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90394584"/>
        <w:docPartObj>
          <w:docPartGallery w:val="Cover Pages"/>
          <w:docPartUnique/>
        </w:docPartObj>
      </w:sdtPr>
      <w:sdtEndPr/>
      <w:sdtContent>
        <w:p w14:paraId="36A8BE3D" w14:textId="68B65174" w:rsidR="00D370E5" w:rsidRDefault="00D370E5" w:rsidP="00164E95"/>
        <w:p w14:paraId="18A62883" w14:textId="05B9B213" w:rsidR="00F24A38" w:rsidRDefault="00F24A38" w:rsidP="003E135C">
          <w:pPr>
            <w:jc w:val="right"/>
          </w:pPr>
        </w:p>
        <w:p w14:paraId="23F8DDDA" w14:textId="355FB186" w:rsidR="00F24A38" w:rsidRDefault="00F24A38" w:rsidP="003E135C">
          <w:pPr>
            <w:jc w:val="right"/>
          </w:pPr>
          <w:r w:rsidRPr="00E43A40">
            <w:rPr>
              <w:noProof/>
            </w:rPr>
            <mc:AlternateContent>
              <mc:Choice Requires="wpg">
                <w:drawing>
                  <wp:anchor distT="0" distB="0" distL="114300" distR="114300" simplePos="0" relativeHeight="251658241" behindDoc="0" locked="0" layoutInCell="1" allowOverlap="1" wp14:anchorId="7BF2E47D" wp14:editId="38735E13">
                    <wp:simplePos x="0" y="0"/>
                    <wp:positionH relativeFrom="column">
                      <wp:posOffset>316865</wp:posOffset>
                    </wp:positionH>
                    <wp:positionV relativeFrom="paragraph">
                      <wp:posOffset>300114</wp:posOffset>
                    </wp:positionV>
                    <wp:extent cx="5060731" cy="2988578"/>
                    <wp:effectExtent l="0" t="0" r="6985" b="2540"/>
                    <wp:wrapTopAndBottom/>
                    <wp:docPr id="2" name="Grupo 1">
                      <a:extLst xmlns:a="http://schemas.openxmlformats.org/drawingml/2006/main">
                        <a:ext uri="{FF2B5EF4-FFF2-40B4-BE49-F238E27FC236}">
                          <a16:creationId xmlns:a16="http://schemas.microsoft.com/office/drawing/2014/main" id="{6D045B93-D581-C0B4-E473-008EBC83C631}"/>
                        </a:ext>
                      </a:extLst>
                    </wp:docPr>
                    <wp:cNvGraphicFramePr/>
                    <a:graphic xmlns:a="http://schemas.openxmlformats.org/drawingml/2006/main">
                      <a:graphicData uri="http://schemas.microsoft.com/office/word/2010/wordprocessingGroup">
                        <wpg:wgp>
                          <wpg:cNvGrpSpPr/>
                          <wpg:grpSpPr>
                            <a:xfrm>
                              <a:off x="0" y="0"/>
                              <a:ext cx="5060731" cy="2988578"/>
                              <a:chOff x="0" y="0"/>
                              <a:chExt cx="9181289" cy="5161585"/>
                            </a:xfrm>
                          </wpg:grpSpPr>
                          <pic:pic xmlns:pic="http://schemas.openxmlformats.org/drawingml/2006/picture">
                            <pic:nvPicPr>
                              <pic:cNvPr id="1300138506" name="Imagen 1300138506" descr="Una roca en la playa&#10;&#10;Descripción generada automáticamente con confianza media">
                                <a:extLst>
                                  <a:ext uri="{FF2B5EF4-FFF2-40B4-BE49-F238E27FC236}">
                                    <a16:creationId xmlns:a16="http://schemas.microsoft.com/office/drawing/2014/main" id="{7C61A0D9-4889-A7C7-4489-3EADDA1EEFD9}"/>
                                  </a:ext>
                                </a:extLst>
                              </pic:cNvPr>
                              <pic:cNvPicPr>
                                <a:picLocks noChangeAspect="1"/>
                              </pic:cNvPicPr>
                            </pic:nvPicPr>
                            <pic:blipFill>
                              <a:blip r:embed="rId11">
                                <a:alphaModFix amt="78000"/>
                              </a:blip>
                              <a:stretch>
                                <a:fillRect/>
                              </a:stretch>
                            </pic:blipFill>
                            <pic:spPr>
                              <a:xfrm>
                                <a:off x="25715" y="0"/>
                                <a:ext cx="9155574" cy="5150010"/>
                              </a:xfrm>
                              <a:prstGeom prst="rect">
                                <a:avLst/>
                              </a:prstGeom>
                            </pic:spPr>
                          </pic:pic>
                          <pic:pic xmlns:pic="http://schemas.openxmlformats.org/drawingml/2006/picture">
                            <pic:nvPicPr>
                              <pic:cNvPr id="1264339765" name="Imagen 1264339765" descr="Logotipo, nombre de la empresa&#10;&#10;Descripción generada automáticamente">
                                <a:extLst>
                                  <a:ext uri="{FF2B5EF4-FFF2-40B4-BE49-F238E27FC236}">
                                    <a16:creationId xmlns:a16="http://schemas.microsoft.com/office/drawing/2014/main" id="{57EA5D27-4BFB-C297-E413-605555834174}"/>
                                  </a:ext>
                                </a:extLst>
                              </pic:cNvPr>
                              <pic:cNvPicPr>
                                <a:picLocks noChangeAspect="1"/>
                              </pic:cNvPicPr>
                            </pic:nvPicPr>
                            <pic:blipFill rotWithShape="1">
                              <a:blip r:embed="rId12">
                                <a:alphaModFix amt="80000"/>
                              </a:blip>
                              <a:srcRect b="681"/>
                              <a:stretch/>
                            </pic:blipFill>
                            <pic:spPr>
                              <a:xfrm>
                                <a:off x="0" y="0"/>
                                <a:ext cx="9181289" cy="5161585"/>
                              </a:xfrm>
                              <a:prstGeom prst="rect">
                                <a:avLst/>
                              </a:prstGeom>
                            </pic:spPr>
                          </pic:pic>
                        </wpg:wgp>
                      </a:graphicData>
                    </a:graphic>
                    <wp14:sizeRelH relativeFrom="margin">
                      <wp14:pctWidth>0</wp14:pctWidth>
                    </wp14:sizeRelH>
                    <wp14:sizeRelV relativeFrom="margin">
                      <wp14:pctHeight>0</wp14:pctHeight>
                    </wp14:sizeRelV>
                  </wp:anchor>
                </w:drawing>
              </mc:Choice>
              <mc:Fallback xmlns:w16du="http://schemas.microsoft.com/office/word/2023/wordml/word16du" xmlns:arto="http://schemas.microsoft.com/office/word/2006/arto" xmlns:c="http://schemas.openxmlformats.org/drawingml/2006/chart" xmlns:a14="http://schemas.microsoft.com/office/drawing/2010/main" xmlns:pic="http://schemas.openxmlformats.org/drawingml/2006/picture" xmlns:a16="http://schemas.microsoft.com/office/drawing/2014/main" xmlns:a="http://schemas.openxmlformats.org/drawingml/2006/main">
                <w:pict>
                  <v:group id="Grupo 1" style="position:absolute;margin-left:24.95pt;margin-top:23.65pt;width:398.5pt;height:235.3pt;z-index:251658255;mso-width-relative:margin;mso-height-relative:margin" coordsize="91812,51615" o:spid="_x0000_s1026" w14:anchorId="1A6A540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300138506" style="position:absolute;left:257;width:91555;height:51500;visibility:visible;mso-wrap-style:square" alt="Una roca en la playa&#10;&#10;Descripción generada automáticamente con confianza media"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">
                      <v:imagedata o:title="Una roca en la playa&#10;&#10;Descripción generada automáticamente con confianza media" r:id="rId13"/>
                    </v:shape>
                    <v:shape id="Imagen 1264339765" style="position:absolute;width:91812;height:51615;visibility:visible;mso-wrap-style:square" alt="Logotipo, nombre de la empresa&#10;&#10;Descripción generada automáticament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">
                      <v:imagedata cropbottom="446f" o:title="Logotipo, nombre de la empresa&#10;&#10;Descripción generada automáticamente" r:id="rId14"/>
                    </v:shape>
                    <w10:wrap type="topAndBottom"/>
                  </v:group>
                </w:pict>
              </mc:Fallback>
            </mc:AlternateContent>
          </w:r>
        </w:p>
        <w:p w14:paraId="18852536" w14:textId="77777777" w:rsidR="00F24A38" w:rsidRPr="002C0D81" w:rsidRDefault="00F24A38" w:rsidP="003E135C">
          <w:pPr>
            <w:jc w:val="right"/>
            <w:rPr>
              <w:sz w:val="32"/>
              <w:szCs w:val="32"/>
            </w:rPr>
          </w:pPr>
        </w:p>
        <w:p w14:paraId="32ABF316" w14:textId="31CDECE4" w:rsidR="00F24A38" w:rsidRPr="002C0D81" w:rsidRDefault="002C0D81" w:rsidP="002C0D81">
          <w:pPr>
            <w:jc w:val="right"/>
            <w:rPr>
              <w:b/>
              <w:bCs/>
              <w:sz w:val="32"/>
              <w:szCs w:val="32"/>
            </w:rPr>
          </w:pPr>
          <w:r w:rsidRPr="002C0D81">
            <w:rPr>
              <w:sz w:val="32"/>
              <w:szCs w:val="32"/>
            </w:rPr>
            <w:tab/>
          </w:r>
          <w:r w:rsidRPr="002C0D81">
            <w:rPr>
              <w:sz w:val="32"/>
              <w:szCs w:val="32"/>
            </w:rPr>
            <w:tab/>
          </w:r>
          <w:r w:rsidRPr="002C0D81">
            <w:rPr>
              <w:sz w:val="32"/>
              <w:szCs w:val="32"/>
            </w:rPr>
            <w:tab/>
          </w:r>
          <w:r w:rsidRPr="002C0D81">
            <w:rPr>
              <w:sz w:val="32"/>
              <w:szCs w:val="32"/>
            </w:rPr>
            <w:tab/>
          </w:r>
          <w:r w:rsidRPr="002C0D81">
            <w:rPr>
              <w:sz w:val="32"/>
              <w:szCs w:val="32"/>
            </w:rPr>
            <w:tab/>
          </w:r>
          <w:r w:rsidRPr="002C0D81">
            <w:rPr>
              <w:sz w:val="32"/>
              <w:szCs w:val="32"/>
            </w:rPr>
            <w:tab/>
          </w:r>
          <w:r w:rsidRPr="002C0D81">
            <w:rPr>
              <w:sz w:val="32"/>
              <w:szCs w:val="32"/>
            </w:rPr>
            <w:tab/>
          </w:r>
          <w:r w:rsidRPr="002C0D81">
            <w:rPr>
              <w:sz w:val="32"/>
              <w:szCs w:val="32"/>
            </w:rPr>
            <w:tab/>
          </w:r>
          <w:r w:rsidRPr="002C0D81">
            <w:rPr>
              <w:sz w:val="32"/>
              <w:szCs w:val="32"/>
            </w:rPr>
            <w:tab/>
          </w:r>
          <w:r w:rsidRPr="002C0D81">
            <w:rPr>
              <w:b/>
              <w:bCs/>
              <w:sz w:val="32"/>
              <w:szCs w:val="32"/>
            </w:rPr>
            <w:t>GRUPO M12.5</w:t>
          </w:r>
        </w:p>
        <w:p w14:paraId="28C99914" w14:textId="463301E6" w:rsidR="008B40AB" w:rsidRPr="00D370E5" w:rsidRDefault="008B40AB" w:rsidP="002C0D81">
          <w:pPr>
            <w:jc w:val="right"/>
            <w:rPr>
              <w:color w:val="4472C4" w:themeColor="accent1"/>
            </w:rPr>
          </w:pPr>
          <w:r>
            <w:t>FERNANDO PORRES LOPEZ</w:t>
          </w:r>
        </w:p>
        <w:p w14:paraId="712C0264" w14:textId="77777777" w:rsidR="008B40AB" w:rsidRDefault="008B40AB" w:rsidP="002C0D81">
          <w:pPr>
            <w:jc w:val="right"/>
          </w:pPr>
          <w:r>
            <w:t xml:space="preserve">JULIO DE PAZ GARCÍA </w:t>
          </w:r>
        </w:p>
        <w:p w14:paraId="2AC1EC1A" w14:textId="77777777" w:rsidR="008B40AB" w:rsidRDefault="008B40AB" w:rsidP="002C0D81">
          <w:pPr>
            <w:jc w:val="right"/>
          </w:pPr>
          <w:r>
            <w:t xml:space="preserve">OSCAR PARRO SAINZ </w:t>
          </w:r>
        </w:p>
        <w:p w14:paraId="0859E9F8" w14:textId="77777777" w:rsidR="008B40AB" w:rsidRDefault="008B40AB" w:rsidP="002C0D81">
          <w:pPr>
            <w:jc w:val="right"/>
          </w:pPr>
          <w:r>
            <w:t xml:space="preserve">CARLOTA RUIZ DE CONEJO DE LA SEN </w:t>
          </w:r>
        </w:p>
        <w:p w14:paraId="761603CC" w14:textId="5BA05817" w:rsidR="008B40AB" w:rsidRDefault="008B40AB" w:rsidP="002C0D81">
          <w:pPr>
            <w:jc w:val="right"/>
          </w:pPr>
          <w:r>
            <w:t xml:space="preserve">ROBERTO JIMENEZ DE LA TORRE </w:t>
          </w:r>
        </w:p>
        <w:p w14:paraId="7FFC32DD" w14:textId="77777777" w:rsidR="008B40AB" w:rsidRDefault="008B40AB" w:rsidP="002C0D81">
          <w:pPr>
            <w:jc w:val="right"/>
          </w:pPr>
          <w:r>
            <w:t xml:space="preserve">BLANCA VALENCIA GARCIA DE VIEDMA </w:t>
          </w:r>
        </w:p>
        <w:p w14:paraId="16C16041" w14:textId="77777777" w:rsidR="008B40AB" w:rsidRDefault="008B40AB" w:rsidP="002C0D81">
          <w:pPr>
            <w:jc w:val="right"/>
          </w:pPr>
          <w:r>
            <w:t xml:space="preserve">JUAN CAMEROS TORRES </w:t>
          </w:r>
        </w:p>
        <w:p w14:paraId="2F13399C" w14:textId="42A1F122" w:rsidR="00D370E5" w:rsidRDefault="00D370E5" w:rsidP="002C0D81">
          <w:pPr>
            <w:jc w:val="right"/>
          </w:pPr>
          <w:r>
            <w:t xml:space="preserve">HECTOR </w:t>
          </w:r>
          <w:r w:rsidR="008B40AB">
            <w:t xml:space="preserve">MARQUEZ BOLLO </w:t>
          </w:r>
        </w:p>
        <w:p w14:paraId="5099A246" w14:textId="77777777" w:rsidR="00D370E5" w:rsidRDefault="00D370E5" w:rsidP="002C0D81">
          <w:pPr>
            <w:jc w:val="right"/>
          </w:pPr>
          <w:r>
            <w:t>JAVIER</w:t>
          </w:r>
          <w:r w:rsidR="008B40AB">
            <w:t xml:space="preserve"> LEARDY MARTINEZ </w:t>
          </w:r>
        </w:p>
        <w:p w14:paraId="16C57C68" w14:textId="77777777" w:rsidR="00D370E5" w:rsidRDefault="00D370E5" w:rsidP="002C0D81">
          <w:pPr>
            <w:jc w:val="right"/>
          </w:pPr>
          <w:r>
            <w:t>MARIO</w:t>
          </w:r>
          <w:r w:rsidR="008B40AB">
            <w:t xml:space="preserve"> LERMA MARTÍNEZ </w:t>
          </w:r>
        </w:p>
        <w:p w14:paraId="5E87D496" w14:textId="77777777" w:rsidR="00D370E5" w:rsidRDefault="00D370E5" w:rsidP="002C0D81">
          <w:pPr>
            <w:jc w:val="right"/>
          </w:pPr>
          <w:r>
            <w:t>GONZALO</w:t>
          </w:r>
          <w:r w:rsidR="008B40AB">
            <w:t xml:space="preserve"> PRATS MUÑOZ </w:t>
          </w:r>
        </w:p>
        <w:p w14:paraId="02A14A71" w14:textId="77777777" w:rsidR="00D370E5" w:rsidRDefault="00D370E5" w:rsidP="002C0D81">
          <w:pPr>
            <w:jc w:val="right"/>
          </w:pPr>
          <w:r>
            <w:t xml:space="preserve">BEATRÍZ HERNANDEZ-FONTA CODESIDO </w:t>
          </w:r>
        </w:p>
        <w:p w14:paraId="3D586C72" w14:textId="0445373F" w:rsidR="00D370E5" w:rsidRDefault="00D370E5" w:rsidP="002C0D81">
          <w:pPr>
            <w:jc w:val="right"/>
          </w:pPr>
          <w:r>
            <w:t xml:space="preserve">JUAN MANUEL RUIZ CASADO </w:t>
          </w:r>
        </w:p>
        <w:p w14:paraId="7D549FDC" w14:textId="6518B2EF" w:rsidR="00F24A38" w:rsidRDefault="00D370E5" w:rsidP="002C0D81">
          <w:pPr>
            <w:jc w:val="right"/>
          </w:pPr>
          <w:r>
            <w:t xml:space="preserve">IRENE </w:t>
          </w:r>
          <w:r w:rsidR="008B40AB">
            <w:t xml:space="preserve">GARCIA VILLORIA </w:t>
          </w:r>
        </w:p>
        <w:p w14:paraId="5710C5C9" w14:textId="5A2D4473" w:rsidR="00CE1BC5" w:rsidRPr="00F24A38" w:rsidRDefault="00F24A38" w:rsidP="00F24A38">
          <w:r>
            <w:br w:type="page"/>
          </w:r>
        </w:p>
      </w:sdtContent>
    </w:sdt>
    <w:sdt>
      <w:sdtPr>
        <w:rPr>
          <w:rFonts w:asciiTheme="minorHAnsi" w:eastAsiaTheme="minorEastAsia" w:hAnsiTheme="minorHAnsi" w:cstheme="minorBidi"/>
          <w:color w:val="auto"/>
          <w:sz w:val="22"/>
          <w:szCs w:val="22"/>
          <w:lang w:eastAsia="en-US"/>
        </w:rPr>
        <w:id w:val="1524987805"/>
        <w:docPartObj>
          <w:docPartGallery w:val="Table of Contents"/>
          <w:docPartUnique/>
        </w:docPartObj>
      </w:sdtPr>
      <w:sdtEndPr/>
      <w:sdtContent>
        <w:p w14:paraId="71B1362E" w14:textId="5AAA6C7C" w:rsidR="009A67DC" w:rsidRPr="00CE1BC5" w:rsidRDefault="00236003">
          <w:pPr>
            <w:pStyle w:val="TtuloTDC"/>
            <w:rPr>
              <w:rFonts w:asciiTheme="minorHAnsi" w:eastAsiaTheme="minorEastAsia" w:hAnsiTheme="minorHAnsi" w:cstheme="minorBidi"/>
              <w:color w:val="auto"/>
              <w:sz w:val="22"/>
              <w:szCs w:val="22"/>
              <w:lang w:eastAsia="en-US"/>
            </w:rPr>
          </w:pPr>
          <w:r w:rsidRPr="00236003">
            <w:rPr>
              <w:b/>
              <w:bCs/>
            </w:rPr>
            <w:t>ÍNDICE</w:t>
          </w:r>
        </w:p>
        <w:p w14:paraId="495418C9" w14:textId="2EF14708" w:rsidR="00B84EBB" w:rsidRDefault="00712A25">
          <w:pPr>
            <w:pStyle w:val="TDC1"/>
            <w:tabs>
              <w:tab w:val="right" w:leader="dot" w:pos="9016"/>
            </w:tabs>
            <w:rPr>
              <w:rFonts w:eastAsiaTheme="minorEastAsia"/>
              <w:noProof/>
              <w:kern w:val="2"/>
              <w:sz w:val="24"/>
              <w:szCs w:val="24"/>
              <w:lang w:eastAsia="es-ES"/>
              <w14:ligatures w14:val="standardContextual"/>
            </w:rPr>
          </w:pPr>
          <w:r>
            <w:fldChar w:fldCharType="begin"/>
          </w:r>
          <w:r>
            <w:instrText xml:space="preserve"> TOC \o "1-4" \h \z \u </w:instrText>
          </w:r>
          <w:r>
            <w:fldChar w:fldCharType="separate"/>
          </w:r>
          <w:hyperlink w:anchor="_Toc167375050" w:history="1">
            <w:r w:rsidR="00B84EBB" w:rsidRPr="00AA438C">
              <w:rPr>
                <w:rStyle w:val="Hipervnculo"/>
                <w:b/>
                <w:noProof/>
              </w:rPr>
              <w:t>ÍNDICE DE ILUSTRACIONES</w:t>
            </w:r>
            <w:r w:rsidR="00B84EBB">
              <w:rPr>
                <w:noProof/>
                <w:webHidden/>
              </w:rPr>
              <w:tab/>
            </w:r>
            <w:r w:rsidR="00B84EBB">
              <w:rPr>
                <w:noProof/>
                <w:webHidden/>
              </w:rPr>
              <w:fldChar w:fldCharType="begin"/>
            </w:r>
            <w:r w:rsidR="00B84EBB">
              <w:rPr>
                <w:noProof/>
                <w:webHidden/>
              </w:rPr>
              <w:instrText xml:space="preserve"> PAGEREF _Toc167375050 \h </w:instrText>
            </w:r>
            <w:r w:rsidR="00B84EBB">
              <w:rPr>
                <w:noProof/>
                <w:webHidden/>
              </w:rPr>
            </w:r>
            <w:r w:rsidR="00B84EBB">
              <w:rPr>
                <w:noProof/>
                <w:webHidden/>
              </w:rPr>
              <w:fldChar w:fldCharType="separate"/>
            </w:r>
            <w:r w:rsidR="00B84EBB">
              <w:rPr>
                <w:noProof/>
                <w:webHidden/>
              </w:rPr>
              <w:t>5</w:t>
            </w:r>
            <w:r w:rsidR="00B84EBB">
              <w:rPr>
                <w:noProof/>
                <w:webHidden/>
              </w:rPr>
              <w:fldChar w:fldCharType="end"/>
            </w:r>
          </w:hyperlink>
        </w:p>
        <w:p w14:paraId="3A47B91A" w14:textId="20141206" w:rsidR="00B84EBB" w:rsidRDefault="00432B73">
          <w:pPr>
            <w:pStyle w:val="TDC1"/>
            <w:tabs>
              <w:tab w:val="right" w:leader="dot" w:pos="9016"/>
            </w:tabs>
            <w:rPr>
              <w:rFonts w:eastAsiaTheme="minorEastAsia"/>
              <w:noProof/>
              <w:kern w:val="2"/>
              <w:sz w:val="24"/>
              <w:szCs w:val="24"/>
              <w:lang w:eastAsia="es-ES"/>
              <w14:ligatures w14:val="standardContextual"/>
            </w:rPr>
          </w:pPr>
          <w:hyperlink w:anchor="_Toc167375051" w:history="1">
            <w:r w:rsidR="00B84EBB" w:rsidRPr="00AA438C">
              <w:rPr>
                <w:rStyle w:val="Hipervnculo"/>
                <w:b/>
                <w:noProof/>
              </w:rPr>
              <w:t>ÍNDICE DE TABLAS</w:t>
            </w:r>
            <w:r w:rsidR="00B84EBB">
              <w:rPr>
                <w:noProof/>
                <w:webHidden/>
              </w:rPr>
              <w:tab/>
            </w:r>
            <w:r w:rsidR="00B84EBB">
              <w:rPr>
                <w:noProof/>
                <w:webHidden/>
              </w:rPr>
              <w:fldChar w:fldCharType="begin"/>
            </w:r>
            <w:r w:rsidR="00B84EBB">
              <w:rPr>
                <w:noProof/>
                <w:webHidden/>
              </w:rPr>
              <w:instrText xml:space="preserve"> PAGEREF _Toc167375051 \h </w:instrText>
            </w:r>
            <w:r w:rsidR="00B84EBB">
              <w:rPr>
                <w:noProof/>
                <w:webHidden/>
              </w:rPr>
            </w:r>
            <w:r w:rsidR="00B84EBB">
              <w:rPr>
                <w:noProof/>
                <w:webHidden/>
              </w:rPr>
              <w:fldChar w:fldCharType="separate"/>
            </w:r>
            <w:r w:rsidR="00B84EBB">
              <w:rPr>
                <w:noProof/>
                <w:webHidden/>
              </w:rPr>
              <w:t>6</w:t>
            </w:r>
            <w:r w:rsidR="00B84EBB">
              <w:rPr>
                <w:noProof/>
                <w:webHidden/>
              </w:rPr>
              <w:fldChar w:fldCharType="end"/>
            </w:r>
          </w:hyperlink>
        </w:p>
        <w:p w14:paraId="6C94EB5E" w14:textId="7567B200" w:rsidR="00B84EBB" w:rsidRDefault="00432B73">
          <w:pPr>
            <w:pStyle w:val="TDC1"/>
            <w:tabs>
              <w:tab w:val="right" w:leader="dot" w:pos="9016"/>
            </w:tabs>
            <w:rPr>
              <w:rFonts w:eastAsiaTheme="minorEastAsia"/>
              <w:noProof/>
              <w:kern w:val="2"/>
              <w:sz w:val="24"/>
              <w:szCs w:val="24"/>
              <w:lang w:eastAsia="es-ES"/>
              <w14:ligatures w14:val="standardContextual"/>
            </w:rPr>
          </w:pPr>
          <w:hyperlink w:anchor="_Toc167375052" w:history="1">
            <w:r w:rsidR="00B84EBB" w:rsidRPr="00AA438C">
              <w:rPr>
                <w:rStyle w:val="Hipervnculo"/>
                <w:b/>
                <w:noProof/>
              </w:rPr>
              <w:t>ÍNDICE DE GRÁFICOS</w:t>
            </w:r>
            <w:r w:rsidR="00B84EBB">
              <w:rPr>
                <w:noProof/>
                <w:webHidden/>
              </w:rPr>
              <w:tab/>
            </w:r>
            <w:r w:rsidR="00B84EBB">
              <w:rPr>
                <w:noProof/>
                <w:webHidden/>
              </w:rPr>
              <w:fldChar w:fldCharType="begin"/>
            </w:r>
            <w:r w:rsidR="00B84EBB">
              <w:rPr>
                <w:noProof/>
                <w:webHidden/>
              </w:rPr>
              <w:instrText xml:space="preserve"> PAGEREF _Toc167375052 \h </w:instrText>
            </w:r>
            <w:r w:rsidR="00B84EBB">
              <w:rPr>
                <w:noProof/>
                <w:webHidden/>
              </w:rPr>
            </w:r>
            <w:r w:rsidR="00B84EBB">
              <w:rPr>
                <w:noProof/>
                <w:webHidden/>
              </w:rPr>
              <w:fldChar w:fldCharType="separate"/>
            </w:r>
            <w:r w:rsidR="00B84EBB">
              <w:rPr>
                <w:noProof/>
                <w:webHidden/>
              </w:rPr>
              <w:t>7</w:t>
            </w:r>
            <w:r w:rsidR="00B84EBB">
              <w:rPr>
                <w:noProof/>
                <w:webHidden/>
              </w:rPr>
              <w:fldChar w:fldCharType="end"/>
            </w:r>
          </w:hyperlink>
        </w:p>
        <w:p w14:paraId="28165595" w14:textId="6AEB057D" w:rsidR="00B84EBB" w:rsidRDefault="00432B73">
          <w:pPr>
            <w:pStyle w:val="TDC1"/>
            <w:tabs>
              <w:tab w:val="right" w:leader="dot" w:pos="9016"/>
            </w:tabs>
            <w:rPr>
              <w:rFonts w:eastAsiaTheme="minorEastAsia"/>
              <w:noProof/>
              <w:kern w:val="2"/>
              <w:sz w:val="24"/>
              <w:szCs w:val="24"/>
              <w:lang w:eastAsia="es-ES"/>
              <w14:ligatures w14:val="standardContextual"/>
            </w:rPr>
          </w:pPr>
          <w:hyperlink w:anchor="_Toc167375053" w:history="1">
            <w:r w:rsidR="00B84EBB" w:rsidRPr="00AA438C">
              <w:rPr>
                <w:rStyle w:val="Hipervnculo"/>
                <w:b/>
                <w:noProof/>
                <w:highlight w:val="yellow"/>
              </w:rPr>
              <w:t>RESUMEN EJECUTIVO</w:t>
            </w:r>
            <w:r w:rsidR="00B84EBB">
              <w:rPr>
                <w:noProof/>
                <w:webHidden/>
              </w:rPr>
              <w:tab/>
            </w:r>
            <w:r w:rsidR="00B84EBB">
              <w:rPr>
                <w:noProof/>
                <w:webHidden/>
              </w:rPr>
              <w:fldChar w:fldCharType="begin"/>
            </w:r>
            <w:r w:rsidR="00B84EBB">
              <w:rPr>
                <w:noProof/>
                <w:webHidden/>
              </w:rPr>
              <w:instrText xml:space="preserve"> PAGEREF _Toc167375053 \h </w:instrText>
            </w:r>
            <w:r w:rsidR="00B84EBB">
              <w:rPr>
                <w:noProof/>
                <w:webHidden/>
              </w:rPr>
            </w:r>
            <w:r w:rsidR="00B84EBB">
              <w:rPr>
                <w:noProof/>
                <w:webHidden/>
              </w:rPr>
              <w:fldChar w:fldCharType="separate"/>
            </w:r>
            <w:r w:rsidR="00B84EBB">
              <w:rPr>
                <w:noProof/>
                <w:webHidden/>
              </w:rPr>
              <w:t>8</w:t>
            </w:r>
            <w:r w:rsidR="00B84EBB">
              <w:rPr>
                <w:noProof/>
                <w:webHidden/>
              </w:rPr>
              <w:fldChar w:fldCharType="end"/>
            </w:r>
          </w:hyperlink>
        </w:p>
        <w:p w14:paraId="7BDE0646" w14:textId="14209A38" w:rsidR="00B84EBB" w:rsidRDefault="00432B73">
          <w:pPr>
            <w:pStyle w:val="TDC1"/>
            <w:tabs>
              <w:tab w:val="left" w:pos="440"/>
              <w:tab w:val="right" w:leader="dot" w:pos="9016"/>
            </w:tabs>
            <w:rPr>
              <w:rFonts w:eastAsiaTheme="minorEastAsia"/>
              <w:noProof/>
              <w:kern w:val="2"/>
              <w:sz w:val="24"/>
              <w:szCs w:val="24"/>
              <w:lang w:eastAsia="es-ES"/>
              <w14:ligatures w14:val="standardContextual"/>
            </w:rPr>
          </w:pPr>
          <w:hyperlink w:anchor="_Toc167375054" w:history="1">
            <w:r w:rsidR="00B84EBB" w:rsidRPr="00AA438C">
              <w:rPr>
                <w:rStyle w:val="Hipervnculo"/>
                <w:b/>
                <w:noProof/>
              </w:rPr>
              <w:t>1.</w:t>
            </w:r>
            <w:r w:rsidR="00B84EBB">
              <w:rPr>
                <w:rFonts w:eastAsiaTheme="minorEastAsia"/>
                <w:noProof/>
                <w:kern w:val="2"/>
                <w:sz w:val="24"/>
                <w:szCs w:val="24"/>
                <w:lang w:eastAsia="es-ES"/>
                <w14:ligatures w14:val="standardContextual"/>
              </w:rPr>
              <w:tab/>
            </w:r>
            <w:r w:rsidR="00B84EBB" w:rsidRPr="00AA438C">
              <w:rPr>
                <w:rStyle w:val="Hipervnculo"/>
                <w:b/>
                <w:noProof/>
              </w:rPr>
              <w:t>INTRODUCCIÓN</w:t>
            </w:r>
            <w:r w:rsidR="00B84EBB">
              <w:rPr>
                <w:noProof/>
                <w:webHidden/>
              </w:rPr>
              <w:tab/>
            </w:r>
            <w:r w:rsidR="00B84EBB">
              <w:rPr>
                <w:noProof/>
                <w:webHidden/>
              </w:rPr>
              <w:fldChar w:fldCharType="begin"/>
            </w:r>
            <w:r w:rsidR="00B84EBB">
              <w:rPr>
                <w:noProof/>
                <w:webHidden/>
              </w:rPr>
              <w:instrText xml:space="preserve"> PAGEREF _Toc167375054 \h </w:instrText>
            </w:r>
            <w:r w:rsidR="00B84EBB">
              <w:rPr>
                <w:noProof/>
                <w:webHidden/>
              </w:rPr>
            </w:r>
            <w:r w:rsidR="00B84EBB">
              <w:rPr>
                <w:noProof/>
                <w:webHidden/>
              </w:rPr>
              <w:fldChar w:fldCharType="separate"/>
            </w:r>
            <w:r w:rsidR="00B84EBB">
              <w:rPr>
                <w:noProof/>
                <w:webHidden/>
              </w:rPr>
              <w:t>9</w:t>
            </w:r>
            <w:r w:rsidR="00B84EBB">
              <w:rPr>
                <w:noProof/>
                <w:webHidden/>
              </w:rPr>
              <w:fldChar w:fldCharType="end"/>
            </w:r>
          </w:hyperlink>
        </w:p>
        <w:p w14:paraId="0FA3A0C5" w14:textId="6A1CA9D2"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055" w:history="1">
            <w:r w:rsidR="00B84EBB" w:rsidRPr="00AA438C">
              <w:rPr>
                <w:rStyle w:val="Hipervnculo"/>
                <w:noProof/>
              </w:rPr>
              <w:t>1.1</w:t>
            </w:r>
            <w:r w:rsidR="00B84EBB">
              <w:rPr>
                <w:rFonts w:eastAsiaTheme="minorEastAsia"/>
                <w:noProof/>
                <w:kern w:val="2"/>
                <w:sz w:val="24"/>
                <w:szCs w:val="24"/>
                <w:lang w:eastAsia="es-ES"/>
                <w14:ligatures w14:val="standardContextual"/>
              </w:rPr>
              <w:tab/>
            </w:r>
            <w:r w:rsidR="00B84EBB" w:rsidRPr="00AA438C">
              <w:rPr>
                <w:rStyle w:val="Hipervnculo"/>
                <w:noProof/>
              </w:rPr>
              <w:t>Objetivo de la empresa</w:t>
            </w:r>
            <w:r w:rsidR="00B84EBB">
              <w:rPr>
                <w:noProof/>
                <w:webHidden/>
              </w:rPr>
              <w:tab/>
            </w:r>
            <w:r w:rsidR="00B84EBB">
              <w:rPr>
                <w:noProof/>
                <w:webHidden/>
              </w:rPr>
              <w:fldChar w:fldCharType="begin"/>
            </w:r>
            <w:r w:rsidR="00B84EBB">
              <w:rPr>
                <w:noProof/>
                <w:webHidden/>
              </w:rPr>
              <w:instrText xml:space="preserve"> PAGEREF _Toc167375055 \h </w:instrText>
            </w:r>
            <w:r w:rsidR="00B84EBB">
              <w:rPr>
                <w:noProof/>
                <w:webHidden/>
              </w:rPr>
            </w:r>
            <w:r w:rsidR="00B84EBB">
              <w:rPr>
                <w:noProof/>
                <w:webHidden/>
              </w:rPr>
              <w:fldChar w:fldCharType="separate"/>
            </w:r>
            <w:r w:rsidR="00B84EBB">
              <w:rPr>
                <w:noProof/>
                <w:webHidden/>
              </w:rPr>
              <w:t>9</w:t>
            </w:r>
            <w:r w:rsidR="00B84EBB">
              <w:rPr>
                <w:noProof/>
                <w:webHidden/>
              </w:rPr>
              <w:fldChar w:fldCharType="end"/>
            </w:r>
          </w:hyperlink>
        </w:p>
        <w:p w14:paraId="135B6A6E" w14:textId="2E5E6710"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056" w:history="1">
            <w:r w:rsidR="00B84EBB" w:rsidRPr="00AA438C">
              <w:rPr>
                <w:rStyle w:val="Hipervnculo"/>
                <w:noProof/>
              </w:rPr>
              <w:t>1.2</w:t>
            </w:r>
            <w:r w:rsidR="00B84EBB">
              <w:rPr>
                <w:rFonts w:eastAsiaTheme="minorEastAsia"/>
                <w:noProof/>
                <w:kern w:val="2"/>
                <w:sz w:val="24"/>
                <w:szCs w:val="24"/>
                <w:lang w:eastAsia="es-ES"/>
                <w14:ligatures w14:val="standardContextual"/>
              </w:rPr>
              <w:tab/>
            </w:r>
            <w:r w:rsidR="00B84EBB" w:rsidRPr="00AA438C">
              <w:rPr>
                <w:rStyle w:val="Hipervnculo"/>
                <w:noProof/>
              </w:rPr>
              <w:t>Misión, Visión y valores</w:t>
            </w:r>
            <w:r w:rsidR="00B84EBB">
              <w:rPr>
                <w:noProof/>
                <w:webHidden/>
              </w:rPr>
              <w:tab/>
            </w:r>
            <w:r w:rsidR="00B84EBB">
              <w:rPr>
                <w:noProof/>
                <w:webHidden/>
              </w:rPr>
              <w:fldChar w:fldCharType="begin"/>
            </w:r>
            <w:r w:rsidR="00B84EBB">
              <w:rPr>
                <w:noProof/>
                <w:webHidden/>
              </w:rPr>
              <w:instrText xml:space="preserve"> PAGEREF _Toc167375056 \h </w:instrText>
            </w:r>
            <w:r w:rsidR="00B84EBB">
              <w:rPr>
                <w:noProof/>
                <w:webHidden/>
              </w:rPr>
            </w:r>
            <w:r w:rsidR="00B84EBB">
              <w:rPr>
                <w:noProof/>
                <w:webHidden/>
              </w:rPr>
              <w:fldChar w:fldCharType="separate"/>
            </w:r>
            <w:r w:rsidR="00B84EBB">
              <w:rPr>
                <w:noProof/>
                <w:webHidden/>
              </w:rPr>
              <w:t>9</w:t>
            </w:r>
            <w:r w:rsidR="00B84EBB">
              <w:rPr>
                <w:noProof/>
                <w:webHidden/>
              </w:rPr>
              <w:fldChar w:fldCharType="end"/>
            </w:r>
          </w:hyperlink>
        </w:p>
        <w:p w14:paraId="350EAEAA" w14:textId="4A0EE547"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057" w:history="1">
            <w:r w:rsidR="00B84EBB" w:rsidRPr="00AA438C">
              <w:rPr>
                <w:rStyle w:val="Hipervnculo"/>
                <w:noProof/>
              </w:rPr>
              <w:t>1.2.1</w:t>
            </w:r>
            <w:r w:rsidR="00B84EBB">
              <w:rPr>
                <w:rFonts w:eastAsiaTheme="minorEastAsia"/>
                <w:noProof/>
                <w:kern w:val="2"/>
                <w:sz w:val="24"/>
                <w:szCs w:val="24"/>
                <w:lang w:eastAsia="es-ES"/>
                <w14:ligatures w14:val="standardContextual"/>
              </w:rPr>
              <w:tab/>
            </w:r>
            <w:r w:rsidR="00B84EBB" w:rsidRPr="00AA438C">
              <w:rPr>
                <w:rStyle w:val="Hipervnculo"/>
                <w:noProof/>
              </w:rPr>
              <w:t>Misión</w:t>
            </w:r>
            <w:r w:rsidR="00B84EBB">
              <w:rPr>
                <w:noProof/>
                <w:webHidden/>
              </w:rPr>
              <w:tab/>
            </w:r>
            <w:r w:rsidR="00B84EBB">
              <w:rPr>
                <w:noProof/>
                <w:webHidden/>
              </w:rPr>
              <w:fldChar w:fldCharType="begin"/>
            </w:r>
            <w:r w:rsidR="00B84EBB">
              <w:rPr>
                <w:noProof/>
                <w:webHidden/>
              </w:rPr>
              <w:instrText xml:space="preserve"> PAGEREF _Toc167375057 \h </w:instrText>
            </w:r>
            <w:r w:rsidR="00B84EBB">
              <w:rPr>
                <w:noProof/>
                <w:webHidden/>
              </w:rPr>
            </w:r>
            <w:r w:rsidR="00B84EBB">
              <w:rPr>
                <w:noProof/>
                <w:webHidden/>
              </w:rPr>
              <w:fldChar w:fldCharType="separate"/>
            </w:r>
            <w:r w:rsidR="00B84EBB">
              <w:rPr>
                <w:noProof/>
                <w:webHidden/>
              </w:rPr>
              <w:t>9</w:t>
            </w:r>
            <w:r w:rsidR="00B84EBB">
              <w:rPr>
                <w:noProof/>
                <w:webHidden/>
              </w:rPr>
              <w:fldChar w:fldCharType="end"/>
            </w:r>
          </w:hyperlink>
        </w:p>
        <w:p w14:paraId="0F4F8C26" w14:textId="2337786E"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062" w:history="1">
            <w:r w:rsidR="00B84EBB" w:rsidRPr="00AA438C">
              <w:rPr>
                <w:rStyle w:val="Hipervnculo"/>
                <w:noProof/>
              </w:rPr>
              <w:t>1.2.2</w:t>
            </w:r>
            <w:r w:rsidR="00B84EBB">
              <w:rPr>
                <w:rFonts w:eastAsiaTheme="minorEastAsia"/>
                <w:noProof/>
                <w:kern w:val="2"/>
                <w:sz w:val="24"/>
                <w:szCs w:val="24"/>
                <w:lang w:eastAsia="es-ES"/>
                <w14:ligatures w14:val="standardContextual"/>
              </w:rPr>
              <w:tab/>
            </w:r>
            <w:r w:rsidR="00B84EBB" w:rsidRPr="00AA438C">
              <w:rPr>
                <w:rStyle w:val="Hipervnculo"/>
                <w:noProof/>
              </w:rPr>
              <w:t>Visión</w:t>
            </w:r>
            <w:r w:rsidR="00B84EBB">
              <w:rPr>
                <w:noProof/>
                <w:webHidden/>
              </w:rPr>
              <w:tab/>
            </w:r>
            <w:r w:rsidR="00B84EBB">
              <w:rPr>
                <w:noProof/>
                <w:webHidden/>
              </w:rPr>
              <w:fldChar w:fldCharType="begin"/>
            </w:r>
            <w:r w:rsidR="00B84EBB">
              <w:rPr>
                <w:noProof/>
                <w:webHidden/>
              </w:rPr>
              <w:instrText xml:space="preserve"> PAGEREF _Toc167375062 \h </w:instrText>
            </w:r>
            <w:r w:rsidR="00B84EBB">
              <w:rPr>
                <w:noProof/>
                <w:webHidden/>
              </w:rPr>
            </w:r>
            <w:r w:rsidR="00B84EBB">
              <w:rPr>
                <w:noProof/>
                <w:webHidden/>
              </w:rPr>
              <w:fldChar w:fldCharType="separate"/>
            </w:r>
            <w:r w:rsidR="00B84EBB">
              <w:rPr>
                <w:noProof/>
                <w:webHidden/>
              </w:rPr>
              <w:t>9</w:t>
            </w:r>
            <w:r w:rsidR="00B84EBB">
              <w:rPr>
                <w:noProof/>
                <w:webHidden/>
              </w:rPr>
              <w:fldChar w:fldCharType="end"/>
            </w:r>
          </w:hyperlink>
        </w:p>
        <w:p w14:paraId="79C03FDB" w14:textId="44FC8494"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068" w:history="1">
            <w:r w:rsidR="00B84EBB" w:rsidRPr="00AA438C">
              <w:rPr>
                <w:rStyle w:val="Hipervnculo"/>
                <w:noProof/>
              </w:rPr>
              <w:t>1.2.3</w:t>
            </w:r>
            <w:r w:rsidR="00B84EBB">
              <w:rPr>
                <w:rFonts w:eastAsiaTheme="minorEastAsia"/>
                <w:noProof/>
                <w:kern w:val="2"/>
                <w:sz w:val="24"/>
                <w:szCs w:val="24"/>
                <w:lang w:eastAsia="es-ES"/>
                <w14:ligatures w14:val="standardContextual"/>
              </w:rPr>
              <w:tab/>
            </w:r>
            <w:r w:rsidR="00B84EBB" w:rsidRPr="00AA438C">
              <w:rPr>
                <w:rStyle w:val="Hipervnculo"/>
                <w:noProof/>
              </w:rPr>
              <w:t>Valores</w:t>
            </w:r>
            <w:r w:rsidR="00B84EBB">
              <w:rPr>
                <w:noProof/>
                <w:webHidden/>
              </w:rPr>
              <w:tab/>
            </w:r>
            <w:r w:rsidR="00B84EBB">
              <w:rPr>
                <w:noProof/>
                <w:webHidden/>
              </w:rPr>
              <w:fldChar w:fldCharType="begin"/>
            </w:r>
            <w:r w:rsidR="00B84EBB">
              <w:rPr>
                <w:noProof/>
                <w:webHidden/>
              </w:rPr>
              <w:instrText xml:space="preserve"> PAGEREF _Toc167375068 \h </w:instrText>
            </w:r>
            <w:r w:rsidR="00B84EBB">
              <w:rPr>
                <w:noProof/>
                <w:webHidden/>
              </w:rPr>
            </w:r>
            <w:r w:rsidR="00B84EBB">
              <w:rPr>
                <w:noProof/>
                <w:webHidden/>
              </w:rPr>
              <w:fldChar w:fldCharType="separate"/>
            </w:r>
            <w:r w:rsidR="00B84EBB">
              <w:rPr>
                <w:noProof/>
                <w:webHidden/>
              </w:rPr>
              <w:t>9</w:t>
            </w:r>
            <w:r w:rsidR="00B84EBB">
              <w:rPr>
                <w:noProof/>
                <w:webHidden/>
              </w:rPr>
              <w:fldChar w:fldCharType="end"/>
            </w:r>
          </w:hyperlink>
        </w:p>
        <w:p w14:paraId="5F5E9B49" w14:textId="0919292B"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069" w:history="1">
            <w:r w:rsidR="00B84EBB" w:rsidRPr="00AA438C">
              <w:rPr>
                <w:rStyle w:val="Hipervnculo"/>
                <w:noProof/>
              </w:rPr>
              <w:t>1.3</w:t>
            </w:r>
            <w:r w:rsidR="00B84EBB">
              <w:rPr>
                <w:rFonts w:eastAsiaTheme="minorEastAsia"/>
                <w:noProof/>
                <w:kern w:val="2"/>
                <w:sz w:val="24"/>
                <w:szCs w:val="24"/>
                <w:lang w:eastAsia="es-ES"/>
                <w14:ligatures w14:val="standardContextual"/>
              </w:rPr>
              <w:tab/>
            </w:r>
            <w:r w:rsidR="00B84EBB" w:rsidRPr="00AA438C">
              <w:rPr>
                <w:rStyle w:val="Hipervnculo"/>
                <w:noProof/>
              </w:rPr>
              <w:t>DAFO</w:t>
            </w:r>
            <w:r w:rsidR="00B84EBB">
              <w:rPr>
                <w:noProof/>
                <w:webHidden/>
              </w:rPr>
              <w:tab/>
            </w:r>
            <w:r w:rsidR="00B84EBB">
              <w:rPr>
                <w:noProof/>
                <w:webHidden/>
              </w:rPr>
              <w:fldChar w:fldCharType="begin"/>
            </w:r>
            <w:r w:rsidR="00B84EBB">
              <w:rPr>
                <w:noProof/>
                <w:webHidden/>
              </w:rPr>
              <w:instrText xml:space="preserve"> PAGEREF _Toc167375069 \h </w:instrText>
            </w:r>
            <w:r w:rsidR="00B84EBB">
              <w:rPr>
                <w:noProof/>
                <w:webHidden/>
              </w:rPr>
            </w:r>
            <w:r w:rsidR="00B84EBB">
              <w:rPr>
                <w:noProof/>
                <w:webHidden/>
              </w:rPr>
              <w:fldChar w:fldCharType="separate"/>
            </w:r>
            <w:r w:rsidR="00B84EBB">
              <w:rPr>
                <w:noProof/>
                <w:webHidden/>
              </w:rPr>
              <w:t>10</w:t>
            </w:r>
            <w:r w:rsidR="00B84EBB">
              <w:rPr>
                <w:noProof/>
                <w:webHidden/>
              </w:rPr>
              <w:fldChar w:fldCharType="end"/>
            </w:r>
          </w:hyperlink>
        </w:p>
        <w:p w14:paraId="4B781A8F" w14:textId="57DBBD6E"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070" w:history="1">
            <w:r w:rsidR="00B84EBB" w:rsidRPr="00AA438C">
              <w:rPr>
                <w:rStyle w:val="Hipervnculo"/>
                <w:noProof/>
              </w:rPr>
              <w:t>1.4</w:t>
            </w:r>
            <w:r w:rsidR="00B84EBB">
              <w:rPr>
                <w:rFonts w:eastAsiaTheme="minorEastAsia"/>
                <w:noProof/>
                <w:kern w:val="2"/>
                <w:sz w:val="24"/>
                <w:szCs w:val="24"/>
                <w:lang w:eastAsia="es-ES"/>
                <w14:ligatures w14:val="standardContextual"/>
              </w:rPr>
              <w:tab/>
            </w:r>
            <w:r w:rsidR="00B84EBB" w:rsidRPr="00AA438C">
              <w:rPr>
                <w:rStyle w:val="Hipervnculo"/>
                <w:noProof/>
              </w:rPr>
              <w:t>CANVAS</w:t>
            </w:r>
            <w:r w:rsidR="00B84EBB">
              <w:rPr>
                <w:noProof/>
                <w:webHidden/>
              </w:rPr>
              <w:tab/>
            </w:r>
            <w:r w:rsidR="00B84EBB">
              <w:rPr>
                <w:noProof/>
                <w:webHidden/>
              </w:rPr>
              <w:fldChar w:fldCharType="begin"/>
            </w:r>
            <w:r w:rsidR="00B84EBB">
              <w:rPr>
                <w:noProof/>
                <w:webHidden/>
              </w:rPr>
              <w:instrText xml:space="preserve"> PAGEREF _Toc167375070 \h </w:instrText>
            </w:r>
            <w:r w:rsidR="00B84EBB">
              <w:rPr>
                <w:noProof/>
                <w:webHidden/>
              </w:rPr>
            </w:r>
            <w:r w:rsidR="00B84EBB">
              <w:rPr>
                <w:noProof/>
                <w:webHidden/>
              </w:rPr>
              <w:fldChar w:fldCharType="separate"/>
            </w:r>
            <w:r w:rsidR="00B84EBB">
              <w:rPr>
                <w:noProof/>
                <w:webHidden/>
              </w:rPr>
              <w:t>10</w:t>
            </w:r>
            <w:r w:rsidR="00B84EBB">
              <w:rPr>
                <w:noProof/>
                <w:webHidden/>
              </w:rPr>
              <w:fldChar w:fldCharType="end"/>
            </w:r>
          </w:hyperlink>
        </w:p>
        <w:p w14:paraId="599FAE06" w14:textId="41CF1565"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071" w:history="1">
            <w:r w:rsidR="00B84EBB" w:rsidRPr="00AA438C">
              <w:rPr>
                <w:rStyle w:val="Hipervnculo"/>
                <w:noProof/>
              </w:rPr>
              <w:t>1.5</w:t>
            </w:r>
            <w:r w:rsidR="00B84EBB">
              <w:rPr>
                <w:rFonts w:eastAsiaTheme="minorEastAsia"/>
                <w:noProof/>
                <w:kern w:val="2"/>
                <w:sz w:val="24"/>
                <w:szCs w:val="24"/>
                <w:lang w:eastAsia="es-ES"/>
                <w14:ligatures w14:val="standardContextual"/>
              </w:rPr>
              <w:tab/>
            </w:r>
            <w:r w:rsidR="00B84EBB" w:rsidRPr="00AA438C">
              <w:rPr>
                <w:rStyle w:val="Hipervnculo"/>
                <w:noProof/>
              </w:rPr>
              <w:t>PESTEL</w:t>
            </w:r>
            <w:r w:rsidR="00B84EBB">
              <w:rPr>
                <w:noProof/>
                <w:webHidden/>
              </w:rPr>
              <w:tab/>
            </w:r>
            <w:r w:rsidR="00B84EBB">
              <w:rPr>
                <w:noProof/>
                <w:webHidden/>
              </w:rPr>
              <w:fldChar w:fldCharType="begin"/>
            </w:r>
            <w:r w:rsidR="00B84EBB">
              <w:rPr>
                <w:noProof/>
                <w:webHidden/>
              </w:rPr>
              <w:instrText xml:space="preserve"> PAGEREF _Toc167375071 \h </w:instrText>
            </w:r>
            <w:r w:rsidR="00B84EBB">
              <w:rPr>
                <w:noProof/>
                <w:webHidden/>
              </w:rPr>
            </w:r>
            <w:r w:rsidR="00B84EBB">
              <w:rPr>
                <w:noProof/>
                <w:webHidden/>
              </w:rPr>
              <w:fldChar w:fldCharType="separate"/>
            </w:r>
            <w:r w:rsidR="00B84EBB">
              <w:rPr>
                <w:noProof/>
                <w:webHidden/>
              </w:rPr>
              <w:t>11</w:t>
            </w:r>
            <w:r w:rsidR="00B84EBB">
              <w:rPr>
                <w:noProof/>
                <w:webHidden/>
              </w:rPr>
              <w:fldChar w:fldCharType="end"/>
            </w:r>
          </w:hyperlink>
        </w:p>
        <w:p w14:paraId="5DE4005B" w14:textId="6B0C2A6D"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072" w:history="1">
            <w:r w:rsidR="00B84EBB" w:rsidRPr="00AA438C">
              <w:rPr>
                <w:rStyle w:val="Hipervnculo"/>
                <w:noProof/>
              </w:rPr>
              <w:t>1.6</w:t>
            </w:r>
            <w:r w:rsidR="00B84EBB">
              <w:rPr>
                <w:rFonts w:eastAsiaTheme="minorEastAsia"/>
                <w:noProof/>
                <w:kern w:val="2"/>
                <w:sz w:val="24"/>
                <w:szCs w:val="24"/>
                <w:lang w:eastAsia="es-ES"/>
                <w14:ligatures w14:val="standardContextual"/>
              </w:rPr>
              <w:tab/>
            </w:r>
            <w:r w:rsidR="00B84EBB" w:rsidRPr="00AA438C">
              <w:rPr>
                <w:rStyle w:val="Hipervnculo"/>
                <w:noProof/>
              </w:rPr>
              <w:t>Organigrama</w:t>
            </w:r>
            <w:r w:rsidR="00B84EBB">
              <w:rPr>
                <w:noProof/>
                <w:webHidden/>
              </w:rPr>
              <w:tab/>
            </w:r>
            <w:r w:rsidR="00B84EBB">
              <w:rPr>
                <w:noProof/>
                <w:webHidden/>
              </w:rPr>
              <w:fldChar w:fldCharType="begin"/>
            </w:r>
            <w:r w:rsidR="00B84EBB">
              <w:rPr>
                <w:noProof/>
                <w:webHidden/>
              </w:rPr>
              <w:instrText xml:space="preserve"> PAGEREF _Toc167375072 \h </w:instrText>
            </w:r>
            <w:r w:rsidR="00B84EBB">
              <w:rPr>
                <w:noProof/>
                <w:webHidden/>
              </w:rPr>
            </w:r>
            <w:r w:rsidR="00B84EBB">
              <w:rPr>
                <w:noProof/>
                <w:webHidden/>
              </w:rPr>
              <w:fldChar w:fldCharType="separate"/>
            </w:r>
            <w:r w:rsidR="00B84EBB">
              <w:rPr>
                <w:noProof/>
                <w:webHidden/>
              </w:rPr>
              <w:t>11</w:t>
            </w:r>
            <w:r w:rsidR="00B84EBB">
              <w:rPr>
                <w:noProof/>
                <w:webHidden/>
              </w:rPr>
              <w:fldChar w:fldCharType="end"/>
            </w:r>
          </w:hyperlink>
        </w:p>
        <w:p w14:paraId="0EEE9DA5" w14:textId="195AE57A" w:rsidR="00B84EBB" w:rsidRDefault="00432B73">
          <w:pPr>
            <w:pStyle w:val="TDC1"/>
            <w:tabs>
              <w:tab w:val="left" w:pos="440"/>
              <w:tab w:val="right" w:leader="dot" w:pos="9016"/>
            </w:tabs>
            <w:rPr>
              <w:rFonts w:eastAsiaTheme="minorEastAsia"/>
              <w:noProof/>
              <w:kern w:val="2"/>
              <w:sz w:val="24"/>
              <w:szCs w:val="24"/>
              <w:lang w:eastAsia="es-ES"/>
              <w14:ligatures w14:val="standardContextual"/>
            </w:rPr>
          </w:pPr>
          <w:hyperlink w:anchor="_Toc167375073" w:history="1">
            <w:r w:rsidR="00B84EBB" w:rsidRPr="00AA438C">
              <w:rPr>
                <w:rStyle w:val="Hipervnculo"/>
                <w:b/>
                <w:noProof/>
              </w:rPr>
              <w:t>2</w:t>
            </w:r>
            <w:r w:rsidR="00B84EBB">
              <w:rPr>
                <w:rFonts w:eastAsiaTheme="minorEastAsia"/>
                <w:noProof/>
                <w:kern w:val="2"/>
                <w:sz w:val="24"/>
                <w:szCs w:val="24"/>
                <w:lang w:eastAsia="es-ES"/>
                <w14:ligatures w14:val="standardContextual"/>
              </w:rPr>
              <w:tab/>
            </w:r>
            <w:r w:rsidR="00B84EBB" w:rsidRPr="00AA438C">
              <w:rPr>
                <w:rStyle w:val="Hipervnculo"/>
                <w:b/>
                <w:noProof/>
              </w:rPr>
              <w:t>ANÁLISIS TECNO-ECONÓMICO DEL TERRITORIO</w:t>
            </w:r>
            <w:r w:rsidR="00B84EBB">
              <w:rPr>
                <w:noProof/>
                <w:webHidden/>
              </w:rPr>
              <w:tab/>
            </w:r>
            <w:r w:rsidR="00B84EBB">
              <w:rPr>
                <w:noProof/>
                <w:webHidden/>
              </w:rPr>
              <w:fldChar w:fldCharType="begin"/>
            </w:r>
            <w:r w:rsidR="00B84EBB">
              <w:rPr>
                <w:noProof/>
                <w:webHidden/>
              </w:rPr>
              <w:instrText xml:space="preserve"> PAGEREF _Toc167375073 \h </w:instrText>
            </w:r>
            <w:r w:rsidR="00B84EBB">
              <w:rPr>
                <w:noProof/>
                <w:webHidden/>
              </w:rPr>
            </w:r>
            <w:r w:rsidR="00B84EBB">
              <w:rPr>
                <w:noProof/>
                <w:webHidden/>
              </w:rPr>
              <w:fldChar w:fldCharType="separate"/>
            </w:r>
            <w:r w:rsidR="00B84EBB">
              <w:rPr>
                <w:noProof/>
                <w:webHidden/>
              </w:rPr>
              <w:t>12</w:t>
            </w:r>
            <w:r w:rsidR="00B84EBB">
              <w:rPr>
                <w:noProof/>
                <w:webHidden/>
              </w:rPr>
              <w:fldChar w:fldCharType="end"/>
            </w:r>
          </w:hyperlink>
        </w:p>
        <w:p w14:paraId="73227CB5" w14:textId="3A577EEC"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074" w:history="1">
            <w:r w:rsidR="00B84EBB" w:rsidRPr="00AA438C">
              <w:rPr>
                <w:rStyle w:val="Hipervnculo"/>
                <w:noProof/>
              </w:rPr>
              <w:t>2.1</w:t>
            </w:r>
            <w:r w:rsidR="00B84EBB">
              <w:rPr>
                <w:rFonts w:eastAsiaTheme="minorEastAsia"/>
                <w:noProof/>
                <w:kern w:val="2"/>
                <w:sz w:val="24"/>
                <w:szCs w:val="24"/>
                <w:lang w:eastAsia="es-ES"/>
                <w14:ligatures w14:val="standardContextual"/>
              </w:rPr>
              <w:tab/>
            </w:r>
            <w:r w:rsidR="00B84EBB" w:rsidRPr="00AA438C">
              <w:rPr>
                <w:rStyle w:val="Hipervnculo"/>
                <w:noProof/>
              </w:rPr>
              <w:t>Análisis de la población</w:t>
            </w:r>
            <w:r w:rsidR="00B84EBB">
              <w:rPr>
                <w:noProof/>
                <w:webHidden/>
              </w:rPr>
              <w:tab/>
            </w:r>
            <w:r w:rsidR="00B84EBB">
              <w:rPr>
                <w:noProof/>
                <w:webHidden/>
              </w:rPr>
              <w:fldChar w:fldCharType="begin"/>
            </w:r>
            <w:r w:rsidR="00B84EBB">
              <w:rPr>
                <w:noProof/>
                <w:webHidden/>
              </w:rPr>
              <w:instrText xml:space="preserve"> PAGEREF _Toc167375074 \h </w:instrText>
            </w:r>
            <w:r w:rsidR="00B84EBB">
              <w:rPr>
                <w:noProof/>
                <w:webHidden/>
              </w:rPr>
            </w:r>
            <w:r w:rsidR="00B84EBB">
              <w:rPr>
                <w:noProof/>
                <w:webHidden/>
              </w:rPr>
              <w:fldChar w:fldCharType="separate"/>
            </w:r>
            <w:r w:rsidR="00B84EBB">
              <w:rPr>
                <w:noProof/>
                <w:webHidden/>
              </w:rPr>
              <w:t>12</w:t>
            </w:r>
            <w:r w:rsidR="00B84EBB">
              <w:rPr>
                <w:noProof/>
                <w:webHidden/>
              </w:rPr>
              <w:fldChar w:fldCharType="end"/>
            </w:r>
          </w:hyperlink>
        </w:p>
        <w:p w14:paraId="0D172DAF" w14:textId="3C324A84"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075" w:history="1">
            <w:r w:rsidR="00B84EBB" w:rsidRPr="00AA438C">
              <w:rPr>
                <w:rStyle w:val="Hipervnculo"/>
                <w:noProof/>
              </w:rPr>
              <w:t>2.2</w:t>
            </w:r>
            <w:r w:rsidR="00B84EBB">
              <w:rPr>
                <w:rFonts w:eastAsiaTheme="minorEastAsia"/>
                <w:noProof/>
                <w:kern w:val="2"/>
                <w:sz w:val="24"/>
                <w:szCs w:val="24"/>
                <w:lang w:eastAsia="es-ES"/>
                <w14:ligatures w14:val="standardContextual"/>
              </w:rPr>
              <w:tab/>
            </w:r>
            <w:r w:rsidR="00B84EBB" w:rsidRPr="00AA438C">
              <w:rPr>
                <w:rStyle w:val="Hipervnculo"/>
                <w:noProof/>
              </w:rPr>
              <w:t>Análisis de la orografía</w:t>
            </w:r>
            <w:r w:rsidR="00B84EBB">
              <w:rPr>
                <w:noProof/>
                <w:webHidden/>
              </w:rPr>
              <w:tab/>
            </w:r>
            <w:r w:rsidR="00B84EBB">
              <w:rPr>
                <w:noProof/>
                <w:webHidden/>
              </w:rPr>
              <w:fldChar w:fldCharType="begin"/>
            </w:r>
            <w:r w:rsidR="00B84EBB">
              <w:rPr>
                <w:noProof/>
                <w:webHidden/>
              </w:rPr>
              <w:instrText xml:space="preserve"> PAGEREF _Toc167375075 \h </w:instrText>
            </w:r>
            <w:r w:rsidR="00B84EBB">
              <w:rPr>
                <w:noProof/>
                <w:webHidden/>
              </w:rPr>
            </w:r>
            <w:r w:rsidR="00B84EBB">
              <w:rPr>
                <w:noProof/>
                <w:webHidden/>
              </w:rPr>
              <w:fldChar w:fldCharType="separate"/>
            </w:r>
            <w:r w:rsidR="00B84EBB">
              <w:rPr>
                <w:noProof/>
                <w:webHidden/>
              </w:rPr>
              <w:t>14</w:t>
            </w:r>
            <w:r w:rsidR="00B84EBB">
              <w:rPr>
                <w:noProof/>
                <w:webHidden/>
              </w:rPr>
              <w:fldChar w:fldCharType="end"/>
            </w:r>
          </w:hyperlink>
        </w:p>
        <w:p w14:paraId="4D4044DA" w14:textId="6BF99861"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076" w:history="1">
            <w:r w:rsidR="00B84EBB" w:rsidRPr="00AA438C">
              <w:rPr>
                <w:rStyle w:val="Hipervnculo"/>
                <w:noProof/>
              </w:rPr>
              <w:t>2.3</w:t>
            </w:r>
            <w:r w:rsidR="00B84EBB">
              <w:rPr>
                <w:rFonts w:eastAsiaTheme="minorEastAsia"/>
                <w:noProof/>
                <w:kern w:val="2"/>
                <w:sz w:val="24"/>
                <w:szCs w:val="24"/>
                <w:lang w:eastAsia="es-ES"/>
                <w14:ligatures w14:val="standardContextual"/>
              </w:rPr>
              <w:tab/>
            </w:r>
            <w:r w:rsidR="00B84EBB" w:rsidRPr="00AA438C">
              <w:rPr>
                <w:rStyle w:val="Hipervnculo"/>
                <w:noProof/>
              </w:rPr>
              <w:t>Análisis de mercado</w:t>
            </w:r>
            <w:r w:rsidR="00B84EBB">
              <w:rPr>
                <w:noProof/>
                <w:webHidden/>
              </w:rPr>
              <w:tab/>
            </w:r>
            <w:r w:rsidR="00B84EBB">
              <w:rPr>
                <w:noProof/>
                <w:webHidden/>
              </w:rPr>
              <w:fldChar w:fldCharType="begin"/>
            </w:r>
            <w:r w:rsidR="00B84EBB">
              <w:rPr>
                <w:noProof/>
                <w:webHidden/>
              </w:rPr>
              <w:instrText xml:space="preserve"> PAGEREF _Toc167375076 \h </w:instrText>
            </w:r>
            <w:r w:rsidR="00B84EBB">
              <w:rPr>
                <w:noProof/>
                <w:webHidden/>
              </w:rPr>
            </w:r>
            <w:r w:rsidR="00B84EBB">
              <w:rPr>
                <w:noProof/>
                <w:webHidden/>
              </w:rPr>
              <w:fldChar w:fldCharType="separate"/>
            </w:r>
            <w:r w:rsidR="00B84EBB">
              <w:rPr>
                <w:noProof/>
                <w:webHidden/>
              </w:rPr>
              <w:t>15</w:t>
            </w:r>
            <w:r w:rsidR="00B84EBB">
              <w:rPr>
                <w:noProof/>
                <w:webHidden/>
              </w:rPr>
              <w:fldChar w:fldCharType="end"/>
            </w:r>
          </w:hyperlink>
        </w:p>
        <w:p w14:paraId="359E3477" w14:textId="2FEAB09B"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077" w:history="1">
            <w:r w:rsidR="00B84EBB" w:rsidRPr="00AA438C">
              <w:rPr>
                <w:rStyle w:val="Hipervnculo"/>
                <w:noProof/>
              </w:rPr>
              <w:t>2.3.1</w:t>
            </w:r>
            <w:r w:rsidR="00B84EBB">
              <w:rPr>
                <w:rFonts w:eastAsiaTheme="minorEastAsia"/>
                <w:noProof/>
                <w:kern w:val="2"/>
                <w:sz w:val="24"/>
                <w:szCs w:val="24"/>
                <w:lang w:eastAsia="es-ES"/>
                <w14:ligatures w14:val="standardContextual"/>
              </w:rPr>
              <w:tab/>
            </w:r>
            <w:r w:rsidR="00B84EBB" w:rsidRPr="00AA438C">
              <w:rPr>
                <w:rStyle w:val="Hipervnculo"/>
                <w:noProof/>
              </w:rPr>
              <w:t>Cobertura fija</w:t>
            </w:r>
            <w:r w:rsidR="00B84EBB">
              <w:rPr>
                <w:noProof/>
                <w:webHidden/>
              </w:rPr>
              <w:tab/>
            </w:r>
            <w:r w:rsidR="00B84EBB">
              <w:rPr>
                <w:noProof/>
                <w:webHidden/>
              </w:rPr>
              <w:fldChar w:fldCharType="begin"/>
            </w:r>
            <w:r w:rsidR="00B84EBB">
              <w:rPr>
                <w:noProof/>
                <w:webHidden/>
              </w:rPr>
              <w:instrText xml:space="preserve"> PAGEREF _Toc167375077 \h </w:instrText>
            </w:r>
            <w:r w:rsidR="00B84EBB">
              <w:rPr>
                <w:noProof/>
                <w:webHidden/>
              </w:rPr>
            </w:r>
            <w:r w:rsidR="00B84EBB">
              <w:rPr>
                <w:noProof/>
                <w:webHidden/>
              </w:rPr>
              <w:fldChar w:fldCharType="separate"/>
            </w:r>
            <w:r w:rsidR="00B84EBB">
              <w:rPr>
                <w:noProof/>
                <w:webHidden/>
              </w:rPr>
              <w:t>15</w:t>
            </w:r>
            <w:r w:rsidR="00B84EBB">
              <w:rPr>
                <w:noProof/>
                <w:webHidden/>
              </w:rPr>
              <w:fldChar w:fldCharType="end"/>
            </w:r>
          </w:hyperlink>
        </w:p>
        <w:p w14:paraId="114F87D5" w14:textId="1B594C83"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078" w:history="1">
            <w:r w:rsidR="00B84EBB" w:rsidRPr="00AA438C">
              <w:rPr>
                <w:rStyle w:val="Hipervnculo"/>
                <w:noProof/>
              </w:rPr>
              <w:t>2.3.1.1</w:t>
            </w:r>
            <w:r w:rsidR="00B84EBB">
              <w:rPr>
                <w:rFonts w:eastAsiaTheme="minorEastAsia"/>
                <w:noProof/>
                <w:kern w:val="2"/>
                <w:sz w:val="24"/>
                <w:szCs w:val="24"/>
                <w:lang w:eastAsia="es-ES"/>
                <w14:ligatures w14:val="standardContextual"/>
              </w:rPr>
              <w:tab/>
            </w:r>
            <w:r w:rsidR="00B84EBB" w:rsidRPr="00AA438C">
              <w:rPr>
                <w:rStyle w:val="Hipervnculo"/>
                <w:noProof/>
              </w:rPr>
              <w:t>Banda ancha fija</w:t>
            </w:r>
            <w:r w:rsidR="00B84EBB">
              <w:rPr>
                <w:noProof/>
                <w:webHidden/>
              </w:rPr>
              <w:tab/>
            </w:r>
            <w:r w:rsidR="00B84EBB">
              <w:rPr>
                <w:noProof/>
                <w:webHidden/>
              </w:rPr>
              <w:fldChar w:fldCharType="begin"/>
            </w:r>
            <w:r w:rsidR="00B84EBB">
              <w:rPr>
                <w:noProof/>
                <w:webHidden/>
              </w:rPr>
              <w:instrText xml:space="preserve"> PAGEREF _Toc167375078 \h </w:instrText>
            </w:r>
            <w:r w:rsidR="00B84EBB">
              <w:rPr>
                <w:noProof/>
                <w:webHidden/>
              </w:rPr>
            </w:r>
            <w:r w:rsidR="00B84EBB">
              <w:rPr>
                <w:noProof/>
                <w:webHidden/>
              </w:rPr>
              <w:fldChar w:fldCharType="separate"/>
            </w:r>
            <w:r w:rsidR="00B84EBB">
              <w:rPr>
                <w:noProof/>
                <w:webHidden/>
              </w:rPr>
              <w:t>15</w:t>
            </w:r>
            <w:r w:rsidR="00B84EBB">
              <w:rPr>
                <w:noProof/>
                <w:webHidden/>
              </w:rPr>
              <w:fldChar w:fldCharType="end"/>
            </w:r>
          </w:hyperlink>
        </w:p>
        <w:p w14:paraId="331ABE9C" w14:textId="319FCE6D"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079" w:history="1">
            <w:r w:rsidR="00B84EBB" w:rsidRPr="00AA438C">
              <w:rPr>
                <w:rStyle w:val="Hipervnculo"/>
                <w:noProof/>
              </w:rPr>
              <w:t>2.3.1.2</w:t>
            </w:r>
            <w:r w:rsidR="00B84EBB">
              <w:rPr>
                <w:rFonts w:eastAsiaTheme="minorEastAsia"/>
                <w:noProof/>
                <w:kern w:val="2"/>
                <w:sz w:val="24"/>
                <w:szCs w:val="24"/>
                <w:lang w:eastAsia="es-ES"/>
                <w14:ligatures w14:val="standardContextual"/>
              </w:rPr>
              <w:tab/>
            </w:r>
            <w:r w:rsidR="00B84EBB" w:rsidRPr="00AA438C">
              <w:rPr>
                <w:rStyle w:val="Hipervnculo"/>
                <w:noProof/>
              </w:rPr>
              <w:t>Telefonía fija</w:t>
            </w:r>
            <w:r w:rsidR="00B84EBB">
              <w:rPr>
                <w:noProof/>
                <w:webHidden/>
              </w:rPr>
              <w:tab/>
            </w:r>
            <w:r w:rsidR="00B84EBB">
              <w:rPr>
                <w:noProof/>
                <w:webHidden/>
              </w:rPr>
              <w:fldChar w:fldCharType="begin"/>
            </w:r>
            <w:r w:rsidR="00B84EBB">
              <w:rPr>
                <w:noProof/>
                <w:webHidden/>
              </w:rPr>
              <w:instrText xml:space="preserve"> PAGEREF _Toc167375079 \h </w:instrText>
            </w:r>
            <w:r w:rsidR="00B84EBB">
              <w:rPr>
                <w:noProof/>
                <w:webHidden/>
              </w:rPr>
            </w:r>
            <w:r w:rsidR="00B84EBB">
              <w:rPr>
                <w:noProof/>
                <w:webHidden/>
              </w:rPr>
              <w:fldChar w:fldCharType="separate"/>
            </w:r>
            <w:r w:rsidR="00B84EBB">
              <w:rPr>
                <w:noProof/>
                <w:webHidden/>
              </w:rPr>
              <w:t>16</w:t>
            </w:r>
            <w:r w:rsidR="00B84EBB">
              <w:rPr>
                <w:noProof/>
                <w:webHidden/>
              </w:rPr>
              <w:fldChar w:fldCharType="end"/>
            </w:r>
          </w:hyperlink>
        </w:p>
        <w:p w14:paraId="240F4469" w14:textId="7109FD27"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080" w:history="1">
            <w:r w:rsidR="00B84EBB" w:rsidRPr="00AA438C">
              <w:rPr>
                <w:rStyle w:val="Hipervnculo"/>
                <w:noProof/>
              </w:rPr>
              <w:t>2.3.2</w:t>
            </w:r>
            <w:r w:rsidR="00B84EBB">
              <w:rPr>
                <w:rFonts w:eastAsiaTheme="minorEastAsia"/>
                <w:noProof/>
                <w:kern w:val="2"/>
                <w:sz w:val="24"/>
                <w:szCs w:val="24"/>
                <w:lang w:eastAsia="es-ES"/>
                <w14:ligatures w14:val="standardContextual"/>
              </w:rPr>
              <w:tab/>
            </w:r>
            <w:r w:rsidR="00B84EBB" w:rsidRPr="00AA438C">
              <w:rPr>
                <w:rStyle w:val="Hipervnculo"/>
                <w:noProof/>
              </w:rPr>
              <w:t>Cobertura móvil</w:t>
            </w:r>
            <w:r w:rsidR="00B84EBB">
              <w:rPr>
                <w:noProof/>
                <w:webHidden/>
              </w:rPr>
              <w:tab/>
            </w:r>
            <w:r w:rsidR="00B84EBB">
              <w:rPr>
                <w:noProof/>
                <w:webHidden/>
              </w:rPr>
              <w:fldChar w:fldCharType="begin"/>
            </w:r>
            <w:r w:rsidR="00B84EBB">
              <w:rPr>
                <w:noProof/>
                <w:webHidden/>
              </w:rPr>
              <w:instrText xml:space="preserve"> PAGEREF _Toc167375080 \h </w:instrText>
            </w:r>
            <w:r w:rsidR="00B84EBB">
              <w:rPr>
                <w:noProof/>
                <w:webHidden/>
              </w:rPr>
            </w:r>
            <w:r w:rsidR="00B84EBB">
              <w:rPr>
                <w:noProof/>
                <w:webHidden/>
              </w:rPr>
              <w:fldChar w:fldCharType="separate"/>
            </w:r>
            <w:r w:rsidR="00B84EBB">
              <w:rPr>
                <w:noProof/>
                <w:webHidden/>
              </w:rPr>
              <w:t>17</w:t>
            </w:r>
            <w:r w:rsidR="00B84EBB">
              <w:rPr>
                <w:noProof/>
                <w:webHidden/>
              </w:rPr>
              <w:fldChar w:fldCharType="end"/>
            </w:r>
          </w:hyperlink>
        </w:p>
        <w:p w14:paraId="78C02C89" w14:textId="6B0118E4"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081" w:history="1">
            <w:r w:rsidR="00B84EBB" w:rsidRPr="00AA438C">
              <w:rPr>
                <w:rStyle w:val="Hipervnculo"/>
                <w:noProof/>
              </w:rPr>
              <w:t>2.3.2.1</w:t>
            </w:r>
            <w:r w:rsidR="00B84EBB">
              <w:rPr>
                <w:rFonts w:eastAsiaTheme="minorEastAsia"/>
                <w:noProof/>
                <w:kern w:val="2"/>
                <w:sz w:val="24"/>
                <w:szCs w:val="24"/>
                <w:lang w:eastAsia="es-ES"/>
                <w14:ligatures w14:val="standardContextual"/>
              </w:rPr>
              <w:tab/>
            </w:r>
            <w:r w:rsidR="00B84EBB" w:rsidRPr="00AA438C">
              <w:rPr>
                <w:rStyle w:val="Hipervnculo"/>
                <w:noProof/>
              </w:rPr>
              <w:t>Telefonía móvil</w:t>
            </w:r>
            <w:r w:rsidR="00B84EBB">
              <w:rPr>
                <w:noProof/>
                <w:webHidden/>
              </w:rPr>
              <w:tab/>
            </w:r>
            <w:r w:rsidR="00B84EBB">
              <w:rPr>
                <w:noProof/>
                <w:webHidden/>
              </w:rPr>
              <w:fldChar w:fldCharType="begin"/>
            </w:r>
            <w:r w:rsidR="00B84EBB">
              <w:rPr>
                <w:noProof/>
                <w:webHidden/>
              </w:rPr>
              <w:instrText xml:space="preserve"> PAGEREF _Toc167375081 \h </w:instrText>
            </w:r>
            <w:r w:rsidR="00B84EBB">
              <w:rPr>
                <w:noProof/>
                <w:webHidden/>
              </w:rPr>
            </w:r>
            <w:r w:rsidR="00B84EBB">
              <w:rPr>
                <w:noProof/>
                <w:webHidden/>
              </w:rPr>
              <w:fldChar w:fldCharType="separate"/>
            </w:r>
            <w:r w:rsidR="00B84EBB">
              <w:rPr>
                <w:noProof/>
                <w:webHidden/>
              </w:rPr>
              <w:t>17</w:t>
            </w:r>
            <w:r w:rsidR="00B84EBB">
              <w:rPr>
                <w:noProof/>
                <w:webHidden/>
              </w:rPr>
              <w:fldChar w:fldCharType="end"/>
            </w:r>
          </w:hyperlink>
        </w:p>
        <w:p w14:paraId="7F796D0A" w14:textId="01EB0CCD"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082" w:history="1">
            <w:r w:rsidR="00B84EBB" w:rsidRPr="00AA438C">
              <w:rPr>
                <w:rStyle w:val="Hipervnculo"/>
                <w:noProof/>
              </w:rPr>
              <w:t>2.3.2.2</w:t>
            </w:r>
            <w:r w:rsidR="00B84EBB">
              <w:rPr>
                <w:rFonts w:eastAsiaTheme="minorEastAsia"/>
                <w:noProof/>
                <w:kern w:val="2"/>
                <w:sz w:val="24"/>
                <w:szCs w:val="24"/>
                <w:lang w:eastAsia="es-ES"/>
                <w14:ligatures w14:val="standardContextual"/>
              </w:rPr>
              <w:tab/>
            </w:r>
            <w:r w:rsidR="00B84EBB" w:rsidRPr="00AA438C">
              <w:rPr>
                <w:rStyle w:val="Hipervnculo"/>
                <w:noProof/>
              </w:rPr>
              <w:t>Cobertura banda ancha móvil</w:t>
            </w:r>
            <w:r w:rsidR="00B84EBB">
              <w:rPr>
                <w:noProof/>
                <w:webHidden/>
              </w:rPr>
              <w:tab/>
            </w:r>
            <w:r w:rsidR="00B84EBB">
              <w:rPr>
                <w:noProof/>
                <w:webHidden/>
              </w:rPr>
              <w:fldChar w:fldCharType="begin"/>
            </w:r>
            <w:r w:rsidR="00B84EBB">
              <w:rPr>
                <w:noProof/>
                <w:webHidden/>
              </w:rPr>
              <w:instrText xml:space="preserve"> PAGEREF _Toc167375082 \h </w:instrText>
            </w:r>
            <w:r w:rsidR="00B84EBB">
              <w:rPr>
                <w:noProof/>
                <w:webHidden/>
              </w:rPr>
            </w:r>
            <w:r w:rsidR="00B84EBB">
              <w:rPr>
                <w:noProof/>
                <w:webHidden/>
              </w:rPr>
              <w:fldChar w:fldCharType="separate"/>
            </w:r>
            <w:r w:rsidR="00B84EBB">
              <w:rPr>
                <w:noProof/>
                <w:webHidden/>
              </w:rPr>
              <w:t>18</w:t>
            </w:r>
            <w:r w:rsidR="00B84EBB">
              <w:rPr>
                <w:noProof/>
                <w:webHidden/>
              </w:rPr>
              <w:fldChar w:fldCharType="end"/>
            </w:r>
          </w:hyperlink>
        </w:p>
        <w:p w14:paraId="705920C6" w14:textId="5945D589"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083" w:history="1">
            <w:r w:rsidR="00B84EBB" w:rsidRPr="00AA438C">
              <w:rPr>
                <w:rStyle w:val="Hipervnculo"/>
                <w:noProof/>
              </w:rPr>
              <w:t>2.3.2.3</w:t>
            </w:r>
            <w:r w:rsidR="00B84EBB">
              <w:rPr>
                <w:rFonts w:eastAsiaTheme="minorEastAsia"/>
                <w:noProof/>
                <w:kern w:val="2"/>
                <w:sz w:val="24"/>
                <w:szCs w:val="24"/>
                <w:lang w:eastAsia="es-ES"/>
                <w14:ligatures w14:val="standardContextual"/>
              </w:rPr>
              <w:tab/>
            </w:r>
            <w:r w:rsidR="00B84EBB" w:rsidRPr="00AA438C">
              <w:rPr>
                <w:rStyle w:val="Hipervnculo"/>
                <w:noProof/>
              </w:rPr>
              <w:t>Antenas</w:t>
            </w:r>
            <w:r w:rsidR="00B84EBB">
              <w:rPr>
                <w:noProof/>
                <w:webHidden/>
              </w:rPr>
              <w:tab/>
            </w:r>
            <w:r w:rsidR="00B84EBB">
              <w:rPr>
                <w:noProof/>
                <w:webHidden/>
              </w:rPr>
              <w:fldChar w:fldCharType="begin"/>
            </w:r>
            <w:r w:rsidR="00B84EBB">
              <w:rPr>
                <w:noProof/>
                <w:webHidden/>
              </w:rPr>
              <w:instrText xml:space="preserve"> PAGEREF _Toc167375083 \h </w:instrText>
            </w:r>
            <w:r w:rsidR="00B84EBB">
              <w:rPr>
                <w:noProof/>
                <w:webHidden/>
              </w:rPr>
            </w:r>
            <w:r w:rsidR="00B84EBB">
              <w:rPr>
                <w:noProof/>
                <w:webHidden/>
              </w:rPr>
              <w:fldChar w:fldCharType="separate"/>
            </w:r>
            <w:r w:rsidR="00B84EBB">
              <w:rPr>
                <w:noProof/>
                <w:webHidden/>
              </w:rPr>
              <w:t>19</w:t>
            </w:r>
            <w:r w:rsidR="00B84EBB">
              <w:rPr>
                <w:noProof/>
                <w:webHidden/>
              </w:rPr>
              <w:fldChar w:fldCharType="end"/>
            </w:r>
          </w:hyperlink>
        </w:p>
        <w:p w14:paraId="264B4DC8" w14:textId="2AC2B3EC"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084" w:history="1">
            <w:r w:rsidR="00B84EBB" w:rsidRPr="00AA438C">
              <w:rPr>
                <w:rStyle w:val="Hipervnculo"/>
                <w:noProof/>
              </w:rPr>
              <w:t>2.3.3</w:t>
            </w:r>
            <w:r w:rsidR="00B84EBB">
              <w:rPr>
                <w:rFonts w:eastAsiaTheme="minorEastAsia"/>
                <w:noProof/>
                <w:kern w:val="2"/>
                <w:sz w:val="24"/>
                <w:szCs w:val="24"/>
                <w:lang w:eastAsia="es-ES"/>
                <w14:ligatures w14:val="standardContextual"/>
              </w:rPr>
              <w:tab/>
            </w:r>
            <w:r w:rsidR="00B84EBB" w:rsidRPr="00AA438C">
              <w:rPr>
                <w:rStyle w:val="Hipervnculo"/>
                <w:noProof/>
              </w:rPr>
              <w:t>Televisión de Pago</w:t>
            </w:r>
            <w:r w:rsidR="00B84EBB">
              <w:rPr>
                <w:noProof/>
                <w:webHidden/>
              </w:rPr>
              <w:tab/>
            </w:r>
            <w:r w:rsidR="00B84EBB">
              <w:rPr>
                <w:noProof/>
                <w:webHidden/>
              </w:rPr>
              <w:fldChar w:fldCharType="begin"/>
            </w:r>
            <w:r w:rsidR="00B84EBB">
              <w:rPr>
                <w:noProof/>
                <w:webHidden/>
              </w:rPr>
              <w:instrText xml:space="preserve"> PAGEREF _Toc167375084 \h </w:instrText>
            </w:r>
            <w:r w:rsidR="00B84EBB">
              <w:rPr>
                <w:noProof/>
                <w:webHidden/>
              </w:rPr>
            </w:r>
            <w:r w:rsidR="00B84EBB">
              <w:rPr>
                <w:noProof/>
                <w:webHidden/>
              </w:rPr>
              <w:fldChar w:fldCharType="separate"/>
            </w:r>
            <w:r w:rsidR="00B84EBB">
              <w:rPr>
                <w:noProof/>
                <w:webHidden/>
              </w:rPr>
              <w:t>19</w:t>
            </w:r>
            <w:r w:rsidR="00B84EBB">
              <w:rPr>
                <w:noProof/>
                <w:webHidden/>
              </w:rPr>
              <w:fldChar w:fldCharType="end"/>
            </w:r>
          </w:hyperlink>
        </w:p>
        <w:p w14:paraId="31F3C341" w14:textId="072A6AEF"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085" w:history="1">
            <w:r w:rsidR="00B84EBB" w:rsidRPr="00AA438C">
              <w:rPr>
                <w:rStyle w:val="Hipervnculo"/>
                <w:noProof/>
              </w:rPr>
              <w:t>2.3.4</w:t>
            </w:r>
            <w:r w:rsidR="00B84EBB">
              <w:rPr>
                <w:rFonts w:eastAsiaTheme="minorEastAsia"/>
                <w:noProof/>
                <w:kern w:val="2"/>
                <w:sz w:val="24"/>
                <w:szCs w:val="24"/>
                <w:lang w:eastAsia="es-ES"/>
                <w14:ligatures w14:val="standardContextual"/>
              </w:rPr>
              <w:tab/>
            </w:r>
            <w:r w:rsidR="00B84EBB" w:rsidRPr="00AA438C">
              <w:rPr>
                <w:rStyle w:val="Hipervnculo"/>
                <w:noProof/>
              </w:rPr>
              <w:t>Empaquetamientos</w:t>
            </w:r>
            <w:r w:rsidR="00B84EBB">
              <w:rPr>
                <w:noProof/>
                <w:webHidden/>
              </w:rPr>
              <w:tab/>
            </w:r>
            <w:r w:rsidR="00B84EBB">
              <w:rPr>
                <w:noProof/>
                <w:webHidden/>
              </w:rPr>
              <w:fldChar w:fldCharType="begin"/>
            </w:r>
            <w:r w:rsidR="00B84EBB">
              <w:rPr>
                <w:noProof/>
                <w:webHidden/>
              </w:rPr>
              <w:instrText xml:space="preserve"> PAGEREF _Toc167375085 \h </w:instrText>
            </w:r>
            <w:r w:rsidR="00B84EBB">
              <w:rPr>
                <w:noProof/>
                <w:webHidden/>
              </w:rPr>
            </w:r>
            <w:r w:rsidR="00B84EBB">
              <w:rPr>
                <w:noProof/>
                <w:webHidden/>
              </w:rPr>
              <w:fldChar w:fldCharType="separate"/>
            </w:r>
            <w:r w:rsidR="00B84EBB">
              <w:rPr>
                <w:noProof/>
                <w:webHidden/>
              </w:rPr>
              <w:t>20</w:t>
            </w:r>
            <w:r w:rsidR="00B84EBB">
              <w:rPr>
                <w:noProof/>
                <w:webHidden/>
              </w:rPr>
              <w:fldChar w:fldCharType="end"/>
            </w:r>
          </w:hyperlink>
        </w:p>
        <w:p w14:paraId="6F966708" w14:textId="71189976"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086" w:history="1">
            <w:r w:rsidR="00B84EBB" w:rsidRPr="00AA438C">
              <w:rPr>
                <w:rStyle w:val="Hipervnculo"/>
                <w:noProof/>
              </w:rPr>
              <w:t>2.4</w:t>
            </w:r>
            <w:r w:rsidR="00B84EBB">
              <w:rPr>
                <w:rFonts w:eastAsiaTheme="minorEastAsia"/>
                <w:noProof/>
                <w:kern w:val="2"/>
                <w:sz w:val="24"/>
                <w:szCs w:val="24"/>
                <w:lang w:eastAsia="es-ES"/>
                <w14:ligatures w14:val="standardContextual"/>
              </w:rPr>
              <w:tab/>
            </w:r>
            <w:r w:rsidR="00B84EBB" w:rsidRPr="00AA438C">
              <w:rPr>
                <w:rStyle w:val="Hipervnculo"/>
                <w:noProof/>
              </w:rPr>
              <w:t>Análisis sectorial</w:t>
            </w:r>
            <w:r w:rsidR="00B84EBB">
              <w:rPr>
                <w:noProof/>
                <w:webHidden/>
              </w:rPr>
              <w:tab/>
            </w:r>
            <w:r w:rsidR="00B84EBB">
              <w:rPr>
                <w:noProof/>
                <w:webHidden/>
              </w:rPr>
              <w:fldChar w:fldCharType="begin"/>
            </w:r>
            <w:r w:rsidR="00B84EBB">
              <w:rPr>
                <w:noProof/>
                <w:webHidden/>
              </w:rPr>
              <w:instrText xml:space="preserve"> PAGEREF _Toc167375086 \h </w:instrText>
            </w:r>
            <w:r w:rsidR="00B84EBB">
              <w:rPr>
                <w:noProof/>
                <w:webHidden/>
              </w:rPr>
            </w:r>
            <w:r w:rsidR="00B84EBB">
              <w:rPr>
                <w:noProof/>
                <w:webHidden/>
              </w:rPr>
              <w:fldChar w:fldCharType="separate"/>
            </w:r>
            <w:r w:rsidR="00B84EBB">
              <w:rPr>
                <w:noProof/>
                <w:webHidden/>
              </w:rPr>
              <w:t>21</w:t>
            </w:r>
            <w:r w:rsidR="00B84EBB">
              <w:rPr>
                <w:noProof/>
                <w:webHidden/>
              </w:rPr>
              <w:fldChar w:fldCharType="end"/>
            </w:r>
          </w:hyperlink>
        </w:p>
        <w:p w14:paraId="77FB969D" w14:textId="3D750AB5"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087" w:history="1">
            <w:r w:rsidR="00B84EBB" w:rsidRPr="00AA438C">
              <w:rPr>
                <w:rStyle w:val="Hipervnculo"/>
                <w:noProof/>
              </w:rPr>
              <w:t>2.4.1</w:t>
            </w:r>
            <w:r w:rsidR="00B84EBB">
              <w:rPr>
                <w:rFonts w:eastAsiaTheme="minorEastAsia"/>
                <w:noProof/>
                <w:kern w:val="2"/>
                <w:sz w:val="24"/>
                <w:szCs w:val="24"/>
                <w:lang w:eastAsia="es-ES"/>
                <w14:ligatures w14:val="standardContextual"/>
              </w:rPr>
              <w:tab/>
            </w:r>
            <w:r w:rsidR="00B84EBB" w:rsidRPr="00AA438C">
              <w:rPr>
                <w:rStyle w:val="Hipervnculo"/>
                <w:noProof/>
              </w:rPr>
              <w:t>Sector primario</w:t>
            </w:r>
            <w:r w:rsidR="00B84EBB">
              <w:rPr>
                <w:noProof/>
                <w:webHidden/>
              </w:rPr>
              <w:tab/>
            </w:r>
            <w:r w:rsidR="00B84EBB">
              <w:rPr>
                <w:noProof/>
                <w:webHidden/>
              </w:rPr>
              <w:fldChar w:fldCharType="begin"/>
            </w:r>
            <w:r w:rsidR="00B84EBB">
              <w:rPr>
                <w:noProof/>
                <w:webHidden/>
              </w:rPr>
              <w:instrText xml:space="preserve"> PAGEREF _Toc167375087 \h </w:instrText>
            </w:r>
            <w:r w:rsidR="00B84EBB">
              <w:rPr>
                <w:noProof/>
                <w:webHidden/>
              </w:rPr>
            </w:r>
            <w:r w:rsidR="00B84EBB">
              <w:rPr>
                <w:noProof/>
                <w:webHidden/>
              </w:rPr>
              <w:fldChar w:fldCharType="separate"/>
            </w:r>
            <w:r w:rsidR="00B84EBB">
              <w:rPr>
                <w:noProof/>
                <w:webHidden/>
              </w:rPr>
              <w:t>21</w:t>
            </w:r>
            <w:r w:rsidR="00B84EBB">
              <w:rPr>
                <w:noProof/>
                <w:webHidden/>
              </w:rPr>
              <w:fldChar w:fldCharType="end"/>
            </w:r>
          </w:hyperlink>
        </w:p>
        <w:p w14:paraId="09CDF6DB" w14:textId="42B29B69"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088" w:history="1">
            <w:r w:rsidR="00B84EBB" w:rsidRPr="00AA438C">
              <w:rPr>
                <w:rStyle w:val="Hipervnculo"/>
                <w:noProof/>
              </w:rPr>
              <w:t>2.4.2</w:t>
            </w:r>
            <w:r w:rsidR="00B84EBB">
              <w:rPr>
                <w:rFonts w:eastAsiaTheme="minorEastAsia"/>
                <w:noProof/>
                <w:kern w:val="2"/>
                <w:sz w:val="24"/>
                <w:szCs w:val="24"/>
                <w:lang w:eastAsia="es-ES"/>
                <w14:ligatures w14:val="standardContextual"/>
              </w:rPr>
              <w:tab/>
            </w:r>
            <w:r w:rsidR="00B84EBB" w:rsidRPr="00AA438C">
              <w:rPr>
                <w:rStyle w:val="Hipervnculo"/>
                <w:noProof/>
              </w:rPr>
              <w:t>Sector secundario</w:t>
            </w:r>
            <w:r w:rsidR="00B84EBB">
              <w:rPr>
                <w:noProof/>
                <w:webHidden/>
              </w:rPr>
              <w:tab/>
            </w:r>
            <w:r w:rsidR="00B84EBB">
              <w:rPr>
                <w:noProof/>
                <w:webHidden/>
              </w:rPr>
              <w:fldChar w:fldCharType="begin"/>
            </w:r>
            <w:r w:rsidR="00B84EBB">
              <w:rPr>
                <w:noProof/>
                <w:webHidden/>
              </w:rPr>
              <w:instrText xml:space="preserve"> PAGEREF _Toc167375088 \h </w:instrText>
            </w:r>
            <w:r w:rsidR="00B84EBB">
              <w:rPr>
                <w:noProof/>
                <w:webHidden/>
              </w:rPr>
            </w:r>
            <w:r w:rsidR="00B84EBB">
              <w:rPr>
                <w:noProof/>
                <w:webHidden/>
              </w:rPr>
              <w:fldChar w:fldCharType="separate"/>
            </w:r>
            <w:r w:rsidR="00B84EBB">
              <w:rPr>
                <w:noProof/>
                <w:webHidden/>
              </w:rPr>
              <w:t>21</w:t>
            </w:r>
            <w:r w:rsidR="00B84EBB">
              <w:rPr>
                <w:noProof/>
                <w:webHidden/>
              </w:rPr>
              <w:fldChar w:fldCharType="end"/>
            </w:r>
          </w:hyperlink>
        </w:p>
        <w:p w14:paraId="3D83DFBD" w14:textId="6FABDA9E"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089" w:history="1">
            <w:r w:rsidR="00B84EBB" w:rsidRPr="00AA438C">
              <w:rPr>
                <w:rStyle w:val="Hipervnculo"/>
                <w:noProof/>
              </w:rPr>
              <w:t>2.4.3</w:t>
            </w:r>
            <w:r w:rsidR="00B84EBB">
              <w:rPr>
                <w:rFonts w:eastAsiaTheme="minorEastAsia"/>
                <w:noProof/>
                <w:kern w:val="2"/>
                <w:sz w:val="24"/>
                <w:szCs w:val="24"/>
                <w:lang w:eastAsia="es-ES"/>
                <w14:ligatures w14:val="standardContextual"/>
              </w:rPr>
              <w:tab/>
            </w:r>
            <w:r w:rsidR="00B84EBB" w:rsidRPr="00AA438C">
              <w:rPr>
                <w:rStyle w:val="Hipervnculo"/>
                <w:noProof/>
              </w:rPr>
              <w:t>Sector terciario</w:t>
            </w:r>
            <w:r w:rsidR="00B84EBB">
              <w:rPr>
                <w:noProof/>
                <w:webHidden/>
              </w:rPr>
              <w:tab/>
            </w:r>
            <w:r w:rsidR="00B84EBB">
              <w:rPr>
                <w:noProof/>
                <w:webHidden/>
              </w:rPr>
              <w:fldChar w:fldCharType="begin"/>
            </w:r>
            <w:r w:rsidR="00B84EBB">
              <w:rPr>
                <w:noProof/>
                <w:webHidden/>
              </w:rPr>
              <w:instrText xml:space="preserve"> PAGEREF _Toc167375089 \h </w:instrText>
            </w:r>
            <w:r w:rsidR="00B84EBB">
              <w:rPr>
                <w:noProof/>
                <w:webHidden/>
              </w:rPr>
            </w:r>
            <w:r w:rsidR="00B84EBB">
              <w:rPr>
                <w:noProof/>
                <w:webHidden/>
              </w:rPr>
              <w:fldChar w:fldCharType="separate"/>
            </w:r>
            <w:r w:rsidR="00B84EBB">
              <w:rPr>
                <w:noProof/>
                <w:webHidden/>
              </w:rPr>
              <w:t>22</w:t>
            </w:r>
            <w:r w:rsidR="00B84EBB">
              <w:rPr>
                <w:noProof/>
                <w:webHidden/>
              </w:rPr>
              <w:fldChar w:fldCharType="end"/>
            </w:r>
          </w:hyperlink>
        </w:p>
        <w:p w14:paraId="072B27A3" w14:textId="1FE8B10E" w:rsidR="00B84EBB" w:rsidRDefault="00432B73">
          <w:pPr>
            <w:pStyle w:val="TDC1"/>
            <w:tabs>
              <w:tab w:val="left" w:pos="440"/>
              <w:tab w:val="right" w:leader="dot" w:pos="9016"/>
            </w:tabs>
            <w:rPr>
              <w:rFonts w:eastAsiaTheme="minorEastAsia"/>
              <w:noProof/>
              <w:kern w:val="2"/>
              <w:sz w:val="24"/>
              <w:szCs w:val="24"/>
              <w:lang w:eastAsia="es-ES"/>
              <w14:ligatures w14:val="standardContextual"/>
            </w:rPr>
          </w:pPr>
          <w:hyperlink w:anchor="_Toc167375090" w:history="1">
            <w:r w:rsidR="00B84EBB" w:rsidRPr="00AA438C">
              <w:rPr>
                <w:rStyle w:val="Hipervnculo"/>
                <w:b/>
                <w:noProof/>
              </w:rPr>
              <w:t>3.</w:t>
            </w:r>
            <w:r w:rsidR="00B84EBB">
              <w:rPr>
                <w:rFonts w:eastAsiaTheme="minorEastAsia"/>
                <w:noProof/>
                <w:kern w:val="2"/>
                <w:sz w:val="24"/>
                <w:szCs w:val="24"/>
                <w:lang w:eastAsia="es-ES"/>
                <w14:ligatures w14:val="standardContextual"/>
              </w:rPr>
              <w:tab/>
            </w:r>
            <w:r w:rsidR="00B84EBB" w:rsidRPr="00AA438C">
              <w:rPr>
                <w:rStyle w:val="Hipervnculo"/>
                <w:b/>
                <w:noProof/>
              </w:rPr>
              <w:t>SERVICIOS</w:t>
            </w:r>
            <w:r w:rsidR="00B84EBB">
              <w:rPr>
                <w:noProof/>
                <w:webHidden/>
              </w:rPr>
              <w:tab/>
            </w:r>
            <w:r w:rsidR="00B84EBB">
              <w:rPr>
                <w:noProof/>
                <w:webHidden/>
              </w:rPr>
              <w:fldChar w:fldCharType="begin"/>
            </w:r>
            <w:r w:rsidR="00B84EBB">
              <w:rPr>
                <w:noProof/>
                <w:webHidden/>
              </w:rPr>
              <w:instrText xml:space="preserve"> PAGEREF _Toc167375090 \h </w:instrText>
            </w:r>
            <w:r w:rsidR="00B84EBB">
              <w:rPr>
                <w:noProof/>
                <w:webHidden/>
              </w:rPr>
            </w:r>
            <w:r w:rsidR="00B84EBB">
              <w:rPr>
                <w:noProof/>
                <w:webHidden/>
              </w:rPr>
              <w:fldChar w:fldCharType="separate"/>
            </w:r>
            <w:r w:rsidR="00B84EBB">
              <w:rPr>
                <w:noProof/>
                <w:webHidden/>
              </w:rPr>
              <w:t>23</w:t>
            </w:r>
            <w:r w:rsidR="00B84EBB">
              <w:rPr>
                <w:noProof/>
                <w:webHidden/>
              </w:rPr>
              <w:fldChar w:fldCharType="end"/>
            </w:r>
          </w:hyperlink>
        </w:p>
        <w:p w14:paraId="1D9C40C1" w14:textId="38F63DF4"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091" w:history="1">
            <w:r w:rsidR="00B84EBB" w:rsidRPr="00AA438C">
              <w:rPr>
                <w:rStyle w:val="Hipervnculo"/>
                <w:noProof/>
              </w:rPr>
              <w:t>3.1</w:t>
            </w:r>
            <w:r w:rsidR="00B84EBB">
              <w:rPr>
                <w:rFonts w:eastAsiaTheme="minorEastAsia"/>
                <w:noProof/>
                <w:kern w:val="2"/>
                <w:sz w:val="24"/>
                <w:szCs w:val="24"/>
                <w:lang w:eastAsia="es-ES"/>
                <w14:ligatures w14:val="standardContextual"/>
              </w:rPr>
              <w:tab/>
            </w:r>
            <w:r w:rsidR="00B84EBB" w:rsidRPr="00AA438C">
              <w:rPr>
                <w:rStyle w:val="Hipervnculo"/>
                <w:noProof/>
              </w:rPr>
              <w:t>Servicios básicos</w:t>
            </w:r>
            <w:r w:rsidR="00B84EBB">
              <w:rPr>
                <w:noProof/>
                <w:webHidden/>
              </w:rPr>
              <w:tab/>
            </w:r>
            <w:r w:rsidR="00B84EBB">
              <w:rPr>
                <w:noProof/>
                <w:webHidden/>
              </w:rPr>
              <w:fldChar w:fldCharType="begin"/>
            </w:r>
            <w:r w:rsidR="00B84EBB">
              <w:rPr>
                <w:noProof/>
                <w:webHidden/>
              </w:rPr>
              <w:instrText xml:space="preserve"> PAGEREF _Toc167375091 \h </w:instrText>
            </w:r>
            <w:r w:rsidR="00B84EBB">
              <w:rPr>
                <w:noProof/>
                <w:webHidden/>
              </w:rPr>
            </w:r>
            <w:r w:rsidR="00B84EBB">
              <w:rPr>
                <w:noProof/>
                <w:webHidden/>
              </w:rPr>
              <w:fldChar w:fldCharType="separate"/>
            </w:r>
            <w:r w:rsidR="00B84EBB">
              <w:rPr>
                <w:noProof/>
                <w:webHidden/>
              </w:rPr>
              <w:t>23</w:t>
            </w:r>
            <w:r w:rsidR="00B84EBB">
              <w:rPr>
                <w:noProof/>
                <w:webHidden/>
              </w:rPr>
              <w:fldChar w:fldCharType="end"/>
            </w:r>
          </w:hyperlink>
        </w:p>
        <w:p w14:paraId="0E6CE9DC" w14:textId="37A77567"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092" w:history="1">
            <w:r w:rsidR="00B84EBB" w:rsidRPr="00AA438C">
              <w:rPr>
                <w:rStyle w:val="Hipervnculo"/>
                <w:noProof/>
              </w:rPr>
              <w:t>3.1.1</w:t>
            </w:r>
            <w:r w:rsidR="00B84EBB">
              <w:rPr>
                <w:rFonts w:eastAsiaTheme="minorEastAsia"/>
                <w:noProof/>
                <w:kern w:val="2"/>
                <w:sz w:val="24"/>
                <w:szCs w:val="24"/>
                <w:lang w:eastAsia="es-ES"/>
                <w14:ligatures w14:val="standardContextual"/>
              </w:rPr>
              <w:tab/>
            </w:r>
            <w:r w:rsidR="00B84EBB" w:rsidRPr="00AA438C">
              <w:rPr>
                <w:rStyle w:val="Hipervnculo"/>
                <w:noProof/>
              </w:rPr>
              <w:t>Empaquetamiento 5P</w:t>
            </w:r>
            <w:r w:rsidR="00B84EBB">
              <w:rPr>
                <w:noProof/>
                <w:webHidden/>
              </w:rPr>
              <w:tab/>
            </w:r>
            <w:r w:rsidR="00B84EBB">
              <w:rPr>
                <w:noProof/>
                <w:webHidden/>
              </w:rPr>
              <w:fldChar w:fldCharType="begin"/>
            </w:r>
            <w:r w:rsidR="00B84EBB">
              <w:rPr>
                <w:noProof/>
                <w:webHidden/>
              </w:rPr>
              <w:instrText xml:space="preserve"> PAGEREF _Toc167375092 \h </w:instrText>
            </w:r>
            <w:r w:rsidR="00B84EBB">
              <w:rPr>
                <w:noProof/>
                <w:webHidden/>
              </w:rPr>
            </w:r>
            <w:r w:rsidR="00B84EBB">
              <w:rPr>
                <w:noProof/>
                <w:webHidden/>
              </w:rPr>
              <w:fldChar w:fldCharType="separate"/>
            </w:r>
            <w:r w:rsidR="00B84EBB">
              <w:rPr>
                <w:noProof/>
                <w:webHidden/>
              </w:rPr>
              <w:t>23</w:t>
            </w:r>
            <w:r w:rsidR="00B84EBB">
              <w:rPr>
                <w:noProof/>
                <w:webHidden/>
              </w:rPr>
              <w:fldChar w:fldCharType="end"/>
            </w:r>
          </w:hyperlink>
        </w:p>
        <w:p w14:paraId="035443D0" w14:textId="384B7D6A"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093" w:history="1">
            <w:r w:rsidR="00B84EBB" w:rsidRPr="00AA438C">
              <w:rPr>
                <w:rStyle w:val="Hipervnculo"/>
                <w:noProof/>
              </w:rPr>
              <w:t>3.1.2</w:t>
            </w:r>
            <w:r w:rsidR="00B84EBB">
              <w:rPr>
                <w:rFonts w:eastAsiaTheme="minorEastAsia"/>
                <w:noProof/>
                <w:kern w:val="2"/>
                <w:sz w:val="24"/>
                <w:szCs w:val="24"/>
                <w:lang w:eastAsia="es-ES"/>
                <w14:ligatures w14:val="standardContextual"/>
              </w:rPr>
              <w:tab/>
            </w:r>
            <w:r w:rsidR="00B84EBB" w:rsidRPr="00AA438C">
              <w:rPr>
                <w:rStyle w:val="Hipervnculo"/>
                <w:noProof/>
              </w:rPr>
              <w:t>Telefonía fija</w:t>
            </w:r>
            <w:r w:rsidR="00B84EBB">
              <w:rPr>
                <w:noProof/>
                <w:webHidden/>
              </w:rPr>
              <w:tab/>
            </w:r>
            <w:r w:rsidR="00B84EBB">
              <w:rPr>
                <w:noProof/>
                <w:webHidden/>
              </w:rPr>
              <w:fldChar w:fldCharType="begin"/>
            </w:r>
            <w:r w:rsidR="00B84EBB">
              <w:rPr>
                <w:noProof/>
                <w:webHidden/>
              </w:rPr>
              <w:instrText xml:space="preserve"> PAGEREF _Toc167375093 \h </w:instrText>
            </w:r>
            <w:r w:rsidR="00B84EBB">
              <w:rPr>
                <w:noProof/>
                <w:webHidden/>
              </w:rPr>
            </w:r>
            <w:r w:rsidR="00B84EBB">
              <w:rPr>
                <w:noProof/>
                <w:webHidden/>
              </w:rPr>
              <w:fldChar w:fldCharType="separate"/>
            </w:r>
            <w:r w:rsidR="00B84EBB">
              <w:rPr>
                <w:noProof/>
                <w:webHidden/>
              </w:rPr>
              <w:t>23</w:t>
            </w:r>
            <w:r w:rsidR="00B84EBB">
              <w:rPr>
                <w:noProof/>
                <w:webHidden/>
              </w:rPr>
              <w:fldChar w:fldCharType="end"/>
            </w:r>
          </w:hyperlink>
        </w:p>
        <w:p w14:paraId="52BA4074" w14:textId="0C9A834E"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094" w:history="1">
            <w:r w:rsidR="00B84EBB" w:rsidRPr="00AA438C">
              <w:rPr>
                <w:rStyle w:val="Hipervnculo"/>
                <w:noProof/>
                <w:lang w:eastAsia="es-ES"/>
              </w:rPr>
              <w:t>3.1.2.1</w:t>
            </w:r>
            <w:r w:rsidR="00B84EBB">
              <w:rPr>
                <w:rFonts w:eastAsiaTheme="minorEastAsia"/>
                <w:noProof/>
                <w:kern w:val="2"/>
                <w:sz w:val="24"/>
                <w:szCs w:val="24"/>
                <w:lang w:eastAsia="es-ES"/>
                <w14:ligatures w14:val="standardContextual"/>
              </w:rPr>
              <w:tab/>
            </w:r>
            <w:r w:rsidR="00B84EBB" w:rsidRPr="00AA438C">
              <w:rPr>
                <w:rStyle w:val="Hipervnculo"/>
                <w:noProof/>
                <w:lang w:eastAsia="es-ES"/>
              </w:rPr>
              <w:t>Dimensionado Telefonía Fija</w:t>
            </w:r>
            <w:r w:rsidR="00B84EBB">
              <w:rPr>
                <w:noProof/>
                <w:webHidden/>
              </w:rPr>
              <w:tab/>
            </w:r>
            <w:r w:rsidR="00B84EBB">
              <w:rPr>
                <w:noProof/>
                <w:webHidden/>
              </w:rPr>
              <w:fldChar w:fldCharType="begin"/>
            </w:r>
            <w:r w:rsidR="00B84EBB">
              <w:rPr>
                <w:noProof/>
                <w:webHidden/>
              </w:rPr>
              <w:instrText xml:space="preserve"> PAGEREF _Toc167375094 \h </w:instrText>
            </w:r>
            <w:r w:rsidR="00B84EBB">
              <w:rPr>
                <w:noProof/>
                <w:webHidden/>
              </w:rPr>
            </w:r>
            <w:r w:rsidR="00B84EBB">
              <w:rPr>
                <w:noProof/>
                <w:webHidden/>
              </w:rPr>
              <w:fldChar w:fldCharType="separate"/>
            </w:r>
            <w:r w:rsidR="00B84EBB">
              <w:rPr>
                <w:noProof/>
                <w:webHidden/>
              </w:rPr>
              <w:t>24</w:t>
            </w:r>
            <w:r w:rsidR="00B84EBB">
              <w:rPr>
                <w:noProof/>
                <w:webHidden/>
              </w:rPr>
              <w:fldChar w:fldCharType="end"/>
            </w:r>
          </w:hyperlink>
        </w:p>
        <w:p w14:paraId="4E477D55" w14:textId="0AB595DF"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095" w:history="1">
            <w:r w:rsidR="00B84EBB" w:rsidRPr="00AA438C">
              <w:rPr>
                <w:rStyle w:val="Hipervnculo"/>
                <w:noProof/>
              </w:rPr>
              <w:t>3.1.3</w:t>
            </w:r>
            <w:r w:rsidR="00B84EBB">
              <w:rPr>
                <w:rFonts w:eastAsiaTheme="minorEastAsia"/>
                <w:noProof/>
                <w:kern w:val="2"/>
                <w:sz w:val="24"/>
                <w:szCs w:val="24"/>
                <w:lang w:eastAsia="es-ES"/>
                <w14:ligatures w14:val="standardContextual"/>
              </w:rPr>
              <w:tab/>
            </w:r>
            <w:r w:rsidR="00B84EBB" w:rsidRPr="00AA438C">
              <w:rPr>
                <w:rStyle w:val="Hipervnculo"/>
                <w:noProof/>
              </w:rPr>
              <w:t>Banda ancha fija</w:t>
            </w:r>
            <w:r w:rsidR="00B84EBB">
              <w:rPr>
                <w:noProof/>
                <w:webHidden/>
              </w:rPr>
              <w:tab/>
            </w:r>
            <w:r w:rsidR="00B84EBB">
              <w:rPr>
                <w:noProof/>
                <w:webHidden/>
              </w:rPr>
              <w:fldChar w:fldCharType="begin"/>
            </w:r>
            <w:r w:rsidR="00B84EBB">
              <w:rPr>
                <w:noProof/>
                <w:webHidden/>
              </w:rPr>
              <w:instrText xml:space="preserve"> PAGEREF _Toc167375095 \h </w:instrText>
            </w:r>
            <w:r w:rsidR="00B84EBB">
              <w:rPr>
                <w:noProof/>
                <w:webHidden/>
              </w:rPr>
            </w:r>
            <w:r w:rsidR="00B84EBB">
              <w:rPr>
                <w:noProof/>
                <w:webHidden/>
              </w:rPr>
              <w:fldChar w:fldCharType="separate"/>
            </w:r>
            <w:r w:rsidR="00B84EBB">
              <w:rPr>
                <w:noProof/>
                <w:webHidden/>
              </w:rPr>
              <w:t>25</w:t>
            </w:r>
            <w:r w:rsidR="00B84EBB">
              <w:rPr>
                <w:noProof/>
                <w:webHidden/>
              </w:rPr>
              <w:fldChar w:fldCharType="end"/>
            </w:r>
          </w:hyperlink>
        </w:p>
        <w:p w14:paraId="279FF288" w14:textId="703CDC7B"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096" w:history="1">
            <w:r w:rsidR="00B84EBB" w:rsidRPr="00AA438C">
              <w:rPr>
                <w:rStyle w:val="Hipervnculo"/>
                <w:noProof/>
                <w:lang w:eastAsia="es-ES"/>
              </w:rPr>
              <w:t>3.1.3.1</w:t>
            </w:r>
            <w:r w:rsidR="00B84EBB">
              <w:rPr>
                <w:rFonts w:eastAsiaTheme="minorEastAsia"/>
                <w:noProof/>
                <w:kern w:val="2"/>
                <w:sz w:val="24"/>
                <w:szCs w:val="24"/>
                <w:lang w:eastAsia="es-ES"/>
                <w14:ligatures w14:val="standardContextual"/>
              </w:rPr>
              <w:tab/>
            </w:r>
            <w:r w:rsidR="00B84EBB" w:rsidRPr="00AA438C">
              <w:rPr>
                <w:rStyle w:val="Hipervnculo"/>
                <w:noProof/>
                <w:lang w:eastAsia="es-ES"/>
              </w:rPr>
              <w:t>Dimensionado Banda Ancha Fija</w:t>
            </w:r>
            <w:r w:rsidR="00B84EBB">
              <w:rPr>
                <w:noProof/>
                <w:webHidden/>
              </w:rPr>
              <w:tab/>
            </w:r>
            <w:r w:rsidR="00B84EBB">
              <w:rPr>
                <w:noProof/>
                <w:webHidden/>
              </w:rPr>
              <w:fldChar w:fldCharType="begin"/>
            </w:r>
            <w:r w:rsidR="00B84EBB">
              <w:rPr>
                <w:noProof/>
                <w:webHidden/>
              </w:rPr>
              <w:instrText xml:space="preserve"> PAGEREF _Toc167375096 \h </w:instrText>
            </w:r>
            <w:r w:rsidR="00B84EBB">
              <w:rPr>
                <w:noProof/>
                <w:webHidden/>
              </w:rPr>
            </w:r>
            <w:r w:rsidR="00B84EBB">
              <w:rPr>
                <w:noProof/>
                <w:webHidden/>
              </w:rPr>
              <w:fldChar w:fldCharType="separate"/>
            </w:r>
            <w:r w:rsidR="00B84EBB">
              <w:rPr>
                <w:noProof/>
                <w:webHidden/>
              </w:rPr>
              <w:t>25</w:t>
            </w:r>
            <w:r w:rsidR="00B84EBB">
              <w:rPr>
                <w:noProof/>
                <w:webHidden/>
              </w:rPr>
              <w:fldChar w:fldCharType="end"/>
            </w:r>
          </w:hyperlink>
        </w:p>
        <w:p w14:paraId="3E281E47" w14:textId="06670798"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097" w:history="1">
            <w:r w:rsidR="00B84EBB" w:rsidRPr="00AA438C">
              <w:rPr>
                <w:rStyle w:val="Hipervnculo"/>
                <w:noProof/>
              </w:rPr>
              <w:t>3.1.4</w:t>
            </w:r>
            <w:r w:rsidR="00B84EBB">
              <w:rPr>
                <w:rFonts w:eastAsiaTheme="minorEastAsia"/>
                <w:noProof/>
                <w:kern w:val="2"/>
                <w:sz w:val="24"/>
                <w:szCs w:val="24"/>
                <w:lang w:eastAsia="es-ES"/>
                <w14:ligatures w14:val="standardContextual"/>
              </w:rPr>
              <w:tab/>
            </w:r>
            <w:r w:rsidR="00B84EBB" w:rsidRPr="00AA438C">
              <w:rPr>
                <w:rStyle w:val="Hipervnculo"/>
                <w:noProof/>
              </w:rPr>
              <w:t>Televisión de pago</w:t>
            </w:r>
            <w:r w:rsidR="00B84EBB">
              <w:rPr>
                <w:noProof/>
                <w:webHidden/>
              </w:rPr>
              <w:tab/>
            </w:r>
            <w:r w:rsidR="00B84EBB">
              <w:rPr>
                <w:noProof/>
                <w:webHidden/>
              </w:rPr>
              <w:fldChar w:fldCharType="begin"/>
            </w:r>
            <w:r w:rsidR="00B84EBB">
              <w:rPr>
                <w:noProof/>
                <w:webHidden/>
              </w:rPr>
              <w:instrText xml:space="preserve"> PAGEREF _Toc167375097 \h </w:instrText>
            </w:r>
            <w:r w:rsidR="00B84EBB">
              <w:rPr>
                <w:noProof/>
                <w:webHidden/>
              </w:rPr>
            </w:r>
            <w:r w:rsidR="00B84EBB">
              <w:rPr>
                <w:noProof/>
                <w:webHidden/>
              </w:rPr>
              <w:fldChar w:fldCharType="separate"/>
            </w:r>
            <w:r w:rsidR="00B84EBB">
              <w:rPr>
                <w:noProof/>
                <w:webHidden/>
              </w:rPr>
              <w:t>26</w:t>
            </w:r>
            <w:r w:rsidR="00B84EBB">
              <w:rPr>
                <w:noProof/>
                <w:webHidden/>
              </w:rPr>
              <w:fldChar w:fldCharType="end"/>
            </w:r>
          </w:hyperlink>
        </w:p>
        <w:p w14:paraId="241E5F97" w14:textId="353830BC"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098" w:history="1">
            <w:r w:rsidR="00B84EBB" w:rsidRPr="00AA438C">
              <w:rPr>
                <w:rStyle w:val="Hipervnculo"/>
                <w:noProof/>
              </w:rPr>
              <w:t>3.1.4.1</w:t>
            </w:r>
            <w:r w:rsidR="00B84EBB">
              <w:rPr>
                <w:rFonts w:eastAsiaTheme="minorEastAsia"/>
                <w:noProof/>
                <w:kern w:val="2"/>
                <w:sz w:val="24"/>
                <w:szCs w:val="24"/>
                <w:lang w:eastAsia="es-ES"/>
                <w14:ligatures w14:val="standardContextual"/>
              </w:rPr>
              <w:tab/>
            </w:r>
            <w:r w:rsidR="00B84EBB" w:rsidRPr="00AA438C">
              <w:rPr>
                <w:rStyle w:val="Hipervnculo"/>
                <w:noProof/>
              </w:rPr>
              <w:t>Dimensionado Televisión de pago</w:t>
            </w:r>
            <w:r w:rsidR="00B84EBB">
              <w:rPr>
                <w:noProof/>
                <w:webHidden/>
              </w:rPr>
              <w:tab/>
            </w:r>
            <w:r w:rsidR="00B84EBB">
              <w:rPr>
                <w:noProof/>
                <w:webHidden/>
              </w:rPr>
              <w:fldChar w:fldCharType="begin"/>
            </w:r>
            <w:r w:rsidR="00B84EBB">
              <w:rPr>
                <w:noProof/>
                <w:webHidden/>
              </w:rPr>
              <w:instrText xml:space="preserve"> PAGEREF _Toc167375098 \h </w:instrText>
            </w:r>
            <w:r w:rsidR="00B84EBB">
              <w:rPr>
                <w:noProof/>
                <w:webHidden/>
              </w:rPr>
            </w:r>
            <w:r w:rsidR="00B84EBB">
              <w:rPr>
                <w:noProof/>
                <w:webHidden/>
              </w:rPr>
              <w:fldChar w:fldCharType="separate"/>
            </w:r>
            <w:r w:rsidR="00B84EBB">
              <w:rPr>
                <w:noProof/>
                <w:webHidden/>
              </w:rPr>
              <w:t>26</w:t>
            </w:r>
            <w:r w:rsidR="00B84EBB">
              <w:rPr>
                <w:noProof/>
                <w:webHidden/>
              </w:rPr>
              <w:fldChar w:fldCharType="end"/>
            </w:r>
          </w:hyperlink>
        </w:p>
        <w:p w14:paraId="3C45D682" w14:textId="2D4F3DC8"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099" w:history="1">
            <w:r w:rsidR="00B84EBB" w:rsidRPr="00AA438C">
              <w:rPr>
                <w:rStyle w:val="Hipervnculo"/>
                <w:noProof/>
              </w:rPr>
              <w:t>3.1.5</w:t>
            </w:r>
            <w:r w:rsidR="00B84EBB">
              <w:rPr>
                <w:rFonts w:eastAsiaTheme="minorEastAsia"/>
                <w:noProof/>
                <w:kern w:val="2"/>
                <w:sz w:val="24"/>
                <w:szCs w:val="24"/>
                <w:lang w:eastAsia="es-ES"/>
                <w14:ligatures w14:val="standardContextual"/>
              </w:rPr>
              <w:tab/>
            </w:r>
            <w:r w:rsidR="00B84EBB" w:rsidRPr="00AA438C">
              <w:rPr>
                <w:rStyle w:val="Hipervnculo"/>
                <w:noProof/>
              </w:rPr>
              <w:t>Banda ancha móvil</w:t>
            </w:r>
            <w:r w:rsidR="00B84EBB">
              <w:rPr>
                <w:noProof/>
                <w:webHidden/>
              </w:rPr>
              <w:tab/>
            </w:r>
            <w:r w:rsidR="00B84EBB">
              <w:rPr>
                <w:noProof/>
                <w:webHidden/>
              </w:rPr>
              <w:fldChar w:fldCharType="begin"/>
            </w:r>
            <w:r w:rsidR="00B84EBB">
              <w:rPr>
                <w:noProof/>
                <w:webHidden/>
              </w:rPr>
              <w:instrText xml:space="preserve"> PAGEREF _Toc167375099 \h </w:instrText>
            </w:r>
            <w:r w:rsidR="00B84EBB">
              <w:rPr>
                <w:noProof/>
                <w:webHidden/>
              </w:rPr>
            </w:r>
            <w:r w:rsidR="00B84EBB">
              <w:rPr>
                <w:noProof/>
                <w:webHidden/>
              </w:rPr>
              <w:fldChar w:fldCharType="separate"/>
            </w:r>
            <w:r w:rsidR="00B84EBB">
              <w:rPr>
                <w:noProof/>
                <w:webHidden/>
              </w:rPr>
              <w:t>27</w:t>
            </w:r>
            <w:r w:rsidR="00B84EBB">
              <w:rPr>
                <w:noProof/>
                <w:webHidden/>
              </w:rPr>
              <w:fldChar w:fldCharType="end"/>
            </w:r>
          </w:hyperlink>
        </w:p>
        <w:p w14:paraId="5E430AF9" w14:textId="677E5BA2"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00" w:history="1">
            <w:r w:rsidR="00B84EBB" w:rsidRPr="00AA438C">
              <w:rPr>
                <w:rStyle w:val="Hipervnculo"/>
                <w:noProof/>
                <w:lang w:eastAsia="es-ES"/>
              </w:rPr>
              <w:t>3.1.5.1</w:t>
            </w:r>
            <w:r w:rsidR="00B84EBB">
              <w:rPr>
                <w:rFonts w:eastAsiaTheme="minorEastAsia"/>
                <w:noProof/>
                <w:kern w:val="2"/>
                <w:sz w:val="24"/>
                <w:szCs w:val="24"/>
                <w:lang w:eastAsia="es-ES"/>
                <w14:ligatures w14:val="standardContextual"/>
              </w:rPr>
              <w:tab/>
            </w:r>
            <w:r w:rsidR="00B84EBB" w:rsidRPr="00AA438C">
              <w:rPr>
                <w:rStyle w:val="Hipervnculo"/>
                <w:noProof/>
                <w:lang w:eastAsia="es-ES"/>
              </w:rPr>
              <w:t>Dimensionado Banda ancha móvil</w:t>
            </w:r>
            <w:r w:rsidR="00B84EBB">
              <w:rPr>
                <w:noProof/>
                <w:webHidden/>
              </w:rPr>
              <w:tab/>
            </w:r>
            <w:r w:rsidR="00B84EBB">
              <w:rPr>
                <w:noProof/>
                <w:webHidden/>
              </w:rPr>
              <w:fldChar w:fldCharType="begin"/>
            </w:r>
            <w:r w:rsidR="00B84EBB">
              <w:rPr>
                <w:noProof/>
                <w:webHidden/>
              </w:rPr>
              <w:instrText xml:space="preserve"> PAGEREF _Toc167375100 \h </w:instrText>
            </w:r>
            <w:r w:rsidR="00B84EBB">
              <w:rPr>
                <w:noProof/>
                <w:webHidden/>
              </w:rPr>
            </w:r>
            <w:r w:rsidR="00B84EBB">
              <w:rPr>
                <w:noProof/>
                <w:webHidden/>
              </w:rPr>
              <w:fldChar w:fldCharType="separate"/>
            </w:r>
            <w:r w:rsidR="00B84EBB">
              <w:rPr>
                <w:noProof/>
                <w:webHidden/>
              </w:rPr>
              <w:t>28</w:t>
            </w:r>
            <w:r w:rsidR="00B84EBB">
              <w:rPr>
                <w:noProof/>
                <w:webHidden/>
              </w:rPr>
              <w:fldChar w:fldCharType="end"/>
            </w:r>
          </w:hyperlink>
        </w:p>
        <w:p w14:paraId="4D08D2D0" w14:textId="42A16033"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01" w:history="1">
            <w:r w:rsidR="00B84EBB" w:rsidRPr="00AA438C">
              <w:rPr>
                <w:rStyle w:val="Hipervnculo"/>
                <w:noProof/>
              </w:rPr>
              <w:t>3.1.6</w:t>
            </w:r>
            <w:r w:rsidR="00B84EBB">
              <w:rPr>
                <w:rFonts w:eastAsiaTheme="minorEastAsia"/>
                <w:noProof/>
                <w:kern w:val="2"/>
                <w:sz w:val="24"/>
                <w:szCs w:val="24"/>
                <w:lang w:eastAsia="es-ES"/>
                <w14:ligatures w14:val="standardContextual"/>
              </w:rPr>
              <w:tab/>
            </w:r>
            <w:r w:rsidR="00B84EBB" w:rsidRPr="00AA438C">
              <w:rPr>
                <w:rStyle w:val="Hipervnculo"/>
                <w:noProof/>
              </w:rPr>
              <w:t>Telefonía móvil</w:t>
            </w:r>
            <w:r w:rsidR="00B84EBB">
              <w:rPr>
                <w:noProof/>
                <w:webHidden/>
              </w:rPr>
              <w:tab/>
            </w:r>
            <w:r w:rsidR="00B84EBB">
              <w:rPr>
                <w:noProof/>
                <w:webHidden/>
              </w:rPr>
              <w:fldChar w:fldCharType="begin"/>
            </w:r>
            <w:r w:rsidR="00B84EBB">
              <w:rPr>
                <w:noProof/>
                <w:webHidden/>
              </w:rPr>
              <w:instrText xml:space="preserve"> PAGEREF _Toc167375101 \h </w:instrText>
            </w:r>
            <w:r w:rsidR="00B84EBB">
              <w:rPr>
                <w:noProof/>
                <w:webHidden/>
              </w:rPr>
            </w:r>
            <w:r w:rsidR="00B84EBB">
              <w:rPr>
                <w:noProof/>
                <w:webHidden/>
              </w:rPr>
              <w:fldChar w:fldCharType="separate"/>
            </w:r>
            <w:r w:rsidR="00B84EBB">
              <w:rPr>
                <w:noProof/>
                <w:webHidden/>
              </w:rPr>
              <w:t>28</w:t>
            </w:r>
            <w:r w:rsidR="00B84EBB">
              <w:rPr>
                <w:noProof/>
                <w:webHidden/>
              </w:rPr>
              <w:fldChar w:fldCharType="end"/>
            </w:r>
          </w:hyperlink>
        </w:p>
        <w:p w14:paraId="668C6607" w14:textId="7BB4FCAE"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02" w:history="1">
            <w:r w:rsidR="00B84EBB" w:rsidRPr="00AA438C">
              <w:rPr>
                <w:rStyle w:val="Hipervnculo"/>
                <w:noProof/>
                <w:lang w:eastAsia="es-ES"/>
              </w:rPr>
              <w:t>3.1.6.1</w:t>
            </w:r>
            <w:r w:rsidR="00B84EBB">
              <w:rPr>
                <w:rFonts w:eastAsiaTheme="minorEastAsia"/>
                <w:noProof/>
                <w:kern w:val="2"/>
                <w:sz w:val="24"/>
                <w:szCs w:val="24"/>
                <w:lang w:eastAsia="es-ES"/>
                <w14:ligatures w14:val="standardContextual"/>
              </w:rPr>
              <w:tab/>
            </w:r>
            <w:r w:rsidR="00B84EBB" w:rsidRPr="00AA438C">
              <w:rPr>
                <w:rStyle w:val="Hipervnculo"/>
                <w:noProof/>
                <w:lang w:eastAsia="es-ES"/>
              </w:rPr>
              <w:t>Dimensionado Telefonía móvil</w:t>
            </w:r>
            <w:r w:rsidR="00B84EBB">
              <w:rPr>
                <w:noProof/>
                <w:webHidden/>
              </w:rPr>
              <w:tab/>
            </w:r>
            <w:r w:rsidR="00B84EBB">
              <w:rPr>
                <w:noProof/>
                <w:webHidden/>
              </w:rPr>
              <w:fldChar w:fldCharType="begin"/>
            </w:r>
            <w:r w:rsidR="00B84EBB">
              <w:rPr>
                <w:noProof/>
                <w:webHidden/>
              </w:rPr>
              <w:instrText xml:space="preserve"> PAGEREF _Toc167375102 \h </w:instrText>
            </w:r>
            <w:r w:rsidR="00B84EBB">
              <w:rPr>
                <w:noProof/>
                <w:webHidden/>
              </w:rPr>
            </w:r>
            <w:r w:rsidR="00B84EBB">
              <w:rPr>
                <w:noProof/>
                <w:webHidden/>
              </w:rPr>
              <w:fldChar w:fldCharType="separate"/>
            </w:r>
            <w:r w:rsidR="00B84EBB">
              <w:rPr>
                <w:noProof/>
                <w:webHidden/>
              </w:rPr>
              <w:t>29</w:t>
            </w:r>
            <w:r w:rsidR="00B84EBB">
              <w:rPr>
                <w:noProof/>
                <w:webHidden/>
              </w:rPr>
              <w:fldChar w:fldCharType="end"/>
            </w:r>
          </w:hyperlink>
        </w:p>
        <w:p w14:paraId="33330D09" w14:textId="70E9CE0D"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103" w:history="1">
            <w:r w:rsidR="00B84EBB" w:rsidRPr="00AA438C">
              <w:rPr>
                <w:rStyle w:val="Hipervnculo"/>
                <w:noProof/>
              </w:rPr>
              <w:t>3.2</w:t>
            </w:r>
            <w:r w:rsidR="00B84EBB">
              <w:rPr>
                <w:rFonts w:eastAsiaTheme="minorEastAsia"/>
                <w:noProof/>
                <w:kern w:val="2"/>
                <w:sz w:val="24"/>
                <w:szCs w:val="24"/>
                <w:lang w:eastAsia="es-ES"/>
                <w14:ligatures w14:val="standardContextual"/>
              </w:rPr>
              <w:tab/>
            </w:r>
            <w:r w:rsidR="00B84EBB" w:rsidRPr="00AA438C">
              <w:rPr>
                <w:rStyle w:val="Hipervnculo"/>
                <w:noProof/>
              </w:rPr>
              <w:t>Servicios Innovadores</w:t>
            </w:r>
            <w:r w:rsidR="00B84EBB">
              <w:rPr>
                <w:noProof/>
                <w:webHidden/>
              </w:rPr>
              <w:tab/>
            </w:r>
            <w:r w:rsidR="00B84EBB">
              <w:rPr>
                <w:noProof/>
                <w:webHidden/>
              </w:rPr>
              <w:fldChar w:fldCharType="begin"/>
            </w:r>
            <w:r w:rsidR="00B84EBB">
              <w:rPr>
                <w:noProof/>
                <w:webHidden/>
              </w:rPr>
              <w:instrText xml:space="preserve"> PAGEREF _Toc167375103 \h </w:instrText>
            </w:r>
            <w:r w:rsidR="00B84EBB">
              <w:rPr>
                <w:noProof/>
                <w:webHidden/>
              </w:rPr>
            </w:r>
            <w:r w:rsidR="00B84EBB">
              <w:rPr>
                <w:noProof/>
                <w:webHidden/>
              </w:rPr>
              <w:fldChar w:fldCharType="separate"/>
            </w:r>
            <w:r w:rsidR="00B84EBB">
              <w:rPr>
                <w:noProof/>
                <w:webHidden/>
              </w:rPr>
              <w:t>30</w:t>
            </w:r>
            <w:r w:rsidR="00B84EBB">
              <w:rPr>
                <w:noProof/>
                <w:webHidden/>
              </w:rPr>
              <w:fldChar w:fldCharType="end"/>
            </w:r>
          </w:hyperlink>
        </w:p>
        <w:p w14:paraId="4887DABA" w14:textId="397D3389"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04" w:history="1">
            <w:r w:rsidR="00B84EBB" w:rsidRPr="00AA438C">
              <w:rPr>
                <w:rStyle w:val="Hipervnculo"/>
                <w:noProof/>
              </w:rPr>
              <w:t>3.2.1</w:t>
            </w:r>
            <w:r w:rsidR="00B84EBB">
              <w:rPr>
                <w:rFonts w:eastAsiaTheme="minorEastAsia"/>
                <w:noProof/>
                <w:kern w:val="2"/>
                <w:sz w:val="24"/>
                <w:szCs w:val="24"/>
                <w:lang w:eastAsia="es-ES"/>
                <w14:ligatures w14:val="standardContextual"/>
              </w:rPr>
              <w:tab/>
            </w:r>
            <w:r w:rsidR="00B84EBB" w:rsidRPr="00AA438C">
              <w:rPr>
                <w:rStyle w:val="Hipervnculo"/>
                <w:noProof/>
              </w:rPr>
              <w:t>SmartGuagua</w:t>
            </w:r>
            <w:r w:rsidR="00B84EBB">
              <w:rPr>
                <w:noProof/>
                <w:webHidden/>
              </w:rPr>
              <w:tab/>
            </w:r>
            <w:r w:rsidR="00B84EBB">
              <w:rPr>
                <w:noProof/>
                <w:webHidden/>
              </w:rPr>
              <w:fldChar w:fldCharType="begin"/>
            </w:r>
            <w:r w:rsidR="00B84EBB">
              <w:rPr>
                <w:noProof/>
                <w:webHidden/>
              </w:rPr>
              <w:instrText xml:space="preserve"> PAGEREF _Toc167375104 \h </w:instrText>
            </w:r>
            <w:r w:rsidR="00B84EBB">
              <w:rPr>
                <w:noProof/>
                <w:webHidden/>
              </w:rPr>
            </w:r>
            <w:r w:rsidR="00B84EBB">
              <w:rPr>
                <w:noProof/>
                <w:webHidden/>
              </w:rPr>
              <w:fldChar w:fldCharType="separate"/>
            </w:r>
            <w:r w:rsidR="00B84EBB">
              <w:rPr>
                <w:noProof/>
                <w:webHidden/>
              </w:rPr>
              <w:t>30</w:t>
            </w:r>
            <w:r w:rsidR="00B84EBB">
              <w:rPr>
                <w:noProof/>
                <w:webHidden/>
              </w:rPr>
              <w:fldChar w:fldCharType="end"/>
            </w:r>
          </w:hyperlink>
        </w:p>
        <w:p w14:paraId="1EDEDDDA" w14:textId="35AD10EB"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05" w:history="1">
            <w:r w:rsidR="00B84EBB" w:rsidRPr="00AA438C">
              <w:rPr>
                <w:rStyle w:val="Hipervnculo"/>
                <w:noProof/>
              </w:rPr>
              <w:t>3.2.1.1</w:t>
            </w:r>
            <w:r w:rsidR="00B84EBB">
              <w:rPr>
                <w:rFonts w:eastAsiaTheme="minorEastAsia"/>
                <w:noProof/>
                <w:kern w:val="2"/>
                <w:sz w:val="24"/>
                <w:szCs w:val="24"/>
                <w:lang w:eastAsia="es-ES"/>
                <w14:ligatures w14:val="standardContextual"/>
              </w:rPr>
              <w:tab/>
            </w:r>
            <w:r w:rsidR="00B84EBB" w:rsidRPr="00AA438C">
              <w:rPr>
                <w:rStyle w:val="Hipervnculo"/>
                <w:noProof/>
              </w:rPr>
              <w:t>Dimensionado y arquitectura</w:t>
            </w:r>
            <w:r w:rsidR="00B84EBB">
              <w:rPr>
                <w:noProof/>
                <w:webHidden/>
              </w:rPr>
              <w:tab/>
            </w:r>
            <w:r w:rsidR="00B84EBB">
              <w:rPr>
                <w:noProof/>
                <w:webHidden/>
              </w:rPr>
              <w:fldChar w:fldCharType="begin"/>
            </w:r>
            <w:r w:rsidR="00B84EBB">
              <w:rPr>
                <w:noProof/>
                <w:webHidden/>
              </w:rPr>
              <w:instrText xml:space="preserve"> PAGEREF _Toc167375105 \h </w:instrText>
            </w:r>
            <w:r w:rsidR="00B84EBB">
              <w:rPr>
                <w:noProof/>
                <w:webHidden/>
              </w:rPr>
            </w:r>
            <w:r w:rsidR="00B84EBB">
              <w:rPr>
                <w:noProof/>
                <w:webHidden/>
              </w:rPr>
              <w:fldChar w:fldCharType="separate"/>
            </w:r>
            <w:r w:rsidR="00B84EBB">
              <w:rPr>
                <w:noProof/>
                <w:webHidden/>
              </w:rPr>
              <w:t>33</w:t>
            </w:r>
            <w:r w:rsidR="00B84EBB">
              <w:rPr>
                <w:noProof/>
                <w:webHidden/>
              </w:rPr>
              <w:fldChar w:fldCharType="end"/>
            </w:r>
          </w:hyperlink>
        </w:p>
        <w:p w14:paraId="66F1A439" w14:textId="371B7507"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06" w:history="1">
            <w:r w:rsidR="00B84EBB" w:rsidRPr="00AA438C">
              <w:rPr>
                <w:rStyle w:val="Hipervnculo"/>
                <w:noProof/>
              </w:rPr>
              <w:t>3.2.1.2</w:t>
            </w:r>
            <w:r w:rsidR="00B84EBB">
              <w:rPr>
                <w:rFonts w:eastAsiaTheme="minorEastAsia"/>
                <w:noProof/>
                <w:kern w:val="2"/>
                <w:sz w:val="24"/>
                <w:szCs w:val="24"/>
                <w:lang w:eastAsia="es-ES"/>
                <w14:ligatures w14:val="standardContextual"/>
              </w:rPr>
              <w:tab/>
            </w:r>
            <w:r w:rsidR="00B84EBB" w:rsidRPr="00AA438C">
              <w:rPr>
                <w:rStyle w:val="Hipervnculo"/>
                <w:noProof/>
              </w:rPr>
              <w:t>Costes</w:t>
            </w:r>
            <w:r w:rsidR="00B84EBB">
              <w:rPr>
                <w:noProof/>
                <w:webHidden/>
              </w:rPr>
              <w:tab/>
            </w:r>
            <w:r w:rsidR="00B84EBB">
              <w:rPr>
                <w:noProof/>
                <w:webHidden/>
              </w:rPr>
              <w:fldChar w:fldCharType="begin"/>
            </w:r>
            <w:r w:rsidR="00B84EBB">
              <w:rPr>
                <w:noProof/>
                <w:webHidden/>
              </w:rPr>
              <w:instrText xml:space="preserve"> PAGEREF _Toc167375106 \h </w:instrText>
            </w:r>
            <w:r w:rsidR="00B84EBB">
              <w:rPr>
                <w:noProof/>
                <w:webHidden/>
              </w:rPr>
            </w:r>
            <w:r w:rsidR="00B84EBB">
              <w:rPr>
                <w:noProof/>
                <w:webHidden/>
              </w:rPr>
              <w:fldChar w:fldCharType="separate"/>
            </w:r>
            <w:r w:rsidR="00B84EBB">
              <w:rPr>
                <w:noProof/>
                <w:webHidden/>
              </w:rPr>
              <w:t>34</w:t>
            </w:r>
            <w:r w:rsidR="00B84EBB">
              <w:rPr>
                <w:noProof/>
                <w:webHidden/>
              </w:rPr>
              <w:fldChar w:fldCharType="end"/>
            </w:r>
          </w:hyperlink>
        </w:p>
        <w:p w14:paraId="5F36091B" w14:textId="64983362"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07" w:history="1">
            <w:r w:rsidR="00B84EBB" w:rsidRPr="00AA438C">
              <w:rPr>
                <w:rStyle w:val="Hipervnculo"/>
                <w:noProof/>
              </w:rPr>
              <w:t>3.2.2</w:t>
            </w:r>
            <w:r w:rsidR="00B84EBB">
              <w:rPr>
                <w:rFonts w:eastAsiaTheme="minorEastAsia"/>
                <w:noProof/>
                <w:kern w:val="2"/>
                <w:sz w:val="24"/>
                <w:szCs w:val="24"/>
                <w:lang w:eastAsia="es-ES"/>
                <w14:ligatures w14:val="standardContextual"/>
              </w:rPr>
              <w:tab/>
            </w:r>
            <w:r w:rsidR="00B84EBB" w:rsidRPr="00AA438C">
              <w:rPr>
                <w:rStyle w:val="Hipervnculo"/>
                <w:noProof/>
              </w:rPr>
              <w:t>RV en inmobiliarias</w:t>
            </w:r>
            <w:r w:rsidR="00B84EBB">
              <w:rPr>
                <w:noProof/>
                <w:webHidden/>
              </w:rPr>
              <w:tab/>
            </w:r>
            <w:r w:rsidR="00B84EBB">
              <w:rPr>
                <w:noProof/>
                <w:webHidden/>
              </w:rPr>
              <w:fldChar w:fldCharType="begin"/>
            </w:r>
            <w:r w:rsidR="00B84EBB">
              <w:rPr>
                <w:noProof/>
                <w:webHidden/>
              </w:rPr>
              <w:instrText xml:space="preserve"> PAGEREF _Toc167375107 \h </w:instrText>
            </w:r>
            <w:r w:rsidR="00B84EBB">
              <w:rPr>
                <w:noProof/>
                <w:webHidden/>
              </w:rPr>
            </w:r>
            <w:r w:rsidR="00B84EBB">
              <w:rPr>
                <w:noProof/>
                <w:webHidden/>
              </w:rPr>
              <w:fldChar w:fldCharType="separate"/>
            </w:r>
            <w:r w:rsidR="00B84EBB">
              <w:rPr>
                <w:noProof/>
                <w:webHidden/>
              </w:rPr>
              <w:t>35</w:t>
            </w:r>
            <w:r w:rsidR="00B84EBB">
              <w:rPr>
                <w:noProof/>
                <w:webHidden/>
              </w:rPr>
              <w:fldChar w:fldCharType="end"/>
            </w:r>
          </w:hyperlink>
        </w:p>
        <w:p w14:paraId="370827F3" w14:textId="4BEE685E"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08" w:history="1">
            <w:r w:rsidR="00B84EBB" w:rsidRPr="00AA438C">
              <w:rPr>
                <w:rStyle w:val="Hipervnculo"/>
                <w:noProof/>
              </w:rPr>
              <w:t>3.2.2.1</w:t>
            </w:r>
            <w:r w:rsidR="00B84EBB">
              <w:rPr>
                <w:rFonts w:eastAsiaTheme="minorEastAsia"/>
                <w:noProof/>
                <w:kern w:val="2"/>
                <w:sz w:val="24"/>
                <w:szCs w:val="24"/>
                <w:lang w:eastAsia="es-ES"/>
                <w14:ligatures w14:val="standardContextual"/>
              </w:rPr>
              <w:tab/>
            </w:r>
            <w:r w:rsidR="00B84EBB" w:rsidRPr="00AA438C">
              <w:rPr>
                <w:rStyle w:val="Hipervnculo"/>
                <w:noProof/>
              </w:rPr>
              <w:t>Dimensionado y arquitectura</w:t>
            </w:r>
            <w:r w:rsidR="00B84EBB">
              <w:rPr>
                <w:noProof/>
                <w:webHidden/>
              </w:rPr>
              <w:tab/>
            </w:r>
            <w:r w:rsidR="00B84EBB">
              <w:rPr>
                <w:noProof/>
                <w:webHidden/>
              </w:rPr>
              <w:fldChar w:fldCharType="begin"/>
            </w:r>
            <w:r w:rsidR="00B84EBB">
              <w:rPr>
                <w:noProof/>
                <w:webHidden/>
              </w:rPr>
              <w:instrText xml:space="preserve"> PAGEREF _Toc167375108 \h </w:instrText>
            </w:r>
            <w:r w:rsidR="00B84EBB">
              <w:rPr>
                <w:noProof/>
                <w:webHidden/>
              </w:rPr>
            </w:r>
            <w:r w:rsidR="00B84EBB">
              <w:rPr>
                <w:noProof/>
                <w:webHidden/>
              </w:rPr>
              <w:fldChar w:fldCharType="separate"/>
            </w:r>
            <w:r w:rsidR="00B84EBB">
              <w:rPr>
                <w:noProof/>
                <w:webHidden/>
              </w:rPr>
              <w:t>36</w:t>
            </w:r>
            <w:r w:rsidR="00B84EBB">
              <w:rPr>
                <w:noProof/>
                <w:webHidden/>
              </w:rPr>
              <w:fldChar w:fldCharType="end"/>
            </w:r>
          </w:hyperlink>
        </w:p>
        <w:p w14:paraId="4EF178A2" w14:textId="74575717"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09" w:history="1">
            <w:r w:rsidR="00B84EBB" w:rsidRPr="00AA438C">
              <w:rPr>
                <w:rStyle w:val="Hipervnculo"/>
                <w:noProof/>
                <w:lang w:eastAsia="es-ES"/>
              </w:rPr>
              <w:t>3.2.2.2</w:t>
            </w:r>
            <w:r w:rsidR="00B84EBB">
              <w:rPr>
                <w:rFonts w:eastAsiaTheme="minorEastAsia"/>
                <w:noProof/>
                <w:kern w:val="2"/>
                <w:sz w:val="24"/>
                <w:szCs w:val="24"/>
                <w:lang w:eastAsia="es-ES"/>
                <w14:ligatures w14:val="standardContextual"/>
              </w:rPr>
              <w:tab/>
            </w:r>
            <w:r w:rsidR="00B84EBB" w:rsidRPr="00AA438C">
              <w:rPr>
                <w:rStyle w:val="Hipervnculo"/>
                <w:noProof/>
                <w:lang w:eastAsia="es-ES"/>
              </w:rPr>
              <w:t>Costes</w:t>
            </w:r>
            <w:r w:rsidR="00B84EBB">
              <w:rPr>
                <w:noProof/>
                <w:webHidden/>
              </w:rPr>
              <w:tab/>
            </w:r>
            <w:r w:rsidR="00B84EBB">
              <w:rPr>
                <w:noProof/>
                <w:webHidden/>
              </w:rPr>
              <w:fldChar w:fldCharType="begin"/>
            </w:r>
            <w:r w:rsidR="00B84EBB">
              <w:rPr>
                <w:noProof/>
                <w:webHidden/>
              </w:rPr>
              <w:instrText xml:space="preserve"> PAGEREF _Toc167375109 \h </w:instrText>
            </w:r>
            <w:r w:rsidR="00B84EBB">
              <w:rPr>
                <w:noProof/>
                <w:webHidden/>
              </w:rPr>
            </w:r>
            <w:r w:rsidR="00B84EBB">
              <w:rPr>
                <w:noProof/>
                <w:webHidden/>
              </w:rPr>
              <w:fldChar w:fldCharType="separate"/>
            </w:r>
            <w:r w:rsidR="00B84EBB">
              <w:rPr>
                <w:noProof/>
                <w:webHidden/>
              </w:rPr>
              <w:t>38</w:t>
            </w:r>
            <w:r w:rsidR="00B84EBB">
              <w:rPr>
                <w:noProof/>
                <w:webHidden/>
              </w:rPr>
              <w:fldChar w:fldCharType="end"/>
            </w:r>
          </w:hyperlink>
        </w:p>
        <w:p w14:paraId="20ADB326" w14:textId="472409E7"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10" w:history="1">
            <w:r w:rsidR="00B84EBB" w:rsidRPr="00AA438C">
              <w:rPr>
                <w:rStyle w:val="Hipervnculo"/>
                <w:noProof/>
              </w:rPr>
              <w:t>3.2.3</w:t>
            </w:r>
            <w:r w:rsidR="00B84EBB">
              <w:rPr>
                <w:rFonts w:eastAsiaTheme="minorEastAsia"/>
                <w:noProof/>
                <w:kern w:val="2"/>
                <w:sz w:val="24"/>
                <w:szCs w:val="24"/>
                <w:lang w:eastAsia="es-ES"/>
                <w14:ligatures w14:val="standardContextual"/>
              </w:rPr>
              <w:tab/>
            </w:r>
            <w:r w:rsidR="00B84EBB" w:rsidRPr="00AA438C">
              <w:rPr>
                <w:rStyle w:val="Hipervnculo"/>
                <w:noProof/>
              </w:rPr>
              <w:t>Slicing en Puertos</w:t>
            </w:r>
            <w:r w:rsidR="00B84EBB">
              <w:rPr>
                <w:noProof/>
                <w:webHidden/>
              </w:rPr>
              <w:tab/>
            </w:r>
            <w:r w:rsidR="00B84EBB">
              <w:rPr>
                <w:noProof/>
                <w:webHidden/>
              </w:rPr>
              <w:fldChar w:fldCharType="begin"/>
            </w:r>
            <w:r w:rsidR="00B84EBB">
              <w:rPr>
                <w:noProof/>
                <w:webHidden/>
              </w:rPr>
              <w:instrText xml:space="preserve"> PAGEREF _Toc167375110 \h </w:instrText>
            </w:r>
            <w:r w:rsidR="00B84EBB">
              <w:rPr>
                <w:noProof/>
                <w:webHidden/>
              </w:rPr>
            </w:r>
            <w:r w:rsidR="00B84EBB">
              <w:rPr>
                <w:noProof/>
                <w:webHidden/>
              </w:rPr>
              <w:fldChar w:fldCharType="separate"/>
            </w:r>
            <w:r w:rsidR="00B84EBB">
              <w:rPr>
                <w:noProof/>
                <w:webHidden/>
              </w:rPr>
              <w:t>38</w:t>
            </w:r>
            <w:r w:rsidR="00B84EBB">
              <w:rPr>
                <w:noProof/>
                <w:webHidden/>
              </w:rPr>
              <w:fldChar w:fldCharType="end"/>
            </w:r>
          </w:hyperlink>
        </w:p>
        <w:p w14:paraId="42BE798B" w14:textId="1DF055FA"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11" w:history="1">
            <w:r w:rsidR="00B84EBB" w:rsidRPr="00AA438C">
              <w:rPr>
                <w:rStyle w:val="Hipervnculo"/>
                <w:rFonts w:cstheme="minorHAnsi"/>
                <w:noProof/>
              </w:rPr>
              <w:t>3.2.3.1</w:t>
            </w:r>
            <w:r w:rsidR="00B84EBB">
              <w:rPr>
                <w:rFonts w:eastAsiaTheme="minorEastAsia"/>
                <w:noProof/>
                <w:kern w:val="2"/>
                <w:sz w:val="24"/>
                <w:szCs w:val="24"/>
                <w:lang w:eastAsia="es-ES"/>
                <w14:ligatures w14:val="standardContextual"/>
              </w:rPr>
              <w:tab/>
            </w:r>
            <w:r w:rsidR="00B84EBB" w:rsidRPr="00AA438C">
              <w:rPr>
                <w:rStyle w:val="Hipervnculo"/>
                <w:rFonts w:cstheme="minorHAnsi"/>
                <w:noProof/>
              </w:rPr>
              <w:t>Dimensionado y arquitectura</w:t>
            </w:r>
            <w:r w:rsidR="00B84EBB">
              <w:rPr>
                <w:noProof/>
                <w:webHidden/>
              </w:rPr>
              <w:tab/>
            </w:r>
            <w:r w:rsidR="00B84EBB">
              <w:rPr>
                <w:noProof/>
                <w:webHidden/>
              </w:rPr>
              <w:fldChar w:fldCharType="begin"/>
            </w:r>
            <w:r w:rsidR="00B84EBB">
              <w:rPr>
                <w:noProof/>
                <w:webHidden/>
              </w:rPr>
              <w:instrText xml:space="preserve"> PAGEREF _Toc167375111 \h </w:instrText>
            </w:r>
            <w:r w:rsidR="00B84EBB">
              <w:rPr>
                <w:noProof/>
                <w:webHidden/>
              </w:rPr>
            </w:r>
            <w:r w:rsidR="00B84EBB">
              <w:rPr>
                <w:noProof/>
                <w:webHidden/>
              </w:rPr>
              <w:fldChar w:fldCharType="separate"/>
            </w:r>
            <w:r w:rsidR="00B84EBB">
              <w:rPr>
                <w:noProof/>
                <w:webHidden/>
              </w:rPr>
              <w:t>41</w:t>
            </w:r>
            <w:r w:rsidR="00B84EBB">
              <w:rPr>
                <w:noProof/>
                <w:webHidden/>
              </w:rPr>
              <w:fldChar w:fldCharType="end"/>
            </w:r>
          </w:hyperlink>
        </w:p>
        <w:p w14:paraId="2049A0F1" w14:textId="6A2CF868"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12" w:history="1">
            <w:r w:rsidR="00B84EBB" w:rsidRPr="00AA438C">
              <w:rPr>
                <w:rStyle w:val="Hipervnculo"/>
                <w:rFonts w:cstheme="minorHAnsi"/>
                <w:noProof/>
              </w:rPr>
              <w:t>3.2.3.2</w:t>
            </w:r>
            <w:r w:rsidR="00B84EBB">
              <w:rPr>
                <w:rFonts w:eastAsiaTheme="minorEastAsia"/>
                <w:noProof/>
                <w:kern w:val="2"/>
                <w:sz w:val="24"/>
                <w:szCs w:val="24"/>
                <w:lang w:eastAsia="es-ES"/>
                <w14:ligatures w14:val="standardContextual"/>
              </w:rPr>
              <w:tab/>
            </w:r>
            <w:r w:rsidR="00B84EBB" w:rsidRPr="00AA438C">
              <w:rPr>
                <w:rStyle w:val="Hipervnculo"/>
                <w:rFonts w:cstheme="minorHAnsi"/>
                <w:noProof/>
              </w:rPr>
              <w:t>Costes</w:t>
            </w:r>
            <w:r w:rsidR="00B84EBB">
              <w:rPr>
                <w:noProof/>
                <w:webHidden/>
              </w:rPr>
              <w:tab/>
            </w:r>
            <w:r w:rsidR="00B84EBB">
              <w:rPr>
                <w:noProof/>
                <w:webHidden/>
              </w:rPr>
              <w:fldChar w:fldCharType="begin"/>
            </w:r>
            <w:r w:rsidR="00B84EBB">
              <w:rPr>
                <w:noProof/>
                <w:webHidden/>
              </w:rPr>
              <w:instrText xml:space="preserve"> PAGEREF _Toc167375112 \h </w:instrText>
            </w:r>
            <w:r w:rsidR="00B84EBB">
              <w:rPr>
                <w:noProof/>
                <w:webHidden/>
              </w:rPr>
            </w:r>
            <w:r w:rsidR="00B84EBB">
              <w:rPr>
                <w:noProof/>
                <w:webHidden/>
              </w:rPr>
              <w:fldChar w:fldCharType="separate"/>
            </w:r>
            <w:r w:rsidR="00B84EBB">
              <w:rPr>
                <w:noProof/>
                <w:webHidden/>
              </w:rPr>
              <w:t>44</w:t>
            </w:r>
            <w:r w:rsidR="00B84EBB">
              <w:rPr>
                <w:noProof/>
                <w:webHidden/>
              </w:rPr>
              <w:fldChar w:fldCharType="end"/>
            </w:r>
          </w:hyperlink>
        </w:p>
        <w:p w14:paraId="43AFF00D" w14:textId="12D382F8"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13" w:history="1">
            <w:r w:rsidR="00B84EBB" w:rsidRPr="00AA438C">
              <w:rPr>
                <w:rStyle w:val="Hipervnculo"/>
                <w:noProof/>
              </w:rPr>
              <w:t>3.2.4</w:t>
            </w:r>
            <w:r w:rsidR="00B84EBB">
              <w:rPr>
                <w:rFonts w:eastAsiaTheme="minorEastAsia"/>
                <w:noProof/>
                <w:kern w:val="2"/>
                <w:sz w:val="24"/>
                <w:szCs w:val="24"/>
                <w:lang w:eastAsia="es-ES"/>
                <w14:ligatures w14:val="standardContextual"/>
              </w:rPr>
              <w:tab/>
            </w:r>
            <w:r w:rsidR="00B84EBB" w:rsidRPr="00AA438C">
              <w:rPr>
                <w:rStyle w:val="Hipervnculo"/>
                <w:noProof/>
              </w:rPr>
              <w:t>Conservación de la laurisilva</w:t>
            </w:r>
            <w:r w:rsidR="00B84EBB">
              <w:rPr>
                <w:noProof/>
                <w:webHidden/>
              </w:rPr>
              <w:tab/>
            </w:r>
            <w:r w:rsidR="00B84EBB">
              <w:rPr>
                <w:noProof/>
                <w:webHidden/>
              </w:rPr>
              <w:fldChar w:fldCharType="begin"/>
            </w:r>
            <w:r w:rsidR="00B84EBB">
              <w:rPr>
                <w:noProof/>
                <w:webHidden/>
              </w:rPr>
              <w:instrText xml:space="preserve"> PAGEREF _Toc167375113 \h </w:instrText>
            </w:r>
            <w:r w:rsidR="00B84EBB">
              <w:rPr>
                <w:noProof/>
                <w:webHidden/>
              </w:rPr>
            </w:r>
            <w:r w:rsidR="00B84EBB">
              <w:rPr>
                <w:noProof/>
                <w:webHidden/>
              </w:rPr>
              <w:fldChar w:fldCharType="separate"/>
            </w:r>
            <w:r w:rsidR="00B84EBB">
              <w:rPr>
                <w:noProof/>
                <w:webHidden/>
              </w:rPr>
              <w:t>44</w:t>
            </w:r>
            <w:r w:rsidR="00B84EBB">
              <w:rPr>
                <w:noProof/>
                <w:webHidden/>
              </w:rPr>
              <w:fldChar w:fldCharType="end"/>
            </w:r>
          </w:hyperlink>
        </w:p>
        <w:p w14:paraId="4F990CE5" w14:textId="75932FB7"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14" w:history="1">
            <w:r w:rsidR="00B84EBB" w:rsidRPr="00AA438C">
              <w:rPr>
                <w:rStyle w:val="Hipervnculo"/>
                <w:noProof/>
              </w:rPr>
              <w:t>3.2.4.1</w:t>
            </w:r>
            <w:r w:rsidR="00B84EBB">
              <w:rPr>
                <w:rFonts w:eastAsiaTheme="minorEastAsia"/>
                <w:noProof/>
                <w:kern w:val="2"/>
                <w:sz w:val="24"/>
                <w:szCs w:val="24"/>
                <w:lang w:eastAsia="es-ES"/>
                <w14:ligatures w14:val="standardContextual"/>
              </w:rPr>
              <w:tab/>
            </w:r>
            <w:r w:rsidR="00B84EBB" w:rsidRPr="00AA438C">
              <w:rPr>
                <w:rStyle w:val="Hipervnculo"/>
                <w:noProof/>
              </w:rPr>
              <w:t>Dimensionado y arquitectura</w:t>
            </w:r>
            <w:r w:rsidR="00B84EBB">
              <w:rPr>
                <w:noProof/>
                <w:webHidden/>
              </w:rPr>
              <w:tab/>
            </w:r>
            <w:r w:rsidR="00B84EBB">
              <w:rPr>
                <w:noProof/>
                <w:webHidden/>
              </w:rPr>
              <w:fldChar w:fldCharType="begin"/>
            </w:r>
            <w:r w:rsidR="00B84EBB">
              <w:rPr>
                <w:noProof/>
                <w:webHidden/>
              </w:rPr>
              <w:instrText xml:space="preserve"> PAGEREF _Toc167375114 \h </w:instrText>
            </w:r>
            <w:r w:rsidR="00B84EBB">
              <w:rPr>
                <w:noProof/>
                <w:webHidden/>
              </w:rPr>
            </w:r>
            <w:r w:rsidR="00B84EBB">
              <w:rPr>
                <w:noProof/>
                <w:webHidden/>
              </w:rPr>
              <w:fldChar w:fldCharType="separate"/>
            </w:r>
            <w:r w:rsidR="00B84EBB">
              <w:rPr>
                <w:noProof/>
                <w:webHidden/>
              </w:rPr>
              <w:t>47</w:t>
            </w:r>
            <w:r w:rsidR="00B84EBB">
              <w:rPr>
                <w:noProof/>
                <w:webHidden/>
              </w:rPr>
              <w:fldChar w:fldCharType="end"/>
            </w:r>
          </w:hyperlink>
        </w:p>
        <w:p w14:paraId="3D9095CB" w14:textId="58A1E71E"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15" w:history="1">
            <w:r w:rsidR="00B84EBB" w:rsidRPr="00AA438C">
              <w:rPr>
                <w:rStyle w:val="Hipervnculo"/>
                <w:noProof/>
              </w:rPr>
              <w:t>3.2.4.2</w:t>
            </w:r>
            <w:r w:rsidR="00B84EBB">
              <w:rPr>
                <w:rFonts w:eastAsiaTheme="minorEastAsia"/>
                <w:noProof/>
                <w:kern w:val="2"/>
                <w:sz w:val="24"/>
                <w:szCs w:val="24"/>
                <w:lang w:eastAsia="es-ES"/>
                <w14:ligatures w14:val="standardContextual"/>
              </w:rPr>
              <w:tab/>
            </w:r>
            <w:r w:rsidR="00B84EBB" w:rsidRPr="00AA438C">
              <w:rPr>
                <w:rStyle w:val="Hipervnculo"/>
                <w:noProof/>
              </w:rPr>
              <w:t>Costes</w:t>
            </w:r>
            <w:r w:rsidR="00B84EBB">
              <w:rPr>
                <w:noProof/>
                <w:webHidden/>
              </w:rPr>
              <w:tab/>
            </w:r>
            <w:r w:rsidR="00B84EBB">
              <w:rPr>
                <w:noProof/>
                <w:webHidden/>
              </w:rPr>
              <w:fldChar w:fldCharType="begin"/>
            </w:r>
            <w:r w:rsidR="00B84EBB">
              <w:rPr>
                <w:noProof/>
                <w:webHidden/>
              </w:rPr>
              <w:instrText xml:space="preserve"> PAGEREF _Toc167375115 \h </w:instrText>
            </w:r>
            <w:r w:rsidR="00B84EBB">
              <w:rPr>
                <w:noProof/>
                <w:webHidden/>
              </w:rPr>
            </w:r>
            <w:r w:rsidR="00B84EBB">
              <w:rPr>
                <w:noProof/>
                <w:webHidden/>
              </w:rPr>
              <w:fldChar w:fldCharType="separate"/>
            </w:r>
            <w:r w:rsidR="00B84EBB">
              <w:rPr>
                <w:noProof/>
                <w:webHidden/>
              </w:rPr>
              <w:t>50</w:t>
            </w:r>
            <w:r w:rsidR="00B84EBB">
              <w:rPr>
                <w:noProof/>
                <w:webHidden/>
              </w:rPr>
              <w:fldChar w:fldCharType="end"/>
            </w:r>
          </w:hyperlink>
        </w:p>
        <w:p w14:paraId="6ECF5619" w14:textId="051B8B16"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16" w:history="1">
            <w:r w:rsidR="00B84EBB" w:rsidRPr="00AA438C">
              <w:rPr>
                <w:rStyle w:val="Hipervnculo"/>
                <w:noProof/>
              </w:rPr>
              <w:t>3.2.5</w:t>
            </w:r>
            <w:r w:rsidR="00B84EBB">
              <w:rPr>
                <w:rFonts w:eastAsiaTheme="minorEastAsia"/>
                <w:noProof/>
                <w:kern w:val="2"/>
                <w:sz w:val="24"/>
                <w:szCs w:val="24"/>
                <w:lang w:eastAsia="es-ES"/>
                <w14:ligatures w14:val="standardContextual"/>
              </w:rPr>
              <w:tab/>
            </w:r>
            <w:r w:rsidR="00B84EBB" w:rsidRPr="00AA438C">
              <w:rPr>
                <w:rStyle w:val="Hipervnculo"/>
                <w:noProof/>
              </w:rPr>
              <w:t>Comunidades energéticas</w:t>
            </w:r>
            <w:r w:rsidR="00B84EBB">
              <w:rPr>
                <w:noProof/>
                <w:webHidden/>
              </w:rPr>
              <w:tab/>
            </w:r>
            <w:r w:rsidR="00B84EBB">
              <w:rPr>
                <w:noProof/>
                <w:webHidden/>
              </w:rPr>
              <w:fldChar w:fldCharType="begin"/>
            </w:r>
            <w:r w:rsidR="00B84EBB">
              <w:rPr>
                <w:noProof/>
                <w:webHidden/>
              </w:rPr>
              <w:instrText xml:space="preserve"> PAGEREF _Toc167375116 \h </w:instrText>
            </w:r>
            <w:r w:rsidR="00B84EBB">
              <w:rPr>
                <w:noProof/>
                <w:webHidden/>
              </w:rPr>
            </w:r>
            <w:r w:rsidR="00B84EBB">
              <w:rPr>
                <w:noProof/>
                <w:webHidden/>
              </w:rPr>
              <w:fldChar w:fldCharType="separate"/>
            </w:r>
            <w:r w:rsidR="00B84EBB">
              <w:rPr>
                <w:noProof/>
                <w:webHidden/>
              </w:rPr>
              <w:t>50</w:t>
            </w:r>
            <w:r w:rsidR="00B84EBB">
              <w:rPr>
                <w:noProof/>
                <w:webHidden/>
              </w:rPr>
              <w:fldChar w:fldCharType="end"/>
            </w:r>
          </w:hyperlink>
        </w:p>
        <w:p w14:paraId="2326F69E" w14:textId="43CF1AFF"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17" w:history="1">
            <w:r w:rsidR="00B84EBB" w:rsidRPr="00AA438C">
              <w:rPr>
                <w:rStyle w:val="Hipervnculo"/>
                <w:noProof/>
              </w:rPr>
              <w:t>3.2.5.1</w:t>
            </w:r>
            <w:r w:rsidR="00B84EBB">
              <w:rPr>
                <w:rFonts w:eastAsiaTheme="minorEastAsia"/>
                <w:noProof/>
                <w:kern w:val="2"/>
                <w:sz w:val="24"/>
                <w:szCs w:val="24"/>
                <w:lang w:eastAsia="es-ES"/>
                <w14:ligatures w14:val="standardContextual"/>
              </w:rPr>
              <w:tab/>
            </w:r>
            <w:r w:rsidR="00B84EBB" w:rsidRPr="00AA438C">
              <w:rPr>
                <w:rStyle w:val="Hipervnculo"/>
                <w:noProof/>
              </w:rPr>
              <w:t>Dimensionado y arquitectura</w:t>
            </w:r>
            <w:r w:rsidR="00B84EBB">
              <w:rPr>
                <w:noProof/>
                <w:webHidden/>
              </w:rPr>
              <w:tab/>
            </w:r>
            <w:r w:rsidR="00B84EBB">
              <w:rPr>
                <w:noProof/>
                <w:webHidden/>
              </w:rPr>
              <w:fldChar w:fldCharType="begin"/>
            </w:r>
            <w:r w:rsidR="00B84EBB">
              <w:rPr>
                <w:noProof/>
                <w:webHidden/>
              </w:rPr>
              <w:instrText xml:space="preserve"> PAGEREF _Toc167375117 \h </w:instrText>
            </w:r>
            <w:r w:rsidR="00B84EBB">
              <w:rPr>
                <w:noProof/>
                <w:webHidden/>
              </w:rPr>
            </w:r>
            <w:r w:rsidR="00B84EBB">
              <w:rPr>
                <w:noProof/>
                <w:webHidden/>
              </w:rPr>
              <w:fldChar w:fldCharType="separate"/>
            </w:r>
            <w:r w:rsidR="00B84EBB">
              <w:rPr>
                <w:noProof/>
                <w:webHidden/>
              </w:rPr>
              <w:t>51</w:t>
            </w:r>
            <w:r w:rsidR="00B84EBB">
              <w:rPr>
                <w:noProof/>
                <w:webHidden/>
              </w:rPr>
              <w:fldChar w:fldCharType="end"/>
            </w:r>
          </w:hyperlink>
        </w:p>
        <w:p w14:paraId="28CFD6DA" w14:textId="18660D3A"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18" w:history="1">
            <w:r w:rsidR="00B84EBB" w:rsidRPr="00AA438C">
              <w:rPr>
                <w:rStyle w:val="Hipervnculo"/>
                <w:noProof/>
              </w:rPr>
              <w:t>3.2.5.2</w:t>
            </w:r>
            <w:r w:rsidR="00B84EBB">
              <w:rPr>
                <w:rFonts w:eastAsiaTheme="minorEastAsia"/>
                <w:noProof/>
                <w:kern w:val="2"/>
                <w:sz w:val="24"/>
                <w:szCs w:val="24"/>
                <w:lang w:eastAsia="es-ES"/>
                <w14:ligatures w14:val="standardContextual"/>
              </w:rPr>
              <w:tab/>
            </w:r>
            <w:r w:rsidR="00B84EBB" w:rsidRPr="00AA438C">
              <w:rPr>
                <w:rStyle w:val="Hipervnculo"/>
                <w:noProof/>
              </w:rPr>
              <w:t>Costes</w:t>
            </w:r>
            <w:r w:rsidR="00B84EBB">
              <w:rPr>
                <w:noProof/>
                <w:webHidden/>
              </w:rPr>
              <w:tab/>
            </w:r>
            <w:r w:rsidR="00B84EBB">
              <w:rPr>
                <w:noProof/>
                <w:webHidden/>
              </w:rPr>
              <w:fldChar w:fldCharType="begin"/>
            </w:r>
            <w:r w:rsidR="00B84EBB">
              <w:rPr>
                <w:noProof/>
                <w:webHidden/>
              </w:rPr>
              <w:instrText xml:space="preserve"> PAGEREF _Toc167375118 \h </w:instrText>
            </w:r>
            <w:r w:rsidR="00B84EBB">
              <w:rPr>
                <w:noProof/>
                <w:webHidden/>
              </w:rPr>
            </w:r>
            <w:r w:rsidR="00B84EBB">
              <w:rPr>
                <w:noProof/>
                <w:webHidden/>
              </w:rPr>
              <w:fldChar w:fldCharType="separate"/>
            </w:r>
            <w:r w:rsidR="00B84EBB">
              <w:rPr>
                <w:noProof/>
                <w:webHidden/>
              </w:rPr>
              <w:t>53</w:t>
            </w:r>
            <w:r w:rsidR="00B84EBB">
              <w:rPr>
                <w:noProof/>
                <w:webHidden/>
              </w:rPr>
              <w:fldChar w:fldCharType="end"/>
            </w:r>
          </w:hyperlink>
        </w:p>
        <w:p w14:paraId="48723FAA" w14:textId="3D0E6503" w:rsidR="00B84EBB" w:rsidRDefault="00432B73">
          <w:pPr>
            <w:pStyle w:val="TDC1"/>
            <w:tabs>
              <w:tab w:val="left" w:pos="440"/>
              <w:tab w:val="right" w:leader="dot" w:pos="9016"/>
            </w:tabs>
            <w:rPr>
              <w:rFonts w:eastAsiaTheme="minorEastAsia"/>
              <w:noProof/>
              <w:kern w:val="2"/>
              <w:sz w:val="24"/>
              <w:szCs w:val="24"/>
              <w:lang w:eastAsia="es-ES"/>
              <w14:ligatures w14:val="standardContextual"/>
            </w:rPr>
          </w:pPr>
          <w:hyperlink w:anchor="_Toc167375119" w:history="1">
            <w:r w:rsidR="00B84EBB" w:rsidRPr="00AA438C">
              <w:rPr>
                <w:rStyle w:val="Hipervnculo"/>
                <w:b/>
                <w:noProof/>
              </w:rPr>
              <w:t>4</w:t>
            </w:r>
            <w:r w:rsidR="00B84EBB">
              <w:rPr>
                <w:rFonts w:eastAsiaTheme="minorEastAsia"/>
                <w:noProof/>
                <w:kern w:val="2"/>
                <w:sz w:val="24"/>
                <w:szCs w:val="24"/>
                <w:lang w:eastAsia="es-ES"/>
                <w14:ligatures w14:val="standardContextual"/>
              </w:rPr>
              <w:tab/>
            </w:r>
            <w:r w:rsidR="00B84EBB" w:rsidRPr="00AA438C">
              <w:rPr>
                <w:rStyle w:val="Hipervnculo"/>
                <w:b/>
                <w:bCs/>
                <w:noProof/>
              </w:rPr>
              <w:t>ARQUITECTURA</w:t>
            </w:r>
            <w:r w:rsidR="00B84EBB">
              <w:rPr>
                <w:noProof/>
                <w:webHidden/>
              </w:rPr>
              <w:tab/>
            </w:r>
            <w:r w:rsidR="00B84EBB">
              <w:rPr>
                <w:noProof/>
                <w:webHidden/>
              </w:rPr>
              <w:fldChar w:fldCharType="begin"/>
            </w:r>
            <w:r w:rsidR="00B84EBB">
              <w:rPr>
                <w:noProof/>
                <w:webHidden/>
              </w:rPr>
              <w:instrText xml:space="preserve"> PAGEREF _Toc167375119 \h </w:instrText>
            </w:r>
            <w:r w:rsidR="00B84EBB">
              <w:rPr>
                <w:noProof/>
                <w:webHidden/>
              </w:rPr>
            </w:r>
            <w:r w:rsidR="00B84EBB">
              <w:rPr>
                <w:noProof/>
                <w:webHidden/>
              </w:rPr>
              <w:fldChar w:fldCharType="separate"/>
            </w:r>
            <w:r w:rsidR="00B84EBB">
              <w:rPr>
                <w:noProof/>
                <w:webHidden/>
              </w:rPr>
              <w:t>54</w:t>
            </w:r>
            <w:r w:rsidR="00B84EBB">
              <w:rPr>
                <w:noProof/>
                <w:webHidden/>
              </w:rPr>
              <w:fldChar w:fldCharType="end"/>
            </w:r>
          </w:hyperlink>
        </w:p>
        <w:p w14:paraId="620127C2" w14:textId="13AF9BB8"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120" w:history="1">
            <w:r w:rsidR="00B84EBB" w:rsidRPr="00AA438C">
              <w:rPr>
                <w:rStyle w:val="Hipervnculo"/>
                <w:noProof/>
              </w:rPr>
              <w:t>4.1</w:t>
            </w:r>
            <w:r w:rsidR="00B84EBB">
              <w:rPr>
                <w:rFonts w:eastAsiaTheme="minorEastAsia"/>
                <w:noProof/>
                <w:kern w:val="2"/>
                <w:sz w:val="24"/>
                <w:szCs w:val="24"/>
                <w:lang w:eastAsia="es-ES"/>
                <w14:ligatures w14:val="standardContextual"/>
              </w:rPr>
              <w:tab/>
            </w:r>
            <w:r w:rsidR="00B84EBB" w:rsidRPr="00AA438C">
              <w:rPr>
                <w:rStyle w:val="Hipervnculo"/>
                <w:noProof/>
              </w:rPr>
              <w:t>Acceso Internet</w:t>
            </w:r>
            <w:r w:rsidR="00B84EBB">
              <w:rPr>
                <w:noProof/>
                <w:webHidden/>
              </w:rPr>
              <w:tab/>
            </w:r>
            <w:r w:rsidR="00B84EBB">
              <w:rPr>
                <w:noProof/>
                <w:webHidden/>
              </w:rPr>
              <w:fldChar w:fldCharType="begin"/>
            </w:r>
            <w:r w:rsidR="00B84EBB">
              <w:rPr>
                <w:noProof/>
                <w:webHidden/>
              </w:rPr>
              <w:instrText xml:space="preserve"> PAGEREF _Toc167375120 \h </w:instrText>
            </w:r>
            <w:r w:rsidR="00B84EBB">
              <w:rPr>
                <w:noProof/>
                <w:webHidden/>
              </w:rPr>
            </w:r>
            <w:r w:rsidR="00B84EBB">
              <w:rPr>
                <w:noProof/>
                <w:webHidden/>
              </w:rPr>
              <w:fldChar w:fldCharType="separate"/>
            </w:r>
            <w:r w:rsidR="00B84EBB">
              <w:rPr>
                <w:noProof/>
                <w:webHidden/>
              </w:rPr>
              <w:t>55</w:t>
            </w:r>
            <w:r w:rsidR="00B84EBB">
              <w:rPr>
                <w:noProof/>
                <w:webHidden/>
              </w:rPr>
              <w:fldChar w:fldCharType="end"/>
            </w:r>
          </w:hyperlink>
        </w:p>
        <w:p w14:paraId="615F36DC" w14:textId="3BE84C10"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121" w:history="1">
            <w:r w:rsidR="00B84EBB" w:rsidRPr="00AA438C">
              <w:rPr>
                <w:rStyle w:val="Hipervnculo"/>
                <w:noProof/>
              </w:rPr>
              <w:t>4.2</w:t>
            </w:r>
            <w:r w:rsidR="00B84EBB">
              <w:rPr>
                <w:rFonts w:eastAsiaTheme="minorEastAsia"/>
                <w:noProof/>
                <w:kern w:val="2"/>
                <w:sz w:val="24"/>
                <w:szCs w:val="24"/>
                <w:lang w:eastAsia="es-ES"/>
                <w14:ligatures w14:val="standardContextual"/>
              </w:rPr>
              <w:tab/>
            </w:r>
            <w:r w:rsidR="00B84EBB" w:rsidRPr="00AA438C">
              <w:rPr>
                <w:rStyle w:val="Hipervnculo"/>
                <w:noProof/>
              </w:rPr>
              <w:t>Gestión de red</w:t>
            </w:r>
            <w:r w:rsidR="00B84EBB">
              <w:rPr>
                <w:noProof/>
                <w:webHidden/>
              </w:rPr>
              <w:tab/>
            </w:r>
            <w:r w:rsidR="00B84EBB">
              <w:rPr>
                <w:noProof/>
                <w:webHidden/>
              </w:rPr>
              <w:fldChar w:fldCharType="begin"/>
            </w:r>
            <w:r w:rsidR="00B84EBB">
              <w:rPr>
                <w:noProof/>
                <w:webHidden/>
              </w:rPr>
              <w:instrText xml:space="preserve"> PAGEREF _Toc167375121 \h </w:instrText>
            </w:r>
            <w:r w:rsidR="00B84EBB">
              <w:rPr>
                <w:noProof/>
                <w:webHidden/>
              </w:rPr>
            </w:r>
            <w:r w:rsidR="00B84EBB">
              <w:rPr>
                <w:noProof/>
                <w:webHidden/>
              </w:rPr>
              <w:fldChar w:fldCharType="separate"/>
            </w:r>
            <w:r w:rsidR="00B84EBB">
              <w:rPr>
                <w:noProof/>
                <w:webHidden/>
              </w:rPr>
              <w:t>56</w:t>
            </w:r>
            <w:r w:rsidR="00B84EBB">
              <w:rPr>
                <w:noProof/>
                <w:webHidden/>
              </w:rPr>
              <w:fldChar w:fldCharType="end"/>
            </w:r>
          </w:hyperlink>
        </w:p>
        <w:p w14:paraId="1CC879A7" w14:textId="3D3277ED"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22" w:history="1">
            <w:r w:rsidR="00B84EBB" w:rsidRPr="00AA438C">
              <w:rPr>
                <w:rStyle w:val="Hipervnculo"/>
                <w:noProof/>
              </w:rPr>
              <w:t>4.2.1</w:t>
            </w:r>
            <w:r w:rsidR="00B84EBB">
              <w:rPr>
                <w:rFonts w:eastAsiaTheme="minorEastAsia"/>
                <w:noProof/>
                <w:kern w:val="2"/>
                <w:sz w:val="24"/>
                <w:szCs w:val="24"/>
                <w:lang w:eastAsia="es-ES"/>
                <w14:ligatures w14:val="standardContextual"/>
              </w:rPr>
              <w:tab/>
            </w:r>
            <w:r w:rsidR="00B84EBB" w:rsidRPr="00AA438C">
              <w:rPr>
                <w:rStyle w:val="Hipervnculo"/>
                <w:noProof/>
              </w:rPr>
              <w:t>Arquitectura y elementos</w:t>
            </w:r>
            <w:r w:rsidR="00B84EBB">
              <w:rPr>
                <w:noProof/>
                <w:webHidden/>
              </w:rPr>
              <w:tab/>
            </w:r>
            <w:r w:rsidR="00B84EBB">
              <w:rPr>
                <w:noProof/>
                <w:webHidden/>
              </w:rPr>
              <w:fldChar w:fldCharType="begin"/>
            </w:r>
            <w:r w:rsidR="00B84EBB">
              <w:rPr>
                <w:noProof/>
                <w:webHidden/>
              </w:rPr>
              <w:instrText xml:space="preserve"> PAGEREF _Toc167375122 \h </w:instrText>
            </w:r>
            <w:r w:rsidR="00B84EBB">
              <w:rPr>
                <w:noProof/>
                <w:webHidden/>
              </w:rPr>
            </w:r>
            <w:r w:rsidR="00B84EBB">
              <w:rPr>
                <w:noProof/>
                <w:webHidden/>
              </w:rPr>
              <w:fldChar w:fldCharType="separate"/>
            </w:r>
            <w:r w:rsidR="00B84EBB">
              <w:rPr>
                <w:noProof/>
                <w:webHidden/>
              </w:rPr>
              <w:t>57</w:t>
            </w:r>
            <w:r w:rsidR="00B84EBB">
              <w:rPr>
                <w:noProof/>
                <w:webHidden/>
              </w:rPr>
              <w:fldChar w:fldCharType="end"/>
            </w:r>
          </w:hyperlink>
        </w:p>
        <w:p w14:paraId="51EFCC71" w14:textId="67ED7FD8"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23" w:history="1">
            <w:r w:rsidR="00B84EBB" w:rsidRPr="00AA438C">
              <w:rPr>
                <w:rStyle w:val="Hipervnculo"/>
                <w:noProof/>
              </w:rPr>
              <w:t>4.2.2</w:t>
            </w:r>
            <w:r w:rsidR="00B84EBB">
              <w:rPr>
                <w:rFonts w:eastAsiaTheme="minorEastAsia"/>
                <w:noProof/>
                <w:kern w:val="2"/>
                <w:sz w:val="24"/>
                <w:szCs w:val="24"/>
                <w:lang w:eastAsia="es-ES"/>
                <w14:ligatures w14:val="standardContextual"/>
              </w:rPr>
              <w:tab/>
            </w:r>
            <w:r w:rsidR="00B84EBB" w:rsidRPr="00AA438C">
              <w:rPr>
                <w:rStyle w:val="Hipervnculo"/>
                <w:noProof/>
              </w:rPr>
              <w:t>Dimensionado</w:t>
            </w:r>
            <w:r w:rsidR="00B84EBB">
              <w:rPr>
                <w:noProof/>
                <w:webHidden/>
              </w:rPr>
              <w:tab/>
            </w:r>
            <w:r w:rsidR="00B84EBB">
              <w:rPr>
                <w:noProof/>
                <w:webHidden/>
              </w:rPr>
              <w:fldChar w:fldCharType="begin"/>
            </w:r>
            <w:r w:rsidR="00B84EBB">
              <w:rPr>
                <w:noProof/>
                <w:webHidden/>
              </w:rPr>
              <w:instrText xml:space="preserve"> PAGEREF _Toc167375123 \h </w:instrText>
            </w:r>
            <w:r w:rsidR="00B84EBB">
              <w:rPr>
                <w:noProof/>
                <w:webHidden/>
              </w:rPr>
            </w:r>
            <w:r w:rsidR="00B84EBB">
              <w:rPr>
                <w:noProof/>
                <w:webHidden/>
              </w:rPr>
              <w:fldChar w:fldCharType="separate"/>
            </w:r>
            <w:r w:rsidR="00B84EBB">
              <w:rPr>
                <w:noProof/>
                <w:webHidden/>
              </w:rPr>
              <w:t>58</w:t>
            </w:r>
            <w:r w:rsidR="00B84EBB">
              <w:rPr>
                <w:noProof/>
                <w:webHidden/>
              </w:rPr>
              <w:fldChar w:fldCharType="end"/>
            </w:r>
          </w:hyperlink>
        </w:p>
        <w:p w14:paraId="7782DD8B" w14:textId="48D5DC84"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24" w:history="1">
            <w:r w:rsidR="00B84EBB" w:rsidRPr="00AA438C">
              <w:rPr>
                <w:rStyle w:val="Hipervnculo"/>
                <w:noProof/>
              </w:rPr>
              <w:t>4.2.3</w:t>
            </w:r>
            <w:r w:rsidR="00B84EBB">
              <w:rPr>
                <w:rFonts w:eastAsiaTheme="minorEastAsia"/>
                <w:noProof/>
                <w:kern w:val="2"/>
                <w:sz w:val="24"/>
                <w:szCs w:val="24"/>
                <w:lang w:eastAsia="es-ES"/>
                <w14:ligatures w14:val="standardContextual"/>
              </w:rPr>
              <w:tab/>
            </w:r>
            <w:r w:rsidR="00B84EBB" w:rsidRPr="00AA438C">
              <w:rPr>
                <w:rStyle w:val="Hipervnculo"/>
                <w:noProof/>
              </w:rPr>
              <w:t>Gestión de incidencias del cliente</w:t>
            </w:r>
            <w:r w:rsidR="00B84EBB">
              <w:rPr>
                <w:noProof/>
                <w:webHidden/>
              </w:rPr>
              <w:tab/>
            </w:r>
            <w:r w:rsidR="00B84EBB">
              <w:rPr>
                <w:noProof/>
                <w:webHidden/>
              </w:rPr>
              <w:fldChar w:fldCharType="begin"/>
            </w:r>
            <w:r w:rsidR="00B84EBB">
              <w:rPr>
                <w:noProof/>
                <w:webHidden/>
              </w:rPr>
              <w:instrText xml:space="preserve"> PAGEREF _Toc167375124 \h </w:instrText>
            </w:r>
            <w:r w:rsidR="00B84EBB">
              <w:rPr>
                <w:noProof/>
                <w:webHidden/>
              </w:rPr>
            </w:r>
            <w:r w:rsidR="00B84EBB">
              <w:rPr>
                <w:noProof/>
                <w:webHidden/>
              </w:rPr>
              <w:fldChar w:fldCharType="separate"/>
            </w:r>
            <w:r w:rsidR="00B84EBB">
              <w:rPr>
                <w:noProof/>
                <w:webHidden/>
              </w:rPr>
              <w:t>58</w:t>
            </w:r>
            <w:r w:rsidR="00B84EBB">
              <w:rPr>
                <w:noProof/>
                <w:webHidden/>
              </w:rPr>
              <w:fldChar w:fldCharType="end"/>
            </w:r>
          </w:hyperlink>
        </w:p>
        <w:p w14:paraId="727A1D2C" w14:textId="06995542"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125" w:history="1">
            <w:r w:rsidR="00B84EBB" w:rsidRPr="00AA438C">
              <w:rPr>
                <w:rStyle w:val="Hipervnculo"/>
                <w:noProof/>
              </w:rPr>
              <w:t>4.3</w:t>
            </w:r>
            <w:r w:rsidR="00B84EBB">
              <w:rPr>
                <w:rFonts w:eastAsiaTheme="minorEastAsia"/>
                <w:noProof/>
                <w:kern w:val="2"/>
                <w:sz w:val="24"/>
                <w:szCs w:val="24"/>
                <w:lang w:eastAsia="es-ES"/>
                <w14:ligatures w14:val="standardContextual"/>
              </w:rPr>
              <w:tab/>
            </w:r>
            <w:r w:rsidR="00B84EBB" w:rsidRPr="00AA438C">
              <w:rPr>
                <w:rStyle w:val="Hipervnculo"/>
                <w:noProof/>
              </w:rPr>
              <w:t>Red CORE</w:t>
            </w:r>
            <w:r w:rsidR="00B84EBB">
              <w:rPr>
                <w:noProof/>
                <w:webHidden/>
              </w:rPr>
              <w:tab/>
            </w:r>
            <w:r w:rsidR="00B84EBB">
              <w:rPr>
                <w:noProof/>
                <w:webHidden/>
              </w:rPr>
              <w:fldChar w:fldCharType="begin"/>
            </w:r>
            <w:r w:rsidR="00B84EBB">
              <w:rPr>
                <w:noProof/>
                <w:webHidden/>
              </w:rPr>
              <w:instrText xml:space="preserve"> PAGEREF _Toc167375125 \h </w:instrText>
            </w:r>
            <w:r w:rsidR="00B84EBB">
              <w:rPr>
                <w:noProof/>
                <w:webHidden/>
              </w:rPr>
            </w:r>
            <w:r w:rsidR="00B84EBB">
              <w:rPr>
                <w:noProof/>
                <w:webHidden/>
              </w:rPr>
              <w:fldChar w:fldCharType="separate"/>
            </w:r>
            <w:r w:rsidR="00B84EBB">
              <w:rPr>
                <w:noProof/>
                <w:webHidden/>
              </w:rPr>
              <w:t>59</w:t>
            </w:r>
            <w:r w:rsidR="00B84EBB">
              <w:rPr>
                <w:noProof/>
                <w:webHidden/>
              </w:rPr>
              <w:fldChar w:fldCharType="end"/>
            </w:r>
          </w:hyperlink>
        </w:p>
        <w:p w14:paraId="51BE0E9B" w14:textId="56BF3C30"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26" w:history="1">
            <w:r w:rsidR="00B84EBB" w:rsidRPr="00AA438C">
              <w:rPr>
                <w:rStyle w:val="Hipervnculo"/>
                <w:noProof/>
              </w:rPr>
              <w:t>4.3.1</w:t>
            </w:r>
            <w:r w:rsidR="00B84EBB">
              <w:rPr>
                <w:rFonts w:eastAsiaTheme="minorEastAsia"/>
                <w:noProof/>
                <w:kern w:val="2"/>
                <w:sz w:val="24"/>
                <w:szCs w:val="24"/>
                <w:lang w:eastAsia="es-ES"/>
                <w14:ligatures w14:val="standardContextual"/>
              </w:rPr>
              <w:tab/>
            </w:r>
            <w:r w:rsidR="00B84EBB" w:rsidRPr="00AA438C">
              <w:rPr>
                <w:rStyle w:val="Hipervnculo"/>
                <w:noProof/>
              </w:rPr>
              <w:t>Dimensionado de ROADMs</w:t>
            </w:r>
            <w:r w:rsidR="00B84EBB">
              <w:rPr>
                <w:noProof/>
                <w:webHidden/>
              </w:rPr>
              <w:tab/>
            </w:r>
            <w:r w:rsidR="00B84EBB">
              <w:rPr>
                <w:noProof/>
                <w:webHidden/>
              </w:rPr>
              <w:fldChar w:fldCharType="begin"/>
            </w:r>
            <w:r w:rsidR="00B84EBB">
              <w:rPr>
                <w:noProof/>
                <w:webHidden/>
              </w:rPr>
              <w:instrText xml:space="preserve"> PAGEREF _Toc167375126 \h </w:instrText>
            </w:r>
            <w:r w:rsidR="00B84EBB">
              <w:rPr>
                <w:noProof/>
                <w:webHidden/>
              </w:rPr>
            </w:r>
            <w:r w:rsidR="00B84EBB">
              <w:rPr>
                <w:noProof/>
                <w:webHidden/>
              </w:rPr>
              <w:fldChar w:fldCharType="separate"/>
            </w:r>
            <w:r w:rsidR="00B84EBB">
              <w:rPr>
                <w:noProof/>
                <w:webHidden/>
              </w:rPr>
              <w:t>60</w:t>
            </w:r>
            <w:r w:rsidR="00B84EBB">
              <w:rPr>
                <w:noProof/>
                <w:webHidden/>
              </w:rPr>
              <w:fldChar w:fldCharType="end"/>
            </w:r>
          </w:hyperlink>
        </w:p>
        <w:p w14:paraId="03432043" w14:textId="34D86D32"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27" w:history="1">
            <w:r w:rsidR="00B84EBB" w:rsidRPr="00AA438C">
              <w:rPr>
                <w:rStyle w:val="Hipervnculo"/>
                <w:noProof/>
              </w:rPr>
              <w:t>4.3.2</w:t>
            </w:r>
            <w:r w:rsidR="00B84EBB">
              <w:rPr>
                <w:rFonts w:eastAsiaTheme="minorEastAsia"/>
                <w:noProof/>
                <w:kern w:val="2"/>
                <w:sz w:val="24"/>
                <w:szCs w:val="24"/>
                <w:lang w:eastAsia="es-ES"/>
                <w14:ligatures w14:val="standardContextual"/>
              </w:rPr>
              <w:tab/>
            </w:r>
            <w:r w:rsidR="00B84EBB" w:rsidRPr="00AA438C">
              <w:rPr>
                <w:rStyle w:val="Hipervnculo"/>
                <w:noProof/>
              </w:rPr>
              <w:t>Dimensionado del anillo de fibra</w:t>
            </w:r>
            <w:r w:rsidR="00B84EBB">
              <w:rPr>
                <w:noProof/>
                <w:webHidden/>
              </w:rPr>
              <w:tab/>
            </w:r>
            <w:r w:rsidR="00B84EBB">
              <w:rPr>
                <w:noProof/>
                <w:webHidden/>
              </w:rPr>
              <w:fldChar w:fldCharType="begin"/>
            </w:r>
            <w:r w:rsidR="00B84EBB">
              <w:rPr>
                <w:noProof/>
                <w:webHidden/>
              </w:rPr>
              <w:instrText xml:space="preserve"> PAGEREF _Toc167375127 \h </w:instrText>
            </w:r>
            <w:r w:rsidR="00B84EBB">
              <w:rPr>
                <w:noProof/>
                <w:webHidden/>
              </w:rPr>
            </w:r>
            <w:r w:rsidR="00B84EBB">
              <w:rPr>
                <w:noProof/>
                <w:webHidden/>
              </w:rPr>
              <w:fldChar w:fldCharType="separate"/>
            </w:r>
            <w:r w:rsidR="00B84EBB">
              <w:rPr>
                <w:noProof/>
                <w:webHidden/>
              </w:rPr>
              <w:t>60</w:t>
            </w:r>
            <w:r w:rsidR="00B84EBB">
              <w:rPr>
                <w:noProof/>
                <w:webHidden/>
              </w:rPr>
              <w:fldChar w:fldCharType="end"/>
            </w:r>
          </w:hyperlink>
        </w:p>
        <w:p w14:paraId="4139568C" w14:textId="2E4D0ACF"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28" w:history="1">
            <w:r w:rsidR="00B84EBB" w:rsidRPr="00AA438C">
              <w:rPr>
                <w:rStyle w:val="Hipervnculo"/>
                <w:noProof/>
              </w:rPr>
              <w:t>4.3.3</w:t>
            </w:r>
            <w:r w:rsidR="00B84EBB">
              <w:rPr>
                <w:rFonts w:eastAsiaTheme="minorEastAsia"/>
                <w:noProof/>
                <w:kern w:val="2"/>
                <w:sz w:val="24"/>
                <w:szCs w:val="24"/>
                <w:lang w:eastAsia="es-ES"/>
                <w14:ligatures w14:val="standardContextual"/>
              </w:rPr>
              <w:tab/>
            </w:r>
            <w:r w:rsidR="00B84EBB" w:rsidRPr="00AA438C">
              <w:rPr>
                <w:rStyle w:val="Hipervnculo"/>
                <w:noProof/>
              </w:rPr>
              <w:t>Costes</w:t>
            </w:r>
            <w:r w:rsidR="00B84EBB">
              <w:rPr>
                <w:noProof/>
                <w:webHidden/>
              </w:rPr>
              <w:tab/>
            </w:r>
            <w:r w:rsidR="00B84EBB">
              <w:rPr>
                <w:noProof/>
                <w:webHidden/>
              </w:rPr>
              <w:fldChar w:fldCharType="begin"/>
            </w:r>
            <w:r w:rsidR="00B84EBB">
              <w:rPr>
                <w:noProof/>
                <w:webHidden/>
              </w:rPr>
              <w:instrText xml:space="preserve"> PAGEREF _Toc167375128 \h </w:instrText>
            </w:r>
            <w:r w:rsidR="00B84EBB">
              <w:rPr>
                <w:noProof/>
                <w:webHidden/>
              </w:rPr>
            </w:r>
            <w:r w:rsidR="00B84EBB">
              <w:rPr>
                <w:noProof/>
                <w:webHidden/>
              </w:rPr>
              <w:fldChar w:fldCharType="separate"/>
            </w:r>
            <w:r w:rsidR="00B84EBB">
              <w:rPr>
                <w:noProof/>
                <w:webHidden/>
              </w:rPr>
              <w:t>61</w:t>
            </w:r>
            <w:r w:rsidR="00B84EBB">
              <w:rPr>
                <w:noProof/>
                <w:webHidden/>
              </w:rPr>
              <w:fldChar w:fldCharType="end"/>
            </w:r>
          </w:hyperlink>
        </w:p>
        <w:p w14:paraId="4FBA1925" w14:textId="013AB554"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29" w:history="1">
            <w:r w:rsidR="00B84EBB" w:rsidRPr="00AA438C">
              <w:rPr>
                <w:rStyle w:val="Hipervnculo"/>
                <w:noProof/>
              </w:rPr>
              <w:t>4.3.4</w:t>
            </w:r>
            <w:r w:rsidR="00B84EBB">
              <w:rPr>
                <w:rFonts w:eastAsiaTheme="minorEastAsia"/>
                <w:noProof/>
                <w:kern w:val="2"/>
                <w:sz w:val="24"/>
                <w:szCs w:val="24"/>
                <w:lang w:eastAsia="es-ES"/>
                <w14:ligatures w14:val="standardContextual"/>
              </w:rPr>
              <w:tab/>
            </w:r>
            <w:r w:rsidR="00B84EBB" w:rsidRPr="00AA438C">
              <w:rPr>
                <w:rStyle w:val="Hipervnculo"/>
                <w:noProof/>
              </w:rPr>
              <w:t>Centro de Procesamiento de Datos</w:t>
            </w:r>
            <w:r w:rsidR="00B84EBB">
              <w:rPr>
                <w:noProof/>
                <w:webHidden/>
              </w:rPr>
              <w:tab/>
            </w:r>
            <w:r w:rsidR="00B84EBB">
              <w:rPr>
                <w:noProof/>
                <w:webHidden/>
              </w:rPr>
              <w:fldChar w:fldCharType="begin"/>
            </w:r>
            <w:r w:rsidR="00B84EBB">
              <w:rPr>
                <w:noProof/>
                <w:webHidden/>
              </w:rPr>
              <w:instrText xml:space="preserve"> PAGEREF _Toc167375129 \h </w:instrText>
            </w:r>
            <w:r w:rsidR="00B84EBB">
              <w:rPr>
                <w:noProof/>
                <w:webHidden/>
              </w:rPr>
            </w:r>
            <w:r w:rsidR="00B84EBB">
              <w:rPr>
                <w:noProof/>
                <w:webHidden/>
              </w:rPr>
              <w:fldChar w:fldCharType="separate"/>
            </w:r>
            <w:r w:rsidR="00B84EBB">
              <w:rPr>
                <w:noProof/>
                <w:webHidden/>
              </w:rPr>
              <w:t>61</w:t>
            </w:r>
            <w:r w:rsidR="00B84EBB">
              <w:rPr>
                <w:noProof/>
                <w:webHidden/>
              </w:rPr>
              <w:fldChar w:fldCharType="end"/>
            </w:r>
          </w:hyperlink>
        </w:p>
        <w:p w14:paraId="31637A95" w14:textId="73C546C3"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30" w:history="1">
            <w:r w:rsidR="00B84EBB" w:rsidRPr="00AA438C">
              <w:rPr>
                <w:rStyle w:val="Hipervnculo"/>
                <w:noProof/>
              </w:rPr>
              <w:t>4.3.4.1</w:t>
            </w:r>
            <w:r w:rsidR="00B84EBB">
              <w:rPr>
                <w:rFonts w:eastAsiaTheme="minorEastAsia"/>
                <w:noProof/>
                <w:kern w:val="2"/>
                <w:sz w:val="24"/>
                <w:szCs w:val="24"/>
                <w:lang w:eastAsia="es-ES"/>
                <w14:ligatures w14:val="standardContextual"/>
              </w:rPr>
              <w:tab/>
            </w:r>
            <w:r w:rsidR="00B84EBB" w:rsidRPr="00AA438C">
              <w:rPr>
                <w:rStyle w:val="Hipervnculo"/>
                <w:noProof/>
              </w:rPr>
              <w:t>Costes</w:t>
            </w:r>
            <w:r w:rsidR="00B84EBB">
              <w:rPr>
                <w:noProof/>
                <w:webHidden/>
              </w:rPr>
              <w:tab/>
            </w:r>
            <w:r w:rsidR="00B84EBB">
              <w:rPr>
                <w:noProof/>
                <w:webHidden/>
              </w:rPr>
              <w:fldChar w:fldCharType="begin"/>
            </w:r>
            <w:r w:rsidR="00B84EBB">
              <w:rPr>
                <w:noProof/>
                <w:webHidden/>
              </w:rPr>
              <w:instrText xml:space="preserve"> PAGEREF _Toc167375130 \h </w:instrText>
            </w:r>
            <w:r w:rsidR="00B84EBB">
              <w:rPr>
                <w:noProof/>
                <w:webHidden/>
              </w:rPr>
            </w:r>
            <w:r w:rsidR="00B84EBB">
              <w:rPr>
                <w:noProof/>
                <w:webHidden/>
              </w:rPr>
              <w:fldChar w:fldCharType="separate"/>
            </w:r>
            <w:r w:rsidR="00B84EBB">
              <w:rPr>
                <w:noProof/>
                <w:webHidden/>
              </w:rPr>
              <w:t>62</w:t>
            </w:r>
            <w:r w:rsidR="00B84EBB">
              <w:rPr>
                <w:noProof/>
                <w:webHidden/>
              </w:rPr>
              <w:fldChar w:fldCharType="end"/>
            </w:r>
          </w:hyperlink>
        </w:p>
        <w:p w14:paraId="50626D4F" w14:textId="0899BF1D"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131" w:history="1">
            <w:r w:rsidR="00B84EBB" w:rsidRPr="00AA438C">
              <w:rPr>
                <w:rStyle w:val="Hipervnculo"/>
                <w:noProof/>
              </w:rPr>
              <w:t>4.4</w:t>
            </w:r>
            <w:r w:rsidR="00B84EBB">
              <w:rPr>
                <w:rFonts w:eastAsiaTheme="minorEastAsia"/>
                <w:noProof/>
                <w:kern w:val="2"/>
                <w:sz w:val="24"/>
                <w:szCs w:val="24"/>
                <w:lang w:eastAsia="es-ES"/>
                <w14:ligatures w14:val="standardContextual"/>
              </w:rPr>
              <w:tab/>
            </w:r>
            <w:r w:rsidR="00B84EBB" w:rsidRPr="00AA438C">
              <w:rPr>
                <w:rStyle w:val="Hipervnculo"/>
                <w:noProof/>
              </w:rPr>
              <w:t>IMS</w:t>
            </w:r>
            <w:r w:rsidR="00B84EBB">
              <w:rPr>
                <w:noProof/>
                <w:webHidden/>
              </w:rPr>
              <w:tab/>
            </w:r>
            <w:r w:rsidR="00B84EBB">
              <w:rPr>
                <w:noProof/>
                <w:webHidden/>
              </w:rPr>
              <w:fldChar w:fldCharType="begin"/>
            </w:r>
            <w:r w:rsidR="00B84EBB">
              <w:rPr>
                <w:noProof/>
                <w:webHidden/>
              </w:rPr>
              <w:instrText xml:space="preserve"> PAGEREF _Toc167375131 \h </w:instrText>
            </w:r>
            <w:r w:rsidR="00B84EBB">
              <w:rPr>
                <w:noProof/>
                <w:webHidden/>
              </w:rPr>
            </w:r>
            <w:r w:rsidR="00B84EBB">
              <w:rPr>
                <w:noProof/>
                <w:webHidden/>
              </w:rPr>
              <w:fldChar w:fldCharType="separate"/>
            </w:r>
            <w:r w:rsidR="00B84EBB">
              <w:rPr>
                <w:noProof/>
                <w:webHidden/>
              </w:rPr>
              <w:t>62</w:t>
            </w:r>
            <w:r w:rsidR="00B84EBB">
              <w:rPr>
                <w:noProof/>
                <w:webHidden/>
              </w:rPr>
              <w:fldChar w:fldCharType="end"/>
            </w:r>
          </w:hyperlink>
        </w:p>
        <w:p w14:paraId="6B085EF7" w14:textId="4AA4C675"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32" w:history="1">
            <w:r w:rsidR="00B84EBB" w:rsidRPr="00AA438C">
              <w:rPr>
                <w:rStyle w:val="Hipervnculo"/>
                <w:noProof/>
              </w:rPr>
              <w:t>4.4.1</w:t>
            </w:r>
            <w:r w:rsidR="00B84EBB">
              <w:rPr>
                <w:rFonts w:eastAsiaTheme="minorEastAsia"/>
                <w:noProof/>
                <w:kern w:val="2"/>
                <w:sz w:val="24"/>
                <w:szCs w:val="24"/>
                <w:lang w:eastAsia="es-ES"/>
                <w14:ligatures w14:val="standardContextual"/>
              </w:rPr>
              <w:tab/>
            </w:r>
            <w:r w:rsidR="00B84EBB" w:rsidRPr="00AA438C">
              <w:rPr>
                <w:rStyle w:val="Hipervnculo"/>
                <w:noProof/>
              </w:rPr>
              <w:t>Arquitectura IMS</w:t>
            </w:r>
            <w:r w:rsidR="00B84EBB">
              <w:rPr>
                <w:noProof/>
                <w:webHidden/>
              </w:rPr>
              <w:tab/>
            </w:r>
            <w:r w:rsidR="00B84EBB">
              <w:rPr>
                <w:noProof/>
                <w:webHidden/>
              </w:rPr>
              <w:fldChar w:fldCharType="begin"/>
            </w:r>
            <w:r w:rsidR="00B84EBB">
              <w:rPr>
                <w:noProof/>
                <w:webHidden/>
              </w:rPr>
              <w:instrText xml:space="preserve"> PAGEREF _Toc167375132 \h </w:instrText>
            </w:r>
            <w:r w:rsidR="00B84EBB">
              <w:rPr>
                <w:noProof/>
                <w:webHidden/>
              </w:rPr>
            </w:r>
            <w:r w:rsidR="00B84EBB">
              <w:rPr>
                <w:noProof/>
                <w:webHidden/>
              </w:rPr>
              <w:fldChar w:fldCharType="separate"/>
            </w:r>
            <w:r w:rsidR="00B84EBB">
              <w:rPr>
                <w:noProof/>
                <w:webHidden/>
              </w:rPr>
              <w:t>62</w:t>
            </w:r>
            <w:r w:rsidR="00B84EBB">
              <w:rPr>
                <w:noProof/>
                <w:webHidden/>
              </w:rPr>
              <w:fldChar w:fldCharType="end"/>
            </w:r>
          </w:hyperlink>
        </w:p>
        <w:p w14:paraId="3B301FD1" w14:textId="577B9FC4"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33" w:history="1">
            <w:r w:rsidR="00B84EBB" w:rsidRPr="00AA438C">
              <w:rPr>
                <w:rStyle w:val="Hipervnculo"/>
                <w:noProof/>
                <w:lang w:val="es-ES_tradnl"/>
              </w:rPr>
              <w:t>4.4.2</w:t>
            </w:r>
            <w:r w:rsidR="00B84EBB">
              <w:rPr>
                <w:rFonts w:eastAsiaTheme="minorEastAsia"/>
                <w:noProof/>
                <w:kern w:val="2"/>
                <w:sz w:val="24"/>
                <w:szCs w:val="24"/>
                <w:lang w:eastAsia="es-ES"/>
                <w14:ligatures w14:val="standardContextual"/>
              </w:rPr>
              <w:tab/>
            </w:r>
            <w:r w:rsidR="00B84EBB" w:rsidRPr="00AA438C">
              <w:rPr>
                <w:rStyle w:val="Hipervnculo"/>
                <w:noProof/>
                <w:lang w:val="es-ES_tradnl"/>
              </w:rPr>
              <w:t>Dimensionado IMS</w:t>
            </w:r>
            <w:r w:rsidR="00B84EBB">
              <w:rPr>
                <w:noProof/>
                <w:webHidden/>
              </w:rPr>
              <w:tab/>
            </w:r>
            <w:r w:rsidR="00B84EBB">
              <w:rPr>
                <w:noProof/>
                <w:webHidden/>
              </w:rPr>
              <w:fldChar w:fldCharType="begin"/>
            </w:r>
            <w:r w:rsidR="00B84EBB">
              <w:rPr>
                <w:noProof/>
                <w:webHidden/>
              </w:rPr>
              <w:instrText xml:space="preserve"> PAGEREF _Toc167375133 \h </w:instrText>
            </w:r>
            <w:r w:rsidR="00B84EBB">
              <w:rPr>
                <w:noProof/>
                <w:webHidden/>
              </w:rPr>
            </w:r>
            <w:r w:rsidR="00B84EBB">
              <w:rPr>
                <w:noProof/>
                <w:webHidden/>
              </w:rPr>
              <w:fldChar w:fldCharType="separate"/>
            </w:r>
            <w:r w:rsidR="00B84EBB">
              <w:rPr>
                <w:noProof/>
                <w:webHidden/>
              </w:rPr>
              <w:t>64</w:t>
            </w:r>
            <w:r w:rsidR="00B84EBB">
              <w:rPr>
                <w:noProof/>
                <w:webHidden/>
              </w:rPr>
              <w:fldChar w:fldCharType="end"/>
            </w:r>
          </w:hyperlink>
        </w:p>
        <w:p w14:paraId="404178F5" w14:textId="37729075"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34" w:history="1">
            <w:r w:rsidR="00B84EBB" w:rsidRPr="00AA438C">
              <w:rPr>
                <w:rStyle w:val="Hipervnculo"/>
                <w:noProof/>
              </w:rPr>
              <w:t>4.4.3</w:t>
            </w:r>
            <w:r w:rsidR="00B84EBB">
              <w:rPr>
                <w:rFonts w:eastAsiaTheme="minorEastAsia"/>
                <w:noProof/>
                <w:kern w:val="2"/>
                <w:sz w:val="24"/>
                <w:szCs w:val="24"/>
                <w:lang w:eastAsia="es-ES"/>
                <w14:ligatures w14:val="standardContextual"/>
              </w:rPr>
              <w:tab/>
            </w:r>
            <w:r w:rsidR="00B84EBB" w:rsidRPr="00AA438C">
              <w:rPr>
                <w:rStyle w:val="Hipervnculo"/>
                <w:noProof/>
              </w:rPr>
              <w:t>Recursos para el despliegue en nube</w:t>
            </w:r>
            <w:r w:rsidR="00B84EBB">
              <w:rPr>
                <w:noProof/>
                <w:webHidden/>
              </w:rPr>
              <w:tab/>
            </w:r>
            <w:r w:rsidR="00B84EBB">
              <w:rPr>
                <w:noProof/>
                <w:webHidden/>
              </w:rPr>
              <w:fldChar w:fldCharType="begin"/>
            </w:r>
            <w:r w:rsidR="00B84EBB">
              <w:rPr>
                <w:noProof/>
                <w:webHidden/>
              </w:rPr>
              <w:instrText xml:space="preserve"> PAGEREF _Toc167375134 \h </w:instrText>
            </w:r>
            <w:r w:rsidR="00B84EBB">
              <w:rPr>
                <w:noProof/>
                <w:webHidden/>
              </w:rPr>
            </w:r>
            <w:r w:rsidR="00B84EBB">
              <w:rPr>
                <w:noProof/>
                <w:webHidden/>
              </w:rPr>
              <w:fldChar w:fldCharType="separate"/>
            </w:r>
            <w:r w:rsidR="00B84EBB">
              <w:rPr>
                <w:noProof/>
                <w:webHidden/>
              </w:rPr>
              <w:t>66</w:t>
            </w:r>
            <w:r w:rsidR="00B84EBB">
              <w:rPr>
                <w:noProof/>
                <w:webHidden/>
              </w:rPr>
              <w:fldChar w:fldCharType="end"/>
            </w:r>
          </w:hyperlink>
        </w:p>
        <w:p w14:paraId="2ACA154A" w14:textId="64F4DE9A"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135" w:history="1">
            <w:r w:rsidR="00B84EBB" w:rsidRPr="00AA438C">
              <w:rPr>
                <w:rStyle w:val="Hipervnculo"/>
                <w:noProof/>
              </w:rPr>
              <w:t>4.5</w:t>
            </w:r>
            <w:r w:rsidR="00B84EBB">
              <w:rPr>
                <w:rFonts w:eastAsiaTheme="minorEastAsia"/>
                <w:noProof/>
                <w:kern w:val="2"/>
                <w:sz w:val="24"/>
                <w:szCs w:val="24"/>
                <w:lang w:eastAsia="es-ES"/>
                <w14:ligatures w14:val="standardContextual"/>
              </w:rPr>
              <w:tab/>
            </w:r>
            <w:r w:rsidR="00B84EBB" w:rsidRPr="00AA438C">
              <w:rPr>
                <w:rStyle w:val="Hipervnculo"/>
                <w:noProof/>
              </w:rPr>
              <w:t>Red de Agregación</w:t>
            </w:r>
            <w:r w:rsidR="00B84EBB">
              <w:rPr>
                <w:noProof/>
                <w:webHidden/>
              </w:rPr>
              <w:tab/>
            </w:r>
            <w:r w:rsidR="00B84EBB">
              <w:rPr>
                <w:noProof/>
                <w:webHidden/>
              </w:rPr>
              <w:fldChar w:fldCharType="begin"/>
            </w:r>
            <w:r w:rsidR="00B84EBB">
              <w:rPr>
                <w:noProof/>
                <w:webHidden/>
              </w:rPr>
              <w:instrText xml:space="preserve"> PAGEREF _Toc167375135 \h </w:instrText>
            </w:r>
            <w:r w:rsidR="00B84EBB">
              <w:rPr>
                <w:noProof/>
                <w:webHidden/>
              </w:rPr>
            </w:r>
            <w:r w:rsidR="00B84EBB">
              <w:rPr>
                <w:noProof/>
                <w:webHidden/>
              </w:rPr>
              <w:fldChar w:fldCharType="separate"/>
            </w:r>
            <w:r w:rsidR="00B84EBB">
              <w:rPr>
                <w:noProof/>
                <w:webHidden/>
              </w:rPr>
              <w:t>67</w:t>
            </w:r>
            <w:r w:rsidR="00B84EBB">
              <w:rPr>
                <w:noProof/>
                <w:webHidden/>
              </w:rPr>
              <w:fldChar w:fldCharType="end"/>
            </w:r>
          </w:hyperlink>
        </w:p>
        <w:p w14:paraId="259F79E6" w14:textId="70270ADD"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36" w:history="1">
            <w:r w:rsidR="00B84EBB" w:rsidRPr="00AA438C">
              <w:rPr>
                <w:rStyle w:val="Hipervnculo"/>
                <w:noProof/>
              </w:rPr>
              <w:t>4.5.1</w:t>
            </w:r>
            <w:r w:rsidR="00B84EBB">
              <w:rPr>
                <w:rFonts w:eastAsiaTheme="minorEastAsia"/>
                <w:noProof/>
                <w:kern w:val="2"/>
                <w:sz w:val="24"/>
                <w:szCs w:val="24"/>
                <w:lang w:eastAsia="es-ES"/>
                <w14:ligatures w14:val="standardContextual"/>
              </w:rPr>
              <w:tab/>
            </w:r>
            <w:r w:rsidR="00B84EBB" w:rsidRPr="00AA438C">
              <w:rPr>
                <w:rStyle w:val="Hipervnculo"/>
                <w:noProof/>
              </w:rPr>
              <w:t>Dimensionado de los equipos de la red de agregación</w:t>
            </w:r>
            <w:r w:rsidR="00B84EBB">
              <w:rPr>
                <w:noProof/>
                <w:webHidden/>
              </w:rPr>
              <w:tab/>
            </w:r>
            <w:r w:rsidR="00B84EBB">
              <w:rPr>
                <w:noProof/>
                <w:webHidden/>
              </w:rPr>
              <w:fldChar w:fldCharType="begin"/>
            </w:r>
            <w:r w:rsidR="00B84EBB">
              <w:rPr>
                <w:noProof/>
                <w:webHidden/>
              </w:rPr>
              <w:instrText xml:space="preserve"> PAGEREF _Toc167375136 \h </w:instrText>
            </w:r>
            <w:r w:rsidR="00B84EBB">
              <w:rPr>
                <w:noProof/>
                <w:webHidden/>
              </w:rPr>
            </w:r>
            <w:r w:rsidR="00B84EBB">
              <w:rPr>
                <w:noProof/>
                <w:webHidden/>
              </w:rPr>
              <w:fldChar w:fldCharType="separate"/>
            </w:r>
            <w:r w:rsidR="00B84EBB">
              <w:rPr>
                <w:noProof/>
                <w:webHidden/>
              </w:rPr>
              <w:t>69</w:t>
            </w:r>
            <w:r w:rsidR="00B84EBB">
              <w:rPr>
                <w:noProof/>
                <w:webHidden/>
              </w:rPr>
              <w:fldChar w:fldCharType="end"/>
            </w:r>
          </w:hyperlink>
        </w:p>
        <w:p w14:paraId="72142100" w14:textId="29C78D81"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37" w:history="1">
            <w:r w:rsidR="00B84EBB" w:rsidRPr="00AA438C">
              <w:rPr>
                <w:rStyle w:val="Hipervnculo"/>
                <w:noProof/>
              </w:rPr>
              <w:t>4.5.1.1</w:t>
            </w:r>
            <w:r w:rsidR="00B84EBB">
              <w:rPr>
                <w:rFonts w:eastAsiaTheme="minorEastAsia"/>
                <w:noProof/>
                <w:kern w:val="2"/>
                <w:sz w:val="24"/>
                <w:szCs w:val="24"/>
                <w:lang w:eastAsia="es-ES"/>
                <w14:ligatures w14:val="standardContextual"/>
              </w:rPr>
              <w:tab/>
            </w:r>
            <w:r w:rsidR="00B84EBB" w:rsidRPr="00AA438C">
              <w:rPr>
                <w:rStyle w:val="Hipervnculo"/>
                <w:noProof/>
              </w:rPr>
              <w:t>Router de agregación</w:t>
            </w:r>
            <w:r w:rsidR="00B84EBB">
              <w:rPr>
                <w:noProof/>
                <w:webHidden/>
              </w:rPr>
              <w:tab/>
            </w:r>
            <w:r w:rsidR="00B84EBB">
              <w:rPr>
                <w:noProof/>
                <w:webHidden/>
              </w:rPr>
              <w:fldChar w:fldCharType="begin"/>
            </w:r>
            <w:r w:rsidR="00B84EBB">
              <w:rPr>
                <w:noProof/>
                <w:webHidden/>
              </w:rPr>
              <w:instrText xml:space="preserve"> PAGEREF _Toc167375137 \h </w:instrText>
            </w:r>
            <w:r w:rsidR="00B84EBB">
              <w:rPr>
                <w:noProof/>
                <w:webHidden/>
              </w:rPr>
            </w:r>
            <w:r w:rsidR="00B84EBB">
              <w:rPr>
                <w:noProof/>
                <w:webHidden/>
              </w:rPr>
              <w:fldChar w:fldCharType="separate"/>
            </w:r>
            <w:r w:rsidR="00B84EBB">
              <w:rPr>
                <w:noProof/>
                <w:webHidden/>
              </w:rPr>
              <w:t>69</w:t>
            </w:r>
            <w:r w:rsidR="00B84EBB">
              <w:rPr>
                <w:noProof/>
                <w:webHidden/>
              </w:rPr>
              <w:fldChar w:fldCharType="end"/>
            </w:r>
          </w:hyperlink>
        </w:p>
        <w:p w14:paraId="094302E7" w14:textId="768EE447"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38" w:history="1">
            <w:r w:rsidR="00B84EBB" w:rsidRPr="00AA438C">
              <w:rPr>
                <w:rStyle w:val="Hipervnculo"/>
                <w:noProof/>
              </w:rPr>
              <w:t>4.5.1.2</w:t>
            </w:r>
            <w:r w:rsidR="00B84EBB">
              <w:rPr>
                <w:rFonts w:eastAsiaTheme="minorEastAsia"/>
                <w:noProof/>
                <w:kern w:val="2"/>
                <w:sz w:val="24"/>
                <w:szCs w:val="24"/>
                <w:lang w:eastAsia="es-ES"/>
                <w14:ligatures w14:val="standardContextual"/>
              </w:rPr>
              <w:tab/>
            </w:r>
            <w:r w:rsidR="00B84EBB" w:rsidRPr="00AA438C">
              <w:rPr>
                <w:rStyle w:val="Hipervnculo"/>
                <w:noProof/>
              </w:rPr>
              <w:t>Switch de agregación</w:t>
            </w:r>
            <w:r w:rsidR="00B84EBB">
              <w:rPr>
                <w:noProof/>
                <w:webHidden/>
              </w:rPr>
              <w:tab/>
            </w:r>
            <w:r w:rsidR="00B84EBB">
              <w:rPr>
                <w:noProof/>
                <w:webHidden/>
              </w:rPr>
              <w:fldChar w:fldCharType="begin"/>
            </w:r>
            <w:r w:rsidR="00B84EBB">
              <w:rPr>
                <w:noProof/>
                <w:webHidden/>
              </w:rPr>
              <w:instrText xml:space="preserve"> PAGEREF _Toc167375138 \h </w:instrText>
            </w:r>
            <w:r w:rsidR="00B84EBB">
              <w:rPr>
                <w:noProof/>
                <w:webHidden/>
              </w:rPr>
            </w:r>
            <w:r w:rsidR="00B84EBB">
              <w:rPr>
                <w:noProof/>
                <w:webHidden/>
              </w:rPr>
              <w:fldChar w:fldCharType="separate"/>
            </w:r>
            <w:r w:rsidR="00B84EBB">
              <w:rPr>
                <w:noProof/>
                <w:webHidden/>
              </w:rPr>
              <w:t>69</w:t>
            </w:r>
            <w:r w:rsidR="00B84EBB">
              <w:rPr>
                <w:noProof/>
                <w:webHidden/>
              </w:rPr>
              <w:fldChar w:fldCharType="end"/>
            </w:r>
          </w:hyperlink>
        </w:p>
        <w:p w14:paraId="6AD2FBCE" w14:textId="197AED40"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39" w:history="1">
            <w:r w:rsidR="00B84EBB" w:rsidRPr="00AA438C">
              <w:rPr>
                <w:rStyle w:val="Hipervnculo"/>
                <w:noProof/>
              </w:rPr>
              <w:t>4.5.1.3</w:t>
            </w:r>
            <w:r w:rsidR="00B84EBB">
              <w:rPr>
                <w:rFonts w:eastAsiaTheme="minorEastAsia"/>
                <w:noProof/>
                <w:kern w:val="2"/>
                <w:sz w:val="24"/>
                <w:szCs w:val="24"/>
                <w:lang w:eastAsia="es-ES"/>
                <w14:ligatures w14:val="standardContextual"/>
              </w:rPr>
              <w:tab/>
            </w:r>
            <w:r w:rsidR="00B84EBB" w:rsidRPr="00AA438C">
              <w:rPr>
                <w:rStyle w:val="Hipervnculo"/>
                <w:noProof/>
              </w:rPr>
              <w:t>Switch de acceso</w:t>
            </w:r>
            <w:r w:rsidR="00B84EBB">
              <w:rPr>
                <w:noProof/>
                <w:webHidden/>
              </w:rPr>
              <w:tab/>
            </w:r>
            <w:r w:rsidR="00B84EBB">
              <w:rPr>
                <w:noProof/>
                <w:webHidden/>
              </w:rPr>
              <w:fldChar w:fldCharType="begin"/>
            </w:r>
            <w:r w:rsidR="00B84EBB">
              <w:rPr>
                <w:noProof/>
                <w:webHidden/>
              </w:rPr>
              <w:instrText xml:space="preserve"> PAGEREF _Toc167375139 \h </w:instrText>
            </w:r>
            <w:r w:rsidR="00B84EBB">
              <w:rPr>
                <w:noProof/>
                <w:webHidden/>
              </w:rPr>
            </w:r>
            <w:r w:rsidR="00B84EBB">
              <w:rPr>
                <w:noProof/>
                <w:webHidden/>
              </w:rPr>
              <w:fldChar w:fldCharType="separate"/>
            </w:r>
            <w:r w:rsidR="00B84EBB">
              <w:rPr>
                <w:noProof/>
                <w:webHidden/>
              </w:rPr>
              <w:t>69</w:t>
            </w:r>
            <w:r w:rsidR="00B84EBB">
              <w:rPr>
                <w:noProof/>
                <w:webHidden/>
              </w:rPr>
              <w:fldChar w:fldCharType="end"/>
            </w:r>
          </w:hyperlink>
        </w:p>
        <w:p w14:paraId="3B130E43" w14:textId="6CB3DF05"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40" w:history="1">
            <w:r w:rsidR="00B84EBB" w:rsidRPr="00AA438C">
              <w:rPr>
                <w:rStyle w:val="Hipervnculo"/>
                <w:noProof/>
              </w:rPr>
              <w:t>4.5.2</w:t>
            </w:r>
            <w:r w:rsidR="00B84EBB">
              <w:rPr>
                <w:rFonts w:eastAsiaTheme="minorEastAsia"/>
                <w:noProof/>
                <w:kern w:val="2"/>
                <w:sz w:val="24"/>
                <w:szCs w:val="24"/>
                <w:lang w:eastAsia="es-ES"/>
                <w14:ligatures w14:val="standardContextual"/>
              </w:rPr>
              <w:tab/>
            </w:r>
            <w:r w:rsidR="00B84EBB" w:rsidRPr="00AA438C">
              <w:rPr>
                <w:rStyle w:val="Hipervnculo"/>
                <w:noProof/>
              </w:rPr>
              <w:t>Costes</w:t>
            </w:r>
            <w:r w:rsidR="00B84EBB">
              <w:rPr>
                <w:noProof/>
                <w:webHidden/>
              </w:rPr>
              <w:tab/>
            </w:r>
            <w:r w:rsidR="00B84EBB">
              <w:rPr>
                <w:noProof/>
                <w:webHidden/>
              </w:rPr>
              <w:fldChar w:fldCharType="begin"/>
            </w:r>
            <w:r w:rsidR="00B84EBB">
              <w:rPr>
                <w:noProof/>
                <w:webHidden/>
              </w:rPr>
              <w:instrText xml:space="preserve"> PAGEREF _Toc167375140 \h </w:instrText>
            </w:r>
            <w:r w:rsidR="00B84EBB">
              <w:rPr>
                <w:noProof/>
                <w:webHidden/>
              </w:rPr>
            </w:r>
            <w:r w:rsidR="00B84EBB">
              <w:rPr>
                <w:noProof/>
                <w:webHidden/>
              </w:rPr>
              <w:fldChar w:fldCharType="separate"/>
            </w:r>
            <w:r w:rsidR="00B84EBB">
              <w:rPr>
                <w:noProof/>
                <w:webHidden/>
              </w:rPr>
              <w:t>69</w:t>
            </w:r>
            <w:r w:rsidR="00B84EBB">
              <w:rPr>
                <w:noProof/>
                <w:webHidden/>
              </w:rPr>
              <w:fldChar w:fldCharType="end"/>
            </w:r>
          </w:hyperlink>
        </w:p>
        <w:p w14:paraId="65170711" w14:textId="18485EF4"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141" w:history="1">
            <w:r w:rsidR="00B84EBB" w:rsidRPr="00AA438C">
              <w:rPr>
                <w:rStyle w:val="Hipervnculo"/>
                <w:noProof/>
              </w:rPr>
              <w:t>4.6</w:t>
            </w:r>
            <w:r w:rsidR="00B84EBB">
              <w:rPr>
                <w:rFonts w:eastAsiaTheme="minorEastAsia"/>
                <w:noProof/>
                <w:kern w:val="2"/>
                <w:sz w:val="24"/>
                <w:szCs w:val="24"/>
                <w:lang w:eastAsia="es-ES"/>
                <w14:ligatures w14:val="standardContextual"/>
              </w:rPr>
              <w:tab/>
            </w:r>
            <w:r w:rsidR="00B84EBB" w:rsidRPr="00AA438C">
              <w:rPr>
                <w:rStyle w:val="Hipervnculo"/>
                <w:noProof/>
              </w:rPr>
              <w:t>Red Fija</w:t>
            </w:r>
            <w:r w:rsidR="00B84EBB">
              <w:rPr>
                <w:noProof/>
                <w:webHidden/>
              </w:rPr>
              <w:tab/>
            </w:r>
            <w:r w:rsidR="00B84EBB">
              <w:rPr>
                <w:noProof/>
                <w:webHidden/>
              </w:rPr>
              <w:fldChar w:fldCharType="begin"/>
            </w:r>
            <w:r w:rsidR="00B84EBB">
              <w:rPr>
                <w:noProof/>
                <w:webHidden/>
              </w:rPr>
              <w:instrText xml:space="preserve"> PAGEREF _Toc167375141 \h </w:instrText>
            </w:r>
            <w:r w:rsidR="00B84EBB">
              <w:rPr>
                <w:noProof/>
                <w:webHidden/>
              </w:rPr>
            </w:r>
            <w:r w:rsidR="00B84EBB">
              <w:rPr>
                <w:noProof/>
                <w:webHidden/>
              </w:rPr>
              <w:fldChar w:fldCharType="separate"/>
            </w:r>
            <w:r w:rsidR="00B84EBB">
              <w:rPr>
                <w:noProof/>
                <w:webHidden/>
              </w:rPr>
              <w:t>70</w:t>
            </w:r>
            <w:r w:rsidR="00B84EBB">
              <w:rPr>
                <w:noProof/>
                <w:webHidden/>
              </w:rPr>
              <w:fldChar w:fldCharType="end"/>
            </w:r>
          </w:hyperlink>
        </w:p>
        <w:p w14:paraId="3F76F224" w14:textId="250AA74F"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42" w:history="1">
            <w:r w:rsidR="00B84EBB" w:rsidRPr="00AA438C">
              <w:rPr>
                <w:rStyle w:val="Hipervnculo"/>
                <w:noProof/>
                <w:lang w:val="es-ES_tradnl"/>
              </w:rPr>
              <w:t>4.6.1</w:t>
            </w:r>
            <w:r w:rsidR="00B84EBB">
              <w:rPr>
                <w:rFonts w:eastAsiaTheme="minorEastAsia"/>
                <w:noProof/>
                <w:kern w:val="2"/>
                <w:sz w:val="24"/>
                <w:szCs w:val="24"/>
                <w:lang w:eastAsia="es-ES"/>
                <w14:ligatures w14:val="standardContextual"/>
              </w:rPr>
              <w:tab/>
            </w:r>
            <w:r w:rsidR="00B84EBB" w:rsidRPr="00AA438C">
              <w:rPr>
                <w:rStyle w:val="Hipervnculo"/>
                <w:noProof/>
                <w:lang w:val="es-ES_tradnl"/>
              </w:rPr>
              <w:t>Balance de potencias</w:t>
            </w:r>
            <w:r w:rsidR="00B84EBB">
              <w:rPr>
                <w:noProof/>
                <w:webHidden/>
              </w:rPr>
              <w:tab/>
            </w:r>
            <w:r w:rsidR="00B84EBB">
              <w:rPr>
                <w:noProof/>
                <w:webHidden/>
              </w:rPr>
              <w:fldChar w:fldCharType="begin"/>
            </w:r>
            <w:r w:rsidR="00B84EBB">
              <w:rPr>
                <w:noProof/>
                <w:webHidden/>
              </w:rPr>
              <w:instrText xml:space="preserve"> PAGEREF _Toc167375142 \h </w:instrText>
            </w:r>
            <w:r w:rsidR="00B84EBB">
              <w:rPr>
                <w:noProof/>
                <w:webHidden/>
              </w:rPr>
            </w:r>
            <w:r w:rsidR="00B84EBB">
              <w:rPr>
                <w:noProof/>
                <w:webHidden/>
              </w:rPr>
              <w:fldChar w:fldCharType="separate"/>
            </w:r>
            <w:r w:rsidR="00B84EBB">
              <w:rPr>
                <w:noProof/>
                <w:webHidden/>
              </w:rPr>
              <w:t>71</w:t>
            </w:r>
            <w:r w:rsidR="00B84EBB">
              <w:rPr>
                <w:noProof/>
                <w:webHidden/>
              </w:rPr>
              <w:fldChar w:fldCharType="end"/>
            </w:r>
          </w:hyperlink>
        </w:p>
        <w:p w14:paraId="5134162F" w14:textId="02090172"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143" w:history="1">
            <w:r w:rsidR="00B84EBB" w:rsidRPr="00AA438C">
              <w:rPr>
                <w:rStyle w:val="Hipervnculo"/>
                <w:noProof/>
              </w:rPr>
              <w:t>4.7</w:t>
            </w:r>
            <w:r w:rsidR="00B84EBB">
              <w:rPr>
                <w:rFonts w:eastAsiaTheme="minorEastAsia"/>
                <w:noProof/>
                <w:kern w:val="2"/>
                <w:sz w:val="24"/>
                <w:szCs w:val="24"/>
                <w:lang w:eastAsia="es-ES"/>
                <w14:ligatures w14:val="standardContextual"/>
              </w:rPr>
              <w:tab/>
            </w:r>
            <w:r w:rsidR="00B84EBB" w:rsidRPr="00AA438C">
              <w:rPr>
                <w:rStyle w:val="Hipervnculo"/>
                <w:noProof/>
              </w:rPr>
              <w:t>Red de acceso Radio</w:t>
            </w:r>
            <w:r w:rsidR="00B84EBB">
              <w:rPr>
                <w:noProof/>
                <w:webHidden/>
              </w:rPr>
              <w:tab/>
            </w:r>
            <w:r w:rsidR="00B84EBB">
              <w:rPr>
                <w:noProof/>
                <w:webHidden/>
              </w:rPr>
              <w:fldChar w:fldCharType="begin"/>
            </w:r>
            <w:r w:rsidR="00B84EBB">
              <w:rPr>
                <w:noProof/>
                <w:webHidden/>
              </w:rPr>
              <w:instrText xml:space="preserve"> PAGEREF _Toc167375143 \h </w:instrText>
            </w:r>
            <w:r w:rsidR="00B84EBB">
              <w:rPr>
                <w:noProof/>
                <w:webHidden/>
              </w:rPr>
            </w:r>
            <w:r w:rsidR="00B84EBB">
              <w:rPr>
                <w:noProof/>
                <w:webHidden/>
              </w:rPr>
              <w:fldChar w:fldCharType="separate"/>
            </w:r>
            <w:r w:rsidR="00B84EBB">
              <w:rPr>
                <w:noProof/>
                <w:webHidden/>
              </w:rPr>
              <w:t>73</w:t>
            </w:r>
            <w:r w:rsidR="00B84EBB">
              <w:rPr>
                <w:noProof/>
                <w:webHidden/>
              </w:rPr>
              <w:fldChar w:fldCharType="end"/>
            </w:r>
          </w:hyperlink>
        </w:p>
        <w:p w14:paraId="5643F160" w14:textId="7B05E2F0"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44" w:history="1">
            <w:r w:rsidR="00B84EBB" w:rsidRPr="00AA438C">
              <w:rPr>
                <w:rStyle w:val="Hipervnculo"/>
                <w:noProof/>
              </w:rPr>
              <w:t>4.7.1</w:t>
            </w:r>
            <w:r w:rsidR="00B84EBB">
              <w:rPr>
                <w:rFonts w:eastAsiaTheme="minorEastAsia"/>
                <w:noProof/>
                <w:kern w:val="2"/>
                <w:sz w:val="24"/>
                <w:szCs w:val="24"/>
                <w:lang w:eastAsia="es-ES"/>
                <w14:ligatures w14:val="standardContextual"/>
              </w:rPr>
              <w:tab/>
            </w:r>
            <w:r w:rsidR="00B84EBB" w:rsidRPr="00AA438C">
              <w:rPr>
                <w:rStyle w:val="Hipervnculo"/>
                <w:noProof/>
              </w:rPr>
              <w:t>Arquitectura de la Red de acceso</w:t>
            </w:r>
            <w:r w:rsidR="00B84EBB">
              <w:rPr>
                <w:noProof/>
                <w:webHidden/>
              </w:rPr>
              <w:tab/>
            </w:r>
            <w:r w:rsidR="00B84EBB">
              <w:rPr>
                <w:noProof/>
                <w:webHidden/>
              </w:rPr>
              <w:fldChar w:fldCharType="begin"/>
            </w:r>
            <w:r w:rsidR="00B84EBB">
              <w:rPr>
                <w:noProof/>
                <w:webHidden/>
              </w:rPr>
              <w:instrText xml:space="preserve"> PAGEREF _Toc167375144 \h </w:instrText>
            </w:r>
            <w:r w:rsidR="00B84EBB">
              <w:rPr>
                <w:noProof/>
                <w:webHidden/>
              </w:rPr>
            </w:r>
            <w:r w:rsidR="00B84EBB">
              <w:rPr>
                <w:noProof/>
                <w:webHidden/>
              </w:rPr>
              <w:fldChar w:fldCharType="separate"/>
            </w:r>
            <w:r w:rsidR="00B84EBB">
              <w:rPr>
                <w:noProof/>
                <w:webHidden/>
              </w:rPr>
              <w:t>73</w:t>
            </w:r>
            <w:r w:rsidR="00B84EBB">
              <w:rPr>
                <w:noProof/>
                <w:webHidden/>
              </w:rPr>
              <w:fldChar w:fldCharType="end"/>
            </w:r>
          </w:hyperlink>
        </w:p>
        <w:p w14:paraId="078FC3B9" w14:textId="6672758C"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45" w:history="1">
            <w:r w:rsidR="00B84EBB" w:rsidRPr="00AA438C">
              <w:rPr>
                <w:rStyle w:val="Hipervnculo"/>
                <w:noProof/>
              </w:rPr>
              <w:t>4.7.1.1</w:t>
            </w:r>
            <w:r w:rsidR="00B84EBB">
              <w:rPr>
                <w:rFonts w:eastAsiaTheme="minorEastAsia"/>
                <w:noProof/>
                <w:kern w:val="2"/>
                <w:sz w:val="24"/>
                <w:szCs w:val="24"/>
                <w:lang w:eastAsia="es-ES"/>
                <w14:ligatures w14:val="standardContextual"/>
              </w:rPr>
              <w:tab/>
            </w:r>
            <w:r w:rsidR="00B84EBB" w:rsidRPr="00AA438C">
              <w:rPr>
                <w:rStyle w:val="Hipervnculo"/>
                <w:noProof/>
              </w:rPr>
              <w:t>5G NSA</w:t>
            </w:r>
            <w:r w:rsidR="00B84EBB">
              <w:rPr>
                <w:noProof/>
                <w:webHidden/>
              </w:rPr>
              <w:tab/>
            </w:r>
            <w:r w:rsidR="00B84EBB">
              <w:rPr>
                <w:noProof/>
                <w:webHidden/>
              </w:rPr>
              <w:fldChar w:fldCharType="begin"/>
            </w:r>
            <w:r w:rsidR="00B84EBB">
              <w:rPr>
                <w:noProof/>
                <w:webHidden/>
              </w:rPr>
              <w:instrText xml:space="preserve"> PAGEREF _Toc167375145 \h </w:instrText>
            </w:r>
            <w:r w:rsidR="00B84EBB">
              <w:rPr>
                <w:noProof/>
                <w:webHidden/>
              </w:rPr>
            </w:r>
            <w:r w:rsidR="00B84EBB">
              <w:rPr>
                <w:noProof/>
                <w:webHidden/>
              </w:rPr>
              <w:fldChar w:fldCharType="separate"/>
            </w:r>
            <w:r w:rsidR="00B84EBB">
              <w:rPr>
                <w:noProof/>
                <w:webHidden/>
              </w:rPr>
              <w:t>74</w:t>
            </w:r>
            <w:r w:rsidR="00B84EBB">
              <w:rPr>
                <w:noProof/>
                <w:webHidden/>
              </w:rPr>
              <w:fldChar w:fldCharType="end"/>
            </w:r>
          </w:hyperlink>
        </w:p>
        <w:p w14:paraId="31544D80" w14:textId="6B785383"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46" w:history="1">
            <w:r w:rsidR="00B84EBB" w:rsidRPr="00AA438C">
              <w:rPr>
                <w:rStyle w:val="Hipervnculo"/>
                <w:noProof/>
              </w:rPr>
              <w:t>4.7.1.2</w:t>
            </w:r>
            <w:r w:rsidR="00B84EBB">
              <w:rPr>
                <w:rFonts w:eastAsiaTheme="minorEastAsia"/>
                <w:noProof/>
                <w:kern w:val="2"/>
                <w:sz w:val="24"/>
                <w:szCs w:val="24"/>
                <w:lang w:eastAsia="es-ES"/>
                <w14:ligatures w14:val="standardContextual"/>
              </w:rPr>
              <w:tab/>
            </w:r>
            <w:r w:rsidR="00B84EBB" w:rsidRPr="00AA438C">
              <w:rPr>
                <w:rStyle w:val="Hipervnculo"/>
                <w:noProof/>
              </w:rPr>
              <w:t>5G SA</w:t>
            </w:r>
            <w:r w:rsidR="00B84EBB">
              <w:rPr>
                <w:noProof/>
                <w:webHidden/>
              </w:rPr>
              <w:tab/>
            </w:r>
            <w:r w:rsidR="00B84EBB">
              <w:rPr>
                <w:noProof/>
                <w:webHidden/>
              </w:rPr>
              <w:fldChar w:fldCharType="begin"/>
            </w:r>
            <w:r w:rsidR="00B84EBB">
              <w:rPr>
                <w:noProof/>
                <w:webHidden/>
              </w:rPr>
              <w:instrText xml:space="preserve"> PAGEREF _Toc167375146 \h </w:instrText>
            </w:r>
            <w:r w:rsidR="00B84EBB">
              <w:rPr>
                <w:noProof/>
                <w:webHidden/>
              </w:rPr>
            </w:r>
            <w:r w:rsidR="00B84EBB">
              <w:rPr>
                <w:noProof/>
                <w:webHidden/>
              </w:rPr>
              <w:fldChar w:fldCharType="separate"/>
            </w:r>
            <w:r w:rsidR="00B84EBB">
              <w:rPr>
                <w:noProof/>
                <w:webHidden/>
              </w:rPr>
              <w:t>74</w:t>
            </w:r>
            <w:r w:rsidR="00B84EBB">
              <w:rPr>
                <w:noProof/>
                <w:webHidden/>
              </w:rPr>
              <w:fldChar w:fldCharType="end"/>
            </w:r>
          </w:hyperlink>
        </w:p>
        <w:p w14:paraId="0A2DF14F" w14:textId="67609C69"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47" w:history="1">
            <w:r w:rsidR="00B84EBB" w:rsidRPr="00AA438C">
              <w:rPr>
                <w:rStyle w:val="Hipervnculo"/>
                <w:noProof/>
              </w:rPr>
              <w:t>4.7.2</w:t>
            </w:r>
            <w:r w:rsidR="00B84EBB">
              <w:rPr>
                <w:rFonts w:eastAsiaTheme="minorEastAsia"/>
                <w:noProof/>
                <w:kern w:val="2"/>
                <w:sz w:val="24"/>
                <w:szCs w:val="24"/>
                <w:lang w:eastAsia="es-ES"/>
                <w14:ligatures w14:val="standardContextual"/>
              </w:rPr>
              <w:tab/>
            </w:r>
            <w:r w:rsidR="00B84EBB" w:rsidRPr="00AA438C">
              <w:rPr>
                <w:rStyle w:val="Hipervnculo"/>
                <w:noProof/>
              </w:rPr>
              <w:t>Dimensionado de la red de acceso Radio</w:t>
            </w:r>
            <w:r w:rsidR="00B84EBB">
              <w:rPr>
                <w:noProof/>
                <w:webHidden/>
              </w:rPr>
              <w:tab/>
            </w:r>
            <w:r w:rsidR="00B84EBB">
              <w:rPr>
                <w:noProof/>
                <w:webHidden/>
              </w:rPr>
              <w:fldChar w:fldCharType="begin"/>
            </w:r>
            <w:r w:rsidR="00B84EBB">
              <w:rPr>
                <w:noProof/>
                <w:webHidden/>
              </w:rPr>
              <w:instrText xml:space="preserve"> PAGEREF _Toc167375147 \h </w:instrText>
            </w:r>
            <w:r w:rsidR="00B84EBB">
              <w:rPr>
                <w:noProof/>
                <w:webHidden/>
              </w:rPr>
            </w:r>
            <w:r w:rsidR="00B84EBB">
              <w:rPr>
                <w:noProof/>
                <w:webHidden/>
              </w:rPr>
              <w:fldChar w:fldCharType="separate"/>
            </w:r>
            <w:r w:rsidR="00B84EBB">
              <w:rPr>
                <w:noProof/>
                <w:webHidden/>
              </w:rPr>
              <w:t>74</w:t>
            </w:r>
            <w:r w:rsidR="00B84EBB">
              <w:rPr>
                <w:noProof/>
                <w:webHidden/>
              </w:rPr>
              <w:fldChar w:fldCharType="end"/>
            </w:r>
          </w:hyperlink>
        </w:p>
        <w:p w14:paraId="1F8F13F5" w14:textId="48F04025" w:rsidR="00B84EBB" w:rsidRDefault="00432B73">
          <w:pPr>
            <w:pStyle w:val="TDC1"/>
            <w:tabs>
              <w:tab w:val="left" w:pos="660"/>
              <w:tab w:val="right" w:leader="dot" w:pos="9016"/>
            </w:tabs>
            <w:rPr>
              <w:rFonts w:eastAsiaTheme="minorEastAsia"/>
              <w:noProof/>
              <w:kern w:val="2"/>
              <w:sz w:val="24"/>
              <w:szCs w:val="24"/>
              <w:lang w:eastAsia="es-ES"/>
              <w14:ligatures w14:val="standardContextual"/>
            </w:rPr>
          </w:pPr>
          <w:hyperlink w:anchor="_Toc167375148" w:history="1">
            <w:r w:rsidR="00B84EBB" w:rsidRPr="00AA438C">
              <w:rPr>
                <w:rStyle w:val="Hipervnculo"/>
                <w:noProof/>
              </w:rPr>
              <w:t>4.8</w:t>
            </w:r>
            <w:r w:rsidR="00B84EBB">
              <w:rPr>
                <w:rFonts w:eastAsiaTheme="minorEastAsia"/>
                <w:noProof/>
                <w:kern w:val="2"/>
                <w:sz w:val="24"/>
                <w:szCs w:val="24"/>
                <w:lang w:eastAsia="es-ES"/>
                <w14:ligatures w14:val="standardContextual"/>
              </w:rPr>
              <w:tab/>
            </w:r>
            <w:r w:rsidR="00B84EBB" w:rsidRPr="00AA438C">
              <w:rPr>
                <w:rStyle w:val="Hipervnculo"/>
                <w:noProof/>
              </w:rPr>
              <w:t>VPLS</w:t>
            </w:r>
            <w:r w:rsidR="00B84EBB">
              <w:rPr>
                <w:noProof/>
                <w:webHidden/>
              </w:rPr>
              <w:tab/>
            </w:r>
            <w:r w:rsidR="00B84EBB">
              <w:rPr>
                <w:noProof/>
                <w:webHidden/>
              </w:rPr>
              <w:fldChar w:fldCharType="begin"/>
            </w:r>
            <w:r w:rsidR="00B84EBB">
              <w:rPr>
                <w:noProof/>
                <w:webHidden/>
              </w:rPr>
              <w:instrText xml:space="preserve"> PAGEREF _Toc167375148 \h </w:instrText>
            </w:r>
            <w:r w:rsidR="00B84EBB">
              <w:rPr>
                <w:noProof/>
                <w:webHidden/>
              </w:rPr>
            </w:r>
            <w:r w:rsidR="00B84EBB">
              <w:rPr>
                <w:noProof/>
                <w:webHidden/>
              </w:rPr>
              <w:fldChar w:fldCharType="separate"/>
            </w:r>
            <w:r w:rsidR="00B84EBB">
              <w:rPr>
                <w:noProof/>
                <w:webHidden/>
              </w:rPr>
              <w:t>77</w:t>
            </w:r>
            <w:r w:rsidR="00B84EBB">
              <w:rPr>
                <w:noProof/>
                <w:webHidden/>
              </w:rPr>
              <w:fldChar w:fldCharType="end"/>
            </w:r>
          </w:hyperlink>
        </w:p>
        <w:p w14:paraId="4EFD5094" w14:textId="190557E4"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49" w:history="1">
            <w:r w:rsidR="00B84EBB" w:rsidRPr="00AA438C">
              <w:rPr>
                <w:rStyle w:val="Hipervnculo"/>
                <w:noProof/>
              </w:rPr>
              <w:t>4.8.1</w:t>
            </w:r>
            <w:r w:rsidR="00B84EBB">
              <w:rPr>
                <w:rFonts w:eastAsiaTheme="minorEastAsia"/>
                <w:noProof/>
                <w:kern w:val="2"/>
                <w:sz w:val="24"/>
                <w:szCs w:val="24"/>
                <w:lang w:eastAsia="es-ES"/>
                <w14:ligatures w14:val="standardContextual"/>
              </w:rPr>
              <w:tab/>
            </w:r>
            <w:r w:rsidR="00B84EBB" w:rsidRPr="00AA438C">
              <w:rPr>
                <w:rStyle w:val="Hipervnculo"/>
                <w:noProof/>
              </w:rPr>
              <w:t>Introducción</w:t>
            </w:r>
            <w:r w:rsidR="00B84EBB">
              <w:rPr>
                <w:noProof/>
                <w:webHidden/>
              </w:rPr>
              <w:tab/>
            </w:r>
            <w:r w:rsidR="00B84EBB">
              <w:rPr>
                <w:noProof/>
                <w:webHidden/>
              </w:rPr>
              <w:fldChar w:fldCharType="begin"/>
            </w:r>
            <w:r w:rsidR="00B84EBB">
              <w:rPr>
                <w:noProof/>
                <w:webHidden/>
              </w:rPr>
              <w:instrText xml:space="preserve"> PAGEREF _Toc167375149 \h </w:instrText>
            </w:r>
            <w:r w:rsidR="00B84EBB">
              <w:rPr>
                <w:noProof/>
                <w:webHidden/>
              </w:rPr>
            </w:r>
            <w:r w:rsidR="00B84EBB">
              <w:rPr>
                <w:noProof/>
                <w:webHidden/>
              </w:rPr>
              <w:fldChar w:fldCharType="separate"/>
            </w:r>
            <w:r w:rsidR="00B84EBB">
              <w:rPr>
                <w:noProof/>
                <w:webHidden/>
              </w:rPr>
              <w:t>77</w:t>
            </w:r>
            <w:r w:rsidR="00B84EBB">
              <w:rPr>
                <w:noProof/>
                <w:webHidden/>
              </w:rPr>
              <w:fldChar w:fldCharType="end"/>
            </w:r>
          </w:hyperlink>
        </w:p>
        <w:p w14:paraId="67092EE8" w14:textId="1FB1DDB5"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50" w:history="1">
            <w:r w:rsidR="00B84EBB" w:rsidRPr="00AA438C">
              <w:rPr>
                <w:rStyle w:val="Hipervnculo"/>
                <w:noProof/>
                <w:lang w:val="en-US"/>
              </w:rPr>
              <w:t>4.8.2</w:t>
            </w:r>
            <w:r w:rsidR="00B84EBB">
              <w:rPr>
                <w:rFonts w:eastAsiaTheme="minorEastAsia"/>
                <w:noProof/>
                <w:kern w:val="2"/>
                <w:sz w:val="24"/>
                <w:szCs w:val="24"/>
                <w:lang w:eastAsia="es-ES"/>
                <w14:ligatures w14:val="standardContextual"/>
              </w:rPr>
              <w:tab/>
            </w:r>
            <w:r w:rsidR="00B84EBB" w:rsidRPr="00AA438C">
              <w:rPr>
                <w:rStyle w:val="Hipervnculo"/>
                <w:noProof/>
                <w:lang w:val="en-US"/>
              </w:rPr>
              <w:t>SAP (Service Access Point)</w:t>
            </w:r>
            <w:r w:rsidR="00B84EBB">
              <w:rPr>
                <w:noProof/>
                <w:webHidden/>
              </w:rPr>
              <w:tab/>
            </w:r>
            <w:r w:rsidR="00B84EBB">
              <w:rPr>
                <w:noProof/>
                <w:webHidden/>
              </w:rPr>
              <w:fldChar w:fldCharType="begin"/>
            </w:r>
            <w:r w:rsidR="00B84EBB">
              <w:rPr>
                <w:noProof/>
                <w:webHidden/>
              </w:rPr>
              <w:instrText xml:space="preserve"> PAGEREF _Toc167375150 \h </w:instrText>
            </w:r>
            <w:r w:rsidR="00B84EBB">
              <w:rPr>
                <w:noProof/>
                <w:webHidden/>
              </w:rPr>
            </w:r>
            <w:r w:rsidR="00B84EBB">
              <w:rPr>
                <w:noProof/>
                <w:webHidden/>
              </w:rPr>
              <w:fldChar w:fldCharType="separate"/>
            </w:r>
            <w:r w:rsidR="00B84EBB">
              <w:rPr>
                <w:noProof/>
                <w:webHidden/>
              </w:rPr>
              <w:t>78</w:t>
            </w:r>
            <w:r w:rsidR="00B84EBB">
              <w:rPr>
                <w:noProof/>
                <w:webHidden/>
              </w:rPr>
              <w:fldChar w:fldCharType="end"/>
            </w:r>
          </w:hyperlink>
        </w:p>
        <w:p w14:paraId="66595EC2" w14:textId="459D4176"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51" w:history="1">
            <w:r w:rsidR="00B84EBB" w:rsidRPr="00AA438C">
              <w:rPr>
                <w:rStyle w:val="Hipervnculo"/>
                <w:noProof/>
              </w:rPr>
              <w:t>4.8.3</w:t>
            </w:r>
            <w:r w:rsidR="00B84EBB">
              <w:rPr>
                <w:rFonts w:eastAsiaTheme="minorEastAsia"/>
                <w:noProof/>
                <w:kern w:val="2"/>
                <w:sz w:val="24"/>
                <w:szCs w:val="24"/>
                <w:lang w:eastAsia="es-ES"/>
                <w14:ligatures w14:val="standardContextual"/>
              </w:rPr>
              <w:tab/>
            </w:r>
            <w:r w:rsidR="00B84EBB" w:rsidRPr="00AA438C">
              <w:rPr>
                <w:rStyle w:val="Hipervnculo"/>
                <w:noProof/>
              </w:rPr>
              <w:t>Encaminamiento VPLS</w:t>
            </w:r>
            <w:r w:rsidR="00B84EBB">
              <w:rPr>
                <w:noProof/>
                <w:webHidden/>
              </w:rPr>
              <w:tab/>
            </w:r>
            <w:r w:rsidR="00B84EBB">
              <w:rPr>
                <w:noProof/>
                <w:webHidden/>
              </w:rPr>
              <w:fldChar w:fldCharType="begin"/>
            </w:r>
            <w:r w:rsidR="00B84EBB">
              <w:rPr>
                <w:noProof/>
                <w:webHidden/>
              </w:rPr>
              <w:instrText xml:space="preserve"> PAGEREF _Toc167375151 \h </w:instrText>
            </w:r>
            <w:r w:rsidR="00B84EBB">
              <w:rPr>
                <w:noProof/>
                <w:webHidden/>
              </w:rPr>
            </w:r>
            <w:r w:rsidR="00B84EBB">
              <w:rPr>
                <w:noProof/>
                <w:webHidden/>
              </w:rPr>
              <w:fldChar w:fldCharType="separate"/>
            </w:r>
            <w:r w:rsidR="00B84EBB">
              <w:rPr>
                <w:noProof/>
                <w:webHidden/>
              </w:rPr>
              <w:t>78</w:t>
            </w:r>
            <w:r w:rsidR="00B84EBB">
              <w:rPr>
                <w:noProof/>
                <w:webHidden/>
              </w:rPr>
              <w:fldChar w:fldCharType="end"/>
            </w:r>
          </w:hyperlink>
        </w:p>
        <w:p w14:paraId="0D952893" w14:textId="2EE0A615"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52" w:history="1">
            <w:r w:rsidR="00B84EBB" w:rsidRPr="00AA438C">
              <w:rPr>
                <w:rStyle w:val="Hipervnculo"/>
                <w:noProof/>
              </w:rPr>
              <w:t>4.8.4</w:t>
            </w:r>
            <w:r w:rsidR="00B84EBB">
              <w:rPr>
                <w:rFonts w:eastAsiaTheme="minorEastAsia"/>
                <w:noProof/>
                <w:kern w:val="2"/>
                <w:sz w:val="24"/>
                <w:szCs w:val="24"/>
                <w:lang w:eastAsia="es-ES"/>
                <w14:ligatures w14:val="standardContextual"/>
              </w:rPr>
              <w:tab/>
            </w:r>
            <w:r w:rsidR="00B84EBB" w:rsidRPr="00AA438C">
              <w:rPr>
                <w:rStyle w:val="Hipervnculo"/>
                <w:noProof/>
              </w:rPr>
              <w:t>Tablas de Forwarding en VPLS</w:t>
            </w:r>
            <w:r w:rsidR="00B84EBB">
              <w:rPr>
                <w:noProof/>
                <w:webHidden/>
              </w:rPr>
              <w:tab/>
            </w:r>
            <w:r w:rsidR="00B84EBB">
              <w:rPr>
                <w:noProof/>
                <w:webHidden/>
              </w:rPr>
              <w:fldChar w:fldCharType="begin"/>
            </w:r>
            <w:r w:rsidR="00B84EBB">
              <w:rPr>
                <w:noProof/>
                <w:webHidden/>
              </w:rPr>
              <w:instrText xml:space="preserve"> PAGEREF _Toc167375152 \h </w:instrText>
            </w:r>
            <w:r w:rsidR="00B84EBB">
              <w:rPr>
                <w:noProof/>
                <w:webHidden/>
              </w:rPr>
            </w:r>
            <w:r w:rsidR="00B84EBB">
              <w:rPr>
                <w:noProof/>
                <w:webHidden/>
              </w:rPr>
              <w:fldChar w:fldCharType="separate"/>
            </w:r>
            <w:r w:rsidR="00B84EBB">
              <w:rPr>
                <w:noProof/>
                <w:webHidden/>
              </w:rPr>
              <w:t>79</w:t>
            </w:r>
            <w:r w:rsidR="00B84EBB">
              <w:rPr>
                <w:noProof/>
                <w:webHidden/>
              </w:rPr>
              <w:fldChar w:fldCharType="end"/>
            </w:r>
          </w:hyperlink>
        </w:p>
        <w:p w14:paraId="2E4238B0" w14:textId="47382C95"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53" w:history="1">
            <w:r w:rsidR="00B84EBB" w:rsidRPr="00AA438C">
              <w:rPr>
                <w:rStyle w:val="Hipervnculo"/>
                <w:noProof/>
              </w:rPr>
              <w:t>4.8.5</w:t>
            </w:r>
            <w:r w:rsidR="00B84EBB">
              <w:rPr>
                <w:rFonts w:eastAsiaTheme="minorEastAsia"/>
                <w:noProof/>
                <w:kern w:val="2"/>
                <w:sz w:val="24"/>
                <w:szCs w:val="24"/>
                <w:lang w:eastAsia="es-ES"/>
                <w14:ligatures w14:val="standardContextual"/>
              </w:rPr>
              <w:tab/>
            </w:r>
            <w:r w:rsidR="00B84EBB" w:rsidRPr="00AA438C">
              <w:rPr>
                <w:rStyle w:val="Hipervnculo"/>
                <w:noProof/>
              </w:rPr>
              <w:t>Costes</w:t>
            </w:r>
            <w:r w:rsidR="00B84EBB">
              <w:rPr>
                <w:noProof/>
                <w:webHidden/>
              </w:rPr>
              <w:tab/>
            </w:r>
            <w:r w:rsidR="00B84EBB">
              <w:rPr>
                <w:noProof/>
                <w:webHidden/>
              </w:rPr>
              <w:fldChar w:fldCharType="begin"/>
            </w:r>
            <w:r w:rsidR="00B84EBB">
              <w:rPr>
                <w:noProof/>
                <w:webHidden/>
              </w:rPr>
              <w:instrText xml:space="preserve"> PAGEREF _Toc167375153 \h </w:instrText>
            </w:r>
            <w:r w:rsidR="00B84EBB">
              <w:rPr>
                <w:noProof/>
                <w:webHidden/>
              </w:rPr>
            </w:r>
            <w:r w:rsidR="00B84EBB">
              <w:rPr>
                <w:noProof/>
                <w:webHidden/>
              </w:rPr>
              <w:fldChar w:fldCharType="separate"/>
            </w:r>
            <w:r w:rsidR="00B84EBB">
              <w:rPr>
                <w:noProof/>
                <w:webHidden/>
              </w:rPr>
              <w:t>80</w:t>
            </w:r>
            <w:r w:rsidR="00B84EBB">
              <w:rPr>
                <w:noProof/>
                <w:webHidden/>
              </w:rPr>
              <w:fldChar w:fldCharType="end"/>
            </w:r>
          </w:hyperlink>
        </w:p>
        <w:p w14:paraId="3D859500" w14:textId="2890897C"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154" w:history="1">
            <w:r w:rsidR="00B84EBB" w:rsidRPr="00AA438C">
              <w:rPr>
                <w:rStyle w:val="Hipervnculo"/>
                <w:noProof/>
              </w:rPr>
              <w:t>4.9</w:t>
            </w:r>
            <w:r w:rsidR="00B84EBB">
              <w:rPr>
                <w:rFonts w:eastAsiaTheme="minorEastAsia"/>
                <w:noProof/>
                <w:kern w:val="2"/>
                <w:sz w:val="24"/>
                <w:szCs w:val="24"/>
                <w:lang w:eastAsia="es-ES"/>
                <w14:ligatures w14:val="standardContextual"/>
              </w:rPr>
              <w:tab/>
            </w:r>
            <w:r w:rsidR="00B84EBB" w:rsidRPr="00AA438C">
              <w:rPr>
                <w:rStyle w:val="Hipervnculo"/>
                <w:noProof/>
              </w:rPr>
              <w:t>SDN/NFV</w:t>
            </w:r>
            <w:r w:rsidR="00B84EBB">
              <w:rPr>
                <w:noProof/>
                <w:webHidden/>
              </w:rPr>
              <w:tab/>
            </w:r>
            <w:r w:rsidR="00B84EBB">
              <w:rPr>
                <w:noProof/>
                <w:webHidden/>
              </w:rPr>
              <w:fldChar w:fldCharType="begin"/>
            </w:r>
            <w:r w:rsidR="00B84EBB">
              <w:rPr>
                <w:noProof/>
                <w:webHidden/>
              </w:rPr>
              <w:instrText xml:space="preserve"> PAGEREF _Toc167375154 \h </w:instrText>
            </w:r>
            <w:r w:rsidR="00B84EBB">
              <w:rPr>
                <w:noProof/>
                <w:webHidden/>
              </w:rPr>
            </w:r>
            <w:r w:rsidR="00B84EBB">
              <w:rPr>
                <w:noProof/>
                <w:webHidden/>
              </w:rPr>
              <w:fldChar w:fldCharType="separate"/>
            </w:r>
            <w:r w:rsidR="00B84EBB">
              <w:rPr>
                <w:noProof/>
                <w:webHidden/>
              </w:rPr>
              <w:t>80</w:t>
            </w:r>
            <w:r w:rsidR="00B84EBB">
              <w:rPr>
                <w:noProof/>
                <w:webHidden/>
              </w:rPr>
              <w:fldChar w:fldCharType="end"/>
            </w:r>
          </w:hyperlink>
        </w:p>
        <w:p w14:paraId="48B1EB67" w14:textId="2C51787F"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55" w:history="1">
            <w:r w:rsidR="00B84EBB" w:rsidRPr="00AA438C">
              <w:rPr>
                <w:rStyle w:val="Hipervnculo"/>
                <w:noProof/>
              </w:rPr>
              <w:t>4.9.1</w:t>
            </w:r>
            <w:r w:rsidR="00B84EBB">
              <w:rPr>
                <w:rFonts w:eastAsiaTheme="minorEastAsia"/>
                <w:noProof/>
                <w:kern w:val="2"/>
                <w:sz w:val="24"/>
                <w:szCs w:val="24"/>
                <w:lang w:eastAsia="es-ES"/>
                <w14:ligatures w14:val="standardContextual"/>
              </w:rPr>
              <w:tab/>
            </w:r>
            <w:r w:rsidR="00B84EBB" w:rsidRPr="00AA438C">
              <w:rPr>
                <w:rStyle w:val="Hipervnculo"/>
                <w:noProof/>
              </w:rPr>
              <w:t>Tecnología</w:t>
            </w:r>
            <w:r w:rsidR="00B84EBB">
              <w:rPr>
                <w:noProof/>
                <w:webHidden/>
              </w:rPr>
              <w:tab/>
            </w:r>
            <w:r w:rsidR="00B84EBB">
              <w:rPr>
                <w:noProof/>
                <w:webHidden/>
              </w:rPr>
              <w:fldChar w:fldCharType="begin"/>
            </w:r>
            <w:r w:rsidR="00B84EBB">
              <w:rPr>
                <w:noProof/>
                <w:webHidden/>
              </w:rPr>
              <w:instrText xml:space="preserve"> PAGEREF _Toc167375155 \h </w:instrText>
            </w:r>
            <w:r w:rsidR="00B84EBB">
              <w:rPr>
                <w:noProof/>
                <w:webHidden/>
              </w:rPr>
            </w:r>
            <w:r w:rsidR="00B84EBB">
              <w:rPr>
                <w:noProof/>
                <w:webHidden/>
              </w:rPr>
              <w:fldChar w:fldCharType="separate"/>
            </w:r>
            <w:r w:rsidR="00B84EBB">
              <w:rPr>
                <w:noProof/>
                <w:webHidden/>
              </w:rPr>
              <w:t>81</w:t>
            </w:r>
            <w:r w:rsidR="00B84EBB">
              <w:rPr>
                <w:noProof/>
                <w:webHidden/>
              </w:rPr>
              <w:fldChar w:fldCharType="end"/>
            </w:r>
          </w:hyperlink>
        </w:p>
        <w:p w14:paraId="6CA0B66B" w14:textId="36DCDC21" w:rsidR="00B84EBB" w:rsidRDefault="00432B73">
          <w:pPr>
            <w:pStyle w:val="TDC3"/>
            <w:tabs>
              <w:tab w:val="left" w:pos="1200"/>
              <w:tab w:val="right" w:leader="dot" w:pos="9016"/>
            </w:tabs>
            <w:rPr>
              <w:rFonts w:eastAsiaTheme="minorEastAsia"/>
              <w:noProof/>
              <w:kern w:val="2"/>
              <w:sz w:val="24"/>
              <w:szCs w:val="24"/>
              <w:lang w:eastAsia="es-ES"/>
              <w14:ligatures w14:val="standardContextual"/>
            </w:rPr>
          </w:pPr>
          <w:hyperlink w:anchor="_Toc167375156" w:history="1">
            <w:r w:rsidR="00B84EBB" w:rsidRPr="00AA438C">
              <w:rPr>
                <w:rStyle w:val="Hipervnculo"/>
                <w:noProof/>
              </w:rPr>
              <w:t>4.9.2</w:t>
            </w:r>
            <w:r w:rsidR="00B84EBB">
              <w:rPr>
                <w:rFonts w:eastAsiaTheme="minorEastAsia"/>
                <w:noProof/>
                <w:kern w:val="2"/>
                <w:sz w:val="24"/>
                <w:szCs w:val="24"/>
                <w:lang w:eastAsia="es-ES"/>
                <w14:ligatures w14:val="standardContextual"/>
              </w:rPr>
              <w:tab/>
            </w:r>
            <w:r w:rsidR="00B84EBB" w:rsidRPr="00AA438C">
              <w:rPr>
                <w:rStyle w:val="Hipervnculo"/>
                <w:noProof/>
              </w:rPr>
              <w:t>Implementación e Integración</w:t>
            </w:r>
            <w:r w:rsidR="00B84EBB">
              <w:rPr>
                <w:noProof/>
                <w:webHidden/>
              </w:rPr>
              <w:tab/>
            </w:r>
            <w:r w:rsidR="00B84EBB">
              <w:rPr>
                <w:noProof/>
                <w:webHidden/>
              </w:rPr>
              <w:fldChar w:fldCharType="begin"/>
            </w:r>
            <w:r w:rsidR="00B84EBB">
              <w:rPr>
                <w:noProof/>
                <w:webHidden/>
              </w:rPr>
              <w:instrText xml:space="preserve"> PAGEREF _Toc167375156 \h </w:instrText>
            </w:r>
            <w:r w:rsidR="00B84EBB">
              <w:rPr>
                <w:noProof/>
                <w:webHidden/>
              </w:rPr>
            </w:r>
            <w:r w:rsidR="00B84EBB">
              <w:rPr>
                <w:noProof/>
                <w:webHidden/>
              </w:rPr>
              <w:fldChar w:fldCharType="separate"/>
            </w:r>
            <w:r w:rsidR="00B84EBB">
              <w:rPr>
                <w:noProof/>
                <w:webHidden/>
              </w:rPr>
              <w:t>81</w:t>
            </w:r>
            <w:r w:rsidR="00B84EBB">
              <w:rPr>
                <w:noProof/>
                <w:webHidden/>
              </w:rPr>
              <w:fldChar w:fldCharType="end"/>
            </w:r>
          </w:hyperlink>
        </w:p>
        <w:p w14:paraId="6C830534" w14:textId="14A70936"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157" w:history="1">
            <w:r w:rsidR="00B84EBB" w:rsidRPr="00AA438C">
              <w:rPr>
                <w:rStyle w:val="Hipervnculo"/>
                <w:noProof/>
              </w:rPr>
              <w:t>4.10</w:t>
            </w:r>
            <w:r w:rsidR="00B84EBB">
              <w:rPr>
                <w:rFonts w:eastAsiaTheme="minorEastAsia"/>
                <w:noProof/>
                <w:kern w:val="2"/>
                <w:sz w:val="24"/>
                <w:szCs w:val="24"/>
                <w:lang w:eastAsia="es-ES"/>
                <w14:ligatures w14:val="standardContextual"/>
              </w:rPr>
              <w:tab/>
            </w:r>
            <w:r w:rsidR="00B84EBB" w:rsidRPr="00AA438C">
              <w:rPr>
                <w:rStyle w:val="Hipervnculo"/>
                <w:noProof/>
              </w:rPr>
              <w:t>Open Gateway</w:t>
            </w:r>
            <w:r w:rsidR="00B84EBB">
              <w:rPr>
                <w:noProof/>
                <w:webHidden/>
              </w:rPr>
              <w:tab/>
            </w:r>
            <w:r w:rsidR="00B84EBB">
              <w:rPr>
                <w:noProof/>
                <w:webHidden/>
              </w:rPr>
              <w:fldChar w:fldCharType="begin"/>
            </w:r>
            <w:r w:rsidR="00B84EBB">
              <w:rPr>
                <w:noProof/>
                <w:webHidden/>
              </w:rPr>
              <w:instrText xml:space="preserve"> PAGEREF _Toc167375157 \h </w:instrText>
            </w:r>
            <w:r w:rsidR="00B84EBB">
              <w:rPr>
                <w:noProof/>
                <w:webHidden/>
              </w:rPr>
            </w:r>
            <w:r w:rsidR="00B84EBB">
              <w:rPr>
                <w:noProof/>
                <w:webHidden/>
              </w:rPr>
              <w:fldChar w:fldCharType="separate"/>
            </w:r>
            <w:r w:rsidR="00B84EBB">
              <w:rPr>
                <w:noProof/>
                <w:webHidden/>
              </w:rPr>
              <w:t>82</w:t>
            </w:r>
            <w:r w:rsidR="00B84EBB">
              <w:rPr>
                <w:noProof/>
                <w:webHidden/>
              </w:rPr>
              <w:fldChar w:fldCharType="end"/>
            </w:r>
          </w:hyperlink>
        </w:p>
        <w:p w14:paraId="796B901A" w14:textId="66DE310B" w:rsidR="00B84EBB" w:rsidRDefault="00432B73">
          <w:pPr>
            <w:pStyle w:val="TDC3"/>
            <w:tabs>
              <w:tab w:val="left" w:pos="1440"/>
              <w:tab w:val="right" w:leader="dot" w:pos="9016"/>
            </w:tabs>
            <w:rPr>
              <w:rFonts w:eastAsiaTheme="minorEastAsia"/>
              <w:noProof/>
              <w:kern w:val="2"/>
              <w:sz w:val="24"/>
              <w:szCs w:val="24"/>
              <w:lang w:eastAsia="es-ES"/>
              <w14:ligatures w14:val="standardContextual"/>
            </w:rPr>
          </w:pPr>
          <w:hyperlink w:anchor="_Toc167375158" w:history="1">
            <w:r w:rsidR="00B84EBB" w:rsidRPr="00AA438C">
              <w:rPr>
                <w:rStyle w:val="Hipervnculo"/>
                <w:noProof/>
              </w:rPr>
              <w:t>4.10.1</w:t>
            </w:r>
            <w:r w:rsidR="00B84EBB">
              <w:rPr>
                <w:rFonts w:eastAsiaTheme="minorEastAsia"/>
                <w:noProof/>
                <w:kern w:val="2"/>
                <w:sz w:val="24"/>
                <w:szCs w:val="24"/>
                <w:lang w:eastAsia="es-ES"/>
                <w14:ligatures w14:val="standardContextual"/>
              </w:rPr>
              <w:tab/>
            </w:r>
            <w:r w:rsidR="00B84EBB" w:rsidRPr="00AA438C">
              <w:rPr>
                <w:rStyle w:val="Hipervnculo"/>
                <w:noProof/>
              </w:rPr>
              <w:t>Introducción</w:t>
            </w:r>
            <w:r w:rsidR="00B84EBB">
              <w:rPr>
                <w:noProof/>
                <w:webHidden/>
              </w:rPr>
              <w:tab/>
            </w:r>
            <w:r w:rsidR="00B84EBB">
              <w:rPr>
                <w:noProof/>
                <w:webHidden/>
              </w:rPr>
              <w:fldChar w:fldCharType="begin"/>
            </w:r>
            <w:r w:rsidR="00B84EBB">
              <w:rPr>
                <w:noProof/>
                <w:webHidden/>
              </w:rPr>
              <w:instrText xml:space="preserve"> PAGEREF _Toc167375158 \h </w:instrText>
            </w:r>
            <w:r w:rsidR="00B84EBB">
              <w:rPr>
                <w:noProof/>
                <w:webHidden/>
              </w:rPr>
            </w:r>
            <w:r w:rsidR="00B84EBB">
              <w:rPr>
                <w:noProof/>
                <w:webHidden/>
              </w:rPr>
              <w:fldChar w:fldCharType="separate"/>
            </w:r>
            <w:r w:rsidR="00B84EBB">
              <w:rPr>
                <w:noProof/>
                <w:webHidden/>
              </w:rPr>
              <w:t>82</w:t>
            </w:r>
            <w:r w:rsidR="00B84EBB">
              <w:rPr>
                <w:noProof/>
                <w:webHidden/>
              </w:rPr>
              <w:fldChar w:fldCharType="end"/>
            </w:r>
          </w:hyperlink>
        </w:p>
        <w:p w14:paraId="2E842B29" w14:textId="4CEDF87E" w:rsidR="00B84EBB" w:rsidRDefault="00432B73">
          <w:pPr>
            <w:pStyle w:val="TDC3"/>
            <w:tabs>
              <w:tab w:val="left" w:pos="1440"/>
              <w:tab w:val="right" w:leader="dot" w:pos="9016"/>
            </w:tabs>
            <w:rPr>
              <w:rFonts w:eastAsiaTheme="minorEastAsia"/>
              <w:noProof/>
              <w:kern w:val="2"/>
              <w:sz w:val="24"/>
              <w:szCs w:val="24"/>
              <w:lang w:eastAsia="es-ES"/>
              <w14:ligatures w14:val="standardContextual"/>
            </w:rPr>
          </w:pPr>
          <w:hyperlink w:anchor="_Toc167375159" w:history="1">
            <w:r w:rsidR="00B84EBB" w:rsidRPr="00AA438C">
              <w:rPr>
                <w:rStyle w:val="Hipervnculo"/>
                <w:noProof/>
              </w:rPr>
              <w:t>4.10.2</w:t>
            </w:r>
            <w:r w:rsidR="00B84EBB">
              <w:rPr>
                <w:rFonts w:eastAsiaTheme="minorEastAsia"/>
                <w:noProof/>
                <w:kern w:val="2"/>
                <w:sz w:val="24"/>
                <w:szCs w:val="24"/>
                <w:lang w:eastAsia="es-ES"/>
                <w14:ligatures w14:val="standardContextual"/>
              </w:rPr>
              <w:tab/>
            </w:r>
            <w:r w:rsidR="00B84EBB" w:rsidRPr="00AA438C">
              <w:rPr>
                <w:rStyle w:val="Hipervnculo"/>
                <w:noProof/>
              </w:rPr>
              <w:t>Servicios Open Gateway</w:t>
            </w:r>
            <w:r w:rsidR="00B84EBB">
              <w:rPr>
                <w:noProof/>
                <w:webHidden/>
              </w:rPr>
              <w:tab/>
            </w:r>
            <w:r w:rsidR="00B84EBB">
              <w:rPr>
                <w:noProof/>
                <w:webHidden/>
              </w:rPr>
              <w:fldChar w:fldCharType="begin"/>
            </w:r>
            <w:r w:rsidR="00B84EBB">
              <w:rPr>
                <w:noProof/>
                <w:webHidden/>
              </w:rPr>
              <w:instrText xml:space="preserve"> PAGEREF _Toc167375159 \h </w:instrText>
            </w:r>
            <w:r w:rsidR="00B84EBB">
              <w:rPr>
                <w:noProof/>
                <w:webHidden/>
              </w:rPr>
            </w:r>
            <w:r w:rsidR="00B84EBB">
              <w:rPr>
                <w:noProof/>
                <w:webHidden/>
              </w:rPr>
              <w:fldChar w:fldCharType="separate"/>
            </w:r>
            <w:r w:rsidR="00B84EBB">
              <w:rPr>
                <w:noProof/>
                <w:webHidden/>
              </w:rPr>
              <w:t>82</w:t>
            </w:r>
            <w:r w:rsidR="00B84EBB">
              <w:rPr>
                <w:noProof/>
                <w:webHidden/>
              </w:rPr>
              <w:fldChar w:fldCharType="end"/>
            </w:r>
          </w:hyperlink>
        </w:p>
        <w:p w14:paraId="1F788529" w14:textId="78B068F3" w:rsidR="00B84EBB" w:rsidRDefault="00432B73">
          <w:pPr>
            <w:pStyle w:val="TDC3"/>
            <w:tabs>
              <w:tab w:val="right" w:leader="dot" w:pos="9016"/>
            </w:tabs>
            <w:rPr>
              <w:rFonts w:eastAsiaTheme="minorEastAsia"/>
              <w:noProof/>
              <w:kern w:val="2"/>
              <w:sz w:val="24"/>
              <w:szCs w:val="24"/>
              <w:lang w:eastAsia="es-ES"/>
              <w14:ligatures w14:val="standardContextual"/>
            </w:rPr>
          </w:pPr>
          <w:hyperlink w:anchor="_Toc167375160" w:history="1">
            <w:r w:rsidR="00B84EBB" w:rsidRPr="00AA438C">
              <w:rPr>
                <w:rStyle w:val="Hipervnculo"/>
                <w:noProof/>
              </w:rPr>
              <w:t>4.10.2.1. Servicios financieros</w:t>
            </w:r>
            <w:r w:rsidR="00B84EBB">
              <w:rPr>
                <w:noProof/>
                <w:webHidden/>
              </w:rPr>
              <w:tab/>
            </w:r>
            <w:r w:rsidR="00B84EBB">
              <w:rPr>
                <w:noProof/>
                <w:webHidden/>
              </w:rPr>
              <w:fldChar w:fldCharType="begin"/>
            </w:r>
            <w:r w:rsidR="00B84EBB">
              <w:rPr>
                <w:noProof/>
                <w:webHidden/>
              </w:rPr>
              <w:instrText xml:space="preserve"> PAGEREF _Toc167375160 \h </w:instrText>
            </w:r>
            <w:r w:rsidR="00B84EBB">
              <w:rPr>
                <w:noProof/>
                <w:webHidden/>
              </w:rPr>
            </w:r>
            <w:r w:rsidR="00B84EBB">
              <w:rPr>
                <w:noProof/>
                <w:webHidden/>
              </w:rPr>
              <w:fldChar w:fldCharType="separate"/>
            </w:r>
            <w:r w:rsidR="00B84EBB">
              <w:rPr>
                <w:noProof/>
                <w:webHidden/>
              </w:rPr>
              <w:t>82</w:t>
            </w:r>
            <w:r w:rsidR="00B84EBB">
              <w:rPr>
                <w:noProof/>
                <w:webHidden/>
              </w:rPr>
              <w:fldChar w:fldCharType="end"/>
            </w:r>
          </w:hyperlink>
        </w:p>
        <w:p w14:paraId="6D993163" w14:textId="6C63A977" w:rsidR="00B84EBB" w:rsidRDefault="00432B73">
          <w:pPr>
            <w:pStyle w:val="TDC3"/>
            <w:tabs>
              <w:tab w:val="right" w:leader="dot" w:pos="9016"/>
            </w:tabs>
            <w:rPr>
              <w:rFonts w:eastAsiaTheme="minorEastAsia"/>
              <w:noProof/>
              <w:kern w:val="2"/>
              <w:sz w:val="24"/>
              <w:szCs w:val="24"/>
              <w:lang w:eastAsia="es-ES"/>
              <w14:ligatures w14:val="standardContextual"/>
            </w:rPr>
          </w:pPr>
          <w:hyperlink w:anchor="_Toc167375161" w:history="1">
            <w:r w:rsidR="00B84EBB" w:rsidRPr="00AA438C">
              <w:rPr>
                <w:rStyle w:val="Hipervnculo"/>
                <w:noProof/>
              </w:rPr>
              <w:t>4.10.2.2. Servicios de e-commerce</w:t>
            </w:r>
            <w:r w:rsidR="00B84EBB">
              <w:rPr>
                <w:noProof/>
                <w:webHidden/>
              </w:rPr>
              <w:tab/>
            </w:r>
            <w:r w:rsidR="00B84EBB">
              <w:rPr>
                <w:noProof/>
                <w:webHidden/>
              </w:rPr>
              <w:fldChar w:fldCharType="begin"/>
            </w:r>
            <w:r w:rsidR="00B84EBB">
              <w:rPr>
                <w:noProof/>
                <w:webHidden/>
              </w:rPr>
              <w:instrText xml:space="preserve"> PAGEREF _Toc167375161 \h </w:instrText>
            </w:r>
            <w:r w:rsidR="00B84EBB">
              <w:rPr>
                <w:noProof/>
                <w:webHidden/>
              </w:rPr>
            </w:r>
            <w:r w:rsidR="00B84EBB">
              <w:rPr>
                <w:noProof/>
                <w:webHidden/>
              </w:rPr>
              <w:fldChar w:fldCharType="separate"/>
            </w:r>
            <w:r w:rsidR="00B84EBB">
              <w:rPr>
                <w:noProof/>
                <w:webHidden/>
              </w:rPr>
              <w:t>82</w:t>
            </w:r>
            <w:r w:rsidR="00B84EBB">
              <w:rPr>
                <w:noProof/>
                <w:webHidden/>
              </w:rPr>
              <w:fldChar w:fldCharType="end"/>
            </w:r>
          </w:hyperlink>
        </w:p>
        <w:p w14:paraId="29088559" w14:textId="535EB2EE" w:rsidR="00B84EBB" w:rsidRDefault="00432B73">
          <w:pPr>
            <w:pStyle w:val="TDC3"/>
            <w:tabs>
              <w:tab w:val="right" w:leader="dot" w:pos="9016"/>
            </w:tabs>
            <w:rPr>
              <w:rFonts w:eastAsiaTheme="minorEastAsia"/>
              <w:noProof/>
              <w:kern w:val="2"/>
              <w:sz w:val="24"/>
              <w:szCs w:val="24"/>
              <w:lang w:eastAsia="es-ES"/>
              <w14:ligatures w14:val="standardContextual"/>
            </w:rPr>
          </w:pPr>
          <w:hyperlink w:anchor="_Toc167375162" w:history="1">
            <w:r w:rsidR="00B84EBB" w:rsidRPr="00AA438C">
              <w:rPr>
                <w:rStyle w:val="Hipervnculo"/>
                <w:noProof/>
              </w:rPr>
              <w:t>4.10.2.3. Streaming de video</w:t>
            </w:r>
            <w:r w:rsidR="00B84EBB">
              <w:rPr>
                <w:noProof/>
                <w:webHidden/>
              </w:rPr>
              <w:tab/>
            </w:r>
            <w:r w:rsidR="00B84EBB">
              <w:rPr>
                <w:noProof/>
                <w:webHidden/>
              </w:rPr>
              <w:fldChar w:fldCharType="begin"/>
            </w:r>
            <w:r w:rsidR="00B84EBB">
              <w:rPr>
                <w:noProof/>
                <w:webHidden/>
              </w:rPr>
              <w:instrText xml:space="preserve"> PAGEREF _Toc167375162 \h </w:instrText>
            </w:r>
            <w:r w:rsidR="00B84EBB">
              <w:rPr>
                <w:noProof/>
                <w:webHidden/>
              </w:rPr>
            </w:r>
            <w:r w:rsidR="00B84EBB">
              <w:rPr>
                <w:noProof/>
                <w:webHidden/>
              </w:rPr>
              <w:fldChar w:fldCharType="separate"/>
            </w:r>
            <w:r w:rsidR="00B84EBB">
              <w:rPr>
                <w:noProof/>
                <w:webHidden/>
              </w:rPr>
              <w:t>82</w:t>
            </w:r>
            <w:r w:rsidR="00B84EBB">
              <w:rPr>
                <w:noProof/>
                <w:webHidden/>
              </w:rPr>
              <w:fldChar w:fldCharType="end"/>
            </w:r>
          </w:hyperlink>
        </w:p>
        <w:p w14:paraId="46F06DD7" w14:textId="57F41D9A"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163" w:history="1">
            <w:r w:rsidR="00B84EBB" w:rsidRPr="00AA438C">
              <w:rPr>
                <w:rStyle w:val="Hipervnculo"/>
                <w:noProof/>
              </w:rPr>
              <w:t>4.11</w:t>
            </w:r>
            <w:r w:rsidR="00B84EBB">
              <w:rPr>
                <w:rFonts w:eastAsiaTheme="minorEastAsia"/>
                <w:noProof/>
                <w:kern w:val="2"/>
                <w:sz w:val="24"/>
                <w:szCs w:val="24"/>
                <w:lang w:eastAsia="es-ES"/>
                <w14:ligatures w14:val="standardContextual"/>
              </w:rPr>
              <w:tab/>
            </w:r>
            <w:r w:rsidR="00B84EBB" w:rsidRPr="00AA438C">
              <w:rPr>
                <w:rStyle w:val="Hipervnculo"/>
                <w:noProof/>
              </w:rPr>
              <w:t>Red Satelital</w:t>
            </w:r>
            <w:r w:rsidR="00B84EBB">
              <w:rPr>
                <w:noProof/>
                <w:webHidden/>
              </w:rPr>
              <w:tab/>
            </w:r>
            <w:r w:rsidR="00B84EBB">
              <w:rPr>
                <w:noProof/>
                <w:webHidden/>
              </w:rPr>
              <w:fldChar w:fldCharType="begin"/>
            </w:r>
            <w:r w:rsidR="00B84EBB">
              <w:rPr>
                <w:noProof/>
                <w:webHidden/>
              </w:rPr>
              <w:instrText xml:space="preserve"> PAGEREF _Toc167375163 \h </w:instrText>
            </w:r>
            <w:r w:rsidR="00B84EBB">
              <w:rPr>
                <w:noProof/>
                <w:webHidden/>
              </w:rPr>
            </w:r>
            <w:r w:rsidR="00B84EBB">
              <w:rPr>
                <w:noProof/>
                <w:webHidden/>
              </w:rPr>
              <w:fldChar w:fldCharType="separate"/>
            </w:r>
            <w:r w:rsidR="00B84EBB">
              <w:rPr>
                <w:noProof/>
                <w:webHidden/>
              </w:rPr>
              <w:t>83</w:t>
            </w:r>
            <w:r w:rsidR="00B84EBB">
              <w:rPr>
                <w:noProof/>
                <w:webHidden/>
              </w:rPr>
              <w:fldChar w:fldCharType="end"/>
            </w:r>
          </w:hyperlink>
        </w:p>
        <w:p w14:paraId="10B2A807" w14:textId="494DA1EC" w:rsidR="00B84EBB" w:rsidRDefault="00432B73">
          <w:pPr>
            <w:pStyle w:val="TDC3"/>
            <w:tabs>
              <w:tab w:val="left" w:pos="1440"/>
              <w:tab w:val="right" w:leader="dot" w:pos="9016"/>
            </w:tabs>
            <w:rPr>
              <w:rFonts w:eastAsiaTheme="minorEastAsia"/>
              <w:noProof/>
              <w:kern w:val="2"/>
              <w:sz w:val="24"/>
              <w:szCs w:val="24"/>
              <w:lang w:eastAsia="es-ES"/>
              <w14:ligatures w14:val="standardContextual"/>
            </w:rPr>
          </w:pPr>
          <w:hyperlink w:anchor="_Toc167375164" w:history="1">
            <w:r w:rsidR="00B84EBB" w:rsidRPr="00AA438C">
              <w:rPr>
                <w:rStyle w:val="Hipervnculo"/>
                <w:noProof/>
              </w:rPr>
              <w:t>4.11.1</w:t>
            </w:r>
            <w:r w:rsidR="00B84EBB">
              <w:rPr>
                <w:rFonts w:eastAsiaTheme="minorEastAsia"/>
                <w:noProof/>
                <w:kern w:val="2"/>
                <w:sz w:val="24"/>
                <w:szCs w:val="24"/>
                <w:lang w:eastAsia="es-ES"/>
                <w14:ligatures w14:val="standardContextual"/>
              </w:rPr>
              <w:tab/>
            </w:r>
            <w:r w:rsidR="00B84EBB" w:rsidRPr="00AA438C">
              <w:rPr>
                <w:rStyle w:val="Hipervnculo"/>
                <w:noProof/>
              </w:rPr>
              <w:t>Caso de uso: barcos</w:t>
            </w:r>
            <w:r w:rsidR="00B84EBB">
              <w:rPr>
                <w:noProof/>
                <w:webHidden/>
              </w:rPr>
              <w:tab/>
            </w:r>
            <w:r w:rsidR="00B84EBB">
              <w:rPr>
                <w:noProof/>
                <w:webHidden/>
              </w:rPr>
              <w:fldChar w:fldCharType="begin"/>
            </w:r>
            <w:r w:rsidR="00B84EBB">
              <w:rPr>
                <w:noProof/>
                <w:webHidden/>
              </w:rPr>
              <w:instrText xml:space="preserve"> PAGEREF _Toc167375164 \h </w:instrText>
            </w:r>
            <w:r w:rsidR="00B84EBB">
              <w:rPr>
                <w:noProof/>
                <w:webHidden/>
              </w:rPr>
            </w:r>
            <w:r w:rsidR="00B84EBB">
              <w:rPr>
                <w:noProof/>
                <w:webHidden/>
              </w:rPr>
              <w:fldChar w:fldCharType="separate"/>
            </w:r>
            <w:r w:rsidR="00B84EBB">
              <w:rPr>
                <w:noProof/>
                <w:webHidden/>
              </w:rPr>
              <w:t>83</w:t>
            </w:r>
            <w:r w:rsidR="00B84EBB">
              <w:rPr>
                <w:noProof/>
                <w:webHidden/>
              </w:rPr>
              <w:fldChar w:fldCharType="end"/>
            </w:r>
          </w:hyperlink>
        </w:p>
        <w:p w14:paraId="30E4BCA1" w14:textId="687EA36B"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65" w:history="1">
            <w:r w:rsidR="00B84EBB" w:rsidRPr="00AA438C">
              <w:rPr>
                <w:rStyle w:val="Hipervnculo"/>
                <w:noProof/>
              </w:rPr>
              <w:t>4.11.1.1</w:t>
            </w:r>
            <w:r w:rsidR="00B84EBB">
              <w:rPr>
                <w:rFonts w:eastAsiaTheme="minorEastAsia"/>
                <w:noProof/>
                <w:kern w:val="2"/>
                <w:sz w:val="24"/>
                <w:szCs w:val="24"/>
                <w:lang w:eastAsia="es-ES"/>
                <w14:ligatures w14:val="standardContextual"/>
              </w:rPr>
              <w:tab/>
            </w:r>
            <w:r w:rsidR="00B84EBB" w:rsidRPr="00AA438C">
              <w:rPr>
                <w:rStyle w:val="Hipervnculo"/>
                <w:noProof/>
              </w:rPr>
              <w:t>Arquitectura y satélite</w:t>
            </w:r>
            <w:r w:rsidR="00B84EBB">
              <w:rPr>
                <w:noProof/>
                <w:webHidden/>
              </w:rPr>
              <w:tab/>
            </w:r>
            <w:r w:rsidR="00B84EBB">
              <w:rPr>
                <w:noProof/>
                <w:webHidden/>
              </w:rPr>
              <w:fldChar w:fldCharType="begin"/>
            </w:r>
            <w:r w:rsidR="00B84EBB">
              <w:rPr>
                <w:noProof/>
                <w:webHidden/>
              </w:rPr>
              <w:instrText xml:space="preserve"> PAGEREF _Toc167375165 \h </w:instrText>
            </w:r>
            <w:r w:rsidR="00B84EBB">
              <w:rPr>
                <w:noProof/>
                <w:webHidden/>
              </w:rPr>
            </w:r>
            <w:r w:rsidR="00B84EBB">
              <w:rPr>
                <w:noProof/>
                <w:webHidden/>
              </w:rPr>
              <w:fldChar w:fldCharType="separate"/>
            </w:r>
            <w:r w:rsidR="00B84EBB">
              <w:rPr>
                <w:noProof/>
                <w:webHidden/>
              </w:rPr>
              <w:t>83</w:t>
            </w:r>
            <w:r w:rsidR="00B84EBB">
              <w:rPr>
                <w:noProof/>
                <w:webHidden/>
              </w:rPr>
              <w:fldChar w:fldCharType="end"/>
            </w:r>
          </w:hyperlink>
        </w:p>
        <w:p w14:paraId="52254D25" w14:textId="47E0E65C"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66" w:history="1">
            <w:r w:rsidR="00B84EBB" w:rsidRPr="00AA438C">
              <w:rPr>
                <w:rStyle w:val="Hipervnculo"/>
                <w:noProof/>
              </w:rPr>
              <w:t>4.11.1.2</w:t>
            </w:r>
            <w:r w:rsidR="00B84EBB">
              <w:rPr>
                <w:rFonts w:eastAsiaTheme="minorEastAsia"/>
                <w:noProof/>
                <w:kern w:val="2"/>
                <w:sz w:val="24"/>
                <w:szCs w:val="24"/>
                <w:lang w:eastAsia="es-ES"/>
                <w14:ligatures w14:val="standardContextual"/>
              </w:rPr>
              <w:tab/>
            </w:r>
            <w:r w:rsidR="00B84EBB" w:rsidRPr="00AA438C">
              <w:rPr>
                <w:rStyle w:val="Hipervnculo"/>
                <w:noProof/>
              </w:rPr>
              <w:t>Enlace forward</w:t>
            </w:r>
            <w:r w:rsidR="00B84EBB">
              <w:rPr>
                <w:noProof/>
                <w:webHidden/>
              </w:rPr>
              <w:tab/>
            </w:r>
            <w:r w:rsidR="00B84EBB">
              <w:rPr>
                <w:noProof/>
                <w:webHidden/>
              </w:rPr>
              <w:fldChar w:fldCharType="begin"/>
            </w:r>
            <w:r w:rsidR="00B84EBB">
              <w:rPr>
                <w:noProof/>
                <w:webHidden/>
              </w:rPr>
              <w:instrText xml:space="preserve"> PAGEREF _Toc167375166 \h </w:instrText>
            </w:r>
            <w:r w:rsidR="00B84EBB">
              <w:rPr>
                <w:noProof/>
                <w:webHidden/>
              </w:rPr>
            </w:r>
            <w:r w:rsidR="00B84EBB">
              <w:rPr>
                <w:noProof/>
                <w:webHidden/>
              </w:rPr>
              <w:fldChar w:fldCharType="separate"/>
            </w:r>
            <w:r w:rsidR="00B84EBB">
              <w:rPr>
                <w:noProof/>
                <w:webHidden/>
              </w:rPr>
              <w:t>84</w:t>
            </w:r>
            <w:r w:rsidR="00B84EBB">
              <w:rPr>
                <w:noProof/>
                <w:webHidden/>
              </w:rPr>
              <w:fldChar w:fldCharType="end"/>
            </w:r>
          </w:hyperlink>
        </w:p>
        <w:p w14:paraId="7C0D6A6A" w14:textId="3CFCFE51"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67" w:history="1">
            <w:r w:rsidR="00B84EBB" w:rsidRPr="00AA438C">
              <w:rPr>
                <w:rStyle w:val="Hipervnculo"/>
                <w:noProof/>
              </w:rPr>
              <w:t>4.11.1.3</w:t>
            </w:r>
            <w:r w:rsidR="00B84EBB">
              <w:rPr>
                <w:rFonts w:eastAsiaTheme="minorEastAsia"/>
                <w:noProof/>
                <w:kern w:val="2"/>
                <w:sz w:val="24"/>
                <w:szCs w:val="24"/>
                <w:lang w:eastAsia="es-ES"/>
                <w14:ligatures w14:val="standardContextual"/>
              </w:rPr>
              <w:tab/>
            </w:r>
            <w:r w:rsidR="00B84EBB" w:rsidRPr="00AA438C">
              <w:rPr>
                <w:rStyle w:val="Hipervnculo"/>
                <w:noProof/>
              </w:rPr>
              <w:t>Enlace return</w:t>
            </w:r>
            <w:r w:rsidR="00B84EBB">
              <w:rPr>
                <w:noProof/>
                <w:webHidden/>
              </w:rPr>
              <w:tab/>
            </w:r>
            <w:r w:rsidR="00B84EBB">
              <w:rPr>
                <w:noProof/>
                <w:webHidden/>
              </w:rPr>
              <w:fldChar w:fldCharType="begin"/>
            </w:r>
            <w:r w:rsidR="00B84EBB">
              <w:rPr>
                <w:noProof/>
                <w:webHidden/>
              </w:rPr>
              <w:instrText xml:space="preserve"> PAGEREF _Toc167375167 \h </w:instrText>
            </w:r>
            <w:r w:rsidR="00B84EBB">
              <w:rPr>
                <w:noProof/>
                <w:webHidden/>
              </w:rPr>
            </w:r>
            <w:r w:rsidR="00B84EBB">
              <w:rPr>
                <w:noProof/>
                <w:webHidden/>
              </w:rPr>
              <w:fldChar w:fldCharType="separate"/>
            </w:r>
            <w:r w:rsidR="00B84EBB">
              <w:rPr>
                <w:noProof/>
                <w:webHidden/>
              </w:rPr>
              <w:t>87</w:t>
            </w:r>
            <w:r w:rsidR="00B84EBB">
              <w:rPr>
                <w:noProof/>
                <w:webHidden/>
              </w:rPr>
              <w:fldChar w:fldCharType="end"/>
            </w:r>
          </w:hyperlink>
        </w:p>
        <w:p w14:paraId="29B86CE1" w14:textId="1E0CEE55" w:rsidR="00B84EBB" w:rsidRDefault="00432B73">
          <w:pPr>
            <w:pStyle w:val="TDC3"/>
            <w:tabs>
              <w:tab w:val="left" w:pos="1440"/>
              <w:tab w:val="right" w:leader="dot" w:pos="9016"/>
            </w:tabs>
            <w:rPr>
              <w:rFonts w:eastAsiaTheme="minorEastAsia"/>
              <w:noProof/>
              <w:kern w:val="2"/>
              <w:sz w:val="24"/>
              <w:szCs w:val="24"/>
              <w:lang w:eastAsia="es-ES"/>
              <w14:ligatures w14:val="standardContextual"/>
            </w:rPr>
          </w:pPr>
          <w:hyperlink w:anchor="_Toc167375168" w:history="1">
            <w:r w:rsidR="00B84EBB" w:rsidRPr="00AA438C">
              <w:rPr>
                <w:rStyle w:val="Hipervnculo"/>
                <w:noProof/>
              </w:rPr>
              <w:t>4.11.2</w:t>
            </w:r>
            <w:r w:rsidR="00B84EBB">
              <w:rPr>
                <w:rFonts w:eastAsiaTheme="minorEastAsia"/>
                <w:noProof/>
                <w:kern w:val="2"/>
                <w:sz w:val="24"/>
                <w:szCs w:val="24"/>
                <w:lang w:eastAsia="es-ES"/>
                <w14:ligatures w14:val="standardContextual"/>
              </w:rPr>
              <w:tab/>
            </w:r>
            <w:r w:rsidR="00B84EBB" w:rsidRPr="00AA438C">
              <w:rPr>
                <w:rStyle w:val="Hipervnculo"/>
                <w:noProof/>
              </w:rPr>
              <w:t>Caso de uso: zonas remotas</w:t>
            </w:r>
            <w:r w:rsidR="00B84EBB">
              <w:rPr>
                <w:noProof/>
                <w:webHidden/>
              </w:rPr>
              <w:tab/>
            </w:r>
            <w:r w:rsidR="00B84EBB">
              <w:rPr>
                <w:noProof/>
                <w:webHidden/>
              </w:rPr>
              <w:fldChar w:fldCharType="begin"/>
            </w:r>
            <w:r w:rsidR="00B84EBB">
              <w:rPr>
                <w:noProof/>
                <w:webHidden/>
              </w:rPr>
              <w:instrText xml:space="preserve"> PAGEREF _Toc167375168 \h </w:instrText>
            </w:r>
            <w:r w:rsidR="00B84EBB">
              <w:rPr>
                <w:noProof/>
                <w:webHidden/>
              </w:rPr>
            </w:r>
            <w:r w:rsidR="00B84EBB">
              <w:rPr>
                <w:noProof/>
                <w:webHidden/>
              </w:rPr>
              <w:fldChar w:fldCharType="separate"/>
            </w:r>
            <w:r w:rsidR="00B84EBB">
              <w:rPr>
                <w:noProof/>
                <w:webHidden/>
              </w:rPr>
              <w:t>89</w:t>
            </w:r>
            <w:r w:rsidR="00B84EBB">
              <w:rPr>
                <w:noProof/>
                <w:webHidden/>
              </w:rPr>
              <w:fldChar w:fldCharType="end"/>
            </w:r>
          </w:hyperlink>
        </w:p>
        <w:p w14:paraId="2335BDB2" w14:textId="76BB4DAC"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69" w:history="1">
            <w:r w:rsidR="00B84EBB" w:rsidRPr="00AA438C">
              <w:rPr>
                <w:rStyle w:val="Hipervnculo"/>
                <w:noProof/>
              </w:rPr>
              <w:t>4.11.2.1</w:t>
            </w:r>
            <w:r w:rsidR="00B84EBB">
              <w:rPr>
                <w:rFonts w:eastAsiaTheme="minorEastAsia"/>
                <w:noProof/>
                <w:kern w:val="2"/>
                <w:sz w:val="24"/>
                <w:szCs w:val="24"/>
                <w:lang w:eastAsia="es-ES"/>
                <w14:ligatures w14:val="standardContextual"/>
              </w:rPr>
              <w:tab/>
            </w:r>
            <w:r w:rsidR="00B84EBB" w:rsidRPr="00AA438C">
              <w:rPr>
                <w:rStyle w:val="Hipervnculo"/>
                <w:noProof/>
              </w:rPr>
              <w:t>Arquitectura y satélite</w:t>
            </w:r>
            <w:r w:rsidR="00B84EBB">
              <w:rPr>
                <w:noProof/>
                <w:webHidden/>
              </w:rPr>
              <w:tab/>
            </w:r>
            <w:r w:rsidR="00B84EBB">
              <w:rPr>
                <w:noProof/>
                <w:webHidden/>
              </w:rPr>
              <w:fldChar w:fldCharType="begin"/>
            </w:r>
            <w:r w:rsidR="00B84EBB">
              <w:rPr>
                <w:noProof/>
                <w:webHidden/>
              </w:rPr>
              <w:instrText xml:space="preserve"> PAGEREF _Toc167375169 \h </w:instrText>
            </w:r>
            <w:r w:rsidR="00B84EBB">
              <w:rPr>
                <w:noProof/>
                <w:webHidden/>
              </w:rPr>
            </w:r>
            <w:r w:rsidR="00B84EBB">
              <w:rPr>
                <w:noProof/>
                <w:webHidden/>
              </w:rPr>
              <w:fldChar w:fldCharType="separate"/>
            </w:r>
            <w:r w:rsidR="00B84EBB">
              <w:rPr>
                <w:noProof/>
                <w:webHidden/>
              </w:rPr>
              <w:t>89</w:t>
            </w:r>
            <w:r w:rsidR="00B84EBB">
              <w:rPr>
                <w:noProof/>
                <w:webHidden/>
              </w:rPr>
              <w:fldChar w:fldCharType="end"/>
            </w:r>
          </w:hyperlink>
        </w:p>
        <w:p w14:paraId="5FBB13DA" w14:textId="354ECFF0"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70" w:history="1">
            <w:r w:rsidR="00B84EBB" w:rsidRPr="00AA438C">
              <w:rPr>
                <w:rStyle w:val="Hipervnculo"/>
                <w:noProof/>
              </w:rPr>
              <w:t>4.11.2.2</w:t>
            </w:r>
            <w:r w:rsidR="00B84EBB">
              <w:rPr>
                <w:rFonts w:eastAsiaTheme="minorEastAsia"/>
                <w:noProof/>
                <w:kern w:val="2"/>
                <w:sz w:val="24"/>
                <w:szCs w:val="24"/>
                <w:lang w:eastAsia="es-ES"/>
                <w14:ligatures w14:val="standardContextual"/>
              </w:rPr>
              <w:tab/>
            </w:r>
            <w:r w:rsidR="00B84EBB" w:rsidRPr="00AA438C">
              <w:rPr>
                <w:rStyle w:val="Hipervnculo"/>
                <w:noProof/>
              </w:rPr>
              <w:t>Enlace forward</w:t>
            </w:r>
            <w:r w:rsidR="00B84EBB">
              <w:rPr>
                <w:noProof/>
                <w:webHidden/>
              </w:rPr>
              <w:tab/>
            </w:r>
            <w:r w:rsidR="00B84EBB">
              <w:rPr>
                <w:noProof/>
                <w:webHidden/>
              </w:rPr>
              <w:fldChar w:fldCharType="begin"/>
            </w:r>
            <w:r w:rsidR="00B84EBB">
              <w:rPr>
                <w:noProof/>
                <w:webHidden/>
              </w:rPr>
              <w:instrText xml:space="preserve"> PAGEREF _Toc167375170 \h </w:instrText>
            </w:r>
            <w:r w:rsidR="00B84EBB">
              <w:rPr>
                <w:noProof/>
                <w:webHidden/>
              </w:rPr>
            </w:r>
            <w:r w:rsidR="00B84EBB">
              <w:rPr>
                <w:noProof/>
                <w:webHidden/>
              </w:rPr>
              <w:fldChar w:fldCharType="separate"/>
            </w:r>
            <w:r w:rsidR="00B84EBB">
              <w:rPr>
                <w:noProof/>
                <w:webHidden/>
              </w:rPr>
              <w:t>90</w:t>
            </w:r>
            <w:r w:rsidR="00B84EBB">
              <w:rPr>
                <w:noProof/>
                <w:webHidden/>
              </w:rPr>
              <w:fldChar w:fldCharType="end"/>
            </w:r>
          </w:hyperlink>
        </w:p>
        <w:p w14:paraId="26F58942" w14:textId="3767F656"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71" w:history="1">
            <w:r w:rsidR="00B84EBB" w:rsidRPr="00AA438C">
              <w:rPr>
                <w:rStyle w:val="Hipervnculo"/>
                <w:noProof/>
              </w:rPr>
              <w:t>4.11.2.3</w:t>
            </w:r>
            <w:r w:rsidR="00B84EBB">
              <w:rPr>
                <w:rFonts w:eastAsiaTheme="minorEastAsia"/>
                <w:noProof/>
                <w:kern w:val="2"/>
                <w:sz w:val="24"/>
                <w:szCs w:val="24"/>
                <w:lang w:eastAsia="es-ES"/>
                <w14:ligatures w14:val="standardContextual"/>
              </w:rPr>
              <w:tab/>
            </w:r>
            <w:r w:rsidR="00B84EBB" w:rsidRPr="00AA438C">
              <w:rPr>
                <w:rStyle w:val="Hipervnculo"/>
                <w:noProof/>
              </w:rPr>
              <w:t>Enlace return</w:t>
            </w:r>
            <w:r w:rsidR="00B84EBB">
              <w:rPr>
                <w:noProof/>
                <w:webHidden/>
              </w:rPr>
              <w:tab/>
            </w:r>
            <w:r w:rsidR="00B84EBB">
              <w:rPr>
                <w:noProof/>
                <w:webHidden/>
              </w:rPr>
              <w:fldChar w:fldCharType="begin"/>
            </w:r>
            <w:r w:rsidR="00B84EBB">
              <w:rPr>
                <w:noProof/>
                <w:webHidden/>
              </w:rPr>
              <w:instrText xml:space="preserve"> PAGEREF _Toc167375171 \h </w:instrText>
            </w:r>
            <w:r w:rsidR="00B84EBB">
              <w:rPr>
                <w:noProof/>
                <w:webHidden/>
              </w:rPr>
            </w:r>
            <w:r w:rsidR="00B84EBB">
              <w:rPr>
                <w:noProof/>
                <w:webHidden/>
              </w:rPr>
              <w:fldChar w:fldCharType="separate"/>
            </w:r>
            <w:r w:rsidR="00B84EBB">
              <w:rPr>
                <w:noProof/>
                <w:webHidden/>
              </w:rPr>
              <w:t>92</w:t>
            </w:r>
            <w:r w:rsidR="00B84EBB">
              <w:rPr>
                <w:noProof/>
                <w:webHidden/>
              </w:rPr>
              <w:fldChar w:fldCharType="end"/>
            </w:r>
          </w:hyperlink>
        </w:p>
        <w:p w14:paraId="349F7481" w14:textId="53F16528" w:rsidR="00B84EBB" w:rsidRDefault="00432B73">
          <w:pPr>
            <w:pStyle w:val="TDC3"/>
            <w:tabs>
              <w:tab w:val="left" w:pos="1440"/>
              <w:tab w:val="right" w:leader="dot" w:pos="9016"/>
            </w:tabs>
            <w:rPr>
              <w:rFonts w:eastAsiaTheme="minorEastAsia"/>
              <w:noProof/>
              <w:kern w:val="2"/>
              <w:sz w:val="24"/>
              <w:szCs w:val="24"/>
              <w:lang w:eastAsia="es-ES"/>
              <w14:ligatures w14:val="standardContextual"/>
            </w:rPr>
          </w:pPr>
          <w:hyperlink w:anchor="_Toc167375172" w:history="1">
            <w:r w:rsidR="00B84EBB" w:rsidRPr="00AA438C">
              <w:rPr>
                <w:rStyle w:val="Hipervnculo"/>
                <w:noProof/>
              </w:rPr>
              <w:t>4.11.3</w:t>
            </w:r>
            <w:r w:rsidR="00B84EBB">
              <w:rPr>
                <w:rFonts w:eastAsiaTheme="minorEastAsia"/>
                <w:noProof/>
                <w:kern w:val="2"/>
                <w:sz w:val="24"/>
                <w:szCs w:val="24"/>
                <w:lang w:eastAsia="es-ES"/>
                <w14:ligatures w14:val="standardContextual"/>
              </w:rPr>
              <w:tab/>
            </w:r>
            <w:r w:rsidR="00B84EBB" w:rsidRPr="00AA438C">
              <w:rPr>
                <w:rStyle w:val="Hipervnculo"/>
                <w:noProof/>
              </w:rPr>
              <w:t>Caso de uso: laurisilva</w:t>
            </w:r>
            <w:r w:rsidR="00B84EBB">
              <w:rPr>
                <w:noProof/>
                <w:webHidden/>
              </w:rPr>
              <w:tab/>
            </w:r>
            <w:r w:rsidR="00B84EBB">
              <w:rPr>
                <w:noProof/>
                <w:webHidden/>
              </w:rPr>
              <w:fldChar w:fldCharType="begin"/>
            </w:r>
            <w:r w:rsidR="00B84EBB">
              <w:rPr>
                <w:noProof/>
                <w:webHidden/>
              </w:rPr>
              <w:instrText xml:space="preserve"> PAGEREF _Toc167375172 \h </w:instrText>
            </w:r>
            <w:r w:rsidR="00B84EBB">
              <w:rPr>
                <w:noProof/>
                <w:webHidden/>
              </w:rPr>
            </w:r>
            <w:r w:rsidR="00B84EBB">
              <w:rPr>
                <w:noProof/>
                <w:webHidden/>
              </w:rPr>
              <w:fldChar w:fldCharType="separate"/>
            </w:r>
            <w:r w:rsidR="00B84EBB">
              <w:rPr>
                <w:noProof/>
                <w:webHidden/>
              </w:rPr>
              <w:t>93</w:t>
            </w:r>
            <w:r w:rsidR="00B84EBB">
              <w:rPr>
                <w:noProof/>
                <w:webHidden/>
              </w:rPr>
              <w:fldChar w:fldCharType="end"/>
            </w:r>
          </w:hyperlink>
        </w:p>
        <w:p w14:paraId="6445564C" w14:textId="662C998D"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73" w:history="1">
            <w:r w:rsidR="00B84EBB" w:rsidRPr="00AA438C">
              <w:rPr>
                <w:rStyle w:val="Hipervnculo"/>
                <w:noProof/>
              </w:rPr>
              <w:t>4.11.3.1</w:t>
            </w:r>
            <w:r w:rsidR="00B84EBB">
              <w:rPr>
                <w:rFonts w:eastAsiaTheme="minorEastAsia"/>
                <w:noProof/>
                <w:kern w:val="2"/>
                <w:sz w:val="24"/>
                <w:szCs w:val="24"/>
                <w:lang w:eastAsia="es-ES"/>
                <w14:ligatures w14:val="standardContextual"/>
              </w:rPr>
              <w:tab/>
            </w:r>
            <w:r w:rsidR="00B84EBB" w:rsidRPr="00AA438C">
              <w:rPr>
                <w:rStyle w:val="Hipervnculo"/>
                <w:noProof/>
              </w:rPr>
              <w:t>Arquitectura y satélite</w:t>
            </w:r>
            <w:r w:rsidR="00B84EBB">
              <w:rPr>
                <w:noProof/>
                <w:webHidden/>
              </w:rPr>
              <w:tab/>
            </w:r>
            <w:r w:rsidR="00B84EBB">
              <w:rPr>
                <w:noProof/>
                <w:webHidden/>
              </w:rPr>
              <w:fldChar w:fldCharType="begin"/>
            </w:r>
            <w:r w:rsidR="00B84EBB">
              <w:rPr>
                <w:noProof/>
                <w:webHidden/>
              </w:rPr>
              <w:instrText xml:space="preserve"> PAGEREF _Toc167375173 \h </w:instrText>
            </w:r>
            <w:r w:rsidR="00B84EBB">
              <w:rPr>
                <w:noProof/>
                <w:webHidden/>
              </w:rPr>
            </w:r>
            <w:r w:rsidR="00B84EBB">
              <w:rPr>
                <w:noProof/>
                <w:webHidden/>
              </w:rPr>
              <w:fldChar w:fldCharType="separate"/>
            </w:r>
            <w:r w:rsidR="00B84EBB">
              <w:rPr>
                <w:noProof/>
                <w:webHidden/>
              </w:rPr>
              <w:t>93</w:t>
            </w:r>
            <w:r w:rsidR="00B84EBB">
              <w:rPr>
                <w:noProof/>
                <w:webHidden/>
              </w:rPr>
              <w:fldChar w:fldCharType="end"/>
            </w:r>
          </w:hyperlink>
        </w:p>
        <w:p w14:paraId="530C8EDB" w14:textId="4D4191C0" w:rsidR="00B84EBB" w:rsidRDefault="00432B73">
          <w:pPr>
            <w:pStyle w:val="TDC4"/>
            <w:tabs>
              <w:tab w:val="left" w:pos="1680"/>
              <w:tab w:val="right" w:leader="dot" w:pos="9016"/>
            </w:tabs>
            <w:rPr>
              <w:rFonts w:eastAsiaTheme="minorEastAsia"/>
              <w:noProof/>
              <w:kern w:val="2"/>
              <w:sz w:val="24"/>
              <w:szCs w:val="24"/>
              <w:lang w:eastAsia="es-ES"/>
              <w14:ligatures w14:val="standardContextual"/>
            </w:rPr>
          </w:pPr>
          <w:hyperlink w:anchor="_Toc167375174" w:history="1">
            <w:r w:rsidR="00B84EBB" w:rsidRPr="00AA438C">
              <w:rPr>
                <w:rStyle w:val="Hipervnculo"/>
                <w:noProof/>
              </w:rPr>
              <w:t>4.11.3.2</w:t>
            </w:r>
            <w:r w:rsidR="00B84EBB">
              <w:rPr>
                <w:rFonts w:eastAsiaTheme="minorEastAsia"/>
                <w:noProof/>
                <w:kern w:val="2"/>
                <w:sz w:val="24"/>
                <w:szCs w:val="24"/>
                <w:lang w:eastAsia="es-ES"/>
                <w14:ligatures w14:val="standardContextual"/>
              </w:rPr>
              <w:tab/>
            </w:r>
            <w:r w:rsidR="00B84EBB" w:rsidRPr="00AA438C">
              <w:rPr>
                <w:rStyle w:val="Hipervnculo"/>
                <w:noProof/>
              </w:rPr>
              <w:t>Enlace return</w:t>
            </w:r>
            <w:r w:rsidR="00B84EBB">
              <w:rPr>
                <w:noProof/>
                <w:webHidden/>
              </w:rPr>
              <w:tab/>
            </w:r>
            <w:r w:rsidR="00B84EBB">
              <w:rPr>
                <w:noProof/>
                <w:webHidden/>
              </w:rPr>
              <w:fldChar w:fldCharType="begin"/>
            </w:r>
            <w:r w:rsidR="00B84EBB">
              <w:rPr>
                <w:noProof/>
                <w:webHidden/>
              </w:rPr>
              <w:instrText xml:space="preserve"> PAGEREF _Toc167375174 \h </w:instrText>
            </w:r>
            <w:r w:rsidR="00B84EBB">
              <w:rPr>
                <w:noProof/>
                <w:webHidden/>
              </w:rPr>
            </w:r>
            <w:r w:rsidR="00B84EBB">
              <w:rPr>
                <w:noProof/>
                <w:webHidden/>
              </w:rPr>
              <w:fldChar w:fldCharType="separate"/>
            </w:r>
            <w:r w:rsidR="00B84EBB">
              <w:rPr>
                <w:noProof/>
                <w:webHidden/>
              </w:rPr>
              <w:t>94</w:t>
            </w:r>
            <w:r w:rsidR="00B84EBB">
              <w:rPr>
                <w:noProof/>
                <w:webHidden/>
              </w:rPr>
              <w:fldChar w:fldCharType="end"/>
            </w:r>
          </w:hyperlink>
        </w:p>
        <w:p w14:paraId="23D13AF5" w14:textId="34DE66E1" w:rsidR="00B84EBB" w:rsidRDefault="00432B73">
          <w:pPr>
            <w:pStyle w:val="TDC1"/>
            <w:tabs>
              <w:tab w:val="left" w:pos="440"/>
              <w:tab w:val="right" w:leader="dot" w:pos="9016"/>
            </w:tabs>
            <w:rPr>
              <w:rFonts w:eastAsiaTheme="minorEastAsia"/>
              <w:noProof/>
              <w:kern w:val="2"/>
              <w:sz w:val="24"/>
              <w:szCs w:val="24"/>
              <w:lang w:eastAsia="es-ES"/>
              <w14:ligatures w14:val="standardContextual"/>
            </w:rPr>
          </w:pPr>
          <w:hyperlink w:anchor="_Toc167375175" w:history="1">
            <w:r w:rsidR="00B84EBB" w:rsidRPr="00AA438C">
              <w:rPr>
                <w:rStyle w:val="Hipervnculo"/>
                <w:noProof/>
              </w:rPr>
              <w:t>5</w:t>
            </w:r>
            <w:r w:rsidR="00B84EBB">
              <w:rPr>
                <w:rFonts w:eastAsiaTheme="minorEastAsia"/>
                <w:noProof/>
                <w:kern w:val="2"/>
                <w:sz w:val="24"/>
                <w:szCs w:val="24"/>
                <w:lang w:eastAsia="es-ES"/>
                <w14:ligatures w14:val="standardContextual"/>
              </w:rPr>
              <w:tab/>
            </w:r>
            <w:r w:rsidR="00B84EBB" w:rsidRPr="00AA438C">
              <w:rPr>
                <w:rStyle w:val="Hipervnculo"/>
                <w:noProof/>
              </w:rPr>
              <w:t>Análisis económico</w:t>
            </w:r>
            <w:r w:rsidR="00B84EBB">
              <w:rPr>
                <w:noProof/>
                <w:webHidden/>
              </w:rPr>
              <w:tab/>
            </w:r>
            <w:r w:rsidR="00B84EBB">
              <w:rPr>
                <w:noProof/>
                <w:webHidden/>
              </w:rPr>
              <w:fldChar w:fldCharType="begin"/>
            </w:r>
            <w:r w:rsidR="00B84EBB">
              <w:rPr>
                <w:noProof/>
                <w:webHidden/>
              </w:rPr>
              <w:instrText xml:space="preserve"> PAGEREF _Toc167375175 \h </w:instrText>
            </w:r>
            <w:r w:rsidR="00B84EBB">
              <w:rPr>
                <w:noProof/>
                <w:webHidden/>
              </w:rPr>
            </w:r>
            <w:r w:rsidR="00B84EBB">
              <w:rPr>
                <w:noProof/>
                <w:webHidden/>
              </w:rPr>
              <w:fldChar w:fldCharType="separate"/>
            </w:r>
            <w:r w:rsidR="00B84EBB">
              <w:rPr>
                <w:noProof/>
                <w:webHidden/>
              </w:rPr>
              <w:t>96</w:t>
            </w:r>
            <w:r w:rsidR="00B84EBB">
              <w:rPr>
                <w:noProof/>
                <w:webHidden/>
              </w:rPr>
              <w:fldChar w:fldCharType="end"/>
            </w:r>
          </w:hyperlink>
        </w:p>
        <w:p w14:paraId="2CCF82DA" w14:textId="4E9A9D38"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176" w:history="1">
            <w:r w:rsidR="00B84EBB" w:rsidRPr="00AA438C">
              <w:rPr>
                <w:rStyle w:val="Hipervnculo"/>
                <w:noProof/>
              </w:rPr>
              <w:t>5.1</w:t>
            </w:r>
            <w:r w:rsidR="00B84EBB">
              <w:rPr>
                <w:rFonts w:eastAsiaTheme="minorEastAsia"/>
                <w:noProof/>
                <w:kern w:val="2"/>
                <w:sz w:val="24"/>
                <w:szCs w:val="24"/>
                <w:lang w:eastAsia="es-ES"/>
                <w14:ligatures w14:val="standardContextual"/>
              </w:rPr>
              <w:tab/>
            </w:r>
            <w:r w:rsidR="00B84EBB" w:rsidRPr="00AA438C">
              <w:rPr>
                <w:rStyle w:val="Hipervnculo"/>
                <w:noProof/>
              </w:rPr>
              <w:t>CAPEX (Inversiones)</w:t>
            </w:r>
            <w:r w:rsidR="00B84EBB">
              <w:rPr>
                <w:noProof/>
                <w:webHidden/>
              </w:rPr>
              <w:tab/>
            </w:r>
            <w:r w:rsidR="00B84EBB">
              <w:rPr>
                <w:noProof/>
                <w:webHidden/>
              </w:rPr>
              <w:fldChar w:fldCharType="begin"/>
            </w:r>
            <w:r w:rsidR="00B84EBB">
              <w:rPr>
                <w:noProof/>
                <w:webHidden/>
              </w:rPr>
              <w:instrText xml:space="preserve"> PAGEREF _Toc167375176 \h </w:instrText>
            </w:r>
            <w:r w:rsidR="00B84EBB">
              <w:rPr>
                <w:noProof/>
                <w:webHidden/>
              </w:rPr>
            </w:r>
            <w:r w:rsidR="00B84EBB">
              <w:rPr>
                <w:noProof/>
                <w:webHidden/>
              </w:rPr>
              <w:fldChar w:fldCharType="separate"/>
            </w:r>
            <w:r w:rsidR="00B84EBB">
              <w:rPr>
                <w:noProof/>
                <w:webHidden/>
              </w:rPr>
              <w:t>96</w:t>
            </w:r>
            <w:r w:rsidR="00B84EBB">
              <w:rPr>
                <w:noProof/>
                <w:webHidden/>
              </w:rPr>
              <w:fldChar w:fldCharType="end"/>
            </w:r>
          </w:hyperlink>
        </w:p>
        <w:p w14:paraId="2FDBA15D" w14:textId="03EC8C72"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177" w:history="1">
            <w:r w:rsidR="00B84EBB" w:rsidRPr="00AA438C">
              <w:rPr>
                <w:rStyle w:val="Hipervnculo"/>
                <w:noProof/>
              </w:rPr>
              <w:t>5.2</w:t>
            </w:r>
            <w:r w:rsidR="00B84EBB">
              <w:rPr>
                <w:rFonts w:eastAsiaTheme="minorEastAsia"/>
                <w:noProof/>
                <w:kern w:val="2"/>
                <w:sz w:val="24"/>
                <w:szCs w:val="24"/>
                <w:lang w:eastAsia="es-ES"/>
                <w14:ligatures w14:val="standardContextual"/>
              </w:rPr>
              <w:tab/>
            </w:r>
            <w:r w:rsidR="00B84EBB" w:rsidRPr="00AA438C">
              <w:rPr>
                <w:rStyle w:val="Hipervnculo"/>
                <w:noProof/>
              </w:rPr>
              <w:t>OPEX (Gastos)</w:t>
            </w:r>
            <w:r w:rsidR="00B84EBB">
              <w:rPr>
                <w:noProof/>
                <w:webHidden/>
              </w:rPr>
              <w:tab/>
            </w:r>
            <w:r w:rsidR="00B84EBB">
              <w:rPr>
                <w:noProof/>
                <w:webHidden/>
              </w:rPr>
              <w:fldChar w:fldCharType="begin"/>
            </w:r>
            <w:r w:rsidR="00B84EBB">
              <w:rPr>
                <w:noProof/>
                <w:webHidden/>
              </w:rPr>
              <w:instrText xml:space="preserve"> PAGEREF _Toc167375177 \h </w:instrText>
            </w:r>
            <w:r w:rsidR="00B84EBB">
              <w:rPr>
                <w:noProof/>
                <w:webHidden/>
              </w:rPr>
            </w:r>
            <w:r w:rsidR="00B84EBB">
              <w:rPr>
                <w:noProof/>
                <w:webHidden/>
              </w:rPr>
              <w:fldChar w:fldCharType="separate"/>
            </w:r>
            <w:r w:rsidR="00B84EBB">
              <w:rPr>
                <w:noProof/>
                <w:webHidden/>
              </w:rPr>
              <w:t>97</w:t>
            </w:r>
            <w:r w:rsidR="00B84EBB">
              <w:rPr>
                <w:noProof/>
                <w:webHidden/>
              </w:rPr>
              <w:fldChar w:fldCharType="end"/>
            </w:r>
          </w:hyperlink>
        </w:p>
        <w:p w14:paraId="17CA4128" w14:textId="4E29B620" w:rsidR="00B84EBB" w:rsidRDefault="00432B73">
          <w:pPr>
            <w:pStyle w:val="TDC3"/>
            <w:tabs>
              <w:tab w:val="right" w:leader="dot" w:pos="9016"/>
            </w:tabs>
            <w:rPr>
              <w:rFonts w:eastAsiaTheme="minorEastAsia"/>
              <w:noProof/>
              <w:kern w:val="2"/>
              <w:sz w:val="24"/>
              <w:szCs w:val="24"/>
              <w:lang w:eastAsia="es-ES"/>
              <w14:ligatures w14:val="standardContextual"/>
            </w:rPr>
          </w:pPr>
          <w:hyperlink w:anchor="_Toc167375178" w:history="1">
            <w:r w:rsidR="00B84EBB" w:rsidRPr="00AA438C">
              <w:rPr>
                <w:rStyle w:val="Hipervnculo"/>
                <w:noProof/>
              </w:rPr>
              <w:t>5.2.1. Gastos operativos en la arquitectura</w:t>
            </w:r>
            <w:r w:rsidR="00B84EBB">
              <w:rPr>
                <w:noProof/>
                <w:webHidden/>
              </w:rPr>
              <w:tab/>
            </w:r>
            <w:r w:rsidR="00B84EBB">
              <w:rPr>
                <w:noProof/>
                <w:webHidden/>
              </w:rPr>
              <w:fldChar w:fldCharType="begin"/>
            </w:r>
            <w:r w:rsidR="00B84EBB">
              <w:rPr>
                <w:noProof/>
                <w:webHidden/>
              </w:rPr>
              <w:instrText xml:space="preserve"> PAGEREF _Toc167375178 \h </w:instrText>
            </w:r>
            <w:r w:rsidR="00B84EBB">
              <w:rPr>
                <w:noProof/>
                <w:webHidden/>
              </w:rPr>
            </w:r>
            <w:r w:rsidR="00B84EBB">
              <w:rPr>
                <w:noProof/>
                <w:webHidden/>
              </w:rPr>
              <w:fldChar w:fldCharType="separate"/>
            </w:r>
            <w:r w:rsidR="00B84EBB">
              <w:rPr>
                <w:noProof/>
                <w:webHidden/>
              </w:rPr>
              <w:t>97</w:t>
            </w:r>
            <w:r w:rsidR="00B84EBB">
              <w:rPr>
                <w:noProof/>
                <w:webHidden/>
              </w:rPr>
              <w:fldChar w:fldCharType="end"/>
            </w:r>
          </w:hyperlink>
        </w:p>
        <w:p w14:paraId="4532633D" w14:textId="2AA49A71" w:rsidR="00B84EBB" w:rsidRDefault="00432B73">
          <w:pPr>
            <w:pStyle w:val="TDC3"/>
            <w:tabs>
              <w:tab w:val="right" w:leader="dot" w:pos="9016"/>
            </w:tabs>
            <w:rPr>
              <w:rFonts w:eastAsiaTheme="minorEastAsia"/>
              <w:noProof/>
              <w:kern w:val="2"/>
              <w:sz w:val="24"/>
              <w:szCs w:val="24"/>
              <w:lang w:eastAsia="es-ES"/>
              <w14:ligatures w14:val="standardContextual"/>
            </w:rPr>
          </w:pPr>
          <w:hyperlink w:anchor="_Toc167375179" w:history="1">
            <w:r w:rsidR="00B84EBB" w:rsidRPr="00AA438C">
              <w:rPr>
                <w:rStyle w:val="Hipervnculo"/>
                <w:noProof/>
              </w:rPr>
              <w:t>5.2.2. Gastos operativos en los salarios y equipos</w:t>
            </w:r>
            <w:r w:rsidR="00B84EBB">
              <w:rPr>
                <w:noProof/>
                <w:webHidden/>
              </w:rPr>
              <w:tab/>
            </w:r>
            <w:r w:rsidR="00B84EBB">
              <w:rPr>
                <w:noProof/>
                <w:webHidden/>
              </w:rPr>
              <w:fldChar w:fldCharType="begin"/>
            </w:r>
            <w:r w:rsidR="00B84EBB">
              <w:rPr>
                <w:noProof/>
                <w:webHidden/>
              </w:rPr>
              <w:instrText xml:space="preserve"> PAGEREF _Toc167375179 \h </w:instrText>
            </w:r>
            <w:r w:rsidR="00B84EBB">
              <w:rPr>
                <w:noProof/>
                <w:webHidden/>
              </w:rPr>
            </w:r>
            <w:r w:rsidR="00B84EBB">
              <w:rPr>
                <w:noProof/>
                <w:webHidden/>
              </w:rPr>
              <w:fldChar w:fldCharType="separate"/>
            </w:r>
            <w:r w:rsidR="00B84EBB">
              <w:rPr>
                <w:noProof/>
                <w:webHidden/>
              </w:rPr>
              <w:t>98</w:t>
            </w:r>
            <w:r w:rsidR="00B84EBB">
              <w:rPr>
                <w:noProof/>
                <w:webHidden/>
              </w:rPr>
              <w:fldChar w:fldCharType="end"/>
            </w:r>
          </w:hyperlink>
        </w:p>
        <w:p w14:paraId="3915EE7B" w14:textId="33EE9376" w:rsidR="00B84EBB" w:rsidRDefault="00432B73">
          <w:pPr>
            <w:pStyle w:val="TDC3"/>
            <w:tabs>
              <w:tab w:val="right" w:leader="dot" w:pos="9016"/>
            </w:tabs>
            <w:rPr>
              <w:rFonts w:eastAsiaTheme="minorEastAsia"/>
              <w:noProof/>
              <w:kern w:val="2"/>
              <w:sz w:val="24"/>
              <w:szCs w:val="24"/>
              <w:lang w:eastAsia="es-ES"/>
              <w14:ligatures w14:val="standardContextual"/>
            </w:rPr>
          </w:pPr>
          <w:hyperlink w:anchor="_Toc167375180" w:history="1">
            <w:r w:rsidR="00B84EBB" w:rsidRPr="00AA438C">
              <w:rPr>
                <w:rStyle w:val="Hipervnculo"/>
                <w:noProof/>
              </w:rPr>
              <w:t>5.2.3. Total gastos operativos</w:t>
            </w:r>
            <w:r w:rsidR="00B84EBB">
              <w:rPr>
                <w:noProof/>
                <w:webHidden/>
              </w:rPr>
              <w:tab/>
            </w:r>
            <w:r w:rsidR="00B84EBB">
              <w:rPr>
                <w:noProof/>
                <w:webHidden/>
              </w:rPr>
              <w:fldChar w:fldCharType="begin"/>
            </w:r>
            <w:r w:rsidR="00B84EBB">
              <w:rPr>
                <w:noProof/>
                <w:webHidden/>
              </w:rPr>
              <w:instrText xml:space="preserve"> PAGEREF _Toc167375180 \h </w:instrText>
            </w:r>
            <w:r w:rsidR="00B84EBB">
              <w:rPr>
                <w:noProof/>
                <w:webHidden/>
              </w:rPr>
            </w:r>
            <w:r w:rsidR="00B84EBB">
              <w:rPr>
                <w:noProof/>
                <w:webHidden/>
              </w:rPr>
              <w:fldChar w:fldCharType="separate"/>
            </w:r>
            <w:r w:rsidR="00B84EBB">
              <w:rPr>
                <w:noProof/>
                <w:webHidden/>
              </w:rPr>
              <w:t>98</w:t>
            </w:r>
            <w:r w:rsidR="00B84EBB">
              <w:rPr>
                <w:noProof/>
                <w:webHidden/>
              </w:rPr>
              <w:fldChar w:fldCharType="end"/>
            </w:r>
          </w:hyperlink>
        </w:p>
        <w:p w14:paraId="196ABDED" w14:textId="1020A1D5"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181" w:history="1">
            <w:r w:rsidR="00B84EBB" w:rsidRPr="00AA438C">
              <w:rPr>
                <w:rStyle w:val="Hipervnculo"/>
                <w:noProof/>
              </w:rPr>
              <w:t>5.3</w:t>
            </w:r>
            <w:r w:rsidR="00B84EBB">
              <w:rPr>
                <w:rFonts w:eastAsiaTheme="minorEastAsia"/>
                <w:noProof/>
                <w:kern w:val="2"/>
                <w:sz w:val="24"/>
                <w:szCs w:val="24"/>
                <w:lang w:eastAsia="es-ES"/>
                <w14:ligatures w14:val="standardContextual"/>
              </w:rPr>
              <w:tab/>
            </w:r>
            <w:r w:rsidR="00B84EBB" w:rsidRPr="00AA438C">
              <w:rPr>
                <w:rStyle w:val="Hipervnculo"/>
                <w:noProof/>
              </w:rPr>
              <w:t>Estimación de precio y coste</w:t>
            </w:r>
            <w:r w:rsidR="00B84EBB">
              <w:rPr>
                <w:noProof/>
                <w:webHidden/>
              </w:rPr>
              <w:tab/>
            </w:r>
            <w:r w:rsidR="00B84EBB">
              <w:rPr>
                <w:noProof/>
                <w:webHidden/>
              </w:rPr>
              <w:fldChar w:fldCharType="begin"/>
            </w:r>
            <w:r w:rsidR="00B84EBB">
              <w:rPr>
                <w:noProof/>
                <w:webHidden/>
              </w:rPr>
              <w:instrText xml:space="preserve"> PAGEREF _Toc167375181 \h </w:instrText>
            </w:r>
            <w:r w:rsidR="00B84EBB">
              <w:rPr>
                <w:noProof/>
                <w:webHidden/>
              </w:rPr>
            </w:r>
            <w:r w:rsidR="00B84EBB">
              <w:rPr>
                <w:noProof/>
                <w:webHidden/>
              </w:rPr>
              <w:fldChar w:fldCharType="separate"/>
            </w:r>
            <w:r w:rsidR="00B84EBB">
              <w:rPr>
                <w:noProof/>
                <w:webHidden/>
              </w:rPr>
              <w:t>99</w:t>
            </w:r>
            <w:r w:rsidR="00B84EBB">
              <w:rPr>
                <w:noProof/>
                <w:webHidden/>
              </w:rPr>
              <w:fldChar w:fldCharType="end"/>
            </w:r>
          </w:hyperlink>
        </w:p>
        <w:p w14:paraId="2F04ED63" w14:textId="33650001" w:rsidR="00B84EBB" w:rsidRDefault="00432B73">
          <w:pPr>
            <w:pStyle w:val="TDC2"/>
            <w:tabs>
              <w:tab w:val="left" w:pos="960"/>
              <w:tab w:val="right" w:leader="dot" w:pos="9016"/>
            </w:tabs>
            <w:rPr>
              <w:rFonts w:eastAsiaTheme="minorEastAsia"/>
              <w:noProof/>
              <w:kern w:val="2"/>
              <w:sz w:val="24"/>
              <w:szCs w:val="24"/>
              <w:lang w:eastAsia="es-ES"/>
              <w14:ligatures w14:val="standardContextual"/>
            </w:rPr>
          </w:pPr>
          <w:hyperlink w:anchor="_Toc167375182" w:history="1">
            <w:r w:rsidR="00B84EBB" w:rsidRPr="00AA438C">
              <w:rPr>
                <w:rStyle w:val="Hipervnculo"/>
                <w:noProof/>
              </w:rPr>
              <w:t>5.4</w:t>
            </w:r>
            <w:r w:rsidR="00B84EBB">
              <w:rPr>
                <w:rFonts w:eastAsiaTheme="minorEastAsia"/>
                <w:noProof/>
                <w:kern w:val="2"/>
                <w:sz w:val="24"/>
                <w:szCs w:val="24"/>
                <w:lang w:eastAsia="es-ES"/>
                <w14:ligatures w14:val="standardContextual"/>
              </w:rPr>
              <w:tab/>
            </w:r>
            <w:r w:rsidR="00B84EBB" w:rsidRPr="00AA438C">
              <w:rPr>
                <w:rStyle w:val="Hipervnculo"/>
                <w:noProof/>
              </w:rPr>
              <w:t>Análisis de factibilidad económica</w:t>
            </w:r>
            <w:r w:rsidR="00B84EBB">
              <w:rPr>
                <w:noProof/>
                <w:webHidden/>
              </w:rPr>
              <w:tab/>
            </w:r>
            <w:r w:rsidR="00B84EBB">
              <w:rPr>
                <w:noProof/>
                <w:webHidden/>
              </w:rPr>
              <w:fldChar w:fldCharType="begin"/>
            </w:r>
            <w:r w:rsidR="00B84EBB">
              <w:rPr>
                <w:noProof/>
                <w:webHidden/>
              </w:rPr>
              <w:instrText xml:space="preserve"> PAGEREF _Toc167375182 \h </w:instrText>
            </w:r>
            <w:r w:rsidR="00B84EBB">
              <w:rPr>
                <w:noProof/>
                <w:webHidden/>
              </w:rPr>
            </w:r>
            <w:r w:rsidR="00B84EBB">
              <w:rPr>
                <w:noProof/>
                <w:webHidden/>
              </w:rPr>
              <w:fldChar w:fldCharType="separate"/>
            </w:r>
            <w:r w:rsidR="00B84EBB">
              <w:rPr>
                <w:noProof/>
                <w:webHidden/>
              </w:rPr>
              <w:t>99</w:t>
            </w:r>
            <w:r w:rsidR="00B84EBB">
              <w:rPr>
                <w:noProof/>
                <w:webHidden/>
              </w:rPr>
              <w:fldChar w:fldCharType="end"/>
            </w:r>
          </w:hyperlink>
        </w:p>
        <w:p w14:paraId="6B13C2F5" w14:textId="4BDAE683" w:rsidR="00B84EBB" w:rsidRDefault="00432B73">
          <w:pPr>
            <w:pStyle w:val="TDC1"/>
            <w:tabs>
              <w:tab w:val="right" w:leader="dot" w:pos="9016"/>
            </w:tabs>
            <w:rPr>
              <w:rFonts w:eastAsiaTheme="minorEastAsia"/>
              <w:noProof/>
              <w:kern w:val="2"/>
              <w:sz w:val="24"/>
              <w:szCs w:val="24"/>
              <w:lang w:eastAsia="es-ES"/>
              <w14:ligatures w14:val="standardContextual"/>
            </w:rPr>
          </w:pPr>
          <w:hyperlink w:anchor="_Toc167375183" w:history="1">
            <w:r w:rsidR="00B84EBB" w:rsidRPr="00AA438C">
              <w:rPr>
                <w:rStyle w:val="Hipervnculo"/>
                <w:b/>
                <w:bCs/>
                <w:noProof/>
              </w:rPr>
              <w:t>BIBLIOGRAFÍA</w:t>
            </w:r>
            <w:r w:rsidR="00B84EBB">
              <w:rPr>
                <w:noProof/>
                <w:webHidden/>
              </w:rPr>
              <w:tab/>
            </w:r>
            <w:r w:rsidR="00B84EBB">
              <w:rPr>
                <w:noProof/>
                <w:webHidden/>
              </w:rPr>
              <w:fldChar w:fldCharType="begin"/>
            </w:r>
            <w:r w:rsidR="00B84EBB">
              <w:rPr>
                <w:noProof/>
                <w:webHidden/>
              </w:rPr>
              <w:instrText xml:space="preserve"> PAGEREF _Toc167375183 \h </w:instrText>
            </w:r>
            <w:r w:rsidR="00B84EBB">
              <w:rPr>
                <w:noProof/>
                <w:webHidden/>
              </w:rPr>
            </w:r>
            <w:r w:rsidR="00B84EBB">
              <w:rPr>
                <w:noProof/>
                <w:webHidden/>
              </w:rPr>
              <w:fldChar w:fldCharType="separate"/>
            </w:r>
            <w:r w:rsidR="00B84EBB">
              <w:rPr>
                <w:noProof/>
                <w:webHidden/>
              </w:rPr>
              <w:t>101</w:t>
            </w:r>
            <w:r w:rsidR="00B84EBB">
              <w:rPr>
                <w:noProof/>
                <w:webHidden/>
              </w:rPr>
              <w:fldChar w:fldCharType="end"/>
            </w:r>
          </w:hyperlink>
        </w:p>
        <w:p w14:paraId="702B2298" w14:textId="6F2CD542" w:rsidR="00B84EBB" w:rsidRDefault="00432B73">
          <w:pPr>
            <w:pStyle w:val="TDC1"/>
            <w:tabs>
              <w:tab w:val="right" w:leader="dot" w:pos="9016"/>
            </w:tabs>
            <w:rPr>
              <w:rFonts w:eastAsiaTheme="minorEastAsia"/>
              <w:noProof/>
              <w:kern w:val="2"/>
              <w:sz w:val="24"/>
              <w:szCs w:val="24"/>
              <w:lang w:eastAsia="es-ES"/>
              <w14:ligatures w14:val="standardContextual"/>
            </w:rPr>
          </w:pPr>
          <w:hyperlink w:anchor="_Toc167375184" w:history="1">
            <w:r w:rsidR="00B84EBB" w:rsidRPr="00AA438C">
              <w:rPr>
                <w:rStyle w:val="Hipervnculo"/>
                <w:b/>
                <w:noProof/>
              </w:rPr>
              <w:t>ANEXO I: Matriz de Responsabilidades</w:t>
            </w:r>
            <w:r w:rsidR="00B84EBB">
              <w:rPr>
                <w:noProof/>
                <w:webHidden/>
              </w:rPr>
              <w:tab/>
            </w:r>
            <w:r w:rsidR="00B84EBB">
              <w:rPr>
                <w:noProof/>
                <w:webHidden/>
              </w:rPr>
              <w:fldChar w:fldCharType="begin"/>
            </w:r>
            <w:r w:rsidR="00B84EBB">
              <w:rPr>
                <w:noProof/>
                <w:webHidden/>
              </w:rPr>
              <w:instrText xml:space="preserve"> PAGEREF _Toc167375184 \h </w:instrText>
            </w:r>
            <w:r w:rsidR="00B84EBB">
              <w:rPr>
                <w:noProof/>
                <w:webHidden/>
              </w:rPr>
            </w:r>
            <w:r w:rsidR="00B84EBB">
              <w:rPr>
                <w:noProof/>
                <w:webHidden/>
              </w:rPr>
              <w:fldChar w:fldCharType="separate"/>
            </w:r>
            <w:r w:rsidR="00B84EBB">
              <w:rPr>
                <w:noProof/>
                <w:webHidden/>
              </w:rPr>
              <w:t>110</w:t>
            </w:r>
            <w:r w:rsidR="00B84EBB">
              <w:rPr>
                <w:noProof/>
                <w:webHidden/>
              </w:rPr>
              <w:fldChar w:fldCharType="end"/>
            </w:r>
          </w:hyperlink>
        </w:p>
        <w:p w14:paraId="41DB0925" w14:textId="27D425E5" w:rsidR="00B84EBB" w:rsidRDefault="00432B73">
          <w:pPr>
            <w:pStyle w:val="TDC1"/>
            <w:tabs>
              <w:tab w:val="right" w:leader="dot" w:pos="9016"/>
            </w:tabs>
            <w:rPr>
              <w:rFonts w:eastAsiaTheme="minorEastAsia"/>
              <w:noProof/>
              <w:kern w:val="2"/>
              <w:sz w:val="24"/>
              <w:szCs w:val="24"/>
              <w:lang w:eastAsia="es-ES"/>
              <w14:ligatures w14:val="standardContextual"/>
            </w:rPr>
          </w:pPr>
          <w:hyperlink w:anchor="_Toc167375185" w:history="1">
            <w:r w:rsidR="00B84EBB" w:rsidRPr="00AA438C">
              <w:rPr>
                <w:rStyle w:val="Hipervnculo"/>
                <w:b/>
                <w:noProof/>
              </w:rPr>
              <w:t>ANEXO II: Municipios Islas Canarias</w:t>
            </w:r>
            <w:r w:rsidR="00B84EBB">
              <w:rPr>
                <w:noProof/>
                <w:webHidden/>
              </w:rPr>
              <w:tab/>
            </w:r>
            <w:r w:rsidR="00B84EBB">
              <w:rPr>
                <w:noProof/>
                <w:webHidden/>
              </w:rPr>
              <w:fldChar w:fldCharType="begin"/>
            </w:r>
            <w:r w:rsidR="00B84EBB">
              <w:rPr>
                <w:noProof/>
                <w:webHidden/>
              </w:rPr>
              <w:instrText xml:space="preserve"> PAGEREF _Toc167375185 \h </w:instrText>
            </w:r>
            <w:r w:rsidR="00B84EBB">
              <w:rPr>
                <w:noProof/>
                <w:webHidden/>
              </w:rPr>
            </w:r>
            <w:r w:rsidR="00B84EBB">
              <w:rPr>
                <w:noProof/>
                <w:webHidden/>
              </w:rPr>
              <w:fldChar w:fldCharType="separate"/>
            </w:r>
            <w:r w:rsidR="00B84EBB">
              <w:rPr>
                <w:noProof/>
                <w:webHidden/>
              </w:rPr>
              <w:t>112</w:t>
            </w:r>
            <w:r w:rsidR="00B84EBB">
              <w:rPr>
                <w:noProof/>
                <w:webHidden/>
              </w:rPr>
              <w:fldChar w:fldCharType="end"/>
            </w:r>
          </w:hyperlink>
        </w:p>
        <w:p w14:paraId="0AFAA7E3" w14:textId="15A55447" w:rsidR="00B84EBB" w:rsidRDefault="00432B73">
          <w:pPr>
            <w:pStyle w:val="TDC1"/>
            <w:tabs>
              <w:tab w:val="right" w:leader="dot" w:pos="9016"/>
            </w:tabs>
            <w:rPr>
              <w:rFonts w:eastAsiaTheme="minorEastAsia"/>
              <w:noProof/>
              <w:kern w:val="2"/>
              <w:sz w:val="24"/>
              <w:szCs w:val="24"/>
              <w:lang w:eastAsia="es-ES"/>
              <w14:ligatures w14:val="standardContextual"/>
            </w:rPr>
          </w:pPr>
          <w:hyperlink w:anchor="_Toc167375186" w:history="1">
            <w:r w:rsidR="00B84EBB" w:rsidRPr="00AA438C">
              <w:rPr>
                <w:rStyle w:val="Hipervnculo"/>
                <w:b/>
                <w:noProof/>
              </w:rPr>
              <w:t>ANEXO III: Distribución de las antenas en cada isla</w:t>
            </w:r>
            <w:r w:rsidR="00B84EBB">
              <w:rPr>
                <w:noProof/>
                <w:webHidden/>
              </w:rPr>
              <w:tab/>
            </w:r>
            <w:r w:rsidR="00B84EBB">
              <w:rPr>
                <w:noProof/>
                <w:webHidden/>
              </w:rPr>
              <w:fldChar w:fldCharType="begin"/>
            </w:r>
            <w:r w:rsidR="00B84EBB">
              <w:rPr>
                <w:noProof/>
                <w:webHidden/>
              </w:rPr>
              <w:instrText xml:space="preserve"> PAGEREF _Toc167375186 \h </w:instrText>
            </w:r>
            <w:r w:rsidR="00B84EBB">
              <w:rPr>
                <w:noProof/>
                <w:webHidden/>
              </w:rPr>
            </w:r>
            <w:r w:rsidR="00B84EBB">
              <w:rPr>
                <w:noProof/>
                <w:webHidden/>
              </w:rPr>
              <w:fldChar w:fldCharType="separate"/>
            </w:r>
            <w:r w:rsidR="00B84EBB">
              <w:rPr>
                <w:noProof/>
                <w:webHidden/>
              </w:rPr>
              <w:t>115</w:t>
            </w:r>
            <w:r w:rsidR="00B84EBB">
              <w:rPr>
                <w:noProof/>
                <w:webHidden/>
              </w:rPr>
              <w:fldChar w:fldCharType="end"/>
            </w:r>
          </w:hyperlink>
        </w:p>
        <w:p w14:paraId="4D0761F7" w14:textId="6C2F5587" w:rsidR="00B84EBB" w:rsidRDefault="00432B73">
          <w:pPr>
            <w:pStyle w:val="TDC1"/>
            <w:tabs>
              <w:tab w:val="right" w:leader="dot" w:pos="9016"/>
            </w:tabs>
            <w:rPr>
              <w:rFonts w:eastAsiaTheme="minorEastAsia"/>
              <w:noProof/>
              <w:kern w:val="2"/>
              <w:sz w:val="24"/>
              <w:szCs w:val="24"/>
              <w:lang w:eastAsia="es-ES"/>
              <w14:ligatures w14:val="standardContextual"/>
            </w:rPr>
          </w:pPr>
          <w:hyperlink w:anchor="_Toc167375187" w:history="1">
            <w:r w:rsidR="00B84EBB" w:rsidRPr="00AA438C">
              <w:rPr>
                <w:rStyle w:val="Hipervnculo"/>
                <w:b/>
                <w:noProof/>
              </w:rPr>
              <w:t xml:space="preserve">ANEXO IV: Dimensionado Red </w:t>
            </w:r>
            <w:r w:rsidR="00B84EBB" w:rsidRPr="00AA438C">
              <w:rPr>
                <w:rStyle w:val="Hipervnculo"/>
                <w:b/>
                <w:bCs/>
                <w:noProof/>
              </w:rPr>
              <w:t>de Acceso Radio</w:t>
            </w:r>
            <w:r w:rsidR="00B84EBB">
              <w:rPr>
                <w:noProof/>
                <w:webHidden/>
              </w:rPr>
              <w:tab/>
            </w:r>
            <w:r w:rsidR="00B84EBB">
              <w:rPr>
                <w:noProof/>
                <w:webHidden/>
              </w:rPr>
              <w:fldChar w:fldCharType="begin"/>
            </w:r>
            <w:r w:rsidR="00B84EBB">
              <w:rPr>
                <w:noProof/>
                <w:webHidden/>
              </w:rPr>
              <w:instrText xml:space="preserve"> PAGEREF _Toc167375187 \h </w:instrText>
            </w:r>
            <w:r w:rsidR="00B84EBB">
              <w:rPr>
                <w:noProof/>
                <w:webHidden/>
              </w:rPr>
            </w:r>
            <w:r w:rsidR="00B84EBB">
              <w:rPr>
                <w:noProof/>
                <w:webHidden/>
              </w:rPr>
              <w:fldChar w:fldCharType="separate"/>
            </w:r>
            <w:r w:rsidR="00B84EBB">
              <w:rPr>
                <w:noProof/>
                <w:webHidden/>
              </w:rPr>
              <w:t>117</w:t>
            </w:r>
            <w:r w:rsidR="00B84EBB">
              <w:rPr>
                <w:noProof/>
                <w:webHidden/>
              </w:rPr>
              <w:fldChar w:fldCharType="end"/>
            </w:r>
          </w:hyperlink>
        </w:p>
        <w:p w14:paraId="2F462AE8" w14:textId="1BA80D01" w:rsidR="00B84EBB" w:rsidRDefault="00432B73">
          <w:pPr>
            <w:pStyle w:val="TDC1"/>
            <w:tabs>
              <w:tab w:val="right" w:leader="dot" w:pos="9016"/>
            </w:tabs>
            <w:rPr>
              <w:rFonts w:eastAsiaTheme="minorEastAsia"/>
              <w:noProof/>
              <w:kern w:val="2"/>
              <w:sz w:val="24"/>
              <w:szCs w:val="24"/>
              <w:lang w:eastAsia="es-ES"/>
              <w14:ligatures w14:val="standardContextual"/>
            </w:rPr>
          </w:pPr>
          <w:hyperlink w:anchor="_Toc167375188" w:history="1">
            <w:r w:rsidR="00B84EBB" w:rsidRPr="00AA438C">
              <w:rPr>
                <w:rStyle w:val="Hipervnculo"/>
                <w:b/>
                <w:noProof/>
              </w:rPr>
              <w:t>ANEXO V: Dimensionado Red Fija</w:t>
            </w:r>
            <w:r w:rsidR="00B84EBB">
              <w:rPr>
                <w:noProof/>
                <w:webHidden/>
              </w:rPr>
              <w:tab/>
            </w:r>
            <w:r w:rsidR="00B84EBB">
              <w:rPr>
                <w:noProof/>
                <w:webHidden/>
              </w:rPr>
              <w:fldChar w:fldCharType="begin"/>
            </w:r>
            <w:r w:rsidR="00B84EBB">
              <w:rPr>
                <w:noProof/>
                <w:webHidden/>
              </w:rPr>
              <w:instrText xml:space="preserve"> PAGEREF _Toc167375188 \h </w:instrText>
            </w:r>
            <w:r w:rsidR="00B84EBB">
              <w:rPr>
                <w:noProof/>
                <w:webHidden/>
              </w:rPr>
            </w:r>
            <w:r w:rsidR="00B84EBB">
              <w:rPr>
                <w:noProof/>
                <w:webHidden/>
              </w:rPr>
              <w:fldChar w:fldCharType="separate"/>
            </w:r>
            <w:r w:rsidR="00B84EBB">
              <w:rPr>
                <w:noProof/>
                <w:webHidden/>
              </w:rPr>
              <w:t>119</w:t>
            </w:r>
            <w:r w:rsidR="00B84EBB">
              <w:rPr>
                <w:noProof/>
                <w:webHidden/>
              </w:rPr>
              <w:fldChar w:fldCharType="end"/>
            </w:r>
          </w:hyperlink>
        </w:p>
        <w:p w14:paraId="31E8C885" w14:textId="417BA415" w:rsidR="00B84EBB" w:rsidRDefault="00432B73">
          <w:pPr>
            <w:pStyle w:val="TDC1"/>
            <w:tabs>
              <w:tab w:val="right" w:leader="dot" w:pos="9016"/>
            </w:tabs>
            <w:rPr>
              <w:rFonts w:eastAsiaTheme="minorEastAsia"/>
              <w:noProof/>
              <w:kern w:val="2"/>
              <w:sz w:val="24"/>
              <w:szCs w:val="24"/>
              <w:lang w:eastAsia="es-ES"/>
              <w14:ligatures w14:val="standardContextual"/>
            </w:rPr>
          </w:pPr>
          <w:hyperlink w:anchor="_Toc167375189" w:history="1">
            <w:r w:rsidR="00B84EBB" w:rsidRPr="00AA438C">
              <w:rPr>
                <w:rStyle w:val="Hipervnculo"/>
                <w:b/>
                <w:noProof/>
              </w:rPr>
              <w:t>ANEXO VI: Distancias máximas</w:t>
            </w:r>
            <w:r w:rsidR="00B84EBB">
              <w:rPr>
                <w:noProof/>
                <w:webHidden/>
              </w:rPr>
              <w:tab/>
            </w:r>
            <w:r w:rsidR="00B84EBB">
              <w:rPr>
                <w:noProof/>
                <w:webHidden/>
              </w:rPr>
              <w:fldChar w:fldCharType="begin"/>
            </w:r>
            <w:r w:rsidR="00B84EBB">
              <w:rPr>
                <w:noProof/>
                <w:webHidden/>
              </w:rPr>
              <w:instrText xml:space="preserve"> PAGEREF _Toc167375189 \h </w:instrText>
            </w:r>
            <w:r w:rsidR="00B84EBB">
              <w:rPr>
                <w:noProof/>
                <w:webHidden/>
              </w:rPr>
            </w:r>
            <w:r w:rsidR="00B84EBB">
              <w:rPr>
                <w:noProof/>
                <w:webHidden/>
              </w:rPr>
              <w:fldChar w:fldCharType="separate"/>
            </w:r>
            <w:r w:rsidR="00B84EBB">
              <w:rPr>
                <w:noProof/>
                <w:webHidden/>
              </w:rPr>
              <w:t>122</w:t>
            </w:r>
            <w:r w:rsidR="00B84EBB">
              <w:rPr>
                <w:noProof/>
                <w:webHidden/>
              </w:rPr>
              <w:fldChar w:fldCharType="end"/>
            </w:r>
          </w:hyperlink>
        </w:p>
        <w:p w14:paraId="4A615FAC" w14:textId="20379800" w:rsidR="00B84EBB" w:rsidRDefault="00432B73">
          <w:pPr>
            <w:pStyle w:val="TDC1"/>
            <w:tabs>
              <w:tab w:val="right" w:leader="dot" w:pos="9016"/>
            </w:tabs>
            <w:rPr>
              <w:rFonts w:eastAsiaTheme="minorEastAsia"/>
              <w:noProof/>
              <w:kern w:val="2"/>
              <w:sz w:val="24"/>
              <w:szCs w:val="24"/>
              <w:lang w:eastAsia="es-ES"/>
              <w14:ligatures w14:val="standardContextual"/>
            </w:rPr>
          </w:pPr>
          <w:hyperlink w:anchor="_Toc167375190" w:history="1">
            <w:r w:rsidR="00B84EBB" w:rsidRPr="00AA438C">
              <w:rPr>
                <w:rStyle w:val="Hipervnculo"/>
                <w:b/>
                <w:noProof/>
              </w:rPr>
              <w:t>ANEXO V: Satélite</w:t>
            </w:r>
            <w:r w:rsidR="00B84EBB">
              <w:rPr>
                <w:noProof/>
                <w:webHidden/>
              </w:rPr>
              <w:tab/>
            </w:r>
            <w:r w:rsidR="00B84EBB">
              <w:rPr>
                <w:noProof/>
                <w:webHidden/>
              </w:rPr>
              <w:fldChar w:fldCharType="begin"/>
            </w:r>
            <w:r w:rsidR="00B84EBB">
              <w:rPr>
                <w:noProof/>
                <w:webHidden/>
              </w:rPr>
              <w:instrText xml:space="preserve"> PAGEREF _Toc167375190 \h </w:instrText>
            </w:r>
            <w:r w:rsidR="00B84EBB">
              <w:rPr>
                <w:noProof/>
                <w:webHidden/>
              </w:rPr>
            </w:r>
            <w:r w:rsidR="00B84EBB">
              <w:rPr>
                <w:noProof/>
                <w:webHidden/>
              </w:rPr>
              <w:fldChar w:fldCharType="separate"/>
            </w:r>
            <w:r w:rsidR="00B84EBB">
              <w:rPr>
                <w:noProof/>
                <w:webHidden/>
              </w:rPr>
              <w:t>124</w:t>
            </w:r>
            <w:r w:rsidR="00B84EBB">
              <w:rPr>
                <w:noProof/>
                <w:webHidden/>
              </w:rPr>
              <w:fldChar w:fldCharType="end"/>
            </w:r>
          </w:hyperlink>
        </w:p>
        <w:p w14:paraId="2C767E49" w14:textId="14A01CA8" w:rsidR="27C24EC1" w:rsidRDefault="00712A25" w:rsidP="27C24EC1">
          <w:pPr>
            <w:pStyle w:val="TDC1"/>
            <w:tabs>
              <w:tab w:val="right" w:leader="dot" w:pos="9015"/>
            </w:tabs>
            <w:rPr>
              <w:rStyle w:val="Hipervnculo"/>
            </w:rPr>
          </w:pPr>
          <w:r>
            <w:fldChar w:fldCharType="end"/>
          </w:r>
        </w:p>
      </w:sdtContent>
    </w:sdt>
    <w:p w14:paraId="36787427" w14:textId="4E19A97C" w:rsidR="009A67DC" w:rsidRDefault="009A67DC"/>
    <w:p w14:paraId="0491184D" w14:textId="5DE0FFD9" w:rsidR="00687B47" w:rsidRDefault="00A32739">
      <w:r>
        <w:br w:type="page"/>
      </w:r>
    </w:p>
    <w:p w14:paraId="1F4DE9C5" w14:textId="61A9F399" w:rsidR="00A32739" w:rsidRPr="00236003" w:rsidRDefault="00582C8E" w:rsidP="00582C8E">
      <w:pPr>
        <w:pStyle w:val="Ttulo1"/>
        <w:rPr>
          <w:b/>
        </w:rPr>
      </w:pPr>
      <w:bookmarkStart w:id="0" w:name="_Toc167375050"/>
      <w:r w:rsidRPr="00236003">
        <w:rPr>
          <w:b/>
        </w:rPr>
        <w:lastRenderedPageBreak/>
        <w:t>ÍNDICE</w:t>
      </w:r>
      <w:r w:rsidR="008F6A0B" w:rsidRPr="00236003">
        <w:rPr>
          <w:b/>
        </w:rPr>
        <w:t xml:space="preserve"> DE ILUSTRACIONES</w:t>
      </w:r>
      <w:bookmarkEnd w:id="0"/>
    </w:p>
    <w:p w14:paraId="76113942" w14:textId="38E7AE1C" w:rsidR="00FA68FA" w:rsidRDefault="00687B47">
      <w:pPr>
        <w:pStyle w:val="Tabladeilustraciones"/>
        <w:tabs>
          <w:tab w:val="right" w:leader="dot" w:pos="9016"/>
        </w:tabs>
        <w:rPr>
          <w:rFonts w:eastAsiaTheme="minorEastAsia"/>
          <w:noProof/>
          <w:kern w:val="2"/>
          <w:sz w:val="24"/>
          <w:szCs w:val="24"/>
          <w:lang w:eastAsia="es-ES"/>
          <w14:ligatures w14:val="standardContextual"/>
        </w:rPr>
      </w:pPr>
      <w:r>
        <w:rPr>
          <w:color w:val="2B579A"/>
          <w:shd w:val="clear" w:color="auto" w:fill="E6E6E6"/>
        </w:rPr>
        <w:fldChar w:fldCharType="begin"/>
      </w:r>
      <w:r>
        <w:instrText xml:space="preserve"> TOC \h \z \c "Ilustración" </w:instrText>
      </w:r>
      <w:r>
        <w:rPr>
          <w:color w:val="2B579A"/>
          <w:shd w:val="clear" w:color="auto" w:fill="E6E6E6"/>
        </w:rPr>
        <w:fldChar w:fldCharType="separate"/>
      </w:r>
      <w:hyperlink w:anchor="_Toc163816554" w:history="1">
        <w:r w:rsidR="00FA68FA" w:rsidRPr="008F14CE">
          <w:rPr>
            <w:rStyle w:val="Hipervnculo"/>
            <w:noProof/>
          </w:rPr>
          <w:t>Ilustración 1. Organigrama</w:t>
        </w:r>
        <w:r w:rsidR="00FA68FA">
          <w:rPr>
            <w:noProof/>
            <w:webHidden/>
          </w:rPr>
          <w:tab/>
        </w:r>
        <w:r w:rsidR="00FA68FA">
          <w:rPr>
            <w:noProof/>
            <w:webHidden/>
          </w:rPr>
          <w:fldChar w:fldCharType="begin"/>
        </w:r>
        <w:r w:rsidR="00FA68FA">
          <w:rPr>
            <w:noProof/>
            <w:webHidden/>
          </w:rPr>
          <w:instrText xml:space="preserve"> PAGEREF _Toc163816554 \h </w:instrText>
        </w:r>
        <w:r w:rsidR="00FA68FA">
          <w:rPr>
            <w:noProof/>
            <w:webHidden/>
          </w:rPr>
        </w:r>
        <w:r w:rsidR="00FA68FA">
          <w:rPr>
            <w:noProof/>
            <w:webHidden/>
          </w:rPr>
          <w:fldChar w:fldCharType="separate"/>
        </w:r>
        <w:r w:rsidR="00AA46A5">
          <w:rPr>
            <w:noProof/>
            <w:webHidden/>
          </w:rPr>
          <w:t>11</w:t>
        </w:r>
        <w:r w:rsidR="00FA68FA">
          <w:rPr>
            <w:noProof/>
            <w:webHidden/>
          </w:rPr>
          <w:fldChar w:fldCharType="end"/>
        </w:r>
      </w:hyperlink>
    </w:p>
    <w:p w14:paraId="0DCE8062" w14:textId="2A3A2192"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55" w:history="1">
        <w:r w:rsidR="00FA68FA" w:rsidRPr="008F14CE">
          <w:rPr>
            <w:rStyle w:val="Hipervnculo"/>
            <w:noProof/>
          </w:rPr>
          <w:t>Ilustración 2: Islas Canarias</w:t>
        </w:r>
        <w:r w:rsidR="00FA68FA">
          <w:rPr>
            <w:noProof/>
            <w:webHidden/>
          </w:rPr>
          <w:tab/>
        </w:r>
        <w:r w:rsidR="00FA68FA">
          <w:rPr>
            <w:noProof/>
            <w:webHidden/>
          </w:rPr>
          <w:fldChar w:fldCharType="begin"/>
        </w:r>
        <w:r w:rsidR="00FA68FA">
          <w:rPr>
            <w:noProof/>
            <w:webHidden/>
          </w:rPr>
          <w:instrText xml:space="preserve"> PAGEREF _Toc163816555 \h </w:instrText>
        </w:r>
        <w:r w:rsidR="00FA68FA">
          <w:rPr>
            <w:noProof/>
            <w:webHidden/>
          </w:rPr>
        </w:r>
        <w:r w:rsidR="00FA68FA">
          <w:rPr>
            <w:noProof/>
            <w:webHidden/>
          </w:rPr>
          <w:fldChar w:fldCharType="separate"/>
        </w:r>
        <w:r w:rsidR="00AA46A5">
          <w:rPr>
            <w:noProof/>
            <w:webHidden/>
          </w:rPr>
          <w:t>12</w:t>
        </w:r>
        <w:r w:rsidR="00FA68FA">
          <w:rPr>
            <w:noProof/>
            <w:webHidden/>
          </w:rPr>
          <w:fldChar w:fldCharType="end"/>
        </w:r>
      </w:hyperlink>
    </w:p>
    <w:p w14:paraId="461FD631" w14:textId="12B6DB7F"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56" w:history="1">
        <w:r w:rsidR="00FA68FA" w:rsidRPr="008F14CE">
          <w:rPr>
            <w:rStyle w:val="Hipervnculo"/>
            <w:noProof/>
          </w:rPr>
          <w:t>Ilustración 3: Relieve de las Islas Canarias</w:t>
        </w:r>
        <w:r w:rsidR="00FA68FA">
          <w:rPr>
            <w:noProof/>
            <w:webHidden/>
          </w:rPr>
          <w:tab/>
        </w:r>
        <w:r w:rsidR="00FA68FA">
          <w:rPr>
            <w:noProof/>
            <w:webHidden/>
          </w:rPr>
          <w:fldChar w:fldCharType="begin"/>
        </w:r>
        <w:r w:rsidR="00FA68FA">
          <w:rPr>
            <w:noProof/>
            <w:webHidden/>
          </w:rPr>
          <w:instrText xml:space="preserve"> PAGEREF _Toc163816556 \h </w:instrText>
        </w:r>
        <w:r w:rsidR="00FA68FA">
          <w:rPr>
            <w:noProof/>
            <w:webHidden/>
          </w:rPr>
        </w:r>
        <w:r w:rsidR="00FA68FA">
          <w:rPr>
            <w:noProof/>
            <w:webHidden/>
          </w:rPr>
          <w:fldChar w:fldCharType="separate"/>
        </w:r>
        <w:r w:rsidR="00AA46A5">
          <w:rPr>
            <w:noProof/>
            <w:webHidden/>
          </w:rPr>
          <w:t>14</w:t>
        </w:r>
        <w:r w:rsidR="00FA68FA">
          <w:rPr>
            <w:noProof/>
            <w:webHidden/>
          </w:rPr>
          <w:fldChar w:fldCharType="end"/>
        </w:r>
      </w:hyperlink>
    </w:p>
    <w:p w14:paraId="4E68DE2E" w14:textId="08FD9343"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57" w:history="1">
        <w:r w:rsidR="00FA68FA" w:rsidRPr="008F14CE">
          <w:rPr>
            <w:rStyle w:val="Hipervnculo"/>
            <w:noProof/>
          </w:rPr>
          <w:t>lustración 4: Cobertura 5G en las Islas Canarias</w:t>
        </w:r>
        <w:r w:rsidR="00FA68FA">
          <w:rPr>
            <w:noProof/>
            <w:webHidden/>
          </w:rPr>
          <w:tab/>
        </w:r>
        <w:r w:rsidR="00FA68FA">
          <w:rPr>
            <w:noProof/>
            <w:webHidden/>
          </w:rPr>
          <w:fldChar w:fldCharType="begin"/>
        </w:r>
        <w:r w:rsidR="00FA68FA">
          <w:rPr>
            <w:noProof/>
            <w:webHidden/>
          </w:rPr>
          <w:instrText xml:space="preserve"> PAGEREF _Toc163816557 \h </w:instrText>
        </w:r>
        <w:r w:rsidR="00FA68FA">
          <w:rPr>
            <w:noProof/>
            <w:webHidden/>
          </w:rPr>
        </w:r>
        <w:r w:rsidR="00FA68FA">
          <w:rPr>
            <w:noProof/>
            <w:webHidden/>
          </w:rPr>
          <w:fldChar w:fldCharType="separate"/>
        </w:r>
        <w:r w:rsidR="00AA46A5">
          <w:rPr>
            <w:noProof/>
            <w:webHidden/>
          </w:rPr>
          <w:t>18</w:t>
        </w:r>
        <w:r w:rsidR="00FA68FA">
          <w:rPr>
            <w:noProof/>
            <w:webHidden/>
          </w:rPr>
          <w:fldChar w:fldCharType="end"/>
        </w:r>
      </w:hyperlink>
    </w:p>
    <w:p w14:paraId="28207662" w14:textId="40C08579"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58" w:history="1">
        <w:r w:rsidR="00FA68FA" w:rsidRPr="008F14CE">
          <w:rPr>
            <w:rStyle w:val="Hipervnculo"/>
            <w:noProof/>
          </w:rPr>
          <w:t>Ilustración 5. Recorrido de los autobuses autónommos.</w:t>
        </w:r>
        <w:r w:rsidR="00FA68FA">
          <w:rPr>
            <w:noProof/>
            <w:webHidden/>
          </w:rPr>
          <w:tab/>
        </w:r>
        <w:r w:rsidR="00FA68FA">
          <w:rPr>
            <w:noProof/>
            <w:webHidden/>
          </w:rPr>
          <w:fldChar w:fldCharType="begin"/>
        </w:r>
        <w:r w:rsidR="00FA68FA">
          <w:rPr>
            <w:noProof/>
            <w:webHidden/>
          </w:rPr>
          <w:instrText xml:space="preserve"> PAGEREF _Toc163816558 \h </w:instrText>
        </w:r>
        <w:r w:rsidR="00FA68FA">
          <w:rPr>
            <w:noProof/>
            <w:webHidden/>
          </w:rPr>
        </w:r>
        <w:r w:rsidR="00FA68FA">
          <w:rPr>
            <w:noProof/>
            <w:webHidden/>
          </w:rPr>
          <w:fldChar w:fldCharType="separate"/>
        </w:r>
        <w:r w:rsidR="00AA46A5">
          <w:rPr>
            <w:noProof/>
            <w:webHidden/>
          </w:rPr>
          <w:t>30</w:t>
        </w:r>
        <w:r w:rsidR="00FA68FA">
          <w:rPr>
            <w:noProof/>
            <w:webHidden/>
          </w:rPr>
          <w:fldChar w:fldCharType="end"/>
        </w:r>
      </w:hyperlink>
    </w:p>
    <w:p w14:paraId="006A681F" w14:textId="32B925EC"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59" w:history="1">
        <w:r w:rsidR="00FA68FA" w:rsidRPr="008F14CE">
          <w:rPr>
            <w:rStyle w:val="Hipervnculo"/>
            <w:noProof/>
          </w:rPr>
          <w:t>Ilustración 6. Arquitectura de SmartGuagua</w:t>
        </w:r>
        <w:r w:rsidR="00FA68FA">
          <w:rPr>
            <w:noProof/>
            <w:webHidden/>
          </w:rPr>
          <w:tab/>
        </w:r>
        <w:r w:rsidR="00FA68FA">
          <w:rPr>
            <w:noProof/>
            <w:webHidden/>
          </w:rPr>
          <w:fldChar w:fldCharType="begin"/>
        </w:r>
        <w:r w:rsidR="00FA68FA">
          <w:rPr>
            <w:noProof/>
            <w:webHidden/>
          </w:rPr>
          <w:instrText xml:space="preserve"> PAGEREF _Toc163816559 \h </w:instrText>
        </w:r>
        <w:r w:rsidR="00FA68FA">
          <w:rPr>
            <w:noProof/>
            <w:webHidden/>
          </w:rPr>
        </w:r>
        <w:r w:rsidR="00FA68FA">
          <w:rPr>
            <w:noProof/>
            <w:webHidden/>
          </w:rPr>
          <w:fldChar w:fldCharType="separate"/>
        </w:r>
        <w:r w:rsidR="00AA46A5">
          <w:rPr>
            <w:noProof/>
            <w:webHidden/>
          </w:rPr>
          <w:t>33</w:t>
        </w:r>
        <w:r w:rsidR="00FA68FA">
          <w:rPr>
            <w:noProof/>
            <w:webHidden/>
          </w:rPr>
          <w:fldChar w:fldCharType="end"/>
        </w:r>
      </w:hyperlink>
    </w:p>
    <w:p w14:paraId="0D290A90" w14:textId="3F47C69D"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60" w:history="1">
        <w:r w:rsidR="00FA68FA" w:rsidRPr="008F14CE">
          <w:rPr>
            <w:rStyle w:val="Hipervnculo"/>
            <w:noProof/>
          </w:rPr>
          <w:t>Ilustración 7: Arquitectura de RV en inmobiliarias</w:t>
        </w:r>
        <w:r w:rsidR="00FA68FA">
          <w:rPr>
            <w:noProof/>
            <w:webHidden/>
          </w:rPr>
          <w:tab/>
        </w:r>
        <w:r w:rsidR="00FA68FA">
          <w:rPr>
            <w:noProof/>
            <w:webHidden/>
          </w:rPr>
          <w:fldChar w:fldCharType="begin"/>
        </w:r>
        <w:r w:rsidR="00FA68FA">
          <w:rPr>
            <w:noProof/>
            <w:webHidden/>
          </w:rPr>
          <w:instrText xml:space="preserve"> PAGEREF _Toc163816560 \h </w:instrText>
        </w:r>
        <w:r w:rsidR="00FA68FA">
          <w:rPr>
            <w:noProof/>
            <w:webHidden/>
          </w:rPr>
        </w:r>
        <w:r w:rsidR="00FA68FA">
          <w:rPr>
            <w:noProof/>
            <w:webHidden/>
          </w:rPr>
          <w:fldChar w:fldCharType="separate"/>
        </w:r>
        <w:r w:rsidR="00AA46A5">
          <w:rPr>
            <w:noProof/>
            <w:webHidden/>
          </w:rPr>
          <w:t>37</w:t>
        </w:r>
        <w:r w:rsidR="00FA68FA">
          <w:rPr>
            <w:noProof/>
            <w:webHidden/>
          </w:rPr>
          <w:fldChar w:fldCharType="end"/>
        </w:r>
      </w:hyperlink>
    </w:p>
    <w:p w14:paraId="7A86EA9C" w14:textId="7FF90256"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61" w:history="1">
        <w:r w:rsidR="00FA68FA" w:rsidRPr="008F14CE">
          <w:rPr>
            <w:rStyle w:val="Hipervnculo"/>
            <w:noProof/>
          </w:rPr>
          <w:t>Ilustración 8: Principales puertos de las Islas Canarias</w:t>
        </w:r>
        <w:r w:rsidR="00FA68FA">
          <w:rPr>
            <w:noProof/>
            <w:webHidden/>
          </w:rPr>
          <w:tab/>
        </w:r>
        <w:r w:rsidR="00FA68FA">
          <w:rPr>
            <w:noProof/>
            <w:webHidden/>
          </w:rPr>
          <w:fldChar w:fldCharType="begin"/>
        </w:r>
        <w:r w:rsidR="00FA68FA">
          <w:rPr>
            <w:noProof/>
            <w:webHidden/>
          </w:rPr>
          <w:instrText xml:space="preserve"> PAGEREF _Toc163816561 \h </w:instrText>
        </w:r>
        <w:r w:rsidR="00FA68FA">
          <w:rPr>
            <w:noProof/>
            <w:webHidden/>
          </w:rPr>
        </w:r>
        <w:r w:rsidR="00FA68FA">
          <w:rPr>
            <w:noProof/>
            <w:webHidden/>
          </w:rPr>
          <w:fldChar w:fldCharType="separate"/>
        </w:r>
        <w:r w:rsidR="00AA46A5">
          <w:rPr>
            <w:noProof/>
            <w:webHidden/>
          </w:rPr>
          <w:t>38</w:t>
        </w:r>
        <w:r w:rsidR="00FA68FA">
          <w:rPr>
            <w:noProof/>
            <w:webHidden/>
          </w:rPr>
          <w:fldChar w:fldCharType="end"/>
        </w:r>
      </w:hyperlink>
    </w:p>
    <w:p w14:paraId="24E36623" w14:textId="4FFE860A"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62" w:history="1">
        <w:r w:rsidR="00FA68FA" w:rsidRPr="008F14CE">
          <w:rPr>
            <w:rStyle w:val="Hipervnculo"/>
            <w:rFonts w:cstheme="minorHAnsi"/>
            <w:noProof/>
          </w:rPr>
          <w:t xml:space="preserve">Ilustración </w:t>
        </w:r>
        <w:r w:rsidR="00FA68FA" w:rsidRPr="008F14CE">
          <w:rPr>
            <w:rStyle w:val="Hipervnculo"/>
            <w:noProof/>
          </w:rPr>
          <w:t>9</w:t>
        </w:r>
        <w:r w:rsidR="00FA68FA" w:rsidRPr="008F14CE">
          <w:rPr>
            <w:rStyle w:val="Hipervnculo"/>
            <w:rFonts w:cstheme="minorHAnsi"/>
            <w:noProof/>
          </w:rPr>
          <w:t>: Interfaz de visualización del gemelo digital de la zona</w:t>
        </w:r>
        <w:r w:rsidR="00FA68FA">
          <w:rPr>
            <w:noProof/>
            <w:webHidden/>
          </w:rPr>
          <w:tab/>
        </w:r>
        <w:r w:rsidR="00FA68FA">
          <w:rPr>
            <w:noProof/>
            <w:webHidden/>
          </w:rPr>
          <w:fldChar w:fldCharType="begin"/>
        </w:r>
        <w:r w:rsidR="00FA68FA">
          <w:rPr>
            <w:noProof/>
            <w:webHidden/>
          </w:rPr>
          <w:instrText xml:space="preserve"> PAGEREF _Toc163816562 \h </w:instrText>
        </w:r>
        <w:r w:rsidR="00FA68FA">
          <w:rPr>
            <w:noProof/>
            <w:webHidden/>
          </w:rPr>
        </w:r>
        <w:r w:rsidR="00FA68FA">
          <w:rPr>
            <w:noProof/>
            <w:webHidden/>
          </w:rPr>
          <w:fldChar w:fldCharType="separate"/>
        </w:r>
        <w:r w:rsidR="00AA46A5">
          <w:rPr>
            <w:noProof/>
            <w:webHidden/>
          </w:rPr>
          <w:t>41</w:t>
        </w:r>
        <w:r w:rsidR="00FA68FA">
          <w:rPr>
            <w:noProof/>
            <w:webHidden/>
          </w:rPr>
          <w:fldChar w:fldCharType="end"/>
        </w:r>
      </w:hyperlink>
    </w:p>
    <w:p w14:paraId="42D20789" w14:textId="7BEEE777"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63" w:history="1">
        <w:r w:rsidR="00FA68FA" w:rsidRPr="008F14CE">
          <w:rPr>
            <w:rStyle w:val="Hipervnculo"/>
            <w:i/>
            <w:noProof/>
          </w:rPr>
          <w:t xml:space="preserve">Ilustración </w:t>
        </w:r>
        <w:r w:rsidR="00FA68FA" w:rsidRPr="008F14CE">
          <w:rPr>
            <w:rStyle w:val="Hipervnculo"/>
            <w:rFonts w:cstheme="minorHAnsi"/>
            <w:noProof/>
          </w:rPr>
          <w:t>10: Arquitectura de Slicing en puertos</w:t>
        </w:r>
        <w:r w:rsidR="00FA68FA" w:rsidRPr="008F14CE">
          <w:rPr>
            <w:rStyle w:val="Hipervnculo"/>
            <w:rFonts w:eastAsia="Aptos" w:cstheme="minorHAnsi"/>
            <w:noProof/>
          </w:rPr>
          <w:t>.</w:t>
        </w:r>
        <w:r w:rsidR="00FA68FA">
          <w:rPr>
            <w:noProof/>
            <w:webHidden/>
          </w:rPr>
          <w:tab/>
        </w:r>
        <w:r w:rsidR="00FA68FA">
          <w:rPr>
            <w:noProof/>
            <w:webHidden/>
          </w:rPr>
          <w:fldChar w:fldCharType="begin"/>
        </w:r>
        <w:r w:rsidR="00FA68FA">
          <w:rPr>
            <w:noProof/>
            <w:webHidden/>
          </w:rPr>
          <w:instrText xml:space="preserve"> PAGEREF _Toc163816563 \h </w:instrText>
        </w:r>
        <w:r w:rsidR="00FA68FA">
          <w:rPr>
            <w:noProof/>
            <w:webHidden/>
          </w:rPr>
        </w:r>
        <w:r w:rsidR="00FA68FA">
          <w:rPr>
            <w:noProof/>
            <w:webHidden/>
          </w:rPr>
          <w:fldChar w:fldCharType="separate"/>
        </w:r>
        <w:r w:rsidR="00AA46A5">
          <w:rPr>
            <w:noProof/>
            <w:webHidden/>
          </w:rPr>
          <w:t>42</w:t>
        </w:r>
        <w:r w:rsidR="00FA68FA">
          <w:rPr>
            <w:noProof/>
            <w:webHidden/>
          </w:rPr>
          <w:fldChar w:fldCharType="end"/>
        </w:r>
      </w:hyperlink>
    </w:p>
    <w:p w14:paraId="0E77DCCD" w14:textId="3D00C7AF"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64" w:history="1">
        <w:r w:rsidR="00FA68FA" w:rsidRPr="008F14CE">
          <w:rPr>
            <w:rStyle w:val="Hipervnculo"/>
            <w:rFonts w:cstheme="minorHAnsi"/>
            <w:noProof/>
          </w:rPr>
          <w:t>Ilustración 11: Distribución de CCTV en cada cuadrícula</w:t>
        </w:r>
        <w:r w:rsidR="00FA68FA">
          <w:rPr>
            <w:noProof/>
            <w:webHidden/>
          </w:rPr>
          <w:tab/>
        </w:r>
        <w:r w:rsidR="00FA68FA">
          <w:rPr>
            <w:noProof/>
            <w:webHidden/>
          </w:rPr>
          <w:fldChar w:fldCharType="begin"/>
        </w:r>
        <w:r w:rsidR="00FA68FA">
          <w:rPr>
            <w:noProof/>
            <w:webHidden/>
          </w:rPr>
          <w:instrText xml:space="preserve"> PAGEREF _Toc163816564 \h </w:instrText>
        </w:r>
        <w:r w:rsidR="00FA68FA">
          <w:rPr>
            <w:noProof/>
            <w:webHidden/>
          </w:rPr>
        </w:r>
        <w:r w:rsidR="00FA68FA">
          <w:rPr>
            <w:noProof/>
            <w:webHidden/>
          </w:rPr>
          <w:fldChar w:fldCharType="separate"/>
        </w:r>
        <w:r w:rsidR="00AA46A5">
          <w:rPr>
            <w:noProof/>
            <w:webHidden/>
          </w:rPr>
          <w:t>42</w:t>
        </w:r>
        <w:r w:rsidR="00FA68FA">
          <w:rPr>
            <w:noProof/>
            <w:webHidden/>
          </w:rPr>
          <w:fldChar w:fldCharType="end"/>
        </w:r>
      </w:hyperlink>
    </w:p>
    <w:p w14:paraId="275E69A2" w14:textId="374217B1"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65" w:history="1">
        <w:r w:rsidR="00FA68FA" w:rsidRPr="008F14CE">
          <w:rPr>
            <w:rStyle w:val="Hipervnculo"/>
            <w:rFonts w:cstheme="minorHAnsi"/>
            <w:noProof/>
          </w:rPr>
          <w:t xml:space="preserve">Ilustración </w:t>
        </w:r>
        <w:r w:rsidR="00FA68FA" w:rsidRPr="008F14CE">
          <w:rPr>
            <w:rStyle w:val="Hipervnculo"/>
            <w:noProof/>
          </w:rPr>
          <w:t>12</w:t>
        </w:r>
        <w:r w:rsidR="00FA68FA" w:rsidRPr="008F14CE">
          <w:rPr>
            <w:rStyle w:val="Hipervnculo"/>
            <w:rFonts w:cstheme="minorHAnsi"/>
            <w:noProof/>
          </w:rPr>
          <w:t>: Área de interés en el Puerto de Santa Cruz de Tenerife.</w:t>
        </w:r>
        <w:r w:rsidR="00FA68FA">
          <w:rPr>
            <w:noProof/>
            <w:webHidden/>
          </w:rPr>
          <w:tab/>
        </w:r>
        <w:r w:rsidR="00FA68FA">
          <w:rPr>
            <w:noProof/>
            <w:webHidden/>
          </w:rPr>
          <w:fldChar w:fldCharType="begin"/>
        </w:r>
        <w:r w:rsidR="00FA68FA">
          <w:rPr>
            <w:noProof/>
            <w:webHidden/>
          </w:rPr>
          <w:instrText xml:space="preserve"> PAGEREF _Toc163816565 \h </w:instrText>
        </w:r>
        <w:r w:rsidR="00FA68FA">
          <w:rPr>
            <w:noProof/>
            <w:webHidden/>
          </w:rPr>
        </w:r>
        <w:r w:rsidR="00FA68FA">
          <w:rPr>
            <w:noProof/>
            <w:webHidden/>
          </w:rPr>
          <w:fldChar w:fldCharType="separate"/>
        </w:r>
        <w:r w:rsidR="00AA46A5">
          <w:rPr>
            <w:noProof/>
            <w:webHidden/>
          </w:rPr>
          <w:t>42</w:t>
        </w:r>
        <w:r w:rsidR="00FA68FA">
          <w:rPr>
            <w:noProof/>
            <w:webHidden/>
          </w:rPr>
          <w:fldChar w:fldCharType="end"/>
        </w:r>
      </w:hyperlink>
    </w:p>
    <w:p w14:paraId="6C07386D" w14:textId="4E428121"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66" w:history="1">
        <w:r w:rsidR="00FA68FA" w:rsidRPr="008F14CE">
          <w:rPr>
            <w:rStyle w:val="Hipervnculo"/>
            <w:rFonts w:cstheme="minorHAnsi"/>
            <w:noProof/>
          </w:rPr>
          <w:t xml:space="preserve">Ilustración </w:t>
        </w:r>
        <w:r w:rsidR="00FA68FA" w:rsidRPr="008F14CE">
          <w:rPr>
            <w:rStyle w:val="Hipervnculo"/>
            <w:noProof/>
          </w:rPr>
          <w:t>13</w:t>
        </w:r>
        <w:r w:rsidR="00FA68FA" w:rsidRPr="008F14CE">
          <w:rPr>
            <w:rStyle w:val="Hipervnculo"/>
            <w:rFonts w:cstheme="minorHAnsi"/>
            <w:noProof/>
          </w:rPr>
          <w:t>: Área de interés en el Puerto de Las Palmas.</w:t>
        </w:r>
        <w:r w:rsidR="00FA68FA">
          <w:rPr>
            <w:noProof/>
            <w:webHidden/>
          </w:rPr>
          <w:tab/>
        </w:r>
        <w:r w:rsidR="00FA68FA">
          <w:rPr>
            <w:noProof/>
            <w:webHidden/>
          </w:rPr>
          <w:fldChar w:fldCharType="begin"/>
        </w:r>
        <w:r w:rsidR="00FA68FA">
          <w:rPr>
            <w:noProof/>
            <w:webHidden/>
          </w:rPr>
          <w:instrText xml:space="preserve"> PAGEREF _Toc163816566 \h </w:instrText>
        </w:r>
        <w:r w:rsidR="00FA68FA">
          <w:rPr>
            <w:noProof/>
            <w:webHidden/>
          </w:rPr>
        </w:r>
        <w:r w:rsidR="00FA68FA">
          <w:rPr>
            <w:noProof/>
            <w:webHidden/>
          </w:rPr>
          <w:fldChar w:fldCharType="separate"/>
        </w:r>
        <w:r w:rsidR="00AA46A5">
          <w:rPr>
            <w:noProof/>
            <w:webHidden/>
          </w:rPr>
          <w:t>43</w:t>
        </w:r>
        <w:r w:rsidR="00FA68FA">
          <w:rPr>
            <w:noProof/>
            <w:webHidden/>
          </w:rPr>
          <w:fldChar w:fldCharType="end"/>
        </w:r>
      </w:hyperlink>
    </w:p>
    <w:p w14:paraId="6C0C9FDC" w14:textId="0937BEBA"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67" w:history="1">
        <w:r w:rsidR="00FA68FA" w:rsidRPr="008F14CE">
          <w:rPr>
            <w:rStyle w:val="Hipervnculo"/>
            <w:noProof/>
          </w:rPr>
          <w:t>Ilustración 14. Ubicaciones Selva de Laurisilva</w:t>
        </w:r>
        <w:r w:rsidR="00FA68FA">
          <w:rPr>
            <w:noProof/>
            <w:webHidden/>
          </w:rPr>
          <w:tab/>
        </w:r>
        <w:r w:rsidR="00FA68FA">
          <w:rPr>
            <w:noProof/>
            <w:webHidden/>
          </w:rPr>
          <w:fldChar w:fldCharType="begin"/>
        </w:r>
        <w:r w:rsidR="00FA68FA">
          <w:rPr>
            <w:noProof/>
            <w:webHidden/>
          </w:rPr>
          <w:instrText xml:space="preserve"> PAGEREF _Toc163816567 \h </w:instrText>
        </w:r>
        <w:r w:rsidR="00FA68FA">
          <w:rPr>
            <w:noProof/>
            <w:webHidden/>
          </w:rPr>
        </w:r>
        <w:r w:rsidR="00FA68FA">
          <w:rPr>
            <w:noProof/>
            <w:webHidden/>
          </w:rPr>
          <w:fldChar w:fldCharType="separate"/>
        </w:r>
        <w:r w:rsidR="00AA46A5">
          <w:rPr>
            <w:noProof/>
            <w:webHidden/>
          </w:rPr>
          <w:t>46</w:t>
        </w:r>
        <w:r w:rsidR="00FA68FA">
          <w:rPr>
            <w:noProof/>
            <w:webHidden/>
          </w:rPr>
          <w:fldChar w:fldCharType="end"/>
        </w:r>
      </w:hyperlink>
    </w:p>
    <w:p w14:paraId="3B5DBB46" w14:textId="7DAB4B31"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68" w:history="1">
        <w:r w:rsidR="00FA68FA" w:rsidRPr="008F14CE">
          <w:rPr>
            <w:rStyle w:val="Hipervnculo"/>
            <w:noProof/>
          </w:rPr>
          <w:t>Ilustración 15. Arquitectura servicio Laurisilva</w:t>
        </w:r>
        <w:r w:rsidR="00FA68FA">
          <w:rPr>
            <w:noProof/>
            <w:webHidden/>
          </w:rPr>
          <w:tab/>
        </w:r>
        <w:r w:rsidR="00FA68FA">
          <w:rPr>
            <w:noProof/>
            <w:webHidden/>
          </w:rPr>
          <w:fldChar w:fldCharType="begin"/>
        </w:r>
        <w:r w:rsidR="00FA68FA">
          <w:rPr>
            <w:noProof/>
            <w:webHidden/>
          </w:rPr>
          <w:instrText xml:space="preserve"> PAGEREF _Toc163816568 \h </w:instrText>
        </w:r>
        <w:r w:rsidR="00FA68FA">
          <w:rPr>
            <w:noProof/>
            <w:webHidden/>
          </w:rPr>
        </w:r>
        <w:r w:rsidR="00FA68FA">
          <w:rPr>
            <w:noProof/>
            <w:webHidden/>
          </w:rPr>
          <w:fldChar w:fldCharType="separate"/>
        </w:r>
        <w:r w:rsidR="00AA46A5">
          <w:rPr>
            <w:noProof/>
            <w:webHidden/>
          </w:rPr>
          <w:t>47</w:t>
        </w:r>
        <w:r w:rsidR="00FA68FA">
          <w:rPr>
            <w:noProof/>
            <w:webHidden/>
          </w:rPr>
          <w:fldChar w:fldCharType="end"/>
        </w:r>
      </w:hyperlink>
    </w:p>
    <w:p w14:paraId="15E64C1E" w14:textId="3A34A3E2"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69" w:history="1">
        <w:r w:rsidR="00FA68FA" w:rsidRPr="008F14CE">
          <w:rPr>
            <w:rStyle w:val="Hipervnculo"/>
            <w:noProof/>
          </w:rPr>
          <w:t>Ilustración 16: Arquitectura global</w:t>
        </w:r>
        <w:r w:rsidR="00FA68FA">
          <w:rPr>
            <w:noProof/>
            <w:webHidden/>
          </w:rPr>
          <w:tab/>
        </w:r>
        <w:r w:rsidR="00FA68FA">
          <w:rPr>
            <w:noProof/>
            <w:webHidden/>
          </w:rPr>
          <w:fldChar w:fldCharType="begin"/>
        </w:r>
        <w:r w:rsidR="00FA68FA">
          <w:rPr>
            <w:noProof/>
            <w:webHidden/>
          </w:rPr>
          <w:instrText xml:space="preserve"> PAGEREF _Toc163816569 \h </w:instrText>
        </w:r>
        <w:r w:rsidR="00FA68FA">
          <w:rPr>
            <w:noProof/>
            <w:webHidden/>
          </w:rPr>
        </w:r>
        <w:r w:rsidR="00FA68FA">
          <w:rPr>
            <w:noProof/>
            <w:webHidden/>
          </w:rPr>
          <w:fldChar w:fldCharType="separate"/>
        </w:r>
        <w:r w:rsidR="00AA46A5">
          <w:rPr>
            <w:noProof/>
            <w:webHidden/>
          </w:rPr>
          <w:t>54</w:t>
        </w:r>
        <w:r w:rsidR="00FA68FA">
          <w:rPr>
            <w:noProof/>
            <w:webHidden/>
          </w:rPr>
          <w:fldChar w:fldCharType="end"/>
        </w:r>
      </w:hyperlink>
    </w:p>
    <w:p w14:paraId="3F02CCA7" w14:textId="500B7481"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70" w:history="1">
        <w:r w:rsidR="00FA68FA" w:rsidRPr="008F14CE">
          <w:rPr>
            <w:rStyle w:val="Hipervnculo"/>
            <w:noProof/>
          </w:rPr>
          <w:t>Ilustración 17: Mapa de cables submarinos en Canarias</w:t>
        </w:r>
        <w:r w:rsidR="00FA68FA">
          <w:rPr>
            <w:noProof/>
            <w:webHidden/>
          </w:rPr>
          <w:tab/>
        </w:r>
        <w:r w:rsidR="00FA68FA">
          <w:rPr>
            <w:noProof/>
            <w:webHidden/>
          </w:rPr>
          <w:fldChar w:fldCharType="begin"/>
        </w:r>
        <w:r w:rsidR="00FA68FA">
          <w:rPr>
            <w:noProof/>
            <w:webHidden/>
          </w:rPr>
          <w:instrText xml:space="preserve"> PAGEREF _Toc163816570 \h </w:instrText>
        </w:r>
        <w:r w:rsidR="00FA68FA">
          <w:rPr>
            <w:noProof/>
            <w:webHidden/>
          </w:rPr>
        </w:r>
        <w:r w:rsidR="00FA68FA">
          <w:rPr>
            <w:noProof/>
            <w:webHidden/>
          </w:rPr>
          <w:fldChar w:fldCharType="separate"/>
        </w:r>
        <w:r w:rsidR="00AA46A5">
          <w:rPr>
            <w:noProof/>
            <w:webHidden/>
          </w:rPr>
          <w:t>55</w:t>
        </w:r>
        <w:r w:rsidR="00FA68FA">
          <w:rPr>
            <w:noProof/>
            <w:webHidden/>
          </w:rPr>
          <w:fldChar w:fldCharType="end"/>
        </w:r>
      </w:hyperlink>
    </w:p>
    <w:p w14:paraId="6971ED85" w14:textId="10DA2031"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71" w:history="1">
        <w:r w:rsidR="00FA68FA" w:rsidRPr="008F14CE">
          <w:rPr>
            <w:rStyle w:val="Hipervnculo"/>
            <w:noProof/>
          </w:rPr>
          <w:t>Ilustración 18. Arquitectura Pandora FMS</w:t>
        </w:r>
        <w:r w:rsidR="00FA68FA">
          <w:rPr>
            <w:noProof/>
            <w:webHidden/>
          </w:rPr>
          <w:tab/>
        </w:r>
        <w:r w:rsidR="00FA68FA">
          <w:rPr>
            <w:noProof/>
            <w:webHidden/>
          </w:rPr>
          <w:fldChar w:fldCharType="begin"/>
        </w:r>
        <w:r w:rsidR="00FA68FA">
          <w:rPr>
            <w:noProof/>
            <w:webHidden/>
          </w:rPr>
          <w:instrText xml:space="preserve"> PAGEREF _Toc163816571 \h </w:instrText>
        </w:r>
        <w:r w:rsidR="00FA68FA">
          <w:rPr>
            <w:noProof/>
            <w:webHidden/>
          </w:rPr>
        </w:r>
        <w:r w:rsidR="00FA68FA">
          <w:rPr>
            <w:noProof/>
            <w:webHidden/>
          </w:rPr>
          <w:fldChar w:fldCharType="separate"/>
        </w:r>
        <w:r w:rsidR="00AA46A5">
          <w:rPr>
            <w:noProof/>
            <w:webHidden/>
          </w:rPr>
          <w:t>56</w:t>
        </w:r>
        <w:r w:rsidR="00FA68FA">
          <w:rPr>
            <w:noProof/>
            <w:webHidden/>
          </w:rPr>
          <w:fldChar w:fldCharType="end"/>
        </w:r>
      </w:hyperlink>
    </w:p>
    <w:p w14:paraId="52B1F2C3" w14:textId="00221581"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72" w:history="1">
        <w:r w:rsidR="00FA68FA" w:rsidRPr="008F14CE">
          <w:rPr>
            <w:rStyle w:val="Hipervnculo"/>
            <w:noProof/>
          </w:rPr>
          <w:t>Ilustración 19 : ARquitectura Red Core</w:t>
        </w:r>
        <w:r w:rsidR="00FA68FA">
          <w:rPr>
            <w:noProof/>
            <w:webHidden/>
          </w:rPr>
          <w:tab/>
        </w:r>
        <w:r w:rsidR="00FA68FA">
          <w:rPr>
            <w:noProof/>
            <w:webHidden/>
          </w:rPr>
          <w:fldChar w:fldCharType="begin"/>
        </w:r>
        <w:r w:rsidR="00FA68FA">
          <w:rPr>
            <w:noProof/>
            <w:webHidden/>
          </w:rPr>
          <w:instrText xml:space="preserve"> PAGEREF _Toc163816572 \h </w:instrText>
        </w:r>
        <w:r w:rsidR="00FA68FA">
          <w:rPr>
            <w:noProof/>
            <w:webHidden/>
          </w:rPr>
        </w:r>
        <w:r w:rsidR="00FA68FA">
          <w:rPr>
            <w:noProof/>
            <w:webHidden/>
          </w:rPr>
          <w:fldChar w:fldCharType="separate"/>
        </w:r>
        <w:r w:rsidR="00AA46A5">
          <w:rPr>
            <w:noProof/>
            <w:webHidden/>
          </w:rPr>
          <w:t>58</w:t>
        </w:r>
        <w:r w:rsidR="00FA68FA">
          <w:rPr>
            <w:noProof/>
            <w:webHidden/>
          </w:rPr>
          <w:fldChar w:fldCharType="end"/>
        </w:r>
      </w:hyperlink>
    </w:p>
    <w:p w14:paraId="0FBB0ED1" w14:textId="47B114E5"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73" w:history="1">
        <w:r w:rsidR="00FA68FA" w:rsidRPr="008F14CE">
          <w:rPr>
            <w:rStyle w:val="Hipervnculo"/>
            <w:noProof/>
          </w:rPr>
          <w:t>Ilustración 20: Despliegue Red Core</w:t>
        </w:r>
        <w:r w:rsidR="00FA68FA">
          <w:rPr>
            <w:noProof/>
            <w:webHidden/>
          </w:rPr>
          <w:tab/>
        </w:r>
        <w:r w:rsidR="00FA68FA">
          <w:rPr>
            <w:noProof/>
            <w:webHidden/>
          </w:rPr>
          <w:fldChar w:fldCharType="begin"/>
        </w:r>
        <w:r w:rsidR="00FA68FA">
          <w:rPr>
            <w:noProof/>
            <w:webHidden/>
          </w:rPr>
          <w:instrText xml:space="preserve"> PAGEREF _Toc163816573 \h </w:instrText>
        </w:r>
        <w:r w:rsidR="00FA68FA">
          <w:rPr>
            <w:noProof/>
            <w:webHidden/>
          </w:rPr>
        </w:r>
        <w:r w:rsidR="00FA68FA">
          <w:rPr>
            <w:noProof/>
            <w:webHidden/>
          </w:rPr>
          <w:fldChar w:fldCharType="separate"/>
        </w:r>
        <w:r w:rsidR="00AA46A5">
          <w:rPr>
            <w:noProof/>
            <w:webHidden/>
          </w:rPr>
          <w:t>59</w:t>
        </w:r>
        <w:r w:rsidR="00FA68FA">
          <w:rPr>
            <w:noProof/>
            <w:webHidden/>
          </w:rPr>
          <w:fldChar w:fldCharType="end"/>
        </w:r>
      </w:hyperlink>
    </w:p>
    <w:p w14:paraId="16341197" w14:textId="662242BF"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74" w:history="1">
        <w:r w:rsidR="00FA68FA" w:rsidRPr="008F14CE">
          <w:rPr>
            <w:rStyle w:val="Hipervnculo"/>
            <w:noProof/>
          </w:rPr>
          <w:t>Ilustración 21: Componentes del CPD</w:t>
        </w:r>
        <w:r w:rsidR="00FA68FA">
          <w:rPr>
            <w:noProof/>
            <w:webHidden/>
          </w:rPr>
          <w:tab/>
        </w:r>
        <w:r w:rsidR="00FA68FA">
          <w:rPr>
            <w:noProof/>
            <w:webHidden/>
          </w:rPr>
          <w:fldChar w:fldCharType="begin"/>
        </w:r>
        <w:r w:rsidR="00FA68FA">
          <w:rPr>
            <w:noProof/>
            <w:webHidden/>
          </w:rPr>
          <w:instrText xml:space="preserve"> PAGEREF _Toc163816574 \h </w:instrText>
        </w:r>
        <w:r w:rsidR="00FA68FA">
          <w:rPr>
            <w:noProof/>
            <w:webHidden/>
          </w:rPr>
        </w:r>
        <w:r w:rsidR="00FA68FA">
          <w:rPr>
            <w:noProof/>
            <w:webHidden/>
          </w:rPr>
          <w:fldChar w:fldCharType="separate"/>
        </w:r>
        <w:r w:rsidR="00AA46A5">
          <w:rPr>
            <w:noProof/>
            <w:webHidden/>
          </w:rPr>
          <w:t>60</w:t>
        </w:r>
        <w:r w:rsidR="00FA68FA">
          <w:rPr>
            <w:noProof/>
            <w:webHidden/>
          </w:rPr>
          <w:fldChar w:fldCharType="end"/>
        </w:r>
      </w:hyperlink>
    </w:p>
    <w:p w14:paraId="66938108" w14:textId="451B0F3B"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75" w:history="1">
        <w:r w:rsidR="00FA68FA" w:rsidRPr="008F14CE">
          <w:rPr>
            <w:rStyle w:val="Hipervnculo"/>
            <w:noProof/>
          </w:rPr>
          <w:t>Ilustración 22: Arquitectura red IMS</w:t>
        </w:r>
        <w:r w:rsidR="00FA68FA">
          <w:rPr>
            <w:noProof/>
            <w:webHidden/>
          </w:rPr>
          <w:tab/>
        </w:r>
        <w:r w:rsidR="00FA68FA">
          <w:rPr>
            <w:noProof/>
            <w:webHidden/>
          </w:rPr>
          <w:fldChar w:fldCharType="begin"/>
        </w:r>
        <w:r w:rsidR="00FA68FA">
          <w:rPr>
            <w:noProof/>
            <w:webHidden/>
          </w:rPr>
          <w:instrText xml:space="preserve"> PAGEREF _Toc163816575 \h </w:instrText>
        </w:r>
        <w:r w:rsidR="00FA68FA">
          <w:rPr>
            <w:noProof/>
            <w:webHidden/>
          </w:rPr>
        </w:r>
        <w:r w:rsidR="00FA68FA">
          <w:rPr>
            <w:noProof/>
            <w:webHidden/>
          </w:rPr>
          <w:fldChar w:fldCharType="separate"/>
        </w:r>
        <w:r w:rsidR="00AA46A5">
          <w:rPr>
            <w:noProof/>
            <w:webHidden/>
          </w:rPr>
          <w:t>61</w:t>
        </w:r>
        <w:r w:rsidR="00FA68FA">
          <w:rPr>
            <w:noProof/>
            <w:webHidden/>
          </w:rPr>
          <w:fldChar w:fldCharType="end"/>
        </w:r>
      </w:hyperlink>
    </w:p>
    <w:p w14:paraId="43C9EC11" w14:textId="0B4AE7DB"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76" w:history="1">
        <w:r w:rsidR="00FA68FA" w:rsidRPr="008F14CE">
          <w:rPr>
            <w:rStyle w:val="Hipervnculo"/>
            <w:noProof/>
          </w:rPr>
          <w:t>Ilustración 23: Despliegue de los elementos de la red IMS a nivel físico.</w:t>
        </w:r>
        <w:r w:rsidR="00FA68FA">
          <w:rPr>
            <w:noProof/>
            <w:webHidden/>
          </w:rPr>
          <w:tab/>
        </w:r>
        <w:r w:rsidR="00FA68FA">
          <w:rPr>
            <w:noProof/>
            <w:webHidden/>
          </w:rPr>
          <w:fldChar w:fldCharType="begin"/>
        </w:r>
        <w:r w:rsidR="00FA68FA">
          <w:rPr>
            <w:noProof/>
            <w:webHidden/>
          </w:rPr>
          <w:instrText xml:space="preserve"> PAGEREF _Toc163816576 \h </w:instrText>
        </w:r>
        <w:r w:rsidR="00FA68FA">
          <w:rPr>
            <w:noProof/>
            <w:webHidden/>
          </w:rPr>
        </w:r>
        <w:r w:rsidR="00FA68FA">
          <w:rPr>
            <w:noProof/>
            <w:webHidden/>
          </w:rPr>
          <w:fldChar w:fldCharType="separate"/>
        </w:r>
        <w:r w:rsidR="00AA46A5">
          <w:rPr>
            <w:noProof/>
            <w:webHidden/>
          </w:rPr>
          <w:t>62</w:t>
        </w:r>
        <w:r w:rsidR="00FA68FA">
          <w:rPr>
            <w:noProof/>
            <w:webHidden/>
          </w:rPr>
          <w:fldChar w:fldCharType="end"/>
        </w:r>
      </w:hyperlink>
    </w:p>
    <w:p w14:paraId="3472320D" w14:textId="4E3205FB"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77" w:history="1">
        <w:r w:rsidR="00FA68FA" w:rsidRPr="008F14CE">
          <w:rPr>
            <w:rStyle w:val="Hipervnculo"/>
            <w:noProof/>
          </w:rPr>
          <w:t>Ilustración 24: Mapa red de agregación</w:t>
        </w:r>
        <w:r w:rsidR="00FA68FA">
          <w:rPr>
            <w:noProof/>
            <w:webHidden/>
          </w:rPr>
          <w:tab/>
        </w:r>
        <w:r w:rsidR="00FA68FA">
          <w:rPr>
            <w:noProof/>
            <w:webHidden/>
          </w:rPr>
          <w:fldChar w:fldCharType="begin"/>
        </w:r>
        <w:r w:rsidR="00FA68FA">
          <w:rPr>
            <w:noProof/>
            <w:webHidden/>
          </w:rPr>
          <w:instrText xml:space="preserve"> PAGEREF _Toc163816577 \h </w:instrText>
        </w:r>
        <w:r w:rsidR="00FA68FA">
          <w:rPr>
            <w:noProof/>
            <w:webHidden/>
          </w:rPr>
        </w:r>
        <w:r w:rsidR="00FA68FA">
          <w:rPr>
            <w:noProof/>
            <w:webHidden/>
          </w:rPr>
          <w:fldChar w:fldCharType="separate"/>
        </w:r>
        <w:r w:rsidR="00AA46A5">
          <w:rPr>
            <w:noProof/>
            <w:webHidden/>
          </w:rPr>
          <w:t>65</w:t>
        </w:r>
        <w:r w:rsidR="00FA68FA">
          <w:rPr>
            <w:noProof/>
            <w:webHidden/>
          </w:rPr>
          <w:fldChar w:fldCharType="end"/>
        </w:r>
      </w:hyperlink>
    </w:p>
    <w:p w14:paraId="1BF6E974" w14:textId="06342BC5"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78" w:history="1">
        <w:r w:rsidR="00FA68FA" w:rsidRPr="008F14CE">
          <w:rPr>
            <w:rStyle w:val="Hipervnculo"/>
            <w:noProof/>
          </w:rPr>
          <w:t>Ilustración 25: Arquitectura de la red de agregación</w:t>
        </w:r>
        <w:r w:rsidR="00FA68FA">
          <w:rPr>
            <w:noProof/>
            <w:webHidden/>
          </w:rPr>
          <w:tab/>
        </w:r>
        <w:r w:rsidR="00FA68FA">
          <w:rPr>
            <w:noProof/>
            <w:webHidden/>
          </w:rPr>
          <w:fldChar w:fldCharType="begin"/>
        </w:r>
        <w:r w:rsidR="00FA68FA">
          <w:rPr>
            <w:noProof/>
            <w:webHidden/>
          </w:rPr>
          <w:instrText xml:space="preserve"> PAGEREF _Toc163816578 \h </w:instrText>
        </w:r>
        <w:r w:rsidR="00FA68FA">
          <w:rPr>
            <w:noProof/>
            <w:webHidden/>
          </w:rPr>
        </w:r>
        <w:r w:rsidR="00FA68FA">
          <w:rPr>
            <w:noProof/>
            <w:webHidden/>
          </w:rPr>
          <w:fldChar w:fldCharType="separate"/>
        </w:r>
        <w:r w:rsidR="00AA46A5">
          <w:rPr>
            <w:noProof/>
            <w:webHidden/>
          </w:rPr>
          <w:t>66</w:t>
        </w:r>
        <w:r w:rsidR="00FA68FA">
          <w:rPr>
            <w:noProof/>
            <w:webHidden/>
          </w:rPr>
          <w:fldChar w:fldCharType="end"/>
        </w:r>
      </w:hyperlink>
    </w:p>
    <w:p w14:paraId="6A66BA9D" w14:textId="6E47A3D4"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79" w:history="1">
        <w:r w:rsidR="00FA68FA" w:rsidRPr="008F14CE">
          <w:rPr>
            <w:rStyle w:val="Hipervnculo"/>
            <w:noProof/>
          </w:rPr>
          <w:t>Ilustración 26: Arquitectura 5G NSA</w:t>
        </w:r>
        <w:r w:rsidR="00FA68FA">
          <w:rPr>
            <w:noProof/>
            <w:webHidden/>
          </w:rPr>
          <w:tab/>
        </w:r>
        <w:r w:rsidR="00FA68FA">
          <w:rPr>
            <w:noProof/>
            <w:webHidden/>
          </w:rPr>
          <w:fldChar w:fldCharType="begin"/>
        </w:r>
        <w:r w:rsidR="00FA68FA">
          <w:rPr>
            <w:noProof/>
            <w:webHidden/>
          </w:rPr>
          <w:instrText xml:space="preserve"> PAGEREF _Toc163816579 \h </w:instrText>
        </w:r>
        <w:r w:rsidR="00FA68FA">
          <w:rPr>
            <w:noProof/>
            <w:webHidden/>
          </w:rPr>
        </w:r>
        <w:r w:rsidR="00FA68FA">
          <w:rPr>
            <w:noProof/>
            <w:webHidden/>
          </w:rPr>
          <w:fldChar w:fldCharType="separate"/>
        </w:r>
        <w:r w:rsidR="00AA46A5">
          <w:rPr>
            <w:noProof/>
            <w:webHidden/>
          </w:rPr>
          <w:t>73</w:t>
        </w:r>
        <w:r w:rsidR="00FA68FA">
          <w:rPr>
            <w:noProof/>
            <w:webHidden/>
          </w:rPr>
          <w:fldChar w:fldCharType="end"/>
        </w:r>
      </w:hyperlink>
    </w:p>
    <w:p w14:paraId="02121113" w14:textId="44F6F44E"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80" w:history="1">
        <w:r w:rsidR="00FA68FA" w:rsidRPr="008F14CE">
          <w:rPr>
            <w:rStyle w:val="Hipervnculo"/>
            <w:noProof/>
          </w:rPr>
          <w:t>Ilustración 27: Arquitectura 5G SA</w:t>
        </w:r>
        <w:r w:rsidR="00FA68FA">
          <w:rPr>
            <w:noProof/>
            <w:webHidden/>
          </w:rPr>
          <w:tab/>
        </w:r>
        <w:r w:rsidR="00FA68FA">
          <w:rPr>
            <w:noProof/>
            <w:webHidden/>
          </w:rPr>
          <w:fldChar w:fldCharType="begin"/>
        </w:r>
        <w:r w:rsidR="00FA68FA">
          <w:rPr>
            <w:noProof/>
            <w:webHidden/>
          </w:rPr>
          <w:instrText xml:space="preserve"> PAGEREF _Toc163816580 \h </w:instrText>
        </w:r>
        <w:r w:rsidR="00FA68FA">
          <w:rPr>
            <w:noProof/>
            <w:webHidden/>
          </w:rPr>
        </w:r>
        <w:r w:rsidR="00FA68FA">
          <w:rPr>
            <w:noProof/>
            <w:webHidden/>
          </w:rPr>
          <w:fldChar w:fldCharType="separate"/>
        </w:r>
        <w:r w:rsidR="00AA46A5">
          <w:rPr>
            <w:noProof/>
            <w:webHidden/>
          </w:rPr>
          <w:t>73</w:t>
        </w:r>
        <w:r w:rsidR="00FA68FA">
          <w:rPr>
            <w:noProof/>
            <w:webHidden/>
          </w:rPr>
          <w:fldChar w:fldCharType="end"/>
        </w:r>
      </w:hyperlink>
    </w:p>
    <w:p w14:paraId="0A25B8EF" w14:textId="5F6BB822"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81" w:history="1">
        <w:r w:rsidR="00FA68FA" w:rsidRPr="008F14CE">
          <w:rPr>
            <w:rStyle w:val="Hipervnculo"/>
            <w:noProof/>
          </w:rPr>
          <w:t>Ilustración 28: Mapa municipios de Canarias para el acceso radio</w:t>
        </w:r>
        <w:r w:rsidR="00FA68FA">
          <w:rPr>
            <w:noProof/>
            <w:webHidden/>
          </w:rPr>
          <w:tab/>
        </w:r>
        <w:r w:rsidR="00FA68FA">
          <w:rPr>
            <w:noProof/>
            <w:webHidden/>
          </w:rPr>
          <w:fldChar w:fldCharType="begin"/>
        </w:r>
        <w:r w:rsidR="00FA68FA">
          <w:rPr>
            <w:noProof/>
            <w:webHidden/>
          </w:rPr>
          <w:instrText xml:space="preserve"> PAGEREF _Toc163816581 \h </w:instrText>
        </w:r>
        <w:r w:rsidR="00FA68FA">
          <w:rPr>
            <w:noProof/>
            <w:webHidden/>
          </w:rPr>
        </w:r>
        <w:r w:rsidR="00FA68FA">
          <w:rPr>
            <w:noProof/>
            <w:webHidden/>
          </w:rPr>
          <w:fldChar w:fldCharType="separate"/>
        </w:r>
        <w:r w:rsidR="00AA46A5">
          <w:rPr>
            <w:noProof/>
            <w:webHidden/>
          </w:rPr>
          <w:t>74</w:t>
        </w:r>
        <w:r w:rsidR="00FA68FA">
          <w:rPr>
            <w:noProof/>
            <w:webHidden/>
          </w:rPr>
          <w:fldChar w:fldCharType="end"/>
        </w:r>
      </w:hyperlink>
    </w:p>
    <w:p w14:paraId="643450B0" w14:textId="7B6D29FE"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82" w:history="1">
        <w:r w:rsidR="00FA68FA" w:rsidRPr="008F14CE">
          <w:rPr>
            <w:rStyle w:val="Hipervnculo"/>
            <w:noProof/>
          </w:rPr>
          <w:t>Ilustración 29: Diagrama VPLS</w:t>
        </w:r>
        <w:r w:rsidR="00FA68FA">
          <w:rPr>
            <w:noProof/>
            <w:webHidden/>
          </w:rPr>
          <w:tab/>
        </w:r>
        <w:r w:rsidR="00FA68FA">
          <w:rPr>
            <w:noProof/>
            <w:webHidden/>
          </w:rPr>
          <w:fldChar w:fldCharType="begin"/>
        </w:r>
        <w:r w:rsidR="00FA68FA">
          <w:rPr>
            <w:noProof/>
            <w:webHidden/>
          </w:rPr>
          <w:instrText xml:space="preserve"> PAGEREF _Toc163816582 \h </w:instrText>
        </w:r>
        <w:r w:rsidR="00FA68FA">
          <w:rPr>
            <w:noProof/>
            <w:webHidden/>
          </w:rPr>
        </w:r>
        <w:r w:rsidR="00FA68FA">
          <w:rPr>
            <w:noProof/>
            <w:webHidden/>
          </w:rPr>
          <w:fldChar w:fldCharType="separate"/>
        </w:r>
        <w:r w:rsidR="00AA46A5">
          <w:rPr>
            <w:noProof/>
            <w:webHidden/>
          </w:rPr>
          <w:t>77</w:t>
        </w:r>
        <w:r w:rsidR="00FA68FA">
          <w:rPr>
            <w:noProof/>
            <w:webHidden/>
          </w:rPr>
          <w:fldChar w:fldCharType="end"/>
        </w:r>
      </w:hyperlink>
    </w:p>
    <w:p w14:paraId="460852AF" w14:textId="406FFCB1"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83" w:history="1">
        <w:r w:rsidR="00FA68FA" w:rsidRPr="008F14CE">
          <w:rPr>
            <w:rStyle w:val="Hipervnculo"/>
            <w:noProof/>
          </w:rPr>
          <w:t>Ilustración 30. SAP</w:t>
        </w:r>
        <w:r w:rsidR="00FA68FA">
          <w:rPr>
            <w:noProof/>
            <w:webHidden/>
          </w:rPr>
          <w:tab/>
        </w:r>
        <w:r w:rsidR="00FA68FA">
          <w:rPr>
            <w:noProof/>
            <w:webHidden/>
          </w:rPr>
          <w:fldChar w:fldCharType="begin"/>
        </w:r>
        <w:r w:rsidR="00FA68FA">
          <w:rPr>
            <w:noProof/>
            <w:webHidden/>
          </w:rPr>
          <w:instrText xml:space="preserve"> PAGEREF _Toc163816583 \h </w:instrText>
        </w:r>
        <w:r w:rsidR="00FA68FA">
          <w:rPr>
            <w:noProof/>
            <w:webHidden/>
          </w:rPr>
        </w:r>
        <w:r w:rsidR="00FA68FA">
          <w:rPr>
            <w:noProof/>
            <w:webHidden/>
          </w:rPr>
          <w:fldChar w:fldCharType="separate"/>
        </w:r>
        <w:r w:rsidR="00AA46A5">
          <w:rPr>
            <w:noProof/>
            <w:webHidden/>
          </w:rPr>
          <w:t>77</w:t>
        </w:r>
        <w:r w:rsidR="00FA68FA">
          <w:rPr>
            <w:noProof/>
            <w:webHidden/>
          </w:rPr>
          <w:fldChar w:fldCharType="end"/>
        </w:r>
      </w:hyperlink>
    </w:p>
    <w:p w14:paraId="4858DD90" w14:textId="25A471E3"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84" w:history="1">
        <w:r w:rsidR="00FA68FA" w:rsidRPr="008F14CE">
          <w:rPr>
            <w:rStyle w:val="Hipervnculo"/>
            <w:noProof/>
          </w:rPr>
          <w:t>Ilustración 31. Encaminamiento VPLS</w:t>
        </w:r>
        <w:r w:rsidR="00FA68FA">
          <w:rPr>
            <w:noProof/>
            <w:webHidden/>
          </w:rPr>
          <w:tab/>
        </w:r>
        <w:r w:rsidR="00FA68FA">
          <w:rPr>
            <w:noProof/>
            <w:webHidden/>
          </w:rPr>
          <w:fldChar w:fldCharType="begin"/>
        </w:r>
        <w:r w:rsidR="00FA68FA">
          <w:rPr>
            <w:noProof/>
            <w:webHidden/>
          </w:rPr>
          <w:instrText xml:space="preserve"> PAGEREF _Toc163816584 \h </w:instrText>
        </w:r>
        <w:r w:rsidR="00FA68FA">
          <w:rPr>
            <w:noProof/>
            <w:webHidden/>
          </w:rPr>
        </w:r>
        <w:r w:rsidR="00FA68FA">
          <w:rPr>
            <w:noProof/>
            <w:webHidden/>
          </w:rPr>
          <w:fldChar w:fldCharType="separate"/>
        </w:r>
        <w:r w:rsidR="00AA46A5">
          <w:rPr>
            <w:noProof/>
            <w:webHidden/>
          </w:rPr>
          <w:t>78</w:t>
        </w:r>
        <w:r w:rsidR="00FA68FA">
          <w:rPr>
            <w:noProof/>
            <w:webHidden/>
          </w:rPr>
          <w:fldChar w:fldCharType="end"/>
        </w:r>
      </w:hyperlink>
    </w:p>
    <w:p w14:paraId="1438BCED" w14:textId="7B9D19D0"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85" w:history="1">
        <w:r w:rsidR="00FA68FA" w:rsidRPr="008F14CE">
          <w:rPr>
            <w:rStyle w:val="Hipervnculo"/>
            <w:noProof/>
          </w:rPr>
          <w:t>Ilustración 32. Diagrama de reenvio VPLS</w:t>
        </w:r>
        <w:r w:rsidR="00FA68FA">
          <w:rPr>
            <w:noProof/>
            <w:webHidden/>
          </w:rPr>
          <w:tab/>
        </w:r>
        <w:r w:rsidR="00FA68FA">
          <w:rPr>
            <w:noProof/>
            <w:webHidden/>
          </w:rPr>
          <w:fldChar w:fldCharType="begin"/>
        </w:r>
        <w:r w:rsidR="00FA68FA">
          <w:rPr>
            <w:noProof/>
            <w:webHidden/>
          </w:rPr>
          <w:instrText xml:space="preserve"> PAGEREF _Toc163816585 \h </w:instrText>
        </w:r>
        <w:r w:rsidR="00FA68FA">
          <w:rPr>
            <w:noProof/>
            <w:webHidden/>
          </w:rPr>
        </w:r>
        <w:r w:rsidR="00FA68FA">
          <w:rPr>
            <w:noProof/>
            <w:webHidden/>
          </w:rPr>
          <w:fldChar w:fldCharType="separate"/>
        </w:r>
        <w:r w:rsidR="00AA46A5">
          <w:rPr>
            <w:noProof/>
            <w:webHidden/>
          </w:rPr>
          <w:t>78</w:t>
        </w:r>
        <w:r w:rsidR="00FA68FA">
          <w:rPr>
            <w:noProof/>
            <w:webHidden/>
          </w:rPr>
          <w:fldChar w:fldCharType="end"/>
        </w:r>
      </w:hyperlink>
    </w:p>
    <w:p w14:paraId="5FB47AE1" w14:textId="2EB9B71C"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86" w:history="1">
        <w:r w:rsidR="00FA68FA" w:rsidRPr="008F14CE">
          <w:rPr>
            <w:rStyle w:val="Hipervnculo"/>
            <w:noProof/>
          </w:rPr>
          <w:t>Ilustración 33: Costes VPLS</w:t>
        </w:r>
        <w:r w:rsidR="00FA68FA">
          <w:rPr>
            <w:noProof/>
            <w:webHidden/>
          </w:rPr>
          <w:tab/>
        </w:r>
        <w:r w:rsidR="00FA68FA">
          <w:rPr>
            <w:noProof/>
            <w:webHidden/>
          </w:rPr>
          <w:fldChar w:fldCharType="begin"/>
        </w:r>
        <w:r w:rsidR="00FA68FA">
          <w:rPr>
            <w:noProof/>
            <w:webHidden/>
          </w:rPr>
          <w:instrText xml:space="preserve"> PAGEREF _Toc163816586 \h </w:instrText>
        </w:r>
        <w:r w:rsidR="00FA68FA">
          <w:rPr>
            <w:noProof/>
            <w:webHidden/>
          </w:rPr>
        </w:r>
        <w:r w:rsidR="00FA68FA">
          <w:rPr>
            <w:noProof/>
            <w:webHidden/>
          </w:rPr>
          <w:fldChar w:fldCharType="separate"/>
        </w:r>
        <w:r w:rsidR="00AA46A5">
          <w:rPr>
            <w:noProof/>
            <w:webHidden/>
          </w:rPr>
          <w:t>79</w:t>
        </w:r>
        <w:r w:rsidR="00FA68FA">
          <w:rPr>
            <w:noProof/>
            <w:webHidden/>
          </w:rPr>
          <w:fldChar w:fldCharType="end"/>
        </w:r>
      </w:hyperlink>
    </w:p>
    <w:p w14:paraId="29DAFF14" w14:textId="5B9DCE8A"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87" w:history="1">
        <w:r w:rsidR="00FA68FA" w:rsidRPr="008F14CE">
          <w:rPr>
            <w:rStyle w:val="Hipervnculo"/>
            <w:noProof/>
          </w:rPr>
          <w:t>Ilustración 34: Antenas isla de Fuerteventura</w:t>
        </w:r>
        <w:r w:rsidR="00FA68FA">
          <w:rPr>
            <w:noProof/>
            <w:webHidden/>
          </w:rPr>
          <w:tab/>
        </w:r>
        <w:r w:rsidR="00FA68FA">
          <w:rPr>
            <w:noProof/>
            <w:webHidden/>
          </w:rPr>
          <w:fldChar w:fldCharType="begin"/>
        </w:r>
        <w:r w:rsidR="00FA68FA">
          <w:rPr>
            <w:noProof/>
            <w:webHidden/>
          </w:rPr>
          <w:instrText xml:space="preserve"> PAGEREF _Toc163816587 \h </w:instrText>
        </w:r>
        <w:r w:rsidR="00FA68FA">
          <w:rPr>
            <w:noProof/>
            <w:webHidden/>
          </w:rPr>
        </w:r>
        <w:r w:rsidR="00FA68FA">
          <w:rPr>
            <w:noProof/>
            <w:webHidden/>
          </w:rPr>
          <w:fldChar w:fldCharType="separate"/>
        </w:r>
        <w:r w:rsidR="00AA46A5">
          <w:rPr>
            <w:noProof/>
            <w:webHidden/>
          </w:rPr>
          <w:t>98</w:t>
        </w:r>
        <w:r w:rsidR="00FA68FA">
          <w:rPr>
            <w:noProof/>
            <w:webHidden/>
          </w:rPr>
          <w:fldChar w:fldCharType="end"/>
        </w:r>
      </w:hyperlink>
    </w:p>
    <w:p w14:paraId="517866F9" w14:textId="010803E9"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88" w:history="1">
        <w:r w:rsidR="00FA68FA" w:rsidRPr="008F14CE">
          <w:rPr>
            <w:rStyle w:val="Hipervnculo"/>
            <w:noProof/>
          </w:rPr>
          <w:t>Ilustración 35: Antenas isla de La Gomera</w:t>
        </w:r>
        <w:r w:rsidR="00FA68FA">
          <w:rPr>
            <w:noProof/>
            <w:webHidden/>
          </w:rPr>
          <w:tab/>
        </w:r>
        <w:r w:rsidR="00FA68FA">
          <w:rPr>
            <w:noProof/>
            <w:webHidden/>
          </w:rPr>
          <w:fldChar w:fldCharType="begin"/>
        </w:r>
        <w:r w:rsidR="00FA68FA">
          <w:rPr>
            <w:noProof/>
            <w:webHidden/>
          </w:rPr>
          <w:instrText xml:space="preserve"> PAGEREF _Toc163816588 \h </w:instrText>
        </w:r>
        <w:r w:rsidR="00FA68FA">
          <w:rPr>
            <w:noProof/>
            <w:webHidden/>
          </w:rPr>
        </w:r>
        <w:r w:rsidR="00FA68FA">
          <w:rPr>
            <w:noProof/>
            <w:webHidden/>
          </w:rPr>
          <w:fldChar w:fldCharType="separate"/>
        </w:r>
        <w:r w:rsidR="00AA46A5">
          <w:rPr>
            <w:noProof/>
            <w:webHidden/>
          </w:rPr>
          <w:t>98</w:t>
        </w:r>
        <w:r w:rsidR="00FA68FA">
          <w:rPr>
            <w:noProof/>
            <w:webHidden/>
          </w:rPr>
          <w:fldChar w:fldCharType="end"/>
        </w:r>
      </w:hyperlink>
    </w:p>
    <w:p w14:paraId="13134DF4" w14:textId="6DEC7B3C"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89" w:history="1">
        <w:r w:rsidR="00FA68FA" w:rsidRPr="008F14CE">
          <w:rPr>
            <w:rStyle w:val="Hipervnculo"/>
            <w:noProof/>
          </w:rPr>
          <w:t>Ilustración 36: Antenas isla de La Palma</w:t>
        </w:r>
        <w:r w:rsidR="00FA68FA">
          <w:rPr>
            <w:noProof/>
            <w:webHidden/>
          </w:rPr>
          <w:tab/>
        </w:r>
        <w:r w:rsidR="00FA68FA">
          <w:rPr>
            <w:noProof/>
            <w:webHidden/>
          </w:rPr>
          <w:fldChar w:fldCharType="begin"/>
        </w:r>
        <w:r w:rsidR="00FA68FA">
          <w:rPr>
            <w:noProof/>
            <w:webHidden/>
          </w:rPr>
          <w:instrText xml:space="preserve"> PAGEREF _Toc163816589 \h </w:instrText>
        </w:r>
        <w:r w:rsidR="00FA68FA">
          <w:rPr>
            <w:noProof/>
            <w:webHidden/>
          </w:rPr>
        </w:r>
        <w:r w:rsidR="00FA68FA">
          <w:rPr>
            <w:noProof/>
            <w:webHidden/>
          </w:rPr>
          <w:fldChar w:fldCharType="separate"/>
        </w:r>
        <w:r w:rsidR="00AA46A5">
          <w:rPr>
            <w:noProof/>
            <w:webHidden/>
          </w:rPr>
          <w:t>98</w:t>
        </w:r>
        <w:r w:rsidR="00FA68FA">
          <w:rPr>
            <w:noProof/>
            <w:webHidden/>
          </w:rPr>
          <w:fldChar w:fldCharType="end"/>
        </w:r>
      </w:hyperlink>
    </w:p>
    <w:p w14:paraId="66A247E7" w14:textId="7D8EC31E"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90" w:history="1">
        <w:r w:rsidR="00FA68FA" w:rsidRPr="008F14CE">
          <w:rPr>
            <w:rStyle w:val="Hipervnculo"/>
            <w:noProof/>
          </w:rPr>
          <w:t>Ilustración 37: Antenas isla de El Hierro</w:t>
        </w:r>
        <w:r w:rsidR="00FA68FA">
          <w:rPr>
            <w:noProof/>
            <w:webHidden/>
          </w:rPr>
          <w:tab/>
        </w:r>
        <w:r w:rsidR="00FA68FA">
          <w:rPr>
            <w:noProof/>
            <w:webHidden/>
          </w:rPr>
          <w:fldChar w:fldCharType="begin"/>
        </w:r>
        <w:r w:rsidR="00FA68FA">
          <w:rPr>
            <w:noProof/>
            <w:webHidden/>
          </w:rPr>
          <w:instrText xml:space="preserve"> PAGEREF _Toc163816590 \h </w:instrText>
        </w:r>
        <w:r w:rsidR="00FA68FA">
          <w:rPr>
            <w:noProof/>
            <w:webHidden/>
          </w:rPr>
        </w:r>
        <w:r w:rsidR="00FA68FA">
          <w:rPr>
            <w:noProof/>
            <w:webHidden/>
          </w:rPr>
          <w:fldChar w:fldCharType="separate"/>
        </w:r>
        <w:r w:rsidR="00AA46A5">
          <w:rPr>
            <w:noProof/>
            <w:webHidden/>
          </w:rPr>
          <w:t>98</w:t>
        </w:r>
        <w:r w:rsidR="00FA68FA">
          <w:rPr>
            <w:noProof/>
            <w:webHidden/>
          </w:rPr>
          <w:fldChar w:fldCharType="end"/>
        </w:r>
      </w:hyperlink>
    </w:p>
    <w:p w14:paraId="7AAD66F2" w14:textId="4424FCA8"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91" w:history="1">
        <w:r w:rsidR="00FA68FA" w:rsidRPr="008F14CE">
          <w:rPr>
            <w:rStyle w:val="Hipervnculo"/>
            <w:noProof/>
          </w:rPr>
          <w:t>Ilustración 38: Antenas isla de Gran Canaria</w:t>
        </w:r>
        <w:r w:rsidR="00FA68FA">
          <w:rPr>
            <w:noProof/>
            <w:webHidden/>
          </w:rPr>
          <w:tab/>
        </w:r>
        <w:r w:rsidR="00FA68FA">
          <w:rPr>
            <w:noProof/>
            <w:webHidden/>
          </w:rPr>
          <w:fldChar w:fldCharType="begin"/>
        </w:r>
        <w:r w:rsidR="00FA68FA">
          <w:rPr>
            <w:noProof/>
            <w:webHidden/>
          </w:rPr>
          <w:instrText xml:space="preserve"> PAGEREF _Toc163816591 \h </w:instrText>
        </w:r>
        <w:r w:rsidR="00FA68FA">
          <w:rPr>
            <w:noProof/>
            <w:webHidden/>
          </w:rPr>
        </w:r>
        <w:r w:rsidR="00FA68FA">
          <w:rPr>
            <w:noProof/>
            <w:webHidden/>
          </w:rPr>
          <w:fldChar w:fldCharType="separate"/>
        </w:r>
        <w:r w:rsidR="00AA46A5">
          <w:rPr>
            <w:noProof/>
            <w:webHidden/>
          </w:rPr>
          <w:t>98</w:t>
        </w:r>
        <w:r w:rsidR="00FA68FA">
          <w:rPr>
            <w:noProof/>
            <w:webHidden/>
          </w:rPr>
          <w:fldChar w:fldCharType="end"/>
        </w:r>
      </w:hyperlink>
    </w:p>
    <w:p w14:paraId="69533FAF" w14:textId="4F8309A6"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92" w:history="1">
        <w:r w:rsidR="00FA68FA" w:rsidRPr="008F14CE">
          <w:rPr>
            <w:rStyle w:val="Hipervnculo"/>
            <w:noProof/>
          </w:rPr>
          <w:t>Ilustración 39: Antenas isla de Lanzarote</w:t>
        </w:r>
        <w:r w:rsidR="00FA68FA">
          <w:rPr>
            <w:noProof/>
            <w:webHidden/>
          </w:rPr>
          <w:tab/>
        </w:r>
        <w:r w:rsidR="00FA68FA">
          <w:rPr>
            <w:noProof/>
            <w:webHidden/>
          </w:rPr>
          <w:fldChar w:fldCharType="begin"/>
        </w:r>
        <w:r w:rsidR="00FA68FA">
          <w:rPr>
            <w:noProof/>
            <w:webHidden/>
          </w:rPr>
          <w:instrText xml:space="preserve"> PAGEREF _Toc163816592 \h </w:instrText>
        </w:r>
        <w:r w:rsidR="00FA68FA">
          <w:rPr>
            <w:noProof/>
            <w:webHidden/>
          </w:rPr>
        </w:r>
        <w:r w:rsidR="00FA68FA">
          <w:rPr>
            <w:noProof/>
            <w:webHidden/>
          </w:rPr>
          <w:fldChar w:fldCharType="separate"/>
        </w:r>
        <w:r w:rsidR="00AA46A5">
          <w:rPr>
            <w:noProof/>
            <w:webHidden/>
          </w:rPr>
          <w:t>98</w:t>
        </w:r>
        <w:r w:rsidR="00FA68FA">
          <w:rPr>
            <w:noProof/>
            <w:webHidden/>
          </w:rPr>
          <w:fldChar w:fldCharType="end"/>
        </w:r>
      </w:hyperlink>
    </w:p>
    <w:p w14:paraId="39BEFA76" w14:textId="766485C6"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93" w:history="1">
        <w:r w:rsidR="00FA68FA" w:rsidRPr="008F14CE">
          <w:rPr>
            <w:rStyle w:val="Hipervnculo"/>
            <w:noProof/>
          </w:rPr>
          <w:t>Ilustración 40: Antenas isla de Tenerife</w:t>
        </w:r>
        <w:r w:rsidR="00FA68FA">
          <w:rPr>
            <w:noProof/>
            <w:webHidden/>
          </w:rPr>
          <w:tab/>
        </w:r>
        <w:r w:rsidR="00FA68FA">
          <w:rPr>
            <w:noProof/>
            <w:webHidden/>
          </w:rPr>
          <w:fldChar w:fldCharType="begin"/>
        </w:r>
        <w:r w:rsidR="00FA68FA">
          <w:rPr>
            <w:noProof/>
            <w:webHidden/>
          </w:rPr>
          <w:instrText xml:space="preserve"> PAGEREF _Toc163816593 \h </w:instrText>
        </w:r>
        <w:r w:rsidR="00FA68FA">
          <w:rPr>
            <w:noProof/>
            <w:webHidden/>
          </w:rPr>
        </w:r>
        <w:r w:rsidR="00FA68FA">
          <w:rPr>
            <w:noProof/>
            <w:webHidden/>
          </w:rPr>
          <w:fldChar w:fldCharType="separate"/>
        </w:r>
        <w:r w:rsidR="00AA46A5">
          <w:rPr>
            <w:noProof/>
            <w:webHidden/>
          </w:rPr>
          <w:t>99</w:t>
        </w:r>
        <w:r w:rsidR="00FA68FA">
          <w:rPr>
            <w:noProof/>
            <w:webHidden/>
          </w:rPr>
          <w:fldChar w:fldCharType="end"/>
        </w:r>
      </w:hyperlink>
    </w:p>
    <w:p w14:paraId="6E9B4B32" w14:textId="5FBF055D"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94" w:history="1">
        <w:r w:rsidR="00FA68FA" w:rsidRPr="008F14CE">
          <w:rPr>
            <w:rStyle w:val="Hipervnculo"/>
            <w:noProof/>
          </w:rPr>
          <w:t>Ilustración 41: Distancia máxima Modelo 1</w:t>
        </w:r>
        <w:r w:rsidR="00FA68FA">
          <w:rPr>
            <w:noProof/>
            <w:webHidden/>
          </w:rPr>
          <w:tab/>
        </w:r>
        <w:r w:rsidR="00FA68FA">
          <w:rPr>
            <w:noProof/>
            <w:webHidden/>
          </w:rPr>
          <w:fldChar w:fldCharType="begin"/>
        </w:r>
        <w:r w:rsidR="00FA68FA">
          <w:rPr>
            <w:noProof/>
            <w:webHidden/>
          </w:rPr>
          <w:instrText xml:space="preserve"> PAGEREF _Toc163816594 \h </w:instrText>
        </w:r>
        <w:r w:rsidR="00FA68FA">
          <w:rPr>
            <w:noProof/>
            <w:webHidden/>
          </w:rPr>
        </w:r>
        <w:r w:rsidR="00FA68FA">
          <w:rPr>
            <w:noProof/>
            <w:webHidden/>
          </w:rPr>
          <w:fldChar w:fldCharType="separate"/>
        </w:r>
        <w:r w:rsidR="00AA46A5">
          <w:rPr>
            <w:noProof/>
            <w:webHidden/>
          </w:rPr>
          <w:t>105</w:t>
        </w:r>
        <w:r w:rsidR="00FA68FA">
          <w:rPr>
            <w:noProof/>
            <w:webHidden/>
          </w:rPr>
          <w:fldChar w:fldCharType="end"/>
        </w:r>
      </w:hyperlink>
    </w:p>
    <w:p w14:paraId="56A09E32" w14:textId="28AF1229"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95" w:history="1">
        <w:r w:rsidR="00FA68FA" w:rsidRPr="008F14CE">
          <w:rPr>
            <w:rStyle w:val="Hipervnculo"/>
            <w:noProof/>
          </w:rPr>
          <w:t>Ilustración 42 : Distancia máxima Modelo 2</w:t>
        </w:r>
        <w:r w:rsidR="00FA68FA">
          <w:rPr>
            <w:noProof/>
            <w:webHidden/>
          </w:rPr>
          <w:tab/>
        </w:r>
        <w:r w:rsidR="00FA68FA">
          <w:rPr>
            <w:noProof/>
            <w:webHidden/>
          </w:rPr>
          <w:fldChar w:fldCharType="begin"/>
        </w:r>
        <w:r w:rsidR="00FA68FA">
          <w:rPr>
            <w:noProof/>
            <w:webHidden/>
          </w:rPr>
          <w:instrText xml:space="preserve"> PAGEREF _Toc163816595 \h </w:instrText>
        </w:r>
        <w:r w:rsidR="00FA68FA">
          <w:rPr>
            <w:noProof/>
            <w:webHidden/>
          </w:rPr>
        </w:r>
        <w:r w:rsidR="00FA68FA">
          <w:rPr>
            <w:noProof/>
            <w:webHidden/>
          </w:rPr>
          <w:fldChar w:fldCharType="separate"/>
        </w:r>
        <w:r w:rsidR="00AA46A5">
          <w:rPr>
            <w:noProof/>
            <w:webHidden/>
          </w:rPr>
          <w:t>105</w:t>
        </w:r>
        <w:r w:rsidR="00FA68FA">
          <w:rPr>
            <w:noProof/>
            <w:webHidden/>
          </w:rPr>
          <w:fldChar w:fldCharType="end"/>
        </w:r>
      </w:hyperlink>
    </w:p>
    <w:p w14:paraId="6AE1C6B1" w14:textId="59DCC3B4"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96" w:history="1">
        <w:r w:rsidR="00FA68FA" w:rsidRPr="008F14CE">
          <w:rPr>
            <w:rStyle w:val="Hipervnculo"/>
            <w:noProof/>
          </w:rPr>
          <w:t>Ilustración 43 : Distancia máxima Modelo 3</w:t>
        </w:r>
        <w:r w:rsidR="00FA68FA">
          <w:rPr>
            <w:noProof/>
            <w:webHidden/>
          </w:rPr>
          <w:tab/>
        </w:r>
        <w:r w:rsidR="00FA68FA">
          <w:rPr>
            <w:noProof/>
            <w:webHidden/>
          </w:rPr>
          <w:fldChar w:fldCharType="begin"/>
        </w:r>
        <w:r w:rsidR="00FA68FA">
          <w:rPr>
            <w:noProof/>
            <w:webHidden/>
          </w:rPr>
          <w:instrText xml:space="preserve"> PAGEREF _Toc163816596 \h </w:instrText>
        </w:r>
        <w:r w:rsidR="00FA68FA">
          <w:rPr>
            <w:noProof/>
            <w:webHidden/>
          </w:rPr>
        </w:r>
        <w:r w:rsidR="00FA68FA">
          <w:rPr>
            <w:noProof/>
            <w:webHidden/>
          </w:rPr>
          <w:fldChar w:fldCharType="separate"/>
        </w:r>
        <w:r w:rsidR="00AA46A5">
          <w:rPr>
            <w:noProof/>
            <w:webHidden/>
          </w:rPr>
          <w:t>105</w:t>
        </w:r>
        <w:r w:rsidR="00FA68FA">
          <w:rPr>
            <w:noProof/>
            <w:webHidden/>
          </w:rPr>
          <w:fldChar w:fldCharType="end"/>
        </w:r>
      </w:hyperlink>
    </w:p>
    <w:p w14:paraId="72906F08" w14:textId="33EC1353" w:rsidR="00FA68FA"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6597" w:history="1">
        <w:r w:rsidR="00FA68FA" w:rsidRPr="008F14CE">
          <w:rPr>
            <w:rStyle w:val="Hipervnculo"/>
            <w:noProof/>
          </w:rPr>
          <w:t>Ilustración 44 : Distancia máxima Modelo 4</w:t>
        </w:r>
        <w:r w:rsidR="00FA68FA">
          <w:rPr>
            <w:noProof/>
            <w:webHidden/>
          </w:rPr>
          <w:tab/>
        </w:r>
        <w:r w:rsidR="00FA68FA">
          <w:rPr>
            <w:noProof/>
            <w:webHidden/>
          </w:rPr>
          <w:fldChar w:fldCharType="begin"/>
        </w:r>
        <w:r w:rsidR="00FA68FA">
          <w:rPr>
            <w:noProof/>
            <w:webHidden/>
          </w:rPr>
          <w:instrText xml:space="preserve"> PAGEREF _Toc163816597 \h </w:instrText>
        </w:r>
        <w:r w:rsidR="00FA68FA">
          <w:rPr>
            <w:noProof/>
            <w:webHidden/>
          </w:rPr>
        </w:r>
        <w:r w:rsidR="00FA68FA">
          <w:rPr>
            <w:noProof/>
            <w:webHidden/>
          </w:rPr>
          <w:fldChar w:fldCharType="separate"/>
        </w:r>
        <w:r w:rsidR="00AA46A5">
          <w:rPr>
            <w:noProof/>
            <w:webHidden/>
          </w:rPr>
          <w:t>106</w:t>
        </w:r>
        <w:r w:rsidR="00FA68FA">
          <w:rPr>
            <w:noProof/>
            <w:webHidden/>
          </w:rPr>
          <w:fldChar w:fldCharType="end"/>
        </w:r>
      </w:hyperlink>
    </w:p>
    <w:p w14:paraId="69B9260D" w14:textId="2A007421" w:rsidR="008F6A0B" w:rsidRDefault="00687B47" w:rsidP="00582C8E">
      <w:r>
        <w:rPr>
          <w:color w:val="2B579A"/>
          <w:shd w:val="clear" w:color="auto" w:fill="E6E6E6"/>
        </w:rPr>
        <w:fldChar w:fldCharType="end"/>
      </w:r>
      <w:bookmarkStart w:id="1" w:name="_Toc159323562"/>
    </w:p>
    <w:p w14:paraId="4C414451" w14:textId="27C8B66D" w:rsidR="00582C8E" w:rsidRPr="00236003" w:rsidRDefault="00582C8E" w:rsidP="00582C8E">
      <w:pPr>
        <w:pStyle w:val="Ttulo1"/>
        <w:rPr>
          <w:b/>
        </w:rPr>
      </w:pPr>
      <w:bookmarkStart w:id="2" w:name="_Toc167375051"/>
      <w:r w:rsidRPr="00236003">
        <w:rPr>
          <w:b/>
        </w:rPr>
        <w:lastRenderedPageBreak/>
        <w:t>ÍNDICE DE TABLAS</w:t>
      </w:r>
      <w:bookmarkEnd w:id="2"/>
    </w:p>
    <w:p w14:paraId="66CD6859" w14:textId="0A03C225" w:rsidR="00A4505E" w:rsidRDefault="00582C8E">
      <w:pPr>
        <w:pStyle w:val="Tabladeilustraciones"/>
        <w:tabs>
          <w:tab w:val="right" w:leader="dot" w:pos="9016"/>
        </w:tabs>
        <w:rPr>
          <w:rFonts w:eastAsiaTheme="minorEastAsia"/>
          <w:noProof/>
          <w:kern w:val="2"/>
          <w:sz w:val="24"/>
          <w:szCs w:val="24"/>
          <w:lang w:eastAsia="es-ES"/>
          <w14:ligatures w14:val="standardContextual"/>
        </w:rPr>
      </w:pPr>
      <w:r>
        <w:rPr>
          <w:color w:val="2B579A"/>
          <w:shd w:val="clear" w:color="auto" w:fill="E6E6E6"/>
        </w:rPr>
        <w:fldChar w:fldCharType="begin"/>
      </w:r>
      <w:r>
        <w:instrText xml:space="preserve"> TOC \h \z \c "Tabla" </w:instrText>
      </w:r>
      <w:r>
        <w:rPr>
          <w:color w:val="2B579A"/>
          <w:shd w:val="clear" w:color="auto" w:fill="E6E6E6"/>
        </w:rPr>
        <w:fldChar w:fldCharType="separate"/>
      </w:r>
      <w:hyperlink w:anchor="_Toc163815440" w:history="1">
        <w:r w:rsidR="00A4505E" w:rsidRPr="006825B1">
          <w:rPr>
            <w:rStyle w:val="Hipervnculo"/>
            <w:noProof/>
          </w:rPr>
          <w:t>Tabla 1. Análisis DAFO</w:t>
        </w:r>
        <w:r w:rsidR="00A4505E">
          <w:rPr>
            <w:noProof/>
            <w:webHidden/>
          </w:rPr>
          <w:tab/>
        </w:r>
        <w:r w:rsidR="00A4505E">
          <w:rPr>
            <w:noProof/>
            <w:webHidden/>
          </w:rPr>
          <w:fldChar w:fldCharType="begin"/>
        </w:r>
        <w:r w:rsidR="00A4505E">
          <w:rPr>
            <w:noProof/>
            <w:webHidden/>
          </w:rPr>
          <w:instrText xml:space="preserve"> PAGEREF _Toc163815440 \h </w:instrText>
        </w:r>
        <w:r w:rsidR="00A4505E">
          <w:rPr>
            <w:noProof/>
            <w:webHidden/>
          </w:rPr>
        </w:r>
        <w:r w:rsidR="00A4505E">
          <w:rPr>
            <w:noProof/>
            <w:webHidden/>
          </w:rPr>
          <w:fldChar w:fldCharType="separate"/>
        </w:r>
        <w:r w:rsidR="00AA46A5">
          <w:rPr>
            <w:noProof/>
            <w:webHidden/>
          </w:rPr>
          <w:t>10</w:t>
        </w:r>
        <w:r w:rsidR="00A4505E">
          <w:rPr>
            <w:noProof/>
            <w:webHidden/>
          </w:rPr>
          <w:fldChar w:fldCharType="end"/>
        </w:r>
      </w:hyperlink>
    </w:p>
    <w:p w14:paraId="712909C7" w14:textId="08C72ED0"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41" w:history="1">
        <w:r w:rsidR="00A4505E" w:rsidRPr="006825B1">
          <w:rPr>
            <w:rStyle w:val="Hipervnculo"/>
            <w:noProof/>
          </w:rPr>
          <w:t>Tabla 2. Canvas</w:t>
        </w:r>
        <w:r w:rsidR="00A4505E">
          <w:rPr>
            <w:noProof/>
            <w:webHidden/>
          </w:rPr>
          <w:tab/>
        </w:r>
        <w:r w:rsidR="00A4505E">
          <w:rPr>
            <w:noProof/>
            <w:webHidden/>
          </w:rPr>
          <w:fldChar w:fldCharType="begin"/>
        </w:r>
        <w:r w:rsidR="00A4505E">
          <w:rPr>
            <w:noProof/>
            <w:webHidden/>
          </w:rPr>
          <w:instrText xml:space="preserve"> PAGEREF _Toc163815441 \h </w:instrText>
        </w:r>
        <w:r w:rsidR="00A4505E">
          <w:rPr>
            <w:noProof/>
            <w:webHidden/>
          </w:rPr>
        </w:r>
        <w:r w:rsidR="00A4505E">
          <w:rPr>
            <w:noProof/>
            <w:webHidden/>
          </w:rPr>
          <w:fldChar w:fldCharType="separate"/>
        </w:r>
        <w:r w:rsidR="00AA46A5">
          <w:rPr>
            <w:noProof/>
            <w:webHidden/>
          </w:rPr>
          <w:t>10</w:t>
        </w:r>
        <w:r w:rsidR="00A4505E">
          <w:rPr>
            <w:noProof/>
            <w:webHidden/>
          </w:rPr>
          <w:fldChar w:fldCharType="end"/>
        </w:r>
      </w:hyperlink>
    </w:p>
    <w:p w14:paraId="4E690344" w14:textId="3F889CC8"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42" w:history="1">
        <w:r w:rsidR="00A4505E" w:rsidRPr="006825B1">
          <w:rPr>
            <w:rStyle w:val="Hipervnculo"/>
            <w:noProof/>
          </w:rPr>
          <w:t>Tabla 3. Análisis Pestel</w:t>
        </w:r>
        <w:r w:rsidR="00A4505E">
          <w:rPr>
            <w:noProof/>
            <w:webHidden/>
          </w:rPr>
          <w:tab/>
        </w:r>
        <w:r w:rsidR="00A4505E">
          <w:rPr>
            <w:noProof/>
            <w:webHidden/>
          </w:rPr>
          <w:fldChar w:fldCharType="begin"/>
        </w:r>
        <w:r w:rsidR="00A4505E">
          <w:rPr>
            <w:noProof/>
            <w:webHidden/>
          </w:rPr>
          <w:instrText xml:space="preserve"> PAGEREF _Toc163815442 \h </w:instrText>
        </w:r>
        <w:r w:rsidR="00A4505E">
          <w:rPr>
            <w:noProof/>
            <w:webHidden/>
          </w:rPr>
        </w:r>
        <w:r w:rsidR="00A4505E">
          <w:rPr>
            <w:noProof/>
            <w:webHidden/>
          </w:rPr>
          <w:fldChar w:fldCharType="separate"/>
        </w:r>
        <w:r w:rsidR="00AA46A5">
          <w:rPr>
            <w:noProof/>
            <w:webHidden/>
          </w:rPr>
          <w:t>11</w:t>
        </w:r>
        <w:r w:rsidR="00A4505E">
          <w:rPr>
            <w:noProof/>
            <w:webHidden/>
          </w:rPr>
          <w:fldChar w:fldCharType="end"/>
        </w:r>
      </w:hyperlink>
    </w:p>
    <w:p w14:paraId="2DAF17CE" w14:textId="747F945E"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43" w:history="1">
        <w:r w:rsidR="00A4505E" w:rsidRPr="006825B1">
          <w:rPr>
            <w:rStyle w:val="Hipervnculo"/>
            <w:noProof/>
          </w:rPr>
          <w:t>Tabla 4. Número de habitantes por isla</w:t>
        </w:r>
        <w:r w:rsidR="00A4505E">
          <w:rPr>
            <w:noProof/>
            <w:webHidden/>
          </w:rPr>
          <w:tab/>
        </w:r>
        <w:r w:rsidR="00A4505E">
          <w:rPr>
            <w:noProof/>
            <w:webHidden/>
          </w:rPr>
          <w:fldChar w:fldCharType="begin"/>
        </w:r>
        <w:r w:rsidR="00A4505E">
          <w:rPr>
            <w:noProof/>
            <w:webHidden/>
          </w:rPr>
          <w:instrText xml:space="preserve"> PAGEREF _Toc163815443 \h </w:instrText>
        </w:r>
        <w:r w:rsidR="00A4505E">
          <w:rPr>
            <w:noProof/>
            <w:webHidden/>
          </w:rPr>
        </w:r>
        <w:r w:rsidR="00A4505E">
          <w:rPr>
            <w:noProof/>
            <w:webHidden/>
          </w:rPr>
          <w:fldChar w:fldCharType="separate"/>
        </w:r>
        <w:r w:rsidR="00AA46A5">
          <w:rPr>
            <w:noProof/>
            <w:webHidden/>
          </w:rPr>
          <w:t>12</w:t>
        </w:r>
        <w:r w:rsidR="00A4505E">
          <w:rPr>
            <w:noProof/>
            <w:webHidden/>
          </w:rPr>
          <w:fldChar w:fldCharType="end"/>
        </w:r>
      </w:hyperlink>
    </w:p>
    <w:p w14:paraId="3130F3FB" w14:textId="0E0BFBCA"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44" w:history="1">
        <w:r w:rsidR="00A4505E" w:rsidRPr="006825B1">
          <w:rPr>
            <w:rStyle w:val="Hipervnculo"/>
            <w:noProof/>
          </w:rPr>
          <w:t>Tabla 5: Población por isla considerando solo los municipios con más de 20.000 habitantes</w:t>
        </w:r>
        <w:r w:rsidR="00A4505E">
          <w:rPr>
            <w:noProof/>
            <w:webHidden/>
          </w:rPr>
          <w:tab/>
        </w:r>
        <w:r w:rsidR="00A4505E">
          <w:rPr>
            <w:noProof/>
            <w:webHidden/>
          </w:rPr>
          <w:fldChar w:fldCharType="begin"/>
        </w:r>
        <w:r w:rsidR="00A4505E">
          <w:rPr>
            <w:noProof/>
            <w:webHidden/>
          </w:rPr>
          <w:instrText xml:space="preserve"> PAGEREF _Toc163815444 \h </w:instrText>
        </w:r>
        <w:r w:rsidR="00A4505E">
          <w:rPr>
            <w:noProof/>
            <w:webHidden/>
          </w:rPr>
        </w:r>
        <w:r w:rsidR="00A4505E">
          <w:rPr>
            <w:noProof/>
            <w:webHidden/>
          </w:rPr>
          <w:fldChar w:fldCharType="separate"/>
        </w:r>
        <w:r w:rsidR="00AA46A5">
          <w:rPr>
            <w:noProof/>
            <w:webHidden/>
          </w:rPr>
          <w:t>14</w:t>
        </w:r>
        <w:r w:rsidR="00A4505E">
          <w:rPr>
            <w:noProof/>
            <w:webHidden/>
          </w:rPr>
          <w:fldChar w:fldCharType="end"/>
        </w:r>
      </w:hyperlink>
    </w:p>
    <w:p w14:paraId="3E0CBC3A" w14:textId="010E808D"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45" w:history="1">
        <w:r w:rsidR="00A4505E" w:rsidRPr="006825B1">
          <w:rPr>
            <w:rStyle w:val="Hipervnculo"/>
            <w:noProof/>
          </w:rPr>
          <w:t>Tabla 6: Porcentaje de líneas de cada operador por tipo de tecnología</w:t>
        </w:r>
        <w:r w:rsidR="00A4505E">
          <w:rPr>
            <w:noProof/>
            <w:webHidden/>
          </w:rPr>
          <w:tab/>
        </w:r>
        <w:r w:rsidR="00A4505E">
          <w:rPr>
            <w:noProof/>
            <w:webHidden/>
          </w:rPr>
          <w:fldChar w:fldCharType="begin"/>
        </w:r>
        <w:r w:rsidR="00A4505E">
          <w:rPr>
            <w:noProof/>
            <w:webHidden/>
          </w:rPr>
          <w:instrText xml:space="preserve"> PAGEREF _Toc163815445 \h </w:instrText>
        </w:r>
        <w:r w:rsidR="00A4505E">
          <w:rPr>
            <w:noProof/>
            <w:webHidden/>
          </w:rPr>
        </w:r>
        <w:r w:rsidR="00A4505E">
          <w:rPr>
            <w:noProof/>
            <w:webHidden/>
          </w:rPr>
          <w:fldChar w:fldCharType="separate"/>
        </w:r>
        <w:r w:rsidR="00AA46A5">
          <w:rPr>
            <w:noProof/>
            <w:webHidden/>
          </w:rPr>
          <w:t>15</w:t>
        </w:r>
        <w:r w:rsidR="00A4505E">
          <w:rPr>
            <w:noProof/>
            <w:webHidden/>
          </w:rPr>
          <w:fldChar w:fldCharType="end"/>
        </w:r>
      </w:hyperlink>
    </w:p>
    <w:p w14:paraId="099DC0F6" w14:textId="06C05234"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46" w:history="1">
        <w:r w:rsidR="00A4505E" w:rsidRPr="006825B1">
          <w:rPr>
            <w:rStyle w:val="Hipervnculo"/>
            <w:noProof/>
          </w:rPr>
          <w:t>Tabla 7: Velocidad máxima ofrecida por cada operador</w:t>
        </w:r>
        <w:r w:rsidR="00A4505E">
          <w:rPr>
            <w:noProof/>
            <w:webHidden/>
          </w:rPr>
          <w:tab/>
        </w:r>
        <w:r w:rsidR="00A4505E">
          <w:rPr>
            <w:noProof/>
            <w:webHidden/>
          </w:rPr>
          <w:fldChar w:fldCharType="begin"/>
        </w:r>
        <w:r w:rsidR="00A4505E">
          <w:rPr>
            <w:noProof/>
            <w:webHidden/>
          </w:rPr>
          <w:instrText xml:space="preserve"> PAGEREF _Toc163815446 \h </w:instrText>
        </w:r>
        <w:r w:rsidR="00A4505E">
          <w:rPr>
            <w:noProof/>
            <w:webHidden/>
          </w:rPr>
        </w:r>
        <w:r w:rsidR="00A4505E">
          <w:rPr>
            <w:noProof/>
            <w:webHidden/>
          </w:rPr>
          <w:fldChar w:fldCharType="separate"/>
        </w:r>
        <w:r w:rsidR="00AA46A5">
          <w:rPr>
            <w:noProof/>
            <w:webHidden/>
          </w:rPr>
          <w:t>16</w:t>
        </w:r>
        <w:r w:rsidR="00A4505E">
          <w:rPr>
            <w:noProof/>
            <w:webHidden/>
          </w:rPr>
          <w:fldChar w:fldCharType="end"/>
        </w:r>
      </w:hyperlink>
    </w:p>
    <w:p w14:paraId="04004036" w14:textId="71797A86"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47" w:history="1">
        <w:r w:rsidR="00A4505E" w:rsidRPr="006825B1">
          <w:rPr>
            <w:rStyle w:val="Hipervnculo"/>
            <w:noProof/>
          </w:rPr>
          <w:t>Tabla 8: Análisis de mercado de los operadores de televisión de pago</w:t>
        </w:r>
        <w:r w:rsidR="00A4505E">
          <w:rPr>
            <w:noProof/>
            <w:webHidden/>
          </w:rPr>
          <w:tab/>
        </w:r>
        <w:r w:rsidR="00A4505E">
          <w:rPr>
            <w:noProof/>
            <w:webHidden/>
          </w:rPr>
          <w:fldChar w:fldCharType="begin"/>
        </w:r>
        <w:r w:rsidR="00A4505E">
          <w:rPr>
            <w:noProof/>
            <w:webHidden/>
          </w:rPr>
          <w:instrText xml:space="preserve"> PAGEREF _Toc163815447 \h </w:instrText>
        </w:r>
        <w:r w:rsidR="00A4505E">
          <w:rPr>
            <w:noProof/>
            <w:webHidden/>
          </w:rPr>
        </w:r>
        <w:r w:rsidR="00A4505E">
          <w:rPr>
            <w:noProof/>
            <w:webHidden/>
          </w:rPr>
          <w:fldChar w:fldCharType="separate"/>
        </w:r>
        <w:r w:rsidR="00AA46A5">
          <w:rPr>
            <w:noProof/>
            <w:webHidden/>
          </w:rPr>
          <w:t>20</w:t>
        </w:r>
        <w:r w:rsidR="00A4505E">
          <w:rPr>
            <w:noProof/>
            <w:webHidden/>
          </w:rPr>
          <w:fldChar w:fldCharType="end"/>
        </w:r>
      </w:hyperlink>
    </w:p>
    <w:p w14:paraId="18AC1CDB" w14:textId="2AB963AE"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48" w:history="1">
        <w:r w:rsidR="00A4505E" w:rsidRPr="006825B1">
          <w:rPr>
            <w:rStyle w:val="Hipervnculo"/>
            <w:noProof/>
          </w:rPr>
          <w:t>Tabla 9: Dimensionado telefonía fija</w:t>
        </w:r>
        <w:r w:rsidR="00A4505E">
          <w:rPr>
            <w:noProof/>
            <w:webHidden/>
          </w:rPr>
          <w:tab/>
        </w:r>
        <w:r w:rsidR="00A4505E">
          <w:rPr>
            <w:noProof/>
            <w:webHidden/>
          </w:rPr>
          <w:fldChar w:fldCharType="begin"/>
        </w:r>
        <w:r w:rsidR="00A4505E">
          <w:rPr>
            <w:noProof/>
            <w:webHidden/>
          </w:rPr>
          <w:instrText xml:space="preserve"> PAGEREF _Toc163815448 \h </w:instrText>
        </w:r>
        <w:r w:rsidR="00A4505E">
          <w:rPr>
            <w:noProof/>
            <w:webHidden/>
          </w:rPr>
        </w:r>
        <w:r w:rsidR="00A4505E">
          <w:rPr>
            <w:noProof/>
            <w:webHidden/>
          </w:rPr>
          <w:fldChar w:fldCharType="separate"/>
        </w:r>
        <w:r w:rsidR="00AA46A5">
          <w:rPr>
            <w:noProof/>
            <w:webHidden/>
          </w:rPr>
          <w:t>24</w:t>
        </w:r>
        <w:r w:rsidR="00A4505E">
          <w:rPr>
            <w:noProof/>
            <w:webHidden/>
          </w:rPr>
          <w:fldChar w:fldCharType="end"/>
        </w:r>
      </w:hyperlink>
    </w:p>
    <w:p w14:paraId="1DDBAABE" w14:textId="025AA2B0"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49" w:history="1">
        <w:r w:rsidR="00A4505E" w:rsidRPr="006825B1">
          <w:rPr>
            <w:rStyle w:val="Hipervnculo"/>
            <w:noProof/>
          </w:rPr>
          <w:t>Tabla 10: Tráfico total de telefonía fija</w:t>
        </w:r>
        <w:r w:rsidR="00A4505E">
          <w:rPr>
            <w:noProof/>
            <w:webHidden/>
          </w:rPr>
          <w:tab/>
        </w:r>
        <w:r w:rsidR="00A4505E">
          <w:rPr>
            <w:noProof/>
            <w:webHidden/>
          </w:rPr>
          <w:fldChar w:fldCharType="begin"/>
        </w:r>
        <w:r w:rsidR="00A4505E">
          <w:rPr>
            <w:noProof/>
            <w:webHidden/>
          </w:rPr>
          <w:instrText xml:space="preserve"> PAGEREF _Toc163815449 \h </w:instrText>
        </w:r>
        <w:r w:rsidR="00A4505E">
          <w:rPr>
            <w:noProof/>
            <w:webHidden/>
          </w:rPr>
        </w:r>
        <w:r w:rsidR="00A4505E">
          <w:rPr>
            <w:noProof/>
            <w:webHidden/>
          </w:rPr>
          <w:fldChar w:fldCharType="separate"/>
        </w:r>
        <w:r w:rsidR="00AA46A5">
          <w:rPr>
            <w:noProof/>
            <w:webHidden/>
          </w:rPr>
          <w:t>25</w:t>
        </w:r>
        <w:r w:rsidR="00A4505E">
          <w:rPr>
            <w:noProof/>
            <w:webHidden/>
          </w:rPr>
          <w:fldChar w:fldCharType="end"/>
        </w:r>
      </w:hyperlink>
    </w:p>
    <w:p w14:paraId="0F3202CF" w14:textId="668D658D"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50" w:history="1">
        <w:r w:rsidR="00A4505E" w:rsidRPr="006825B1">
          <w:rPr>
            <w:rStyle w:val="Hipervnculo"/>
            <w:noProof/>
          </w:rPr>
          <w:t>Tabla 11: Dimensionado Banda Ancha Fija</w:t>
        </w:r>
        <w:r w:rsidR="00A4505E">
          <w:rPr>
            <w:noProof/>
            <w:webHidden/>
          </w:rPr>
          <w:tab/>
        </w:r>
        <w:r w:rsidR="00A4505E">
          <w:rPr>
            <w:noProof/>
            <w:webHidden/>
          </w:rPr>
          <w:fldChar w:fldCharType="begin"/>
        </w:r>
        <w:r w:rsidR="00A4505E">
          <w:rPr>
            <w:noProof/>
            <w:webHidden/>
          </w:rPr>
          <w:instrText xml:space="preserve"> PAGEREF _Toc163815450 \h </w:instrText>
        </w:r>
        <w:r w:rsidR="00A4505E">
          <w:rPr>
            <w:noProof/>
            <w:webHidden/>
          </w:rPr>
        </w:r>
        <w:r w:rsidR="00A4505E">
          <w:rPr>
            <w:noProof/>
            <w:webHidden/>
          </w:rPr>
          <w:fldChar w:fldCharType="separate"/>
        </w:r>
        <w:r w:rsidR="00AA46A5">
          <w:rPr>
            <w:noProof/>
            <w:webHidden/>
          </w:rPr>
          <w:t>26</w:t>
        </w:r>
        <w:r w:rsidR="00A4505E">
          <w:rPr>
            <w:noProof/>
            <w:webHidden/>
          </w:rPr>
          <w:fldChar w:fldCharType="end"/>
        </w:r>
      </w:hyperlink>
    </w:p>
    <w:p w14:paraId="0CA27321" w14:textId="46AEA2EE"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51" w:history="1">
        <w:r w:rsidR="00A4505E" w:rsidRPr="006825B1">
          <w:rPr>
            <w:rStyle w:val="Hipervnculo"/>
            <w:noProof/>
          </w:rPr>
          <w:t>Tabla 12 : Dimensionado Televisión de pago</w:t>
        </w:r>
        <w:r w:rsidR="00A4505E">
          <w:rPr>
            <w:noProof/>
            <w:webHidden/>
          </w:rPr>
          <w:tab/>
        </w:r>
        <w:r w:rsidR="00A4505E">
          <w:rPr>
            <w:noProof/>
            <w:webHidden/>
          </w:rPr>
          <w:fldChar w:fldCharType="begin"/>
        </w:r>
        <w:r w:rsidR="00A4505E">
          <w:rPr>
            <w:noProof/>
            <w:webHidden/>
          </w:rPr>
          <w:instrText xml:space="preserve"> PAGEREF _Toc163815451 \h </w:instrText>
        </w:r>
        <w:r w:rsidR="00A4505E">
          <w:rPr>
            <w:noProof/>
            <w:webHidden/>
          </w:rPr>
        </w:r>
        <w:r w:rsidR="00A4505E">
          <w:rPr>
            <w:noProof/>
            <w:webHidden/>
          </w:rPr>
          <w:fldChar w:fldCharType="separate"/>
        </w:r>
        <w:r w:rsidR="00AA46A5">
          <w:rPr>
            <w:noProof/>
            <w:webHidden/>
          </w:rPr>
          <w:t>27</w:t>
        </w:r>
        <w:r w:rsidR="00A4505E">
          <w:rPr>
            <w:noProof/>
            <w:webHidden/>
          </w:rPr>
          <w:fldChar w:fldCharType="end"/>
        </w:r>
      </w:hyperlink>
    </w:p>
    <w:p w14:paraId="4F2767BE" w14:textId="7B6631DD"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52" w:history="1">
        <w:r w:rsidR="00A4505E" w:rsidRPr="006825B1">
          <w:rPr>
            <w:rStyle w:val="Hipervnculo"/>
            <w:noProof/>
          </w:rPr>
          <w:t>Tabla 13 : Dimensionado Banda Ancha Móvil</w:t>
        </w:r>
        <w:r w:rsidR="00A4505E">
          <w:rPr>
            <w:noProof/>
            <w:webHidden/>
          </w:rPr>
          <w:tab/>
        </w:r>
        <w:r w:rsidR="00A4505E">
          <w:rPr>
            <w:noProof/>
            <w:webHidden/>
          </w:rPr>
          <w:fldChar w:fldCharType="begin"/>
        </w:r>
        <w:r w:rsidR="00A4505E">
          <w:rPr>
            <w:noProof/>
            <w:webHidden/>
          </w:rPr>
          <w:instrText xml:space="preserve"> PAGEREF _Toc163815452 \h </w:instrText>
        </w:r>
        <w:r w:rsidR="00A4505E">
          <w:rPr>
            <w:noProof/>
            <w:webHidden/>
          </w:rPr>
        </w:r>
        <w:r w:rsidR="00A4505E">
          <w:rPr>
            <w:noProof/>
            <w:webHidden/>
          </w:rPr>
          <w:fldChar w:fldCharType="separate"/>
        </w:r>
        <w:r w:rsidR="00AA46A5">
          <w:rPr>
            <w:noProof/>
            <w:webHidden/>
          </w:rPr>
          <w:t>28</w:t>
        </w:r>
        <w:r w:rsidR="00A4505E">
          <w:rPr>
            <w:noProof/>
            <w:webHidden/>
          </w:rPr>
          <w:fldChar w:fldCharType="end"/>
        </w:r>
      </w:hyperlink>
    </w:p>
    <w:p w14:paraId="35C3CB0D" w14:textId="371173EB"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53" w:history="1">
        <w:r w:rsidR="00A4505E" w:rsidRPr="006825B1">
          <w:rPr>
            <w:rStyle w:val="Hipervnculo"/>
            <w:noProof/>
          </w:rPr>
          <w:t>Tabla 14: Dimensionado de telefonía móvil</w:t>
        </w:r>
        <w:r w:rsidR="00A4505E">
          <w:rPr>
            <w:noProof/>
            <w:webHidden/>
          </w:rPr>
          <w:tab/>
        </w:r>
        <w:r w:rsidR="00A4505E">
          <w:rPr>
            <w:noProof/>
            <w:webHidden/>
          </w:rPr>
          <w:fldChar w:fldCharType="begin"/>
        </w:r>
        <w:r w:rsidR="00A4505E">
          <w:rPr>
            <w:noProof/>
            <w:webHidden/>
          </w:rPr>
          <w:instrText xml:space="preserve"> PAGEREF _Toc163815453 \h </w:instrText>
        </w:r>
        <w:r w:rsidR="00A4505E">
          <w:rPr>
            <w:noProof/>
            <w:webHidden/>
          </w:rPr>
        </w:r>
        <w:r w:rsidR="00A4505E">
          <w:rPr>
            <w:noProof/>
            <w:webHidden/>
          </w:rPr>
          <w:fldChar w:fldCharType="separate"/>
        </w:r>
        <w:r w:rsidR="00AA46A5">
          <w:rPr>
            <w:noProof/>
            <w:webHidden/>
          </w:rPr>
          <w:t>29</w:t>
        </w:r>
        <w:r w:rsidR="00A4505E">
          <w:rPr>
            <w:noProof/>
            <w:webHidden/>
          </w:rPr>
          <w:fldChar w:fldCharType="end"/>
        </w:r>
      </w:hyperlink>
    </w:p>
    <w:p w14:paraId="33518232" w14:textId="07751AC5"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54" w:history="1">
        <w:r w:rsidR="00A4505E" w:rsidRPr="006825B1">
          <w:rPr>
            <w:rStyle w:val="Hipervnculo"/>
            <w:noProof/>
          </w:rPr>
          <w:t>Tabla 15: Tráfico total en telefonía móvil</w:t>
        </w:r>
        <w:r w:rsidR="00A4505E">
          <w:rPr>
            <w:noProof/>
            <w:webHidden/>
          </w:rPr>
          <w:tab/>
        </w:r>
        <w:r w:rsidR="00A4505E">
          <w:rPr>
            <w:noProof/>
            <w:webHidden/>
          </w:rPr>
          <w:fldChar w:fldCharType="begin"/>
        </w:r>
        <w:r w:rsidR="00A4505E">
          <w:rPr>
            <w:noProof/>
            <w:webHidden/>
          </w:rPr>
          <w:instrText xml:space="preserve"> PAGEREF _Toc163815454 \h </w:instrText>
        </w:r>
        <w:r w:rsidR="00A4505E">
          <w:rPr>
            <w:noProof/>
            <w:webHidden/>
          </w:rPr>
        </w:r>
        <w:r w:rsidR="00A4505E">
          <w:rPr>
            <w:noProof/>
            <w:webHidden/>
          </w:rPr>
          <w:fldChar w:fldCharType="separate"/>
        </w:r>
        <w:r w:rsidR="00AA46A5">
          <w:rPr>
            <w:noProof/>
            <w:webHidden/>
          </w:rPr>
          <w:t>29</w:t>
        </w:r>
        <w:r w:rsidR="00A4505E">
          <w:rPr>
            <w:noProof/>
            <w:webHidden/>
          </w:rPr>
          <w:fldChar w:fldCharType="end"/>
        </w:r>
      </w:hyperlink>
    </w:p>
    <w:p w14:paraId="58FC9526" w14:textId="73DBECB5"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55" w:history="1">
        <w:r w:rsidR="00A4505E" w:rsidRPr="006825B1">
          <w:rPr>
            <w:rStyle w:val="Hipervnculo"/>
            <w:noProof/>
          </w:rPr>
          <w:t>Tabla 16. Escenario IoT de SmartGuagua</w:t>
        </w:r>
        <w:r w:rsidR="00A4505E">
          <w:rPr>
            <w:noProof/>
            <w:webHidden/>
          </w:rPr>
          <w:tab/>
        </w:r>
        <w:r w:rsidR="00A4505E">
          <w:rPr>
            <w:noProof/>
            <w:webHidden/>
          </w:rPr>
          <w:fldChar w:fldCharType="begin"/>
        </w:r>
        <w:r w:rsidR="00A4505E">
          <w:rPr>
            <w:noProof/>
            <w:webHidden/>
          </w:rPr>
          <w:instrText xml:space="preserve"> PAGEREF _Toc163815455 \h </w:instrText>
        </w:r>
        <w:r w:rsidR="00A4505E">
          <w:rPr>
            <w:noProof/>
            <w:webHidden/>
          </w:rPr>
        </w:r>
        <w:r w:rsidR="00A4505E">
          <w:rPr>
            <w:noProof/>
            <w:webHidden/>
          </w:rPr>
          <w:fldChar w:fldCharType="separate"/>
        </w:r>
        <w:r w:rsidR="00AA46A5">
          <w:rPr>
            <w:noProof/>
            <w:webHidden/>
          </w:rPr>
          <w:t>31</w:t>
        </w:r>
        <w:r w:rsidR="00A4505E">
          <w:rPr>
            <w:noProof/>
            <w:webHidden/>
          </w:rPr>
          <w:fldChar w:fldCharType="end"/>
        </w:r>
      </w:hyperlink>
    </w:p>
    <w:p w14:paraId="6CF2BC9A" w14:textId="54A64A94"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56" w:history="1">
        <w:r w:rsidR="00A4505E" w:rsidRPr="006825B1">
          <w:rPr>
            <w:rStyle w:val="Hipervnculo"/>
            <w:noProof/>
          </w:rPr>
          <w:t>Tabla 17. Tráfico UL/DL de SmartGuagua</w:t>
        </w:r>
        <w:r w:rsidR="00A4505E">
          <w:rPr>
            <w:noProof/>
            <w:webHidden/>
          </w:rPr>
          <w:tab/>
        </w:r>
        <w:r w:rsidR="00A4505E">
          <w:rPr>
            <w:noProof/>
            <w:webHidden/>
          </w:rPr>
          <w:fldChar w:fldCharType="begin"/>
        </w:r>
        <w:r w:rsidR="00A4505E">
          <w:rPr>
            <w:noProof/>
            <w:webHidden/>
          </w:rPr>
          <w:instrText xml:space="preserve"> PAGEREF _Toc163815456 \h </w:instrText>
        </w:r>
        <w:r w:rsidR="00A4505E">
          <w:rPr>
            <w:noProof/>
            <w:webHidden/>
          </w:rPr>
        </w:r>
        <w:r w:rsidR="00A4505E">
          <w:rPr>
            <w:noProof/>
            <w:webHidden/>
          </w:rPr>
          <w:fldChar w:fldCharType="separate"/>
        </w:r>
        <w:r w:rsidR="00AA46A5">
          <w:rPr>
            <w:noProof/>
            <w:webHidden/>
          </w:rPr>
          <w:t>33</w:t>
        </w:r>
        <w:r w:rsidR="00A4505E">
          <w:rPr>
            <w:noProof/>
            <w:webHidden/>
          </w:rPr>
          <w:fldChar w:fldCharType="end"/>
        </w:r>
      </w:hyperlink>
    </w:p>
    <w:p w14:paraId="373A4C11" w14:textId="1AAF55C5"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57" w:history="1">
        <w:r w:rsidR="00A4505E" w:rsidRPr="006825B1">
          <w:rPr>
            <w:rStyle w:val="Hipervnculo"/>
            <w:noProof/>
          </w:rPr>
          <w:t>Tabla 18. Tabla de precios de SmartGuagua</w:t>
        </w:r>
        <w:r w:rsidR="00A4505E">
          <w:rPr>
            <w:noProof/>
            <w:webHidden/>
          </w:rPr>
          <w:tab/>
        </w:r>
        <w:r w:rsidR="00A4505E">
          <w:rPr>
            <w:noProof/>
            <w:webHidden/>
          </w:rPr>
          <w:fldChar w:fldCharType="begin"/>
        </w:r>
        <w:r w:rsidR="00A4505E">
          <w:rPr>
            <w:noProof/>
            <w:webHidden/>
          </w:rPr>
          <w:instrText xml:space="preserve"> PAGEREF _Toc163815457 \h </w:instrText>
        </w:r>
        <w:r w:rsidR="00A4505E">
          <w:rPr>
            <w:noProof/>
            <w:webHidden/>
          </w:rPr>
        </w:r>
        <w:r w:rsidR="00A4505E">
          <w:rPr>
            <w:noProof/>
            <w:webHidden/>
          </w:rPr>
          <w:fldChar w:fldCharType="separate"/>
        </w:r>
        <w:r w:rsidR="00AA46A5">
          <w:rPr>
            <w:noProof/>
            <w:webHidden/>
          </w:rPr>
          <w:t>34</w:t>
        </w:r>
        <w:r w:rsidR="00A4505E">
          <w:rPr>
            <w:noProof/>
            <w:webHidden/>
          </w:rPr>
          <w:fldChar w:fldCharType="end"/>
        </w:r>
      </w:hyperlink>
    </w:p>
    <w:p w14:paraId="52850636" w14:textId="0E0F4C21"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58" w:history="1">
        <w:r w:rsidR="00A4505E" w:rsidRPr="006825B1">
          <w:rPr>
            <w:rStyle w:val="Hipervnculo"/>
            <w:noProof/>
          </w:rPr>
          <w:t>Tabla 19: Características servicio Realidad Virtual</w:t>
        </w:r>
        <w:r w:rsidR="00A4505E">
          <w:rPr>
            <w:noProof/>
            <w:webHidden/>
          </w:rPr>
          <w:tab/>
        </w:r>
        <w:r w:rsidR="00A4505E">
          <w:rPr>
            <w:noProof/>
            <w:webHidden/>
          </w:rPr>
          <w:fldChar w:fldCharType="begin"/>
        </w:r>
        <w:r w:rsidR="00A4505E">
          <w:rPr>
            <w:noProof/>
            <w:webHidden/>
          </w:rPr>
          <w:instrText xml:space="preserve"> PAGEREF _Toc163815458 \h </w:instrText>
        </w:r>
        <w:r w:rsidR="00A4505E">
          <w:rPr>
            <w:noProof/>
            <w:webHidden/>
          </w:rPr>
        </w:r>
        <w:r w:rsidR="00A4505E">
          <w:rPr>
            <w:noProof/>
            <w:webHidden/>
          </w:rPr>
          <w:fldChar w:fldCharType="separate"/>
        </w:r>
        <w:r w:rsidR="00AA46A5">
          <w:rPr>
            <w:noProof/>
            <w:webHidden/>
          </w:rPr>
          <w:t>36</w:t>
        </w:r>
        <w:r w:rsidR="00A4505E">
          <w:rPr>
            <w:noProof/>
            <w:webHidden/>
          </w:rPr>
          <w:fldChar w:fldCharType="end"/>
        </w:r>
      </w:hyperlink>
    </w:p>
    <w:p w14:paraId="544C1DE2" w14:textId="184F61F7"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59" w:history="1">
        <w:r w:rsidR="00A4505E" w:rsidRPr="006825B1">
          <w:rPr>
            <w:rStyle w:val="Hipervnculo"/>
            <w:noProof/>
          </w:rPr>
          <w:t>Tabla 20: Escenario IoT de Realidad Virtual</w:t>
        </w:r>
        <w:r w:rsidR="00A4505E">
          <w:rPr>
            <w:noProof/>
            <w:webHidden/>
          </w:rPr>
          <w:tab/>
        </w:r>
        <w:r w:rsidR="00A4505E">
          <w:rPr>
            <w:noProof/>
            <w:webHidden/>
          </w:rPr>
          <w:fldChar w:fldCharType="begin"/>
        </w:r>
        <w:r w:rsidR="00A4505E">
          <w:rPr>
            <w:noProof/>
            <w:webHidden/>
          </w:rPr>
          <w:instrText xml:space="preserve"> PAGEREF _Toc163815459 \h </w:instrText>
        </w:r>
        <w:r w:rsidR="00A4505E">
          <w:rPr>
            <w:noProof/>
            <w:webHidden/>
          </w:rPr>
        </w:r>
        <w:r w:rsidR="00A4505E">
          <w:rPr>
            <w:noProof/>
            <w:webHidden/>
          </w:rPr>
          <w:fldChar w:fldCharType="separate"/>
        </w:r>
        <w:r w:rsidR="00AA46A5">
          <w:rPr>
            <w:noProof/>
            <w:webHidden/>
          </w:rPr>
          <w:t>36</w:t>
        </w:r>
        <w:r w:rsidR="00A4505E">
          <w:rPr>
            <w:noProof/>
            <w:webHidden/>
          </w:rPr>
          <w:fldChar w:fldCharType="end"/>
        </w:r>
      </w:hyperlink>
    </w:p>
    <w:p w14:paraId="07233FE5" w14:textId="6F6C0DD5"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60" w:history="1">
        <w:r w:rsidR="00A4505E" w:rsidRPr="006825B1">
          <w:rPr>
            <w:rStyle w:val="Hipervnculo"/>
            <w:noProof/>
          </w:rPr>
          <w:t>Tabla 21: Tráfico por gafa</w:t>
        </w:r>
        <w:r w:rsidR="00A4505E">
          <w:rPr>
            <w:noProof/>
            <w:webHidden/>
          </w:rPr>
          <w:tab/>
        </w:r>
        <w:r w:rsidR="00A4505E">
          <w:rPr>
            <w:noProof/>
            <w:webHidden/>
          </w:rPr>
          <w:fldChar w:fldCharType="begin"/>
        </w:r>
        <w:r w:rsidR="00A4505E">
          <w:rPr>
            <w:noProof/>
            <w:webHidden/>
          </w:rPr>
          <w:instrText xml:space="preserve"> PAGEREF _Toc163815460 \h </w:instrText>
        </w:r>
        <w:r w:rsidR="00A4505E">
          <w:rPr>
            <w:noProof/>
            <w:webHidden/>
          </w:rPr>
        </w:r>
        <w:r w:rsidR="00A4505E">
          <w:rPr>
            <w:noProof/>
            <w:webHidden/>
          </w:rPr>
          <w:fldChar w:fldCharType="separate"/>
        </w:r>
        <w:r w:rsidR="00AA46A5">
          <w:rPr>
            <w:noProof/>
            <w:webHidden/>
          </w:rPr>
          <w:t>37</w:t>
        </w:r>
        <w:r w:rsidR="00A4505E">
          <w:rPr>
            <w:noProof/>
            <w:webHidden/>
          </w:rPr>
          <w:fldChar w:fldCharType="end"/>
        </w:r>
      </w:hyperlink>
    </w:p>
    <w:p w14:paraId="6E56F108" w14:textId="1AA0300D"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61" w:history="1">
        <w:r w:rsidR="00A4505E" w:rsidRPr="006825B1">
          <w:rPr>
            <w:rStyle w:val="Hipervnculo"/>
            <w:noProof/>
          </w:rPr>
          <w:t>Tabla 22: Costes del RV en inmobiliarias</w:t>
        </w:r>
        <w:r w:rsidR="00A4505E">
          <w:rPr>
            <w:noProof/>
            <w:webHidden/>
          </w:rPr>
          <w:tab/>
        </w:r>
        <w:r w:rsidR="00A4505E">
          <w:rPr>
            <w:noProof/>
            <w:webHidden/>
          </w:rPr>
          <w:fldChar w:fldCharType="begin"/>
        </w:r>
        <w:r w:rsidR="00A4505E">
          <w:rPr>
            <w:noProof/>
            <w:webHidden/>
          </w:rPr>
          <w:instrText xml:space="preserve"> PAGEREF _Toc163815461 \h </w:instrText>
        </w:r>
        <w:r w:rsidR="00A4505E">
          <w:rPr>
            <w:noProof/>
            <w:webHidden/>
          </w:rPr>
        </w:r>
        <w:r w:rsidR="00A4505E">
          <w:rPr>
            <w:noProof/>
            <w:webHidden/>
          </w:rPr>
          <w:fldChar w:fldCharType="separate"/>
        </w:r>
        <w:r w:rsidR="00AA46A5">
          <w:rPr>
            <w:noProof/>
            <w:webHidden/>
          </w:rPr>
          <w:t>38</w:t>
        </w:r>
        <w:r w:rsidR="00A4505E">
          <w:rPr>
            <w:noProof/>
            <w:webHidden/>
          </w:rPr>
          <w:fldChar w:fldCharType="end"/>
        </w:r>
      </w:hyperlink>
    </w:p>
    <w:p w14:paraId="1869ACA1" w14:textId="174913D0"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62" w:history="1">
        <w:r w:rsidR="00A4505E" w:rsidRPr="006825B1">
          <w:rPr>
            <w:rStyle w:val="Hipervnculo"/>
            <w:noProof/>
          </w:rPr>
          <w:t>Tabla 23: Escenario IoT categoría uRLLC de Slicing de Puertos</w:t>
        </w:r>
        <w:r w:rsidR="00A4505E">
          <w:rPr>
            <w:noProof/>
            <w:webHidden/>
          </w:rPr>
          <w:tab/>
        </w:r>
        <w:r w:rsidR="00A4505E">
          <w:rPr>
            <w:noProof/>
            <w:webHidden/>
          </w:rPr>
          <w:fldChar w:fldCharType="begin"/>
        </w:r>
        <w:r w:rsidR="00A4505E">
          <w:rPr>
            <w:noProof/>
            <w:webHidden/>
          </w:rPr>
          <w:instrText xml:space="preserve"> PAGEREF _Toc163815462 \h </w:instrText>
        </w:r>
        <w:r w:rsidR="00A4505E">
          <w:rPr>
            <w:noProof/>
            <w:webHidden/>
          </w:rPr>
        </w:r>
        <w:r w:rsidR="00A4505E">
          <w:rPr>
            <w:noProof/>
            <w:webHidden/>
          </w:rPr>
          <w:fldChar w:fldCharType="separate"/>
        </w:r>
        <w:r w:rsidR="00AA46A5">
          <w:rPr>
            <w:noProof/>
            <w:webHidden/>
          </w:rPr>
          <w:t>40</w:t>
        </w:r>
        <w:r w:rsidR="00A4505E">
          <w:rPr>
            <w:noProof/>
            <w:webHidden/>
          </w:rPr>
          <w:fldChar w:fldCharType="end"/>
        </w:r>
      </w:hyperlink>
    </w:p>
    <w:p w14:paraId="2910658C" w14:textId="69537334"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63" w:history="1">
        <w:r w:rsidR="00A4505E" w:rsidRPr="006825B1">
          <w:rPr>
            <w:rStyle w:val="Hipervnculo"/>
            <w:noProof/>
          </w:rPr>
          <w:t>Tabla 24: Escenario IoT categoría eMBB de Slicing de Puertos</w:t>
        </w:r>
        <w:r w:rsidR="00A4505E">
          <w:rPr>
            <w:noProof/>
            <w:webHidden/>
          </w:rPr>
          <w:tab/>
        </w:r>
        <w:r w:rsidR="00A4505E">
          <w:rPr>
            <w:noProof/>
            <w:webHidden/>
          </w:rPr>
          <w:fldChar w:fldCharType="begin"/>
        </w:r>
        <w:r w:rsidR="00A4505E">
          <w:rPr>
            <w:noProof/>
            <w:webHidden/>
          </w:rPr>
          <w:instrText xml:space="preserve"> PAGEREF _Toc163815463 \h </w:instrText>
        </w:r>
        <w:r w:rsidR="00A4505E">
          <w:rPr>
            <w:noProof/>
            <w:webHidden/>
          </w:rPr>
        </w:r>
        <w:r w:rsidR="00A4505E">
          <w:rPr>
            <w:noProof/>
            <w:webHidden/>
          </w:rPr>
          <w:fldChar w:fldCharType="separate"/>
        </w:r>
        <w:r w:rsidR="00AA46A5">
          <w:rPr>
            <w:noProof/>
            <w:webHidden/>
          </w:rPr>
          <w:t>40</w:t>
        </w:r>
        <w:r w:rsidR="00A4505E">
          <w:rPr>
            <w:noProof/>
            <w:webHidden/>
          </w:rPr>
          <w:fldChar w:fldCharType="end"/>
        </w:r>
      </w:hyperlink>
    </w:p>
    <w:p w14:paraId="75146327" w14:textId="1F7ABEF1"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64" w:history="1">
        <w:r w:rsidR="00A4505E" w:rsidRPr="006825B1">
          <w:rPr>
            <w:rStyle w:val="Hipervnculo"/>
            <w:rFonts w:cstheme="minorHAnsi"/>
            <w:noProof/>
          </w:rPr>
          <w:t>Tabla 25: Distribución de CCTV por puerto y total.</w:t>
        </w:r>
        <w:r w:rsidR="00A4505E">
          <w:rPr>
            <w:noProof/>
            <w:webHidden/>
          </w:rPr>
          <w:tab/>
        </w:r>
        <w:r w:rsidR="00A4505E">
          <w:rPr>
            <w:noProof/>
            <w:webHidden/>
          </w:rPr>
          <w:fldChar w:fldCharType="begin"/>
        </w:r>
        <w:r w:rsidR="00A4505E">
          <w:rPr>
            <w:noProof/>
            <w:webHidden/>
          </w:rPr>
          <w:instrText xml:space="preserve"> PAGEREF _Toc163815464 \h </w:instrText>
        </w:r>
        <w:r w:rsidR="00A4505E">
          <w:rPr>
            <w:noProof/>
            <w:webHidden/>
          </w:rPr>
        </w:r>
        <w:r w:rsidR="00A4505E">
          <w:rPr>
            <w:noProof/>
            <w:webHidden/>
          </w:rPr>
          <w:fldChar w:fldCharType="separate"/>
        </w:r>
        <w:r w:rsidR="00AA46A5">
          <w:rPr>
            <w:noProof/>
            <w:webHidden/>
          </w:rPr>
          <w:t>43</w:t>
        </w:r>
        <w:r w:rsidR="00A4505E">
          <w:rPr>
            <w:noProof/>
            <w:webHidden/>
          </w:rPr>
          <w:fldChar w:fldCharType="end"/>
        </w:r>
      </w:hyperlink>
    </w:p>
    <w:p w14:paraId="2A2CD152" w14:textId="545AC35C"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65" w:history="1">
        <w:r w:rsidR="00A4505E" w:rsidRPr="006825B1">
          <w:rPr>
            <w:rStyle w:val="Hipervnculo"/>
            <w:rFonts w:cstheme="minorHAnsi"/>
            <w:noProof/>
          </w:rPr>
          <w:t>Tabla 26. Ancho de banda de los dispositivos a implantar, UL y DL.</w:t>
        </w:r>
        <w:r w:rsidR="00A4505E">
          <w:rPr>
            <w:noProof/>
            <w:webHidden/>
          </w:rPr>
          <w:tab/>
        </w:r>
        <w:r w:rsidR="00A4505E">
          <w:rPr>
            <w:noProof/>
            <w:webHidden/>
          </w:rPr>
          <w:fldChar w:fldCharType="begin"/>
        </w:r>
        <w:r w:rsidR="00A4505E">
          <w:rPr>
            <w:noProof/>
            <w:webHidden/>
          </w:rPr>
          <w:instrText xml:space="preserve"> PAGEREF _Toc163815465 \h </w:instrText>
        </w:r>
        <w:r w:rsidR="00A4505E">
          <w:rPr>
            <w:noProof/>
            <w:webHidden/>
          </w:rPr>
        </w:r>
        <w:r w:rsidR="00A4505E">
          <w:rPr>
            <w:noProof/>
            <w:webHidden/>
          </w:rPr>
          <w:fldChar w:fldCharType="separate"/>
        </w:r>
        <w:r w:rsidR="00AA46A5">
          <w:rPr>
            <w:noProof/>
            <w:webHidden/>
          </w:rPr>
          <w:t>43</w:t>
        </w:r>
        <w:r w:rsidR="00A4505E">
          <w:rPr>
            <w:noProof/>
            <w:webHidden/>
          </w:rPr>
          <w:fldChar w:fldCharType="end"/>
        </w:r>
      </w:hyperlink>
    </w:p>
    <w:p w14:paraId="1466FDE6" w14:textId="213BD902"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66" w:history="1">
        <w:r w:rsidR="00A4505E" w:rsidRPr="006825B1">
          <w:rPr>
            <w:rStyle w:val="Hipervnculo"/>
            <w:rFonts w:cstheme="minorHAnsi"/>
            <w:noProof/>
          </w:rPr>
          <w:t>Tabla 27: Tráfico total en el Puerto de Santa Cruz de Tenerife, UL y DL.</w:t>
        </w:r>
        <w:r w:rsidR="00A4505E">
          <w:rPr>
            <w:noProof/>
            <w:webHidden/>
          </w:rPr>
          <w:tab/>
        </w:r>
        <w:r w:rsidR="00A4505E">
          <w:rPr>
            <w:noProof/>
            <w:webHidden/>
          </w:rPr>
          <w:fldChar w:fldCharType="begin"/>
        </w:r>
        <w:r w:rsidR="00A4505E">
          <w:rPr>
            <w:noProof/>
            <w:webHidden/>
          </w:rPr>
          <w:instrText xml:space="preserve"> PAGEREF _Toc163815466 \h </w:instrText>
        </w:r>
        <w:r w:rsidR="00A4505E">
          <w:rPr>
            <w:noProof/>
            <w:webHidden/>
          </w:rPr>
        </w:r>
        <w:r w:rsidR="00A4505E">
          <w:rPr>
            <w:noProof/>
            <w:webHidden/>
          </w:rPr>
          <w:fldChar w:fldCharType="separate"/>
        </w:r>
        <w:r w:rsidR="00AA46A5">
          <w:rPr>
            <w:noProof/>
            <w:webHidden/>
          </w:rPr>
          <w:t>44</w:t>
        </w:r>
        <w:r w:rsidR="00A4505E">
          <w:rPr>
            <w:noProof/>
            <w:webHidden/>
          </w:rPr>
          <w:fldChar w:fldCharType="end"/>
        </w:r>
      </w:hyperlink>
    </w:p>
    <w:p w14:paraId="4E27227E" w14:textId="0BAF55AD"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67" w:history="1">
        <w:r w:rsidR="00A4505E" w:rsidRPr="006825B1">
          <w:rPr>
            <w:rStyle w:val="Hipervnculo"/>
            <w:rFonts w:cstheme="minorHAnsi"/>
            <w:noProof/>
          </w:rPr>
          <w:t>Tabla 28: Tráfico total en el Puerto de Las Palmas de Gran Canaria, UL y DL.</w:t>
        </w:r>
        <w:r w:rsidR="00A4505E">
          <w:rPr>
            <w:noProof/>
            <w:webHidden/>
          </w:rPr>
          <w:tab/>
        </w:r>
        <w:r w:rsidR="00A4505E">
          <w:rPr>
            <w:noProof/>
            <w:webHidden/>
          </w:rPr>
          <w:fldChar w:fldCharType="begin"/>
        </w:r>
        <w:r w:rsidR="00A4505E">
          <w:rPr>
            <w:noProof/>
            <w:webHidden/>
          </w:rPr>
          <w:instrText xml:space="preserve"> PAGEREF _Toc163815467 \h </w:instrText>
        </w:r>
        <w:r w:rsidR="00A4505E">
          <w:rPr>
            <w:noProof/>
            <w:webHidden/>
          </w:rPr>
        </w:r>
        <w:r w:rsidR="00A4505E">
          <w:rPr>
            <w:noProof/>
            <w:webHidden/>
          </w:rPr>
          <w:fldChar w:fldCharType="separate"/>
        </w:r>
        <w:r w:rsidR="00AA46A5">
          <w:rPr>
            <w:noProof/>
            <w:webHidden/>
          </w:rPr>
          <w:t>44</w:t>
        </w:r>
        <w:r w:rsidR="00A4505E">
          <w:rPr>
            <w:noProof/>
            <w:webHidden/>
          </w:rPr>
          <w:fldChar w:fldCharType="end"/>
        </w:r>
      </w:hyperlink>
    </w:p>
    <w:p w14:paraId="4E630F9E" w14:textId="3FCD21FC"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68" w:history="1">
        <w:r w:rsidR="00A4505E" w:rsidRPr="006825B1">
          <w:rPr>
            <w:rStyle w:val="Hipervnculo"/>
            <w:noProof/>
          </w:rPr>
          <w:t>Tabla 29: Costes totales para la implantación del servicio.</w:t>
        </w:r>
        <w:r w:rsidR="00A4505E">
          <w:rPr>
            <w:noProof/>
            <w:webHidden/>
          </w:rPr>
          <w:tab/>
        </w:r>
        <w:r w:rsidR="00A4505E">
          <w:rPr>
            <w:noProof/>
            <w:webHidden/>
          </w:rPr>
          <w:fldChar w:fldCharType="begin"/>
        </w:r>
        <w:r w:rsidR="00A4505E">
          <w:rPr>
            <w:noProof/>
            <w:webHidden/>
          </w:rPr>
          <w:instrText xml:space="preserve"> PAGEREF _Toc163815468 \h </w:instrText>
        </w:r>
        <w:r w:rsidR="00A4505E">
          <w:rPr>
            <w:noProof/>
            <w:webHidden/>
          </w:rPr>
        </w:r>
        <w:r w:rsidR="00A4505E">
          <w:rPr>
            <w:noProof/>
            <w:webHidden/>
          </w:rPr>
          <w:fldChar w:fldCharType="separate"/>
        </w:r>
        <w:r w:rsidR="00AA46A5">
          <w:rPr>
            <w:noProof/>
            <w:webHidden/>
          </w:rPr>
          <w:t>44</w:t>
        </w:r>
        <w:r w:rsidR="00A4505E">
          <w:rPr>
            <w:noProof/>
            <w:webHidden/>
          </w:rPr>
          <w:fldChar w:fldCharType="end"/>
        </w:r>
      </w:hyperlink>
    </w:p>
    <w:p w14:paraId="495B040E" w14:textId="28697771"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69" w:history="1">
        <w:r w:rsidR="00A4505E" w:rsidRPr="006825B1">
          <w:rPr>
            <w:rStyle w:val="Hipervnculo"/>
            <w:noProof/>
          </w:rPr>
          <w:t>Tabla 30: Parques Nacionales de Canarias</w:t>
        </w:r>
        <w:r w:rsidR="00A4505E">
          <w:rPr>
            <w:noProof/>
            <w:webHidden/>
          </w:rPr>
          <w:tab/>
        </w:r>
        <w:r w:rsidR="00A4505E">
          <w:rPr>
            <w:noProof/>
            <w:webHidden/>
          </w:rPr>
          <w:fldChar w:fldCharType="begin"/>
        </w:r>
        <w:r w:rsidR="00A4505E">
          <w:rPr>
            <w:noProof/>
            <w:webHidden/>
          </w:rPr>
          <w:instrText xml:space="preserve"> PAGEREF _Toc163815469 \h </w:instrText>
        </w:r>
        <w:r w:rsidR="00A4505E">
          <w:rPr>
            <w:noProof/>
            <w:webHidden/>
          </w:rPr>
        </w:r>
        <w:r w:rsidR="00A4505E">
          <w:rPr>
            <w:noProof/>
            <w:webHidden/>
          </w:rPr>
          <w:fldChar w:fldCharType="separate"/>
        </w:r>
        <w:r w:rsidR="00AA46A5">
          <w:rPr>
            <w:noProof/>
            <w:webHidden/>
          </w:rPr>
          <w:t>44</w:t>
        </w:r>
        <w:r w:rsidR="00A4505E">
          <w:rPr>
            <w:noProof/>
            <w:webHidden/>
          </w:rPr>
          <w:fldChar w:fldCharType="end"/>
        </w:r>
      </w:hyperlink>
    </w:p>
    <w:p w14:paraId="43B756E4" w14:textId="3C88EAFB"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70" w:history="1">
        <w:r w:rsidR="00A4505E" w:rsidRPr="006825B1">
          <w:rPr>
            <w:rStyle w:val="Hipervnculo"/>
            <w:noProof/>
          </w:rPr>
          <w:t>Tabla 31: Escenario IoT de la Laurisilva</w:t>
        </w:r>
        <w:r w:rsidR="00A4505E">
          <w:rPr>
            <w:noProof/>
            <w:webHidden/>
          </w:rPr>
          <w:tab/>
        </w:r>
        <w:r w:rsidR="00A4505E">
          <w:rPr>
            <w:noProof/>
            <w:webHidden/>
          </w:rPr>
          <w:fldChar w:fldCharType="begin"/>
        </w:r>
        <w:r w:rsidR="00A4505E">
          <w:rPr>
            <w:noProof/>
            <w:webHidden/>
          </w:rPr>
          <w:instrText xml:space="preserve"> PAGEREF _Toc163815470 \h </w:instrText>
        </w:r>
        <w:r w:rsidR="00A4505E">
          <w:rPr>
            <w:noProof/>
            <w:webHidden/>
          </w:rPr>
        </w:r>
        <w:r w:rsidR="00A4505E">
          <w:rPr>
            <w:noProof/>
            <w:webHidden/>
          </w:rPr>
          <w:fldChar w:fldCharType="separate"/>
        </w:r>
        <w:r w:rsidR="00AA46A5">
          <w:rPr>
            <w:noProof/>
            <w:webHidden/>
          </w:rPr>
          <w:t>49</w:t>
        </w:r>
        <w:r w:rsidR="00A4505E">
          <w:rPr>
            <w:noProof/>
            <w:webHidden/>
          </w:rPr>
          <w:fldChar w:fldCharType="end"/>
        </w:r>
      </w:hyperlink>
    </w:p>
    <w:p w14:paraId="6B8D3F71" w14:textId="2CBBE7F0"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71" w:history="1">
        <w:r w:rsidR="00A4505E" w:rsidRPr="006825B1">
          <w:rPr>
            <w:rStyle w:val="Hipervnculo"/>
            <w:noProof/>
          </w:rPr>
          <w:t>Tabla 32. Tráfico total para la supervisión y mantenimiento Laurisilva</w:t>
        </w:r>
        <w:r w:rsidR="00A4505E">
          <w:rPr>
            <w:noProof/>
            <w:webHidden/>
          </w:rPr>
          <w:tab/>
        </w:r>
        <w:r w:rsidR="00A4505E">
          <w:rPr>
            <w:noProof/>
            <w:webHidden/>
          </w:rPr>
          <w:fldChar w:fldCharType="begin"/>
        </w:r>
        <w:r w:rsidR="00A4505E">
          <w:rPr>
            <w:noProof/>
            <w:webHidden/>
          </w:rPr>
          <w:instrText xml:space="preserve"> PAGEREF _Toc163815471 \h </w:instrText>
        </w:r>
        <w:r w:rsidR="00A4505E">
          <w:rPr>
            <w:noProof/>
            <w:webHidden/>
          </w:rPr>
        </w:r>
        <w:r w:rsidR="00A4505E">
          <w:rPr>
            <w:noProof/>
            <w:webHidden/>
          </w:rPr>
          <w:fldChar w:fldCharType="separate"/>
        </w:r>
        <w:r w:rsidR="00AA46A5">
          <w:rPr>
            <w:noProof/>
            <w:webHidden/>
          </w:rPr>
          <w:t>50</w:t>
        </w:r>
        <w:r w:rsidR="00A4505E">
          <w:rPr>
            <w:noProof/>
            <w:webHidden/>
          </w:rPr>
          <w:fldChar w:fldCharType="end"/>
        </w:r>
      </w:hyperlink>
    </w:p>
    <w:p w14:paraId="24C7D15B" w14:textId="6C59306C"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72" w:history="1">
        <w:r w:rsidR="00A4505E" w:rsidRPr="006825B1">
          <w:rPr>
            <w:rStyle w:val="Hipervnculo"/>
            <w:noProof/>
          </w:rPr>
          <w:t>Tabla 33. Costes de la Laurisilva</w:t>
        </w:r>
        <w:r w:rsidR="00A4505E">
          <w:rPr>
            <w:noProof/>
            <w:webHidden/>
          </w:rPr>
          <w:tab/>
        </w:r>
        <w:r w:rsidR="00A4505E">
          <w:rPr>
            <w:noProof/>
            <w:webHidden/>
          </w:rPr>
          <w:fldChar w:fldCharType="begin"/>
        </w:r>
        <w:r w:rsidR="00A4505E">
          <w:rPr>
            <w:noProof/>
            <w:webHidden/>
          </w:rPr>
          <w:instrText xml:space="preserve"> PAGEREF _Toc163815472 \h </w:instrText>
        </w:r>
        <w:r w:rsidR="00A4505E">
          <w:rPr>
            <w:noProof/>
            <w:webHidden/>
          </w:rPr>
        </w:r>
        <w:r w:rsidR="00A4505E">
          <w:rPr>
            <w:noProof/>
            <w:webHidden/>
          </w:rPr>
          <w:fldChar w:fldCharType="separate"/>
        </w:r>
        <w:r w:rsidR="00AA46A5">
          <w:rPr>
            <w:noProof/>
            <w:webHidden/>
          </w:rPr>
          <w:t>50</w:t>
        </w:r>
        <w:r w:rsidR="00A4505E">
          <w:rPr>
            <w:noProof/>
            <w:webHidden/>
          </w:rPr>
          <w:fldChar w:fldCharType="end"/>
        </w:r>
      </w:hyperlink>
    </w:p>
    <w:p w14:paraId="20B75AEA" w14:textId="7F3D5613"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73" w:history="1">
        <w:r w:rsidR="00A4505E" w:rsidRPr="006825B1">
          <w:rPr>
            <w:rStyle w:val="Hipervnculo"/>
            <w:noProof/>
          </w:rPr>
          <w:t>Tabla 34: Escenario IoT en RV Inmobiliarias</w:t>
        </w:r>
        <w:r w:rsidR="00A4505E">
          <w:rPr>
            <w:noProof/>
            <w:webHidden/>
          </w:rPr>
          <w:tab/>
        </w:r>
        <w:r w:rsidR="00A4505E">
          <w:rPr>
            <w:noProof/>
            <w:webHidden/>
          </w:rPr>
          <w:fldChar w:fldCharType="begin"/>
        </w:r>
        <w:r w:rsidR="00A4505E">
          <w:rPr>
            <w:noProof/>
            <w:webHidden/>
          </w:rPr>
          <w:instrText xml:space="preserve"> PAGEREF _Toc163815473 \h </w:instrText>
        </w:r>
        <w:r w:rsidR="00A4505E">
          <w:rPr>
            <w:noProof/>
            <w:webHidden/>
          </w:rPr>
        </w:r>
        <w:r w:rsidR="00A4505E">
          <w:rPr>
            <w:noProof/>
            <w:webHidden/>
          </w:rPr>
          <w:fldChar w:fldCharType="separate"/>
        </w:r>
        <w:r w:rsidR="00AA46A5">
          <w:rPr>
            <w:noProof/>
            <w:webHidden/>
          </w:rPr>
          <w:t>52</w:t>
        </w:r>
        <w:r w:rsidR="00A4505E">
          <w:rPr>
            <w:noProof/>
            <w:webHidden/>
          </w:rPr>
          <w:fldChar w:fldCharType="end"/>
        </w:r>
      </w:hyperlink>
    </w:p>
    <w:p w14:paraId="35278818" w14:textId="24F409DE"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74" w:history="1">
        <w:r w:rsidR="00A4505E" w:rsidRPr="006825B1">
          <w:rPr>
            <w:rStyle w:val="Hipervnculo"/>
            <w:noProof/>
          </w:rPr>
          <w:t>Tabla 35: Tráfico total de RV en Inmobiliairias</w:t>
        </w:r>
        <w:r w:rsidR="00A4505E">
          <w:rPr>
            <w:noProof/>
            <w:webHidden/>
          </w:rPr>
          <w:tab/>
        </w:r>
        <w:r w:rsidR="00A4505E">
          <w:rPr>
            <w:noProof/>
            <w:webHidden/>
          </w:rPr>
          <w:fldChar w:fldCharType="begin"/>
        </w:r>
        <w:r w:rsidR="00A4505E">
          <w:rPr>
            <w:noProof/>
            <w:webHidden/>
          </w:rPr>
          <w:instrText xml:space="preserve"> PAGEREF _Toc163815474 \h </w:instrText>
        </w:r>
        <w:r w:rsidR="00A4505E">
          <w:rPr>
            <w:noProof/>
            <w:webHidden/>
          </w:rPr>
        </w:r>
        <w:r w:rsidR="00A4505E">
          <w:rPr>
            <w:noProof/>
            <w:webHidden/>
          </w:rPr>
          <w:fldChar w:fldCharType="separate"/>
        </w:r>
        <w:r w:rsidR="00AA46A5">
          <w:rPr>
            <w:noProof/>
            <w:webHidden/>
          </w:rPr>
          <w:t>53</w:t>
        </w:r>
        <w:r w:rsidR="00A4505E">
          <w:rPr>
            <w:noProof/>
            <w:webHidden/>
          </w:rPr>
          <w:fldChar w:fldCharType="end"/>
        </w:r>
      </w:hyperlink>
    </w:p>
    <w:p w14:paraId="489CC654" w14:textId="37BA0DE9"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75" w:history="1">
        <w:r w:rsidR="00A4505E" w:rsidRPr="006825B1">
          <w:rPr>
            <w:rStyle w:val="Hipervnculo"/>
            <w:noProof/>
          </w:rPr>
          <w:t>Tabla 36: : Conexión cables submarinos Canarias</w:t>
        </w:r>
        <w:r w:rsidR="00A4505E">
          <w:rPr>
            <w:noProof/>
            <w:webHidden/>
          </w:rPr>
          <w:tab/>
        </w:r>
        <w:r w:rsidR="00A4505E">
          <w:rPr>
            <w:noProof/>
            <w:webHidden/>
          </w:rPr>
          <w:fldChar w:fldCharType="begin"/>
        </w:r>
        <w:r w:rsidR="00A4505E">
          <w:rPr>
            <w:noProof/>
            <w:webHidden/>
          </w:rPr>
          <w:instrText xml:space="preserve"> PAGEREF _Toc163815475 \h </w:instrText>
        </w:r>
        <w:r w:rsidR="00A4505E">
          <w:rPr>
            <w:noProof/>
            <w:webHidden/>
          </w:rPr>
        </w:r>
        <w:r w:rsidR="00A4505E">
          <w:rPr>
            <w:noProof/>
            <w:webHidden/>
          </w:rPr>
          <w:fldChar w:fldCharType="separate"/>
        </w:r>
        <w:r w:rsidR="00AA46A5">
          <w:rPr>
            <w:noProof/>
            <w:webHidden/>
          </w:rPr>
          <w:t>55</w:t>
        </w:r>
        <w:r w:rsidR="00A4505E">
          <w:rPr>
            <w:noProof/>
            <w:webHidden/>
          </w:rPr>
          <w:fldChar w:fldCharType="end"/>
        </w:r>
      </w:hyperlink>
    </w:p>
    <w:p w14:paraId="4171548A" w14:textId="631F05A1"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76" w:history="1">
        <w:r w:rsidR="00A4505E" w:rsidRPr="006825B1">
          <w:rPr>
            <w:rStyle w:val="Hipervnculo"/>
            <w:noProof/>
          </w:rPr>
          <w:t>Tabla 37: Dimensionado de gestión de red</w:t>
        </w:r>
        <w:r w:rsidR="00A4505E">
          <w:rPr>
            <w:noProof/>
            <w:webHidden/>
          </w:rPr>
          <w:tab/>
        </w:r>
        <w:r w:rsidR="00A4505E">
          <w:rPr>
            <w:noProof/>
            <w:webHidden/>
          </w:rPr>
          <w:fldChar w:fldCharType="begin"/>
        </w:r>
        <w:r w:rsidR="00A4505E">
          <w:rPr>
            <w:noProof/>
            <w:webHidden/>
          </w:rPr>
          <w:instrText xml:space="preserve"> PAGEREF _Toc163815476 \h </w:instrText>
        </w:r>
        <w:r w:rsidR="00A4505E">
          <w:rPr>
            <w:noProof/>
            <w:webHidden/>
          </w:rPr>
        </w:r>
        <w:r w:rsidR="00A4505E">
          <w:rPr>
            <w:noProof/>
            <w:webHidden/>
          </w:rPr>
          <w:fldChar w:fldCharType="separate"/>
        </w:r>
        <w:r w:rsidR="00AA46A5">
          <w:rPr>
            <w:noProof/>
            <w:webHidden/>
          </w:rPr>
          <w:t>57</w:t>
        </w:r>
        <w:r w:rsidR="00A4505E">
          <w:rPr>
            <w:noProof/>
            <w:webHidden/>
          </w:rPr>
          <w:fldChar w:fldCharType="end"/>
        </w:r>
      </w:hyperlink>
    </w:p>
    <w:p w14:paraId="33C50BAC" w14:textId="6D30FED6"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77" w:history="1">
        <w:r w:rsidR="00A4505E" w:rsidRPr="006825B1">
          <w:rPr>
            <w:rStyle w:val="Hipervnculo"/>
            <w:noProof/>
          </w:rPr>
          <w:t>Tabla 38 : Dimensionado ROADMs</w:t>
        </w:r>
        <w:r w:rsidR="00A4505E">
          <w:rPr>
            <w:noProof/>
            <w:webHidden/>
          </w:rPr>
          <w:tab/>
        </w:r>
        <w:r w:rsidR="00A4505E">
          <w:rPr>
            <w:noProof/>
            <w:webHidden/>
          </w:rPr>
          <w:fldChar w:fldCharType="begin"/>
        </w:r>
        <w:r w:rsidR="00A4505E">
          <w:rPr>
            <w:noProof/>
            <w:webHidden/>
          </w:rPr>
          <w:instrText xml:space="preserve"> PAGEREF _Toc163815477 \h </w:instrText>
        </w:r>
        <w:r w:rsidR="00A4505E">
          <w:rPr>
            <w:noProof/>
            <w:webHidden/>
          </w:rPr>
        </w:r>
        <w:r w:rsidR="00A4505E">
          <w:rPr>
            <w:noProof/>
            <w:webHidden/>
          </w:rPr>
          <w:fldChar w:fldCharType="separate"/>
        </w:r>
        <w:r w:rsidR="00AA46A5">
          <w:rPr>
            <w:noProof/>
            <w:webHidden/>
          </w:rPr>
          <w:t>58</w:t>
        </w:r>
        <w:r w:rsidR="00A4505E">
          <w:rPr>
            <w:noProof/>
            <w:webHidden/>
          </w:rPr>
          <w:fldChar w:fldCharType="end"/>
        </w:r>
      </w:hyperlink>
    </w:p>
    <w:p w14:paraId="295DA1A6" w14:textId="110B9395"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78" w:history="1">
        <w:r w:rsidR="00A4505E" w:rsidRPr="006825B1">
          <w:rPr>
            <w:rStyle w:val="Hipervnculo"/>
            <w:noProof/>
          </w:rPr>
          <w:t>Tabla 39: Atenuación de la fibra</w:t>
        </w:r>
        <w:r w:rsidR="00A4505E">
          <w:rPr>
            <w:noProof/>
            <w:webHidden/>
          </w:rPr>
          <w:tab/>
        </w:r>
        <w:r w:rsidR="00A4505E">
          <w:rPr>
            <w:noProof/>
            <w:webHidden/>
          </w:rPr>
          <w:fldChar w:fldCharType="begin"/>
        </w:r>
        <w:r w:rsidR="00A4505E">
          <w:rPr>
            <w:noProof/>
            <w:webHidden/>
          </w:rPr>
          <w:instrText xml:space="preserve"> PAGEREF _Toc163815478 \h </w:instrText>
        </w:r>
        <w:r w:rsidR="00A4505E">
          <w:rPr>
            <w:noProof/>
            <w:webHidden/>
          </w:rPr>
        </w:r>
        <w:r w:rsidR="00A4505E">
          <w:rPr>
            <w:noProof/>
            <w:webHidden/>
          </w:rPr>
          <w:fldChar w:fldCharType="separate"/>
        </w:r>
        <w:r w:rsidR="00AA46A5">
          <w:rPr>
            <w:noProof/>
            <w:webHidden/>
          </w:rPr>
          <w:t>59</w:t>
        </w:r>
        <w:r w:rsidR="00A4505E">
          <w:rPr>
            <w:noProof/>
            <w:webHidden/>
          </w:rPr>
          <w:fldChar w:fldCharType="end"/>
        </w:r>
      </w:hyperlink>
    </w:p>
    <w:p w14:paraId="080F20D2" w14:textId="4584D678"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79" w:history="1">
        <w:r w:rsidR="00A4505E" w:rsidRPr="006825B1">
          <w:rPr>
            <w:rStyle w:val="Hipervnculo"/>
            <w:noProof/>
          </w:rPr>
          <w:t>Tabla 40: Escenario 1 IMS</w:t>
        </w:r>
        <w:r w:rsidR="00A4505E">
          <w:rPr>
            <w:noProof/>
            <w:webHidden/>
          </w:rPr>
          <w:tab/>
        </w:r>
        <w:r w:rsidR="00A4505E">
          <w:rPr>
            <w:noProof/>
            <w:webHidden/>
          </w:rPr>
          <w:fldChar w:fldCharType="begin"/>
        </w:r>
        <w:r w:rsidR="00A4505E">
          <w:rPr>
            <w:noProof/>
            <w:webHidden/>
          </w:rPr>
          <w:instrText xml:space="preserve"> PAGEREF _Toc163815479 \h </w:instrText>
        </w:r>
        <w:r w:rsidR="00A4505E">
          <w:rPr>
            <w:noProof/>
            <w:webHidden/>
          </w:rPr>
        </w:r>
        <w:r w:rsidR="00A4505E">
          <w:rPr>
            <w:noProof/>
            <w:webHidden/>
          </w:rPr>
          <w:fldChar w:fldCharType="separate"/>
        </w:r>
        <w:r w:rsidR="00AA46A5">
          <w:rPr>
            <w:noProof/>
            <w:webHidden/>
          </w:rPr>
          <w:t>63</w:t>
        </w:r>
        <w:r w:rsidR="00A4505E">
          <w:rPr>
            <w:noProof/>
            <w:webHidden/>
          </w:rPr>
          <w:fldChar w:fldCharType="end"/>
        </w:r>
      </w:hyperlink>
    </w:p>
    <w:p w14:paraId="476ABEA7" w14:textId="5CAE5EAC"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80" w:history="1">
        <w:r w:rsidR="00A4505E" w:rsidRPr="006825B1">
          <w:rPr>
            <w:rStyle w:val="Hipervnculo"/>
            <w:noProof/>
          </w:rPr>
          <w:t>Tabla 41: escenario 2 IMS</w:t>
        </w:r>
        <w:r w:rsidR="00A4505E">
          <w:rPr>
            <w:noProof/>
            <w:webHidden/>
          </w:rPr>
          <w:tab/>
        </w:r>
        <w:r w:rsidR="00A4505E">
          <w:rPr>
            <w:noProof/>
            <w:webHidden/>
          </w:rPr>
          <w:fldChar w:fldCharType="begin"/>
        </w:r>
        <w:r w:rsidR="00A4505E">
          <w:rPr>
            <w:noProof/>
            <w:webHidden/>
          </w:rPr>
          <w:instrText xml:space="preserve"> PAGEREF _Toc163815480 \h </w:instrText>
        </w:r>
        <w:r w:rsidR="00A4505E">
          <w:rPr>
            <w:noProof/>
            <w:webHidden/>
          </w:rPr>
        </w:r>
        <w:r w:rsidR="00A4505E">
          <w:rPr>
            <w:noProof/>
            <w:webHidden/>
          </w:rPr>
          <w:fldChar w:fldCharType="separate"/>
        </w:r>
        <w:r w:rsidR="00AA46A5">
          <w:rPr>
            <w:noProof/>
            <w:webHidden/>
          </w:rPr>
          <w:t>63</w:t>
        </w:r>
        <w:r w:rsidR="00A4505E">
          <w:rPr>
            <w:noProof/>
            <w:webHidden/>
          </w:rPr>
          <w:fldChar w:fldCharType="end"/>
        </w:r>
      </w:hyperlink>
    </w:p>
    <w:p w14:paraId="6520E681" w14:textId="58D8712C"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81" w:history="1">
        <w:r w:rsidR="00A4505E" w:rsidRPr="006825B1">
          <w:rPr>
            <w:rStyle w:val="Hipervnculo"/>
            <w:noProof/>
          </w:rPr>
          <w:t>Tabla 42: escenario 3 IMS</w:t>
        </w:r>
        <w:r w:rsidR="00A4505E">
          <w:rPr>
            <w:noProof/>
            <w:webHidden/>
          </w:rPr>
          <w:tab/>
        </w:r>
        <w:r w:rsidR="00A4505E">
          <w:rPr>
            <w:noProof/>
            <w:webHidden/>
          </w:rPr>
          <w:fldChar w:fldCharType="begin"/>
        </w:r>
        <w:r w:rsidR="00A4505E">
          <w:rPr>
            <w:noProof/>
            <w:webHidden/>
          </w:rPr>
          <w:instrText xml:space="preserve"> PAGEREF _Toc163815481 \h </w:instrText>
        </w:r>
        <w:r w:rsidR="00A4505E">
          <w:rPr>
            <w:noProof/>
            <w:webHidden/>
          </w:rPr>
        </w:r>
        <w:r w:rsidR="00A4505E">
          <w:rPr>
            <w:noProof/>
            <w:webHidden/>
          </w:rPr>
          <w:fldChar w:fldCharType="separate"/>
        </w:r>
        <w:r w:rsidR="00AA46A5">
          <w:rPr>
            <w:noProof/>
            <w:webHidden/>
          </w:rPr>
          <w:t>64</w:t>
        </w:r>
        <w:r w:rsidR="00A4505E">
          <w:rPr>
            <w:noProof/>
            <w:webHidden/>
          </w:rPr>
          <w:fldChar w:fldCharType="end"/>
        </w:r>
      </w:hyperlink>
    </w:p>
    <w:p w14:paraId="3A37DAE6" w14:textId="336B3347"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82" w:history="1">
        <w:r w:rsidR="00A4505E" w:rsidRPr="006825B1">
          <w:rPr>
            <w:rStyle w:val="Hipervnculo"/>
            <w:noProof/>
          </w:rPr>
          <w:t>Tabla 43: escenario 4 IMS</w:t>
        </w:r>
        <w:r w:rsidR="00A4505E">
          <w:rPr>
            <w:noProof/>
            <w:webHidden/>
          </w:rPr>
          <w:tab/>
        </w:r>
        <w:r w:rsidR="00A4505E">
          <w:rPr>
            <w:noProof/>
            <w:webHidden/>
          </w:rPr>
          <w:fldChar w:fldCharType="begin"/>
        </w:r>
        <w:r w:rsidR="00A4505E">
          <w:rPr>
            <w:noProof/>
            <w:webHidden/>
          </w:rPr>
          <w:instrText xml:space="preserve"> PAGEREF _Toc163815482 \h </w:instrText>
        </w:r>
        <w:r w:rsidR="00A4505E">
          <w:rPr>
            <w:noProof/>
            <w:webHidden/>
          </w:rPr>
        </w:r>
        <w:r w:rsidR="00A4505E">
          <w:rPr>
            <w:noProof/>
            <w:webHidden/>
          </w:rPr>
          <w:fldChar w:fldCharType="separate"/>
        </w:r>
        <w:r w:rsidR="00AA46A5">
          <w:rPr>
            <w:noProof/>
            <w:webHidden/>
          </w:rPr>
          <w:t>64</w:t>
        </w:r>
        <w:r w:rsidR="00A4505E">
          <w:rPr>
            <w:noProof/>
            <w:webHidden/>
          </w:rPr>
          <w:fldChar w:fldCharType="end"/>
        </w:r>
      </w:hyperlink>
    </w:p>
    <w:p w14:paraId="0BD582F3" w14:textId="7F588BAC"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83" w:history="1">
        <w:r w:rsidR="00A4505E" w:rsidRPr="006825B1">
          <w:rPr>
            <w:rStyle w:val="Hipervnculo"/>
            <w:noProof/>
          </w:rPr>
          <w:t>Tabla 44: Prioridades de los tráficos</w:t>
        </w:r>
        <w:r w:rsidR="00A4505E">
          <w:rPr>
            <w:noProof/>
            <w:webHidden/>
          </w:rPr>
          <w:tab/>
        </w:r>
        <w:r w:rsidR="00A4505E">
          <w:rPr>
            <w:noProof/>
            <w:webHidden/>
          </w:rPr>
          <w:fldChar w:fldCharType="begin"/>
        </w:r>
        <w:r w:rsidR="00A4505E">
          <w:rPr>
            <w:noProof/>
            <w:webHidden/>
          </w:rPr>
          <w:instrText xml:space="preserve"> PAGEREF _Toc163815483 \h </w:instrText>
        </w:r>
        <w:r w:rsidR="00A4505E">
          <w:rPr>
            <w:noProof/>
            <w:webHidden/>
          </w:rPr>
        </w:r>
        <w:r w:rsidR="00A4505E">
          <w:rPr>
            <w:noProof/>
            <w:webHidden/>
          </w:rPr>
          <w:fldChar w:fldCharType="separate"/>
        </w:r>
        <w:r w:rsidR="00AA46A5">
          <w:rPr>
            <w:noProof/>
            <w:webHidden/>
          </w:rPr>
          <w:t>66</w:t>
        </w:r>
        <w:r w:rsidR="00A4505E">
          <w:rPr>
            <w:noProof/>
            <w:webHidden/>
          </w:rPr>
          <w:fldChar w:fldCharType="end"/>
        </w:r>
      </w:hyperlink>
    </w:p>
    <w:p w14:paraId="190D4C24" w14:textId="47022280"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84" w:history="1">
        <w:r w:rsidR="00A4505E" w:rsidRPr="006825B1">
          <w:rPr>
            <w:rStyle w:val="Hipervnculo"/>
            <w:noProof/>
          </w:rPr>
          <w:t>Tabla 45: Zonas de los sw de acceso</w:t>
        </w:r>
        <w:r w:rsidR="00A4505E">
          <w:rPr>
            <w:noProof/>
            <w:webHidden/>
          </w:rPr>
          <w:tab/>
        </w:r>
        <w:r w:rsidR="00A4505E">
          <w:rPr>
            <w:noProof/>
            <w:webHidden/>
          </w:rPr>
          <w:fldChar w:fldCharType="begin"/>
        </w:r>
        <w:r w:rsidR="00A4505E">
          <w:rPr>
            <w:noProof/>
            <w:webHidden/>
          </w:rPr>
          <w:instrText xml:space="preserve"> PAGEREF _Toc163815484 \h </w:instrText>
        </w:r>
        <w:r w:rsidR="00A4505E">
          <w:rPr>
            <w:noProof/>
            <w:webHidden/>
          </w:rPr>
        </w:r>
        <w:r w:rsidR="00A4505E">
          <w:rPr>
            <w:noProof/>
            <w:webHidden/>
          </w:rPr>
          <w:fldChar w:fldCharType="separate"/>
        </w:r>
        <w:r w:rsidR="00AA46A5">
          <w:rPr>
            <w:noProof/>
            <w:webHidden/>
          </w:rPr>
          <w:t>67</w:t>
        </w:r>
        <w:r w:rsidR="00A4505E">
          <w:rPr>
            <w:noProof/>
            <w:webHidden/>
          </w:rPr>
          <w:fldChar w:fldCharType="end"/>
        </w:r>
      </w:hyperlink>
    </w:p>
    <w:p w14:paraId="2E2ECCD5" w14:textId="6660870C"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85" w:history="1">
        <w:r w:rsidR="00A4505E" w:rsidRPr="006825B1">
          <w:rPr>
            <w:rStyle w:val="Hipervnculo"/>
            <w:noProof/>
          </w:rPr>
          <w:t>Tabla 46: Costes de la red de agregación</w:t>
        </w:r>
        <w:r w:rsidR="00A4505E">
          <w:rPr>
            <w:noProof/>
            <w:webHidden/>
          </w:rPr>
          <w:tab/>
        </w:r>
        <w:r w:rsidR="00A4505E">
          <w:rPr>
            <w:noProof/>
            <w:webHidden/>
          </w:rPr>
          <w:fldChar w:fldCharType="begin"/>
        </w:r>
        <w:r w:rsidR="00A4505E">
          <w:rPr>
            <w:noProof/>
            <w:webHidden/>
          </w:rPr>
          <w:instrText xml:space="preserve"> PAGEREF _Toc163815485 \h </w:instrText>
        </w:r>
        <w:r w:rsidR="00A4505E">
          <w:rPr>
            <w:noProof/>
            <w:webHidden/>
          </w:rPr>
        </w:r>
        <w:r w:rsidR="00A4505E">
          <w:rPr>
            <w:noProof/>
            <w:webHidden/>
          </w:rPr>
          <w:fldChar w:fldCharType="separate"/>
        </w:r>
        <w:r w:rsidR="00AA46A5">
          <w:rPr>
            <w:noProof/>
            <w:webHidden/>
          </w:rPr>
          <w:t>67</w:t>
        </w:r>
        <w:r w:rsidR="00A4505E">
          <w:rPr>
            <w:noProof/>
            <w:webHidden/>
          </w:rPr>
          <w:fldChar w:fldCharType="end"/>
        </w:r>
      </w:hyperlink>
    </w:p>
    <w:p w14:paraId="5474D35B" w14:textId="002E41C4"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86" w:history="1">
        <w:r w:rsidR="00A4505E" w:rsidRPr="006825B1">
          <w:rPr>
            <w:rStyle w:val="Hipervnculo"/>
            <w:noProof/>
          </w:rPr>
          <w:t>Tabla 47 : Dimensionado Modelo 1</w:t>
        </w:r>
        <w:r w:rsidR="00A4505E">
          <w:rPr>
            <w:noProof/>
            <w:webHidden/>
          </w:rPr>
          <w:tab/>
        </w:r>
        <w:r w:rsidR="00A4505E">
          <w:rPr>
            <w:noProof/>
            <w:webHidden/>
          </w:rPr>
          <w:fldChar w:fldCharType="begin"/>
        </w:r>
        <w:r w:rsidR="00A4505E">
          <w:rPr>
            <w:noProof/>
            <w:webHidden/>
          </w:rPr>
          <w:instrText xml:space="preserve"> PAGEREF _Toc163815486 \h </w:instrText>
        </w:r>
        <w:r w:rsidR="00A4505E">
          <w:rPr>
            <w:noProof/>
            <w:webHidden/>
          </w:rPr>
        </w:r>
        <w:r w:rsidR="00A4505E">
          <w:rPr>
            <w:noProof/>
            <w:webHidden/>
          </w:rPr>
          <w:fldChar w:fldCharType="separate"/>
        </w:r>
        <w:r w:rsidR="00AA46A5">
          <w:rPr>
            <w:noProof/>
            <w:webHidden/>
          </w:rPr>
          <w:t>69</w:t>
        </w:r>
        <w:r w:rsidR="00A4505E">
          <w:rPr>
            <w:noProof/>
            <w:webHidden/>
          </w:rPr>
          <w:fldChar w:fldCharType="end"/>
        </w:r>
      </w:hyperlink>
    </w:p>
    <w:p w14:paraId="20DD2AF1" w14:textId="7F4D1032"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87" w:history="1">
        <w:r w:rsidR="00A4505E" w:rsidRPr="006825B1">
          <w:rPr>
            <w:rStyle w:val="Hipervnculo"/>
            <w:noProof/>
          </w:rPr>
          <w:t>Tabla 48 : Dimensionado Modelo 2</w:t>
        </w:r>
        <w:r w:rsidR="00A4505E">
          <w:rPr>
            <w:noProof/>
            <w:webHidden/>
          </w:rPr>
          <w:tab/>
        </w:r>
        <w:r w:rsidR="00A4505E">
          <w:rPr>
            <w:noProof/>
            <w:webHidden/>
          </w:rPr>
          <w:fldChar w:fldCharType="begin"/>
        </w:r>
        <w:r w:rsidR="00A4505E">
          <w:rPr>
            <w:noProof/>
            <w:webHidden/>
          </w:rPr>
          <w:instrText xml:space="preserve"> PAGEREF _Toc163815487 \h </w:instrText>
        </w:r>
        <w:r w:rsidR="00A4505E">
          <w:rPr>
            <w:noProof/>
            <w:webHidden/>
          </w:rPr>
        </w:r>
        <w:r w:rsidR="00A4505E">
          <w:rPr>
            <w:noProof/>
            <w:webHidden/>
          </w:rPr>
          <w:fldChar w:fldCharType="separate"/>
        </w:r>
        <w:r w:rsidR="00AA46A5">
          <w:rPr>
            <w:noProof/>
            <w:webHidden/>
          </w:rPr>
          <w:t>69</w:t>
        </w:r>
        <w:r w:rsidR="00A4505E">
          <w:rPr>
            <w:noProof/>
            <w:webHidden/>
          </w:rPr>
          <w:fldChar w:fldCharType="end"/>
        </w:r>
      </w:hyperlink>
    </w:p>
    <w:p w14:paraId="5FC53411" w14:textId="42083F1C"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88" w:history="1">
        <w:r w:rsidR="00A4505E" w:rsidRPr="006825B1">
          <w:rPr>
            <w:rStyle w:val="Hipervnculo"/>
            <w:noProof/>
          </w:rPr>
          <w:t>Tabla 49 :  Dimensionado Modelo 3</w:t>
        </w:r>
        <w:r w:rsidR="00A4505E">
          <w:rPr>
            <w:noProof/>
            <w:webHidden/>
          </w:rPr>
          <w:tab/>
        </w:r>
        <w:r w:rsidR="00A4505E">
          <w:rPr>
            <w:noProof/>
            <w:webHidden/>
          </w:rPr>
          <w:fldChar w:fldCharType="begin"/>
        </w:r>
        <w:r w:rsidR="00A4505E">
          <w:rPr>
            <w:noProof/>
            <w:webHidden/>
          </w:rPr>
          <w:instrText xml:space="preserve"> PAGEREF _Toc163815488 \h </w:instrText>
        </w:r>
        <w:r w:rsidR="00A4505E">
          <w:rPr>
            <w:noProof/>
            <w:webHidden/>
          </w:rPr>
        </w:r>
        <w:r w:rsidR="00A4505E">
          <w:rPr>
            <w:noProof/>
            <w:webHidden/>
          </w:rPr>
          <w:fldChar w:fldCharType="separate"/>
        </w:r>
        <w:r w:rsidR="00AA46A5">
          <w:rPr>
            <w:noProof/>
            <w:webHidden/>
          </w:rPr>
          <w:t>69</w:t>
        </w:r>
        <w:r w:rsidR="00A4505E">
          <w:rPr>
            <w:noProof/>
            <w:webHidden/>
          </w:rPr>
          <w:fldChar w:fldCharType="end"/>
        </w:r>
      </w:hyperlink>
    </w:p>
    <w:p w14:paraId="2B6B6C2F" w14:textId="6A44DDC4"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89" w:history="1">
        <w:r w:rsidR="00A4505E" w:rsidRPr="006825B1">
          <w:rPr>
            <w:rStyle w:val="Hipervnculo"/>
            <w:noProof/>
          </w:rPr>
          <w:t>Tabla 50 : Dimensionado Modelo 4</w:t>
        </w:r>
        <w:r w:rsidR="00A4505E">
          <w:rPr>
            <w:noProof/>
            <w:webHidden/>
          </w:rPr>
          <w:tab/>
        </w:r>
        <w:r w:rsidR="00A4505E">
          <w:rPr>
            <w:noProof/>
            <w:webHidden/>
          </w:rPr>
          <w:fldChar w:fldCharType="begin"/>
        </w:r>
        <w:r w:rsidR="00A4505E">
          <w:rPr>
            <w:noProof/>
            <w:webHidden/>
          </w:rPr>
          <w:instrText xml:space="preserve"> PAGEREF _Toc163815489 \h </w:instrText>
        </w:r>
        <w:r w:rsidR="00A4505E">
          <w:rPr>
            <w:noProof/>
            <w:webHidden/>
          </w:rPr>
        </w:r>
        <w:r w:rsidR="00A4505E">
          <w:rPr>
            <w:noProof/>
            <w:webHidden/>
          </w:rPr>
          <w:fldChar w:fldCharType="separate"/>
        </w:r>
        <w:r w:rsidR="00AA46A5">
          <w:rPr>
            <w:noProof/>
            <w:webHidden/>
          </w:rPr>
          <w:t>69</w:t>
        </w:r>
        <w:r w:rsidR="00A4505E">
          <w:rPr>
            <w:noProof/>
            <w:webHidden/>
          </w:rPr>
          <w:fldChar w:fldCharType="end"/>
        </w:r>
      </w:hyperlink>
    </w:p>
    <w:p w14:paraId="53221227" w14:textId="6A5D376A"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90" w:history="1">
        <w:r w:rsidR="00A4505E" w:rsidRPr="006825B1">
          <w:rPr>
            <w:rStyle w:val="Hipervnculo"/>
            <w:noProof/>
          </w:rPr>
          <w:t>Tabla 51 : Dimensionado total red fija.</w:t>
        </w:r>
        <w:r w:rsidR="00A4505E">
          <w:rPr>
            <w:noProof/>
            <w:webHidden/>
          </w:rPr>
          <w:tab/>
        </w:r>
        <w:r w:rsidR="00A4505E">
          <w:rPr>
            <w:noProof/>
            <w:webHidden/>
          </w:rPr>
          <w:fldChar w:fldCharType="begin"/>
        </w:r>
        <w:r w:rsidR="00A4505E">
          <w:rPr>
            <w:noProof/>
            <w:webHidden/>
          </w:rPr>
          <w:instrText xml:space="preserve"> PAGEREF _Toc163815490 \h </w:instrText>
        </w:r>
        <w:r w:rsidR="00A4505E">
          <w:rPr>
            <w:noProof/>
            <w:webHidden/>
          </w:rPr>
        </w:r>
        <w:r w:rsidR="00A4505E">
          <w:rPr>
            <w:noProof/>
            <w:webHidden/>
          </w:rPr>
          <w:fldChar w:fldCharType="separate"/>
        </w:r>
        <w:r w:rsidR="00AA46A5">
          <w:rPr>
            <w:noProof/>
            <w:webHidden/>
          </w:rPr>
          <w:t>70</w:t>
        </w:r>
        <w:r w:rsidR="00A4505E">
          <w:rPr>
            <w:noProof/>
            <w:webHidden/>
          </w:rPr>
          <w:fldChar w:fldCharType="end"/>
        </w:r>
      </w:hyperlink>
    </w:p>
    <w:p w14:paraId="5D1F3C28" w14:textId="174BD6DA"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91" w:history="1">
        <w:r w:rsidR="00A4505E" w:rsidRPr="006825B1">
          <w:rPr>
            <w:rStyle w:val="Hipervnculo"/>
            <w:noProof/>
          </w:rPr>
          <w:t>Tabla 52 : km de fibra por modelo y tipología.</w:t>
        </w:r>
        <w:r w:rsidR="00A4505E">
          <w:rPr>
            <w:noProof/>
            <w:webHidden/>
          </w:rPr>
          <w:tab/>
        </w:r>
        <w:r w:rsidR="00A4505E">
          <w:rPr>
            <w:noProof/>
            <w:webHidden/>
          </w:rPr>
          <w:fldChar w:fldCharType="begin"/>
        </w:r>
        <w:r w:rsidR="00A4505E">
          <w:rPr>
            <w:noProof/>
            <w:webHidden/>
          </w:rPr>
          <w:instrText xml:space="preserve"> PAGEREF _Toc163815491 \h </w:instrText>
        </w:r>
        <w:r w:rsidR="00A4505E">
          <w:rPr>
            <w:noProof/>
            <w:webHidden/>
          </w:rPr>
        </w:r>
        <w:r w:rsidR="00A4505E">
          <w:rPr>
            <w:noProof/>
            <w:webHidden/>
          </w:rPr>
          <w:fldChar w:fldCharType="separate"/>
        </w:r>
        <w:r w:rsidR="00AA46A5">
          <w:rPr>
            <w:noProof/>
            <w:webHidden/>
          </w:rPr>
          <w:t>70</w:t>
        </w:r>
        <w:r w:rsidR="00A4505E">
          <w:rPr>
            <w:noProof/>
            <w:webHidden/>
          </w:rPr>
          <w:fldChar w:fldCharType="end"/>
        </w:r>
      </w:hyperlink>
    </w:p>
    <w:p w14:paraId="1253AA25" w14:textId="277DCB66"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92" w:history="1">
        <w:r w:rsidR="00A4505E" w:rsidRPr="006825B1">
          <w:rPr>
            <w:rStyle w:val="Hipervnculo"/>
            <w:noProof/>
          </w:rPr>
          <w:t>Tabla 53 : Características balance de potencias</w:t>
        </w:r>
        <w:r w:rsidR="00A4505E">
          <w:rPr>
            <w:noProof/>
            <w:webHidden/>
          </w:rPr>
          <w:tab/>
        </w:r>
        <w:r w:rsidR="00A4505E">
          <w:rPr>
            <w:noProof/>
            <w:webHidden/>
          </w:rPr>
          <w:fldChar w:fldCharType="begin"/>
        </w:r>
        <w:r w:rsidR="00A4505E">
          <w:rPr>
            <w:noProof/>
            <w:webHidden/>
          </w:rPr>
          <w:instrText xml:space="preserve"> PAGEREF _Toc163815492 \h </w:instrText>
        </w:r>
        <w:r w:rsidR="00A4505E">
          <w:rPr>
            <w:noProof/>
            <w:webHidden/>
          </w:rPr>
        </w:r>
        <w:r w:rsidR="00A4505E">
          <w:rPr>
            <w:noProof/>
            <w:webHidden/>
          </w:rPr>
          <w:fldChar w:fldCharType="separate"/>
        </w:r>
        <w:r w:rsidR="00AA46A5">
          <w:rPr>
            <w:noProof/>
            <w:webHidden/>
          </w:rPr>
          <w:t>71</w:t>
        </w:r>
        <w:r w:rsidR="00A4505E">
          <w:rPr>
            <w:noProof/>
            <w:webHidden/>
          </w:rPr>
          <w:fldChar w:fldCharType="end"/>
        </w:r>
      </w:hyperlink>
    </w:p>
    <w:p w14:paraId="2EB2F83A" w14:textId="771C9F9A"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93" w:history="1">
        <w:r w:rsidR="00A4505E" w:rsidRPr="006825B1">
          <w:rPr>
            <w:rStyle w:val="Hipervnculo"/>
            <w:noProof/>
          </w:rPr>
          <w:t>Tabla 54 : Pérdidas por tipo de splitter</w:t>
        </w:r>
        <w:r w:rsidR="00A4505E">
          <w:rPr>
            <w:noProof/>
            <w:webHidden/>
          </w:rPr>
          <w:tab/>
        </w:r>
        <w:r w:rsidR="00A4505E">
          <w:rPr>
            <w:noProof/>
            <w:webHidden/>
          </w:rPr>
          <w:fldChar w:fldCharType="begin"/>
        </w:r>
        <w:r w:rsidR="00A4505E">
          <w:rPr>
            <w:noProof/>
            <w:webHidden/>
          </w:rPr>
          <w:instrText xml:space="preserve"> PAGEREF _Toc163815493 \h </w:instrText>
        </w:r>
        <w:r w:rsidR="00A4505E">
          <w:rPr>
            <w:noProof/>
            <w:webHidden/>
          </w:rPr>
        </w:r>
        <w:r w:rsidR="00A4505E">
          <w:rPr>
            <w:noProof/>
            <w:webHidden/>
          </w:rPr>
          <w:fldChar w:fldCharType="separate"/>
        </w:r>
        <w:r w:rsidR="00AA46A5">
          <w:rPr>
            <w:noProof/>
            <w:webHidden/>
          </w:rPr>
          <w:t>71</w:t>
        </w:r>
        <w:r w:rsidR="00A4505E">
          <w:rPr>
            <w:noProof/>
            <w:webHidden/>
          </w:rPr>
          <w:fldChar w:fldCharType="end"/>
        </w:r>
      </w:hyperlink>
    </w:p>
    <w:p w14:paraId="22E9980C" w14:textId="18B42D8E"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94" w:history="1">
        <w:r w:rsidR="00A4505E" w:rsidRPr="006825B1">
          <w:rPr>
            <w:rStyle w:val="Hipervnculo"/>
            <w:noProof/>
          </w:rPr>
          <w:t>Tabla 55 : Distribución splitters por modelo y tipología</w:t>
        </w:r>
        <w:r w:rsidR="00A4505E">
          <w:rPr>
            <w:noProof/>
            <w:webHidden/>
          </w:rPr>
          <w:tab/>
        </w:r>
        <w:r w:rsidR="00A4505E">
          <w:rPr>
            <w:noProof/>
            <w:webHidden/>
          </w:rPr>
          <w:fldChar w:fldCharType="begin"/>
        </w:r>
        <w:r w:rsidR="00A4505E">
          <w:rPr>
            <w:noProof/>
            <w:webHidden/>
          </w:rPr>
          <w:instrText xml:space="preserve"> PAGEREF _Toc163815494 \h </w:instrText>
        </w:r>
        <w:r w:rsidR="00A4505E">
          <w:rPr>
            <w:noProof/>
            <w:webHidden/>
          </w:rPr>
        </w:r>
        <w:r w:rsidR="00A4505E">
          <w:rPr>
            <w:noProof/>
            <w:webHidden/>
          </w:rPr>
          <w:fldChar w:fldCharType="separate"/>
        </w:r>
        <w:r w:rsidR="00AA46A5">
          <w:rPr>
            <w:noProof/>
            <w:webHidden/>
          </w:rPr>
          <w:t>71</w:t>
        </w:r>
        <w:r w:rsidR="00A4505E">
          <w:rPr>
            <w:noProof/>
            <w:webHidden/>
          </w:rPr>
          <w:fldChar w:fldCharType="end"/>
        </w:r>
      </w:hyperlink>
    </w:p>
    <w:p w14:paraId="767AC911" w14:textId="02FA31B7"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95" w:history="1">
        <w:r w:rsidR="00A4505E" w:rsidRPr="006825B1">
          <w:rPr>
            <w:rStyle w:val="Hipervnculo"/>
            <w:noProof/>
          </w:rPr>
          <w:t>Tabla 56 : Pérdidas totales y potencia recibida</w:t>
        </w:r>
        <w:r w:rsidR="00A4505E">
          <w:rPr>
            <w:noProof/>
            <w:webHidden/>
          </w:rPr>
          <w:tab/>
        </w:r>
        <w:r w:rsidR="00A4505E">
          <w:rPr>
            <w:noProof/>
            <w:webHidden/>
          </w:rPr>
          <w:fldChar w:fldCharType="begin"/>
        </w:r>
        <w:r w:rsidR="00A4505E">
          <w:rPr>
            <w:noProof/>
            <w:webHidden/>
          </w:rPr>
          <w:instrText xml:space="preserve"> PAGEREF _Toc163815495 \h </w:instrText>
        </w:r>
        <w:r w:rsidR="00A4505E">
          <w:rPr>
            <w:noProof/>
            <w:webHidden/>
          </w:rPr>
        </w:r>
        <w:r w:rsidR="00A4505E">
          <w:rPr>
            <w:noProof/>
            <w:webHidden/>
          </w:rPr>
          <w:fldChar w:fldCharType="separate"/>
        </w:r>
        <w:r w:rsidR="00AA46A5">
          <w:rPr>
            <w:noProof/>
            <w:webHidden/>
          </w:rPr>
          <w:t>72</w:t>
        </w:r>
        <w:r w:rsidR="00A4505E">
          <w:rPr>
            <w:noProof/>
            <w:webHidden/>
          </w:rPr>
          <w:fldChar w:fldCharType="end"/>
        </w:r>
      </w:hyperlink>
    </w:p>
    <w:p w14:paraId="5F8080AB" w14:textId="0AA8916A"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96" w:history="1">
        <w:r w:rsidR="00A4505E" w:rsidRPr="006825B1">
          <w:rPr>
            <w:rStyle w:val="Hipervnculo"/>
            <w:noProof/>
          </w:rPr>
          <w:t>Tabla 57: Clasificación municipios</w:t>
        </w:r>
        <w:r w:rsidR="00A4505E">
          <w:rPr>
            <w:noProof/>
            <w:webHidden/>
          </w:rPr>
          <w:tab/>
        </w:r>
        <w:r w:rsidR="00A4505E">
          <w:rPr>
            <w:noProof/>
            <w:webHidden/>
          </w:rPr>
          <w:fldChar w:fldCharType="begin"/>
        </w:r>
        <w:r w:rsidR="00A4505E">
          <w:rPr>
            <w:noProof/>
            <w:webHidden/>
          </w:rPr>
          <w:instrText xml:space="preserve"> PAGEREF _Toc163815496 \h </w:instrText>
        </w:r>
        <w:r w:rsidR="00A4505E">
          <w:rPr>
            <w:noProof/>
            <w:webHidden/>
          </w:rPr>
        </w:r>
        <w:r w:rsidR="00A4505E">
          <w:rPr>
            <w:noProof/>
            <w:webHidden/>
          </w:rPr>
          <w:fldChar w:fldCharType="separate"/>
        </w:r>
        <w:r w:rsidR="00AA46A5">
          <w:rPr>
            <w:noProof/>
            <w:webHidden/>
          </w:rPr>
          <w:t>74</w:t>
        </w:r>
        <w:r w:rsidR="00A4505E">
          <w:rPr>
            <w:noProof/>
            <w:webHidden/>
          </w:rPr>
          <w:fldChar w:fldCharType="end"/>
        </w:r>
      </w:hyperlink>
    </w:p>
    <w:p w14:paraId="5FD504C0" w14:textId="30B26AE5"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97" w:history="1">
        <w:r w:rsidR="00A4505E" w:rsidRPr="006825B1">
          <w:rPr>
            <w:rStyle w:val="Hipervnculo"/>
            <w:noProof/>
          </w:rPr>
          <w:t>Tabla 58: Número de municipios por categoría</w:t>
        </w:r>
        <w:r w:rsidR="00A4505E">
          <w:rPr>
            <w:noProof/>
            <w:webHidden/>
          </w:rPr>
          <w:tab/>
        </w:r>
        <w:r w:rsidR="00A4505E">
          <w:rPr>
            <w:noProof/>
            <w:webHidden/>
          </w:rPr>
          <w:fldChar w:fldCharType="begin"/>
        </w:r>
        <w:r w:rsidR="00A4505E">
          <w:rPr>
            <w:noProof/>
            <w:webHidden/>
          </w:rPr>
          <w:instrText xml:space="preserve"> PAGEREF _Toc163815497 \h </w:instrText>
        </w:r>
        <w:r w:rsidR="00A4505E">
          <w:rPr>
            <w:noProof/>
            <w:webHidden/>
          </w:rPr>
        </w:r>
        <w:r w:rsidR="00A4505E">
          <w:rPr>
            <w:noProof/>
            <w:webHidden/>
          </w:rPr>
          <w:fldChar w:fldCharType="separate"/>
        </w:r>
        <w:r w:rsidR="00AA46A5">
          <w:rPr>
            <w:noProof/>
            <w:webHidden/>
          </w:rPr>
          <w:t>74</w:t>
        </w:r>
        <w:r w:rsidR="00A4505E">
          <w:rPr>
            <w:noProof/>
            <w:webHidden/>
          </w:rPr>
          <w:fldChar w:fldCharType="end"/>
        </w:r>
      </w:hyperlink>
    </w:p>
    <w:p w14:paraId="0A24116B" w14:textId="05C75F22"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98" w:history="1">
        <w:r w:rsidR="00A4505E" w:rsidRPr="006825B1">
          <w:rPr>
            <w:rStyle w:val="Hipervnculo"/>
            <w:noProof/>
          </w:rPr>
          <w:t>Tabla 59: Parámetros del dimensionado por cobertura</w:t>
        </w:r>
        <w:r w:rsidR="00A4505E">
          <w:rPr>
            <w:noProof/>
            <w:webHidden/>
          </w:rPr>
          <w:tab/>
        </w:r>
        <w:r w:rsidR="00A4505E">
          <w:rPr>
            <w:noProof/>
            <w:webHidden/>
          </w:rPr>
          <w:fldChar w:fldCharType="begin"/>
        </w:r>
        <w:r w:rsidR="00A4505E">
          <w:rPr>
            <w:noProof/>
            <w:webHidden/>
          </w:rPr>
          <w:instrText xml:space="preserve"> PAGEREF _Toc163815498 \h </w:instrText>
        </w:r>
        <w:r w:rsidR="00A4505E">
          <w:rPr>
            <w:noProof/>
            <w:webHidden/>
          </w:rPr>
        </w:r>
        <w:r w:rsidR="00A4505E">
          <w:rPr>
            <w:noProof/>
            <w:webHidden/>
          </w:rPr>
          <w:fldChar w:fldCharType="separate"/>
        </w:r>
        <w:r w:rsidR="00AA46A5">
          <w:rPr>
            <w:noProof/>
            <w:webHidden/>
          </w:rPr>
          <w:t>75</w:t>
        </w:r>
        <w:r w:rsidR="00A4505E">
          <w:rPr>
            <w:noProof/>
            <w:webHidden/>
          </w:rPr>
          <w:fldChar w:fldCharType="end"/>
        </w:r>
      </w:hyperlink>
    </w:p>
    <w:p w14:paraId="24BCFD48" w14:textId="320A1A53"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499" w:history="1">
        <w:r w:rsidR="00A4505E" w:rsidRPr="006825B1">
          <w:rPr>
            <w:rStyle w:val="Hipervnculo"/>
            <w:noProof/>
          </w:rPr>
          <w:t>Tabla 60: Radios de cobertura según tamaño de la ciudad</w:t>
        </w:r>
        <w:r w:rsidR="00A4505E">
          <w:rPr>
            <w:noProof/>
            <w:webHidden/>
          </w:rPr>
          <w:tab/>
        </w:r>
        <w:r w:rsidR="00A4505E">
          <w:rPr>
            <w:noProof/>
            <w:webHidden/>
          </w:rPr>
          <w:fldChar w:fldCharType="begin"/>
        </w:r>
        <w:r w:rsidR="00A4505E">
          <w:rPr>
            <w:noProof/>
            <w:webHidden/>
          </w:rPr>
          <w:instrText xml:space="preserve"> PAGEREF _Toc163815499 \h </w:instrText>
        </w:r>
        <w:r w:rsidR="00A4505E">
          <w:rPr>
            <w:noProof/>
            <w:webHidden/>
          </w:rPr>
        </w:r>
        <w:r w:rsidR="00A4505E">
          <w:rPr>
            <w:noProof/>
            <w:webHidden/>
          </w:rPr>
          <w:fldChar w:fldCharType="separate"/>
        </w:r>
        <w:r w:rsidR="00AA46A5">
          <w:rPr>
            <w:noProof/>
            <w:webHidden/>
          </w:rPr>
          <w:t>75</w:t>
        </w:r>
        <w:r w:rsidR="00A4505E">
          <w:rPr>
            <w:noProof/>
            <w:webHidden/>
          </w:rPr>
          <w:fldChar w:fldCharType="end"/>
        </w:r>
      </w:hyperlink>
    </w:p>
    <w:p w14:paraId="014D6A9B" w14:textId="57D1E288"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00" w:history="1">
        <w:r w:rsidR="00A4505E" w:rsidRPr="006825B1">
          <w:rPr>
            <w:rStyle w:val="Hipervnculo"/>
            <w:noProof/>
          </w:rPr>
          <w:t>Tabla 61: Parámetros 5G</w:t>
        </w:r>
        <w:r w:rsidR="00A4505E">
          <w:rPr>
            <w:noProof/>
            <w:webHidden/>
          </w:rPr>
          <w:tab/>
        </w:r>
        <w:r w:rsidR="00A4505E">
          <w:rPr>
            <w:noProof/>
            <w:webHidden/>
          </w:rPr>
          <w:fldChar w:fldCharType="begin"/>
        </w:r>
        <w:r w:rsidR="00A4505E">
          <w:rPr>
            <w:noProof/>
            <w:webHidden/>
          </w:rPr>
          <w:instrText xml:space="preserve"> PAGEREF _Toc163815500 \h </w:instrText>
        </w:r>
        <w:r w:rsidR="00A4505E">
          <w:rPr>
            <w:noProof/>
            <w:webHidden/>
          </w:rPr>
        </w:r>
        <w:r w:rsidR="00A4505E">
          <w:rPr>
            <w:noProof/>
            <w:webHidden/>
          </w:rPr>
          <w:fldChar w:fldCharType="separate"/>
        </w:r>
        <w:r w:rsidR="00AA46A5">
          <w:rPr>
            <w:noProof/>
            <w:webHidden/>
          </w:rPr>
          <w:t>76</w:t>
        </w:r>
        <w:r w:rsidR="00A4505E">
          <w:rPr>
            <w:noProof/>
            <w:webHidden/>
          </w:rPr>
          <w:fldChar w:fldCharType="end"/>
        </w:r>
      </w:hyperlink>
    </w:p>
    <w:p w14:paraId="11FF7FAC" w14:textId="6DFEBBFB"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01" w:history="1">
        <w:r w:rsidR="00A4505E" w:rsidRPr="006825B1">
          <w:rPr>
            <w:rStyle w:val="Hipervnculo"/>
            <w:noProof/>
          </w:rPr>
          <w:t>Tabla 62: TF VSI del PE1</w:t>
        </w:r>
        <w:r w:rsidR="00A4505E">
          <w:rPr>
            <w:noProof/>
            <w:webHidden/>
          </w:rPr>
          <w:tab/>
        </w:r>
        <w:r w:rsidR="00A4505E">
          <w:rPr>
            <w:noProof/>
            <w:webHidden/>
          </w:rPr>
          <w:fldChar w:fldCharType="begin"/>
        </w:r>
        <w:r w:rsidR="00A4505E">
          <w:rPr>
            <w:noProof/>
            <w:webHidden/>
          </w:rPr>
          <w:instrText xml:space="preserve"> PAGEREF _Toc163815501 \h </w:instrText>
        </w:r>
        <w:r w:rsidR="00A4505E">
          <w:rPr>
            <w:noProof/>
            <w:webHidden/>
          </w:rPr>
        </w:r>
        <w:r w:rsidR="00A4505E">
          <w:rPr>
            <w:noProof/>
            <w:webHidden/>
          </w:rPr>
          <w:fldChar w:fldCharType="separate"/>
        </w:r>
        <w:r w:rsidR="00AA46A5">
          <w:rPr>
            <w:noProof/>
            <w:webHidden/>
          </w:rPr>
          <w:t>79</w:t>
        </w:r>
        <w:r w:rsidR="00A4505E">
          <w:rPr>
            <w:noProof/>
            <w:webHidden/>
          </w:rPr>
          <w:fldChar w:fldCharType="end"/>
        </w:r>
      </w:hyperlink>
    </w:p>
    <w:p w14:paraId="11D1A847" w14:textId="7288FBF3"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02" w:history="1">
        <w:r w:rsidR="00A4505E" w:rsidRPr="006825B1">
          <w:rPr>
            <w:rStyle w:val="Hipervnculo"/>
            <w:noProof/>
          </w:rPr>
          <w:t>Tabla 63: TF VSI del PE2VSI del PE3</w:t>
        </w:r>
        <w:r w:rsidR="00A4505E">
          <w:rPr>
            <w:noProof/>
            <w:webHidden/>
          </w:rPr>
          <w:tab/>
        </w:r>
        <w:r w:rsidR="00A4505E">
          <w:rPr>
            <w:noProof/>
            <w:webHidden/>
          </w:rPr>
          <w:fldChar w:fldCharType="begin"/>
        </w:r>
        <w:r w:rsidR="00A4505E">
          <w:rPr>
            <w:noProof/>
            <w:webHidden/>
          </w:rPr>
          <w:instrText xml:space="preserve"> PAGEREF _Toc163815502 \h </w:instrText>
        </w:r>
        <w:r w:rsidR="00A4505E">
          <w:rPr>
            <w:noProof/>
            <w:webHidden/>
          </w:rPr>
        </w:r>
        <w:r w:rsidR="00A4505E">
          <w:rPr>
            <w:noProof/>
            <w:webHidden/>
          </w:rPr>
          <w:fldChar w:fldCharType="separate"/>
        </w:r>
        <w:r w:rsidR="00AA46A5">
          <w:rPr>
            <w:noProof/>
            <w:webHidden/>
          </w:rPr>
          <w:t>79</w:t>
        </w:r>
        <w:r w:rsidR="00A4505E">
          <w:rPr>
            <w:noProof/>
            <w:webHidden/>
          </w:rPr>
          <w:fldChar w:fldCharType="end"/>
        </w:r>
      </w:hyperlink>
    </w:p>
    <w:p w14:paraId="33317303" w14:textId="241587BE"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03" w:history="1">
        <w:r w:rsidR="00A4505E" w:rsidRPr="006825B1">
          <w:rPr>
            <w:rStyle w:val="Hipervnculo"/>
            <w:noProof/>
          </w:rPr>
          <w:t>Tabla 64: TF VSI del PE3</w:t>
        </w:r>
        <w:r w:rsidR="00A4505E">
          <w:rPr>
            <w:noProof/>
            <w:webHidden/>
          </w:rPr>
          <w:tab/>
        </w:r>
        <w:r w:rsidR="00A4505E">
          <w:rPr>
            <w:noProof/>
            <w:webHidden/>
          </w:rPr>
          <w:fldChar w:fldCharType="begin"/>
        </w:r>
        <w:r w:rsidR="00A4505E">
          <w:rPr>
            <w:noProof/>
            <w:webHidden/>
          </w:rPr>
          <w:instrText xml:space="preserve"> PAGEREF _Toc163815503 \h </w:instrText>
        </w:r>
        <w:r w:rsidR="00A4505E">
          <w:rPr>
            <w:noProof/>
            <w:webHidden/>
          </w:rPr>
        </w:r>
        <w:r w:rsidR="00A4505E">
          <w:rPr>
            <w:noProof/>
            <w:webHidden/>
          </w:rPr>
          <w:fldChar w:fldCharType="separate"/>
        </w:r>
        <w:r w:rsidR="00AA46A5">
          <w:rPr>
            <w:noProof/>
            <w:webHidden/>
          </w:rPr>
          <w:t>79</w:t>
        </w:r>
        <w:r w:rsidR="00A4505E">
          <w:rPr>
            <w:noProof/>
            <w:webHidden/>
          </w:rPr>
          <w:fldChar w:fldCharType="end"/>
        </w:r>
      </w:hyperlink>
    </w:p>
    <w:p w14:paraId="0B1619AA" w14:textId="0B0BFA33"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04" w:history="1">
        <w:r w:rsidR="00A4505E" w:rsidRPr="006825B1">
          <w:rPr>
            <w:rStyle w:val="Hipervnculo"/>
            <w:noProof/>
          </w:rPr>
          <w:t>Tabla 65: TF VSI del PE4VSI del PE5</w:t>
        </w:r>
        <w:r w:rsidR="00A4505E">
          <w:rPr>
            <w:noProof/>
            <w:webHidden/>
          </w:rPr>
          <w:tab/>
        </w:r>
        <w:r w:rsidR="00A4505E">
          <w:rPr>
            <w:noProof/>
            <w:webHidden/>
          </w:rPr>
          <w:fldChar w:fldCharType="begin"/>
        </w:r>
        <w:r w:rsidR="00A4505E">
          <w:rPr>
            <w:noProof/>
            <w:webHidden/>
          </w:rPr>
          <w:instrText xml:space="preserve"> PAGEREF _Toc163815504 \h </w:instrText>
        </w:r>
        <w:r w:rsidR="00A4505E">
          <w:rPr>
            <w:noProof/>
            <w:webHidden/>
          </w:rPr>
        </w:r>
        <w:r w:rsidR="00A4505E">
          <w:rPr>
            <w:noProof/>
            <w:webHidden/>
          </w:rPr>
          <w:fldChar w:fldCharType="separate"/>
        </w:r>
        <w:r w:rsidR="00AA46A5">
          <w:rPr>
            <w:noProof/>
            <w:webHidden/>
          </w:rPr>
          <w:t>79</w:t>
        </w:r>
        <w:r w:rsidR="00A4505E">
          <w:rPr>
            <w:noProof/>
            <w:webHidden/>
          </w:rPr>
          <w:fldChar w:fldCharType="end"/>
        </w:r>
      </w:hyperlink>
    </w:p>
    <w:p w14:paraId="69E3493D" w14:textId="7E2734CD"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05" w:history="1">
        <w:r w:rsidR="00A4505E" w:rsidRPr="006825B1">
          <w:rPr>
            <w:rStyle w:val="Hipervnculo"/>
            <w:noProof/>
          </w:rPr>
          <w:t>Tabla 66: TF VSI del PE5</w:t>
        </w:r>
        <w:r w:rsidR="00A4505E">
          <w:rPr>
            <w:noProof/>
            <w:webHidden/>
          </w:rPr>
          <w:tab/>
        </w:r>
        <w:r w:rsidR="00A4505E">
          <w:rPr>
            <w:noProof/>
            <w:webHidden/>
          </w:rPr>
          <w:fldChar w:fldCharType="begin"/>
        </w:r>
        <w:r w:rsidR="00A4505E">
          <w:rPr>
            <w:noProof/>
            <w:webHidden/>
          </w:rPr>
          <w:instrText xml:space="preserve"> PAGEREF _Toc163815505 \h </w:instrText>
        </w:r>
        <w:r w:rsidR="00A4505E">
          <w:rPr>
            <w:noProof/>
            <w:webHidden/>
          </w:rPr>
        </w:r>
        <w:r w:rsidR="00A4505E">
          <w:rPr>
            <w:noProof/>
            <w:webHidden/>
          </w:rPr>
          <w:fldChar w:fldCharType="separate"/>
        </w:r>
        <w:r w:rsidR="00AA46A5">
          <w:rPr>
            <w:noProof/>
            <w:webHidden/>
          </w:rPr>
          <w:t>79</w:t>
        </w:r>
        <w:r w:rsidR="00A4505E">
          <w:rPr>
            <w:noProof/>
            <w:webHidden/>
          </w:rPr>
          <w:fldChar w:fldCharType="end"/>
        </w:r>
      </w:hyperlink>
    </w:p>
    <w:p w14:paraId="4F7D8D60" w14:textId="42CEFBCC"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06" w:history="1">
        <w:r w:rsidR="00A4505E" w:rsidRPr="006825B1">
          <w:rPr>
            <w:rStyle w:val="Hipervnculo"/>
            <w:noProof/>
          </w:rPr>
          <w:t>Tabla 67: TF VSI del PE6</w:t>
        </w:r>
        <w:r w:rsidR="00A4505E">
          <w:rPr>
            <w:noProof/>
            <w:webHidden/>
          </w:rPr>
          <w:tab/>
        </w:r>
        <w:r w:rsidR="00A4505E">
          <w:rPr>
            <w:noProof/>
            <w:webHidden/>
          </w:rPr>
          <w:fldChar w:fldCharType="begin"/>
        </w:r>
        <w:r w:rsidR="00A4505E">
          <w:rPr>
            <w:noProof/>
            <w:webHidden/>
          </w:rPr>
          <w:instrText xml:space="preserve"> PAGEREF _Toc163815506 \h </w:instrText>
        </w:r>
        <w:r w:rsidR="00A4505E">
          <w:rPr>
            <w:noProof/>
            <w:webHidden/>
          </w:rPr>
        </w:r>
        <w:r w:rsidR="00A4505E">
          <w:rPr>
            <w:noProof/>
            <w:webHidden/>
          </w:rPr>
          <w:fldChar w:fldCharType="separate"/>
        </w:r>
        <w:r w:rsidR="00AA46A5">
          <w:rPr>
            <w:noProof/>
            <w:webHidden/>
          </w:rPr>
          <w:t>79</w:t>
        </w:r>
        <w:r w:rsidR="00A4505E">
          <w:rPr>
            <w:noProof/>
            <w:webHidden/>
          </w:rPr>
          <w:fldChar w:fldCharType="end"/>
        </w:r>
      </w:hyperlink>
    </w:p>
    <w:p w14:paraId="1EA586BA" w14:textId="74A84E13"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07" w:history="1">
        <w:r w:rsidR="00A4505E" w:rsidRPr="006825B1">
          <w:rPr>
            <w:rStyle w:val="Hipervnculo"/>
            <w:noProof/>
          </w:rPr>
          <w:t>Tabla 68: Protocolos y estándares de los servicios Open Gateway</w:t>
        </w:r>
        <w:r w:rsidR="00A4505E">
          <w:rPr>
            <w:noProof/>
            <w:webHidden/>
          </w:rPr>
          <w:tab/>
        </w:r>
        <w:r w:rsidR="00A4505E">
          <w:rPr>
            <w:noProof/>
            <w:webHidden/>
          </w:rPr>
          <w:fldChar w:fldCharType="begin"/>
        </w:r>
        <w:r w:rsidR="00A4505E">
          <w:rPr>
            <w:noProof/>
            <w:webHidden/>
          </w:rPr>
          <w:instrText xml:space="preserve"> PAGEREF _Toc163815507 \h </w:instrText>
        </w:r>
        <w:r w:rsidR="00A4505E">
          <w:rPr>
            <w:noProof/>
            <w:webHidden/>
          </w:rPr>
        </w:r>
        <w:r w:rsidR="00A4505E">
          <w:rPr>
            <w:noProof/>
            <w:webHidden/>
          </w:rPr>
          <w:fldChar w:fldCharType="separate"/>
        </w:r>
        <w:r w:rsidR="00AA46A5">
          <w:rPr>
            <w:noProof/>
            <w:webHidden/>
          </w:rPr>
          <w:t>83</w:t>
        </w:r>
        <w:r w:rsidR="00A4505E">
          <w:rPr>
            <w:noProof/>
            <w:webHidden/>
          </w:rPr>
          <w:fldChar w:fldCharType="end"/>
        </w:r>
      </w:hyperlink>
    </w:p>
    <w:p w14:paraId="4F2E41CB" w14:textId="5650CA24"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08" w:history="1">
        <w:r w:rsidR="00A4505E" w:rsidRPr="006825B1">
          <w:rPr>
            <w:rStyle w:val="Hipervnculo"/>
            <w:noProof/>
          </w:rPr>
          <w:t>Tabla 69: APIs de los servicios de Open Gateway</w:t>
        </w:r>
        <w:r w:rsidR="00A4505E">
          <w:rPr>
            <w:noProof/>
            <w:webHidden/>
          </w:rPr>
          <w:tab/>
        </w:r>
        <w:r w:rsidR="00A4505E">
          <w:rPr>
            <w:noProof/>
            <w:webHidden/>
          </w:rPr>
          <w:fldChar w:fldCharType="begin"/>
        </w:r>
        <w:r w:rsidR="00A4505E">
          <w:rPr>
            <w:noProof/>
            <w:webHidden/>
          </w:rPr>
          <w:instrText xml:space="preserve"> PAGEREF _Toc163815508 \h </w:instrText>
        </w:r>
        <w:r w:rsidR="00A4505E">
          <w:rPr>
            <w:noProof/>
            <w:webHidden/>
          </w:rPr>
        </w:r>
        <w:r w:rsidR="00A4505E">
          <w:rPr>
            <w:noProof/>
            <w:webHidden/>
          </w:rPr>
          <w:fldChar w:fldCharType="separate"/>
        </w:r>
        <w:r w:rsidR="00AA46A5">
          <w:rPr>
            <w:noProof/>
            <w:webHidden/>
          </w:rPr>
          <w:t>84</w:t>
        </w:r>
        <w:r w:rsidR="00A4505E">
          <w:rPr>
            <w:noProof/>
            <w:webHidden/>
          </w:rPr>
          <w:fldChar w:fldCharType="end"/>
        </w:r>
      </w:hyperlink>
    </w:p>
    <w:p w14:paraId="3C9EF9BD" w14:textId="4AC278EF"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09" w:history="1">
        <w:r w:rsidR="00A4505E" w:rsidRPr="006825B1">
          <w:rPr>
            <w:rStyle w:val="Hipervnculo"/>
            <w:noProof/>
          </w:rPr>
          <w:t>Tabla 70. Datos del número de habitantes, cobertura fija y móvil por municipio</w:t>
        </w:r>
        <w:r w:rsidR="00A4505E">
          <w:rPr>
            <w:noProof/>
            <w:webHidden/>
          </w:rPr>
          <w:tab/>
        </w:r>
        <w:r w:rsidR="00A4505E">
          <w:rPr>
            <w:noProof/>
            <w:webHidden/>
          </w:rPr>
          <w:fldChar w:fldCharType="begin"/>
        </w:r>
        <w:r w:rsidR="00A4505E">
          <w:rPr>
            <w:noProof/>
            <w:webHidden/>
          </w:rPr>
          <w:instrText xml:space="preserve"> PAGEREF _Toc163815509 \h </w:instrText>
        </w:r>
        <w:r w:rsidR="00A4505E">
          <w:rPr>
            <w:noProof/>
            <w:webHidden/>
          </w:rPr>
        </w:r>
        <w:r w:rsidR="00A4505E">
          <w:rPr>
            <w:noProof/>
            <w:webHidden/>
          </w:rPr>
          <w:fldChar w:fldCharType="separate"/>
        </w:r>
        <w:r w:rsidR="00AA46A5">
          <w:rPr>
            <w:noProof/>
            <w:webHidden/>
          </w:rPr>
          <w:t>97</w:t>
        </w:r>
        <w:r w:rsidR="00A4505E">
          <w:rPr>
            <w:noProof/>
            <w:webHidden/>
          </w:rPr>
          <w:fldChar w:fldCharType="end"/>
        </w:r>
      </w:hyperlink>
    </w:p>
    <w:p w14:paraId="39DF9E34" w14:textId="0286435D"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10" w:history="1">
        <w:r w:rsidR="00A4505E" w:rsidRPr="006825B1">
          <w:rPr>
            <w:rStyle w:val="Hipervnculo"/>
            <w:noProof/>
          </w:rPr>
          <w:t>Tabla 71: Dimensionado Modelo 1</w:t>
        </w:r>
        <w:r w:rsidR="00A4505E">
          <w:rPr>
            <w:noProof/>
            <w:webHidden/>
          </w:rPr>
          <w:tab/>
        </w:r>
        <w:r w:rsidR="00A4505E">
          <w:rPr>
            <w:noProof/>
            <w:webHidden/>
          </w:rPr>
          <w:fldChar w:fldCharType="begin"/>
        </w:r>
        <w:r w:rsidR="00A4505E">
          <w:rPr>
            <w:noProof/>
            <w:webHidden/>
          </w:rPr>
          <w:instrText xml:space="preserve"> PAGEREF _Toc163815510 \h </w:instrText>
        </w:r>
        <w:r w:rsidR="00A4505E">
          <w:rPr>
            <w:noProof/>
            <w:webHidden/>
          </w:rPr>
        </w:r>
        <w:r w:rsidR="00A4505E">
          <w:rPr>
            <w:noProof/>
            <w:webHidden/>
          </w:rPr>
          <w:fldChar w:fldCharType="separate"/>
        </w:r>
        <w:r w:rsidR="00AA46A5">
          <w:rPr>
            <w:noProof/>
            <w:webHidden/>
          </w:rPr>
          <w:t>103</w:t>
        </w:r>
        <w:r w:rsidR="00A4505E">
          <w:rPr>
            <w:noProof/>
            <w:webHidden/>
          </w:rPr>
          <w:fldChar w:fldCharType="end"/>
        </w:r>
      </w:hyperlink>
    </w:p>
    <w:p w14:paraId="52C502DD" w14:textId="01645C2C"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11" w:history="1">
        <w:r w:rsidR="00A4505E" w:rsidRPr="006825B1">
          <w:rPr>
            <w:rStyle w:val="Hipervnculo"/>
            <w:noProof/>
          </w:rPr>
          <w:t>Tabla 72: Dimensionado Modelo 2</w:t>
        </w:r>
        <w:r w:rsidR="00A4505E">
          <w:rPr>
            <w:noProof/>
            <w:webHidden/>
          </w:rPr>
          <w:tab/>
        </w:r>
        <w:r w:rsidR="00A4505E">
          <w:rPr>
            <w:noProof/>
            <w:webHidden/>
          </w:rPr>
          <w:fldChar w:fldCharType="begin"/>
        </w:r>
        <w:r w:rsidR="00A4505E">
          <w:rPr>
            <w:noProof/>
            <w:webHidden/>
          </w:rPr>
          <w:instrText xml:space="preserve"> PAGEREF _Toc163815511 \h </w:instrText>
        </w:r>
        <w:r w:rsidR="00A4505E">
          <w:rPr>
            <w:noProof/>
            <w:webHidden/>
          </w:rPr>
        </w:r>
        <w:r w:rsidR="00A4505E">
          <w:rPr>
            <w:noProof/>
            <w:webHidden/>
          </w:rPr>
          <w:fldChar w:fldCharType="separate"/>
        </w:r>
        <w:r w:rsidR="00AA46A5">
          <w:rPr>
            <w:noProof/>
            <w:webHidden/>
          </w:rPr>
          <w:t>103</w:t>
        </w:r>
        <w:r w:rsidR="00A4505E">
          <w:rPr>
            <w:noProof/>
            <w:webHidden/>
          </w:rPr>
          <w:fldChar w:fldCharType="end"/>
        </w:r>
      </w:hyperlink>
    </w:p>
    <w:p w14:paraId="6B0BA72F" w14:textId="20A20B10"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12" w:history="1">
        <w:r w:rsidR="00A4505E" w:rsidRPr="006825B1">
          <w:rPr>
            <w:rStyle w:val="Hipervnculo"/>
            <w:noProof/>
          </w:rPr>
          <w:t>Tabla 73: Dimensionado Modelo 3</w:t>
        </w:r>
        <w:r w:rsidR="00A4505E">
          <w:rPr>
            <w:noProof/>
            <w:webHidden/>
          </w:rPr>
          <w:tab/>
        </w:r>
        <w:r w:rsidR="00A4505E">
          <w:rPr>
            <w:noProof/>
            <w:webHidden/>
          </w:rPr>
          <w:fldChar w:fldCharType="begin"/>
        </w:r>
        <w:r w:rsidR="00A4505E">
          <w:rPr>
            <w:noProof/>
            <w:webHidden/>
          </w:rPr>
          <w:instrText xml:space="preserve"> PAGEREF _Toc163815512 \h </w:instrText>
        </w:r>
        <w:r w:rsidR="00A4505E">
          <w:rPr>
            <w:noProof/>
            <w:webHidden/>
          </w:rPr>
        </w:r>
        <w:r w:rsidR="00A4505E">
          <w:rPr>
            <w:noProof/>
            <w:webHidden/>
          </w:rPr>
          <w:fldChar w:fldCharType="separate"/>
        </w:r>
        <w:r w:rsidR="00AA46A5">
          <w:rPr>
            <w:noProof/>
            <w:webHidden/>
          </w:rPr>
          <w:t>104</w:t>
        </w:r>
        <w:r w:rsidR="00A4505E">
          <w:rPr>
            <w:noProof/>
            <w:webHidden/>
          </w:rPr>
          <w:fldChar w:fldCharType="end"/>
        </w:r>
      </w:hyperlink>
    </w:p>
    <w:p w14:paraId="39199A2E" w14:textId="24AA8DB8"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13" w:history="1">
        <w:r w:rsidR="00A4505E" w:rsidRPr="006825B1">
          <w:rPr>
            <w:rStyle w:val="Hipervnculo"/>
            <w:noProof/>
          </w:rPr>
          <w:t>Tabla 74: Dimensionado Modelo 4</w:t>
        </w:r>
        <w:r w:rsidR="00A4505E">
          <w:rPr>
            <w:noProof/>
            <w:webHidden/>
          </w:rPr>
          <w:tab/>
        </w:r>
        <w:r w:rsidR="00A4505E">
          <w:rPr>
            <w:noProof/>
            <w:webHidden/>
          </w:rPr>
          <w:fldChar w:fldCharType="begin"/>
        </w:r>
        <w:r w:rsidR="00A4505E">
          <w:rPr>
            <w:noProof/>
            <w:webHidden/>
          </w:rPr>
          <w:instrText xml:space="preserve"> PAGEREF _Toc163815513 \h </w:instrText>
        </w:r>
        <w:r w:rsidR="00A4505E">
          <w:rPr>
            <w:noProof/>
            <w:webHidden/>
          </w:rPr>
        </w:r>
        <w:r w:rsidR="00A4505E">
          <w:rPr>
            <w:noProof/>
            <w:webHidden/>
          </w:rPr>
          <w:fldChar w:fldCharType="separate"/>
        </w:r>
        <w:r w:rsidR="00AA46A5">
          <w:rPr>
            <w:noProof/>
            <w:webHidden/>
          </w:rPr>
          <w:t>104</w:t>
        </w:r>
        <w:r w:rsidR="00A4505E">
          <w:rPr>
            <w:noProof/>
            <w:webHidden/>
          </w:rPr>
          <w:fldChar w:fldCharType="end"/>
        </w:r>
      </w:hyperlink>
    </w:p>
    <w:p w14:paraId="3BFE4594" w14:textId="263CA3F7" w:rsidR="00582C8E" w:rsidRDefault="00582C8E" w:rsidP="00582C8E">
      <w:r>
        <w:rPr>
          <w:color w:val="2B579A"/>
          <w:shd w:val="clear" w:color="auto" w:fill="E6E6E6"/>
        </w:rPr>
        <w:fldChar w:fldCharType="end"/>
      </w:r>
    </w:p>
    <w:p w14:paraId="336A679E" w14:textId="070241C6" w:rsidR="008F6A0B" w:rsidRPr="00236003" w:rsidRDefault="00582C8E" w:rsidP="008F6A0B">
      <w:pPr>
        <w:pStyle w:val="Ttulo1"/>
        <w:rPr>
          <w:b/>
        </w:rPr>
      </w:pPr>
      <w:bookmarkStart w:id="3" w:name="_Toc167375052"/>
      <w:r w:rsidRPr="00236003">
        <w:rPr>
          <w:b/>
        </w:rPr>
        <w:t>ÍNDICE</w:t>
      </w:r>
      <w:r w:rsidR="008F6A0B" w:rsidRPr="00236003">
        <w:rPr>
          <w:b/>
        </w:rPr>
        <w:t xml:space="preserve"> DE GRÁFICOS</w:t>
      </w:r>
      <w:bookmarkEnd w:id="3"/>
    </w:p>
    <w:p w14:paraId="7568D011" w14:textId="5F46332A" w:rsidR="00A4505E" w:rsidRDefault="008F6A0B">
      <w:pPr>
        <w:pStyle w:val="Tabladeilustraciones"/>
        <w:tabs>
          <w:tab w:val="right" w:leader="dot" w:pos="9016"/>
        </w:tabs>
        <w:rPr>
          <w:rFonts w:eastAsiaTheme="minorEastAsia"/>
          <w:noProof/>
          <w:kern w:val="2"/>
          <w:sz w:val="24"/>
          <w:szCs w:val="24"/>
          <w:lang w:eastAsia="es-ES"/>
          <w14:ligatures w14:val="standardContextual"/>
        </w:rPr>
      </w:pPr>
      <w:r w:rsidRPr="00DB1075">
        <w:rPr>
          <w:color w:val="2B579A"/>
          <w:shd w:val="clear" w:color="auto" w:fill="E6E6E6"/>
        </w:rPr>
        <w:fldChar w:fldCharType="begin"/>
      </w:r>
      <w:r w:rsidRPr="00DB1075">
        <w:instrText xml:space="preserve"> TOC \h \z \c "Gráfico" </w:instrText>
      </w:r>
      <w:r w:rsidRPr="00DB1075">
        <w:rPr>
          <w:color w:val="2B579A"/>
          <w:shd w:val="clear" w:color="auto" w:fill="E6E6E6"/>
        </w:rPr>
        <w:fldChar w:fldCharType="separate"/>
      </w:r>
      <w:hyperlink w:anchor="_Toc163815514" w:history="1">
        <w:r w:rsidR="00A4505E" w:rsidRPr="000740A6">
          <w:rPr>
            <w:rStyle w:val="Hipervnculo"/>
            <w:noProof/>
          </w:rPr>
          <w:t>Gráfico 1: Porcentaje de población por isla</w:t>
        </w:r>
        <w:r w:rsidR="00A4505E">
          <w:rPr>
            <w:noProof/>
            <w:webHidden/>
          </w:rPr>
          <w:tab/>
        </w:r>
        <w:r w:rsidR="00A4505E">
          <w:rPr>
            <w:noProof/>
            <w:webHidden/>
          </w:rPr>
          <w:fldChar w:fldCharType="begin"/>
        </w:r>
        <w:r w:rsidR="00A4505E">
          <w:rPr>
            <w:noProof/>
            <w:webHidden/>
          </w:rPr>
          <w:instrText xml:space="preserve"> PAGEREF _Toc163815514 \h </w:instrText>
        </w:r>
        <w:r w:rsidR="00A4505E">
          <w:rPr>
            <w:noProof/>
            <w:webHidden/>
          </w:rPr>
        </w:r>
        <w:r w:rsidR="00A4505E">
          <w:rPr>
            <w:noProof/>
            <w:webHidden/>
          </w:rPr>
          <w:fldChar w:fldCharType="separate"/>
        </w:r>
        <w:r w:rsidR="00AA46A5">
          <w:rPr>
            <w:noProof/>
            <w:webHidden/>
          </w:rPr>
          <w:t>13</w:t>
        </w:r>
        <w:r w:rsidR="00A4505E">
          <w:rPr>
            <w:noProof/>
            <w:webHidden/>
          </w:rPr>
          <w:fldChar w:fldCharType="end"/>
        </w:r>
      </w:hyperlink>
    </w:p>
    <w:p w14:paraId="51031FAD" w14:textId="78A3DD1A"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15" w:history="1">
        <w:r w:rsidR="00A4505E" w:rsidRPr="000740A6">
          <w:rPr>
            <w:rStyle w:val="Hipervnculo"/>
            <w:noProof/>
          </w:rPr>
          <w:t>Gráfico 2: Porcentaje de habitantes por edad y sexo</w:t>
        </w:r>
        <w:r w:rsidR="00A4505E">
          <w:rPr>
            <w:noProof/>
            <w:webHidden/>
          </w:rPr>
          <w:tab/>
        </w:r>
        <w:r w:rsidR="00A4505E">
          <w:rPr>
            <w:noProof/>
            <w:webHidden/>
          </w:rPr>
          <w:fldChar w:fldCharType="begin"/>
        </w:r>
        <w:r w:rsidR="00A4505E">
          <w:rPr>
            <w:noProof/>
            <w:webHidden/>
          </w:rPr>
          <w:instrText xml:space="preserve"> PAGEREF _Toc163815515 \h </w:instrText>
        </w:r>
        <w:r w:rsidR="00A4505E">
          <w:rPr>
            <w:noProof/>
            <w:webHidden/>
          </w:rPr>
        </w:r>
        <w:r w:rsidR="00A4505E">
          <w:rPr>
            <w:noProof/>
            <w:webHidden/>
          </w:rPr>
          <w:fldChar w:fldCharType="separate"/>
        </w:r>
        <w:r w:rsidR="00AA46A5">
          <w:rPr>
            <w:noProof/>
            <w:webHidden/>
          </w:rPr>
          <w:t>13</w:t>
        </w:r>
        <w:r w:rsidR="00A4505E">
          <w:rPr>
            <w:noProof/>
            <w:webHidden/>
          </w:rPr>
          <w:fldChar w:fldCharType="end"/>
        </w:r>
      </w:hyperlink>
    </w:p>
    <w:p w14:paraId="7FE3014B" w14:textId="080A08C7"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16" w:history="1">
        <w:r w:rsidR="00A4505E" w:rsidRPr="000740A6">
          <w:rPr>
            <w:rStyle w:val="Hipervnculo"/>
            <w:noProof/>
          </w:rPr>
          <w:t>Gráfico 3: Tendencia de las tecnologías utilizadas</w:t>
        </w:r>
        <w:r w:rsidR="00A4505E">
          <w:rPr>
            <w:noProof/>
            <w:webHidden/>
          </w:rPr>
          <w:tab/>
        </w:r>
        <w:r w:rsidR="00A4505E">
          <w:rPr>
            <w:noProof/>
            <w:webHidden/>
          </w:rPr>
          <w:fldChar w:fldCharType="begin"/>
        </w:r>
        <w:r w:rsidR="00A4505E">
          <w:rPr>
            <w:noProof/>
            <w:webHidden/>
          </w:rPr>
          <w:instrText xml:space="preserve"> PAGEREF _Toc163815516 \h </w:instrText>
        </w:r>
        <w:r w:rsidR="00A4505E">
          <w:rPr>
            <w:noProof/>
            <w:webHidden/>
          </w:rPr>
        </w:r>
        <w:r w:rsidR="00A4505E">
          <w:rPr>
            <w:noProof/>
            <w:webHidden/>
          </w:rPr>
          <w:fldChar w:fldCharType="separate"/>
        </w:r>
        <w:r w:rsidR="00AA46A5">
          <w:rPr>
            <w:noProof/>
            <w:webHidden/>
          </w:rPr>
          <w:t>16</w:t>
        </w:r>
        <w:r w:rsidR="00A4505E">
          <w:rPr>
            <w:noProof/>
            <w:webHidden/>
          </w:rPr>
          <w:fldChar w:fldCharType="end"/>
        </w:r>
      </w:hyperlink>
    </w:p>
    <w:p w14:paraId="42B58518" w14:textId="787F179B"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17" w:history="1">
        <w:r w:rsidR="00A4505E" w:rsidRPr="000740A6">
          <w:rPr>
            <w:rStyle w:val="Hipervnculo"/>
            <w:noProof/>
          </w:rPr>
          <w:t>Gráfico 4: Trayectoria de las líneas de telefonía fija</w:t>
        </w:r>
        <w:r w:rsidR="00A4505E">
          <w:rPr>
            <w:noProof/>
            <w:webHidden/>
          </w:rPr>
          <w:tab/>
        </w:r>
        <w:r w:rsidR="00A4505E">
          <w:rPr>
            <w:noProof/>
            <w:webHidden/>
          </w:rPr>
          <w:fldChar w:fldCharType="begin"/>
        </w:r>
        <w:r w:rsidR="00A4505E">
          <w:rPr>
            <w:noProof/>
            <w:webHidden/>
          </w:rPr>
          <w:instrText xml:space="preserve"> PAGEREF _Toc163815517 \h </w:instrText>
        </w:r>
        <w:r w:rsidR="00A4505E">
          <w:rPr>
            <w:noProof/>
            <w:webHidden/>
          </w:rPr>
        </w:r>
        <w:r w:rsidR="00A4505E">
          <w:rPr>
            <w:noProof/>
            <w:webHidden/>
          </w:rPr>
          <w:fldChar w:fldCharType="separate"/>
        </w:r>
        <w:r w:rsidR="00AA46A5">
          <w:rPr>
            <w:noProof/>
            <w:webHidden/>
          </w:rPr>
          <w:t>17</w:t>
        </w:r>
        <w:r w:rsidR="00A4505E">
          <w:rPr>
            <w:noProof/>
            <w:webHidden/>
          </w:rPr>
          <w:fldChar w:fldCharType="end"/>
        </w:r>
      </w:hyperlink>
    </w:p>
    <w:p w14:paraId="48BFC475" w14:textId="714D6CE3"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18" w:history="1">
        <w:r w:rsidR="00A4505E" w:rsidRPr="000740A6">
          <w:rPr>
            <w:rStyle w:val="Hipervnculo"/>
            <w:noProof/>
          </w:rPr>
          <w:t>Gráfico 5: Cuotas de mercado en telefonía fija</w:t>
        </w:r>
        <w:r w:rsidR="00A4505E">
          <w:rPr>
            <w:noProof/>
            <w:webHidden/>
          </w:rPr>
          <w:tab/>
        </w:r>
        <w:r w:rsidR="00A4505E">
          <w:rPr>
            <w:noProof/>
            <w:webHidden/>
          </w:rPr>
          <w:fldChar w:fldCharType="begin"/>
        </w:r>
        <w:r w:rsidR="00A4505E">
          <w:rPr>
            <w:noProof/>
            <w:webHidden/>
          </w:rPr>
          <w:instrText xml:space="preserve"> PAGEREF _Toc163815518 \h </w:instrText>
        </w:r>
        <w:r w:rsidR="00A4505E">
          <w:rPr>
            <w:noProof/>
            <w:webHidden/>
          </w:rPr>
        </w:r>
        <w:r w:rsidR="00A4505E">
          <w:rPr>
            <w:noProof/>
            <w:webHidden/>
          </w:rPr>
          <w:fldChar w:fldCharType="separate"/>
        </w:r>
        <w:r w:rsidR="00AA46A5">
          <w:rPr>
            <w:noProof/>
            <w:webHidden/>
          </w:rPr>
          <w:t>17</w:t>
        </w:r>
        <w:r w:rsidR="00A4505E">
          <w:rPr>
            <w:noProof/>
            <w:webHidden/>
          </w:rPr>
          <w:fldChar w:fldCharType="end"/>
        </w:r>
      </w:hyperlink>
    </w:p>
    <w:p w14:paraId="7FE09511" w14:textId="27925ADE"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19" w:history="1">
        <w:r w:rsidR="00A4505E" w:rsidRPr="000740A6">
          <w:rPr>
            <w:rStyle w:val="Hipervnculo"/>
            <w:noProof/>
          </w:rPr>
          <w:t>Gráfico 6. líneas Telefónicas por provincia.</w:t>
        </w:r>
        <w:r w:rsidR="00A4505E">
          <w:rPr>
            <w:noProof/>
            <w:webHidden/>
          </w:rPr>
          <w:tab/>
        </w:r>
        <w:r w:rsidR="00A4505E">
          <w:rPr>
            <w:noProof/>
            <w:webHidden/>
          </w:rPr>
          <w:fldChar w:fldCharType="begin"/>
        </w:r>
        <w:r w:rsidR="00A4505E">
          <w:rPr>
            <w:noProof/>
            <w:webHidden/>
          </w:rPr>
          <w:instrText xml:space="preserve"> PAGEREF _Toc163815519 \h </w:instrText>
        </w:r>
        <w:r w:rsidR="00A4505E">
          <w:rPr>
            <w:noProof/>
            <w:webHidden/>
          </w:rPr>
        </w:r>
        <w:r w:rsidR="00A4505E">
          <w:rPr>
            <w:noProof/>
            <w:webHidden/>
          </w:rPr>
          <w:fldChar w:fldCharType="separate"/>
        </w:r>
        <w:r w:rsidR="00AA46A5">
          <w:rPr>
            <w:noProof/>
            <w:webHidden/>
          </w:rPr>
          <w:t>18</w:t>
        </w:r>
        <w:r w:rsidR="00A4505E">
          <w:rPr>
            <w:noProof/>
            <w:webHidden/>
          </w:rPr>
          <w:fldChar w:fldCharType="end"/>
        </w:r>
      </w:hyperlink>
    </w:p>
    <w:p w14:paraId="65C3A1D6" w14:textId="16534CBC"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20" w:history="1">
        <w:r w:rsidR="00A4505E" w:rsidRPr="000740A6">
          <w:rPr>
            <w:rStyle w:val="Hipervnculo"/>
            <w:noProof/>
          </w:rPr>
          <w:t>Gráfico 7. Cobertura 4G vs 5G por isla</w:t>
        </w:r>
        <w:r w:rsidR="00A4505E">
          <w:rPr>
            <w:noProof/>
            <w:webHidden/>
          </w:rPr>
          <w:tab/>
        </w:r>
        <w:r w:rsidR="00A4505E">
          <w:rPr>
            <w:noProof/>
            <w:webHidden/>
          </w:rPr>
          <w:fldChar w:fldCharType="begin"/>
        </w:r>
        <w:r w:rsidR="00A4505E">
          <w:rPr>
            <w:noProof/>
            <w:webHidden/>
          </w:rPr>
          <w:instrText xml:space="preserve"> PAGEREF _Toc163815520 \h </w:instrText>
        </w:r>
        <w:r w:rsidR="00A4505E">
          <w:rPr>
            <w:noProof/>
            <w:webHidden/>
          </w:rPr>
        </w:r>
        <w:r w:rsidR="00A4505E">
          <w:rPr>
            <w:noProof/>
            <w:webHidden/>
          </w:rPr>
          <w:fldChar w:fldCharType="separate"/>
        </w:r>
        <w:r w:rsidR="00AA46A5">
          <w:rPr>
            <w:noProof/>
            <w:webHidden/>
          </w:rPr>
          <w:t>19</w:t>
        </w:r>
        <w:r w:rsidR="00A4505E">
          <w:rPr>
            <w:noProof/>
            <w:webHidden/>
          </w:rPr>
          <w:fldChar w:fldCharType="end"/>
        </w:r>
      </w:hyperlink>
    </w:p>
    <w:p w14:paraId="1D2487E7" w14:textId="448C0D82"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21" w:history="1">
        <w:r w:rsidR="00A4505E" w:rsidRPr="000740A6">
          <w:rPr>
            <w:rStyle w:val="Hipervnculo"/>
            <w:noProof/>
          </w:rPr>
          <w:t>Gráfico 8: Evolución de los empaquetamientos más contratados (millones de paquetes)</w:t>
        </w:r>
        <w:r w:rsidR="00A4505E">
          <w:rPr>
            <w:noProof/>
            <w:webHidden/>
          </w:rPr>
          <w:tab/>
        </w:r>
        <w:r w:rsidR="00A4505E">
          <w:rPr>
            <w:noProof/>
            <w:webHidden/>
          </w:rPr>
          <w:fldChar w:fldCharType="begin"/>
        </w:r>
        <w:r w:rsidR="00A4505E">
          <w:rPr>
            <w:noProof/>
            <w:webHidden/>
          </w:rPr>
          <w:instrText xml:space="preserve"> PAGEREF _Toc163815521 \h </w:instrText>
        </w:r>
        <w:r w:rsidR="00A4505E">
          <w:rPr>
            <w:noProof/>
            <w:webHidden/>
          </w:rPr>
        </w:r>
        <w:r w:rsidR="00A4505E">
          <w:rPr>
            <w:noProof/>
            <w:webHidden/>
          </w:rPr>
          <w:fldChar w:fldCharType="separate"/>
        </w:r>
        <w:r w:rsidR="00AA46A5">
          <w:rPr>
            <w:noProof/>
            <w:webHidden/>
          </w:rPr>
          <w:t>20</w:t>
        </w:r>
        <w:r w:rsidR="00A4505E">
          <w:rPr>
            <w:noProof/>
            <w:webHidden/>
          </w:rPr>
          <w:fldChar w:fldCharType="end"/>
        </w:r>
      </w:hyperlink>
    </w:p>
    <w:p w14:paraId="1D7E77BF" w14:textId="2B7D250D"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22" w:history="1">
        <w:r w:rsidR="00A4505E" w:rsidRPr="000740A6">
          <w:rPr>
            <w:rStyle w:val="Hipervnculo"/>
            <w:noProof/>
          </w:rPr>
          <w:t>Gráfico 9: Distribución por operador de los paquetes quíntuples</w:t>
        </w:r>
        <w:r w:rsidR="00A4505E">
          <w:rPr>
            <w:noProof/>
            <w:webHidden/>
          </w:rPr>
          <w:tab/>
        </w:r>
        <w:r w:rsidR="00A4505E">
          <w:rPr>
            <w:noProof/>
            <w:webHidden/>
          </w:rPr>
          <w:fldChar w:fldCharType="begin"/>
        </w:r>
        <w:r w:rsidR="00A4505E">
          <w:rPr>
            <w:noProof/>
            <w:webHidden/>
          </w:rPr>
          <w:instrText xml:space="preserve"> PAGEREF _Toc163815522 \h </w:instrText>
        </w:r>
        <w:r w:rsidR="00A4505E">
          <w:rPr>
            <w:noProof/>
            <w:webHidden/>
          </w:rPr>
        </w:r>
        <w:r w:rsidR="00A4505E">
          <w:rPr>
            <w:noProof/>
            <w:webHidden/>
          </w:rPr>
          <w:fldChar w:fldCharType="separate"/>
        </w:r>
        <w:r w:rsidR="00AA46A5">
          <w:rPr>
            <w:noProof/>
            <w:webHidden/>
          </w:rPr>
          <w:t>21</w:t>
        </w:r>
        <w:r w:rsidR="00A4505E">
          <w:rPr>
            <w:noProof/>
            <w:webHidden/>
          </w:rPr>
          <w:fldChar w:fldCharType="end"/>
        </w:r>
      </w:hyperlink>
    </w:p>
    <w:p w14:paraId="17C49129" w14:textId="42331EF7"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23" w:history="1">
        <w:r w:rsidR="00A4505E" w:rsidRPr="000740A6">
          <w:rPr>
            <w:rStyle w:val="Hipervnculo"/>
            <w:noProof/>
          </w:rPr>
          <w:t>Gráfico 10: Distribución de los sectores en Canarias en 2023</w:t>
        </w:r>
        <w:r w:rsidR="00A4505E">
          <w:rPr>
            <w:noProof/>
            <w:webHidden/>
          </w:rPr>
          <w:tab/>
        </w:r>
        <w:r w:rsidR="00A4505E">
          <w:rPr>
            <w:noProof/>
            <w:webHidden/>
          </w:rPr>
          <w:fldChar w:fldCharType="begin"/>
        </w:r>
        <w:r w:rsidR="00A4505E">
          <w:rPr>
            <w:noProof/>
            <w:webHidden/>
          </w:rPr>
          <w:instrText xml:space="preserve"> PAGEREF _Toc163815523 \h </w:instrText>
        </w:r>
        <w:r w:rsidR="00A4505E">
          <w:rPr>
            <w:noProof/>
            <w:webHidden/>
          </w:rPr>
        </w:r>
        <w:r w:rsidR="00A4505E">
          <w:rPr>
            <w:noProof/>
            <w:webHidden/>
          </w:rPr>
          <w:fldChar w:fldCharType="separate"/>
        </w:r>
        <w:r w:rsidR="00AA46A5">
          <w:rPr>
            <w:noProof/>
            <w:webHidden/>
          </w:rPr>
          <w:t>21</w:t>
        </w:r>
        <w:r w:rsidR="00A4505E">
          <w:rPr>
            <w:noProof/>
            <w:webHidden/>
          </w:rPr>
          <w:fldChar w:fldCharType="end"/>
        </w:r>
      </w:hyperlink>
    </w:p>
    <w:p w14:paraId="6B01A344" w14:textId="7B70940E" w:rsidR="00A4505E" w:rsidRDefault="00432B73">
      <w:pPr>
        <w:pStyle w:val="Tabladeilustraciones"/>
        <w:tabs>
          <w:tab w:val="right" w:leader="dot" w:pos="9016"/>
        </w:tabs>
        <w:rPr>
          <w:rFonts w:eastAsiaTheme="minorEastAsia"/>
          <w:noProof/>
          <w:kern w:val="2"/>
          <w:sz w:val="24"/>
          <w:szCs w:val="24"/>
          <w:lang w:eastAsia="es-ES"/>
          <w14:ligatures w14:val="standardContextual"/>
        </w:rPr>
      </w:pPr>
      <w:hyperlink w:anchor="_Toc163815524" w:history="1">
        <w:r w:rsidR="00A4505E" w:rsidRPr="000740A6">
          <w:rPr>
            <w:rStyle w:val="Hipervnculo"/>
            <w:noProof/>
          </w:rPr>
          <w:t>Gráfico 11: Contribución al valor de producción de las actividades principales en 2021</w:t>
        </w:r>
        <w:r w:rsidR="00A4505E">
          <w:rPr>
            <w:noProof/>
            <w:webHidden/>
          </w:rPr>
          <w:tab/>
        </w:r>
        <w:r w:rsidR="00A4505E">
          <w:rPr>
            <w:noProof/>
            <w:webHidden/>
          </w:rPr>
          <w:fldChar w:fldCharType="begin"/>
        </w:r>
        <w:r w:rsidR="00A4505E">
          <w:rPr>
            <w:noProof/>
            <w:webHidden/>
          </w:rPr>
          <w:instrText xml:space="preserve"> PAGEREF _Toc163815524 \h </w:instrText>
        </w:r>
        <w:r w:rsidR="00A4505E">
          <w:rPr>
            <w:noProof/>
            <w:webHidden/>
          </w:rPr>
        </w:r>
        <w:r w:rsidR="00A4505E">
          <w:rPr>
            <w:noProof/>
            <w:webHidden/>
          </w:rPr>
          <w:fldChar w:fldCharType="separate"/>
        </w:r>
        <w:r w:rsidR="00AA46A5">
          <w:rPr>
            <w:noProof/>
            <w:webHidden/>
          </w:rPr>
          <w:t>22</w:t>
        </w:r>
        <w:r w:rsidR="00A4505E">
          <w:rPr>
            <w:noProof/>
            <w:webHidden/>
          </w:rPr>
          <w:fldChar w:fldCharType="end"/>
        </w:r>
      </w:hyperlink>
    </w:p>
    <w:p w14:paraId="2EC41564" w14:textId="38E14B95" w:rsidR="00687B47" w:rsidRDefault="008F6A0B">
      <w:pPr>
        <w:rPr>
          <w:rFonts w:asciiTheme="majorHAnsi" w:eastAsiaTheme="majorEastAsia" w:hAnsiTheme="majorHAnsi" w:cstheme="majorBidi"/>
          <w:color w:val="2F5496" w:themeColor="accent1" w:themeShade="BF"/>
          <w:sz w:val="32"/>
          <w:szCs w:val="32"/>
        </w:rPr>
      </w:pPr>
      <w:r w:rsidRPr="00DB1075">
        <w:rPr>
          <w:color w:val="2B579A"/>
          <w:shd w:val="clear" w:color="auto" w:fill="E6E6E6"/>
        </w:rPr>
        <w:fldChar w:fldCharType="end"/>
      </w:r>
      <w:r w:rsidR="00687B47">
        <w:br w:type="page"/>
      </w:r>
    </w:p>
    <w:p w14:paraId="3D0606E5" w14:textId="0B0DE2D7" w:rsidR="004A15B1" w:rsidRPr="00640E5E" w:rsidRDefault="004A15B1" w:rsidP="004A15B1">
      <w:pPr>
        <w:pStyle w:val="Ttulo1"/>
        <w:rPr>
          <w:b/>
        </w:rPr>
      </w:pPr>
      <w:bookmarkStart w:id="4" w:name="_Toc167375053"/>
      <w:r w:rsidRPr="002F3310">
        <w:rPr>
          <w:b/>
          <w:highlight w:val="yellow"/>
        </w:rPr>
        <w:lastRenderedPageBreak/>
        <w:t>RESUMEN EJECUTIVO</w:t>
      </w:r>
      <w:bookmarkEnd w:id="4"/>
    </w:p>
    <w:p w14:paraId="51FC137E" w14:textId="32265C01" w:rsidR="00922021" w:rsidRDefault="00922021" w:rsidP="004435E9">
      <w:pPr>
        <w:jc w:val="both"/>
      </w:pPr>
      <w:r>
        <w:t xml:space="preserve">TechWave Solutions, </w:t>
      </w:r>
      <w:r w:rsidR="00036366">
        <w:t xml:space="preserve">es </w:t>
      </w:r>
      <w:r>
        <w:t>una empresa de telecomunicaciones en las Islas Canarias</w:t>
      </w:r>
      <w:r w:rsidR="00036366">
        <w:t xml:space="preserve"> que </w:t>
      </w:r>
      <w:r>
        <w:t xml:space="preserve">presenta una propuesta integral que incluye servicios básicos y avanzados. La misión es proporcionar servicios confiables y de alta calidad para mejorar la vida de los ciudadanos, con la visión de ser líderes en el sector y contribuir al desarrollo socioeconómico regional. </w:t>
      </w:r>
      <w:r w:rsidR="00173F48">
        <w:t xml:space="preserve">Para ello, </w:t>
      </w:r>
      <w:r>
        <w:t>TechWave ha realizado un análisis DAFO para identificar fortalezas y desafíos, así como oportunidades y amenazas, orientando su estrategia empresarial.</w:t>
      </w:r>
    </w:p>
    <w:p w14:paraId="28F9848F" w14:textId="5E8172D0" w:rsidR="00922021" w:rsidRDefault="00922021" w:rsidP="004435E9">
      <w:pPr>
        <w:jc w:val="both"/>
      </w:pPr>
      <w:r>
        <w:t>Se ha llevado a cabo un análisis tecno-económico del territorio que incluye estudios de población, orografía y mercado de telecomunicaciones</w:t>
      </w:r>
      <w:r w:rsidR="006A4E31">
        <w:t xml:space="preserve"> para </w:t>
      </w:r>
      <w:r>
        <w:t>dimensionar adecuadamente los servicios básicos y los innovadores, asegurando su</w:t>
      </w:r>
      <w:r w:rsidR="00340194">
        <w:t xml:space="preserve"> correcta estimación de tráfico</w:t>
      </w:r>
      <w:r>
        <w:t>. La oferta de servicios incluye tanto servicios básicos como innovadores. Los servicios básicos comprenden empaquetamientos 5P, telefonía fija y móvil, banda ancha fija y móvil, y televisión de pago. Se han diseñado servicios innovadores como SmartGuagua, realidad virtual en inmobiliarias, slicing en puertos, conservación de la laurisilva y comunidades energéticas</w:t>
      </w:r>
      <w:r w:rsidR="00B12807">
        <w:t xml:space="preserve">. </w:t>
      </w:r>
      <w:r>
        <w:t>Cada uno de estos servicios ha sido cuidadosamente dimensionado y arquitecturado.</w:t>
      </w:r>
    </w:p>
    <w:p w14:paraId="67FC0ECA" w14:textId="45B990CB" w:rsidR="00922021" w:rsidRDefault="00922021" w:rsidP="004435E9">
      <w:pPr>
        <w:jc w:val="both"/>
      </w:pPr>
      <w:r>
        <w:t>Se ha propuesto una arquitectura de red robusta que incluye acceso eficiente a internet, gestión eficaz de la red y una red CORE bien dimensionada. Se han detallado el dimensionado de ROADMs, el anillo de fibra y el Centro de Procesamiento de Datos, junto con sus costos asociados. Además, se ha planificado minuciosamente la arquitectura IMS y la red de agregación, asegurando una implementación eficiente y escalable. La red de acceso radio y tecnologías como VPLS, SDN/NFV y Open Gateway son componentes clave de esta infraestructura avanzada.</w:t>
      </w:r>
      <w:r w:rsidR="001A447D">
        <w:t xml:space="preserve"> A su vez, se ha dimensionado los enlaces satelitales para 3 casos de uso: barcos, zonas remotas y para el servicio innovador de la laurislva. </w:t>
      </w:r>
    </w:p>
    <w:p w14:paraId="4BD054EB" w14:textId="083B84D1" w:rsidR="00922021" w:rsidRDefault="00922021" w:rsidP="004435E9">
      <w:pPr>
        <w:jc w:val="both"/>
      </w:pPr>
      <w:r>
        <w:t xml:space="preserve">Finalmente, se ha realizado un análisis económico que considera las inversiones necesarias y los gastos operativos, estimando precios </w:t>
      </w:r>
      <w:r w:rsidR="001A447D">
        <w:t>para el cliente</w:t>
      </w:r>
      <w:r>
        <w:t xml:space="preserve"> y proyectando ingresos y beneficios a lo largo de cinco años. Con un coste total estimado del proyecto de 132.085.952 €, se espera </w:t>
      </w:r>
      <w:r w:rsidR="00D1688B">
        <w:t>que el cliente genere</w:t>
      </w:r>
      <w:r>
        <w:t xml:space="preserve"> beneficios de 154.613.602 €, demostrando la viabilidad y el potencial impacto positivo de la propuesta en la conectividad y calidad de vida en las Islas Canarias.</w:t>
      </w:r>
    </w:p>
    <w:p w14:paraId="125686AD" w14:textId="77777777" w:rsidR="00922021" w:rsidRDefault="00922021" w:rsidP="00922021"/>
    <w:p w14:paraId="1C796361" w14:textId="77777777" w:rsidR="00922021" w:rsidRDefault="00922021" w:rsidP="00922021"/>
    <w:p w14:paraId="77E6537B" w14:textId="77777777" w:rsidR="00922021" w:rsidRDefault="00922021" w:rsidP="00922021"/>
    <w:p w14:paraId="5A1D8E51" w14:textId="77777777" w:rsidR="00922021" w:rsidRDefault="00922021" w:rsidP="00922021"/>
    <w:p w14:paraId="3AE9A459" w14:textId="77777777" w:rsidR="00922021" w:rsidRDefault="00922021" w:rsidP="00922021"/>
    <w:p w14:paraId="3052CBE4" w14:textId="77777777" w:rsidR="00922021" w:rsidRDefault="00922021" w:rsidP="00922021"/>
    <w:p w14:paraId="5FB51EEC" w14:textId="09FA75A0" w:rsidR="00904DE3" w:rsidRDefault="00904DE3">
      <w:pPr>
        <w:rPr>
          <w:rFonts w:asciiTheme="majorHAnsi" w:eastAsiaTheme="majorEastAsia" w:hAnsiTheme="majorHAnsi" w:cstheme="majorBidi"/>
          <w:color w:val="2F5496" w:themeColor="accent1" w:themeShade="BF"/>
          <w:sz w:val="32"/>
          <w:szCs w:val="32"/>
        </w:rPr>
      </w:pPr>
      <w:r>
        <w:br w:type="page"/>
      </w:r>
    </w:p>
    <w:p w14:paraId="58740D14" w14:textId="1EF2B276" w:rsidR="00F568C3" w:rsidRPr="0070154C" w:rsidRDefault="004A15B1" w:rsidP="00644FA1">
      <w:pPr>
        <w:pStyle w:val="Ttulo1"/>
        <w:numPr>
          <w:ilvl w:val="0"/>
          <w:numId w:val="1"/>
        </w:numPr>
        <w:rPr>
          <w:b/>
        </w:rPr>
      </w:pPr>
      <w:bookmarkStart w:id="5" w:name="_Toc167375054"/>
      <w:r w:rsidRPr="0070154C">
        <w:rPr>
          <w:b/>
        </w:rPr>
        <w:lastRenderedPageBreak/>
        <w:t>INTRODUCCIÓN</w:t>
      </w:r>
      <w:bookmarkEnd w:id="5"/>
      <w:r w:rsidRPr="0070154C">
        <w:rPr>
          <w:b/>
        </w:rPr>
        <w:t xml:space="preserve"> </w:t>
      </w:r>
    </w:p>
    <w:p w14:paraId="2408A369" w14:textId="6040ACC0" w:rsidR="00392A96" w:rsidRPr="00D2626B" w:rsidRDefault="00392A96" w:rsidP="00D202E1">
      <w:pPr>
        <w:spacing w:before="240" w:line="240" w:lineRule="auto"/>
      </w:pPr>
      <w:r>
        <w:t xml:space="preserve">En esta sección, </w:t>
      </w:r>
      <w:r w:rsidR="00B04824">
        <w:t>se proporcionará</w:t>
      </w:r>
      <w:r>
        <w:t xml:space="preserve"> una visión general del proyecto, detallando el objetivo. Además, </w:t>
      </w:r>
      <w:r w:rsidR="00B04824">
        <w:t>se delineará</w:t>
      </w:r>
      <w:r>
        <w:t xml:space="preserve"> la misión, visión y valores de nuestra empresa.</w:t>
      </w:r>
    </w:p>
    <w:p w14:paraId="37647EB6" w14:textId="44F5A579" w:rsidR="00FF408C" w:rsidRDefault="00FF408C" w:rsidP="00644FA1">
      <w:pPr>
        <w:pStyle w:val="Ttulo2"/>
        <w:numPr>
          <w:ilvl w:val="1"/>
          <w:numId w:val="2"/>
        </w:numPr>
      </w:pPr>
      <w:bookmarkStart w:id="6" w:name="_Toc167375055"/>
      <w:r>
        <w:t>Objetivo de la empresa</w:t>
      </w:r>
      <w:bookmarkEnd w:id="6"/>
    </w:p>
    <w:p w14:paraId="2B91866F" w14:textId="60C8330A" w:rsidR="00744F44" w:rsidRDefault="00DC0668" w:rsidP="00CE200B">
      <w:pPr>
        <w:spacing w:before="240" w:line="240" w:lineRule="auto"/>
        <w:jc w:val="both"/>
      </w:pPr>
      <w:r>
        <w:t xml:space="preserve">TechWave Solutions </w:t>
      </w:r>
      <w:r w:rsidR="00744F44">
        <w:t xml:space="preserve">es una empresa especializada en </w:t>
      </w:r>
      <w:r w:rsidR="00744F44" w:rsidRPr="00886782">
        <w:rPr>
          <w:b/>
        </w:rPr>
        <w:t>ofrecer</w:t>
      </w:r>
      <w:r w:rsidR="00744F44">
        <w:t xml:space="preserve"> </w:t>
      </w:r>
      <w:r w:rsidR="00956E1A" w:rsidRPr="00886782">
        <w:rPr>
          <w:b/>
        </w:rPr>
        <w:t>soluciones</w:t>
      </w:r>
      <w:r w:rsidR="00956E1A">
        <w:t xml:space="preserve"> mediante </w:t>
      </w:r>
      <w:r w:rsidR="00495B85">
        <w:t xml:space="preserve">infraestructuras y </w:t>
      </w:r>
      <w:r w:rsidR="00744F44">
        <w:t xml:space="preserve">una amplia gama de servicios de telecomunicaciones </w:t>
      </w:r>
      <w:r w:rsidR="000E1A25">
        <w:t>a los operadores</w:t>
      </w:r>
      <w:r w:rsidR="00744F44">
        <w:t xml:space="preserve">. Destaca por proporcionar una cartera diversa que abarca desde los servicios básicos de un operador, como telefonía móvil, banda ancha móvil y 5P, hasta soluciones innovadoras diseñadas para mejorar la calidad de vida de los ciudadanos. El compromiso con la excelencia y la innovación impulsa a desarrollar constantemente nuevas tecnologías y servicios que se adaptan a las necesidades cambiantes de la sociedad canaria, al mismo tiempo que se mantiene un firme compromiso con la calidad, la </w:t>
      </w:r>
      <w:r w:rsidR="00744F44">
        <w:t xml:space="preserve">confiabilidad y la accesibilidad en todos sus servicios. </w:t>
      </w:r>
    </w:p>
    <w:p w14:paraId="1F291FE2" w14:textId="1B7E3F2A" w:rsidR="00744F44" w:rsidRPr="00744F44" w:rsidRDefault="00744F44" w:rsidP="00CE200B">
      <w:pPr>
        <w:spacing w:before="240" w:line="240" w:lineRule="auto"/>
        <w:jc w:val="both"/>
      </w:pPr>
      <w:r>
        <w:t xml:space="preserve">Es por todo ello que el </w:t>
      </w:r>
      <w:r w:rsidRPr="00886782">
        <w:rPr>
          <w:b/>
        </w:rPr>
        <w:t>objetivo</w:t>
      </w:r>
      <w:r>
        <w:t xml:space="preserve"> de </w:t>
      </w:r>
      <w:r w:rsidR="00DC0668">
        <w:t xml:space="preserve">TechWave Solutions </w:t>
      </w:r>
      <w:r>
        <w:t>es ofrecer soluciones tecnológicas que no solo satisfagan las necesidades de nuestros clientes</w:t>
      </w:r>
      <w:r w:rsidR="08DC7BC1">
        <w:t>,</w:t>
      </w:r>
      <w:r>
        <w:t xml:space="preserve"> sino que anticipen y aborden sus necesidades futuras.</w:t>
      </w:r>
    </w:p>
    <w:p w14:paraId="77B9E077" w14:textId="7120683A" w:rsidR="00FF408C" w:rsidRDefault="00FF408C" w:rsidP="00644FA1">
      <w:pPr>
        <w:pStyle w:val="Ttulo2"/>
        <w:numPr>
          <w:ilvl w:val="1"/>
          <w:numId w:val="2"/>
        </w:numPr>
      </w:pPr>
      <w:bookmarkStart w:id="7" w:name="_Toc167375056"/>
      <w:r>
        <w:t>Misión, Visión y valores</w:t>
      </w:r>
      <w:bookmarkEnd w:id="7"/>
    </w:p>
    <w:p w14:paraId="7AD802A8" w14:textId="2C17316B" w:rsidR="58215C2C" w:rsidRDefault="58215C2C" w:rsidP="00644FA1">
      <w:pPr>
        <w:pStyle w:val="Ttulo3"/>
        <w:numPr>
          <w:ilvl w:val="2"/>
          <w:numId w:val="2"/>
        </w:numPr>
      </w:pPr>
      <w:bookmarkStart w:id="8" w:name="_Toc167375057"/>
      <w:r w:rsidRPr="28DF5575">
        <w:t>Misión</w:t>
      </w:r>
      <w:bookmarkEnd w:id="8"/>
    </w:p>
    <w:p w14:paraId="20D636CD" w14:textId="7301E7B2" w:rsidR="58215C2C" w:rsidRPr="009036F3" w:rsidRDefault="58215C2C" w:rsidP="00CE200B">
      <w:pPr>
        <w:spacing w:before="240" w:line="240" w:lineRule="auto"/>
        <w:ind w:left="-20" w:right="-20"/>
        <w:jc w:val="both"/>
        <w:rPr>
          <w:rFonts w:cstheme="minorHAnsi"/>
        </w:rPr>
      </w:pPr>
      <w:r w:rsidRPr="009036F3">
        <w:rPr>
          <w:rFonts w:eastAsia="Aptos" w:cstheme="minorHAnsi"/>
        </w:rPr>
        <w:t xml:space="preserve">Nuestra </w:t>
      </w:r>
      <w:r w:rsidRPr="00886782">
        <w:rPr>
          <w:rFonts w:eastAsia="Aptos" w:cstheme="minorHAnsi"/>
          <w:b/>
        </w:rPr>
        <w:t>misión</w:t>
      </w:r>
      <w:r w:rsidRPr="009036F3">
        <w:rPr>
          <w:rFonts w:eastAsia="Aptos" w:cstheme="minorHAnsi"/>
        </w:rPr>
        <w:t xml:space="preserve"> es proporcionar servicios de telecomunicaciones que estén disponibles, sean fiables y de alta calidad para los habitantes de las Islas Canarias, con un enfoque de innovación y mejora continua. Nos aseguramos de conectar a las personas y facilitar su vida diaria mediante la oferta de servicios básicos tales como telefonía móvil o 5P, así como servicios innovadores que contribuyan al desarrollo y bienestar de los habitantes. </w:t>
      </w:r>
    </w:p>
    <w:p w14:paraId="68DE495B" w14:textId="77777777" w:rsidR="006F0FE9" w:rsidRPr="006F0FE9" w:rsidRDefault="006F0FE9" w:rsidP="00644FA1">
      <w:pPr>
        <w:pStyle w:val="Prrafodelista"/>
        <w:keepNext/>
        <w:keepLines/>
        <w:numPr>
          <w:ilvl w:val="0"/>
          <w:numId w:val="5"/>
        </w:numPr>
        <w:spacing w:before="40" w:after="0"/>
        <w:contextualSpacing w:val="0"/>
        <w:outlineLvl w:val="2"/>
        <w:rPr>
          <w:rFonts w:asciiTheme="majorHAnsi" w:eastAsiaTheme="majorEastAsia" w:hAnsiTheme="majorHAnsi" w:cstheme="majorBidi"/>
          <w:vanish/>
          <w:color w:val="1F3763" w:themeColor="accent1" w:themeShade="7F"/>
          <w:sz w:val="24"/>
          <w:szCs w:val="24"/>
        </w:rPr>
      </w:pPr>
      <w:bookmarkStart w:id="9" w:name="_Toc159972633"/>
      <w:bookmarkStart w:id="10" w:name="_Toc160009382"/>
      <w:bookmarkStart w:id="11" w:name="_Toc160009438"/>
      <w:bookmarkStart w:id="12" w:name="_Toc160015736"/>
      <w:bookmarkStart w:id="13" w:name="_Toc160213027"/>
      <w:bookmarkStart w:id="14" w:name="_Toc160213264"/>
      <w:bookmarkStart w:id="15" w:name="_Toc160213638"/>
      <w:bookmarkStart w:id="16" w:name="_Toc160213697"/>
      <w:bookmarkStart w:id="17" w:name="_Toc160301456"/>
      <w:bookmarkStart w:id="18" w:name="_Toc160301519"/>
      <w:bookmarkStart w:id="19" w:name="_Toc160381196"/>
      <w:bookmarkStart w:id="20" w:name="_Toc160381260"/>
      <w:bookmarkStart w:id="21" w:name="_Toc160386595"/>
      <w:bookmarkStart w:id="22" w:name="_Toc160386658"/>
      <w:bookmarkStart w:id="23" w:name="_Toc160404312"/>
      <w:bookmarkStart w:id="24" w:name="_Toc160479564"/>
      <w:bookmarkStart w:id="25" w:name="_Toc160577908"/>
      <w:bookmarkStart w:id="26" w:name="_Toc160626609"/>
      <w:bookmarkStart w:id="27" w:name="_Toc160654143"/>
      <w:bookmarkStart w:id="28" w:name="_Toc160654208"/>
      <w:bookmarkStart w:id="29" w:name="_Toc160654272"/>
      <w:bookmarkStart w:id="30" w:name="_Toc163059958"/>
      <w:bookmarkStart w:id="31" w:name="_Toc163060067"/>
      <w:bookmarkStart w:id="32" w:name="_Toc163060629"/>
      <w:bookmarkStart w:id="33" w:name="_Toc163728087"/>
      <w:bookmarkStart w:id="34" w:name="_Toc163728170"/>
      <w:bookmarkStart w:id="35" w:name="_Toc163750031"/>
      <w:bookmarkStart w:id="36" w:name="_Toc163750134"/>
      <w:bookmarkStart w:id="37" w:name="_Toc163750236"/>
      <w:bookmarkStart w:id="38" w:name="_Toc163750337"/>
      <w:bookmarkStart w:id="39" w:name="_Toc163766550"/>
      <w:bookmarkStart w:id="40" w:name="_Toc163769456"/>
      <w:bookmarkStart w:id="41" w:name="_Toc163771316"/>
      <w:bookmarkStart w:id="42" w:name="_Toc163771455"/>
      <w:bookmarkStart w:id="43" w:name="_Toc163771573"/>
      <w:bookmarkStart w:id="44" w:name="_Toc163771691"/>
      <w:bookmarkStart w:id="45" w:name="_Toc163771809"/>
      <w:bookmarkStart w:id="46" w:name="_Toc163771927"/>
      <w:bookmarkStart w:id="47" w:name="_Toc163774409"/>
      <w:bookmarkStart w:id="48" w:name="_Toc163774527"/>
      <w:bookmarkStart w:id="49" w:name="_Toc163775318"/>
      <w:bookmarkStart w:id="50" w:name="_Toc163775438"/>
      <w:bookmarkStart w:id="51" w:name="_Toc163775558"/>
      <w:bookmarkStart w:id="52" w:name="_Toc163775679"/>
      <w:bookmarkStart w:id="53" w:name="_Toc163815284"/>
      <w:bookmarkStart w:id="54" w:name="_Toc167120958"/>
      <w:bookmarkStart w:id="55" w:name="_Toc167143608"/>
      <w:bookmarkStart w:id="56" w:name="_Toc167144425"/>
      <w:bookmarkStart w:id="57" w:name="_Toc167364882"/>
      <w:bookmarkStart w:id="58" w:name="_Toc167374916"/>
      <w:bookmarkStart w:id="59" w:name="_Toc16737505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4EA7EEE7" w14:textId="77777777" w:rsidR="006F0FE9" w:rsidRPr="006F0FE9" w:rsidRDefault="006F0FE9" w:rsidP="00644FA1">
      <w:pPr>
        <w:pStyle w:val="Prrafodelista"/>
        <w:keepNext/>
        <w:keepLines/>
        <w:numPr>
          <w:ilvl w:val="1"/>
          <w:numId w:val="5"/>
        </w:numPr>
        <w:spacing w:before="40" w:after="0"/>
        <w:contextualSpacing w:val="0"/>
        <w:outlineLvl w:val="2"/>
        <w:rPr>
          <w:rFonts w:asciiTheme="majorHAnsi" w:eastAsiaTheme="majorEastAsia" w:hAnsiTheme="majorHAnsi" w:cstheme="majorBidi"/>
          <w:vanish/>
          <w:color w:val="1F3763" w:themeColor="accent1" w:themeShade="7F"/>
          <w:sz w:val="24"/>
          <w:szCs w:val="24"/>
        </w:rPr>
      </w:pPr>
      <w:bookmarkStart w:id="60" w:name="_Toc159972634"/>
      <w:bookmarkStart w:id="61" w:name="_Toc160009383"/>
      <w:bookmarkStart w:id="62" w:name="_Toc160009439"/>
      <w:bookmarkStart w:id="63" w:name="_Toc160015737"/>
      <w:bookmarkStart w:id="64" w:name="_Toc160213028"/>
      <w:bookmarkStart w:id="65" w:name="_Toc160213265"/>
      <w:bookmarkStart w:id="66" w:name="_Toc160213639"/>
      <w:bookmarkStart w:id="67" w:name="_Toc160213698"/>
      <w:bookmarkStart w:id="68" w:name="_Toc160301457"/>
      <w:bookmarkStart w:id="69" w:name="_Toc160301520"/>
      <w:bookmarkStart w:id="70" w:name="_Toc160381197"/>
      <w:bookmarkStart w:id="71" w:name="_Toc160381261"/>
      <w:bookmarkStart w:id="72" w:name="_Toc160386596"/>
      <w:bookmarkStart w:id="73" w:name="_Toc160386659"/>
      <w:bookmarkStart w:id="74" w:name="_Toc160404313"/>
      <w:bookmarkStart w:id="75" w:name="_Toc160479565"/>
      <w:bookmarkStart w:id="76" w:name="_Toc160577909"/>
      <w:bookmarkStart w:id="77" w:name="_Toc160626610"/>
      <w:bookmarkStart w:id="78" w:name="_Toc160654144"/>
      <w:bookmarkStart w:id="79" w:name="_Toc160654209"/>
      <w:bookmarkStart w:id="80" w:name="_Toc160654273"/>
      <w:bookmarkStart w:id="81" w:name="_Toc163059959"/>
      <w:bookmarkStart w:id="82" w:name="_Toc163060068"/>
      <w:bookmarkStart w:id="83" w:name="_Toc163060630"/>
      <w:bookmarkStart w:id="84" w:name="_Toc163728088"/>
      <w:bookmarkStart w:id="85" w:name="_Toc163728171"/>
      <w:bookmarkStart w:id="86" w:name="_Toc163750032"/>
      <w:bookmarkStart w:id="87" w:name="_Toc163750135"/>
      <w:bookmarkStart w:id="88" w:name="_Toc163750237"/>
      <w:bookmarkStart w:id="89" w:name="_Toc163750338"/>
      <w:bookmarkStart w:id="90" w:name="_Toc163766551"/>
      <w:bookmarkStart w:id="91" w:name="_Toc163769457"/>
      <w:bookmarkStart w:id="92" w:name="_Toc163771317"/>
      <w:bookmarkStart w:id="93" w:name="_Toc163771456"/>
      <w:bookmarkStart w:id="94" w:name="_Toc163771574"/>
      <w:bookmarkStart w:id="95" w:name="_Toc163771692"/>
      <w:bookmarkStart w:id="96" w:name="_Toc163771810"/>
      <w:bookmarkStart w:id="97" w:name="_Toc163771928"/>
      <w:bookmarkStart w:id="98" w:name="_Toc163774410"/>
      <w:bookmarkStart w:id="99" w:name="_Toc163774528"/>
      <w:bookmarkStart w:id="100" w:name="_Toc163775319"/>
      <w:bookmarkStart w:id="101" w:name="_Toc163775439"/>
      <w:bookmarkStart w:id="102" w:name="_Toc163775559"/>
      <w:bookmarkStart w:id="103" w:name="_Toc163775680"/>
      <w:bookmarkStart w:id="104" w:name="_Toc163815285"/>
      <w:bookmarkStart w:id="105" w:name="_Toc167120959"/>
      <w:bookmarkStart w:id="106" w:name="_Toc167143609"/>
      <w:bookmarkStart w:id="107" w:name="_Toc167144426"/>
      <w:bookmarkStart w:id="108" w:name="_Toc167364883"/>
      <w:bookmarkStart w:id="109" w:name="_Toc167374917"/>
      <w:bookmarkStart w:id="110" w:name="_Toc1673750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54F584E8" w14:textId="77777777" w:rsidR="006F0FE9" w:rsidRPr="006F0FE9" w:rsidRDefault="006F0FE9" w:rsidP="00644FA1">
      <w:pPr>
        <w:pStyle w:val="Prrafodelista"/>
        <w:keepNext/>
        <w:keepLines/>
        <w:numPr>
          <w:ilvl w:val="1"/>
          <w:numId w:val="5"/>
        </w:numPr>
        <w:spacing w:before="40" w:after="0"/>
        <w:contextualSpacing w:val="0"/>
        <w:outlineLvl w:val="2"/>
        <w:rPr>
          <w:rFonts w:asciiTheme="majorHAnsi" w:eastAsiaTheme="majorEastAsia" w:hAnsiTheme="majorHAnsi" w:cstheme="majorBidi"/>
          <w:vanish/>
          <w:color w:val="1F3763" w:themeColor="accent1" w:themeShade="7F"/>
          <w:sz w:val="24"/>
          <w:szCs w:val="24"/>
        </w:rPr>
      </w:pPr>
      <w:bookmarkStart w:id="111" w:name="_Toc159972635"/>
      <w:bookmarkStart w:id="112" w:name="_Toc160009384"/>
      <w:bookmarkStart w:id="113" w:name="_Toc160009440"/>
      <w:bookmarkStart w:id="114" w:name="_Toc160015738"/>
      <w:bookmarkStart w:id="115" w:name="_Toc160213029"/>
      <w:bookmarkStart w:id="116" w:name="_Toc160213266"/>
      <w:bookmarkStart w:id="117" w:name="_Toc160213640"/>
      <w:bookmarkStart w:id="118" w:name="_Toc160213699"/>
      <w:bookmarkStart w:id="119" w:name="_Toc160301458"/>
      <w:bookmarkStart w:id="120" w:name="_Toc160301521"/>
      <w:bookmarkStart w:id="121" w:name="_Toc160381198"/>
      <w:bookmarkStart w:id="122" w:name="_Toc160381262"/>
      <w:bookmarkStart w:id="123" w:name="_Toc160386597"/>
      <w:bookmarkStart w:id="124" w:name="_Toc160386660"/>
      <w:bookmarkStart w:id="125" w:name="_Toc160404314"/>
      <w:bookmarkStart w:id="126" w:name="_Toc160479566"/>
      <w:bookmarkStart w:id="127" w:name="_Toc160577910"/>
      <w:bookmarkStart w:id="128" w:name="_Toc160626611"/>
      <w:bookmarkStart w:id="129" w:name="_Toc160654145"/>
      <w:bookmarkStart w:id="130" w:name="_Toc160654210"/>
      <w:bookmarkStart w:id="131" w:name="_Toc160654274"/>
      <w:bookmarkStart w:id="132" w:name="_Toc163059960"/>
      <w:bookmarkStart w:id="133" w:name="_Toc163060069"/>
      <w:bookmarkStart w:id="134" w:name="_Toc163060631"/>
      <w:bookmarkStart w:id="135" w:name="_Toc163728089"/>
      <w:bookmarkStart w:id="136" w:name="_Toc163728172"/>
      <w:bookmarkStart w:id="137" w:name="_Toc163750033"/>
      <w:bookmarkStart w:id="138" w:name="_Toc163750136"/>
      <w:bookmarkStart w:id="139" w:name="_Toc163750238"/>
      <w:bookmarkStart w:id="140" w:name="_Toc163750339"/>
      <w:bookmarkStart w:id="141" w:name="_Toc163766552"/>
      <w:bookmarkStart w:id="142" w:name="_Toc163769458"/>
      <w:bookmarkStart w:id="143" w:name="_Toc163771318"/>
      <w:bookmarkStart w:id="144" w:name="_Toc163771457"/>
      <w:bookmarkStart w:id="145" w:name="_Toc163771575"/>
      <w:bookmarkStart w:id="146" w:name="_Toc163771693"/>
      <w:bookmarkStart w:id="147" w:name="_Toc163771811"/>
      <w:bookmarkStart w:id="148" w:name="_Toc163771929"/>
      <w:bookmarkStart w:id="149" w:name="_Toc163774411"/>
      <w:bookmarkStart w:id="150" w:name="_Toc163774529"/>
      <w:bookmarkStart w:id="151" w:name="_Toc163775320"/>
      <w:bookmarkStart w:id="152" w:name="_Toc163775440"/>
      <w:bookmarkStart w:id="153" w:name="_Toc163775560"/>
      <w:bookmarkStart w:id="154" w:name="_Toc163775681"/>
      <w:bookmarkStart w:id="155" w:name="_Toc163815286"/>
      <w:bookmarkStart w:id="156" w:name="_Toc167120960"/>
      <w:bookmarkStart w:id="157" w:name="_Toc167143610"/>
      <w:bookmarkStart w:id="158" w:name="_Toc167144427"/>
      <w:bookmarkStart w:id="159" w:name="_Toc167364884"/>
      <w:bookmarkStart w:id="160" w:name="_Toc167374918"/>
      <w:bookmarkStart w:id="161" w:name="_Toc16737506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p>
    <w:p w14:paraId="0288A43A" w14:textId="77777777" w:rsidR="006F0FE9" w:rsidRPr="006F0FE9" w:rsidRDefault="006F0FE9" w:rsidP="00644FA1">
      <w:pPr>
        <w:pStyle w:val="Prrafodelista"/>
        <w:keepNext/>
        <w:keepLines/>
        <w:numPr>
          <w:ilvl w:val="2"/>
          <w:numId w:val="5"/>
        </w:numPr>
        <w:spacing w:before="40" w:after="0"/>
        <w:contextualSpacing w:val="0"/>
        <w:outlineLvl w:val="2"/>
        <w:rPr>
          <w:rFonts w:asciiTheme="majorHAnsi" w:eastAsiaTheme="majorEastAsia" w:hAnsiTheme="majorHAnsi" w:cstheme="majorBidi"/>
          <w:vanish/>
          <w:color w:val="1F3763" w:themeColor="accent1" w:themeShade="7F"/>
          <w:sz w:val="24"/>
          <w:szCs w:val="24"/>
        </w:rPr>
      </w:pPr>
      <w:bookmarkStart w:id="162" w:name="_Toc159972636"/>
      <w:bookmarkStart w:id="163" w:name="_Toc160009385"/>
      <w:bookmarkStart w:id="164" w:name="_Toc160009441"/>
      <w:bookmarkStart w:id="165" w:name="_Toc160015739"/>
      <w:bookmarkStart w:id="166" w:name="_Toc160213030"/>
      <w:bookmarkStart w:id="167" w:name="_Toc160213267"/>
      <w:bookmarkStart w:id="168" w:name="_Toc160213641"/>
      <w:bookmarkStart w:id="169" w:name="_Toc160213700"/>
      <w:bookmarkStart w:id="170" w:name="_Toc160301459"/>
      <w:bookmarkStart w:id="171" w:name="_Toc160301522"/>
      <w:bookmarkStart w:id="172" w:name="_Toc160381199"/>
      <w:bookmarkStart w:id="173" w:name="_Toc160381263"/>
      <w:bookmarkStart w:id="174" w:name="_Toc160386598"/>
      <w:bookmarkStart w:id="175" w:name="_Toc160386661"/>
      <w:bookmarkStart w:id="176" w:name="_Toc160404315"/>
      <w:bookmarkStart w:id="177" w:name="_Toc160479567"/>
      <w:bookmarkStart w:id="178" w:name="_Toc160577911"/>
      <w:bookmarkStart w:id="179" w:name="_Toc160626612"/>
      <w:bookmarkStart w:id="180" w:name="_Toc160654146"/>
      <w:bookmarkStart w:id="181" w:name="_Toc160654211"/>
      <w:bookmarkStart w:id="182" w:name="_Toc160654275"/>
      <w:bookmarkStart w:id="183" w:name="_Toc163059961"/>
      <w:bookmarkStart w:id="184" w:name="_Toc163060070"/>
      <w:bookmarkStart w:id="185" w:name="_Toc163060632"/>
      <w:bookmarkStart w:id="186" w:name="_Toc163728090"/>
      <w:bookmarkStart w:id="187" w:name="_Toc163728173"/>
      <w:bookmarkStart w:id="188" w:name="_Toc163750034"/>
      <w:bookmarkStart w:id="189" w:name="_Toc163750137"/>
      <w:bookmarkStart w:id="190" w:name="_Toc163750239"/>
      <w:bookmarkStart w:id="191" w:name="_Toc163750340"/>
      <w:bookmarkStart w:id="192" w:name="_Toc163766553"/>
      <w:bookmarkStart w:id="193" w:name="_Toc163769459"/>
      <w:bookmarkStart w:id="194" w:name="_Toc163771319"/>
      <w:bookmarkStart w:id="195" w:name="_Toc163771458"/>
      <w:bookmarkStart w:id="196" w:name="_Toc163771576"/>
      <w:bookmarkStart w:id="197" w:name="_Toc163771694"/>
      <w:bookmarkStart w:id="198" w:name="_Toc163771812"/>
      <w:bookmarkStart w:id="199" w:name="_Toc163771930"/>
      <w:bookmarkStart w:id="200" w:name="_Toc163774412"/>
      <w:bookmarkStart w:id="201" w:name="_Toc163774530"/>
      <w:bookmarkStart w:id="202" w:name="_Toc163775321"/>
      <w:bookmarkStart w:id="203" w:name="_Toc163775441"/>
      <w:bookmarkStart w:id="204" w:name="_Toc163775561"/>
      <w:bookmarkStart w:id="205" w:name="_Toc163775682"/>
      <w:bookmarkStart w:id="206" w:name="_Toc163815287"/>
      <w:bookmarkStart w:id="207" w:name="_Toc167120961"/>
      <w:bookmarkStart w:id="208" w:name="_Toc167143611"/>
      <w:bookmarkStart w:id="209" w:name="_Toc167144428"/>
      <w:bookmarkStart w:id="210" w:name="_Toc167364885"/>
      <w:bookmarkStart w:id="211" w:name="_Toc167374919"/>
      <w:bookmarkStart w:id="212" w:name="_Toc1673750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6FF48E4E" w14:textId="167B4B87" w:rsidR="58215C2C" w:rsidRDefault="58215C2C" w:rsidP="00644FA1">
      <w:pPr>
        <w:pStyle w:val="Ttulo3"/>
        <w:numPr>
          <w:ilvl w:val="2"/>
          <w:numId w:val="5"/>
        </w:numPr>
      </w:pPr>
      <w:bookmarkStart w:id="213" w:name="_Toc167375062"/>
      <w:r w:rsidRPr="28DF5575">
        <w:t>Visión</w:t>
      </w:r>
      <w:bookmarkEnd w:id="213"/>
      <w:r w:rsidRPr="28DF5575">
        <w:t xml:space="preserve"> </w:t>
      </w:r>
    </w:p>
    <w:p w14:paraId="2A0C68F1" w14:textId="252C6113" w:rsidR="58215C2C" w:rsidRPr="009036F3" w:rsidRDefault="58215C2C" w:rsidP="00CE200B">
      <w:pPr>
        <w:spacing w:before="240" w:line="240" w:lineRule="auto"/>
        <w:ind w:left="-20" w:right="-20"/>
        <w:jc w:val="both"/>
        <w:rPr>
          <w:rFonts w:eastAsia="Aptos"/>
        </w:rPr>
      </w:pPr>
      <w:r w:rsidRPr="3F302132">
        <w:rPr>
          <w:rFonts w:eastAsia="Aptos"/>
        </w:rPr>
        <w:t xml:space="preserve">Nuestra </w:t>
      </w:r>
      <w:r w:rsidRPr="00886782">
        <w:rPr>
          <w:rFonts w:eastAsia="Aptos"/>
          <w:b/>
        </w:rPr>
        <w:t>visión</w:t>
      </w:r>
      <w:r w:rsidRPr="3F302132">
        <w:rPr>
          <w:rFonts w:eastAsia="Aptos"/>
        </w:rPr>
        <w:t xml:space="preserve"> es ser reconocidos como un</w:t>
      </w:r>
      <w:r w:rsidR="003573FA">
        <w:rPr>
          <w:rFonts w:eastAsia="Aptos"/>
        </w:rPr>
        <w:t xml:space="preserve">a empresa </w:t>
      </w:r>
      <w:r w:rsidRPr="3F302132">
        <w:rPr>
          <w:rFonts w:eastAsia="Aptos"/>
        </w:rPr>
        <w:t>consolidad</w:t>
      </w:r>
      <w:r w:rsidR="003573FA">
        <w:rPr>
          <w:rFonts w:eastAsia="Aptos"/>
        </w:rPr>
        <w:t>a</w:t>
      </w:r>
      <w:r w:rsidRPr="3F302132">
        <w:rPr>
          <w:rFonts w:eastAsia="Aptos"/>
        </w:rPr>
        <w:t xml:space="preserve"> dentro de la cartera de </w:t>
      </w:r>
      <w:r w:rsidR="003235DD">
        <w:rPr>
          <w:rFonts w:eastAsia="Aptos"/>
        </w:rPr>
        <w:t>consultoras</w:t>
      </w:r>
      <w:r w:rsidRPr="3F302132">
        <w:rPr>
          <w:rFonts w:eastAsia="Aptos"/>
        </w:rPr>
        <w:t xml:space="preserve"> de las Islas Canarias, siendo líderes en ofrecer soluciones </w:t>
      </w:r>
      <w:r w:rsidR="00C9375C">
        <w:rPr>
          <w:rFonts w:eastAsia="Aptos"/>
        </w:rPr>
        <w:t xml:space="preserve">a operadores de </w:t>
      </w:r>
      <w:r w:rsidR="00E3466A">
        <w:rPr>
          <w:rFonts w:eastAsia="Aptos"/>
        </w:rPr>
        <w:t xml:space="preserve">telecomunicaciones </w:t>
      </w:r>
      <w:r w:rsidRPr="3F302132">
        <w:rPr>
          <w:rFonts w:eastAsia="Aptos"/>
        </w:rPr>
        <w:t>que contribuyan a mejorar la calidad de vida de la población. Aspiramos a ser un proveedor de referencia, impulsando la conectividad y contribuyendo al desarrollo socioeconómico de las Islas Canarias mediante soluciones tecnológicas avanzadas.</w:t>
      </w:r>
    </w:p>
    <w:p w14:paraId="498A1F1B" w14:textId="77777777" w:rsidR="006F0FE9" w:rsidRPr="006F0FE9" w:rsidRDefault="006F0FE9" w:rsidP="00644FA1">
      <w:pPr>
        <w:pStyle w:val="Prrafodelista"/>
        <w:keepNext/>
        <w:keepLines/>
        <w:numPr>
          <w:ilvl w:val="0"/>
          <w:numId w:val="4"/>
        </w:numPr>
        <w:spacing w:before="40" w:after="0"/>
        <w:contextualSpacing w:val="0"/>
        <w:outlineLvl w:val="2"/>
        <w:rPr>
          <w:rFonts w:asciiTheme="majorHAnsi" w:eastAsiaTheme="majorEastAsia" w:hAnsiTheme="majorHAnsi" w:cstheme="majorBidi"/>
          <w:vanish/>
          <w:color w:val="1F3763" w:themeColor="accent1" w:themeShade="7F"/>
          <w:sz w:val="24"/>
          <w:szCs w:val="24"/>
        </w:rPr>
      </w:pPr>
      <w:bookmarkStart w:id="214" w:name="_Toc159972638"/>
      <w:bookmarkStart w:id="215" w:name="_Toc160009387"/>
      <w:bookmarkStart w:id="216" w:name="_Toc160009443"/>
      <w:bookmarkStart w:id="217" w:name="_Toc160015741"/>
      <w:bookmarkStart w:id="218" w:name="_Toc160213032"/>
      <w:bookmarkStart w:id="219" w:name="_Toc160213269"/>
      <w:bookmarkStart w:id="220" w:name="_Toc160213643"/>
      <w:bookmarkStart w:id="221" w:name="_Toc160213702"/>
      <w:bookmarkStart w:id="222" w:name="_Toc160301461"/>
      <w:bookmarkStart w:id="223" w:name="_Toc160301524"/>
      <w:bookmarkStart w:id="224" w:name="_Toc160381201"/>
      <w:bookmarkStart w:id="225" w:name="_Toc160381265"/>
      <w:bookmarkStart w:id="226" w:name="_Toc160386600"/>
      <w:bookmarkStart w:id="227" w:name="_Toc160386663"/>
      <w:bookmarkStart w:id="228" w:name="_Toc160404317"/>
      <w:bookmarkStart w:id="229" w:name="_Toc160479569"/>
      <w:bookmarkStart w:id="230" w:name="_Toc160577913"/>
      <w:bookmarkStart w:id="231" w:name="_Toc160626614"/>
      <w:bookmarkStart w:id="232" w:name="_Toc160654148"/>
      <w:bookmarkStart w:id="233" w:name="_Toc160654213"/>
      <w:bookmarkStart w:id="234" w:name="_Toc160654277"/>
      <w:bookmarkStart w:id="235" w:name="_Toc163059963"/>
      <w:bookmarkStart w:id="236" w:name="_Toc163060072"/>
      <w:bookmarkStart w:id="237" w:name="_Toc163060634"/>
      <w:bookmarkStart w:id="238" w:name="_Toc163728092"/>
      <w:bookmarkStart w:id="239" w:name="_Toc163728175"/>
      <w:bookmarkStart w:id="240" w:name="_Toc163750036"/>
      <w:bookmarkStart w:id="241" w:name="_Toc163750139"/>
      <w:bookmarkStart w:id="242" w:name="_Toc163750241"/>
      <w:bookmarkStart w:id="243" w:name="_Toc163750342"/>
      <w:bookmarkStart w:id="244" w:name="_Toc163766555"/>
      <w:bookmarkStart w:id="245" w:name="_Toc163769461"/>
      <w:bookmarkStart w:id="246" w:name="_Toc163771321"/>
      <w:bookmarkStart w:id="247" w:name="_Toc163771460"/>
      <w:bookmarkStart w:id="248" w:name="_Toc163771578"/>
      <w:bookmarkStart w:id="249" w:name="_Toc163771696"/>
      <w:bookmarkStart w:id="250" w:name="_Toc163771814"/>
      <w:bookmarkStart w:id="251" w:name="_Toc163771932"/>
      <w:bookmarkStart w:id="252" w:name="_Toc163774414"/>
      <w:bookmarkStart w:id="253" w:name="_Toc163774532"/>
      <w:bookmarkStart w:id="254" w:name="_Toc163775323"/>
      <w:bookmarkStart w:id="255" w:name="_Toc163775443"/>
      <w:bookmarkStart w:id="256" w:name="_Toc163775563"/>
      <w:bookmarkStart w:id="257" w:name="_Toc163775684"/>
      <w:bookmarkStart w:id="258" w:name="_Toc163815289"/>
      <w:bookmarkStart w:id="259" w:name="_Toc167120963"/>
      <w:bookmarkStart w:id="260" w:name="_Toc167143613"/>
      <w:bookmarkStart w:id="261" w:name="_Toc167144430"/>
      <w:bookmarkStart w:id="262" w:name="_Toc167364887"/>
      <w:bookmarkStart w:id="263" w:name="_Toc167374921"/>
      <w:bookmarkStart w:id="264" w:name="_Toc16737506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p>
    <w:p w14:paraId="4CC115C4" w14:textId="77777777" w:rsidR="006F0FE9" w:rsidRPr="006F0FE9" w:rsidRDefault="006F0FE9" w:rsidP="00644FA1">
      <w:pPr>
        <w:pStyle w:val="Prrafodelista"/>
        <w:keepNext/>
        <w:keepLines/>
        <w:numPr>
          <w:ilvl w:val="1"/>
          <w:numId w:val="4"/>
        </w:numPr>
        <w:spacing w:before="40" w:after="0"/>
        <w:contextualSpacing w:val="0"/>
        <w:outlineLvl w:val="2"/>
        <w:rPr>
          <w:rFonts w:asciiTheme="majorHAnsi" w:eastAsiaTheme="majorEastAsia" w:hAnsiTheme="majorHAnsi" w:cstheme="majorBidi"/>
          <w:vanish/>
          <w:color w:val="1F3763" w:themeColor="accent1" w:themeShade="7F"/>
          <w:sz w:val="24"/>
          <w:szCs w:val="24"/>
        </w:rPr>
      </w:pPr>
      <w:bookmarkStart w:id="265" w:name="_Toc159972639"/>
      <w:bookmarkStart w:id="266" w:name="_Toc160009388"/>
      <w:bookmarkStart w:id="267" w:name="_Toc160009444"/>
      <w:bookmarkStart w:id="268" w:name="_Toc160015742"/>
      <w:bookmarkStart w:id="269" w:name="_Toc160213033"/>
      <w:bookmarkStart w:id="270" w:name="_Toc160213270"/>
      <w:bookmarkStart w:id="271" w:name="_Toc160213644"/>
      <w:bookmarkStart w:id="272" w:name="_Toc160213703"/>
      <w:bookmarkStart w:id="273" w:name="_Toc160301462"/>
      <w:bookmarkStart w:id="274" w:name="_Toc160301525"/>
      <w:bookmarkStart w:id="275" w:name="_Toc160381202"/>
      <w:bookmarkStart w:id="276" w:name="_Toc160381266"/>
      <w:bookmarkStart w:id="277" w:name="_Toc160386601"/>
      <w:bookmarkStart w:id="278" w:name="_Toc160386664"/>
      <w:bookmarkStart w:id="279" w:name="_Toc160404318"/>
      <w:bookmarkStart w:id="280" w:name="_Toc160479570"/>
      <w:bookmarkStart w:id="281" w:name="_Toc160577914"/>
      <w:bookmarkStart w:id="282" w:name="_Toc160626615"/>
      <w:bookmarkStart w:id="283" w:name="_Toc160654149"/>
      <w:bookmarkStart w:id="284" w:name="_Toc160654214"/>
      <w:bookmarkStart w:id="285" w:name="_Toc160654278"/>
      <w:bookmarkStart w:id="286" w:name="_Toc163059964"/>
      <w:bookmarkStart w:id="287" w:name="_Toc163060073"/>
      <w:bookmarkStart w:id="288" w:name="_Toc163060635"/>
      <w:bookmarkStart w:id="289" w:name="_Toc163728093"/>
      <w:bookmarkStart w:id="290" w:name="_Toc163728176"/>
      <w:bookmarkStart w:id="291" w:name="_Toc163750037"/>
      <w:bookmarkStart w:id="292" w:name="_Toc163750140"/>
      <w:bookmarkStart w:id="293" w:name="_Toc163750242"/>
      <w:bookmarkStart w:id="294" w:name="_Toc163750343"/>
      <w:bookmarkStart w:id="295" w:name="_Toc163766556"/>
      <w:bookmarkStart w:id="296" w:name="_Toc163769462"/>
      <w:bookmarkStart w:id="297" w:name="_Toc163771322"/>
      <w:bookmarkStart w:id="298" w:name="_Toc163771461"/>
      <w:bookmarkStart w:id="299" w:name="_Toc163771579"/>
      <w:bookmarkStart w:id="300" w:name="_Toc163771697"/>
      <w:bookmarkStart w:id="301" w:name="_Toc163771815"/>
      <w:bookmarkStart w:id="302" w:name="_Toc163771933"/>
      <w:bookmarkStart w:id="303" w:name="_Toc163774415"/>
      <w:bookmarkStart w:id="304" w:name="_Toc163774533"/>
      <w:bookmarkStart w:id="305" w:name="_Toc163775324"/>
      <w:bookmarkStart w:id="306" w:name="_Toc163775444"/>
      <w:bookmarkStart w:id="307" w:name="_Toc163775564"/>
      <w:bookmarkStart w:id="308" w:name="_Toc163775685"/>
      <w:bookmarkStart w:id="309" w:name="_Toc163815290"/>
      <w:bookmarkStart w:id="310" w:name="_Toc167120964"/>
      <w:bookmarkStart w:id="311" w:name="_Toc167143614"/>
      <w:bookmarkStart w:id="312" w:name="_Toc167144431"/>
      <w:bookmarkStart w:id="313" w:name="_Toc167364888"/>
      <w:bookmarkStart w:id="314" w:name="_Toc167374922"/>
      <w:bookmarkStart w:id="315" w:name="_Toc1673750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14:paraId="38716F9E" w14:textId="77777777" w:rsidR="006F0FE9" w:rsidRPr="006F0FE9" w:rsidRDefault="006F0FE9" w:rsidP="00644FA1">
      <w:pPr>
        <w:pStyle w:val="Prrafodelista"/>
        <w:keepNext/>
        <w:keepLines/>
        <w:numPr>
          <w:ilvl w:val="1"/>
          <w:numId w:val="4"/>
        </w:numPr>
        <w:spacing w:before="40" w:after="0"/>
        <w:contextualSpacing w:val="0"/>
        <w:outlineLvl w:val="2"/>
        <w:rPr>
          <w:rFonts w:asciiTheme="majorHAnsi" w:eastAsiaTheme="majorEastAsia" w:hAnsiTheme="majorHAnsi" w:cstheme="majorBidi"/>
          <w:vanish/>
          <w:color w:val="1F3763" w:themeColor="accent1" w:themeShade="7F"/>
          <w:sz w:val="24"/>
          <w:szCs w:val="24"/>
        </w:rPr>
      </w:pPr>
      <w:bookmarkStart w:id="316" w:name="_Toc159972640"/>
      <w:bookmarkStart w:id="317" w:name="_Toc160009389"/>
      <w:bookmarkStart w:id="318" w:name="_Toc160009445"/>
      <w:bookmarkStart w:id="319" w:name="_Toc160015743"/>
      <w:bookmarkStart w:id="320" w:name="_Toc160213034"/>
      <w:bookmarkStart w:id="321" w:name="_Toc160213271"/>
      <w:bookmarkStart w:id="322" w:name="_Toc160213645"/>
      <w:bookmarkStart w:id="323" w:name="_Toc160213704"/>
      <w:bookmarkStart w:id="324" w:name="_Toc160301463"/>
      <w:bookmarkStart w:id="325" w:name="_Toc160301526"/>
      <w:bookmarkStart w:id="326" w:name="_Toc160381203"/>
      <w:bookmarkStart w:id="327" w:name="_Toc160381267"/>
      <w:bookmarkStart w:id="328" w:name="_Toc160386602"/>
      <w:bookmarkStart w:id="329" w:name="_Toc160386665"/>
      <w:bookmarkStart w:id="330" w:name="_Toc160404319"/>
      <w:bookmarkStart w:id="331" w:name="_Toc160479571"/>
      <w:bookmarkStart w:id="332" w:name="_Toc160577915"/>
      <w:bookmarkStart w:id="333" w:name="_Toc160626616"/>
      <w:bookmarkStart w:id="334" w:name="_Toc160654150"/>
      <w:bookmarkStart w:id="335" w:name="_Toc160654215"/>
      <w:bookmarkStart w:id="336" w:name="_Toc160654279"/>
      <w:bookmarkStart w:id="337" w:name="_Toc163059965"/>
      <w:bookmarkStart w:id="338" w:name="_Toc163060074"/>
      <w:bookmarkStart w:id="339" w:name="_Toc163060636"/>
      <w:bookmarkStart w:id="340" w:name="_Toc163728094"/>
      <w:bookmarkStart w:id="341" w:name="_Toc163728177"/>
      <w:bookmarkStart w:id="342" w:name="_Toc163750038"/>
      <w:bookmarkStart w:id="343" w:name="_Toc163750141"/>
      <w:bookmarkStart w:id="344" w:name="_Toc163750243"/>
      <w:bookmarkStart w:id="345" w:name="_Toc163750344"/>
      <w:bookmarkStart w:id="346" w:name="_Toc163766557"/>
      <w:bookmarkStart w:id="347" w:name="_Toc163769463"/>
      <w:bookmarkStart w:id="348" w:name="_Toc163771323"/>
      <w:bookmarkStart w:id="349" w:name="_Toc163771462"/>
      <w:bookmarkStart w:id="350" w:name="_Toc163771580"/>
      <w:bookmarkStart w:id="351" w:name="_Toc163771698"/>
      <w:bookmarkStart w:id="352" w:name="_Toc163771816"/>
      <w:bookmarkStart w:id="353" w:name="_Toc163771934"/>
      <w:bookmarkStart w:id="354" w:name="_Toc163774416"/>
      <w:bookmarkStart w:id="355" w:name="_Toc163774534"/>
      <w:bookmarkStart w:id="356" w:name="_Toc163775325"/>
      <w:bookmarkStart w:id="357" w:name="_Toc163775445"/>
      <w:bookmarkStart w:id="358" w:name="_Toc163775565"/>
      <w:bookmarkStart w:id="359" w:name="_Toc163775686"/>
      <w:bookmarkStart w:id="360" w:name="_Toc163815291"/>
      <w:bookmarkStart w:id="361" w:name="_Toc167120965"/>
      <w:bookmarkStart w:id="362" w:name="_Toc167143615"/>
      <w:bookmarkStart w:id="363" w:name="_Toc167144432"/>
      <w:bookmarkStart w:id="364" w:name="_Toc167364889"/>
      <w:bookmarkStart w:id="365" w:name="_Toc167374923"/>
      <w:bookmarkStart w:id="366" w:name="_Toc16737506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p>
    <w:p w14:paraId="4400AC7D" w14:textId="77777777" w:rsidR="006F0FE9" w:rsidRPr="006F0FE9" w:rsidRDefault="006F0FE9" w:rsidP="00644FA1">
      <w:pPr>
        <w:pStyle w:val="Prrafodelista"/>
        <w:keepNext/>
        <w:keepLines/>
        <w:numPr>
          <w:ilvl w:val="2"/>
          <w:numId w:val="4"/>
        </w:numPr>
        <w:spacing w:before="40" w:after="0"/>
        <w:contextualSpacing w:val="0"/>
        <w:outlineLvl w:val="2"/>
        <w:rPr>
          <w:rFonts w:asciiTheme="majorHAnsi" w:eastAsiaTheme="majorEastAsia" w:hAnsiTheme="majorHAnsi" w:cstheme="majorBidi"/>
          <w:vanish/>
          <w:color w:val="1F3763" w:themeColor="accent1" w:themeShade="7F"/>
          <w:sz w:val="24"/>
          <w:szCs w:val="24"/>
        </w:rPr>
      </w:pPr>
      <w:bookmarkStart w:id="367" w:name="_Toc159972641"/>
      <w:bookmarkStart w:id="368" w:name="_Toc160009390"/>
      <w:bookmarkStart w:id="369" w:name="_Toc160009446"/>
      <w:bookmarkStart w:id="370" w:name="_Toc160015744"/>
      <w:bookmarkStart w:id="371" w:name="_Toc160213035"/>
      <w:bookmarkStart w:id="372" w:name="_Toc160213272"/>
      <w:bookmarkStart w:id="373" w:name="_Toc160213646"/>
      <w:bookmarkStart w:id="374" w:name="_Toc160213705"/>
      <w:bookmarkStart w:id="375" w:name="_Toc160301464"/>
      <w:bookmarkStart w:id="376" w:name="_Toc160301527"/>
      <w:bookmarkStart w:id="377" w:name="_Toc160381204"/>
      <w:bookmarkStart w:id="378" w:name="_Toc160381268"/>
      <w:bookmarkStart w:id="379" w:name="_Toc160386603"/>
      <w:bookmarkStart w:id="380" w:name="_Toc160386666"/>
      <w:bookmarkStart w:id="381" w:name="_Toc160404320"/>
      <w:bookmarkStart w:id="382" w:name="_Toc160479572"/>
      <w:bookmarkStart w:id="383" w:name="_Toc160577916"/>
      <w:bookmarkStart w:id="384" w:name="_Toc160626617"/>
      <w:bookmarkStart w:id="385" w:name="_Toc160654151"/>
      <w:bookmarkStart w:id="386" w:name="_Toc160654216"/>
      <w:bookmarkStart w:id="387" w:name="_Toc160654280"/>
      <w:bookmarkStart w:id="388" w:name="_Toc163059966"/>
      <w:bookmarkStart w:id="389" w:name="_Toc163060075"/>
      <w:bookmarkStart w:id="390" w:name="_Toc163060637"/>
      <w:bookmarkStart w:id="391" w:name="_Toc163728095"/>
      <w:bookmarkStart w:id="392" w:name="_Toc163728178"/>
      <w:bookmarkStart w:id="393" w:name="_Toc163750039"/>
      <w:bookmarkStart w:id="394" w:name="_Toc163750142"/>
      <w:bookmarkStart w:id="395" w:name="_Toc163750244"/>
      <w:bookmarkStart w:id="396" w:name="_Toc163750345"/>
      <w:bookmarkStart w:id="397" w:name="_Toc163766558"/>
      <w:bookmarkStart w:id="398" w:name="_Toc163769464"/>
      <w:bookmarkStart w:id="399" w:name="_Toc163771324"/>
      <w:bookmarkStart w:id="400" w:name="_Toc163771463"/>
      <w:bookmarkStart w:id="401" w:name="_Toc163771581"/>
      <w:bookmarkStart w:id="402" w:name="_Toc163771699"/>
      <w:bookmarkStart w:id="403" w:name="_Toc163771817"/>
      <w:bookmarkStart w:id="404" w:name="_Toc163771935"/>
      <w:bookmarkStart w:id="405" w:name="_Toc163774417"/>
      <w:bookmarkStart w:id="406" w:name="_Toc163774535"/>
      <w:bookmarkStart w:id="407" w:name="_Toc163775326"/>
      <w:bookmarkStart w:id="408" w:name="_Toc163775446"/>
      <w:bookmarkStart w:id="409" w:name="_Toc163775566"/>
      <w:bookmarkStart w:id="410" w:name="_Toc163775687"/>
      <w:bookmarkStart w:id="411" w:name="_Toc163815292"/>
      <w:bookmarkStart w:id="412" w:name="_Toc167120966"/>
      <w:bookmarkStart w:id="413" w:name="_Toc167143616"/>
      <w:bookmarkStart w:id="414" w:name="_Toc167144433"/>
      <w:bookmarkStart w:id="415" w:name="_Toc167364890"/>
      <w:bookmarkStart w:id="416" w:name="_Toc167374924"/>
      <w:bookmarkStart w:id="417" w:name="_Toc1673750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p>
    <w:p w14:paraId="5C619F3B" w14:textId="77777777" w:rsidR="006F0FE9" w:rsidRPr="006F0FE9" w:rsidRDefault="006F0FE9" w:rsidP="00644FA1">
      <w:pPr>
        <w:pStyle w:val="Prrafodelista"/>
        <w:keepNext/>
        <w:keepLines/>
        <w:numPr>
          <w:ilvl w:val="2"/>
          <w:numId w:val="4"/>
        </w:numPr>
        <w:spacing w:before="40" w:after="0"/>
        <w:contextualSpacing w:val="0"/>
        <w:outlineLvl w:val="2"/>
        <w:rPr>
          <w:rFonts w:asciiTheme="majorHAnsi" w:eastAsiaTheme="majorEastAsia" w:hAnsiTheme="majorHAnsi" w:cstheme="majorBidi"/>
          <w:vanish/>
          <w:color w:val="1F3763" w:themeColor="accent1" w:themeShade="7F"/>
          <w:sz w:val="24"/>
          <w:szCs w:val="24"/>
        </w:rPr>
      </w:pPr>
      <w:bookmarkStart w:id="418" w:name="_Toc159972642"/>
      <w:bookmarkStart w:id="419" w:name="_Toc160009391"/>
      <w:bookmarkStart w:id="420" w:name="_Toc160009447"/>
      <w:bookmarkStart w:id="421" w:name="_Toc160015745"/>
      <w:bookmarkStart w:id="422" w:name="_Toc160213036"/>
      <w:bookmarkStart w:id="423" w:name="_Toc160213273"/>
      <w:bookmarkStart w:id="424" w:name="_Toc160213647"/>
      <w:bookmarkStart w:id="425" w:name="_Toc160213706"/>
      <w:bookmarkStart w:id="426" w:name="_Toc160301465"/>
      <w:bookmarkStart w:id="427" w:name="_Toc160301528"/>
      <w:bookmarkStart w:id="428" w:name="_Toc160381205"/>
      <w:bookmarkStart w:id="429" w:name="_Toc160381269"/>
      <w:bookmarkStart w:id="430" w:name="_Toc160386604"/>
      <w:bookmarkStart w:id="431" w:name="_Toc160386667"/>
      <w:bookmarkStart w:id="432" w:name="_Toc160404321"/>
      <w:bookmarkStart w:id="433" w:name="_Toc160479573"/>
      <w:bookmarkStart w:id="434" w:name="_Toc160577917"/>
      <w:bookmarkStart w:id="435" w:name="_Toc160626618"/>
      <w:bookmarkStart w:id="436" w:name="_Toc160654152"/>
      <w:bookmarkStart w:id="437" w:name="_Toc160654217"/>
      <w:bookmarkStart w:id="438" w:name="_Toc160654281"/>
      <w:bookmarkStart w:id="439" w:name="_Toc163059967"/>
      <w:bookmarkStart w:id="440" w:name="_Toc163060076"/>
      <w:bookmarkStart w:id="441" w:name="_Toc163060638"/>
      <w:bookmarkStart w:id="442" w:name="_Toc163728096"/>
      <w:bookmarkStart w:id="443" w:name="_Toc163728179"/>
      <w:bookmarkStart w:id="444" w:name="_Toc163750040"/>
      <w:bookmarkStart w:id="445" w:name="_Toc163750143"/>
      <w:bookmarkStart w:id="446" w:name="_Toc163750245"/>
      <w:bookmarkStart w:id="447" w:name="_Toc163750346"/>
      <w:bookmarkStart w:id="448" w:name="_Toc163766559"/>
      <w:bookmarkStart w:id="449" w:name="_Toc163769465"/>
      <w:bookmarkStart w:id="450" w:name="_Toc163771325"/>
      <w:bookmarkStart w:id="451" w:name="_Toc163771464"/>
      <w:bookmarkStart w:id="452" w:name="_Toc163771582"/>
      <w:bookmarkStart w:id="453" w:name="_Toc163771700"/>
      <w:bookmarkStart w:id="454" w:name="_Toc163771818"/>
      <w:bookmarkStart w:id="455" w:name="_Toc163771936"/>
      <w:bookmarkStart w:id="456" w:name="_Toc163774418"/>
      <w:bookmarkStart w:id="457" w:name="_Toc163774536"/>
      <w:bookmarkStart w:id="458" w:name="_Toc163775327"/>
      <w:bookmarkStart w:id="459" w:name="_Toc163775447"/>
      <w:bookmarkStart w:id="460" w:name="_Toc163775567"/>
      <w:bookmarkStart w:id="461" w:name="_Toc163775688"/>
      <w:bookmarkStart w:id="462" w:name="_Toc163815293"/>
      <w:bookmarkStart w:id="463" w:name="_Toc167120967"/>
      <w:bookmarkStart w:id="464" w:name="_Toc167143617"/>
      <w:bookmarkStart w:id="465" w:name="_Toc167144434"/>
      <w:bookmarkStart w:id="466" w:name="_Toc167364891"/>
      <w:bookmarkStart w:id="467" w:name="_Toc167374925"/>
      <w:bookmarkStart w:id="468" w:name="_Toc16737506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p>
    <w:p w14:paraId="4AF6F587" w14:textId="69402868" w:rsidR="58215C2C" w:rsidRDefault="58215C2C" w:rsidP="00644FA1">
      <w:pPr>
        <w:pStyle w:val="Ttulo3"/>
        <w:numPr>
          <w:ilvl w:val="2"/>
          <w:numId w:val="4"/>
        </w:numPr>
      </w:pPr>
      <w:bookmarkStart w:id="469" w:name="_Toc167375068"/>
      <w:r w:rsidRPr="28DF5575">
        <w:t>Valores</w:t>
      </w:r>
      <w:bookmarkEnd w:id="469"/>
    </w:p>
    <w:p w14:paraId="4E922F0F" w14:textId="25B136A0" w:rsidR="58215C2C" w:rsidRPr="009036F3" w:rsidRDefault="58215C2C" w:rsidP="00CE200B">
      <w:pPr>
        <w:spacing w:before="240" w:line="240" w:lineRule="auto"/>
        <w:ind w:left="-20" w:right="-20"/>
        <w:jc w:val="both"/>
        <w:rPr>
          <w:rFonts w:eastAsia="Aptos" w:cstheme="minorHAnsi"/>
        </w:rPr>
      </w:pPr>
      <w:r w:rsidRPr="009036F3">
        <w:rPr>
          <w:rFonts w:eastAsia="Aptos" w:cstheme="minorHAnsi"/>
        </w:rPr>
        <w:t>Para alcanzar nuestros objetivos planteados, nuestra empresa se guiará por las siguientes líneas éticas:</w:t>
      </w:r>
    </w:p>
    <w:p w14:paraId="1888AB21" w14:textId="70BA77CF" w:rsidR="006F0FE9" w:rsidRPr="009036F3" w:rsidRDefault="006F0FE9" w:rsidP="00644FA1">
      <w:pPr>
        <w:pStyle w:val="Prrafodelista"/>
        <w:numPr>
          <w:ilvl w:val="0"/>
          <w:numId w:val="6"/>
        </w:numPr>
        <w:spacing w:before="240" w:after="0" w:line="240" w:lineRule="auto"/>
        <w:ind w:right="-20"/>
        <w:jc w:val="both"/>
        <w:rPr>
          <w:rFonts w:eastAsia="Aptos" w:cstheme="minorHAnsi"/>
        </w:rPr>
      </w:pPr>
      <w:r w:rsidRPr="00886782">
        <w:rPr>
          <w:rFonts w:eastAsia="Aptos" w:cstheme="minorHAnsi"/>
          <w:b/>
        </w:rPr>
        <w:t>Excelencia</w:t>
      </w:r>
      <w:r w:rsidRPr="009036F3">
        <w:rPr>
          <w:rFonts w:eastAsia="Aptos" w:cstheme="minorHAnsi"/>
        </w:rPr>
        <w:t xml:space="preserve">: nos esforzaremos en brindar servicios de calidad que satisfagan las expectativas de nuestros clientes. </w:t>
      </w:r>
    </w:p>
    <w:p w14:paraId="6DB5865A" w14:textId="524CBE84" w:rsidR="006F0FE9" w:rsidRPr="009036F3" w:rsidRDefault="006F0FE9" w:rsidP="00644FA1">
      <w:pPr>
        <w:pStyle w:val="Prrafodelista"/>
        <w:numPr>
          <w:ilvl w:val="0"/>
          <w:numId w:val="6"/>
        </w:numPr>
        <w:spacing w:before="240" w:after="0" w:line="240" w:lineRule="auto"/>
        <w:ind w:right="-20"/>
        <w:jc w:val="both"/>
        <w:rPr>
          <w:rFonts w:eastAsia="Aptos" w:cstheme="minorHAnsi"/>
        </w:rPr>
      </w:pPr>
      <w:r w:rsidRPr="00886782">
        <w:rPr>
          <w:rFonts w:eastAsia="Aptos" w:cstheme="minorHAnsi"/>
          <w:b/>
        </w:rPr>
        <w:t>Compromiso</w:t>
      </w:r>
      <w:r w:rsidRPr="009036F3">
        <w:rPr>
          <w:rFonts w:eastAsia="Aptos" w:cstheme="minorHAnsi"/>
        </w:rPr>
        <w:t xml:space="preserve">: estaremos comprometidos en ofrecer servicios que generen un impacto positivo para la sociedad, y economía de las islas canarias. </w:t>
      </w:r>
    </w:p>
    <w:p w14:paraId="0898EE8E" w14:textId="6F2A644A" w:rsidR="006F0FE9" w:rsidRPr="009036F3" w:rsidRDefault="006F0FE9" w:rsidP="00644FA1">
      <w:pPr>
        <w:pStyle w:val="Prrafodelista"/>
        <w:numPr>
          <w:ilvl w:val="0"/>
          <w:numId w:val="6"/>
        </w:numPr>
        <w:spacing w:before="240" w:after="0" w:line="240" w:lineRule="auto"/>
        <w:ind w:right="-20"/>
        <w:jc w:val="both"/>
        <w:rPr>
          <w:rFonts w:eastAsia="Aptos" w:cstheme="minorHAnsi"/>
        </w:rPr>
      </w:pPr>
      <w:r w:rsidRPr="00886782">
        <w:rPr>
          <w:rFonts w:eastAsia="Aptos" w:cstheme="minorHAnsi"/>
          <w:b/>
        </w:rPr>
        <w:t>Confianza</w:t>
      </w:r>
      <w:r w:rsidRPr="009036F3">
        <w:rPr>
          <w:rFonts w:eastAsia="Aptos" w:cstheme="minorHAnsi"/>
        </w:rPr>
        <w:t xml:space="preserve">: mantendremos relaciones con nuestros clientes que se caracterizarán por la transparencia y honestidad. </w:t>
      </w:r>
    </w:p>
    <w:p w14:paraId="0A333293" w14:textId="72535B62" w:rsidR="28DF5575" w:rsidRPr="009036F3" w:rsidRDefault="006F0FE9" w:rsidP="00644FA1">
      <w:pPr>
        <w:pStyle w:val="Prrafodelista"/>
        <w:numPr>
          <w:ilvl w:val="0"/>
          <w:numId w:val="6"/>
        </w:numPr>
        <w:spacing w:before="240" w:line="240" w:lineRule="auto"/>
        <w:ind w:right="-20"/>
        <w:jc w:val="both"/>
        <w:rPr>
          <w:rFonts w:eastAsia="Aptos" w:cstheme="minorHAnsi"/>
        </w:rPr>
      </w:pPr>
      <w:r w:rsidRPr="00886782">
        <w:rPr>
          <w:rFonts w:eastAsia="Aptos" w:cstheme="minorHAnsi"/>
          <w:b/>
        </w:rPr>
        <w:t>Responsabilidad medioambiental</w:t>
      </w:r>
      <w:r w:rsidRPr="009036F3">
        <w:rPr>
          <w:rFonts w:eastAsia="Aptos" w:cstheme="minorHAnsi"/>
        </w:rPr>
        <w:t>: nos esforzaremos por reconocer nuestra responsabilidad con el medio ambiente y minimizar nuestro impacto ambiental.</w:t>
      </w:r>
    </w:p>
    <w:p w14:paraId="73796AAE" w14:textId="77777777" w:rsidR="00136C09" w:rsidRDefault="00136C09">
      <w:pPr>
        <w:rPr>
          <w:rFonts w:asciiTheme="majorHAnsi" w:eastAsiaTheme="majorEastAsia" w:hAnsiTheme="majorHAnsi" w:cstheme="majorBidi"/>
          <w:color w:val="2F5496" w:themeColor="accent1" w:themeShade="BF"/>
          <w:sz w:val="26"/>
          <w:szCs w:val="26"/>
        </w:rPr>
      </w:pPr>
      <w:r>
        <w:br w:type="page"/>
      </w:r>
    </w:p>
    <w:p w14:paraId="3DCB698F" w14:textId="641E24DF" w:rsidR="00BC2302" w:rsidRPr="00FF408C" w:rsidRDefault="00BC2302" w:rsidP="00644FA1">
      <w:pPr>
        <w:pStyle w:val="Ttulo2"/>
        <w:numPr>
          <w:ilvl w:val="1"/>
          <w:numId w:val="2"/>
        </w:numPr>
      </w:pPr>
      <w:bookmarkStart w:id="470" w:name="_Toc167375069"/>
      <w:r>
        <w:lastRenderedPageBreak/>
        <w:t>DAFO</w:t>
      </w:r>
      <w:bookmarkEnd w:id="470"/>
    </w:p>
    <w:p w14:paraId="5CF89D11" w14:textId="79FBE080" w:rsidR="00FF408C" w:rsidRPr="00F61698" w:rsidRDefault="00F90D75" w:rsidP="00CE200B">
      <w:pPr>
        <w:spacing w:before="240" w:line="240" w:lineRule="auto"/>
        <w:jc w:val="both"/>
      </w:pPr>
      <w:r>
        <w:t xml:space="preserve">A continuación, </w:t>
      </w:r>
      <w:r w:rsidR="001B724B">
        <w:t>se realizará</w:t>
      </w:r>
      <w:r w:rsidR="00361BBF">
        <w:t xml:space="preserve"> un análisis del </w:t>
      </w:r>
      <w:r w:rsidR="00361BBF" w:rsidRPr="00886782">
        <w:rPr>
          <w:b/>
        </w:rPr>
        <w:t>DAFO</w:t>
      </w:r>
      <w:r w:rsidR="00361BBF">
        <w:t xml:space="preserve"> </w:t>
      </w:r>
      <w:r w:rsidR="001711FF">
        <w:t>(Debilidades</w:t>
      </w:r>
      <w:r w:rsidR="00361BBF">
        <w:t xml:space="preserve"> Amenazas Fortalezas y Oportunidades)</w:t>
      </w:r>
      <w:r w:rsidR="00B6132D">
        <w:t xml:space="preserve">. </w:t>
      </w:r>
      <w:r w:rsidR="00256A4C">
        <w:t xml:space="preserve">El objetivo de este análisis es ofrecer de manera clara y esquemática la posición de </w:t>
      </w:r>
      <w:r w:rsidR="00DC0668">
        <w:t>TechWave Solutions</w:t>
      </w:r>
      <w:r w:rsidR="00256A4C">
        <w:t xml:space="preserve"> frente al me</w:t>
      </w:r>
      <w:r w:rsidR="000A5168">
        <w:t xml:space="preserve">rcado actual. </w:t>
      </w:r>
    </w:p>
    <w:tbl>
      <w:tblPr>
        <w:tblW w:w="0" w:type="auto"/>
        <w:tblCellMar>
          <w:top w:w="57" w:type="dxa"/>
          <w:bottom w:w="57" w:type="dxa"/>
        </w:tblCellMar>
        <w:tblLook w:val="04A0" w:firstRow="1" w:lastRow="0" w:firstColumn="1" w:lastColumn="0" w:noHBand="0" w:noVBand="1"/>
      </w:tblPr>
      <w:tblGrid>
        <w:gridCol w:w="4505"/>
        <w:gridCol w:w="4505"/>
      </w:tblGrid>
      <w:tr w:rsidR="00B24484" w14:paraId="62C4F36E" w14:textId="77777777" w:rsidTr="00E96E4B">
        <w:trPr>
          <w:trHeight w:val="249"/>
        </w:trPr>
        <w:tc>
          <w:tcPr>
            <w:tcW w:w="4508" w:type="dxa"/>
            <w:tcBorders>
              <w:top w:val="single" w:sz="6" w:space="0" w:color="auto"/>
              <w:left w:val="single" w:sz="6" w:space="0" w:color="auto"/>
              <w:bottom w:val="single" w:sz="4" w:space="0" w:color="auto"/>
            </w:tcBorders>
            <w:shd w:val="clear" w:color="auto" w:fill="156082"/>
            <w:vAlign w:val="bottom"/>
          </w:tcPr>
          <w:p w14:paraId="22A4F992" w14:textId="16486B66" w:rsidR="00B24484" w:rsidRPr="005703AA" w:rsidRDefault="00B73FC9" w:rsidP="00B24484">
            <w:pPr>
              <w:jc w:val="center"/>
              <w:rPr>
                <w:b/>
              </w:rPr>
            </w:pPr>
            <w:r w:rsidRPr="00F5081B">
              <w:rPr>
                <w:b/>
                <w:bCs/>
                <w:color w:val="FFFFFF" w:themeColor="background1"/>
              </w:rPr>
              <w:t>DEBILIDADES</w:t>
            </w:r>
          </w:p>
        </w:tc>
        <w:tc>
          <w:tcPr>
            <w:tcW w:w="4508" w:type="dxa"/>
            <w:tcBorders>
              <w:top w:val="single" w:sz="6" w:space="0" w:color="auto"/>
              <w:bottom w:val="single" w:sz="4" w:space="0" w:color="auto"/>
              <w:right w:val="single" w:sz="6" w:space="0" w:color="auto"/>
            </w:tcBorders>
            <w:shd w:val="clear" w:color="auto" w:fill="156082"/>
            <w:vAlign w:val="bottom"/>
          </w:tcPr>
          <w:p w14:paraId="2E07228B" w14:textId="68970AAB" w:rsidR="00B24484" w:rsidRPr="00F5081B" w:rsidRDefault="00B73FC9" w:rsidP="00B24484">
            <w:pPr>
              <w:jc w:val="center"/>
              <w:rPr>
                <w:b/>
                <w:bCs/>
                <w:color w:val="FFFFFF" w:themeColor="background1"/>
              </w:rPr>
            </w:pPr>
            <w:r w:rsidRPr="00F5081B">
              <w:rPr>
                <w:b/>
                <w:bCs/>
                <w:color w:val="FFFFFF" w:themeColor="background1"/>
              </w:rPr>
              <w:t>AMENAZAS</w:t>
            </w:r>
          </w:p>
        </w:tc>
      </w:tr>
      <w:tr w:rsidR="00B24484" w14:paraId="01402CB6" w14:textId="77777777" w:rsidTr="00E94C81">
        <w:tc>
          <w:tcPr>
            <w:tcW w:w="4508" w:type="dxa"/>
            <w:tcBorders>
              <w:top w:val="single" w:sz="4" w:space="0" w:color="auto"/>
              <w:left w:val="single" w:sz="4" w:space="0" w:color="auto"/>
              <w:bottom w:val="single" w:sz="4" w:space="0" w:color="auto"/>
              <w:right w:val="single" w:sz="4" w:space="0" w:color="auto"/>
            </w:tcBorders>
            <w:vAlign w:val="center"/>
          </w:tcPr>
          <w:p w14:paraId="2261BFD8" w14:textId="6E7598F6" w:rsidR="00B24484" w:rsidRDefault="009128DD" w:rsidP="001449A5">
            <w:pPr>
              <w:pStyle w:val="Prrafodelista"/>
              <w:numPr>
                <w:ilvl w:val="0"/>
                <w:numId w:val="9"/>
              </w:numPr>
            </w:pPr>
            <w:r>
              <w:t>Dependencia de infraestructura existente</w:t>
            </w:r>
            <w:r w:rsidR="006841B6">
              <w:t>.</w:t>
            </w:r>
          </w:p>
          <w:p w14:paraId="552102CF" w14:textId="77777777" w:rsidR="006841B6" w:rsidRDefault="00D8209C" w:rsidP="001449A5">
            <w:pPr>
              <w:pStyle w:val="Prrafodelista"/>
              <w:numPr>
                <w:ilvl w:val="0"/>
                <w:numId w:val="9"/>
              </w:numPr>
            </w:pPr>
            <w:r>
              <w:t>Migración tecnológica a VoIP</w:t>
            </w:r>
            <w:r w:rsidR="006841B6">
              <w:t>.</w:t>
            </w:r>
          </w:p>
          <w:p w14:paraId="72A944B7" w14:textId="50A6EEFA" w:rsidR="00827963" w:rsidRDefault="00827963" w:rsidP="001449A5">
            <w:pPr>
              <w:pStyle w:val="Prrafodelista"/>
              <w:numPr>
                <w:ilvl w:val="0"/>
                <w:numId w:val="9"/>
              </w:numPr>
            </w:pPr>
            <w:r>
              <w:t>Alto coste</w:t>
            </w:r>
            <w:r w:rsidR="006841B6">
              <w:t>.</w:t>
            </w:r>
          </w:p>
          <w:p w14:paraId="38BBA0FF" w14:textId="11C39BC0" w:rsidR="00827963" w:rsidRDefault="006841B6" w:rsidP="001449A5">
            <w:pPr>
              <w:pStyle w:val="Prrafodelista"/>
              <w:numPr>
                <w:ilvl w:val="0"/>
                <w:numId w:val="9"/>
              </w:numPr>
            </w:pPr>
            <w:r>
              <w:t>Situación geográfica.</w:t>
            </w:r>
          </w:p>
        </w:tc>
        <w:tc>
          <w:tcPr>
            <w:tcW w:w="4508" w:type="dxa"/>
            <w:tcBorders>
              <w:top w:val="single" w:sz="4" w:space="0" w:color="auto"/>
              <w:left w:val="single" w:sz="4" w:space="0" w:color="auto"/>
              <w:bottom w:val="single" w:sz="4" w:space="0" w:color="auto"/>
              <w:right w:val="single" w:sz="4" w:space="0" w:color="auto"/>
            </w:tcBorders>
            <w:vAlign w:val="center"/>
          </w:tcPr>
          <w:p w14:paraId="0C8D66A8" w14:textId="1309FCA9" w:rsidR="00B24484" w:rsidRDefault="003D0584" w:rsidP="001449A5">
            <w:pPr>
              <w:pStyle w:val="Prrafodelista"/>
              <w:numPr>
                <w:ilvl w:val="0"/>
                <w:numId w:val="9"/>
              </w:numPr>
            </w:pPr>
            <w:r>
              <w:t>Competencia</w:t>
            </w:r>
            <w:r w:rsidR="006878D5">
              <w:t>.</w:t>
            </w:r>
          </w:p>
          <w:p w14:paraId="37567F7F" w14:textId="012E9499" w:rsidR="003D0584" w:rsidRDefault="003D0584" w:rsidP="001449A5">
            <w:pPr>
              <w:pStyle w:val="Prrafodelista"/>
              <w:numPr>
                <w:ilvl w:val="0"/>
                <w:numId w:val="9"/>
              </w:numPr>
            </w:pPr>
            <w:r>
              <w:t>Cambios regulatorios</w:t>
            </w:r>
            <w:r w:rsidR="006878D5">
              <w:t>.</w:t>
            </w:r>
          </w:p>
          <w:p w14:paraId="111C2EE8" w14:textId="7D890472" w:rsidR="003D0584" w:rsidRDefault="003D0584" w:rsidP="001449A5">
            <w:pPr>
              <w:pStyle w:val="Prrafodelista"/>
              <w:numPr>
                <w:ilvl w:val="0"/>
                <w:numId w:val="9"/>
              </w:numPr>
            </w:pPr>
            <w:r>
              <w:t>Riesgos tecnológicos</w:t>
            </w:r>
            <w:r w:rsidR="006878D5">
              <w:t>.</w:t>
            </w:r>
          </w:p>
        </w:tc>
      </w:tr>
      <w:tr w:rsidR="00B24484" w14:paraId="20E7590E" w14:textId="77777777" w:rsidTr="00E94C81">
        <w:tc>
          <w:tcPr>
            <w:tcW w:w="4508" w:type="dxa"/>
            <w:tcBorders>
              <w:top w:val="single" w:sz="4" w:space="0" w:color="auto"/>
              <w:left w:val="single" w:sz="4" w:space="0" w:color="auto"/>
              <w:bottom w:val="single" w:sz="4" w:space="0" w:color="auto"/>
              <w:right w:val="single" w:sz="4" w:space="0" w:color="auto"/>
            </w:tcBorders>
            <w:shd w:val="clear" w:color="auto" w:fill="156082"/>
            <w:vAlign w:val="center"/>
          </w:tcPr>
          <w:p w14:paraId="15FFFEF6" w14:textId="483F59D4" w:rsidR="00B24484" w:rsidRPr="00F5081B" w:rsidRDefault="00B73FC9" w:rsidP="0036784B">
            <w:pPr>
              <w:jc w:val="center"/>
              <w:rPr>
                <w:b/>
                <w:bCs/>
                <w:color w:val="FFFFFF" w:themeColor="background1"/>
              </w:rPr>
            </w:pPr>
            <w:r w:rsidRPr="00F5081B">
              <w:rPr>
                <w:b/>
                <w:bCs/>
                <w:color w:val="FFFFFF" w:themeColor="background1"/>
              </w:rPr>
              <w:t>FORTALEZAS</w:t>
            </w:r>
          </w:p>
        </w:tc>
        <w:tc>
          <w:tcPr>
            <w:tcW w:w="4508" w:type="dxa"/>
            <w:tcBorders>
              <w:top w:val="single" w:sz="4" w:space="0" w:color="auto"/>
              <w:left w:val="single" w:sz="4" w:space="0" w:color="auto"/>
              <w:bottom w:val="single" w:sz="4" w:space="0" w:color="auto"/>
              <w:right w:val="single" w:sz="4" w:space="0" w:color="auto"/>
            </w:tcBorders>
            <w:shd w:val="clear" w:color="auto" w:fill="156082"/>
            <w:vAlign w:val="center"/>
          </w:tcPr>
          <w:p w14:paraId="18E4E9BB" w14:textId="7EC4B02D" w:rsidR="00B24484" w:rsidRPr="00F5081B" w:rsidRDefault="00B73FC9" w:rsidP="0036784B">
            <w:pPr>
              <w:jc w:val="center"/>
              <w:rPr>
                <w:b/>
                <w:bCs/>
                <w:color w:val="FFFFFF" w:themeColor="background1"/>
              </w:rPr>
            </w:pPr>
            <w:r w:rsidRPr="00F5081B">
              <w:rPr>
                <w:b/>
                <w:bCs/>
                <w:color w:val="FFFFFF" w:themeColor="background1"/>
              </w:rPr>
              <w:t>OPORTUNIDADES</w:t>
            </w:r>
          </w:p>
        </w:tc>
      </w:tr>
      <w:tr w:rsidR="00B24484" w14:paraId="4D2EB51D" w14:textId="77777777" w:rsidTr="00E94C81">
        <w:tc>
          <w:tcPr>
            <w:tcW w:w="4508" w:type="dxa"/>
            <w:tcBorders>
              <w:top w:val="single" w:sz="4" w:space="0" w:color="auto"/>
              <w:left w:val="single" w:sz="4" w:space="0" w:color="auto"/>
              <w:bottom w:val="single" w:sz="4" w:space="0" w:color="auto"/>
              <w:right w:val="single" w:sz="4" w:space="0" w:color="auto"/>
            </w:tcBorders>
            <w:vAlign w:val="center"/>
          </w:tcPr>
          <w:p w14:paraId="3E7CC429" w14:textId="2832AE34" w:rsidR="00B24484" w:rsidRDefault="00003777" w:rsidP="00644FA1">
            <w:pPr>
              <w:pStyle w:val="Prrafodelista"/>
              <w:numPr>
                <w:ilvl w:val="0"/>
                <w:numId w:val="7"/>
              </w:numPr>
            </w:pPr>
            <w:r>
              <w:t>Amplia gama de servicios</w:t>
            </w:r>
            <w:r w:rsidR="00342C94">
              <w:t xml:space="preserve"> de alta calidad</w:t>
            </w:r>
            <w:r w:rsidR="00FD06CB">
              <w:t>.</w:t>
            </w:r>
          </w:p>
          <w:p w14:paraId="52B66A5C" w14:textId="74903798" w:rsidR="00003777" w:rsidRDefault="00B93E65" w:rsidP="00644FA1">
            <w:pPr>
              <w:pStyle w:val="Prrafodelista"/>
              <w:numPr>
                <w:ilvl w:val="0"/>
                <w:numId w:val="7"/>
              </w:numPr>
            </w:pPr>
            <w:r>
              <w:t>Capacidad de adaptación tecnológica</w:t>
            </w:r>
            <w:r w:rsidR="00FD06CB">
              <w:t>.</w:t>
            </w:r>
          </w:p>
          <w:p w14:paraId="03E1E8B6" w14:textId="228572C2" w:rsidR="00EF3B7C" w:rsidRDefault="00342C94" w:rsidP="00644FA1">
            <w:pPr>
              <w:pStyle w:val="Prrafodelista"/>
              <w:numPr>
                <w:ilvl w:val="0"/>
                <w:numId w:val="7"/>
              </w:numPr>
            </w:pPr>
            <w:r>
              <w:t>Escalabilidad</w:t>
            </w:r>
            <w:r w:rsidR="00FD06CB">
              <w:t>.</w:t>
            </w:r>
          </w:p>
          <w:p w14:paraId="66502D10" w14:textId="7DC1B96B" w:rsidR="00B93E65" w:rsidRDefault="00FD06CB" w:rsidP="00644FA1">
            <w:pPr>
              <w:pStyle w:val="Prrafodelista"/>
              <w:numPr>
                <w:ilvl w:val="0"/>
                <w:numId w:val="7"/>
              </w:numPr>
            </w:pPr>
            <w:r>
              <w:t>Capacidad de interconexión con otras redes.</w:t>
            </w:r>
          </w:p>
        </w:tc>
        <w:tc>
          <w:tcPr>
            <w:tcW w:w="4508" w:type="dxa"/>
            <w:tcBorders>
              <w:top w:val="single" w:sz="4" w:space="0" w:color="auto"/>
              <w:left w:val="single" w:sz="4" w:space="0" w:color="auto"/>
              <w:bottom w:val="single" w:sz="4" w:space="0" w:color="auto"/>
              <w:right w:val="single" w:sz="4" w:space="0" w:color="auto"/>
            </w:tcBorders>
            <w:vAlign w:val="center"/>
          </w:tcPr>
          <w:p w14:paraId="24362357" w14:textId="33362A30" w:rsidR="002252CF" w:rsidRDefault="00E21594" w:rsidP="00644FA1">
            <w:pPr>
              <w:pStyle w:val="Prrafodelista"/>
              <w:numPr>
                <w:ilvl w:val="0"/>
                <w:numId w:val="7"/>
              </w:numPr>
            </w:pPr>
            <w:r>
              <w:t>Mercado en crecimiento</w:t>
            </w:r>
            <w:r w:rsidR="002252CF">
              <w:t>.</w:t>
            </w:r>
          </w:p>
          <w:p w14:paraId="6F90A45F" w14:textId="3FFD45DC" w:rsidR="00E21594" w:rsidRDefault="003D0584" w:rsidP="00644FA1">
            <w:pPr>
              <w:pStyle w:val="Prrafodelista"/>
              <w:numPr>
                <w:ilvl w:val="0"/>
                <w:numId w:val="7"/>
              </w:numPr>
            </w:pPr>
            <w:r>
              <w:t>Tecnologías emergentes</w:t>
            </w:r>
            <w:r w:rsidR="001D66E2">
              <w:t>.</w:t>
            </w:r>
          </w:p>
          <w:p w14:paraId="7B81B171" w14:textId="3DC91201" w:rsidR="001D66E2" w:rsidRDefault="001D66E2" w:rsidP="00644FA1">
            <w:pPr>
              <w:pStyle w:val="Prrafodelista"/>
              <w:numPr>
                <w:ilvl w:val="0"/>
                <w:numId w:val="7"/>
              </w:numPr>
            </w:pPr>
            <w:r>
              <w:t>Interés por el IoT.</w:t>
            </w:r>
          </w:p>
          <w:p w14:paraId="5A9C1D2A" w14:textId="65C488C7" w:rsidR="001D66E2" w:rsidRDefault="00D96DEB" w:rsidP="00644FA1">
            <w:pPr>
              <w:pStyle w:val="Prrafodelista"/>
              <w:numPr>
                <w:ilvl w:val="0"/>
                <w:numId w:val="7"/>
              </w:numPr>
            </w:pPr>
            <w:r>
              <w:t xml:space="preserve">Expansión </w:t>
            </w:r>
            <w:r w:rsidR="00A55624">
              <w:t>del alcance geográfico.</w:t>
            </w:r>
          </w:p>
          <w:p w14:paraId="37A27476" w14:textId="3FC02105" w:rsidR="00A55624" w:rsidRDefault="005F31B5" w:rsidP="00644FA1">
            <w:pPr>
              <w:pStyle w:val="Prrafodelista"/>
              <w:numPr>
                <w:ilvl w:val="0"/>
                <w:numId w:val="7"/>
              </w:numPr>
            </w:pPr>
            <w:r>
              <w:t>Capacidad de crecimiento de nuestros servicios.</w:t>
            </w:r>
          </w:p>
          <w:p w14:paraId="2CDD9F22" w14:textId="06BA2668" w:rsidR="003D0584" w:rsidRDefault="009A278F" w:rsidP="00644FA1">
            <w:pPr>
              <w:pStyle w:val="Prrafodelista"/>
              <w:numPr>
                <w:ilvl w:val="0"/>
                <w:numId w:val="7"/>
              </w:numPr>
            </w:pPr>
            <w:r>
              <w:t>Alianzas estratégicas con otros proveedores.</w:t>
            </w:r>
          </w:p>
        </w:tc>
      </w:tr>
    </w:tbl>
    <w:p w14:paraId="7AC1CB29" w14:textId="4242B0F4" w:rsidR="00361BBF" w:rsidRPr="00F61698" w:rsidRDefault="000A5168" w:rsidP="00581D40">
      <w:pPr>
        <w:pStyle w:val="Descripcin"/>
        <w:jc w:val="center"/>
      </w:pPr>
      <w:bookmarkStart w:id="471" w:name="_Toc163815440"/>
      <w:r>
        <w:t xml:space="preserve">Tabla </w:t>
      </w:r>
      <w:r w:rsidR="001140A5">
        <w:fldChar w:fldCharType="begin"/>
      </w:r>
      <w:r w:rsidR="001140A5">
        <w:instrText xml:space="preserve"> SEQ Tabla \* ARABIC </w:instrText>
      </w:r>
      <w:r w:rsidR="001140A5">
        <w:fldChar w:fldCharType="separate"/>
      </w:r>
      <w:r w:rsidR="002F799D">
        <w:rPr>
          <w:noProof/>
        </w:rPr>
        <w:t>1</w:t>
      </w:r>
      <w:r w:rsidR="001140A5">
        <w:rPr>
          <w:noProof/>
        </w:rPr>
        <w:fldChar w:fldCharType="end"/>
      </w:r>
      <w:r>
        <w:t>. Análisis DAFO</w:t>
      </w:r>
      <w:bookmarkEnd w:id="471"/>
    </w:p>
    <w:p w14:paraId="2FF9889C" w14:textId="7D2A0A01" w:rsidR="00D12255" w:rsidRDefault="00064938" w:rsidP="006F50DF">
      <w:pPr>
        <w:pStyle w:val="Ttulo2"/>
        <w:numPr>
          <w:ilvl w:val="1"/>
          <w:numId w:val="2"/>
        </w:numPr>
        <w:spacing w:before="0"/>
      </w:pPr>
      <w:bookmarkStart w:id="472" w:name="_Toc167375070"/>
      <w:r>
        <w:t>CANVAS</w:t>
      </w:r>
      <w:bookmarkEnd w:id="472"/>
    </w:p>
    <w:p w14:paraId="2202089E" w14:textId="12F0F262" w:rsidR="00D369DD" w:rsidRPr="00D369DD" w:rsidRDefault="00D369DD" w:rsidP="006F50DF">
      <w:pPr>
        <w:spacing w:before="240"/>
      </w:pPr>
      <w:r>
        <w:t>A continuación</w:t>
      </w:r>
      <w:r w:rsidR="00C035FB">
        <w:t>,</w:t>
      </w:r>
      <w:r>
        <w:t xml:space="preserve"> </w:t>
      </w:r>
      <w:r w:rsidR="00231691">
        <w:t>se realiz</w:t>
      </w:r>
      <w:r w:rsidR="000E410D">
        <w:t>ar</w:t>
      </w:r>
      <w:r>
        <w:t xml:space="preserve"> un </w:t>
      </w:r>
      <w:r w:rsidRPr="00486540">
        <w:rPr>
          <w:b/>
        </w:rPr>
        <w:t>CANVAS</w:t>
      </w:r>
      <w:r>
        <w:t xml:space="preserve"> </w:t>
      </w:r>
      <w:r w:rsidR="006F50DF">
        <w:t xml:space="preserve">que nos va a permitir </w:t>
      </w:r>
      <w:r w:rsidR="000E410D">
        <w:t>v</w:t>
      </w:r>
      <w:r w:rsidR="006F50DF" w:rsidRPr="006F50DF">
        <w:t>isualizar y analizar de manera concisa todos los elementos clave de un modelo de negocio</w:t>
      </w:r>
      <w:r w:rsidR="006F50DF">
        <w:t>.</w:t>
      </w:r>
    </w:p>
    <w:tbl>
      <w:tblPr>
        <w:tblStyle w:val="Tablaconcuadrcula"/>
        <w:tblW w:w="0" w:type="auto"/>
        <w:tblInd w:w="-856" w:type="dxa"/>
        <w:tblLook w:val="04A0" w:firstRow="1" w:lastRow="0" w:firstColumn="1" w:lastColumn="0" w:noHBand="0" w:noVBand="1"/>
      </w:tblPr>
      <w:tblGrid>
        <w:gridCol w:w="1772"/>
        <w:gridCol w:w="2543"/>
        <w:gridCol w:w="976"/>
        <w:gridCol w:w="976"/>
        <w:gridCol w:w="1815"/>
        <w:gridCol w:w="1790"/>
      </w:tblGrid>
      <w:tr w:rsidR="00E80FB3" w14:paraId="282D6F9F" w14:textId="77777777" w:rsidTr="00F853A5">
        <w:trPr>
          <w:trHeight w:val="485"/>
        </w:trPr>
        <w:tc>
          <w:tcPr>
            <w:tcW w:w="0" w:type="auto"/>
            <w:shd w:val="clear" w:color="auto" w:fill="156082"/>
            <w:vAlign w:val="center"/>
          </w:tcPr>
          <w:p w14:paraId="43409257" w14:textId="33B47003" w:rsidR="00650654" w:rsidRPr="00EB4260" w:rsidRDefault="00650654" w:rsidP="00650654">
            <w:pPr>
              <w:jc w:val="center"/>
              <w:rPr>
                <w:b/>
                <w:color w:val="FFFFFF" w:themeColor="background1"/>
              </w:rPr>
            </w:pPr>
            <w:r w:rsidRPr="00EB4260">
              <w:rPr>
                <w:b/>
                <w:color w:val="FFFFFF" w:themeColor="background1"/>
              </w:rPr>
              <w:t>ALIANZAS CLAVES</w:t>
            </w:r>
          </w:p>
        </w:tc>
        <w:tc>
          <w:tcPr>
            <w:tcW w:w="0" w:type="auto"/>
            <w:shd w:val="clear" w:color="auto" w:fill="156082"/>
            <w:vAlign w:val="center"/>
          </w:tcPr>
          <w:p w14:paraId="1F3ADB50" w14:textId="7329F742" w:rsidR="00650654" w:rsidRPr="00EB4260" w:rsidRDefault="00650654" w:rsidP="00650654">
            <w:pPr>
              <w:jc w:val="center"/>
              <w:rPr>
                <w:b/>
                <w:color w:val="FFFFFF" w:themeColor="background1"/>
              </w:rPr>
            </w:pPr>
            <w:r w:rsidRPr="00EB4260">
              <w:rPr>
                <w:b/>
                <w:color w:val="FFFFFF" w:themeColor="background1"/>
              </w:rPr>
              <w:t>ACTIVIDADES CLAVE</w:t>
            </w:r>
          </w:p>
        </w:tc>
        <w:tc>
          <w:tcPr>
            <w:tcW w:w="0" w:type="auto"/>
            <w:gridSpan w:val="2"/>
            <w:shd w:val="clear" w:color="auto" w:fill="156082"/>
            <w:vAlign w:val="center"/>
          </w:tcPr>
          <w:p w14:paraId="2FFC5F62" w14:textId="38373FB1" w:rsidR="00650654" w:rsidRPr="00EB4260" w:rsidRDefault="00650654" w:rsidP="00650654">
            <w:pPr>
              <w:jc w:val="center"/>
              <w:rPr>
                <w:b/>
                <w:color w:val="FFFFFF" w:themeColor="background1"/>
              </w:rPr>
            </w:pPr>
            <w:r w:rsidRPr="00EB4260">
              <w:rPr>
                <w:b/>
                <w:color w:val="FFFFFF" w:themeColor="background1"/>
              </w:rPr>
              <w:t>PROPUESTA DE VALOR</w:t>
            </w:r>
          </w:p>
        </w:tc>
        <w:tc>
          <w:tcPr>
            <w:tcW w:w="0" w:type="auto"/>
            <w:shd w:val="clear" w:color="auto" w:fill="156082"/>
            <w:vAlign w:val="center"/>
          </w:tcPr>
          <w:p w14:paraId="7FE40BD6" w14:textId="5D968454" w:rsidR="00650654" w:rsidRPr="00EB4260" w:rsidRDefault="00650654" w:rsidP="00650654">
            <w:pPr>
              <w:jc w:val="center"/>
              <w:rPr>
                <w:b/>
                <w:color w:val="FFFFFF" w:themeColor="background1"/>
              </w:rPr>
            </w:pPr>
            <w:r w:rsidRPr="00EB4260">
              <w:rPr>
                <w:b/>
                <w:color w:val="FFFFFF" w:themeColor="background1"/>
              </w:rPr>
              <w:t>RELACIÓN CON LOS CLIENTES</w:t>
            </w:r>
          </w:p>
        </w:tc>
        <w:tc>
          <w:tcPr>
            <w:tcW w:w="0" w:type="auto"/>
            <w:shd w:val="clear" w:color="auto" w:fill="156082"/>
            <w:vAlign w:val="center"/>
          </w:tcPr>
          <w:p w14:paraId="6AA71DC1" w14:textId="0E9BC74E" w:rsidR="00650654" w:rsidRPr="00EB4260" w:rsidRDefault="00650654" w:rsidP="00650654">
            <w:pPr>
              <w:jc w:val="center"/>
              <w:rPr>
                <w:b/>
                <w:color w:val="FFFFFF" w:themeColor="background1"/>
              </w:rPr>
            </w:pPr>
            <w:r w:rsidRPr="00EB4260">
              <w:rPr>
                <w:b/>
                <w:color w:val="FFFFFF" w:themeColor="background1"/>
              </w:rPr>
              <w:t>SEGMENTOS DE CLIENTE</w:t>
            </w:r>
          </w:p>
        </w:tc>
      </w:tr>
      <w:tr w:rsidR="00527750" w14:paraId="4C117B2F" w14:textId="77777777" w:rsidTr="00A74386">
        <w:trPr>
          <w:trHeight w:val="1343"/>
        </w:trPr>
        <w:tc>
          <w:tcPr>
            <w:tcW w:w="0" w:type="auto"/>
            <w:vMerge w:val="restart"/>
            <w:shd w:val="clear" w:color="auto" w:fill="auto"/>
            <w:vAlign w:val="center"/>
          </w:tcPr>
          <w:p w14:paraId="6D2BFE95" w14:textId="46361EA3" w:rsidR="005B2C15" w:rsidRDefault="005B2C15" w:rsidP="007A1673">
            <w:pPr>
              <w:jc w:val="center"/>
            </w:pPr>
            <w:r>
              <w:t>Proveedores de sensores</w:t>
            </w:r>
          </w:p>
          <w:p w14:paraId="3299BC88" w14:textId="52232672" w:rsidR="005B2C15" w:rsidRDefault="00962FF0" w:rsidP="007A1673">
            <w:pPr>
              <w:jc w:val="center"/>
            </w:pPr>
            <w:r>
              <w:t>Gobierno de España</w:t>
            </w:r>
          </w:p>
          <w:p w14:paraId="30090471" w14:textId="2E521BDF" w:rsidR="00962FF0" w:rsidRDefault="00962FF0" w:rsidP="007A1673">
            <w:pPr>
              <w:jc w:val="center"/>
            </w:pPr>
            <w:r>
              <w:t>Cabildo de Canarias</w:t>
            </w:r>
          </w:p>
          <w:p w14:paraId="49351FF4" w14:textId="365B4022" w:rsidR="00463751" w:rsidRDefault="00DC5549" w:rsidP="007A1673">
            <w:pPr>
              <w:jc w:val="center"/>
            </w:pPr>
            <w:r>
              <w:t>Amazon AWS</w:t>
            </w:r>
          </w:p>
          <w:p w14:paraId="728CCD15" w14:textId="0A38E17A" w:rsidR="00527750" w:rsidRDefault="00A5344D" w:rsidP="00650654">
            <w:pPr>
              <w:jc w:val="center"/>
            </w:pPr>
            <w:r>
              <w:t>Clearwater</w:t>
            </w:r>
          </w:p>
        </w:tc>
        <w:tc>
          <w:tcPr>
            <w:tcW w:w="0" w:type="auto"/>
            <w:shd w:val="clear" w:color="auto" w:fill="auto"/>
            <w:vAlign w:val="center"/>
          </w:tcPr>
          <w:p w14:paraId="3563D2D1" w14:textId="79008401" w:rsidR="00F44AE3" w:rsidRDefault="00F50394" w:rsidP="008A14D5">
            <w:pPr>
              <w:jc w:val="center"/>
            </w:pPr>
            <w:r>
              <w:t>Consultoría</w:t>
            </w:r>
          </w:p>
          <w:p w14:paraId="3E5841CE" w14:textId="77777777" w:rsidR="00650654" w:rsidRDefault="00650654" w:rsidP="00EB4260"/>
          <w:p w14:paraId="1EA493BF" w14:textId="7250B5B1" w:rsidR="0085657A" w:rsidRPr="00A93B3A" w:rsidRDefault="008A14D5" w:rsidP="008A14D5">
            <w:pPr>
              <w:jc w:val="center"/>
            </w:pPr>
            <w:r>
              <w:t>Implementación</w:t>
            </w:r>
            <w:r w:rsidR="0085657A">
              <w:t xml:space="preserve"> de servicios innovadores</w:t>
            </w:r>
          </w:p>
        </w:tc>
        <w:tc>
          <w:tcPr>
            <w:tcW w:w="0" w:type="auto"/>
            <w:gridSpan w:val="2"/>
            <w:vMerge w:val="restart"/>
            <w:vAlign w:val="center"/>
          </w:tcPr>
          <w:p w14:paraId="2999930F" w14:textId="25423C0B" w:rsidR="00073291" w:rsidRDefault="00073291" w:rsidP="00224F39">
            <w:pPr>
              <w:jc w:val="center"/>
            </w:pPr>
            <w:r>
              <w:t xml:space="preserve">Innovación </w:t>
            </w:r>
            <w:r w:rsidR="00C55290">
              <w:t>en los servicios</w:t>
            </w:r>
          </w:p>
          <w:p w14:paraId="6F171504" w14:textId="77777777" w:rsidR="00C55290" w:rsidRDefault="00C55290" w:rsidP="00224F39">
            <w:pPr>
              <w:jc w:val="center"/>
            </w:pPr>
          </w:p>
          <w:p w14:paraId="22CB1EFB" w14:textId="790629E4" w:rsidR="00C55290" w:rsidRDefault="00C55290" w:rsidP="00224F39">
            <w:pPr>
              <w:jc w:val="center"/>
            </w:pPr>
            <w:r>
              <w:t>Aumento de la cobertura 5G</w:t>
            </w:r>
          </w:p>
          <w:p w14:paraId="62D48C1F" w14:textId="77777777" w:rsidR="00C55290" w:rsidRDefault="00C55290" w:rsidP="00224F39">
            <w:pPr>
              <w:jc w:val="center"/>
            </w:pPr>
          </w:p>
          <w:p w14:paraId="2CDE7238" w14:textId="7699733D" w:rsidR="00C55290" w:rsidRDefault="00C55290" w:rsidP="00224F39">
            <w:pPr>
              <w:jc w:val="center"/>
            </w:pPr>
            <w:r>
              <w:t>Mejoras de los servicios básico</w:t>
            </w:r>
          </w:p>
          <w:p w14:paraId="2AC4B644" w14:textId="55D2BBD7" w:rsidR="00527750" w:rsidRPr="00073291" w:rsidRDefault="00527750" w:rsidP="00224F39">
            <w:pPr>
              <w:jc w:val="center"/>
            </w:pPr>
          </w:p>
        </w:tc>
        <w:tc>
          <w:tcPr>
            <w:tcW w:w="0" w:type="auto"/>
            <w:vAlign w:val="center"/>
          </w:tcPr>
          <w:p w14:paraId="2A829A02" w14:textId="7C81FCFF" w:rsidR="002721C6" w:rsidRDefault="007A7CE0" w:rsidP="00640D2A">
            <w:pPr>
              <w:jc w:val="center"/>
            </w:pPr>
            <w:r>
              <w:t>Liderazgo</w:t>
            </w:r>
          </w:p>
          <w:p w14:paraId="383A77E1" w14:textId="77777777" w:rsidR="006C1388" w:rsidRDefault="006C1388" w:rsidP="00640D2A">
            <w:pPr>
              <w:jc w:val="center"/>
            </w:pPr>
          </w:p>
          <w:p w14:paraId="12506086" w14:textId="21D3B581" w:rsidR="007A7CE0" w:rsidRDefault="007A7CE0" w:rsidP="00640D2A">
            <w:pPr>
              <w:jc w:val="center"/>
            </w:pPr>
            <w:r>
              <w:t>Relación de confianza</w:t>
            </w:r>
          </w:p>
          <w:p w14:paraId="57912B2A" w14:textId="1DBFA52A" w:rsidR="00527750" w:rsidRDefault="00527750" w:rsidP="00640D2A">
            <w:pPr>
              <w:jc w:val="center"/>
            </w:pPr>
          </w:p>
        </w:tc>
        <w:tc>
          <w:tcPr>
            <w:tcW w:w="0" w:type="auto"/>
            <w:vMerge w:val="restart"/>
            <w:vAlign w:val="center"/>
          </w:tcPr>
          <w:p w14:paraId="7731C9A3" w14:textId="60BDD81D" w:rsidR="00527750" w:rsidRDefault="008527CE" w:rsidP="006C1388">
            <w:pPr>
              <w:jc w:val="center"/>
            </w:pPr>
            <w:r>
              <w:t>Vodafone</w:t>
            </w:r>
          </w:p>
        </w:tc>
      </w:tr>
      <w:tr w:rsidR="00E80FB3" w14:paraId="060B4561" w14:textId="77777777" w:rsidTr="00476AA6">
        <w:trPr>
          <w:trHeight w:val="431"/>
        </w:trPr>
        <w:tc>
          <w:tcPr>
            <w:tcW w:w="0" w:type="auto"/>
            <w:vMerge/>
            <w:shd w:val="clear" w:color="auto" w:fill="auto"/>
            <w:vAlign w:val="center"/>
          </w:tcPr>
          <w:p w14:paraId="743BB593" w14:textId="77777777" w:rsidR="00650654" w:rsidRDefault="00650654" w:rsidP="00650654">
            <w:pPr>
              <w:jc w:val="center"/>
            </w:pPr>
          </w:p>
        </w:tc>
        <w:tc>
          <w:tcPr>
            <w:tcW w:w="0" w:type="auto"/>
            <w:shd w:val="clear" w:color="auto" w:fill="156082"/>
            <w:vAlign w:val="center"/>
          </w:tcPr>
          <w:p w14:paraId="31B1C562" w14:textId="034FA070" w:rsidR="00650654" w:rsidRPr="00F853A5" w:rsidRDefault="00650654" w:rsidP="00650654">
            <w:pPr>
              <w:jc w:val="center"/>
              <w:rPr>
                <w:b/>
                <w:color w:val="FFFFFF" w:themeColor="background1"/>
              </w:rPr>
            </w:pPr>
            <w:r w:rsidRPr="00EB4260">
              <w:rPr>
                <w:b/>
                <w:color w:val="FFFFFF" w:themeColor="background1"/>
              </w:rPr>
              <w:t>RECURSOS CLAVE</w:t>
            </w:r>
          </w:p>
        </w:tc>
        <w:tc>
          <w:tcPr>
            <w:tcW w:w="0" w:type="auto"/>
            <w:gridSpan w:val="2"/>
            <w:vMerge/>
            <w:vAlign w:val="center"/>
          </w:tcPr>
          <w:p w14:paraId="0BEE198C" w14:textId="77777777" w:rsidR="00650654" w:rsidRDefault="00650654" w:rsidP="00650654">
            <w:pPr>
              <w:jc w:val="center"/>
            </w:pPr>
          </w:p>
        </w:tc>
        <w:tc>
          <w:tcPr>
            <w:tcW w:w="0" w:type="auto"/>
            <w:shd w:val="clear" w:color="auto" w:fill="156082"/>
            <w:vAlign w:val="center"/>
          </w:tcPr>
          <w:p w14:paraId="4856B446" w14:textId="602318F9" w:rsidR="00650654" w:rsidRPr="00F853A5" w:rsidRDefault="00650654" w:rsidP="00650654">
            <w:pPr>
              <w:jc w:val="center"/>
              <w:rPr>
                <w:b/>
                <w:color w:val="FFFFFF" w:themeColor="background1"/>
              </w:rPr>
            </w:pPr>
            <w:r w:rsidRPr="00EB4260">
              <w:rPr>
                <w:b/>
                <w:color w:val="FFFFFF" w:themeColor="background1"/>
              </w:rPr>
              <w:t>CANALES</w:t>
            </w:r>
          </w:p>
        </w:tc>
        <w:tc>
          <w:tcPr>
            <w:tcW w:w="0" w:type="auto"/>
            <w:vMerge/>
            <w:vAlign w:val="center"/>
          </w:tcPr>
          <w:p w14:paraId="414EC5E9" w14:textId="77777777" w:rsidR="00650654" w:rsidRDefault="00650654" w:rsidP="00650654">
            <w:pPr>
              <w:jc w:val="center"/>
            </w:pPr>
          </w:p>
        </w:tc>
      </w:tr>
      <w:tr w:rsidR="00527750" w14:paraId="3C90F6C4" w14:textId="77777777" w:rsidTr="00EC0D11">
        <w:trPr>
          <w:trHeight w:val="467"/>
        </w:trPr>
        <w:tc>
          <w:tcPr>
            <w:tcW w:w="0" w:type="auto"/>
            <w:vMerge/>
            <w:shd w:val="clear" w:color="auto" w:fill="auto"/>
            <w:vAlign w:val="center"/>
          </w:tcPr>
          <w:p w14:paraId="55AF9569" w14:textId="77777777" w:rsidR="00527750" w:rsidRDefault="00527750" w:rsidP="00650654">
            <w:pPr>
              <w:jc w:val="center"/>
            </w:pPr>
          </w:p>
        </w:tc>
        <w:tc>
          <w:tcPr>
            <w:tcW w:w="0" w:type="auto"/>
            <w:shd w:val="clear" w:color="auto" w:fill="auto"/>
            <w:vAlign w:val="center"/>
          </w:tcPr>
          <w:p w14:paraId="4C03C718" w14:textId="51E6DADF" w:rsidR="00527750" w:rsidRDefault="00407A38" w:rsidP="00EC1B3B">
            <w:pPr>
              <w:jc w:val="center"/>
            </w:pPr>
            <w:r>
              <w:t>Capital humano cualificado</w:t>
            </w:r>
          </w:p>
        </w:tc>
        <w:tc>
          <w:tcPr>
            <w:tcW w:w="0" w:type="auto"/>
            <w:gridSpan w:val="2"/>
            <w:vMerge/>
            <w:vAlign w:val="center"/>
          </w:tcPr>
          <w:p w14:paraId="47F9B76A" w14:textId="77777777" w:rsidR="00527750" w:rsidRDefault="00527750" w:rsidP="00650654">
            <w:pPr>
              <w:jc w:val="center"/>
            </w:pPr>
          </w:p>
        </w:tc>
        <w:tc>
          <w:tcPr>
            <w:tcW w:w="0" w:type="auto"/>
            <w:vAlign w:val="center"/>
          </w:tcPr>
          <w:p w14:paraId="1AE7F29F" w14:textId="4E5A2A76" w:rsidR="0053583F" w:rsidRDefault="0053583F" w:rsidP="005E1A7E">
            <w:pPr>
              <w:jc w:val="center"/>
            </w:pPr>
            <w:r>
              <w:t>Sitio Web</w:t>
            </w:r>
          </w:p>
          <w:p w14:paraId="51FE333A" w14:textId="68A4CB84" w:rsidR="00527750" w:rsidRDefault="0053583F" w:rsidP="005E1A7E">
            <w:pPr>
              <w:jc w:val="center"/>
            </w:pPr>
            <w:r>
              <w:t>Email</w:t>
            </w:r>
          </w:p>
        </w:tc>
        <w:tc>
          <w:tcPr>
            <w:tcW w:w="0" w:type="auto"/>
            <w:vMerge/>
            <w:vAlign w:val="center"/>
          </w:tcPr>
          <w:p w14:paraId="20000A1E" w14:textId="77777777" w:rsidR="00527750" w:rsidRDefault="00527750" w:rsidP="00650654">
            <w:pPr>
              <w:jc w:val="center"/>
            </w:pPr>
          </w:p>
        </w:tc>
      </w:tr>
      <w:tr w:rsidR="00B754C4" w14:paraId="13FEB499" w14:textId="77777777" w:rsidTr="00F853A5">
        <w:trPr>
          <w:trHeight w:val="485"/>
        </w:trPr>
        <w:tc>
          <w:tcPr>
            <w:tcW w:w="0" w:type="auto"/>
            <w:gridSpan w:val="3"/>
            <w:shd w:val="clear" w:color="auto" w:fill="156082"/>
            <w:vAlign w:val="center"/>
          </w:tcPr>
          <w:p w14:paraId="46C737F7" w14:textId="6C004E29" w:rsidR="00650654" w:rsidRPr="00EB4260" w:rsidRDefault="00650654" w:rsidP="00650654">
            <w:pPr>
              <w:jc w:val="center"/>
              <w:rPr>
                <w:b/>
                <w:color w:val="FFFFFF" w:themeColor="background1"/>
              </w:rPr>
            </w:pPr>
            <w:r w:rsidRPr="00EB4260">
              <w:rPr>
                <w:b/>
                <w:color w:val="FFFFFF" w:themeColor="background1"/>
              </w:rPr>
              <w:t>ESTRUCTURA DE COSTES</w:t>
            </w:r>
          </w:p>
        </w:tc>
        <w:tc>
          <w:tcPr>
            <w:tcW w:w="0" w:type="auto"/>
            <w:gridSpan w:val="3"/>
            <w:shd w:val="clear" w:color="auto" w:fill="156082"/>
            <w:vAlign w:val="center"/>
          </w:tcPr>
          <w:p w14:paraId="63BAE561" w14:textId="7BCEC3B0" w:rsidR="00650654" w:rsidRPr="00EB4260" w:rsidRDefault="00650654" w:rsidP="00650654">
            <w:pPr>
              <w:jc w:val="center"/>
              <w:rPr>
                <w:b/>
                <w:color w:val="FFFFFF" w:themeColor="background1"/>
              </w:rPr>
            </w:pPr>
            <w:r w:rsidRPr="00EB4260">
              <w:rPr>
                <w:b/>
                <w:color w:val="FFFFFF" w:themeColor="background1"/>
              </w:rPr>
              <w:t>FUENTE DE INGRESOS</w:t>
            </w:r>
          </w:p>
        </w:tc>
      </w:tr>
      <w:tr w:rsidR="00721283" w14:paraId="469A4C97" w14:textId="77777777" w:rsidTr="00A74386">
        <w:trPr>
          <w:trHeight w:val="1343"/>
        </w:trPr>
        <w:tc>
          <w:tcPr>
            <w:tcW w:w="0" w:type="auto"/>
            <w:gridSpan w:val="3"/>
            <w:vAlign w:val="center"/>
          </w:tcPr>
          <w:p w14:paraId="65D1F978" w14:textId="78561B30" w:rsidR="00660B31" w:rsidRDefault="00AB2F04" w:rsidP="00650654">
            <w:pPr>
              <w:jc w:val="center"/>
            </w:pPr>
            <w:r>
              <w:t xml:space="preserve">Gastos de personal </w:t>
            </w:r>
            <w:r w:rsidR="00C86AFB">
              <w:t xml:space="preserve">                Licencias de Software</w:t>
            </w:r>
          </w:p>
          <w:p w14:paraId="2CEE1642" w14:textId="6A801AF4" w:rsidR="00AB2F04" w:rsidRDefault="00AB2F04" w:rsidP="00650654">
            <w:pPr>
              <w:jc w:val="center"/>
            </w:pPr>
            <w:r>
              <w:t>Gas</w:t>
            </w:r>
            <w:r w:rsidR="00C86AFB">
              <w:t>tos de estructura              Gastos Administrativos</w:t>
            </w:r>
          </w:p>
          <w:p w14:paraId="5C360810" w14:textId="77777777" w:rsidR="00527750" w:rsidRDefault="00527750" w:rsidP="00650654">
            <w:pPr>
              <w:jc w:val="center"/>
            </w:pPr>
          </w:p>
        </w:tc>
        <w:tc>
          <w:tcPr>
            <w:tcW w:w="0" w:type="auto"/>
            <w:gridSpan w:val="3"/>
            <w:vAlign w:val="center"/>
          </w:tcPr>
          <w:p w14:paraId="2311E7EA" w14:textId="77777777" w:rsidR="00C86AFB" w:rsidRDefault="00C86AFB" w:rsidP="00650654">
            <w:pPr>
              <w:jc w:val="center"/>
            </w:pPr>
          </w:p>
          <w:p w14:paraId="540107EF" w14:textId="1A5DFF25" w:rsidR="00527750" w:rsidRDefault="00660B31" w:rsidP="00476AA6">
            <w:pPr>
              <w:keepNext/>
              <w:jc w:val="center"/>
            </w:pPr>
            <w:r>
              <w:t>Proyectos</w:t>
            </w:r>
          </w:p>
        </w:tc>
      </w:tr>
    </w:tbl>
    <w:p w14:paraId="25688B2F" w14:textId="5E19BEE5" w:rsidR="00EE0439" w:rsidRPr="00EE0439" w:rsidRDefault="00476AA6" w:rsidP="00F853A5">
      <w:pPr>
        <w:pStyle w:val="Descripcin"/>
        <w:jc w:val="center"/>
      </w:pPr>
      <w:bookmarkStart w:id="473" w:name="_Toc163815441"/>
      <w:r>
        <w:t xml:space="preserve">Tabla </w:t>
      </w:r>
      <w:r w:rsidR="001140A5">
        <w:fldChar w:fldCharType="begin"/>
      </w:r>
      <w:r w:rsidR="001140A5">
        <w:instrText xml:space="preserve"> SEQ Tabla \* ARABIC </w:instrText>
      </w:r>
      <w:r w:rsidR="001140A5">
        <w:fldChar w:fldCharType="separate"/>
      </w:r>
      <w:r w:rsidR="005156F5">
        <w:rPr>
          <w:noProof/>
        </w:rPr>
        <w:t>2</w:t>
      </w:r>
      <w:r w:rsidR="001140A5">
        <w:rPr>
          <w:noProof/>
        </w:rPr>
        <w:fldChar w:fldCharType="end"/>
      </w:r>
      <w:r>
        <w:t>. Canvas</w:t>
      </w:r>
      <w:bookmarkEnd w:id="473"/>
    </w:p>
    <w:p w14:paraId="2E5F8DDD" w14:textId="7E4383BC" w:rsidR="003219CA" w:rsidRDefault="003219CA" w:rsidP="003219CA">
      <w:pPr>
        <w:pStyle w:val="Ttulo2"/>
        <w:numPr>
          <w:ilvl w:val="1"/>
          <w:numId w:val="2"/>
        </w:numPr>
      </w:pPr>
      <w:bookmarkStart w:id="474" w:name="_Toc167375071"/>
      <w:r>
        <w:lastRenderedPageBreak/>
        <w:t>PEST</w:t>
      </w:r>
      <w:r w:rsidR="0007083F">
        <w:t>EL</w:t>
      </w:r>
      <w:bookmarkEnd w:id="474"/>
    </w:p>
    <w:p w14:paraId="7725687A" w14:textId="734E4364" w:rsidR="000E21BD" w:rsidRDefault="00D224A0" w:rsidP="006F50DF">
      <w:pPr>
        <w:spacing w:before="240"/>
      </w:pPr>
      <w:r>
        <w:t xml:space="preserve">En esta sección </w:t>
      </w:r>
      <w:r w:rsidR="000E410D">
        <w:t>se realizará</w:t>
      </w:r>
      <w:r>
        <w:t xml:space="preserve"> </w:t>
      </w:r>
      <w:r w:rsidR="000E410D">
        <w:t>un</w:t>
      </w:r>
      <w:r>
        <w:t xml:space="preserve"> análisis </w:t>
      </w:r>
      <w:r w:rsidRPr="00486540">
        <w:rPr>
          <w:b/>
        </w:rPr>
        <w:t>PESTEL</w:t>
      </w:r>
      <w:r>
        <w:t xml:space="preserve"> </w:t>
      </w:r>
      <w:r w:rsidR="004453C4">
        <w:t>explorado</w:t>
      </w:r>
      <w:r w:rsidR="00433FB7">
        <w:t xml:space="preserve"> los factores </w:t>
      </w:r>
      <w:r w:rsidR="00433FB7" w:rsidRPr="00433FB7">
        <w:t>políticos, económicos, sociales y tecnológicos</w:t>
      </w:r>
      <w:r w:rsidR="00433FB7">
        <w:t xml:space="preserve"> que podría</w:t>
      </w:r>
      <w:r w:rsidR="004E3398">
        <w:t xml:space="preserve">n impactar en TechWave Solutions. </w:t>
      </w:r>
    </w:p>
    <w:tbl>
      <w:tblPr>
        <w:tblStyle w:val="Tablaconcuadrcula"/>
        <w:tblW w:w="0" w:type="auto"/>
        <w:tblLook w:val="04A0" w:firstRow="1" w:lastRow="0" w:firstColumn="1" w:lastColumn="0" w:noHBand="0" w:noVBand="1"/>
      </w:tblPr>
      <w:tblGrid>
        <w:gridCol w:w="4508"/>
        <w:gridCol w:w="4508"/>
      </w:tblGrid>
      <w:tr w:rsidR="0009017E" w14:paraId="6FCADA10" w14:textId="77777777" w:rsidTr="001C4D6B">
        <w:tc>
          <w:tcPr>
            <w:tcW w:w="4508" w:type="dxa"/>
            <w:shd w:val="clear" w:color="auto" w:fill="156082"/>
          </w:tcPr>
          <w:p w14:paraId="507EC73B" w14:textId="4928BF87" w:rsidR="001C4D6B" w:rsidRPr="00E04F57" w:rsidRDefault="00F00C24" w:rsidP="00F00C24">
            <w:pPr>
              <w:jc w:val="center"/>
              <w:rPr>
                <w:b/>
                <w:bCs/>
                <w:color w:val="FFFFFF" w:themeColor="background1"/>
              </w:rPr>
            </w:pPr>
            <w:r w:rsidRPr="00E04F57">
              <w:rPr>
                <w:b/>
                <w:bCs/>
                <w:color w:val="FFFFFF" w:themeColor="background1"/>
              </w:rPr>
              <w:t>FACTORES POLÍTICOS</w:t>
            </w:r>
          </w:p>
        </w:tc>
        <w:tc>
          <w:tcPr>
            <w:tcW w:w="4508" w:type="dxa"/>
            <w:shd w:val="clear" w:color="auto" w:fill="156082"/>
          </w:tcPr>
          <w:p w14:paraId="2AADFCE0" w14:textId="380A9A63" w:rsidR="0009017E" w:rsidRPr="00E04F57" w:rsidRDefault="00F00C24" w:rsidP="00F00C24">
            <w:pPr>
              <w:jc w:val="center"/>
              <w:rPr>
                <w:b/>
                <w:bCs/>
                <w:color w:val="FFFFFF" w:themeColor="background1"/>
              </w:rPr>
            </w:pPr>
            <w:r w:rsidRPr="00E04F57">
              <w:rPr>
                <w:b/>
                <w:bCs/>
                <w:color w:val="FFFFFF" w:themeColor="background1"/>
              </w:rPr>
              <w:t>FACTORES ECONÓMICOS</w:t>
            </w:r>
          </w:p>
        </w:tc>
      </w:tr>
      <w:tr w:rsidR="0009017E" w14:paraId="69A908AB" w14:textId="77777777" w:rsidTr="0009017E">
        <w:tc>
          <w:tcPr>
            <w:tcW w:w="4508" w:type="dxa"/>
          </w:tcPr>
          <w:p w14:paraId="4049E3F1" w14:textId="423D3FDB" w:rsidR="00553980" w:rsidRDefault="00553980" w:rsidP="004D2EB9">
            <w:pPr>
              <w:pStyle w:val="Prrafodelista"/>
              <w:numPr>
                <w:ilvl w:val="0"/>
                <w:numId w:val="7"/>
              </w:numPr>
              <w:rPr>
                <w:sz w:val="20"/>
                <w:szCs w:val="20"/>
              </w:rPr>
            </w:pPr>
            <w:r w:rsidRPr="00553980">
              <w:rPr>
                <w:sz w:val="20"/>
                <w:szCs w:val="20"/>
              </w:rPr>
              <w:t>La nueva Ley General de las Telecomunicaciones incentivas las inversiones para el despliegue de redes de nueva generación.</w:t>
            </w:r>
          </w:p>
          <w:p w14:paraId="1AB73257" w14:textId="77777777" w:rsidR="00553980" w:rsidRPr="00553980" w:rsidRDefault="00553980" w:rsidP="00553980">
            <w:pPr>
              <w:pStyle w:val="Prrafodelista"/>
              <w:rPr>
                <w:sz w:val="20"/>
                <w:szCs w:val="20"/>
              </w:rPr>
            </w:pPr>
          </w:p>
          <w:p w14:paraId="6DBA5C41" w14:textId="5395F34F" w:rsidR="00553980" w:rsidRPr="00553980" w:rsidRDefault="00553980" w:rsidP="004D2EB9">
            <w:pPr>
              <w:pStyle w:val="Prrafodelista"/>
              <w:numPr>
                <w:ilvl w:val="0"/>
                <w:numId w:val="7"/>
              </w:numPr>
              <w:rPr>
                <w:sz w:val="20"/>
                <w:szCs w:val="20"/>
              </w:rPr>
            </w:pPr>
            <w:r w:rsidRPr="00553980">
              <w:rPr>
                <w:sz w:val="20"/>
                <w:szCs w:val="20"/>
              </w:rPr>
              <w:t>El Gobiernos de Canarias en su “Pacto con la ciencia 2030” crea acuerdos con el Gobierno de España que impulsan la competitividad I+D+I</w:t>
            </w:r>
          </w:p>
          <w:p w14:paraId="541C9CF6" w14:textId="7EAC1B26" w:rsidR="00553980" w:rsidRPr="00553980" w:rsidRDefault="00553980" w:rsidP="00553980">
            <w:pPr>
              <w:rPr>
                <w:sz w:val="20"/>
                <w:szCs w:val="20"/>
              </w:rPr>
            </w:pPr>
          </w:p>
        </w:tc>
        <w:tc>
          <w:tcPr>
            <w:tcW w:w="4508" w:type="dxa"/>
          </w:tcPr>
          <w:p w14:paraId="255EEEBC" w14:textId="62691496" w:rsidR="00D03F08" w:rsidRDefault="00874CEE" w:rsidP="004D2EB9">
            <w:pPr>
              <w:pStyle w:val="Prrafodelista"/>
              <w:numPr>
                <w:ilvl w:val="0"/>
                <w:numId w:val="7"/>
              </w:numPr>
              <w:rPr>
                <w:sz w:val="20"/>
                <w:szCs w:val="20"/>
              </w:rPr>
            </w:pPr>
            <w:r w:rsidRPr="00F8654B">
              <w:rPr>
                <w:sz w:val="20"/>
                <w:szCs w:val="20"/>
              </w:rPr>
              <w:t>Al multiplicar el acceso de velocidad por 10 se</w:t>
            </w:r>
            <w:r w:rsidR="00D1717F" w:rsidRPr="00F8654B">
              <w:rPr>
                <w:sz w:val="20"/>
                <w:szCs w:val="20"/>
              </w:rPr>
              <w:t xml:space="preserve"> genera un impacto en la economía</w:t>
            </w:r>
            <w:r w:rsidR="00BC7B77">
              <w:rPr>
                <w:sz w:val="20"/>
                <w:szCs w:val="20"/>
              </w:rPr>
              <w:t>.</w:t>
            </w:r>
          </w:p>
          <w:p w14:paraId="7A9D3BAF" w14:textId="77777777" w:rsidR="00BC7B77" w:rsidRPr="00F8654B" w:rsidRDefault="00BC7B77" w:rsidP="00BC7B77">
            <w:pPr>
              <w:pStyle w:val="Prrafodelista"/>
              <w:rPr>
                <w:sz w:val="20"/>
                <w:szCs w:val="20"/>
              </w:rPr>
            </w:pPr>
          </w:p>
          <w:p w14:paraId="3BDED04D" w14:textId="15F51A6A" w:rsidR="003D488E" w:rsidRPr="00F8654B" w:rsidRDefault="00365AD5" w:rsidP="004D2EB9">
            <w:pPr>
              <w:pStyle w:val="Prrafodelista"/>
              <w:numPr>
                <w:ilvl w:val="0"/>
                <w:numId w:val="7"/>
              </w:numPr>
              <w:rPr>
                <w:sz w:val="20"/>
                <w:szCs w:val="20"/>
              </w:rPr>
            </w:pPr>
            <w:r w:rsidRPr="00F8654B">
              <w:rPr>
                <w:sz w:val="20"/>
                <w:szCs w:val="20"/>
              </w:rPr>
              <w:t>Existe competencia con otros operadores.</w:t>
            </w:r>
          </w:p>
          <w:p w14:paraId="7D13C2DA" w14:textId="77777777" w:rsidR="00BC7B77" w:rsidRPr="00BC7B77" w:rsidRDefault="00BC7B77" w:rsidP="00BC7B77">
            <w:pPr>
              <w:pStyle w:val="Prrafodelista"/>
              <w:rPr>
                <w:sz w:val="20"/>
                <w:szCs w:val="20"/>
              </w:rPr>
            </w:pPr>
          </w:p>
          <w:p w14:paraId="68BE5AAA" w14:textId="5DB777A1" w:rsidR="00365AD5" w:rsidRDefault="00F8654B" w:rsidP="00BC7B77">
            <w:pPr>
              <w:pStyle w:val="Prrafodelista"/>
              <w:numPr>
                <w:ilvl w:val="0"/>
                <w:numId w:val="7"/>
              </w:numPr>
            </w:pPr>
            <w:r w:rsidRPr="00BC7B77">
              <w:rPr>
                <w:sz w:val="20"/>
                <w:szCs w:val="20"/>
              </w:rPr>
              <w:t>Se necesitan ayudas económicas para costar el desarrollo de infraestructura.</w:t>
            </w:r>
          </w:p>
        </w:tc>
      </w:tr>
      <w:tr w:rsidR="001F4D5D" w14:paraId="3F59F9A1" w14:textId="77777777" w:rsidTr="001C4D6B">
        <w:tc>
          <w:tcPr>
            <w:tcW w:w="4508" w:type="dxa"/>
            <w:shd w:val="clear" w:color="auto" w:fill="156082"/>
          </w:tcPr>
          <w:p w14:paraId="0317C8E9" w14:textId="6F70A605" w:rsidR="001C4D6B" w:rsidRPr="00E04F57" w:rsidRDefault="00F00C24" w:rsidP="00F00C24">
            <w:pPr>
              <w:jc w:val="center"/>
              <w:rPr>
                <w:b/>
                <w:bCs/>
                <w:color w:val="FFFFFF" w:themeColor="background1"/>
              </w:rPr>
            </w:pPr>
            <w:r w:rsidRPr="00E04F57">
              <w:rPr>
                <w:b/>
                <w:bCs/>
                <w:color w:val="FFFFFF" w:themeColor="background1"/>
              </w:rPr>
              <w:t>FACTORES SOCIOCULTURALES</w:t>
            </w:r>
          </w:p>
        </w:tc>
        <w:tc>
          <w:tcPr>
            <w:tcW w:w="4508" w:type="dxa"/>
            <w:shd w:val="clear" w:color="auto" w:fill="156082"/>
          </w:tcPr>
          <w:p w14:paraId="42833A22" w14:textId="25AAB559" w:rsidR="001F4D5D" w:rsidRPr="00E04F57" w:rsidRDefault="00F00C24" w:rsidP="00F00C24">
            <w:pPr>
              <w:jc w:val="center"/>
              <w:rPr>
                <w:b/>
                <w:bCs/>
                <w:color w:val="FFFFFF" w:themeColor="background1"/>
              </w:rPr>
            </w:pPr>
            <w:r w:rsidRPr="00E04F57">
              <w:rPr>
                <w:b/>
                <w:bCs/>
                <w:color w:val="FFFFFF" w:themeColor="background1"/>
              </w:rPr>
              <w:t>FACTORES TECNOLÓGICOS</w:t>
            </w:r>
          </w:p>
        </w:tc>
      </w:tr>
      <w:tr w:rsidR="001F4D5D" w14:paraId="69E9A8BB" w14:textId="77777777" w:rsidTr="0009017E">
        <w:tc>
          <w:tcPr>
            <w:tcW w:w="4508" w:type="dxa"/>
          </w:tcPr>
          <w:p w14:paraId="27416100" w14:textId="09BDD65F" w:rsidR="001F4D5D" w:rsidRPr="00D11D5E" w:rsidRDefault="00A353A3" w:rsidP="004D2EB9">
            <w:pPr>
              <w:pStyle w:val="Prrafodelista"/>
              <w:numPr>
                <w:ilvl w:val="0"/>
                <w:numId w:val="7"/>
              </w:numPr>
              <w:rPr>
                <w:sz w:val="20"/>
                <w:szCs w:val="20"/>
              </w:rPr>
            </w:pPr>
            <w:r w:rsidRPr="00D11D5E">
              <w:rPr>
                <w:sz w:val="20"/>
                <w:szCs w:val="20"/>
              </w:rPr>
              <w:t xml:space="preserve">Aumento del turismo </w:t>
            </w:r>
          </w:p>
          <w:p w14:paraId="7357A7A0" w14:textId="77777777" w:rsidR="0074513A" w:rsidRPr="00D11D5E" w:rsidRDefault="0074513A" w:rsidP="0074513A">
            <w:pPr>
              <w:pStyle w:val="Prrafodelista"/>
              <w:rPr>
                <w:sz w:val="20"/>
                <w:szCs w:val="20"/>
              </w:rPr>
            </w:pPr>
          </w:p>
          <w:p w14:paraId="6AF66F47" w14:textId="32E632C4" w:rsidR="00A353A3" w:rsidRPr="00D11D5E" w:rsidRDefault="0074513A" w:rsidP="004D2EB9">
            <w:pPr>
              <w:pStyle w:val="Prrafodelista"/>
              <w:numPr>
                <w:ilvl w:val="0"/>
                <w:numId w:val="7"/>
              </w:numPr>
              <w:rPr>
                <w:sz w:val="20"/>
                <w:szCs w:val="20"/>
              </w:rPr>
            </w:pPr>
            <w:r w:rsidRPr="00D11D5E">
              <w:rPr>
                <w:sz w:val="20"/>
                <w:szCs w:val="20"/>
              </w:rPr>
              <w:t>La edad media de la población es receptiva a las nuevas tecnologías</w:t>
            </w:r>
          </w:p>
          <w:p w14:paraId="37CA199E" w14:textId="77777777" w:rsidR="004F27A8" w:rsidRDefault="004F27A8" w:rsidP="00F00C24">
            <w:pPr>
              <w:jc w:val="center"/>
            </w:pPr>
          </w:p>
          <w:p w14:paraId="1401687B" w14:textId="77777777" w:rsidR="004F27A8" w:rsidRDefault="004F27A8" w:rsidP="005C60A6"/>
        </w:tc>
        <w:tc>
          <w:tcPr>
            <w:tcW w:w="4508" w:type="dxa"/>
          </w:tcPr>
          <w:p w14:paraId="629493D4" w14:textId="04474657" w:rsidR="001F4D5D" w:rsidRPr="00D11D5E" w:rsidRDefault="0013198A" w:rsidP="00D11D5E">
            <w:pPr>
              <w:pStyle w:val="Prrafodelista"/>
              <w:numPr>
                <w:ilvl w:val="0"/>
                <w:numId w:val="7"/>
              </w:numPr>
              <w:rPr>
                <w:sz w:val="20"/>
                <w:szCs w:val="20"/>
              </w:rPr>
            </w:pPr>
            <w:r w:rsidRPr="00D11D5E">
              <w:rPr>
                <w:sz w:val="20"/>
                <w:szCs w:val="20"/>
              </w:rPr>
              <w:t>Gran cobertura</w:t>
            </w:r>
            <w:r w:rsidR="005A301E" w:rsidRPr="00D11D5E">
              <w:rPr>
                <w:sz w:val="20"/>
                <w:szCs w:val="20"/>
              </w:rPr>
              <w:t xml:space="preserve"> e infraestructura</w:t>
            </w:r>
            <w:r w:rsidRPr="00D11D5E">
              <w:rPr>
                <w:sz w:val="20"/>
                <w:szCs w:val="20"/>
              </w:rPr>
              <w:t xml:space="preserve"> </w:t>
            </w:r>
            <w:r w:rsidR="00114213" w:rsidRPr="00D11D5E">
              <w:rPr>
                <w:sz w:val="20"/>
                <w:szCs w:val="20"/>
              </w:rPr>
              <w:t>4G ya existente</w:t>
            </w:r>
          </w:p>
          <w:p w14:paraId="0AC14C70" w14:textId="77777777" w:rsidR="00114213" w:rsidRPr="00D11D5E" w:rsidRDefault="00A66EAC" w:rsidP="0074513A">
            <w:pPr>
              <w:pStyle w:val="Prrafodelista"/>
              <w:numPr>
                <w:ilvl w:val="0"/>
                <w:numId w:val="7"/>
              </w:numPr>
              <w:jc w:val="center"/>
              <w:rPr>
                <w:sz w:val="20"/>
                <w:szCs w:val="20"/>
              </w:rPr>
            </w:pPr>
            <w:r w:rsidRPr="00D11D5E">
              <w:rPr>
                <w:sz w:val="20"/>
                <w:szCs w:val="20"/>
              </w:rPr>
              <w:t>Creciente integración de las tecnologías en las empresas</w:t>
            </w:r>
          </w:p>
          <w:p w14:paraId="1511E0CC" w14:textId="713488AF" w:rsidR="00A66EAC" w:rsidRDefault="00E74C7C" w:rsidP="006F50DF">
            <w:pPr>
              <w:pStyle w:val="Prrafodelista"/>
              <w:keepNext/>
              <w:numPr>
                <w:ilvl w:val="0"/>
                <w:numId w:val="7"/>
              </w:numPr>
            </w:pPr>
            <w:r w:rsidRPr="00D11D5E">
              <w:rPr>
                <w:sz w:val="20"/>
                <w:szCs w:val="20"/>
              </w:rPr>
              <w:t xml:space="preserve">El desarrollo tecnológico aumenta </w:t>
            </w:r>
            <w:r w:rsidR="00D11D5E" w:rsidRPr="00D11D5E">
              <w:rPr>
                <w:sz w:val="20"/>
                <w:szCs w:val="20"/>
              </w:rPr>
              <w:t>el crecimiento de los principales sectores</w:t>
            </w:r>
          </w:p>
        </w:tc>
      </w:tr>
    </w:tbl>
    <w:p w14:paraId="18600030" w14:textId="5DDF85E1" w:rsidR="003674F3" w:rsidRPr="000E21BD" w:rsidRDefault="006F50DF" w:rsidP="006F50DF">
      <w:pPr>
        <w:pStyle w:val="Descripcin"/>
        <w:jc w:val="center"/>
      </w:pPr>
      <w:bookmarkStart w:id="475" w:name="_Toc163815442"/>
      <w:r>
        <w:t xml:space="preserve">Tabla </w:t>
      </w:r>
      <w:r w:rsidR="001140A5">
        <w:fldChar w:fldCharType="begin"/>
      </w:r>
      <w:r w:rsidR="001140A5">
        <w:instrText xml:space="preserve"> SEQ Tabla \* ARABIC </w:instrText>
      </w:r>
      <w:r w:rsidR="001140A5">
        <w:fldChar w:fldCharType="separate"/>
      </w:r>
      <w:r w:rsidR="005156F5">
        <w:rPr>
          <w:noProof/>
        </w:rPr>
        <w:t>3</w:t>
      </w:r>
      <w:r w:rsidR="001140A5">
        <w:rPr>
          <w:noProof/>
        </w:rPr>
        <w:fldChar w:fldCharType="end"/>
      </w:r>
      <w:r>
        <w:t>. Análisis Pestel</w:t>
      </w:r>
      <w:bookmarkEnd w:id="475"/>
    </w:p>
    <w:p w14:paraId="49F5C0C6" w14:textId="7E676818" w:rsidR="003219CA" w:rsidRPr="003219CA" w:rsidRDefault="003219CA" w:rsidP="00B122A3">
      <w:pPr>
        <w:pStyle w:val="Ttulo2"/>
        <w:numPr>
          <w:ilvl w:val="1"/>
          <w:numId w:val="2"/>
        </w:numPr>
        <w:spacing w:before="240"/>
      </w:pPr>
      <w:bookmarkStart w:id="476" w:name="_Toc167375072"/>
      <w:r>
        <w:t>Organigrama</w:t>
      </w:r>
      <w:bookmarkEnd w:id="476"/>
    </w:p>
    <w:p w14:paraId="4F1A65F5" w14:textId="1DB2DBAA" w:rsidR="00AE43D0" w:rsidRDefault="00AE43D0" w:rsidP="00B122A3">
      <w:pPr>
        <w:spacing w:before="240"/>
        <w:jc w:val="both"/>
      </w:pPr>
      <w:r>
        <w:t xml:space="preserve">La estructura interna de TechWave Solutions se ha </w:t>
      </w:r>
      <w:r w:rsidRPr="00486540">
        <w:rPr>
          <w:b/>
        </w:rPr>
        <w:t>organizado</w:t>
      </w:r>
      <w:r>
        <w:t xml:space="preserve"> en un equipo de dirección conformado por un CEO, CTO y CFO, junto con tres grupos internos, cada uno con sus propias subdivisiones, detalladas en la </w:t>
      </w:r>
      <w:r w:rsidR="003D2676">
        <w:t>Ilustración 1</w:t>
      </w:r>
      <w:r>
        <w:t>.</w:t>
      </w:r>
    </w:p>
    <w:p w14:paraId="1E79A1EE" w14:textId="10EE4BF1" w:rsidR="006F50DF" w:rsidRDefault="00357820" w:rsidP="00343F7F">
      <w:pPr>
        <w:spacing w:before="240"/>
        <w:jc w:val="both"/>
      </w:pPr>
      <w:r>
        <w:rPr>
          <w:noProof/>
        </w:rPr>
        <w:drawing>
          <wp:anchor distT="0" distB="0" distL="114300" distR="114300" simplePos="0" relativeHeight="251658276" behindDoc="0" locked="0" layoutInCell="1" allowOverlap="1" wp14:anchorId="23F47F2B" wp14:editId="385F6067">
            <wp:simplePos x="0" y="0"/>
            <wp:positionH relativeFrom="column">
              <wp:posOffset>723900</wp:posOffset>
            </wp:positionH>
            <wp:positionV relativeFrom="paragraph">
              <wp:posOffset>1673860</wp:posOffset>
            </wp:positionV>
            <wp:extent cx="4102100" cy="1450340"/>
            <wp:effectExtent l="0" t="0" r="0" b="0"/>
            <wp:wrapTopAndBottom/>
            <wp:docPr id="515482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02100" cy="1450340"/>
                    </a:xfrm>
                    <a:prstGeom prst="rect">
                      <a:avLst/>
                    </a:prstGeom>
                    <a:noFill/>
                  </pic:spPr>
                </pic:pic>
              </a:graphicData>
            </a:graphic>
            <wp14:sizeRelH relativeFrom="margin">
              <wp14:pctWidth>0</wp14:pctWidth>
            </wp14:sizeRelH>
            <wp14:sizeRelV relativeFrom="margin">
              <wp14:pctHeight>0</wp14:pctHeight>
            </wp14:sizeRelV>
          </wp:anchor>
        </w:drawing>
      </w:r>
      <w:r w:rsidR="00AE43D0">
        <w:t xml:space="preserve">Por un lado, el equipo liderado por Fernando Porres López, con la colaboración de Carlota Ruiz de Conejo de la Sen, ha supervisado las actividades relacionadas con la implementación de la red de acceso radio y la red de agregación, así como el desarrollo de dos servicios innovadores. Por otro lado, Roberto Jiménez de la Torre, junto con Oscar Parro Sanz, ha dirigido el desarrollo de la red fija y la red CORE, además de haber contribuido con dos servicios innovadores. Finalmente, Irene García Villoria ha encabezado las labores relacionadas con Open Gateway, VPLS, gestión de redes y servicios de internet, incluyendo un servicio innovador. Todos los detalles sobre las responsabilidades asignadas se encuentran en la matriz adjunta en el </w:t>
      </w:r>
      <w:r w:rsidR="003D2676">
        <w:rPr>
          <w:highlight w:val="yellow"/>
        </w:rPr>
        <w:fldChar w:fldCharType="begin"/>
      </w:r>
      <w:r w:rsidR="003D2676">
        <w:instrText xml:space="preserve"> REF _Ref163768643 \h </w:instrText>
      </w:r>
      <w:r w:rsidR="003D2676">
        <w:rPr>
          <w:highlight w:val="yellow"/>
        </w:rPr>
      </w:r>
      <w:r w:rsidR="003D2676">
        <w:rPr>
          <w:highlight w:val="yellow"/>
        </w:rPr>
        <w:fldChar w:fldCharType="separate"/>
      </w:r>
      <w:r w:rsidR="00AA46A5" w:rsidRPr="00106EA9">
        <w:rPr>
          <w:b/>
        </w:rPr>
        <w:t xml:space="preserve">ANEXO I: </w:t>
      </w:r>
      <w:r w:rsidR="00AA46A5">
        <w:rPr>
          <w:b/>
        </w:rPr>
        <w:t>Matriz de Responsabilidades</w:t>
      </w:r>
      <w:r w:rsidR="003D2676">
        <w:rPr>
          <w:highlight w:val="yellow"/>
        </w:rPr>
        <w:fldChar w:fldCharType="end"/>
      </w:r>
      <w:r w:rsidR="003D2676">
        <w:t>.</w:t>
      </w:r>
    </w:p>
    <w:p w14:paraId="55AB00D0" w14:textId="6C79C1D3" w:rsidR="00A32739" w:rsidRPr="00447477" w:rsidRDefault="006F50DF" w:rsidP="00357820">
      <w:pPr>
        <w:pStyle w:val="Descripcin"/>
        <w:ind w:left="2832" w:firstLine="708"/>
      </w:pPr>
      <w:bookmarkStart w:id="477" w:name="_Toc163816554"/>
      <w:r>
        <w:t xml:space="preserve">Ilustración </w:t>
      </w:r>
      <w:r w:rsidR="001140A5">
        <w:fldChar w:fldCharType="begin"/>
      </w:r>
      <w:r w:rsidR="001140A5">
        <w:instrText xml:space="preserve"> SEQ Ilustración \* ARABIC </w:instrText>
      </w:r>
      <w:r w:rsidR="001140A5">
        <w:fldChar w:fldCharType="separate"/>
      </w:r>
      <w:r w:rsidR="00F576CC">
        <w:rPr>
          <w:noProof/>
        </w:rPr>
        <w:t>1</w:t>
      </w:r>
      <w:r w:rsidR="001140A5">
        <w:rPr>
          <w:noProof/>
        </w:rPr>
        <w:fldChar w:fldCharType="end"/>
      </w:r>
      <w:r>
        <w:t>. Organigram</w:t>
      </w:r>
      <w:r w:rsidR="00343F7F">
        <w:t>a</w:t>
      </w:r>
      <w:bookmarkEnd w:id="477"/>
    </w:p>
    <w:p w14:paraId="79969ECD" w14:textId="77777777" w:rsidR="00D12255" w:rsidRPr="00D12255" w:rsidRDefault="00D12255" w:rsidP="00D12255"/>
    <w:p w14:paraId="5C1A07E2" w14:textId="65E295F4" w:rsidR="001C6E91" w:rsidRPr="00627450" w:rsidRDefault="00B04770" w:rsidP="00644FA1">
      <w:pPr>
        <w:pStyle w:val="Ttulo1"/>
        <w:numPr>
          <w:ilvl w:val="0"/>
          <w:numId w:val="2"/>
        </w:numPr>
        <w:rPr>
          <w:b/>
        </w:rPr>
      </w:pPr>
      <w:bookmarkStart w:id="478" w:name="_Toc167375073"/>
      <w:r w:rsidRPr="00627450">
        <w:rPr>
          <w:b/>
        </w:rPr>
        <w:lastRenderedPageBreak/>
        <w:t>A</w:t>
      </w:r>
      <w:r w:rsidR="00F568C3" w:rsidRPr="00627450">
        <w:rPr>
          <w:b/>
        </w:rPr>
        <w:t>NÁLISIS T</w:t>
      </w:r>
      <w:r w:rsidR="001D065F" w:rsidRPr="00627450">
        <w:rPr>
          <w:b/>
        </w:rPr>
        <w:t>ECNO</w:t>
      </w:r>
      <w:r w:rsidR="00F568C3" w:rsidRPr="00627450">
        <w:rPr>
          <w:b/>
        </w:rPr>
        <w:t>-</w:t>
      </w:r>
      <w:r w:rsidR="001D065F" w:rsidRPr="00627450">
        <w:rPr>
          <w:b/>
        </w:rPr>
        <w:t>ECONÓMICO</w:t>
      </w:r>
      <w:r w:rsidR="00F568C3" w:rsidRPr="00627450">
        <w:rPr>
          <w:b/>
        </w:rPr>
        <w:t xml:space="preserve"> DEL TERRITORIO</w:t>
      </w:r>
      <w:bookmarkEnd w:id="478"/>
    </w:p>
    <w:p w14:paraId="31F8F960" w14:textId="05ABECEB" w:rsidR="00E6702C" w:rsidRPr="00E6702C" w:rsidRDefault="00D202E1" w:rsidP="00D202E1">
      <w:pPr>
        <w:spacing w:before="240" w:line="240" w:lineRule="auto"/>
      </w:pPr>
      <w:r>
        <w:t xml:space="preserve">En esta sección se realizará un análisis tecno-económico del territorio de las Islas Canarias realizando un análisis de la población, un análisis orográfico, un análisis de mercado y un análisis sectorial. </w:t>
      </w:r>
    </w:p>
    <w:p w14:paraId="46832F17" w14:textId="74DF2CE3" w:rsidR="00603AAE" w:rsidRDefault="00603AAE" w:rsidP="00644FA1">
      <w:pPr>
        <w:pStyle w:val="Ttulo2"/>
        <w:numPr>
          <w:ilvl w:val="1"/>
          <w:numId w:val="2"/>
        </w:numPr>
      </w:pPr>
      <w:bookmarkStart w:id="479" w:name="_Toc167375074"/>
      <w:r>
        <w:t>Análisis de la población</w:t>
      </w:r>
      <w:bookmarkEnd w:id="479"/>
      <w:r>
        <w:t xml:space="preserve"> </w:t>
      </w:r>
    </w:p>
    <w:p w14:paraId="05A35CEE" w14:textId="7360CDF3" w:rsidR="00D006F7" w:rsidRDefault="00D006F7" w:rsidP="00CE200B">
      <w:pPr>
        <w:spacing w:before="240" w:line="240" w:lineRule="auto"/>
        <w:jc w:val="both"/>
      </w:pPr>
      <w:r>
        <w:t xml:space="preserve">Las Islas Canarias </w:t>
      </w:r>
      <w:r w:rsidR="004C3E53" w:rsidRPr="004C3E53">
        <w:t>constituyen</w:t>
      </w:r>
      <w:r>
        <w:t xml:space="preserve"> un </w:t>
      </w:r>
      <w:r w:rsidRPr="00934666">
        <w:rPr>
          <w:b/>
        </w:rPr>
        <w:t>archipiélago</w:t>
      </w:r>
      <w:r>
        <w:t xml:space="preserve"> español </w:t>
      </w:r>
      <w:r w:rsidR="004C3E53" w:rsidRPr="004C3E53">
        <w:t>situado</w:t>
      </w:r>
      <w:r>
        <w:t xml:space="preserve"> en el Océano Atlántico, </w:t>
      </w:r>
      <w:r w:rsidR="004C3E53" w:rsidRPr="004C3E53">
        <w:t>compuesto</w:t>
      </w:r>
      <w:r>
        <w:t xml:space="preserve"> por dos provincias: Santa Cruz de Tenerife, que </w:t>
      </w:r>
      <w:r w:rsidR="004C3E53" w:rsidRPr="004C3E53">
        <w:t>abarca</w:t>
      </w:r>
      <w:r>
        <w:t xml:space="preserve"> las islas de La Palma, El Hierro, La Gomera y Tenerife; y Las Palmas, </w:t>
      </w:r>
      <w:r w:rsidR="004C3E53" w:rsidRPr="004C3E53">
        <w:t>que incluye</w:t>
      </w:r>
      <w:r>
        <w:t xml:space="preserve"> las islas de Gran Canaria, Fuerteventura y Lanzarote. </w:t>
      </w:r>
    </w:p>
    <w:p w14:paraId="0747BF99" w14:textId="77777777" w:rsidR="00CB782C" w:rsidRDefault="00D92212" w:rsidP="007A7564">
      <w:pPr>
        <w:keepNext/>
        <w:spacing w:after="0"/>
        <w:jc w:val="center"/>
      </w:pPr>
      <w:r>
        <w:rPr>
          <w:noProof/>
          <w:color w:val="2B579A"/>
          <w:shd w:val="clear" w:color="auto" w:fill="E6E6E6"/>
        </w:rPr>
        <w:drawing>
          <wp:inline distT="0" distB="0" distL="0" distR="0" wp14:anchorId="0D796E5B" wp14:editId="4FA8D700">
            <wp:extent cx="3598817" cy="1631150"/>
            <wp:effectExtent l="0" t="0" r="0" b="0"/>
            <wp:docPr id="493816599" name="Imagen 2" descr="El Senado aprueba que Canarias se sitúe correctamente en los mapas de los  libros de texto | Canarias Noti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 Senado aprueba que Canarias se sitúe correctamente en los mapas de los  libros de texto | Canarias Noticia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3822" cy="1637951"/>
                    </a:xfrm>
                    <a:prstGeom prst="rect">
                      <a:avLst/>
                    </a:prstGeom>
                    <a:noFill/>
                    <a:ln>
                      <a:noFill/>
                    </a:ln>
                  </pic:spPr>
                </pic:pic>
              </a:graphicData>
            </a:graphic>
          </wp:inline>
        </w:drawing>
      </w:r>
    </w:p>
    <w:p w14:paraId="401ED837" w14:textId="0B3AF77D" w:rsidR="007A7564" w:rsidRPr="007A7564" w:rsidRDefault="00CB782C" w:rsidP="00CE200B">
      <w:pPr>
        <w:pStyle w:val="Descripcin"/>
        <w:spacing w:after="0"/>
        <w:jc w:val="center"/>
      </w:pPr>
      <w:bookmarkStart w:id="480" w:name="_Toc163816555"/>
      <w:r>
        <w:t xml:space="preserve">Ilustración </w:t>
      </w:r>
      <w:r w:rsidR="001140A5">
        <w:fldChar w:fldCharType="begin"/>
      </w:r>
      <w:r w:rsidR="001140A5">
        <w:instrText xml:space="preserve"> SEQ Ilustración \* ARABIC </w:instrText>
      </w:r>
      <w:r w:rsidR="001140A5">
        <w:fldChar w:fldCharType="separate"/>
      </w:r>
      <w:r w:rsidR="00F576CC">
        <w:rPr>
          <w:noProof/>
        </w:rPr>
        <w:t>2</w:t>
      </w:r>
      <w:r w:rsidR="001140A5">
        <w:rPr>
          <w:noProof/>
        </w:rPr>
        <w:fldChar w:fldCharType="end"/>
      </w:r>
      <w:r>
        <w:t>: Islas Canarias</w:t>
      </w:r>
      <w:bookmarkEnd w:id="480"/>
    </w:p>
    <w:p w14:paraId="55F0ABA9" w14:textId="1CCE018E" w:rsidR="00D006F7" w:rsidRPr="008A1DBB" w:rsidRDefault="00D006F7" w:rsidP="00CE200B">
      <w:pPr>
        <w:spacing w:before="240" w:line="240" w:lineRule="auto"/>
        <w:jc w:val="both"/>
      </w:pPr>
      <w:r>
        <w:t xml:space="preserve">El archipiélago canario alberga aproximadamente </w:t>
      </w:r>
      <w:r w:rsidRPr="00934666">
        <w:rPr>
          <w:b/>
        </w:rPr>
        <w:t>2,2 millones de habitantes</w:t>
      </w:r>
      <w:sdt>
        <w:sdtPr>
          <w:id w:val="-633565698"/>
          <w:citation/>
        </w:sdtPr>
        <w:sdtEndPr/>
        <w:sdtContent>
          <w:r w:rsidR="00F52257">
            <w:fldChar w:fldCharType="begin"/>
          </w:r>
          <w:r w:rsidR="00F52257">
            <w:instrText xml:space="preserve"> CITATION IST \l 3082 </w:instrText>
          </w:r>
          <w:r w:rsidR="00F52257">
            <w:fldChar w:fldCharType="separate"/>
          </w:r>
          <w:r w:rsidR="00432B73">
            <w:rPr>
              <w:noProof/>
            </w:rPr>
            <w:t xml:space="preserve"> </w:t>
          </w:r>
          <w:r w:rsidR="00432B73">
            <w:rPr>
              <w:noProof/>
            </w:rPr>
            <w:t>[1]</w:t>
          </w:r>
          <w:r w:rsidR="00F52257">
            <w:fldChar w:fldCharType="end"/>
          </w:r>
        </w:sdtContent>
      </w:sdt>
      <w:r w:rsidR="00D94A0D">
        <w:t xml:space="preserve">, </w:t>
      </w:r>
      <w:r>
        <w:t xml:space="preserve">siendo la mayoría de </w:t>
      </w:r>
      <w:r w:rsidR="005A2C76">
        <w:t xml:space="preserve">la población </w:t>
      </w:r>
      <w:r w:rsidR="00BC52D2">
        <w:t>residente en</w:t>
      </w:r>
      <w:r>
        <w:t xml:space="preserve"> las dos islas principales, Tenerife y Gran Canaria. A continuación, se </w:t>
      </w:r>
      <w:r w:rsidR="008F4963">
        <w:t>presenta un desglose detallado de</w:t>
      </w:r>
      <w:r>
        <w:t xml:space="preserve"> la población residente en cada isla.</w:t>
      </w:r>
      <w:r w:rsidR="00DE619C">
        <w:t xml:space="preserve"> </w:t>
      </w:r>
    </w:p>
    <w:tbl>
      <w:tblPr>
        <w:tblW w:w="0" w:type="auto"/>
        <w:jc w:val="center"/>
        <w:tblLayout w:type="fixed"/>
        <w:tblLook w:val="04A0" w:firstRow="1" w:lastRow="0" w:firstColumn="1" w:lastColumn="0" w:noHBand="0" w:noVBand="1"/>
      </w:tblPr>
      <w:tblGrid>
        <w:gridCol w:w="4526"/>
        <w:gridCol w:w="4155"/>
      </w:tblGrid>
      <w:tr w:rsidR="009E5052" w14:paraId="52B35B8B" w14:textId="77777777" w:rsidTr="008A1DBB">
        <w:trPr>
          <w:trHeight w:val="161"/>
          <w:jc w:val="center"/>
        </w:trPr>
        <w:tc>
          <w:tcPr>
            <w:tcW w:w="45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156082"/>
          </w:tcPr>
          <w:p w14:paraId="21080634" w14:textId="77777777" w:rsidR="009E5052" w:rsidRPr="008124D2" w:rsidRDefault="009E5052" w:rsidP="002F2D22">
            <w:pPr>
              <w:jc w:val="center"/>
              <w:rPr>
                <w:rFonts w:eastAsia="Times New Roman" w:cstheme="minorHAnsi"/>
                <w:b/>
                <w:color w:val="FFFFFF" w:themeColor="background1"/>
                <w:lang w:eastAsia="es-ES_tradnl"/>
              </w:rPr>
            </w:pPr>
            <w:r w:rsidRPr="008124D2">
              <w:rPr>
                <w:rFonts w:eastAsia="Times New Roman" w:cstheme="minorHAnsi"/>
                <w:b/>
                <w:color w:val="FFFFFF" w:themeColor="background1"/>
                <w:lang w:eastAsia="es-ES_tradnl"/>
              </w:rPr>
              <w:t>ISLA</w:t>
            </w:r>
          </w:p>
        </w:tc>
        <w:tc>
          <w:tcPr>
            <w:tcW w:w="41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ED7D31" w:themeFill="accent2"/>
          </w:tcPr>
          <w:p w14:paraId="4BE2B129" w14:textId="77777777" w:rsidR="009E5052" w:rsidRPr="008124D2" w:rsidRDefault="009E5052" w:rsidP="002F2D22">
            <w:pPr>
              <w:jc w:val="center"/>
              <w:rPr>
                <w:rFonts w:eastAsia="Times New Roman" w:cstheme="minorHAnsi"/>
                <w:b/>
                <w:color w:val="FFFFFF" w:themeColor="background1"/>
                <w:lang w:eastAsia="es-ES"/>
              </w:rPr>
            </w:pPr>
            <w:r w:rsidRPr="008124D2">
              <w:rPr>
                <w:rFonts w:eastAsia="Times New Roman" w:cstheme="minorHAnsi"/>
                <w:b/>
                <w:color w:val="FFFFFF" w:themeColor="background1"/>
                <w:lang w:eastAsia="es-ES"/>
              </w:rPr>
              <w:t>N.º HABITANTES</w:t>
            </w:r>
          </w:p>
        </w:tc>
      </w:tr>
      <w:tr w:rsidR="009E5052" w14:paraId="7AB2B10D" w14:textId="77777777" w:rsidTr="008A1DBB">
        <w:trPr>
          <w:trHeight w:val="267"/>
          <w:jc w:val="center"/>
        </w:trPr>
        <w:tc>
          <w:tcPr>
            <w:tcW w:w="4526" w:type="dxa"/>
            <w:tcBorders>
              <w:top w:val="single" w:sz="12" w:space="0" w:color="000000" w:themeColor="text1"/>
              <w:left w:val="single" w:sz="12" w:space="0" w:color="000000" w:themeColor="text1"/>
              <w:bottom w:val="single" w:sz="8" w:space="0" w:color="000000" w:themeColor="text1"/>
              <w:right w:val="single" w:sz="12" w:space="0" w:color="000000" w:themeColor="text1"/>
            </w:tcBorders>
            <w:shd w:val="clear" w:color="auto" w:fill="FFFFFF" w:themeFill="background1"/>
          </w:tcPr>
          <w:p w14:paraId="45CBC1AE" w14:textId="77777777" w:rsidR="009E5052" w:rsidRPr="008A1DBB" w:rsidRDefault="009E5052" w:rsidP="002F2D22">
            <w:pPr>
              <w:jc w:val="center"/>
              <w:rPr>
                <w:rFonts w:eastAsia="Times New Roman" w:cstheme="minorHAnsi"/>
                <w:b/>
                <w:lang w:eastAsia="es-ES_tradnl"/>
              </w:rPr>
            </w:pPr>
            <w:r w:rsidRPr="008A1DBB">
              <w:rPr>
                <w:rFonts w:eastAsia="Times New Roman" w:cstheme="minorHAnsi"/>
                <w:b/>
                <w:lang w:eastAsia="es-ES_tradnl"/>
              </w:rPr>
              <w:t>Tenerife</w:t>
            </w:r>
          </w:p>
        </w:tc>
        <w:tc>
          <w:tcPr>
            <w:tcW w:w="4155" w:type="dxa"/>
            <w:tcBorders>
              <w:top w:val="single" w:sz="12" w:space="0" w:color="000000" w:themeColor="text1"/>
              <w:left w:val="single" w:sz="12" w:space="0" w:color="000000" w:themeColor="text1"/>
              <w:bottom w:val="single" w:sz="8" w:space="0" w:color="000000" w:themeColor="text1"/>
              <w:right w:val="single" w:sz="12" w:space="0" w:color="000000" w:themeColor="text1"/>
            </w:tcBorders>
            <w:vAlign w:val="center"/>
          </w:tcPr>
          <w:p w14:paraId="34D2166A" w14:textId="512CB007" w:rsidR="009E5052" w:rsidRPr="00C40F67" w:rsidRDefault="00301E96" w:rsidP="002F2D22">
            <w:pPr>
              <w:jc w:val="center"/>
              <w:rPr>
                <w:rFonts w:cstheme="minorHAnsi"/>
                <w:color w:val="000000"/>
              </w:rPr>
            </w:pPr>
            <w:r>
              <w:rPr>
                <w:color w:val="000000"/>
              </w:rPr>
              <w:t>944.107</w:t>
            </w:r>
          </w:p>
        </w:tc>
      </w:tr>
      <w:tr w:rsidR="009E5052" w14:paraId="07AA4DF1" w14:textId="77777777" w:rsidTr="008A1DBB">
        <w:trPr>
          <w:trHeight w:val="267"/>
          <w:jc w:val="center"/>
        </w:trPr>
        <w:tc>
          <w:tcPr>
            <w:tcW w:w="4526" w:type="dxa"/>
            <w:tcBorders>
              <w:top w:val="single" w:sz="8" w:space="0" w:color="000000" w:themeColor="text1"/>
              <w:left w:val="single" w:sz="12" w:space="0" w:color="000000" w:themeColor="text1"/>
              <w:bottom w:val="single" w:sz="8" w:space="0" w:color="000000" w:themeColor="text1"/>
              <w:right w:val="single" w:sz="12" w:space="0" w:color="000000" w:themeColor="text1"/>
            </w:tcBorders>
            <w:shd w:val="clear" w:color="auto" w:fill="FFFFFF" w:themeFill="background1"/>
          </w:tcPr>
          <w:p w14:paraId="343F4A0B" w14:textId="77777777" w:rsidR="009E5052" w:rsidRPr="008A1DBB" w:rsidRDefault="009E5052" w:rsidP="002F2D22">
            <w:pPr>
              <w:jc w:val="center"/>
              <w:rPr>
                <w:rFonts w:eastAsia="Times New Roman" w:cstheme="minorHAnsi"/>
                <w:b/>
                <w:lang w:eastAsia="es-ES_tradnl"/>
              </w:rPr>
            </w:pPr>
            <w:r w:rsidRPr="008A1DBB">
              <w:rPr>
                <w:rFonts w:eastAsia="Times New Roman" w:cstheme="minorHAnsi"/>
                <w:b/>
                <w:lang w:eastAsia="es-ES_tradnl"/>
              </w:rPr>
              <w:t>Gran Canaria</w:t>
            </w:r>
          </w:p>
        </w:tc>
        <w:tc>
          <w:tcPr>
            <w:tcW w:w="4155" w:type="dxa"/>
            <w:tcBorders>
              <w:top w:val="single" w:sz="8" w:space="0" w:color="000000" w:themeColor="text1"/>
              <w:left w:val="single" w:sz="12" w:space="0" w:color="000000" w:themeColor="text1"/>
              <w:bottom w:val="single" w:sz="8" w:space="0" w:color="000000" w:themeColor="text1"/>
              <w:right w:val="single" w:sz="12" w:space="0" w:color="000000" w:themeColor="text1"/>
            </w:tcBorders>
            <w:vAlign w:val="center"/>
          </w:tcPr>
          <w:p w14:paraId="7B084775" w14:textId="0AAB2FC2" w:rsidR="009E5052" w:rsidRPr="00C40F67" w:rsidRDefault="00301E96" w:rsidP="002F2D22">
            <w:pPr>
              <w:jc w:val="center"/>
              <w:rPr>
                <w:rFonts w:cstheme="minorHAnsi"/>
                <w:color w:val="000000"/>
              </w:rPr>
            </w:pPr>
            <w:r>
              <w:rPr>
                <w:color w:val="000000"/>
              </w:rPr>
              <w:t>857.171</w:t>
            </w:r>
          </w:p>
        </w:tc>
      </w:tr>
      <w:tr w:rsidR="009E5052" w14:paraId="66ADFA4D" w14:textId="77777777" w:rsidTr="008A1DBB">
        <w:trPr>
          <w:trHeight w:val="267"/>
          <w:jc w:val="center"/>
        </w:trPr>
        <w:tc>
          <w:tcPr>
            <w:tcW w:w="4526" w:type="dxa"/>
            <w:tcBorders>
              <w:top w:val="single" w:sz="8" w:space="0" w:color="000000" w:themeColor="text1"/>
              <w:left w:val="single" w:sz="12" w:space="0" w:color="000000" w:themeColor="text1"/>
              <w:bottom w:val="single" w:sz="8" w:space="0" w:color="000000" w:themeColor="text1"/>
              <w:right w:val="single" w:sz="12" w:space="0" w:color="000000" w:themeColor="text1"/>
            </w:tcBorders>
            <w:shd w:val="clear" w:color="auto" w:fill="FFFFFF" w:themeFill="background1"/>
          </w:tcPr>
          <w:p w14:paraId="2B7CC289" w14:textId="77777777" w:rsidR="009E5052" w:rsidRPr="008A1DBB" w:rsidRDefault="009E5052" w:rsidP="002F2D22">
            <w:pPr>
              <w:jc w:val="center"/>
              <w:rPr>
                <w:rFonts w:eastAsia="Times New Roman" w:cstheme="minorHAnsi"/>
                <w:b/>
                <w:lang w:eastAsia="es-ES_tradnl"/>
              </w:rPr>
            </w:pPr>
            <w:r w:rsidRPr="008A1DBB">
              <w:rPr>
                <w:rFonts w:eastAsia="Times New Roman" w:cstheme="minorHAnsi"/>
                <w:b/>
                <w:lang w:eastAsia="es-ES_tradnl"/>
              </w:rPr>
              <w:t>Lanzarote</w:t>
            </w:r>
          </w:p>
        </w:tc>
        <w:tc>
          <w:tcPr>
            <w:tcW w:w="4155" w:type="dxa"/>
            <w:tcBorders>
              <w:top w:val="single" w:sz="8" w:space="0" w:color="000000" w:themeColor="text1"/>
              <w:left w:val="single" w:sz="12" w:space="0" w:color="000000" w:themeColor="text1"/>
              <w:bottom w:val="single" w:sz="8" w:space="0" w:color="000000" w:themeColor="text1"/>
              <w:right w:val="single" w:sz="12" w:space="0" w:color="000000" w:themeColor="text1"/>
            </w:tcBorders>
            <w:vAlign w:val="center"/>
          </w:tcPr>
          <w:p w14:paraId="6C3FCD25" w14:textId="004693DA" w:rsidR="009E5052" w:rsidRPr="00C40F67" w:rsidRDefault="00301E96" w:rsidP="002F2D22">
            <w:pPr>
              <w:jc w:val="center"/>
              <w:rPr>
                <w:rFonts w:cstheme="minorHAnsi"/>
                <w:color w:val="000000"/>
              </w:rPr>
            </w:pPr>
            <w:r>
              <w:rPr>
                <w:color w:val="000000"/>
              </w:rPr>
              <w:t>159.021</w:t>
            </w:r>
          </w:p>
        </w:tc>
      </w:tr>
      <w:tr w:rsidR="009E5052" w14:paraId="025668BC" w14:textId="77777777" w:rsidTr="008A1DBB">
        <w:trPr>
          <w:trHeight w:val="267"/>
          <w:jc w:val="center"/>
        </w:trPr>
        <w:tc>
          <w:tcPr>
            <w:tcW w:w="4526" w:type="dxa"/>
            <w:tcBorders>
              <w:top w:val="single" w:sz="8" w:space="0" w:color="000000" w:themeColor="text1"/>
              <w:left w:val="single" w:sz="12" w:space="0" w:color="000000" w:themeColor="text1"/>
              <w:bottom w:val="single" w:sz="8" w:space="0" w:color="000000" w:themeColor="text1"/>
              <w:right w:val="single" w:sz="12" w:space="0" w:color="000000" w:themeColor="text1"/>
            </w:tcBorders>
            <w:shd w:val="clear" w:color="auto" w:fill="FFFFFF" w:themeFill="background1"/>
          </w:tcPr>
          <w:p w14:paraId="3B685189" w14:textId="77777777" w:rsidR="009E5052" w:rsidRPr="008A1DBB" w:rsidRDefault="009E5052" w:rsidP="002F2D22">
            <w:pPr>
              <w:jc w:val="center"/>
              <w:rPr>
                <w:rFonts w:eastAsia="Times New Roman" w:cstheme="minorHAnsi"/>
                <w:b/>
                <w:lang w:eastAsia="es-ES_tradnl"/>
              </w:rPr>
            </w:pPr>
            <w:r w:rsidRPr="008A1DBB">
              <w:rPr>
                <w:rFonts w:eastAsia="Times New Roman" w:cstheme="minorHAnsi"/>
                <w:b/>
                <w:lang w:eastAsia="es-ES_tradnl"/>
              </w:rPr>
              <w:t>Fuerteventura</w:t>
            </w:r>
          </w:p>
        </w:tc>
        <w:tc>
          <w:tcPr>
            <w:tcW w:w="4155" w:type="dxa"/>
            <w:tcBorders>
              <w:top w:val="single" w:sz="8" w:space="0" w:color="000000" w:themeColor="text1"/>
              <w:left w:val="single" w:sz="12" w:space="0" w:color="000000" w:themeColor="text1"/>
              <w:bottom w:val="single" w:sz="8" w:space="0" w:color="000000" w:themeColor="text1"/>
              <w:right w:val="single" w:sz="12" w:space="0" w:color="000000" w:themeColor="text1"/>
            </w:tcBorders>
            <w:vAlign w:val="center"/>
          </w:tcPr>
          <w:p w14:paraId="2C0CCE63" w14:textId="3352C282" w:rsidR="009E5052" w:rsidRPr="00C40F67" w:rsidRDefault="00301E96" w:rsidP="002F2D22">
            <w:pPr>
              <w:jc w:val="center"/>
              <w:rPr>
                <w:rFonts w:cstheme="minorHAnsi"/>
                <w:color w:val="000000"/>
              </w:rPr>
            </w:pPr>
            <w:r>
              <w:rPr>
                <w:color w:val="000000"/>
              </w:rPr>
              <w:t>124.066</w:t>
            </w:r>
          </w:p>
        </w:tc>
      </w:tr>
      <w:tr w:rsidR="009E5052" w14:paraId="6B8750F3" w14:textId="77777777" w:rsidTr="008A1DBB">
        <w:trPr>
          <w:trHeight w:val="267"/>
          <w:jc w:val="center"/>
        </w:trPr>
        <w:tc>
          <w:tcPr>
            <w:tcW w:w="4526" w:type="dxa"/>
            <w:tcBorders>
              <w:top w:val="single" w:sz="8" w:space="0" w:color="000000" w:themeColor="text1"/>
              <w:left w:val="single" w:sz="12" w:space="0" w:color="000000" w:themeColor="text1"/>
              <w:bottom w:val="single" w:sz="8" w:space="0" w:color="000000" w:themeColor="text1"/>
              <w:right w:val="single" w:sz="12" w:space="0" w:color="000000" w:themeColor="text1"/>
            </w:tcBorders>
            <w:shd w:val="clear" w:color="auto" w:fill="FFFFFF" w:themeFill="background1"/>
          </w:tcPr>
          <w:p w14:paraId="47FCB3B0" w14:textId="77777777" w:rsidR="009E5052" w:rsidRPr="008A1DBB" w:rsidRDefault="009E5052" w:rsidP="002F2D22">
            <w:pPr>
              <w:jc w:val="center"/>
              <w:rPr>
                <w:rFonts w:eastAsia="Times New Roman" w:cstheme="minorHAnsi"/>
                <w:b/>
                <w:lang w:eastAsia="es-ES_tradnl"/>
              </w:rPr>
            </w:pPr>
            <w:r w:rsidRPr="008A1DBB">
              <w:rPr>
                <w:rFonts w:eastAsia="Times New Roman" w:cstheme="minorHAnsi"/>
                <w:b/>
                <w:lang w:eastAsia="es-ES_tradnl"/>
              </w:rPr>
              <w:t>La Palma</w:t>
            </w:r>
          </w:p>
        </w:tc>
        <w:tc>
          <w:tcPr>
            <w:tcW w:w="4155" w:type="dxa"/>
            <w:tcBorders>
              <w:top w:val="single" w:sz="8" w:space="0" w:color="000000" w:themeColor="text1"/>
              <w:left w:val="single" w:sz="12" w:space="0" w:color="000000" w:themeColor="text1"/>
              <w:bottom w:val="single" w:sz="8" w:space="0" w:color="000000" w:themeColor="text1"/>
              <w:right w:val="single" w:sz="12" w:space="0" w:color="000000" w:themeColor="text1"/>
            </w:tcBorders>
            <w:vAlign w:val="center"/>
          </w:tcPr>
          <w:p w14:paraId="4486340B" w14:textId="6247F763" w:rsidR="009E5052" w:rsidRPr="00C40F67" w:rsidRDefault="009E5052" w:rsidP="002F2D22">
            <w:pPr>
              <w:jc w:val="center"/>
              <w:rPr>
                <w:rFonts w:cstheme="minorHAnsi"/>
                <w:color w:val="000000"/>
              </w:rPr>
            </w:pPr>
            <w:r>
              <w:rPr>
                <w:color w:val="000000"/>
              </w:rPr>
              <w:t>83.</w:t>
            </w:r>
            <w:r w:rsidR="00301E96">
              <w:rPr>
                <w:color w:val="000000"/>
              </w:rPr>
              <w:t>875</w:t>
            </w:r>
          </w:p>
        </w:tc>
      </w:tr>
      <w:tr w:rsidR="009E5052" w14:paraId="481A2B6D" w14:textId="77777777" w:rsidTr="008A1DBB">
        <w:trPr>
          <w:trHeight w:val="267"/>
          <w:jc w:val="center"/>
        </w:trPr>
        <w:tc>
          <w:tcPr>
            <w:tcW w:w="4526" w:type="dxa"/>
            <w:tcBorders>
              <w:top w:val="single" w:sz="8" w:space="0" w:color="000000" w:themeColor="text1"/>
              <w:left w:val="single" w:sz="12" w:space="0" w:color="000000" w:themeColor="text1"/>
              <w:bottom w:val="single" w:sz="8" w:space="0" w:color="000000" w:themeColor="text1"/>
              <w:right w:val="single" w:sz="12" w:space="0" w:color="000000" w:themeColor="text1"/>
            </w:tcBorders>
            <w:shd w:val="clear" w:color="auto" w:fill="FFFFFF" w:themeFill="background1"/>
          </w:tcPr>
          <w:p w14:paraId="41397B01" w14:textId="77777777" w:rsidR="009E5052" w:rsidRPr="008A1DBB" w:rsidRDefault="009E5052" w:rsidP="002F2D22">
            <w:pPr>
              <w:jc w:val="center"/>
              <w:rPr>
                <w:rFonts w:eastAsia="Times New Roman" w:cstheme="minorHAnsi"/>
                <w:b/>
                <w:lang w:eastAsia="es-ES_tradnl"/>
              </w:rPr>
            </w:pPr>
            <w:r w:rsidRPr="008A1DBB">
              <w:rPr>
                <w:rFonts w:eastAsia="Times New Roman" w:cstheme="minorHAnsi"/>
                <w:b/>
                <w:lang w:eastAsia="es-ES_tradnl"/>
              </w:rPr>
              <w:t>La Gomera</w:t>
            </w:r>
          </w:p>
        </w:tc>
        <w:tc>
          <w:tcPr>
            <w:tcW w:w="4155" w:type="dxa"/>
            <w:tcBorders>
              <w:top w:val="single" w:sz="8" w:space="0" w:color="000000" w:themeColor="text1"/>
              <w:left w:val="single" w:sz="12" w:space="0" w:color="000000" w:themeColor="text1"/>
              <w:bottom w:val="single" w:sz="8" w:space="0" w:color="000000" w:themeColor="text1"/>
              <w:right w:val="single" w:sz="12" w:space="0" w:color="000000" w:themeColor="text1"/>
            </w:tcBorders>
            <w:vAlign w:val="center"/>
          </w:tcPr>
          <w:p w14:paraId="5530B199" w14:textId="25103282" w:rsidR="009E5052" w:rsidRPr="00C40F67" w:rsidRDefault="00301E96" w:rsidP="002F2D22">
            <w:pPr>
              <w:jc w:val="center"/>
              <w:rPr>
                <w:rFonts w:cstheme="minorHAnsi"/>
                <w:color w:val="000000"/>
              </w:rPr>
            </w:pPr>
            <w:r>
              <w:rPr>
                <w:color w:val="000000"/>
              </w:rPr>
              <w:t>22.162</w:t>
            </w:r>
          </w:p>
        </w:tc>
      </w:tr>
      <w:tr w:rsidR="009E5052" w14:paraId="782C2FF5" w14:textId="77777777" w:rsidTr="008A1DBB">
        <w:trPr>
          <w:trHeight w:val="183"/>
          <w:jc w:val="center"/>
        </w:trPr>
        <w:tc>
          <w:tcPr>
            <w:tcW w:w="4526" w:type="dxa"/>
            <w:tcBorders>
              <w:top w:val="single" w:sz="8"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14:paraId="2F00BD34" w14:textId="77777777" w:rsidR="009E5052" w:rsidRPr="008A1DBB" w:rsidRDefault="009E5052" w:rsidP="002F2D22">
            <w:pPr>
              <w:spacing w:line="276" w:lineRule="auto"/>
              <w:jc w:val="center"/>
              <w:rPr>
                <w:rFonts w:eastAsia="Times New Roman" w:cstheme="minorHAnsi"/>
                <w:b/>
                <w:lang w:eastAsia="es-ES_tradnl"/>
              </w:rPr>
            </w:pPr>
            <w:r w:rsidRPr="008A1DBB">
              <w:rPr>
                <w:rFonts w:eastAsia="Times New Roman" w:cstheme="minorHAnsi"/>
                <w:b/>
                <w:lang w:eastAsia="es-ES_tradnl"/>
              </w:rPr>
              <w:t>El Hierro</w:t>
            </w:r>
          </w:p>
        </w:tc>
        <w:tc>
          <w:tcPr>
            <w:tcW w:w="4155" w:type="dxa"/>
            <w:tcBorders>
              <w:top w:val="single" w:sz="8" w:space="0" w:color="000000" w:themeColor="text1"/>
              <w:left w:val="single" w:sz="12" w:space="0" w:color="000000" w:themeColor="text1"/>
              <w:bottom w:val="single" w:sz="12" w:space="0" w:color="000000" w:themeColor="text1"/>
              <w:right w:val="single" w:sz="12" w:space="0" w:color="000000" w:themeColor="text1"/>
            </w:tcBorders>
            <w:vAlign w:val="center"/>
          </w:tcPr>
          <w:p w14:paraId="4A674E1B" w14:textId="1F02015E" w:rsidR="009E5052" w:rsidRPr="00C40F67" w:rsidRDefault="009E5052" w:rsidP="002F2D22">
            <w:pPr>
              <w:jc w:val="center"/>
              <w:rPr>
                <w:rFonts w:cstheme="minorHAnsi"/>
                <w:color w:val="000000"/>
              </w:rPr>
            </w:pPr>
            <w:r>
              <w:rPr>
                <w:color w:val="000000"/>
              </w:rPr>
              <w:t>11.</w:t>
            </w:r>
            <w:r w:rsidR="00301E96">
              <w:rPr>
                <w:color w:val="000000"/>
              </w:rPr>
              <w:t>646</w:t>
            </w:r>
          </w:p>
        </w:tc>
      </w:tr>
      <w:tr w:rsidR="009E5052" w14:paraId="2CFAF5F4" w14:textId="77777777" w:rsidTr="002A6BE0">
        <w:trPr>
          <w:trHeight w:val="302"/>
          <w:jc w:val="center"/>
        </w:trPr>
        <w:tc>
          <w:tcPr>
            <w:tcW w:w="45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156082"/>
          </w:tcPr>
          <w:p w14:paraId="5238B527" w14:textId="77777777" w:rsidR="009E5052" w:rsidRPr="008124D2" w:rsidRDefault="009E5052" w:rsidP="002F2D22">
            <w:pPr>
              <w:jc w:val="center"/>
              <w:rPr>
                <w:rFonts w:eastAsia="Times New Roman" w:cstheme="minorHAnsi"/>
                <w:lang w:eastAsia="es-ES_tradnl"/>
              </w:rPr>
            </w:pPr>
            <w:r w:rsidRPr="008A1DBB">
              <w:rPr>
                <w:rFonts w:eastAsia="Times New Roman" w:cstheme="minorHAnsi"/>
                <w:b/>
                <w:color w:val="FFFFFF" w:themeColor="background1"/>
                <w:lang w:eastAsia="es-ES_tradnl"/>
              </w:rPr>
              <w:t>Total</w:t>
            </w:r>
          </w:p>
        </w:tc>
        <w:tc>
          <w:tcPr>
            <w:tcW w:w="41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hemeFill="accent1" w:themeFillTint="33"/>
            <w:vAlign w:val="center"/>
          </w:tcPr>
          <w:p w14:paraId="648A696A" w14:textId="02727DDE" w:rsidR="009E5052" w:rsidRPr="008124D2" w:rsidRDefault="00301E96" w:rsidP="00301E96">
            <w:pPr>
              <w:jc w:val="center"/>
              <w:rPr>
                <w:rFonts w:eastAsia="Times New Roman" w:cstheme="minorHAnsi"/>
                <w:b/>
                <w:lang w:eastAsia="es-ES_tradnl"/>
              </w:rPr>
            </w:pPr>
            <w:r w:rsidRPr="008124D2">
              <w:rPr>
                <w:rFonts w:eastAsia="Times New Roman" w:cstheme="minorHAnsi"/>
                <w:b/>
                <w:lang w:eastAsia="es-ES_tradnl"/>
              </w:rPr>
              <w:t>2.202.048</w:t>
            </w:r>
          </w:p>
        </w:tc>
      </w:tr>
    </w:tbl>
    <w:p w14:paraId="47C83750" w14:textId="35A1A4EB" w:rsidR="00510B95" w:rsidRDefault="009B4C5F" w:rsidP="008252D0">
      <w:pPr>
        <w:pStyle w:val="Descripcin"/>
        <w:jc w:val="center"/>
      </w:pPr>
      <w:bookmarkStart w:id="481" w:name="_Toc163815443"/>
      <w:r>
        <w:t xml:space="preserve">Tabla </w:t>
      </w:r>
      <w:r w:rsidR="001140A5">
        <w:fldChar w:fldCharType="begin"/>
      </w:r>
      <w:r w:rsidR="001140A5">
        <w:instrText xml:space="preserve"> SEQ Tabla \* ARABIC </w:instrText>
      </w:r>
      <w:r w:rsidR="001140A5">
        <w:fldChar w:fldCharType="separate"/>
      </w:r>
      <w:r w:rsidR="005156F5">
        <w:rPr>
          <w:noProof/>
        </w:rPr>
        <w:t>4</w:t>
      </w:r>
      <w:r w:rsidR="001140A5">
        <w:rPr>
          <w:noProof/>
        </w:rPr>
        <w:fldChar w:fldCharType="end"/>
      </w:r>
      <w:r>
        <w:t>. Número de habitantes por isla</w:t>
      </w:r>
      <w:bookmarkEnd w:id="481"/>
    </w:p>
    <w:p w14:paraId="4014038B" w14:textId="77777777" w:rsidR="008252D0" w:rsidRPr="008252D0" w:rsidRDefault="008252D0" w:rsidP="008252D0"/>
    <w:p w14:paraId="62DB375A" w14:textId="77777777" w:rsidR="008252D0" w:rsidRDefault="00076879" w:rsidP="008252D0">
      <w:pPr>
        <w:keepNext/>
        <w:spacing w:after="0"/>
        <w:jc w:val="center"/>
      </w:pPr>
      <w:r>
        <w:rPr>
          <w:noProof/>
        </w:rPr>
        <w:lastRenderedPageBreak/>
        <w:drawing>
          <wp:inline distT="0" distB="0" distL="0" distR="0" wp14:anchorId="65F3CE5F" wp14:editId="171CA3E4">
            <wp:extent cx="3185160" cy="2179453"/>
            <wp:effectExtent l="0" t="0" r="0" b="0"/>
            <wp:docPr id="560702331"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02331" name="Imagen 1" descr="Gráfico, Gráfico circular&#10;&#10;Descripción generada automáticamente"/>
                    <pic:cNvPicPr/>
                  </pic:nvPicPr>
                  <pic:blipFill rotWithShape="1">
                    <a:blip r:embed="rId17" cstate="print">
                      <a:extLst>
                        <a:ext uri="{28A0092B-C50C-407E-A947-70E740481C1C}">
                          <a14:useLocalDpi xmlns:a14="http://schemas.microsoft.com/office/drawing/2010/main" val="0"/>
                        </a:ext>
                      </a:extLst>
                    </a:blip>
                    <a:srcRect l="10883" t="2028" r="10689" b="6719"/>
                    <a:stretch/>
                  </pic:blipFill>
                  <pic:spPr bwMode="auto">
                    <a:xfrm>
                      <a:off x="0" y="0"/>
                      <a:ext cx="3189111" cy="2182156"/>
                    </a:xfrm>
                    <a:prstGeom prst="rect">
                      <a:avLst/>
                    </a:prstGeom>
                    <a:ln>
                      <a:noFill/>
                    </a:ln>
                    <a:extLst>
                      <a:ext uri="{53640926-AAD7-44D8-BBD7-CCE9431645EC}">
                        <a14:shadowObscured xmlns:a14="http://schemas.microsoft.com/office/drawing/2010/main"/>
                      </a:ext>
                    </a:extLst>
                  </pic:spPr>
                </pic:pic>
              </a:graphicData>
            </a:graphic>
          </wp:inline>
        </w:drawing>
      </w:r>
    </w:p>
    <w:p w14:paraId="07AB8653" w14:textId="14D6D635" w:rsidR="009B4C5F" w:rsidRDefault="008252D0" w:rsidP="008252D0">
      <w:pPr>
        <w:pStyle w:val="Descripcin"/>
        <w:spacing w:after="0"/>
        <w:jc w:val="center"/>
      </w:pPr>
      <w:bookmarkStart w:id="482" w:name="_Toc163815514"/>
      <w:r>
        <w:t xml:space="preserve">Gráfico </w:t>
      </w:r>
      <w:r w:rsidR="001140A5">
        <w:fldChar w:fldCharType="begin"/>
      </w:r>
      <w:r w:rsidR="001140A5">
        <w:instrText xml:space="preserve"> SEQ Gráfico \* ARABIC </w:instrText>
      </w:r>
      <w:r w:rsidR="001140A5">
        <w:fldChar w:fldCharType="separate"/>
      </w:r>
      <w:r w:rsidR="002F799D">
        <w:rPr>
          <w:noProof/>
        </w:rPr>
        <w:t>1</w:t>
      </w:r>
      <w:r w:rsidR="001140A5">
        <w:rPr>
          <w:noProof/>
        </w:rPr>
        <w:fldChar w:fldCharType="end"/>
      </w:r>
      <w:r>
        <w:t>: Porcentaje de población por isla</w:t>
      </w:r>
      <w:bookmarkEnd w:id="482"/>
    </w:p>
    <w:p w14:paraId="0400C196" w14:textId="25AA895B" w:rsidR="00936EA5" w:rsidRDefault="00936EA5" w:rsidP="0077458C">
      <w:pPr>
        <w:spacing w:before="240" w:after="0" w:line="240" w:lineRule="auto"/>
        <w:jc w:val="both"/>
      </w:pPr>
      <w:r w:rsidRPr="00224C48">
        <w:t xml:space="preserve">La </w:t>
      </w:r>
      <w:r w:rsidRPr="00C8742F">
        <w:rPr>
          <w:b/>
        </w:rPr>
        <w:t>distribución</w:t>
      </w:r>
      <w:r w:rsidRPr="00224C48">
        <w:t xml:space="preserve"> </w:t>
      </w:r>
      <w:r w:rsidRPr="00C8742F">
        <w:rPr>
          <w:b/>
        </w:rPr>
        <w:t>demográfica</w:t>
      </w:r>
      <w:r w:rsidRPr="00224C48">
        <w:t xml:space="preserve"> en las Islas Canarias revela un patrón distintivo, destacando Tenerife como la isla más poblada, representando el 43% del total. </w:t>
      </w:r>
      <w:r w:rsidR="00C92258" w:rsidRPr="00C92258">
        <w:t>Gran Canaria le</w:t>
      </w:r>
      <w:r w:rsidRPr="00224C48">
        <w:t xml:space="preserve"> sigue de cerca, con un significativo 39% de la población total. En comparación, Lanzarote y Fuerteventura exhiben cifras del 7% y 6%, respectivamente, consolidándose como las siguientes islas con mayor densidad poblacional. Por otro lado, La Palma, La Gomera y El Hierro registran cada una menos del 5% de la población total, </w:t>
      </w:r>
      <w:r w:rsidRPr="00C918A0">
        <w:t xml:space="preserve">evidenciando una marcada disparidad en la magnitud demográfica entre las dos islas principales y las demás del archipiélago, </w:t>
      </w:r>
      <w:r w:rsidR="00C92258" w:rsidRPr="00C92258">
        <w:t xml:space="preserve">como se refleja en la tabla </w:t>
      </w:r>
      <w:r w:rsidR="00C92258">
        <w:t xml:space="preserve">y el gráfico </w:t>
      </w:r>
      <w:r w:rsidR="001614E9">
        <w:t>adjuntos</w:t>
      </w:r>
      <w:r w:rsidR="00BB229B">
        <w:t xml:space="preserve"> anteriormente.</w:t>
      </w:r>
    </w:p>
    <w:p w14:paraId="614EA2AE" w14:textId="12198350" w:rsidR="00936EA5" w:rsidRDefault="001614E9" w:rsidP="0077458C">
      <w:pPr>
        <w:spacing w:before="240" w:after="0" w:line="240" w:lineRule="auto"/>
        <w:jc w:val="both"/>
      </w:pPr>
      <w:r w:rsidRPr="001614E9">
        <w:t>A pesar de contar con una población reducida,</w:t>
      </w:r>
      <w:r w:rsidR="20BB7897">
        <w:t xml:space="preserve"> Lanzarote y Fuerteventura </w:t>
      </w:r>
      <w:r w:rsidRPr="001614E9">
        <w:t>se posicionan como</w:t>
      </w:r>
      <w:r w:rsidR="20BB7897">
        <w:t xml:space="preserve"> activos significativos para Canarias </w:t>
      </w:r>
      <w:r w:rsidRPr="001614E9">
        <w:t>gracias al</w:t>
      </w:r>
      <w:r w:rsidR="20BB7897">
        <w:t xml:space="preserve"> considerable </w:t>
      </w:r>
      <w:r w:rsidR="20BB7897" w:rsidRPr="001D34B9">
        <w:rPr>
          <w:b/>
        </w:rPr>
        <w:t>flujo</w:t>
      </w:r>
      <w:r w:rsidR="20BB7897">
        <w:t xml:space="preserve"> </w:t>
      </w:r>
      <w:r w:rsidR="20BB7897" w:rsidRPr="001D34B9">
        <w:rPr>
          <w:b/>
        </w:rPr>
        <w:t>turístico</w:t>
      </w:r>
      <w:r w:rsidR="20BB7897">
        <w:t xml:space="preserve"> que </w:t>
      </w:r>
      <w:r w:rsidRPr="001614E9">
        <w:t>atraen.</w:t>
      </w:r>
      <w:r w:rsidR="5B5F3B62" w:rsidRPr="00D12F71">
        <w:t xml:space="preserve"> En </w:t>
      </w:r>
      <w:r w:rsidRPr="001614E9">
        <w:t>el año 2023, estas islas</w:t>
      </w:r>
      <w:r w:rsidR="5B5F3B62" w:rsidRPr="00EE324E">
        <w:t xml:space="preserve"> recibieron el 18,8% y el 14%</w:t>
      </w:r>
      <w:r w:rsidR="5B5F3B62" w:rsidRPr="00D12F71">
        <w:t>, respectivamente, del total de turistas que visitaron las Islas Canarias</w:t>
      </w:r>
      <w:r w:rsidRPr="001614E9">
        <w:t xml:space="preserve"> </w:t>
      </w:r>
      <w:sdt>
        <w:sdtPr>
          <w:id w:val="-604970171"/>
          <w:citation/>
        </w:sdtPr>
        <w:sdtEndPr/>
        <w:sdtContent>
          <w:r w:rsidR="00DD3F86" w:rsidRPr="00DD3F86">
            <w:fldChar w:fldCharType="begin"/>
          </w:r>
          <w:r w:rsidR="00DD3F86" w:rsidRPr="00DD3F86">
            <w:instrText xml:space="preserve"> CITATION IST1 \l 3082 </w:instrText>
          </w:r>
          <w:r w:rsidR="00DD3F86" w:rsidRPr="00DD3F86">
            <w:fldChar w:fldCharType="separate"/>
          </w:r>
          <w:r w:rsidR="00432B73">
            <w:rPr>
              <w:noProof/>
            </w:rPr>
            <w:t>[2]</w:t>
          </w:r>
          <w:r w:rsidR="00DD3F86" w:rsidRPr="00DD3F86">
            <w:fldChar w:fldCharType="end"/>
          </w:r>
        </w:sdtContent>
      </w:sdt>
      <w:r>
        <w:t>.</w:t>
      </w:r>
    </w:p>
    <w:p w14:paraId="20C3C9C0" w14:textId="3253B8B0" w:rsidR="00936EA5" w:rsidRDefault="00936EA5" w:rsidP="0077458C">
      <w:pPr>
        <w:spacing w:before="240" w:after="0" w:line="240" w:lineRule="auto"/>
        <w:jc w:val="both"/>
      </w:pPr>
      <w:r w:rsidRPr="00746D4B">
        <w:t xml:space="preserve">Adicionalmente, </w:t>
      </w:r>
      <w:r w:rsidR="004118DC">
        <w:t>se incluyen en</w:t>
      </w:r>
      <w:r w:rsidRPr="00746D4B">
        <w:t xml:space="preserve"> las Islas Canarias los </w:t>
      </w:r>
      <w:r w:rsidRPr="007347B7">
        <w:rPr>
          <w:b/>
        </w:rPr>
        <w:t>territorios</w:t>
      </w:r>
      <w:r w:rsidRPr="00746D4B">
        <w:t xml:space="preserve"> </w:t>
      </w:r>
      <w:r w:rsidRPr="007347B7">
        <w:rPr>
          <w:b/>
        </w:rPr>
        <w:t>insulares</w:t>
      </w:r>
      <w:r w:rsidRPr="00746D4B">
        <w:t xml:space="preserve"> del Archipiélago Chinijo (La Graciosa, Alegranza, Montaña Clara, Roque del Este y Roque del Oeste) y la Isla de Lobos, todos bajo la jurisdicción de la provincia de Las Palmas. </w:t>
      </w:r>
      <w:r w:rsidR="004118DC">
        <w:t>De estos</w:t>
      </w:r>
      <w:r w:rsidRPr="00746D4B">
        <w:t xml:space="preserve">, La Graciosa </w:t>
      </w:r>
      <w:r w:rsidR="004118DC">
        <w:t>destaca como</w:t>
      </w:r>
      <w:r w:rsidRPr="00746D4B">
        <w:t xml:space="preserve"> la única isla habitada, albergando una población aproximada de 700 habitantes</w:t>
      </w:r>
      <w:r w:rsidR="00534941">
        <w:t xml:space="preserve"> </w:t>
      </w:r>
      <w:sdt>
        <w:sdtPr>
          <w:id w:val="1521434304"/>
          <w:citation/>
        </w:sdtPr>
        <w:sdtEndPr/>
        <w:sdtContent>
          <w:r w:rsidR="00DD3F86">
            <w:fldChar w:fldCharType="begin"/>
          </w:r>
          <w:r w:rsidR="00DD3F86">
            <w:instrText xml:space="preserve"> CITATION IST2 \l 3082 </w:instrText>
          </w:r>
          <w:r w:rsidR="00DD3F86">
            <w:fldChar w:fldCharType="separate"/>
          </w:r>
          <w:r w:rsidR="00432B73">
            <w:rPr>
              <w:noProof/>
            </w:rPr>
            <w:t>[3]</w:t>
          </w:r>
          <w:r w:rsidR="00DD3F86">
            <w:fldChar w:fldCharType="end"/>
          </w:r>
        </w:sdtContent>
      </w:sdt>
      <w:r w:rsidR="004118DC">
        <w:t>, adscrita</w:t>
      </w:r>
      <w:r>
        <w:t xml:space="preserve"> al municipio de Teguise (Lanzarote)</w:t>
      </w:r>
      <w:r w:rsidRPr="00746D4B">
        <w:t>.</w:t>
      </w:r>
    </w:p>
    <w:p w14:paraId="5F1A5325" w14:textId="01A9187D" w:rsidR="00936EA5" w:rsidRDefault="00936EA5" w:rsidP="0077458C">
      <w:pPr>
        <w:spacing w:before="240" w:after="0" w:line="240" w:lineRule="auto"/>
        <w:jc w:val="both"/>
      </w:pPr>
      <w:r w:rsidRPr="00FC40CF">
        <w:t xml:space="preserve">A continuación, se presenta la </w:t>
      </w:r>
      <w:r w:rsidRPr="00296672">
        <w:rPr>
          <w:b/>
        </w:rPr>
        <w:t>pirámide</w:t>
      </w:r>
      <w:r w:rsidRPr="00FC40CF">
        <w:t xml:space="preserve"> </w:t>
      </w:r>
      <w:r w:rsidRPr="00296672">
        <w:rPr>
          <w:b/>
        </w:rPr>
        <w:t>poblacional</w:t>
      </w:r>
      <w:r w:rsidRPr="00FC40CF">
        <w:t xml:space="preserve"> de las Islas Canarias, obtenida del Instituto Nacional de Estadística (INE) </w:t>
      </w:r>
      <w:sdt>
        <w:sdtPr>
          <w:id w:val="-1489619929"/>
          <w:citation/>
        </w:sdtPr>
        <w:sdtEndPr/>
        <w:sdtContent>
          <w:r w:rsidR="00C013BC">
            <w:fldChar w:fldCharType="begin"/>
          </w:r>
          <w:r w:rsidR="00C013BC">
            <w:instrText xml:space="preserve"> CITATION INE \l 3082 </w:instrText>
          </w:r>
          <w:r w:rsidR="00C013BC">
            <w:fldChar w:fldCharType="separate"/>
          </w:r>
          <w:r w:rsidR="00432B73">
            <w:rPr>
              <w:noProof/>
            </w:rPr>
            <w:t>[4]</w:t>
          </w:r>
          <w:r w:rsidR="00C013BC">
            <w:fldChar w:fldCharType="end"/>
          </w:r>
        </w:sdtContent>
      </w:sdt>
      <w:r w:rsidR="00C013BC">
        <w:t>.</w:t>
      </w:r>
      <w:r w:rsidRPr="00FC40CF">
        <w:t xml:space="preserve"> Esta representación proporciona una visión detallada de la composición demográfica de las Islas Canarias, desglosando la población en distintos grupos de edad, permitiendo así una comprensión más completa de su estructura demográfica</w:t>
      </w:r>
      <w:r w:rsidR="005C2D84">
        <w:t>.</w:t>
      </w:r>
    </w:p>
    <w:p w14:paraId="604E62BB" w14:textId="77777777" w:rsidR="009A68BE" w:rsidRDefault="009A68BE" w:rsidP="00936EA5">
      <w:pPr>
        <w:spacing w:after="0" w:line="240" w:lineRule="auto"/>
        <w:jc w:val="both"/>
      </w:pPr>
    </w:p>
    <w:p w14:paraId="7385198C" w14:textId="77777777" w:rsidR="009B4C5F" w:rsidRDefault="009A68BE" w:rsidP="009B4C5F">
      <w:pPr>
        <w:keepNext/>
        <w:jc w:val="center"/>
      </w:pPr>
      <w:r w:rsidRPr="009F3D3E">
        <w:rPr>
          <w:noProof/>
          <w:color w:val="2B579A"/>
          <w:shd w:val="clear" w:color="auto" w:fill="E6E6E6"/>
        </w:rPr>
        <w:drawing>
          <wp:inline distT="0" distB="0" distL="0" distR="0" wp14:anchorId="02F730A5" wp14:editId="6D2235F1">
            <wp:extent cx="2652666" cy="1775603"/>
            <wp:effectExtent l="0" t="0" r="0" b="0"/>
            <wp:docPr id="2101534331"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34331" name="Imagen 1" descr="Gráfico, Gráfico de barras&#10;&#10;Descripción generada automáticamente"/>
                    <pic:cNvPicPr/>
                  </pic:nvPicPr>
                  <pic:blipFill rotWithShape="1">
                    <a:blip r:embed="rId18" cstate="print">
                      <a:extLst>
                        <a:ext uri="{28A0092B-C50C-407E-A947-70E740481C1C}">
                          <a14:useLocalDpi xmlns:a14="http://schemas.microsoft.com/office/drawing/2010/main" val="0"/>
                        </a:ext>
                      </a:extLst>
                    </a:blip>
                    <a:srcRect r="3979"/>
                    <a:stretch/>
                  </pic:blipFill>
                  <pic:spPr bwMode="auto">
                    <a:xfrm>
                      <a:off x="0" y="0"/>
                      <a:ext cx="2670551" cy="1787574"/>
                    </a:xfrm>
                    <a:prstGeom prst="rect">
                      <a:avLst/>
                    </a:prstGeom>
                    <a:ln>
                      <a:noFill/>
                    </a:ln>
                    <a:extLst>
                      <a:ext uri="{53640926-AAD7-44D8-BBD7-CCE9431645EC}">
                        <a14:shadowObscured xmlns:a14="http://schemas.microsoft.com/office/drawing/2010/main"/>
                      </a:ext>
                    </a:extLst>
                  </pic:spPr>
                </pic:pic>
              </a:graphicData>
            </a:graphic>
          </wp:inline>
        </w:drawing>
      </w:r>
    </w:p>
    <w:p w14:paraId="6E36CBC7" w14:textId="466B69C5" w:rsidR="00510B95" w:rsidRDefault="009B4C5F" w:rsidP="009B4C5F">
      <w:pPr>
        <w:pStyle w:val="Descripcin"/>
        <w:jc w:val="center"/>
      </w:pPr>
      <w:bookmarkStart w:id="483" w:name="_Toc163815515"/>
      <w:r>
        <w:t xml:space="preserve">Gráfico </w:t>
      </w:r>
      <w:r w:rsidR="001140A5">
        <w:fldChar w:fldCharType="begin"/>
      </w:r>
      <w:r w:rsidR="001140A5">
        <w:instrText xml:space="preserve"> SEQ Gráfico \* ARABIC </w:instrText>
      </w:r>
      <w:r w:rsidR="001140A5">
        <w:fldChar w:fldCharType="separate"/>
      </w:r>
      <w:r w:rsidR="002F799D">
        <w:rPr>
          <w:noProof/>
        </w:rPr>
        <w:t>2</w:t>
      </w:r>
      <w:r w:rsidR="001140A5">
        <w:rPr>
          <w:noProof/>
        </w:rPr>
        <w:fldChar w:fldCharType="end"/>
      </w:r>
      <w:r>
        <w:t>: Porcentaje de habitantes por edad y sexo</w:t>
      </w:r>
      <w:bookmarkEnd w:id="483"/>
    </w:p>
    <w:p w14:paraId="07A64E42" w14:textId="3118727D" w:rsidR="00C40F67" w:rsidRDefault="1339615D" w:rsidP="00CE200B">
      <w:pPr>
        <w:spacing w:before="240" w:after="0" w:line="240" w:lineRule="auto"/>
        <w:jc w:val="both"/>
      </w:pPr>
      <w:r>
        <w:lastRenderedPageBreak/>
        <w:t>La mayoría</w:t>
      </w:r>
      <w:r w:rsidR="00C40F67">
        <w:t xml:space="preserve"> de la población se concentra en </w:t>
      </w:r>
      <w:r w:rsidR="00C40F67" w:rsidRPr="00C92D53">
        <w:rPr>
          <w:b/>
        </w:rPr>
        <w:t>edades</w:t>
      </w:r>
      <w:r w:rsidR="00C40F67">
        <w:t xml:space="preserve"> pertinentes para nuestro proyecto, entre los </w:t>
      </w:r>
      <w:r w:rsidR="00C40F67" w:rsidRPr="00DF4C6C">
        <w:t>15 y 65 años</w:t>
      </w:r>
      <w:r w:rsidR="002609EE">
        <w:t xml:space="preserve">, al ser los mayores </w:t>
      </w:r>
      <w:r w:rsidR="008A0C50">
        <w:t>consumidores</w:t>
      </w:r>
      <w:r w:rsidR="002609EE">
        <w:t xml:space="preserve"> de los servicios </w:t>
      </w:r>
      <w:r w:rsidR="008A0C50">
        <w:t>proporcionados</w:t>
      </w:r>
      <w:r w:rsidR="003150C1">
        <w:t xml:space="preserve"> por nuestra empresa</w:t>
      </w:r>
      <w:r w:rsidR="008A0C50">
        <w:t>.</w:t>
      </w:r>
      <w:r w:rsidR="00C40F67">
        <w:t xml:space="preserve"> Este rango demográfico representa un porcentaje total del </w:t>
      </w:r>
      <w:r w:rsidR="00C40F67" w:rsidRPr="00C92D53">
        <w:rPr>
          <w:b/>
        </w:rPr>
        <w:t>70.65% de la población</w:t>
      </w:r>
      <w:r w:rsidR="00C40F67">
        <w:t>, siendo esencial para comprender la dinámica demográfica en el contexto de nuestro objetivo.</w:t>
      </w:r>
    </w:p>
    <w:p w14:paraId="668DE63D" w14:textId="14C26962" w:rsidR="00671A0F" w:rsidRDefault="4102DAE7" w:rsidP="00CE200B">
      <w:pPr>
        <w:spacing w:before="240" w:after="0" w:line="240" w:lineRule="auto"/>
        <w:jc w:val="both"/>
      </w:pPr>
      <w:r>
        <w:t xml:space="preserve">Asimismo, </w:t>
      </w:r>
      <w:r w:rsidRPr="00CD75F7">
        <w:t xml:space="preserve">nuestro proyecto se enfoca exclusivamente en brindar servicios a </w:t>
      </w:r>
      <w:r w:rsidRPr="00B17700">
        <w:rPr>
          <w:b/>
        </w:rPr>
        <w:t>municipios</w:t>
      </w:r>
      <w:r w:rsidRPr="00CD75F7">
        <w:t xml:space="preserve"> con una </w:t>
      </w:r>
      <w:r w:rsidRPr="00B17700">
        <w:rPr>
          <w:b/>
        </w:rPr>
        <w:t>población mayor de 20.000 habitantes</w:t>
      </w:r>
      <w:r>
        <w:t xml:space="preserve">. Este criterio establecido reduce nuestra área de acción a aproximadamente 1,8 millones de habitantes, lo que equivale al </w:t>
      </w:r>
      <w:r w:rsidRPr="00B17700">
        <w:rPr>
          <w:b/>
        </w:rPr>
        <w:t>82% de la población</w:t>
      </w:r>
      <w:r>
        <w:t xml:space="preserve"> total en las Islas Canarias.</w:t>
      </w:r>
      <w:r w:rsidR="008D47F1">
        <w:t xml:space="preserve"> En la siguiente tabla se </w:t>
      </w:r>
      <w:r w:rsidR="66303C86">
        <w:t>observa</w:t>
      </w:r>
      <w:r w:rsidR="008D47F1">
        <w:t xml:space="preserve"> la población de cada isla </w:t>
      </w:r>
      <w:r w:rsidR="66303C86">
        <w:t>considerando</w:t>
      </w:r>
      <w:r w:rsidR="00671A0F">
        <w:t xml:space="preserve"> este enfoque.</w:t>
      </w:r>
    </w:p>
    <w:p w14:paraId="6DFCC4F0" w14:textId="77777777" w:rsidR="00FE7A33" w:rsidRDefault="00FE7A33" w:rsidP="00E10977">
      <w:pPr>
        <w:spacing w:after="0" w:line="240" w:lineRule="auto"/>
        <w:jc w:val="both"/>
      </w:pPr>
    </w:p>
    <w:tbl>
      <w:tblPr>
        <w:tblW w:w="0" w:type="auto"/>
        <w:jc w:val="center"/>
        <w:tblLayout w:type="fixed"/>
        <w:tblLook w:val="04A0" w:firstRow="1" w:lastRow="0" w:firstColumn="1" w:lastColumn="0" w:noHBand="0" w:noVBand="1"/>
      </w:tblPr>
      <w:tblGrid>
        <w:gridCol w:w="4691"/>
        <w:gridCol w:w="4305"/>
      </w:tblGrid>
      <w:tr w:rsidR="00671A0F" w14:paraId="6EDB988C" w14:textId="77777777" w:rsidTr="008A1DBB">
        <w:trPr>
          <w:trHeight w:val="178"/>
          <w:jc w:val="center"/>
        </w:trPr>
        <w:tc>
          <w:tcPr>
            <w:tcW w:w="46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156082"/>
          </w:tcPr>
          <w:p w14:paraId="457FD390" w14:textId="77777777" w:rsidR="00671A0F" w:rsidRPr="008124D2" w:rsidRDefault="00671A0F">
            <w:pPr>
              <w:jc w:val="center"/>
              <w:rPr>
                <w:rFonts w:eastAsia="Times New Roman" w:cstheme="minorHAnsi"/>
                <w:b/>
                <w:color w:val="FFFFFF" w:themeColor="background1"/>
                <w:lang w:eastAsia="es-ES_tradnl"/>
              </w:rPr>
            </w:pPr>
            <w:r w:rsidRPr="008124D2">
              <w:rPr>
                <w:rFonts w:eastAsia="Times New Roman" w:cstheme="minorHAnsi"/>
                <w:b/>
                <w:color w:val="FFFFFF" w:themeColor="background1"/>
                <w:lang w:eastAsia="es-ES_tradnl"/>
              </w:rPr>
              <w:t>ISLA</w:t>
            </w:r>
          </w:p>
        </w:tc>
        <w:tc>
          <w:tcPr>
            <w:tcW w:w="4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ED7D31" w:themeFill="accent2"/>
          </w:tcPr>
          <w:p w14:paraId="53E40D35" w14:textId="77777777" w:rsidR="00671A0F" w:rsidRPr="008124D2" w:rsidRDefault="00671A0F">
            <w:pPr>
              <w:jc w:val="center"/>
              <w:rPr>
                <w:rFonts w:eastAsia="Times New Roman" w:cstheme="minorHAnsi"/>
                <w:b/>
                <w:color w:val="FFFFFF" w:themeColor="background1"/>
                <w:lang w:eastAsia="es-ES"/>
              </w:rPr>
            </w:pPr>
            <w:r w:rsidRPr="008124D2">
              <w:rPr>
                <w:rFonts w:eastAsia="Times New Roman" w:cstheme="minorHAnsi"/>
                <w:b/>
                <w:color w:val="FFFFFF" w:themeColor="background1"/>
                <w:lang w:eastAsia="es-ES"/>
              </w:rPr>
              <w:t>N.º HABITANTES</w:t>
            </w:r>
          </w:p>
        </w:tc>
      </w:tr>
      <w:tr w:rsidR="004D5C91" w14:paraId="03D5F760" w14:textId="77777777" w:rsidTr="008A1DBB">
        <w:trPr>
          <w:trHeight w:val="295"/>
          <w:jc w:val="center"/>
        </w:trPr>
        <w:tc>
          <w:tcPr>
            <w:tcW w:w="4691" w:type="dxa"/>
            <w:tcBorders>
              <w:top w:val="single" w:sz="12" w:space="0" w:color="000000" w:themeColor="text1"/>
              <w:left w:val="single" w:sz="12" w:space="0" w:color="000000" w:themeColor="text1"/>
              <w:bottom w:val="single" w:sz="8" w:space="0" w:color="000000" w:themeColor="text1"/>
              <w:right w:val="single" w:sz="12" w:space="0" w:color="000000" w:themeColor="text1"/>
            </w:tcBorders>
            <w:shd w:val="clear" w:color="auto" w:fill="FFFFFF" w:themeFill="background1"/>
          </w:tcPr>
          <w:p w14:paraId="79781B15" w14:textId="77777777" w:rsidR="004D5C91" w:rsidRPr="00873F9F" w:rsidRDefault="004D5C91" w:rsidP="00873F9F">
            <w:pPr>
              <w:keepNext/>
              <w:jc w:val="center"/>
              <w:rPr>
                <w:rFonts w:eastAsia="Times New Roman" w:cstheme="minorHAnsi"/>
                <w:b/>
                <w:lang w:eastAsia="es-ES_tradnl"/>
              </w:rPr>
            </w:pPr>
            <w:r w:rsidRPr="00873F9F">
              <w:rPr>
                <w:rFonts w:eastAsia="Times New Roman" w:cstheme="minorHAnsi"/>
                <w:b/>
                <w:lang w:eastAsia="es-ES_tradnl"/>
              </w:rPr>
              <w:t>Tenerife</w:t>
            </w:r>
          </w:p>
        </w:tc>
        <w:tc>
          <w:tcPr>
            <w:tcW w:w="4305" w:type="dxa"/>
            <w:tcBorders>
              <w:top w:val="single" w:sz="12" w:space="0" w:color="000000" w:themeColor="text1"/>
              <w:left w:val="single" w:sz="12" w:space="0" w:color="000000" w:themeColor="text1"/>
              <w:bottom w:val="single" w:sz="8" w:space="0" w:color="000000" w:themeColor="text1"/>
              <w:right w:val="single" w:sz="12" w:space="0" w:color="000000" w:themeColor="text1"/>
            </w:tcBorders>
            <w:vAlign w:val="center"/>
          </w:tcPr>
          <w:p w14:paraId="0FB3E7F2" w14:textId="31D49483" w:rsidR="004D5C91" w:rsidRPr="00C40F67" w:rsidRDefault="004D5C91" w:rsidP="004D5C91">
            <w:pPr>
              <w:jc w:val="center"/>
              <w:rPr>
                <w:rFonts w:cstheme="minorHAnsi"/>
                <w:color w:val="000000"/>
              </w:rPr>
            </w:pPr>
            <w:r>
              <w:rPr>
                <w:color w:val="000000"/>
              </w:rPr>
              <w:t>813.140</w:t>
            </w:r>
          </w:p>
        </w:tc>
      </w:tr>
      <w:tr w:rsidR="004D5C91" w14:paraId="661C8053" w14:textId="77777777" w:rsidTr="008A1DBB">
        <w:trPr>
          <w:trHeight w:val="295"/>
          <w:jc w:val="center"/>
        </w:trPr>
        <w:tc>
          <w:tcPr>
            <w:tcW w:w="4691" w:type="dxa"/>
            <w:tcBorders>
              <w:top w:val="single" w:sz="8" w:space="0" w:color="000000" w:themeColor="text1"/>
              <w:left w:val="single" w:sz="12" w:space="0" w:color="000000" w:themeColor="text1"/>
              <w:bottom w:val="single" w:sz="8" w:space="0" w:color="000000" w:themeColor="text1"/>
              <w:right w:val="single" w:sz="12" w:space="0" w:color="000000" w:themeColor="text1"/>
            </w:tcBorders>
            <w:shd w:val="clear" w:color="auto" w:fill="FFFFFF" w:themeFill="background1"/>
          </w:tcPr>
          <w:p w14:paraId="427FC3CA" w14:textId="77777777" w:rsidR="004D5C91" w:rsidRPr="00873F9F" w:rsidRDefault="004D5C91" w:rsidP="00873F9F">
            <w:pPr>
              <w:keepNext/>
              <w:jc w:val="center"/>
              <w:rPr>
                <w:rFonts w:eastAsia="Times New Roman" w:cstheme="minorHAnsi"/>
                <w:b/>
                <w:lang w:eastAsia="es-ES_tradnl"/>
              </w:rPr>
            </w:pPr>
            <w:r w:rsidRPr="00873F9F">
              <w:rPr>
                <w:rFonts w:eastAsia="Times New Roman" w:cstheme="minorHAnsi"/>
                <w:b/>
                <w:lang w:eastAsia="es-ES_tradnl"/>
              </w:rPr>
              <w:t>Gran Canaria</w:t>
            </w:r>
          </w:p>
        </w:tc>
        <w:tc>
          <w:tcPr>
            <w:tcW w:w="4305" w:type="dxa"/>
            <w:tcBorders>
              <w:top w:val="single" w:sz="8" w:space="0" w:color="000000" w:themeColor="text1"/>
              <w:left w:val="single" w:sz="12" w:space="0" w:color="000000" w:themeColor="text1"/>
              <w:bottom w:val="single" w:sz="8" w:space="0" w:color="000000" w:themeColor="text1"/>
              <w:right w:val="single" w:sz="12" w:space="0" w:color="000000" w:themeColor="text1"/>
            </w:tcBorders>
            <w:vAlign w:val="center"/>
          </w:tcPr>
          <w:p w14:paraId="3A86F2C7" w14:textId="44107F60" w:rsidR="004D5C91" w:rsidRPr="00C40F67" w:rsidRDefault="004D5C91" w:rsidP="004D5C91">
            <w:pPr>
              <w:jc w:val="center"/>
              <w:rPr>
                <w:rFonts w:cstheme="minorHAnsi"/>
                <w:color w:val="000000"/>
              </w:rPr>
            </w:pPr>
            <w:r>
              <w:rPr>
                <w:color w:val="000000"/>
              </w:rPr>
              <w:t>759.224</w:t>
            </w:r>
          </w:p>
        </w:tc>
      </w:tr>
      <w:tr w:rsidR="004D5C91" w14:paraId="404D8F69" w14:textId="77777777" w:rsidTr="008A1DBB">
        <w:trPr>
          <w:trHeight w:val="295"/>
          <w:jc w:val="center"/>
        </w:trPr>
        <w:tc>
          <w:tcPr>
            <w:tcW w:w="4691" w:type="dxa"/>
            <w:tcBorders>
              <w:top w:val="single" w:sz="8" w:space="0" w:color="000000" w:themeColor="text1"/>
              <w:left w:val="single" w:sz="12" w:space="0" w:color="000000" w:themeColor="text1"/>
              <w:bottom w:val="single" w:sz="8" w:space="0" w:color="000000" w:themeColor="text1"/>
              <w:right w:val="single" w:sz="12" w:space="0" w:color="000000" w:themeColor="text1"/>
            </w:tcBorders>
            <w:shd w:val="clear" w:color="auto" w:fill="FFFFFF" w:themeFill="background1"/>
          </w:tcPr>
          <w:p w14:paraId="6E73EDA8" w14:textId="77777777" w:rsidR="004D5C91" w:rsidRPr="00873F9F" w:rsidRDefault="004D5C91" w:rsidP="00873F9F">
            <w:pPr>
              <w:keepNext/>
              <w:jc w:val="center"/>
              <w:rPr>
                <w:rFonts w:eastAsia="Times New Roman" w:cstheme="minorHAnsi"/>
                <w:b/>
                <w:lang w:eastAsia="es-ES_tradnl"/>
              </w:rPr>
            </w:pPr>
            <w:r w:rsidRPr="00873F9F">
              <w:rPr>
                <w:rFonts w:eastAsia="Times New Roman" w:cstheme="minorHAnsi"/>
                <w:b/>
                <w:lang w:eastAsia="es-ES_tradnl"/>
              </w:rPr>
              <w:t>Lanzarote</w:t>
            </w:r>
          </w:p>
        </w:tc>
        <w:tc>
          <w:tcPr>
            <w:tcW w:w="4305" w:type="dxa"/>
            <w:tcBorders>
              <w:top w:val="single" w:sz="8" w:space="0" w:color="000000" w:themeColor="text1"/>
              <w:left w:val="single" w:sz="12" w:space="0" w:color="000000" w:themeColor="text1"/>
              <w:bottom w:val="single" w:sz="8" w:space="0" w:color="000000" w:themeColor="text1"/>
              <w:right w:val="single" w:sz="12" w:space="0" w:color="000000" w:themeColor="text1"/>
            </w:tcBorders>
            <w:vAlign w:val="center"/>
          </w:tcPr>
          <w:p w14:paraId="70712962" w14:textId="6004B1A2" w:rsidR="004D5C91" w:rsidRPr="00C40F67" w:rsidRDefault="004D5C91" w:rsidP="004D5C91">
            <w:pPr>
              <w:jc w:val="center"/>
              <w:rPr>
                <w:rFonts w:cstheme="minorHAnsi"/>
                <w:color w:val="000000"/>
              </w:rPr>
            </w:pPr>
            <w:r>
              <w:rPr>
                <w:color w:val="000000"/>
              </w:rPr>
              <w:t>110.140</w:t>
            </w:r>
          </w:p>
        </w:tc>
      </w:tr>
      <w:tr w:rsidR="004D5C91" w14:paraId="028BEF12" w14:textId="77777777" w:rsidTr="008A1DBB">
        <w:trPr>
          <w:trHeight w:val="295"/>
          <w:jc w:val="center"/>
        </w:trPr>
        <w:tc>
          <w:tcPr>
            <w:tcW w:w="4691" w:type="dxa"/>
            <w:tcBorders>
              <w:top w:val="single" w:sz="8" w:space="0" w:color="000000" w:themeColor="text1"/>
              <w:left w:val="single" w:sz="12" w:space="0" w:color="000000" w:themeColor="text1"/>
              <w:bottom w:val="single" w:sz="8" w:space="0" w:color="000000" w:themeColor="text1"/>
              <w:right w:val="single" w:sz="12" w:space="0" w:color="000000" w:themeColor="text1"/>
            </w:tcBorders>
            <w:shd w:val="clear" w:color="auto" w:fill="FFFFFF" w:themeFill="background1"/>
          </w:tcPr>
          <w:p w14:paraId="7A837DE4" w14:textId="77777777" w:rsidR="004D5C91" w:rsidRPr="00873F9F" w:rsidRDefault="004D5C91" w:rsidP="00873F9F">
            <w:pPr>
              <w:keepNext/>
              <w:jc w:val="center"/>
              <w:rPr>
                <w:rFonts w:eastAsia="Times New Roman" w:cstheme="minorHAnsi"/>
                <w:b/>
                <w:lang w:eastAsia="es-ES_tradnl"/>
              </w:rPr>
            </w:pPr>
            <w:r w:rsidRPr="00873F9F">
              <w:rPr>
                <w:rFonts w:eastAsia="Times New Roman" w:cstheme="minorHAnsi"/>
                <w:b/>
                <w:lang w:eastAsia="es-ES_tradnl"/>
              </w:rPr>
              <w:t>Fuerteventura</w:t>
            </w:r>
          </w:p>
        </w:tc>
        <w:tc>
          <w:tcPr>
            <w:tcW w:w="4305" w:type="dxa"/>
            <w:tcBorders>
              <w:top w:val="single" w:sz="8" w:space="0" w:color="000000" w:themeColor="text1"/>
              <w:left w:val="single" w:sz="12" w:space="0" w:color="000000" w:themeColor="text1"/>
              <w:bottom w:val="single" w:sz="8" w:space="0" w:color="000000" w:themeColor="text1"/>
              <w:right w:val="single" w:sz="12" w:space="0" w:color="000000" w:themeColor="text1"/>
            </w:tcBorders>
            <w:vAlign w:val="center"/>
          </w:tcPr>
          <w:p w14:paraId="2181905C" w14:textId="644FAA81" w:rsidR="004D5C91" w:rsidRPr="00C40F67" w:rsidRDefault="004D5C91" w:rsidP="004D5C91">
            <w:pPr>
              <w:jc w:val="center"/>
              <w:rPr>
                <w:rFonts w:cstheme="minorHAnsi"/>
                <w:color w:val="000000"/>
              </w:rPr>
            </w:pPr>
            <w:r>
              <w:rPr>
                <w:color w:val="000000"/>
              </w:rPr>
              <w:t>93.760</w:t>
            </w:r>
          </w:p>
        </w:tc>
      </w:tr>
      <w:tr w:rsidR="004D5C91" w14:paraId="247CDF8F" w14:textId="77777777" w:rsidTr="008A1DBB">
        <w:trPr>
          <w:trHeight w:val="295"/>
          <w:jc w:val="center"/>
        </w:trPr>
        <w:tc>
          <w:tcPr>
            <w:tcW w:w="4691" w:type="dxa"/>
            <w:tcBorders>
              <w:top w:val="single" w:sz="8" w:space="0" w:color="000000" w:themeColor="text1"/>
              <w:left w:val="single" w:sz="12" w:space="0" w:color="000000" w:themeColor="text1"/>
              <w:bottom w:val="single" w:sz="8" w:space="0" w:color="000000" w:themeColor="text1"/>
              <w:right w:val="single" w:sz="12" w:space="0" w:color="000000" w:themeColor="text1"/>
            </w:tcBorders>
            <w:shd w:val="clear" w:color="auto" w:fill="FFFFFF" w:themeFill="background1"/>
          </w:tcPr>
          <w:p w14:paraId="4D5F2A41" w14:textId="77777777" w:rsidR="004D5C91" w:rsidRPr="00873F9F" w:rsidRDefault="004D5C91" w:rsidP="00873F9F">
            <w:pPr>
              <w:keepNext/>
              <w:jc w:val="center"/>
              <w:rPr>
                <w:rFonts w:eastAsia="Times New Roman" w:cstheme="minorHAnsi"/>
                <w:b/>
                <w:lang w:eastAsia="es-ES_tradnl"/>
              </w:rPr>
            </w:pPr>
            <w:r w:rsidRPr="00873F9F">
              <w:rPr>
                <w:rFonts w:eastAsia="Times New Roman" w:cstheme="minorHAnsi"/>
                <w:b/>
                <w:lang w:eastAsia="es-ES_tradnl"/>
              </w:rPr>
              <w:t>La Palma</w:t>
            </w:r>
          </w:p>
        </w:tc>
        <w:tc>
          <w:tcPr>
            <w:tcW w:w="4305" w:type="dxa"/>
            <w:tcBorders>
              <w:top w:val="single" w:sz="8" w:space="0" w:color="000000" w:themeColor="text1"/>
              <w:left w:val="single" w:sz="12" w:space="0" w:color="000000" w:themeColor="text1"/>
              <w:bottom w:val="single" w:sz="8" w:space="0" w:color="000000" w:themeColor="text1"/>
              <w:right w:val="single" w:sz="12" w:space="0" w:color="000000" w:themeColor="text1"/>
            </w:tcBorders>
            <w:vAlign w:val="center"/>
          </w:tcPr>
          <w:p w14:paraId="56E4D99A" w14:textId="29475232" w:rsidR="004D5C91" w:rsidRPr="00C40F67" w:rsidRDefault="004D5C91" w:rsidP="004D5C91">
            <w:pPr>
              <w:jc w:val="center"/>
              <w:rPr>
                <w:rFonts w:cstheme="minorHAnsi"/>
                <w:color w:val="000000"/>
              </w:rPr>
            </w:pPr>
            <w:r>
              <w:rPr>
                <w:color w:val="000000"/>
              </w:rPr>
              <w:t>20.189</w:t>
            </w:r>
          </w:p>
        </w:tc>
      </w:tr>
      <w:tr w:rsidR="00671A0F" w14:paraId="196756C0" w14:textId="77777777" w:rsidTr="002A6BE0">
        <w:trPr>
          <w:trHeight w:val="334"/>
          <w:jc w:val="center"/>
        </w:trPr>
        <w:tc>
          <w:tcPr>
            <w:tcW w:w="46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156082"/>
          </w:tcPr>
          <w:p w14:paraId="7391FB41" w14:textId="77777777" w:rsidR="00671A0F" w:rsidRPr="0089799C" w:rsidRDefault="00671A0F">
            <w:pPr>
              <w:jc w:val="center"/>
              <w:rPr>
                <w:rFonts w:eastAsia="Times New Roman" w:cstheme="minorHAnsi"/>
                <w:b/>
                <w:color w:val="FFFFFF" w:themeColor="background1"/>
                <w:lang w:eastAsia="es-ES_tradnl"/>
              </w:rPr>
            </w:pPr>
            <w:r w:rsidRPr="0089799C">
              <w:rPr>
                <w:rFonts w:eastAsia="Times New Roman" w:cstheme="minorHAnsi"/>
                <w:b/>
                <w:color w:val="FFFFFF" w:themeColor="background1"/>
                <w:lang w:eastAsia="es-ES_tradnl"/>
              </w:rPr>
              <w:t>Total</w:t>
            </w:r>
          </w:p>
        </w:tc>
        <w:tc>
          <w:tcPr>
            <w:tcW w:w="4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hemeFill="accent1" w:themeFillTint="33"/>
            <w:vAlign w:val="center"/>
          </w:tcPr>
          <w:p w14:paraId="4260DF67" w14:textId="04D8D9C6" w:rsidR="00671A0F" w:rsidRPr="008124D2" w:rsidRDefault="00B7046B" w:rsidP="00B7046B">
            <w:pPr>
              <w:keepNext/>
              <w:jc w:val="center"/>
              <w:rPr>
                <w:rFonts w:eastAsia="Times New Roman" w:cstheme="minorHAnsi"/>
                <w:b/>
                <w:lang w:eastAsia="es-ES_tradnl"/>
              </w:rPr>
            </w:pPr>
            <w:r w:rsidRPr="008124D2">
              <w:rPr>
                <w:rFonts w:eastAsia="Times New Roman" w:cstheme="minorHAnsi"/>
                <w:b/>
                <w:lang w:eastAsia="es-ES_tradnl"/>
              </w:rPr>
              <w:t>1.796.453</w:t>
            </w:r>
          </w:p>
        </w:tc>
      </w:tr>
    </w:tbl>
    <w:p w14:paraId="4A44D186" w14:textId="6F29B710" w:rsidR="00C40F67" w:rsidRDefault="00B7046B" w:rsidP="00B7046B">
      <w:pPr>
        <w:pStyle w:val="Descripcin"/>
        <w:jc w:val="center"/>
      </w:pPr>
      <w:bookmarkStart w:id="484" w:name="_Toc163815444"/>
      <w:r>
        <w:t xml:space="preserve">Tabla </w:t>
      </w:r>
      <w:r w:rsidR="001140A5">
        <w:fldChar w:fldCharType="begin"/>
      </w:r>
      <w:r w:rsidR="001140A5">
        <w:instrText xml:space="preserve"> SEQ Tabla \* ARABIC </w:instrText>
      </w:r>
      <w:r w:rsidR="001140A5">
        <w:fldChar w:fldCharType="separate"/>
      </w:r>
      <w:r w:rsidR="005156F5">
        <w:rPr>
          <w:noProof/>
        </w:rPr>
        <w:t>5</w:t>
      </w:r>
      <w:r w:rsidR="001140A5">
        <w:rPr>
          <w:noProof/>
        </w:rPr>
        <w:fldChar w:fldCharType="end"/>
      </w:r>
      <w:r>
        <w:t>: Población por isla considerando solo los municipios con más de 20.000 habitantes</w:t>
      </w:r>
      <w:bookmarkEnd w:id="484"/>
    </w:p>
    <w:p w14:paraId="689A99A6" w14:textId="4B964FD0" w:rsidR="00C40F67" w:rsidRDefault="4102DAE7" w:rsidP="00B129BE">
      <w:pPr>
        <w:spacing w:before="240" w:after="0" w:line="240" w:lineRule="auto"/>
        <w:jc w:val="both"/>
      </w:pPr>
      <w:r>
        <w:t xml:space="preserve">Cabe señalar que algunas </w:t>
      </w:r>
      <w:r w:rsidRPr="002F4C0E">
        <w:rPr>
          <w:b/>
        </w:rPr>
        <w:t>islas</w:t>
      </w:r>
      <w:r>
        <w:t xml:space="preserve">, como El Hierro, quedan </w:t>
      </w:r>
      <w:r w:rsidRPr="002F4C0E">
        <w:rPr>
          <w:b/>
        </w:rPr>
        <w:t>excluidas</w:t>
      </w:r>
      <w:r>
        <w:t xml:space="preserve"> de nuestro proyecto al no superar la población mínima requerida. De manera análoga, La Gomera enfrenta una situación similar, ya que, aunque supera el umbral poblacional, su municipio más habitado, San Sebastián de La Gomera, cuenta con una población de 9.</w:t>
      </w:r>
      <w:r w:rsidR="00337887">
        <w:t>501</w:t>
      </w:r>
      <w:r>
        <w:t xml:space="preserve"> habitantes</w:t>
      </w:r>
      <w:r w:rsidR="00C013BC">
        <w:t>,</w:t>
      </w:r>
      <w:r>
        <w:t xml:space="preserve"> lo que la excluye de nuestro alcance.</w:t>
      </w:r>
    </w:p>
    <w:p w14:paraId="585138B4" w14:textId="4E7BE4CB" w:rsidR="00443477" w:rsidRDefault="4102DAE7" w:rsidP="00B129BE">
      <w:pPr>
        <w:spacing w:before="240" w:after="0" w:line="240" w:lineRule="auto"/>
        <w:jc w:val="both"/>
      </w:pPr>
      <w:r>
        <w:t>En el</w:t>
      </w:r>
      <w:r w:rsidR="00E93772">
        <w:t xml:space="preserve"> </w:t>
      </w:r>
      <w:r w:rsidR="00E93772">
        <w:fldChar w:fldCharType="begin"/>
      </w:r>
      <w:r w:rsidR="00E93772">
        <w:instrText xml:space="preserve"> REF _Ref160650910 \h </w:instrText>
      </w:r>
      <w:r w:rsidR="00E93772">
        <w:fldChar w:fldCharType="separate"/>
      </w:r>
      <w:r w:rsidR="00AA46A5">
        <w:rPr>
          <w:b/>
          <w:bCs/>
        </w:rPr>
        <w:t>¡Error! No se encuentra el origen de la referencia.</w:t>
      </w:r>
      <w:r w:rsidR="00E93772">
        <w:fldChar w:fldCharType="end"/>
      </w:r>
      <w:r>
        <w:t>, se presenta una lista detallada de los municipios con más de 20.000 habitantes</w:t>
      </w:r>
      <w:r w:rsidR="5943F143">
        <w:t>.</w:t>
      </w:r>
    </w:p>
    <w:p w14:paraId="2FDEEE19" w14:textId="00A796A2" w:rsidR="00603AAE" w:rsidRDefault="00603AAE" w:rsidP="00644FA1">
      <w:pPr>
        <w:pStyle w:val="Ttulo2"/>
        <w:numPr>
          <w:ilvl w:val="1"/>
          <w:numId w:val="2"/>
        </w:numPr>
      </w:pPr>
      <w:bookmarkStart w:id="485" w:name="_Toc167375075"/>
      <w:r>
        <w:t>A</w:t>
      </w:r>
      <w:r w:rsidR="00971DC1">
        <w:t>nálisis de la orografía</w:t>
      </w:r>
      <w:bookmarkEnd w:id="485"/>
    </w:p>
    <w:p w14:paraId="43521CC4" w14:textId="6359D4C3" w:rsidR="00230BFE" w:rsidRDefault="00230BFE" w:rsidP="000C1A7E">
      <w:pPr>
        <w:spacing w:before="240" w:after="0" w:line="240" w:lineRule="auto"/>
        <w:jc w:val="both"/>
      </w:pPr>
      <w:r w:rsidRPr="00F67494">
        <w:t xml:space="preserve">La </w:t>
      </w:r>
      <w:r w:rsidRPr="002F4C0E">
        <w:rPr>
          <w:b/>
        </w:rPr>
        <w:t>orografía</w:t>
      </w:r>
      <w:r w:rsidRPr="00F67494">
        <w:t xml:space="preserve"> distintiva de las Islas Canarias, marcada por su origen volcánico, se traduce en un relieve montañoso que desempeña un papel crucial en la planificación de las infraestructuras necesarias para nuestros servicios. Aunque las elevaciones ofrecen oportunidades como</w:t>
      </w:r>
      <w:r>
        <w:t>, por ejemplo,</w:t>
      </w:r>
      <w:r w:rsidRPr="00F67494">
        <w:t xml:space="preserve"> la estratégica instalación de torres de transmisión, la complejidad del terreno requiere una cuidadosa adaptación de la infraestructura</w:t>
      </w:r>
      <w:r>
        <w:t xml:space="preserve"> y las tecnologías a implementar.</w:t>
      </w:r>
    </w:p>
    <w:p w14:paraId="230D7398" w14:textId="77777777" w:rsidR="000C1A7E" w:rsidRDefault="000C1A7E" w:rsidP="000C1A7E">
      <w:pPr>
        <w:spacing w:before="240" w:after="0" w:line="240" w:lineRule="auto"/>
        <w:jc w:val="both"/>
      </w:pPr>
    </w:p>
    <w:p w14:paraId="5997F779" w14:textId="77777777" w:rsidR="000424F5" w:rsidRDefault="00230BFE" w:rsidP="000424F5">
      <w:pPr>
        <w:pStyle w:val="Prrafodelista"/>
        <w:keepNext/>
        <w:spacing w:after="0" w:line="240" w:lineRule="auto"/>
        <w:ind w:left="360"/>
        <w:jc w:val="center"/>
      </w:pPr>
      <w:r>
        <w:rPr>
          <w:noProof/>
        </w:rPr>
        <w:drawing>
          <wp:inline distT="0" distB="0" distL="0" distR="0" wp14:anchorId="5AC35EA9" wp14:editId="63D164C7">
            <wp:extent cx="3355450" cy="1602259"/>
            <wp:effectExtent l="0" t="0" r="0" b="0"/>
            <wp:docPr id="90106679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66797" name="Imagen 1" descr="Diagrama&#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80970" cy="1614445"/>
                    </a:xfrm>
                    <a:prstGeom prst="rect">
                      <a:avLst/>
                    </a:prstGeom>
                  </pic:spPr>
                </pic:pic>
              </a:graphicData>
            </a:graphic>
          </wp:inline>
        </w:drawing>
      </w:r>
    </w:p>
    <w:p w14:paraId="40266917" w14:textId="0727E963" w:rsidR="00230BFE" w:rsidRDefault="000424F5" w:rsidP="000424F5">
      <w:pPr>
        <w:pStyle w:val="Descripcin"/>
        <w:jc w:val="center"/>
      </w:pPr>
      <w:bookmarkStart w:id="486" w:name="_Toc163816556"/>
      <w:r>
        <w:t xml:space="preserve">Ilustración </w:t>
      </w:r>
      <w:r w:rsidR="001140A5">
        <w:fldChar w:fldCharType="begin"/>
      </w:r>
      <w:r w:rsidR="001140A5">
        <w:instrText xml:space="preserve"> SEQ Ilustración \* ARABIC </w:instrText>
      </w:r>
      <w:r w:rsidR="001140A5">
        <w:fldChar w:fldCharType="separate"/>
      </w:r>
      <w:r w:rsidR="00F576CC">
        <w:rPr>
          <w:noProof/>
        </w:rPr>
        <w:t>3</w:t>
      </w:r>
      <w:r w:rsidR="001140A5">
        <w:rPr>
          <w:noProof/>
        </w:rPr>
        <w:fldChar w:fldCharType="end"/>
      </w:r>
      <w:r>
        <w:t>: Relieve de las Islas Canarias</w:t>
      </w:r>
      <w:bookmarkEnd w:id="486"/>
    </w:p>
    <w:p w14:paraId="1407B7C4" w14:textId="00BBE05E" w:rsidR="00230BFE" w:rsidRDefault="00230BFE" w:rsidP="00B129BE">
      <w:pPr>
        <w:spacing w:before="240" w:after="0" w:line="240" w:lineRule="auto"/>
        <w:jc w:val="both"/>
      </w:pPr>
      <w:r w:rsidRPr="000A4FA8">
        <w:lastRenderedPageBreak/>
        <w:t xml:space="preserve">Es esencial destacar las </w:t>
      </w:r>
      <w:r w:rsidRPr="002F4C0E">
        <w:rPr>
          <w:b/>
        </w:rPr>
        <w:t>particularidades</w:t>
      </w:r>
      <w:r w:rsidRPr="000A4FA8">
        <w:t xml:space="preserve"> de las islas de Tenerife, Gran Canaria y La Palma. Tenerife y Gran Canaria se distinguen por su relieve significativo, </w:t>
      </w:r>
      <w:r>
        <w:t>con el</w:t>
      </w:r>
      <w:r w:rsidRPr="000A4FA8">
        <w:t xml:space="preserve"> Teide en Tenerife con una altitud de aproximadamente 3,718 metros y El Pico de las Nieves en Gran Canaria, que se eleva a unos 1,949 metros. En el caso de La Palma, es importante mencionar que en 2021 experimentó una erupción volcánica que generó cambios significativos en su estructura geográfica.</w:t>
      </w:r>
      <w:r>
        <w:t xml:space="preserve"> </w:t>
      </w:r>
    </w:p>
    <w:p w14:paraId="4AC1AF37" w14:textId="1A8E9A24" w:rsidR="002E613B" w:rsidRPr="00230BFE" w:rsidRDefault="00230BFE" w:rsidP="00B129BE">
      <w:pPr>
        <w:spacing w:before="240" w:after="0" w:line="240" w:lineRule="auto"/>
        <w:jc w:val="both"/>
      </w:pPr>
      <w:r>
        <w:t xml:space="preserve">En contraste, Fuerteventura y Lanzarote presentan un </w:t>
      </w:r>
      <w:r w:rsidRPr="002F4C0E">
        <w:rPr>
          <w:b/>
        </w:rPr>
        <w:t>relieve</w:t>
      </w:r>
      <w:r>
        <w:t xml:space="preserve"> notablemente </w:t>
      </w:r>
      <w:r w:rsidRPr="002F4C0E">
        <w:rPr>
          <w:b/>
        </w:rPr>
        <w:t>plano</w:t>
      </w:r>
      <w:r>
        <w:t>, mientras que El Hierro y La Gomera, al quedar fuera del alcance del proyecto, no se consideran en el análisis del relieve del archipiélago canario.</w:t>
      </w:r>
    </w:p>
    <w:p w14:paraId="567EF533" w14:textId="47451D9C" w:rsidR="002E613B" w:rsidRPr="002E613B" w:rsidRDefault="00971DC1" w:rsidP="002E613B">
      <w:pPr>
        <w:pStyle w:val="Ttulo2"/>
        <w:numPr>
          <w:ilvl w:val="1"/>
          <w:numId w:val="2"/>
        </w:numPr>
      </w:pPr>
      <w:bookmarkStart w:id="487" w:name="_Toc167375076"/>
      <w:r>
        <w:t>Análisis de mercado</w:t>
      </w:r>
      <w:bookmarkEnd w:id="487"/>
    </w:p>
    <w:p w14:paraId="0E922558" w14:textId="1A504252" w:rsidR="00C733B1" w:rsidRDefault="00C733B1" w:rsidP="000C1A7E">
      <w:pPr>
        <w:spacing w:before="240"/>
      </w:pPr>
      <w:r>
        <w:t xml:space="preserve">En la realización de este estudio de mercado </w:t>
      </w:r>
      <w:r w:rsidR="003F7ABB">
        <w:t>se centrará</w:t>
      </w:r>
      <w:r>
        <w:t xml:space="preserve"> en la cobertura fija y móvil buscando evaluar las </w:t>
      </w:r>
      <w:r w:rsidRPr="00771B13">
        <w:rPr>
          <w:b/>
          <w:bCs/>
        </w:rPr>
        <w:t>condiciones actuales</w:t>
      </w:r>
      <w:r w:rsidR="00A85C90">
        <w:t xml:space="preserve"> que ofrecen los distintos operadores para as</w:t>
      </w:r>
      <w:r w:rsidR="009E244A">
        <w:t xml:space="preserve">í </w:t>
      </w:r>
      <w:r w:rsidR="00525D81">
        <w:t>identifica</w:t>
      </w:r>
      <w:r w:rsidR="00001312">
        <w:t>r</w:t>
      </w:r>
      <w:r w:rsidR="00525D81">
        <w:t xml:space="preserve"> las oportunidades de crecimiento</w:t>
      </w:r>
      <w:r w:rsidR="00D30452">
        <w:t>.</w:t>
      </w:r>
    </w:p>
    <w:p w14:paraId="33C51AB9" w14:textId="0AED4653" w:rsidR="00A56964" w:rsidRDefault="000B1ECE" w:rsidP="00644FA1">
      <w:pPr>
        <w:pStyle w:val="Ttulo3"/>
        <w:numPr>
          <w:ilvl w:val="2"/>
          <w:numId w:val="2"/>
        </w:numPr>
      </w:pPr>
      <w:bookmarkStart w:id="488" w:name="_Toc167375077"/>
      <w:r>
        <w:t>Cobertura fija</w:t>
      </w:r>
      <w:bookmarkEnd w:id="488"/>
    </w:p>
    <w:p w14:paraId="0292112B" w14:textId="26E8D904" w:rsidR="68664BB9" w:rsidRDefault="68664BB9" w:rsidP="00CE200B">
      <w:pPr>
        <w:spacing w:before="240" w:line="240" w:lineRule="auto"/>
        <w:jc w:val="both"/>
      </w:pPr>
      <w:r>
        <w:t xml:space="preserve">En esta sección se </w:t>
      </w:r>
      <w:r w:rsidR="00F230F2">
        <w:t xml:space="preserve">presenta </w:t>
      </w:r>
      <w:r w:rsidR="00EE0A12">
        <w:t xml:space="preserve">un </w:t>
      </w:r>
      <w:r w:rsidR="00F230F2">
        <w:t>análisis</w:t>
      </w:r>
      <w:r w:rsidR="00EE0A12" w:rsidRPr="00EE0A12">
        <w:t xml:space="preserve"> exhaustivo de </w:t>
      </w:r>
      <w:r>
        <w:t xml:space="preserve">los servicios de cobertura fija actualmente </w:t>
      </w:r>
      <w:r w:rsidR="00EE0A12" w:rsidRPr="00EE0A12">
        <w:t xml:space="preserve">disponibles </w:t>
      </w:r>
      <w:r>
        <w:t>en Canarias</w:t>
      </w:r>
      <w:r w:rsidR="00EE0A12" w:rsidRPr="00EE0A12">
        <w:t>, evaluando</w:t>
      </w:r>
      <w:r>
        <w:t xml:space="preserve"> su </w:t>
      </w:r>
      <w:r w:rsidR="00EE0A12" w:rsidRPr="00EE0A12">
        <w:t>evolución a lo largo de</w:t>
      </w:r>
      <w:r>
        <w:t xml:space="preserve"> los años para </w:t>
      </w:r>
      <w:r w:rsidR="00EE0A12" w:rsidRPr="00EE0A12">
        <w:t>identificar posibles tendencias.</w:t>
      </w:r>
      <w:r>
        <w:t xml:space="preserve"> Este análisis se ha </w:t>
      </w:r>
      <w:r w:rsidR="00EE0A12" w:rsidRPr="00EE0A12">
        <w:t>segmentado</w:t>
      </w:r>
      <w:r>
        <w:t xml:space="preserve"> en </w:t>
      </w:r>
      <w:r w:rsidR="00EE0A12" w:rsidRPr="00EE0A12">
        <w:t xml:space="preserve">dos categorías principales: </w:t>
      </w:r>
      <w:r w:rsidR="457F8A79">
        <w:t>banda ancha fija y telefonía fija.</w:t>
      </w:r>
    </w:p>
    <w:p w14:paraId="33782275" w14:textId="5C9EC385" w:rsidR="05E7AA7C" w:rsidRDefault="05E7AA7C" w:rsidP="00644FA1">
      <w:pPr>
        <w:pStyle w:val="Ttulo4"/>
        <w:numPr>
          <w:ilvl w:val="3"/>
          <w:numId w:val="2"/>
        </w:numPr>
      </w:pPr>
      <w:bookmarkStart w:id="489" w:name="_Ref160651900"/>
      <w:bookmarkStart w:id="490" w:name="_Ref160651948"/>
      <w:bookmarkStart w:id="491" w:name="_Toc167375078"/>
      <w:r>
        <w:t>Banda ancha fija</w:t>
      </w:r>
      <w:bookmarkEnd w:id="489"/>
      <w:bookmarkEnd w:id="490"/>
      <w:bookmarkEnd w:id="491"/>
    </w:p>
    <w:p w14:paraId="6DFE6D40" w14:textId="64399827" w:rsidR="68EA7DDB" w:rsidRDefault="68EA7DDB" w:rsidP="00CE200B">
      <w:pPr>
        <w:spacing w:before="240" w:line="240" w:lineRule="auto"/>
        <w:jc w:val="both"/>
        <w:rPr>
          <w:rFonts w:eastAsiaTheme="minorEastAsia"/>
        </w:rPr>
      </w:pPr>
      <w:r w:rsidRPr="27C24EC1">
        <w:rPr>
          <w:rFonts w:eastAsiaTheme="minorEastAsia"/>
        </w:rPr>
        <w:t>En Canarias</w:t>
      </w:r>
      <w:r w:rsidR="00193967" w:rsidRPr="00193967">
        <w:rPr>
          <w:rFonts w:eastAsiaTheme="minorEastAsia"/>
        </w:rPr>
        <w:t>, se distinguen</w:t>
      </w:r>
      <w:r w:rsidRPr="27C24EC1">
        <w:rPr>
          <w:rFonts w:eastAsiaTheme="minorEastAsia"/>
        </w:rPr>
        <w:t xml:space="preserve"> principalmente </w:t>
      </w:r>
      <w:r w:rsidRPr="008B1F2A">
        <w:rPr>
          <w:rFonts w:eastAsiaTheme="minorEastAsia"/>
          <w:b/>
        </w:rPr>
        <w:t>tres</w:t>
      </w:r>
      <w:r w:rsidRPr="27C24EC1">
        <w:rPr>
          <w:rFonts w:eastAsiaTheme="minorEastAsia"/>
        </w:rPr>
        <w:t xml:space="preserve"> </w:t>
      </w:r>
      <w:r w:rsidRPr="008B1F2A">
        <w:rPr>
          <w:rFonts w:eastAsiaTheme="minorEastAsia"/>
          <w:b/>
        </w:rPr>
        <w:t>tecnologías</w:t>
      </w:r>
      <w:r w:rsidRPr="27C24EC1">
        <w:rPr>
          <w:rFonts w:eastAsiaTheme="minorEastAsia"/>
        </w:rPr>
        <w:t xml:space="preserve"> de banda ancha fija</w:t>
      </w:r>
      <w:r w:rsidR="00193967" w:rsidRPr="00193967">
        <w:rPr>
          <w:rFonts w:eastAsiaTheme="minorEastAsia"/>
        </w:rPr>
        <w:t>:</w:t>
      </w:r>
      <w:r w:rsidRPr="27C24EC1">
        <w:rPr>
          <w:rFonts w:eastAsiaTheme="minorEastAsia"/>
        </w:rPr>
        <w:t xml:space="preserve"> FTTH, HFC y xDSL. El 88.21% de las líneas de banda ancha fija </w:t>
      </w:r>
      <w:r w:rsidR="00193967" w:rsidRPr="00193967">
        <w:rPr>
          <w:rFonts w:eastAsiaTheme="minorEastAsia"/>
        </w:rPr>
        <w:t>se basan en la</w:t>
      </w:r>
      <w:r w:rsidRPr="27C24EC1">
        <w:rPr>
          <w:rFonts w:eastAsiaTheme="minorEastAsia"/>
        </w:rPr>
        <w:t xml:space="preserve"> tecnología FTTH, el 5.79</w:t>
      </w:r>
      <w:r w:rsidR="00193967" w:rsidRPr="00193967">
        <w:rPr>
          <w:rFonts w:eastAsiaTheme="minorEastAsia"/>
        </w:rPr>
        <w:t>% en</w:t>
      </w:r>
      <w:r w:rsidRPr="27C24EC1">
        <w:rPr>
          <w:rFonts w:eastAsiaTheme="minorEastAsia"/>
        </w:rPr>
        <w:t xml:space="preserve"> HFC, el 4.29% </w:t>
      </w:r>
      <w:r w:rsidR="00193967" w:rsidRPr="00193967">
        <w:rPr>
          <w:rFonts w:eastAsiaTheme="minorEastAsia"/>
        </w:rPr>
        <w:t>en</w:t>
      </w:r>
      <w:r w:rsidRPr="27C24EC1">
        <w:rPr>
          <w:rFonts w:eastAsiaTheme="minorEastAsia"/>
        </w:rPr>
        <w:t xml:space="preserve"> xDSL</w:t>
      </w:r>
      <w:r w:rsidR="00193967" w:rsidRPr="00193967">
        <w:rPr>
          <w:rFonts w:eastAsiaTheme="minorEastAsia"/>
        </w:rPr>
        <w:t>,</w:t>
      </w:r>
      <w:r w:rsidRPr="27C24EC1">
        <w:rPr>
          <w:rFonts w:eastAsiaTheme="minorEastAsia"/>
        </w:rPr>
        <w:t xml:space="preserve"> y el restante </w:t>
      </w:r>
      <w:r w:rsidR="00193967" w:rsidRPr="00193967">
        <w:rPr>
          <w:rFonts w:eastAsiaTheme="minorEastAsia"/>
        </w:rPr>
        <w:t>1.72% corresponde a</w:t>
      </w:r>
      <w:r w:rsidRPr="27C24EC1">
        <w:rPr>
          <w:rFonts w:eastAsiaTheme="minorEastAsia"/>
        </w:rPr>
        <w:t xml:space="preserve"> otras tecnologías. </w:t>
      </w:r>
      <w:r w:rsidR="00193967" w:rsidRPr="00193967">
        <w:rPr>
          <w:rFonts w:eastAsiaTheme="minorEastAsia"/>
        </w:rPr>
        <w:t>Resulta evidente que</w:t>
      </w:r>
      <w:r w:rsidRPr="27C24EC1">
        <w:rPr>
          <w:rFonts w:eastAsiaTheme="minorEastAsia"/>
        </w:rPr>
        <w:t xml:space="preserve"> la tecnología </w:t>
      </w:r>
      <w:r w:rsidR="00193967" w:rsidRPr="00193967">
        <w:rPr>
          <w:rFonts w:eastAsiaTheme="minorEastAsia"/>
        </w:rPr>
        <w:t>FTTH prevalece como la opción dominante</w:t>
      </w:r>
      <w:r w:rsidRPr="27C24EC1">
        <w:rPr>
          <w:rFonts w:eastAsiaTheme="minorEastAsia"/>
        </w:rPr>
        <w:t xml:space="preserve"> en las Islas Canarias </w:t>
      </w:r>
      <w:sdt>
        <w:sdtPr>
          <w:rPr>
            <w:rFonts w:eastAsiaTheme="minorEastAsia"/>
          </w:rPr>
          <w:id w:val="1156029648"/>
          <w:citation/>
        </w:sdtPr>
        <w:sdtEndPr/>
        <w:sdtContent>
          <w:r w:rsidR="00894E2C">
            <w:rPr>
              <w:rFonts w:eastAsiaTheme="minorEastAsia"/>
            </w:rPr>
            <w:fldChar w:fldCharType="begin"/>
          </w:r>
          <w:r w:rsidR="00894E2C">
            <w:rPr>
              <w:rFonts w:eastAsiaTheme="minorEastAsia"/>
            </w:rPr>
            <w:instrText xml:space="preserve"> CITATION CNM241 \l 3082 </w:instrText>
          </w:r>
          <w:r w:rsidR="00894E2C">
            <w:rPr>
              <w:rFonts w:eastAsiaTheme="minorEastAsia"/>
            </w:rPr>
            <w:fldChar w:fldCharType="separate"/>
          </w:r>
          <w:r w:rsidR="00432B73">
            <w:rPr>
              <w:rFonts w:eastAsiaTheme="minorEastAsia"/>
              <w:noProof/>
            </w:rPr>
            <w:t>[5]</w:t>
          </w:r>
          <w:r w:rsidR="00894E2C">
            <w:rPr>
              <w:rFonts w:eastAsiaTheme="minorEastAsia"/>
            </w:rPr>
            <w:fldChar w:fldCharType="end"/>
          </w:r>
        </w:sdtContent>
      </w:sdt>
      <w:r w:rsidRPr="27C24EC1">
        <w:rPr>
          <w:rFonts w:eastAsiaTheme="minorEastAsia"/>
        </w:rPr>
        <w:t xml:space="preserve">. </w:t>
      </w:r>
    </w:p>
    <w:p w14:paraId="7BCA5CD9" w14:textId="098E727B" w:rsidR="008F6ED5" w:rsidRDefault="008F6ED5" w:rsidP="00CE200B">
      <w:pPr>
        <w:keepNext/>
        <w:spacing w:before="240" w:after="0" w:line="240" w:lineRule="auto"/>
        <w:jc w:val="both"/>
        <w:rPr>
          <w:rFonts w:eastAsiaTheme="minorEastAsia"/>
        </w:rPr>
      </w:pPr>
      <w:r w:rsidRPr="008F6ED5">
        <w:rPr>
          <w:rFonts w:eastAsiaTheme="minorEastAsia"/>
        </w:rPr>
        <w:t>Al analizar los porcentajes del número de líneas asociadas a cada operador en función del tipo de tecnología, se revelan los siguientes resultados:</w:t>
      </w:r>
    </w:p>
    <w:p w14:paraId="75FEB0A4" w14:textId="77777777" w:rsidR="00F72515" w:rsidRDefault="00F72515" w:rsidP="008F6ED5">
      <w:pPr>
        <w:keepNext/>
        <w:spacing w:after="0"/>
        <w:jc w:val="both"/>
        <w:rPr>
          <w:rFonts w:eastAsiaTheme="minorEastAsia"/>
        </w:rPr>
      </w:pPr>
    </w:p>
    <w:tbl>
      <w:tblPr>
        <w:tblW w:w="0" w:type="auto"/>
        <w:jc w:val="center"/>
        <w:tblLayout w:type="fixed"/>
        <w:tblCellMar>
          <w:left w:w="70" w:type="dxa"/>
          <w:right w:w="70" w:type="dxa"/>
        </w:tblCellMar>
        <w:tblLook w:val="04A0" w:firstRow="1" w:lastRow="0" w:firstColumn="1" w:lastColumn="0" w:noHBand="0" w:noVBand="1"/>
      </w:tblPr>
      <w:tblGrid>
        <w:gridCol w:w="2676"/>
        <w:gridCol w:w="2028"/>
        <w:gridCol w:w="1106"/>
        <w:gridCol w:w="1110"/>
        <w:gridCol w:w="1153"/>
        <w:gridCol w:w="933"/>
      </w:tblGrid>
      <w:tr w:rsidR="00EC6317" w:rsidRPr="00A73ED6" w14:paraId="3B2D8142" w14:textId="77777777" w:rsidTr="002043E4">
        <w:trPr>
          <w:trHeight w:val="330"/>
          <w:jc w:val="center"/>
        </w:trPr>
        <w:tc>
          <w:tcPr>
            <w:tcW w:w="2676" w:type="dxa"/>
            <w:vMerge w:val="restart"/>
            <w:tcBorders>
              <w:top w:val="single" w:sz="4" w:space="0" w:color="auto"/>
              <w:left w:val="single" w:sz="4" w:space="0" w:color="auto"/>
              <w:bottom w:val="single" w:sz="4" w:space="0" w:color="auto"/>
              <w:right w:val="single" w:sz="4" w:space="0" w:color="auto"/>
            </w:tcBorders>
            <w:shd w:val="clear" w:color="auto" w:fill="156082"/>
            <w:noWrap/>
            <w:vAlign w:val="center"/>
            <w:hideMark/>
          </w:tcPr>
          <w:p w14:paraId="27021451" w14:textId="77777777" w:rsidR="00A73ED6" w:rsidRPr="00CE200B" w:rsidRDefault="00A73ED6" w:rsidP="00A73ED6">
            <w:pPr>
              <w:spacing w:after="0" w:line="240" w:lineRule="auto"/>
              <w:jc w:val="center"/>
              <w:rPr>
                <w:rFonts w:eastAsia="Times New Roman" w:cstheme="minorHAnsi"/>
                <w:b/>
                <w:color w:val="FFFFFF"/>
                <w:lang w:eastAsia="es-ES"/>
              </w:rPr>
            </w:pPr>
            <w:r w:rsidRPr="00CE200B">
              <w:rPr>
                <w:rFonts w:eastAsia="Times New Roman" w:cstheme="minorHAnsi"/>
                <w:b/>
                <w:color w:val="FFFFFF"/>
                <w:lang w:eastAsia="es-ES"/>
              </w:rPr>
              <w:t>Tecnología</w:t>
            </w:r>
          </w:p>
        </w:tc>
        <w:tc>
          <w:tcPr>
            <w:tcW w:w="6330" w:type="dxa"/>
            <w:gridSpan w:val="5"/>
            <w:tcBorders>
              <w:top w:val="single" w:sz="8" w:space="0" w:color="auto"/>
              <w:left w:val="single" w:sz="4" w:space="0" w:color="auto"/>
              <w:bottom w:val="single" w:sz="8" w:space="0" w:color="auto"/>
              <w:right w:val="single" w:sz="8" w:space="0" w:color="000000" w:themeColor="text1"/>
            </w:tcBorders>
            <w:shd w:val="clear" w:color="auto" w:fill="E97132"/>
            <w:noWrap/>
            <w:vAlign w:val="center"/>
            <w:hideMark/>
          </w:tcPr>
          <w:p w14:paraId="15D22DA3" w14:textId="77777777" w:rsidR="00A73ED6" w:rsidRPr="00CE200B" w:rsidRDefault="00A73ED6" w:rsidP="00A73ED6">
            <w:pPr>
              <w:spacing w:after="0" w:line="240" w:lineRule="auto"/>
              <w:jc w:val="center"/>
              <w:rPr>
                <w:rFonts w:eastAsia="Times New Roman" w:cstheme="minorHAnsi"/>
                <w:b/>
                <w:color w:val="FFFFFF" w:themeColor="background1"/>
                <w:lang w:eastAsia="es-ES"/>
              </w:rPr>
            </w:pPr>
            <w:r w:rsidRPr="00CE200B">
              <w:rPr>
                <w:rFonts w:eastAsia="Times New Roman" w:cstheme="minorHAnsi"/>
                <w:b/>
                <w:color w:val="FFFFFF" w:themeColor="background1"/>
                <w:lang w:eastAsia="es-ES"/>
              </w:rPr>
              <w:t>Operador</w:t>
            </w:r>
          </w:p>
        </w:tc>
      </w:tr>
      <w:tr w:rsidR="00A73ED6" w:rsidRPr="00A73ED6" w14:paraId="0BE80CA0" w14:textId="77777777" w:rsidTr="002043E4">
        <w:trPr>
          <w:trHeight w:val="300"/>
          <w:jc w:val="center"/>
        </w:trPr>
        <w:tc>
          <w:tcPr>
            <w:tcW w:w="2676" w:type="dxa"/>
            <w:vMerge/>
            <w:tcBorders>
              <w:top w:val="single" w:sz="4" w:space="0" w:color="auto"/>
              <w:left w:val="single" w:sz="4" w:space="0" w:color="auto"/>
              <w:bottom w:val="single" w:sz="4" w:space="0" w:color="auto"/>
              <w:right w:val="single" w:sz="4" w:space="0" w:color="auto"/>
            </w:tcBorders>
            <w:vAlign w:val="center"/>
            <w:hideMark/>
          </w:tcPr>
          <w:p w14:paraId="5BC49FE9" w14:textId="77777777" w:rsidR="00A73ED6" w:rsidRPr="00CE200B" w:rsidRDefault="00A73ED6" w:rsidP="00A73ED6">
            <w:pPr>
              <w:spacing w:after="0" w:line="240" w:lineRule="auto"/>
              <w:rPr>
                <w:rFonts w:eastAsia="Times New Roman" w:cstheme="minorHAnsi"/>
                <w:b/>
                <w:color w:val="FFFFFF"/>
                <w:lang w:eastAsia="es-ES"/>
              </w:rPr>
            </w:pPr>
          </w:p>
        </w:tc>
        <w:tc>
          <w:tcPr>
            <w:tcW w:w="2028" w:type="dxa"/>
            <w:tcBorders>
              <w:top w:val="nil"/>
              <w:left w:val="single" w:sz="4" w:space="0" w:color="auto"/>
              <w:bottom w:val="single" w:sz="8" w:space="0" w:color="auto"/>
              <w:right w:val="single" w:sz="4" w:space="0" w:color="auto"/>
            </w:tcBorders>
            <w:shd w:val="clear" w:color="auto" w:fill="F7C7AC"/>
            <w:noWrap/>
            <w:vAlign w:val="center"/>
            <w:hideMark/>
          </w:tcPr>
          <w:p w14:paraId="21378CCE" w14:textId="77777777" w:rsidR="00A73ED6" w:rsidRPr="00CE200B" w:rsidRDefault="00A73ED6" w:rsidP="00A73ED6">
            <w:pPr>
              <w:spacing w:after="0" w:line="240" w:lineRule="auto"/>
              <w:jc w:val="center"/>
              <w:rPr>
                <w:rFonts w:eastAsia="Times New Roman" w:cstheme="minorHAnsi"/>
                <w:b/>
                <w:color w:val="000000"/>
                <w:lang w:eastAsia="es-ES"/>
              </w:rPr>
            </w:pPr>
            <w:r w:rsidRPr="00CE200B">
              <w:rPr>
                <w:rFonts w:eastAsia="Times New Roman" w:cstheme="minorHAnsi"/>
                <w:b/>
                <w:color w:val="000000"/>
                <w:lang w:eastAsia="es-ES"/>
              </w:rPr>
              <w:t>Grupo MASMOVIL</w:t>
            </w:r>
          </w:p>
        </w:tc>
        <w:tc>
          <w:tcPr>
            <w:tcW w:w="1106" w:type="dxa"/>
            <w:tcBorders>
              <w:top w:val="nil"/>
              <w:left w:val="nil"/>
              <w:bottom w:val="single" w:sz="8" w:space="0" w:color="auto"/>
              <w:right w:val="single" w:sz="4" w:space="0" w:color="auto"/>
            </w:tcBorders>
            <w:shd w:val="clear" w:color="auto" w:fill="F7C7AC"/>
            <w:noWrap/>
            <w:vAlign w:val="center"/>
            <w:hideMark/>
          </w:tcPr>
          <w:p w14:paraId="6B218889" w14:textId="77777777" w:rsidR="00A73ED6" w:rsidRPr="00CE200B" w:rsidRDefault="00A73ED6" w:rsidP="00A73ED6">
            <w:pPr>
              <w:spacing w:after="0" w:line="240" w:lineRule="auto"/>
              <w:jc w:val="center"/>
              <w:rPr>
                <w:rFonts w:eastAsia="Times New Roman" w:cstheme="minorHAnsi"/>
                <w:b/>
                <w:color w:val="000000"/>
                <w:lang w:eastAsia="es-ES"/>
              </w:rPr>
            </w:pPr>
            <w:r w:rsidRPr="00CE200B">
              <w:rPr>
                <w:rFonts w:eastAsia="Times New Roman" w:cstheme="minorHAnsi"/>
                <w:b/>
                <w:color w:val="000000"/>
                <w:lang w:eastAsia="es-ES"/>
              </w:rPr>
              <w:t>Movistar</w:t>
            </w:r>
          </w:p>
        </w:tc>
        <w:tc>
          <w:tcPr>
            <w:tcW w:w="1110" w:type="dxa"/>
            <w:tcBorders>
              <w:top w:val="nil"/>
              <w:left w:val="nil"/>
              <w:bottom w:val="single" w:sz="8" w:space="0" w:color="auto"/>
              <w:right w:val="single" w:sz="4" w:space="0" w:color="auto"/>
            </w:tcBorders>
            <w:shd w:val="clear" w:color="auto" w:fill="F7C7AC"/>
            <w:noWrap/>
            <w:vAlign w:val="center"/>
            <w:hideMark/>
          </w:tcPr>
          <w:p w14:paraId="007FD779" w14:textId="77777777" w:rsidR="00A73ED6" w:rsidRPr="00CE200B" w:rsidRDefault="00A73ED6" w:rsidP="00A73ED6">
            <w:pPr>
              <w:spacing w:after="0" w:line="240" w:lineRule="auto"/>
              <w:jc w:val="center"/>
              <w:rPr>
                <w:rFonts w:eastAsia="Times New Roman" w:cstheme="minorHAnsi"/>
                <w:b/>
                <w:color w:val="000000"/>
                <w:lang w:eastAsia="es-ES"/>
              </w:rPr>
            </w:pPr>
            <w:r w:rsidRPr="00CE200B">
              <w:rPr>
                <w:rFonts w:eastAsia="Times New Roman" w:cstheme="minorHAnsi"/>
                <w:b/>
                <w:color w:val="000000"/>
                <w:lang w:eastAsia="es-ES"/>
              </w:rPr>
              <w:t>Orange</w:t>
            </w:r>
          </w:p>
        </w:tc>
        <w:tc>
          <w:tcPr>
            <w:tcW w:w="1153" w:type="dxa"/>
            <w:tcBorders>
              <w:top w:val="nil"/>
              <w:left w:val="nil"/>
              <w:bottom w:val="single" w:sz="8" w:space="0" w:color="auto"/>
              <w:right w:val="single" w:sz="4" w:space="0" w:color="auto"/>
            </w:tcBorders>
            <w:shd w:val="clear" w:color="auto" w:fill="F7C7AC"/>
            <w:noWrap/>
            <w:vAlign w:val="center"/>
            <w:hideMark/>
          </w:tcPr>
          <w:p w14:paraId="4379FF6B" w14:textId="77777777" w:rsidR="00A73ED6" w:rsidRPr="00CE200B" w:rsidRDefault="00A73ED6" w:rsidP="00A73ED6">
            <w:pPr>
              <w:spacing w:after="0" w:line="240" w:lineRule="auto"/>
              <w:jc w:val="center"/>
              <w:rPr>
                <w:rFonts w:eastAsia="Times New Roman" w:cstheme="minorHAnsi"/>
                <w:b/>
                <w:color w:val="000000"/>
                <w:lang w:eastAsia="es-ES"/>
              </w:rPr>
            </w:pPr>
            <w:r w:rsidRPr="00CE200B">
              <w:rPr>
                <w:rFonts w:eastAsia="Times New Roman" w:cstheme="minorHAnsi"/>
                <w:b/>
                <w:color w:val="000000"/>
                <w:lang w:eastAsia="es-ES"/>
              </w:rPr>
              <w:t>Vodafone</w:t>
            </w:r>
          </w:p>
        </w:tc>
        <w:tc>
          <w:tcPr>
            <w:tcW w:w="933" w:type="dxa"/>
            <w:tcBorders>
              <w:top w:val="nil"/>
              <w:left w:val="nil"/>
              <w:bottom w:val="single" w:sz="8" w:space="0" w:color="auto"/>
              <w:right w:val="single" w:sz="8" w:space="0" w:color="auto"/>
            </w:tcBorders>
            <w:shd w:val="clear" w:color="auto" w:fill="F7C7AC"/>
            <w:noWrap/>
            <w:vAlign w:val="center"/>
            <w:hideMark/>
          </w:tcPr>
          <w:p w14:paraId="3A488A22" w14:textId="77777777" w:rsidR="00A73ED6" w:rsidRPr="00CE200B" w:rsidRDefault="00A73ED6" w:rsidP="00A73ED6">
            <w:pPr>
              <w:spacing w:after="0" w:line="240" w:lineRule="auto"/>
              <w:jc w:val="center"/>
              <w:rPr>
                <w:rFonts w:eastAsia="Times New Roman" w:cstheme="minorHAnsi"/>
                <w:b/>
                <w:color w:val="000000"/>
                <w:lang w:eastAsia="es-ES"/>
              </w:rPr>
            </w:pPr>
            <w:r w:rsidRPr="00CE200B">
              <w:rPr>
                <w:rFonts w:eastAsia="Times New Roman" w:cstheme="minorHAnsi"/>
                <w:b/>
                <w:color w:val="000000"/>
                <w:lang w:eastAsia="es-ES"/>
              </w:rPr>
              <w:t>Resto</w:t>
            </w:r>
          </w:p>
        </w:tc>
      </w:tr>
      <w:tr w:rsidR="00F72515" w:rsidRPr="00A73ED6" w14:paraId="4685BB31" w14:textId="77777777" w:rsidTr="002043E4">
        <w:trPr>
          <w:trHeight w:val="290"/>
          <w:jc w:val="center"/>
        </w:trPr>
        <w:tc>
          <w:tcPr>
            <w:tcW w:w="2676" w:type="dxa"/>
            <w:tcBorders>
              <w:top w:val="single" w:sz="4" w:space="0" w:color="auto"/>
              <w:left w:val="single" w:sz="8" w:space="0" w:color="auto"/>
              <w:bottom w:val="single" w:sz="4" w:space="0" w:color="auto"/>
              <w:right w:val="single" w:sz="8" w:space="0" w:color="auto"/>
            </w:tcBorders>
            <w:shd w:val="clear" w:color="auto" w:fill="auto"/>
            <w:noWrap/>
            <w:vAlign w:val="center"/>
            <w:hideMark/>
          </w:tcPr>
          <w:p w14:paraId="60391A88"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Líneas banda ancha FTTH</w:t>
            </w:r>
          </w:p>
        </w:tc>
        <w:tc>
          <w:tcPr>
            <w:tcW w:w="2028" w:type="dxa"/>
            <w:tcBorders>
              <w:top w:val="nil"/>
              <w:left w:val="nil"/>
              <w:bottom w:val="single" w:sz="4" w:space="0" w:color="auto"/>
              <w:right w:val="single" w:sz="4" w:space="0" w:color="auto"/>
            </w:tcBorders>
            <w:shd w:val="clear" w:color="auto" w:fill="auto"/>
            <w:noWrap/>
            <w:vAlign w:val="center"/>
            <w:hideMark/>
          </w:tcPr>
          <w:p w14:paraId="09BBCD65"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14.04%</w:t>
            </w:r>
          </w:p>
        </w:tc>
        <w:tc>
          <w:tcPr>
            <w:tcW w:w="1106" w:type="dxa"/>
            <w:tcBorders>
              <w:top w:val="nil"/>
              <w:left w:val="nil"/>
              <w:bottom w:val="single" w:sz="4" w:space="0" w:color="auto"/>
              <w:right w:val="single" w:sz="4" w:space="0" w:color="auto"/>
            </w:tcBorders>
            <w:shd w:val="clear" w:color="auto" w:fill="auto"/>
            <w:noWrap/>
            <w:vAlign w:val="center"/>
            <w:hideMark/>
          </w:tcPr>
          <w:p w14:paraId="04C34415"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49.86%</w:t>
            </w:r>
          </w:p>
        </w:tc>
        <w:tc>
          <w:tcPr>
            <w:tcW w:w="1110" w:type="dxa"/>
            <w:tcBorders>
              <w:top w:val="nil"/>
              <w:left w:val="nil"/>
              <w:bottom w:val="single" w:sz="4" w:space="0" w:color="auto"/>
              <w:right w:val="single" w:sz="4" w:space="0" w:color="auto"/>
            </w:tcBorders>
            <w:shd w:val="clear" w:color="auto" w:fill="auto"/>
            <w:noWrap/>
            <w:vAlign w:val="center"/>
            <w:hideMark/>
          </w:tcPr>
          <w:p w14:paraId="5217896F"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21.50%</w:t>
            </w:r>
          </w:p>
        </w:tc>
        <w:tc>
          <w:tcPr>
            <w:tcW w:w="1153" w:type="dxa"/>
            <w:tcBorders>
              <w:top w:val="nil"/>
              <w:left w:val="nil"/>
              <w:bottom w:val="single" w:sz="4" w:space="0" w:color="auto"/>
              <w:right w:val="single" w:sz="4" w:space="0" w:color="auto"/>
            </w:tcBorders>
            <w:shd w:val="clear" w:color="auto" w:fill="auto"/>
            <w:noWrap/>
            <w:vAlign w:val="center"/>
            <w:hideMark/>
          </w:tcPr>
          <w:p w14:paraId="6C003CD1" w14:textId="77CB9C89" w:rsidR="00A73ED6" w:rsidRPr="00CE200B" w:rsidRDefault="00A73ED6" w:rsidP="00A73ED6">
            <w:pPr>
              <w:spacing w:after="0" w:line="240" w:lineRule="auto"/>
              <w:jc w:val="center"/>
              <w:rPr>
                <w:rFonts w:eastAsia="Times New Roman"/>
                <w:color w:val="000000"/>
                <w:lang w:eastAsia="es-ES"/>
              </w:rPr>
            </w:pPr>
            <w:r w:rsidRPr="11801CC5">
              <w:rPr>
                <w:rFonts w:eastAsia="Times New Roman"/>
                <w:color w:val="000000" w:themeColor="text1"/>
                <w:lang w:eastAsia="es-ES"/>
              </w:rPr>
              <w:t>12.81%</w:t>
            </w:r>
          </w:p>
        </w:tc>
        <w:tc>
          <w:tcPr>
            <w:tcW w:w="933" w:type="dxa"/>
            <w:tcBorders>
              <w:top w:val="nil"/>
              <w:left w:val="nil"/>
              <w:bottom w:val="single" w:sz="4" w:space="0" w:color="auto"/>
              <w:right w:val="single" w:sz="8" w:space="0" w:color="auto"/>
            </w:tcBorders>
            <w:shd w:val="clear" w:color="auto" w:fill="auto"/>
            <w:noWrap/>
            <w:vAlign w:val="center"/>
            <w:hideMark/>
          </w:tcPr>
          <w:p w14:paraId="602A016E"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1.80%</w:t>
            </w:r>
          </w:p>
        </w:tc>
      </w:tr>
      <w:tr w:rsidR="00F72515" w:rsidRPr="00A73ED6" w14:paraId="7770C29B" w14:textId="77777777" w:rsidTr="002043E4">
        <w:trPr>
          <w:trHeight w:val="290"/>
          <w:jc w:val="center"/>
        </w:trPr>
        <w:tc>
          <w:tcPr>
            <w:tcW w:w="2676" w:type="dxa"/>
            <w:tcBorders>
              <w:top w:val="nil"/>
              <w:left w:val="single" w:sz="8" w:space="0" w:color="auto"/>
              <w:bottom w:val="single" w:sz="4" w:space="0" w:color="auto"/>
              <w:right w:val="single" w:sz="8" w:space="0" w:color="auto"/>
            </w:tcBorders>
            <w:shd w:val="clear" w:color="auto" w:fill="auto"/>
            <w:noWrap/>
            <w:vAlign w:val="center"/>
            <w:hideMark/>
          </w:tcPr>
          <w:p w14:paraId="136B25AA"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Líneas banda ancha HFC</w:t>
            </w:r>
          </w:p>
        </w:tc>
        <w:tc>
          <w:tcPr>
            <w:tcW w:w="2028" w:type="dxa"/>
            <w:tcBorders>
              <w:top w:val="nil"/>
              <w:left w:val="nil"/>
              <w:bottom w:val="single" w:sz="4" w:space="0" w:color="auto"/>
              <w:right w:val="single" w:sz="4" w:space="0" w:color="auto"/>
            </w:tcBorders>
            <w:shd w:val="clear" w:color="auto" w:fill="auto"/>
            <w:noWrap/>
            <w:vAlign w:val="center"/>
            <w:hideMark/>
          </w:tcPr>
          <w:p w14:paraId="10909C97"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0.03%</w:t>
            </w:r>
          </w:p>
        </w:tc>
        <w:tc>
          <w:tcPr>
            <w:tcW w:w="1106" w:type="dxa"/>
            <w:tcBorders>
              <w:top w:val="nil"/>
              <w:left w:val="nil"/>
              <w:bottom w:val="single" w:sz="4" w:space="0" w:color="auto"/>
              <w:right w:val="single" w:sz="4" w:space="0" w:color="auto"/>
            </w:tcBorders>
            <w:shd w:val="clear" w:color="auto" w:fill="auto"/>
            <w:noWrap/>
            <w:vAlign w:val="center"/>
            <w:hideMark/>
          </w:tcPr>
          <w:p w14:paraId="16D3F851"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0.00%</w:t>
            </w:r>
          </w:p>
        </w:tc>
        <w:tc>
          <w:tcPr>
            <w:tcW w:w="1110" w:type="dxa"/>
            <w:tcBorders>
              <w:top w:val="nil"/>
              <w:left w:val="nil"/>
              <w:bottom w:val="single" w:sz="4" w:space="0" w:color="auto"/>
              <w:right w:val="single" w:sz="4" w:space="0" w:color="auto"/>
            </w:tcBorders>
            <w:shd w:val="clear" w:color="auto" w:fill="auto"/>
            <w:noWrap/>
            <w:vAlign w:val="center"/>
            <w:hideMark/>
          </w:tcPr>
          <w:p w14:paraId="5CE9FC63"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0.00%</w:t>
            </w:r>
          </w:p>
        </w:tc>
        <w:tc>
          <w:tcPr>
            <w:tcW w:w="1153" w:type="dxa"/>
            <w:tcBorders>
              <w:top w:val="nil"/>
              <w:left w:val="nil"/>
              <w:bottom w:val="single" w:sz="4" w:space="0" w:color="auto"/>
              <w:right w:val="single" w:sz="4" w:space="0" w:color="auto"/>
            </w:tcBorders>
            <w:shd w:val="clear" w:color="auto" w:fill="auto"/>
            <w:noWrap/>
            <w:vAlign w:val="center"/>
            <w:hideMark/>
          </w:tcPr>
          <w:p w14:paraId="17844E50"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99.97%</w:t>
            </w:r>
          </w:p>
        </w:tc>
        <w:tc>
          <w:tcPr>
            <w:tcW w:w="933" w:type="dxa"/>
            <w:tcBorders>
              <w:top w:val="nil"/>
              <w:left w:val="nil"/>
              <w:bottom w:val="single" w:sz="4" w:space="0" w:color="auto"/>
              <w:right w:val="single" w:sz="8" w:space="0" w:color="auto"/>
            </w:tcBorders>
            <w:shd w:val="clear" w:color="auto" w:fill="auto"/>
            <w:noWrap/>
            <w:vAlign w:val="center"/>
            <w:hideMark/>
          </w:tcPr>
          <w:p w14:paraId="49BD1F90"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0.00%</w:t>
            </w:r>
          </w:p>
        </w:tc>
      </w:tr>
      <w:tr w:rsidR="00F72515" w:rsidRPr="00A73ED6" w14:paraId="59046498" w14:textId="77777777" w:rsidTr="002043E4">
        <w:trPr>
          <w:trHeight w:val="300"/>
          <w:jc w:val="center"/>
        </w:trPr>
        <w:tc>
          <w:tcPr>
            <w:tcW w:w="2676" w:type="dxa"/>
            <w:tcBorders>
              <w:top w:val="nil"/>
              <w:left w:val="single" w:sz="8" w:space="0" w:color="auto"/>
              <w:bottom w:val="single" w:sz="4" w:space="0" w:color="auto"/>
              <w:right w:val="single" w:sz="8" w:space="0" w:color="auto"/>
            </w:tcBorders>
            <w:shd w:val="clear" w:color="auto" w:fill="auto"/>
            <w:noWrap/>
            <w:vAlign w:val="center"/>
            <w:hideMark/>
          </w:tcPr>
          <w:p w14:paraId="3BE6B8B5"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Líneas banda ancha xDSL</w:t>
            </w:r>
          </w:p>
        </w:tc>
        <w:tc>
          <w:tcPr>
            <w:tcW w:w="2028" w:type="dxa"/>
            <w:tcBorders>
              <w:top w:val="single" w:sz="4" w:space="0" w:color="auto"/>
              <w:left w:val="nil"/>
              <w:bottom w:val="single" w:sz="4" w:space="0" w:color="auto"/>
              <w:right w:val="single" w:sz="4" w:space="0" w:color="auto"/>
            </w:tcBorders>
            <w:shd w:val="clear" w:color="auto" w:fill="auto"/>
            <w:noWrap/>
            <w:vAlign w:val="center"/>
            <w:hideMark/>
          </w:tcPr>
          <w:p w14:paraId="1D48D019"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6.66%</w:t>
            </w:r>
          </w:p>
        </w:tc>
        <w:tc>
          <w:tcPr>
            <w:tcW w:w="1106" w:type="dxa"/>
            <w:tcBorders>
              <w:top w:val="single" w:sz="4" w:space="0" w:color="auto"/>
              <w:left w:val="nil"/>
              <w:bottom w:val="single" w:sz="4" w:space="0" w:color="auto"/>
              <w:right w:val="single" w:sz="4" w:space="0" w:color="auto"/>
            </w:tcBorders>
            <w:shd w:val="clear" w:color="auto" w:fill="auto"/>
            <w:noWrap/>
            <w:vAlign w:val="center"/>
            <w:hideMark/>
          </w:tcPr>
          <w:p w14:paraId="0D64087B"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54.55%</w:t>
            </w:r>
          </w:p>
        </w:tc>
        <w:tc>
          <w:tcPr>
            <w:tcW w:w="1110" w:type="dxa"/>
            <w:tcBorders>
              <w:top w:val="single" w:sz="4" w:space="0" w:color="auto"/>
              <w:left w:val="nil"/>
              <w:bottom w:val="single" w:sz="4" w:space="0" w:color="auto"/>
              <w:right w:val="single" w:sz="4" w:space="0" w:color="auto"/>
            </w:tcBorders>
            <w:shd w:val="clear" w:color="auto" w:fill="auto"/>
            <w:noWrap/>
            <w:vAlign w:val="center"/>
            <w:hideMark/>
          </w:tcPr>
          <w:p w14:paraId="51A60F67"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34.08%</w:t>
            </w:r>
          </w:p>
        </w:tc>
        <w:tc>
          <w:tcPr>
            <w:tcW w:w="1153" w:type="dxa"/>
            <w:tcBorders>
              <w:top w:val="single" w:sz="4" w:space="0" w:color="auto"/>
              <w:left w:val="nil"/>
              <w:bottom w:val="single" w:sz="4" w:space="0" w:color="auto"/>
              <w:right w:val="single" w:sz="4" w:space="0" w:color="auto"/>
            </w:tcBorders>
            <w:shd w:val="clear" w:color="auto" w:fill="auto"/>
            <w:noWrap/>
            <w:vAlign w:val="center"/>
            <w:hideMark/>
          </w:tcPr>
          <w:p w14:paraId="6AA9CF83"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4.61%</w:t>
            </w:r>
          </w:p>
        </w:tc>
        <w:tc>
          <w:tcPr>
            <w:tcW w:w="933" w:type="dxa"/>
            <w:tcBorders>
              <w:top w:val="single" w:sz="4" w:space="0" w:color="auto"/>
              <w:left w:val="nil"/>
              <w:bottom w:val="single" w:sz="4" w:space="0" w:color="auto"/>
              <w:right w:val="single" w:sz="8" w:space="0" w:color="auto"/>
            </w:tcBorders>
            <w:shd w:val="clear" w:color="auto" w:fill="auto"/>
            <w:noWrap/>
            <w:vAlign w:val="center"/>
            <w:hideMark/>
          </w:tcPr>
          <w:p w14:paraId="0F8AC06A" w14:textId="77777777" w:rsidR="00A73ED6" w:rsidRPr="00CE200B" w:rsidRDefault="00A73ED6" w:rsidP="00A73ED6">
            <w:pPr>
              <w:spacing w:after="0" w:line="240" w:lineRule="auto"/>
              <w:jc w:val="center"/>
              <w:rPr>
                <w:rFonts w:eastAsia="Times New Roman" w:cstheme="minorHAnsi"/>
                <w:color w:val="000000"/>
                <w:lang w:eastAsia="es-ES"/>
              </w:rPr>
            </w:pPr>
            <w:r w:rsidRPr="00CE200B">
              <w:rPr>
                <w:rFonts w:eastAsia="Times New Roman" w:cstheme="minorHAnsi"/>
                <w:color w:val="000000"/>
                <w:lang w:eastAsia="es-ES"/>
              </w:rPr>
              <w:t>0.10%</w:t>
            </w:r>
          </w:p>
        </w:tc>
      </w:tr>
      <w:tr w:rsidR="00A73ED6" w:rsidRPr="00A73ED6" w14:paraId="399701F6" w14:textId="77777777" w:rsidTr="002043E4">
        <w:trPr>
          <w:trHeight w:val="300"/>
          <w:jc w:val="center"/>
        </w:trPr>
        <w:tc>
          <w:tcPr>
            <w:tcW w:w="2676" w:type="dxa"/>
            <w:tcBorders>
              <w:top w:val="nil"/>
              <w:left w:val="single" w:sz="8" w:space="0" w:color="auto"/>
              <w:bottom w:val="single" w:sz="8" w:space="0" w:color="auto"/>
              <w:right w:val="single" w:sz="8" w:space="0" w:color="auto"/>
            </w:tcBorders>
            <w:shd w:val="clear" w:color="auto" w:fill="156082"/>
            <w:noWrap/>
            <w:vAlign w:val="center"/>
            <w:hideMark/>
          </w:tcPr>
          <w:p w14:paraId="1893FD01" w14:textId="77777777" w:rsidR="00A73ED6" w:rsidRPr="00CE200B" w:rsidRDefault="00A73ED6" w:rsidP="00FF0E8E">
            <w:pPr>
              <w:spacing w:line="240" w:lineRule="auto"/>
              <w:jc w:val="center"/>
              <w:rPr>
                <w:rFonts w:eastAsia="Times New Roman" w:cstheme="minorHAnsi"/>
                <w:b/>
                <w:color w:val="FFFFFF"/>
                <w:lang w:eastAsia="es-ES"/>
              </w:rPr>
            </w:pPr>
            <w:r w:rsidRPr="00CE200B">
              <w:rPr>
                <w:rFonts w:eastAsia="Times New Roman" w:cstheme="minorHAnsi"/>
                <w:b/>
                <w:color w:val="FFFFFF"/>
                <w:lang w:eastAsia="es-ES"/>
              </w:rPr>
              <w:t>Total general</w:t>
            </w:r>
          </w:p>
        </w:tc>
        <w:tc>
          <w:tcPr>
            <w:tcW w:w="2028" w:type="dxa"/>
            <w:tcBorders>
              <w:top w:val="single" w:sz="4" w:space="0" w:color="auto"/>
              <w:left w:val="nil"/>
              <w:bottom w:val="single" w:sz="8" w:space="0" w:color="auto"/>
              <w:right w:val="single" w:sz="4" w:space="0" w:color="auto"/>
            </w:tcBorders>
            <w:shd w:val="clear" w:color="auto" w:fill="D9E2F3" w:themeFill="accent1" w:themeFillTint="33"/>
            <w:noWrap/>
            <w:vAlign w:val="center"/>
            <w:hideMark/>
          </w:tcPr>
          <w:p w14:paraId="005DC46B" w14:textId="77777777" w:rsidR="00A73ED6" w:rsidRPr="00CE200B" w:rsidRDefault="00A73ED6" w:rsidP="00FF0E8E">
            <w:pPr>
              <w:spacing w:line="240" w:lineRule="auto"/>
              <w:jc w:val="center"/>
              <w:rPr>
                <w:rFonts w:eastAsia="Times New Roman" w:cstheme="minorHAnsi"/>
                <w:b/>
                <w:color w:val="000000"/>
                <w:lang w:eastAsia="es-ES"/>
              </w:rPr>
            </w:pPr>
            <w:r w:rsidRPr="00CE200B">
              <w:rPr>
                <w:rFonts w:eastAsia="Times New Roman" w:cstheme="minorHAnsi"/>
                <w:b/>
                <w:color w:val="000000"/>
                <w:lang w:eastAsia="es-ES"/>
              </w:rPr>
              <w:t>12.89%</w:t>
            </w:r>
          </w:p>
        </w:tc>
        <w:tc>
          <w:tcPr>
            <w:tcW w:w="1106" w:type="dxa"/>
            <w:tcBorders>
              <w:top w:val="single" w:sz="4" w:space="0" w:color="auto"/>
              <w:left w:val="nil"/>
              <w:bottom w:val="single" w:sz="8" w:space="0" w:color="auto"/>
              <w:right w:val="single" w:sz="4" w:space="0" w:color="auto"/>
            </w:tcBorders>
            <w:shd w:val="clear" w:color="auto" w:fill="D9E2F3" w:themeFill="accent1" w:themeFillTint="33"/>
            <w:noWrap/>
            <w:vAlign w:val="center"/>
            <w:hideMark/>
          </w:tcPr>
          <w:p w14:paraId="2844E110" w14:textId="77777777" w:rsidR="00A73ED6" w:rsidRPr="00CE200B" w:rsidRDefault="00A73ED6" w:rsidP="00FF0E8E">
            <w:pPr>
              <w:spacing w:line="240" w:lineRule="auto"/>
              <w:jc w:val="center"/>
              <w:rPr>
                <w:rFonts w:eastAsia="Times New Roman" w:cstheme="minorHAnsi"/>
                <w:b/>
                <w:color w:val="000000"/>
                <w:lang w:eastAsia="es-ES"/>
              </w:rPr>
            </w:pPr>
            <w:r w:rsidRPr="00CE200B">
              <w:rPr>
                <w:rFonts w:eastAsia="Times New Roman" w:cstheme="minorHAnsi"/>
                <w:b/>
                <w:color w:val="000000"/>
                <w:lang w:eastAsia="es-ES"/>
              </w:rPr>
              <w:t>47.13%</w:t>
            </w:r>
          </w:p>
        </w:tc>
        <w:tc>
          <w:tcPr>
            <w:tcW w:w="1110" w:type="dxa"/>
            <w:tcBorders>
              <w:top w:val="single" w:sz="4" w:space="0" w:color="auto"/>
              <w:left w:val="nil"/>
              <w:bottom w:val="single" w:sz="8" w:space="0" w:color="auto"/>
              <w:right w:val="single" w:sz="4" w:space="0" w:color="auto"/>
            </w:tcBorders>
            <w:shd w:val="clear" w:color="auto" w:fill="D9E2F3" w:themeFill="accent1" w:themeFillTint="33"/>
            <w:noWrap/>
            <w:vAlign w:val="center"/>
            <w:hideMark/>
          </w:tcPr>
          <w:p w14:paraId="757AF263" w14:textId="77777777" w:rsidR="00A73ED6" w:rsidRPr="00CE200B" w:rsidRDefault="00A73ED6" w:rsidP="00FF0E8E">
            <w:pPr>
              <w:spacing w:line="240" w:lineRule="auto"/>
              <w:jc w:val="center"/>
              <w:rPr>
                <w:rFonts w:eastAsia="Times New Roman" w:cstheme="minorHAnsi"/>
                <w:b/>
                <w:color w:val="000000"/>
                <w:lang w:eastAsia="es-ES"/>
              </w:rPr>
            </w:pPr>
            <w:r w:rsidRPr="00CE200B">
              <w:rPr>
                <w:rFonts w:eastAsia="Times New Roman" w:cstheme="minorHAnsi"/>
                <w:b/>
                <w:color w:val="000000"/>
                <w:lang w:eastAsia="es-ES"/>
              </w:rPr>
              <w:t>20.78%</w:t>
            </w:r>
          </w:p>
        </w:tc>
        <w:tc>
          <w:tcPr>
            <w:tcW w:w="1153" w:type="dxa"/>
            <w:tcBorders>
              <w:top w:val="single" w:sz="4" w:space="0" w:color="auto"/>
              <w:left w:val="nil"/>
              <w:bottom w:val="single" w:sz="8" w:space="0" w:color="auto"/>
              <w:right w:val="single" w:sz="4" w:space="0" w:color="auto"/>
            </w:tcBorders>
            <w:shd w:val="clear" w:color="auto" w:fill="D9E2F3" w:themeFill="accent1" w:themeFillTint="33"/>
            <w:noWrap/>
            <w:vAlign w:val="center"/>
            <w:hideMark/>
          </w:tcPr>
          <w:p w14:paraId="08B1A473" w14:textId="77777777" w:rsidR="00A73ED6" w:rsidRPr="00CE200B" w:rsidRDefault="00A73ED6" w:rsidP="00FF0E8E">
            <w:pPr>
              <w:spacing w:line="240" w:lineRule="auto"/>
              <w:jc w:val="center"/>
              <w:rPr>
                <w:rFonts w:eastAsia="Times New Roman" w:cstheme="minorHAnsi"/>
                <w:b/>
                <w:color w:val="000000"/>
                <w:lang w:eastAsia="es-ES"/>
              </w:rPr>
            </w:pPr>
            <w:r w:rsidRPr="00CE200B">
              <w:rPr>
                <w:rFonts w:eastAsia="Times New Roman" w:cstheme="minorHAnsi"/>
                <w:b/>
                <w:color w:val="000000"/>
                <w:lang w:eastAsia="es-ES"/>
              </w:rPr>
              <w:t>17.59%</w:t>
            </w:r>
          </w:p>
        </w:tc>
        <w:tc>
          <w:tcPr>
            <w:tcW w:w="933" w:type="dxa"/>
            <w:tcBorders>
              <w:top w:val="single" w:sz="4" w:space="0" w:color="auto"/>
              <w:left w:val="nil"/>
              <w:bottom w:val="single" w:sz="8" w:space="0" w:color="auto"/>
              <w:right w:val="single" w:sz="8" w:space="0" w:color="auto"/>
            </w:tcBorders>
            <w:shd w:val="clear" w:color="auto" w:fill="D9E2F3" w:themeFill="accent1" w:themeFillTint="33"/>
            <w:noWrap/>
            <w:vAlign w:val="center"/>
            <w:hideMark/>
          </w:tcPr>
          <w:p w14:paraId="21FE7338" w14:textId="77777777" w:rsidR="00A73ED6" w:rsidRPr="00CE200B" w:rsidRDefault="00A73ED6" w:rsidP="00FF0E8E">
            <w:pPr>
              <w:spacing w:line="240" w:lineRule="auto"/>
              <w:jc w:val="center"/>
              <w:rPr>
                <w:rFonts w:eastAsia="Times New Roman" w:cstheme="minorHAnsi"/>
                <w:b/>
                <w:color w:val="000000"/>
                <w:lang w:eastAsia="es-ES"/>
              </w:rPr>
            </w:pPr>
            <w:r w:rsidRPr="00CE200B">
              <w:rPr>
                <w:rFonts w:eastAsia="Times New Roman" w:cstheme="minorHAnsi"/>
                <w:b/>
                <w:color w:val="000000"/>
                <w:lang w:eastAsia="es-ES"/>
              </w:rPr>
              <w:t>1.62%</w:t>
            </w:r>
          </w:p>
        </w:tc>
      </w:tr>
    </w:tbl>
    <w:p w14:paraId="49CB3850" w14:textId="6973E6B4" w:rsidR="005D0C5F" w:rsidRPr="00CE200B" w:rsidRDefault="00054589" w:rsidP="00CE200B">
      <w:pPr>
        <w:pStyle w:val="Descripcin"/>
        <w:spacing w:after="0"/>
        <w:jc w:val="center"/>
      </w:pPr>
      <w:bookmarkStart w:id="492" w:name="_Toc163815445"/>
      <w:r>
        <w:t xml:space="preserve">Tabla </w:t>
      </w:r>
      <w:r w:rsidR="001140A5">
        <w:fldChar w:fldCharType="begin"/>
      </w:r>
      <w:r w:rsidR="001140A5">
        <w:instrText xml:space="preserve"> SEQ Tabla \* ARABIC </w:instrText>
      </w:r>
      <w:r w:rsidR="001140A5">
        <w:fldChar w:fldCharType="separate"/>
      </w:r>
      <w:r w:rsidR="005156F5">
        <w:rPr>
          <w:noProof/>
        </w:rPr>
        <w:t>6</w:t>
      </w:r>
      <w:r w:rsidR="001140A5">
        <w:rPr>
          <w:noProof/>
        </w:rPr>
        <w:fldChar w:fldCharType="end"/>
      </w:r>
      <w:r>
        <w:t xml:space="preserve">: </w:t>
      </w:r>
      <w:r w:rsidRPr="008907CE">
        <w:t>Porcentaje de líneas de cada operador por tipo de tecnología</w:t>
      </w:r>
      <w:bookmarkEnd w:id="492"/>
    </w:p>
    <w:p w14:paraId="36F9306A" w14:textId="39429141" w:rsidR="00C93398" w:rsidRPr="00C93398" w:rsidRDefault="00C93398" w:rsidP="00CE200B">
      <w:pPr>
        <w:spacing w:before="240" w:line="240" w:lineRule="auto"/>
        <w:jc w:val="both"/>
        <w:rPr>
          <w:rFonts w:eastAsiaTheme="minorEastAsia"/>
        </w:rPr>
      </w:pPr>
      <w:r w:rsidRPr="00C93398">
        <w:rPr>
          <w:rFonts w:eastAsiaTheme="minorEastAsia"/>
        </w:rPr>
        <w:t xml:space="preserve">En la tabla previa, se evidencia la posición dominante de </w:t>
      </w:r>
      <w:r w:rsidRPr="00EA4574">
        <w:rPr>
          <w:rFonts w:eastAsiaTheme="minorEastAsia"/>
          <w:b/>
        </w:rPr>
        <w:t>Movistar</w:t>
      </w:r>
      <w:r w:rsidRPr="00C93398">
        <w:rPr>
          <w:rFonts w:eastAsiaTheme="minorEastAsia"/>
        </w:rPr>
        <w:t xml:space="preserve"> en el mercado, abarcando un </w:t>
      </w:r>
      <w:r w:rsidRPr="00EA4574">
        <w:rPr>
          <w:rFonts w:eastAsiaTheme="minorEastAsia"/>
          <w:b/>
        </w:rPr>
        <w:t>47.13% de las líneas</w:t>
      </w:r>
      <w:r w:rsidRPr="00C93398">
        <w:rPr>
          <w:rFonts w:eastAsiaTheme="minorEastAsia"/>
        </w:rPr>
        <w:t xml:space="preserve"> en toda la comunidad autónoma, destacando su presencia tanto en tecnologías FTTH como xDSL. Sin embargo, en el segmento de líneas de banda ancha HFC, </w:t>
      </w:r>
      <w:r w:rsidRPr="00EA4574">
        <w:rPr>
          <w:rFonts w:eastAsiaTheme="minorEastAsia"/>
          <w:b/>
        </w:rPr>
        <w:t>Vodafone</w:t>
      </w:r>
      <w:r w:rsidRPr="00C93398">
        <w:rPr>
          <w:rFonts w:eastAsiaTheme="minorEastAsia"/>
        </w:rPr>
        <w:t xml:space="preserve"> emerge como el principal operador con un porcentaje del </w:t>
      </w:r>
      <w:r w:rsidRPr="00EA4574">
        <w:rPr>
          <w:rFonts w:eastAsiaTheme="minorEastAsia"/>
          <w:b/>
        </w:rPr>
        <w:t>99.97%.</w:t>
      </w:r>
    </w:p>
    <w:p w14:paraId="6A723CC8" w14:textId="7C8129EF" w:rsidR="68EA7DDB" w:rsidRDefault="68EA7DDB" w:rsidP="00FA5917">
      <w:pPr>
        <w:tabs>
          <w:tab w:val="left" w:pos="1970"/>
        </w:tabs>
        <w:spacing w:before="240"/>
        <w:jc w:val="both"/>
        <w:rPr>
          <w:rFonts w:eastAsiaTheme="minorEastAsia"/>
        </w:rPr>
      </w:pPr>
      <w:r w:rsidRPr="27C24EC1">
        <w:rPr>
          <w:rFonts w:eastAsiaTheme="minorEastAsia"/>
        </w:rPr>
        <w:t>En la siguiente tabla</w:t>
      </w:r>
      <w:r w:rsidR="00DA41DD">
        <w:rPr>
          <w:rFonts w:eastAsiaTheme="minorEastAsia"/>
        </w:rPr>
        <w:t>,</w:t>
      </w:r>
      <w:r w:rsidRPr="27C24EC1">
        <w:rPr>
          <w:rFonts w:eastAsiaTheme="minorEastAsia"/>
        </w:rPr>
        <w:t xml:space="preserve"> se </w:t>
      </w:r>
      <w:r w:rsidR="00DA41DD" w:rsidRPr="00DA41DD">
        <w:rPr>
          <w:rFonts w:eastAsiaTheme="minorEastAsia"/>
        </w:rPr>
        <w:t>presenta</w:t>
      </w:r>
      <w:r w:rsidRPr="27C24EC1">
        <w:rPr>
          <w:rFonts w:eastAsiaTheme="minorEastAsia"/>
        </w:rPr>
        <w:t xml:space="preserve"> la </w:t>
      </w:r>
      <w:r w:rsidR="00DA41DD" w:rsidRPr="00DA41DD">
        <w:rPr>
          <w:rFonts w:eastAsiaTheme="minorEastAsia"/>
        </w:rPr>
        <w:t xml:space="preserve">velocidad </w:t>
      </w:r>
      <w:r w:rsidRPr="27C24EC1">
        <w:rPr>
          <w:rFonts w:eastAsiaTheme="minorEastAsia"/>
        </w:rPr>
        <w:t>máxima ofrecida por cada operador en las Islas Canarias</w:t>
      </w:r>
      <w:r w:rsidR="00206521">
        <w:rPr>
          <w:rFonts w:eastAsiaTheme="minorEastAsia"/>
        </w:rPr>
        <w:t xml:space="preserve">, </w:t>
      </w:r>
      <w:r w:rsidR="00DC03D5">
        <w:rPr>
          <w:rFonts w:eastAsiaTheme="minorEastAsia"/>
        </w:rPr>
        <w:t xml:space="preserve">donde </w:t>
      </w:r>
      <w:r w:rsidR="00814ED1">
        <w:rPr>
          <w:rFonts w:eastAsiaTheme="minorEastAsia"/>
        </w:rPr>
        <w:t>se puede</w:t>
      </w:r>
      <w:r w:rsidR="00206521">
        <w:rPr>
          <w:rFonts w:eastAsiaTheme="minorEastAsia"/>
        </w:rPr>
        <w:t xml:space="preserve"> observar </w:t>
      </w:r>
      <w:r w:rsidR="002A2E2A">
        <w:rPr>
          <w:rFonts w:eastAsiaTheme="minorEastAsia"/>
        </w:rPr>
        <w:t>que</w:t>
      </w:r>
      <w:r w:rsidR="00206521">
        <w:rPr>
          <w:rFonts w:eastAsiaTheme="minorEastAsia"/>
        </w:rPr>
        <w:t xml:space="preserve"> tanto Movistar como Orange </w:t>
      </w:r>
      <w:r w:rsidR="00D06194">
        <w:rPr>
          <w:rFonts w:eastAsiaTheme="minorEastAsia"/>
        </w:rPr>
        <w:t>ofrecen</w:t>
      </w:r>
      <w:r w:rsidRPr="27C24EC1">
        <w:rPr>
          <w:rFonts w:eastAsiaTheme="minorEastAsia"/>
        </w:rPr>
        <w:t xml:space="preserve"> </w:t>
      </w:r>
      <w:r w:rsidR="00524780">
        <w:rPr>
          <w:rFonts w:eastAsiaTheme="minorEastAsia"/>
        </w:rPr>
        <w:t>velocidades de hasta 1 Gbps mediante tecnología FTTH</w:t>
      </w:r>
      <w:r w:rsidRPr="27C24EC1">
        <w:rPr>
          <w:rFonts w:eastAsiaTheme="minorEastAsia"/>
        </w:rPr>
        <w:t xml:space="preserve"> </w:t>
      </w:r>
      <w:sdt>
        <w:sdtPr>
          <w:rPr>
            <w:rFonts w:eastAsiaTheme="minorEastAsia"/>
          </w:rPr>
          <w:id w:val="519666361"/>
          <w:citation/>
        </w:sdtPr>
        <w:sdtEndPr/>
        <w:sdtContent>
          <w:r w:rsidR="00DF3606">
            <w:rPr>
              <w:rFonts w:eastAsiaTheme="minorEastAsia"/>
            </w:rPr>
            <w:fldChar w:fldCharType="begin"/>
          </w:r>
          <w:r w:rsidR="00DF3606">
            <w:rPr>
              <w:rFonts w:eastAsiaTheme="minorEastAsia"/>
            </w:rPr>
            <w:instrText xml:space="preserve"> CITATION Mov24 \l 3082 </w:instrText>
          </w:r>
          <w:r w:rsidR="00DF3606">
            <w:rPr>
              <w:rFonts w:eastAsiaTheme="minorEastAsia"/>
            </w:rPr>
            <w:fldChar w:fldCharType="separate"/>
          </w:r>
          <w:r w:rsidR="00432B73">
            <w:rPr>
              <w:rFonts w:eastAsiaTheme="minorEastAsia"/>
              <w:noProof/>
            </w:rPr>
            <w:t>[6]</w:t>
          </w:r>
          <w:r w:rsidR="00DF3606">
            <w:rPr>
              <w:rFonts w:eastAsiaTheme="minorEastAsia"/>
            </w:rPr>
            <w:fldChar w:fldCharType="end"/>
          </w:r>
        </w:sdtContent>
      </w:sdt>
      <w:sdt>
        <w:sdtPr>
          <w:rPr>
            <w:rFonts w:eastAsiaTheme="minorEastAsia"/>
          </w:rPr>
          <w:id w:val="-571658994"/>
          <w:citation/>
        </w:sdtPr>
        <w:sdtEndPr/>
        <w:sdtContent>
          <w:r w:rsidR="00DF3606">
            <w:rPr>
              <w:rFonts w:eastAsiaTheme="minorEastAsia"/>
            </w:rPr>
            <w:fldChar w:fldCharType="begin"/>
          </w:r>
          <w:r w:rsidR="00DF3606">
            <w:rPr>
              <w:rFonts w:eastAsiaTheme="minorEastAsia"/>
            </w:rPr>
            <w:instrText xml:space="preserve"> CITATION Vod24 \l 3082 </w:instrText>
          </w:r>
          <w:r w:rsidR="00DF3606">
            <w:rPr>
              <w:rFonts w:eastAsiaTheme="minorEastAsia"/>
            </w:rPr>
            <w:fldChar w:fldCharType="separate"/>
          </w:r>
          <w:r w:rsidR="00432B73">
            <w:rPr>
              <w:rFonts w:eastAsiaTheme="minorEastAsia"/>
              <w:noProof/>
            </w:rPr>
            <w:t xml:space="preserve"> </w:t>
          </w:r>
          <w:r w:rsidR="00432B73">
            <w:rPr>
              <w:rFonts w:eastAsiaTheme="minorEastAsia"/>
              <w:noProof/>
            </w:rPr>
            <w:t>[7]</w:t>
          </w:r>
          <w:r w:rsidR="00DF3606">
            <w:rPr>
              <w:rFonts w:eastAsiaTheme="minorEastAsia"/>
            </w:rPr>
            <w:fldChar w:fldCharType="end"/>
          </w:r>
        </w:sdtContent>
      </w:sdt>
      <w:sdt>
        <w:sdtPr>
          <w:rPr>
            <w:rFonts w:eastAsiaTheme="minorEastAsia"/>
          </w:rPr>
          <w:id w:val="1978177691"/>
          <w:citation/>
        </w:sdtPr>
        <w:sdtEndPr/>
        <w:sdtContent>
          <w:r w:rsidR="00DF3606">
            <w:rPr>
              <w:rFonts w:eastAsiaTheme="minorEastAsia"/>
            </w:rPr>
            <w:fldChar w:fldCharType="begin"/>
          </w:r>
          <w:r w:rsidR="00DF3606">
            <w:rPr>
              <w:rFonts w:eastAsiaTheme="minorEastAsia"/>
            </w:rPr>
            <w:instrText xml:space="preserve"> CITATION Ora24 \l 3082 </w:instrText>
          </w:r>
          <w:r w:rsidR="00DF3606">
            <w:rPr>
              <w:rFonts w:eastAsiaTheme="minorEastAsia"/>
            </w:rPr>
            <w:fldChar w:fldCharType="separate"/>
          </w:r>
          <w:r w:rsidR="00432B73">
            <w:rPr>
              <w:rFonts w:eastAsiaTheme="minorEastAsia"/>
              <w:noProof/>
            </w:rPr>
            <w:t xml:space="preserve"> </w:t>
          </w:r>
          <w:r w:rsidR="00432B73">
            <w:rPr>
              <w:rFonts w:eastAsiaTheme="minorEastAsia"/>
              <w:noProof/>
            </w:rPr>
            <w:t>[8]</w:t>
          </w:r>
          <w:r w:rsidR="00DF3606">
            <w:rPr>
              <w:rFonts w:eastAsiaTheme="minorEastAsia"/>
            </w:rPr>
            <w:fldChar w:fldCharType="end"/>
          </w:r>
        </w:sdtContent>
      </w:sdt>
      <w:sdt>
        <w:sdtPr>
          <w:rPr>
            <w:rFonts w:eastAsiaTheme="minorEastAsia"/>
          </w:rPr>
          <w:id w:val="-2145194275"/>
          <w:citation/>
        </w:sdtPr>
        <w:sdtEndPr/>
        <w:sdtContent>
          <w:r w:rsidR="00DF3606">
            <w:rPr>
              <w:rFonts w:eastAsiaTheme="minorEastAsia"/>
            </w:rPr>
            <w:fldChar w:fldCharType="begin"/>
          </w:r>
          <w:r w:rsidR="00DF3606">
            <w:rPr>
              <w:rFonts w:eastAsiaTheme="minorEastAsia"/>
            </w:rPr>
            <w:instrText xml:space="preserve"> CITATION Mas24 \l 3082 </w:instrText>
          </w:r>
          <w:r w:rsidR="00DF3606">
            <w:rPr>
              <w:rFonts w:eastAsiaTheme="minorEastAsia"/>
            </w:rPr>
            <w:fldChar w:fldCharType="separate"/>
          </w:r>
          <w:r w:rsidR="00432B73">
            <w:rPr>
              <w:rFonts w:eastAsiaTheme="minorEastAsia"/>
              <w:noProof/>
            </w:rPr>
            <w:t xml:space="preserve"> </w:t>
          </w:r>
          <w:r w:rsidR="00432B73">
            <w:rPr>
              <w:rFonts w:eastAsiaTheme="minorEastAsia"/>
              <w:noProof/>
            </w:rPr>
            <w:t>[9]</w:t>
          </w:r>
          <w:r w:rsidR="00DF3606">
            <w:rPr>
              <w:rFonts w:eastAsiaTheme="minorEastAsia"/>
            </w:rPr>
            <w:fldChar w:fldCharType="end"/>
          </w:r>
        </w:sdtContent>
      </w:sdt>
    </w:p>
    <w:p w14:paraId="35360BA6" w14:textId="77777777" w:rsidR="00A653AF" w:rsidRDefault="00A653AF">
      <w:pPr>
        <w:rPr>
          <w:rFonts w:eastAsiaTheme="minorEastAsia"/>
        </w:rPr>
      </w:pPr>
      <w:r>
        <w:rPr>
          <w:rFonts w:eastAsiaTheme="minorEastAsia"/>
        </w:rPr>
        <w:br w:type="page"/>
      </w:r>
    </w:p>
    <w:p w14:paraId="13D72510" w14:textId="77777777" w:rsidR="68EA7DDB" w:rsidRDefault="68EA7DDB" w:rsidP="00FA5917">
      <w:pPr>
        <w:tabs>
          <w:tab w:val="left" w:pos="1970"/>
        </w:tabs>
        <w:spacing w:before="240"/>
        <w:jc w:val="both"/>
        <w:rPr>
          <w:rFonts w:eastAsiaTheme="minorEastAsi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03"/>
        <w:gridCol w:w="4503"/>
      </w:tblGrid>
      <w:tr w:rsidR="00EB60CA" w:rsidRPr="00EB60CA" w14:paraId="261E7176" w14:textId="77777777" w:rsidTr="002043E4">
        <w:trPr>
          <w:trHeight w:val="330"/>
          <w:jc w:val="center"/>
        </w:trPr>
        <w:tc>
          <w:tcPr>
            <w:tcW w:w="4503" w:type="dxa"/>
            <w:shd w:val="clear" w:color="auto" w:fill="156082"/>
            <w:noWrap/>
            <w:vAlign w:val="center"/>
            <w:hideMark/>
          </w:tcPr>
          <w:p w14:paraId="740FA917" w14:textId="77777777" w:rsidR="00EB60CA" w:rsidRPr="009A7F1D" w:rsidRDefault="00EB60CA" w:rsidP="00EB60CA">
            <w:pPr>
              <w:spacing w:after="0" w:line="240" w:lineRule="auto"/>
              <w:jc w:val="center"/>
              <w:rPr>
                <w:rFonts w:eastAsia="Times New Roman" w:cstheme="minorHAnsi"/>
                <w:b/>
                <w:color w:val="FFFFFF"/>
                <w:sz w:val="24"/>
                <w:szCs w:val="24"/>
                <w:lang w:eastAsia="es-ES"/>
              </w:rPr>
            </w:pPr>
            <w:r w:rsidRPr="009A7F1D">
              <w:rPr>
                <w:rFonts w:eastAsia="Times New Roman" w:cstheme="minorHAnsi"/>
                <w:b/>
                <w:color w:val="FFFFFF"/>
                <w:sz w:val="24"/>
                <w:szCs w:val="24"/>
                <w:lang w:eastAsia="es-ES"/>
              </w:rPr>
              <w:t>Operador</w:t>
            </w:r>
          </w:p>
        </w:tc>
        <w:tc>
          <w:tcPr>
            <w:tcW w:w="4503" w:type="dxa"/>
            <w:shd w:val="clear" w:color="auto" w:fill="EB6E19"/>
            <w:noWrap/>
            <w:vAlign w:val="center"/>
            <w:hideMark/>
          </w:tcPr>
          <w:p w14:paraId="17D6CA60" w14:textId="77777777" w:rsidR="00EB60CA" w:rsidRPr="009A7F1D" w:rsidRDefault="00EB60CA" w:rsidP="00EB60CA">
            <w:pPr>
              <w:spacing w:after="0" w:line="240" w:lineRule="auto"/>
              <w:jc w:val="center"/>
              <w:rPr>
                <w:rFonts w:eastAsia="Times New Roman" w:cstheme="minorHAnsi"/>
                <w:b/>
                <w:color w:val="000000"/>
                <w:lang w:eastAsia="es-ES"/>
              </w:rPr>
            </w:pPr>
            <w:r w:rsidRPr="008124D2">
              <w:rPr>
                <w:rFonts w:eastAsia="Times New Roman" w:cstheme="minorHAnsi"/>
                <w:b/>
                <w:color w:val="FFFFFF" w:themeColor="background1"/>
                <w:lang w:eastAsia="es-ES"/>
              </w:rPr>
              <w:t>Velocidad Máxima (Mbps)</w:t>
            </w:r>
          </w:p>
        </w:tc>
      </w:tr>
      <w:tr w:rsidR="00EB60CA" w:rsidRPr="00EB60CA" w14:paraId="1D8D12C8" w14:textId="77777777" w:rsidTr="002043E4">
        <w:trPr>
          <w:trHeight w:val="290"/>
          <w:jc w:val="center"/>
        </w:trPr>
        <w:tc>
          <w:tcPr>
            <w:tcW w:w="4503" w:type="dxa"/>
            <w:shd w:val="clear" w:color="auto" w:fill="auto"/>
            <w:noWrap/>
            <w:vAlign w:val="center"/>
            <w:hideMark/>
          </w:tcPr>
          <w:p w14:paraId="78F37243" w14:textId="77777777" w:rsidR="00EB60CA" w:rsidRPr="009A7F1D" w:rsidRDefault="00EB60CA" w:rsidP="00EB60CA">
            <w:pPr>
              <w:spacing w:after="0" w:line="240" w:lineRule="auto"/>
              <w:jc w:val="center"/>
              <w:rPr>
                <w:rFonts w:eastAsia="Times New Roman" w:cstheme="minorHAnsi"/>
                <w:color w:val="000000"/>
                <w:lang w:eastAsia="es-ES"/>
              </w:rPr>
            </w:pPr>
            <w:r w:rsidRPr="009A7F1D">
              <w:rPr>
                <w:rFonts w:eastAsia="Times New Roman" w:cstheme="minorHAnsi"/>
                <w:color w:val="000000"/>
                <w:lang w:eastAsia="es-ES"/>
              </w:rPr>
              <w:t>Movistar</w:t>
            </w:r>
          </w:p>
        </w:tc>
        <w:tc>
          <w:tcPr>
            <w:tcW w:w="4503" w:type="dxa"/>
            <w:shd w:val="clear" w:color="auto" w:fill="auto"/>
            <w:noWrap/>
            <w:vAlign w:val="center"/>
            <w:hideMark/>
          </w:tcPr>
          <w:p w14:paraId="2E736F99" w14:textId="77777777" w:rsidR="00EB60CA" w:rsidRPr="009A7F1D" w:rsidRDefault="00EB60CA" w:rsidP="00EB60CA">
            <w:pPr>
              <w:spacing w:after="0" w:line="240" w:lineRule="auto"/>
              <w:jc w:val="center"/>
              <w:rPr>
                <w:rFonts w:eastAsia="Times New Roman" w:cstheme="minorHAnsi"/>
                <w:color w:val="000000"/>
                <w:lang w:eastAsia="es-ES"/>
              </w:rPr>
            </w:pPr>
            <w:r w:rsidRPr="009A7F1D">
              <w:rPr>
                <w:rFonts w:eastAsia="Times New Roman" w:cstheme="minorHAnsi"/>
                <w:color w:val="000000"/>
                <w:lang w:eastAsia="es-ES"/>
              </w:rPr>
              <w:t>1000</w:t>
            </w:r>
          </w:p>
        </w:tc>
      </w:tr>
      <w:tr w:rsidR="00EB60CA" w:rsidRPr="00EB60CA" w14:paraId="2D2F2B07" w14:textId="77777777" w:rsidTr="002043E4">
        <w:trPr>
          <w:trHeight w:val="290"/>
          <w:jc w:val="center"/>
        </w:trPr>
        <w:tc>
          <w:tcPr>
            <w:tcW w:w="4503" w:type="dxa"/>
            <w:shd w:val="clear" w:color="auto" w:fill="auto"/>
            <w:noWrap/>
            <w:vAlign w:val="center"/>
            <w:hideMark/>
          </w:tcPr>
          <w:p w14:paraId="48164019" w14:textId="77777777" w:rsidR="00EB60CA" w:rsidRPr="009A7F1D" w:rsidRDefault="00EB60CA" w:rsidP="00EB60CA">
            <w:pPr>
              <w:spacing w:after="0" w:line="240" w:lineRule="auto"/>
              <w:jc w:val="center"/>
              <w:rPr>
                <w:rFonts w:eastAsia="Times New Roman" w:cstheme="minorHAnsi"/>
                <w:color w:val="000000"/>
                <w:lang w:eastAsia="es-ES"/>
              </w:rPr>
            </w:pPr>
            <w:r w:rsidRPr="009A7F1D">
              <w:rPr>
                <w:rFonts w:eastAsia="Times New Roman" w:cstheme="minorHAnsi"/>
                <w:color w:val="000000"/>
                <w:lang w:eastAsia="es-ES"/>
              </w:rPr>
              <w:t>Vodafone</w:t>
            </w:r>
          </w:p>
        </w:tc>
        <w:tc>
          <w:tcPr>
            <w:tcW w:w="4503" w:type="dxa"/>
            <w:shd w:val="clear" w:color="auto" w:fill="auto"/>
            <w:noWrap/>
            <w:vAlign w:val="center"/>
            <w:hideMark/>
          </w:tcPr>
          <w:p w14:paraId="18A5D6D3" w14:textId="77777777" w:rsidR="00EB60CA" w:rsidRPr="009A7F1D" w:rsidRDefault="00EB60CA" w:rsidP="00EB60CA">
            <w:pPr>
              <w:spacing w:after="0" w:line="240" w:lineRule="auto"/>
              <w:jc w:val="center"/>
              <w:rPr>
                <w:rFonts w:eastAsia="Times New Roman" w:cstheme="minorHAnsi"/>
                <w:color w:val="000000"/>
                <w:lang w:eastAsia="es-ES"/>
              </w:rPr>
            </w:pPr>
            <w:r w:rsidRPr="009A7F1D">
              <w:rPr>
                <w:rFonts w:eastAsia="Times New Roman" w:cstheme="minorHAnsi"/>
                <w:color w:val="000000"/>
                <w:lang w:eastAsia="es-ES"/>
              </w:rPr>
              <w:t>600</w:t>
            </w:r>
          </w:p>
        </w:tc>
      </w:tr>
      <w:tr w:rsidR="00EB60CA" w:rsidRPr="00EB60CA" w14:paraId="73E9CD09" w14:textId="77777777" w:rsidTr="002043E4">
        <w:trPr>
          <w:trHeight w:val="290"/>
          <w:jc w:val="center"/>
        </w:trPr>
        <w:tc>
          <w:tcPr>
            <w:tcW w:w="4503" w:type="dxa"/>
            <w:shd w:val="clear" w:color="auto" w:fill="auto"/>
            <w:noWrap/>
            <w:vAlign w:val="center"/>
            <w:hideMark/>
          </w:tcPr>
          <w:p w14:paraId="0592853C" w14:textId="77777777" w:rsidR="00EB60CA" w:rsidRPr="009A7F1D" w:rsidRDefault="00EB60CA" w:rsidP="00EB60CA">
            <w:pPr>
              <w:spacing w:after="0" w:line="240" w:lineRule="auto"/>
              <w:jc w:val="center"/>
              <w:rPr>
                <w:rFonts w:eastAsia="Times New Roman" w:cstheme="minorHAnsi"/>
                <w:color w:val="000000"/>
                <w:lang w:eastAsia="es-ES"/>
              </w:rPr>
            </w:pPr>
            <w:r w:rsidRPr="009A7F1D">
              <w:rPr>
                <w:rFonts w:eastAsia="Times New Roman" w:cstheme="minorHAnsi"/>
                <w:color w:val="000000"/>
                <w:lang w:eastAsia="es-ES"/>
              </w:rPr>
              <w:t>Orange</w:t>
            </w:r>
          </w:p>
        </w:tc>
        <w:tc>
          <w:tcPr>
            <w:tcW w:w="4503" w:type="dxa"/>
            <w:shd w:val="clear" w:color="auto" w:fill="auto"/>
            <w:noWrap/>
            <w:vAlign w:val="center"/>
            <w:hideMark/>
          </w:tcPr>
          <w:p w14:paraId="610E1288" w14:textId="77777777" w:rsidR="00EB60CA" w:rsidRPr="009A7F1D" w:rsidRDefault="00EB60CA" w:rsidP="00EB60CA">
            <w:pPr>
              <w:spacing w:after="0" w:line="240" w:lineRule="auto"/>
              <w:jc w:val="center"/>
              <w:rPr>
                <w:rFonts w:eastAsia="Times New Roman" w:cstheme="minorHAnsi"/>
                <w:color w:val="000000"/>
                <w:lang w:eastAsia="es-ES"/>
              </w:rPr>
            </w:pPr>
            <w:r w:rsidRPr="009A7F1D">
              <w:rPr>
                <w:rFonts w:eastAsia="Times New Roman" w:cstheme="minorHAnsi"/>
                <w:color w:val="000000"/>
                <w:lang w:eastAsia="es-ES"/>
              </w:rPr>
              <w:t>1000</w:t>
            </w:r>
          </w:p>
        </w:tc>
      </w:tr>
      <w:tr w:rsidR="00EB60CA" w:rsidRPr="00EB60CA" w14:paraId="19CAA2BD" w14:textId="77777777" w:rsidTr="002043E4">
        <w:trPr>
          <w:trHeight w:val="300"/>
          <w:jc w:val="center"/>
        </w:trPr>
        <w:tc>
          <w:tcPr>
            <w:tcW w:w="4503" w:type="dxa"/>
            <w:shd w:val="clear" w:color="auto" w:fill="auto"/>
            <w:noWrap/>
            <w:vAlign w:val="center"/>
            <w:hideMark/>
          </w:tcPr>
          <w:p w14:paraId="6B6BC61B" w14:textId="77777777" w:rsidR="00EB60CA" w:rsidRPr="009A7F1D" w:rsidRDefault="00EB60CA" w:rsidP="00EB60CA">
            <w:pPr>
              <w:spacing w:after="0" w:line="240" w:lineRule="auto"/>
              <w:jc w:val="center"/>
              <w:rPr>
                <w:rFonts w:eastAsia="Times New Roman" w:cstheme="minorHAnsi"/>
                <w:color w:val="000000"/>
                <w:lang w:eastAsia="es-ES"/>
              </w:rPr>
            </w:pPr>
            <w:r w:rsidRPr="009A7F1D">
              <w:rPr>
                <w:rFonts w:eastAsia="Times New Roman" w:cstheme="minorHAnsi"/>
                <w:color w:val="000000"/>
                <w:lang w:eastAsia="es-ES"/>
              </w:rPr>
              <w:t>Grupo MASMOVIL</w:t>
            </w:r>
          </w:p>
        </w:tc>
        <w:tc>
          <w:tcPr>
            <w:tcW w:w="4503" w:type="dxa"/>
            <w:shd w:val="clear" w:color="auto" w:fill="auto"/>
            <w:noWrap/>
            <w:vAlign w:val="center"/>
            <w:hideMark/>
          </w:tcPr>
          <w:p w14:paraId="209BF31F" w14:textId="77777777" w:rsidR="00EB60CA" w:rsidRPr="009A7F1D" w:rsidRDefault="00EB60CA" w:rsidP="00EB60CA">
            <w:pPr>
              <w:spacing w:after="0" w:line="240" w:lineRule="auto"/>
              <w:jc w:val="center"/>
              <w:rPr>
                <w:rFonts w:eastAsia="Times New Roman" w:cstheme="minorHAnsi"/>
                <w:color w:val="000000"/>
                <w:lang w:eastAsia="es-ES"/>
              </w:rPr>
            </w:pPr>
            <w:r w:rsidRPr="009A7F1D">
              <w:rPr>
                <w:rFonts w:eastAsia="Times New Roman" w:cstheme="minorHAnsi"/>
                <w:color w:val="000000"/>
                <w:lang w:eastAsia="es-ES"/>
              </w:rPr>
              <w:t>500</w:t>
            </w:r>
          </w:p>
        </w:tc>
      </w:tr>
    </w:tbl>
    <w:p w14:paraId="0C5AC66B" w14:textId="01A60BA8" w:rsidR="00AE7CEA" w:rsidRPr="00AE7CEA" w:rsidRDefault="00054589" w:rsidP="00EB60CA">
      <w:pPr>
        <w:pStyle w:val="Descripcin"/>
        <w:spacing w:after="0"/>
        <w:ind w:left="2124" w:firstLine="708"/>
      </w:pPr>
      <w:bookmarkStart w:id="493" w:name="_Toc163815446"/>
      <w:r>
        <w:t xml:space="preserve">Tabla </w:t>
      </w:r>
      <w:r w:rsidR="001140A5">
        <w:fldChar w:fldCharType="begin"/>
      </w:r>
      <w:r w:rsidR="001140A5">
        <w:instrText xml:space="preserve"> SEQ Tabla \* ARABIC </w:instrText>
      </w:r>
      <w:r w:rsidR="001140A5">
        <w:fldChar w:fldCharType="separate"/>
      </w:r>
      <w:r w:rsidR="005156F5">
        <w:rPr>
          <w:noProof/>
        </w:rPr>
        <w:t>7</w:t>
      </w:r>
      <w:r w:rsidR="001140A5">
        <w:rPr>
          <w:noProof/>
        </w:rPr>
        <w:fldChar w:fldCharType="end"/>
      </w:r>
      <w:r>
        <w:t xml:space="preserve">: </w:t>
      </w:r>
      <w:r w:rsidRPr="009C4F0B">
        <w:t>Velocidad máxima ofrecida por cada operador</w:t>
      </w:r>
      <w:bookmarkEnd w:id="493"/>
    </w:p>
    <w:p w14:paraId="0ADB91CC" w14:textId="2551F81E" w:rsidR="34CE4B29" w:rsidRDefault="3BAFA317" w:rsidP="00CE200B">
      <w:pPr>
        <w:spacing w:before="240" w:line="240" w:lineRule="auto"/>
        <w:jc w:val="both"/>
        <w:rPr>
          <w:rFonts w:eastAsiaTheme="minorEastAsia"/>
        </w:rPr>
      </w:pPr>
      <w:r w:rsidRPr="12CCFC66">
        <w:rPr>
          <w:rFonts w:eastAsiaTheme="minorEastAsia"/>
        </w:rPr>
        <w:t>Se</w:t>
      </w:r>
      <w:r w:rsidR="00C812EE" w:rsidRPr="3FF6CECC">
        <w:rPr>
          <w:rFonts w:eastAsiaTheme="minorEastAsia"/>
        </w:rPr>
        <w:t xml:space="preserve"> ha </w:t>
      </w:r>
      <w:r w:rsidR="0024574F">
        <w:rPr>
          <w:rFonts w:eastAsiaTheme="minorEastAsia"/>
        </w:rPr>
        <w:t>realizado</w:t>
      </w:r>
      <w:r w:rsidR="00C812EE" w:rsidRPr="3FF6CECC">
        <w:rPr>
          <w:rFonts w:eastAsiaTheme="minorEastAsia"/>
        </w:rPr>
        <w:t xml:space="preserve"> un estudio </w:t>
      </w:r>
      <w:r w:rsidR="00AE7CEA" w:rsidRPr="00AE7CEA">
        <w:rPr>
          <w:rFonts w:eastAsiaTheme="minorEastAsia"/>
        </w:rPr>
        <w:t>sobre</w:t>
      </w:r>
      <w:r w:rsidR="00C812EE" w:rsidRPr="3FF6CECC">
        <w:rPr>
          <w:rFonts w:eastAsiaTheme="minorEastAsia"/>
        </w:rPr>
        <w:t xml:space="preserve"> la </w:t>
      </w:r>
      <w:r w:rsidR="00C812EE" w:rsidRPr="00226F7D">
        <w:rPr>
          <w:rFonts w:eastAsiaTheme="minorEastAsia"/>
          <w:b/>
        </w:rPr>
        <w:t>evolución</w:t>
      </w:r>
      <w:r w:rsidR="00C812EE" w:rsidRPr="3FF6CECC">
        <w:rPr>
          <w:rFonts w:eastAsiaTheme="minorEastAsia"/>
        </w:rPr>
        <w:t xml:space="preserve"> de los tipos de acceso en la comunidad </w:t>
      </w:r>
      <w:r w:rsidR="005A29AA">
        <w:rPr>
          <w:rFonts w:eastAsiaTheme="minorEastAsia"/>
        </w:rPr>
        <w:t xml:space="preserve">autónoma </w:t>
      </w:r>
      <w:r w:rsidR="00C812EE" w:rsidRPr="3FF6CECC">
        <w:rPr>
          <w:rFonts w:eastAsiaTheme="minorEastAsia"/>
        </w:rPr>
        <w:t xml:space="preserve">y su </w:t>
      </w:r>
      <w:r w:rsidR="00AE7CEA" w:rsidRPr="00AE7CEA">
        <w:rPr>
          <w:rFonts w:eastAsiaTheme="minorEastAsia"/>
        </w:rPr>
        <w:t xml:space="preserve">desarrollo </w:t>
      </w:r>
      <w:r w:rsidRPr="12CCFC66">
        <w:rPr>
          <w:rFonts w:eastAsiaTheme="minorEastAsia"/>
        </w:rPr>
        <w:t>durante</w:t>
      </w:r>
      <w:r w:rsidR="00C812EE" w:rsidRPr="3FF6CECC">
        <w:rPr>
          <w:rFonts w:eastAsiaTheme="minorEastAsia"/>
        </w:rPr>
        <w:t xml:space="preserve"> los años para </w:t>
      </w:r>
      <w:r w:rsidR="00AE7CEA" w:rsidRPr="00AE7CEA">
        <w:rPr>
          <w:rFonts w:eastAsiaTheme="minorEastAsia"/>
        </w:rPr>
        <w:t>identificar tendencias</w:t>
      </w:r>
      <w:r w:rsidR="00C812EE" w:rsidRPr="3FF6CECC">
        <w:rPr>
          <w:rFonts w:eastAsiaTheme="minorEastAsia"/>
        </w:rPr>
        <w:t xml:space="preserve"> en las islas.</w:t>
      </w:r>
      <w:r w:rsidR="66A8D55A" w:rsidRPr="3FF6CECC">
        <w:rPr>
          <w:rFonts w:eastAsiaTheme="minorEastAsia"/>
        </w:rPr>
        <w:t xml:space="preserve"> </w:t>
      </w:r>
      <w:r w:rsidR="00AE7CEA" w:rsidRPr="00AE7CEA">
        <w:rPr>
          <w:rFonts w:eastAsiaTheme="minorEastAsia"/>
        </w:rPr>
        <w:t>Como</w:t>
      </w:r>
      <w:r w:rsidR="66A8D55A" w:rsidRPr="3FF6CECC">
        <w:rPr>
          <w:rFonts w:eastAsiaTheme="minorEastAsia"/>
        </w:rPr>
        <w:t xml:space="preserve"> se </w:t>
      </w:r>
      <w:r w:rsidR="00AE7CEA" w:rsidRPr="00AE7CEA">
        <w:rPr>
          <w:rFonts w:eastAsiaTheme="minorEastAsia"/>
        </w:rPr>
        <w:t>refleja</w:t>
      </w:r>
      <w:r w:rsidR="66A8D55A" w:rsidRPr="3FF6CECC">
        <w:rPr>
          <w:rFonts w:eastAsiaTheme="minorEastAsia"/>
        </w:rPr>
        <w:t xml:space="preserve"> en la siguiente tabla, mientras que </w:t>
      </w:r>
      <w:r w:rsidR="00AE7CEA" w:rsidRPr="00AE7CEA">
        <w:rPr>
          <w:rFonts w:eastAsiaTheme="minorEastAsia"/>
        </w:rPr>
        <w:t>las</w:t>
      </w:r>
      <w:r w:rsidR="66A8D55A" w:rsidRPr="3FF6CECC">
        <w:rPr>
          <w:rFonts w:eastAsiaTheme="minorEastAsia"/>
        </w:rPr>
        <w:t xml:space="preserve"> tecnologías como xDSL y HFC </w:t>
      </w:r>
      <w:r w:rsidR="00AE7CEA" w:rsidRPr="00AE7CEA">
        <w:rPr>
          <w:rFonts w:eastAsiaTheme="minorEastAsia"/>
        </w:rPr>
        <w:t>tienden</w:t>
      </w:r>
      <w:r w:rsidR="66A8D55A" w:rsidRPr="3FF6CECC">
        <w:rPr>
          <w:rFonts w:eastAsiaTheme="minorEastAsia"/>
        </w:rPr>
        <w:t xml:space="preserve"> a </w:t>
      </w:r>
      <w:r w:rsidR="00AE7CEA" w:rsidRPr="00AE7CEA">
        <w:rPr>
          <w:rFonts w:eastAsiaTheme="minorEastAsia"/>
        </w:rPr>
        <w:t>disminuir</w:t>
      </w:r>
      <w:r w:rsidR="66A8D55A" w:rsidRPr="3FF6CECC">
        <w:rPr>
          <w:rFonts w:eastAsiaTheme="minorEastAsia"/>
        </w:rPr>
        <w:t xml:space="preserve">, la FTTH </w:t>
      </w:r>
      <w:r w:rsidR="00AE7CEA" w:rsidRPr="00AE7CEA">
        <w:rPr>
          <w:rFonts w:eastAsiaTheme="minorEastAsia"/>
        </w:rPr>
        <w:t>experimenta un aumento rápido y progresivo.</w:t>
      </w:r>
      <w:r w:rsidR="7D3FE376" w:rsidRPr="3FF6CECC">
        <w:rPr>
          <w:rFonts w:eastAsiaTheme="minorEastAsia"/>
        </w:rPr>
        <w:t xml:space="preserve"> Estos factores serán </w:t>
      </w:r>
      <w:r w:rsidR="71CFAD87" w:rsidRPr="12CCFC66">
        <w:rPr>
          <w:rFonts w:eastAsiaTheme="minorEastAsia"/>
        </w:rPr>
        <w:t>vitales</w:t>
      </w:r>
      <w:r w:rsidR="7D3FE376" w:rsidRPr="3FF6CECC">
        <w:rPr>
          <w:rFonts w:eastAsiaTheme="minorEastAsia"/>
        </w:rPr>
        <w:t xml:space="preserve"> para desarrollar la solución</w:t>
      </w:r>
      <w:r w:rsidR="00AE7CEA" w:rsidRPr="00AE7CEA">
        <w:rPr>
          <w:rFonts w:eastAsiaTheme="minorEastAsia"/>
        </w:rPr>
        <w:t xml:space="preserve"> propuesta.</w:t>
      </w:r>
    </w:p>
    <w:p w14:paraId="54DA2DF0" w14:textId="5633D733" w:rsidR="00292FF6" w:rsidRPr="00292FF6" w:rsidRDefault="00292FF6" w:rsidP="00292FF6">
      <w:pPr>
        <w:spacing w:after="0" w:line="240" w:lineRule="auto"/>
        <w:rPr>
          <w:rFonts w:ascii="Times New Roman" w:eastAsia="Times New Roman" w:hAnsi="Times New Roman" w:cs="Times New Roman"/>
          <w:sz w:val="24"/>
          <w:szCs w:val="24"/>
          <w:lang w:eastAsia="es-ES_tradnl"/>
        </w:rPr>
      </w:pPr>
    </w:p>
    <w:p w14:paraId="7BBF55F1" w14:textId="77777777" w:rsidR="000F6A00" w:rsidRDefault="008E3418" w:rsidP="002B5AA6">
      <w:pPr>
        <w:keepNext/>
        <w:spacing w:after="0" w:line="240" w:lineRule="auto"/>
        <w:jc w:val="center"/>
      </w:pPr>
      <w:r w:rsidRPr="008E3418">
        <w:rPr>
          <w:rFonts w:ascii="Times New Roman" w:eastAsia="Times New Roman" w:hAnsi="Times New Roman" w:cs="Times New Roman"/>
          <w:noProof/>
          <w:sz w:val="24"/>
          <w:szCs w:val="24"/>
          <w:lang w:eastAsia="es-ES_tradnl"/>
        </w:rPr>
        <w:drawing>
          <wp:inline distT="0" distB="0" distL="0" distR="0" wp14:anchorId="45FFB57E" wp14:editId="0BDD0CF2">
            <wp:extent cx="4184373" cy="2520082"/>
            <wp:effectExtent l="0" t="0" r="0" b="0"/>
            <wp:docPr id="1790723363" name="Imagen 5"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23363" name="Imagen 5" descr="Gráfico, Gráfico de barras&#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2494" cy="2524973"/>
                    </a:xfrm>
                    <a:prstGeom prst="rect">
                      <a:avLst/>
                    </a:prstGeom>
                    <a:noFill/>
                    <a:ln>
                      <a:noFill/>
                    </a:ln>
                  </pic:spPr>
                </pic:pic>
              </a:graphicData>
            </a:graphic>
          </wp:inline>
        </w:drawing>
      </w:r>
    </w:p>
    <w:p w14:paraId="0A4349FC" w14:textId="4082E077" w:rsidR="008E3418" w:rsidRPr="008E3418" w:rsidRDefault="002B5AA6" w:rsidP="002B5AA6">
      <w:pPr>
        <w:pStyle w:val="Descripcin"/>
        <w:jc w:val="center"/>
        <w:rPr>
          <w:rFonts w:ascii="Times New Roman" w:eastAsia="Times New Roman" w:hAnsi="Times New Roman" w:cs="Times New Roman"/>
          <w:sz w:val="24"/>
          <w:szCs w:val="24"/>
          <w:lang w:eastAsia="es-ES_tradnl"/>
        </w:rPr>
      </w:pPr>
      <w:bookmarkStart w:id="494" w:name="_Toc163815516"/>
      <w:r>
        <w:t xml:space="preserve">Gráfico </w:t>
      </w:r>
      <w:r w:rsidR="001140A5">
        <w:fldChar w:fldCharType="begin"/>
      </w:r>
      <w:r w:rsidR="001140A5">
        <w:instrText xml:space="preserve"> SEQ Gráfico \* ARABIC </w:instrText>
      </w:r>
      <w:r w:rsidR="001140A5">
        <w:fldChar w:fldCharType="separate"/>
      </w:r>
      <w:r w:rsidR="00AA46A5">
        <w:rPr>
          <w:noProof/>
        </w:rPr>
        <w:t>3</w:t>
      </w:r>
      <w:r w:rsidR="001140A5">
        <w:rPr>
          <w:noProof/>
        </w:rPr>
        <w:fldChar w:fldCharType="end"/>
      </w:r>
      <w:r>
        <w:t xml:space="preserve">: </w:t>
      </w:r>
      <w:r w:rsidRPr="00450117">
        <w:t>Tendencia de las tecnologías utilizadas</w:t>
      </w:r>
      <w:bookmarkEnd w:id="494"/>
    </w:p>
    <w:p w14:paraId="6BA004C2" w14:textId="667DA8C2" w:rsidR="00E93772" w:rsidRDefault="00F72A90" w:rsidP="00EF40B1">
      <w:pPr>
        <w:spacing w:line="240" w:lineRule="auto"/>
        <w:jc w:val="both"/>
      </w:pPr>
      <w:r w:rsidRPr="00F72A90">
        <w:t>Después</w:t>
      </w:r>
      <w:r w:rsidR="00136A69">
        <w:t xml:space="preserve"> de </w:t>
      </w:r>
      <w:r w:rsidRPr="00F72A90">
        <w:t xml:space="preserve">llevar a cabo un análisis exhaustivo del servicio de </w:t>
      </w:r>
      <w:r w:rsidR="00136A69">
        <w:t xml:space="preserve">banda ancha fija </w:t>
      </w:r>
      <w:r w:rsidR="007F2D78">
        <w:t>sobre</w:t>
      </w:r>
      <w:r w:rsidR="00136A69">
        <w:t xml:space="preserve"> </w:t>
      </w:r>
      <w:r w:rsidRPr="00F72A90">
        <w:t xml:space="preserve">el </w:t>
      </w:r>
      <w:r w:rsidR="007F2D78">
        <w:t>total de la población</w:t>
      </w:r>
      <w:r w:rsidRPr="00F72A90">
        <w:t xml:space="preserve">, </w:t>
      </w:r>
      <w:r w:rsidR="007F2D78">
        <w:t>al estar nuestro proyecto enfocado</w:t>
      </w:r>
      <w:r w:rsidRPr="00F72A90">
        <w:t xml:space="preserve"> exclusivamente hacia </w:t>
      </w:r>
      <w:r w:rsidR="00136A69">
        <w:t xml:space="preserve">los municipios </w:t>
      </w:r>
      <w:r w:rsidRPr="00F72A90">
        <w:t>con una población superior a 20</w:t>
      </w:r>
      <w:r w:rsidR="009049B5">
        <w:t>.</w:t>
      </w:r>
      <w:r w:rsidRPr="00F72A90">
        <w:t xml:space="preserve">000 habitantes, se ha procedido a </w:t>
      </w:r>
      <w:r w:rsidRPr="00411CDF">
        <w:rPr>
          <w:b/>
          <w:bCs/>
        </w:rPr>
        <w:t>recalcular</w:t>
      </w:r>
      <w:r w:rsidR="001E6A38">
        <w:t xml:space="preserve"> </w:t>
      </w:r>
      <w:r w:rsidR="00017DDF">
        <w:t xml:space="preserve">las </w:t>
      </w:r>
      <w:r w:rsidR="00017DDF" w:rsidRPr="00411CDF">
        <w:rPr>
          <w:b/>
          <w:bCs/>
        </w:rPr>
        <w:t>nuevas</w:t>
      </w:r>
      <w:r w:rsidR="00017DDF">
        <w:t xml:space="preserve"> </w:t>
      </w:r>
      <w:r w:rsidR="00017DDF" w:rsidRPr="00411CDF">
        <w:rPr>
          <w:b/>
          <w:bCs/>
        </w:rPr>
        <w:t>coberturas</w:t>
      </w:r>
      <w:r w:rsidR="00017DDF">
        <w:t xml:space="preserve"> totales</w:t>
      </w:r>
      <w:r w:rsidRPr="00F72A90">
        <w:t>,</w:t>
      </w:r>
      <w:r w:rsidR="00017DDF">
        <w:t xml:space="preserve"> sobre las </w:t>
      </w:r>
      <w:r w:rsidRPr="00F72A90">
        <w:t>cuales se llevará a cabo una optimización del servicio en cada</w:t>
      </w:r>
      <w:r w:rsidR="00017DDF">
        <w:t xml:space="preserve"> isla.</w:t>
      </w:r>
      <w:r w:rsidR="004362E6">
        <w:t xml:space="preserve"> En e</w:t>
      </w:r>
      <w:r w:rsidR="00784A4D">
        <w:t>l</w:t>
      </w:r>
      <w:r w:rsidR="00E93772">
        <w:t xml:space="preserve"> </w:t>
      </w:r>
      <w:r w:rsidR="00EE5467">
        <w:rPr>
          <w:highlight w:val="yellow"/>
        </w:rPr>
        <w:fldChar w:fldCharType="begin"/>
      </w:r>
      <w:r w:rsidR="00EE5467">
        <w:instrText xml:space="preserve"> REF _Ref163815593 \h </w:instrText>
      </w:r>
      <w:r w:rsidR="00EE5467">
        <w:rPr>
          <w:highlight w:val="yellow"/>
        </w:rPr>
      </w:r>
      <w:r w:rsidR="00EE5467">
        <w:rPr>
          <w:highlight w:val="yellow"/>
        </w:rPr>
        <w:fldChar w:fldCharType="separate"/>
      </w:r>
      <w:r w:rsidR="00AA46A5" w:rsidRPr="00106EA9">
        <w:rPr>
          <w:b/>
        </w:rPr>
        <w:t xml:space="preserve">ANEXO II: Municipios </w:t>
      </w:r>
      <w:r w:rsidR="00AA46A5">
        <w:rPr>
          <w:b/>
        </w:rPr>
        <w:t>Islas Canarias</w:t>
      </w:r>
      <w:r w:rsidR="00EE5467">
        <w:rPr>
          <w:highlight w:val="yellow"/>
        </w:rPr>
        <w:fldChar w:fldCharType="end"/>
      </w:r>
      <w:r w:rsidR="004362E6">
        <w:t xml:space="preserve"> se puede consultar el porcentaje de </w:t>
      </w:r>
      <w:r w:rsidR="004362E6" w:rsidRPr="1B5CCF43">
        <w:rPr>
          <w:b/>
          <w:bCs/>
        </w:rPr>
        <w:t>cobertura</w:t>
      </w:r>
      <w:r w:rsidR="004362E6">
        <w:t xml:space="preserve"> detallado por municipio</w:t>
      </w:r>
      <w:r w:rsidR="00DF0919">
        <w:t>.</w:t>
      </w:r>
    </w:p>
    <w:p w14:paraId="7822C5B6" w14:textId="224E1712" w:rsidR="00873F9F" w:rsidRDefault="00B622DE" w:rsidP="00873F9F">
      <w:pPr>
        <w:spacing w:line="240" w:lineRule="auto"/>
        <w:jc w:val="both"/>
      </w:pPr>
      <w:r w:rsidRPr="00B622DE">
        <w:t>Como conclusión</w:t>
      </w:r>
      <w:r w:rsidR="00D96B5F">
        <w:t>,</w:t>
      </w:r>
      <w:r w:rsidRPr="00B622DE">
        <w:t xml:space="preserve"> </w:t>
      </w:r>
      <w:r w:rsidR="007E3DB1">
        <w:t>se puede</w:t>
      </w:r>
      <w:r w:rsidRPr="00B622DE">
        <w:t xml:space="preserve"> obtener que este estudio de mercado ha proporcionado una visión detallada de la cobertura fija y móvil en las Islas Canarias, destacando la predominancia de la tecnología FTTH y el liderazgo de operadores como Movistar y Vodafone en este mercado. Se ha identificado un crecimiento constante de la FTTH, mientras que otras tecnologías como xDSL y HFC muestran una tendencia decreciente. Estos hallazgos ofrecen oportunidades significativas para el desarrollo y la optimización de servicios de telecomunicaciones en la región, particularmente en los municipios con una población superior a 20.000 habitantes.</w:t>
      </w:r>
    </w:p>
    <w:p w14:paraId="3A9100AA" w14:textId="11D3C784" w:rsidR="27C24EC1" w:rsidRDefault="05E7AA7C" w:rsidP="00644FA1">
      <w:pPr>
        <w:pStyle w:val="Ttulo4"/>
        <w:numPr>
          <w:ilvl w:val="3"/>
          <w:numId w:val="2"/>
        </w:numPr>
      </w:pPr>
      <w:bookmarkStart w:id="495" w:name="_Toc167375079"/>
      <w:r>
        <w:t>Telefonía fija</w:t>
      </w:r>
      <w:bookmarkEnd w:id="495"/>
    </w:p>
    <w:p w14:paraId="1A68B798" w14:textId="35B1A632" w:rsidR="27C24EC1" w:rsidRPr="004B54C2" w:rsidRDefault="7C27262D" w:rsidP="00CE200B">
      <w:pPr>
        <w:spacing w:before="240" w:line="240" w:lineRule="auto"/>
        <w:jc w:val="both"/>
      </w:pPr>
      <w:r>
        <w:t xml:space="preserve">En </w:t>
      </w:r>
      <w:r w:rsidR="00005108" w:rsidRPr="009C7FF5">
        <w:t>relación con</w:t>
      </w:r>
      <w:r>
        <w:t xml:space="preserve"> la telefonía fija, como en el territorio peninsular, </w:t>
      </w:r>
      <w:r w:rsidR="009C7FF5" w:rsidRPr="009C7FF5">
        <w:t>se observa una tendencia decreciente</w:t>
      </w:r>
      <w:r>
        <w:t xml:space="preserve"> en volumen</w:t>
      </w:r>
      <w:r w:rsidR="009C7FF5" w:rsidRPr="009C7FF5">
        <w:t xml:space="preserve">, en </w:t>
      </w:r>
      <w:r w:rsidR="009C7FF5" w:rsidRPr="00411CDF">
        <w:rPr>
          <w:b/>
        </w:rPr>
        <w:t>línea</w:t>
      </w:r>
      <w:r w:rsidR="009C7FF5" w:rsidRPr="009C7FF5">
        <w:t xml:space="preserve"> con lo </w:t>
      </w:r>
      <w:r w:rsidR="54F3F3F0">
        <w:t>ocurrido</w:t>
      </w:r>
      <w:r>
        <w:t xml:space="preserve"> en la última década.</w:t>
      </w:r>
    </w:p>
    <w:p w14:paraId="7A86F57F" w14:textId="77777777" w:rsidR="002B5AA6" w:rsidRDefault="00AD3122" w:rsidP="002B5AA6">
      <w:pPr>
        <w:keepNext/>
        <w:spacing w:after="0" w:line="240" w:lineRule="auto"/>
        <w:jc w:val="center"/>
      </w:pPr>
      <w:r w:rsidRPr="00AD3122">
        <w:rPr>
          <w:rFonts w:ascii="Times New Roman" w:eastAsia="Times New Roman" w:hAnsi="Times New Roman" w:cs="Times New Roman"/>
          <w:noProof/>
          <w:sz w:val="24"/>
          <w:szCs w:val="24"/>
          <w:lang w:eastAsia="es-ES_tradnl"/>
        </w:rPr>
        <w:lastRenderedPageBreak/>
        <w:drawing>
          <wp:inline distT="0" distB="0" distL="0" distR="0" wp14:anchorId="4B7F07FA" wp14:editId="38129D16">
            <wp:extent cx="4144617" cy="2496138"/>
            <wp:effectExtent l="0" t="0" r="0" b="6350"/>
            <wp:docPr id="201706851" name="Imagen 6"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6851" name="Imagen 6" descr="Gráfico&#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50740" cy="2499826"/>
                    </a:xfrm>
                    <a:prstGeom prst="rect">
                      <a:avLst/>
                    </a:prstGeom>
                    <a:noFill/>
                    <a:ln>
                      <a:noFill/>
                    </a:ln>
                  </pic:spPr>
                </pic:pic>
              </a:graphicData>
            </a:graphic>
          </wp:inline>
        </w:drawing>
      </w:r>
    </w:p>
    <w:p w14:paraId="1D2E5960" w14:textId="4F80AF44" w:rsidR="00AD3122" w:rsidRPr="00E05ABD" w:rsidRDefault="002B5AA6" w:rsidP="002B5AA6">
      <w:pPr>
        <w:pStyle w:val="Descripcin"/>
        <w:jc w:val="center"/>
        <w:rPr>
          <w:rFonts w:ascii="Times New Roman" w:eastAsia="Times New Roman" w:hAnsi="Times New Roman" w:cs="Times New Roman"/>
          <w:sz w:val="24"/>
          <w:szCs w:val="24"/>
          <w:lang w:eastAsia="es-ES_tradnl"/>
        </w:rPr>
      </w:pPr>
      <w:bookmarkStart w:id="496" w:name="_Toc163815517"/>
      <w:r>
        <w:t xml:space="preserve">Gráfico </w:t>
      </w:r>
      <w:r w:rsidR="001140A5">
        <w:fldChar w:fldCharType="begin"/>
      </w:r>
      <w:r w:rsidR="001140A5">
        <w:instrText xml:space="preserve"> SEQ Gráfico \* ARABIC </w:instrText>
      </w:r>
      <w:r w:rsidR="001140A5">
        <w:fldChar w:fldCharType="separate"/>
      </w:r>
      <w:r w:rsidR="00AA46A5">
        <w:rPr>
          <w:noProof/>
        </w:rPr>
        <w:t>4</w:t>
      </w:r>
      <w:r w:rsidR="001140A5">
        <w:rPr>
          <w:noProof/>
        </w:rPr>
        <w:fldChar w:fldCharType="end"/>
      </w:r>
      <w:r>
        <w:t xml:space="preserve">: </w:t>
      </w:r>
      <w:r w:rsidRPr="00236012">
        <w:t>Trayectoria de las líneas de telefonía fija</w:t>
      </w:r>
      <w:bookmarkEnd w:id="496"/>
    </w:p>
    <w:p w14:paraId="40969FDB" w14:textId="21009898" w:rsidR="27C24EC1" w:rsidRDefault="5A7864E0" w:rsidP="00CE200B">
      <w:pPr>
        <w:spacing w:before="240" w:line="240" w:lineRule="auto"/>
        <w:jc w:val="both"/>
        <w:rPr>
          <w:rFonts w:eastAsia="Aptos" w:cstheme="minorHAnsi"/>
        </w:rPr>
      </w:pPr>
      <w:r w:rsidRPr="00005108">
        <w:rPr>
          <w:rFonts w:ascii="Calibri" w:eastAsia="Aptos" w:hAnsi="Calibri" w:cs="Calibri"/>
        </w:rPr>
        <w:t xml:space="preserve">En cuanto a las </w:t>
      </w:r>
      <w:r w:rsidRPr="00411CDF">
        <w:rPr>
          <w:rFonts w:ascii="Calibri" w:eastAsia="Aptos" w:hAnsi="Calibri" w:cs="Calibri"/>
          <w:b/>
        </w:rPr>
        <w:t>cuotas de mercado</w:t>
      </w:r>
      <w:r w:rsidRPr="00005108">
        <w:rPr>
          <w:rFonts w:ascii="Calibri" w:eastAsia="Aptos" w:hAnsi="Calibri" w:cs="Calibri"/>
        </w:rPr>
        <w:t xml:space="preserve"> por operador, Movistar </w:t>
      </w:r>
      <w:r w:rsidR="00005108" w:rsidRPr="00005108">
        <w:rPr>
          <w:rFonts w:ascii="Calibri" w:eastAsia="Aptos" w:hAnsi="Calibri" w:cs="Calibri"/>
        </w:rPr>
        <w:t>lidera con aproximadamente</w:t>
      </w:r>
      <w:r w:rsidRPr="00005108">
        <w:rPr>
          <w:rFonts w:ascii="Calibri" w:eastAsia="Aptos" w:hAnsi="Calibri" w:cs="Calibri"/>
        </w:rPr>
        <w:t xml:space="preserve"> un 55% del total de la </w:t>
      </w:r>
      <w:r w:rsidR="00005108" w:rsidRPr="00005108">
        <w:rPr>
          <w:rFonts w:eastAsia="Aptos" w:cstheme="minorHAnsi"/>
        </w:rPr>
        <w:t>Comunidad Autónoma en 2022</w:t>
      </w:r>
      <w:r w:rsidRPr="00005108">
        <w:rPr>
          <w:rFonts w:eastAsia="Aptos" w:cstheme="minorHAnsi"/>
        </w:rPr>
        <w:t>, según los datos obtenidos a través del portal del CNMC, seguido por Vodafone y Orange.</w:t>
      </w:r>
    </w:p>
    <w:p w14:paraId="2B04F948" w14:textId="77777777" w:rsidR="002B5AA6" w:rsidRDefault="00F45502" w:rsidP="002B5AA6">
      <w:pPr>
        <w:keepNext/>
        <w:spacing w:after="0" w:line="240" w:lineRule="auto"/>
        <w:jc w:val="center"/>
      </w:pPr>
      <w:r w:rsidRPr="00F45502">
        <w:rPr>
          <w:rFonts w:ascii="Times New Roman" w:eastAsia="Times New Roman" w:hAnsi="Times New Roman" w:cs="Times New Roman"/>
          <w:noProof/>
          <w:sz w:val="24"/>
          <w:szCs w:val="24"/>
          <w:lang w:eastAsia="es-ES_tradnl"/>
        </w:rPr>
        <w:drawing>
          <wp:inline distT="0" distB="0" distL="0" distR="0" wp14:anchorId="2195385C" wp14:editId="776FD640">
            <wp:extent cx="3776870" cy="2274658"/>
            <wp:effectExtent l="0" t="0" r="0" b="0"/>
            <wp:docPr id="170211660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89723" cy="2282399"/>
                    </a:xfrm>
                    <a:prstGeom prst="rect">
                      <a:avLst/>
                    </a:prstGeom>
                    <a:noFill/>
                    <a:ln>
                      <a:noFill/>
                    </a:ln>
                  </pic:spPr>
                </pic:pic>
              </a:graphicData>
            </a:graphic>
          </wp:inline>
        </w:drawing>
      </w:r>
    </w:p>
    <w:p w14:paraId="62A918FF" w14:textId="546A7ABE" w:rsidR="00CF2DA3" w:rsidRDefault="002B5AA6" w:rsidP="002B5AA6">
      <w:pPr>
        <w:pStyle w:val="Descripcin"/>
        <w:jc w:val="center"/>
        <w:rPr>
          <w:rFonts w:ascii="Times New Roman" w:eastAsia="Times New Roman" w:hAnsi="Times New Roman" w:cs="Times New Roman"/>
          <w:sz w:val="24"/>
          <w:szCs w:val="24"/>
          <w:lang w:eastAsia="es-ES_tradnl"/>
        </w:rPr>
      </w:pPr>
      <w:bookmarkStart w:id="497" w:name="_Toc163815518"/>
      <w:r>
        <w:t xml:space="preserve">Gráfico </w:t>
      </w:r>
      <w:r w:rsidR="001140A5">
        <w:fldChar w:fldCharType="begin"/>
      </w:r>
      <w:r w:rsidR="001140A5">
        <w:instrText xml:space="preserve"> SEQ Gráfico \* ARABIC </w:instrText>
      </w:r>
      <w:r w:rsidR="001140A5">
        <w:fldChar w:fldCharType="separate"/>
      </w:r>
      <w:r w:rsidR="00AA46A5">
        <w:rPr>
          <w:noProof/>
        </w:rPr>
        <w:t>5</w:t>
      </w:r>
      <w:r w:rsidR="001140A5">
        <w:rPr>
          <w:noProof/>
        </w:rPr>
        <w:fldChar w:fldCharType="end"/>
      </w:r>
      <w:r>
        <w:t xml:space="preserve">: </w:t>
      </w:r>
      <w:r w:rsidRPr="00CE5E1B">
        <w:t>Cuotas de mercado en telefonía fija</w:t>
      </w:r>
      <w:bookmarkEnd w:id="497"/>
    </w:p>
    <w:p w14:paraId="21D880EB" w14:textId="77777777" w:rsidR="00DC0451" w:rsidRPr="00DC0451" w:rsidRDefault="00DC0451" w:rsidP="00DC0451">
      <w:pPr>
        <w:spacing w:after="0" w:line="240" w:lineRule="auto"/>
        <w:rPr>
          <w:rFonts w:ascii="Times New Roman" w:eastAsia="Times New Roman" w:hAnsi="Times New Roman" w:cs="Times New Roman"/>
          <w:sz w:val="24"/>
          <w:szCs w:val="24"/>
          <w:lang w:eastAsia="es-ES_tradnl"/>
        </w:rPr>
      </w:pPr>
    </w:p>
    <w:p w14:paraId="7410AE4C" w14:textId="772C419E" w:rsidR="00A56964" w:rsidRDefault="000B1ECE" w:rsidP="00644FA1">
      <w:pPr>
        <w:pStyle w:val="Ttulo3"/>
        <w:numPr>
          <w:ilvl w:val="2"/>
          <w:numId w:val="2"/>
        </w:numPr>
      </w:pPr>
      <w:bookmarkStart w:id="498" w:name="_Ref160652265"/>
      <w:bookmarkStart w:id="499" w:name="_Toc167375080"/>
      <w:r>
        <w:t>Cobertura</w:t>
      </w:r>
      <w:r w:rsidR="00A56964">
        <w:t xml:space="preserve"> móvil</w:t>
      </w:r>
      <w:bookmarkEnd w:id="498"/>
      <w:bookmarkEnd w:id="499"/>
      <w:r w:rsidR="00A56964">
        <w:t xml:space="preserve"> </w:t>
      </w:r>
    </w:p>
    <w:p w14:paraId="14EFCB77" w14:textId="4C47DBE8" w:rsidR="00A5513E" w:rsidRPr="00A5513E" w:rsidRDefault="00A5513E" w:rsidP="00A5513E">
      <w:pPr>
        <w:pStyle w:val="Ttulo4"/>
        <w:numPr>
          <w:ilvl w:val="3"/>
          <w:numId w:val="2"/>
        </w:numPr>
      </w:pPr>
      <w:bookmarkStart w:id="500" w:name="_Toc167375081"/>
      <w:r>
        <w:t>Telefonía móvil</w:t>
      </w:r>
      <w:bookmarkEnd w:id="500"/>
    </w:p>
    <w:p w14:paraId="07989E97" w14:textId="5CADE81A" w:rsidR="00472BE4" w:rsidRDefault="00472BE4" w:rsidP="00CE200B">
      <w:pPr>
        <w:spacing w:before="240" w:line="240" w:lineRule="auto"/>
        <w:jc w:val="both"/>
      </w:pPr>
      <w:r w:rsidRPr="00F76735">
        <w:t xml:space="preserve">En esta sección, </w:t>
      </w:r>
      <w:r w:rsidR="0024574F">
        <w:t xml:space="preserve">se </w:t>
      </w:r>
      <w:r w:rsidR="000A1BEF">
        <w:t>ha</w:t>
      </w:r>
      <w:r w:rsidRPr="00F76735">
        <w:t xml:space="preserve"> llevado a cabo un análisis sobre la </w:t>
      </w:r>
      <w:r w:rsidRPr="00411CDF">
        <w:rPr>
          <w:b/>
        </w:rPr>
        <w:t>telefonía móvil</w:t>
      </w:r>
      <w:r w:rsidRPr="00F76735">
        <w:t xml:space="preserve"> en la Comunidad Autónoma de las Islas Canarias. Para ello, </w:t>
      </w:r>
      <w:r w:rsidR="004823E3">
        <w:t>se han</w:t>
      </w:r>
      <w:r w:rsidRPr="00F76735">
        <w:t xml:space="preserve"> realizado dos estudios simultáneos para las provincias de Las Palmas y Santa Cruz de Tenerife. </w:t>
      </w:r>
    </w:p>
    <w:p w14:paraId="0508B371" w14:textId="3A2D6BFA" w:rsidR="00472BE4" w:rsidRDefault="00472BE4" w:rsidP="00CE200B">
      <w:pPr>
        <w:spacing w:before="240" w:line="240" w:lineRule="auto"/>
        <w:jc w:val="both"/>
      </w:pPr>
      <w:r w:rsidRPr="00F76735">
        <w:t xml:space="preserve">El </w:t>
      </w:r>
      <w:r w:rsidRPr="00411CDF">
        <w:rPr>
          <w:b/>
        </w:rPr>
        <w:t xml:space="preserve">número total de líneas </w:t>
      </w:r>
      <w:r w:rsidRPr="00F76735">
        <w:t xml:space="preserve">de telefonía móvil en esta región asciende a </w:t>
      </w:r>
      <w:r w:rsidR="00225692" w:rsidRPr="00225692">
        <w:t>2.159.967</w:t>
      </w:r>
      <w:r w:rsidRPr="00F76735">
        <w:t xml:space="preserve">, lo que representa el </w:t>
      </w:r>
      <w:r w:rsidR="001C337D">
        <w:t>4</w:t>
      </w:r>
      <w:r w:rsidRPr="00F76735">
        <w:t xml:space="preserve">,4% del total nacional. Considerando que la población total de España es de 47,42 millones de habitantes, </w:t>
      </w:r>
      <w:r w:rsidR="00957FD7" w:rsidRPr="00F76735">
        <w:t>la</w:t>
      </w:r>
      <w:r w:rsidRPr="00F76735">
        <w:t xml:space="preserve"> ratio de líneas móviles por cada 100 personas es de aproximadamente </w:t>
      </w:r>
      <w:r w:rsidR="00453C1C">
        <w:t>1</w:t>
      </w:r>
      <w:r w:rsidR="005E432D">
        <w:t>04,39</w:t>
      </w:r>
      <w:r w:rsidRPr="00F76735">
        <w:t xml:space="preserve"> en el ámbito nacional, mientras que en las Islas Canarias se sitúa en </w:t>
      </w:r>
      <w:r w:rsidR="00113D6E" w:rsidRPr="00336700">
        <w:rPr>
          <w:b/>
          <w:bCs/>
        </w:rPr>
        <w:t>98</w:t>
      </w:r>
      <w:r w:rsidR="00AD0F43">
        <w:t>.</w:t>
      </w:r>
      <w:r w:rsidR="004352FB" w:rsidRPr="00336700">
        <w:rPr>
          <w:b/>
          <w:bCs/>
        </w:rPr>
        <w:t>089</w:t>
      </w:r>
      <w:r w:rsidRPr="00336700">
        <w:rPr>
          <w:b/>
          <w:bCs/>
        </w:rPr>
        <w:t xml:space="preserve"> líneas por cada 100 personas.</w:t>
      </w:r>
    </w:p>
    <w:p w14:paraId="114BAFE2" w14:textId="0DF59049" w:rsidR="00693E13" w:rsidRDefault="00472BE4" w:rsidP="00CE200B">
      <w:pPr>
        <w:spacing w:before="240" w:line="240" w:lineRule="auto"/>
        <w:jc w:val="both"/>
      </w:pPr>
      <w:r>
        <w:t xml:space="preserve">Los </w:t>
      </w:r>
      <w:r w:rsidRPr="00940628">
        <w:rPr>
          <w:b/>
        </w:rPr>
        <w:t>principales operadores</w:t>
      </w:r>
      <w:sdt>
        <w:sdtPr>
          <w:id w:val="391711394"/>
          <w:citation/>
        </w:sdtPr>
        <w:sdtEndPr/>
        <w:sdtContent>
          <w:r w:rsidR="006B3F18">
            <w:fldChar w:fldCharType="begin"/>
          </w:r>
          <w:r w:rsidR="006B3F18">
            <w:instrText xml:space="preserve"> CITATION CNM241 \l 3082 </w:instrText>
          </w:r>
          <w:r w:rsidR="006B3F18">
            <w:fldChar w:fldCharType="separate"/>
          </w:r>
          <w:r w:rsidR="00432B73">
            <w:rPr>
              <w:noProof/>
            </w:rPr>
            <w:t xml:space="preserve"> </w:t>
          </w:r>
          <w:r w:rsidR="00432B73">
            <w:rPr>
              <w:noProof/>
            </w:rPr>
            <w:t>[5]</w:t>
          </w:r>
          <w:r w:rsidR="006B3F18">
            <w:fldChar w:fldCharType="end"/>
          </w:r>
        </w:sdtContent>
      </w:sdt>
      <w:r>
        <w:t xml:space="preserve">, que controlan el 96,5% de las líneas en las Islas Canarias, son </w:t>
      </w:r>
      <w:r w:rsidR="00DD4422">
        <w:t>MásMóvil</w:t>
      </w:r>
      <w:r>
        <w:t>, Orange, Vodafone y Movistar. A continuación, se presentan un gráfico desglosando las líneas por operado</w:t>
      </w:r>
      <w:r w:rsidR="00BA3B7B">
        <w:t>r</w:t>
      </w:r>
      <w:r>
        <w:t>.</w:t>
      </w:r>
    </w:p>
    <w:p w14:paraId="46E8A412" w14:textId="77777777" w:rsidR="002B5AA6" w:rsidRDefault="00242745" w:rsidP="002B5AA6">
      <w:pPr>
        <w:keepNext/>
        <w:spacing w:after="0" w:line="240" w:lineRule="auto"/>
        <w:jc w:val="center"/>
      </w:pPr>
      <w:r w:rsidRPr="00242745">
        <w:rPr>
          <w:rFonts w:ascii="Times New Roman" w:eastAsia="Times New Roman" w:hAnsi="Times New Roman" w:cs="Times New Roman"/>
          <w:noProof/>
          <w:sz w:val="24"/>
          <w:szCs w:val="24"/>
          <w:lang w:eastAsia="es-ES_tradnl"/>
        </w:rPr>
        <w:lastRenderedPageBreak/>
        <w:drawing>
          <wp:inline distT="0" distB="0" distL="0" distR="0" wp14:anchorId="2A5CBB70" wp14:editId="2729E9C3">
            <wp:extent cx="4104861" cy="2472194"/>
            <wp:effectExtent l="0" t="0" r="0" b="4445"/>
            <wp:docPr id="38767891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09984" cy="2475279"/>
                    </a:xfrm>
                    <a:prstGeom prst="rect">
                      <a:avLst/>
                    </a:prstGeom>
                    <a:noFill/>
                    <a:ln>
                      <a:noFill/>
                    </a:ln>
                  </pic:spPr>
                </pic:pic>
              </a:graphicData>
            </a:graphic>
          </wp:inline>
        </w:drawing>
      </w:r>
    </w:p>
    <w:p w14:paraId="2354A17B" w14:textId="745F1D93" w:rsidR="00693E13" w:rsidRPr="00242745" w:rsidRDefault="002B5AA6" w:rsidP="002B5AA6">
      <w:pPr>
        <w:pStyle w:val="Descripcin"/>
        <w:jc w:val="center"/>
        <w:rPr>
          <w:rFonts w:ascii="Times New Roman" w:eastAsia="Times New Roman" w:hAnsi="Times New Roman" w:cs="Times New Roman"/>
          <w:sz w:val="24"/>
          <w:szCs w:val="24"/>
          <w:lang w:eastAsia="es-ES_tradnl"/>
        </w:rPr>
      </w:pPr>
      <w:bookmarkStart w:id="501" w:name="_Toc163815519"/>
      <w:r>
        <w:t xml:space="preserve">Gráfico </w:t>
      </w:r>
      <w:r w:rsidR="001140A5">
        <w:fldChar w:fldCharType="begin"/>
      </w:r>
      <w:r w:rsidR="001140A5">
        <w:instrText xml:space="preserve"> SEQ Gráfico \* ARABIC </w:instrText>
      </w:r>
      <w:r w:rsidR="001140A5">
        <w:fldChar w:fldCharType="separate"/>
      </w:r>
      <w:r w:rsidR="00AA46A5">
        <w:rPr>
          <w:noProof/>
        </w:rPr>
        <w:t>6</w:t>
      </w:r>
      <w:r w:rsidR="001140A5">
        <w:rPr>
          <w:noProof/>
        </w:rPr>
        <w:fldChar w:fldCharType="end"/>
      </w:r>
      <w:r>
        <w:t xml:space="preserve">. </w:t>
      </w:r>
      <w:r w:rsidRPr="00E705E3">
        <w:t>líneas Telefónicas por provincia.</w:t>
      </w:r>
      <w:bookmarkEnd w:id="501"/>
    </w:p>
    <w:p w14:paraId="532672DD" w14:textId="72565B4A" w:rsidR="0EC79FBB" w:rsidRDefault="00472BE4" w:rsidP="00644FA1">
      <w:pPr>
        <w:pStyle w:val="Ttulo4"/>
        <w:numPr>
          <w:ilvl w:val="3"/>
          <w:numId w:val="2"/>
        </w:numPr>
      </w:pPr>
      <w:bookmarkStart w:id="502" w:name="_Toc167375082"/>
      <w:r>
        <w:t xml:space="preserve">Cobertura </w:t>
      </w:r>
      <w:r w:rsidR="00E17813">
        <w:t>banda ancha</w:t>
      </w:r>
      <w:r>
        <w:t xml:space="preserve"> </w:t>
      </w:r>
      <w:r w:rsidR="0084320E">
        <w:t>móvil</w:t>
      </w:r>
      <w:bookmarkEnd w:id="502"/>
      <w:r>
        <w:t xml:space="preserve"> </w:t>
      </w:r>
      <w:r w:rsidR="00D720A2">
        <w:tab/>
      </w:r>
    </w:p>
    <w:p w14:paraId="507E70A4" w14:textId="6281AC77" w:rsidR="004F5394" w:rsidRPr="00605D69" w:rsidRDefault="00A653AF" w:rsidP="00CE200B">
      <w:pPr>
        <w:spacing w:before="240" w:line="240" w:lineRule="auto"/>
        <w:jc w:val="both"/>
      </w:pPr>
      <w:r>
        <w:rPr>
          <w:noProof/>
        </w:rPr>
        <mc:AlternateContent>
          <mc:Choice Requires="wps">
            <w:drawing>
              <wp:anchor distT="0" distB="0" distL="114300" distR="114300" simplePos="0" relativeHeight="251658242" behindDoc="0" locked="0" layoutInCell="1" allowOverlap="1" wp14:anchorId="773FBA21" wp14:editId="0304B604">
                <wp:simplePos x="0" y="0"/>
                <wp:positionH relativeFrom="margin">
                  <wp:posOffset>454660</wp:posOffset>
                </wp:positionH>
                <wp:positionV relativeFrom="paragraph">
                  <wp:posOffset>2753692</wp:posOffset>
                </wp:positionV>
                <wp:extent cx="5274945" cy="635"/>
                <wp:effectExtent l="0" t="0" r="1905" b="0"/>
                <wp:wrapTopAndBottom/>
                <wp:docPr id="713763833" name="Cuadro de texto 1"/>
                <wp:cNvGraphicFramePr/>
                <a:graphic xmlns:a="http://schemas.openxmlformats.org/drawingml/2006/main">
                  <a:graphicData uri="http://schemas.microsoft.com/office/word/2010/wordprocessingShape">
                    <wps:wsp>
                      <wps:cNvSpPr txBox="1"/>
                      <wps:spPr>
                        <a:xfrm>
                          <a:off x="0" y="0"/>
                          <a:ext cx="5274945" cy="635"/>
                        </a:xfrm>
                        <a:prstGeom prst="rect">
                          <a:avLst/>
                        </a:prstGeom>
                        <a:solidFill>
                          <a:prstClr val="white"/>
                        </a:solidFill>
                        <a:ln>
                          <a:noFill/>
                        </a:ln>
                      </wps:spPr>
                      <wps:txbx>
                        <w:txbxContent>
                          <w:p w14:paraId="30F28268" w14:textId="284F263E" w:rsidR="002D05C7" w:rsidRPr="0001092C" w:rsidRDefault="002D05C7" w:rsidP="002D05C7">
                            <w:pPr>
                              <w:pStyle w:val="Descripcin"/>
                              <w:rPr>
                                <w:noProof/>
                                <w:sz w:val="22"/>
                                <w:szCs w:val="22"/>
                              </w:rPr>
                            </w:pPr>
                            <w:r>
                              <w:tab/>
                            </w:r>
                            <w:r>
                              <w:tab/>
                            </w:r>
                            <w:r>
                              <w:tab/>
                            </w:r>
                            <w:bookmarkStart w:id="503" w:name="_Toc163816557"/>
                            <w:r>
                              <w:t xml:space="preserve">lustración </w:t>
                            </w:r>
                            <w:r w:rsidR="001140A5">
                              <w:fldChar w:fldCharType="begin"/>
                            </w:r>
                            <w:r w:rsidR="001140A5">
                              <w:instrText xml:space="preserve"> SEQ Ilustración \* ARABIC </w:instrText>
                            </w:r>
                            <w:r w:rsidR="001140A5">
                              <w:fldChar w:fldCharType="separate"/>
                            </w:r>
                            <w:r w:rsidR="00AA46A5">
                              <w:rPr>
                                <w:noProof/>
                              </w:rPr>
                              <w:t>4</w:t>
                            </w:r>
                            <w:r w:rsidR="001140A5">
                              <w:rPr>
                                <w:noProof/>
                              </w:rPr>
                              <w:fldChar w:fldCharType="end"/>
                            </w:r>
                            <w:r>
                              <w:t xml:space="preserve">: </w:t>
                            </w:r>
                            <w:r w:rsidRPr="00336B18">
                              <w:t>Cobertura 5G en las Islas Canarias</w:t>
                            </w:r>
                            <w:bookmarkEnd w:id="5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3FBA21" id="_x0000_t202" coordsize="21600,21600" o:spt="202" path="m,l,21600r21600,l21600,xe">
                <v:stroke joinstyle="miter"/>
                <v:path gradientshapeok="t" o:connecttype="rect"/>
              </v:shapetype>
              <v:shape id="Cuadro de texto 1" o:spid="_x0000_s1026" type="#_x0000_t202" style="position:absolute;left:0;text-align:left;margin-left:35.8pt;margin-top:216.85pt;width:415.35pt;height:.05pt;z-index:25165824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" stroked="f">
                <v:textbox style="mso-fit-shape-to-text:t" inset="0,0,0,0">
                  <w:txbxContent>
                    <w:p w14:paraId="30F28268" w14:textId="284F263E" w:rsidR="002D05C7" w:rsidRPr="0001092C" w:rsidRDefault="002D05C7" w:rsidP="002D05C7">
                      <w:pPr>
                        <w:pStyle w:val="Descripcin"/>
                        <w:rPr>
                          <w:noProof/>
                          <w:sz w:val="22"/>
                          <w:szCs w:val="22"/>
                        </w:rPr>
                      </w:pPr>
                      <w:r>
                        <w:tab/>
                      </w:r>
                      <w:r>
                        <w:tab/>
                      </w:r>
                      <w:r>
                        <w:tab/>
                      </w:r>
                      <w:bookmarkStart w:id="504" w:name="_Toc163816557"/>
                      <w:r>
                        <w:t xml:space="preserve">lustración </w:t>
                      </w:r>
                      <w:r w:rsidR="001140A5">
                        <w:fldChar w:fldCharType="begin"/>
                      </w:r>
                      <w:r w:rsidR="001140A5">
                        <w:instrText xml:space="preserve"> SEQ Ilustración \* ARABIC </w:instrText>
                      </w:r>
                      <w:r w:rsidR="001140A5">
                        <w:fldChar w:fldCharType="separate"/>
                      </w:r>
                      <w:r w:rsidR="00AA46A5">
                        <w:rPr>
                          <w:noProof/>
                        </w:rPr>
                        <w:t>4</w:t>
                      </w:r>
                      <w:r w:rsidR="001140A5">
                        <w:rPr>
                          <w:noProof/>
                        </w:rPr>
                        <w:fldChar w:fldCharType="end"/>
                      </w:r>
                      <w:r>
                        <w:t xml:space="preserve">: </w:t>
                      </w:r>
                      <w:r w:rsidRPr="00336B18">
                        <w:t>Cobertura 5G en las Islas Canarias</w:t>
                      </w:r>
                      <w:bookmarkEnd w:id="504"/>
                    </w:p>
                  </w:txbxContent>
                </v:textbox>
                <w10:wrap type="topAndBottom" anchorx="margin"/>
              </v:shape>
            </w:pict>
          </mc:Fallback>
        </mc:AlternateContent>
      </w:r>
      <w:r w:rsidR="00F34F73">
        <w:rPr>
          <w:noProof/>
        </w:rPr>
        <mc:AlternateContent>
          <mc:Choice Requires="wpg">
            <w:drawing>
              <wp:anchor distT="0" distB="0" distL="114300" distR="114300" simplePos="0" relativeHeight="251658263" behindDoc="0" locked="0" layoutInCell="1" allowOverlap="1" wp14:anchorId="3B2F48D6" wp14:editId="32DA6FF1">
                <wp:simplePos x="0" y="0"/>
                <wp:positionH relativeFrom="margin">
                  <wp:posOffset>365760</wp:posOffset>
                </wp:positionH>
                <wp:positionV relativeFrom="paragraph">
                  <wp:posOffset>885825</wp:posOffset>
                </wp:positionV>
                <wp:extent cx="5040630" cy="1868170"/>
                <wp:effectExtent l="0" t="0" r="7620" b="0"/>
                <wp:wrapTopAndBottom/>
                <wp:docPr id="1993441937" name="Grupo 1"/>
                <wp:cNvGraphicFramePr/>
                <a:graphic xmlns:a="http://schemas.openxmlformats.org/drawingml/2006/main">
                  <a:graphicData uri="http://schemas.microsoft.com/office/word/2010/wordprocessingGroup">
                    <wpg:wgp>
                      <wpg:cNvGrpSpPr/>
                      <wpg:grpSpPr>
                        <a:xfrm>
                          <a:off x="0" y="0"/>
                          <a:ext cx="5040630" cy="1868170"/>
                          <a:chOff x="0" y="0"/>
                          <a:chExt cx="5275276" cy="2099945"/>
                        </a:xfrm>
                      </wpg:grpSpPr>
                      <pic:pic xmlns:pic="http://schemas.openxmlformats.org/drawingml/2006/picture">
                        <pic:nvPicPr>
                          <pic:cNvPr id="857245091" name="Imagen 1" descr="Patrón de fondo&#10;&#10;Descripción generada automáticamente"/>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03650" cy="2099945"/>
                          </a:xfrm>
                          <a:prstGeom prst="rect">
                            <a:avLst/>
                          </a:prstGeom>
                        </pic:spPr>
                      </pic:pic>
                      <pic:pic xmlns:pic="http://schemas.openxmlformats.org/drawingml/2006/picture">
                        <pic:nvPicPr>
                          <pic:cNvPr id="295315152" name="Imagen 1" descr="Interfaz de usuario gráfica&#10;&#10;Descripción generada automáticamente con confianza media"/>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4397071" y="683812"/>
                            <a:ext cx="878205" cy="447675"/>
                          </a:xfrm>
                          <a:prstGeom prst="rect">
                            <a:avLst/>
                          </a:prstGeom>
                        </pic:spPr>
                      </pic:pic>
                    </wpg:wgp>
                  </a:graphicData>
                </a:graphic>
                <wp14:sizeRelH relativeFrom="margin">
                  <wp14:pctWidth>0</wp14:pctWidth>
                </wp14:sizeRelH>
                <wp14:sizeRelV relativeFrom="margin">
                  <wp14:pctHeight>0</wp14:pctHeight>
                </wp14:sizeRelV>
              </wp:anchor>
            </w:drawing>
          </mc:Choice>
          <mc:Fallback xmlns:w16du="http://schemas.microsoft.com/office/word/2023/wordml/word16du" xmlns:arto="http://schemas.microsoft.com/office/word/2006/arto">
            <w:pict>
              <v:group w14:anchorId="1121887F" id="Grupo 1" o:spid="_x0000_s1026" style="position:absolute;margin-left:28.8pt;margin-top:69.75pt;width:396.9pt;height:147.1pt;z-index:251658251;mso-position-horizontal-relative:margin;mso-width-relative:margin;mso-height-relative:margin" coordsize="52752,209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Patrón de fondo&#10;&#10;Descripción generada automáticamente" style="position:absolute;width:38036;height:20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">
                  <v:imagedata r:id="rId26" o:title="Patrón de fondo&#10;&#10;Descripción generada automáticamente"/>
                </v:shape>
                <v:shape id="Imagen 1" o:spid="_x0000_s1028" type="#_x0000_t75" alt="Interfaz de usuario gráfica&#10;&#10;Descripción generada automáticamente con confianza media" style="position:absolute;left:43970;top:6838;width:8782;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">
                  <v:imagedata r:id="rId27" o:title="Interfaz de usuario gráfica&#10;&#10;Descripción generada automáticamente con confianza media"/>
                </v:shape>
                <w10:wrap type="topAndBottom" anchorx="margin"/>
              </v:group>
            </w:pict>
          </mc:Fallback>
        </mc:AlternateContent>
      </w:r>
      <w:r w:rsidR="007420B5" w:rsidRPr="00C304AF">
        <w:t>En</w:t>
      </w:r>
      <w:r w:rsidR="00472BE4" w:rsidRPr="00C304AF">
        <w:t xml:space="preserve"> </w:t>
      </w:r>
      <w:r w:rsidR="00DC1200" w:rsidRPr="00DC1200">
        <w:t>esta</w:t>
      </w:r>
      <w:r w:rsidR="00472BE4" w:rsidRPr="00C304AF">
        <w:t xml:space="preserve"> </w:t>
      </w:r>
      <w:r w:rsidR="007420B5" w:rsidRPr="00C304AF">
        <w:t>sección</w:t>
      </w:r>
      <w:r w:rsidR="00DC1200" w:rsidRPr="00DC1200">
        <w:t xml:space="preserve">, se aborda </w:t>
      </w:r>
      <w:r w:rsidR="007420B5" w:rsidRPr="00C304AF">
        <w:t xml:space="preserve">la </w:t>
      </w:r>
      <w:r w:rsidR="00472BE4" w:rsidRPr="00DC1200">
        <w:t xml:space="preserve">cobertura </w:t>
      </w:r>
      <w:r w:rsidR="00DC1200" w:rsidRPr="00DC1200">
        <w:t>de banda ancha móvil en las Islas Canarias, tanto en términos</w:t>
      </w:r>
      <w:r w:rsidR="00472BE4" w:rsidRPr="00C304AF">
        <w:t xml:space="preserve"> de </w:t>
      </w:r>
      <w:r w:rsidR="00DC1200" w:rsidRPr="00DC1200">
        <w:t xml:space="preserve">4G como de 5G. Según datos del </w:t>
      </w:r>
      <w:r w:rsidR="00472BE4" w:rsidRPr="00BC6A16">
        <w:t>Observatorio Canario de las Telecomunicaciones y de la Sociedad de la Información</w:t>
      </w:r>
      <w:r w:rsidR="00DC1200" w:rsidRPr="00DC1200">
        <w:t xml:space="preserve"> (OCTSI, s.f.), se muestra</w:t>
      </w:r>
      <w:r w:rsidR="00472BE4" w:rsidRPr="00BC6A16">
        <w:t xml:space="preserve"> la cobertura</w:t>
      </w:r>
      <w:r w:rsidR="00CB782C">
        <w:t xml:space="preserve"> </w:t>
      </w:r>
      <w:r w:rsidR="00CB782C" w:rsidRPr="00BC6A16">
        <w:t xml:space="preserve">5G en las </w:t>
      </w:r>
      <w:r w:rsidR="005F2100" w:rsidRPr="005F2100">
        <w:t>distintas</w:t>
      </w:r>
      <w:r w:rsidR="00CB782C" w:rsidRPr="00BC6A16">
        <w:t xml:space="preserve"> islas</w:t>
      </w:r>
      <w:r w:rsidR="00DC1200">
        <w:t>:</w:t>
      </w:r>
    </w:p>
    <w:p w14:paraId="0F4AC356" w14:textId="77777777" w:rsidR="00F34F73" w:rsidRDefault="00F34F73" w:rsidP="00F34F73">
      <w:pPr>
        <w:keepNext/>
        <w:spacing w:after="0"/>
      </w:pPr>
    </w:p>
    <w:p w14:paraId="559F2686" w14:textId="2D3642A0" w:rsidR="00926BD0" w:rsidRDefault="007E3DB1" w:rsidP="00514045">
      <w:pPr>
        <w:keepNext/>
        <w:spacing w:after="0"/>
      </w:pPr>
      <w:r>
        <w:t>Se puede</w:t>
      </w:r>
      <w:r w:rsidR="00F34F73">
        <w:t xml:space="preserve"> </w:t>
      </w:r>
      <w:r w:rsidR="00F34F73" w:rsidRPr="002D05C7">
        <w:t>destaca</w:t>
      </w:r>
      <w:r w:rsidR="00F34F73">
        <w:t>r</w:t>
      </w:r>
      <w:r w:rsidR="00F34F73" w:rsidRPr="002D05C7">
        <w:t xml:space="preserve"> Fuerteventura, Gran Canaria, Lanzarote y Tenerife como las que poseen una cobertura más extensa, lo que representa una ventaja competitiva para las empresas de la región debido a su alto turismo y desarrollo económico. </w:t>
      </w:r>
    </w:p>
    <w:p w14:paraId="5162E63B" w14:textId="77777777" w:rsidR="00A46F3A" w:rsidRDefault="00A46F3A" w:rsidP="00514045">
      <w:pPr>
        <w:keepNext/>
        <w:spacing w:after="0"/>
      </w:pPr>
    </w:p>
    <w:p w14:paraId="5892C386" w14:textId="794932A6" w:rsidR="00514045" w:rsidRDefault="00613F19" w:rsidP="00FE7A33">
      <w:r>
        <w:t xml:space="preserve">En comparación con la cobertura de la quinta generación de telefonía móvil (5G), que alcanza un 75,5% en las Islas Canarias según el informe del Ministerio de Asuntos Económicos y Transformación Digital de junio de 2022, la </w:t>
      </w:r>
      <w:r w:rsidRPr="00E60C20">
        <w:rPr>
          <w:b/>
        </w:rPr>
        <w:t>cobertura de la cuarta generación (4</w:t>
      </w:r>
      <w:r>
        <w:rPr>
          <w:b/>
        </w:rPr>
        <w:t>G)</w:t>
      </w:r>
      <w:r>
        <w:t xml:space="preserve"> es significativamente más amplia. Con un alcance del 99,9%, la infraestructura de telecomunicaciones móviles en Canarias muestra una presencia sólida y generalizada de la tecnología 4G. Esto asegura un acceso confiable a Internet móvil para la mayoría de la población y áreas geográficas de las islas.</w:t>
      </w:r>
    </w:p>
    <w:p w14:paraId="2FA7871C" w14:textId="427298F8" w:rsidR="00A46F3A" w:rsidRDefault="00A46F3A" w:rsidP="00FE7A33">
      <w:r>
        <w:t>En el siguiente gráfico se compara la cobertura 4G y 5G en las distintas provincias de la comunidad autónoma:</w:t>
      </w:r>
    </w:p>
    <w:p w14:paraId="4E3ABEDB" w14:textId="37351072" w:rsidR="00A46F3A" w:rsidRDefault="00A46F3A" w:rsidP="00FE7A33"/>
    <w:p w14:paraId="52F87A6D" w14:textId="7D79CB8C" w:rsidR="00246435" w:rsidRDefault="00B04C82" w:rsidP="00F34F73">
      <w:pPr>
        <w:jc w:val="center"/>
      </w:pPr>
      <w:r>
        <w:rPr>
          <w:noProof/>
        </w:rPr>
        <w:lastRenderedPageBreak/>
        <w:drawing>
          <wp:inline distT="0" distB="0" distL="0" distR="0" wp14:anchorId="5EF4DF63" wp14:editId="22248798">
            <wp:extent cx="4419600" cy="2798851"/>
            <wp:effectExtent l="0" t="0" r="0" b="1905"/>
            <wp:docPr id="1809302188"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02188" name="Imagen 1" descr="Gráfico, Gráfico de barras&#10;&#10;Descripción generada automá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19600" cy="2798851"/>
                    </a:xfrm>
                    <a:prstGeom prst="rect">
                      <a:avLst/>
                    </a:prstGeom>
                  </pic:spPr>
                </pic:pic>
              </a:graphicData>
            </a:graphic>
          </wp:inline>
        </w:drawing>
      </w:r>
    </w:p>
    <w:p w14:paraId="01F95955" w14:textId="1AC05189" w:rsidR="004E3996" w:rsidRDefault="00246435" w:rsidP="008350F1">
      <w:pPr>
        <w:pStyle w:val="Descripcin"/>
        <w:spacing w:after="0"/>
        <w:jc w:val="center"/>
      </w:pPr>
      <w:bookmarkStart w:id="505" w:name="_Toc163815520"/>
      <w:r>
        <w:t xml:space="preserve">Gráfico </w:t>
      </w:r>
      <w:r w:rsidR="001140A5">
        <w:fldChar w:fldCharType="begin"/>
      </w:r>
      <w:r w:rsidR="001140A5">
        <w:instrText xml:space="preserve"> SEQ Gráfico \* ARABIC </w:instrText>
      </w:r>
      <w:r w:rsidR="001140A5">
        <w:fldChar w:fldCharType="separate"/>
      </w:r>
      <w:r w:rsidR="00AA46A5">
        <w:rPr>
          <w:noProof/>
        </w:rPr>
        <w:t>7</w:t>
      </w:r>
      <w:r w:rsidR="001140A5">
        <w:rPr>
          <w:noProof/>
        </w:rPr>
        <w:fldChar w:fldCharType="end"/>
      </w:r>
      <w:r>
        <w:t>. Cobertura 4G vs 5G por isla</w:t>
      </w:r>
      <w:bookmarkEnd w:id="505"/>
    </w:p>
    <w:p w14:paraId="52B672D9" w14:textId="36E1746F" w:rsidR="00514045" w:rsidRPr="00FE7A33" w:rsidRDefault="007E3DB1" w:rsidP="00514045">
      <w:pPr>
        <w:spacing w:before="240" w:line="240" w:lineRule="auto"/>
        <w:jc w:val="both"/>
      </w:pPr>
      <w:r>
        <w:t>Se puede</w:t>
      </w:r>
      <w:r w:rsidR="00603F95">
        <w:t xml:space="preserve"> concluir que, </w:t>
      </w:r>
      <w:r w:rsidR="00514045">
        <w:t>a diferencia del 5G, la cobertura 4G alcanza casi el 100% en la mayoría de las islas exceptuando La Gomera.</w:t>
      </w:r>
    </w:p>
    <w:p w14:paraId="668618B9" w14:textId="6A80FBF8" w:rsidR="00472BE4" w:rsidRDefault="00D720A2" w:rsidP="00644FA1">
      <w:pPr>
        <w:pStyle w:val="Ttulo4"/>
        <w:numPr>
          <w:ilvl w:val="3"/>
          <w:numId w:val="2"/>
        </w:numPr>
      </w:pPr>
      <w:bookmarkStart w:id="506" w:name="_Toc167375083"/>
      <w:r>
        <w:t>Antenas</w:t>
      </w:r>
      <w:bookmarkEnd w:id="506"/>
    </w:p>
    <w:p w14:paraId="15E2FB6E" w14:textId="67717C04" w:rsidR="00047FF4" w:rsidRDefault="00080C83" w:rsidP="00CE200B">
      <w:pPr>
        <w:spacing w:before="240" w:line="240" w:lineRule="auto"/>
        <w:jc w:val="both"/>
      </w:pPr>
      <w:r w:rsidRPr="0060519D">
        <w:t xml:space="preserve">En el contexto de la cobertura de telecomunicaciones, es esencial considerar tanto la </w:t>
      </w:r>
      <w:r w:rsidRPr="00E60C20">
        <w:rPr>
          <w:b/>
        </w:rPr>
        <w:t>cantidad</w:t>
      </w:r>
      <w:r w:rsidRPr="0060519D">
        <w:t xml:space="preserve"> como los </w:t>
      </w:r>
      <w:r w:rsidRPr="00080C83">
        <w:rPr>
          <w:b/>
          <w:bCs/>
        </w:rPr>
        <w:t>tipos</w:t>
      </w:r>
      <w:r w:rsidRPr="0060519D">
        <w:t xml:space="preserve"> de antenas disponibles en cada isla, ya que estas determinan la calidad y alcance de la señal.</w:t>
      </w:r>
      <w:r w:rsidR="00472BE4">
        <w:t xml:space="preserve"> </w:t>
      </w:r>
      <w:r w:rsidR="004107AC">
        <w:t xml:space="preserve">Se ha </w:t>
      </w:r>
      <w:r w:rsidR="004107AC" w:rsidRPr="0060519D">
        <w:t xml:space="preserve">realizado </w:t>
      </w:r>
      <w:r w:rsidR="004107AC">
        <w:t xml:space="preserve">un estudio </w:t>
      </w:r>
      <w:r w:rsidR="004107AC" w:rsidRPr="0060519D">
        <w:t xml:space="preserve">a través de mapas </w:t>
      </w:r>
      <w:r w:rsidR="004107AC" w:rsidRPr="00337AB1">
        <w:rPr>
          <w:sz w:val="24"/>
          <w:szCs w:val="24"/>
        </w:rPr>
        <w:t xml:space="preserve">que </w:t>
      </w:r>
      <w:r w:rsidR="004107AC" w:rsidRPr="0060519D">
        <w:t>muestran la distribución de las antenas proporciona</w:t>
      </w:r>
      <w:r w:rsidR="004107AC">
        <w:t>ndo</w:t>
      </w:r>
      <w:r w:rsidR="004107AC" w:rsidRPr="0060519D">
        <w:t xml:space="preserve"> información detallada sobre cómo se distribuyen estas infraestructuras a lo largo de las islas y cómo afecta esto a la cobertura</w:t>
      </w:r>
      <w:r w:rsidR="004107AC">
        <w:t xml:space="preserve">. </w:t>
      </w:r>
      <w:r w:rsidR="00770DB1">
        <w:t>L</w:t>
      </w:r>
      <w:r w:rsidR="003D29A6">
        <w:t>os mapas</w:t>
      </w:r>
      <w:r w:rsidR="00770DB1">
        <w:t xml:space="preserve">, </w:t>
      </w:r>
      <w:r w:rsidR="003D29A6">
        <w:t xml:space="preserve">incluidos en el del </w:t>
      </w:r>
      <w:r w:rsidR="003D29A6">
        <w:rPr>
          <w:highlight w:val="yellow"/>
        </w:rPr>
        <w:fldChar w:fldCharType="begin"/>
      </w:r>
      <w:r w:rsidR="003D29A6">
        <w:instrText xml:space="preserve"> REF _Ref160651205 \h </w:instrText>
      </w:r>
      <w:r w:rsidR="003D29A6">
        <w:rPr>
          <w:highlight w:val="yellow"/>
        </w:rPr>
      </w:r>
      <w:r w:rsidR="003D29A6">
        <w:rPr>
          <w:highlight w:val="yellow"/>
        </w:rPr>
        <w:fldChar w:fldCharType="separate"/>
      </w:r>
      <w:r w:rsidR="003D29A6" w:rsidRPr="00106EA9">
        <w:rPr>
          <w:b/>
        </w:rPr>
        <w:t>ANEXO III: Distribución de las antenas en cada isla</w:t>
      </w:r>
      <w:r w:rsidR="003D29A6">
        <w:rPr>
          <w:highlight w:val="yellow"/>
        </w:rPr>
        <w:fldChar w:fldCharType="end"/>
      </w:r>
      <w:r w:rsidR="003D29A6">
        <w:t xml:space="preserve">, </w:t>
      </w:r>
      <w:r w:rsidR="00770DB1" w:rsidRPr="0060519D">
        <w:t xml:space="preserve">permiten verificar la ubicación estratégica de las antenas en las zonas con mayor necesidad de cobertura, según lo indicado por los mapas de cobertura. Al analizar esta información, </w:t>
      </w:r>
      <w:r w:rsidR="00814ED1">
        <w:t>se puede</w:t>
      </w:r>
      <w:r w:rsidR="00770DB1" w:rsidRPr="0060519D">
        <w:t xml:space="preserve"> confirmar que en las islas con un mayor número de antenas, la cobertura es más amplia, y viceversa.</w:t>
      </w:r>
    </w:p>
    <w:p w14:paraId="7DD9BEB2" w14:textId="7AAE8AE9" w:rsidR="00AC6520" w:rsidRDefault="00AC6520" w:rsidP="00644FA1">
      <w:pPr>
        <w:pStyle w:val="Ttulo3"/>
        <w:numPr>
          <w:ilvl w:val="2"/>
          <w:numId w:val="2"/>
        </w:numPr>
      </w:pPr>
      <w:bookmarkStart w:id="507" w:name="_Toc167375084"/>
      <w:r>
        <w:t>Televisión de Pago</w:t>
      </w:r>
      <w:bookmarkEnd w:id="507"/>
      <w:r>
        <w:t xml:space="preserve"> </w:t>
      </w:r>
    </w:p>
    <w:p w14:paraId="6B079CD0" w14:textId="7F312EBB" w:rsidR="0081427E" w:rsidRPr="00354078" w:rsidRDefault="0081427E" w:rsidP="00354078">
      <w:pPr>
        <w:pStyle w:val="paragraph"/>
        <w:spacing w:before="240" w:beforeAutospacing="0" w:after="240" w:afterAutospacing="0"/>
        <w:jc w:val="both"/>
        <w:textAlignment w:val="baseline"/>
        <w:rPr>
          <w:rStyle w:val="eop"/>
          <w:rFonts w:asciiTheme="minorHAnsi" w:eastAsiaTheme="majorEastAsia" w:hAnsiTheme="minorHAnsi" w:cstheme="minorBidi"/>
          <w:color w:val="000000"/>
          <w:sz w:val="22"/>
          <w:szCs w:val="22"/>
          <w:shd w:val="clear" w:color="auto" w:fill="FFFFFF"/>
        </w:rPr>
      </w:pPr>
      <w:r w:rsidRPr="3E38AB59">
        <w:rPr>
          <w:rStyle w:val="normaltextrun"/>
          <w:rFonts w:asciiTheme="minorHAnsi" w:eastAsiaTheme="majorEastAsia" w:hAnsiTheme="minorHAnsi" w:cstheme="minorBidi"/>
          <w:color w:val="000000"/>
          <w:sz w:val="22"/>
          <w:szCs w:val="22"/>
          <w:shd w:val="clear" w:color="auto" w:fill="FFFFFF"/>
        </w:rPr>
        <w:t xml:space="preserve">En el ámbito de la televisión de pago, los principales proveedores son </w:t>
      </w:r>
      <w:r w:rsidRPr="3E38AB59">
        <w:rPr>
          <w:rStyle w:val="normaltextrun"/>
          <w:rFonts w:asciiTheme="minorHAnsi" w:eastAsiaTheme="majorEastAsia" w:hAnsiTheme="minorHAnsi" w:cstheme="minorBidi"/>
          <w:b/>
          <w:color w:val="000000"/>
          <w:sz w:val="22"/>
          <w:szCs w:val="22"/>
          <w:shd w:val="clear" w:color="auto" w:fill="FFFFFF"/>
        </w:rPr>
        <w:t>Movistar</w:t>
      </w:r>
      <w:r w:rsidRPr="3E38AB59">
        <w:rPr>
          <w:rStyle w:val="normaltextrun"/>
          <w:rFonts w:asciiTheme="minorHAnsi" w:eastAsiaTheme="majorEastAsia" w:hAnsiTheme="minorHAnsi" w:cstheme="minorBidi"/>
          <w:color w:val="000000"/>
          <w:sz w:val="22"/>
          <w:szCs w:val="22"/>
          <w:shd w:val="clear" w:color="auto" w:fill="FFFFFF"/>
        </w:rPr>
        <w:t xml:space="preserve">, </w:t>
      </w:r>
      <w:r w:rsidRPr="3E38AB59">
        <w:rPr>
          <w:rStyle w:val="normaltextrun"/>
          <w:rFonts w:asciiTheme="minorHAnsi" w:eastAsiaTheme="majorEastAsia" w:hAnsiTheme="minorHAnsi" w:cstheme="minorBidi"/>
          <w:b/>
          <w:color w:val="000000"/>
          <w:sz w:val="22"/>
          <w:szCs w:val="22"/>
          <w:shd w:val="clear" w:color="auto" w:fill="FFFFFF"/>
        </w:rPr>
        <w:t>Orange</w:t>
      </w:r>
      <w:r w:rsidRPr="3E38AB59">
        <w:rPr>
          <w:rStyle w:val="normaltextrun"/>
          <w:rFonts w:asciiTheme="minorHAnsi" w:eastAsiaTheme="majorEastAsia" w:hAnsiTheme="minorHAnsi" w:cstheme="minorBidi"/>
          <w:color w:val="000000"/>
          <w:sz w:val="22"/>
          <w:szCs w:val="22"/>
          <w:shd w:val="clear" w:color="auto" w:fill="FFFFFF"/>
        </w:rPr>
        <w:t xml:space="preserve"> y </w:t>
      </w:r>
      <w:r w:rsidRPr="3E38AB59">
        <w:rPr>
          <w:rStyle w:val="normaltextrun"/>
          <w:rFonts w:asciiTheme="minorHAnsi" w:eastAsiaTheme="majorEastAsia" w:hAnsiTheme="minorHAnsi" w:cstheme="minorBidi"/>
          <w:b/>
          <w:color w:val="000000"/>
          <w:sz w:val="22"/>
          <w:szCs w:val="22"/>
          <w:shd w:val="clear" w:color="auto" w:fill="FFFFFF"/>
        </w:rPr>
        <w:t>Vodafone</w:t>
      </w:r>
      <w:r w:rsidRPr="3E38AB59">
        <w:rPr>
          <w:rStyle w:val="normaltextrun"/>
          <w:rFonts w:asciiTheme="minorHAnsi" w:eastAsiaTheme="majorEastAsia" w:hAnsiTheme="minorHAnsi" w:cstheme="minorBidi"/>
          <w:color w:val="000000"/>
          <w:sz w:val="22"/>
          <w:szCs w:val="22"/>
          <w:shd w:val="clear" w:color="auto" w:fill="FFFFFF"/>
        </w:rPr>
        <w:t xml:space="preserve">, además de </w:t>
      </w:r>
      <w:r w:rsidRPr="3E38AB59">
        <w:rPr>
          <w:rStyle w:val="normaltextrun"/>
          <w:rFonts w:asciiTheme="minorHAnsi" w:eastAsiaTheme="majorEastAsia" w:hAnsiTheme="minorHAnsi" w:cstheme="minorBidi"/>
          <w:b/>
          <w:color w:val="000000"/>
          <w:sz w:val="22"/>
          <w:szCs w:val="22"/>
          <w:shd w:val="clear" w:color="auto" w:fill="FFFFFF"/>
        </w:rPr>
        <w:t>Agile TV</w:t>
      </w:r>
      <w:r w:rsidRPr="3E38AB59">
        <w:rPr>
          <w:rStyle w:val="normaltextrun"/>
          <w:rFonts w:asciiTheme="minorHAnsi" w:eastAsiaTheme="majorEastAsia" w:hAnsiTheme="minorHAnsi" w:cstheme="minorBidi"/>
          <w:color w:val="000000"/>
          <w:sz w:val="22"/>
          <w:szCs w:val="22"/>
          <w:shd w:val="clear" w:color="auto" w:fill="FFFFFF"/>
        </w:rPr>
        <w:t xml:space="preserve">, que es compatible con varios operadores y convierte cualquier televisor en inteligente mediante un decodificador. Estos proveedores ofrecen una variedad de opciones y combinaciones de canales </w:t>
      </w:r>
      <w:r w:rsidR="005B17E9" w:rsidRPr="3E38AB59">
        <w:rPr>
          <w:rStyle w:val="normaltextrun"/>
          <w:rFonts w:asciiTheme="minorHAnsi" w:eastAsiaTheme="majorEastAsia" w:hAnsiTheme="minorHAnsi" w:cstheme="minorBidi"/>
          <w:color w:val="000000"/>
          <w:sz w:val="22"/>
          <w:szCs w:val="22"/>
          <w:shd w:val="clear" w:color="auto" w:fill="FFFFFF"/>
        </w:rPr>
        <w:t xml:space="preserve">las cuales </w:t>
      </w:r>
      <w:r w:rsidR="00814ED1">
        <w:rPr>
          <w:rStyle w:val="normaltextrun"/>
          <w:rFonts w:asciiTheme="minorHAnsi" w:eastAsiaTheme="majorEastAsia" w:hAnsiTheme="minorHAnsi" w:cstheme="minorBidi"/>
          <w:color w:val="000000"/>
          <w:sz w:val="22"/>
          <w:szCs w:val="22"/>
          <w:shd w:val="clear" w:color="auto" w:fill="FFFFFF"/>
        </w:rPr>
        <w:t>se van</w:t>
      </w:r>
      <w:r w:rsidR="005B17E9" w:rsidRPr="3E38AB59">
        <w:rPr>
          <w:rStyle w:val="normaltextrun"/>
          <w:rFonts w:asciiTheme="minorHAnsi" w:eastAsiaTheme="majorEastAsia" w:hAnsiTheme="minorHAnsi" w:cstheme="minorBidi"/>
          <w:color w:val="000000"/>
          <w:sz w:val="22"/>
          <w:szCs w:val="22"/>
          <w:shd w:val="clear" w:color="auto" w:fill="FFFFFF"/>
        </w:rPr>
        <w:t xml:space="preserve"> a</w:t>
      </w:r>
      <w:r w:rsidRPr="3E38AB59">
        <w:rPr>
          <w:rStyle w:val="normaltextrun"/>
          <w:rFonts w:asciiTheme="minorHAnsi" w:eastAsiaTheme="majorEastAsia" w:hAnsiTheme="minorHAnsi" w:cstheme="minorBidi"/>
          <w:color w:val="000000"/>
          <w:sz w:val="22"/>
          <w:szCs w:val="22"/>
          <w:shd w:val="clear" w:color="auto" w:fill="FFFFFF"/>
        </w:rPr>
        <w:t xml:space="preserve"> </w:t>
      </w:r>
      <w:r w:rsidR="002900EB" w:rsidRPr="3E38AB59">
        <w:rPr>
          <w:rStyle w:val="normaltextrun"/>
          <w:rFonts w:asciiTheme="minorHAnsi" w:eastAsiaTheme="majorEastAsia" w:hAnsiTheme="minorHAnsi" w:cstheme="minorBidi"/>
          <w:color w:val="000000"/>
          <w:sz w:val="22"/>
          <w:szCs w:val="22"/>
          <w:shd w:val="clear" w:color="auto" w:fill="FFFFFF"/>
        </w:rPr>
        <w:t>analizar de dos formas:</w:t>
      </w:r>
      <w:r w:rsidRPr="3E38AB59">
        <w:rPr>
          <w:rStyle w:val="normaltextrun"/>
          <w:rFonts w:asciiTheme="minorHAnsi" w:eastAsiaTheme="majorEastAsia" w:hAnsiTheme="minorHAnsi" w:cstheme="minorBidi"/>
          <w:color w:val="000000"/>
          <w:sz w:val="22"/>
          <w:szCs w:val="22"/>
          <w:shd w:val="clear" w:color="auto" w:fill="FFFFFF"/>
        </w:rPr>
        <w:t xml:space="preserve"> </w:t>
      </w:r>
      <w:r w:rsidRPr="3E38AB59">
        <w:rPr>
          <w:rStyle w:val="normaltextrun"/>
          <w:rFonts w:asciiTheme="minorHAnsi" w:eastAsiaTheme="majorEastAsia" w:hAnsiTheme="minorHAnsi" w:cstheme="minorBidi"/>
          <w:b/>
          <w:color w:val="000000"/>
          <w:sz w:val="22"/>
          <w:szCs w:val="22"/>
          <w:shd w:val="clear" w:color="auto" w:fill="FFFFFF"/>
        </w:rPr>
        <w:t>planes básicos y premium</w:t>
      </w:r>
      <w:r w:rsidRPr="3E38AB59">
        <w:rPr>
          <w:rStyle w:val="normaltextrun"/>
          <w:rFonts w:asciiTheme="minorHAnsi" w:eastAsiaTheme="majorEastAsia" w:hAnsiTheme="minorHAnsi" w:cstheme="minorBidi"/>
          <w:color w:val="000000"/>
          <w:sz w:val="22"/>
          <w:szCs w:val="22"/>
          <w:shd w:val="clear" w:color="auto" w:fill="FFFFFF"/>
        </w:rPr>
        <w:t xml:space="preserve">. </w:t>
      </w:r>
      <w:r w:rsidR="002900EB" w:rsidRPr="3E38AB59">
        <w:rPr>
          <w:rStyle w:val="normaltextrun"/>
          <w:rFonts w:asciiTheme="minorHAnsi" w:eastAsiaTheme="majorEastAsia" w:hAnsiTheme="minorHAnsi" w:cstheme="minorBidi"/>
          <w:color w:val="000000"/>
          <w:sz w:val="22"/>
          <w:szCs w:val="22"/>
          <w:shd w:val="clear" w:color="auto" w:fill="FFFFFF"/>
        </w:rPr>
        <w:t xml:space="preserve">Por un lado, </w:t>
      </w:r>
      <w:r w:rsidRPr="3E38AB59">
        <w:rPr>
          <w:rStyle w:val="normaltextrun"/>
          <w:rFonts w:asciiTheme="minorHAnsi" w:eastAsiaTheme="majorEastAsia" w:hAnsiTheme="minorHAnsi" w:cstheme="minorBidi"/>
          <w:color w:val="000000"/>
          <w:sz w:val="22"/>
          <w:szCs w:val="22"/>
          <w:shd w:val="clear" w:color="auto" w:fill="FFFFFF"/>
        </w:rPr>
        <w:t>Movistar ofrece un plan básico con más de 80 canales, incluyendo un partido por jornada de LaLiga y de Champions por Movistar Plus+, y un plan premium con casi 100 canales, además de acceso opcional a Netflix y Disney+. Vodafone, en cambio, ofrece un plan básico con más de 30 canales y un plan premium con más de 100 canales, junto con acceso a plataformas como HBO Max, Disney+ y Prime Video. Orange proporciona más de 60 canales en su paquete básico y más de 90 canales en su paquete premium, incluyendo fútbol y suscripciones a Netflix, Prime y Disney. Agile TV, en colaboración con MásMóvil y Yoigo, ofrece un plan básico con más de 60 canales y un plan premium con más de 70 canales, sin incluir fútbol ni servicios de video bajo demanda. La siguiente tabla resume el número mínimo de canales ofrecidos por cada proveedor en sus planes, que incluyen los canales TDT y autonómicos</w:t>
      </w:r>
      <w:r w:rsidR="007144C0" w:rsidRPr="3E38AB59">
        <w:rPr>
          <w:rStyle w:val="normaltextrun"/>
          <w:rFonts w:asciiTheme="minorHAnsi" w:eastAsiaTheme="majorEastAsia" w:hAnsiTheme="minorHAnsi" w:cstheme="minorBidi"/>
          <w:color w:val="000000"/>
          <w:sz w:val="22"/>
          <w:szCs w:val="22"/>
          <w:shd w:val="clear" w:color="auto" w:fill="FFFFFF"/>
        </w:rPr>
        <w:t>:</w:t>
      </w:r>
      <w:r w:rsidR="00CF5E5F" w:rsidRPr="3E38AB59">
        <w:rPr>
          <w:rStyle w:val="eop"/>
          <w:rFonts w:asciiTheme="minorHAnsi" w:hAnsiTheme="minorHAnsi" w:cstheme="minorBidi"/>
          <w:color w:val="000000"/>
          <w:sz w:val="22"/>
          <w:szCs w:val="22"/>
          <w:shd w:val="clear" w:color="auto" w:fill="FFFFFF"/>
        </w:rPr>
        <w:t> </w:t>
      </w:r>
    </w:p>
    <w:p w14:paraId="1CDAC9A0" w14:textId="77777777" w:rsidR="00875D78" w:rsidRDefault="00875D78">
      <w:pPr>
        <w:rPr>
          <w:rStyle w:val="eop"/>
          <w:rFonts w:eastAsia="Times New Roman"/>
          <w:color w:val="000000"/>
          <w:shd w:val="clear" w:color="auto" w:fill="FFFFFF"/>
          <w:lang w:eastAsia="es-ES"/>
        </w:rPr>
      </w:pPr>
      <w:r>
        <w:rPr>
          <w:rStyle w:val="eop"/>
          <w:color w:val="000000"/>
          <w:shd w:val="clear" w:color="auto" w:fill="FFFFFF"/>
        </w:rPr>
        <w:br w:type="page"/>
      </w:r>
    </w:p>
    <w:p w14:paraId="7C590C13" w14:textId="77777777" w:rsidR="0081427E" w:rsidRPr="00354078" w:rsidRDefault="0081427E" w:rsidP="00354078">
      <w:pPr>
        <w:pStyle w:val="paragraph"/>
        <w:spacing w:before="240" w:beforeAutospacing="0" w:after="240" w:afterAutospacing="0"/>
        <w:jc w:val="both"/>
        <w:textAlignment w:val="baseline"/>
        <w:rPr>
          <w:rStyle w:val="eop"/>
          <w:rFonts w:asciiTheme="minorHAnsi" w:eastAsiaTheme="majorEastAsia" w:hAnsiTheme="minorHAnsi" w:cstheme="minorBidi"/>
          <w:color w:val="000000"/>
          <w:sz w:val="22"/>
          <w:szCs w:val="22"/>
          <w:shd w:val="clear" w:color="auto" w:fill="FFFFFF"/>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8"/>
        <w:gridCol w:w="1735"/>
        <w:gridCol w:w="1805"/>
        <w:gridCol w:w="1805"/>
        <w:gridCol w:w="1555"/>
      </w:tblGrid>
      <w:tr w:rsidR="00240CAE" w:rsidRPr="00240CAE" w14:paraId="7112F304" w14:textId="77777777" w:rsidTr="00411117">
        <w:trPr>
          <w:trHeight w:val="300"/>
        </w:trPr>
        <w:tc>
          <w:tcPr>
            <w:tcW w:w="1174" w:type="pct"/>
            <w:tcBorders>
              <w:top w:val="nil"/>
              <w:left w:val="nil"/>
              <w:bottom w:val="single" w:sz="4" w:space="0" w:color="auto"/>
              <w:right w:val="single" w:sz="4" w:space="0" w:color="auto"/>
            </w:tcBorders>
            <w:shd w:val="clear" w:color="auto" w:fill="ED7D31" w:themeFill="accent2"/>
            <w:hideMark/>
          </w:tcPr>
          <w:p w14:paraId="782E7921" w14:textId="591676BB" w:rsidR="001B2AC4" w:rsidRPr="00240CAE" w:rsidRDefault="001B2AC4" w:rsidP="00411117">
            <w:pPr>
              <w:tabs>
                <w:tab w:val="center" w:pos="1056"/>
              </w:tabs>
              <w:spacing w:after="0" w:line="240" w:lineRule="auto"/>
              <w:textAlignment w:val="baseline"/>
              <w:rPr>
                <w:rFonts w:eastAsia="Times New Roman" w:cstheme="minorHAnsi"/>
                <w:b/>
                <w:color w:val="FFFFFF" w:themeColor="background1"/>
                <w:sz w:val="18"/>
                <w:szCs w:val="18"/>
                <w:lang w:eastAsia="es-ES"/>
              </w:rPr>
            </w:pPr>
            <w:r w:rsidRPr="00240CAE">
              <w:rPr>
                <w:rFonts w:eastAsia="Times New Roman" w:cstheme="minorHAnsi"/>
                <w:b/>
                <w:color w:val="FFFFFF" w:themeColor="background1"/>
                <w:lang w:eastAsia="es-ES"/>
              </w:rPr>
              <w:t> </w:t>
            </w:r>
            <w:r w:rsidR="00411117">
              <w:rPr>
                <w:rFonts w:eastAsia="Times New Roman" w:cstheme="minorHAnsi"/>
                <w:b/>
                <w:color w:val="FFFFFF" w:themeColor="background1"/>
                <w:lang w:eastAsia="es-ES"/>
              </w:rPr>
              <w:tab/>
            </w:r>
          </w:p>
        </w:tc>
        <w:tc>
          <w:tcPr>
            <w:tcW w:w="962" w:type="pct"/>
            <w:tcBorders>
              <w:top w:val="single" w:sz="6" w:space="0" w:color="auto"/>
              <w:left w:val="single" w:sz="4" w:space="0" w:color="auto"/>
              <w:bottom w:val="single" w:sz="6" w:space="0" w:color="auto"/>
              <w:right w:val="single" w:sz="6" w:space="0" w:color="auto"/>
            </w:tcBorders>
            <w:shd w:val="clear" w:color="auto" w:fill="ED7D31" w:themeFill="accent2"/>
            <w:vAlign w:val="center"/>
            <w:hideMark/>
          </w:tcPr>
          <w:p w14:paraId="29E9CCD1" w14:textId="7BFA09D7" w:rsidR="001B2AC4" w:rsidRPr="0079023B" w:rsidRDefault="001B2AC4" w:rsidP="0079023B">
            <w:pPr>
              <w:spacing w:after="0" w:line="240" w:lineRule="auto"/>
              <w:jc w:val="center"/>
              <w:textAlignment w:val="baseline"/>
              <w:rPr>
                <w:rFonts w:eastAsia="Times New Roman" w:cstheme="minorHAnsi"/>
                <w:b/>
                <w:color w:val="FFFFFF" w:themeColor="background1"/>
                <w:sz w:val="18"/>
                <w:szCs w:val="18"/>
                <w:lang w:eastAsia="es-ES"/>
              </w:rPr>
            </w:pPr>
            <w:r w:rsidRPr="0079023B">
              <w:rPr>
                <w:rFonts w:eastAsia="Times New Roman" w:cstheme="minorHAnsi"/>
                <w:b/>
                <w:color w:val="FFFFFF" w:themeColor="background1"/>
                <w:lang w:eastAsia="es-ES"/>
              </w:rPr>
              <w:t>Movistar</w:t>
            </w:r>
          </w:p>
        </w:tc>
        <w:tc>
          <w:tcPr>
            <w:tcW w:w="1001" w:type="pct"/>
            <w:tcBorders>
              <w:top w:val="single" w:sz="6" w:space="0" w:color="auto"/>
              <w:left w:val="single" w:sz="6" w:space="0" w:color="auto"/>
              <w:bottom w:val="single" w:sz="6" w:space="0" w:color="auto"/>
              <w:right w:val="single" w:sz="6" w:space="0" w:color="auto"/>
            </w:tcBorders>
            <w:shd w:val="clear" w:color="auto" w:fill="ED7D31" w:themeFill="accent2"/>
            <w:vAlign w:val="center"/>
            <w:hideMark/>
          </w:tcPr>
          <w:p w14:paraId="09634213" w14:textId="42586974" w:rsidR="001B2AC4" w:rsidRPr="0079023B" w:rsidRDefault="001B2AC4" w:rsidP="0079023B">
            <w:pPr>
              <w:spacing w:after="0" w:line="240" w:lineRule="auto"/>
              <w:jc w:val="center"/>
              <w:textAlignment w:val="baseline"/>
              <w:rPr>
                <w:rFonts w:eastAsia="Times New Roman" w:cstheme="minorHAnsi"/>
                <w:b/>
                <w:color w:val="FFFFFF" w:themeColor="background1"/>
                <w:sz w:val="18"/>
                <w:szCs w:val="18"/>
                <w:lang w:eastAsia="es-ES"/>
              </w:rPr>
            </w:pPr>
            <w:r w:rsidRPr="0079023B">
              <w:rPr>
                <w:rFonts w:eastAsia="Times New Roman" w:cstheme="minorHAnsi"/>
                <w:b/>
                <w:color w:val="FFFFFF" w:themeColor="background1"/>
                <w:lang w:eastAsia="es-ES"/>
              </w:rPr>
              <w:t>Vodafone</w:t>
            </w:r>
          </w:p>
        </w:tc>
        <w:tc>
          <w:tcPr>
            <w:tcW w:w="1001" w:type="pct"/>
            <w:tcBorders>
              <w:top w:val="single" w:sz="6" w:space="0" w:color="auto"/>
              <w:left w:val="single" w:sz="6" w:space="0" w:color="auto"/>
              <w:bottom w:val="single" w:sz="6" w:space="0" w:color="auto"/>
              <w:right w:val="single" w:sz="6" w:space="0" w:color="auto"/>
            </w:tcBorders>
            <w:shd w:val="clear" w:color="auto" w:fill="ED7D31" w:themeFill="accent2"/>
            <w:vAlign w:val="center"/>
            <w:hideMark/>
          </w:tcPr>
          <w:p w14:paraId="3FEA85B4" w14:textId="54D253CB" w:rsidR="001B2AC4" w:rsidRPr="0079023B" w:rsidRDefault="001B2AC4" w:rsidP="0079023B">
            <w:pPr>
              <w:spacing w:after="0" w:line="240" w:lineRule="auto"/>
              <w:jc w:val="center"/>
              <w:textAlignment w:val="baseline"/>
              <w:rPr>
                <w:rFonts w:eastAsia="Times New Roman" w:cstheme="minorHAnsi"/>
                <w:b/>
                <w:color w:val="FFFFFF" w:themeColor="background1"/>
                <w:sz w:val="18"/>
                <w:szCs w:val="18"/>
                <w:lang w:eastAsia="es-ES"/>
              </w:rPr>
            </w:pPr>
            <w:r w:rsidRPr="0079023B">
              <w:rPr>
                <w:rFonts w:eastAsia="Times New Roman" w:cstheme="minorHAnsi"/>
                <w:b/>
                <w:color w:val="FFFFFF" w:themeColor="background1"/>
                <w:lang w:eastAsia="es-ES"/>
              </w:rPr>
              <w:t>Orange</w:t>
            </w:r>
          </w:p>
        </w:tc>
        <w:tc>
          <w:tcPr>
            <w:tcW w:w="862" w:type="pct"/>
            <w:tcBorders>
              <w:top w:val="single" w:sz="6" w:space="0" w:color="auto"/>
              <w:left w:val="single" w:sz="6" w:space="0" w:color="auto"/>
              <w:bottom w:val="single" w:sz="6" w:space="0" w:color="auto"/>
              <w:right w:val="single" w:sz="6" w:space="0" w:color="auto"/>
            </w:tcBorders>
            <w:shd w:val="clear" w:color="auto" w:fill="ED7D31" w:themeFill="accent2"/>
            <w:vAlign w:val="center"/>
            <w:hideMark/>
          </w:tcPr>
          <w:p w14:paraId="23182A13" w14:textId="23E5659E" w:rsidR="001B2AC4" w:rsidRPr="0079023B" w:rsidRDefault="001B2AC4" w:rsidP="0079023B">
            <w:pPr>
              <w:spacing w:after="0" w:line="240" w:lineRule="auto"/>
              <w:jc w:val="center"/>
              <w:textAlignment w:val="baseline"/>
              <w:rPr>
                <w:rFonts w:eastAsia="Times New Roman" w:cstheme="minorHAnsi"/>
                <w:b/>
                <w:color w:val="FFFFFF" w:themeColor="background1"/>
                <w:sz w:val="18"/>
                <w:szCs w:val="18"/>
                <w:lang w:eastAsia="es-ES"/>
              </w:rPr>
            </w:pPr>
            <w:r w:rsidRPr="0079023B">
              <w:rPr>
                <w:rFonts w:eastAsia="Times New Roman" w:cstheme="minorHAnsi"/>
                <w:b/>
                <w:color w:val="FFFFFF" w:themeColor="background1"/>
                <w:lang w:eastAsia="es-ES"/>
              </w:rPr>
              <w:t>Agile TV</w:t>
            </w:r>
          </w:p>
        </w:tc>
      </w:tr>
      <w:tr w:rsidR="001B2AC4" w:rsidRPr="001B2AC4" w14:paraId="274D32D2" w14:textId="77777777" w:rsidTr="0079023B">
        <w:trPr>
          <w:trHeight w:val="170"/>
        </w:trPr>
        <w:tc>
          <w:tcPr>
            <w:tcW w:w="1174" w:type="pct"/>
            <w:tcBorders>
              <w:top w:val="single" w:sz="4" w:space="0" w:color="auto"/>
              <w:left w:val="single" w:sz="6" w:space="0" w:color="auto"/>
              <w:bottom w:val="single" w:sz="6" w:space="0" w:color="auto"/>
              <w:right w:val="single" w:sz="6" w:space="0" w:color="auto"/>
            </w:tcBorders>
            <w:shd w:val="clear" w:color="auto" w:fill="156082"/>
            <w:vAlign w:val="center"/>
            <w:hideMark/>
          </w:tcPr>
          <w:p w14:paraId="7F01D1AB" w14:textId="24CEDA85" w:rsidR="001B2AC4" w:rsidRPr="00814B9E" w:rsidRDefault="001B2AC4" w:rsidP="00814B9E">
            <w:pPr>
              <w:spacing w:after="0" w:line="240" w:lineRule="auto"/>
              <w:jc w:val="center"/>
              <w:rPr>
                <w:rFonts w:ascii="Calibri" w:eastAsia="Times New Roman" w:hAnsi="Calibri" w:cs="Calibri"/>
                <w:b/>
                <w:color w:val="FFFFFF"/>
                <w:lang w:eastAsia="es-ES"/>
              </w:rPr>
            </w:pPr>
            <w:r w:rsidRPr="00814B9E">
              <w:rPr>
                <w:rFonts w:ascii="Calibri" w:eastAsia="Times New Roman" w:hAnsi="Calibri" w:cs="Calibri"/>
                <w:b/>
                <w:color w:val="FFFFFF"/>
                <w:lang w:eastAsia="es-ES"/>
              </w:rPr>
              <w:t>Plan Básico</w:t>
            </w:r>
          </w:p>
        </w:tc>
        <w:tc>
          <w:tcPr>
            <w:tcW w:w="962"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03D578A6" w14:textId="5E9E451A" w:rsidR="001B2AC4" w:rsidRPr="001B2AC4" w:rsidRDefault="001B2AC4" w:rsidP="001B2AC4">
            <w:pPr>
              <w:spacing w:before="240" w:after="0" w:line="240" w:lineRule="auto"/>
              <w:jc w:val="center"/>
              <w:textAlignment w:val="baseline"/>
              <w:rPr>
                <w:rFonts w:eastAsia="Times New Roman" w:cstheme="minorHAnsi"/>
                <w:sz w:val="18"/>
                <w:szCs w:val="18"/>
                <w:lang w:eastAsia="es-ES"/>
              </w:rPr>
            </w:pPr>
            <w:r w:rsidRPr="001B2AC4">
              <w:rPr>
                <w:rFonts w:eastAsia="Times New Roman" w:cstheme="minorHAnsi"/>
                <w:lang w:eastAsia="es-ES"/>
              </w:rPr>
              <w:t>80 canales</w:t>
            </w:r>
          </w:p>
        </w:tc>
        <w:tc>
          <w:tcPr>
            <w:tcW w:w="1001"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F821E98" w14:textId="78CDDC7F" w:rsidR="001B2AC4" w:rsidRPr="001B2AC4" w:rsidRDefault="001B2AC4" w:rsidP="001B2AC4">
            <w:pPr>
              <w:spacing w:before="240" w:after="0" w:line="240" w:lineRule="auto"/>
              <w:jc w:val="center"/>
              <w:textAlignment w:val="baseline"/>
              <w:rPr>
                <w:rFonts w:eastAsia="Times New Roman" w:cstheme="minorHAnsi"/>
                <w:sz w:val="18"/>
                <w:szCs w:val="18"/>
                <w:lang w:eastAsia="es-ES"/>
              </w:rPr>
            </w:pPr>
            <w:r w:rsidRPr="001B2AC4">
              <w:rPr>
                <w:rFonts w:eastAsia="Times New Roman" w:cstheme="minorHAnsi"/>
                <w:lang w:eastAsia="es-ES"/>
              </w:rPr>
              <w:t>55 canales</w:t>
            </w:r>
          </w:p>
        </w:tc>
        <w:tc>
          <w:tcPr>
            <w:tcW w:w="1001"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DDC8017" w14:textId="0C90DD1D" w:rsidR="001B2AC4" w:rsidRPr="001B2AC4" w:rsidRDefault="001B2AC4" w:rsidP="001B2AC4">
            <w:pPr>
              <w:spacing w:before="240" w:after="0" w:line="240" w:lineRule="auto"/>
              <w:jc w:val="center"/>
              <w:textAlignment w:val="baseline"/>
              <w:rPr>
                <w:rFonts w:eastAsia="Times New Roman" w:cstheme="minorHAnsi"/>
                <w:sz w:val="18"/>
                <w:szCs w:val="18"/>
                <w:lang w:eastAsia="es-ES"/>
              </w:rPr>
            </w:pPr>
            <w:r w:rsidRPr="001B2AC4">
              <w:rPr>
                <w:rFonts w:eastAsia="Times New Roman" w:cstheme="minorHAnsi"/>
                <w:lang w:eastAsia="es-ES"/>
              </w:rPr>
              <w:t>60 canales</w:t>
            </w:r>
          </w:p>
        </w:tc>
        <w:tc>
          <w:tcPr>
            <w:tcW w:w="862"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F2AC825" w14:textId="2C7F6772" w:rsidR="001B2AC4" w:rsidRPr="001B2AC4" w:rsidRDefault="001B2AC4" w:rsidP="001B2AC4">
            <w:pPr>
              <w:spacing w:before="240" w:after="0" w:line="240" w:lineRule="auto"/>
              <w:jc w:val="center"/>
              <w:textAlignment w:val="baseline"/>
              <w:rPr>
                <w:rFonts w:eastAsia="Times New Roman" w:cstheme="minorHAnsi"/>
                <w:sz w:val="18"/>
                <w:szCs w:val="18"/>
                <w:lang w:eastAsia="es-ES"/>
              </w:rPr>
            </w:pPr>
            <w:r w:rsidRPr="001B2AC4">
              <w:rPr>
                <w:rFonts w:eastAsia="Times New Roman" w:cstheme="minorHAnsi"/>
                <w:lang w:eastAsia="es-ES"/>
              </w:rPr>
              <w:t>60 canales</w:t>
            </w:r>
          </w:p>
        </w:tc>
      </w:tr>
      <w:tr w:rsidR="001B2AC4" w:rsidRPr="001B2AC4" w14:paraId="4327E1A9" w14:textId="77777777" w:rsidTr="0079023B">
        <w:trPr>
          <w:trHeight w:val="170"/>
        </w:trPr>
        <w:tc>
          <w:tcPr>
            <w:tcW w:w="1174" w:type="pct"/>
            <w:tcBorders>
              <w:top w:val="single" w:sz="6" w:space="0" w:color="auto"/>
              <w:left w:val="single" w:sz="6" w:space="0" w:color="auto"/>
              <w:bottom w:val="single" w:sz="6" w:space="0" w:color="auto"/>
              <w:right w:val="single" w:sz="6" w:space="0" w:color="auto"/>
            </w:tcBorders>
            <w:shd w:val="clear" w:color="auto" w:fill="156082"/>
            <w:vAlign w:val="center"/>
            <w:hideMark/>
          </w:tcPr>
          <w:p w14:paraId="57A37409" w14:textId="2EA1E062" w:rsidR="001B2AC4" w:rsidRPr="00814B9E" w:rsidRDefault="001B2AC4" w:rsidP="00814B9E">
            <w:pPr>
              <w:spacing w:after="0" w:line="240" w:lineRule="auto"/>
              <w:jc w:val="center"/>
              <w:rPr>
                <w:rFonts w:ascii="Calibri" w:eastAsia="Times New Roman" w:hAnsi="Calibri" w:cs="Calibri"/>
                <w:b/>
                <w:color w:val="FFFFFF"/>
                <w:lang w:eastAsia="es-ES"/>
              </w:rPr>
            </w:pPr>
            <w:r w:rsidRPr="00814B9E">
              <w:rPr>
                <w:rFonts w:ascii="Calibri" w:eastAsia="Times New Roman" w:hAnsi="Calibri" w:cs="Calibri"/>
                <w:b/>
                <w:color w:val="FFFFFF"/>
                <w:lang w:eastAsia="es-ES"/>
              </w:rPr>
              <w:t>Plan Premium</w:t>
            </w:r>
          </w:p>
        </w:tc>
        <w:tc>
          <w:tcPr>
            <w:tcW w:w="962"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4A75DA1" w14:textId="2EB045F3" w:rsidR="001B2AC4" w:rsidRPr="001B2AC4" w:rsidRDefault="001B2AC4" w:rsidP="001B2AC4">
            <w:pPr>
              <w:spacing w:before="240" w:after="0" w:line="240" w:lineRule="auto"/>
              <w:jc w:val="center"/>
              <w:textAlignment w:val="baseline"/>
              <w:rPr>
                <w:rFonts w:eastAsia="Times New Roman" w:cstheme="minorHAnsi"/>
                <w:sz w:val="18"/>
                <w:szCs w:val="18"/>
                <w:lang w:eastAsia="es-ES"/>
              </w:rPr>
            </w:pPr>
            <w:r w:rsidRPr="001B2AC4">
              <w:rPr>
                <w:rFonts w:eastAsia="Times New Roman" w:cstheme="minorHAnsi"/>
                <w:lang w:eastAsia="es-ES"/>
              </w:rPr>
              <w:t>100 canales</w:t>
            </w:r>
          </w:p>
        </w:tc>
        <w:tc>
          <w:tcPr>
            <w:tcW w:w="1001"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13BFB398" w14:textId="3B784455" w:rsidR="001B2AC4" w:rsidRPr="001B2AC4" w:rsidRDefault="001B2AC4" w:rsidP="001B2AC4">
            <w:pPr>
              <w:spacing w:before="240" w:after="0" w:line="240" w:lineRule="auto"/>
              <w:jc w:val="center"/>
              <w:textAlignment w:val="baseline"/>
              <w:rPr>
                <w:rFonts w:eastAsia="Times New Roman" w:cstheme="minorHAnsi"/>
                <w:sz w:val="18"/>
                <w:szCs w:val="18"/>
                <w:lang w:eastAsia="es-ES"/>
              </w:rPr>
            </w:pPr>
            <w:r w:rsidRPr="001B2AC4">
              <w:rPr>
                <w:rFonts w:eastAsia="Times New Roman" w:cstheme="minorHAnsi"/>
                <w:lang w:eastAsia="es-ES"/>
              </w:rPr>
              <w:t>100 canales</w:t>
            </w:r>
          </w:p>
        </w:tc>
        <w:tc>
          <w:tcPr>
            <w:tcW w:w="1001"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C599A59" w14:textId="0FE24E8B" w:rsidR="001B2AC4" w:rsidRPr="001B2AC4" w:rsidRDefault="001B2AC4" w:rsidP="001B2AC4">
            <w:pPr>
              <w:spacing w:before="240" w:after="0" w:line="240" w:lineRule="auto"/>
              <w:jc w:val="center"/>
              <w:textAlignment w:val="baseline"/>
              <w:rPr>
                <w:rFonts w:eastAsia="Times New Roman" w:cstheme="minorHAnsi"/>
                <w:sz w:val="18"/>
                <w:szCs w:val="18"/>
                <w:lang w:eastAsia="es-ES"/>
              </w:rPr>
            </w:pPr>
            <w:r w:rsidRPr="001B2AC4">
              <w:rPr>
                <w:rFonts w:eastAsia="Times New Roman" w:cstheme="minorHAnsi"/>
                <w:lang w:eastAsia="es-ES"/>
              </w:rPr>
              <w:t>90 canales</w:t>
            </w:r>
          </w:p>
        </w:tc>
        <w:tc>
          <w:tcPr>
            <w:tcW w:w="862"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48310C9" w14:textId="77EBDFEB" w:rsidR="001B2AC4" w:rsidRPr="001B2AC4" w:rsidRDefault="001B2AC4" w:rsidP="001B2AC4">
            <w:pPr>
              <w:spacing w:before="240" w:after="0" w:line="240" w:lineRule="auto"/>
              <w:jc w:val="center"/>
              <w:textAlignment w:val="baseline"/>
              <w:rPr>
                <w:rFonts w:eastAsia="Times New Roman" w:cstheme="minorHAnsi"/>
                <w:sz w:val="18"/>
                <w:szCs w:val="18"/>
                <w:lang w:eastAsia="es-ES"/>
              </w:rPr>
            </w:pPr>
            <w:r w:rsidRPr="001B2AC4">
              <w:rPr>
                <w:rFonts w:eastAsia="Times New Roman" w:cstheme="minorHAnsi"/>
                <w:lang w:eastAsia="es-ES"/>
              </w:rPr>
              <w:t>70 canales</w:t>
            </w:r>
          </w:p>
        </w:tc>
      </w:tr>
      <w:tr w:rsidR="001B2AC4" w:rsidRPr="001B2AC4" w14:paraId="3422D5DE" w14:textId="77777777" w:rsidTr="00E26867">
        <w:trPr>
          <w:trHeight w:val="482"/>
        </w:trPr>
        <w:tc>
          <w:tcPr>
            <w:tcW w:w="1174" w:type="pct"/>
            <w:tcBorders>
              <w:top w:val="single" w:sz="6" w:space="0" w:color="auto"/>
              <w:left w:val="single" w:sz="6" w:space="0" w:color="auto"/>
              <w:bottom w:val="single" w:sz="6" w:space="0" w:color="auto"/>
              <w:right w:val="single" w:sz="6" w:space="0" w:color="auto"/>
            </w:tcBorders>
            <w:shd w:val="clear" w:color="auto" w:fill="156082"/>
            <w:vAlign w:val="center"/>
            <w:hideMark/>
          </w:tcPr>
          <w:p w14:paraId="6C08E6C9" w14:textId="1329CEB2" w:rsidR="001B2AC4" w:rsidRPr="00814B9E" w:rsidRDefault="001B2AC4" w:rsidP="00814B9E">
            <w:pPr>
              <w:spacing w:after="0" w:line="240" w:lineRule="auto"/>
              <w:jc w:val="center"/>
              <w:rPr>
                <w:rFonts w:ascii="Calibri" w:eastAsia="Times New Roman" w:hAnsi="Calibri" w:cs="Calibri"/>
                <w:b/>
                <w:color w:val="FFFFFF"/>
                <w:lang w:eastAsia="es-ES"/>
              </w:rPr>
            </w:pPr>
            <w:r w:rsidRPr="00814B9E">
              <w:rPr>
                <w:rFonts w:ascii="Calibri" w:eastAsia="Times New Roman" w:hAnsi="Calibri" w:cs="Calibri"/>
                <w:b/>
                <w:color w:val="FFFFFF"/>
                <w:lang w:eastAsia="es-ES"/>
              </w:rPr>
              <w:t>VoD</w:t>
            </w:r>
          </w:p>
        </w:tc>
        <w:tc>
          <w:tcPr>
            <w:tcW w:w="962"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C8A976B" w14:textId="2EFA27C5" w:rsidR="001B2AC4" w:rsidRPr="001B2AC4" w:rsidRDefault="001B2AC4" w:rsidP="001B2AC4">
            <w:pPr>
              <w:spacing w:before="240" w:after="0" w:line="240" w:lineRule="auto"/>
              <w:ind w:left="-30" w:right="-30"/>
              <w:jc w:val="center"/>
              <w:textAlignment w:val="baseline"/>
              <w:rPr>
                <w:rFonts w:eastAsia="Times New Roman" w:cstheme="minorHAnsi"/>
                <w:sz w:val="18"/>
                <w:szCs w:val="18"/>
                <w:lang w:eastAsia="es-ES"/>
              </w:rPr>
            </w:pPr>
            <w:r w:rsidRPr="001B2AC4">
              <w:rPr>
                <w:rFonts w:eastAsia="Times New Roman" w:cstheme="minorHAnsi"/>
                <w:lang w:eastAsia="es-ES"/>
              </w:rPr>
              <w:t>Netflix</w:t>
            </w:r>
          </w:p>
          <w:p w14:paraId="5BDFBB03" w14:textId="4DD46B89" w:rsidR="001B2AC4" w:rsidRPr="001B2AC4" w:rsidRDefault="001B2AC4" w:rsidP="001B2AC4">
            <w:pPr>
              <w:spacing w:before="240" w:after="0" w:line="240" w:lineRule="auto"/>
              <w:jc w:val="center"/>
              <w:textAlignment w:val="baseline"/>
              <w:rPr>
                <w:rFonts w:eastAsia="Times New Roman" w:cstheme="minorHAnsi"/>
                <w:sz w:val="18"/>
                <w:szCs w:val="18"/>
                <w:lang w:eastAsia="es-ES"/>
              </w:rPr>
            </w:pPr>
            <w:r w:rsidRPr="001B2AC4">
              <w:rPr>
                <w:rFonts w:eastAsia="Times New Roman" w:cstheme="minorHAnsi"/>
                <w:lang w:eastAsia="es-ES"/>
              </w:rPr>
              <w:t>Disney +</w:t>
            </w:r>
          </w:p>
        </w:tc>
        <w:tc>
          <w:tcPr>
            <w:tcW w:w="1001"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1164572" w14:textId="692E3EBC" w:rsidR="001B2AC4" w:rsidRPr="000A20D0" w:rsidRDefault="001B2AC4" w:rsidP="001B2AC4">
            <w:pPr>
              <w:spacing w:before="240" w:after="0" w:line="240" w:lineRule="auto"/>
              <w:jc w:val="center"/>
              <w:textAlignment w:val="baseline"/>
              <w:rPr>
                <w:rFonts w:eastAsia="Times New Roman" w:cstheme="minorHAnsi"/>
                <w:sz w:val="18"/>
                <w:szCs w:val="18"/>
                <w:lang w:val="en-GB" w:eastAsia="es-ES"/>
              </w:rPr>
            </w:pPr>
            <w:r w:rsidRPr="001B2AC4">
              <w:rPr>
                <w:rFonts w:eastAsia="Times New Roman" w:cstheme="minorHAnsi"/>
                <w:lang w:val="en-GB" w:eastAsia="es-ES"/>
              </w:rPr>
              <w:t>HBO Max</w:t>
            </w:r>
          </w:p>
          <w:p w14:paraId="3E72FAB5" w14:textId="2E299594" w:rsidR="001B2AC4" w:rsidRPr="000A20D0" w:rsidRDefault="001B2AC4" w:rsidP="001B2AC4">
            <w:pPr>
              <w:spacing w:before="240" w:after="0" w:line="240" w:lineRule="auto"/>
              <w:jc w:val="center"/>
              <w:textAlignment w:val="baseline"/>
              <w:rPr>
                <w:rFonts w:eastAsia="Times New Roman" w:cstheme="minorHAnsi"/>
                <w:sz w:val="18"/>
                <w:szCs w:val="18"/>
                <w:lang w:val="en-GB" w:eastAsia="es-ES"/>
              </w:rPr>
            </w:pPr>
            <w:r w:rsidRPr="001B2AC4">
              <w:rPr>
                <w:rFonts w:eastAsia="Times New Roman" w:cstheme="minorHAnsi"/>
                <w:lang w:val="en-GB" w:eastAsia="es-ES"/>
              </w:rPr>
              <w:t>Disney +</w:t>
            </w:r>
            <w:r w:rsidRPr="000A20D0">
              <w:rPr>
                <w:rFonts w:eastAsia="Times New Roman" w:cstheme="minorHAnsi"/>
                <w:lang w:val="en-GB" w:eastAsia="es-ES"/>
              </w:rPr>
              <w:t> </w:t>
            </w:r>
            <w:r w:rsidRPr="000A20D0">
              <w:rPr>
                <w:rFonts w:eastAsia="Times New Roman" w:cstheme="minorHAnsi"/>
                <w:lang w:val="en-GB" w:eastAsia="es-ES"/>
              </w:rPr>
              <w:br/>
            </w:r>
            <w:r w:rsidRPr="001B2AC4">
              <w:rPr>
                <w:rFonts w:eastAsia="Times New Roman" w:cstheme="minorHAnsi"/>
                <w:lang w:val="en-GB" w:eastAsia="es-ES"/>
              </w:rPr>
              <w:t>Prime Video</w:t>
            </w:r>
          </w:p>
        </w:tc>
        <w:tc>
          <w:tcPr>
            <w:tcW w:w="1001"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C08D8DB" w14:textId="0C5C1C18" w:rsidR="001B2AC4" w:rsidRPr="001B2AC4" w:rsidRDefault="001B2AC4" w:rsidP="001B2AC4">
            <w:pPr>
              <w:spacing w:before="240" w:after="0" w:line="240" w:lineRule="auto"/>
              <w:jc w:val="center"/>
              <w:textAlignment w:val="baseline"/>
              <w:rPr>
                <w:rFonts w:eastAsia="Times New Roman" w:cstheme="minorHAnsi"/>
                <w:sz w:val="18"/>
                <w:szCs w:val="18"/>
                <w:lang w:eastAsia="es-ES"/>
              </w:rPr>
            </w:pPr>
            <w:r w:rsidRPr="001B2AC4">
              <w:rPr>
                <w:rFonts w:eastAsia="Times New Roman" w:cstheme="minorHAnsi"/>
                <w:lang w:val="en-GB" w:eastAsia="es-ES"/>
              </w:rPr>
              <w:t>Netflix</w:t>
            </w:r>
            <w:r w:rsidRPr="001B2AC4">
              <w:rPr>
                <w:rFonts w:eastAsia="Times New Roman" w:cstheme="minorHAnsi"/>
                <w:lang w:eastAsia="es-ES"/>
              </w:rPr>
              <w:t> </w:t>
            </w:r>
            <w:r w:rsidRPr="001B2AC4">
              <w:rPr>
                <w:rFonts w:eastAsia="Times New Roman" w:cstheme="minorHAnsi"/>
                <w:lang w:eastAsia="es-ES"/>
              </w:rPr>
              <w:br/>
            </w:r>
            <w:r w:rsidRPr="001B2AC4">
              <w:rPr>
                <w:rFonts w:eastAsia="Times New Roman" w:cstheme="minorHAnsi"/>
                <w:lang w:val="en-GB" w:eastAsia="es-ES"/>
              </w:rPr>
              <w:t>Disney +</w:t>
            </w:r>
            <w:r w:rsidRPr="001B2AC4">
              <w:rPr>
                <w:rFonts w:eastAsia="Times New Roman" w:cstheme="minorHAnsi"/>
                <w:lang w:eastAsia="es-ES"/>
              </w:rPr>
              <w:t> </w:t>
            </w:r>
            <w:r w:rsidRPr="001B2AC4">
              <w:rPr>
                <w:rFonts w:eastAsia="Times New Roman" w:cstheme="minorHAnsi"/>
                <w:lang w:eastAsia="es-ES"/>
              </w:rPr>
              <w:br/>
            </w:r>
            <w:r w:rsidRPr="001B2AC4">
              <w:rPr>
                <w:rFonts w:eastAsia="Times New Roman" w:cstheme="minorHAnsi"/>
                <w:lang w:val="en-GB" w:eastAsia="es-ES"/>
              </w:rPr>
              <w:t>Prime Video</w:t>
            </w:r>
          </w:p>
        </w:tc>
        <w:tc>
          <w:tcPr>
            <w:tcW w:w="862"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A742100" w14:textId="44AE8994" w:rsidR="001B2AC4" w:rsidRPr="001B2AC4" w:rsidRDefault="001B2AC4" w:rsidP="00C043B8">
            <w:pPr>
              <w:keepNext/>
              <w:spacing w:before="240" w:after="0" w:line="240" w:lineRule="auto"/>
              <w:jc w:val="center"/>
              <w:textAlignment w:val="baseline"/>
              <w:rPr>
                <w:rFonts w:eastAsia="Times New Roman"/>
                <w:sz w:val="18"/>
                <w:szCs w:val="18"/>
                <w:lang w:eastAsia="es-ES"/>
              </w:rPr>
            </w:pPr>
            <w:r w:rsidRPr="0EC79FBB">
              <w:rPr>
                <w:rFonts w:eastAsia="Times New Roman"/>
                <w:lang w:val="en-GB" w:eastAsia="es-ES"/>
              </w:rPr>
              <w:t>No oferta</w:t>
            </w:r>
          </w:p>
        </w:tc>
      </w:tr>
    </w:tbl>
    <w:p w14:paraId="09CDEFAA" w14:textId="50C200AB" w:rsidR="00F10A06" w:rsidRDefault="00C043B8" w:rsidP="00F10A06">
      <w:pPr>
        <w:pStyle w:val="Descripcin"/>
        <w:jc w:val="center"/>
      </w:pPr>
      <w:bookmarkStart w:id="508" w:name="_Toc163815447"/>
      <w:r>
        <w:t xml:space="preserve">Tabla </w:t>
      </w:r>
      <w:r w:rsidR="001140A5">
        <w:fldChar w:fldCharType="begin"/>
      </w:r>
      <w:r w:rsidR="001140A5">
        <w:instrText xml:space="preserve"> SEQ Tabla \* ARABIC </w:instrText>
      </w:r>
      <w:r w:rsidR="001140A5">
        <w:fldChar w:fldCharType="separate"/>
      </w:r>
      <w:r w:rsidR="00AA46A5">
        <w:rPr>
          <w:noProof/>
        </w:rPr>
        <w:t>8</w:t>
      </w:r>
      <w:r w:rsidR="001140A5">
        <w:rPr>
          <w:noProof/>
        </w:rPr>
        <w:fldChar w:fldCharType="end"/>
      </w:r>
      <w:r w:rsidR="00F10A06">
        <w:t>: Análisis de mercado de los operadores de televisión de pago</w:t>
      </w:r>
      <w:bookmarkEnd w:id="508"/>
    </w:p>
    <w:p w14:paraId="1307047B" w14:textId="0C4514FF" w:rsidR="00A56964" w:rsidRPr="00A56964" w:rsidRDefault="00A56964" w:rsidP="00644FA1">
      <w:pPr>
        <w:pStyle w:val="Ttulo3"/>
        <w:numPr>
          <w:ilvl w:val="2"/>
          <w:numId w:val="2"/>
        </w:numPr>
        <w:jc w:val="both"/>
      </w:pPr>
      <w:bookmarkStart w:id="509" w:name="_Toc167375085"/>
      <w:bookmarkEnd w:id="1"/>
      <w:r>
        <w:t>Empaquetamientos</w:t>
      </w:r>
      <w:bookmarkEnd w:id="509"/>
    </w:p>
    <w:p w14:paraId="59FB5F71" w14:textId="0D4B6F74" w:rsidR="00262F25" w:rsidRDefault="00262F25" w:rsidP="00CE200B">
      <w:pPr>
        <w:spacing w:before="240"/>
        <w:jc w:val="both"/>
      </w:pPr>
      <w:r>
        <w:t>Dentro del mercado español</w:t>
      </w:r>
      <w:sdt>
        <w:sdtPr>
          <w:id w:val="1633057492"/>
          <w:citation/>
        </w:sdtPr>
        <w:sdtEndPr/>
        <w:sdtContent>
          <w:r w:rsidR="00905AAD">
            <w:fldChar w:fldCharType="begin"/>
          </w:r>
          <w:r w:rsidR="00905AAD">
            <w:instrText xml:space="preserve"> CITATION CNM22 \l 3082 </w:instrText>
          </w:r>
          <w:r w:rsidR="00905AAD">
            <w:fldChar w:fldCharType="separate"/>
          </w:r>
          <w:r w:rsidR="00432B73">
            <w:rPr>
              <w:noProof/>
            </w:rPr>
            <w:t xml:space="preserve"> </w:t>
          </w:r>
          <w:r w:rsidR="00432B73">
            <w:rPr>
              <w:noProof/>
            </w:rPr>
            <w:t>[10]</w:t>
          </w:r>
          <w:r w:rsidR="00905AAD">
            <w:fldChar w:fldCharType="end"/>
          </w:r>
        </w:sdtContent>
      </w:sdt>
      <w:r>
        <w:t xml:space="preserve">, se encuentran disponibles </w:t>
      </w:r>
      <w:r w:rsidRPr="00E60C20">
        <w:rPr>
          <w:b/>
        </w:rPr>
        <w:t>múltiples paquetes</w:t>
      </w:r>
      <w:r>
        <w:t xml:space="preserve"> que combinan servicios fijos y móviles en una misma oferta. En los últimos años, ha habido un crecimiento significativo por parte de los operadores que ofrecen la combinación de banda ancha fija con servicios móviles de voz y banda ancha, excluyendo el servicio de telefonía fija. Estos operadores, conocidos como "</w:t>
      </w:r>
      <w:r w:rsidRPr="00E60C20">
        <w:rPr>
          <w:i/>
        </w:rPr>
        <w:t>low cost</w:t>
      </w:r>
      <w:r>
        <w:t>", han experimentado un aumento considerable, alcanzando los 1,7 millones de usuarios en comparación con los 443 mil registrados hace tres años.</w:t>
      </w:r>
    </w:p>
    <w:p w14:paraId="5968819D" w14:textId="720932F3" w:rsidR="00FA22E7" w:rsidRDefault="00875D78" w:rsidP="3E38AB59">
      <w:pPr>
        <w:spacing w:before="240"/>
        <w:jc w:val="both"/>
      </w:pPr>
      <w:r w:rsidRPr="006D7E81">
        <w:rPr>
          <w:noProof/>
        </w:rPr>
        <w:drawing>
          <wp:anchor distT="0" distB="0" distL="114300" distR="114300" simplePos="0" relativeHeight="251658240" behindDoc="0" locked="0" layoutInCell="1" allowOverlap="1" wp14:anchorId="309A6D45" wp14:editId="143AAC26">
            <wp:simplePos x="0" y="0"/>
            <wp:positionH relativeFrom="margin">
              <wp:posOffset>635938</wp:posOffset>
            </wp:positionH>
            <wp:positionV relativeFrom="paragraph">
              <wp:posOffset>365953</wp:posOffset>
            </wp:positionV>
            <wp:extent cx="4444779" cy="2013594"/>
            <wp:effectExtent l="0" t="0" r="0" b="5715"/>
            <wp:wrapNone/>
            <wp:docPr id="649061235" name="Imagen 1" descr="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61235" name="Imagen 1" descr="Gráfico de líneas&#10;&#10;Descripción generada automáticamente"/>
                    <pic:cNvPicPr/>
                  </pic:nvPicPr>
                  <pic:blipFill>
                    <a:blip r:embed="rId29">
                      <a:extLst>
                        <a:ext uri="{28A0092B-C50C-407E-A947-70E740481C1C}">
                          <a14:useLocalDpi xmlns:a14="http://schemas.microsoft.com/office/drawing/2010/main" val="0"/>
                        </a:ext>
                      </a:extLst>
                    </a:blip>
                    <a:stretch>
                      <a:fillRect/>
                    </a:stretch>
                  </pic:blipFill>
                  <pic:spPr>
                    <a:xfrm>
                      <a:off x="0" y="0"/>
                      <a:ext cx="4444779" cy="2013594"/>
                    </a:xfrm>
                    <a:prstGeom prst="rect">
                      <a:avLst/>
                    </a:prstGeom>
                  </pic:spPr>
                </pic:pic>
              </a:graphicData>
            </a:graphic>
            <wp14:sizeRelH relativeFrom="margin">
              <wp14:pctWidth>0</wp14:pctWidth>
            </wp14:sizeRelH>
            <wp14:sizeRelV relativeFrom="margin">
              <wp14:pctHeight>0</wp14:pctHeight>
            </wp14:sizeRelV>
          </wp:anchor>
        </w:drawing>
      </w:r>
      <w:r w:rsidR="00FA22E7">
        <w:t>A continuación</w:t>
      </w:r>
      <w:r w:rsidR="00262F25">
        <w:t>, se presenta</w:t>
      </w:r>
      <w:r w:rsidR="00FA22E7">
        <w:t xml:space="preserve"> un gráfico </w:t>
      </w:r>
      <w:r w:rsidR="00262F25">
        <w:t xml:space="preserve">que ilustra </w:t>
      </w:r>
      <w:r w:rsidR="00FA22E7">
        <w:t xml:space="preserve">la evolución </w:t>
      </w:r>
      <w:r w:rsidR="00FA22E7" w:rsidRPr="006D7E81">
        <w:t xml:space="preserve">de los </w:t>
      </w:r>
      <w:r w:rsidR="00262F25">
        <w:t>paquetes</w:t>
      </w:r>
      <w:r w:rsidR="00FA22E7" w:rsidRPr="006D7E81">
        <w:t xml:space="preserve"> más contratados </w:t>
      </w:r>
      <w:r w:rsidR="00FA22E7">
        <w:t>desde 2016 hasta 2022.</w:t>
      </w:r>
    </w:p>
    <w:p w14:paraId="19413B54" w14:textId="5B50DF91" w:rsidR="00FA22E7" w:rsidRDefault="00FA22E7" w:rsidP="004A526B"/>
    <w:p w14:paraId="768DD071" w14:textId="58E87F76" w:rsidR="00FA22E7" w:rsidRDefault="00FA22E7"/>
    <w:p w14:paraId="39827178" w14:textId="03DB845D" w:rsidR="00FA22E7" w:rsidRDefault="00FA22E7"/>
    <w:p w14:paraId="5C47CA28" w14:textId="77777777" w:rsidR="00FA22E7" w:rsidRDefault="00FA22E7"/>
    <w:p w14:paraId="492337E6" w14:textId="77777777" w:rsidR="00FA22E7" w:rsidRDefault="00FA22E7"/>
    <w:p w14:paraId="7712B327" w14:textId="40A00D2A" w:rsidR="00FA22E7" w:rsidRDefault="00FA22E7" w:rsidP="006D4A04">
      <w:pPr>
        <w:spacing w:before="240"/>
        <w:jc w:val="both"/>
      </w:pPr>
      <w:r>
        <w:br/>
      </w:r>
    </w:p>
    <w:p w14:paraId="034FD17E" w14:textId="489DB663" w:rsidR="00875D78" w:rsidRDefault="00875D78" w:rsidP="006D4A04">
      <w:pPr>
        <w:spacing w:before="240"/>
        <w:jc w:val="both"/>
      </w:pPr>
      <w:r>
        <w:rPr>
          <w:noProof/>
        </w:rPr>
        <mc:AlternateContent>
          <mc:Choice Requires="wps">
            <w:drawing>
              <wp:anchor distT="0" distB="0" distL="114300" distR="114300" simplePos="0" relativeHeight="251658249" behindDoc="0" locked="0" layoutInCell="1" allowOverlap="1" wp14:anchorId="5EF28DB5" wp14:editId="11666447">
                <wp:simplePos x="0" y="0"/>
                <wp:positionH relativeFrom="column">
                  <wp:posOffset>643890</wp:posOffset>
                </wp:positionH>
                <wp:positionV relativeFrom="paragraph">
                  <wp:posOffset>55273</wp:posOffset>
                </wp:positionV>
                <wp:extent cx="4444365" cy="635"/>
                <wp:effectExtent l="0" t="0" r="0" b="0"/>
                <wp:wrapNone/>
                <wp:docPr id="1470998624" name="Cuadro de texto 1"/>
                <wp:cNvGraphicFramePr/>
                <a:graphic xmlns:a="http://schemas.openxmlformats.org/drawingml/2006/main">
                  <a:graphicData uri="http://schemas.microsoft.com/office/word/2010/wordprocessingShape">
                    <wps:wsp>
                      <wps:cNvSpPr txBox="1"/>
                      <wps:spPr>
                        <a:xfrm>
                          <a:off x="0" y="0"/>
                          <a:ext cx="4444365" cy="635"/>
                        </a:xfrm>
                        <a:prstGeom prst="rect">
                          <a:avLst/>
                        </a:prstGeom>
                        <a:solidFill>
                          <a:prstClr val="white"/>
                        </a:solidFill>
                        <a:ln>
                          <a:noFill/>
                        </a:ln>
                      </wps:spPr>
                      <wps:txbx>
                        <w:txbxContent>
                          <w:p w14:paraId="04CCA1B6" w14:textId="11096260" w:rsidR="00F41DA8" w:rsidRPr="005E1CB1" w:rsidRDefault="00F41DA8" w:rsidP="00F41DA8">
                            <w:pPr>
                              <w:pStyle w:val="Descripcin"/>
                              <w:jc w:val="center"/>
                              <w:rPr>
                                <w:noProof/>
                                <w:sz w:val="22"/>
                                <w:szCs w:val="22"/>
                              </w:rPr>
                            </w:pPr>
                            <w:bookmarkStart w:id="510" w:name="_Toc163815521"/>
                            <w:r>
                              <w:t xml:space="preserve">Gráfico </w:t>
                            </w:r>
                            <w:r w:rsidR="001140A5">
                              <w:fldChar w:fldCharType="begin"/>
                            </w:r>
                            <w:r w:rsidR="001140A5">
                              <w:instrText xml:space="preserve"> SEQ Gráfico \* ARABIC </w:instrText>
                            </w:r>
                            <w:r w:rsidR="001140A5">
                              <w:fldChar w:fldCharType="separate"/>
                            </w:r>
                            <w:r w:rsidR="00AA46A5">
                              <w:rPr>
                                <w:noProof/>
                              </w:rPr>
                              <w:t>8</w:t>
                            </w:r>
                            <w:r w:rsidR="001140A5">
                              <w:rPr>
                                <w:noProof/>
                              </w:rPr>
                              <w:fldChar w:fldCharType="end"/>
                            </w:r>
                            <w:r>
                              <w:t xml:space="preserve">: </w:t>
                            </w:r>
                            <w:r w:rsidRPr="00D70BE2">
                              <w:t>Evolución de los empaquetamientos más contratados (millones de paquetes)</w:t>
                            </w:r>
                            <w:bookmarkEnd w:id="5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F28DB5" id="_x0000_s1027" type="#_x0000_t202" style="position:absolute;left:0;text-align:left;margin-left:50.7pt;margin-top:4.35pt;width:349.95pt;height:.0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" stroked="f">
                <v:textbox style="mso-fit-shape-to-text:t" inset="0,0,0,0">
                  <w:txbxContent>
                    <w:p w14:paraId="04CCA1B6" w14:textId="11096260" w:rsidR="00F41DA8" w:rsidRPr="005E1CB1" w:rsidRDefault="00F41DA8" w:rsidP="00F41DA8">
                      <w:pPr>
                        <w:pStyle w:val="Descripcin"/>
                        <w:jc w:val="center"/>
                        <w:rPr>
                          <w:noProof/>
                          <w:sz w:val="22"/>
                          <w:szCs w:val="22"/>
                        </w:rPr>
                      </w:pPr>
                      <w:bookmarkStart w:id="511" w:name="_Toc163815521"/>
                      <w:r>
                        <w:t xml:space="preserve">Gráfico </w:t>
                      </w:r>
                      <w:r w:rsidR="001140A5">
                        <w:fldChar w:fldCharType="begin"/>
                      </w:r>
                      <w:r w:rsidR="001140A5">
                        <w:instrText xml:space="preserve"> SEQ Gráfico \* ARABIC </w:instrText>
                      </w:r>
                      <w:r w:rsidR="001140A5">
                        <w:fldChar w:fldCharType="separate"/>
                      </w:r>
                      <w:r w:rsidR="00AA46A5">
                        <w:rPr>
                          <w:noProof/>
                        </w:rPr>
                        <w:t>8</w:t>
                      </w:r>
                      <w:r w:rsidR="001140A5">
                        <w:rPr>
                          <w:noProof/>
                        </w:rPr>
                        <w:fldChar w:fldCharType="end"/>
                      </w:r>
                      <w:r>
                        <w:t xml:space="preserve">: </w:t>
                      </w:r>
                      <w:r w:rsidRPr="00D70BE2">
                        <w:t>Evolución de los empaquetamientos más contratados (millones de paquetes)</w:t>
                      </w:r>
                      <w:bookmarkEnd w:id="511"/>
                    </w:p>
                  </w:txbxContent>
                </v:textbox>
              </v:shape>
            </w:pict>
          </mc:Fallback>
        </mc:AlternateContent>
      </w:r>
    </w:p>
    <w:p w14:paraId="586D2A6A" w14:textId="28248EEA" w:rsidR="00FA22E7" w:rsidRPr="006D4A04" w:rsidRDefault="006D4A04" w:rsidP="006D4A04">
      <w:pPr>
        <w:spacing w:before="240"/>
        <w:jc w:val="both"/>
        <w:rPr>
          <w:color w:val="0D0D0D"/>
          <w:shd w:val="clear" w:color="auto" w:fill="FFFFFF"/>
        </w:rPr>
      </w:pPr>
      <w:r>
        <w:t>En cuanto a</w:t>
      </w:r>
      <w:r w:rsidRPr="591C3D58">
        <w:t xml:space="preserve"> los </w:t>
      </w:r>
      <w:r w:rsidRPr="001A2BE1">
        <w:rPr>
          <w:b/>
        </w:rPr>
        <w:t>paquetes quíntuples</w:t>
      </w:r>
      <w:r w:rsidRPr="591C3D58">
        <w:t xml:space="preserve">, que incluyen televisión de pago junto con servicios de voz y banda ancha, experimentaron un aumento de aproximadamente 400 mil unidades, alcanzando casi los </w:t>
      </w:r>
      <w:r w:rsidRPr="00964F9F">
        <w:rPr>
          <w:b/>
        </w:rPr>
        <w:t>6 millones</w:t>
      </w:r>
      <w:r w:rsidRPr="591C3D58">
        <w:t>. La tendencia se atribuye a la decisión de Orange de incluir automáticamente el servicio de televisión de pago en sus ofertas convergentes a partir de agosto. Además, los paquetes quíntuples de Movistar y Vodafone registraron una reducción en números absolutos, en consonancia con la disminución de sus suscriptores de televisión de pago.</w:t>
      </w:r>
    </w:p>
    <w:p w14:paraId="339AB64A" w14:textId="2AF3C8BA" w:rsidR="00FA22E7" w:rsidRDefault="00106650" w:rsidP="006D4A04">
      <w:pPr>
        <w:jc w:val="both"/>
        <w:rPr>
          <w:rFonts w:ascii="Segoe UI" w:hAnsi="Segoe UI" w:cs="Segoe UI"/>
          <w:color w:val="0D0D0D"/>
          <w:shd w:val="clear" w:color="auto" w:fill="FFFFFF"/>
        </w:rPr>
      </w:pPr>
      <w:r>
        <w:rPr>
          <w:noProof/>
        </w:rPr>
        <w:lastRenderedPageBreak/>
        <mc:AlternateContent>
          <mc:Choice Requires="wps">
            <w:drawing>
              <wp:anchor distT="0" distB="0" distL="114300" distR="114300" simplePos="0" relativeHeight="251658250" behindDoc="0" locked="0" layoutInCell="1" allowOverlap="1" wp14:anchorId="5C5CEA56" wp14:editId="647D1841">
                <wp:simplePos x="0" y="0"/>
                <wp:positionH relativeFrom="column">
                  <wp:posOffset>921385</wp:posOffset>
                </wp:positionH>
                <wp:positionV relativeFrom="paragraph">
                  <wp:posOffset>2190203</wp:posOffset>
                </wp:positionV>
                <wp:extent cx="4039235" cy="635"/>
                <wp:effectExtent l="0" t="0" r="0" b="0"/>
                <wp:wrapNone/>
                <wp:docPr id="1834129501" name="Cuadro de texto 1"/>
                <wp:cNvGraphicFramePr/>
                <a:graphic xmlns:a="http://schemas.openxmlformats.org/drawingml/2006/main">
                  <a:graphicData uri="http://schemas.microsoft.com/office/word/2010/wordprocessingShape">
                    <wps:wsp>
                      <wps:cNvSpPr txBox="1"/>
                      <wps:spPr>
                        <a:xfrm>
                          <a:off x="0" y="0"/>
                          <a:ext cx="4039235" cy="635"/>
                        </a:xfrm>
                        <a:prstGeom prst="rect">
                          <a:avLst/>
                        </a:prstGeom>
                        <a:solidFill>
                          <a:prstClr val="white"/>
                        </a:solidFill>
                        <a:ln>
                          <a:noFill/>
                        </a:ln>
                      </wps:spPr>
                      <wps:txbx>
                        <w:txbxContent>
                          <w:p w14:paraId="16514F76" w14:textId="50EA6FA9" w:rsidR="006D4A04" w:rsidRPr="002721E2" w:rsidRDefault="006D4A04" w:rsidP="00872744">
                            <w:pPr>
                              <w:pStyle w:val="Descripcin"/>
                              <w:jc w:val="center"/>
                              <w:rPr>
                                <w:sz w:val="16"/>
                                <w:szCs w:val="16"/>
                              </w:rPr>
                            </w:pPr>
                            <w:bookmarkStart w:id="512" w:name="_Toc163815522"/>
                            <w:r>
                              <w:t xml:space="preserve">Gráfico </w:t>
                            </w:r>
                            <w:r w:rsidR="001140A5">
                              <w:fldChar w:fldCharType="begin"/>
                            </w:r>
                            <w:r w:rsidR="001140A5">
                              <w:instrText xml:space="preserve"> SEQ Gráfico \* ARABIC </w:instrText>
                            </w:r>
                            <w:r w:rsidR="001140A5">
                              <w:fldChar w:fldCharType="separate"/>
                            </w:r>
                            <w:r w:rsidR="00AA46A5">
                              <w:rPr>
                                <w:noProof/>
                              </w:rPr>
                              <w:t>9</w:t>
                            </w:r>
                            <w:r w:rsidR="001140A5">
                              <w:rPr>
                                <w:noProof/>
                              </w:rPr>
                              <w:fldChar w:fldCharType="end"/>
                            </w:r>
                            <w:r>
                              <w:t xml:space="preserve">: </w:t>
                            </w:r>
                            <w:r w:rsidRPr="00DA53DF">
                              <w:t>Distribución por operador de los paquetes quíntuples</w:t>
                            </w:r>
                            <w:bookmarkEnd w:id="5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5CEA56" id="_x0000_s1028" type="#_x0000_t202" style="position:absolute;left:0;text-align:left;margin-left:72.55pt;margin-top:172.45pt;width:318.05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" stroked="f">
                <v:textbox style="mso-fit-shape-to-text:t" inset="0,0,0,0">
                  <w:txbxContent>
                    <w:p w14:paraId="16514F76" w14:textId="50EA6FA9" w:rsidR="006D4A04" w:rsidRPr="002721E2" w:rsidRDefault="006D4A04" w:rsidP="00872744">
                      <w:pPr>
                        <w:pStyle w:val="Descripcin"/>
                        <w:jc w:val="center"/>
                        <w:rPr>
                          <w:sz w:val="16"/>
                          <w:szCs w:val="16"/>
                        </w:rPr>
                      </w:pPr>
                      <w:bookmarkStart w:id="513" w:name="_Toc163815522"/>
                      <w:r>
                        <w:t xml:space="preserve">Gráfico </w:t>
                      </w:r>
                      <w:r w:rsidR="001140A5">
                        <w:fldChar w:fldCharType="begin"/>
                      </w:r>
                      <w:r w:rsidR="001140A5">
                        <w:instrText xml:space="preserve"> SEQ Gráfico \* ARABIC </w:instrText>
                      </w:r>
                      <w:r w:rsidR="001140A5">
                        <w:fldChar w:fldCharType="separate"/>
                      </w:r>
                      <w:r w:rsidR="00AA46A5">
                        <w:rPr>
                          <w:noProof/>
                        </w:rPr>
                        <w:t>9</w:t>
                      </w:r>
                      <w:r w:rsidR="001140A5">
                        <w:rPr>
                          <w:noProof/>
                        </w:rPr>
                        <w:fldChar w:fldCharType="end"/>
                      </w:r>
                      <w:r>
                        <w:t xml:space="preserve">: </w:t>
                      </w:r>
                      <w:r w:rsidRPr="00DA53DF">
                        <w:t>Distribución por operador de los paquetes quíntuples</w:t>
                      </w:r>
                      <w:bookmarkEnd w:id="513"/>
                    </w:p>
                  </w:txbxContent>
                </v:textbox>
              </v:shape>
            </w:pict>
          </mc:Fallback>
        </mc:AlternateContent>
      </w:r>
      <w:r w:rsidR="00A818B2" w:rsidRPr="00554E4F">
        <w:rPr>
          <w:noProof/>
        </w:rPr>
        <w:drawing>
          <wp:anchor distT="0" distB="0" distL="114300" distR="114300" simplePos="0" relativeHeight="251658243" behindDoc="0" locked="0" layoutInCell="1" allowOverlap="1" wp14:anchorId="33F55CD2" wp14:editId="4D557E0C">
            <wp:simplePos x="0" y="0"/>
            <wp:positionH relativeFrom="column">
              <wp:posOffset>923453</wp:posOffset>
            </wp:positionH>
            <wp:positionV relativeFrom="paragraph">
              <wp:posOffset>0</wp:posOffset>
            </wp:positionV>
            <wp:extent cx="3775293" cy="2071930"/>
            <wp:effectExtent l="0" t="0" r="0" b="5080"/>
            <wp:wrapTopAndBottom/>
            <wp:docPr id="1184806696"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06696" name="Imagen 1" descr="Gráfico, Gráfico de barras&#10;&#10;Descripción generada automáticament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75293" cy="2071930"/>
                    </a:xfrm>
                    <a:prstGeom prst="rect">
                      <a:avLst/>
                    </a:prstGeom>
                  </pic:spPr>
                </pic:pic>
              </a:graphicData>
            </a:graphic>
          </wp:anchor>
        </w:drawing>
      </w:r>
    </w:p>
    <w:p w14:paraId="2DEEF052" w14:textId="73164C1A" w:rsidR="00C52C36" w:rsidRPr="005136D5" w:rsidRDefault="005136D5" w:rsidP="3E38AB59">
      <w:pPr>
        <w:spacing w:before="240"/>
        <w:jc w:val="both"/>
        <w:rPr>
          <w:color w:val="0D0D0D" w:themeColor="text1" w:themeTint="F2"/>
        </w:rPr>
      </w:pPr>
      <w:r w:rsidRPr="3E38AB59">
        <w:rPr>
          <w:color w:val="0D0D0D"/>
          <w:shd w:val="clear" w:color="auto" w:fill="FFFFFF"/>
        </w:rPr>
        <w:t>Tras el análisis realizado, se puede concluir que el número de empaquetamientos cuádruples está disminuyendo en España, mientras que la contratación de paquetes quíntuples va en aumento. La atractiva oferta 5P, que incorpora televisión de pago, se presenta como la preferida por los clientes.</w:t>
      </w:r>
    </w:p>
    <w:p w14:paraId="6A83970E" w14:textId="0D0257CC" w:rsidR="00B27D67" w:rsidRDefault="00971DC1" w:rsidP="00644FA1">
      <w:pPr>
        <w:pStyle w:val="Ttulo2"/>
        <w:numPr>
          <w:ilvl w:val="1"/>
          <w:numId w:val="2"/>
        </w:numPr>
      </w:pPr>
      <w:bookmarkStart w:id="514" w:name="_Toc167375086"/>
      <w:r>
        <w:t>Análisis sectorial</w:t>
      </w:r>
      <w:bookmarkEnd w:id="514"/>
    </w:p>
    <w:p w14:paraId="1F56D014" w14:textId="6C3E22BC" w:rsidR="00CF0F71" w:rsidRDefault="00CF0F71" w:rsidP="00CF0F71">
      <w:pPr>
        <w:jc w:val="both"/>
      </w:pPr>
      <w:r>
        <w:t xml:space="preserve">El </w:t>
      </w:r>
      <w:r w:rsidRPr="00C52C36">
        <w:rPr>
          <w:b/>
        </w:rPr>
        <w:t>análisis sectoria</w:t>
      </w:r>
      <w:r>
        <w:t xml:space="preserve">l </w:t>
      </w:r>
      <w:r w:rsidR="003C228E">
        <w:t>juega un papel muy</w:t>
      </w:r>
      <w:r>
        <w:t xml:space="preserve"> importante para entender cómo es el entorno en el que se van a desplegar los servicios ofertados. </w:t>
      </w:r>
      <w:r w:rsidR="006344BF">
        <w:t>La métrica utilizada para e</w:t>
      </w:r>
      <w:r w:rsidR="00F57006">
        <w:t xml:space="preserve">ste análisis se basa en la contribución que cada uno de los </w:t>
      </w:r>
      <w:r w:rsidR="000B7D9F">
        <w:t xml:space="preserve">sectores de la economía al </w:t>
      </w:r>
      <w:r w:rsidR="000B7D9F" w:rsidRPr="00D12646">
        <w:rPr>
          <w:b/>
        </w:rPr>
        <w:t>PIB insular</w:t>
      </w:r>
      <w:r w:rsidR="006A7863">
        <w:t xml:space="preserve">. </w:t>
      </w:r>
      <w:r w:rsidR="00661090">
        <w:t xml:space="preserve">A </w:t>
      </w:r>
      <w:r w:rsidR="00524F2F">
        <w:t>continuación,</w:t>
      </w:r>
      <w:r w:rsidR="00661090">
        <w:t xml:space="preserve"> se presentan uno a uno los sectores identificando cu</w:t>
      </w:r>
      <w:r w:rsidR="00524F2F">
        <w:t>á</w:t>
      </w:r>
      <w:r w:rsidR="00661090">
        <w:t xml:space="preserve">les son las principales actividades </w:t>
      </w:r>
      <w:r w:rsidR="008831C8">
        <w:t xml:space="preserve">que mueven la economía para poder así diseñar servicios innovadores que </w:t>
      </w:r>
      <w:r w:rsidR="00BA4BE8">
        <w:t xml:space="preserve">se focalicen en </w:t>
      </w:r>
      <w:r w:rsidR="00BC4976">
        <w:t>ellas</w:t>
      </w:r>
      <w:r w:rsidR="00BA4BE8">
        <w:t>.</w:t>
      </w:r>
    </w:p>
    <w:p w14:paraId="3A12317D" w14:textId="77777777" w:rsidR="00F41DA8" w:rsidRDefault="00AC2792" w:rsidP="00F41DA8">
      <w:pPr>
        <w:keepNext/>
        <w:jc w:val="center"/>
      </w:pPr>
      <w:r>
        <w:rPr>
          <w:noProof/>
        </w:rPr>
        <w:drawing>
          <wp:inline distT="0" distB="0" distL="0" distR="0" wp14:anchorId="6BFA0D88" wp14:editId="73E45436">
            <wp:extent cx="4139565" cy="1905000"/>
            <wp:effectExtent l="0" t="0" r="0" b="0"/>
            <wp:docPr id="1467598786" name="Gráfico 1">
              <a:extLst xmlns:a="http://schemas.openxmlformats.org/drawingml/2006/main">
                <a:ext uri="{FF2B5EF4-FFF2-40B4-BE49-F238E27FC236}">
                  <a16:creationId xmlns:a16="http://schemas.microsoft.com/office/drawing/2014/main" id="{62E9C7F8-54D1-54CB-B68D-26E6D7057213}"/>
                </a:ext>
                <a:ext uri="{147F2762-F138-4A5C-976F-8EAC2B608ADB}">
                  <a16:predDERef xmlns:a16="http://schemas.microsoft.com/office/drawing/2014/main" pred="{E130ED64-5952-5FBC-393A-0D13E9D778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0FFE5B6E" w14:textId="11085379" w:rsidR="00442681" w:rsidRDefault="00F41DA8" w:rsidP="00F41DA8">
      <w:pPr>
        <w:pStyle w:val="Descripcin"/>
        <w:jc w:val="center"/>
      </w:pPr>
      <w:bookmarkStart w:id="515" w:name="_Toc163815523"/>
      <w:r>
        <w:t xml:space="preserve">Gráfico </w:t>
      </w:r>
      <w:r w:rsidR="001140A5">
        <w:fldChar w:fldCharType="begin"/>
      </w:r>
      <w:r w:rsidR="001140A5">
        <w:instrText xml:space="preserve"> SEQ Gráfico \* ARABIC </w:instrText>
      </w:r>
      <w:r w:rsidR="001140A5">
        <w:fldChar w:fldCharType="separate"/>
      </w:r>
      <w:r w:rsidR="00AA46A5">
        <w:rPr>
          <w:noProof/>
        </w:rPr>
        <w:t>10</w:t>
      </w:r>
      <w:r w:rsidR="001140A5">
        <w:rPr>
          <w:noProof/>
        </w:rPr>
        <w:fldChar w:fldCharType="end"/>
      </w:r>
      <w:r>
        <w:t xml:space="preserve">: </w:t>
      </w:r>
      <w:r w:rsidRPr="00C87352">
        <w:t>Distribución de los sectores en Canarias en 2023</w:t>
      </w:r>
      <w:bookmarkEnd w:id="515"/>
    </w:p>
    <w:p w14:paraId="4751C62E" w14:textId="77777777" w:rsidR="001560AC" w:rsidRDefault="001560AC" w:rsidP="00644FA1">
      <w:pPr>
        <w:pStyle w:val="Ttulo3"/>
        <w:numPr>
          <w:ilvl w:val="2"/>
          <w:numId w:val="2"/>
        </w:numPr>
        <w:spacing w:before="0"/>
        <w:jc w:val="both"/>
      </w:pPr>
      <w:bookmarkStart w:id="516" w:name="_Toc167375087"/>
      <w:r>
        <w:t>Sector primario</w:t>
      </w:r>
      <w:bookmarkEnd w:id="516"/>
    </w:p>
    <w:p w14:paraId="473491A5" w14:textId="6A981144" w:rsidR="00E83C9E" w:rsidRDefault="00E83C9E" w:rsidP="00D12DC5">
      <w:pPr>
        <w:spacing w:before="240" w:line="240" w:lineRule="auto"/>
        <w:jc w:val="both"/>
        <w:rPr>
          <w:rFonts w:cstheme="minorHAnsi"/>
          <w:color w:val="0D0D0D"/>
          <w:shd w:val="clear" w:color="auto" w:fill="FFFFFF"/>
        </w:rPr>
      </w:pPr>
      <w:r>
        <w:t xml:space="preserve">El </w:t>
      </w:r>
      <w:r w:rsidRPr="00E83C9E">
        <w:rPr>
          <w:b/>
          <w:bCs/>
        </w:rPr>
        <w:t>sector primario</w:t>
      </w:r>
      <w:r>
        <w:t xml:space="preserve"> </w:t>
      </w:r>
      <w:r w:rsidR="00E147EE">
        <w:t>r</w:t>
      </w:r>
      <w:r>
        <w:t xml:space="preserve">epresenta aproximadamente un </w:t>
      </w:r>
      <w:r w:rsidRPr="00AD0B49">
        <w:rPr>
          <w:b/>
        </w:rPr>
        <w:t>3% del PIB</w:t>
      </w:r>
      <w:r>
        <w:t xml:space="preserve"> del archipiélago.</w:t>
      </w:r>
      <w:r w:rsidR="00E147EE">
        <w:t xml:space="preserve"> </w:t>
      </w:r>
      <w:r>
        <w:t xml:space="preserve">La </w:t>
      </w:r>
      <w:r w:rsidRPr="00E83C9E">
        <w:rPr>
          <w:b/>
          <w:bCs/>
        </w:rPr>
        <w:t>agricultura</w:t>
      </w:r>
      <w:r>
        <w:t xml:space="preserve"> es la principal actividad</w:t>
      </w:r>
      <w:r w:rsidR="00E70643">
        <w:t>, basándose</w:t>
      </w:r>
      <w:r>
        <w:t xml:space="preserve"> principalmente </w:t>
      </w:r>
      <w:r w:rsidR="00E70643">
        <w:t xml:space="preserve">en la plantación y cultivo de productos como </w:t>
      </w:r>
      <w:r>
        <w:t>el plátano, el tomate y el pepino</w:t>
      </w:r>
      <w:r w:rsidR="00E96C67">
        <w:t>,</w:t>
      </w:r>
      <w:r>
        <w:t xml:space="preserve"> </w:t>
      </w:r>
      <w:r w:rsidR="00E96C67">
        <w:t>dando</w:t>
      </w:r>
      <w:r>
        <w:t xml:space="preserve"> trabajo a unas 20</w:t>
      </w:r>
      <w:r w:rsidR="00AD0B49">
        <w:t>.</w:t>
      </w:r>
      <w:r>
        <w:t xml:space="preserve">000 personas </w:t>
      </w:r>
      <w:r w:rsidR="00D12DC5">
        <w:t>y</w:t>
      </w:r>
      <w:r>
        <w:t xml:space="preserve"> aportando un </w:t>
      </w:r>
      <w:r w:rsidRPr="00AD0B49">
        <w:rPr>
          <w:b/>
        </w:rPr>
        <w:t xml:space="preserve">1,2% del PIB </w:t>
      </w:r>
      <w:r w:rsidRPr="002D4842">
        <w:t>i</w:t>
      </w:r>
      <w:r w:rsidRPr="00AD0B49">
        <w:t>nsular</w:t>
      </w:r>
      <w:r>
        <w:t>.</w:t>
      </w:r>
      <w:r w:rsidR="002D4842">
        <w:t xml:space="preserve"> Por otro lado,</w:t>
      </w:r>
      <w:r>
        <w:t xml:space="preserve"> la </w:t>
      </w:r>
      <w:r w:rsidRPr="00E83C9E">
        <w:rPr>
          <w:b/>
          <w:bCs/>
        </w:rPr>
        <w:t>pesca</w:t>
      </w:r>
      <w:r w:rsidR="002D4842">
        <w:rPr>
          <w:b/>
          <w:bCs/>
        </w:rPr>
        <w:t xml:space="preserve"> </w:t>
      </w:r>
      <w:r w:rsidR="002D4842" w:rsidRPr="002D4842">
        <w:t>juega un papel importante</w:t>
      </w:r>
      <w:r w:rsidR="00D12DC5">
        <w:t xml:space="preserve"> </w:t>
      </w:r>
      <w:r>
        <w:t xml:space="preserve">al estar </w:t>
      </w:r>
      <w:r w:rsidR="00D12DC5">
        <w:t xml:space="preserve">las islas </w:t>
      </w:r>
      <w:r>
        <w:t xml:space="preserve">en pleno </w:t>
      </w:r>
      <w:r w:rsidR="00C66B26">
        <w:t>O</w:t>
      </w:r>
      <w:r>
        <w:t>céano Atlántico</w:t>
      </w:r>
      <w:r w:rsidR="00D12DC5">
        <w:t>, c</w:t>
      </w:r>
      <w:r>
        <w:t>ompon</w:t>
      </w:r>
      <w:r w:rsidR="00D12DC5">
        <w:t>iendo</w:t>
      </w:r>
      <w:r>
        <w:t xml:space="preserve"> </w:t>
      </w:r>
      <w:r w:rsidR="00D12DC5">
        <w:t>el</w:t>
      </w:r>
      <w:r>
        <w:t xml:space="preserve"> </w:t>
      </w:r>
      <w:r w:rsidRPr="00AD0B49">
        <w:rPr>
          <w:b/>
        </w:rPr>
        <w:t>0,9% del PIB</w:t>
      </w:r>
      <w:r>
        <w:t xml:space="preserve"> canario.</w:t>
      </w:r>
      <w:r w:rsidR="00D12DC5">
        <w:t xml:space="preserve"> Finalmente, l</w:t>
      </w:r>
      <w:r>
        <w:t xml:space="preserve">a </w:t>
      </w:r>
      <w:r w:rsidRPr="00E83C9E">
        <w:rPr>
          <w:b/>
          <w:bCs/>
        </w:rPr>
        <w:t>ganadería</w:t>
      </w:r>
      <w:r>
        <w:t xml:space="preserve"> también tiene su hueco en el sector, aunque con un peso </w:t>
      </w:r>
      <w:r w:rsidR="00D12DC5">
        <w:t xml:space="preserve">menor, </w:t>
      </w:r>
      <w:r w:rsidR="00AE1383" w:rsidRPr="00E83C9E">
        <w:rPr>
          <w:rFonts w:cstheme="minorHAnsi"/>
          <w:color w:val="0D0D0D"/>
          <w:shd w:val="clear" w:color="auto" w:fill="FFFFFF"/>
        </w:rPr>
        <w:t>corresponde</w:t>
      </w:r>
      <w:r w:rsidRPr="00E83C9E">
        <w:rPr>
          <w:rFonts w:cstheme="minorHAnsi"/>
          <w:color w:val="0D0D0D"/>
          <w:shd w:val="clear" w:color="auto" w:fill="FFFFFF"/>
        </w:rPr>
        <w:t xml:space="preserve"> al </w:t>
      </w:r>
      <w:r w:rsidRPr="00AD0B49">
        <w:rPr>
          <w:rFonts w:cstheme="minorHAnsi"/>
          <w:b/>
          <w:color w:val="0D0D0D"/>
          <w:shd w:val="clear" w:color="auto" w:fill="FFFFFF"/>
        </w:rPr>
        <w:t xml:space="preserve">0,2% del PIB </w:t>
      </w:r>
      <w:r w:rsidRPr="00E83C9E">
        <w:rPr>
          <w:rFonts w:cstheme="minorHAnsi"/>
          <w:color w:val="0D0D0D"/>
          <w:shd w:val="clear" w:color="auto" w:fill="FFFFFF"/>
        </w:rPr>
        <w:t>de las islas.</w:t>
      </w:r>
    </w:p>
    <w:p w14:paraId="45FFD9D2" w14:textId="2A80D461" w:rsidR="001560AC" w:rsidRDefault="001560AC" w:rsidP="00644FA1">
      <w:pPr>
        <w:pStyle w:val="Ttulo3"/>
        <w:numPr>
          <w:ilvl w:val="2"/>
          <w:numId w:val="2"/>
        </w:numPr>
        <w:spacing w:before="0"/>
        <w:jc w:val="both"/>
      </w:pPr>
      <w:bookmarkStart w:id="517" w:name="_Toc167375088"/>
      <w:r>
        <w:t>Sector secundario</w:t>
      </w:r>
      <w:bookmarkEnd w:id="517"/>
    </w:p>
    <w:p w14:paraId="391A8C0C" w14:textId="7B1994BE" w:rsidR="008B2B0E" w:rsidRDefault="008B35D2" w:rsidP="00761A9A">
      <w:pPr>
        <w:spacing w:before="240" w:line="240" w:lineRule="auto"/>
        <w:jc w:val="both"/>
        <w:rPr>
          <w:rFonts w:cstheme="minorHAnsi"/>
          <w:color w:val="0D0D0D"/>
          <w:shd w:val="clear" w:color="auto" w:fill="FFFFFF"/>
        </w:rPr>
      </w:pPr>
      <w:r w:rsidRPr="00B44BB5">
        <w:rPr>
          <w:rFonts w:cstheme="minorHAnsi"/>
          <w:shd w:val="clear" w:color="auto" w:fill="FFFFFF"/>
        </w:rPr>
        <w:t xml:space="preserve">El </w:t>
      </w:r>
      <w:r w:rsidRPr="00B44BB5">
        <w:rPr>
          <w:rFonts w:cstheme="minorHAnsi"/>
          <w:b/>
          <w:shd w:val="clear" w:color="auto" w:fill="FFFFFF"/>
        </w:rPr>
        <w:t>sector secundario</w:t>
      </w:r>
      <w:r w:rsidRPr="00B44BB5">
        <w:rPr>
          <w:rFonts w:cstheme="minorHAnsi"/>
          <w:shd w:val="clear" w:color="auto" w:fill="FFFFFF"/>
        </w:rPr>
        <w:t xml:space="preserve"> comprende actividades fundamentales para la transformación de materias primas en productos manufacturados y para el suministro de energía, la geografía juega un papel </w:t>
      </w:r>
      <w:r w:rsidRPr="00B44BB5">
        <w:rPr>
          <w:rFonts w:cstheme="minorHAnsi"/>
          <w:shd w:val="clear" w:color="auto" w:fill="FFFFFF"/>
        </w:rPr>
        <w:lastRenderedPageBreak/>
        <w:t xml:space="preserve">determinante, haciendo que las actividades más destacadas en este sector sean la industria manufacturera y la producción de energía. Los gráficos respaldan la idea anterior, ya que en </w:t>
      </w:r>
      <w:r w:rsidR="00446142">
        <w:rPr>
          <w:rFonts w:cstheme="minorHAnsi"/>
          <w:shd w:val="clear" w:color="auto" w:fill="FFFFFF"/>
        </w:rPr>
        <w:t>ellos</w:t>
      </w:r>
      <w:r w:rsidRPr="00B44BB5">
        <w:rPr>
          <w:rFonts w:cstheme="minorHAnsi"/>
          <w:shd w:val="clear" w:color="auto" w:fill="FFFFFF"/>
        </w:rPr>
        <w:t xml:space="preserve"> se puede apreciar que a lo largo de los años estas dos actividades, suponen casi la mitad del valor de producción sobre el total.</w:t>
      </w:r>
      <w:r w:rsidR="00761A9A">
        <w:rPr>
          <w:rFonts w:cstheme="minorHAnsi"/>
          <w:shd w:val="clear" w:color="auto" w:fill="FFFFFF"/>
        </w:rPr>
        <w:t xml:space="preserve"> </w:t>
      </w:r>
      <w:r w:rsidR="008B2B0E">
        <w:rPr>
          <w:rFonts w:cstheme="minorHAnsi"/>
          <w:color w:val="0D0D0D"/>
          <w:shd w:val="clear" w:color="auto" w:fill="FFFFFF"/>
        </w:rPr>
        <w:t>A continuación</w:t>
      </w:r>
      <w:r w:rsidR="00BC1EB7">
        <w:rPr>
          <w:rFonts w:cstheme="minorHAnsi"/>
          <w:color w:val="0D0D0D"/>
          <w:shd w:val="clear" w:color="auto" w:fill="FFFFFF"/>
        </w:rPr>
        <w:t>,</w:t>
      </w:r>
      <w:r w:rsidR="008B2B0E">
        <w:rPr>
          <w:rFonts w:cstheme="minorHAnsi"/>
          <w:color w:val="0D0D0D"/>
          <w:shd w:val="clear" w:color="auto" w:fill="FFFFFF"/>
        </w:rPr>
        <w:t xml:space="preserve"> se adjunta un gráfico que representa el valor económico de las principales actividades:</w:t>
      </w:r>
    </w:p>
    <w:p w14:paraId="55271527" w14:textId="77777777" w:rsidR="0012163E" w:rsidRDefault="00331FAF" w:rsidP="0012163E">
      <w:pPr>
        <w:keepNext/>
        <w:jc w:val="center"/>
      </w:pPr>
      <w:r w:rsidRPr="004F3E4A">
        <w:rPr>
          <w:noProof/>
          <w:sz w:val="16"/>
          <w:szCs w:val="16"/>
        </w:rPr>
        <w:drawing>
          <wp:inline distT="0" distB="0" distL="0" distR="0" wp14:anchorId="2E918793" wp14:editId="5A53A5AA">
            <wp:extent cx="4128380" cy="1855960"/>
            <wp:effectExtent l="0" t="0" r="5715" b="11430"/>
            <wp:docPr id="1073397425" name="Gráfico 1">
              <a:extLst xmlns:a="http://schemas.openxmlformats.org/drawingml/2006/main">
                <a:ext uri="{FF2B5EF4-FFF2-40B4-BE49-F238E27FC236}">
                  <a16:creationId xmlns:a16="http://schemas.microsoft.com/office/drawing/2014/main" id="{6E4802A0-6A85-012A-C2F4-F7EA4351ACBA}"/>
                </a:ext>
                <a:ext uri="{147F2762-F138-4A5C-976F-8EAC2B608ADB}">
                  <a16:predDERef xmlns:a16="http://schemas.microsoft.com/office/drawing/2014/main" pred="{EE489DF8-6025-9CDF-2E43-9D61BF0094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27311F4" w14:textId="175D58EE" w:rsidR="00F83C69" w:rsidRDefault="0012163E" w:rsidP="0012163E">
      <w:pPr>
        <w:pStyle w:val="Descripcin"/>
        <w:jc w:val="center"/>
      </w:pPr>
      <w:bookmarkStart w:id="518" w:name="_Toc163815524"/>
      <w:r>
        <w:t xml:space="preserve">Gráfico </w:t>
      </w:r>
      <w:r w:rsidR="001140A5">
        <w:fldChar w:fldCharType="begin"/>
      </w:r>
      <w:r w:rsidR="001140A5">
        <w:instrText xml:space="preserve"> SEQ Gráfico \* ARABIC </w:instrText>
      </w:r>
      <w:r w:rsidR="001140A5">
        <w:fldChar w:fldCharType="separate"/>
      </w:r>
      <w:r w:rsidR="00AA46A5">
        <w:rPr>
          <w:noProof/>
        </w:rPr>
        <w:t>11</w:t>
      </w:r>
      <w:r w:rsidR="001140A5">
        <w:rPr>
          <w:noProof/>
        </w:rPr>
        <w:fldChar w:fldCharType="end"/>
      </w:r>
      <w:r>
        <w:t xml:space="preserve">: </w:t>
      </w:r>
      <w:r w:rsidRPr="002C2570">
        <w:t>Contribución al valor de producción de las actividades principales en 2021</w:t>
      </w:r>
      <w:bookmarkEnd w:id="518"/>
    </w:p>
    <w:p w14:paraId="714586D9" w14:textId="1A36D5F8" w:rsidR="005931A3" w:rsidRPr="005931A3" w:rsidRDefault="00601894" w:rsidP="00761A9A">
      <w:pPr>
        <w:spacing w:line="240" w:lineRule="auto"/>
        <w:jc w:val="both"/>
      </w:pPr>
      <w:r w:rsidRPr="00B44BB5">
        <w:rPr>
          <w:rFonts w:cstheme="minorHAnsi"/>
          <w:shd w:val="clear" w:color="auto" w:fill="FFFFFF"/>
        </w:rPr>
        <w:t xml:space="preserve">La ubicación estratégica del archipiélago en un entorno subtropical, junto con su exposición a vientos constantes y la abundancia de recursos naturales, como la luz solar, crea un ambiente propicio para el desarrollo de actividades industriales. Este impulso en la industria manufacturera se refleja en el reciente </w:t>
      </w:r>
      <w:r w:rsidRPr="00731BC6">
        <w:rPr>
          <w:rFonts w:cstheme="minorHAnsi"/>
          <w:b/>
          <w:shd w:val="clear" w:color="auto" w:fill="FFFFFF"/>
        </w:rPr>
        <w:t>crecimiento del 5.7% en la producción industrial</w:t>
      </w:r>
      <w:r w:rsidRPr="00B44BB5">
        <w:rPr>
          <w:rFonts w:cstheme="minorHAnsi"/>
          <w:shd w:val="clear" w:color="auto" w:fill="FFFFFF"/>
        </w:rPr>
        <w:t xml:space="preserve"> durante el último trimestre de 2023</w:t>
      </w:r>
      <w:r w:rsidR="005931A3">
        <w:rPr>
          <w:rFonts w:cstheme="minorHAnsi"/>
          <w:shd w:val="clear" w:color="auto" w:fill="FFFFFF"/>
        </w:rPr>
        <w:t>.</w:t>
      </w:r>
      <w:r w:rsidR="00761A9A">
        <w:rPr>
          <w:rFonts w:cstheme="minorHAnsi"/>
          <w:shd w:val="clear" w:color="auto" w:fill="FFFFFF"/>
        </w:rPr>
        <w:t xml:space="preserve"> </w:t>
      </w:r>
      <w:r w:rsidR="00667AE3" w:rsidRPr="00667AE3">
        <w:rPr>
          <w:rFonts w:cstheme="minorHAnsi"/>
          <w:shd w:val="clear" w:color="auto" w:fill="FFFFFF"/>
        </w:rPr>
        <w:t xml:space="preserve">Debido a las favorables condiciones climáticas en las Islas Canarias, </w:t>
      </w:r>
      <w:r w:rsidR="007305BA">
        <w:rPr>
          <w:rFonts w:cstheme="minorHAnsi"/>
          <w:shd w:val="clear" w:color="auto" w:fill="FFFFFF"/>
        </w:rPr>
        <w:t>se tiene un gran</w:t>
      </w:r>
      <w:r w:rsidR="00667AE3" w:rsidRPr="00667AE3">
        <w:rPr>
          <w:rFonts w:cstheme="minorHAnsi"/>
          <w:shd w:val="clear" w:color="auto" w:fill="FFFFFF"/>
        </w:rPr>
        <w:t xml:space="preserve"> potencial para la generación de </w:t>
      </w:r>
      <w:r w:rsidR="00667AE3" w:rsidRPr="00685C25">
        <w:rPr>
          <w:rFonts w:cstheme="minorHAnsi"/>
          <w:b/>
          <w:shd w:val="clear" w:color="auto" w:fill="FFFFFF"/>
        </w:rPr>
        <w:t>energía limpia y sostenible</w:t>
      </w:r>
      <w:r w:rsidR="00667AE3" w:rsidRPr="00667AE3">
        <w:rPr>
          <w:rFonts w:cstheme="minorHAnsi"/>
          <w:shd w:val="clear" w:color="auto" w:fill="FFFFFF"/>
        </w:rPr>
        <w:t>.</w:t>
      </w:r>
    </w:p>
    <w:p w14:paraId="1FDE388D" w14:textId="5EC230A6" w:rsidR="007E4EBC" w:rsidRDefault="007E4EBC" w:rsidP="00644FA1">
      <w:pPr>
        <w:pStyle w:val="Ttulo3"/>
        <w:numPr>
          <w:ilvl w:val="2"/>
          <w:numId w:val="2"/>
        </w:numPr>
        <w:jc w:val="both"/>
      </w:pPr>
      <w:bookmarkStart w:id="519" w:name="_Toc167375089"/>
      <w:r>
        <w:t>Sector terciario</w:t>
      </w:r>
      <w:bookmarkEnd w:id="519"/>
    </w:p>
    <w:p w14:paraId="178CB5DF" w14:textId="51F7C525" w:rsidR="002A2B06" w:rsidRDefault="00ED25FF" w:rsidP="00CC2E7C">
      <w:pPr>
        <w:spacing w:before="240" w:line="240" w:lineRule="auto"/>
        <w:jc w:val="both"/>
      </w:pPr>
      <w:r>
        <w:t xml:space="preserve">El sector más importante en las Islas Canarias es el </w:t>
      </w:r>
      <w:r w:rsidRPr="00ED25FF">
        <w:rPr>
          <w:b/>
          <w:bCs/>
        </w:rPr>
        <w:t>sector terciario</w:t>
      </w:r>
      <w:r>
        <w:t xml:space="preserve">, </w:t>
      </w:r>
      <w:r w:rsidR="006277DE">
        <w:t>destacando muy</w:t>
      </w:r>
      <w:r>
        <w:t xml:space="preserve"> por encima </w:t>
      </w:r>
      <w:r w:rsidR="006277DE">
        <w:t>de los anteriores al contribuir con un</w:t>
      </w:r>
      <w:r>
        <w:t xml:space="preserve"> </w:t>
      </w:r>
      <w:r w:rsidRPr="00DB51C8">
        <w:rPr>
          <w:b/>
        </w:rPr>
        <w:t>79% de la actividad económica</w:t>
      </w:r>
      <w:r>
        <w:t xml:space="preserve"> y social en las Islas Canarias. El principal negocio de </w:t>
      </w:r>
      <w:r w:rsidR="00005CBD">
        <w:t>este</w:t>
      </w:r>
      <w:r>
        <w:t xml:space="preserve"> es el </w:t>
      </w:r>
      <w:r w:rsidRPr="00CC2E7C">
        <w:rPr>
          <w:b/>
        </w:rPr>
        <w:t>turismo</w:t>
      </w:r>
      <w:r>
        <w:t xml:space="preserve">, </w:t>
      </w:r>
      <w:r w:rsidR="00AA69B1">
        <w:t>junto con l</w:t>
      </w:r>
      <w:r w:rsidRPr="00EF2418">
        <w:t>a</w:t>
      </w:r>
      <w:r w:rsidRPr="00EF2418">
        <w:rPr>
          <w:b/>
        </w:rPr>
        <w:t xml:space="preserve"> </w:t>
      </w:r>
      <w:r w:rsidRPr="00CC2E7C">
        <w:t>industria</w:t>
      </w:r>
      <w:r w:rsidRPr="00EF2418">
        <w:rPr>
          <w:b/>
        </w:rPr>
        <w:t xml:space="preserve"> </w:t>
      </w:r>
      <w:r w:rsidRPr="00EF2418">
        <w:t>de</w:t>
      </w:r>
      <w:r w:rsidRPr="00EF2418">
        <w:rPr>
          <w:b/>
        </w:rPr>
        <w:t xml:space="preserve"> </w:t>
      </w:r>
      <w:r w:rsidRPr="00EF2418">
        <w:t>la</w:t>
      </w:r>
      <w:r w:rsidRPr="00EF2418">
        <w:rPr>
          <w:b/>
        </w:rPr>
        <w:t xml:space="preserve"> hostelería y la restauración</w:t>
      </w:r>
      <w:r>
        <w:t xml:space="preserve"> </w:t>
      </w:r>
      <w:r w:rsidR="00771F8B">
        <w:t xml:space="preserve">que tienen </w:t>
      </w:r>
      <w:r>
        <w:t xml:space="preserve">una fuerte dependencia del </w:t>
      </w:r>
      <w:r w:rsidR="00771F8B">
        <w:t>primero.</w:t>
      </w:r>
      <w:r>
        <w:t xml:space="preserve"> El </w:t>
      </w:r>
      <w:r w:rsidRPr="00EF2418">
        <w:rPr>
          <w:b/>
        </w:rPr>
        <w:t>comercio</w:t>
      </w:r>
      <w:r>
        <w:t xml:space="preserve"> es una de las actividades que </w:t>
      </w:r>
      <w:r w:rsidR="00CC2E7C">
        <w:t xml:space="preserve">también </w:t>
      </w:r>
      <w:r>
        <w:t>permite diversificar los ingresos</w:t>
      </w:r>
      <w:r w:rsidR="00771F8B">
        <w:t>, así</w:t>
      </w:r>
      <w:r>
        <w:t xml:space="preserve"> como el </w:t>
      </w:r>
      <w:r w:rsidRPr="00EF2418">
        <w:rPr>
          <w:b/>
        </w:rPr>
        <w:t>transporte</w:t>
      </w:r>
      <w:r>
        <w:t xml:space="preserve"> </w:t>
      </w:r>
      <w:r w:rsidR="00771F8B">
        <w:t>que también</w:t>
      </w:r>
      <w:r>
        <w:t xml:space="preserve"> es crucial para el archipiélago. La ubicación insular de Canarias hace que tanto el sector turístico como el comercial dependan en gran medida del transporte para la entrada y salida de mercancías y visitantes. </w:t>
      </w:r>
      <w:r w:rsidR="00607B4A">
        <w:t xml:space="preserve">Los porcentajes aportados al PIB de cada una de estas actividades </w:t>
      </w:r>
      <w:r w:rsidR="003F3354">
        <w:t>se recogen en el siguiente gráfico</w:t>
      </w:r>
      <w:r w:rsidR="00761A9A">
        <w:t>:</w:t>
      </w:r>
    </w:p>
    <w:p w14:paraId="26EDF3A9" w14:textId="63693E18" w:rsidR="00E2571D" w:rsidRPr="002A2B06" w:rsidRDefault="00495C32" w:rsidP="00B27D67">
      <w:pPr>
        <w:jc w:val="center"/>
      </w:pPr>
      <w:r>
        <w:rPr>
          <w:noProof/>
        </w:rPr>
        <w:drawing>
          <wp:inline distT="0" distB="0" distL="0" distR="0" wp14:anchorId="098D15EB" wp14:editId="0895C164">
            <wp:extent cx="4608214" cy="1702052"/>
            <wp:effectExtent l="0" t="0" r="1905" b="0"/>
            <wp:docPr id="491457621" name="Gráfico 1">
              <a:extLst xmlns:a="http://schemas.openxmlformats.org/drawingml/2006/main">
                <a:ext uri="{FF2B5EF4-FFF2-40B4-BE49-F238E27FC236}">
                  <a16:creationId xmlns:a16="http://schemas.microsoft.com/office/drawing/2014/main" id="{0C2F32B8-4332-1D44-1214-81F1F6DB2A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F972C15" w14:textId="67ADA956" w:rsidR="006F50DF" w:rsidRPr="00A818B2" w:rsidRDefault="00B27D67" w:rsidP="00A818B2">
      <w:pPr>
        <w:pStyle w:val="Descripcin"/>
        <w:jc w:val="center"/>
        <w:rPr>
          <w:sz w:val="22"/>
          <w:szCs w:val="22"/>
        </w:rPr>
      </w:pPr>
      <w:r>
        <w:t xml:space="preserve">Gráfico </w:t>
      </w:r>
      <w:r w:rsidR="009541C5">
        <w:t>12</w:t>
      </w:r>
      <w:r>
        <w:t>: Porcentajes del PIB por actividad del sector terciario</w:t>
      </w:r>
    </w:p>
    <w:p w14:paraId="287578E2" w14:textId="77777777" w:rsidR="00354078" w:rsidRDefault="00354078">
      <w:pPr>
        <w:rPr>
          <w:rFonts w:asciiTheme="majorHAnsi" w:eastAsiaTheme="majorEastAsia" w:hAnsiTheme="majorHAnsi" w:cstheme="majorBidi"/>
          <w:b/>
          <w:color w:val="2F5496" w:themeColor="accent1" w:themeShade="BF"/>
          <w:sz w:val="32"/>
          <w:szCs w:val="32"/>
        </w:rPr>
      </w:pPr>
      <w:r>
        <w:rPr>
          <w:b/>
        </w:rPr>
        <w:br w:type="page"/>
      </w:r>
    </w:p>
    <w:p w14:paraId="1BC5DBB1" w14:textId="5CD0C15E" w:rsidR="00270A0F" w:rsidRPr="00106EA9" w:rsidRDefault="00270A0F" w:rsidP="00644FA1">
      <w:pPr>
        <w:pStyle w:val="Ttulo1"/>
        <w:numPr>
          <w:ilvl w:val="0"/>
          <w:numId w:val="3"/>
        </w:numPr>
        <w:rPr>
          <w:b/>
        </w:rPr>
      </w:pPr>
      <w:bookmarkStart w:id="520" w:name="_Toc167375090"/>
      <w:r>
        <w:rPr>
          <w:b/>
        </w:rPr>
        <w:lastRenderedPageBreak/>
        <w:t>SERVICIOS</w:t>
      </w:r>
      <w:bookmarkEnd w:id="520"/>
    </w:p>
    <w:p w14:paraId="63D77364" w14:textId="77777777" w:rsidR="00D202E1" w:rsidRPr="00442681" w:rsidRDefault="00D202E1" w:rsidP="00D202E1">
      <w:pPr>
        <w:spacing w:before="240" w:line="240" w:lineRule="auto"/>
      </w:pPr>
      <w:r>
        <w:t>A continuación, se detallarán los diferentes servicios, tanto los básicos como los innovadores.</w:t>
      </w:r>
    </w:p>
    <w:p w14:paraId="3732EB77" w14:textId="1E29273D" w:rsidR="00270A0F" w:rsidRDefault="00791AF4" w:rsidP="00BB7024">
      <w:pPr>
        <w:pStyle w:val="Ttulo2"/>
        <w:numPr>
          <w:ilvl w:val="1"/>
          <w:numId w:val="11"/>
        </w:numPr>
      </w:pPr>
      <w:bookmarkStart w:id="521" w:name="_Toc167375091"/>
      <w:r>
        <w:t>Servicios básicos</w:t>
      </w:r>
      <w:bookmarkEnd w:id="521"/>
      <w:r>
        <w:t xml:space="preserve"> </w:t>
      </w:r>
    </w:p>
    <w:p w14:paraId="179F842F" w14:textId="6D3D0778" w:rsidR="00702D80" w:rsidRPr="00CC0EFB" w:rsidRDefault="00702D80" w:rsidP="00C3751A">
      <w:pPr>
        <w:spacing w:before="240" w:line="240" w:lineRule="auto"/>
        <w:jc w:val="both"/>
      </w:pPr>
      <w:r>
        <w:t xml:space="preserve">En este apartado, </w:t>
      </w:r>
      <w:r w:rsidR="00D225A3">
        <w:t>se va</w:t>
      </w:r>
      <w:r w:rsidRPr="00702D80">
        <w:t xml:space="preserve"> a desarrollar una serie de servicios básicos que incluyen: 5P, telefonía fija, banda ancha fija, televisión de pago, telefonía móvil y banda ancha móvil. En este proceso, </w:t>
      </w:r>
      <w:r w:rsidR="00761406">
        <w:t>se detallarán</w:t>
      </w:r>
      <w:r w:rsidRPr="00702D80">
        <w:t xml:space="preserve"> sus respectivas cuotas de mercado y los clientes potenciales a los que nos dirigimos.</w:t>
      </w:r>
    </w:p>
    <w:p w14:paraId="59FBF1F1" w14:textId="6CE971E1" w:rsidR="00145E01" w:rsidRDefault="001629D2" w:rsidP="00BB7024">
      <w:pPr>
        <w:pStyle w:val="Ttulo3"/>
        <w:numPr>
          <w:ilvl w:val="2"/>
          <w:numId w:val="11"/>
        </w:numPr>
      </w:pPr>
      <w:bookmarkStart w:id="522" w:name="_Toc167375092"/>
      <w:r>
        <w:t xml:space="preserve">Empaquetamiento </w:t>
      </w:r>
      <w:r w:rsidR="00145E01" w:rsidRPr="118E2752">
        <w:t>5P</w:t>
      </w:r>
      <w:bookmarkEnd w:id="522"/>
    </w:p>
    <w:p w14:paraId="317D8E6E" w14:textId="3B01B3F7" w:rsidR="00145E01" w:rsidRDefault="00145E01" w:rsidP="00CE200B">
      <w:pPr>
        <w:spacing w:before="240" w:line="240" w:lineRule="auto"/>
        <w:jc w:val="both"/>
        <w:rPr>
          <w:rFonts w:ascii="Calibri" w:eastAsia="Calibri" w:hAnsi="Calibri" w:cs="Calibri"/>
          <w:color w:val="000000" w:themeColor="text1"/>
        </w:rPr>
      </w:pPr>
      <w:r>
        <w:rPr>
          <w:rFonts w:ascii="Calibri" w:eastAsia="Calibri" w:hAnsi="Calibri" w:cs="Calibri"/>
          <w:color w:val="000000" w:themeColor="text1"/>
        </w:rPr>
        <w:t xml:space="preserve">Tras el análisis de población y de mercado realizado en apartados anteriores, </w:t>
      </w:r>
      <w:r w:rsidR="69B8A546" w:rsidRPr="724E554E">
        <w:rPr>
          <w:rFonts w:ascii="Calibri" w:eastAsia="Calibri" w:hAnsi="Calibri" w:cs="Calibri"/>
          <w:color w:val="000000" w:themeColor="text1"/>
        </w:rPr>
        <w:t>Vodafone</w:t>
      </w:r>
      <w:r>
        <w:rPr>
          <w:rFonts w:ascii="Calibri" w:eastAsia="Calibri" w:hAnsi="Calibri" w:cs="Calibri"/>
          <w:color w:val="000000" w:themeColor="text1"/>
        </w:rPr>
        <w:t xml:space="preserve"> ofrecerá </w:t>
      </w:r>
      <w:r w:rsidRPr="008F5126">
        <w:rPr>
          <w:rFonts w:ascii="Calibri" w:eastAsia="Calibri" w:hAnsi="Calibri" w:cs="Calibri"/>
          <w:b/>
          <w:color w:val="000000" w:themeColor="text1"/>
        </w:rPr>
        <w:t>empaquetamientos 5P</w:t>
      </w:r>
      <w:r>
        <w:rPr>
          <w:rFonts w:ascii="Calibri" w:eastAsia="Calibri" w:hAnsi="Calibri" w:cs="Calibri"/>
          <w:color w:val="000000" w:themeColor="text1"/>
        </w:rPr>
        <w:t xml:space="preserve"> a los habitantes de las Islas Canarias. Esto se debe a una mayor demanda por parte de los clientes de los paquetes 5P, al incluir la Televisión de pago en comparación con los paquetes 4P o los denominados </w:t>
      </w:r>
      <w:r w:rsidRPr="00654E54">
        <w:rPr>
          <w:rFonts w:ascii="Calibri" w:eastAsia="Calibri" w:hAnsi="Calibri" w:cs="Calibri"/>
          <w:i/>
          <w:iCs/>
          <w:color w:val="000000" w:themeColor="text1"/>
        </w:rPr>
        <w:t>low cost.</w:t>
      </w:r>
      <w:r>
        <w:rPr>
          <w:rFonts w:ascii="Calibri" w:eastAsia="Calibri" w:hAnsi="Calibri" w:cs="Calibri"/>
          <w:color w:val="000000" w:themeColor="text1"/>
        </w:rPr>
        <w:t xml:space="preserve"> </w:t>
      </w:r>
    </w:p>
    <w:p w14:paraId="38CDF0AC" w14:textId="7229772D" w:rsidR="00145E01" w:rsidRDefault="0015416D" w:rsidP="00CE200B">
      <w:pPr>
        <w:spacing w:before="240" w:line="240" w:lineRule="auto"/>
        <w:jc w:val="both"/>
        <w:rPr>
          <w:rFonts w:ascii="Calibri" w:eastAsia="Calibri" w:hAnsi="Calibri" w:cs="Calibri"/>
          <w:color w:val="000000" w:themeColor="text1"/>
        </w:rPr>
      </w:pPr>
      <w:r>
        <w:rPr>
          <w:rFonts w:ascii="Calibri" w:eastAsia="Calibri" w:hAnsi="Calibri" w:cs="Calibri"/>
          <w:color w:val="000000" w:themeColor="text1"/>
        </w:rPr>
        <w:t xml:space="preserve">En España hay </w:t>
      </w:r>
      <w:r w:rsidR="00964F9F">
        <w:rPr>
          <w:rFonts w:ascii="Calibri" w:eastAsia="Calibri" w:hAnsi="Calibri" w:cs="Calibri"/>
          <w:color w:val="000000" w:themeColor="text1"/>
        </w:rPr>
        <w:t xml:space="preserve">6 millones de clientes de 5P, </w:t>
      </w:r>
      <w:r w:rsidR="000B76BD">
        <w:rPr>
          <w:rFonts w:ascii="Calibri" w:eastAsia="Calibri" w:hAnsi="Calibri" w:cs="Calibri"/>
          <w:color w:val="000000" w:themeColor="text1"/>
        </w:rPr>
        <w:t>e</w:t>
      </w:r>
      <w:r w:rsidR="00AA1652" w:rsidRPr="00AA1652">
        <w:rPr>
          <w:rFonts w:ascii="Calibri" w:eastAsia="Calibri" w:hAnsi="Calibri" w:cs="Calibri"/>
          <w:color w:val="000000" w:themeColor="text1"/>
        </w:rPr>
        <w:t xml:space="preserve">xtrapolando esta cifra a </w:t>
      </w:r>
      <w:r w:rsidR="00964F9F">
        <w:rPr>
          <w:rFonts w:ascii="Calibri" w:eastAsia="Calibri" w:hAnsi="Calibri" w:cs="Calibri"/>
          <w:color w:val="000000" w:themeColor="text1"/>
        </w:rPr>
        <w:t>las Islas Canarias</w:t>
      </w:r>
      <w:r w:rsidR="00AA1652" w:rsidRPr="00AA1652">
        <w:rPr>
          <w:rFonts w:ascii="Calibri" w:eastAsia="Calibri" w:hAnsi="Calibri" w:cs="Calibri"/>
          <w:color w:val="000000" w:themeColor="text1"/>
        </w:rPr>
        <w:t xml:space="preserve">, se estima que aproximadamente </w:t>
      </w:r>
      <w:r w:rsidR="00AA1652" w:rsidRPr="008F5126">
        <w:rPr>
          <w:rFonts w:ascii="Calibri" w:eastAsia="Calibri" w:hAnsi="Calibri" w:cs="Calibri"/>
          <w:b/>
          <w:color w:val="000000" w:themeColor="text1"/>
        </w:rPr>
        <w:t>215</w:t>
      </w:r>
      <w:r w:rsidR="000B76BD" w:rsidRPr="008F5126">
        <w:rPr>
          <w:rFonts w:ascii="Calibri" w:eastAsia="Calibri" w:hAnsi="Calibri" w:cs="Calibri"/>
          <w:b/>
          <w:color w:val="000000" w:themeColor="text1"/>
        </w:rPr>
        <w:t>.</w:t>
      </w:r>
      <w:r w:rsidR="00AA1652" w:rsidRPr="008F5126">
        <w:rPr>
          <w:rFonts w:ascii="Calibri" w:eastAsia="Calibri" w:hAnsi="Calibri" w:cs="Calibri"/>
          <w:b/>
          <w:color w:val="000000" w:themeColor="text1"/>
        </w:rPr>
        <w:t>294</w:t>
      </w:r>
      <w:r w:rsidR="00964F9F" w:rsidRPr="008F5126">
        <w:rPr>
          <w:rFonts w:ascii="Calibri" w:eastAsia="Calibri" w:hAnsi="Calibri" w:cs="Calibri"/>
          <w:b/>
          <w:color w:val="000000" w:themeColor="text1"/>
        </w:rPr>
        <w:t xml:space="preserve"> empaquetamientos</w:t>
      </w:r>
      <w:r w:rsidR="00AA1652" w:rsidRPr="00AA1652">
        <w:rPr>
          <w:rFonts w:ascii="Calibri" w:eastAsia="Calibri" w:hAnsi="Calibri" w:cs="Calibri"/>
          <w:color w:val="000000" w:themeColor="text1"/>
        </w:rPr>
        <w:t xml:space="preserve"> </w:t>
      </w:r>
      <w:r w:rsidR="00964F9F">
        <w:rPr>
          <w:rFonts w:ascii="Calibri" w:eastAsia="Calibri" w:hAnsi="Calibri" w:cs="Calibri"/>
          <w:color w:val="000000" w:themeColor="text1"/>
        </w:rPr>
        <w:t xml:space="preserve">5P </w:t>
      </w:r>
      <w:r w:rsidR="00AA1652" w:rsidRPr="00AA1652">
        <w:rPr>
          <w:rFonts w:ascii="Calibri" w:eastAsia="Calibri" w:hAnsi="Calibri" w:cs="Calibri"/>
          <w:color w:val="000000" w:themeColor="text1"/>
        </w:rPr>
        <w:t xml:space="preserve">han sido </w:t>
      </w:r>
      <w:r w:rsidR="00964F9F">
        <w:rPr>
          <w:rFonts w:ascii="Calibri" w:eastAsia="Calibri" w:hAnsi="Calibri" w:cs="Calibri"/>
          <w:color w:val="000000" w:themeColor="text1"/>
        </w:rPr>
        <w:t xml:space="preserve">contratados </w:t>
      </w:r>
      <w:r w:rsidR="00AA1652" w:rsidRPr="00AA1652">
        <w:rPr>
          <w:rFonts w:ascii="Calibri" w:eastAsia="Calibri" w:hAnsi="Calibri" w:cs="Calibri"/>
          <w:color w:val="000000" w:themeColor="text1"/>
        </w:rPr>
        <w:t>en la región. Teniendo en cuenta</w:t>
      </w:r>
      <w:r w:rsidR="00145E01" w:rsidRPr="00AA1652">
        <w:rPr>
          <w:rFonts w:ascii="Calibri" w:eastAsia="Calibri" w:hAnsi="Calibri" w:cs="Calibri"/>
          <w:color w:val="000000" w:themeColor="text1"/>
        </w:rPr>
        <w:t xml:space="preserve"> </w:t>
      </w:r>
      <w:r w:rsidR="00C063D0" w:rsidRPr="00AA1652">
        <w:rPr>
          <w:rFonts w:ascii="Calibri" w:eastAsia="Calibri" w:hAnsi="Calibri" w:cs="Calibri"/>
          <w:color w:val="000000" w:themeColor="text1"/>
        </w:rPr>
        <w:t xml:space="preserve">que </w:t>
      </w:r>
      <w:r w:rsidR="00145E01" w:rsidRPr="00AA1652">
        <w:rPr>
          <w:rFonts w:ascii="Calibri" w:eastAsia="Calibri" w:hAnsi="Calibri" w:cs="Calibri"/>
          <w:color w:val="000000" w:themeColor="text1"/>
        </w:rPr>
        <w:t xml:space="preserve">la </w:t>
      </w:r>
      <w:r w:rsidR="00145E01" w:rsidRPr="00255C19">
        <w:rPr>
          <w:rFonts w:ascii="Calibri" w:eastAsia="Calibri" w:hAnsi="Calibri" w:cs="Calibri"/>
          <w:color w:val="000000" w:themeColor="text1"/>
        </w:rPr>
        <w:t xml:space="preserve">cuota de mercado </w:t>
      </w:r>
      <w:r w:rsidR="00C063D0" w:rsidRPr="00255C19">
        <w:rPr>
          <w:rFonts w:ascii="Calibri" w:eastAsia="Calibri" w:hAnsi="Calibri" w:cs="Calibri"/>
          <w:color w:val="000000" w:themeColor="text1"/>
        </w:rPr>
        <w:t>de Vodafone</w:t>
      </w:r>
      <w:r w:rsidR="00145E01" w:rsidRPr="00255C19">
        <w:rPr>
          <w:rFonts w:ascii="Calibri" w:eastAsia="Calibri" w:hAnsi="Calibri" w:cs="Calibri"/>
          <w:color w:val="000000" w:themeColor="text1"/>
        </w:rPr>
        <w:t xml:space="preserve"> </w:t>
      </w:r>
      <w:r w:rsidR="00C063D0" w:rsidRPr="00255C19">
        <w:rPr>
          <w:rFonts w:ascii="Calibri" w:eastAsia="Calibri" w:hAnsi="Calibri" w:cs="Calibri"/>
          <w:color w:val="000000" w:themeColor="text1"/>
        </w:rPr>
        <w:t>es</w:t>
      </w:r>
      <w:r w:rsidR="00145E01" w:rsidRPr="00255C19">
        <w:rPr>
          <w:rFonts w:ascii="Calibri" w:eastAsia="Calibri" w:hAnsi="Calibri" w:cs="Calibri"/>
          <w:color w:val="000000" w:themeColor="text1"/>
        </w:rPr>
        <w:t xml:space="preserve"> del 2</w:t>
      </w:r>
      <w:r w:rsidR="5B4AAE4E" w:rsidRPr="00255C19">
        <w:rPr>
          <w:rFonts w:ascii="Calibri" w:eastAsia="Calibri" w:hAnsi="Calibri" w:cs="Calibri"/>
          <w:color w:val="000000" w:themeColor="text1"/>
        </w:rPr>
        <w:t>3</w:t>
      </w:r>
      <w:r w:rsidR="00AA1652" w:rsidRPr="00255C19">
        <w:rPr>
          <w:rFonts w:ascii="Calibri" w:eastAsia="Calibri" w:hAnsi="Calibri" w:cs="Calibri"/>
          <w:color w:val="000000" w:themeColor="text1"/>
        </w:rPr>
        <w:t>.</w:t>
      </w:r>
      <w:r w:rsidR="5B4AAE4E" w:rsidRPr="00255C19">
        <w:rPr>
          <w:rFonts w:ascii="Calibri" w:eastAsia="Calibri" w:hAnsi="Calibri" w:cs="Calibri"/>
          <w:color w:val="000000" w:themeColor="text1"/>
        </w:rPr>
        <w:t>6</w:t>
      </w:r>
      <w:r w:rsidR="00145E01" w:rsidRPr="00255C19">
        <w:rPr>
          <w:rFonts w:ascii="Calibri" w:eastAsia="Calibri" w:hAnsi="Calibri" w:cs="Calibri"/>
          <w:bCs/>
          <w:color w:val="000000" w:themeColor="text1"/>
        </w:rPr>
        <w:t>%</w:t>
      </w:r>
      <w:r w:rsidR="00E42BE3" w:rsidRPr="00255C19">
        <w:rPr>
          <w:rFonts w:ascii="Calibri" w:eastAsia="Calibri" w:hAnsi="Calibri" w:cs="Calibri"/>
          <w:bCs/>
          <w:color w:val="000000" w:themeColor="text1"/>
        </w:rPr>
        <w:t xml:space="preserve"> actualmente y se pretende llegar al </w:t>
      </w:r>
      <w:r w:rsidR="00E42BE3" w:rsidRPr="00255C19">
        <w:rPr>
          <w:rFonts w:ascii="Calibri" w:eastAsia="Calibri" w:hAnsi="Calibri" w:cs="Calibri"/>
          <w:b/>
          <w:color w:val="000000" w:themeColor="text1"/>
        </w:rPr>
        <w:t>33,60</w:t>
      </w:r>
      <w:r w:rsidR="00E42BE3" w:rsidRPr="00255C19">
        <w:rPr>
          <w:rFonts w:ascii="Calibri" w:eastAsia="Calibri" w:hAnsi="Calibri" w:cs="Calibri"/>
          <w:bCs/>
          <w:color w:val="000000" w:themeColor="text1"/>
        </w:rPr>
        <w:t xml:space="preserve">% en los </w:t>
      </w:r>
      <w:r w:rsidR="00255C19" w:rsidRPr="00255C19">
        <w:rPr>
          <w:rFonts w:ascii="Calibri" w:eastAsia="Calibri" w:hAnsi="Calibri" w:cs="Calibri"/>
          <w:bCs/>
          <w:color w:val="000000" w:themeColor="text1"/>
        </w:rPr>
        <w:t>próximos 5 años</w:t>
      </w:r>
      <w:r w:rsidR="00C063D0" w:rsidRPr="00255C19">
        <w:rPr>
          <w:rFonts w:ascii="Calibri" w:eastAsia="Calibri" w:hAnsi="Calibri" w:cs="Calibri"/>
          <w:b/>
          <w:color w:val="000000" w:themeColor="text1"/>
        </w:rPr>
        <w:t>,</w:t>
      </w:r>
      <w:r w:rsidR="00C063D0" w:rsidRPr="00AA1652">
        <w:rPr>
          <w:rFonts w:ascii="Calibri" w:eastAsia="Calibri" w:hAnsi="Calibri" w:cs="Calibri"/>
          <w:color w:val="000000" w:themeColor="text1"/>
        </w:rPr>
        <w:t xml:space="preserve"> se </w:t>
      </w:r>
      <w:r w:rsidR="00AA1652" w:rsidRPr="00AA1652">
        <w:rPr>
          <w:rFonts w:ascii="Calibri" w:eastAsia="Calibri" w:hAnsi="Calibri" w:cs="Calibri"/>
          <w:color w:val="000000" w:themeColor="text1"/>
        </w:rPr>
        <w:t xml:space="preserve">deduce que </w:t>
      </w:r>
      <w:r w:rsidR="00C063D0" w:rsidRPr="00AA1652">
        <w:rPr>
          <w:rFonts w:ascii="Calibri" w:eastAsia="Calibri" w:hAnsi="Calibri" w:cs="Calibri"/>
          <w:color w:val="000000" w:themeColor="text1"/>
        </w:rPr>
        <w:t>un total</w:t>
      </w:r>
      <w:r w:rsidR="00145E01" w:rsidRPr="00AA1652">
        <w:rPr>
          <w:rFonts w:ascii="Calibri" w:eastAsia="Calibri" w:hAnsi="Calibri" w:cs="Calibri"/>
          <w:color w:val="000000" w:themeColor="text1"/>
        </w:rPr>
        <w:t xml:space="preserve"> de </w:t>
      </w:r>
      <w:r w:rsidR="00255C19" w:rsidRPr="00255C19">
        <w:rPr>
          <w:rFonts w:ascii="Calibri" w:eastAsia="Calibri" w:hAnsi="Calibri" w:cs="Calibri"/>
          <w:b/>
          <w:color w:val="000000" w:themeColor="text1"/>
        </w:rPr>
        <w:t>72.339</w:t>
      </w:r>
      <w:r w:rsidR="00145E01" w:rsidRPr="008F5126">
        <w:rPr>
          <w:rFonts w:ascii="Calibri" w:eastAsia="Calibri" w:hAnsi="Calibri" w:cs="Calibri"/>
          <w:b/>
          <w:color w:val="000000" w:themeColor="text1"/>
        </w:rPr>
        <w:t xml:space="preserve"> </w:t>
      </w:r>
      <w:r w:rsidR="00E12656" w:rsidRPr="008F5126">
        <w:rPr>
          <w:rFonts w:ascii="Calibri" w:eastAsia="Calibri" w:hAnsi="Calibri" w:cs="Calibri"/>
          <w:b/>
          <w:color w:val="000000" w:themeColor="text1"/>
        </w:rPr>
        <w:t>hogares</w:t>
      </w:r>
      <w:r w:rsidR="00145E01" w:rsidRPr="00AA1652">
        <w:rPr>
          <w:rFonts w:ascii="Calibri" w:eastAsia="Calibri" w:hAnsi="Calibri" w:cs="Calibri"/>
          <w:color w:val="000000" w:themeColor="text1"/>
        </w:rPr>
        <w:t xml:space="preserve"> </w:t>
      </w:r>
      <w:r w:rsidR="004F4BC1">
        <w:rPr>
          <w:rFonts w:ascii="Calibri" w:eastAsia="Calibri" w:hAnsi="Calibri" w:cs="Calibri"/>
          <w:color w:val="000000" w:themeColor="text1"/>
        </w:rPr>
        <w:t xml:space="preserve">pertenecientes a los municipios con más de 20.000 habitantes </w:t>
      </w:r>
      <w:r w:rsidR="00AA1652" w:rsidRPr="00AA1652">
        <w:rPr>
          <w:rFonts w:ascii="Calibri" w:eastAsia="Calibri" w:hAnsi="Calibri" w:cs="Calibri"/>
          <w:color w:val="000000" w:themeColor="text1"/>
        </w:rPr>
        <w:t xml:space="preserve">en las Islas Canarias </w:t>
      </w:r>
      <w:r w:rsidR="000B76BD">
        <w:rPr>
          <w:rFonts w:ascii="Calibri" w:eastAsia="Calibri" w:hAnsi="Calibri" w:cs="Calibri"/>
          <w:color w:val="000000" w:themeColor="text1"/>
        </w:rPr>
        <w:t>están</w:t>
      </w:r>
      <w:r w:rsidR="00145E01" w:rsidRPr="00AA1652">
        <w:rPr>
          <w:rFonts w:ascii="Calibri" w:eastAsia="Calibri" w:hAnsi="Calibri" w:cs="Calibri"/>
          <w:color w:val="000000" w:themeColor="text1"/>
        </w:rPr>
        <w:t xml:space="preserve"> abonados a</w:t>
      </w:r>
      <w:r w:rsidR="00C063D0" w:rsidRPr="00AA1652">
        <w:rPr>
          <w:rFonts w:ascii="Calibri" w:eastAsia="Calibri" w:hAnsi="Calibri" w:cs="Calibri"/>
          <w:color w:val="000000" w:themeColor="text1"/>
        </w:rPr>
        <w:t>l</w:t>
      </w:r>
      <w:r w:rsidR="00145E01" w:rsidRPr="00AA1652">
        <w:rPr>
          <w:rFonts w:ascii="Calibri" w:eastAsia="Calibri" w:hAnsi="Calibri" w:cs="Calibri"/>
          <w:color w:val="000000" w:themeColor="text1"/>
        </w:rPr>
        <w:t xml:space="preserve"> paquete 5P</w:t>
      </w:r>
      <w:r w:rsidR="00AA1652" w:rsidRPr="00AA1652">
        <w:rPr>
          <w:rFonts w:ascii="Calibri" w:eastAsia="Calibri" w:hAnsi="Calibri" w:cs="Calibri"/>
          <w:color w:val="000000" w:themeColor="text1"/>
        </w:rPr>
        <w:t xml:space="preserve"> de Vodafone</w:t>
      </w:r>
      <w:r w:rsidR="00145E01">
        <w:rPr>
          <w:rFonts w:ascii="Calibri" w:eastAsia="Calibri" w:hAnsi="Calibri" w:cs="Calibri"/>
          <w:color w:val="000000" w:themeColor="text1"/>
        </w:rPr>
        <w:t>.</w:t>
      </w:r>
    </w:p>
    <w:p w14:paraId="4F96C0BD" w14:textId="77777777" w:rsidR="00145E01" w:rsidRPr="00787C55" w:rsidRDefault="00145E01" w:rsidP="00CE200B">
      <w:pPr>
        <w:spacing w:before="240" w:line="240" w:lineRule="auto"/>
        <w:jc w:val="both"/>
        <w:rPr>
          <w:rFonts w:ascii="Calibri" w:eastAsia="Calibri" w:hAnsi="Calibri" w:cs="Calibri"/>
          <w:lang w:eastAsia="es-ES"/>
        </w:rPr>
      </w:pPr>
      <w:r w:rsidRPr="00787C55">
        <w:rPr>
          <w:rFonts w:ascii="Calibri" w:eastAsia="Calibri" w:hAnsi="Calibri" w:cs="Calibri"/>
          <w:color w:val="000000" w:themeColor="text1"/>
        </w:rPr>
        <w:t xml:space="preserve">Nuestro paquete 5P incluye los </w:t>
      </w:r>
      <w:r w:rsidRPr="009B6798">
        <w:rPr>
          <w:rFonts w:ascii="Calibri" w:eastAsia="Calibri" w:hAnsi="Calibri" w:cs="Calibri"/>
          <w:b/>
          <w:color w:val="000000" w:themeColor="text1"/>
        </w:rPr>
        <w:t>siguientes servicios</w:t>
      </w:r>
      <w:r w:rsidRPr="00787C55">
        <w:rPr>
          <w:rFonts w:ascii="Calibri" w:eastAsia="Calibri" w:hAnsi="Calibri" w:cs="Calibri"/>
          <w:color w:val="000000" w:themeColor="text1"/>
        </w:rPr>
        <w:t>, con las mejoras correspondientes a implementar:</w:t>
      </w:r>
    </w:p>
    <w:p w14:paraId="656CECB9" w14:textId="48E832F0" w:rsidR="00145E01" w:rsidRPr="001C4B9E" w:rsidRDefault="00145E01" w:rsidP="00644FA1">
      <w:pPr>
        <w:pStyle w:val="Prrafodelista"/>
        <w:numPr>
          <w:ilvl w:val="0"/>
          <w:numId w:val="8"/>
        </w:numPr>
        <w:spacing w:before="240" w:line="240" w:lineRule="auto"/>
        <w:jc w:val="both"/>
        <w:rPr>
          <w:rFonts w:ascii="Calibri" w:eastAsia="Calibri" w:hAnsi="Calibri" w:cs="Calibri"/>
          <w:lang w:eastAsia="es-ES"/>
        </w:rPr>
      </w:pPr>
      <w:r w:rsidRPr="001C4B9E">
        <w:rPr>
          <w:rFonts w:ascii="Calibri" w:eastAsia="Calibri" w:hAnsi="Calibri" w:cs="Calibri"/>
          <w:lang w:eastAsia="es-ES"/>
        </w:rPr>
        <w:t xml:space="preserve">Telefonía fija: </w:t>
      </w:r>
      <w:r w:rsidRPr="001C4B9E">
        <w:rPr>
          <w:rFonts w:eastAsiaTheme="minorEastAsia"/>
        </w:rPr>
        <w:t>migrar el servicio de telefonía a VoIP</w:t>
      </w:r>
      <w:r>
        <w:rPr>
          <w:rFonts w:eastAsiaTheme="minorEastAsia"/>
        </w:rPr>
        <w:t>.</w:t>
      </w:r>
    </w:p>
    <w:p w14:paraId="464F867E" w14:textId="0C0BAEF6" w:rsidR="007102FF" w:rsidRDefault="007102FF" w:rsidP="00644FA1">
      <w:pPr>
        <w:pStyle w:val="Prrafodelista"/>
        <w:numPr>
          <w:ilvl w:val="0"/>
          <w:numId w:val="8"/>
        </w:numPr>
        <w:spacing w:before="240" w:line="240" w:lineRule="auto"/>
        <w:jc w:val="both"/>
        <w:rPr>
          <w:rFonts w:ascii="Calibri" w:eastAsia="Calibri" w:hAnsi="Calibri" w:cs="Calibri"/>
          <w:lang w:eastAsia="es-ES"/>
        </w:rPr>
      </w:pPr>
      <w:r>
        <w:rPr>
          <w:rFonts w:ascii="Calibri" w:eastAsia="Calibri" w:hAnsi="Calibri" w:cs="Calibri"/>
          <w:lang w:eastAsia="es-ES"/>
        </w:rPr>
        <w:t xml:space="preserve">Banda ancha fija: </w:t>
      </w:r>
      <w:r w:rsidRPr="00006474">
        <w:rPr>
          <w:rFonts w:ascii="Calibri" w:eastAsia="Calibri" w:hAnsi="Calibri" w:cs="Calibri"/>
          <w:lang w:eastAsia="es-ES"/>
        </w:rPr>
        <w:t xml:space="preserve">NG-PON.2 para </w:t>
      </w:r>
      <w:r>
        <w:rPr>
          <w:rFonts w:ascii="Calibri" w:eastAsia="Calibri" w:hAnsi="Calibri" w:cs="Calibri"/>
          <w:lang w:eastAsia="es-ES"/>
        </w:rPr>
        <w:t>FTTH</w:t>
      </w:r>
      <w:r w:rsidRPr="00006474">
        <w:rPr>
          <w:rFonts w:ascii="Calibri" w:eastAsia="Calibri" w:hAnsi="Calibri" w:cs="Calibri"/>
          <w:lang w:eastAsia="es-ES"/>
        </w:rPr>
        <w:t xml:space="preserve"> y </w:t>
      </w:r>
      <w:r w:rsidRPr="00006474">
        <w:rPr>
          <w:rFonts w:eastAsiaTheme="minorEastAsia"/>
          <w:color w:val="000000" w:themeColor="text1"/>
        </w:rPr>
        <w:t xml:space="preserve">G.FAST para </w:t>
      </w:r>
      <w:r>
        <w:rPr>
          <w:rFonts w:eastAsiaTheme="minorEastAsia"/>
          <w:color w:val="000000" w:themeColor="text1"/>
        </w:rPr>
        <w:t>DSL.</w:t>
      </w:r>
    </w:p>
    <w:p w14:paraId="77FFFD16" w14:textId="327F3EEF" w:rsidR="008B424D" w:rsidRPr="008B424D" w:rsidRDefault="008B424D" w:rsidP="00644FA1">
      <w:pPr>
        <w:pStyle w:val="Prrafodelista"/>
        <w:numPr>
          <w:ilvl w:val="0"/>
          <w:numId w:val="8"/>
        </w:numPr>
        <w:spacing w:before="240" w:line="240" w:lineRule="auto"/>
        <w:jc w:val="both"/>
        <w:rPr>
          <w:rFonts w:ascii="Calibri" w:eastAsia="Calibri" w:hAnsi="Calibri" w:cs="Calibri"/>
          <w:lang w:eastAsia="es-ES"/>
        </w:rPr>
      </w:pPr>
      <w:r>
        <w:rPr>
          <w:rFonts w:ascii="Calibri" w:eastAsia="Calibri" w:hAnsi="Calibri" w:cs="Calibri"/>
          <w:lang w:eastAsia="es-ES"/>
        </w:rPr>
        <w:t>Televisión de pago: similar a banda ancha fija.</w:t>
      </w:r>
    </w:p>
    <w:p w14:paraId="3393C093" w14:textId="3F63B04E" w:rsidR="007102FF" w:rsidRPr="007102FF" w:rsidRDefault="007102FF" w:rsidP="00644FA1">
      <w:pPr>
        <w:pStyle w:val="Prrafodelista"/>
        <w:numPr>
          <w:ilvl w:val="0"/>
          <w:numId w:val="8"/>
        </w:numPr>
        <w:spacing w:before="240" w:line="240" w:lineRule="auto"/>
        <w:jc w:val="both"/>
        <w:rPr>
          <w:rFonts w:ascii="Calibri" w:eastAsia="Calibri" w:hAnsi="Calibri" w:cs="Calibri"/>
          <w:lang w:eastAsia="es-ES"/>
        </w:rPr>
      </w:pPr>
      <w:r>
        <w:rPr>
          <w:rFonts w:ascii="Calibri" w:eastAsia="Calibri" w:hAnsi="Calibri" w:cs="Calibri"/>
          <w:lang w:eastAsia="es-ES"/>
        </w:rPr>
        <w:t xml:space="preserve">Banda ancha móvil: aumento de la cobertura 5G y migración al 5G </w:t>
      </w:r>
      <w:r w:rsidRPr="00946E54">
        <w:rPr>
          <w:rFonts w:ascii="Calibri" w:eastAsia="Calibri" w:hAnsi="Calibri" w:cs="Calibri"/>
          <w:i/>
          <w:lang w:eastAsia="es-ES"/>
        </w:rPr>
        <w:t>Advanced</w:t>
      </w:r>
      <w:r>
        <w:rPr>
          <w:rFonts w:ascii="Calibri" w:eastAsia="Calibri" w:hAnsi="Calibri" w:cs="Calibri"/>
          <w:lang w:eastAsia="es-ES"/>
        </w:rPr>
        <w:t>.</w:t>
      </w:r>
    </w:p>
    <w:p w14:paraId="1EC25BC9" w14:textId="42C66384" w:rsidR="00145E01" w:rsidRPr="006903FB" w:rsidRDefault="00145E01" w:rsidP="00644FA1">
      <w:pPr>
        <w:pStyle w:val="Prrafodelista"/>
        <w:numPr>
          <w:ilvl w:val="0"/>
          <w:numId w:val="8"/>
        </w:numPr>
        <w:spacing w:before="240" w:line="240" w:lineRule="auto"/>
        <w:jc w:val="both"/>
        <w:rPr>
          <w:rFonts w:ascii="Calibri" w:eastAsia="Calibri" w:hAnsi="Calibri" w:cs="Calibri"/>
          <w:lang w:eastAsia="es-ES"/>
        </w:rPr>
      </w:pPr>
      <w:r w:rsidRPr="006903FB">
        <w:rPr>
          <w:rFonts w:ascii="Calibri" w:eastAsia="Calibri" w:hAnsi="Calibri" w:cs="Calibri"/>
          <w:lang w:eastAsia="es-ES"/>
        </w:rPr>
        <w:t xml:space="preserve">Telefonía móvil: </w:t>
      </w:r>
      <w:r w:rsidRPr="006903FB">
        <w:rPr>
          <w:rFonts w:ascii="Calibri" w:eastAsia="Calibri" w:hAnsi="Calibri" w:cs="Calibri"/>
          <w:color w:val="000000" w:themeColor="text1"/>
        </w:rPr>
        <w:t xml:space="preserve">migrar el servicio a </w:t>
      </w:r>
      <w:r w:rsidRPr="006903FB">
        <w:t xml:space="preserve">5G </w:t>
      </w:r>
      <w:r w:rsidRPr="00946E54">
        <w:rPr>
          <w:i/>
        </w:rPr>
        <w:t xml:space="preserve">Voice </w:t>
      </w:r>
      <w:r w:rsidR="004F4CC5" w:rsidRPr="00946E54">
        <w:rPr>
          <w:i/>
        </w:rPr>
        <w:t>O</w:t>
      </w:r>
      <w:r w:rsidRPr="00946E54">
        <w:rPr>
          <w:i/>
        </w:rPr>
        <w:t>ver</w:t>
      </w:r>
      <w:r w:rsidRPr="006903FB">
        <w:t xml:space="preserve"> New Radio</w:t>
      </w:r>
      <w:r>
        <w:t>.</w:t>
      </w:r>
    </w:p>
    <w:p w14:paraId="105A636B" w14:textId="00C62386" w:rsidR="00145E01" w:rsidRPr="009A1550" w:rsidRDefault="00145E01" w:rsidP="00CE200B">
      <w:pPr>
        <w:spacing w:before="240" w:line="240" w:lineRule="auto"/>
        <w:jc w:val="both"/>
        <w:rPr>
          <w:rFonts w:ascii="Calibri" w:eastAsia="Calibri" w:hAnsi="Calibri" w:cs="Calibri"/>
          <w:lang w:eastAsia="es-ES"/>
        </w:rPr>
      </w:pPr>
      <w:bookmarkStart w:id="523" w:name="_Int_4IgnoQu1"/>
      <w:r>
        <w:rPr>
          <w:rFonts w:ascii="Calibri" w:eastAsia="Calibri" w:hAnsi="Calibri" w:cs="Calibri"/>
          <w:lang w:eastAsia="es-ES"/>
        </w:rPr>
        <w:t xml:space="preserve">Durante el transcurso de esta sección se </w:t>
      </w:r>
      <w:r w:rsidRPr="1A0C6A54">
        <w:rPr>
          <w:rFonts w:ascii="Calibri" w:eastAsia="Calibri" w:hAnsi="Calibri" w:cs="Calibri"/>
          <w:lang w:eastAsia="es-ES"/>
        </w:rPr>
        <w:t>ir</w:t>
      </w:r>
      <w:r w:rsidR="483C510B" w:rsidRPr="1A0C6A54">
        <w:rPr>
          <w:rFonts w:ascii="Calibri" w:eastAsia="Calibri" w:hAnsi="Calibri" w:cs="Calibri"/>
          <w:lang w:eastAsia="es-ES"/>
        </w:rPr>
        <w:t>á</w:t>
      </w:r>
      <w:r>
        <w:rPr>
          <w:rFonts w:ascii="Calibri" w:eastAsia="Calibri" w:hAnsi="Calibri" w:cs="Calibri"/>
          <w:lang w:eastAsia="es-ES"/>
        </w:rPr>
        <w:t xml:space="preserve"> explicando en detalle cada una de las mejoras </w:t>
      </w:r>
      <w:r w:rsidR="00E259D6">
        <w:rPr>
          <w:rFonts w:ascii="Calibri" w:eastAsia="Calibri" w:hAnsi="Calibri" w:cs="Calibri"/>
          <w:lang w:eastAsia="es-ES"/>
        </w:rPr>
        <w:t xml:space="preserve">que se van a </w:t>
      </w:r>
      <w:r>
        <w:rPr>
          <w:rFonts w:ascii="Calibri" w:eastAsia="Calibri" w:hAnsi="Calibri" w:cs="Calibri"/>
          <w:lang w:eastAsia="es-ES"/>
        </w:rPr>
        <w:t>implementa</w:t>
      </w:r>
      <w:r w:rsidR="00E259D6">
        <w:rPr>
          <w:rFonts w:ascii="Calibri" w:eastAsia="Calibri" w:hAnsi="Calibri" w:cs="Calibri"/>
          <w:lang w:eastAsia="es-ES"/>
        </w:rPr>
        <w:t>r</w:t>
      </w:r>
      <w:r>
        <w:rPr>
          <w:rFonts w:ascii="Calibri" w:eastAsia="Calibri" w:hAnsi="Calibri" w:cs="Calibri"/>
          <w:lang w:eastAsia="es-ES"/>
        </w:rPr>
        <w:t xml:space="preserve"> </w:t>
      </w:r>
      <w:r w:rsidR="00E259D6">
        <w:rPr>
          <w:rFonts w:ascii="Calibri" w:eastAsia="Calibri" w:hAnsi="Calibri" w:cs="Calibri"/>
          <w:lang w:eastAsia="es-ES"/>
        </w:rPr>
        <w:t>en</w:t>
      </w:r>
      <w:r>
        <w:rPr>
          <w:rFonts w:ascii="Calibri" w:eastAsia="Calibri" w:hAnsi="Calibri" w:cs="Calibri"/>
          <w:lang w:eastAsia="es-ES"/>
        </w:rPr>
        <w:t xml:space="preserve"> cada servicio.</w:t>
      </w:r>
      <w:bookmarkEnd w:id="523"/>
      <w:r>
        <w:rPr>
          <w:rFonts w:ascii="Calibri" w:eastAsia="Calibri" w:hAnsi="Calibri" w:cs="Calibri"/>
          <w:lang w:eastAsia="es-ES"/>
        </w:rPr>
        <w:t xml:space="preserve"> </w:t>
      </w:r>
    </w:p>
    <w:p w14:paraId="649DA3CD" w14:textId="5A80D900" w:rsidR="00C95E40" w:rsidRDefault="00C95E40" w:rsidP="00BB7024">
      <w:pPr>
        <w:pStyle w:val="Ttulo3"/>
        <w:numPr>
          <w:ilvl w:val="2"/>
          <w:numId w:val="11"/>
        </w:numPr>
      </w:pPr>
      <w:bookmarkStart w:id="524" w:name="_Toc167375093"/>
      <w:r w:rsidRPr="3C652B99">
        <w:t>Telefonía fija</w:t>
      </w:r>
      <w:bookmarkEnd w:id="524"/>
      <w:r w:rsidRPr="3C652B99">
        <w:t xml:space="preserve"> </w:t>
      </w:r>
    </w:p>
    <w:p w14:paraId="0EA1E7E3" w14:textId="48CA43A4" w:rsidR="00C95E40" w:rsidRPr="00D87092" w:rsidRDefault="00C95E40" w:rsidP="00CE200B">
      <w:pPr>
        <w:spacing w:before="240" w:line="240" w:lineRule="auto"/>
        <w:jc w:val="both"/>
        <w:rPr>
          <w:color w:val="0D0D0D"/>
          <w:shd w:val="clear" w:color="auto" w:fill="FFFFFF"/>
        </w:rPr>
      </w:pPr>
      <w:r>
        <w:t>Actualmente, la telefonía tradicional d</w:t>
      </w:r>
      <w:r w:rsidR="65CEC7E4">
        <w:t xml:space="preserve">e Vodafone </w:t>
      </w:r>
      <w:r>
        <w:t>se sigue ofreciendo de hilos de par de cobre, p</w:t>
      </w:r>
      <w:r w:rsidRPr="44FA97B7">
        <w:rPr>
          <w:rFonts w:eastAsiaTheme="minorEastAsia"/>
        </w:rPr>
        <w:t>ara</w:t>
      </w:r>
      <w:r w:rsidRPr="007D7940">
        <w:rPr>
          <w:rFonts w:eastAsiaTheme="minorEastAsia"/>
        </w:rPr>
        <w:t xml:space="preserve"> </w:t>
      </w:r>
      <w:r>
        <w:rPr>
          <w:rFonts w:eastAsiaTheme="minorEastAsia"/>
        </w:rPr>
        <w:t xml:space="preserve">poder </w:t>
      </w:r>
      <w:r w:rsidRPr="007D7940">
        <w:rPr>
          <w:rFonts w:eastAsiaTheme="minorEastAsia"/>
        </w:rPr>
        <w:t xml:space="preserve">actualizar este servicio, </w:t>
      </w:r>
      <w:r w:rsidRPr="6F6BEA36">
        <w:rPr>
          <w:rFonts w:eastAsiaTheme="minorEastAsia"/>
        </w:rPr>
        <w:t xml:space="preserve">se </w:t>
      </w:r>
      <w:r w:rsidRPr="403F2001">
        <w:rPr>
          <w:rFonts w:eastAsiaTheme="minorEastAsia"/>
        </w:rPr>
        <w:t xml:space="preserve">buscará </w:t>
      </w:r>
      <w:r w:rsidRPr="403F2001">
        <w:rPr>
          <w:rFonts w:eastAsiaTheme="minorEastAsia"/>
          <w:b/>
          <w:bCs/>
        </w:rPr>
        <w:t>migrar</w:t>
      </w:r>
      <w:r w:rsidRPr="007D7940">
        <w:rPr>
          <w:rFonts w:eastAsiaTheme="minorEastAsia"/>
          <w:b/>
          <w:bCs/>
        </w:rPr>
        <w:t xml:space="preserve"> el servicio de telefonía a </w:t>
      </w:r>
      <w:r w:rsidRPr="0250FAEB">
        <w:rPr>
          <w:rFonts w:eastAsiaTheme="minorEastAsia"/>
          <w:b/>
          <w:bCs/>
        </w:rPr>
        <w:t>Voz sobre IP (VoIP).</w:t>
      </w:r>
      <w:r w:rsidRPr="007D7940">
        <w:rPr>
          <w:rFonts w:eastAsiaTheme="minorEastAsia"/>
          <w:b/>
          <w:bCs/>
        </w:rPr>
        <w:t xml:space="preserve"> </w:t>
      </w:r>
      <w:bookmarkStart w:id="525" w:name="_Int_LkeUKnVh"/>
      <w:r w:rsidRPr="561B48F1">
        <w:rPr>
          <w:rFonts w:eastAsiaTheme="minorEastAsia"/>
        </w:rPr>
        <w:t xml:space="preserve">Con el </w:t>
      </w:r>
      <w:r w:rsidRPr="1D778F50">
        <w:rPr>
          <w:rFonts w:eastAsiaTheme="minorEastAsia"/>
        </w:rPr>
        <w:t>fin</w:t>
      </w:r>
      <w:r w:rsidRPr="6797BB97">
        <w:rPr>
          <w:rFonts w:eastAsiaTheme="minorEastAsia"/>
        </w:rPr>
        <w:t xml:space="preserve"> de </w:t>
      </w:r>
      <w:r w:rsidRPr="775F02AE">
        <w:rPr>
          <w:rFonts w:eastAsiaTheme="minorEastAsia"/>
        </w:rPr>
        <w:t xml:space="preserve">minimizar </w:t>
      </w:r>
      <w:r w:rsidRPr="0F2BCD00">
        <w:rPr>
          <w:rFonts w:eastAsiaTheme="minorEastAsia"/>
        </w:rPr>
        <w:t xml:space="preserve">el </w:t>
      </w:r>
      <w:r w:rsidRPr="630ED00E">
        <w:rPr>
          <w:rFonts w:eastAsiaTheme="minorEastAsia"/>
        </w:rPr>
        <w:t xml:space="preserve">impacto </w:t>
      </w:r>
      <w:r w:rsidRPr="05216E99">
        <w:rPr>
          <w:rFonts w:eastAsiaTheme="minorEastAsia"/>
        </w:rPr>
        <w:t xml:space="preserve">sobre el </w:t>
      </w:r>
      <w:r w:rsidRPr="6D201EE1">
        <w:rPr>
          <w:rFonts w:eastAsiaTheme="minorEastAsia"/>
        </w:rPr>
        <w:t>cliente</w:t>
      </w:r>
      <w:r w:rsidRPr="057D3005">
        <w:rPr>
          <w:rFonts w:eastAsiaTheme="minorEastAsia"/>
        </w:rPr>
        <w:t xml:space="preserve">, </w:t>
      </w:r>
      <w:r w:rsidRPr="1B588AEB">
        <w:rPr>
          <w:rFonts w:eastAsiaTheme="minorEastAsia"/>
        </w:rPr>
        <w:t xml:space="preserve">será necesario instalar y configurar </w:t>
      </w:r>
      <w:r w:rsidRPr="1B588AEB">
        <w:rPr>
          <w:color w:val="0D0D0D"/>
          <w:shd w:val="clear" w:color="auto" w:fill="FFFFFF"/>
        </w:rPr>
        <w:t xml:space="preserve">la plataforma VoIP en la infraestructura de red existente </w:t>
      </w:r>
      <w:r w:rsidRPr="4A57F6B8">
        <w:rPr>
          <w:rFonts w:eastAsiaTheme="minorEastAsia"/>
        </w:rPr>
        <w:t>sin necesidad de cambiar el terminal</w:t>
      </w:r>
      <w:r w:rsidRPr="1B588AEB">
        <w:rPr>
          <w:color w:val="0D0D0D"/>
          <w:shd w:val="clear" w:color="auto" w:fill="FFFFFF"/>
        </w:rPr>
        <w:t>.</w:t>
      </w:r>
      <w:bookmarkEnd w:id="525"/>
      <w:r w:rsidRPr="1B588AEB">
        <w:rPr>
          <w:color w:val="0D0D0D"/>
          <w:shd w:val="clear" w:color="auto" w:fill="FFFFFF"/>
        </w:rPr>
        <w:t xml:space="preserve"> </w:t>
      </w:r>
    </w:p>
    <w:p w14:paraId="47647014" w14:textId="50D0448F" w:rsidR="00C95E40" w:rsidRPr="002E7D8F" w:rsidRDefault="00C95E40" w:rsidP="00CE200B">
      <w:pPr>
        <w:spacing w:before="240" w:line="240" w:lineRule="auto"/>
        <w:jc w:val="both"/>
        <w:rPr>
          <w:color w:val="0D0D0D"/>
          <w:shd w:val="clear" w:color="auto" w:fill="FFFFFF"/>
        </w:rPr>
      </w:pPr>
      <w:r w:rsidRPr="0AF40C17">
        <w:rPr>
          <w:color w:val="0D0D0D"/>
          <w:shd w:val="clear" w:color="auto" w:fill="FFFFFF"/>
        </w:rPr>
        <w:t xml:space="preserve">A continuación, </w:t>
      </w:r>
      <w:r>
        <w:rPr>
          <w:color w:val="0D0D0D"/>
          <w:shd w:val="clear" w:color="auto" w:fill="FFFFFF"/>
        </w:rPr>
        <w:t xml:space="preserve">se va a realizar un estudio de las líneas de telefonía fija de las Islas Canarias para conocer la cantidad de abonados que </w:t>
      </w:r>
      <w:r w:rsidR="00D202E1">
        <w:rPr>
          <w:color w:val="0D0D0D"/>
          <w:shd w:val="clear" w:color="auto" w:fill="FFFFFF"/>
        </w:rPr>
        <w:t>el</w:t>
      </w:r>
      <w:r>
        <w:rPr>
          <w:color w:val="0D0D0D"/>
          <w:shd w:val="clear" w:color="auto" w:fill="FFFFFF"/>
        </w:rPr>
        <w:t xml:space="preserve"> operador deberá migrar al servicio de VoIP. </w:t>
      </w:r>
      <w:r w:rsidR="003D4D58">
        <w:rPr>
          <w:color w:val="0D0D0D"/>
          <w:shd w:val="clear" w:color="auto" w:fill="FFFFFF"/>
        </w:rPr>
        <w:t>Dado</w:t>
      </w:r>
      <w:r>
        <w:rPr>
          <w:color w:val="0D0D0D"/>
          <w:shd w:val="clear" w:color="auto" w:fill="FFFFFF"/>
        </w:rPr>
        <w:t xml:space="preserve"> que </w:t>
      </w:r>
      <w:r w:rsidR="003D4D58">
        <w:rPr>
          <w:color w:val="0D0D0D"/>
          <w:shd w:val="clear" w:color="auto" w:fill="FFFFFF"/>
        </w:rPr>
        <w:t xml:space="preserve">la penetración en todas la Islas Canarias es de </w:t>
      </w:r>
      <w:r w:rsidR="00F33B83">
        <w:rPr>
          <w:color w:val="0D0D0D"/>
          <w:shd w:val="clear" w:color="auto" w:fill="FFFFFF"/>
        </w:rPr>
        <w:t xml:space="preserve">41,2%, en los municipios </w:t>
      </w:r>
      <w:r w:rsidR="007D07D6">
        <w:rPr>
          <w:color w:val="0D0D0D"/>
          <w:shd w:val="clear" w:color="auto" w:fill="FFFFFF"/>
        </w:rPr>
        <w:t xml:space="preserve">con más de 20.000 habitantes se tendría un total de </w:t>
      </w:r>
      <w:r w:rsidR="00EF24B8">
        <w:rPr>
          <w:color w:val="0D0D0D"/>
          <w:shd w:val="clear" w:color="auto" w:fill="FFFFFF"/>
        </w:rPr>
        <w:t>741.600 de líneas</w:t>
      </w:r>
      <w:r w:rsidR="00D560AB">
        <w:rPr>
          <w:color w:val="0D0D0D"/>
          <w:shd w:val="clear" w:color="auto" w:fill="FFFFFF"/>
        </w:rPr>
        <w:t>, por tanto</w:t>
      </w:r>
      <w:r w:rsidR="00041CB0">
        <w:rPr>
          <w:color w:val="0D0D0D"/>
          <w:shd w:val="clear" w:color="auto" w:fill="FFFFFF"/>
        </w:rPr>
        <w:t>,</w:t>
      </w:r>
      <w:r>
        <w:rPr>
          <w:color w:val="0D0D0D"/>
          <w:shd w:val="clear" w:color="auto" w:fill="FFFFFF"/>
        </w:rPr>
        <w:t xml:space="preserve"> </w:t>
      </w:r>
      <w:r w:rsidR="00CF4C62">
        <w:rPr>
          <w:color w:val="0D0D0D"/>
          <w:shd w:val="clear" w:color="auto" w:fill="FFFFFF"/>
        </w:rPr>
        <w:t>teniendo en cuenta</w:t>
      </w:r>
      <w:r>
        <w:rPr>
          <w:color w:val="0D0D0D"/>
          <w:shd w:val="clear" w:color="auto" w:fill="FFFFFF"/>
        </w:rPr>
        <w:t xml:space="preserve"> la cuota de mercado, previamente calculada</w:t>
      </w:r>
      <w:r w:rsidR="00CF4C62">
        <w:rPr>
          <w:color w:val="0D0D0D"/>
          <w:shd w:val="clear" w:color="auto" w:fill="FFFFFF"/>
        </w:rPr>
        <w:t>,</w:t>
      </w:r>
      <w:r>
        <w:rPr>
          <w:color w:val="0D0D0D"/>
          <w:shd w:val="clear" w:color="auto" w:fill="FFFFFF"/>
        </w:rPr>
        <w:t xml:space="preserve"> </w:t>
      </w:r>
      <w:r w:rsidR="00875AC2">
        <w:rPr>
          <w:color w:val="0D0D0D"/>
          <w:shd w:val="clear" w:color="auto" w:fill="FFFFFF"/>
        </w:rPr>
        <w:t xml:space="preserve"> y suponiendo un incremento anual del 2%, se estima que en 5 años se tendría una cuota de mercado </w:t>
      </w:r>
      <w:r>
        <w:rPr>
          <w:color w:val="0D0D0D"/>
          <w:shd w:val="clear" w:color="auto" w:fill="FFFFFF"/>
        </w:rPr>
        <w:t xml:space="preserve">del </w:t>
      </w:r>
      <w:r w:rsidR="00FB0BF0" w:rsidRPr="00FB0BF0">
        <w:rPr>
          <w:color w:val="0D0D0D"/>
          <w:shd w:val="clear" w:color="auto" w:fill="FFFFFF"/>
        </w:rPr>
        <w:t>26</w:t>
      </w:r>
      <w:r w:rsidR="0E49D7A0">
        <w:rPr>
          <w:color w:val="0D0D0D"/>
          <w:shd w:val="clear" w:color="auto" w:fill="FFFFFF"/>
        </w:rPr>
        <w:t>,89</w:t>
      </w:r>
      <w:r w:rsidR="00FB0BF0" w:rsidRPr="00FB0BF0">
        <w:rPr>
          <w:color w:val="0D0D0D"/>
          <w:shd w:val="clear" w:color="auto" w:fill="FFFFFF"/>
        </w:rPr>
        <w:t>%</w:t>
      </w:r>
      <w:r>
        <w:rPr>
          <w:color w:val="0D0D0D"/>
          <w:shd w:val="clear" w:color="auto" w:fill="FFFFFF"/>
        </w:rPr>
        <w:t xml:space="preserve">% supondrá que el número de cliente equivaldrá a </w:t>
      </w:r>
      <w:r w:rsidR="00875AC2" w:rsidRPr="00875AC2">
        <w:rPr>
          <w:b/>
          <w:color w:val="0D0D0D"/>
          <w:shd w:val="clear" w:color="auto" w:fill="FFFFFF"/>
        </w:rPr>
        <w:t>249.804</w:t>
      </w:r>
      <w:r w:rsidR="00336C52">
        <w:rPr>
          <w:b/>
          <w:color w:val="0D0D0D"/>
          <w:shd w:val="clear" w:color="auto" w:fill="FFFFFF"/>
        </w:rPr>
        <w:t xml:space="preserve"> líneas</w:t>
      </w:r>
      <w:r w:rsidRPr="0AF40C17">
        <w:rPr>
          <w:color w:val="0D0D0D"/>
          <w:shd w:val="clear" w:color="auto" w:fill="FFFFFF"/>
        </w:rPr>
        <w:t>.</w:t>
      </w:r>
    </w:p>
    <w:p w14:paraId="732C7CF7" w14:textId="77777777" w:rsidR="00C95E40" w:rsidRDefault="00C95E40" w:rsidP="00CE200B">
      <w:pPr>
        <w:spacing w:before="240" w:line="240" w:lineRule="auto"/>
        <w:jc w:val="both"/>
      </w:pPr>
      <w:r>
        <w:t>En cuanto al acceso para dar el servicio de telefonía fija, se utilizará el mismo descrito en banda ancha fija.</w:t>
      </w:r>
    </w:p>
    <w:p w14:paraId="4C8653CB" w14:textId="7014671F" w:rsidR="00FB0BF0" w:rsidRDefault="00FB0BF0" w:rsidP="00BB7024">
      <w:pPr>
        <w:pStyle w:val="Ttulo4"/>
        <w:numPr>
          <w:ilvl w:val="3"/>
          <w:numId w:val="11"/>
        </w:numPr>
        <w:rPr>
          <w:lang w:eastAsia="es-ES"/>
        </w:rPr>
      </w:pPr>
      <w:bookmarkStart w:id="526" w:name="_Toc167375094"/>
      <w:r w:rsidRPr="00F40D31">
        <w:rPr>
          <w:lang w:eastAsia="es-ES"/>
        </w:rPr>
        <w:lastRenderedPageBreak/>
        <w:t xml:space="preserve">Dimensionado </w:t>
      </w:r>
      <w:r>
        <w:rPr>
          <w:lang w:eastAsia="es-ES"/>
        </w:rPr>
        <w:t>Telefonía</w:t>
      </w:r>
      <w:r w:rsidRPr="00F40D31">
        <w:rPr>
          <w:lang w:eastAsia="es-ES"/>
        </w:rPr>
        <w:t xml:space="preserve"> Fija</w:t>
      </w:r>
      <w:bookmarkEnd w:id="526"/>
    </w:p>
    <w:p w14:paraId="20FE36F0" w14:textId="77777777" w:rsidR="00A30366" w:rsidRDefault="00A30366" w:rsidP="00A30366">
      <w:pPr>
        <w:jc w:val="both"/>
        <w:rPr>
          <w:rFonts w:ascii="Calibri" w:eastAsia="Times New Roman" w:hAnsi="Calibri" w:cs="Calibri"/>
          <w:color w:val="000000"/>
          <w:lang w:eastAsia="es-ES"/>
        </w:rPr>
      </w:pPr>
      <w:r w:rsidRPr="00D53C5F">
        <w:rPr>
          <w:rFonts w:ascii="Calibri" w:eastAsia="Times New Roman" w:hAnsi="Calibri" w:cs="Calibri"/>
          <w:color w:val="000000"/>
          <w:lang w:eastAsia="es-ES"/>
        </w:rPr>
        <w:t>Para el dimensionamiento de la red de telefonía fija, es crucial establecer inicialmente cómo se distribuirá el tráfico, tanto local como externo, entre los diversos operadores. La tabla a continuación detalla esta distribución. Se considera tráfico local aquel que ocurre entre usuarios del mismo operador, ya sea dentro de un mismo territorio o entre territorios diferentes. Por otro lado, el tráfico externo se refiere a las comunicaciones que se establecen con los otros dos operadores implicados.</w:t>
      </w:r>
      <w:r>
        <w:rPr>
          <w:rFonts w:ascii="Calibri" w:eastAsia="Times New Roman" w:hAnsi="Calibri" w:cs="Calibri"/>
          <w:color w:val="000000"/>
          <w:lang w:eastAsia="es-ES"/>
        </w:rPr>
        <w:t xml:space="preserve"> Cabe destacar que el Operador 1 y el Operador 3 son operadores IMS y el Operador 2 es un operador de conmutación de paquetes (PSTN).</w:t>
      </w:r>
    </w:p>
    <w:tbl>
      <w:tblPr>
        <w:tblW w:w="8551" w:type="dxa"/>
        <w:tblCellMar>
          <w:left w:w="70" w:type="dxa"/>
          <w:right w:w="70" w:type="dxa"/>
        </w:tblCellMar>
        <w:tblLook w:val="04A0" w:firstRow="1" w:lastRow="0" w:firstColumn="1" w:lastColumn="0" w:noHBand="0" w:noVBand="1"/>
      </w:tblPr>
      <w:tblGrid>
        <w:gridCol w:w="2684"/>
        <w:gridCol w:w="2182"/>
        <w:gridCol w:w="2237"/>
        <w:gridCol w:w="1448"/>
      </w:tblGrid>
      <w:tr w:rsidR="00A30366" w:rsidRPr="00674AB6" w14:paraId="49A5C6AD" w14:textId="77777777">
        <w:trPr>
          <w:trHeight w:val="332"/>
        </w:trPr>
        <w:tc>
          <w:tcPr>
            <w:tcW w:w="2684" w:type="dxa"/>
            <w:tcBorders>
              <w:top w:val="nil"/>
              <w:left w:val="nil"/>
              <w:bottom w:val="nil"/>
              <w:right w:val="nil"/>
            </w:tcBorders>
            <w:shd w:val="clear" w:color="auto" w:fill="auto"/>
            <w:noWrap/>
            <w:vAlign w:val="bottom"/>
            <w:hideMark/>
          </w:tcPr>
          <w:p w14:paraId="538E4C8F" w14:textId="77777777" w:rsidR="00A30366" w:rsidRPr="00674AB6" w:rsidRDefault="00A30366">
            <w:pPr>
              <w:spacing w:after="0" w:line="240" w:lineRule="auto"/>
              <w:rPr>
                <w:rFonts w:ascii="Calibri" w:eastAsia="Times New Roman" w:hAnsi="Calibri" w:cs="Calibri"/>
                <w:color w:val="000000"/>
                <w:lang w:eastAsia="es-ES"/>
              </w:rPr>
            </w:pPr>
            <w:r w:rsidRPr="00674AB6">
              <w:rPr>
                <w:rFonts w:ascii="Calibri" w:eastAsia="Times New Roman" w:hAnsi="Calibri" w:cs="Calibri"/>
                <w:color w:val="000000"/>
                <w:lang w:eastAsia="es-ES"/>
              </w:rPr>
              <w:t> </w:t>
            </w:r>
          </w:p>
        </w:tc>
        <w:tc>
          <w:tcPr>
            <w:tcW w:w="2182" w:type="dxa"/>
            <w:tcBorders>
              <w:top w:val="single" w:sz="8" w:space="0" w:color="000000"/>
              <w:left w:val="single" w:sz="8" w:space="0" w:color="000000"/>
              <w:bottom w:val="nil"/>
              <w:right w:val="single" w:sz="8" w:space="0" w:color="000000"/>
            </w:tcBorders>
            <w:shd w:val="clear" w:color="000000" w:fill="E97132"/>
            <w:noWrap/>
            <w:vAlign w:val="center"/>
            <w:hideMark/>
          </w:tcPr>
          <w:p w14:paraId="151BECB5" w14:textId="77777777" w:rsidR="00A30366" w:rsidRPr="00F41DA8" w:rsidRDefault="00A30366">
            <w:pPr>
              <w:spacing w:after="0" w:line="240" w:lineRule="auto"/>
              <w:jc w:val="center"/>
              <w:rPr>
                <w:rFonts w:ascii="Calibri" w:eastAsia="Times New Roman" w:hAnsi="Calibri" w:cs="Calibri"/>
                <w:b/>
                <w:bCs/>
                <w:color w:val="FFFFFF" w:themeColor="background1"/>
                <w:lang w:eastAsia="es-ES"/>
              </w:rPr>
            </w:pPr>
            <w:r w:rsidRPr="00F41DA8">
              <w:rPr>
                <w:rFonts w:ascii="Calibri" w:eastAsia="Times New Roman" w:hAnsi="Calibri" w:cs="Calibri"/>
                <w:b/>
                <w:bCs/>
                <w:color w:val="FFFFFF" w:themeColor="background1"/>
                <w:lang w:eastAsia="es-ES"/>
              </w:rPr>
              <w:t>PORCENTAJE</w:t>
            </w:r>
          </w:p>
        </w:tc>
        <w:tc>
          <w:tcPr>
            <w:tcW w:w="2237" w:type="dxa"/>
            <w:tcBorders>
              <w:top w:val="single" w:sz="8" w:space="0" w:color="auto"/>
              <w:left w:val="nil"/>
              <w:bottom w:val="nil"/>
              <w:right w:val="single" w:sz="8" w:space="0" w:color="auto"/>
            </w:tcBorders>
            <w:shd w:val="clear" w:color="000000" w:fill="E97132"/>
            <w:noWrap/>
            <w:vAlign w:val="center"/>
            <w:hideMark/>
          </w:tcPr>
          <w:p w14:paraId="6B549EAA" w14:textId="77777777" w:rsidR="00A30366" w:rsidRPr="00F41DA8" w:rsidRDefault="00A30366">
            <w:pPr>
              <w:spacing w:after="0" w:line="240" w:lineRule="auto"/>
              <w:jc w:val="center"/>
              <w:rPr>
                <w:rFonts w:ascii="Calibri" w:eastAsia="Times New Roman" w:hAnsi="Calibri" w:cs="Calibri"/>
                <w:b/>
                <w:bCs/>
                <w:color w:val="FFFFFF" w:themeColor="background1"/>
                <w:lang w:eastAsia="es-ES"/>
              </w:rPr>
            </w:pPr>
            <w:r w:rsidRPr="00F41DA8">
              <w:rPr>
                <w:rFonts w:ascii="Calibri" w:eastAsia="Times New Roman" w:hAnsi="Calibri" w:cs="Calibri"/>
                <w:b/>
                <w:bCs/>
                <w:color w:val="FFFFFF" w:themeColor="background1"/>
                <w:lang w:eastAsia="es-ES"/>
              </w:rPr>
              <w:t>LOCALIZACIÓN</w:t>
            </w:r>
          </w:p>
        </w:tc>
        <w:tc>
          <w:tcPr>
            <w:tcW w:w="1448" w:type="dxa"/>
            <w:tcBorders>
              <w:top w:val="single" w:sz="8" w:space="0" w:color="auto"/>
              <w:left w:val="nil"/>
              <w:bottom w:val="nil"/>
              <w:right w:val="single" w:sz="8" w:space="0" w:color="auto"/>
            </w:tcBorders>
            <w:shd w:val="clear" w:color="000000" w:fill="E97132"/>
            <w:noWrap/>
            <w:vAlign w:val="center"/>
            <w:hideMark/>
          </w:tcPr>
          <w:p w14:paraId="2857C177" w14:textId="77777777" w:rsidR="00A30366" w:rsidRPr="00F41DA8" w:rsidRDefault="00A30366">
            <w:pPr>
              <w:spacing w:after="0" w:line="240" w:lineRule="auto"/>
              <w:jc w:val="center"/>
              <w:rPr>
                <w:rFonts w:ascii="Calibri" w:eastAsia="Times New Roman" w:hAnsi="Calibri" w:cs="Calibri"/>
                <w:b/>
                <w:bCs/>
                <w:color w:val="FFFFFF" w:themeColor="background1"/>
                <w:lang w:eastAsia="es-ES"/>
              </w:rPr>
            </w:pPr>
            <w:r w:rsidRPr="00F41DA8">
              <w:rPr>
                <w:rFonts w:ascii="Calibri" w:eastAsia="Times New Roman" w:hAnsi="Calibri" w:cs="Calibri"/>
                <w:b/>
                <w:bCs/>
                <w:color w:val="FFFFFF" w:themeColor="background1"/>
                <w:lang w:eastAsia="es-ES"/>
              </w:rPr>
              <w:t>PORCENTAJE</w:t>
            </w:r>
          </w:p>
        </w:tc>
      </w:tr>
      <w:tr w:rsidR="00A30366" w:rsidRPr="00674AB6" w14:paraId="2576B24C" w14:textId="77777777" w:rsidTr="005A4885">
        <w:trPr>
          <w:trHeight w:val="319"/>
        </w:trPr>
        <w:tc>
          <w:tcPr>
            <w:tcW w:w="2684" w:type="dxa"/>
            <w:vMerge w:val="restart"/>
            <w:tcBorders>
              <w:top w:val="single" w:sz="8" w:space="0" w:color="000000"/>
              <w:left w:val="single" w:sz="8" w:space="0" w:color="000000"/>
              <w:bottom w:val="single" w:sz="8" w:space="0" w:color="000000"/>
              <w:right w:val="nil"/>
            </w:tcBorders>
            <w:shd w:val="clear" w:color="000000" w:fill="156082"/>
            <w:noWrap/>
            <w:vAlign w:val="center"/>
            <w:hideMark/>
          </w:tcPr>
          <w:p w14:paraId="77C3A985" w14:textId="77777777" w:rsidR="00A30366" w:rsidRPr="00674AB6" w:rsidRDefault="00A30366">
            <w:pPr>
              <w:spacing w:after="0" w:line="240" w:lineRule="auto"/>
              <w:jc w:val="center"/>
              <w:rPr>
                <w:rFonts w:ascii="Calibri" w:eastAsia="Times New Roman" w:hAnsi="Calibri" w:cs="Calibri"/>
                <w:b/>
                <w:bCs/>
                <w:color w:val="FFFFFF"/>
                <w:lang w:eastAsia="es-ES"/>
              </w:rPr>
            </w:pPr>
            <w:r w:rsidRPr="00674AB6">
              <w:rPr>
                <w:rFonts w:ascii="Calibri" w:eastAsia="Times New Roman" w:hAnsi="Calibri" w:cs="Calibri"/>
                <w:b/>
                <w:bCs/>
                <w:color w:val="FFFFFF"/>
                <w:lang w:eastAsia="es-ES"/>
              </w:rPr>
              <w:t>LOCAL</w:t>
            </w:r>
          </w:p>
        </w:tc>
        <w:tc>
          <w:tcPr>
            <w:tcW w:w="2182" w:type="dxa"/>
            <w:vMerge w:val="restart"/>
            <w:tcBorders>
              <w:top w:val="single" w:sz="8" w:space="0" w:color="auto"/>
              <w:left w:val="single" w:sz="8" w:space="0" w:color="auto"/>
              <w:bottom w:val="single" w:sz="8" w:space="0" w:color="000000"/>
              <w:right w:val="nil"/>
            </w:tcBorders>
            <w:shd w:val="clear" w:color="auto" w:fill="auto"/>
            <w:noWrap/>
            <w:vAlign w:val="center"/>
            <w:hideMark/>
          </w:tcPr>
          <w:p w14:paraId="284B48E1" w14:textId="77777777" w:rsidR="00A30366" w:rsidRPr="00674AB6" w:rsidRDefault="00A30366">
            <w:pPr>
              <w:spacing w:after="0" w:line="240" w:lineRule="auto"/>
              <w:jc w:val="center"/>
              <w:rPr>
                <w:rFonts w:ascii="Calibri" w:eastAsia="Times New Roman" w:hAnsi="Calibri" w:cs="Calibri"/>
                <w:color w:val="000000"/>
                <w:lang w:eastAsia="es-ES"/>
              </w:rPr>
            </w:pPr>
            <w:r w:rsidRPr="00674AB6">
              <w:rPr>
                <w:rFonts w:ascii="Calibri" w:eastAsia="Times New Roman" w:hAnsi="Calibri" w:cs="Calibri"/>
                <w:color w:val="000000"/>
                <w:lang w:eastAsia="es-ES"/>
              </w:rPr>
              <w:t>30%</w:t>
            </w:r>
          </w:p>
        </w:tc>
        <w:tc>
          <w:tcPr>
            <w:tcW w:w="2237" w:type="dxa"/>
            <w:tcBorders>
              <w:top w:val="single" w:sz="8" w:space="0" w:color="auto"/>
              <w:left w:val="single" w:sz="8" w:space="0" w:color="auto"/>
              <w:bottom w:val="single" w:sz="4" w:space="0" w:color="auto"/>
              <w:right w:val="single" w:sz="8" w:space="0" w:color="auto"/>
            </w:tcBorders>
            <w:shd w:val="clear" w:color="auto" w:fill="D9E2F3" w:themeFill="accent1" w:themeFillTint="33"/>
            <w:noWrap/>
            <w:vAlign w:val="center"/>
            <w:hideMark/>
          </w:tcPr>
          <w:p w14:paraId="6B37B96D" w14:textId="77777777" w:rsidR="00A30366" w:rsidRPr="00674AB6" w:rsidRDefault="00A30366">
            <w:pPr>
              <w:spacing w:after="0" w:line="240" w:lineRule="auto"/>
              <w:jc w:val="center"/>
              <w:rPr>
                <w:rFonts w:ascii="Calibri" w:eastAsia="Times New Roman" w:hAnsi="Calibri" w:cs="Calibri"/>
                <w:color w:val="000000"/>
                <w:lang w:eastAsia="es-ES"/>
              </w:rPr>
            </w:pPr>
            <w:r w:rsidRPr="00674AB6">
              <w:rPr>
                <w:rFonts w:ascii="Calibri" w:eastAsia="Times New Roman" w:hAnsi="Calibri" w:cs="Calibri"/>
                <w:color w:val="000000"/>
                <w:lang w:eastAsia="es-ES"/>
              </w:rPr>
              <w:t>Misma localización</w:t>
            </w:r>
          </w:p>
        </w:tc>
        <w:tc>
          <w:tcPr>
            <w:tcW w:w="1448" w:type="dxa"/>
            <w:tcBorders>
              <w:top w:val="single" w:sz="8" w:space="0" w:color="auto"/>
              <w:left w:val="nil"/>
              <w:bottom w:val="single" w:sz="4" w:space="0" w:color="auto"/>
              <w:right w:val="single" w:sz="8" w:space="0" w:color="auto"/>
            </w:tcBorders>
            <w:shd w:val="clear" w:color="auto" w:fill="auto"/>
            <w:noWrap/>
            <w:vAlign w:val="center"/>
            <w:hideMark/>
          </w:tcPr>
          <w:p w14:paraId="53D174B2" w14:textId="77777777" w:rsidR="00A30366" w:rsidRPr="00674AB6" w:rsidRDefault="00A30366">
            <w:pPr>
              <w:spacing w:after="0" w:line="240" w:lineRule="auto"/>
              <w:jc w:val="center"/>
              <w:rPr>
                <w:rFonts w:ascii="Calibri" w:eastAsia="Times New Roman" w:hAnsi="Calibri" w:cs="Calibri"/>
                <w:color w:val="000000"/>
                <w:lang w:eastAsia="es-ES"/>
              </w:rPr>
            </w:pPr>
            <w:r w:rsidRPr="00674AB6">
              <w:rPr>
                <w:rFonts w:ascii="Calibri" w:eastAsia="Times New Roman" w:hAnsi="Calibri" w:cs="Calibri"/>
                <w:color w:val="000000"/>
                <w:lang w:eastAsia="es-ES"/>
              </w:rPr>
              <w:t>50%</w:t>
            </w:r>
          </w:p>
        </w:tc>
      </w:tr>
      <w:tr w:rsidR="00A30366" w:rsidRPr="00674AB6" w14:paraId="3FA7B8B3" w14:textId="77777777" w:rsidTr="005A4885">
        <w:trPr>
          <w:trHeight w:val="332"/>
        </w:trPr>
        <w:tc>
          <w:tcPr>
            <w:tcW w:w="2684" w:type="dxa"/>
            <w:vMerge/>
            <w:tcBorders>
              <w:top w:val="single" w:sz="8" w:space="0" w:color="000000"/>
              <w:left w:val="single" w:sz="8" w:space="0" w:color="000000"/>
              <w:bottom w:val="single" w:sz="8" w:space="0" w:color="000000"/>
              <w:right w:val="nil"/>
            </w:tcBorders>
            <w:vAlign w:val="center"/>
            <w:hideMark/>
          </w:tcPr>
          <w:p w14:paraId="55A2DB16" w14:textId="77777777" w:rsidR="00A30366" w:rsidRPr="00674AB6" w:rsidRDefault="00A30366">
            <w:pPr>
              <w:spacing w:after="0" w:line="240" w:lineRule="auto"/>
              <w:rPr>
                <w:rFonts w:ascii="Calibri" w:eastAsia="Times New Roman" w:hAnsi="Calibri" w:cs="Calibri"/>
                <w:b/>
                <w:bCs/>
                <w:color w:val="FFFFFF"/>
                <w:lang w:eastAsia="es-ES"/>
              </w:rPr>
            </w:pPr>
          </w:p>
        </w:tc>
        <w:tc>
          <w:tcPr>
            <w:tcW w:w="2182" w:type="dxa"/>
            <w:vMerge/>
            <w:tcBorders>
              <w:top w:val="single" w:sz="8" w:space="0" w:color="auto"/>
              <w:left w:val="single" w:sz="8" w:space="0" w:color="auto"/>
              <w:bottom w:val="single" w:sz="8" w:space="0" w:color="000000"/>
              <w:right w:val="nil"/>
            </w:tcBorders>
            <w:vAlign w:val="center"/>
            <w:hideMark/>
          </w:tcPr>
          <w:p w14:paraId="63BBADC9" w14:textId="77777777" w:rsidR="00A30366" w:rsidRPr="00674AB6" w:rsidRDefault="00A30366">
            <w:pPr>
              <w:spacing w:after="0" w:line="240" w:lineRule="auto"/>
              <w:rPr>
                <w:rFonts w:ascii="Calibri" w:eastAsia="Times New Roman" w:hAnsi="Calibri" w:cs="Calibri"/>
                <w:color w:val="000000"/>
                <w:lang w:eastAsia="es-ES"/>
              </w:rPr>
            </w:pPr>
          </w:p>
        </w:tc>
        <w:tc>
          <w:tcPr>
            <w:tcW w:w="2237" w:type="dxa"/>
            <w:tcBorders>
              <w:top w:val="nil"/>
              <w:left w:val="single" w:sz="8" w:space="0" w:color="auto"/>
              <w:bottom w:val="single" w:sz="8" w:space="0" w:color="auto"/>
              <w:right w:val="single" w:sz="8" w:space="0" w:color="auto"/>
            </w:tcBorders>
            <w:shd w:val="clear" w:color="auto" w:fill="D9E2F3" w:themeFill="accent1" w:themeFillTint="33"/>
            <w:noWrap/>
            <w:vAlign w:val="center"/>
            <w:hideMark/>
          </w:tcPr>
          <w:p w14:paraId="3206ED35" w14:textId="77777777" w:rsidR="00A30366" w:rsidRPr="00674AB6" w:rsidRDefault="00A30366">
            <w:pPr>
              <w:spacing w:after="0" w:line="240" w:lineRule="auto"/>
              <w:jc w:val="center"/>
              <w:rPr>
                <w:rFonts w:ascii="Calibri" w:eastAsia="Times New Roman" w:hAnsi="Calibri" w:cs="Calibri"/>
                <w:color w:val="000000"/>
                <w:lang w:eastAsia="es-ES"/>
              </w:rPr>
            </w:pPr>
            <w:r w:rsidRPr="00674AB6">
              <w:rPr>
                <w:rFonts w:ascii="Calibri" w:eastAsia="Times New Roman" w:hAnsi="Calibri" w:cs="Calibri"/>
                <w:color w:val="000000"/>
                <w:lang w:eastAsia="es-ES"/>
              </w:rPr>
              <w:t>Distinta localización</w:t>
            </w:r>
          </w:p>
        </w:tc>
        <w:tc>
          <w:tcPr>
            <w:tcW w:w="1448" w:type="dxa"/>
            <w:tcBorders>
              <w:top w:val="nil"/>
              <w:left w:val="nil"/>
              <w:bottom w:val="single" w:sz="8" w:space="0" w:color="auto"/>
              <w:right w:val="single" w:sz="8" w:space="0" w:color="auto"/>
            </w:tcBorders>
            <w:shd w:val="clear" w:color="auto" w:fill="auto"/>
            <w:noWrap/>
            <w:vAlign w:val="center"/>
            <w:hideMark/>
          </w:tcPr>
          <w:p w14:paraId="4EC6E764" w14:textId="77777777" w:rsidR="00A30366" w:rsidRPr="00674AB6" w:rsidRDefault="00A30366">
            <w:pPr>
              <w:spacing w:after="0" w:line="240" w:lineRule="auto"/>
              <w:jc w:val="center"/>
              <w:rPr>
                <w:rFonts w:ascii="Calibri" w:eastAsia="Times New Roman" w:hAnsi="Calibri" w:cs="Calibri"/>
                <w:color w:val="000000"/>
                <w:lang w:eastAsia="es-ES"/>
              </w:rPr>
            </w:pPr>
            <w:r w:rsidRPr="00674AB6">
              <w:rPr>
                <w:rFonts w:ascii="Calibri" w:eastAsia="Times New Roman" w:hAnsi="Calibri" w:cs="Calibri"/>
                <w:color w:val="000000"/>
                <w:lang w:eastAsia="es-ES"/>
              </w:rPr>
              <w:t>50%</w:t>
            </w:r>
          </w:p>
        </w:tc>
      </w:tr>
      <w:tr w:rsidR="00A30366" w:rsidRPr="00674AB6" w14:paraId="3E9EB542" w14:textId="77777777" w:rsidTr="005A4885">
        <w:trPr>
          <w:trHeight w:val="319"/>
        </w:trPr>
        <w:tc>
          <w:tcPr>
            <w:tcW w:w="2684" w:type="dxa"/>
            <w:vMerge w:val="restart"/>
            <w:tcBorders>
              <w:top w:val="nil"/>
              <w:left w:val="single" w:sz="8" w:space="0" w:color="auto"/>
              <w:bottom w:val="single" w:sz="8" w:space="0" w:color="000000"/>
              <w:right w:val="single" w:sz="8" w:space="0" w:color="auto"/>
            </w:tcBorders>
            <w:shd w:val="clear" w:color="000000" w:fill="156082"/>
            <w:noWrap/>
            <w:vAlign w:val="center"/>
            <w:hideMark/>
          </w:tcPr>
          <w:p w14:paraId="20658EE9" w14:textId="77777777" w:rsidR="00A30366" w:rsidRPr="00674AB6" w:rsidRDefault="00A30366">
            <w:pPr>
              <w:spacing w:after="0" w:line="240" w:lineRule="auto"/>
              <w:jc w:val="center"/>
              <w:rPr>
                <w:rFonts w:ascii="Calibri" w:eastAsia="Times New Roman" w:hAnsi="Calibri" w:cs="Calibri"/>
                <w:b/>
                <w:bCs/>
                <w:color w:val="FFFFFF"/>
                <w:lang w:eastAsia="es-ES"/>
              </w:rPr>
            </w:pPr>
            <w:r w:rsidRPr="00674AB6">
              <w:rPr>
                <w:rFonts w:ascii="Calibri" w:eastAsia="Times New Roman" w:hAnsi="Calibri" w:cs="Calibri"/>
                <w:b/>
                <w:bCs/>
                <w:color w:val="FFFFFF"/>
                <w:lang w:eastAsia="es-ES"/>
              </w:rPr>
              <w:t>EXTERNO</w:t>
            </w:r>
          </w:p>
        </w:tc>
        <w:tc>
          <w:tcPr>
            <w:tcW w:w="2182" w:type="dxa"/>
            <w:vMerge w:val="restart"/>
            <w:tcBorders>
              <w:top w:val="nil"/>
              <w:left w:val="single" w:sz="8" w:space="0" w:color="auto"/>
              <w:bottom w:val="single" w:sz="8" w:space="0" w:color="000000"/>
              <w:right w:val="nil"/>
            </w:tcBorders>
            <w:shd w:val="clear" w:color="auto" w:fill="auto"/>
            <w:noWrap/>
            <w:vAlign w:val="center"/>
            <w:hideMark/>
          </w:tcPr>
          <w:p w14:paraId="732838FD" w14:textId="77777777" w:rsidR="00A30366" w:rsidRPr="00674AB6" w:rsidRDefault="00A30366">
            <w:pPr>
              <w:spacing w:after="0" w:line="240" w:lineRule="auto"/>
              <w:jc w:val="center"/>
              <w:rPr>
                <w:rFonts w:ascii="Calibri" w:eastAsia="Times New Roman" w:hAnsi="Calibri" w:cs="Calibri"/>
                <w:color w:val="000000"/>
                <w:lang w:eastAsia="es-ES"/>
              </w:rPr>
            </w:pPr>
            <w:r w:rsidRPr="00674AB6">
              <w:rPr>
                <w:rFonts w:ascii="Calibri" w:eastAsia="Times New Roman" w:hAnsi="Calibri" w:cs="Calibri"/>
                <w:color w:val="000000"/>
                <w:lang w:eastAsia="es-ES"/>
              </w:rPr>
              <w:t>70%</w:t>
            </w:r>
          </w:p>
        </w:tc>
        <w:tc>
          <w:tcPr>
            <w:tcW w:w="2237" w:type="dxa"/>
            <w:tcBorders>
              <w:top w:val="nil"/>
              <w:left w:val="single" w:sz="8" w:space="0" w:color="auto"/>
              <w:bottom w:val="single" w:sz="4" w:space="0" w:color="auto"/>
              <w:right w:val="single" w:sz="8" w:space="0" w:color="auto"/>
            </w:tcBorders>
            <w:shd w:val="clear" w:color="auto" w:fill="D9E2F3" w:themeFill="accent1" w:themeFillTint="33"/>
            <w:noWrap/>
            <w:vAlign w:val="center"/>
            <w:hideMark/>
          </w:tcPr>
          <w:p w14:paraId="691F3286" w14:textId="77777777" w:rsidR="00A30366" w:rsidRPr="00674AB6" w:rsidRDefault="00A30366">
            <w:pPr>
              <w:spacing w:after="0" w:line="240" w:lineRule="auto"/>
              <w:jc w:val="center"/>
              <w:rPr>
                <w:rFonts w:ascii="Calibri" w:eastAsia="Times New Roman" w:hAnsi="Calibri" w:cs="Calibri"/>
                <w:color w:val="000000"/>
                <w:lang w:eastAsia="es-ES"/>
              </w:rPr>
            </w:pPr>
            <w:r w:rsidRPr="00674AB6">
              <w:rPr>
                <w:rFonts w:ascii="Calibri" w:eastAsia="Times New Roman" w:hAnsi="Calibri" w:cs="Calibri"/>
                <w:color w:val="000000"/>
                <w:lang w:eastAsia="es-ES"/>
              </w:rPr>
              <w:t>Operador 2</w:t>
            </w:r>
          </w:p>
        </w:tc>
        <w:tc>
          <w:tcPr>
            <w:tcW w:w="1448" w:type="dxa"/>
            <w:tcBorders>
              <w:top w:val="nil"/>
              <w:left w:val="nil"/>
              <w:bottom w:val="single" w:sz="4" w:space="0" w:color="auto"/>
              <w:right w:val="single" w:sz="8" w:space="0" w:color="auto"/>
            </w:tcBorders>
            <w:shd w:val="clear" w:color="auto" w:fill="auto"/>
            <w:noWrap/>
            <w:vAlign w:val="center"/>
            <w:hideMark/>
          </w:tcPr>
          <w:p w14:paraId="6CE23F2E" w14:textId="77777777" w:rsidR="00A30366" w:rsidRPr="00674AB6" w:rsidRDefault="00A30366">
            <w:pPr>
              <w:spacing w:after="0" w:line="240" w:lineRule="auto"/>
              <w:jc w:val="center"/>
              <w:rPr>
                <w:rFonts w:ascii="Calibri" w:eastAsia="Times New Roman" w:hAnsi="Calibri" w:cs="Calibri"/>
                <w:color w:val="000000"/>
                <w:lang w:eastAsia="es-ES"/>
              </w:rPr>
            </w:pPr>
            <w:r w:rsidRPr="00674AB6">
              <w:rPr>
                <w:rFonts w:ascii="Calibri" w:eastAsia="Times New Roman" w:hAnsi="Calibri" w:cs="Calibri"/>
                <w:color w:val="000000"/>
                <w:lang w:eastAsia="es-ES"/>
              </w:rPr>
              <w:t>70%</w:t>
            </w:r>
          </w:p>
        </w:tc>
      </w:tr>
      <w:tr w:rsidR="00A30366" w:rsidRPr="00674AB6" w14:paraId="5E017BAC" w14:textId="77777777" w:rsidTr="005A4885">
        <w:trPr>
          <w:trHeight w:val="332"/>
        </w:trPr>
        <w:tc>
          <w:tcPr>
            <w:tcW w:w="2684" w:type="dxa"/>
            <w:vMerge/>
            <w:tcBorders>
              <w:top w:val="nil"/>
              <w:left w:val="single" w:sz="8" w:space="0" w:color="auto"/>
              <w:bottom w:val="single" w:sz="8" w:space="0" w:color="000000"/>
              <w:right w:val="single" w:sz="8" w:space="0" w:color="auto"/>
            </w:tcBorders>
            <w:vAlign w:val="center"/>
            <w:hideMark/>
          </w:tcPr>
          <w:p w14:paraId="699C6E08" w14:textId="77777777" w:rsidR="00A30366" w:rsidRPr="00674AB6" w:rsidRDefault="00A30366">
            <w:pPr>
              <w:spacing w:after="0" w:line="240" w:lineRule="auto"/>
              <w:rPr>
                <w:rFonts w:ascii="Calibri" w:eastAsia="Times New Roman" w:hAnsi="Calibri" w:cs="Calibri"/>
                <w:b/>
                <w:bCs/>
                <w:color w:val="FFFFFF"/>
                <w:lang w:eastAsia="es-ES"/>
              </w:rPr>
            </w:pPr>
          </w:p>
        </w:tc>
        <w:tc>
          <w:tcPr>
            <w:tcW w:w="2182" w:type="dxa"/>
            <w:vMerge/>
            <w:tcBorders>
              <w:top w:val="nil"/>
              <w:left w:val="single" w:sz="8" w:space="0" w:color="auto"/>
              <w:bottom w:val="single" w:sz="8" w:space="0" w:color="000000"/>
              <w:right w:val="nil"/>
            </w:tcBorders>
            <w:vAlign w:val="center"/>
            <w:hideMark/>
          </w:tcPr>
          <w:p w14:paraId="31360691" w14:textId="77777777" w:rsidR="00A30366" w:rsidRPr="00674AB6" w:rsidRDefault="00A30366">
            <w:pPr>
              <w:spacing w:after="0" w:line="240" w:lineRule="auto"/>
              <w:rPr>
                <w:rFonts w:ascii="Calibri" w:eastAsia="Times New Roman" w:hAnsi="Calibri" w:cs="Calibri"/>
                <w:color w:val="000000"/>
                <w:lang w:eastAsia="es-ES"/>
              </w:rPr>
            </w:pPr>
          </w:p>
        </w:tc>
        <w:tc>
          <w:tcPr>
            <w:tcW w:w="2237" w:type="dxa"/>
            <w:tcBorders>
              <w:top w:val="nil"/>
              <w:left w:val="single" w:sz="8" w:space="0" w:color="auto"/>
              <w:bottom w:val="single" w:sz="8" w:space="0" w:color="auto"/>
              <w:right w:val="single" w:sz="8" w:space="0" w:color="auto"/>
            </w:tcBorders>
            <w:shd w:val="clear" w:color="auto" w:fill="D9E2F3" w:themeFill="accent1" w:themeFillTint="33"/>
            <w:noWrap/>
            <w:vAlign w:val="center"/>
            <w:hideMark/>
          </w:tcPr>
          <w:p w14:paraId="00A6C478" w14:textId="77777777" w:rsidR="00A30366" w:rsidRPr="00674AB6" w:rsidRDefault="00A30366">
            <w:pPr>
              <w:spacing w:after="0" w:line="240" w:lineRule="auto"/>
              <w:jc w:val="center"/>
              <w:rPr>
                <w:rFonts w:ascii="Calibri" w:eastAsia="Times New Roman" w:hAnsi="Calibri" w:cs="Calibri"/>
                <w:color w:val="000000"/>
                <w:lang w:eastAsia="es-ES"/>
              </w:rPr>
            </w:pPr>
            <w:r w:rsidRPr="00674AB6">
              <w:rPr>
                <w:rFonts w:ascii="Calibri" w:eastAsia="Times New Roman" w:hAnsi="Calibri" w:cs="Calibri"/>
                <w:color w:val="000000"/>
                <w:lang w:eastAsia="es-ES"/>
              </w:rPr>
              <w:t>Operador 3</w:t>
            </w:r>
          </w:p>
        </w:tc>
        <w:tc>
          <w:tcPr>
            <w:tcW w:w="1448" w:type="dxa"/>
            <w:tcBorders>
              <w:top w:val="nil"/>
              <w:left w:val="nil"/>
              <w:bottom w:val="single" w:sz="8" w:space="0" w:color="auto"/>
              <w:right w:val="single" w:sz="8" w:space="0" w:color="auto"/>
            </w:tcBorders>
            <w:shd w:val="clear" w:color="auto" w:fill="auto"/>
            <w:noWrap/>
            <w:vAlign w:val="center"/>
            <w:hideMark/>
          </w:tcPr>
          <w:p w14:paraId="18CBD044" w14:textId="77777777" w:rsidR="00A30366" w:rsidRPr="00674AB6" w:rsidRDefault="00A30366" w:rsidP="00F41DA8">
            <w:pPr>
              <w:keepNext/>
              <w:spacing w:after="0" w:line="240" w:lineRule="auto"/>
              <w:jc w:val="center"/>
              <w:rPr>
                <w:rFonts w:ascii="Calibri" w:eastAsia="Times New Roman" w:hAnsi="Calibri" w:cs="Calibri"/>
                <w:color w:val="000000"/>
                <w:lang w:eastAsia="es-ES"/>
              </w:rPr>
            </w:pPr>
            <w:r w:rsidRPr="00674AB6">
              <w:rPr>
                <w:rFonts w:ascii="Calibri" w:eastAsia="Times New Roman" w:hAnsi="Calibri" w:cs="Calibri"/>
                <w:color w:val="000000"/>
                <w:lang w:eastAsia="es-ES"/>
              </w:rPr>
              <w:t>30%</w:t>
            </w:r>
          </w:p>
        </w:tc>
      </w:tr>
    </w:tbl>
    <w:p w14:paraId="79F258F3" w14:textId="29E7B79A" w:rsidR="00A30366" w:rsidRDefault="00F41DA8" w:rsidP="00F41DA8">
      <w:pPr>
        <w:pStyle w:val="Descripcin"/>
        <w:jc w:val="center"/>
      </w:pPr>
      <w:bookmarkStart w:id="527" w:name="_Toc163815448"/>
      <w:r>
        <w:t xml:space="preserve">Tabla </w:t>
      </w:r>
      <w:r w:rsidR="001140A5">
        <w:fldChar w:fldCharType="begin"/>
      </w:r>
      <w:r w:rsidR="001140A5">
        <w:instrText xml:space="preserve"> SEQ Tabla \* ARABIC </w:instrText>
      </w:r>
      <w:r w:rsidR="001140A5">
        <w:fldChar w:fldCharType="separate"/>
      </w:r>
      <w:r w:rsidR="00AA46A5">
        <w:rPr>
          <w:noProof/>
        </w:rPr>
        <w:t>9</w:t>
      </w:r>
      <w:r w:rsidR="001140A5">
        <w:rPr>
          <w:noProof/>
        </w:rPr>
        <w:fldChar w:fldCharType="end"/>
      </w:r>
      <w:r>
        <w:t>: Dimensionado telefonía fija</w:t>
      </w:r>
      <w:bookmarkEnd w:id="527"/>
    </w:p>
    <w:p w14:paraId="614B542B" w14:textId="77777777" w:rsidR="00A30366" w:rsidRDefault="00A30366" w:rsidP="00A30366">
      <w:pPr>
        <w:jc w:val="both"/>
      </w:pPr>
      <w:r>
        <w:t xml:space="preserve">Para calcular el </w:t>
      </w:r>
      <w:r w:rsidRPr="000B3ED0">
        <w:rPr>
          <w:b/>
          <w:bCs/>
        </w:rPr>
        <w:t>tráfico total intercambiado entre el Operador 1 y el Operador 2</w:t>
      </w:r>
      <w:r>
        <w:t xml:space="preserve">, se han utilizado datos iniciales que incluyen una tasa de 0,5 </w:t>
      </w:r>
      <w:r w:rsidRPr="00875D78">
        <w:rPr>
          <w:i/>
          <w:iCs/>
        </w:rPr>
        <w:t>Erlang</w:t>
      </w:r>
      <w:r>
        <w:t xml:space="preserve"> por línea durante la hora de mayor demanda y un tiempo promedio de llamada de 1500 segundos. A partir de estos parámetros y empleando la fórmula adecuada, se determinaron los Erlangs totales. Considerando que nuestro operador cuenta con un total de 249,804 líneas, se obtuvo una cifra de 61,202.06 Erlangs.</w:t>
      </w:r>
    </w:p>
    <w:p w14:paraId="21E8D30F" w14:textId="77777777" w:rsidR="00A30366" w:rsidRDefault="00A30366" w:rsidP="00A30366">
      <w:pPr>
        <w:jc w:val="both"/>
      </w:pPr>
      <w:r>
        <w:t xml:space="preserve">Con estos datos, y utilizando la duración media de las llamadas junto con la tasa de Erlangs, se procedió a </w:t>
      </w:r>
      <w:r w:rsidRPr="000B3ED0">
        <w:rPr>
          <w:b/>
          <w:bCs/>
        </w:rPr>
        <w:t>calcular el número de llamadas por segundo</w:t>
      </w:r>
      <w:r>
        <w:t>. Este resultado permitió establecer la cantidad de circuitos de voz requeridos, añadiendo un margen de sobredimensionamiento del 20% para asegurar la capacidad de la red. Este análisis culminó con la determinación del número necesario de circuitos E1 para satisfacer las necesidades del tráfico entre ambos operadores.</w:t>
      </w:r>
    </w:p>
    <w:p w14:paraId="1B076947" w14:textId="2D70AF23" w:rsidR="00A30366" w:rsidRDefault="00A30366" w:rsidP="00A30366">
      <w:pPr>
        <w:jc w:val="both"/>
      </w:pPr>
      <w:r>
        <w:t xml:space="preserve">En relación con las necesidades de tráfico, se distingue entre tráfico de señalización y tráfico de voz. En el caso del </w:t>
      </w:r>
      <w:r w:rsidRPr="000B3ED0">
        <w:rPr>
          <w:b/>
          <w:bCs/>
        </w:rPr>
        <w:t>tráfico de señalización</w:t>
      </w:r>
      <w:r>
        <w:t xml:space="preserve">, cada llamada implica 5 </w:t>
      </w:r>
      <w:r w:rsidRPr="00875D78">
        <w:rPr>
          <w:i/>
          <w:iCs/>
        </w:rPr>
        <w:t>frames</w:t>
      </w:r>
      <w:r>
        <w:t xml:space="preserve">, cada uno conteniendo 40 Bytes de señalización ISUP, resultando en un total de 1600 bits por llamada para señalización. Respecto al </w:t>
      </w:r>
      <w:r w:rsidRPr="000B3ED0">
        <w:rPr>
          <w:b/>
          <w:bCs/>
        </w:rPr>
        <w:t>tráfico de voz</w:t>
      </w:r>
      <w:r>
        <w:t>, se considera que cada enlace E1 dispone de 30 canales de voz, dado que uno de los canales se destina a señalización y otro a sincronización, con cada canal ofreciendo una capacidad de 64 kbps.</w:t>
      </w:r>
    </w:p>
    <w:p w14:paraId="065E82B7" w14:textId="77777777" w:rsidR="00A30366" w:rsidRDefault="00A30366" w:rsidP="00A30366">
      <w:pPr>
        <w:jc w:val="both"/>
      </w:pPr>
      <w:r>
        <w:t xml:space="preserve">Además, para calcular el </w:t>
      </w:r>
      <w:r w:rsidRPr="000B3ED0">
        <w:rPr>
          <w:b/>
          <w:bCs/>
        </w:rPr>
        <w:t>tráfico generado por el Operador 1,</w:t>
      </w:r>
      <w:r>
        <w:t xml:space="preserve"> tanto en comunicaciones internas como con el Operador 3, se ha tenido en cuenta el códec empleado, en este caso el G.729, que opera a una tasa de 8000 bps. Utilizando el número de llamadas por segundo, derivado de las estadísticas anuales de la CNMC sobre el volumen total de llamadas, se ha procedido a estimar el tráfico total.</w:t>
      </w:r>
    </w:p>
    <w:p w14:paraId="7AC6819E" w14:textId="5616C164" w:rsidR="00D75F47" w:rsidRDefault="00A30366" w:rsidP="00A30366">
      <w:pPr>
        <w:jc w:val="both"/>
      </w:pPr>
      <w:r>
        <w:t>Los resultados obtenidos se presentan detalladamente en la tabla siguiente, ofreciendo una visión clara de las necesidades de tráfico desglosadas.</w:t>
      </w:r>
    </w:p>
    <w:p w14:paraId="4CE7077A" w14:textId="17C651F4" w:rsidR="001862F6" w:rsidRDefault="00D75F47" w:rsidP="00D75F47">
      <w:r>
        <w:br w:type="page"/>
      </w:r>
    </w:p>
    <w:tbl>
      <w:tblPr>
        <w:tblpPr w:leftFromText="141" w:rightFromText="141" w:vertAnchor="text" w:horzAnchor="margin" w:tblpX="-426" w:tblpY="535"/>
        <w:tblW w:w="10065" w:type="dxa"/>
        <w:tblLayout w:type="fixed"/>
        <w:tblCellMar>
          <w:left w:w="70" w:type="dxa"/>
          <w:right w:w="70" w:type="dxa"/>
        </w:tblCellMar>
        <w:tblLook w:val="04A0" w:firstRow="1" w:lastRow="0" w:firstColumn="1" w:lastColumn="0" w:noHBand="0" w:noVBand="1"/>
      </w:tblPr>
      <w:tblGrid>
        <w:gridCol w:w="1560"/>
        <w:gridCol w:w="850"/>
        <w:gridCol w:w="709"/>
        <w:gridCol w:w="837"/>
        <w:gridCol w:w="805"/>
        <w:gridCol w:w="1618"/>
        <w:gridCol w:w="655"/>
        <w:gridCol w:w="964"/>
        <w:gridCol w:w="1074"/>
        <w:gridCol w:w="993"/>
      </w:tblGrid>
      <w:tr w:rsidR="00D37C4E" w:rsidRPr="009260A5" w14:paraId="1BA94A1F" w14:textId="77777777" w:rsidTr="00773224">
        <w:trPr>
          <w:trHeight w:val="699"/>
        </w:trPr>
        <w:tc>
          <w:tcPr>
            <w:tcW w:w="1560" w:type="dxa"/>
            <w:tcBorders>
              <w:top w:val="nil"/>
              <w:left w:val="nil"/>
              <w:bottom w:val="nil"/>
              <w:right w:val="nil"/>
            </w:tcBorders>
            <w:shd w:val="clear" w:color="auto" w:fill="auto"/>
            <w:noWrap/>
            <w:vAlign w:val="bottom"/>
            <w:hideMark/>
          </w:tcPr>
          <w:p w14:paraId="33E5A2A6" w14:textId="77777777" w:rsidR="00A30366" w:rsidRPr="009260A5" w:rsidRDefault="00A30366" w:rsidP="008A20B6">
            <w:pPr>
              <w:spacing w:after="0" w:line="240" w:lineRule="auto"/>
              <w:rPr>
                <w:rFonts w:ascii="Calibri" w:eastAsia="Times New Roman" w:hAnsi="Calibri" w:cs="Calibri"/>
                <w:color w:val="000000"/>
                <w:lang w:eastAsia="es-ES"/>
              </w:rPr>
            </w:pPr>
            <w:r w:rsidRPr="009260A5">
              <w:rPr>
                <w:rFonts w:ascii="Calibri" w:eastAsia="Times New Roman" w:hAnsi="Calibri" w:cs="Calibri"/>
                <w:color w:val="000000"/>
                <w:lang w:eastAsia="es-ES"/>
              </w:rPr>
              <w:lastRenderedPageBreak/>
              <w:t> </w:t>
            </w:r>
          </w:p>
        </w:tc>
        <w:tc>
          <w:tcPr>
            <w:tcW w:w="850" w:type="dxa"/>
            <w:tcBorders>
              <w:top w:val="single" w:sz="8" w:space="0" w:color="auto"/>
              <w:left w:val="single" w:sz="8" w:space="0" w:color="auto"/>
              <w:bottom w:val="single" w:sz="8" w:space="0" w:color="auto"/>
              <w:right w:val="single" w:sz="4" w:space="0" w:color="000000"/>
            </w:tcBorders>
            <w:shd w:val="clear" w:color="000000" w:fill="E97132"/>
            <w:vAlign w:val="center"/>
            <w:hideMark/>
          </w:tcPr>
          <w:p w14:paraId="0B9D8277" w14:textId="77777777" w:rsidR="00A30366" w:rsidRPr="008D43E5" w:rsidRDefault="00A30366" w:rsidP="008A20B6">
            <w:pPr>
              <w:spacing w:after="0" w:line="240" w:lineRule="auto"/>
              <w:jc w:val="center"/>
              <w:rPr>
                <w:rFonts w:ascii="Calibri" w:eastAsia="Times New Roman" w:hAnsi="Calibri" w:cs="Calibri"/>
                <w:color w:val="FFFFFF" w:themeColor="background1"/>
                <w:lang w:eastAsia="es-ES"/>
              </w:rPr>
            </w:pPr>
            <w:r w:rsidRPr="008D43E5">
              <w:rPr>
                <w:rFonts w:ascii="Calibri" w:eastAsia="Times New Roman" w:hAnsi="Calibri" w:cs="Calibri"/>
                <w:color w:val="FFFFFF" w:themeColor="background1"/>
                <w:lang w:eastAsia="es-ES"/>
              </w:rPr>
              <w:t>Número de líneas</w:t>
            </w:r>
          </w:p>
        </w:tc>
        <w:tc>
          <w:tcPr>
            <w:tcW w:w="709" w:type="dxa"/>
            <w:tcBorders>
              <w:top w:val="single" w:sz="8" w:space="0" w:color="auto"/>
              <w:left w:val="single" w:sz="8" w:space="0" w:color="auto"/>
              <w:bottom w:val="single" w:sz="8" w:space="0" w:color="auto"/>
              <w:right w:val="single" w:sz="4" w:space="0" w:color="000000"/>
            </w:tcBorders>
            <w:shd w:val="clear" w:color="000000" w:fill="E97132"/>
            <w:vAlign w:val="center"/>
            <w:hideMark/>
          </w:tcPr>
          <w:p w14:paraId="34A2BFA3" w14:textId="77777777" w:rsidR="00A30366" w:rsidRPr="008D43E5" w:rsidRDefault="00A30366" w:rsidP="008A20B6">
            <w:pPr>
              <w:spacing w:after="0" w:line="240" w:lineRule="auto"/>
              <w:jc w:val="center"/>
              <w:rPr>
                <w:rFonts w:ascii="Calibri" w:eastAsia="Times New Roman" w:hAnsi="Calibri" w:cs="Calibri"/>
                <w:color w:val="FFFFFF" w:themeColor="background1"/>
                <w:lang w:eastAsia="es-ES"/>
              </w:rPr>
            </w:pPr>
            <w:r w:rsidRPr="008D43E5">
              <w:rPr>
                <w:rFonts w:ascii="Calibri" w:eastAsia="Times New Roman" w:hAnsi="Calibri" w:cs="Calibri"/>
                <w:color w:val="FFFFFF" w:themeColor="background1"/>
                <w:lang w:eastAsia="es-ES"/>
              </w:rPr>
              <w:t>Erlangs</w:t>
            </w:r>
          </w:p>
        </w:tc>
        <w:tc>
          <w:tcPr>
            <w:tcW w:w="837" w:type="dxa"/>
            <w:tcBorders>
              <w:top w:val="single" w:sz="8" w:space="0" w:color="auto"/>
              <w:left w:val="single" w:sz="8" w:space="0" w:color="auto"/>
              <w:bottom w:val="single" w:sz="8" w:space="0" w:color="auto"/>
              <w:right w:val="single" w:sz="4" w:space="0" w:color="000000"/>
            </w:tcBorders>
            <w:shd w:val="clear" w:color="000000" w:fill="E97132"/>
            <w:vAlign w:val="center"/>
            <w:hideMark/>
          </w:tcPr>
          <w:p w14:paraId="629E90BA" w14:textId="77777777" w:rsidR="00A30366" w:rsidRPr="008D43E5" w:rsidRDefault="00A30366" w:rsidP="008A20B6">
            <w:pPr>
              <w:spacing w:after="0" w:line="240" w:lineRule="auto"/>
              <w:jc w:val="center"/>
              <w:rPr>
                <w:rFonts w:ascii="Calibri" w:eastAsia="Times New Roman" w:hAnsi="Calibri" w:cs="Calibri"/>
                <w:color w:val="FFFFFF" w:themeColor="background1"/>
                <w:lang w:eastAsia="es-ES"/>
              </w:rPr>
            </w:pPr>
            <w:r w:rsidRPr="008D43E5">
              <w:rPr>
                <w:rFonts w:ascii="Calibri" w:eastAsia="Times New Roman" w:hAnsi="Calibri" w:cs="Calibri"/>
                <w:color w:val="FFFFFF" w:themeColor="background1"/>
                <w:lang w:eastAsia="es-ES"/>
              </w:rPr>
              <w:t>Llamadas/s</w:t>
            </w:r>
          </w:p>
        </w:tc>
        <w:tc>
          <w:tcPr>
            <w:tcW w:w="805" w:type="dxa"/>
            <w:tcBorders>
              <w:top w:val="single" w:sz="8" w:space="0" w:color="auto"/>
              <w:left w:val="single" w:sz="8" w:space="0" w:color="000000"/>
              <w:bottom w:val="single" w:sz="8" w:space="0" w:color="auto"/>
              <w:right w:val="single" w:sz="4" w:space="0" w:color="000000"/>
            </w:tcBorders>
            <w:shd w:val="clear" w:color="000000" w:fill="E97132"/>
            <w:vAlign w:val="center"/>
            <w:hideMark/>
          </w:tcPr>
          <w:p w14:paraId="78231878" w14:textId="77777777" w:rsidR="00A30366" w:rsidRPr="008D43E5" w:rsidRDefault="00A30366" w:rsidP="008A20B6">
            <w:pPr>
              <w:spacing w:after="0" w:line="240" w:lineRule="auto"/>
              <w:jc w:val="center"/>
              <w:rPr>
                <w:rFonts w:ascii="Calibri" w:eastAsia="Times New Roman" w:hAnsi="Calibri" w:cs="Calibri"/>
                <w:color w:val="FFFFFF" w:themeColor="background1"/>
                <w:lang w:eastAsia="es-ES"/>
              </w:rPr>
            </w:pPr>
            <w:r w:rsidRPr="008D43E5">
              <w:rPr>
                <w:rFonts w:ascii="Calibri" w:eastAsia="Times New Roman" w:hAnsi="Calibri" w:cs="Calibri"/>
                <w:color w:val="FFFFFF" w:themeColor="background1"/>
                <w:lang w:eastAsia="es-ES"/>
              </w:rPr>
              <w:t>Circuitos de voz</w:t>
            </w:r>
          </w:p>
        </w:tc>
        <w:tc>
          <w:tcPr>
            <w:tcW w:w="1618" w:type="dxa"/>
            <w:tcBorders>
              <w:top w:val="single" w:sz="8" w:space="0" w:color="auto"/>
              <w:left w:val="single" w:sz="8" w:space="0" w:color="000000"/>
              <w:bottom w:val="single" w:sz="8" w:space="0" w:color="auto"/>
              <w:right w:val="single" w:sz="4" w:space="0" w:color="000000"/>
            </w:tcBorders>
            <w:shd w:val="clear" w:color="000000" w:fill="E97132"/>
            <w:vAlign w:val="center"/>
            <w:hideMark/>
          </w:tcPr>
          <w:p w14:paraId="756E98D2" w14:textId="77777777" w:rsidR="00A30366" w:rsidRPr="008D43E5" w:rsidRDefault="00A30366" w:rsidP="008A20B6">
            <w:pPr>
              <w:spacing w:after="0" w:line="240" w:lineRule="auto"/>
              <w:jc w:val="center"/>
              <w:rPr>
                <w:rFonts w:ascii="Calibri" w:eastAsia="Times New Roman" w:hAnsi="Calibri" w:cs="Calibri"/>
                <w:color w:val="FFFFFF" w:themeColor="background1"/>
                <w:lang w:eastAsia="es-ES"/>
              </w:rPr>
            </w:pPr>
            <w:r w:rsidRPr="008D43E5">
              <w:rPr>
                <w:rFonts w:ascii="Calibri" w:eastAsia="Times New Roman" w:hAnsi="Calibri" w:cs="Calibri"/>
                <w:color w:val="FFFFFF" w:themeColor="background1"/>
                <w:lang w:eastAsia="es-ES"/>
              </w:rPr>
              <w:t>Circuitos de voz sobredimensionados</w:t>
            </w:r>
          </w:p>
        </w:tc>
        <w:tc>
          <w:tcPr>
            <w:tcW w:w="655" w:type="dxa"/>
            <w:tcBorders>
              <w:top w:val="single" w:sz="8" w:space="0" w:color="auto"/>
              <w:left w:val="single" w:sz="8" w:space="0" w:color="000000"/>
              <w:bottom w:val="single" w:sz="8" w:space="0" w:color="auto"/>
              <w:right w:val="single" w:sz="4" w:space="0" w:color="000000"/>
            </w:tcBorders>
            <w:shd w:val="clear" w:color="000000" w:fill="E97132"/>
            <w:vAlign w:val="center"/>
            <w:hideMark/>
          </w:tcPr>
          <w:p w14:paraId="2EE9996A" w14:textId="77777777" w:rsidR="00A30366" w:rsidRPr="008D43E5" w:rsidRDefault="00A30366" w:rsidP="008A20B6">
            <w:pPr>
              <w:spacing w:after="0" w:line="240" w:lineRule="auto"/>
              <w:jc w:val="center"/>
              <w:rPr>
                <w:rFonts w:ascii="Calibri" w:eastAsia="Times New Roman" w:hAnsi="Calibri" w:cs="Calibri"/>
                <w:color w:val="FFFFFF" w:themeColor="background1"/>
                <w:lang w:eastAsia="es-ES"/>
              </w:rPr>
            </w:pPr>
            <w:r w:rsidRPr="008D43E5">
              <w:rPr>
                <w:rFonts w:ascii="Calibri" w:eastAsia="Times New Roman" w:hAnsi="Calibri" w:cs="Calibri"/>
                <w:color w:val="FFFFFF" w:themeColor="background1"/>
                <w:lang w:eastAsia="es-ES"/>
              </w:rPr>
              <w:t>E1</w:t>
            </w:r>
          </w:p>
        </w:tc>
        <w:tc>
          <w:tcPr>
            <w:tcW w:w="964" w:type="dxa"/>
            <w:tcBorders>
              <w:top w:val="single" w:sz="8" w:space="0" w:color="auto"/>
              <w:left w:val="single" w:sz="8" w:space="0" w:color="000000"/>
              <w:bottom w:val="single" w:sz="8" w:space="0" w:color="auto"/>
              <w:right w:val="single" w:sz="4" w:space="0" w:color="000000"/>
            </w:tcBorders>
            <w:shd w:val="clear" w:color="000000" w:fill="E97132"/>
            <w:vAlign w:val="center"/>
            <w:hideMark/>
          </w:tcPr>
          <w:p w14:paraId="52AF4B5A" w14:textId="77777777" w:rsidR="00A30366" w:rsidRPr="008D43E5" w:rsidRDefault="00A30366" w:rsidP="008A20B6">
            <w:pPr>
              <w:spacing w:after="0" w:line="240" w:lineRule="auto"/>
              <w:jc w:val="center"/>
              <w:rPr>
                <w:rFonts w:ascii="Calibri" w:eastAsia="Times New Roman" w:hAnsi="Calibri" w:cs="Calibri"/>
                <w:color w:val="FFFFFF" w:themeColor="background1"/>
                <w:lang w:eastAsia="es-ES"/>
              </w:rPr>
            </w:pPr>
            <w:r w:rsidRPr="008D43E5">
              <w:rPr>
                <w:rFonts w:ascii="Calibri" w:eastAsia="Times New Roman" w:hAnsi="Calibri" w:cs="Calibri"/>
                <w:color w:val="FFFFFF" w:themeColor="background1"/>
                <w:lang w:eastAsia="es-ES"/>
              </w:rPr>
              <w:t>Tráfico señalización (Mbps)</w:t>
            </w:r>
          </w:p>
        </w:tc>
        <w:tc>
          <w:tcPr>
            <w:tcW w:w="1074" w:type="dxa"/>
            <w:tcBorders>
              <w:top w:val="single" w:sz="8" w:space="0" w:color="auto"/>
              <w:left w:val="single" w:sz="8" w:space="0" w:color="000000"/>
              <w:bottom w:val="single" w:sz="8" w:space="0" w:color="auto"/>
              <w:right w:val="single" w:sz="4" w:space="0" w:color="000000"/>
            </w:tcBorders>
            <w:shd w:val="clear" w:color="000000" w:fill="E97132"/>
            <w:vAlign w:val="center"/>
            <w:hideMark/>
          </w:tcPr>
          <w:p w14:paraId="29EA9F5A" w14:textId="77777777" w:rsidR="00A30366" w:rsidRPr="008D43E5" w:rsidRDefault="00A30366" w:rsidP="008A20B6">
            <w:pPr>
              <w:spacing w:after="0" w:line="240" w:lineRule="auto"/>
              <w:jc w:val="center"/>
              <w:rPr>
                <w:rFonts w:ascii="Calibri" w:eastAsia="Times New Roman" w:hAnsi="Calibri" w:cs="Calibri"/>
                <w:color w:val="FFFFFF" w:themeColor="background1"/>
                <w:lang w:eastAsia="es-ES"/>
              </w:rPr>
            </w:pPr>
            <w:r w:rsidRPr="008D43E5">
              <w:rPr>
                <w:rFonts w:ascii="Calibri" w:eastAsia="Times New Roman" w:hAnsi="Calibri" w:cs="Calibri"/>
                <w:color w:val="FFFFFF" w:themeColor="background1"/>
                <w:lang w:eastAsia="es-ES"/>
              </w:rPr>
              <w:t>Tráfico de voz (Mbps)</w:t>
            </w:r>
          </w:p>
        </w:tc>
        <w:tc>
          <w:tcPr>
            <w:tcW w:w="993" w:type="dxa"/>
            <w:tcBorders>
              <w:top w:val="single" w:sz="8" w:space="0" w:color="auto"/>
              <w:left w:val="single" w:sz="8" w:space="0" w:color="000000"/>
              <w:bottom w:val="single" w:sz="8" w:space="0" w:color="auto"/>
              <w:right w:val="single" w:sz="8" w:space="0" w:color="auto"/>
            </w:tcBorders>
            <w:shd w:val="clear" w:color="000000" w:fill="E97132"/>
            <w:vAlign w:val="center"/>
            <w:hideMark/>
          </w:tcPr>
          <w:p w14:paraId="28F00980" w14:textId="77777777" w:rsidR="00A30366" w:rsidRPr="008D43E5" w:rsidRDefault="00A30366" w:rsidP="008A20B6">
            <w:pPr>
              <w:spacing w:after="0" w:line="240" w:lineRule="auto"/>
              <w:jc w:val="center"/>
              <w:rPr>
                <w:rFonts w:ascii="Calibri" w:eastAsia="Times New Roman" w:hAnsi="Calibri" w:cs="Calibri"/>
                <w:color w:val="FFFFFF" w:themeColor="background1"/>
                <w:lang w:eastAsia="es-ES"/>
              </w:rPr>
            </w:pPr>
            <w:r w:rsidRPr="008D43E5">
              <w:rPr>
                <w:rFonts w:ascii="Calibri" w:eastAsia="Times New Roman" w:hAnsi="Calibri" w:cs="Calibri"/>
                <w:color w:val="FFFFFF" w:themeColor="background1"/>
                <w:lang w:eastAsia="es-ES"/>
              </w:rPr>
              <w:t>Tráfico total  (Mbps)</w:t>
            </w:r>
          </w:p>
        </w:tc>
      </w:tr>
      <w:tr w:rsidR="008A20B6" w:rsidRPr="009260A5" w14:paraId="1D314A35" w14:textId="77777777" w:rsidTr="00773224">
        <w:trPr>
          <w:trHeight w:val="458"/>
        </w:trPr>
        <w:tc>
          <w:tcPr>
            <w:tcW w:w="1560" w:type="dxa"/>
            <w:tcBorders>
              <w:top w:val="single" w:sz="8" w:space="0" w:color="auto"/>
              <w:left w:val="single" w:sz="8" w:space="0" w:color="auto"/>
              <w:bottom w:val="single" w:sz="4" w:space="0" w:color="auto"/>
              <w:right w:val="single" w:sz="8" w:space="0" w:color="auto"/>
            </w:tcBorders>
            <w:shd w:val="clear" w:color="auto" w:fill="D9E2F3" w:themeFill="accent1" w:themeFillTint="33"/>
            <w:vAlign w:val="center"/>
            <w:hideMark/>
          </w:tcPr>
          <w:p w14:paraId="488D39D7"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LOCAL MISMA LOCALIZACIÓN</w:t>
            </w:r>
          </w:p>
        </w:tc>
        <w:tc>
          <w:tcPr>
            <w:tcW w:w="850" w:type="dxa"/>
            <w:tcBorders>
              <w:top w:val="nil"/>
              <w:left w:val="nil"/>
              <w:bottom w:val="single" w:sz="4" w:space="0" w:color="auto"/>
              <w:right w:val="single" w:sz="4" w:space="0" w:color="auto"/>
            </w:tcBorders>
            <w:shd w:val="clear" w:color="auto" w:fill="auto"/>
            <w:noWrap/>
            <w:vAlign w:val="center"/>
            <w:hideMark/>
          </w:tcPr>
          <w:p w14:paraId="6CF0B7E2" w14:textId="77777777" w:rsidR="00A30366" w:rsidRPr="009260A5" w:rsidRDefault="00A30366" w:rsidP="008A20B6">
            <w:pPr>
              <w:spacing w:after="0" w:line="240" w:lineRule="auto"/>
              <w:jc w:val="center"/>
              <w:rPr>
                <w:rFonts w:ascii="Calibri" w:eastAsia="Times New Roman" w:hAnsi="Calibri" w:cs="Calibri"/>
                <w:color w:val="000000"/>
                <w:lang w:eastAsia="es-ES"/>
              </w:rPr>
            </w:pPr>
            <w:r>
              <w:rPr>
                <w:rFonts w:ascii="Calibri" w:hAnsi="Calibri" w:cs="Calibri"/>
                <w:color w:val="000000"/>
              </w:rPr>
              <w:t>37.471</w:t>
            </w:r>
          </w:p>
        </w:tc>
        <w:tc>
          <w:tcPr>
            <w:tcW w:w="709" w:type="dxa"/>
            <w:tcBorders>
              <w:top w:val="nil"/>
              <w:left w:val="nil"/>
              <w:bottom w:val="single" w:sz="4" w:space="0" w:color="auto"/>
              <w:right w:val="single" w:sz="4" w:space="0" w:color="auto"/>
            </w:tcBorders>
            <w:shd w:val="clear" w:color="auto" w:fill="auto"/>
            <w:noWrap/>
            <w:vAlign w:val="center"/>
            <w:hideMark/>
          </w:tcPr>
          <w:p w14:paraId="69CB3D94"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w:t>
            </w:r>
          </w:p>
        </w:tc>
        <w:tc>
          <w:tcPr>
            <w:tcW w:w="837" w:type="dxa"/>
            <w:tcBorders>
              <w:top w:val="nil"/>
              <w:left w:val="nil"/>
              <w:bottom w:val="single" w:sz="4" w:space="0" w:color="auto"/>
              <w:right w:val="single" w:sz="4" w:space="0" w:color="auto"/>
            </w:tcBorders>
            <w:shd w:val="clear" w:color="auto" w:fill="auto"/>
            <w:noWrap/>
            <w:vAlign w:val="center"/>
            <w:hideMark/>
          </w:tcPr>
          <w:p w14:paraId="350646EF"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21,35</w:t>
            </w:r>
          </w:p>
        </w:tc>
        <w:tc>
          <w:tcPr>
            <w:tcW w:w="805" w:type="dxa"/>
            <w:tcBorders>
              <w:top w:val="nil"/>
              <w:left w:val="nil"/>
              <w:bottom w:val="single" w:sz="4" w:space="0" w:color="auto"/>
              <w:right w:val="single" w:sz="4" w:space="0" w:color="auto"/>
            </w:tcBorders>
            <w:shd w:val="clear" w:color="auto" w:fill="auto"/>
            <w:noWrap/>
            <w:vAlign w:val="center"/>
            <w:hideMark/>
          </w:tcPr>
          <w:p w14:paraId="4CDC1571"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w:t>
            </w:r>
          </w:p>
        </w:tc>
        <w:tc>
          <w:tcPr>
            <w:tcW w:w="1618" w:type="dxa"/>
            <w:tcBorders>
              <w:top w:val="nil"/>
              <w:left w:val="nil"/>
              <w:bottom w:val="single" w:sz="4" w:space="0" w:color="auto"/>
              <w:right w:val="single" w:sz="4" w:space="0" w:color="auto"/>
            </w:tcBorders>
            <w:shd w:val="clear" w:color="auto" w:fill="auto"/>
            <w:noWrap/>
            <w:vAlign w:val="center"/>
            <w:hideMark/>
          </w:tcPr>
          <w:p w14:paraId="322F68FE"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w:t>
            </w:r>
          </w:p>
        </w:tc>
        <w:tc>
          <w:tcPr>
            <w:tcW w:w="655" w:type="dxa"/>
            <w:tcBorders>
              <w:top w:val="nil"/>
              <w:left w:val="nil"/>
              <w:bottom w:val="single" w:sz="4" w:space="0" w:color="auto"/>
              <w:right w:val="single" w:sz="4" w:space="0" w:color="auto"/>
            </w:tcBorders>
            <w:shd w:val="clear" w:color="auto" w:fill="auto"/>
            <w:noWrap/>
            <w:vAlign w:val="center"/>
            <w:hideMark/>
          </w:tcPr>
          <w:p w14:paraId="5FDBA30D"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w:t>
            </w:r>
          </w:p>
        </w:tc>
        <w:tc>
          <w:tcPr>
            <w:tcW w:w="964" w:type="dxa"/>
            <w:tcBorders>
              <w:top w:val="nil"/>
              <w:left w:val="nil"/>
              <w:bottom w:val="single" w:sz="4" w:space="0" w:color="auto"/>
              <w:right w:val="single" w:sz="4" w:space="0" w:color="auto"/>
            </w:tcBorders>
            <w:shd w:val="clear" w:color="auto" w:fill="auto"/>
            <w:noWrap/>
            <w:vAlign w:val="center"/>
            <w:hideMark/>
          </w:tcPr>
          <w:p w14:paraId="080B0E35"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0,03</w:t>
            </w:r>
          </w:p>
        </w:tc>
        <w:tc>
          <w:tcPr>
            <w:tcW w:w="1074" w:type="dxa"/>
            <w:tcBorders>
              <w:top w:val="nil"/>
              <w:left w:val="nil"/>
              <w:bottom w:val="single" w:sz="4" w:space="0" w:color="auto"/>
              <w:right w:val="single" w:sz="4" w:space="0" w:color="auto"/>
            </w:tcBorders>
            <w:shd w:val="clear" w:color="auto" w:fill="auto"/>
            <w:noWrap/>
            <w:vAlign w:val="center"/>
            <w:hideMark/>
          </w:tcPr>
          <w:p w14:paraId="2B2CAA9F"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299,77</w:t>
            </w:r>
          </w:p>
        </w:tc>
        <w:tc>
          <w:tcPr>
            <w:tcW w:w="993" w:type="dxa"/>
            <w:tcBorders>
              <w:top w:val="nil"/>
              <w:left w:val="nil"/>
              <w:bottom w:val="single" w:sz="4" w:space="0" w:color="auto"/>
              <w:right w:val="single" w:sz="8" w:space="0" w:color="auto"/>
            </w:tcBorders>
            <w:shd w:val="clear" w:color="auto" w:fill="auto"/>
            <w:noWrap/>
            <w:vAlign w:val="center"/>
            <w:hideMark/>
          </w:tcPr>
          <w:p w14:paraId="6B9A6568"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299,80</w:t>
            </w:r>
          </w:p>
        </w:tc>
      </w:tr>
      <w:tr w:rsidR="00D37C4E" w:rsidRPr="009260A5" w14:paraId="799174A1" w14:textId="77777777" w:rsidTr="00773224">
        <w:trPr>
          <w:trHeight w:val="468"/>
        </w:trPr>
        <w:tc>
          <w:tcPr>
            <w:tcW w:w="1560" w:type="dxa"/>
            <w:tcBorders>
              <w:top w:val="nil"/>
              <w:left w:val="single" w:sz="8" w:space="0" w:color="auto"/>
              <w:bottom w:val="nil"/>
              <w:right w:val="single" w:sz="8" w:space="0" w:color="auto"/>
            </w:tcBorders>
            <w:shd w:val="clear" w:color="auto" w:fill="D9E2F3" w:themeFill="accent1" w:themeFillTint="33"/>
            <w:vAlign w:val="center"/>
            <w:hideMark/>
          </w:tcPr>
          <w:p w14:paraId="06F89DD0"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LOCAL DISTINTA LOCALIZACIÓN</w:t>
            </w:r>
          </w:p>
        </w:tc>
        <w:tc>
          <w:tcPr>
            <w:tcW w:w="850" w:type="dxa"/>
            <w:tcBorders>
              <w:top w:val="nil"/>
              <w:left w:val="nil"/>
              <w:bottom w:val="nil"/>
              <w:right w:val="single" w:sz="4" w:space="0" w:color="auto"/>
            </w:tcBorders>
            <w:shd w:val="clear" w:color="auto" w:fill="auto"/>
            <w:noWrap/>
            <w:vAlign w:val="center"/>
            <w:hideMark/>
          </w:tcPr>
          <w:p w14:paraId="0ACADDC7" w14:textId="77777777" w:rsidR="00A30366" w:rsidRPr="009260A5" w:rsidRDefault="00A30366" w:rsidP="008A20B6">
            <w:pPr>
              <w:spacing w:after="0" w:line="240" w:lineRule="auto"/>
              <w:jc w:val="center"/>
              <w:rPr>
                <w:rFonts w:ascii="Calibri" w:eastAsia="Times New Roman" w:hAnsi="Calibri" w:cs="Calibri"/>
                <w:color w:val="000000"/>
                <w:lang w:eastAsia="es-ES"/>
              </w:rPr>
            </w:pPr>
            <w:r>
              <w:rPr>
                <w:rFonts w:ascii="Calibri" w:hAnsi="Calibri" w:cs="Calibri"/>
                <w:color w:val="000000"/>
              </w:rPr>
              <w:t>37.471</w:t>
            </w:r>
          </w:p>
        </w:tc>
        <w:tc>
          <w:tcPr>
            <w:tcW w:w="709" w:type="dxa"/>
            <w:tcBorders>
              <w:top w:val="nil"/>
              <w:left w:val="nil"/>
              <w:bottom w:val="nil"/>
              <w:right w:val="single" w:sz="4" w:space="0" w:color="auto"/>
            </w:tcBorders>
            <w:shd w:val="clear" w:color="auto" w:fill="auto"/>
            <w:noWrap/>
            <w:vAlign w:val="center"/>
            <w:hideMark/>
          </w:tcPr>
          <w:p w14:paraId="23AACB06"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w:t>
            </w:r>
          </w:p>
        </w:tc>
        <w:tc>
          <w:tcPr>
            <w:tcW w:w="837" w:type="dxa"/>
            <w:tcBorders>
              <w:top w:val="nil"/>
              <w:left w:val="nil"/>
              <w:bottom w:val="single" w:sz="4" w:space="0" w:color="auto"/>
              <w:right w:val="single" w:sz="4" w:space="0" w:color="auto"/>
            </w:tcBorders>
            <w:shd w:val="clear" w:color="auto" w:fill="auto"/>
            <w:noWrap/>
            <w:vAlign w:val="center"/>
            <w:hideMark/>
          </w:tcPr>
          <w:p w14:paraId="6A3B73B4"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21,35</w:t>
            </w:r>
          </w:p>
        </w:tc>
        <w:tc>
          <w:tcPr>
            <w:tcW w:w="805" w:type="dxa"/>
            <w:tcBorders>
              <w:top w:val="nil"/>
              <w:left w:val="nil"/>
              <w:bottom w:val="nil"/>
              <w:right w:val="single" w:sz="4" w:space="0" w:color="auto"/>
            </w:tcBorders>
            <w:shd w:val="clear" w:color="auto" w:fill="auto"/>
            <w:noWrap/>
            <w:vAlign w:val="center"/>
            <w:hideMark/>
          </w:tcPr>
          <w:p w14:paraId="05D2A805"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w:t>
            </w:r>
          </w:p>
        </w:tc>
        <w:tc>
          <w:tcPr>
            <w:tcW w:w="1618" w:type="dxa"/>
            <w:tcBorders>
              <w:top w:val="nil"/>
              <w:left w:val="nil"/>
              <w:bottom w:val="single" w:sz="4" w:space="0" w:color="auto"/>
              <w:right w:val="single" w:sz="4" w:space="0" w:color="auto"/>
            </w:tcBorders>
            <w:shd w:val="clear" w:color="auto" w:fill="auto"/>
            <w:noWrap/>
            <w:vAlign w:val="center"/>
            <w:hideMark/>
          </w:tcPr>
          <w:p w14:paraId="7D84834E"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w:t>
            </w:r>
          </w:p>
        </w:tc>
        <w:tc>
          <w:tcPr>
            <w:tcW w:w="655" w:type="dxa"/>
            <w:tcBorders>
              <w:top w:val="nil"/>
              <w:left w:val="nil"/>
              <w:bottom w:val="single" w:sz="4" w:space="0" w:color="auto"/>
              <w:right w:val="single" w:sz="4" w:space="0" w:color="auto"/>
            </w:tcBorders>
            <w:shd w:val="clear" w:color="auto" w:fill="auto"/>
            <w:noWrap/>
            <w:vAlign w:val="center"/>
            <w:hideMark/>
          </w:tcPr>
          <w:p w14:paraId="5FAE5014"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w:t>
            </w:r>
          </w:p>
        </w:tc>
        <w:tc>
          <w:tcPr>
            <w:tcW w:w="964" w:type="dxa"/>
            <w:tcBorders>
              <w:top w:val="nil"/>
              <w:left w:val="nil"/>
              <w:bottom w:val="nil"/>
              <w:right w:val="single" w:sz="4" w:space="0" w:color="auto"/>
            </w:tcBorders>
            <w:shd w:val="clear" w:color="auto" w:fill="auto"/>
            <w:noWrap/>
            <w:vAlign w:val="center"/>
            <w:hideMark/>
          </w:tcPr>
          <w:p w14:paraId="3D42FC23"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0,03</w:t>
            </w:r>
          </w:p>
        </w:tc>
        <w:tc>
          <w:tcPr>
            <w:tcW w:w="1074" w:type="dxa"/>
            <w:tcBorders>
              <w:top w:val="nil"/>
              <w:left w:val="nil"/>
              <w:bottom w:val="nil"/>
              <w:right w:val="single" w:sz="4" w:space="0" w:color="auto"/>
            </w:tcBorders>
            <w:shd w:val="clear" w:color="auto" w:fill="auto"/>
            <w:noWrap/>
            <w:vAlign w:val="center"/>
            <w:hideMark/>
          </w:tcPr>
          <w:p w14:paraId="4DCFA1A2"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299,77</w:t>
            </w:r>
          </w:p>
        </w:tc>
        <w:tc>
          <w:tcPr>
            <w:tcW w:w="993" w:type="dxa"/>
            <w:tcBorders>
              <w:top w:val="nil"/>
              <w:left w:val="nil"/>
              <w:bottom w:val="nil"/>
              <w:right w:val="single" w:sz="8" w:space="0" w:color="auto"/>
            </w:tcBorders>
            <w:shd w:val="clear" w:color="auto" w:fill="auto"/>
            <w:noWrap/>
            <w:vAlign w:val="center"/>
            <w:hideMark/>
          </w:tcPr>
          <w:p w14:paraId="3178924D"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299,80</w:t>
            </w:r>
          </w:p>
        </w:tc>
      </w:tr>
      <w:tr w:rsidR="008D43E5" w:rsidRPr="009260A5" w14:paraId="270796C3" w14:textId="77777777" w:rsidTr="00773224">
        <w:trPr>
          <w:trHeight w:val="238"/>
        </w:trPr>
        <w:tc>
          <w:tcPr>
            <w:tcW w:w="1560" w:type="dxa"/>
            <w:tcBorders>
              <w:top w:val="single" w:sz="8" w:space="0" w:color="auto"/>
              <w:left w:val="single" w:sz="8" w:space="0" w:color="auto"/>
              <w:bottom w:val="single" w:sz="8" w:space="0" w:color="auto"/>
              <w:right w:val="single" w:sz="8" w:space="0" w:color="auto"/>
            </w:tcBorders>
            <w:shd w:val="clear" w:color="auto" w:fill="156082"/>
            <w:noWrap/>
            <w:vAlign w:val="center"/>
            <w:hideMark/>
          </w:tcPr>
          <w:p w14:paraId="5C342A77"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TOTAL LOCAL</w:t>
            </w:r>
          </w:p>
        </w:tc>
        <w:tc>
          <w:tcPr>
            <w:tcW w:w="850" w:type="dxa"/>
            <w:tcBorders>
              <w:top w:val="single" w:sz="8" w:space="0" w:color="auto"/>
              <w:left w:val="nil"/>
              <w:bottom w:val="single" w:sz="8" w:space="0" w:color="auto"/>
              <w:right w:val="single" w:sz="4" w:space="0" w:color="auto"/>
            </w:tcBorders>
            <w:shd w:val="clear" w:color="auto" w:fill="156082"/>
            <w:noWrap/>
            <w:vAlign w:val="center"/>
            <w:hideMark/>
          </w:tcPr>
          <w:p w14:paraId="584DF94F"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hAnsi="Calibri" w:cs="Calibri"/>
                <w:b/>
                <w:bCs/>
                <w:color w:val="FFFFFF" w:themeColor="background1"/>
              </w:rPr>
              <w:t>74.941</w:t>
            </w:r>
          </w:p>
        </w:tc>
        <w:tc>
          <w:tcPr>
            <w:tcW w:w="709" w:type="dxa"/>
            <w:tcBorders>
              <w:top w:val="single" w:sz="8" w:space="0" w:color="auto"/>
              <w:left w:val="nil"/>
              <w:bottom w:val="single" w:sz="8" w:space="0" w:color="auto"/>
              <w:right w:val="single" w:sz="4" w:space="0" w:color="auto"/>
            </w:tcBorders>
            <w:shd w:val="clear" w:color="auto" w:fill="156082"/>
            <w:noWrap/>
            <w:vAlign w:val="center"/>
            <w:hideMark/>
          </w:tcPr>
          <w:p w14:paraId="426242FC"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w:t>
            </w:r>
          </w:p>
        </w:tc>
        <w:tc>
          <w:tcPr>
            <w:tcW w:w="837" w:type="dxa"/>
            <w:tcBorders>
              <w:top w:val="single" w:sz="8" w:space="0" w:color="auto"/>
              <w:left w:val="nil"/>
              <w:bottom w:val="single" w:sz="8" w:space="0" w:color="auto"/>
              <w:right w:val="single" w:sz="4" w:space="0" w:color="auto"/>
            </w:tcBorders>
            <w:shd w:val="clear" w:color="auto" w:fill="156082"/>
            <w:noWrap/>
            <w:vAlign w:val="center"/>
            <w:hideMark/>
          </w:tcPr>
          <w:p w14:paraId="4EB09DFB"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42,71</w:t>
            </w:r>
          </w:p>
        </w:tc>
        <w:tc>
          <w:tcPr>
            <w:tcW w:w="805" w:type="dxa"/>
            <w:tcBorders>
              <w:top w:val="single" w:sz="8" w:space="0" w:color="auto"/>
              <w:left w:val="nil"/>
              <w:bottom w:val="single" w:sz="8" w:space="0" w:color="auto"/>
              <w:right w:val="single" w:sz="4" w:space="0" w:color="auto"/>
            </w:tcBorders>
            <w:shd w:val="clear" w:color="auto" w:fill="156082"/>
            <w:noWrap/>
            <w:vAlign w:val="center"/>
            <w:hideMark/>
          </w:tcPr>
          <w:p w14:paraId="68A97741"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w:t>
            </w:r>
          </w:p>
        </w:tc>
        <w:tc>
          <w:tcPr>
            <w:tcW w:w="1618" w:type="dxa"/>
            <w:tcBorders>
              <w:top w:val="single" w:sz="8" w:space="0" w:color="auto"/>
              <w:left w:val="nil"/>
              <w:bottom w:val="single" w:sz="8" w:space="0" w:color="auto"/>
              <w:right w:val="single" w:sz="4" w:space="0" w:color="auto"/>
            </w:tcBorders>
            <w:shd w:val="clear" w:color="auto" w:fill="156082"/>
            <w:noWrap/>
            <w:vAlign w:val="center"/>
            <w:hideMark/>
          </w:tcPr>
          <w:p w14:paraId="4850E6FC"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w:t>
            </w:r>
          </w:p>
        </w:tc>
        <w:tc>
          <w:tcPr>
            <w:tcW w:w="655" w:type="dxa"/>
            <w:tcBorders>
              <w:top w:val="single" w:sz="8" w:space="0" w:color="auto"/>
              <w:left w:val="nil"/>
              <w:bottom w:val="single" w:sz="8" w:space="0" w:color="auto"/>
              <w:right w:val="single" w:sz="4" w:space="0" w:color="auto"/>
            </w:tcBorders>
            <w:shd w:val="clear" w:color="auto" w:fill="156082"/>
            <w:noWrap/>
            <w:vAlign w:val="center"/>
            <w:hideMark/>
          </w:tcPr>
          <w:p w14:paraId="62BA1A60"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w:t>
            </w:r>
          </w:p>
        </w:tc>
        <w:tc>
          <w:tcPr>
            <w:tcW w:w="964" w:type="dxa"/>
            <w:tcBorders>
              <w:top w:val="single" w:sz="8" w:space="0" w:color="auto"/>
              <w:left w:val="nil"/>
              <w:bottom w:val="single" w:sz="8" w:space="0" w:color="auto"/>
              <w:right w:val="single" w:sz="4" w:space="0" w:color="auto"/>
            </w:tcBorders>
            <w:shd w:val="clear" w:color="auto" w:fill="156082"/>
            <w:noWrap/>
            <w:vAlign w:val="center"/>
            <w:hideMark/>
          </w:tcPr>
          <w:p w14:paraId="1892C3FF"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0,07</w:t>
            </w:r>
          </w:p>
        </w:tc>
        <w:tc>
          <w:tcPr>
            <w:tcW w:w="1074" w:type="dxa"/>
            <w:tcBorders>
              <w:top w:val="single" w:sz="8" w:space="0" w:color="auto"/>
              <w:left w:val="nil"/>
              <w:bottom w:val="single" w:sz="8" w:space="0" w:color="auto"/>
              <w:right w:val="single" w:sz="4" w:space="0" w:color="auto"/>
            </w:tcBorders>
            <w:shd w:val="clear" w:color="auto" w:fill="156082"/>
            <w:noWrap/>
            <w:vAlign w:val="center"/>
            <w:hideMark/>
          </w:tcPr>
          <w:p w14:paraId="5175CF6C"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599,53</w:t>
            </w:r>
          </w:p>
        </w:tc>
        <w:tc>
          <w:tcPr>
            <w:tcW w:w="993" w:type="dxa"/>
            <w:tcBorders>
              <w:top w:val="single" w:sz="8" w:space="0" w:color="auto"/>
              <w:left w:val="nil"/>
              <w:bottom w:val="single" w:sz="8" w:space="0" w:color="auto"/>
              <w:right w:val="single" w:sz="8" w:space="0" w:color="auto"/>
            </w:tcBorders>
            <w:shd w:val="clear" w:color="auto" w:fill="156082"/>
            <w:noWrap/>
            <w:vAlign w:val="center"/>
            <w:hideMark/>
          </w:tcPr>
          <w:p w14:paraId="2FA34E82"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599,60</w:t>
            </w:r>
          </w:p>
        </w:tc>
      </w:tr>
      <w:tr w:rsidR="008A20B6" w:rsidRPr="009260A5" w14:paraId="23DCEAD4" w14:textId="77777777" w:rsidTr="00773224">
        <w:trPr>
          <w:trHeight w:val="228"/>
        </w:trPr>
        <w:tc>
          <w:tcPr>
            <w:tcW w:w="1560" w:type="dxa"/>
            <w:tcBorders>
              <w:top w:val="nil"/>
              <w:left w:val="single" w:sz="8" w:space="0" w:color="auto"/>
              <w:bottom w:val="single" w:sz="4" w:space="0" w:color="auto"/>
              <w:right w:val="single" w:sz="8" w:space="0" w:color="auto"/>
            </w:tcBorders>
            <w:shd w:val="clear" w:color="auto" w:fill="D9E2F3" w:themeFill="accent1" w:themeFillTint="33"/>
            <w:vAlign w:val="center"/>
            <w:hideMark/>
          </w:tcPr>
          <w:p w14:paraId="692F7FE5" w14:textId="77777777" w:rsidR="00A30366" w:rsidRPr="008D43E5" w:rsidRDefault="00A30366" w:rsidP="008A20B6">
            <w:pPr>
              <w:spacing w:after="0" w:line="240" w:lineRule="auto"/>
              <w:jc w:val="center"/>
              <w:rPr>
                <w:rFonts w:ascii="Calibri" w:eastAsia="Times New Roman" w:hAnsi="Calibri" w:cs="Calibri"/>
                <w:lang w:eastAsia="es-ES"/>
              </w:rPr>
            </w:pPr>
            <w:r w:rsidRPr="008D43E5">
              <w:rPr>
                <w:rFonts w:ascii="Calibri" w:eastAsia="Times New Roman" w:hAnsi="Calibri" w:cs="Calibri"/>
                <w:lang w:eastAsia="es-ES"/>
              </w:rPr>
              <w:t>EXTERNO OP2</w:t>
            </w:r>
          </w:p>
        </w:tc>
        <w:tc>
          <w:tcPr>
            <w:tcW w:w="850" w:type="dxa"/>
            <w:tcBorders>
              <w:top w:val="nil"/>
              <w:left w:val="nil"/>
              <w:bottom w:val="single" w:sz="4" w:space="0" w:color="auto"/>
              <w:right w:val="single" w:sz="4" w:space="0" w:color="auto"/>
            </w:tcBorders>
            <w:shd w:val="clear" w:color="auto" w:fill="auto"/>
            <w:noWrap/>
            <w:vAlign w:val="center"/>
            <w:hideMark/>
          </w:tcPr>
          <w:p w14:paraId="5E4A51DA" w14:textId="77777777" w:rsidR="00A30366" w:rsidRPr="009260A5" w:rsidRDefault="00A30366" w:rsidP="008A20B6">
            <w:pPr>
              <w:spacing w:after="0" w:line="240" w:lineRule="auto"/>
              <w:jc w:val="center"/>
              <w:rPr>
                <w:rFonts w:ascii="Calibri" w:eastAsia="Times New Roman" w:hAnsi="Calibri" w:cs="Calibri"/>
                <w:color w:val="000000"/>
                <w:lang w:eastAsia="es-ES"/>
              </w:rPr>
            </w:pPr>
            <w:r>
              <w:rPr>
                <w:rFonts w:ascii="Calibri" w:hAnsi="Calibri" w:cs="Calibri"/>
                <w:color w:val="000000"/>
              </w:rPr>
              <w:t>122.404</w:t>
            </w:r>
          </w:p>
        </w:tc>
        <w:tc>
          <w:tcPr>
            <w:tcW w:w="709" w:type="dxa"/>
            <w:tcBorders>
              <w:top w:val="nil"/>
              <w:left w:val="nil"/>
              <w:bottom w:val="single" w:sz="4" w:space="0" w:color="auto"/>
              <w:right w:val="single" w:sz="4" w:space="0" w:color="auto"/>
            </w:tcBorders>
            <w:shd w:val="clear" w:color="auto" w:fill="auto"/>
            <w:noWrap/>
            <w:vAlign w:val="center"/>
            <w:hideMark/>
          </w:tcPr>
          <w:p w14:paraId="6432F3FB"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61.202,06</w:t>
            </w:r>
          </w:p>
        </w:tc>
        <w:tc>
          <w:tcPr>
            <w:tcW w:w="837" w:type="dxa"/>
            <w:tcBorders>
              <w:top w:val="nil"/>
              <w:left w:val="nil"/>
              <w:bottom w:val="single" w:sz="4" w:space="0" w:color="auto"/>
              <w:right w:val="single" w:sz="4" w:space="0" w:color="auto"/>
            </w:tcBorders>
            <w:shd w:val="clear" w:color="auto" w:fill="auto"/>
            <w:noWrap/>
            <w:vAlign w:val="center"/>
            <w:hideMark/>
          </w:tcPr>
          <w:p w14:paraId="11C6D195"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40,80</w:t>
            </w:r>
          </w:p>
        </w:tc>
        <w:tc>
          <w:tcPr>
            <w:tcW w:w="805" w:type="dxa"/>
            <w:tcBorders>
              <w:top w:val="nil"/>
              <w:left w:val="nil"/>
              <w:bottom w:val="single" w:sz="4" w:space="0" w:color="auto"/>
              <w:right w:val="single" w:sz="4" w:space="0" w:color="auto"/>
            </w:tcBorders>
            <w:shd w:val="clear" w:color="auto" w:fill="auto"/>
            <w:noWrap/>
            <w:vAlign w:val="center"/>
            <w:hideMark/>
          </w:tcPr>
          <w:p w14:paraId="1362FC1A"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35.895</w:t>
            </w:r>
          </w:p>
        </w:tc>
        <w:tc>
          <w:tcPr>
            <w:tcW w:w="1618" w:type="dxa"/>
            <w:tcBorders>
              <w:top w:val="single" w:sz="4" w:space="0" w:color="auto"/>
              <w:left w:val="nil"/>
              <w:bottom w:val="single" w:sz="4" w:space="0" w:color="auto"/>
              <w:right w:val="single" w:sz="4" w:space="0" w:color="auto"/>
            </w:tcBorders>
            <w:shd w:val="clear" w:color="auto" w:fill="auto"/>
            <w:noWrap/>
            <w:vAlign w:val="center"/>
            <w:hideMark/>
          </w:tcPr>
          <w:p w14:paraId="576E230C"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43.074</w:t>
            </w:r>
          </w:p>
        </w:tc>
        <w:tc>
          <w:tcPr>
            <w:tcW w:w="655" w:type="dxa"/>
            <w:tcBorders>
              <w:top w:val="single" w:sz="4" w:space="0" w:color="auto"/>
              <w:left w:val="nil"/>
              <w:bottom w:val="single" w:sz="4" w:space="0" w:color="auto"/>
              <w:right w:val="single" w:sz="4" w:space="0" w:color="auto"/>
            </w:tcBorders>
            <w:shd w:val="clear" w:color="auto" w:fill="auto"/>
            <w:noWrap/>
            <w:vAlign w:val="center"/>
            <w:hideMark/>
          </w:tcPr>
          <w:p w14:paraId="374366A4"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1.197</w:t>
            </w:r>
          </w:p>
        </w:tc>
        <w:tc>
          <w:tcPr>
            <w:tcW w:w="964" w:type="dxa"/>
            <w:tcBorders>
              <w:top w:val="nil"/>
              <w:left w:val="nil"/>
              <w:bottom w:val="single" w:sz="4" w:space="0" w:color="auto"/>
              <w:right w:val="single" w:sz="4" w:space="0" w:color="auto"/>
            </w:tcBorders>
            <w:shd w:val="clear" w:color="auto" w:fill="auto"/>
            <w:noWrap/>
            <w:vAlign w:val="center"/>
            <w:hideMark/>
          </w:tcPr>
          <w:p w14:paraId="2FC56EE8"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0,07</w:t>
            </w:r>
          </w:p>
        </w:tc>
        <w:tc>
          <w:tcPr>
            <w:tcW w:w="1074" w:type="dxa"/>
            <w:tcBorders>
              <w:top w:val="nil"/>
              <w:left w:val="nil"/>
              <w:bottom w:val="single" w:sz="4" w:space="0" w:color="auto"/>
              <w:right w:val="single" w:sz="4" w:space="0" w:color="auto"/>
            </w:tcBorders>
            <w:shd w:val="clear" w:color="auto" w:fill="auto"/>
            <w:noWrap/>
            <w:vAlign w:val="center"/>
            <w:hideMark/>
          </w:tcPr>
          <w:p w14:paraId="443C7F24"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2.756,74</w:t>
            </w:r>
          </w:p>
        </w:tc>
        <w:tc>
          <w:tcPr>
            <w:tcW w:w="993" w:type="dxa"/>
            <w:tcBorders>
              <w:top w:val="nil"/>
              <w:left w:val="nil"/>
              <w:bottom w:val="single" w:sz="4" w:space="0" w:color="auto"/>
              <w:right w:val="single" w:sz="8" w:space="0" w:color="auto"/>
            </w:tcBorders>
            <w:shd w:val="clear" w:color="auto" w:fill="auto"/>
            <w:noWrap/>
            <w:vAlign w:val="center"/>
            <w:hideMark/>
          </w:tcPr>
          <w:p w14:paraId="5FE65F25"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2.756,80</w:t>
            </w:r>
          </w:p>
        </w:tc>
      </w:tr>
      <w:tr w:rsidR="00D37C4E" w:rsidRPr="009260A5" w14:paraId="08FD0CC3" w14:textId="77777777" w:rsidTr="00773224">
        <w:trPr>
          <w:trHeight w:val="238"/>
        </w:trPr>
        <w:tc>
          <w:tcPr>
            <w:tcW w:w="1560" w:type="dxa"/>
            <w:tcBorders>
              <w:top w:val="nil"/>
              <w:left w:val="single" w:sz="8" w:space="0" w:color="auto"/>
              <w:bottom w:val="nil"/>
              <w:right w:val="single" w:sz="8" w:space="0" w:color="auto"/>
            </w:tcBorders>
            <w:shd w:val="clear" w:color="auto" w:fill="D9E2F3" w:themeFill="accent1" w:themeFillTint="33"/>
            <w:vAlign w:val="center"/>
            <w:hideMark/>
          </w:tcPr>
          <w:p w14:paraId="6D299F6E" w14:textId="77777777" w:rsidR="00A30366" w:rsidRPr="008D43E5" w:rsidRDefault="00A30366" w:rsidP="008A20B6">
            <w:pPr>
              <w:spacing w:after="0" w:line="240" w:lineRule="auto"/>
              <w:jc w:val="center"/>
              <w:rPr>
                <w:rFonts w:ascii="Calibri" w:eastAsia="Times New Roman" w:hAnsi="Calibri" w:cs="Calibri"/>
                <w:lang w:eastAsia="es-ES"/>
              </w:rPr>
            </w:pPr>
            <w:r w:rsidRPr="008D43E5">
              <w:rPr>
                <w:rFonts w:ascii="Calibri" w:eastAsia="Times New Roman" w:hAnsi="Calibri" w:cs="Calibri"/>
                <w:lang w:eastAsia="es-ES"/>
              </w:rPr>
              <w:t>EXTERNO OP3</w:t>
            </w:r>
          </w:p>
        </w:tc>
        <w:tc>
          <w:tcPr>
            <w:tcW w:w="850" w:type="dxa"/>
            <w:tcBorders>
              <w:top w:val="nil"/>
              <w:left w:val="nil"/>
              <w:bottom w:val="nil"/>
              <w:right w:val="single" w:sz="4" w:space="0" w:color="auto"/>
            </w:tcBorders>
            <w:shd w:val="clear" w:color="auto" w:fill="auto"/>
            <w:noWrap/>
            <w:vAlign w:val="center"/>
            <w:hideMark/>
          </w:tcPr>
          <w:p w14:paraId="70D625AF" w14:textId="77777777" w:rsidR="00A30366" w:rsidRPr="009260A5" w:rsidRDefault="00A30366" w:rsidP="008A20B6">
            <w:pPr>
              <w:spacing w:after="0" w:line="240" w:lineRule="auto"/>
              <w:jc w:val="center"/>
              <w:rPr>
                <w:rFonts w:ascii="Calibri" w:eastAsia="Times New Roman" w:hAnsi="Calibri" w:cs="Calibri"/>
                <w:color w:val="000000"/>
                <w:lang w:eastAsia="es-ES"/>
              </w:rPr>
            </w:pPr>
            <w:r>
              <w:rPr>
                <w:rFonts w:ascii="Calibri" w:hAnsi="Calibri" w:cs="Calibri"/>
                <w:color w:val="000000"/>
              </w:rPr>
              <w:t>52.459</w:t>
            </w:r>
          </w:p>
        </w:tc>
        <w:tc>
          <w:tcPr>
            <w:tcW w:w="709" w:type="dxa"/>
            <w:tcBorders>
              <w:top w:val="nil"/>
              <w:left w:val="nil"/>
              <w:bottom w:val="nil"/>
              <w:right w:val="single" w:sz="4" w:space="0" w:color="auto"/>
            </w:tcBorders>
            <w:shd w:val="clear" w:color="auto" w:fill="auto"/>
            <w:noWrap/>
            <w:vAlign w:val="center"/>
            <w:hideMark/>
          </w:tcPr>
          <w:p w14:paraId="6270ABF9"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w:t>
            </w:r>
          </w:p>
        </w:tc>
        <w:tc>
          <w:tcPr>
            <w:tcW w:w="837" w:type="dxa"/>
            <w:tcBorders>
              <w:top w:val="nil"/>
              <w:left w:val="nil"/>
              <w:bottom w:val="single" w:sz="4" w:space="0" w:color="auto"/>
              <w:right w:val="single" w:sz="4" w:space="0" w:color="auto"/>
            </w:tcBorders>
            <w:shd w:val="clear" w:color="auto" w:fill="auto"/>
            <w:noWrap/>
            <w:vAlign w:val="center"/>
            <w:hideMark/>
          </w:tcPr>
          <w:p w14:paraId="178263F9"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29,89</w:t>
            </w:r>
          </w:p>
        </w:tc>
        <w:tc>
          <w:tcPr>
            <w:tcW w:w="805" w:type="dxa"/>
            <w:tcBorders>
              <w:top w:val="nil"/>
              <w:left w:val="nil"/>
              <w:bottom w:val="nil"/>
              <w:right w:val="single" w:sz="4" w:space="0" w:color="auto"/>
            </w:tcBorders>
            <w:shd w:val="clear" w:color="auto" w:fill="auto"/>
            <w:noWrap/>
            <w:vAlign w:val="center"/>
            <w:hideMark/>
          </w:tcPr>
          <w:p w14:paraId="00420C3F"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w:t>
            </w:r>
          </w:p>
        </w:tc>
        <w:tc>
          <w:tcPr>
            <w:tcW w:w="1618" w:type="dxa"/>
            <w:tcBorders>
              <w:top w:val="nil"/>
              <w:left w:val="nil"/>
              <w:bottom w:val="single" w:sz="4" w:space="0" w:color="auto"/>
              <w:right w:val="single" w:sz="4" w:space="0" w:color="auto"/>
            </w:tcBorders>
            <w:shd w:val="clear" w:color="auto" w:fill="auto"/>
            <w:noWrap/>
            <w:vAlign w:val="center"/>
            <w:hideMark/>
          </w:tcPr>
          <w:p w14:paraId="00DC76A0"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w:t>
            </w:r>
          </w:p>
        </w:tc>
        <w:tc>
          <w:tcPr>
            <w:tcW w:w="655" w:type="dxa"/>
            <w:tcBorders>
              <w:top w:val="nil"/>
              <w:left w:val="nil"/>
              <w:bottom w:val="single" w:sz="4" w:space="0" w:color="auto"/>
              <w:right w:val="single" w:sz="4" w:space="0" w:color="auto"/>
            </w:tcBorders>
            <w:shd w:val="clear" w:color="auto" w:fill="auto"/>
            <w:noWrap/>
            <w:vAlign w:val="center"/>
            <w:hideMark/>
          </w:tcPr>
          <w:p w14:paraId="24BF9246"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w:t>
            </w:r>
          </w:p>
        </w:tc>
        <w:tc>
          <w:tcPr>
            <w:tcW w:w="964" w:type="dxa"/>
            <w:tcBorders>
              <w:top w:val="nil"/>
              <w:left w:val="nil"/>
              <w:bottom w:val="nil"/>
              <w:right w:val="single" w:sz="4" w:space="0" w:color="auto"/>
            </w:tcBorders>
            <w:shd w:val="clear" w:color="auto" w:fill="auto"/>
            <w:noWrap/>
            <w:vAlign w:val="center"/>
            <w:hideMark/>
          </w:tcPr>
          <w:p w14:paraId="645B477B"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0,05</w:t>
            </w:r>
          </w:p>
        </w:tc>
        <w:tc>
          <w:tcPr>
            <w:tcW w:w="1074" w:type="dxa"/>
            <w:tcBorders>
              <w:top w:val="nil"/>
              <w:left w:val="nil"/>
              <w:bottom w:val="nil"/>
              <w:right w:val="single" w:sz="4" w:space="0" w:color="auto"/>
            </w:tcBorders>
            <w:shd w:val="clear" w:color="auto" w:fill="auto"/>
            <w:noWrap/>
            <w:vAlign w:val="center"/>
            <w:hideMark/>
          </w:tcPr>
          <w:p w14:paraId="1CD213C0"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419,67</w:t>
            </w:r>
          </w:p>
        </w:tc>
        <w:tc>
          <w:tcPr>
            <w:tcW w:w="993" w:type="dxa"/>
            <w:tcBorders>
              <w:top w:val="nil"/>
              <w:left w:val="nil"/>
              <w:bottom w:val="nil"/>
              <w:right w:val="single" w:sz="8" w:space="0" w:color="auto"/>
            </w:tcBorders>
            <w:shd w:val="clear" w:color="auto" w:fill="auto"/>
            <w:noWrap/>
            <w:vAlign w:val="center"/>
            <w:hideMark/>
          </w:tcPr>
          <w:p w14:paraId="424C6CF7" w14:textId="77777777" w:rsidR="00A30366" w:rsidRPr="009260A5" w:rsidRDefault="00A30366" w:rsidP="008A20B6">
            <w:pPr>
              <w:spacing w:after="0" w:line="240" w:lineRule="auto"/>
              <w:jc w:val="center"/>
              <w:rPr>
                <w:rFonts w:ascii="Calibri" w:eastAsia="Times New Roman" w:hAnsi="Calibri" w:cs="Calibri"/>
                <w:color w:val="000000"/>
                <w:lang w:eastAsia="es-ES"/>
              </w:rPr>
            </w:pPr>
            <w:r w:rsidRPr="009260A5">
              <w:rPr>
                <w:rFonts w:ascii="Calibri" w:eastAsia="Times New Roman" w:hAnsi="Calibri" w:cs="Calibri"/>
                <w:color w:val="000000"/>
                <w:lang w:eastAsia="es-ES"/>
              </w:rPr>
              <w:t>419,72</w:t>
            </w:r>
          </w:p>
        </w:tc>
      </w:tr>
      <w:tr w:rsidR="008D43E5" w:rsidRPr="009260A5" w14:paraId="4A47A45A" w14:textId="77777777" w:rsidTr="00773224">
        <w:trPr>
          <w:trHeight w:val="238"/>
        </w:trPr>
        <w:tc>
          <w:tcPr>
            <w:tcW w:w="1560" w:type="dxa"/>
            <w:tcBorders>
              <w:top w:val="single" w:sz="8" w:space="0" w:color="auto"/>
              <w:left w:val="single" w:sz="8" w:space="0" w:color="auto"/>
              <w:bottom w:val="single" w:sz="8" w:space="0" w:color="auto"/>
              <w:right w:val="single" w:sz="8" w:space="0" w:color="auto"/>
            </w:tcBorders>
            <w:shd w:val="clear" w:color="auto" w:fill="156082"/>
            <w:vAlign w:val="center"/>
            <w:hideMark/>
          </w:tcPr>
          <w:p w14:paraId="6EDF3DD3"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TOTAL EXTERNO</w:t>
            </w:r>
          </w:p>
        </w:tc>
        <w:tc>
          <w:tcPr>
            <w:tcW w:w="850" w:type="dxa"/>
            <w:tcBorders>
              <w:top w:val="single" w:sz="8" w:space="0" w:color="auto"/>
              <w:left w:val="nil"/>
              <w:bottom w:val="single" w:sz="8" w:space="0" w:color="auto"/>
              <w:right w:val="single" w:sz="4" w:space="0" w:color="auto"/>
            </w:tcBorders>
            <w:shd w:val="clear" w:color="auto" w:fill="156082"/>
            <w:noWrap/>
            <w:vAlign w:val="center"/>
            <w:hideMark/>
          </w:tcPr>
          <w:p w14:paraId="0553AF35"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hAnsi="Calibri" w:cs="Calibri"/>
                <w:b/>
                <w:bCs/>
                <w:color w:val="FFFFFF" w:themeColor="background1"/>
              </w:rPr>
              <w:t>174.863</w:t>
            </w:r>
          </w:p>
        </w:tc>
        <w:tc>
          <w:tcPr>
            <w:tcW w:w="709" w:type="dxa"/>
            <w:tcBorders>
              <w:top w:val="single" w:sz="8" w:space="0" w:color="auto"/>
              <w:left w:val="nil"/>
              <w:bottom w:val="single" w:sz="8" w:space="0" w:color="auto"/>
              <w:right w:val="single" w:sz="4" w:space="0" w:color="auto"/>
            </w:tcBorders>
            <w:shd w:val="clear" w:color="auto" w:fill="156082"/>
            <w:noWrap/>
            <w:vAlign w:val="center"/>
            <w:hideMark/>
          </w:tcPr>
          <w:p w14:paraId="767538ED"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61.202,06</w:t>
            </w:r>
          </w:p>
        </w:tc>
        <w:tc>
          <w:tcPr>
            <w:tcW w:w="837" w:type="dxa"/>
            <w:tcBorders>
              <w:top w:val="single" w:sz="8" w:space="0" w:color="auto"/>
              <w:left w:val="nil"/>
              <w:bottom w:val="single" w:sz="8" w:space="0" w:color="auto"/>
              <w:right w:val="single" w:sz="4" w:space="0" w:color="auto"/>
            </w:tcBorders>
            <w:shd w:val="clear" w:color="auto" w:fill="156082"/>
            <w:noWrap/>
            <w:vAlign w:val="center"/>
            <w:hideMark/>
          </w:tcPr>
          <w:p w14:paraId="0A15D08A"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70,70</w:t>
            </w:r>
          </w:p>
        </w:tc>
        <w:tc>
          <w:tcPr>
            <w:tcW w:w="805" w:type="dxa"/>
            <w:tcBorders>
              <w:top w:val="single" w:sz="8" w:space="0" w:color="auto"/>
              <w:left w:val="nil"/>
              <w:bottom w:val="single" w:sz="8" w:space="0" w:color="auto"/>
              <w:right w:val="single" w:sz="4" w:space="0" w:color="auto"/>
            </w:tcBorders>
            <w:shd w:val="clear" w:color="auto" w:fill="156082"/>
            <w:noWrap/>
            <w:vAlign w:val="center"/>
            <w:hideMark/>
          </w:tcPr>
          <w:p w14:paraId="01EDFC1A"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35.895</w:t>
            </w:r>
          </w:p>
        </w:tc>
        <w:tc>
          <w:tcPr>
            <w:tcW w:w="1618" w:type="dxa"/>
            <w:tcBorders>
              <w:top w:val="single" w:sz="8" w:space="0" w:color="auto"/>
              <w:left w:val="nil"/>
              <w:bottom w:val="single" w:sz="8" w:space="0" w:color="auto"/>
              <w:right w:val="single" w:sz="4" w:space="0" w:color="auto"/>
            </w:tcBorders>
            <w:shd w:val="clear" w:color="auto" w:fill="156082"/>
            <w:noWrap/>
            <w:vAlign w:val="center"/>
            <w:hideMark/>
          </w:tcPr>
          <w:p w14:paraId="21ED2D3E"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43.074</w:t>
            </w:r>
          </w:p>
        </w:tc>
        <w:tc>
          <w:tcPr>
            <w:tcW w:w="655" w:type="dxa"/>
            <w:tcBorders>
              <w:top w:val="single" w:sz="8" w:space="0" w:color="auto"/>
              <w:left w:val="nil"/>
              <w:bottom w:val="single" w:sz="8" w:space="0" w:color="auto"/>
              <w:right w:val="single" w:sz="4" w:space="0" w:color="auto"/>
            </w:tcBorders>
            <w:shd w:val="clear" w:color="auto" w:fill="156082"/>
            <w:noWrap/>
            <w:vAlign w:val="center"/>
            <w:hideMark/>
          </w:tcPr>
          <w:p w14:paraId="22ED550E"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1.197</w:t>
            </w:r>
          </w:p>
        </w:tc>
        <w:tc>
          <w:tcPr>
            <w:tcW w:w="964" w:type="dxa"/>
            <w:tcBorders>
              <w:top w:val="single" w:sz="8" w:space="0" w:color="auto"/>
              <w:left w:val="nil"/>
              <w:bottom w:val="single" w:sz="8" w:space="0" w:color="auto"/>
              <w:right w:val="single" w:sz="4" w:space="0" w:color="auto"/>
            </w:tcBorders>
            <w:shd w:val="clear" w:color="auto" w:fill="156082"/>
            <w:noWrap/>
            <w:vAlign w:val="center"/>
            <w:hideMark/>
          </w:tcPr>
          <w:p w14:paraId="05E4C70B"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0,11</w:t>
            </w:r>
          </w:p>
        </w:tc>
        <w:tc>
          <w:tcPr>
            <w:tcW w:w="1074" w:type="dxa"/>
            <w:tcBorders>
              <w:top w:val="single" w:sz="8" w:space="0" w:color="auto"/>
              <w:left w:val="nil"/>
              <w:bottom w:val="single" w:sz="8" w:space="0" w:color="auto"/>
              <w:right w:val="single" w:sz="4" w:space="0" w:color="auto"/>
            </w:tcBorders>
            <w:shd w:val="clear" w:color="auto" w:fill="156082"/>
            <w:noWrap/>
            <w:vAlign w:val="center"/>
            <w:hideMark/>
          </w:tcPr>
          <w:p w14:paraId="34B49304"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2.756,74</w:t>
            </w:r>
          </w:p>
        </w:tc>
        <w:tc>
          <w:tcPr>
            <w:tcW w:w="993" w:type="dxa"/>
            <w:tcBorders>
              <w:top w:val="single" w:sz="8" w:space="0" w:color="auto"/>
              <w:left w:val="nil"/>
              <w:bottom w:val="single" w:sz="8" w:space="0" w:color="auto"/>
              <w:right w:val="single" w:sz="8" w:space="0" w:color="auto"/>
            </w:tcBorders>
            <w:shd w:val="clear" w:color="auto" w:fill="156082"/>
            <w:noWrap/>
            <w:vAlign w:val="center"/>
            <w:hideMark/>
          </w:tcPr>
          <w:p w14:paraId="0E78C5C4"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2.756,85</w:t>
            </w:r>
          </w:p>
        </w:tc>
      </w:tr>
      <w:tr w:rsidR="008C2D34" w:rsidRPr="009260A5" w14:paraId="08115158" w14:textId="77777777" w:rsidTr="00773224">
        <w:trPr>
          <w:trHeight w:val="238"/>
        </w:trPr>
        <w:tc>
          <w:tcPr>
            <w:tcW w:w="1560" w:type="dxa"/>
            <w:tcBorders>
              <w:top w:val="nil"/>
              <w:left w:val="single" w:sz="8" w:space="0" w:color="auto"/>
              <w:bottom w:val="single" w:sz="8" w:space="0" w:color="auto"/>
              <w:right w:val="single" w:sz="8" w:space="0" w:color="auto"/>
            </w:tcBorders>
            <w:shd w:val="clear" w:color="000000" w:fill="156082"/>
            <w:vAlign w:val="center"/>
            <w:hideMark/>
          </w:tcPr>
          <w:p w14:paraId="3978FAB8" w14:textId="77777777" w:rsidR="00A30366" w:rsidRPr="009260A5" w:rsidRDefault="00A30366" w:rsidP="008A20B6">
            <w:pPr>
              <w:spacing w:after="0" w:line="240" w:lineRule="auto"/>
              <w:jc w:val="center"/>
              <w:rPr>
                <w:rFonts w:ascii="Calibri" w:eastAsia="Times New Roman" w:hAnsi="Calibri" w:cs="Calibri"/>
                <w:b/>
                <w:bCs/>
                <w:color w:val="FFFFFF"/>
                <w:lang w:eastAsia="es-ES"/>
              </w:rPr>
            </w:pPr>
            <w:r w:rsidRPr="009260A5">
              <w:rPr>
                <w:rFonts w:ascii="Calibri" w:eastAsia="Times New Roman" w:hAnsi="Calibri" w:cs="Calibri"/>
                <w:b/>
                <w:bCs/>
                <w:color w:val="FFFFFF"/>
                <w:lang w:eastAsia="es-ES"/>
              </w:rPr>
              <w:t>TOTAL</w:t>
            </w:r>
          </w:p>
        </w:tc>
        <w:tc>
          <w:tcPr>
            <w:tcW w:w="850" w:type="dxa"/>
            <w:tcBorders>
              <w:top w:val="nil"/>
              <w:left w:val="nil"/>
              <w:bottom w:val="single" w:sz="8" w:space="0" w:color="auto"/>
              <w:right w:val="single" w:sz="4" w:space="0" w:color="auto"/>
            </w:tcBorders>
            <w:shd w:val="clear" w:color="auto" w:fill="156082"/>
            <w:noWrap/>
            <w:vAlign w:val="center"/>
            <w:hideMark/>
          </w:tcPr>
          <w:p w14:paraId="71373F81"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hAnsi="Calibri" w:cs="Calibri"/>
                <w:b/>
                <w:bCs/>
                <w:color w:val="FFFFFF" w:themeColor="background1"/>
              </w:rPr>
              <w:t>249.804</w:t>
            </w:r>
          </w:p>
        </w:tc>
        <w:tc>
          <w:tcPr>
            <w:tcW w:w="709" w:type="dxa"/>
            <w:tcBorders>
              <w:top w:val="nil"/>
              <w:left w:val="single" w:sz="8" w:space="0" w:color="auto"/>
              <w:bottom w:val="single" w:sz="8" w:space="0" w:color="auto"/>
              <w:right w:val="single" w:sz="4" w:space="0" w:color="auto"/>
            </w:tcBorders>
            <w:shd w:val="clear" w:color="auto" w:fill="156082"/>
            <w:noWrap/>
            <w:vAlign w:val="center"/>
            <w:hideMark/>
          </w:tcPr>
          <w:p w14:paraId="6F8C2FD2"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61.202,06</w:t>
            </w:r>
          </w:p>
        </w:tc>
        <w:tc>
          <w:tcPr>
            <w:tcW w:w="837" w:type="dxa"/>
            <w:tcBorders>
              <w:top w:val="nil"/>
              <w:left w:val="single" w:sz="8" w:space="0" w:color="auto"/>
              <w:bottom w:val="single" w:sz="8" w:space="0" w:color="auto"/>
              <w:right w:val="single" w:sz="4" w:space="0" w:color="auto"/>
            </w:tcBorders>
            <w:shd w:val="clear" w:color="auto" w:fill="156082"/>
            <w:noWrap/>
            <w:vAlign w:val="center"/>
            <w:hideMark/>
          </w:tcPr>
          <w:p w14:paraId="70138425"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113,40</w:t>
            </w:r>
          </w:p>
        </w:tc>
        <w:tc>
          <w:tcPr>
            <w:tcW w:w="805" w:type="dxa"/>
            <w:tcBorders>
              <w:top w:val="nil"/>
              <w:left w:val="single" w:sz="8" w:space="0" w:color="auto"/>
              <w:bottom w:val="single" w:sz="8" w:space="0" w:color="auto"/>
              <w:right w:val="single" w:sz="4" w:space="0" w:color="auto"/>
            </w:tcBorders>
            <w:shd w:val="clear" w:color="auto" w:fill="156082"/>
            <w:noWrap/>
            <w:vAlign w:val="center"/>
            <w:hideMark/>
          </w:tcPr>
          <w:p w14:paraId="37C17F32"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35.895,00</w:t>
            </w:r>
          </w:p>
        </w:tc>
        <w:tc>
          <w:tcPr>
            <w:tcW w:w="1618" w:type="dxa"/>
            <w:tcBorders>
              <w:top w:val="nil"/>
              <w:left w:val="single" w:sz="8" w:space="0" w:color="auto"/>
              <w:bottom w:val="single" w:sz="8" w:space="0" w:color="auto"/>
              <w:right w:val="single" w:sz="4" w:space="0" w:color="auto"/>
            </w:tcBorders>
            <w:shd w:val="clear" w:color="auto" w:fill="156082"/>
            <w:noWrap/>
            <w:vAlign w:val="center"/>
            <w:hideMark/>
          </w:tcPr>
          <w:p w14:paraId="15396F78"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43.074,00</w:t>
            </w:r>
          </w:p>
        </w:tc>
        <w:tc>
          <w:tcPr>
            <w:tcW w:w="655" w:type="dxa"/>
            <w:tcBorders>
              <w:top w:val="nil"/>
              <w:left w:val="single" w:sz="8" w:space="0" w:color="auto"/>
              <w:bottom w:val="single" w:sz="8" w:space="0" w:color="auto"/>
              <w:right w:val="single" w:sz="4" w:space="0" w:color="auto"/>
            </w:tcBorders>
            <w:shd w:val="clear" w:color="auto" w:fill="156082"/>
            <w:noWrap/>
            <w:vAlign w:val="center"/>
            <w:hideMark/>
          </w:tcPr>
          <w:p w14:paraId="5775FAF3"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1.197,00</w:t>
            </w:r>
          </w:p>
        </w:tc>
        <w:tc>
          <w:tcPr>
            <w:tcW w:w="964" w:type="dxa"/>
            <w:tcBorders>
              <w:top w:val="nil"/>
              <w:left w:val="single" w:sz="8" w:space="0" w:color="auto"/>
              <w:bottom w:val="single" w:sz="8" w:space="0" w:color="auto"/>
              <w:right w:val="single" w:sz="4" w:space="0" w:color="auto"/>
            </w:tcBorders>
            <w:shd w:val="clear" w:color="auto" w:fill="156082"/>
            <w:noWrap/>
            <w:vAlign w:val="center"/>
            <w:hideMark/>
          </w:tcPr>
          <w:p w14:paraId="64292A7F"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0,18</w:t>
            </w:r>
          </w:p>
        </w:tc>
        <w:tc>
          <w:tcPr>
            <w:tcW w:w="1074" w:type="dxa"/>
            <w:tcBorders>
              <w:top w:val="nil"/>
              <w:left w:val="single" w:sz="8" w:space="0" w:color="auto"/>
              <w:bottom w:val="single" w:sz="8" w:space="0" w:color="auto"/>
              <w:right w:val="single" w:sz="4" w:space="0" w:color="auto"/>
            </w:tcBorders>
            <w:shd w:val="clear" w:color="auto" w:fill="156082"/>
            <w:noWrap/>
            <w:vAlign w:val="center"/>
            <w:hideMark/>
          </w:tcPr>
          <w:p w14:paraId="1A502B65" w14:textId="77777777" w:rsidR="00A30366" w:rsidRPr="008D43E5" w:rsidRDefault="00A30366" w:rsidP="008A20B6">
            <w:pPr>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3.775,94</w:t>
            </w:r>
          </w:p>
        </w:tc>
        <w:tc>
          <w:tcPr>
            <w:tcW w:w="993" w:type="dxa"/>
            <w:tcBorders>
              <w:top w:val="nil"/>
              <w:left w:val="single" w:sz="8" w:space="0" w:color="auto"/>
              <w:bottom w:val="single" w:sz="8" w:space="0" w:color="auto"/>
              <w:right w:val="single" w:sz="8" w:space="0" w:color="auto"/>
            </w:tcBorders>
            <w:shd w:val="clear" w:color="auto" w:fill="156082"/>
            <w:noWrap/>
            <w:vAlign w:val="center"/>
            <w:hideMark/>
          </w:tcPr>
          <w:p w14:paraId="109D92B1" w14:textId="77777777" w:rsidR="00A30366" w:rsidRPr="008D43E5" w:rsidRDefault="00A30366" w:rsidP="008A20B6">
            <w:pPr>
              <w:keepNext/>
              <w:spacing w:after="0" w:line="240" w:lineRule="auto"/>
              <w:jc w:val="center"/>
              <w:rPr>
                <w:rFonts w:ascii="Calibri" w:eastAsia="Times New Roman" w:hAnsi="Calibri" w:cs="Calibri"/>
                <w:b/>
                <w:bCs/>
                <w:color w:val="FFFFFF" w:themeColor="background1"/>
                <w:lang w:eastAsia="es-ES"/>
              </w:rPr>
            </w:pPr>
            <w:r w:rsidRPr="008D43E5">
              <w:rPr>
                <w:rFonts w:ascii="Calibri" w:eastAsia="Times New Roman" w:hAnsi="Calibri" w:cs="Calibri"/>
                <w:b/>
                <w:bCs/>
                <w:color w:val="FFFFFF" w:themeColor="background1"/>
                <w:lang w:eastAsia="es-ES"/>
              </w:rPr>
              <w:t>3.776,12</w:t>
            </w:r>
          </w:p>
        </w:tc>
      </w:tr>
    </w:tbl>
    <w:p w14:paraId="0E16ED9A" w14:textId="77777777" w:rsidR="00915E0C" w:rsidRDefault="00915E0C" w:rsidP="005A4885">
      <w:pPr>
        <w:jc w:val="both"/>
      </w:pPr>
    </w:p>
    <w:p w14:paraId="1DE54F5D" w14:textId="754FF583" w:rsidR="00D75F47" w:rsidRDefault="00D75F47" w:rsidP="00773224">
      <w:pPr>
        <w:pStyle w:val="Descripcin"/>
        <w:framePr w:h="355" w:hRule="exact" w:hSpace="141" w:wrap="around" w:vAnchor="text" w:hAnchor="page" w:x="4911" w:y="4852"/>
      </w:pPr>
      <w:bookmarkStart w:id="528" w:name="_Toc163815449"/>
      <w:r>
        <w:t xml:space="preserve">Tabla </w:t>
      </w:r>
      <w:r w:rsidR="001140A5">
        <w:fldChar w:fldCharType="begin"/>
      </w:r>
      <w:r w:rsidR="001140A5">
        <w:instrText xml:space="preserve"> SEQ Tabla \* ARABIC </w:instrText>
      </w:r>
      <w:r w:rsidR="001140A5">
        <w:fldChar w:fldCharType="separate"/>
      </w:r>
      <w:r w:rsidR="00AA46A5">
        <w:rPr>
          <w:noProof/>
        </w:rPr>
        <w:t>10</w:t>
      </w:r>
      <w:r w:rsidR="001140A5">
        <w:rPr>
          <w:noProof/>
        </w:rPr>
        <w:fldChar w:fldCharType="end"/>
      </w:r>
      <w:r>
        <w:t>: Tráfico total de telefonía fija</w:t>
      </w:r>
      <w:bookmarkEnd w:id="528"/>
    </w:p>
    <w:p w14:paraId="2656BF3C" w14:textId="77777777" w:rsidR="00915E0C" w:rsidRDefault="00915E0C" w:rsidP="005A4885">
      <w:pPr>
        <w:jc w:val="both"/>
      </w:pPr>
    </w:p>
    <w:p w14:paraId="7012ABFB" w14:textId="06CA9F87" w:rsidR="00FB0BF0" w:rsidRDefault="00A30366" w:rsidP="005A4885">
      <w:pPr>
        <w:jc w:val="both"/>
      </w:pPr>
      <w:r>
        <w:t xml:space="preserve">Por tanto, </w:t>
      </w:r>
      <w:r w:rsidRPr="00CA1ECC">
        <w:t>el</w:t>
      </w:r>
      <w:r w:rsidRPr="00CA1ECC">
        <w:rPr>
          <w:b/>
          <w:bCs/>
        </w:rPr>
        <w:t xml:space="preserve"> tráfico total</w:t>
      </w:r>
      <w:r>
        <w:t xml:space="preserve"> generado por telefonía fija es de </w:t>
      </w:r>
      <w:r w:rsidRPr="00CA1ECC">
        <w:rPr>
          <w:b/>
          <w:bCs/>
        </w:rPr>
        <w:t>3.775,94 Mbps</w:t>
      </w:r>
      <w:r>
        <w:t>.</w:t>
      </w:r>
    </w:p>
    <w:p w14:paraId="6A8FBF70" w14:textId="261B8E72" w:rsidR="007102FF" w:rsidRPr="00AA5459" w:rsidRDefault="007102FF" w:rsidP="00BB7024">
      <w:pPr>
        <w:pStyle w:val="Ttulo3"/>
        <w:numPr>
          <w:ilvl w:val="2"/>
          <w:numId w:val="11"/>
        </w:numPr>
      </w:pPr>
      <w:bookmarkStart w:id="529" w:name="_Toc167375095"/>
      <w:r w:rsidRPr="00AA5459">
        <w:t>Banda ancha fija</w:t>
      </w:r>
      <w:bookmarkEnd w:id="529"/>
    </w:p>
    <w:p w14:paraId="27B0138A" w14:textId="56F4D1E4" w:rsidR="007102FF" w:rsidRPr="003B6FE0" w:rsidRDefault="007102FF" w:rsidP="00CE200B">
      <w:pPr>
        <w:spacing w:before="240" w:line="240" w:lineRule="auto"/>
        <w:jc w:val="both"/>
        <w:rPr>
          <w:rFonts w:ascii="Calibri" w:eastAsia="Calibri" w:hAnsi="Calibri" w:cs="Calibri"/>
          <w:lang w:eastAsia="es-ES"/>
        </w:rPr>
      </w:pPr>
      <w:r w:rsidRPr="003B6FE0">
        <w:rPr>
          <w:rFonts w:ascii="Calibri" w:eastAsia="Calibri" w:hAnsi="Calibri" w:cs="Calibri"/>
          <w:lang w:eastAsia="es-ES"/>
        </w:rPr>
        <w:t>En la actualidad, los municipios en las Islas Canarias con más de 20</w:t>
      </w:r>
      <w:r>
        <w:rPr>
          <w:rFonts w:ascii="Calibri" w:eastAsia="Calibri" w:hAnsi="Calibri" w:cs="Calibri"/>
          <w:lang w:eastAsia="es-ES"/>
        </w:rPr>
        <w:t>.</w:t>
      </w:r>
      <w:r w:rsidRPr="003B6FE0">
        <w:rPr>
          <w:rFonts w:ascii="Calibri" w:eastAsia="Calibri" w:hAnsi="Calibri" w:cs="Calibri"/>
          <w:lang w:eastAsia="es-ES"/>
        </w:rPr>
        <w:t>000 habitantes tienen un 91.87% de cobertura de F</w:t>
      </w:r>
      <w:r w:rsidR="00514E66">
        <w:rPr>
          <w:rFonts w:ascii="Calibri" w:eastAsia="Calibri" w:hAnsi="Calibri" w:cs="Calibri"/>
          <w:lang w:eastAsia="es-ES"/>
        </w:rPr>
        <w:t>FT</w:t>
      </w:r>
      <w:r w:rsidRPr="003B6FE0">
        <w:rPr>
          <w:rFonts w:ascii="Calibri" w:eastAsia="Calibri" w:hAnsi="Calibri" w:cs="Calibri"/>
          <w:lang w:eastAsia="es-ES"/>
        </w:rPr>
        <w:t>H en sus hogares, mientras que el 8.13% restante se basa en otras tecnologías. Con respecto a la banda ancha fija, nuestro objetivo es proporcionar velocidades superiores a 1Gbps a todos los hogares con F</w:t>
      </w:r>
      <w:r w:rsidR="00514E66">
        <w:rPr>
          <w:rFonts w:ascii="Calibri" w:eastAsia="Calibri" w:hAnsi="Calibri" w:cs="Calibri"/>
          <w:lang w:eastAsia="es-ES"/>
        </w:rPr>
        <w:t>F</w:t>
      </w:r>
      <w:r w:rsidRPr="003B6FE0">
        <w:rPr>
          <w:rFonts w:ascii="Calibri" w:eastAsia="Calibri" w:hAnsi="Calibri" w:cs="Calibri"/>
          <w:lang w:eastAsia="es-ES"/>
        </w:rPr>
        <w:t>TH, y garantizar velocidades superiores a 400Mbps para aquellos que utilicen otras tecnologías.</w:t>
      </w:r>
    </w:p>
    <w:p w14:paraId="4345E86D" w14:textId="2DCDCB7E" w:rsidR="007102FF" w:rsidRPr="003B6FE0" w:rsidRDefault="007102FF" w:rsidP="00CE200B">
      <w:pPr>
        <w:spacing w:before="240" w:line="240" w:lineRule="auto"/>
        <w:jc w:val="both"/>
        <w:rPr>
          <w:rFonts w:ascii="Calibri" w:eastAsia="Calibri" w:hAnsi="Calibri" w:cs="Calibri"/>
          <w:lang w:eastAsia="es-ES"/>
        </w:rPr>
      </w:pPr>
      <w:r w:rsidRPr="003B6FE0">
        <w:rPr>
          <w:rFonts w:ascii="Calibri" w:eastAsia="Calibri" w:hAnsi="Calibri" w:cs="Calibri"/>
          <w:lang w:eastAsia="es-ES"/>
        </w:rPr>
        <w:t xml:space="preserve">Para mejorar el servicio de banda ancha fija, </w:t>
      </w:r>
      <w:r w:rsidR="00341ECB">
        <w:rPr>
          <w:rFonts w:ascii="Calibri" w:eastAsia="Calibri" w:hAnsi="Calibri" w:cs="Calibri"/>
          <w:lang w:eastAsia="es-ES"/>
        </w:rPr>
        <w:t>el</w:t>
      </w:r>
      <w:r w:rsidRPr="003B6FE0">
        <w:rPr>
          <w:rFonts w:ascii="Calibri" w:eastAsia="Calibri" w:hAnsi="Calibri" w:cs="Calibri"/>
          <w:lang w:eastAsia="es-ES"/>
        </w:rPr>
        <w:t xml:space="preserve"> operador implementará </w:t>
      </w:r>
      <w:r w:rsidRPr="003B6FE0">
        <w:rPr>
          <w:rFonts w:ascii="Calibri" w:eastAsia="Calibri" w:hAnsi="Calibri" w:cs="Calibri"/>
          <w:b/>
          <w:bCs/>
          <w:lang w:eastAsia="es-ES"/>
        </w:rPr>
        <w:t>NG-PON.2</w:t>
      </w:r>
      <w:sdt>
        <w:sdtPr>
          <w:rPr>
            <w:rFonts w:ascii="Calibri" w:eastAsia="Calibri" w:hAnsi="Calibri" w:cs="Calibri"/>
            <w:b/>
            <w:bCs/>
            <w:lang w:eastAsia="es-ES"/>
          </w:rPr>
          <w:id w:val="1331180099"/>
          <w:citation/>
        </w:sdtPr>
        <w:sdtEndPr/>
        <w:sdtContent>
          <w:r w:rsidR="00800EE0">
            <w:rPr>
              <w:rFonts w:ascii="Calibri" w:eastAsia="Calibri" w:hAnsi="Calibri" w:cs="Calibri"/>
              <w:b/>
              <w:bCs/>
              <w:lang w:eastAsia="es-ES"/>
            </w:rPr>
            <w:fldChar w:fldCharType="begin"/>
          </w:r>
          <w:r w:rsidR="00800EE0">
            <w:rPr>
              <w:rFonts w:ascii="Calibri" w:eastAsia="Calibri" w:hAnsi="Calibri" w:cs="Calibri"/>
              <w:b/>
              <w:bCs/>
              <w:lang w:eastAsia="es-ES"/>
            </w:rPr>
            <w:instrText xml:space="preserve"> CITATION NGP \l 3082 </w:instrText>
          </w:r>
          <w:r w:rsidR="00800EE0">
            <w:rPr>
              <w:rFonts w:ascii="Calibri" w:eastAsia="Calibri" w:hAnsi="Calibri" w:cs="Calibri"/>
              <w:b/>
              <w:bCs/>
              <w:lang w:eastAsia="es-ES"/>
            </w:rPr>
            <w:fldChar w:fldCharType="separate"/>
          </w:r>
          <w:r w:rsidR="00432B73">
            <w:rPr>
              <w:rFonts w:ascii="Calibri" w:eastAsia="Calibri" w:hAnsi="Calibri" w:cs="Calibri"/>
              <w:b/>
              <w:bCs/>
              <w:noProof/>
              <w:lang w:eastAsia="es-ES"/>
            </w:rPr>
            <w:t xml:space="preserve"> </w:t>
          </w:r>
          <w:r w:rsidR="00432B73">
            <w:rPr>
              <w:rFonts w:ascii="Calibri" w:eastAsia="Calibri" w:hAnsi="Calibri" w:cs="Calibri"/>
              <w:noProof/>
              <w:lang w:eastAsia="es-ES"/>
            </w:rPr>
            <w:t>[11]</w:t>
          </w:r>
          <w:r w:rsidR="00800EE0">
            <w:rPr>
              <w:rFonts w:ascii="Calibri" w:eastAsia="Calibri" w:hAnsi="Calibri" w:cs="Calibri"/>
              <w:b/>
              <w:bCs/>
              <w:lang w:eastAsia="es-ES"/>
            </w:rPr>
            <w:fldChar w:fldCharType="end"/>
          </w:r>
        </w:sdtContent>
      </w:sdt>
      <w:r w:rsidRPr="003B6FE0">
        <w:rPr>
          <w:rFonts w:ascii="Calibri" w:eastAsia="Calibri" w:hAnsi="Calibri" w:cs="Calibri"/>
          <w:lang w:eastAsia="es-ES"/>
        </w:rPr>
        <w:t xml:space="preserve">, conocida como WDM-PON, para redes ópticas pasivas (PON). Esta tecnología proporcionará a los usuarios una velocidad total de 40 Gbps, lo que se traduce en velocidades simétricas de hasta 10 Gbps tanto en carga como en descarga para cada suscriptor. </w:t>
      </w:r>
    </w:p>
    <w:p w14:paraId="4D1F74EA" w14:textId="321CF6EB" w:rsidR="007102FF" w:rsidRPr="003B6FE0" w:rsidRDefault="007102FF" w:rsidP="00CE200B">
      <w:pPr>
        <w:spacing w:before="240" w:line="240" w:lineRule="auto"/>
        <w:jc w:val="both"/>
        <w:rPr>
          <w:rFonts w:ascii="Calibri" w:eastAsia="Calibri" w:hAnsi="Calibri" w:cs="Calibri"/>
          <w:lang w:eastAsia="es-ES"/>
        </w:rPr>
      </w:pPr>
      <w:r w:rsidRPr="003B6FE0">
        <w:rPr>
          <w:rFonts w:ascii="Calibri" w:eastAsia="Calibri" w:hAnsi="Calibri" w:cs="Calibri"/>
          <w:lang w:eastAsia="es-ES"/>
        </w:rPr>
        <w:t>Por otro lado, para alcanzar velocidades de 400 Mbps sin necesidad de fibra se va a utilizar la tecnología G.</w:t>
      </w:r>
      <w:r w:rsidR="00BD4FE3">
        <w:rPr>
          <w:rFonts w:ascii="Calibri" w:eastAsia="Calibri" w:hAnsi="Calibri" w:cs="Calibri"/>
          <w:lang w:eastAsia="es-ES"/>
        </w:rPr>
        <w:t>fast</w:t>
      </w:r>
      <w:sdt>
        <w:sdtPr>
          <w:rPr>
            <w:rFonts w:ascii="Calibri" w:eastAsia="Calibri" w:hAnsi="Calibri" w:cs="Calibri"/>
            <w:lang w:eastAsia="es-ES"/>
          </w:rPr>
          <w:id w:val="9413814"/>
          <w:citation/>
        </w:sdtPr>
        <w:sdtEndPr/>
        <w:sdtContent>
          <w:r w:rsidR="00BD4FE3">
            <w:rPr>
              <w:rFonts w:ascii="Calibri" w:eastAsia="Calibri" w:hAnsi="Calibri" w:cs="Calibri"/>
              <w:lang w:eastAsia="es-ES"/>
            </w:rPr>
            <w:fldChar w:fldCharType="begin"/>
          </w:r>
          <w:r w:rsidR="00BD4FE3">
            <w:rPr>
              <w:rFonts w:ascii="Calibri" w:eastAsia="Calibri" w:hAnsi="Calibri" w:cs="Calibri"/>
              <w:lang w:eastAsia="es-ES"/>
            </w:rPr>
            <w:instrText xml:space="preserve"> CITATION Gfa1 \l 3082 </w:instrText>
          </w:r>
          <w:r w:rsidR="00BD4FE3">
            <w:rPr>
              <w:rFonts w:ascii="Calibri" w:eastAsia="Calibri" w:hAnsi="Calibri" w:cs="Calibri"/>
              <w:lang w:eastAsia="es-ES"/>
            </w:rPr>
            <w:fldChar w:fldCharType="separate"/>
          </w:r>
          <w:r w:rsidR="00432B73">
            <w:rPr>
              <w:rFonts w:ascii="Calibri" w:eastAsia="Calibri" w:hAnsi="Calibri" w:cs="Calibri"/>
              <w:noProof/>
              <w:lang w:eastAsia="es-ES"/>
            </w:rPr>
            <w:t xml:space="preserve"> </w:t>
          </w:r>
          <w:r w:rsidR="00432B73">
            <w:rPr>
              <w:rFonts w:ascii="Calibri" w:eastAsia="Calibri" w:hAnsi="Calibri" w:cs="Calibri"/>
              <w:noProof/>
              <w:lang w:eastAsia="es-ES"/>
            </w:rPr>
            <w:t>[12]</w:t>
          </w:r>
          <w:r w:rsidR="00BD4FE3">
            <w:rPr>
              <w:rFonts w:ascii="Calibri" w:eastAsia="Calibri" w:hAnsi="Calibri" w:cs="Calibri"/>
              <w:lang w:eastAsia="es-ES"/>
            </w:rPr>
            <w:fldChar w:fldCharType="end"/>
          </w:r>
        </w:sdtContent>
      </w:sdt>
      <w:r w:rsidR="009D16FF">
        <w:rPr>
          <w:rFonts w:ascii="Calibri" w:eastAsia="Calibri" w:hAnsi="Calibri" w:cs="Calibri"/>
          <w:lang w:eastAsia="es-ES"/>
        </w:rPr>
        <w:t>, gracias</w:t>
      </w:r>
      <w:r w:rsidRPr="003B6FE0">
        <w:rPr>
          <w:rFonts w:ascii="Calibri" w:eastAsia="Calibri" w:hAnsi="Calibri" w:cs="Calibri"/>
          <w:lang w:eastAsia="es-ES"/>
        </w:rPr>
        <w:t xml:space="preserve"> a </w:t>
      </w:r>
      <w:r w:rsidR="009D16FF">
        <w:rPr>
          <w:rFonts w:ascii="Calibri" w:eastAsia="Calibri" w:hAnsi="Calibri" w:cs="Calibri"/>
          <w:lang w:eastAsia="es-ES"/>
        </w:rPr>
        <w:t>la cual se</w:t>
      </w:r>
      <w:r w:rsidRPr="003B6FE0">
        <w:rPr>
          <w:rFonts w:ascii="Calibri" w:eastAsia="Calibri" w:hAnsi="Calibri" w:cs="Calibri"/>
          <w:lang w:eastAsia="es-ES"/>
        </w:rPr>
        <w:t xml:space="preserve"> puede alcanzar velocidades que varían según la distancia, pero puede llegar hasta 1 Gbps a distancias inferiores a 100 metros.</w:t>
      </w:r>
    </w:p>
    <w:p w14:paraId="40757B96" w14:textId="4A750C8D" w:rsidR="00C672E0" w:rsidRDefault="006D486A" w:rsidP="00CE200B">
      <w:pPr>
        <w:spacing w:before="240" w:line="240" w:lineRule="auto"/>
        <w:jc w:val="both"/>
        <w:rPr>
          <w:rFonts w:ascii="Calibri" w:eastAsia="Calibri" w:hAnsi="Calibri" w:cs="Calibri"/>
          <w:b/>
          <w:lang w:eastAsia="es-ES"/>
        </w:rPr>
      </w:pPr>
      <w:r>
        <w:rPr>
          <w:rFonts w:ascii="Calibri" w:eastAsia="Calibri" w:hAnsi="Calibri" w:cs="Calibri"/>
          <w:lang w:eastAsia="es-ES"/>
        </w:rPr>
        <w:t>Teniend</w:t>
      </w:r>
      <w:r w:rsidR="00765A6F">
        <w:rPr>
          <w:rFonts w:ascii="Calibri" w:eastAsia="Calibri" w:hAnsi="Calibri" w:cs="Calibri"/>
          <w:lang w:eastAsia="es-ES"/>
        </w:rPr>
        <w:t>o</w:t>
      </w:r>
      <w:r>
        <w:rPr>
          <w:rFonts w:ascii="Calibri" w:eastAsia="Calibri" w:hAnsi="Calibri" w:cs="Calibri"/>
          <w:lang w:eastAsia="es-ES"/>
        </w:rPr>
        <w:t xml:space="preserve"> cuenta que la velocidad </w:t>
      </w:r>
      <w:r w:rsidR="002A0A93">
        <w:rPr>
          <w:rFonts w:ascii="Calibri" w:eastAsia="Calibri" w:hAnsi="Calibri" w:cs="Calibri"/>
          <w:lang w:eastAsia="es-ES"/>
        </w:rPr>
        <w:t>máxima</w:t>
      </w:r>
      <w:r w:rsidR="00765A6F">
        <w:rPr>
          <w:rFonts w:ascii="Calibri" w:eastAsia="Calibri" w:hAnsi="Calibri" w:cs="Calibri"/>
          <w:lang w:eastAsia="es-ES"/>
        </w:rPr>
        <w:t xml:space="preserve"> de las</w:t>
      </w:r>
      <w:r w:rsidR="000D1D48">
        <w:rPr>
          <w:rFonts w:ascii="Calibri" w:eastAsia="Calibri" w:hAnsi="Calibri" w:cs="Calibri"/>
          <w:lang w:eastAsia="es-ES"/>
        </w:rPr>
        <w:t xml:space="preserve"> </w:t>
      </w:r>
      <w:r w:rsidR="002A0A93">
        <w:rPr>
          <w:rFonts w:ascii="Calibri" w:eastAsia="Calibri" w:hAnsi="Calibri" w:cs="Calibri"/>
          <w:lang w:eastAsia="es-ES"/>
        </w:rPr>
        <w:t>tecnologías</w:t>
      </w:r>
      <w:r w:rsidR="00765A6F">
        <w:rPr>
          <w:rFonts w:ascii="Calibri" w:eastAsia="Calibri" w:hAnsi="Calibri" w:cs="Calibri"/>
          <w:lang w:eastAsia="es-ES"/>
        </w:rPr>
        <w:t xml:space="preserve"> de FFTH y </w:t>
      </w:r>
      <w:r w:rsidR="00041CB0">
        <w:rPr>
          <w:rFonts w:ascii="Calibri" w:eastAsia="Calibri" w:hAnsi="Calibri" w:cs="Calibri"/>
          <w:lang w:eastAsia="es-ES"/>
        </w:rPr>
        <w:t>H</w:t>
      </w:r>
      <w:r w:rsidR="00765A6F">
        <w:rPr>
          <w:rFonts w:ascii="Calibri" w:eastAsia="Calibri" w:hAnsi="Calibri" w:cs="Calibri"/>
          <w:lang w:eastAsia="es-ES"/>
        </w:rPr>
        <w:t>FC</w:t>
      </w:r>
      <w:r>
        <w:rPr>
          <w:rFonts w:ascii="Calibri" w:eastAsia="Calibri" w:hAnsi="Calibri" w:cs="Calibri"/>
          <w:lang w:eastAsia="es-ES"/>
        </w:rPr>
        <w:t xml:space="preserve"> ofrecida por Vodafon</w:t>
      </w:r>
      <w:r w:rsidR="00765A6F">
        <w:rPr>
          <w:rFonts w:ascii="Calibri" w:eastAsia="Calibri" w:hAnsi="Calibri" w:cs="Calibri"/>
          <w:lang w:eastAsia="es-ES"/>
        </w:rPr>
        <w:t>e</w:t>
      </w:r>
      <w:r>
        <w:rPr>
          <w:rFonts w:ascii="Calibri" w:eastAsia="Calibri" w:hAnsi="Calibri" w:cs="Calibri"/>
          <w:lang w:eastAsia="es-ES"/>
        </w:rPr>
        <w:t xml:space="preserve"> es de 600 Mbps, se va a </w:t>
      </w:r>
      <w:r w:rsidR="00765A6F">
        <w:rPr>
          <w:rFonts w:ascii="Calibri" w:eastAsia="Calibri" w:hAnsi="Calibri" w:cs="Calibri"/>
          <w:lang w:eastAsia="es-ES"/>
        </w:rPr>
        <w:t>m</w:t>
      </w:r>
      <w:r w:rsidR="003C3328">
        <w:rPr>
          <w:rFonts w:ascii="Calibri" w:eastAsia="Calibri" w:hAnsi="Calibri" w:cs="Calibri"/>
          <w:lang w:eastAsia="es-ES"/>
        </w:rPr>
        <w:t xml:space="preserve">igrar estas líneas a FFTH con velocidad de 1Gbps, comenzando el primer año con el 60% de estas líneas para alcanzar </w:t>
      </w:r>
      <w:r w:rsidR="006644D9">
        <w:rPr>
          <w:rFonts w:ascii="Calibri" w:eastAsia="Calibri" w:hAnsi="Calibri" w:cs="Calibri"/>
          <w:lang w:eastAsia="es-ES"/>
        </w:rPr>
        <w:t xml:space="preserve">dentro de 5 años una cobertura del 92% </w:t>
      </w:r>
      <w:r w:rsidR="000D1D48">
        <w:rPr>
          <w:rFonts w:ascii="Calibri" w:eastAsia="Calibri" w:hAnsi="Calibri" w:cs="Calibri"/>
          <w:lang w:eastAsia="es-ES"/>
        </w:rPr>
        <w:t>a esta velocidad.</w:t>
      </w:r>
      <w:r w:rsidR="00B428D7">
        <w:rPr>
          <w:rFonts w:ascii="Calibri" w:eastAsia="Calibri" w:hAnsi="Calibri" w:cs="Calibri"/>
          <w:lang w:eastAsia="es-ES"/>
        </w:rPr>
        <w:t xml:space="preserve"> </w:t>
      </w:r>
      <w:r w:rsidR="005B1340">
        <w:rPr>
          <w:rFonts w:ascii="Calibri" w:eastAsia="Times New Roman" w:hAnsi="Calibri" w:cs="Calibri"/>
          <w:color w:val="000000"/>
          <w:lang w:eastAsia="es-ES"/>
        </w:rPr>
        <w:t>E</w:t>
      </w:r>
      <w:r w:rsidR="005B1340" w:rsidRPr="009D284F">
        <w:rPr>
          <w:rFonts w:ascii="Calibri" w:eastAsia="Times New Roman" w:hAnsi="Calibri" w:cs="Calibri"/>
          <w:color w:val="000000"/>
          <w:lang w:eastAsia="es-ES"/>
        </w:rPr>
        <w:t>n la banda ancha fija se ha estimado una cuota de mercado del 29</w:t>
      </w:r>
      <w:r w:rsidR="005B1340">
        <w:rPr>
          <w:rFonts w:ascii="Calibri" w:eastAsia="Times New Roman" w:hAnsi="Calibri" w:cs="Calibri"/>
          <w:color w:val="000000"/>
          <w:lang w:eastAsia="es-ES"/>
        </w:rPr>
        <w:t>,</w:t>
      </w:r>
      <w:r w:rsidR="005B1340" w:rsidRPr="009D284F">
        <w:rPr>
          <w:rFonts w:ascii="Calibri" w:eastAsia="Times New Roman" w:hAnsi="Calibri" w:cs="Calibri"/>
          <w:color w:val="000000"/>
          <w:lang w:eastAsia="es-ES"/>
        </w:rPr>
        <w:t>27% para FFTH y 9</w:t>
      </w:r>
      <w:r w:rsidR="005B1340">
        <w:rPr>
          <w:rFonts w:ascii="Calibri" w:eastAsia="Times New Roman" w:hAnsi="Calibri" w:cs="Calibri"/>
          <w:color w:val="000000"/>
          <w:lang w:eastAsia="es-ES"/>
        </w:rPr>
        <w:t>,</w:t>
      </w:r>
      <w:r w:rsidR="005B1340" w:rsidRPr="009D284F">
        <w:rPr>
          <w:rFonts w:ascii="Calibri" w:eastAsia="Times New Roman" w:hAnsi="Calibri" w:cs="Calibri"/>
          <w:color w:val="000000"/>
          <w:lang w:eastAsia="es-ES"/>
        </w:rPr>
        <w:t xml:space="preserve">61% para xDSL, suponiendo un total de </w:t>
      </w:r>
      <w:r w:rsidR="005B1340" w:rsidRPr="009D284F">
        <w:rPr>
          <w:rFonts w:ascii="Calibri" w:eastAsia="Times New Roman" w:hAnsi="Calibri" w:cs="Calibri"/>
          <w:b/>
          <w:color w:val="000000"/>
          <w:lang w:eastAsia="es-ES"/>
        </w:rPr>
        <w:t>234.236</w:t>
      </w:r>
      <w:r w:rsidR="005B1340" w:rsidRPr="009D284F">
        <w:rPr>
          <w:rFonts w:ascii="Calibri" w:eastAsia="Times New Roman" w:hAnsi="Calibri" w:cs="Calibri"/>
          <w:color w:val="000000"/>
          <w:lang w:eastAsia="es-ES"/>
        </w:rPr>
        <w:t xml:space="preserve"> y </w:t>
      </w:r>
      <w:r w:rsidR="005B1340" w:rsidRPr="009D284F">
        <w:rPr>
          <w:rFonts w:ascii="Calibri" w:eastAsia="Times New Roman" w:hAnsi="Calibri" w:cs="Calibri"/>
          <w:b/>
          <w:color w:val="000000"/>
          <w:lang w:eastAsia="es-ES"/>
        </w:rPr>
        <w:t>3.508</w:t>
      </w:r>
      <w:r w:rsidR="005B1340" w:rsidRPr="009D284F">
        <w:rPr>
          <w:rFonts w:ascii="Calibri" w:eastAsia="Times New Roman" w:hAnsi="Calibri" w:cs="Calibri"/>
          <w:color w:val="000000"/>
          <w:lang w:eastAsia="es-ES"/>
        </w:rPr>
        <w:t xml:space="preserve"> líneas respectivamente.</w:t>
      </w:r>
    </w:p>
    <w:p w14:paraId="08665904" w14:textId="09EDE915" w:rsidR="00F40D31" w:rsidRDefault="00F40D31" w:rsidP="00BB7024">
      <w:pPr>
        <w:pStyle w:val="Ttulo4"/>
        <w:numPr>
          <w:ilvl w:val="3"/>
          <w:numId w:val="11"/>
        </w:numPr>
        <w:rPr>
          <w:lang w:eastAsia="es-ES"/>
        </w:rPr>
      </w:pPr>
      <w:bookmarkStart w:id="530" w:name="_Ref163812565"/>
      <w:bookmarkStart w:id="531" w:name="_Ref163812603"/>
      <w:bookmarkStart w:id="532" w:name="_Toc167375096"/>
      <w:r w:rsidRPr="00F40D31">
        <w:rPr>
          <w:lang w:eastAsia="es-ES"/>
        </w:rPr>
        <w:t>Dimensionado Banda Ancha Fija</w:t>
      </w:r>
      <w:bookmarkEnd w:id="530"/>
      <w:bookmarkEnd w:id="531"/>
      <w:bookmarkEnd w:id="532"/>
    </w:p>
    <w:p w14:paraId="33DFCC1A" w14:textId="557B85FE" w:rsidR="009D284F" w:rsidRPr="005B1340" w:rsidRDefault="009D284F" w:rsidP="005B1340">
      <w:pPr>
        <w:spacing w:before="240" w:line="240" w:lineRule="auto"/>
        <w:jc w:val="both"/>
        <w:rPr>
          <w:rFonts w:ascii="Calibri" w:eastAsia="Calibri" w:hAnsi="Calibri" w:cs="Calibri"/>
          <w:b/>
          <w:lang w:eastAsia="es-ES"/>
        </w:rPr>
      </w:pPr>
      <w:r w:rsidRPr="009D284F">
        <w:rPr>
          <w:rFonts w:ascii="Calibri" w:eastAsia="Times New Roman" w:hAnsi="Calibri" w:cs="Calibri"/>
          <w:color w:val="000000"/>
          <w:lang w:eastAsia="es-ES"/>
        </w:rPr>
        <w:t xml:space="preserve">Como se mencionó previamente, </w:t>
      </w:r>
      <w:r w:rsidR="005B1340">
        <w:rPr>
          <w:rFonts w:ascii="Calibri" w:eastAsia="Calibri" w:hAnsi="Calibri" w:cs="Calibri"/>
          <w:lang w:eastAsia="es-ES"/>
        </w:rPr>
        <w:t xml:space="preserve">dentro de 5 años las líneas totales con una velocidad de 1Gbps serán </w:t>
      </w:r>
      <w:r w:rsidR="005B1340" w:rsidRPr="00825902">
        <w:rPr>
          <w:rFonts w:ascii="Calibri" w:eastAsia="Times New Roman" w:hAnsi="Calibri" w:cs="Calibri"/>
          <w:b/>
          <w:color w:val="000000"/>
          <w:lang w:eastAsia="es-ES"/>
        </w:rPr>
        <w:t>215.497</w:t>
      </w:r>
      <w:r w:rsidR="005B1340">
        <w:rPr>
          <w:rFonts w:ascii="Calibri" w:eastAsia="Calibri" w:hAnsi="Calibri" w:cs="Calibri"/>
          <w:lang w:eastAsia="es-ES"/>
        </w:rPr>
        <w:t xml:space="preserve">, mientras que </w:t>
      </w:r>
      <w:r w:rsidR="005B1340" w:rsidRPr="006053A3">
        <w:rPr>
          <w:rFonts w:ascii="Calibri" w:eastAsia="Times New Roman" w:hAnsi="Calibri" w:cs="Calibri"/>
          <w:b/>
          <w:bCs/>
          <w:color w:val="000000"/>
          <w:lang w:eastAsia="es-ES"/>
        </w:rPr>
        <w:t>18.739</w:t>
      </w:r>
      <w:r w:rsidR="005B1340">
        <w:rPr>
          <w:rFonts w:ascii="Calibri" w:eastAsia="Times New Roman" w:hAnsi="Calibri" w:cs="Calibri"/>
          <w:color w:val="000000"/>
          <w:lang w:eastAsia="es-ES"/>
        </w:rPr>
        <w:t xml:space="preserve"> </w:t>
      </w:r>
      <w:r w:rsidR="005B1340">
        <w:rPr>
          <w:rFonts w:ascii="Calibri" w:eastAsia="Calibri" w:hAnsi="Calibri" w:cs="Calibri"/>
          <w:lang w:eastAsia="es-ES"/>
        </w:rPr>
        <w:t xml:space="preserve">líneas dispondrán de 600 Mbps de velocidad. Las líneas de xDSL que se mejorarán a una velocidad de 400 Mbps serán un total de </w:t>
      </w:r>
      <w:r w:rsidR="005B1340" w:rsidRPr="00936F96">
        <w:rPr>
          <w:rFonts w:ascii="Calibri" w:eastAsia="Times New Roman" w:hAnsi="Calibri" w:cs="Calibri"/>
          <w:b/>
          <w:bCs/>
          <w:color w:val="000000"/>
          <w:lang w:eastAsia="es-ES"/>
        </w:rPr>
        <w:t>3.508</w:t>
      </w:r>
      <w:r w:rsidR="005B1340">
        <w:rPr>
          <w:rFonts w:ascii="Calibri" w:eastAsia="Times New Roman" w:hAnsi="Calibri" w:cs="Calibri"/>
          <w:color w:val="000000"/>
          <w:lang w:eastAsia="es-ES"/>
        </w:rPr>
        <w:t xml:space="preserve"> </w:t>
      </w:r>
      <w:r w:rsidR="005B1340" w:rsidRPr="000C629D">
        <w:rPr>
          <w:rFonts w:ascii="Calibri" w:eastAsia="Calibri" w:hAnsi="Calibri" w:cs="Calibri"/>
          <w:b/>
          <w:bCs/>
          <w:lang w:eastAsia="es-ES"/>
        </w:rPr>
        <w:t>líneas</w:t>
      </w:r>
      <w:r w:rsidR="005B1340">
        <w:rPr>
          <w:rFonts w:ascii="Calibri" w:eastAsia="Calibri" w:hAnsi="Calibri" w:cs="Calibri"/>
          <w:b/>
          <w:bCs/>
          <w:lang w:eastAsia="es-ES"/>
        </w:rPr>
        <w:t>.</w:t>
      </w:r>
    </w:p>
    <w:p w14:paraId="2BA5C1F6" w14:textId="351562B9" w:rsidR="009D284F" w:rsidRPr="009D284F" w:rsidRDefault="009D284F" w:rsidP="009D284F">
      <w:pPr>
        <w:jc w:val="both"/>
        <w:rPr>
          <w:rFonts w:ascii="Calibri" w:eastAsia="Times New Roman" w:hAnsi="Calibri" w:cs="Calibri"/>
          <w:color w:val="000000"/>
          <w:lang w:eastAsia="es-ES"/>
        </w:rPr>
      </w:pPr>
      <w:r w:rsidRPr="009D284F">
        <w:rPr>
          <w:rFonts w:ascii="Calibri" w:eastAsia="Times New Roman" w:hAnsi="Calibri" w:cs="Calibri"/>
          <w:color w:val="000000"/>
          <w:lang w:eastAsia="es-ES"/>
        </w:rPr>
        <w:lastRenderedPageBreak/>
        <w:t xml:space="preserve">Por otro lado, se han obtenido datos de la CNMC correspondientes al tráfico por </w:t>
      </w:r>
      <w:r w:rsidR="009E7E97">
        <w:rPr>
          <w:rFonts w:ascii="Calibri" w:eastAsia="Times New Roman" w:hAnsi="Calibri" w:cs="Calibri"/>
          <w:color w:val="000000"/>
          <w:lang w:eastAsia="es-ES"/>
        </w:rPr>
        <w:t>cada</w:t>
      </w:r>
      <w:r w:rsidRPr="009D284F">
        <w:rPr>
          <w:rFonts w:ascii="Calibri" w:eastAsia="Times New Roman" w:hAnsi="Calibri" w:cs="Calibri"/>
          <w:color w:val="000000"/>
          <w:lang w:eastAsia="es-ES"/>
        </w:rPr>
        <w:t xml:space="preserve"> línea de banda ancha fija. En el año 2022, el tráfico medio por persona al mes fue de 302,48 GB y un crecimiento del 12,1% respecto del año anterior. Con estos datos se ha estimado el tráfico por </w:t>
      </w:r>
      <w:r w:rsidR="000A7DEA">
        <w:rPr>
          <w:rFonts w:ascii="Calibri" w:eastAsia="Times New Roman" w:hAnsi="Calibri" w:cs="Calibri"/>
          <w:color w:val="000000"/>
          <w:lang w:eastAsia="es-ES"/>
        </w:rPr>
        <w:t xml:space="preserve">cada </w:t>
      </w:r>
      <w:r w:rsidRPr="009D284F">
        <w:rPr>
          <w:rFonts w:ascii="Calibri" w:eastAsia="Times New Roman" w:hAnsi="Calibri" w:cs="Calibri"/>
          <w:color w:val="000000"/>
          <w:lang w:eastAsia="es-ES"/>
        </w:rPr>
        <w:t xml:space="preserve">línea de cara a 5 años, siendo de 535,46 GB. Teniendo en cuenta que el tráfico en la hora cargada supone un volumen del 40%, se dispone de una velocidad de </w:t>
      </w:r>
      <w:r w:rsidRPr="009D284F">
        <w:rPr>
          <w:rFonts w:ascii="Calibri" w:eastAsia="Times New Roman" w:hAnsi="Calibri" w:cs="Calibri"/>
          <w:b/>
          <w:bCs/>
          <w:color w:val="000000"/>
          <w:lang w:eastAsia="es-ES"/>
        </w:rPr>
        <w:t>16 Mbps</w:t>
      </w:r>
      <w:r w:rsidRPr="009D284F">
        <w:rPr>
          <w:rFonts w:ascii="Calibri" w:eastAsia="Times New Roman" w:hAnsi="Calibri" w:cs="Calibri"/>
          <w:color w:val="000000"/>
          <w:lang w:eastAsia="es-ES"/>
        </w:rPr>
        <w:t xml:space="preserve"> por línea.</w:t>
      </w:r>
    </w:p>
    <w:p w14:paraId="110EBCE8" w14:textId="293C39AD" w:rsidR="009D284F" w:rsidRPr="009D284F" w:rsidRDefault="009D284F" w:rsidP="009D284F">
      <w:pPr>
        <w:jc w:val="both"/>
        <w:rPr>
          <w:rFonts w:ascii="Calibri" w:eastAsia="Times New Roman" w:hAnsi="Calibri" w:cs="Calibri"/>
          <w:color w:val="000000"/>
          <w:lang w:eastAsia="es-ES"/>
        </w:rPr>
      </w:pPr>
      <w:r w:rsidRPr="009D284F">
        <w:rPr>
          <w:rFonts w:ascii="Calibri" w:eastAsia="Times New Roman" w:hAnsi="Calibri" w:cs="Calibri"/>
          <w:color w:val="000000"/>
          <w:lang w:eastAsia="es-ES"/>
        </w:rPr>
        <w:t xml:space="preserve">Con todos estos datos y teniendo en cuenta que </w:t>
      </w:r>
      <w:r w:rsidR="00761406">
        <w:rPr>
          <w:rFonts w:ascii="Calibri" w:eastAsia="Times New Roman" w:hAnsi="Calibri" w:cs="Calibri"/>
          <w:color w:val="000000"/>
          <w:lang w:eastAsia="es-ES"/>
        </w:rPr>
        <w:t>se dispone</w:t>
      </w:r>
      <w:r w:rsidRPr="009D284F">
        <w:rPr>
          <w:rFonts w:ascii="Calibri" w:eastAsia="Times New Roman" w:hAnsi="Calibri" w:cs="Calibri"/>
          <w:color w:val="000000"/>
          <w:lang w:eastAsia="es-ES"/>
        </w:rPr>
        <w:t xml:space="preserve"> de una tasa de concurrencia del </w:t>
      </w:r>
      <w:r w:rsidRPr="009D284F">
        <w:rPr>
          <w:rFonts w:ascii="Calibri" w:eastAsia="Times New Roman" w:hAnsi="Calibri" w:cs="Calibri"/>
          <w:b/>
          <w:bCs/>
          <w:color w:val="000000"/>
          <w:lang w:eastAsia="es-ES"/>
        </w:rPr>
        <w:t>25%</w:t>
      </w:r>
      <w:r w:rsidRPr="009D284F">
        <w:rPr>
          <w:rFonts w:ascii="Calibri" w:eastAsia="Times New Roman" w:hAnsi="Calibri" w:cs="Calibri"/>
          <w:color w:val="000000"/>
          <w:lang w:eastAsia="es-ES"/>
        </w:rPr>
        <w:t xml:space="preserve"> y se ha llevado a cabo un sobredimensionamiento del </w:t>
      </w:r>
      <w:r w:rsidRPr="009D284F">
        <w:rPr>
          <w:rFonts w:ascii="Calibri" w:eastAsia="Times New Roman" w:hAnsi="Calibri" w:cs="Calibri"/>
          <w:b/>
          <w:bCs/>
          <w:color w:val="000000"/>
          <w:lang w:eastAsia="es-ES"/>
        </w:rPr>
        <w:t>20%</w:t>
      </w:r>
      <w:r w:rsidRPr="009D284F">
        <w:rPr>
          <w:rFonts w:ascii="Calibri" w:eastAsia="Times New Roman" w:hAnsi="Calibri" w:cs="Calibri"/>
          <w:color w:val="000000"/>
          <w:lang w:eastAsia="es-ES"/>
        </w:rPr>
        <w:t>, se ha procedido a calcular el tráfico correspondiente a cada tecnología mediante la siguiente fórmula.</w:t>
      </w:r>
    </w:p>
    <w:p w14:paraId="7D71CF25" w14:textId="77777777" w:rsidR="009D284F" w:rsidRPr="009D284F" w:rsidRDefault="0000322D" w:rsidP="009D284F">
      <w:pPr>
        <w:pStyle w:val="Prrafodelista"/>
        <w:ind w:left="360"/>
        <w:jc w:val="both"/>
        <w:rPr>
          <w:rFonts w:ascii="Calibri" w:eastAsia="Times New Roman" w:hAnsi="Calibri" w:cs="Calibri"/>
          <w:color w:val="000000"/>
          <w:sz w:val="20"/>
          <w:szCs w:val="20"/>
          <w:lang w:eastAsia="es-ES"/>
        </w:rPr>
      </w:pPr>
      <m:oMathPara>
        <m:oMathParaPr>
          <m:jc m:val="left"/>
        </m:oMathParaPr>
        <m:oMath>
          <m:r>
            <w:rPr>
              <w:rFonts w:ascii="Cambria Math" w:eastAsia="Times New Roman" w:hAnsi="Cambria Math" w:cs="Calibri"/>
              <w:color w:val="000000"/>
              <w:sz w:val="20"/>
              <w:szCs w:val="20"/>
              <w:lang w:eastAsia="es-ES"/>
            </w:rPr>
            <m:t>Tráfico BAF=Líneas ×Velocidad ×Cobertura×</m:t>
          </m:r>
          <m:d>
            <m:dPr>
              <m:ctrlPr>
                <w:rPr>
                  <w:rFonts w:ascii="Cambria Math" w:eastAsia="Times New Roman" w:hAnsi="Cambria Math" w:cs="Calibri"/>
                  <w:i/>
                  <w:color w:val="000000"/>
                  <w:sz w:val="20"/>
                  <w:szCs w:val="20"/>
                  <w:lang w:eastAsia="es-ES"/>
                </w:rPr>
              </m:ctrlPr>
            </m:dPr>
            <m:e>
              <m:r>
                <w:rPr>
                  <w:rFonts w:ascii="Cambria Math" w:eastAsia="Times New Roman" w:hAnsi="Cambria Math" w:cs="Calibri"/>
                  <w:color w:val="000000"/>
                  <w:sz w:val="20"/>
                  <w:szCs w:val="20"/>
                  <w:lang w:eastAsia="es-ES"/>
                </w:rPr>
                <m:t>1+Sobredim</m:t>
              </m:r>
            </m:e>
          </m:d>
          <m:r>
            <w:rPr>
              <w:rFonts w:ascii="Cambria Math" w:eastAsia="Times New Roman" w:hAnsi="Cambria Math" w:cs="Calibri"/>
              <w:color w:val="000000"/>
              <w:sz w:val="20"/>
              <w:szCs w:val="20"/>
              <w:lang w:eastAsia="es-ES"/>
            </w:rPr>
            <m:t>×Tasa de concurrencia</m:t>
          </m:r>
        </m:oMath>
      </m:oMathPara>
    </w:p>
    <w:p w14:paraId="1224A77E" w14:textId="77777777" w:rsidR="009D284F" w:rsidRPr="009D284F" w:rsidRDefault="009D284F" w:rsidP="009D284F">
      <w:pPr>
        <w:jc w:val="both"/>
        <w:rPr>
          <w:rFonts w:ascii="Calibri" w:eastAsia="Times New Roman" w:hAnsi="Calibri" w:cs="Calibri"/>
          <w:color w:val="000000"/>
          <w:lang w:eastAsia="es-ES"/>
        </w:rPr>
      </w:pPr>
      <w:r w:rsidRPr="009D284F">
        <w:rPr>
          <w:rFonts w:ascii="Calibri" w:eastAsia="Times New Roman" w:hAnsi="Calibri" w:cs="Calibri"/>
          <w:color w:val="000000"/>
          <w:lang w:eastAsia="es-ES"/>
        </w:rPr>
        <w:t>En la siguiente tabla se han representado todos los resultados obtenidos y el tráfico total.</w:t>
      </w:r>
    </w:p>
    <w:tbl>
      <w:tblPr>
        <w:tblW w:w="8508" w:type="dxa"/>
        <w:tblCellMar>
          <w:left w:w="70" w:type="dxa"/>
          <w:right w:w="70" w:type="dxa"/>
        </w:tblCellMar>
        <w:tblLook w:val="04A0" w:firstRow="1" w:lastRow="0" w:firstColumn="1" w:lastColumn="0" w:noHBand="0" w:noVBand="1"/>
      </w:tblPr>
      <w:tblGrid>
        <w:gridCol w:w="2488"/>
        <w:gridCol w:w="2067"/>
        <w:gridCol w:w="1873"/>
        <w:gridCol w:w="2080"/>
      </w:tblGrid>
      <w:tr w:rsidR="009D284F" w:rsidRPr="00F72C94" w14:paraId="5E9D01CA" w14:textId="77777777">
        <w:trPr>
          <w:trHeight w:val="300"/>
        </w:trPr>
        <w:tc>
          <w:tcPr>
            <w:tcW w:w="2488" w:type="dxa"/>
            <w:tcBorders>
              <w:top w:val="nil"/>
              <w:left w:val="nil"/>
              <w:bottom w:val="nil"/>
              <w:right w:val="nil"/>
            </w:tcBorders>
            <w:shd w:val="clear" w:color="auto" w:fill="auto"/>
            <w:noWrap/>
            <w:vAlign w:val="bottom"/>
            <w:hideMark/>
          </w:tcPr>
          <w:p w14:paraId="233A59BA" w14:textId="77777777" w:rsidR="009D284F" w:rsidRPr="00F72C94" w:rsidRDefault="009D284F">
            <w:pPr>
              <w:spacing w:after="0" w:line="240" w:lineRule="auto"/>
              <w:rPr>
                <w:rFonts w:ascii="Calibri" w:eastAsia="Times New Roman" w:hAnsi="Calibri" w:cs="Calibri"/>
                <w:color w:val="000000"/>
                <w:lang w:eastAsia="es-ES"/>
              </w:rPr>
            </w:pPr>
            <w:r w:rsidRPr="00F72C94">
              <w:rPr>
                <w:rFonts w:ascii="Calibri" w:eastAsia="Times New Roman" w:hAnsi="Calibri" w:cs="Calibri"/>
                <w:color w:val="000000"/>
                <w:lang w:eastAsia="es-ES"/>
              </w:rPr>
              <w:t> </w:t>
            </w:r>
          </w:p>
        </w:tc>
        <w:tc>
          <w:tcPr>
            <w:tcW w:w="3940" w:type="dxa"/>
            <w:gridSpan w:val="2"/>
            <w:tcBorders>
              <w:top w:val="single" w:sz="8" w:space="0" w:color="auto"/>
              <w:left w:val="single" w:sz="8" w:space="0" w:color="auto"/>
              <w:bottom w:val="single" w:sz="8" w:space="0" w:color="auto"/>
              <w:right w:val="single" w:sz="8" w:space="0" w:color="000000"/>
            </w:tcBorders>
            <w:shd w:val="clear" w:color="000000" w:fill="E97132"/>
            <w:noWrap/>
            <w:vAlign w:val="bottom"/>
            <w:hideMark/>
          </w:tcPr>
          <w:p w14:paraId="1090FCF4" w14:textId="77777777" w:rsidR="009D284F" w:rsidRPr="00F72C94" w:rsidRDefault="009D284F">
            <w:pPr>
              <w:spacing w:after="0" w:line="240" w:lineRule="auto"/>
              <w:jc w:val="center"/>
              <w:rPr>
                <w:rFonts w:ascii="Calibri" w:eastAsia="Times New Roman" w:hAnsi="Calibri" w:cs="Calibri"/>
                <w:b/>
                <w:bCs/>
                <w:color w:val="FFFFFF"/>
                <w:lang w:eastAsia="es-ES"/>
              </w:rPr>
            </w:pPr>
            <w:r w:rsidRPr="00F72C94">
              <w:rPr>
                <w:rFonts w:ascii="Calibri" w:eastAsia="Times New Roman" w:hAnsi="Calibri" w:cs="Calibri"/>
                <w:b/>
                <w:bCs/>
                <w:color w:val="FFFFFF"/>
                <w:lang w:eastAsia="es-ES"/>
              </w:rPr>
              <w:t>FTTH (1 Gbps y 600 Mbps)</w:t>
            </w:r>
          </w:p>
        </w:tc>
        <w:tc>
          <w:tcPr>
            <w:tcW w:w="2080" w:type="dxa"/>
            <w:tcBorders>
              <w:top w:val="single" w:sz="8" w:space="0" w:color="auto"/>
              <w:left w:val="nil"/>
              <w:bottom w:val="single" w:sz="8" w:space="0" w:color="auto"/>
              <w:right w:val="single" w:sz="8" w:space="0" w:color="auto"/>
            </w:tcBorders>
            <w:shd w:val="clear" w:color="000000" w:fill="E97132"/>
            <w:noWrap/>
            <w:vAlign w:val="bottom"/>
            <w:hideMark/>
          </w:tcPr>
          <w:p w14:paraId="2544E1F4" w14:textId="77777777" w:rsidR="009D284F" w:rsidRPr="00F72C94" w:rsidRDefault="009D284F">
            <w:pPr>
              <w:spacing w:after="0" w:line="240" w:lineRule="auto"/>
              <w:jc w:val="center"/>
              <w:rPr>
                <w:rFonts w:ascii="Calibri" w:eastAsia="Times New Roman" w:hAnsi="Calibri" w:cs="Calibri"/>
                <w:b/>
                <w:bCs/>
                <w:color w:val="FFFFFF"/>
                <w:lang w:eastAsia="es-ES"/>
              </w:rPr>
            </w:pPr>
            <w:r>
              <w:rPr>
                <w:rFonts w:ascii="Calibri" w:eastAsia="Times New Roman" w:hAnsi="Calibri" w:cs="Calibri"/>
                <w:b/>
                <w:bCs/>
                <w:color w:val="FFFFFF"/>
                <w:lang w:eastAsia="es-ES"/>
              </w:rPr>
              <w:t>x</w:t>
            </w:r>
            <w:r w:rsidRPr="00F72C94">
              <w:rPr>
                <w:rFonts w:ascii="Calibri" w:eastAsia="Times New Roman" w:hAnsi="Calibri" w:cs="Calibri"/>
                <w:b/>
                <w:bCs/>
                <w:color w:val="FFFFFF"/>
                <w:lang w:eastAsia="es-ES"/>
              </w:rPr>
              <w:t>DSL</w:t>
            </w:r>
          </w:p>
        </w:tc>
      </w:tr>
      <w:tr w:rsidR="009D284F" w:rsidRPr="00F72C94" w14:paraId="485CDC83" w14:textId="77777777" w:rsidTr="00BC537A">
        <w:trPr>
          <w:trHeight w:val="288"/>
        </w:trPr>
        <w:tc>
          <w:tcPr>
            <w:tcW w:w="2488" w:type="dxa"/>
            <w:tcBorders>
              <w:top w:val="single" w:sz="8" w:space="0" w:color="auto"/>
              <w:left w:val="single" w:sz="8" w:space="0" w:color="auto"/>
              <w:bottom w:val="single" w:sz="4" w:space="0" w:color="000000"/>
              <w:right w:val="nil"/>
            </w:tcBorders>
            <w:shd w:val="clear" w:color="auto" w:fill="156082"/>
            <w:noWrap/>
            <w:vAlign w:val="bottom"/>
            <w:hideMark/>
          </w:tcPr>
          <w:p w14:paraId="485A8C68" w14:textId="77777777" w:rsidR="009D284F" w:rsidRPr="00BC537A" w:rsidRDefault="009D284F">
            <w:pPr>
              <w:spacing w:after="0" w:line="240" w:lineRule="auto"/>
              <w:rPr>
                <w:rFonts w:ascii="Calibri" w:eastAsia="Times New Roman" w:hAnsi="Calibri" w:cs="Calibri"/>
                <w:color w:val="FFFFFF" w:themeColor="background1"/>
                <w:lang w:eastAsia="es-ES"/>
              </w:rPr>
            </w:pPr>
            <w:r w:rsidRPr="00BC537A">
              <w:rPr>
                <w:rFonts w:ascii="Calibri" w:eastAsia="Times New Roman" w:hAnsi="Calibri" w:cs="Calibri"/>
                <w:color w:val="FFFFFF" w:themeColor="background1"/>
                <w:lang w:eastAsia="es-ES"/>
              </w:rPr>
              <w:t>Líneas totales</w:t>
            </w:r>
          </w:p>
        </w:tc>
        <w:tc>
          <w:tcPr>
            <w:tcW w:w="3940" w:type="dxa"/>
            <w:gridSpan w:val="2"/>
            <w:tcBorders>
              <w:top w:val="single" w:sz="8" w:space="0" w:color="auto"/>
              <w:left w:val="single" w:sz="8" w:space="0" w:color="auto"/>
              <w:bottom w:val="single" w:sz="4" w:space="0" w:color="000000"/>
              <w:right w:val="single" w:sz="8" w:space="0" w:color="000000"/>
            </w:tcBorders>
            <w:shd w:val="clear" w:color="auto" w:fill="auto"/>
            <w:noWrap/>
            <w:vAlign w:val="bottom"/>
            <w:hideMark/>
          </w:tcPr>
          <w:p w14:paraId="54C94C72" w14:textId="77777777" w:rsidR="009D284F" w:rsidRPr="00F72C94" w:rsidRDefault="009D284F">
            <w:pPr>
              <w:spacing w:after="0" w:line="240" w:lineRule="auto"/>
              <w:jc w:val="center"/>
              <w:rPr>
                <w:rFonts w:ascii="Calibri" w:eastAsia="Times New Roman" w:hAnsi="Calibri" w:cs="Calibri"/>
                <w:color w:val="000000"/>
                <w:lang w:eastAsia="es-ES"/>
              </w:rPr>
            </w:pPr>
            <w:r w:rsidRPr="00F72C94">
              <w:rPr>
                <w:rFonts w:ascii="Calibri" w:eastAsia="Times New Roman" w:hAnsi="Calibri" w:cs="Calibri"/>
                <w:color w:val="000000"/>
                <w:lang w:eastAsia="es-ES"/>
              </w:rPr>
              <w:t>800.263</w:t>
            </w:r>
          </w:p>
        </w:tc>
        <w:tc>
          <w:tcPr>
            <w:tcW w:w="2080" w:type="dxa"/>
            <w:tcBorders>
              <w:top w:val="nil"/>
              <w:left w:val="nil"/>
              <w:bottom w:val="single" w:sz="4" w:space="0" w:color="000000"/>
              <w:right w:val="single" w:sz="8" w:space="0" w:color="auto"/>
            </w:tcBorders>
            <w:shd w:val="clear" w:color="auto" w:fill="auto"/>
            <w:noWrap/>
            <w:vAlign w:val="center"/>
            <w:hideMark/>
          </w:tcPr>
          <w:p w14:paraId="49868303" w14:textId="77777777" w:rsidR="009D284F" w:rsidRPr="00F72C94" w:rsidRDefault="009D284F">
            <w:pPr>
              <w:spacing w:after="0" w:line="240" w:lineRule="auto"/>
              <w:jc w:val="center"/>
              <w:rPr>
                <w:rFonts w:ascii="Calibri" w:eastAsia="Times New Roman" w:hAnsi="Calibri" w:cs="Calibri"/>
                <w:color w:val="000000"/>
                <w:lang w:eastAsia="es-ES"/>
              </w:rPr>
            </w:pPr>
            <w:r w:rsidRPr="00F72C94">
              <w:rPr>
                <w:rFonts w:ascii="Calibri" w:eastAsia="Times New Roman" w:hAnsi="Calibri" w:cs="Calibri"/>
                <w:color w:val="000000"/>
                <w:lang w:eastAsia="es-ES"/>
              </w:rPr>
              <w:t>36.505</w:t>
            </w:r>
          </w:p>
        </w:tc>
      </w:tr>
      <w:tr w:rsidR="009D284F" w:rsidRPr="00F72C94" w14:paraId="486BDC79" w14:textId="77777777" w:rsidTr="00BC537A">
        <w:trPr>
          <w:trHeight w:val="288"/>
        </w:trPr>
        <w:tc>
          <w:tcPr>
            <w:tcW w:w="2488" w:type="dxa"/>
            <w:tcBorders>
              <w:top w:val="nil"/>
              <w:left w:val="single" w:sz="8" w:space="0" w:color="auto"/>
              <w:bottom w:val="nil"/>
              <w:right w:val="nil"/>
            </w:tcBorders>
            <w:shd w:val="clear" w:color="auto" w:fill="156082"/>
            <w:noWrap/>
            <w:vAlign w:val="bottom"/>
            <w:hideMark/>
          </w:tcPr>
          <w:p w14:paraId="2D845FF0" w14:textId="77777777" w:rsidR="009D284F" w:rsidRPr="00BC537A" w:rsidRDefault="009D284F">
            <w:pPr>
              <w:spacing w:after="0" w:line="240" w:lineRule="auto"/>
              <w:rPr>
                <w:rFonts w:ascii="Calibri" w:eastAsia="Times New Roman" w:hAnsi="Calibri" w:cs="Calibri"/>
                <w:color w:val="FFFFFF" w:themeColor="background1"/>
                <w:lang w:eastAsia="es-ES"/>
              </w:rPr>
            </w:pPr>
            <w:r w:rsidRPr="00BC537A">
              <w:rPr>
                <w:rFonts w:ascii="Calibri" w:eastAsia="Times New Roman" w:hAnsi="Calibri" w:cs="Calibri"/>
                <w:color w:val="FFFFFF" w:themeColor="background1"/>
                <w:lang w:eastAsia="es-ES"/>
              </w:rPr>
              <w:t>Cuota de mercado</w:t>
            </w:r>
          </w:p>
        </w:tc>
        <w:tc>
          <w:tcPr>
            <w:tcW w:w="3940" w:type="dxa"/>
            <w:gridSpan w:val="2"/>
            <w:tcBorders>
              <w:top w:val="single" w:sz="4" w:space="0" w:color="000000"/>
              <w:left w:val="single" w:sz="8" w:space="0" w:color="auto"/>
              <w:bottom w:val="nil"/>
              <w:right w:val="single" w:sz="8" w:space="0" w:color="000000"/>
            </w:tcBorders>
            <w:shd w:val="clear" w:color="auto" w:fill="auto"/>
            <w:noWrap/>
            <w:vAlign w:val="bottom"/>
            <w:hideMark/>
          </w:tcPr>
          <w:p w14:paraId="4A614591" w14:textId="77777777" w:rsidR="009D284F" w:rsidRPr="00F72C94" w:rsidRDefault="009D284F">
            <w:pPr>
              <w:spacing w:after="0" w:line="240" w:lineRule="auto"/>
              <w:jc w:val="center"/>
              <w:rPr>
                <w:rFonts w:ascii="Calibri" w:eastAsia="Times New Roman" w:hAnsi="Calibri" w:cs="Calibri"/>
                <w:color w:val="000000"/>
                <w:lang w:eastAsia="es-ES"/>
              </w:rPr>
            </w:pPr>
            <w:r w:rsidRPr="00F72C94">
              <w:rPr>
                <w:rFonts w:ascii="Calibri" w:eastAsia="Times New Roman" w:hAnsi="Calibri" w:cs="Calibri"/>
                <w:color w:val="000000"/>
                <w:lang w:eastAsia="es-ES"/>
              </w:rPr>
              <w:t>29,27%</w:t>
            </w:r>
          </w:p>
        </w:tc>
        <w:tc>
          <w:tcPr>
            <w:tcW w:w="2080" w:type="dxa"/>
            <w:tcBorders>
              <w:top w:val="nil"/>
              <w:left w:val="nil"/>
              <w:bottom w:val="nil"/>
              <w:right w:val="single" w:sz="8" w:space="0" w:color="auto"/>
            </w:tcBorders>
            <w:shd w:val="clear" w:color="auto" w:fill="auto"/>
            <w:noWrap/>
            <w:vAlign w:val="center"/>
            <w:hideMark/>
          </w:tcPr>
          <w:p w14:paraId="10B69B2E" w14:textId="77777777" w:rsidR="009D284F" w:rsidRPr="00F72C94" w:rsidRDefault="009D284F">
            <w:pPr>
              <w:spacing w:after="0" w:line="240" w:lineRule="auto"/>
              <w:jc w:val="center"/>
              <w:rPr>
                <w:rFonts w:ascii="Calibri" w:eastAsia="Times New Roman" w:hAnsi="Calibri" w:cs="Calibri"/>
                <w:color w:val="000000"/>
                <w:lang w:eastAsia="es-ES"/>
              </w:rPr>
            </w:pPr>
            <w:r w:rsidRPr="00F72C94">
              <w:rPr>
                <w:rFonts w:ascii="Calibri" w:eastAsia="Times New Roman" w:hAnsi="Calibri" w:cs="Calibri"/>
                <w:color w:val="000000"/>
                <w:lang w:eastAsia="es-ES"/>
              </w:rPr>
              <w:t>9,61%</w:t>
            </w:r>
          </w:p>
        </w:tc>
      </w:tr>
      <w:tr w:rsidR="009D284F" w:rsidRPr="00F72C94" w14:paraId="749DCEDB" w14:textId="77777777" w:rsidTr="00BC537A">
        <w:trPr>
          <w:trHeight w:val="288"/>
        </w:trPr>
        <w:tc>
          <w:tcPr>
            <w:tcW w:w="2488" w:type="dxa"/>
            <w:tcBorders>
              <w:top w:val="single" w:sz="4" w:space="0" w:color="000000"/>
              <w:left w:val="single" w:sz="8" w:space="0" w:color="auto"/>
              <w:bottom w:val="single" w:sz="4" w:space="0" w:color="000000"/>
              <w:right w:val="nil"/>
            </w:tcBorders>
            <w:shd w:val="clear" w:color="auto" w:fill="156082"/>
            <w:noWrap/>
            <w:vAlign w:val="bottom"/>
            <w:hideMark/>
          </w:tcPr>
          <w:p w14:paraId="6CF5E09A" w14:textId="77777777" w:rsidR="009D284F" w:rsidRPr="00BC537A" w:rsidRDefault="009D284F">
            <w:pPr>
              <w:spacing w:after="0" w:line="240" w:lineRule="auto"/>
              <w:rPr>
                <w:rFonts w:ascii="Calibri" w:eastAsia="Times New Roman" w:hAnsi="Calibri" w:cs="Calibri"/>
                <w:color w:val="FFFFFF" w:themeColor="background1"/>
                <w:lang w:eastAsia="es-ES"/>
              </w:rPr>
            </w:pPr>
            <w:r w:rsidRPr="00BC537A">
              <w:rPr>
                <w:rFonts w:ascii="Calibri" w:eastAsia="Times New Roman" w:hAnsi="Calibri" w:cs="Calibri"/>
                <w:color w:val="FFFFFF" w:themeColor="background1"/>
                <w:lang w:eastAsia="es-ES"/>
              </w:rPr>
              <w:t>Línea totales Vodafone</w:t>
            </w:r>
          </w:p>
        </w:tc>
        <w:tc>
          <w:tcPr>
            <w:tcW w:w="3940" w:type="dxa"/>
            <w:gridSpan w:val="2"/>
            <w:tcBorders>
              <w:top w:val="single" w:sz="4" w:space="0" w:color="000000"/>
              <w:left w:val="single" w:sz="8" w:space="0" w:color="auto"/>
              <w:bottom w:val="single" w:sz="4" w:space="0" w:color="000000"/>
              <w:right w:val="single" w:sz="8" w:space="0" w:color="000000"/>
            </w:tcBorders>
            <w:shd w:val="clear" w:color="auto" w:fill="auto"/>
            <w:noWrap/>
            <w:vAlign w:val="bottom"/>
            <w:hideMark/>
          </w:tcPr>
          <w:p w14:paraId="2FB65B33" w14:textId="77777777" w:rsidR="009D284F" w:rsidRPr="00F72C94" w:rsidRDefault="009D284F">
            <w:pPr>
              <w:spacing w:after="0" w:line="240" w:lineRule="auto"/>
              <w:jc w:val="center"/>
              <w:rPr>
                <w:rFonts w:ascii="Calibri" w:eastAsia="Times New Roman" w:hAnsi="Calibri" w:cs="Calibri"/>
                <w:color w:val="000000"/>
                <w:lang w:eastAsia="es-ES"/>
              </w:rPr>
            </w:pPr>
            <w:r w:rsidRPr="00F72C94">
              <w:rPr>
                <w:rFonts w:ascii="Calibri" w:eastAsia="Times New Roman" w:hAnsi="Calibri" w:cs="Calibri"/>
                <w:color w:val="000000"/>
                <w:lang w:eastAsia="es-ES"/>
              </w:rPr>
              <w:t>234.236</w:t>
            </w:r>
          </w:p>
        </w:tc>
        <w:tc>
          <w:tcPr>
            <w:tcW w:w="2080" w:type="dxa"/>
            <w:tcBorders>
              <w:top w:val="single" w:sz="4" w:space="0" w:color="000000"/>
              <w:left w:val="nil"/>
              <w:bottom w:val="single" w:sz="4" w:space="0" w:color="000000"/>
              <w:right w:val="single" w:sz="8" w:space="0" w:color="auto"/>
            </w:tcBorders>
            <w:shd w:val="clear" w:color="auto" w:fill="auto"/>
            <w:noWrap/>
            <w:vAlign w:val="center"/>
            <w:hideMark/>
          </w:tcPr>
          <w:p w14:paraId="01D572B2" w14:textId="77777777" w:rsidR="009D284F" w:rsidRPr="00F72C94" w:rsidRDefault="009D284F">
            <w:pPr>
              <w:spacing w:after="0" w:line="240" w:lineRule="auto"/>
              <w:jc w:val="center"/>
              <w:rPr>
                <w:rFonts w:ascii="Calibri" w:eastAsia="Times New Roman" w:hAnsi="Calibri" w:cs="Calibri"/>
                <w:color w:val="000000"/>
                <w:lang w:eastAsia="es-ES"/>
              </w:rPr>
            </w:pPr>
            <w:r w:rsidRPr="00F72C94">
              <w:rPr>
                <w:rFonts w:ascii="Calibri" w:eastAsia="Times New Roman" w:hAnsi="Calibri" w:cs="Calibri"/>
                <w:color w:val="000000"/>
                <w:lang w:eastAsia="es-ES"/>
              </w:rPr>
              <w:t>3.508</w:t>
            </w:r>
          </w:p>
        </w:tc>
      </w:tr>
      <w:tr w:rsidR="009D284F" w:rsidRPr="00F72C94" w14:paraId="02092DB2" w14:textId="77777777" w:rsidTr="00BC537A">
        <w:trPr>
          <w:trHeight w:val="288"/>
        </w:trPr>
        <w:tc>
          <w:tcPr>
            <w:tcW w:w="2488" w:type="dxa"/>
            <w:tcBorders>
              <w:top w:val="nil"/>
              <w:left w:val="single" w:sz="8" w:space="0" w:color="auto"/>
              <w:bottom w:val="single" w:sz="4" w:space="0" w:color="auto"/>
              <w:right w:val="nil"/>
            </w:tcBorders>
            <w:shd w:val="clear" w:color="auto" w:fill="156082"/>
            <w:noWrap/>
            <w:vAlign w:val="center"/>
            <w:hideMark/>
          </w:tcPr>
          <w:p w14:paraId="6515B09A" w14:textId="77777777" w:rsidR="009D284F" w:rsidRPr="00BC537A" w:rsidRDefault="009D284F">
            <w:pPr>
              <w:spacing w:after="0" w:line="240" w:lineRule="auto"/>
              <w:rPr>
                <w:rFonts w:ascii="Calibri" w:eastAsia="Times New Roman" w:hAnsi="Calibri" w:cs="Calibri"/>
                <w:color w:val="FFFFFF" w:themeColor="background1"/>
                <w:lang w:eastAsia="es-ES"/>
              </w:rPr>
            </w:pPr>
            <w:r w:rsidRPr="00BC537A">
              <w:rPr>
                <w:rFonts w:ascii="Calibri" w:eastAsia="Times New Roman" w:hAnsi="Calibri" w:cs="Calibri"/>
                <w:color w:val="FFFFFF" w:themeColor="background1"/>
                <w:lang w:eastAsia="es-ES"/>
              </w:rPr>
              <w:t xml:space="preserve">Velocidad </w:t>
            </w:r>
          </w:p>
        </w:tc>
        <w:tc>
          <w:tcPr>
            <w:tcW w:w="2067" w:type="dxa"/>
            <w:tcBorders>
              <w:top w:val="nil"/>
              <w:left w:val="single" w:sz="8" w:space="0" w:color="auto"/>
              <w:bottom w:val="single" w:sz="4" w:space="0" w:color="auto"/>
              <w:right w:val="single" w:sz="4" w:space="0" w:color="auto"/>
            </w:tcBorders>
            <w:shd w:val="clear" w:color="auto" w:fill="auto"/>
            <w:noWrap/>
            <w:vAlign w:val="center"/>
            <w:hideMark/>
          </w:tcPr>
          <w:p w14:paraId="0C24FD42" w14:textId="77777777" w:rsidR="009D284F" w:rsidRPr="00F72C94" w:rsidRDefault="009D284F">
            <w:pPr>
              <w:spacing w:after="0" w:line="240" w:lineRule="auto"/>
              <w:jc w:val="center"/>
              <w:rPr>
                <w:rFonts w:ascii="Calibri" w:eastAsia="Times New Roman" w:hAnsi="Calibri" w:cs="Calibri"/>
                <w:color w:val="000000"/>
                <w:lang w:eastAsia="es-ES"/>
              </w:rPr>
            </w:pPr>
            <w:r>
              <w:rPr>
                <w:rFonts w:ascii="Calibri" w:eastAsia="Times New Roman" w:hAnsi="Calibri" w:cs="Calibri"/>
                <w:color w:val="000000"/>
                <w:lang w:eastAsia="es-ES"/>
              </w:rPr>
              <w:t>16</w:t>
            </w:r>
          </w:p>
        </w:tc>
        <w:tc>
          <w:tcPr>
            <w:tcW w:w="1873" w:type="dxa"/>
            <w:tcBorders>
              <w:top w:val="nil"/>
              <w:left w:val="nil"/>
              <w:bottom w:val="single" w:sz="4" w:space="0" w:color="auto"/>
              <w:right w:val="single" w:sz="8" w:space="0" w:color="auto"/>
            </w:tcBorders>
            <w:shd w:val="clear" w:color="auto" w:fill="auto"/>
            <w:noWrap/>
            <w:vAlign w:val="center"/>
            <w:hideMark/>
          </w:tcPr>
          <w:p w14:paraId="02148361" w14:textId="77777777" w:rsidR="009D284F" w:rsidRPr="00F72C94" w:rsidRDefault="009D284F">
            <w:pPr>
              <w:spacing w:after="0" w:line="240" w:lineRule="auto"/>
              <w:jc w:val="center"/>
              <w:rPr>
                <w:rFonts w:ascii="Calibri" w:eastAsia="Times New Roman" w:hAnsi="Calibri" w:cs="Calibri"/>
                <w:color w:val="000000"/>
                <w:lang w:eastAsia="es-ES"/>
              </w:rPr>
            </w:pPr>
            <w:r>
              <w:rPr>
                <w:rFonts w:ascii="Calibri" w:eastAsia="Times New Roman" w:hAnsi="Calibri" w:cs="Calibri"/>
                <w:color w:val="000000"/>
                <w:lang w:eastAsia="es-ES"/>
              </w:rPr>
              <w:t>16</w:t>
            </w:r>
          </w:p>
        </w:tc>
        <w:tc>
          <w:tcPr>
            <w:tcW w:w="2080" w:type="dxa"/>
            <w:tcBorders>
              <w:top w:val="nil"/>
              <w:left w:val="nil"/>
              <w:bottom w:val="single" w:sz="4" w:space="0" w:color="auto"/>
              <w:right w:val="single" w:sz="8" w:space="0" w:color="auto"/>
            </w:tcBorders>
            <w:shd w:val="clear" w:color="auto" w:fill="auto"/>
            <w:noWrap/>
            <w:vAlign w:val="center"/>
            <w:hideMark/>
          </w:tcPr>
          <w:p w14:paraId="6800CEC4" w14:textId="77777777" w:rsidR="009D284F" w:rsidRPr="00F72C94" w:rsidRDefault="009D284F">
            <w:pPr>
              <w:spacing w:after="0" w:line="240" w:lineRule="auto"/>
              <w:jc w:val="center"/>
              <w:rPr>
                <w:rFonts w:ascii="Calibri" w:eastAsia="Times New Roman" w:hAnsi="Calibri" w:cs="Calibri"/>
                <w:color w:val="000000"/>
                <w:lang w:eastAsia="es-ES"/>
              </w:rPr>
            </w:pPr>
            <w:r>
              <w:rPr>
                <w:rFonts w:ascii="Calibri" w:eastAsia="Times New Roman" w:hAnsi="Calibri" w:cs="Calibri"/>
                <w:color w:val="000000"/>
                <w:lang w:eastAsia="es-ES"/>
              </w:rPr>
              <w:t>16</w:t>
            </w:r>
          </w:p>
        </w:tc>
      </w:tr>
      <w:tr w:rsidR="009D284F" w:rsidRPr="00F72C94" w14:paraId="47F91DA3" w14:textId="77777777" w:rsidTr="00BC537A">
        <w:trPr>
          <w:trHeight w:val="288"/>
        </w:trPr>
        <w:tc>
          <w:tcPr>
            <w:tcW w:w="2488" w:type="dxa"/>
            <w:tcBorders>
              <w:top w:val="nil"/>
              <w:left w:val="single" w:sz="8" w:space="0" w:color="auto"/>
              <w:bottom w:val="single" w:sz="4" w:space="0" w:color="auto"/>
              <w:right w:val="nil"/>
            </w:tcBorders>
            <w:shd w:val="clear" w:color="auto" w:fill="156082"/>
            <w:noWrap/>
            <w:vAlign w:val="center"/>
            <w:hideMark/>
          </w:tcPr>
          <w:p w14:paraId="352AACC7" w14:textId="77777777" w:rsidR="009D284F" w:rsidRPr="00BC537A" w:rsidRDefault="009D284F">
            <w:pPr>
              <w:spacing w:after="0" w:line="240" w:lineRule="auto"/>
              <w:rPr>
                <w:rFonts w:ascii="Calibri" w:eastAsia="Times New Roman" w:hAnsi="Calibri" w:cs="Calibri"/>
                <w:color w:val="FFFFFF" w:themeColor="background1"/>
                <w:lang w:eastAsia="es-ES"/>
              </w:rPr>
            </w:pPr>
            <w:r w:rsidRPr="00BC537A">
              <w:rPr>
                <w:rFonts w:ascii="Calibri" w:eastAsia="Times New Roman" w:hAnsi="Calibri" w:cs="Calibri"/>
                <w:color w:val="FFFFFF" w:themeColor="background1"/>
                <w:lang w:eastAsia="es-ES"/>
              </w:rPr>
              <w:t xml:space="preserve">Cobertura </w:t>
            </w:r>
          </w:p>
        </w:tc>
        <w:tc>
          <w:tcPr>
            <w:tcW w:w="2067" w:type="dxa"/>
            <w:tcBorders>
              <w:top w:val="nil"/>
              <w:left w:val="single" w:sz="8" w:space="0" w:color="auto"/>
              <w:bottom w:val="single" w:sz="4" w:space="0" w:color="auto"/>
              <w:right w:val="single" w:sz="4" w:space="0" w:color="auto"/>
            </w:tcBorders>
            <w:shd w:val="clear" w:color="auto" w:fill="auto"/>
            <w:noWrap/>
            <w:vAlign w:val="center"/>
            <w:hideMark/>
          </w:tcPr>
          <w:p w14:paraId="41332117" w14:textId="77777777" w:rsidR="009D284F" w:rsidRPr="00F72C94" w:rsidRDefault="009D284F">
            <w:pPr>
              <w:spacing w:after="0" w:line="240" w:lineRule="auto"/>
              <w:jc w:val="center"/>
              <w:rPr>
                <w:rFonts w:ascii="Calibri" w:eastAsia="Times New Roman" w:hAnsi="Calibri" w:cs="Calibri"/>
                <w:color w:val="000000"/>
                <w:lang w:eastAsia="es-ES"/>
              </w:rPr>
            </w:pPr>
            <w:r w:rsidRPr="00F72C94">
              <w:rPr>
                <w:rFonts w:ascii="Calibri" w:eastAsia="Times New Roman" w:hAnsi="Calibri" w:cs="Calibri"/>
                <w:color w:val="000000"/>
                <w:lang w:eastAsia="es-ES"/>
              </w:rPr>
              <w:t>92%</w:t>
            </w:r>
          </w:p>
        </w:tc>
        <w:tc>
          <w:tcPr>
            <w:tcW w:w="1873" w:type="dxa"/>
            <w:tcBorders>
              <w:top w:val="nil"/>
              <w:left w:val="nil"/>
              <w:bottom w:val="single" w:sz="4" w:space="0" w:color="auto"/>
              <w:right w:val="single" w:sz="8" w:space="0" w:color="auto"/>
            </w:tcBorders>
            <w:shd w:val="clear" w:color="auto" w:fill="auto"/>
            <w:noWrap/>
            <w:vAlign w:val="center"/>
            <w:hideMark/>
          </w:tcPr>
          <w:p w14:paraId="6189552E" w14:textId="77777777" w:rsidR="009D284F" w:rsidRPr="00F72C94" w:rsidRDefault="009D284F">
            <w:pPr>
              <w:spacing w:after="0" w:line="240" w:lineRule="auto"/>
              <w:jc w:val="center"/>
              <w:rPr>
                <w:rFonts w:ascii="Calibri" w:eastAsia="Times New Roman" w:hAnsi="Calibri" w:cs="Calibri"/>
                <w:color w:val="000000"/>
                <w:lang w:eastAsia="es-ES"/>
              </w:rPr>
            </w:pPr>
            <w:r w:rsidRPr="00F72C94">
              <w:rPr>
                <w:rFonts w:ascii="Calibri" w:eastAsia="Times New Roman" w:hAnsi="Calibri" w:cs="Calibri"/>
                <w:color w:val="000000"/>
                <w:lang w:eastAsia="es-ES"/>
              </w:rPr>
              <w:t>8%</w:t>
            </w:r>
          </w:p>
        </w:tc>
        <w:tc>
          <w:tcPr>
            <w:tcW w:w="2080" w:type="dxa"/>
            <w:tcBorders>
              <w:top w:val="nil"/>
              <w:left w:val="nil"/>
              <w:bottom w:val="single" w:sz="4" w:space="0" w:color="auto"/>
              <w:right w:val="single" w:sz="8" w:space="0" w:color="auto"/>
            </w:tcBorders>
            <w:shd w:val="clear" w:color="auto" w:fill="auto"/>
            <w:noWrap/>
            <w:vAlign w:val="center"/>
            <w:hideMark/>
          </w:tcPr>
          <w:p w14:paraId="6C95C024" w14:textId="77777777" w:rsidR="009D284F" w:rsidRPr="00F72C94" w:rsidRDefault="009D284F">
            <w:pPr>
              <w:spacing w:after="0" w:line="240" w:lineRule="auto"/>
              <w:jc w:val="center"/>
              <w:rPr>
                <w:rFonts w:ascii="Calibri" w:eastAsia="Times New Roman" w:hAnsi="Calibri" w:cs="Calibri"/>
                <w:color w:val="000000"/>
                <w:lang w:eastAsia="es-ES"/>
              </w:rPr>
            </w:pPr>
            <w:r w:rsidRPr="00F72C94">
              <w:rPr>
                <w:rFonts w:ascii="Calibri" w:eastAsia="Times New Roman" w:hAnsi="Calibri" w:cs="Calibri"/>
                <w:color w:val="000000"/>
                <w:lang w:eastAsia="es-ES"/>
              </w:rPr>
              <w:t>100%</w:t>
            </w:r>
          </w:p>
        </w:tc>
      </w:tr>
      <w:tr w:rsidR="009D284F" w:rsidRPr="00F72C94" w14:paraId="43368793" w14:textId="77777777" w:rsidTr="00BC537A">
        <w:trPr>
          <w:trHeight w:val="288"/>
        </w:trPr>
        <w:tc>
          <w:tcPr>
            <w:tcW w:w="2488" w:type="dxa"/>
            <w:tcBorders>
              <w:top w:val="nil"/>
              <w:left w:val="single" w:sz="8" w:space="0" w:color="auto"/>
              <w:bottom w:val="single" w:sz="4" w:space="0" w:color="auto"/>
              <w:right w:val="nil"/>
            </w:tcBorders>
            <w:shd w:val="clear" w:color="auto" w:fill="156082"/>
            <w:noWrap/>
            <w:vAlign w:val="center"/>
            <w:hideMark/>
          </w:tcPr>
          <w:p w14:paraId="3AF2DA18" w14:textId="77777777" w:rsidR="009D284F" w:rsidRPr="00BC537A" w:rsidRDefault="009D284F">
            <w:pPr>
              <w:spacing w:after="0" w:line="240" w:lineRule="auto"/>
              <w:rPr>
                <w:rFonts w:ascii="Calibri" w:eastAsia="Times New Roman" w:hAnsi="Calibri" w:cs="Calibri"/>
                <w:color w:val="FFFFFF" w:themeColor="background1"/>
                <w:lang w:eastAsia="es-ES"/>
              </w:rPr>
            </w:pPr>
            <w:r w:rsidRPr="00BC537A">
              <w:rPr>
                <w:rFonts w:ascii="Calibri" w:eastAsia="Times New Roman" w:hAnsi="Calibri" w:cs="Calibri"/>
                <w:color w:val="FFFFFF" w:themeColor="background1"/>
                <w:lang w:eastAsia="es-ES"/>
              </w:rPr>
              <w:t>Líneas</w:t>
            </w:r>
          </w:p>
        </w:tc>
        <w:tc>
          <w:tcPr>
            <w:tcW w:w="2067" w:type="dxa"/>
            <w:tcBorders>
              <w:top w:val="nil"/>
              <w:left w:val="single" w:sz="8" w:space="0" w:color="auto"/>
              <w:bottom w:val="single" w:sz="4" w:space="0" w:color="auto"/>
              <w:right w:val="single" w:sz="4" w:space="0" w:color="auto"/>
            </w:tcBorders>
            <w:shd w:val="clear" w:color="auto" w:fill="auto"/>
            <w:noWrap/>
            <w:vAlign w:val="center"/>
            <w:hideMark/>
          </w:tcPr>
          <w:p w14:paraId="11A5A96E" w14:textId="77777777" w:rsidR="009D284F" w:rsidRPr="00F72C94" w:rsidRDefault="009D284F">
            <w:pPr>
              <w:spacing w:after="0" w:line="240" w:lineRule="auto"/>
              <w:jc w:val="center"/>
              <w:rPr>
                <w:rFonts w:ascii="Calibri" w:eastAsia="Times New Roman" w:hAnsi="Calibri" w:cs="Calibri"/>
                <w:color w:val="000000"/>
                <w:lang w:eastAsia="es-ES"/>
              </w:rPr>
            </w:pPr>
            <w:r w:rsidRPr="00F72C94">
              <w:rPr>
                <w:rFonts w:ascii="Calibri" w:eastAsia="Times New Roman" w:hAnsi="Calibri" w:cs="Calibri"/>
                <w:color w:val="000000"/>
                <w:lang w:eastAsia="es-ES"/>
              </w:rPr>
              <w:t>215.497</w:t>
            </w:r>
          </w:p>
        </w:tc>
        <w:tc>
          <w:tcPr>
            <w:tcW w:w="1873" w:type="dxa"/>
            <w:tcBorders>
              <w:top w:val="nil"/>
              <w:left w:val="nil"/>
              <w:bottom w:val="single" w:sz="4" w:space="0" w:color="auto"/>
              <w:right w:val="single" w:sz="8" w:space="0" w:color="auto"/>
            </w:tcBorders>
            <w:shd w:val="clear" w:color="auto" w:fill="auto"/>
            <w:noWrap/>
            <w:vAlign w:val="center"/>
            <w:hideMark/>
          </w:tcPr>
          <w:p w14:paraId="1B61AB38" w14:textId="77777777" w:rsidR="009D284F" w:rsidRPr="00F72C94" w:rsidRDefault="009D284F">
            <w:pPr>
              <w:spacing w:after="0" w:line="240" w:lineRule="auto"/>
              <w:jc w:val="center"/>
              <w:rPr>
                <w:rFonts w:ascii="Calibri" w:eastAsia="Times New Roman" w:hAnsi="Calibri" w:cs="Calibri"/>
                <w:color w:val="000000"/>
                <w:lang w:eastAsia="es-ES"/>
              </w:rPr>
            </w:pPr>
            <w:r w:rsidRPr="00F72C94">
              <w:rPr>
                <w:rFonts w:ascii="Calibri" w:eastAsia="Times New Roman" w:hAnsi="Calibri" w:cs="Calibri"/>
                <w:color w:val="000000"/>
                <w:lang w:eastAsia="es-ES"/>
              </w:rPr>
              <w:t>18.739</w:t>
            </w:r>
          </w:p>
        </w:tc>
        <w:tc>
          <w:tcPr>
            <w:tcW w:w="2080" w:type="dxa"/>
            <w:tcBorders>
              <w:top w:val="nil"/>
              <w:left w:val="nil"/>
              <w:bottom w:val="single" w:sz="4" w:space="0" w:color="auto"/>
              <w:right w:val="single" w:sz="8" w:space="0" w:color="auto"/>
            </w:tcBorders>
            <w:shd w:val="clear" w:color="auto" w:fill="auto"/>
            <w:noWrap/>
            <w:vAlign w:val="center"/>
            <w:hideMark/>
          </w:tcPr>
          <w:p w14:paraId="0CF2370C" w14:textId="77777777" w:rsidR="009D284F" w:rsidRPr="00F72C94" w:rsidRDefault="009D284F">
            <w:pPr>
              <w:spacing w:after="0" w:line="240" w:lineRule="auto"/>
              <w:jc w:val="center"/>
              <w:rPr>
                <w:rFonts w:ascii="Calibri" w:eastAsia="Times New Roman" w:hAnsi="Calibri" w:cs="Calibri"/>
                <w:color w:val="000000"/>
                <w:lang w:eastAsia="es-ES"/>
              </w:rPr>
            </w:pPr>
            <w:r w:rsidRPr="00F72C94">
              <w:rPr>
                <w:rFonts w:ascii="Calibri" w:eastAsia="Times New Roman" w:hAnsi="Calibri" w:cs="Calibri"/>
                <w:color w:val="000000"/>
                <w:lang w:eastAsia="es-ES"/>
              </w:rPr>
              <w:t>3.508</w:t>
            </w:r>
          </w:p>
        </w:tc>
      </w:tr>
      <w:tr w:rsidR="009D284F" w:rsidRPr="00F72C94" w14:paraId="005D4339" w14:textId="77777777" w:rsidTr="00BC537A">
        <w:trPr>
          <w:trHeight w:val="288"/>
        </w:trPr>
        <w:tc>
          <w:tcPr>
            <w:tcW w:w="2488" w:type="dxa"/>
            <w:tcBorders>
              <w:top w:val="nil"/>
              <w:left w:val="single" w:sz="8" w:space="0" w:color="auto"/>
              <w:bottom w:val="single" w:sz="4" w:space="0" w:color="auto"/>
              <w:right w:val="nil"/>
            </w:tcBorders>
            <w:shd w:val="clear" w:color="auto" w:fill="156082"/>
            <w:noWrap/>
            <w:vAlign w:val="center"/>
            <w:hideMark/>
          </w:tcPr>
          <w:p w14:paraId="1DFBDF6E" w14:textId="77777777" w:rsidR="009D284F" w:rsidRPr="00BC537A" w:rsidRDefault="009D284F">
            <w:pPr>
              <w:spacing w:after="0" w:line="240" w:lineRule="auto"/>
              <w:rPr>
                <w:rFonts w:ascii="Calibri" w:eastAsia="Times New Roman" w:hAnsi="Calibri" w:cs="Calibri"/>
                <w:color w:val="FFFFFF" w:themeColor="background1"/>
                <w:lang w:eastAsia="es-ES"/>
              </w:rPr>
            </w:pPr>
            <w:r w:rsidRPr="00BC537A">
              <w:rPr>
                <w:rFonts w:ascii="Calibri" w:eastAsia="Times New Roman" w:hAnsi="Calibri" w:cs="Calibri"/>
                <w:color w:val="FFFFFF" w:themeColor="background1"/>
                <w:lang w:eastAsia="es-ES"/>
              </w:rPr>
              <w:t>Sobredimensionamiento</w:t>
            </w:r>
          </w:p>
        </w:tc>
        <w:tc>
          <w:tcPr>
            <w:tcW w:w="6020" w:type="dxa"/>
            <w:gridSpan w:val="3"/>
            <w:tcBorders>
              <w:top w:val="nil"/>
              <w:left w:val="single" w:sz="8" w:space="0" w:color="auto"/>
              <w:bottom w:val="single" w:sz="4" w:space="0" w:color="auto"/>
              <w:right w:val="single" w:sz="8" w:space="0" w:color="auto"/>
            </w:tcBorders>
            <w:shd w:val="clear" w:color="auto" w:fill="auto"/>
            <w:noWrap/>
            <w:vAlign w:val="center"/>
            <w:hideMark/>
          </w:tcPr>
          <w:p w14:paraId="27C9B624" w14:textId="1C917D71" w:rsidR="009D284F" w:rsidRPr="00F72C94" w:rsidRDefault="009D284F">
            <w:pPr>
              <w:spacing w:after="0" w:line="240" w:lineRule="auto"/>
              <w:jc w:val="center"/>
              <w:rPr>
                <w:rFonts w:ascii="Calibri" w:eastAsia="Times New Roman" w:hAnsi="Calibri" w:cs="Calibri"/>
                <w:color w:val="000000"/>
                <w:lang w:eastAsia="es-ES"/>
              </w:rPr>
            </w:pPr>
            <w:r w:rsidRPr="00F72C94">
              <w:rPr>
                <w:rFonts w:ascii="Calibri" w:eastAsia="Times New Roman" w:hAnsi="Calibri" w:cs="Calibri"/>
                <w:color w:val="000000"/>
                <w:lang w:eastAsia="es-ES"/>
              </w:rPr>
              <w:t>20%</w:t>
            </w:r>
          </w:p>
        </w:tc>
      </w:tr>
      <w:tr w:rsidR="009D284F" w:rsidRPr="00F72C94" w14:paraId="77093D01" w14:textId="77777777" w:rsidTr="00BC537A">
        <w:trPr>
          <w:trHeight w:val="288"/>
        </w:trPr>
        <w:tc>
          <w:tcPr>
            <w:tcW w:w="2488" w:type="dxa"/>
            <w:tcBorders>
              <w:top w:val="single" w:sz="4" w:space="0" w:color="auto"/>
              <w:left w:val="single" w:sz="8" w:space="0" w:color="auto"/>
              <w:bottom w:val="single" w:sz="4" w:space="0" w:color="auto"/>
              <w:right w:val="nil"/>
            </w:tcBorders>
            <w:shd w:val="clear" w:color="auto" w:fill="156082"/>
            <w:noWrap/>
            <w:vAlign w:val="center"/>
            <w:hideMark/>
          </w:tcPr>
          <w:p w14:paraId="14E88168" w14:textId="77777777" w:rsidR="009D284F" w:rsidRPr="00BC537A" w:rsidRDefault="009D284F">
            <w:pPr>
              <w:spacing w:after="0" w:line="240" w:lineRule="auto"/>
              <w:rPr>
                <w:rFonts w:ascii="Calibri" w:eastAsia="Times New Roman" w:hAnsi="Calibri" w:cs="Calibri"/>
                <w:color w:val="FFFFFF" w:themeColor="background1"/>
                <w:lang w:eastAsia="es-ES"/>
              </w:rPr>
            </w:pPr>
            <w:r w:rsidRPr="00BC537A">
              <w:rPr>
                <w:rFonts w:ascii="Calibri" w:eastAsia="Times New Roman" w:hAnsi="Calibri" w:cs="Calibri"/>
                <w:color w:val="FFFFFF" w:themeColor="background1"/>
                <w:lang w:eastAsia="es-ES"/>
              </w:rPr>
              <w:t>Tasa de concurrencia</w:t>
            </w:r>
          </w:p>
        </w:tc>
        <w:tc>
          <w:tcPr>
            <w:tcW w:w="6020" w:type="dxa"/>
            <w:gridSpan w:val="3"/>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36B91FE4" w14:textId="77777777" w:rsidR="009D284F" w:rsidRPr="00F72C94" w:rsidRDefault="009D284F">
            <w:pPr>
              <w:spacing w:after="0" w:line="240" w:lineRule="auto"/>
              <w:jc w:val="center"/>
              <w:rPr>
                <w:rFonts w:ascii="Calibri" w:eastAsia="Times New Roman" w:hAnsi="Calibri" w:cs="Calibri"/>
                <w:color w:val="000000"/>
                <w:lang w:eastAsia="es-ES"/>
              </w:rPr>
            </w:pPr>
            <w:r w:rsidRPr="00F72C94">
              <w:rPr>
                <w:rFonts w:ascii="Calibri" w:eastAsia="Times New Roman" w:hAnsi="Calibri" w:cs="Calibri"/>
                <w:color w:val="000000"/>
                <w:lang w:eastAsia="es-ES"/>
              </w:rPr>
              <w:t>25%</w:t>
            </w:r>
          </w:p>
        </w:tc>
      </w:tr>
      <w:tr w:rsidR="009D284F" w:rsidRPr="00F72C94" w14:paraId="4CF0BAEB" w14:textId="77777777" w:rsidTr="000A7DEA">
        <w:trPr>
          <w:trHeight w:val="300"/>
        </w:trPr>
        <w:tc>
          <w:tcPr>
            <w:tcW w:w="2488" w:type="dxa"/>
            <w:tcBorders>
              <w:top w:val="single" w:sz="4" w:space="0" w:color="auto"/>
              <w:left w:val="single" w:sz="8" w:space="0" w:color="auto"/>
              <w:bottom w:val="single" w:sz="8" w:space="0" w:color="auto"/>
              <w:right w:val="nil"/>
            </w:tcBorders>
            <w:shd w:val="clear" w:color="000000" w:fill="156082"/>
            <w:noWrap/>
            <w:vAlign w:val="center"/>
            <w:hideMark/>
          </w:tcPr>
          <w:p w14:paraId="38765736" w14:textId="77777777" w:rsidR="009D284F" w:rsidRPr="00F72C94" w:rsidRDefault="009D284F">
            <w:pPr>
              <w:spacing w:after="0" w:line="240" w:lineRule="auto"/>
              <w:rPr>
                <w:rFonts w:ascii="Calibri" w:eastAsia="Times New Roman" w:hAnsi="Calibri" w:cs="Calibri"/>
                <w:b/>
                <w:bCs/>
                <w:color w:val="FFFFFF"/>
                <w:lang w:eastAsia="es-ES"/>
              </w:rPr>
            </w:pPr>
            <w:r w:rsidRPr="00F72C94">
              <w:rPr>
                <w:rFonts w:ascii="Calibri" w:eastAsia="Times New Roman" w:hAnsi="Calibri" w:cs="Calibri"/>
                <w:b/>
                <w:bCs/>
                <w:color w:val="FFFFFF"/>
                <w:lang w:eastAsia="es-ES"/>
              </w:rPr>
              <w:t xml:space="preserve">TOTAL </w:t>
            </w:r>
          </w:p>
        </w:tc>
        <w:tc>
          <w:tcPr>
            <w:tcW w:w="2067" w:type="dxa"/>
            <w:tcBorders>
              <w:top w:val="single" w:sz="4" w:space="0" w:color="auto"/>
              <w:left w:val="single" w:sz="8" w:space="0" w:color="auto"/>
              <w:bottom w:val="single" w:sz="8" w:space="0" w:color="auto"/>
              <w:right w:val="single" w:sz="4" w:space="0" w:color="auto"/>
            </w:tcBorders>
            <w:shd w:val="clear" w:color="000000" w:fill="156082"/>
            <w:noWrap/>
            <w:vAlign w:val="center"/>
            <w:hideMark/>
          </w:tcPr>
          <w:p w14:paraId="2EFC723C" w14:textId="77777777" w:rsidR="009D284F" w:rsidRPr="00F72C94" w:rsidRDefault="009D284F">
            <w:pPr>
              <w:spacing w:after="0" w:line="240" w:lineRule="auto"/>
              <w:jc w:val="center"/>
              <w:rPr>
                <w:rFonts w:ascii="Calibri" w:eastAsia="Times New Roman" w:hAnsi="Calibri" w:cs="Calibri"/>
                <w:b/>
                <w:bCs/>
                <w:color w:val="FFFFFF"/>
                <w:lang w:eastAsia="es-ES"/>
              </w:rPr>
            </w:pPr>
            <w:r w:rsidRPr="00F72C94">
              <w:rPr>
                <w:rFonts w:ascii="Calibri" w:eastAsia="Times New Roman" w:hAnsi="Calibri" w:cs="Calibri"/>
                <w:b/>
                <w:bCs/>
                <w:color w:val="FFFFFF"/>
                <w:lang w:eastAsia="es-ES"/>
              </w:rPr>
              <w:t>1.0</w:t>
            </w:r>
            <w:r>
              <w:rPr>
                <w:rFonts w:ascii="Calibri" w:eastAsia="Times New Roman" w:hAnsi="Calibri" w:cs="Calibri"/>
                <w:b/>
                <w:bCs/>
                <w:color w:val="FFFFFF"/>
                <w:lang w:eastAsia="es-ES"/>
              </w:rPr>
              <w:t>34</w:t>
            </w:r>
            <w:r w:rsidRPr="00F72C94">
              <w:rPr>
                <w:rFonts w:ascii="Calibri" w:eastAsia="Times New Roman" w:hAnsi="Calibri" w:cs="Calibri"/>
                <w:b/>
                <w:bCs/>
                <w:color w:val="FFFFFF"/>
                <w:lang w:eastAsia="es-ES"/>
              </w:rPr>
              <w:t>,</w:t>
            </w:r>
            <w:r>
              <w:rPr>
                <w:rFonts w:ascii="Calibri" w:eastAsia="Times New Roman" w:hAnsi="Calibri" w:cs="Calibri"/>
                <w:b/>
                <w:bCs/>
                <w:color w:val="FFFFFF"/>
                <w:lang w:eastAsia="es-ES"/>
              </w:rPr>
              <w:t>39</w:t>
            </w:r>
          </w:p>
        </w:tc>
        <w:tc>
          <w:tcPr>
            <w:tcW w:w="1873" w:type="dxa"/>
            <w:tcBorders>
              <w:top w:val="single" w:sz="4" w:space="0" w:color="auto"/>
              <w:left w:val="single" w:sz="8" w:space="0" w:color="auto"/>
              <w:bottom w:val="single" w:sz="8" w:space="0" w:color="auto"/>
              <w:right w:val="single" w:sz="4" w:space="0" w:color="auto"/>
            </w:tcBorders>
            <w:shd w:val="clear" w:color="000000" w:fill="156082"/>
            <w:noWrap/>
            <w:vAlign w:val="center"/>
            <w:hideMark/>
          </w:tcPr>
          <w:p w14:paraId="25B72371" w14:textId="77777777" w:rsidR="009D284F" w:rsidRPr="00F72C94" w:rsidRDefault="009D284F">
            <w:pPr>
              <w:spacing w:after="0" w:line="240" w:lineRule="auto"/>
              <w:jc w:val="center"/>
              <w:rPr>
                <w:rFonts w:ascii="Calibri" w:eastAsia="Times New Roman" w:hAnsi="Calibri" w:cs="Calibri"/>
                <w:b/>
                <w:bCs/>
                <w:color w:val="FFFFFF"/>
                <w:lang w:eastAsia="es-ES"/>
              </w:rPr>
            </w:pPr>
            <w:r w:rsidRPr="00F72C94">
              <w:rPr>
                <w:rFonts w:ascii="Calibri" w:eastAsia="Times New Roman" w:hAnsi="Calibri" w:cs="Calibri"/>
                <w:b/>
                <w:bCs/>
                <w:color w:val="FFFFFF"/>
                <w:lang w:eastAsia="es-ES"/>
              </w:rPr>
              <w:t>89,</w:t>
            </w:r>
            <w:r>
              <w:rPr>
                <w:rFonts w:ascii="Calibri" w:eastAsia="Times New Roman" w:hAnsi="Calibri" w:cs="Calibri"/>
                <w:b/>
                <w:bCs/>
                <w:color w:val="FFFFFF"/>
                <w:lang w:eastAsia="es-ES"/>
              </w:rPr>
              <w:t>95</w:t>
            </w:r>
          </w:p>
        </w:tc>
        <w:tc>
          <w:tcPr>
            <w:tcW w:w="2080" w:type="dxa"/>
            <w:tcBorders>
              <w:top w:val="single" w:sz="4" w:space="0" w:color="auto"/>
              <w:left w:val="single" w:sz="8" w:space="0" w:color="auto"/>
              <w:bottom w:val="single" w:sz="8" w:space="0" w:color="auto"/>
              <w:right w:val="single" w:sz="4" w:space="0" w:color="auto"/>
            </w:tcBorders>
            <w:shd w:val="clear" w:color="000000" w:fill="156082"/>
            <w:noWrap/>
            <w:vAlign w:val="center"/>
            <w:hideMark/>
          </w:tcPr>
          <w:p w14:paraId="7DD77000" w14:textId="77777777" w:rsidR="009D284F" w:rsidRPr="00F72C94" w:rsidRDefault="009D284F">
            <w:pPr>
              <w:spacing w:after="0" w:line="240" w:lineRule="auto"/>
              <w:jc w:val="center"/>
              <w:rPr>
                <w:rFonts w:ascii="Calibri" w:eastAsia="Times New Roman" w:hAnsi="Calibri" w:cs="Calibri"/>
                <w:b/>
                <w:bCs/>
                <w:color w:val="FFFFFF"/>
                <w:lang w:eastAsia="es-ES"/>
              </w:rPr>
            </w:pPr>
            <w:r w:rsidRPr="00F72C94">
              <w:rPr>
                <w:rFonts w:ascii="Calibri" w:eastAsia="Times New Roman" w:hAnsi="Calibri" w:cs="Calibri"/>
                <w:b/>
                <w:bCs/>
                <w:color w:val="FFFFFF"/>
                <w:lang w:eastAsia="es-ES"/>
              </w:rPr>
              <w:t>16,</w:t>
            </w:r>
            <w:r>
              <w:rPr>
                <w:rFonts w:ascii="Calibri" w:eastAsia="Times New Roman" w:hAnsi="Calibri" w:cs="Calibri"/>
                <w:b/>
                <w:bCs/>
                <w:color w:val="FFFFFF"/>
                <w:lang w:eastAsia="es-ES"/>
              </w:rPr>
              <w:t>84</w:t>
            </w:r>
          </w:p>
        </w:tc>
      </w:tr>
      <w:tr w:rsidR="009D284F" w:rsidRPr="00F72C94" w14:paraId="4F4E5381" w14:textId="77777777">
        <w:trPr>
          <w:trHeight w:val="300"/>
        </w:trPr>
        <w:tc>
          <w:tcPr>
            <w:tcW w:w="2488" w:type="dxa"/>
            <w:tcBorders>
              <w:top w:val="nil"/>
              <w:left w:val="nil"/>
              <w:bottom w:val="nil"/>
              <w:right w:val="nil"/>
            </w:tcBorders>
            <w:shd w:val="clear" w:color="auto" w:fill="auto"/>
            <w:noWrap/>
            <w:vAlign w:val="bottom"/>
            <w:hideMark/>
          </w:tcPr>
          <w:p w14:paraId="4A3F9A38" w14:textId="77777777" w:rsidR="009D284F" w:rsidRPr="00F72C94" w:rsidRDefault="009D284F">
            <w:pPr>
              <w:spacing w:after="0" w:line="240" w:lineRule="auto"/>
              <w:rPr>
                <w:rFonts w:ascii="Calibri" w:eastAsia="Times New Roman" w:hAnsi="Calibri" w:cs="Calibri"/>
                <w:color w:val="000000"/>
                <w:lang w:eastAsia="es-ES"/>
              </w:rPr>
            </w:pPr>
            <w:r w:rsidRPr="00F72C94">
              <w:rPr>
                <w:rFonts w:ascii="Calibri" w:eastAsia="Times New Roman" w:hAnsi="Calibri" w:cs="Calibri"/>
                <w:color w:val="000000"/>
                <w:lang w:eastAsia="es-ES"/>
              </w:rPr>
              <w:t> </w:t>
            </w:r>
          </w:p>
        </w:tc>
        <w:tc>
          <w:tcPr>
            <w:tcW w:w="2067" w:type="dxa"/>
            <w:tcBorders>
              <w:top w:val="nil"/>
              <w:left w:val="nil"/>
              <w:bottom w:val="nil"/>
              <w:right w:val="nil"/>
            </w:tcBorders>
            <w:shd w:val="clear" w:color="auto" w:fill="auto"/>
            <w:noWrap/>
            <w:vAlign w:val="bottom"/>
            <w:hideMark/>
          </w:tcPr>
          <w:p w14:paraId="050C2FD0" w14:textId="77777777" w:rsidR="009D284F" w:rsidRPr="00F72C94" w:rsidRDefault="009D284F">
            <w:pPr>
              <w:spacing w:after="0" w:line="240" w:lineRule="auto"/>
              <w:rPr>
                <w:rFonts w:ascii="Calibri" w:eastAsia="Times New Roman" w:hAnsi="Calibri" w:cs="Calibri"/>
                <w:color w:val="000000"/>
                <w:lang w:eastAsia="es-ES"/>
              </w:rPr>
            </w:pPr>
            <w:r w:rsidRPr="00F72C94">
              <w:rPr>
                <w:rFonts w:ascii="Calibri" w:eastAsia="Times New Roman" w:hAnsi="Calibri" w:cs="Calibri"/>
                <w:color w:val="000000"/>
                <w:lang w:eastAsia="es-ES"/>
              </w:rPr>
              <w:t> </w:t>
            </w:r>
          </w:p>
        </w:tc>
        <w:tc>
          <w:tcPr>
            <w:tcW w:w="1873" w:type="dxa"/>
            <w:tcBorders>
              <w:top w:val="nil"/>
              <w:left w:val="nil"/>
              <w:bottom w:val="nil"/>
              <w:right w:val="nil"/>
            </w:tcBorders>
            <w:shd w:val="clear" w:color="auto" w:fill="auto"/>
            <w:noWrap/>
            <w:vAlign w:val="bottom"/>
            <w:hideMark/>
          </w:tcPr>
          <w:p w14:paraId="3F92ED65" w14:textId="77777777" w:rsidR="009D284F" w:rsidRPr="00F72C94" w:rsidRDefault="009D284F">
            <w:pPr>
              <w:spacing w:after="0" w:line="240" w:lineRule="auto"/>
              <w:rPr>
                <w:rFonts w:ascii="Calibri" w:eastAsia="Times New Roman" w:hAnsi="Calibri" w:cs="Calibri"/>
                <w:color w:val="000000"/>
                <w:lang w:eastAsia="es-ES"/>
              </w:rPr>
            </w:pPr>
            <w:r w:rsidRPr="00F72C94">
              <w:rPr>
                <w:rFonts w:ascii="Calibri" w:eastAsia="Times New Roman" w:hAnsi="Calibri" w:cs="Calibri"/>
                <w:color w:val="000000"/>
                <w:lang w:eastAsia="es-ES"/>
              </w:rPr>
              <w:t> </w:t>
            </w:r>
          </w:p>
        </w:tc>
        <w:tc>
          <w:tcPr>
            <w:tcW w:w="2080" w:type="dxa"/>
            <w:tcBorders>
              <w:top w:val="nil"/>
              <w:left w:val="nil"/>
              <w:bottom w:val="nil"/>
              <w:right w:val="nil"/>
            </w:tcBorders>
            <w:shd w:val="clear" w:color="auto" w:fill="auto"/>
            <w:noWrap/>
            <w:vAlign w:val="bottom"/>
            <w:hideMark/>
          </w:tcPr>
          <w:p w14:paraId="02AA0354" w14:textId="77777777" w:rsidR="009D284F" w:rsidRPr="00F72C94" w:rsidRDefault="009D284F">
            <w:pPr>
              <w:spacing w:after="0" w:line="240" w:lineRule="auto"/>
              <w:rPr>
                <w:rFonts w:ascii="Calibri" w:eastAsia="Times New Roman" w:hAnsi="Calibri" w:cs="Calibri"/>
                <w:color w:val="000000"/>
                <w:lang w:eastAsia="es-ES"/>
              </w:rPr>
            </w:pPr>
            <w:r w:rsidRPr="00F72C94">
              <w:rPr>
                <w:rFonts w:ascii="Calibri" w:eastAsia="Times New Roman" w:hAnsi="Calibri" w:cs="Calibri"/>
                <w:color w:val="000000"/>
                <w:lang w:eastAsia="es-ES"/>
              </w:rPr>
              <w:t> </w:t>
            </w:r>
          </w:p>
        </w:tc>
      </w:tr>
      <w:tr w:rsidR="009D284F" w:rsidRPr="00F72C94" w14:paraId="4F676B3E" w14:textId="77777777">
        <w:trPr>
          <w:trHeight w:val="300"/>
        </w:trPr>
        <w:tc>
          <w:tcPr>
            <w:tcW w:w="2488" w:type="dxa"/>
            <w:tcBorders>
              <w:top w:val="single" w:sz="8" w:space="0" w:color="auto"/>
              <w:left w:val="single" w:sz="8" w:space="0" w:color="auto"/>
              <w:bottom w:val="single" w:sz="8" w:space="0" w:color="auto"/>
              <w:right w:val="single" w:sz="8" w:space="0" w:color="auto"/>
            </w:tcBorders>
            <w:shd w:val="clear" w:color="000000" w:fill="156082"/>
            <w:noWrap/>
            <w:vAlign w:val="bottom"/>
            <w:hideMark/>
          </w:tcPr>
          <w:p w14:paraId="0AE6593B" w14:textId="77777777" w:rsidR="009D284F" w:rsidRPr="00F72C94" w:rsidRDefault="009D284F">
            <w:pPr>
              <w:spacing w:after="0" w:line="240" w:lineRule="auto"/>
              <w:rPr>
                <w:rFonts w:ascii="Calibri" w:eastAsia="Times New Roman" w:hAnsi="Calibri" w:cs="Calibri"/>
                <w:b/>
                <w:bCs/>
                <w:color w:val="FFFFFF"/>
                <w:lang w:eastAsia="es-ES"/>
              </w:rPr>
            </w:pPr>
            <w:r w:rsidRPr="00F72C94">
              <w:rPr>
                <w:rFonts w:ascii="Calibri" w:eastAsia="Times New Roman" w:hAnsi="Calibri" w:cs="Calibri"/>
                <w:b/>
                <w:bCs/>
                <w:color w:val="FFFFFF"/>
                <w:lang w:eastAsia="es-ES"/>
              </w:rPr>
              <w:t>TOTAL TRÁFICO</w:t>
            </w:r>
          </w:p>
        </w:tc>
        <w:tc>
          <w:tcPr>
            <w:tcW w:w="2067" w:type="dxa"/>
            <w:tcBorders>
              <w:top w:val="single" w:sz="8" w:space="0" w:color="auto"/>
              <w:left w:val="nil"/>
              <w:bottom w:val="single" w:sz="8" w:space="0" w:color="auto"/>
              <w:right w:val="single" w:sz="8" w:space="0" w:color="auto"/>
            </w:tcBorders>
            <w:shd w:val="clear" w:color="auto" w:fill="auto"/>
            <w:noWrap/>
            <w:vAlign w:val="center"/>
            <w:hideMark/>
          </w:tcPr>
          <w:p w14:paraId="41F9DCFD" w14:textId="2E757DBD" w:rsidR="009D284F" w:rsidRPr="00F72C94" w:rsidRDefault="009D284F">
            <w:pPr>
              <w:spacing w:after="0" w:line="240" w:lineRule="auto"/>
              <w:jc w:val="center"/>
              <w:rPr>
                <w:rFonts w:ascii="Calibri" w:eastAsia="Times New Roman" w:hAnsi="Calibri" w:cs="Calibri"/>
                <w:color w:val="000000"/>
                <w:lang w:eastAsia="es-ES"/>
              </w:rPr>
            </w:pPr>
            <w:r w:rsidRPr="00F72C94">
              <w:rPr>
                <w:rFonts w:ascii="Calibri" w:eastAsia="Times New Roman" w:hAnsi="Calibri" w:cs="Calibri"/>
                <w:color w:val="000000"/>
                <w:lang w:eastAsia="es-ES"/>
              </w:rPr>
              <w:t>1.1</w:t>
            </w:r>
            <w:r w:rsidR="00F34721">
              <w:rPr>
                <w:rFonts w:ascii="Calibri" w:eastAsia="Times New Roman" w:hAnsi="Calibri" w:cs="Calibri"/>
                <w:color w:val="000000"/>
                <w:lang w:eastAsia="es-ES"/>
              </w:rPr>
              <w:t>41,17</w:t>
            </w:r>
          </w:p>
        </w:tc>
        <w:tc>
          <w:tcPr>
            <w:tcW w:w="1873" w:type="dxa"/>
            <w:tcBorders>
              <w:top w:val="nil"/>
              <w:left w:val="nil"/>
              <w:bottom w:val="nil"/>
              <w:right w:val="nil"/>
            </w:tcBorders>
            <w:shd w:val="clear" w:color="auto" w:fill="auto"/>
            <w:noWrap/>
            <w:vAlign w:val="bottom"/>
            <w:hideMark/>
          </w:tcPr>
          <w:p w14:paraId="299FA45D" w14:textId="77777777" w:rsidR="009D284F" w:rsidRPr="00F72C94" w:rsidRDefault="009D284F">
            <w:pPr>
              <w:spacing w:after="0" w:line="240" w:lineRule="auto"/>
              <w:rPr>
                <w:rFonts w:ascii="Calibri" w:eastAsia="Times New Roman" w:hAnsi="Calibri" w:cs="Calibri"/>
                <w:color w:val="000000"/>
                <w:lang w:eastAsia="es-ES"/>
              </w:rPr>
            </w:pPr>
            <w:r w:rsidRPr="00F72C94">
              <w:rPr>
                <w:rFonts w:ascii="Calibri" w:eastAsia="Times New Roman" w:hAnsi="Calibri" w:cs="Calibri"/>
                <w:color w:val="000000"/>
                <w:lang w:eastAsia="es-ES"/>
              </w:rPr>
              <w:t>Gbps</w:t>
            </w:r>
          </w:p>
        </w:tc>
        <w:tc>
          <w:tcPr>
            <w:tcW w:w="2080" w:type="dxa"/>
            <w:tcBorders>
              <w:top w:val="nil"/>
              <w:left w:val="nil"/>
              <w:bottom w:val="nil"/>
              <w:right w:val="nil"/>
            </w:tcBorders>
            <w:shd w:val="clear" w:color="auto" w:fill="auto"/>
            <w:noWrap/>
            <w:vAlign w:val="bottom"/>
            <w:hideMark/>
          </w:tcPr>
          <w:p w14:paraId="6C713E14" w14:textId="77777777" w:rsidR="009D284F" w:rsidRPr="00F72C94" w:rsidRDefault="009D284F">
            <w:pPr>
              <w:keepNext/>
              <w:spacing w:after="0" w:line="240" w:lineRule="auto"/>
              <w:rPr>
                <w:rFonts w:ascii="Calibri" w:eastAsia="Times New Roman" w:hAnsi="Calibri" w:cs="Calibri"/>
                <w:color w:val="000000"/>
                <w:lang w:eastAsia="es-ES"/>
              </w:rPr>
            </w:pPr>
            <w:r w:rsidRPr="00F72C94">
              <w:rPr>
                <w:rFonts w:ascii="Calibri" w:eastAsia="Times New Roman" w:hAnsi="Calibri" w:cs="Calibri"/>
                <w:color w:val="000000"/>
                <w:lang w:eastAsia="es-ES"/>
              </w:rPr>
              <w:t> </w:t>
            </w:r>
          </w:p>
        </w:tc>
      </w:tr>
    </w:tbl>
    <w:p w14:paraId="69C62A47" w14:textId="281EFA0E" w:rsidR="00325957" w:rsidRDefault="002C52AF" w:rsidP="00325957">
      <w:pPr>
        <w:pStyle w:val="Descripcin"/>
        <w:jc w:val="center"/>
      </w:pPr>
      <w:bookmarkStart w:id="533" w:name="_Toc163815450"/>
      <w:r>
        <w:t xml:space="preserve">Tabla </w:t>
      </w:r>
      <w:r w:rsidR="001140A5">
        <w:fldChar w:fldCharType="begin"/>
      </w:r>
      <w:r w:rsidR="001140A5">
        <w:instrText xml:space="preserve"> SEQ Tabla \* ARABIC </w:instrText>
      </w:r>
      <w:r w:rsidR="001140A5">
        <w:fldChar w:fldCharType="separate"/>
      </w:r>
      <w:r w:rsidR="00AA46A5">
        <w:rPr>
          <w:noProof/>
        </w:rPr>
        <w:t>11</w:t>
      </w:r>
      <w:r w:rsidR="001140A5">
        <w:rPr>
          <w:noProof/>
        </w:rPr>
        <w:fldChar w:fldCharType="end"/>
      </w:r>
      <w:r w:rsidR="00325957">
        <w:t xml:space="preserve">: </w:t>
      </w:r>
      <w:r w:rsidR="00325957" w:rsidRPr="00B758AA">
        <w:t>Dimensionado Banda Ancha Fija</w:t>
      </w:r>
      <w:bookmarkEnd w:id="533"/>
    </w:p>
    <w:p w14:paraId="3E2A09CE" w14:textId="5C3AE4FA" w:rsidR="008B424D" w:rsidRDefault="008B424D" w:rsidP="00BB7024">
      <w:pPr>
        <w:pStyle w:val="Ttulo3"/>
        <w:numPr>
          <w:ilvl w:val="2"/>
          <w:numId w:val="11"/>
        </w:numPr>
      </w:pPr>
      <w:bookmarkStart w:id="534" w:name="_Toc167375097"/>
      <w:r w:rsidRPr="1BE89BF4">
        <w:t xml:space="preserve">Televisión </w:t>
      </w:r>
      <w:r w:rsidRPr="2BAFE30B">
        <w:t xml:space="preserve">de </w:t>
      </w:r>
      <w:r w:rsidRPr="436C3BD3">
        <w:t>pago</w:t>
      </w:r>
      <w:bookmarkEnd w:id="534"/>
    </w:p>
    <w:p w14:paraId="3A648FFF" w14:textId="10093A0B" w:rsidR="009A50A5" w:rsidRDefault="008B424D" w:rsidP="00CE200B">
      <w:pPr>
        <w:spacing w:before="240" w:line="240" w:lineRule="auto"/>
        <w:jc w:val="both"/>
        <w:rPr>
          <w:rFonts w:eastAsiaTheme="minorEastAsia"/>
          <w:color w:val="000000" w:themeColor="text1"/>
        </w:rPr>
      </w:pPr>
      <w:r w:rsidRPr="00114315">
        <w:t xml:space="preserve">En lo que respecta a la televisión de pago, </w:t>
      </w:r>
      <w:r w:rsidR="00341ECB">
        <w:t>el</w:t>
      </w:r>
      <w:r w:rsidRPr="00114315">
        <w:t xml:space="preserve"> operador ofrecerá servicios mediante </w:t>
      </w:r>
      <w:r w:rsidRPr="00CC0A60">
        <w:rPr>
          <w:b/>
          <w:bCs/>
        </w:rPr>
        <w:t>IPTV</w:t>
      </w:r>
      <w:r w:rsidRPr="00114315">
        <w:t xml:space="preserve"> (Televisión por Protocolo de Internet)</w:t>
      </w:r>
      <w:sdt>
        <w:sdtPr>
          <w:id w:val="580722984"/>
          <w:citation/>
        </w:sdtPr>
        <w:sdtEndPr/>
        <w:sdtContent>
          <w:r w:rsidR="00021956">
            <w:fldChar w:fldCharType="begin"/>
          </w:r>
          <w:r w:rsidR="00021956">
            <w:instrText xml:space="preserve"> CITATION IPT \l 3082 </w:instrText>
          </w:r>
          <w:r w:rsidR="00021956">
            <w:fldChar w:fldCharType="separate"/>
          </w:r>
          <w:r w:rsidR="00432B73">
            <w:rPr>
              <w:noProof/>
            </w:rPr>
            <w:t xml:space="preserve"> </w:t>
          </w:r>
          <w:r w:rsidR="00432B73">
            <w:rPr>
              <w:noProof/>
            </w:rPr>
            <w:t>[13]</w:t>
          </w:r>
          <w:r w:rsidR="00021956">
            <w:fldChar w:fldCharType="end"/>
          </w:r>
        </w:sdtContent>
      </w:sdt>
      <w:r w:rsidRPr="00114315">
        <w:t>.</w:t>
      </w:r>
      <w:r w:rsidR="00A53F74" w:rsidRPr="00114315">
        <w:t xml:space="preserve">En lo que respecta a la televisión de pago, </w:t>
      </w:r>
      <w:r w:rsidR="00A53F74">
        <w:t>el</w:t>
      </w:r>
      <w:r w:rsidR="00A53F74" w:rsidRPr="00114315">
        <w:t xml:space="preserve"> operador ofrecerá servicios mediante </w:t>
      </w:r>
      <w:r w:rsidR="00A53F74" w:rsidRPr="00CC0A60">
        <w:rPr>
          <w:b/>
          <w:bCs/>
        </w:rPr>
        <w:t>IPTV</w:t>
      </w:r>
      <w:r w:rsidR="00A53F74" w:rsidRPr="00114315">
        <w:t xml:space="preserve"> (Televisión por Protocolo de Internet). </w:t>
      </w:r>
    </w:p>
    <w:p w14:paraId="4EA63773" w14:textId="59C57A20" w:rsidR="008B424D" w:rsidRPr="009A50A5" w:rsidRDefault="000204C4" w:rsidP="00CE200B">
      <w:pPr>
        <w:spacing w:before="240" w:line="240" w:lineRule="auto"/>
        <w:jc w:val="both"/>
        <w:rPr>
          <w:rFonts w:eastAsiaTheme="minorEastAsia"/>
          <w:color w:val="000000" w:themeColor="text1"/>
        </w:rPr>
      </w:pPr>
      <w:r>
        <w:t xml:space="preserve">Como </w:t>
      </w:r>
      <w:r w:rsidR="00761406">
        <w:t>se ha mencionado</w:t>
      </w:r>
      <w:r>
        <w:t xml:space="preserve"> en la sección</w:t>
      </w:r>
      <w:r w:rsidR="008B424D">
        <w:t xml:space="preserve"> de televisión de pago, </w:t>
      </w:r>
      <w:r w:rsidRPr="00F00A23">
        <w:rPr>
          <w:b/>
        </w:rPr>
        <w:t>Vodafone</w:t>
      </w:r>
      <w:r w:rsidR="0098622E">
        <w:t xml:space="preserve"> ofrece</w:t>
      </w:r>
      <w:r w:rsidR="008B424D">
        <w:t xml:space="preserve"> dos paquetes diferentes. El paquete estándar o básico incluirá 55 canales, mientras que el paquete premium ofrecerá </w:t>
      </w:r>
      <w:r w:rsidR="001962CD">
        <w:t>100</w:t>
      </w:r>
      <w:r w:rsidR="008B424D">
        <w:t xml:space="preserve"> canales. </w:t>
      </w:r>
    </w:p>
    <w:p w14:paraId="59AA1B7B" w14:textId="576E1E17" w:rsidR="008B424D" w:rsidRDefault="001B1EC0" w:rsidP="00CE200B">
      <w:pPr>
        <w:spacing w:before="240" w:line="240" w:lineRule="auto"/>
        <w:jc w:val="both"/>
      </w:pPr>
      <w:r>
        <w:t>El</w:t>
      </w:r>
      <w:r w:rsidR="008B424D">
        <w:t xml:space="preserve"> servicio de televisión de pago no se limitará únicamente a estos </w:t>
      </w:r>
      <w:r w:rsidR="008B424D" w:rsidRPr="008775FF">
        <w:rPr>
          <w:b/>
        </w:rPr>
        <w:t>paquetes</w:t>
      </w:r>
      <w:r w:rsidR="008B424D">
        <w:t xml:space="preserve">. Nuestros clientes </w:t>
      </w:r>
      <w:r w:rsidR="00AD13FA">
        <w:t xml:space="preserve">suscritos al plan a premium </w:t>
      </w:r>
      <w:r w:rsidR="008B424D">
        <w:t xml:space="preserve">también tendrán acceso al video bajo demanda (VoD). Plataformas como </w:t>
      </w:r>
      <w:r w:rsidR="00AD13FA">
        <w:t>HBO</w:t>
      </w:r>
      <w:r w:rsidR="001C47A2">
        <w:t xml:space="preserve"> Max</w:t>
      </w:r>
      <w:r w:rsidR="008B424D">
        <w:t xml:space="preserve">, Prime Video y Disney+ estarán disponibles, lo que permitirá a los clientes disfrutar de una amplia variedad de contenido en alta definición. </w:t>
      </w:r>
    </w:p>
    <w:p w14:paraId="6E7C0531" w14:textId="2CA570C3" w:rsidR="008B424D" w:rsidRPr="0015268A" w:rsidRDefault="008B424D" w:rsidP="00CE200B">
      <w:pPr>
        <w:spacing w:before="240" w:line="240" w:lineRule="auto"/>
        <w:jc w:val="both"/>
      </w:pPr>
      <w:r>
        <w:t xml:space="preserve">La </w:t>
      </w:r>
      <w:r w:rsidRPr="008775FF">
        <w:rPr>
          <w:b/>
        </w:rPr>
        <w:t>cuota de mercado</w:t>
      </w:r>
      <w:r>
        <w:t xml:space="preserve"> será la misma que en los empaquetamientos 5P, ya que este servicio se oferta únicamente en este paquete. En cuanto al acceso para dar el servicio de televisión de pago, se utilizará el mismo descrito en banda ancha fija.</w:t>
      </w:r>
    </w:p>
    <w:p w14:paraId="2F6B8281" w14:textId="722DD63E" w:rsidR="00B41A99" w:rsidRDefault="00B41A99" w:rsidP="00BB7024">
      <w:pPr>
        <w:pStyle w:val="Ttulo4"/>
        <w:numPr>
          <w:ilvl w:val="3"/>
          <w:numId w:val="11"/>
        </w:numPr>
      </w:pPr>
      <w:bookmarkStart w:id="535" w:name="_Toc167375098"/>
      <w:r>
        <w:t>Dimensionado Televisión de pago</w:t>
      </w:r>
      <w:bookmarkEnd w:id="535"/>
    </w:p>
    <w:p w14:paraId="3F79E254" w14:textId="77777777" w:rsidR="009A3665" w:rsidRDefault="00B41A99" w:rsidP="002F2C06">
      <w:pPr>
        <w:spacing w:before="240"/>
        <w:jc w:val="both"/>
      </w:pPr>
      <w:r w:rsidRPr="00B41A99">
        <w:rPr>
          <w:rFonts w:ascii="Calibri" w:eastAsia="Times New Roman" w:hAnsi="Calibri" w:cs="Calibri"/>
          <w:color w:val="000000"/>
          <w:lang w:eastAsia="es-ES"/>
        </w:rPr>
        <w:t xml:space="preserve">Para la televisión de pago se dispone de una cuota de mercado del </w:t>
      </w:r>
      <w:r w:rsidRPr="00B41A99">
        <w:rPr>
          <w:rFonts w:ascii="Calibri" w:eastAsia="Times New Roman" w:hAnsi="Calibri" w:cs="Calibri"/>
          <w:b/>
          <w:bCs/>
          <w:color w:val="000000"/>
          <w:lang w:eastAsia="es-ES"/>
        </w:rPr>
        <w:t>33,60%</w:t>
      </w:r>
      <w:r w:rsidRPr="00B41A99">
        <w:rPr>
          <w:rFonts w:ascii="Calibri" w:eastAsia="Times New Roman" w:hAnsi="Calibri" w:cs="Calibri"/>
          <w:color w:val="000000"/>
          <w:lang w:eastAsia="es-ES"/>
        </w:rPr>
        <w:t xml:space="preserve">, esto implica un total de </w:t>
      </w:r>
      <w:r w:rsidRPr="00825902">
        <w:rPr>
          <w:rFonts w:ascii="Calibri" w:eastAsia="Times New Roman" w:hAnsi="Calibri" w:cs="Calibri"/>
          <w:b/>
          <w:bCs/>
          <w:color w:val="000000"/>
          <w:lang w:eastAsia="es-ES"/>
        </w:rPr>
        <w:t>72.339 líneas</w:t>
      </w:r>
      <w:r w:rsidRPr="00825902">
        <w:rPr>
          <w:rFonts w:ascii="Calibri" w:eastAsia="Times New Roman" w:hAnsi="Calibri" w:cs="Calibri"/>
          <w:color w:val="000000"/>
          <w:lang w:eastAsia="es-ES"/>
        </w:rPr>
        <w:t xml:space="preserve"> sobre las 215.294</w:t>
      </w:r>
      <w:r w:rsidRPr="00B41A99">
        <w:rPr>
          <w:rFonts w:ascii="Calibri" w:eastAsia="Times New Roman" w:hAnsi="Calibri" w:cs="Calibri"/>
          <w:color w:val="000000"/>
          <w:lang w:eastAsia="es-ES"/>
        </w:rPr>
        <w:t xml:space="preserve"> líneas registradas en las islas. Al mismo tiempo, se ha diferenciado </w:t>
      </w:r>
      <w:r w:rsidRPr="00B41A99">
        <w:rPr>
          <w:rFonts w:ascii="Calibri" w:eastAsia="Times New Roman" w:hAnsi="Calibri" w:cs="Calibri"/>
          <w:color w:val="000000"/>
          <w:lang w:eastAsia="es-ES"/>
        </w:rPr>
        <w:lastRenderedPageBreak/>
        <w:t xml:space="preserve">entre subscriciones básicas y premium, representando un </w:t>
      </w:r>
      <w:r w:rsidRPr="00B41A99">
        <w:rPr>
          <w:rFonts w:ascii="Calibri" w:eastAsia="Times New Roman" w:hAnsi="Calibri" w:cs="Calibri"/>
          <w:b/>
          <w:bCs/>
          <w:color w:val="000000"/>
          <w:lang w:eastAsia="es-ES"/>
        </w:rPr>
        <w:t>35%</w:t>
      </w:r>
      <w:r w:rsidRPr="00B41A99">
        <w:rPr>
          <w:rFonts w:ascii="Calibri" w:eastAsia="Times New Roman" w:hAnsi="Calibri" w:cs="Calibri"/>
          <w:color w:val="000000"/>
          <w:lang w:eastAsia="es-ES"/>
        </w:rPr>
        <w:t xml:space="preserve"> y </w:t>
      </w:r>
      <w:r w:rsidRPr="00B41A99">
        <w:rPr>
          <w:rFonts w:ascii="Calibri" w:eastAsia="Times New Roman" w:hAnsi="Calibri" w:cs="Calibri"/>
          <w:b/>
          <w:bCs/>
          <w:color w:val="000000"/>
          <w:lang w:eastAsia="es-ES"/>
        </w:rPr>
        <w:t>65%</w:t>
      </w:r>
      <w:r w:rsidRPr="00B41A99">
        <w:rPr>
          <w:rFonts w:ascii="Calibri" w:eastAsia="Times New Roman" w:hAnsi="Calibri" w:cs="Calibri"/>
          <w:color w:val="000000"/>
          <w:lang w:eastAsia="es-ES"/>
        </w:rPr>
        <w:t xml:space="preserve"> respectivamente. En cuanto a la calidad de los canales se ha diferenciado entre calidad SD y HD, cuyas velocidades son </w:t>
      </w:r>
      <w:r w:rsidRPr="00B41A99">
        <w:rPr>
          <w:rFonts w:ascii="Calibri" w:eastAsia="Times New Roman" w:hAnsi="Calibri" w:cs="Calibri"/>
          <w:b/>
          <w:bCs/>
          <w:color w:val="000000"/>
          <w:lang w:eastAsia="es-ES"/>
        </w:rPr>
        <w:t>3,5 Mbps</w:t>
      </w:r>
      <w:r w:rsidRPr="00B41A99">
        <w:rPr>
          <w:rFonts w:ascii="Calibri" w:eastAsia="Times New Roman" w:hAnsi="Calibri" w:cs="Calibri"/>
          <w:color w:val="000000"/>
          <w:lang w:eastAsia="es-ES"/>
        </w:rPr>
        <w:t xml:space="preserve"> y </w:t>
      </w:r>
      <w:r w:rsidRPr="00B41A99">
        <w:rPr>
          <w:rFonts w:ascii="Calibri" w:eastAsia="Times New Roman" w:hAnsi="Calibri" w:cs="Calibri"/>
          <w:b/>
          <w:bCs/>
          <w:color w:val="000000"/>
          <w:lang w:eastAsia="es-ES"/>
        </w:rPr>
        <w:t>11 Mbps</w:t>
      </w:r>
      <w:r w:rsidRPr="00B41A99">
        <w:rPr>
          <w:rFonts w:ascii="Calibri" w:eastAsia="Times New Roman" w:hAnsi="Calibri" w:cs="Calibri"/>
          <w:color w:val="000000"/>
          <w:lang w:eastAsia="es-ES"/>
        </w:rPr>
        <w:t>.</w:t>
      </w:r>
      <w:r w:rsidR="00DE5CCC">
        <w:t xml:space="preserve">A su vez, los paquetes básicos y premium se han diferenciado en Broadcast y VoD. </w:t>
      </w:r>
    </w:p>
    <w:p w14:paraId="1E6AFB0C" w14:textId="6EE591F9" w:rsidR="00A72D31" w:rsidRPr="009A3665" w:rsidRDefault="00F73BA6" w:rsidP="002F2C06">
      <w:pPr>
        <w:spacing w:before="240"/>
        <w:jc w:val="both"/>
        <w:rPr>
          <w:rFonts w:ascii="Calibri" w:eastAsia="Times New Roman" w:hAnsi="Calibri" w:cs="Calibri"/>
          <w:color w:val="000000"/>
          <w:lang w:eastAsia="es-ES"/>
        </w:rPr>
      </w:pPr>
      <w:r>
        <w:t xml:space="preserve">El </w:t>
      </w:r>
      <w:r w:rsidR="003E6543">
        <w:t>tráfico broadcast se ha calculado como:</w:t>
      </w:r>
    </w:p>
    <w:p w14:paraId="0ED919E7" w14:textId="4A91ADCD" w:rsidR="0097404C" w:rsidRPr="009A3665" w:rsidRDefault="00000F69" w:rsidP="002F2C06">
      <w:pPr>
        <w:spacing w:before="240"/>
        <w:jc w:val="both"/>
      </w:pPr>
      <m:oMathPara>
        <m:oMath>
          <m:r>
            <w:rPr>
              <w:rFonts w:ascii="Cambria Math" w:hAnsi="Cambria Math"/>
            </w:rPr>
            <m:t xml:space="preserve">Número canales x Porcentaje de paquetes x </m:t>
          </m:r>
          <m:d>
            <m:dPr>
              <m:ctrlPr>
                <w:rPr>
                  <w:rFonts w:ascii="Cambria Math" w:hAnsi="Cambria Math"/>
                  <w:i/>
                </w:rPr>
              </m:ctrlPr>
            </m:dPr>
            <m:e>
              <m:r>
                <w:rPr>
                  <w:rFonts w:ascii="Cambria Math" w:hAnsi="Cambria Math"/>
                </w:rPr>
                <m:t>1+sobredimensionamiento</m:t>
              </m:r>
            </m:e>
          </m:d>
          <m:r>
            <w:rPr>
              <w:rFonts w:ascii="Cambria Math" w:hAnsi="Cambria Math"/>
            </w:rPr>
            <m:t xml:space="preserve"> x (Velocidad de la calidad SD+Velocidad de la calidad HD)</m:t>
          </m:r>
        </m:oMath>
      </m:oMathPara>
    </w:p>
    <w:p w14:paraId="03998D84" w14:textId="0BDAC8A5" w:rsidR="00B41A99" w:rsidRPr="00B41A99" w:rsidRDefault="0097404C" w:rsidP="002F2C06">
      <w:pPr>
        <w:spacing w:before="240"/>
        <w:jc w:val="both"/>
        <w:rPr>
          <w:rFonts w:ascii="Calibri" w:eastAsia="Times New Roman" w:hAnsi="Calibri" w:cs="Calibri"/>
          <w:color w:val="000000"/>
          <w:lang w:eastAsia="es-ES"/>
        </w:rPr>
      </w:pPr>
      <w:r>
        <w:rPr>
          <w:rFonts w:ascii="Calibri" w:eastAsia="Times New Roman" w:hAnsi="Calibri" w:cs="Calibri"/>
          <w:color w:val="000000"/>
          <w:lang w:eastAsia="es-ES"/>
        </w:rPr>
        <w:t>Para el tráfico VoD, a</w:t>
      </w:r>
      <w:r w:rsidR="00B41A99" w:rsidRPr="00B41A99">
        <w:rPr>
          <w:rFonts w:ascii="Calibri" w:eastAsia="Times New Roman" w:hAnsi="Calibri" w:cs="Calibri"/>
          <w:color w:val="000000"/>
          <w:lang w:eastAsia="es-ES"/>
        </w:rPr>
        <w:t xml:space="preserve">l igual que en banda ancha fija, se ha utilizado una tasa de concurrencia del </w:t>
      </w:r>
      <w:r w:rsidR="00B41A99" w:rsidRPr="00B41A99">
        <w:rPr>
          <w:rFonts w:ascii="Calibri" w:eastAsia="Times New Roman" w:hAnsi="Calibri" w:cs="Calibri"/>
          <w:b/>
          <w:bCs/>
          <w:color w:val="000000"/>
          <w:lang w:eastAsia="es-ES"/>
        </w:rPr>
        <w:t>25%</w:t>
      </w:r>
      <w:r w:rsidR="00B41A99" w:rsidRPr="00B41A99">
        <w:rPr>
          <w:rFonts w:ascii="Calibri" w:eastAsia="Times New Roman" w:hAnsi="Calibri" w:cs="Calibri"/>
          <w:color w:val="000000"/>
          <w:lang w:eastAsia="es-ES"/>
        </w:rPr>
        <w:t xml:space="preserve"> y se ha llevado a cabo un sobredimensionamiento del </w:t>
      </w:r>
      <w:r w:rsidR="00B41A99" w:rsidRPr="00B41A99">
        <w:rPr>
          <w:rFonts w:ascii="Calibri" w:eastAsia="Times New Roman" w:hAnsi="Calibri" w:cs="Calibri"/>
          <w:b/>
          <w:bCs/>
          <w:color w:val="000000"/>
          <w:lang w:eastAsia="es-ES"/>
        </w:rPr>
        <w:t>20%</w:t>
      </w:r>
      <w:r w:rsidR="00B41A99" w:rsidRPr="00B41A99">
        <w:rPr>
          <w:rFonts w:ascii="Calibri" w:eastAsia="Times New Roman" w:hAnsi="Calibri" w:cs="Calibri"/>
          <w:color w:val="000000"/>
          <w:lang w:eastAsia="es-ES"/>
        </w:rPr>
        <w:t>. Con todos estos datos, se ha procedido a calcular el tráfico correspondiente a cada paquete aplicando la fórmula previamente descrita</w:t>
      </w:r>
      <w:r w:rsidR="001D691E">
        <w:rPr>
          <w:rFonts w:ascii="Calibri" w:eastAsia="Times New Roman" w:hAnsi="Calibri" w:cs="Calibri"/>
          <w:color w:val="000000"/>
          <w:lang w:eastAsia="es-ES"/>
        </w:rPr>
        <w:t xml:space="preserve"> en </w:t>
      </w:r>
      <w:r w:rsidR="001D691E">
        <w:rPr>
          <w:rFonts w:ascii="Calibri" w:eastAsia="Times New Roman" w:hAnsi="Calibri" w:cs="Calibri"/>
          <w:color w:val="000000"/>
          <w:lang w:eastAsia="es-ES"/>
        </w:rPr>
        <w:fldChar w:fldCharType="begin"/>
      </w:r>
      <w:r w:rsidR="001D691E">
        <w:rPr>
          <w:rFonts w:ascii="Calibri" w:eastAsia="Times New Roman" w:hAnsi="Calibri" w:cs="Calibri"/>
          <w:color w:val="000000"/>
          <w:lang w:eastAsia="es-ES"/>
        </w:rPr>
        <w:instrText xml:space="preserve"> REF _Ref163812565 \h </w:instrText>
      </w:r>
      <w:r w:rsidR="001D691E">
        <w:rPr>
          <w:rFonts w:ascii="Calibri" w:eastAsia="Times New Roman" w:hAnsi="Calibri" w:cs="Calibri"/>
          <w:color w:val="000000"/>
          <w:lang w:eastAsia="es-ES"/>
        </w:rPr>
      </w:r>
      <w:r w:rsidR="001D691E">
        <w:rPr>
          <w:rFonts w:ascii="Calibri" w:eastAsia="Times New Roman" w:hAnsi="Calibri" w:cs="Calibri"/>
          <w:color w:val="000000"/>
          <w:lang w:eastAsia="es-ES"/>
        </w:rPr>
        <w:fldChar w:fldCharType="separate"/>
      </w:r>
      <w:r w:rsidR="00AA46A5" w:rsidRPr="00F40D31">
        <w:rPr>
          <w:lang w:eastAsia="es-ES"/>
        </w:rPr>
        <w:t>Dimensionado Banda Ancha Fija</w:t>
      </w:r>
      <w:r w:rsidR="001D691E">
        <w:rPr>
          <w:rFonts w:ascii="Calibri" w:eastAsia="Times New Roman" w:hAnsi="Calibri" w:cs="Calibri"/>
          <w:color w:val="000000"/>
          <w:lang w:eastAsia="es-ES"/>
        </w:rPr>
        <w:fldChar w:fldCharType="end"/>
      </w:r>
      <w:r w:rsidR="00B41A99" w:rsidRPr="00B41A99">
        <w:rPr>
          <w:rFonts w:ascii="Calibri" w:eastAsia="Times New Roman" w:hAnsi="Calibri" w:cs="Calibri"/>
          <w:color w:val="000000"/>
          <w:lang w:eastAsia="es-ES"/>
        </w:rPr>
        <w:t>.</w:t>
      </w:r>
    </w:p>
    <w:tbl>
      <w:tblPr>
        <w:tblW w:w="8568" w:type="dxa"/>
        <w:tblCellMar>
          <w:left w:w="70" w:type="dxa"/>
          <w:right w:w="70" w:type="dxa"/>
        </w:tblCellMar>
        <w:tblLook w:val="04A0" w:firstRow="1" w:lastRow="0" w:firstColumn="1" w:lastColumn="0" w:noHBand="0" w:noVBand="1"/>
      </w:tblPr>
      <w:tblGrid>
        <w:gridCol w:w="2368"/>
        <w:gridCol w:w="2071"/>
        <w:gridCol w:w="889"/>
        <w:gridCol w:w="2051"/>
        <w:gridCol w:w="1189"/>
      </w:tblGrid>
      <w:tr w:rsidR="00303CE5" w:rsidRPr="00303CE5" w14:paraId="2DB86E69" w14:textId="77777777" w:rsidTr="00303CE5">
        <w:trPr>
          <w:trHeight w:val="300"/>
        </w:trPr>
        <w:tc>
          <w:tcPr>
            <w:tcW w:w="2368" w:type="dxa"/>
            <w:tcBorders>
              <w:top w:val="nil"/>
              <w:left w:val="nil"/>
              <w:bottom w:val="nil"/>
              <w:right w:val="nil"/>
            </w:tcBorders>
            <w:shd w:val="clear" w:color="auto" w:fill="auto"/>
            <w:noWrap/>
            <w:vAlign w:val="bottom"/>
            <w:hideMark/>
          </w:tcPr>
          <w:p w14:paraId="7DD49FF8"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 </w:t>
            </w:r>
          </w:p>
        </w:tc>
        <w:tc>
          <w:tcPr>
            <w:tcW w:w="2960" w:type="dxa"/>
            <w:gridSpan w:val="2"/>
            <w:tcBorders>
              <w:top w:val="single" w:sz="4" w:space="0" w:color="auto"/>
              <w:left w:val="single" w:sz="4" w:space="0" w:color="auto"/>
              <w:bottom w:val="single" w:sz="4" w:space="0" w:color="auto"/>
              <w:right w:val="single" w:sz="4" w:space="0" w:color="auto"/>
            </w:tcBorders>
            <w:shd w:val="clear" w:color="000000" w:fill="E97132"/>
            <w:noWrap/>
            <w:vAlign w:val="center"/>
            <w:hideMark/>
          </w:tcPr>
          <w:p w14:paraId="6109DEE8" w14:textId="77777777" w:rsidR="00303CE5" w:rsidRPr="00303CE5" w:rsidRDefault="00303CE5" w:rsidP="00303CE5">
            <w:pPr>
              <w:spacing w:after="0" w:line="240" w:lineRule="auto"/>
              <w:jc w:val="center"/>
              <w:rPr>
                <w:rFonts w:ascii="Calibri" w:eastAsia="Times New Roman" w:hAnsi="Calibri" w:cs="Calibri"/>
                <w:b/>
                <w:bCs/>
                <w:color w:val="FFFFFF"/>
                <w:lang w:eastAsia="es-ES"/>
              </w:rPr>
            </w:pPr>
            <w:r w:rsidRPr="00303CE5">
              <w:rPr>
                <w:rFonts w:ascii="Calibri" w:eastAsia="Times New Roman" w:hAnsi="Calibri" w:cs="Calibri"/>
                <w:b/>
                <w:bCs/>
                <w:color w:val="FFFFFF"/>
                <w:lang w:eastAsia="es-ES"/>
              </w:rPr>
              <w:t>Paquete Básico</w:t>
            </w:r>
          </w:p>
        </w:tc>
        <w:tc>
          <w:tcPr>
            <w:tcW w:w="3240" w:type="dxa"/>
            <w:gridSpan w:val="2"/>
            <w:tcBorders>
              <w:top w:val="single" w:sz="8" w:space="0" w:color="auto"/>
              <w:left w:val="nil"/>
              <w:bottom w:val="single" w:sz="4" w:space="0" w:color="auto"/>
              <w:right w:val="single" w:sz="8" w:space="0" w:color="000000"/>
            </w:tcBorders>
            <w:shd w:val="clear" w:color="000000" w:fill="E97132"/>
            <w:noWrap/>
            <w:vAlign w:val="center"/>
            <w:hideMark/>
          </w:tcPr>
          <w:p w14:paraId="52B96730" w14:textId="77777777" w:rsidR="00303CE5" w:rsidRPr="00303CE5" w:rsidRDefault="00303CE5" w:rsidP="00303CE5">
            <w:pPr>
              <w:spacing w:after="0" w:line="240" w:lineRule="auto"/>
              <w:jc w:val="center"/>
              <w:rPr>
                <w:rFonts w:ascii="Calibri" w:eastAsia="Times New Roman" w:hAnsi="Calibri" w:cs="Calibri"/>
                <w:b/>
                <w:bCs/>
                <w:color w:val="FFFFFF"/>
                <w:lang w:eastAsia="es-ES"/>
              </w:rPr>
            </w:pPr>
            <w:r w:rsidRPr="00303CE5">
              <w:rPr>
                <w:rFonts w:ascii="Calibri" w:eastAsia="Times New Roman" w:hAnsi="Calibri" w:cs="Calibri"/>
                <w:b/>
                <w:bCs/>
                <w:color w:val="FFFFFF"/>
                <w:lang w:eastAsia="es-ES"/>
              </w:rPr>
              <w:t>Paquete Premium</w:t>
            </w:r>
          </w:p>
        </w:tc>
      </w:tr>
      <w:tr w:rsidR="00303CE5" w:rsidRPr="00303CE5" w14:paraId="0E5074F7" w14:textId="77777777" w:rsidTr="00303CE5">
        <w:trPr>
          <w:trHeight w:val="300"/>
        </w:trPr>
        <w:tc>
          <w:tcPr>
            <w:tcW w:w="2368" w:type="dxa"/>
            <w:tcBorders>
              <w:top w:val="nil"/>
              <w:left w:val="nil"/>
              <w:bottom w:val="single" w:sz="8" w:space="0" w:color="auto"/>
              <w:right w:val="nil"/>
            </w:tcBorders>
            <w:shd w:val="clear" w:color="auto" w:fill="auto"/>
            <w:noWrap/>
            <w:vAlign w:val="bottom"/>
            <w:hideMark/>
          </w:tcPr>
          <w:p w14:paraId="1770810C"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 </w:t>
            </w:r>
          </w:p>
        </w:tc>
        <w:tc>
          <w:tcPr>
            <w:tcW w:w="2071" w:type="dxa"/>
            <w:tcBorders>
              <w:top w:val="nil"/>
              <w:left w:val="single" w:sz="4" w:space="0" w:color="auto"/>
              <w:bottom w:val="single" w:sz="4" w:space="0" w:color="auto"/>
              <w:right w:val="single" w:sz="4" w:space="0" w:color="auto"/>
            </w:tcBorders>
            <w:shd w:val="clear" w:color="000000" w:fill="FBE2D5"/>
            <w:noWrap/>
            <w:vAlign w:val="center"/>
            <w:hideMark/>
          </w:tcPr>
          <w:p w14:paraId="52136719" w14:textId="77777777" w:rsidR="00303CE5" w:rsidRPr="00303CE5" w:rsidRDefault="00303CE5" w:rsidP="00303CE5">
            <w:pPr>
              <w:spacing w:after="0" w:line="240" w:lineRule="auto"/>
              <w:jc w:val="center"/>
              <w:rPr>
                <w:rFonts w:ascii="Calibri" w:eastAsia="Times New Roman" w:hAnsi="Calibri" w:cs="Calibri"/>
                <w:color w:val="000000"/>
                <w:lang w:eastAsia="es-ES"/>
              </w:rPr>
            </w:pPr>
            <w:r w:rsidRPr="00303CE5">
              <w:rPr>
                <w:rFonts w:ascii="Calibri" w:eastAsia="Times New Roman" w:hAnsi="Calibri" w:cs="Calibri"/>
                <w:color w:val="000000"/>
                <w:lang w:eastAsia="es-ES"/>
              </w:rPr>
              <w:t>Broadcast</w:t>
            </w:r>
          </w:p>
        </w:tc>
        <w:tc>
          <w:tcPr>
            <w:tcW w:w="889" w:type="dxa"/>
            <w:tcBorders>
              <w:top w:val="nil"/>
              <w:left w:val="nil"/>
              <w:bottom w:val="single" w:sz="4" w:space="0" w:color="auto"/>
              <w:right w:val="single" w:sz="4" w:space="0" w:color="auto"/>
            </w:tcBorders>
            <w:shd w:val="clear" w:color="000000" w:fill="FBE2D5"/>
            <w:noWrap/>
            <w:vAlign w:val="center"/>
            <w:hideMark/>
          </w:tcPr>
          <w:p w14:paraId="4D671DB2" w14:textId="77777777" w:rsidR="00303CE5" w:rsidRPr="00303CE5" w:rsidRDefault="00303CE5" w:rsidP="00303CE5">
            <w:pPr>
              <w:spacing w:after="0" w:line="240" w:lineRule="auto"/>
              <w:jc w:val="center"/>
              <w:rPr>
                <w:rFonts w:ascii="Calibri" w:eastAsia="Times New Roman" w:hAnsi="Calibri" w:cs="Calibri"/>
                <w:color w:val="000000"/>
                <w:lang w:eastAsia="es-ES"/>
              </w:rPr>
            </w:pPr>
            <w:r w:rsidRPr="00303CE5">
              <w:rPr>
                <w:rFonts w:ascii="Calibri" w:eastAsia="Times New Roman" w:hAnsi="Calibri" w:cs="Calibri"/>
                <w:color w:val="000000"/>
                <w:lang w:eastAsia="es-ES"/>
              </w:rPr>
              <w:t>VoD</w:t>
            </w:r>
          </w:p>
        </w:tc>
        <w:tc>
          <w:tcPr>
            <w:tcW w:w="2051" w:type="dxa"/>
            <w:tcBorders>
              <w:top w:val="nil"/>
              <w:left w:val="nil"/>
              <w:bottom w:val="single" w:sz="4" w:space="0" w:color="auto"/>
              <w:right w:val="single" w:sz="4" w:space="0" w:color="auto"/>
            </w:tcBorders>
            <w:shd w:val="clear" w:color="000000" w:fill="FBE2D5"/>
            <w:noWrap/>
            <w:vAlign w:val="center"/>
            <w:hideMark/>
          </w:tcPr>
          <w:p w14:paraId="07EB19EC" w14:textId="77777777" w:rsidR="00303CE5" w:rsidRPr="00303CE5" w:rsidRDefault="00303CE5" w:rsidP="00303CE5">
            <w:pPr>
              <w:spacing w:after="0" w:line="240" w:lineRule="auto"/>
              <w:jc w:val="center"/>
              <w:rPr>
                <w:rFonts w:ascii="Calibri" w:eastAsia="Times New Roman" w:hAnsi="Calibri" w:cs="Calibri"/>
                <w:color w:val="000000"/>
                <w:lang w:eastAsia="es-ES"/>
              </w:rPr>
            </w:pPr>
            <w:r w:rsidRPr="00303CE5">
              <w:rPr>
                <w:rFonts w:ascii="Calibri" w:eastAsia="Times New Roman" w:hAnsi="Calibri" w:cs="Calibri"/>
                <w:color w:val="000000"/>
                <w:lang w:eastAsia="es-ES"/>
              </w:rPr>
              <w:t xml:space="preserve">Broadcast </w:t>
            </w:r>
          </w:p>
        </w:tc>
        <w:tc>
          <w:tcPr>
            <w:tcW w:w="1189" w:type="dxa"/>
            <w:tcBorders>
              <w:top w:val="nil"/>
              <w:left w:val="nil"/>
              <w:bottom w:val="single" w:sz="4" w:space="0" w:color="auto"/>
              <w:right w:val="single" w:sz="4" w:space="0" w:color="auto"/>
            </w:tcBorders>
            <w:shd w:val="clear" w:color="000000" w:fill="FBE2D5"/>
            <w:noWrap/>
            <w:vAlign w:val="center"/>
            <w:hideMark/>
          </w:tcPr>
          <w:p w14:paraId="614E278F" w14:textId="77777777" w:rsidR="00303CE5" w:rsidRPr="00303CE5" w:rsidRDefault="00303CE5" w:rsidP="00303CE5">
            <w:pPr>
              <w:spacing w:after="0" w:line="240" w:lineRule="auto"/>
              <w:jc w:val="center"/>
              <w:rPr>
                <w:rFonts w:ascii="Calibri" w:eastAsia="Times New Roman" w:hAnsi="Calibri" w:cs="Calibri"/>
                <w:color w:val="000000"/>
                <w:lang w:eastAsia="es-ES"/>
              </w:rPr>
            </w:pPr>
            <w:r w:rsidRPr="00303CE5">
              <w:rPr>
                <w:rFonts w:ascii="Calibri" w:eastAsia="Times New Roman" w:hAnsi="Calibri" w:cs="Calibri"/>
                <w:color w:val="000000"/>
                <w:lang w:eastAsia="es-ES"/>
              </w:rPr>
              <w:t>VoD</w:t>
            </w:r>
          </w:p>
        </w:tc>
      </w:tr>
      <w:tr w:rsidR="00303CE5" w:rsidRPr="00303CE5" w14:paraId="6B905F6C" w14:textId="77777777" w:rsidTr="00303CE5">
        <w:trPr>
          <w:trHeight w:val="290"/>
        </w:trPr>
        <w:tc>
          <w:tcPr>
            <w:tcW w:w="2368" w:type="dxa"/>
            <w:tcBorders>
              <w:top w:val="nil"/>
              <w:left w:val="single" w:sz="8" w:space="0" w:color="auto"/>
              <w:bottom w:val="single" w:sz="4" w:space="0" w:color="000000"/>
              <w:right w:val="single" w:sz="4" w:space="0" w:color="auto"/>
            </w:tcBorders>
            <w:shd w:val="clear" w:color="000000" w:fill="DAE9F8"/>
            <w:noWrap/>
            <w:vAlign w:val="bottom"/>
            <w:hideMark/>
          </w:tcPr>
          <w:p w14:paraId="3FA3DD4E"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Cuota de mercado</w:t>
            </w:r>
          </w:p>
        </w:tc>
        <w:tc>
          <w:tcPr>
            <w:tcW w:w="6200" w:type="dxa"/>
            <w:gridSpan w:val="4"/>
            <w:tcBorders>
              <w:top w:val="single" w:sz="4" w:space="0" w:color="auto"/>
              <w:left w:val="nil"/>
              <w:bottom w:val="single" w:sz="4" w:space="0" w:color="auto"/>
              <w:right w:val="single" w:sz="8" w:space="0" w:color="000000"/>
            </w:tcBorders>
            <w:shd w:val="clear" w:color="auto" w:fill="auto"/>
            <w:noWrap/>
            <w:vAlign w:val="center"/>
            <w:hideMark/>
          </w:tcPr>
          <w:p w14:paraId="0C6DCE4F" w14:textId="77777777" w:rsidR="00303CE5" w:rsidRPr="00303CE5" w:rsidRDefault="00303CE5" w:rsidP="00303CE5">
            <w:pPr>
              <w:spacing w:after="0" w:line="240" w:lineRule="auto"/>
              <w:jc w:val="center"/>
              <w:rPr>
                <w:rFonts w:ascii="Calibri" w:eastAsia="Times New Roman" w:hAnsi="Calibri" w:cs="Calibri"/>
                <w:color w:val="000000"/>
                <w:lang w:eastAsia="es-ES"/>
              </w:rPr>
            </w:pPr>
            <w:r w:rsidRPr="00303CE5">
              <w:rPr>
                <w:rFonts w:ascii="Calibri" w:eastAsia="Times New Roman" w:hAnsi="Calibri" w:cs="Calibri"/>
                <w:color w:val="000000"/>
                <w:lang w:eastAsia="es-ES"/>
              </w:rPr>
              <w:t>33,60%</w:t>
            </w:r>
          </w:p>
        </w:tc>
      </w:tr>
      <w:tr w:rsidR="00303CE5" w:rsidRPr="00303CE5" w14:paraId="7B3E2273" w14:textId="77777777" w:rsidTr="00303CE5">
        <w:trPr>
          <w:trHeight w:val="290"/>
        </w:trPr>
        <w:tc>
          <w:tcPr>
            <w:tcW w:w="2368" w:type="dxa"/>
            <w:tcBorders>
              <w:top w:val="nil"/>
              <w:left w:val="single" w:sz="8" w:space="0" w:color="auto"/>
              <w:bottom w:val="nil"/>
              <w:right w:val="single" w:sz="4" w:space="0" w:color="auto"/>
            </w:tcBorders>
            <w:shd w:val="clear" w:color="000000" w:fill="DAE9F8"/>
            <w:noWrap/>
            <w:vAlign w:val="bottom"/>
            <w:hideMark/>
          </w:tcPr>
          <w:p w14:paraId="1CA9B151"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Lineas totales</w:t>
            </w:r>
          </w:p>
        </w:tc>
        <w:tc>
          <w:tcPr>
            <w:tcW w:w="6200" w:type="dxa"/>
            <w:gridSpan w:val="4"/>
            <w:tcBorders>
              <w:top w:val="single" w:sz="4" w:space="0" w:color="auto"/>
              <w:left w:val="nil"/>
              <w:bottom w:val="single" w:sz="4" w:space="0" w:color="auto"/>
              <w:right w:val="single" w:sz="8" w:space="0" w:color="000000"/>
            </w:tcBorders>
            <w:shd w:val="clear" w:color="auto" w:fill="auto"/>
            <w:noWrap/>
            <w:vAlign w:val="center"/>
            <w:hideMark/>
          </w:tcPr>
          <w:p w14:paraId="3504264D" w14:textId="77777777" w:rsidR="00303CE5" w:rsidRPr="00303CE5" w:rsidRDefault="00303CE5" w:rsidP="00303CE5">
            <w:pPr>
              <w:spacing w:after="0" w:line="240" w:lineRule="auto"/>
              <w:jc w:val="center"/>
              <w:rPr>
                <w:rFonts w:ascii="Calibri" w:eastAsia="Times New Roman" w:hAnsi="Calibri" w:cs="Calibri"/>
                <w:color w:val="000000"/>
                <w:lang w:eastAsia="es-ES"/>
              </w:rPr>
            </w:pPr>
            <w:r w:rsidRPr="00303CE5">
              <w:rPr>
                <w:rFonts w:ascii="Calibri" w:eastAsia="Times New Roman" w:hAnsi="Calibri" w:cs="Calibri"/>
                <w:color w:val="000000"/>
                <w:lang w:eastAsia="es-ES"/>
              </w:rPr>
              <w:t>215.294</w:t>
            </w:r>
          </w:p>
        </w:tc>
      </w:tr>
      <w:tr w:rsidR="00303CE5" w:rsidRPr="00303CE5" w14:paraId="7FA55AF6" w14:textId="77777777" w:rsidTr="00303CE5">
        <w:trPr>
          <w:trHeight w:val="290"/>
        </w:trPr>
        <w:tc>
          <w:tcPr>
            <w:tcW w:w="2368" w:type="dxa"/>
            <w:tcBorders>
              <w:top w:val="single" w:sz="4" w:space="0" w:color="000000"/>
              <w:left w:val="single" w:sz="8" w:space="0" w:color="auto"/>
              <w:bottom w:val="nil"/>
              <w:right w:val="single" w:sz="4" w:space="0" w:color="auto"/>
            </w:tcBorders>
            <w:shd w:val="clear" w:color="000000" w:fill="DAE9F8"/>
            <w:noWrap/>
            <w:vAlign w:val="bottom"/>
            <w:hideMark/>
          </w:tcPr>
          <w:p w14:paraId="19BC84C0"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Líneas totales Vodafone</w:t>
            </w:r>
          </w:p>
        </w:tc>
        <w:tc>
          <w:tcPr>
            <w:tcW w:w="6200" w:type="dxa"/>
            <w:gridSpan w:val="4"/>
            <w:tcBorders>
              <w:top w:val="single" w:sz="4" w:space="0" w:color="auto"/>
              <w:left w:val="nil"/>
              <w:bottom w:val="single" w:sz="4" w:space="0" w:color="auto"/>
              <w:right w:val="single" w:sz="8" w:space="0" w:color="000000"/>
            </w:tcBorders>
            <w:shd w:val="clear" w:color="auto" w:fill="auto"/>
            <w:noWrap/>
            <w:vAlign w:val="center"/>
            <w:hideMark/>
          </w:tcPr>
          <w:p w14:paraId="703D6DAC" w14:textId="77777777" w:rsidR="00303CE5" w:rsidRPr="00303CE5" w:rsidRDefault="00303CE5" w:rsidP="00303CE5">
            <w:pPr>
              <w:spacing w:after="0" w:line="240" w:lineRule="auto"/>
              <w:jc w:val="center"/>
              <w:rPr>
                <w:rFonts w:ascii="Calibri" w:eastAsia="Times New Roman" w:hAnsi="Calibri" w:cs="Calibri"/>
                <w:color w:val="000000"/>
                <w:lang w:eastAsia="es-ES"/>
              </w:rPr>
            </w:pPr>
            <w:r w:rsidRPr="00303CE5">
              <w:rPr>
                <w:rFonts w:ascii="Calibri" w:eastAsia="Times New Roman" w:hAnsi="Calibri" w:cs="Calibri"/>
                <w:color w:val="000000"/>
                <w:lang w:eastAsia="es-ES"/>
              </w:rPr>
              <w:t>72.339</w:t>
            </w:r>
          </w:p>
        </w:tc>
      </w:tr>
      <w:tr w:rsidR="00303CE5" w:rsidRPr="00303CE5" w14:paraId="7A88A707" w14:textId="77777777" w:rsidTr="00303CE5">
        <w:trPr>
          <w:trHeight w:val="290"/>
        </w:trPr>
        <w:tc>
          <w:tcPr>
            <w:tcW w:w="2368" w:type="dxa"/>
            <w:tcBorders>
              <w:top w:val="single" w:sz="4" w:space="0" w:color="000000"/>
              <w:left w:val="single" w:sz="8" w:space="0" w:color="auto"/>
              <w:bottom w:val="single" w:sz="4" w:space="0" w:color="000000"/>
              <w:right w:val="single" w:sz="4" w:space="0" w:color="auto"/>
            </w:tcBorders>
            <w:shd w:val="clear" w:color="000000" w:fill="DAE9F8"/>
            <w:noWrap/>
            <w:vAlign w:val="bottom"/>
            <w:hideMark/>
          </w:tcPr>
          <w:p w14:paraId="059F9CC3"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Nº canales</w:t>
            </w:r>
          </w:p>
        </w:tc>
        <w:tc>
          <w:tcPr>
            <w:tcW w:w="2960" w:type="dxa"/>
            <w:gridSpan w:val="2"/>
            <w:tcBorders>
              <w:top w:val="single" w:sz="4" w:space="0" w:color="auto"/>
              <w:left w:val="nil"/>
              <w:bottom w:val="single" w:sz="4" w:space="0" w:color="auto"/>
              <w:right w:val="single" w:sz="4" w:space="0" w:color="auto"/>
            </w:tcBorders>
            <w:shd w:val="clear" w:color="auto" w:fill="auto"/>
            <w:noWrap/>
            <w:vAlign w:val="center"/>
            <w:hideMark/>
          </w:tcPr>
          <w:p w14:paraId="574D8F06" w14:textId="77777777" w:rsidR="00303CE5" w:rsidRPr="00303CE5" w:rsidRDefault="00303CE5" w:rsidP="00303CE5">
            <w:pPr>
              <w:spacing w:after="0" w:line="240" w:lineRule="auto"/>
              <w:jc w:val="center"/>
              <w:rPr>
                <w:rFonts w:ascii="Calibri" w:eastAsia="Times New Roman" w:hAnsi="Calibri" w:cs="Calibri"/>
                <w:color w:val="000000"/>
                <w:lang w:eastAsia="es-ES"/>
              </w:rPr>
            </w:pPr>
            <w:r w:rsidRPr="00303CE5">
              <w:rPr>
                <w:rFonts w:ascii="Calibri" w:eastAsia="Times New Roman" w:hAnsi="Calibri" w:cs="Calibri"/>
                <w:color w:val="000000"/>
                <w:lang w:eastAsia="es-ES"/>
              </w:rPr>
              <w:t>55</w:t>
            </w:r>
          </w:p>
        </w:tc>
        <w:tc>
          <w:tcPr>
            <w:tcW w:w="3240" w:type="dxa"/>
            <w:gridSpan w:val="2"/>
            <w:tcBorders>
              <w:top w:val="single" w:sz="4" w:space="0" w:color="auto"/>
              <w:left w:val="nil"/>
              <w:bottom w:val="single" w:sz="4" w:space="0" w:color="auto"/>
              <w:right w:val="single" w:sz="8" w:space="0" w:color="000000"/>
            </w:tcBorders>
            <w:shd w:val="clear" w:color="auto" w:fill="auto"/>
            <w:noWrap/>
            <w:vAlign w:val="center"/>
            <w:hideMark/>
          </w:tcPr>
          <w:p w14:paraId="5574BD22" w14:textId="77777777" w:rsidR="00303CE5" w:rsidRPr="00303CE5" w:rsidRDefault="00303CE5" w:rsidP="00303CE5">
            <w:pPr>
              <w:spacing w:after="0" w:line="240" w:lineRule="auto"/>
              <w:jc w:val="center"/>
              <w:rPr>
                <w:rFonts w:ascii="Calibri" w:eastAsia="Times New Roman" w:hAnsi="Calibri" w:cs="Calibri"/>
                <w:color w:val="000000"/>
                <w:lang w:eastAsia="es-ES"/>
              </w:rPr>
            </w:pPr>
            <w:r w:rsidRPr="00303CE5">
              <w:rPr>
                <w:rFonts w:ascii="Calibri" w:eastAsia="Times New Roman" w:hAnsi="Calibri" w:cs="Calibri"/>
                <w:color w:val="000000"/>
                <w:lang w:eastAsia="es-ES"/>
              </w:rPr>
              <w:t>100</w:t>
            </w:r>
          </w:p>
        </w:tc>
      </w:tr>
      <w:tr w:rsidR="00303CE5" w:rsidRPr="00303CE5" w14:paraId="4E30A501" w14:textId="77777777" w:rsidTr="00303CE5">
        <w:trPr>
          <w:trHeight w:val="290"/>
        </w:trPr>
        <w:tc>
          <w:tcPr>
            <w:tcW w:w="2368" w:type="dxa"/>
            <w:tcBorders>
              <w:top w:val="nil"/>
              <w:left w:val="single" w:sz="8" w:space="0" w:color="auto"/>
              <w:bottom w:val="single" w:sz="4" w:space="0" w:color="auto"/>
              <w:right w:val="single" w:sz="4" w:space="0" w:color="auto"/>
            </w:tcBorders>
            <w:shd w:val="clear" w:color="000000" w:fill="DAE9F8"/>
            <w:noWrap/>
            <w:vAlign w:val="center"/>
            <w:hideMark/>
          </w:tcPr>
          <w:p w14:paraId="677CA409"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Porcentaje paquetes</w:t>
            </w:r>
          </w:p>
        </w:tc>
        <w:tc>
          <w:tcPr>
            <w:tcW w:w="2960" w:type="dxa"/>
            <w:gridSpan w:val="2"/>
            <w:tcBorders>
              <w:top w:val="single" w:sz="4" w:space="0" w:color="auto"/>
              <w:left w:val="nil"/>
              <w:bottom w:val="single" w:sz="4" w:space="0" w:color="auto"/>
              <w:right w:val="single" w:sz="4" w:space="0" w:color="auto"/>
            </w:tcBorders>
            <w:shd w:val="clear" w:color="auto" w:fill="auto"/>
            <w:noWrap/>
            <w:vAlign w:val="center"/>
            <w:hideMark/>
          </w:tcPr>
          <w:p w14:paraId="33ADEE13" w14:textId="77777777" w:rsidR="00303CE5" w:rsidRPr="00303CE5" w:rsidRDefault="00303CE5" w:rsidP="00303CE5">
            <w:pPr>
              <w:spacing w:after="0" w:line="240" w:lineRule="auto"/>
              <w:jc w:val="center"/>
              <w:rPr>
                <w:rFonts w:ascii="Calibri" w:eastAsia="Times New Roman" w:hAnsi="Calibri" w:cs="Calibri"/>
                <w:color w:val="000000"/>
                <w:lang w:eastAsia="es-ES"/>
              </w:rPr>
            </w:pPr>
            <w:r w:rsidRPr="00303CE5">
              <w:rPr>
                <w:rFonts w:ascii="Calibri" w:eastAsia="Times New Roman" w:hAnsi="Calibri" w:cs="Calibri"/>
                <w:color w:val="000000"/>
                <w:lang w:eastAsia="es-ES"/>
              </w:rPr>
              <w:t>65%</w:t>
            </w:r>
          </w:p>
        </w:tc>
        <w:tc>
          <w:tcPr>
            <w:tcW w:w="3240" w:type="dxa"/>
            <w:gridSpan w:val="2"/>
            <w:tcBorders>
              <w:top w:val="single" w:sz="4" w:space="0" w:color="auto"/>
              <w:left w:val="nil"/>
              <w:bottom w:val="single" w:sz="4" w:space="0" w:color="auto"/>
              <w:right w:val="single" w:sz="8" w:space="0" w:color="000000"/>
            </w:tcBorders>
            <w:shd w:val="clear" w:color="auto" w:fill="auto"/>
            <w:noWrap/>
            <w:vAlign w:val="center"/>
            <w:hideMark/>
          </w:tcPr>
          <w:p w14:paraId="32930B98" w14:textId="77777777" w:rsidR="00303CE5" w:rsidRPr="00303CE5" w:rsidRDefault="00303CE5" w:rsidP="00303CE5">
            <w:pPr>
              <w:spacing w:after="0" w:line="240" w:lineRule="auto"/>
              <w:jc w:val="center"/>
              <w:rPr>
                <w:rFonts w:ascii="Calibri" w:eastAsia="Times New Roman" w:hAnsi="Calibri" w:cs="Calibri"/>
                <w:color w:val="000000"/>
                <w:lang w:eastAsia="es-ES"/>
              </w:rPr>
            </w:pPr>
            <w:r w:rsidRPr="00303CE5">
              <w:rPr>
                <w:rFonts w:ascii="Calibri" w:eastAsia="Times New Roman" w:hAnsi="Calibri" w:cs="Calibri"/>
                <w:color w:val="000000"/>
                <w:lang w:eastAsia="es-ES"/>
              </w:rPr>
              <w:t>35%</w:t>
            </w:r>
          </w:p>
        </w:tc>
      </w:tr>
      <w:tr w:rsidR="00303CE5" w:rsidRPr="00303CE5" w14:paraId="5435C146" w14:textId="77777777" w:rsidTr="00303CE5">
        <w:trPr>
          <w:trHeight w:val="290"/>
        </w:trPr>
        <w:tc>
          <w:tcPr>
            <w:tcW w:w="2368" w:type="dxa"/>
            <w:tcBorders>
              <w:top w:val="nil"/>
              <w:left w:val="single" w:sz="8" w:space="0" w:color="auto"/>
              <w:bottom w:val="single" w:sz="4" w:space="0" w:color="auto"/>
              <w:right w:val="single" w:sz="4" w:space="0" w:color="auto"/>
            </w:tcBorders>
            <w:shd w:val="clear" w:color="000000" w:fill="DAE9F8"/>
            <w:noWrap/>
            <w:vAlign w:val="center"/>
            <w:hideMark/>
          </w:tcPr>
          <w:p w14:paraId="3B36E896"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Calidad SD</w:t>
            </w:r>
          </w:p>
        </w:tc>
        <w:tc>
          <w:tcPr>
            <w:tcW w:w="6200" w:type="dxa"/>
            <w:gridSpan w:val="4"/>
            <w:tcBorders>
              <w:top w:val="single" w:sz="4" w:space="0" w:color="auto"/>
              <w:left w:val="nil"/>
              <w:bottom w:val="single" w:sz="4" w:space="0" w:color="auto"/>
              <w:right w:val="single" w:sz="8" w:space="0" w:color="000000"/>
            </w:tcBorders>
            <w:shd w:val="clear" w:color="auto" w:fill="auto"/>
            <w:noWrap/>
            <w:vAlign w:val="center"/>
            <w:hideMark/>
          </w:tcPr>
          <w:p w14:paraId="4485986F" w14:textId="77777777" w:rsidR="00303CE5" w:rsidRPr="00303CE5" w:rsidRDefault="00303CE5" w:rsidP="00303CE5">
            <w:pPr>
              <w:spacing w:after="0" w:line="240" w:lineRule="auto"/>
              <w:jc w:val="center"/>
              <w:rPr>
                <w:rFonts w:ascii="Calibri" w:eastAsia="Times New Roman" w:hAnsi="Calibri" w:cs="Calibri"/>
                <w:color w:val="000000"/>
                <w:lang w:eastAsia="es-ES"/>
              </w:rPr>
            </w:pPr>
            <w:r w:rsidRPr="00303CE5">
              <w:rPr>
                <w:rFonts w:ascii="Calibri" w:eastAsia="Times New Roman" w:hAnsi="Calibri" w:cs="Calibri"/>
                <w:color w:val="000000"/>
                <w:lang w:eastAsia="es-ES"/>
              </w:rPr>
              <w:t>3,5</w:t>
            </w:r>
          </w:p>
        </w:tc>
      </w:tr>
      <w:tr w:rsidR="00303CE5" w:rsidRPr="00303CE5" w14:paraId="27C363E8" w14:textId="77777777" w:rsidTr="00303CE5">
        <w:trPr>
          <w:trHeight w:val="290"/>
        </w:trPr>
        <w:tc>
          <w:tcPr>
            <w:tcW w:w="2368" w:type="dxa"/>
            <w:tcBorders>
              <w:top w:val="nil"/>
              <w:left w:val="single" w:sz="8" w:space="0" w:color="auto"/>
              <w:bottom w:val="single" w:sz="4" w:space="0" w:color="auto"/>
              <w:right w:val="single" w:sz="4" w:space="0" w:color="auto"/>
            </w:tcBorders>
            <w:shd w:val="clear" w:color="000000" w:fill="DAE9F8"/>
            <w:noWrap/>
            <w:vAlign w:val="center"/>
            <w:hideMark/>
          </w:tcPr>
          <w:p w14:paraId="2D448A4D"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Calidad HD</w:t>
            </w:r>
          </w:p>
        </w:tc>
        <w:tc>
          <w:tcPr>
            <w:tcW w:w="6200" w:type="dxa"/>
            <w:gridSpan w:val="4"/>
            <w:tcBorders>
              <w:top w:val="single" w:sz="4" w:space="0" w:color="auto"/>
              <w:left w:val="nil"/>
              <w:bottom w:val="single" w:sz="4" w:space="0" w:color="auto"/>
              <w:right w:val="single" w:sz="8" w:space="0" w:color="000000"/>
            </w:tcBorders>
            <w:shd w:val="clear" w:color="auto" w:fill="auto"/>
            <w:noWrap/>
            <w:vAlign w:val="center"/>
            <w:hideMark/>
          </w:tcPr>
          <w:p w14:paraId="397A66B8" w14:textId="77777777" w:rsidR="00303CE5" w:rsidRPr="00303CE5" w:rsidRDefault="00303CE5" w:rsidP="00303CE5">
            <w:pPr>
              <w:spacing w:after="0" w:line="240" w:lineRule="auto"/>
              <w:jc w:val="center"/>
              <w:rPr>
                <w:rFonts w:ascii="Calibri" w:eastAsia="Times New Roman" w:hAnsi="Calibri" w:cs="Calibri"/>
                <w:color w:val="000000"/>
                <w:lang w:eastAsia="es-ES"/>
              </w:rPr>
            </w:pPr>
            <w:r w:rsidRPr="00303CE5">
              <w:rPr>
                <w:rFonts w:ascii="Calibri" w:eastAsia="Times New Roman" w:hAnsi="Calibri" w:cs="Calibri"/>
                <w:color w:val="000000"/>
                <w:lang w:eastAsia="es-ES"/>
              </w:rPr>
              <w:t>11</w:t>
            </w:r>
          </w:p>
        </w:tc>
      </w:tr>
      <w:tr w:rsidR="00303CE5" w:rsidRPr="00303CE5" w14:paraId="3C751B61" w14:textId="77777777" w:rsidTr="00303CE5">
        <w:trPr>
          <w:trHeight w:val="290"/>
        </w:trPr>
        <w:tc>
          <w:tcPr>
            <w:tcW w:w="2368" w:type="dxa"/>
            <w:tcBorders>
              <w:top w:val="nil"/>
              <w:left w:val="single" w:sz="8" w:space="0" w:color="auto"/>
              <w:bottom w:val="single" w:sz="4" w:space="0" w:color="auto"/>
              <w:right w:val="single" w:sz="4" w:space="0" w:color="auto"/>
            </w:tcBorders>
            <w:shd w:val="clear" w:color="000000" w:fill="DAE9F8"/>
            <w:noWrap/>
            <w:vAlign w:val="center"/>
            <w:hideMark/>
          </w:tcPr>
          <w:p w14:paraId="0DDC8491"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sobredimensionamiento</w:t>
            </w:r>
          </w:p>
        </w:tc>
        <w:tc>
          <w:tcPr>
            <w:tcW w:w="6200" w:type="dxa"/>
            <w:gridSpan w:val="4"/>
            <w:tcBorders>
              <w:top w:val="single" w:sz="4" w:space="0" w:color="auto"/>
              <w:left w:val="nil"/>
              <w:bottom w:val="single" w:sz="4" w:space="0" w:color="auto"/>
              <w:right w:val="single" w:sz="8" w:space="0" w:color="000000"/>
            </w:tcBorders>
            <w:shd w:val="clear" w:color="auto" w:fill="auto"/>
            <w:noWrap/>
            <w:vAlign w:val="center"/>
            <w:hideMark/>
          </w:tcPr>
          <w:p w14:paraId="5FD65483" w14:textId="77777777" w:rsidR="00303CE5" w:rsidRPr="00303CE5" w:rsidRDefault="00303CE5" w:rsidP="00303CE5">
            <w:pPr>
              <w:spacing w:after="0" w:line="240" w:lineRule="auto"/>
              <w:jc w:val="center"/>
              <w:rPr>
                <w:rFonts w:ascii="Calibri" w:eastAsia="Times New Roman" w:hAnsi="Calibri" w:cs="Calibri"/>
                <w:color w:val="000000"/>
                <w:lang w:eastAsia="es-ES"/>
              </w:rPr>
            </w:pPr>
            <w:r w:rsidRPr="00303CE5">
              <w:rPr>
                <w:rFonts w:ascii="Calibri" w:eastAsia="Times New Roman" w:hAnsi="Calibri" w:cs="Calibri"/>
                <w:color w:val="000000"/>
                <w:lang w:eastAsia="es-ES"/>
              </w:rPr>
              <w:t>20%</w:t>
            </w:r>
          </w:p>
        </w:tc>
      </w:tr>
      <w:tr w:rsidR="00303CE5" w:rsidRPr="00303CE5" w14:paraId="69DF0487" w14:textId="77777777" w:rsidTr="00303CE5">
        <w:trPr>
          <w:trHeight w:val="300"/>
        </w:trPr>
        <w:tc>
          <w:tcPr>
            <w:tcW w:w="2368" w:type="dxa"/>
            <w:tcBorders>
              <w:top w:val="nil"/>
              <w:left w:val="single" w:sz="8" w:space="0" w:color="auto"/>
              <w:bottom w:val="single" w:sz="8" w:space="0" w:color="auto"/>
              <w:right w:val="single" w:sz="4" w:space="0" w:color="auto"/>
            </w:tcBorders>
            <w:shd w:val="clear" w:color="000000" w:fill="DAE9F8"/>
            <w:noWrap/>
            <w:vAlign w:val="bottom"/>
            <w:hideMark/>
          </w:tcPr>
          <w:p w14:paraId="73A82064"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Tasa de concurrencia</w:t>
            </w:r>
          </w:p>
        </w:tc>
        <w:tc>
          <w:tcPr>
            <w:tcW w:w="6200" w:type="dxa"/>
            <w:gridSpan w:val="4"/>
            <w:tcBorders>
              <w:top w:val="single" w:sz="4" w:space="0" w:color="auto"/>
              <w:left w:val="nil"/>
              <w:bottom w:val="single" w:sz="8" w:space="0" w:color="auto"/>
              <w:right w:val="single" w:sz="8" w:space="0" w:color="000000"/>
            </w:tcBorders>
            <w:shd w:val="clear" w:color="auto" w:fill="auto"/>
            <w:noWrap/>
            <w:vAlign w:val="center"/>
            <w:hideMark/>
          </w:tcPr>
          <w:p w14:paraId="13EF9976" w14:textId="77777777" w:rsidR="00303CE5" w:rsidRPr="00303CE5" w:rsidRDefault="00303CE5" w:rsidP="00303CE5">
            <w:pPr>
              <w:spacing w:after="0" w:line="240" w:lineRule="auto"/>
              <w:jc w:val="center"/>
              <w:rPr>
                <w:rFonts w:ascii="Calibri" w:eastAsia="Times New Roman" w:hAnsi="Calibri" w:cs="Calibri"/>
                <w:color w:val="000000"/>
                <w:lang w:eastAsia="es-ES"/>
              </w:rPr>
            </w:pPr>
            <w:r w:rsidRPr="00303CE5">
              <w:rPr>
                <w:rFonts w:ascii="Calibri" w:eastAsia="Times New Roman" w:hAnsi="Calibri" w:cs="Calibri"/>
                <w:color w:val="000000"/>
                <w:lang w:eastAsia="es-ES"/>
              </w:rPr>
              <w:t>25%</w:t>
            </w:r>
          </w:p>
        </w:tc>
      </w:tr>
      <w:tr w:rsidR="00303CE5" w:rsidRPr="00303CE5" w14:paraId="6A8CCB06" w14:textId="77777777" w:rsidTr="00303CE5">
        <w:trPr>
          <w:trHeight w:val="300"/>
        </w:trPr>
        <w:tc>
          <w:tcPr>
            <w:tcW w:w="2368" w:type="dxa"/>
            <w:tcBorders>
              <w:top w:val="nil"/>
              <w:left w:val="single" w:sz="8" w:space="0" w:color="auto"/>
              <w:bottom w:val="single" w:sz="8" w:space="0" w:color="auto"/>
              <w:right w:val="nil"/>
            </w:tcBorders>
            <w:shd w:val="clear" w:color="000000" w:fill="156082"/>
            <w:noWrap/>
            <w:vAlign w:val="center"/>
            <w:hideMark/>
          </w:tcPr>
          <w:p w14:paraId="2BBDA5E1" w14:textId="77777777" w:rsidR="00303CE5" w:rsidRPr="00303CE5" w:rsidRDefault="00303CE5" w:rsidP="00303CE5">
            <w:pPr>
              <w:spacing w:after="0" w:line="240" w:lineRule="auto"/>
              <w:rPr>
                <w:rFonts w:ascii="Calibri" w:eastAsia="Times New Roman" w:hAnsi="Calibri" w:cs="Calibri"/>
                <w:b/>
                <w:bCs/>
                <w:color w:val="FFFFFF"/>
                <w:lang w:eastAsia="es-ES"/>
              </w:rPr>
            </w:pPr>
            <w:r w:rsidRPr="00303CE5">
              <w:rPr>
                <w:rFonts w:ascii="Calibri" w:eastAsia="Times New Roman" w:hAnsi="Calibri" w:cs="Calibri"/>
                <w:b/>
                <w:bCs/>
                <w:color w:val="FFFFFF"/>
                <w:lang w:eastAsia="es-ES"/>
              </w:rPr>
              <w:t>TOTAL</w:t>
            </w:r>
          </w:p>
        </w:tc>
        <w:tc>
          <w:tcPr>
            <w:tcW w:w="2071" w:type="dxa"/>
            <w:tcBorders>
              <w:top w:val="nil"/>
              <w:left w:val="single" w:sz="8" w:space="0" w:color="auto"/>
              <w:bottom w:val="single" w:sz="8" w:space="0" w:color="auto"/>
              <w:right w:val="single" w:sz="8" w:space="0" w:color="auto"/>
            </w:tcBorders>
            <w:shd w:val="clear" w:color="000000" w:fill="156082"/>
            <w:noWrap/>
            <w:vAlign w:val="center"/>
            <w:hideMark/>
          </w:tcPr>
          <w:p w14:paraId="259185BA" w14:textId="77777777" w:rsidR="00303CE5" w:rsidRPr="00303CE5" w:rsidRDefault="00303CE5" w:rsidP="00303CE5">
            <w:pPr>
              <w:spacing w:after="0" w:line="240" w:lineRule="auto"/>
              <w:jc w:val="center"/>
              <w:rPr>
                <w:rFonts w:ascii="Calibri" w:eastAsia="Times New Roman" w:hAnsi="Calibri" w:cs="Calibri"/>
                <w:b/>
                <w:bCs/>
                <w:color w:val="FFFFFF"/>
                <w:lang w:eastAsia="es-ES"/>
              </w:rPr>
            </w:pPr>
            <w:r w:rsidRPr="00303CE5">
              <w:rPr>
                <w:rFonts w:ascii="Calibri" w:eastAsia="Times New Roman" w:hAnsi="Calibri" w:cs="Calibri"/>
                <w:b/>
                <w:bCs/>
                <w:color w:val="FFFFFF"/>
                <w:lang w:eastAsia="es-ES"/>
              </w:rPr>
              <w:t>0,62</w:t>
            </w:r>
          </w:p>
        </w:tc>
        <w:tc>
          <w:tcPr>
            <w:tcW w:w="889" w:type="dxa"/>
            <w:tcBorders>
              <w:top w:val="nil"/>
              <w:left w:val="nil"/>
              <w:bottom w:val="single" w:sz="8" w:space="0" w:color="auto"/>
              <w:right w:val="single" w:sz="8" w:space="0" w:color="auto"/>
            </w:tcBorders>
            <w:shd w:val="clear" w:color="000000" w:fill="156082"/>
            <w:noWrap/>
            <w:vAlign w:val="center"/>
            <w:hideMark/>
          </w:tcPr>
          <w:p w14:paraId="5AC3F401" w14:textId="77777777" w:rsidR="00303CE5" w:rsidRPr="00303CE5" w:rsidRDefault="00303CE5" w:rsidP="00303CE5">
            <w:pPr>
              <w:spacing w:after="0" w:line="240" w:lineRule="auto"/>
              <w:jc w:val="center"/>
              <w:rPr>
                <w:rFonts w:ascii="Calibri" w:eastAsia="Times New Roman" w:hAnsi="Calibri" w:cs="Calibri"/>
                <w:b/>
                <w:bCs/>
                <w:color w:val="FFFFFF"/>
                <w:lang w:eastAsia="es-ES"/>
              </w:rPr>
            </w:pPr>
            <w:r w:rsidRPr="00303CE5">
              <w:rPr>
                <w:rFonts w:ascii="Calibri" w:eastAsia="Times New Roman" w:hAnsi="Calibri" w:cs="Calibri"/>
                <w:b/>
                <w:bCs/>
                <w:color w:val="FFFFFF"/>
                <w:lang w:eastAsia="es-ES"/>
              </w:rPr>
              <w:t>-</w:t>
            </w:r>
          </w:p>
        </w:tc>
        <w:tc>
          <w:tcPr>
            <w:tcW w:w="2051" w:type="dxa"/>
            <w:tcBorders>
              <w:top w:val="nil"/>
              <w:left w:val="nil"/>
              <w:bottom w:val="single" w:sz="8" w:space="0" w:color="auto"/>
              <w:right w:val="single" w:sz="8" w:space="0" w:color="auto"/>
            </w:tcBorders>
            <w:shd w:val="clear" w:color="000000" w:fill="156082"/>
            <w:noWrap/>
            <w:vAlign w:val="center"/>
            <w:hideMark/>
          </w:tcPr>
          <w:p w14:paraId="2A74B67D" w14:textId="77777777" w:rsidR="00303CE5" w:rsidRPr="00303CE5" w:rsidRDefault="00303CE5" w:rsidP="00303CE5">
            <w:pPr>
              <w:spacing w:after="0" w:line="240" w:lineRule="auto"/>
              <w:jc w:val="center"/>
              <w:rPr>
                <w:rFonts w:ascii="Calibri" w:eastAsia="Times New Roman" w:hAnsi="Calibri" w:cs="Calibri"/>
                <w:b/>
                <w:bCs/>
                <w:color w:val="FFFFFF"/>
                <w:lang w:eastAsia="es-ES"/>
              </w:rPr>
            </w:pPr>
            <w:r w:rsidRPr="00303CE5">
              <w:rPr>
                <w:rFonts w:ascii="Calibri" w:eastAsia="Times New Roman" w:hAnsi="Calibri" w:cs="Calibri"/>
                <w:b/>
                <w:bCs/>
                <w:color w:val="FFFFFF"/>
                <w:lang w:eastAsia="es-ES"/>
              </w:rPr>
              <w:t>0,61</w:t>
            </w:r>
          </w:p>
        </w:tc>
        <w:tc>
          <w:tcPr>
            <w:tcW w:w="1189" w:type="dxa"/>
            <w:tcBorders>
              <w:top w:val="nil"/>
              <w:left w:val="nil"/>
              <w:bottom w:val="single" w:sz="8" w:space="0" w:color="auto"/>
              <w:right w:val="single" w:sz="8" w:space="0" w:color="auto"/>
            </w:tcBorders>
            <w:shd w:val="clear" w:color="000000" w:fill="156082"/>
            <w:noWrap/>
            <w:vAlign w:val="center"/>
            <w:hideMark/>
          </w:tcPr>
          <w:p w14:paraId="5A899101" w14:textId="77777777" w:rsidR="00303CE5" w:rsidRPr="00303CE5" w:rsidRDefault="00303CE5" w:rsidP="00303CE5">
            <w:pPr>
              <w:spacing w:after="0" w:line="240" w:lineRule="auto"/>
              <w:jc w:val="center"/>
              <w:rPr>
                <w:rFonts w:ascii="Calibri" w:eastAsia="Times New Roman" w:hAnsi="Calibri" w:cs="Calibri"/>
                <w:b/>
                <w:bCs/>
                <w:color w:val="FFFFFF"/>
                <w:lang w:eastAsia="es-ES"/>
              </w:rPr>
            </w:pPr>
            <w:r w:rsidRPr="00303CE5">
              <w:rPr>
                <w:rFonts w:ascii="Calibri" w:eastAsia="Times New Roman" w:hAnsi="Calibri" w:cs="Calibri"/>
                <w:b/>
                <w:bCs/>
                <w:color w:val="FFFFFF"/>
                <w:lang w:eastAsia="es-ES"/>
              </w:rPr>
              <w:t>83,55</w:t>
            </w:r>
          </w:p>
        </w:tc>
      </w:tr>
      <w:tr w:rsidR="00303CE5" w:rsidRPr="00303CE5" w14:paraId="2690EFCD" w14:textId="77777777" w:rsidTr="00303CE5">
        <w:trPr>
          <w:trHeight w:val="300"/>
        </w:trPr>
        <w:tc>
          <w:tcPr>
            <w:tcW w:w="2368" w:type="dxa"/>
            <w:tcBorders>
              <w:top w:val="nil"/>
              <w:left w:val="nil"/>
              <w:bottom w:val="nil"/>
              <w:right w:val="nil"/>
            </w:tcBorders>
            <w:shd w:val="clear" w:color="auto" w:fill="auto"/>
            <w:noWrap/>
            <w:vAlign w:val="bottom"/>
            <w:hideMark/>
          </w:tcPr>
          <w:p w14:paraId="36558217"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 </w:t>
            </w:r>
          </w:p>
        </w:tc>
        <w:tc>
          <w:tcPr>
            <w:tcW w:w="2071" w:type="dxa"/>
            <w:tcBorders>
              <w:top w:val="nil"/>
              <w:left w:val="nil"/>
              <w:bottom w:val="nil"/>
              <w:right w:val="nil"/>
            </w:tcBorders>
            <w:shd w:val="clear" w:color="auto" w:fill="auto"/>
            <w:noWrap/>
            <w:vAlign w:val="bottom"/>
            <w:hideMark/>
          </w:tcPr>
          <w:p w14:paraId="096C8F31"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 </w:t>
            </w:r>
          </w:p>
        </w:tc>
        <w:tc>
          <w:tcPr>
            <w:tcW w:w="889" w:type="dxa"/>
            <w:tcBorders>
              <w:top w:val="nil"/>
              <w:left w:val="nil"/>
              <w:bottom w:val="nil"/>
              <w:right w:val="nil"/>
            </w:tcBorders>
            <w:shd w:val="clear" w:color="auto" w:fill="auto"/>
            <w:noWrap/>
            <w:vAlign w:val="bottom"/>
            <w:hideMark/>
          </w:tcPr>
          <w:p w14:paraId="24BDEE52"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 </w:t>
            </w:r>
          </w:p>
        </w:tc>
        <w:tc>
          <w:tcPr>
            <w:tcW w:w="2051" w:type="dxa"/>
            <w:tcBorders>
              <w:top w:val="nil"/>
              <w:left w:val="nil"/>
              <w:bottom w:val="nil"/>
              <w:right w:val="nil"/>
            </w:tcBorders>
            <w:shd w:val="clear" w:color="auto" w:fill="auto"/>
            <w:noWrap/>
            <w:vAlign w:val="bottom"/>
            <w:hideMark/>
          </w:tcPr>
          <w:p w14:paraId="256C7703"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 </w:t>
            </w:r>
          </w:p>
        </w:tc>
        <w:tc>
          <w:tcPr>
            <w:tcW w:w="1189" w:type="dxa"/>
            <w:tcBorders>
              <w:top w:val="nil"/>
              <w:left w:val="nil"/>
              <w:bottom w:val="nil"/>
              <w:right w:val="nil"/>
            </w:tcBorders>
            <w:shd w:val="clear" w:color="auto" w:fill="auto"/>
            <w:noWrap/>
            <w:vAlign w:val="bottom"/>
            <w:hideMark/>
          </w:tcPr>
          <w:p w14:paraId="4D1E82E8"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 </w:t>
            </w:r>
          </w:p>
        </w:tc>
      </w:tr>
      <w:tr w:rsidR="00303CE5" w:rsidRPr="00303CE5" w14:paraId="0D73119D" w14:textId="77777777" w:rsidTr="00303CE5">
        <w:trPr>
          <w:trHeight w:val="300"/>
        </w:trPr>
        <w:tc>
          <w:tcPr>
            <w:tcW w:w="2368" w:type="dxa"/>
            <w:tcBorders>
              <w:top w:val="single" w:sz="8" w:space="0" w:color="auto"/>
              <w:left w:val="single" w:sz="8" w:space="0" w:color="auto"/>
              <w:bottom w:val="single" w:sz="8" w:space="0" w:color="auto"/>
              <w:right w:val="nil"/>
            </w:tcBorders>
            <w:shd w:val="clear" w:color="000000" w:fill="156082"/>
            <w:noWrap/>
            <w:vAlign w:val="center"/>
            <w:hideMark/>
          </w:tcPr>
          <w:p w14:paraId="214C4612" w14:textId="77777777" w:rsidR="00303CE5" w:rsidRPr="00303CE5" w:rsidRDefault="00303CE5" w:rsidP="00303CE5">
            <w:pPr>
              <w:spacing w:after="0" w:line="240" w:lineRule="auto"/>
              <w:rPr>
                <w:rFonts w:ascii="Calibri" w:eastAsia="Times New Roman" w:hAnsi="Calibri" w:cs="Calibri"/>
                <w:b/>
                <w:bCs/>
                <w:color w:val="FFFFFF"/>
                <w:lang w:eastAsia="es-ES"/>
              </w:rPr>
            </w:pPr>
            <w:r w:rsidRPr="00303CE5">
              <w:rPr>
                <w:rFonts w:ascii="Calibri" w:eastAsia="Times New Roman" w:hAnsi="Calibri" w:cs="Calibri"/>
                <w:b/>
                <w:bCs/>
                <w:color w:val="FFFFFF"/>
                <w:lang w:eastAsia="es-ES"/>
              </w:rPr>
              <w:t>TOTAL TRÁFICO</w:t>
            </w:r>
          </w:p>
        </w:tc>
        <w:tc>
          <w:tcPr>
            <w:tcW w:w="5011" w:type="dxa"/>
            <w:gridSpan w:val="3"/>
            <w:tcBorders>
              <w:top w:val="nil"/>
              <w:left w:val="single" w:sz="8" w:space="0" w:color="auto"/>
              <w:bottom w:val="nil"/>
              <w:right w:val="nil"/>
            </w:tcBorders>
            <w:shd w:val="clear" w:color="auto" w:fill="auto"/>
            <w:noWrap/>
            <w:vAlign w:val="bottom"/>
            <w:hideMark/>
          </w:tcPr>
          <w:p w14:paraId="0628D5AB" w14:textId="77777777" w:rsidR="00303CE5" w:rsidRPr="00303CE5" w:rsidRDefault="00303CE5" w:rsidP="00303CE5">
            <w:pPr>
              <w:spacing w:after="0" w:line="240" w:lineRule="auto"/>
              <w:jc w:val="center"/>
              <w:rPr>
                <w:rFonts w:ascii="Calibri" w:eastAsia="Times New Roman" w:hAnsi="Calibri" w:cs="Calibri"/>
                <w:color w:val="000000"/>
                <w:lang w:eastAsia="es-ES"/>
              </w:rPr>
            </w:pPr>
            <w:r w:rsidRPr="00303CE5">
              <w:rPr>
                <w:rFonts w:ascii="Calibri" w:eastAsia="Times New Roman" w:hAnsi="Calibri" w:cs="Calibri"/>
                <w:color w:val="000000"/>
                <w:lang w:eastAsia="es-ES"/>
              </w:rPr>
              <w:t>84,78</w:t>
            </w:r>
          </w:p>
        </w:tc>
        <w:tc>
          <w:tcPr>
            <w:tcW w:w="1189" w:type="dxa"/>
            <w:tcBorders>
              <w:top w:val="nil"/>
              <w:left w:val="nil"/>
              <w:bottom w:val="nil"/>
              <w:right w:val="nil"/>
            </w:tcBorders>
            <w:shd w:val="clear" w:color="auto" w:fill="auto"/>
            <w:noWrap/>
            <w:vAlign w:val="bottom"/>
            <w:hideMark/>
          </w:tcPr>
          <w:p w14:paraId="6799AC47" w14:textId="77777777" w:rsidR="00303CE5" w:rsidRPr="00303CE5" w:rsidRDefault="00303CE5" w:rsidP="00303CE5">
            <w:pPr>
              <w:spacing w:after="0" w:line="240" w:lineRule="auto"/>
              <w:rPr>
                <w:rFonts w:ascii="Calibri" w:eastAsia="Times New Roman" w:hAnsi="Calibri" w:cs="Calibri"/>
                <w:color w:val="000000"/>
                <w:lang w:eastAsia="es-ES"/>
              </w:rPr>
            </w:pPr>
            <w:r w:rsidRPr="00303CE5">
              <w:rPr>
                <w:rFonts w:ascii="Calibri" w:eastAsia="Times New Roman" w:hAnsi="Calibri" w:cs="Calibri"/>
                <w:color w:val="000000"/>
                <w:lang w:eastAsia="es-ES"/>
              </w:rPr>
              <w:t>Gbps</w:t>
            </w:r>
          </w:p>
        </w:tc>
      </w:tr>
    </w:tbl>
    <w:p w14:paraId="688915B2" w14:textId="10898FAE" w:rsidR="00B41A99" w:rsidRPr="0015268A" w:rsidRDefault="002C52AF" w:rsidP="00303CE5">
      <w:pPr>
        <w:pStyle w:val="Descripcin"/>
        <w:ind w:left="2832" w:firstLine="708"/>
      </w:pPr>
      <w:bookmarkStart w:id="536" w:name="_Toc163815451"/>
      <w:r>
        <w:t xml:space="preserve">Tabla </w:t>
      </w:r>
      <w:r w:rsidR="001140A5">
        <w:fldChar w:fldCharType="begin"/>
      </w:r>
      <w:r w:rsidR="001140A5">
        <w:instrText xml:space="preserve"> SEQ Tabla \* ARABIC </w:instrText>
      </w:r>
      <w:r w:rsidR="001140A5">
        <w:fldChar w:fldCharType="separate"/>
      </w:r>
      <w:r w:rsidR="00AA46A5">
        <w:rPr>
          <w:noProof/>
        </w:rPr>
        <w:t>12</w:t>
      </w:r>
      <w:r w:rsidR="001140A5">
        <w:rPr>
          <w:noProof/>
        </w:rPr>
        <w:fldChar w:fldCharType="end"/>
      </w:r>
      <w:r>
        <w:t xml:space="preserve"> : Dimensionado Televisión de pago</w:t>
      </w:r>
      <w:bookmarkEnd w:id="536"/>
    </w:p>
    <w:p w14:paraId="754F5151" w14:textId="6EA69A98" w:rsidR="0015268A" w:rsidRDefault="000D535E" w:rsidP="00BB7024">
      <w:pPr>
        <w:pStyle w:val="Ttulo3"/>
        <w:numPr>
          <w:ilvl w:val="2"/>
          <w:numId w:val="11"/>
        </w:numPr>
      </w:pPr>
      <w:bookmarkStart w:id="537" w:name="_Toc167375099"/>
      <w:r w:rsidRPr="000D535E">
        <w:t>Banda ancha móvil</w:t>
      </w:r>
      <w:bookmarkEnd w:id="537"/>
    </w:p>
    <w:p w14:paraId="5C55E4CF" w14:textId="7E8EFF5D" w:rsidR="000D535E" w:rsidRDefault="00D202E1" w:rsidP="00CE200B">
      <w:pPr>
        <w:spacing w:before="240" w:line="240" w:lineRule="auto"/>
        <w:jc w:val="both"/>
      </w:pPr>
      <w:r>
        <w:t>El</w:t>
      </w:r>
      <w:r w:rsidR="000D535E" w:rsidRPr="003B4D6F">
        <w:t xml:space="preserve"> operador tiene como objetivo realizar dos mejoras simultáneas en la banda ancha móvil para los municipios con más de 20</w:t>
      </w:r>
      <w:r w:rsidR="000D535E">
        <w:t>.</w:t>
      </w:r>
      <w:r w:rsidR="000D535E" w:rsidRPr="003B4D6F">
        <w:t xml:space="preserve">000 habitantes. En primer lugar, </w:t>
      </w:r>
      <w:r w:rsidR="000D535E">
        <w:t>se busca</w:t>
      </w:r>
      <w:r w:rsidR="000D535E" w:rsidRPr="003B4D6F">
        <w:t xml:space="preserve"> mejorar la cobertura </w:t>
      </w:r>
      <w:r w:rsidR="000D535E" w:rsidRPr="003B4D6F">
        <w:rPr>
          <w:b/>
          <w:bCs/>
        </w:rPr>
        <w:t>5G</w:t>
      </w:r>
      <w:r w:rsidR="000D535E" w:rsidRPr="003B4D6F">
        <w:t xml:space="preserve"> basada en </w:t>
      </w:r>
      <w:r w:rsidR="000D535E" w:rsidRPr="00875D78">
        <w:rPr>
          <w:b/>
          <w:i/>
        </w:rPr>
        <w:t>Non-Stand-Alone</w:t>
      </w:r>
      <w:r w:rsidR="000D535E" w:rsidRPr="003B4D6F">
        <w:rPr>
          <w:b/>
          <w:bCs/>
        </w:rPr>
        <w:t xml:space="preserve"> (NSA)</w:t>
      </w:r>
      <w:r w:rsidR="000D535E" w:rsidRPr="003B4D6F">
        <w:t xml:space="preserve"> en aquellos municipios donde la cobertura sea inferior al 80%. </w:t>
      </w:r>
      <w:r w:rsidR="00574722">
        <w:t xml:space="preserve">Para aquellos municipios con </w:t>
      </w:r>
      <w:r w:rsidR="00CF7287">
        <w:t>más</w:t>
      </w:r>
      <w:r w:rsidR="00574722">
        <w:t xml:space="preserve"> del 80% de cobertura, el operador pretende realizar una migración al 5G Stand-Alone (SA)</w:t>
      </w:r>
      <w:r w:rsidR="00D060B8">
        <w:t xml:space="preserve">. </w:t>
      </w:r>
      <w:r w:rsidR="00135656">
        <w:t xml:space="preserve">De cara a los próximos tres años, Vodafone pretende que todos los municipios de </w:t>
      </w:r>
      <w:r w:rsidR="00CF7287">
        <w:t>más</w:t>
      </w:r>
      <w:r w:rsidR="00135656">
        <w:t xml:space="preserve"> de 20.000 habitantes</w:t>
      </w:r>
      <w:r w:rsidR="005A3455">
        <w:t xml:space="preserve"> cuenten con una cobertura completa del 5G SA</w:t>
      </w:r>
      <w:r w:rsidR="00997A1A">
        <w:t xml:space="preserve">, </w:t>
      </w:r>
      <w:r w:rsidR="00C45D64">
        <w:t>lo cual implica</w:t>
      </w:r>
      <w:r w:rsidR="00EA56C0">
        <w:t xml:space="preserve"> la instalación de nuevas estaciones base debido a que la </w:t>
      </w:r>
      <w:r w:rsidR="000546C6">
        <w:t>infraestructura</w:t>
      </w:r>
      <w:r w:rsidR="00EA56C0">
        <w:t xml:space="preserve"> del 4G no se puede utilizar para dicha tecnología</w:t>
      </w:r>
      <w:r w:rsidR="00997A1A">
        <w:t xml:space="preserve">, para posteriormente, comenzar con la implementación del 5G </w:t>
      </w:r>
      <w:r w:rsidR="00997A1A" w:rsidRPr="00761406">
        <w:rPr>
          <w:i/>
        </w:rPr>
        <w:t>Advanced</w:t>
      </w:r>
      <w:r w:rsidR="00997A1A">
        <w:t>.</w:t>
      </w:r>
    </w:p>
    <w:p w14:paraId="1BFB089D" w14:textId="4ECAF712" w:rsidR="00630056" w:rsidRPr="00031B41" w:rsidRDefault="00630056" w:rsidP="00662CA9">
      <w:pPr>
        <w:jc w:val="both"/>
        <w:rPr>
          <w:rFonts w:ascii="Calibri" w:eastAsia="Times New Roman" w:hAnsi="Calibri" w:cs="Calibri"/>
          <w:color w:val="000000"/>
          <w:lang w:eastAsia="es-ES"/>
        </w:rPr>
      </w:pPr>
      <w:r w:rsidRPr="00630056">
        <w:rPr>
          <w:rFonts w:ascii="Calibri" w:eastAsia="Times New Roman" w:hAnsi="Calibri" w:cs="Calibri"/>
          <w:color w:val="000000"/>
          <w:lang w:eastAsia="es-ES"/>
        </w:rPr>
        <w:t xml:space="preserve">En las Islas Canarias, actualmente </w:t>
      </w:r>
      <w:r w:rsidR="00E1358B">
        <w:rPr>
          <w:rFonts w:ascii="Calibri" w:eastAsia="Times New Roman" w:hAnsi="Calibri" w:cs="Calibri"/>
          <w:color w:val="000000"/>
          <w:lang w:eastAsia="es-ES"/>
        </w:rPr>
        <w:t>se</w:t>
      </w:r>
      <w:r w:rsidRPr="00630056">
        <w:rPr>
          <w:rFonts w:ascii="Calibri" w:eastAsia="Times New Roman" w:hAnsi="Calibri" w:cs="Calibri"/>
          <w:color w:val="000000"/>
          <w:lang w:eastAsia="es-ES"/>
        </w:rPr>
        <w:t xml:space="preserve"> dispone de un total de </w:t>
      </w:r>
      <w:r w:rsidR="004F6A5D" w:rsidRPr="004F6A5D">
        <w:rPr>
          <w:rFonts w:ascii="Calibri" w:eastAsia="Times New Roman" w:hAnsi="Calibri" w:cs="Calibri"/>
          <w:color w:val="000000"/>
          <w:lang w:eastAsia="es-ES"/>
        </w:rPr>
        <w:t>2</w:t>
      </w:r>
      <w:r w:rsidR="004F6A5D">
        <w:rPr>
          <w:rFonts w:ascii="Calibri" w:eastAsia="Times New Roman" w:hAnsi="Calibri" w:cs="Calibri"/>
          <w:color w:val="000000"/>
          <w:lang w:eastAsia="es-ES"/>
        </w:rPr>
        <w:t>.</w:t>
      </w:r>
      <w:r w:rsidR="004F6A5D" w:rsidRPr="004F6A5D">
        <w:rPr>
          <w:rFonts w:ascii="Calibri" w:eastAsia="Times New Roman" w:hAnsi="Calibri" w:cs="Calibri"/>
          <w:color w:val="000000"/>
          <w:lang w:eastAsia="es-ES"/>
        </w:rPr>
        <w:t>159</w:t>
      </w:r>
      <w:r w:rsidR="004F6A5D">
        <w:rPr>
          <w:rFonts w:ascii="Calibri" w:eastAsia="Times New Roman" w:hAnsi="Calibri" w:cs="Calibri"/>
          <w:color w:val="000000"/>
          <w:lang w:eastAsia="es-ES"/>
        </w:rPr>
        <w:t>.</w:t>
      </w:r>
      <w:r w:rsidR="004F6A5D" w:rsidRPr="004F6A5D">
        <w:rPr>
          <w:rFonts w:ascii="Calibri" w:eastAsia="Times New Roman" w:hAnsi="Calibri" w:cs="Calibri"/>
          <w:color w:val="000000"/>
          <w:lang w:eastAsia="es-ES"/>
        </w:rPr>
        <w:t>967</w:t>
      </w:r>
      <w:r w:rsidRPr="00630056">
        <w:rPr>
          <w:rFonts w:ascii="Calibri" w:eastAsia="Times New Roman" w:hAnsi="Calibri" w:cs="Calibri"/>
          <w:color w:val="000000"/>
          <w:lang w:eastAsia="es-ES"/>
        </w:rPr>
        <w:t xml:space="preserve"> líneas de banda ancha móvil </w:t>
      </w:r>
      <w:r w:rsidR="00161A38" w:rsidRPr="00161A38">
        <w:rPr>
          <w:rFonts w:ascii="Calibri" w:eastAsia="Times New Roman" w:hAnsi="Calibri" w:cs="Calibri"/>
          <w:b/>
          <w:bCs/>
          <w:color w:val="000000"/>
          <w:lang w:eastAsia="es-ES"/>
        </w:rPr>
        <w:t xml:space="preserve">(punto </w:t>
      </w:r>
      <w:r w:rsidR="00161A38" w:rsidRPr="00161A38">
        <w:rPr>
          <w:rFonts w:ascii="Calibri" w:eastAsia="Times New Roman" w:hAnsi="Calibri" w:cs="Calibri"/>
          <w:b/>
          <w:bCs/>
          <w:color w:val="000000"/>
          <w:lang w:eastAsia="es-ES"/>
        </w:rPr>
        <w:fldChar w:fldCharType="begin"/>
      </w:r>
      <w:r w:rsidR="00161A38" w:rsidRPr="00161A38">
        <w:rPr>
          <w:rFonts w:ascii="Calibri" w:eastAsia="Times New Roman" w:hAnsi="Calibri" w:cs="Calibri"/>
          <w:b/>
          <w:bCs/>
          <w:color w:val="000000"/>
          <w:lang w:eastAsia="es-ES"/>
        </w:rPr>
        <w:instrText xml:space="preserve"> REF _Ref160652265 \r \h  \* MERGEFORMAT </w:instrText>
      </w:r>
      <w:r w:rsidR="00161A38" w:rsidRPr="00161A38">
        <w:rPr>
          <w:rFonts w:ascii="Calibri" w:eastAsia="Times New Roman" w:hAnsi="Calibri" w:cs="Calibri"/>
          <w:b/>
          <w:bCs/>
          <w:color w:val="000000"/>
          <w:lang w:eastAsia="es-ES"/>
        </w:rPr>
      </w:r>
      <w:r w:rsidR="00161A38" w:rsidRPr="00161A38">
        <w:rPr>
          <w:rFonts w:ascii="Calibri" w:eastAsia="Times New Roman" w:hAnsi="Calibri" w:cs="Calibri"/>
          <w:b/>
          <w:bCs/>
          <w:color w:val="000000"/>
          <w:lang w:eastAsia="es-ES"/>
        </w:rPr>
        <w:fldChar w:fldCharType="separate"/>
      </w:r>
      <w:r w:rsidR="002F799D">
        <w:rPr>
          <w:rFonts w:ascii="Calibri" w:eastAsia="Times New Roman" w:hAnsi="Calibri" w:cs="Calibri"/>
          <w:b/>
          <w:bCs/>
          <w:color w:val="000000"/>
          <w:lang w:eastAsia="es-ES"/>
        </w:rPr>
        <w:t>2.3.2</w:t>
      </w:r>
      <w:r w:rsidR="00161A38" w:rsidRPr="00161A38">
        <w:rPr>
          <w:rFonts w:ascii="Calibri" w:eastAsia="Times New Roman" w:hAnsi="Calibri" w:cs="Calibri"/>
          <w:color w:val="000000"/>
          <w:lang w:eastAsia="es-ES"/>
        </w:rPr>
        <w:fldChar w:fldCharType="end"/>
      </w:r>
      <w:r w:rsidR="00161A38" w:rsidRPr="00161A38">
        <w:rPr>
          <w:rFonts w:ascii="Calibri" w:eastAsia="Times New Roman" w:hAnsi="Calibri" w:cs="Calibri"/>
          <w:b/>
          <w:bCs/>
          <w:color w:val="000000"/>
          <w:lang w:eastAsia="es-ES"/>
        </w:rPr>
        <w:t>)</w:t>
      </w:r>
      <w:r w:rsidRPr="00630056">
        <w:rPr>
          <w:rFonts w:ascii="Calibri" w:eastAsia="Times New Roman" w:hAnsi="Calibri" w:cs="Calibri"/>
          <w:color w:val="000000"/>
          <w:lang w:eastAsia="es-ES"/>
        </w:rPr>
        <w:t xml:space="preserve">. </w:t>
      </w:r>
      <w:r w:rsidR="00A621D4">
        <w:rPr>
          <w:rFonts w:ascii="Calibri" w:eastAsia="Times New Roman" w:hAnsi="Calibri" w:cs="Calibri"/>
          <w:color w:val="000000"/>
          <w:lang w:eastAsia="es-ES"/>
        </w:rPr>
        <w:t xml:space="preserve">Incluyendo el aumento del 64% que se produce a causa del turismo, las líneas móviles ascienden a </w:t>
      </w:r>
      <w:r w:rsidR="00F7571C">
        <w:rPr>
          <w:rFonts w:ascii="Calibri" w:eastAsia="Times New Roman" w:hAnsi="Calibri" w:cs="Calibri"/>
          <w:color w:val="000000"/>
          <w:lang w:eastAsia="es-ES"/>
        </w:rPr>
        <w:t>3.548.517. La</w:t>
      </w:r>
      <w:r w:rsidRPr="00630056">
        <w:rPr>
          <w:rFonts w:ascii="Calibri" w:eastAsia="Times New Roman" w:hAnsi="Calibri" w:cs="Calibri"/>
          <w:color w:val="000000"/>
          <w:lang w:eastAsia="es-ES"/>
        </w:rPr>
        <w:t xml:space="preserve"> cuota de mercado </w:t>
      </w:r>
      <w:r w:rsidR="005C2443">
        <w:rPr>
          <w:rFonts w:ascii="Calibri" w:eastAsia="Times New Roman" w:hAnsi="Calibri" w:cs="Calibri"/>
          <w:color w:val="000000"/>
          <w:lang w:eastAsia="es-ES"/>
        </w:rPr>
        <w:t xml:space="preserve">de Vodafone es </w:t>
      </w:r>
      <w:r w:rsidRPr="00630056">
        <w:rPr>
          <w:rFonts w:ascii="Calibri" w:eastAsia="Times New Roman" w:hAnsi="Calibri" w:cs="Calibri"/>
          <w:color w:val="000000"/>
          <w:lang w:eastAsia="es-ES"/>
        </w:rPr>
        <w:t>del 22</w:t>
      </w:r>
      <w:r w:rsidR="005C2443">
        <w:rPr>
          <w:rFonts w:ascii="Calibri" w:eastAsia="Times New Roman" w:hAnsi="Calibri" w:cs="Calibri"/>
          <w:color w:val="000000"/>
          <w:lang w:eastAsia="es-ES"/>
        </w:rPr>
        <w:t>,</w:t>
      </w:r>
      <w:r w:rsidRPr="00630056">
        <w:rPr>
          <w:rFonts w:ascii="Calibri" w:eastAsia="Times New Roman" w:hAnsi="Calibri" w:cs="Calibri"/>
          <w:color w:val="000000"/>
          <w:lang w:eastAsia="es-ES"/>
        </w:rPr>
        <w:t xml:space="preserve">4%. </w:t>
      </w:r>
      <w:r w:rsidR="00F11E33">
        <w:rPr>
          <w:rFonts w:ascii="Calibri" w:eastAsia="Times New Roman" w:hAnsi="Calibri" w:cs="Calibri"/>
          <w:color w:val="000000"/>
          <w:lang w:eastAsia="es-ES"/>
        </w:rPr>
        <w:t>El objetivo</w:t>
      </w:r>
      <w:r w:rsidRPr="00630056">
        <w:rPr>
          <w:rFonts w:ascii="Calibri" w:eastAsia="Times New Roman" w:hAnsi="Calibri" w:cs="Calibri"/>
          <w:color w:val="000000"/>
          <w:lang w:eastAsia="es-ES"/>
        </w:rPr>
        <w:t xml:space="preserve"> es elevar esta </w:t>
      </w:r>
      <w:r w:rsidR="00161A38">
        <w:rPr>
          <w:rFonts w:ascii="Calibri" w:eastAsia="Times New Roman" w:hAnsi="Calibri" w:cs="Calibri"/>
          <w:color w:val="000000"/>
          <w:lang w:eastAsia="es-ES"/>
        </w:rPr>
        <w:t>cuota de mercado</w:t>
      </w:r>
      <w:r w:rsidRPr="00630056">
        <w:rPr>
          <w:rFonts w:ascii="Calibri" w:eastAsia="Times New Roman" w:hAnsi="Calibri" w:cs="Calibri"/>
          <w:color w:val="000000"/>
          <w:lang w:eastAsia="es-ES"/>
        </w:rPr>
        <w:t xml:space="preserve"> al 3</w:t>
      </w:r>
      <w:r w:rsidR="004F6A5D">
        <w:rPr>
          <w:rFonts w:ascii="Calibri" w:eastAsia="Times New Roman" w:hAnsi="Calibri" w:cs="Calibri"/>
          <w:color w:val="000000"/>
          <w:lang w:eastAsia="es-ES"/>
        </w:rPr>
        <w:t>2,4</w:t>
      </w:r>
      <w:r w:rsidRPr="00630056">
        <w:rPr>
          <w:rFonts w:ascii="Calibri" w:eastAsia="Times New Roman" w:hAnsi="Calibri" w:cs="Calibri"/>
          <w:color w:val="000000"/>
          <w:lang w:eastAsia="es-ES"/>
        </w:rPr>
        <w:t xml:space="preserve">% en 5 años. Si </w:t>
      </w:r>
      <w:r w:rsidR="00161A38">
        <w:rPr>
          <w:rFonts w:ascii="Calibri" w:eastAsia="Times New Roman" w:hAnsi="Calibri" w:cs="Calibri"/>
          <w:color w:val="000000"/>
          <w:lang w:eastAsia="es-ES"/>
        </w:rPr>
        <w:t>se alcanza</w:t>
      </w:r>
      <w:r w:rsidRPr="00630056">
        <w:rPr>
          <w:rFonts w:ascii="Calibri" w:eastAsia="Times New Roman" w:hAnsi="Calibri" w:cs="Calibri"/>
          <w:color w:val="000000"/>
          <w:lang w:eastAsia="es-ES"/>
        </w:rPr>
        <w:t xml:space="preserve"> este objetivo, el número total de líneas </w:t>
      </w:r>
      <w:r w:rsidR="00994100">
        <w:rPr>
          <w:rFonts w:ascii="Calibri" w:eastAsia="Times New Roman" w:hAnsi="Calibri" w:cs="Calibri"/>
          <w:color w:val="000000"/>
          <w:lang w:eastAsia="es-ES"/>
        </w:rPr>
        <w:t>que da servicio Vodafone</w:t>
      </w:r>
      <w:r w:rsidRPr="00630056">
        <w:rPr>
          <w:rFonts w:ascii="Calibri" w:eastAsia="Times New Roman" w:hAnsi="Calibri" w:cs="Calibri"/>
          <w:color w:val="000000"/>
          <w:lang w:eastAsia="es-ES"/>
        </w:rPr>
        <w:t xml:space="preserve"> ascenderá a</w:t>
      </w:r>
      <w:r w:rsidR="005C2443">
        <w:rPr>
          <w:rFonts w:ascii="Calibri" w:eastAsia="Times New Roman" w:hAnsi="Calibri" w:cs="Calibri"/>
          <w:b/>
          <w:bCs/>
          <w:color w:val="000000"/>
          <w:lang w:eastAsia="es-ES"/>
        </w:rPr>
        <w:t xml:space="preserve"> </w:t>
      </w:r>
      <w:r w:rsidR="00994100">
        <w:rPr>
          <w:rFonts w:ascii="Calibri" w:eastAsia="Times New Roman" w:hAnsi="Calibri" w:cs="Calibri"/>
          <w:b/>
          <w:bCs/>
          <w:color w:val="000000"/>
          <w:lang w:eastAsia="es-ES"/>
        </w:rPr>
        <w:t>1.149.</w:t>
      </w:r>
      <w:r w:rsidR="00F830AD">
        <w:rPr>
          <w:rFonts w:ascii="Calibri" w:eastAsia="Times New Roman" w:hAnsi="Calibri" w:cs="Calibri"/>
          <w:b/>
          <w:bCs/>
          <w:color w:val="000000"/>
          <w:lang w:eastAsia="es-ES"/>
        </w:rPr>
        <w:t>720</w:t>
      </w:r>
      <w:r w:rsidRPr="00630056">
        <w:rPr>
          <w:rFonts w:ascii="Calibri" w:eastAsia="Times New Roman" w:hAnsi="Calibri" w:cs="Calibri"/>
          <w:color w:val="000000"/>
          <w:lang w:eastAsia="es-ES"/>
        </w:rPr>
        <w:t>.</w:t>
      </w:r>
    </w:p>
    <w:p w14:paraId="5C57AF4D" w14:textId="580E8674" w:rsidR="00206539" w:rsidRPr="001E49F5" w:rsidRDefault="00206539" w:rsidP="00BB7024">
      <w:pPr>
        <w:pStyle w:val="Ttulo4"/>
        <w:numPr>
          <w:ilvl w:val="3"/>
          <w:numId w:val="11"/>
        </w:numPr>
        <w:rPr>
          <w:lang w:eastAsia="es-ES"/>
        </w:rPr>
      </w:pPr>
      <w:bookmarkStart w:id="538" w:name="_Toc167375100"/>
      <w:r w:rsidRPr="001E49F5">
        <w:rPr>
          <w:lang w:eastAsia="es-ES"/>
        </w:rPr>
        <w:lastRenderedPageBreak/>
        <w:t>Dimensionado Banda ancha móvil</w:t>
      </w:r>
      <w:bookmarkEnd w:id="538"/>
    </w:p>
    <w:p w14:paraId="7DA1E1EB" w14:textId="508A87A1" w:rsidR="00896AF2" w:rsidRDefault="00206539" w:rsidP="00D75F47">
      <w:pPr>
        <w:spacing w:before="240" w:line="240" w:lineRule="auto"/>
        <w:jc w:val="both"/>
        <w:rPr>
          <w:rFonts w:ascii="Calibri" w:eastAsia="Times New Roman" w:hAnsi="Calibri" w:cs="Calibri"/>
          <w:color w:val="000000"/>
          <w:lang w:eastAsia="es-ES"/>
        </w:rPr>
      </w:pPr>
      <w:r w:rsidRPr="00206539">
        <w:rPr>
          <w:rFonts w:ascii="Calibri" w:eastAsia="Times New Roman" w:hAnsi="Calibri" w:cs="Calibri"/>
          <w:color w:val="000000"/>
          <w:lang w:eastAsia="es-ES"/>
        </w:rPr>
        <w:t xml:space="preserve">Al igual que en la banda ancha fija, se han recopilado datos de la CNMC correspondientes al tráfico por </w:t>
      </w:r>
      <w:r w:rsidR="00007F42">
        <w:rPr>
          <w:rFonts w:ascii="Calibri" w:eastAsia="Times New Roman" w:hAnsi="Calibri" w:cs="Calibri"/>
          <w:color w:val="000000"/>
          <w:lang w:eastAsia="es-ES"/>
        </w:rPr>
        <w:t>cada</w:t>
      </w:r>
      <w:r w:rsidRPr="00206539">
        <w:rPr>
          <w:rFonts w:ascii="Calibri" w:eastAsia="Times New Roman" w:hAnsi="Calibri" w:cs="Calibri"/>
          <w:color w:val="000000"/>
          <w:lang w:eastAsia="es-ES"/>
        </w:rPr>
        <w:t xml:space="preserve"> línea de banda ancha móvil. En el año 2022, el tráfico </w:t>
      </w:r>
      <w:r w:rsidR="0060479E">
        <w:rPr>
          <w:rFonts w:ascii="Calibri" w:eastAsia="Times New Roman" w:hAnsi="Calibri" w:cs="Calibri"/>
          <w:color w:val="000000"/>
          <w:lang w:eastAsia="es-ES"/>
        </w:rPr>
        <w:t xml:space="preserve">4G </w:t>
      </w:r>
      <w:r w:rsidRPr="00206539">
        <w:rPr>
          <w:rFonts w:ascii="Calibri" w:eastAsia="Times New Roman" w:hAnsi="Calibri" w:cs="Calibri"/>
          <w:color w:val="000000"/>
          <w:lang w:eastAsia="es-ES"/>
        </w:rPr>
        <w:t xml:space="preserve">medio por persona al mes fue de </w:t>
      </w:r>
      <w:r w:rsidR="00CA0DFD">
        <w:rPr>
          <w:rFonts w:ascii="Calibri" w:eastAsia="Times New Roman" w:hAnsi="Calibri" w:cs="Calibri"/>
          <w:color w:val="000000"/>
          <w:lang w:eastAsia="es-ES"/>
        </w:rPr>
        <w:t>10,</w:t>
      </w:r>
      <w:r w:rsidRPr="00206539">
        <w:rPr>
          <w:rFonts w:ascii="Calibri" w:eastAsia="Times New Roman" w:hAnsi="Calibri" w:cs="Calibri"/>
          <w:color w:val="000000"/>
          <w:lang w:eastAsia="es-ES"/>
        </w:rPr>
        <w:t xml:space="preserve">9 GB </w:t>
      </w:r>
      <w:r w:rsidR="00CA0DFD">
        <w:rPr>
          <w:rFonts w:ascii="Calibri" w:eastAsia="Times New Roman" w:hAnsi="Calibri" w:cs="Calibri"/>
          <w:color w:val="000000"/>
          <w:lang w:eastAsia="es-ES"/>
        </w:rPr>
        <w:t>por línea y por mesa</w:t>
      </w:r>
      <w:r w:rsidRPr="00206539">
        <w:rPr>
          <w:rFonts w:ascii="Calibri" w:eastAsia="Times New Roman" w:hAnsi="Calibri" w:cs="Calibri"/>
          <w:color w:val="000000"/>
          <w:lang w:eastAsia="es-ES"/>
        </w:rPr>
        <w:t xml:space="preserve"> </w:t>
      </w:r>
      <w:r w:rsidR="00CA0DFD">
        <w:rPr>
          <w:rFonts w:ascii="Calibri" w:eastAsia="Times New Roman" w:hAnsi="Calibri" w:cs="Calibri"/>
          <w:color w:val="000000"/>
          <w:lang w:eastAsia="es-ES"/>
        </w:rPr>
        <w:t>con</w:t>
      </w:r>
      <w:r w:rsidRPr="00206539">
        <w:rPr>
          <w:rFonts w:ascii="Calibri" w:eastAsia="Times New Roman" w:hAnsi="Calibri" w:cs="Calibri"/>
          <w:color w:val="000000"/>
          <w:lang w:eastAsia="es-ES"/>
        </w:rPr>
        <w:t xml:space="preserve"> un crecimiento del 37,8% respecto del año anterior. Con estos datos se ha estimado el tráfico por </w:t>
      </w:r>
      <w:r w:rsidR="00007F42">
        <w:rPr>
          <w:rFonts w:ascii="Calibri" w:eastAsia="Times New Roman" w:hAnsi="Calibri" w:cs="Calibri"/>
          <w:color w:val="000000"/>
          <w:lang w:eastAsia="es-ES"/>
        </w:rPr>
        <w:t>cada</w:t>
      </w:r>
      <w:r w:rsidRPr="00206539">
        <w:rPr>
          <w:rFonts w:ascii="Calibri" w:eastAsia="Times New Roman" w:hAnsi="Calibri" w:cs="Calibri"/>
          <w:color w:val="000000"/>
          <w:lang w:eastAsia="es-ES"/>
        </w:rPr>
        <w:t xml:space="preserve"> línea de cara a 5 años, siendo de </w:t>
      </w:r>
      <w:r w:rsidR="007C71E1">
        <w:rPr>
          <w:rFonts w:ascii="Calibri" w:eastAsia="Times New Roman" w:hAnsi="Calibri" w:cs="Calibri"/>
          <w:color w:val="000000"/>
          <w:lang w:eastAsia="es-ES"/>
        </w:rPr>
        <w:t>29</w:t>
      </w:r>
      <w:r w:rsidRPr="00206539">
        <w:rPr>
          <w:rFonts w:ascii="Calibri" w:eastAsia="Times New Roman" w:hAnsi="Calibri" w:cs="Calibri"/>
          <w:color w:val="000000"/>
          <w:lang w:eastAsia="es-ES"/>
        </w:rPr>
        <w:t xml:space="preserve">,69 GB. Teniendo en cuenta que el tráfico en la hora cargada supone un volumen del 40%, se dispone de una velocidad de </w:t>
      </w:r>
      <w:r w:rsidR="00B63F1F">
        <w:rPr>
          <w:rFonts w:ascii="Calibri" w:eastAsia="Times New Roman" w:hAnsi="Calibri" w:cs="Calibri"/>
          <w:b/>
          <w:bCs/>
          <w:color w:val="000000"/>
          <w:lang w:eastAsia="es-ES"/>
        </w:rPr>
        <w:t>0,88</w:t>
      </w:r>
      <w:r w:rsidRPr="00206539">
        <w:rPr>
          <w:rFonts w:ascii="Calibri" w:eastAsia="Times New Roman" w:hAnsi="Calibri" w:cs="Calibri"/>
          <w:b/>
          <w:bCs/>
          <w:color w:val="000000"/>
          <w:lang w:eastAsia="es-ES"/>
        </w:rPr>
        <w:t xml:space="preserve"> Mbps</w:t>
      </w:r>
      <w:r w:rsidRPr="00206539">
        <w:rPr>
          <w:rFonts w:ascii="Calibri" w:eastAsia="Times New Roman" w:hAnsi="Calibri" w:cs="Calibri"/>
          <w:color w:val="000000"/>
          <w:lang w:eastAsia="es-ES"/>
        </w:rPr>
        <w:t xml:space="preserve"> por línea. </w:t>
      </w:r>
    </w:p>
    <w:p w14:paraId="32C23A48" w14:textId="7B318E15" w:rsidR="00B63F1F" w:rsidRDefault="00B63F1F" w:rsidP="00D75F47">
      <w:pPr>
        <w:spacing w:before="240" w:line="240" w:lineRule="auto"/>
        <w:jc w:val="both"/>
        <w:rPr>
          <w:rFonts w:ascii="Calibri" w:eastAsia="Times New Roman" w:hAnsi="Calibri" w:cs="Calibri"/>
          <w:color w:val="000000"/>
          <w:lang w:eastAsia="es-ES"/>
        </w:rPr>
      </w:pPr>
      <w:r>
        <w:rPr>
          <w:rFonts w:ascii="Calibri" w:eastAsia="Times New Roman" w:hAnsi="Calibri" w:cs="Calibri"/>
          <w:color w:val="000000"/>
          <w:lang w:eastAsia="es-ES"/>
        </w:rPr>
        <w:t xml:space="preserve">Para el tráfico 5G se ha realizado también una estimación de los GB por línea y por mes a partir de datos de la CNMC. Puesto que existen únicamente datos de tráfico 5G para </w:t>
      </w:r>
      <w:r w:rsidR="00C37BC5">
        <w:rPr>
          <w:rFonts w:ascii="Calibri" w:eastAsia="Times New Roman" w:hAnsi="Calibri" w:cs="Calibri"/>
          <w:color w:val="000000"/>
          <w:lang w:eastAsia="es-ES"/>
        </w:rPr>
        <w:t>los años</w:t>
      </w:r>
      <w:r>
        <w:rPr>
          <w:rFonts w:ascii="Calibri" w:eastAsia="Times New Roman" w:hAnsi="Calibri" w:cs="Calibri"/>
          <w:color w:val="000000"/>
          <w:lang w:eastAsia="es-ES"/>
        </w:rPr>
        <w:t xml:space="preserve"> 2021</w:t>
      </w:r>
      <w:r w:rsidR="00C37BC5">
        <w:rPr>
          <w:rFonts w:ascii="Calibri" w:eastAsia="Times New Roman" w:hAnsi="Calibri" w:cs="Calibri"/>
          <w:color w:val="000000"/>
          <w:lang w:eastAsia="es-ES"/>
        </w:rPr>
        <w:t>-</w:t>
      </w:r>
      <w:r>
        <w:rPr>
          <w:rFonts w:ascii="Calibri" w:eastAsia="Times New Roman" w:hAnsi="Calibri" w:cs="Calibri"/>
          <w:color w:val="000000"/>
          <w:lang w:eastAsia="es-ES"/>
        </w:rPr>
        <w:t xml:space="preserve"> 2022</w:t>
      </w:r>
      <w:r w:rsidR="0018404C">
        <w:rPr>
          <w:rFonts w:ascii="Calibri" w:eastAsia="Times New Roman" w:hAnsi="Calibri" w:cs="Calibri"/>
          <w:color w:val="000000"/>
          <w:lang w:eastAsia="es-ES"/>
        </w:rPr>
        <w:t xml:space="preserve"> y </w:t>
      </w:r>
      <w:r w:rsidR="00681E62">
        <w:rPr>
          <w:rFonts w:ascii="Calibri" w:eastAsia="Times New Roman" w:hAnsi="Calibri" w:cs="Calibri"/>
          <w:color w:val="000000"/>
          <w:lang w:eastAsia="es-ES"/>
        </w:rPr>
        <w:t xml:space="preserve">que el crecimiento de GB será lineal, se ha calculado una estimación de los GB para el año 2027 a partir de la ecuación </w:t>
      </w:r>
    </w:p>
    <w:p w14:paraId="4B70BA47" w14:textId="006CF34C" w:rsidR="00736D06" w:rsidRDefault="00000F69" w:rsidP="00D75F47">
      <w:pPr>
        <w:spacing w:before="240" w:line="240" w:lineRule="auto"/>
        <w:jc w:val="both"/>
        <w:rPr>
          <w:rFonts w:ascii="Calibri" w:eastAsia="Times New Roman" w:hAnsi="Calibri" w:cs="Calibri"/>
          <w:color w:val="000000"/>
          <w:lang w:eastAsia="es-ES"/>
        </w:rPr>
      </w:pPr>
      <m:oMathPara>
        <m:oMath>
          <m:r>
            <w:rPr>
              <w:rFonts w:ascii="Cambria Math" w:eastAsia="Times New Roman" w:hAnsi="Cambria Math" w:cs="Calibri"/>
              <w:color w:val="000000"/>
              <w:lang w:eastAsia="es-ES"/>
            </w:rPr>
            <m:t>y=10,757X-21739</m:t>
          </m:r>
        </m:oMath>
      </m:oMathPara>
    </w:p>
    <w:p w14:paraId="174B2083" w14:textId="3BC54E3E" w:rsidR="00AB443D" w:rsidRDefault="00AB443D" w:rsidP="00D75F47">
      <w:pPr>
        <w:spacing w:before="240" w:line="240" w:lineRule="auto"/>
        <w:jc w:val="both"/>
        <w:rPr>
          <w:rFonts w:ascii="Calibri" w:eastAsia="Times New Roman" w:hAnsi="Calibri" w:cs="Calibri"/>
          <w:color w:val="000000"/>
          <w:lang w:eastAsia="es-ES"/>
        </w:rPr>
      </w:pPr>
      <w:r>
        <w:rPr>
          <w:rFonts w:ascii="Calibri" w:eastAsia="Times New Roman" w:hAnsi="Calibri" w:cs="Calibri"/>
          <w:color w:val="000000"/>
          <w:lang w:eastAsia="es-ES"/>
        </w:rPr>
        <w:t xml:space="preserve">Donde Y representa los GB por linea y por mes y la X el año. Con todo ello, para el año 2027 los GB por línea y por mes será de </w:t>
      </w:r>
      <w:r w:rsidR="00F14C94">
        <w:rPr>
          <w:rFonts w:ascii="Calibri" w:eastAsia="Times New Roman" w:hAnsi="Calibri" w:cs="Calibri"/>
          <w:color w:val="000000"/>
          <w:lang w:eastAsia="es-ES"/>
        </w:rPr>
        <w:t>65,43GB</w:t>
      </w:r>
      <w:r w:rsidR="00462CDB">
        <w:rPr>
          <w:rFonts w:ascii="Calibri" w:eastAsia="Times New Roman" w:hAnsi="Calibri" w:cs="Calibri"/>
          <w:color w:val="000000"/>
          <w:lang w:eastAsia="es-ES"/>
        </w:rPr>
        <w:t xml:space="preserve">. Teniendo en cuenta el tráfico en la hora cargada, podemos asumir una velocidad del 5G de </w:t>
      </w:r>
      <w:r w:rsidR="00462CDB" w:rsidRPr="00BB1112">
        <w:rPr>
          <w:rFonts w:ascii="Calibri" w:eastAsia="Times New Roman" w:hAnsi="Calibri" w:cs="Calibri"/>
          <w:b/>
          <w:color w:val="000000"/>
          <w:lang w:eastAsia="es-ES"/>
        </w:rPr>
        <w:t>1,94 Mbps</w:t>
      </w:r>
      <w:r w:rsidR="00462CDB">
        <w:rPr>
          <w:rFonts w:ascii="Calibri" w:eastAsia="Times New Roman" w:hAnsi="Calibri" w:cs="Calibri"/>
          <w:color w:val="000000"/>
          <w:lang w:eastAsia="es-ES"/>
        </w:rPr>
        <w:t>.</w:t>
      </w:r>
      <w:r w:rsidR="00F14C94">
        <w:rPr>
          <w:rFonts w:ascii="Calibri" w:eastAsia="Times New Roman" w:hAnsi="Calibri" w:cs="Calibri"/>
          <w:color w:val="000000"/>
          <w:lang w:eastAsia="es-ES"/>
        </w:rPr>
        <w:t xml:space="preserve"> </w:t>
      </w:r>
    </w:p>
    <w:p w14:paraId="2E6A5EE3" w14:textId="7919F2C8" w:rsidR="00F830AD" w:rsidRPr="00206539" w:rsidRDefault="00F830AD" w:rsidP="00D75F47">
      <w:pPr>
        <w:spacing w:before="240" w:line="240" w:lineRule="auto"/>
        <w:jc w:val="both"/>
        <w:rPr>
          <w:rFonts w:ascii="Calibri" w:eastAsia="Times New Roman" w:hAnsi="Calibri" w:cs="Calibri"/>
          <w:color w:val="000000"/>
          <w:lang w:eastAsia="es-ES"/>
        </w:rPr>
      </w:pPr>
      <w:r w:rsidRPr="00206539">
        <w:rPr>
          <w:rFonts w:ascii="Calibri" w:eastAsia="Times New Roman" w:hAnsi="Calibri" w:cs="Calibri"/>
          <w:color w:val="000000"/>
          <w:lang w:eastAsia="es-ES"/>
        </w:rPr>
        <w:t xml:space="preserve">Al mismo tiempo, se dispondrá de una cobertura del </w:t>
      </w:r>
      <w:r w:rsidRPr="00206539">
        <w:rPr>
          <w:rFonts w:ascii="Calibri" w:eastAsia="Times New Roman" w:hAnsi="Calibri" w:cs="Calibri"/>
          <w:b/>
          <w:bCs/>
          <w:color w:val="000000"/>
          <w:lang w:eastAsia="es-ES"/>
        </w:rPr>
        <w:t>90%</w:t>
      </w:r>
      <w:r w:rsidRPr="00206539">
        <w:rPr>
          <w:rFonts w:ascii="Calibri" w:eastAsia="Times New Roman" w:hAnsi="Calibri" w:cs="Calibri"/>
          <w:color w:val="000000"/>
          <w:lang w:eastAsia="es-ES"/>
        </w:rPr>
        <w:t xml:space="preserve"> en redes 5G sobre el total de </w:t>
      </w:r>
      <w:r>
        <w:rPr>
          <w:rFonts w:ascii="Calibri" w:eastAsia="Times New Roman" w:hAnsi="Calibri" w:cs="Calibri"/>
          <w:color w:val="000000"/>
          <w:lang w:eastAsia="es-ES"/>
        </w:rPr>
        <w:t>la población</w:t>
      </w:r>
      <w:r w:rsidRPr="00206539">
        <w:rPr>
          <w:rFonts w:ascii="Calibri" w:eastAsia="Times New Roman" w:hAnsi="Calibri" w:cs="Calibri"/>
          <w:color w:val="000000"/>
          <w:lang w:eastAsia="es-ES"/>
        </w:rPr>
        <w:t xml:space="preserve"> y el </w:t>
      </w:r>
      <w:r w:rsidRPr="00206539">
        <w:rPr>
          <w:rFonts w:ascii="Calibri" w:eastAsia="Times New Roman" w:hAnsi="Calibri" w:cs="Calibri"/>
          <w:b/>
          <w:bCs/>
          <w:color w:val="000000"/>
          <w:lang w:eastAsia="es-ES"/>
        </w:rPr>
        <w:t>10%</w:t>
      </w:r>
      <w:r w:rsidRPr="00206539">
        <w:rPr>
          <w:rFonts w:ascii="Calibri" w:eastAsia="Times New Roman" w:hAnsi="Calibri" w:cs="Calibri"/>
          <w:color w:val="000000"/>
          <w:lang w:eastAsia="es-ES"/>
        </w:rPr>
        <w:t xml:space="preserve"> restante seguirán con servicio de 4G.</w:t>
      </w:r>
    </w:p>
    <w:p w14:paraId="2110BC8B" w14:textId="690CCDED" w:rsidR="00206539" w:rsidRPr="00206539" w:rsidRDefault="00206539" w:rsidP="00D75F47">
      <w:pPr>
        <w:spacing w:before="240" w:line="240" w:lineRule="auto"/>
        <w:jc w:val="both"/>
        <w:rPr>
          <w:rFonts w:ascii="Calibri" w:eastAsia="Times New Roman" w:hAnsi="Calibri" w:cs="Calibri"/>
          <w:color w:val="000000"/>
          <w:lang w:eastAsia="es-ES"/>
        </w:rPr>
      </w:pPr>
      <w:r w:rsidRPr="00206539">
        <w:rPr>
          <w:rFonts w:ascii="Calibri" w:eastAsia="Times New Roman" w:hAnsi="Calibri" w:cs="Calibri"/>
          <w:color w:val="000000"/>
          <w:lang w:eastAsia="es-ES"/>
        </w:rPr>
        <w:t xml:space="preserve">Una vez obtenidos los datos correspondientes a las líneas móviles y la velocidad estimada para cada línea, se ha procedido a calcular el tráfico correspondiente a cada red. Se ha estimado un sobredimensionamiento del </w:t>
      </w:r>
      <w:r w:rsidRPr="00206539">
        <w:rPr>
          <w:rFonts w:ascii="Calibri" w:eastAsia="Times New Roman" w:hAnsi="Calibri" w:cs="Calibri"/>
          <w:b/>
          <w:bCs/>
          <w:color w:val="000000"/>
          <w:lang w:eastAsia="es-ES"/>
        </w:rPr>
        <w:t>20%</w:t>
      </w:r>
      <w:r w:rsidRPr="00206539">
        <w:rPr>
          <w:rFonts w:ascii="Calibri" w:eastAsia="Times New Roman" w:hAnsi="Calibri" w:cs="Calibri"/>
          <w:color w:val="000000"/>
          <w:lang w:eastAsia="es-ES"/>
        </w:rPr>
        <w:t xml:space="preserve"> para el dimensionado de banda ancha móvil. La fórmula que se ha aplicado es la misma que se utiliza para </w:t>
      </w:r>
      <w:r w:rsidR="00122284">
        <w:rPr>
          <w:rFonts w:ascii="Calibri" w:eastAsia="Times New Roman" w:hAnsi="Calibri" w:cs="Calibri"/>
          <w:color w:val="000000"/>
          <w:lang w:eastAsia="es-ES"/>
        </w:rPr>
        <w:fldChar w:fldCharType="begin"/>
      </w:r>
      <w:r w:rsidR="00122284">
        <w:rPr>
          <w:rFonts w:ascii="Calibri" w:eastAsia="Times New Roman" w:hAnsi="Calibri" w:cs="Calibri"/>
          <w:color w:val="000000"/>
          <w:lang w:eastAsia="es-ES"/>
        </w:rPr>
        <w:instrText xml:space="preserve"> REF _Ref163812603 \h </w:instrText>
      </w:r>
      <w:r w:rsidR="00122284">
        <w:rPr>
          <w:rFonts w:ascii="Calibri" w:eastAsia="Times New Roman" w:hAnsi="Calibri" w:cs="Calibri"/>
          <w:color w:val="000000"/>
          <w:lang w:eastAsia="es-ES"/>
        </w:rPr>
      </w:r>
      <w:r w:rsidR="00122284">
        <w:rPr>
          <w:rFonts w:ascii="Calibri" w:eastAsia="Times New Roman" w:hAnsi="Calibri" w:cs="Calibri"/>
          <w:color w:val="000000"/>
          <w:lang w:eastAsia="es-ES"/>
        </w:rPr>
        <w:fldChar w:fldCharType="separate"/>
      </w:r>
      <w:r w:rsidR="00AA46A5" w:rsidRPr="00F40D31">
        <w:rPr>
          <w:lang w:eastAsia="es-ES"/>
        </w:rPr>
        <w:t>Dimensionado Banda Ancha Fija</w:t>
      </w:r>
      <w:r w:rsidR="00122284">
        <w:rPr>
          <w:rFonts w:ascii="Calibri" w:eastAsia="Times New Roman" w:hAnsi="Calibri" w:cs="Calibri"/>
          <w:color w:val="000000"/>
          <w:lang w:eastAsia="es-ES"/>
        </w:rPr>
        <w:fldChar w:fldCharType="end"/>
      </w:r>
      <w:r w:rsidRPr="00206539">
        <w:rPr>
          <w:rFonts w:ascii="Calibri" w:eastAsia="Times New Roman" w:hAnsi="Calibri" w:cs="Calibri"/>
          <w:color w:val="000000"/>
          <w:lang w:eastAsia="es-ES"/>
        </w:rPr>
        <w:t>.</w:t>
      </w:r>
    </w:p>
    <w:p w14:paraId="1A1DD6F9" w14:textId="77777777" w:rsidR="00206539" w:rsidRPr="00206539" w:rsidRDefault="00206539" w:rsidP="00D75F47">
      <w:pPr>
        <w:spacing w:before="240" w:line="240" w:lineRule="auto"/>
        <w:jc w:val="both"/>
        <w:rPr>
          <w:rFonts w:ascii="Calibri" w:eastAsia="Times New Roman" w:hAnsi="Calibri" w:cs="Calibri"/>
          <w:color w:val="000000"/>
          <w:lang w:eastAsia="es-ES"/>
        </w:rPr>
      </w:pPr>
      <w:r w:rsidRPr="00206539">
        <w:rPr>
          <w:rFonts w:ascii="Calibri" w:eastAsia="Times New Roman" w:hAnsi="Calibri" w:cs="Calibri"/>
          <w:color w:val="000000"/>
          <w:lang w:eastAsia="es-ES"/>
        </w:rPr>
        <w:t>En la siguiente tabla se han representado todos los resultados obtenidos y el tráfico total.</w:t>
      </w:r>
    </w:p>
    <w:tbl>
      <w:tblPr>
        <w:tblW w:w="6280" w:type="dxa"/>
        <w:jc w:val="center"/>
        <w:tblCellMar>
          <w:left w:w="70" w:type="dxa"/>
          <w:right w:w="70" w:type="dxa"/>
        </w:tblCellMar>
        <w:tblLook w:val="04A0" w:firstRow="1" w:lastRow="0" w:firstColumn="1" w:lastColumn="0" w:noHBand="0" w:noVBand="1"/>
      </w:tblPr>
      <w:tblGrid>
        <w:gridCol w:w="2980"/>
        <w:gridCol w:w="1560"/>
        <w:gridCol w:w="1740"/>
      </w:tblGrid>
      <w:tr w:rsidR="005E447F" w:rsidRPr="005E447F" w14:paraId="4B5EE938" w14:textId="77777777" w:rsidTr="005E447F">
        <w:trPr>
          <w:trHeight w:val="300"/>
          <w:jc w:val="center"/>
        </w:trPr>
        <w:tc>
          <w:tcPr>
            <w:tcW w:w="2980" w:type="dxa"/>
            <w:tcBorders>
              <w:top w:val="nil"/>
              <w:left w:val="nil"/>
              <w:bottom w:val="single" w:sz="8" w:space="0" w:color="auto"/>
              <w:right w:val="single" w:sz="8" w:space="0" w:color="auto"/>
            </w:tcBorders>
            <w:shd w:val="clear" w:color="auto" w:fill="auto"/>
            <w:vAlign w:val="center"/>
            <w:hideMark/>
          </w:tcPr>
          <w:p w14:paraId="3CC12068" w14:textId="77777777" w:rsidR="005E447F" w:rsidRPr="005E447F" w:rsidRDefault="005E447F" w:rsidP="005E447F">
            <w:pPr>
              <w:spacing w:after="0" w:line="240" w:lineRule="auto"/>
              <w:jc w:val="center"/>
              <w:rPr>
                <w:rFonts w:ascii="Calibri" w:eastAsia="Times New Roman" w:hAnsi="Calibri" w:cs="Calibri"/>
                <w:b/>
                <w:bCs/>
                <w:color w:val="000000"/>
                <w:lang w:eastAsia="es-ES"/>
              </w:rPr>
            </w:pPr>
            <w:bookmarkStart w:id="539" w:name="_Toc163815452"/>
            <w:r w:rsidRPr="005E447F">
              <w:rPr>
                <w:rFonts w:ascii="Calibri" w:eastAsia="Times New Roman" w:hAnsi="Calibri" w:cs="Calibri"/>
                <w:b/>
                <w:bCs/>
                <w:color w:val="000000"/>
                <w:lang w:eastAsia="es-ES"/>
              </w:rPr>
              <w:t> </w:t>
            </w:r>
          </w:p>
        </w:tc>
        <w:tc>
          <w:tcPr>
            <w:tcW w:w="1560" w:type="dxa"/>
            <w:tcBorders>
              <w:top w:val="single" w:sz="8" w:space="0" w:color="auto"/>
              <w:left w:val="nil"/>
              <w:bottom w:val="single" w:sz="4" w:space="0" w:color="auto"/>
              <w:right w:val="single" w:sz="4" w:space="0" w:color="auto"/>
            </w:tcBorders>
            <w:shd w:val="clear" w:color="000000" w:fill="E97132"/>
            <w:vAlign w:val="center"/>
            <w:hideMark/>
          </w:tcPr>
          <w:p w14:paraId="580516D0" w14:textId="77777777" w:rsidR="005E447F" w:rsidRPr="005E447F" w:rsidRDefault="005E447F" w:rsidP="005E447F">
            <w:pPr>
              <w:spacing w:after="0" w:line="240" w:lineRule="auto"/>
              <w:jc w:val="center"/>
              <w:rPr>
                <w:rFonts w:ascii="Calibri" w:eastAsia="Times New Roman" w:hAnsi="Calibri" w:cs="Calibri"/>
                <w:b/>
                <w:bCs/>
                <w:color w:val="FFFFFF"/>
                <w:lang w:eastAsia="es-ES"/>
              </w:rPr>
            </w:pPr>
            <w:r w:rsidRPr="005E447F">
              <w:rPr>
                <w:rFonts w:ascii="Calibri" w:eastAsia="Times New Roman" w:hAnsi="Calibri" w:cs="Calibri"/>
                <w:b/>
                <w:bCs/>
                <w:color w:val="FFFFFF"/>
                <w:lang w:eastAsia="es-ES"/>
              </w:rPr>
              <w:t>5G</w:t>
            </w:r>
          </w:p>
        </w:tc>
        <w:tc>
          <w:tcPr>
            <w:tcW w:w="1740" w:type="dxa"/>
            <w:tcBorders>
              <w:top w:val="single" w:sz="8" w:space="0" w:color="auto"/>
              <w:left w:val="nil"/>
              <w:bottom w:val="single" w:sz="4" w:space="0" w:color="auto"/>
              <w:right w:val="single" w:sz="8" w:space="0" w:color="auto"/>
            </w:tcBorders>
            <w:shd w:val="clear" w:color="000000" w:fill="E97132"/>
            <w:vAlign w:val="center"/>
            <w:hideMark/>
          </w:tcPr>
          <w:p w14:paraId="56490C04" w14:textId="77777777" w:rsidR="005E447F" w:rsidRPr="005E447F" w:rsidRDefault="005E447F" w:rsidP="005E447F">
            <w:pPr>
              <w:spacing w:after="0" w:line="240" w:lineRule="auto"/>
              <w:jc w:val="center"/>
              <w:rPr>
                <w:rFonts w:ascii="Calibri" w:eastAsia="Times New Roman" w:hAnsi="Calibri" w:cs="Calibri"/>
                <w:b/>
                <w:bCs/>
                <w:color w:val="FFFFFF"/>
                <w:lang w:eastAsia="es-ES"/>
              </w:rPr>
            </w:pPr>
            <w:r w:rsidRPr="005E447F">
              <w:rPr>
                <w:rFonts w:ascii="Calibri" w:eastAsia="Times New Roman" w:hAnsi="Calibri" w:cs="Calibri"/>
                <w:b/>
                <w:bCs/>
                <w:color w:val="FFFFFF"/>
                <w:lang w:eastAsia="es-ES"/>
              </w:rPr>
              <w:t>4G</w:t>
            </w:r>
          </w:p>
        </w:tc>
      </w:tr>
      <w:tr w:rsidR="005E447F" w:rsidRPr="005E447F" w14:paraId="5A65CD99" w14:textId="77777777" w:rsidTr="005E447F">
        <w:trPr>
          <w:trHeight w:val="290"/>
          <w:jc w:val="center"/>
        </w:trPr>
        <w:tc>
          <w:tcPr>
            <w:tcW w:w="2980" w:type="dxa"/>
            <w:tcBorders>
              <w:top w:val="nil"/>
              <w:left w:val="single" w:sz="8" w:space="0" w:color="auto"/>
              <w:bottom w:val="single" w:sz="4" w:space="0" w:color="auto"/>
              <w:right w:val="single" w:sz="4" w:space="0" w:color="auto"/>
            </w:tcBorders>
            <w:shd w:val="clear" w:color="000000" w:fill="DAE9F8"/>
            <w:noWrap/>
            <w:vAlign w:val="center"/>
            <w:hideMark/>
          </w:tcPr>
          <w:p w14:paraId="1325D52D" w14:textId="77777777" w:rsidR="005E447F" w:rsidRPr="005E447F" w:rsidRDefault="005E447F" w:rsidP="005E447F">
            <w:pPr>
              <w:spacing w:after="0" w:line="240" w:lineRule="auto"/>
              <w:rPr>
                <w:rFonts w:ascii="Calibri" w:eastAsia="Times New Roman" w:hAnsi="Calibri" w:cs="Calibri"/>
                <w:color w:val="000000"/>
                <w:lang w:eastAsia="es-ES"/>
              </w:rPr>
            </w:pPr>
            <w:r w:rsidRPr="005E447F">
              <w:rPr>
                <w:rFonts w:ascii="Calibri" w:eastAsia="Times New Roman" w:hAnsi="Calibri" w:cs="Calibri"/>
                <w:color w:val="000000"/>
                <w:lang w:eastAsia="es-ES"/>
              </w:rPr>
              <w:t xml:space="preserve">Velocidad </w:t>
            </w:r>
          </w:p>
        </w:tc>
        <w:tc>
          <w:tcPr>
            <w:tcW w:w="1560" w:type="dxa"/>
            <w:tcBorders>
              <w:top w:val="nil"/>
              <w:left w:val="nil"/>
              <w:bottom w:val="single" w:sz="4" w:space="0" w:color="auto"/>
              <w:right w:val="single" w:sz="4" w:space="0" w:color="auto"/>
            </w:tcBorders>
            <w:shd w:val="clear" w:color="auto" w:fill="auto"/>
            <w:noWrap/>
            <w:vAlign w:val="center"/>
            <w:hideMark/>
          </w:tcPr>
          <w:p w14:paraId="2D6FCBEE" w14:textId="77777777" w:rsidR="005E447F" w:rsidRPr="005E447F" w:rsidRDefault="005E447F" w:rsidP="005E447F">
            <w:pPr>
              <w:spacing w:after="0" w:line="240" w:lineRule="auto"/>
              <w:jc w:val="center"/>
              <w:rPr>
                <w:rFonts w:ascii="Calibri" w:eastAsia="Times New Roman" w:hAnsi="Calibri" w:cs="Calibri"/>
                <w:color w:val="000000"/>
                <w:lang w:eastAsia="es-ES"/>
              </w:rPr>
            </w:pPr>
            <w:r w:rsidRPr="005E447F">
              <w:rPr>
                <w:rFonts w:ascii="Calibri" w:eastAsia="Times New Roman" w:hAnsi="Calibri" w:cs="Calibri"/>
                <w:color w:val="000000"/>
                <w:lang w:eastAsia="es-ES"/>
              </w:rPr>
              <w:t>1,94</w:t>
            </w:r>
          </w:p>
        </w:tc>
        <w:tc>
          <w:tcPr>
            <w:tcW w:w="1740" w:type="dxa"/>
            <w:tcBorders>
              <w:top w:val="nil"/>
              <w:left w:val="nil"/>
              <w:bottom w:val="single" w:sz="4" w:space="0" w:color="auto"/>
              <w:right w:val="single" w:sz="8" w:space="0" w:color="auto"/>
            </w:tcBorders>
            <w:shd w:val="clear" w:color="auto" w:fill="auto"/>
            <w:noWrap/>
            <w:vAlign w:val="center"/>
            <w:hideMark/>
          </w:tcPr>
          <w:p w14:paraId="34EF4639" w14:textId="77777777" w:rsidR="005E447F" w:rsidRPr="005E447F" w:rsidRDefault="005E447F" w:rsidP="005E447F">
            <w:pPr>
              <w:spacing w:after="0" w:line="240" w:lineRule="auto"/>
              <w:jc w:val="center"/>
              <w:rPr>
                <w:rFonts w:ascii="Calibri" w:eastAsia="Times New Roman" w:hAnsi="Calibri" w:cs="Calibri"/>
                <w:color w:val="000000"/>
                <w:lang w:eastAsia="es-ES"/>
              </w:rPr>
            </w:pPr>
            <w:r w:rsidRPr="005E447F">
              <w:rPr>
                <w:rFonts w:ascii="Calibri" w:eastAsia="Times New Roman" w:hAnsi="Calibri" w:cs="Calibri"/>
                <w:color w:val="000000"/>
                <w:lang w:eastAsia="es-ES"/>
              </w:rPr>
              <w:t>0,88</w:t>
            </w:r>
          </w:p>
        </w:tc>
      </w:tr>
      <w:tr w:rsidR="005E447F" w:rsidRPr="005E447F" w14:paraId="673400A4" w14:textId="77777777" w:rsidTr="005E447F">
        <w:trPr>
          <w:trHeight w:val="290"/>
          <w:jc w:val="center"/>
        </w:trPr>
        <w:tc>
          <w:tcPr>
            <w:tcW w:w="2980" w:type="dxa"/>
            <w:tcBorders>
              <w:top w:val="nil"/>
              <w:left w:val="single" w:sz="8" w:space="0" w:color="auto"/>
              <w:bottom w:val="single" w:sz="4" w:space="0" w:color="auto"/>
              <w:right w:val="single" w:sz="4" w:space="0" w:color="auto"/>
            </w:tcBorders>
            <w:shd w:val="clear" w:color="000000" w:fill="DAE9F8"/>
            <w:noWrap/>
            <w:vAlign w:val="center"/>
            <w:hideMark/>
          </w:tcPr>
          <w:p w14:paraId="0E8D5F12" w14:textId="77777777" w:rsidR="005E447F" w:rsidRPr="005E447F" w:rsidRDefault="005E447F" w:rsidP="005E447F">
            <w:pPr>
              <w:spacing w:after="0" w:line="240" w:lineRule="auto"/>
              <w:rPr>
                <w:rFonts w:ascii="Calibri" w:eastAsia="Times New Roman" w:hAnsi="Calibri" w:cs="Calibri"/>
                <w:color w:val="000000"/>
                <w:lang w:eastAsia="es-ES"/>
              </w:rPr>
            </w:pPr>
            <w:r w:rsidRPr="005E447F">
              <w:rPr>
                <w:rFonts w:ascii="Calibri" w:eastAsia="Times New Roman" w:hAnsi="Calibri" w:cs="Calibri"/>
                <w:color w:val="000000"/>
                <w:lang w:eastAsia="es-ES"/>
              </w:rPr>
              <w:t>Cuota de mercado</w:t>
            </w:r>
          </w:p>
        </w:tc>
        <w:tc>
          <w:tcPr>
            <w:tcW w:w="1560" w:type="dxa"/>
            <w:tcBorders>
              <w:top w:val="nil"/>
              <w:left w:val="nil"/>
              <w:bottom w:val="single" w:sz="4" w:space="0" w:color="auto"/>
              <w:right w:val="single" w:sz="4" w:space="0" w:color="auto"/>
            </w:tcBorders>
            <w:shd w:val="clear" w:color="auto" w:fill="auto"/>
            <w:noWrap/>
            <w:vAlign w:val="center"/>
            <w:hideMark/>
          </w:tcPr>
          <w:p w14:paraId="6084EC03" w14:textId="77777777" w:rsidR="005E447F" w:rsidRPr="005E447F" w:rsidRDefault="005E447F" w:rsidP="005E447F">
            <w:pPr>
              <w:spacing w:after="0" w:line="240" w:lineRule="auto"/>
              <w:jc w:val="center"/>
              <w:rPr>
                <w:rFonts w:ascii="Calibri" w:eastAsia="Times New Roman" w:hAnsi="Calibri" w:cs="Calibri"/>
                <w:color w:val="000000"/>
                <w:lang w:eastAsia="es-ES"/>
              </w:rPr>
            </w:pPr>
            <w:r w:rsidRPr="005E447F">
              <w:rPr>
                <w:rFonts w:ascii="Calibri" w:eastAsia="Times New Roman" w:hAnsi="Calibri" w:cs="Calibri"/>
                <w:color w:val="000000"/>
                <w:lang w:eastAsia="es-ES"/>
              </w:rPr>
              <w:t>32,4%</w:t>
            </w:r>
          </w:p>
        </w:tc>
        <w:tc>
          <w:tcPr>
            <w:tcW w:w="1740" w:type="dxa"/>
            <w:tcBorders>
              <w:top w:val="nil"/>
              <w:left w:val="nil"/>
              <w:bottom w:val="single" w:sz="4" w:space="0" w:color="auto"/>
              <w:right w:val="single" w:sz="8" w:space="0" w:color="auto"/>
            </w:tcBorders>
            <w:shd w:val="clear" w:color="auto" w:fill="auto"/>
            <w:noWrap/>
            <w:vAlign w:val="center"/>
            <w:hideMark/>
          </w:tcPr>
          <w:p w14:paraId="665F0AF3" w14:textId="77777777" w:rsidR="005E447F" w:rsidRPr="005E447F" w:rsidRDefault="005E447F" w:rsidP="005E447F">
            <w:pPr>
              <w:spacing w:after="0" w:line="240" w:lineRule="auto"/>
              <w:jc w:val="center"/>
              <w:rPr>
                <w:rFonts w:ascii="Calibri" w:eastAsia="Times New Roman" w:hAnsi="Calibri" w:cs="Calibri"/>
                <w:color w:val="000000"/>
                <w:lang w:eastAsia="es-ES"/>
              </w:rPr>
            </w:pPr>
            <w:r w:rsidRPr="005E447F">
              <w:rPr>
                <w:rFonts w:ascii="Calibri" w:eastAsia="Times New Roman" w:hAnsi="Calibri" w:cs="Calibri"/>
                <w:color w:val="000000"/>
                <w:lang w:eastAsia="es-ES"/>
              </w:rPr>
              <w:t>32,4%</w:t>
            </w:r>
          </w:p>
        </w:tc>
      </w:tr>
      <w:tr w:rsidR="005E447F" w:rsidRPr="005E447F" w14:paraId="10730FF8" w14:textId="77777777" w:rsidTr="005E447F">
        <w:trPr>
          <w:trHeight w:val="290"/>
          <w:jc w:val="center"/>
        </w:trPr>
        <w:tc>
          <w:tcPr>
            <w:tcW w:w="2980" w:type="dxa"/>
            <w:tcBorders>
              <w:top w:val="nil"/>
              <w:left w:val="single" w:sz="8" w:space="0" w:color="auto"/>
              <w:bottom w:val="single" w:sz="4" w:space="0" w:color="auto"/>
              <w:right w:val="single" w:sz="4" w:space="0" w:color="auto"/>
            </w:tcBorders>
            <w:shd w:val="clear" w:color="000000" w:fill="DAE9F8"/>
            <w:noWrap/>
            <w:vAlign w:val="center"/>
            <w:hideMark/>
          </w:tcPr>
          <w:p w14:paraId="510970CA" w14:textId="77777777" w:rsidR="005E447F" w:rsidRPr="005E447F" w:rsidRDefault="005E447F" w:rsidP="005E447F">
            <w:pPr>
              <w:spacing w:after="0" w:line="240" w:lineRule="auto"/>
              <w:rPr>
                <w:rFonts w:ascii="Calibri" w:eastAsia="Times New Roman" w:hAnsi="Calibri" w:cs="Calibri"/>
                <w:color w:val="000000"/>
                <w:lang w:eastAsia="es-ES"/>
              </w:rPr>
            </w:pPr>
            <w:r w:rsidRPr="005E447F">
              <w:rPr>
                <w:rFonts w:ascii="Calibri" w:eastAsia="Times New Roman" w:hAnsi="Calibri" w:cs="Calibri"/>
                <w:color w:val="000000"/>
                <w:lang w:eastAsia="es-ES"/>
              </w:rPr>
              <w:t xml:space="preserve">Cobertura </w:t>
            </w:r>
          </w:p>
        </w:tc>
        <w:tc>
          <w:tcPr>
            <w:tcW w:w="1560" w:type="dxa"/>
            <w:tcBorders>
              <w:top w:val="nil"/>
              <w:left w:val="nil"/>
              <w:bottom w:val="single" w:sz="4" w:space="0" w:color="auto"/>
              <w:right w:val="single" w:sz="4" w:space="0" w:color="auto"/>
            </w:tcBorders>
            <w:shd w:val="clear" w:color="auto" w:fill="auto"/>
            <w:noWrap/>
            <w:vAlign w:val="center"/>
            <w:hideMark/>
          </w:tcPr>
          <w:p w14:paraId="7238CDB8" w14:textId="77777777" w:rsidR="005E447F" w:rsidRPr="005E447F" w:rsidRDefault="005E447F" w:rsidP="005E447F">
            <w:pPr>
              <w:spacing w:after="0" w:line="240" w:lineRule="auto"/>
              <w:jc w:val="center"/>
              <w:rPr>
                <w:rFonts w:ascii="Calibri" w:eastAsia="Times New Roman" w:hAnsi="Calibri" w:cs="Calibri"/>
                <w:color w:val="000000"/>
                <w:lang w:eastAsia="es-ES"/>
              </w:rPr>
            </w:pPr>
            <w:r w:rsidRPr="005E447F">
              <w:rPr>
                <w:rFonts w:ascii="Calibri" w:eastAsia="Times New Roman" w:hAnsi="Calibri" w:cs="Calibri"/>
                <w:color w:val="000000"/>
                <w:lang w:eastAsia="es-ES"/>
              </w:rPr>
              <w:t>90%</w:t>
            </w:r>
          </w:p>
        </w:tc>
        <w:tc>
          <w:tcPr>
            <w:tcW w:w="1740" w:type="dxa"/>
            <w:tcBorders>
              <w:top w:val="nil"/>
              <w:left w:val="nil"/>
              <w:bottom w:val="single" w:sz="4" w:space="0" w:color="auto"/>
              <w:right w:val="single" w:sz="8" w:space="0" w:color="auto"/>
            </w:tcBorders>
            <w:shd w:val="clear" w:color="auto" w:fill="auto"/>
            <w:noWrap/>
            <w:vAlign w:val="center"/>
            <w:hideMark/>
          </w:tcPr>
          <w:p w14:paraId="083911F8" w14:textId="77777777" w:rsidR="005E447F" w:rsidRPr="005E447F" w:rsidRDefault="005E447F" w:rsidP="005E447F">
            <w:pPr>
              <w:spacing w:after="0" w:line="240" w:lineRule="auto"/>
              <w:jc w:val="center"/>
              <w:rPr>
                <w:rFonts w:ascii="Calibri" w:eastAsia="Times New Roman" w:hAnsi="Calibri" w:cs="Calibri"/>
                <w:color w:val="000000"/>
                <w:lang w:eastAsia="es-ES"/>
              </w:rPr>
            </w:pPr>
            <w:r w:rsidRPr="005E447F">
              <w:rPr>
                <w:rFonts w:ascii="Calibri" w:eastAsia="Times New Roman" w:hAnsi="Calibri" w:cs="Calibri"/>
                <w:color w:val="000000"/>
                <w:lang w:eastAsia="es-ES"/>
              </w:rPr>
              <w:t>10%</w:t>
            </w:r>
          </w:p>
        </w:tc>
      </w:tr>
      <w:tr w:rsidR="005E447F" w:rsidRPr="005E447F" w14:paraId="7FFD4075" w14:textId="77777777" w:rsidTr="005E447F">
        <w:trPr>
          <w:trHeight w:val="290"/>
          <w:jc w:val="center"/>
        </w:trPr>
        <w:tc>
          <w:tcPr>
            <w:tcW w:w="2980" w:type="dxa"/>
            <w:tcBorders>
              <w:top w:val="nil"/>
              <w:left w:val="single" w:sz="8" w:space="0" w:color="auto"/>
              <w:bottom w:val="single" w:sz="4" w:space="0" w:color="auto"/>
              <w:right w:val="single" w:sz="4" w:space="0" w:color="auto"/>
            </w:tcBorders>
            <w:shd w:val="clear" w:color="000000" w:fill="DAE9F8"/>
            <w:noWrap/>
            <w:vAlign w:val="center"/>
            <w:hideMark/>
          </w:tcPr>
          <w:p w14:paraId="29384B67" w14:textId="77777777" w:rsidR="005E447F" w:rsidRPr="005E447F" w:rsidRDefault="005E447F" w:rsidP="005E447F">
            <w:pPr>
              <w:spacing w:after="0" w:line="240" w:lineRule="auto"/>
              <w:rPr>
                <w:rFonts w:ascii="Calibri" w:eastAsia="Times New Roman" w:hAnsi="Calibri" w:cs="Calibri"/>
                <w:color w:val="000000"/>
                <w:lang w:eastAsia="es-ES"/>
              </w:rPr>
            </w:pPr>
            <w:r w:rsidRPr="005E447F">
              <w:rPr>
                <w:rFonts w:ascii="Calibri" w:eastAsia="Times New Roman" w:hAnsi="Calibri" w:cs="Calibri"/>
                <w:color w:val="000000"/>
                <w:lang w:eastAsia="es-ES"/>
              </w:rPr>
              <w:t>Lineas moviles totales</w:t>
            </w:r>
          </w:p>
        </w:tc>
        <w:tc>
          <w:tcPr>
            <w:tcW w:w="1560" w:type="dxa"/>
            <w:tcBorders>
              <w:top w:val="nil"/>
              <w:left w:val="nil"/>
              <w:bottom w:val="single" w:sz="4" w:space="0" w:color="auto"/>
              <w:right w:val="single" w:sz="4" w:space="0" w:color="auto"/>
            </w:tcBorders>
            <w:shd w:val="clear" w:color="auto" w:fill="auto"/>
            <w:noWrap/>
            <w:vAlign w:val="center"/>
            <w:hideMark/>
          </w:tcPr>
          <w:p w14:paraId="6FB16BA2" w14:textId="77777777" w:rsidR="005E447F" w:rsidRPr="005E447F" w:rsidRDefault="005E447F" w:rsidP="005E447F">
            <w:pPr>
              <w:spacing w:after="0" w:line="240" w:lineRule="auto"/>
              <w:jc w:val="center"/>
              <w:rPr>
                <w:rFonts w:ascii="Calibri" w:eastAsia="Times New Roman" w:hAnsi="Calibri" w:cs="Calibri"/>
                <w:color w:val="000000"/>
                <w:lang w:eastAsia="es-ES"/>
              </w:rPr>
            </w:pPr>
            <w:r w:rsidRPr="005E447F">
              <w:rPr>
                <w:rFonts w:ascii="Calibri" w:eastAsia="Times New Roman" w:hAnsi="Calibri" w:cs="Calibri"/>
                <w:color w:val="000000"/>
                <w:lang w:eastAsia="es-ES"/>
              </w:rPr>
              <w:t>3.193.665</w:t>
            </w:r>
          </w:p>
        </w:tc>
        <w:tc>
          <w:tcPr>
            <w:tcW w:w="1740" w:type="dxa"/>
            <w:tcBorders>
              <w:top w:val="nil"/>
              <w:left w:val="nil"/>
              <w:bottom w:val="single" w:sz="4" w:space="0" w:color="auto"/>
              <w:right w:val="single" w:sz="8" w:space="0" w:color="auto"/>
            </w:tcBorders>
            <w:shd w:val="clear" w:color="auto" w:fill="auto"/>
            <w:noWrap/>
            <w:vAlign w:val="center"/>
            <w:hideMark/>
          </w:tcPr>
          <w:p w14:paraId="047B0F0E" w14:textId="77777777" w:rsidR="005E447F" w:rsidRPr="005E447F" w:rsidRDefault="005E447F" w:rsidP="005E447F">
            <w:pPr>
              <w:spacing w:after="0" w:line="240" w:lineRule="auto"/>
              <w:jc w:val="center"/>
              <w:rPr>
                <w:rFonts w:ascii="Calibri" w:eastAsia="Times New Roman" w:hAnsi="Calibri" w:cs="Calibri"/>
                <w:color w:val="000000"/>
                <w:lang w:eastAsia="es-ES"/>
              </w:rPr>
            </w:pPr>
            <w:r w:rsidRPr="005E447F">
              <w:rPr>
                <w:rFonts w:ascii="Calibri" w:eastAsia="Times New Roman" w:hAnsi="Calibri" w:cs="Calibri"/>
                <w:color w:val="000000"/>
                <w:lang w:eastAsia="es-ES"/>
              </w:rPr>
              <w:t>354.852</w:t>
            </w:r>
          </w:p>
        </w:tc>
      </w:tr>
      <w:tr w:rsidR="005E447F" w:rsidRPr="005E447F" w14:paraId="68BF0F78" w14:textId="77777777" w:rsidTr="005E447F">
        <w:trPr>
          <w:trHeight w:val="290"/>
          <w:jc w:val="center"/>
        </w:trPr>
        <w:tc>
          <w:tcPr>
            <w:tcW w:w="2980" w:type="dxa"/>
            <w:tcBorders>
              <w:top w:val="nil"/>
              <w:left w:val="single" w:sz="8" w:space="0" w:color="auto"/>
              <w:bottom w:val="single" w:sz="4" w:space="0" w:color="auto"/>
              <w:right w:val="single" w:sz="4" w:space="0" w:color="auto"/>
            </w:tcBorders>
            <w:shd w:val="clear" w:color="000000" w:fill="DAE9F8"/>
            <w:noWrap/>
            <w:vAlign w:val="center"/>
            <w:hideMark/>
          </w:tcPr>
          <w:p w14:paraId="319EC76F" w14:textId="77777777" w:rsidR="005E447F" w:rsidRPr="005E447F" w:rsidRDefault="005E447F" w:rsidP="005E447F">
            <w:pPr>
              <w:spacing w:after="0" w:line="240" w:lineRule="auto"/>
              <w:rPr>
                <w:rFonts w:ascii="Calibri" w:eastAsia="Times New Roman" w:hAnsi="Calibri" w:cs="Calibri"/>
                <w:color w:val="000000"/>
                <w:lang w:eastAsia="es-ES"/>
              </w:rPr>
            </w:pPr>
            <w:r w:rsidRPr="005E447F">
              <w:rPr>
                <w:rFonts w:ascii="Calibri" w:eastAsia="Times New Roman" w:hAnsi="Calibri" w:cs="Calibri"/>
                <w:color w:val="000000"/>
                <w:lang w:eastAsia="es-ES"/>
              </w:rPr>
              <w:t>Lineas moviles Vodafone</w:t>
            </w:r>
          </w:p>
        </w:tc>
        <w:tc>
          <w:tcPr>
            <w:tcW w:w="1560" w:type="dxa"/>
            <w:tcBorders>
              <w:top w:val="nil"/>
              <w:left w:val="nil"/>
              <w:bottom w:val="single" w:sz="4" w:space="0" w:color="auto"/>
              <w:right w:val="single" w:sz="4" w:space="0" w:color="auto"/>
            </w:tcBorders>
            <w:shd w:val="clear" w:color="auto" w:fill="auto"/>
            <w:noWrap/>
            <w:vAlign w:val="center"/>
            <w:hideMark/>
          </w:tcPr>
          <w:p w14:paraId="3355BBC6" w14:textId="77777777" w:rsidR="005E447F" w:rsidRPr="005E447F" w:rsidRDefault="005E447F" w:rsidP="005E447F">
            <w:pPr>
              <w:spacing w:after="0" w:line="240" w:lineRule="auto"/>
              <w:jc w:val="center"/>
              <w:rPr>
                <w:rFonts w:ascii="Calibri" w:eastAsia="Times New Roman" w:hAnsi="Calibri" w:cs="Calibri"/>
                <w:color w:val="000000"/>
                <w:lang w:eastAsia="es-ES"/>
              </w:rPr>
            </w:pPr>
            <w:r w:rsidRPr="005E447F">
              <w:rPr>
                <w:rFonts w:ascii="Calibri" w:eastAsia="Times New Roman" w:hAnsi="Calibri" w:cs="Calibri"/>
                <w:color w:val="000000"/>
                <w:lang w:eastAsia="es-ES"/>
              </w:rPr>
              <w:t>1.034.748</w:t>
            </w:r>
          </w:p>
        </w:tc>
        <w:tc>
          <w:tcPr>
            <w:tcW w:w="1740" w:type="dxa"/>
            <w:tcBorders>
              <w:top w:val="nil"/>
              <w:left w:val="nil"/>
              <w:bottom w:val="single" w:sz="4" w:space="0" w:color="auto"/>
              <w:right w:val="single" w:sz="8" w:space="0" w:color="auto"/>
            </w:tcBorders>
            <w:shd w:val="clear" w:color="auto" w:fill="auto"/>
            <w:noWrap/>
            <w:vAlign w:val="center"/>
            <w:hideMark/>
          </w:tcPr>
          <w:p w14:paraId="7B117B95" w14:textId="77777777" w:rsidR="005E447F" w:rsidRPr="005E447F" w:rsidRDefault="005E447F" w:rsidP="005E447F">
            <w:pPr>
              <w:spacing w:after="0" w:line="240" w:lineRule="auto"/>
              <w:jc w:val="center"/>
              <w:rPr>
                <w:rFonts w:ascii="Calibri" w:eastAsia="Times New Roman" w:hAnsi="Calibri" w:cs="Calibri"/>
                <w:color w:val="000000"/>
                <w:lang w:eastAsia="es-ES"/>
              </w:rPr>
            </w:pPr>
            <w:r w:rsidRPr="005E447F">
              <w:rPr>
                <w:rFonts w:ascii="Calibri" w:eastAsia="Times New Roman" w:hAnsi="Calibri" w:cs="Calibri"/>
                <w:color w:val="000000"/>
                <w:lang w:eastAsia="es-ES"/>
              </w:rPr>
              <w:t>114.972</w:t>
            </w:r>
          </w:p>
        </w:tc>
      </w:tr>
      <w:tr w:rsidR="005E447F" w:rsidRPr="005E447F" w14:paraId="40D1D413" w14:textId="77777777" w:rsidTr="005E447F">
        <w:trPr>
          <w:trHeight w:val="290"/>
          <w:jc w:val="center"/>
        </w:trPr>
        <w:tc>
          <w:tcPr>
            <w:tcW w:w="2980" w:type="dxa"/>
            <w:tcBorders>
              <w:top w:val="nil"/>
              <w:left w:val="single" w:sz="8" w:space="0" w:color="auto"/>
              <w:bottom w:val="single" w:sz="4" w:space="0" w:color="auto"/>
              <w:right w:val="single" w:sz="4" w:space="0" w:color="auto"/>
            </w:tcBorders>
            <w:shd w:val="clear" w:color="000000" w:fill="DAE9F8"/>
            <w:noWrap/>
            <w:vAlign w:val="center"/>
            <w:hideMark/>
          </w:tcPr>
          <w:p w14:paraId="04C150AE" w14:textId="77777777" w:rsidR="005E447F" w:rsidRPr="005E447F" w:rsidRDefault="005E447F" w:rsidP="005E447F">
            <w:pPr>
              <w:spacing w:after="0" w:line="240" w:lineRule="auto"/>
              <w:rPr>
                <w:rFonts w:ascii="Calibri" w:eastAsia="Times New Roman" w:hAnsi="Calibri" w:cs="Calibri"/>
                <w:color w:val="000000"/>
                <w:lang w:eastAsia="es-ES"/>
              </w:rPr>
            </w:pPr>
            <w:r w:rsidRPr="005E447F">
              <w:rPr>
                <w:rFonts w:ascii="Calibri" w:eastAsia="Times New Roman" w:hAnsi="Calibri" w:cs="Calibri"/>
                <w:color w:val="000000"/>
                <w:lang w:eastAsia="es-ES"/>
              </w:rPr>
              <w:t>Sobredimensionamiento</w:t>
            </w:r>
          </w:p>
        </w:tc>
        <w:tc>
          <w:tcPr>
            <w:tcW w:w="1560" w:type="dxa"/>
            <w:tcBorders>
              <w:top w:val="nil"/>
              <w:left w:val="nil"/>
              <w:bottom w:val="single" w:sz="4" w:space="0" w:color="auto"/>
              <w:right w:val="single" w:sz="4" w:space="0" w:color="auto"/>
            </w:tcBorders>
            <w:shd w:val="clear" w:color="auto" w:fill="auto"/>
            <w:noWrap/>
            <w:vAlign w:val="center"/>
            <w:hideMark/>
          </w:tcPr>
          <w:p w14:paraId="0740CDC6" w14:textId="77777777" w:rsidR="005E447F" w:rsidRPr="005E447F" w:rsidRDefault="005E447F" w:rsidP="005E447F">
            <w:pPr>
              <w:spacing w:after="0" w:line="240" w:lineRule="auto"/>
              <w:jc w:val="center"/>
              <w:rPr>
                <w:rFonts w:ascii="Calibri" w:eastAsia="Times New Roman" w:hAnsi="Calibri" w:cs="Calibri"/>
                <w:color w:val="000000"/>
                <w:lang w:eastAsia="es-ES"/>
              </w:rPr>
            </w:pPr>
            <w:r w:rsidRPr="005E447F">
              <w:rPr>
                <w:rFonts w:ascii="Calibri" w:eastAsia="Times New Roman" w:hAnsi="Calibri" w:cs="Calibri"/>
                <w:color w:val="000000"/>
                <w:lang w:eastAsia="es-ES"/>
              </w:rPr>
              <w:t>20%</w:t>
            </w:r>
          </w:p>
        </w:tc>
        <w:tc>
          <w:tcPr>
            <w:tcW w:w="1740" w:type="dxa"/>
            <w:tcBorders>
              <w:top w:val="nil"/>
              <w:left w:val="nil"/>
              <w:bottom w:val="single" w:sz="4" w:space="0" w:color="auto"/>
              <w:right w:val="single" w:sz="8" w:space="0" w:color="auto"/>
            </w:tcBorders>
            <w:shd w:val="clear" w:color="auto" w:fill="auto"/>
            <w:noWrap/>
            <w:vAlign w:val="center"/>
            <w:hideMark/>
          </w:tcPr>
          <w:p w14:paraId="5C22DEFF" w14:textId="77777777" w:rsidR="005E447F" w:rsidRPr="005E447F" w:rsidRDefault="005E447F" w:rsidP="005E447F">
            <w:pPr>
              <w:spacing w:after="0" w:line="240" w:lineRule="auto"/>
              <w:jc w:val="center"/>
              <w:rPr>
                <w:rFonts w:ascii="Calibri" w:eastAsia="Times New Roman" w:hAnsi="Calibri" w:cs="Calibri"/>
                <w:color w:val="000000"/>
                <w:lang w:eastAsia="es-ES"/>
              </w:rPr>
            </w:pPr>
            <w:r w:rsidRPr="005E447F">
              <w:rPr>
                <w:rFonts w:ascii="Calibri" w:eastAsia="Times New Roman" w:hAnsi="Calibri" w:cs="Calibri"/>
                <w:color w:val="000000"/>
                <w:lang w:eastAsia="es-ES"/>
              </w:rPr>
              <w:t>20%</w:t>
            </w:r>
          </w:p>
        </w:tc>
      </w:tr>
      <w:tr w:rsidR="005E447F" w:rsidRPr="005E447F" w14:paraId="2261AD0E" w14:textId="77777777" w:rsidTr="005E447F">
        <w:trPr>
          <w:trHeight w:val="300"/>
          <w:jc w:val="center"/>
        </w:trPr>
        <w:tc>
          <w:tcPr>
            <w:tcW w:w="2980" w:type="dxa"/>
            <w:tcBorders>
              <w:top w:val="nil"/>
              <w:left w:val="single" w:sz="8" w:space="0" w:color="auto"/>
              <w:bottom w:val="single" w:sz="8" w:space="0" w:color="auto"/>
              <w:right w:val="single" w:sz="4" w:space="0" w:color="auto"/>
            </w:tcBorders>
            <w:shd w:val="clear" w:color="000000" w:fill="156082"/>
            <w:noWrap/>
            <w:vAlign w:val="bottom"/>
            <w:hideMark/>
          </w:tcPr>
          <w:p w14:paraId="4CC1A4E8" w14:textId="77777777" w:rsidR="005E447F" w:rsidRPr="005E447F" w:rsidRDefault="005E447F" w:rsidP="005E447F">
            <w:pPr>
              <w:spacing w:after="0" w:line="240" w:lineRule="auto"/>
              <w:rPr>
                <w:rFonts w:ascii="Calibri" w:eastAsia="Times New Roman" w:hAnsi="Calibri" w:cs="Calibri"/>
                <w:b/>
                <w:bCs/>
                <w:color w:val="FFFFFF"/>
                <w:lang w:eastAsia="es-ES"/>
              </w:rPr>
            </w:pPr>
            <w:r w:rsidRPr="005E447F">
              <w:rPr>
                <w:rFonts w:ascii="Calibri" w:eastAsia="Times New Roman" w:hAnsi="Calibri" w:cs="Calibri"/>
                <w:b/>
                <w:bCs/>
                <w:color w:val="FFFFFF"/>
                <w:lang w:eastAsia="es-ES"/>
              </w:rPr>
              <w:t xml:space="preserve">TOTAL </w:t>
            </w:r>
          </w:p>
        </w:tc>
        <w:tc>
          <w:tcPr>
            <w:tcW w:w="1560" w:type="dxa"/>
            <w:tcBorders>
              <w:top w:val="nil"/>
              <w:left w:val="nil"/>
              <w:bottom w:val="single" w:sz="8" w:space="0" w:color="auto"/>
              <w:right w:val="single" w:sz="4" w:space="0" w:color="auto"/>
            </w:tcBorders>
            <w:shd w:val="clear" w:color="000000" w:fill="156082"/>
            <w:noWrap/>
            <w:vAlign w:val="bottom"/>
            <w:hideMark/>
          </w:tcPr>
          <w:p w14:paraId="3BE0477A" w14:textId="77777777" w:rsidR="005E447F" w:rsidRPr="005E447F" w:rsidRDefault="005E447F" w:rsidP="005E447F">
            <w:pPr>
              <w:spacing w:after="0" w:line="240" w:lineRule="auto"/>
              <w:jc w:val="center"/>
              <w:rPr>
                <w:rFonts w:ascii="Calibri" w:eastAsia="Times New Roman" w:hAnsi="Calibri" w:cs="Calibri"/>
                <w:b/>
                <w:bCs/>
                <w:color w:val="FFFFFF"/>
                <w:lang w:eastAsia="es-ES"/>
              </w:rPr>
            </w:pPr>
            <w:r w:rsidRPr="005E447F">
              <w:rPr>
                <w:rFonts w:ascii="Calibri" w:eastAsia="Times New Roman" w:hAnsi="Calibri" w:cs="Calibri"/>
                <w:b/>
                <w:bCs/>
                <w:color w:val="FFFFFF"/>
                <w:lang w:eastAsia="es-ES"/>
              </w:rPr>
              <w:t>2407,57</w:t>
            </w:r>
          </w:p>
        </w:tc>
        <w:tc>
          <w:tcPr>
            <w:tcW w:w="1740" w:type="dxa"/>
            <w:tcBorders>
              <w:top w:val="nil"/>
              <w:left w:val="nil"/>
              <w:bottom w:val="single" w:sz="8" w:space="0" w:color="auto"/>
              <w:right w:val="single" w:sz="8" w:space="0" w:color="auto"/>
            </w:tcBorders>
            <w:shd w:val="clear" w:color="000000" w:fill="156082"/>
            <w:noWrap/>
            <w:vAlign w:val="bottom"/>
            <w:hideMark/>
          </w:tcPr>
          <w:p w14:paraId="2622DC14" w14:textId="77777777" w:rsidR="005E447F" w:rsidRPr="005E447F" w:rsidRDefault="005E447F" w:rsidP="005E447F">
            <w:pPr>
              <w:spacing w:after="0" w:line="240" w:lineRule="auto"/>
              <w:jc w:val="center"/>
              <w:rPr>
                <w:rFonts w:ascii="Calibri" w:eastAsia="Times New Roman" w:hAnsi="Calibri" w:cs="Calibri"/>
                <w:b/>
                <w:bCs/>
                <w:color w:val="FFFFFF"/>
                <w:lang w:eastAsia="es-ES"/>
              </w:rPr>
            </w:pPr>
            <w:r w:rsidRPr="005E447F">
              <w:rPr>
                <w:rFonts w:ascii="Calibri" w:eastAsia="Times New Roman" w:hAnsi="Calibri" w:cs="Calibri"/>
                <w:b/>
                <w:bCs/>
                <w:color w:val="FFFFFF"/>
                <w:lang w:eastAsia="es-ES"/>
              </w:rPr>
              <w:t>121,38</w:t>
            </w:r>
          </w:p>
        </w:tc>
      </w:tr>
      <w:tr w:rsidR="005E447F" w:rsidRPr="005E447F" w14:paraId="71A6094A" w14:textId="77777777" w:rsidTr="005E447F">
        <w:trPr>
          <w:trHeight w:val="300"/>
          <w:jc w:val="center"/>
        </w:trPr>
        <w:tc>
          <w:tcPr>
            <w:tcW w:w="2980" w:type="dxa"/>
            <w:tcBorders>
              <w:top w:val="nil"/>
              <w:left w:val="nil"/>
              <w:bottom w:val="nil"/>
              <w:right w:val="nil"/>
            </w:tcBorders>
            <w:shd w:val="clear" w:color="auto" w:fill="auto"/>
            <w:noWrap/>
            <w:vAlign w:val="bottom"/>
            <w:hideMark/>
          </w:tcPr>
          <w:p w14:paraId="1838B7FF" w14:textId="77777777" w:rsidR="005E447F" w:rsidRPr="005E447F" w:rsidRDefault="005E447F" w:rsidP="005E447F">
            <w:pPr>
              <w:spacing w:after="0" w:line="240" w:lineRule="auto"/>
              <w:rPr>
                <w:rFonts w:ascii="Calibri" w:eastAsia="Times New Roman" w:hAnsi="Calibri" w:cs="Calibri"/>
                <w:color w:val="000000"/>
                <w:lang w:eastAsia="es-ES"/>
              </w:rPr>
            </w:pPr>
            <w:r w:rsidRPr="005E447F">
              <w:rPr>
                <w:rFonts w:ascii="Calibri" w:eastAsia="Times New Roman" w:hAnsi="Calibri" w:cs="Calibri"/>
                <w:color w:val="000000"/>
                <w:lang w:eastAsia="es-ES"/>
              </w:rPr>
              <w:t> </w:t>
            </w:r>
          </w:p>
        </w:tc>
        <w:tc>
          <w:tcPr>
            <w:tcW w:w="1560" w:type="dxa"/>
            <w:tcBorders>
              <w:top w:val="nil"/>
              <w:left w:val="nil"/>
              <w:bottom w:val="nil"/>
              <w:right w:val="nil"/>
            </w:tcBorders>
            <w:shd w:val="clear" w:color="auto" w:fill="auto"/>
            <w:noWrap/>
            <w:vAlign w:val="bottom"/>
            <w:hideMark/>
          </w:tcPr>
          <w:p w14:paraId="52F7772B" w14:textId="77777777" w:rsidR="005E447F" w:rsidRPr="005E447F" w:rsidRDefault="005E447F" w:rsidP="005E447F">
            <w:pPr>
              <w:spacing w:after="0" w:line="240" w:lineRule="auto"/>
              <w:rPr>
                <w:rFonts w:ascii="Calibri" w:eastAsia="Times New Roman" w:hAnsi="Calibri" w:cs="Calibri"/>
                <w:color w:val="000000"/>
                <w:lang w:eastAsia="es-ES"/>
              </w:rPr>
            </w:pPr>
            <w:r w:rsidRPr="005E447F">
              <w:rPr>
                <w:rFonts w:ascii="Calibri" w:eastAsia="Times New Roman" w:hAnsi="Calibri" w:cs="Calibri"/>
                <w:color w:val="000000"/>
                <w:lang w:eastAsia="es-ES"/>
              </w:rPr>
              <w:t> </w:t>
            </w:r>
          </w:p>
        </w:tc>
        <w:tc>
          <w:tcPr>
            <w:tcW w:w="1740" w:type="dxa"/>
            <w:tcBorders>
              <w:top w:val="nil"/>
              <w:left w:val="nil"/>
              <w:bottom w:val="nil"/>
              <w:right w:val="nil"/>
            </w:tcBorders>
            <w:shd w:val="clear" w:color="auto" w:fill="auto"/>
            <w:noWrap/>
            <w:vAlign w:val="bottom"/>
            <w:hideMark/>
          </w:tcPr>
          <w:p w14:paraId="7AA39C09" w14:textId="77777777" w:rsidR="005E447F" w:rsidRPr="005E447F" w:rsidRDefault="005E447F" w:rsidP="005E447F">
            <w:pPr>
              <w:spacing w:after="0" w:line="240" w:lineRule="auto"/>
              <w:rPr>
                <w:rFonts w:ascii="Calibri" w:eastAsia="Times New Roman" w:hAnsi="Calibri" w:cs="Calibri"/>
                <w:color w:val="000000"/>
                <w:lang w:eastAsia="es-ES"/>
              </w:rPr>
            </w:pPr>
            <w:r w:rsidRPr="005E447F">
              <w:rPr>
                <w:rFonts w:ascii="Calibri" w:eastAsia="Times New Roman" w:hAnsi="Calibri" w:cs="Calibri"/>
                <w:color w:val="000000"/>
                <w:lang w:eastAsia="es-ES"/>
              </w:rPr>
              <w:t> </w:t>
            </w:r>
          </w:p>
        </w:tc>
      </w:tr>
      <w:tr w:rsidR="005E447F" w:rsidRPr="005E447F" w14:paraId="3F9C6799" w14:textId="77777777" w:rsidTr="005E447F">
        <w:trPr>
          <w:trHeight w:val="300"/>
          <w:jc w:val="center"/>
        </w:trPr>
        <w:tc>
          <w:tcPr>
            <w:tcW w:w="2980" w:type="dxa"/>
            <w:tcBorders>
              <w:top w:val="single" w:sz="8" w:space="0" w:color="auto"/>
              <w:left w:val="single" w:sz="8" w:space="0" w:color="auto"/>
              <w:bottom w:val="single" w:sz="8" w:space="0" w:color="auto"/>
              <w:right w:val="single" w:sz="8" w:space="0" w:color="auto"/>
            </w:tcBorders>
            <w:shd w:val="clear" w:color="000000" w:fill="156082"/>
            <w:noWrap/>
            <w:vAlign w:val="bottom"/>
            <w:hideMark/>
          </w:tcPr>
          <w:p w14:paraId="09BF5E30" w14:textId="77777777" w:rsidR="005E447F" w:rsidRPr="005E447F" w:rsidRDefault="005E447F" w:rsidP="005E447F">
            <w:pPr>
              <w:spacing w:after="0" w:line="240" w:lineRule="auto"/>
              <w:rPr>
                <w:rFonts w:ascii="Calibri" w:eastAsia="Times New Roman" w:hAnsi="Calibri" w:cs="Calibri"/>
                <w:b/>
                <w:bCs/>
                <w:color w:val="FFFFFF"/>
                <w:lang w:eastAsia="es-ES"/>
              </w:rPr>
            </w:pPr>
            <w:r w:rsidRPr="005E447F">
              <w:rPr>
                <w:rFonts w:ascii="Calibri" w:eastAsia="Times New Roman" w:hAnsi="Calibri" w:cs="Calibri"/>
                <w:b/>
                <w:bCs/>
                <w:color w:val="FFFFFF"/>
                <w:lang w:eastAsia="es-ES"/>
              </w:rPr>
              <w:t>TOTAL TRÁFICO</w:t>
            </w:r>
          </w:p>
        </w:tc>
        <w:tc>
          <w:tcPr>
            <w:tcW w:w="1560" w:type="dxa"/>
            <w:tcBorders>
              <w:top w:val="single" w:sz="8" w:space="0" w:color="auto"/>
              <w:left w:val="nil"/>
              <w:bottom w:val="single" w:sz="8" w:space="0" w:color="auto"/>
              <w:right w:val="single" w:sz="8" w:space="0" w:color="auto"/>
            </w:tcBorders>
            <w:shd w:val="clear" w:color="auto" w:fill="auto"/>
            <w:noWrap/>
            <w:vAlign w:val="bottom"/>
            <w:hideMark/>
          </w:tcPr>
          <w:p w14:paraId="0D8D061F" w14:textId="77777777" w:rsidR="005E447F" w:rsidRPr="005E447F" w:rsidRDefault="005E447F" w:rsidP="005E447F">
            <w:pPr>
              <w:spacing w:after="0" w:line="240" w:lineRule="auto"/>
              <w:jc w:val="center"/>
              <w:rPr>
                <w:rFonts w:ascii="Calibri" w:eastAsia="Times New Roman" w:hAnsi="Calibri" w:cs="Calibri"/>
                <w:color w:val="000000"/>
                <w:lang w:eastAsia="es-ES"/>
              </w:rPr>
            </w:pPr>
            <w:r w:rsidRPr="005E447F">
              <w:rPr>
                <w:rFonts w:ascii="Calibri" w:eastAsia="Times New Roman" w:hAnsi="Calibri" w:cs="Calibri"/>
                <w:color w:val="000000"/>
                <w:lang w:eastAsia="es-ES"/>
              </w:rPr>
              <w:t>2.528,95</w:t>
            </w:r>
          </w:p>
        </w:tc>
        <w:tc>
          <w:tcPr>
            <w:tcW w:w="1740" w:type="dxa"/>
            <w:tcBorders>
              <w:top w:val="nil"/>
              <w:left w:val="nil"/>
              <w:bottom w:val="nil"/>
              <w:right w:val="nil"/>
            </w:tcBorders>
            <w:shd w:val="clear" w:color="auto" w:fill="auto"/>
            <w:noWrap/>
            <w:vAlign w:val="bottom"/>
            <w:hideMark/>
          </w:tcPr>
          <w:p w14:paraId="76308CF4" w14:textId="77777777" w:rsidR="005E447F" w:rsidRPr="005E447F" w:rsidRDefault="005E447F" w:rsidP="005E447F">
            <w:pPr>
              <w:spacing w:after="0" w:line="240" w:lineRule="auto"/>
              <w:rPr>
                <w:rFonts w:ascii="Calibri" w:eastAsia="Times New Roman" w:hAnsi="Calibri" w:cs="Calibri"/>
                <w:color w:val="000000"/>
                <w:lang w:eastAsia="es-ES"/>
              </w:rPr>
            </w:pPr>
            <w:r w:rsidRPr="005E447F">
              <w:rPr>
                <w:rFonts w:ascii="Calibri" w:eastAsia="Times New Roman" w:hAnsi="Calibri" w:cs="Calibri"/>
                <w:color w:val="000000"/>
                <w:lang w:eastAsia="es-ES"/>
              </w:rPr>
              <w:t>Gbps</w:t>
            </w:r>
          </w:p>
        </w:tc>
      </w:tr>
    </w:tbl>
    <w:p w14:paraId="4BEB49D3" w14:textId="5F16F3B0" w:rsidR="00206539" w:rsidRPr="00206539" w:rsidRDefault="002C52AF" w:rsidP="005E447F">
      <w:pPr>
        <w:pStyle w:val="Descripcin"/>
        <w:ind w:left="2124" w:firstLine="708"/>
        <w:rPr>
          <w:rFonts w:ascii="Calibri" w:eastAsia="Times New Roman" w:hAnsi="Calibri" w:cs="Calibri"/>
          <w:color w:val="000000"/>
          <w:lang w:eastAsia="es-ES"/>
        </w:rPr>
      </w:pPr>
      <w:r>
        <w:t xml:space="preserve">Tabla </w:t>
      </w:r>
      <w:r w:rsidR="001140A5">
        <w:fldChar w:fldCharType="begin"/>
      </w:r>
      <w:r w:rsidR="001140A5">
        <w:instrText xml:space="preserve"> SEQ Tabla \* ARABIC </w:instrText>
      </w:r>
      <w:r w:rsidR="001140A5">
        <w:fldChar w:fldCharType="separate"/>
      </w:r>
      <w:r w:rsidR="00AA46A5">
        <w:rPr>
          <w:noProof/>
        </w:rPr>
        <w:t>13</w:t>
      </w:r>
      <w:r w:rsidR="001140A5">
        <w:rPr>
          <w:noProof/>
        </w:rPr>
        <w:fldChar w:fldCharType="end"/>
      </w:r>
      <w:r>
        <w:t xml:space="preserve"> : Dimensionado Banda Ancha Móvil</w:t>
      </w:r>
      <w:bookmarkEnd w:id="539"/>
    </w:p>
    <w:p w14:paraId="584E8AD1" w14:textId="434F5722" w:rsidR="002D37F9" w:rsidRDefault="002D37F9" w:rsidP="00BB7024">
      <w:pPr>
        <w:pStyle w:val="Ttulo3"/>
        <w:numPr>
          <w:ilvl w:val="2"/>
          <w:numId w:val="11"/>
        </w:numPr>
      </w:pPr>
      <w:bookmarkStart w:id="540" w:name="_Toc167375101"/>
      <w:r w:rsidRPr="6170CCEA">
        <w:t>Telefonía móvil</w:t>
      </w:r>
      <w:bookmarkEnd w:id="540"/>
    </w:p>
    <w:p w14:paraId="58306B23" w14:textId="258060A7" w:rsidR="002D37F9" w:rsidRPr="0088070B" w:rsidRDefault="002D37F9" w:rsidP="00CE200B">
      <w:pPr>
        <w:spacing w:before="240" w:line="240" w:lineRule="auto"/>
        <w:jc w:val="both"/>
      </w:pPr>
      <w:r>
        <w:rPr>
          <w:rFonts w:ascii="Calibri" w:eastAsia="Calibri" w:hAnsi="Calibri" w:cs="Calibri"/>
          <w:color w:val="000000" w:themeColor="text1"/>
        </w:rPr>
        <w:t xml:space="preserve">Al mismo tiempo que se pretende mejorar la cobertura de banda ancha móvil en los municipios con más de 20.000 habitantes, también se pretende </w:t>
      </w:r>
      <w:r w:rsidRPr="1B588AEB">
        <w:rPr>
          <w:rFonts w:ascii="Calibri" w:eastAsia="Calibri" w:hAnsi="Calibri" w:cs="Calibri"/>
          <w:color w:val="000000" w:themeColor="text1"/>
        </w:rPr>
        <w:t>mejorar la telefonía móvil actual</w:t>
      </w:r>
      <w:r>
        <w:rPr>
          <w:rFonts w:ascii="Calibri" w:eastAsia="Calibri" w:hAnsi="Calibri" w:cs="Calibri"/>
          <w:color w:val="000000" w:themeColor="text1"/>
        </w:rPr>
        <w:t>, por lo tanto,</w:t>
      </w:r>
      <w:r w:rsidRPr="1B588AEB">
        <w:rPr>
          <w:rFonts w:ascii="Calibri" w:eastAsia="Calibri" w:hAnsi="Calibri" w:cs="Calibri"/>
          <w:color w:val="000000" w:themeColor="text1"/>
        </w:rPr>
        <w:t xml:space="preserve"> </w:t>
      </w:r>
      <w:r w:rsidR="00D202E1">
        <w:rPr>
          <w:rFonts w:ascii="Calibri" w:eastAsia="Calibri" w:hAnsi="Calibri" w:cs="Calibri"/>
          <w:color w:val="000000" w:themeColor="text1"/>
        </w:rPr>
        <w:t>el</w:t>
      </w:r>
      <w:r w:rsidRPr="1B588AEB">
        <w:rPr>
          <w:rFonts w:ascii="Calibri" w:eastAsia="Calibri" w:hAnsi="Calibri" w:cs="Calibri"/>
          <w:color w:val="000000" w:themeColor="text1"/>
        </w:rPr>
        <w:t xml:space="preserve"> operador propone el despliegue </w:t>
      </w:r>
      <w:r>
        <w:rPr>
          <w:rFonts w:ascii="Calibri" w:eastAsia="Calibri" w:hAnsi="Calibri" w:cs="Calibri"/>
          <w:color w:val="000000" w:themeColor="text1"/>
        </w:rPr>
        <w:t xml:space="preserve">e implementación </w:t>
      </w:r>
      <w:r w:rsidRPr="1B588AEB">
        <w:rPr>
          <w:rFonts w:ascii="Calibri" w:eastAsia="Calibri" w:hAnsi="Calibri" w:cs="Calibri"/>
          <w:color w:val="000000" w:themeColor="text1"/>
        </w:rPr>
        <w:t xml:space="preserve">de la tecnología </w:t>
      </w:r>
      <w:r w:rsidRPr="1B588AEB">
        <w:rPr>
          <w:b/>
          <w:bCs/>
        </w:rPr>
        <w:t xml:space="preserve">5G </w:t>
      </w:r>
      <w:r w:rsidRPr="00875D78">
        <w:rPr>
          <w:b/>
          <w:i/>
        </w:rPr>
        <w:t xml:space="preserve">Voice </w:t>
      </w:r>
      <w:r w:rsidR="00C75295" w:rsidRPr="00875D78">
        <w:rPr>
          <w:b/>
          <w:i/>
        </w:rPr>
        <w:t>O</w:t>
      </w:r>
      <w:r w:rsidRPr="00875D78">
        <w:rPr>
          <w:b/>
          <w:i/>
        </w:rPr>
        <w:t>ver New Radio</w:t>
      </w:r>
      <w:r w:rsidRPr="1B588AEB">
        <w:rPr>
          <w:b/>
          <w:bCs/>
        </w:rPr>
        <w:t>.</w:t>
      </w:r>
      <w:r>
        <w:rPr>
          <w:b/>
          <w:bCs/>
        </w:rPr>
        <w:t xml:space="preserve"> </w:t>
      </w:r>
      <w:r>
        <w:t xml:space="preserve">Actualmente en las Islas Canarias, según datos del OCTSI, disponen de un 41,7% de cobertura media </w:t>
      </w:r>
      <w:r w:rsidRPr="0088070B">
        <w:t>del 5G NR.</w:t>
      </w:r>
    </w:p>
    <w:p w14:paraId="548AF72E" w14:textId="19889C05" w:rsidR="002D37F9" w:rsidRDefault="002D37F9" w:rsidP="00CE200B">
      <w:pPr>
        <w:spacing w:before="240" w:line="240" w:lineRule="auto"/>
        <w:jc w:val="both"/>
      </w:pPr>
      <w:r w:rsidRPr="0088070B">
        <w:lastRenderedPageBreak/>
        <w:t>El propósito de la implementación de esta tecnología es eliminar gradualmente la dependencia del 4G, específicamente de la tecnología VoLTE, con el fin de migrar progresivamente las telecomunicaciones a las bandas más eficientes y liberar los recursos de las infraestructuras anteriores.</w:t>
      </w:r>
    </w:p>
    <w:p w14:paraId="6055440C" w14:textId="74477743" w:rsidR="00682FBB" w:rsidRPr="00682FBB" w:rsidRDefault="00682FBB" w:rsidP="00682FBB">
      <w:pPr>
        <w:jc w:val="both"/>
        <w:rPr>
          <w:rFonts w:ascii="Calibri" w:eastAsia="Times New Roman" w:hAnsi="Calibri" w:cs="Calibri"/>
          <w:color w:val="000000"/>
          <w:lang w:eastAsia="es-ES"/>
        </w:rPr>
      </w:pPr>
      <w:r w:rsidRPr="00630056">
        <w:rPr>
          <w:rFonts w:ascii="Calibri" w:eastAsia="Times New Roman" w:hAnsi="Calibri" w:cs="Calibri"/>
          <w:color w:val="000000"/>
          <w:lang w:eastAsia="es-ES"/>
        </w:rPr>
        <w:t xml:space="preserve">En las Islas Canarias, actualmente </w:t>
      </w:r>
      <w:r>
        <w:rPr>
          <w:rFonts w:ascii="Calibri" w:eastAsia="Times New Roman" w:hAnsi="Calibri" w:cs="Calibri"/>
          <w:color w:val="000000"/>
          <w:lang w:eastAsia="es-ES"/>
        </w:rPr>
        <w:t>se</w:t>
      </w:r>
      <w:r w:rsidRPr="00630056">
        <w:rPr>
          <w:rFonts w:ascii="Calibri" w:eastAsia="Times New Roman" w:hAnsi="Calibri" w:cs="Calibri"/>
          <w:color w:val="000000"/>
          <w:lang w:eastAsia="es-ES"/>
        </w:rPr>
        <w:t xml:space="preserve"> dispone de un total de </w:t>
      </w:r>
      <w:r w:rsidRPr="004F6A5D">
        <w:rPr>
          <w:rFonts w:ascii="Calibri" w:eastAsia="Times New Roman" w:hAnsi="Calibri" w:cs="Calibri"/>
          <w:color w:val="000000"/>
          <w:lang w:eastAsia="es-ES"/>
        </w:rPr>
        <w:t>2</w:t>
      </w:r>
      <w:r>
        <w:rPr>
          <w:rFonts w:ascii="Calibri" w:eastAsia="Times New Roman" w:hAnsi="Calibri" w:cs="Calibri"/>
          <w:color w:val="000000"/>
          <w:lang w:eastAsia="es-ES"/>
        </w:rPr>
        <w:t>.</w:t>
      </w:r>
      <w:r w:rsidRPr="004F6A5D">
        <w:rPr>
          <w:rFonts w:ascii="Calibri" w:eastAsia="Times New Roman" w:hAnsi="Calibri" w:cs="Calibri"/>
          <w:color w:val="000000"/>
          <w:lang w:eastAsia="es-ES"/>
        </w:rPr>
        <w:t>159</w:t>
      </w:r>
      <w:r>
        <w:rPr>
          <w:rFonts w:ascii="Calibri" w:eastAsia="Times New Roman" w:hAnsi="Calibri" w:cs="Calibri"/>
          <w:color w:val="000000"/>
          <w:lang w:eastAsia="es-ES"/>
        </w:rPr>
        <w:t>.</w:t>
      </w:r>
      <w:r w:rsidRPr="004F6A5D">
        <w:rPr>
          <w:rFonts w:ascii="Calibri" w:eastAsia="Times New Roman" w:hAnsi="Calibri" w:cs="Calibri"/>
          <w:color w:val="000000"/>
          <w:lang w:eastAsia="es-ES"/>
        </w:rPr>
        <w:t>967</w:t>
      </w:r>
      <w:r w:rsidRPr="00630056">
        <w:rPr>
          <w:rFonts w:ascii="Calibri" w:eastAsia="Times New Roman" w:hAnsi="Calibri" w:cs="Calibri"/>
          <w:color w:val="000000"/>
          <w:lang w:eastAsia="es-ES"/>
        </w:rPr>
        <w:t xml:space="preserve"> líneas de banda ancha móvil </w:t>
      </w:r>
      <w:r w:rsidRPr="00161A38">
        <w:rPr>
          <w:rFonts w:ascii="Calibri" w:eastAsia="Times New Roman" w:hAnsi="Calibri" w:cs="Calibri"/>
          <w:b/>
          <w:bCs/>
          <w:color w:val="000000"/>
          <w:lang w:eastAsia="es-ES"/>
        </w:rPr>
        <w:t xml:space="preserve">(punto </w:t>
      </w:r>
      <w:r w:rsidR="00AE447E" w:rsidRPr="00161A38">
        <w:rPr>
          <w:rFonts w:ascii="Calibri" w:eastAsia="Times New Roman" w:hAnsi="Calibri" w:cs="Calibri"/>
          <w:b/>
          <w:color w:val="000000"/>
          <w:lang w:eastAsia="es-ES"/>
        </w:rPr>
        <w:fldChar w:fldCharType="begin"/>
      </w:r>
      <w:r w:rsidR="00AE447E" w:rsidRPr="00AE447E">
        <w:rPr>
          <w:b/>
          <w:bCs/>
        </w:rPr>
        <w:instrText xml:space="preserve"> REF _Ref160652265 \r \h  \* MERGEFORMAT </w:instrText>
      </w:r>
      <w:r w:rsidR="00AE447E" w:rsidRPr="00161A38">
        <w:rPr>
          <w:rFonts w:ascii="Calibri" w:eastAsia="Times New Roman" w:hAnsi="Calibri" w:cs="Calibri"/>
          <w:b/>
          <w:color w:val="000000"/>
          <w:lang w:eastAsia="es-ES"/>
        </w:rPr>
      </w:r>
      <w:r w:rsidR="00AE447E" w:rsidRPr="00161A38">
        <w:rPr>
          <w:rFonts w:ascii="Calibri" w:eastAsia="Times New Roman" w:hAnsi="Calibri" w:cs="Calibri"/>
          <w:b/>
          <w:color w:val="000000"/>
          <w:lang w:eastAsia="es-ES"/>
        </w:rPr>
        <w:fldChar w:fldCharType="separate"/>
      </w:r>
      <w:r w:rsidR="002F799D" w:rsidRPr="00AA46A5">
        <w:rPr>
          <w:rFonts w:ascii="Calibri" w:eastAsia="Times New Roman" w:hAnsi="Calibri" w:cs="Calibri"/>
          <w:b/>
          <w:color w:val="000000"/>
          <w:lang w:eastAsia="es-ES"/>
        </w:rPr>
        <w:t>2.3.2</w:t>
      </w:r>
      <w:r w:rsidR="00AE447E" w:rsidRPr="00161A38">
        <w:rPr>
          <w:rFonts w:ascii="Calibri" w:eastAsia="Times New Roman" w:hAnsi="Calibri" w:cs="Calibri"/>
          <w:color w:val="000000"/>
          <w:lang w:eastAsia="es-ES"/>
        </w:rPr>
        <w:fldChar w:fldCharType="end"/>
      </w:r>
      <w:r w:rsidRPr="00161A38">
        <w:rPr>
          <w:rFonts w:ascii="Calibri" w:eastAsia="Times New Roman" w:hAnsi="Calibri" w:cs="Calibri"/>
          <w:b/>
          <w:bCs/>
          <w:color w:val="000000"/>
          <w:lang w:eastAsia="es-ES"/>
        </w:rPr>
        <w:t>)</w:t>
      </w:r>
      <w:r w:rsidRPr="00630056">
        <w:rPr>
          <w:rFonts w:ascii="Calibri" w:eastAsia="Times New Roman" w:hAnsi="Calibri" w:cs="Calibri"/>
          <w:color w:val="000000"/>
          <w:lang w:eastAsia="es-ES"/>
        </w:rPr>
        <w:t xml:space="preserve">. </w:t>
      </w:r>
      <w:r>
        <w:rPr>
          <w:rFonts w:ascii="Calibri" w:eastAsia="Times New Roman" w:hAnsi="Calibri" w:cs="Calibri"/>
          <w:color w:val="000000"/>
          <w:lang w:eastAsia="es-ES"/>
        </w:rPr>
        <w:t>Incluyendo el aumento del 64% que se produce a causa del turismo, las líneas móviles ascienden a 3.548.517. La cuota de mercado de Vodafone es del 22,4%.</w:t>
      </w:r>
      <w:r w:rsidRPr="00630056">
        <w:rPr>
          <w:rFonts w:ascii="Calibri" w:eastAsia="Times New Roman" w:hAnsi="Calibri" w:cs="Calibri"/>
          <w:color w:val="000000"/>
          <w:lang w:eastAsia="es-ES"/>
        </w:rPr>
        <w:t xml:space="preserve"> </w:t>
      </w:r>
      <w:r>
        <w:rPr>
          <w:rFonts w:ascii="Calibri" w:eastAsia="Times New Roman" w:hAnsi="Calibri" w:cs="Calibri"/>
          <w:color w:val="000000"/>
          <w:lang w:eastAsia="es-ES"/>
        </w:rPr>
        <w:t>El objetivo</w:t>
      </w:r>
      <w:r w:rsidRPr="00630056">
        <w:rPr>
          <w:rFonts w:ascii="Calibri" w:eastAsia="Times New Roman" w:hAnsi="Calibri" w:cs="Calibri"/>
          <w:color w:val="000000"/>
          <w:lang w:eastAsia="es-ES"/>
        </w:rPr>
        <w:t xml:space="preserve"> es elevar esta </w:t>
      </w:r>
      <w:r>
        <w:rPr>
          <w:rFonts w:ascii="Calibri" w:eastAsia="Times New Roman" w:hAnsi="Calibri" w:cs="Calibri"/>
          <w:color w:val="000000"/>
          <w:lang w:eastAsia="es-ES"/>
        </w:rPr>
        <w:t>cuota de mercado</w:t>
      </w:r>
      <w:r w:rsidRPr="00630056">
        <w:rPr>
          <w:rFonts w:ascii="Calibri" w:eastAsia="Times New Roman" w:hAnsi="Calibri" w:cs="Calibri"/>
          <w:color w:val="000000"/>
          <w:lang w:eastAsia="es-ES"/>
        </w:rPr>
        <w:t xml:space="preserve"> al 3</w:t>
      </w:r>
      <w:r>
        <w:rPr>
          <w:rFonts w:ascii="Calibri" w:eastAsia="Times New Roman" w:hAnsi="Calibri" w:cs="Calibri"/>
          <w:color w:val="000000"/>
          <w:lang w:eastAsia="es-ES"/>
        </w:rPr>
        <w:t>2,4</w:t>
      </w:r>
      <w:r w:rsidRPr="00630056">
        <w:rPr>
          <w:rFonts w:ascii="Calibri" w:eastAsia="Times New Roman" w:hAnsi="Calibri" w:cs="Calibri"/>
          <w:color w:val="000000"/>
          <w:lang w:eastAsia="es-ES"/>
        </w:rPr>
        <w:t xml:space="preserve">% en 5 años. Si </w:t>
      </w:r>
      <w:r>
        <w:rPr>
          <w:rFonts w:ascii="Calibri" w:eastAsia="Times New Roman" w:hAnsi="Calibri" w:cs="Calibri"/>
          <w:color w:val="000000"/>
          <w:lang w:eastAsia="es-ES"/>
        </w:rPr>
        <w:t>se alcanza</w:t>
      </w:r>
      <w:r w:rsidRPr="00630056">
        <w:rPr>
          <w:rFonts w:ascii="Calibri" w:eastAsia="Times New Roman" w:hAnsi="Calibri" w:cs="Calibri"/>
          <w:color w:val="000000"/>
          <w:lang w:eastAsia="es-ES"/>
        </w:rPr>
        <w:t xml:space="preserve"> este objetivo, el número total de líneas</w:t>
      </w:r>
      <w:r>
        <w:rPr>
          <w:rFonts w:ascii="Calibri" w:eastAsia="Times New Roman" w:hAnsi="Calibri" w:cs="Calibri"/>
          <w:color w:val="000000"/>
          <w:lang w:eastAsia="es-ES"/>
        </w:rPr>
        <w:t xml:space="preserve"> que da servicio Vodafone</w:t>
      </w:r>
      <w:r w:rsidRPr="00630056">
        <w:rPr>
          <w:rFonts w:ascii="Calibri" w:eastAsia="Times New Roman" w:hAnsi="Calibri" w:cs="Calibri"/>
          <w:color w:val="000000"/>
          <w:lang w:eastAsia="es-ES"/>
        </w:rPr>
        <w:t xml:space="preserve"> ascenderá a</w:t>
      </w:r>
      <w:r>
        <w:rPr>
          <w:rFonts w:ascii="Calibri" w:eastAsia="Times New Roman" w:hAnsi="Calibri" w:cs="Calibri"/>
          <w:b/>
          <w:bCs/>
          <w:color w:val="000000"/>
          <w:lang w:eastAsia="es-ES"/>
        </w:rPr>
        <w:t xml:space="preserve"> 1.149.720</w:t>
      </w:r>
      <w:r w:rsidRPr="00630056">
        <w:rPr>
          <w:rFonts w:ascii="Calibri" w:eastAsia="Times New Roman" w:hAnsi="Calibri" w:cs="Calibri"/>
          <w:color w:val="000000"/>
          <w:lang w:eastAsia="es-ES"/>
        </w:rPr>
        <w:t>.</w:t>
      </w:r>
    </w:p>
    <w:p w14:paraId="508E4A80" w14:textId="0DA728D8" w:rsidR="003A2BE8" w:rsidRPr="001E49F5" w:rsidRDefault="003A2BE8" w:rsidP="00BB7024">
      <w:pPr>
        <w:pStyle w:val="Ttulo4"/>
        <w:numPr>
          <w:ilvl w:val="3"/>
          <w:numId w:val="11"/>
        </w:numPr>
        <w:rPr>
          <w:lang w:eastAsia="es-ES"/>
        </w:rPr>
      </w:pPr>
      <w:bookmarkStart w:id="541" w:name="_Toc167375102"/>
      <w:r w:rsidRPr="001E49F5">
        <w:rPr>
          <w:lang w:eastAsia="es-ES"/>
        </w:rPr>
        <w:t xml:space="preserve">Dimensionado </w:t>
      </w:r>
      <w:r>
        <w:rPr>
          <w:lang w:eastAsia="es-ES"/>
        </w:rPr>
        <w:t>Telefonía</w:t>
      </w:r>
      <w:r w:rsidRPr="001E49F5">
        <w:rPr>
          <w:lang w:eastAsia="es-ES"/>
        </w:rPr>
        <w:t xml:space="preserve"> móvil</w:t>
      </w:r>
      <w:bookmarkEnd w:id="541"/>
    </w:p>
    <w:p w14:paraId="730E25E2" w14:textId="77777777" w:rsidR="00FF728C" w:rsidRDefault="00FF728C" w:rsidP="00D75F47">
      <w:pPr>
        <w:spacing w:before="240" w:line="240" w:lineRule="auto"/>
        <w:jc w:val="both"/>
      </w:pPr>
      <w:r>
        <w:t>En el ámbito de la telefonía móvil, los operadores involucrados son los mismos que se han detallado en la sección correspondiente a la telefonía fija, aunque se observan diferencias en el tipo de tráfico intercambiado entre ellos.</w:t>
      </w:r>
    </w:p>
    <w:tbl>
      <w:tblPr>
        <w:tblW w:w="8463" w:type="dxa"/>
        <w:tblCellMar>
          <w:left w:w="70" w:type="dxa"/>
          <w:right w:w="70" w:type="dxa"/>
        </w:tblCellMar>
        <w:tblLook w:val="04A0" w:firstRow="1" w:lastRow="0" w:firstColumn="1" w:lastColumn="0" w:noHBand="0" w:noVBand="1"/>
      </w:tblPr>
      <w:tblGrid>
        <w:gridCol w:w="2847"/>
        <w:gridCol w:w="1458"/>
        <w:gridCol w:w="2139"/>
        <w:gridCol w:w="2019"/>
      </w:tblGrid>
      <w:tr w:rsidR="00FF728C" w:rsidRPr="006E4871" w14:paraId="2FA5DC90" w14:textId="77777777">
        <w:trPr>
          <w:trHeight w:val="338"/>
        </w:trPr>
        <w:tc>
          <w:tcPr>
            <w:tcW w:w="2847" w:type="dxa"/>
            <w:tcBorders>
              <w:top w:val="nil"/>
              <w:left w:val="nil"/>
              <w:bottom w:val="nil"/>
              <w:right w:val="nil"/>
            </w:tcBorders>
            <w:shd w:val="clear" w:color="auto" w:fill="auto"/>
            <w:noWrap/>
            <w:vAlign w:val="bottom"/>
            <w:hideMark/>
          </w:tcPr>
          <w:p w14:paraId="00D045B8" w14:textId="77777777" w:rsidR="00FF728C" w:rsidRPr="006E4871" w:rsidRDefault="00FF728C">
            <w:pPr>
              <w:spacing w:after="0" w:line="240" w:lineRule="auto"/>
              <w:rPr>
                <w:rFonts w:ascii="Calibri" w:eastAsia="Times New Roman" w:hAnsi="Calibri" w:cs="Calibri"/>
                <w:color w:val="000000"/>
                <w:lang w:eastAsia="es-ES"/>
              </w:rPr>
            </w:pPr>
            <w:r w:rsidRPr="006E4871">
              <w:rPr>
                <w:rFonts w:ascii="Calibri" w:eastAsia="Times New Roman" w:hAnsi="Calibri" w:cs="Calibri"/>
                <w:color w:val="000000"/>
                <w:lang w:eastAsia="es-ES"/>
              </w:rPr>
              <w:t> </w:t>
            </w:r>
          </w:p>
        </w:tc>
        <w:tc>
          <w:tcPr>
            <w:tcW w:w="1458" w:type="dxa"/>
            <w:tcBorders>
              <w:top w:val="single" w:sz="8" w:space="0" w:color="000000"/>
              <w:left w:val="single" w:sz="8" w:space="0" w:color="000000"/>
              <w:bottom w:val="nil"/>
              <w:right w:val="single" w:sz="8" w:space="0" w:color="000000"/>
            </w:tcBorders>
            <w:shd w:val="clear" w:color="000000" w:fill="E97132"/>
            <w:noWrap/>
            <w:vAlign w:val="center"/>
            <w:hideMark/>
          </w:tcPr>
          <w:p w14:paraId="510F45A3" w14:textId="77777777" w:rsidR="00FF728C" w:rsidRPr="005A4885" w:rsidRDefault="00FF728C">
            <w:pPr>
              <w:spacing w:after="0" w:line="240" w:lineRule="auto"/>
              <w:jc w:val="center"/>
              <w:rPr>
                <w:rFonts w:ascii="Calibri" w:eastAsia="Times New Roman" w:hAnsi="Calibri" w:cs="Calibri"/>
                <w:b/>
                <w:bCs/>
                <w:color w:val="FFFFFF" w:themeColor="background1"/>
                <w:lang w:eastAsia="es-ES"/>
              </w:rPr>
            </w:pPr>
            <w:r w:rsidRPr="005A4885">
              <w:rPr>
                <w:rFonts w:ascii="Calibri" w:eastAsia="Times New Roman" w:hAnsi="Calibri" w:cs="Calibri"/>
                <w:b/>
                <w:bCs/>
                <w:color w:val="FFFFFF" w:themeColor="background1"/>
                <w:lang w:eastAsia="es-ES"/>
              </w:rPr>
              <w:t>PORCENTAJE</w:t>
            </w:r>
          </w:p>
        </w:tc>
        <w:tc>
          <w:tcPr>
            <w:tcW w:w="2139" w:type="dxa"/>
            <w:tcBorders>
              <w:top w:val="single" w:sz="8" w:space="0" w:color="auto"/>
              <w:left w:val="nil"/>
              <w:bottom w:val="nil"/>
              <w:right w:val="single" w:sz="8" w:space="0" w:color="auto"/>
            </w:tcBorders>
            <w:shd w:val="clear" w:color="000000" w:fill="E97132"/>
            <w:noWrap/>
            <w:vAlign w:val="center"/>
            <w:hideMark/>
          </w:tcPr>
          <w:p w14:paraId="51EF54FB" w14:textId="77777777" w:rsidR="00FF728C" w:rsidRPr="005A4885" w:rsidRDefault="00FF728C">
            <w:pPr>
              <w:spacing w:after="0" w:line="240" w:lineRule="auto"/>
              <w:jc w:val="center"/>
              <w:rPr>
                <w:rFonts w:ascii="Calibri" w:eastAsia="Times New Roman" w:hAnsi="Calibri" w:cs="Calibri"/>
                <w:b/>
                <w:bCs/>
                <w:color w:val="FFFFFF" w:themeColor="background1"/>
                <w:lang w:eastAsia="es-ES"/>
              </w:rPr>
            </w:pPr>
            <w:r w:rsidRPr="005A4885">
              <w:rPr>
                <w:rFonts w:ascii="Calibri" w:eastAsia="Times New Roman" w:hAnsi="Calibri" w:cs="Calibri"/>
                <w:b/>
                <w:bCs/>
                <w:color w:val="FFFFFF" w:themeColor="background1"/>
                <w:lang w:eastAsia="es-ES"/>
              </w:rPr>
              <w:t>LOCALIZACIÓN</w:t>
            </w:r>
          </w:p>
        </w:tc>
        <w:tc>
          <w:tcPr>
            <w:tcW w:w="2019" w:type="dxa"/>
            <w:tcBorders>
              <w:top w:val="single" w:sz="8" w:space="0" w:color="auto"/>
              <w:left w:val="nil"/>
              <w:bottom w:val="nil"/>
              <w:right w:val="single" w:sz="8" w:space="0" w:color="auto"/>
            </w:tcBorders>
            <w:shd w:val="clear" w:color="000000" w:fill="E97132"/>
            <w:noWrap/>
            <w:vAlign w:val="center"/>
            <w:hideMark/>
          </w:tcPr>
          <w:p w14:paraId="659C1386" w14:textId="77777777" w:rsidR="00FF728C" w:rsidRPr="005A4885" w:rsidRDefault="00FF728C">
            <w:pPr>
              <w:spacing w:after="0" w:line="240" w:lineRule="auto"/>
              <w:jc w:val="center"/>
              <w:rPr>
                <w:rFonts w:ascii="Calibri" w:eastAsia="Times New Roman" w:hAnsi="Calibri" w:cs="Calibri"/>
                <w:b/>
                <w:bCs/>
                <w:color w:val="FFFFFF" w:themeColor="background1"/>
                <w:lang w:eastAsia="es-ES"/>
              </w:rPr>
            </w:pPr>
            <w:r w:rsidRPr="005A4885">
              <w:rPr>
                <w:rFonts w:ascii="Calibri" w:eastAsia="Times New Roman" w:hAnsi="Calibri" w:cs="Calibri"/>
                <w:b/>
                <w:bCs/>
                <w:color w:val="FFFFFF" w:themeColor="background1"/>
                <w:lang w:eastAsia="es-ES"/>
              </w:rPr>
              <w:t>PORCENTAJE</w:t>
            </w:r>
          </w:p>
        </w:tc>
      </w:tr>
      <w:tr w:rsidR="00FF728C" w:rsidRPr="006E4871" w14:paraId="3DA2DE57" w14:textId="77777777" w:rsidTr="005A4885">
        <w:trPr>
          <w:trHeight w:val="325"/>
        </w:trPr>
        <w:tc>
          <w:tcPr>
            <w:tcW w:w="2847" w:type="dxa"/>
            <w:vMerge w:val="restart"/>
            <w:tcBorders>
              <w:top w:val="single" w:sz="8" w:space="0" w:color="000000"/>
              <w:left w:val="single" w:sz="8" w:space="0" w:color="000000"/>
              <w:bottom w:val="single" w:sz="8" w:space="0" w:color="000000"/>
              <w:right w:val="nil"/>
            </w:tcBorders>
            <w:shd w:val="clear" w:color="000000" w:fill="156082"/>
            <w:noWrap/>
            <w:vAlign w:val="center"/>
            <w:hideMark/>
          </w:tcPr>
          <w:p w14:paraId="090B54D6" w14:textId="77777777" w:rsidR="00FF728C" w:rsidRPr="006E4871" w:rsidRDefault="00FF728C">
            <w:pPr>
              <w:spacing w:after="0" w:line="240" w:lineRule="auto"/>
              <w:jc w:val="center"/>
              <w:rPr>
                <w:rFonts w:ascii="Calibri" w:eastAsia="Times New Roman" w:hAnsi="Calibri" w:cs="Calibri"/>
                <w:b/>
                <w:bCs/>
                <w:color w:val="FFFFFF"/>
                <w:lang w:eastAsia="es-ES"/>
              </w:rPr>
            </w:pPr>
            <w:r w:rsidRPr="006E4871">
              <w:rPr>
                <w:rFonts w:ascii="Calibri" w:eastAsia="Times New Roman" w:hAnsi="Calibri" w:cs="Calibri"/>
                <w:b/>
                <w:bCs/>
                <w:color w:val="FFFFFF"/>
                <w:lang w:eastAsia="es-ES"/>
              </w:rPr>
              <w:t>LOCAL</w:t>
            </w:r>
          </w:p>
        </w:tc>
        <w:tc>
          <w:tcPr>
            <w:tcW w:w="1458" w:type="dxa"/>
            <w:vMerge w:val="restart"/>
            <w:tcBorders>
              <w:top w:val="single" w:sz="8" w:space="0" w:color="auto"/>
              <w:left w:val="single" w:sz="8" w:space="0" w:color="auto"/>
              <w:bottom w:val="single" w:sz="8" w:space="0" w:color="000000"/>
              <w:right w:val="nil"/>
            </w:tcBorders>
            <w:shd w:val="clear" w:color="auto" w:fill="auto"/>
            <w:noWrap/>
            <w:vAlign w:val="center"/>
            <w:hideMark/>
          </w:tcPr>
          <w:p w14:paraId="12C24506" w14:textId="77777777" w:rsidR="00FF728C" w:rsidRPr="006E4871" w:rsidRDefault="00FF728C">
            <w:pPr>
              <w:spacing w:after="0" w:line="240" w:lineRule="auto"/>
              <w:jc w:val="center"/>
              <w:rPr>
                <w:rFonts w:ascii="Calibri" w:eastAsia="Times New Roman" w:hAnsi="Calibri" w:cs="Calibri"/>
                <w:color w:val="000000"/>
                <w:lang w:eastAsia="es-ES"/>
              </w:rPr>
            </w:pPr>
            <w:r w:rsidRPr="006E4871">
              <w:rPr>
                <w:rFonts w:ascii="Calibri" w:eastAsia="Times New Roman" w:hAnsi="Calibri" w:cs="Calibri"/>
                <w:color w:val="000000"/>
                <w:lang w:eastAsia="es-ES"/>
              </w:rPr>
              <w:t>30%</w:t>
            </w:r>
          </w:p>
        </w:tc>
        <w:tc>
          <w:tcPr>
            <w:tcW w:w="2139" w:type="dxa"/>
            <w:tcBorders>
              <w:top w:val="single" w:sz="8" w:space="0" w:color="auto"/>
              <w:left w:val="single" w:sz="8" w:space="0" w:color="auto"/>
              <w:bottom w:val="single" w:sz="4" w:space="0" w:color="auto"/>
              <w:right w:val="single" w:sz="8" w:space="0" w:color="auto"/>
            </w:tcBorders>
            <w:shd w:val="clear" w:color="auto" w:fill="D9E2F3" w:themeFill="accent1" w:themeFillTint="33"/>
            <w:noWrap/>
            <w:vAlign w:val="center"/>
            <w:hideMark/>
          </w:tcPr>
          <w:p w14:paraId="41DEC242" w14:textId="77777777" w:rsidR="00FF728C" w:rsidRPr="006E4871" w:rsidRDefault="00FF728C">
            <w:pPr>
              <w:spacing w:after="0" w:line="240" w:lineRule="auto"/>
              <w:jc w:val="center"/>
              <w:rPr>
                <w:rFonts w:ascii="Calibri" w:eastAsia="Times New Roman" w:hAnsi="Calibri" w:cs="Calibri"/>
                <w:color w:val="000000"/>
                <w:lang w:eastAsia="es-ES"/>
              </w:rPr>
            </w:pPr>
            <w:r w:rsidRPr="006E4871">
              <w:rPr>
                <w:rFonts w:ascii="Calibri" w:eastAsia="Times New Roman" w:hAnsi="Calibri" w:cs="Calibri"/>
                <w:color w:val="000000"/>
                <w:lang w:eastAsia="es-ES"/>
              </w:rPr>
              <w:t>Misma localización</w:t>
            </w:r>
          </w:p>
        </w:tc>
        <w:tc>
          <w:tcPr>
            <w:tcW w:w="2019" w:type="dxa"/>
            <w:tcBorders>
              <w:top w:val="single" w:sz="8" w:space="0" w:color="auto"/>
              <w:left w:val="nil"/>
              <w:bottom w:val="single" w:sz="4" w:space="0" w:color="auto"/>
              <w:right w:val="single" w:sz="8" w:space="0" w:color="auto"/>
            </w:tcBorders>
            <w:shd w:val="clear" w:color="auto" w:fill="auto"/>
            <w:noWrap/>
            <w:vAlign w:val="center"/>
            <w:hideMark/>
          </w:tcPr>
          <w:p w14:paraId="19CF37F8" w14:textId="77777777" w:rsidR="00FF728C" w:rsidRPr="006E4871" w:rsidRDefault="00FF728C">
            <w:pPr>
              <w:spacing w:after="0" w:line="240" w:lineRule="auto"/>
              <w:jc w:val="center"/>
              <w:rPr>
                <w:rFonts w:ascii="Calibri" w:eastAsia="Times New Roman" w:hAnsi="Calibri" w:cs="Calibri"/>
                <w:color w:val="000000"/>
                <w:lang w:eastAsia="es-ES"/>
              </w:rPr>
            </w:pPr>
            <w:r w:rsidRPr="006E4871">
              <w:rPr>
                <w:rFonts w:ascii="Calibri" w:eastAsia="Times New Roman" w:hAnsi="Calibri" w:cs="Calibri"/>
                <w:color w:val="000000"/>
                <w:lang w:eastAsia="es-ES"/>
              </w:rPr>
              <w:t>50%</w:t>
            </w:r>
          </w:p>
        </w:tc>
      </w:tr>
      <w:tr w:rsidR="00FF728C" w:rsidRPr="006E4871" w14:paraId="1027CBF8" w14:textId="77777777" w:rsidTr="005A4885">
        <w:trPr>
          <w:trHeight w:val="338"/>
        </w:trPr>
        <w:tc>
          <w:tcPr>
            <w:tcW w:w="2847" w:type="dxa"/>
            <w:vMerge/>
            <w:tcBorders>
              <w:top w:val="single" w:sz="8" w:space="0" w:color="000000"/>
              <w:left w:val="single" w:sz="8" w:space="0" w:color="000000"/>
              <w:bottom w:val="single" w:sz="8" w:space="0" w:color="000000"/>
              <w:right w:val="nil"/>
            </w:tcBorders>
            <w:vAlign w:val="center"/>
            <w:hideMark/>
          </w:tcPr>
          <w:p w14:paraId="2C3880C1" w14:textId="77777777" w:rsidR="00FF728C" w:rsidRPr="006E4871" w:rsidRDefault="00FF728C">
            <w:pPr>
              <w:spacing w:after="0" w:line="240" w:lineRule="auto"/>
              <w:rPr>
                <w:rFonts w:ascii="Calibri" w:eastAsia="Times New Roman" w:hAnsi="Calibri" w:cs="Calibri"/>
                <w:b/>
                <w:bCs/>
                <w:color w:val="FFFFFF"/>
                <w:lang w:eastAsia="es-ES"/>
              </w:rPr>
            </w:pPr>
          </w:p>
        </w:tc>
        <w:tc>
          <w:tcPr>
            <w:tcW w:w="1458" w:type="dxa"/>
            <w:vMerge/>
            <w:tcBorders>
              <w:top w:val="single" w:sz="8" w:space="0" w:color="auto"/>
              <w:left w:val="single" w:sz="8" w:space="0" w:color="auto"/>
              <w:bottom w:val="single" w:sz="8" w:space="0" w:color="000000"/>
              <w:right w:val="nil"/>
            </w:tcBorders>
            <w:vAlign w:val="center"/>
            <w:hideMark/>
          </w:tcPr>
          <w:p w14:paraId="0EB03B17" w14:textId="77777777" w:rsidR="00FF728C" w:rsidRPr="006E4871" w:rsidRDefault="00FF728C">
            <w:pPr>
              <w:spacing w:after="0" w:line="240" w:lineRule="auto"/>
              <w:rPr>
                <w:rFonts w:ascii="Calibri" w:eastAsia="Times New Roman" w:hAnsi="Calibri" w:cs="Calibri"/>
                <w:color w:val="000000"/>
                <w:lang w:eastAsia="es-ES"/>
              </w:rPr>
            </w:pPr>
          </w:p>
        </w:tc>
        <w:tc>
          <w:tcPr>
            <w:tcW w:w="2139" w:type="dxa"/>
            <w:tcBorders>
              <w:top w:val="nil"/>
              <w:left w:val="single" w:sz="8" w:space="0" w:color="auto"/>
              <w:bottom w:val="single" w:sz="8" w:space="0" w:color="auto"/>
              <w:right w:val="single" w:sz="8" w:space="0" w:color="auto"/>
            </w:tcBorders>
            <w:shd w:val="clear" w:color="auto" w:fill="D9E2F3" w:themeFill="accent1" w:themeFillTint="33"/>
            <w:noWrap/>
            <w:vAlign w:val="center"/>
            <w:hideMark/>
          </w:tcPr>
          <w:p w14:paraId="19D7A611" w14:textId="77777777" w:rsidR="00FF728C" w:rsidRPr="006E4871" w:rsidRDefault="00FF728C">
            <w:pPr>
              <w:spacing w:after="0" w:line="240" w:lineRule="auto"/>
              <w:jc w:val="center"/>
              <w:rPr>
                <w:rFonts w:ascii="Calibri" w:eastAsia="Times New Roman" w:hAnsi="Calibri" w:cs="Calibri"/>
                <w:color w:val="000000"/>
                <w:lang w:eastAsia="es-ES"/>
              </w:rPr>
            </w:pPr>
            <w:r w:rsidRPr="006E4871">
              <w:rPr>
                <w:rFonts w:ascii="Calibri" w:eastAsia="Times New Roman" w:hAnsi="Calibri" w:cs="Calibri"/>
                <w:color w:val="000000"/>
                <w:lang w:eastAsia="es-ES"/>
              </w:rPr>
              <w:t>Distinta localización</w:t>
            </w:r>
          </w:p>
        </w:tc>
        <w:tc>
          <w:tcPr>
            <w:tcW w:w="2019" w:type="dxa"/>
            <w:tcBorders>
              <w:top w:val="nil"/>
              <w:left w:val="nil"/>
              <w:bottom w:val="single" w:sz="8" w:space="0" w:color="auto"/>
              <w:right w:val="single" w:sz="8" w:space="0" w:color="auto"/>
            </w:tcBorders>
            <w:shd w:val="clear" w:color="auto" w:fill="auto"/>
            <w:noWrap/>
            <w:vAlign w:val="center"/>
            <w:hideMark/>
          </w:tcPr>
          <w:p w14:paraId="010AA34F" w14:textId="77777777" w:rsidR="00FF728C" w:rsidRPr="006E4871" w:rsidRDefault="00FF728C">
            <w:pPr>
              <w:spacing w:after="0" w:line="240" w:lineRule="auto"/>
              <w:jc w:val="center"/>
              <w:rPr>
                <w:rFonts w:ascii="Calibri" w:eastAsia="Times New Roman" w:hAnsi="Calibri" w:cs="Calibri"/>
                <w:color w:val="000000"/>
                <w:lang w:eastAsia="es-ES"/>
              </w:rPr>
            </w:pPr>
            <w:r w:rsidRPr="006E4871">
              <w:rPr>
                <w:rFonts w:ascii="Calibri" w:eastAsia="Times New Roman" w:hAnsi="Calibri" w:cs="Calibri"/>
                <w:color w:val="000000"/>
                <w:lang w:eastAsia="es-ES"/>
              </w:rPr>
              <w:t>50%</w:t>
            </w:r>
          </w:p>
        </w:tc>
      </w:tr>
      <w:tr w:rsidR="00FF728C" w:rsidRPr="006E4871" w14:paraId="6887C643" w14:textId="77777777" w:rsidTr="005A4885">
        <w:trPr>
          <w:trHeight w:val="325"/>
        </w:trPr>
        <w:tc>
          <w:tcPr>
            <w:tcW w:w="2847" w:type="dxa"/>
            <w:vMerge w:val="restart"/>
            <w:tcBorders>
              <w:top w:val="nil"/>
              <w:left w:val="single" w:sz="8" w:space="0" w:color="auto"/>
              <w:bottom w:val="single" w:sz="8" w:space="0" w:color="000000"/>
              <w:right w:val="single" w:sz="8" w:space="0" w:color="auto"/>
            </w:tcBorders>
            <w:shd w:val="clear" w:color="000000" w:fill="156082"/>
            <w:noWrap/>
            <w:vAlign w:val="center"/>
            <w:hideMark/>
          </w:tcPr>
          <w:p w14:paraId="61C89A65" w14:textId="77777777" w:rsidR="00FF728C" w:rsidRPr="006E4871" w:rsidRDefault="00FF728C">
            <w:pPr>
              <w:spacing w:after="0" w:line="240" w:lineRule="auto"/>
              <w:jc w:val="center"/>
              <w:rPr>
                <w:rFonts w:ascii="Calibri" w:eastAsia="Times New Roman" w:hAnsi="Calibri" w:cs="Calibri"/>
                <w:b/>
                <w:bCs/>
                <w:color w:val="FFFFFF"/>
                <w:lang w:eastAsia="es-ES"/>
              </w:rPr>
            </w:pPr>
            <w:r w:rsidRPr="006E4871">
              <w:rPr>
                <w:rFonts w:ascii="Calibri" w:eastAsia="Times New Roman" w:hAnsi="Calibri" w:cs="Calibri"/>
                <w:b/>
                <w:bCs/>
                <w:color w:val="FFFFFF"/>
                <w:lang w:eastAsia="es-ES"/>
              </w:rPr>
              <w:t>EXTERNO (operador 2 y 3)</w:t>
            </w:r>
          </w:p>
        </w:tc>
        <w:tc>
          <w:tcPr>
            <w:tcW w:w="1458" w:type="dxa"/>
            <w:vMerge w:val="restart"/>
            <w:tcBorders>
              <w:top w:val="nil"/>
              <w:left w:val="single" w:sz="8" w:space="0" w:color="auto"/>
              <w:bottom w:val="single" w:sz="8" w:space="0" w:color="000000"/>
              <w:right w:val="nil"/>
            </w:tcBorders>
            <w:shd w:val="clear" w:color="auto" w:fill="auto"/>
            <w:noWrap/>
            <w:vAlign w:val="center"/>
            <w:hideMark/>
          </w:tcPr>
          <w:p w14:paraId="67D80DF6" w14:textId="77777777" w:rsidR="00FF728C" w:rsidRPr="006E4871" w:rsidRDefault="00FF728C">
            <w:pPr>
              <w:spacing w:after="0" w:line="240" w:lineRule="auto"/>
              <w:jc w:val="center"/>
              <w:rPr>
                <w:rFonts w:ascii="Calibri" w:eastAsia="Times New Roman" w:hAnsi="Calibri" w:cs="Calibri"/>
                <w:color w:val="000000"/>
                <w:lang w:eastAsia="es-ES"/>
              </w:rPr>
            </w:pPr>
            <w:r w:rsidRPr="006E4871">
              <w:rPr>
                <w:rFonts w:ascii="Calibri" w:eastAsia="Times New Roman" w:hAnsi="Calibri" w:cs="Calibri"/>
                <w:color w:val="000000"/>
                <w:lang w:eastAsia="es-ES"/>
              </w:rPr>
              <w:t>70%</w:t>
            </w:r>
          </w:p>
        </w:tc>
        <w:tc>
          <w:tcPr>
            <w:tcW w:w="2139" w:type="dxa"/>
            <w:tcBorders>
              <w:top w:val="nil"/>
              <w:left w:val="single" w:sz="8" w:space="0" w:color="auto"/>
              <w:bottom w:val="single" w:sz="4" w:space="0" w:color="auto"/>
              <w:right w:val="single" w:sz="8" w:space="0" w:color="auto"/>
            </w:tcBorders>
            <w:shd w:val="clear" w:color="auto" w:fill="D9E2F3" w:themeFill="accent1" w:themeFillTint="33"/>
            <w:noWrap/>
            <w:vAlign w:val="center"/>
            <w:hideMark/>
          </w:tcPr>
          <w:p w14:paraId="669C82DC" w14:textId="77777777" w:rsidR="00FF728C" w:rsidRPr="006E4871" w:rsidRDefault="00FF728C">
            <w:pPr>
              <w:spacing w:after="0" w:line="240" w:lineRule="auto"/>
              <w:jc w:val="center"/>
              <w:rPr>
                <w:rFonts w:ascii="Calibri" w:eastAsia="Times New Roman" w:hAnsi="Calibri" w:cs="Calibri"/>
                <w:color w:val="000000"/>
                <w:lang w:eastAsia="es-ES"/>
              </w:rPr>
            </w:pPr>
            <w:r w:rsidRPr="006E4871">
              <w:rPr>
                <w:rFonts w:ascii="Calibri" w:eastAsia="Times New Roman" w:hAnsi="Calibri" w:cs="Calibri"/>
                <w:color w:val="000000"/>
                <w:lang w:eastAsia="es-ES"/>
              </w:rPr>
              <w:t>Operador 2</w:t>
            </w:r>
          </w:p>
        </w:tc>
        <w:tc>
          <w:tcPr>
            <w:tcW w:w="2019" w:type="dxa"/>
            <w:tcBorders>
              <w:top w:val="nil"/>
              <w:left w:val="nil"/>
              <w:bottom w:val="single" w:sz="4" w:space="0" w:color="auto"/>
              <w:right w:val="single" w:sz="8" w:space="0" w:color="auto"/>
            </w:tcBorders>
            <w:shd w:val="clear" w:color="auto" w:fill="auto"/>
            <w:noWrap/>
            <w:vAlign w:val="center"/>
            <w:hideMark/>
          </w:tcPr>
          <w:p w14:paraId="1D5532BA" w14:textId="77777777" w:rsidR="00FF728C" w:rsidRPr="006E4871" w:rsidRDefault="00FF728C">
            <w:pPr>
              <w:spacing w:after="0" w:line="240" w:lineRule="auto"/>
              <w:jc w:val="center"/>
              <w:rPr>
                <w:rFonts w:ascii="Calibri" w:eastAsia="Times New Roman" w:hAnsi="Calibri" w:cs="Calibri"/>
                <w:color w:val="000000"/>
                <w:lang w:eastAsia="es-ES"/>
              </w:rPr>
            </w:pPr>
            <w:r w:rsidRPr="006E4871">
              <w:rPr>
                <w:rFonts w:ascii="Calibri" w:eastAsia="Times New Roman" w:hAnsi="Calibri" w:cs="Calibri"/>
                <w:color w:val="000000"/>
                <w:lang w:eastAsia="es-ES"/>
              </w:rPr>
              <w:t>70%</w:t>
            </w:r>
          </w:p>
        </w:tc>
      </w:tr>
      <w:tr w:rsidR="00FF728C" w:rsidRPr="006E4871" w14:paraId="2524EE9C" w14:textId="77777777" w:rsidTr="005A4885">
        <w:trPr>
          <w:trHeight w:val="338"/>
        </w:trPr>
        <w:tc>
          <w:tcPr>
            <w:tcW w:w="2847" w:type="dxa"/>
            <w:vMerge/>
            <w:tcBorders>
              <w:top w:val="nil"/>
              <w:left w:val="single" w:sz="8" w:space="0" w:color="auto"/>
              <w:bottom w:val="single" w:sz="8" w:space="0" w:color="000000"/>
              <w:right w:val="single" w:sz="8" w:space="0" w:color="auto"/>
            </w:tcBorders>
            <w:vAlign w:val="center"/>
            <w:hideMark/>
          </w:tcPr>
          <w:p w14:paraId="3BCDD720" w14:textId="77777777" w:rsidR="00FF728C" w:rsidRPr="006E4871" w:rsidRDefault="00FF728C">
            <w:pPr>
              <w:spacing w:after="0" w:line="240" w:lineRule="auto"/>
              <w:rPr>
                <w:rFonts w:ascii="Calibri" w:eastAsia="Times New Roman" w:hAnsi="Calibri" w:cs="Calibri"/>
                <w:b/>
                <w:bCs/>
                <w:color w:val="FFFFFF"/>
                <w:lang w:eastAsia="es-ES"/>
              </w:rPr>
            </w:pPr>
          </w:p>
        </w:tc>
        <w:tc>
          <w:tcPr>
            <w:tcW w:w="1458" w:type="dxa"/>
            <w:vMerge/>
            <w:tcBorders>
              <w:top w:val="nil"/>
              <w:left w:val="single" w:sz="8" w:space="0" w:color="auto"/>
              <w:bottom w:val="single" w:sz="8" w:space="0" w:color="000000"/>
              <w:right w:val="nil"/>
            </w:tcBorders>
            <w:vAlign w:val="center"/>
            <w:hideMark/>
          </w:tcPr>
          <w:p w14:paraId="62C2B7D8" w14:textId="77777777" w:rsidR="00FF728C" w:rsidRPr="006E4871" w:rsidRDefault="00FF728C">
            <w:pPr>
              <w:spacing w:after="0" w:line="240" w:lineRule="auto"/>
              <w:rPr>
                <w:rFonts w:ascii="Calibri" w:eastAsia="Times New Roman" w:hAnsi="Calibri" w:cs="Calibri"/>
                <w:color w:val="000000"/>
                <w:lang w:eastAsia="es-ES"/>
              </w:rPr>
            </w:pPr>
          </w:p>
        </w:tc>
        <w:tc>
          <w:tcPr>
            <w:tcW w:w="2139" w:type="dxa"/>
            <w:tcBorders>
              <w:top w:val="nil"/>
              <w:left w:val="single" w:sz="8" w:space="0" w:color="auto"/>
              <w:bottom w:val="single" w:sz="8" w:space="0" w:color="auto"/>
              <w:right w:val="single" w:sz="8" w:space="0" w:color="auto"/>
            </w:tcBorders>
            <w:shd w:val="clear" w:color="auto" w:fill="D9E2F3" w:themeFill="accent1" w:themeFillTint="33"/>
            <w:noWrap/>
            <w:vAlign w:val="center"/>
            <w:hideMark/>
          </w:tcPr>
          <w:p w14:paraId="6313D5C6" w14:textId="77777777" w:rsidR="00FF728C" w:rsidRPr="006E4871" w:rsidRDefault="00FF728C">
            <w:pPr>
              <w:spacing w:after="0" w:line="240" w:lineRule="auto"/>
              <w:jc w:val="center"/>
              <w:rPr>
                <w:rFonts w:ascii="Calibri" w:eastAsia="Times New Roman" w:hAnsi="Calibri" w:cs="Calibri"/>
                <w:color w:val="000000"/>
                <w:lang w:eastAsia="es-ES"/>
              </w:rPr>
            </w:pPr>
            <w:r w:rsidRPr="006E4871">
              <w:rPr>
                <w:rFonts w:ascii="Calibri" w:eastAsia="Times New Roman" w:hAnsi="Calibri" w:cs="Calibri"/>
                <w:color w:val="000000"/>
                <w:lang w:eastAsia="es-ES"/>
              </w:rPr>
              <w:t>Operador 3</w:t>
            </w:r>
          </w:p>
        </w:tc>
        <w:tc>
          <w:tcPr>
            <w:tcW w:w="2019" w:type="dxa"/>
            <w:tcBorders>
              <w:top w:val="nil"/>
              <w:left w:val="nil"/>
              <w:bottom w:val="single" w:sz="8" w:space="0" w:color="auto"/>
              <w:right w:val="single" w:sz="8" w:space="0" w:color="auto"/>
            </w:tcBorders>
            <w:shd w:val="clear" w:color="auto" w:fill="auto"/>
            <w:noWrap/>
            <w:vAlign w:val="center"/>
            <w:hideMark/>
          </w:tcPr>
          <w:p w14:paraId="0AFCF3E2" w14:textId="77777777" w:rsidR="00FF728C" w:rsidRPr="006E4871" w:rsidRDefault="00FF728C" w:rsidP="005A4885">
            <w:pPr>
              <w:keepNext/>
              <w:spacing w:after="0" w:line="240" w:lineRule="auto"/>
              <w:jc w:val="center"/>
              <w:rPr>
                <w:rFonts w:ascii="Calibri" w:eastAsia="Times New Roman" w:hAnsi="Calibri" w:cs="Calibri"/>
                <w:color w:val="000000"/>
                <w:lang w:eastAsia="es-ES"/>
              </w:rPr>
            </w:pPr>
            <w:r w:rsidRPr="006E4871">
              <w:rPr>
                <w:rFonts w:ascii="Calibri" w:eastAsia="Times New Roman" w:hAnsi="Calibri" w:cs="Calibri"/>
                <w:color w:val="000000"/>
                <w:lang w:eastAsia="es-ES"/>
              </w:rPr>
              <w:t>30%</w:t>
            </w:r>
          </w:p>
        </w:tc>
      </w:tr>
    </w:tbl>
    <w:p w14:paraId="14E2916B" w14:textId="281F65BD" w:rsidR="00FF728C" w:rsidRDefault="005A4885" w:rsidP="005A4885">
      <w:pPr>
        <w:pStyle w:val="Descripcin"/>
        <w:jc w:val="center"/>
      </w:pPr>
      <w:bookmarkStart w:id="542" w:name="_Toc163815453"/>
      <w:r>
        <w:t xml:space="preserve">Tabla </w:t>
      </w:r>
      <w:r w:rsidR="001140A5">
        <w:fldChar w:fldCharType="begin"/>
      </w:r>
      <w:r w:rsidR="001140A5">
        <w:instrText xml:space="preserve"> SEQ Tabla \* ARABIC </w:instrText>
      </w:r>
      <w:r w:rsidR="001140A5">
        <w:fldChar w:fldCharType="separate"/>
      </w:r>
      <w:r w:rsidR="00AA46A5">
        <w:rPr>
          <w:noProof/>
        </w:rPr>
        <w:t>14</w:t>
      </w:r>
      <w:r w:rsidR="001140A5">
        <w:rPr>
          <w:noProof/>
        </w:rPr>
        <w:fldChar w:fldCharType="end"/>
      </w:r>
      <w:r>
        <w:t>: Dimensionado de telefonía móvil</w:t>
      </w:r>
      <w:bookmarkEnd w:id="542"/>
    </w:p>
    <w:p w14:paraId="14B9321B" w14:textId="76ADE092" w:rsidR="00FF728C" w:rsidRDefault="00FF728C" w:rsidP="00D75F47">
      <w:pPr>
        <w:spacing w:line="240" w:lineRule="auto"/>
        <w:jc w:val="both"/>
      </w:pPr>
      <w:r>
        <w:t xml:space="preserve">Para la estimación del tráfico generado por cada operador, se ha aplicado una metodología similar a la utilizada para la telefonía fija. Sin embargo, se han ajustado algunos </w:t>
      </w:r>
      <w:r w:rsidRPr="00D75F47">
        <w:rPr>
          <w:b/>
          <w:bCs/>
        </w:rPr>
        <w:t>parámetros específicos</w:t>
      </w:r>
      <w:r>
        <w:t xml:space="preserve">, como una tasa de </w:t>
      </w:r>
      <w:r w:rsidRPr="000B5C28">
        <w:rPr>
          <w:i/>
          <w:iCs/>
        </w:rPr>
        <w:t>Erlang</w:t>
      </w:r>
      <w:r>
        <w:t xml:space="preserve"> de 0,8 y un tiempo medio de llamada de 500 segundos, considerando un total de 1.149.720 líneas. Se ha mantenido un margen de sobredimensionamiento del 20%, y, al igual que en la telefonía fija, el tráfico de señalización y de voz se calcula en 1600 bits por llamada y 64 kbps, respectivamente.</w:t>
      </w:r>
    </w:p>
    <w:p w14:paraId="1FC40203" w14:textId="77777777" w:rsidR="00FF728C" w:rsidRDefault="00FF728C" w:rsidP="00D75F47">
      <w:pPr>
        <w:spacing w:line="240" w:lineRule="auto"/>
        <w:jc w:val="both"/>
      </w:pPr>
      <w:r>
        <w:t xml:space="preserve">Para las llamadas realizadas durante la hora de mayor actividad (hora cargada) en los operadores IMS, se registra un total de </w:t>
      </w:r>
      <w:r w:rsidRPr="00D75F47">
        <w:rPr>
          <w:b/>
          <w:bCs/>
        </w:rPr>
        <w:t>1.002,43 llamadas</w:t>
      </w:r>
      <w:r>
        <w:t>. Asimismo, se emplea el códec G.729 para la compresión de voz, de manera consistente con lo establecido para la telefonía fija.</w:t>
      </w:r>
    </w:p>
    <w:tbl>
      <w:tblPr>
        <w:tblW w:w="0" w:type="auto"/>
        <w:tblCellMar>
          <w:left w:w="70" w:type="dxa"/>
          <w:right w:w="70" w:type="dxa"/>
        </w:tblCellMar>
        <w:tblLook w:val="04A0" w:firstRow="1" w:lastRow="0" w:firstColumn="1" w:lastColumn="0" w:noHBand="0" w:noVBand="1"/>
      </w:tblPr>
      <w:tblGrid>
        <w:gridCol w:w="1119"/>
        <w:gridCol w:w="1012"/>
        <w:gridCol w:w="886"/>
        <w:gridCol w:w="910"/>
        <w:gridCol w:w="729"/>
        <w:gridCol w:w="1192"/>
        <w:gridCol w:w="597"/>
        <w:gridCol w:w="963"/>
        <w:gridCol w:w="804"/>
        <w:gridCol w:w="804"/>
      </w:tblGrid>
      <w:tr w:rsidR="005F1F92" w:rsidRPr="0041578D" w14:paraId="4F8E32D9" w14:textId="77777777" w:rsidTr="00E2637A">
        <w:trPr>
          <w:trHeight w:val="859"/>
        </w:trPr>
        <w:tc>
          <w:tcPr>
            <w:tcW w:w="0" w:type="auto"/>
            <w:tcBorders>
              <w:top w:val="nil"/>
              <w:left w:val="nil"/>
              <w:bottom w:val="nil"/>
              <w:right w:val="nil"/>
            </w:tcBorders>
            <w:shd w:val="clear" w:color="000000" w:fill="FFFFFF"/>
            <w:noWrap/>
            <w:vAlign w:val="bottom"/>
            <w:hideMark/>
          </w:tcPr>
          <w:p w14:paraId="3D8DFC84" w14:textId="77777777" w:rsidR="00FF728C" w:rsidRPr="0041578D" w:rsidRDefault="00FF728C" w:rsidP="00BB26C3">
            <w:pPr>
              <w:rPr>
                <w:lang w:eastAsia="es-ES"/>
              </w:rPr>
            </w:pPr>
            <w:r w:rsidRPr="0041578D">
              <w:rPr>
                <w:lang w:eastAsia="es-ES"/>
              </w:rPr>
              <w:t> </w:t>
            </w:r>
          </w:p>
        </w:tc>
        <w:tc>
          <w:tcPr>
            <w:tcW w:w="0" w:type="auto"/>
            <w:tcBorders>
              <w:top w:val="single" w:sz="8" w:space="0" w:color="auto"/>
              <w:left w:val="single" w:sz="8" w:space="0" w:color="auto"/>
              <w:bottom w:val="single" w:sz="8" w:space="0" w:color="auto"/>
              <w:right w:val="single" w:sz="4" w:space="0" w:color="auto"/>
            </w:tcBorders>
            <w:shd w:val="clear" w:color="000000" w:fill="E97132"/>
            <w:vAlign w:val="center"/>
            <w:hideMark/>
          </w:tcPr>
          <w:p w14:paraId="0B1D1C1D"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Número de líneas</w:t>
            </w:r>
          </w:p>
        </w:tc>
        <w:tc>
          <w:tcPr>
            <w:tcW w:w="0" w:type="auto"/>
            <w:tcBorders>
              <w:top w:val="single" w:sz="8" w:space="0" w:color="auto"/>
              <w:left w:val="nil"/>
              <w:bottom w:val="single" w:sz="8" w:space="0" w:color="auto"/>
              <w:right w:val="single" w:sz="4" w:space="0" w:color="auto"/>
            </w:tcBorders>
            <w:shd w:val="clear" w:color="000000" w:fill="E97132"/>
            <w:vAlign w:val="center"/>
            <w:hideMark/>
          </w:tcPr>
          <w:p w14:paraId="76CC34F0"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Erlangs</w:t>
            </w:r>
          </w:p>
        </w:tc>
        <w:tc>
          <w:tcPr>
            <w:tcW w:w="0" w:type="auto"/>
            <w:tcBorders>
              <w:top w:val="single" w:sz="8" w:space="0" w:color="auto"/>
              <w:left w:val="nil"/>
              <w:bottom w:val="single" w:sz="8" w:space="0" w:color="auto"/>
              <w:right w:val="single" w:sz="4" w:space="0" w:color="auto"/>
            </w:tcBorders>
            <w:shd w:val="clear" w:color="000000" w:fill="E97132"/>
            <w:vAlign w:val="center"/>
            <w:hideMark/>
          </w:tcPr>
          <w:p w14:paraId="1317C211"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Llamadas/s</w:t>
            </w:r>
          </w:p>
        </w:tc>
        <w:tc>
          <w:tcPr>
            <w:tcW w:w="0" w:type="auto"/>
            <w:tcBorders>
              <w:top w:val="single" w:sz="8" w:space="0" w:color="auto"/>
              <w:left w:val="nil"/>
              <w:bottom w:val="single" w:sz="8" w:space="0" w:color="auto"/>
              <w:right w:val="single" w:sz="4" w:space="0" w:color="auto"/>
            </w:tcBorders>
            <w:shd w:val="clear" w:color="000000" w:fill="E97132"/>
            <w:vAlign w:val="center"/>
            <w:hideMark/>
          </w:tcPr>
          <w:p w14:paraId="117CC8CA"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Circuitos de voz</w:t>
            </w:r>
          </w:p>
        </w:tc>
        <w:tc>
          <w:tcPr>
            <w:tcW w:w="0" w:type="auto"/>
            <w:tcBorders>
              <w:top w:val="single" w:sz="8" w:space="0" w:color="auto"/>
              <w:left w:val="nil"/>
              <w:bottom w:val="single" w:sz="8" w:space="0" w:color="auto"/>
              <w:right w:val="single" w:sz="4" w:space="0" w:color="auto"/>
            </w:tcBorders>
            <w:shd w:val="clear" w:color="000000" w:fill="E97132"/>
            <w:vAlign w:val="center"/>
            <w:hideMark/>
          </w:tcPr>
          <w:p w14:paraId="7B2FB336"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Circuitos de voz sobredimensio-nados</w:t>
            </w:r>
          </w:p>
        </w:tc>
        <w:tc>
          <w:tcPr>
            <w:tcW w:w="0" w:type="auto"/>
            <w:tcBorders>
              <w:top w:val="single" w:sz="8" w:space="0" w:color="auto"/>
              <w:left w:val="nil"/>
              <w:bottom w:val="single" w:sz="8" w:space="0" w:color="auto"/>
              <w:right w:val="single" w:sz="4" w:space="0" w:color="auto"/>
            </w:tcBorders>
            <w:shd w:val="clear" w:color="000000" w:fill="E97132"/>
            <w:vAlign w:val="center"/>
            <w:hideMark/>
          </w:tcPr>
          <w:p w14:paraId="6FFB29E8"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E1</w:t>
            </w:r>
          </w:p>
        </w:tc>
        <w:tc>
          <w:tcPr>
            <w:tcW w:w="0" w:type="auto"/>
            <w:tcBorders>
              <w:top w:val="single" w:sz="8" w:space="0" w:color="auto"/>
              <w:left w:val="nil"/>
              <w:bottom w:val="single" w:sz="8" w:space="0" w:color="auto"/>
              <w:right w:val="single" w:sz="4" w:space="0" w:color="auto"/>
            </w:tcBorders>
            <w:shd w:val="clear" w:color="000000" w:fill="E97132"/>
            <w:vAlign w:val="center"/>
            <w:hideMark/>
          </w:tcPr>
          <w:p w14:paraId="11839CE6"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Tráfico señálización (Mbps)</w:t>
            </w:r>
          </w:p>
        </w:tc>
        <w:tc>
          <w:tcPr>
            <w:tcW w:w="0" w:type="auto"/>
            <w:tcBorders>
              <w:top w:val="single" w:sz="8" w:space="0" w:color="auto"/>
              <w:left w:val="nil"/>
              <w:bottom w:val="single" w:sz="8" w:space="0" w:color="auto"/>
              <w:right w:val="single" w:sz="4" w:space="0" w:color="auto"/>
            </w:tcBorders>
            <w:shd w:val="clear" w:color="000000" w:fill="E97132"/>
            <w:vAlign w:val="center"/>
            <w:hideMark/>
          </w:tcPr>
          <w:p w14:paraId="0126E186"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Trafico de voz (Mbps)</w:t>
            </w:r>
          </w:p>
        </w:tc>
        <w:tc>
          <w:tcPr>
            <w:tcW w:w="0" w:type="auto"/>
            <w:tcBorders>
              <w:top w:val="single" w:sz="8" w:space="0" w:color="auto"/>
              <w:left w:val="nil"/>
              <w:bottom w:val="single" w:sz="8" w:space="0" w:color="auto"/>
              <w:right w:val="single" w:sz="8" w:space="0" w:color="auto"/>
            </w:tcBorders>
            <w:shd w:val="clear" w:color="000000" w:fill="E97132"/>
            <w:vAlign w:val="center"/>
            <w:hideMark/>
          </w:tcPr>
          <w:p w14:paraId="4BA68D79"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Trafico total  (Mbps)</w:t>
            </w:r>
          </w:p>
        </w:tc>
      </w:tr>
      <w:tr w:rsidR="00FF728C" w:rsidRPr="0041578D" w14:paraId="71C3B543" w14:textId="77777777" w:rsidTr="00E2637A">
        <w:trPr>
          <w:trHeight w:val="563"/>
        </w:trPr>
        <w:tc>
          <w:tcPr>
            <w:tcW w:w="0" w:type="auto"/>
            <w:tcBorders>
              <w:top w:val="single" w:sz="8" w:space="0" w:color="auto"/>
              <w:left w:val="single" w:sz="8" w:space="0" w:color="auto"/>
              <w:bottom w:val="single" w:sz="4" w:space="0" w:color="auto"/>
              <w:right w:val="single" w:sz="8" w:space="0" w:color="auto"/>
            </w:tcBorders>
            <w:shd w:val="clear" w:color="auto" w:fill="D9E2F3" w:themeFill="accent1" w:themeFillTint="33"/>
            <w:vAlign w:val="center"/>
            <w:hideMark/>
          </w:tcPr>
          <w:p w14:paraId="1D41969C" w14:textId="77777777" w:rsidR="00FF728C" w:rsidRPr="00802B60" w:rsidRDefault="00FF728C" w:rsidP="001A497A">
            <w:pPr>
              <w:jc w:val="center"/>
              <w:rPr>
                <w:sz w:val="18"/>
                <w:szCs w:val="18"/>
                <w:lang w:eastAsia="es-ES"/>
              </w:rPr>
            </w:pPr>
            <w:r w:rsidRPr="00802B60">
              <w:rPr>
                <w:sz w:val="18"/>
                <w:szCs w:val="18"/>
                <w:lang w:eastAsia="es-ES"/>
              </w:rPr>
              <w:t>LOCAL MISMA LOCALIZACIÓN</w:t>
            </w:r>
          </w:p>
        </w:tc>
        <w:tc>
          <w:tcPr>
            <w:tcW w:w="0" w:type="auto"/>
            <w:tcBorders>
              <w:top w:val="nil"/>
              <w:left w:val="nil"/>
              <w:bottom w:val="single" w:sz="4" w:space="0" w:color="auto"/>
              <w:right w:val="single" w:sz="4" w:space="0" w:color="auto"/>
            </w:tcBorders>
            <w:shd w:val="clear" w:color="auto" w:fill="auto"/>
            <w:noWrap/>
            <w:vAlign w:val="center"/>
            <w:hideMark/>
          </w:tcPr>
          <w:p w14:paraId="783BA819" w14:textId="77777777" w:rsidR="00FF728C" w:rsidRPr="00802B60" w:rsidRDefault="00FF728C" w:rsidP="001A497A">
            <w:pPr>
              <w:jc w:val="center"/>
              <w:rPr>
                <w:sz w:val="18"/>
                <w:szCs w:val="18"/>
                <w:lang w:eastAsia="es-ES"/>
              </w:rPr>
            </w:pPr>
            <w:r w:rsidRPr="00802B60">
              <w:rPr>
                <w:sz w:val="18"/>
                <w:szCs w:val="18"/>
                <w:lang w:eastAsia="es-ES"/>
              </w:rPr>
              <w:t>172.458,00</w:t>
            </w:r>
          </w:p>
        </w:tc>
        <w:tc>
          <w:tcPr>
            <w:tcW w:w="0" w:type="auto"/>
            <w:tcBorders>
              <w:top w:val="nil"/>
              <w:left w:val="nil"/>
              <w:bottom w:val="single" w:sz="4" w:space="0" w:color="auto"/>
              <w:right w:val="single" w:sz="4" w:space="0" w:color="auto"/>
            </w:tcBorders>
            <w:shd w:val="clear" w:color="auto" w:fill="auto"/>
            <w:noWrap/>
            <w:vAlign w:val="center"/>
            <w:hideMark/>
          </w:tcPr>
          <w:p w14:paraId="23ACC796" w14:textId="77777777" w:rsidR="00FF728C" w:rsidRPr="00802B60" w:rsidRDefault="00FF728C" w:rsidP="001A497A">
            <w:pPr>
              <w:jc w:val="center"/>
              <w:rPr>
                <w:sz w:val="18"/>
                <w:szCs w:val="18"/>
                <w:lang w:eastAsia="es-ES"/>
              </w:rPr>
            </w:pPr>
            <w:r w:rsidRPr="00802B60">
              <w:rPr>
                <w:sz w:val="18"/>
                <w:szCs w:val="18"/>
                <w:lang w:eastAsia="es-ES"/>
              </w:rPr>
              <w:t>-</w:t>
            </w:r>
          </w:p>
        </w:tc>
        <w:tc>
          <w:tcPr>
            <w:tcW w:w="0" w:type="auto"/>
            <w:tcBorders>
              <w:top w:val="nil"/>
              <w:left w:val="nil"/>
              <w:bottom w:val="single" w:sz="4" w:space="0" w:color="auto"/>
              <w:right w:val="single" w:sz="4" w:space="0" w:color="auto"/>
            </w:tcBorders>
            <w:shd w:val="clear" w:color="auto" w:fill="auto"/>
            <w:noWrap/>
            <w:vAlign w:val="center"/>
            <w:hideMark/>
          </w:tcPr>
          <w:p w14:paraId="36718CC0" w14:textId="77777777" w:rsidR="00FF728C" w:rsidRPr="00802B60" w:rsidRDefault="00FF728C" w:rsidP="001A497A">
            <w:pPr>
              <w:jc w:val="center"/>
              <w:rPr>
                <w:sz w:val="18"/>
                <w:szCs w:val="18"/>
                <w:lang w:eastAsia="es-ES"/>
              </w:rPr>
            </w:pPr>
            <w:r w:rsidRPr="00802B60">
              <w:rPr>
                <w:sz w:val="18"/>
                <w:szCs w:val="18"/>
                <w:lang w:eastAsia="es-ES"/>
              </w:rPr>
              <w:t>294,83</w:t>
            </w:r>
          </w:p>
        </w:tc>
        <w:tc>
          <w:tcPr>
            <w:tcW w:w="0" w:type="auto"/>
            <w:tcBorders>
              <w:top w:val="nil"/>
              <w:left w:val="nil"/>
              <w:bottom w:val="single" w:sz="4" w:space="0" w:color="auto"/>
              <w:right w:val="single" w:sz="4" w:space="0" w:color="auto"/>
            </w:tcBorders>
            <w:shd w:val="clear" w:color="auto" w:fill="auto"/>
            <w:noWrap/>
            <w:vAlign w:val="center"/>
            <w:hideMark/>
          </w:tcPr>
          <w:p w14:paraId="3D3171A0" w14:textId="77777777" w:rsidR="00FF728C" w:rsidRPr="00802B60" w:rsidRDefault="00FF728C" w:rsidP="001A497A">
            <w:pPr>
              <w:jc w:val="center"/>
              <w:rPr>
                <w:sz w:val="18"/>
                <w:szCs w:val="18"/>
                <w:lang w:eastAsia="es-ES"/>
              </w:rPr>
            </w:pPr>
            <w:r w:rsidRPr="00802B60">
              <w:rPr>
                <w:sz w:val="18"/>
                <w:szCs w:val="18"/>
                <w:lang w:eastAsia="es-ES"/>
              </w:rPr>
              <w:t>-</w:t>
            </w:r>
          </w:p>
        </w:tc>
        <w:tc>
          <w:tcPr>
            <w:tcW w:w="0" w:type="auto"/>
            <w:tcBorders>
              <w:top w:val="nil"/>
              <w:left w:val="nil"/>
              <w:bottom w:val="single" w:sz="4" w:space="0" w:color="auto"/>
              <w:right w:val="single" w:sz="4" w:space="0" w:color="auto"/>
            </w:tcBorders>
            <w:shd w:val="clear" w:color="auto" w:fill="auto"/>
            <w:noWrap/>
            <w:vAlign w:val="center"/>
            <w:hideMark/>
          </w:tcPr>
          <w:p w14:paraId="2CE0D2BB" w14:textId="77777777" w:rsidR="00FF728C" w:rsidRPr="00802B60" w:rsidRDefault="00FF728C" w:rsidP="001A497A">
            <w:pPr>
              <w:jc w:val="center"/>
              <w:rPr>
                <w:sz w:val="18"/>
                <w:szCs w:val="18"/>
                <w:lang w:eastAsia="es-ES"/>
              </w:rPr>
            </w:pPr>
            <w:r w:rsidRPr="00802B60">
              <w:rPr>
                <w:sz w:val="18"/>
                <w:szCs w:val="18"/>
                <w:lang w:eastAsia="es-ES"/>
              </w:rPr>
              <w:t>-</w:t>
            </w:r>
          </w:p>
        </w:tc>
        <w:tc>
          <w:tcPr>
            <w:tcW w:w="0" w:type="auto"/>
            <w:tcBorders>
              <w:top w:val="nil"/>
              <w:left w:val="nil"/>
              <w:bottom w:val="single" w:sz="4" w:space="0" w:color="auto"/>
              <w:right w:val="single" w:sz="4" w:space="0" w:color="auto"/>
            </w:tcBorders>
            <w:shd w:val="clear" w:color="auto" w:fill="auto"/>
            <w:noWrap/>
            <w:vAlign w:val="center"/>
            <w:hideMark/>
          </w:tcPr>
          <w:p w14:paraId="48010DF9" w14:textId="77777777" w:rsidR="00FF728C" w:rsidRPr="00802B60" w:rsidRDefault="00FF728C" w:rsidP="001A497A">
            <w:pPr>
              <w:jc w:val="center"/>
              <w:rPr>
                <w:sz w:val="18"/>
                <w:szCs w:val="18"/>
                <w:lang w:eastAsia="es-ES"/>
              </w:rPr>
            </w:pPr>
            <w:r w:rsidRPr="00802B60">
              <w:rPr>
                <w:sz w:val="18"/>
                <w:szCs w:val="18"/>
                <w:lang w:eastAsia="es-ES"/>
              </w:rPr>
              <w:t>-</w:t>
            </w:r>
          </w:p>
        </w:tc>
        <w:tc>
          <w:tcPr>
            <w:tcW w:w="0" w:type="auto"/>
            <w:tcBorders>
              <w:top w:val="nil"/>
              <w:left w:val="nil"/>
              <w:bottom w:val="single" w:sz="4" w:space="0" w:color="auto"/>
              <w:right w:val="single" w:sz="4" w:space="0" w:color="auto"/>
            </w:tcBorders>
            <w:shd w:val="clear" w:color="auto" w:fill="auto"/>
            <w:noWrap/>
            <w:vAlign w:val="center"/>
            <w:hideMark/>
          </w:tcPr>
          <w:p w14:paraId="6B81F294" w14:textId="77777777" w:rsidR="00FF728C" w:rsidRPr="00802B60" w:rsidRDefault="00FF728C" w:rsidP="001A497A">
            <w:pPr>
              <w:jc w:val="center"/>
              <w:rPr>
                <w:sz w:val="18"/>
                <w:szCs w:val="18"/>
                <w:lang w:eastAsia="es-ES"/>
              </w:rPr>
            </w:pPr>
            <w:r w:rsidRPr="00802B60">
              <w:rPr>
                <w:sz w:val="18"/>
                <w:szCs w:val="18"/>
                <w:lang w:eastAsia="es-ES"/>
              </w:rPr>
              <w:t>0,47</w:t>
            </w:r>
          </w:p>
        </w:tc>
        <w:tc>
          <w:tcPr>
            <w:tcW w:w="0" w:type="auto"/>
            <w:tcBorders>
              <w:top w:val="nil"/>
              <w:left w:val="nil"/>
              <w:bottom w:val="single" w:sz="4" w:space="0" w:color="auto"/>
              <w:right w:val="single" w:sz="4" w:space="0" w:color="auto"/>
            </w:tcBorders>
            <w:shd w:val="clear" w:color="auto" w:fill="auto"/>
            <w:noWrap/>
            <w:vAlign w:val="center"/>
            <w:hideMark/>
          </w:tcPr>
          <w:p w14:paraId="734411E5" w14:textId="77777777" w:rsidR="00FF728C" w:rsidRPr="00802B60" w:rsidRDefault="00FF728C" w:rsidP="001A497A">
            <w:pPr>
              <w:jc w:val="center"/>
              <w:rPr>
                <w:sz w:val="18"/>
                <w:szCs w:val="18"/>
                <w:lang w:eastAsia="es-ES"/>
              </w:rPr>
            </w:pPr>
            <w:r w:rsidRPr="00802B60">
              <w:rPr>
                <w:sz w:val="18"/>
                <w:szCs w:val="18"/>
                <w:lang w:eastAsia="es-ES"/>
              </w:rPr>
              <w:t>1.379,66</w:t>
            </w:r>
          </w:p>
        </w:tc>
        <w:tc>
          <w:tcPr>
            <w:tcW w:w="0" w:type="auto"/>
            <w:tcBorders>
              <w:top w:val="nil"/>
              <w:left w:val="nil"/>
              <w:bottom w:val="single" w:sz="4" w:space="0" w:color="auto"/>
              <w:right w:val="single" w:sz="8" w:space="0" w:color="auto"/>
            </w:tcBorders>
            <w:shd w:val="clear" w:color="auto" w:fill="auto"/>
            <w:noWrap/>
            <w:vAlign w:val="center"/>
            <w:hideMark/>
          </w:tcPr>
          <w:p w14:paraId="156F8165" w14:textId="77777777" w:rsidR="00FF728C" w:rsidRPr="00802B60" w:rsidRDefault="00FF728C" w:rsidP="001A497A">
            <w:pPr>
              <w:jc w:val="center"/>
              <w:rPr>
                <w:sz w:val="18"/>
                <w:szCs w:val="18"/>
                <w:lang w:eastAsia="es-ES"/>
              </w:rPr>
            </w:pPr>
            <w:r w:rsidRPr="00802B60">
              <w:rPr>
                <w:sz w:val="18"/>
                <w:szCs w:val="18"/>
                <w:lang w:eastAsia="es-ES"/>
              </w:rPr>
              <w:t>1.380,14</w:t>
            </w:r>
          </w:p>
        </w:tc>
      </w:tr>
      <w:tr w:rsidR="00D2353A" w:rsidRPr="0041578D" w14:paraId="7D7ECC3E" w14:textId="77777777" w:rsidTr="00E2637A">
        <w:trPr>
          <w:trHeight w:val="577"/>
        </w:trPr>
        <w:tc>
          <w:tcPr>
            <w:tcW w:w="0" w:type="auto"/>
            <w:tcBorders>
              <w:top w:val="nil"/>
              <w:left w:val="single" w:sz="8" w:space="0" w:color="auto"/>
              <w:bottom w:val="nil"/>
              <w:right w:val="single" w:sz="8" w:space="0" w:color="auto"/>
            </w:tcBorders>
            <w:shd w:val="clear" w:color="auto" w:fill="D9E2F3" w:themeFill="accent1" w:themeFillTint="33"/>
            <w:vAlign w:val="center"/>
            <w:hideMark/>
          </w:tcPr>
          <w:p w14:paraId="7C0DC6AB" w14:textId="77777777" w:rsidR="00FF728C" w:rsidRPr="00802B60" w:rsidRDefault="00FF728C" w:rsidP="001A497A">
            <w:pPr>
              <w:jc w:val="center"/>
              <w:rPr>
                <w:sz w:val="18"/>
                <w:szCs w:val="18"/>
                <w:lang w:eastAsia="es-ES"/>
              </w:rPr>
            </w:pPr>
            <w:r w:rsidRPr="00802B60">
              <w:rPr>
                <w:sz w:val="18"/>
                <w:szCs w:val="18"/>
                <w:lang w:eastAsia="es-ES"/>
              </w:rPr>
              <w:t>LOCAL DISTINTA LOCALIZACIÓN</w:t>
            </w:r>
          </w:p>
        </w:tc>
        <w:tc>
          <w:tcPr>
            <w:tcW w:w="0" w:type="auto"/>
            <w:tcBorders>
              <w:top w:val="nil"/>
              <w:left w:val="nil"/>
              <w:bottom w:val="nil"/>
              <w:right w:val="single" w:sz="4" w:space="0" w:color="auto"/>
            </w:tcBorders>
            <w:shd w:val="clear" w:color="auto" w:fill="auto"/>
            <w:noWrap/>
            <w:vAlign w:val="center"/>
            <w:hideMark/>
          </w:tcPr>
          <w:p w14:paraId="378B8DBA" w14:textId="77777777" w:rsidR="00FF728C" w:rsidRPr="00802B60" w:rsidRDefault="00FF728C" w:rsidP="001A497A">
            <w:pPr>
              <w:jc w:val="center"/>
              <w:rPr>
                <w:sz w:val="18"/>
                <w:szCs w:val="18"/>
                <w:lang w:eastAsia="es-ES"/>
              </w:rPr>
            </w:pPr>
            <w:r w:rsidRPr="00802B60">
              <w:rPr>
                <w:sz w:val="18"/>
                <w:szCs w:val="18"/>
                <w:lang w:eastAsia="es-ES"/>
              </w:rPr>
              <w:t>172.458,00</w:t>
            </w:r>
          </w:p>
        </w:tc>
        <w:tc>
          <w:tcPr>
            <w:tcW w:w="0" w:type="auto"/>
            <w:tcBorders>
              <w:top w:val="nil"/>
              <w:left w:val="nil"/>
              <w:bottom w:val="single" w:sz="4" w:space="0" w:color="auto"/>
              <w:right w:val="single" w:sz="4" w:space="0" w:color="auto"/>
            </w:tcBorders>
            <w:shd w:val="clear" w:color="auto" w:fill="auto"/>
            <w:noWrap/>
            <w:vAlign w:val="center"/>
            <w:hideMark/>
          </w:tcPr>
          <w:p w14:paraId="7FC8D8EE" w14:textId="77777777" w:rsidR="00FF728C" w:rsidRPr="00802B60" w:rsidRDefault="00FF728C" w:rsidP="001A497A">
            <w:pPr>
              <w:jc w:val="center"/>
              <w:rPr>
                <w:sz w:val="18"/>
                <w:szCs w:val="18"/>
                <w:lang w:eastAsia="es-ES"/>
              </w:rPr>
            </w:pPr>
            <w:r w:rsidRPr="00802B60">
              <w:rPr>
                <w:sz w:val="18"/>
                <w:szCs w:val="18"/>
                <w:lang w:eastAsia="es-ES"/>
              </w:rPr>
              <w:t>-</w:t>
            </w:r>
          </w:p>
        </w:tc>
        <w:tc>
          <w:tcPr>
            <w:tcW w:w="0" w:type="auto"/>
            <w:tcBorders>
              <w:top w:val="nil"/>
              <w:left w:val="nil"/>
              <w:bottom w:val="single" w:sz="4" w:space="0" w:color="auto"/>
              <w:right w:val="single" w:sz="4" w:space="0" w:color="auto"/>
            </w:tcBorders>
            <w:shd w:val="clear" w:color="auto" w:fill="auto"/>
            <w:noWrap/>
            <w:vAlign w:val="center"/>
            <w:hideMark/>
          </w:tcPr>
          <w:p w14:paraId="573723C9" w14:textId="77777777" w:rsidR="00FF728C" w:rsidRPr="00802B60" w:rsidRDefault="00FF728C" w:rsidP="001A497A">
            <w:pPr>
              <w:jc w:val="center"/>
              <w:rPr>
                <w:sz w:val="18"/>
                <w:szCs w:val="18"/>
                <w:lang w:eastAsia="es-ES"/>
              </w:rPr>
            </w:pPr>
            <w:r w:rsidRPr="00802B60">
              <w:rPr>
                <w:sz w:val="18"/>
                <w:szCs w:val="18"/>
                <w:lang w:eastAsia="es-ES"/>
              </w:rPr>
              <w:t>294,83</w:t>
            </w:r>
          </w:p>
        </w:tc>
        <w:tc>
          <w:tcPr>
            <w:tcW w:w="0" w:type="auto"/>
            <w:tcBorders>
              <w:top w:val="nil"/>
              <w:left w:val="nil"/>
              <w:bottom w:val="nil"/>
              <w:right w:val="single" w:sz="4" w:space="0" w:color="auto"/>
            </w:tcBorders>
            <w:shd w:val="clear" w:color="auto" w:fill="auto"/>
            <w:noWrap/>
            <w:vAlign w:val="center"/>
            <w:hideMark/>
          </w:tcPr>
          <w:p w14:paraId="7964C3A3" w14:textId="77777777" w:rsidR="00FF728C" w:rsidRPr="00802B60" w:rsidRDefault="00FF728C" w:rsidP="001A497A">
            <w:pPr>
              <w:jc w:val="center"/>
              <w:rPr>
                <w:sz w:val="18"/>
                <w:szCs w:val="18"/>
                <w:lang w:eastAsia="es-ES"/>
              </w:rPr>
            </w:pPr>
            <w:r w:rsidRPr="00802B60">
              <w:rPr>
                <w:sz w:val="18"/>
                <w:szCs w:val="18"/>
                <w:lang w:eastAsia="es-ES"/>
              </w:rPr>
              <w:t>-</w:t>
            </w:r>
          </w:p>
        </w:tc>
        <w:tc>
          <w:tcPr>
            <w:tcW w:w="0" w:type="auto"/>
            <w:tcBorders>
              <w:top w:val="nil"/>
              <w:left w:val="nil"/>
              <w:bottom w:val="single" w:sz="4" w:space="0" w:color="auto"/>
              <w:right w:val="single" w:sz="4" w:space="0" w:color="auto"/>
            </w:tcBorders>
            <w:shd w:val="clear" w:color="auto" w:fill="auto"/>
            <w:noWrap/>
            <w:vAlign w:val="center"/>
            <w:hideMark/>
          </w:tcPr>
          <w:p w14:paraId="29B23A74" w14:textId="77777777" w:rsidR="00FF728C" w:rsidRPr="00802B60" w:rsidRDefault="00FF728C" w:rsidP="001A497A">
            <w:pPr>
              <w:jc w:val="center"/>
              <w:rPr>
                <w:sz w:val="18"/>
                <w:szCs w:val="18"/>
                <w:lang w:eastAsia="es-ES"/>
              </w:rPr>
            </w:pPr>
            <w:r w:rsidRPr="00802B60">
              <w:rPr>
                <w:sz w:val="18"/>
                <w:szCs w:val="18"/>
                <w:lang w:eastAsia="es-ES"/>
              </w:rPr>
              <w:t>-</w:t>
            </w:r>
          </w:p>
        </w:tc>
        <w:tc>
          <w:tcPr>
            <w:tcW w:w="0" w:type="auto"/>
            <w:tcBorders>
              <w:top w:val="nil"/>
              <w:left w:val="nil"/>
              <w:bottom w:val="single" w:sz="4" w:space="0" w:color="auto"/>
              <w:right w:val="single" w:sz="4" w:space="0" w:color="auto"/>
            </w:tcBorders>
            <w:shd w:val="clear" w:color="auto" w:fill="auto"/>
            <w:noWrap/>
            <w:vAlign w:val="center"/>
            <w:hideMark/>
          </w:tcPr>
          <w:p w14:paraId="35793FE5" w14:textId="77777777" w:rsidR="00FF728C" w:rsidRPr="00802B60" w:rsidRDefault="00FF728C" w:rsidP="001A497A">
            <w:pPr>
              <w:jc w:val="center"/>
              <w:rPr>
                <w:sz w:val="18"/>
                <w:szCs w:val="18"/>
                <w:lang w:eastAsia="es-ES"/>
              </w:rPr>
            </w:pPr>
            <w:r w:rsidRPr="00802B60">
              <w:rPr>
                <w:sz w:val="18"/>
                <w:szCs w:val="18"/>
                <w:lang w:eastAsia="es-ES"/>
              </w:rPr>
              <w:t>-</w:t>
            </w:r>
          </w:p>
        </w:tc>
        <w:tc>
          <w:tcPr>
            <w:tcW w:w="0" w:type="auto"/>
            <w:tcBorders>
              <w:top w:val="nil"/>
              <w:left w:val="nil"/>
              <w:bottom w:val="nil"/>
              <w:right w:val="single" w:sz="4" w:space="0" w:color="auto"/>
            </w:tcBorders>
            <w:shd w:val="clear" w:color="auto" w:fill="auto"/>
            <w:noWrap/>
            <w:vAlign w:val="center"/>
            <w:hideMark/>
          </w:tcPr>
          <w:p w14:paraId="0795002C" w14:textId="77777777" w:rsidR="00FF728C" w:rsidRPr="00802B60" w:rsidRDefault="00FF728C" w:rsidP="001A497A">
            <w:pPr>
              <w:jc w:val="center"/>
              <w:rPr>
                <w:sz w:val="18"/>
                <w:szCs w:val="18"/>
                <w:lang w:eastAsia="es-ES"/>
              </w:rPr>
            </w:pPr>
            <w:r w:rsidRPr="00802B60">
              <w:rPr>
                <w:sz w:val="18"/>
                <w:szCs w:val="18"/>
                <w:lang w:eastAsia="es-ES"/>
              </w:rPr>
              <w:t>0,47</w:t>
            </w:r>
          </w:p>
        </w:tc>
        <w:tc>
          <w:tcPr>
            <w:tcW w:w="0" w:type="auto"/>
            <w:tcBorders>
              <w:top w:val="nil"/>
              <w:left w:val="nil"/>
              <w:bottom w:val="single" w:sz="4" w:space="0" w:color="auto"/>
              <w:right w:val="single" w:sz="4" w:space="0" w:color="auto"/>
            </w:tcBorders>
            <w:shd w:val="clear" w:color="auto" w:fill="auto"/>
            <w:noWrap/>
            <w:vAlign w:val="center"/>
            <w:hideMark/>
          </w:tcPr>
          <w:p w14:paraId="7A345280" w14:textId="77777777" w:rsidR="00FF728C" w:rsidRPr="00802B60" w:rsidRDefault="00FF728C" w:rsidP="001A497A">
            <w:pPr>
              <w:jc w:val="center"/>
              <w:rPr>
                <w:sz w:val="18"/>
                <w:szCs w:val="18"/>
                <w:lang w:eastAsia="es-ES"/>
              </w:rPr>
            </w:pPr>
            <w:r w:rsidRPr="00802B60">
              <w:rPr>
                <w:sz w:val="18"/>
                <w:szCs w:val="18"/>
                <w:lang w:eastAsia="es-ES"/>
              </w:rPr>
              <w:t>1.379,66</w:t>
            </w:r>
          </w:p>
        </w:tc>
        <w:tc>
          <w:tcPr>
            <w:tcW w:w="0" w:type="auto"/>
            <w:tcBorders>
              <w:top w:val="nil"/>
              <w:left w:val="nil"/>
              <w:bottom w:val="nil"/>
              <w:right w:val="single" w:sz="8" w:space="0" w:color="auto"/>
            </w:tcBorders>
            <w:shd w:val="clear" w:color="auto" w:fill="auto"/>
            <w:noWrap/>
            <w:vAlign w:val="center"/>
            <w:hideMark/>
          </w:tcPr>
          <w:p w14:paraId="444DF362" w14:textId="77777777" w:rsidR="00FF728C" w:rsidRPr="00802B60" w:rsidRDefault="00FF728C" w:rsidP="001A497A">
            <w:pPr>
              <w:jc w:val="center"/>
              <w:rPr>
                <w:sz w:val="18"/>
                <w:szCs w:val="18"/>
                <w:lang w:eastAsia="es-ES"/>
              </w:rPr>
            </w:pPr>
            <w:r w:rsidRPr="00802B60">
              <w:rPr>
                <w:sz w:val="18"/>
                <w:szCs w:val="18"/>
                <w:lang w:eastAsia="es-ES"/>
              </w:rPr>
              <w:t>1.380,14</w:t>
            </w:r>
          </w:p>
        </w:tc>
      </w:tr>
      <w:tr w:rsidR="005F1F92" w:rsidRPr="0041578D" w14:paraId="11AAB65A" w14:textId="77777777" w:rsidTr="00E2637A">
        <w:trPr>
          <w:trHeight w:val="291"/>
        </w:trPr>
        <w:tc>
          <w:tcPr>
            <w:tcW w:w="0" w:type="auto"/>
            <w:tcBorders>
              <w:top w:val="single" w:sz="8" w:space="0" w:color="auto"/>
              <w:left w:val="single" w:sz="8" w:space="0" w:color="auto"/>
              <w:bottom w:val="single" w:sz="8" w:space="0" w:color="auto"/>
              <w:right w:val="single" w:sz="8" w:space="0" w:color="auto"/>
            </w:tcBorders>
            <w:shd w:val="clear" w:color="auto" w:fill="156082"/>
            <w:noWrap/>
            <w:vAlign w:val="center"/>
            <w:hideMark/>
          </w:tcPr>
          <w:p w14:paraId="046E57F8"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TOTAL LOCAL</w:t>
            </w:r>
          </w:p>
        </w:tc>
        <w:tc>
          <w:tcPr>
            <w:tcW w:w="0" w:type="auto"/>
            <w:tcBorders>
              <w:top w:val="single" w:sz="8" w:space="0" w:color="auto"/>
              <w:left w:val="nil"/>
              <w:bottom w:val="single" w:sz="8" w:space="0" w:color="auto"/>
              <w:right w:val="single" w:sz="4" w:space="0" w:color="auto"/>
            </w:tcBorders>
            <w:shd w:val="clear" w:color="auto" w:fill="156082"/>
            <w:noWrap/>
            <w:vAlign w:val="center"/>
            <w:hideMark/>
          </w:tcPr>
          <w:p w14:paraId="183178DF"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344.916,00</w:t>
            </w:r>
          </w:p>
        </w:tc>
        <w:tc>
          <w:tcPr>
            <w:tcW w:w="0" w:type="auto"/>
            <w:tcBorders>
              <w:top w:val="single" w:sz="8" w:space="0" w:color="auto"/>
              <w:left w:val="nil"/>
              <w:bottom w:val="single" w:sz="8" w:space="0" w:color="auto"/>
              <w:right w:val="single" w:sz="4" w:space="0" w:color="auto"/>
            </w:tcBorders>
            <w:shd w:val="clear" w:color="auto" w:fill="156082"/>
            <w:noWrap/>
            <w:vAlign w:val="center"/>
            <w:hideMark/>
          </w:tcPr>
          <w:p w14:paraId="3CF6CA32"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w:t>
            </w:r>
          </w:p>
        </w:tc>
        <w:tc>
          <w:tcPr>
            <w:tcW w:w="0" w:type="auto"/>
            <w:tcBorders>
              <w:top w:val="single" w:sz="8" w:space="0" w:color="auto"/>
              <w:left w:val="nil"/>
              <w:bottom w:val="single" w:sz="8" w:space="0" w:color="auto"/>
              <w:right w:val="single" w:sz="4" w:space="0" w:color="auto"/>
            </w:tcBorders>
            <w:shd w:val="clear" w:color="auto" w:fill="156082"/>
            <w:noWrap/>
            <w:vAlign w:val="center"/>
            <w:hideMark/>
          </w:tcPr>
          <w:p w14:paraId="62B7A911"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589,66</w:t>
            </w:r>
          </w:p>
        </w:tc>
        <w:tc>
          <w:tcPr>
            <w:tcW w:w="0" w:type="auto"/>
            <w:tcBorders>
              <w:top w:val="single" w:sz="8" w:space="0" w:color="auto"/>
              <w:left w:val="nil"/>
              <w:bottom w:val="single" w:sz="8" w:space="0" w:color="auto"/>
              <w:right w:val="single" w:sz="4" w:space="0" w:color="auto"/>
            </w:tcBorders>
            <w:shd w:val="clear" w:color="auto" w:fill="156082"/>
            <w:noWrap/>
            <w:vAlign w:val="center"/>
            <w:hideMark/>
          </w:tcPr>
          <w:p w14:paraId="3ADDE743"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w:t>
            </w:r>
          </w:p>
        </w:tc>
        <w:tc>
          <w:tcPr>
            <w:tcW w:w="0" w:type="auto"/>
            <w:tcBorders>
              <w:top w:val="single" w:sz="8" w:space="0" w:color="auto"/>
              <w:left w:val="nil"/>
              <w:bottom w:val="single" w:sz="8" w:space="0" w:color="auto"/>
              <w:right w:val="single" w:sz="4" w:space="0" w:color="auto"/>
            </w:tcBorders>
            <w:shd w:val="clear" w:color="auto" w:fill="156082"/>
            <w:noWrap/>
            <w:vAlign w:val="center"/>
            <w:hideMark/>
          </w:tcPr>
          <w:p w14:paraId="6DFDD95E"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w:t>
            </w:r>
          </w:p>
        </w:tc>
        <w:tc>
          <w:tcPr>
            <w:tcW w:w="0" w:type="auto"/>
            <w:tcBorders>
              <w:top w:val="single" w:sz="8" w:space="0" w:color="auto"/>
              <w:left w:val="nil"/>
              <w:bottom w:val="single" w:sz="8" w:space="0" w:color="auto"/>
              <w:right w:val="single" w:sz="4" w:space="0" w:color="auto"/>
            </w:tcBorders>
            <w:shd w:val="clear" w:color="auto" w:fill="156082"/>
            <w:noWrap/>
            <w:vAlign w:val="center"/>
            <w:hideMark/>
          </w:tcPr>
          <w:p w14:paraId="3E88D7CB"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w:t>
            </w:r>
          </w:p>
        </w:tc>
        <w:tc>
          <w:tcPr>
            <w:tcW w:w="0" w:type="auto"/>
            <w:tcBorders>
              <w:top w:val="single" w:sz="8" w:space="0" w:color="auto"/>
              <w:left w:val="nil"/>
              <w:bottom w:val="single" w:sz="8" w:space="0" w:color="auto"/>
              <w:right w:val="single" w:sz="4" w:space="0" w:color="auto"/>
            </w:tcBorders>
            <w:shd w:val="clear" w:color="auto" w:fill="156082"/>
            <w:noWrap/>
            <w:vAlign w:val="center"/>
            <w:hideMark/>
          </w:tcPr>
          <w:p w14:paraId="22CB6F46"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0,94</w:t>
            </w:r>
          </w:p>
        </w:tc>
        <w:tc>
          <w:tcPr>
            <w:tcW w:w="0" w:type="auto"/>
            <w:tcBorders>
              <w:top w:val="single" w:sz="8" w:space="0" w:color="auto"/>
              <w:left w:val="nil"/>
              <w:bottom w:val="single" w:sz="8" w:space="0" w:color="auto"/>
              <w:right w:val="single" w:sz="4" w:space="0" w:color="auto"/>
            </w:tcBorders>
            <w:shd w:val="clear" w:color="auto" w:fill="156082"/>
            <w:noWrap/>
            <w:vAlign w:val="center"/>
            <w:hideMark/>
          </w:tcPr>
          <w:p w14:paraId="717892D0"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2.759,33</w:t>
            </w:r>
          </w:p>
        </w:tc>
        <w:tc>
          <w:tcPr>
            <w:tcW w:w="0" w:type="auto"/>
            <w:tcBorders>
              <w:top w:val="single" w:sz="8" w:space="0" w:color="auto"/>
              <w:left w:val="nil"/>
              <w:bottom w:val="single" w:sz="8" w:space="0" w:color="auto"/>
              <w:right w:val="single" w:sz="8" w:space="0" w:color="auto"/>
            </w:tcBorders>
            <w:shd w:val="clear" w:color="auto" w:fill="156082"/>
            <w:noWrap/>
            <w:vAlign w:val="center"/>
            <w:hideMark/>
          </w:tcPr>
          <w:p w14:paraId="39A53338"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2.760,27</w:t>
            </w:r>
          </w:p>
        </w:tc>
      </w:tr>
      <w:tr w:rsidR="00FF728C" w:rsidRPr="0041578D" w14:paraId="0EC87B54" w14:textId="77777777" w:rsidTr="00E2637A">
        <w:trPr>
          <w:trHeight w:val="280"/>
        </w:trPr>
        <w:tc>
          <w:tcPr>
            <w:tcW w:w="0" w:type="auto"/>
            <w:tcBorders>
              <w:top w:val="nil"/>
              <w:left w:val="single" w:sz="8" w:space="0" w:color="auto"/>
              <w:bottom w:val="single" w:sz="4" w:space="0" w:color="auto"/>
              <w:right w:val="single" w:sz="8" w:space="0" w:color="auto"/>
            </w:tcBorders>
            <w:shd w:val="clear" w:color="auto" w:fill="D9E2F3" w:themeFill="accent1" w:themeFillTint="33"/>
            <w:vAlign w:val="center"/>
            <w:hideMark/>
          </w:tcPr>
          <w:p w14:paraId="5D22475A" w14:textId="77777777" w:rsidR="00FF728C" w:rsidRPr="00802B60" w:rsidRDefault="00FF728C" w:rsidP="001A497A">
            <w:pPr>
              <w:jc w:val="center"/>
              <w:rPr>
                <w:sz w:val="18"/>
                <w:szCs w:val="18"/>
                <w:lang w:eastAsia="es-ES"/>
              </w:rPr>
            </w:pPr>
            <w:r w:rsidRPr="00802B60">
              <w:rPr>
                <w:sz w:val="18"/>
                <w:szCs w:val="18"/>
                <w:lang w:eastAsia="es-ES"/>
              </w:rPr>
              <w:lastRenderedPageBreak/>
              <w:t>EXTERNO OP2</w:t>
            </w:r>
          </w:p>
        </w:tc>
        <w:tc>
          <w:tcPr>
            <w:tcW w:w="0" w:type="auto"/>
            <w:tcBorders>
              <w:top w:val="nil"/>
              <w:left w:val="nil"/>
              <w:bottom w:val="single" w:sz="4" w:space="0" w:color="auto"/>
              <w:right w:val="single" w:sz="4" w:space="0" w:color="auto"/>
            </w:tcBorders>
            <w:shd w:val="clear" w:color="auto" w:fill="auto"/>
            <w:noWrap/>
            <w:vAlign w:val="center"/>
            <w:hideMark/>
          </w:tcPr>
          <w:p w14:paraId="07182B6E" w14:textId="77777777" w:rsidR="00FF728C" w:rsidRPr="00802B60" w:rsidRDefault="00FF728C" w:rsidP="001A497A">
            <w:pPr>
              <w:jc w:val="center"/>
              <w:rPr>
                <w:sz w:val="18"/>
                <w:szCs w:val="18"/>
                <w:lang w:eastAsia="es-ES"/>
              </w:rPr>
            </w:pPr>
            <w:r w:rsidRPr="00802B60">
              <w:rPr>
                <w:sz w:val="18"/>
                <w:szCs w:val="18"/>
                <w:lang w:eastAsia="es-ES"/>
              </w:rPr>
              <w:t>563.362,80</w:t>
            </w:r>
          </w:p>
        </w:tc>
        <w:tc>
          <w:tcPr>
            <w:tcW w:w="0" w:type="auto"/>
            <w:tcBorders>
              <w:top w:val="nil"/>
              <w:left w:val="nil"/>
              <w:bottom w:val="single" w:sz="4" w:space="0" w:color="auto"/>
              <w:right w:val="single" w:sz="4" w:space="0" w:color="auto"/>
            </w:tcBorders>
            <w:shd w:val="clear" w:color="auto" w:fill="auto"/>
            <w:noWrap/>
            <w:vAlign w:val="center"/>
            <w:hideMark/>
          </w:tcPr>
          <w:p w14:paraId="4546C55F" w14:textId="77777777" w:rsidR="00FF728C" w:rsidRPr="00802B60" w:rsidRDefault="00FF728C" w:rsidP="001A497A">
            <w:pPr>
              <w:jc w:val="center"/>
              <w:rPr>
                <w:sz w:val="18"/>
                <w:szCs w:val="18"/>
                <w:lang w:eastAsia="es-ES"/>
              </w:rPr>
            </w:pPr>
            <w:r w:rsidRPr="00802B60">
              <w:rPr>
                <w:sz w:val="18"/>
                <w:szCs w:val="18"/>
                <w:lang w:eastAsia="es-ES"/>
              </w:rPr>
              <w:t>450.690,24</w:t>
            </w:r>
          </w:p>
        </w:tc>
        <w:tc>
          <w:tcPr>
            <w:tcW w:w="0" w:type="auto"/>
            <w:tcBorders>
              <w:top w:val="nil"/>
              <w:left w:val="nil"/>
              <w:bottom w:val="single" w:sz="4" w:space="0" w:color="auto"/>
              <w:right w:val="single" w:sz="4" w:space="0" w:color="auto"/>
            </w:tcBorders>
            <w:shd w:val="clear" w:color="auto" w:fill="auto"/>
            <w:noWrap/>
            <w:vAlign w:val="center"/>
            <w:hideMark/>
          </w:tcPr>
          <w:p w14:paraId="470EA002" w14:textId="77777777" w:rsidR="00FF728C" w:rsidRPr="00802B60" w:rsidRDefault="00FF728C" w:rsidP="001A497A">
            <w:pPr>
              <w:jc w:val="center"/>
              <w:rPr>
                <w:sz w:val="18"/>
                <w:szCs w:val="18"/>
                <w:lang w:eastAsia="es-ES"/>
              </w:rPr>
            </w:pPr>
            <w:r w:rsidRPr="00802B60">
              <w:rPr>
                <w:sz w:val="18"/>
                <w:szCs w:val="18"/>
                <w:lang w:eastAsia="es-ES"/>
              </w:rPr>
              <w:t>901,38</w:t>
            </w:r>
          </w:p>
        </w:tc>
        <w:tc>
          <w:tcPr>
            <w:tcW w:w="0" w:type="auto"/>
            <w:tcBorders>
              <w:top w:val="nil"/>
              <w:left w:val="nil"/>
              <w:bottom w:val="single" w:sz="4" w:space="0" w:color="auto"/>
              <w:right w:val="single" w:sz="4" w:space="0" w:color="auto"/>
            </w:tcBorders>
            <w:shd w:val="clear" w:color="auto" w:fill="auto"/>
            <w:noWrap/>
            <w:vAlign w:val="center"/>
            <w:hideMark/>
          </w:tcPr>
          <w:p w14:paraId="171D460B" w14:textId="77777777" w:rsidR="00FF728C" w:rsidRPr="00802B60" w:rsidRDefault="00FF728C" w:rsidP="001A497A">
            <w:pPr>
              <w:jc w:val="center"/>
              <w:rPr>
                <w:sz w:val="18"/>
                <w:szCs w:val="18"/>
                <w:lang w:eastAsia="es-ES"/>
              </w:rPr>
            </w:pPr>
            <w:r w:rsidRPr="00802B60">
              <w:rPr>
                <w:sz w:val="18"/>
                <w:szCs w:val="18"/>
                <w:lang w:eastAsia="es-ES"/>
              </w:rPr>
              <w:t>335.393</w:t>
            </w:r>
          </w:p>
        </w:tc>
        <w:tc>
          <w:tcPr>
            <w:tcW w:w="0" w:type="auto"/>
            <w:tcBorders>
              <w:top w:val="nil"/>
              <w:left w:val="nil"/>
              <w:bottom w:val="single" w:sz="4" w:space="0" w:color="auto"/>
              <w:right w:val="single" w:sz="4" w:space="0" w:color="auto"/>
            </w:tcBorders>
            <w:shd w:val="clear" w:color="auto" w:fill="auto"/>
            <w:noWrap/>
            <w:vAlign w:val="center"/>
            <w:hideMark/>
          </w:tcPr>
          <w:p w14:paraId="5914DB40" w14:textId="77777777" w:rsidR="00FF728C" w:rsidRPr="00802B60" w:rsidRDefault="00FF728C" w:rsidP="001A497A">
            <w:pPr>
              <w:jc w:val="center"/>
              <w:rPr>
                <w:sz w:val="18"/>
                <w:szCs w:val="18"/>
                <w:lang w:eastAsia="es-ES"/>
              </w:rPr>
            </w:pPr>
            <w:r w:rsidRPr="00802B60">
              <w:rPr>
                <w:sz w:val="18"/>
                <w:szCs w:val="18"/>
                <w:lang w:eastAsia="es-ES"/>
              </w:rPr>
              <w:t>402.472</w:t>
            </w:r>
          </w:p>
        </w:tc>
        <w:tc>
          <w:tcPr>
            <w:tcW w:w="0" w:type="auto"/>
            <w:tcBorders>
              <w:top w:val="nil"/>
              <w:left w:val="nil"/>
              <w:bottom w:val="single" w:sz="4" w:space="0" w:color="auto"/>
              <w:right w:val="single" w:sz="4" w:space="0" w:color="auto"/>
            </w:tcBorders>
            <w:shd w:val="clear" w:color="auto" w:fill="auto"/>
            <w:noWrap/>
            <w:vAlign w:val="center"/>
            <w:hideMark/>
          </w:tcPr>
          <w:p w14:paraId="102C1C7D" w14:textId="77777777" w:rsidR="00FF728C" w:rsidRPr="00802B60" w:rsidRDefault="00FF728C" w:rsidP="001A497A">
            <w:pPr>
              <w:jc w:val="center"/>
              <w:rPr>
                <w:sz w:val="18"/>
                <w:szCs w:val="18"/>
                <w:lang w:eastAsia="es-ES"/>
              </w:rPr>
            </w:pPr>
            <w:r w:rsidRPr="00802B60">
              <w:rPr>
                <w:sz w:val="18"/>
                <w:szCs w:val="18"/>
                <w:lang w:eastAsia="es-ES"/>
              </w:rPr>
              <w:t>13.416</w:t>
            </w:r>
          </w:p>
        </w:tc>
        <w:tc>
          <w:tcPr>
            <w:tcW w:w="0" w:type="auto"/>
            <w:tcBorders>
              <w:top w:val="nil"/>
              <w:left w:val="nil"/>
              <w:bottom w:val="single" w:sz="4" w:space="0" w:color="auto"/>
              <w:right w:val="single" w:sz="4" w:space="0" w:color="auto"/>
            </w:tcBorders>
            <w:shd w:val="clear" w:color="auto" w:fill="auto"/>
            <w:noWrap/>
            <w:vAlign w:val="center"/>
            <w:hideMark/>
          </w:tcPr>
          <w:p w14:paraId="074DB304" w14:textId="77777777" w:rsidR="00FF728C" w:rsidRPr="00802B60" w:rsidRDefault="00FF728C" w:rsidP="001A497A">
            <w:pPr>
              <w:jc w:val="center"/>
              <w:rPr>
                <w:sz w:val="18"/>
                <w:szCs w:val="18"/>
                <w:lang w:eastAsia="es-ES"/>
              </w:rPr>
            </w:pPr>
            <w:r w:rsidRPr="00802B60">
              <w:rPr>
                <w:sz w:val="18"/>
                <w:szCs w:val="18"/>
                <w:lang w:eastAsia="es-ES"/>
              </w:rPr>
              <w:t>1,44</w:t>
            </w:r>
          </w:p>
        </w:tc>
        <w:tc>
          <w:tcPr>
            <w:tcW w:w="0" w:type="auto"/>
            <w:tcBorders>
              <w:top w:val="nil"/>
              <w:left w:val="nil"/>
              <w:bottom w:val="single" w:sz="4" w:space="0" w:color="auto"/>
              <w:right w:val="single" w:sz="4" w:space="0" w:color="auto"/>
            </w:tcBorders>
            <w:shd w:val="clear" w:color="auto" w:fill="auto"/>
            <w:noWrap/>
            <w:vAlign w:val="center"/>
            <w:hideMark/>
          </w:tcPr>
          <w:p w14:paraId="4AD95E7E" w14:textId="77777777" w:rsidR="00FF728C" w:rsidRPr="00802B60" w:rsidRDefault="00FF728C" w:rsidP="001A497A">
            <w:pPr>
              <w:jc w:val="center"/>
              <w:rPr>
                <w:sz w:val="18"/>
                <w:szCs w:val="18"/>
                <w:lang w:eastAsia="es-ES"/>
              </w:rPr>
            </w:pPr>
            <w:r w:rsidRPr="00802B60">
              <w:rPr>
                <w:sz w:val="18"/>
                <w:szCs w:val="18"/>
                <w:lang w:eastAsia="es-ES"/>
              </w:rPr>
              <w:t>25.758,21</w:t>
            </w:r>
          </w:p>
        </w:tc>
        <w:tc>
          <w:tcPr>
            <w:tcW w:w="0" w:type="auto"/>
            <w:tcBorders>
              <w:top w:val="nil"/>
              <w:left w:val="nil"/>
              <w:bottom w:val="single" w:sz="4" w:space="0" w:color="auto"/>
              <w:right w:val="single" w:sz="8" w:space="0" w:color="auto"/>
            </w:tcBorders>
            <w:shd w:val="clear" w:color="auto" w:fill="auto"/>
            <w:noWrap/>
            <w:vAlign w:val="center"/>
            <w:hideMark/>
          </w:tcPr>
          <w:p w14:paraId="100AF0E7" w14:textId="77777777" w:rsidR="00FF728C" w:rsidRPr="00802B60" w:rsidRDefault="00FF728C" w:rsidP="001A497A">
            <w:pPr>
              <w:jc w:val="center"/>
              <w:rPr>
                <w:sz w:val="18"/>
                <w:szCs w:val="18"/>
                <w:lang w:eastAsia="es-ES"/>
              </w:rPr>
            </w:pPr>
            <w:r w:rsidRPr="00802B60">
              <w:rPr>
                <w:sz w:val="18"/>
                <w:szCs w:val="18"/>
                <w:lang w:eastAsia="es-ES"/>
              </w:rPr>
              <w:t>25.759,65</w:t>
            </w:r>
          </w:p>
        </w:tc>
      </w:tr>
      <w:tr w:rsidR="00FF728C" w:rsidRPr="0041578D" w14:paraId="5018BB40" w14:textId="77777777" w:rsidTr="00E2637A">
        <w:trPr>
          <w:trHeight w:val="291"/>
        </w:trPr>
        <w:tc>
          <w:tcPr>
            <w:tcW w:w="0" w:type="auto"/>
            <w:tcBorders>
              <w:top w:val="nil"/>
              <w:left w:val="single" w:sz="8" w:space="0" w:color="auto"/>
              <w:bottom w:val="single" w:sz="4" w:space="0" w:color="auto"/>
              <w:right w:val="single" w:sz="8" w:space="0" w:color="auto"/>
            </w:tcBorders>
            <w:shd w:val="clear" w:color="auto" w:fill="D9E2F3" w:themeFill="accent1" w:themeFillTint="33"/>
            <w:vAlign w:val="center"/>
            <w:hideMark/>
          </w:tcPr>
          <w:p w14:paraId="3C2FFBD7" w14:textId="77777777" w:rsidR="00FF728C" w:rsidRPr="00802B60" w:rsidRDefault="00FF728C" w:rsidP="001A497A">
            <w:pPr>
              <w:jc w:val="center"/>
              <w:rPr>
                <w:sz w:val="18"/>
                <w:szCs w:val="18"/>
                <w:lang w:eastAsia="es-ES"/>
              </w:rPr>
            </w:pPr>
            <w:r w:rsidRPr="00802B60">
              <w:rPr>
                <w:sz w:val="18"/>
                <w:szCs w:val="18"/>
                <w:lang w:eastAsia="es-ES"/>
              </w:rPr>
              <w:t>EXTERNO OP3</w:t>
            </w:r>
          </w:p>
        </w:tc>
        <w:tc>
          <w:tcPr>
            <w:tcW w:w="0" w:type="auto"/>
            <w:tcBorders>
              <w:top w:val="nil"/>
              <w:left w:val="nil"/>
              <w:bottom w:val="nil"/>
              <w:right w:val="single" w:sz="4" w:space="0" w:color="auto"/>
            </w:tcBorders>
            <w:shd w:val="clear" w:color="auto" w:fill="auto"/>
            <w:noWrap/>
            <w:vAlign w:val="center"/>
            <w:hideMark/>
          </w:tcPr>
          <w:p w14:paraId="17DD3509" w14:textId="77777777" w:rsidR="00FF728C" w:rsidRPr="00802B60" w:rsidRDefault="00FF728C" w:rsidP="001A497A">
            <w:pPr>
              <w:jc w:val="center"/>
              <w:rPr>
                <w:sz w:val="18"/>
                <w:szCs w:val="18"/>
                <w:lang w:eastAsia="es-ES"/>
              </w:rPr>
            </w:pPr>
            <w:r w:rsidRPr="00802B60">
              <w:rPr>
                <w:sz w:val="18"/>
                <w:szCs w:val="18"/>
                <w:lang w:eastAsia="es-ES"/>
              </w:rPr>
              <w:t>241.441,20</w:t>
            </w:r>
          </w:p>
        </w:tc>
        <w:tc>
          <w:tcPr>
            <w:tcW w:w="0" w:type="auto"/>
            <w:tcBorders>
              <w:top w:val="nil"/>
              <w:left w:val="nil"/>
              <w:bottom w:val="nil"/>
              <w:right w:val="single" w:sz="4" w:space="0" w:color="auto"/>
            </w:tcBorders>
            <w:shd w:val="clear" w:color="auto" w:fill="auto"/>
            <w:noWrap/>
            <w:vAlign w:val="center"/>
            <w:hideMark/>
          </w:tcPr>
          <w:p w14:paraId="1C484A27" w14:textId="77777777" w:rsidR="00FF728C" w:rsidRPr="00802B60" w:rsidRDefault="00FF728C" w:rsidP="001A497A">
            <w:pPr>
              <w:jc w:val="center"/>
              <w:rPr>
                <w:sz w:val="18"/>
                <w:szCs w:val="18"/>
                <w:lang w:eastAsia="es-ES"/>
              </w:rPr>
            </w:pPr>
            <w:r w:rsidRPr="00802B60">
              <w:rPr>
                <w:sz w:val="18"/>
                <w:szCs w:val="18"/>
                <w:lang w:eastAsia="es-ES"/>
              </w:rPr>
              <w:t>-</w:t>
            </w:r>
          </w:p>
        </w:tc>
        <w:tc>
          <w:tcPr>
            <w:tcW w:w="0" w:type="auto"/>
            <w:tcBorders>
              <w:top w:val="nil"/>
              <w:left w:val="nil"/>
              <w:bottom w:val="single" w:sz="4" w:space="0" w:color="auto"/>
              <w:right w:val="single" w:sz="4" w:space="0" w:color="auto"/>
            </w:tcBorders>
            <w:shd w:val="clear" w:color="auto" w:fill="auto"/>
            <w:noWrap/>
            <w:vAlign w:val="center"/>
            <w:hideMark/>
          </w:tcPr>
          <w:p w14:paraId="1C517045" w14:textId="77777777" w:rsidR="00FF728C" w:rsidRPr="00802B60" w:rsidRDefault="00FF728C" w:rsidP="001A497A">
            <w:pPr>
              <w:jc w:val="center"/>
              <w:rPr>
                <w:sz w:val="18"/>
                <w:szCs w:val="18"/>
                <w:lang w:eastAsia="es-ES"/>
              </w:rPr>
            </w:pPr>
            <w:r w:rsidRPr="00802B60">
              <w:rPr>
                <w:sz w:val="18"/>
                <w:szCs w:val="18"/>
                <w:lang w:eastAsia="es-ES"/>
              </w:rPr>
              <w:t>412,77</w:t>
            </w:r>
          </w:p>
        </w:tc>
        <w:tc>
          <w:tcPr>
            <w:tcW w:w="0" w:type="auto"/>
            <w:tcBorders>
              <w:top w:val="nil"/>
              <w:left w:val="nil"/>
              <w:bottom w:val="nil"/>
              <w:right w:val="single" w:sz="4" w:space="0" w:color="auto"/>
            </w:tcBorders>
            <w:shd w:val="clear" w:color="auto" w:fill="auto"/>
            <w:noWrap/>
            <w:vAlign w:val="center"/>
            <w:hideMark/>
          </w:tcPr>
          <w:p w14:paraId="7B4CC015" w14:textId="77777777" w:rsidR="00FF728C" w:rsidRPr="00802B60" w:rsidRDefault="00FF728C" w:rsidP="001A497A">
            <w:pPr>
              <w:jc w:val="center"/>
              <w:rPr>
                <w:sz w:val="18"/>
                <w:szCs w:val="18"/>
                <w:lang w:eastAsia="es-ES"/>
              </w:rPr>
            </w:pPr>
            <w:r w:rsidRPr="00802B60">
              <w:rPr>
                <w:sz w:val="18"/>
                <w:szCs w:val="18"/>
                <w:lang w:eastAsia="es-ES"/>
              </w:rPr>
              <w:t>-</w:t>
            </w:r>
          </w:p>
        </w:tc>
        <w:tc>
          <w:tcPr>
            <w:tcW w:w="0" w:type="auto"/>
            <w:tcBorders>
              <w:top w:val="nil"/>
              <w:left w:val="nil"/>
              <w:bottom w:val="nil"/>
              <w:right w:val="single" w:sz="4" w:space="0" w:color="auto"/>
            </w:tcBorders>
            <w:shd w:val="clear" w:color="auto" w:fill="auto"/>
            <w:noWrap/>
            <w:vAlign w:val="center"/>
            <w:hideMark/>
          </w:tcPr>
          <w:p w14:paraId="4A71EE99" w14:textId="77777777" w:rsidR="00FF728C" w:rsidRPr="00802B60" w:rsidRDefault="00FF728C" w:rsidP="001A497A">
            <w:pPr>
              <w:jc w:val="center"/>
              <w:rPr>
                <w:sz w:val="18"/>
                <w:szCs w:val="18"/>
                <w:lang w:eastAsia="es-ES"/>
              </w:rPr>
            </w:pPr>
            <w:r w:rsidRPr="00802B60">
              <w:rPr>
                <w:sz w:val="18"/>
                <w:szCs w:val="18"/>
                <w:lang w:eastAsia="es-ES"/>
              </w:rPr>
              <w:t>-</w:t>
            </w:r>
          </w:p>
        </w:tc>
        <w:tc>
          <w:tcPr>
            <w:tcW w:w="0" w:type="auto"/>
            <w:tcBorders>
              <w:top w:val="nil"/>
              <w:left w:val="nil"/>
              <w:bottom w:val="nil"/>
              <w:right w:val="single" w:sz="4" w:space="0" w:color="auto"/>
            </w:tcBorders>
            <w:shd w:val="clear" w:color="auto" w:fill="auto"/>
            <w:noWrap/>
            <w:vAlign w:val="center"/>
            <w:hideMark/>
          </w:tcPr>
          <w:p w14:paraId="0FDB3EEC" w14:textId="77777777" w:rsidR="00FF728C" w:rsidRPr="00802B60" w:rsidRDefault="00FF728C" w:rsidP="001A497A">
            <w:pPr>
              <w:jc w:val="center"/>
              <w:rPr>
                <w:sz w:val="18"/>
                <w:szCs w:val="18"/>
                <w:lang w:eastAsia="es-ES"/>
              </w:rPr>
            </w:pPr>
            <w:r w:rsidRPr="00802B60">
              <w:rPr>
                <w:sz w:val="18"/>
                <w:szCs w:val="18"/>
                <w:lang w:eastAsia="es-ES"/>
              </w:rPr>
              <w:t>-</w:t>
            </w:r>
          </w:p>
        </w:tc>
        <w:tc>
          <w:tcPr>
            <w:tcW w:w="0" w:type="auto"/>
            <w:tcBorders>
              <w:top w:val="nil"/>
              <w:left w:val="nil"/>
              <w:bottom w:val="nil"/>
              <w:right w:val="single" w:sz="4" w:space="0" w:color="auto"/>
            </w:tcBorders>
            <w:shd w:val="clear" w:color="auto" w:fill="auto"/>
            <w:noWrap/>
            <w:vAlign w:val="center"/>
            <w:hideMark/>
          </w:tcPr>
          <w:p w14:paraId="6909A751" w14:textId="77777777" w:rsidR="00FF728C" w:rsidRPr="00802B60" w:rsidRDefault="00FF728C" w:rsidP="001A497A">
            <w:pPr>
              <w:jc w:val="center"/>
              <w:rPr>
                <w:sz w:val="18"/>
                <w:szCs w:val="18"/>
                <w:lang w:eastAsia="es-ES"/>
              </w:rPr>
            </w:pPr>
            <w:r w:rsidRPr="00802B60">
              <w:rPr>
                <w:sz w:val="18"/>
                <w:szCs w:val="18"/>
                <w:lang w:eastAsia="es-ES"/>
              </w:rPr>
              <w:t>0,66</w:t>
            </w:r>
          </w:p>
        </w:tc>
        <w:tc>
          <w:tcPr>
            <w:tcW w:w="0" w:type="auto"/>
            <w:tcBorders>
              <w:top w:val="nil"/>
              <w:left w:val="nil"/>
              <w:bottom w:val="nil"/>
              <w:right w:val="single" w:sz="4" w:space="0" w:color="auto"/>
            </w:tcBorders>
            <w:shd w:val="clear" w:color="auto" w:fill="auto"/>
            <w:noWrap/>
            <w:vAlign w:val="center"/>
            <w:hideMark/>
          </w:tcPr>
          <w:p w14:paraId="3264C87C" w14:textId="77777777" w:rsidR="00FF728C" w:rsidRPr="00802B60" w:rsidRDefault="00FF728C" w:rsidP="001A497A">
            <w:pPr>
              <w:jc w:val="center"/>
              <w:rPr>
                <w:sz w:val="18"/>
                <w:szCs w:val="18"/>
                <w:lang w:eastAsia="es-ES"/>
              </w:rPr>
            </w:pPr>
            <w:r w:rsidRPr="00802B60">
              <w:rPr>
                <w:sz w:val="18"/>
                <w:szCs w:val="18"/>
                <w:lang w:eastAsia="es-ES"/>
              </w:rPr>
              <w:t>1.931,53</w:t>
            </w:r>
          </w:p>
        </w:tc>
        <w:tc>
          <w:tcPr>
            <w:tcW w:w="0" w:type="auto"/>
            <w:tcBorders>
              <w:top w:val="nil"/>
              <w:left w:val="nil"/>
              <w:bottom w:val="nil"/>
              <w:right w:val="single" w:sz="8" w:space="0" w:color="auto"/>
            </w:tcBorders>
            <w:shd w:val="clear" w:color="auto" w:fill="auto"/>
            <w:noWrap/>
            <w:vAlign w:val="center"/>
            <w:hideMark/>
          </w:tcPr>
          <w:p w14:paraId="5F6C12C3" w14:textId="77777777" w:rsidR="00FF728C" w:rsidRPr="00802B60" w:rsidRDefault="00FF728C" w:rsidP="001A497A">
            <w:pPr>
              <w:jc w:val="center"/>
              <w:rPr>
                <w:sz w:val="18"/>
                <w:szCs w:val="18"/>
                <w:lang w:eastAsia="es-ES"/>
              </w:rPr>
            </w:pPr>
            <w:r w:rsidRPr="00802B60">
              <w:rPr>
                <w:sz w:val="18"/>
                <w:szCs w:val="18"/>
                <w:lang w:eastAsia="es-ES"/>
              </w:rPr>
              <w:t>1.932,19</w:t>
            </w:r>
          </w:p>
        </w:tc>
      </w:tr>
      <w:tr w:rsidR="005F1F92" w:rsidRPr="0041578D" w14:paraId="2300DBB0" w14:textId="77777777" w:rsidTr="00E2637A">
        <w:trPr>
          <w:trHeight w:val="291"/>
        </w:trPr>
        <w:tc>
          <w:tcPr>
            <w:tcW w:w="0" w:type="auto"/>
            <w:tcBorders>
              <w:top w:val="nil"/>
              <w:left w:val="single" w:sz="8" w:space="0" w:color="auto"/>
              <w:bottom w:val="single" w:sz="4" w:space="0" w:color="auto"/>
              <w:right w:val="single" w:sz="8" w:space="0" w:color="auto"/>
            </w:tcBorders>
            <w:shd w:val="clear" w:color="auto" w:fill="156082"/>
            <w:vAlign w:val="center"/>
            <w:hideMark/>
          </w:tcPr>
          <w:p w14:paraId="5FD45C1E"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TOTAL EXTERNO</w:t>
            </w:r>
          </w:p>
        </w:tc>
        <w:tc>
          <w:tcPr>
            <w:tcW w:w="0" w:type="auto"/>
            <w:tcBorders>
              <w:top w:val="single" w:sz="8" w:space="0" w:color="auto"/>
              <w:left w:val="nil"/>
              <w:bottom w:val="single" w:sz="8" w:space="0" w:color="auto"/>
              <w:right w:val="single" w:sz="4" w:space="0" w:color="auto"/>
            </w:tcBorders>
            <w:shd w:val="clear" w:color="auto" w:fill="156082"/>
            <w:noWrap/>
            <w:vAlign w:val="center"/>
            <w:hideMark/>
          </w:tcPr>
          <w:p w14:paraId="70DECAE1"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804.804,00</w:t>
            </w:r>
          </w:p>
        </w:tc>
        <w:tc>
          <w:tcPr>
            <w:tcW w:w="0" w:type="auto"/>
            <w:tcBorders>
              <w:top w:val="single" w:sz="8" w:space="0" w:color="auto"/>
              <w:left w:val="nil"/>
              <w:bottom w:val="single" w:sz="8" w:space="0" w:color="auto"/>
              <w:right w:val="single" w:sz="4" w:space="0" w:color="auto"/>
            </w:tcBorders>
            <w:shd w:val="clear" w:color="auto" w:fill="156082"/>
            <w:noWrap/>
            <w:vAlign w:val="center"/>
            <w:hideMark/>
          </w:tcPr>
          <w:p w14:paraId="2E1A0DBB"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450.690,24</w:t>
            </w:r>
          </w:p>
        </w:tc>
        <w:tc>
          <w:tcPr>
            <w:tcW w:w="0" w:type="auto"/>
            <w:tcBorders>
              <w:top w:val="single" w:sz="8" w:space="0" w:color="auto"/>
              <w:left w:val="nil"/>
              <w:bottom w:val="single" w:sz="8" w:space="0" w:color="auto"/>
              <w:right w:val="single" w:sz="4" w:space="0" w:color="auto"/>
            </w:tcBorders>
            <w:shd w:val="clear" w:color="auto" w:fill="156082"/>
            <w:noWrap/>
            <w:vAlign w:val="center"/>
            <w:hideMark/>
          </w:tcPr>
          <w:p w14:paraId="388D794E"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1.314,15</w:t>
            </w:r>
          </w:p>
        </w:tc>
        <w:tc>
          <w:tcPr>
            <w:tcW w:w="0" w:type="auto"/>
            <w:tcBorders>
              <w:top w:val="single" w:sz="8" w:space="0" w:color="auto"/>
              <w:left w:val="nil"/>
              <w:bottom w:val="single" w:sz="8" w:space="0" w:color="auto"/>
              <w:right w:val="single" w:sz="4" w:space="0" w:color="auto"/>
            </w:tcBorders>
            <w:shd w:val="clear" w:color="auto" w:fill="156082"/>
            <w:noWrap/>
            <w:vAlign w:val="center"/>
            <w:hideMark/>
          </w:tcPr>
          <w:p w14:paraId="26736BEC"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335.393</w:t>
            </w:r>
          </w:p>
        </w:tc>
        <w:tc>
          <w:tcPr>
            <w:tcW w:w="0" w:type="auto"/>
            <w:tcBorders>
              <w:top w:val="single" w:sz="8" w:space="0" w:color="auto"/>
              <w:left w:val="nil"/>
              <w:bottom w:val="single" w:sz="8" w:space="0" w:color="auto"/>
              <w:right w:val="single" w:sz="4" w:space="0" w:color="auto"/>
            </w:tcBorders>
            <w:shd w:val="clear" w:color="auto" w:fill="156082"/>
            <w:noWrap/>
            <w:vAlign w:val="center"/>
            <w:hideMark/>
          </w:tcPr>
          <w:p w14:paraId="34FFF442"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402.472</w:t>
            </w:r>
          </w:p>
        </w:tc>
        <w:tc>
          <w:tcPr>
            <w:tcW w:w="0" w:type="auto"/>
            <w:tcBorders>
              <w:top w:val="single" w:sz="8" w:space="0" w:color="auto"/>
              <w:left w:val="nil"/>
              <w:bottom w:val="single" w:sz="8" w:space="0" w:color="auto"/>
              <w:right w:val="single" w:sz="4" w:space="0" w:color="auto"/>
            </w:tcBorders>
            <w:shd w:val="clear" w:color="auto" w:fill="156082"/>
            <w:noWrap/>
            <w:vAlign w:val="center"/>
            <w:hideMark/>
          </w:tcPr>
          <w:p w14:paraId="5A4A524E"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13.416</w:t>
            </w:r>
          </w:p>
        </w:tc>
        <w:tc>
          <w:tcPr>
            <w:tcW w:w="0" w:type="auto"/>
            <w:tcBorders>
              <w:top w:val="single" w:sz="8" w:space="0" w:color="auto"/>
              <w:left w:val="nil"/>
              <w:bottom w:val="single" w:sz="8" w:space="0" w:color="auto"/>
              <w:right w:val="single" w:sz="4" w:space="0" w:color="auto"/>
            </w:tcBorders>
            <w:shd w:val="clear" w:color="auto" w:fill="156082"/>
            <w:noWrap/>
            <w:vAlign w:val="center"/>
            <w:hideMark/>
          </w:tcPr>
          <w:p w14:paraId="70445B5E"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2,10</w:t>
            </w:r>
          </w:p>
        </w:tc>
        <w:tc>
          <w:tcPr>
            <w:tcW w:w="0" w:type="auto"/>
            <w:tcBorders>
              <w:top w:val="single" w:sz="8" w:space="0" w:color="auto"/>
              <w:left w:val="nil"/>
              <w:bottom w:val="single" w:sz="8" w:space="0" w:color="auto"/>
              <w:right w:val="single" w:sz="4" w:space="0" w:color="auto"/>
            </w:tcBorders>
            <w:shd w:val="clear" w:color="auto" w:fill="156082"/>
            <w:noWrap/>
            <w:vAlign w:val="center"/>
            <w:hideMark/>
          </w:tcPr>
          <w:p w14:paraId="0972079C"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27.689,74</w:t>
            </w:r>
          </w:p>
        </w:tc>
        <w:tc>
          <w:tcPr>
            <w:tcW w:w="0" w:type="auto"/>
            <w:tcBorders>
              <w:top w:val="single" w:sz="8" w:space="0" w:color="auto"/>
              <w:left w:val="nil"/>
              <w:bottom w:val="single" w:sz="8" w:space="0" w:color="auto"/>
              <w:right w:val="single" w:sz="8" w:space="0" w:color="auto"/>
            </w:tcBorders>
            <w:shd w:val="clear" w:color="auto" w:fill="156082"/>
            <w:noWrap/>
            <w:vAlign w:val="center"/>
            <w:hideMark/>
          </w:tcPr>
          <w:p w14:paraId="769A92DB"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27.691,84</w:t>
            </w:r>
          </w:p>
        </w:tc>
      </w:tr>
      <w:tr w:rsidR="005F1F92" w:rsidRPr="0041578D" w14:paraId="36531C1B" w14:textId="77777777" w:rsidTr="00E2637A">
        <w:trPr>
          <w:trHeight w:val="291"/>
        </w:trPr>
        <w:tc>
          <w:tcPr>
            <w:tcW w:w="0" w:type="auto"/>
            <w:tcBorders>
              <w:top w:val="nil"/>
              <w:left w:val="single" w:sz="8" w:space="0" w:color="auto"/>
              <w:bottom w:val="single" w:sz="8" w:space="0" w:color="auto"/>
              <w:right w:val="single" w:sz="8" w:space="0" w:color="auto"/>
            </w:tcBorders>
            <w:shd w:val="clear" w:color="auto" w:fill="156082"/>
            <w:vAlign w:val="center"/>
            <w:hideMark/>
          </w:tcPr>
          <w:p w14:paraId="72F8B9CA"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TOTAL</w:t>
            </w:r>
          </w:p>
        </w:tc>
        <w:tc>
          <w:tcPr>
            <w:tcW w:w="0" w:type="auto"/>
            <w:tcBorders>
              <w:top w:val="nil"/>
              <w:left w:val="nil"/>
              <w:bottom w:val="single" w:sz="8" w:space="0" w:color="auto"/>
              <w:right w:val="single" w:sz="4" w:space="0" w:color="auto"/>
            </w:tcBorders>
            <w:shd w:val="clear" w:color="auto" w:fill="156082"/>
            <w:noWrap/>
            <w:vAlign w:val="center"/>
            <w:hideMark/>
          </w:tcPr>
          <w:p w14:paraId="4AFC65D4"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1.149.720,00</w:t>
            </w:r>
          </w:p>
        </w:tc>
        <w:tc>
          <w:tcPr>
            <w:tcW w:w="0" w:type="auto"/>
            <w:tcBorders>
              <w:top w:val="nil"/>
              <w:left w:val="nil"/>
              <w:bottom w:val="single" w:sz="8" w:space="0" w:color="auto"/>
              <w:right w:val="single" w:sz="4" w:space="0" w:color="auto"/>
            </w:tcBorders>
            <w:shd w:val="clear" w:color="auto" w:fill="156082"/>
            <w:noWrap/>
            <w:vAlign w:val="center"/>
            <w:hideMark/>
          </w:tcPr>
          <w:p w14:paraId="4FDB6223"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450.690,24</w:t>
            </w:r>
          </w:p>
        </w:tc>
        <w:tc>
          <w:tcPr>
            <w:tcW w:w="0" w:type="auto"/>
            <w:tcBorders>
              <w:top w:val="nil"/>
              <w:left w:val="nil"/>
              <w:bottom w:val="single" w:sz="8" w:space="0" w:color="auto"/>
              <w:right w:val="single" w:sz="4" w:space="0" w:color="auto"/>
            </w:tcBorders>
            <w:shd w:val="clear" w:color="auto" w:fill="156082"/>
            <w:noWrap/>
            <w:vAlign w:val="center"/>
            <w:hideMark/>
          </w:tcPr>
          <w:p w14:paraId="2E50B6AD"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1.903,81</w:t>
            </w:r>
          </w:p>
        </w:tc>
        <w:tc>
          <w:tcPr>
            <w:tcW w:w="0" w:type="auto"/>
            <w:tcBorders>
              <w:top w:val="nil"/>
              <w:left w:val="nil"/>
              <w:bottom w:val="single" w:sz="8" w:space="0" w:color="auto"/>
              <w:right w:val="single" w:sz="4" w:space="0" w:color="auto"/>
            </w:tcBorders>
            <w:shd w:val="clear" w:color="auto" w:fill="156082"/>
            <w:noWrap/>
            <w:vAlign w:val="center"/>
            <w:hideMark/>
          </w:tcPr>
          <w:p w14:paraId="697CDC25"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335.393</w:t>
            </w:r>
          </w:p>
        </w:tc>
        <w:tc>
          <w:tcPr>
            <w:tcW w:w="0" w:type="auto"/>
            <w:tcBorders>
              <w:top w:val="nil"/>
              <w:left w:val="nil"/>
              <w:bottom w:val="single" w:sz="8" w:space="0" w:color="auto"/>
              <w:right w:val="single" w:sz="4" w:space="0" w:color="auto"/>
            </w:tcBorders>
            <w:shd w:val="clear" w:color="auto" w:fill="156082"/>
            <w:noWrap/>
            <w:vAlign w:val="center"/>
            <w:hideMark/>
          </w:tcPr>
          <w:p w14:paraId="76165459"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402.472</w:t>
            </w:r>
          </w:p>
        </w:tc>
        <w:tc>
          <w:tcPr>
            <w:tcW w:w="0" w:type="auto"/>
            <w:tcBorders>
              <w:top w:val="nil"/>
              <w:left w:val="nil"/>
              <w:bottom w:val="single" w:sz="8" w:space="0" w:color="auto"/>
              <w:right w:val="single" w:sz="4" w:space="0" w:color="auto"/>
            </w:tcBorders>
            <w:shd w:val="clear" w:color="auto" w:fill="156082"/>
            <w:noWrap/>
            <w:vAlign w:val="center"/>
            <w:hideMark/>
          </w:tcPr>
          <w:p w14:paraId="51AEE386"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13.416</w:t>
            </w:r>
          </w:p>
        </w:tc>
        <w:tc>
          <w:tcPr>
            <w:tcW w:w="0" w:type="auto"/>
            <w:tcBorders>
              <w:top w:val="nil"/>
              <w:left w:val="nil"/>
              <w:bottom w:val="single" w:sz="8" w:space="0" w:color="auto"/>
              <w:right w:val="single" w:sz="4" w:space="0" w:color="auto"/>
            </w:tcBorders>
            <w:shd w:val="clear" w:color="auto" w:fill="156082"/>
            <w:noWrap/>
            <w:vAlign w:val="center"/>
            <w:hideMark/>
          </w:tcPr>
          <w:p w14:paraId="3D5B7BFF"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3,05</w:t>
            </w:r>
          </w:p>
        </w:tc>
        <w:tc>
          <w:tcPr>
            <w:tcW w:w="0" w:type="auto"/>
            <w:tcBorders>
              <w:top w:val="nil"/>
              <w:left w:val="nil"/>
              <w:bottom w:val="single" w:sz="8" w:space="0" w:color="auto"/>
              <w:right w:val="single" w:sz="4" w:space="0" w:color="auto"/>
            </w:tcBorders>
            <w:shd w:val="clear" w:color="auto" w:fill="156082"/>
            <w:noWrap/>
            <w:vAlign w:val="center"/>
            <w:hideMark/>
          </w:tcPr>
          <w:p w14:paraId="79B0CA30"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30.449,07</w:t>
            </w:r>
          </w:p>
        </w:tc>
        <w:tc>
          <w:tcPr>
            <w:tcW w:w="0" w:type="auto"/>
            <w:tcBorders>
              <w:top w:val="nil"/>
              <w:left w:val="nil"/>
              <w:bottom w:val="single" w:sz="8" w:space="0" w:color="auto"/>
              <w:right w:val="single" w:sz="8" w:space="0" w:color="auto"/>
            </w:tcBorders>
            <w:shd w:val="clear" w:color="auto" w:fill="156082"/>
            <w:noWrap/>
            <w:vAlign w:val="center"/>
            <w:hideMark/>
          </w:tcPr>
          <w:p w14:paraId="0E498A80" w14:textId="77777777" w:rsidR="00FF728C" w:rsidRPr="00802B60" w:rsidRDefault="00FF728C" w:rsidP="001A497A">
            <w:pPr>
              <w:jc w:val="center"/>
              <w:rPr>
                <w:b/>
                <w:color w:val="FFFFFF" w:themeColor="background1"/>
                <w:sz w:val="18"/>
                <w:szCs w:val="18"/>
                <w:lang w:eastAsia="es-ES"/>
              </w:rPr>
            </w:pPr>
            <w:r w:rsidRPr="00802B60">
              <w:rPr>
                <w:b/>
                <w:color w:val="FFFFFF" w:themeColor="background1"/>
                <w:sz w:val="18"/>
                <w:szCs w:val="18"/>
                <w:lang w:eastAsia="es-ES"/>
              </w:rPr>
              <w:t>30.452,11</w:t>
            </w:r>
          </w:p>
        </w:tc>
      </w:tr>
    </w:tbl>
    <w:p w14:paraId="2D69F5DA" w14:textId="1E0BD654" w:rsidR="00FF728C" w:rsidRDefault="005A4885" w:rsidP="005A4885">
      <w:pPr>
        <w:pStyle w:val="Descripcin"/>
        <w:jc w:val="center"/>
      </w:pPr>
      <w:bookmarkStart w:id="543" w:name="_Toc163815454"/>
      <w:r>
        <w:t xml:space="preserve">Tabla </w:t>
      </w:r>
      <w:r w:rsidR="001140A5">
        <w:fldChar w:fldCharType="begin"/>
      </w:r>
      <w:r w:rsidR="001140A5">
        <w:instrText xml:space="preserve"> SEQ Tabla \* ARABIC </w:instrText>
      </w:r>
      <w:r w:rsidR="001140A5">
        <w:fldChar w:fldCharType="separate"/>
      </w:r>
      <w:r w:rsidR="00AA46A5">
        <w:rPr>
          <w:noProof/>
        </w:rPr>
        <w:t>15</w:t>
      </w:r>
      <w:r w:rsidR="001140A5">
        <w:rPr>
          <w:noProof/>
        </w:rPr>
        <w:fldChar w:fldCharType="end"/>
      </w:r>
      <w:r>
        <w:t>: Tráfico total en telefonía móvil</w:t>
      </w:r>
      <w:bookmarkEnd w:id="543"/>
    </w:p>
    <w:p w14:paraId="48123158" w14:textId="5F5F9A92" w:rsidR="003A2BE8" w:rsidRPr="005A4885" w:rsidRDefault="00FF728C" w:rsidP="005A4885">
      <w:pPr>
        <w:jc w:val="both"/>
      </w:pPr>
      <w:r>
        <w:t xml:space="preserve">Con estos datos, el </w:t>
      </w:r>
      <w:r w:rsidRPr="00AD5B51">
        <w:rPr>
          <w:b/>
          <w:bCs/>
        </w:rPr>
        <w:t>tráfico total</w:t>
      </w:r>
      <w:r>
        <w:t xml:space="preserve"> de telefonía móvil e s de </w:t>
      </w:r>
      <w:r w:rsidRPr="00AD5B51">
        <w:rPr>
          <w:b/>
          <w:bCs/>
        </w:rPr>
        <w:t>30.452,11 Mbps</w:t>
      </w:r>
      <w:r>
        <w:rPr>
          <w:b/>
          <w:bCs/>
        </w:rPr>
        <w:t>.</w:t>
      </w:r>
    </w:p>
    <w:p w14:paraId="0C3E9253" w14:textId="5AD4A4A8" w:rsidR="00791AF4" w:rsidRDefault="00791AF4" w:rsidP="00BB7024">
      <w:pPr>
        <w:pStyle w:val="Ttulo2"/>
        <w:numPr>
          <w:ilvl w:val="1"/>
          <w:numId w:val="11"/>
        </w:numPr>
      </w:pPr>
      <w:bookmarkStart w:id="544" w:name="_Toc167375103"/>
      <w:r>
        <w:t>Servicios Innovadores</w:t>
      </w:r>
      <w:bookmarkEnd w:id="544"/>
    </w:p>
    <w:p w14:paraId="3B61E48A" w14:textId="632DA68F" w:rsidR="00370F0E" w:rsidRDefault="00722343">
      <w:r>
        <w:t xml:space="preserve">A continuación, </w:t>
      </w:r>
      <w:r w:rsidR="00636749">
        <w:t>se desglosan</w:t>
      </w:r>
      <w:r>
        <w:t xml:space="preserve"> los servicios innovadores.</w:t>
      </w:r>
    </w:p>
    <w:p w14:paraId="04DE700A" w14:textId="39EFCC76" w:rsidR="00864973" w:rsidRPr="00885699" w:rsidRDefault="00306B88" w:rsidP="00BB7024">
      <w:pPr>
        <w:pStyle w:val="Ttulo3"/>
        <w:numPr>
          <w:ilvl w:val="2"/>
          <w:numId w:val="11"/>
        </w:numPr>
      </w:pPr>
      <w:bookmarkStart w:id="545" w:name="_Toc167375104"/>
      <w:r>
        <w:t>SmartGuagua</w:t>
      </w:r>
      <w:bookmarkEnd w:id="545"/>
    </w:p>
    <w:p w14:paraId="23372649" w14:textId="77777777" w:rsidR="006802FA" w:rsidRPr="00FC5D90" w:rsidRDefault="006802FA" w:rsidP="00D75F47">
      <w:pPr>
        <w:spacing w:before="240" w:line="240" w:lineRule="auto"/>
        <w:jc w:val="both"/>
        <w:rPr>
          <w:rFonts w:cstheme="minorHAnsi"/>
        </w:rPr>
      </w:pPr>
      <w:r w:rsidRPr="00FC5D90">
        <w:rPr>
          <w:rFonts w:cstheme="minorHAnsi"/>
        </w:rPr>
        <w:t xml:space="preserve">En un futuro cercano, la </w:t>
      </w:r>
      <w:r w:rsidRPr="00AA4419">
        <w:rPr>
          <w:rFonts w:cstheme="minorHAnsi"/>
          <w:b/>
          <w:bCs/>
        </w:rPr>
        <w:t>conducción</w:t>
      </w:r>
      <w:r w:rsidRPr="00FC5D90">
        <w:rPr>
          <w:rFonts w:cstheme="minorHAnsi"/>
        </w:rPr>
        <w:t xml:space="preserve"> </w:t>
      </w:r>
      <w:r w:rsidRPr="00AA4419">
        <w:rPr>
          <w:rFonts w:cstheme="minorHAnsi"/>
          <w:b/>
          <w:bCs/>
        </w:rPr>
        <w:t>autónoma</w:t>
      </w:r>
      <w:r w:rsidRPr="00FC5D90">
        <w:rPr>
          <w:rFonts w:cstheme="minorHAnsi"/>
        </w:rPr>
        <w:t xml:space="preserve"> es una realidad la cual va a formar parte de nuestro día a día. Este nuevo avance tecnológico tiene una cantidad inmensa de posibilidades en las que aplicarse, y dada la importancia del turismo en las Islas Canarias, es posible una interesante aplicación.</w:t>
      </w:r>
    </w:p>
    <w:p w14:paraId="1B5E4237" w14:textId="623B19C9" w:rsidR="006802FA" w:rsidRPr="00FC5D90" w:rsidRDefault="006802FA" w:rsidP="00D75F47">
      <w:pPr>
        <w:spacing w:before="240" w:line="240" w:lineRule="auto"/>
        <w:jc w:val="both"/>
        <w:rPr>
          <w:rFonts w:cstheme="minorHAnsi"/>
        </w:rPr>
      </w:pPr>
      <w:r w:rsidRPr="00FC5D90">
        <w:rPr>
          <w:rFonts w:cstheme="minorHAnsi"/>
          <w:lang w:val="es-ES_tradnl"/>
        </w:rPr>
        <w:t xml:space="preserve">En 2020, Global fue la </w:t>
      </w:r>
      <w:r w:rsidRPr="008E440A">
        <w:rPr>
          <w:rFonts w:cstheme="minorHAnsi"/>
          <w:lang w:val="es-ES_tradnl"/>
        </w:rPr>
        <w:t>empresa más subvencionada</w:t>
      </w:r>
      <w:r w:rsidR="008E440A">
        <w:rPr>
          <w:rFonts w:cstheme="minorHAnsi"/>
          <w:lang w:val="es-ES_tradnl"/>
        </w:rPr>
        <w:t xml:space="preserve"> </w:t>
      </w:r>
      <w:sdt>
        <w:sdtPr>
          <w:rPr>
            <w:rFonts w:cstheme="minorHAnsi"/>
            <w:lang w:val="es-ES_tradnl"/>
          </w:rPr>
          <w:id w:val="-1973205567"/>
          <w:citation/>
        </w:sdtPr>
        <w:sdtEndPr/>
        <w:sdtContent>
          <w:r w:rsidR="008E440A">
            <w:rPr>
              <w:rFonts w:cstheme="minorHAnsi"/>
              <w:lang w:val="es-ES_tradnl"/>
            </w:rPr>
            <w:fldChar w:fldCharType="begin"/>
          </w:r>
          <w:r w:rsidR="008E440A">
            <w:rPr>
              <w:rFonts w:cstheme="minorHAnsi"/>
            </w:rPr>
            <w:instrText xml:space="preserve"> CITATION htt2 \l 3082 </w:instrText>
          </w:r>
          <w:r w:rsidR="008E440A">
            <w:rPr>
              <w:rFonts w:cstheme="minorHAnsi"/>
              <w:lang w:val="es-ES_tradnl"/>
            </w:rPr>
            <w:fldChar w:fldCharType="separate"/>
          </w:r>
          <w:r w:rsidR="00432B73">
            <w:rPr>
              <w:rFonts w:cstheme="minorHAnsi"/>
              <w:noProof/>
            </w:rPr>
            <w:t>[14]</w:t>
          </w:r>
          <w:r w:rsidR="008E440A">
            <w:rPr>
              <w:rFonts w:cstheme="minorHAnsi"/>
              <w:lang w:val="es-ES_tradnl"/>
            </w:rPr>
            <w:fldChar w:fldCharType="end"/>
          </w:r>
        </w:sdtContent>
      </w:sdt>
      <w:r w:rsidRPr="00FC5D90">
        <w:rPr>
          <w:rFonts w:cstheme="minorHAnsi"/>
          <w:lang w:val="es-ES_tradnl"/>
        </w:rPr>
        <w:t xml:space="preserve"> en el territorio canario, tanto por parte del ejecutivo como de entidades locales, recibiendo 29,7 millones de euros para el servicio de transporte de viajeros por la comunidad. Esto refleja la significativa </w:t>
      </w:r>
      <w:r w:rsidRPr="00AA4419">
        <w:rPr>
          <w:rFonts w:cstheme="minorHAnsi"/>
          <w:b/>
          <w:bCs/>
          <w:lang w:val="es-ES_tradnl"/>
        </w:rPr>
        <w:t>inversión en transporte público</w:t>
      </w:r>
      <w:r w:rsidRPr="00FC5D90">
        <w:rPr>
          <w:rFonts w:cstheme="minorHAnsi"/>
          <w:lang w:val="es-ES_tradnl"/>
        </w:rPr>
        <w:t xml:space="preserve"> en el archipiélago, que enfrenta problemas de congestión a pesar del subsidio al transporte. </w:t>
      </w:r>
    </w:p>
    <w:p w14:paraId="0A1EEBC2" w14:textId="4B8D7691" w:rsidR="006802FA" w:rsidRPr="00FC5D90" w:rsidRDefault="00055807" w:rsidP="00D75F47">
      <w:pPr>
        <w:spacing w:before="240" w:line="240" w:lineRule="auto"/>
        <w:jc w:val="both"/>
        <w:rPr>
          <w:rFonts w:cstheme="minorHAnsi"/>
        </w:rPr>
      </w:pPr>
      <w:r>
        <w:rPr>
          <w:noProof/>
        </w:rPr>
        <mc:AlternateContent>
          <mc:Choice Requires="wps">
            <w:drawing>
              <wp:anchor distT="0" distB="0" distL="114300" distR="114300" simplePos="0" relativeHeight="251658246" behindDoc="0" locked="0" layoutInCell="1" allowOverlap="1" wp14:anchorId="04CEE455" wp14:editId="67E892BD">
                <wp:simplePos x="0" y="0"/>
                <wp:positionH relativeFrom="column">
                  <wp:posOffset>415290</wp:posOffset>
                </wp:positionH>
                <wp:positionV relativeFrom="paragraph">
                  <wp:posOffset>3865245</wp:posOffset>
                </wp:positionV>
                <wp:extent cx="4725670" cy="635"/>
                <wp:effectExtent l="0" t="0" r="0" b="0"/>
                <wp:wrapTopAndBottom/>
                <wp:docPr id="169221469" name="Cuadro de texto 1"/>
                <wp:cNvGraphicFramePr/>
                <a:graphic xmlns:a="http://schemas.openxmlformats.org/drawingml/2006/main">
                  <a:graphicData uri="http://schemas.microsoft.com/office/word/2010/wordprocessingShape">
                    <wps:wsp>
                      <wps:cNvSpPr txBox="1"/>
                      <wps:spPr>
                        <a:xfrm>
                          <a:off x="0" y="0"/>
                          <a:ext cx="4725670" cy="635"/>
                        </a:xfrm>
                        <a:prstGeom prst="rect">
                          <a:avLst/>
                        </a:prstGeom>
                        <a:solidFill>
                          <a:prstClr val="white"/>
                        </a:solidFill>
                        <a:ln>
                          <a:noFill/>
                        </a:ln>
                      </wps:spPr>
                      <wps:txbx>
                        <w:txbxContent>
                          <w:p w14:paraId="207EDF9F" w14:textId="366762EB" w:rsidR="00055807" w:rsidRPr="007C54C3" w:rsidRDefault="00055807" w:rsidP="00055807">
                            <w:pPr>
                              <w:pStyle w:val="Descripcin"/>
                              <w:jc w:val="center"/>
                              <w:rPr>
                                <w:rFonts w:cstheme="minorHAnsi"/>
                                <w:noProof/>
                                <w:sz w:val="22"/>
                                <w:szCs w:val="22"/>
                              </w:rPr>
                            </w:pPr>
                            <w:bookmarkStart w:id="546" w:name="_Toc163816558"/>
                            <w:r>
                              <w:t xml:space="preserve">Ilustración </w:t>
                            </w:r>
                            <w:r w:rsidR="001140A5">
                              <w:fldChar w:fldCharType="begin"/>
                            </w:r>
                            <w:r w:rsidR="001140A5">
                              <w:instrText xml:space="preserve"> SEQ Ilustración \* ARABIC </w:instrText>
                            </w:r>
                            <w:r w:rsidR="001140A5">
                              <w:fldChar w:fldCharType="separate"/>
                            </w:r>
                            <w:r w:rsidR="00F576CC">
                              <w:rPr>
                                <w:noProof/>
                              </w:rPr>
                              <w:t>5</w:t>
                            </w:r>
                            <w:r w:rsidR="001140A5">
                              <w:rPr>
                                <w:noProof/>
                              </w:rPr>
                              <w:fldChar w:fldCharType="end"/>
                            </w:r>
                            <w:r>
                              <w:t>. Recorrido de los autobuses autónommos.</w:t>
                            </w:r>
                            <w:bookmarkEnd w:id="5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CEE455" id="_x0000_s1029" type="#_x0000_t202" style="position:absolute;left:0;text-align:left;margin-left:32.7pt;margin-top:304.35pt;width:372.1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" stroked="f">
                <v:textbox style="mso-fit-shape-to-text:t" inset="0,0,0,0">
                  <w:txbxContent>
                    <w:p w14:paraId="207EDF9F" w14:textId="366762EB" w:rsidR="00055807" w:rsidRPr="007C54C3" w:rsidRDefault="00055807" w:rsidP="00055807">
                      <w:pPr>
                        <w:pStyle w:val="Descripcin"/>
                        <w:jc w:val="center"/>
                        <w:rPr>
                          <w:rFonts w:cstheme="minorHAnsi"/>
                          <w:noProof/>
                          <w:sz w:val="22"/>
                          <w:szCs w:val="22"/>
                        </w:rPr>
                      </w:pPr>
                      <w:bookmarkStart w:id="547" w:name="_Toc163816558"/>
                      <w:r>
                        <w:t xml:space="preserve">Ilustración </w:t>
                      </w:r>
                      <w:r w:rsidR="001140A5">
                        <w:fldChar w:fldCharType="begin"/>
                      </w:r>
                      <w:r w:rsidR="001140A5">
                        <w:instrText xml:space="preserve"> SEQ Ilustración \* ARABIC </w:instrText>
                      </w:r>
                      <w:r w:rsidR="001140A5">
                        <w:fldChar w:fldCharType="separate"/>
                      </w:r>
                      <w:r w:rsidR="00F576CC">
                        <w:rPr>
                          <w:noProof/>
                        </w:rPr>
                        <w:t>5</w:t>
                      </w:r>
                      <w:r w:rsidR="001140A5">
                        <w:rPr>
                          <w:noProof/>
                        </w:rPr>
                        <w:fldChar w:fldCharType="end"/>
                      </w:r>
                      <w:r>
                        <w:t>. Recorrido de los autobuses autónommos.</w:t>
                      </w:r>
                      <w:bookmarkEnd w:id="547"/>
                    </w:p>
                  </w:txbxContent>
                </v:textbox>
                <w10:wrap type="topAndBottom"/>
              </v:shape>
            </w:pict>
          </mc:Fallback>
        </mc:AlternateContent>
      </w:r>
      <w:r w:rsidR="006802FA">
        <w:rPr>
          <w:rFonts w:cstheme="minorHAnsi"/>
          <w:noProof/>
        </w:rPr>
        <mc:AlternateContent>
          <mc:Choice Requires="wpg">
            <w:drawing>
              <wp:anchor distT="0" distB="0" distL="114300" distR="114300" simplePos="0" relativeHeight="251658264" behindDoc="0" locked="0" layoutInCell="1" allowOverlap="1" wp14:anchorId="00220EDD" wp14:editId="3D581550">
                <wp:simplePos x="0" y="0"/>
                <wp:positionH relativeFrom="column">
                  <wp:posOffset>415874</wp:posOffset>
                </wp:positionH>
                <wp:positionV relativeFrom="paragraph">
                  <wp:posOffset>1545791</wp:posOffset>
                </wp:positionV>
                <wp:extent cx="4725670" cy="2262505"/>
                <wp:effectExtent l="0" t="0" r="0" b="4445"/>
                <wp:wrapTopAndBottom/>
                <wp:docPr id="487809618" name="Grupo 3"/>
                <wp:cNvGraphicFramePr/>
                <a:graphic xmlns:a="http://schemas.openxmlformats.org/drawingml/2006/main">
                  <a:graphicData uri="http://schemas.microsoft.com/office/word/2010/wordprocessingGroup">
                    <wpg:wgp>
                      <wpg:cNvGrpSpPr/>
                      <wpg:grpSpPr>
                        <a:xfrm>
                          <a:off x="0" y="0"/>
                          <a:ext cx="4725670" cy="2262505"/>
                          <a:chOff x="0" y="-54117"/>
                          <a:chExt cx="4725909" cy="2262647"/>
                        </a:xfrm>
                      </wpg:grpSpPr>
                      <pic:pic xmlns:pic="http://schemas.openxmlformats.org/drawingml/2006/picture">
                        <pic:nvPicPr>
                          <pic:cNvPr id="1983532047" name="Imagen 1" descr="Imagen que contiene Mapa&#10;&#10;Descripción generada automáticamente"/>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2580109" y="-54117"/>
                            <a:ext cx="2145800" cy="2262647"/>
                          </a:xfrm>
                          <a:prstGeom prst="rect">
                            <a:avLst/>
                          </a:prstGeom>
                          <a:noFill/>
                          <a:ln>
                            <a:noFill/>
                          </a:ln>
                        </pic:spPr>
                      </pic:pic>
                      <pic:pic xmlns:pic="http://schemas.openxmlformats.org/drawingml/2006/picture">
                        <pic:nvPicPr>
                          <pic:cNvPr id="134109963" name="Imagen 2" descr="Mapa&#10;&#10;Descripción generada automáticamente"/>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0" y="-54117"/>
                            <a:ext cx="2244380" cy="2259966"/>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du="http://schemas.microsoft.com/office/word/2023/wordml/word16du" xmlns:arto="http://schemas.microsoft.com/office/word/2006/arto">
            <w:pict>
              <v:group w14:anchorId="6F923B88" id="Grupo 3" o:spid="_x0000_s1026" style="position:absolute;margin-left:32.75pt;margin-top:121.7pt;width:372.1pt;height:178.15pt;z-index:251658247;mso-width-relative:margin;mso-height-relative:margin" coordorigin=",-541" coordsize="47259,226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Imagen que contiene Mapa&#10;&#10;Descripción generada automáticamente" style="position:absolute;left:25801;top:-541;width:21458;height:22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">
                  <v:imagedata r:id="rId43" o:title="Imagen que contiene Mapa&#10;&#10;Descripción generada automáticamente"/>
                </v:shape>
                <v:shape id="Imagen 2" o:spid="_x0000_s1028" type="#_x0000_t75" alt="Mapa&#10;&#10;Descripción generada automáticamente" style="position:absolute;top:-541;width:22443;height:22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">
                  <v:imagedata r:id="rId44" o:title="Mapa&#10;&#10;Descripción generada automáticamente"/>
                </v:shape>
                <w10:wrap type="topAndBottom"/>
              </v:group>
            </w:pict>
          </mc:Fallback>
        </mc:AlternateContent>
      </w:r>
      <w:r w:rsidR="006802FA" w:rsidRPr="00FC5D90">
        <w:rPr>
          <w:rFonts w:cstheme="minorHAnsi"/>
        </w:rPr>
        <w:t xml:space="preserve">El </w:t>
      </w:r>
      <w:r w:rsidR="006802FA" w:rsidRPr="00AA4419">
        <w:rPr>
          <w:rFonts w:cstheme="minorHAnsi"/>
          <w:b/>
          <w:bCs/>
        </w:rPr>
        <w:t>objetivo</w:t>
      </w:r>
      <w:r w:rsidR="006802FA" w:rsidRPr="00FC5D90">
        <w:rPr>
          <w:rFonts w:cstheme="minorHAnsi"/>
        </w:rPr>
        <w:t xml:space="preserve"> principal, es dar respuesta a la problemática de la conexión de zonas más aisladas y la escasa frecuencia de autobuses. Para ello se busca llevar a cabo el despliegue de una flota de autobuses los cuales recorriesen de manera autónoma ciertas rutas para descongestionar el tráfico y las zonas de aparcamiento, además al aumentar las frecuencias respecto a los autobuses actuales se fomenta el uso del transporte público.  Las rutas que </w:t>
      </w:r>
      <w:r w:rsidR="00BC1025">
        <w:rPr>
          <w:rFonts w:cstheme="minorHAnsi"/>
        </w:rPr>
        <w:t>se pueden</w:t>
      </w:r>
      <w:r w:rsidR="006802FA" w:rsidRPr="00FC5D90">
        <w:rPr>
          <w:rFonts w:cstheme="minorHAnsi"/>
        </w:rPr>
        <w:t xml:space="preserve"> ver en la imagen recorrerán tanto el centro de Santa Cruz de Tenerife, que es el principal núcleo poblacional de la isla de Tenerife como el centro de Las Palmas de Gran Canarias. </w:t>
      </w:r>
    </w:p>
    <w:p w14:paraId="4A55744D" w14:textId="77777777" w:rsidR="006802FA" w:rsidRPr="00FC5D90" w:rsidRDefault="006802FA" w:rsidP="00D75F47">
      <w:pPr>
        <w:spacing w:before="240" w:line="240" w:lineRule="auto"/>
        <w:jc w:val="both"/>
        <w:rPr>
          <w:rFonts w:cstheme="minorHAnsi"/>
        </w:rPr>
      </w:pPr>
      <w:r w:rsidRPr="00FC5D90">
        <w:rPr>
          <w:rFonts w:cstheme="minorHAnsi"/>
        </w:rPr>
        <w:lastRenderedPageBreak/>
        <w:t xml:space="preserve">En el contexto de los escenarios de IoT 5G, se ha seleccionado la categoría </w:t>
      </w:r>
      <w:r w:rsidRPr="00AA4419">
        <w:rPr>
          <w:rFonts w:cstheme="minorHAnsi"/>
          <w:b/>
          <w:bCs/>
        </w:rPr>
        <w:t>uRLLC</w:t>
      </w:r>
      <w:r w:rsidRPr="00FC5D90">
        <w:rPr>
          <w:rFonts w:cstheme="minorHAnsi"/>
        </w:rPr>
        <w:t xml:space="preserve"> (</w:t>
      </w:r>
      <w:r w:rsidRPr="000B5C28">
        <w:rPr>
          <w:rFonts w:cstheme="minorHAnsi"/>
          <w:i/>
        </w:rPr>
        <w:t>Ultra-Reliable Low Latency Communications</w:t>
      </w:r>
      <w:r w:rsidRPr="00FC5D90">
        <w:rPr>
          <w:rFonts w:cstheme="minorHAnsi"/>
        </w:rPr>
        <w:t xml:space="preserve">) debido a su baja latencia, un factor fundamental para la operación de vehículos autónomos. Este servicio se implementará en las islas de Tenerife y Las Palmas de Gran Canaria, donde la densidad poblacional en algunos municipios alcanza hasta los </w:t>
      </w:r>
      <w:r>
        <w:rPr>
          <w:rFonts w:cstheme="minorHAnsi"/>
        </w:rPr>
        <w:t xml:space="preserve">500 </w:t>
      </w:r>
      <w:r w:rsidRPr="00FC5D90">
        <w:rPr>
          <w:rFonts w:cstheme="minorHAnsi"/>
        </w:rPr>
        <w:t>habitantes por kilómetro cuadrado</w:t>
      </w:r>
      <w:r>
        <w:rPr>
          <w:rFonts w:cstheme="minorHAnsi"/>
        </w:rPr>
        <w:t xml:space="preserve"> en Santa Cruz de Tenerife y 1200 en Las Palmas de Gran Canaria</w:t>
      </w:r>
      <w:r w:rsidRPr="00FC5D90">
        <w:rPr>
          <w:rFonts w:cstheme="minorHAnsi"/>
        </w:rPr>
        <w:t>.</w:t>
      </w:r>
    </w:p>
    <w:p w14:paraId="4B5B7DB2" w14:textId="77777777" w:rsidR="006802FA" w:rsidRPr="00FC5D90" w:rsidRDefault="006802FA" w:rsidP="00D75F47">
      <w:pPr>
        <w:spacing w:before="240" w:line="240" w:lineRule="auto"/>
        <w:jc w:val="both"/>
        <w:rPr>
          <w:rFonts w:cstheme="minorHAnsi"/>
        </w:rPr>
      </w:pPr>
      <w:r w:rsidRPr="00FC5D90">
        <w:rPr>
          <w:rFonts w:cstheme="minorHAnsi"/>
        </w:rPr>
        <w:t xml:space="preserve">Dado este escenario, con una densidad de tráfico estimada entre 0,01 y 0,1 Gbps por kilómetro cuadrado, se proyecta </w:t>
      </w:r>
      <w:r w:rsidRPr="00722AC2">
        <w:rPr>
          <w:rFonts w:cstheme="minorHAnsi"/>
          <w:b/>
          <w:bCs/>
        </w:rPr>
        <w:t>un flujo de datos</w:t>
      </w:r>
      <w:r w:rsidRPr="00FC5D90">
        <w:rPr>
          <w:rFonts w:cstheme="minorHAnsi"/>
        </w:rPr>
        <w:t xml:space="preserve"> experimentado por el usuario de aproximadamente 80 </w:t>
      </w:r>
      <w:r>
        <w:rPr>
          <w:rFonts w:cstheme="minorHAnsi"/>
        </w:rPr>
        <w:t>K</w:t>
      </w:r>
      <w:r w:rsidRPr="00FC5D90">
        <w:rPr>
          <w:rFonts w:cstheme="minorHAnsi"/>
        </w:rPr>
        <w:t>bps. Esta estimación se ha calculado considerando la densidad poblacional mencionada y las necesidades de comunicación de los vehículos no tripulados que se espera operen en estas áreas.</w:t>
      </w:r>
    </w:p>
    <w:p w14:paraId="3B865782" w14:textId="77777777" w:rsidR="006059EA" w:rsidRDefault="006059EA" w:rsidP="00D75F47">
      <w:pPr>
        <w:spacing w:before="240" w:line="240" w:lineRule="auto"/>
        <w:jc w:val="both"/>
        <w:rPr>
          <w:rFonts w:cstheme="minorHAnsi"/>
        </w:rPr>
      </w:pPr>
    </w:p>
    <w:p w14:paraId="17B9BB7C" w14:textId="77777777" w:rsidR="006059EA" w:rsidRPr="00FC5D90" w:rsidRDefault="006059EA" w:rsidP="00D75F47">
      <w:pPr>
        <w:spacing w:before="240" w:line="240" w:lineRule="auto"/>
        <w:jc w:val="both"/>
        <w:rPr>
          <w:rFonts w:cstheme="minorHAnsi"/>
        </w:rPr>
      </w:pPr>
    </w:p>
    <w:tbl>
      <w:tblPr>
        <w:tblStyle w:val="Tablaconcuadrcula"/>
        <w:tblW w:w="0" w:type="auto"/>
        <w:tblLook w:val="04A0" w:firstRow="1" w:lastRow="0" w:firstColumn="1" w:lastColumn="0" w:noHBand="0" w:noVBand="1"/>
      </w:tblPr>
      <w:tblGrid>
        <w:gridCol w:w="4508"/>
        <w:gridCol w:w="4508"/>
      </w:tblGrid>
      <w:tr w:rsidR="006802FA" w:rsidRPr="00FC5D90" w14:paraId="4443174A" w14:textId="77777777">
        <w:tc>
          <w:tcPr>
            <w:tcW w:w="4508" w:type="dxa"/>
            <w:shd w:val="clear" w:color="auto" w:fill="ED7D31" w:themeFill="accent2"/>
            <w:vAlign w:val="center"/>
          </w:tcPr>
          <w:p w14:paraId="0FF1F9B2" w14:textId="77777777" w:rsidR="006802FA" w:rsidRPr="00FC5D90" w:rsidRDefault="006802FA">
            <w:pPr>
              <w:jc w:val="center"/>
              <w:rPr>
                <w:rFonts w:cstheme="minorHAnsi"/>
                <w:color w:val="FFFFFF" w:themeColor="background1"/>
              </w:rPr>
            </w:pPr>
            <w:r w:rsidRPr="00FC5D90">
              <w:rPr>
                <w:rFonts w:cstheme="minorHAnsi"/>
                <w:color w:val="FFFFFF" w:themeColor="background1"/>
              </w:rPr>
              <w:t>Perfil</w:t>
            </w:r>
          </w:p>
        </w:tc>
        <w:tc>
          <w:tcPr>
            <w:tcW w:w="4508" w:type="dxa"/>
            <w:shd w:val="clear" w:color="auto" w:fill="ED7D31" w:themeFill="accent2"/>
            <w:vAlign w:val="center"/>
          </w:tcPr>
          <w:p w14:paraId="5104E7F2" w14:textId="77777777" w:rsidR="006802FA" w:rsidRPr="00FC5D90" w:rsidRDefault="006802FA">
            <w:pPr>
              <w:jc w:val="center"/>
              <w:rPr>
                <w:rFonts w:cstheme="minorHAnsi"/>
                <w:color w:val="FFFFFF" w:themeColor="background1"/>
              </w:rPr>
            </w:pPr>
            <w:r w:rsidRPr="00FC5D90">
              <w:rPr>
                <w:rFonts w:cstheme="minorHAnsi"/>
                <w:color w:val="FFFFFF" w:themeColor="background1"/>
              </w:rPr>
              <w:t>uRLLC</w:t>
            </w:r>
          </w:p>
        </w:tc>
      </w:tr>
      <w:tr w:rsidR="006802FA" w:rsidRPr="00FC5D90" w14:paraId="4A482833" w14:textId="77777777">
        <w:tc>
          <w:tcPr>
            <w:tcW w:w="9016" w:type="dxa"/>
            <w:gridSpan w:val="2"/>
            <w:shd w:val="clear" w:color="auto" w:fill="156082"/>
            <w:vAlign w:val="center"/>
          </w:tcPr>
          <w:p w14:paraId="5CE14CB2" w14:textId="77777777" w:rsidR="006802FA" w:rsidRPr="00FC5D90" w:rsidRDefault="006802FA">
            <w:pPr>
              <w:jc w:val="center"/>
              <w:rPr>
                <w:rFonts w:cstheme="minorHAnsi"/>
              </w:rPr>
            </w:pPr>
            <w:r w:rsidRPr="00FC5D90">
              <w:rPr>
                <w:rFonts w:cstheme="minorHAnsi"/>
                <w:color w:val="FFFFFF" w:themeColor="background1"/>
              </w:rPr>
              <w:t>Prestaciones</w:t>
            </w:r>
          </w:p>
        </w:tc>
      </w:tr>
      <w:tr w:rsidR="006802FA" w:rsidRPr="00FC5D90" w14:paraId="6B7A510E" w14:textId="77777777" w:rsidTr="002A6BE0">
        <w:tc>
          <w:tcPr>
            <w:tcW w:w="4508" w:type="dxa"/>
            <w:shd w:val="clear" w:color="auto" w:fill="D9E2F3" w:themeFill="accent1" w:themeFillTint="33"/>
            <w:vAlign w:val="center"/>
          </w:tcPr>
          <w:p w14:paraId="4D3AF6B5" w14:textId="77777777" w:rsidR="006802FA" w:rsidRPr="00FC5D90" w:rsidRDefault="006802FA">
            <w:pPr>
              <w:jc w:val="center"/>
              <w:rPr>
                <w:rFonts w:cstheme="minorHAnsi"/>
              </w:rPr>
            </w:pPr>
            <w:r w:rsidRPr="000B5C28">
              <w:rPr>
                <w:rFonts w:cstheme="minorHAnsi"/>
                <w:i/>
              </w:rPr>
              <w:t>Througput</w:t>
            </w:r>
            <w:r w:rsidRPr="00FC5D90">
              <w:rPr>
                <w:rFonts w:cstheme="minorHAnsi"/>
              </w:rPr>
              <w:t xml:space="preserve"> (flujo) experimentado por el usuario</w:t>
            </w:r>
          </w:p>
        </w:tc>
        <w:tc>
          <w:tcPr>
            <w:tcW w:w="4508" w:type="dxa"/>
            <w:vAlign w:val="center"/>
          </w:tcPr>
          <w:p w14:paraId="6A1750D9" w14:textId="77777777" w:rsidR="006802FA" w:rsidRDefault="006802FA">
            <w:pPr>
              <w:jc w:val="center"/>
              <w:rPr>
                <w:rFonts w:cstheme="minorHAnsi"/>
              </w:rPr>
            </w:pPr>
            <w:r w:rsidRPr="00FC5D90">
              <w:rPr>
                <w:rFonts w:cstheme="minorHAnsi"/>
              </w:rPr>
              <w:t xml:space="preserve">0,1 * 10^9 / </w:t>
            </w:r>
            <w:r>
              <w:rPr>
                <w:rFonts w:cstheme="minorHAnsi"/>
              </w:rPr>
              <w:t>5</w:t>
            </w:r>
            <w:r w:rsidRPr="00FC5D90">
              <w:rPr>
                <w:rFonts w:cstheme="minorHAnsi"/>
              </w:rPr>
              <w:t xml:space="preserve">00 = </w:t>
            </w:r>
            <w:r>
              <w:rPr>
                <w:rFonts w:cstheme="minorHAnsi"/>
              </w:rPr>
              <w:t>200</w:t>
            </w:r>
            <w:r w:rsidRPr="00FC5D90">
              <w:rPr>
                <w:rFonts w:cstheme="minorHAnsi"/>
              </w:rPr>
              <w:t xml:space="preserve"> Kbps</w:t>
            </w:r>
            <w:r>
              <w:rPr>
                <w:rFonts w:cstheme="minorHAnsi"/>
              </w:rPr>
              <w:t xml:space="preserve"> en Santa Cruz de Tenerife</w:t>
            </w:r>
          </w:p>
          <w:p w14:paraId="1B857F88" w14:textId="77777777" w:rsidR="006802FA" w:rsidRPr="00FC5D90" w:rsidRDefault="006802FA">
            <w:pPr>
              <w:jc w:val="center"/>
              <w:rPr>
                <w:rFonts w:cstheme="minorHAnsi"/>
              </w:rPr>
            </w:pPr>
            <w:r w:rsidRPr="00FC5D90">
              <w:rPr>
                <w:rFonts w:cstheme="minorHAnsi"/>
              </w:rPr>
              <w:t xml:space="preserve">0,1 * 10^9 / </w:t>
            </w:r>
            <w:r>
              <w:rPr>
                <w:rFonts w:cstheme="minorHAnsi"/>
              </w:rPr>
              <w:t>12</w:t>
            </w:r>
            <w:r w:rsidRPr="00FC5D90">
              <w:rPr>
                <w:rFonts w:cstheme="minorHAnsi"/>
              </w:rPr>
              <w:t xml:space="preserve">00 = </w:t>
            </w:r>
            <w:r>
              <w:rPr>
                <w:rFonts w:cstheme="minorHAnsi"/>
              </w:rPr>
              <w:t>83</w:t>
            </w:r>
            <w:r w:rsidRPr="00FC5D90">
              <w:rPr>
                <w:rFonts w:cstheme="minorHAnsi"/>
              </w:rPr>
              <w:t xml:space="preserve"> Kbps</w:t>
            </w:r>
            <w:r>
              <w:rPr>
                <w:rFonts w:cstheme="minorHAnsi"/>
              </w:rPr>
              <w:t xml:space="preserve"> en Las Palma de Gran Canaria</w:t>
            </w:r>
          </w:p>
        </w:tc>
      </w:tr>
      <w:tr w:rsidR="006802FA" w:rsidRPr="00FC5D90" w14:paraId="66ADE6E2" w14:textId="77777777" w:rsidTr="002A6BE0">
        <w:tc>
          <w:tcPr>
            <w:tcW w:w="4508" w:type="dxa"/>
            <w:shd w:val="clear" w:color="auto" w:fill="D9E2F3" w:themeFill="accent1" w:themeFillTint="33"/>
            <w:vAlign w:val="center"/>
          </w:tcPr>
          <w:p w14:paraId="4E847F52" w14:textId="77777777" w:rsidR="006802FA" w:rsidRPr="00FC5D90" w:rsidRDefault="006802FA">
            <w:pPr>
              <w:jc w:val="center"/>
              <w:rPr>
                <w:rFonts w:cstheme="minorHAnsi"/>
              </w:rPr>
            </w:pPr>
            <w:r w:rsidRPr="00FC5D90">
              <w:rPr>
                <w:rFonts w:cstheme="minorHAnsi"/>
              </w:rPr>
              <w:t>Densidad de tráfico</w:t>
            </w:r>
          </w:p>
        </w:tc>
        <w:tc>
          <w:tcPr>
            <w:tcW w:w="4508" w:type="dxa"/>
            <w:vAlign w:val="center"/>
          </w:tcPr>
          <w:p w14:paraId="4C1542BB" w14:textId="77777777" w:rsidR="006802FA" w:rsidRPr="00FC5D90" w:rsidRDefault="006802FA">
            <w:pPr>
              <w:jc w:val="center"/>
              <w:rPr>
                <w:rFonts w:cstheme="minorHAnsi"/>
              </w:rPr>
            </w:pPr>
            <w:r w:rsidRPr="00FC5D90">
              <w:rPr>
                <w:rFonts w:cstheme="minorHAnsi"/>
              </w:rPr>
              <w:t>0,01 – 0,1 [Gbps/km^2]</w:t>
            </w:r>
          </w:p>
        </w:tc>
      </w:tr>
      <w:tr w:rsidR="006802FA" w:rsidRPr="00FC5D90" w14:paraId="3111FFF4" w14:textId="77777777" w:rsidTr="002A6BE0">
        <w:tc>
          <w:tcPr>
            <w:tcW w:w="4508" w:type="dxa"/>
            <w:shd w:val="clear" w:color="auto" w:fill="D9E2F3" w:themeFill="accent1" w:themeFillTint="33"/>
            <w:vAlign w:val="center"/>
          </w:tcPr>
          <w:p w14:paraId="387F5BF8" w14:textId="77777777" w:rsidR="006802FA" w:rsidRPr="00FC5D90" w:rsidRDefault="006802FA">
            <w:pPr>
              <w:jc w:val="center"/>
              <w:rPr>
                <w:rFonts w:cstheme="minorHAnsi"/>
              </w:rPr>
            </w:pPr>
            <w:r w:rsidRPr="00FC5D90">
              <w:rPr>
                <w:rFonts w:cstheme="minorHAnsi"/>
              </w:rPr>
              <w:t>Latencia</w:t>
            </w:r>
          </w:p>
        </w:tc>
        <w:tc>
          <w:tcPr>
            <w:tcW w:w="4508" w:type="dxa"/>
            <w:vAlign w:val="center"/>
          </w:tcPr>
          <w:p w14:paraId="08F81A34" w14:textId="77777777" w:rsidR="006802FA" w:rsidRPr="00FC5D90" w:rsidRDefault="006802FA">
            <w:pPr>
              <w:jc w:val="center"/>
              <w:rPr>
                <w:rFonts w:cstheme="minorHAnsi"/>
              </w:rPr>
            </w:pPr>
            <w:r w:rsidRPr="00FC5D90">
              <w:rPr>
                <w:rFonts w:cstheme="minorHAnsi"/>
              </w:rPr>
              <w:t>2 ms</w:t>
            </w:r>
          </w:p>
        </w:tc>
      </w:tr>
      <w:tr w:rsidR="006802FA" w:rsidRPr="00FC5D90" w14:paraId="02CB879E" w14:textId="77777777" w:rsidTr="002A6BE0">
        <w:tc>
          <w:tcPr>
            <w:tcW w:w="4508" w:type="dxa"/>
            <w:shd w:val="clear" w:color="auto" w:fill="D9E2F3" w:themeFill="accent1" w:themeFillTint="33"/>
            <w:vAlign w:val="center"/>
          </w:tcPr>
          <w:p w14:paraId="1A94FCEC" w14:textId="77777777" w:rsidR="006802FA" w:rsidRPr="00FC5D90" w:rsidRDefault="006802FA">
            <w:pPr>
              <w:jc w:val="center"/>
              <w:rPr>
                <w:rFonts w:cstheme="minorHAnsi"/>
              </w:rPr>
            </w:pPr>
            <w:r w:rsidRPr="00FC5D90">
              <w:rPr>
                <w:rFonts w:cstheme="minorHAnsi"/>
              </w:rPr>
              <w:t>Disponibilidad (porcentaje de transmisores cuyas transmisiones cumplen con la latencia)</w:t>
            </w:r>
          </w:p>
        </w:tc>
        <w:tc>
          <w:tcPr>
            <w:tcW w:w="4508" w:type="dxa"/>
            <w:vAlign w:val="center"/>
          </w:tcPr>
          <w:p w14:paraId="60B7B5EF" w14:textId="77777777" w:rsidR="006802FA" w:rsidRPr="00FC5D90" w:rsidRDefault="006802FA">
            <w:pPr>
              <w:jc w:val="center"/>
              <w:rPr>
                <w:rFonts w:cstheme="minorHAnsi"/>
              </w:rPr>
            </w:pPr>
            <w:r w:rsidRPr="00FC5D90">
              <w:rPr>
                <w:rFonts w:cstheme="minorHAnsi"/>
              </w:rPr>
              <w:t>Aproximadamente 100%</w:t>
            </w:r>
          </w:p>
        </w:tc>
      </w:tr>
      <w:tr w:rsidR="006802FA" w:rsidRPr="00FC5D90" w14:paraId="69BBF1EC" w14:textId="77777777" w:rsidTr="002A6BE0">
        <w:tc>
          <w:tcPr>
            <w:tcW w:w="4508" w:type="dxa"/>
            <w:shd w:val="clear" w:color="auto" w:fill="D9E2F3" w:themeFill="accent1" w:themeFillTint="33"/>
            <w:vAlign w:val="center"/>
          </w:tcPr>
          <w:p w14:paraId="551E5A31" w14:textId="77777777" w:rsidR="006802FA" w:rsidRPr="00FC5D90" w:rsidRDefault="006802FA" w:rsidP="00BB7024">
            <w:pPr>
              <w:pStyle w:val="Prrafodelista"/>
              <w:numPr>
                <w:ilvl w:val="0"/>
                <w:numId w:val="18"/>
              </w:numPr>
              <w:jc w:val="center"/>
              <w:rPr>
                <w:rFonts w:cstheme="minorHAnsi"/>
              </w:rPr>
            </w:pPr>
            <w:r w:rsidRPr="00FC5D90">
              <w:rPr>
                <w:rFonts w:cstheme="minorHAnsi"/>
              </w:rPr>
              <w:t>Fiabilidad</w:t>
            </w:r>
          </w:p>
          <w:p w14:paraId="0876E093" w14:textId="77777777" w:rsidR="006802FA" w:rsidRPr="00FC5D90" w:rsidRDefault="006802FA" w:rsidP="00BB7024">
            <w:pPr>
              <w:pStyle w:val="Prrafodelista"/>
              <w:numPr>
                <w:ilvl w:val="0"/>
                <w:numId w:val="18"/>
              </w:numPr>
              <w:jc w:val="center"/>
              <w:rPr>
                <w:rFonts w:cstheme="minorHAnsi"/>
              </w:rPr>
            </w:pPr>
            <w:r w:rsidRPr="00FC5D90">
              <w:rPr>
                <w:rFonts w:cstheme="minorHAnsi"/>
              </w:rPr>
              <w:t>Entorno</w:t>
            </w:r>
          </w:p>
        </w:tc>
        <w:tc>
          <w:tcPr>
            <w:tcW w:w="4508" w:type="dxa"/>
            <w:vAlign w:val="center"/>
          </w:tcPr>
          <w:p w14:paraId="5392188E" w14:textId="77777777" w:rsidR="006802FA" w:rsidRPr="00FC5D90" w:rsidRDefault="006802FA" w:rsidP="00BB7024">
            <w:pPr>
              <w:pStyle w:val="Prrafodelista"/>
              <w:numPr>
                <w:ilvl w:val="0"/>
                <w:numId w:val="17"/>
              </w:numPr>
              <w:jc w:val="center"/>
              <w:rPr>
                <w:rFonts w:cstheme="minorHAnsi"/>
              </w:rPr>
            </w:pPr>
            <w:r w:rsidRPr="00FC5D90">
              <w:rPr>
                <w:rFonts w:cstheme="minorHAnsi"/>
              </w:rPr>
              <w:t>99,999%</w:t>
            </w:r>
          </w:p>
          <w:p w14:paraId="26C4DF6C" w14:textId="77777777" w:rsidR="006802FA" w:rsidRPr="00FC5D90" w:rsidRDefault="006802FA" w:rsidP="00BB7024">
            <w:pPr>
              <w:pStyle w:val="Prrafodelista"/>
              <w:numPr>
                <w:ilvl w:val="0"/>
                <w:numId w:val="17"/>
              </w:numPr>
              <w:jc w:val="center"/>
              <w:rPr>
                <w:rFonts w:cstheme="minorHAnsi"/>
              </w:rPr>
            </w:pPr>
            <w:r w:rsidRPr="00FC5D90">
              <w:rPr>
                <w:rFonts w:cstheme="minorHAnsi"/>
              </w:rPr>
              <w:t>Fuera</w:t>
            </w:r>
          </w:p>
        </w:tc>
      </w:tr>
      <w:tr w:rsidR="006802FA" w:rsidRPr="00FC5D90" w14:paraId="3A92B2F3" w14:textId="77777777">
        <w:tc>
          <w:tcPr>
            <w:tcW w:w="9016" w:type="dxa"/>
            <w:gridSpan w:val="2"/>
            <w:shd w:val="clear" w:color="auto" w:fill="156082"/>
            <w:vAlign w:val="center"/>
          </w:tcPr>
          <w:p w14:paraId="6A3CD3B5" w14:textId="77777777" w:rsidR="006802FA" w:rsidRPr="00FC5D90" w:rsidRDefault="006802FA">
            <w:pPr>
              <w:jc w:val="center"/>
              <w:rPr>
                <w:rFonts w:cstheme="minorHAnsi"/>
              </w:rPr>
            </w:pPr>
            <w:r w:rsidRPr="00FC5D90">
              <w:rPr>
                <w:rFonts w:cstheme="minorHAnsi"/>
                <w:color w:val="FFFFFF" w:themeColor="background1"/>
              </w:rPr>
              <w:t>Requisitos</w:t>
            </w:r>
          </w:p>
        </w:tc>
      </w:tr>
      <w:tr w:rsidR="006802FA" w:rsidRPr="00FC5D90" w14:paraId="6186C008" w14:textId="77777777" w:rsidTr="002A6BE0">
        <w:tc>
          <w:tcPr>
            <w:tcW w:w="4508" w:type="dxa"/>
            <w:shd w:val="clear" w:color="auto" w:fill="D9E2F3" w:themeFill="accent1" w:themeFillTint="33"/>
            <w:vAlign w:val="center"/>
          </w:tcPr>
          <w:p w14:paraId="28E7F935" w14:textId="77777777" w:rsidR="006802FA" w:rsidRPr="00FC5D90" w:rsidRDefault="006802FA" w:rsidP="00BB7024">
            <w:pPr>
              <w:pStyle w:val="Prrafodelista"/>
              <w:numPr>
                <w:ilvl w:val="0"/>
                <w:numId w:val="19"/>
              </w:numPr>
              <w:jc w:val="center"/>
              <w:rPr>
                <w:rFonts w:cstheme="minorHAnsi"/>
              </w:rPr>
            </w:pPr>
            <w:r w:rsidRPr="00FC5D90">
              <w:rPr>
                <w:rFonts w:cstheme="minorHAnsi"/>
              </w:rPr>
              <w:t>Consumo de energía</w:t>
            </w:r>
          </w:p>
          <w:p w14:paraId="6650336E" w14:textId="77777777" w:rsidR="006802FA" w:rsidRPr="00FC5D90" w:rsidRDefault="006802FA" w:rsidP="00BB7024">
            <w:pPr>
              <w:pStyle w:val="Prrafodelista"/>
              <w:numPr>
                <w:ilvl w:val="0"/>
                <w:numId w:val="19"/>
              </w:numPr>
              <w:jc w:val="center"/>
              <w:rPr>
                <w:rFonts w:cstheme="minorHAnsi"/>
              </w:rPr>
            </w:pPr>
            <w:r w:rsidRPr="00FC5D90">
              <w:rPr>
                <w:rFonts w:cstheme="minorHAnsi"/>
              </w:rPr>
              <w:t>Infraestructura</w:t>
            </w:r>
          </w:p>
          <w:p w14:paraId="2DD1E040" w14:textId="77777777" w:rsidR="006802FA" w:rsidRPr="00FC5D90" w:rsidRDefault="006802FA" w:rsidP="00BB7024">
            <w:pPr>
              <w:pStyle w:val="Prrafodelista"/>
              <w:numPr>
                <w:ilvl w:val="0"/>
                <w:numId w:val="19"/>
              </w:numPr>
              <w:jc w:val="center"/>
              <w:rPr>
                <w:rFonts w:cstheme="minorHAnsi"/>
              </w:rPr>
            </w:pPr>
            <w:r w:rsidRPr="00FC5D90">
              <w:rPr>
                <w:rFonts w:cstheme="minorHAnsi"/>
              </w:rPr>
              <w:t>UEs/</w:t>
            </w:r>
            <w:r w:rsidRPr="000B5C28">
              <w:rPr>
                <w:rFonts w:cstheme="minorHAnsi"/>
                <w:i/>
              </w:rPr>
              <w:t>Device</w:t>
            </w:r>
          </w:p>
        </w:tc>
        <w:tc>
          <w:tcPr>
            <w:tcW w:w="4508" w:type="dxa"/>
            <w:vAlign w:val="center"/>
          </w:tcPr>
          <w:p w14:paraId="6794B032" w14:textId="77777777" w:rsidR="006802FA" w:rsidRPr="00FC5D90" w:rsidRDefault="006802FA" w:rsidP="00BB7024">
            <w:pPr>
              <w:pStyle w:val="Prrafodelista"/>
              <w:numPr>
                <w:ilvl w:val="0"/>
                <w:numId w:val="16"/>
              </w:numPr>
              <w:jc w:val="center"/>
              <w:rPr>
                <w:rFonts w:cstheme="minorHAnsi"/>
              </w:rPr>
            </w:pPr>
            <w:r w:rsidRPr="00FC5D90">
              <w:rPr>
                <w:rFonts w:cstheme="minorHAnsi"/>
              </w:rPr>
              <w:t>El consumo de energía se deberá minimizar al máximo, ya que los terminales V2X dependerán de la fuente de alimentación de la batería.</w:t>
            </w:r>
          </w:p>
          <w:p w14:paraId="4E3849CD" w14:textId="77777777" w:rsidR="006802FA" w:rsidRPr="00FC5D90" w:rsidRDefault="006802FA" w:rsidP="00BB7024">
            <w:pPr>
              <w:pStyle w:val="Prrafodelista"/>
              <w:numPr>
                <w:ilvl w:val="0"/>
                <w:numId w:val="16"/>
              </w:numPr>
              <w:jc w:val="center"/>
              <w:rPr>
                <w:rFonts w:cstheme="minorHAnsi"/>
              </w:rPr>
            </w:pPr>
            <w:r w:rsidRPr="00FC5D90">
              <w:rPr>
                <w:rFonts w:cstheme="minorHAnsi"/>
              </w:rPr>
              <w:t>Auto-configuración</w:t>
            </w:r>
          </w:p>
          <w:p w14:paraId="60741CEE" w14:textId="77777777" w:rsidR="006802FA" w:rsidRPr="00FC5D90" w:rsidRDefault="006802FA" w:rsidP="00BB7024">
            <w:pPr>
              <w:pStyle w:val="Prrafodelista"/>
              <w:numPr>
                <w:ilvl w:val="0"/>
                <w:numId w:val="16"/>
              </w:numPr>
              <w:jc w:val="center"/>
              <w:rPr>
                <w:rFonts w:cstheme="minorHAnsi"/>
              </w:rPr>
            </w:pPr>
            <w:r w:rsidRPr="00FC5D90">
              <w:rPr>
                <w:rFonts w:cstheme="minorHAnsi"/>
              </w:rPr>
              <w:t>On/off</w:t>
            </w:r>
          </w:p>
        </w:tc>
      </w:tr>
      <w:tr w:rsidR="006802FA" w:rsidRPr="00FC5D90" w14:paraId="179B9FB0" w14:textId="77777777" w:rsidTr="002A6BE0">
        <w:tc>
          <w:tcPr>
            <w:tcW w:w="4508" w:type="dxa"/>
            <w:shd w:val="clear" w:color="auto" w:fill="D9E2F3" w:themeFill="accent1" w:themeFillTint="33"/>
            <w:vAlign w:val="center"/>
          </w:tcPr>
          <w:p w14:paraId="0981F07D" w14:textId="77777777" w:rsidR="006802FA" w:rsidRPr="00FC5D90" w:rsidRDefault="006802FA">
            <w:pPr>
              <w:jc w:val="center"/>
              <w:rPr>
                <w:rFonts w:cstheme="minorHAnsi"/>
              </w:rPr>
            </w:pPr>
            <w:r w:rsidRPr="00FC5D90">
              <w:rPr>
                <w:rFonts w:cstheme="minorHAnsi"/>
              </w:rPr>
              <w:t>Coste</w:t>
            </w:r>
          </w:p>
        </w:tc>
        <w:tc>
          <w:tcPr>
            <w:tcW w:w="4508" w:type="dxa"/>
            <w:vAlign w:val="center"/>
          </w:tcPr>
          <w:p w14:paraId="58F3AF5E" w14:textId="77777777" w:rsidR="006802FA" w:rsidRPr="00FC5D90" w:rsidRDefault="006802FA">
            <w:pPr>
              <w:jc w:val="center"/>
              <w:rPr>
                <w:rFonts w:cstheme="minorHAnsi"/>
              </w:rPr>
            </w:pPr>
            <w:r w:rsidRPr="00FC5D90">
              <w:rPr>
                <w:rFonts w:cstheme="minorHAnsi"/>
              </w:rPr>
              <w:t>Será necesario comprar infraestructura, como por ejemplo, sensores en los semáforos o sensores que se incluirán en el vehículo para garantizar el 100% disponibilidad o la seguridad del vehículo.</w:t>
            </w:r>
          </w:p>
        </w:tc>
      </w:tr>
      <w:tr w:rsidR="006802FA" w:rsidRPr="00FC5D90" w14:paraId="55BE9AA4" w14:textId="77777777">
        <w:tc>
          <w:tcPr>
            <w:tcW w:w="9016" w:type="dxa"/>
            <w:gridSpan w:val="2"/>
            <w:shd w:val="clear" w:color="auto" w:fill="156082"/>
            <w:vAlign w:val="center"/>
          </w:tcPr>
          <w:p w14:paraId="4849E40D" w14:textId="77777777" w:rsidR="006802FA" w:rsidRPr="00FC5D90" w:rsidRDefault="006802FA">
            <w:pPr>
              <w:jc w:val="center"/>
              <w:rPr>
                <w:rFonts w:cstheme="minorHAnsi"/>
              </w:rPr>
            </w:pPr>
            <w:r w:rsidRPr="00FC5D90">
              <w:rPr>
                <w:rFonts w:cstheme="minorHAnsi"/>
                <w:color w:val="FFFFFF" w:themeColor="background1"/>
              </w:rPr>
              <w:t>Definición del caso de uso</w:t>
            </w:r>
          </w:p>
        </w:tc>
      </w:tr>
      <w:tr w:rsidR="006802FA" w:rsidRPr="00FC5D90" w14:paraId="21ECDE30" w14:textId="77777777" w:rsidTr="002A6BE0">
        <w:tc>
          <w:tcPr>
            <w:tcW w:w="4508" w:type="dxa"/>
            <w:shd w:val="clear" w:color="auto" w:fill="D9E2F3" w:themeFill="accent1" w:themeFillTint="33"/>
            <w:vAlign w:val="center"/>
          </w:tcPr>
          <w:p w14:paraId="0C3F7034" w14:textId="77777777" w:rsidR="006802FA" w:rsidRPr="00FC5D90" w:rsidRDefault="006802FA">
            <w:pPr>
              <w:jc w:val="center"/>
              <w:rPr>
                <w:rFonts w:cstheme="minorHAnsi"/>
              </w:rPr>
            </w:pPr>
            <w:r w:rsidRPr="00FC5D90">
              <w:rPr>
                <w:rFonts w:cstheme="minorHAnsi"/>
              </w:rPr>
              <w:t xml:space="preserve">Densidad de </w:t>
            </w:r>
            <w:r>
              <w:rPr>
                <w:rFonts w:cstheme="minorHAnsi"/>
              </w:rPr>
              <w:t>población</w:t>
            </w:r>
          </w:p>
        </w:tc>
        <w:tc>
          <w:tcPr>
            <w:tcW w:w="4508" w:type="dxa"/>
            <w:vAlign w:val="center"/>
          </w:tcPr>
          <w:p w14:paraId="78C04092" w14:textId="77777777" w:rsidR="006802FA" w:rsidRDefault="006802FA">
            <w:pPr>
              <w:jc w:val="center"/>
              <w:rPr>
                <w:rFonts w:cstheme="minorHAnsi"/>
              </w:rPr>
            </w:pPr>
            <w:r>
              <w:rPr>
                <w:rFonts w:cstheme="minorHAnsi"/>
              </w:rPr>
              <w:t>500 población/Km^2 en Santa Cruz de Tenerife</w:t>
            </w:r>
          </w:p>
          <w:p w14:paraId="027A1E66" w14:textId="77777777" w:rsidR="006802FA" w:rsidRPr="00FC5D90" w:rsidRDefault="006802FA">
            <w:pPr>
              <w:jc w:val="center"/>
              <w:rPr>
                <w:rFonts w:cstheme="minorHAnsi"/>
              </w:rPr>
            </w:pPr>
            <w:r>
              <w:rPr>
                <w:rFonts w:cstheme="minorHAnsi"/>
              </w:rPr>
              <w:t>1200 población/Km^2 en Las Palmas de Gran Canarias</w:t>
            </w:r>
          </w:p>
        </w:tc>
      </w:tr>
      <w:tr w:rsidR="006802FA" w:rsidRPr="00FC5D90" w14:paraId="6B0834CA" w14:textId="77777777" w:rsidTr="002A6BE0">
        <w:tc>
          <w:tcPr>
            <w:tcW w:w="4508" w:type="dxa"/>
            <w:shd w:val="clear" w:color="auto" w:fill="D9E2F3" w:themeFill="accent1" w:themeFillTint="33"/>
            <w:vAlign w:val="center"/>
          </w:tcPr>
          <w:p w14:paraId="17149496" w14:textId="77777777" w:rsidR="006802FA" w:rsidRPr="00FC5D90" w:rsidRDefault="006802FA">
            <w:pPr>
              <w:jc w:val="center"/>
              <w:rPr>
                <w:rFonts w:cstheme="minorHAnsi"/>
              </w:rPr>
            </w:pPr>
            <w:r w:rsidRPr="00FC5D90">
              <w:rPr>
                <w:rFonts w:cstheme="minorHAnsi"/>
              </w:rPr>
              <w:t>Volumen de tráfico</w:t>
            </w:r>
          </w:p>
        </w:tc>
        <w:tc>
          <w:tcPr>
            <w:tcW w:w="4508" w:type="dxa"/>
            <w:vAlign w:val="center"/>
          </w:tcPr>
          <w:p w14:paraId="0B94EB01" w14:textId="77777777" w:rsidR="006802FA" w:rsidRPr="00FC5D90" w:rsidRDefault="006802FA">
            <w:pPr>
              <w:jc w:val="center"/>
              <w:rPr>
                <w:rFonts w:cstheme="minorHAnsi"/>
              </w:rPr>
            </w:pPr>
            <w:r w:rsidRPr="00FC5D90">
              <w:rPr>
                <w:rFonts w:cstheme="minorHAnsi"/>
              </w:rPr>
              <w:t>1600 [500 Bytes] broadcast periódico con 10 Hz por usuario V2V (V2D)</w:t>
            </w:r>
          </w:p>
        </w:tc>
      </w:tr>
      <w:tr w:rsidR="006802FA" w:rsidRPr="00FC5D90" w14:paraId="14DA64DA" w14:textId="77777777" w:rsidTr="002A6BE0">
        <w:tc>
          <w:tcPr>
            <w:tcW w:w="4508" w:type="dxa"/>
            <w:shd w:val="clear" w:color="auto" w:fill="D9E2F3" w:themeFill="accent1" w:themeFillTint="33"/>
            <w:vAlign w:val="center"/>
          </w:tcPr>
          <w:p w14:paraId="34DE28C3" w14:textId="77777777" w:rsidR="006802FA" w:rsidRPr="00FC5D90" w:rsidRDefault="006802FA">
            <w:pPr>
              <w:jc w:val="center"/>
              <w:rPr>
                <w:rFonts w:cstheme="minorHAnsi"/>
              </w:rPr>
            </w:pPr>
            <w:r w:rsidRPr="00FC5D90">
              <w:rPr>
                <w:rFonts w:cstheme="minorHAnsi"/>
              </w:rPr>
              <w:t>Tipo de usuario</w:t>
            </w:r>
          </w:p>
        </w:tc>
        <w:tc>
          <w:tcPr>
            <w:tcW w:w="4508" w:type="dxa"/>
            <w:vAlign w:val="center"/>
          </w:tcPr>
          <w:p w14:paraId="49CE9296" w14:textId="77777777" w:rsidR="006802FA" w:rsidRPr="00FC5D90" w:rsidRDefault="006802FA">
            <w:pPr>
              <w:jc w:val="center"/>
              <w:rPr>
                <w:rFonts w:cstheme="minorHAnsi"/>
              </w:rPr>
            </w:pPr>
            <w:r w:rsidRPr="00FC5D90">
              <w:rPr>
                <w:rFonts w:cstheme="minorHAnsi"/>
              </w:rPr>
              <w:t>Máquina o humano, V2V o V2D</w:t>
            </w:r>
          </w:p>
        </w:tc>
      </w:tr>
      <w:tr w:rsidR="006802FA" w:rsidRPr="00FC5D90" w14:paraId="3321BCE7" w14:textId="77777777" w:rsidTr="002A6BE0">
        <w:tc>
          <w:tcPr>
            <w:tcW w:w="4508" w:type="dxa"/>
            <w:shd w:val="clear" w:color="auto" w:fill="D9E2F3" w:themeFill="accent1" w:themeFillTint="33"/>
            <w:vAlign w:val="center"/>
          </w:tcPr>
          <w:p w14:paraId="195BC94D" w14:textId="77777777" w:rsidR="006802FA" w:rsidRPr="00FC5D90" w:rsidRDefault="006802FA">
            <w:pPr>
              <w:jc w:val="center"/>
              <w:rPr>
                <w:rFonts w:cstheme="minorHAnsi"/>
              </w:rPr>
            </w:pPr>
            <w:r w:rsidRPr="00FC5D90">
              <w:rPr>
                <w:rFonts w:cstheme="minorHAnsi"/>
              </w:rPr>
              <w:t>Movilidad de usuario</w:t>
            </w:r>
          </w:p>
        </w:tc>
        <w:tc>
          <w:tcPr>
            <w:tcW w:w="4508" w:type="dxa"/>
            <w:vAlign w:val="center"/>
          </w:tcPr>
          <w:p w14:paraId="71465B19" w14:textId="77777777" w:rsidR="006802FA" w:rsidRPr="00FC5D90" w:rsidRDefault="006802FA">
            <w:pPr>
              <w:jc w:val="center"/>
              <w:rPr>
                <w:rFonts w:cstheme="minorHAnsi"/>
              </w:rPr>
            </w:pPr>
            <w:r w:rsidRPr="00FC5D90">
              <w:rPr>
                <w:rFonts w:cstheme="minorHAnsi"/>
              </w:rPr>
              <w:t xml:space="preserve">Hasta </w:t>
            </w:r>
            <w:r>
              <w:rPr>
                <w:rFonts w:cstheme="minorHAnsi"/>
              </w:rPr>
              <w:t>150</w:t>
            </w:r>
            <w:r w:rsidRPr="00FC5D90">
              <w:rPr>
                <w:rFonts w:cstheme="minorHAnsi"/>
              </w:rPr>
              <w:t xml:space="preserve"> Km/h</w:t>
            </w:r>
          </w:p>
        </w:tc>
      </w:tr>
      <w:tr w:rsidR="006802FA" w:rsidRPr="00FC5D90" w14:paraId="5655526D" w14:textId="77777777">
        <w:tc>
          <w:tcPr>
            <w:tcW w:w="9016" w:type="dxa"/>
            <w:gridSpan w:val="2"/>
            <w:shd w:val="clear" w:color="auto" w:fill="156082"/>
            <w:vAlign w:val="center"/>
          </w:tcPr>
          <w:p w14:paraId="3058B645" w14:textId="77777777" w:rsidR="006802FA" w:rsidRPr="00FC5D90" w:rsidRDefault="006802FA">
            <w:pPr>
              <w:jc w:val="center"/>
              <w:rPr>
                <w:rFonts w:cstheme="minorHAnsi"/>
              </w:rPr>
            </w:pPr>
            <w:r w:rsidRPr="00FC5D90">
              <w:rPr>
                <w:rFonts w:cstheme="minorHAnsi"/>
                <w:color w:val="FFFFFF" w:themeColor="background1"/>
              </w:rPr>
              <w:t>Otras características específicas del caso de uso</w:t>
            </w:r>
          </w:p>
        </w:tc>
      </w:tr>
      <w:tr w:rsidR="006802FA" w:rsidRPr="00FC5D90" w14:paraId="2FB7BFAA" w14:textId="77777777" w:rsidTr="002A6BE0">
        <w:tc>
          <w:tcPr>
            <w:tcW w:w="4508" w:type="dxa"/>
            <w:shd w:val="clear" w:color="auto" w:fill="D9E2F3" w:themeFill="accent1" w:themeFillTint="33"/>
            <w:vAlign w:val="center"/>
          </w:tcPr>
          <w:p w14:paraId="224805E0" w14:textId="77777777" w:rsidR="006802FA" w:rsidRPr="00FC5D90" w:rsidRDefault="006802FA">
            <w:pPr>
              <w:jc w:val="center"/>
              <w:rPr>
                <w:rFonts w:cstheme="minorHAnsi"/>
              </w:rPr>
            </w:pPr>
            <w:r w:rsidRPr="00FC5D90">
              <w:rPr>
                <w:rFonts w:cstheme="minorHAnsi"/>
              </w:rPr>
              <w:t>Rango V2X</w:t>
            </w:r>
          </w:p>
        </w:tc>
        <w:tc>
          <w:tcPr>
            <w:tcW w:w="4508" w:type="dxa"/>
            <w:vAlign w:val="center"/>
          </w:tcPr>
          <w:p w14:paraId="401639E4" w14:textId="77777777" w:rsidR="006802FA" w:rsidRPr="00FC5D90" w:rsidRDefault="006802FA">
            <w:pPr>
              <w:jc w:val="center"/>
              <w:rPr>
                <w:rFonts w:cstheme="minorHAnsi"/>
              </w:rPr>
            </w:pPr>
            <w:r w:rsidRPr="00FC5D90">
              <w:rPr>
                <w:rFonts w:cstheme="minorHAnsi"/>
              </w:rPr>
              <w:t>300 m – 1Km</w:t>
            </w:r>
          </w:p>
        </w:tc>
      </w:tr>
      <w:tr w:rsidR="006802FA" w:rsidRPr="00FC5D90" w14:paraId="619B8429" w14:textId="77777777" w:rsidTr="002A6BE0">
        <w:tc>
          <w:tcPr>
            <w:tcW w:w="4508" w:type="dxa"/>
            <w:shd w:val="clear" w:color="auto" w:fill="D9E2F3" w:themeFill="accent1" w:themeFillTint="33"/>
            <w:vAlign w:val="center"/>
          </w:tcPr>
          <w:p w14:paraId="37409C73" w14:textId="77777777" w:rsidR="006802FA" w:rsidRPr="00FC5D90" w:rsidRDefault="006802FA">
            <w:pPr>
              <w:jc w:val="center"/>
              <w:rPr>
                <w:rFonts w:cstheme="minorHAnsi"/>
              </w:rPr>
            </w:pPr>
            <w:r w:rsidRPr="00FC5D90">
              <w:rPr>
                <w:rFonts w:cstheme="minorHAnsi"/>
              </w:rPr>
              <w:t>Precisión de posición</w:t>
            </w:r>
          </w:p>
        </w:tc>
        <w:tc>
          <w:tcPr>
            <w:tcW w:w="4508" w:type="dxa"/>
            <w:vAlign w:val="center"/>
          </w:tcPr>
          <w:p w14:paraId="44BEAA63" w14:textId="77777777" w:rsidR="006802FA" w:rsidRPr="00FC5D90" w:rsidRDefault="006802FA" w:rsidP="00722B80">
            <w:pPr>
              <w:keepNext/>
              <w:jc w:val="center"/>
              <w:rPr>
                <w:rFonts w:cstheme="minorHAnsi"/>
              </w:rPr>
            </w:pPr>
            <w:r w:rsidRPr="00FC5D90">
              <w:rPr>
                <w:rFonts w:cstheme="minorHAnsi"/>
              </w:rPr>
              <w:t>Menos de 0,5m</w:t>
            </w:r>
          </w:p>
        </w:tc>
      </w:tr>
    </w:tbl>
    <w:p w14:paraId="2629FDD3" w14:textId="45DDB670" w:rsidR="006802FA" w:rsidRPr="00FC5D90" w:rsidRDefault="00722B80" w:rsidP="00722B80">
      <w:pPr>
        <w:pStyle w:val="Descripcin"/>
        <w:jc w:val="center"/>
        <w:rPr>
          <w:rFonts w:cstheme="minorHAnsi"/>
        </w:rPr>
      </w:pPr>
      <w:bookmarkStart w:id="548" w:name="_Toc163815455"/>
      <w:r>
        <w:t xml:space="preserve">Tabla </w:t>
      </w:r>
      <w:r w:rsidR="001140A5">
        <w:fldChar w:fldCharType="begin"/>
      </w:r>
      <w:r w:rsidR="001140A5">
        <w:instrText xml:space="preserve"> SEQ Tabla \* ARABIC </w:instrText>
      </w:r>
      <w:r w:rsidR="001140A5">
        <w:fldChar w:fldCharType="separate"/>
      </w:r>
      <w:r w:rsidR="002C52AF">
        <w:rPr>
          <w:noProof/>
        </w:rPr>
        <w:t>16</w:t>
      </w:r>
      <w:r w:rsidR="001140A5">
        <w:rPr>
          <w:noProof/>
        </w:rPr>
        <w:fldChar w:fldCharType="end"/>
      </w:r>
      <w:r>
        <w:t>. Escenario IoT de SmartGuagua</w:t>
      </w:r>
      <w:bookmarkEnd w:id="548"/>
    </w:p>
    <w:p w14:paraId="33FB54D4" w14:textId="0D5DFB91" w:rsidR="006802FA" w:rsidRPr="00FC5D90" w:rsidRDefault="006802FA" w:rsidP="00D75F47">
      <w:pPr>
        <w:spacing w:before="240" w:line="240" w:lineRule="auto"/>
        <w:jc w:val="both"/>
        <w:rPr>
          <w:rFonts w:cstheme="minorHAnsi"/>
        </w:rPr>
      </w:pPr>
      <w:r w:rsidRPr="00FC5D90">
        <w:rPr>
          <w:rFonts w:cstheme="minorHAnsi"/>
          <w:color w:val="000000" w:themeColor="text1"/>
        </w:rPr>
        <w:lastRenderedPageBreak/>
        <w:t xml:space="preserve">La </w:t>
      </w:r>
      <w:r w:rsidRPr="00722AC2">
        <w:rPr>
          <w:rFonts w:cstheme="minorHAnsi"/>
          <w:b/>
          <w:bCs/>
          <w:color w:val="000000" w:themeColor="text1"/>
        </w:rPr>
        <w:t>implementación</w:t>
      </w:r>
      <w:r w:rsidRPr="00FC5D90">
        <w:rPr>
          <w:rFonts w:cstheme="minorHAnsi"/>
          <w:color w:val="000000" w:themeColor="text1"/>
        </w:rPr>
        <w:t xml:space="preserve"> del transporte público autónomo es una de las grandes revoluciones tecnológicas, </w:t>
      </w:r>
      <w:r w:rsidRPr="00FC5D90">
        <w:rPr>
          <w:rFonts w:cstheme="minorHAnsi"/>
        </w:rPr>
        <w:t>esta idea de autobús autónomo lleva ya un tiempo desarrollándose en ciertos puntos de la geografía nacional. Actualmente ya se ofrece en Zaragoza</w:t>
      </w:r>
      <w:r w:rsidRPr="00FC5D90">
        <w:rPr>
          <w:rFonts w:cstheme="minorHAnsi"/>
          <w:color w:val="FF0000"/>
        </w:rPr>
        <w:t xml:space="preserve"> </w:t>
      </w:r>
      <w:r w:rsidRPr="00FC5D90">
        <w:rPr>
          <w:rFonts w:cstheme="minorHAnsi"/>
        </w:rPr>
        <w:t xml:space="preserve">y en el campus de la UAM </w:t>
      </w:r>
      <w:sdt>
        <w:sdtPr>
          <w:rPr>
            <w:rFonts w:cstheme="minorHAnsi"/>
          </w:rPr>
          <w:id w:val="1118262305"/>
          <w:citation/>
        </w:sdtPr>
        <w:sdtEndPr/>
        <w:sdtContent>
          <w:r w:rsidR="00EE5323">
            <w:rPr>
              <w:rFonts w:cstheme="minorHAnsi"/>
            </w:rPr>
            <w:fldChar w:fldCharType="begin"/>
          </w:r>
          <w:r w:rsidR="00EE5323">
            <w:rPr>
              <w:rFonts w:cstheme="minorHAnsi"/>
            </w:rPr>
            <w:instrText xml:space="preserve"> CITATION ALS \l 3082 </w:instrText>
          </w:r>
          <w:r w:rsidR="00EE5323">
            <w:rPr>
              <w:rFonts w:cstheme="minorHAnsi"/>
            </w:rPr>
            <w:fldChar w:fldCharType="separate"/>
          </w:r>
          <w:r w:rsidR="00432B73">
            <w:rPr>
              <w:rFonts w:cstheme="minorHAnsi"/>
              <w:noProof/>
            </w:rPr>
            <w:t>[15]</w:t>
          </w:r>
          <w:r w:rsidR="00EE5323">
            <w:rPr>
              <w:rFonts w:cstheme="minorHAnsi"/>
            </w:rPr>
            <w:fldChar w:fldCharType="end"/>
          </w:r>
        </w:sdtContent>
      </w:sdt>
      <w:r w:rsidR="00EE5323">
        <w:rPr>
          <w:rFonts w:cstheme="minorHAnsi"/>
        </w:rPr>
        <w:t>.</w:t>
      </w:r>
    </w:p>
    <w:p w14:paraId="4BF2264D" w14:textId="77777777" w:rsidR="006802FA" w:rsidRPr="00FC5D90" w:rsidRDefault="006802FA" w:rsidP="00D75F47">
      <w:pPr>
        <w:spacing w:before="240" w:line="240" w:lineRule="auto"/>
        <w:jc w:val="both"/>
        <w:rPr>
          <w:rFonts w:cstheme="minorHAnsi"/>
        </w:rPr>
      </w:pPr>
      <w:r w:rsidRPr="00FC5D90">
        <w:rPr>
          <w:rFonts w:cstheme="minorHAnsi"/>
        </w:rPr>
        <w:t xml:space="preserve">Esta </w:t>
      </w:r>
      <w:r w:rsidRPr="00722AC2">
        <w:rPr>
          <w:rFonts w:cstheme="minorHAnsi"/>
          <w:b/>
          <w:bCs/>
        </w:rPr>
        <w:t>tecnología</w:t>
      </w:r>
      <w:r w:rsidRPr="00FC5D90">
        <w:rPr>
          <w:rFonts w:cstheme="minorHAnsi"/>
        </w:rPr>
        <w:t xml:space="preserve"> requiere una capacidad de respuesta inmediata y una latencia mínima para su funcionamiento óptimo. Por esta razón, se aprovechará la infraestructura 5G desplegada por la operadora de telecomunicaciones para la implementación del servicio, garantizando así el cumplimiento de todos los requisitos. Estos autobuses estarán equipados con una infraestructura integral que constará de varios componentes interconectados en tiempo real, que incluyen:</w:t>
      </w:r>
    </w:p>
    <w:p w14:paraId="23B43749" w14:textId="77777777" w:rsidR="006802FA" w:rsidRPr="00FC5D90" w:rsidRDefault="006802FA" w:rsidP="00BB7024">
      <w:pPr>
        <w:pStyle w:val="Prrafodelista"/>
        <w:numPr>
          <w:ilvl w:val="0"/>
          <w:numId w:val="20"/>
        </w:numPr>
        <w:spacing w:before="240" w:line="240" w:lineRule="auto"/>
        <w:jc w:val="both"/>
        <w:rPr>
          <w:rFonts w:cstheme="minorHAnsi"/>
        </w:rPr>
      </w:pPr>
      <w:r w:rsidRPr="00FC5D90">
        <w:rPr>
          <w:rFonts w:cstheme="minorHAnsi"/>
          <w:b/>
          <w:bCs/>
          <w:u w:val="single"/>
        </w:rPr>
        <w:t>Sensores y Dispositivos IoT en los Autobuses:</w:t>
      </w:r>
      <w:r w:rsidRPr="00FC5D90">
        <w:rPr>
          <w:rFonts w:cstheme="minorHAnsi"/>
        </w:rPr>
        <w:t xml:space="preserve"> cada autobús autónomo estará equipado con una variedad de sensores y dispositivos IoT para recopilar datos sobre su entorno, su posición, el tráfico y las condiciones climáticas. Estos dispositivos incluirán cámaras, LIDAR, sensores de ultrasonido, GPS y otros sistemas de navegación.</w:t>
      </w:r>
    </w:p>
    <w:p w14:paraId="53B9A0CB" w14:textId="77777777" w:rsidR="006802FA" w:rsidRPr="00FC5D90" w:rsidRDefault="006802FA" w:rsidP="00BB7024">
      <w:pPr>
        <w:pStyle w:val="Prrafodelista"/>
        <w:numPr>
          <w:ilvl w:val="0"/>
          <w:numId w:val="20"/>
        </w:numPr>
        <w:spacing w:before="240" w:line="240" w:lineRule="auto"/>
        <w:jc w:val="both"/>
        <w:rPr>
          <w:rFonts w:cstheme="minorHAnsi"/>
        </w:rPr>
      </w:pPr>
      <w:r w:rsidRPr="00FC5D90">
        <w:rPr>
          <w:rFonts w:cstheme="minorHAnsi"/>
          <w:b/>
          <w:bCs/>
          <w:u w:val="single"/>
        </w:rPr>
        <w:t>Plataforma de Gestión Centralizada:</w:t>
      </w:r>
      <w:r w:rsidRPr="00FC5D90">
        <w:rPr>
          <w:rFonts w:cstheme="minorHAnsi"/>
        </w:rPr>
        <w:t xml:space="preserve"> se implementará una plataforma centralizada de gestión y monitoreo que recopile datos en tiempo real de todos los autobuses autónomos. Esta plataforma permitirá supervisar el rendimiento de los autobuses, analizar datos para mejorar la eficiencia operativa y tomar decisiones en tiempo real para optimizar las rutas y el servicio.</w:t>
      </w:r>
    </w:p>
    <w:p w14:paraId="135A6B35" w14:textId="59BF127B" w:rsidR="006802FA" w:rsidRPr="00FC5D90" w:rsidRDefault="006802FA" w:rsidP="00BB7024">
      <w:pPr>
        <w:pStyle w:val="Prrafodelista"/>
        <w:numPr>
          <w:ilvl w:val="0"/>
          <w:numId w:val="20"/>
        </w:numPr>
        <w:spacing w:before="240" w:line="240" w:lineRule="auto"/>
        <w:jc w:val="both"/>
        <w:rPr>
          <w:rFonts w:cstheme="minorHAnsi"/>
        </w:rPr>
      </w:pPr>
      <w:r w:rsidRPr="00FC5D90">
        <w:rPr>
          <w:rFonts w:cstheme="minorHAnsi"/>
          <w:b/>
          <w:bCs/>
          <w:u w:val="single"/>
        </w:rPr>
        <w:t>Comunicación V2X (</w:t>
      </w:r>
      <w:r w:rsidRPr="000B5C28">
        <w:rPr>
          <w:rFonts w:cstheme="minorHAnsi"/>
          <w:b/>
          <w:i/>
          <w:u w:val="single"/>
        </w:rPr>
        <w:t>Vehicle-to-Everything</w:t>
      </w:r>
      <w:r w:rsidRPr="00FC5D90">
        <w:rPr>
          <w:rFonts w:cstheme="minorHAnsi"/>
          <w:b/>
          <w:bCs/>
          <w:u w:val="single"/>
        </w:rPr>
        <w:t>):</w:t>
      </w:r>
      <w:r w:rsidRPr="00FC5D90">
        <w:rPr>
          <w:rFonts w:cstheme="minorHAnsi"/>
        </w:rPr>
        <w:t xml:space="preserve"> es un concepto que engloba la comunicación entre vehículos (V2V) y la comunicación entre vehículos e infraestructura (V2I). Ambos tipos de comunicación son fundamentales para mejorar la seguridad vial, la eficiencia del tráfico y la experiencia de conducción en general: </w:t>
      </w:r>
      <w:sdt>
        <w:sdtPr>
          <w:rPr>
            <w:rFonts w:cstheme="minorHAnsi"/>
          </w:rPr>
          <w:id w:val="60992163"/>
          <w:citation/>
        </w:sdtPr>
        <w:sdtEndPr/>
        <w:sdtContent>
          <w:r w:rsidR="00C03842">
            <w:rPr>
              <w:rFonts w:cstheme="minorHAnsi"/>
            </w:rPr>
            <w:fldChar w:fldCharType="begin"/>
          </w:r>
          <w:r w:rsidR="00C03842">
            <w:rPr>
              <w:rFonts w:cstheme="minorHAnsi"/>
            </w:rPr>
            <w:instrText xml:space="preserve"> CITATION RAC \l 3082 </w:instrText>
          </w:r>
          <w:r w:rsidR="00C03842">
            <w:rPr>
              <w:rFonts w:cstheme="minorHAnsi"/>
            </w:rPr>
            <w:fldChar w:fldCharType="separate"/>
          </w:r>
          <w:r w:rsidR="00432B73">
            <w:rPr>
              <w:rFonts w:cstheme="minorHAnsi"/>
              <w:noProof/>
            </w:rPr>
            <w:t>[16]</w:t>
          </w:r>
          <w:r w:rsidR="00C03842">
            <w:rPr>
              <w:rFonts w:cstheme="minorHAnsi"/>
            </w:rPr>
            <w:fldChar w:fldCharType="end"/>
          </w:r>
        </w:sdtContent>
      </w:sdt>
    </w:p>
    <w:p w14:paraId="0ECF9378" w14:textId="77777777" w:rsidR="006802FA" w:rsidRPr="00FC5D90" w:rsidRDefault="006802FA" w:rsidP="00BB7024">
      <w:pPr>
        <w:pStyle w:val="Prrafodelista"/>
        <w:numPr>
          <w:ilvl w:val="1"/>
          <w:numId w:val="20"/>
        </w:numPr>
        <w:spacing w:before="240" w:line="240" w:lineRule="auto"/>
        <w:jc w:val="both"/>
        <w:rPr>
          <w:rFonts w:cstheme="minorHAnsi"/>
        </w:rPr>
      </w:pPr>
      <w:r w:rsidRPr="00FC5D90">
        <w:rPr>
          <w:rFonts w:cstheme="minorHAnsi"/>
          <w:b/>
          <w:bCs/>
          <w:u w:val="single"/>
        </w:rPr>
        <w:t>Comunicación V2I (</w:t>
      </w:r>
      <w:r w:rsidRPr="000B5C28">
        <w:rPr>
          <w:rFonts w:cstheme="minorHAnsi"/>
          <w:b/>
          <w:i/>
          <w:u w:val="single"/>
        </w:rPr>
        <w:t>Vehicle-to-Infrastructure</w:t>
      </w:r>
      <w:r w:rsidRPr="00FC5D90">
        <w:rPr>
          <w:rFonts w:cstheme="minorHAnsi"/>
          <w:b/>
          <w:bCs/>
          <w:u w:val="single"/>
        </w:rPr>
        <w:t>):</w:t>
      </w:r>
      <w:r w:rsidRPr="00FC5D90">
        <w:rPr>
          <w:rFonts w:cstheme="minorHAnsi"/>
        </w:rPr>
        <w:t xml:space="preserve"> esta tecnología implica la comunicación entre los vehículos y la infraestructura circundante, como semáforos. En el caso de los autobuses autónomos en Canarias, la comunicación V2I permitiría obtener información precisa sobre el estado del tráfico, la ubicación y dirección de otros vehículos, así como recibir datos relevantes para mejorar la seguridad y eficiencia de la conducción. Ejemplos de aplicaciones incluyen: Coordinación con el sistema de transporte público para mejorar la eficiencia de los viajes y reducir la congestión.</w:t>
      </w:r>
    </w:p>
    <w:p w14:paraId="4C591372" w14:textId="77777777" w:rsidR="006802FA" w:rsidRPr="00FC5D90" w:rsidRDefault="006802FA" w:rsidP="00BB7024">
      <w:pPr>
        <w:pStyle w:val="Prrafodelista"/>
        <w:numPr>
          <w:ilvl w:val="1"/>
          <w:numId w:val="20"/>
        </w:numPr>
        <w:spacing w:before="240" w:line="240" w:lineRule="auto"/>
        <w:jc w:val="both"/>
        <w:rPr>
          <w:rFonts w:cstheme="minorHAnsi"/>
        </w:rPr>
      </w:pPr>
      <w:r w:rsidRPr="00FC5D90">
        <w:rPr>
          <w:rFonts w:cstheme="minorHAnsi"/>
          <w:b/>
          <w:bCs/>
          <w:u w:val="single"/>
        </w:rPr>
        <w:t>Comunicación V2V (</w:t>
      </w:r>
      <w:r w:rsidRPr="000B5C28">
        <w:rPr>
          <w:rFonts w:cstheme="minorHAnsi"/>
          <w:b/>
          <w:i/>
          <w:u w:val="single"/>
        </w:rPr>
        <w:t>Vehicle-to-Vehicle</w:t>
      </w:r>
      <w:r w:rsidRPr="00FC5D90">
        <w:rPr>
          <w:rFonts w:cstheme="minorHAnsi"/>
          <w:b/>
          <w:bCs/>
          <w:u w:val="single"/>
        </w:rPr>
        <w:t>):</w:t>
      </w:r>
      <w:r w:rsidRPr="00FC5D90">
        <w:rPr>
          <w:rFonts w:cstheme="minorHAnsi"/>
        </w:rPr>
        <w:t xml:space="preserve"> Esta tecnología implica la comunicación entre vehículos cercanos, lo que permite compartir información sobre situaciones de tráfico, emergencias y otros eventos relevantes. En el caso de los autobuses autónomos, la comunicación V2V podría utilizarse para:</w:t>
      </w:r>
    </w:p>
    <w:p w14:paraId="104BE6BE" w14:textId="77777777" w:rsidR="006802FA" w:rsidRPr="00FC5D90" w:rsidRDefault="006802FA" w:rsidP="00BB7024">
      <w:pPr>
        <w:pStyle w:val="Prrafodelista"/>
        <w:numPr>
          <w:ilvl w:val="2"/>
          <w:numId w:val="20"/>
        </w:numPr>
        <w:spacing w:before="240" w:line="240" w:lineRule="auto"/>
        <w:jc w:val="both"/>
        <w:rPr>
          <w:rFonts w:cstheme="minorHAnsi"/>
        </w:rPr>
      </w:pPr>
      <w:r w:rsidRPr="00FC5D90">
        <w:rPr>
          <w:rFonts w:cstheme="minorHAnsi"/>
        </w:rPr>
        <w:t>Avisar a otros autobuses sobre situaciones de emergencia, como accidentes o frenazos bruscos, para evitar colisiones.</w:t>
      </w:r>
    </w:p>
    <w:p w14:paraId="4ADFB0D5" w14:textId="77777777" w:rsidR="006802FA" w:rsidRPr="00FC5D90" w:rsidRDefault="006802FA" w:rsidP="00BB7024">
      <w:pPr>
        <w:pStyle w:val="Prrafodelista"/>
        <w:numPr>
          <w:ilvl w:val="2"/>
          <w:numId w:val="20"/>
        </w:numPr>
        <w:spacing w:before="240" w:line="240" w:lineRule="auto"/>
        <w:jc w:val="both"/>
        <w:rPr>
          <w:rFonts w:cstheme="minorHAnsi"/>
        </w:rPr>
      </w:pPr>
      <w:r w:rsidRPr="00FC5D90">
        <w:rPr>
          <w:rFonts w:cstheme="minorHAnsi"/>
        </w:rPr>
        <w:t>Coordinar la velocidad y la distancia entre los autobuses para mejorar el flujo del tráfico y evitar congestiones.</w:t>
      </w:r>
    </w:p>
    <w:p w14:paraId="028FC2DC" w14:textId="77777777" w:rsidR="006802FA" w:rsidRPr="00FC5D90" w:rsidRDefault="006802FA" w:rsidP="00BB7024">
      <w:pPr>
        <w:pStyle w:val="Prrafodelista"/>
        <w:numPr>
          <w:ilvl w:val="2"/>
          <w:numId w:val="20"/>
        </w:numPr>
        <w:spacing w:before="240" w:line="240" w:lineRule="auto"/>
        <w:jc w:val="both"/>
        <w:rPr>
          <w:rFonts w:cstheme="minorHAnsi"/>
        </w:rPr>
      </w:pPr>
      <w:r w:rsidRPr="00FC5D90">
        <w:rPr>
          <w:rFonts w:cstheme="minorHAnsi"/>
        </w:rPr>
        <w:t>Alertar sobre la presencia de peatones, ciclistas u otros vehículos no detectados por los sensores del autobús autónomo.</w:t>
      </w:r>
    </w:p>
    <w:p w14:paraId="60331F7A" w14:textId="77777777" w:rsidR="006802FA" w:rsidRPr="00344AF7" w:rsidRDefault="006802FA" w:rsidP="00BB7024">
      <w:pPr>
        <w:pStyle w:val="Prrafodelista"/>
        <w:numPr>
          <w:ilvl w:val="0"/>
          <w:numId w:val="20"/>
        </w:numPr>
        <w:spacing w:before="240" w:line="240" w:lineRule="auto"/>
        <w:jc w:val="both"/>
        <w:rPr>
          <w:rFonts w:cstheme="minorHAnsi"/>
        </w:rPr>
      </w:pPr>
      <w:r w:rsidRPr="00FC5D90">
        <w:rPr>
          <w:rFonts w:cstheme="minorHAnsi"/>
          <w:b/>
          <w:bCs/>
          <w:u w:val="single"/>
        </w:rPr>
        <w:t>Sistema de Seguridad y Respuesta a Emergencias:</w:t>
      </w:r>
      <w:r w:rsidRPr="00FC5D90">
        <w:rPr>
          <w:rFonts w:cstheme="minorHAnsi"/>
        </w:rPr>
        <w:t xml:space="preserve"> Se implementará un sistema de seguridad integral que incluya la detección de obstáculos en la carretera, la identificación de situaciones de emergencia y la capacidad de tomar medidas correctivas automáticamente. Además, se establecerá una comunicación directa con los servicios de emergencia en caso de accidente o cualquier otro incidente.</w:t>
      </w:r>
    </w:p>
    <w:p w14:paraId="244B75F3" w14:textId="77777777" w:rsidR="006802FA" w:rsidRPr="00FC5D90" w:rsidRDefault="006802FA" w:rsidP="00D75F47">
      <w:pPr>
        <w:spacing w:before="240" w:line="240" w:lineRule="auto"/>
        <w:jc w:val="both"/>
        <w:rPr>
          <w:rFonts w:cstheme="minorHAnsi"/>
        </w:rPr>
      </w:pPr>
      <w:r w:rsidRPr="00FC5D90">
        <w:rPr>
          <w:rFonts w:cstheme="minorHAnsi"/>
        </w:rPr>
        <w:t xml:space="preserve">Con esta </w:t>
      </w:r>
      <w:r w:rsidRPr="00722AC2">
        <w:rPr>
          <w:rFonts w:cstheme="minorHAnsi"/>
          <w:b/>
          <w:bCs/>
        </w:rPr>
        <w:t>infraestructura IoT</w:t>
      </w:r>
      <w:r w:rsidRPr="00FC5D90">
        <w:rPr>
          <w:rFonts w:cstheme="minorHAnsi"/>
        </w:rPr>
        <w:t>, se espera ofrecer un servicio de transporte seguro, eficiente y conveniente para los residentes y turistas en las Islas Canarias, aprovechando al máximo el potencial de la conducción autónoma y la tecnología 5G.</w:t>
      </w:r>
    </w:p>
    <w:p w14:paraId="7DF8A199" w14:textId="77777777" w:rsidR="006802FA" w:rsidRPr="00FC5D90" w:rsidRDefault="006802FA" w:rsidP="00D75F47">
      <w:pPr>
        <w:spacing w:before="240" w:line="240" w:lineRule="auto"/>
        <w:jc w:val="both"/>
        <w:rPr>
          <w:rFonts w:cstheme="minorHAnsi"/>
        </w:rPr>
      </w:pPr>
      <w:r w:rsidRPr="00FC5D90">
        <w:rPr>
          <w:rFonts w:cstheme="minorHAnsi"/>
        </w:rPr>
        <w:t xml:space="preserve">Según los estudios realizados y los prototipos ya existentes se han hecho evidentes las </w:t>
      </w:r>
      <w:r w:rsidRPr="00722AC2">
        <w:rPr>
          <w:rFonts w:cstheme="minorHAnsi"/>
          <w:b/>
          <w:bCs/>
        </w:rPr>
        <w:t>ventajas</w:t>
      </w:r>
      <w:r w:rsidRPr="00FC5D90">
        <w:rPr>
          <w:rFonts w:cstheme="minorHAnsi"/>
        </w:rPr>
        <w:t xml:space="preserve"> al aplicar este sistema de transporte, entre ellas destacan el aumento de la seguridad vial, menos tráfico, </w:t>
      </w:r>
      <w:r w:rsidRPr="00FC5D90">
        <w:rPr>
          <w:rFonts w:cstheme="minorHAnsi"/>
        </w:rPr>
        <w:lastRenderedPageBreak/>
        <w:t xml:space="preserve">mayor eficiencia y menor coste. La automatización del transporte público permite una gestión más eficiente de los recursos, lo que se traduce en una reducción de los costos operativos. Además, la optimización de las rutas y la frecuencia de los vehículos pueden mejorar significativamente la experiencia del usuario y fomentar un uso más generalizado del transporte urbano.  Debido a que estos autobuses serán eléctricos, generan cero emisiones y supondrá un gran ahorro en combustible. </w:t>
      </w:r>
    </w:p>
    <w:p w14:paraId="465C5EDF" w14:textId="20D74E8C" w:rsidR="006802FA" w:rsidRPr="00FC5D90" w:rsidRDefault="006802FA" w:rsidP="00BB7024">
      <w:pPr>
        <w:pStyle w:val="Ttulo4"/>
        <w:numPr>
          <w:ilvl w:val="3"/>
          <w:numId w:val="11"/>
        </w:numPr>
      </w:pPr>
      <w:bookmarkStart w:id="549" w:name="_Toc167375105"/>
      <w:r>
        <w:t>Dimensionado y arquitectura</w:t>
      </w:r>
      <w:bookmarkEnd w:id="549"/>
    </w:p>
    <w:p w14:paraId="60B06741" w14:textId="13C46FE3" w:rsidR="006802FA" w:rsidRDefault="006802FA" w:rsidP="00D75F47">
      <w:pPr>
        <w:spacing w:line="240" w:lineRule="auto"/>
        <w:jc w:val="both"/>
      </w:pPr>
      <w:r>
        <w:t xml:space="preserve">En esta sección, </w:t>
      </w:r>
      <w:r w:rsidR="00BC1025">
        <w:t>se delineará</w:t>
      </w:r>
      <w:r>
        <w:t xml:space="preserve"> la arquitectura y el dimensionamiento del servicio de SmartGuag</w:t>
      </w:r>
      <w:r w:rsidR="00722B80">
        <w:t>u</w:t>
      </w:r>
      <w:r>
        <w:t>a.</w:t>
      </w:r>
    </w:p>
    <w:p w14:paraId="6A760513" w14:textId="77777777" w:rsidR="006802FA" w:rsidRDefault="006802FA" w:rsidP="00D75F47">
      <w:pPr>
        <w:pStyle w:val="Ttulo5"/>
        <w:spacing w:line="240" w:lineRule="auto"/>
      </w:pPr>
      <w:r>
        <w:t xml:space="preserve">Arquitectura </w:t>
      </w:r>
    </w:p>
    <w:p w14:paraId="4CAD8949" w14:textId="77777777" w:rsidR="006802FA" w:rsidRDefault="006802FA" w:rsidP="00D75F47">
      <w:pPr>
        <w:spacing w:before="240" w:line="240" w:lineRule="auto"/>
        <w:jc w:val="both"/>
      </w:pPr>
      <w:r>
        <w:t xml:space="preserve">La </w:t>
      </w:r>
      <w:r w:rsidRPr="00722AC2">
        <w:rPr>
          <w:b/>
          <w:bCs/>
        </w:rPr>
        <w:t>arquitectura</w:t>
      </w:r>
      <w:r>
        <w:t xml:space="preserve"> de este servicio estará compuesta por autobuses autónomos de la marca Irizar, caracterizados por una longitud de 12 metros y una autonomía de 300 kilómetros. Estos vehículos estarán equipados con cámaras, radares y LIDAR incorporados que les permitirán detectar la presencia de peatones y tomar medidas apropiadas, como frenar el autobús si es necesario.</w:t>
      </w:r>
    </w:p>
    <w:p w14:paraId="38789820" w14:textId="029C2CF3" w:rsidR="006802FA" w:rsidRDefault="006802FA" w:rsidP="00D75F47">
      <w:pPr>
        <w:spacing w:before="240" w:line="240" w:lineRule="auto"/>
        <w:jc w:val="both"/>
        <w:rPr>
          <w:color w:val="FF0000"/>
        </w:rPr>
      </w:pPr>
      <w:r w:rsidRPr="00B906F5">
        <w:t xml:space="preserve">Para mejorar la comunicación entre los autobuses y la infraestructura circundante, se implementarán semáforos inteligentes. Estos </w:t>
      </w:r>
      <w:r w:rsidRPr="00722AC2">
        <w:rPr>
          <w:b/>
          <w:bCs/>
        </w:rPr>
        <w:t>semáforos</w:t>
      </w:r>
      <w:r w:rsidRPr="00B906F5">
        <w:t xml:space="preserve"> transmitirán información SPaT (</w:t>
      </w:r>
      <w:r w:rsidRPr="000B5C28">
        <w:rPr>
          <w:i/>
        </w:rPr>
        <w:t>Signal Phase and Timing</w:t>
      </w:r>
      <w:r w:rsidRPr="00B906F5">
        <w:t xml:space="preserve">), que consiste en mensajes que indican la fase y la señal para cada carril que se dirige hacia el semáforo. Esta tecnología permitirá a los autobuses y otros vehículos conocer con anticipación los tiempos exactos de las fases roja, verde o amarilla en la intersección, lo que les permitirá gestionar la conducción autónoma y ajustar sus velocidades en consecuencia. De esta manera, se establecerá una comunicación en tiempo real entre los autobuses y la infraestructura en las intersecciones con semáforos en las ciudades. </w:t>
      </w:r>
      <w:sdt>
        <w:sdtPr>
          <w:id w:val="1368337018"/>
          <w:citation/>
        </w:sdtPr>
        <w:sdtEndPr/>
        <w:sdtContent>
          <w:r w:rsidR="00916474">
            <w:fldChar w:fldCharType="begin"/>
          </w:r>
          <w:r w:rsidR="00916474">
            <w:instrText xml:space="preserve"> CITATION Kap \l 3082 </w:instrText>
          </w:r>
          <w:r w:rsidR="00916474">
            <w:fldChar w:fldCharType="separate"/>
          </w:r>
          <w:r w:rsidR="00432B73">
            <w:rPr>
              <w:noProof/>
            </w:rPr>
            <w:t>[17]</w:t>
          </w:r>
          <w:r w:rsidR="00916474">
            <w:fldChar w:fldCharType="end"/>
          </w:r>
        </w:sdtContent>
      </w:sdt>
    </w:p>
    <w:p w14:paraId="0570DEF7" w14:textId="77777777" w:rsidR="006802FA" w:rsidRDefault="006802FA" w:rsidP="00D75F47">
      <w:pPr>
        <w:spacing w:before="240" w:line="240" w:lineRule="auto"/>
        <w:jc w:val="both"/>
      </w:pPr>
      <w:r>
        <w:t xml:space="preserve">Por último, será necesario un </w:t>
      </w:r>
      <w:r w:rsidRPr="00527C59">
        <w:rPr>
          <w:b/>
          <w:bCs/>
        </w:rPr>
        <w:t>Centro de Procesamiento de Datos (CPD)</w:t>
      </w:r>
      <w:r>
        <w:t xml:space="preserve"> como núcleo central donde se procesarán, almacenarán y gestionarán los datos generados por el sistema. </w:t>
      </w:r>
    </w:p>
    <w:p w14:paraId="1B3C9020" w14:textId="3D485E50" w:rsidR="006802FA" w:rsidRDefault="00722B80" w:rsidP="00D75F47">
      <w:pPr>
        <w:spacing w:line="240" w:lineRule="auto"/>
        <w:jc w:val="both"/>
      </w:pPr>
      <w:r>
        <w:rPr>
          <w:noProof/>
        </w:rPr>
        <mc:AlternateContent>
          <mc:Choice Requires="wps">
            <w:drawing>
              <wp:anchor distT="0" distB="0" distL="114300" distR="114300" simplePos="0" relativeHeight="251658245" behindDoc="0" locked="0" layoutInCell="1" allowOverlap="1" wp14:anchorId="18485191" wp14:editId="12989263">
                <wp:simplePos x="0" y="0"/>
                <wp:positionH relativeFrom="column">
                  <wp:posOffset>588010</wp:posOffset>
                </wp:positionH>
                <wp:positionV relativeFrom="paragraph">
                  <wp:posOffset>3008796</wp:posOffset>
                </wp:positionV>
                <wp:extent cx="4907280" cy="635"/>
                <wp:effectExtent l="0" t="0" r="0" b="0"/>
                <wp:wrapTopAndBottom/>
                <wp:docPr id="358378865" name="Cuadro de texto 1"/>
                <wp:cNvGraphicFramePr/>
                <a:graphic xmlns:a="http://schemas.openxmlformats.org/drawingml/2006/main">
                  <a:graphicData uri="http://schemas.microsoft.com/office/word/2010/wordprocessingShape">
                    <wps:wsp>
                      <wps:cNvSpPr txBox="1"/>
                      <wps:spPr>
                        <a:xfrm>
                          <a:off x="0" y="0"/>
                          <a:ext cx="4907280" cy="635"/>
                        </a:xfrm>
                        <a:prstGeom prst="rect">
                          <a:avLst/>
                        </a:prstGeom>
                        <a:solidFill>
                          <a:prstClr val="white"/>
                        </a:solidFill>
                        <a:ln>
                          <a:noFill/>
                        </a:ln>
                      </wps:spPr>
                      <wps:txbx>
                        <w:txbxContent>
                          <w:p w14:paraId="797D6601" w14:textId="38FAD0A2" w:rsidR="00722B80" w:rsidRPr="00F73526" w:rsidRDefault="00722B80" w:rsidP="00722B80">
                            <w:pPr>
                              <w:pStyle w:val="Descripcin"/>
                              <w:jc w:val="center"/>
                              <w:rPr>
                                <w:noProof/>
                                <w:sz w:val="22"/>
                                <w:szCs w:val="22"/>
                              </w:rPr>
                            </w:pPr>
                            <w:bookmarkStart w:id="550" w:name="_Toc163816559"/>
                            <w:r>
                              <w:t xml:space="preserve">Ilustración </w:t>
                            </w:r>
                            <w:r w:rsidR="001140A5">
                              <w:fldChar w:fldCharType="begin"/>
                            </w:r>
                            <w:r w:rsidR="001140A5">
                              <w:instrText xml:space="preserve"> SEQ Ilustración \* ARABIC </w:instrText>
                            </w:r>
                            <w:r w:rsidR="001140A5">
                              <w:fldChar w:fldCharType="separate"/>
                            </w:r>
                            <w:r w:rsidR="00F576CC">
                              <w:rPr>
                                <w:noProof/>
                              </w:rPr>
                              <w:t>6</w:t>
                            </w:r>
                            <w:r w:rsidR="001140A5">
                              <w:rPr>
                                <w:noProof/>
                              </w:rPr>
                              <w:fldChar w:fldCharType="end"/>
                            </w:r>
                            <w:r>
                              <w:t>. Arquitectura de SmartGuagua</w:t>
                            </w:r>
                            <w:bookmarkEnd w:id="5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485191" id="_x0000_s1030" type="#_x0000_t202" style="position:absolute;left:0;text-align:left;margin-left:46.3pt;margin-top:236.9pt;width:386.4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" stroked="f">
                <v:textbox style="mso-fit-shape-to-text:t" inset="0,0,0,0">
                  <w:txbxContent>
                    <w:p w14:paraId="797D6601" w14:textId="38FAD0A2" w:rsidR="00722B80" w:rsidRPr="00F73526" w:rsidRDefault="00722B80" w:rsidP="00722B80">
                      <w:pPr>
                        <w:pStyle w:val="Descripcin"/>
                        <w:jc w:val="center"/>
                        <w:rPr>
                          <w:noProof/>
                          <w:sz w:val="22"/>
                          <w:szCs w:val="22"/>
                        </w:rPr>
                      </w:pPr>
                      <w:bookmarkStart w:id="551" w:name="_Toc163816559"/>
                      <w:r>
                        <w:t xml:space="preserve">Ilustración </w:t>
                      </w:r>
                      <w:r w:rsidR="001140A5">
                        <w:fldChar w:fldCharType="begin"/>
                      </w:r>
                      <w:r w:rsidR="001140A5">
                        <w:instrText xml:space="preserve"> SEQ Ilustración \* ARABIC </w:instrText>
                      </w:r>
                      <w:r w:rsidR="001140A5">
                        <w:fldChar w:fldCharType="separate"/>
                      </w:r>
                      <w:r w:rsidR="00F576CC">
                        <w:rPr>
                          <w:noProof/>
                        </w:rPr>
                        <w:t>6</w:t>
                      </w:r>
                      <w:r w:rsidR="001140A5">
                        <w:rPr>
                          <w:noProof/>
                        </w:rPr>
                        <w:fldChar w:fldCharType="end"/>
                      </w:r>
                      <w:r>
                        <w:t>. Arquitectura de SmartGuagua</w:t>
                      </w:r>
                      <w:bookmarkEnd w:id="551"/>
                    </w:p>
                  </w:txbxContent>
                </v:textbox>
                <w10:wrap type="topAndBottom"/>
              </v:shape>
            </w:pict>
          </mc:Fallback>
        </mc:AlternateContent>
      </w:r>
      <w:r w:rsidRPr="00921792">
        <w:rPr>
          <w:noProof/>
        </w:rPr>
        <w:drawing>
          <wp:anchor distT="0" distB="0" distL="114300" distR="114300" simplePos="0" relativeHeight="251658244" behindDoc="0" locked="0" layoutInCell="1" allowOverlap="1" wp14:anchorId="79E20A42" wp14:editId="25C1ABAF">
            <wp:simplePos x="0" y="0"/>
            <wp:positionH relativeFrom="column">
              <wp:posOffset>588010</wp:posOffset>
            </wp:positionH>
            <wp:positionV relativeFrom="paragraph">
              <wp:posOffset>287655</wp:posOffset>
            </wp:positionV>
            <wp:extent cx="4730750" cy="2651760"/>
            <wp:effectExtent l="0" t="0" r="0" b="0"/>
            <wp:wrapTopAndBottom/>
            <wp:docPr id="158263820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38203" name="Imagen 1" descr="Diagrama&#10;&#10;Descripción generada automáticamente"/>
                    <pic:cNvPicPr/>
                  </pic:nvPicPr>
                  <pic:blipFill>
                    <a:blip r:embed="rId45">
                      <a:extLst>
                        <a:ext uri="{28A0092B-C50C-407E-A947-70E740481C1C}">
                          <a14:useLocalDpi xmlns:a14="http://schemas.microsoft.com/office/drawing/2010/main" val="0"/>
                        </a:ext>
                      </a:extLst>
                    </a:blip>
                    <a:stretch>
                      <a:fillRect/>
                    </a:stretch>
                  </pic:blipFill>
                  <pic:spPr>
                    <a:xfrm>
                      <a:off x="0" y="0"/>
                      <a:ext cx="4730750" cy="2651760"/>
                    </a:xfrm>
                    <a:prstGeom prst="rect">
                      <a:avLst/>
                    </a:prstGeom>
                  </pic:spPr>
                </pic:pic>
              </a:graphicData>
            </a:graphic>
            <wp14:sizeRelH relativeFrom="margin">
              <wp14:pctWidth>0</wp14:pctWidth>
            </wp14:sizeRelH>
            <wp14:sizeRelV relativeFrom="margin">
              <wp14:pctHeight>0</wp14:pctHeight>
            </wp14:sizeRelV>
          </wp:anchor>
        </w:drawing>
      </w:r>
      <w:r w:rsidR="006802FA">
        <w:t xml:space="preserve">Una </w:t>
      </w:r>
      <w:r w:rsidR="006802FA" w:rsidRPr="00527C59">
        <w:rPr>
          <w:b/>
          <w:bCs/>
        </w:rPr>
        <w:t>representación</w:t>
      </w:r>
      <w:r w:rsidR="006802FA">
        <w:t xml:space="preserve"> esquemática de la arquitectura del servicio se muestra en la siguiente imagen: </w:t>
      </w:r>
    </w:p>
    <w:p w14:paraId="7D71CAFA" w14:textId="77777777" w:rsidR="006802FA" w:rsidRDefault="006802FA" w:rsidP="00D75F47">
      <w:pPr>
        <w:pStyle w:val="Ttulo5"/>
        <w:spacing w:line="240" w:lineRule="auto"/>
      </w:pPr>
      <w:r>
        <w:t xml:space="preserve">Dimensionamiento del tráfico </w:t>
      </w:r>
    </w:p>
    <w:p w14:paraId="1184D13C" w14:textId="77777777" w:rsidR="006802FA" w:rsidRDefault="006802FA" w:rsidP="00D75F47">
      <w:pPr>
        <w:spacing w:before="240" w:line="240" w:lineRule="auto"/>
        <w:jc w:val="both"/>
      </w:pPr>
      <w:r>
        <w:t xml:space="preserve">Para dimensionar el </w:t>
      </w:r>
      <w:r w:rsidRPr="00527C59">
        <w:rPr>
          <w:b/>
          <w:bCs/>
        </w:rPr>
        <w:t>tráfico</w:t>
      </w:r>
      <w:r>
        <w:t xml:space="preserve"> de este servicio innovador, es importante tener en cuenta las tasas de transferencia de datos tanto en la dirección descendente (DL) como en la dirección ascendente (UL), como se detalla a continuación:</w:t>
      </w:r>
    </w:p>
    <w:tbl>
      <w:tblPr>
        <w:tblStyle w:val="Tablaconcuadrcula"/>
        <w:tblW w:w="0" w:type="auto"/>
        <w:jc w:val="center"/>
        <w:tblLook w:val="04A0" w:firstRow="1" w:lastRow="0" w:firstColumn="1" w:lastColumn="0" w:noHBand="0" w:noVBand="1"/>
      </w:tblPr>
      <w:tblGrid>
        <w:gridCol w:w="3005"/>
        <w:gridCol w:w="3005"/>
        <w:gridCol w:w="3006"/>
      </w:tblGrid>
      <w:tr w:rsidR="006802FA" w14:paraId="66CFB86C" w14:textId="77777777">
        <w:trPr>
          <w:jc w:val="center"/>
        </w:trPr>
        <w:tc>
          <w:tcPr>
            <w:tcW w:w="3005" w:type="dxa"/>
            <w:shd w:val="clear" w:color="auto" w:fill="ED7D31" w:themeFill="accent2"/>
          </w:tcPr>
          <w:p w14:paraId="2F5B9A61" w14:textId="77777777" w:rsidR="006802FA" w:rsidRPr="00117883" w:rsidRDefault="006802FA">
            <w:pPr>
              <w:jc w:val="center"/>
              <w:rPr>
                <w:b/>
                <w:bCs/>
                <w:color w:val="FFFFFF" w:themeColor="background1"/>
              </w:rPr>
            </w:pPr>
          </w:p>
        </w:tc>
        <w:tc>
          <w:tcPr>
            <w:tcW w:w="3005" w:type="dxa"/>
            <w:shd w:val="clear" w:color="auto" w:fill="ED7D31" w:themeFill="accent2"/>
          </w:tcPr>
          <w:p w14:paraId="683E3BD3" w14:textId="77777777" w:rsidR="006802FA" w:rsidRPr="00117883" w:rsidRDefault="006802FA">
            <w:pPr>
              <w:jc w:val="center"/>
              <w:rPr>
                <w:b/>
                <w:bCs/>
                <w:color w:val="FFFFFF" w:themeColor="background1"/>
              </w:rPr>
            </w:pPr>
            <w:r w:rsidRPr="00117883">
              <w:rPr>
                <w:b/>
                <w:bCs/>
                <w:color w:val="FFFFFF" w:themeColor="background1"/>
              </w:rPr>
              <w:t>Santa Cruz de Tenerife</w:t>
            </w:r>
          </w:p>
        </w:tc>
        <w:tc>
          <w:tcPr>
            <w:tcW w:w="3006" w:type="dxa"/>
            <w:shd w:val="clear" w:color="auto" w:fill="ED7D31" w:themeFill="accent2"/>
          </w:tcPr>
          <w:p w14:paraId="3689FD85" w14:textId="77777777" w:rsidR="006802FA" w:rsidRPr="00117883" w:rsidRDefault="006802FA">
            <w:pPr>
              <w:jc w:val="center"/>
              <w:rPr>
                <w:b/>
                <w:bCs/>
                <w:color w:val="FFFFFF" w:themeColor="background1"/>
              </w:rPr>
            </w:pPr>
            <w:r w:rsidRPr="00117883">
              <w:rPr>
                <w:b/>
                <w:bCs/>
                <w:color w:val="FFFFFF" w:themeColor="background1"/>
              </w:rPr>
              <w:t>Las Palmas de Gran Canarias</w:t>
            </w:r>
          </w:p>
        </w:tc>
      </w:tr>
      <w:tr w:rsidR="006802FA" w14:paraId="1C1CA326" w14:textId="77777777">
        <w:trPr>
          <w:jc w:val="center"/>
        </w:trPr>
        <w:tc>
          <w:tcPr>
            <w:tcW w:w="3005" w:type="dxa"/>
            <w:shd w:val="clear" w:color="auto" w:fill="156082"/>
          </w:tcPr>
          <w:p w14:paraId="49E2F0A8" w14:textId="77777777" w:rsidR="006802FA" w:rsidRDefault="006802FA">
            <w:pPr>
              <w:jc w:val="center"/>
            </w:pPr>
            <w:r w:rsidRPr="00117883">
              <w:rPr>
                <w:color w:val="FFFFFF" w:themeColor="background1"/>
              </w:rPr>
              <w:t>Tráfico DL</w:t>
            </w:r>
          </w:p>
        </w:tc>
        <w:tc>
          <w:tcPr>
            <w:tcW w:w="3005" w:type="dxa"/>
          </w:tcPr>
          <w:p w14:paraId="22374CAD" w14:textId="77777777" w:rsidR="006802FA" w:rsidRDefault="006802FA">
            <w:pPr>
              <w:jc w:val="center"/>
            </w:pPr>
            <w:r>
              <w:t>200 kbps</w:t>
            </w:r>
          </w:p>
        </w:tc>
        <w:tc>
          <w:tcPr>
            <w:tcW w:w="3006" w:type="dxa"/>
          </w:tcPr>
          <w:p w14:paraId="3E85550D" w14:textId="77777777" w:rsidR="006802FA" w:rsidRDefault="006802FA">
            <w:pPr>
              <w:jc w:val="center"/>
            </w:pPr>
            <w:r>
              <w:t>83 kbps</w:t>
            </w:r>
          </w:p>
        </w:tc>
      </w:tr>
      <w:tr w:rsidR="006802FA" w14:paraId="7E3E00F8" w14:textId="77777777">
        <w:trPr>
          <w:jc w:val="center"/>
        </w:trPr>
        <w:tc>
          <w:tcPr>
            <w:tcW w:w="3005" w:type="dxa"/>
            <w:shd w:val="clear" w:color="auto" w:fill="156082"/>
          </w:tcPr>
          <w:p w14:paraId="11ABB0F7" w14:textId="77777777" w:rsidR="006802FA" w:rsidRPr="00117883" w:rsidRDefault="006802FA">
            <w:pPr>
              <w:jc w:val="center"/>
              <w:rPr>
                <w:color w:val="FFFFFF" w:themeColor="background1"/>
              </w:rPr>
            </w:pPr>
            <w:r>
              <w:rPr>
                <w:color w:val="FFFFFF" w:themeColor="background1"/>
              </w:rPr>
              <w:t xml:space="preserve">Tráfico UL </w:t>
            </w:r>
          </w:p>
        </w:tc>
        <w:tc>
          <w:tcPr>
            <w:tcW w:w="3005" w:type="dxa"/>
          </w:tcPr>
          <w:p w14:paraId="02B0A423" w14:textId="77777777" w:rsidR="006802FA" w:rsidRDefault="006802FA">
            <w:pPr>
              <w:jc w:val="center"/>
            </w:pPr>
            <w:r>
              <w:t xml:space="preserve">20 kbps </w:t>
            </w:r>
          </w:p>
        </w:tc>
        <w:tc>
          <w:tcPr>
            <w:tcW w:w="3006" w:type="dxa"/>
          </w:tcPr>
          <w:p w14:paraId="4D95933A" w14:textId="77777777" w:rsidR="006802FA" w:rsidRDefault="006802FA" w:rsidP="00722B80">
            <w:pPr>
              <w:keepNext/>
              <w:jc w:val="center"/>
            </w:pPr>
            <w:r>
              <w:t xml:space="preserve">8,3 kbps </w:t>
            </w:r>
          </w:p>
        </w:tc>
      </w:tr>
    </w:tbl>
    <w:p w14:paraId="2BB82654" w14:textId="44626604" w:rsidR="006802FA" w:rsidRDefault="00722B80" w:rsidP="00722B80">
      <w:pPr>
        <w:pStyle w:val="Descripcin"/>
        <w:jc w:val="center"/>
      </w:pPr>
      <w:bookmarkStart w:id="552" w:name="_Toc163815456"/>
      <w:r>
        <w:t xml:space="preserve">Tabla </w:t>
      </w:r>
      <w:r w:rsidR="001140A5">
        <w:fldChar w:fldCharType="begin"/>
      </w:r>
      <w:r w:rsidR="001140A5">
        <w:instrText xml:space="preserve"> SEQ Tabla \* ARABIC </w:instrText>
      </w:r>
      <w:r w:rsidR="001140A5">
        <w:fldChar w:fldCharType="separate"/>
      </w:r>
      <w:r w:rsidR="002C52AF">
        <w:rPr>
          <w:noProof/>
        </w:rPr>
        <w:t>17</w:t>
      </w:r>
      <w:r w:rsidR="001140A5">
        <w:rPr>
          <w:noProof/>
        </w:rPr>
        <w:fldChar w:fldCharType="end"/>
      </w:r>
      <w:r>
        <w:t>. Tráfico UL/DL de SmartGuagua</w:t>
      </w:r>
      <w:bookmarkEnd w:id="552"/>
    </w:p>
    <w:p w14:paraId="2C35A81F" w14:textId="76A73A32" w:rsidR="006802FA" w:rsidRPr="000B4034" w:rsidRDefault="006802FA" w:rsidP="00D75F47">
      <w:pPr>
        <w:spacing w:line="240" w:lineRule="auto"/>
      </w:pPr>
      <w:r w:rsidRPr="00266212">
        <w:t>Estas cifras son fundamentales para calcular la cantidad de datos que se enviarán y recibirán en cada ubicación. Además, son cruciales para dimensionar adecuadamente la capacidad de la red y la infraestructura necesaria para garantizar un rendimiento óptimo del servicio de SmartGuag</w:t>
      </w:r>
      <w:r w:rsidR="00527C59">
        <w:t>u</w:t>
      </w:r>
      <w:r w:rsidRPr="00266212">
        <w:t>a.</w:t>
      </w:r>
    </w:p>
    <w:p w14:paraId="217F7498" w14:textId="039D931D" w:rsidR="006802FA" w:rsidRDefault="00237D4E" w:rsidP="00BB7024">
      <w:pPr>
        <w:pStyle w:val="Ttulo4"/>
        <w:numPr>
          <w:ilvl w:val="3"/>
          <w:numId w:val="11"/>
        </w:numPr>
        <w:spacing w:line="240" w:lineRule="auto"/>
      </w:pPr>
      <w:bookmarkStart w:id="553" w:name="_Toc167375106"/>
      <w:r>
        <w:t>Coste</w:t>
      </w:r>
      <w:r w:rsidR="006802FA">
        <w:t>s</w:t>
      </w:r>
      <w:bookmarkEnd w:id="553"/>
    </w:p>
    <w:p w14:paraId="31A8C210" w14:textId="7FAD5884" w:rsidR="006802FA" w:rsidRDefault="006802FA" w:rsidP="00D75F47">
      <w:pPr>
        <w:spacing w:before="240" w:line="240" w:lineRule="auto"/>
        <w:jc w:val="both"/>
      </w:pPr>
      <w:r w:rsidRPr="00A260E9">
        <w:t xml:space="preserve">Para ilustrar la </w:t>
      </w:r>
      <w:r w:rsidRPr="0066353C">
        <w:rPr>
          <w:b/>
          <w:bCs/>
        </w:rPr>
        <w:t>capacidad operativa</w:t>
      </w:r>
      <w:r w:rsidRPr="00A260E9">
        <w:t xml:space="preserve"> de los autobuses</w:t>
      </w:r>
      <w:r>
        <w:t xml:space="preserve"> de la marca Irizar seleccionada</w:t>
      </w:r>
      <w:r w:rsidRPr="00A260E9">
        <w:t xml:space="preserve"> en el contexto de un recorrido específico, </w:t>
      </w:r>
      <w:r w:rsidR="00D37D8C">
        <w:t>se tomará</w:t>
      </w:r>
      <w:r w:rsidRPr="00A260E9">
        <w:t xml:space="preserve"> el caso del trayecto en Santa Cruz de Tenerife, que abarca 7,9 kilómetros y se estima que tenga una duración de 45 minutos. Con un horario de operación de 7 de la mañana a 9 de la noche, cada autobús podrá realizar:</w:t>
      </w:r>
    </w:p>
    <w:p w14:paraId="3229A74C" w14:textId="77777777" w:rsidR="006802FA" w:rsidRDefault="000003CB" w:rsidP="00D75F47">
      <w:pPr>
        <w:spacing w:line="240" w:lineRule="auto"/>
        <w:jc w:val="both"/>
      </w:pPr>
      <m:oMathPara>
        <m:oMath>
          <m:r>
            <w:rPr>
              <w:rFonts w:ascii="Cambria Math" w:hAnsi="Cambria Math"/>
            </w:rPr>
            <m:t>Número de recorridos en Santa Cruz de Tenerife=</m:t>
          </m:r>
          <m:f>
            <m:fPr>
              <m:ctrlPr>
                <w:rPr>
                  <w:rFonts w:ascii="Cambria Math" w:hAnsi="Cambria Math"/>
                  <w:i/>
                </w:rPr>
              </m:ctrlPr>
            </m:fPr>
            <m:num>
              <m:r>
                <w:rPr>
                  <w:rFonts w:ascii="Cambria Math" w:hAnsi="Cambria Math"/>
                </w:rPr>
                <m:t>1</m:t>
              </m:r>
            </m:num>
            <m:den>
              <m:r>
                <w:rPr>
                  <w:rFonts w:ascii="Cambria Math" w:hAnsi="Cambria Math"/>
                </w:rPr>
                <m:t xml:space="preserve">45 </m:t>
              </m:r>
              <m:f>
                <m:fPr>
                  <m:ctrlPr>
                    <w:rPr>
                      <w:rFonts w:ascii="Cambria Math" w:hAnsi="Cambria Math"/>
                      <w:i/>
                    </w:rPr>
                  </m:ctrlPr>
                </m:fPr>
                <m:num>
                  <m:r>
                    <w:rPr>
                      <w:rFonts w:ascii="Cambria Math" w:hAnsi="Cambria Math"/>
                    </w:rPr>
                    <m:t>minutos</m:t>
                  </m:r>
                </m:num>
                <m:den>
                  <m:r>
                    <w:rPr>
                      <w:rFonts w:ascii="Cambria Math" w:hAnsi="Cambria Math"/>
                    </w:rPr>
                    <m:t>recorrido</m:t>
                  </m:r>
                </m:den>
              </m:f>
            </m:den>
          </m:f>
          <m:r>
            <w:rPr>
              <w:rFonts w:ascii="Cambria Math" w:hAnsi="Cambria Math"/>
            </w:rPr>
            <m:t xml:space="preserve">x </m:t>
          </m:r>
          <m:d>
            <m:dPr>
              <m:ctrlPr>
                <w:rPr>
                  <w:rFonts w:ascii="Cambria Math" w:hAnsi="Cambria Math"/>
                  <w:i/>
                </w:rPr>
              </m:ctrlPr>
            </m:dPr>
            <m:e>
              <m:r>
                <w:rPr>
                  <w:rFonts w:ascii="Cambria Math" w:hAnsi="Cambria Math"/>
                </w:rPr>
                <m:t xml:space="preserve">14  </m:t>
              </m:r>
              <m:r>
                <w:rPr>
                  <w:rFonts w:ascii="Cambria Math" w:hAnsi="Cambria Math"/>
                </w:rPr>
                <m:t xml:space="preserve">h x 60 </m:t>
              </m:r>
              <m:f>
                <m:fPr>
                  <m:ctrlPr>
                    <w:rPr>
                      <w:rFonts w:ascii="Cambria Math" w:hAnsi="Cambria Math"/>
                      <w:i/>
                    </w:rPr>
                  </m:ctrlPr>
                </m:fPr>
                <m:num>
                  <m:r>
                    <w:rPr>
                      <w:rFonts w:ascii="Cambria Math" w:hAnsi="Cambria Math"/>
                    </w:rPr>
                    <m:t>minutos</m:t>
                  </m:r>
                </m:num>
                <m:den>
                  <m:r>
                    <w:rPr>
                      <w:rFonts w:ascii="Cambria Math" w:hAnsi="Cambria Math"/>
                    </w:rPr>
                    <m:t>h</m:t>
                  </m:r>
                </m:den>
              </m:f>
            </m:e>
          </m:d>
          <m:r>
            <w:rPr>
              <w:rFonts w:ascii="Cambria Math" w:hAnsi="Cambria Math"/>
            </w:rPr>
            <m:t>=18,66 recorridos al día</m:t>
          </m:r>
        </m:oMath>
      </m:oMathPara>
    </w:p>
    <w:p w14:paraId="0303CD07" w14:textId="77777777" w:rsidR="006802FA" w:rsidRDefault="006802FA" w:rsidP="00D75F47">
      <w:pPr>
        <w:spacing w:line="240" w:lineRule="auto"/>
        <w:jc w:val="both"/>
      </w:pPr>
      <w:r w:rsidRPr="001F7705">
        <w:t>Al realizar 19 recorridos diarios, el autobús habrá recorrido aproximadamente 150.1 kilómetros en total. Esto implica que, incluso después de completar este itinerario, todavía quedarían 200 kilómetros de autonomía disponibles para cualquier eventualidad, como posibles fallos de la batería o el funcionamiento del aire acondicionado en el autobús.</w:t>
      </w:r>
    </w:p>
    <w:p w14:paraId="43DD44C8" w14:textId="2DFF4EF2" w:rsidR="006802FA" w:rsidRDefault="006802FA" w:rsidP="00D75F47">
      <w:pPr>
        <w:spacing w:line="240" w:lineRule="auto"/>
        <w:jc w:val="both"/>
      </w:pPr>
      <w:r>
        <w:t xml:space="preserve">De manera similar a lo planificado para Santa Cruz de Tenerife, el autobús en Las Palmas de Gran Canaria llevará a cabo un recorrido que tomará aproximadamente 30 minutos, cubriendo una distancia de 5.2 kilómetros. Con esta información, </w:t>
      </w:r>
      <w:r w:rsidR="00D37D8C">
        <w:t>se puede</w:t>
      </w:r>
      <w:r>
        <w:t xml:space="preserve"> estimar que el autobús realizará alrededor de 28 recorridos diarios.</w:t>
      </w:r>
    </w:p>
    <w:p w14:paraId="1AA49230" w14:textId="77777777" w:rsidR="006802FA" w:rsidRDefault="006802FA" w:rsidP="00D75F47">
      <w:pPr>
        <w:spacing w:line="240" w:lineRule="auto"/>
        <w:jc w:val="both"/>
      </w:pPr>
      <w:r>
        <w:t xml:space="preserve">Al completar estos 28 recorridos cada día, el autobús habrá recorrido aproximadamente 145.6 kilómetros. Esto implica que, incluso después de cubrir esta distancia, aún dispondrá de más de la mitad de su </w:t>
      </w:r>
      <w:r w:rsidRPr="0066353C">
        <w:rPr>
          <w:b/>
          <w:bCs/>
        </w:rPr>
        <w:t>autonomía</w:t>
      </w:r>
      <w:r>
        <w:t xml:space="preserve"> para hacer frente a posibles eventualidades.</w:t>
      </w:r>
    </w:p>
    <w:p w14:paraId="36890AA3" w14:textId="042E21AB" w:rsidR="006802FA" w:rsidRPr="0093728B" w:rsidRDefault="006802FA" w:rsidP="00D75F47">
      <w:pPr>
        <w:spacing w:line="240" w:lineRule="auto"/>
      </w:pPr>
      <w:r w:rsidRPr="0093728B">
        <w:t xml:space="preserve">Dado que los </w:t>
      </w:r>
      <w:r w:rsidRPr="0066353C">
        <w:rPr>
          <w:b/>
          <w:bCs/>
        </w:rPr>
        <w:t>precios</w:t>
      </w:r>
      <w:r w:rsidRPr="0093728B">
        <w:t xml:space="preserve"> de los autobuses autónomos no son públicos, </w:t>
      </w:r>
      <w:r w:rsidR="00D37D8C">
        <w:t>se ha</w:t>
      </w:r>
      <w:r w:rsidRPr="0093728B">
        <w:t xml:space="preserve"> realizado una estimación basada en el incremento de coste al agregar un "paquete autónomo" a un vehículo. Considerando que el precio de un autobús eléctrico de la marca Irizar es de 500.000€ </w:t>
      </w:r>
      <w:sdt>
        <w:sdtPr>
          <w:id w:val="-2020766894"/>
          <w:citation/>
        </w:sdtPr>
        <w:sdtEndPr/>
        <w:sdtContent>
          <w:r w:rsidR="0093728B" w:rsidRPr="0093728B">
            <w:fldChar w:fldCharType="begin"/>
          </w:r>
          <w:r w:rsidR="0093728B" w:rsidRPr="0093728B">
            <w:instrText xml:space="preserve"> CITATION For \l 3082 </w:instrText>
          </w:r>
          <w:r w:rsidR="0093728B" w:rsidRPr="0093728B">
            <w:fldChar w:fldCharType="separate"/>
          </w:r>
          <w:r w:rsidR="00432B73">
            <w:rPr>
              <w:noProof/>
            </w:rPr>
            <w:t>[18]</w:t>
          </w:r>
          <w:r w:rsidR="0093728B" w:rsidRPr="0093728B">
            <w:fldChar w:fldCharType="end"/>
          </w:r>
        </w:sdtContent>
      </w:sdt>
      <w:r w:rsidR="0093728B" w:rsidRPr="0093728B">
        <w:t xml:space="preserve"> </w:t>
      </w:r>
      <w:r w:rsidR="00D37D8C">
        <w:t>se ha</w:t>
      </w:r>
      <w:r w:rsidRPr="0093728B">
        <w:t xml:space="preserve"> estimado que añadirle un paquete autónomo resultaría en un aumento del 50% en su valor, elevando el precio final a 750.000€.</w:t>
      </w:r>
    </w:p>
    <w:p w14:paraId="4269E8D4" w14:textId="77777777" w:rsidR="006802FA" w:rsidRDefault="006802FA" w:rsidP="00D75F47">
      <w:pPr>
        <w:spacing w:line="240" w:lineRule="auto"/>
      </w:pPr>
      <w:r>
        <w:t xml:space="preserve">Además, se ha llevado a cabo una </w:t>
      </w:r>
      <w:r w:rsidRPr="0066353C">
        <w:rPr>
          <w:b/>
          <w:bCs/>
        </w:rPr>
        <w:t>estimación sobre la cantidad de semáforos</w:t>
      </w:r>
      <w:r>
        <w:t xml:space="preserve"> inteligentes que será necesario instalar en ambos recorridos. Este cálculo se basó en un estudio de los semáforos actualmente presentes en cada ruta. Se determinó que en Santa Cruz de Tenerife se requerirán 26 semáforos inteligentes, mientras que en Las Palmas de Gran Canaria serán necesarios 20 semáforos.</w:t>
      </w:r>
    </w:p>
    <w:p w14:paraId="7415F025" w14:textId="41951BD7" w:rsidR="006802FA" w:rsidRDefault="006802FA" w:rsidP="00D75F47">
      <w:pPr>
        <w:spacing w:line="240" w:lineRule="auto"/>
      </w:pPr>
      <w:r>
        <w:t xml:space="preserve">Finalmente, para determinar el </w:t>
      </w:r>
      <w:r w:rsidRPr="0066353C">
        <w:rPr>
          <w:b/>
          <w:bCs/>
        </w:rPr>
        <w:t>cost</w:t>
      </w:r>
      <w:r w:rsidR="0066353C" w:rsidRPr="0066353C">
        <w:rPr>
          <w:b/>
          <w:bCs/>
        </w:rPr>
        <w:t>e</w:t>
      </w:r>
      <w:r w:rsidRPr="0066353C">
        <w:rPr>
          <w:b/>
          <w:bCs/>
        </w:rPr>
        <w:t xml:space="preserve"> de los semáforos</w:t>
      </w:r>
      <w:r>
        <w:t xml:space="preserve">, se tomó como referencia el precio de los 12 semáforos instalados en Málaga para su autobús inteligente, los cuales fueron adquiridos por 180.000€ a través de la empresa Kapsch TrafficCom. </w:t>
      </w:r>
      <w:sdt>
        <w:sdtPr>
          <w:id w:val="947207823"/>
          <w:citation/>
        </w:sdtPr>
        <w:sdtEndPr/>
        <w:sdtContent>
          <w:r w:rsidR="003267A2">
            <w:fldChar w:fldCharType="begin"/>
          </w:r>
          <w:r w:rsidR="003267A2">
            <w:instrText xml:space="preserve"> CITATION Lao \l 3082 </w:instrText>
          </w:r>
          <w:r w:rsidR="003267A2">
            <w:fldChar w:fldCharType="separate"/>
          </w:r>
          <w:r w:rsidR="00432B73">
            <w:rPr>
              <w:noProof/>
            </w:rPr>
            <w:t>[19]</w:t>
          </w:r>
          <w:r w:rsidR="003267A2">
            <w:fldChar w:fldCharType="end"/>
          </w:r>
        </w:sdtContent>
      </w:sdt>
    </w:p>
    <w:p w14:paraId="08AAA133" w14:textId="77777777" w:rsidR="006802FA" w:rsidRPr="00B225C5" w:rsidRDefault="000003CB" w:rsidP="006802FA">
      <m:oMathPara>
        <m:oMath>
          <m:r>
            <w:rPr>
              <w:rFonts w:ascii="Cambria Math" w:hAnsi="Cambria Math"/>
            </w:rPr>
            <m:t xml:space="preserve">Precio de 1 semáforo= </m:t>
          </m:r>
          <m:f>
            <m:fPr>
              <m:ctrlPr>
                <w:rPr>
                  <w:rFonts w:ascii="Cambria Math" w:hAnsi="Cambria Math"/>
                  <w:i/>
                </w:rPr>
              </m:ctrlPr>
            </m:fPr>
            <m:num>
              <m:r>
                <w:rPr>
                  <w:rFonts w:ascii="Cambria Math" w:hAnsi="Cambria Math"/>
                </w:rPr>
                <m:t>180.000 €</m:t>
              </m:r>
            </m:num>
            <m:den>
              <m:r>
                <w:rPr>
                  <w:rFonts w:ascii="Cambria Math" w:hAnsi="Cambria Math"/>
                </w:rPr>
                <m:t xml:space="preserve">12 semáforos </m:t>
              </m:r>
            </m:den>
          </m:f>
          <m:r>
            <w:rPr>
              <w:rFonts w:ascii="Cambria Math" w:hAnsi="Cambria Math"/>
            </w:rPr>
            <m:t xml:space="preserve">= 15.000 </m:t>
          </m:r>
          <m:f>
            <m:fPr>
              <m:ctrlPr>
                <w:rPr>
                  <w:rFonts w:ascii="Cambria Math" w:hAnsi="Cambria Math"/>
                  <w:i/>
                </w:rPr>
              </m:ctrlPr>
            </m:fPr>
            <m:num>
              <m:r>
                <w:rPr>
                  <w:rFonts w:ascii="Cambria Math" w:hAnsi="Cambria Math"/>
                </w:rPr>
                <m:t>€</m:t>
              </m:r>
            </m:num>
            <m:den>
              <m:r>
                <w:rPr>
                  <w:rFonts w:ascii="Cambria Math" w:hAnsi="Cambria Math"/>
                </w:rPr>
                <m:t>semáforo</m:t>
              </m:r>
            </m:den>
          </m:f>
        </m:oMath>
      </m:oMathPara>
    </w:p>
    <w:p w14:paraId="14F6C86B" w14:textId="77777777" w:rsidR="006802FA" w:rsidRPr="00002B29" w:rsidRDefault="006802FA" w:rsidP="006802FA">
      <w:r>
        <w:t>Por lo tanto, los precios de este servicio innovador serán:</w:t>
      </w:r>
    </w:p>
    <w:tbl>
      <w:tblPr>
        <w:tblStyle w:val="Tablaconcuadrcula"/>
        <w:tblW w:w="0" w:type="auto"/>
        <w:tblLook w:val="04A0" w:firstRow="1" w:lastRow="0" w:firstColumn="1" w:lastColumn="0" w:noHBand="0" w:noVBand="1"/>
      </w:tblPr>
      <w:tblGrid>
        <w:gridCol w:w="3005"/>
        <w:gridCol w:w="3005"/>
        <w:gridCol w:w="3006"/>
      </w:tblGrid>
      <w:tr w:rsidR="006802FA" w14:paraId="6C9E4585" w14:textId="77777777">
        <w:tc>
          <w:tcPr>
            <w:tcW w:w="3005" w:type="dxa"/>
            <w:shd w:val="clear" w:color="auto" w:fill="ED7D31" w:themeFill="accent2"/>
            <w:vAlign w:val="center"/>
          </w:tcPr>
          <w:p w14:paraId="5A736EC3" w14:textId="77777777" w:rsidR="006802FA" w:rsidRPr="0000403C" w:rsidRDefault="006802FA">
            <w:pPr>
              <w:jc w:val="center"/>
              <w:rPr>
                <w:b/>
                <w:bCs/>
                <w:color w:val="FFFFFF" w:themeColor="background1"/>
              </w:rPr>
            </w:pPr>
            <w:r w:rsidRPr="0000403C">
              <w:rPr>
                <w:b/>
                <w:bCs/>
                <w:color w:val="FFFFFF" w:themeColor="background1"/>
              </w:rPr>
              <w:t>Dispositivo</w:t>
            </w:r>
          </w:p>
        </w:tc>
        <w:tc>
          <w:tcPr>
            <w:tcW w:w="3005" w:type="dxa"/>
            <w:shd w:val="clear" w:color="auto" w:fill="ED7D31" w:themeFill="accent2"/>
            <w:vAlign w:val="center"/>
          </w:tcPr>
          <w:p w14:paraId="196D0A08" w14:textId="77777777" w:rsidR="006802FA" w:rsidRPr="0000403C" w:rsidRDefault="006802FA">
            <w:pPr>
              <w:jc w:val="center"/>
              <w:rPr>
                <w:b/>
                <w:bCs/>
                <w:color w:val="FFFFFF" w:themeColor="background1"/>
              </w:rPr>
            </w:pPr>
            <w:r w:rsidRPr="0000403C">
              <w:rPr>
                <w:b/>
                <w:bCs/>
                <w:color w:val="FFFFFF" w:themeColor="background1"/>
              </w:rPr>
              <w:t>Ciudad</w:t>
            </w:r>
          </w:p>
        </w:tc>
        <w:tc>
          <w:tcPr>
            <w:tcW w:w="3006" w:type="dxa"/>
            <w:shd w:val="clear" w:color="auto" w:fill="ED7D31" w:themeFill="accent2"/>
            <w:vAlign w:val="center"/>
          </w:tcPr>
          <w:p w14:paraId="07268A8F" w14:textId="77777777" w:rsidR="006802FA" w:rsidRPr="0000403C" w:rsidRDefault="006802FA">
            <w:pPr>
              <w:jc w:val="center"/>
              <w:rPr>
                <w:b/>
                <w:bCs/>
                <w:color w:val="FFFFFF" w:themeColor="background1"/>
              </w:rPr>
            </w:pPr>
            <w:r w:rsidRPr="0000403C">
              <w:rPr>
                <w:b/>
                <w:bCs/>
                <w:color w:val="FFFFFF" w:themeColor="background1"/>
              </w:rPr>
              <w:t>Precio</w:t>
            </w:r>
          </w:p>
        </w:tc>
      </w:tr>
      <w:tr w:rsidR="006802FA" w14:paraId="6CEE97F2" w14:textId="77777777" w:rsidTr="002A6BE0">
        <w:tc>
          <w:tcPr>
            <w:tcW w:w="3005" w:type="dxa"/>
            <w:vMerge w:val="restart"/>
            <w:shd w:val="clear" w:color="auto" w:fill="156082"/>
            <w:vAlign w:val="center"/>
          </w:tcPr>
          <w:p w14:paraId="0EDDFAA7" w14:textId="77777777" w:rsidR="006802FA" w:rsidRPr="00283BFE" w:rsidRDefault="006802FA">
            <w:pPr>
              <w:jc w:val="center"/>
              <w:rPr>
                <w:color w:val="FFFFFF" w:themeColor="background1"/>
              </w:rPr>
            </w:pPr>
            <w:r w:rsidRPr="00283BFE">
              <w:rPr>
                <w:color w:val="FFFFFF" w:themeColor="background1"/>
              </w:rPr>
              <w:lastRenderedPageBreak/>
              <w:t>Autobús</w:t>
            </w:r>
          </w:p>
        </w:tc>
        <w:tc>
          <w:tcPr>
            <w:tcW w:w="3005" w:type="dxa"/>
            <w:shd w:val="clear" w:color="auto" w:fill="D9E2F3" w:themeFill="accent1" w:themeFillTint="33"/>
            <w:vAlign w:val="center"/>
          </w:tcPr>
          <w:p w14:paraId="74E58B8B" w14:textId="77777777" w:rsidR="006802FA" w:rsidRDefault="006802FA">
            <w:pPr>
              <w:jc w:val="center"/>
            </w:pPr>
            <w:r>
              <w:t>Santa Cruz de Tenerife</w:t>
            </w:r>
          </w:p>
        </w:tc>
        <w:tc>
          <w:tcPr>
            <w:tcW w:w="3006" w:type="dxa"/>
            <w:vAlign w:val="center"/>
          </w:tcPr>
          <w:p w14:paraId="25273A26" w14:textId="77777777" w:rsidR="006802FA" w:rsidRDefault="006802FA">
            <w:pPr>
              <w:jc w:val="center"/>
            </w:pPr>
            <w:r>
              <w:t>1x 750.000€</w:t>
            </w:r>
          </w:p>
        </w:tc>
      </w:tr>
      <w:tr w:rsidR="006802FA" w14:paraId="747D4924" w14:textId="77777777" w:rsidTr="002A6BE0">
        <w:tc>
          <w:tcPr>
            <w:tcW w:w="3005" w:type="dxa"/>
            <w:vMerge/>
            <w:shd w:val="clear" w:color="auto" w:fill="156082"/>
            <w:vAlign w:val="center"/>
          </w:tcPr>
          <w:p w14:paraId="18481E72" w14:textId="77777777" w:rsidR="006802FA" w:rsidRPr="00283BFE" w:rsidRDefault="006802FA">
            <w:pPr>
              <w:jc w:val="center"/>
              <w:rPr>
                <w:color w:val="FFFFFF" w:themeColor="background1"/>
              </w:rPr>
            </w:pPr>
          </w:p>
        </w:tc>
        <w:tc>
          <w:tcPr>
            <w:tcW w:w="3005" w:type="dxa"/>
            <w:shd w:val="clear" w:color="auto" w:fill="D9E2F3" w:themeFill="accent1" w:themeFillTint="33"/>
            <w:vAlign w:val="center"/>
          </w:tcPr>
          <w:p w14:paraId="21C4B4E3" w14:textId="77777777" w:rsidR="006802FA" w:rsidRDefault="006802FA">
            <w:pPr>
              <w:jc w:val="center"/>
            </w:pPr>
            <w:r>
              <w:t>Las Palmas de Gran Canarias</w:t>
            </w:r>
          </w:p>
        </w:tc>
        <w:tc>
          <w:tcPr>
            <w:tcW w:w="3006" w:type="dxa"/>
            <w:vAlign w:val="center"/>
          </w:tcPr>
          <w:p w14:paraId="125C2828" w14:textId="77777777" w:rsidR="006802FA" w:rsidRDefault="006802FA">
            <w:pPr>
              <w:jc w:val="center"/>
            </w:pPr>
            <w:r>
              <w:t>1x 750.000€</w:t>
            </w:r>
          </w:p>
        </w:tc>
      </w:tr>
      <w:tr w:rsidR="006802FA" w14:paraId="491168DE" w14:textId="77777777" w:rsidTr="002A6BE0">
        <w:tc>
          <w:tcPr>
            <w:tcW w:w="3005" w:type="dxa"/>
            <w:vMerge w:val="restart"/>
            <w:shd w:val="clear" w:color="auto" w:fill="156082"/>
            <w:vAlign w:val="center"/>
          </w:tcPr>
          <w:p w14:paraId="056BD647" w14:textId="77777777" w:rsidR="006802FA" w:rsidRPr="00283BFE" w:rsidRDefault="006802FA">
            <w:pPr>
              <w:jc w:val="center"/>
              <w:rPr>
                <w:color w:val="FFFFFF" w:themeColor="background1"/>
              </w:rPr>
            </w:pPr>
            <w:r w:rsidRPr="00283BFE">
              <w:rPr>
                <w:color w:val="FFFFFF" w:themeColor="background1"/>
              </w:rPr>
              <w:t>Semáforos</w:t>
            </w:r>
          </w:p>
        </w:tc>
        <w:tc>
          <w:tcPr>
            <w:tcW w:w="3005" w:type="dxa"/>
            <w:shd w:val="clear" w:color="auto" w:fill="D9E2F3" w:themeFill="accent1" w:themeFillTint="33"/>
            <w:vAlign w:val="center"/>
          </w:tcPr>
          <w:p w14:paraId="1508205C" w14:textId="77777777" w:rsidR="006802FA" w:rsidRDefault="006802FA">
            <w:pPr>
              <w:jc w:val="center"/>
            </w:pPr>
            <w:r>
              <w:t>Santa Cruz de Tenerife</w:t>
            </w:r>
          </w:p>
        </w:tc>
        <w:tc>
          <w:tcPr>
            <w:tcW w:w="3006" w:type="dxa"/>
            <w:vAlign w:val="center"/>
          </w:tcPr>
          <w:p w14:paraId="73CE3698" w14:textId="77777777" w:rsidR="006802FA" w:rsidRDefault="006802FA">
            <w:pPr>
              <w:jc w:val="center"/>
            </w:pPr>
            <w:r>
              <w:t>26 x 15.000€ = 390.000€</w:t>
            </w:r>
          </w:p>
        </w:tc>
      </w:tr>
      <w:tr w:rsidR="006802FA" w14:paraId="7F09930B" w14:textId="77777777" w:rsidTr="002A6BE0">
        <w:tc>
          <w:tcPr>
            <w:tcW w:w="3005" w:type="dxa"/>
            <w:vMerge/>
            <w:shd w:val="clear" w:color="auto" w:fill="156082"/>
            <w:vAlign w:val="center"/>
          </w:tcPr>
          <w:p w14:paraId="3BF0EC08" w14:textId="77777777" w:rsidR="006802FA" w:rsidRDefault="006802FA">
            <w:pPr>
              <w:jc w:val="center"/>
            </w:pPr>
          </w:p>
        </w:tc>
        <w:tc>
          <w:tcPr>
            <w:tcW w:w="3005" w:type="dxa"/>
            <w:shd w:val="clear" w:color="auto" w:fill="D9E2F3" w:themeFill="accent1" w:themeFillTint="33"/>
            <w:vAlign w:val="center"/>
          </w:tcPr>
          <w:p w14:paraId="249BD184" w14:textId="77777777" w:rsidR="006802FA" w:rsidRDefault="006802FA">
            <w:pPr>
              <w:jc w:val="center"/>
            </w:pPr>
            <w:r>
              <w:t>Las Palmas de Gran Canarias</w:t>
            </w:r>
          </w:p>
        </w:tc>
        <w:tc>
          <w:tcPr>
            <w:tcW w:w="3006" w:type="dxa"/>
            <w:vAlign w:val="center"/>
          </w:tcPr>
          <w:p w14:paraId="08C169EE" w14:textId="77777777" w:rsidR="006802FA" w:rsidRDefault="006802FA">
            <w:pPr>
              <w:jc w:val="center"/>
            </w:pPr>
            <w:r>
              <w:t>20 x 15.000€ = 300.000€</w:t>
            </w:r>
          </w:p>
        </w:tc>
      </w:tr>
      <w:tr w:rsidR="006802FA" w14:paraId="309285C1" w14:textId="77777777">
        <w:tc>
          <w:tcPr>
            <w:tcW w:w="6010" w:type="dxa"/>
            <w:gridSpan w:val="2"/>
            <w:shd w:val="clear" w:color="auto" w:fill="156082"/>
            <w:vAlign w:val="center"/>
          </w:tcPr>
          <w:p w14:paraId="2D5B070E" w14:textId="77777777" w:rsidR="006802FA" w:rsidRPr="008E52ED" w:rsidRDefault="006802FA">
            <w:pPr>
              <w:jc w:val="center"/>
              <w:rPr>
                <w:b/>
                <w:bCs/>
                <w:color w:val="FFFFFF" w:themeColor="background1"/>
              </w:rPr>
            </w:pPr>
            <w:r w:rsidRPr="008E52ED">
              <w:rPr>
                <w:b/>
                <w:bCs/>
                <w:color w:val="FFFFFF" w:themeColor="background1"/>
              </w:rPr>
              <w:t>Total</w:t>
            </w:r>
          </w:p>
        </w:tc>
        <w:tc>
          <w:tcPr>
            <w:tcW w:w="3006" w:type="dxa"/>
            <w:vAlign w:val="center"/>
          </w:tcPr>
          <w:p w14:paraId="182A79E2" w14:textId="77777777" w:rsidR="006802FA" w:rsidRDefault="006802FA" w:rsidP="00722B80">
            <w:pPr>
              <w:keepNext/>
              <w:jc w:val="center"/>
            </w:pPr>
            <w:r>
              <w:t>2,19M€</w:t>
            </w:r>
          </w:p>
        </w:tc>
      </w:tr>
    </w:tbl>
    <w:p w14:paraId="7494B79F" w14:textId="6E1F97A1" w:rsidR="009C708C" w:rsidRPr="009C708C" w:rsidRDefault="00722B80" w:rsidP="00722B80">
      <w:pPr>
        <w:pStyle w:val="Descripcin"/>
        <w:jc w:val="center"/>
      </w:pPr>
      <w:bookmarkStart w:id="554" w:name="_Toc163815457"/>
      <w:r>
        <w:t xml:space="preserve">Tabla </w:t>
      </w:r>
      <w:r w:rsidR="001140A5">
        <w:fldChar w:fldCharType="begin"/>
      </w:r>
      <w:r w:rsidR="001140A5">
        <w:instrText xml:space="preserve"> SEQ Tabla \* ARABIC </w:instrText>
      </w:r>
      <w:r w:rsidR="001140A5">
        <w:fldChar w:fldCharType="separate"/>
      </w:r>
      <w:r w:rsidR="002C52AF">
        <w:rPr>
          <w:noProof/>
        </w:rPr>
        <w:t>18</w:t>
      </w:r>
      <w:r w:rsidR="001140A5">
        <w:rPr>
          <w:noProof/>
        </w:rPr>
        <w:fldChar w:fldCharType="end"/>
      </w:r>
      <w:r>
        <w:t>. Tabla de precios de SmartGuagua</w:t>
      </w:r>
      <w:bookmarkEnd w:id="554"/>
    </w:p>
    <w:p w14:paraId="449E94AA" w14:textId="5EDDBCA2" w:rsidR="00306B88" w:rsidRDefault="00306B88" w:rsidP="00BB7024">
      <w:pPr>
        <w:pStyle w:val="Ttulo3"/>
        <w:numPr>
          <w:ilvl w:val="2"/>
          <w:numId w:val="11"/>
        </w:numPr>
      </w:pPr>
      <w:bookmarkStart w:id="555" w:name="_Toc167375107"/>
      <w:r>
        <w:t>RV en inmobiliarias</w:t>
      </w:r>
      <w:bookmarkEnd w:id="555"/>
    </w:p>
    <w:p w14:paraId="272276D9" w14:textId="21820CBF" w:rsidR="007D5120" w:rsidRDefault="007D5120" w:rsidP="00195434">
      <w:pPr>
        <w:spacing w:before="240" w:line="240" w:lineRule="auto"/>
        <w:jc w:val="both"/>
      </w:pPr>
      <w:r>
        <w:t xml:space="preserve">Dentro de los objetivos de TechWave se encuentra proporcionar a nuestros clientes los servicios más innovadores que les permitan expandir tanto su alcance en el mercado como su rendimiento económico. En este contexto, se pretende implementar un servicio pionero: la introducción de un sistema de realidad virtual dirigido específicamente a inmobiliarias. </w:t>
      </w:r>
    </w:p>
    <w:p w14:paraId="698C1DA2" w14:textId="7B8F5978" w:rsidR="007D5120" w:rsidRDefault="007D5120" w:rsidP="00195434">
      <w:pPr>
        <w:spacing w:before="240" w:line="240" w:lineRule="auto"/>
        <w:jc w:val="both"/>
      </w:pPr>
      <w:r>
        <w:t xml:space="preserve">En primer lugar, se ha establecido un acuerdo con la prestigiosa inmobiliaria Olympo, reconocida por contar con uno de los mayores números de propiedades en oferta y por nuestro compromiso con el apoyo a los negocios locales. Olympo tiene una presencia destacada en Santa Cruz de Tenerife y actualmente ofrece alrededor de 180 viviendas en el archipiélago, disponibles tanto para venta como alquiler. </w:t>
      </w:r>
    </w:p>
    <w:p w14:paraId="6EAFF2E2" w14:textId="5FB20939" w:rsidR="007D5120" w:rsidRDefault="007D5120" w:rsidP="00195434">
      <w:pPr>
        <w:spacing w:before="240" w:line="240" w:lineRule="auto"/>
        <w:jc w:val="both"/>
      </w:pPr>
      <w:r>
        <w:t xml:space="preserve">Nuestro servicio implica proporcionar a Olympo un conjunto completo de gafas de realidad virtual, junto con sus respectivos joysticks. Con esta tecnología, los clientes podrán explorar virtualmente las propiedades que deseen visitar, sumergiéndose en videos en 360 grados que les permitirán recorrer cada rincón de las viviendas de una manera completamente inmersiva. Además, podrán interactuar con estos videos, teniendo la capacidad de personalizar y decorar los espacios según sus gustos y necesidades, brindando una experiencia aún más enriquecedora y adaptada a las preferencias individuales de cada cliente. Todo esto sin la necesidad de invertir una gran cantidad de tiempo en desplazamientos físicos, lo que ofrece una alternativa conveniente y eficiente para la búsqueda y selección de propiedades. </w:t>
      </w:r>
    </w:p>
    <w:p w14:paraId="1EE2BA2E" w14:textId="6F05B951" w:rsidR="007D5120" w:rsidRDefault="007D5120" w:rsidP="00195434">
      <w:pPr>
        <w:spacing w:before="240" w:line="240" w:lineRule="auto"/>
        <w:jc w:val="both"/>
      </w:pPr>
      <w:r>
        <w:t xml:space="preserve">Para garantizar una conectividad óptima de los dispositivos y asegurar una experiencia inmersiva y satisfactoria para el usuario, Olympo tendrá acceso a tecnología punta, incluyendo </w:t>
      </w:r>
      <w:r w:rsidRPr="0073145E">
        <w:rPr>
          <w:b/>
        </w:rPr>
        <w:t>Wi-Fi 6E</w:t>
      </w:r>
      <w:r>
        <w:t xml:space="preserve"> y conectividad a la fibra óptica desplegada mediante </w:t>
      </w:r>
      <w:r w:rsidRPr="0073145E">
        <w:rPr>
          <w:b/>
        </w:rPr>
        <w:t>NGPON2</w:t>
      </w:r>
      <w:r>
        <w:t xml:space="preserve">.  </w:t>
      </w:r>
    </w:p>
    <w:p w14:paraId="57857558" w14:textId="4172D5BC" w:rsidR="007E5748" w:rsidRPr="007E5748" w:rsidRDefault="007E5748" w:rsidP="00195434">
      <w:pPr>
        <w:spacing w:before="240" w:line="240" w:lineRule="auto"/>
        <w:jc w:val="both"/>
      </w:pPr>
      <w:r w:rsidRPr="007E5748">
        <w:t xml:space="preserve">Para dimensionar el servicio y garantizar su viabilidad, se han establecido una serie de parámetros iniciales que deben tenerse en cuenta en las siguientes estimaciones. Entre estos, destaca la calidad requerida en los videos, así como un </w:t>
      </w:r>
      <w:r w:rsidRPr="00540752">
        <w:rPr>
          <w:i/>
        </w:rPr>
        <w:t>framerate</w:t>
      </w:r>
      <w:r w:rsidRPr="007E5748">
        <w:t xml:space="preserve"> adecuado y una baja latencia que permita evitar posibles mareos en los usuarios. Considerando estas características junto con el tamaño medio de las viviendas, se estima que el tamaño del video será de aproximadamente 5 GB, lo cual es fundamental para calcular la capacidad necesaria de nuestros servidores. </w:t>
      </w:r>
    </w:p>
    <w:p w14:paraId="35F38497" w14:textId="183A4B1C" w:rsidR="007E5748" w:rsidRPr="007E5748" w:rsidRDefault="007E5748" w:rsidP="00195434">
      <w:pPr>
        <w:spacing w:before="240" w:line="240" w:lineRule="auto"/>
        <w:jc w:val="both"/>
      </w:pPr>
      <w:r w:rsidRPr="007E5748">
        <w:t xml:space="preserve">Por otro lado, se prevé que en el establecimiento habrá un </w:t>
      </w:r>
      <w:r w:rsidRPr="0073145E">
        <w:rPr>
          <w:b/>
        </w:rPr>
        <w:t>máximo de 30 gafas</w:t>
      </w:r>
      <w:r w:rsidRPr="007E5748">
        <w:t xml:space="preserve"> de realidad virtual disponibles. Esto se debe a que se considera la posibilidad de que varias familias deseen realizar la visita en grupo. La inmobiliaria cuenta con varios empleados, y se estima que un máximo de 5 familiares </w:t>
      </w:r>
      <w:r w:rsidR="00820248" w:rsidRPr="007E5748">
        <w:t>podría</w:t>
      </w:r>
      <w:r w:rsidRPr="007E5748">
        <w:t xml:space="preserve"> querer participar en la visita. </w:t>
      </w:r>
    </w:p>
    <w:p w14:paraId="5A32639B" w14:textId="77777777" w:rsidR="007E5748" w:rsidRPr="007E5748" w:rsidRDefault="007E5748" w:rsidP="00195434">
      <w:pPr>
        <w:spacing w:before="240" w:line="240" w:lineRule="auto"/>
        <w:jc w:val="both"/>
      </w:pPr>
      <w:r w:rsidRPr="007E5748">
        <w:t>Además, a través de este servicio, también se pretende brindar a la inmobiliaria la capacidad de atender a múltiples clientes realizando visitas simultáneamente. </w:t>
      </w:r>
    </w:p>
    <w:p w14:paraId="5A24077A" w14:textId="77777777" w:rsidR="007E5748" w:rsidRPr="007E5748" w:rsidRDefault="007E5748" w:rsidP="00195434">
      <w:pPr>
        <w:spacing w:before="240" w:line="240" w:lineRule="auto"/>
        <w:jc w:val="both"/>
      </w:pPr>
      <w:r w:rsidRPr="007E5748">
        <w:t>En las siguientes tablas se presentan las necesidades, características y requisitos del servicio innovador en base a los datos aportados y a la tecnología utilizada. </w:t>
      </w:r>
    </w:p>
    <w:tbl>
      <w:tblPr>
        <w:tblStyle w:val="Tablaconcuadrcula"/>
        <w:tblW w:w="3884" w:type="dxa"/>
        <w:jc w:val="center"/>
        <w:tblLook w:val="04A0" w:firstRow="1" w:lastRow="0" w:firstColumn="1" w:lastColumn="0" w:noHBand="0" w:noVBand="1"/>
      </w:tblPr>
      <w:tblGrid>
        <w:gridCol w:w="2465"/>
        <w:gridCol w:w="1419"/>
      </w:tblGrid>
      <w:tr w:rsidR="00A77B28" w:rsidRPr="00A77B28" w14:paraId="7482A2BC" w14:textId="77777777" w:rsidTr="00214A5B">
        <w:trPr>
          <w:trHeight w:val="290"/>
          <w:jc w:val="center"/>
        </w:trPr>
        <w:tc>
          <w:tcPr>
            <w:tcW w:w="3884" w:type="dxa"/>
            <w:gridSpan w:val="2"/>
            <w:shd w:val="clear" w:color="auto" w:fill="ED7D31" w:themeFill="accent2"/>
            <w:noWrap/>
            <w:hideMark/>
          </w:tcPr>
          <w:p w14:paraId="17A01CEE" w14:textId="77777777" w:rsidR="00A77B28" w:rsidRPr="00B416AC" w:rsidRDefault="00A77B28" w:rsidP="00214A5B">
            <w:pPr>
              <w:jc w:val="center"/>
              <w:rPr>
                <w:rFonts w:eastAsia="Times New Roman" w:cstheme="minorHAnsi"/>
                <w:b/>
                <w:color w:val="FFFFFF"/>
                <w:lang w:eastAsia="es-ES"/>
              </w:rPr>
            </w:pPr>
            <w:r w:rsidRPr="00B416AC">
              <w:rPr>
                <w:rFonts w:eastAsia="Times New Roman" w:cstheme="minorHAnsi"/>
                <w:b/>
                <w:color w:val="FFFFFF"/>
                <w:lang w:eastAsia="es-ES"/>
              </w:rPr>
              <w:lastRenderedPageBreak/>
              <w:t>DATOS</w:t>
            </w:r>
          </w:p>
        </w:tc>
      </w:tr>
      <w:tr w:rsidR="00A77B28" w:rsidRPr="00A77B28" w14:paraId="7AA35CA9" w14:textId="77777777" w:rsidTr="00214A5B">
        <w:trPr>
          <w:trHeight w:val="290"/>
          <w:jc w:val="center"/>
        </w:trPr>
        <w:tc>
          <w:tcPr>
            <w:tcW w:w="2465" w:type="dxa"/>
            <w:shd w:val="clear" w:color="auto" w:fill="156082"/>
            <w:noWrap/>
            <w:hideMark/>
          </w:tcPr>
          <w:p w14:paraId="52AA030D" w14:textId="77777777" w:rsidR="00A77B28" w:rsidRPr="00B416AC" w:rsidRDefault="00A77B28" w:rsidP="00214A5B">
            <w:pPr>
              <w:jc w:val="center"/>
              <w:rPr>
                <w:rFonts w:eastAsia="Times New Roman" w:cstheme="minorHAnsi"/>
                <w:color w:val="FFFFFF"/>
                <w:lang w:eastAsia="es-ES"/>
              </w:rPr>
            </w:pPr>
            <w:r w:rsidRPr="00B416AC">
              <w:rPr>
                <w:rFonts w:eastAsia="Times New Roman" w:cstheme="minorHAnsi"/>
                <w:color w:val="FFFFFF"/>
                <w:lang w:eastAsia="es-ES"/>
              </w:rPr>
              <w:t>Tamaño medio vivienda</w:t>
            </w:r>
          </w:p>
        </w:tc>
        <w:tc>
          <w:tcPr>
            <w:tcW w:w="1419" w:type="dxa"/>
            <w:noWrap/>
            <w:hideMark/>
          </w:tcPr>
          <w:p w14:paraId="4CFC0046" w14:textId="195A8611" w:rsidR="00A77B28" w:rsidRPr="00B416AC" w:rsidRDefault="00214A5B" w:rsidP="00214A5B">
            <w:pPr>
              <w:jc w:val="center"/>
              <w:rPr>
                <w:rFonts w:eastAsia="Times New Roman" w:cstheme="minorHAnsi"/>
                <w:color w:val="000000"/>
                <w:lang w:eastAsia="es-ES"/>
              </w:rPr>
            </w:pPr>
            <w:r w:rsidRPr="00B416AC">
              <w:rPr>
                <w:rFonts w:eastAsia="Times New Roman" w:cstheme="minorHAnsi"/>
                <w:color w:val="000000"/>
                <w:lang w:eastAsia="es-ES"/>
              </w:rPr>
              <w:t>96,95 m2</w:t>
            </w:r>
          </w:p>
        </w:tc>
      </w:tr>
      <w:tr w:rsidR="00A77B28" w:rsidRPr="00A77B28" w14:paraId="34B4B761" w14:textId="77777777" w:rsidTr="00214A5B">
        <w:trPr>
          <w:trHeight w:val="290"/>
          <w:jc w:val="center"/>
        </w:trPr>
        <w:tc>
          <w:tcPr>
            <w:tcW w:w="2465" w:type="dxa"/>
            <w:shd w:val="clear" w:color="auto" w:fill="156082"/>
            <w:noWrap/>
            <w:hideMark/>
          </w:tcPr>
          <w:p w14:paraId="6826BA6D" w14:textId="77777777" w:rsidR="00A77B28" w:rsidRPr="00B416AC" w:rsidRDefault="00A77B28" w:rsidP="00214A5B">
            <w:pPr>
              <w:jc w:val="center"/>
              <w:rPr>
                <w:rFonts w:eastAsia="Times New Roman" w:cstheme="minorHAnsi"/>
                <w:color w:val="FFFFFF"/>
                <w:lang w:eastAsia="es-ES"/>
              </w:rPr>
            </w:pPr>
            <w:r w:rsidRPr="00B416AC">
              <w:rPr>
                <w:rFonts w:eastAsia="Times New Roman" w:cstheme="minorHAnsi"/>
                <w:color w:val="FFFFFF"/>
                <w:lang w:eastAsia="es-ES"/>
              </w:rPr>
              <w:t>NºGafas</w:t>
            </w:r>
          </w:p>
        </w:tc>
        <w:tc>
          <w:tcPr>
            <w:tcW w:w="1419" w:type="dxa"/>
            <w:noWrap/>
            <w:hideMark/>
          </w:tcPr>
          <w:p w14:paraId="6EE72649" w14:textId="288D2871" w:rsidR="00A77B28" w:rsidRPr="00B416AC" w:rsidRDefault="00D71FA6" w:rsidP="00214A5B">
            <w:pPr>
              <w:jc w:val="center"/>
              <w:rPr>
                <w:rFonts w:eastAsia="Times New Roman" w:cstheme="minorHAnsi"/>
                <w:color w:val="000000"/>
                <w:lang w:eastAsia="es-ES"/>
              </w:rPr>
            </w:pPr>
            <w:r w:rsidRPr="00B416AC">
              <w:rPr>
                <w:rFonts w:eastAsia="Times New Roman" w:cstheme="minorHAnsi"/>
                <w:color w:val="000000"/>
                <w:lang w:eastAsia="es-ES"/>
              </w:rPr>
              <w:t>30</w:t>
            </w:r>
          </w:p>
        </w:tc>
      </w:tr>
      <w:tr w:rsidR="00A77B28" w:rsidRPr="00A77B28" w14:paraId="65FA50C6" w14:textId="77777777" w:rsidTr="00214A5B">
        <w:trPr>
          <w:trHeight w:val="290"/>
          <w:jc w:val="center"/>
        </w:trPr>
        <w:tc>
          <w:tcPr>
            <w:tcW w:w="2465" w:type="dxa"/>
            <w:shd w:val="clear" w:color="auto" w:fill="156082"/>
            <w:noWrap/>
            <w:hideMark/>
          </w:tcPr>
          <w:p w14:paraId="13EBDDA1" w14:textId="77777777" w:rsidR="00A77B28" w:rsidRPr="00B416AC" w:rsidRDefault="00A77B28" w:rsidP="00214A5B">
            <w:pPr>
              <w:jc w:val="center"/>
              <w:rPr>
                <w:rFonts w:eastAsia="Times New Roman" w:cstheme="minorHAnsi"/>
                <w:color w:val="FFFFFF"/>
                <w:lang w:eastAsia="es-ES"/>
              </w:rPr>
            </w:pPr>
            <w:r w:rsidRPr="00B416AC">
              <w:rPr>
                <w:rFonts w:eastAsia="Times New Roman" w:cstheme="minorHAnsi"/>
                <w:color w:val="FFFFFF"/>
                <w:lang w:eastAsia="es-ES"/>
              </w:rPr>
              <w:t>NºViviendas</w:t>
            </w:r>
          </w:p>
        </w:tc>
        <w:tc>
          <w:tcPr>
            <w:tcW w:w="1419" w:type="dxa"/>
            <w:noWrap/>
            <w:hideMark/>
          </w:tcPr>
          <w:p w14:paraId="1C40333C" w14:textId="0DF04255" w:rsidR="00A77B28" w:rsidRPr="00B416AC" w:rsidRDefault="00D71FA6" w:rsidP="00214A5B">
            <w:pPr>
              <w:jc w:val="center"/>
              <w:rPr>
                <w:rFonts w:eastAsia="Times New Roman" w:cstheme="minorHAnsi"/>
                <w:color w:val="000000"/>
                <w:lang w:eastAsia="es-ES"/>
              </w:rPr>
            </w:pPr>
            <w:r w:rsidRPr="00B416AC">
              <w:rPr>
                <w:rFonts w:eastAsia="Times New Roman" w:cstheme="minorHAnsi"/>
                <w:color w:val="000000"/>
                <w:lang w:eastAsia="es-ES"/>
              </w:rPr>
              <w:t>90</w:t>
            </w:r>
          </w:p>
        </w:tc>
      </w:tr>
      <w:tr w:rsidR="00A77B28" w:rsidRPr="00A77B28" w14:paraId="41738382" w14:textId="77777777" w:rsidTr="00214A5B">
        <w:trPr>
          <w:trHeight w:val="290"/>
          <w:jc w:val="center"/>
        </w:trPr>
        <w:tc>
          <w:tcPr>
            <w:tcW w:w="2465" w:type="dxa"/>
            <w:shd w:val="clear" w:color="auto" w:fill="156082"/>
            <w:noWrap/>
            <w:hideMark/>
          </w:tcPr>
          <w:p w14:paraId="4EF99CD0" w14:textId="77777777" w:rsidR="00A77B28" w:rsidRPr="00B416AC" w:rsidRDefault="00A77B28" w:rsidP="00214A5B">
            <w:pPr>
              <w:jc w:val="center"/>
              <w:rPr>
                <w:rFonts w:eastAsia="Times New Roman" w:cstheme="minorHAnsi"/>
                <w:color w:val="FFFFFF"/>
                <w:lang w:eastAsia="es-ES"/>
              </w:rPr>
            </w:pPr>
            <w:r w:rsidRPr="00B416AC">
              <w:rPr>
                <w:rFonts w:eastAsia="Times New Roman" w:cstheme="minorHAnsi"/>
                <w:color w:val="FFFFFF"/>
                <w:lang w:eastAsia="es-ES"/>
              </w:rPr>
              <w:t>Latencia</w:t>
            </w:r>
          </w:p>
        </w:tc>
        <w:tc>
          <w:tcPr>
            <w:tcW w:w="1419" w:type="dxa"/>
            <w:noWrap/>
            <w:hideMark/>
          </w:tcPr>
          <w:p w14:paraId="30337746" w14:textId="33EF3454" w:rsidR="00A77B28" w:rsidRPr="00B416AC" w:rsidRDefault="00D71FA6" w:rsidP="00D71FA6">
            <w:pPr>
              <w:jc w:val="center"/>
              <w:rPr>
                <w:rFonts w:eastAsia="Times New Roman" w:cstheme="minorHAnsi"/>
                <w:color w:val="000000"/>
                <w:lang w:eastAsia="es-ES"/>
              </w:rPr>
            </w:pPr>
            <w:r w:rsidRPr="00B416AC">
              <w:rPr>
                <w:rFonts w:eastAsia="Times New Roman" w:cstheme="minorHAnsi"/>
                <w:color w:val="000000"/>
                <w:lang w:eastAsia="es-ES"/>
              </w:rPr>
              <w:t xml:space="preserve">10 </w:t>
            </w:r>
            <w:r w:rsidR="00A77B28" w:rsidRPr="00B416AC">
              <w:rPr>
                <w:rFonts w:eastAsia="Times New Roman" w:cstheme="minorHAnsi"/>
                <w:color w:val="000000"/>
                <w:lang w:eastAsia="es-ES"/>
              </w:rPr>
              <w:t>ms</w:t>
            </w:r>
          </w:p>
        </w:tc>
      </w:tr>
      <w:tr w:rsidR="00A77B28" w:rsidRPr="00A77B28" w14:paraId="58E2C056" w14:textId="77777777" w:rsidTr="00214A5B">
        <w:trPr>
          <w:trHeight w:val="290"/>
          <w:jc w:val="center"/>
        </w:trPr>
        <w:tc>
          <w:tcPr>
            <w:tcW w:w="2465" w:type="dxa"/>
            <w:shd w:val="clear" w:color="auto" w:fill="156082"/>
            <w:noWrap/>
            <w:hideMark/>
          </w:tcPr>
          <w:p w14:paraId="0788EC38" w14:textId="77777777" w:rsidR="00A77B28" w:rsidRPr="00B416AC" w:rsidRDefault="00A77B28" w:rsidP="00214A5B">
            <w:pPr>
              <w:jc w:val="center"/>
              <w:rPr>
                <w:rFonts w:eastAsia="Times New Roman" w:cstheme="minorHAnsi"/>
                <w:color w:val="FFFFFF"/>
                <w:lang w:eastAsia="es-ES"/>
              </w:rPr>
            </w:pPr>
            <w:r w:rsidRPr="00B416AC">
              <w:rPr>
                <w:rFonts w:eastAsia="Times New Roman" w:cstheme="minorHAnsi"/>
                <w:color w:val="FFFFFF"/>
                <w:lang w:eastAsia="es-ES"/>
              </w:rPr>
              <w:t>Q video</w:t>
            </w:r>
          </w:p>
        </w:tc>
        <w:tc>
          <w:tcPr>
            <w:tcW w:w="1419" w:type="dxa"/>
            <w:noWrap/>
            <w:hideMark/>
          </w:tcPr>
          <w:p w14:paraId="28DA4701" w14:textId="48A506AB" w:rsidR="00A77B28" w:rsidRPr="00B416AC" w:rsidRDefault="00D71FA6" w:rsidP="00214A5B">
            <w:pPr>
              <w:jc w:val="center"/>
              <w:rPr>
                <w:rFonts w:eastAsia="Times New Roman" w:cstheme="minorHAnsi"/>
                <w:color w:val="000000"/>
                <w:lang w:eastAsia="es-ES"/>
              </w:rPr>
            </w:pPr>
            <w:r w:rsidRPr="00B416AC">
              <w:rPr>
                <w:rFonts w:eastAsia="Times New Roman" w:cstheme="minorHAnsi"/>
                <w:color w:val="000000"/>
                <w:lang w:eastAsia="es-ES"/>
              </w:rPr>
              <w:t>4k</w:t>
            </w:r>
          </w:p>
        </w:tc>
      </w:tr>
      <w:tr w:rsidR="00A77B28" w:rsidRPr="00A77B28" w14:paraId="10A423A6" w14:textId="77777777" w:rsidTr="00214A5B">
        <w:trPr>
          <w:trHeight w:val="290"/>
          <w:jc w:val="center"/>
        </w:trPr>
        <w:tc>
          <w:tcPr>
            <w:tcW w:w="2465" w:type="dxa"/>
            <w:shd w:val="clear" w:color="auto" w:fill="156082"/>
            <w:noWrap/>
            <w:hideMark/>
          </w:tcPr>
          <w:p w14:paraId="0DF98E51" w14:textId="77777777" w:rsidR="00A77B28" w:rsidRPr="00540752" w:rsidRDefault="00A77B28" w:rsidP="00214A5B">
            <w:pPr>
              <w:jc w:val="center"/>
              <w:rPr>
                <w:rFonts w:eastAsia="Times New Roman" w:cstheme="minorHAnsi"/>
                <w:i/>
                <w:color w:val="FFFFFF"/>
                <w:lang w:eastAsia="es-ES"/>
              </w:rPr>
            </w:pPr>
            <w:r w:rsidRPr="00540752">
              <w:rPr>
                <w:rFonts w:eastAsia="Times New Roman" w:cstheme="minorHAnsi"/>
                <w:i/>
                <w:color w:val="FFFFFF"/>
                <w:lang w:eastAsia="es-ES"/>
              </w:rPr>
              <w:t>Framerate</w:t>
            </w:r>
          </w:p>
        </w:tc>
        <w:tc>
          <w:tcPr>
            <w:tcW w:w="1419" w:type="dxa"/>
            <w:noWrap/>
            <w:hideMark/>
          </w:tcPr>
          <w:p w14:paraId="4EFE6637" w14:textId="317ABA47" w:rsidR="00A77B28" w:rsidRPr="00B416AC" w:rsidRDefault="00D71FA6" w:rsidP="00D71FA6">
            <w:pPr>
              <w:jc w:val="center"/>
              <w:rPr>
                <w:rFonts w:eastAsia="Times New Roman" w:cstheme="minorHAnsi"/>
                <w:color w:val="000000"/>
                <w:lang w:eastAsia="es-ES"/>
              </w:rPr>
            </w:pPr>
            <w:r w:rsidRPr="00B416AC">
              <w:rPr>
                <w:rFonts w:eastAsia="Times New Roman" w:cstheme="minorHAnsi"/>
                <w:color w:val="000000"/>
                <w:lang w:eastAsia="es-ES"/>
              </w:rPr>
              <w:t xml:space="preserve">90 </w:t>
            </w:r>
            <w:r w:rsidR="00A77B28" w:rsidRPr="00B416AC">
              <w:rPr>
                <w:rFonts w:eastAsia="Times New Roman" w:cstheme="minorHAnsi"/>
                <w:color w:val="000000"/>
                <w:lang w:eastAsia="es-ES"/>
              </w:rPr>
              <w:t>fps</w:t>
            </w:r>
          </w:p>
        </w:tc>
      </w:tr>
      <w:tr w:rsidR="00A77B28" w:rsidRPr="00A77B28" w14:paraId="54964771" w14:textId="77777777" w:rsidTr="00214A5B">
        <w:trPr>
          <w:trHeight w:val="290"/>
          <w:jc w:val="center"/>
        </w:trPr>
        <w:tc>
          <w:tcPr>
            <w:tcW w:w="2465" w:type="dxa"/>
            <w:shd w:val="clear" w:color="auto" w:fill="156082"/>
            <w:noWrap/>
            <w:hideMark/>
          </w:tcPr>
          <w:p w14:paraId="03F85EB7" w14:textId="77777777" w:rsidR="00A77B28" w:rsidRPr="00B416AC" w:rsidRDefault="00A77B28" w:rsidP="00214A5B">
            <w:pPr>
              <w:jc w:val="center"/>
              <w:rPr>
                <w:rFonts w:eastAsia="Times New Roman" w:cstheme="minorHAnsi"/>
                <w:color w:val="FFFFFF"/>
                <w:lang w:eastAsia="es-ES"/>
              </w:rPr>
            </w:pPr>
            <w:r w:rsidRPr="00B416AC">
              <w:rPr>
                <w:rFonts w:eastAsia="Times New Roman" w:cstheme="minorHAnsi"/>
                <w:color w:val="FFFFFF"/>
                <w:lang w:eastAsia="es-ES"/>
              </w:rPr>
              <w:t>Tamaño vídeo</w:t>
            </w:r>
          </w:p>
        </w:tc>
        <w:tc>
          <w:tcPr>
            <w:tcW w:w="1419" w:type="dxa"/>
            <w:noWrap/>
            <w:hideMark/>
          </w:tcPr>
          <w:p w14:paraId="0B5EF2D3" w14:textId="68A72833" w:rsidR="00A77B28" w:rsidRPr="00B416AC" w:rsidRDefault="00D71FA6" w:rsidP="00D71FA6">
            <w:pPr>
              <w:jc w:val="center"/>
              <w:rPr>
                <w:rFonts w:eastAsia="Times New Roman" w:cstheme="minorHAnsi"/>
                <w:color w:val="000000"/>
                <w:lang w:eastAsia="es-ES"/>
              </w:rPr>
            </w:pPr>
            <w:r w:rsidRPr="00B416AC">
              <w:rPr>
                <w:rFonts w:eastAsia="Times New Roman" w:cstheme="minorHAnsi"/>
                <w:color w:val="000000"/>
                <w:lang w:eastAsia="es-ES"/>
              </w:rPr>
              <w:t xml:space="preserve">5 </w:t>
            </w:r>
            <w:r w:rsidR="00A77B28" w:rsidRPr="00B416AC">
              <w:rPr>
                <w:rFonts w:eastAsia="Times New Roman" w:cstheme="minorHAnsi"/>
                <w:color w:val="000000"/>
                <w:lang w:eastAsia="es-ES"/>
              </w:rPr>
              <w:t>GB</w:t>
            </w:r>
          </w:p>
        </w:tc>
      </w:tr>
      <w:tr w:rsidR="00A77B28" w:rsidRPr="00A77B28" w14:paraId="36ABB55C" w14:textId="77777777" w:rsidTr="00214A5B">
        <w:trPr>
          <w:trHeight w:val="290"/>
          <w:jc w:val="center"/>
        </w:trPr>
        <w:tc>
          <w:tcPr>
            <w:tcW w:w="2465" w:type="dxa"/>
            <w:shd w:val="clear" w:color="auto" w:fill="156082"/>
            <w:noWrap/>
            <w:hideMark/>
          </w:tcPr>
          <w:p w14:paraId="243F9C22" w14:textId="77777777" w:rsidR="00A77B28" w:rsidRPr="00B416AC" w:rsidRDefault="00A77B28" w:rsidP="00214A5B">
            <w:pPr>
              <w:jc w:val="center"/>
              <w:rPr>
                <w:rFonts w:eastAsia="Times New Roman" w:cstheme="minorHAnsi"/>
                <w:color w:val="FFFFFF"/>
                <w:lang w:eastAsia="es-ES"/>
              </w:rPr>
            </w:pPr>
            <w:r w:rsidRPr="00B416AC">
              <w:rPr>
                <w:rFonts w:eastAsia="Times New Roman" w:cstheme="minorHAnsi"/>
                <w:color w:val="FFFFFF"/>
                <w:lang w:eastAsia="es-ES"/>
              </w:rPr>
              <w:t>Tráfico UL/gafa</w:t>
            </w:r>
          </w:p>
        </w:tc>
        <w:tc>
          <w:tcPr>
            <w:tcW w:w="1419" w:type="dxa"/>
            <w:noWrap/>
            <w:hideMark/>
          </w:tcPr>
          <w:p w14:paraId="694C7EDC" w14:textId="5F4B397A" w:rsidR="00A77B28" w:rsidRPr="00B416AC" w:rsidRDefault="0008570C" w:rsidP="0008570C">
            <w:pPr>
              <w:jc w:val="center"/>
              <w:rPr>
                <w:rFonts w:eastAsia="Times New Roman" w:cstheme="minorHAnsi"/>
                <w:color w:val="000000"/>
                <w:lang w:eastAsia="es-ES"/>
              </w:rPr>
            </w:pPr>
            <w:r w:rsidRPr="00B416AC">
              <w:rPr>
                <w:rFonts w:eastAsia="Times New Roman" w:cstheme="minorHAnsi"/>
                <w:color w:val="000000"/>
                <w:lang w:eastAsia="es-ES"/>
              </w:rPr>
              <w:t xml:space="preserve">30 </w:t>
            </w:r>
            <w:r w:rsidR="00A77B28" w:rsidRPr="00B416AC">
              <w:rPr>
                <w:rFonts w:eastAsia="Times New Roman" w:cstheme="minorHAnsi"/>
                <w:color w:val="000000"/>
                <w:lang w:eastAsia="es-ES"/>
              </w:rPr>
              <w:t>Mbps</w:t>
            </w:r>
          </w:p>
        </w:tc>
      </w:tr>
      <w:tr w:rsidR="00A77B28" w:rsidRPr="00A77B28" w14:paraId="2886F8A7" w14:textId="77777777" w:rsidTr="00214A5B">
        <w:trPr>
          <w:trHeight w:val="290"/>
          <w:jc w:val="center"/>
        </w:trPr>
        <w:tc>
          <w:tcPr>
            <w:tcW w:w="2465" w:type="dxa"/>
            <w:shd w:val="clear" w:color="auto" w:fill="156082"/>
            <w:noWrap/>
            <w:hideMark/>
          </w:tcPr>
          <w:p w14:paraId="7459526D" w14:textId="77777777" w:rsidR="00A77B28" w:rsidRPr="00B416AC" w:rsidRDefault="00A77B28" w:rsidP="00214A5B">
            <w:pPr>
              <w:jc w:val="center"/>
              <w:rPr>
                <w:rFonts w:eastAsia="Times New Roman" w:cstheme="minorHAnsi"/>
                <w:color w:val="FFFFFF"/>
                <w:lang w:eastAsia="es-ES"/>
              </w:rPr>
            </w:pPr>
            <w:r w:rsidRPr="00B416AC">
              <w:rPr>
                <w:rFonts w:eastAsia="Times New Roman" w:cstheme="minorHAnsi"/>
                <w:color w:val="FFFFFF"/>
                <w:lang w:eastAsia="es-ES"/>
              </w:rPr>
              <w:t>Tráfico DL/gafa</w:t>
            </w:r>
          </w:p>
        </w:tc>
        <w:tc>
          <w:tcPr>
            <w:tcW w:w="1419" w:type="dxa"/>
            <w:noWrap/>
            <w:hideMark/>
          </w:tcPr>
          <w:p w14:paraId="46904A80" w14:textId="2E00FB81" w:rsidR="00A77B28" w:rsidRPr="00B416AC" w:rsidRDefault="0008570C" w:rsidP="0008570C">
            <w:pPr>
              <w:jc w:val="center"/>
              <w:rPr>
                <w:rFonts w:eastAsia="Times New Roman" w:cstheme="minorHAnsi"/>
                <w:color w:val="000000"/>
                <w:lang w:eastAsia="es-ES"/>
              </w:rPr>
            </w:pPr>
            <w:r w:rsidRPr="00B416AC">
              <w:rPr>
                <w:rFonts w:eastAsia="Times New Roman" w:cstheme="minorHAnsi"/>
                <w:color w:val="000000"/>
                <w:lang w:eastAsia="es-ES"/>
              </w:rPr>
              <w:t xml:space="preserve">160 </w:t>
            </w:r>
            <w:r w:rsidR="00A77B28" w:rsidRPr="00B416AC">
              <w:rPr>
                <w:rFonts w:eastAsia="Times New Roman" w:cstheme="minorHAnsi"/>
                <w:color w:val="000000"/>
                <w:lang w:eastAsia="es-ES"/>
              </w:rPr>
              <w:t>Mbps</w:t>
            </w:r>
          </w:p>
        </w:tc>
      </w:tr>
    </w:tbl>
    <w:p w14:paraId="7B568E66" w14:textId="489B3C85" w:rsidR="007E5748" w:rsidRDefault="002F58D0" w:rsidP="00A77B28">
      <w:pPr>
        <w:pStyle w:val="Descripcin"/>
        <w:ind w:left="2124" w:firstLine="708"/>
      </w:pPr>
      <w:bookmarkStart w:id="556" w:name="_Toc163815458"/>
      <w:r>
        <w:t xml:space="preserve">Tabla </w:t>
      </w:r>
      <w:r w:rsidR="001140A5">
        <w:fldChar w:fldCharType="begin"/>
      </w:r>
      <w:r w:rsidR="001140A5">
        <w:instrText xml:space="preserve"> SEQ Tabla \* ARABIC </w:instrText>
      </w:r>
      <w:r w:rsidR="001140A5">
        <w:fldChar w:fldCharType="separate"/>
      </w:r>
      <w:r w:rsidR="002C52AF">
        <w:rPr>
          <w:noProof/>
        </w:rPr>
        <w:t>19</w:t>
      </w:r>
      <w:r w:rsidR="001140A5">
        <w:rPr>
          <w:noProof/>
        </w:rPr>
        <w:fldChar w:fldCharType="end"/>
      </w:r>
      <w:r>
        <w:t xml:space="preserve">: </w:t>
      </w:r>
      <w:r w:rsidR="0073145E">
        <w:t>Características</w:t>
      </w:r>
      <w:r>
        <w:t xml:space="preserve"> servicio Realidad Virtual</w:t>
      </w:r>
      <w:bookmarkEnd w:id="556"/>
    </w:p>
    <w:tbl>
      <w:tblPr>
        <w:tblW w:w="89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70"/>
        <w:gridCol w:w="3585"/>
      </w:tblGrid>
      <w:tr w:rsidR="0016222C" w:rsidRPr="0016222C" w14:paraId="275EB3CE" w14:textId="77777777" w:rsidTr="001D4BCC">
        <w:trPr>
          <w:trHeight w:val="210"/>
        </w:trPr>
        <w:tc>
          <w:tcPr>
            <w:tcW w:w="5370" w:type="dxa"/>
            <w:tcBorders>
              <w:top w:val="single" w:sz="6" w:space="0" w:color="auto"/>
              <w:left w:val="single" w:sz="6" w:space="0" w:color="auto"/>
              <w:bottom w:val="single" w:sz="6" w:space="0" w:color="auto"/>
              <w:right w:val="single" w:sz="6" w:space="0" w:color="auto"/>
            </w:tcBorders>
            <w:shd w:val="clear" w:color="auto" w:fill="ED7D31"/>
            <w:vAlign w:val="center"/>
            <w:hideMark/>
          </w:tcPr>
          <w:p w14:paraId="6214D5C8"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FFFFFF"/>
                <w:lang w:eastAsia="es-ES"/>
              </w:rPr>
              <w:t>Perfil </w:t>
            </w:r>
          </w:p>
        </w:tc>
        <w:tc>
          <w:tcPr>
            <w:tcW w:w="3585" w:type="dxa"/>
            <w:tcBorders>
              <w:top w:val="single" w:sz="6" w:space="0" w:color="auto"/>
              <w:left w:val="single" w:sz="6" w:space="0" w:color="auto"/>
              <w:bottom w:val="single" w:sz="6" w:space="0" w:color="auto"/>
              <w:right w:val="single" w:sz="6" w:space="0" w:color="auto"/>
            </w:tcBorders>
            <w:shd w:val="clear" w:color="auto" w:fill="ED7D31"/>
            <w:vAlign w:val="center"/>
            <w:hideMark/>
          </w:tcPr>
          <w:p w14:paraId="545A4D92"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FFFFFF"/>
                <w:lang w:eastAsia="es-ES"/>
              </w:rPr>
              <w:t>NGPON2 1Gbps (Fibra multimodo) </w:t>
            </w:r>
          </w:p>
        </w:tc>
      </w:tr>
      <w:tr w:rsidR="0016222C" w:rsidRPr="0016222C" w14:paraId="55957BA4" w14:textId="77777777" w:rsidTr="001D4BCC">
        <w:trPr>
          <w:trHeight w:val="210"/>
        </w:trPr>
        <w:tc>
          <w:tcPr>
            <w:tcW w:w="8955" w:type="dxa"/>
            <w:gridSpan w:val="2"/>
            <w:tcBorders>
              <w:top w:val="single" w:sz="6" w:space="0" w:color="auto"/>
              <w:left w:val="single" w:sz="6" w:space="0" w:color="auto"/>
              <w:bottom w:val="single" w:sz="6" w:space="0" w:color="auto"/>
              <w:right w:val="single" w:sz="6" w:space="0" w:color="auto"/>
            </w:tcBorders>
            <w:shd w:val="clear" w:color="auto" w:fill="156082"/>
            <w:vAlign w:val="center"/>
            <w:hideMark/>
          </w:tcPr>
          <w:p w14:paraId="7724B089"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FFFFFF"/>
                <w:lang w:eastAsia="es-ES"/>
              </w:rPr>
              <w:t>Prestaciones </w:t>
            </w:r>
          </w:p>
        </w:tc>
      </w:tr>
      <w:tr w:rsidR="0016222C" w:rsidRPr="0016222C" w14:paraId="77A97565" w14:textId="77777777" w:rsidTr="001D4BCC">
        <w:trPr>
          <w:trHeight w:val="210"/>
        </w:trPr>
        <w:tc>
          <w:tcPr>
            <w:tcW w:w="5370" w:type="dxa"/>
            <w:tcBorders>
              <w:top w:val="single" w:sz="6" w:space="0" w:color="auto"/>
              <w:left w:val="single" w:sz="6" w:space="0" w:color="auto"/>
              <w:bottom w:val="single" w:sz="6" w:space="0" w:color="auto"/>
              <w:right w:val="single" w:sz="6" w:space="0" w:color="auto"/>
            </w:tcBorders>
            <w:shd w:val="clear" w:color="auto" w:fill="DEEAF6"/>
            <w:vAlign w:val="center"/>
            <w:hideMark/>
          </w:tcPr>
          <w:p w14:paraId="62B536CA"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Througput (flujo) experimentado por el usuario </w:t>
            </w:r>
          </w:p>
        </w:tc>
        <w:tc>
          <w:tcPr>
            <w:tcW w:w="35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03D905"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190 Mbps (UL y DC) </w:t>
            </w:r>
          </w:p>
        </w:tc>
      </w:tr>
      <w:tr w:rsidR="0016222C" w:rsidRPr="0016222C" w14:paraId="483BD721" w14:textId="77777777" w:rsidTr="001D4BCC">
        <w:trPr>
          <w:trHeight w:val="210"/>
        </w:trPr>
        <w:tc>
          <w:tcPr>
            <w:tcW w:w="5370" w:type="dxa"/>
            <w:tcBorders>
              <w:top w:val="single" w:sz="6" w:space="0" w:color="auto"/>
              <w:left w:val="single" w:sz="6" w:space="0" w:color="auto"/>
              <w:bottom w:val="single" w:sz="6" w:space="0" w:color="auto"/>
              <w:right w:val="single" w:sz="6" w:space="0" w:color="auto"/>
            </w:tcBorders>
            <w:shd w:val="clear" w:color="auto" w:fill="DEEAF6"/>
            <w:vAlign w:val="center"/>
            <w:hideMark/>
          </w:tcPr>
          <w:p w14:paraId="3B09A910"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Densidad de tráfico </w:t>
            </w:r>
          </w:p>
        </w:tc>
        <w:tc>
          <w:tcPr>
            <w:tcW w:w="35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A7B0F0"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Pico:  570 Mbps/m</w:t>
            </w:r>
            <w:r w:rsidRPr="0016222C">
              <w:rPr>
                <w:rFonts w:ascii="Calibri" w:eastAsia="Times New Roman" w:hAnsi="Calibri" w:cs="Calibri"/>
                <w:color w:val="000000"/>
                <w:sz w:val="17"/>
                <w:szCs w:val="17"/>
                <w:vertAlign w:val="superscript"/>
                <w:lang w:eastAsia="es-ES"/>
              </w:rPr>
              <w:t>2</w:t>
            </w:r>
            <w:r w:rsidRPr="0016222C">
              <w:rPr>
                <w:rFonts w:ascii="Calibri" w:eastAsia="Times New Roman" w:hAnsi="Calibri" w:cs="Calibri"/>
                <w:color w:val="000000"/>
                <w:sz w:val="17"/>
                <w:szCs w:val="17"/>
                <w:lang w:eastAsia="es-ES"/>
              </w:rPr>
              <w:t> </w:t>
            </w:r>
          </w:p>
        </w:tc>
      </w:tr>
      <w:tr w:rsidR="0016222C" w:rsidRPr="0016222C" w14:paraId="0467B857" w14:textId="77777777" w:rsidTr="001D4BCC">
        <w:trPr>
          <w:trHeight w:val="210"/>
        </w:trPr>
        <w:tc>
          <w:tcPr>
            <w:tcW w:w="5370" w:type="dxa"/>
            <w:tcBorders>
              <w:top w:val="single" w:sz="6" w:space="0" w:color="auto"/>
              <w:left w:val="single" w:sz="6" w:space="0" w:color="auto"/>
              <w:bottom w:val="single" w:sz="6" w:space="0" w:color="auto"/>
              <w:right w:val="single" w:sz="6" w:space="0" w:color="auto"/>
            </w:tcBorders>
            <w:shd w:val="clear" w:color="auto" w:fill="DEEAF6"/>
            <w:vAlign w:val="center"/>
            <w:hideMark/>
          </w:tcPr>
          <w:p w14:paraId="3AB8F537"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Latencia </w:t>
            </w:r>
          </w:p>
        </w:tc>
        <w:tc>
          <w:tcPr>
            <w:tcW w:w="35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A40BDB"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10 ms </w:t>
            </w:r>
          </w:p>
        </w:tc>
      </w:tr>
      <w:tr w:rsidR="0016222C" w:rsidRPr="0016222C" w14:paraId="08D78550" w14:textId="77777777" w:rsidTr="001D4BCC">
        <w:trPr>
          <w:trHeight w:val="210"/>
        </w:trPr>
        <w:tc>
          <w:tcPr>
            <w:tcW w:w="5370" w:type="dxa"/>
            <w:tcBorders>
              <w:top w:val="single" w:sz="6" w:space="0" w:color="auto"/>
              <w:left w:val="single" w:sz="6" w:space="0" w:color="auto"/>
              <w:bottom w:val="single" w:sz="6" w:space="0" w:color="auto"/>
              <w:right w:val="single" w:sz="6" w:space="0" w:color="auto"/>
            </w:tcBorders>
            <w:shd w:val="clear" w:color="auto" w:fill="DEEAF6"/>
            <w:vAlign w:val="center"/>
            <w:hideMark/>
          </w:tcPr>
          <w:p w14:paraId="1A1784AD"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Disponibilidad (porcentaje de transmisores cuyas transmisiones cumplen con la latencia) </w:t>
            </w:r>
          </w:p>
        </w:tc>
        <w:tc>
          <w:tcPr>
            <w:tcW w:w="35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4994A0"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Aproximadamente 100% </w:t>
            </w:r>
          </w:p>
        </w:tc>
      </w:tr>
      <w:tr w:rsidR="0016222C" w:rsidRPr="0016222C" w14:paraId="107728F0" w14:textId="77777777" w:rsidTr="001D4BCC">
        <w:trPr>
          <w:trHeight w:val="210"/>
        </w:trPr>
        <w:tc>
          <w:tcPr>
            <w:tcW w:w="5370" w:type="dxa"/>
            <w:tcBorders>
              <w:top w:val="single" w:sz="6" w:space="0" w:color="auto"/>
              <w:left w:val="single" w:sz="6" w:space="0" w:color="auto"/>
              <w:bottom w:val="single" w:sz="6" w:space="0" w:color="auto"/>
              <w:right w:val="single" w:sz="6" w:space="0" w:color="auto"/>
            </w:tcBorders>
            <w:shd w:val="clear" w:color="auto" w:fill="DEEAF6"/>
            <w:vAlign w:val="center"/>
            <w:hideMark/>
          </w:tcPr>
          <w:p w14:paraId="4F21F09B"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Symbol" w:eastAsia="Times New Roman" w:hAnsi="Symbol" w:cs="Segoe UI"/>
                <w:color w:val="000000"/>
                <w:lang w:eastAsia="es-ES"/>
              </w:rPr>
              <w:t>·</w:t>
            </w:r>
            <w:r w:rsidRPr="0016222C">
              <w:rPr>
                <w:rFonts w:ascii="Times New Roman" w:eastAsia="Times New Roman" w:hAnsi="Times New Roman" w:cs="Times New Roman"/>
                <w:color w:val="000000"/>
                <w:sz w:val="14"/>
                <w:szCs w:val="14"/>
                <w:lang w:eastAsia="es-ES"/>
              </w:rPr>
              <w:t xml:space="preserve">       </w:t>
            </w:r>
            <w:r w:rsidRPr="0016222C">
              <w:rPr>
                <w:rFonts w:ascii="Calibri" w:eastAsia="Times New Roman" w:hAnsi="Calibri" w:cs="Calibri"/>
                <w:color w:val="000000"/>
                <w:lang w:eastAsia="es-ES"/>
              </w:rPr>
              <w:t>Fiabilidad </w:t>
            </w:r>
          </w:p>
        </w:tc>
        <w:tc>
          <w:tcPr>
            <w:tcW w:w="35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183A08" w14:textId="3327820C"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Symbol" w:eastAsia="Times New Roman" w:hAnsi="Symbol" w:cs="Segoe UI"/>
                <w:color w:val="000000"/>
                <w:lang w:eastAsia="es-ES"/>
              </w:rPr>
              <w:t>·</w:t>
            </w:r>
            <w:r w:rsidRPr="0016222C">
              <w:rPr>
                <w:rFonts w:ascii="Calibri" w:eastAsia="Times New Roman" w:hAnsi="Calibri" w:cs="Calibri"/>
                <w:color w:val="000000"/>
                <w:lang w:eastAsia="es-ES"/>
              </w:rPr>
              <w:t>     95%</w:t>
            </w:r>
          </w:p>
        </w:tc>
      </w:tr>
      <w:tr w:rsidR="0016222C" w:rsidRPr="0016222C" w14:paraId="447DA8E8" w14:textId="77777777" w:rsidTr="001D4BCC">
        <w:trPr>
          <w:trHeight w:val="210"/>
        </w:trPr>
        <w:tc>
          <w:tcPr>
            <w:tcW w:w="5370" w:type="dxa"/>
            <w:tcBorders>
              <w:top w:val="single" w:sz="6" w:space="0" w:color="auto"/>
              <w:left w:val="single" w:sz="6" w:space="0" w:color="auto"/>
              <w:bottom w:val="single" w:sz="6" w:space="0" w:color="auto"/>
              <w:right w:val="single" w:sz="6" w:space="0" w:color="auto"/>
            </w:tcBorders>
            <w:shd w:val="clear" w:color="auto" w:fill="DEEAF6"/>
            <w:vAlign w:val="center"/>
            <w:hideMark/>
          </w:tcPr>
          <w:p w14:paraId="466A4578"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Symbol" w:eastAsia="Times New Roman" w:hAnsi="Symbol" w:cs="Segoe UI"/>
                <w:color w:val="000000"/>
                <w:lang w:eastAsia="es-ES"/>
              </w:rPr>
              <w:t>·</w:t>
            </w:r>
            <w:r w:rsidRPr="0016222C">
              <w:rPr>
                <w:rFonts w:ascii="Times New Roman" w:eastAsia="Times New Roman" w:hAnsi="Times New Roman" w:cs="Times New Roman"/>
                <w:color w:val="000000"/>
                <w:sz w:val="14"/>
                <w:szCs w:val="14"/>
                <w:lang w:eastAsia="es-ES"/>
              </w:rPr>
              <w:t xml:space="preserve">       </w:t>
            </w:r>
            <w:r w:rsidRPr="0016222C">
              <w:rPr>
                <w:rFonts w:ascii="Calibri" w:eastAsia="Times New Roman" w:hAnsi="Calibri" w:cs="Calibri"/>
                <w:color w:val="000000"/>
                <w:lang w:eastAsia="es-ES"/>
              </w:rPr>
              <w:t>Entorno </w:t>
            </w:r>
          </w:p>
        </w:tc>
        <w:tc>
          <w:tcPr>
            <w:tcW w:w="35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F7F4F7"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Symbol" w:eastAsia="Times New Roman" w:hAnsi="Symbol" w:cs="Segoe UI"/>
                <w:color w:val="000000"/>
                <w:lang w:eastAsia="es-ES"/>
              </w:rPr>
              <w:t>·</w:t>
            </w:r>
            <w:r w:rsidRPr="0016222C">
              <w:rPr>
                <w:rFonts w:ascii="Times New Roman" w:eastAsia="Times New Roman" w:hAnsi="Times New Roman" w:cs="Times New Roman"/>
                <w:color w:val="000000"/>
                <w:sz w:val="14"/>
                <w:szCs w:val="14"/>
                <w:lang w:eastAsia="es-ES"/>
              </w:rPr>
              <w:t xml:space="preserve">       </w:t>
            </w:r>
            <w:r w:rsidRPr="0016222C">
              <w:rPr>
                <w:rFonts w:ascii="Calibri" w:eastAsia="Times New Roman" w:hAnsi="Calibri" w:cs="Calibri"/>
                <w:color w:val="000000"/>
                <w:lang w:eastAsia="es-ES"/>
              </w:rPr>
              <w:t>Interior </w:t>
            </w:r>
          </w:p>
        </w:tc>
      </w:tr>
      <w:tr w:rsidR="0016222C" w:rsidRPr="0016222C" w14:paraId="715D3B1A" w14:textId="77777777" w:rsidTr="001D4BCC">
        <w:trPr>
          <w:trHeight w:val="210"/>
        </w:trPr>
        <w:tc>
          <w:tcPr>
            <w:tcW w:w="8955" w:type="dxa"/>
            <w:gridSpan w:val="2"/>
            <w:tcBorders>
              <w:top w:val="single" w:sz="6" w:space="0" w:color="auto"/>
              <w:left w:val="single" w:sz="6" w:space="0" w:color="auto"/>
              <w:bottom w:val="single" w:sz="6" w:space="0" w:color="auto"/>
              <w:right w:val="single" w:sz="6" w:space="0" w:color="auto"/>
            </w:tcBorders>
            <w:shd w:val="clear" w:color="auto" w:fill="156082"/>
            <w:vAlign w:val="center"/>
            <w:hideMark/>
          </w:tcPr>
          <w:p w14:paraId="23C5ABD1"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FFFFFF"/>
                <w:lang w:eastAsia="es-ES"/>
              </w:rPr>
              <w:t>Requisitos  </w:t>
            </w:r>
          </w:p>
        </w:tc>
      </w:tr>
      <w:tr w:rsidR="0016222C" w:rsidRPr="0016222C" w14:paraId="0DAA36ED" w14:textId="77777777" w:rsidTr="001D4BCC">
        <w:trPr>
          <w:trHeight w:val="420"/>
        </w:trPr>
        <w:tc>
          <w:tcPr>
            <w:tcW w:w="5370" w:type="dxa"/>
            <w:tcBorders>
              <w:top w:val="single" w:sz="6" w:space="0" w:color="auto"/>
              <w:left w:val="single" w:sz="6" w:space="0" w:color="auto"/>
              <w:bottom w:val="single" w:sz="6" w:space="0" w:color="auto"/>
              <w:right w:val="single" w:sz="6" w:space="0" w:color="auto"/>
            </w:tcBorders>
            <w:shd w:val="clear" w:color="auto" w:fill="DEEAF6"/>
            <w:vAlign w:val="center"/>
            <w:hideMark/>
          </w:tcPr>
          <w:p w14:paraId="20B14DE8"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Symbol" w:eastAsia="Times New Roman" w:hAnsi="Symbol" w:cs="Segoe UI"/>
                <w:color w:val="000000"/>
                <w:lang w:eastAsia="es-ES"/>
              </w:rPr>
              <w:t>·</w:t>
            </w:r>
            <w:r w:rsidRPr="0016222C">
              <w:rPr>
                <w:rFonts w:ascii="Times New Roman" w:eastAsia="Times New Roman" w:hAnsi="Times New Roman" w:cs="Times New Roman"/>
                <w:color w:val="000000"/>
                <w:sz w:val="14"/>
                <w:szCs w:val="14"/>
                <w:lang w:eastAsia="es-ES"/>
              </w:rPr>
              <w:t xml:space="preserve">       </w:t>
            </w:r>
            <w:r w:rsidRPr="0016222C">
              <w:rPr>
                <w:rFonts w:ascii="Calibri" w:eastAsia="Times New Roman" w:hAnsi="Calibri" w:cs="Calibri"/>
                <w:color w:val="000000"/>
                <w:lang w:eastAsia="es-ES"/>
              </w:rPr>
              <w:t>Consumo de energía  </w:t>
            </w:r>
          </w:p>
        </w:tc>
        <w:tc>
          <w:tcPr>
            <w:tcW w:w="35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D0681B1"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Symbol" w:eastAsia="Times New Roman" w:hAnsi="Symbol" w:cs="Segoe UI"/>
                <w:color w:val="000000"/>
                <w:lang w:eastAsia="es-ES"/>
              </w:rPr>
              <w:t>·</w:t>
            </w:r>
            <w:r w:rsidRPr="0016222C">
              <w:rPr>
                <w:rFonts w:ascii="Times New Roman" w:eastAsia="Times New Roman" w:hAnsi="Times New Roman" w:cs="Times New Roman"/>
                <w:color w:val="000000"/>
                <w:sz w:val="14"/>
                <w:szCs w:val="14"/>
                <w:lang w:eastAsia="es-ES"/>
              </w:rPr>
              <w:t xml:space="preserve">       </w:t>
            </w:r>
            <w:r w:rsidRPr="0016222C">
              <w:rPr>
                <w:rFonts w:ascii="Calibri" w:eastAsia="Times New Roman" w:hAnsi="Calibri" w:cs="Calibri"/>
                <w:color w:val="000000"/>
                <w:lang w:eastAsia="es-ES"/>
              </w:rPr>
              <w:t>Ningún desafío especial </w:t>
            </w:r>
          </w:p>
        </w:tc>
      </w:tr>
      <w:tr w:rsidR="0016222C" w:rsidRPr="0016222C" w14:paraId="1D328C7A" w14:textId="77777777" w:rsidTr="001D4BCC">
        <w:trPr>
          <w:trHeight w:val="210"/>
        </w:trPr>
        <w:tc>
          <w:tcPr>
            <w:tcW w:w="5370" w:type="dxa"/>
            <w:tcBorders>
              <w:top w:val="single" w:sz="6" w:space="0" w:color="auto"/>
              <w:left w:val="single" w:sz="6" w:space="0" w:color="auto"/>
              <w:bottom w:val="single" w:sz="6" w:space="0" w:color="auto"/>
              <w:right w:val="single" w:sz="6" w:space="0" w:color="auto"/>
            </w:tcBorders>
            <w:shd w:val="clear" w:color="auto" w:fill="DEEAF6"/>
            <w:vAlign w:val="center"/>
            <w:hideMark/>
          </w:tcPr>
          <w:p w14:paraId="5609CA7C"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Symbol" w:eastAsia="Times New Roman" w:hAnsi="Symbol" w:cs="Segoe UI"/>
                <w:color w:val="000000"/>
                <w:lang w:eastAsia="es-ES"/>
              </w:rPr>
              <w:t>·</w:t>
            </w:r>
            <w:r w:rsidRPr="0016222C">
              <w:rPr>
                <w:rFonts w:ascii="Times New Roman" w:eastAsia="Times New Roman" w:hAnsi="Times New Roman" w:cs="Times New Roman"/>
                <w:color w:val="000000"/>
                <w:sz w:val="14"/>
                <w:szCs w:val="14"/>
                <w:lang w:eastAsia="es-ES"/>
              </w:rPr>
              <w:t xml:space="preserve">       </w:t>
            </w:r>
            <w:r w:rsidRPr="0016222C">
              <w:rPr>
                <w:rFonts w:ascii="Calibri" w:eastAsia="Times New Roman" w:hAnsi="Calibri" w:cs="Calibri"/>
                <w:color w:val="000000"/>
                <w:lang w:eastAsia="es-ES"/>
              </w:rPr>
              <w:t>Infraestructura </w:t>
            </w:r>
          </w:p>
        </w:tc>
        <w:tc>
          <w:tcPr>
            <w:tcW w:w="35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A9CD37"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Symbol" w:eastAsia="Times New Roman" w:hAnsi="Symbol" w:cs="Segoe UI"/>
                <w:color w:val="000000"/>
                <w:lang w:eastAsia="es-ES"/>
              </w:rPr>
              <w:t>·</w:t>
            </w:r>
            <w:r w:rsidRPr="0016222C">
              <w:rPr>
                <w:rFonts w:ascii="Times New Roman" w:eastAsia="Times New Roman" w:hAnsi="Times New Roman" w:cs="Times New Roman"/>
                <w:color w:val="000000"/>
                <w:sz w:val="14"/>
                <w:szCs w:val="14"/>
                <w:lang w:eastAsia="es-ES"/>
              </w:rPr>
              <w:t xml:space="preserve">       </w:t>
            </w:r>
            <w:r w:rsidRPr="0016222C">
              <w:rPr>
                <w:rFonts w:ascii="Calibri" w:eastAsia="Times New Roman" w:hAnsi="Calibri" w:cs="Calibri"/>
                <w:color w:val="000000"/>
                <w:lang w:eastAsia="es-ES"/>
              </w:rPr>
              <w:t>Baja: especialmente baja cuando no se transmiten datos </w:t>
            </w:r>
          </w:p>
        </w:tc>
      </w:tr>
      <w:tr w:rsidR="0016222C" w:rsidRPr="0016222C" w14:paraId="5F19F3F1" w14:textId="77777777" w:rsidTr="001D4BCC">
        <w:trPr>
          <w:trHeight w:val="210"/>
        </w:trPr>
        <w:tc>
          <w:tcPr>
            <w:tcW w:w="5370" w:type="dxa"/>
            <w:tcBorders>
              <w:top w:val="single" w:sz="6" w:space="0" w:color="auto"/>
              <w:left w:val="single" w:sz="6" w:space="0" w:color="auto"/>
              <w:bottom w:val="single" w:sz="6" w:space="0" w:color="auto"/>
              <w:right w:val="single" w:sz="6" w:space="0" w:color="auto"/>
            </w:tcBorders>
            <w:shd w:val="clear" w:color="auto" w:fill="DEEAF6"/>
            <w:vAlign w:val="center"/>
            <w:hideMark/>
          </w:tcPr>
          <w:p w14:paraId="3743E176"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Symbol" w:eastAsia="Times New Roman" w:hAnsi="Symbol" w:cs="Segoe UI"/>
                <w:color w:val="000000"/>
                <w:lang w:eastAsia="es-ES"/>
              </w:rPr>
              <w:t>·</w:t>
            </w:r>
            <w:r w:rsidRPr="0016222C">
              <w:rPr>
                <w:rFonts w:ascii="Times New Roman" w:eastAsia="Times New Roman" w:hAnsi="Times New Roman" w:cs="Times New Roman"/>
                <w:color w:val="000000"/>
                <w:sz w:val="14"/>
                <w:szCs w:val="14"/>
                <w:lang w:eastAsia="es-ES"/>
              </w:rPr>
              <w:t xml:space="preserve">       </w:t>
            </w:r>
            <w:r w:rsidRPr="0016222C">
              <w:rPr>
                <w:rFonts w:ascii="Calibri" w:eastAsia="Times New Roman" w:hAnsi="Calibri" w:cs="Calibri"/>
                <w:color w:val="000000"/>
                <w:lang w:eastAsia="es-ES"/>
              </w:rPr>
              <w:t>UEs/Device </w:t>
            </w:r>
          </w:p>
        </w:tc>
        <w:tc>
          <w:tcPr>
            <w:tcW w:w="35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2D4E19"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Symbol" w:eastAsia="Times New Roman" w:hAnsi="Symbol" w:cs="Segoe UI"/>
                <w:color w:val="000000"/>
                <w:lang w:eastAsia="es-ES"/>
              </w:rPr>
              <w:t>·</w:t>
            </w:r>
            <w:r w:rsidRPr="0016222C">
              <w:rPr>
                <w:rFonts w:ascii="Times New Roman" w:eastAsia="Times New Roman" w:hAnsi="Times New Roman" w:cs="Times New Roman"/>
                <w:color w:val="000000"/>
                <w:sz w:val="14"/>
                <w:szCs w:val="14"/>
                <w:lang w:eastAsia="es-ES"/>
              </w:rPr>
              <w:t xml:space="preserve">       </w:t>
            </w:r>
            <w:r w:rsidRPr="0016222C">
              <w:rPr>
                <w:rFonts w:ascii="Calibri" w:eastAsia="Times New Roman" w:hAnsi="Calibri" w:cs="Calibri"/>
                <w:color w:val="000000"/>
                <w:lang w:eastAsia="es-ES"/>
              </w:rPr>
              <w:t>Gafas RV: Batería recargable </w:t>
            </w:r>
          </w:p>
        </w:tc>
      </w:tr>
      <w:tr w:rsidR="0016222C" w:rsidRPr="0016222C" w14:paraId="4DD443CC" w14:textId="77777777" w:rsidTr="001D4BCC">
        <w:trPr>
          <w:trHeight w:val="660"/>
        </w:trPr>
        <w:tc>
          <w:tcPr>
            <w:tcW w:w="5370" w:type="dxa"/>
            <w:tcBorders>
              <w:top w:val="single" w:sz="6" w:space="0" w:color="auto"/>
              <w:left w:val="single" w:sz="6" w:space="0" w:color="auto"/>
              <w:bottom w:val="single" w:sz="6" w:space="0" w:color="auto"/>
              <w:right w:val="single" w:sz="6" w:space="0" w:color="auto"/>
            </w:tcBorders>
            <w:shd w:val="clear" w:color="auto" w:fill="DEEAF6"/>
            <w:vAlign w:val="center"/>
            <w:hideMark/>
          </w:tcPr>
          <w:p w14:paraId="01B03CBF"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Coste  </w:t>
            </w:r>
          </w:p>
        </w:tc>
        <w:tc>
          <w:tcPr>
            <w:tcW w:w="35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1716D8"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Se requiere la compra de las gafas de RV, así como de un router especial que soporte la tecnología WIFI-6E </w:t>
            </w:r>
          </w:p>
        </w:tc>
      </w:tr>
      <w:tr w:rsidR="0016222C" w:rsidRPr="0016222C" w14:paraId="3A717085" w14:textId="77777777" w:rsidTr="001D4BCC">
        <w:trPr>
          <w:trHeight w:val="210"/>
        </w:trPr>
        <w:tc>
          <w:tcPr>
            <w:tcW w:w="8955" w:type="dxa"/>
            <w:gridSpan w:val="2"/>
            <w:tcBorders>
              <w:top w:val="single" w:sz="6" w:space="0" w:color="auto"/>
              <w:left w:val="single" w:sz="6" w:space="0" w:color="auto"/>
              <w:bottom w:val="single" w:sz="6" w:space="0" w:color="auto"/>
              <w:right w:val="single" w:sz="6" w:space="0" w:color="auto"/>
            </w:tcBorders>
            <w:shd w:val="clear" w:color="auto" w:fill="156082"/>
            <w:vAlign w:val="center"/>
            <w:hideMark/>
          </w:tcPr>
          <w:p w14:paraId="6339C618"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FFFFFF"/>
                <w:lang w:eastAsia="es-ES"/>
              </w:rPr>
              <w:t>Definición del caso de uso  </w:t>
            </w:r>
          </w:p>
        </w:tc>
      </w:tr>
      <w:tr w:rsidR="0016222C" w:rsidRPr="0016222C" w14:paraId="162F9196" w14:textId="77777777" w:rsidTr="001D4BCC">
        <w:trPr>
          <w:trHeight w:val="210"/>
        </w:trPr>
        <w:tc>
          <w:tcPr>
            <w:tcW w:w="5370" w:type="dxa"/>
            <w:tcBorders>
              <w:top w:val="single" w:sz="6" w:space="0" w:color="auto"/>
              <w:left w:val="single" w:sz="6" w:space="0" w:color="auto"/>
              <w:bottom w:val="single" w:sz="6" w:space="0" w:color="auto"/>
              <w:right w:val="single" w:sz="6" w:space="0" w:color="auto"/>
            </w:tcBorders>
            <w:shd w:val="clear" w:color="auto" w:fill="DEEAF6"/>
            <w:vAlign w:val="center"/>
            <w:hideMark/>
          </w:tcPr>
          <w:p w14:paraId="2CF66413"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Densidad de usuario </w:t>
            </w:r>
          </w:p>
        </w:tc>
        <w:tc>
          <w:tcPr>
            <w:tcW w:w="35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6A0ADE"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0,3 usuarios/ m</w:t>
            </w:r>
            <w:r w:rsidRPr="0016222C">
              <w:rPr>
                <w:rFonts w:ascii="Calibri" w:eastAsia="Times New Roman" w:hAnsi="Calibri" w:cs="Calibri"/>
                <w:color w:val="000000"/>
                <w:sz w:val="17"/>
                <w:szCs w:val="17"/>
                <w:vertAlign w:val="superscript"/>
                <w:lang w:eastAsia="es-ES"/>
              </w:rPr>
              <w:t>2</w:t>
            </w:r>
            <w:r w:rsidRPr="0016222C">
              <w:rPr>
                <w:rFonts w:ascii="Calibri" w:eastAsia="Times New Roman" w:hAnsi="Calibri" w:cs="Calibri"/>
                <w:color w:val="000000"/>
                <w:sz w:val="17"/>
                <w:szCs w:val="17"/>
                <w:lang w:eastAsia="es-ES"/>
              </w:rPr>
              <w:t> </w:t>
            </w:r>
          </w:p>
        </w:tc>
      </w:tr>
      <w:tr w:rsidR="0016222C" w:rsidRPr="0016222C" w14:paraId="05E8871D" w14:textId="77777777" w:rsidTr="001D4BCC">
        <w:trPr>
          <w:trHeight w:val="210"/>
        </w:trPr>
        <w:tc>
          <w:tcPr>
            <w:tcW w:w="5370" w:type="dxa"/>
            <w:tcBorders>
              <w:top w:val="single" w:sz="6" w:space="0" w:color="auto"/>
              <w:left w:val="single" w:sz="6" w:space="0" w:color="auto"/>
              <w:bottom w:val="single" w:sz="6" w:space="0" w:color="auto"/>
              <w:right w:val="single" w:sz="6" w:space="0" w:color="auto"/>
            </w:tcBorders>
            <w:shd w:val="clear" w:color="auto" w:fill="DEEAF6"/>
            <w:vAlign w:val="center"/>
            <w:hideMark/>
          </w:tcPr>
          <w:p w14:paraId="39F0DE0A"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Volumen de tráfico  </w:t>
            </w:r>
          </w:p>
        </w:tc>
        <w:tc>
          <w:tcPr>
            <w:tcW w:w="35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830876"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496 GB en la hora ocupada </w:t>
            </w:r>
          </w:p>
        </w:tc>
      </w:tr>
      <w:tr w:rsidR="0016222C" w:rsidRPr="0016222C" w14:paraId="471583C3" w14:textId="77777777" w:rsidTr="001D4BCC">
        <w:trPr>
          <w:trHeight w:val="210"/>
        </w:trPr>
        <w:tc>
          <w:tcPr>
            <w:tcW w:w="5370" w:type="dxa"/>
            <w:tcBorders>
              <w:top w:val="single" w:sz="6" w:space="0" w:color="auto"/>
              <w:left w:val="single" w:sz="6" w:space="0" w:color="auto"/>
              <w:bottom w:val="single" w:sz="6" w:space="0" w:color="auto"/>
              <w:right w:val="single" w:sz="6" w:space="0" w:color="auto"/>
            </w:tcBorders>
            <w:shd w:val="clear" w:color="auto" w:fill="DEEAF6"/>
            <w:vAlign w:val="center"/>
            <w:hideMark/>
          </w:tcPr>
          <w:p w14:paraId="44941AC2"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Tipo de usuario </w:t>
            </w:r>
          </w:p>
        </w:tc>
        <w:tc>
          <w:tcPr>
            <w:tcW w:w="35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D3594D"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Máquina o humano, D2C </w:t>
            </w:r>
          </w:p>
        </w:tc>
      </w:tr>
      <w:tr w:rsidR="0016222C" w:rsidRPr="0016222C" w14:paraId="28165452" w14:textId="77777777" w:rsidTr="001D4BCC">
        <w:trPr>
          <w:trHeight w:val="210"/>
        </w:trPr>
        <w:tc>
          <w:tcPr>
            <w:tcW w:w="5370" w:type="dxa"/>
            <w:tcBorders>
              <w:top w:val="single" w:sz="6" w:space="0" w:color="auto"/>
              <w:left w:val="single" w:sz="6" w:space="0" w:color="auto"/>
              <w:bottom w:val="single" w:sz="6" w:space="0" w:color="auto"/>
              <w:right w:val="single" w:sz="6" w:space="0" w:color="auto"/>
            </w:tcBorders>
            <w:shd w:val="clear" w:color="auto" w:fill="DEEAF6"/>
            <w:vAlign w:val="center"/>
            <w:hideMark/>
          </w:tcPr>
          <w:p w14:paraId="1F6CB0CD"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Movilidad de usuario </w:t>
            </w:r>
          </w:p>
        </w:tc>
        <w:tc>
          <w:tcPr>
            <w:tcW w:w="35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C76910"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Estático: 0-6 [km/h] </w:t>
            </w:r>
          </w:p>
        </w:tc>
      </w:tr>
      <w:tr w:rsidR="0016222C" w:rsidRPr="0016222C" w14:paraId="4B5BB2D4" w14:textId="77777777" w:rsidTr="001D4BCC">
        <w:trPr>
          <w:trHeight w:val="210"/>
        </w:trPr>
        <w:tc>
          <w:tcPr>
            <w:tcW w:w="8955" w:type="dxa"/>
            <w:gridSpan w:val="2"/>
            <w:tcBorders>
              <w:top w:val="single" w:sz="6" w:space="0" w:color="auto"/>
              <w:left w:val="single" w:sz="6" w:space="0" w:color="auto"/>
              <w:bottom w:val="single" w:sz="6" w:space="0" w:color="auto"/>
              <w:right w:val="single" w:sz="6" w:space="0" w:color="auto"/>
            </w:tcBorders>
            <w:shd w:val="clear" w:color="auto" w:fill="156082"/>
            <w:vAlign w:val="center"/>
            <w:hideMark/>
          </w:tcPr>
          <w:p w14:paraId="7BAD8888" w14:textId="77777777" w:rsidR="0016222C" w:rsidRPr="0016222C" w:rsidRDefault="0016222C" w:rsidP="0016222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FFFFFF"/>
                <w:lang w:eastAsia="es-ES"/>
              </w:rPr>
              <w:t>Otras características específicas del caso de uso </w:t>
            </w:r>
          </w:p>
        </w:tc>
      </w:tr>
      <w:tr w:rsidR="0016222C" w:rsidRPr="0016222C" w14:paraId="03B537E7" w14:textId="77777777" w:rsidTr="001D4BCC">
        <w:trPr>
          <w:trHeight w:val="210"/>
        </w:trPr>
        <w:tc>
          <w:tcPr>
            <w:tcW w:w="5370" w:type="dxa"/>
            <w:tcBorders>
              <w:top w:val="single" w:sz="6" w:space="0" w:color="auto"/>
              <w:left w:val="single" w:sz="6" w:space="0" w:color="auto"/>
              <w:bottom w:val="single" w:sz="6" w:space="0" w:color="auto"/>
              <w:right w:val="single" w:sz="6" w:space="0" w:color="auto"/>
            </w:tcBorders>
            <w:shd w:val="clear" w:color="auto" w:fill="DEEAF6"/>
            <w:vAlign w:val="center"/>
            <w:hideMark/>
          </w:tcPr>
          <w:p w14:paraId="17E85EBD" w14:textId="318E1518" w:rsidR="0016222C" w:rsidRPr="0016222C" w:rsidRDefault="0016222C" w:rsidP="001D4BCC">
            <w:pPr>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Resolución y Calidad de Imagen</w:t>
            </w:r>
          </w:p>
        </w:tc>
        <w:tc>
          <w:tcPr>
            <w:tcW w:w="35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872578" w14:textId="32CC07A5" w:rsidR="0016222C" w:rsidRPr="0016222C" w:rsidRDefault="0016222C" w:rsidP="001D4BCC">
            <w:pPr>
              <w:keepNext/>
              <w:spacing w:after="0" w:line="240" w:lineRule="auto"/>
              <w:jc w:val="center"/>
              <w:textAlignment w:val="baseline"/>
              <w:rPr>
                <w:rFonts w:ascii="Segoe UI" w:eastAsia="Times New Roman" w:hAnsi="Segoe UI" w:cs="Segoe UI"/>
                <w:sz w:val="18"/>
                <w:szCs w:val="18"/>
                <w:lang w:eastAsia="es-ES"/>
              </w:rPr>
            </w:pPr>
            <w:r w:rsidRPr="0016222C">
              <w:rPr>
                <w:rFonts w:ascii="Calibri" w:eastAsia="Times New Roman" w:hAnsi="Calibri" w:cs="Calibri"/>
                <w:color w:val="000000"/>
                <w:lang w:eastAsia="es-ES"/>
              </w:rPr>
              <w:t>4k a 90 fps</w:t>
            </w:r>
          </w:p>
        </w:tc>
      </w:tr>
    </w:tbl>
    <w:p w14:paraId="4775B689" w14:textId="4ADB0347" w:rsidR="001D4BCC" w:rsidRDefault="001D4BCC" w:rsidP="00195434">
      <w:pPr>
        <w:pStyle w:val="Descripcin"/>
        <w:jc w:val="center"/>
      </w:pPr>
      <w:bookmarkStart w:id="557" w:name="_Toc163815459"/>
      <w:r>
        <w:t xml:space="preserve">Tabla </w:t>
      </w:r>
      <w:r w:rsidR="001140A5">
        <w:fldChar w:fldCharType="begin"/>
      </w:r>
      <w:r w:rsidR="001140A5">
        <w:instrText xml:space="preserve"> SEQ Tabla \* ARABIC </w:instrText>
      </w:r>
      <w:r w:rsidR="001140A5">
        <w:fldChar w:fldCharType="separate"/>
      </w:r>
      <w:r w:rsidR="002C52AF">
        <w:rPr>
          <w:noProof/>
        </w:rPr>
        <w:t>20</w:t>
      </w:r>
      <w:r w:rsidR="001140A5">
        <w:rPr>
          <w:noProof/>
        </w:rPr>
        <w:fldChar w:fldCharType="end"/>
      </w:r>
      <w:r>
        <w:t>: Escenario IoT de Realidad Virtual</w:t>
      </w:r>
      <w:bookmarkEnd w:id="557"/>
    </w:p>
    <w:p w14:paraId="5B896238" w14:textId="0EED69F6" w:rsidR="0072263B" w:rsidRPr="0072263B" w:rsidRDefault="0072263B" w:rsidP="00BB7024">
      <w:pPr>
        <w:pStyle w:val="Ttulo4"/>
        <w:numPr>
          <w:ilvl w:val="3"/>
          <w:numId w:val="11"/>
        </w:numPr>
        <w:spacing w:line="240" w:lineRule="auto"/>
      </w:pPr>
      <w:bookmarkStart w:id="558" w:name="_Toc167375108"/>
      <w:r>
        <w:rPr>
          <w:rStyle w:val="normaltextrun"/>
        </w:rPr>
        <w:t>Dimensionado y arquitectura</w:t>
      </w:r>
      <w:bookmarkEnd w:id="558"/>
    </w:p>
    <w:p w14:paraId="7C362A37" w14:textId="77777777" w:rsidR="006113F1" w:rsidRDefault="006113F1" w:rsidP="00682EF3">
      <w:pPr>
        <w:pStyle w:val="paragraph"/>
        <w:spacing w:before="240" w:beforeAutospacing="0" w:after="0" w:afterAutospacing="0"/>
        <w:jc w:val="both"/>
        <w:textAlignment w:val="baseline"/>
        <w:rPr>
          <w:rStyle w:val="eop"/>
          <w:rFonts w:ascii="Calibri" w:eastAsiaTheme="majorEastAsia" w:hAnsi="Calibri" w:cs="Calibri"/>
          <w:sz w:val="22"/>
          <w:szCs w:val="22"/>
        </w:rPr>
      </w:pPr>
      <w:r>
        <w:rPr>
          <w:rStyle w:val="normaltextrun"/>
          <w:rFonts w:ascii="Calibri" w:eastAsiaTheme="majorEastAsia" w:hAnsi="Calibri" w:cs="Calibri"/>
          <w:sz w:val="22"/>
          <w:szCs w:val="22"/>
        </w:rPr>
        <w:t>En esta sección se procede a definir la arquitectura y el dimensionamiento del servicio de realidad virtual para inmobiliarias.</w:t>
      </w:r>
      <w:r>
        <w:rPr>
          <w:rStyle w:val="eop"/>
          <w:rFonts w:ascii="Calibri" w:eastAsiaTheme="majorEastAsia" w:hAnsi="Calibri" w:cs="Calibri"/>
          <w:sz w:val="22"/>
          <w:szCs w:val="22"/>
        </w:rPr>
        <w:t> </w:t>
      </w:r>
    </w:p>
    <w:p w14:paraId="2C94FB7D" w14:textId="3A4D4958" w:rsidR="00682EF3" w:rsidRDefault="00682EF3" w:rsidP="00682EF3">
      <w:pPr>
        <w:pStyle w:val="Ttulo5"/>
        <w:spacing w:before="240" w:line="240" w:lineRule="auto"/>
      </w:pPr>
      <w:r>
        <w:t>Arquitectura</w:t>
      </w:r>
    </w:p>
    <w:p w14:paraId="44FE8521" w14:textId="579EE57A" w:rsidR="006113F1" w:rsidRDefault="006113F1" w:rsidP="00682EF3">
      <w:pPr>
        <w:pStyle w:val="paragraph"/>
        <w:spacing w:before="24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sz w:val="22"/>
          <w:szCs w:val="22"/>
        </w:rPr>
        <w:t xml:space="preserve">La implementación exitosa de la Realidad Virtual en el sector inmobiliario, como se ha presentado en en la descripción del servicio, exige la integración de tecnologías de vanguardia y equipos de alta calidad. En nuestro caso, </w:t>
      </w:r>
      <w:r w:rsidR="00E13563">
        <w:rPr>
          <w:rStyle w:val="normaltextrun"/>
          <w:rFonts w:ascii="Calibri" w:eastAsiaTheme="majorEastAsia" w:hAnsi="Calibri" w:cs="Calibri"/>
          <w:sz w:val="22"/>
          <w:szCs w:val="22"/>
        </w:rPr>
        <w:t>se ha</w:t>
      </w:r>
      <w:r>
        <w:rPr>
          <w:rStyle w:val="normaltextrun"/>
          <w:rFonts w:ascii="Calibri" w:eastAsiaTheme="majorEastAsia" w:hAnsi="Calibri" w:cs="Calibri"/>
          <w:sz w:val="22"/>
          <w:szCs w:val="22"/>
        </w:rPr>
        <w:t xml:space="preserve"> seleccionado las gafas de RV Meta Quest 3 </w:t>
      </w:r>
      <w:sdt>
        <w:sdtPr>
          <w:rPr>
            <w:rStyle w:val="normaltextrun"/>
            <w:rFonts w:ascii="Calibri" w:eastAsiaTheme="majorEastAsia" w:hAnsi="Calibri" w:cs="Calibri"/>
            <w:sz w:val="22"/>
            <w:szCs w:val="22"/>
          </w:rPr>
          <w:id w:val="-1483229612"/>
          <w:citation/>
        </w:sdtPr>
        <w:sdtEndPr>
          <w:rPr>
            <w:rStyle w:val="normaltextrun"/>
          </w:rPr>
        </w:sdtEndPr>
        <w:sdtContent>
          <w:r w:rsidR="00AE3BB4">
            <w:rPr>
              <w:rStyle w:val="normaltextrun"/>
              <w:rFonts w:ascii="Calibri" w:eastAsiaTheme="majorEastAsia" w:hAnsi="Calibri" w:cs="Calibri"/>
              <w:sz w:val="22"/>
              <w:szCs w:val="22"/>
            </w:rPr>
            <w:fldChar w:fldCharType="begin"/>
          </w:r>
          <w:r w:rsidR="00AE3BB4">
            <w:rPr>
              <w:rStyle w:val="normaltextrun"/>
              <w:rFonts w:ascii="Calibri" w:eastAsiaTheme="majorEastAsia" w:hAnsi="Calibri" w:cs="Calibri"/>
              <w:sz w:val="22"/>
              <w:szCs w:val="22"/>
            </w:rPr>
            <w:instrText xml:space="preserve"> CITATION MetaQuest3 \l 3082 </w:instrText>
          </w:r>
          <w:r w:rsidR="00AE3BB4">
            <w:rPr>
              <w:rStyle w:val="normaltextrun"/>
              <w:rFonts w:ascii="Calibri" w:eastAsiaTheme="majorEastAsia" w:hAnsi="Calibri" w:cs="Calibri"/>
              <w:sz w:val="22"/>
              <w:szCs w:val="22"/>
            </w:rPr>
            <w:fldChar w:fldCharType="separate"/>
          </w:r>
          <w:r w:rsidR="00432B73">
            <w:rPr>
              <w:rFonts w:ascii="Calibri" w:eastAsiaTheme="majorEastAsia" w:hAnsi="Calibri" w:cs="Calibri"/>
              <w:noProof/>
              <w:sz w:val="22"/>
              <w:szCs w:val="22"/>
            </w:rPr>
            <w:t>[20]</w:t>
          </w:r>
          <w:r w:rsidR="00AE3BB4">
            <w:rPr>
              <w:rStyle w:val="normaltextrun"/>
              <w:rFonts w:ascii="Calibri" w:eastAsiaTheme="majorEastAsia" w:hAnsi="Calibri" w:cs="Calibri"/>
              <w:sz w:val="22"/>
              <w:szCs w:val="22"/>
            </w:rPr>
            <w:fldChar w:fldCharType="end"/>
          </w:r>
        </w:sdtContent>
      </w:sdt>
      <w:r>
        <w:rPr>
          <w:rStyle w:val="normaltextrun"/>
          <w:rFonts w:ascii="Calibri" w:eastAsiaTheme="majorEastAsia" w:hAnsi="Calibri" w:cs="Calibri"/>
          <w:color w:val="FF0000"/>
          <w:sz w:val="22"/>
          <w:szCs w:val="22"/>
        </w:rPr>
        <w:t xml:space="preserve"> </w:t>
      </w:r>
      <w:r>
        <w:rPr>
          <w:rStyle w:val="normaltextrun"/>
          <w:rFonts w:ascii="Calibri" w:eastAsiaTheme="majorEastAsia" w:hAnsi="Calibri" w:cs="Calibri"/>
          <w:sz w:val="22"/>
          <w:szCs w:val="22"/>
        </w:rPr>
        <w:t xml:space="preserve">por su avanzada capacidad para ofrecer experiencias inmersivas detalladas y su facilidad de uso. Estos dispositivos se </w:t>
      </w:r>
      <w:r>
        <w:rPr>
          <w:rStyle w:val="normaltextrun"/>
          <w:rFonts w:ascii="Calibri" w:eastAsiaTheme="majorEastAsia" w:hAnsi="Calibri" w:cs="Calibri"/>
          <w:sz w:val="22"/>
          <w:szCs w:val="22"/>
        </w:rPr>
        <w:lastRenderedPageBreak/>
        <w:t xml:space="preserve">conectarán a través de la </w:t>
      </w:r>
      <w:r w:rsidRPr="0073145E">
        <w:rPr>
          <w:rStyle w:val="normaltextrun"/>
          <w:rFonts w:ascii="Calibri" w:eastAsiaTheme="majorEastAsia" w:hAnsi="Calibri" w:cs="Calibri"/>
          <w:b/>
          <w:sz w:val="22"/>
          <w:szCs w:val="22"/>
        </w:rPr>
        <w:t>tecnología Wi-Fi 6E</w:t>
      </w:r>
      <w:r>
        <w:rPr>
          <w:rStyle w:val="normaltextrun"/>
          <w:rFonts w:ascii="Calibri" w:eastAsiaTheme="majorEastAsia" w:hAnsi="Calibri" w:cs="Calibri"/>
          <w:sz w:val="22"/>
          <w:szCs w:val="22"/>
        </w:rPr>
        <w:t>, requiriendo así la presencia de un router con capacidad para manejar dicha tecnología</w:t>
      </w:r>
      <w:r w:rsidR="00F6547B">
        <w:rPr>
          <w:rStyle w:val="normaltextrun"/>
          <w:rFonts w:ascii="Calibri" w:eastAsiaTheme="majorEastAsia" w:hAnsi="Calibri" w:cs="Calibri"/>
          <w:color w:val="FF0000"/>
          <w:sz w:val="22"/>
          <w:szCs w:val="22"/>
        </w:rPr>
        <w:t xml:space="preserve"> </w:t>
      </w:r>
      <w:sdt>
        <w:sdtPr>
          <w:rPr>
            <w:rStyle w:val="normaltextrun"/>
            <w:rFonts w:ascii="Calibri" w:eastAsiaTheme="majorEastAsia" w:hAnsi="Calibri" w:cs="Calibri"/>
            <w:sz w:val="22"/>
            <w:szCs w:val="22"/>
          </w:rPr>
          <w:id w:val="1853837023"/>
          <w:citation/>
        </w:sdtPr>
        <w:sdtEndPr>
          <w:rPr>
            <w:rStyle w:val="normaltextrun"/>
          </w:rPr>
        </w:sdtEndPr>
        <w:sdtContent>
          <w:r w:rsidR="00F6547B" w:rsidRPr="00F6547B">
            <w:rPr>
              <w:rStyle w:val="normaltextrun"/>
              <w:rFonts w:ascii="Calibri" w:eastAsiaTheme="majorEastAsia" w:hAnsi="Calibri" w:cs="Calibri"/>
              <w:sz w:val="22"/>
              <w:szCs w:val="22"/>
            </w:rPr>
            <w:fldChar w:fldCharType="begin"/>
          </w:r>
          <w:r w:rsidR="00F6547B" w:rsidRPr="00F6547B">
            <w:rPr>
              <w:rStyle w:val="normaltextrun"/>
              <w:rFonts w:ascii="Calibri" w:eastAsiaTheme="majorEastAsia" w:hAnsi="Calibri" w:cs="Calibri"/>
              <w:sz w:val="22"/>
              <w:szCs w:val="22"/>
            </w:rPr>
            <w:instrText xml:space="preserve"> CITATION RouterWiFi6E \l 3082 </w:instrText>
          </w:r>
          <w:r w:rsidR="00F6547B" w:rsidRPr="00F6547B">
            <w:rPr>
              <w:rStyle w:val="normaltextrun"/>
              <w:rFonts w:ascii="Calibri" w:eastAsiaTheme="majorEastAsia" w:hAnsi="Calibri" w:cs="Calibri"/>
              <w:sz w:val="22"/>
              <w:szCs w:val="22"/>
            </w:rPr>
            <w:fldChar w:fldCharType="separate"/>
          </w:r>
          <w:r w:rsidR="00432B73">
            <w:rPr>
              <w:rFonts w:ascii="Calibri" w:eastAsiaTheme="majorEastAsia" w:hAnsi="Calibri" w:cs="Calibri"/>
              <w:noProof/>
              <w:sz w:val="22"/>
              <w:szCs w:val="22"/>
            </w:rPr>
            <w:t>[21]</w:t>
          </w:r>
          <w:r w:rsidR="00F6547B" w:rsidRPr="00F6547B">
            <w:rPr>
              <w:rStyle w:val="normaltextrun"/>
              <w:rFonts w:ascii="Calibri" w:eastAsiaTheme="majorEastAsia" w:hAnsi="Calibri" w:cs="Calibri"/>
              <w:sz w:val="22"/>
              <w:szCs w:val="22"/>
            </w:rPr>
            <w:fldChar w:fldCharType="end"/>
          </w:r>
        </w:sdtContent>
      </w:sdt>
      <w:r>
        <w:rPr>
          <w:rStyle w:val="normaltextrun"/>
          <w:rFonts w:ascii="Calibri" w:eastAsiaTheme="majorEastAsia" w:hAnsi="Calibri" w:cs="Calibri"/>
          <w:color w:val="FF0000"/>
          <w:sz w:val="22"/>
          <w:szCs w:val="22"/>
        </w:rPr>
        <w:t>.</w:t>
      </w:r>
      <w:r>
        <w:rPr>
          <w:rStyle w:val="normaltextrun"/>
          <w:rFonts w:ascii="Calibri" w:eastAsiaTheme="majorEastAsia" w:hAnsi="Calibri" w:cs="Calibri"/>
          <w:sz w:val="22"/>
          <w:szCs w:val="22"/>
        </w:rPr>
        <w:t xml:space="preserve"> Esta conexión es fundamental para el servicio debido a que Wi-Fi 6E proporciona velocidades superiores a 1Gbps con gran facilidad </w:t>
      </w:r>
      <w:sdt>
        <w:sdtPr>
          <w:rPr>
            <w:rStyle w:val="normaltextrun"/>
            <w:rFonts w:ascii="Calibri" w:eastAsiaTheme="majorEastAsia" w:hAnsi="Calibri" w:cs="Calibri"/>
            <w:sz w:val="22"/>
            <w:szCs w:val="22"/>
          </w:rPr>
          <w:id w:val="1325166562"/>
          <w:citation/>
        </w:sdtPr>
        <w:sdtEndPr>
          <w:rPr>
            <w:rStyle w:val="normaltextrun"/>
          </w:rPr>
        </w:sdtEndPr>
        <w:sdtContent>
          <w:r w:rsidR="003901CE">
            <w:rPr>
              <w:rStyle w:val="normaltextrun"/>
              <w:rFonts w:ascii="Calibri" w:eastAsiaTheme="majorEastAsia" w:hAnsi="Calibri" w:cs="Calibri"/>
              <w:sz w:val="22"/>
              <w:szCs w:val="22"/>
            </w:rPr>
            <w:fldChar w:fldCharType="begin"/>
          </w:r>
          <w:r w:rsidR="003901CE">
            <w:rPr>
              <w:rStyle w:val="normaltextrun"/>
              <w:rFonts w:ascii="Calibri" w:eastAsiaTheme="majorEastAsia" w:hAnsi="Calibri" w:cs="Calibri"/>
              <w:sz w:val="22"/>
              <w:szCs w:val="22"/>
            </w:rPr>
            <w:instrText xml:space="preserve"> CITATION VelocidadWiFi6E \l 3082 </w:instrText>
          </w:r>
          <w:r w:rsidR="003901CE">
            <w:rPr>
              <w:rStyle w:val="normaltextrun"/>
              <w:rFonts w:ascii="Calibri" w:eastAsiaTheme="majorEastAsia" w:hAnsi="Calibri" w:cs="Calibri"/>
              <w:sz w:val="22"/>
              <w:szCs w:val="22"/>
            </w:rPr>
            <w:fldChar w:fldCharType="separate"/>
          </w:r>
          <w:r w:rsidR="00432B73">
            <w:rPr>
              <w:rFonts w:ascii="Calibri" w:eastAsiaTheme="majorEastAsia" w:hAnsi="Calibri" w:cs="Calibri"/>
              <w:noProof/>
              <w:sz w:val="22"/>
              <w:szCs w:val="22"/>
            </w:rPr>
            <w:t>[22]</w:t>
          </w:r>
          <w:r w:rsidR="003901CE">
            <w:rPr>
              <w:rStyle w:val="normaltextrun"/>
              <w:rFonts w:ascii="Calibri" w:eastAsiaTheme="majorEastAsia" w:hAnsi="Calibri" w:cs="Calibri"/>
              <w:sz w:val="22"/>
              <w:szCs w:val="22"/>
            </w:rPr>
            <w:fldChar w:fldCharType="end"/>
          </w:r>
        </w:sdtContent>
      </w:sdt>
      <w:r>
        <w:rPr>
          <w:rStyle w:val="normaltextrun"/>
          <w:rFonts w:ascii="Calibri" w:eastAsiaTheme="majorEastAsia" w:hAnsi="Calibri" w:cs="Calibri"/>
          <w:sz w:val="22"/>
          <w:szCs w:val="22"/>
        </w:rPr>
        <w:t xml:space="preserve"> y una latencia inferior a 1ms </w:t>
      </w:r>
      <w:sdt>
        <w:sdtPr>
          <w:rPr>
            <w:rStyle w:val="normaltextrun"/>
            <w:rFonts w:ascii="Calibri" w:eastAsiaTheme="majorEastAsia" w:hAnsi="Calibri" w:cs="Calibri"/>
            <w:sz w:val="22"/>
            <w:szCs w:val="22"/>
          </w:rPr>
          <w:id w:val="-1214643305"/>
          <w:citation/>
        </w:sdtPr>
        <w:sdtEndPr>
          <w:rPr>
            <w:rStyle w:val="normaltextrun"/>
          </w:rPr>
        </w:sdtEndPr>
        <w:sdtContent>
          <w:r w:rsidR="005C44A7">
            <w:rPr>
              <w:rStyle w:val="normaltextrun"/>
              <w:rFonts w:ascii="Calibri" w:eastAsiaTheme="majorEastAsia" w:hAnsi="Calibri" w:cs="Calibri"/>
              <w:sz w:val="22"/>
              <w:szCs w:val="22"/>
            </w:rPr>
            <w:fldChar w:fldCharType="begin"/>
          </w:r>
          <w:r w:rsidR="005C44A7">
            <w:rPr>
              <w:rStyle w:val="normaltextrun"/>
              <w:rFonts w:ascii="Calibri" w:eastAsiaTheme="majorEastAsia" w:hAnsi="Calibri" w:cs="Calibri"/>
              <w:sz w:val="22"/>
              <w:szCs w:val="22"/>
            </w:rPr>
            <w:instrText xml:space="preserve"> CITATION LatenciaWiFi6E \l 3082 </w:instrText>
          </w:r>
          <w:r w:rsidR="005C44A7">
            <w:rPr>
              <w:rStyle w:val="normaltextrun"/>
              <w:rFonts w:ascii="Calibri" w:eastAsiaTheme="majorEastAsia" w:hAnsi="Calibri" w:cs="Calibri"/>
              <w:sz w:val="22"/>
              <w:szCs w:val="22"/>
            </w:rPr>
            <w:fldChar w:fldCharType="separate"/>
          </w:r>
          <w:r w:rsidR="00432B73">
            <w:rPr>
              <w:rFonts w:ascii="Calibri" w:eastAsiaTheme="majorEastAsia" w:hAnsi="Calibri" w:cs="Calibri"/>
              <w:noProof/>
              <w:sz w:val="22"/>
              <w:szCs w:val="22"/>
            </w:rPr>
            <w:t>[23]</w:t>
          </w:r>
          <w:r w:rsidR="005C44A7">
            <w:rPr>
              <w:rStyle w:val="normaltextrun"/>
              <w:rFonts w:ascii="Calibri" w:eastAsiaTheme="majorEastAsia" w:hAnsi="Calibri" w:cs="Calibri"/>
              <w:sz w:val="22"/>
              <w:szCs w:val="22"/>
            </w:rPr>
            <w:fldChar w:fldCharType="end"/>
          </w:r>
        </w:sdtContent>
      </w:sdt>
      <w:r>
        <w:rPr>
          <w:rStyle w:val="normaltextrun"/>
          <w:rFonts w:ascii="Calibri" w:eastAsiaTheme="majorEastAsia" w:hAnsi="Calibri" w:cs="Calibri"/>
          <w:color w:val="FF0000"/>
          <w:sz w:val="22"/>
          <w:szCs w:val="22"/>
        </w:rPr>
        <w:t xml:space="preserve"> </w:t>
      </w:r>
      <w:r>
        <w:rPr>
          <w:rStyle w:val="normaltextrun"/>
          <w:rFonts w:ascii="Calibri" w:eastAsiaTheme="majorEastAsia" w:hAnsi="Calibri" w:cs="Calibri"/>
          <w:sz w:val="22"/>
          <w:szCs w:val="22"/>
        </w:rPr>
        <w:t>facilitando una experiencia inmersiva de gran calidad. </w:t>
      </w:r>
      <w:r>
        <w:rPr>
          <w:rStyle w:val="eop"/>
          <w:rFonts w:ascii="Calibri" w:eastAsiaTheme="majorEastAsia" w:hAnsi="Calibri" w:cs="Calibri"/>
          <w:sz w:val="22"/>
          <w:szCs w:val="22"/>
        </w:rPr>
        <w:t> </w:t>
      </w:r>
    </w:p>
    <w:p w14:paraId="73461448" w14:textId="77777777" w:rsidR="006113F1" w:rsidRDefault="006113F1" w:rsidP="00682EF3">
      <w:pPr>
        <w:pStyle w:val="paragraph"/>
        <w:spacing w:before="24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sz w:val="22"/>
          <w:szCs w:val="22"/>
        </w:rPr>
        <w:t xml:space="preserve">La configuración y la gestión de las gafas de RV se llevarán a cabo mediante dispositivos móviles, facilitando el proceso de ajuste y personalización para cada usuario. Para completar nuestra infraestructura, los routers estarán interconectados mediante fibra óptica utilizando la tecnología </w:t>
      </w:r>
      <w:r w:rsidRPr="0073145E">
        <w:rPr>
          <w:rStyle w:val="normaltextrun"/>
          <w:rFonts w:ascii="Calibri" w:eastAsiaTheme="majorEastAsia" w:hAnsi="Calibri" w:cs="Calibri"/>
          <w:b/>
          <w:sz w:val="22"/>
          <w:szCs w:val="22"/>
        </w:rPr>
        <w:t>NG-PON2</w:t>
      </w:r>
      <w:r>
        <w:rPr>
          <w:rStyle w:val="normaltextrun"/>
          <w:rFonts w:ascii="Calibri" w:eastAsiaTheme="majorEastAsia" w:hAnsi="Calibri" w:cs="Calibri"/>
          <w:sz w:val="22"/>
          <w:szCs w:val="22"/>
        </w:rPr>
        <w:t xml:space="preserve"> a nuestra red interna. Esto no solo garantizará una conexión estable y rápida, sino que también potenciará nuestras capacidades con velocidades de transmisión de hasta </w:t>
      </w:r>
      <w:r w:rsidRPr="0073145E">
        <w:rPr>
          <w:rStyle w:val="normaltextrun"/>
          <w:rFonts w:ascii="Calibri" w:eastAsiaTheme="majorEastAsia" w:hAnsi="Calibri" w:cs="Calibri"/>
          <w:b/>
          <w:sz w:val="22"/>
          <w:szCs w:val="22"/>
        </w:rPr>
        <w:t>10 Gbps simétricos</w:t>
      </w:r>
      <w:r>
        <w:rPr>
          <w:rStyle w:val="normaltextrun"/>
          <w:rFonts w:ascii="Calibri" w:eastAsiaTheme="majorEastAsia" w:hAnsi="Calibri" w:cs="Calibri"/>
          <w:sz w:val="22"/>
          <w:szCs w:val="22"/>
        </w:rPr>
        <w:t xml:space="preserve">, asegurando un rendimiento óptimo incluso en los entornos más exigentes. La latencia extremadamente baja de la fibra óptica NG-PON2 es crucial para mantener la </w:t>
      </w:r>
      <w:r w:rsidRPr="0073145E">
        <w:rPr>
          <w:rStyle w:val="normaltextrun"/>
          <w:rFonts w:ascii="Calibri" w:eastAsiaTheme="majorEastAsia" w:hAnsi="Calibri" w:cs="Calibri"/>
          <w:b/>
          <w:sz w:val="22"/>
          <w:szCs w:val="22"/>
        </w:rPr>
        <w:t xml:space="preserve">inmersión </w:t>
      </w:r>
      <w:r>
        <w:rPr>
          <w:rStyle w:val="normaltextrun"/>
          <w:rFonts w:ascii="Calibri" w:eastAsiaTheme="majorEastAsia" w:hAnsi="Calibri" w:cs="Calibri"/>
          <w:sz w:val="22"/>
          <w:szCs w:val="22"/>
        </w:rPr>
        <w:t>y la</w:t>
      </w:r>
      <w:r w:rsidRPr="0073145E">
        <w:rPr>
          <w:rStyle w:val="normaltextrun"/>
          <w:rFonts w:ascii="Calibri" w:eastAsiaTheme="majorEastAsia" w:hAnsi="Calibri" w:cs="Calibri"/>
          <w:b/>
          <w:sz w:val="22"/>
          <w:szCs w:val="22"/>
        </w:rPr>
        <w:t xml:space="preserve"> fluidez</w:t>
      </w:r>
      <w:r>
        <w:rPr>
          <w:rStyle w:val="normaltextrun"/>
          <w:rFonts w:ascii="Calibri" w:eastAsiaTheme="majorEastAsia" w:hAnsi="Calibri" w:cs="Calibri"/>
          <w:sz w:val="22"/>
          <w:szCs w:val="22"/>
        </w:rPr>
        <w:t xml:space="preserve"> en la transmisión de vídeos de 360º de realidad virtual, que forman el núcleo de nuestro servicio.</w:t>
      </w:r>
      <w:r>
        <w:rPr>
          <w:rStyle w:val="eop"/>
          <w:rFonts w:ascii="Calibri" w:eastAsiaTheme="majorEastAsia" w:hAnsi="Calibri" w:cs="Calibri"/>
          <w:sz w:val="22"/>
          <w:szCs w:val="22"/>
        </w:rPr>
        <w:t> </w:t>
      </w:r>
    </w:p>
    <w:p w14:paraId="6285116E" w14:textId="77777777" w:rsidR="006113F1" w:rsidRDefault="006113F1" w:rsidP="00682EF3">
      <w:pPr>
        <w:pStyle w:val="paragraph"/>
        <w:spacing w:before="24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sz w:val="22"/>
          <w:szCs w:val="22"/>
        </w:rPr>
        <w:t>En la siguiente imagen, se puede apreciar un boceto de la arquitectura del servicio innovador a implementar. </w:t>
      </w:r>
      <w:r>
        <w:rPr>
          <w:rStyle w:val="eop"/>
          <w:rFonts w:ascii="Calibri" w:eastAsiaTheme="majorEastAsia" w:hAnsi="Calibri" w:cs="Calibri"/>
          <w:sz w:val="22"/>
          <w:szCs w:val="22"/>
        </w:rPr>
        <w:t> </w:t>
      </w:r>
    </w:p>
    <w:p w14:paraId="0D4FBA39" w14:textId="77777777" w:rsidR="005A4885" w:rsidRDefault="006113F1" w:rsidP="00D75F47">
      <w:pPr>
        <w:pStyle w:val="paragraph"/>
        <w:keepNext/>
        <w:spacing w:before="0" w:beforeAutospacing="0" w:after="0" w:afterAutospacing="0"/>
        <w:jc w:val="both"/>
        <w:textAlignment w:val="baseline"/>
      </w:pPr>
      <w:r>
        <w:rPr>
          <w:rStyle w:val="wacimagecontainer"/>
          <w:rFonts w:ascii="Segoe UI" w:hAnsi="Segoe UI" w:cs="Segoe UI"/>
          <w:noProof/>
          <w:sz w:val="18"/>
          <w:szCs w:val="18"/>
        </w:rPr>
        <w:drawing>
          <wp:inline distT="0" distB="0" distL="0" distR="0" wp14:anchorId="12119DAB" wp14:editId="1A00D068">
            <wp:extent cx="5730240" cy="1882140"/>
            <wp:effectExtent l="0" t="0" r="0" b="0"/>
            <wp:docPr id="700918253" name="Imagen 3"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a de pantalla de un celular&#10;&#10;Descripción generada automáticament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0240" cy="1882140"/>
                    </a:xfrm>
                    <a:prstGeom prst="rect">
                      <a:avLst/>
                    </a:prstGeom>
                    <a:noFill/>
                    <a:ln>
                      <a:noFill/>
                    </a:ln>
                  </pic:spPr>
                </pic:pic>
              </a:graphicData>
            </a:graphic>
          </wp:inline>
        </w:drawing>
      </w:r>
    </w:p>
    <w:p w14:paraId="46A7D979" w14:textId="72D11DE9" w:rsidR="005A4885" w:rsidRDefault="005A4885" w:rsidP="00D75F47">
      <w:pPr>
        <w:pStyle w:val="Descripcin"/>
        <w:jc w:val="center"/>
      </w:pPr>
      <w:bookmarkStart w:id="559" w:name="_Toc163816560"/>
      <w:r>
        <w:t xml:space="preserve">Ilustración </w:t>
      </w:r>
      <w:r w:rsidR="001140A5">
        <w:fldChar w:fldCharType="begin"/>
      </w:r>
      <w:r w:rsidR="001140A5">
        <w:instrText xml:space="preserve"> SEQ Ilustración \* ARABIC </w:instrText>
      </w:r>
      <w:r w:rsidR="001140A5">
        <w:fldChar w:fldCharType="separate"/>
      </w:r>
      <w:r w:rsidR="00AA46A5">
        <w:rPr>
          <w:noProof/>
        </w:rPr>
        <w:t>7</w:t>
      </w:r>
      <w:r w:rsidR="001140A5">
        <w:rPr>
          <w:noProof/>
        </w:rPr>
        <w:fldChar w:fldCharType="end"/>
      </w:r>
      <w:r>
        <w:t>: Arquitectura de RV en inmobiliarias</w:t>
      </w:r>
      <w:bookmarkEnd w:id="559"/>
    </w:p>
    <w:p w14:paraId="17D1B4A1" w14:textId="78CDE178" w:rsidR="006113F1" w:rsidRDefault="006113F1" w:rsidP="006113F1">
      <w:pPr>
        <w:pStyle w:val="paragraph"/>
        <w:spacing w:before="0" w:beforeAutospacing="0" w:after="0" w:afterAutospacing="0"/>
        <w:jc w:val="both"/>
        <w:textAlignment w:val="baseline"/>
        <w:rPr>
          <w:rFonts w:ascii="Segoe UI" w:hAnsi="Segoe UI" w:cs="Segoe UI"/>
          <w:sz w:val="18"/>
          <w:szCs w:val="18"/>
        </w:rPr>
      </w:pPr>
      <w:r w:rsidRPr="00682EF3">
        <w:rPr>
          <w:rStyle w:val="Ttulo5Car"/>
        </w:rPr>
        <w:t> </w:t>
      </w:r>
      <w:r w:rsidR="00682EF3" w:rsidRPr="00682EF3">
        <w:rPr>
          <w:rStyle w:val="Ttulo5Car"/>
        </w:rPr>
        <w:t>Dimensionado</w:t>
      </w:r>
    </w:p>
    <w:p w14:paraId="630B3BB5" w14:textId="412AD8D0" w:rsidR="006113F1" w:rsidRDefault="006113F1" w:rsidP="00682EF3">
      <w:pPr>
        <w:pStyle w:val="paragraph"/>
        <w:spacing w:before="24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sz w:val="22"/>
          <w:szCs w:val="22"/>
        </w:rPr>
        <w:t xml:space="preserve">Para dimensionar el tráfico del servicio de realidad virtual, </w:t>
      </w:r>
      <w:r w:rsidR="00E13563">
        <w:rPr>
          <w:rStyle w:val="normaltextrun"/>
          <w:rFonts w:ascii="Calibri" w:eastAsiaTheme="majorEastAsia" w:hAnsi="Calibri" w:cs="Calibri"/>
          <w:sz w:val="22"/>
          <w:szCs w:val="22"/>
        </w:rPr>
        <w:t>se debe</w:t>
      </w:r>
      <w:r>
        <w:rPr>
          <w:rStyle w:val="normaltextrun"/>
          <w:rFonts w:ascii="Calibri" w:eastAsiaTheme="majorEastAsia" w:hAnsi="Calibri" w:cs="Calibri"/>
          <w:sz w:val="22"/>
          <w:szCs w:val="22"/>
        </w:rPr>
        <w:t xml:space="preserve"> comenzar definiendo los requisitos técnicos esenciales, por otro lado, se deben tener en cuenta los requisitos técnicos mencionados en el </w:t>
      </w:r>
      <w:r w:rsidR="00336FB2" w:rsidRPr="00336FB2">
        <w:rPr>
          <w:rStyle w:val="normaltextrun"/>
          <w:rFonts w:ascii="Calibri" w:eastAsiaTheme="majorEastAsia" w:hAnsi="Calibri" w:cs="Calibri"/>
          <w:sz w:val="22"/>
          <w:szCs w:val="22"/>
        </w:rPr>
        <w:t>apartado anterior.</w:t>
      </w:r>
      <w:r>
        <w:rPr>
          <w:rStyle w:val="normaltextrun"/>
          <w:rFonts w:ascii="Calibri" w:eastAsiaTheme="majorEastAsia" w:hAnsi="Calibri" w:cs="Calibri"/>
          <w:sz w:val="22"/>
          <w:szCs w:val="22"/>
        </w:rPr>
        <w:t xml:space="preserve"> Entre los requisitos se incluye las velocidades de conexión necesarias para soportar una experiencia de usuario óptima sin interrupciones. En el enlace de bajada, el tráfico será el asociado a la descarga de los videos de 360º de los servidores como el movimiento de otros usuarios dentro de la misma vivienda. El número </w:t>
      </w:r>
      <w:r w:rsidRPr="00336FB2">
        <w:rPr>
          <w:rStyle w:val="normaltextrun"/>
          <w:rFonts w:ascii="Calibri" w:eastAsiaTheme="majorEastAsia" w:hAnsi="Calibri" w:cs="Calibri"/>
          <w:b/>
          <w:sz w:val="22"/>
          <w:szCs w:val="22"/>
        </w:rPr>
        <w:t>máximo</w:t>
      </w:r>
      <w:r>
        <w:rPr>
          <w:rStyle w:val="normaltextrun"/>
          <w:rFonts w:ascii="Calibri" w:eastAsiaTheme="majorEastAsia" w:hAnsi="Calibri" w:cs="Calibri"/>
          <w:sz w:val="22"/>
          <w:szCs w:val="22"/>
        </w:rPr>
        <w:t xml:space="preserve"> de usuarios que podrían estar de forma simultánea en la </w:t>
      </w:r>
      <w:r w:rsidRPr="00336FB2">
        <w:rPr>
          <w:rStyle w:val="normaltextrun"/>
          <w:rFonts w:ascii="Calibri" w:eastAsiaTheme="majorEastAsia" w:hAnsi="Calibri" w:cs="Calibri"/>
          <w:b/>
          <w:sz w:val="22"/>
          <w:szCs w:val="22"/>
        </w:rPr>
        <w:t>misma propiedad</w:t>
      </w:r>
      <w:r>
        <w:rPr>
          <w:rStyle w:val="normaltextrun"/>
          <w:rFonts w:ascii="Calibri" w:eastAsiaTheme="majorEastAsia" w:hAnsi="Calibri" w:cs="Calibri"/>
          <w:sz w:val="22"/>
          <w:szCs w:val="22"/>
        </w:rPr>
        <w:t xml:space="preserve"> inmobiliaria es de </w:t>
      </w:r>
      <w:r w:rsidRPr="00336FB2">
        <w:rPr>
          <w:rStyle w:val="normaltextrun"/>
          <w:rFonts w:ascii="Calibri" w:eastAsiaTheme="majorEastAsia" w:hAnsi="Calibri" w:cs="Calibri"/>
          <w:b/>
          <w:sz w:val="22"/>
          <w:szCs w:val="22"/>
        </w:rPr>
        <w:t>6</w:t>
      </w:r>
      <w:r>
        <w:rPr>
          <w:rStyle w:val="normaltextrun"/>
          <w:rFonts w:ascii="Calibri" w:eastAsiaTheme="majorEastAsia" w:hAnsi="Calibri" w:cs="Calibri"/>
          <w:sz w:val="22"/>
          <w:szCs w:val="22"/>
        </w:rPr>
        <w:t>, por lo que se considera que el tráfico mínimo por usuario debe ser de 160 Mbps, siendo 100 Mbps correspondientes al vídeo de realidad virtual más 10 Mbps por usuario adicional simultáneo que pueda estar dentro de la misma experiencia inmersiva. </w:t>
      </w:r>
      <w:r>
        <w:rPr>
          <w:rStyle w:val="eop"/>
          <w:rFonts w:ascii="Calibri" w:eastAsiaTheme="majorEastAsia" w:hAnsi="Calibri" w:cs="Calibri"/>
          <w:sz w:val="22"/>
          <w:szCs w:val="22"/>
        </w:rPr>
        <w:t> </w:t>
      </w:r>
    </w:p>
    <w:p w14:paraId="08FE6E33" w14:textId="7BC46142" w:rsidR="006113F1" w:rsidRDefault="006113F1" w:rsidP="00682EF3">
      <w:pPr>
        <w:pStyle w:val="paragraph"/>
        <w:spacing w:before="240" w:beforeAutospacing="0" w:after="0" w:afterAutospacing="0"/>
        <w:jc w:val="both"/>
        <w:textAlignment w:val="baseline"/>
        <w:rPr>
          <w:rStyle w:val="eop"/>
          <w:rFonts w:ascii="Calibri" w:eastAsiaTheme="majorEastAsia" w:hAnsi="Calibri" w:cs="Calibri"/>
          <w:sz w:val="22"/>
          <w:szCs w:val="22"/>
        </w:rPr>
      </w:pPr>
      <w:r>
        <w:rPr>
          <w:rStyle w:val="normaltextrun"/>
          <w:rFonts w:ascii="Calibri" w:eastAsiaTheme="majorEastAsia" w:hAnsi="Calibri" w:cs="Calibri"/>
          <w:sz w:val="22"/>
          <w:szCs w:val="22"/>
        </w:rPr>
        <w:t>Mientras que, para el enlace de subida, la información de cada gafa de RV será aquella asociada con el movimiento de los usuarios y las acciones que estos realicen en sus interacciones con el sistema, por tanto, el tráfico mínimo necesario considerado es de 30 Mbps por usuario. </w:t>
      </w:r>
      <w:r>
        <w:rPr>
          <w:rStyle w:val="eop"/>
          <w:rFonts w:ascii="Calibri" w:eastAsiaTheme="majorEastAsia" w:hAnsi="Calibri" w:cs="Calibri"/>
          <w:sz w:val="22"/>
          <w:szCs w:val="22"/>
        </w:rPr>
        <w:t> </w:t>
      </w:r>
    </w:p>
    <w:p w14:paraId="5E6BC614" w14:textId="77777777" w:rsidR="00507D73" w:rsidRDefault="00507D73" w:rsidP="00682EF3">
      <w:pPr>
        <w:pStyle w:val="paragraph"/>
        <w:spacing w:before="240" w:beforeAutospacing="0" w:after="0" w:afterAutospacing="0"/>
        <w:jc w:val="both"/>
        <w:textAlignment w:val="baseline"/>
        <w:rPr>
          <w:rStyle w:val="eop"/>
          <w:rFonts w:ascii="Calibri" w:eastAsiaTheme="majorEastAsia" w:hAnsi="Calibri" w:cs="Calibri"/>
          <w:sz w:val="22"/>
          <w:szCs w:val="22"/>
        </w:rPr>
      </w:pPr>
    </w:p>
    <w:tbl>
      <w:tblPr>
        <w:tblW w:w="4440" w:type="dxa"/>
        <w:jc w:val="center"/>
        <w:tblCellMar>
          <w:left w:w="70" w:type="dxa"/>
          <w:right w:w="70" w:type="dxa"/>
        </w:tblCellMar>
        <w:tblLook w:val="04A0" w:firstRow="1" w:lastRow="0" w:firstColumn="1" w:lastColumn="0" w:noHBand="0" w:noVBand="1"/>
      </w:tblPr>
      <w:tblGrid>
        <w:gridCol w:w="2480"/>
        <w:gridCol w:w="1960"/>
      </w:tblGrid>
      <w:tr w:rsidR="00C97505" w:rsidRPr="00C97505" w14:paraId="3D900D59" w14:textId="77777777" w:rsidTr="00C97505">
        <w:trPr>
          <w:trHeight w:val="290"/>
          <w:jc w:val="center"/>
        </w:trPr>
        <w:tc>
          <w:tcPr>
            <w:tcW w:w="2480" w:type="dxa"/>
            <w:tcBorders>
              <w:top w:val="single" w:sz="4" w:space="0" w:color="auto"/>
              <w:left w:val="single" w:sz="4" w:space="0" w:color="auto"/>
              <w:bottom w:val="single" w:sz="4" w:space="0" w:color="auto"/>
              <w:right w:val="nil"/>
            </w:tcBorders>
            <w:shd w:val="clear" w:color="000000" w:fill="145F82"/>
            <w:noWrap/>
            <w:vAlign w:val="bottom"/>
            <w:hideMark/>
          </w:tcPr>
          <w:p w14:paraId="2A59FC3D" w14:textId="77777777" w:rsidR="00C97505" w:rsidRPr="007619D1" w:rsidRDefault="00C97505" w:rsidP="007619D1">
            <w:pPr>
              <w:spacing w:after="0" w:line="240" w:lineRule="auto"/>
              <w:jc w:val="center"/>
              <w:rPr>
                <w:rFonts w:ascii="Calibri" w:eastAsia="Times New Roman" w:hAnsi="Calibri" w:cs="Calibri"/>
                <w:color w:val="FFFFFF"/>
                <w:lang w:eastAsia="es-ES"/>
              </w:rPr>
            </w:pPr>
            <w:r w:rsidRPr="007619D1">
              <w:rPr>
                <w:rFonts w:ascii="Calibri" w:eastAsia="Times New Roman" w:hAnsi="Calibri" w:cs="Calibri"/>
                <w:color w:val="FFFFFF"/>
                <w:lang w:eastAsia="es-ES"/>
              </w:rPr>
              <w:t>Tráfico UL/gafa</w:t>
            </w:r>
          </w:p>
        </w:tc>
        <w:tc>
          <w:tcPr>
            <w:tcW w:w="19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661B3A14" w14:textId="06B1CB73" w:rsidR="00C97505" w:rsidRPr="007619D1" w:rsidRDefault="00C97505" w:rsidP="007619D1">
            <w:pPr>
              <w:spacing w:after="0" w:line="240" w:lineRule="auto"/>
              <w:jc w:val="center"/>
              <w:rPr>
                <w:rFonts w:ascii="Calibri" w:eastAsia="Times New Roman" w:hAnsi="Calibri" w:cs="Calibri"/>
                <w:color w:val="000000"/>
                <w:lang w:eastAsia="es-ES"/>
              </w:rPr>
            </w:pPr>
            <w:r w:rsidRPr="007619D1">
              <w:rPr>
                <w:rFonts w:ascii="Calibri" w:eastAsia="Times New Roman" w:hAnsi="Calibri" w:cs="Calibri"/>
                <w:color w:val="000000"/>
                <w:lang w:eastAsia="es-ES"/>
              </w:rPr>
              <w:t>30  Mbps</w:t>
            </w:r>
          </w:p>
        </w:tc>
      </w:tr>
      <w:tr w:rsidR="00C97505" w:rsidRPr="00C97505" w14:paraId="186B9460" w14:textId="77777777" w:rsidTr="00C97505">
        <w:trPr>
          <w:trHeight w:val="290"/>
          <w:jc w:val="center"/>
        </w:trPr>
        <w:tc>
          <w:tcPr>
            <w:tcW w:w="2480" w:type="dxa"/>
            <w:tcBorders>
              <w:top w:val="nil"/>
              <w:left w:val="single" w:sz="4" w:space="0" w:color="auto"/>
              <w:bottom w:val="single" w:sz="4" w:space="0" w:color="auto"/>
              <w:right w:val="nil"/>
            </w:tcBorders>
            <w:shd w:val="clear" w:color="000000" w:fill="145F82"/>
            <w:noWrap/>
            <w:vAlign w:val="bottom"/>
            <w:hideMark/>
          </w:tcPr>
          <w:p w14:paraId="5A5CE161" w14:textId="77777777" w:rsidR="00C97505" w:rsidRPr="007619D1" w:rsidRDefault="00C97505" w:rsidP="007619D1">
            <w:pPr>
              <w:spacing w:after="0" w:line="240" w:lineRule="auto"/>
              <w:jc w:val="center"/>
              <w:rPr>
                <w:rFonts w:ascii="Calibri" w:eastAsia="Times New Roman" w:hAnsi="Calibri" w:cs="Calibri"/>
                <w:color w:val="FFFFFF"/>
                <w:lang w:eastAsia="es-ES"/>
              </w:rPr>
            </w:pPr>
            <w:r w:rsidRPr="007619D1">
              <w:rPr>
                <w:rFonts w:ascii="Calibri" w:eastAsia="Times New Roman" w:hAnsi="Calibri" w:cs="Calibri"/>
                <w:color w:val="FFFFFF"/>
                <w:lang w:eastAsia="es-ES"/>
              </w:rPr>
              <w:t>Tráfico DL/gafa</w:t>
            </w:r>
          </w:p>
        </w:tc>
        <w:tc>
          <w:tcPr>
            <w:tcW w:w="1960" w:type="dxa"/>
            <w:tcBorders>
              <w:top w:val="nil"/>
              <w:left w:val="single" w:sz="4" w:space="0" w:color="auto"/>
              <w:bottom w:val="single" w:sz="4" w:space="0" w:color="auto"/>
              <w:right w:val="single" w:sz="4" w:space="0" w:color="auto"/>
            </w:tcBorders>
            <w:shd w:val="clear" w:color="000000" w:fill="DAE9F8"/>
            <w:noWrap/>
            <w:vAlign w:val="bottom"/>
            <w:hideMark/>
          </w:tcPr>
          <w:p w14:paraId="682617CA" w14:textId="5B5E7046" w:rsidR="00C97505" w:rsidRPr="007619D1" w:rsidRDefault="00C97505" w:rsidP="007619D1">
            <w:pPr>
              <w:keepNext/>
              <w:spacing w:after="0" w:line="240" w:lineRule="auto"/>
              <w:jc w:val="center"/>
              <w:rPr>
                <w:rFonts w:ascii="Calibri" w:eastAsia="Times New Roman" w:hAnsi="Calibri" w:cs="Calibri"/>
                <w:color w:val="000000"/>
                <w:lang w:eastAsia="es-ES"/>
              </w:rPr>
            </w:pPr>
            <w:r w:rsidRPr="007619D1">
              <w:rPr>
                <w:rFonts w:ascii="Calibri" w:eastAsia="Times New Roman" w:hAnsi="Calibri" w:cs="Calibri"/>
                <w:color w:val="000000"/>
                <w:lang w:eastAsia="es-ES"/>
              </w:rPr>
              <w:t>160 Mbps</w:t>
            </w:r>
          </w:p>
        </w:tc>
      </w:tr>
    </w:tbl>
    <w:p w14:paraId="77EFBC67" w14:textId="46043863" w:rsidR="006113F1" w:rsidRDefault="00C97505" w:rsidP="00C97505">
      <w:pPr>
        <w:pStyle w:val="Descripcin"/>
        <w:jc w:val="center"/>
        <w:rPr>
          <w:rFonts w:ascii="Segoe UI" w:hAnsi="Segoe UI" w:cs="Segoe UI"/>
        </w:rPr>
      </w:pPr>
      <w:bookmarkStart w:id="560" w:name="_Toc163815460"/>
      <w:r>
        <w:t xml:space="preserve">Tabla </w:t>
      </w:r>
      <w:r w:rsidR="001140A5">
        <w:fldChar w:fldCharType="begin"/>
      </w:r>
      <w:r w:rsidR="001140A5">
        <w:instrText xml:space="preserve"> SEQ Tabla \* ARABIC </w:instrText>
      </w:r>
      <w:r w:rsidR="001140A5">
        <w:fldChar w:fldCharType="separate"/>
      </w:r>
      <w:r>
        <w:rPr>
          <w:noProof/>
        </w:rPr>
        <w:t>21</w:t>
      </w:r>
      <w:r w:rsidR="001140A5">
        <w:rPr>
          <w:noProof/>
        </w:rPr>
        <w:fldChar w:fldCharType="end"/>
      </w:r>
      <w:r>
        <w:t>: Tráfico por gafa</w:t>
      </w:r>
      <w:bookmarkEnd w:id="560"/>
    </w:p>
    <w:p w14:paraId="7C0CFC2E" w14:textId="77777777" w:rsidR="006113F1" w:rsidRDefault="006113F1" w:rsidP="006113F1">
      <w:pPr>
        <w:pStyle w:val="paragraph"/>
        <w:spacing w:before="0" w:beforeAutospacing="0" w:after="0" w:afterAutospacing="0"/>
        <w:jc w:val="center"/>
        <w:textAlignment w:val="baseline"/>
        <w:rPr>
          <w:rFonts w:ascii="Segoe UI" w:hAnsi="Segoe UI" w:cs="Segoe UI"/>
          <w:sz w:val="18"/>
          <w:szCs w:val="18"/>
        </w:rPr>
      </w:pPr>
    </w:p>
    <w:p w14:paraId="54CF174B" w14:textId="77777777" w:rsidR="00733863" w:rsidRPr="00733863" w:rsidRDefault="00733863" w:rsidP="00733863">
      <w:pPr>
        <w:spacing w:after="0" w:line="240" w:lineRule="auto"/>
        <w:jc w:val="both"/>
        <w:textAlignment w:val="baseline"/>
        <w:rPr>
          <w:rFonts w:ascii="Segoe UI" w:eastAsia="Times New Roman" w:hAnsi="Segoe UI" w:cs="Segoe UI"/>
          <w:sz w:val="18"/>
          <w:szCs w:val="18"/>
          <w:lang w:eastAsia="es-ES"/>
        </w:rPr>
      </w:pPr>
      <w:r w:rsidRPr="00733863">
        <w:rPr>
          <w:rFonts w:ascii="Calibri" w:eastAsia="Times New Roman" w:hAnsi="Calibri" w:cs="Calibri"/>
          <w:lang w:eastAsia="es-ES"/>
        </w:rPr>
        <w:lastRenderedPageBreak/>
        <w:t>Una vez concretados los tráficos para cada usuario se procede a estimar los anchos de banda totales necesarios para poder ofrecer nuestro servicio.  </w:t>
      </w:r>
    </w:p>
    <w:p w14:paraId="27BD6E7E" w14:textId="77777777" w:rsidR="00733863" w:rsidRDefault="00733863" w:rsidP="00733863">
      <w:pPr>
        <w:spacing w:after="0" w:line="240" w:lineRule="auto"/>
        <w:jc w:val="both"/>
        <w:textAlignment w:val="baseline"/>
        <w:rPr>
          <w:rFonts w:ascii="Calibri" w:eastAsia="Times New Roman" w:hAnsi="Calibri" w:cs="Calibri"/>
          <w:lang w:eastAsia="es-ES"/>
        </w:rPr>
      </w:pPr>
      <w:r w:rsidRPr="00733863">
        <w:rPr>
          <w:rFonts w:ascii="Calibri" w:eastAsia="Times New Roman" w:hAnsi="Calibri" w:cs="Calibri"/>
          <w:lang w:eastAsia="es-ES"/>
        </w:rPr>
        <w:t>El enlace de descarga (</w:t>
      </w:r>
      <w:r w:rsidRPr="00EB5DD7">
        <w:rPr>
          <w:rFonts w:ascii="Calibri" w:eastAsia="Times New Roman" w:hAnsi="Calibri" w:cs="Calibri"/>
          <w:i/>
          <w:lang w:eastAsia="es-ES"/>
        </w:rPr>
        <w:t>downlink</w:t>
      </w:r>
      <w:r w:rsidRPr="00733863">
        <w:rPr>
          <w:rFonts w:ascii="Calibri" w:eastAsia="Times New Roman" w:hAnsi="Calibri" w:cs="Calibri"/>
          <w:lang w:eastAsia="es-ES"/>
        </w:rPr>
        <w:t>) es de suma importancia debido al gran número de gafas de realidad virtual que se podrían conectar simultáneamente, siendo un total de 30. Además, la descarga de vídeos en 360 grados, junto con sus tamaños correspondientes, requerirá una velocidad que asegure una experiencia inmersiva, como se ha visto anteriormente de 160 Mbps. Por esta razón, se asignará el siguiente ancho de banda. </w:t>
      </w:r>
    </w:p>
    <w:p w14:paraId="65870426" w14:textId="77777777" w:rsidR="00644396" w:rsidRPr="00733863" w:rsidRDefault="00644396" w:rsidP="00733863">
      <w:pPr>
        <w:spacing w:after="0" w:line="240" w:lineRule="auto"/>
        <w:jc w:val="both"/>
        <w:textAlignment w:val="baseline"/>
        <w:rPr>
          <w:rFonts w:ascii="Segoe UI" w:eastAsia="Times New Roman" w:hAnsi="Segoe UI" w:cs="Segoe UI"/>
          <w:sz w:val="18"/>
          <w:szCs w:val="18"/>
          <w:lang w:eastAsia="es-ES"/>
        </w:rPr>
      </w:pPr>
    </w:p>
    <w:p w14:paraId="46038365" w14:textId="235DBE88" w:rsidR="00733863" w:rsidRPr="00EB5DD7" w:rsidRDefault="0000322D" w:rsidP="00EB5DD7">
      <w:pPr>
        <w:spacing w:line="240" w:lineRule="auto"/>
        <w:jc w:val="both"/>
      </w:pPr>
      <m:oMathPara>
        <m:oMath>
          <m:r>
            <w:rPr>
              <w:rFonts w:ascii="Cambria Math" w:hAnsi="Cambria Math"/>
            </w:rPr>
            <m:t xml:space="preserve">BW DL=30 usuarios*1600 Mbps=4800 Mbps </m:t>
          </m:r>
        </m:oMath>
      </m:oMathPara>
    </w:p>
    <w:p w14:paraId="0FD49C4D" w14:textId="77777777" w:rsidR="00733863" w:rsidRDefault="00733863" w:rsidP="00733863">
      <w:pPr>
        <w:spacing w:after="0" w:line="240" w:lineRule="auto"/>
        <w:jc w:val="both"/>
        <w:textAlignment w:val="baseline"/>
        <w:rPr>
          <w:rFonts w:ascii="Calibri" w:eastAsia="Times New Roman" w:hAnsi="Calibri" w:cs="Calibri"/>
          <w:lang w:eastAsia="es-ES"/>
        </w:rPr>
      </w:pPr>
      <w:r w:rsidRPr="00733863">
        <w:rPr>
          <w:rFonts w:ascii="Calibri" w:eastAsia="Times New Roman" w:hAnsi="Calibri" w:cs="Calibri"/>
          <w:lang w:eastAsia="es-ES"/>
        </w:rPr>
        <w:t>Para el enlace de subida (</w:t>
      </w:r>
      <w:r w:rsidRPr="00EB5DD7">
        <w:rPr>
          <w:rFonts w:ascii="Calibri" w:eastAsia="Times New Roman" w:hAnsi="Calibri" w:cs="Calibri"/>
          <w:i/>
          <w:lang w:eastAsia="es-ES"/>
        </w:rPr>
        <w:t>uplink</w:t>
      </w:r>
      <w:r w:rsidRPr="00733863">
        <w:rPr>
          <w:rFonts w:ascii="Calibri" w:eastAsia="Times New Roman" w:hAnsi="Calibri" w:cs="Calibri"/>
          <w:lang w:eastAsia="es-ES"/>
        </w:rPr>
        <w:t>), el ancho de banda mínimo requerido por usuario es de 30 Mbps, acumulando un total de 900 Mbps para todo el enlace.  </w:t>
      </w:r>
    </w:p>
    <w:p w14:paraId="60DE9D42" w14:textId="77777777" w:rsidR="00297485" w:rsidRDefault="00297485" w:rsidP="00733863">
      <w:pPr>
        <w:spacing w:after="0" w:line="240" w:lineRule="auto"/>
        <w:jc w:val="both"/>
        <w:textAlignment w:val="baseline"/>
        <w:rPr>
          <w:rFonts w:ascii="Calibri" w:eastAsia="Times New Roman" w:hAnsi="Calibri" w:cs="Calibri"/>
          <w:lang w:eastAsia="es-ES"/>
        </w:rPr>
      </w:pPr>
    </w:p>
    <w:p w14:paraId="554E2FDD" w14:textId="22FB8D3E" w:rsidR="00733863" w:rsidRPr="00EB5DD7" w:rsidRDefault="00001103" w:rsidP="00EB5DD7">
      <w:pPr>
        <w:spacing w:line="240" w:lineRule="auto"/>
        <w:jc w:val="center"/>
      </w:pPr>
      <m:oMathPara>
        <m:oMath>
          <m:r>
            <w:rPr>
              <w:rFonts w:ascii="Cambria Math" w:hAnsi="Cambria Math"/>
            </w:rPr>
            <m:t>BW UL=30 usuarios*30 Mbps=900 Mbp</m:t>
          </m:r>
        </m:oMath>
      </m:oMathPara>
    </w:p>
    <w:p w14:paraId="338F04FB" w14:textId="77777777" w:rsidR="00733863" w:rsidRDefault="00733863" w:rsidP="00733863">
      <w:pPr>
        <w:spacing w:after="0" w:line="240" w:lineRule="auto"/>
        <w:jc w:val="both"/>
        <w:textAlignment w:val="baseline"/>
        <w:rPr>
          <w:rFonts w:ascii="Calibri" w:eastAsia="Times New Roman" w:hAnsi="Calibri" w:cs="Calibri"/>
          <w:lang w:eastAsia="es-ES"/>
        </w:rPr>
      </w:pPr>
      <w:r w:rsidRPr="00733863">
        <w:rPr>
          <w:rFonts w:ascii="Calibri" w:eastAsia="Times New Roman" w:hAnsi="Calibri" w:cs="Calibri"/>
          <w:lang w:eastAsia="es-ES"/>
        </w:rPr>
        <w:t>Por otro lado, es esencial tener en cuenta el espacio necesario para almacenar los vídeos de realidad virtual. Como se ha visto anteriormente, cada vídeo asociado a las propiedades inmobiliarias ocupa aproximadamente 5 GB. Este servicio se va a ofrecer al 50% de las propiedades disponibles en la inmobiliaria Olympo, lo que corresponde actualmente a un total de 90 viviendas. Sin embargo debido a los posibles cambios en el número de viviendas, se ha sobre estimado el almacenamiento con un margen del 10%. Con todo ello el almacenamiento requerido será de 495 GB.  </w:t>
      </w:r>
    </w:p>
    <w:p w14:paraId="0A42F708" w14:textId="77777777" w:rsidR="004420C7" w:rsidRPr="00733863" w:rsidRDefault="004420C7" w:rsidP="00733863">
      <w:pPr>
        <w:spacing w:after="0" w:line="240" w:lineRule="auto"/>
        <w:jc w:val="both"/>
        <w:textAlignment w:val="baseline"/>
        <w:rPr>
          <w:rFonts w:ascii="Segoe UI" w:eastAsia="Times New Roman" w:hAnsi="Segoe UI" w:cs="Segoe UI"/>
          <w:sz w:val="18"/>
          <w:szCs w:val="18"/>
          <w:lang w:eastAsia="es-ES"/>
        </w:rPr>
      </w:pPr>
    </w:p>
    <w:p w14:paraId="06ACFDF8" w14:textId="54788D01" w:rsidR="00733863" w:rsidRPr="005A4885" w:rsidRDefault="0000322D" w:rsidP="00D75F47">
      <w:pPr>
        <w:spacing w:line="240" w:lineRule="auto"/>
        <w:jc w:val="both"/>
      </w:pPr>
      <m:oMathPara>
        <m:oMath>
          <m:r>
            <w:rPr>
              <w:rFonts w:ascii="Cambria Math" w:hAnsi="Cambria Math"/>
            </w:rPr>
            <m:t>Almacenamiento=5GB*90 viviendas*1,1=495 GB</m:t>
          </m:r>
        </m:oMath>
      </m:oMathPara>
    </w:p>
    <w:p w14:paraId="53EBBE0E" w14:textId="225F53BA" w:rsidR="00682EF3" w:rsidRDefault="00682EF3" w:rsidP="00BB7024">
      <w:pPr>
        <w:pStyle w:val="Ttulo4"/>
        <w:numPr>
          <w:ilvl w:val="3"/>
          <w:numId w:val="11"/>
        </w:numPr>
        <w:spacing w:line="240" w:lineRule="auto"/>
        <w:rPr>
          <w:lang w:eastAsia="es-ES"/>
        </w:rPr>
      </w:pPr>
      <w:bookmarkStart w:id="561" w:name="_Toc167375109"/>
      <w:r>
        <w:rPr>
          <w:lang w:eastAsia="es-ES"/>
        </w:rPr>
        <w:t>Costes</w:t>
      </w:r>
      <w:bookmarkEnd w:id="561"/>
    </w:p>
    <w:p w14:paraId="1A114791" w14:textId="59EA53A8" w:rsidR="00733863" w:rsidRPr="00733863" w:rsidRDefault="00733863" w:rsidP="00195434">
      <w:pPr>
        <w:spacing w:before="240" w:after="0" w:line="240" w:lineRule="auto"/>
        <w:jc w:val="both"/>
        <w:textAlignment w:val="baseline"/>
        <w:rPr>
          <w:rFonts w:ascii="Segoe UI" w:eastAsia="Times New Roman" w:hAnsi="Segoe UI" w:cs="Segoe UI"/>
          <w:sz w:val="18"/>
          <w:szCs w:val="18"/>
          <w:lang w:eastAsia="es-ES"/>
        </w:rPr>
      </w:pPr>
      <w:r w:rsidRPr="00733863">
        <w:rPr>
          <w:rFonts w:ascii="Calibri" w:eastAsia="Times New Roman" w:hAnsi="Calibri" w:cs="Calibri"/>
          <w:lang w:eastAsia="es-ES"/>
        </w:rPr>
        <w:t xml:space="preserve">Para brindar el servicio de realidad virtual, se ha llevado a cabo un exhaustivo análisis de las tecnologías disponibles en el mercado y </w:t>
      </w:r>
      <w:r w:rsidR="00065597">
        <w:rPr>
          <w:rFonts w:ascii="Calibri" w:eastAsia="Times New Roman" w:hAnsi="Calibri" w:cs="Calibri"/>
          <w:lang w:eastAsia="es-ES"/>
        </w:rPr>
        <w:t>se seleccionarán</w:t>
      </w:r>
      <w:r w:rsidRPr="00733863">
        <w:rPr>
          <w:rFonts w:ascii="Calibri" w:eastAsia="Times New Roman" w:hAnsi="Calibri" w:cs="Calibri"/>
          <w:lang w:eastAsia="es-ES"/>
        </w:rPr>
        <w:t xml:space="preserve"> los dispositivos que mejor se ajustan a la calidad del servicio que se desea ofrecer. En este sentido, como se ha mencionado anteriormente, las gafas Meta Quest 3 son nuestra primera opción. Estas destacan por su amplia capacidad de almacenamiento de 512 GB, conectividad avanzada WiFi-6E y una impresionante resolución de 2064x2208 píxeles por ojo, con una frecuencia de actualización de hasta 120 Hz.  </w:t>
      </w:r>
    </w:p>
    <w:p w14:paraId="23F3534E" w14:textId="77777777" w:rsidR="00733863" w:rsidRPr="00733863" w:rsidRDefault="00733863" w:rsidP="00195434">
      <w:pPr>
        <w:spacing w:before="240" w:after="0" w:line="240" w:lineRule="auto"/>
        <w:jc w:val="both"/>
        <w:textAlignment w:val="baseline"/>
        <w:rPr>
          <w:rFonts w:ascii="Segoe UI" w:eastAsia="Times New Roman" w:hAnsi="Segoe UI" w:cs="Segoe UI"/>
          <w:sz w:val="18"/>
          <w:szCs w:val="18"/>
          <w:lang w:eastAsia="es-ES"/>
        </w:rPr>
      </w:pPr>
      <w:r w:rsidRPr="00733863">
        <w:rPr>
          <w:rFonts w:ascii="Calibri" w:eastAsia="Times New Roman" w:hAnsi="Calibri" w:cs="Calibri"/>
          <w:lang w:eastAsia="es-ES"/>
        </w:rPr>
        <w:t>Además, se ha optado por utilizar un router Asus equipado con la tecnología WiFi-6E. Este router es capaz de alcanzar velocidades de hasta 16.000 Mbps, lo que asegura una capacidad más que suficiente para manejar el tráfico máximo previsto para nuestro servicio de realidad virtual. </w:t>
      </w:r>
    </w:p>
    <w:p w14:paraId="48CF91B4" w14:textId="77777777" w:rsidR="00733863" w:rsidRDefault="00733863" w:rsidP="00195434">
      <w:pPr>
        <w:spacing w:before="240" w:after="0" w:line="240" w:lineRule="auto"/>
        <w:jc w:val="both"/>
        <w:textAlignment w:val="baseline"/>
        <w:rPr>
          <w:rFonts w:ascii="Calibri" w:eastAsia="Times New Roman" w:hAnsi="Calibri" w:cs="Calibri"/>
          <w:lang w:eastAsia="es-ES"/>
        </w:rPr>
      </w:pPr>
      <w:r w:rsidRPr="00733863">
        <w:rPr>
          <w:rFonts w:ascii="Calibri" w:eastAsia="Times New Roman" w:hAnsi="Calibri" w:cs="Calibri"/>
          <w:lang w:eastAsia="es-ES"/>
        </w:rPr>
        <w:t xml:space="preserve">En la siguiente tabla se detallan los </w:t>
      </w:r>
      <w:r w:rsidRPr="005A4885">
        <w:rPr>
          <w:rFonts w:ascii="Calibri" w:eastAsia="Times New Roman" w:hAnsi="Calibri" w:cs="Calibri"/>
          <w:b/>
          <w:lang w:eastAsia="es-ES"/>
        </w:rPr>
        <w:t>costes</w:t>
      </w:r>
      <w:r w:rsidRPr="00733863">
        <w:rPr>
          <w:rFonts w:ascii="Calibri" w:eastAsia="Times New Roman" w:hAnsi="Calibri" w:cs="Calibri"/>
          <w:lang w:eastAsia="es-ES"/>
        </w:rPr>
        <w:t xml:space="preserve"> de estos dispositivos. </w:t>
      </w:r>
    </w:p>
    <w:p w14:paraId="6438DBB8" w14:textId="77777777" w:rsidR="00297485" w:rsidRPr="00733863" w:rsidRDefault="00297485" w:rsidP="00733863">
      <w:pPr>
        <w:spacing w:after="0" w:line="240" w:lineRule="auto"/>
        <w:jc w:val="both"/>
        <w:textAlignment w:val="baseline"/>
        <w:rPr>
          <w:rFonts w:ascii="Segoe UI" w:eastAsia="Times New Roman" w:hAnsi="Segoe UI" w:cs="Segoe UI"/>
          <w:sz w:val="18"/>
          <w:szCs w:val="18"/>
          <w:lang w:eastAsia="es-ES"/>
        </w:rPr>
      </w:pPr>
    </w:p>
    <w:tbl>
      <w:tblPr>
        <w:tblW w:w="6020" w:type="dxa"/>
        <w:jc w:val="center"/>
        <w:tblCellMar>
          <w:left w:w="70" w:type="dxa"/>
          <w:right w:w="70" w:type="dxa"/>
        </w:tblCellMar>
        <w:tblLook w:val="04A0" w:firstRow="1" w:lastRow="0" w:firstColumn="1" w:lastColumn="0" w:noHBand="0" w:noVBand="1"/>
      </w:tblPr>
      <w:tblGrid>
        <w:gridCol w:w="2435"/>
        <w:gridCol w:w="1412"/>
        <w:gridCol w:w="980"/>
        <w:gridCol w:w="1206"/>
      </w:tblGrid>
      <w:tr w:rsidR="00195434" w:rsidRPr="00195434" w14:paraId="2C12A6B2" w14:textId="77777777" w:rsidTr="00195434">
        <w:trPr>
          <w:trHeight w:val="290"/>
          <w:jc w:val="center"/>
        </w:trPr>
        <w:tc>
          <w:tcPr>
            <w:tcW w:w="6020" w:type="dxa"/>
            <w:gridSpan w:val="4"/>
            <w:tcBorders>
              <w:top w:val="single" w:sz="8" w:space="0" w:color="auto"/>
              <w:left w:val="single" w:sz="8" w:space="0" w:color="auto"/>
              <w:bottom w:val="single" w:sz="4" w:space="0" w:color="auto"/>
              <w:right w:val="single" w:sz="8" w:space="0" w:color="000000"/>
            </w:tcBorders>
            <w:shd w:val="clear" w:color="000000" w:fill="E87331"/>
            <w:noWrap/>
            <w:vAlign w:val="bottom"/>
            <w:hideMark/>
          </w:tcPr>
          <w:p w14:paraId="058A7762" w14:textId="77777777" w:rsidR="00195434" w:rsidRPr="000A12CD" w:rsidRDefault="00195434" w:rsidP="00195434">
            <w:pPr>
              <w:spacing w:after="0" w:line="240" w:lineRule="auto"/>
              <w:jc w:val="center"/>
              <w:rPr>
                <w:rFonts w:ascii="Calibri" w:eastAsia="Times New Roman" w:hAnsi="Calibri" w:cs="Calibri"/>
                <w:b/>
                <w:color w:val="FFFFFF"/>
                <w:lang w:eastAsia="es-ES"/>
              </w:rPr>
            </w:pPr>
            <w:r w:rsidRPr="000A12CD">
              <w:rPr>
                <w:rFonts w:ascii="Calibri" w:eastAsia="Times New Roman" w:hAnsi="Calibri" w:cs="Calibri"/>
                <w:b/>
                <w:color w:val="FFFFFF"/>
                <w:lang w:eastAsia="es-ES"/>
              </w:rPr>
              <w:t>COSTES</w:t>
            </w:r>
          </w:p>
        </w:tc>
      </w:tr>
      <w:tr w:rsidR="00195434" w:rsidRPr="00195434" w14:paraId="62370BE9" w14:textId="77777777" w:rsidTr="00195434">
        <w:trPr>
          <w:trHeight w:val="290"/>
          <w:jc w:val="center"/>
        </w:trPr>
        <w:tc>
          <w:tcPr>
            <w:tcW w:w="2435" w:type="dxa"/>
            <w:tcBorders>
              <w:top w:val="nil"/>
              <w:left w:val="single" w:sz="8" w:space="0" w:color="auto"/>
              <w:bottom w:val="single" w:sz="4" w:space="0" w:color="auto"/>
              <w:right w:val="single" w:sz="4" w:space="0" w:color="auto"/>
            </w:tcBorders>
            <w:shd w:val="clear" w:color="000000" w:fill="F7C7AC"/>
            <w:noWrap/>
            <w:vAlign w:val="bottom"/>
            <w:hideMark/>
          </w:tcPr>
          <w:p w14:paraId="6291C810" w14:textId="77777777" w:rsidR="00195434" w:rsidRPr="000A12CD" w:rsidRDefault="00195434" w:rsidP="00195434">
            <w:pPr>
              <w:spacing w:after="0" w:line="240" w:lineRule="auto"/>
              <w:rPr>
                <w:rFonts w:ascii="Calibri" w:eastAsia="Times New Roman" w:hAnsi="Calibri" w:cs="Calibri"/>
                <w:color w:val="000000"/>
                <w:lang w:eastAsia="es-ES"/>
              </w:rPr>
            </w:pPr>
            <w:r w:rsidRPr="000A12CD">
              <w:rPr>
                <w:rFonts w:ascii="Calibri" w:eastAsia="Times New Roman" w:hAnsi="Calibri" w:cs="Calibri"/>
                <w:color w:val="000000"/>
                <w:lang w:eastAsia="es-ES"/>
              </w:rPr>
              <w:t>Dispositivos</w:t>
            </w:r>
          </w:p>
        </w:tc>
        <w:tc>
          <w:tcPr>
            <w:tcW w:w="1412" w:type="dxa"/>
            <w:tcBorders>
              <w:top w:val="nil"/>
              <w:left w:val="nil"/>
              <w:bottom w:val="single" w:sz="4" w:space="0" w:color="auto"/>
              <w:right w:val="single" w:sz="4" w:space="0" w:color="auto"/>
            </w:tcBorders>
            <w:shd w:val="clear" w:color="000000" w:fill="F7C7AC"/>
            <w:noWrap/>
            <w:vAlign w:val="bottom"/>
            <w:hideMark/>
          </w:tcPr>
          <w:p w14:paraId="0DB50002" w14:textId="77777777" w:rsidR="00195434" w:rsidRPr="000A12CD" w:rsidRDefault="00195434" w:rsidP="00195434">
            <w:pPr>
              <w:spacing w:after="0" w:line="240" w:lineRule="auto"/>
              <w:jc w:val="center"/>
              <w:rPr>
                <w:rFonts w:ascii="Calibri" w:eastAsia="Times New Roman" w:hAnsi="Calibri" w:cs="Calibri"/>
                <w:color w:val="000000"/>
                <w:lang w:eastAsia="es-ES"/>
              </w:rPr>
            </w:pPr>
            <w:r w:rsidRPr="000A12CD">
              <w:rPr>
                <w:rFonts w:ascii="Calibri" w:eastAsia="Times New Roman" w:hAnsi="Calibri" w:cs="Calibri"/>
                <w:color w:val="000000"/>
                <w:lang w:eastAsia="es-ES"/>
              </w:rPr>
              <w:t>Precio/unidad</w:t>
            </w:r>
          </w:p>
        </w:tc>
        <w:tc>
          <w:tcPr>
            <w:tcW w:w="967" w:type="dxa"/>
            <w:tcBorders>
              <w:top w:val="nil"/>
              <w:left w:val="nil"/>
              <w:bottom w:val="single" w:sz="4" w:space="0" w:color="auto"/>
              <w:right w:val="single" w:sz="4" w:space="0" w:color="auto"/>
            </w:tcBorders>
            <w:shd w:val="clear" w:color="000000" w:fill="F7C7AC"/>
            <w:noWrap/>
            <w:vAlign w:val="bottom"/>
            <w:hideMark/>
          </w:tcPr>
          <w:p w14:paraId="73CDF94E" w14:textId="77777777" w:rsidR="00195434" w:rsidRPr="000A12CD" w:rsidRDefault="00195434" w:rsidP="00195434">
            <w:pPr>
              <w:spacing w:after="0" w:line="240" w:lineRule="auto"/>
              <w:jc w:val="center"/>
              <w:rPr>
                <w:rFonts w:ascii="Calibri" w:eastAsia="Times New Roman" w:hAnsi="Calibri" w:cs="Calibri"/>
                <w:color w:val="000000"/>
                <w:lang w:eastAsia="es-ES"/>
              </w:rPr>
            </w:pPr>
            <w:r w:rsidRPr="000A12CD">
              <w:rPr>
                <w:rFonts w:ascii="Calibri" w:eastAsia="Times New Roman" w:hAnsi="Calibri" w:cs="Calibri"/>
                <w:color w:val="000000"/>
                <w:lang w:eastAsia="es-ES"/>
              </w:rPr>
              <w:t>Unidades</w:t>
            </w:r>
          </w:p>
        </w:tc>
        <w:tc>
          <w:tcPr>
            <w:tcW w:w="1206" w:type="dxa"/>
            <w:tcBorders>
              <w:top w:val="nil"/>
              <w:left w:val="nil"/>
              <w:bottom w:val="single" w:sz="4" w:space="0" w:color="auto"/>
              <w:right w:val="single" w:sz="8" w:space="0" w:color="auto"/>
            </w:tcBorders>
            <w:shd w:val="clear" w:color="000000" w:fill="F7C7AC"/>
            <w:noWrap/>
            <w:vAlign w:val="bottom"/>
            <w:hideMark/>
          </w:tcPr>
          <w:p w14:paraId="3FE22876" w14:textId="77777777" w:rsidR="00195434" w:rsidRPr="000A12CD" w:rsidRDefault="00195434" w:rsidP="00195434">
            <w:pPr>
              <w:spacing w:after="0" w:line="240" w:lineRule="auto"/>
              <w:jc w:val="center"/>
              <w:rPr>
                <w:rFonts w:ascii="Calibri" w:eastAsia="Times New Roman" w:hAnsi="Calibri" w:cs="Calibri"/>
                <w:color w:val="000000"/>
                <w:lang w:eastAsia="es-ES"/>
              </w:rPr>
            </w:pPr>
            <w:r w:rsidRPr="000A12CD">
              <w:rPr>
                <w:rFonts w:ascii="Calibri" w:eastAsia="Times New Roman" w:hAnsi="Calibri" w:cs="Calibri"/>
                <w:color w:val="000000"/>
                <w:lang w:eastAsia="es-ES"/>
              </w:rPr>
              <w:t>Precio total</w:t>
            </w:r>
          </w:p>
        </w:tc>
      </w:tr>
      <w:tr w:rsidR="00195434" w:rsidRPr="00195434" w14:paraId="5F570873" w14:textId="77777777" w:rsidTr="00195434">
        <w:trPr>
          <w:trHeight w:val="290"/>
          <w:jc w:val="center"/>
        </w:trPr>
        <w:tc>
          <w:tcPr>
            <w:tcW w:w="2435" w:type="dxa"/>
            <w:tcBorders>
              <w:top w:val="nil"/>
              <w:left w:val="single" w:sz="8" w:space="0" w:color="auto"/>
              <w:bottom w:val="single" w:sz="4" w:space="0" w:color="auto"/>
              <w:right w:val="single" w:sz="4" w:space="0" w:color="auto"/>
            </w:tcBorders>
            <w:shd w:val="clear" w:color="000000" w:fill="145F82"/>
            <w:noWrap/>
            <w:vAlign w:val="bottom"/>
            <w:hideMark/>
          </w:tcPr>
          <w:p w14:paraId="74D0C9B3" w14:textId="77777777" w:rsidR="00195434" w:rsidRPr="000A12CD" w:rsidRDefault="00195434" w:rsidP="00195434">
            <w:pPr>
              <w:spacing w:after="0" w:line="240" w:lineRule="auto"/>
              <w:rPr>
                <w:rFonts w:ascii="Calibri" w:eastAsia="Times New Roman" w:hAnsi="Calibri" w:cs="Calibri"/>
                <w:color w:val="FFFFFF"/>
                <w:lang w:eastAsia="es-ES"/>
              </w:rPr>
            </w:pPr>
            <w:r w:rsidRPr="000A12CD">
              <w:rPr>
                <w:rFonts w:ascii="Calibri" w:eastAsia="Times New Roman" w:hAnsi="Calibri" w:cs="Calibri"/>
                <w:color w:val="FFFFFF"/>
                <w:lang w:eastAsia="es-ES"/>
              </w:rPr>
              <w:t>Gafas RV "Meta Quest 3"</w:t>
            </w:r>
          </w:p>
        </w:tc>
        <w:tc>
          <w:tcPr>
            <w:tcW w:w="1412" w:type="dxa"/>
            <w:tcBorders>
              <w:top w:val="nil"/>
              <w:left w:val="nil"/>
              <w:bottom w:val="single" w:sz="4" w:space="0" w:color="auto"/>
              <w:right w:val="single" w:sz="4" w:space="0" w:color="auto"/>
            </w:tcBorders>
            <w:shd w:val="clear" w:color="auto" w:fill="auto"/>
            <w:noWrap/>
            <w:vAlign w:val="center"/>
            <w:hideMark/>
          </w:tcPr>
          <w:p w14:paraId="08D6D2FD" w14:textId="77777777" w:rsidR="00195434" w:rsidRPr="000A12CD" w:rsidRDefault="00195434" w:rsidP="00195434">
            <w:pPr>
              <w:spacing w:after="0" w:line="240" w:lineRule="auto"/>
              <w:jc w:val="center"/>
              <w:rPr>
                <w:rFonts w:ascii="Calibri" w:eastAsia="Times New Roman" w:hAnsi="Calibri" w:cs="Calibri"/>
                <w:color w:val="000000"/>
                <w:lang w:eastAsia="es-ES"/>
              </w:rPr>
            </w:pPr>
            <w:r w:rsidRPr="000A12CD">
              <w:rPr>
                <w:rFonts w:ascii="Calibri" w:eastAsia="Times New Roman" w:hAnsi="Calibri" w:cs="Calibri"/>
                <w:color w:val="000000"/>
                <w:lang w:eastAsia="es-ES"/>
              </w:rPr>
              <w:t>699,99 €</w:t>
            </w:r>
          </w:p>
        </w:tc>
        <w:tc>
          <w:tcPr>
            <w:tcW w:w="967" w:type="dxa"/>
            <w:tcBorders>
              <w:top w:val="nil"/>
              <w:left w:val="nil"/>
              <w:bottom w:val="single" w:sz="4" w:space="0" w:color="auto"/>
              <w:right w:val="single" w:sz="4" w:space="0" w:color="auto"/>
            </w:tcBorders>
            <w:shd w:val="clear" w:color="auto" w:fill="auto"/>
            <w:noWrap/>
            <w:vAlign w:val="bottom"/>
            <w:hideMark/>
          </w:tcPr>
          <w:p w14:paraId="3468EA3C" w14:textId="77777777" w:rsidR="00195434" w:rsidRPr="000A12CD" w:rsidRDefault="00195434" w:rsidP="00195434">
            <w:pPr>
              <w:spacing w:after="0" w:line="240" w:lineRule="auto"/>
              <w:jc w:val="center"/>
              <w:rPr>
                <w:rFonts w:ascii="Calibri" w:eastAsia="Times New Roman" w:hAnsi="Calibri" w:cs="Calibri"/>
                <w:color w:val="000000"/>
                <w:lang w:eastAsia="es-ES"/>
              </w:rPr>
            </w:pPr>
            <w:r w:rsidRPr="000A12CD">
              <w:rPr>
                <w:rFonts w:ascii="Calibri" w:eastAsia="Times New Roman" w:hAnsi="Calibri" w:cs="Calibri"/>
                <w:color w:val="000000"/>
                <w:lang w:eastAsia="es-ES"/>
              </w:rPr>
              <w:t>30</w:t>
            </w:r>
          </w:p>
        </w:tc>
        <w:tc>
          <w:tcPr>
            <w:tcW w:w="1206" w:type="dxa"/>
            <w:tcBorders>
              <w:top w:val="nil"/>
              <w:left w:val="nil"/>
              <w:bottom w:val="single" w:sz="4" w:space="0" w:color="auto"/>
              <w:right w:val="single" w:sz="8" w:space="0" w:color="auto"/>
            </w:tcBorders>
            <w:shd w:val="clear" w:color="auto" w:fill="auto"/>
            <w:noWrap/>
            <w:vAlign w:val="bottom"/>
            <w:hideMark/>
          </w:tcPr>
          <w:p w14:paraId="37EECDB9" w14:textId="77777777" w:rsidR="00195434" w:rsidRPr="000A12CD" w:rsidRDefault="00195434" w:rsidP="00195434">
            <w:pPr>
              <w:spacing w:after="0" w:line="240" w:lineRule="auto"/>
              <w:jc w:val="center"/>
              <w:rPr>
                <w:rFonts w:ascii="Calibri" w:eastAsia="Times New Roman" w:hAnsi="Calibri" w:cs="Calibri"/>
                <w:color w:val="000000"/>
                <w:lang w:eastAsia="es-ES"/>
              </w:rPr>
            </w:pPr>
            <w:r w:rsidRPr="000A12CD">
              <w:rPr>
                <w:rFonts w:ascii="Calibri" w:eastAsia="Times New Roman" w:hAnsi="Calibri" w:cs="Calibri"/>
                <w:color w:val="000000"/>
                <w:lang w:eastAsia="es-ES"/>
              </w:rPr>
              <w:t>20.999,70 €</w:t>
            </w:r>
          </w:p>
        </w:tc>
      </w:tr>
      <w:tr w:rsidR="00195434" w:rsidRPr="00195434" w14:paraId="36C66C1B" w14:textId="77777777" w:rsidTr="00195434">
        <w:trPr>
          <w:trHeight w:val="290"/>
          <w:jc w:val="center"/>
        </w:trPr>
        <w:tc>
          <w:tcPr>
            <w:tcW w:w="2435" w:type="dxa"/>
            <w:tcBorders>
              <w:top w:val="nil"/>
              <w:left w:val="single" w:sz="8" w:space="0" w:color="auto"/>
              <w:bottom w:val="single" w:sz="4" w:space="0" w:color="auto"/>
              <w:right w:val="single" w:sz="4" w:space="0" w:color="auto"/>
            </w:tcBorders>
            <w:shd w:val="clear" w:color="000000" w:fill="145F82"/>
            <w:noWrap/>
            <w:vAlign w:val="bottom"/>
            <w:hideMark/>
          </w:tcPr>
          <w:p w14:paraId="28EC003E" w14:textId="77777777" w:rsidR="00195434" w:rsidRPr="000A12CD" w:rsidRDefault="00195434" w:rsidP="00195434">
            <w:pPr>
              <w:spacing w:after="0" w:line="240" w:lineRule="auto"/>
              <w:rPr>
                <w:rFonts w:ascii="Calibri" w:eastAsia="Times New Roman" w:hAnsi="Calibri" w:cs="Calibri"/>
                <w:color w:val="FFFFFF"/>
                <w:lang w:eastAsia="es-ES"/>
              </w:rPr>
            </w:pPr>
            <w:r w:rsidRPr="000A12CD">
              <w:rPr>
                <w:rFonts w:ascii="Calibri" w:eastAsia="Times New Roman" w:hAnsi="Calibri" w:cs="Calibri"/>
                <w:color w:val="FFFFFF"/>
                <w:lang w:eastAsia="es-ES"/>
              </w:rPr>
              <w:t>Router Wi-Fi 6E</w:t>
            </w:r>
          </w:p>
        </w:tc>
        <w:tc>
          <w:tcPr>
            <w:tcW w:w="1412" w:type="dxa"/>
            <w:tcBorders>
              <w:top w:val="nil"/>
              <w:left w:val="nil"/>
              <w:bottom w:val="single" w:sz="4" w:space="0" w:color="auto"/>
              <w:right w:val="single" w:sz="4" w:space="0" w:color="auto"/>
            </w:tcBorders>
            <w:shd w:val="clear" w:color="auto" w:fill="auto"/>
            <w:noWrap/>
            <w:vAlign w:val="center"/>
            <w:hideMark/>
          </w:tcPr>
          <w:p w14:paraId="00D2038C" w14:textId="77777777" w:rsidR="00195434" w:rsidRPr="000A12CD" w:rsidRDefault="00195434" w:rsidP="00195434">
            <w:pPr>
              <w:spacing w:after="0" w:line="240" w:lineRule="auto"/>
              <w:jc w:val="center"/>
              <w:rPr>
                <w:rFonts w:ascii="Calibri" w:eastAsia="Times New Roman" w:hAnsi="Calibri" w:cs="Calibri"/>
                <w:color w:val="000000"/>
                <w:lang w:eastAsia="es-ES"/>
              </w:rPr>
            </w:pPr>
            <w:r w:rsidRPr="000A12CD">
              <w:rPr>
                <w:rFonts w:ascii="Calibri" w:eastAsia="Times New Roman" w:hAnsi="Calibri" w:cs="Calibri"/>
                <w:color w:val="000000"/>
                <w:lang w:eastAsia="es-ES"/>
              </w:rPr>
              <w:t>499,90 €</w:t>
            </w:r>
          </w:p>
        </w:tc>
        <w:tc>
          <w:tcPr>
            <w:tcW w:w="967" w:type="dxa"/>
            <w:tcBorders>
              <w:top w:val="nil"/>
              <w:left w:val="nil"/>
              <w:bottom w:val="single" w:sz="4" w:space="0" w:color="auto"/>
              <w:right w:val="single" w:sz="4" w:space="0" w:color="auto"/>
            </w:tcBorders>
            <w:shd w:val="clear" w:color="auto" w:fill="auto"/>
            <w:noWrap/>
            <w:vAlign w:val="bottom"/>
            <w:hideMark/>
          </w:tcPr>
          <w:p w14:paraId="13DECE1B" w14:textId="77777777" w:rsidR="00195434" w:rsidRPr="000A12CD" w:rsidRDefault="00195434" w:rsidP="00195434">
            <w:pPr>
              <w:spacing w:after="0" w:line="240" w:lineRule="auto"/>
              <w:jc w:val="center"/>
              <w:rPr>
                <w:rFonts w:ascii="Calibri" w:eastAsia="Times New Roman" w:hAnsi="Calibri" w:cs="Calibri"/>
                <w:color w:val="000000"/>
                <w:lang w:eastAsia="es-ES"/>
              </w:rPr>
            </w:pPr>
            <w:r w:rsidRPr="000A12CD">
              <w:rPr>
                <w:rFonts w:ascii="Calibri" w:eastAsia="Times New Roman" w:hAnsi="Calibri" w:cs="Calibri"/>
                <w:color w:val="000000"/>
                <w:lang w:eastAsia="es-ES"/>
              </w:rPr>
              <w:t>1</w:t>
            </w:r>
          </w:p>
        </w:tc>
        <w:tc>
          <w:tcPr>
            <w:tcW w:w="1206" w:type="dxa"/>
            <w:tcBorders>
              <w:top w:val="nil"/>
              <w:left w:val="nil"/>
              <w:bottom w:val="single" w:sz="4" w:space="0" w:color="auto"/>
              <w:right w:val="single" w:sz="8" w:space="0" w:color="auto"/>
            </w:tcBorders>
            <w:shd w:val="clear" w:color="auto" w:fill="auto"/>
            <w:noWrap/>
            <w:vAlign w:val="bottom"/>
            <w:hideMark/>
          </w:tcPr>
          <w:p w14:paraId="659596C8" w14:textId="77777777" w:rsidR="00195434" w:rsidRPr="000A12CD" w:rsidRDefault="00195434" w:rsidP="00195434">
            <w:pPr>
              <w:spacing w:after="0" w:line="240" w:lineRule="auto"/>
              <w:jc w:val="center"/>
              <w:rPr>
                <w:rFonts w:ascii="Calibri" w:eastAsia="Times New Roman" w:hAnsi="Calibri" w:cs="Calibri"/>
                <w:color w:val="000000"/>
                <w:lang w:eastAsia="es-ES"/>
              </w:rPr>
            </w:pPr>
            <w:r w:rsidRPr="000A12CD">
              <w:rPr>
                <w:rFonts w:ascii="Calibri" w:eastAsia="Times New Roman" w:hAnsi="Calibri" w:cs="Calibri"/>
                <w:color w:val="000000"/>
                <w:lang w:eastAsia="es-ES"/>
              </w:rPr>
              <w:t>499,90 €</w:t>
            </w:r>
          </w:p>
        </w:tc>
      </w:tr>
      <w:tr w:rsidR="00195434" w:rsidRPr="00195434" w14:paraId="6BD343ED" w14:textId="77777777" w:rsidTr="00195434">
        <w:trPr>
          <w:trHeight w:val="290"/>
          <w:jc w:val="center"/>
        </w:trPr>
        <w:tc>
          <w:tcPr>
            <w:tcW w:w="2435" w:type="dxa"/>
            <w:tcBorders>
              <w:top w:val="nil"/>
              <w:left w:val="single" w:sz="8" w:space="0" w:color="auto"/>
              <w:bottom w:val="single" w:sz="8" w:space="0" w:color="auto"/>
              <w:right w:val="single" w:sz="4" w:space="0" w:color="auto"/>
            </w:tcBorders>
            <w:shd w:val="clear" w:color="000000" w:fill="145F82"/>
            <w:noWrap/>
            <w:vAlign w:val="bottom"/>
            <w:hideMark/>
          </w:tcPr>
          <w:p w14:paraId="752E2A1D" w14:textId="77777777" w:rsidR="00195434" w:rsidRPr="000A12CD" w:rsidRDefault="00195434" w:rsidP="00195434">
            <w:pPr>
              <w:spacing w:after="0" w:line="240" w:lineRule="auto"/>
              <w:jc w:val="center"/>
              <w:rPr>
                <w:rFonts w:ascii="Calibri" w:eastAsia="Times New Roman" w:hAnsi="Calibri" w:cs="Calibri"/>
                <w:color w:val="FFFFFF"/>
                <w:lang w:eastAsia="es-ES"/>
              </w:rPr>
            </w:pPr>
            <w:r w:rsidRPr="000A12CD">
              <w:rPr>
                <w:rFonts w:ascii="Calibri" w:eastAsia="Times New Roman" w:hAnsi="Calibri" w:cs="Calibri"/>
                <w:color w:val="FFFFFF"/>
                <w:lang w:eastAsia="es-ES"/>
              </w:rPr>
              <w:t>TOTAL</w:t>
            </w:r>
          </w:p>
        </w:tc>
        <w:tc>
          <w:tcPr>
            <w:tcW w:w="3585" w:type="dxa"/>
            <w:gridSpan w:val="3"/>
            <w:tcBorders>
              <w:top w:val="single" w:sz="4" w:space="0" w:color="auto"/>
              <w:left w:val="nil"/>
              <w:bottom w:val="single" w:sz="8" w:space="0" w:color="auto"/>
              <w:right w:val="single" w:sz="8" w:space="0" w:color="000000"/>
            </w:tcBorders>
            <w:shd w:val="clear" w:color="000000" w:fill="145F82"/>
            <w:noWrap/>
            <w:vAlign w:val="bottom"/>
            <w:hideMark/>
          </w:tcPr>
          <w:p w14:paraId="0712805E" w14:textId="77777777" w:rsidR="00195434" w:rsidRPr="000A12CD" w:rsidRDefault="00195434" w:rsidP="00195434">
            <w:pPr>
              <w:keepNext/>
              <w:spacing w:after="0" w:line="240" w:lineRule="auto"/>
              <w:jc w:val="center"/>
              <w:rPr>
                <w:rFonts w:ascii="Calibri" w:eastAsia="Times New Roman" w:hAnsi="Calibri" w:cs="Calibri"/>
                <w:color w:val="FFFFFF"/>
                <w:lang w:eastAsia="es-ES"/>
              </w:rPr>
            </w:pPr>
            <w:r w:rsidRPr="000A12CD">
              <w:rPr>
                <w:rFonts w:ascii="Calibri" w:eastAsia="Times New Roman" w:hAnsi="Calibri" w:cs="Calibri"/>
                <w:color w:val="FFFFFF"/>
                <w:lang w:eastAsia="es-ES"/>
              </w:rPr>
              <w:t>21.499,60 €</w:t>
            </w:r>
          </w:p>
        </w:tc>
      </w:tr>
    </w:tbl>
    <w:p w14:paraId="43AC5ED5" w14:textId="371B2FC4" w:rsidR="001D4BCC" w:rsidRPr="00195434" w:rsidRDefault="00195434" w:rsidP="00195434">
      <w:pPr>
        <w:pStyle w:val="Descripcin"/>
        <w:jc w:val="center"/>
        <w:rPr>
          <w:rFonts w:ascii="Segoe UI" w:eastAsia="Times New Roman" w:hAnsi="Segoe UI" w:cs="Segoe UI"/>
          <w:lang w:eastAsia="es-ES"/>
        </w:rPr>
      </w:pPr>
      <w:bookmarkStart w:id="562" w:name="_Toc163815461"/>
      <w:r>
        <w:t xml:space="preserve">Tabla </w:t>
      </w:r>
      <w:r w:rsidR="001140A5">
        <w:fldChar w:fldCharType="begin"/>
      </w:r>
      <w:r w:rsidR="001140A5">
        <w:instrText xml:space="preserve"> SEQ Tabla \* ARABIC </w:instrText>
      </w:r>
      <w:r w:rsidR="001140A5">
        <w:fldChar w:fldCharType="separate"/>
      </w:r>
      <w:r>
        <w:rPr>
          <w:noProof/>
        </w:rPr>
        <w:t>22</w:t>
      </w:r>
      <w:r w:rsidR="001140A5">
        <w:rPr>
          <w:noProof/>
        </w:rPr>
        <w:fldChar w:fldCharType="end"/>
      </w:r>
      <w:r>
        <w:t>: Costes del RV en inmobiliarias</w:t>
      </w:r>
      <w:bookmarkEnd w:id="562"/>
    </w:p>
    <w:p w14:paraId="4B8B9AD1" w14:textId="2768A178" w:rsidR="00E953B4" w:rsidRPr="00E953B4" w:rsidRDefault="00306B88" w:rsidP="00BB7024">
      <w:pPr>
        <w:pStyle w:val="Ttulo3"/>
        <w:numPr>
          <w:ilvl w:val="2"/>
          <w:numId w:val="11"/>
        </w:numPr>
      </w:pPr>
      <w:bookmarkStart w:id="563" w:name="_Toc167375110"/>
      <w:r>
        <w:t>Slicing en Puertos</w:t>
      </w:r>
      <w:bookmarkEnd w:id="563"/>
    </w:p>
    <w:p w14:paraId="0A85B250" w14:textId="77777777" w:rsidR="008C290A" w:rsidRDefault="008C290A" w:rsidP="00D75F47">
      <w:pPr>
        <w:spacing w:line="240" w:lineRule="auto"/>
      </w:pPr>
      <w:r>
        <w:t xml:space="preserve">Los </w:t>
      </w:r>
      <w:r w:rsidRPr="00AC6A09">
        <w:rPr>
          <w:b/>
        </w:rPr>
        <w:t>puertos de las Islas Canarias</w:t>
      </w:r>
      <w:r>
        <w:t xml:space="preserve"> son fundamentales en las rutas marítimas entre Europa, África y América. Su ubicación los convierte en puertos de escala para buques que cruzan el Atlántico, tanto en la ruta norte-sur como en la este-oeste. Además, debido a su situación geográfica, los puertos canarios sirven como centros de distribución para mercancías que se dirigen a Europa, África y América. Esto los convierte en puntos clave para el comercio internacional y la logística global.</w:t>
      </w:r>
    </w:p>
    <w:p w14:paraId="46165179" w14:textId="293E8CD2" w:rsidR="008C290A" w:rsidRDefault="008C290A" w:rsidP="00D75F47">
      <w:pPr>
        <w:spacing w:line="240" w:lineRule="auto"/>
      </w:pPr>
      <w:r>
        <w:lastRenderedPageBreak/>
        <w:t xml:space="preserve">A continuación, se van a analizar los </w:t>
      </w:r>
      <w:r w:rsidRPr="00AC6A09">
        <w:rPr>
          <w:b/>
        </w:rPr>
        <w:t>puertos</w:t>
      </w:r>
      <w:r>
        <w:t xml:space="preserve"> de las Islas Canarias más destacados en cuanto a comercio, transporte marítimo y turismo. </w:t>
      </w:r>
      <w:sdt>
        <w:sdtPr>
          <w:id w:val="992447072"/>
          <w:citation/>
        </w:sdtPr>
        <w:sdtEndPr/>
        <w:sdtContent>
          <w:r w:rsidR="00B84DA7">
            <w:fldChar w:fldCharType="begin"/>
          </w:r>
          <w:r w:rsidR="00B84DA7">
            <w:instrText xml:space="preserve"> CITATION Can \l 3082 </w:instrText>
          </w:r>
          <w:r w:rsidR="00B84DA7">
            <w:fldChar w:fldCharType="separate"/>
          </w:r>
          <w:r w:rsidR="00432B73">
            <w:rPr>
              <w:noProof/>
            </w:rPr>
            <w:t>[24]</w:t>
          </w:r>
          <w:r w:rsidR="00B84DA7">
            <w:fldChar w:fldCharType="end"/>
          </w:r>
        </w:sdtContent>
      </w:sdt>
    </w:p>
    <w:p w14:paraId="71311198" w14:textId="6BD2A4C1" w:rsidR="008B6E9E" w:rsidRDefault="008B6E9E" w:rsidP="00D75F47">
      <w:pPr>
        <w:keepNext/>
        <w:spacing w:line="240" w:lineRule="auto"/>
        <w:jc w:val="center"/>
      </w:pPr>
      <w:r w:rsidRPr="00DC111B">
        <w:rPr>
          <w:rFonts w:ascii="Calibri" w:hAnsi="Calibri" w:cs="Calibri"/>
          <w:noProof/>
        </w:rPr>
        <w:drawing>
          <wp:inline distT="0" distB="0" distL="0" distR="0" wp14:anchorId="24961606" wp14:editId="31A6FECD">
            <wp:extent cx="3228230" cy="1469103"/>
            <wp:effectExtent l="0" t="0" r="0" b="0"/>
            <wp:docPr id="1269214205" name="Imagen 1"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14205" name="Imagen 1" descr="Imagen que contiene Escala de tiempo&#10;&#10;Descripción generada automáticamente"/>
                    <pic:cNvPicPr/>
                  </pic:nvPicPr>
                  <pic:blipFill rotWithShape="1">
                    <a:blip r:embed="rId47" cstate="print">
                      <a:extLst>
                        <a:ext uri="{28A0092B-C50C-407E-A947-70E740481C1C}">
                          <a14:useLocalDpi xmlns:a14="http://schemas.microsoft.com/office/drawing/2010/main" val="0"/>
                        </a:ext>
                      </a:extLst>
                    </a:blip>
                    <a:srcRect t="20774" b="5470"/>
                    <a:stretch/>
                  </pic:blipFill>
                  <pic:spPr bwMode="auto">
                    <a:xfrm>
                      <a:off x="0" y="0"/>
                      <a:ext cx="3245201" cy="1476826"/>
                    </a:xfrm>
                    <a:prstGeom prst="rect">
                      <a:avLst/>
                    </a:prstGeom>
                    <a:ln>
                      <a:noFill/>
                    </a:ln>
                    <a:extLst>
                      <a:ext uri="{53640926-AAD7-44D8-BBD7-CCE9431645EC}">
                        <a14:shadowObscured xmlns:a14="http://schemas.microsoft.com/office/drawing/2010/main"/>
                      </a:ext>
                    </a:extLst>
                  </pic:spPr>
                </pic:pic>
              </a:graphicData>
            </a:graphic>
          </wp:inline>
        </w:drawing>
      </w:r>
    </w:p>
    <w:p w14:paraId="61406174" w14:textId="127DF25B" w:rsidR="008C290A" w:rsidRPr="00DC111B" w:rsidRDefault="008B6E9E" w:rsidP="008B6E9E">
      <w:pPr>
        <w:pStyle w:val="Descripcin"/>
        <w:jc w:val="center"/>
        <w:rPr>
          <w:sz w:val="22"/>
          <w:szCs w:val="22"/>
        </w:rPr>
      </w:pPr>
      <w:bookmarkStart w:id="564" w:name="_Toc163816561"/>
      <w:r w:rsidRPr="00DC111B">
        <w:rPr>
          <w:sz w:val="22"/>
          <w:szCs w:val="22"/>
        </w:rPr>
        <w:t xml:space="preserve">Ilustración </w:t>
      </w:r>
      <w:r w:rsidRPr="00DC111B">
        <w:rPr>
          <w:sz w:val="22"/>
          <w:szCs w:val="22"/>
        </w:rPr>
        <w:fldChar w:fldCharType="begin"/>
      </w:r>
      <w:r w:rsidRPr="00DC111B">
        <w:rPr>
          <w:sz w:val="22"/>
          <w:szCs w:val="22"/>
        </w:rPr>
        <w:instrText xml:space="preserve"> SEQ Ilustración \* ARABIC </w:instrText>
      </w:r>
      <w:r w:rsidRPr="00DC111B">
        <w:rPr>
          <w:sz w:val="22"/>
          <w:szCs w:val="22"/>
        </w:rPr>
        <w:fldChar w:fldCharType="separate"/>
      </w:r>
      <w:r w:rsidR="00AA46A5">
        <w:rPr>
          <w:noProof/>
          <w:sz w:val="22"/>
          <w:szCs w:val="22"/>
        </w:rPr>
        <w:t>8</w:t>
      </w:r>
      <w:r w:rsidRPr="00DC111B">
        <w:rPr>
          <w:sz w:val="22"/>
          <w:szCs w:val="22"/>
        </w:rPr>
        <w:fldChar w:fldCharType="end"/>
      </w:r>
      <w:r w:rsidRPr="00DC111B">
        <w:rPr>
          <w:sz w:val="22"/>
          <w:szCs w:val="22"/>
        </w:rPr>
        <w:t>: Principales puertos de las Islas Canarias</w:t>
      </w:r>
      <w:bookmarkEnd w:id="564"/>
    </w:p>
    <w:p w14:paraId="3404E7C3" w14:textId="3AABC612" w:rsidR="008C290A" w:rsidRDefault="008C290A" w:rsidP="00D75F47">
      <w:pPr>
        <w:spacing w:line="240" w:lineRule="auto"/>
      </w:pPr>
      <w:r>
        <w:t xml:space="preserve">En primer lugar, destaca el </w:t>
      </w:r>
      <w:r w:rsidRPr="00AC6A09">
        <w:rPr>
          <w:b/>
        </w:rPr>
        <w:t>puerto de Las Palmas</w:t>
      </w:r>
      <w:r>
        <w:t xml:space="preserve">, en Gran Canaria, que es uno de los puertos más importantes del archipiélago y uno de los principales puertos de escala en las rutas marítimas entre Europa, África y América. Este puerto ha alcanzado la cifra de 28,9 millones de toneladas movidas durante 2022. </w:t>
      </w:r>
      <w:sdt>
        <w:sdtPr>
          <w:id w:val="-423497754"/>
          <w:citation/>
        </w:sdtPr>
        <w:sdtEndPr/>
        <w:sdtContent>
          <w:r w:rsidR="00943FF3">
            <w:fldChar w:fldCharType="begin"/>
          </w:r>
          <w:r w:rsidR="00943FF3">
            <w:instrText xml:space="preserve"> CITATION Ant1 \l 3082 </w:instrText>
          </w:r>
          <w:r w:rsidR="00943FF3">
            <w:fldChar w:fldCharType="separate"/>
          </w:r>
          <w:r w:rsidR="00432B73">
            <w:rPr>
              <w:noProof/>
            </w:rPr>
            <w:t>[25]</w:t>
          </w:r>
          <w:r w:rsidR="00943FF3">
            <w:fldChar w:fldCharType="end"/>
          </w:r>
        </w:sdtContent>
      </w:sdt>
    </w:p>
    <w:p w14:paraId="3B3BF3CA" w14:textId="72EB71CA" w:rsidR="008C290A" w:rsidRDefault="008C290A" w:rsidP="00D75F47">
      <w:pPr>
        <w:spacing w:line="240" w:lineRule="auto"/>
      </w:pPr>
      <w:r>
        <w:t xml:space="preserve">En segundo lugar, destaca el </w:t>
      </w:r>
      <w:r w:rsidRPr="00AC6A09">
        <w:rPr>
          <w:b/>
        </w:rPr>
        <w:t>puerto de Santa Cruz de Tenerife</w:t>
      </w:r>
      <w:r>
        <w:t xml:space="preserve">, otro punto clave en las rutas marítimas internacionales y es conocido por su actividad comercial, especialmente en el sector de los cruceros turísticos. Este puerto cerró el año 2022 con un tráfico de 6.264.726 pasajeros registrados. Tras el puerto de Santa Cruz de Tenerife, el de La Gomera es el que registra un mayor número de pasajeros en régimen de transporte al mover 1.193.500 pasajeros en 2022, 294 mil más que el año anterior. </w:t>
      </w:r>
      <w:sdt>
        <w:sdtPr>
          <w:id w:val="710549681"/>
          <w:citation/>
        </w:sdtPr>
        <w:sdtEndPr/>
        <w:sdtContent>
          <w:r w:rsidR="0040458A">
            <w:fldChar w:fldCharType="begin"/>
          </w:r>
          <w:r w:rsidR="0040458A">
            <w:instrText xml:space="preserve"> CITATION Pue \l 3082 </w:instrText>
          </w:r>
          <w:r w:rsidR="0040458A">
            <w:fldChar w:fldCharType="separate"/>
          </w:r>
          <w:r w:rsidR="00432B73">
            <w:rPr>
              <w:noProof/>
            </w:rPr>
            <w:t>[26]</w:t>
          </w:r>
          <w:r w:rsidR="0040458A">
            <w:fldChar w:fldCharType="end"/>
          </w:r>
        </w:sdtContent>
      </w:sdt>
    </w:p>
    <w:p w14:paraId="06045EF5" w14:textId="08B7B0A4" w:rsidR="008C290A" w:rsidRDefault="008C290A" w:rsidP="00D75F47">
      <w:pPr>
        <w:spacing w:line="240" w:lineRule="auto"/>
      </w:pPr>
      <w:r>
        <w:t xml:space="preserve">Por otro lado, destaca también </w:t>
      </w:r>
      <w:r w:rsidRPr="00AC6A09">
        <w:rPr>
          <w:b/>
        </w:rPr>
        <w:t>el puerto de La Luz</w:t>
      </w:r>
      <w:r>
        <w:t xml:space="preserve">, que es el tercero más importante de España en el tráfico de frutas, hortalizas y legumbres, con 1.165.986 toneladas movidas durante el año 2022. </w:t>
      </w:r>
      <w:sdt>
        <w:sdtPr>
          <w:id w:val="674386916"/>
          <w:citation/>
        </w:sdtPr>
        <w:sdtEndPr/>
        <w:sdtContent>
          <w:r w:rsidR="007C3B57">
            <w:fldChar w:fldCharType="begin"/>
          </w:r>
          <w:r w:rsidR="007C3B57">
            <w:instrText xml:space="preserve"> CITATION Gob2 \l 3082 </w:instrText>
          </w:r>
          <w:r w:rsidR="007C3B57">
            <w:fldChar w:fldCharType="separate"/>
          </w:r>
          <w:r w:rsidR="00432B73">
            <w:rPr>
              <w:noProof/>
            </w:rPr>
            <w:t>[27]</w:t>
          </w:r>
          <w:r w:rsidR="007C3B57">
            <w:fldChar w:fldCharType="end"/>
          </w:r>
        </w:sdtContent>
      </w:sdt>
    </w:p>
    <w:p w14:paraId="70BB96EC" w14:textId="77777777" w:rsidR="008C290A" w:rsidRDefault="008C290A" w:rsidP="00D75F47">
      <w:pPr>
        <w:spacing w:line="240" w:lineRule="auto"/>
      </w:pPr>
      <w:r>
        <w:t xml:space="preserve">Tras evaluar la importancia y la alta actividad de los puertos en las Islas Canarias, se ha concebido una solución integral. Se plantea la implementación de un </w:t>
      </w:r>
      <w:r w:rsidRPr="00AC6A09">
        <w:rPr>
          <w:b/>
        </w:rPr>
        <w:t>gemelo digital</w:t>
      </w:r>
      <w:r>
        <w:t xml:space="preserve">, aprovechando un entorno de Realidad Virtual inmersiva para gestionar el flujo de mercancías. Este sistema se nutrirá de datos en tiempo real recopilados por cámaras de CCTV de alta definición estratégicamente ubicadas en diferentes áreas portuarias, como las zonas de carga y descarga de contenedores, así como los estacionamientos de vehículos tipo Roll On-Roll Off. </w:t>
      </w:r>
    </w:p>
    <w:p w14:paraId="52F5C81E" w14:textId="6799C53B" w:rsidR="00F257EF" w:rsidRPr="00F257EF" w:rsidRDefault="008C290A" w:rsidP="00D75F47">
      <w:pPr>
        <w:spacing w:line="240" w:lineRule="auto"/>
      </w:pPr>
      <w:r>
        <w:t xml:space="preserve">Además, este sistema permitirá </w:t>
      </w:r>
      <w:r w:rsidRPr="00AC6A09">
        <w:rPr>
          <w:b/>
        </w:rPr>
        <w:t>identificar</w:t>
      </w:r>
      <w:r>
        <w:t xml:space="preserve"> tanto elementos en movimiento, como vehículos, mediante sus matrículas, como elementos estáticos, como contenedores, a través de sus números de identificación. Cada elemento será representado por un avatar en el entorno virtual del puerto, brindando una solución completa y eficiente para la gestión logística y de seguridad portuaria.</w:t>
      </w:r>
    </w:p>
    <w:p w14:paraId="5DCD2EEE" w14:textId="31FF8270" w:rsidR="00DC111B" w:rsidRPr="00DC111B" w:rsidRDefault="00DC111B" w:rsidP="00D75F47">
      <w:pPr>
        <w:spacing w:line="240" w:lineRule="auto"/>
        <w:jc w:val="both"/>
        <w:rPr>
          <w:rFonts w:cs="Calibri"/>
        </w:rPr>
      </w:pPr>
      <w:r w:rsidRPr="00DC111B">
        <w:rPr>
          <w:rFonts w:cs="Calibri"/>
        </w:rPr>
        <w:t xml:space="preserve">Se implementará una solución utilizando la tecnología 5G para realizar </w:t>
      </w:r>
      <w:r w:rsidRPr="00EB5DD7">
        <w:rPr>
          <w:rFonts w:cs="Calibri"/>
          <w:i/>
          <w:iCs/>
        </w:rPr>
        <w:t>streaming</w:t>
      </w:r>
      <w:r w:rsidRPr="00DC111B">
        <w:rPr>
          <w:rFonts w:cs="Calibri"/>
        </w:rPr>
        <w:t xml:space="preserve"> en tiempo real de cámaras CCTV y analizar automáticamente imágenes de matrículas y contenedores</w:t>
      </w:r>
      <w:r w:rsidR="00F230A3" w:rsidRPr="00DC111B">
        <w:rPr>
          <w:rFonts w:cs="Calibri"/>
        </w:rPr>
        <w:t>.</w:t>
      </w:r>
      <w:r w:rsidRPr="00DC111B">
        <w:rPr>
          <w:rFonts w:cs="Calibri"/>
        </w:rPr>
        <w:t xml:space="preserve"> La baja latencia (</w:t>
      </w:r>
      <w:r w:rsidRPr="00AC6A09">
        <w:rPr>
          <w:rFonts w:cs="Calibri"/>
          <w:b/>
        </w:rPr>
        <w:t>uRLLC</w:t>
      </w:r>
      <w:r w:rsidRPr="00DC111B">
        <w:rPr>
          <w:rFonts w:cs="Calibri"/>
        </w:rPr>
        <w:t>) permite una superposición precisa de vídeo HD en un entorno virtual, facilitando la trazabilidad en tiempo real. La computación en el borde de la red (MEC) traslada el procesamiento de vídeo y análisis de imágenes, reduciendo significativamente la latencia. El Network Slicing (NS) garantiza la priorización de recursos de red para este sistema de gestión logística y análisis de imágenes.</w:t>
      </w:r>
    </w:p>
    <w:p w14:paraId="238E55A7" w14:textId="12380860" w:rsidR="00DC111B" w:rsidRPr="00DC111B" w:rsidRDefault="00DC111B" w:rsidP="00D75F47">
      <w:pPr>
        <w:spacing w:line="240" w:lineRule="auto"/>
        <w:jc w:val="both"/>
        <w:rPr>
          <w:rFonts w:cs="Calibri"/>
        </w:rPr>
      </w:pPr>
      <w:r w:rsidRPr="00DC111B">
        <w:rPr>
          <w:rFonts w:cs="Calibri"/>
        </w:rPr>
        <w:t>A continuación</w:t>
      </w:r>
      <w:r w:rsidR="00C035FB" w:rsidRPr="00DC111B">
        <w:rPr>
          <w:rFonts w:cs="Calibri"/>
        </w:rPr>
        <w:t>,</w:t>
      </w:r>
      <w:r w:rsidRPr="00DC111B">
        <w:rPr>
          <w:rFonts w:cs="Calibri"/>
        </w:rPr>
        <w:t xml:space="preserve"> se encuentra la tabla del escenario IoT de </w:t>
      </w:r>
      <w:r w:rsidRPr="00AC6A09">
        <w:rPr>
          <w:rFonts w:cs="Calibri"/>
          <w:b/>
        </w:rPr>
        <w:t>uRLLC</w:t>
      </w:r>
      <w:r w:rsidRPr="00DC111B">
        <w:rPr>
          <w:rFonts w:cs="Calibri"/>
        </w:rPr>
        <w:t>.:</w:t>
      </w:r>
    </w:p>
    <w:tbl>
      <w:tblPr>
        <w:tblStyle w:val="Tablaconcuadrcula"/>
        <w:tblW w:w="0" w:type="auto"/>
        <w:tblLook w:val="04A0" w:firstRow="1" w:lastRow="0" w:firstColumn="1" w:lastColumn="0" w:noHBand="0" w:noVBand="1"/>
      </w:tblPr>
      <w:tblGrid>
        <w:gridCol w:w="4247"/>
        <w:gridCol w:w="4247"/>
      </w:tblGrid>
      <w:tr w:rsidR="00195488" w14:paraId="193052B6" w14:textId="77777777">
        <w:tc>
          <w:tcPr>
            <w:tcW w:w="4247" w:type="dxa"/>
            <w:shd w:val="clear" w:color="auto" w:fill="ED7D31" w:themeFill="accent2"/>
          </w:tcPr>
          <w:p w14:paraId="31E149ED" w14:textId="77777777" w:rsidR="00195488" w:rsidRPr="00464719" w:rsidRDefault="00195488">
            <w:pPr>
              <w:jc w:val="center"/>
              <w:rPr>
                <w:rFonts w:cstheme="minorHAnsi"/>
                <w:b/>
                <w:color w:val="FFFFFF" w:themeColor="background1"/>
              </w:rPr>
            </w:pPr>
            <w:r w:rsidRPr="00464719">
              <w:rPr>
                <w:rFonts w:cstheme="minorHAnsi"/>
                <w:b/>
                <w:color w:val="FFFFFF" w:themeColor="background1"/>
              </w:rPr>
              <w:t>Perfil</w:t>
            </w:r>
          </w:p>
        </w:tc>
        <w:tc>
          <w:tcPr>
            <w:tcW w:w="4247" w:type="dxa"/>
            <w:shd w:val="clear" w:color="auto" w:fill="ED7D31" w:themeFill="accent2"/>
          </w:tcPr>
          <w:p w14:paraId="2ADDC737" w14:textId="77777777" w:rsidR="00195488" w:rsidRPr="00464719" w:rsidRDefault="00195488">
            <w:pPr>
              <w:jc w:val="center"/>
              <w:rPr>
                <w:rFonts w:cstheme="minorHAnsi"/>
                <w:b/>
                <w:color w:val="FFFFFF" w:themeColor="background1"/>
              </w:rPr>
            </w:pPr>
            <w:r w:rsidRPr="00464719">
              <w:rPr>
                <w:rFonts w:cstheme="minorHAnsi"/>
                <w:b/>
                <w:color w:val="FFFFFF" w:themeColor="background1"/>
              </w:rPr>
              <w:t>uRLLC</w:t>
            </w:r>
          </w:p>
        </w:tc>
      </w:tr>
      <w:tr w:rsidR="00195488" w14:paraId="0D523F44" w14:textId="77777777" w:rsidTr="00340E65">
        <w:trPr>
          <w:trHeight w:val="317"/>
        </w:trPr>
        <w:tc>
          <w:tcPr>
            <w:tcW w:w="8494" w:type="dxa"/>
            <w:gridSpan w:val="2"/>
            <w:shd w:val="clear" w:color="auto" w:fill="156082"/>
          </w:tcPr>
          <w:p w14:paraId="6DE1DFC3" w14:textId="77777777" w:rsidR="00195488" w:rsidRPr="00464719" w:rsidRDefault="00195488">
            <w:pPr>
              <w:jc w:val="center"/>
              <w:rPr>
                <w:rFonts w:cstheme="minorHAnsi"/>
                <w:color w:val="FFFFFF" w:themeColor="background1"/>
              </w:rPr>
            </w:pPr>
            <w:r w:rsidRPr="00464719">
              <w:rPr>
                <w:rFonts w:cstheme="minorHAnsi"/>
                <w:color w:val="FFFFFF" w:themeColor="background1"/>
              </w:rPr>
              <w:t>Prestaciones</w:t>
            </w:r>
          </w:p>
        </w:tc>
      </w:tr>
      <w:tr w:rsidR="00195488" w14:paraId="491C8DF3" w14:textId="77777777" w:rsidTr="00340E65">
        <w:trPr>
          <w:trHeight w:val="300"/>
        </w:trPr>
        <w:tc>
          <w:tcPr>
            <w:tcW w:w="4247" w:type="dxa"/>
            <w:shd w:val="clear" w:color="auto" w:fill="D9E2F3" w:themeFill="accent1" w:themeFillTint="33"/>
            <w:vAlign w:val="center"/>
          </w:tcPr>
          <w:p w14:paraId="2751DE42" w14:textId="6163CE82" w:rsidR="00195488" w:rsidRPr="00464719" w:rsidRDefault="00195488">
            <w:pPr>
              <w:jc w:val="center"/>
              <w:rPr>
                <w:rFonts w:eastAsia="Aptos" w:cstheme="minorHAnsi"/>
              </w:rPr>
            </w:pPr>
            <w:r w:rsidRPr="00EB5DD7">
              <w:rPr>
                <w:rFonts w:eastAsia="Calibri" w:cstheme="minorHAnsi"/>
                <w:i/>
                <w:iCs/>
                <w:color w:val="000000" w:themeColor="text1"/>
              </w:rPr>
              <w:lastRenderedPageBreak/>
              <w:t>Throughput</w:t>
            </w:r>
            <w:r w:rsidR="009971F2">
              <w:rPr>
                <w:rFonts w:eastAsia="Calibri" w:cstheme="minorHAnsi"/>
                <w:color w:val="000000" w:themeColor="text1"/>
              </w:rPr>
              <w:t>/gafa</w:t>
            </w:r>
          </w:p>
        </w:tc>
        <w:tc>
          <w:tcPr>
            <w:tcW w:w="4247" w:type="dxa"/>
            <w:vAlign w:val="center"/>
          </w:tcPr>
          <w:p w14:paraId="0AC8598E" w14:textId="270A47D6" w:rsidR="00195488" w:rsidRPr="00464719" w:rsidRDefault="00195488">
            <w:pPr>
              <w:jc w:val="center"/>
              <w:rPr>
                <w:rFonts w:eastAsia="Aptos" w:cstheme="minorHAnsi"/>
              </w:rPr>
            </w:pPr>
            <w:r w:rsidRPr="00464719">
              <w:rPr>
                <w:rFonts w:eastAsia="Aptos" w:cstheme="minorHAnsi"/>
              </w:rPr>
              <w:t>20</w:t>
            </w:r>
            <w:r w:rsidR="00464719">
              <w:rPr>
                <w:rFonts w:eastAsia="Aptos" w:cstheme="minorHAnsi"/>
              </w:rPr>
              <w:t xml:space="preserve"> </w:t>
            </w:r>
            <w:r w:rsidRPr="00464719">
              <w:rPr>
                <w:rFonts w:eastAsia="Aptos" w:cstheme="minorHAnsi"/>
              </w:rPr>
              <w:t>Mbps</w:t>
            </w:r>
            <w:r w:rsidR="00D77DA4" w:rsidRPr="00464719">
              <w:rPr>
                <w:rFonts w:eastAsia="Aptos" w:cstheme="minorHAnsi"/>
              </w:rPr>
              <w:t xml:space="preserve"> DL</w:t>
            </w:r>
          </w:p>
          <w:p w14:paraId="43204C51" w14:textId="4D7367CC" w:rsidR="00195488" w:rsidRPr="00464719" w:rsidRDefault="00195488">
            <w:pPr>
              <w:jc w:val="center"/>
              <w:rPr>
                <w:rFonts w:eastAsia="Aptos" w:cstheme="minorHAnsi"/>
              </w:rPr>
            </w:pPr>
            <w:r w:rsidRPr="00464719">
              <w:rPr>
                <w:rFonts w:eastAsia="Aptos" w:cstheme="minorHAnsi"/>
              </w:rPr>
              <w:t>5</w:t>
            </w:r>
            <w:r w:rsidR="00464719">
              <w:rPr>
                <w:rFonts w:eastAsia="Aptos" w:cstheme="minorHAnsi"/>
              </w:rPr>
              <w:t xml:space="preserve"> </w:t>
            </w:r>
            <w:r w:rsidR="00D77DA4" w:rsidRPr="00464719">
              <w:rPr>
                <w:rFonts w:eastAsia="Aptos" w:cstheme="minorHAnsi"/>
              </w:rPr>
              <w:t>Mbps UL</w:t>
            </w:r>
          </w:p>
        </w:tc>
      </w:tr>
      <w:tr w:rsidR="00195488" w14:paraId="13F8C293" w14:textId="77777777" w:rsidTr="00340E65">
        <w:tc>
          <w:tcPr>
            <w:tcW w:w="4247" w:type="dxa"/>
            <w:shd w:val="clear" w:color="auto" w:fill="D9E2F3" w:themeFill="accent1" w:themeFillTint="33"/>
            <w:vAlign w:val="center"/>
          </w:tcPr>
          <w:p w14:paraId="677E8AE7" w14:textId="77777777" w:rsidR="00195488" w:rsidRPr="00464719" w:rsidRDefault="00195488">
            <w:pPr>
              <w:jc w:val="center"/>
              <w:rPr>
                <w:rFonts w:cstheme="minorHAnsi"/>
              </w:rPr>
            </w:pPr>
            <w:r w:rsidRPr="00464719">
              <w:rPr>
                <w:rFonts w:eastAsia="Aptos" w:cstheme="minorHAnsi"/>
              </w:rPr>
              <w:t>Densidad de tráfico</w:t>
            </w:r>
          </w:p>
        </w:tc>
        <w:tc>
          <w:tcPr>
            <w:tcW w:w="4247" w:type="dxa"/>
            <w:vAlign w:val="center"/>
          </w:tcPr>
          <w:p w14:paraId="7CA3A1C5" w14:textId="4DBF2B8C" w:rsidR="00195488" w:rsidRPr="00464719" w:rsidRDefault="00195488">
            <w:pPr>
              <w:jc w:val="center"/>
              <w:rPr>
                <w:rFonts w:eastAsia="Aptos" w:cstheme="minorHAnsi"/>
              </w:rPr>
            </w:pPr>
            <w:r w:rsidRPr="00464719">
              <w:rPr>
                <w:rFonts w:eastAsia="Aptos" w:cstheme="minorHAnsi"/>
              </w:rPr>
              <w:t xml:space="preserve">Santa Cruz de Tenerife: </w:t>
            </w:r>
            <w:r w:rsidR="00AF42C3" w:rsidRPr="00464719">
              <w:rPr>
                <w:rFonts w:eastAsia="Aptos" w:cstheme="minorHAnsi"/>
              </w:rPr>
              <w:t>0,</w:t>
            </w:r>
            <w:r w:rsidR="00CE78FD" w:rsidRPr="00464719">
              <w:rPr>
                <w:rFonts w:eastAsia="Aptos" w:cstheme="minorHAnsi"/>
              </w:rPr>
              <w:t>983</w:t>
            </w:r>
            <w:r w:rsidR="00AF42C3" w:rsidRPr="00464719">
              <w:rPr>
                <w:rFonts w:eastAsia="Aptos" w:cstheme="minorHAnsi"/>
              </w:rPr>
              <w:t xml:space="preserve"> </w:t>
            </w:r>
            <w:r w:rsidR="00CE78FD" w:rsidRPr="00464719">
              <w:rPr>
                <w:rFonts w:eastAsia="Aptos" w:cstheme="minorHAnsi"/>
              </w:rPr>
              <w:t>K</w:t>
            </w:r>
            <w:r w:rsidRPr="00464719">
              <w:rPr>
                <w:rFonts w:eastAsia="Aptos" w:cstheme="minorHAnsi"/>
              </w:rPr>
              <w:t>bps</w:t>
            </w:r>
            <w:r w:rsidR="00CE78FD" w:rsidRPr="00464719">
              <w:rPr>
                <w:rFonts w:eastAsia="Aptos" w:cstheme="minorHAnsi"/>
              </w:rPr>
              <w:t>/</w:t>
            </w:r>
            <m:oMath>
              <m:sSup>
                <m:sSupPr>
                  <m:ctrlPr>
                    <w:rPr>
                      <w:rFonts w:ascii="Cambria Math" w:hAnsi="Cambria Math" w:cstheme="minorHAnsi"/>
                    </w:rPr>
                  </m:ctrlPr>
                </m:sSupPr>
                <m:e>
                  <m:r>
                    <w:rPr>
                      <w:rFonts w:ascii="Cambria Math" w:hAnsi="Cambria Math" w:cstheme="minorHAnsi"/>
                    </w:rPr>
                    <m:t>m</m:t>
                  </m:r>
                </m:e>
                <m:sup>
                  <m:r>
                    <w:rPr>
                      <w:rFonts w:ascii="Cambria Math" w:hAnsi="Cambria Math" w:cstheme="minorHAnsi"/>
                    </w:rPr>
                    <m:t>2</m:t>
                  </m:r>
                </m:sup>
              </m:sSup>
            </m:oMath>
          </w:p>
          <w:p w14:paraId="2C820B50" w14:textId="3E34111C" w:rsidR="00195488" w:rsidRPr="00464719" w:rsidRDefault="00195488">
            <w:pPr>
              <w:jc w:val="center"/>
              <w:rPr>
                <w:rFonts w:cstheme="minorHAnsi"/>
              </w:rPr>
            </w:pPr>
            <w:r w:rsidRPr="00464719">
              <w:rPr>
                <w:rFonts w:eastAsia="Aptos" w:cstheme="minorHAnsi"/>
              </w:rPr>
              <w:t xml:space="preserve">Las Palmas de Gran Canaria: </w:t>
            </w:r>
            <w:r w:rsidR="002745C6" w:rsidRPr="00464719">
              <w:rPr>
                <w:rFonts w:eastAsia="Aptos" w:cstheme="minorHAnsi"/>
              </w:rPr>
              <w:t>0,</w:t>
            </w:r>
            <w:r w:rsidR="00CE78FD" w:rsidRPr="00464719">
              <w:rPr>
                <w:rFonts w:eastAsia="Aptos" w:cstheme="minorHAnsi"/>
              </w:rPr>
              <w:t>325 K</w:t>
            </w:r>
            <w:r w:rsidRPr="00464719">
              <w:rPr>
                <w:rFonts w:eastAsia="Aptos" w:cstheme="minorHAnsi"/>
              </w:rPr>
              <w:t>bps/</w:t>
            </w:r>
            <m:oMath>
              <m:sSup>
                <m:sSupPr>
                  <m:ctrlPr>
                    <w:rPr>
                      <w:rFonts w:ascii="Cambria Math" w:hAnsi="Cambria Math" w:cstheme="minorHAnsi"/>
                    </w:rPr>
                  </m:ctrlPr>
                </m:sSupPr>
                <m:e>
                  <m:r>
                    <w:rPr>
                      <w:rFonts w:ascii="Cambria Math" w:hAnsi="Cambria Math" w:cstheme="minorHAnsi"/>
                    </w:rPr>
                    <m:t>m</m:t>
                  </m:r>
                </m:e>
                <m:sup>
                  <m:r>
                    <w:rPr>
                      <w:rFonts w:ascii="Cambria Math" w:hAnsi="Cambria Math" w:cstheme="minorHAnsi"/>
                    </w:rPr>
                    <m:t>2</m:t>
                  </m:r>
                </m:sup>
              </m:sSup>
            </m:oMath>
          </w:p>
        </w:tc>
      </w:tr>
      <w:tr w:rsidR="00195488" w14:paraId="6FA20CCC" w14:textId="77777777" w:rsidTr="00340E65">
        <w:tc>
          <w:tcPr>
            <w:tcW w:w="4247" w:type="dxa"/>
            <w:shd w:val="clear" w:color="auto" w:fill="D9E2F3" w:themeFill="accent1" w:themeFillTint="33"/>
            <w:vAlign w:val="center"/>
          </w:tcPr>
          <w:p w14:paraId="494D31F5" w14:textId="77777777" w:rsidR="00195488" w:rsidRPr="00464719" w:rsidRDefault="00195488">
            <w:pPr>
              <w:jc w:val="center"/>
              <w:rPr>
                <w:rFonts w:cstheme="minorHAnsi"/>
              </w:rPr>
            </w:pPr>
            <w:r w:rsidRPr="00464719">
              <w:rPr>
                <w:rFonts w:eastAsia="Aptos" w:cstheme="minorHAnsi"/>
              </w:rPr>
              <w:t>Latencia</w:t>
            </w:r>
          </w:p>
        </w:tc>
        <w:tc>
          <w:tcPr>
            <w:tcW w:w="4247" w:type="dxa"/>
            <w:vAlign w:val="center"/>
          </w:tcPr>
          <w:p w14:paraId="31825274" w14:textId="77777777" w:rsidR="00195488" w:rsidRPr="00464719" w:rsidRDefault="00195488">
            <w:pPr>
              <w:jc w:val="center"/>
              <w:rPr>
                <w:rFonts w:cstheme="minorHAnsi"/>
              </w:rPr>
            </w:pPr>
            <w:r w:rsidRPr="00464719">
              <w:rPr>
                <w:rFonts w:eastAsia="Aptos" w:cstheme="minorHAnsi"/>
              </w:rPr>
              <w:t>2 ms</w:t>
            </w:r>
          </w:p>
        </w:tc>
      </w:tr>
      <w:tr w:rsidR="00195488" w14:paraId="7707D3D2" w14:textId="77777777" w:rsidTr="00340E65">
        <w:tc>
          <w:tcPr>
            <w:tcW w:w="4247" w:type="dxa"/>
            <w:shd w:val="clear" w:color="auto" w:fill="D9E2F3" w:themeFill="accent1" w:themeFillTint="33"/>
            <w:vAlign w:val="center"/>
          </w:tcPr>
          <w:p w14:paraId="36D1D416" w14:textId="77777777" w:rsidR="00195488" w:rsidRPr="00464719" w:rsidRDefault="00195488">
            <w:pPr>
              <w:jc w:val="center"/>
              <w:rPr>
                <w:rFonts w:cstheme="minorHAnsi"/>
              </w:rPr>
            </w:pPr>
            <w:r w:rsidRPr="00464719">
              <w:rPr>
                <w:rFonts w:eastAsia="Aptos" w:cstheme="minorHAnsi"/>
              </w:rPr>
              <w:t>Disponibilidad (porcentaje de transmisores cuyas transmisiones cumplen con la latencia)</w:t>
            </w:r>
          </w:p>
        </w:tc>
        <w:tc>
          <w:tcPr>
            <w:tcW w:w="4247" w:type="dxa"/>
            <w:vAlign w:val="center"/>
          </w:tcPr>
          <w:p w14:paraId="2AC23213" w14:textId="77777777" w:rsidR="00195488" w:rsidRPr="00464719" w:rsidRDefault="00195488">
            <w:pPr>
              <w:jc w:val="center"/>
              <w:rPr>
                <w:rFonts w:cstheme="minorHAnsi"/>
              </w:rPr>
            </w:pPr>
            <w:r w:rsidRPr="00464719">
              <w:rPr>
                <w:rFonts w:eastAsia="Aptos" w:cstheme="minorHAnsi"/>
              </w:rPr>
              <w:t>99,99%</w:t>
            </w:r>
          </w:p>
        </w:tc>
      </w:tr>
      <w:tr w:rsidR="00195488" w14:paraId="1DEC930F" w14:textId="77777777" w:rsidTr="00340E65">
        <w:tc>
          <w:tcPr>
            <w:tcW w:w="4247" w:type="dxa"/>
            <w:shd w:val="clear" w:color="auto" w:fill="D9E2F3" w:themeFill="accent1" w:themeFillTint="33"/>
            <w:vAlign w:val="center"/>
          </w:tcPr>
          <w:p w14:paraId="02562617" w14:textId="77777777" w:rsidR="00195488" w:rsidRPr="00464719" w:rsidRDefault="00195488">
            <w:pPr>
              <w:jc w:val="center"/>
              <w:rPr>
                <w:rFonts w:cstheme="minorHAnsi"/>
              </w:rPr>
            </w:pPr>
            <w:r w:rsidRPr="00464719">
              <w:rPr>
                <w:rFonts w:eastAsia="Aptos" w:cstheme="minorHAnsi"/>
              </w:rPr>
              <w:t>Fiabilidad</w:t>
            </w:r>
          </w:p>
        </w:tc>
        <w:tc>
          <w:tcPr>
            <w:tcW w:w="4247" w:type="dxa"/>
            <w:vAlign w:val="center"/>
          </w:tcPr>
          <w:p w14:paraId="3DFFEB24" w14:textId="77777777" w:rsidR="00195488" w:rsidRPr="00464719" w:rsidRDefault="00195488">
            <w:pPr>
              <w:jc w:val="center"/>
              <w:rPr>
                <w:rFonts w:cstheme="minorHAnsi"/>
              </w:rPr>
            </w:pPr>
            <w:r w:rsidRPr="00464719">
              <w:rPr>
                <w:rFonts w:eastAsia="Aptos" w:cstheme="minorHAnsi"/>
              </w:rPr>
              <w:t>99,99%</w:t>
            </w:r>
          </w:p>
        </w:tc>
      </w:tr>
      <w:tr w:rsidR="00195488" w14:paraId="54147839" w14:textId="77777777" w:rsidTr="00340E65">
        <w:tc>
          <w:tcPr>
            <w:tcW w:w="4247" w:type="dxa"/>
            <w:shd w:val="clear" w:color="auto" w:fill="D9E2F3" w:themeFill="accent1" w:themeFillTint="33"/>
            <w:vAlign w:val="center"/>
          </w:tcPr>
          <w:p w14:paraId="17D25BCD" w14:textId="77777777" w:rsidR="00195488" w:rsidRPr="00464719" w:rsidRDefault="00195488">
            <w:pPr>
              <w:jc w:val="center"/>
              <w:rPr>
                <w:rFonts w:cstheme="minorHAnsi"/>
              </w:rPr>
            </w:pPr>
            <w:r w:rsidRPr="00464719">
              <w:rPr>
                <w:rFonts w:eastAsia="Aptos" w:cstheme="minorHAnsi"/>
              </w:rPr>
              <w:t>Entorno</w:t>
            </w:r>
          </w:p>
        </w:tc>
        <w:tc>
          <w:tcPr>
            <w:tcW w:w="4247" w:type="dxa"/>
            <w:vAlign w:val="center"/>
          </w:tcPr>
          <w:p w14:paraId="7C188788" w14:textId="77777777" w:rsidR="00195488" w:rsidRPr="00464719" w:rsidRDefault="00195488">
            <w:pPr>
              <w:jc w:val="center"/>
              <w:rPr>
                <w:rFonts w:cstheme="minorHAnsi"/>
              </w:rPr>
            </w:pPr>
            <w:r w:rsidRPr="00464719">
              <w:rPr>
                <w:rFonts w:eastAsia="Aptos" w:cstheme="minorHAnsi"/>
              </w:rPr>
              <w:t>Exterior</w:t>
            </w:r>
          </w:p>
        </w:tc>
      </w:tr>
      <w:tr w:rsidR="00195488" w14:paraId="4718DC27" w14:textId="77777777" w:rsidTr="00340E65">
        <w:trPr>
          <w:trHeight w:val="292"/>
        </w:trPr>
        <w:tc>
          <w:tcPr>
            <w:tcW w:w="8494" w:type="dxa"/>
            <w:gridSpan w:val="2"/>
            <w:shd w:val="clear" w:color="auto" w:fill="156082"/>
          </w:tcPr>
          <w:p w14:paraId="3054FA73" w14:textId="77777777" w:rsidR="00195488" w:rsidRPr="00464719" w:rsidRDefault="00195488">
            <w:pPr>
              <w:jc w:val="center"/>
              <w:rPr>
                <w:rFonts w:cstheme="minorHAnsi"/>
                <w:color w:val="FFFFFF" w:themeColor="background1"/>
              </w:rPr>
            </w:pPr>
            <w:r w:rsidRPr="00464719">
              <w:rPr>
                <w:rFonts w:cstheme="minorHAnsi"/>
                <w:color w:val="FFFFFF" w:themeColor="background1"/>
              </w:rPr>
              <w:t>Requisitos</w:t>
            </w:r>
          </w:p>
        </w:tc>
      </w:tr>
      <w:tr w:rsidR="00195488" w14:paraId="053B42AB" w14:textId="77777777" w:rsidTr="00340E65">
        <w:tc>
          <w:tcPr>
            <w:tcW w:w="4247" w:type="dxa"/>
            <w:vMerge w:val="restart"/>
            <w:shd w:val="clear" w:color="auto" w:fill="D9E2F3" w:themeFill="accent1" w:themeFillTint="33"/>
            <w:vAlign w:val="center"/>
          </w:tcPr>
          <w:p w14:paraId="1FC29DDC" w14:textId="77777777" w:rsidR="00195488" w:rsidRPr="00464719" w:rsidRDefault="00195488">
            <w:pPr>
              <w:jc w:val="center"/>
              <w:rPr>
                <w:rFonts w:cstheme="minorHAnsi"/>
              </w:rPr>
            </w:pPr>
            <w:r w:rsidRPr="00464719">
              <w:rPr>
                <w:rFonts w:eastAsia="Aptos" w:cstheme="minorHAnsi"/>
              </w:rPr>
              <w:t>Consumo de energía</w:t>
            </w:r>
          </w:p>
        </w:tc>
        <w:tc>
          <w:tcPr>
            <w:tcW w:w="4247" w:type="dxa"/>
          </w:tcPr>
          <w:p w14:paraId="082EC4A9" w14:textId="77777777" w:rsidR="00195488" w:rsidRPr="00464719" w:rsidRDefault="00195488">
            <w:pPr>
              <w:jc w:val="center"/>
              <w:rPr>
                <w:rFonts w:cstheme="minorHAnsi"/>
              </w:rPr>
            </w:pPr>
            <w:r w:rsidRPr="00464719">
              <w:rPr>
                <w:rFonts w:eastAsia="Aptos" w:cstheme="minorHAnsi"/>
              </w:rPr>
              <w:t>Rango de Wh/h</w:t>
            </w:r>
          </w:p>
        </w:tc>
      </w:tr>
      <w:tr w:rsidR="00195488" w14:paraId="07212F0C" w14:textId="77777777" w:rsidTr="00340E65">
        <w:tc>
          <w:tcPr>
            <w:tcW w:w="4247" w:type="dxa"/>
            <w:vMerge/>
            <w:shd w:val="clear" w:color="auto" w:fill="D9E2F3" w:themeFill="accent1" w:themeFillTint="33"/>
            <w:vAlign w:val="center"/>
          </w:tcPr>
          <w:p w14:paraId="4D79413C" w14:textId="77777777" w:rsidR="00195488" w:rsidRPr="00464719" w:rsidRDefault="00195488">
            <w:pPr>
              <w:jc w:val="center"/>
              <w:rPr>
                <w:rFonts w:cstheme="minorHAnsi"/>
              </w:rPr>
            </w:pPr>
          </w:p>
        </w:tc>
        <w:tc>
          <w:tcPr>
            <w:tcW w:w="4247" w:type="dxa"/>
          </w:tcPr>
          <w:p w14:paraId="3FC86D98" w14:textId="77777777" w:rsidR="00195488" w:rsidRPr="00464719" w:rsidRDefault="00195488">
            <w:pPr>
              <w:jc w:val="center"/>
              <w:rPr>
                <w:rFonts w:cstheme="minorHAnsi"/>
              </w:rPr>
            </w:pPr>
            <w:r w:rsidRPr="00464719">
              <w:rPr>
                <w:rFonts w:eastAsia="Aptos" w:cstheme="minorHAnsi"/>
              </w:rPr>
              <w:t>Alimentación por paneles solares.</w:t>
            </w:r>
          </w:p>
        </w:tc>
      </w:tr>
      <w:tr w:rsidR="00195488" w14:paraId="18BA0817" w14:textId="77777777" w:rsidTr="00340E65">
        <w:tc>
          <w:tcPr>
            <w:tcW w:w="4247" w:type="dxa"/>
            <w:shd w:val="clear" w:color="auto" w:fill="D9E2F3" w:themeFill="accent1" w:themeFillTint="33"/>
            <w:vAlign w:val="center"/>
          </w:tcPr>
          <w:p w14:paraId="1F169622" w14:textId="77777777" w:rsidR="00195488" w:rsidRPr="00464719" w:rsidRDefault="00195488">
            <w:pPr>
              <w:jc w:val="center"/>
              <w:rPr>
                <w:rFonts w:cstheme="minorHAnsi"/>
              </w:rPr>
            </w:pPr>
            <w:r w:rsidRPr="00464719">
              <w:rPr>
                <w:rFonts w:eastAsia="Aptos" w:cstheme="minorHAnsi"/>
              </w:rPr>
              <w:t>Infraestructura</w:t>
            </w:r>
          </w:p>
        </w:tc>
        <w:tc>
          <w:tcPr>
            <w:tcW w:w="4247" w:type="dxa"/>
          </w:tcPr>
          <w:p w14:paraId="408A67B9" w14:textId="77777777" w:rsidR="00195488" w:rsidRPr="00464719" w:rsidRDefault="00195488">
            <w:pPr>
              <w:jc w:val="center"/>
              <w:rPr>
                <w:rFonts w:cstheme="minorHAnsi"/>
              </w:rPr>
            </w:pPr>
            <w:r w:rsidRPr="00464719">
              <w:rPr>
                <w:rFonts w:eastAsia="Aptos" w:cstheme="minorHAnsi"/>
              </w:rPr>
              <w:t>Autoconfigurable.</w:t>
            </w:r>
          </w:p>
        </w:tc>
      </w:tr>
      <w:tr w:rsidR="00195488" w14:paraId="4E1E8D01" w14:textId="77777777" w:rsidTr="00340E65">
        <w:tc>
          <w:tcPr>
            <w:tcW w:w="4247" w:type="dxa"/>
            <w:shd w:val="clear" w:color="auto" w:fill="D9E2F3" w:themeFill="accent1" w:themeFillTint="33"/>
            <w:vAlign w:val="center"/>
          </w:tcPr>
          <w:p w14:paraId="33D512B4" w14:textId="77777777" w:rsidR="00195488" w:rsidRPr="00464719" w:rsidRDefault="00195488">
            <w:pPr>
              <w:jc w:val="center"/>
              <w:rPr>
                <w:rFonts w:cstheme="minorHAnsi"/>
              </w:rPr>
            </w:pPr>
            <w:r w:rsidRPr="00464719">
              <w:rPr>
                <w:rFonts w:eastAsia="Aptos" w:cstheme="minorHAnsi"/>
              </w:rPr>
              <w:t>Coste</w:t>
            </w:r>
          </w:p>
        </w:tc>
        <w:tc>
          <w:tcPr>
            <w:tcW w:w="4247" w:type="dxa"/>
          </w:tcPr>
          <w:p w14:paraId="103B4DA6" w14:textId="77777777" w:rsidR="00195488" w:rsidRPr="00464719" w:rsidRDefault="00195488">
            <w:pPr>
              <w:jc w:val="center"/>
              <w:rPr>
                <w:rFonts w:cstheme="minorHAnsi"/>
              </w:rPr>
            </w:pPr>
            <w:r w:rsidRPr="00464719">
              <w:rPr>
                <w:rFonts w:eastAsia="Aptos" w:cstheme="minorHAnsi"/>
              </w:rPr>
              <w:t>Se reducen las áreas a cubrir para lograr costes asequibles.</w:t>
            </w:r>
          </w:p>
        </w:tc>
      </w:tr>
      <w:tr w:rsidR="00195488" w14:paraId="75CBFB93" w14:textId="77777777" w:rsidTr="00340E65">
        <w:tc>
          <w:tcPr>
            <w:tcW w:w="8494" w:type="dxa"/>
            <w:gridSpan w:val="2"/>
            <w:shd w:val="clear" w:color="auto" w:fill="156082"/>
          </w:tcPr>
          <w:p w14:paraId="051445F2" w14:textId="77777777" w:rsidR="00195488" w:rsidRPr="00464719" w:rsidRDefault="00195488">
            <w:pPr>
              <w:jc w:val="center"/>
              <w:rPr>
                <w:rFonts w:cstheme="minorHAnsi"/>
                <w:color w:val="FFFFFF" w:themeColor="background1"/>
              </w:rPr>
            </w:pPr>
            <w:r w:rsidRPr="00464719">
              <w:rPr>
                <w:rFonts w:cstheme="minorHAnsi"/>
                <w:color w:val="FFFFFF" w:themeColor="background1"/>
              </w:rPr>
              <w:t>Definición del caso de uso</w:t>
            </w:r>
          </w:p>
        </w:tc>
      </w:tr>
      <w:tr w:rsidR="00195488" w14:paraId="702CD2C0" w14:textId="77777777">
        <w:tc>
          <w:tcPr>
            <w:tcW w:w="4247" w:type="dxa"/>
            <w:shd w:val="clear" w:color="auto" w:fill="D9E2F3" w:themeFill="accent1" w:themeFillTint="33"/>
            <w:vAlign w:val="center"/>
          </w:tcPr>
          <w:p w14:paraId="2D7F2C1E" w14:textId="77777777" w:rsidR="00195488" w:rsidRPr="00464719" w:rsidRDefault="00195488">
            <w:pPr>
              <w:jc w:val="center"/>
              <w:rPr>
                <w:rFonts w:cstheme="minorHAnsi"/>
              </w:rPr>
            </w:pPr>
            <w:r w:rsidRPr="00464719">
              <w:rPr>
                <w:rFonts w:eastAsia="Aptos" w:cstheme="minorHAnsi"/>
              </w:rPr>
              <w:t>Área cubierta</w:t>
            </w:r>
          </w:p>
        </w:tc>
        <w:tc>
          <w:tcPr>
            <w:tcW w:w="4247" w:type="dxa"/>
          </w:tcPr>
          <w:p w14:paraId="437E16D1" w14:textId="77777777" w:rsidR="00195488" w:rsidRPr="00464719" w:rsidRDefault="00375F9C" w:rsidP="00D75F47">
            <w:pPr>
              <w:jc w:val="center"/>
              <w:rPr>
                <w:rFonts w:eastAsia="Aptos" w:cstheme="minorHAnsi"/>
              </w:rPr>
            </w:pPr>
            <w:r w:rsidRPr="00464719">
              <w:rPr>
                <w:rFonts w:eastAsia="Aptos" w:cstheme="minorHAnsi"/>
              </w:rPr>
              <w:t xml:space="preserve">Santa Cruz de Tenerife: </w:t>
            </w:r>
            <w:r w:rsidR="00464719" w:rsidRPr="00464719">
              <w:rPr>
                <w:rFonts w:eastAsia="Aptos" w:cstheme="minorHAnsi"/>
              </w:rPr>
              <w:t>254.268</w:t>
            </w:r>
            <w:r w:rsidR="00195488" w:rsidRPr="00464719">
              <w:rPr>
                <w:rFonts w:eastAsia="Aptos" w:cstheme="minorHAnsi"/>
              </w:rPr>
              <w:t xml:space="preserve"> </w:t>
            </w:r>
            <m:oMath>
              <m:sSup>
                <m:sSupPr>
                  <m:ctrlPr>
                    <w:rPr>
                      <w:rFonts w:ascii="Cambria Math" w:hAnsi="Cambria Math" w:cstheme="minorHAnsi"/>
                    </w:rPr>
                  </m:ctrlPr>
                </m:sSupPr>
                <m:e>
                  <m:r>
                    <w:rPr>
                      <w:rFonts w:ascii="Cambria Math" w:hAnsi="Cambria Math" w:cstheme="minorHAnsi"/>
                    </w:rPr>
                    <m:t>m</m:t>
                  </m:r>
                </m:e>
                <m:sup>
                  <m:r>
                    <w:rPr>
                      <w:rFonts w:ascii="Cambria Math" w:hAnsi="Cambria Math" w:cstheme="minorHAnsi"/>
                    </w:rPr>
                    <m:t>2</m:t>
                  </m:r>
                </m:sup>
              </m:sSup>
            </m:oMath>
          </w:p>
          <w:p w14:paraId="02CC3C2A" w14:textId="29809DD8" w:rsidR="00195488" w:rsidRPr="00464719" w:rsidRDefault="00464719">
            <w:pPr>
              <w:jc w:val="center"/>
              <w:rPr>
                <w:rFonts w:cstheme="minorHAnsi"/>
              </w:rPr>
            </w:pPr>
            <w:r w:rsidRPr="00464719">
              <w:rPr>
                <w:rFonts w:cstheme="minorHAnsi"/>
              </w:rPr>
              <w:t xml:space="preserve">Las Palmas de Gran Canaria: 770.000 </w:t>
            </w:r>
            <m:oMath>
              <m:sSup>
                <m:sSupPr>
                  <m:ctrlPr>
                    <w:rPr>
                      <w:rFonts w:ascii="Cambria Math" w:hAnsi="Cambria Math" w:cstheme="minorHAnsi"/>
                    </w:rPr>
                  </m:ctrlPr>
                </m:sSupPr>
                <m:e>
                  <m:r>
                    <w:rPr>
                      <w:rFonts w:ascii="Cambria Math" w:hAnsi="Cambria Math" w:cstheme="minorHAnsi"/>
                    </w:rPr>
                    <m:t>m</m:t>
                  </m:r>
                </m:e>
                <m:sup>
                  <m:r>
                    <w:rPr>
                      <w:rFonts w:ascii="Cambria Math" w:hAnsi="Cambria Math" w:cstheme="minorHAnsi"/>
                    </w:rPr>
                    <m:t>2</m:t>
                  </m:r>
                </m:sup>
              </m:sSup>
            </m:oMath>
            <w:r w:rsidRPr="00464719">
              <w:rPr>
                <w:rFonts w:cstheme="minorHAnsi"/>
              </w:rPr>
              <w:t xml:space="preserve"> </w:t>
            </w:r>
          </w:p>
        </w:tc>
      </w:tr>
      <w:tr w:rsidR="00195488" w14:paraId="52BC0F44" w14:textId="77777777">
        <w:tc>
          <w:tcPr>
            <w:tcW w:w="4247" w:type="dxa"/>
            <w:shd w:val="clear" w:color="auto" w:fill="D9E2F3" w:themeFill="accent1" w:themeFillTint="33"/>
            <w:vAlign w:val="center"/>
          </w:tcPr>
          <w:p w14:paraId="029DF223" w14:textId="77777777" w:rsidR="00195488" w:rsidRPr="00464719" w:rsidRDefault="00195488">
            <w:pPr>
              <w:jc w:val="center"/>
              <w:rPr>
                <w:rFonts w:cstheme="minorHAnsi"/>
              </w:rPr>
            </w:pPr>
            <w:r w:rsidRPr="00464719">
              <w:rPr>
                <w:rFonts w:eastAsia="Aptos" w:cstheme="minorHAnsi"/>
              </w:rPr>
              <w:t>Volumen de tráfico</w:t>
            </w:r>
          </w:p>
        </w:tc>
        <w:tc>
          <w:tcPr>
            <w:tcW w:w="4247" w:type="dxa"/>
          </w:tcPr>
          <w:p w14:paraId="61AAEC97" w14:textId="77777777" w:rsidR="00195488" w:rsidRPr="00464719" w:rsidRDefault="00970716" w:rsidP="00D75F47">
            <w:pPr>
              <w:jc w:val="center"/>
              <w:rPr>
                <w:rFonts w:eastAsia="Aptos" w:cstheme="minorHAnsi"/>
              </w:rPr>
            </w:pPr>
            <w:r w:rsidRPr="00464719">
              <w:rPr>
                <w:rFonts w:eastAsia="Aptos" w:cstheme="minorHAnsi"/>
              </w:rPr>
              <w:t xml:space="preserve">Santa Cruz de Tenerife: </w:t>
            </w:r>
            <w:r w:rsidR="00195488" w:rsidRPr="00464719">
              <w:rPr>
                <w:rFonts w:eastAsia="Aptos" w:cstheme="minorHAnsi"/>
              </w:rPr>
              <w:t>0,</w:t>
            </w:r>
            <w:r w:rsidR="00AF42C3" w:rsidRPr="00464719">
              <w:rPr>
                <w:rFonts w:eastAsia="Aptos" w:cstheme="minorHAnsi"/>
              </w:rPr>
              <w:t xml:space="preserve">25 </w:t>
            </w:r>
            <w:r w:rsidR="00195488" w:rsidRPr="00464719">
              <w:rPr>
                <w:rFonts w:eastAsia="Aptos" w:cstheme="minorHAnsi"/>
              </w:rPr>
              <w:t>Gbps</w:t>
            </w:r>
          </w:p>
          <w:p w14:paraId="005EDFCB" w14:textId="4572581A" w:rsidR="00195488" w:rsidRPr="00464719" w:rsidRDefault="00970716">
            <w:pPr>
              <w:jc w:val="center"/>
              <w:rPr>
                <w:rFonts w:eastAsia="Aptos" w:cstheme="minorHAnsi"/>
              </w:rPr>
            </w:pPr>
            <w:r w:rsidRPr="00464719">
              <w:rPr>
                <w:rFonts w:eastAsia="Aptos" w:cstheme="minorHAnsi"/>
              </w:rPr>
              <w:t>Las Palmas de Gran Canaria: 0,25 Gbps</w:t>
            </w:r>
          </w:p>
        </w:tc>
      </w:tr>
      <w:tr w:rsidR="00195488" w14:paraId="4367A620" w14:textId="77777777">
        <w:tc>
          <w:tcPr>
            <w:tcW w:w="4247" w:type="dxa"/>
            <w:shd w:val="clear" w:color="auto" w:fill="D9E2F3" w:themeFill="accent1" w:themeFillTint="33"/>
            <w:vAlign w:val="center"/>
          </w:tcPr>
          <w:p w14:paraId="13A28E19" w14:textId="77777777" w:rsidR="00195488" w:rsidRPr="00464719" w:rsidRDefault="00195488">
            <w:pPr>
              <w:jc w:val="center"/>
              <w:rPr>
                <w:rFonts w:cstheme="minorHAnsi"/>
              </w:rPr>
            </w:pPr>
            <w:r w:rsidRPr="00464719">
              <w:rPr>
                <w:rFonts w:eastAsia="Aptos" w:cstheme="minorHAnsi"/>
              </w:rPr>
              <w:t>Tipo de usuario</w:t>
            </w:r>
          </w:p>
        </w:tc>
        <w:tc>
          <w:tcPr>
            <w:tcW w:w="4247" w:type="dxa"/>
          </w:tcPr>
          <w:p w14:paraId="5E321BF6" w14:textId="77777777" w:rsidR="00195488" w:rsidRPr="00464719" w:rsidRDefault="00195488">
            <w:pPr>
              <w:jc w:val="center"/>
              <w:rPr>
                <w:rFonts w:cstheme="minorHAnsi"/>
              </w:rPr>
            </w:pPr>
            <w:r w:rsidRPr="00464719">
              <w:rPr>
                <w:rFonts w:eastAsia="Aptos" w:cstheme="minorHAnsi"/>
              </w:rPr>
              <w:t>Máquina o usuario.</w:t>
            </w:r>
          </w:p>
        </w:tc>
      </w:tr>
      <w:tr w:rsidR="00195488" w14:paraId="1EB8B917" w14:textId="77777777">
        <w:tc>
          <w:tcPr>
            <w:tcW w:w="4247" w:type="dxa"/>
            <w:shd w:val="clear" w:color="auto" w:fill="D9E2F3" w:themeFill="accent1" w:themeFillTint="33"/>
            <w:vAlign w:val="center"/>
          </w:tcPr>
          <w:p w14:paraId="7A5CF9D4" w14:textId="77777777" w:rsidR="00195488" w:rsidRPr="00464719" w:rsidRDefault="00195488">
            <w:pPr>
              <w:jc w:val="center"/>
              <w:rPr>
                <w:rFonts w:cstheme="minorHAnsi"/>
              </w:rPr>
            </w:pPr>
            <w:r w:rsidRPr="00464719">
              <w:rPr>
                <w:rFonts w:eastAsia="Aptos" w:cstheme="minorHAnsi"/>
              </w:rPr>
              <w:t>Movilidad de usuario</w:t>
            </w:r>
          </w:p>
        </w:tc>
        <w:tc>
          <w:tcPr>
            <w:tcW w:w="4247" w:type="dxa"/>
          </w:tcPr>
          <w:p w14:paraId="5BE942E9" w14:textId="77777777" w:rsidR="00195488" w:rsidRPr="00464719" w:rsidRDefault="00195488">
            <w:pPr>
              <w:jc w:val="center"/>
              <w:rPr>
                <w:rFonts w:cstheme="minorHAnsi"/>
              </w:rPr>
            </w:pPr>
            <w:r w:rsidRPr="00464719">
              <w:rPr>
                <w:rFonts w:eastAsia="Aptos" w:cstheme="minorHAnsi"/>
              </w:rPr>
              <w:t>Hasta 30 Km/h</w:t>
            </w:r>
          </w:p>
        </w:tc>
      </w:tr>
      <w:tr w:rsidR="00195488" w14:paraId="6039E01B" w14:textId="77777777" w:rsidTr="00340E65">
        <w:tc>
          <w:tcPr>
            <w:tcW w:w="8494" w:type="dxa"/>
            <w:gridSpan w:val="2"/>
            <w:shd w:val="clear" w:color="auto" w:fill="156082"/>
          </w:tcPr>
          <w:p w14:paraId="2FA17608" w14:textId="77777777" w:rsidR="00195488" w:rsidRPr="00464719" w:rsidRDefault="00195488">
            <w:pPr>
              <w:jc w:val="center"/>
              <w:rPr>
                <w:rFonts w:cstheme="minorHAnsi"/>
                <w:color w:val="FFFFFF" w:themeColor="background1"/>
              </w:rPr>
            </w:pPr>
            <w:r w:rsidRPr="00464719">
              <w:rPr>
                <w:rFonts w:cstheme="minorHAnsi"/>
                <w:color w:val="FFFFFF" w:themeColor="background1"/>
              </w:rPr>
              <w:t>Otras características específicas del caso de uso</w:t>
            </w:r>
          </w:p>
        </w:tc>
      </w:tr>
      <w:tr w:rsidR="00195488" w14:paraId="11CC8C8A" w14:textId="77777777">
        <w:tc>
          <w:tcPr>
            <w:tcW w:w="4247" w:type="dxa"/>
            <w:shd w:val="clear" w:color="auto" w:fill="D9E2F3" w:themeFill="accent1" w:themeFillTint="33"/>
          </w:tcPr>
          <w:p w14:paraId="2757456D" w14:textId="77777777" w:rsidR="00195488" w:rsidRPr="00464719" w:rsidRDefault="00195488">
            <w:pPr>
              <w:jc w:val="center"/>
              <w:rPr>
                <w:rFonts w:cstheme="minorHAnsi"/>
                <w:color w:val="FFFFFF" w:themeColor="background1"/>
              </w:rPr>
            </w:pPr>
            <w:r w:rsidRPr="00464719">
              <w:rPr>
                <w:rFonts w:cstheme="minorHAnsi"/>
              </w:rPr>
              <w:t>Resolución</w:t>
            </w:r>
          </w:p>
        </w:tc>
        <w:tc>
          <w:tcPr>
            <w:tcW w:w="4247" w:type="dxa"/>
            <w:shd w:val="clear" w:color="auto" w:fill="FFFFFF" w:themeFill="background1"/>
          </w:tcPr>
          <w:p w14:paraId="5A0F235D" w14:textId="77777777" w:rsidR="00195488" w:rsidRPr="00464719" w:rsidRDefault="00195488">
            <w:pPr>
              <w:jc w:val="center"/>
              <w:rPr>
                <w:rFonts w:cstheme="minorHAnsi"/>
                <w:color w:val="FFFFFF" w:themeColor="background1"/>
              </w:rPr>
            </w:pPr>
            <w:r w:rsidRPr="00464719">
              <w:rPr>
                <w:rFonts w:cstheme="minorHAnsi"/>
              </w:rPr>
              <w:t>1832 × 1920</w:t>
            </w:r>
          </w:p>
        </w:tc>
      </w:tr>
      <w:tr w:rsidR="00195488" w14:paraId="03EE8EF8" w14:textId="77777777">
        <w:tc>
          <w:tcPr>
            <w:tcW w:w="4247" w:type="dxa"/>
            <w:shd w:val="clear" w:color="auto" w:fill="D9E2F3" w:themeFill="accent1" w:themeFillTint="33"/>
          </w:tcPr>
          <w:p w14:paraId="6F38573B" w14:textId="77777777" w:rsidR="00195488" w:rsidRPr="00464719" w:rsidRDefault="00195488">
            <w:pPr>
              <w:jc w:val="center"/>
              <w:rPr>
                <w:rFonts w:cstheme="minorHAnsi"/>
              </w:rPr>
            </w:pPr>
            <w:r w:rsidRPr="00464719">
              <w:rPr>
                <w:rFonts w:cstheme="minorHAnsi"/>
              </w:rPr>
              <w:t>Frecuencia de actualización</w:t>
            </w:r>
          </w:p>
        </w:tc>
        <w:tc>
          <w:tcPr>
            <w:tcW w:w="4247" w:type="dxa"/>
            <w:shd w:val="clear" w:color="auto" w:fill="FFFFFF" w:themeFill="background1"/>
          </w:tcPr>
          <w:p w14:paraId="5F776F1D" w14:textId="77777777" w:rsidR="00195488" w:rsidRPr="00464719" w:rsidRDefault="00195488" w:rsidP="00340E65">
            <w:pPr>
              <w:keepNext/>
              <w:jc w:val="center"/>
              <w:rPr>
                <w:rFonts w:cstheme="minorHAnsi"/>
              </w:rPr>
            </w:pPr>
            <w:r w:rsidRPr="00464719">
              <w:rPr>
                <w:rFonts w:cstheme="minorHAnsi"/>
              </w:rPr>
              <w:t>60, 72, 90 Hz</w:t>
            </w:r>
          </w:p>
        </w:tc>
      </w:tr>
    </w:tbl>
    <w:p w14:paraId="1C8C5EB8" w14:textId="0D1C8DE5" w:rsidR="00340E65" w:rsidRDefault="00340E65" w:rsidP="00340E65">
      <w:pPr>
        <w:pStyle w:val="Descripcin"/>
        <w:jc w:val="center"/>
      </w:pPr>
      <w:bookmarkStart w:id="565" w:name="_Toc163815462"/>
      <w:r>
        <w:t xml:space="preserve">Tabla </w:t>
      </w:r>
      <w:r w:rsidR="001140A5">
        <w:fldChar w:fldCharType="begin"/>
      </w:r>
      <w:r w:rsidR="001140A5">
        <w:instrText xml:space="preserve"> SEQ Tabla \* ARABIC </w:instrText>
      </w:r>
      <w:r w:rsidR="001140A5">
        <w:fldChar w:fldCharType="separate"/>
      </w:r>
      <w:r w:rsidR="00AA46A5">
        <w:rPr>
          <w:noProof/>
        </w:rPr>
        <w:t>23</w:t>
      </w:r>
      <w:r w:rsidR="001140A5">
        <w:rPr>
          <w:noProof/>
        </w:rPr>
        <w:fldChar w:fldCharType="end"/>
      </w:r>
      <w:r>
        <w:t xml:space="preserve">: </w:t>
      </w:r>
      <w:r w:rsidRPr="0015213D">
        <w:t>Escenario IoT categoría uRLLC</w:t>
      </w:r>
      <w:r>
        <w:t xml:space="preserve"> de Slicing de Puertos</w:t>
      </w:r>
      <w:bookmarkEnd w:id="565"/>
    </w:p>
    <w:p w14:paraId="0A681742" w14:textId="77777777" w:rsidR="00195488" w:rsidRPr="00464719" w:rsidRDefault="00195488" w:rsidP="00D75F47">
      <w:pPr>
        <w:spacing w:after="200" w:line="240" w:lineRule="auto"/>
        <w:rPr>
          <w:rFonts w:eastAsia="Aptos" w:cstheme="minorHAnsi"/>
          <w:color w:val="44546A" w:themeColor="text2"/>
        </w:rPr>
      </w:pPr>
      <w:r w:rsidRPr="00464719">
        <w:rPr>
          <w:rFonts w:cstheme="minorHAnsi"/>
        </w:rPr>
        <w:t>El ancho de banda mejorado (</w:t>
      </w:r>
      <w:r w:rsidRPr="00464719">
        <w:rPr>
          <w:rFonts w:cstheme="minorHAnsi"/>
          <w:b/>
        </w:rPr>
        <w:t>eMBB</w:t>
      </w:r>
      <w:r w:rsidRPr="00464719">
        <w:rPr>
          <w:rFonts w:cstheme="minorHAnsi"/>
        </w:rPr>
        <w:t xml:space="preserve">) asegura una comunicación óptima para la actualización de vídeo HD y el reconocimiento automático de imágenes. A continuación, adjuntamos la tabla del escenario IoT de </w:t>
      </w:r>
      <w:r w:rsidRPr="00464719">
        <w:rPr>
          <w:rFonts w:cstheme="minorHAnsi"/>
          <w:b/>
        </w:rPr>
        <w:t>eMBB</w:t>
      </w:r>
      <w:r w:rsidRPr="00464719">
        <w:rPr>
          <w:rFonts w:cstheme="minorHAnsi"/>
        </w:rPr>
        <w:t>:</w:t>
      </w:r>
    </w:p>
    <w:tbl>
      <w:tblPr>
        <w:tblStyle w:val="Tablaconcuadrcula"/>
        <w:tblW w:w="0" w:type="auto"/>
        <w:tblLook w:val="04A0" w:firstRow="1" w:lastRow="0" w:firstColumn="1" w:lastColumn="0" w:noHBand="0" w:noVBand="1"/>
      </w:tblPr>
      <w:tblGrid>
        <w:gridCol w:w="4247"/>
        <w:gridCol w:w="4247"/>
      </w:tblGrid>
      <w:tr w:rsidR="00195488" w14:paraId="53C7CCCB" w14:textId="77777777">
        <w:tc>
          <w:tcPr>
            <w:tcW w:w="4247" w:type="dxa"/>
            <w:shd w:val="clear" w:color="auto" w:fill="ED7D31" w:themeFill="accent2"/>
          </w:tcPr>
          <w:p w14:paraId="5650F081" w14:textId="77777777" w:rsidR="00195488" w:rsidRPr="00464719" w:rsidRDefault="00195488">
            <w:pPr>
              <w:jc w:val="center"/>
              <w:rPr>
                <w:rFonts w:cstheme="minorHAnsi"/>
                <w:b/>
                <w:color w:val="FFFFFF" w:themeColor="background1"/>
              </w:rPr>
            </w:pPr>
            <w:r w:rsidRPr="00464719">
              <w:rPr>
                <w:rFonts w:cstheme="minorHAnsi"/>
                <w:b/>
                <w:color w:val="FFFFFF" w:themeColor="background1"/>
              </w:rPr>
              <w:t>Perfil</w:t>
            </w:r>
          </w:p>
        </w:tc>
        <w:tc>
          <w:tcPr>
            <w:tcW w:w="4247" w:type="dxa"/>
            <w:shd w:val="clear" w:color="auto" w:fill="ED7D31" w:themeFill="accent2"/>
          </w:tcPr>
          <w:p w14:paraId="7A27612C" w14:textId="77777777" w:rsidR="00195488" w:rsidRPr="00464719" w:rsidRDefault="00195488">
            <w:pPr>
              <w:jc w:val="center"/>
              <w:rPr>
                <w:rFonts w:cstheme="minorHAnsi"/>
                <w:b/>
                <w:color w:val="FFFFFF" w:themeColor="background1"/>
              </w:rPr>
            </w:pPr>
            <w:r w:rsidRPr="00464719">
              <w:rPr>
                <w:rFonts w:cstheme="minorHAnsi"/>
                <w:b/>
                <w:color w:val="FFFFFF" w:themeColor="background1"/>
              </w:rPr>
              <w:t>eMBB</w:t>
            </w:r>
          </w:p>
        </w:tc>
      </w:tr>
      <w:tr w:rsidR="00195488" w14:paraId="6623EBAD" w14:textId="77777777" w:rsidTr="00340E65">
        <w:trPr>
          <w:trHeight w:val="317"/>
        </w:trPr>
        <w:tc>
          <w:tcPr>
            <w:tcW w:w="8494" w:type="dxa"/>
            <w:gridSpan w:val="2"/>
            <w:shd w:val="clear" w:color="auto" w:fill="156082"/>
          </w:tcPr>
          <w:p w14:paraId="330872AB" w14:textId="77777777" w:rsidR="00195488" w:rsidRPr="00464719" w:rsidRDefault="00195488">
            <w:pPr>
              <w:jc w:val="center"/>
              <w:rPr>
                <w:rFonts w:cstheme="minorHAnsi"/>
                <w:color w:val="FFFFFF" w:themeColor="background1"/>
              </w:rPr>
            </w:pPr>
            <w:r w:rsidRPr="00464719">
              <w:rPr>
                <w:rFonts w:cstheme="minorHAnsi"/>
                <w:color w:val="FFFFFF" w:themeColor="background1"/>
              </w:rPr>
              <w:t>Prestaciones</w:t>
            </w:r>
          </w:p>
        </w:tc>
      </w:tr>
      <w:tr w:rsidR="00195488" w14:paraId="4AB37B2E" w14:textId="77777777" w:rsidTr="00340E65">
        <w:trPr>
          <w:trHeight w:val="300"/>
        </w:trPr>
        <w:tc>
          <w:tcPr>
            <w:tcW w:w="4247" w:type="dxa"/>
            <w:shd w:val="clear" w:color="auto" w:fill="D9E2F3" w:themeFill="accent1" w:themeFillTint="33"/>
            <w:vAlign w:val="center"/>
          </w:tcPr>
          <w:p w14:paraId="0B1538B9" w14:textId="6E386A61" w:rsidR="00195488" w:rsidRPr="00464719" w:rsidRDefault="00195488">
            <w:pPr>
              <w:jc w:val="center"/>
              <w:rPr>
                <w:rFonts w:cstheme="minorHAnsi"/>
              </w:rPr>
            </w:pPr>
            <w:r w:rsidRPr="00EB5DD7">
              <w:rPr>
                <w:rFonts w:eastAsia="Calibri" w:cstheme="minorHAnsi"/>
                <w:i/>
                <w:iCs/>
                <w:color w:val="000000" w:themeColor="text1"/>
              </w:rPr>
              <w:t>Throughput</w:t>
            </w:r>
            <w:r w:rsidRPr="00464719">
              <w:rPr>
                <w:rFonts w:eastAsia="Calibri" w:cstheme="minorHAnsi"/>
                <w:color w:val="000000" w:themeColor="text1"/>
              </w:rPr>
              <w:t xml:space="preserve"> </w:t>
            </w:r>
            <w:r w:rsidR="009971F2">
              <w:rPr>
                <w:rFonts w:eastAsia="Calibri" w:cstheme="minorHAnsi"/>
                <w:color w:val="000000" w:themeColor="text1"/>
              </w:rPr>
              <w:t>/cámara</w:t>
            </w:r>
          </w:p>
        </w:tc>
        <w:tc>
          <w:tcPr>
            <w:tcW w:w="4247" w:type="dxa"/>
            <w:vAlign w:val="center"/>
          </w:tcPr>
          <w:p w14:paraId="482DC1C3" w14:textId="41EF0DF0" w:rsidR="00195488" w:rsidRPr="00464719" w:rsidRDefault="00195488">
            <w:pPr>
              <w:jc w:val="center"/>
              <w:rPr>
                <w:rFonts w:eastAsia="Aptos" w:cstheme="minorHAnsi"/>
              </w:rPr>
            </w:pPr>
            <w:r w:rsidRPr="00464719">
              <w:rPr>
                <w:rFonts w:eastAsia="Aptos" w:cstheme="minorHAnsi"/>
              </w:rPr>
              <w:t>7,5</w:t>
            </w:r>
            <w:r w:rsidR="005E4C19" w:rsidRPr="00464719">
              <w:rPr>
                <w:rFonts w:eastAsia="Aptos" w:cstheme="minorHAnsi"/>
              </w:rPr>
              <w:t xml:space="preserve"> </w:t>
            </w:r>
            <w:r w:rsidRPr="00464719">
              <w:rPr>
                <w:rFonts w:eastAsia="Aptos" w:cstheme="minorHAnsi"/>
              </w:rPr>
              <w:t>Mbps</w:t>
            </w:r>
            <w:r w:rsidR="005E4C19" w:rsidRPr="00464719">
              <w:rPr>
                <w:rFonts w:eastAsia="Aptos" w:cstheme="minorHAnsi"/>
              </w:rPr>
              <w:t xml:space="preserve"> DL</w:t>
            </w:r>
          </w:p>
          <w:p w14:paraId="5057931C" w14:textId="03E7A863" w:rsidR="00195488" w:rsidRPr="00464719" w:rsidRDefault="005E4C19">
            <w:pPr>
              <w:jc w:val="center"/>
              <w:rPr>
                <w:rFonts w:eastAsia="Aptos" w:cstheme="minorHAnsi"/>
              </w:rPr>
            </w:pPr>
            <w:r w:rsidRPr="00464719">
              <w:rPr>
                <w:rFonts w:eastAsia="Aptos" w:cstheme="minorHAnsi"/>
              </w:rPr>
              <w:t>7,5 Mbps UL</w:t>
            </w:r>
          </w:p>
        </w:tc>
      </w:tr>
      <w:tr w:rsidR="00195488" w14:paraId="4C771C5E" w14:textId="77777777" w:rsidTr="00340E65">
        <w:tc>
          <w:tcPr>
            <w:tcW w:w="4247" w:type="dxa"/>
            <w:shd w:val="clear" w:color="auto" w:fill="D9E2F3" w:themeFill="accent1" w:themeFillTint="33"/>
            <w:vAlign w:val="center"/>
          </w:tcPr>
          <w:p w14:paraId="62895DAA" w14:textId="77777777" w:rsidR="00195488" w:rsidRPr="00464719" w:rsidRDefault="00195488">
            <w:pPr>
              <w:jc w:val="center"/>
              <w:rPr>
                <w:rFonts w:cstheme="minorHAnsi"/>
              </w:rPr>
            </w:pPr>
            <w:r w:rsidRPr="00464719">
              <w:rPr>
                <w:rFonts w:eastAsia="Aptos" w:cstheme="minorHAnsi"/>
              </w:rPr>
              <w:t>Densidad de tráfico</w:t>
            </w:r>
          </w:p>
        </w:tc>
        <w:tc>
          <w:tcPr>
            <w:tcW w:w="4247" w:type="dxa"/>
            <w:vAlign w:val="center"/>
          </w:tcPr>
          <w:p w14:paraId="4ADB2750" w14:textId="7A6155DE" w:rsidR="00195488" w:rsidRPr="00464719" w:rsidRDefault="00195488">
            <w:pPr>
              <w:jc w:val="center"/>
              <w:rPr>
                <w:rFonts w:eastAsia="Aptos" w:cstheme="minorHAnsi"/>
              </w:rPr>
            </w:pPr>
            <w:r w:rsidRPr="00464719">
              <w:rPr>
                <w:rFonts w:eastAsia="Aptos" w:cstheme="minorHAnsi"/>
              </w:rPr>
              <w:t>Santa Cruz de Tenerife: 10,</w:t>
            </w:r>
            <w:r w:rsidR="004535AC" w:rsidRPr="00464719">
              <w:rPr>
                <w:rFonts w:eastAsia="Aptos" w:cstheme="minorHAnsi"/>
              </w:rPr>
              <w:t>73</w:t>
            </w:r>
            <w:r w:rsidR="005E4C19" w:rsidRPr="00464719">
              <w:rPr>
                <w:rFonts w:eastAsia="Aptos" w:cstheme="minorHAnsi"/>
              </w:rPr>
              <w:t xml:space="preserve"> </w:t>
            </w:r>
            <w:r w:rsidRPr="00464719">
              <w:rPr>
                <w:rFonts w:eastAsia="Aptos" w:cstheme="minorHAnsi"/>
              </w:rPr>
              <w:t>Kbps/</w:t>
            </w:r>
            <m:oMath>
              <m:sSup>
                <m:sSupPr>
                  <m:ctrlPr>
                    <w:rPr>
                      <w:rFonts w:ascii="Cambria Math" w:hAnsi="Cambria Math" w:cstheme="minorHAnsi"/>
                    </w:rPr>
                  </m:ctrlPr>
                </m:sSupPr>
                <m:e>
                  <m:r>
                    <w:rPr>
                      <w:rFonts w:ascii="Cambria Math" w:hAnsi="Cambria Math" w:cstheme="minorHAnsi"/>
                    </w:rPr>
                    <m:t>m</m:t>
                  </m:r>
                </m:e>
                <m:sup>
                  <m:r>
                    <w:rPr>
                      <w:rFonts w:ascii="Cambria Math" w:hAnsi="Cambria Math" w:cstheme="minorHAnsi"/>
                    </w:rPr>
                    <m:t>2</m:t>
                  </m:r>
                </m:sup>
              </m:sSup>
            </m:oMath>
          </w:p>
          <w:p w14:paraId="547FF8C2" w14:textId="0AA92205" w:rsidR="00195488" w:rsidRPr="00464719" w:rsidRDefault="00195488">
            <w:pPr>
              <w:jc w:val="center"/>
              <w:rPr>
                <w:rFonts w:cstheme="minorHAnsi"/>
              </w:rPr>
            </w:pPr>
            <w:r w:rsidRPr="00464719">
              <w:rPr>
                <w:rFonts w:eastAsia="Aptos" w:cstheme="minorHAnsi"/>
              </w:rPr>
              <w:t>Las Palmas de Gran Canaria: 10,</w:t>
            </w:r>
            <w:r w:rsidR="00167655" w:rsidRPr="00464719">
              <w:rPr>
                <w:rFonts w:eastAsia="Aptos" w:cstheme="minorHAnsi"/>
              </w:rPr>
              <w:t>71</w:t>
            </w:r>
            <w:r w:rsidR="00817911" w:rsidRPr="00464719">
              <w:rPr>
                <w:rFonts w:eastAsia="Aptos" w:cstheme="minorHAnsi"/>
              </w:rPr>
              <w:t xml:space="preserve"> </w:t>
            </w:r>
            <w:r w:rsidRPr="00464719">
              <w:rPr>
                <w:rFonts w:eastAsia="Aptos" w:cstheme="minorHAnsi"/>
              </w:rPr>
              <w:t>Kbps/</w:t>
            </w:r>
            <m:oMath>
              <m:sSup>
                <m:sSupPr>
                  <m:ctrlPr>
                    <w:rPr>
                      <w:rFonts w:ascii="Cambria Math" w:hAnsi="Cambria Math" w:cstheme="minorHAnsi"/>
                    </w:rPr>
                  </m:ctrlPr>
                </m:sSupPr>
                <m:e>
                  <m:r>
                    <w:rPr>
                      <w:rFonts w:ascii="Cambria Math" w:hAnsi="Cambria Math" w:cstheme="minorHAnsi"/>
                    </w:rPr>
                    <m:t>m</m:t>
                  </m:r>
                </m:e>
                <m:sup>
                  <m:r>
                    <w:rPr>
                      <w:rFonts w:ascii="Cambria Math" w:hAnsi="Cambria Math" w:cstheme="minorHAnsi"/>
                    </w:rPr>
                    <m:t>2</m:t>
                  </m:r>
                </m:sup>
              </m:sSup>
            </m:oMath>
          </w:p>
        </w:tc>
      </w:tr>
      <w:tr w:rsidR="00195488" w14:paraId="4D532A45" w14:textId="77777777" w:rsidTr="00340E65">
        <w:tc>
          <w:tcPr>
            <w:tcW w:w="4247" w:type="dxa"/>
            <w:shd w:val="clear" w:color="auto" w:fill="D9E2F3" w:themeFill="accent1" w:themeFillTint="33"/>
            <w:vAlign w:val="center"/>
          </w:tcPr>
          <w:p w14:paraId="10881F96" w14:textId="77777777" w:rsidR="00195488" w:rsidRPr="00464719" w:rsidRDefault="00195488">
            <w:pPr>
              <w:jc w:val="center"/>
              <w:rPr>
                <w:rFonts w:cstheme="minorHAnsi"/>
              </w:rPr>
            </w:pPr>
            <w:r w:rsidRPr="00464719">
              <w:rPr>
                <w:rFonts w:eastAsia="Aptos" w:cstheme="minorHAnsi"/>
              </w:rPr>
              <w:t>Latencia</w:t>
            </w:r>
          </w:p>
        </w:tc>
        <w:tc>
          <w:tcPr>
            <w:tcW w:w="4247" w:type="dxa"/>
            <w:vAlign w:val="center"/>
          </w:tcPr>
          <w:p w14:paraId="51308460" w14:textId="0E52268B" w:rsidR="00195488" w:rsidRPr="00464719" w:rsidRDefault="001F3046">
            <w:pPr>
              <w:jc w:val="center"/>
              <w:rPr>
                <w:rFonts w:cstheme="minorHAnsi"/>
              </w:rPr>
            </w:pPr>
            <w:r w:rsidRPr="00464719">
              <w:rPr>
                <w:rFonts w:eastAsia="Aptos" w:cstheme="minorHAnsi"/>
              </w:rPr>
              <w:t>10</w:t>
            </w:r>
            <w:r w:rsidR="00195488" w:rsidRPr="00464719">
              <w:rPr>
                <w:rFonts w:eastAsia="Aptos" w:cstheme="minorHAnsi"/>
              </w:rPr>
              <w:t xml:space="preserve"> ms</w:t>
            </w:r>
          </w:p>
        </w:tc>
      </w:tr>
      <w:tr w:rsidR="00195488" w14:paraId="760E35BC" w14:textId="77777777" w:rsidTr="00340E65">
        <w:tc>
          <w:tcPr>
            <w:tcW w:w="4247" w:type="dxa"/>
            <w:shd w:val="clear" w:color="auto" w:fill="D9E2F3" w:themeFill="accent1" w:themeFillTint="33"/>
            <w:vAlign w:val="center"/>
          </w:tcPr>
          <w:p w14:paraId="0A897947" w14:textId="77777777" w:rsidR="00195488" w:rsidRPr="00464719" w:rsidRDefault="00195488">
            <w:pPr>
              <w:jc w:val="center"/>
              <w:rPr>
                <w:rFonts w:cstheme="minorHAnsi"/>
              </w:rPr>
            </w:pPr>
            <w:r w:rsidRPr="00464719">
              <w:rPr>
                <w:rFonts w:eastAsia="Aptos" w:cstheme="minorHAnsi"/>
              </w:rPr>
              <w:t>Disponibilidad (porcentaje de transmisores cuyas transmisiones cumplen con la latencia)</w:t>
            </w:r>
          </w:p>
        </w:tc>
        <w:tc>
          <w:tcPr>
            <w:tcW w:w="4247" w:type="dxa"/>
            <w:vAlign w:val="center"/>
          </w:tcPr>
          <w:p w14:paraId="56FE54F6" w14:textId="77777777" w:rsidR="00195488" w:rsidRPr="00464719" w:rsidRDefault="00195488">
            <w:pPr>
              <w:jc w:val="center"/>
              <w:rPr>
                <w:rFonts w:cstheme="minorHAnsi"/>
              </w:rPr>
            </w:pPr>
            <w:r w:rsidRPr="00464719">
              <w:rPr>
                <w:rFonts w:eastAsia="Aptos" w:cstheme="minorHAnsi"/>
              </w:rPr>
              <w:t>99,99%</w:t>
            </w:r>
          </w:p>
        </w:tc>
      </w:tr>
      <w:tr w:rsidR="00195488" w14:paraId="1AA4CCB5" w14:textId="77777777" w:rsidTr="00340E65">
        <w:tc>
          <w:tcPr>
            <w:tcW w:w="4247" w:type="dxa"/>
            <w:shd w:val="clear" w:color="auto" w:fill="D9E2F3" w:themeFill="accent1" w:themeFillTint="33"/>
            <w:vAlign w:val="center"/>
          </w:tcPr>
          <w:p w14:paraId="1A305B5F" w14:textId="77777777" w:rsidR="00195488" w:rsidRPr="00464719" w:rsidRDefault="00195488">
            <w:pPr>
              <w:jc w:val="center"/>
              <w:rPr>
                <w:rFonts w:cstheme="minorHAnsi"/>
              </w:rPr>
            </w:pPr>
            <w:r w:rsidRPr="00464719">
              <w:rPr>
                <w:rFonts w:eastAsia="Aptos" w:cstheme="minorHAnsi"/>
              </w:rPr>
              <w:t>Fiabilidad</w:t>
            </w:r>
          </w:p>
        </w:tc>
        <w:tc>
          <w:tcPr>
            <w:tcW w:w="4247" w:type="dxa"/>
            <w:vAlign w:val="center"/>
          </w:tcPr>
          <w:p w14:paraId="4C2DF88B" w14:textId="77777777" w:rsidR="00195488" w:rsidRPr="00464719" w:rsidRDefault="00195488">
            <w:pPr>
              <w:jc w:val="center"/>
              <w:rPr>
                <w:rFonts w:cstheme="minorHAnsi"/>
              </w:rPr>
            </w:pPr>
            <w:r w:rsidRPr="00464719">
              <w:rPr>
                <w:rFonts w:eastAsia="Aptos" w:cstheme="minorHAnsi"/>
              </w:rPr>
              <w:t>99,99%</w:t>
            </w:r>
          </w:p>
        </w:tc>
      </w:tr>
      <w:tr w:rsidR="00195488" w14:paraId="2F90EC84" w14:textId="77777777" w:rsidTr="00340E65">
        <w:tc>
          <w:tcPr>
            <w:tcW w:w="4247" w:type="dxa"/>
            <w:shd w:val="clear" w:color="auto" w:fill="D9E2F3" w:themeFill="accent1" w:themeFillTint="33"/>
            <w:vAlign w:val="center"/>
          </w:tcPr>
          <w:p w14:paraId="3F4DF7EC" w14:textId="77777777" w:rsidR="00195488" w:rsidRPr="00464719" w:rsidRDefault="00195488">
            <w:pPr>
              <w:jc w:val="center"/>
              <w:rPr>
                <w:rFonts w:cstheme="minorHAnsi"/>
              </w:rPr>
            </w:pPr>
            <w:r w:rsidRPr="00464719">
              <w:rPr>
                <w:rFonts w:eastAsia="Aptos" w:cstheme="minorHAnsi"/>
              </w:rPr>
              <w:t>Entorno</w:t>
            </w:r>
          </w:p>
        </w:tc>
        <w:tc>
          <w:tcPr>
            <w:tcW w:w="4247" w:type="dxa"/>
            <w:vAlign w:val="center"/>
          </w:tcPr>
          <w:p w14:paraId="2D2CED1B" w14:textId="77777777" w:rsidR="00195488" w:rsidRPr="00464719" w:rsidRDefault="00195488">
            <w:pPr>
              <w:jc w:val="center"/>
              <w:rPr>
                <w:rFonts w:cstheme="minorHAnsi"/>
              </w:rPr>
            </w:pPr>
            <w:r w:rsidRPr="00464719">
              <w:rPr>
                <w:rFonts w:eastAsia="Aptos" w:cstheme="minorHAnsi"/>
              </w:rPr>
              <w:t>Exterior</w:t>
            </w:r>
          </w:p>
        </w:tc>
      </w:tr>
      <w:tr w:rsidR="00195488" w14:paraId="37F6F1AC" w14:textId="77777777" w:rsidTr="00340E65">
        <w:trPr>
          <w:trHeight w:val="292"/>
        </w:trPr>
        <w:tc>
          <w:tcPr>
            <w:tcW w:w="8494" w:type="dxa"/>
            <w:gridSpan w:val="2"/>
            <w:shd w:val="clear" w:color="auto" w:fill="156082"/>
          </w:tcPr>
          <w:p w14:paraId="65CE5745" w14:textId="77777777" w:rsidR="00195488" w:rsidRPr="00464719" w:rsidRDefault="00195488">
            <w:pPr>
              <w:jc w:val="center"/>
              <w:rPr>
                <w:rFonts w:cstheme="minorHAnsi"/>
                <w:color w:val="FFFFFF" w:themeColor="background1"/>
              </w:rPr>
            </w:pPr>
            <w:r w:rsidRPr="00464719">
              <w:rPr>
                <w:rFonts w:cstheme="minorHAnsi"/>
                <w:color w:val="FFFFFF" w:themeColor="background1"/>
              </w:rPr>
              <w:t>Requisitos</w:t>
            </w:r>
          </w:p>
        </w:tc>
      </w:tr>
      <w:tr w:rsidR="00195488" w14:paraId="2BC25D54" w14:textId="77777777" w:rsidTr="00340E65">
        <w:tc>
          <w:tcPr>
            <w:tcW w:w="4247" w:type="dxa"/>
            <w:vMerge w:val="restart"/>
            <w:shd w:val="clear" w:color="auto" w:fill="D9E2F3" w:themeFill="accent1" w:themeFillTint="33"/>
            <w:vAlign w:val="center"/>
          </w:tcPr>
          <w:p w14:paraId="17A213C7" w14:textId="77777777" w:rsidR="00195488" w:rsidRPr="00464719" w:rsidRDefault="00195488">
            <w:pPr>
              <w:jc w:val="center"/>
              <w:rPr>
                <w:rFonts w:cstheme="minorHAnsi"/>
              </w:rPr>
            </w:pPr>
            <w:r w:rsidRPr="00464719">
              <w:rPr>
                <w:rFonts w:eastAsia="Aptos" w:cstheme="minorHAnsi"/>
              </w:rPr>
              <w:t>Consumo de energía</w:t>
            </w:r>
          </w:p>
        </w:tc>
        <w:tc>
          <w:tcPr>
            <w:tcW w:w="4247" w:type="dxa"/>
          </w:tcPr>
          <w:p w14:paraId="3FDD66ED" w14:textId="77777777" w:rsidR="00195488" w:rsidRPr="00464719" w:rsidRDefault="00001103">
            <w:pPr>
              <w:jc w:val="center"/>
              <w:rPr>
                <w:rFonts w:cstheme="minorHAnsi"/>
              </w:rPr>
            </w:pPr>
            <m:oMath>
              <m:r>
                <w:rPr>
                  <w:rFonts w:ascii="Cambria Math" w:hAnsi="Cambria Math" w:cstheme="minorHAnsi"/>
                </w:rPr>
                <m:t>≈</m:t>
              </m:r>
            </m:oMath>
            <w:r w:rsidR="00195488" w:rsidRPr="00464719">
              <w:rPr>
                <w:rFonts w:eastAsia="Aptos" w:cstheme="minorHAnsi"/>
              </w:rPr>
              <w:t>14W</w:t>
            </w:r>
          </w:p>
        </w:tc>
      </w:tr>
      <w:tr w:rsidR="00195488" w14:paraId="48FBBFBF" w14:textId="77777777" w:rsidTr="00340E65">
        <w:tc>
          <w:tcPr>
            <w:tcW w:w="4247" w:type="dxa"/>
            <w:vMerge/>
            <w:shd w:val="clear" w:color="auto" w:fill="D9E2F3" w:themeFill="accent1" w:themeFillTint="33"/>
            <w:vAlign w:val="center"/>
          </w:tcPr>
          <w:p w14:paraId="5A832114" w14:textId="77777777" w:rsidR="00195488" w:rsidRPr="00464719" w:rsidRDefault="00195488">
            <w:pPr>
              <w:jc w:val="center"/>
              <w:rPr>
                <w:rFonts w:cstheme="minorHAnsi"/>
              </w:rPr>
            </w:pPr>
          </w:p>
        </w:tc>
        <w:tc>
          <w:tcPr>
            <w:tcW w:w="4247" w:type="dxa"/>
          </w:tcPr>
          <w:p w14:paraId="7398D3A1" w14:textId="77777777" w:rsidR="00195488" w:rsidRPr="00464719" w:rsidRDefault="00195488">
            <w:pPr>
              <w:jc w:val="center"/>
              <w:rPr>
                <w:rFonts w:cstheme="minorHAnsi"/>
              </w:rPr>
            </w:pPr>
            <w:r w:rsidRPr="00464719">
              <w:rPr>
                <w:rFonts w:eastAsia="Aptos" w:cstheme="minorHAnsi"/>
              </w:rPr>
              <w:t>Alimentación por paneles solares.</w:t>
            </w:r>
          </w:p>
        </w:tc>
      </w:tr>
      <w:tr w:rsidR="00195488" w14:paraId="6AAA9E74" w14:textId="77777777" w:rsidTr="00340E65">
        <w:tc>
          <w:tcPr>
            <w:tcW w:w="4247" w:type="dxa"/>
            <w:shd w:val="clear" w:color="auto" w:fill="D9E2F3" w:themeFill="accent1" w:themeFillTint="33"/>
            <w:vAlign w:val="center"/>
          </w:tcPr>
          <w:p w14:paraId="7CF7F0C1" w14:textId="77777777" w:rsidR="00195488" w:rsidRPr="00464719" w:rsidRDefault="00195488">
            <w:pPr>
              <w:jc w:val="center"/>
              <w:rPr>
                <w:rFonts w:cstheme="minorHAnsi"/>
              </w:rPr>
            </w:pPr>
            <w:r w:rsidRPr="00464719">
              <w:rPr>
                <w:rFonts w:eastAsia="Aptos" w:cstheme="minorHAnsi"/>
              </w:rPr>
              <w:t>Infraestructura</w:t>
            </w:r>
          </w:p>
        </w:tc>
        <w:tc>
          <w:tcPr>
            <w:tcW w:w="4247" w:type="dxa"/>
          </w:tcPr>
          <w:p w14:paraId="4EDC0B4E" w14:textId="77777777" w:rsidR="00195488" w:rsidRPr="00464719" w:rsidRDefault="00195488">
            <w:pPr>
              <w:jc w:val="center"/>
              <w:rPr>
                <w:rFonts w:cstheme="minorHAnsi"/>
              </w:rPr>
            </w:pPr>
            <w:r w:rsidRPr="00464719">
              <w:rPr>
                <w:rFonts w:eastAsia="Aptos" w:cstheme="minorHAnsi"/>
              </w:rPr>
              <w:t>Autoconfigurable.</w:t>
            </w:r>
          </w:p>
        </w:tc>
      </w:tr>
      <w:tr w:rsidR="00195488" w14:paraId="7B6D0B10" w14:textId="77777777" w:rsidTr="00340E65">
        <w:tc>
          <w:tcPr>
            <w:tcW w:w="4247" w:type="dxa"/>
            <w:shd w:val="clear" w:color="auto" w:fill="D9E2F3" w:themeFill="accent1" w:themeFillTint="33"/>
            <w:vAlign w:val="center"/>
          </w:tcPr>
          <w:p w14:paraId="2E8DB04B" w14:textId="77777777" w:rsidR="00195488" w:rsidRPr="00464719" w:rsidRDefault="00195488">
            <w:pPr>
              <w:jc w:val="center"/>
              <w:rPr>
                <w:rFonts w:cstheme="minorHAnsi"/>
              </w:rPr>
            </w:pPr>
            <w:r w:rsidRPr="00464719">
              <w:rPr>
                <w:rFonts w:eastAsia="Aptos" w:cstheme="minorHAnsi"/>
              </w:rPr>
              <w:t>Coste</w:t>
            </w:r>
          </w:p>
        </w:tc>
        <w:tc>
          <w:tcPr>
            <w:tcW w:w="4247" w:type="dxa"/>
          </w:tcPr>
          <w:p w14:paraId="0CB0F328" w14:textId="77777777" w:rsidR="00195488" w:rsidRPr="00464719" w:rsidRDefault="00195488">
            <w:pPr>
              <w:jc w:val="center"/>
              <w:rPr>
                <w:rFonts w:cstheme="minorHAnsi"/>
              </w:rPr>
            </w:pPr>
            <w:r w:rsidRPr="00464719">
              <w:rPr>
                <w:rFonts w:eastAsia="Aptos" w:cstheme="minorHAnsi"/>
              </w:rPr>
              <w:t>Se reducen las áreas a cubrir para lograr costes asequibles.</w:t>
            </w:r>
          </w:p>
        </w:tc>
      </w:tr>
      <w:tr w:rsidR="00195488" w14:paraId="5502392B" w14:textId="77777777" w:rsidTr="00340E65">
        <w:tc>
          <w:tcPr>
            <w:tcW w:w="8494" w:type="dxa"/>
            <w:gridSpan w:val="2"/>
            <w:shd w:val="clear" w:color="auto" w:fill="156082"/>
          </w:tcPr>
          <w:p w14:paraId="214E543C" w14:textId="77777777" w:rsidR="00195488" w:rsidRPr="00464719" w:rsidRDefault="00195488">
            <w:pPr>
              <w:jc w:val="center"/>
              <w:rPr>
                <w:rFonts w:cstheme="minorHAnsi"/>
                <w:color w:val="FFFFFF" w:themeColor="background1"/>
              </w:rPr>
            </w:pPr>
            <w:r w:rsidRPr="00464719">
              <w:rPr>
                <w:rFonts w:cstheme="minorHAnsi"/>
                <w:color w:val="FFFFFF" w:themeColor="background1"/>
              </w:rPr>
              <w:t>Definición del caso de uso</w:t>
            </w:r>
          </w:p>
        </w:tc>
      </w:tr>
      <w:tr w:rsidR="00195488" w14:paraId="15094084" w14:textId="77777777">
        <w:tc>
          <w:tcPr>
            <w:tcW w:w="4247" w:type="dxa"/>
            <w:shd w:val="clear" w:color="auto" w:fill="D9E2F3" w:themeFill="accent1" w:themeFillTint="33"/>
            <w:vAlign w:val="center"/>
          </w:tcPr>
          <w:p w14:paraId="51580960" w14:textId="77777777" w:rsidR="00195488" w:rsidRPr="00464719" w:rsidRDefault="00195488">
            <w:pPr>
              <w:jc w:val="center"/>
              <w:rPr>
                <w:rFonts w:cstheme="minorHAnsi"/>
              </w:rPr>
            </w:pPr>
            <w:r w:rsidRPr="00464719">
              <w:rPr>
                <w:rFonts w:eastAsia="Aptos" w:cstheme="minorHAnsi"/>
              </w:rPr>
              <w:t>Área cubierta</w:t>
            </w:r>
          </w:p>
        </w:tc>
        <w:tc>
          <w:tcPr>
            <w:tcW w:w="4247" w:type="dxa"/>
          </w:tcPr>
          <w:p w14:paraId="742DEACF" w14:textId="77777777" w:rsidR="00464719" w:rsidRPr="00464719" w:rsidRDefault="00464719" w:rsidP="00D75F47">
            <w:pPr>
              <w:jc w:val="center"/>
              <w:rPr>
                <w:rFonts w:eastAsia="Aptos" w:cstheme="minorHAnsi"/>
              </w:rPr>
            </w:pPr>
            <w:r w:rsidRPr="00464719">
              <w:rPr>
                <w:rFonts w:eastAsia="Aptos" w:cstheme="minorHAnsi"/>
              </w:rPr>
              <w:t xml:space="preserve">Santa Cruz de Tenerife: 254.268 </w:t>
            </w:r>
            <m:oMath>
              <m:sSup>
                <m:sSupPr>
                  <m:ctrlPr>
                    <w:rPr>
                      <w:rFonts w:ascii="Cambria Math" w:hAnsi="Cambria Math" w:cstheme="minorHAnsi"/>
                    </w:rPr>
                  </m:ctrlPr>
                </m:sSupPr>
                <m:e>
                  <m:r>
                    <w:rPr>
                      <w:rFonts w:ascii="Cambria Math" w:hAnsi="Cambria Math" w:cstheme="minorHAnsi"/>
                    </w:rPr>
                    <m:t>m</m:t>
                  </m:r>
                </m:e>
                <m:sup>
                  <m:r>
                    <w:rPr>
                      <w:rFonts w:ascii="Cambria Math" w:hAnsi="Cambria Math" w:cstheme="minorHAnsi"/>
                    </w:rPr>
                    <m:t>2</m:t>
                  </m:r>
                </m:sup>
              </m:sSup>
            </m:oMath>
          </w:p>
          <w:p w14:paraId="396C9126" w14:textId="209602D5" w:rsidR="00195488" w:rsidRPr="00464719" w:rsidRDefault="00464719">
            <w:pPr>
              <w:jc w:val="center"/>
              <w:rPr>
                <w:rFonts w:cstheme="minorHAnsi"/>
              </w:rPr>
            </w:pPr>
            <w:r w:rsidRPr="00464719">
              <w:rPr>
                <w:rFonts w:cstheme="minorHAnsi"/>
              </w:rPr>
              <w:lastRenderedPageBreak/>
              <w:t xml:space="preserve">Las Palmas de Gran Canaria: 770.000 </w:t>
            </w:r>
            <m:oMath>
              <m:sSup>
                <m:sSupPr>
                  <m:ctrlPr>
                    <w:rPr>
                      <w:rFonts w:ascii="Cambria Math" w:hAnsi="Cambria Math" w:cstheme="minorHAnsi"/>
                    </w:rPr>
                  </m:ctrlPr>
                </m:sSupPr>
                <m:e>
                  <m:r>
                    <w:rPr>
                      <w:rFonts w:ascii="Cambria Math" w:hAnsi="Cambria Math" w:cstheme="minorHAnsi"/>
                    </w:rPr>
                    <m:t>m</m:t>
                  </m:r>
                </m:e>
                <m:sup>
                  <m:r>
                    <w:rPr>
                      <w:rFonts w:ascii="Cambria Math" w:hAnsi="Cambria Math" w:cstheme="minorHAnsi"/>
                    </w:rPr>
                    <m:t>2</m:t>
                  </m:r>
                </m:sup>
              </m:sSup>
            </m:oMath>
          </w:p>
        </w:tc>
      </w:tr>
      <w:tr w:rsidR="00195488" w14:paraId="39E8241D" w14:textId="77777777">
        <w:tc>
          <w:tcPr>
            <w:tcW w:w="4247" w:type="dxa"/>
            <w:shd w:val="clear" w:color="auto" w:fill="D9E2F3" w:themeFill="accent1" w:themeFillTint="33"/>
            <w:vAlign w:val="center"/>
          </w:tcPr>
          <w:p w14:paraId="1EFCB609" w14:textId="77777777" w:rsidR="00195488" w:rsidRPr="00464719" w:rsidRDefault="00195488">
            <w:pPr>
              <w:jc w:val="center"/>
              <w:rPr>
                <w:rFonts w:cstheme="minorHAnsi"/>
              </w:rPr>
            </w:pPr>
            <w:r w:rsidRPr="00464719">
              <w:rPr>
                <w:rFonts w:eastAsia="Aptos" w:cstheme="minorHAnsi"/>
              </w:rPr>
              <w:lastRenderedPageBreak/>
              <w:t>Volumen de tráfico</w:t>
            </w:r>
          </w:p>
        </w:tc>
        <w:tc>
          <w:tcPr>
            <w:tcW w:w="4247" w:type="dxa"/>
          </w:tcPr>
          <w:p w14:paraId="0BA468E2" w14:textId="77777777" w:rsidR="00195488" w:rsidRPr="00464719" w:rsidRDefault="007661E5" w:rsidP="00D75F47">
            <w:pPr>
              <w:jc w:val="center"/>
              <w:rPr>
                <w:rFonts w:eastAsia="Aptos" w:cstheme="minorHAnsi"/>
              </w:rPr>
            </w:pPr>
            <w:r w:rsidRPr="00464719">
              <w:rPr>
                <w:rFonts w:eastAsia="Aptos" w:cstheme="minorHAnsi"/>
              </w:rPr>
              <w:t xml:space="preserve">Santa Cruz de Tenerife: </w:t>
            </w:r>
            <w:r w:rsidR="00195488" w:rsidRPr="00464719">
              <w:rPr>
                <w:rFonts w:eastAsia="Aptos" w:cstheme="minorHAnsi"/>
              </w:rPr>
              <w:t>2,7</w:t>
            </w:r>
            <w:r w:rsidR="00F633B4" w:rsidRPr="00464719">
              <w:rPr>
                <w:rFonts w:eastAsia="Aptos" w:cstheme="minorHAnsi"/>
              </w:rPr>
              <w:t>3 Gbps</w:t>
            </w:r>
          </w:p>
          <w:p w14:paraId="5FE045F1" w14:textId="302DB69E" w:rsidR="00195488" w:rsidRPr="00464719" w:rsidRDefault="00167655">
            <w:pPr>
              <w:jc w:val="center"/>
              <w:rPr>
                <w:rFonts w:eastAsia="Aptos" w:cstheme="minorHAnsi"/>
              </w:rPr>
            </w:pPr>
            <w:r w:rsidRPr="00464719">
              <w:rPr>
                <w:rFonts w:eastAsia="Aptos" w:cstheme="minorHAnsi"/>
              </w:rPr>
              <w:t xml:space="preserve">Las Palmas de Gran Canaria: </w:t>
            </w:r>
            <w:r w:rsidR="00504494" w:rsidRPr="00464719">
              <w:rPr>
                <w:rFonts w:eastAsia="Aptos" w:cstheme="minorHAnsi"/>
              </w:rPr>
              <w:t>8,25 Gbps</w:t>
            </w:r>
          </w:p>
        </w:tc>
      </w:tr>
      <w:tr w:rsidR="00195488" w14:paraId="1CFB7094" w14:textId="77777777">
        <w:tc>
          <w:tcPr>
            <w:tcW w:w="4247" w:type="dxa"/>
            <w:shd w:val="clear" w:color="auto" w:fill="D9E2F3" w:themeFill="accent1" w:themeFillTint="33"/>
            <w:vAlign w:val="center"/>
          </w:tcPr>
          <w:p w14:paraId="19BE4627" w14:textId="77777777" w:rsidR="00195488" w:rsidRPr="00464719" w:rsidRDefault="00195488">
            <w:pPr>
              <w:jc w:val="center"/>
              <w:rPr>
                <w:rFonts w:cstheme="minorHAnsi"/>
              </w:rPr>
            </w:pPr>
            <w:r w:rsidRPr="00464719">
              <w:rPr>
                <w:rFonts w:eastAsia="Aptos" w:cstheme="minorHAnsi"/>
              </w:rPr>
              <w:t>Tipo de usuario</w:t>
            </w:r>
          </w:p>
        </w:tc>
        <w:tc>
          <w:tcPr>
            <w:tcW w:w="4247" w:type="dxa"/>
          </w:tcPr>
          <w:p w14:paraId="339602F0" w14:textId="77777777" w:rsidR="00195488" w:rsidRPr="00464719" w:rsidRDefault="00195488">
            <w:pPr>
              <w:jc w:val="center"/>
              <w:rPr>
                <w:rFonts w:cstheme="minorHAnsi"/>
              </w:rPr>
            </w:pPr>
            <w:r w:rsidRPr="00464719">
              <w:rPr>
                <w:rFonts w:eastAsia="Aptos" w:cstheme="minorHAnsi"/>
              </w:rPr>
              <w:t>Máquina o usuario.</w:t>
            </w:r>
          </w:p>
        </w:tc>
      </w:tr>
      <w:tr w:rsidR="00195488" w14:paraId="4A3ED329" w14:textId="77777777">
        <w:tc>
          <w:tcPr>
            <w:tcW w:w="4247" w:type="dxa"/>
            <w:shd w:val="clear" w:color="auto" w:fill="D9E2F3" w:themeFill="accent1" w:themeFillTint="33"/>
            <w:vAlign w:val="center"/>
          </w:tcPr>
          <w:p w14:paraId="751AAADD" w14:textId="77777777" w:rsidR="00195488" w:rsidRPr="00464719" w:rsidRDefault="00195488">
            <w:pPr>
              <w:jc w:val="center"/>
              <w:rPr>
                <w:rFonts w:cstheme="minorHAnsi"/>
              </w:rPr>
            </w:pPr>
            <w:r w:rsidRPr="00464719">
              <w:rPr>
                <w:rFonts w:eastAsia="Aptos" w:cstheme="minorHAnsi"/>
              </w:rPr>
              <w:t>Movilidad de usuario</w:t>
            </w:r>
          </w:p>
        </w:tc>
        <w:tc>
          <w:tcPr>
            <w:tcW w:w="4247" w:type="dxa"/>
          </w:tcPr>
          <w:p w14:paraId="1B19DCF8" w14:textId="77777777" w:rsidR="00195488" w:rsidRPr="00464719" w:rsidRDefault="00195488">
            <w:pPr>
              <w:jc w:val="center"/>
              <w:rPr>
                <w:rFonts w:cstheme="minorHAnsi"/>
              </w:rPr>
            </w:pPr>
            <w:r w:rsidRPr="00464719">
              <w:rPr>
                <w:rFonts w:eastAsia="Aptos" w:cstheme="minorHAnsi"/>
              </w:rPr>
              <w:t>Hasta 30 Km/h</w:t>
            </w:r>
          </w:p>
        </w:tc>
      </w:tr>
      <w:tr w:rsidR="00195488" w14:paraId="5D148C83" w14:textId="77777777" w:rsidTr="00340E65">
        <w:tc>
          <w:tcPr>
            <w:tcW w:w="8494" w:type="dxa"/>
            <w:gridSpan w:val="2"/>
            <w:shd w:val="clear" w:color="auto" w:fill="156082"/>
          </w:tcPr>
          <w:p w14:paraId="6737A728" w14:textId="77777777" w:rsidR="00195488" w:rsidRPr="00464719" w:rsidRDefault="00195488">
            <w:pPr>
              <w:jc w:val="center"/>
              <w:rPr>
                <w:rFonts w:cstheme="minorHAnsi"/>
                <w:color w:val="FFFFFF" w:themeColor="background1"/>
              </w:rPr>
            </w:pPr>
            <w:r w:rsidRPr="00464719">
              <w:rPr>
                <w:rFonts w:cstheme="minorHAnsi"/>
                <w:color w:val="FFFFFF" w:themeColor="background1"/>
              </w:rPr>
              <w:t>Otras características específicas del caso de uso</w:t>
            </w:r>
          </w:p>
        </w:tc>
      </w:tr>
      <w:tr w:rsidR="00195488" w14:paraId="7BE13D44" w14:textId="77777777">
        <w:tc>
          <w:tcPr>
            <w:tcW w:w="4247" w:type="dxa"/>
            <w:shd w:val="clear" w:color="auto" w:fill="D9E2F3" w:themeFill="accent1" w:themeFillTint="33"/>
            <w:vAlign w:val="center"/>
          </w:tcPr>
          <w:p w14:paraId="785F5567" w14:textId="77777777" w:rsidR="00195488" w:rsidRPr="00464719" w:rsidRDefault="00195488">
            <w:pPr>
              <w:jc w:val="center"/>
              <w:rPr>
                <w:rFonts w:cstheme="minorHAnsi"/>
                <w:color w:val="FFFFFF" w:themeColor="background1"/>
              </w:rPr>
            </w:pPr>
            <w:r w:rsidRPr="00464719">
              <w:rPr>
                <w:rFonts w:eastAsia="Aptos" w:cstheme="minorHAnsi"/>
              </w:rPr>
              <w:t>Calidad vídeo</w:t>
            </w:r>
          </w:p>
        </w:tc>
        <w:tc>
          <w:tcPr>
            <w:tcW w:w="4247" w:type="dxa"/>
            <w:shd w:val="clear" w:color="auto" w:fill="FFFFFF" w:themeFill="background1"/>
            <w:vAlign w:val="center"/>
          </w:tcPr>
          <w:p w14:paraId="7C5C4C1F" w14:textId="77777777" w:rsidR="00195488" w:rsidRPr="00464719" w:rsidRDefault="00195488">
            <w:pPr>
              <w:jc w:val="center"/>
              <w:rPr>
                <w:rFonts w:cstheme="minorHAnsi"/>
                <w:color w:val="FFFFFF" w:themeColor="background1"/>
              </w:rPr>
            </w:pPr>
            <w:r w:rsidRPr="00464719">
              <w:rPr>
                <w:rFonts w:eastAsia="Aptos" w:cstheme="minorHAnsi"/>
              </w:rPr>
              <w:t>1080p</w:t>
            </w:r>
          </w:p>
        </w:tc>
      </w:tr>
      <w:tr w:rsidR="00195488" w14:paraId="7B653954" w14:textId="77777777">
        <w:tc>
          <w:tcPr>
            <w:tcW w:w="4247" w:type="dxa"/>
            <w:shd w:val="clear" w:color="auto" w:fill="D9E2F3" w:themeFill="accent1" w:themeFillTint="33"/>
            <w:vAlign w:val="center"/>
          </w:tcPr>
          <w:p w14:paraId="0AF84B39" w14:textId="77777777" w:rsidR="00195488" w:rsidRPr="00464719" w:rsidRDefault="00195488">
            <w:pPr>
              <w:jc w:val="center"/>
              <w:rPr>
                <w:rFonts w:cstheme="minorHAnsi"/>
              </w:rPr>
            </w:pPr>
            <w:r w:rsidRPr="00464719">
              <w:rPr>
                <w:rFonts w:eastAsia="Aptos" w:cstheme="minorHAnsi"/>
              </w:rPr>
              <w:t>Framerate</w:t>
            </w:r>
          </w:p>
        </w:tc>
        <w:tc>
          <w:tcPr>
            <w:tcW w:w="4247" w:type="dxa"/>
            <w:shd w:val="clear" w:color="auto" w:fill="FFFFFF" w:themeFill="background1"/>
            <w:vAlign w:val="center"/>
          </w:tcPr>
          <w:p w14:paraId="726A8460" w14:textId="77777777" w:rsidR="00195488" w:rsidRPr="00464719" w:rsidRDefault="00195488" w:rsidP="00340E65">
            <w:pPr>
              <w:keepNext/>
              <w:jc w:val="center"/>
              <w:rPr>
                <w:rFonts w:cstheme="minorHAnsi"/>
              </w:rPr>
            </w:pPr>
            <w:r w:rsidRPr="00464719">
              <w:rPr>
                <w:rFonts w:eastAsia="Aptos" w:cstheme="minorHAnsi"/>
              </w:rPr>
              <w:t>60 fps</w:t>
            </w:r>
          </w:p>
        </w:tc>
      </w:tr>
    </w:tbl>
    <w:p w14:paraId="09A59F6A" w14:textId="6F780309" w:rsidR="00195488" w:rsidRDefault="00340E65" w:rsidP="00340E65">
      <w:pPr>
        <w:pStyle w:val="Descripcin"/>
        <w:jc w:val="center"/>
      </w:pPr>
      <w:bookmarkStart w:id="566" w:name="_Toc163815463"/>
      <w:r>
        <w:t xml:space="preserve">Tabla </w:t>
      </w:r>
      <w:r w:rsidR="001140A5">
        <w:fldChar w:fldCharType="begin"/>
      </w:r>
      <w:r w:rsidR="001140A5">
        <w:instrText xml:space="preserve"> SEQ Tabla \* ARABIC </w:instrText>
      </w:r>
      <w:r w:rsidR="001140A5">
        <w:fldChar w:fldCharType="separate"/>
      </w:r>
      <w:r w:rsidR="00AA46A5">
        <w:rPr>
          <w:noProof/>
        </w:rPr>
        <w:t>24</w:t>
      </w:r>
      <w:r w:rsidR="001140A5">
        <w:rPr>
          <w:noProof/>
        </w:rPr>
        <w:fldChar w:fldCharType="end"/>
      </w:r>
      <w:r>
        <w:t>: Escenario IoT categoría eMBB de Slicing de Puertos</w:t>
      </w:r>
      <w:bookmarkEnd w:id="566"/>
    </w:p>
    <w:p w14:paraId="15B3FA12" w14:textId="77777777" w:rsidR="00AE4040" w:rsidRPr="00AC6A09" w:rsidRDefault="00AE4040" w:rsidP="00D75F47">
      <w:pPr>
        <w:spacing w:line="240" w:lineRule="auto"/>
        <w:jc w:val="both"/>
        <w:rPr>
          <w:rFonts w:cstheme="minorHAnsi"/>
        </w:rPr>
      </w:pPr>
      <w:r w:rsidRPr="00AC6A09">
        <w:rPr>
          <w:rFonts w:cstheme="minorHAnsi"/>
        </w:rPr>
        <w:t xml:space="preserve">La </w:t>
      </w:r>
      <w:r w:rsidRPr="00AC6A09">
        <w:rPr>
          <w:rFonts w:cstheme="minorHAnsi"/>
          <w:b/>
        </w:rPr>
        <w:t>zona de almacenamiento</w:t>
      </w:r>
      <w:r w:rsidRPr="00AC6A09">
        <w:rPr>
          <w:rFonts w:cstheme="minorHAnsi"/>
        </w:rPr>
        <w:t xml:space="preserve"> de mercancías está bajo vigilancia mediante un conjunto de cámaras, replicadas en un escenario virtual del gemelo digital. Estas cámaras desempeñan un papel crucial en el posicionamiento y seguimiento, transmitiendo vídeo a través de la conectividad 5G a una aplicación de software encargada de identificar objetos y su ubicación.</w:t>
      </w:r>
    </w:p>
    <w:p w14:paraId="2860067D" w14:textId="34E5C253" w:rsidR="00AE4040" w:rsidRPr="00AE4040" w:rsidRDefault="00AE4040" w:rsidP="00D75F47">
      <w:pPr>
        <w:spacing w:line="240" w:lineRule="auto"/>
        <w:jc w:val="both"/>
      </w:pPr>
      <w:r w:rsidRPr="00AC6A09">
        <w:rPr>
          <w:rFonts w:cstheme="minorHAnsi"/>
        </w:rPr>
        <w:t xml:space="preserve">Cuando los </w:t>
      </w:r>
      <w:r w:rsidRPr="00AC6A09">
        <w:rPr>
          <w:rFonts w:cstheme="minorHAnsi"/>
          <w:b/>
        </w:rPr>
        <w:t>contenedores</w:t>
      </w:r>
      <w:r w:rsidRPr="00AC6A09">
        <w:rPr>
          <w:rFonts w:cstheme="minorHAnsi"/>
        </w:rPr>
        <w:t xml:space="preserve"> llegan al puerto, son identificados y registrados en una base de datos por el sistema de control, permitiendo la gestión y rastreo incluso durante el almacenamiento. Las cámaras continúan vigilando cualquier reposicionamiento posterior y, al detectar movimiento en los contenedores, registran su nueva posición.</w:t>
      </w:r>
    </w:p>
    <w:p w14:paraId="76C5982E" w14:textId="77777777" w:rsidR="00AE4040" w:rsidRDefault="00AE4040" w:rsidP="00D75F47">
      <w:pPr>
        <w:keepNext/>
        <w:spacing w:line="240" w:lineRule="auto"/>
        <w:jc w:val="center"/>
      </w:pPr>
      <w:r>
        <w:rPr>
          <w:noProof/>
        </w:rPr>
        <w:drawing>
          <wp:inline distT="0" distB="0" distL="0" distR="0" wp14:anchorId="4C9EF838" wp14:editId="6CE8EDF9">
            <wp:extent cx="3123446" cy="1587433"/>
            <wp:effectExtent l="0" t="0" r="1270" b="0"/>
            <wp:docPr id="1403625946" name="Imagen 4" descr="Imagen que contiene camioneta, carretera, cam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138218" cy="1594941"/>
                    </a:xfrm>
                    <a:prstGeom prst="rect">
                      <a:avLst/>
                    </a:prstGeom>
                  </pic:spPr>
                </pic:pic>
              </a:graphicData>
            </a:graphic>
          </wp:inline>
        </w:drawing>
      </w:r>
    </w:p>
    <w:p w14:paraId="0F52C65F" w14:textId="1DB11CF3" w:rsidR="00AE4040" w:rsidRPr="00AC6A09" w:rsidRDefault="00AE4040" w:rsidP="00AE4040">
      <w:pPr>
        <w:pStyle w:val="Descripcin"/>
        <w:jc w:val="center"/>
        <w:rPr>
          <w:rFonts w:cstheme="minorHAnsi"/>
          <w:sz w:val="22"/>
          <w:szCs w:val="22"/>
        </w:rPr>
      </w:pPr>
      <w:bookmarkStart w:id="567" w:name="_Toc163816562"/>
      <w:r w:rsidRPr="00AC6A09">
        <w:rPr>
          <w:rFonts w:cstheme="minorHAnsi"/>
          <w:sz w:val="22"/>
          <w:szCs w:val="22"/>
        </w:rPr>
        <w:t xml:space="preserve">Ilustración </w:t>
      </w:r>
      <w:r w:rsidRPr="00AC6A09">
        <w:rPr>
          <w:rFonts w:cstheme="minorHAnsi"/>
          <w:sz w:val="22"/>
          <w:szCs w:val="22"/>
        </w:rPr>
        <w:fldChar w:fldCharType="begin"/>
      </w:r>
      <w:r>
        <w:instrText xml:space="preserve"> SEQ Ilustración \* ARABIC </w:instrText>
      </w:r>
      <w:r w:rsidRPr="00AC6A09">
        <w:rPr>
          <w:rFonts w:cstheme="minorHAnsi"/>
          <w:sz w:val="22"/>
          <w:szCs w:val="22"/>
        </w:rPr>
        <w:fldChar w:fldCharType="separate"/>
      </w:r>
      <w:r w:rsidR="00AA46A5">
        <w:rPr>
          <w:noProof/>
        </w:rPr>
        <w:t>9</w:t>
      </w:r>
      <w:r w:rsidRPr="00AC6A09">
        <w:rPr>
          <w:rFonts w:cstheme="minorHAnsi"/>
          <w:sz w:val="22"/>
          <w:szCs w:val="22"/>
        </w:rPr>
        <w:fldChar w:fldCharType="end"/>
      </w:r>
      <w:r w:rsidRPr="00AC6A09">
        <w:rPr>
          <w:rFonts w:cstheme="minorHAnsi"/>
          <w:sz w:val="22"/>
          <w:szCs w:val="22"/>
        </w:rPr>
        <w:t>: Interfaz de visualización del gemelo digital de la zona</w:t>
      </w:r>
      <w:bookmarkEnd w:id="567"/>
    </w:p>
    <w:p w14:paraId="7590F523" w14:textId="77777777" w:rsidR="00AE4040" w:rsidRPr="00AC6A09" w:rsidRDefault="00AE4040" w:rsidP="00D75F47">
      <w:pPr>
        <w:spacing w:line="240" w:lineRule="auto"/>
        <w:jc w:val="both"/>
        <w:rPr>
          <w:rFonts w:cstheme="minorHAnsi"/>
        </w:rPr>
      </w:pPr>
      <w:r w:rsidRPr="00AC6A09">
        <w:rPr>
          <w:rFonts w:cstheme="minorHAnsi"/>
        </w:rPr>
        <w:t xml:space="preserve">Otra </w:t>
      </w:r>
      <w:r w:rsidRPr="00AC6A09">
        <w:rPr>
          <w:rFonts w:cstheme="minorHAnsi"/>
          <w:b/>
        </w:rPr>
        <w:t>aplicación</w:t>
      </w:r>
      <w:r w:rsidRPr="00AC6A09">
        <w:rPr>
          <w:rFonts w:cstheme="minorHAnsi"/>
        </w:rPr>
        <w:t xml:space="preserve"> de esta solución es la utilización de VR mediante gafas de realidad virtual para permitir a los operarios navegar virtualmente por el interior del modelo gemelo digital.</w:t>
      </w:r>
    </w:p>
    <w:p w14:paraId="55193C9F" w14:textId="119F6143" w:rsidR="00AE4040" w:rsidRPr="00AC6A09" w:rsidRDefault="00AE4040" w:rsidP="00D75F47">
      <w:pPr>
        <w:spacing w:line="240" w:lineRule="auto"/>
        <w:jc w:val="both"/>
        <w:rPr>
          <w:rFonts w:cstheme="minorHAnsi"/>
        </w:rPr>
      </w:pPr>
      <w:r w:rsidRPr="00AC6A09">
        <w:rPr>
          <w:rFonts w:cstheme="minorHAnsi"/>
        </w:rPr>
        <w:t xml:space="preserve">Este </w:t>
      </w:r>
      <w:r w:rsidRPr="00AC6A09">
        <w:rPr>
          <w:rFonts w:cstheme="minorHAnsi"/>
          <w:b/>
        </w:rPr>
        <w:t>contenido de vídeo</w:t>
      </w:r>
      <w:r w:rsidRPr="00AC6A09">
        <w:rPr>
          <w:rFonts w:cstheme="minorHAnsi"/>
        </w:rPr>
        <w:t xml:space="preserve"> aumentado se "ensambla" aprovechando el flujo de vídeo captado por las cámaras que rastrean todos los objetos del almacén. El flujo heterogéneo de datos es mezclado por un software que se ejecuta en la nube. Este software procesa las imágenes, reconoce los objetos, determina las instrucciones para los </w:t>
      </w:r>
      <w:r w:rsidR="00F96AF5">
        <w:rPr>
          <w:rFonts w:cstheme="minorHAnsi"/>
        </w:rPr>
        <w:t>operarios</w:t>
      </w:r>
      <w:r w:rsidRPr="00AC6A09">
        <w:rPr>
          <w:rFonts w:cstheme="minorHAnsi"/>
        </w:rPr>
        <w:t xml:space="preserve"> y ofrece la dirección en tiempo real colocada sobre la realidad dentro del casco de realidad aumentada.</w:t>
      </w:r>
    </w:p>
    <w:p w14:paraId="16F35EA7" w14:textId="20D6B09D" w:rsidR="00EF7E8E" w:rsidRPr="00AC6A09" w:rsidRDefault="00EF7E8E" w:rsidP="00BB7024">
      <w:pPr>
        <w:pStyle w:val="Ttulo4"/>
        <w:numPr>
          <w:ilvl w:val="3"/>
          <w:numId w:val="11"/>
        </w:numPr>
        <w:spacing w:line="240" w:lineRule="auto"/>
        <w:rPr>
          <w:rFonts w:asciiTheme="minorHAnsi" w:hAnsiTheme="minorHAnsi" w:cstheme="minorHAnsi"/>
        </w:rPr>
      </w:pPr>
      <w:bookmarkStart w:id="568" w:name="_Toc167375111"/>
      <w:r w:rsidRPr="00AC6A09">
        <w:rPr>
          <w:rFonts w:asciiTheme="minorHAnsi" w:hAnsiTheme="minorHAnsi" w:cstheme="minorHAnsi"/>
        </w:rPr>
        <w:t>Dimensionado y arquitectura</w:t>
      </w:r>
      <w:bookmarkEnd w:id="568"/>
      <w:r w:rsidRPr="00AC6A09">
        <w:rPr>
          <w:rFonts w:asciiTheme="minorHAnsi" w:hAnsiTheme="minorHAnsi" w:cstheme="minorHAnsi"/>
        </w:rPr>
        <w:t xml:space="preserve"> </w:t>
      </w:r>
    </w:p>
    <w:p w14:paraId="1FDD7149" w14:textId="54229D05" w:rsidR="00EF7E8E" w:rsidRDefault="00EF7E8E" w:rsidP="00D75F47">
      <w:pPr>
        <w:spacing w:line="240" w:lineRule="auto"/>
      </w:pPr>
      <w:r>
        <w:t>A continuación</w:t>
      </w:r>
      <w:r w:rsidR="00C035FB">
        <w:t>,</w:t>
      </w:r>
      <w:r>
        <w:t xml:space="preserve"> se desglosará el dimensionado y la arquitectura. </w:t>
      </w:r>
    </w:p>
    <w:p w14:paraId="64905C5A" w14:textId="3003B2A0" w:rsidR="00EF7E8E" w:rsidRPr="00AC6A09" w:rsidRDefault="00EF7E8E" w:rsidP="00D75F47">
      <w:pPr>
        <w:pStyle w:val="Ttulo5"/>
        <w:spacing w:line="240" w:lineRule="auto"/>
        <w:rPr>
          <w:rFonts w:asciiTheme="minorHAnsi" w:hAnsiTheme="minorHAnsi" w:cstheme="minorHAnsi"/>
        </w:rPr>
      </w:pPr>
      <w:r w:rsidRPr="00AC6A09">
        <w:rPr>
          <w:rFonts w:asciiTheme="minorHAnsi" w:hAnsiTheme="minorHAnsi" w:cstheme="minorHAnsi"/>
        </w:rPr>
        <w:t>Arquitectura</w:t>
      </w:r>
    </w:p>
    <w:p w14:paraId="443771CF" w14:textId="3CD86BDF" w:rsidR="00AE4040" w:rsidRPr="00AC6A09" w:rsidRDefault="00AE4040" w:rsidP="00D75F47">
      <w:pPr>
        <w:spacing w:line="240" w:lineRule="auto"/>
        <w:jc w:val="both"/>
        <w:rPr>
          <w:rFonts w:cstheme="minorHAnsi"/>
        </w:rPr>
      </w:pPr>
      <w:r w:rsidRPr="00AC6A09">
        <w:rPr>
          <w:rFonts w:cstheme="minorHAnsi"/>
        </w:rPr>
        <w:t xml:space="preserve">Las </w:t>
      </w:r>
      <w:r w:rsidRPr="00AC6A09">
        <w:rPr>
          <w:rFonts w:cstheme="minorHAnsi"/>
          <w:b/>
        </w:rPr>
        <w:t>cámaras</w:t>
      </w:r>
      <w:r w:rsidRPr="00AC6A09">
        <w:rPr>
          <w:rFonts w:cstheme="minorHAnsi"/>
        </w:rPr>
        <w:t xml:space="preserve"> utilizadas son el modelo Q1615-LE Mk III de Axis, idóneas para el posicionamiento, el seguimiento y la RA, con alcance de 60 m y capaces de transmitir un flujo de datos continuo de unos 7,5 Mbps en enlace ascendente y descendente. </w:t>
      </w:r>
      <w:sdt>
        <w:sdtPr>
          <w:rPr>
            <w:rFonts w:cstheme="minorHAnsi"/>
          </w:rPr>
          <w:id w:val="2028756011"/>
          <w:citation/>
        </w:sdtPr>
        <w:sdtEndPr/>
        <w:sdtContent>
          <w:r w:rsidR="00B901AF" w:rsidRPr="00AC6A09">
            <w:rPr>
              <w:rFonts w:cstheme="minorHAnsi"/>
            </w:rPr>
            <w:fldChar w:fldCharType="begin"/>
          </w:r>
          <w:r w:rsidR="00B901AF" w:rsidRPr="00AC6A09">
            <w:rPr>
              <w:rFonts w:cstheme="minorHAnsi"/>
            </w:rPr>
            <w:instrText xml:space="preserve"> CITATION AXI \l 3082 </w:instrText>
          </w:r>
          <w:r w:rsidR="00B901AF" w:rsidRPr="00AC6A09">
            <w:rPr>
              <w:rFonts w:cstheme="minorHAnsi"/>
            </w:rPr>
            <w:fldChar w:fldCharType="separate"/>
          </w:r>
          <w:r w:rsidR="00432B73">
            <w:rPr>
              <w:rFonts w:cstheme="minorHAnsi"/>
              <w:noProof/>
            </w:rPr>
            <w:t>[28]</w:t>
          </w:r>
          <w:r w:rsidR="00B901AF" w:rsidRPr="00AC6A09">
            <w:rPr>
              <w:rFonts w:cstheme="minorHAnsi"/>
            </w:rPr>
            <w:fldChar w:fldCharType="end"/>
          </w:r>
        </w:sdtContent>
      </w:sdt>
    </w:p>
    <w:p w14:paraId="1E15E812" w14:textId="19F6E62D" w:rsidR="00AE4040" w:rsidRPr="00AC6A09" w:rsidRDefault="00AE4040" w:rsidP="00D75F47">
      <w:pPr>
        <w:shd w:val="clear" w:color="auto" w:fill="FFFFFF" w:themeFill="background1"/>
        <w:spacing w:before="240" w:after="240" w:line="240" w:lineRule="auto"/>
        <w:jc w:val="both"/>
        <w:rPr>
          <w:rFonts w:cstheme="minorHAnsi"/>
        </w:rPr>
      </w:pPr>
      <w:r w:rsidRPr="00AC6A09">
        <w:rPr>
          <w:rFonts w:eastAsiaTheme="minorEastAsia" w:cstheme="minorHAnsi"/>
        </w:rPr>
        <w:t xml:space="preserve">En cuanto a las </w:t>
      </w:r>
      <w:r w:rsidRPr="00AC6A09">
        <w:rPr>
          <w:rFonts w:eastAsiaTheme="minorEastAsia" w:cstheme="minorHAnsi"/>
          <w:b/>
        </w:rPr>
        <w:t>gafas</w:t>
      </w:r>
      <w:r w:rsidRPr="00AC6A09">
        <w:rPr>
          <w:rFonts w:eastAsiaTheme="minorEastAsia" w:cstheme="minorHAnsi"/>
        </w:rPr>
        <w:t xml:space="preserve"> </w:t>
      </w:r>
      <w:r w:rsidRPr="00AC6A09">
        <w:rPr>
          <w:rFonts w:eastAsiaTheme="minorEastAsia" w:cstheme="minorHAnsi"/>
          <w:b/>
        </w:rPr>
        <w:t>VR</w:t>
      </w:r>
      <w:r w:rsidRPr="00AC6A09">
        <w:rPr>
          <w:rFonts w:eastAsiaTheme="minorEastAsia" w:cstheme="minorHAnsi"/>
        </w:rPr>
        <w:t xml:space="preserve">, el modelo empleado es el Meta Quest 2, de Meta, con Pantalla LCD de cambio rápido, 1832x1920 de resolución en cada ojo y frecuencia de actualización admitida 60, 72 y 90 Hz. </w:t>
      </w:r>
      <w:sdt>
        <w:sdtPr>
          <w:rPr>
            <w:rFonts w:eastAsiaTheme="minorEastAsia" w:cstheme="minorHAnsi"/>
          </w:rPr>
          <w:id w:val="-111678651"/>
          <w:citation/>
        </w:sdtPr>
        <w:sdtEndPr/>
        <w:sdtContent>
          <w:r w:rsidR="00230995" w:rsidRPr="00AC6A09">
            <w:rPr>
              <w:rFonts w:eastAsiaTheme="minorEastAsia" w:cstheme="minorHAnsi"/>
            </w:rPr>
            <w:fldChar w:fldCharType="begin"/>
          </w:r>
          <w:r w:rsidR="00230995" w:rsidRPr="00AC6A09">
            <w:rPr>
              <w:rFonts w:eastAsiaTheme="minorEastAsia" w:cstheme="minorHAnsi"/>
            </w:rPr>
            <w:instrText xml:space="preserve"> CITATION Met \l 3082 </w:instrText>
          </w:r>
          <w:r w:rsidR="00230995" w:rsidRPr="00AC6A09">
            <w:rPr>
              <w:rFonts w:eastAsiaTheme="minorEastAsia" w:cstheme="minorHAnsi"/>
            </w:rPr>
            <w:fldChar w:fldCharType="separate"/>
          </w:r>
          <w:r w:rsidR="00432B73">
            <w:rPr>
              <w:rFonts w:eastAsiaTheme="minorEastAsia" w:cstheme="minorHAnsi"/>
              <w:noProof/>
            </w:rPr>
            <w:t>[29]</w:t>
          </w:r>
          <w:r w:rsidR="00230995" w:rsidRPr="00AC6A09">
            <w:rPr>
              <w:rFonts w:eastAsiaTheme="minorEastAsia" w:cstheme="minorHAnsi"/>
            </w:rPr>
            <w:fldChar w:fldCharType="end"/>
          </w:r>
        </w:sdtContent>
      </w:sdt>
    </w:p>
    <w:p w14:paraId="4974B429" w14:textId="77777777" w:rsidR="00AE4040" w:rsidRPr="00AC6A09" w:rsidRDefault="00AE4040" w:rsidP="00D75F47">
      <w:pPr>
        <w:shd w:val="clear" w:color="auto" w:fill="FFFFFF" w:themeFill="background1"/>
        <w:spacing w:before="240" w:after="240" w:line="240" w:lineRule="auto"/>
        <w:jc w:val="both"/>
        <w:rPr>
          <w:rFonts w:eastAsiaTheme="minorEastAsia" w:cstheme="minorHAnsi"/>
        </w:rPr>
      </w:pPr>
      <w:r w:rsidRPr="7EB12EF3">
        <w:rPr>
          <w:rFonts w:eastAsiaTheme="minorEastAsia"/>
        </w:rPr>
        <w:lastRenderedPageBreak/>
        <w:t xml:space="preserve">Por último, para el </w:t>
      </w:r>
      <w:r w:rsidRPr="7EB12EF3">
        <w:rPr>
          <w:rFonts w:eastAsiaTheme="minorEastAsia"/>
          <w:b/>
        </w:rPr>
        <w:t>software</w:t>
      </w:r>
      <w:r w:rsidRPr="7EB12EF3">
        <w:rPr>
          <w:rFonts w:eastAsiaTheme="minorEastAsia"/>
        </w:rPr>
        <w:t xml:space="preserve"> encargado de procesar los datos se va a emplear AWS IoT TwinMaker, un servicio de AWS IoT que se puede utilizar para crear gemelos digitales operativos de sistemas físicos y digitales. De esta forma, AWS IoT TwinMaker crea visualizaciones digitales utilizando mediciones y análisis de una variedad de sensores del mundo real, cámaras y aplicaciones empresariales para realizar un seguimiento de los puertos en los que se va a implantar la solución, pudiéndose utilizar estos datos del mundo real para monitorizar las operaciones, diagnosticar y corregir errores y optimizar las operaciones.</w:t>
      </w:r>
    </w:p>
    <w:p w14:paraId="14E04A78" w14:textId="73E1AD2E" w:rsidR="00131659" w:rsidRPr="00AC6A09" w:rsidRDefault="35FEFAD2" w:rsidP="00D75F47">
      <w:pPr>
        <w:keepNext/>
        <w:shd w:val="clear" w:color="auto" w:fill="FFFFFF" w:themeFill="background1"/>
        <w:spacing w:before="240" w:after="240" w:line="240" w:lineRule="auto"/>
        <w:jc w:val="center"/>
        <w:rPr>
          <w:rFonts w:cstheme="minorHAnsi"/>
        </w:rPr>
      </w:pPr>
      <w:bookmarkStart w:id="569" w:name="_Toc163816563"/>
      <w:r>
        <w:rPr>
          <w:noProof/>
        </w:rPr>
        <w:drawing>
          <wp:anchor distT="0" distB="0" distL="114300" distR="114300" simplePos="0" relativeHeight="251658251" behindDoc="0" locked="0" layoutInCell="1" allowOverlap="1" wp14:anchorId="7293879F" wp14:editId="2EEAD05C">
            <wp:simplePos x="0" y="0"/>
            <wp:positionH relativeFrom="column">
              <wp:posOffset>54321</wp:posOffset>
            </wp:positionH>
            <wp:positionV relativeFrom="paragraph">
              <wp:posOffset>509</wp:posOffset>
            </wp:positionV>
            <wp:extent cx="5024673" cy="1722268"/>
            <wp:effectExtent l="0" t="0" r="0" b="0"/>
            <wp:wrapTopAndBottom/>
            <wp:docPr id="779838768" name="Picture 779838768"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024673" cy="1722268"/>
                    </a:xfrm>
                    <a:prstGeom prst="rect">
                      <a:avLst/>
                    </a:prstGeom>
                  </pic:spPr>
                </pic:pic>
              </a:graphicData>
            </a:graphic>
          </wp:anchor>
        </w:drawing>
      </w:r>
      <w:r w:rsidR="00EF7E8E" w:rsidRPr="7EB12EF3">
        <w:rPr>
          <w:rFonts w:eastAsiaTheme="minorEastAsia"/>
          <w:i/>
          <w:color w:val="44546A" w:themeColor="text2"/>
        </w:rPr>
        <w:t xml:space="preserve">Ilustración </w:t>
      </w:r>
      <w:r w:rsidR="00EF7E8E" w:rsidRPr="00AC6A09">
        <w:rPr>
          <w:rFonts w:cstheme="minorHAnsi"/>
        </w:rPr>
        <w:fldChar w:fldCharType="begin"/>
      </w:r>
      <w:r w:rsidR="00EF7E8E" w:rsidRPr="00AC6A09">
        <w:rPr>
          <w:rFonts w:cstheme="minorHAnsi"/>
        </w:rPr>
        <w:instrText xml:space="preserve"> SEQ Ilustración \* ARABIC </w:instrText>
      </w:r>
      <w:r w:rsidR="00EF7E8E" w:rsidRPr="00AC6A09">
        <w:rPr>
          <w:rFonts w:cstheme="minorHAnsi"/>
        </w:rPr>
        <w:fldChar w:fldCharType="separate"/>
      </w:r>
      <w:r w:rsidR="00AA46A5">
        <w:rPr>
          <w:rFonts w:cstheme="minorHAnsi"/>
          <w:noProof/>
        </w:rPr>
        <w:t>10</w:t>
      </w:r>
      <w:r w:rsidR="00EF7E8E" w:rsidRPr="00AC6A09">
        <w:rPr>
          <w:rFonts w:cstheme="minorHAnsi"/>
        </w:rPr>
        <w:fldChar w:fldCharType="end"/>
      </w:r>
      <w:r w:rsidR="00EF7E8E" w:rsidRPr="00AC6A09">
        <w:rPr>
          <w:rFonts w:cstheme="minorHAnsi"/>
        </w:rPr>
        <w:t>: Arquitectura de Slicing en puertos</w:t>
      </w:r>
      <w:r w:rsidR="00131659" w:rsidRPr="00AC6A09">
        <w:rPr>
          <w:rFonts w:eastAsia="Aptos" w:cstheme="minorHAnsi"/>
        </w:rPr>
        <w:t>.</w:t>
      </w:r>
      <w:bookmarkEnd w:id="569"/>
    </w:p>
    <w:p w14:paraId="7B9591F7" w14:textId="4F4CEAF8" w:rsidR="00131659" w:rsidRPr="00AC6A09" w:rsidRDefault="00131659" w:rsidP="00D75F47">
      <w:pPr>
        <w:pStyle w:val="Ttulo5"/>
        <w:spacing w:line="240" w:lineRule="auto"/>
        <w:rPr>
          <w:rFonts w:asciiTheme="minorHAnsi" w:hAnsiTheme="minorHAnsi" w:cstheme="minorHAnsi"/>
        </w:rPr>
      </w:pPr>
      <w:r w:rsidRPr="00AC6A09">
        <w:rPr>
          <w:rFonts w:asciiTheme="minorHAnsi" w:hAnsiTheme="minorHAnsi" w:cstheme="minorHAnsi"/>
        </w:rPr>
        <w:t>D</w:t>
      </w:r>
      <w:r w:rsidR="00EF7E8E" w:rsidRPr="00AC6A09">
        <w:rPr>
          <w:rFonts w:asciiTheme="minorHAnsi" w:hAnsiTheme="minorHAnsi" w:cstheme="minorHAnsi"/>
        </w:rPr>
        <w:t>imensionado</w:t>
      </w:r>
    </w:p>
    <w:p w14:paraId="340DAFA9" w14:textId="77777777" w:rsidR="00131659" w:rsidRPr="00AC6A09" w:rsidRDefault="00131659" w:rsidP="00D75F47">
      <w:pPr>
        <w:spacing w:line="240" w:lineRule="auto"/>
        <w:jc w:val="both"/>
        <w:rPr>
          <w:rFonts w:cstheme="minorHAnsi"/>
        </w:rPr>
      </w:pPr>
      <w:r w:rsidRPr="00AC6A09">
        <w:rPr>
          <w:rFonts w:cstheme="minorHAnsi"/>
        </w:rPr>
        <w:t xml:space="preserve">Se </w:t>
      </w:r>
      <w:r w:rsidRPr="00D62B2F">
        <w:rPr>
          <w:rFonts w:cstheme="minorHAnsi"/>
          <w:b/>
        </w:rPr>
        <w:t>dimensiona</w:t>
      </w:r>
      <w:r w:rsidRPr="00AC6A09">
        <w:rPr>
          <w:rFonts w:cstheme="minorHAnsi"/>
        </w:rPr>
        <w:t xml:space="preserve"> el servicio para los puertos industriales de Santa Cruz de Tenerife y de Las Palmas de Gran Canaria.</w:t>
      </w:r>
    </w:p>
    <w:p w14:paraId="0C18B4D9" w14:textId="77777777" w:rsidR="00131659" w:rsidRPr="00AC6A09" w:rsidRDefault="00131659" w:rsidP="00D75F47">
      <w:pPr>
        <w:spacing w:line="240" w:lineRule="auto"/>
        <w:jc w:val="both"/>
        <w:rPr>
          <w:rFonts w:cstheme="minorHAnsi"/>
        </w:rPr>
      </w:pPr>
      <w:r w:rsidRPr="00AC6A09">
        <w:rPr>
          <w:rFonts w:cstheme="minorHAnsi"/>
        </w:rPr>
        <w:t xml:space="preserve">En primer lugar, se muestra la </w:t>
      </w:r>
      <w:r w:rsidRPr="00D62B2F">
        <w:rPr>
          <w:rFonts w:cstheme="minorHAnsi"/>
          <w:b/>
        </w:rPr>
        <w:t>disposición de las cámaras CCTV</w:t>
      </w:r>
      <w:r w:rsidRPr="00AC6A09">
        <w:rPr>
          <w:rFonts w:cstheme="minorHAnsi"/>
        </w:rPr>
        <w:t xml:space="preserve"> a instalar, encargadas de crear el gemelo digital y de la transmisión de datos continua en tiempo real. Estas cámaras se instalarán uniformemente para cubrir las zonas de interés, considerando que cada cámara alcanza a 60 m. Así, se necesitan 18 CCTV para cada cuadrícula.</w:t>
      </w:r>
    </w:p>
    <w:p w14:paraId="27EBFA4F" w14:textId="77777777" w:rsidR="00EF7E8E" w:rsidRDefault="00131659" w:rsidP="00D75F47">
      <w:pPr>
        <w:keepNext/>
        <w:spacing w:line="240" w:lineRule="auto"/>
        <w:jc w:val="center"/>
      </w:pPr>
      <w:r w:rsidRPr="00AC6A09">
        <w:rPr>
          <w:rFonts w:cstheme="minorHAnsi"/>
          <w:noProof/>
        </w:rPr>
        <w:drawing>
          <wp:inline distT="0" distB="0" distL="0" distR="0" wp14:anchorId="56B8EC3A" wp14:editId="3677A83C">
            <wp:extent cx="2136618" cy="1721052"/>
            <wp:effectExtent l="0" t="0" r="0" b="0"/>
            <wp:docPr id="1054791994" name="Imagen 1" descr="Vista aérea de una ciudad&#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91994" name="Imagen 1" descr="Vista aérea de una ciudad&#10;&#10;Descripción generada automáticamente con confianza media"/>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151978" cy="1733425"/>
                    </a:xfrm>
                    <a:prstGeom prst="rect">
                      <a:avLst/>
                    </a:prstGeom>
                  </pic:spPr>
                </pic:pic>
              </a:graphicData>
            </a:graphic>
          </wp:inline>
        </w:drawing>
      </w:r>
    </w:p>
    <w:p w14:paraId="2ADEA321" w14:textId="39C10F73" w:rsidR="00131659" w:rsidRPr="00AC6A09" w:rsidRDefault="00EF7E8E" w:rsidP="00EF7E8E">
      <w:pPr>
        <w:pStyle w:val="Descripcin"/>
        <w:jc w:val="center"/>
        <w:rPr>
          <w:rFonts w:cstheme="minorHAnsi"/>
          <w:sz w:val="22"/>
          <w:szCs w:val="22"/>
        </w:rPr>
      </w:pPr>
      <w:bookmarkStart w:id="570" w:name="_Toc163816564"/>
      <w:r w:rsidRPr="00AC6A09">
        <w:rPr>
          <w:rFonts w:cstheme="minorHAnsi"/>
          <w:sz w:val="22"/>
          <w:szCs w:val="22"/>
        </w:rPr>
        <w:t xml:space="preserve">Ilustración </w:t>
      </w:r>
      <w:r w:rsidRPr="00AC6A09">
        <w:rPr>
          <w:rFonts w:cstheme="minorHAnsi"/>
          <w:sz w:val="22"/>
          <w:szCs w:val="22"/>
        </w:rPr>
        <w:fldChar w:fldCharType="begin"/>
      </w:r>
      <w:r w:rsidRPr="00AC6A09">
        <w:rPr>
          <w:rFonts w:cstheme="minorHAnsi"/>
          <w:sz w:val="22"/>
          <w:szCs w:val="22"/>
        </w:rPr>
        <w:instrText xml:space="preserve"> SEQ Ilustración \* ARABIC </w:instrText>
      </w:r>
      <w:r w:rsidRPr="00AC6A09">
        <w:rPr>
          <w:rFonts w:cstheme="minorHAnsi"/>
          <w:sz w:val="22"/>
          <w:szCs w:val="22"/>
        </w:rPr>
        <w:fldChar w:fldCharType="separate"/>
      </w:r>
      <w:r w:rsidR="00AA46A5">
        <w:rPr>
          <w:rFonts w:cstheme="minorHAnsi"/>
          <w:noProof/>
          <w:sz w:val="22"/>
          <w:szCs w:val="22"/>
        </w:rPr>
        <w:t>11</w:t>
      </w:r>
      <w:r w:rsidRPr="00AC6A09">
        <w:rPr>
          <w:rFonts w:cstheme="minorHAnsi"/>
          <w:sz w:val="22"/>
          <w:szCs w:val="22"/>
        </w:rPr>
        <w:fldChar w:fldCharType="end"/>
      </w:r>
      <w:r w:rsidRPr="00AC6A09">
        <w:rPr>
          <w:rFonts w:cstheme="minorHAnsi"/>
          <w:sz w:val="22"/>
          <w:szCs w:val="22"/>
        </w:rPr>
        <w:t>: Distribución de CCTV en cada cuadrícula</w:t>
      </w:r>
      <w:bookmarkEnd w:id="570"/>
    </w:p>
    <w:p w14:paraId="34FC3DF4" w14:textId="77777777" w:rsidR="00131659" w:rsidRPr="00AC6A09" w:rsidRDefault="00131659" w:rsidP="00D75F47">
      <w:pPr>
        <w:spacing w:line="240" w:lineRule="auto"/>
        <w:jc w:val="both"/>
        <w:rPr>
          <w:rFonts w:cstheme="minorHAnsi"/>
        </w:rPr>
      </w:pPr>
      <w:r w:rsidRPr="00AC6A09">
        <w:rPr>
          <w:rFonts w:cstheme="minorHAnsi"/>
        </w:rPr>
        <w:t xml:space="preserve">En este </w:t>
      </w:r>
      <w:r w:rsidRPr="00D62B2F">
        <w:rPr>
          <w:rFonts w:cstheme="minorHAnsi"/>
          <w:b/>
        </w:rPr>
        <w:t>esquema</w:t>
      </w:r>
      <w:r w:rsidRPr="00AC6A09">
        <w:rPr>
          <w:rFonts w:cstheme="minorHAnsi"/>
        </w:rPr>
        <w:t xml:space="preserve"> se muestra el esquema para un área de 25.200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AC6A09">
        <w:rPr>
          <w:rFonts w:cstheme="minorHAnsi"/>
        </w:rPr>
        <w:t>que se va a ir replicando hasta cubrir el área de interés de cada puerto. Esta área de interés es la zona del puerto en la que se llevan a cabo las tareas de carga, descarga y distribución de contenedores.</w:t>
      </w:r>
    </w:p>
    <w:p w14:paraId="4BE18398" w14:textId="77777777" w:rsidR="00131659" w:rsidRPr="00AC6A09" w:rsidRDefault="00131659" w:rsidP="00D75F47">
      <w:pPr>
        <w:spacing w:line="240" w:lineRule="auto"/>
        <w:jc w:val="both"/>
        <w:rPr>
          <w:rFonts w:cstheme="minorHAnsi"/>
        </w:rPr>
      </w:pPr>
      <w:r w:rsidRPr="00AC6A09">
        <w:rPr>
          <w:rFonts w:cstheme="minorHAnsi"/>
        </w:rPr>
        <w:t xml:space="preserve">El </w:t>
      </w:r>
      <w:r w:rsidRPr="00D62B2F">
        <w:rPr>
          <w:rFonts w:cstheme="minorHAnsi"/>
          <w:b/>
        </w:rPr>
        <w:t>área de interés</w:t>
      </w:r>
      <w:r w:rsidRPr="00AC6A09">
        <w:rPr>
          <w:rFonts w:cstheme="minorHAnsi"/>
        </w:rPr>
        <w:t xml:space="preserve"> en el Puerto de Santa Cruz de Tenerife abarca 317.835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AC6A09">
        <w:rPr>
          <w:rFonts w:cstheme="minorHAnsi"/>
        </w:rPr>
        <w:t xml:space="preserve"> y un perímetro de 3,16 km, de los que se va a cubrir un 80%, lo que resulta en 254.268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AC6A09">
        <w:rPr>
          <w:rFonts w:cstheme="minorHAnsi"/>
        </w:rPr>
        <w:t>, que equivale a 10,09 cuadrículas, es decir, 182 CCTV.</w:t>
      </w:r>
    </w:p>
    <w:p w14:paraId="258242C6" w14:textId="77777777" w:rsidR="00131659" w:rsidRDefault="00131659" w:rsidP="00D75F47">
      <w:pPr>
        <w:keepNext/>
        <w:spacing w:line="240" w:lineRule="auto"/>
        <w:jc w:val="center"/>
      </w:pPr>
      <w:r w:rsidRPr="00AC6A09">
        <w:rPr>
          <w:rFonts w:eastAsiaTheme="minorEastAsia" w:cstheme="minorHAnsi"/>
          <w:noProof/>
        </w:rPr>
        <w:lastRenderedPageBreak/>
        <w:drawing>
          <wp:inline distT="0" distB="0" distL="0" distR="0" wp14:anchorId="565C4546" wp14:editId="304A8907">
            <wp:extent cx="2064190" cy="1269001"/>
            <wp:effectExtent l="0" t="0" r="0" b="7620"/>
            <wp:docPr id="661824754" name="Imagen 2" descr="Diagrama, Flech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24754" name="Imagen 2" descr="Diagrama, Flecha&#10;&#10;Descripción generada automáticament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085869" cy="1282328"/>
                    </a:xfrm>
                    <a:prstGeom prst="rect">
                      <a:avLst/>
                    </a:prstGeom>
                  </pic:spPr>
                </pic:pic>
              </a:graphicData>
            </a:graphic>
          </wp:inline>
        </w:drawing>
      </w:r>
    </w:p>
    <w:p w14:paraId="114876A1" w14:textId="5C30205D" w:rsidR="00131659" w:rsidRPr="00AC6A09" w:rsidRDefault="00131659" w:rsidP="00131659">
      <w:pPr>
        <w:pStyle w:val="Descripcin"/>
        <w:jc w:val="center"/>
        <w:rPr>
          <w:rFonts w:eastAsiaTheme="minorEastAsia" w:cstheme="minorHAnsi"/>
          <w:sz w:val="22"/>
          <w:szCs w:val="22"/>
        </w:rPr>
      </w:pPr>
      <w:bookmarkStart w:id="571" w:name="_Toc163816565"/>
      <w:r w:rsidRPr="00AC6A09">
        <w:rPr>
          <w:rFonts w:cstheme="minorHAnsi"/>
          <w:sz w:val="22"/>
          <w:szCs w:val="22"/>
        </w:rPr>
        <w:t xml:space="preserve">Ilustración </w:t>
      </w:r>
      <w:r w:rsidRPr="00AC6A09">
        <w:rPr>
          <w:rFonts w:cstheme="minorHAnsi"/>
          <w:sz w:val="22"/>
          <w:szCs w:val="22"/>
        </w:rPr>
        <w:fldChar w:fldCharType="begin"/>
      </w:r>
      <w:r>
        <w:instrText xml:space="preserve"> SEQ Ilustración \* ARABIC </w:instrText>
      </w:r>
      <w:r w:rsidRPr="00AC6A09">
        <w:rPr>
          <w:rFonts w:cstheme="minorHAnsi"/>
          <w:sz w:val="22"/>
          <w:szCs w:val="22"/>
        </w:rPr>
        <w:fldChar w:fldCharType="separate"/>
      </w:r>
      <w:r w:rsidR="00AA46A5">
        <w:rPr>
          <w:noProof/>
        </w:rPr>
        <w:t>12</w:t>
      </w:r>
      <w:r w:rsidRPr="00AC6A09">
        <w:rPr>
          <w:rFonts w:cstheme="minorHAnsi"/>
          <w:sz w:val="22"/>
          <w:szCs w:val="22"/>
        </w:rPr>
        <w:fldChar w:fldCharType="end"/>
      </w:r>
      <w:r w:rsidRPr="00AC6A09">
        <w:rPr>
          <w:rFonts w:cstheme="minorHAnsi"/>
          <w:sz w:val="22"/>
          <w:szCs w:val="22"/>
        </w:rPr>
        <w:t>: Área de interés en el Puerto de Santa Cruz de Tenerife.</w:t>
      </w:r>
      <w:bookmarkEnd w:id="571"/>
    </w:p>
    <w:p w14:paraId="23FBCA05" w14:textId="77777777" w:rsidR="00131659" w:rsidRPr="00AC6A09" w:rsidRDefault="00131659" w:rsidP="00D75F47">
      <w:pPr>
        <w:spacing w:line="240" w:lineRule="auto"/>
        <w:jc w:val="both"/>
        <w:rPr>
          <w:rFonts w:cstheme="minorHAnsi"/>
        </w:rPr>
      </w:pPr>
      <w:r w:rsidRPr="00AC6A09">
        <w:rPr>
          <w:rFonts w:cstheme="minorHAnsi"/>
        </w:rPr>
        <w:t xml:space="preserve">Por otro lado, el Puerto de Las Palmas de Gran Canaria abarca un </w:t>
      </w:r>
      <w:r w:rsidRPr="00D62B2F">
        <w:rPr>
          <w:rFonts w:cstheme="minorHAnsi"/>
          <w:b/>
        </w:rPr>
        <w:t>área de interés</w:t>
      </w:r>
      <w:r w:rsidRPr="00AC6A09">
        <w:rPr>
          <w:rFonts w:cstheme="minorHAnsi"/>
        </w:rPr>
        <w:t xml:space="preserve"> de 1,1</w:t>
      </w:r>
      <m:oMath>
        <m:r>
          <w:rPr>
            <w:rFonts w:ascii="Cambria Math" w:hAnsi="Cambria Math"/>
          </w:rPr>
          <m:t>k</m:t>
        </m:r>
        <m:sSup>
          <m:sSupPr>
            <m:ctrlPr>
              <w:rPr>
                <w:rFonts w:ascii="Cambria Math" w:hAnsi="Cambria Math"/>
              </w:rPr>
            </m:ctrlPr>
          </m:sSupPr>
          <m:e>
            <m:r>
              <w:rPr>
                <w:rFonts w:ascii="Cambria Math" w:hAnsi="Cambria Math"/>
              </w:rPr>
              <m:t>m</m:t>
            </m:r>
          </m:e>
          <m:sup>
            <m:r>
              <w:rPr>
                <w:rFonts w:ascii="Cambria Math" w:hAnsi="Cambria Math"/>
              </w:rPr>
              <m:t>2</m:t>
            </m:r>
          </m:sup>
        </m:sSup>
      </m:oMath>
      <w:r w:rsidRPr="00AC6A09">
        <w:rPr>
          <w:rFonts w:cstheme="minorHAnsi"/>
        </w:rPr>
        <w:t xml:space="preserve"> y un perímetro de 7,41 km, de los que se va a cubrir un 70%, lo que resulta en 770.000</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AC6A09">
        <w:rPr>
          <w:rFonts w:cstheme="minorHAnsi"/>
        </w:rPr>
        <w:t>, que equivale a 30,5 cuadrículas, es decir, 550 CCTV.</w:t>
      </w:r>
    </w:p>
    <w:p w14:paraId="0D81D8E4" w14:textId="77777777" w:rsidR="00131659" w:rsidRDefault="00131659" w:rsidP="00D75F47">
      <w:pPr>
        <w:keepNext/>
        <w:spacing w:line="240" w:lineRule="auto"/>
        <w:jc w:val="center"/>
      </w:pPr>
      <w:r w:rsidRPr="00AC6A09">
        <w:rPr>
          <w:rFonts w:cstheme="minorHAnsi"/>
          <w:noProof/>
        </w:rPr>
        <w:drawing>
          <wp:inline distT="0" distB="0" distL="0" distR="0" wp14:anchorId="50B6DE0F" wp14:editId="516F277B">
            <wp:extent cx="1982709" cy="2131692"/>
            <wp:effectExtent l="0" t="0" r="0" b="2540"/>
            <wp:docPr id="1004253155" name="Imagen 3" descr="Una captura de un videojueg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3155" name="Imagen 3" descr="Una captura de un videojuego&#10;&#10;Descripción generada automáticamente con confianza media"/>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996184" cy="2146180"/>
                    </a:xfrm>
                    <a:prstGeom prst="rect">
                      <a:avLst/>
                    </a:prstGeom>
                  </pic:spPr>
                </pic:pic>
              </a:graphicData>
            </a:graphic>
          </wp:inline>
        </w:drawing>
      </w:r>
    </w:p>
    <w:p w14:paraId="496A69B6" w14:textId="7FDFCA19" w:rsidR="00131659" w:rsidRPr="00AC6A09" w:rsidRDefault="00131659" w:rsidP="00131659">
      <w:pPr>
        <w:pStyle w:val="Descripcin"/>
        <w:jc w:val="center"/>
        <w:rPr>
          <w:rFonts w:cstheme="minorHAnsi"/>
          <w:sz w:val="22"/>
          <w:szCs w:val="22"/>
        </w:rPr>
      </w:pPr>
      <w:bookmarkStart w:id="572" w:name="_Toc163816566"/>
      <w:r w:rsidRPr="00AC6A09">
        <w:rPr>
          <w:rFonts w:cstheme="minorHAnsi"/>
          <w:sz w:val="22"/>
          <w:szCs w:val="22"/>
        </w:rPr>
        <w:t xml:space="preserve">Ilustración </w:t>
      </w:r>
      <w:r w:rsidRPr="00AC6A09">
        <w:rPr>
          <w:rFonts w:cstheme="minorHAnsi"/>
          <w:sz w:val="22"/>
          <w:szCs w:val="22"/>
        </w:rPr>
        <w:fldChar w:fldCharType="begin"/>
      </w:r>
      <w:r>
        <w:instrText xml:space="preserve"> SEQ Ilustración \* ARABIC </w:instrText>
      </w:r>
      <w:r w:rsidRPr="00AC6A09">
        <w:rPr>
          <w:rFonts w:cstheme="minorHAnsi"/>
          <w:sz w:val="22"/>
          <w:szCs w:val="22"/>
        </w:rPr>
        <w:fldChar w:fldCharType="separate"/>
      </w:r>
      <w:r w:rsidR="00AA46A5">
        <w:rPr>
          <w:noProof/>
        </w:rPr>
        <w:t>13</w:t>
      </w:r>
      <w:r w:rsidRPr="00AC6A09">
        <w:rPr>
          <w:rFonts w:cstheme="minorHAnsi"/>
          <w:sz w:val="22"/>
          <w:szCs w:val="22"/>
        </w:rPr>
        <w:fldChar w:fldCharType="end"/>
      </w:r>
      <w:r w:rsidRPr="00AC6A09">
        <w:rPr>
          <w:rFonts w:cstheme="minorHAnsi"/>
          <w:sz w:val="22"/>
          <w:szCs w:val="22"/>
        </w:rPr>
        <w:t>: Área de interés en el Puerto de Las Palmas.</w:t>
      </w:r>
      <w:bookmarkEnd w:id="572"/>
    </w:p>
    <w:p w14:paraId="12663E84" w14:textId="77777777" w:rsidR="00131659" w:rsidRPr="00AC6A09" w:rsidRDefault="00131659" w:rsidP="00D75F47">
      <w:pPr>
        <w:spacing w:line="240" w:lineRule="auto"/>
        <w:jc w:val="both"/>
        <w:rPr>
          <w:rFonts w:cstheme="minorHAnsi"/>
        </w:rPr>
      </w:pPr>
      <w:r w:rsidRPr="00AC6A09">
        <w:rPr>
          <w:rFonts w:cstheme="minorHAnsi"/>
        </w:rPr>
        <w:t xml:space="preserve">Con todo esto, se concluye la necesidad de </w:t>
      </w:r>
      <w:r w:rsidRPr="00D62B2F">
        <w:rPr>
          <w:rFonts w:cstheme="minorHAnsi"/>
          <w:b/>
        </w:rPr>
        <w:t>732 cámaras</w:t>
      </w:r>
      <w:r w:rsidRPr="00AC6A09">
        <w:rPr>
          <w:rFonts w:cstheme="minorHAnsi"/>
        </w:rPr>
        <w:t xml:space="preserve"> para desplegar el servicio propuesto.</w:t>
      </w:r>
    </w:p>
    <w:tbl>
      <w:tblPr>
        <w:tblStyle w:val="Tablaconcuadrcula"/>
        <w:tblW w:w="0" w:type="auto"/>
        <w:tblLook w:val="04A0" w:firstRow="1" w:lastRow="0" w:firstColumn="1" w:lastColumn="0" w:noHBand="0" w:noVBand="1"/>
      </w:tblPr>
      <w:tblGrid>
        <w:gridCol w:w="2123"/>
        <w:gridCol w:w="2123"/>
        <w:gridCol w:w="2124"/>
        <w:gridCol w:w="2124"/>
      </w:tblGrid>
      <w:tr w:rsidR="00131659" w14:paraId="302287A1" w14:textId="77777777">
        <w:tc>
          <w:tcPr>
            <w:tcW w:w="2123" w:type="dxa"/>
            <w:shd w:val="clear" w:color="auto" w:fill="ED7D31" w:themeFill="accent2"/>
          </w:tcPr>
          <w:p w14:paraId="777907CB" w14:textId="77777777" w:rsidR="00131659" w:rsidRPr="00AC6A09" w:rsidRDefault="00131659">
            <w:pPr>
              <w:jc w:val="center"/>
              <w:rPr>
                <w:rFonts w:eastAsiaTheme="minorEastAsia" w:cstheme="minorHAnsi"/>
                <w:b/>
                <w:color w:val="FFFFFF" w:themeColor="background1"/>
              </w:rPr>
            </w:pPr>
            <w:r w:rsidRPr="00AC6A09">
              <w:rPr>
                <w:rFonts w:eastAsiaTheme="minorEastAsia" w:cstheme="minorHAnsi"/>
                <w:b/>
                <w:color w:val="FFFFFF" w:themeColor="background1"/>
              </w:rPr>
              <w:t>PUERTO</w:t>
            </w:r>
          </w:p>
        </w:tc>
        <w:tc>
          <w:tcPr>
            <w:tcW w:w="2123" w:type="dxa"/>
            <w:shd w:val="clear" w:color="auto" w:fill="ED7D31" w:themeFill="accent2"/>
          </w:tcPr>
          <w:p w14:paraId="792CFFA3" w14:textId="77777777" w:rsidR="00131659" w:rsidRPr="00AC6A09" w:rsidRDefault="00131659">
            <w:pPr>
              <w:jc w:val="center"/>
              <w:rPr>
                <w:rFonts w:eastAsiaTheme="minorEastAsia" w:cstheme="minorHAnsi"/>
                <w:b/>
                <w:color w:val="FFFFFF" w:themeColor="background1"/>
              </w:rPr>
            </w:pPr>
            <w:r w:rsidRPr="00AC6A09">
              <w:rPr>
                <w:rFonts w:eastAsiaTheme="minorEastAsia" w:cstheme="minorHAnsi"/>
                <w:b/>
                <w:color w:val="FFFFFF" w:themeColor="background1"/>
              </w:rPr>
              <w:t>ÁREA</w:t>
            </w:r>
          </w:p>
        </w:tc>
        <w:tc>
          <w:tcPr>
            <w:tcW w:w="2124" w:type="dxa"/>
            <w:shd w:val="clear" w:color="auto" w:fill="ED7D31" w:themeFill="accent2"/>
          </w:tcPr>
          <w:p w14:paraId="4E580B06" w14:textId="77777777" w:rsidR="00131659" w:rsidRPr="00AC6A09" w:rsidRDefault="00131659">
            <w:pPr>
              <w:jc w:val="center"/>
              <w:rPr>
                <w:rFonts w:eastAsiaTheme="minorEastAsia" w:cstheme="minorHAnsi"/>
                <w:b/>
                <w:color w:val="FFFFFF" w:themeColor="background1"/>
              </w:rPr>
            </w:pPr>
            <w:r w:rsidRPr="00AC6A09">
              <w:rPr>
                <w:rFonts w:eastAsiaTheme="minorEastAsia" w:cstheme="minorHAnsi"/>
                <w:b/>
                <w:color w:val="FFFFFF" w:themeColor="background1"/>
              </w:rPr>
              <w:t>CUADRÍCULAS</w:t>
            </w:r>
          </w:p>
        </w:tc>
        <w:tc>
          <w:tcPr>
            <w:tcW w:w="2124" w:type="dxa"/>
            <w:shd w:val="clear" w:color="auto" w:fill="ED7D31" w:themeFill="accent2"/>
          </w:tcPr>
          <w:p w14:paraId="22ABB3EE" w14:textId="77777777" w:rsidR="00131659" w:rsidRPr="00AC6A09" w:rsidRDefault="00131659">
            <w:pPr>
              <w:jc w:val="center"/>
              <w:rPr>
                <w:rFonts w:eastAsiaTheme="minorEastAsia" w:cstheme="minorHAnsi"/>
                <w:b/>
                <w:color w:val="FFFFFF" w:themeColor="background1"/>
              </w:rPr>
            </w:pPr>
            <w:r w:rsidRPr="00AC6A09">
              <w:rPr>
                <w:rFonts w:eastAsiaTheme="minorEastAsia" w:cstheme="minorHAnsi"/>
                <w:b/>
                <w:color w:val="FFFFFF" w:themeColor="background1"/>
              </w:rPr>
              <w:t>CCTV</w:t>
            </w:r>
          </w:p>
        </w:tc>
      </w:tr>
      <w:tr w:rsidR="00131659" w14:paraId="2B6988BF" w14:textId="77777777" w:rsidTr="00EF7E8E">
        <w:tc>
          <w:tcPr>
            <w:tcW w:w="2123" w:type="dxa"/>
            <w:shd w:val="clear" w:color="auto" w:fill="156082"/>
            <w:vAlign w:val="center"/>
          </w:tcPr>
          <w:p w14:paraId="37BA00FB" w14:textId="77777777" w:rsidR="00131659" w:rsidRPr="00AC6A09" w:rsidRDefault="00131659" w:rsidP="00D75F47">
            <w:pPr>
              <w:spacing w:after="160"/>
              <w:jc w:val="center"/>
              <w:rPr>
                <w:rFonts w:eastAsiaTheme="minorEastAsia" w:cstheme="minorHAnsi"/>
                <w:color w:val="FFFFFF" w:themeColor="background1"/>
              </w:rPr>
            </w:pPr>
            <w:r w:rsidRPr="00AC6A09">
              <w:rPr>
                <w:rFonts w:eastAsiaTheme="minorEastAsia" w:cstheme="minorHAnsi"/>
                <w:color w:val="FFFFFF" w:themeColor="background1"/>
              </w:rPr>
              <w:t>Tenerife</w:t>
            </w:r>
          </w:p>
        </w:tc>
        <w:tc>
          <w:tcPr>
            <w:tcW w:w="2123" w:type="dxa"/>
            <w:vAlign w:val="center"/>
          </w:tcPr>
          <w:p w14:paraId="75C480AF" w14:textId="77777777" w:rsidR="00131659" w:rsidRPr="00AC6A09" w:rsidRDefault="00131659" w:rsidP="00D75F47">
            <w:pPr>
              <w:spacing w:after="160"/>
              <w:jc w:val="center"/>
              <w:rPr>
                <w:rFonts w:eastAsiaTheme="minorEastAsia" w:cstheme="minorHAnsi"/>
              </w:rPr>
            </w:pPr>
            <w:r w:rsidRPr="00AC6A09">
              <w:rPr>
                <w:rFonts w:eastAsiaTheme="minorEastAsia" w:cstheme="minorHAnsi"/>
              </w:rPr>
              <w:t xml:space="preserve">254.268 </w:t>
            </w:r>
            <m:oMath>
              <m:sSup>
                <m:sSupPr>
                  <m:ctrlPr>
                    <w:rPr>
                      <w:rFonts w:ascii="Cambria Math" w:hAnsi="Cambria Math" w:cstheme="minorHAnsi"/>
                    </w:rPr>
                  </m:ctrlPr>
                </m:sSupPr>
                <m:e>
                  <m:r>
                    <w:rPr>
                      <w:rFonts w:ascii="Cambria Math" w:hAnsi="Cambria Math" w:cstheme="minorHAnsi"/>
                    </w:rPr>
                    <m:t>m</m:t>
                  </m:r>
                </m:e>
                <m:sup>
                  <m:r>
                    <m:rPr>
                      <m:sty m:val="p"/>
                    </m:rPr>
                    <w:rPr>
                      <w:rFonts w:ascii="Cambria Math" w:hAnsi="Cambria Math" w:cstheme="minorHAnsi"/>
                    </w:rPr>
                    <m:t>2</m:t>
                  </m:r>
                </m:sup>
              </m:sSup>
            </m:oMath>
          </w:p>
        </w:tc>
        <w:tc>
          <w:tcPr>
            <w:tcW w:w="2124" w:type="dxa"/>
            <w:vAlign w:val="center"/>
          </w:tcPr>
          <w:p w14:paraId="0E89C22C" w14:textId="77777777" w:rsidR="00131659" w:rsidRPr="00AC6A09" w:rsidRDefault="00131659" w:rsidP="00D75F47">
            <w:pPr>
              <w:spacing w:after="160"/>
              <w:jc w:val="center"/>
              <w:rPr>
                <w:rFonts w:eastAsiaTheme="minorEastAsia" w:cstheme="minorHAnsi"/>
              </w:rPr>
            </w:pPr>
            <w:r w:rsidRPr="00AC6A09">
              <w:rPr>
                <w:rFonts w:eastAsiaTheme="minorEastAsia" w:cstheme="minorHAnsi"/>
              </w:rPr>
              <w:t>10,09</w:t>
            </w:r>
          </w:p>
        </w:tc>
        <w:tc>
          <w:tcPr>
            <w:tcW w:w="2124" w:type="dxa"/>
            <w:vAlign w:val="center"/>
          </w:tcPr>
          <w:p w14:paraId="55EACA8E" w14:textId="77777777" w:rsidR="00131659" w:rsidRPr="00AC6A09" w:rsidRDefault="00131659" w:rsidP="00D75F47">
            <w:pPr>
              <w:spacing w:after="160"/>
              <w:jc w:val="center"/>
              <w:rPr>
                <w:rFonts w:eastAsiaTheme="minorEastAsia" w:cstheme="minorHAnsi"/>
              </w:rPr>
            </w:pPr>
            <w:r w:rsidRPr="00AC6A09">
              <w:rPr>
                <w:rFonts w:eastAsiaTheme="minorEastAsia" w:cstheme="minorHAnsi"/>
              </w:rPr>
              <w:t>182</w:t>
            </w:r>
          </w:p>
        </w:tc>
      </w:tr>
      <w:tr w:rsidR="00131659" w14:paraId="20013B6D" w14:textId="77777777" w:rsidTr="00EF7E8E">
        <w:trPr>
          <w:trHeight w:val="326"/>
        </w:trPr>
        <w:tc>
          <w:tcPr>
            <w:tcW w:w="2123" w:type="dxa"/>
            <w:shd w:val="clear" w:color="auto" w:fill="156082"/>
            <w:vAlign w:val="center"/>
          </w:tcPr>
          <w:p w14:paraId="0AAFD517" w14:textId="77777777" w:rsidR="00131659" w:rsidRPr="00AC6A09" w:rsidRDefault="00131659" w:rsidP="00D75F47">
            <w:pPr>
              <w:spacing w:after="160"/>
              <w:jc w:val="center"/>
              <w:rPr>
                <w:rFonts w:eastAsiaTheme="minorEastAsia" w:cstheme="minorHAnsi"/>
                <w:color w:val="FFFFFF" w:themeColor="background1"/>
              </w:rPr>
            </w:pPr>
            <w:r w:rsidRPr="00AC6A09">
              <w:rPr>
                <w:rFonts w:eastAsiaTheme="minorEastAsia" w:cstheme="minorHAnsi"/>
                <w:color w:val="FFFFFF" w:themeColor="background1"/>
              </w:rPr>
              <w:t>Las Palmas</w:t>
            </w:r>
          </w:p>
        </w:tc>
        <w:tc>
          <w:tcPr>
            <w:tcW w:w="2123" w:type="dxa"/>
            <w:vAlign w:val="center"/>
          </w:tcPr>
          <w:p w14:paraId="168E94B2" w14:textId="77777777" w:rsidR="00131659" w:rsidRPr="00AC6A09" w:rsidRDefault="00131659" w:rsidP="00D75F47">
            <w:pPr>
              <w:spacing w:after="160"/>
              <w:jc w:val="center"/>
              <w:rPr>
                <w:rFonts w:eastAsiaTheme="minorEastAsia" w:cstheme="minorHAnsi"/>
              </w:rPr>
            </w:pPr>
            <w:r w:rsidRPr="00AC6A09">
              <w:rPr>
                <w:rFonts w:eastAsiaTheme="minorEastAsia" w:cstheme="minorHAnsi"/>
              </w:rPr>
              <w:t xml:space="preserve">770.000 </w:t>
            </w:r>
            <m:oMath>
              <m:sSup>
                <m:sSupPr>
                  <m:ctrlPr>
                    <w:rPr>
                      <w:rFonts w:ascii="Cambria Math" w:hAnsi="Cambria Math"/>
                    </w:rPr>
                  </m:ctrlPr>
                </m:sSupPr>
                <m:e>
                  <m:r>
                    <w:rPr>
                      <w:rFonts w:ascii="Cambria Math" w:hAnsi="Cambria Math"/>
                    </w:rPr>
                    <m:t>m</m:t>
                  </m:r>
                </m:e>
                <m:sup>
                  <m:r>
                    <w:rPr>
                      <w:rFonts w:ascii="Cambria Math" w:hAnsi="Cambria Math"/>
                    </w:rPr>
                    <m:t>2</m:t>
                  </m:r>
                </m:sup>
              </m:sSup>
            </m:oMath>
          </w:p>
        </w:tc>
        <w:tc>
          <w:tcPr>
            <w:tcW w:w="2124" w:type="dxa"/>
            <w:vAlign w:val="center"/>
          </w:tcPr>
          <w:p w14:paraId="76EB331F" w14:textId="77777777" w:rsidR="00131659" w:rsidRPr="00AC6A09" w:rsidRDefault="00131659" w:rsidP="00D75F47">
            <w:pPr>
              <w:spacing w:after="160"/>
              <w:jc w:val="center"/>
              <w:rPr>
                <w:rFonts w:eastAsiaTheme="minorEastAsia" w:cstheme="minorHAnsi"/>
              </w:rPr>
            </w:pPr>
            <w:r w:rsidRPr="00AC6A09">
              <w:rPr>
                <w:rFonts w:eastAsiaTheme="minorEastAsia" w:cstheme="minorHAnsi"/>
              </w:rPr>
              <w:t>30,5</w:t>
            </w:r>
          </w:p>
        </w:tc>
        <w:tc>
          <w:tcPr>
            <w:tcW w:w="2124" w:type="dxa"/>
            <w:vAlign w:val="center"/>
          </w:tcPr>
          <w:p w14:paraId="381530E3" w14:textId="77777777" w:rsidR="00131659" w:rsidRPr="00AC6A09" w:rsidRDefault="00131659" w:rsidP="00D75F47">
            <w:pPr>
              <w:keepNext/>
              <w:spacing w:after="160"/>
              <w:jc w:val="center"/>
              <w:rPr>
                <w:rFonts w:eastAsiaTheme="minorEastAsia" w:cstheme="minorHAnsi"/>
              </w:rPr>
            </w:pPr>
            <w:r w:rsidRPr="00AC6A09">
              <w:rPr>
                <w:rFonts w:eastAsiaTheme="minorEastAsia" w:cstheme="minorHAnsi"/>
              </w:rPr>
              <w:t>550</w:t>
            </w:r>
          </w:p>
        </w:tc>
      </w:tr>
      <w:tr w:rsidR="00131659" w14:paraId="366CDEDE" w14:textId="77777777" w:rsidTr="00EF7E8E">
        <w:trPr>
          <w:trHeight w:val="300"/>
        </w:trPr>
        <w:tc>
          <w:tcPr>
            <w:tcW w:w="2123" w:type="dxa"/>
            <w:shd w:val="clear" w:color="auto" w:fill="156082"/>
            <w:vAlign w:val="center"/>
          </w:tcPr>
          <w:p w14:paraId="6A517898" w14:textId="77777777" w:rsidR="00131659" w:rsidRPr="00AC6A09" w:rsidRDefault="00131659" w:rsidP="00D75F47">
            <w:pPr>
              <w:jc w:val="center"/>
              <w:rPr>
                <w:rFonts w:eastAsiaTheme="minorEastAsia" w:cstheme="minorHAnsi"/>
                <w:b/>
                <w:color w:val="FFFFFF" w:themeColor="background1"/>
              </w:rPr>
            </w:pPr>
            <w:r w:rsidRPr="00AC6A09">
              <w:rPr>
                <w:rFonts w:eastAsiaTheme="minorEastAsia" w:cstheme="minorHAnsi"/>
                <w:b/>
                <w:color w:val="FFFFFF" w:themeColor="background1"/>
              </w:rPr>
              <w:t>TOTAL</w:t>
            </w:r>
          </w:p>
        </w:tc>
        <w:tc>
          <w:tcPr>
            <w:tcW w:w="2123" w:type="dxa"/>
            <w:shd w:val="clear" w:color="auto" w:fill="156082"/>
            <w:vAlign w:val="center"/>
          </w:tcPr>
          <w:p w14:paraId="528C61AB" w14:textId="77777777" w:rsidR="00131659" w:rsidRPr="00AC6A09" w:rsidRDefault="00131659" w:rsidP="00D75F47">
            <w:pPr>
              <w:jc w:val="center"/>
              <w:rPr>
                <w:rFonts w:eastAsiaTheme="minorEastAsia" w:cstheme="minorHAnsi"/>
                <w:b/>
                <w:color w:val="FFFFFF" w:themeColor="background1"/>
              </w:rPr>
            </w:pPr>
            <w:r w:rsidRPr="00AC6A09">
              <w:rPr>
                <w:rFonts w:eastAsiaTheme="minorEastAsia" w:cstheme="minorHAnsi"/>
                <w:b/>
                <w:color w:val="FFFFFF" w:themeColor="background1"/>
              </w:rPr>
              <w:t xml:space="preserve">1.024.268 </w:t>
            </w:r>
            <m:oMath>
              <m:sSup>
                <m:sSupPr>
                  <m:ctrlPr>
                    <w:rPr>
                      <w:rFonts w:ascii="Cambria Math" w:hAnsi="Cambria Math"/>
                      <w:color w:val="FFFFFF" w:themeColor="background1"/>
                    </w:rPr>
                  </m:ctrlPr>
                </m:sSupPr>
                <m:e>
                  <m:r>
                    <w:rPr>
                      <w:rFonts w:ascii="Cambria Math" w:hAnsi="Cambria Math"/>
                      <w:color w:val="FFFFFF" w:themeColor="background1"/>
                    </w:rPr>
                    <m:t>m</m:t>
                  </m:r>
                </m:e>
                <m:sup>
                  <m:r>
                    <w:rPr>
                      <w:rFonts w:ascii="Cambria Math" w:hAnsi="Cambria Math"/>
                      <w:color w:val="FFFFFF" w:themeColor="background1"/>
                    </w:rPr>
                    <m:t>2</m:t>
                  </m:r>
                </m:sup>
              </m:sSup>
            </m:oMath>
          </w:p>
        </w:tc>
        <w:tc>
          <w:tcPr>
            <w:tcW w:w="2124" w:type="dxa"/>
            <w:shd w:val="clear" w:color="auto" w:fill="156082"/>
            <w:vAlign w:val="center"/>
          </w:tcPr>
          <w:p w14:paraId="6E8BC006" w14:textId="77777777" w:rsidR="00131659" w:rsidRPr="00AC6A09" w:rsidRDefault="00131659" w:rsidP="00D75F47">
            <w:pPr>
              <w:jc w:val="center"/>
              <w:rPr>
                <w:rFonts w:eastAsiaTheme="minorEastAsia" w:cstheme="minorHAnsi"/>
                <w:b/>
                <w:color w:val="FFFFFF" w:themeColor="background1"/>
              </w:rPr>
            </w:pPr>
            <w:r w:rsidRPr="00AC6A09">
              <w:rPr>
                <w:rFonts w:eastAsiaTheme="minorEastAsia" w:cstheme="minorHAnsi"/>
                <w:b/>
                <w:color w:val="FFFFFF" w:themeColor="background1"/>
              </w:rPr>
              <w:t>40,59</w:t>
            </w:r>
          </w:p>
        </w:tc>
        <w:tc>
          <w:tcPr>
            <w:tcW w:w="2124" w:type="dxa"/>
            <w:shd w:val="clear" w:color="auto" w:fill="156082"/>
            <w:vAlign w:val="center"/>
          </w:tcPr>
          <w:p w14:paraId="02529D65" w14:textId="77777777" w:rsidR="00131659" w:rsidRPr="00AC6A09" w:rsidRDefault="00131659" w:rsidP="00D75F47">
            <w:pPr>
              <w:keepNext/>
              <w:jc w:val="center"/>
              <w:rPr>
                <w:rFonts w:eastAsiaTheme="minorEastAsia" w:cstheme="minorHAnsi"/>
                <w:b/>
                <w:color w:val="FFFFFF" w:themeColor="background1"/>
              </w:rPr>
            </w:pPr>
            <w:r w:rsidRPr="00AC6A09">
              <w:rPr>
                <w:rFonts w:eastAsiaTheme="minorEastAsia" w:cstheme="minorHAnsi"/>
                <w:b/>
                <w:color w:val="FFFFFF" w:themeColor="background1"/>
              </w:rPr>
              <w:t>732</w:t>
            </w:r>
          </w:p>
        </w:tc>
      </w:tr>
    </w:tbl>
    <w:p w14:paraId="23C13847" w14:textId="3BCA7B52" w:rsidR="00EF7E8E" w:rsidRPr="00AC6A09" w:rsidRDefault="00EF7E8E" w:rsidP="00EF7E8E">
      <w:pPr>
        <w:pStyle w:val="Descripcin"/>
        <w:jc w:val="center"/>
        <w:rPr>
          <w:rFonts w:cstheme="minorHAnsi"/>
          <w:sz w:val="22"/>
          <w:szCs w:val="22"/>
        </w:rPr>
      </w:pPr>
      <w:bookmarkStart w:id="573" w:name="_Toc163815464"/>
      <w:r w:rsidRPr="00AC6A09">
        <w:rPr>
          <w:rFonts w:cstheme="minorHAnsi"/>
          <w:sz w:val="22"/>
          <w:szCs w:val="22"/>
        </w:rPr>
        <w:t xml:space="preserve">Tabla </w:t>
      </w:r>
      <w:r w:rsidRPr="00AC6A09">
        <w:rPr>
          <w:rFonts w:cstheme="minorHAnsi"/>
          <w:sz w:val="22"/>
          <w:szCs w:val="22"/>
        </w:rPr>
        <w:fldChar w:fldCharType="begin"/>
      </w:r>
      <w:r w:rsidRPr="00AC6A09">
        <w:rPr>
          <w:rFonts w:cstheme="minorHAnsi"/>
          <w:sz w:val="22"/>
          <w:szCs w:val="22"/>
        </w:rPr>
        <w:instrText xml:space="preserve"> SEQ Tabla \* ARABIC </w:instrText>
      </w:r>
      <w:r w:rsidRPr="00AC6A09">
        <w:rPr>
          <w:rFonts w:cstheme="minorHAnsi"/>
          <w:sz w:val="22"/>
          <w:szCs w:val="22"/>
        </w:rPr>
        <w:fldChar w:fldCharType="separate"/>
      </w:r>
      <w:r w:rsidR="00AA46A5">
        <w:rPr>
          <w:rFonts w:cstheme="minorHAnsi"/>
          <w:noProof/>
          <w:sz w:val="22"/>
          <w:szCs w:val="22"/>
        </w:rPr>
        <w:t>25</w:t>
      </w:r>
      <w:r w:rsidRPr="00AC6A09">
        <w:rPr>
          <w:rFonts w:cstheme="minorHAnsi"/>
          <w:sz w:val="22"/>
          <w:szCs w:val="22"/>
        </w:rPr>
        <w:fldChar w:fldCharType="end"/>
      </w:r>
      <w:r w:rsidRPr="00AC6A09">
        <w:rPr>
          <w:rFonts w:cstheme="minorHAnsi"/>
          <w:sz w:val="22"/>
          <w:szCs w:val="22"/>
        </w:rPr>
        <w:t>: Distribución de CCTV por puerto y total.</w:t>
      </w:r>
      <w:bookmarkEnd w:id="573"/>
    </w:p>
    <w:p w14:paraId="110DF414" w14:textId="77777777" w:rsidR="00131659" w:rsidRPr="00AC6A09" w:rsidRDefault="00131659" w:rsidP="00D75F47">
      <w:pPr>
        <w:spacing w:line="240" w:lineRule="auto"/>
        <w:jc w:val="both"/>
        <w:rPr>
          <w:rFonts w:cstheme="minorHAnsi"/>
        </w:rPr>
      </w:pPr>
      <w:r w:rsidRPr="00AC6A09">
        <w:rPr>
          <w:rFonts w:cstheme="minorHAnsi"/>
        </w:rPr>
        <w:t xml:space="preserve">A continuación, se presentan los </w:t>
      </w:r>
      <w:r w:rsidRPr="00D62B2F">
        <w:rPr>
          <w:rFonts w:cstheme="minorHAnsi"/>
          <w:b/>
        </w:rPr>
        <w:t>anchos de banda</w:t>
      </w:r>
      <w:r w:rsidRPr="00AC6A09">
        <w:rPr>
          <w:rFonts w:cstheme="minorHAnsi"/>
        </w:rPr>
        <w:t xml:space="preserve"> requeridos por las cámaras y las gafas VR, tanto en sentido ascendente como descendente.</w:t>
      </w:r>
    </w:p>
    <w:tbl>
      <w:tblPr>
        <w:tblStyle w:val="Tablaconcuadrcula"/>
        <w:tblW w:w="0" w:type="auto"/>
        <w:tblLayout w:type="fixed"/>
        <w:tblLook w:val="06A0" w:firstRow="1" w:lastRow="0" w:firstColumn="1" w:lastColumn="0" w:noHBand="1" w:noVBand="1"/>
      </w:tblPr>
      <w:tblGrid>
        <w:gridCol w:w="2830"/>
        <w:gridCol w:w="2830"/>
        <w:gridCol w:w="2830"/>
      </w:tblGrid>
      <w:tr w:rsidR="00131659" w14:paraId="2DAE091C" w14:textId="77777777">
        <w:trPr>
          <w:trHeight w:val="300"/>
        </w:trPr>
        <w:tc>
          <w:tcPr>
            <w:tcW w:w="2830" w:type="dxa"/>
            <w:shd w:val="clear" w:color="auto" w:fill="ED7D31" w:themeFill="accent2"/>
            <w:vAlign w:val="center"/>
          </w:tcPr>
          <w:p w14:paraId="5F5966ED" w14:textId="77777777" w:rsidR="00131659" w:rsidRPr="00AC6A09" w:rsidRDefault="00131659">
            <w:pPr>
              <w:jc w:val="center"/>
              <w:rPr>
                <w:rFonts w:eastAsiaTheme="minorEastAsia" w:cstheme="minorHAnsi"/>
                <w:b/>
                <w:color w:val="FFFFFF" w:themeColor="background1"/>
              </w:rPr>
            </w:pPr>
            <w:r w:rsidRPr="00AC6A09">
              <w:rPr>
                <w:rFonts w:eastAsiaTheme="minorEastAsia" w:cstheme="minorHAnsi"/>
                <w:b/>
                <w:color w:val="FFFFFF" w:themeColor="background1"/>
              </w:rPr>
              <w:t>DISPOSITIVO</w:t>
            </w:r>
          </w:p>
        </w:tc>
        <w:tc>
          <w:tcPr>
            <w:tcW w:w="2830" w:type="dxa"/>
            <w:shd w:val="clear" w:color="auto" w:fill="ED7D31" w:themeFill="accent2"/>
            <w:vAlign w:val="center"/>
          </w:tcPr>
          <w:p w14:paraId="03CE6CC4" w14:textId="77777777" w:rsidR="00131659" w:rsidRPr="00AC6A09" w:rsidRDefault="00131659">
            <w:pPr>
              <w:jc w:val="center"/>
              <w:rPr>
                <w:rFonts w:eastAsiaTheme="minorEastAsia" w:cstheme="minorHAnsi"/>
                <w:b/>
                <w:color w:val="FFFFFF" w:themeColor="background1"/>
              </w:rPr>
            </w:pPr>
            <w:r w:rsidRPr="00AC6A09">
              <w:rPr>
                <w:rFonts w:eastAsiaTheme="minorEastAsia" w:cstheme="minorHAnsi"/>
                <w:b/>
                <w:color w:val="FFFFFF" w:themeColor="background1"/>
              </w:rPr>
              <w:t>BW UPLINK</w:t>
            </w:r>
          </w:p>
        </w:tc>
        <w:tc>
          <w:tcPr>
            <w:tcW w:w="2830" w:type="dxa"/>
            <w:shd w:val="clear" w:color="auto" w:fill="ED7D31" w:themeFill="accent2"/>
            <w:vAlign w:val="center"/>
          </w:tcPr>
          <w:p w14:paraId="212F4670" w14:textId="77777777" w:rsidR="00131659" w:rsidRPr="00AC6A09" w:rsidRDefault="00131659">
            <w:pPr>
              <w:jc w:val="center"/>
              <w:rPr>
                <w:rFonts w:eastAsiaTheme="minorEastAsia" w:cstheme="minorHAnsi"/>
                <w:b/>
                <w:color w:val="FFFFFF" w:themeColor="background1"/>
              </w:rPr>
            </w:pPr>
            <w:r w:rsidRPr="00AC6A09">
              <w:rPr>
                <w:rFonts w:eastAsiaTheme="minorEastAsia" w:cstheme="minorHAnsi"/>
                <w:b/>
                <w:color w:val="FFFFFF" w:themeColor="background1"/>
              </w:rPr>
              <w:t>BW DOWNLINK</w:t>
            </w:r>
          </w:p>
        </w:tc>
      </w:tr>
      <w:tr w:rsidR="00131659" w14:paraId="6042D461" w14:textId="77777777" w:rsidTr="00EF7E8E">
        <w:trPr>
          <w:trHeight w:val="300"/>
        </w:trPr>
        <w:tc>
          <w:tcPr>
            <w:tcW w:w="2830" w:type="dxa"/>
            <w:shd w:val="clear" w:color="auto" w:fill="156082"/>
          </w:tcPr>
          <w:p w14:paraId="08A04986" w14:textId="77777777" w:rsidR="00131659" w:rsidRPr="00AC6A09" w:rsidRDefault="00131659">
            <w:pPr>
              <w:jc w:val="center"/>
              <w:rPr>
                <w:rFonts w:eastAsiaTheme="minorEastAsia" w:cstheme="minorHAnsi"/>
                <w:color w:val="FFFFFF" w:themeColor="background1"/>
              </w:rPr>
            </w:pPr>
            <w:r w:rsidRPr="00AC6A09">
              <w:rPr>
                <w:rFonts w:eastAsiaTheme="minorEastAsia" w:cstheme="minorHAnsi"/>
                <w:color w:val="FFFFFF" w:themeColor="background1"/>
              </w:rPr>
              <w:t>CCTV</w:t>
            </w:r>
          </w:p>
        </w:tc>
        <w:tc>
          <w:tcPr>
            <w:tcW w:w="2830" w:type="dxa"/>
          </w:tcPr>
          <w:p w14:paraId="08313EB3" w14:textId="77777777" w:rsidR="00131659" w:rsidRPr="00AC6A09" w:rsidRDefault="00131659">
            <w:pPr>
              <w:jc w:val="center"/>
              <w:rPr>
                <w:rFonts w:eastAsiaTheme="minorEastAsia" w:cstheme="minorHAnsi"/>
              </w:rPr>
            </w:pPr>
            <w:r w:rsidRPr="00AC6A09">
              <w:rPr>
                <w:rFonts w:eastAsiaTheme="minorEastAsia" w:cstheme="minorHAnsi"/>
              </w:rPr>
              <w:t>7,5 Mbps</w:t>
            </w:r>
          </w:p>
        </w:tc>
        <w:tc>
          <w:tcPr>
            <w:tcW w:w="2830" w:type="dxa"/>
          </w:tcPr>
          <w:p w14:paraId="643F0229" w14:textId="77777777" w:rsidR="00131659" w:rsidRPr="00AC6A09" w:rsidRDefault="00131659">
            <w:pPr>
              <w:jc w:val="center"/>
              <w:rPr>
                <w:rFonts w:eastAsiaTheme="minorEastAsia" w:cstheme="minorHAnsi"/>
              </w:rPr>
            </w:pPr>
            <w:r w:rsidRPr="00AC6A09">
              <w:rPr>
                <w:rFonts w:eastAsiaTheme="minorEastAsia" w:cstheme="minorHAnsi"/>
              </w:rPr>
              <w:t>7,5 Mbps</w:t>
            </w:r>
          </w:p>
        </w:tc>
      </w:tr>
      <w:tr w:rsidR="00131659" w14:paraId="327CF316" w14:textId="77777777" w:rsidTr="00EF7E8E">
        <w:trPr>
          <w:trHeight w:val="300"/>
        </w:trPr>
        <w:tc>
          <w:tcPr>
            <w:tcW w:w="2830" w:type="dxa"/>
            <w:shd w:val="clear" w:color="auto" w:fill="156082"/>
          </w:tcPr>
          <w:p w14:paraId="7EDA863E" w14:textId="77777777" w:rsidR="00131659" w:rsidRPr="00AC6A09" w:rsidRDefault="00131659">
            <w:pPr>
              <w:jc w:val="center"/>
              <w:rPr>
                <w:rFonts w:eastAsiaTheme="minorEastAsia" w:cstheme="minorHAnsi"/>
                <w:color w:val="FFFFFF" w:themeColor="background1"/>
              </w:rPr>
            </w:pPr>
            <w:r w:rsidRPr="00AC6A09">
              <w:rPr>
                <w:rFonts w:eastAsiaTheme="minorEastAsia" w:cstheme="minorHAnsi"/>
                <w:color w:val="FFFFFF" w:themeColor="background1"/>
              </w:rPr>
              <w:t>Gafas VR</w:t>
            </w:r>
          </w:p>
        </w:tc>
        <w:tc>
          <w:tcPr>
            <w:tcW w:w="2830" w:type="dxa"/>
          </w:tcPr>
          <w:p w14:paraId="205D0624" w14:textId="77777777" w:rsidR="00131659" w:rsidRPr="00AC6A09" w:rsidRDefault="00131659">
            <w:pPr>
              <w:jc w:val="center"/>
              <w:rPr>
                <w:rFonts w:eastAsiaTheme="minorEastAsia" w:cstheme="minorHAnsi"/>
              </w:rPr>
            </w:pPr>
            <w:r w:rsidRPr="00AC6A09">
              <w:rPr>
                <w:rFonts w:eastAsiaTheme="minorEastAsia" w:cstheme="minorHAnsi"/>
              </w:rPr>
              <w:t>5 Mbps</w:t>
            </w:r>
          </w:p>
        </w:tc>
        <w:tc>
          <w:tcPr>
            <w:tcW w:w="2830" w:type="dxa"/>
          </w:tcPr>
          <w:p w14:paraId="2BC1523F" w14:textId="77777777" w:rsidR="00131659" w:rsidRPr="00AC6A09" w:rsidRDefault="00131659" w:rsidP="00EF7E8E">
            <w:pPr>
              <w:keepNext/>
              <w:jc w:val="center"/>
              <w:rPr>
                <w:rFonts w:eastAsiaTheme="minorEastAsia" w:cstheme="minorHAnsi"/>
              </w:rPr>
            </w:pPr>
            <w:r w:rsidRPr="00AC6A09">
              <w:rPr>
                <w:rFonts w:eastAsiaTheme="minorEastAsia" w:cstheme="minorHAnsi"/>
              </w:rPr>
              <w:t>20 Mbps</w:t>
            </w:r>
          </w:p>
        </w:tc>
      </w:tr>
    </w:tbl>
    <w:p w14:paraId="78813A3B" w14:textId="659E2E7A" w:rsidR="00EF7E8E" w:rsidRPr="00AC6A09" w:rsidRDefault="00EF7E8E" w:rsidP="00EF7E8E">
      <w:pPr>
        <w:pStyle w:val="Descripcin"/>
        <w:jc w:val="center"/>
        <w:rPr>
          <w:rFonts w:cstheme="minorHAnsi"/>
          <w:sz w:val="22"/>
          <w:szCs w:val="22"/>
        </w:rPr>
      </w:pPr>
      <w:bookmarkStart w:id="574" w:name="_Toc163815465"/>
      <w:r w:rsidRPr="00AC6A09">
        <w:rPr>
          <w:rFonts w:cstheme="minorHAnsi"/>
          <w:sz w:val="22"/>
          <w:szCs w:val="22"/>
        </w:rPr>
        <w:t xml:space="preserve">Tabla </w:t>
      </w:r>
      <w:r w:rsidRPr="00AC6A09">
        <w:rPr>
          <w:rFonts w:cstheme="minorHAnsi"/>
          <w:sz w:val="22"/>
          <w:szCs w:val="22"/>
        </w:rPr>
        <w:fldChar w:fldCharType="begin"/>
      </w:r>
      <w:r w:rsidRPr="00AC6A09">
        <w:rPr>
          <w:rFonts w:cstheme="minorHAnsi"/>
          <w:sz w:val="22"/>
          <w:szCs w:val="22"/>
        </w:rPr>
        <w:instrText xml:space="preserve"> SEQ Tabla \* ARABIC </w:instrText>
      </w:r>
      <w:r w:rsidRPr="00AC6A09">
        <w:rPr>
          <w:rFonts w:cstheme="minorHAnsi"/>
          <w:sz w:val="22"/>
          <w:szCs w:val="22"/>
        </w:rPr>
        <w:fldChar w:fldCharType="separate"/>
      </w:r>
      <w:r w:rsidR="00AA46A5">
        <w:rPr>
          <w:rFonts w:cstheme="minorHAnsi"/>
          <w:noProof/>
          <w:sz w:val="22"/>
          <w:szCs w:val="22"/>
        </w:rPr>
        <w:t>26</w:t>
      </w:r>
      <w:r w:rsidRPr="00AC6A09">
        <w:rPr>
          <w:rFonts w:cstheme="minorHAnsi"/>
          <w:sz w:val="22"/>
          <w:szCs w:val="22"/>
        </w:rPr>
        <w:fldChar w:fldCharType="end"/>
      </w:r>
      <w:r w:rsidRPr="00AC6A09">
        <w:rPr>
          <w:rFonts w:cstheme="minorHAnsi"/>
          <w:sz w:val="22"/>
          <w:szCs w:val="22"/>
        </w:rPr>
        <w:t>. Ancho de banda de los dispositivos a implantar, UL y DL.</w:t>
      </w:r>
      <w:bookmarkEnd w:id="574"/>
    </w:p>
    <w:p w14:paraId="019D6C02" w14:textId="77777777" w:rsidR="00131659" w:rsidRPr="00AC6A09" w:rsidRDefault="00131659" w:rsidP="00D75F47">
      <w:pPr>
        <w:spacing w:line="240" w:lineRule="auto"/>
        <w:jc w:val="both"/>
        <w:rPr>
          <w:rFonts w:cstheme="minorHAnsi"/>
        </w:rPr>
      </w:pPr>
      <w:r w:rsidRPr="00AC6A09">
        <w:rPr>
          <w:rFonts w:cstheme="minorHAnsi"/>
        </w:rPr>
        <w:t xml:space="preserve">Como se ha visto anteriormente, el número de CCTV varía en función del área de interés, mientras que el </w:t>
      </w:r>
      <w:r w:rsidRPr="00D62B2F">
        <w:rPr>
          <w:rFonts w:cstheme="minorHAnsi"/>
          <w:b/>
        </w:rPr>
        <w:t>número de gafas</w:t>
      </w:r>
      <w:r w:rsidRPr="00AC6A09">
        <w:rPr>
          <w:rFonts w:cstheme="minorHAnsi"/>
        </w:rPr>
        <w:t xml:space="preserve"> VR es el mismo para ambos puertos, 10 gafas por puerto. Así, el tráfico requerido por la aplicación software variará según el número de cámaras que soporte en sentido </w:t>
      </w:r>
      <w:r w:rsidRPr="00EB5DD7">
        <w:rPr>
          <w:rFonts w:cstheme="minorHAnsi"/>
          <w:i/>
          <w:iCs/>
        </w:rPr>
        <w:t>uplink</w:t>
      </w:r>
      <w:r w:rsidRPr="00AC6A09">
        <w:rPr>
          <w:rFonts w:cstheme="minorHAnsi"/>
        </w:rPr>
        <w:t>.</w:t>
      </w:r>
    </w:p>
    <w:p w14:paraId="0F454832" w14:textId="0960D47F" w:rsidR="00131659" w:rsidRPr="00AC6A09" w:rsidRDefault="00131659" w:rsidP="00D75F47">
      <w:pPr>
        <w:spacing w:line="240" w:lineRule="auto"/>
        <w:jc w:val="both"/>
        <w:rPr>
          <w:rFonts w:cstheme="minorHAnsi"/>
        </w:rPr>
      </w:pPr>
      <w:r w:rsidRPr="00AC6A09">
        <w:rPr>
          <w:rFonts w:cstheme="minorHAnsi"/>
        </w:rPr>
        <w:lastRenderedPageBreak/>
        <w:t xml:space="preserve">Para todos los cálculos </w:t>
      </w:r>
      <w:r w:rsidR="00923EA2">
        <w:rPr>
          <w:rFonts w:cstheme="minorHAnsi"/>
        </w:rPr>
        <w:t>relativos a las cámaras</w:t>
      </w:r>
      <w:r w:rsidRPr="00AC6A09">
        <w:rPr>
          <w:rFonts w:cstheme="minorHAnsi"/>
        </w:rPr>
        <w:t xml:space="preserve"> se han tenido en cuenta una latencia de </w:t>
      </w:r>
      <w:r w:rsidR="000C0F66">
        <w:rPr>
          <w:rFonts w:cstheme="minorHAnsi"/>
        </w:rPr>
        <w:t>10</w:t>
      </w:r>
      <w:r w:rsidRPr="00AC6A09">
        <w:rPr>
          <w:rFonts w:cstheme="minorHAnsi"/>
        </w:rPr>
        <w:t xml:space="preserve"> ms, una </w:t>
      </w:r>
      <w:r w:rsidRPr="00D62B2F">
        <w:rPr>
          <w:rFonts w:cstheme="minorHAnsi"/>
          <w:b/>
        </w:rPr>
        <w:t xml:space="preserve">calidad de vídeo 1080p y </w:t>
      </w:r>
      <w:r w:rsidRPr="00EB5DD7">
        <w:rPr>
          <w:rFonts w:cstheme="minorHAnsi"/>
          <w:b/>
          <w:i/>
          <w:iCs/>
        </w:rPr>
        <w:t>framerate</w:t>
      </w:r>
      <w:r w:rsidRPr="00D62B2F">
        <w:rPr>
          <w:rFonts w:cstheme="minorHAnsi"/>
          <w:b/>
        </w:rPr>
        <w:t xml:space="preserve"> de 60fps</w:t>
      </w:r>
      <w:r w:rsidRPr="00AC6A09">
        <w:rPr>
          <w:rFonts w:cstheme="minorHAnsi"/>
        </w:rPr>
        <w:t>, tal y como se presenta en las especificaciones de los dispositivos.</w:t>
      </w:r>
    </w:p>
    <w:p w14:paraId="24A53F93" w14:textId="7F78826E" w:rsidR="00131659" w:rsidRPr="00AC6A09" w:rsidRDefault="00131659" w:rsidP="00D75F47">
      <w:pPr>
        <w:spacing w:line="240" w:lineRule="auto"/>
        <w:jc w:val="both"/>
        <w:rPr>
          <w:rFonts w:cstheme="minorHAnsi"/>
        </w:rPr>
      </w:pPr>
      <w:r w:rsidRPr="00AC6A09">
        <w:rPr>
          <w:rFonts w:cstheme="minorHAnsi"/>
        </w:rPr>
        <w:t xml:space="preserve">Se comienza con el </w:t>
      </w:r>
      <w:r w:rsidRPr="00D62B2F">
        <w:rPr>
          <w:rFonts w:cstheme="minorHAnsi"/>
          <w:b/>
        </w:rPr>
        <w:t>dimensionado del Puerto de Santa Cruz de Tenerife</w:t>
      </w:r>
      <w:r w:rsidRPr="00AC6A09">
        <w:rPr>
          <w:rFonts w:cstheme="minorHAnsi"/>
        </w:rPr>
        <w:t xml:space="preserve">, en el que se van a implantar 182 cámaras y 10 gafas VR. En primer lugar, el tráfico </w:t>
      </w:r>
      <w:r w:rsidRPr="00EB5DD7">
        <w:rPr>
          <w:rFonts w:cstheme="minorHAnsi"/>
          <w:i/>
          <w:iCs/>
        </w:rPr>
        <w:t>uplink</w:t>
      </w:r>
      <w:r w:rsidRPr="00AC6A09">
        <w:rPr>
          <w:rFonts w:cstheme="minorHAnsi"/>
        </w:rPr>
        <w:t xml:space="preserve"> resulta de la suma de los tráficos UL de las gafas y las cámaras junto con el tráfico UL del software, obtenido a partir del tráfico </w:t>
      </w:r>
      <w:r w:rsidRPr="00EB5DD7">
        <w:rPr>
          <w:rFonts w:cstheme="minorHAnsi"/>
          <w:i/>
          <w:iCs/>
        </w:rPr>
        <w:t>downlink</w:t>
      </w:r>
      <w:r w:rsidRPr="00AC6A09">
        <w:rPr>
          <w:rFonts w:cstheme="minorHAnsi"/>
        </w:rPr>
        <w:t xml:space="preserve"> de las gafas. En cuanto al tráfico </w:t>
      </w:r>
      <w:r w:rsidRPr="00EB5DD7">
        <w:rPr>
          <w:rFonts w:cstheme="minorHAnsi"/>
          <w:i/>
          <w:iCs/>
        </w:rPr>
        <w:t>downlink</w:t>
      </w:r>
      <w:r w:rsidRPr="00AC6A09">
        <w:rPr>
          <w:rFonts w:cstheme="minorHAnsi"/>
        </w:rPr>
        <w:t xml:space="preserve">, este es el resultado del tráfico </w:t>
      </w:r>
      <w:r w:rsidRPr="00EB5DD7">
        <w:rPr>
          <w:rFonts w:cstheme="minorHAnsi"/>
          <w:i/>
          <w:iCs/>
        </w:rPr>
        <w:t>downlink</w:t>
      </w:r>
      <w:r w:rsidRPr="00AC6A09">
        <w:rPr>
          <w:rFonts w:cstheme="minorHAnsi"/>
        </w:rPr>
        <w:t xml:space="preserve"> de gafas y cámaras y del tráfico DL del software, resultante del tráfico </w:t>
      </w:r>
      <w:r w:rsidRPr="00EB5DD7">
        <w:rPr>
          <w:rFonts w:cstheme="minorHAnsi"/>
          <w:i/>
          <w:iCs/>
        </w:rPr>
        <w:t>uplink</w:t>
      </w:r>
      <w:r w:rsidRPr="00AC6A09">
        <w:rPr>
          <w:rFonts w:cstheme="minorHAnsi"/>
        </w:rPr>
        <w:t xml:space="preserve"> de gafas y cámaras. De esta forma, el tráfico resultante en el Puerto de Santa Cruz de Tenerife son 1,615 Gbps UL y 2,98 Gbps DL.</w:t>
      </w:r>
    </w:p>
    <w:tbl>
      <w:tblPr>
        <w:tblStyle w:val="Tablaconcuadrcula"/>
        <w:tblW w:w="5665" w:type="dxa"/>
        <w:jc w:val="center"/>
        <w:tblLayout w:type="fixed"/>
        <w:tblLook w:val="06A0" w:firstRow="1" w:lastRow="0" w:firstColumn="1" w:lastColumn="0" w:noHBand="1" w:noVBand="1"/>
      </w:tblPr>
      <w:tblGrid>
        <w:gridCol w:w="1129"/>
        <w:gridCol w:w="1151"/>
        <w:gridCol w:w="1684"/>
        <w:gridCol w:w="1701"/>
      </w:tblGrid>
      <w:tr w:rsidR="00131659" w14:paraId="59D76551" w14:textId="77777777">
        <w:trPr>
          <w:trHeight w:val="300"/>
          <w:jc w:val="center"/>
        </w:trPr>
        <w:tc>
          <w:tcPr>
            <w:tcW w:w="5665" w:type="dxa"/>
            <w:gridSpan w:val="4"/>
            <w:shd w:val="clear" w:color="auto" w:fill="ED7D31" w:themeFill="accent2"/>
          </w:tcPr>
          <w:p w14:paraId="4B716FB6" w14:textId="77777777" w:rsidR="00131659" w:rsidRPr="00AC6A09" w:rsidRDefault="00131659">
            <w:pPr>
              <w:jc w:val="center"/>
              <w:rPr>
                <w:rFonts w:cstheme="minorHAnsi"/>
                <w:b/>
              </w:rPr>
            </w:pPr>
            <w:r w:rsidRPr="00AC6A09">
              <w:rPr>
                <w:rFonts w:cstheme="minorHAnsi"/>
                <w:b/>
                <w:color w:val="FFFFFF" w:themeColor="background1"/>
              </w:rPr>
              <w:t>PUERTO DE SANTA CRUZ DE TENERIFE</w:t>
            </w:r>
          </w:p>
        </w:tc>
      </w:tr>
      <w:tr w:rsidR="00131659" w14:paraId="210FBCDA" w14:textId="77777777" w:rsidTr="00EF7E8E">
        <w:trPr>
          <w:trHeight w:val="300"/>
          <w:jc w:val="center"/>
        </w:trPr>
        <w:tc>
          <w:tcPr>
            <w:tcW w:w="1129" w:type="dxa"/>
            <w:shd w:val="clear" w:color="auto" w:fill="FBE4D5" w:themeFill="accent2" w:themeFillTint="33"/>
          </w:tcPr>
          <w:p w14:paraId="3756CA37" w14:textId="77777777" w:rsidR="00131659" w:rsidRPr="00AC6A09" w:rsidRDefault="00131659">
            <w:pPr>
              <w:jc w:val="center"/>
              <w:rPr>
                <w:rFonts w:cstheme="minorHAnsi"/>
                <w:b/>
              </w:rPr>
            </w:pPr>
            <w:r w:rsidRPr="00AC6A09">
              <w:rPr>
                <w:rFonts w:cstheme="minorHAnsi"/>
                <w:b/>
              </w:rPr>
              <w:t>DISP.</w:t>
            </w:r>
          </w:p>
        </w:tc>
        <w:tc>
          <w:tcPr>
            <w:tcW w:w="1151" w:type="dxa"/>
            <w:shd w:val="clear" w:color="auto" w:fill="FBE4D5" w:themeFill="accent2" w:themeFillTint="33"/>
          </w:tcPr>
          <w:p w14:paraId="17986824" w14:textId="77777777" w:rsidR="00131659" w:rsidRPr="00AC6A09" w:rsidRDefault="00131659">
            <w:pPr>
              <w:jc w:val="center"/>
              <w:rPr>
                <w:rFonts w:cstheme="minorHAnsi"/>
                <w:b/>
              </w:rPr>
            </w:pPr>
            <w:r w:rsidRPr="00AC6A09">
              <w:rPr>
                <w:rFonts w:cstheme="minorHAnsi"/>
                <w:b/>
              </w:rPr>
              <w:t>CANT.</w:t>
            </w:r>
          </w:p>
        </w:tc>
        <w:tc>
          <w:tcPr>
            <w:tcW w:w="1684" w:type="dxa"/>
            <w:shd w:val="clear" w:color="auto" w:fill="FBE4D5" w:themeFill="accent2" w:themeFillTint="33"/>
          </w:tcPr>
          <w:p w14:paraId="4CDFDD7B" w14:textId="77777777" w:rsidR="00131659" w:rsidRPr="00AC6A09" w:rsidRDefault="00131659">
            <w:pPr>
              <w:jc w:val="center"/>
              <w:rPr>
                <w:rFonts w:cstheme="minorHAnsi"/>
                <w:b/>
              </w:rPr>
            </w:pPr>
            <w:r w:rsidRPr="00AC6A09">
              <w:rPr>
                <w:rFonts w:cstheme="minorHAnsi"/>
                <w:b/>
              </w:rPr>
              <w:t>BW UL</w:t>
            </w:r>
          </w:p>
        </w:tc>
        <w:tc>
          <w:tcPr>
            <w:tcW w:w="1701" w:type="dxa"/>
            <w:shd w:val="clear" w:color="auto" w:fill="FBE4D5" w:themeFill="accent2" w:themeFillTint="33"/>
          </w:tcPr>
          <w:p w14:paraId="43409E8F" w14:textId="77777777" w:rsidR="00131659" w:rsidRPr="00AC6A09" w:rsidRDefault="00131659">
            <w:pPr>
              <w:jc w:val="center"/>
              <w:rPr>
                <w:rFonts w:cstheme="minorHAnsi"/>
                <w:b/>
              </w:rPr>
            </w:pPr>
            <w:r w:rsidRPr="00AC6A09">
              <w:rPr>
                <w:rFonts w:cstheme="minorHAnsi"/>
                <w:b/>
              </w:rPr>
              <w:t>BW DL</w:t>
            </w:r>
          </w:p>
        </w:tc>
      </w:tr>
      <w:tr w:rsidR="00131659" w14:paraId="1AA38CFE" w14:textId="77777777" w:rsidTr="00EF7E8E">
        <w:trPr>
          <w:trHeight w:val="300"/>
          <w:jc w:val="center"/>
        </w:trPr>
        <w:tc>
          <w:tcPr>
            <w:tcW w:w="1129" w:type="dxa"/>
            <w:shd w:val="clear" w:color="auto" w:fill="156082"/>
          </w:tcPr>
          <w:p w14:paraId="73CCB60F" w14:textId="77777777" w:rsidR="00131659" w:rsidRPr="00AC6A09" w:rsidRDefault="00131659">
            <w:pPr>
              <w:jc w:val="center"/>
              <w:rPr>
                <w:rFonts w:cstheme="minorHAnsi"/>
                <w:color w:val="FFFFFF" w:themeColor="background1"/>
              </w:rPr>
            </w:pPr>
            <w:r w:rsidRPr="00AC6A09">
              <w:rPr>
                <w:rFonts w:cstheme="minorHAnsi"/>
                <w:color w:val="FFFFFF" w:themeColor="background1"/>
              </w:rPr>
              <w:t>CCTV</w:t>
            </w:r>
          </w:p>
        </w:tc>
        <w:tc>
          <w:tcPr>
            <w:tcW w:w="1151" w:type="dxa"/>
          </w:tcPr>
          <w:p w14:paraId="0F714681" w14:textId="77777777" w:rsidR="00131659" w:rsidRPr="00AC6A09" w:rsidRDefault="00131659">
            <w:pPr>
              <w:jc w:val="center"/>
              <w:rPr>
                <w:rFonts w:cstheme="minorHAnsi"/>
              </w:rPr>
            </w:pPr>
            <w:r w:rsidRPr="00AC6A09">
              <w:rPr>
                <w:rFonts w:cstheme="minorHAnsi"/>
              </w:rPr>
              <w:t>182</w:t>
            </w:r>
          </w:p>
        </w:tc>
        <w:tc>
          <w:tcPr>
            <w:tcW w:w="1684" w:type="dxa"/>
          </w:tcPr>
          <w:p w14:paraId="07AA6975" w14:textId="77777777" w:rsidR="00131659" w:rsidRPr="00AC6A09" w:rsidRDefault="00131659">
            <w:pPr>
              <w:jc w:val="center"/>
              <w:rPr>
                <w:rFonts w:cstheme="minorHAnsi"/>
              </w:rPr>
            </w:pPr>
            <w:r w:rsidRPr="00AC6A09">
              <w:rPr>
                <w:rFonts w:cstheme="minorHAnsi"/>
              </w:rPr>
              <w:t>1.365 Mbps</w:t>
            </w:r>
          </w:p>
        </w:tc>
        <w:tc>
          <w:tcPr>
            <w:tcW w:w="1701" w:type="dxa"/>
          </w:tcPr>
          <w:p w14:paraId="2F9C4F86" w14:textId="77777777" w:rsidR="00131659" w:rsidRPr="00AC6A09" w:rsidRDefault="00131659">
            <w:pPr>
              <w:jc w:val="center"/>
              <w:rPr>
                <w:rFonts w:cstheme="minorHAnsi"/>
              </w:rPr>
            </w:pPr>
            <w:r w:rsidRPr="00AC6A09">
              <w:rPr>
                <w:rFonts w:cstheme="minorHAnsi"/>
              </w:rPr>
              <w:t>1.365 Mbps</w:t>
            </w:r>
          </w:p>
        </w:tc>
      </w:tr>
      <w:tr w:rsidR="00131659" w14:paraId="41688CC5" w14:textId="77777777" w:rsidTr="00EF7E8E">
        <w:trPr>
          <w:trHeight w:val="300"/>
          <w:jc w:val="center"/>
        </w:trPr>
        <w:tc>
          <w:tcPr>
            <w:tcW w:w="1129" w:type="dxa"/>
            <w:shd w:val="clear" w:color="auto" w:fill="156082"/>
          </w:tcPr>
          <w:p w14:paraId="0F64A06D" w14:textId="77777777" w:rsidR="00131659" w:rsidRPr="00AC6A09" w:rsidRDefault="00131659">
            <w:pPr>
              <w:jc w:val="center"/>
              <w:rPr>
                <w:rFonts w:cstheme="minorHAnsi"/>
                <w:color w:val="FFFFFF" w:themeColor="background1"/>
              </w:rPr>
            </w:pPr>
            <w:r w:rsidRPr="00AC6A09">
              <w:rPr>
                <w:rFonts w:cstheme="minorHAnsi"/>
                <w:color w:val="FFFFFF" w:themeColor="background1"/>
              </w:rPr>
              <w:t>Gafas VR</w:t>
            </w:r>
          </w:p>
        </w:tc>
        <w:tc>
          <w:tcPr>
            <w:tcW w:w="1151" w:type="dxa"/>
          </w:tcPr>
          <w:p w14:paraId="226B3943" w14:textId="77777777" w:rsidR="00131659" w:rsidRPr="00AC6A09" w:rsidRDefault="00131659">
            <w:pPr>
              <w:jc w:val="center"/>
              <w:rPr>
                <w:rFonts w:cstheme="minorHAnsi"/>
              </w:rPr>
            </w:pPr>
            <w:r w:rsidRPr="00AC6A09">
              <w:rPr>
                <w:rFonts w:cstheme="minorHAnsi"/>
              </w:rPr>
              <w:t>10</w:t>
            </w:r>
          </w:p>
        </w:tc>
        <w:tc>
          <w:tcPr>
            <w:tcW w:w="1684" w:type="dxa"/>
          </w:tcPr>
          <w:p w14:paraId="068073A5" w14:textId="77777777" w:rsidR="00131659" w:rsidRPr="00AC6A09" w:rsidRDefault="00131659">
            <w:pPr>
              <w:jc w:val="center"/>
              <w:rPr>
                <w:rFonts w:cstheme="minorHAnsi"/>
              </w:rPr>
            </w:pPr>
            <w:r w:rsidRPr="00AC6A09">
              <w:rPr>
                <w:rFonts w:cstheme="minorHAnsi"/>
              </w:rPr>
              <w:t>50 Mbps</w:t>
            </w:r>
          </w:p>
        </w:tc>
        <w:tc>
          <w:tcPr>
            <w:tcW w:w="1701" w:type="dxa"/>
          </w:tcPr>
          <w:p w14:paraId="08E12C2E" w14:textId="77777777" w:rsidR="00131659" w:rsidRPr="00AC6A09" w:rsidRDefault="00131659">
            <w:pPr>
              <w:jc w:val="center"/>
              <w:rPr>
                <w:rFonts w:cstheme="minorHAnsi"/>
              </w:rPr>
            </w:pPr>
            <w:r w:rsidRPr="00AC6A09">
              <w:rPr>
                <w:rFonts w:cstheme="minorHAnsi"/>
              </w:rPr>
              <w:t>200 Mbps</w:t>
            </w:r>
          </w:p>
        </w:tc>
      </w:tr>
      <w:tr w:rsidR="00131659" w14:paraId="211485B5" w14:textId="77777777" w:rsidTr="00EF7E8E">
        <w:trPr>
          <w:trHeight w:val="300"/>
          <w:jc w:val="center"/>
        </w:trPr>
        <w:tc>
          <w:tcPr>
            <w:tcW w:w="1129" w:type="dxa"/>
            <w:shd w:val="clear" w:color="auto" w:fill="156082"/>
          </w:tcPr>
          <w:p w14:paraId="62ED33E9" w14:textId="77777777" w:rsidR="00131659" w:rsidRPr="00AC6A09" w:rsidRDefault="00131659">
            <w:pPr>
              <w:jc w:val="center"/>
              <w:rPr>
                <w:rFonts w:cstheme="minorHAnsi"/>
                <w:color w:val="FFFFFF" w:themeColor="background1"/>
              </w:rPr>
            </w:pPr>
            <w:r w:rsidRPr="00AC6A09">
              <w:rPr>
                <w:rFonts w:cstheme="minorHAnsi"/>
                <w:color w:val="FFFFFF" w:themeColor="background1"/>
              </w:rPr>
              <w:t>Software</w:t>
            </w:r>
          </w:p>
        </w:tc>
        <w:tc>
          <w:tcPr>
            <w:tcW w:w="1151" w:type="dxa"/>
            <w:shd w:val="clear" w:color="auto" w:fill="FFFFFF" w:themeFill="background1"/>
          </w:tcPr>
          <w:p w14:paraId="40ED6363" w14:textId="77777777" w:rsidR="00131659" w:rsidRPr="00AC6A09" w:rsidRDefault="00131659">
            <w:pPr>
              <w:jc w:val="center"/>
              <w:rPr>
                <w:rFonts w:cstheme="minorHAnsi"/>
              </w:rPr>
            </w:pPr>
            <w:r w:rsidRPr="00AC6A09">
              <w:rPr>
                <w:rFonts w:cstheme="minorHAnsi"/>
              </w:rPr>
              <w:t>-</w:t>
            </w:r>
          </w:p>
        </w:tc>
        <w:tc>
          <w:tcPr>
            <w:tcW w:w="1684" w:type="dxa"/>
          </w:tcPr>
          <w:p w14:paraId="6E0A9C76" w14:textId="77777777" w:rsidR="00131659" w:rsidRPr="00AC6A09" w:rsidRDefault="00131659">
            <w:pPr>
              <w:jc w:val="center"/>
              <w:rPr>
                <w:rFonts w:cstheme="minorHAnsi"/>
              </w:rPr>
            </w:pPr>
            <w:r w:rsidRPr="00AC6A09">
              <w:rPr>
                <w:rFonts w:cstheme="minorHAnsi"/>
              </w:rPr>
              <w:t>200 Mbps</w:t>
            </w:r>
          </w:p>
        </w:tc>
        <w:tc>
          <w:tcPr>
            <w:tcW w:w="1701" w:type="dxa"/>
          </w:tcPr>
          <w:p w14:paraId="2821505B" w14:textId="77777777" w:rsidR="00131659" w:rsidRPr="00AC6A09" w:rsidRDefault="00131659">
            <w:pPr>
              <w:jc w:val="center"/>
              <w:rPr>
                <w:rFonts w:cstheme="minorHAnsi"/>
              </w:rPr>
            </w:pPr>
            <w:r w:rsidRPr="00AC6A09">
              <w:rPr>
                <w:rFonts w:cstheme="minorHAnsi"/>
              </w:rPr>
              <w:t>1.415 Mbps</w:t>
            </w:r>
          </w:p>
        </w:tc>
      </w:tr>
      <w:tr w:rsidR="00131659" w14:paraId="0A3B1D0D" w14:textId="77777777" w:rsidTr="00EF7E8E">
        <w:trPr>
          <w:trHeight w:val="300"/>
          <w:jc w:val="center"/>
        </w:trPr>
        <w:tc>
          <w:tcPr>
            <w:tcW w:w="2280" w:type="dxa"/>
            <w:gridSpan w:val="2"/>
            <w:shd w:val="clear" w:color="auto" w:fill="156082"/>
          </w:tcPr>
          <w:p w14:paraId="2B5A31A5" w14:textId="77777777" w:rsidR="00131659" w:rsidRPr="004242DB" w:rsidRDefault="00131659">
            <w:pPr>
              <w:jc w:val="center"/>
              <w:rPr>
                <w:color w:val="FFFFFF" w:themeColor="background1"/>
              </w:rPr>
            </w:pPr>
            <w:r w:rsidRPr="00AC6A09">
              <w:rPr>
                <w:rFonts w:cstheme="minorHAnsi"/>
                <w:b/>
                <w:color w:val="FFFFFF" w:themeColor="background1"/>
              </w:rPr>
              <w:t>TOTAL</w:t>
            </w:r>
          </w:p>
        </w:tc>
        <w:tc>
          <w:tcPr>
            <w:tcW w:w="1684" w:type="dxa"/>
            <w:shd w:val="clear" w:color="auto" w:fill="156082"/>
          </w:tcPr>
          <w:p w14:paraId="3E2F45F5" w14:textId="77777777" w:rsidR="00131659" w:rsidRPr="00AC6A09" w:rsidRDefault="00131659">
            <w:pPr>
              <w:jc w:val="center"/>
              <w:rPr>
                <w:rFonts w:cstheme="minorHAnsi"/>
                <w:b/>
                <w:color w:val="FFFFFF" w:themeColor="background1"/>
              </w:rPr>
            </w:pPr>
            <w:r w:rsidRPr="00AC6A09">
              <w:rPr>
                <w:rFonts w:cstheme="minorHAnsi"/>
                <w:b/>
                <w:color w:val="FFFFFF" w:themeColor="background1"/>
              </w:rPr>
              <w:t>1,615 Gbps</w:t>
            </w:r>
          </w:p>
        </w:tc>
        <w:tc>
          <w:tcPr>
            <w:tcW w:w="1701" w:type="dxa"/>
            <w:shd w:val="clear" w:color="auto" w:fill="156082"/>
          </w:tcPr>
          <w:p w14:paraId="369B98A1" w14:textId="77777777" w:rsidR="00131659" w:rsidRPr="00AC6A09" w:rsidRDefault="00131659" w:rsidP="00EF7E8E">
            <w:pPr>
              <w:keepNext/>
              <w:jc w:val="center"/>
              <w:rPr>
                <w:rFonts w:cstheme="minorHAnsi"/>
                <w:b/>
                <w:color w:val="FFFFFF" w:themeColor="background1"/>
              </w:rPr>
            </w:pPr>
            <w:r w:rsidRPr="00AC6A09">
              <w:rPr>
                <w:rFonts w:cstheme="minorHAnsi"/>
                <w:b/>
                <w:color w:val="FFFFFF" w:themeColor="background1"/>
              </w:rPr>
              <w:t>2,98 Gbps</w:t>
            </w:r>
          </w:p>
        </w:tc>
      </w:tr>
    </w:tbl>
    <w:p w14:paraId="6D059BE0" w14:textId="164509FF" w:rsidR="00131659" w:rsidRPr="00AC6A09" w:rsidRDefault="00131659" w:rsidP="00EF7E8E">
      <w:pPr>
        <w:pStyle w:val="Descripcin"/>
        <w:jc w:val="center"/>
        <w:rPr>
          <w:rFonts w:cstheme="minorHAnsi"/>
          <w:b/>
          <w:sz w:val="22"/>
          <w:szCs w:val="22"/>
        </w:rPr>
      </w:pPr>
      <w:bookmarkStart w:id="575" w:name="_Toc163815466"/>
      <w:r w:rsidRPr="00AC6A09">
        <w:rPr>
          <w:rFonts w:cstheme="minorHAnsi"/>
          <w:sz w:val="22"/>
          <w:szCs w:val="22"/>
        </w:rPr>
        <w:t xml:space="preserve">Tabla </w:t>
      </w:r>
      <w:r w:rsidR="00EF7E8E" w:rsidRPr="00AC6A09">
        <w:rPr>
          <w:rFonts w:cstheme="minorHAnsi"/>
          <w:sz w:val="22"/>
          <w:szCs w:val="22"/>
        </w:rPr>
        <w:fldChar w:fldCharType="begin"/>
      </w:r>
      <w:r w:rsidR="00EF7E8E" w:rsidRPr="00AC6A09">
        <w:rPr>
          <w:rFonts w:cstheme="minorHAnsi"/>
          <w:sz w:val="22"/>
          <w:szCs w:val="22"/>
        </w:rPr>
        <w:instrText xml:space="preserve"> SEQ Tabla \* ARABIC </w:instrText>
      </w:r>
      <w:r w:rsidR="00EF7E8E" w:rsidRPr="00AC6A09">
        <w:rPr>
          <w:rFonts w:cstheme="minorHAnsi"/>
          <w:sz w:val="22"/>
          <w:szCs w:val="22"/>
        </w:rPr>
        <w:fldChar w:fldCharType="separate"/>
      </w:r>
      <w:r w:rsidR="00AA46A5">
        <w:rPr>
          <w:rFonts w:cstheme="minorHAnsi"/>
          <w:noProof/>
          <w:sz w:val="22"/>
          <w:szCs w:val="22"/>
        </w:rPr>
        <w:t>27</w:t>
      </w:r>
      <w:r w:rsidR="00EF7E8E" w:rsidRPr="00AC6A09">
        <w:rPr>
          <w:rFonts w:cstheme="minorHAnsi"/>
          <w:sz w:val="22"/>
          <w:szCs w:val="22"/>
        </w:rPr>
        <w:fldChar w:fldCharType="end"/>
      </w:r>
      <w:r w:rsidR="00EF7E8E" w:rsidRPr="00AC6A09">
        <w:rPr>
          <w:rFonts w:cstheme="minorHAnsi"/>
          <w:sz w:val="22"/>
          <w:szCs w:val="22"/>
        </w:rPr>
        <w:t>:</w:t>
      </w:r>
      <w:r w:rsidRPr="00AC6A09">
        <w:rPr>
          <w:rFonts w:cstheme="minorHAnsi"/>
          <w:sz w:val="22"/>
          <w:szCs w:val="22"/>
        </w:rPr>
        <w:t xml:space="preserve"> Tráfico total en el Puerto de Santa Cruz de Tenerife, UL y DL.</w:t>
      </w:r>
      <w:bookmarkEnd w:id="575"/>
    </w:p>
    <w:p w14:paraId="0B39DDA9" w14:textId="77777777" w:rsidR="00131659" w:rsidRPr="00AC6A09" w:rsidRDefault="00131659" w:rsidP="00D75F47">
      <w:pPr>
        <w:spacing w:line="240" w:lineRule="auto"/>
        <w:jc w:val="both"/>
        <w:rPr>
          <w:rFonts w:cstheme="minorHAnsi"/>
        </w:rPr>
      </w:pPr>
      <w:r w:rsidRPr="00AC6A09">
        <w:rPr>
          <w:rFonts w:eastAsiaTheme="minorEastAsia" w:cstheme="minorHAnsi"/>
        </w:rPr>
        <w:t xml:space="preserve">El </w:t>
      </w:r>
      <w:r w:rsidRPr="00D62B2F">
        <w:rPr>
          <w:rFonts w:eastAsiaTheme="minorEastAsia" w:cstheme="minorHAnsi"/>
          <w:b/>
        </w:rPr>
        <w:t>tráfico del Puerto de Las Palmas de Gran Canaria</w:t>
      </w:r>
      <w:r w:rsidRPr="00AC6A09">
        <w:rPr>
          <w:rFonts w:eastAsiaTheme="minorEastAsia" w:cstheme="minorHAnsi"/>
        </w:rPr>
        <w:t xml:space="preserve"> se dimensiona igual que la descrita anteriormente. De esta forma, el tráfico resultante son 4,375 Gbps UL y 8,5 Gbps DL.</w:t>
      </w:r>
    </w:p>
    <w:tbl>
      <w:tblPr>
        <w:tblStyle w:val="Tablaconcuadrcula"/>
        <w:tblW w:w="5665" w:type="dxa"/>
        <w:jc w:val="center"/>
        <w:tblLayout w:type="fixed"/>
        <w:tblLook w:val="06A0" w:firstRow="1" w:lastRow="0" w:firstColumn="1" w:lastColumn="0" w:noHBand="1" w:noVBand="1"/>
      </w:tblPr>
      <w:tblGrid>
        <w:gridCol w:w="1128"/>
        <w:gridCol w:w="1155"/>
        <w:gridCol w:w="1681"/>
        <w:gridCol w:w="1701"/>
      </w:tblGrid>
      <w:tr w:rsidR="00131659" w14:paraId="06C50358" w14:textId="77777777">
        <w:trPr>
          <w:trHeight w:val="300"/>
          <w:jc w:val="center"/>
        </w:trPr>
        <w:tc>
          <w:tcPr>
            <w:tcW w:w="5665" w:type="dxa"/>
            <w:gridSpan w:val="4"/>
            <w:shd w:val="clear" w:color="auto" w:fill="ED7D31" w:themeFill="accent2"/>
          </w:tcPr>
          <w:p w14:paraId="45F9447B" w14:textId="77777777" w:rsidR="00131659" w:rsidRPr="00AC6A09" w:rsidRDefault="00131659">
            <w:pPr>
              <w:jc w:val="center"/>
              <w:rPr>
                <w:rFonts w:cstheme="minorHAnsi"/>
                <w:b/>
                <w:color w:val="FFFFFF" w:themeColor="background1"/>
              </w:rPr>
            </w:pPr>
            <w:r w:rsidRPr="00AC6A09">
              <w:rPr>
                <w:rFonts w:cstheme="minorHAnsi"/>
                <w:b/>
                <w:color w:val="FFFFFF" w:themeColor="background1"/>
              </w:rPr>
              <w:t>PUERTO DE LAS PALMAS DE GRAN CANARIA</w:t>
            </w:r>
          </w:p>
        </w:tc>
      </w:tr>
      <w:tr w:rsidR="00131659" w14:paraId="3099EDB2" w14:textId="77777777" w:rsidTr="00EF7E8E">
        <w:trPr>
          <w:trHeight w:val="300"/>
          <w:jc w:val="center"/>
        </w:trPr>
        <w:tc>
          <w:tcPr>
            <w:tcW w:w="1128" w:type="dxa"/>
            <w:shd w:val="clear" w:color="auto" w:fill="FBE4D5" w:themeFill="accent2" w:themeFillTint="33"/>
          </w:tcPr>
          <w:p w14:paraId="4F1E0695" w14:textId="77777777" w:rsidR="00131659" w:rsidRPr="00AC6A09" w:rsidRDefault="00131659">
            <w:pPr>
              <w:jc w:val="center"/>
              <w:rPr>
                <w:rFonts w:cstheme="minorHAnsi"/>
                <w:b/>
              </w:rPr>
            </w:pPr>
            <w:r w:rsidRPr="00AC6A09">
              <w:rPr>
                <w:rFonts w:cstheme="minorHAnsi"/>
                <w:b/>
              </w:rPr>
              <w:t>DISP.</w:t>
            </w:r>
          </w:p>
        </w:tc>
        <w:tc>
          <w:tcPr>
            <w:tcW w:w="1155" w:type="dxa"/>
            <w:shd w:val="clear" w:color="auto" w:fill="FBE4D5" w:themeFill="accent2" w:themeFillTint="33"/>
          </w:tcPr>
          <w:p w14:paraId="4DEF6422" w14:textId="77777777" w:rsidR="00131659" w:rsidRPr="00AC6A09" w:rsidRDefault="00131659">
            <w:pPr>
              <w:jc w:val="center"/>
              <w:rPr>
                <w:rFonts w:cstheme="minorHAnsi"/>
                <w:b/>
              </w:rPr>
            </w:pPr>
            <w:r w:rsidRPr="00AC6A09">
              <w:rPr>
                <w:rFonts w:cstheme="minorHAnsi"/>
                <w:b/>
              </w:rPr>
              <w:t>CANT.</w:t>
            </w:r>
          </w:p>
        </w:tc>
        <w:tc>
          <w:tcPr>
            <w:tcW w:w="1681" w:type="dxa"/>
            <w:shd w:val="clear" w:color="auto" w:fill="FBE4D5" w:themeFill="accent2" w:themeFillTint="33"/>
          </w:tcPr>
          <w:p w14:paraId="73E15CAB" w14:textId="77777777" w:rsidR="00131659" w:rsidRPr="00AC6A09" w:rsidRDefault="00131659">
            <w:pPr>
              <w:jc w:val="center"/>
              <w:rPr>
                <w:rFonts w:cstheme="minorHAnsi"/>
                <w:b/>
              </w:rPr>
            </w:pPr>
            <w:r w:rsidRPr="00AC6A09">
              <w:rPr>
                <w:rFonts w:cstheme="minorHAnsi"/>
                <w:b/>
              </w:rPr>
              <w:t>BW UL</w:t>
            </w:r>
          </w:p>
        </w:tc>
        <w:tc>
          <w:tcPr>
            <w:tcW w:w="1701" w:type="dxa"/>
            <w:shd w:val="clear" w:color="auto" w:fill="FBE4D5" w:themeFill="accent2" w:themeFillTint="33"/>
          </w:tcPr>
          <w:p w14:paraId="27ACF0AD" w14:textId="77777777" w:rsidR="00131659" w:rsidRPr="00AC6A09" w:rsidRDefault="00131659">
            <w:pPr>
              <w:jc w:val="center"/>
              <w:rPr>
                <w:rFonts w:cstheme="minorHAnsi"/>
                <w:b/>
              </w:rPr>
            </w:pPr>
            <w:r w:rsidRPr="00AC6A09">
              <w:rPr>
                <w:rFonts w:cstheme="minorHAnsi"/>
                <w:b/>
              </w:rPr>
              <w:t>BW DL</w:t>
            </w:r>
          </w:p>
        </w:tc>
      </w:tr>
      <w:tr w:rsidR="00131659" w14:paraId="58BF392B" w14:textId="77777777" w:rsidTr="00EF7E8E">
        <w:trPr>
          <w:trHeight w:val="300"/>
          <w:jc w:val="center"/>
        </w:trPr>
        <w:tc>
          <w:tcPr>
            <w:tcW w:w="1128" w:type="dxa"/>
            <w:shd w:val="clear" w:color="auto" w:fill="156082"/>
          </w:tcPr>
          <w:p w14:paraId="1C409F22" w14:textId="77777777" w:rsidR="00131659" w:rsidRPr="00AC6A09" w:rsidRDefault="00131659">
            <w:pPr>
              <w:jc w:val="center"/>
              <w:rPr>
                <w:rFonts w:cstheme="minorHAnsi"/>
                <w:color w:val="FFFFFF" w:themeColor="background1"/>
              </w:rPr>
            </w:pPr>
            <w:r w:rsidRPr="00AC6A09">
              <w:rPr>
                <w:rFonts w:cstheme="minorHAnsi"/>
                <w:color w:val="FFFFFF" w:themeColor="background1"/>
              </w:rPr>
              <w:t>CCTV</w:t>
            </w:r>
          </w:p>
        </w:tc>
        <w:tc>
          <w:tcPr>
            <w:tcW w:w="1155" w:type="dxa"/>
          </w:tcPr>
          <w:p w14:paraId="76258A2E" w14:textId="77777777" w:rsidR="00131659" w:rsidRDefault="00131659">
            <w:pPr>
              <w:jc w:val="center"/>
            </w:pPr>
            <w:r w:rsidRPr="00AC6A09">
              <w:rPr>
                <w:rFonts w:cstheme="minorHAnsi"/>
              </w:rPr>
              <w:t>550</w:t>
            </w:r>
          </w:p>
        </w:tc>
        <w:tc>
          <w:tcPr>
            <w:tcW w:w="1681" w:type="dxa"/>
          </w:tcPr>
          <w:p w14:paraId="1932F4B5" w14:textId="77777777" w:rsidR="00131659" w:rsidRPr="00AC6A09" w:rsidRDefault="00131659">
            <w:pPr>
              <w:jc w:val="center"/>
              <w:rPr>
                <w:rFonts w:cstheme="minorHAnsi"/>
              </w:rPr>
            </w:pPr>
            <w:r w:rsidRPr="00AC6A09">
              <w:rPr>
                <w:rFonts w:cstheme="minorHAnsi"/>
              </w:rPr>
              <w:t>4.125Mbps</w:t>
            </w:r>
          </w:p>
        </w:tc>
        <w:tc>
          <w:tcPr>
            <w:tcW w:w="1701" w:type="dxa"/>
          </w:tcPr>
          <w:p w14:paraId="52E2901B" w14:textId="77777777" w:rsidR="00131659" w:rsidRPr="00AC6A09" w:rsidRDefault="00131659">
            <w:pPr>
              <w:jc w:val="center"/>
              <w:rPr>
                <w:rFonts w:cstheme="minorHAnsi"/>
              </w:rPr>
            </w:pPr>
            <w:r w:rsidRPr="00AC6A09">
              <w:rPr>
                <w:rFonts w:cstheme="minorHAnsi"/>
              </w:rPr>
              <w:t>4.125 Mbps</w:t>
            </w:r>
          </w:p>
        </w:tc>
      </w:tr>
      <w:tr w:rsidR="00131659" w14:paraId="5960D049" w14:textId="77777777" w:rsidTr="00EF7E8E">
        <w:trPr>
          <w:trHeight w:val="300"/>
          <w:jc w:val="center"/>
        </w:trPr>
        <w:tc>
          <w:tcPr>
            <w:tcW w:w="1128" w:type="dxa"/>
            <w:shd w:val="clear" w:color="auto" w:fill="156082"/>
          </w:tcPr>
          <w:p w14:paraId="3B010CE6" w14:textId="77777777" w:rsidR="00131659" w:rsidRPr="00AC6A09" w:rsidRDefault="00131659">
            <w:pPr>
              <w:jc w:val="center"/>
              <w:rPr>
                <w:rFonts w:cstheme="minorHAnsi"/>
                <w:color w:val="FFFFFF" w:themeColor="background1"/>
              </w:rPr>
            </w:pPr>
            <w:r w:rsidRPr="00AC6A09">
              <w:rPr>
                <w:rFonts w:cstheme="minorHAnsi"/>
                <w:color w:val="FFFFFF" w:themeColor="background1"/>
              </w:rPr>
              <w:t>Gafas VR</w:t>
            </w:r>
          </w:p>
        </w:tc>
        <w:tc>
          <w:tcPr>
            <w:tcW w:w="1155" w:type="dxa"/>
          </w:tcPr>
          <w:p w14:paraId="3258AB12" w14:textId="77777777" w:rsidR="00131659" w:rsidRPr="00AC6A09" w:rsidRDefault="00131659">
            <w:pPr>
              <w:jc w:val="center"/>
              <w:rPr>
                <w:rFonts w:cstheme="minorHAnsi"/>
              </w:rPr>
            </w:pPr>
            <w:r w:rsidRPr="00AC6A09">
              <w:rPr>
                <w:rFonts w:cstheme="minorHAnsi"/>
              </w:rPr>
              <w:t>10</w:t>
            </w:r>
          </w:p>
        </w:tc>
        <w:tc>
          <w:tcPr>
            <w:tcW w:w="1681" w:type="dxa"/>
          </w:tcPr>
          <w:p w14:paraId="0EA7B160" w14:textId="77777777" w:rsidR="00131659" w:rsidRPr="00AC6A09" w:rsidRDefault="00131659">
            <w:pPr>
              <w:jc w:val="center"/>
              <w:rPr>
                <w:rFonts w:cstheme="minorHAnsi"/>
              </w:rPr>
            </w:pPr>
            <w:r w:rsidRPr="00AC6A09">
              <w:rPr>
                <w:rFonts w:cstheme="minorHAnsi"/>
              </w:rPr>
              <w:t>50 Mbps</w:t>
            </w:r>
          </w:p>
        </w:tc>
        <w:tc>
          <w:tcPr>
            <w:tcW w:w="1701" w:type="dxa"/>
          </w:tcPr>
          <w:p w14:paraId="524C6F90" w14:textId="77777777" w:rsidR="00131659" w:rsidRPr="00AC6A09" w:rsidRDefault="00131659">
            <w:pPr>
              <w:jc w:val="center"/>
              <w:rPr>
                <w:rFonts w:cstheme="minorHAnsi"/>
              </w:rPr>
            </w:pPr>
            <w:r w:rsidRPr="00AC6A09">
              <w:rPr>
                <w:rFonts w:cstheme="minorHAnsi"/>
              </w:rPr>
              <w:t>200 Mbps</w:t>
            </w:r>
          </w:p>
        </w:tc>
      </w:tr>
      <w:tr w:rsidR="00131659" w14:paraId="68409F1A" w14:textId="77777777" w:rsidTr="00EF7E8E">
        <w:trPr>
          <w:trHeight w:val="300"/>
          <w:jc w:val="center"/>
        </w:trPr>
        <w:tc>
          <w:tcPr>
            <w:tcW w:w="1128" w:type="dxa"/>
            <w:shd w:val="clear" w:color="auto" w:fill="156082"/>
          </w:tcPr>
          <w:p w14:paraId="72236CB7" w14:textId="77777777" w:rsidR="00131659" w:rsidRPr="00AC6A09" w:rsidRDefault="00131659">
            <w:pPr>
              <w:jc w:val="center"/>
              <w:rPr>
                <w:rFonts w:cstheme="minorHAnsi"/>
                <w:color w:val="FFFFFF" w:themeColor="background1"/>
              </w:rPr>
            </w:pPr>
            <w:r w:rsidRPr="00AC6A09">
              <w:rPr>
                <w:rFonts w:cstheme="minorHAnsi"/>
                <w:color w:val="FFFFFF" w:themeColor="background1"/>
              </w:rPr>
              <w:t>Software</w:t>
            </w:r>
          </w:p>
        </w:tc>
        <w:tc>
          <w:tcPr>
            <w:tcW w:w="1155" w:type="dxa"/>
            <w:shd w:val="clear" w:color="auto" w:fill="FFFFFF" w:themeFill="background1"/>
          </w:tcPr>
          <w:p w14:paraId="540E8D68" w14:textId="77777777" w:rsidR="00131659" w:rsidRPr="00AC6A09" w:rsidRDefault="00131659">
            <w:pPr>
              <w:jc w:val="center"/>
              <w:rPr>
                <w:rFonts w:cstheme="minorHAnsi"/>
              </w:rPr>
            </w:pPr>
            <w:r w:rsidRPr="00AC6A09">
              <w:rPr>
                <w:rFonts w:cstheme="minorHAnsi"/>
              </w:rPr>
              <w:t>-</w:t>
            </w:r>
          </w:p>
        </w:tc>
        <w:tc>
          <w:tcPr>
            <w:tcW w:w="1681" w:type="dxa"/>
          </w:tcPr>
          <w:p w14:paraId="4D53C265" w14:textId="77777777" w:rsidR="00131659" w:rsidRPr="00AC6A09" w:rsidRDefault="00131659">
            <w:pPr>
              <w:jc w:val="center"/>
              <w:rPr>
                <w:rFonts w:cstheme="minorHAnsi"/>
              </w:rPr>
            </w:pPr>
            <w:r w:rsidRPr="00AC6A09">
              <w:rPr>
                <w:rFonts w:cstheme="minorHAnsi"/>
              </w:rPr>
              <w:t>200 Mbps</w:t>
            </w:r>
          </w:p>
        </w:tc>
        <w:tc>
          <w:tcPr>
            <w:tcW w:w="1701" w:type="dxa"/>
          </w:tcPr>
          <w:p w14:paraId="215580F3" w14:textId="77777777" w:rsidR="00131659" w:rsidRPr="00AC6A09" w:rsidRDefault="00131659">
            <w:pPr>
              <w:jc w:val="center"/>
              <w:rPr>
                <w:rFonts w:cstheme="minorHAnsi"/>
              </w:rPr>
            </w:pPr>
            <w:r w:rsidRPr="00AC6A09">
              <w:rPr>
                <w:rFonts w:cstheme="minorHAnsi"/>
              </w:rPr>
              <w:t>4.175 Mbps</w:t>
            </w:r>
          </w:p>
        </w:tc>
      </w:tr>
      <w:tr w:rsidR="00131659" w14:paraId="647CE4E7" w14:textId="77777777" w:rsidTr="00EF7E8E">
        <w:trPr>
          <w:trHeight w:val="300"/>
          <w:jc w:val="center"/>
        </w:trPr>
        <w:tc>
          <w:tcPr>
            <w:tcW w:w="2283" w:type="dxa"/>
            <w:gridSpan w:val="2"/>
            <w:shd w:val="clear" w:color="auto" w:fill="156082"/>
          </w:tcPr>
          <w:p w14:paraId="12248476" w14:textId="77777777" w:rsidR="00131659" w:rsidRDefault="00131659">
            <w:pPr>
              <w:jc w:val="center"/>
            </w:pPr>
            <w:r w:rsidRPr="00AC6A09">
              <w:rPr>
                <w:rFonts w:cstheme="minorHAnsi"/>
                <w:b/>
                <w:color w:val="FFFFFF" w:themeColor="background1"/>
              </w:rPr>
              <w:t>TOTAL</w:t>
            </w:r>
          </w:p>
        </w:tc>
        <w:tc>
          <w:tcPr>
            <w:tcW w:w="1681" w:type="dxa"/>
            <w:shd w:val="clear" w:color="auto" w:fill="156082"/>
          </w:tcPr>
          <w:p w14:paraId="1DFA5871" w14:textId="77777777" w:rsidR="00131659" w:rsidRPr="00AC6A09" w:rsidRDefault="00131659">
            <w:pPr>
              <w:jc w:val="center"/>
              <w:rPr>
                <w:rFonts w:cstheme="minorHAnsi"/>
                <w:b/>
                <w:color w:val="FFFFFF" w:themeColor="background1"/>
              </w:rPr>
            </w:pPr>
            <w:r w:rsidRPr="00AC6A09">
              <w:rPr>
                <w:rFonts w:cstheme="minorHAnsi"/>
                <w:b/>
                <w:color w:val="FFFFFF" w:themeColor="background1"/>
              </w:rPr>
              <w:t>4,375 Gbps</w:t>
            </w:r>
          </w:p>
        </w:tc>
        <w:tc>
          <w:tcPr>
            <w:tcW w:w="1701" w:type="dxa"/>
            <w:shd w:val="clear" w:color="auto" w:fill="156082"/>
          </w:tcPr>
          <w:p w14:paraId="281FBC05" w14:textId="77777777" w:rsidR="00131659" w:rsidRPr="00AC6A09" w:rsidRDefault="00131659" w:rsidP="00EF7E8E">
            <w:pPr>
              <w:keepNext/>
              <w:jc w:val="center"/>
              <w:rPr>
                <w:rFonts w:cstheme="minorHAnsi"/>
                <w:b/>
                <w:color w:val="FFFFFF" w:themeColor="background1"/>
              </w:rPr>
            </w:pPr>
            <w:r w:rsidRPr="00AC6A09">
              <w:rPr>
                <w:rFonts w:cstheme="minorHAnsi"/>
                <w:b/>
                <w:color w:val="FFFFFF" w:themeColor="background1"/>
              </w:rPr>
              <w:t>8,5 Gbps</w:t>
            </w:r>
          </w:p>
        </w:tc>
      </w:tr>
    </w:tbl>
    <w:p w14:paraId="7F3C8357" w14:textId="280F9FB9" w:rsidR="00EF7E8E" w:rsidRPr="00AC6A09" w:rsidRDefault="00EF7E8E" w:rsidP="00EF7E8E">
      <w:pPr>
        <w:pStyle w:val="Descripcin"/>
        <w:jc w:val="center"/>
        <w:rPr>
          <w:rFonts w:cstheme="minorHAnsi"/>
          <w:sz w:val="22"/>
          <w:szCs w:val="22"/>
        </w:rPr>
      </w:pPr>
      <w:bookmarkStart w:id="576" w:name="_Toc163815467"/>
      <w:r w:rsidRPr="00AC6A09">
        <w:rPr>
          <w:rFonts w:cstheme="minorHAnsi"/>
          <w:sz w:val="22"/>
          <w:szCs w:val="22"/>
        </w:rPr>
        <w:t xml:space="preserve">Tabla </w:t>
      </w:r>
      <w:r w:rsidRPr="00AC6A09">
        <w:rPr>
          <w:rFonts w:cstheme="minorHAnsi"/>
          <w:sz w:val="22"/>
          <w:szCs w:val="22"/>
        </w:rPr>
        <w:fldChar w:fldCharType="begin"/>
      </w:r>
      <w:r w:rsidRPr="00AC6A09">
        <w:rPr>
          <w:rFonts w:cstheme="minorHAnsi"/>
          <w:sz w:val="22"/>
          <w:szCs w:val="22"/>
        </w:rPr>
        <w:instrText xml:space="preserve"> SEQ Tabla \* ARABIC </w:instrText>
      </w:r>
      <w:r w:rsidRPr="00AC6A09">
        <w:rPr>
          <w:rFonts w:cstheme="minorHAnsi"/>
          <w:sz w:val="22"/>
          <w:szCs w:val="22"/>
        </w:rPr>
        <w:fldChar w:fldCharType="separate"/>
      </w:r>
      <w:r w:rsidR="00AA46A5">
        <w:rPr>
          <w:rFonts w:cstheme="minorHAnsi"/>
          <w:noProof/>
          <w:sz w:val="22"/>
          <w:szCs w:val="22"/>
        </w:rPr>
        <w:t>28</w:t>
      </w:r>
      <w:r w:rsidRPr="00AC6A09">
        <w:rPr>
          <w:rFonts w:cstheme="minorHAnsi"/>
          <w:sz w:val="22"/>
          <w:szCs w:val="22"/>
        </w:rPr>
        <w:fldChar w:fldCharType="end"/>
      </w:r>
      <w:r w:rsidRPr="00AC6A09">
        <w:rPr>
          <w:rFonts w:cstheme="minorHAnsi"/>
          <w:sz w:val="22"/>
          <w:szCs w:val="22"/>
        </w:rPr>
        <w:t>: Tráfico total en el Puerto de Las Palmas de Gran Canaria, UL y DL.</w:t>
      </w:r>
      <w:bookmarkEnd w:id="576"/>
    </w:p>
    <w:p w14:paraId="543BC28F" w14:textId="6BCB370B" w:rsidR="00283109" w:rsidRPr="00AC6A09" w:rsidRDefault="00283109" w:rsidP="00BB7024">
      <w:pPr>
        <w:pStyle w:val="Ttulo4"/>
        <w:numPr>
          <w:ilvl w:val="3"/>
          <w:numId w:val="11"/>
        </w:numPr>
        <w:spacing w:line="240" w:lineRule="auto"/>
        <w:rPr>
          <w:rFonts w:asciiTheme="minorHAnsi" w:hAnsiTheme="minorHAnsi" w:cstheme="minorHAnsi"/>
        </w:rPr>
      </w:pPr>
      <w:bookmarkStart w:id="577" w:name="_Toc167375112"/>
      <w:r w:rsidRPr="00AC6A09">
        <w:rPr>
          <w:rFonts w:asciiTheme="minorHAnsi" w:hAnsiTheme="minorHAnsi" w:cstheme="minorHAnsi"/>
        </w:rPr>
        <w:t>Costes</w:t>
      </w:r>
      <w:bookmarkEnd w:id="577"/>
    </w:p>
    <w:p w14:paraId="6885D5DA" w14:textId="5A99AAD6" w:rsidR="00131659" w:rsidRPr="00AC6A09" w:rsidRDefault="00131659" w:rsidP="00D75F47">
      <w:pPr>
        <w:spacing w:line="240" w:lineRule="auto"/>
        <w:jc w:val="both"/>
        <w:rPr>
          <w:rFonts w:eastAsiaTheme="minorEastAsia" w:cstheme="minorHAnsi"/>
        </w:rPr>
      </w:pPr>
      <w:r w:rsidRPr="00AC6A09">
        <w:rPr>
          <w:rFonts w:eastAsiaTheme="minorEastAsia" w:cstheme="minorHAnsi"/>
        </w:rPr>
        <w:t xml:space="preserve">Por último, se presenta el </w:t>
      </w:r>
      <w:r w:rsidRPr="00D62B2F">
        <w:rPr>
          <w:rFonts w:eastAsiaTheme="minorEastAsia" w:cstheme="minorHAnsi"/>
          <w:b/>
        </w:rPr>
        <w:t>coste estimado</w:t>
      </w:r>
      <w:r w:rsidRPr="00AC6A09">
        <w:rPr>
          <w:rFonts w:eastAsiaTheme="minorEastAsia" w:cstheme="minorHAnsi"/>
        </w:rPr>
        <w:t xml:space="preserve"> para la implantación de la solución, en la que se incluyen las cámaras y gafas, cuyo precio se muestra por unidad, y el software, cuyo precio se muestra por mes.</w:t>
      </w:r>
    </w:p>
    <w:tbl>
      <w:tblPr>
        <w:tblW w:w="0" w:type="auto"/>
        <w:jc w:val="center"/>
        <w:tblLayout w:type="fixed"/>
        <w:tblLook w:val="06A0" w:firstRow="1" w:lastRow="0" w:firstColumn="1" w:lastColumn="0" w:noHBand="1" w:noVBand="1"/>
      </w:tblPr>
      <w:tblGrid>
        <w:gridCol w:w="3874"/>
        <w:gridCol w:w="1710"/>
        <w:gridCol w:w="1390"/>
        <w:gridCol w:w="1665"/>
      </w:tblGrid>
      <w:tr w:rsidR="00131659" w14:paraId="3E23F91A" w14:textId="77777777">
        <w:trPr>
          <w:trHeight w:val="300"/>
          <w:jc w:val="center"/>
        </w:trPr>
        <w:tc>
          <w:tcPr>
            <w:tcW w:w="3874" w:type="dxa"/>
            <w:tcBorders>
              <w:top w:val="single" w:sz="4" w:space="0" w:color="auto"/>
              <w:left w:val="single" w:sz="8" w:space="0" w:color="auto"/>
              <w:bottom w:val="single" w:sz="4" w:space="0" w:color="auto"/>
              <w:right w:val="single" w:sz="4" w:space="0" w:color="auto"/>
            </w:tcBorders>
            <w:shd w:val="clear" w:color="auto" w:fill="ED7D31" w:themeFill="accent2"/>
            <w:tcMar>
              <w:top w:w="15" w:type="dxa"/>
              <w:left w:w="15" w:type="dxa"/>
              <w:right w:w="15" w:type="dxa"/>
            </w:tcMar>
            <w:vAlign w:val="center"/>
          </w:tcPr>
          <w:p w14:paraId="7169FB29" w14:textId="77777777" w:rsidR="00131659" w:rsidRDefault="00131659" w:rsidP="00D75F47">
            <w:pPr>
              <w:spacing w:after="0" w:line="240" w:lineRule="auto"/>
              <w:jc w:val="center"/>
              <w:rPr>
                <w:rFonts w:eastAsiaTheme="minorEastAsia"/>
                <w:b/>
                <w:bCs/>
                <w:color w:val="FFFFFF" w:themeColor="background1"/>
                <w:sz w:val="20"/>
                <w:szCs w:val="20"/>
              </w:rPr>
            </w:pPr>
            <w:r w:rsidRPr="63BD44D0">
              <w:rPr>
                <w:rFonts w:eastAsiaTheme="minorEastAsia"/>
                <w:b/>
                <w:bCs/>
                <w:color w:val="FFFFFF" w:themeColor="background1"/>
                <w:sz w:val="20"/>
                <w:szCs w:val="20"/>
              </w:rPr>
              <w:t>DISPOSITIVOS</w:t>
            </w:r>
          </w:p>
        </w:tc>
        <w:tc>
          <w:tcPr>
            <w:tcW w:w="1710" w:type="dxa"/>
            <w:tcBorders>
              <w:top w:val="single" w:sz="4" w:space="0" w:color="auto"/>
              <w:left w:val="single" w:sz="4" w:space="0" w:color="auto"/>
              <w:bottom w:val="single" w:sz="4" w:space="0" w:color="auto"/>
              <w:right w:val="single" w:sz="4" w:space="0" w:color="auto"/>
            </w:tcBorders>
            <w:shd w:val="clear" w:color="auto" w:fill="ED7D31" w:themeFill="accent2"/>
            <w:tcMar>
              <w:top w:w="15" w:type="dxa"/>
              <w:left w:w="15" w:type="dxa"/>
              <w:right w:w="15" w:type="dxa"/>
            </w:tcMar>
            <w:vAlign w:val="center"/>
          </w:tcPr>
          <w:p w14:paraId="09D5547A" w14:textId="77777777" w:rsidR="00131659" w:rsidRDefault="00131659" w:rsidP="00D75F47">
            <w:pPr>
              <w:spacing w:after="0" w:line="240" w:lineRule="auto"/>
              <w:jc w:val="center"/>
              <w:rPr>
                <w:rFonts w:eastAsiaTheme="minorEastAsia"/>
                <w:b/>
                <w:bCs/>
                <w:color w:val="FFFFFF" w:themeColor="background1"/>
                <w:sz w:val="20"/>
                <w:szCs w:val="20"/>
              </w:rPr>
            </w:pPr>
            <w:r w:rsidRPr="63BD44D0">
              <w:rPr>
                <w:rFonts w:eastAsiaTheme="minorEastAsia"/>
                <w:b/>
                <w:bCs/>
                <w:color w:val="FFFFFF" w:themeColor="background1"/>
                <w:sz w:val="20"/>
                <w:szCs w:val="20"/>
              </w:rPr>
              <w:t>PRECIO/UNIDAD</w:t>
            </w:r>
          </w:p>
        </w:tc>
        <w:tc>
          <w:tcPr>
            <w:tcW w:w="1390" w:type="dxa"/>
            <w:tcBorders>
              <w:top w:val="single" w:sz="4" w:space="0" w:color="auto"/>
              <w:left w:val="single" w:sz="4" w:space="0" w:color="auto"/>
              <w:bottom w:val="single" w:sz="4" w:space="0" w:color="auto"/>
              <w:right w:val="single" w:sz="4" w:space="0" w:color="auto"/>
            </w:tcBorders>
            <w:shd w:val="clear" w:color="auto" w:fill="ED7D31" w:themeFill="accent2"/>
            <w:tcMar>
              <w:top w:w="15" w:type="dxa"/>
              <w:left w:w="15" w:type="dxa"/>
              <w:right w:w="15" w:type="dxa"/>
            </w:tcMar>
            <w:vAlign w:val="center"/>
          </w:tcPr>
          <w:p w14:paraId="5816741B" w14:textId="77777777" w:rsidR="00131659" w:rsidRDefault="00131659" w:rsidP="00D75F47">
            <w:pPr>
              <w:spacing w:after="0" w:line="240" w:lineRule="auto"/>
              <w:jc w:val="center"/>
              <w:rPr>
                <w:rFonts w:eastAsiaTheme="minorEastAsia"/>
                <w:b/>
                <w:bCs/>
                <w:color w:val="FFFFFF" w:themeColor="background1"/>
                <w:sz w:val="20"/>
                <w:szCs w:val="20"/>
              </w:rPr>
            </w:pPr>
            <w:r w:rsidRPr="63BD44D0">
              <w:rPr>
                <w:rFonts w:eastAsiaTheme="minorEastAsia"/>
                <w:b/>
                <w:bCs/>
                <w:color w:val="FFFFFF" w:themeColor="background1"/>
                <w:sz w:val="20"/>
                <w:szCs w:val="20"/>
              </w:rPr>
              <w:t>UNIDADES</w:t>
            </w:r>
          </w:p>
        </w:tc>
        <w:tc>
          <w:tcPr>
            <w:tcW w:w="1665" w:type="dxa"/>
            <w:tcBorders>
              <w:top w:val="single" w:sz="4" w:space="0" w:color="auto"/>
              <w:left w:val="single" w:sz="4" w:space="0" w:color="auto"/>
              <w:bottom w:val="single" w:sz="4" w:space="0" w:color="auto"/>
              <w:right w:val="single" w:sz="8" w:space="0" w:color="auto"/>
            </w:tcBorders>
            <w:shd w:val="clear" w:color="auto" w:fill="ED7D31" w:themeFill="accent2"/>
            <w:tcMar>
              <w:top w:w="15" w:type="dxa"/>
              <w:left w:w="15" w:type="dxa"/>
              <w:right w:w="15" w:type="dxa"/>
            </w:tcMar>
            <w:vAlign w:val="center"/>
          </w:tcPr>
          <w:p w14:paraId="70711AF4" w14:textId="77777777" w:rsidR="00131659" w:rsidRDefault="00131659" w:rsidP="00D75F47">
            <w:pPr>
              <w:spacing w:after="0" w:line="240" w:lineRule="auto"/>
              <w:jc w:val="center"/>
              <w:rPr>
                <w:rFonts w:eastAsiaTheme="minorEastAsia"/>
                <w:b/>
                <w:bCs/>
                <w:color w:val="FFFFFF" w:themeColor="background1"/>
                <w:sz w:val="20"/>
                <w:szCs w:val="20"/>
              </w:rPr>
            </w:pPr>
            <w:r w:rsidRPr="63BD44D0">
              <w:rPr>
                <w:rFonts w:eastAsiaTheme="minorEastAsia"/>
                <w:b/>
                <w:bCs/>
                <w:color w:val="FFFFFF" w:themeColor="background1"/>
                <w:sz w:val="20"/>
                <w:szCs w:val="20"/>
              </w:rPr>
              <w:t>PRECIO TOTAL</w:t>
            </w:r>
          </w:p>
        </w:tc>
      </w:tr>
      <w:tr w:rsidR="00131659" w14:paraId="604C1481" w14:textId="77777777" w:rsidTr="00EF7E8E">
        <w:trPr>
          <w:trHeight w:val="300"/>
          <w:jc w:val="center"/>
        </w:trPr>
        <w:tc>
          <w:tcPr>
            <w:tcW w:w="3874" w:type="dxa"/>
            <w:tcBorders>
              <w:top w:val="single" w:sz="4" w:space="0" w:color="auto"/>
              <w:left w:val="single" w:sz="8" w:space="0" w:color="auto"/>
              <w:bottom w:val="single" w:sz="4" w:space="0" w:color="auto"/>
              <w:right w:val="single" w:sz="4" w:space="0" w:color="auto"/>
            </w:tcBorders>
            <w:shd w:val="clear" w:color="auto" w:fill="156082"/>
            <w:tcMar>
              <w:top w:w="15" w:type="dxa"/>
              <w:left w:w="15" w:type="dxa"/>
              <w:right w:w="15" w:type="dxa"/>
            </w:tcMar>
            <w:vAlign w:val="center"/>
          </w:tcPr>
          <w:p w14:paraId="05183B08" w14:textId="77777777" w:rsidR="00131659" w:rsidRPr="00EF7E8E" w:rsidRDefault="00131659" w:rsidP="00D75F47">
            <w:pPr>
              <w:spacing w:after="0" w:line="240" w:lineRule="auto"/>
              <w:jc w:val="center"/>
              <w:rPr>
                <w:rFonts w:eastAsiaTheme="minorEastAsia"/>
                <w:color w:val="FFFFFF" w:themeColor="background1"/>
                <w:sz w:val="20"/>
                <w:szCs w:val="20"/>
              </w:rPr>
            </w:pPr>
            <w:r w:rsidRPr="00EF7E8E">
              <w:rPr>
                <w:rFonts w:eastAsiaTheme="minorEastAsia"/>
                <w:color w:val="FFFFFF" w:themeColor="background1"/>
                <w:sz w:val="20"/>
                <w:szCs w:val="20"/>
              </w:rPr>
              <w:t>AXIS Q1615-LE Mk III Network Camera</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D9D5A8E" w14:textId="77777777" w:rsidR="00131659" w:rsidRDefault="00131659" w:rsidP="00D75F47">
            <w:pPr>
              <w:spacing w:after="0" w:line="240" w:lineRule="auto"/>
              <w:jc w:val="center"/>
              <w:rPr>
                <w:rFonts w:eastAsiaTheme="minorEastAsia"/>
                <w:color w:val="000000" w:themeColor="text1"/>
                <w:sz w:val="20"/>
                <w:szCs w:val="20"/>
              </w:rPr>
            </w:pPr>
            <w:r w:rsidRPr="63BD44D0">
              <w:rPr>
                <w:rFonts w:eastAsiaTheme="minorEastAsia"/>
                <w:color w:val="000000" w:themeColor="text1"/>
                <w:sz w:val="20"/>
                <w:szCs w:val="20"/>
              </w:rPr>
              <w:t>1.659,99 €</w:t>
            </w:r>
          </w:p>
        </w:tc>
        <w:tc>
          <w:tcPr>
            <w:tcW w:w="139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8A7B959" w14:textId="77777777" w:rsidR="00131659" w:rsidRDefault="00131659" w:rsidP="00D75F47">
            <w:pPr>
              <w:spacing w:after="0" w:line="240" w:lineRule="auto"/>
              <w:jc w:val="center"/>
              <w:rPr>
                <w:rFonts w:eastAsiaTheme="minorEastAsia"/>
                <w:color w:val="000000" w:themeColor="text1"/>
                <w:sz w:val="20"/>
                <w:szCs w:val="20"/>
              </w:rPr>
            </w:pPr>
            <w:r w:rsidRPr="63BD44D0">
              <w:rPr>
                <w:rFonts w:eastAsiaTheme="minorEastAsia"/>
                <w:color w:val="000000" w:themeColor="text1"/>
                <w:sz w:val="20"/>
                <w:szCs w:val="20"/>
              </w:rPr>
              <w:t>732</w:t>
            </w:r>
          </w:p>
        </w:tc>
        <w:tc>
          <w:tcPr>
            <w:tcW w:w="1665" w:type="dxa"/>
            <w:tcBorders>
              <w:top w:val="single" w:sz="4" w:space="0" w:color="auto"/>
              <w:left w:val="single" w:sz="4"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57E7B47" w14:textId="77777777" w:rsidR="00131659" w:rsidRDefault="00131659" w:rsidP="00D75F47">
            <w:pPr>
              <w:spacing w:after="0" w:line="240" w:lineRule="auto"/>
              <w:jc w:val="center"/>
              <w:rPr>
                <w:rFonts w:eastAsiaTheme="minorEastAsia"/>
                <w:color w:val="000000" w:themeColor="text1"/>
                <w:sz w:val="20"/>
                <w:szCs w:val="20"/>
              </w:rPr>
            </w:pPr>
            <w:r w:rsidRPr="63BD44D0">
              <w:rPr>
                <w:rFonts w:eastAsiaTheme="minorEastAsia"/>
                <w:color w:val="000000" w:themeColor="text1"/>
                <w:sz w:val="20"/>
                <w:szCs w:val="20"/>
              </w:rPr>
              <w:t>1.215.112,68 €</w:t>
            </w:r>
          </w:p>
        </w:tc>
      </w:tr>
      <w:tr w:rsidR="00131659" w14:paraId="5C29D6EC" w14:textId="77777777" w:rsidTr="00EF7E8E">
        <w:trPr>
          <w:trHeight w:val="300"/>
          <w:jc w:val="center"/>
        </w:trPr>
        <w:tc>
          <w:tcPr>
            <w:tcW w:w="3874" w:type="dxa"/>
            <w:tcBorders>
              <w:top w:val="single" w:sz="4" w:space="0" w:color="auto"/>
              <w:left w:val="single" w:sz="8" w:space="0" w:color="auto"/>
              <w:bottom w:val="single" w:sz="4" w:space="0" w:color="auto"/>
              <w:right w:val="single" w:sz="4" w:space="0" w:color="auto"/>
            </w:tcBorders>
            <w:shd w:val="clear" w:color="auto" w:fill="156082"/>
            <w:tcMar>
              <w:top w:w="15" w:type="dxa"/>
              <w:left w:w="15" w:type="dxa"/>
              <w:right w:w="15" w:type="dxa"/>
            </w:tcMar>
            <w:vAlign w:val="center"/>
          </w:tcPr>
          <w:p w14:paraId="61BB7E2A" w14:textId="77777777" w:rsidR="00131659" w:rsidRPr="00EF7E8E" w:rsidRDefault="00131659" w:rsidP="00D75F47">
            <w:pPr>
              <w:spacing w:after="0" w:line="240" w:lineRule="auto"/>
              <w:jc w:val="center"/>
              <w:rPr>
                <w:rFonts w:eastAsiaTheme="minorEastAsia"/>
                <w:color w:val="FFFFFF" w:themeColor="background1"/>
                <w:sz w:val="20"/>
                <w:szCs w:val="20"/>
              </w:rPr>
            </w:pPr>
            <w:r w:rsidRPr="00EF7E8E">
              <w:rPr>
                <w:rFonts w:eastAsiaTheme="minorEastAsia"/>
                <w:color w:val="FFFFFF" w:themeColor="background1"/>
                <w:sz w:val="20"/>
                <w:szCs w:val="20"/>
              </w:rPr>
              <w:t>Gafas RV "Meta Quest 2"</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0E40146" w14:textId="77777777" w:rsidR="00131659" w:rsidRDefault="00131659" w:rsidP="00D75F47">
            <w:pPr>
              <w:spacing w:after="0" w:line="240" w:lineRule="auto"/>
              <w:jc w:val="center"/>
              <w:rPr>
                <w:rFonts w:eastAsiaTheme="minorEastAsia"/>
                <w:color w:val="000000" w:themeColor="text1"/>
                <w:sz w:val="20"/>
                <w:szCs w:val="20"/>
              </w:rPr>
            </w:pPr>
            <w:r w:rsidRPr="63BD44D0">
              <w:rPr>
                <w:rFonts w:eastAsiaTheme="minorEastAsia"/>
                <w:color w:val="000000" w:themeColor="text1"/>
                <w:sz w:val="20"/>
                <w:szCs w:val="20"/>
              </w:rPr>
              <w:t>249,99 €</w:t>
            </w:r>
          </w:p>
        </w:tc>
        <w:tc>
          <w:tcPr>
            <w:tcW w:w="139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611C978" w14:textId="77777777" w:rsidR="00131659" w:rsidRDefault="00131659" w:rsidP="00D75F47">
            <w:pPr>
              <w:spacing w:after="0" w:line="240" w:lineRule="auto"/>
              <w:jc w:val="center"/>
              <w:rPr>
                <w:rFonts w:eastAsiaTheme="minorEastAsia"/>
                <w:color w:val="000000" w:themeColor="text1"/>
                <w:sz w:val="20"/>
                <w:szCs w:val="20"/>
              </w:rPr>
            </w:pPr>
            <w:r w:rsidRPr="63BD44D0">
              <w:rPr>
                <w:rFonts w:eastAsiaTheme="minorEastAsia"/>
                <w:color w:val="000000" w:themeColor="text1"/>
                <w:sz w:val="20"/>
                <w:szCs w:val="20"/>
              </w:rPr>
              <w:t>20</w:t>
            </w:r>
          </w:p>
        </w:tc>
        <w:tc>
          <w:tcPr>
            <w:tcW w:w="1665" w:type="dxa"/>
            <w:tcBorders>
              <w:top w:val="single" w:sz="4" w:space="0" w:color="auto"/>
              <w:left w:val="single" w:sz="4"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236B084A" w14:textId="77777777" w:rsidR="00131659" w:rsidRDefault="00131659" w:rsidP="00D75F47">
            <w:pPr>
              <w:spacing w:after="0" w:line="240" w:lineRule="auto"/>
              <w:jc w:val="center"/>
              <w:rPr>
                <w:rFonts w:eastAsiaTheme="minorEastAsia"/>
                <w:color w:val="000000" w:themeColor="text1"/>
                <w:sz w:val="20"/>
                <w:szCs w:val="20"/>
              </w:rPr>
            </w:pPr>
            <w:r w:rsidRPr="63BD44D0">
              <w:rPr>
                <w:rFonts w:eastAsiaTheme="minorEastAsia"/>
                <w:color w:val="000000" w:themeColor="text1"/>
                <w:sz w:val="20"/>
                <w:szCs w:val="20"/>
              </w:rPr>
              <w:t>4.999,80 €</w:t>
            </w:r>
          </w:p>
        </w:tc>
      </w:tr>
      <w:tr w:rsidR="00131659" w14:paraId="68692E84" w14:textId="77777777" w:rsidTr="00EF7E8E">
        <w:trPr>
          <w:trHeight w:val="300"/>
          <w:jc w:val="center"/>
        </w:trPr>
        <w:tc>
          <w:tcPr>
            <w:tcW w:w="3874" w:type="dxa"/>
            <w:tcBorders>
              <w:top w:val="single" w:sz="4" w:space="0" w:color="auto"/>
              <w:left w:val="single" w:sz="8" w:space="0" w:color="auto"/>
              <w:bottom w:val="nil"/>
              <w:right w:val="single" w:sz="4" w:space="0" w:color="auto"/>
            </w:tcBorders>
            <w:shd w:val="clear" w:color="auto" w:fill="156082"/>
            <w:tcMar>
              <w:top w:w="15" w:type="dxa"/>
              <w:left w:w="15" w:type="dxa"/>
              <w:right w:w="15" w:type="dxa"/>
            </w:tcMar>
            <w:vAlign w:val="center"/>
          </w:tcPr>
          <w:p w14:paraId="4C2705FB" w14:textId="77777777" w:rsidR="00131659" w:rsidRPr="00EF7E8E" w:rsidRDefault="00131659" w:rsidP="00D75F47">
            <w:pPr>
              <w:spacing w:after="0" w:line="240" w:lineRule="auto"/>
              <w:jc w:val="center"/>
              <w:rPr>
                <w:rFonts w:eastAsiaTheme="minorEastAsia"/>
                <w:color w:val="FFFFFF" w:themeColor="background1"/>
                <w:sz w:val="20"/>
                <w:szCs w:val="20"/>
              </w:rPr>
            </w:pPr>
            <w:r w:rsidRPr="00EF7E8E">
              <w:rPr>
                <w:rFonts w:eastAsiaTheme="minorEastAsia"/>
                <w:color w:val="FFFFFF" w:themeColor="background1"/>
                <w:sz w:val="20"/>
                <w:szCs w:val="20"/>
              </w:rPr>
              <w:t>AWS IoT TwinMaker</w:t>
            </w:r>
          </w:p>
        </w:tc>
        <w:tc>
          <w:tcPr>
            <w:tcW w:w="1710" w:type="dxa"/>
            <w:tcBorders>
              <w:top w:val="single" w:sz="4" w:space="0" w:color="auto"/>
              <w:left w:val="single" w:sz="4" w:space="0" w:color="auto"/>
              <w:bottom w:val="nil"/>
              <w:right w:val="single" w:sz="4" w:space="0" w:color="auto"/>
            </w:tcBorders>
            <w:shd w:val="clear" w:color="auto" w:fill="FFFFFF" w:themeFill="background1"/>
            <w:tcMar>
              <w:top w:w="15" w:type="dxa"/>
              <w:left w:w="15" w:type="dxa"/>
              <w:right w:w="15" w:type="dxa"/>
            </w:tcMar>
            <w:vAlign w:val="center"/>
          </w:tcPr>
          <w:p w14:paraId="101D5DC1" w14:textId="77777777" w:rsidR="00131659" w:rsidRDefault="00131659" w:rsidP="00D75F47">
            <w:pPr>
              <w:spacing w:after="0" w:line="240" w:lineRule="auto"/>
              <w:jc w:val="center"/>
              <w:rPr>
                <w:rFonts w:eastAsiaTheme="minorEastAsia"/>
                <w:color w:val="000000" w:themeColor="text1"/>
                <w:sz w:val="20"/>
                <w:szCs w:val="20"/>
              </w:rPr>
            </w:pPr>
            <w:r w:rsidRPr="63BD44D0">
              <w:rPr>
                <w:rFonts w:eastAsiaTheme="minorEastAsia"/>
                <w:color w:val="000000" w:themeColor="text1"/>
                <w:sz w:val="20"/>
                <w:szCs w:val="20"/>
              </w:rPr>
              <w:t>1.891,79 €</w:t>
            </w:r>
          </w:p>
        </w:tc>
        <w:tc>
          <w:tcPr>
            <w:tcW w:w="1390" w:type="dxa"/>
            <w:tcBorders>
              <w:top w:val="single" w:sz="4" w:space="0" w:color="auto"/>
              <w:left w:val="single" w:sz="4" w:space="0" w:color="auto"/>
              <w:bottom w:val="nil"/>
              <w:right w:val="single" w:sz="4" w:space="0" w:color="auto"/>
            </w:tcBorders>
            <w:shd w:val="clear" w:color="auto" w:fill="FFFFFF" w:themeFill="background1"/>
            <w:tcMar>
              <w:top w:w="15" w:type="dxa"/>
              <w:left w:w="15" w:type="dxa"/>
              <w:right w:w="15" w:type="dxa"/>
            </w:tcMar>
            <w:vAlign w:val="center"/>
          </w:tcPr>
          <w:p w14:paraId="51A27A59" w14:textId="77777777" w:rsidR="00131659" w:rsidRDefault="00131659" w:rsidP="00D75F47">
            <w:pPr>
              <w:spacing w:after="0" w:line="240" w:lineRule="auto"/>
              <w:jc w:val="center"/>
              <w:rPr>
                <w:rFonts w:eastAsiaTheme="minorEastAsia"/>
                <w:color w:val="000000" w:themeColor="text1"/>
                <w:sz w:val="20"/>
                <w:szCs w:val="20"/>
              </w:rPr>
            </w:pPr>
            <w:r w:rsidRPr="63BD44D0">
              <w:rPr>
                <w:rFonts w:eastAsiaTheme="minorEastAsia"/>
                <w:color w:val="000000" w:themeColor="text1"/>
                <w:sz w:val="20"/>
                <w:szCs w:val="20"/>
              </w:rPr>
              <w:t>12</w:t>
            </w:r>
          </w:p>
        </w:tc>
        <w:tc>
          <w:tcPr>
            <w:tcW w:w="1665" w:type="dxa"/>
            <w:tcBorders>
              <w:top w:val="single" w:sz="4" w:space="0" w:color="auto"/>
              <w:left w:val="single" w:sz="4"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613C7BE0" w14:textId="77777777" w:rsidR="00131659" w:rsidRDefault="00131659" w:rsidP="00D75F47">
            <w:pPr>
              <w:spacing w:after="0" w:line="240" w:lineRule="auto"/>
              <w:jc w:val="center"/>
              <w:rPr>
                <w:rFonts w:eastAsiaTheme="minorEastAsia"/>
                <w:color w:val="000000" w:themeColor="text1"/>
                <w:sz w:val="20"/>
                <w:szCs w:val="20"/>
              </w:rPr>
            </w:pPr>
            <w:r w:rsidRPr="63BD44D0">
              <w:rPr>
                <w:rFonts w:eastAsiaTheme="minorEastAsia"/>
                <w:color w:val="000000" w:themeColor="text1"/>
                <w:sz w:val="20"/>
                <w:szCs w:val="20"/>
              </w:rPr>
              <w:t>22.701,48 €</w:t>
            </w:r>
          </w:p>
        </w:tc>
      </w:tr>
      <w:tr w:rsidR="00131659" w14:paraId="29D39DA0" w14:textId="77777777" w:rsidTr="00EF7E8E">
        <w:trPr>
          <w:trHeight w:val="315"/>
          <w:jc w:val="center"/>
        </w:trPr>
        <w:tc>
          <w:tcPr>
            <w:tcW w:w="6974" w:type="dxa"/>
            <w:gridSpan w:val="3"/>
            <w:tcBorders>
              <w:top w:val="single" w:sz="4" w:space="0" w:color="auto"/>
              <w:left w:val="single" w:sz="8" w:space="0" w:color="000000" w:themeColor="text1"/>
              <w:bottom w:val="single" w:sz="8" w:space="0" w:color="000000" w:themeColor="text1"/>
              <w:right w:val="single" w:sz="4" w:space="0" w:color="000000" w:themeColor="text1"/>
            </w:tcBorders>
            <w:shd w:val="clear" w:color="auto" w:fill="156082"/>
            <w:tcMar>
              <w:top w:w="15" w:type="dxa"/>
              <w:left w:w="15" w:type="dxa"/>
              <w:right w:w="15" w:type="dxa"/>
            </w:tcMar>
            <w:vAlign w:val="center"/>
          </w:tcPr>
          <w:p w14:paraId="262A7E9B" w14:textId="77777777" w:rsidR="00131659" w:rsidRPr="0078679B" w:rsidRDefault="00131659" w:rsidP="00D75F47">
            <w:pPr>
              <w:spacing w:after="0" w:line="240" w:lineRule="auto"/>
              <w:jc w:val="center"/>
              <w:rPr>
                <w:rFonts w:eastAsiaTheme="minorEastAsia"/>
                <w:b/>
                <w:bCs/>
                <w:color w:val="FFFFFF" w:themeColor="background1"/>
                <w:sz w:val="20"/>
                <w:szCs w:val="20"/>
              </w:rPr>
            </w:pPr>
            <w:r>
              <w:rPr>
                <w:rFonts w:eastAsiaTheme="minorEastAsia"/>
                <w:b/>
                <w:bCs/>
                <w:color w:val="FFFFFF" w:themeColor="background1"/>
                <w:sz w:val="20"/>
                <w:szCs w:val="20"/>
              </w:rPr>
              <w:t xml:space="preserve"> COSTE </w:t>
            </w:r>
            <w:r w:rsidRPr="0078679B">
              <w:rPr>
                <w:rFonts w:eastAsiaTheme="minorEastAsia"/>
                <w:b/>
                <w:bCs/>
                <w:color w:val="FFFFFF" w:themeColor="background1"/>
                <w:sz w:val="20"/>
                <w:szCs w:val="20"/>
              </w:rPr>
              <w:t>TOTAL</w:t>
            </w:r>
            <w:r>
              <w:rPr>
                <w:rFonts w:eastAsiaTheme="minorEastAsia"/>
                <w:b/>
                <w:bCs/>
                <w:color w:val="FFFFFF" w:themeColor="background1"/>
                <w:sz w:val="20"/>
                <w:szCs w:val="20"/>
              </w:rPr>
              <w:t xml:space="preserve"> SLICING EN PUERTOS</w:t>
            </w:r>
          </w:p>
        </w:tc>
        <w:tc>
          <w:tcPr>
            <w:tcW w:w="1665" w:type="dxa"/>
            <w:tcBorders>
              <w:top w:val="single" w:sz="4" w:space="0" w:color="auto"/>
              <w:left w:val="single" w:sz="4" w:space="0" w:color="000000" w:themeColor="text1"/>
              <w:bottom w:val="single" w:sz="8" w:space="0" w:color="auto"/>
              <w:right w:val="single" w:sz="8" w:space="0" w:color="auto"/>
            </w:tcBorders>
            <w:shd w:val="clear" w:color="auto" w:fill="156082"/>
            <w:tcMar>
              <w:top w:w="15" w:type="dxa"/>
              <w:left w:w="15" w:type="dxa"/>
              <w:right w:w="15" w:type="dxa"/>
            </w:tcMar>
            <w:vAlign w:val="center"/>
          </w:tcPr>
          <w:p w14:paraId="4747D56D" w14:textId="77777777" w:rsidR="00131659" w:rsidRPr="0078679B" w:rsidRDefault="00131659" w:rsidP="00D75F47">
            <w:pPr>
              <w:keepNext/>
              <w:spacing w:after="0" w:line="240" w:lineRule="auto"/>
              <w:jc w:val="center"/>
              <w:rPr>
                <w:rFonts w:eastAsiaTheme="minorEastAsia"/>
                <w:b/>
                <w:bCs/>
                <w:color w:val="FFFFFF" w:themeColor="background1"/>
                <w:sz w:val="20"/>
                <w:szCs w:val="20"/>
              </w:rPr>
            </w:pPr>
            <w:r w:rsidRPr="0078679B">
              <w:rPr>
                <w:rFonts w:eastAsiaTheme="minorEastAsia"/>
                <w:b/>
                <w:bCs/>
                <w:color w:val="FFFFFF" w:themeColor="background1"/>
                <w:sz w:val="20"/>
                <w:szCs w:val="20"/>
              </w:rPr>
              <w:t>1.220.112,48 €</w:t>
            </w:r>
          </w:p>
        </w:tc>
      </w:tr>
    </w:tbl>
    <w:p w14:paraId="7D59B7E5" w14:textId="31D37AE7" w:rsidR="007C3B57" w:rsidRPr="005A4885" w:rsidRDefault="00131659" w:rsidP="00D75F47">
      <w:pPr>
        <w:pStyle w:val="Descripcin"/>
        <w:jc w:val="center"/>
        <w:rPr>
          <w:rFonts w:eastAsiaTheme="minorEastAsia"/>
          <w:sz w:val="20"/>
          <w:szCs w:val="20"/>
        </w:rPr>
      </w:pPr>
      <w:bookmarkStart w:id="578" w:name="_Toc163815468"/>
      <w:r>
        <w:t xml:space="preserve">Tabla </w:t>
      </w:r>
      <w:r w:rsidR="001140A5">
        <w:fldChar w:fldCharType="begin"/>
      </w:r>
      <w:r w:rsidR="001140A5">
        <w:instrText xml:space="preserve"> SEQ Tabla \* ARABIC </w:instrText>
      </w:r>
      <w:r w:rsidR="001140A5">
        <w:fldChar w:fldCharType="separate"/>
      </w:r>
      <w:r w:rsidR="00AA46A5">
        <w:rPr>
          <w:noProof/>
        </w:rPr>
        <w:t>29</w:t>
      </w:r>
      <w:r w:rsidR="001140A5">
        <w:rPr>
          <w:noProof/>
        </w:rPr>
        <w:fldChar w:fldCharType="end"/>
      </w:r>
      <w:r w:rsidR="00EF7E8E">
        <w:t>:</w:t>
      </w:r>
      <w:r>
        <w:t xml:space="preserve"> Costes totales para la implantación del servicio.</w:t>
      </w:r>
      <w:bookmarkEnd w:id="578"/>
    </w:p>
    <w:p w14:paraId="137B7803" w14:textId="695CA973" w:rsidR="00E953B4" w:rsidRDefault="000A20D0" w:rsidP="00BB7024">
      <w:pPr>
        <w:pStyle w:val="Ttulo3"/>
        <w:numPr>
          <w:ilvl w:val="2"/>
          <w:numId w:val="11"/>
        </w:numPr>
      </w:pPr>
      <w:bookmarkStart w:id="579" w:name="_Toc167375113"/>
      <w:r>
        <w:t>Conservación de la laurisilva</w:t>
      </w:r>
      <w:bookmarkEnd w:id="579"/>
    </w:p>
    <w:p w14:paraId="5EE58909" w14:textId="6D625F27" w:rsidR="00F16B89" w:rsidRDefault="00C06300" w:rsidP="00D75F47">
      <w:pPr>
        <w:spacing w:before="240" w:line="240" w:lineRule="auto"/>
        <w:rPr>
          <w:rFonts w:cs="Times New Roman"/>
        </w:rPr>
      </w:pPr>
      <w:r w:rsidRPr="000E352D">
        <w:rPr>
          <w:rFonts w:cs="Times New Roman"/>
        </w:rPr>
        <w:t>La laurisilva es un ecosistema invaluable para las Islas Canarias, tanto desde el punto de vista ambiental como socioeconómico, con una gran diversidad de flora y fauna</w:t>
      </w:r>
      <w:r w:rsidR="004377E3" w:rsidRPr="000A20D0">
        <w:t>. También, ayuda a mantener niveles adecuados de humedad y a controlar la erosión del suelo. Además,</w:t>
      </w:r>
      <w:r w:rsidRPr="000E352D">
        <w:rPr>
          <w:rFonts w:cs="Times New Roman"/>
        </w:rPr>
        <w:t xml:space="preserve"> atrae a numerosos turistas y excursionistas debido a su belleza escénica y su valor como hábitat natural</w:t>
      </w:r>
      <w:r w:rsidR="004377E3" w:rsidRPr="000A20D0">
        <w:t xml:space="preserve">, cultura </w:t>
      </w:r>
      <w:r w:rsidRPr="000E352D">
        <w:rPr>
          <w:rFonts w:cs="Times New Roman"/>
        </w:rPr>
        <w:t xml:space="preserve">e histórico para </w:t>
      </w:r>
      <w:r w:rsidR="004377E3" w:rsidRPr="000A20D0">
        <w:t>el archipiélago.</w:t>
      </w:r>
      <w:r w:rsidRPr="00671167">
        <w:rPr>
          <w:rFonts w:cs="Times New Roman"/>
        </w:rPr>
        <w:t xml:space="preserve"> Por </w:t>
      </w:r>
      <w:r w:rsidR="004377E3" w:rsidRPr="000A20D0">
        <w:t xml:space="preserve">ello, su </w:t>
      </w:r>
      <w:r w:rsidR="004377E3" w:rsidRPr="00292AD9">
        <w:rPr>
          <w:b/>
          <w:bCs/>
        </w:rPr>
        <w:t>preservación</w:t>
      </w:r>
      <w:r w:rsidR="004377E3" w:rsidRPr="000A20D0">
        <w:t xml:space="preserve"> es esencial para el bienestar de la región y de sus habitantes. A continuación, se muestran los bosques de laurisilva más importantes de las Islas Canarias según la isla en la que se encuentran:</w:t>
      </w:r>
    </w:p>
    <w:tbl>
      <w:tblPr>
        <w:tblStyle w:val="Tablaconcuadrcula"/>
        <w:tblW w:w="0" w:type="auto"/>
        <w:tblLook w:val="04A0" w:firstRow="1" w:lastRow="0" w:firstColumn="1" w:lastColumn="0" w:noHBand="0" w:noVBand="1"/>
      </w:tblPr>
      <w:tblGrid>
        <w:gridCol w:w="2831"/>
        <w:gridCol w:w="2831"/>
        <w:gridCol w:w="2832"/>
      </w:tblGrid>
      <w:tr w:rsidR="00260A94" w14:paraId="22659A26" w14:textId="77777777">
        <w:tc>
          <w:tcPr>
            <w:tcW w:w="2831" w:type="dxa"/>
            <w:shd w:val="clear" w:color="auto" w:fill="156082"/>
            <w:vAlign w:val="center"/>
          </w:tcPr>
          <w:p w14:paraId="4EAC09E1" w14:textId="77777777" w:rsidR="00260A94" w:rsidRPr="000A059A" w:rsidRDefault="00260A94">
            <w:pPr>
              <w:jc w:val="center"/>
              <w:rPr>
                <w:rFonts w:cstheme="minorHAnsi"/>
              </w:rPr>
            </w:pPr>
            <w:r w:rsidRPr="004869FA">
              <w:rPr>
                <w:rFonts w:cstheme="minorHAnsi"/>
                <w:color w:val="FFFFFF" w:themeColor="background1"/>
              </w:rPr>
              <w:t>ISLA</w:t>
            </w:r>
          </w:p>
        </w:tc>
        <w:tc>
          <w:tcPr>
            <w:tcW w:w="2831" w:type="dxa"/>
            <w:shd w:val="clear" w:color="auto" w:fill="E97132"/>
            <w:vAlign w:val="center"/>
          </w:tcPr>
          <w:p w14:paraId="3903E7A9" w14:textId="77777777" w:rsidR="00260A94" w:rsidRPr="00322CEF" w:rsidRDefault="00260A94">
            <w:pPr>
              <w:jc w:val="center"/>
              <w:rPr>
                <w:rFonts w:cstheme="minorHAnsi"/>
                <w:b/>
                <w:color w:val="FFFFFF" w:themeColor="background1"/>
              </w:rPr>
            </w:pPr>
            <w:r w:rsidRPr="00322CEF">
              <w:rPr>
                <w:rFonts w:cstheme="minorHAnsi"/>
                <w:b/>
                <w:color w:val="FFFFFF" w:themeColor="background1"/>
              </w:rPr>
              <w:t>BOSQUE DE LAURISILVA</w:t>
            </w:r>
          </w:p>
        </w:tc>
        <w:tc>
          <w:tcPr>
            <w:tcW w:w="2832" w:type="dxa"/>
            <w:shd w:val="clear" w:color="auto" w:fill="E97132"/>
            <w:vAlign w:val="center"/>
          </w:tcPr>
          <w:p w14:paraId="65DB1FF3" w14:textId="77777777" w:rsidR="00260A94" w:rsidRPr="00322CEF" w:rsidRDefault="00260A94">
            <w:pPr>
              <w:jc w:val="center"/>
              <w:rPr>
                <w:rFonts w:cstheme="minorHAnsi"/>
                <w:b/>
                <w:color w:val="FFFFFF" w:themeColor="background1"/>
              </w:rPr>
            </w:pPr>
            <w:r w:rsidRPr="00322CEF">
              <w:rPr>
                <w:rFonts w:cstheme="minorHAnsi"/>
                <w:b/>
                <w:color w:val="FFFFFF" w:themeColor="background1"/>
              </w:rPr>
              <w:t>HECTÁREAS</w:t>
            </w:r>
          </w:p>
        </w:tc>
      </w:tr>
      <w:tr w:rsidR="00260A94" w14:paraId="64EA5FEA" w14:textId="77777777" w:rsidTr="00322CEF">
        <w:tc>
          <w:tcPr>
            <w:tcW w:w="2831" w:type="dxa"/>
            <w:vMerge w:val="restart"/>
            <w:shd w:val="clear" w:color="auto" w:fill="D9E2F3" w:themeFill="accent1" w:themeFillTint="33"/>
            <w:vAlign w:val="center"/>
          </w:tcPr>
          <w:p w14:paraId="2ED77AB9" w14:textId="77777777" w:rsidR="00260A94" w:rsidRPr="004869FA" w:rsidRDefault="00260A94">
            <w:pPr>
              <w:jc w:val="center"/>
              <w:rPr>
                <w:rFonts w:cstheme="minorHAnsi"/>
              </w:rPr>
            </w:pPr>
            <w:r w:rsidRPr="004869FA">
              <w:rPr>
                <w:rFonts w:cstheme="minorHAnsi"/>
              </w:rPr>
              <w:t>TENERIFE</w:t>
            </w:r>
          </w:p>
        </w:tc>
        <w:tc>
          <w:tcPr>
            <w:tcW w:w="2831" w:type="dxa"/>
            <w:vAlign w:val="center"/>
          </w:tcPr>
          <w:p w14:paraId="1B8BD9A9" w14:textId="77777777" w:rsidR="00260A94" w:rsidRPr="000A059A" w:rsidRDefault="00260A94">
            <w:pPr>
              <w:jc w:val="center"/>
              <w:rPr>
                <w:rFonts w:cstheme="minorHAnsi"/>
              </w:rPr>
            </w:pPr>
            <w:r w:rsidRPr="000A059A">
              <w:rPr>
                <w:rFonts w:cstheme="minorHAnsi"/>
              </w:rPr>
              <w:t>Parque Rural de Anaga</w:t>
            </w:r>
          </w:p>
        </w:tc>
        <w:tc>
          <w:tcPr>
            <w:tcW w:w="2832" w:type="dxa"/>
            <w:vAlign w:val="center"/>
          </w:tcPr>
          <w:p w14:paraId="5F29E2B0" w14:textId="77777777" w:rsidR="00260A94" w:rsidRPr="000A059A" w:rsidRDefault="00260A94">
            <w:pPr>
              <w:jc w:val="center"/>
              <w:rPr>
                <w:rFonts w:cstheme="minorHAnsi"/>
              </w:rPr>
            </w:pPr>
            <w:r w:rsidRPr="000A059A">
              <w:rPr>
                <w:rFonts w:cstheme="minorHAnsi"/>
              </w:rPr>
              <w:t>14.419</w:t>
            </w:r>
          </w:p>
        </w:tc>
      </w:tr>
      <w:tr w:rsidR="00260A94" w14:paraId="01800EF2" w14:textId="77777777" w:rsidTr="00322CEF">
        <w:tc>
          <w:tcPr>
            <w:tcW w:w="2831" w:type="dxa"/>
            <w:vMerge/>
            <w:shd w:val="clear" w:color="auto" w:fill="D9E2F3" w:themeFill="accent1" w:themeFillTint="33"/>
            <w:vAlign w:val="center"/>
          </w:tcPr>
          <w:p w14:paraId="0E6E7604" w14:textId="77777777" w:rsidR="00260A94" w:rsidRPr="004869FA" w:rsidRDefault="00260A94">
            <w:pPr>
              <w:jc w:val="center"/>
              <w:rPr>
                <w:rFonts w:cstheme="minorHAnsi"/>
              </w:rPr>
            </w:pPr>
          </w:p>
        </w:tc>
        <w:tc>
          <w:tcPr>
            <w:tcW w:w="2831" w:type="dxa"/>
            <w:vAlign w:val="center"/>
          </w:tcPr>
          <w:p w14:paraId="3EB24168" w14:textId="77777777" w:rsidR="00260A94" w:rsidRPr="000A059A" w:rsidRDefault="00260A94">
            <w:pPr>
              <w:jc w:val="center"/>
              <w:rPr>
                <w:rFonts w:cstheme="minorHAnsi"/>
              </w:rPr>
            </w:pPr>
            <w:r w:rsidRPr="000A059A">
              <w:rPr>
                <w:rFonts w:cstheme="minorHAnsi"/>
              </w:rPr>
              <w:t>Parque Rural de Teno</w:t>
            </w:r>
          </w:p>
        </w:tc>
        <w:tc>
          <w:tcPr>
            <w:tcW w:w="2832" w:type="dxa"/>
            <w:vAlign w:val="center"/>
          </w:tcPr>
          <w:p w14:paraId="57841755" w14:textId="77777777" w:rsidR="00260A94" w:rsidRPr="000A059A" w:rsidRDefault="00260A94">
            <w:pPr>
              <w:jc w:val="center"/>
              <w:rPr>
                <w:rFonts w:cstheme="minorHAnsi"/>
              </w:rPr>
            </w:pPr>
            <w:r w:rsidRPr="000A059A">
              <w:rPr>
                <w:rFonts w:cstheme="minorHAnsi"/>
              </w:rPr>
              <w:t>8.063,6</w:t>
            </w:r>
          </w:p>
        </w:tc>
      </w:tr>
      <w:tr w:rsidR="00260A94" w14:paraId="41CB03F0" w14:textId="77777777" w:rsidTr="00322CEF">
        <w:tc>
          <w:tcPr>
            <w:tcW w:w="2831" w:type="dxa"/>
            <w:shd w:val="clear" w:color="auto" w:fill="D9E2F3" w:themeFill="accent1" w:themeFillTint="33"/>
            <w:vAlign w:val="center"/>
          </w:tcPr>
          <w:p w14:paraId="28C9FF15" w14:textId="77777777" w:rsidR="00260A94" w:rsidRPr="004869FA" w:rsidRDefault="00260A94">
            <w:pPr>
              <w:jc w:val="center"/>
              <w:rPr>
                <w:rFonts w:cstheme="minorHAnsi"/>
              </w:rPr>
            </w:pPr>
            <w:r w:rsidRPr="004869FA">
              <w:rPr>
                <w:rFonts w:cstheme="minorHAnsi"/>
              </w:rPr>
              <w:t>LA GOMERA</w:t>
            </w:r>
          </w:p>
        </w:tc>
        <w:tc>
          <w:tcPr>
            <w:tcW w:w="2831" w:type="dxa"/>
            <w:vAlign w:val="center"/>
          </w:tcPr>
          <w:p w14:paraId="684B7FB3" w14:textId="77777777" w:rsidR="00260A94" w:rsidRPr="000A059A" w:rsidRDefault="00260A94">
            <w:pPr>
              <w:jc w:val="center"/>
              <w:rPr>
                <w:rFonts w:cstheme="minorHAnsi"/>
              </w:rPr>
            </w:pPr>
            <w:r w:rsidRPr="000A059A">
              <w:rPr>
                <w:rFonts w:cstheme="minorHAnsi"/>
              </w:rPr>
              <w:t>Parque Nacional Garajonay</w:t>
            </w:r>
          </w:p>
        </w:tc>
        <w:tc>
          <w:tcPr>
            <w:tcW w:w="2832" w:type="dxa"/>
            <w:vAlign w:val="center"/>
          </w:tcPr>
          <w:p w14:paraId="336EEEC6" w14:textId="77777777" w:rsidR="00260A94" w:rsidRPr="000A059A" w:rsidRDefault="00260A94">
            <w:pPr>
              <w:jc w:val="center"/>
              <w:rPr>
                <w:rFonts w:cstheme="minorHAnsi"/>
              </w:rPr>
            </w:pPr>
            <w:r w:rsidRPr="000A059A">
              <w:rPr>
                <w:rFonts w:cstheme="minorHAnsi"/>
              </w:rPr>
              <w:t>3.984</w:t>
            </w:r>
          </w:p>
        </w:tc>
      </w:tr>
      <w:tr w:rsidR="00260A94" w14:paraId="27F3D0D4" w14:textId="77777777" w:rsidTr="00322CEF">
        <w:tc>
          <w:tcPr>
            <w:tcW w:w="2831" w:type="dxa"/>
            <w:shd w:val="clear" w:color="auto" w:fill="D9E2F3" w:themeFill="accent1" w:themeFillTint="33"/>
            <w:vAlign w:val="center"/>
          </w:tcPr>
          <w:p w14:paraId="2462D825" w14:textId="77777777" w:rsidR="00260A94" w:rsidRPr="004869FA" w:rsidRDefault="00260A94">
            <w:pPr>
              <w:jc w:val="center"/>
              <w:rPr>
                <w:rFonts w:cstheme="minorHAnsi"/>
              </w:rPr>
            </w:pPr>
            <w:r w:rsidRPr="004869FA">
              <w:rPr>
                <w:rFonts w:cstheme="minorHAnsi"/>
              </w:rPr>
              <w:t>LA PALMA</w:t>
            </w:r>
          </w:p>
        </w:tc>
        <w:tc>
          <w:tcPr>
            <w:tcW w:w="2831" w:type="dxa"/>
            <w:vAlign w:val="center"/>
          </w:tcPr>
          <w:p w14:paraId="7F0AC1A1" w14:textId="77777777" w:rsidR="00260A94" w:rsidRPr="000A059A" w:rsidRDefault="00260A94">
            <w:pPr>
              <w:jc w:val="center"/>
              <w:rPr>
                <w:rFonts w:cstheme="minorHAnsi"/>
              </w:rPr>
            </w:pPr>
            <w:r w:rsidRPr="000A059A">
              <w:rPr>
                <w:rFonts w:cstheme="minorHAnsi"/>
              </w:rPr>
              <w:t>Parque Natural de las Nieves</w:t>
            </w:r>
          </w:p>
        </w:tc>
        <w:tc>
          <w:tcPr>
            <w:tcW w:w="2832" w:type="dxa"/>
            <w:vAlign w:val="center"/>
          </w:tcPr>
          <w:p w14:paraId="5AB3348C" w14:textId="77777777" w:rsidR="00260A94" w:rsidRPr="000A059A" w:rsidRDefault="00260A94">
            <w:pPr>
              <w:jc w:val="center"/>
              <w:rPr>
                <w:rFonts w:cstheme="minorHAnsi"/>
              </w:rPr>
            </w:pPr>
            <w:r w:rsidRPr="000A059A">
              <w:rPr>
                <w:rFonts w:cstheme="minorHAnsi"/>
              </w:rPr>
              <w:t>5.094</w:t>
            </w:r>
          </w:p>
        </w:tc>
      </w:tr>
      <w:tr w:rsidR="00260A94" w14:paraId="5BCD02A6" w14:textId="77777777" w:rsidTr="00322CEF">
        <w:tc>
          <w:tcPr>
            <w:tcW w:w="2831" w:type="dxa"/>
            <w:shd w:val="clear" w:color="auto" w:fill="D9E2F3" w:themeFill="accent1" w:themeFillTint="33"/>
            <w:vAlign w:val="center"/>
          </w:tcPr>
          <w:p w14:paraId="4F9F130E" w14:textId="77777777" w:rsidR="00260A94" w:rsidRPr="004869FA" w:rsidRDefault="00260A94">
            <w:pPr>
              <w:jc w:val="center"/>
              <w:rPr>
                <w:rFonts w:cstheme="minorHAnsi"/>
              </w:rPr>
            </w:pPr>
            <w:r w:rsidRPr="004869FA">
              <w:rPr>
                <w:rFonts w:cstheme="minorHAnsi"/>
              </w:rPr>
              <w:t>GRAN CANARIA</w:t>
            </w:r>
          </w:p>
        </w:tc>
        <w:tc>
          <w:tcPr>
            <w:tcW w:w="2831" w:type="dxa"/>
            <w:vAlign w:val="center"/>
          </w:tcPr>
          <w:p w14:paraId="24AAE936" w14:textId="77777777" w:rsidR="00260A94" w:rsidRPr="000A059A" w:rsidRDefault="00260A94">
            <w:pPr>
              <w:jc w:val="center"/>
              <w:rPr>
                <w:rFonts w:cstheme="minorHAnsi"/>
              </w:rPr>
            </w:pPr>
            <w:r w:rsidRPr="000A059A">
              <w:rPr>
                <w:rFonts w:cstheme="minorHAnsi"/>
              </w:rPr>
              <w:t>Los Tilos de Moya</w:t>
            </w:r>
          </w:p>
        </w:tc>
        <w:tc>
          <w:tcPr>
            <w:tcW w:w="2832" w:type="dxa"/>
            <w:vAlign w:val="center"/>
          </w:tcPr>
          <w:p w14:paraId="4BC19063" w14:textId="77777777" w:rsidR="00260A94" w:rsidRPr="000A059A" w:rsidRDefault="00260A94" w:rsidP="00260A94">
            <w:pPr>
              <w:keepNext/>
              <w:jc w:val="center"/>
              <w:rPr>
                <w:rFonts w:cstheme="minorHAnsi"/>
              </w:rPr>
            </w:pPr>
            <w:r w:rsidRPr="000A059A">
              <w:rPr>
                <w:rFonts w:cstheme="minorHAnsi"/>
              </w:rPr>
              <w:t>91,5</w:t>
            </w:r>
          </w:p>
        </w:tc>
      </w:tr>
    </w:tbl>
    <w:p w14:paraId="1CE2D2A3" w14:textId="06430073" w:rsidR="00260A94" w:rsidRDefault="00260A94" w:rsidP="00260A94">
      <w:pPr>
        <w:pStyle w:val="Descripcin"/>
        <w:jc w:val="center"/>
      </w:pPr>
      <w:bookmarkStart w:id="580" w:name="_Toc163815469"/>
      <w:r>
        <w:t xml:space="preserve">Tabla </w:t>
      </w:r>
      <w:r w:rsidR="001140A5">
        <w:fldChar w:fldCharType="begin"/>
      </w:r>
      <w:r w:rsidR="001140A5">
        <w:instrText xml:space="preserve"> SEQ Tabla \* ARABIC </w:instrText>
      </w:r>
      <w:r w:rsidR="001140A5">
        <w:fldChar w:fldCharType="separate"/>
      </w:r>
      <w:r w:rsidR="00AA46A5">
        <w:rPr>
          <w:noProof/>
        </w:rPr>
        <w:t>30</w:t>
      </w:r>
      <w:r w:rsidR="001140A5">
        <w:rPr>
          <w:noProof/>
        </w:rPr>
        <w:fldChar w:fldCharType="end"/>
      </w:r>
      <w:r>
        <w:t>: Parques Nacionales de Canarias</w:t>
      </w:r>
      <w:bookmarkEnd w:id="580"/>
    </w:p>
    <w:p w14:paraId="35DFEC70" w14:textId="77777777" w:rsidR="004F1A22" w:rsidRDefault="004F1A22" w:rsidP="004F1A22">
      <w:pPr>
        <w:spacing w:before="240" w:line="240" w:lineRule="auto"/>
        <w:jc w:val="both"/>
      </w:pPr>
      <w:r>
        <w:lastRenderedPageBreak/>
        <w:t xml:space="preserve">La laurisilva requiere un </w:t>
      </w:r>
      <w:r w:rsidRPr="00292AD9">
        <w:rPr>
          <w:b/>
          <w:bCs/>
        </w:rPr>
        <w:t>clima</w:t>
      </w:r>
      <w:r>
        <w:t xml:space="preserve"> subtropical húmedo, caracterizado por temperaturas templadas y cálidas, una alta humedad atmosférica, suelos ricos en materia orgánica y minerales, precipitaciones que oscilan entre 500 y 1100 mm, y una temperatura media anual de 15 a 19 ºC para su óptimo desarrollo.</w:t>
      </w:r>
    </w:p>
    <w:p w14:paraId="6A7E4B1E" w14:textId="77777777" w:rsidR="004F1A22" w:rsidRDefault="004F1A22" w:rsidP="004F1A22">
      <w:pPr>
        <w:spacing w:before="240" w:line="240" w:lineRule="auto"/>
        <w:jc w:val="both"/>
      </w:pPr>
      <w:r>
        <w:t xml:space="preserve">Con el fin de garantizar la conversación de este ecosistema único, se quiere implementar una red de sensores inalámbricos </w:t>
      </w:r>
      <w:r w:rsidRPr="00292AD9">
        <w:rPr>
          <w:b/>
          <w:bCs/>
        </w:rPr>
        <w:t>IoT</w:t>
      </w:r>
      <w:r>
        <w:t>, además de un sistema de drones.</w:t>
      </w:r>
    </w:p>
    <w:p w14:paraId="0A14B437" w14:textId="77777777" w:rsidR="004F1A22" w:rsidRDefault="004F1A22" w:rsidP="004F1A22">
      <w:pPr>
        <w:spacing w:before="240" w:line="240" w:lineRule="auto"/>
        <w:jc w:val="both"/>
      </w:pPr>
      <w:r>
        <w:t>Se creará una red de monitoreo de la laurisilva compuesta por:</w:t>
      </w:r>
    </w:p>
    <w:p w14:paraId="57524E30" w14:textId="77777777" w:rsidR="004F1A22" w:rsidRDefault="004F1A22" w:rsidP="00BB7024">
      <w:pPr>
        <w:pStyle w:val="Prrafodelista"/>
        <w:numPr>
          <w:ilvl w:val="0"/>
          <w:numId w:val="26"/>
        </w:numPr>
        <w:spacing w:before="240" w:line="240" w:lineRule="auto"/>
        <w:jc w:val="both"/>
      </w:pPr>
      <w:r w:rsidRPr="00CA1089">
        <w:rPr>
          <w:b/>
          <w:bCs/>
        </w:rPr>
        <w:t>Sensores de humedad del suelo</w:t>
      </w:r>
      <w:r>
        <w:t xml:space="preserve"> para medir la cantidad de humedad presente en el suelo, lo que es crucial para comprender las condiciones de crecimiento de las plantas y prevenir la sequía.</w:t>
      </w:r>
    </w:p>
    <w:p w14:paraId="0B8E67B9" w14:textId="77777777" w:rsidR="004F1A22" w:rsidRDefault="004F1A22" w:rsidP="00BB7024">
      <w:pPr>
        <w:pStyle w:val="Prrafodelista"/>
        <w:numPr>
          <w:ilvl w:val="0"/>
          <w:numId w:val="26"/>
        </w:numPr>
        <w:spacing w:before="240" w:line="240" w:lineRule="auto"/>
        <w:jc w:val="both"/>
      </w:pPr>
      <w:r w:rsidRPr="00CA1089">
        <w:rPr>
          <w:b/>
          <w:bCs/>
        </w:rPr>
        <w:t>Sensores de humedad relativa</w:t>
      </w:r>
      <w:r>
        <w:t xml:space="preserve"> para monitorear la humedad relativa del aire, lo que es importante para comprender las condiciones de crecimiento de las plantas y la disponibilidad de agua en el ecosistema.</w:t>
      </w:r>
    </w:p>
    <w:p w14:paraId="712DE757" w14:textId="77777777" w:rsidR="004F1A22" w:rsidRDefault="004F1A22" w:rsidP="00BB7024">
      <w:pPr>
        <w:pStyle w:val="Prrafodelista"/>
        <w:numPr>
          <w:ilvl w:val="0"/>
          <w:numId w:val="26"/>
        </w:numPr>
        <w:spacing w:before="240" w:line="240" w:lineRule="auto"/>
        <w:jc w:val="both"/>
      </w:pPr>
      <w:r w:rsidRPr="00CA1089">
        <w:rPr>
          <w:b/>
          <w:bCs/>
        </w:rPr>
        <w:t xml:space="preserve">Sensores de temperatura </w:t>
      </w:r>
      <w:r>
        <w:t>para medir la temperatura ambiental, lo que ayuda a monitorear cambios climáticos y estacionales que pueden afectar la salud de la laurisilva.</w:t>
      </w:r>
    </w:p>
    <w:p w14:paraId="0910EB38" w14:textId="77777777" w:rsidR="004F1A22" w:rsidRDefault="004F1A22" w:rsidP="00BB7024">
      <w:pPr>
        <w:pStyle w:val="Prrafodelista"/>
        <w:numPr>
          <w:ilvl w:val="0"/>
          <w:numId w:val="26"/>
        </w:numPr>
        <w:spacing w:before="240" w:line="240" w:lineRule="auto"/>
        <w:jc w:val="both"/>
      </w:pPr>
      <w:r w:rsidRPr="00CA1089">
        <w:rPr>
          <w:b/>
          <w:bCs/>
        </w:rPr>
        <w:t>Sensores de radiación solar</w:t>
      </w:r>
      <w:r>
        <w:t xml:space="preserve"> para medir la cantidad de radiación solar que llega a la superficie de la tierra, lo que es importante para comprender la disponibilidad de luz solar para la fotosíntesis y el crecimiento de las plantas</w:t>
      </w:r>
    </w:p>
    <w:p w14:paraId="691C8B7F" w14:textId="77777777" w:rsidR="004F1A22" w:rsidRDefault="004F1A22" w:rsidP="00BB7024">
      <w:pPr>
        <w:pStyle w:val="Prrafodelista"/>
        <w:numPr>
          <w:ilvl w:val="0"/>
          <w:numId w:val="26"/>
        </w:numPr>
        <w:spacing w:before="240" w:line="240" w:lineRule="auto"/>
        <w:jc w:val="both"/>
      </w:pPr>
      <w:r w:rsidRPr="00CA1089">
        <w:rPr>
          <w:b/>
          <w:bCs/>
        </w:rPr>
        <w:t>Sensores de precipitación</w:t>
      </w:r>
      <w:r>
        <w:t xml:space="preserve"> para registrar la cantidad de lluvia que cae en un área determinada, lo que es crucial para comprender los patrones de precipitación y la disponibilidad de agua en el ecosistema.</w:t>
      </w:r>
    </w:p>
    <w:p w14:paraId="07208445" w14:textId="77777777" w:rsidR="004F1A22" w:rsidRDefault="004F1A22" w:rsidP="00BB7024">
      <w:pPr>
        <w:pStyle w:val="Prrafodelista"/>
        <w:numPr>
          <w:ilvl w:val="0"/>
          <w:numId w:val="26"/>
        </w:numPr>
        <w:spacing w:before="240" w:line="240" w:lineRule="auto"/>
        <w:jc w:val="both"/>
      </w:pPr>
      <w:r>
        <w:rPr>
          <w:b/>
          <w:bCs/>
        </w:rPr>
        <w:t>Anemómetros</w:t>
      </w:r>
      <w:r>
        <w:t xml:space="preserve"> para conocer la velocidad y dirección del viento, lo que es crucial para comprender cómo se dispersarían los incendios forestales, además poder planificar y ejecutar vuelos de drones de manera segura y eficiente.</w:t>
      </w:r>
    </w:p>
    <w:p w14:paraId="057F0B95" w14:textId="77777777" w:rsidR="004F1A22" w:rsidRDefault="004F1A22" w:rsidP="004F1A22">
      <w:pPr>
        <w:spacing w:before="240" w:line="240" w:lineRule="auto"/>
        <w:jc w:val="both"/>
      </w:pPr>
      <w:r>
        <w:t xml:space="preserve">Además, se quiere implementar un sistema de </w:t>
      </w:r>
      <w:r w:rsidRPr="00292AD9">
        <w:rPr>
          <w:b/>
          <w:bCs/>
        </w:rPr>
        <w:t>drones</w:t>
      </w:r>
      <w:r>
        <w:t xml:space="preserve"> que realicen barridos durante los períodos de alto riesgo o actividad esperada con la finalidad de:</w:t>
      </w:r>
    </w:p>
    <w:p w14:paraId="75EC15AA" w14:textId="77777777" w:rsidR="004F1A22" w:rsidRDefault="004F1A22" w:rsidP="00BB7024">
      <w:pPr>
        <w:pStyle w:val="Prrafodelista"/>
        <w:numPr>
          <w:ilvl w:val="0"/>
          <w:numId w:val="27"/>
        </w:numPr>
        <w:spacing w:before="240" w:line="240" w:lineRule="auto"/>
        <w:jc w:val="both"/>
      </w:pPr>
      <w:r>
        <w:t>Capturar imágenes detalladas del área, facilitando la detección de cambios en el paisaje, la identificación de especies vegetales o animales, y la evaluación de posibles amenazas ambientales.</w:t>
      </w:r>
    </w:p>
    <w:p w14:paraId="7D07FFFC" w14:textId="77777777" w:rsidR="004F1A22" w:rsidRDefault="004F1A22" w:rsidP="00BB7024">
      <w:pPr>
        <w:pStyle w:val="Prrafodelista"/>
        <w:numPr>
          <w:ilvl w:val="0"/>
          <w:numId w:val="27"/>
        </w:numPr>
        <w:spacing w:before="240" w:line="240" w:lineRule="auto"/>
        <w:jc w:val="both"/>
      </w:pPr>
      <w:r>
        <w:t>Detectar el calor emitido por los incendios, analizar características del humo en el infrarrojo cercano, y generar mapas térmicos y de propagación del fuego, ayudando a la prevención de incendios.</w:t>
      </w:r>
    </w:p>
    <w:p w14:paraId="36F44FAC" w14:textId="77777777" w:rsidR="004F1A22" w:rsidRDefault="004F1A22" w:rsidP="00BB7024">
      <w:pPr>
        <w:pStyle w:val="Prrafodelista"/>
        <w:numPr>
          <w:ilvl w:val="0"/>
          <w:numId w:val="27"/>
        </w:numPr>
        <w:spacing w:before="240" w:line="240" w:lineRule="auto"/>
        <w:jc w:val="both"/>
      </w:pPr>
      <w:r>
        <w:t>Además, serán capaces de transmitir datos e imágenes en tiempo real, proporcionando una respuesta rápida ante situaciones de emergencia o eventos inesperados</w:t>
      </w:r>
    </w:p>
    <w:p w14:paraId="55A14D54" w14:textId="77777777" w:rsidR="004F1A22" w:rsidRDefault="004F1A22" w:rsidP="004F1A22">
      <w:pPr>
        <w:spacing w:before="240" w:line="240" w:lineRule="auto"/>
        <w:jc w:val="both"/>
      </w:pPr>
      <w:r>
        <w:t>Los drones estarán equipados con una variedad de cámaras para obtener los datos necesarios para la realización de lo mencionado previamente. A continuación, se describirá el equipamiento de los drones y su finalidad.</w:t>
      </w:r>
    </w:p>
    <w:p w14:paraId="2820732C" w14:textId="77777777" w:rsidR="004F1A22" w:rsidRDefault="004F1A22" w:rsidP="00BB7024">
      <w:pPr>
        <w:pStyle w:val="Prrafodelista"/>
        <w:numPr>
          <w:ilvl w:val="0"/>
          <w:numId w:val="28"/>
        </w:numPr>
        <w:spacing w:before="240" w:line="240" w:lineRule="auto"/>
        <w:jc w:val="both"/>
      </w:pPr>
      <w:r w:rsidRPr="00CA1089">
        <w:rPr>
          <w:b/>
          <w:bCs/>
        </w:rPr>
        <w:t>Cámaras RGB de alta resolución</w:t>
      </w:r>
      <w:r>
        <w:t xml:space="preserve"> para capturar imágenes de color y realizar inspecciones e identificar cambios en la vegetación, así como detectar áreas de deforestación.</w:t>
      </w:r>
    </w:p>
    <w:p w14:paraId="7FEF28C9" w14:textId="77777777" w:rsidR="004F1A22" w:rsidRDefault="004F1A22" w:rsidP="00BB7024">
      <w:pPr>
        <w:pStyle w:val="Prrafodelista"/>
        <w:numPr>
          <w:ilvl w:val="0"/>
          <w:numId w:val="28"/>
        </w:numPr>
        <w:spacing w:before="240" w:line="240" w:lineRule="auto"/>
        <w:jc w:val="both"/>
      </w:pPr>
      <w:r w:rsidRPr="00CA1089">
        <w:rPr>
          <w:b/>
          <w:bCs/>
        </w:rPr>
        <w:t>Cámaras multiespectrales</w:t>
      </w:r>
      <w:r>
        <w:t xml:space="preserve"> para detección y prevención de incendios e identificación de riesgos potenciales u objetos ocultos.</w:t>
      </w:r>
    </w:p>
    <w:p w14:paraId="3B2C6CF1" w14:textId="77777777" w:rsidR="004F1A22" w:rsidRDefault="004F1A22" w:rsidP="004F1A22">
      <w:pPr>
        <w:spacing w:before="240" w:line="240" w:lineRule="auto"/>
        <w:jc w:val="both"/>
      </w:pPr>
      <w:r>
        <w:lastRenderedPageBreak/>
        <w:t xml:space="preserve">En cuanto a la tecnología que será utilizada, la red de sensores estará comunicada mediante el protocolo de red abierto </w:t>
      </w:r>
      <w:r w:rsidRPr="00292AD9">
        <w:rPr>
          <w:b/>
          <w:bCs/>
        </w:rPr>
        <w:t>LoRaW</w:t>
      </w:r>
      <w:r>
        <w:rPr>
          <w:b/>
          <w:bCs/>
        </w:rPr>
        <w:t>AN</w:t>
      </w:r>
      <w:r>
        <w:t>. Estos transmitirán los datos a los Gateway, los cuales se comunicarán a su vez con el CPD mediante infraestructura 5G.</w:t>
      </w:r>
    </w:p>
    <w:p w14:paraId="24D4615B" w14:textId="435BBE79" w:rsidR="004377E3" w:rsidRDefault="004F1A22" w:rsidP="00D75F47">
      <w:pPr>
        <w:spacing w:line="240" w:lineRule="auto"/>
        <w:rPr>
          <w:rFonts w:cs="Times New Roman"/>
        </w:rPr>
      </w:pPr>
      <w:r>
        <w:t xml:space="preserve">Los drones realizarán barridos durante los períodos de mayor riesgo y actividad turística, y cuando se produzcan problemas potenciales. Estos transmitirán los datos recopilados mediante una constelación de satélites de comunicaciones en órbita baja (Starlink, Kuiper, </w:t>
      </w:r>
      <w:r w:rsidR="00EB5DD7">
        <w:t>etc</w:t>
      </w:r>
      <w:r>
        <w:t>), ya que ofrecen baja latencia.</w:t>
      </w:r>
    </w:p>
    <w:p w14:paraId="09B3CE76" w14:textId="77777777" w:rsidR="00240618" w:rsidRPr="00D424FD" w:rsidRDefault="00240618" w:rsidP="00D75F47">
      <w:pPr>
        <w:spacing w:line="240" w:lineRule="auto"/>
        <w:jc w:val="both"/>
        <w:rPr>
          <w:rFonts w:cs="Times New Roman"/>
        </w:rPr>
      </w:pPr>
      <w:r w:rsidRPr="00D424FD">
        <w:rPr>
          <w:rFonts w:cs="Times New Roman"/>
        </w:rPr>
        <w:t>Este servicio pretende ser una ayuda en las labores de preservación de espacios protegidos dependientes principalmente del Gobierno insular. Por ello, su aplicación va dirigida a zonas de laurisilva declaradas con un determinado estatus en las categorías de áreas protegidas, suponiendo un gran interés turístico, científico y cultural. Los mayores parques o bosques de laurisilva se encuentran en la provincia de Santa Cruz de Tenerife, y según su extensión se ordenan de la siguiente manera:</w:t>
      </w:r>
    </w:p>
    <w:p w14:paraId="52044B99" w14:textId="77777777" w:rsidR="00240618" w:rsidRDefault="00240618" w:rsidP="00BB7024">
      <w:pPr>
        <w:pStyle w:val="Prrafodelista"/>
        <w:numPr>
          <w:ilvl w:val="0"/>
          <w:numId w:val="14"/>
        </w:numPr>
        <w:spacing w:before="240" w:line="240" w:lineRule="auto"/>
        <w:jc w:val="both"/>
        <w:rPr>
          <w:rFonts w:cs="Times New Roman"/>
          <w:noProof/>
        </w:rPr>
      </w:pPr>
      <w:r w:rsidRPr="00445586">
        <w:rPr>
          <w:rFonts w:cs="Times New Roman"/>
          <w:b/>
          <w:bCs/>
          <w:noProof/>
        </w:rPr>
        <w:t>Parque rural de Anaga</w:t>
      </w:r>
      <w:r>
        <w:rPr>
          <w:rFonts w:cs="Times New Roman"/>
          <w:noProof/>
        </w:rPr>
        <w:t xml:space="preserve"> (Tenerife)</w:t>
      </w:r>
    </w:p>
    <w:p w14:paraId="09D51868" w14:textId="77777777" w:rsidR="00240618" w:rsidRPr="00276F33" w:rsidRDefault="00240618" w:rsidP="00D75F47">
      <w:pPr>
        <w:pStyle w:val="Prrafodelista"/>
        <w:spacing w:before="240" w:line="240" w:lineRule="auto"/>
        <w:ind w:firstLine="696"/>
        <w:jc w:val="both"/>
        <w:rPr>
          <w:rFonts w:cs="Times New Roman"/>
        </w:rPr>
      </w:pPr>
      <w:r>
        <w:rPr>
          <w:rFonts w:cs="Times New Roman"/>
          <w:noProof/>
        </w:rPr>
        <w:t xml:space="preserve">Extensión: 144,18 </w:t>
      </w:r>
      <m:oMath>
        <m:sSup>
          <m:sSupPr>
            <m:ctrlPr>
              <w:rPr>
                <w:rFonts w:ascii="Cambria Math" w:hAnsi="Cambria Math" w:cs="Times New Roman"/>
              </w:rPr>
            </m:ctrlPr>
          </m:sSupPr>
          <m:e>
            <m:r>
              <w:rPr>
                <w:rFonts w:ascii="Cambria Math" w:hAnsi="Cambria Math" w:cs="Times New Roman"/>
                <w:noProof/>
              </w:rPr>
              <m:t>km</m:t>
            </m:r>
          </m:e>
          <m:sup>
            <m:r>
              <w:rPr>
                <w:rFonts w:ascii="Cambria Math" w:hAnsi="Cambria Math" w:cs="Times New Roman"/>
              </w:rPr>
              <m:t>2</m:t>
            </m:r>
          </m:sup>
        </m:sSup>
      </m:oMath>
      <w:r w:rsidRPr="00276F33">
        <w:rPr>
          <w:rFonts w:cs="Times New Roman"/>
        </w:rPr>
        <w:t>.</w:t>
      </w:r>
    </w:p>
    <w:p w14:paraId="4F160FDE" w14:textId="77777777" w:rsidR="00240618" w:rsidRDefault="00240618" w:rsidP="00BB7024">
      <w:pPr>
        <w:pStyle w:val="Prrafodelista"/>
        <w:numPr>
          <w:ilvl w:val="0"/>
          <w:numId w:val="14"/>
        </w:numPr>
        <w:spacing w:before="240" w:line="240" w:lineRule="auto"/>
        <w:jc w:val="both"/>
        <w:rPr>
          <w:rFonts w:cs="Times New Roman"/>
          <w:noProof/>
        </w:rPr>
      </w:pPr>
      <w:r w:rsidRPr="0065762A">
        <w:rPr>
          <w:rFonts w:cs="Times New Roman"/>
          <w:b/>
          <w:bCs/>
          <w:noProof/>
        </w:rPr>
        <w:t>Parque natural de Las Nieves</w:t>
      </w:r>
      <w:r>
        <w:rPr>
          <w:rFonts w:cs="Times New Roman"/>
          <w:noProof/>
        </w:rPr>
        <w:t xml:space="preserve"> (La Palma)</w:t>
      </w:r>
    </w:p>
    <w:p w14:paraId="1C6B996F" w14:textId="77777777" w:rsidR="00240618" w:rsidRPr="00C13AAE" w:rsidRDefault="00240618" w:rsidP="00D75F47">
      <w:pPr>
        <w:pStyle w:val="Prrafodelista"/>
        <w:spacing w:before="240" w:line="240" w:lineRule="auto"/>
        <w:ind w:firstLine="696"/>
        <w:jc w:val="both"/>
        <w:rPr>
          <w:rFonts w:eastAsiaTheme="minorEastAsia" w:cs="Times New Roman"/>
          <w:noProof/>
        </w:rPr>
      </w:pPr>
      <w:r>
        <w:rPr>
          <w:rFonts w:cs="Times New Roman"/>
          <w:noProof/>
        </w:rPr>
        <w:t xml:space="preserve">Extensión: 50,94 </w:t>
      </w:r>
      <m:oMath>
        <m:sSup>
          <m:sSupPr>
            <m:ctrlPr>
              <w:rPr>
                <w:rFonts w:ascii="Cambria Math" w:hAnsi="Cambria Math" w:cs="Times New Roman"/>
                <w:i/>
                <w:noProof/>
              </w:rPr>
            </m:ctrlPr>
          </m:sSupPr>
          <m:e>
            <m:r>
              <w:rPr>
                <w:rFonts w:ascii="Cambria Math" w:hAnsi="Cambria Math" w:cs="Times New Roman"/>
                <w:noProof/>
              </w:rPr>
              <m:t>km</m:t>
            </m:r>
          </m:e>
          <m:sup>
            <m:r>
              <w:rPr>
                <w:rFonts w:ascii="Cambria Math" w:hAnsi="Cambria Math" w:cs="Times New Roman"/>
                <w:noProof/>
              </w:rPr>
              <m:t>2</m:t>
            </m:r>
          </m:sup>
        </m:sSup>
      </m:oMath>
      <w:r>
        <w:rPr>
          <w:rFonts w:eastAsiaTheme="minorEastAsia" w:cs="Times New Roman"/>
          <w:noProof/>
        </w:rPr>
        <w:t>.</w:t>
      </w:r>
    </w:p>
    <w:p w14:paraId="66E9EC5F" w14:textId="77777777" w:rsidR="00240618" w:rsidRDefault="00240618" w:rsidP="00BB7024">
      <w:pPr>
        <w:pStyle w:val="Prrafodelista"/>
        <w:numPr>
          <w:ilvl w:val="0"/>
          <w:numId w:val="14"/>
        </w:numPr>
        <w:spacing w:before="240" w:line="240" w:lineRule="auto"/>
        <w:jc w:val="both"/>
        <w:rPr>
          <w:rFonts w:cs="Times New Roman"/>
          <w:noProof/>
        </w:rPr>
      </w:pPr>
      <w:r w:rsidRPr="001731BE">
        <w:rPr>
          <w:rFonts w:cs="Times New Roman"/>
          <w:b/>
          <w:bCs/>
          <w:noProof/>
        </w:rPr>
        <w:t>Monte del Agua y Pasos</w:t>
      </w:r>
      <w:r>
        <w:rPr>
          <w:rFonts w:cs="Times New Roman"/>
          <w:noProof/>
        </w:rPr>
        <w:t xml:space="preserve"> (Tenerife)</w:t>
      </w:r>
    </w:p>
    <w:p w14:paraId="0ADB25BD" w14:textId="44451FB6" w:rsidR="006C2C85" w:rsidRDefault="00240618" w:rsidP="00D75F47">
      <w:pPr>
        <w:pStyle w:val="Prrafodelista"/>
        <w:spacing w:before="240" w:line="240" w:lineRule="auto"/>
        <w:ind w:firstLine="696"/>
        <w:jc w:val="both"/>
      </w:pPr>
      <w:r>
        <w:rPr>
          <w:rFonts w:cs="Times New Roman"/>
          <w:noProof/>
        </w:rPr>
        <w:t xml:space="preserve">Extensión: 8 </w:t>
      </w:r>
      <m:oMath>
        <m:sSup>
          <m:sSupPr>
            <m:ctrlPr>
              <w:rPr>
                <w:rFonts w:ascii="Cambria Math" w:hAnsi="Cambria Math" w:cs="Times New Roman"/>
                <w:i/>
                <w:noProof/>
              </w:rPr>
            </m:ctrlPr>
          </m:sSupPr>
          <m:e>
            <m:r>
              <w:rPr>
                <w:rFonts w:ascii="Cambria Math" w:hAnsi="Cambria Math" w:cs="Times New Roman"/>
                <w:noProof/>
              </w:rPr>
              <m:t>km</m:t>
            </m:r>
          </m:e>
          <m:sup>
            <m:r>
              <w:rPr>
                <w:rFonts w:ascii="Cambria Math" w:hAnsi="Cambria Math" w:cs="Times New Roman"/>
                <w:noProof/>
              </w:rPr>
              <m:t>2</m:t>
            </m:r>
          </m:sup>
        </m:sSup>
      </m:oMath>
      <w:r>
        <w:rPr>
          <w:rFonts w:eastAsiaTheme="minorEastAsia" w:cs="Times New Roman"/>
          <w:noProof/>
        </w:rPr>
        <w:t>.</w:t>
      </w:r>
    </w:p>
    <w:p w14:paraId="3E791905" w14:textId="77777777" w:rsidR="003E3EDE" w:rsidRDefault="001A61B2" w:rsidP="00D75F47">
      <w:pPr>
        <w:keepNext/>
        <w:spacing w:line="240" w:lineRule="auto"/>
        <w:jc w:val="center"/>
      </w:pPr>
      <w:r>
        <w:rPr>
          <w:rFonts w:eastAsiaTheme="minorEastAsia" w:cs="Times New Roman"/>
          <w:noProof/>
        </w:rPr>
        <w:drawing>
          <wp:inline distT="0" distB="0" distL="0" distR="0" wp14:anchorId="4F3A4578" wp14:editId="367F510F">
            <wp:extent cx="3250194" cy="1406862"/>
            <wp:effectExtent l="0" t="0" r="7620" b="3175"/>
            <wp:docPr id="895236449" name="Imagen 1"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36449" name="Imagen 1" descr="Gráfico, Gráfico radial&#10;&#10;Descripción generada automáticament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300024" cy="1428431"/>
                    </a:xfrm>
                    <a:prstGeom prst="rect">
                      <a:avLst/>
                    </a:prstGeom>
                  </pic:spPr>
                </pic:pic>
              </a:graphicData>
            </a:graphic>
          </wp:inline>
        </w:drawing>
      </w:r>
    </w:p>
    <w:p w14:paraId="38EE4E5B" w14:textId="12683A0A" w:rsidR="006C2C85" w:rsidRDefault="003E3EDE" w:rsidP="003E3EDE">
      <w:pPr>
        <w:pStyle w:val="Descripcin"/>
        <w:jc w:val="center"/>
      </w:pPr>
      <w:bookmarkStart w:id="581" w:name="_Toc163816567"/>
      <w:r>
        <w:t xml:space="preserve">Ilustración </w:t>
      </w:r>
      <w:r w:rsidR="001140A5">
        <w:fldChar w:fldCharType="begin"/>
      </w:r>
      <w:r w:rsidR="001140A5">
        <w:instrText xml:space="preserve"> SEQ Ilustración \* ARABIC </w:instrText>
      </w:r>
      <w:r w:rsidR="001140A5">
        <w:fldChar w:fldCharType="separate"/>
      </w:r>
      <w:r w:rsidR="00AA46A5">
        <w:rPr>
          <w:noProof/>
        </w:rPr>
        <w:t>14</w:t>
      </w:r>
      <w:r w:rsidR="001140A5">
        <w:rPr>
          <w:noProof/>
        </w:rPr>
        <w:fldChar w:fldCharType="end"/>
      </w:r>
      <w:r>
        <w:t xml:space="preserve">. </w:t>
      </w:r>
      <w:r w:rsidRPr="00CE714F">
        <w:t>Ubicaciones Selva de Laurisilva</w:t>
      </w:r>
      <w:bookmarkEnd w:id="581"/>
    </w:p>
    <w:p w14:paraId="2BB65CA6" w14:textId="77777777" w:rsidR="00621855" w:rsidRDefault="00621855" w:rsidP="00621855">
      <w:pPr>
        <w:spacing w:before="240" w:line="240" w:lineRule="auto"/>
        <w:jc w:val="both"/>
      </w:pPr>
      <w:r>
        <w:t>La implementación descrita previamente puede proporcionar una serie de beneficios explicados a continuación:</w:t>
      </w:r>
    </w:p>
    <w:p w14:paraId="0E0D21CD" w14:textId="77777777" w:rsidR="00621855" w:rsidRDefault="00621855" w:rsidP="00BB7024">
      <w:pPr>
        <w:pStyle w:val="Prrafodelista"/>
        <w:numPr>
          <w:ilvl w:val="0"/>
          <w:numId w:val="29"/>
        </w:numPr>
        <w:spacing w:before="240" w:line="240" w:lineRule="auto"/>
        <w:jc w:val="both"/>
      </w:pPr>
      <w:r w:rsidRPr="00F82E74">
        <w:rPr>
          <w:b/>
          <w:bCs/>
        </w:rPr>
        <w:t>Monitoreo de los bosques de laurisilva:</w:t>
      </w:r>
      <w:r>
        <w:t xml:space="preserve"> Los sensores inalámbricos pueden recopilar datos ambientales clave, como la temperatura, la humedad, la velocidad del aire y la precipitación, permitiendo a los científicos y gestores del medio ambiente monitorear las condiciones de la laurisilva de manera continua y tomar medidas en caso de cambios drásticos.</w:t>
      </w:r>
    </w:p>
    <w:p w14:paraId="28D6729E" w14:textId="77777777" w:rsidR="00621855" w:rsidRDefault="00621855" w:rsidP="00BB7024">
      <w:pPr>
        <w:pStyle w:val="Prrafodelista"/>
        <w:numPr>
          <w:ilvl w:val="0"/>
          <w:numId w:val="29"/>
        </w:numPr>
        <w:spacing w:before="240" w:line="240" w:lineRule="auto"/>
        <w:jc w:val="both"/>
      </w:pPr>
      <w:r w:rsidRPr="00F82E74">
        <w:rPr>
          <w:b/>
          <w:bCs/>
        </w:rPr>
        <w:t>Detección temprana de incendios:</w:t>
      </w:r>
      <w:r>
        <w:t xml:space="preserve"> Los drones equipados con cámaras térmicas y sensores de humo pueden detectar incendios forestales en etapas tempranas, lo que permite una respuesta rápida y efectiva para controlar y extinguir el fuego antes de que se propague y cause daños mayores.</w:t>
      </w:r>
    </w:p>
    <w:p w14:paraId="696C1622" w14:textId="63E9DB38" w:rsidR="00621855" w:rsidRDefault="00621855" w:rsidP="00BB7024">
      <w:pPr>
        <w:pStyle w:val="Prrafodelista"/>
        <w:numPr>
          <w:ilvl w:val="0"/>
          <w:numId w:val="29"/>
        </w:numPr>
        <w:spacing w:before="240" w:line="240" w:lineRule="auto"/>
        <w:jc w:val="both"/>
      </w:pPr>
      <w:r w:rsidRPr="00F82E74">
        <w:rPr>
          <w:b/>
          <w:bCs/>
        </w:rPr>
        <w:t>Vigilancia contra la tala ilegal y la caza furtiva:</w:t>
      </w:r>
      <w:r>
        <w:t xml:space="preserve"> Los drones podrían patrullar áreas remotas de la laurisilva para detectar actividades ilegales, como la tala ilegal de árboles o la caza furtiva de especies protegidas. Esto ayuda a disuadir a los infractores y proteger la biodiversidad del ecosistema.</w:t>
      </w:r>
    </w:p>
    <w:p w14:paraId="6F1070BA" w14:textId="6100FBAE" w:rsidR="00CE3981" w:rsidRPr="00CE3981" w:rsidRDefault="00CE3981" w:rsidP="00BB7024">
      <w:pPr>
        <w:pStyle w:val="Ttulo4"/>
        <w:numPr>
          <w:ilvl w:val="3"/>
          <w:numId w:val="11"/>
        </w:numPr>
        <w:spacing w:line="240" w:lineRule="auto"/>
      </w:pPr>
      <w:bookmarkStart w:id="582" w:name="_Toc167375114"/>
      <w:r>
        <w:lastRenderedPageBreak/>
        <w:t>D</w:t>
      </w:r>
      <w:r w:rsidRPr="002B1874">
        <w:t>imensionado</w:t>
      </w:r>
      <w:r>
        <w:t xml:space="preserve"> y </w:t>
      </w:r>
      <w:r w:rsidR="00DA64BD">
        <w:t>arquitectura</w:t>
      </w:r>
      <w:bookmarkEnd w:id="582"/>
    </w:p>
    <w:p w14:paraId="64C17F96" w14:textId="77777777" w:rsidR="00CE3981" w:rsidRDefault="00CE3981" w:rsidP="00D75F47">
      <w:pPr>
        <w:spacing w:before="240" w:line="240" w:lineRule="auto"/>
        <w:jc w:val="both"/>
      </w:pPr>
      <w:r>
        <w:t>A continuación, se procede a detallar la arquitectura y dimensionado del servicio de vigilancia y monitorización de la Laurisilva.</w:t>
      </w:r>
    </w:p>
    <w:p w14:paraId="58569171" w14:textId="10CE548F" w:rsidR="00DA64BD" w:rsidRDefault="00DA64BD" w:rsidP="00D75F47">
      <w:pPr>
        <w:pStyle w:val="Ttulo5"/>
        <w:spacing w:line="240" w:lineRule="auto"/>
      </w:pPr>
      <w:r>
        <w:t>Arquitectura</w:t>
      </w:r>
    </w:p>
    <w:p w14:paraId="255BC455" w14:textId="15BD3A6E" w:rsidR="001A095E" w:rsidRDefault="00CE3981" w:rsidP="00D75F47">
      <w:pPr>
        <w:spacing w:before="240" w:line="240" w:lineRule="auto"/>
        <w:jc w:val="both"/>
        <w:rPr>
          <w:rFonts w:cs="Times New Roman"/>
          <w:noProof/>
        </w:rPr>
      </w:pPr>
      <w:r w:rsidRPr="00A33172">
        <w:rPr>
          <w:rFonts w:cs="Times New Roman"/>
          <w:noProof/>
        </w:rPr>
        <w:t xml:space="preserve">Por un lado, </w:t>
      </w:r>
      <w:r w:rsidR="006822D7">
        <w:rPr>
          <w:rFonts w:cs="Times New Roman"/>
          <w:noProof/>
        </w:rPr>
        <w:t>se implementará</w:t>
      </w:r>
      <w:r w:rsidRPr="00A33172">
        <w:rPr>
          <w:rFonts w:cs="Times New Roman"/>
          <w:noProof/>
        </w:rPr>
        <w:t xml:space="preserve"> un sistema de drones que se conecta vía satélite con el CPD. Este recibirá las imágenes de la selva en sus distintas ubicaciones mediante barridos según los parámetros especificados a continuación en el dimensionado. Este tipo de conexión permite no depender de la distancia a un gateway como sí ocurriría con un protocolo tipo LoRa. Por otro lado, se desplegará una red de sensores IoT con el protocolo de conexión LoRaWAN. Este sistema comunica los sensores instalados en la selva con el Gateway Lora, que, a su vez, se conecta mediante un gNodeB al CPD.</w:t>
      </w:r>
      <w:r>
        <w:rPr>
          <w:rFonts w:cs="Times New Roman"/>
          <w:noProof/>
        </w:rPr>
        <w:t xml:space="preserve"> En la imagen se esquematiza la arquitectura general del servicio:</w:t>
      </w:r>
    </w:p>
    <w:p w14:paraId="40F91929" w14:textId="77777777" w:rsidR="003E3EDE" w:rsidRDefault="001A095E" w:rsidP="00D75F47">
      <w:pPr>
        <w:keepNext/>
        <w:spacing w:line="240" w:lineRule="auto"/>
        <w:jc w:val="center"/>
      </w:pPr>
      <w:r>
        <w:rPr>
          <w:rFonts w:cs="Times New Roman"/>
          <w:b/>
          <w:noProof/>
          <w:sz w:val="36"/>
          <w:szCs w:val="36"/>
        </w:rPr>
        <w:drawing>
          <wp:inline distT="0" distB="0" distL="0" distR="0" wp14:anchorId="27114E93" wp14:editId="3F3A3567">
            <wp:extent cx="3539905" cy="2242828"/>
            <wp:effectExtent l="0" t="0" r="3810" b="5080"/>
            <wp:docPr id="804126866"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92264" name="Imagen 1" descr="Imagen que contiene Diagrama&#10;&#10;Descripción generada automáticament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563208" cy="2257592"/>
                    </a:xfrm>
                    <a:prstGeom prst="rect">
                      <a:avLst/>
                    </a:prstGeom>
                  </pic:spPr>
                </pic:pic>
              </a:graphicData>
            </a:graphic>
          </wp:inline>
        </w:drawing>
      </w:r>
    </w:p>
    <w:p w14:paraId="4503AD6F" w14:textId="259D2D18" w:rsidR="001A095E" w:rsidRDefault="003E3EDE" w:rsidP="00D75F47">
      <w:pPr>
        <w:pStyle w:val="Descripcin"/>
        <w:jc w:val="center"/>
        <w:rPr>
          <w:rFonts w:cs="Times New Roman"/>
          <w:noProof/>
        </w:rPr>
      </w:pPr>
      <w:bookmarkStart w:id="583" w:name="_Toc163816568"/>
      <w:r>
        <w:t xml:space="preserve">Ilustración </w:t>
      </w:r>
      <w:r w:rsidR="001140A5">
        <w:fldChar w:fldCharType="begin"/>
      </w:r>
      <w:r w:rsidR="001140A5">
        <w:instrText xml:space="preserve"> SEQ Ilustración \* ARABIC </w:instrText>
      </w:r>
      <w:r w:rsidR="001140A5">
        <w:fldChar w:fldCharType="separate"/>
      </w:r>
      <w:r w:rsidR="00AA46A5">
        <w:rPr>
          <w:noProof/>
        </w:rPr>
        <w:t>15</w:t>
      </w:r>
      <w:r w:rsidR="001140A5">
        <w:rPr>
          <w:noProof/>
        </w:rPr>
        <w:fldChar w:fldCharType="end"/>
      </w:r>
      <w:r>
        <w:t xml:space="preserve">. </w:t>
      </w:r>
      <w:r w:rsidRPr="00854A37">
        <w:t>Arquitectura servicio Laurisilva</w:t>
      </w:r>
      <w:bookmarkEnd w:id="583"/>
    </w:p>
    <w:p w14:paraId="6604F106" w14:textId="764FFBDE" w:rsidR="00844120" w:rsidRPr="000B45FD" w:rsidRDefault="00DA64BD" w:rsidP="00D75F47">
      <w:pPr>
        <w:pStyle w:val="Ttulo5"/>
        <w:spacing w:line="240" w:lineRule="auto"/>
        <w:rPr>
          <w:noProof/>
        </w:rPr>
      </w:pPr>
      <w:r>
        <w:rPr>
          <w:noProof/>
        </w:rPr>
        <w:t>Dimensionado</w:t>
      </w:r>
      <w:r w:rsidR="00AF4509">
        <w:rPr>
          <w:noProof/>
        </w:rPr>
        <w:t xml:space="preserve"> de la red de sensores</w:t>
      </w:r>
    </w:p>
    <w:p w14:paraId="669F5782" w14:textId="77777777" w:rsidR="00844120" w:rsidRDefault="00844120" w:rsidP="00D75F47">
      <w:pPr>
        <w:spacing w:before="240" w:line="240" w:lineRule="auto"/>
        <w:jc w:val="both"/>
        <w:rPr>
          <w:rFonts w:cs="Times New Roman"/>
          <w:noProof/>
        </w:rPr>
      </w:pPr>
      <w:r>
        <w:rPr>
          <w:rFonts w:cs="Times New Roman"/>
          <w:noProof/>
        </w:rPr>
        <w:t>Esta red de sensores se encargará de monitorizar la Laurisilva de tal forma que se pueda extraer información sobre su estado general, variaciones anormales de temperatura y/o humedad y cuánta cantidad de radiación solar y lluvia recibe. De esta manera se podrá realizar un seguimiento acerca del estado de conservación de la selva y tomar las medidas que sean necesarias.</w:t>
      </w:r>
    </w:p>
    <w:p w14:paraId="09ECF863" w14:textId="7B29B1DD" w:rsidR="00844120" w:rsidRDefault="00844120" w:rsidP="00D75F47">
      <w:pPr>
        <w:spacing w:before="240" w:line="240" w:lineRule="auto"/>
        <w:jc w:val="both"/>
        <w:rPr>
          <w:rFonts w:cs="Times New Roman"/>
          <w:noProof/>
        </w:rPr>
      </w:pPr>
      <w:r>
        <w:rPr>
          <w:rFonts w:cs="Times New Roman"/>
          <w:noProof/>
        </w:rPr>
        <w:t xml:space="preserve">Para monitorizar este ecosistema </w:t>
      </w:r>
      <w:r w:rsidR="006822D7">
        <w:rPr>
          <w:rFonts w:cs="Times New Roman"/>
          <w:noProof/>
        </w:rPr>
        <w:t>se emplearán</w:t>
      </w:r>
      <w:r>
        <w:rPr>
          <w:rFonts w:cs="Times New Roman"/>
          <w:noProof/>
        </w:rPr>
        <w:t xml:space="preserve"> los sensores que se resumen a continuación:</w:t>
      </w:r>
    </w:p>
    <w:p w14:paraId="63019F7E" w14:textId="5A61CDA9" w:rsidR="00844120" w:rsidRDefault="00844120" w:rsidP="00BB7024">
      <w:pPr>
        <w:pStyle w:val="Prrafodelista"/>
        <w:numPr>
          <w:ilvl w:val="0"/>
          <w:numId w:val="24"/>
        </w:numPr>
        <w:spacing w:before="240" w:line="240" w:lineRule="auto"/>
        <w:jc w:val="both"/>
        <w:rPr>
          <w:rFonts w:cs="Times New Roman"/>
          <w:noProof/>
        </w:rPr>
      </w:pPr>
      <w:r>
        <w:rPr>
          <w:rFonts w:cs="Times New Roman"/>
          <w:noProof/>
        </w:rPr>
        <w:t>C</w:t>
      </w:r>
      <w:r w:rsidRPr="00AA5CAB">
        <w:rPr>
          <w:rFonts w:cs="Times New Roman"/>
          <w:noProof/>
        </w:rPr>
        <w:t xml:space="preserve">omo </w:t>
      </w:r>
      <w:r w:rsidRPr="00130CA5">
        <w:rPr>
          <w:rFonts w:cs="Times New Roman"/>
          <w:b/>
          <w:bCs/>
          <w:noProof/>
        </w:rPr>
        <w:t>sensor humedad del aire y temperatura ambiente</w:t>
      </w:r>
      <w:r w:rsidRPr="00AA5CAB">
        <w:rPr>
          <w:rFonts w:cs="Times New Roman"/>
          <w:noProof/>
        </w:rPr>
        <w:t xml:space="preserve"> </w:t>
      </w:r>
      <w:r>
        <w:rPr>
          <w:rFonts w:cs="Times New Roman"/>
          <w:noProof/>
        </w:rPr>
        <w:t xml:space="preserve">se utilizará </w:t>
      </w:r>
      <w:r w:rsidRPr="00AA5CAB">
        <w:rPr>
          <w:rFonts w:cs="Times New Roman"/>
          <w:noProof/>
        </w:rPr>
        <w:t xml:space="preserve">el sensor </w:t>
      </w:r>
      <w:r w:rsidRPr="00130CA5">
        <w:rPr>
          <w:rFonts w:cs="Times New Roman"/>
          <w:i/>
          <w:iCs/>
          <w:noProof/>
        </w:rPr>
        <w:t>Dragino LSN50v2-S3</w:t>
      </w:r>
      <w:r>
        <w:rPr>
          <w:rFonts w:cs="Times New Roman"/>
          <w:i/>
          <w:iCs/>
          <w:noProof/>
        </w:rPr>
        <w:t>1</w:t>
      </w:r>
      <w:r w:rsidR="00406660">
        <w:rPr>
          <w:rFonts w:cs="Times New Roman"/>
        </w:rPr>
        <w:t xml:space="preserve"> </w:t>
      </w:r>
      <w:sdt>
        <w:sdtPr>
          <w:rPr>
            <w:rFonts w:cs="Times New Roman"/>
          </w:rPr>
          <w:id w:val="202675823"/>
          <w:citation/>
        </w:sdtPr>
        <w:sdtEndPr/>
        <w:sdtContent>
          <w:r w:rsidR="00304710">
            <w:rPr>
              <w:rFonts w:cs="Times New Roman"/>
            </w:rPr>
            <w:fldChar w:fldCharType="begin"/>
          </w:r>
          <w:r w:rsidR="00304710">
            <w:rPr>
              <w:rFonts w:cs="Times New Roman"/>
            </w:rPr>
            <w:instrText xml:space="preserve"> CITATION Sensortemp \l 3082 </w:instrText>
          </w:r>
          <w:r w:rsidR="00304710">
            <w:rPr>
              <w:rFonts w:cs="Times New Roman"/>
            </w:rPr>
            <w:fldChar w:fldCharType="separate"/>
          </w:r>
          <w:r w:rsidR="00432B73">
            <w:rPr>
              <w:rFonts w:cs="Times New Roman"/>
              <w:noProof/>
            </w:rPr>
            <w:t>[30]</w:t>
          </w:r>
          <w:r w:rsidR="00304710">
            <w:rPr>
              <w:rFonts w:cs="Times New Roman"/>
            </w:rPr>
            <w:fldChar w:fldCharType="end"/>
          </w:r>
        </w:sdtContent>
      </w:sdt>
      <w:r w:rsidRPr="00AA5CAB">
        <w:rPr>
          <w:rFonts w:cs="Times New Roman"/>
          <w:noProof/>
        </w:rPr>
        <w:t xml:space="preserve">. </w:t>
      </w:r>
      <w:r w:rsidRPr="00F00DB1">
        <w:rPr>
          <w:rFonts w:cs="Times New Roman"/>
        </w:rPr>
        <w:t xml:space="preserve">Este sensor necesita en torno a 2/3 Kbps de </w:t>
      </w:r>
      <w:r w:rsidRPr="000D0779">
        <w:rPr>
          <w:rFonts w:cs="Times New Roman"/>
          <w:i/>
        </w:rPr>
        <w:t>bitrate</w:t>
      </w:r>
      <w:r w:rsidRPr="00F00DB1">
        <w:rPr>
          <w:rFonts w:cs="Times New Roman"/>
        </w:rPr>
        <w:t xml:space="preserve"> para poder enviar sus datos al gateway de Lo</w:t>
      </w:r>
      <w:r w:rsidR="004449DB">
        <w:rPr>
          <w:rFonts w:cs="Times New Roman"/>
        </w:rPr>
        <w:t>R</w:t>
      </w:r>
      <w:r w:rsidRPr="00F00DB1">
        <w:rPr>
          <w:rFonts w:cs="Times New Roman"/>
        </w:rPr>
        <w:t>a.</w:t>
      </w:r>
    </w:p>
    <w:p w14:paraId="50508116" w14:textId="0BBDE898" w:rsidR="00844120" w:rsidRPr="00130CA5" w:rsidRDefault="00844120" w:rsidP="00BB7024">
      <w:pPr>
        <w:pStyle w:val="Prrafodelista"/>
        <w:numPr>
          <w:ilvl w:val="0"/>
          <w:numId w:val="24"/>
        </w:numPr>
        <w:spacing w:before="240" w:line="240" w:lineRule="auto"/>
        <w:jc w:val="both"/>
        <w:rPr>
          <w:rFonts w:cs="Times New Roman"/>
          <w:b/>
          <w:bCs/>
          <w:noProof/>
        </w:rPr>
      </w:pPr>
      <w:r w:rsidRPr="00AA5CAB">
        <w:rPr>
          <w:rFonts w:cs="Times New Roman"/>
          <w:noProof/>
        </w:rPr>
        <w:t xml:space="preserve">Por otro lado, para medir la </w:t>
      </w:r>
      <w:r w:rsidRPr="00130CA5">
        <w:rPr>
          <w:rFonts w:cs="Times New Roman"/>
          <w:b/>
          <w:bCs/>
          <w:noProof/>
        </w:rPr>
        <w:t>humedad del suelo</w:t>
      </w:r>
      <w:r w:rsidRPr="00AA5CAB">
        <w:rPr>
          <w:rFonts w:cs="Times New Roman"/>
          <w:noProof/>
        </w:rPr>
        <w:t xml:space="preserve"> </w:t>
      </w:r>
      <w:r w:rsidR="006822D7">
        <w:rPr>
          <w:rFonts w:cs="Times New Roman"/>
          <w:noProof/>
        </w:rPr>
        <w:t>se utilizarán</w:t>
      </w:r>
      <w:r w:rsidRPr="00AA5CAB">
        <w:rPr>
          <w:rFonts w:cs="Times New Roman"/>
          <w:noProof/>
        </w:rPr>
        <w:t xml:space="preserve"> el sensor </w:t>
      </w:r>
      <w:r w:rsidRPr="00130CA5">
        <w:rPr>
          <w:rFonts w:cs="Times New Roman"/>
          <w:i/>
          <w:iCs/>
          <w:noProof/>
        </w:rPr>
        <w:t>Dragino LSE01</w:t>
      </w:r>
      <w:r w:rsidR="00A74FB7">
        <w:rPr>
          <w:rFonts w:cs="Times New Roman"/>
          <w:i/>
          <w:iCs/>
          <w:noProof/>
        </w:rPr>
        <w:t xml:space="preserve"> </w:t>
      </w:r>
      <w:sdt>
        <w:sdtPr>
          <w:rPr>
            <w:rFonts w:cs="Times New Roman"/>
            <w:i/>
            <w:iCs/>
            <w:noProof/>
          </w:rPr>
          <w:id w:val="-1518073835"/>
          <w:citation/>
        </w:sdtPr>
        <w:sdtEndPr/>
        <w:sdtContent>
          <w:r w:rsidR="004449DB" w:rsidRPr="004449DB">
            <w:rPr>
              <w:rFonts w:cs="Times New Roman"/>
              <w:i/>
              <w:iCs/>
              <w:noProof/>
            </w:rPr>
            <w:fldChar w:fldCharType="begin"/>
          </w:r>
          <w:r w:rsidR="004449DB" w:rsidRPr="004449DB">
            <w:rPr>
              <w:rFonts w:cs="Times New Roman"/>
              <w:noProof/>
            </w:rPr>
            <w:instrText xml:space="preserve"> CITATION Sensorhumedad \l 3082 </w:instrText>
          </w:r>
          <w:r w:rsidR="004449DB" w:rsidRPr="004449DB">
            <w:rPr>
              <w:rFonts w:cs="Times New Roman"/>
              <w:i/>
              <w:iCs/>
              <w:noProof/>
            </w:rPr>
            <w:fldChar w:fldCharType="separate"/>
          </w:r>
          <w:r w:rsidR="00432B73">
            <w:rPr>
              <w:rFonts w:cs="Times New Roman"/>
              <w:noProof/>
            </w:rPr>
            <w:t>[31]</w:t>
          </w:r>
          <w:r w:rsidR="004449DB" w:rsidRPr="004449DB">
            <w:rPr>
              <w:rFonts w:cs="Times New Roman"/>
              <w:i/>
              <w:iCs/>
              <w:noProof/>
            </w:rPr>
            <w:fldChar w:fldCharType="end"/>
          </w:r>
        </w:sdtContent>
      </w:sdt>
      <w:r>
        <w:rPr>
          <w:rFonts w:cs="Times New Roman"/>
          <w:b/>
          <w:bCs/>
          <w:noProof/>
        </w:rPr>
        <w:t xml:space="preserve">, </w:t>
      </w:r>
      <w:r w:rsidRPr="00AA5CAB">
        <w:rPr>
          <w:rFonts w:cs="Times New Roman"/>
          <w:noProof/>
        </w:rPr>
        <w:t xml:space="preserve">que aparte de medir la humedad permite medir la </w:t>
      </w:r>
      <w:r w:rsidRPr="00130CA5">
        <w:rPr>
          <w:rFonts w:cs="Times New Roman"/>
          <w:b/>
          <w:bCs/>
          <w:noProof/>
        </w:rPr>
        <w:t>temperatura del suelo</w:t>
      </w:r>
      <w:r w:rsidRPr="00F00DB1">
        <w:rPr>
          <w:rFonts w:cs="Times New Roman"/>
        </w:rPr>
        <w:t>. Similar al anterior necesita de 1/2 Kbps.</w:t>
      </w:r>
      <w:r w:rsidRPr="00AA5CAB">
        <w:rPr>
          <w:rFonts w:cs="Times New Roman"/>
          <w:b/>
          <w:bCs/>
          <w:noProof/>
        </w:rPr>
        <w:t xml:space="preserve"> </w:t>
      </w:r>
      <w:r w:rsidRPr="00AA5CAB">
        <w:rPr>
          <w:rFonts w:cs="Times New Roman"/>
          <w:noProof/>
        </w:rPr>
        <w:t xml:space="preserve">Ambos sensores de la empresa Dragino cuentan con una batería de 10 años de autonomía, por lo que una vez instalados su </w:t>
      </w:r>
      <w:r w:rsidRPr="00130CA5">
        <w:rPr>
          <w:rFonts w:cs="Times New Roman"/>
          <w:b/>
          <w:bCs/>
          <w:noProof/>
        </w:rPr>
        <w:t>mantenimiento es mínimo.</w:t>
      </w:r>
    </w:p>
    <w:p w14:paraId="3B74FA71" w14:textId="5DB1574B" w:rsidR="00844120" w:rsidRDefault="00844120" w:rsidP="00BB7024">
      <w:pPr>
        <w:pStyle w:val="Prrafodelista"/>
        <w:numPr>
          <w:ilvl w:val="0"/>
          <w:numId w:val="24"/>
        </w:numPr>
        <w:spacing w:before="240" w:line="240" w:lineRule="auto"/>
        <w:jc w:val="both"/>
        <w:rPr>
          <w:rFonts w:cs="Times New Roman"/>
          <w:b/>
        </w:rPr>
      </w:pPr>
      <w:r w:rsidRPr="00130CA5">
        <w:rPr>
          <w:rFonts w:cs="Times New Roman"/>
          <w:b/>
          <w:bCs/>
          <w:noProof/>
        </w:rPr>
        <w:t>Para controlar y conocer la radiación</w:t>
      </w:r>
      <w:r w:rsidRPr="00AA5CAB">
        <w:rPr>
          <w:rFonts w:cs="Times New Roman"/>
          <w:noProof/>
        </w:rPr>
        <w:t xml:space="preserve"> solar </w:t>
      </w:r>
      <w:r w:rsidR="002802D2">
        <w:rPr>
          <w:rFonts w:cs="Times New Roman"/>
          <w:noProof/>
        </w:rPr>
        <w:t>se utilizará</w:t>
      </w:r>
      <w:r w:rsidRPr="00AA5CAB">
        <w:rPr>
          <w:rFonts w:cs="Times New Roman"/>
          <w:noProof/>
        </w:rPr>
        <w:t xml:space="preserve"> el sensor </w:t>
      </w:r>
      <w:r w:rsidRPr="00130CA5">
        <w:rPr>
          <w:rFonts w:cs="Times New Roman"/>
          <w:i/>
          <w:iCs/>
          <w:noProof/>
        </w:rPr>
        <w:t>Sensor DL-PYR IoT LoRaWAN Radiación Solar</w:t>
      </w:r>
      <w:r w:rsidR="00A74FB7">
        <w:rPr>
          <w:rFonts w:cs="Times New Roman"/>
          <w:i/>
          <w:iCs/>
          <w:noProof/>
        </w:rPr>
        <w:t xml:space="preserve"> </w:t>
      </w:r>
      <w:sdt>
        <w:sdtPr>
          <w:rPr>
            <w:rFonts w:cs="Times New Roman"/>
            <w:i/>
            <w:iCs/>
            <w:noProof/>
          </w:rPr>
          <w:id w:val="575406885"/>
          <w:citation/>
        </w:sdtPr>
        <w:sdtEndPr/>
        <w:sdtContent>
          <w:r w:rsidR="00EF6E96">
            <w:rPr>
              <w:rFonts w:cs="Times New Roman"/>
              <w:i/>
              <w:iCs/>
              <w:noProof/>
            </w:rPr>
            <w:fldChar w:fldCharType="begin"/>
          </w:r>
          <w:r w:rsidR="00EF6E96">
            <w:rPr>
              <w:rFonts w:cs="Times New Roman"/>
              <w:i/>
              <w:iCs/>
              <w:noProof/>
            </w:rPr>
            <w:instrText xml:space="preserve"> CITATION Sensorradiacion \l 3082 </w:instrText>
          </w:r>
          <w:r w:rsidR="00EF6E96">
            <w:rPr>
              <w:rFonts w:cs="Times New Roman"/>
              <w:i/>
              <w:iCs/>
              <w:noProof/>
            </w:rPr>
            <w:fldChar w:fldCharType="separate"/>
          </w:r>
          <w:r w:rsidR="00432B73">
            <w:rPr>
              <w:rFonts w:cs="Times New Roman"/>
              <w:noProof/>
            </w:rPr>
            <w:t>[32]</w:t>
          </w:r>
          <w:r w:rsidR="00EF6E96">
            <w:rPr>
              <w:rFonts w:cs="Times New Roman"/>
              <w:i/>
              <w:iCs/>
              <w:noProof/>
            </w:rPr>
            <w:fldChar w:fldCharType="end"/>
          </w:r>
        </w:sdtContent>
      </w:sdt>
      <w:r>
        <w:rPr>
          <w:rFonts w:cs="Times New Roman"/>
          <w:i/>
          <w:iCs/>
          <w:noProof/>
        </w:rPr>
        <w:t xml:space="preserve">. </w:t>
      </w:r>
      <w:r w:rsidRPr="00F00DB1">
        <w:rPr>
          <w:rFonts w:cs="Times New Roman"/>
        </w:rPr>
        <w:t xml:space="preserve">Este sensor requiere de aproximadamente de </w:t>
      </w:r>
      <w:r w:rsidRPr="00AA203A">
        <w:rPr>
          <w:rFonts w:cs="Times New Roman"/>
          <w:b/>
        </w:rPr>
        <w:t>0,5/1 Kbps</w:t>
      </w:r>
      <w:r>
        <w:rPr>
          <w:rFonts w:cs="Times New Roman"/>
          <w:b/>
        </w:rPr>
        <w:t>.</w:t>
      </w:r>
    </w:p>
    <w:p w14:paraId="11B8858A" w14:textId="4826C4AA" w:rsidR="00844120" w:rsidRPr="003767D3" w:rsidRDefault="00844120" w:rsidP="00BB7024">
      <w:pPr>
        <w:pStyle w:val="Prrafodelista"/>
        <w:numPr>
          <w:ilvl w:val="0"/>
          <w:numId w:val="24"/>
        </w:numPr>
        <w:spacing w:before="240" w:line="240" w:lineRule="auto"/>
        <w:jc w:val="both"/>
        <w:rPr>
          <w:rFonts w:cs="Times New Roman"/>
        </w:rPr>
      </w:pPr>
      <w:r w:rsidRPr="003767D3">
        <w:rPr>
          <w:rFonts w:cs="Times New Roman"/>
          <w:noProof/>
        </w:rPr>
        <w:t xml:space="preserve">De cara a medir la </w:t>
      </w:r>
      <w:r w:rsidRPr="003767D3">
        <w:rPr>
          <w:rFonts w:cs="Times New Roman"/>
          <w:b/>
          <w:bCs/>
          <w:noProof/>
        </w:rPr>
        <w:t>cantidad de lluvia</w:t>
      </w:r>
      <w:r w:rsidRPr="003767D3">
        <w:rPr>
          <w:rFonts w:cs="Times New Roman"/>
          <w:noProof/>
        </w:rPr>
        <w:t xml:space="preserve"> recibida en la laurisilva, </w:t>
      </w:r>
      <w:r w:rsidR="002802D2">
        <w:rPr>
          <w:rFonts w:cs="Times New Roman"/>
          <w:noProof/>
        </w:rPr>
        <w:t>se utilizará</w:t>
      </w:r>
      <w:r w:rsidRPr="003767D3">
        <w:rPr>
          <w:rFonts w:cs="Times New Roman"/>
          <w:noProof/>
        </w:rPr>
        <w:t xml:space="preserve"> el pluviómetro </w:t>
      </w:r>
      <w:r w:rsidRPr="003767D3">
        <w:rPr>
          <w:rFonts w:cs="Times New Roman"/>
          <w:i/>
          <w:iCs/>
          <w:noProof/>
        </w:rPr>
        <w:t>DL-TBRG IoT LoraWan</w:t>
      </w:r>
      <w:r w:rsidR="00A74FB7">
        <w:rPr>
          <w:rFonts w:cs="Times New Roman"/>
          <w:i/>
          <w:iCs/>
          <w:noProof/>
        </w:rPr>
        <w:t xml:space="preserve"> </w:t>
      </w:r>
      <w:sdt>
        <w:sdtPr>
          <w:rPr>
            <w:rFonts w:cs="Times New Roman"/>
            <w:i/>
            <w:iCs/>
            <w:noProof/>
          </w:rPr>
          <w:id w:val="-551842712"/>
          <w:citation/>
        </w:sdtPr>
        <w:sdtEndPr/>
        <w:sdtContent>
          <w:r w:rsidR="00BD0F8C">
            <w:rPr>
              <w:rFonts w:cs="Times New Roman"/>
              <w:i/>
              <w:iCs/>
              <w:noProof/>
            </w:rPr>
            <w:fldChar w:fldCharType="begin"/>
          </w:r>
          <w:r w:rsidR="00BD0F8C">
            <w:rPr>
              <w:rFonts w:cs="Times New Roman"/>
              <w:i/>
              <w:iCs/>
              <w:noProof/>
            </w:rPr>
            <w:instrText xml:space="preserve"> CITATION Sensorlluvia \l 3082 </w:instrText>
          </w:r>
          <w:r w:rsidR="00BD0F8C">
            <w:rPr>
              <w:rFonts w:cs="Times New Roman"/>
              <w:i/>
              <w:iCs/>
              <w:noProof/>
            </w:rPr>
            <w:fldChar w:fldCharType="separate"/>
          </w:r>
          <w:r w:rsidR="00432B73">
            <w:rPr>
              <w:rFonts w:cs="Times New Roman"/>
              <w:noProof/>
            </w:rPr>
            <w:t>[33]</w:t>
          </w:r>
          <w:r w:rsidR="00BD0F8C">
            <w:rPr>
              <w:rFonts w:cs="Times New Roman"/>
              <w:i/>
              <w:iCs/>
              <w:noProof/>
            </w:rPr>
            <w:fldChar w:fldCharType="end"/>
          </w:r>
        </w:sdtContent>
      </w:sdt>
      <w:r w:rsidRPr="003767D3">
        <w:rPr>
          <w:rFonts w:cs="Times New Roman"/>
          <w:noProof/>
        </w:rPr>
        <w:t xml:space="preserve">. </w:t>
      </w:r>
      <w:r w:rsidRPr="003767D3">
        <w:rPr>
          <w:rFonts w:cs="Times New Roman"/>
        </w:rPr>
        <w:t xml:space="preserve">En este caso, al tratarse de lluvias, este sensor no requerirá de altas tasa de </w:t>
      </w:r>
      <w:r w:rsidRPr="000D0779">
        <w:rPr>
          <w:rFonts w:cs="Times New Roman"/>
          <w:i/>
        </w:rPr>
        <w:t>bitrates</w:t>
      </w:r>
      <w:r w:rsidRPr="003767D3">
        <w:rPr>
          <w:rFonts w:cs="Times New Roman"/>
        </w:rPr>
        <w:t xml:space="preserve">, con </w:t>
      </w:r>
      <w:r w:rsidRPr="003767D3">
        <w:rPr>
          <w:rFonts w:cs="Times New Roman"/>
          <w:b/>
        </w:rPr>
        <w:t>250/500 bps</w:t>
      </w:r>
      <w:r w:rsidRPr="003767D3">
        <w:rPr>
          <w:rFonts w:cs="Times New Roman"/>
        </w:rPr>
        <w:t xml:space="preserve"> será suficiente.</w:t>
      </w:r>
    </w:p>
    <w:p w14:paraId="6EE7B35B" w14:textId="77777777" w:rsidR="00844120" w:rsidRPr="00B20311" w:rsidRDefault="00844120" w:rsidP="00D75F47">
      <w:pPr>
        <w:spacing w:before="240" w:line="240" w:lineRule="auto"/>
        <w:jc w:val="both"/>
      </w:pPr>
      <w:r>
        <w:lastRenderedPageBreak/>
        <w:t xml:space="preserve">Se ha decidido instalar pequeños conjuntos de sensores para facilitar el despliegue y mantenimiento de la red IoT. Estos estarán compuestos por uno de cada tipo, es decir, un sensor de humedad/temperatura ambiente, un sensor de radiación, un sensor de humedad/temperatura del suelo y un pluviómetro. De esta forma, se tiene un total de </w:t>
      </w:r>
      <w:r w:rsidRPr="00E379EB">
        <w:rPr>
          <w:b/>
          <w:bCs/>
        </w:rPr>
        <w:t>4 sensores/conjunto</w:t>
      </w:r>
      <w:r>
        <w:t>.</w:t>
      </w:r>
    </w:p>
    <w:p w14:paraId="49D89B0D" w14:textId="77777777" w:rsidR="00844120" w:rsidRPr="007244AA" w:rsidRDefault="00844120" w:rsidP="00D75F47">
      <w:pPr>
        <w:spacing w:before="240" w:line="240" w:lineRule="auto"/>
        <w:jc w:val="both"/>
      </w:pPr>
      <w:r>
        <w:t xml:space="preserve">Por tanto, la tasa final de los sensores en DL transmitiendo al mismo tiempo asciende hasta </w:t>
      </w:r>
      <w:r w:rsidRPr="0006413A">
        <w:rPr>
          <w:b/>
          <w:bCs/>
        </w:rPr>
        <w:t>6,5 Kbps</w:t>
      </w:r>
      <w:r>
        <w:t xml:space="preserve"> </w:t>
      </w:r>
      <w:r w:rsidRPr="00233DB2">
        <w:rPr>
          <w:b/>
        </w:rPr>
        <w:t>para cada conjunto.</w:t>
      </w:r>
    </w:p>
    <w:p w14:paraId="15C11845" w14:textId="77777777" w:rsidR="00844120" w:rsidRDefault="00844120" w:rsidP="00D75F47">
      <w:pPr>
        <w:spacing w:before="240" w:line="240" w:lineRule="auto"/>
        <w:jc w:val="both"/>
        <w:rPr>
          <w:rFonts w:cs="Times New Roman"/>
          <w:noProof/>
        </w:rPr>
      </w:pPr>
      <w:r>
        <w:rPr>
          <w:rFonts w:cs="Times New Roman"/>
          <w:noProof/>
        </w:rPr>
        <w:t>Las previsiones de abastecimiento de los sensores han sido realizadas siguiendo los puntos relatados a continuación:</w:t>
      </w:r>
    </w:p>
    <w:p w14:paraId="2BCCBAAD" w14:textId="77777777" w:rsidR="00844120" w:rsidRPr="00BD7AD0" w:rsidRDefault="00844120" w:rsidP="00BB7024">
      <w:pPr>
        <w:pStyle w:val="Prrafodelista"/>
        <w:numPr>
          <w:ilvl w:val="0"/>
          <w:numId w:val="14"/>
        </w:numPr>
        <w:spacing w:before="240" w:line="240" w:lineRule="auto"/>
        <w:jc w:val="both"/>
        <w:rPr>
          <w:rFonts w:cs="Times New Roman"/>
          <w:noProof/>
        </w:rPr>
      </w:pPr>
      <w:r>
        <w:rPr>
          <w:rFonts w:cs="Times New Roman"/>
          <w:noProof/>
        </w:rPr>
        <w:t xml:space="preserve">Pese a que el rango de validez de los sensores es de decenas/centenas de metros, se ha considerado como válida una superficie de 1 </w:t>
      </w:r>
      <m:oMath>
        <m:sSup>
          <m:sSupPr>
            <m:ctrlPr>
              <w:rPr>
                <w:rFonts w:ascii="Cambria Math" w:hAnsi="Cambria Math" w:cs="Times New Roman"/>
                <w:i/>
                <w:noProof/>
              </w:rPr>
            </m:ctrlPr>
          </m:sSupPr>
          <m:e>
            <m:r>
              <w:rPr>
                <w:rFonts w:ascii="Cambria Math" w:hAnsi="Cambria Math" w:cs="Times New Roman"/>
                <w:noProof/>
              </w:rPr>
              <m:t>km</m:t>
            </m:r>
          </m:e>
          <m:sup>
            <m:r>
              <w:rPr>
                <w:rFonts w:ascii="Cambria Math" w:hAnsi="Cambria Math" w:cs="Times New Roman"/>
                <w:noProof/>
              </w:rPr>
              <m:t>2</m:t>
            </m:r>
          </m:sup>
        </m:sSup>
      </m:oMath>
      <w:r>
        <w:rPr>
          <w:rFonts w:eastAsiaTheme="minorEastAsia" w:cs="Times New Roman"/>
          <w:noProof/>
        </w:rPr>
        <w:t>, de modo que dependiendo del área total del emplazamiento, se requerirán más o menos sensores aplicando esta restricción de distancia.</w:t>
      </w:r>
    </w:p>
    <w:p w14:paraId="68224DBF" w14:textId="77777777" w:rsidR="00844120" w:rsidRPr="00930CDD" w:rsidRDefault="00844120" w:rsidP="00BB7024">
      <w:pPr>
        <w:pStyle w:val="Prrafodelista"/>
        <w:numPr>
          <w:ilvl w:val="0"/>
          <w:numId w:val="14"/>
        </w:numPr>
        <w:spacing w:before="240" w:line="240" w:lineRule="auto"/>
        <w:jc w:val="both"/>
        <w:rPr>
          <w:rFonts w:cs="Times New Roman"/>
          <w:noProof/>
        </w:rPr>
      </w:pPr>
      <w:r>
        <w:rPr>
          <w:rFonts w:eastAsiaTheme="minorEastAsia" w:cs="Times New Roman"/>
          <w:noProof/>
        </w:rPr>
        <w:t xml:space="preserve">Siguiendo con los costes económicos explicados anteriormente, no es posible desplegar todos los sensores que serían necesarios para tener un control absoluto de la superfie de bosque. Por ello se darán por buenas las medidas que haga el conjunto de sensores en el centro de todo el área establecida, es decir, </w:t>
      </w:r>
      <w:r>
        <w:rPr>
          <w:rFonts w:cs="Times New Roman"/>
          <w:noProof/>
        </w:rPr>
        <w:t xml:space="preserve">1 </w:t>
      </w:r>
      <m:oMath>
        <m:sSup>
          <m:sSupPr>
            <m:ctrlPr>
              <w:rPr>
                <w:rFonts w:ascii="Cambria Math" w:hAnsi="Cambria Math" w:cs="Times New Roman"/>
                <w:i/>
                <w:noProof/>
              </w:rPr>
            </m:ctrlPr>
          </m:sSupPr>
          <m:e>
            <m:r>
              <w:rPr>
                <w:rFonts w:ascii="Cambria Math" w:hAnsi="Cambria Math" w:cs="Times New Roman"/>
                <w:noProof/>
              </w:rPr>
              <m:t>km</m:t>
            </m:r>
          </m:e>
          <m:sup>
            <m:r>
              <w:rPr>
                <w:rFonts w:ascii="Cambria Math" w:hAnsi="Cambria Math" w:cs="Times New Roman"/>
                <w:noProof/>
              </w:rPr>
              <m:t>2</m:t>
            </m:r>
          </m:sup>
        </m:sSup>
      </m:oMath>
      <w:r>
        <w:rPr>
          <w:rFonts w:eastAsiaTheme="minorEastAsia" w:cs="Times New Roman"/>
          <w:noProof/>
        </w:rPr>
        <w:t xml:space="preserve">. </w:t>
      </w:r>
    </w:p>
    <w:p w14:paraId="070D7C7F" w14:textId="77777777" w:rsidR="00844120" w:rsidRPr="005D384D" w:rsidRDefault="00844120" w:rsidP="00BB7024">
      <w:pPr>
        <w:pStyle w:val="Prrafodelista"/>
        <w:numPr>
          <w:ilvl w:val="0"/>
          <w:numId w:val="14"/>
        </w:numPr>
        <w:spacing w:before="240" w:line="240" w:lineRule="auto"/>
        <w:jc w:val="both"/>
        <w:rPr>
          <w:rFonts w:cs="Times New Roman"/>
          <w:noProof/>
        </w:rPr>
      </w:pPr>
      <w:r>
        <w:rPr>
          <w:rFonts w:eastAsiaTheme="minorEastAsia" w:cs="Times New Roman"/>
          <w:noProof/>
        </w:rPr>
        <w:t>Los sensores utilizarán una topología de estrella (con el fin de abaratar costes y dada la no necesidad de enviar grandes cantidades de datos).</w:t>
      </w:r>
    </w:p>
    <w:p w14:paraId="2B6DBB07" w14:textId="77777777" w:rsidR="00844120" w:rsidRDefault="00844120" w:rsidP="00D75F47">
      <w:pPr>
        <w:spacing w:before="240" w:line="240" w:lineRule="auto"/>
        <w:jc w:val="both"/>
        <w:rPr>
          <w:rFonts w:cs="Times New Roman"/>
          <w:noProof/>
        </w:rPr>
      </w:pPr>
      <w:r>
        <w:rPr>
          <w:rFonts w:cs="Times New Roman"/>
          <w:noProof/>
        </w:rPr>
        <w:t xml:space="preserve">Cada uno de los conjuntos tiene un precio de </w:t>
      </w:r>
      <w:r w:rsidRPr="00E44517">
        <w:rPr>
          <w:rFonts w:cs="Times New Roman"/>
          <w:b/>
        </w:rPr>
        <w:t>2</w:t>
      </w:r>
      <w:r>
        <w:rPr>
          <w:rFonts w:cs="Times New Roman"/>
          <w:b/>
        </w:rPr>
        <w:t>.</w:t>
      </w:r>
      <w:r w:rsidRPr="00E44517">
        <w:rPr>
          <w:rFonts w:cs="Times New Roman"/>
          <w:b/>
        </w:rPr>
        <w:t>715€</w:t>
      </w:r>
      <w:r>
        <w:rPr>
          <w:rFonts w:cs="Times New Roman"/>
          <w:noProof/>
        </w:rPr>
        <w:t>. Teniendo en cuenta la superficie de los cuatro emplazamientos donde sería implementado el servicio, el coste quedaría de la siguiente forma:</w:t>
      </w:r>
    </w:p>
    <w:p w14:paraId="2BACB96F" w14:textId="77777777" w:rsidR="00844120" w:rsidRDefault="00844120" w:rsidP="00BB7024">
      <w:pPr>
        <w:pStyle w:val="Prrafodelista"/>
        <w:numPr>
          <w:ilvl w:val="0"/>
          <w:numId w:val="25"/>
        </w:numPr>
        <w:spacing w:before="240" w:line="240" w:lineRule="auto"/>
        <w:jc w:val="both"/>
        <w:rPr>
          <w:rFonts w:cs="Times New Roman"/>
          <w:noProof/>
        </w:rPr>
      </w:pPr>
      <w:r w:rsidRPr="002E78B8">
        <w:rPr>
          <w:rFonts w:cs="Times New Roman"/>
          <w:b/>
          <w:bCs/>
          <w:noProof/>
        </w:rPr>
        <w:t>Parque rural de Anaga</w:t>
      </w:r>
      <w:r>
        <w:rPr>
          <w:rFonts w:cs="Times New Roman"/>
          <w:b/>
          <w:bCs/>
          <w:noProof/>
        </w:rPr>
        <w:t xml:space="preserve">: </w:t>
      </w:r>
      <w:r>
        <w:rPr>
          <w:rFonts w:cs="Times New Roman"/>
          <w:noProof/>
        </w:rPr>
        <w:t xml:space="preserve">144 grupos de sensores por un precio final de </w:t>
      </w:r>
      <w:r w:rsidRPr="00AC3810">
        <w:rPr>
          <w:rFonts w:cs="Times New Roman"/>
          <w:u w:val="single"/>
        </w:rPr>
        <w:t>390.960€</w:t>
      </w:r>
      <w:r>
        <w:rPr>
          <w:rFonts w:cs="Times New Roman"/>
          <w:noProof/>
        </w:rPr>
        <w:t xml:space="preserve">. La tasa final de los sensores transmitiendo datos será de </w:t>
      </w:r>
      <w:r w:rsidRPr="00AC3810">
        <w:rPr>
          <w:rFonts w:cs="Times New Roman"/>
          <w:noProof/>
          <w:u w:val="single"/>
        </w:rPr>
        <w:t>0,94 Mbps</w:t>
      </w:r>
      <w:r>
        <w:rPr>
          <w:rFonts w:cs="Times New Roman"/>
          <w:noProof/>
        </w:rPr>
        <w:t>.</w:t>
      </w:r>
    </w:p>
    <w:p w14:paraId="1C52B284" w14:textId="77777777" w:rsidR="00844120" w:rsidRDefault="00844120" w:rsidP="00BB7024">
      <w:pPr>
        <w:pStyle w:val="Prrafodelista"/>
        <w:numPr>
          <w:ilvl w:val="0"/>
          <w:numId w:val="25"/>
        </w:numPr>
        <w:spacing w:before="240" w:line="240" w:lineRule="auto"/>
        <w:jc w:val="both"/>
        <w:rPr>
          <w:rFonts w:cs="Times New Roman"/>
          <w:noProof/>
        </w:rPr>
      </w:pPr>
      <w:r w:rsidRPr="0065762A">
        <w:rPr>
          <w:rFonts w:cs="Times New Roman"/>
          <w:b/>
          <w:bCs/>
          <w:noProof/>
        </w:rPr>
        <w:t>Parque natural de Las Nieves</w:t>
      </w:r>
      <w:r>
        <w:rPr>
          <w:rFonts w:cs="Times New Roman"/>
          <w:b/>
          <w:bCs/>
          <w:noProof/>
        </w:rPr>
        <w:t xml:space="preserve">: </w:t>
      </w:r>
      <w:r>
        <w:rPr>
          <w:rFonts w:cs="Times New Roman"/>
          <w:noProof/>
        </w:rPr>
        <w:t xml:space="preserve">50 grupos de sensores por un precio final de </w:t>
      </w:r>
      <w:r w:rsidRPr="00635F21">
        <w:rPr>
          <w:rFonts w:cs="Times New Roman"/>
          <w:u w:val="single"/>
        </w:rPr>
        <w:t>135.750€</w:t>
      </w:r>
      <w:r>
        <w:rPr>
          <w:rFonts w:cs="Times New Roman"/>
          <w:noProof/>
        </w:rPr>
        <w:t xml:space="preserve">. La tasa final de los sensores transmitiendo datos será de </w:t>
      </w:r>
      <w:r w:rsidRPr="00635F21">
        <w:rPr>
          <w:rFonts w:cs="Times New Roman"/>
          <w:noProof/>
          <w:u w:val="single"/>
        </w:rPr>
        <w:t>325 Kbps</w:t>
      </w:r>
      <w:r>
        <w:rPr>
          <w:rFonts w:cs="Times New Roman"/>
          <w:noProof/>
        </w:rPr>
        <w:t>.</w:t>
      </w:r>
    </w:p>
    <w:p w14:paraId="2B97279A" w14:textId="77777777" w:rsidR="00844120" w:rsidRDefault="00844120" w:rsidP="00BB7024">
      <w:pPr>
        <w:pStyle w:val="Prrafodelista"/>
        <w:numPr>
          <w:ilvl w:val="0"/>
          <w:numId w:val="25"/>
        </w:numPr>
        <w:spacing w:before="240" w:line="240" w:lineRule="auto"/>
        <w:jc w:val="both"/>
        <w:rPr>
          <w:rFonts w:cs="Times New Roman"/>
          <w:noProof/>
        </w:rPr>
      </w:pPr>
      <w:r w:rsidRPr="001731BE">
        <w:rPr>
          <w:rFonts w:cs="Times New Roman"/>
          <w:b/>
          <w:bCs/>
          <w:noProof/>
        </w:rPr>
        <w:t>Monte del Agua y Pasos</w:t>
      </w:r>
      <w:r>
        <w:rPr>
          <w:rFonts w:cs="Times New Roman"/>
          <w:b/>
          <w:bCs/>
          <w:noProof/>
        </w:rPr>
        <w:t xml:space="preserve">: </w:t>
      </w:r>
      <w:r>
        <w:rPr>
          <w:rFonts w:cs="Times New Roman"/>
          <w:noProof/>
        </w:rPr>
        <w:t xml:space="preserve">8 grupos de sensores por un precio final de </w:t>
      </w:r>
      <w:r w:rsidRPr="00635F21">
        <w:rPr>
          <w:rFonts w:cs="Times New Roman"/>
          <w:u w:val="single"/>
        </w:rPr>
        <w:t>21.720€</w:t>
      </w:r>
      <w:r>
        <w:rPr>
          <w:rFonts w:cs="Times New Roman"/>
          <w:noProof/>
        </w:rPr>
        <w:t xml:space="preserve">. La tasa final de los sensores transmitiendo datos será de </w:t>
      </w:r>
      <w:r w:rsidRPr="00635F21">
        <w:rPr>
          <w:rFonts w:cs="Times New Roman"/>
          <w:noProof/>
          <w:u w:val="single"/>
        </w:rPr>
        <w:t>52 Kbps</w:t>
      </w:r>
      <w:r>
        <w:rPr>
          <w:rFonts w:cs="Times New Roman"/>
          <w:noProof/>
        </w:rPr>
        <w:t>.</w:t>
      </w:r>
    </w:p>
    <w:p w14:paraId="60D71AE1" w14:textId="77777777" w:rsidR="00844120" w:rsidRDefault="00844120" w:rsidP="00D75F47">
      <w:pPr>
        <w:spacing w:before="240" w:line="240" w:lineRule="auto"/>
        <w:jc w:val="both"/>
        <w:rPr>
          <w:rFonts w:cs="Times New Roman"/>
          <w:b/>
          <w:bCs/>
          <w:noProof/>
        </w:rPr>
      </w:pPr>
      <w:r>
        <w:rPr>
          <w:rFonts w:cs="Times New Roman"/>
          <w:noProof/>
        </w:rPr>
        <w:t xml:space="preserve">En total, la tasa binaria de la red de sensores al completo en sentido DL será de </w:t>
      </w:r>
      <w:r w:rsidRPr="00961D2A">
        <w:rPr>
          <w:rFonts w:cs="Times New Roman"/>
          <w:b/>
          <w:bCs/>
          <w:noProof/>
        </w:rPr>
        <w:t>1,</w:t>
      </w:r>
      <w:r>
        <w:rPr>
          <w:rFonts w:cs="Times New Roman"/>
          <w:b/>
          <w:bCs/>
          <w:noProof/>
        </w:rPr>
        <w:t>317</w:t>
      </w:r>
      <w:r w:rsidRPr="00961D2A">
        <w:rPr>
          <w:rFonts w:cs="Times New Roman"/>
          <w:b/>
          <w:bCs/>
          <w:noProof/>
        </w:rPr>
        <w:t xml:space="preserve"> Mbps</w:t>
      </w:r>
      <w:r>
        <w:rPr>
          <w:rFonts w:cs="Times New Roman"/>
          <w:b/>
          <w:bCs/>
          <w:noProof/>
        </w:rPr>
        <w:t>.</w:t>
      </w:r>
    </w:p>
    <w:p w14:paraId="6490B428" w14:textId="77777777" w:rsidR="00790D7B" w:rsidRDefault="00790D7B" w:rsidP="00D75F47">
      <w:pPr>
        <w:spacing w:before="240" w:line="240" w:lineRule="auto"/>
        <w:jc w:val="both"/>
        <w:rPr>
          <w:rFonts w:cs="Times New Roman"/>
          <w:noProof/>
        </w:rPr>
      </w:pPr>
      <w:r w:rsidRPr="00407806">
        <w:rPr>
          <w:rFonts w:cs="Times New Roman"/>
          <w:noProof/>
        </w:rPr>
        <w:t xml:space="preserve">En el contexto de los escenarios de IoT 5G, se ha seleccionado la categoría </w:t>
      </w:r>
      <w:r w:rsidRPr="00232001">
        <w:rPr>
          <w:rFonts w:cs="Times New Roman"/>
          <w:b/>
          <w:bCs/>
          <w:noProof/>
        </w:rPr>
        <w:t>mMTC</w:t>
      </w:r>
      <w:r w:rsidRPr="00407806">
        <w:rPr>
          <w:rFonts w:cs="Times New Roman"/>
          <w:noProof/>
        </w:rPr>
        <w:t xml:space="preserve"> (</w:t>
      </w:r>
      <w:r>
        <w:rPr>
          <w:rFonts w:cs="Times New Roman"/>
          <w:noProof/>
        </w:rPr>
        <w:t>Massive Machine Type Communications)</w:t>
      </w:r>
      <w:r w:rsidRPr="00407806">
        <w:rPr>
          <w:rFonts w:cs="Times New Roman"/>
          <w:noProof/>
        </w:rPr>
        <w:t xml:space="preserve"> debido a</w:t>
      </w:r>
      <w:r>
        <w:rPr>
          <w:rFonts w:cs="Times New Roman"/>
          <w:noProof/>
        </w:rPr>
        <w:t>l amplio uso</w:t>
      </w:r>
      <w:r w:rsidRPr="00407806">
        <w:rPr>
          <w:rFonts w:cs="Times New Roman"/>
          <w:noProof/>
        </w:rPr>
        <w:t xml:space="preserve"> de </w:t>
      </w:r>
      <w:r>
        <w:rPr>
          <w:rFonts w:cs="Times New Roman"/>
          <w:noProof/>
        </w:rPr>
        <w:t>sensores que conforman una red IoT intercotectada</w:t>
      </w:r>
      <w:r w:rsidRPr="00407806">
        <w:rPr>
          <w:rFonts w:cs="Times New Roman"/>
          <w:noProof/>
        </w:rPr>
        <w:t>. E</w:t>
      </w:r>
      <w:r>
        <w:rPr>
          <w:rFonts w:cs="Times New Roman"/>
          <w:noProof/>
        </w:rPr>
        <w:t>n la siguiente tabla se resumen algunas prestaciones y requisitos englobados dentro del servicio:</w:t>
      </w:r>
    </w:p>
    <w:tbl>
      <w:tblPr>
        <w:tblStyle w:val="Tablaconcuadrcula"/>
        <w:tblW w:w="0" w:type="auto"/>
        <w:jc w:val="center"/>
        <w:tblLook w:val="04A0" w:firstRow="1" w:lastRow="0" w:firstColumn="1" w:lastColumn="0" w:noHBand="0" w:noVBand="1"/>
      </w:tblPr>
      <w:tblGrid>
        <w:gridCol w:w="4248"/>
        <w:gridCol w:w="4246"/>
      </w:tblGrid>
      <w:tr w:rsidR="00790D7B" w:rsidRPr="00FC5D90" w14:paraId="03530504" w14:textId="77777777">
        <w:trPr>
          <w:jc w:val="center"/>
        </w:trPr>
        <w:tc>
          <w:tcPr>
            <w:tcW w:w="4248" w:type="dxa"/>
            <w:shd w:val="clear" w:color="auto" w:fill="ED7D31" w:themeFill="accent2"/>
            <w:vAlign w:val="center"/>
          </w:tcPr>
          <w:p w14:paraId="1E5C3BFF" w14:textId="77777777" w:rsidR="00790D7B" w:rsidRPr="00FC5D90" w:rsidRDefault="00790D7B">
            <w:pPr>
              <w:jc w:val="center"/>
              <w:rPr>
                <w:rFonts w:cstheme="minorHAnsi"/>
                <w:color w:val="FFFFFF" w:themeColor="background1"/>
              </w:rPr>
            </w:pPr>
            <w:r w:rsidRPr="00FC5D90">
              <w:rPr>
                <w:rFonts w:cstheme="minorHAnsi"/>
                <w:color w:val="FFFFFF" w:themeColor="background1"/>
              </w:rPr>
              <w:t>Perfil</w:t>
            </w:r>
          </w:p>
        </w:tc>
        <w:tc>
          <w:tcPr>
            <w:tcW w:w="4246" w:type="dxa"/>
            <w:shd w:val="clear" w:color="auto" w:fill="ED7D31" w:themeFill="accent2"/>
            <w:vAlign w:val="center"/>
          </w:tcPr>
          <w:p w14:paraId="53767AD4" w14:textId="77777777" w:rsidR="00790D7B" w:rsidRPr="00FC5D90" w:rsidRDefault="00790D7B">
            <w:pPr>
              <w:jc w:val="center"/>
              <w:rPr>
                <w:rFonts w:cstheme="minorHAnsi"/>
                <w:color w:val="FFFFFF" w:themeColor="background1"/>
              </w:rPr>
            </w:pPr>
            <w:r>
              <w:rPr>
                <w:rFonts w:cstheme="minorHAnsi"/>
                <w:color w:val="FFFFFF" w:themeColor="background1"/>
              </w:rPr>
              <w:t>mMTC</w:t>
            </w:r>
          </w:p>
        </w:tc>
      </w:tr>
      <w:tr w:rsidR="00790D7B" w:rsidRPr="00FC5D90" w14:paraId="08279C6B" w14:textId="77777777" w:rsidTr="003230A9">
        <w:trPr>
          <w:jc w:val="center"/>
        </w:trPr>
        <w:tc>
          <w:tcPr>
            <w:tcW w:w="8494" w:type="dxa"/>
            <w:gridSpan w:val="2"/>
            <w:shd w:val="clear" w:color="auto" w:fill="156082"/>
            <w:vAlign w:val="center"/>
          </w:tcPr>
          <w:p w14:paraId="22F41072" w14:textId="77777777" w:rsidR="00790D7B" w:rsidRPr="00FC5D90" w:rsidRDefault="00790D7B">
            <w:pPr>
              <w:jc w:val="center"/>
              <w:rPr>
                <w:rFonts w:cstheme="minorHAnsi"/>
              </w:rPr>
            </w:pPr>
            <w:r w:rsidRPr="00FC5D90">
              <w:rPr>
                <w:rFonts w:cstheme="minorHAnsi"/>
                <w:color w:val="FFFFFF" w:themeColor="background1"/>
              </w:rPr>
              <w:t>Prestaciones</w:t>
            </w:r>
          </w:p>
        </w:tc>
      </w:tr>
      <w:tr w:rsidR="00790D7B" w:rsidRPr="00FC5D90" w14:paraId="7BC50E17" w14:textId="77777777" w:rsidTr="003230A9">
        <w:trPr>
          <w:jc w:val="center"/>
        </w:trPr>
        <w:tc>
          <w:tcPr>
            <w:tcW w:w="4248" w:type="dxa"/>
            <w:shd w:val="clear" w:color="auto" w:fill="D9E2F3" w:themeFill="accent1" w:themeFillTint="33"/>
            <w:vAlign w:val="center"/>
          </w:tcPr>
          <w:p w14:paraId="72A8656C" w14:textId="77777777" w:rsidR="00790D7B" w:rsidRPr="00FC5D90" w:rsidRDefault="00790D7B">
            <w:pPr>
              <w:jc w:val="center"/>
              <w:rPr>
                <w:rFonts w:cstheme="minorHAnsi"/>
              </w:rPr>
            </w:pPr>
            <w:r w:rsidRPr="00FC5D90">
              <w:rPr>
                <w:rFonts w:cstheme="minorHAnsi"/>
              </w:rPr>
              <w:t>Throug</w:t>
            </w:r>
            <w:r>
              <w:rPr>
                <w:rFonts w:cstheme="minorHAnsi"/>
              </w:rPr>
              <w:t>h</w:t>
            </w:r>
            <w:r w:rsidRPr="00FC5D90">
              <w:rPr>
                <w:rFonts w:cstheme="minorHAnsi"/>
              </w:rPr>
              <w:t>put (</w:t>
            </w:r>
            <w:r>
              <w:rPr>
                <w:rFonts w:cstheme="minorHAnsi"/>
              </w:rPr>
              <w:t>total)</w:t>
            </w:r>
          </w:p>
        </w:tc>
        <w:tc>
          <w:tcPr>
            <w:tcW w:w="4246" w:type="dxa"/>
            <w:vAlign w:val="center"/>
          </w:tcPr>
          <w:p w14:paraId="4147D50C" w14:textId="77777777" w:rsidR="00790D7B" w:rsidRPr="00FC5D90" w:rsidRDefault="00790D7B">
            <w:pPr>
              <w:jc w:val="center"/>
              <w:rPr>
                <w:rFonts w:cstheme="minorHAnsi"/>
              </w:rPr>
            </w:pPr>
            <w:r>
              <w:rPr>
                <w:rFonts w:cstheme="minorHAnsi"/>
              </w:rPr>
              <w:t>1,317 Mbps</w:t>
            </w:r>
          </w:p>
        </w:tc>
      </w:tr>
      <w:tr w:rsidR="00790D7B" w:rsidRPr="00FC5D90" w14:paraId="784EEE36" w14:textId="77777777" w:rsidTr="003230A9">
        <w:trPr>
          <w:jc w:val="center"/>
        </w:trPr>
        <w:tc>
          <w:tcPr>
            <w:tcW w:w="4248" w:type="dxa"/>
            <w:shd w:val="clear" w:color="auto" w:fill="D9E2F3" w:themeFill="accent1" w:themeFillTint="33"/>
            <w:vAlign w:val="center"/>
          </w:tcPr>
          <w:p w14:paraId="51BA754D" w14:textId="77777777" w:rsidR="00790D7B" w:rsidRPr="00FC5D90" w:rsidRDefault="00790D7B">
            <w:pPr>
              <w:jc w:val="center"/>
              <w:rPr>
                <w:rFonts w:cstheme="minorHAnsi"/>
              </w:rPr>
            </w:pPr>
            <w:r w:rsidRPr="00FC5D90">
              <w:rPr>
                <w:rFonts w:cstheme="minorHAnsi"/>
              </w:rPr>
              <w:t>Densidad de tráfico</w:t>
            </w:r>
          </w:p>
        </w:tc>
        <w:tc>
          <w:tcPr>
            <w:tcW w:w="4246" w:type="dxa"/>
            <w:vAlign w:val="center"/>
          </w:tcPr>
          <w:p w14:paraId="7932E901" w14:textId="77777777" w:rsidR="00790D7B" w:rsidRDefault="00790D7B">
            <w:pPr>
              <w:jc w:val="center"/>
              <w:rPr>
                <w:rFonts w:cstheme="minorHAnsi"/>
              </w:rPr>
            </w:pPr>
            <w:r>
              <w:rPr>
                <w:rFonts w:cstheme="minorHAnsi"/>
              </w:rPr>
              <w:t xml:space="preserve">1,317 Mbps / 293,9 </w:t>
            </w:r>
            <w:r w:rsidRPr="00FC5D90">
              <w:rPr>
                <w:rFonts w:cstheme="minorHAnsi"/>
              </w:rPr>
              <w:t>km^2</w:t>
            </w:r>
            <w:r>
              <w:rPr>
                <w:rFonts w:cstheme="minorHAnsi"/>
              </w:rPr>
              <w:t xml:space="preserve"> =</w:t>
            </w:r>
          </w:p>
          <w:p w14:paraId="3121C9FE" w14:textId="77777777" w:rsidR="00790D7B" w:rsidRPr="00FC5D90" w:rsidRDefault="00790D7B">
            <w:pPr>
              <w:jc w:val="center"/>
              <w:rPr>
                <w:rFonts w:cstheme="minorHAnsi"/>
              </w:rPr>
            </w:pPr>
            <w:r>
              <w:rPr>
                <w:rFonts w:cstheme="minorHAnsi"/>
              </w:rPr>
              <w:t xml:space="preserve">4,48 kbps / </w:t>
            </w:r>
            <w:r w:rsidRPr="00FC5D90">
              <w:rPr>
                <w:rFonts w:cstheme="minorHAnsi"/>
              </w:rPr>
              <w:t>km^2</w:t>
            </w:r>
          </w:p>
        </w:tc>
      </w:tr>
      <w:tr w:rsidR="00790D7B" w:rsidRPr="00FC5D90" w14:paraId="23DF8C7A" w14:textId="77777777" w:rsidTr="003230A9">
        <w:trPr>
          <w:jc w:val="center"/>
        </w:trPr>
        <w:tc>
          <w:tcPr>
            <w:tcW w:w="4248" w:type="dxa"/>
            <w:shd w:val="clear" w:color="auto" w:fill="D9E2F3" w:themeFill="accent1" w:themeFillTint="33"/>
            <w:vAlign w:val="center"/>
          </w:tcPr>
          <w:p w14:paraId="07157EC3" w14:textId="77777777" w:rsidR="00790D7B" w:rsidRPr="00FC5D90" w:rsidRDefault="00790D7B">
            <w:pPr>
              <w:jc w:val="center"/>
              <w:rPr>
                <w:rFonts w:cstheme="minorHAnsi"/>
              </w:rPr>
            </w:pPr>
            <w:r w:rsidRPr="00FC5D90">
              <w:rPr>
                <w:rFonts w:cstheme="minorHAnsi"/>
              </w:rPr>
              <w:t>Latencia</w:t>
            </w:r>
          </w:p>
        </w:tc>
        <w:tc>
          <w:tcPr>
            <w:tcW w:w="4246" w:type="dxa"/>
            <w:vAlign w:val="center"/>
          </w:tcPr>
          <w:p w14:paraId="5EACBD1B" w14:textId="77777777" w:rsidR="00790D7B" w:rsidRPr="00FC5D90" w:rsidRDefault="00790D7B">
            <w:pPr>
              <w:jc w:val="center"/>
              <w:rPr>
                <w:rFonts w:cstheme="minorHAnsi"/>
              </w:rPr>
            </w:pPr>
            <w:r>
              <w:rPr>
                <w:rFonts w:cstheme="minorHAnsi"/>
              </w:rPr>
              <w:t>&lt; 10 seg</w:t>
            </w:r>
          </w:p>
        </w:tc>
      </w:tr>
      <w:tr w:rsidR="00790D7B" w:rsidRPr="00FC5D90" w14:paraId="2C299EF7" w14:textId="77777777" w:rsidTr="003230A9">
        <w:trPr>
          <w:jc w:val="center"/>
        </w:trPr>
        <w:tc>
          <w:tcPr>
            <w:tcW w:w="4248" w:type="dxa"/>
            <w:shd w:val="clear" w:color="auto" w:fill="D9E2F3" w:themeFill="accent1" w:themeFillTint="33"/>
            <w:vAlign w:val="center"/>
          </w:tcPr>
          <w:p w14:paraId="521CEBBA" w14:textId="77777777" w:rsidR="00790D7B" w:rsidRPr="00FC5D90" w:rsidRDefault="00790D7B">
            <w:pPr>
              <w:jc w:val="center"/>
              <w:rPr>
                <w:rFonts w:cstheme="minorHAnsi"/>
              </w:rPr>
            </w:pPr>
            <w:r w:rsidRPr="00FC5D90">
              <w:rPr>
                <w:rFonts w:cstheme="minorHAnsi"/>
              </w:rPr>
              <w:t>Disponibilidad (porcentaje de transmisores cuyas transmisiones cumplen con la latencia)</w:t>
            </w:r>
          </w:p>
        </w:tc>
        <w:tc>
          <w:tcPr>
            <w:tcW w:w="4246" w:type="dxa"/>
            <w:vAlign w:val="center"/>
          </w:tcPr>
          <w:p w14:paraId="3A8C1C62" w14:textId="77777777" w:rsidR="00790D7B" w:rsidRPr="00FC5D90" w:rsidRDefault="00790D7B">
            <w:pPr>
              <w:jc w:val="center"/>
              <w:rPr>
                <w:rFonts w:cstheme="minorHAnsi"/>
              </w:rPr>
            </w:pPr>
            <w:r w:rsidRPr="00FC5D90">
              <w:rPr>
                <w:rFonts w:cstheme="minorHAnsi"/>
              </w:rPr>
              <w:t>Aproximadamente 100%</w:t>
            </w:r>
          </w:p>
        </w:tc>
      </w:tr>
      <w:tr w:rsidR="00790D7B" w:rsidRPr="00FC5D90" w14:paraId="0D2F82B0" w14:textId="77777777" w:rsidTr="003230A9">
        <w:trPr>
          <w:jc w:val="center"/>
        </w:trPr>
        <w:tc>
          <w:tcPr>
            <w:tcW w:w="4248" w:type="dxa"/>
            <w:shd w:val="clear" w:color="auto" w:fill="D9E2F3" w:themeFill="accent1" w:themeFillTint="33"/>
            <w:vAlign w:val="center"/>
          </w:tcPr>
          <w:p w14:paraId="53C42885" w14:textId="77777777" w:rsidR="00790D7B" w:rsidRPr="00FC5D90" w:rsidRDefault="00790D7B" w:rsidP="00BB7024">
            <w:pPr>
              <w:pStyle w:val="Prrafodelista"/>
              <w:numPr>
                <w:ilvl w:val="0"/>
                <w:numId w:val="18"/>
              </w:numPr>
              <w:jc w:val="center"/>
              <w:rPr>
                <w:rFonts w:cstheme="minorHAnsi"/>
              </w:rPr>
            </w:pPr>
            <w:r w:rsidRPr="00FC5D90">
              <w:rPr>
                <w:rFonts w:cstheme="minorHAnsi"/>
              </w:rPr>
              <w:t>Fiabilidad</w:t>
            </w:r>
          </w:p>
          <w:p w14:paraId="27535866" w14:textId="77777777" w:rsidR="00790D7B" w:rsidRPr="00FC5D90" w:rsidRDefault="00790D7B" w:rsidP="00BB7024">
            <w:pPr>
              <w:pStyle w:val="Prrafodelista"/>
              <w:numPr>
                <w:ilvl w:val="0"/>
                <w:numId w:val="18"/>
              </w:numPr>
              <w:jc w:val="center"/>
              <w:rPr>
                <w:rFonts w:cstheme="minorHAnsi"/>
              </w:rPr>
            </w:pPr>
            <w:r w:rsidRPr="00FC5D90">
              <w:rPr>
                <w:rFonts w:cstheme="minorHAnsi"/>
              </w:rPr>
              <w:t>Entorno</w:t>
            </w:r>
          </w:p>
        </w:tc>
        <w:tc>
          <w:tcPr>
            <w:tcW w:w="4246" w:type="dxa"/>
            <w:vAlign w:val="center"/>
          </w:tcPr>
          <w:p w14:paraId="437311FA" w14:textId="77777777" w:rsidR="00790D7B" w:rsidRPr="00FC5D90" w:rsidRDefault="00790D7B" w:rsidP="00BB7024">
            <w:pPr>
              <w:pStyle w:val="Prrafodelista"/>
              <w:numPr>
                <w:ilvl w:val="0"/>
                <w:numId w:val="17"/>
              </w:numPr>
              <w:jc w:val="center"/>
              <w:rPr>
                <w:rFonts w:cstheme="minorHAnsi"/>
              </w:rPr>
            </w:pPr>
            <w:r w:rsidRPr="00FC5D90">
              <w:rPr>
                <w:rFonts w:cstheme="minorHAnsi"/>
              </w:rPr>
              <w:t>99%</w:t>
            </w:r>
          </w:p>
          <w:p w14:paraId="30858441" w14:textId="77777777" w:rsidR="00790D7B" w:rsidRPr="00FC5D90" w:rsidRDefault="00790D7B" w:rsidP="00BB7024">
            <w:pPr>
              <w:pStyle w:val="Prrafodelista"/>
              <w:numPr>
                <w:ilvl w:val="0"/>
                <w:numId w:val="17"/>
              </w:numPr>
              <w:jc w:val="center"/>
              <w:rPr>
                <w:rFonts w:cstheme="minorHAnsi"/>
              </w:rPr>
            </w:pPr>
            <w:r>
              <w:rPr>
                <w:rFonts w:cstheme="minorHAnsi"/>
              </w:rPr>
              <w:t>Exterior</w:t>
            </w:r>
          </w:p>
        </w:tc>
      </w:tr>
      <w:tr w:rsidR="00790D7B" w:rsidRPr="00FC5D90" w14:paraId="337B49BF" w14:textId="77777777" w:rsidTr="003230A9">
        <w:trPr>
          <w:jc w:val="center"/>
        </w:trPr>
        <w:tc>
          <w:tcPr>
            <w:tcW w:w="8494" w:type="dxa"/>
            <w:gridSpan w:val="2"/>
            <w:shd w:val="clear" w:color="auto" w:fill="156082"/>
            <w:vAlign w:val="center"/>
          </w:tcPr>
          <w:p w14:paraId="72B561F1" w14:textId="77777777" w:rsidR="00790D7B" w:rsidRPr="00FC5D90" w:rsidRDefault="00790D7B">
            <w:pPr>
              <w:jc w:val="center"/>
              <w:rPr>
                <w:rFonts w:cstheme="minorHAnsi"/>
              </w:rPr>
            </w:pPr>
            <w:r w:rsidRPr="00FC5D90">
              <w:rPr>
                <w:rFonts w:cstheme="minorHAnsi"/>
                <w:color w:val="FFFFFF" w:themeColor="background1"/>
              </w:rPr>
              <w:t>Requisitos</w:t>
            </w:r>
          </w:p>
        </w:tc>
      </w:tr>
      <w:tr w:rsidR="00790D7B" w:rsidRPr="00FC5D90" w14:paraId="5EA9D8B1" w14:textId="77777777" w:rsidTr="003230A9">
        <w:trPr>
          <w:jc w:val="center"/>
        </w:trPr>
        <w:tc>
          <w:tcPr>
            <w:tcW w:w="4248" w:type="dxa"/>
            <w:shd w:val="clear" w:color="auto" w:fill="D9E2F3" w:themeFill="accent1" w:themeFillTint="33"/>
            <w:vAlign w:val="center"/>
          </w:tcPr>
          <w:p w14:paraId="1BC8ED25" w14:textId="77777777" w:rsidR="00790D7B" w:rsidRPr="00FC5D90" w:rsidRDefault="00790D7B" w:rsidP="00BB7024">
            <w:pPr>
              <w:pStyle w:val="Prrafodelista"/>
              <w:numPr>
                <w:ilvl w:val="0"/>
                <w:numId w:val="19"/>
              </w:numPr>
              <w:jc w:val="center"/>
              <w:rPr>
                <w:rFonts w:cstheme="minorHAnsi"/>
              </w:rPr>
            </w:pPr>
            <w:r w:rsidRPr="00FC5D90">
              <w:rPr>
                <w:rFonts w:cstheme="minorHAnsi"/>
              </w:rPr>
              <w:lastRenderedPageBreak/>
              <w:t>Consumo de energía</w:t>
            </w:r>
          </w:p>
          <w:p w14:paraId="063E663B" w14:textId="77777777" w:rsidR="00790D7B" w:rsidRPr="00FC5D90" w:rsidRDefault="00790D7B" w:rsidP="00BB7024">
            <w:pPr>
              <w:pStyle w:val="Prrafodelista"/>
              <w:numPr>
                <w:ilvl w:val="0"/>
                <w:numId w:val="19"/>
              </w:numPr>
              <w:jc w:val="center"/>
              <w:rPr>
                <w:rFonts w:cstheme="minorHAnsi"/>
              </w:rPr>
            </w:pPr>
            <w:r w:rsidRPr="00FC5D90">
              <w:rPr>
                <w:rFonts w:cstheme="minorHAnsi"/>
              </w:rPr>
              <w:t>Infraestructura</w:t>
            </w:r>
          </w:p>
          <w:p w14:paraId="22E4AB58" w14:textId="77777777" w:rsidR="00790D7B" w:rsidRPr="00FC5D90" w:rsidRDefault="00790D7B" w:rsidP="00BB7024">
            <w:pPr>
              <w:pStyle w:val="Prrafodelista"/>
              <w:numPr>
                <w:ilvl w:val="0"/>
                <w:numId w:val="19"/>
              </w:numPr>
              <w:jc w:val="center"/>
              <w:rPr>
                <w:rFonts w:cstheme="minorHAnsi"/>
              </w:rPr>
            </w:pPr>
            <w:r w:rsidRPr="00FC5D90">
              <w:rPr>
                <w:rFonts w:cstheme="minorHAnsi"/>
              </w:rPr>
              <w:t>UEs/Device</w:t>
            </w:r>
          </w:p>
        </w:tc>
        <w:tc>
          <w:tcPr>
            <w:tcW w:w="4246" w:type="dxa"/>
            <w:vAlign w:val="center"/>
          </w:tcPr>
          <w:p w14:paraId="398E1481" w14:textId="77777777" w:rsidR="00790D7B" w:rsidRPr="00FC5D90" w:rsidRDefault="00790D7B" w:rsidP="00BB7024">
            <w:pPr>
              <w:pStyle w:val="Prrafodelista"/>
              <w:numPr>
                <w:ilvl w:val="0"/>
                <w:numId w:val="16"/>
              </w:numPr>
              <w:jc w:val="center"/>
              <w:rPr>
                <w:rFonts w:cstheme="minorHAnsi"/>
              </w:rPr>
            </w:pPr>
            <w:r w:rsidRPr="00FC5D90">
              <w:rPr>
                <w:rFonts w:cstheme="minorHAnsi"/>
              </w:rPr>
              <w:t xml:space="preserve">El consumo de energía </w:t>
            </w:r>
            <w:r>
              <w:rPr>
                <w:rFonts w:cstheme="minorHAnsi"/>
              </w:rPr>
              <w:t>es muy reducido por parte de los sensores. Los drones funcionan con baterías recargables.</w:t>
            </w:r>
          </w:p>
          <w:p w14:paraId="1AB561EC" w14:textId="77777777" w:rsidR="00790D7B" w:rsidRPr="00FC5D90" w:rsidRDefault="00790D7B" w:rsidP="00BB7024">
            <w:pPr>
              <w:pStyle w:val="Prrafodelista"/>
              <w:numPr>
                <w:ilvl w:val="0"/>
                <w:numId w:val="16"/>
              </w:numPr>
              <w:jc w:val="center"/>
              <w:rPr>
                <w:rFonts w:cstheme="minorHAnsi"/>
              </w:rPr>
            </w:pPr>
            <w:r w:rsidRPr="00FC5D90">
              <w:rPr>
                <w:rFonts w:cstheme="minorHAnsi"/>
              </w:rPr>
              <w:t>Auto-configuración</w:t>
            </w:r>
          </w:p>
          <w:p w14:paraId="3B7A5208" w14:textId="77777777" w:rsidR="00790D7B" w:rsidRPr="00FC5D90" w:rsidRDefault="00790D7B" w:rsidP="00BB7024">
            <w:pPr>
              <w:pStyle w:val="Prrafodelista"/>
              <w:numPr>
                <w:ilvl w:val="0"/>
                <w:numId w:val="16"/>
              </w:numPr>
              <w:jc w:val="center"/>
              <w:rPr>
                <w:rFonts w:cstheme="minorHAnsi"/>
              </w:rPr>
            </w:pPr>
            <w:r w:rsidRPr="00FC5D90">
              <w:rPr>
                <w:rFonts w:cstheme="minorHAnsi"/>
              </w:rPr>
              <w:t>On/off</w:t>
            </w:r>
          </w:p>
        </w:tc>
      </w:tr>
      <w:tr w:rsidR="00790D7B" w:rsidRPr="00FC5D90" w14:paraId="2870CA9B" w14:textId="77777777" w:rsidTr="003230A9">
        <w:trPr>
          <w:jc w:val="center"/>
        </w:trPr>
        <w:tc>
          <w:tcPr>
            <w:tcW w:w="4248" w:type="dxa"/>
            <w:shd w:val="clear" w:color="auto" w:fill="D9E2F3" w:themeFill="accent1" w:themeFillTint="33"/>
            <w:vAlign w:val="center"/>
          </w:tcPr>
          <w:p w14:paraId="34EAEBB2" w14:textId="77777777" w:rsidR="00790D7B" w:rsidRPr="00FC5D90" w:rsidRDefault="00790D7B">
            <w:pPr>
              <w:jc w:val="center"/>
              <w:rPr>
                <w:rFonts w:cstheme="minorHAnsi"/>
              </w:rPr>
            </w:pPr>
            <w:r w:rsidRPr="00FC5D90">
              <w:rPr>
                <w:rFonts w:cstheme="minorHAnsi"/>
              </w:rPr>
              <w:t>Coste</w:t>
            </w:r>
          </w:p>
        </w:tc>
        <w:tc>
          <w:tcPr>
            <w:tcW w:w="4246" w:type="dxa"/>
            <w:vAlign w:val="center"/>
          </w:tcPr>
          <w:p w14:paraId="3360ECFF" w14:textId="77777777" w:rsidR="00790D7B" w:rsidRPr="00FC5D90" w:rsidRDefault="00790D7B">
            <w:pPr>
              <w:jc w:val="center"/>
            </w:pPr>
            <w:r>
              <w:t>Será necesario comprar equipo, como, por ejemplo, los diferentes sensores IoT utilizados en la red de monitoreo, además de los drones y las cámaras térmicas que se utilizarán en la supervisión.</w:t>
            </w:r>
          </w:p>
        </w:tc>
      </w:tr>
      <w:tr w:rsidR="00790D7B" w:rsidRPr="00FC5D90" w14:paraId="0980D366" w14:textId="77777777" w:rsidTr="003230A9">
        <w:trPr>
          <w:jc w:val="center"/>
        </w:trPr>
        <w:tc>
          <w:tcPr>
            <w:tcW w:w="8494" w:type="dxa"/>
            <w:gridSpan w:val="2"/>
            <w:shd w:val="clear" w:color="auto" w:fill="156082"/>
            <w:vAlign w:val="center"/>
          </w:tcPr>
          <w:p w14:paraId="0A19593B" w14:textId="77777777" w:rsidR="00790D7B" w:rsidRPr="00FC5D90" w:rsidRDefault="00790D7B">
            <w:pPr>
              <w:jc w:val="center"/>
              <w:rPr>
                <w:rFonts w:cstheme="minorHAnsi"/>
              </w:rPr>
            </w:pPr>
            <w:r w:rsidRPr="00FC5D90">
              <w:rPr>
                <w:rFonts w:cstheme="minorHAnsi"/>
                <w:color w:val="FFFFFF" w:themeColor="background1"/>
              </w:rPr>
              <w:t>Definición del caso de uso</w:t>
            </w:r>
          </w:p>
        </w:tc>
      </w:tr>
      <w:tr w:rsidR="00790D7B" w:rsidRPr="00FC5D90" w14:paraId="06E2514B" w14:textId="77777777" w:rsidTr="003230A9">
        <w:trPr>
          <w:jc w:val="center"/>
        </w:trPr>
        <w:tc>
          <w:tcPr>
            <w:tcW w:w="4248" w:type="dxa"/>
            <w:shd w:val="clear" w:color="auto" w:fill="D9E2F3" w:themeFill="accent1" w:themeFillTint="33"/>
            <w:vAlign w:val="center"/>
          </w:tcPr>
          <w:p w14:paraId="2E3AB4EA" w14:textId="77777777" w:rsidR="00790D7B" w:rsidRPr="00FC5D90" w:rsidRDefault="00790D7B">
            <w:pPr>
              <w:jc w:val="center"/>
              <w:rPr>
                <w:rFonts w:cstheme="minorHAnsi"/>
              </w:rPr>
            </w:pPr>
            <w:r>
              <w:rPr>
                <w:rFonts w:cstheme="minorHAnsi"/>
              </w:rPr>
              <w:t>Cobertura</w:t>
            </w:r>
          </w:p>
        </w:tc>
        <w:tc>
          <w:tcPr>
            <w:tcW w:w="4246" w:type="dxa"/>
            <w:vAlign w:val="center"/>
          </w:tcPr>
          <w:p w14:paraId="1D3B4C14" w14:textId="77777777" w:rsidR="00790D7B" w:rsidRPr="00FC5D90" w:rsidRDefault="00790D7B">
            <w:pPr>
              <w:jc w:val="center"/>
              <w:rPr>
                <w:rFonts w:cstheme="minorHAnsi"/>
              </w:rPr>
            </w:pPr>
            <w:r>
              <w:rPr>
                <w:rFonts w:cstheme="minorHAnsi"/>
              </w:rPr>
              <w:t>Se proporcionará cobertura a los diversos lugares en los que se encuentra la Laursilva, aproximadamente un total de 243 Km^2</w:t>
            </w:r>
          </w:p>
        </w:tc>
      </w:tr>
      <w:tr w:rsidR="00790D7B" w:rsidRPr="00FC5D90" w14:paraId="04D9DC36" w14:textId="77777777" w:rsidTr="003230A9">
        <w:trPr>
          <w:jc w:val="center"/>
        </w:trPr>
        <w:tc>
          <w:tcPr>
            <w:tcW w:w="4248" w:type="dxa"/>
            <w:shd w:val="clear" w:color="auto" w:fill="D9E2F3" w:themeFill="accent1" w:themeFillTint="33"/>
            <w:vAlign w:val="center"/>
          </w:tcPr>
          <w:p w14:paraId="33555C4D" w14:textId="77777777" w:rsidR="00790D7B" w:rsidRPr="00FC5D90" w:rsidRDefault="00790D7B">
            <w:pPr>
              <w:jc w:val="center"/>
              <w:rPr>
                <w:rFonts w:cstheme="minorHAnsi"/>
              </w:rPr>
            </w:pPr>
            <w:r w:rsidRPr="00FC5D90">
              <w:rPr>
                <w:rFonts w:cstheme="minorHAnsi"/>
              </w:rPr>
              <w:t>Volumen de tráfico</w:t>
            </w:r>
          </w:p>
        </w:tc>
        <w:tc>
          <w:tcPr>
            <w:tcW w:w="4246" w:type="dxa"/>
            <w:vAlign w:val="center"/>
          </w:tcPr>
          <w:p w14:paraId="6CC2B655" w14:textId="77777777" w:rsidR="00790D7B" w:rsidRPr="00FC5D90" w:rsidRDefault="00790D7B">
            <w:pPr>
              <w:jc w:val="center"/>
              <w:rPr>
                <w:rFonts w:cstheme="minorHAnsi"/>
              </w:rPr>
            </w:pPr>
            <w:r>
              <w:rPr>
                <w:rFonts w:cstheme="minorHAnsi"/>
              </w:rPr>
              <w:t>1,317 Mbps para la red de sensores IoT</w:t>
            </w:r>
          </w:p>
        </w:tc>
      </w:tr>
      <w:tr w:rsidR="00790D7B" w:rsidRPr="00FC5D90" w14:paraId="3DEB71D5" w14:textId="77777777" w:rsidTr="003230A9">
        <w:trPr>
          <w:jc w:val="center"/>
        </w:trPr>
        <w:tc>
          <w:tcPr>
            <w:tcW w:w="4248" w:type="dxa"/>
            <w:shd w:val="clear" w:color="auto" w:fill="D9E2F3" w:themeFill="accent1" w:themeFillTint="33"/>
            <w:vAlign w:val="center"/>
          </w:tcPr>
          <w:p w14:paraId="34E1A483" w14:textId="77777777" w:rsidR="00790D7B" w:rsidRPr="00FC5D90" w:rsidRDefault="00790D7B">
            <w:pPr>
              <w:jc w:val="center"/>
              <w:rPr>
                <w:rFonts w:cstheme="minorHAnsi"/>
              </w:rPr>
            </w:pPr>
            <w:r>
              <w:rPr>
                <w:rFonts w:cstheme="minorHAnsi"/>
              </w:rPr>
              <w:t>Duración de la batería</w:t>
            </w:r>
          </w:p>
        </w:tc>
        <w:tc>
          <w:tcPr>
            <w:tcW w:w="4246" w:type="dxa"/>
            <w:vAlign w:val="center"/>
          </w:tcPr>
          <w:p w14:paraId="4F710576" w14:textId="77777777" w:rsidR="00790D7B" w:rsidRPr="00FC5D90" w:rsidRDefault="00790D7B">
            <w:pPr>
              <w:jc w:val="center"/>
              <w:rPr>
                <w:rFonts w:cstheme="minorHAnsi"/>
              </w:rPr>
            </w:pPr>
            <w:r>
              <w:rPr>
                <w:rFonts w:cstheme="minorHAnsi"/>
              </w:rPr>
              <w:t>10 años</w:t>
            </w:r>
          </w:p>
        </w:tc>
      </w:tr>
      <w:tr w:rsidR="00790D7B" w:rsidRPr="00FC5D90" w14:paraId="7C07456C" w14:textId="77777777" w:rsidTr="003230A9">
        <w:trPr>
          <w:jc w:val="center"/>
        </w:trPr>
        <w:tc>
          <w:tcPr>
            <w:tcW w:w="4248" w:type="dxa"/>
            <w:shd w:val="clear" w:color="auto" w:fill="D9E2F3" w:themeFill="accent1" w:themeFillTint="33"/>
            <w:vAlign w:val="center"/>
          </w:tcPr>
          <w:p w14:paraId="0C7ADCC9" w14:textId="77777777" w:rsidR="00790D7B" w:rsidRPr="00FC5D90" w:rsidRDefault="00790D7B">
            <w:pPr>
              <w:jc w:val="center"/>
              <w:rPr>
                <w:rFonts w:cstheme="minorHAnsi"/>
              </w:rPr>
            </w:pPr>
            <w:r w:rsidRPr="00FC5D90">
              <w:rPr>
                <w:rFonts w:cstheme="minorHAnsi"/>
              </w:rPr>
              <w:t>Movilidad de usuario</w:t>
            </w:r>
          </w:p>
        </w:tc>
        <w:tc>
          <w:tcPr>
            <w:tcW w:w="4246" w:type="dxa"/>
            <w:vAlign w:val="center"/>
          </w:tcPr>
          <w:p w14:paraId="6074CDC7" w14:textId="77777777" w:rsidR="00790D7B" w:rsidRPr="00FC5D90" w:rsidRDefault="00790D7B" w:rsidP="00790D7B">
            <w:pPr>
              <w:keepNext/>
              <w:jc w:val="center"/>
              <w:rPr>
                <w:rFonts w:cstheme="minorHAnsi"/>
              </w:rPr>
            </w:pPr>
            <w:r>
              <w:rPr>
                <w:rFonts w:cstheme="minorHAnsi"/>
              </w:rPr>
              <w:t>0 Km/h</w:t>
            </w:r>
          </w:p>
        </w:tc>
      </w:tr>
    </w:tbl>
    <w:p w14:paraId="0381BE3B" w14:textId="39F31AC8" w:rsidR="00DF0BC9" w:rsidRDefault="00DF0BC9" w:rsidP="00DF0BC9">
      <w:pPr>
        <w:pStyle w:val="Descripcin"/>
        <w:jc w:val="center"/>
      </w:pPr>
      <w:bookmarkStart w:id="584" w:name="_Toc163815470"/>
      <w:r>
        <w:t xml:space="preserve">Tabla </w:t>
      </w:r>
      <w:r w:rsidR="001140A5">
        <w:fldChar w:fldCharType="begin"/>
      </w:r>
      <w:r w:rsidR="001140A5">
        <w:instrText xml:space="preserve"> SEQ Tabla \* ARABIC </w:instrText>
      </w:r>
      <w:r w:rsidR="001140A5">
        <w:fldChar w:fldCharType="separate"/>
      </w:r>
      <w:r w:rsidR="00AA46A5">
        <w:rPr>
          <w:noProof/>
        </w:rPr>
        <w:t>31</w:t>
      </w:r>
      <w:r w:rsidR="001140A5">
        <w:rPr>
          <w:noProof/>
        </w:rPr>
        <w:fldChar w:fldCharType="end"/>
      </w:r>
      <w:r>
        <w:t xml:space="preserve">: </w:t>
      </w:r>
      <w:r w:rsidRPr="009F29A1">
        <w:t>Escenario IoT de la Laurisilva</w:t>
      </w:r>
      <w:bookmarkEnd w:id="584"/>
    </w:p>
    <w:p w14:paraId="2A9AF6AE" w14:textId="77777777" w:rsidR="00A967F5" w:rsidRPr="0015563D" w:rsidRDefault="00A967F5" w:rsidP="00D75F47">
      <w:pPr>
        <w:pStyle w:val="Ttulo5"/>
        <w:spacing w:line="240" w:lineRule="auto"/>
      </w:pPr>
      <w:r w:rsidRPr="0015563D">
        <w:rPr>
          <w:noProof/>
        </w:rPr>
        <w:t>Dimensionado Sistema de Drones</w:t>
      </w:r>
    </w:p>
    <w:p w14:paraId="15F63613" w14:textId="75B676D6" w:rsidR="00A967F5" w:rsidRPr="003972A2" w:rsidRDefault="00A967F5" w:rsidP="00D75F47">
      <w:pPr>
        <w:spacing w:before="240" w:line="240" w:lineRule="auto"/>
        <w:jc w:val="both"/>
        <w:rPr>
          <w:rFonts w:cstheme="minorHAnsi"/>
          <w:noProof/>
        </w:rPr>
      </w:pPr>
      <w:r w:rsidRPr="003972A2">
        <w:rPr>
          <w:rFonts w:cstheme="minorHAnsi"/>
          <w:noProof/>
        </w:rPr>
        <w:t xml:space="preserve">Para realizar tareas de supervisión de la selva y poder prevenir incendios </w:t>
      </w:r>
      <w:r w:rsidR="002802D2">
        <w:rPr>
          <w:rFonts w:cstheme="minorHAnsi"/>
        </w:rPr>
        <w:t>se implementará</w:t>
      </w:r>
      <w:r w:rsidRPr="003972A2">
        <w:rPr>
          <w:rFonts w:cstheme="minorHAnsi"/>
          <w:noProof/>
        </w:rPr>
        <w:t xml:space="preserve"> un sistema de vigilancia basada en una flota de drones. </w:t>
      </w:r>
      <w:r w:rsidR="002802D2">
        <w:rPr>
          <w:rFonts w:cstheme="minorHAnsi"/>
        </w:rPr>
        <w:t>Se utilizará</w:t>
      </w:r>
      <w:r w:rsidRPr="003972A2">
        <w:rPr>
          <w:rFonts w:cstheme="minorHAnsi"/>
          <w:noProof/>
        </w:rPr>
        <w:t xml:space="preserve"> el dron </w:t>
      </w:r>
      <w:r w:rsidRPr="003972A2">
        <w:rPr>
          <w:rFonts w:cstheme="minorHAnsi"/>
          <w:b/>
        </w:rPr>
        <w:t>DJI Matrice 350 RTK</w:t>
      </w:r>
      <w:r w:rsidR="00A74FB7">
        <w:rPr>
          <w:rFonts w:cstheme="minorHAnsi"/>
          <w:b/>
        </w:rPr>
        <w:t xml:space="preserve"> </w:t>
      </w:r>
      <w:sdt>
        <w:sdtPr>
          <w:rPr>
            <w:rFonts w:cstheme="minorHAnsi"/>
            <w:b/>
          </w:rPr>
          <w:id w:val="-510376969"/>
          <w:citation/>
        </w:sdtPr>
        <w:sdtEndPr/>
        <w:sdtContent>
          <w:r w:rsidR="00F71C96">
            <w:rPr>
              <w:rFonts w:cstheme="minorHAnsi"/>
              <w:b/>
            </w:rPr>
            <w:fldChar w:fldCharType="begin"/>
          </w:r>
          <w:r w:rsidR="00F71C96">
            <w:rPr>
              <w:rFonts w:cstheme="minorHAnsi"/>
              <w:bCs/>
            </w:rPr>
            <w:instrText xml:space="preserve"> CITATION Dro \l 3082 </w:instrText>
          </w:r>
          <w:r w:rsidR="00F71C96">
            <w:rPr>
              <w:rFonts w:cstheme="minorHAnsi"/>
              <w:b/>
            </w:rPr>
            <w:fldChar w:fldCharType="separate"/>
          </w:r>
          <w:r w:rsidR="00432B73">
            <w:rPr>
              <w:rFonts w:cstheme="minorHAnsi"/>
              <w:noProof/>
            </w:rPr>
            <w:t>[34]</w:t>
          </w:r>
          <w:r w:rsidR="00F71C96">
            <w:rPr>
              <w:rFonts w:cstheme="minorHAnsi"/>
              <w:b/>
            </w:rPr>
            <w:fldChar w:fldCharType="end"/>
          </w:r>
        </w:sdtContent>
      </w:sdt>
      <w:r w:rsidRPr="00F71C96">
        <w:rPr>
          <w:rFonts w:cstheme="minorHAnsi"/>
          <w:bCs/>
        </w:rPr>
        <w:t>.</w:t>
      </w:r>
      <w:r w:rsidRPr="003972A2">
        <w:rPr>
          <w:rFonts w:cstheme="minorHAnsi"/>
          <w:noProof/>
        </w:rPr>
        <w:t xml:space="preserve"> Admite transmisiones en directo HD </w:t>
      </w:r>
      <w:r w:rsidRPr="003972A2">
        <w:rPr>
          <w:rFonts w:cstheme="minorHAnsi"/>
          <w:b/>
        </w:rPr>
        <w:t>1080p</w:t>
      </w:r>
      <w:r w:rsidRPr="003972A2">
        <w:rPr>
          <w:rFonts w:cstheme="minorHAnsi"/>
          <w:noProof/>
        </w:rPr>
        <w:t xml:space="preserve"> de triple canal a </w:t>
      </w:r>
      <w:r w:rsidRPr="003972A2">
        <w:rPr>
          <w:rFonts w:cstheme="minorHAnsi"/>
          <w:b/>
        </w:rPr>
        <w:t>30 fps</w:t>
      </w:r>
      <w:r w:rsidRPr="003972A2">
        <w:rPr>
          <w:rFonts w:cstheme="minorHAnsi"/>
          <w:noProof/>
        </w:rPr>
        <w:t xml:space="preserve">, y una distancia máxima de transmisión de </w:t>
      </w:r>
      <w:r w:rsidRPr="003972A2">
        <w:rPr>
          <w:rFonts w:cstheme="minorHAnsi"/>
          <w:b/>
        </w:rPr>
        <w:t>20 km</w:t>
      </w:r>
      <w:r w:rsidRPr="003972A2">
        <w:rPr>
          <w:rFonts w:cstheme="minorHAnsi"/>
          <w:noProof/>
        </w:rPr>
        <w:t xml:space="preserve">. Para transmisión en vivo con 1080p y 30 fps, necesita entre </w:t>
      </w:r>
      <w:r w:rsidRPr="003972A2">
        <w:rPr>
          <w:rFonts w:cstheme="minorHAnsi"/>
          <w:b/>
        </w:rPr>
        <w:t xml:space="preserve">3-8 Mbps </w:t>
      </w:r>
      <w:r w:rsidRPr="003972A2">
        <w:rPr>
          <w:rFonts w:cstheme="minorHAnsi"/>
          <w:noProof/>
        </w:rPr>
        <w:t xml:space="preserve">para un </w:t>
      </w:r>
      <w:r w:rsidRPr="003972A2">
        <w:rPr>
          <w:rFonts w:cstheme="minorHAnsi"/>
          <w:b/>
        </w:rPr>
        <w:t>códec H.265</w:t>
      </w:r>
      <w:r w:rsidRPr="003972A2">
        <w:rPr>
          <w:rFonts w:cstheme="minorHAnsi"/>
          <w:noProof/>
        </w:rPr>
        <w:t xml:space="preserve">. Sin embargo, dado que el enlace es satelital, se ha decidido utilizar imágenes en tiempo real en lugar de vídeo, pues no resulta vital obtener vídeo directo para las tareas de supervisión (basta con imágenes) y se reduce considerablemente el uso de ancho de banda del transpondedor del satélite. </w:t>
      </w:r>
    </w:p>
    <w:p w14:paraId="2185279C" w14:textId="13AD3549" w:rsidR="00A967F5" w:rsidRPr="003972A2" w:rsidRDefault="00A967F5" w:rsidP="00D75F47">
      <w:pPr>
        <w:spacing w:before="240" w:line="240" w:lineRule="auto"/>
        <w:jc w:val="both"/>
        <w:rPr>
          <w:rFonts w:cstheme="minorHAnsi"/>
          <w:noProof/>
        </w:rPr>
      </w:pPr>
      <w:r w:rsidRPr="003972A2">
        <w:rPr>
          <w:rFonts w:cstheme="minorHAnsi"/>
          <w:noProof/>
        </w:rPr>
        <w:t xml:space="preserve">Este dron no tiene cámara térmica integrada pero admite carga útil, por lo que se le acoplará el </w:t>
      </w:r>
      <w:r w:rsidRPr="000D0779">
        <w:rPr>
          <w:rFonts w:cstheme="minorHAnsi"/>
          <w:i/>
        </w:rPr>
        <w:t>payload</w:t>
      </w:r>
      <w:r w:rsidRPr="003972A2">
        <w:rPr>
          <w:rFonts w:cstheme="minorHAnsi"/>
          <w:noProof/>
        </w:rPr>
        <w:t xml:space="preserve"> </w:t>
      </w:r>
      <w:r w:rsidRPr="003972A2">
        <w:rPr>
          <w:rFonts w:cstheme="minorHAnsi"/>
          <w:b/>
        </w:rPr>
        <w:t>DJI Zenmuse H20</w:t>
      </w:r>
      <w:r w:rsidRPr="003972A2">
        <w:rPr>
          <w:rFonts w:cstheme="minorHAnsi"/>
          <w:noProof/>
        </w:rPr>
        <w:t xml:space="preserve"> </w:t>
      </w:r>
      <w:sdt>
        <w:sdtPr>
          <w:rPr>
            <w:rFonts w:cstheme="minorHAnsi"/>
          </w:rPr>
          <w:id w:val="-1949772096"/>
          <w:citation/>
        </w:sdtPr>
        <w:sdtEndPr/>
        <w:sdtContent>
          <w:r w:rsidR="00B07F82" w:rsidRPr="00B07F82">
            <w:rPr>
              <w:rFonts w:cstheme="minorHAnsi"/>
            </w:rPr>
            <w:fldChar w:fldCharType="begin"/>
          </w:r>
          <w:r w:rsidR="00B07F82" w:rsidRPr="00B07F82">
            <w:rPr>
              <w:rFonts w:cs="Times New Roman"/>
              <w:b/>
              <w:bCs/>
              <w:noProof/>
            </w:rPr>
            <w:instrText xml:space="preserve"> CITATION Cám \l 3082 </w:instrText>
          </w:r>
          <w:r w:rsidR="00B07F82" w:rsidRPr="00B07F82">
            <w:rPr>
              <w:rFonts w:cstheme="minorHAnsi"/>
            </w:rPr>
            <w:fldChar w:fldCharType="separate"/>
          </w:r>
          <w:r w:rsidR="00432B73">
            <w:rPr>
              <w:rFonts w:cs="Times New Roman"/>
              <w:noProof/>
            </w:rPr>
            <w:t>[35]</w:t>
          </w:r>
          <w:r w:rsidR="00B07F82" w:rsidRPr="00B07F82">
            <w:rPr>
              <w:rFonts w:cstheme="minorHAnsi"/>
            </w:rPr>
            <w:fldChar w:fldCharType="end"/>
          </w:r>
        </w:sdtContent>
      </w:sdt>
      <w:r w:rsidR="00A74FB7">
        <w:rPr>
          <w:rFonts w:cs="Times New Roman"/>
          <w:i/>
          <w:iCs/>
          <w:noProof/>
        </w:rPr>
        <w:t xml:space="preserve"> </w:t>
      </w:r>
      <w:r w:rsidRPr="003972A2">
        <w:rPr>
          <w:rFonts w:cstheme="minorHAnsi"/>
          <w:noProof/>
        </w:rPr>
        <w:t>de aproximadamente. Tiene</w:t>
      </w:r>
      <w:r w:rsidRPr="003972A2">
        <w:rPr>
          <w:rFonts w:cstheme="minorHAnsi"/>
          <w:b/>
        </w:rPr>
        <w:t xml:space="preserve"> cámara con zoom</w:t>
      </w:r>
      <w:r w:rsidRPr="003972A2">
        <w:rPr>
          <w:rFonts w:cstheme="minorHAnsi"/>
          <w:noProof/>
        </w:rPr>
        <w:t xml:space="preserve"> con </w:t>
      </w:r>
      <w:r w:rsidR="000D0779" w:rsidRPr="003972A2">
        <w:rPr>
          <w:rFonts w:cstheme="minorHAnsi"/>
        </w:rPr>
        <w:t>resolución</w:t>
      </w:r>
      <w:r w:rsidRPr="003972A2">
        <w:rPr>
          <w:rFonts w:cstheme="minorHAnsi"/>
          <w:noProof/>
        </w:rPr>
        <w:t xml:space="preserve"> </w:t>
      </w:r>
      <w:r w:rsidRPr="003972A2">
        <w:rPr>
          <w:rFonts w:cstheme="minorHAnsi"/>
          <w:b/>
        </w:rPr>
        <w:t>4K/30fps,</w:t>
      </w:r>
      <w:r w:rsidRPr="003972A2">
        <w:rPr>
          <w:rFonts w:cstheme="minorHAnsi"/>
          <w:noProof/>
        </w:rPr>
        <w:t xml:space="preserve"> y </w:t>
      </w:r>
      <w:r w:rsidRPr="003972A2">
        <w:rPr>
          <w:rFonts w:cstheme="minorHAnsi"/>
          <w:b/>
        </w:rPr>
        <w:t>térmica</w:t>
      </w:r>
      <w:r w:rsidRPr="003972A2">
        <w:rPr>
          <w:rFonts w:cstheme="minorHAnsi"/>
          <w:noProof/>
        </w:rPr>
        <w:t xml:space="preserve"> de </w:t>
      </w:r>
      <w:r w:rsidRPr="003972A2">
        <w:rPr>
          <w:rFonts w:cstheme="minorHAnsi"/>
          <w:b/>
        </w:rPr>
        <w:t xml:space="preserve">640x512/30fps </w:t>
      </w:r>
      <w:r w:rsidRPr="003972A2">
        <w:rPr>
          <w:rFonts w:cstheme="minorHAnsi"/>
          <w:noProof/>
        </w:rPr>
        <w:t xml:space="preserve">que será la que </w:t>
      </w:r>
      <w:r w:rsidR="00B80E46">
        <w:rPr>
          <w:rFonts w:cstheme="minorHAnsi"/>
        </w:rPr>
        <w:t>se utilizará</w:t>
      </w:r>
      <w:r w:rsidRPr="003972A2">
        <w:rPr>
          <w:rFonts w:cstheme="minorHAnsi"/>
        </w:rPr>
        <w:t>.</w:t>
      </w:r>
      <w:r w:rsidRPr="003972A2">
        <w:rPr>
          <w:rFonts w:cstheme="minorHAnsi"/>
          <w:noProof/>
        </w:rPr>
        <w:t xml:space="preserve"> Siguiendo la idea de utilizar imágenes en lugar de vídeo, se utilizará una tasa de </w:t>
      </w:r>
      <w:r w:rsidRPr="003972A2">
        <w:rPr>
          <w:rFonts w:cstheme="minorHAnsi"/>
          <w:b/>
        </w:rPr>
        <w:t>1 imagen/segundo</w:t>
      </w:r>
      <w:r w:rsidRPr="003972A2">
        <w:rPr>
          <w:rFonts w:cstheme="minorHAnsi"/>
          <w:noProof/>
        </w:rPr>
        <w:t xml:space="preserve">. Cada imagen de la cámara normal tiene una cantidad de </w:t>
      </w:r>
      <w:r w:rsidRPr="003972A2">
        <w:rPr>
          <w:rFonts w:cstheme="minorHAnsi"/>
          <w:b/>
        </w:rPr>
        <w:t>2.073.600 bits</w:t>
      </w:r>
      <w:r w:rsidRPr="003972A2">
        <w:rPr>
          <w:rFonts w:cstheme="minorHAnsi"/>
          <w:noProof/>
        </w:rPr>
        <w:t xml:space="preserve"> y la cámara térmica tiene </w:t>
      </w:r>
      <w:r w:rsidRPr="003972A2">
        <w:rPr>
          <w:rFonts w:cstheme="minorHAnsi"/>
        </w:rPr>
        <w:t>327.680</w:t>
      </w:r>
      <w:r w:rsidRPr="003972A2">
        <w:rPr>
          <w:rFonts w:cstheme="minorHAnsi"/>
          <w:b/>
        </w:rPr>
        <w:t xml:space="preserve"> bits. </w:t>
      </w:r>
      <w:r w:rsidRPr="003972A2">
        <w:rPr>
          <w:rFonts w:cstheme="minorHAnsi"/>
          <w:noProof/>
        </w:rPr>
        <w:t xml:space="preserve">Dado que se va a transmitir 1 imagen por segundo el </w:t>
      </w:r>
      <w:r w:rsidRPr="000D0779">
        <w:rPr>
          <w:rFonts w:cstheme="minorHAnsi"/>
          <w:i/>
        </w:rPr>
        <w:t>bitrate</w:t>
      </w:r>
      <w:r w:rsidRPr="003972A2">
        <w:rPr>
          <w:rFonts w:cstheme="minorHAnsi"/>
          <w:noProof/>
        </w:rPr>
        <w:t xml:space="preserve"> total final de ambas cámaras será de </w:t>
      </w:r>
      <w:r w:rsidRPr="003972A2">
        <w:rPr>
          <w:rFonts w:cstheme="minorHAnsi"/>
          <w:b/>
        </w:rPr>
        <w:t xml:space="preserve">2,4 Mbps. </w:t>
      </w:r>
      <w:r w:rsidRPr="003972A2">
        <w:rPr>
          <w:rFonts w:cstheme="minorHAnsi"/>
          <w:noProof/>
        </w:rPr>
        <w:t>La posición (coordenadas GPS) del dron se transmiten en conjunto con las imágenes.</w:t>
      </w:r>
    </w:p>
    <w:p w14:paraId="0C4D41B3" w14:textId="77777777" w:rsidR="00A967F5" w:rsidRPr="003972A2" w:rsidRDefault="00A967F5" w:rsidP="00D75F47">
      <w:pPr>
        <w:spacing w:before="240" w:line="240" w:lineRule="auto"/>
        <w:jc w:val="both"/>
        <w:rPr>
          <w:rFonts w:cstheme="minorHAnsi"/>
          <w:noProof/>
        </w:rPr>
      </w:pPr>
      <w:r w:rsidRPr="003972A2">
        <w:rPr>
          <w:rFonts w:cstheme="minorHAnsi"/>
          <w:noProof/>
        </w:rPr>
        <w:t xml:space="preserve">Dada la autonomía y velocidades que alcanza este dron se ha decidido implantar un total de </w:t>
      </w:r>
      <w:r w:rsidRPr="003972A2">
        <w:rPr>
          <w:rFonts w:cstheme="minorHAnsi"/>
          <w:b/>
        </w:rPr>
        <w:t xml:space="preserve">6 drones </w:t>
      </w:r>
      <w:r w:rsidRPr="003972A2">
        <w:rPr>
          <w:rFonts w:cstheme="minorHAnsi"/>
          <w:noProof/>
        </w:rPr>
        <w:t>entre todos los parques de Laurisilva. Concretamente, el reparto será de la siguiente manera:</w:t>
      </w:r>
    </w:p>
    <w:p w14:paraId="0ADE2215" w14:textId="77777777" w:rsidR="00A967F5" w:rsidRPr="003972A2" w:rsidRDefault="00A967F5" w:rsidP="00BB7024">
      <w:pPr>
        <w:pStyle w:val="Prrafodelista"/>
        <w:numPr>
          <w:ilvl w:val="0"/>
          <w:numId w:val="15"/>
        </w:numPr>
        <w:spacing w:before="240" w:line="240" w:lineRule="auto"/>
        <w:jc w:val="both"/>
        <w:rPr>
          <w:rFonts w:cstheme="minorHAnsi"/>
          <w:noProof/>
          <w:u w:val="single"/>
        </w:rPr>
      </w:pPr>
      <w:r w:rsidRPr="003972A2">
        <w:rPr>
          <w:rFonts w:cstheme="minorHAnsi"/>
          <w:b/>
        </w:rPr>
        <w:t xml:space="preserve">Parque rural de Anaga: </w:t>
      </w:r>
      <w:r w:rsidRPr="003972A2">
        <w:rPr>
          <w:rFonts w:cstheme="minorHAnsi"/>
        </w:rPr>
        <w:t xml:space="preserve">3 drones para la supervisión con un precio final de </w:t>
      </w:r>
      <w:r w:rsidRPr="003972A2">
        <w:rPr>
          <w:rFonts w:cstheme="minorHAnsi"/>
          <w:noProof/>
          <w:u w:val="single"/>
        </w:rPr>
        <w:t>51.000 €</w:t>
      </w:r>
      <w:r w:rsidRPr="003972A2">
        <w:rPr>
          <w:rFonts w:cstheme="minorHAnsi"/>
          <w:noProof/>
        </w:rPr>
        <w:t xml:space="preserve">. La tasa total de los drones transmitiendo será de </w:t>
      </w:r>
      <w:r w:rsidRPr="003972A2">
        <w:rPr>
          <w:rFonts w:cstheme="minorHAnsi"/>
          <w:noProof/>
          <w:u w:val="single"/>
        </w:rPr>
        <w:t>7,2 Mpbs</w:t>
      </w:r>
      <w:r w:rsidRPr="003972A2">
        <w:rPr>
          <w:rFonts w:cstheme="minorHAnsi"/>
          <w:noProof/>
        </w:rPr>
        <w:t>.</w:t>
      </w:r>
    </w:p>
    <w:p w14:paraId="06CE3FFF" w14:textId="77777777" w:rsidR="00A967F5" w:rsidRPr="003972A2" w:rsidRDefault="00A967F5" w:rsidP="00BB7024">
      <w:pPr>
        <w:pStyle w:val="Prrafodelista"/>
        <w:numPr>
          <w:ilvl w:val="0"/>
          <w:numId w:val="15"/>
        </w:numPr>
        <w:spacing w:before="240" w:line="240" w:lineRule="auto"/>
        <w:jc w:val="both"/>
        <w:rPr>
          <w:rFonts w:cstheme="minorHAnsi"/>
          <w:noProof/>
        </w:rPr>
      </w:pPr>
      <w:r w:rsidRPr="003972A2">
        <w:rPr>
          <w:rFonts w:cstheme="minorHAnsi"/>
          <w:b/>
        </w:rPr>
        <w:t xml:space="preserve">Parque natural de Las Nieves: </w:t>
      </w:r>
      <w:r w:rsidRPr="003972A2">
        <w:rPr>
          <w:rFonts w:cstheme="minorHAnsi"/>
          <w:noProof/>
        </w:rPr>
        <w:t xml:space="preserve">2 drones para desarrollar las tareas de supervisión, con </w:t>
      </w:r>
      <w:r w:rsidRPr="003972A2">
        <w:rPr>
          <w:rFonts w:eastAsiaTheme="minorEastAsia" w:cstheme="minorHAnsi"/>
          <w:noProof/>
        </w:rPr>
        <w:t xml:space="preserve">precio final de </w:t>
      </w:r>
      <w:r w:rsidRPr="003972A2">
        <w:rPr>
          <w:rFonts w:eastAsiaTheme="minorEastAsia" w:cstheme="minorHAnsi"/>
          <w:noProof/>
          <w:u w:val="single"/>
        </w:rPr>
        <w:t>34.000€</w:t>
      </w:r>
      <w:r w:rsidRPr="003972A2">
        <w:rPr>
          <w:rFonts w:eastAsiaTheme="minorEastAsia" w:cstheme="minorHAnsi"/>
          <w:noProof/>
        </w:rPr>
        <w:t xml:space="preserve">. La tasa total de los drones transmitiendo al mismo tiempo será de </w:t>
      </w:r>
      <w:r w:rsidRPr="003972A2">
        <w:rPr>
          <w:rFonts w:eastAsiaTheme="minorEastAsia" w:cstheme="minorHAnsi"/>
          <w:noProof/>
          <w:u w:val="single"/>
        </w:rPr>
        <w:t>4,8 Mbps</w:t>
      </w:r>
      <w:r w:rsidRPr="003972A2">
        <w:rPr>
          <w:rFonts w:eastAsiaTheme="minorEastAsia" w:cstheme="minorHAnsi"/>
          <w:noProof/>
        </w:rPr>
        <w:t>.</w:t>
      </w:r>
    </w:p>
    <w:p w14:paraId="3179CE3D" w14:textId="77777777" w:rsidR="00A967F5" w:rsidRPr="003972A2" w:rsidRDefault="00A967F5" w:rsidP="00BB7024">
      <w:pPr>
        <w:pStyle w:val="Prrafodelista"/>
        <w:numPr>
          <w:ilvl w:val="0"/>
          <w:numId w:val="15"/>
        </w:numPr>
        <w:spacing w:before="240" w:line="240" w:lineRule="auto"/>
        <w:jc w:val="both"/>
        <w:rPr>
          <w:rFonts w:cstheme="minorHAnsi"/>
          <w:noProof/>
        </w:rPr>
      </w:pPr>
      <w:r w:rsidRPr="003972A2">
        <w:rPr>
          <w:rFonts w:cstheme="minorHAnsi"/>
          <w:b/>
        </w:rPr>
        <w:t xml:space="preserve">Monte del Agua y Pasos: </w:t>
      </w:r>
      <w:r w:rsidRPr="003972A2">
        <w:rPr>
          <w:rFonts w:cstheme="minorHAnsi"/>
          <w:noProof/>
        </w:rPr>
        <w:t xml:space="preserve">por su pequeña superficie de 8 </w:t>
      </w:r>
      <m:oMath>
        <m:sSup>
          <m:sSupPr>
            <m:ctrlPr>
              <w:rPr>
                <w:rFonts w:ascii="Cambria Math" w:hAnsi="Cambria Math" w:cstheme="minorHAnsi"/>
                <w:i/>
                <w:noProof/>
              </w:rPr>
            </m:ctrlPr>
          </m:sSupPr>
          <m:e>
            <m:r>
              <w:rPr>
                <w:rFonts w:ascii="Cambria Math" w:hAnsi="Cambria Math" w:cstheme="minorHAnsi"/>
                <w:noProof/>
              </w:rPr>
              <m:t>km</m:t>
            </m:r>
          </m:e>
          <m:sup>
            <m:r>
              <w:rPr>
                <w:rFonts w:ascii="Cambria Math" w:hAnsi="Cambria Math" w:cstheme="minorHAnsi"/>
                <w:noProof/>
              </w:rPr>
              <m:t>2</m:t>
            </m:r>
          </m:sup>
        </m:sSup>
      </m:oMath>
      <w:r w:rsidRPr="003972A2">
        <w:rPr>
          <w:rFonts w:cstheme="minorHAnsi"/>
          <w:noProof/>
        </w:rPr>
        <w:t xml:space="preserve"> no resulta vital utilizar un dron para la supervisión. Para realizar las tareas de vigilancia se empleará unicamente la red de sensores IoT controlando si la temperatura sufre anomalías graves.</w:t>
      </w:r>
    </w:p>
    <w:p w14:paraId="2AA83601" w14:textId="33E98D53" w:rsidR="00A967F5" w:rsidRPr="003972A2" w:rsidRDefault="00A967F5" w:rsidP="00D75F47">
      <w:pPr>
        <w:spacing w:before="240" w:line="240" w:lineRule="auto"/>
        <w:jc w:val="both"/>
        <w:rPr>
          <w:rFonts w:cstheme="minorHAnsi"/>
          <w:noProof/>
        </w:rPr>
      </w:pPr>
      <w:r w:rsidRPr="003972A2">
        <w:rPr>
          <w:rFonts w:cstheme="minorHAnsi"/>
          <w:noProof/>
        </w:rPr>
        <w:t xml:space="preserve">Estas tasas sólo se alcanzarán durante el tiempo de vuelo y no de una forma constante. De esta manera, y para dimensionar a caso peor, la tasa binaria máxima asciende hasta los </w:t>
      </w:r>
      <w:r w:rsidRPr="003972A2">
        <w:rPr>
          <w:rFonts w:cstheme="minorHAnsi"/>
          <w:b/>
        </w:rPr>
        <w:t>12 Mbps</w:t>
      </w:r>
      <w:r w:rsidRPr="003972A2">
        <w:rPr>
          <w:rFonts w:cstheme="minorHAnsi"/>
          <w:noProof/>
        </w:rPr>
        <w:t>. Cabe destacar que estas tasas sólo se alcanzarían si todos los drones estuvieran volando a la vez y durante el mismo tiempo de vuelo, algo que no se considera necesario para las tareas de supervisión.</w:t>
      </w:r>
    </w:p>
    <w:p w14:paraId="5B843E72" w14:textId="7E3ACBAF" w:rsidR="00A967F5" w:rsidRPr="003972A2" w:rsidRDefault="00A967F5" w:rsidP="00D75F47">
      <w:pPr>
        <w:spacing w:before="240" w:line="240" w:lineRule="auto"/>
        <w:jc w:val="both"/>
        <w:rPr>
          <w:rFonts w:cstheme="minorHAnsi"/>
        </w:rPr>
      </w:pPr>
      <w:r w:rsidRPr="003972A2">
        <w:rPr>
          <w:rFonts w:cstheme="minorHAnsi"/>
          <w:noProof/>
        </w:rPr>
        <w:lastRenderedPageBreak/>
        <w:t xml:space="preserve">La tasa total para el servicio innovador de la Laurisilva se desdobla en: </w:t>
      </w:r>
      <w:r w:rsidRPr="003972A2">
        <w:rPr>
          <w:rFonts w:cstheme="minorHAnsi"/>
          <w:b/>
        </w:rPr>
        <w:t>1,317 Mpbs</w:t>
      </w:r>
      <w:r w:rsidRPr="003972A2">
        <w:rPr>
          <w:rFonts w:cstheme="minorHAnsi"/>
          <w:noProof/>
        </w:rPr>
        <w:t xml:space="preserve"> para la red de sensores IoT y </w:t>
      </w:r>
      <w:r w:rsidRPr="003972A2">
        <w:rPr>
          <w:rFonts w:cstheme="minorHAnsi"/>
          <w:b/>
        </w:rPr>
        <w:t>12 Mbp</w:t>
      </w:r>
      <w:r w:rsidRPr="003972A2">
        <w:rPr>
          <w:rFonts w:cstheme="minorHAnsi"/>
          <w:noProof/>
        </w:rPr>
        <w:t>s para el sistema de supervisión de drones. A continuación</w:t>
      </w:r>
      <w:r w:rsidR="00620E55" w:rsidRPr="003972A2">
        <w:rPr>
          <w:rFonts w:cstheme="minorHAnsi"/>
        </w:rPr>
        <w:t>,</w:t>
      </w:r>
      <w:r w:rsidRPr="003972A2">
        <w:rPr>
          <w:rFonts w:cstheme="minorHAnsi"/>
          <w:noProof/>
        </w:rPr>
        <w:t xml:space="preserve"> se muestra una tabla que resume las tasas totales de ambos sistemas.</w:t>
      </w:r>
    </w:p>
    <w:tbl>
      <w:tblPr>
        <w:tblStyle w:val="Tablaconcuadrcula"/>
        <w:tblW w:w="0" w:type="auto"/>
        <w:jc w:val="center"/>
        <w:tblLook w:val="04A0" w:firstRow="1" w:lastRow="0" w:firstColumn="1" w:lastColumn="0" w:noHBand="0" w:noVBand="1"/>
      </w:tblPr>
      <w:tblGrid>
        <w:gridCol w:w="2831"/>
        <w:gridCol w:w="2831"/>
        <w:gridCol w:w="2832"/>
      </w:tblGrid>
      <w:tr w:rsidR="00866DC8" w14:paraId="279B8306" w14:textId="77777777" w:rsidTr="00517E8E">
        <w:trPr>
          <w:jc w:val="center"/>
        </w:trPr>
        <w:tc>
          <w:tcPr>
            <w:tcW w:w="2831" w:type="dxa"/>
            <w:shd w:val="clear" w:color="auto" w:fill="ED7D31" w:themeFill="accent2"/>
            <w:vAlign w:val="center"/>
          </w:tcPr>
          <w:p w14:paraId="52ADE55A" w14:textId="77777777" w:rsidR="00866DC8" w:rsidRPr="00761B3C" w:rsidRDefault="00866DC8">
            <w:pPr>
              <w:jc w:val="center"/>
              <w:rPr>
                <w:rFonts w:cs="Times New Roman"/>
                <w:b/>
                <w:color w:val="FFFFFF" w:themeColor="background1"/>
              </w:rPr>
            </w:pPr>
            <w:r w:rsidRPr="00761B3C">
              <w:rPr>
                <w:rFonts w:cs="Times New Roman"/>
                <w:b/>
                <w:color w:val="FFFFFF" w:themeColor="background1"/>
              </w:rPr>
              <w:t>Tráfico (Mbps)</w:t>
            </w:r>
          </w:p>
        </w:tc>
        <w:tc>
          <w:tcPr>
            <w:tcW w:w="2831" w:type="dxa"/>
            <w:shd w:val="clear" w:color="auto" w:fill="ED7D31" w:themeFill="accent2"/>
            <w:vAlign w:val="center"/>
          </w:tcPr>
          <w:p w14:paraId="74447DA4" w14:textId="77777777" w:rsidR="00866DC8" w:rsidRPr="00761B3C" w:rsidRDefault="00866DC8">
            <w:pPr>
              <w:jc w:val="center"/>
              <w:rPr>
                <w:rFonts w:cs="Times New Roman"/>
                <w:b/>
                <w:color w:val="FFFFFF" w:themeColor="background1"/>
              </w:rPr>
            </w:pPr>
            <w:r w:rsidRPr="00761B3C">
              <w:rPr>
                <w:rFonts w:cs="Times New Roman"/>
                <w:b/>
                <w:color w:val="FFFFFF" w:themeColor="background1"/>
              </w:rPr>
              <w:t>Red IoT</w:t>
            </w:r>
          </w:p>
        </w:tc>
        <w:tc>
          <w:tcPr>
            <w:tcW w:w="2832" w:type="dxa"/>
            <w:shd w:val="clear" w:color="auto" w:fill="ED7D31" w:themeFill="accent2"/>
            <w:vAlign w:val="center"/>
          </w:tcPr>
          <w:p w14:paraId="0294F584" w14:textId="77777777" w:rsidR="00866DC8" w:rsidRPr="00761B3C" w:rsidRDefault="00866DC8">
            <w:pPr>
              <w:jc w:val="center"/>
              <w:rPr>
                <w:rFonts w:cs="Times New Roman"/>
                <w:b/>
                <w:color w:val="FFFFFF" w:themeColor="background1"/>
              </w:rPr>
            </w:pPr>
            <w:r w:rsidRPr="00761B3C">
              <w:rPr>
                <w:rFonts w:cs="Times New Roman"/>
                <w:b/>
                <w:color w:val="FFFFFF" w:themeColor="background1"/>
              </w:rPr>
              <w:t>Sistema de drones</w:t>
            </w:r>
          </w:p>
        </w:tc>
      </w:tr>
      <w:tr w:rsidR="00866DC8" w14:paraId="1FD02B69" w14:textId="77777777" w:rsidTr="00E4773C">
        <w:trPr>
          <w:jc w:val="center"/>
        </w:trPr>
        <w:tc>
          <w:tcPr>
            <w:tcW w:w="2831" w:type="dxa"/>
            <w:shd w:val="clear" w:color="auto" w:fill="156082"/>
            <w:vAlign w:val="center"/>
          </w:tcPr>
          <w:p w14:paraId="13FE4E42" w14:textId="77777777" w:rsidR="00866DC8" w:rsidRPr="00E4773C" w:rsidRDefault="00866DC8">
            <w:pPr>
              <w:jc w:val="center"/>
              <w:rPr>
                <w:rFonts w:cs="Times New Roman"/>
                <w:noProof/>
                <w:color w:val="FFFFFF" w:themeColor="background1"/>
              </w:rPr>
            </w:pPr>
            <w:r w:rsidRPr="00E4773C">
              <w:rPr>
                <w:rFonts w:cs="Times New Roman"/>
                <w:noProof/>
                <w:color w:val="FFFFFF" w:themeColor="background1"/>
              </w:rPr>
              <w:t xml:space="preserve">DL </w:t>
            </w:r>
          </w:p>
        </w:tc>
        <w:tc>
          <w:tcPr>
            <w:tcW w:w="2831" w:type="dxa"/>
            <w:vAlign w:val="center"/>
          </w:tcPr>
          <w:p w14:paraId="1E0CF2A0" w14:textId="48ED271C" w:rsidR="00866DC8" w:rsidRDefault="00866DC8">
            <w:pPr>
              <w:jc w:val="center"/>
              <w:rPr>
                <w:rFonts w:cs="Times New Roman"/>
                <w:noProof/>
              </w:rPr>
            </w:pPr>
            <w:r>
              <w:rPr>
                <w:rFonts w:cs="Times New Roman"/>
                <w:noProof/>
              </w:rPr>
              <w:t xml:space="preserve">1,317 </w:t>
            </w:r>
            <w:r w:rsidR="00E7571B">
              <w:rPr>
                <w:rFonts w:cs="Times New Roman"/>
                <w:noProof/>
              </w:rPr>
              <w:t xml:space="preserve"> Mbps</w:t>
            </w:r>
          </w:p>
        </w:tc>
        <w:tc>
          <w:tcPr>
            <w:tcW w:w="2832" w:type="dxa"/>
            <w:vAlign w:val="center"/>
          </w:tcPr>
          <w:p w14:paraId="71C4A3E3" w14:textId="77777777" w:rsidR="00866DC8" w:rsidRDefault="00866DC8">
            <w:pPr>
              <w:jc w:val="center"/>
              <w:rPr>
                <w:rFonts w:cs="Times New Roman"/>
                <w:noProof/>
              </w:rPr>
            </w:pPr>
            <w:r>
              <w:rPr>
                <w:rFonts w:cs="Times New Roman"/>
                <w:noProof/>
              </w:rPr>
              <w:t>12 Mbps</w:t>
            </w:r>
          </w:p>
        </w:tc>
      </w:tr>
      <w:tr w:rsidR="00866DC8" w14:paraId="1C78E3B7" w14:textId="77777777" w:rsidTr="00E4773C">
        <w:trPr>
          <w:jc w:val="center"/>
        </w:trPr>
        <w:tc>
          <w:tcPr>
            <w:tcW w:w="2831" w:type="dxa"/>
            <w:shd w:val="clear" w:color="auto" w:fill="156082"/>
            <w:vAlign w:val="center"/>
          </w:tcPr>
          <w:p w14:paraId="101E1D02" w14:textId="77777777" w:rsidR="00866DC8" w:rsidRPr="00E4773C" w:rsidRDefault="00866DC8">
            <w:pPr>
              <w:jc w:val="center"/>
              <w:rPr>
                <w:rFonts w:cs="Times New Roman"/>
                <w:noProof/>
                <w:color w:val="FFFFFF" w:themeColor="background1"/>
              </w:rPr>
            </w:pPr>
            <w:r w:rsidRPr="00E4773C">
              <w:rPr>
                <w:rFonts w:cs="Times New Roman"/>
                <w:noProof/>
                <w:color w:val="FFFFFF" w:themeColor="background1"/>
              </w:rPr>
              <w:t>UL</w:t>
            </w:r>
          </w:p>
        </w:tc>
        <w:tc>
          <w:tcPr>
            <w:tcW w:w="2831" w:type="dxa"/>
            <w:vAlign w:val="center"/>
          </w:tcPr>
          <w:p w14:paraId="6E4BA29A" w14:textId="77777777" w:rsidR="00866DC8" w:rsidRDefault="00866DC8">
            <w:pPr>
              <w:jc w:val="center"/>
              <w:rPr>
                <w:rFonts w:cs="Times New Roman"/>
                <w:noProof/>
              </w:rPr>
            </w:pPr>
            <w:r>
              <w:rPr>
                <w:rFonts w:cs="Times New Roman"/>
                <w:noProof/>
              </w:rPr>
              <w:t>-</w:t>
            </w:r>
          </w:p>
        </w:tc>
        <w:tc>
          <w:tcPr>
            <w:tcW w:w="2832" w:type="dxa"/>
            <w:vAlign w:val="center"/>
          </w:tcPr>
          <w:p w14:paraId="66A9D5B8" w14:textId="77777777" w:rsidR="00866DC8" w:rsidRDefault="00866DC8" w:rsidP="00E4773C">
            <w:pPr>
              <w:keepNext/>
              <w:jc w:val="center"/>
              <w:rPr>
                <w:rFonts w:cs="Times New Roman"/>
                <w:noProof/>
              </w:rPr>
            </w:pPr>
            <w:r>
              <w:rPr>
                <w:rFonts w:cs="Times New Roman"/>
                <w:noProof/>
              </w:rPr>
              <w:t>-</w:t>
            </w:r>
          </w:p>
        </w:tc>
      </w:tr>
    </w:tbl>
    <w:p w14:paraId="547DCC29" w14:textId="537E9CBC" w:rsidR="00A967F5" w:rsidRPr="00A45D89" w:rsidRDefault="00E4773C" w:rsidP="00E4773C">
      <w:pPr>
        <w:pStyle w:val="Descripcin"/>
        <w:jc w:val="center"/>
        <w:rPr>
          <w:rFonts w:cs="Times New Roman"/>
          <w:noProof/>
        </w:rPr>
      </w:pPr>
      <w:bookmarkStart w:id="585" w:name="_Toc163815471"/>
      <w:r>
        <w:t xml:space="preserve">Tabla </w:t>
      </w:r>
      <w:r w:rsidR="001140A5">
        <w:fldChar w:fldCharType="begin"/>
      </w:r>
      <w:r w:rsidR="001140A5">
        <w:instrText xml:space="preserve"> SEQ Tabla \* ARABIC </w:instrText>
      </w:r>
      <w:r w:rsidR="001140A5">
        <w:fldChar w:fldCharType="separate"/>
      </w:r>
      <w:r w:rsidR="00AA46A5">
        <w:rPr>
          <w:noProof/>
        </w:rPr>
        <w:t>32</w:t>
      </w:r>
      <w:r w:rsidR="001140A5">
        <w:rPr>
          <w:noProof/>
        </w:rPr>
        <w:fldChar w:fldCharType="end"/>
      </w:r>
      <w:r>
        <w:t xml:space="preserve">. </w:t>
      </w:r>
      <w:r w:rsidRPr="00F32FAB">
        <w:t>Tráfico total para la supervisión y mantenimiento Laurisilva</w:t>
      </w:r>
      <w:bookmarkEnd w:id="585"/>
    </w:p>
    <w:p w14:paraId="1287B361" w14:textId="0B65A6FB" w:rsidR="009B64CC" w:rsidRDefault="009B64CC" w:rsidP="00BB7024">
      <w:pPr>
        <w:pStyle w:val="Ttulo4"/>
        <w:numPr>
          <w:ilvl w:val="3"/>
          <w:numId w:val="11"/>
        </w:numPr>
        <w:spacing w:line="240" w:lineRule="auto"/>
        <w:rPr>
          <w:noProof/>
        </w:rPr>
      </w:pPr>
      <w:bookmarkStart w:id="586" w:name="_Toc167375115"/>
      <w:r>
        <w:rPr>
          <w:noProof/>
        </w:rPr>
        <w:t>Costes</w:t>
      </w:r>
      <w:bookmarkEnd w:id="586"/>
    </w:p>
    <w:p w14:paraId="4D18AB10" w14:textId="6D59365E" w:rsidR="000A15FF" w:rsidRDefault="000A15FF" w:rsidP="00D75F47">
      <w:pPr>
        <w:spacing w:before="240" w:line="240" w:lineRule="auto"/>
        <w:jc w:val="both"/>
        <w:rPr>
          <w:rFonts w:cs="Times New Roman"/>
          <w:noProof/>
        </w:rPr>
      </w:pPr>
      <w:r>
        <w:rPr>
          <w:rFonts w:cs="Times New Roman"/>
          <w:noProof/>
        </w:rPr>
        <w:t xml:space="preserve">Finalmente, se presenta una tabla con los principales </w:t>
      </w:r>
      <w:r w:rsidRPr="002C393C">
        <w:rPr>
          <w:rFonts w:cs="Times New Roman"/>
          <w:b/>
          <w:bCs/>
          <w:noProof/>
        </w:rPr>
        <w:t>costes</w:t>
      </w:r>
      <w:r>
        <w:rPr>
          <w:rFonts w:cs="Times New Roman"/>
          <w:noProof/>
        </w:rPr>
        <w:t xml:space="preserve"> de despliegue y operación de los equipos intervinientes en este servicio:</w:t>
      </w:r>
    </w:p>
    <w:tbl>
      <w:tblPr>
        <w:tblStyle w:val="Tablaconcuadrcula"/>
        <w:tblW w:w="8784" w:type="dxa"/>
        <w:jc w:val="center"/>
        <w:tblLook w:val="04A0" w:firstRow="1" w:lastRow="0" w:firstColumn="1" w:lastColumn="0" w:noHBand="0" w:noVBand="1"/>
      </w:tblPr>
      <w:tblGrid>
        <w:gridCol w:w="1413"/>
        <w:gridCol w:w="3544"/>
        <w:gridCol w:w="3827"/>
      </w:tblGrid>
      <w:tr w:rsidR="00CE4622" w14:paraId="3312BD0C" w14:textId="77777777" w:rsidTr="00CE4622">
        <w:trPr>
          <w:jc w:val="center"/>
        </w:trPr>
        <w:tc>
          <w:tcPr>
            <w:tcW w:w="1413" w:type="dxa"/>
            <w:shd w:val="clear" w:color="auto" w:fill="ED7D31" w:themeFill="accent2"/>
            <w:vAlign w:val="center"/>
          </w:tcPr>
          <w:p w14:paraId="3A092BC7" w14:textId="77777777" w:rsidR="00CE4622" w:rsidRPr="0000403C" w:rsidRDefault="00CE4622">
            <w:pPr>
              <w:jc w:val="center"/>
              <w:rPr>
                <w:b/>
                <w:bCs/>
                <w:color w:val="FFFFFF" w:themeColor="background1"/>
              </w:rPr>
            </w:pPr>
            <w:r w:rsidRPr="0000403C">
              <w:rPr>
                <w:b/>
                <w:bCs/>
                <w:color w:val="FFFFFF" w:themeColor="background1"/>
              </w:rPr>
              <w:t>Dispositivo</w:t>
            </w:r>
          </w:p>
        </w:tc>
        <w:tc>
          <w:tcPr>
            <w:tcW w:w="3544" w:type="dxa"/>
            <w:shd w:val="clear" w:color="auto" w:fill="ED7D31" w:themeFill="accent2"/>
            <w:vAlign w:val="center"/>
          </w:tcPr>
          <w:p w14:paraId="0CE13E79" w14:textId="77777777" w:rsidR="00CE4622" w:rsidRPr="0000403C" w:rsidRDefault="00CE4622">
            <w:pPr>
              <w:jc w:val="center"/>
              <w:rPr>
                <w:b/>
                <w:bCs/>
                <w:color w:val="FFFFFF" w:themeColor="background1"/>
              </w:rPr>
            </w:pPr>
            <w:r>
              <w:rPr>
                <w:b/>
                <w:bCs/>
                <w:color w:val="FFFFFF" w:themeColor="background1"/>
              </w:rPr>
              <w:t>Detalle</w:t>
            </w:r>
          </w:p>
        </w:tc>
        <w:tc>
          <w:tcPr>
            <w:tcW w:w="3827" w:type="dxa"/>
            <w:shd w:val="clear" w:color="auto" w:fill="ED7D31" w:themeFill="accent2"/>
            <w:vAlign w:val="center"/>
          </w:tcPr>
          <w:p w14:paraId="38265EE1" w14:textId="77777777" w:rsidR="00CE4622" w:rsidRPr="0000403C" w:rsidRDefault="00CE4622">
            <w:pPr>
              <w:jc w:val="center"/>
              <w:rPr>
                <w:b/>
                <w:bCs/>
                <w:color w:val="FFFFFF" w:themeColor="background1"/>
              </w:rPr>
            </w:pPr>
            <w:r w:rsidRPr="0000403C">
              <w:rPr>
                <w:b/>
                <w:bCs/>
                <w:color w:val="FFFFFF" w:themeColor="background1"/>
              </w:rPr>
              <w:t>Precio</w:t>
            </w:r>
          </w:p>
        </w:tc>
      </w:tr>
      <w:tr w:rsidR="00CE4622" w14:paraId="40CE80F9" w14:textId="77777777" w:rsidTr="00E4773C">
        <w:trPr>
          <w:trHeight w:val="547"/>
          <w:jc w:val="center"/>
        </w:trPr>
        <w:tc>
          <w:tcPr>
            <w:tcW w:w="1413" w:type="dxa"/>
            <w:shd w:val="clear" w:color="auto" w:fill="156082"/>
            <w:vAlign w:val="center"/>
          </w:tcPr>
          <w:p w14:paraId="70EB50FE" w14:textId="77777777" w:rsidR="00CE4622" w:rsidRPr="00283BFE" w:rsidRDefault="00CE4622">
            <w:pPr>
              <w:jc w:val="center"/>
              <w:rPr>
                <w:color w:val="FFFFFF" w:themeColor="background1"/>
              </w:rPr>
            </w:pPr>
            <w:r>
              <w:rPr>
                <w:color w:val="FFFFFF" w:themeColor="background1"/>
              </w:rPr>
              <w:t>Dron</w:t>
            </w:r>
          </w:p>
        </w:tc>
        <w:tc>
          <w:tcPr>
            <w:tcW w:w="3544" w:type="dxa"/>
            <w:shd w:val="clear" w:color="auto" w:fill="D9E2F3" w:themeFill="accent1" w:themeFillTint="33"/>
            <w:vAlign w:val="center"/>
          </w:tcPr>
          <w:p w14:paraId="0E8F2619" w14:textId="77777777" w:rsidR="00CE4622" w:rsidRDefault="00CE4622">
            <w:pPr>
              <w:jc w:val="center"/>
            </w:pPr>
            <w:r>
              <w:t>Dron RTK + Cámara térmica</w:t>
            </w:r>
          </w:p>
        </w:tc>
        <w:tc>
          <w:tcPr>
            <w:tcW w:w="3827" w:type="dxa"/>
            <w:vAlign w:val="center"/>
          </w:tcPr>
          <w:p w14:paraId="24B55072" w14:textId="77777777" w:rsidR="00CE4622" w:rsidRDefault="00CE4622">
            <w:pPr>
              <w:jc w:val="center"/>
            </w:pPr>
            <w:r>
              <w:t>13.000€ + 4.000€ = 17.000 €</w:t>
            </w:r>
          </w:p>
          <w:p w14:paraId="5ADBE434" w14:textId="77777777" w:rsidR="00CE4622" w:rsidRDefault="00CE4622">
            <w:pPr>
              <w:jc w:val="center"/>
            </w:pPr>
            <w:r>
              <w:t xml:space="preserve">17.000€ x </w:t>
            </w:r>
            <w:commentRangeStart w:id="587"/>
            <w:r>
              <w:t>6</w:t>
            </w:r>
            <w:commentRangeEnd w:id="587"/>
            <w:r w:rsidR="00FC47A0">
              <w:rPr>
                <w:rStyle w:val="Refdecomentario"/>
              </w:rPr>
              <w:commentReference w:id="587"/>
            </w:r>
            <w:r>
              <w:t xml:space="preserve"> drones = </w:t>
            </w:r>
            <w:r w:rsidRPr="00170281">
              <w:rPr>
                <w:b/>
                <w:bCs/>
              </w:rPr>
              <w:t>102.000 €</w:t>
            </w:r>
            <w:r>
              <w:t xml:space="preserve"> </w:t>
            </w:r>
          </w:p>
        </w:tc>
      </w:tr>
      <w:tr w:rsidR="00CE4622" w14:paraId="7174A6F4" w14:textId="77777777" w:rsidTr="00E4773C">
        <w:trPr>
          <w:jc w:val="center"/>
        </w:trPr>
        <w:tc>
          <w:tcPr>
            <w:tcW w:w="1413" w:type="dxa"/>
            <w:vMerge w:val="restart"/>
            <w:shd w:val="clear" w:color="auto" w:fill="156082"/>
            <w:vAlign w:val="center"/>
          </w:tcPr>
          <w:p w14:paraId="4D36A161" w14:textId="77777777" w:rsidR="00CE4622" w:rsidRPr="00283BFE" w:rsidRDefault="00CE4622">
            <w:pPr>
              <w:jc w:val="center"/>
              <w:rPr>
                <w:color w:val="FFFFFF" w:themeColor="background1"/>
              </w:rPr>
            </w:pPr>
            <w:r>
              <w:rPr>
                <w:color w:val="FFFFFF" w:themeColor="background1"/>
              </w:rPr>
              <w:t>Sensores</w:t>
            </w:r>
          </w:p>
        </w:tc>
        <w:tc>
          <w:tcPr>
            <w:tcW w:w="3544" w:type="dxa"/>
            <w:shd w:val="clear" w:color="auto" w:fill="D9E2F3" w:themeFill="accent1" w:themeFillTint="33"/>
            <w:vAlign w:val="center"/>
          </w:tcPr>
          <w:p w14:paraId="43D9E6AC" w14:textId="77777777" w:rsidR="00CE4622" w:rsidRDefault="00CE4622">
            <w:pPr>
              <w:jc w:val="center"/>
            </w:pPr>
            <w:r>
              <w:t>Temperatura y humedad del aire</w:t>
            </w:r>
          </w:p>
        </w:tc>
        <w:tc>
          <w:tcPr>
            <w:tcW w:w="3827" w:type="dxa"/>
            <w:vAlign w:val="center"/>
          </w:tcPr>
          <w:p w14:paraId="1973258F" w14:textId="77777777" w:rsidR="00CE4622" w:rsidRDefault="00CE4622">
            <w:pPr>
              <w:jc w:val="center"/>
            </w:pPr>
            <w:r>
              <w:t>70€</w:t>
            </w:r>
          </w:p>
        </w:tc>
      </w:tr>
      <w:tr w:rsidR="00CE4622" w14:paraId="7BB037CA" w14:textId="77777777" w:rsidTr="00E4773C">
        <w:trPr>
          <w:jc w:val="center"/>
        </w:trPr>
        <w:tc>
          <w:tcPr>
            <w:tcW w:w="1413" w:type="dxa"/>
            <w:vMerge/>
            <w:shd w:val="clear" w:color="auto" w:fill="156082"/>
            <w:vAlign w:val="center"/>
          </w:tcPr>
          <w:p w14:paraId="2335CDD6" w14:textId="77777777" w:rsidR="00CE4622" w:rsidRDefault="00CE4622">
            <w:pPr>
              <w:jc w:val="center"/>
            </w:pPr>
          </w:p>
        </w:tc>
        <w:tc>
          <w:tcPr>
            <w:tcW w:w="3544" w:type="dxa"/>
            <w:shd w:val="clear" w:color="auto" w:fill="D9E2F3" w:themeFill="accent1" w:themeFillTint="33"/>
            <w:vAlign w:val="center"/>
          </w:tcPr>
          <w:p w14:paraId="6226537F" w14:textId="77777777" w:rsidR="00CE4622" w:rsidRDefault="00CE4622">
            <w:pPr>
              <w:jc w:val="center"/>
            </w:pPr>
            <w:r>
              <w:t>Temperatura y humedad del suelo</w:t>
            </w:r>
          </w:p>
        </w:tc>
        <w:tc>
          <w:tcPr>
            <w:tcW w:w="3827" w:type="dxa"/>
            <w:vAlign w:val="center"/>
          </w:tcPr>
          <w:p w14:paraId="735E1749" w14:textId="77777777" w:rsidR="00CE4622" w:rsidRDefault="00CE4622">
            <w:pPr>
              <w:jc w:val="center"/>
            </w:pPr>
            <w:r>
              <w:t>145€</w:t>
            </w:r>
          </w:p>
        </w:tc>
      </w:tr>
      <w:tr w:rsidR="00CE4622" w14:paraId="43CC81AC" w14:textId="77777777" w:rsidTr="00E4773C">
        <w:trPr>
          <w:jc w:val="center"/>
        </w:trPr>
        <w:tc>
          <w:tcPr>
            <w:tcW w:w="1413" w:type="dxa"/>
            <w:vMerge/>
            <w:shd w:val="clear" w:color="auto" w:fill="156082"/>
            <w:vAlign w:val="center"/>
          </w:tcPr>
          <w:p w14:paraId="32592C5B" w14:textId="77777777" w:rsidR="00CE4622" w:rsidRDefault="00CE4622">
            <w:pPr>
              <w:jc w:val="center"/>
            </w:pPr>
          </w:p>
        </w:tc>
        <w:tc>
          <w:tcPr>
            <w:tcW w:w="3544" w:type="dxa"/>
            <w:shd w:val="clear" w:color="auto" w:fill="D9E2F3" w:themeFill="accent1" w:themeFillTint="33"/>
            <w:vAlign w:val="center"/>
          </w:tcPr>
          <w:p w14:paraId="22076F29" w14:textId="77777777" w:rsidR="00CE4622" w:rsidRDefault="00CE4622">
            <w:pPr>
              <w:jc w:val="center"/>
            </w:pPr>
            <w:r>
              <w:t>Radiación solar</w:t>
            </w:r>
          </w:p>
        </w:tc>
        <w:tc>
          <w:tcPr>
            <w:tcW w:w="3827" w:type="dxa"/>
            <w:vAlign w:val="center"/>
          </w:tcPr>
          <w:p w14:paraId="1240320B" w14:textId="77777777" w:rsidR="00CE4622" w:rsidRDefault="00CE4622">
            <w:pPr>
              <w:jc w:val="center"/>
            </w:pPr>
            <w:r>
              <w:t>1.000€</w:t>
            </w:r>
          </w:p>
        </w:tc>
      </w:tr>
      <w:tr w:rsidR="00CE4622" w14:paraId="27BD22A1" w14:textId="77777777" w:rsidTr="00E4773C">
        <w:trPr>
          <w:jc w:val="center"/>
        </w:trPr>
        <w:tc>
          <w:tcPr>
            <w:tcW w:w="1413" w:type="dxa"/>
            <w:vMerge/>
            <w:shd w:val="clear" w:color="auto" w:fill="156082"/>
            <w:vAlign w:val="center"/>
          </w:tcPr>
          <w:p w14:paraId="17978DBC" w14:textId="77777777" w:rsidR="00CE4622" w:rsidRDefault="00CE4622">
            <w:pPr>
              <w:jc w:val="center"/>
            </w:pPr>
          </w:p>
        </w:tc>
        <w:tc>
          <w:tcPr>
            <w:tcW w:w="3544" w:type="dxa"/>
            <w:shd w:val="clear" w:color="auto" w:fill="D9E2F3" w:themeFill="accent1" w:themeFillTint="33"/>
            <w:vAlign w:val="center"/>
          </w:tcPr>
          <w:p w14:paraId="2C252E81" w14:textId="77777777" w:rsidR="00CE4622" w:rsidRDefault="00CE4622">
            <w:pPr>
              <w:jc w:val="center"/>
            </w:pPr>
            <w:r>
              <w:t>Cantidad de lluvias</w:t>
            </w:r>
          </w:p>
        </w:tc>
        <w:tc>
          <w:tcPr>
            <w:tcW w:w="3827" w:type="dxa"/>
            <w:vAlign w:val="center"/>
          </w:tcPr>
          <w:p w14:paraId="2975D019" w14:textId="77777777" w:rsidR="00CE4622" w:rsidRDefault="00CE4622">
            <w:pPr>
              <w:jc w:val="center"/>
            </w:pPr>
            <w:r>
              <w:t>1.500€</w:t>
            </w:r>
          </w:p>
        </w:tc>
      </w:tr>
      <w:tr w:rsidR="00CE4622" w14:paraId="33F30060" w14:textId="77777777" w:rsidTr="00E4773C">
        <w:trPr>
          <w:jc w:val="center"/>
        </w:trPr>
        <w:tc>
          <w:tcPr>
            <w:tcW w:w="1413" w:type="dxa"/>
            <w:vMerge/>
            <w:shd w:val="clear" w:color="auto" w:fill="156082"/>
            <w:vAlign w:val="center"/>
          </w:tcPr>
          <w:p w14:paraId="1DE64246" w14:textId="77777777" w:rsidR="00CE4622" w:rsidRDefault="00CE4622">
            <w:pPr>
              <w:jc w:val="center"/>
            </w:pPr>
          </w:p>
        </w:tc>
        <w:tc>
          <w:tcPr>
            <w:tcW w:w="3544" w:type="dxa"/>
            <w:shd w:val="clear" w:color="auto" w:fill="D9E2F3" w:themeFill="accent1" w:themeFillTint="33"/>
            <w:vAlign w:val="center"/>
          </w:tcPr>
          <w:p w14:paraId="25892B5B" w14:textId="77777777" w:rsidR="00CE4622" w:rsidRDefault="00CE4622">
            <w:pPr>
              <w:jc w:val="center"/>
            </w:pPr>
            <w:r>
              <w:t>Total según el nº de conjuntos</w:t>
            </w:r>
          </w:p>
        </w:tc>
        <w:tc>
          <w:tcPr>
            <w:tcW w:w="3827" w:type="dxa"/>
            <w:vAlign w:val="center"/>
          </w:tcPr>
          <w:p w14:paraId="1A51172E" w14:textId="77777777" w:rsidR="00CE4622" w:rsidRDefault="00CE4622">
            <w:pPr>
              <w:jc w:val="center"/>
            </w:pPr>
            <w:r>
              <w:t xml:space="preserve">2.715€ x 202 conjuntos = </w:t>
            </w:r>
            <w:r w:rsidRPr="00FC1347">
              <w:rPr>
                <w:b/>
                <w:bCs/>
              </w:rPr>
              <w:t>548.</w:t>
            </w:r>
            <w:r>
              <w:rPr>
                <w:b/>
                <w:bCs/>
              </w:rPr>
              <w:t>430</w:t>
            </w:r>
            <w:r w:rsidRPr="00860865">
              <w:rPr>
                <w:b/>
                <w:bCs/>
              </w:rPr>
              <w:t xml:space="preserve"> €</w:t>
            </w:r>
          </w:p>
        </w:tc>
      </w:tr>
      <w:tr w:rsidR="00CE4622" w14:paraId="1CF09F3A" w14:textId="77777777" w:rsidTr="00E4773C">
        <w:trPr>
          <w:jc w:val="center"/>
        </w:trPr>
        <w:tc>
          <w:tcPr>
            <w:tcW w:w="4957" w:type="dxa"/>
            <w:gridSpan w:val="2"/>
            <w:shd w:val="clear" w:color="auto" w:fill="156082"/>
            <w:vAlign w:val="center"/>
          </w:tcPr>
          <w:p w14:paraId="0C62335A" w14:textId="77777777" w:rsidR="00CE4622" w:rsidRPr="008E52ED" w:rsidRDefault="00CE4622">
            <w:pPr>
              <w:jc w:val="center"/>
              <w:rPr>
                <w:b/>
                <w:bCs/>
                <w:color w:val="FFFFFF" w:themeColor="background1"/>
              </w:rPr>
            </w:pPr>
            <w:r w:rsidRPr="008E52ED">
              <w:rPr>
                <w:b/>
                <w:bCs/>
                <w:color w:val="FFFFFF" w:themeColor="background1"/>
              </w:rPr>
              <w:t>Total</w:t>
            </w:r>
          </w:p>
        </w:tc>
        <w:tc>
          <w:tcPr>
            <w:tcW w:w="3827" w:type="dxa"/>
            <w:vAlign w:val="center"/>
          </w:tcPr>
          <w:p w14:paraId="2E58BA52" w14:textId="77777777" w:rsidR="00CE4622" w:rsidRPr="00A53149" w:rsidRDefault="00CE4622" w:rsidP="009B64CC">
            <w:pPr>
              <w:keepNext/>
              <w:jc w:val="center"/>
              <w:rPr>
                <w:b/>
              </w:rPr>
            </w:pPr>
            <w:r>
              <w:rPr>
                <w:b/>
              </w:rPr>
              <w:t>650.430 €</w:t>
            </w:r>
          </w:p>
        </w:tc>
      </w:tr>
    </w:tbl>
    <w:p w14:paraId="740A602E" w14:textId="755E21D2" w:rsidR="000A15FF" w:rsidRDefault="009B64CC" w:rsidP="009B64CC">
      <w:pPr>
        <w:pStyle w:val="Descripcin"/>
        <w:jc w:val="center"/>
        <w:rPr>
          <w:rFonts w:cs="Times New Roman"/>
          <w:noProof/>
        </w:rPr>
      </w:pPr>
      <w:bookmarkStart w:id="588" w:name="_Toc163815472"/>
      <w:r>
        <w:t xml:space="preserve">Tabla </w:t>
      </w:r>
      <w:r w:rsidR="001140A5">
        <w:fldChar w:fldCharType="begin"/>
      </w:r>
      <w:r w:rsidR="001140A5">
        <w:instrText xml:space="preserve"> SEQ Tabla \* ARABIC </w:instrText>
      </w:r>
      <w:r w:rsidR="001140A5">
        <w:fldChar w:fldCharType="separate"/>
      </w:r>
      <w:r w:rsidR="00AA46A5">
        <w:rPr>
          <w:noProof/>
        </w:rPr>
        <w:t>33</w:t>
      </w:r>
      <w:r w:rsidR="001140A5">
        <w:rPr>
          <w:noProof/>
        </w:rPr>
        <w:fldChar w:fldCharType="end"/>
      </w:r>
      <w:r>
        <w:t>. Costes de la Laurisilva</w:t>
      </w:r>
      <w:bookmarkEnd w:id="588"/>
    </w:p>
    <w:p w14:paraId="29D252D5" w14:textId="47A40BFC" w:rsidR="00F70F70" w:rsidRDefault="00B41679" w:rsidP="00BB7024">
      <w:pPr>
        <w:pStyle w:val="Ttulo3"/>
        <w:numPr>
          <w:ilvl w:val="2"/>
          <w:numId w:val="11"/>
        </w:numPr>
      </w:pPr>
      <w:bookmarkStart w:id="589" w:name="_Toc167375116"/>
      <w:r>
        <w:t>Comunidades energéticas</w:t>
      </w:r>
      <w:bookmarkEnd w:id="589"/>
    </w:p>
    <w:p w14:paraId="126C6A86" w14:textId="0BF70D11" w:rsidR="00F70F70" w:rsidRDefault="00F70F70" w:rsidP="00864973">
      <w:pPr>
        <w:spacing w:before="240" w:line="240" w:lineRule="auto"/>
        <w:jc w:val="both"/>
      </w:pPr>
      <w:r>
        <w:t xml:space="preserve">Si bien las </w:t>
      </w:r>
      <w:r w:rsidRPr="00C719F8">
        <w:rPr>
          <w:b/>
        </w:rPr>
        <w:t>Islas Canarias</w:t>
      </w:r>
      <w:r>
        <w:t xml:space="preserve"> son un emplazamiento geográfico estratégico, sufren del problema natural de aislamiento de una isla. Esto supone que el consumo de recursos energéticos, y sobre todo su generación, sea dependiente de fuentes externas o muy frágil por la baja cantidad de generadores en las Islas. Esto supone un paradigma energético muy centralizado en los generadores de las empresas distribuidoras actuales.</w:t>
      </w:r>
    </w:p>
    <w:p w14:paraId="643F5638" w14:textId="3F58790C" w:rsidR="00F70F70" w:rsidRPr="00897C28" w:rsidRDefault="00F70F70" w:rsidP="00864973">
      <w:pPr>
        <w:spacing w:before="240" w:line="240" w:lineRule="auto"/>
        <w:jc w:val="both"/>
      </w:pPr>
      <w:r>
        <w:t xml:space="preserve">De la misma manera, al darse esta situación, las </w:t>
      </w:r>
      <w:r w:rsidRPr="00753DB9">
        <w:rPr>
          <w:b/>
        </w:rPr>
        <w:t>fuentes de generación</w:t>
      </w:r>
      <w:r>
        <w:t xml:space="preserve"> habituales son mayormente de origen fósil, con notables implicaciones negativas para el medio ambiente del ecosistema canario. Es por ello por lo que el Gobierno de Canarias ha establecido el objetivo de que las Islas alcancen la neutralidad climática en 2040. </w:t>
      </w:r>
      <w:sdt>
        <w:sdtPr>
          <w:id w:val="976576549"/>
          <w:citation/>
        </w:sdtPr>
        <w:sdtEndPr/>
        <w:sdtContent>
          <w:r>
            <w:fldChar w:fldCharType="begin"/>
          </w:r>
          <w:r>
            <w:instrText xml:space="preserve"> CITATION neutralidad2040 \l 3082 </w:instrText>
          </w:r>
          <w:r>
            <w:fldChar w:fldCharType="separate"/>
          </w:r>
          <w:r w:rsidR="00432B73">
            <w:rPr>
              <w:noProof/>
            </w:rPr>
            <w:t>[36]</w:t>
          </w:r>
          <w:r>
            <w:fldChar w:fldCharType="end"/>
          </w:r>
        </w:sdtContent>
      </w:sdt>
      <w:r>
        <w:t xml:space="preserve"> Para ello es fundamental el desarrollo y la implementación de energías renovables en Canarias, y una de las opciones más viables es la creación de comunidades energéticas.</w:t>
      </w:r>
    </w:p>
    <w:p w14:paraId="6CDB7D61" w14:textId="77777777" w:rsidR="00F70F70" w:rsidRDefault="00F70F70" w:rsidP="00864973">
      <w:pPr>
        <w:spacing w:before="240" w:line="240" w:lineRule="auto"/>
        <w:jc w:val="both"/>
      </w:pPr>
      <w:r>
        <w:t xml:space="preserve">Una </w:t>
      </w:r>
      <w:r w:rsidRPr="00E562B8">
        <w:rPr>
          <w:b/>
        </w:rPr>
        <w:t>comunidad energética</w:t>
      </w:r>
      <w:r>
        <w:t xml:space="preserve"> es un modelo de producción, consumo y gestión de la energía utilizado por un grupo de personas, barrios o ciudades que se centra en la colaboración entre sus miembros para la generación, consumo, y en algunos casos almacenamiento de energía renovable. Se caracteriza por compartir fuentes de energía renovables como energía solar, eólica o hidroeléctrica, entre otras, para los miembros de la comunidad.</w:t>
      </w:r>
    </w:p>
    <w:p w14:paraId="3B65E6AD" w14:textId="77777777" w:rsidR="00F70F70" w:rsidRDefault="00F70F70" w:rsidP="00864973">
      <w:pPr>
        <w:spacing w:before="240" w:line="240" w:lineRule="auto"/>
        <w:jc w:val="both"/>
      </w:pPr>
      <w:r>
        <w:t>De esta manera, se reduce la dependencia de compañías eléctricas abaratando los costes de la energía, se aumenta la eficiencia energética, se minimizan las probabilidades de interrupción en el servicio y se reducen las emisiones de carbono aumentando la sostenibilidad.</w:t>
      </w:r>
    </w:p>
    <w:p w14:paraId="0884F4D1" w14:textId="77777777" w:rsidR="0087592E" w:rsidRDefault="0087592E" w:rsidP="00BB7024">
      <w:pPr>
        <w:pStyle w:val="Ttulo4"/>
        <w:numPr>
          <w:ilvl w:val="3"/>
          <w:numId w:val="11"/>
        </w:numPr>
      </w:pPr>
      <w:bookmarkStart w:id="590" w:name="_Toc167375117"/>
      <w:r>
        <w:t>Dimensionado y arquitectura</w:t>
      </w:r>
      <w:bookmarkEnd w:id="590"/>
    </w:p>
    <w:p w14:paraId="7FE826AF" w14:textId="0CF03511" w:rsidR="00576BAE" w:rsidRPr="00576BAE" w:rsidRDefault="00576BAE" w:rsidP="00576BAE">
      <w:pPr>
        <w:spacing w:before="240"/>
        <w:jc w:val="both"/>
      </w:pPr>
      <w:r>
        <w:t>A continuación, se desglosará el dimensionado y la arquitectura.</w:t>
      </w:r>
    </w:p>
    <w:p w14:paraId="081870CB" w14:textId="548133D4" w:rsidR="0087592E" w:rsidRDefault="0087592E" w:rsidP="0087592E">
      <w:pPr>
        <w:pStyle w:val="Ttulo5"/>
      </w:pPr>
      <w:r>
        <w:lastRenderedPageBreak/>
        <w:t>Arquitectura</w:t>
      </w:r>
    </w:p>
    <w:p w14:paraId="3494316C" w14:textId="3632435B" w:rsidR="00F70F70" w:rsidRDefault="009971F2" w:rsidP="00864973">
      <w:pPr>
        <w:spacing w:before="240" w:line="240" w:lineRule="auto"/>
        <w:jc w:val="both"/>
      </w:pPr>
      <w:r>
        <w:rPr>
          <w:noProof/>
        </w:rPr>
        <w:drawing>
          <wp:anchor distT="0" distB="0" distL="114300" distR="114300" simplePos="0" relativeHeight="251658252" behindDoc="0" locked="0" layoutInCell="1" allowOverlap="1" wp14:anchorId="365E2C32" wp14:editId="6A7E61A6">
            <wp:simplePos x="0" y="0"/>
            <wp:positionH relativeFrom="column">
              <wp:posOffset>370840</wp:posOffset>
            </wp:positionH>
            <wp:positionV relativeFrom="paragraph">
              <wp:posOffset>1450975</wp:posOffset>
            </wp:positionV>
            <wp:extent cx="4281805" cy="2465070"/>
            <wp:effectExtent l="0" t="0" r="4445" b="0"/>
            <wp:wrapTopAndBottom/>
            <wp:docPr id="209784459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44596" name="Imagen 1" descr="Diagrama&#10;&#10;Descripción generada automáticamente"/>
                    <pic:cNvPicPr>
                      <a:picLocks noChangeAspect="1" noChangeArrowheads="1"/>
                    </pic:cNvPicPr>
                  </pic:nvPicPr>
                  <pic:blipFill rotWithShape="1">
                    <a:blip r:embed="rId59">
                      <a:extLst>
                        <a:ext uri="{28A0092B-C50C-407E-A947-70E740481C1C}">
                          <a14:useLocalDpi xmlns:a14="http://schemas.microsoft.com/office/drawing/2010/main" val="0"/>
                        </a:ext>
                      </a:extLst>
                    </a:blip>
                    <a:srcRect r="8162"/>
                    <a:stretch/>
                  </pic:blipFill>
                  <pic:spPr bwMode="auto">
                    <a:xfrm>
                      <a:off x="0" y="0"/>
                      <a:ext cx="4281805" cy="24650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0F70">
        <w:t xml:space="preserve">Para que un modelo de este tipo pueda funcionar correctamente es necesario que la red pueda conmutar en tiempo real entre las distintas fuentes de generación, en función de la demanda y de la capacidad de almacenamiento. De no tener un sistema de conmutación adecuado se podrían generar inestabilidades en la red sobrecargándola o dando lugar a cortes en el servicio. </w:t>
      </w:r>
      <w:r w:rsidR="00C44326">
        <w:t>Gracias a</w:t>
      </w:r>
      <w:r w:rsidR="00053E7A">
        <w:t xml:space="preserve">l </w:t>
      </w:r>
      <w:r w:rsidR="00C44326">
        <w:t xml:space="preserve">escenario </w:t>
      </w:r>
      <w:r w:rsidR="00053E7A">
        <w:rPr>
          <w:b/>
        </w:rPr>
        <w:t>u</w:t>
      </w:r>
      <w:r w:rsidR="00C44326" w:rsidRPr="00DA51C8">
        <w:rPr>
          <w:b/>
        </w:rPr>
        <w:t>RLLC</w:t>
      </w:r>
      <w:r w:rsidR="00F70F70">
        <w:t xml:space="preserve"> de 5G, es posible mantener una comunidad energética operativa con altas garantías de funcionamiento, e incluso realizar interconexiones con otros distribuidores de electricidad para una mayor versatilidad en la operación de la red en el día a día.</w:t>
      </w:r>
    </w:p>
    <w:p w14:paraId="1179C40F" w14:textId="2A07DEF5" w:rsidR="004B6C8D" w:rsidRDefault="00854FE1" w:rsidP="00C2184D">
      <w:pPr>
        <w:pStyle w:val="Descripcin"/>
        <w:jc w:val="center"/>
      </w:pPr>
      <w:r w:rsidRPr="00854FE1">
        <w:t xml:space="preserve"> </w:t>
      </w:r>
      <w:r>
        <w:t>Ilustración</w:t>
      </w:r>
      <w:r w:rsidR="0042297C">
        <w:t xml:space="preserve"> 14</w:t>
      </w:r>
      <w:r>
        <w:t>. Arquitectura comunidades energéticas</w:t>
      </w:r>
    </w:p>
    <w:p w14:paraId="33032381" w14:textId="1F1E738F" w:rsidR="00F70F70" w:rsidRDefault="00F70F70" w:rsidP="00F70F70">
      <w:pPr>
        <w:jc w:val="both"/>
      </w:pPr>
      <w:r>
        <w:t xml:space="preserve">Gracias a la meteorología que disfruta Canarias, este tipo de comunidades energéticas son posibles y pueden combatir escenarios de falta de recursos energéticos en el caso de que las principales fuentes de generación fallen. Por esta razón han decidido impulsar en las Islas el desarrollo del consumo de energías renovables y de la creación de comunidades energéticas en todas las islas. El año pasado el Gobierno de Canarias emitió las primeras subvenciones para la creación de comunidades energéticas en los diferentes sectores productivos (salvo el industrial). </w:t>
      </w:r>
      <w:sdt>
        <w:sdtPr>
          <w:id w:val="-530957592"/>
          <w:citation/>
        </w:sdtPr>
        <w:sdtEndPr/>
        <w:sdtContent>
          <w:r w:rsidR="00BE7CA0">
            <w:fldChar w:fldCharType="begin"/>
          </w:r>
          <w:r w:rsidR="00BE7CA0">
            <w:instrText xml:space="preserve"> CITATION GobCanSubvenciones \l 3082 </w:instrText>
          </w:r>
          <w:r w:rsidR="00BE7CA0">
            <w:fldChar w:fldCharType="separate"/>
          </w:r>
          <w:r w:rsidR="00432B73">
            <w:rPr>
              <w:noProof/>
            </w:rPr>
            <w:t>[37]</w:t>
          </w:r>
          <w:r w:rsidR="00BE7CA0">
            <w:fldChar w:fldCharType="end"/>
          </w:r>
        </w:sdtContent>
      </w:sdt>
    </w:p>
    <w:p w14:paraId="37AF3F6D" w14:textId="77777777" w:rsidR="00F70F70" w:rsidRDefault="00F70F70" w:rsidP="00F70F70">
      <w:pPr>
        <w:jc w:val="both"/>
      </w:pPr>
      <w:r>
        <w:t xml:space="preserve">Este escenario supone un gran </w:t>
      </w:r>
      <w:r w:rsidRPr="00644FA1">
        <w:rPr>
          <w:b/>
        </w:rPr>
        <w:t>desarrollo</w:t>
      </w:r>
      <w:r>
        <w:t xml:space="preserve"> para las redes móviles en las Islas, que posibilitarán el monitoreo en tiempo real de la producción y su ajuste automático, generando una distribución estable y sin incidencias. De lo contrario, sin una red fiable, las comunidades energéticas están condenadas al fracaso, limitándose a áreas muy pequeñas, perdiendo el beneficio conjunto de las comunidades energéticas.</w:t>
      </w:r>
    </w:p>
    <w:p w14:paraId="3CD7E683" w14:textId="77777777" w:rsidR="00BB1DB4" w:rsidRDefault="00F70F70" w:rsidP="00F70F70">
      <w:pPr>
        <w:jc w:val="both"/>
      </w:pPr>
      <w:r>
        <w:t xml:space="preserve">Los beneficios </w:t>
      </w:r>
      <w:r w:rsidR="00BB1DB4">
        <w:t>más directos serían:</w:t>
      </w:r>
    </w:p>
    <w:p w14:paraId="67C45A2B" w14:textId="77777777" w:rsidR="00A03C6E" w:rsidRDefault="00BB1DB4" w:rsidP="00BB7024">
      <w:pPr>
        <w:pStyle w:val="Prrafodelista"/>
        <w:numPr>
          <w:ilvl w:val="0"/>
          <w:numId w:val="10"/>
        </w:numPr>
        <w:spacing w:before="240"/>
        <w:jc w:val="both"/>
      </w:pPr>
      <w:r>
        <w:t>S</w:t>
      </w:r>
      <w:r w:rsidR="00F70F70">
        <w:t xml:space="preserve">e produce una </w:t>
      </w:r>
      <w:r w:rsidR="00F70F70" w:rsidRPr="00CA1D6D">
        <w:rPr>
          <w:b/>
        </w:rPr>
        <w:t>reducción</w:t>
      </w:r>
      <w:r w:rsidR="00F70F70">
        <w:t xml:space="preserve"> a gran escala de las </w:t>
      </w:r>
      <w:r w:rsidR="00F70F70" w:rsidRPr="00CA1D6D">
        <w:rPr>
          <w:b/>
        </w:rPr>
        <w:t>emisiones</w:t>
      </w:r>
      <w:r w:rsidR="00F70F70">
        <w:t xml:space="preserve"> de carbono, cumpliendo con los objetivos del Gobierno Canario y a su vez se fortalece la red eléctrica de Canarias ante interrupciones y su resiliencia ante desastres naturales gracias a la descentralización mediante las comunidades energéticas. </w:t>
      </w:r>
    </w:p>
    <w:p w14:paraId="6FA3887B" w14:textId="77777777" w:rsidR="00854804" w:rsidRDefault="00A03C6E" w:rsidP="00BB7024">
      <w:pPr>
        <w:pStyle w:val="Prrafodelista"/>
        <w:numPr>
          <w:ilvl w:val="0"/>
          <w:numId w:val="10"/>
        </w:numPr>
        <w:spacing w:before="240"/>
        <w:jc w:val="both"/>
      </w:pPr>
      <w:r>
        <w:t>Un</w:t>
      </w:r>
      <w:r w:rsidR="00854804">
        <w:t xml:space="preserve"> </w:t>
      </w:r>
      <w:r w:rsidR="00F70F70">
        <w:t xml:space="preserve">aumento exponencial de la </w:t>
      </w:r>
      <w:r w:rsidR="00F70F70" w:rsidRPr="00CA1D6D">
        <w:rPr>
          <w:b/>
        </w:rPr>
        <w:t>eficiencia energética</w:t>
      </w:r>
      <w:r w:rsidR="00F70F70">
        <w:t xml:space="preserve"> optimizando el consumo y la producción de energía mediante sistemas de gestión avanzados, a la vez que se involucra y fomenta la participación comunitaria, siendo los propios usuarios quienes gestionan la red. </w:t>
      </w:r>
    </w:p>
    <w:p w14:paraId="638B32D8" w14:textId="55BA8595" w:rsidR="00F70F70" w:rsidRDefault="00F70F70" w:rsidP="00BB7024">
      <w:pPr>
        <w:pStyle w:val="Prrafodelista"/>
        <w:numPr>
          <w:ilvl w:val="0"/>
          <w:numId w:val="10"/>
        </w:numPr>
        <w:spacing w:before="240" w:line="240" w:lineRule="auto"/>
        <w:jc w:val="both"/>
      </w:pPr>
      <w:r>
        <w:t xml:space="preserve">Finalmente, la </w:t>
      </w:r>
      <w:r w:rsidRPr="00CA1D6D">
        <w:rPr>
          <w:b/>
        </w:rPr>
        <w:t>integración de tecnologías IoT o “</w:t>
      </w:r>
      <w:r w:rsidRPr="007227B3">
        <w:rPr>
          <w:b/>
          <w:i/>
        </w:rPr>
        <w:t>blockchain</w:t>
      </w:r>
      <w:r w:rsidRPr="00CA1D6D">
        <w:rPr>
          <w:b/>
        </w:rPr>
        <w:t>”</w:t>
      </w:r>
      <w:r>
        <w:t xml:space="preserve"> fomenta la innovación tecnológica de Canarias, potenciando su sector de I+D, lo que claramente conlleva un gran </w:t>
      </w:r>
      <w:r>
        <w:lastRenderedPageBreak/>
        <w:t>estímulo de la economía local mediante la creación de empleo, tanto en este sector, como en el de instalación y mantenimiento de estas infraestructuras.</w:t>
      </w:r>
    </w:p>
    <w:p w14:paraId="6DCB22EE" w14:textId="0A947B74" w:rsidR="001D6C95" w:rsidRPr="000C0258" w:rsidRDefault="00C44326" w:rsidP="00D75F47">
      <w:pPr>
        <w:spacing w:line="240" w:lineRule="auto"/>
        <w:jc w:val="both"/>
      </w:pPr>
      <w:r>
        <w:t xml:space="preserve">Se han elegido </w:t>
      </w:r>
      <w:r>
        <w:rPr>
          <w:b/>
        </w:rPr>
        <w:t>2</w:t>
      </w:r>
      <w:r w:rsidRPr="00644FA1">
        <w:rPr>
          <w:b/>
        </w:rPr>
        <w:t xml:space="preserve"> comunidades energéticas de Gran Canaria</w:t>
      </w:r>
      <w:r>
        <w:t xml:space="preserve"> para la puesta en marcha de un sistema real en producción. La elección de </w:t>
      </w:r>
      <w:r w:rsidRPr="0080095F">
        <w:t>Siete Palmas</w:t>
      </w:r>
      <w:r>
        <w:t xml:space="preserve"> y</w:t>
      </w:r>
      <w:r w:rsidRPr="0080095F">
        <w:t xml:space="preserve"> </w:t>
      </w:r>
      <w:r>
        <w:t>Telde no ha sido al azar; han sido elegidas especialmente tras presentarse proyectos de financiación europea con los fondos “</w:t>
      </w:r>
      <w:r w:rsidRPr="007227B3">
        <w:rPr>
          <w:i/>
        </w:rPr>
        <w:t>Next Generation</w:t>
      </w:r>
      <w:r>
        <w:t xml:space="preserve"> EU” para su creación y mantenimiento.</w:t>
      </w:r>
      <w:sdt>
        <w:sdtPr>
          <w:id w:val="-65036517"/>
          <w:citation/>
        </w:sdtPr>
        <w:sdtEndPr/>
        <w:sdtContent>
          <w:r w:rsidR="009453E7">
            <w:fldChar w:fldCharType="begin"/>
          </w:r>
          <w:r w:rsidR="009453E7">
            <w:instrText xml:space="preserve"> CITATION NGEU_ComEnerg \l 3082 </w:instrText>
          </w:r>
          <w:r w:rsidR="009453E7">
            <w:fldChar w:fldCharType="separate"/>
          </w:r>
          <w:r w:rsidR="00432B73">
            <w:rPr>
              <w:noProof/>
            </w:rPr>
            <w:t xml:space="preserve"> </w:t>
          </w:r>
          <w:r w:rsidR="00432B73">
            <w:rPr>
              <w:noProof/>
            </w:rPr>
            <w:t>[38]</w:t>
          </w:r>
          <w:r w:rsidR="009453E7">
            <w:fldChar w:fldCharType="end"/>
          </w:r>
        </w:sdtContent>
      </w:sdt>
      <w:r>
        <w:t xml:space="preserve"> Tras las pruebas, este servicio puede ser implementado en el resto de la totalidad de la red.</w:t>
      </w:r>
    </w:p>
    <w:p w14:paraId="75A95D81" w14:textId="2685AE1E" w:rsidR="00C44326" w:rsidRDefault="00C44326" w:rsidP="00D75F47">
      <w:pPr>
        <w:pStyle w:val="Ttulo5"/>
        <w:spacing w:line="240" w:lineRule="auto"/>
      </w:pPr>
      <w:r>
        <w:t>Dimensionado</w:t>
      </w:r>
    </w:p>
    <w:p w14:paraId="3E884C70" w14:textId="35E0DB72" w:rsidR="00C44326" w:rsidRDefault="00C44326" w:rsidP="00D75F47">
      <w:pPr>
        <w:spacing w:line="240" w:lineRule="auto"/>
        <w:jc w:val="both"/>
      </w:pPr>
      <w:r>
        <w:t>Para poder llevar a cabo este proyecto es necesario realizar un dimensionado de los recursos necesarios para que el sistema funcione según lo esperado.</w:t>
      </w:r>
      <w:r w:rsidR="00F35764">
        <w:t xml:space="preserve"> En primer lugar</w:t>
      </w:r>
      <w:r w:rsidR="00C035FB">
        <w:t>,</w:t>
      </w:r>
      <w:r w:rsidR="00F35764">
        <w:t xml:space="preserve"> se ha resumido las características principales del escenario IoT </w:t>
      </w:r>
      <w:r w:rsidR="00F35764" w:rsidRPr="00F35764">
        <w:rPr>
          <w:b/>
          <w:bCs/>
        </w:rPr>
        <w:t>uRLLC</w:t>
      </w:r>
      <w:r w:rsidR="00F35764">
        <w:t>:</w:t>
      </w:r>
    </w:p>
    <w:tbl>
      <w:tblPr>
        <w:tblStyle w:val="Tablaconcuadrcula"/>
        <w:tblW w:w="9351" w:type="dxa"/>
        <w:tblLook w:val="04A0" w:firstRow="1" w:lastRow="0" w:firstColumn="1" w:lastColumn="0" w:noHBand="0" w:noVBand="1"/>
      </w:tblPr>
      <w:tblGrid>
        <w:gridCol w:w="4815"/>
        <w:gridCol w:w="4536"/>
      </w:tblGrid>
      <w:tr w:rsidR="00C44326" w:rsidRPr="000B1EB9" w14:paraId="1D6FD31D" w14:textId="77777777" w:rsidTr="009971F2">
        <w:trPr>
          <w:trHeight w:val="288"/>
        </w:trPr>
        <w:tc>
          <w:tcPr>
            <w:tcW w:w="4815" w:type="dxa"/>
            <w:shd w:val="clear" w:color="auto" w:fill="ED7D31" w:themeFill="accent2"/>
            <w:hideMark/>
          </w:tcPr>
          <w:p w14:paraId="0DE93B28" w14:textId="3D4C55C5" w:rsidR="00C44326" w:rsidRPr="00506A15" w:rsidRDefault="00506A15" w:rsidP="009420DA">
            <w:pPr>
              <w:jc w:val="center"/>
              <w:rPr>
                <w:rFonts w:eastAsia="Times New Roman" w:cstheme="minorHAnsi"/>
                <w:b/>
                <w:color w:val="FFFFFF"/>
                <w:lang w:eastAsia="es-ES"/>
              </w:rPr>
            </w:pPr>
            <w:r w:rsidRPr="00506A15">
              <w:rPr>
                <w:rFonts w:eastAsia="Times New Roman" w:cstheme="minorHAnsi"/>
                <w:b/>
                <w:bCs/>
                <w:color w:val="FFFFFF"/>
                <w:lang w:eastAsia="es-ES"/>
              </w:rPr>
              <w:t xml:space="preserve">Perfil </w:t>
            </w:r>
          </w:p>
        </w:tc>
        <w:tc>
          <w:tcPr>
            <w:tcW w:w="4536" w:type="dxa"/>
            <w:shd w:val="clear" w:color="auto" w:fill="ED7D31" w:themeFill="accent2"/>
            <w:hideMark/>
          </w:tcPr>
          <w:p w14:paraId="5C78B2CA" w14:textId="74CB1195" w:rsidR="00C44326" w:rsidRPr="009420DA" w:rsidRDefault="00506A15" w:rsidP="009420DA">
            <w:pPr>
              <w:jc w:val="center"/>
              <w:rPr>
                <w:rFonts w:eastAsia="Times New Roman" w:cstheme="minorHAnsi"/>
                <w:color w:val="000000"/>
                <w:lang w:eastAsia="es-ES"/>
              </w:rPr>
            </w:pPr>
            <w:r w:rsidRPr="00506A15">
              <w:rPr>
                <w:rFonts w:eastAsia="Times New Roman" w:cstheme="minorHAnsi"/>
                <w:b/>
                <w:bCs/>
                <w:color w:val="FFFFFF" w:themeColor="background1"/>
                <w:lang w:eastAsia="es-ES"/>
              </w:rPr>
              <w:t>uRLLC</w:t>
            </w:r>
          </w:p>
        </w:tc>
      </w:tr>
      <w:tr w:rsidR="00C44326" w:rsidRPr="000B1EB9" w14:paraId="291C91F1" w14:textId="77777777" w:rsidTr="0030198D">
        <w:trPr>
          <w:trHeight w:val="288"/>
        </w:trPr>
        <w:tc>
          <w:tcPr>
            <w:tcW w:w="9351" w:type="dxa"/>
            <w:gridSpan w:val="2"/>
            <w:shd w:val="clear" w:color="auto" w:fill="156082"/>
            <w:hideMark/>
          </w:tcPr>
          <w:p w14:paraId="77E50C7A" w14:textId="47A06713" w:rsidR="00C44326" w:rsidRPr="009420DA" w:rsidRDefault="00506A15" w:rsidP="00506A15">
            <w:pPr>
              <w:jc w:val="center"/>
              <w:rPr>
                <w:rFonts w:eastAsia="Times New Roman" w:cstheme="minorHAnsi"/>
                <w:color w:val="000000"/>
                <w:lang w:eastAsia="es-ES"/>
              </w:rPr>
            </w:pPr>
            <w:r w:rsidRPr="009420DA">
              <w:rPr>
                <w:rFonts w:eastAsia="Times New Roman" w:cstheme="minorHAnsi"/>
                <w:color w:val="FFFFFF"/>
                <w:lang w:eastAsia="es-ES"/>
              </w:rPr>
              <w:t>Definición del microservicio</w:t>
            </w:r>
          </w:p>
        </w:tc>
      </w:tr>
      <w:tr w:rsidR="009971F2" w:rsidRPr="000B1EB9" w14:paraId="66C6399F" w14:textId="77777777" w:rsidTr="00FF0C58">
        <w:trPr>
          <w:trHeight w:val="288"/>
        </w:trPr>
        <w:tc>
          <w:tcPr>
            <w:tcW w:w="4815" w:type="dxa"/>
            <w:shd w:val="clear" w:color="auto" w:fill="D9E2F3" w:themeFill="accent1" w:themeFillTint="33"/>
          </w:tcPr>
          <w:p w14:paraId="246DB556" w14:textId="0D846CDC" w:rsidR="009971F2" w:rsidRPr="007227B3" w:rsidRDefault="009971F2" w:rsidP="00D75F47">
            <w:pPr>
              <w:jc w:val="center"/>
              <w:rPr>
                <w:rFonts w:eastAsia="Times New Roman" w:cstheme="minorHAnsi"/>
                <w:i/>
                <w:iCs/>
                <w:lang w:eastAsia="es-ES"/>
              </w:rPr>
            </w:pPr>
            <w:r w:rsidRPr="007227B3">
              <w:rPr>
                <w:rFonts w:eastAsia="Times New Roman" w:cstheme="minorHAnsi"/>
                <w:i/>
                <w:iCs/>
                <w:lang w:eastAsia="es-ES"/>
              </w:rPr>
              <w:t>Throughput</w:t>
            </w:r>
          </w:p>
        </w:tc>
        <w:tc>
          <w:tcPr>
            <w:tcW w:w="4536" w:type="dxa"/>
          </w:tcPr>
          <w:p w14:paraId="1FD26DAD" w14:textId="42B1D539" w:rsidR="009971F2" w:rsidRPr="009420DA" w:rsidRDefault="009971F2" w:rsidP="00D75F47">
            <w:pPr>
              <w:jc w:val="center"/>
              <w:rPr>
                <w:rFonts w:eastAsia="Times New Roman" w:cstheme="minorHAnsi"/>
                <w:color w:val="000000"/>
                <w:lang w:eastAsia="es-ES"/>
              </w:rPr>
            </w:pPr>
            <w:r w:rsidRPr="009420DA">
              <w:rPr>
                <w:rFonts w:eastAsia="Times New Roman" w:cstheme="minorHAnsi"/>
                <w:color w:val="000000"/>
                <w:lang w:eastAsia="es-ES"/>
              </w:rPr>
              <w:t>6.084</w:t>
            </w:r>
            <w:r>
              <w:rPr>
                <w:rFonts w:eastAsia="Times New Roman" w:cstheme="minorHAnsi"/>
                <w:color w:val="000000"/>
                <w:lang w:eastAsia="es-ES"/>
              </w:rPr>
              <w:t xml:space="preserve"> </w:t>
            </w:r>
            <w:r w:rsidR="00DD4EF3" w:rsidRPr="009420DA">
              <w:rPr>
                <w:rFonts w:eastAsia="Times New Roman" w:cstheme="minorHAnsi"/>
                <w:color w:val="000000"/>
                <w:lang w:eastAsia="es-ES"/>
              </w:rPr>
              <w:t>kbps</w:t>
            </w:r>
            <w:r>
              <w:rPr>
                <w:rFonts w:eastAsia="Times New Roman" w:cstheme="minorHAnsi"/>
                <w:color w:val="000000"/>
                <w:lang w:eastAsia="es-ES"/>
              </w:rPr>
              <w:t xml:space="preserve"> - </w:t>
            </w:r>
            <w:r w:rsidRPr="009420DA">
              <w:rPr>
                <w:rFonts w:eastAsia="Times New Roman" w:cstheme="minorHAnsi"/>
                <w:color w:val="000000"/>
                <w:lang w:eastAsia="es-ES"/>
              </w:rPr>
              <w:t>12.16</w:t>
            </w:r>
            <w:r>
              <w:rPr>
                <w:rFonts w:eastAsia="Times New Roman" w:cstheme="minorHAnsi"/>
                <w:color w:val="000000"/>
                <w:lang w:eastAsia="es-ES"/>
              </w:rPr>
              <w:t xml:space="preserve"> </w:t>
            </w:r>
            <w:r w:rsidRPr="009420DA">
              <w:rPr>
                <w:rFonts w:eastAsia="Times New Roman" w:cstheme="minorHAnsi"/>
                <w:color w:val="000000"/>
                <w:lang w:eastAsia="es-ES"/>
              </w:rPr>
              <w:t>Kbps</w:t>
            </w:r>
          </w:p>
        </w:tc>
      </w:tr>
      <w:tr w:rsidR="00C44326" w:rsidRPr="000B1EB9" w14:paraId="230FD9D3" w14:textId="77777777" w:rsidTr="009971F2">
        <w:trPr>
          <w:trHeight w:val="288"/>
        </w:trPr>
        <w:tc>
          <w:tcPr>
            <w:tcW w:w="4815" w:type="dxa"/>
            <w:shd w:val="clear" w:color="auto" w:fill="D9E2F3" w:themeFill="accent1" w:themeFillTint="33"/>
            <w:hideMark/>
          </w:tcPr>
          <w:p w14:paraId="48179A80" w14:textId="77777777" w:rsidR="00C44326" w:rsidRPr="00506A15" w:rsidRDefault="00C44326" w:rsidP="009420DA">
            <w:pPr>
              <w:jc w:val="center"/>
              <w:rPr>
                <w:rFonts w:eastAsia="Times New Roman" w:cstheme="minorHAnsi"/>
                <w:lang w:eastAsia="es-ES"/>
              </w:rPr>
            </w:pPr>
            <w:r w:rsidRPr="00506A15">
              <w:rPr>
                <w:rFonts w:eastAsia="Times New Roman" w:cstheme="minorHAnsi"/>
                <w:lang w:eastAsia="es-ES"/>
              </w:rPr>
              <w:t>Tipo de usuario</w:t>
            </w:r>
          </w:p>
        </w:tc>
        <w:tc>
          <w:tcPr>
            <w:tcW w:w="4536" w:type="dxa"/>
            <w:hideMark/>
          </w:tcPr>
          <w:p w14:paraId="4C8EF312" w14:textId="0FD016BD" w:rsidR="00C44326" w:rsidRPr="009420DA" w:rsidRDefault="00C44326" w:rsidP="009420DA">
            <w:pPr>
              <w:jc w:val="center"/>
              <w:rPr>
                <w:rFonts w:eastAsia="Times New Roman" w:cstheme="minorHAnsi"/>
                <w:color w:val="000000"/>
                <w:lang w:eastAsia="es-ES"/>
              </w:rPr>
            </w:pPr>
            <w:r w:rsidRPr="009420DA">
              <w:rPr>
                <w:rFonts w:eastAsia="Times New Roman" w:cstheme="minorHAnsi"/>
                <w:color w:val="000000"/>
                <w:lang w:eastAsia="es-ES"/>
              </w:rPr>
              <w:t>Máquina: comunidad energética</w:t>
            </w:r>
          </w:p>
        </w:tc>
      </w:tr>
      <w:tr w:rsidR="00C44326" w:rsidRPr="000B1EB9" w14:paraId="433615EF" w14:textId="77777777" w:rsidTr="009971F2">
        <w:trPr>
          <w:trHeight w:val="288"/>
        </w:trPr>
        <w:tc>
          <w:tcPr>
            <w:tcW w:w="4815" w:type="dxa"/>
            <w:shd w:val="clear" w:color="auto" w:fill="D9E2F3" w:themeFill="accent1" w:themeFillTint="33"/>
            <w:hideMark/>
          </w:tcPr>
          <w:p w14:paraId="322436CA" w14:textId="3D0509AE" w:rsidR="00C44326" w:rsidRPr="00506A15" w:rsidRDefault="00C44326" w:rsidP="009420DA">
            <w:pPr>
              <w:jc w:val="center"/>
              <w:rPr>
                <w:rFonts w:eastAsia="Times New Roman" w:cstheme="minorHAnsi"/>
                <w:lang w:eastAsia="es-ES"/>
              </w:rPr>
            </w:pPr>
            <w:r w:rsidRPr="00506A15">
              <w:rPr>
                <w:rFonts w:eastAsia="Times New Roman" w:cstheme="minorHAnsi"/>
                <w:lang w:eastAsia="es-ES"/>
              </w:rPr>
              <w:t>Movilidad</w:t>
            </w:r>
          </w:p>
        </w:tc>
        <w:tc>
          <w:tcPr>
            <w:tcW w:w="4536" w:type="dxa"/>
            <w:hideMark/>
          </w:tcPr>
          <w:p w14:paraId="3256B3A2" w14:textId="05513AD2" w:rsidR="00C44326" w:rsidRPr="009420DA" w:rsidRDefault="00C44326" w:rsidP="009420DA">
            <w:pPr>
              <w:jc w:val="center"/>
              <w:rPr>
                <w:rFonts w:eastAsia="Times New Roman" w:cstheme="minorHAnsi"/>
                <w:color w:val="000000"/>
                <w:lang w:eastAsia="es-ES"/>
              </w:rPr>
            </w:pPr>
            <w:r w:rsidRPr="009420DA">
              <w:rPr>
                <w:rFonts w:eastAsia="Times New Roman" w:cstheme="minorHAnsi"/>
                <w:color w:val="000000"/>
                <w:lang w:eastAsia="es-ES"/>
              </w:rPr>
              <w:t>Estática</w:t>
            </w:r>
          </w:p>
        </w:tc>
      </w:tr>
      <w:tr w:rsidR="00C44326" w:rsidRPr="00776C30" w14:paraId="6A7B0A00" w14:textId="77777777" w:rsidTr="009971F2">
        <w:trPr>
          <w:trHeight w:val="288"/>
        </w:trPr>
        <w:tc>
          <w:tcPr>
            <w:tcW w:w="4815" w:type="dxa"/>
            <w:shd w:val="clear" w:color="auto" w:fill="D9E2F3" w:themeFill="accent1" w:themeFillTint="33"/>
            <w:hideMark/>
          </w:tcPr>
          <w:p w14:paraId="0CF441A0" w14:textId="184A3F44" w:rsidR="00C44326" w:rsidRPr="00506A15" w:rsidRDefault="00C44326" w:rsidP="009420DA">
            <w:pPr>
              <w:jc w:val="center"/>
              <w:rPr>
                <w:rFonts w:eastAsia="Times New Roman" w:cstheme="minorHAnsi"/>
                <w:lang w:eastAsia="es-ES"/>
              </w:rPr>
            </w:pPr>
            <w:r w:rsidRPr="00506A15">
              <w:rPr>
                <w:rFonts w:eastAsia="Times New Roman" w:cstheme="minorHAnsi"/>
                <w:lang w:eastAsia="es-ES"/>
              </w:rPr>
              <w:t>Tipo de tráfico</w:t>
            </w:r>
          </w:p>
        </w:tc>
        <w:tc>
          <w:tcPr>
            <w:tcW w:w="4536" w:type="dxa"/>
            <w:hideMark/>
          </w:tcPr>
          <w:p w14:paraId="11865BC3" w14:textId="77777777" w:rsidR="00C44326" w:rsidRPr="009420DA" w:rsidRDefault="00C44326" w:rsidP="009420DA">
            <w:pPr>
              <w:jc w:val="center"/>
              <w:rPr>
                <w:rFonts w:eastAsia="Times New Roman" w:cstheme="minorHAnsi"/>
                <w:color w:val="000000"/>
                <w:lang w:val="en-US" w:eastAsia="es-ES"/>
              </w:rPr>
            </w:pPr>
            <w:r w:rsidRPr="009420DA">
              <w:rPr>
                <w:rFonts w:eastAsia="Times New Roman" w:cstheme="minorHAnsi"/>
                <w:color w:val="000000"/>
                <w:lang w:val="en-US" w:eastAsia="es-ES"/>
              </w:rPr>
              <w:t>GOOSE (generic object oriented substation event)</w:t>
            </w:r>
          </w:p>
        </w:tc>
      </w:tr>
      <w:tr w:rsidR="00C44326" w:rsidRPr="000B1EB9" w14:paraId="479DF726" w14:textId="77777777" w:rsidTr="009971F2">
        <w:trPr>
          <w:trHeight w:val="288"/>
        </w:trPr>
        <w:tc>
          <w:tcPr>
            <w:tcW w:w="4815" w:type="dxa"/>
            <w:shd w:val="clear" w:color="auto" w:fill="D9E2F3" w:themeFill="accent1" w:themeFillTint="33"/>
            <w:hideMark/>
          </w:tcPr>
          <w:p w14:paraId="0D3B8AC1" w14:textId="77777777" w:rsidR="00C44326" w:rsidRPr="00506A15" w:rsidRDefault="00C44326" w:rsidP="009420DA">
            <w:pPr>
              <w:jc w:val="center"/>
              <w:rPr>
                <w:rFonts w:eastAsia="Times New Roman" w:cstheme="minorHAnsi"/>
                <w:lang w:eastAsia="es-ES"/>
              </w:rPr>
            </w:pPr>
            <w:r w:rsidRPr="00506A15">
              <w:rPr>
                <w:rFonts w:eastAsia="Times New Roman" w:cstheme="minorHAnsi"/>
                <w:lang w:eastAsia="es-ES"/>
              </w:rPr>
              <w:t>Número de comunidades</w:t>
            </w:r>
          </w:p>
        </w:tc>
        <w:tc>
          <w:tcPr>
            <w:tcW w:w="4536" w:type="dxa"/>
            <w:hideMark/>
          </w:tcPr>
          <w:p w14:paraId="751BD3EC" w14:textId="348D7FED" w:rsidR="00C44326" w:rsidRPr="009420DA" w:rsidRDefault="009971F2" w:rsidP="009420DA">
            <w:pPr>
              <w:jc w:val="center"/>
              <w:rPr>
                <w:rFonts w:eastAsia="Times New Roman" w:cstheme="minorHAnsi"/>
                <w:color w:val="000000"/>
                <w:lang w:eastAsia="es-ES"/>
              </w:rPr>
            </w:pPr>
            <w:r w:rsidRPr="009420DA">
              <w:rPr>
                <w:rFonts w:eastAsia="Times New Roman" w:cstheme="minorHAnsi"/>
                <w:color w:val="000000"/>
                <w:lang w:eastAsia="es-ES"/>
              </w:rPr>
              <w:t>2</w:t>
            </w:r>
            <w:r>
              <w:rPr>
                <w:rFonts w:eastAsia="Times New Roman" w:cstheme="minorHAnsi"/>
                <w:color w:val="000000"/>
                <w:lang w:eastAsia="es-ES"/>
              </w:rPr>
              <w:t xml:space="preserve"> comunidades</w:t>
            </w:r>
          </w:p>
        </w:tc>
      </w:tr>
      <w:tr w:rsidR="00C44326" w:rsidRPr="000B1EB9" w14:paraId="02046AF2" w14:textId="77777777" w:rsidTr="009971F2">
        <w:trPr>
          <w:trHeight w:val="324"/>
        </w:trPr>
        <w:tc>
          <w:tcPr>
            <w:tcW w:w="4815" w:type="dxa"/>
            <w:shd w:val="clear" w:color="auto" w:fill="D9E2F3" w:themeFill="accent1" w:themeFillTint="33"/>
            <w:hideMark/>
          </w:tcPr>
          <w:p w14:paraId="121F54BC" w14:textId="77777777" w:rsidR="00C44326" w:rsidRPr="00506A15" w:rsidRDefault="00C44326" w:rsidP="009420DA">
            <w:pPr>
              <w:jc w:val="center"/>
              <w:rPr>
                <w:rFonts w:eastAsia="Times New Roman" w:cstheme="minorHAnsi"/>
                <w:lang w:eastAsia="es-ES"/>
              </w:rPr>
            </w:pPr>
            <w:r w:rsidRPr="00506A15">
              <w:rPr>
                <w:rFonts w:eastAsia="Times New Roman" w:cstheme="minorHAnsi"/>
                <w:lang w:eastAsia="es-ES"/>
              </w:rPr>
              <w:t>Área que ocupa la malla</w:t>
            </w:r>
          </w:p>
        </w:tc>
        <w:tc>
          <w:tcPr>
            <w:tcW w:w="4536" w:type="dxa"/>
            <w:hideMark/>
          </w:tcPr>
          <w:p w14:paraId="115B98DF" w14:textId="5EBE7BA6" w:rsidR="00C44326" w:rsidRPr="009420DA" w:rsidRDefault="009971F2" w:rsidP="009420DA">
            <w:pPr>
              <w:jc w:val="center"/>
              <w:rPr>
                <w:rFonts w:eastAsia="Times New Roman" w:cstheme="minorHAnsi"/>
                <w:color w:val="000000"/>
                <w:lang w:eastAsia="es-ES"/>
              </w:rPr>
            </w:pPr>
            <w:r w:rsidRPr="009420DA">
              <w:rPr>
                <w:rFonts w:eastAsia="Times New Roman" w:cstheme="minorHAnsi"/>
                <w:color w:val="000000"/>
                <w:lang w:eastAsia="es-ES"/>
              </w:rPr>
              <w:t>12.6</w:t>
            </w:r>
            <w:r>
              <w:rPr>
                <w:rFonts w:eastAsia="Times New Roman" w:cstheme="minorHAnsi"/>
                <w:color w:val="000000"/>
                <w:lang w:eastAsia="es-ES"/>
              </w:rPr>
              <w:t xml:space="preserve"> </w:t>
            </w:r>
            <w:r w:rsidR="00C44326" w:rsidRPr="009420DA">
              <w:rPr>
                <w:rFonts w:eastAsia="Times New Roman" w:cstheme="minorHAnsi"/>
                <w:color w:val="000000"/>
                <w:lang w:eastAsia="es-ES"/>
              </w:rPr>
              <w:t>Km</w:t>
            </w:r>
            <w:r w:rsidR="00C44326" w:rsidRPr="009420DA">
              <w:rPr>
                <w:rFonts w:eastAsia="Times New Roman" w:cstheme="minorHAnsi"/>
                <w:color w:val="000000"/>
                <w:vertAlign w:val="superscript"/>
                <w:lang w:eastAsia="es-ES"/>
              </w:rPr>
              <w:t>2</w:t>
            </w:r>
          </w:p>
        </w:tc>
      </w:tr>
      <w:tr w:rsidR="00C44326" w:rsidRPr="000B1EB9" w14:paraId="5FC639A7" w14:textId="77777777" w:rsidTr="009971F2">
        <w:trPr>
          <w:trHeight w:val="324"/>
        </w:trPr>
        <w:tc>
          <w:tcPr>
            <w:tcW w:w="4815" w:type="dxa"/>
            <w:shd w:val="clear" w:color="auto" w:fill="D9E2F3" w:themeFill="accent1" w:themeFillTint="33"/>
            <w:hideMark/>
          </w:tcPr>
          <w:p w14:paraId="7E8787C6" w14:textId="77777777" w:rsidR="00C44326" w:rsidRPr="00506A15" w:rsidRDefault="00C44326" w:rsidP="009420DA">
            <w:pPr>
              <w:jc w:val="center"/>
              <w:rPr>
                <w:rFonts w:eastAsia="Times New Roman" w:cstheme="minorHAnsi"/>
                <w:lang w:eastAsia="es-ES"/>
              </w:rPr>
            </w:pPr>
            <w:r w:rsidRPr="00506A15">
              <w:rPr>
                <w:rFonts w:eastAsia="Times New Roman" w:cstheme="minorHAnsi"/>
                <w:lang w:eastAsia="es-ES"/>
              </w:rPr>
              <w:t>Paneles solares por km</w:t>
            </w:r>
            <w:r w:rsidRPr="00506A15">
              <w:rPr>
                <w:rFonts w:eastAsia="Times New Roman" w:cstheme="minorHAnsi"/>
                <w:vertAlign w:val="superscript"/>
                <w:lang w:eastAsia="es-ES"/>
              </w:rPr>
              <w:t>2</w:t>
            </w:r>
          </w:p>
        </w:tc>
        <w:tc>
          <w:tcPr>
            <w:tcW w:w="4536" w:type="dxa"/>
            <w:hideMark/>
          </w:tcPr>
          <w:p w14:paraId="6D3D3279" w14:textId="7AFF9AF1" w:rsidR="00C44326" w:rsidRPr="009420DA" w:rsidRDefault="009971F2" w:rsidP="009420DA">
            <w:pPr>
              <w:jc w:val="center"/>
              <w:rPr>
                <w:rFonts w:eastAsia="Times New Roman" w:cstheme="minorHAnsi"/>
                <w:color w:val="000000"/>
                <w:lang w:eastAsia="es-ES"/>
              </w:rPr>
            </w:pPr>
            <w:r w:rsidRPr="009420DA">
              <w:rPr>
                <w:rFonts w:eastAsia="Times New Roman" w:cstheme="minorHAnsi"/>
                <w:color w:val="000000"/>
                <w:lang w:eastAsia="es-ES"/>
              </w:rPr>
              <w:t>290</w:t>
            </w:r>
            <w:r>
              <w:rPr>
                <w:rFonts w:eastAsia="Times New Roman" w:cstheme="minorHAnsi"/>
                <w:color w:val="000000"/>
                <w:lang w:eastAsia="es-ES"/>
              </w:rPr>
              <w:t>.</w:t>
            </w:r>
            <w:r w:rsidRPr="009420DA">
              <w:rPr>
                <w:rFonts w:eastAsia="Times New Roman" w:cstheme="minorHAnsi"/>
                <w:color w:val="000000"/>
                <w:lang w:eastAsia="es-ES"/>
              </w:rPr>
              <w:t>918</w:t>
            </w:r>
            <w:r>
              <w:rPr>
                <w:rFonts w:eastAsia="Times New Roman" w:cstheme="minorHAnsi"/>
                <w:color w:val="000000"/>
                <w:lang w:eastAsia="es-ES"/>
              </w:rPr>
              <w:t xml:space="preserve"> </w:t>
            </w:r>
            <w:r w:rsidRPr="009420DA">
              <w:rPr>
                <w:rFonts w:eastAsia="Times New Roman" w:cstheme="minorHAnsi"/>
                <w:color w:val="000000"/>
                <w:lang w:eastAsia="es-ES"/>
              </w:rPr>
              <w:t>paneles/km</w:t>
            </w:r>
            <w:r w:rsidRPr="009420DA">
              <w:rPr>
                <w:rFonts w:eastAsia="Times New Roman" w:cstheme="minorHAnsi"/>
                <w:color w:val="000000"/>
                <w:vertAlign w:val="superscript"/>
                <w:lang w:eastAsia="es-ES"/>
              </w:rPr>
              <w:t>2</w:t>
            </w:r>
          </w:p>
        </w:tc>
      </w:tr>
      <w:tr w:rsidR="00C44326" w:rsidRPr="000B1EB9" w14:paraId="264D2F08" w14:textId="77777777" w:rsidTr="009971F2">
        <w:trPr>
          <w:trHeight w:val="576"/>
        </w:trPr>
        <w:tc>
          <w:tcPr>
            <w:tcW w:w="4815" w:type="dxa"/>
            <w:shd w:val="clear" w:color="auto" w:fill="D9E2F3" w:themeFill="accent1" w:themeFillTint="33"/>
            <w:hideMark/>
          </w:tcPr>
          <w:p w14:paraId="529E9282" w14:textId="77777777" w:rsidR="00C44326" w:rsidRPr="00506A15" w:rsidRDefault="00C44326" w:rsidP="009420DA">
            <w:pPr>
              <w:jc w:val="center"/>
              <w:rPr>
                <w:rFonts w:eastAsia="Times New Roman" w:cstheme="minorHAnsi"/>
                <w:lang w:eastAsia="es-ES"/>
              </w:rPr>
            </w:pPr>
            <w:r w:rsidRPr="00506A15">
              <w:rPr>
                <w:rFonts w:eastAsia="Times New Roman" w:cstheme="minorHAnsi"/>
                <w:lang w:eastAsia="es-ES"/>
              </w:rPr>
              <w:t>Paneles por dispositivo de conmutación</w:t>
            </w:r>
          </w:p>
        </w:tc>
        <w:tc>
          <w:tcPr>
            <w:tcW w:w="4536" w:type="dxa"/>
            <w:hideMark/>
          </w:tcPr>
          <w:p w14:paraId="23B65E52" w14:textId="02D5BFF1" w:rsidR="00C44326" w:rsidRPr="009420DA" w:rsidRDefault="009971F2" w:rsidP="009420DA">
            <w:pPr>
              <w:jc w:val="center"/>
              <w:rPr>
                <w:rFonts w:eastAsia="Times New Roman" w:cstheme="minorHAnsi"/>
                <w:color w:val="000000"/>
                <w:lang w:eastAsia="es-ES"/>
              </w:rPr>
            </w:pPr>
            <w:r w:rsidRPr="009420DA">
              <w:rPr>
                <w:rFonts w:eastAsia="Times New Roman" w:cstheme="minorHAnsi"/>
                <w:color w:val="000000"/>
                <w:lang w:eastAsia="es-ES"/>
              </w:rPr>
              <w:t>140</w:t>
            </w:r>
            <w:r>
              <w:rPr>
                <w:rFonts w:eastAsia="Times New Roman" w:cstheme="minorHAnsi"/>
                <w:color w:val="000000"/>
                <w:lang w:eastAsia="es-ES"/>
              </w:rPr>
              <w:t xml:space="preserve"> </w:t>
            </w:r>
            <w:r w:rsidR="00C44326" w:rsidRPr="009420DA">
              <w:rPr>
                <w:rFonts w:eastAsia="Times New Roman" w:cstheme="minorHAnsi"/>
                <w:color w:val="000000"/>
                <w:lang w:eastAsia="es-ES"/>
              </w:rPr>
              <w:t>paneles/conmutador</w:t>
            </w:r>
          </w:p>
        </w:tc>
      </w:tr>
      <w:tr w:rsidR="00C44326" w:rsidRPr="000B1EB9" w14:paraId="1AB8C644" w14:textId="77777777" w:rsidTr="0030198D">
        <w:trPr>
          <w:trHeight w:val="288"/>
        </w:trPr>
        <w:tc>
          <w:tcPr>
            <w:tcW w:w="9351" w:type="dxa"/>
            <w:gridSpan w:val="2"/>
            <w:shd w:val="clear" w:color="auto" w:fill="156082"/>
            <w:hideMark/>
          </w:tcPr>
          <w:p w14:paraId="6804C9A6" w14:textId="527DC46A" w:rsidR="00C44326" w:rsidRPr="009420DA" w:rsidRDefault="005F2CD5" w:rsidP="009420DA">
            <w:pPr>
              <w:jc w:val="center"/>
              <w:rPr>
                <w:rFonts w:eastAsia="Times New Roman" w:cstheme="minorHAnsi"/>
                <w:color w:val="000000"/>
                <w:lang w:eastAsia="es-ES"/>
              </w:rPr>
            </w:pPr>
            <w:r w:rsidRPr="009420DA">
              <w:rPr>
                <w:rFonts w:eastAsia="Times New Roman" w:cstheme="minorHAnsi"/>
                <w:color w:val="FFFFFF"/>
                <w:lang w:eastAsia="es-ES"/>
              </w:rPr>
              <w:t>Objetivos</w:t>
            </w:r>
          </w:p>
        </w:tc>
      </w:tr>
      <w:tr w:rsidR="00C44326" w:rsidRPr="000B1EB9" w14:paraId="31EEA296" w14:textId="77777777" w:rsidTr="00DD4EF3">
        <w:trPr>
          <w:trHeight w:val="601"/>
        </w:trPr>
        <w:tc>
          <w:tcPr>
            <w:tcW w:w="4815" w:type="dxa"/>
            <w:shd w:val="clear" w:color="auto" w:fill="D9E2F3" w:themeFill="accent1" w:themeFillTint="33"/>
            <w:hideMark/>
          </w:tcPr>
          <w:p w14:paraId="3D9AD3D4" w14:textId="67DD1C48" w:rsidR="00C44326" w:rsidRPr="0089412F" w:rsidRDefault="00DD4EF3" w:rsidP="009420DA">
            <w:pPr>
              <w:jc w:val="center"/>
              <w:rPr>
                <w:rFonts w:eastAsia="Times New Roman" w:cstheme="minorHAnsi"/>
                <w:lang w:eastAsia="es-ES"/>
              </w:rPr>
            </w:pPr>
            <w:r>
              <w:rPr>
                <w:rFonts w:eastAsia="Times New Roman" w:cstheme="minorHAnsi"/>
                <w:lang w:eastAsia="es-ES"/>
              </w:rPr>
              <w:t>Volumen de tráfico</w:t>
            </w:r>
          </w:p>
        </w:tc>
        <w:tc>
          <w:tcPr>
            <w:tcW w:w="4536" w:type="dxa"/>
            <w:hideMark/>
          </w:tcPr>
          <w:p w14:paraId="77BD3D89" w14:textId="52DE4AF7" w:rsidR="00C44326" w:rsidRPr="009420DA" w:rsidRDefault="00C44326" w:rsidP="009420DA">
            <w:pPr>
              <w:jc w:val="center"/>
              <w:rPr>
                <w:rFonts w:eastAsia="Times New Roman" w:cstheme="minorHAnsi"/>
                <w:color w:val="000000"/>
                <w:lang w:eastAsia="es-ES"/>
              </w:rPr>
            </w:pPr>
            <w:r w:rsidRPr="009420DA">
              <w:rPr>
                <w:rFonts w:eastAsia="Times New Roman" w:cstheme="minorHAnsi"/>
                <w:color w:val="000000"/>
                <w:lang w:eastAsia="es-ES"/>
              </w:rPr>
              <w:t>Alrededor de 200 bytes hasta 1521 bytes información entregada de forma fiable en 8ms</w:t>
            </w:r>
          </w:p>
        </w:tc>
      </w:tr>
      <w:tr w:rsidR="00C44326" w:rsidRPr="000B1EB9" w14:paraId="09CE707A" w14:textId="77777777">
        <w:trPr>
          <w:trHeight w:val="324"/>
        </w:trPr>
        <w:tc>
          <w:tcPr>
            <w:tcW w:w="4815" w:type="dxa"/>
            <w:shd w:val="clear" w:color="auto" w:fill="D9E2F3" w:themeFill="accent1" w:themeFillTint="33"/>
            <w:hideMark/>
          </w:tcPr>
          <w:p w14:paraId="0B1B63B0" w14:textId="77777777" w:rsidR="00C44326" w:rsidRPr="0089412F" w:rsidRDefault="00C44326" w:rsidP="009420DA">
            <w:pPr>
              <w:jc w:val="center"/>
              <w:rPr>
                <w:rFonts w:eastAsia="Times New Roman" w:cstheme="minorHAnsi"/>
                <w:lang w:eastAsia="es-ES"/>
              </w:rPr>
            </w:pPr>
            <w:r w:rsidRPr="0089412F">
              <w:rPr>
                <w:rFonts w:eastAsia="Times New Roman" w:cstheme="minorHAnsi"/>
                <w:lang w:eastAsia="es-ES"/>
              </w:rPr>
              <w:t>Densidad de tráfico DL</w:t>
            </w:r>
          </w:p>
        </w:tc>
        <w:tc>
          <w:tcPr>
            <w:tcW w:w="4536" w:type="dxa"/>
            <w:hideMark/>
          </w:tcPr>
          <w:p w14:paraId="12455B5B" w14:textId="48265890" w:rsidR="00C44326" w:rsidRPr="009420DA" w:rsidRDefault="00DD4EF3" w:rsidP="009420DA">
            <w:pPr>
              <w:jc w:val="center"/>
              <w:rPr>
                <w:rFonts w:eastAsia="Times New Roman" w:cstheme="minorHAnsi"/>
                <w:color w:val="000000"/>
                <w:lang w:eastAsia="es-ES"/>
              </w:rPr>
            </w:pPr>
            <w:r w:rsidRPr="009420DA">
              <w:rPr>
                <w:rFonts w:cstheme="minorHAnsi"/>
                <w:color w:val="000000"/>
              </w:rPr>
              <w:t>12.64246509</w:t>
            </w:r>
            <w:r>
              <w:rPr>
                <w:rFonts w:cstheme="minorHAnsi"/>
                <w:color w:val="000000"/>
              </w:rPr>
              <w:t xml:space="preserve"> </w:t>
            </w:r>
            <w:r w:rsidR="00C44326" w:rsidRPr="009420DA">
              <w:rPr>
                <w:rFonts w:cstheme="minorHAnsi"/>
                <w:color w:val="000000"/>
              </w:rPr>
              <w:t>Mbps/km</w:t>
            </w:r>
            <w:r w:rsidR="00C44326" w:rsidRPr="009420DA">
              <w:rPr>
                <w:rFonts w:cstheme="minorHAnsi"/>
                <w:color w:val="000000"/>
                <w:vertAlign w:val="superscript"/>
              </w:rPr>
              <w:t>2</w:t>
            </w:r>
          </w:p>
        </w:tc>
      </w:tr>
      <w:tr w:rsidR="00C44326" w:rsidRPr="000B1EB9" w14:paraId="420A266B" w14:textId="77777777">
        <w:trPr>
          <w:trHeight w:val="324"/>
        </w:trPr>
        <w:tc>
          <w:tcPr>
            <w:tcW w:w="4815" w:type="dxa"/>
            <w:shd w:val="clear" w:color="auto" w:fill="D9E2F3" w:themeFill="accent1" w:themeFillTint="33"/>
            <w:hideMark/>
          </w:tcPr>
          <w:p w14:paraId="4FBDB78F" w14:textId="77777777" w:rsidR="00C44326" w:rsidRPr="0089412F" w:rsidRDefault="00C44326" w:rsidP="009420DA">
            <w:pPr>
              <w:jc w:val="center"/>
              <w:rPr>
                <w:rFonts w:eastAsia="Times New Roman" w:cstheme="minorHAnsi"/>
                <w:lang w:eastAsia="es-ES"/>
              </w:rPr>
            </w:pPr>
            <w:r w:rsidRPr="0089412F">
              <w:rPr>
                <w:rFonts w:eastAsia="Times New Roman" w:cstheme="minorHAnsi"/>
                <w:lang w:eastAsia="es-ES"/>
              </w:rPr>
              <w:t>Densidad de tráfico UL</w:t>
            </w:r>
          </w:p>
        </w:tc>
        <w:tc>
          <w:tcPr>
            <w:tcW w:w="4536" w:type="dxa"/>
            <w:hideMark/>
          </w:tcPr>
          <w:p w14:paraId="43F8FCE1" w14:textId="33D293F5" w:rsidR="00C44326" w:rsidRPr="009420DA" w:rsidRDefault="00DD4EF3" w:rsidP="009420DA">
            <w:pPr>
              <w:jc w:val="center"/>
              <w:rPr>
                <w:rFonts w:eastAsia="Times New Roman" w:cstheme="minorHAnsi"/>
                <w:color w:val="000000"/>
                <w:lang w:eastAsia="es-ES"/>
              </w:rPr>
            </w:pPr>
            <w:r w:rsidRPr="009420DA">
              <w:rPr>
                <w:rFonts w:cstheme="minorHAnsi"/>
                <w:color w:val="000000"/>
              </w:rPr>
              <w:t>25.28493017</w:t>
            </w:r>
            <w:r>
              <w:rPr>
                <w:rFonts w:cstheme="minorHAnsi"/>
                <w:color w:val="000000"/>
              </w:rPr>
              <w:t xml:space="preserve"> </w:t>
            </w:r>
            <w:r w:rsidR="00C44326" w:rsidRPr="009420DA">
              <w:rPr>
                <w:rFonts w:cstheme="minorHAnsi"/>
                <w:color w:val="000000"/>
              </w:rPr>
              <w:t>Mbps/km</w:t>
            </w:r>
            <w:r w:rsidR="00C44326" w:rsidRPr="009420DA">
              <w:rPr>
                <w:rFonts w:cstheme="minorHAnsi"/>
                <w:color w:val="000000"/>
                <w:vertAlign w:val="superscript"/>
              </w:rPr>
              <w:t>2</w:t>
            </w:r>
          </w:p>
        </w:tc>
      </w:tr>
      <w:tr w:rsidR="00C44326" w:rsidRPr="000B1EB9" w14:paraId="5DA4676A" w14:textId="77777777" w:rsidTr="009971F2">
        <w:trPr>
          <w:trHeight w:val="576"/>
        </w:trPr>
        <w:tc>
          <w:tcPr>
            <w:tcW w:w="4815" w:type="dxa"/>
            <w:shd w:val="clear" w:color="auto" w:fill="D9E2F3" w:themeFill="accent1" w:themeFillTint="33"/>
            <w:hideMark/>
          </w:tcPr>
          <w:p w14:paraId="1A70B92E" w14:textId="77777777" w:rsidR="00C44326" w:rsidRPr="0089412F" w:rsidRDefault="00C44326" w:rsidP="009420DA">
            <w:pPr>
              <w:jc w:val="center"/>
              <w:rPr>
                <w:rFonts w:eastAsia="Times New Roman" w:cstheme="minorHAnsi"/>
                <w:lang w:eastAsia="es-ES"/>
              </w:rPr>
            </w:pPr>
            <w:r w:rsidRPr="0089412F">
              <w:rPr>
                <w:rFonts w:eastAsia="Times New Roman" w:cstheme="minorHAnsi"/>
                <w:lang w:eastAsia="es-ES"/>
              </w:rPr>
              <w:t>Latencia</w:t>
            </w:r>
          </w:p>
        </w:tc>
        <w:tc>
          <w:tcPr>
            <w:tcW w:w="4536" w:type="dxa"/>
            <w:hideMark/>
          </w:tcPr>
          <w:p w14:paraId="717CD92C" w14:textId="77777777" w:rsidR="00C44326" w:rsidRPr="009420DA" w:rsidRDefault="00C44326" w:rsidP="009420DA">
            <w:pPr>
              <w:jc w:val="center"/>
              <w:rPr>
                <w:rFonts w:eastAsia="Times New Roman" w:cstheme="minorHAnsi"/>
                <w:color w:val="000000"/>
                <w:lang w:eastAsia="es-ES"/>
              </w:rPr>
            </w:pPr>
            <w:r w:rsidRPr="009420DA">
              <w:rPr>
                <w:rFonts w:eastAsia="Times New Roman" w:cstheme="minorHAnsi"/>
                <w:color w:val="000000"/>
                <w:lang w:eastAsia="es-ES"/>
              </w:rPr>
              <w:t>8ms OTT para un mensaje desencadenado por un evento que puede ocurrir en cualquier momento</w:t>
            </w:r>
          </w:p>
        </w:tc>
      </w:tr>
      <w:tr w:rsidR="00C44326" w:rsidRPr="000B1EB9" w14:paraId="3CD991B5" w14:textId="77777777" w:rsidTr="009971F2">
        <w:trPr>
          <w:trHeight w:val="288"/>
        </w:trPr>
        <w:tc>
          <w:tcPr>
            <w:tcW w:w="4815" w:type="dxa"/>
            <w:shd w:val="clear" w:color="auto" w:fill="D9E2F3" w:themeFill="accent1" w:themeFillTint="33"/>
            <w:hideMark/>
          </w:tcPr>
          <w:p w14:paraId="07204639" w14:textId="77777777" w:rsidR="00C44326" w:rsidRPr="0089412F" w:rsidRDefault="00C44326" w:rsidP="009420DA">
            <w:pPr>
              <w:jc w:val="center"/>
              <w:rPr>
                <w:rFonts w:eastAsia="Times New Roman" w:cstheme="minorHAnsi"/>
                <w:lang w:eastAsia="es-ES"/>
              </w:rPr>
            </w:pPr>
            <w:r w:rsidRPr="0089412F">
              <w:rPr>
                <w:rFonts w:eastAsia="Times New Roman" w:cstheme="minorHAnsi"/>
                <w:lang w:eastAsia="es-ES"/>
              </w:rPr>
              <w:t>Disponibilidad</w:t>
            </w:r>
          </w:p>
        </w:tc>
        <w:tc>
          <w:tcPr>
            <w:tcW w:w="4536" w:type="dxa"/>
            <w:hideMark/>
          </w:tcPr>
          <w:p w14:paraId="7C329DB8" w14:textId="77777777" w:rsidR="00C44326" w:rsidRPr="009420DA" w:rsidRDefault="00C44326" w:rsidP="009420DA">
            <w:pPr>
              <w:jc w:val="center"/>
              <w:rPr>
                <w:rFonts w:eastAsia="Times New Roman" w:cstheme="minorHAnsi"/>
                <w:color w:val="000000"/>
                <w:lang w:eastAsia="es-ES"/>
              </w:rPr>
            </w:pPr>
            <w:r w:rsidRPr="009420DA">
              <w:rPr>
                <w:rFonts w:eastAsia="Times New Roman" w:cstheme="minorHAnsi"/>
                <w:color w:val="000000"/>
                <w:lang w:eastAsia="es-ES"/>
              </w:rPr>
              <w:t>100% de disponibilidad de la red para cada estación</w:t>
            </w:r>
          </w:p>
        </w:tc>
      </w:tr>
      <w:tr w:rsidR="00C44326" w:rsidRPr="000B1EB9" w14:paraId="5D5DD5BF" w14:textId="77777777" w:rsidTr="009971F2">
        <w:trPr>
          <w:trHeight w:val="288"/>
        </w:trPr>
        <w:tc>
          <w:tcPr>
            <w:tcW w:w="4815" w:type="dxa"/>
            <w:shd w:val="clear" w:color="auto" w:fill="D9E2F3" w:themeFill="accent1" w:themeFillTint="33"/>
            <w:hideMark/>
          </w:tcPr>
          <w:p w14:paraId="01B79BF5" w14:textId="77777777" w:rsidR="00C44326" w:rsidRPr="0089412F" w:rsidRDefault="00C44326" w:rsidP="009420DA">
            <w:pPr>
              <w:jc w:val="center"/>
              <w:rPr>
                <w:rFonts w:eastAsia="Times New Roman" w:cstheme="minorHAnsi"/>
                <w:lang w:eastAsia="es-ES"/>
              </w:rPr>
            </w:pPr>
            <w:r w:rsidRPr="0089412F">
              <w:rPr>
                <w:rFonts w:eastAsia="Times New Roman" w:cstheme="minorHAnsi"/>
                <w:lang w:eastAsia="es-ES"/>
              </w:rPr>
              <w:t>Fiabilidad</w:t>
            </w:r>
          </w:p>
        </w:tc>
        <w:tc>
          <w:tcPr>
            <w:tcW w:w="4536" w:type="dxa"/>
            <w:hideMark/>
          </w:tcPr>
          <w:p w14:paraId="7BE6B940" w14:textId="77777777" w:rsidR="00C44326" w:rsidRPr="009420DA" w:rsidRDefault="00C44326" w:rsidP="009420DA">
            <w:pPr>
              <w:jc w:val="center"/>
              <w:rPr>
                <w:rFonts w:eastAsia="Times New Roman" w:cstheme="minorHAnsi"/>
                <w:color w:val="000000"/>
                <w:lang w:eastAsia="es-ES"/>
              </w:rPr>
            </w:pPr>
            <w:r w:rsidRPr="009420DA">
              <w:rPr>
                <w:rFonts w:eastAsia="Times New Roman" w:cstheme="minorHAnsi"/>
                <w:color w:val="000000"/>
                <w:lang w:eastAsia="es-ES"/>
              </w:rPr>
              <w:t>99.999% de disponibilidad del servicio</w:t>
            </w:r>
          </w:p>
        </w:tc>
      </w:tr>
      <w:tr w:rsidR="00C44326" w:rsidRPr="000B1EB9" w14:paraId="6A176567" w14:textId="77777777" w:rsidTr="0030198D">
        <w:trPr>
          <w:trHeight w:val="288"/>
        </w:trPr>
        <w:tc>
          <w:tcPr>
            <w:tcW w:w="9351" w:type="dxa"/>
            <w:gridSpan w:val="2"/>
            <w:shd w:val="clear" w:color="auto" w:fill="156082"/>
            <w:hideMark/>
          </w:tcPr>
          <w:p w14:paraId="3BC0AF71" w14:textId="07D8D793" w:rsidR="00C44326" w:rsidRPr="009420DA" w:rsidRDefault="009F105A" w:rsidP="009420DA">
            <w:pPr>
              <w:jc w:val="center"/>
              <w:rPr>
                <w:rFonts w:eastAsia="Times New Roman" w:cstheme="minorHAnsi"/>
                <w:color w:val="000000"/>
                <w:lang w:eastAsia="es-ES"/>
              </w:rPr>
            </w:pPr>
            <w:r w:rsidRPr="009420DA">
              <w:rPr>
                <w:rFonts w:eastAsia="Times New Roman" w:cstheme="minorHAnsi"/>
                <w:color w:val="FFFFFF"/>
                <w:lang w:eastAsia="es-ES"/>
              </w:rPr>
              <w:t>Restricciones</w:t>
            </w:r>
          </w:p>
        </w:tc>
      </w:tr>
      <w:tr w:rsidR="00C44326" w:rsidRPr="000B1EB9" w14:paraId="3833F0CE" w14:textId="77777777" w:rsidTr="009971F2">
        <w:trPr>
          <w:trHeight w:val="852"/>
        </w:trPr>
        <w:tc>
          <w:tcPr>
            <w:tcW w:w="4815" w:type="dxa"/>
            <w:shd w:val="clear" w:color="auto" w:fill="D9E2F3" w:themeFill="accent1" w:themeFillTint="33"/>
            <w:hideMark/>
          </w:tcPr>
          <w:p w14:paraId="1E9A1B14" w14:textId="77777777" w:rsidR="00C44326" w:rsidRPr="009F105A" w:rsidRDefault="00C44326" w:rsidP="009420DA">
            <w:pPr>
              <w:jc w:val="center"/>
              <w:rPr>
                <w:rFonts w:eastAsia="Times New Roman" w:cstheme="minorHAnsi"/>
                <w:lang w:eastAsia="es-ES"/>
              </w:rPr>
            </w:pPr>
            <w:r w:rsidRPr="009F105A">
              <w:rPr>
                <w:rFonts w:eastAsia="Times New Roman" w:cstheme="minorHAnsi"/>
                <w:lang w:eastAsia="es-ES"/>
              </w:rPr>
              <w:t>Consumo de energía(infraestructura)</w:t>
            </w:r>
          </w:p>
        </w:tc>
        <w:tc>
          <w:tcPr>
            <w:tcW w:w="4536" w:type="dxa"/>
            <w:hideMark/>
          </w:tcPr>
          <w:p w14:paraId="190D8F02" w14:textId="77777777" w:rsidR="00C44326" w:rsidRPr="009420DA" w:rsidRDefault="00C44326" w:rsidP="009420DA">
            <w:pPr>
              <w:jc w:val="center"/>
              <w:rPr>
                <w:rFonts w:eastAsia="Times New Roman" w:cstheme="minorHAnsi"/>
                <w:color w:val="000000"/>
                <w:lang w:eastAsia="es-ES"/>
              </w:rPr>
            </w:pPr>
            <w:r w:rsidRPr="009420DA">
              <w:rPr>
                <w:rFonts w:eastAsia="Times New Roman" w:cstheme="minorHAnsi"/>
                <w:color w:val="000000"/>
                <w:lang w:eastAsia="es-ES"/>
              </w:rPr>
              <w:t>La red debe poder funcionar aproximadamente 24 horas con la energía de la propia comunidad y una batería de respaldo por si esta falla</w:t>
            </w:r>
          </w:p>
        </w:tc>
      </w:tr>
      <w:tr w:rsidR="00C44326" w:rsidRPr="000B1EB9" w14:paraId="7F839520" w14:textId="77777777" w:rsidTr="009971F2">
        <w:trPr>
          <w:trHeight w:val="288"/>
        </w:trPr>
        <w:tc>
          <w:tcPr>
            <w:tcW w:w="4815" w:type="dxa"/>
            <w:shd w:val="clear" w:color="auto" w:fill="D9E2F3" w:themeFill="accent1" w:themeFillTint="33"/>
            <w:hideMark/>
          </w:tcPr>
          <w:p w14:paraId="3BA9E7B4" w14:textId="77777777" w:rsidR="00C44326" w:rsidRPr="009F105A" w:rsidRDefault="00C44326" w:rsidP="009420DA">
            <w:pPr>
              <w:jc w:val="center"/>
              <w:rPr>
                <w:rFonts w:eastAsia="Times New Roman" w:cstheme="minorHAnsi"/>
                <w:lang w:eastAsia="es-ES"/>
              </w:rPr>
            </w:pPr>
            <w:r w:rsidRPr="009F105A">
              <w:rPr>
                <w:rFonts w:eastAsia="Times New Roman" w:cstheme="minorHAnsi"/>
                <w:lang w:eastAsia="es-ES"/>
              </w:rPr>
              <w:t>Energía</w:t>
            </w:r>
          </w:p>
        </w:tc>
        <w:tc>
          <w:tcPr>
            <w:tcW w:w="4536" w:type="dxa"/>
            <w:hideMark/>
          </w:tcPr>
          <w:p w14:paraId="002AA834" w14:textId="2892D5D7" w:rsidR="00C44326" w:rsidRPr="009420DA" w:rsidRDefault="00C44326" w:rsidP="009420DA">
            <w:pPr>
              <w:jc w:val="center"/>
              <w:rPr>
                <w:rFonts w:eastAsia="Times New Roman" w:cstheme="minorHAnsi"/>
                <w:color w:val="000000"/>
                <w:lang w:eastAsia="es-ES"/>
              </w:rPr>
            </w:pPr>
            <w:r w:rsidRPr="009420DA">
              <w:rPr>
                <w:rFonts w:eastAsia="Times New Roman" w:cstheme="minorHAnsi"/>
                <w:color w:val="000000"/>
                <w:lang w:eastAsia="es-ES"/>
              </w:rPr>
              <w:t>N</w:t>
            </w:r>
            <w:r w:rsidR="00DD4EF3">
              <w:rPr>
                <w:rFonts w:eastAsia="Times New Roman" w:cstheme="minorHAnsi"/>
                <w:color w:val="000000"/>
                <w:lang w:eastAsia="es-ES"/>
              </w:rPr>
              <w:t>/</w:t>
            </w:r>
            <w:r w:rsidRPr="009420DA">
              <w:rPr>
                <w:rFonts w:eastAsia="Times New Roman" w:cstheme="minorHAnsi"/>
                <w:color w:val="000000"/>
                <w:lang w:eastAsia="es-ES"/>
              </w:rPr>
              <w:t>A</w:t>
            </w:r>
          </w:p>
        </w:tc>
      </w:tr>
      <w:tr w:rsidR="00C44326" w:rsidRPr="000B1EB9" w14:paraId="4816CA7F" w14:textId="77777777" w:rsidTr="009971F2">
        <w:trPr>
          <w:trHeight w:val="936"/>
        </w:trPr>
        <w:tc>
          <w:tcPr>
            <w:tcW w:w="4815" w:type="dxa"/>
            <w:shd w:val="clear" w:color="auto" w:fill="D9E2F3" w:themeFill="accent1" w:themeFillTint="33"/>
            <w:hideMark/>
          </w:tcPr>
          <w:p w14:paraId="75FCDC57" w14:textId="77777777" w:rsidR="00C44326" w:rsidRPr="009F105A" w:rsidRDefault="00C44326" w:rsidP="009420DA">
            <w:pPr>
              <w:jc w:val="center"/>
              <w:rPr>
                <w:rFonts w:eastAsia="Times New Roman" w:cstheme="minorHAnsi"/>
                <w:lang w:eastAsia="es-ES"/>
              </w:rPr>
            </w:pPr>
            <w:r w:rsidRPr="009F105A">
              <w:rPr>
                <w:rFonts w:eastAsia="Times New Roman" w:cstheme="minorHAnsi"/>
                <w:lang w:eastAsia="es-ES"/>
              </w:rPr>
              <w:t>Coste (infraestructura)</w:t>
            </w:r>
          </w:p>
        </w:tc>
        <w:tc>
          <w:tcPr>
            <w:tcW w:w="4536" w:type="dxa"/>
            <w:hideMark/>
          </w:tcPr>
          <w:p w14:paraId="009DFD9B" w14:textId="77777777" w:rsidR="00C44326" w:rsidRPr="009420DA" w:rsidRDefault="00C44326" w:rsidP="009420DA">
            <w:pPr>
              <w:jc w:val="center"/>
              <w:rPr>
                <w:rFonts w:eastAsia="Times New Roman" w:cstheme="minorHAnsi"/>
                <w:color w:val="000000"/>
                <w:lang w:eastAsia="es-ES"/>
              </w:rPr>
            </w:pPr>
            <w:r w:rsidRPr="009420DA">
              <w:rPr>
                <w:rFonts w:eastAsia="Times New Roman" w:cstheme="minorHAnsi"/>
                <w:color w:val="000000"/>
                <w:lang w:eastAsia="es-ES"/>
              </w:rPr>
              <w:t>No supone un coste extra dado que opera sobre la red 5G existente. Puede suponer un sobrecoste si se necesita una estación base de respaldo para casos de mantenimiento.</w:t>
            </w:r>
          </w:p>
        </w:tc>
      </w:tr>
      <w:tr w:rsidR="00C44326" w:rsidRPr="000B1EB9" w14:paraId="6EEBE07C" w14:textId="77777777" w:rsidTr="009971F2">
        <w:trPr>
          <w:trHeight w:val="672"/>
        </w:trPr>
        <w:tc>
          <w:tcPr>
            <w:tcW w:w="4815" w:type="dxa"/>
            <w:shd w:val="clear" w:color="auto" w:fill="D9E2F3" w:themeFill="accent1" w:themeFillTint="33"/>
            <w:hideMark/>
          </w:tcPr>
          <w:p w14:paraId="2D6343E7" w14:textId="77777777" w:rsidR="00C44326" w:rsidRPr="009F105A" w:rsidRDefault="00C44326" w:rsidP="009420DA">
            <w:pPr>
              <w:jc w:val="center"/>
              <w:rPr>
                <w:rFonts w:eastAsia="Times New Roman" w:cstheme="minorHAnsi"/>
                <w:lang w:eastAsia="es-ES"/>
              </w:rPr>
            </w:pPr>
            <w:r w:rsidRPr="009F105A">
              <w:rPr>
                <w:rFonts w:eastAsia="Times New Roman" w:cstheme="minorHAnsi"/>
                <w:lang w:eastAsia="es-ES"/>
              </w:rPr>
              <w:t>Coste (UE u otros dispositivos)</w:t>
            </w:r>
          </w:p>
        </w:tc>
        <w:tc>
          <w:tcPr>
            <w:tcW w:w="4536" w:type="dxa"/>
            <w:hideMark/>
          </w:tcPr>
          <w:p w14:paraId="5430CB16" w14:textId="77777777" w:rsidR="00C44326" w:rsidRPr="009420DA" w:rsidRDefault="00C44326" w:rsidP="00517E8E">
            <w:pPr>
              <w:keepNext/>
              <w:jc w:val="center"/>
              <w:rPr>
                <w:rFonts w:eastAsia="Times New Roman" w:cstheme="minorHAnsi"/>
                <w:color w:val="000000"/>
                <w:lang w:eastAsia="es-ES"/>
              </w:rPr>
            </w:pPr>
            <w:r w:rsidRPr="009420DA">
              <w:rPr>
                <w:rFonts w:eastAsia="Times New Roman" w:cstheme="minorHAnsi"/>
                <w:color w:val="000000"/>
                <w:lang w:eastAsia="es-ES"/>
              </w:rPr>
              <w:t>Similar a los costes de dispositivos IoT, no requiere de un dispositivo muy complejo.</w:t>
            </w:r>
          </w:p>
        </w:tc>
      </w:tr>
    </w:tbl>
    <w:p w14:paraId="6A0FD88D" w14:textId="28744744" w:rsidR="00C44326" w:rsidRDefault="00517E8E" w:rsidP="00517E8E">
      <w:pPr>
        <w:pStyle w:val="Descripcin"/>
        <w:jc w:val="center"/>
      </w:pPr>
      <w:bookmarkStart w:id="591" w:name="_Toc163815473"/>
      <w:r>
        <w:t xml:space="preserve">Tabla </w:t>
      </w:r>
      <w:r w:rsidR="001140A5">
        <w:fldChar w:fldCharType="begin"/>
      </w:r>
      <w:r w:rsidR="001140A5">
        <w:instrText xml:space="preserve"> SEQ Tabla \* ARABIC </w:instrText>
      </w:r>
      <w:r w:rsidR="001140A5">
        <w:fldChar w:fldCharType="separate"/>
      </w:r>
      <w:r w:rsidR="00AA46A5">
        <w:rPr>
          <w:noProof/>
        </w:rPr>
        <w:t>34</w:t>
      </w:r>
      <w:r w:rsidR="001140A5">
        <w:rPr>
          <w:noProof/>
        </w:rPr>
        <w:fldChar w:fldCharType="end"/>
      </w:r>
      <w:r>
        <w:t>: Escenario IoT en RV Inmobiliarias</w:t>
      </w:r>
      <w:bookmarkEnd w:id="591"/>
    </w:p>
    <w:p w14:paraId="7CF37B73" w14:textId="77777777" w:rsidR="00C44326" w:rsidRDefault="00C44326" w:rsidP="00D75F47">
      <w:pPr>
        <w:spacing w:line="240" w:lineRule="auto"/>
        <w:jc w:val="both"/>
      </w:pPr>
      <w:r>
        <w:lastRenderedPageBreak/>
        <w:t xml:space="preserve">Este servicio innovador se basa en usuarios de tipo máquina, que estarán estáticos, por lo que la movilidad será nula. El tráfico a enviar por la red será de tipo </w:t>
      </w:r>
      <w:r w:rsidRPr="00C540CE">
        <w:rPr>
          <w:b/>
        </w:rPr>
        <w:t>GOOSE</w:t>
      </w:r>
      <w:r w:rsidRPr="00214FF6">
        <w:t xml:space="preserve"> (</w:t>
      </w:r>
      <w:r w:rsidRPr="007227B3">
        <w:rPr>
          <w:i/>
        </w:rPr>
        <w:t>generic object oriented substation event</w:t>
      </w:r>
      <w:r w:rsidRPr="00214FF6">
        <w:t>)</w:t>
      </w:r>
      <w:r>
        <w:t>, controlando la conmutación de los diversos circuitos eléctricos de la comunidad energética.</w:t>
      </w:r>
    </w:p>
    <w:p w14:paraId="23D3F000" w14:textId="77777777" w:rsidR="00C44326" w:rsidRDefault="00C44326" w:rsidP="00D75F47">
      <w:pPr>
        <w:spacing w:line="240" w:lineRule="auto"/>
        <w:jc w:val="both"/>
      </w:pPr>
      <w:r>
        <w:t xml:space="preserve">En este caso, una comunidad energética no necesita un gran </w:t>
      </w:r>
      <w:r w:rsidRPr="007227B3">
        <w:rPr>
          <w:i/>
        </w:rPr>
        <w:t>throughput</w:t>
      </w:r>
      <w:r>
        <w:t xml:space="preserve">, dado que la cantidad de información a enviar es ínfima; sin embargo, si necesita de una baja latencia, situando este caso de uso en un escenario </w:t>
      </w:r>
      <w:r w:rsidRPr="00C540CE">
        <w:rPr>
          <w:b/>
        </w:rPr>
        <w:t>uRLLC</w:t>
      </w:r>
      <w:r>
        <w:t>. Si la red cumple con las especificaciones de baja latencia, se asegura que la comunidad energética en cuestión no tenga cortes de suministro, o alteraciones sustanciales de la tensión nominal de la instalación, mejorando la calidad de servicio tanto para el usuario como para las posibles compañías distribuidoras que quieran ofrecer su servicio.</w:t>
      </w:r>
    </w:p>
    <w:p w14:paraId="14AB0858" w14:textId="77777777" w:rsidR="00C44326" w:rsidRDefault="00C44326" w:rsidP="00D75F47">
      <w:pPr>
        <w:spacing w:line="240" w:lineRule="auto"/>
        <w:jc w:val="both"/>
      </w:pPr>
      <w:r>
        <w:t xml:space="preserve">En cuanto a lo que </w:t>
      </w:r>
      <w:r w:rsidRPr="00C540CE">
        <w:rPr>
          <w:b/>
        </w:rPr>
        <w:t>disponibilidad y fiabilidad</w:t>
      </w:r>
      <w:r>
        <w:t xml:space="preserve"> se refiere, serán necesarios unos valores exigentes. La disponibilidad de la red debe ser lo más cercana posible al 100%, dado que un fallo de red puede resultar en daños materiales e incluso humanos si los sistemas de conmutación de la comunidad energética fallan. Por ello, sería recomendable contar con unidades de respaldo en caso de que se deban apagar los gNB de la zona, de forma que se pueda mantener el servicio de red, al menos, a la comunidad energética. Respecto a la fiabilidad, sigue el mismo patrón, estableciendo una fiabilidad mínima del 99.999% de disponibilidad del servicio. S</w:t>
      </w:r>
      <w:r w:rsidRPr="00BE7576">
        <w:t>uponiendo una tasa de fallo igual para el sistema de energía y TIC, se estima una duración de fallo de 1</w:t>
      </w:r>
      <w:r>
        <w:t>.</w:t>
      </w:r>
      <w:r w:rsidRPr="00BE7576">
        <w:t>5 min</w:t>
      </w:r>
      <w:r>
        <w:t>utos</w:t>
      </w:r>
      <w:r w:rsidRPr="00BE7576">
        <w:t xml:space="preserve"> para la red TIC, lo que resulta en una fiabilidad de más del 99</w:t>
      </w:r>
      <w:r>
        <w:t>.</w:t>
      </w:r>
      <w:r w:rsidRPr="00BE7576">
        <w:t>999%</w:t>
      </w:r>
      <w:r>
        <w:t>.</w:t>
      </w:r>
    </w:p>
    <w:tbl>
      <w:tblPr>
        <w:tblStyle w:val="Tablaconcuadrcula"/>
        <w:tblpPr w:leftFromText="141" w:rightFromText="141" w:vertAnchor="text" w:horzAnchor="margin" w:tblpXSpec="center" w:tblpY="385"/>
        <w:tblW w:w="0" w:type="auto"/>
        <w:tblLook w:val="04A0" w:firstRow="1" w:lastRow="0" w:firstColumn="1" w:lastColumn="0" w:noHBand="0" w:noVBand="1"/>
      </w:tblPr>
      <w:tblGrid>
        <w:gridCol w:w="2830"/>
        <w:gridCol w:w="2833"/>
        <w:gridCol w:w="2831"/>
      </w:tblGrid>
      <w:tr w:rsidR="00C44326" w14:paraId="6F48F671" w14:textId="77777777" w:rsidTr="00C44326">
        <w:tc>
          <w:tcPr>
            <w:tcW w:w="2830" w:type="dxa"/>
            <w:shd w:val="clear" w:color="auto" w:fill="ED7D31" w:themeFill="accent2"/>
          </w:tcPr>
          <w:p w14:paraId="55C94B9A" w14:textId="77777777" w:rsidR="00C44326" w:rsidRPr="00117883" w:rsidRDefault="00C44326" w:rsidP="00C44326">
            <w:pPr>
              <w:jc w:val="center"/>
              <w:rPr>
                <w:b/>
                <w:bCs/>
                <w:color w:val="FFFFFF" w:themeColor="background1"/>
              </w:rPr>
            </w:pPr>
          </w:p>
        </w:tc>
        <w:tc>
          <w:tcPr>
            <w:tcW w:w="2833" w:type="dxa"/>
            <w:shd w:val="clear" w:color="auto" w:fill="ED7D31" w:themeFill="accent2"/>
          </w:tcPr>
          <w:p w14:paraId="26663062" w14:textId="77777777" w:rsidR="00C44326" w:rsidRPr="00117883" w:rsidRDefault="00C44326" w:rsidP="00C44326">
            <w:pPr>
              <w:jc w:val="center"/>
              <w:rPr>
                <w:b/>
                <w:bCs/>
                <w:color w:val="FFFFFF" w:themeColor="background1"/>
              </w:rPr>
            </w:pPr>
            <w:r>
              <w:rPr>
                <w:b/>
                <w:bCs/>
                <w:color w:val="FFFFFF" w:themeColor="background1"/>
              </w:rPr>
              <w:t>Siete Palmas</w:t>
            </w:r>
          </w:p>
        </w:tc>
        <w:tc>
          <w:tcPr>
            <w:tcW w:w="2831" w:type="dxa"/>
            <w:shd w:val="clear" w:color="auto" w:fill="ED7D31" w:themeFill="accent2"/>
          </w:tcPr>
          <w:p w14:paraId="395AE67C" w14:textId="77777777" w:rsidR="00C44326" w:rsidRPr="00117883" w:rsidRDefault="00C44326" w:rsidP="00C44326">
            <w:pPr>
              <w:jc w:val="center"/>
              <w:rPr>
                <w:b/>
                <w:bCs/>
                <w:color w:val="FFFFFF" w:themeColor="background1"/>
              </w:rPr>
            </w:pPr>
            <w:r>
              <w:rPr>
                <w:b/>
                <w:bCs/>
                <w:color w:val="FFFFFF" w:themeColor="background1"/>
              </w:rPr>
              <w:t>Telde</w:t>
            </w:r>
          </w:p>
        </w:tc>
      </w:tr>
      <w:tr w:rsidR="00C44326" w14:paraId="7481BF49" w14:textId="77777777" w:rsidTr="00C44326">
        <w:tc>
          <w:tcPr>
            <w:tcW w:w="2830" w:type="dxa"/>
            <w:shd w:val="clear" w:color="auto" w:fill="156082"/>
          </w:tcPr>
          <w:p w14:paraId="5D232D42" w14:textId="77777777" w:rsidR="00C44326" w:rsidRDefault="00C44326" w:rsidP="00C44326">
            <w:pPr>
              <w:jc w:val="center"/>
            </w:pPr>
            <w:r w:rsidRPr="00117883">
              <w:rPr>
                <w:color w:val="FFFFFF" w:themeColor="background1"/>
              </w:rPr>
              <w:t xml:space="preserve">Tráfico </w:t>
            </w:r>
            <w:r>
              <w:rPr>
                <w:color w:val="FFFFFF" w:themeColor="background1"/>
              </w:rPr>
              <w:t xml:space="preserve">total </w:t>
            </w:r>
            <w:r w:rsidRPr="00117883">
              <w:rPr>
                <w:color w:val="FFFFFF" w:themeColor="background1"/>
              </w:rPr>
              <w:t>DL</w:t>
            </w:r>
          </w:p>
        </w:tc>
        <w:tc>
          <w:tcPr>
            <w:tcW w:w="2833" w:type="dxa"/>
          </w:tcPr>
          <w:p w14:paraId="298C1F82" w14:textId="398F105F" w:rsidR="00C44326" w:rsidRPr="00EA28BB" w:rsidRDefault="00C44326" w:rsidP="00C44326">
            <w:pPr>
              <w:jc w:val="center"/>
              <w:rPr>
                <w:color w:val="000000"/>
              </w:rPr>
            </w:pPr>
            <w:r>
              <w:rPr>
                <w:color w:val="000000"/>
              </w:rPr>
              <w:t>0</w:t>
            </w:r>
            <w:r w:rsidR="007D72F2">
              <w:rPr>
                <w:color w:val="000000"/>
              </w:rPr>
              <w:t>,</w:t>
            </w:r>
            <w:r>
              <w:rPr>
                <w:color w:val="000000"/>
              </w:rPr>
              <w:t>68 Mbps</w:t>
            </w:r>
          </w:p>
        </w:tc>
        <w:tc>
          <w:tcPr>
            <w:tcW w:w="2831" w:type="dxa"/>
          </w:tcPr>
          <w:p w14:paraId="7FA19298" w14:textId="2315BB15" w:rsidR="00C44326" w:rsidRPr="002B73E4" w:rsidRDefault="00C44326" w:rsidP="00C44326">
            <w:pPr>
              <w:jc w:val="center"/>
              <w:rPr>
                <w:color w:val="000000"/>
              </w:rPr>
            </w:pPr>
            <w:r>
              <w:rPr>
                <w:color w:val="000000"/>
              </w:rPr>
              <w:t>76</w:t>
            </w:r>
            <w:r w:rsidR="007D72F2">
              <w:rPr>
                <w:color w:val="000000"/>
              </w:rPr>
              <w:t>,</w:t>
            </w:r>
            <w:r>
              <w:rPr>
                <w:color w:val="000000"/>
              </w:rPr>
              <w:t>45 Mbps</w:t>
            </w:r>
          </w:p>
        </w:tc>
      </w:tr>
      <w:tr w:rsidR="00C44326" w14:paraId="2A99DEAB" w14:textId="77777777" w:rsidTr="00C44326">
        <w:tc>
          <w:tcPr>
            <w:tcW w:w="2830" w:type="dxa"/>
            <w:shd w:val="clear" w:color="auto" w:fill="156082"/>
          </w:tcPr>
          <w:p w14:paraId="30944D47" w14:textId="77777777" w:rsidR="00C44326" w:rsidRPr="00117883" w:rsidRDefault="00C44326" w:rsidP="00C44326">
            <w:pPr>
              <w:jc w:val="center"/>
              <w:rPr>
                <w:color w:val="FFFFFF" w:themeColor="background1"/>
              </w:rPr>
            </w:pPr>
            <w:r>
              <w:rPr>
                <w:color w:val="FFFFFF" w:themeColor="background1"/>
              </w:rPr>
              <w:t xml:space="preserve">Tráfico total UL </w:t>
            </w:r>
          </w:p>
        </w:tc>
        <w:tc>
          <w:tcPr>
            <w:tcW w:w="2833" w:type="dxa"/>
          </w:tcPr>
          <w:p w14:paraId="44657D13" w14:textId="35C9A55D" w:rsidR="00C44326" w:rsidRPr="00EA28BB" w:rsidRDefault="00C44326" w:rsidP="00C44326">
            <w:pPr>
              <w:jc w:val="center"/>
              <w:rPr>
                <w:color w:val="000000"/>
              </w:rPr>
            </w:pPr>
            <w:r>
              <w:rPr>
                <w:color w:val="000000"/>
              </w:rPr>
              <w:t>1</w:t>
            </w:r>
            <w:r w:rsidR="007D72F2">
              <w:rPr>
                <w:color w:val="000000"/>
              </w:rPr>
              <w:t>,</w:t>
            </w:r>
            <w:r>
              <w:rPr>
                <w:color w:val="000000"/>
              </w:rPr>
              <w:t>36 Mbps</w:t>
            </w:r>
          </w:p>
        </w:tc>
        <w:tc>
          <w:tcPr>
            <w:tcW w:w="2831" w:type="dxa"/>
          </w:tcPr>
          <w:p w14:paraId="047C2B68" w14:textId="6A5D74FB" w:rsidR="00C44326" w:rsidRPr="002B73E4" w:rsidRDefault="00C44326" w:rsidP="00517E8E">
            <w:pPr>
              <w:keepNext/>
              <w:jc w:val="center"/>
              <w:rPr>
                <w:color w:val="000000"/>
              </w:rPr>
            </w:pPr>
            <w:r>
              <w:rPr>
                <w:color w:val="000000"/>
              </w:rPr>
              <w:t>317</w:t>
            </w:r>
            <w:r w:rsidR="007D72F2">
              <w:rPr>
                <w:color w:val="000000"/>
              </w:rPr>
              <w:t>,</w:t>
            </w:r>
            <w:r>
              <w:rPr>
                <w:color w:val="000000"/>
              </w:rPr>
              <w:t>74 Mbps</w:t>
            </w:r>
          </w:p>
        </w:tc>
      </w:tr>
    </w:tbl>
    <w:p w14:paraId="4A71E8EB" w14:textId="50AB4C9F" w:rsidR="00C44326" w:rsidRDefault="00C44326" w:rsidP="00D75F47">
      <w:pPr>
        <w:spacing w:line="240" w:lineRule="auto"/>
        <w:jc w:val="both"/>
      </w:pPr>
      <w:r>
        <w:softHyphen/>
      </w:r>
      <w:r>
        <w:softHyphen/>
      </w:r>
    </w:p>
    <w:p w14:paraId="03126556" w14:textId="3ADF5FD1" w:rsidR="00517E8E" w:rsidRDefault="00517E8E" w:rsidP="00517E8E">
      <w:pPr>
        <w:pStyle w:val="Descripcin"/>
        <w:jc w:val="center"/>
      </w:pPr>
      <w:bookmarkStart w:id="592" w:name="_Toc163815474"/>
      <w:r>
        <w:t xml:space="preserve">Tabla </w:t>
      </w:r>
      <w:r w:rsidR="001140A5">
        <w:fldChar w:fldCharType="begin"/>
      </w:r>
      <w:r w:rsidR="001140A5">
        <w:instrText xml:space="preserve"> SEQ Tabla \* ARABIC </w:instrText>
      </w:r>
      <w:r w:rsidR="001140A5">
        <w:fldChar w:fldCharType="separate"/>
      </w:r>
      <w:r w:rsidR="00AA46A5">
        <w:rPr>
          <w:noProof/>
        </w:rPr>
        <w:t>35</w:t>
      </w:r>
      <w:r w:rsidR="001140A5">
        <w:rPr>
          <w:noProof/>
        </w:rPr>
        <w:fldChar w:fldCharType="end"/>
      </w:r>
      <w:r>
        <w:t>: Tráfico total de RV en Inmobiliairias</w:t>
      </w:r>
      <w:bookmarkEnd w:id="592"/>
    </w:p>
    <w:p w14:paraId="0F0164D4" w14:textId="754D4F97" w:rsidR="00C44326" w:rsidRDefault="00C44326" w:rsidP="00D75F47">
      <w:pPr>
        <w:spacing w:before="240" w:line="240" w:lineRule="auto"/>
        <w:jc w:val="both"/>
      </w:pPr>
      <w:r>
        <w:t xml:space="preserve">Tras los cálculos de tráfico, el resultado final es la tabla anterior, en la que se desglosa el </w:t>
      </w:r>
      <w:r w:rsidRPr="00C540CE">
        <w:rPr>
          <w:b/>
        </w:rPr>
        <w:t>tráfico total</w:t>
      </w:r>
      <w:r>
        <w:t xml:space="preserve"> de bajada y de subida por cada comunidad energética. Cabe mencionar que el tráfico de la comunidad energética de Telde es superior a la de Siete Palmas dado que la de Telde tiene una proyección de servicio de unos 2 km de radio desde el centro de la comunidad energética.</w:t>
      </w:r>
      <w:r w:rsidR="00C00D19">
        <w:t xml:space="preserve"> </w:t>
      </w:r>
      <w:sdt>
        <w:sdtPr>
          <w:id w:val="-745642143"/>
          <w:citation/>
        </w:sdtPr>
        <w:sdtEndPr/>
        <w:sdtContent>
          <w:r w:rsidR="00272F88">
            <w:fldChar w:fldCharType="begin"/>
          </w:r>
          <w:r w:rsidR="00272F88">
            <w:instrText xml:space="preserve"> CITATION Con24 \l 3082 </w:instrText>
          </w:r>
          <w:r w:rsidR="00272F88">
            <w:fldChar w:fldCharType="separate"/>
          </w:r>
          <w:r w:rsidR="00432B73">
            <w:rPr>
              <w:noProof/>
            </w:rPr>
            <w:t>[39]</w:t>
          </w:r>
          <w:r w:rsidR="00272F88">
            <w:fldChar w:fldCharType="end"/>
          </w:r>
        </w:sdtContent>
      </w:sdt>
    </w:p>
    <w:p w14:paraId="4385CA3E" w14:textId="77777777" w:rsidR="00C44326" w:rsidRDefault="00C44326" w:rsidP="00D75F47">
      <w:pPr>
        <w:spacing w:line="240" w:lineRule="auto"/>
        <w:jc w:val="both"/>
      </w:pPr>
      <w:r>
        <w:t xml:space="preserve">Para el </w:t>
      </w:r>
      <w:r w:rsidRPr="00C540CE">
        <w:rPr>
          <w:b/>
        </w:rPr>
        <w:t>dimensionado de energía</w:t>
      </w:r>
      <w:r>
        <w:t xml:space="preserve">, se establece un tiempo de funcionamiento mínimo de 24 horas en caso de corte de la fuente de energía principal. Para ello, se sugiere un sistema de baterías que tenga la capacidad suficiente para poder conseguir estos resultados. En casos normales, las estaciones base pueden alimentarse incluso de la propia comunidad energética, consiguiendo así un ahorro sustancial en los costos. No obstante, también es posible el contrato de un suministro de electricidad por el distribuidor local. </w:t>
      </w:r>
    </w:p>
    <w:p w14:paraId="7EAC9352" w14:textId="77777777" w:rsidR="00C44326" w:rsidRDefault="00C44326" w:rsidP="00BB7024">
      <w:pPr>
        <w:pStyle w:val="Ttulo4"/>
        <w:numPr>
          <w:ilvl w:val="3"/>
          <w:numId w:val="11"/>
        </w:numPr>
        <w:spacing w:line="240" w:lineRule="auto"/>
      </w:pPr>
      <w:bookmarkStart w:id="593" w:name="_Toc167375118"/>
      <w:r>
        <w:t>Costes</w:t>
      </w:r>
      <w:bookmarkEnd w:id="593"/>
    </w:p>
    <w:p w14:paraId="3D9CB916" w14:textId="30FB18B5" w:rsidR="00C44326" w:rsidRDefault="00C44326" w:rsidP="00D75F47">
      <w:pPr>
        <w:spacing w:before="240" w:line="240" w:lineRule="auto"/>
        <w:jc w:val="both"/>
      </w:pPr>
      <w:r>
        <w:t xml:space="preserve">Finalmente, </w:t>
      </w:r>
      <w:r w:rsidR="00FA3A65">
        <w:t xml:space="preserve">el cálculo de los costes no es complejo, ya que el operador solamente tendrá que </w:t>
      </w:r>
      <w:r w:rsidR="00CC3C4D">
        <w:t>invertir en los dispositivos que realizan la conexión a las estaciones base, el resto de</w:t>
      </w:r>
      <w:r w:rsidR="00D02572">
        <w:t xml:space="preserve">l hardware es competencia de la comunidad energética. Para este cálculo se </w:t>
      </w:r>
      <w:r w:rsidR="00BC35BB">
        <w:t>estima que cada</w:t>
      </w:r>
      <w:r w:rsidR="0009286C">
        <w:t xml:space="preserve"> 5</w:t>
      </w:r>
      <w:r w:rsidR="00BC35BB">
        <w:t xml:space="preserve"> conmutador</w:t>
      </w:r>
      <w:r w:rsidR="0009286C">
        <w:t>es se</w:t>
      </w:r>
      <w:r w:rsidR="00BC35BB">
        <w:t xml:space="preserve"> utilizará </w:t>
      </w:r>
      <w:r w:rsidR="00AD2342">
        <w:t>un UE para realizar la conexión a la red. Teniendo esto en cuenta, a continuación se detallan los costes</w:t>
      </w:r>
      <w:r w:rsidR="00655FEC">
        <w:t>:</w:t>
      </w:r>
    </w:p>
    <w:tbl>
      <w:tblPr>
        <w:tblW w:w="0" w:type="auto"/>
        <w:jc w:val="center"/>
        <w:tblLayout w:type="fixed"/>
        <w:tblLook w:val="06A0" w:firstRow="1" w:lastRow="0" w:firstColumn="1" w:lastColumn="0" w:noHBand="1" w:noVBand="1"/>
      </w:tblPr>
      <w:tblGrid>
        <w:gridCol w:w="3874"/>
        <w:gridCol w:w="1710"/>
        <w:gridCol w:w="1390"/>
        <w:gridCol w:w="1665"/>
      </w:tblGrid>
      <w:tr w:rsidR="00BF6793" w14:paraId="7F66E0DB" w14:textId="77777777" w:rsidTr="001140A5">
        <w:trPr>
          <w:trHeight w:val="300"/>
          <w:jc w:val="center"/>
        </w:trPr>
        <w:tc>
          <w:tcPr>
            <w:tcW w:w="3874" w:type="dxa"/>
            <w:tcBorders>
              <w:top w:val="single" w:sz="4" w:space="0" w:color="auto"/>
              <w:left w:val="single" w:sz="8" w:space="0" w:color="auto"/>
              <w:bottom w:val="single" w:sz="4" w:space="0" w:color="auto"/>
              <w:right w:val="single" w:sz="4" w:space="0" w:color="auto"/>
            </w:tcBorders>
            <w:shd w:val="clear" w:color="auto" w:fill="ED7D31" w:themeFill="accent2"/>
            <w:tcMar>
              <w:top w:w="15" w:type="dxa"/>
              <w:left w:w="15" w:type="dxa"/>
              <w:right w:w="15" w:type="dxa"/>
            </w:tcMar>
            <w:vAlign w:val="center"/>
          </w:tcPr>
          <w:p w14:paraId="6A7BDD27" w14:textId="77777777" w:rsidR="00BF6793" w:rsidRDefault="00BF6793" w:rsidP="001140A5">
            <w:pPr>
              <w:spacing w:after="0" w:line="240" w:lineRule="auto"/>
              <w:jc w:val="center"/>
              <w:rPr>
                <w:rFonts w:eastAsiaTheme="minorEastAsia"/>
                <w:b/>
                <w:bCs/>
                <w:color w:val="FFFFFF" w:themeColor="background1"/>
                <w:sz w:val="20"/>
                <w:szCs w:val="20"/>
              </w:rPr>
            </w:pPr>
            <w:r w:rsidRPr="63BD44D0">
              <w:rPr>
                <w:rFonts w:eastAsiaTheme="minorEastAsia"/>
                <w:b/>
                <w:bCs/>
                <w:color w:val="FFFFFF" w:themeColor="background1"/>
                <w:sz w:val="20"/>
                <w:szCs w:val="20"/>
              </w:rPr>
              <w:t>DISPOSITIVOS</w:t>
            </w:r>
          </w:p>
        </w:tc>
        <w:tc>
          <w:tcPr>
            <w:tcW w:w="1710" w:type="dxa"/>
            <w:tcBorders>
              <w:top w:val="single" w:sz="4" w:space="0" w:color="auto"/>
              <w:left w:val="single" w:sz="4" w:space="0" w:color="auto"/>
              <w:bottom w:val="single" w:sz="4" w:space="0" w:color="auto"/>
              <w:right w:val="single" w:sz="4" w:space="0" w:color="auto"/>
            </w:tcBorders>
            <w:shd w:val="clear" w:color="auto" w:fill="ED7D31" w:themeFill="accent2"/>
            <w:tcMar>
              <w:top w:w="15" w:type="dxa"/>
              <w:left w:w="15" w:type="dxa"/>
              <w:right w:w="15" w:type="dxa"/>
            </w:tcMar>
            <w:vAlign w:val="center"/>
          </w:tcPr>
          <w:p w14:paraId="2CE00919" w14:textId="77777777" w:rsidR="00BF6793" w:rsidRDefault="00BF6793" w:rsidP="001140A5">
            <w:pPr>
              <w:spacing w:after="0" w:line="240" w:lineRule="auto"/>
              <w:jc w:val="center"/>
              <w:rPr>
                <w:rFonts w:eastAsiaTheme="minorEastAsia"/>
                <w:b/>
                <w:bCs/>
                <w:color w:val="FFFFFF" w:themeColor="background1"/>
                <w:sz w:val="20"/>
                <w:szCs w:val="20"/>
              </w:rPr>
            </w:pPr>
            <w:r w:rsidRPr="63BD44D0">
              <w:rPr>
                <w:rFonts w:eastAsiaTheme="minorEastAsia"/>
                <w:b/>
                <w:bCs/>
                <w:color w:val="FFFFFF" w:themeColor="background1"/>
                <w:sz w:val="20"/>
                <w:szCs w:val="20"/>
              </w:rPr>
              <w:t>PRECIO/UNIDAD</w:t>
            </w:r>
          </w:p>
        </w:tc>
        <w:tc>
          <w:tcPr>
            <w:tcW w:w="1390" w:type="dxa"/>
            <w:tcBorders>
              <w:top w:val="single" w:sz="4" w:space="0" w:color="auto"/>
              <w:left w:val="single" w:sz="4" w:space="0" w:color="auto"/>
              <w:bottom w:val="single" w:sz="4" w:space="0" w:color="auto"/>
              <w:right w:val="single" w:sz="4" w:space="0" w:color="auto"/>
            </w:tcBorders>
            <w:shd w:val="clear" w:color="auto" w:fill="ED7D31" w:themeFill="accent2"/>
            <w:tcMar>
              <w:top w:w="15" w:type="dxa"/>
              <w:left w:w="15" w:type="dxa"/>
              <w:right w:w="15" w:type="dxa"/>
            </w:tcMar>
            <w:vAlign w:val="center"/>
          </w:tcPr>
          <w:p w14:paraId="29C9C2B9" w14:textId="77777777" w:rsidR="00BF6793" w:rsidRDefault="00BF6793" w:rsidP="001140A5">
            <w:pPr>
              <w:spacing w:after="0" w:line="240" w:lineRule="auto"/>
              <w:jc w:val="center"/>
              <w:rPr>
                <w:rFonts w:eastAsiaTheme="minorEastAsia"/>
                <w:b/>
                <w:bCs/>
                <w:color w:val="FFFFFF" w:themeColor="background1"/>
                <w:sz w:val="20"/>
                <w:szCs w:val="20"/>
              </w:rPr>
            </w:pPr>
            <w:r w:rsidRPr="63BD44D0">
              <w:rPr>
                <w:rFonts w:eastAsiaTheme="minorEastAsia"/>
                <w:b/>
                <w:bCs/>
                <w:color w:val="FFFFFF" w:themeColor="background1"/>
                <w:sz w:val="20"/>
                <w:szCs w:val="20"/>
              </w:rPr>
              <w:t>UNIDADES</w:t>
            </w:r>
          </w:p>
        </w:tc>
        <w:tc>
          <w:tcPr>
            <w:tcW w:w="1665" w:type="dxa"/>
            <w:tcBorders>
              <w:top w:val="single" w:sz="4" w:space="0" w:color="auto"/>
              <w:left w:val="single" w:sz="4" w:space="0" w:color="auto"/>
              <w:bottom w:val="single" w:sz="4" w:space="0" w:color="auto"/>
              <w:right w:val="single" w:sz="8" w:space="0" w:color="auto"/>
            </w:tcBorders>
            <w:shd w:val="clear" w:color="auto" w:fill="ED7D31" w:themeFill="accent2"/>
            <w:tcMar>
              <w:top w:w="15" w:type="dxa"/>
              <w:left w:w="15" w:type="dxa"/>
              <w:right w:w="15" w:type="dxa"/>
            </w:tcMar>
            <w:vAlign w:val="center"/>
          </w:tcPr>
          <w:p w14:paraId="3C40075A" w14:textId="77777777" w:rsidR="00BF6793" w:rsidRDefault="00BF6793" w:rsidP="001140A5">
            <w:pPr>
              <w:spacing w:after="0" w:line="240" w:lineRule="auto"/>
              <w:jc w:val="center"/>
              <w:rPr>
                <w:rFonts w:eastAsiaTheme="minorEastAsia"/>
                <w:b/>
                <w:bCs/>
                <w:color w:val="FFFFFF" w:themeColor="background1"/>
                <w:sz w:val="20"/>
                <w:szCs w:val="20"/>
              </w:rPr>
            </w:pPr>
            <w:r w:rsidRPr="63BD44D0">
              <w:rPr>
                <w:rFonts w:eastAsiaTheme="minorEastAsia"/>
                <w:b/>
                <w:bCs/>
                <w:color w:val="FFFFFF" w:themeColor="background1"/>
                <w:sz w:val="20"/>
                <w:szCs w:val="20"/>
              </w:rPr>
              <w:t>PRECIO TOTAL</w:t>
            </w:r>
          </w:p>
        </w:tc>
      </w:tr>
      <w:tr w:rsidR="00BF6793" w14:paraId="690D52E1" w14:textId="77777777" w:rsidTr="001140A5">
        <w:trPr>
          <w:trHeight w:val="300"/>
          <w:jc w:val="center"/>
        </w:trPr>
        <w:tc>
          <w:tcPr>
            <w:tcW w:w="3874" w:type="dxa"/>
            <w:tcBorders>
              <w:top w:val="single" w:sz="4" w:space="0" w:color="auto"/>
              <w:left w:val="single" w:sz="8" w:space="0" w:color="auto"/>
              <w:bottom w:val="single" w:sz="4" w:space="0" w:color="auto"/>
              <w:right w:val="single" w:sz="4" w:space="0" w:color="auto"/>
            </w:tcBorders>
            <w:shd w:val="clear" w:color="auto" w:fill="156082"/>
            <w:tcMar>
              <w:top w:w="15" w:type="dxa"/>
              <w:left w:w="15" w:type="dxa"/>
              <w:right w:w="15" w:type="dxa"/>
            </w:tcMar>
            <w:vAlign w:val="center"/>
          </w:tcPr>
          <w:p w14:paraId="28CD379B" w14:textId="1D5825B3" w:rsidR="00BF6793" w:rsidRPr="00EF7E8E" w:rsidRDefault="00C21FE5" w:rsidP="001140A5">
            <w:pPr>
              <w:spacing w:after="0" w:line="240" w:lineRule="auto"/>
              <w:jc w:val="center"/>
              <w:rPr>
                <w:rFonts w:eastAsiaTheme="minorEastAsia"/>
                <w:color w:val="FFFFFF" w:themeColor="background1"/>
                <w:sz w:val="20"/>
                <w:szCs w:val="20"/>
              </w:rPr>
            </w:pPr>
            <w:r>
              <w:rPr>
                <w:rFonts w:eastAsiaTheme="minorEastAsia"/>
                <w:color w:val="FFFFFF" w:themeColor="background1"/>
                <w:sz w:val="20"/>
                <w:szCs w:val="20"/>
              </w:rPr>
              <w:t>Teltonika TRB500</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3DB0D7F" w14:textId="4B5E34E9" w:rsidR="00BF6793" w:rsidRDefault="00056241" w:rsidP="001140A5">
            <w:pPr>
              <w:spacing w:after="0" w:line="240" w:lineRule="auto"/>
              <w:jc w:val="center"/>
              <w:rPr>
                <w:rFonts w:eastAsiaTheme="minorEastAsia"/>
                <w:color w:val="000000" w:themeColor="text1"/>
                <w:sz w:val="20"/>
                <w:szCs w:val="20"/>
              </w:rPr>
            </w:pPr>
            <w:r>
              <w:rPr>
                <w:rFonts w:eastAsiaTheme="minorEastAsia"/>
                <w:color w:val="000000" w:themeColor="text1"/>
                <w:sz w:val="20"/>
                <w:szCs w:val="20"/>
              </w:rPr>
              <w:t>342</w:t>
            </w:r>
            <w:r w:rsidR="00BF6793" w:rsidRPr="63BD44D0">
              <w:rPr>
                <w:rFonts w:eastAsiaTheme="minorEastAsia"/>
                <w:color w:val="000000" w:themeColor="text1"/>
                <w:sz w:val="20"/>
                <w:szCs w:val="20"/>
              </w:rPr>
              <w:t>,</w:t>
            </w:r>
            <w:r>
              <w:rPr>
                <w:rFonts w:eastAsiaTheme="minorEastAsia"/>
                <w:color w:val="000000" w:themeColor="text1"/>
                <w:sz w:val="20"/>
                <w:szCs w:val="20"/>
              </w:rPr>
              <w:t>00</w:t>
            </w:r>
            <w:r w:rsidR="00BF6793" w:rsidRPr="63BD44D0">
              <w:rPr>
                <w:rFonts w:eastAsiaTheme="minorEastAsia"/>
                <w:color w:val="000000" w:themeColor="text1"/>
                <w:sz w:val="20"/>
                <w:szCs w:val="20"/>
              </w:rPr>
              <w:t xml:space="preserve"> €</w:t>
            </w:r>
          </w:p>
        </w:tc>
        <w:tc>
          <w:tcPr>
            <w:tcW w:w="139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5A1B952" w14:textId="1E5DB613" w:rsidR="00BF6793" w:rsidRDefault="00F35576" w:rsidP="001140A5">
            <w:pPr>
              <w:spacing w:after="0" w:line="240" w:lineRule="auto"/>
              <w:jc w:val="center"/>
              <w:rPr>
                <w:rFonts w:eastAsiaTheme="minorEastAsia"/>
                <w:color w:val="000000" w:themeColor="text1"/>
                <w:sz w:val="20"/>
                <w:szCs w:val="20"/>
              </w:rPr>
            </w:pPr>
            <w:r>
              <w:rPr>
                <w:rFonts w:eastAsiaTheme="minorEastAsia"/>
                <w:color w:val="000000" w:themeColor="text1"/>
                <w:sz w:val="20"/>
                <w:szCs w:val="20"/>
              </w:rPr>
              <w:t>5</w:t>
            </w:r>
            <w:r w:rsidR="007D72F2">
              <w:rPr>
                <w:rFonts w:eastAsiaTheme="minorEastAsia"/>
                <w:color w:val="000000" w:themeColor="text1"/>
                <w:sz w:val="20"/>
                <w:szCs w:val="20"/>
              </w:rPr>
              <w:t>.</w:t>
            </w:r>
            <w:r>
              <w:rPr>
                <w:rFonts w:eastAsiaTheme="minorEastAsia"/>
                <w:color w:val="000000" w:themeColor="text1"/>
                <w:sz w:val="20"/>
                <w:szCs w:val="20"/>
              </w:rPr>
              <w:t>237</w:t>
            </w:r>
          </w:p>
        </w:tc>
        <w:tc>
          <w:tcPr>
            <w:tcW w:w="1665" w:type="dxa"/>
            <w:tcBorders>
              <w:top w:val="single" w:sz="4" w:space="0" w:color="auto"/>
              <w:left w:val="single" w:sz="4" w:space="0" w:color="auto"/>
              <w:bottom w:val="single" w:sz="4" w:space="0" w:color="auto"/>
              <w:right w:val="single" w:sz="8" w:space="0" w:color="auto"/>
            </w:tcBorders>
            <w:shd w:val="clear" w:color="auto" w:fill="FFFFFF" w:themeFill="background1"/>
            <w:tcMar>
              <w:top w:w="15" w:type="dxa"/>
              <w:left w:w="15" w:type="dxa"/>
              <w:right w:w="15" w:type="dxa"/>
            </w:tcMar>
            <w:vAlign w:val="center"/>
          </w:tcPr>
          <w:p w14:paraId="084F661E" w14:textId="1A7396E1" w:rsidR="00BF6793" w:rsidRDefault="00BF6793" w:rsidP="001140A5">
            <w:pPr>
              <w:spacing w:after="0" w:line="240" w:lineRule="auto"/>
              <w:jc w:val="center"/>
              <w:rPr>
                <w:rFonts w:eastAsiaTheme="minorEastAsia"/>
                <w:color w:val="000000" w:themeColor="text1"/>
                <w:sz w:val="20"/>
                <w:szCs w:val="20"/>
              </w:rPr>
            </w:pPr>
            <w:r w:rsidRPr="63BD44D0">
              <w:rPr>
                <w:rFonts w:eastAsiaTheme="minorEastAsia"/>
                <w:color w:val="000000" w:themeColor="text1"/>
                <w:sz w:val="20"/>
                <w:szCs w:val="20"/>
              </w:rPr>
              <w:t>1.</w:t>
            </w:r>
            <w:r w:rsidR="00127E6C">
              <w:rPr>
                <w:rFonts w:eastAsiaTheme="minorEastAsia"/>
                <w:color w:val="000000" w:themeColor="text1"/>
                <w:sz w:val="20"/>
                <w:szCs w:val="20"/>
              </w:rPr>
              <w:t>791.054</w:t>
            </w:r>
            <w:r w:rsidRPr="63BD44D0">
              <w:rPr>
                <w:rFonts w:eastAsiaTheme="minorEastAsia"/>
                <w:color w:val="000000" w:themeColor="text1"/>
                <w:sz w:val="20"/>
                <w:szCs w:val="20"/>
              </w:rPr>
              <w:t>,</w:t>
            </w:r>
            <w:r w:rsidR="00127E6C">
              <w:rPr>
                <w:rFonts w:eastAsiaTheme="minorEastAsia"/>
                <w:color w:val="000000" w:themeColor="text1"/>
                <w:sz w:val="20"/>
                <w:szCs w:val="20"/>
              </w:rPr>
              <w:t>00</w:t>
            </w:r>
            <w:r w:rsidRPr="63BD44D0">
              <w:rPr>
                <w:rFonts w:eastAsiaTheme="minorEastAsia"/>
                <w:color w:val="000000" w:themeColor="text1"/>
                <w:sz w:val="20"/>
                <w:szCs w:val="20"/>
              </w:rPr>
              <w:t xml:space="preserve"> €</w:t>
            </w:r>
          </w:p>
        </w:tc>
      </w:tr>
      <w:tr w:rsidR="00BF6793" w14:paraId="11D6CEEC" w14:textId="77777777" w:rsidTr="001140A5">
        <w:trPr>
          <w:trHeight w:val="315"/>
          <w:jc w:val="center"/>
        </w:trPr>
        <w:tc>
          <w:tcPr>
            <w:tcW w:w="6974" w:type="dxa"/>
            <w:gridSpan w:val="3"/>
            <w:tcBorders>
              <w:top w:val="single" w:sz="4" w:space="0" w:color="auto"/>
              <w:left w:val="single" w:sz="8" w:space="0" w:color="000000" w:themeColor="text1"/>
              <w:bottom w:val="single" w:sz="8" w:space="0" w:color="000000" w:themeColor="text1"/>
              <w:right w:val="single" w:sz="4" w:space="0" w:color="000000" w:themeColor="text1"/>
            </w:tcBorders>
            <w:shd w:val="clear" w:color="auto" w:fill="156082"/>
            <w:tcMar>
              <w:top w:w="15" w:type="dxa"/>
              <w:left w:w="15" w:type="dxa"/>
              <w:right w:w="15" w:type="dxa"/>
            </w:tcMar>
            <w:vAlign w:val="center"/>
          </w:tcPr>
          <w:p w14:paraId="68D6F6E6" w14:textId="3BE8F4EF" w:rsidR="00BF6793" w:rsidRPr="0078679B" w:rsidRDefault="00BF6793" w:rsidP="001140A5">
            <w:pPr>
              <w:spacing w:after="0" w:line="240" w:lineRule="auto"/>
              <w:jc w:val="center"/>
              <w:rPr>
                <w:rFonts w:eastAsiaTheme="minorEastAsia"/>
                <w:b/>
                <w:bCs/>
                <w:color w:val="FFFFFF" w:themeColor="background1"/>
                <w:sz w:val="20"/>
                <w:szCs w:val="20"/>
              </w:rPr>
            </w:pPr>
            <w:r>
              <w:rPr>
                <w:rFonts w:eastAsiaTheme="minorEastAsia"/>
                <w:b/>
                <w:bCs/>
                <w:color w:val="FFFFFF" w:themeColor="background1"/>
                <w:sz w:val="20"/>
                <w:szCs w:val="20"/>
              </w:rPr>
              <w:t xml:space="preserve"> COSTE </w:t>
            </w:r>
            <w:r w:rsidRPr="0078679B">
              <w:rPr>
                <w:rFonts w:eastAsiaTheme="minorEastAsia"/>
                <w:b/>
                <w:bCs/>
                <w:color w:val="FFFFFF" w:themeColor="background1"/>
                <w:sz w:val="20"/>
                <w:szCs w:val="20"/>
              </w:rPr>
              <w:t>TOTAL</w:t>
            </w:r>
            <w:r>
              <w:rPr>
                <w:rFonts w:eastAsiaTheme="minorEastAsia"/>
                <w:b/>
                <w:bCs/>
                <w:color w:val="FFFFFF" w:themeColor="background1"/>
                <w:sz w:val="20"/>
                <w:szCs w:val="20"/>
              </w:rPr>
              <w:t xml:space="preserve"> </w:t>
            </w:r>
            <w:r w:rsidR="00A7489F">
              <w:rPr>
                <w:rFonts w:eastAsiaTheme="minorEastAsia"/>
                <w:b/>
                <w:bCs/>
                <w:color w:val="FFFFFF" w:themeColor="background1"/>
                <w:sz w:val="20"/>
                <w:szCs w:val="20"/>
              </w:rPr>
              <w:t>COMUNIDADES ENERGÉTICAS</w:t>
            </w:r>
          </w:p>
        </w:tc>
        <w:tc>
          <w:tcPr>
            <w:tcW w:w="1665" w:type="dxa"/>
            <w:tcBorders>
              <w:top w:val="single" w:sz="4" w:space="0" w:color="auto"/>
              <w:left w:val="single" w:sz="4" w:space="0" w:color="000000" w:themeColor="text1"/>
              <w:bottom w:val="single" w:sz="8" w:space="0" w:color="auto"/>
              <w:right w:val="single" w:sz="8" w:space="0" w:color="auto"/>
            </w:tcBorders>
            <w:shd w:val="clear" w:color="auto" w:fill="156082"/>
            <w:tcMar>
              <w:top w:w="15" w:type="dxa"/>
              <w:left w:w="15" w:type="dxa"/>
              <w:right w:w="15" w:type="dxa"/>
            </w:tcMar>
            <w:vAlign w:val="center"/>
          </w:tcPr>
          <w:p w14:paraId="19CABD8F" w14:textId="6829A1A0" w:rsidR="00BF6793" w:rsidRPr="0078679B" w:rsidRDefault="00BF6793" w:rsidP="001140A5">
            <w:pPr>
              <w:keepNext/>
              <w:spacing w:after="0" w:line="240" w:lineRule="auto"/>
              <w:jc w:val="center"/>
              <w:rPr>
                <w:rFonts w:eastAsiaTheme="minorEastAsia"/>
                <w:b/>
                <w:bCs/>
                <w:color w:val="FFFFFF" w:themeColor="background1"/>
                <w:sz w:val="20"/>
                <w:szCs w:val="20"/>
              </w:rPr>
            </w:pPr>
            <w:r w:rsidRPr="0078679B">
              <w:rPr>
                <w:rFonts w:eastAsiaTheme="minorEastAsia"/>
                <w:b/>
                <w:bCs/>
                <w:color w:val="FFFFFF" w:themeColor="background1"/>
                <w:sz w:val="20"/>
                <w:szCs w:val="20"/>
              </w:rPr>
              <w:t>1.</w:t>
            </w:r>
            <w:r w:rsidR="00A7489F">
              <w:rPr>
                <w:rFonts w:eastAsiaTheme="minorEastAsia"/>
                <w:b/>
                <w:bCs/>
                <w:color w:val="FFFFFF" w:themeColor="background1"/>
                <w:sz w:val="20"/>
                <w:szCs w:val="20"/>
              </w:rPr>
              <w:t>791</w:t>
            </w:r>
            <w:r w:rsidRPr="0078679B">
              <w:rPr>
                <w:rFonts w:eastAsiaTheme="minorEastAsia"/>
                <w:b/>
                <w:bCs/>
                <w:color w:val="FFFFFF" w:themeColor="background1"/>
                <w:sz w:val="20"/>
                <w:szCs w:val="20"/>
              </w:rPr>
              <w:t>.</w:t>
            </w:r>
            <w:r w:rsidR="00A7489F">
              <w:rPr>
                <w:rFonts w:eastAsiaTheme="minorEastAsia"/>
                <w:b/>
                <w:bCs/>
                <w:color w:val="FFFFFF" w:themeColor="background1"/>
                <w:sz w:val="20"/>
                <w:szCs w:val="20"/>
              </w:rPr>
              <w:t>054</w:t>
            </w:r>
            <w:r w:rsidRPr="0078679B">
              <w:rPr>
                <w:rFonts w:eastAsiaTheme="minorEastAsia"/>
                <w:b/>
                <w:bCs/>
                <w:color w:val="FFFFFF" w:themeColor="background1"/>
                <w:sz w:val="20"/>
                <w:szCs w:val="20"/>
              </w:rPr>
              <w:t>,</w:t>
            </w:r>
            <w:r w:rsidR="00A7489F">
              <w:rPr>
                <w:rFonts w:eastAsiaTheme="minorEastAsia"/>
                <w:b/>
                <w:bCs/>
                <w:color w:val="FFFFFF" w:themeColor="background1"/>
                <w:sz w:val="20"/>
                <w:szCs w:val="20"/>
              </w:rPr>
              <w:t>00</w:t>
            </w:r>
            <w:r w:rsidRPr="0078679B">
              <w:rPr>
                <w:rFonts w:eastAsiaTheme="minorEastAsia"/>
                <w:b/>
                <w:bCs/>
                <w:color w:val="FFFFFF" w:themeColor="background1"/>
                <w:sz w:val="20"/>
                <w:szCs w:val="20"/>
              </w:rPr>
              <w:t xml:space="preserve"> €</w:t>
            </w:r>
          </w:p>
        </w:tc>
      </w:tr>
    </w:tbl>
    <w:p w14:paraId="0012C0D2" w14:textId="77777777" w:rsidR="00BF6793" w:rsidRDefault="00BF6793" w:rsidP="00D75F47">
      <w:pPr>
        <w:spacing w:before="240" w:line="240" w:lineRule="auto"/>
        <w:jc w:val="both"/>
      </w:pPr>
    </w:p>
    <w:p w14:paraId="3DB4D60B" w14:textId="0A0328BB" w:rsidR="00172624" w:rsidRPr="00106EA9" w:rsidRDefault="00AC3044" w:rsidP="00BB7024">
      <w:pPr>
        <w:pStyle w:val="Ttulo1"/>
        <w:numPr>
          <w:ilvl w:val="0"/>
          <w:numId w:val="11"/>
        </w:numPr>
        <w:rPr>
          <w:b/>
        </w:rPr>
      </w:pPr>
      <w:bookmarkStart w:id="594" w:name="_Toc167375119"/>
      <w:r>
        <w:rPr>
          <w:b/>
          <w:bCs/>
        </w:rPr>
        <w:lastRenderedPageBreak/>
        <w:t>ARQUITECTURA</w:t>
      </w:r>
      <w:bookmarkEnd w:id="594"/>
    </w:p>
    <w:p w14:paraId="4790BC7C" w14:textId="566B9968" w:rsidR="00D202E1" w:rsidRDefault="00D202E1" w:rsidP="002B5542">
      <w:pPr>
        <w:spacing w:before="240" w:line="240" w:lineRule="auto"/>
        <w:jc w:val="both"/>
      </w:pPr>
      <w:r>
        <w:t xml:space="preserve">En esta sección, </w:t>
      </w:r>
      <w:r w:rsidR="002C3150">
        <w:t>se va</w:t>
      </w:r>
      <w:r>
        <w:t xml:space="preserve"> a analizar detalladamente las diferentes arquitecturas que forman parte de la estructura general de nuestros servicios.</w:t>
      </w:r>
    </w:p>
    <w:p w14:paraId="619B40CC" w14:textId="42EB906C" w:rsidR="00A6634B" w:rsidRDefault="00517E8E" w:rsidP="000210C6">
      <w:pPr>
        <w:keepNext/>
        <w:spacing w:before="240" w:line="240" w:lineRule="auto"/>
      </w:pPr>
      <w:r>
        <w:rPr>
          <w:noProof/>
        </w:rPr>
        <mc:AlternateContent>
          <mc:Choice Requires="wps">
            <w:drawing>
              <wp:anchor distT="0" distB="0" distL="114300" distR="114300" simplePos="0" relativeHeight="251658253" behindDoc="0" locked="0" layoutInCell="1" allowOverlap="1" wp14:anchorId="24D99943" wp14:editId="5BE8745F">
                <wp:simplePos x="0" y="0"/>
                <wp:positionH relativeFrom="column">
                  <wp:posOffset>45085</wp:posOffset>
                </wp:positionH>
                <wp:positionV relativeFrom="paragraph">
                  <wp:posOffset>6434455</wp:posOffset>
                </wp:positionV>
                <wp:extent cx="5295900" cy="635"/>
                <wp:effectExtent l="0" t="0" r="0" b="0"/>
                <wp:wrapTopAndBottom/>
                <wp:docPr id="348065574" name="Cuadro de texto 1"/>
                <wp:cNvGraphicFramePr/>
                <a:graphic xmlns:a="http://schemas.openxmlformats.org/drawingml/2006/main">
                  <a:graphicData uri="http://schemas.microsoft.com/office/word/2010/wordprocessingShape">
                    <wps:wsp>
                      <wps:cNvSpPr txBox="1"/>
                      <wps:spPr>
                        <a:xfrm>
                          <a:off x="0" y="0"/>
                          <a:ext cx="5295900" cy="635"/>
                        </a:xfrm>
                        <a:prstGeom prst="rect">
                          <a:avLst/>
                        </a:prstGeom>
                        <a:solidFill>
                          <a:prstClr val="white"/>
                        </a:solidFill>
                        <a:ln>
                          <a:noFill/>
                        </a:ln>
                      </wps:spPr>
                      <wps:txbx>
                        <w:txbxContent>
                          <w:p w14:paraId="71A5F1F3" w14:textId="6F6C8E8D" w:rsidR="00517E8E" w:rsidRPr="0077443C" w:rsidRDefault="00517E8E" w:rsidP="00517E8E">
                            <w:pPr>
                              <w:pStyle w:val="Descripcin"/>
                              <w:jc w:val="center"/>
                              <w:rPr>
                                <w:sz w:val="22"/>
                                <w:szCs w:val="22"/>
                              </w:rPr>
                            </w:pPr>
                            <w:bookmarkStart w:id="595" w:name="_Toc163816569"/>
                            <w:r>
                              <w:t xml:space="preserve">Ilustración </w:t>
                            </w:r>
                            <w:r w:rsidR="001140A5">
                              <w:fldChar w:fldCharType="begin"/>
                            </w:r>
                            <w:r w:rsidR="001140A5">
                              <w:instrText xml:space="preserve"> SEQ Ilustración \* ARABIC </w:instrText>
                            </w:r>
                            <w:r w:rsidR="001140A5">
                              <w:fldChar w:fldCharType="separate"/>
                            </w:r>
                            <w:r w:rsidR="00AA46A5">
                              <w:rPr>
                                <w:noProof/>
                              </w:rPr>
                              <w:t>16</w:t>
                            </w:r>
                            <w:r w:rsidR="001140A5">
                              <w:rPr>
                                <w:noProof/>
                              </w:rPr>
                              <w:fldChar w:fldCharType="end"/>
                            </w:r>
                            <w:r>
                              <w:t xml:space="preserve">: </w:t>
                            </w:r>
                            <w:r w:rsidRPr="00F854D2">
                              <w:t>Arquitectura global</w:t>
                            </w:r>
                            <w:bookmarkEnd w:id="5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D99943" id="_x0000_s1031" type="#_x0000_t202" style="position:absolute;margin-left:3.55pt;margin-top:506.65pt;width:417pt;height:.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" stroked="f">
                <v:textbox style="mso-fit-shape-to-text:t" inset="0,0,0,0">
                  <w:txbxContent>
                    <w:p w14:paraId="71A5F1F3" w14:textId="6F6C8E8D" w:rsidR="00517E8E" w:rsidRPr="0077443C" w:rsidRDefault="00517E8E" w:rsidP="00517E8E">
                      <w:pPr>
                        <w:pStyle w:val="Descripcin"/>
                        <w:jc w:val="center"/>
                        <w:rPr>
                          <w:sz w:val="22"/>
                          <w:szCs w:val="22"/>
                        </w:rPr>
                      </w:pPr>
                      <w:bookmarkStart w:id="596" w:name="_Toc163816569"/>
                      <w:r>
                        <w:t xml:space="preserve">Ilustración </w:t>
                      </w:r>
                      <w:r w:rsidR="001140A5">
                        <w:fldChar w:fldCharType="begin"/>
                      </w:r>
                      <w:r w:rsidR="001140A5">
                        <w:instrText xml:space="preserve"> SEQ Ilustración \* ARABIC </w:instrText>
                      </w:r>
                      <w:r w:rsidR="001140A5">
                        <w:fldChar w:fldCharType="separate"/>
                      </w:r>
                      <w:r w:rsidR="00AA46A5">
                        <w:rPr>
                          <w:noProof/>
                        </w:rPr>
                        <w:t>16</w:t>
                      </w:r>
                      <w:r w:rsidR="001140A5">
                        <w:rPr>
                          <w:noProof/>
                        </w:rPr>
                        <w:fldChar w:fldCharType="end"/>
                      </w:r>
                      <w:r>
                        <w:t xml:space="preserve">: </w:t>
                      </w:r>
                      <w:r w:rsidRPr="00F854D2">
                        <w:t>Arquitectura global</w:t>
                      </w:r>
                      <w:bookmarkEnd w:id="596"/>
                    </w:p>
                  </w:txbxContent>
                </v:textbox>
                <w10:wrap type="topAndBottom"/>
              </v:shape>
            </w:pict>
          </mc:Fallback>
        </mc:AlternateContent>
      </w:r>
      <w:r w:rsidR="00F836D7">
        <w:t xml:space="preserve">En primer lugar, </w:t>
      </w:r>
      <w:r w:rsidR="002C3150">
        <w:t xml:space="preserve">se </w:t>
      </w:r>
      <w:r w:rsidR="00AF0BBD">
        <w:t>muestra</w:t>
      </w:r>
      <w:r w:rsidR="00F836D7">
        <w:t xml:space="preserve"> la </w:t>
      </w:r>
      <w:r w:rsidR="00F836D7" w:rsidRPr="00C540CE">
        <w:rPr>
          <w:b/>
        </w:rPr>
        <w:t>arquitectura global</w:t>
      </w:r>
      <w:r w:rsidR="00F836D7">
        <w:t xml:space="preserve">: </w:t>
      </w:r>
    </w:p>
    <w:p w14:paraId="09D4D9E2" w14:textId="4E856EEB" w:rsidR="00F836D7" w:rsidRPr="007B15D3" w:rsidRDefault="00AF0BBD" w:rsidP="00517E8E">
      <w:pPr>
        <w:keepNext/>
        <w:spacing w:before="240" w:line="240" w:lineRule="auto"/>
      </w:pPr>
      <w:r>
        <w:rPr>
          <w:noProof/>
        </w:rPr>
        <w:drawing>
          <wp:inline distT="0" distB="0" distL="0" distR="0" wp14:anchorId="4EEE62A5" wp14:editId="35B00B0E">
            <wp:extent cx="5731510" cy="6039485"/>
            <wp:effectExtent l="0" t="0" r="0" b="5715"/>
            <wp:docPr id="39213580"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3580" name="Imagen 7" descr="Diagrama&#10;&#10;Descripción generada automáticamente"/>
                    <pic:cNvPicPr/>
                  </pic:nvPicPr>
                  <pic:blipFill>
                    <a:blip r:embed="rId60">
                      <a:extLst>
                        <a:ext uri="{28A0092B-C50C-407E-A947-70E740481C1C}">
                          <a14:useLocalDpi xmlns:a14="http://schemas.microsoft.com/office/drawing/2010/main" val="0"/>
                        </a:ext>
                      </a:extLst>
                    </a:blip>
                    <a:stretch>
                      <a:fillRect/>
                    </a:stretch>
                  </pic:blipFill>
                  <pic:spPr>
                    <a:xfrm>
                      <a:off x="0" y="0"/>
                      <a:ext cx="5731510" cy="6039485"/>
                    </a:xfrm>
                    <a:prstGeom prst="rect">
                      <a:avLst/>
                    </a:prstGeom>
                  </pic:spPr>
                </pic:pic>
              </a:graphicData>
            </a:graphic>
          </wp:inline>
        </w:drawing>
      </w:r>
    </w:p>
    <w:p w14:paraId="6458A46C" w14:textId="05F7BCAE" w:rsidR="009A7F77" w:rsidRDefault="009A7F77" w:rsidP="00BB7024">
      <w:pPr>
        <w:pStyle w:val="Ttulo2"/>
        <w:numPr>
          <w:ilvl w:val="1"/>
          <w:numId w:val="11"/>
        </w:numPr>
        <w:spacing w:line="240" w:lineRule="auto"/>
      </w:pPr>
      <w:bookmarkStart w:id="597" w:name="_Toc167375120"/>
      <w:r>
        <w:t>Acceso Internet</w:t>
      </w:r>
      <w:bookmarkEnd w:id="597"/>
    </w:p>
    <w:p w14:paraId="6DD8E445" w14:textId="236D70FF" w:rsidR="00802047" w:rsidRDefault="00802047" w:rsidP="00D75F47">
      <w:pPr>
        <w:spacing w:line="240" w:lineRule="auto"/>
        <w:jc w:val="both"/>
      </w:pPr>
      <w:r w:rsidRPr="000608AA">
        <w:t>Considerando la ubicación geográfica en la que nuestro proyecto se desarrolla, es esencial contemplar una estrategia integral de conectividad que abarque tanto el acceso al nodo neutro como la interconexión entre las diversas islas del archipiélago canario.</w:t>
      </w:r>
      <w:r>
        <w:t xml:space="preserve"> </w:t>
      </w:r>
    </w:p>
    <w:p w14:paraId="590E36CC" w14:textId="37EAFEBB" w:rsidR="00900D66" w:rsidRPr="00357820" w:rsidRDefault="00802047" w:rsidP="00D75F47">
      <w:pPr>
        <w:spacing w:line="240" w:lineRule="auto"/>
        <w:jc w:val="both"/>
        <w:rPr>
          <w:vertAlign w:val="superscript"/>
        </w:rPr>
      </w:pPr>
      <w:r>
        <w:t xml:space="preserve">Respecto a la </w:t>
      </w:r>
      <w:r w:rsidRPr="000608AA">
        <w:rPr>
          <w:b/>
          <w:bCs/>
        </w:rPr>
        <w:t>conexión interinsular</w:t>
      </w:r>
      <w:r>
        <w:t xml:space="preserve">, </w:t>
      </w:r>
      <w:r w:rsidR="002C3150">
        <w:t>se ha</w:t>
      </w:r>
      <w:r>
        <w:t xml:space="preserve"> decidido utilizar</w:t>
      </w:r>
      <w:r w:rsidRPr="000608AA">
        <w:t xml:space="preserve"> los cables interinsulares de Telefónica,</w:t>
      </w:r>
      <w:r w:rsidRPr="00873580">
        <w:rPr>
          <w:b/>
          <w:bCs/>
        </w:rPr>
        <w:t xml:space="preserve"> </w:t>
      </w:r>
      <w:r>
        <w:t xml:space="preserve">los cuales, a excepción de la isla de El Hierro </w:t>
      </w:r>
      <w:r w:rsidR="6CA1873D">
        <w:t>la</w:t>
      </w:r>
      <w:r>
        <w:t xml:space="preserve"> cual no </w:t>
      </w:r>
      <w:r w:rsidR="002C3150">
        <w:t>se ha trabajado</w:t>
      </w:r>
      <w:r>
        <w:t xml:space="preserve"> en nuestro proyecto, están </w:t>
      </w:r>
      <w:r>
        <w:lastRenderedPageBreak/>
        <w:t xml:space="preserve">configurados en anillos para prevenir la desconexión de una isla en caso de rotura de un cable, garantizando así una conexión continua. Esta elección aseguraría una interconexión satisfactoria entre todas las islas involucradas en el proyecto. </w:t>
      </w:r>
    </w:p>
    <w:p w14:paraId="4F5E8141" w14:textId="57FA74C2" w:rsidR="00BA7564" w:rsidRDefault="005437C8" w:rsidP="00900D66">
      <w:r>
        <w:rPr>
          <w:noProof/>
        </w:rPr>
        <mc:AlternateContent>
          <mc:Choice Requires="wps">
            <w:drawing>
              <wp:anchor distT="0" distB="0" distL="114300" distR="114300" simplePos="0" relativeHeight="251658265" behindDoc="0" locked="0" layoutInCell="1" allowOverlap="1" wp14:anchorId="426D6196" wp14:editId="428D9287">
                <wp:simplePos x="0" y="0"/>
                <wp:positionH relativeFrom="column">
                  <wp:posOffset>1294243</wp:posOffset>
                </wp:positionH>
                <wp:positionV relativeFrom="paragraph">
                  <wp:posOffset>3816985</wp:posOffset>
                </wp:positionV>
                <wp:extent cx="3168650" cy="635"/>
                <wp:effectExtent l="0" t="0" r="0" b="0"/>
                <wp:wrapTopAndBottom/>
                <wp:docPr id="1361963706" name="Cuadro de texto 1"/>
                <wp:cNvGraphicFramePr/>
                <a:graphic xmlns:a="http://schemas.openxmlformats.org/drawingml/2006/main">
                  <a:graphicData uri="http://schemas.microsoft.com/office/word/2010/wordprocessingShape">
                    <wps:wsp>
                      <wps:cNvSpPr txBox="1"/>
                      <wps:spPr>
                        <a:xfrm>
                          <a:off x="0" y="0"/>
                          <a:ext cx="3168650" cy="635"/>
                        </a:xfrm>
                        <a:prstGeom prst="rect">
                          <a:avLst/>
                        </a:prstGeom>
                        <a:solidFill>
                          <a:prstClr val="white"/>
                        </a:solidFill>
                        <a:ln>
                          <a:noFill/>
                        </a:ln>
                      </wps:spPr>
                      <wps:txbx>
                        <w:txbxContent>
                          <w:p w14:paraId="0496FD86" w14:textId="03CFF7E7" w:rsidR="005437C8" w:rsidRPr="00383117" w:rsidRDefault="005437C8" w:rsidP="005437C8">
                            <w:pPr>
                              <w:pStyle w:val="Descripcin"/>
                              <w:rPr>
                                <w:noProof/>
                                <w:sz w:val="22"/>
                                <w:szCs w:val="22"/>
                              </w:rPr>
                            </w:pPr>
                            <w:bookmarkStart w:id="598" w:name="_Toc163816570"/>
                            <w:r>
                              <w:t xml:space="preserve">Ilustración </w:t>
                            </w:r>
                            <w:r w:rsidR="001140A5">
                              <w:fldChar w:fldCharType="begin"/>
                            </w:r>
                            <w:r w:rsidR="001140A5">
                              <w:instrText xml:space="preserve"> SEQ Ilustración \* ARABIC </w:instrText>
                            </w:r>
                            <w:r w:rsidR="001140A5">
                              <w:fldChar w:fldCharType="separate"/>
                            </w:r>
                            <w:r w:rsidR="00AA46A5">
                              <w:rPr>
                                <w:noProof/>
                              </w:rPr>
                              <w:t>17</w:t>
                            </w:r>
                            <w:r w:rsidR="001140A5">
                              <w:rPr>
                                <w:noProof/>
                              </w:rPr>
                              <w:fldChar w:fldCharType="end"/>
                            </w:r>
                            <w:r>
                              <w:t xml:space="preserve">: </w:t>
                            </w:r>
                            <w:r w:rsidRPr="00BE2B8A">
                              <w:t>Mapa de cables submarinos en Canarias</w:t>
                            </w:r>
                            <w:bookmarkEnd w:id="5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6D6196" id="_x0000_s1032" type="#_x0000_t202" style="position:absolute;margin-left:101.9pt;margin-top:300.55pt;width:249.5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" stroked="f">
                <v:textbox style="mso-fit-shape-to-text:t" inset="0,0,0,0">
                  <w:txbxContent>
                    <w:p w14:paraId="0496FD86" w14:textId="03CFF7E7" w:rsidR="005437C8" w:rsidRPr="00383117" w:rsidRDefault="005437C8" w:rsidP="005437C8">
                      <w:pPr>
                        <w:pStyle w:val="Descripcin"/>
                        <w:rPr>
                          <w:noProof/>
                          <w:sz w:val="22"/>
                          <w:szCs w:val="22"/>
                        </w:rPr>
                      </w:pPr>
                      <w:bookmarkStart w:id="599" w:name="_Toc163816570"/>
                      <w:r>
                        <w:t xml:space="preserve">Ilustración </w:t>
                      </w:r>
                      <w:r w:rsidR="001140A5">
                        <w:fldChar w:fldCharType="begin"/>
                      </w:r>
                      <w:r w:rsidR="001140A5">
                        <w:instrText xml:space="preserve"> SEQ Ilustración \* ARABIC </w:instrText>
                      </w:r>
                      <w:r w:rsidR="001140A5">
                        <w:fldChar w:fldCharType="separate"/>
                      </w:r>
                      <w:r w:rsidR="00AA46A5">
                        <w:rPr>
                          <w:noProof/>
                        </w:rPr>
                        <w:t>17</w:t>
                      </w:r>
                      <w:r w:rsidR="001140A5">
                        <w:rPr>
                          <w:noProof/>
                        </w:rPr>
                        <w:fldChar w:fldCharType="end"/>
                      </w:r>
                      <w:r>
                        <w:t xml:space="preserve">: </w:t>
                      </w:r>
                      <w:r w:rsidRPr="00BE2B8A">
                        <w:t>Mapa de cables submarinos en Canarias</w:t>
                      </w:r>
                      <w:bookmarkEnd w:id="599"/>
                    </w:p>
                  </w:txbxContent>
                </v:textbox>
                <w10:wrap type="topAndBottom"/>
              </v:shape>
            </w:pict>
          </mc:Fallback>
        </mc:AlternateContent>
      </w:r>
      <w:bookmarkStart w:id="600" w:name="_Hlk165805182"/>
      <w:r w:rsidR="00900D66">
        <w:t>En</w:t>
      </w:r>
      <w:r w:rsidR="00900D66" w:rsidRPr="000608AA">
        <w:t xml:space="preserve"> relación con la conexión al </w:t>
      </w:r>
      <w:r w:rsidR="00900D66" w:rsidRPr="00164108">
        <w:rPr>
          <w:b/>
          <w:bCs/>
        </w:rPr>
        <w:t>nodo neutro</w:t>
      </w:r>
      <w:r w:rsidR="00900D66" w:rsidRPr="000608AA">
        <w:t xml:space="preserve">, es importante destacar que, desde el 7 de abril de 2022, se ha puesto en funcionamiento el Primer Punto Neutro de Intercambio de Tráfico de Internet en Canarias, conocido como </w:t>
      </w:r>
      <w:r w:rsidR="00900D66" w:rsidRPr="006A6F93">
        <w:t>WACIX.NET</w:t>
      </w:r>
      <w:r w:rsidR="00900D66" w:rsidRPr="000608AA">
        <w:t xml:space="preserve"> (</w:t>
      </w:r>
      <w:r w:rsidR="00900D66" w:rsidRPr="007227B3">
        <w:rPr>
          <w:i/>
        </w:rPr>
        <w:t>West Africa-Canary Islands eXchange point</w:t>
      </w:r>
      <w:r w:rsidR="00900D66" w:rsidRPr="000608AA">
        <w:t xml:space="preserve">). </w:t>
      </w:r>
      <w:r w:rsidR="00900D66">
        <w:t xml:space="preserve"> </w:t>
      </w:r>
      <w:r w:rsidR="00900D66" w:rsidRPr="006A6F93">
        <w:t>Actualmente, al tratarse de un punto neutro tan novedoso, los grandes operadores como Vodafone no forman parte de los miembros de Wacix. Por lo que la oportunidad de conectarnos a dicho punto neutro es una gran posibilidad a futuro, cuando Vodafone pase a formar parte del mismo y este incremente notablemente su capacidad.</w:t>
      </w:r>
    </w:p>
    <w:p w14:paraId="0C2B8759" w14:textId="57CC301C" w:rsidR="00900D66" w:rsidRDefault="00E5340B" w:rsidP="00900D66">
      <w:r>
        <w:rPr>
          <w:noProof/>
        </w:rPr>
        <w:drawing>
          <wp:anchor distT="0" distB="0" distL="114300" distR="114300" simplePos="0" relativeHeight="251660328" behindDoc="0" locked="0" layoutInCell="1" allowOverlap="1" wp14:anchorId="1F282C65" wp14:editId="402C8332">
            <wp:simplePos x="0" y="0"/>
            <wp:positionH relativeFrom="margin">
              <wp:posOffset>1292860</wp:posOffset>
            </wp:positionH>
            <wp:positionV relativeFrom="paragraph">
              <wp:posOffset>1125220</wp:posOffset>
            </wp:positionV>
            <wp:extent cx="3168650" cy="2242185"/>
            <wp:effectExtent l="0" t="0" r="0" b="5715"/>
            <wp:wrapTopAndBottom/>
            <wp:docPr id="46925139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51392" name="Imagen 1" descr="Diagrama&#10;&#10;Descripción generada automáticamente"/>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168650" cy="2242185"/>
                    </a:xfrm>
                    <a:prstGeom prst="rect">
                      <a:avLst/>
                    </a:prstGeom>
                    <a:noFill/>
                    <a:ln>
                      <a:noFill/>
                    </a:ln>
                  </pic:spPr>
                </pic:pic>
              </a:graphicData>
            </a:graphic>
          </wp:anchor>
        </w:drawing>
      </w:r>
      <w:r w:rsidR="00900D66" w:rsidRPr="006A6F93">
        <w:t xml:space="preserve"> Por lo tanto, hemos tomado la decisión de conectar</w:t>
      </w:r>
      <w:r w:rsidR="00900D66">
        <w:t>nos</w:t>
      </w:r>
      <w:r w:rsidR="00900D66" w:rsidRPr="006A6F93">
        <w:t xml:space="preserve"> al </w:t>
      </w:r>
      <w:r w:rsidR="00900D66" w:rsidRPr="006A6F93">
        <w:rPr>
          <w:b/>
          <w:bCs/>
        </w:rPr>
        <w:t>Centro de Datos OASIX Canarias</w:t>
      </w:r>
      <w:r w:rsidR="00900D66" w:rsidRPr="006A6F93">
        <w:t xml:space="preserve">. Situado en Av. Juan XXIII, 44, 35004, </w:t>
      </w:r>
      <w:r w:rsidR="00900D66" w:rsidRPr="006A6F93">
        <w:rPr>
          <w:b/>
          <w:bCs/>
        </w:rPr>
        <w:t>Las Palmas de Gran Canaria</w:t>
      </w:r>
      <w:r w:rsidR="00900D66" w:rsidRPr="006A6F93">
        <w:t xml:space="preserve">, este datacenter de última generación cuenta con </w:t>
      </w:r>
      <w:r w:rsidR="00900D66" w:rsidRPr="00825934">
        <w:t>características de TIER III</w:t>
      </w:r>
      <w:r w:rsidR="00900D66">
        <w:t xml:space="preserve"> y</w:t>
      </w:r>
      <w:r w:rsidR="00900D66" w:rsidRPr="006A6F93">
        <w:t xml:space="preserve"> su extensa red de conectividad lo vincula con los principales puntos de intercambio de tráfico a nivel nacional e internacional, como es el caso de </w:t>
      </w:r>
      <w:r w:rsidR="00900D66" w:rsidRPr="006A6F93">
        <w:rPr>
          <w:b/>
          <w:bCs/>
        </w:rPr>
        <w:t>ESPANIX</w:t>
      </w:r>
      <w:r w:rsidR="00900D66" w:rsidRPr="006A6F93">
        <w:t>, satisfaciendo así nuestras necesidades de conectividad de manera óptima.</w:t>
      </w:r>
      <w:r w:rsidR="00900D66">
        <w:t xml:space="preserve"> Por tanto, podemos concluir que nuestra conexión al nodo neutro será con</w:t>
      </w:r>
      <w:r w:rsidR="008A35FB">
        <w:t xml:space="preserve"> </w:t>
      </w:r>
      <w:r w:rsidR="00900D66">
        <w:t xml:space="preserve">ESPANIX mediante el </w:t>
      </w:r>
      <w:r w:rsidR="00900D66" w:rsidRPr="00384134">
        <w:t>Centro de Datos OASIX Canarias</w:t>
      </w:r>
      <w:r w:rsidR="00900D66">
        <w:t>.</w:t>
      </w:r>
    </w:p>
    <w:bookmarkEnd w:id="600"/>
    <w:p w14:paraId="668A2CD8" w14:textId="65C98951" w:rsidR="00A95097" w:rsidRPr="001B3505" w:rsidRDefault="00A95097" w:rsidP="00D75F47">
      <w:pPr>
        <w:spacing w:line="240" w:lineRule="auto"/>
      </w:pPr>
      <w:r>
        <w:t xml:space="preserve">A continuación, </w:t>
      </w:r>
      <w:r w:rsidR="001F58D0">
        <w:t>se mostrará</w:t>
      </w:r>
      <w:r>
        <w:t xml:space="preserve"> una tabla que refleja la conexión entre sí de todas las islas canarias que involucran nuestro proyecto, es decir, excluyendo las conexiones con la Isla del Hierro y La Gomera:</w:t>
      </w:r>
    </w:p>
    <w:tbl>
      <w:tblPr>
        <w:tblStyle w:val="Tablaconcuadrcula"/>
        <w:tblW w:w="8588" w:type="dxa"/>
        <w:tblLook w:val="04A0" w:firstRow="1" w:lastRow="0" w:firstColumn="1" w:lastColumn="0" w:noHBand="0" w:noVBand="1"/>
      </w:tblPr>
      <w:tblGrid>
        <w:gridCol w:w="4294"/>
        <w:gridCol w:w="4294"/>
      </w:tblGrid>
      <w:tr w:rsidR="00B9081C" w14:paraId="62C29689" w14:textId="77777777" w:rsidTr="009C6C61">
        <w:trPr>
          <w:trHeight w:val="301"/>
        </w:trPr>
        <w:tc>
          <w:tcPr>
            <w:tcW w:w="4294" w:type="dxa"/>
            <w:shd w:val="clear" w:color="auto" w:fill="156082"/>
          </w:tcPr>
          <w:p w14:paraId="51300FCE" w14:textId="77777777" w:rsidR="00B9081C" w:rsidRPr="002F11BC" w:rsidRDefault="00B9081C">
            <w:pPr>
              <w:jc w:val="center"/>
              <w:rPr>
                <w:rFonts w:eastAsia="Times New Roman" w:cstheme="minorHAnsi"/>
                <w:b/>
                <w:bCs/>
                <w:color w:val="000000"/>
                <w:lang w:eastAsia="es-ES"/>
              </w:rPr>
            </w:pPr>
            <w:r w:rsidRPr="002F11BC">
              <w:rPr>
                <w:rFonts w:eastAsia="Times New Roman" w:cstheme="minorHAnsi"/>
                <w:b/>
                <w:bCs/>
                <w:color w:val="FFFFFF" w:themeColor="background1"/>
                <w:sz w:val="24"/>
                <w:szCs w:val="24"/>
                <w:lang w:eastAsia="es-ES"/>
              </w:rPr>
              <w:t>Cable submarino</w:t>
            </w:r>
          </w:p>
        </w:tc>
        <w:tc>
          <w:tcPr>
            <w:tcW w:w="4294" w:type="dxa"/>
            <w:shd w:val="clear" w:color="auto" w:fill="156082"/>
          </w:tcPr>
          <w:p w14:paraId="3BDB2FB9" w14:textId="77777777" w:rsidR="00B9081C" w:rsidRPr="002F11BC" w:rsidRDefault="00B9081C">
            <w:pPr>
              <w:jc w:val="center"/>
              <w:rPr>
                <w:rFonts w:eastAsia="Times New Roman" w:cstheme="minorHAnsi"/>
                <w:b/>
                <w:bCs/>
                <w:color w:val="000000"/>
                <w:lang w:eastAsia="es-ES"/>
              </w:rPr>
            </w:pPr>
            <w:r w:rsidRPr="002F11BC">
              <w:rPr>
                <w:rFonts w:eastAsia="Times New Roman" w:cstheme="minorHAnsi"/>
                <w:b/>
                <w:bCs/>
                <w:color w:val="FFFFFF" w:themeColor="background1"/>
                <w:sz w:val="24"/>
                <w:szCs w:val="24"/>
                <w:lang w:eastAsia="es-ES"/>
              </w:rPr>
              <w:t>Conexión</w:t>
            </w:r>
          </w:p>
        </w:tc>
      </w:tr>
      <w:tr w:rsidR="00B9081C" w14:paraId="16E2FFDD" w14:textId="77777777">
        <w:trPr>
          <w:trHeight w:val="301"/>
        </w:trPr>
        <w:tc>
          <w:tcPr>
            <w:tcW w:w="4294" w:type="dxa"/>
            <w:vAlign w:val="center"/>
          </w:tcPr>
          <w:p w14:paraId="5E15E6CD" w14:textId="77777777" w:rsidR="00B9081C" w:rsidRDefault="00B9081C">
            <w:pPr>
              <w:jc w:val="center"/>
            </w:pPr>
            <w:r w:rsidRPr="00504403">
              <w:rPr>
                <w:rFonts w:eastAsia="Times New Roman" w:cstheme="minorHAnsi"/>
                <w:color w:val="000000"/>
                <w:lang w:eastAsia="es-ES"/>
              </w:rPr>
              <w:t>Transcan 2 - S1</w:t>
            </w:r>
          </w:p>
        </w:tc>
        <w:tc>
          <w:tcPr>
            <w:tcW w:w="4294" w:type="dxa"/>
          </w:tcPr>
          <w:p w14:paraId="094428EF" w14:textId="77777777" w:rsidR="00B9081C" w:rsidRDefault="00B9081C">
            <w:pPr>
              <w:jc w:val="center"/>
            </w:pPr>
            <w:r w:rsidRPr="00504403">
              <w:rPr>
                <w:rFonts w:eastAsia="Times New Roman" w:cstheme="minorHAnsi"/>
                <w:color w:val="000000"/>
                <w:lang w:eastAsia="es-ES"/>
              </w:rPr>
              <w:t>Gran Canaria - Fuerteventura</w:t>
            </w:r>
          </w:p>
        </w:tc>
      </w:tr>
      <w:tr w:rsidR="00B9081C" w14:paraId="46339F72" w14:textId="77777777">
        <w:trPr>
          <w:trHeight w:val="315"/>
        </w:trPr>
        <w:tc>
          <w:tcPr>
            <w:tcW w:w="4294" w:type="dxa"/>
            <w:vAlign w:val="center"/>
          </w:tcPr>
          <w:p w14:paraId="1D7E8D1D" w14:textId="77777777" w:rsidR="00B9081C" w:rsidRPr="00C03A88" w:rsidRDefault="00B9081C">
            <w:pPr>
              <w:jc w:val="center"/>
              <w:rPr>
                <w:rFonts w:eastAsia="Times New Roman" w:cstheme="minorHAnsi"/>
                <w:color w:val="000000"/>
                <w:lang w:eastAsia="es-ES"/>
              </w:rPr>
            </w:pPr>
            <w:r w:rsidRPr="00C03A88">
              <w:rPr>
                <w:rFonts w:eastAsia="Times New Roman" w:cstheme="minorHAnsi"/>
                <w:color w:val="000000"/>
                <w:lang w:eastAsia="es-ES"/>
              </w:rPr>
              <w:t>Transcan 2 - S2</w:t>
            </w:r>
          </w:p>
        </w:tc>
        <w:tc>
          <w:tcPr>
            <w:tcW w:w="4294" w:type="dxa"/>
          </w:tcPr>
          <w:p w14:paraId="1AF8647C" w14:textId="77777777" w:rsidR="00B9081C" w:rsidRPr="002F11BC" w:rsidRDefault="00B9081C">
            <w:pPr>
              <w:jc w:val="center"/>
              <w:rPr>
                <w:rFonts w:eastAsia="Times New Roman" w:cstheme="minorHAnsi"/>
                <w:color w:val="000000"/>
                <w:lang w:eastAsia="es-ES"/>
              </w:rPr>
            </w:pPr>
            <w:r w:rsidRPr="002F11BC">
              <w:rPr>
                <w:rFonts w:eastAsia="Times New Roman" w:cstheme="minorHAnsi"/>
                <w:color w:val="000000"/>
                <w:lang w:eastAsia="es-ES"/>
              </w:rPr>
              <w:t>Fuerteventura - Lanzarote</w:t>
            </w:r>
          </w:p>
        </w:tc>
      </w:tr>
      <w:tr w:rsidR="00B9081C" w14:paraId="528A3220" w14:textId="77777777">
        <w:trPr>
          <w:trHeight w:val="315"/>
        </w:trPr>
        <w:tc>
          <w:tcPr>
            <w:tcW w:w="4294" w:type="dxa"/>
            <w:vAlign w:val="center"/>
          </w:tcPr>
          <w:p w14:paraId="4578AD4F" w14:textId="77777777" w:rsidR="00B9081C" w:rsidRPr="00C03A88" w:rsidRDefault="00B9081C">
            <w:pPr>
              <w:jc w:val="center"/>
              <w:rPr>
                <w:rFonts w:eastAsia="Times New Roman" w:cstheme="minorHAnsi"/>
                <w:color w:val="000000"/>
                <w:lang w:eastAsia="es-ES"/>
              </w:rPr>
            </w:pPr>
            <w:r w:rsidRPr="00C03A88">
              <w:rPr>
                <w:rFonts w:eastAsia="Times New Roman" w:cstheme="minorHAnsi"/>
                <w:color w:val="000000"/>
                <w:lang w:eastAsia="es-ES"/>
              </w:rPr>
              <w:t>Pencan 5 - S2 (TFE-GC)</w:t>
            </w:r>
          </w:p>
        </w:tc>
        <w:tc>
          <w:tcPr>
            <w:tcW w:w="4294" w:type="dxa"/>
          </w:tcPr>
          <w:p w14:paraId="419D81D2" w14:textId="77777777" w:rsidR="00B9081C" w:rsidRPr="002F11BC" w:rsidRDefault="00B9081C">
            <w:pPr>
              <w:jc w:val="center"/>
              <w:rPr>
                <w:rFonts w:eastAsia="Times New Roman" w:cstheme="minorHAnsi"/>
                <w:color w:val="000000"/>
                <w:lang w:eastAsia="es-ES"/>
              </w:rPr>
            </w:pPr>
            <w:r w:rsidRPr="002F11BC">
              <w:rPr>
                <w:rFonts w:eastAsia="Times New Roman" w:cstheme="minorHAnsi"/>
                <w:color w:val="000000"/>
                <w:lang w:eastAsia="es-ES"/>
              </w:rPr>
              <w:t>Tenerife - Gran Canaria</w:t>
            </w:r>
          </w:p>
        </w:tc>
      </w:tr>
      <w:tr w:rsidR="00B9081C" w14:paraId="4FD1775B" w14:textId="77777777">
        <w:trPr>
          <w:trHeight w:val="315"/>
        </w:trPr>
        <w:tc>
          <w:tcPr>
            <w:tcW w:w="4294" w:type="dxa"/>
          </w:tcPr>
          <w:p w14:paraId="1AB1D17D" w14:textId="77777777" w:rsidR="00B9081C" w:rsidRPr="00C03A88" w:rsidRDefault="00B9081C">
            <w:pPr>
              <w:jc w:val="center"/>
              <w:rPr>
                <w:rFonts w:eastAsia="Times New Roman" w:cstheme="minorHAnsi"/>
                <w:color w:val="000000"/>
                <w:lang w:eastAsia="es-ES"/>
              </w:rPr>
            </w:pPr>
            <w:r w:rsidRPr="00C03A88">
              <w:rPr>
                <w:rFonts w:eastAsia="Times New Roman" w:cstheme="minorHAnsi"/>
                <w:color w:val="000000"/>
                <w:lang w:eastAsia="es-ES"/>
              </w:rPr>
              <w:t>Candalta 1</w:t>
            </w:r>
          </w:p>
        </w:tc>
        <w:tc>
          <w:tcPr>
            <w:tcW w:w="4294" w:type="dxa"/>
          </w:tcPr>
          <w:p w14:paraId="32BE7669" w14:textId="77777777" w:rsidR="00B9081C" w:rsidRPr="002F11BC" w:rsidRDefault="00B9081C">
            <w:pPr>
              <w:jc w:val="center"/>
              <w:rPr>
                <w:rFonts w:eastAsia="Times New Roman" w:cstheme="minorHAnsi"/>
                <w:color w:val="000000"/>
                <w:lang w:eastAsia="es-ES"/>
              </w:rPr>
            </w:pPr>
            <w:r w:rsidRPr="002F11BC">
              <w:rPr>
                <w:rFonts w:eastAsia="Times New Roman" w:cstheme="minorHAnsi"/>
                <w:color w:val="000000"/>
                <w:lang w:eastAsia="es-ES"/>
              </w:rPr>
              <w:t>Tenerife - Gran Canaria</w:t>
            </w:r>
          </w:p>
        </w:tc>
      </w:tr>
      <w:tr w:rsidR="00B9081C" w14:paraId="04FF78A7" w14:textId="77777777">
        <w:trPr>
          <w:trHeight w:val="301"/>
        </w:trPr>
        <w:tc>
          <w:tcPr>
            <w:tcW w:w="4294" w:type="dxa"/>
          </w:tcPr>
          <w:p w14:paraId="31DCB666" w14:textId="77777777" w:rsidR="00B9081C" w:rsidRPr="00C03A88" w:rsidRDefault="00B9081C">
            <w:pPr>
              <w:jc w:val="center"/>
              <w:rPr>
                <w:rFonts w:eastAsia="Times New Roman" w:cstheme="minorHAnsi"/>
                <w:color w:val="000000"/>
                <w:lang w:eastAsia="es-ES"/>
              </w:rPr>
            </w:pPr>
            <w:r w:rsidRPr="00C03A88">
              <w:rPr>
                <w:rFonts w:eastAsia="Times New Roman" w:cstheme="minorHAnsi"/>
                <w:color w:val="000000"/>
                <w:lang w:eastAsia="es-ES"/>
              </w:rPr>
              <w:t>Transcan 3</w:t>
            </w:r>
          </w:p>
        </w:tc>
        <w:tc>
          <w:tcPr>
            <w:tcW w:w="4294" w:type="dxa"/>
          </w:tcPr>
          <w:p w14:paraId="7B4E46CF" w14:textId="77777777" w:rsidR="00B9081C" w:rsidRPr="002F11BC" w:rsidRDefault="00B9081C">
            <w:pPr>
              <w:jc w:val="center"/>
              <w:rPr>
                <w:rFonts w:eastAsia="Times New Roman" w:cstheme="minorHAnsi"/>
                <w:color w:val="000000"/>
                <w:lang w:eastAsia="es-ES"/>
              </w:rPr>
            </w:pPr>
            <w:r w:rsidRPr="002F11BC">
              <w:rPr>
                <w:rFonts w:eastAsia="Times New Roman" w:cstheme="minorHAnsi"/>
                <w:color w:val="000000"/>
                <w:lang w:eastAsia="es-ES"/>
              </w:rPr>
              <w:t>Gran Canaria - Lanzarote</w:t>
            </w:r>
          </w:p>
        </w:tc>
      </w:tr>
      <w:tr w:rsidR="00B9081C" w14:paraId="485C4CB2" w14:textId="77777777">
        <w:trPr>
          <w:trHeight w:val="301"/>
        </w:trPr>
        <w:tc>
          <w:tcPr>
            <w:tcW w:w="4294" w:type="dxa"/>
          </w:tcPr>
          <w:p w14:paraId="57C43F1C" w14:textId="77777777" w:rsidR="00B9081C" w:rsidRPr="00C03A88" w:rsidRDefault="00B9081C">
            <w:pPr>
              <w:jc w:val="center"/>
              <w:rPr>
                <w:rFonts w:eastAsia="Times New Roman" w:cstheme="minorHAnsi"/>
                <w:color w:val="000000"/>
                <w:lang w:eastAsia="es-ES"/>
              </w:rPr>
            </w:pPr>
            <w:r w:rsidRPr="00C03A88">
              <w:rPr>
                <w:rFonts w:eastAsia="Times New Roman" w:cstheme="minorHAnsi"/>
                <w:color w:val="000000"/>
                <w:lang w:eastAsia="es-ES"/>
              </w:rPr>
              <w:t>Telapa</w:t>
            </w:r>
          </w:p>
        </w:tc>
        <w:tc>
          <w:tcPr>
            <w:tcW w:w="4294" w:type="dxa"/>
          </w:tcPr>
          <w:p w14:paraId="1EB607F7" w14:textId="77777777" w:rsidR="00B9081C" w:rsidRPr="002F11BC" w:rsidRDefault="00B9081C">
            <w:pPr>
              <w:jc w:val="center"/>
              <w:rPr>
                <w:rFonts w:eastAsia="Times New Roman" w:cstheme="minorHAnsi"/>
                <w:color w:val="000000"/>
                <w:lang w:eastAsia="es-ES"/>
              </w:rPr>
            </w:pPr>
            <w:r w:rsidRPr="002F11BC">
              <w:rPr>
                <w:rFonts w:eastAsia="Times New Roman" w:cstheme="minorHAnsi"/>
                <w:color w:val="000000"/>
                <w:lang w:eastAsia="es-ES"/>
              </w:rPr>
              <w:t>Tenerife - La Palma</w:t>
            </w:r>
          </w:p>
        </w:tc>
      </w:tr>
      <w:tr w:rsidR="00B9081C" w14:paraId="2F1ECB06" w14:textId="77777777">
        <w:trPr>
          <w:trHeight w:val="301"/>
        </w:trPr>
        <w:tc>
          <w:tcPr>
            <w:tcW w:w="4294" w:type="dxa"/>
          </w:tcPr>
          <w:p w14:paraId="17F72AD3" w14:textId="77777777" w:rsidR="00B9081C" w:rsidRPr="00C03A88" w:rsidRDefault="00B9081C">
            <w:pPr>
              <w:jc w:val="center"/>
              <w:rPr>
                <w:rFonts w:eastAsia="Times New Roman" w:cstheme="minorHAnsi"/>
                <w:color w:val="000000"/>
                <w:lang w:eastAsia="es-ES"/>
              </w:rPr>
            </w:pPr>
            <w:r w:rsidRPr="00C03A88">
              <w:rPr>
                <w:rFonts w:eastAsia="Times New Roman" w:cstheme="minorHAnsi"/>
                <w:color w:val="000000"/>
                <w:lang w:eastAsia="es-ES"/>
              </w:rPr>
              <w:t>Candalta 2</w:t>
            </w:r>
          </w:p>
        </w:tc>
        <w:tc>
          <w:tcPr>
            <w:tcW w:w="4294" w:type="dxa"/>
          </w:tcPr>
          <w:p w14:paraId="0032922F" w14:textId="77777777" w:rsidR="00B9081C" w:rsidRPr="002F11BC" w:rsidRDefault="00B9081C" w:rsidP="00B9081C">
            <w:pPr>
              <w:keepNext/>
              <w:jc w:val="center"/>
              <w:rPr>
                <w:rFonts w:eastAsia="Times New Roman" w:cstheme="minorHAnsi"/>
                <w:color w:val="000000"/>
                <w:lang w:eastAsia="es-ES"/>
              </w:rPr>
            </w:pPr>
            <w:r w:rsidRPr="002F11BC">
              <w:rPr>
                <w:rFonts w:eastAsia="Times New Roman" w:cstheme="minorHAnsi"/>
                <w:color w:val="000000"/>
                <w:lang w:eastAsia="es-ES"/>
              </w:rPr>
              <w:t>Tenerife - Gran Canaria</w:t>
            </w:r>
          </w:p>
        </w:tc>
      </w:tr>
    </w:tbl>
    <w:p w14:paraId="328CB9FA" w14:textId="197B889F" w:rsidR="005437C8" w:rsidRDefault="00B9081C" w:rsidP="00D75F47">
      <w:pPr>
        <w:pStyle w:val="Descripcin"/>
        <w:jc w:val="center"/>
      </w:pPr>
      <w:bookmarkStart w:id="601" w:name="_Toc163815475"/>
      <w:r>
        <w:t xml:space="preserve">Tabla </w:t>
      </w:r>
      <w:r w:rsidR="001140A5">
        <w:fldChar w:fldCharType="begin"/>
      </w:r>
      <w:r w:rsidR="001140A5">
        <w:instrText xml:space="preserve"> SEQ Tabla \* ARABIC </w:instrText>
      </w:r>
      <w:r w:rsidR="001140A5">
        <w:fldChar w:fldCharType="separate"/>
      </w:r>
      <w:r w:rsidR="00AA46A5">
        <w:rPr>
          <w:noProof/>
        </w:rPr>
        <w:t>36</w:t>
      </w:r>
      <w:r w:rsidR="001140A5">
        <w:rPr>
          <w:noProof/>
        </w:rPr>
        <w:fldChar w:fldCharType="end"/>
      </w:r>
      <w:r w:rsidR="005437C8">
        <w:t xml:space="preserve">: </w:t>
      </w:r>
      <w:r w:rsidR="005437C8" w:rsidRPr="00C004A7">
        <w:t>: Conexión cables submarinos Canarias</w:t>
      </w:r>
      <w:bookmarkEnd w:id="601"/>
    </w:p>
    <w:p w14:paraId="1CC931AF" w14:textId="4658614F" w:rsidR="00F41EA3" w:rsidRDefault="00F41EA3" w:rsidP="00BB7024">
      <w:pPr>
        <w:pStyle w:val="Ttulo2"/>
        <w:numPr>
          <w:ilvl w:val="1"/>
          <w:numId w:val="11"/>
        </w:numPr>
        <w:spacing w:line="240" w:lineRule="auto"/>
      </w:pPr>
      <w:bookmarkStart w:id="602" w:name="_Toc167375121"/>
      <w:r>
        <w:t>Gestión de red</w:t>
      </w:r>
      <w:bookmarkEnd w:id="602"/>
    </w:p>
    <w:p w14:paraId="327ED130" w14:textId="2CA9F198" w:rsidR="009A2369" w:rsidRDefault="009A2369" w:rsidP="00D75F47">
      <w:pPr>
        <w:spacing w:line="240" w:lineRule="auto"/>
        <w:jc w:val="both"/>
      </w:pPr>
      <w:r w:rsidRPr="00FE5F4D">
        <w:t xml:space="preserve">El </w:t>
      </w:r>
      <w:r w:rsidRPr="00C540CE">
        <w:rPr>
          <w:b/>
        </w:rPr>
        <w:t>objetivo</w:t>
      </w:r>
      <w:r w:rsidRPr="00FE5F4D">
        <w:t xml:space="preserve"> de la </w:t>
      </w:r>
      <w:r>
        <w:t>gestión de red</w:t>
      </w:r>
      <w:r w:rsidRPr="00FE5F4D">
        <w:t xml:space="preserve"> será utilizar una serie de herramientas HW y SW para la administración, mantenimiento, monitorización, evaluación, control y seguridad de esta. Todo ello teniendo en cuenta </w:t>
      </w:r>
      <w:r w:rsidRPr="00FE5F4D">
        <w:lastRenderedPageBreak/>
        <w:t xml:space="preserve">factores como su capacidad, facilidad de uso, recursos necesarios tanto de cómputo, materiales, humano y económicos. </w:t>
      </w:r>
    </w:p>
    <w:p w14:paraId="77FB3023" w14:textId="5A00D327" w:rsidR="009A2369" w:rsidRPr="001A357C" w:rsidRDefault="00881CA2" w:rsidP="00BB7024">
      <w:pPr>
        <w:pStyle w:val="Ttulo3"/>
        <w:numPr>
          <w:ilvl w:val="2"/>
          <w:numId w:val="11"/>
        </w:numPr>
        <w:spacing w:line="240" w:lineRule="auto"/>
      </w:pPr>
      <w:bookmarkStart w:id="603" w:name="_Toc167375122"/>
      <w:r>
        <w:t>Arquitectura y elementos</w:t>
      </w:r>
      <w:bookmarkEnd w:id="603"/>
      <w:r>
        <w:t xml:space="preserve"> </w:t>
      </w:r>
    </w:p>
    <w:p w14:paraId="227808A3" w14:textId="5EAE3340" w:rsidR="008774B1" w:rsidRPr="00FE5F4D" w:rsidRDefault="008774B1" w:rsidP="00D75F47">
      <w:pPr>
        <w:spacing w:line="240" w:lineRule="auto"/>
        <w:jc w:val="both"/>
      </w:pPr>
      <w:r>
        <w:t>Para desplegar la gestión de red</w:t>
      </w:r>
      <w:r w:rsidRPr="00FE5F4D">
        <w:t xml:space="preserve"> se ha optado por la herramienta </w:t>
      </w:r>
      <w:r w:rsidRPr="00C540CE">
        <w:rPr>
          <w:b/>
        </w:rPr>
        <w:t>Pandora</w:t>
      </w:r>
      <w:r w:rsidRPr="00FE5F4D">
        <w:t xml:space="preserve"> FMS</w:t>
      </w:r>
      <w:r w:rsidR="00661F26">
        <w:t xml:space="preserve"> </w:t>
      </w:r>
      <w:sdt>
        <w:sdtPr>
          <w:id w:val="34095444"/>
          <w:citation/>
        </w:sdtPr>
        <w:sdtEndPr/>
        <w:sdtContent>
          <w:r w:rsidR="002422E0">
            <w:fldChar w:fldCharType="begin"/>
          </w:r>
          <w:r w:rsidR="002422E0">
            <w:instrText xml:space="preserve"> CITATION Pan2 \l 3082 </w:instrText>
          </w:r>
          <w:r w:rsidR="002422E0">
            <w:fldChar w:fldCharType="separate"/>
          </w:r>
          <w:r w:rsidR="00432B73">
            <w:rPr>
              <w:noProof/>
            </w:rPr>
            <w:t>[40]</w:t>
          </w:r>
          <w:r w:rsidR="002422E0">
            <w:fldChar w:fldCharType="end"/>
          </w:r>
        </w:sdtContent>
      </w:sdt>
      <w:r w:rsidRPr="002422E0">
        <w:rPr>
          <w:color w:val="000000" w:themeColor="text1"/>
        </w:rPr>
        <w:t>,</w:t>
      </w:r>
      <w:r w:rsidRPr="00661F26">
        <w:rPr>
          <w:color w:val="FF0000"/>
        </w:rPr>
        <w:t xml:space="preserve"> </w:t>
      </w:r>
      <w:r w:rsidRPr="00FE5F4D">
        <w:t>SW de código abierto, la cual cumple con todos los requisitos expuestos previamente. Esta herramienta cuenta con una arquitectura</w:t>
      </w:r>
      <w:r>
        <w:t xml:space="preserve"> </w:t>
      </w:r>
      <w:sdt>
        <w:sdtPr>
          <w:rPr>
            <w:color w:val="000000" w:themeColor="text1"/>
          </w:rPr>
          <w:id w:val="1660346951"/>
          <w:citation/>
        </w:sdtPr>
        <w:sdtEndPr/>
        <w:sdtContent>
          <w:r w:rsidR="005B13B1" w:rsidRPr="000C333A">
            <w:rPr>
              <w:color w:val="000000" w:themeColor="text1"/>
            </w:rPr>
            <w:fldChar w:fldCharType="begin"/>
          </w:r>
          <w:r w:rsidR="005B13B1" w:rsidRPr="000C333A">
            <w:rPr>
              <w:color w:val="000000" w:themeColor="text1"/>
            </w:rPr>
            <w:instrText xml:space="preserve"> CITATION Pan3 \l 3082 </w:instrText>
          </w:r>
          <w:r w:rsidR="005B13B1" w:rsidRPr="000C333A">
            <w:rPr>
              <w:color w:val="000000" w:themeColor="text1"/>
            </w:rPr>
            <w:fldChar w:fldCharType="separate"/>
          </w:r>
          <w:r w:rsidR="00432B73">
            <w:rPr>
              <w:noProof/>
              <w:color w:val="000000" w:themeColor="text1"/>
            </w:rPr>
            <w:t>[41]</w:t>
          </w:r>
          <w:r w:rsidR="005B13B1" w:rsidRPr="000C333A">
            <w:rPr>
              <w:color w:val="000000" w:themeColor="text1"/>
            </w:rPr>
            <w:fldChar w:fldCharType="end"/>
          </w:r>
        </w:sdtContent>
      </w:sdt>
      <w:r w:rsidRPr="00FE5F4D">
        <w:t xml:space="preserve">definida bajo su propio estándar: </w:t>
      </w:r>
    </w:p>
    <w:p w14:paraId="7C7B36B8" w14:textId="77777777" w:rsidR="00F576CC" w:rsidRDefault="00924EAB" w:rsidP="00D75F47">
      <w:pPr>
        <w:keepNext/>
        <w:spacing w:line="240" w:lineRule="auto"/>
        <w:jc w:val="center"/>
      </w:pPr>
      <w:r>
        <w:rPr>
          <w:noProof/>
        </w:rPr>
        <w:drawing>
          <wp:inline distT="0" distB="0" distL="0" distR="0" wp14:anchorId="2CEA221D" wp14:editId="2D2B71D0">
            <wp:extent cx="5400040" cy="2700020"/>
            <wp:effectExtent l="0" t="0" r="0" b="5080"/>
            <wp:docPr id="870740271"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40271" name="Imagen 2" descr="Diagrama&#10;&#10;Descripción generada automáticamente"/>
                    <pic:cNvPicPr/>
                  </pic:nvPicPr>
                  <pic:blipFill>
                    <a:blip r:embed="rId62">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00B3B5CC" w14:textId="7A8DCBBA" w:rsidR="00924EAB" w:rsidRDefault="00F576CC" w:rsidP="00F576CC">
      <w:pPr>
        <w:pStyle w:val="Descripcin"/>
        <w:jc w:val="center"/>
      </w:pPr>
      <w:bookmarkStart w:id="604" w:name="_Toc163816571"/>
      <w:r>
        <w:t xml:space="preserve">Ilustración </w:t>
      </w:r>
      <w:r w:rsidR="001140A5">
        <w:fldChar w:fldCharType="begin"/>
      </w:r>
      <w:r w:rsidR="001140A5">
        <w:instrText xml:space="preserve"> SEQ Ilustración \* ARABIC </w:instrText>
      </w:r>
      <w:r w:rsidR="001140A5">
        <w:fldChar w:fldCharType="separate"/>
      </w:r>
      <w:r w:rsidR="00AA46A5">
        <w:rPr>
          <w:noProof/>
        </w:rPr>
        <w:t>18</w:t>
      </w:r>
      <w:r w:rsidR="001140A5">
        <w:rPr>
          <w:noProof/>
        </w:rPr>
        <w:fldChar w:fldCharType="end"/>
      </w:r>
      <w:r>
        <w:t xml:space="preserve">. </w:t>
      </w:r>
      <w:r w:rsidRPr="0080565C">
        <w:t>Arquitectura Pandora FMS</w:t>
      </w:r>
      <w:bookmarkEnd w:id="604"/>
    </w:p>
    <w:p w14:paraId="285F24C1" w14:textId="0EBF14E2" w:rsidR="00F26EAD" w:rsidRDefault="00F26EAD" w:rsidP="00D75F47">
      <w:pPr>
        <w:spacing w:line="240" w:lineRule="auto"/>
        <w:jc w:val="both"/>
      </w:pPr>
      <w:r>
        <w:t xml:space="preserve">Tal y como se ve en la imagen, la arquitectura está dividida en </w:t>
      </w:r>
      <w:r w:rsidRPr="00C540CE">
        <w:rPr>
          <w:b/>
        </w:rPr>
        <w:t>dos bloques principales</w:t>
      </w:r>
      <w:r>
        <w:t xml:space="preserve"> para la implementación del servicio de gestión de red. El primero de ellos cuenta con los componentes que incluye Pandora y el segundo los elementos externos necesarios: </w:t>
      </w:r>
    </w:p>
    <w:p w14:paraId="6511D7B4" w14:textId="77777777" w:rsidR="00F26EAD" w:rsidRDefault="00F26EAD" w:rsidP="00BB7024">
      <w:pPr>
        <w:pStyle w:val="Prrafodelista"/>
        <w:numPr>
          <w:ilvl w:val="0"/>
          <w:numId w:val="12"/>
        </w:numPr>
        <w:spacing w:before="240" w:after="0" w:line="240" w:lineRule="auto"/>
        <w:jc w:val="both"/>
      </w:pPr>
      <w:r w:rsidRPr="00C540CE">
        <w:rPr>
          <w:b/>
        </w:rPr>
        <w:t>Pandora FMS Server</w:t>
      </w:r>
      <w:r>
        <w:t>: cuenta con todos los servicios necesarios integrados en la propia aplicación, encargados de comprobar los estados y métricas de la red. Virtualizable, en nuestro caso sobre AWS.</w:t>
      </w:r>
    </w:p>
    <w:p w14:paraId="788CFB30" w14:textId="77777777" w:rsidR="00F26EAD" w:rsidRDefault="00F26EAD" w:rsidP="00BB7024">
      <w:pPr>
        <w:pStyle w:val="Prrafodelista"/>
        <w:numPr>
          <w:ilvl w:val="0"/>
          <w:numId w:val="12"/>
        </w:numPr>
        <w:spacing w:before="240" w:after="0" w:line="240" w:lineRule="auto"/>
        <w:jc w:val="both"/>
      </w:pPr>
      <w:r w:rsidRPr="00C540CE">
        <w:rPr>
          <w:b/>
        </w:rPr>
        <w:t>Consola Web</w:t>
      </w:r>
      <w:r>
        <w:t xml:space="preserve">:  interfaz gráfica para la administración del servicio con datos estadísticos y gráficos. Acceso basado en RBAC. Puede correr en distintos servidores. </w:t>
      </w:r>
    </w:p>
    <w:p w14:paraId="538D68BB" w14:textId="77777777" w:rsidR="00F26EAD" w:rsidRDefault="00F26EAD" w:rsidP="00BB7024">
      <w:pPr>
        <w:pStyle w:val="Prrafodelista"/>
        <w:numPr>
          <w:ilvl w:val="0"/>
          <w:numId w:val="12"/>
        </w:numPr>
        <w:spacing w:before="240" w:after="0" w:line="240" w:lineRule="auto"/>
        <w:jc w:val="both"/>
      </w:pPr>
      <w:r w:rsidRPr="00C540CE">
        <w:rPr>
          <w:b/>
        </w:rPr>
        <w:t>Servidores de BBDD</w:t>
      </w:r>
      <w:r>
        <w:t>: en nuestro caso MySQL. Almacena y normaliza toda la información recibida desde todos los agentes externos al igual que sus configuraciones. Desplegados en AWS.</w:t>
      </w:r>
    </w:p>
    <w:p w14:paraId="72F7B75B" w14:textId="1BD87F8D" w:rsidR="00F26EAD" w:rsidRDefault="00F26EAD" w:rsidP="00BB7024">
      <w:pPr>
        <w:pStyle w:val="Prrafodelista"/>
        <w:numPr>
          <w:ilvl w:val="0"/>
          <w:numId w:val="12"/>
        </w:numPr>
        <w:spacing w:before="240" w:after="0" w:line="240" w:lineRule="auto"/>
        <w:jc w:val="both"/>
      </w:pPr>
      <w:r w:rsidRPr="00C540CE">
        <w:rPr>
          <w:b/>
        </w:rPr>
        <w:t>Agentes software FMS externos</w:t>
      </w:r>
      <w:r>
        <w:t>: se instala en todos los equipos físicos que se desea monitorizar (</w:t>
      </w:r>
      <w:r w:rsidRPr="007227B3">
        <w:rPr>
          <w:i/>
        </w:rPr>
        <w:t>switchs, routers, firewalls</w:t>
      </w:r>
      <w:r>
        <w:t>, servidores</w:t>
      </w:r>
      <w:r w:rsidR="6575A873">
        <w:t>, estaciones base ...</w:t>
      </w:r>
      <w:r>
        <w:t xml:space="preserve">). </w:t>
      </w:r>
    </w:p>
    <w:p w14:paraId="25308FAF" w14:textId="77777777" w:rsidR="008F26DA" w:rsidRDefault="008F26DA" w:rsidP="008F26DA">
      <w:pPr>
        <w:pStyle w:val="Prrafodelista"/>
        <w:spacing w:after="0" w:line="240" w:lineRule="auto"/>
        <w:jc w:val="both"/>
      </w:pPr>
    </w:p>
    <w:p w14:paraId="78536CF2" w14:textId="0064767B" w:rsidR="008F26DA" w:rsidRDefault="008F26DA" w:rsidP="00D75F47">
      <w:pPr>
        <w:spacing w:line="240" w:lineRule="auto"/>
        <w:jc w:val="both"/>
      </w:pPr>
      <w:r>
        <w:t xml:space="preserve">Es necesario igualmente definir los protocolos de comunicación que se van a utilizar entre los agentes externos y el servicio de gestión de red. Los dos protocolos usados en la administración de redes son los siguientes: </w:t>
      </w:r>
    </w:p>
    <w:p w14:paraId="3387873C" w14:textId="34ADBB14" w:rsidR="008F26DA" w:rsidRPr="00523CE9" w:rsidRDefault="008F26DA" w:rsidP="00BB7024">
      <w:pPr>
        <w:pStyle w:val="Prrafodelista"/>
        <w:numPr>
          <w:ilvl w:val="0"/>
          <w:numId w:val="13"/>
        </w:numPr>
        <w:spacing w:after="0" w:line="240" w:lineRule="auto"/>
        <w:jc w:val="both"/>
      </w:pPr>
      <w:r w:rsidRPr="00C540CE">
        <w:rPr>
          <w:b/>
        </w:rPr>
        <w:t>ICMP (</w:t>
      </w:r>
      <w:r w:rsidRPr="007227B3">
        <w:rPr>
          <w:b/>
          <w:i/>
        </w:rPr>
        <w:t>Internet Control Message Protocol</w:t>
      </w:r>
      <w:r w:rsidRPr="00C540CE">
        <w:rPr>
          <w:b/>
        </w:rPr>
        <w:t>):</w:t>
      </w:r>
      <w:r w:rsidRPr="00C707BD">
        <w:t xml:space="preserve"> </w:t>
      </w:r>
      <w:r w:rsidRPr="00523CE9">
        <w:t xml:space="preserve">Utilizado para </w:t>
      </w:r>
      <w:r>
        <w:t>realizar diagnósticos del estado de la red e informar de posibles problemas</w:t>
      </w:r>
      <w:r w:rsidR="00A17239">
        <w:t xml:space="preserve"> </w:t>
      </w:r>
      <w:sdt>
        <w:sdtPr>
          <w:id w:val="-522482010"/>
          <w:citation/>
        </w:sdtPr>
        <w:sdtEndPr/>
        <w:sdtContent>
          <w:r w:rsidR="00A17239">
            <w:fldChar w:fldCharType="begin"/>
          </w:r>
          <w:r w:rsidR="00A17239">
            <w:instrText xml:space="preserve"> CITATION IBM \l 3082 </w:instrText>
          </w:r>
          <w:r w:rsidR="00A17239">
            <w:fldChar w:fldCharType="separate"/>
          </w:r>
          <w:r w:rsidR="00432B73">
            <w:rPr>
              <w:noProof/>
            </w:rPr>
            <w:t>[42]</w:t>
          </w:r>
          <w:r w:rsidR="00A17239">
            <w:fldChar w:fldCharType="end"/>
          </w:r>
        </w:sdtContent>
      </w:sdt>
      <w:r>
        <w:t xml:space="preserve">.  </w:t>
      </w:r>
    </w:p>
    <w:p w14:paraId="715BE46E" w14:textId="411778E8" w:rsidR="008F26DA" w:rsidRDefault="008F26DA" w:rsidP="00BB7024">
      <w:pPr>
        <w:pStyle w:val="Prrafodelista"/>
        <w:numPr>
          <w:ilvl w:val="0"/>
          <w:numId w:val="13"/>
        </w:numPr>
        <w:spacing w:after="0" w:line="240" w:lineRule="auto"/>
        <w:jc w:val="both"/>
      </w:pPr>
      <w:r w:rsidRPr="00C540CE">
        <w:rPr>
          <w:b/>
        </w:rPr>
        <w:t>SNMP (</w:t>
      </w:r>
      <w:r w:rsidRPr="007227B3">
        <w:rPr>
          <w:b/>
          <w:i/>
        </w:rPr>
        <w:t>Simple Network Management Protocol</w:t>
      </w:r>
      <w:r w:rsidRPr="00C540CE">
        <w:rPr>
          <w:b/>
        </w:rPr>
        <w:t>):</w:t>
      </w:r>
      <w:r>
        <w:t xml:space="preserve"> usado para conseguir información de la configuración, rendimiento y estado de los dispositivos. Sirve también para establecer configuraciones. Dada esta capacidad, se va a utilizar este protocolo para la gestión de red, pudiendo con el mismo monitorizarla y configurarla</w:t>
      </w:r>
      <w:r w:rsidR="00A17239">
        <w:t xml:space="preserve"> </w:t>
      </w:r>
      <w:sdt>
        <w:sdtPr>
          <w:id w:val="1218711130"/>
          <w:citation/>
        </w:sdtPr>
        <w:sdtEndPr/>
        <w:sdtContent>
          <w:r w:rsidR="0028645B">
            <w:fldChar w:fldCharType="begin"/>
          </w:r>
          <w:r w:rsidR="0028645B">
            <w:instrText xml:space="preserve"> CITATION IBM1 \l 3082 </w:instrText>
          </w:r>
          <w:r w:rsidR="0028645B">
            <w:fldChar w:fldCharType="separate"/>
          </w:r>
          <w:r w:rsidR="00432B73">
            <w:rPr>
              <w:noProof/>
            </w:rPr>
            <w:t>[43]</w:t>
          </w:r>
          <w:r w:rsidR="0028645B">
            <w:fldChar w:fldCharType="end"/>
          </w:r>
        </w:sdtContent>
      </w:sdt>
      <w:r>
        <w:t>.</w:t>
      </w:r>
      <w:r w:rsidRPr="00D2419C">
        <w:rPr>
          <w:color w:val="FF0000"/>
        </w:rPr>
        <w:t xml:space="preserve"> </w:t>
      </w:r>
    </w:p>
    <w:p w14:paraId="06D4FA45" w14:textId="3129C0F3" w:rsidR="0013173F" w:rsidRDefault="0013173F" w:rsidP="00BB7024">
      <w:pPr>
        <w:pStyle w:val="Ttulo3"/>
        <w:numPr>
          <w:ilvl w:val="2"/>
          <w:numId w:val="11"/>
        </w:numPr>
        <w:spacing w:line="240" w:lineRule="auto"/>
      </w:pPr>
      <w:bookmarkStart w:id="605" w:name="_Toc167375123"/>
      <w:r>
        <w:lastRenderedPageBreak/>
        <w:t>Dimension</w:t>
      </w:r>
      <w:r w:rsidR="009411C9">
        <w:t>ado</w:t>
      </w:r>
      <w:bookmarkEnd w:id="605"/>
    </w:p>
    <w:p w14:paraId="09953F9D" w14:textId="7C2CDACD" w:rsidR="00736198" w:rsidRDefault="00736198" w:rsidP="00D75F47">
      <w:pPr>
        <w:spacing w:before="240" w:line="240" w:lineRule="auto"/>
        <w:jc w:val="both"/>
      </w:pPr>
      <w:r w:rsidRPr="00AE34B1">
        <w:t xml:space="preserve">Para el </w:t>
      </w:r>
      <w:r w:rsidR="009411C9" w:rsidRPr="00C540CE">
        <w:rPr>
          <w:b/>
        </w:rPr>
        <w:t>dimensionado</w:t>
      </w:r>
      <w:r w:rsidRPr="00C540CE">
        <w:rPr>
          <w:b/>
        </w:rPr>
        <w:t xml:space="preserve"> </w:t>
      </w:r>
      <w:r w:rsidRPr="00AE34B1">
        <w:t>de la gestión de la red se van a tener en cuenta todos los dispositivos hardware que componen</w:t>
      </w:r>
      <w:r>
        <w:t xml:space="preserve"> la arquitectura de la red, pasando a ser estos agentes SW de Pandora. </w:t>
      </w:r>
      <w:r w:rsidR="003F0F7A">
        <w:t xml:space="preserve">No se han tenido en cuenta </w:t>
      </w:r>
      <w:r w:rsidR="000E0AAA">
        <w:t xml:space="preserve">elementos virtualizados dentro de la arquitectura como los correspondientes a </w:t>
      </w:r>
      <w:r w:rsidR="00354517">
        <w:t xml:space="preserve">Clearwater o de SDN y NFV ya que </w:t>
      </w:r>
      <w:r w:rsidR="00D27EBB">
        <w:t xml:space="preserve">las plataformas sobre las que se despliegan ya cuentan con </w:t>
      </w:r>
      <w:r w:rsidR="009C74FB">
        <w:t>mecanismos de gestión de red</w:t>
      </w:r>
      <w:r w:rsidR="003F0F7A">
        <w:t>.</w:t>
      </w:r>
      <w:r>
        <w:t xml:space="preserve"> Estos elementos se van a definir el número de mensajes SNMP que se van a tener que cursar.</w:t>
      </w:r>
    </w:p>
    <w:tbl>
      <w:tblPr>
        <w:tblStyle w:val="Tablaconcuadrcula"/>
        <w:tblW w:w="0" w:type="auto"/>
        <w:tblLook w:val="04A0" w:firstRow="1" w:lastRow="0" w:firstColumn="1" w:lastColumn="0" w:noHBand="0" w:noVBand="1"/>
      </w:tblPr>
      <w:tblGrid>
        <w:gridCol w:w="1555"/>
        <w:gridCol w:w="1842"/>
        <w:gridCol w:w="3365"/>
        <w:gridCol w:w="2254"/>
      </w:tblGrid>
      <w:tr w:rsidR="004D5B22" w14:paraId="6386A3CA" w14:textId="77777777" w:rsidTr="00E055CE">
        <w:tc>
          <w:tcPr>
            <w:tcW w:w="3397" w:type="dxa"/>
            <w:gridSpan w:val="2"/>
            <w:shd w:val="clear" w:color="auto" w:fill="ED7D31" w:themeFill="accent2"/>
            <w:vAlign w:val="center"/>
          </w:tcPr>
          <w:p w14:paraId="3CC26688" w14:textId="1FD36658" w:rsidR="004D5B22" w:rsidRPr="00E055CE" w:rsidRDefault="00910672" w:rsidP="00E055CE">
            <w:pPr>
              <w:jc w:val="center"/>
              <w:rPr>
                <w:b/>
                <w:color w:val="FFFFFF" w:themeColor="background1"/>
              </w:rPr>
            </w:pPr>
            <w:r w:rsidRPr="00E055CE">
              <w:rPr>
                <w:b/>
                <w:color w:val="FFFFFF" w:themeColor="background1"/>
              </w:rPr>
              <w:t>Red</w:t>
            </w:r>
          </w:p>
        </w:tc>
        <w:tc>
          <w:tcPr>
            <w:tcW w:w="3365" w:type="dxa"/>
            <w:shd w:val="clear" w:color="auto" w:fill="ED7D31" w:themeFill="accent2"/>
            <w:vAlign w:val="center"/>
          </w:tcPr>
          <w:p w14:paraId="08E449A0" w14:textId="245FFF2C" w:rsidR="004D5B22" w:rsidRPr="00E055CE" w:rsidRDefault="00910672" w:rsidP="00E055CE">
            <w:pPr>
              <w:jc w:val="center"/>
              <w:rPr>
                <w:b/>
                <w:color w:val="FFFFFF" w:themeColor="background1"/>
              </w:rPr>
            </w:pPr>
            <w:r w:rsidRPr="00E055CE">
              <w:rPr>
                <w:b/>
                <w:color w:val="FFFFFF" w:themeColor="background1"/>
              </w:rPr>
              <w:t>Dispositivo</w:t>
            </w:r>
          </w:p>
        </w:tc>
        <w:tc>
          <w:tcPr>
            <w:tcW w:w="2254" w:type="dxa"/>
            <w:shd w:val="clear" w:color="auto" w:fill="ED7D31" w:themeFill="accent2"/>
            <w:vAlign w:val="center"/>
          </w:tcPr>
          <w:p w14:paraId="38E926EA" w14:textId="2679330F" w:rsidR="004D5B22" w:rsidRPr="00E055CE" w:rsidRDefault="00DC7295" w:rsidP="00E055CE">
            <w:pPr>
              <w:jc w:val="center"/>
              <w:rPr>
                <w:b/>
                <w:color w:val="FFFFFF" w:themeColor="background1"/>
              </w:rPr>
            </w:pPr>
            <w:r w:rsidRPr="00E055CE">
              <w:rPr>
                <w:b/>
                <w:color w:val="FFFFFF" w:themeColor="background1"/>
              </w:rPr>
              <w:t>N.º</w:t>
            </w:r>
            <w:r w:rsidR="00910672" w:rsidRPr="00E055CE">
              <w:rPr>
                <w:b/>
                <w:color w:val="FFFFFF" w:themeColor="background1"/>
              </w:rPr>
              <w:t xml:space="preserve"> Agentes</w:t>
            </w:r>
          </w:p>
        </w:tc>
      </w:tr>
      <w:tr w:rsidR="004D5B22" w14:paraId="35130157" w14:textId="77777777" w:rsidTr="00E055CE">
        <w:tc>
          <w:tcPr>
            <w:tcW w:w="3397" w:type="dxa"/>
            <w:gridSpan w:val="2"/>
            <w:vMerge w:val="restart"/>
            <w:shd w:val="clear" w:color="auto" w:fill="156082"/>
            <w:vAlign w:val="center"/>
          </w:tcPr>
          <w:p w14:paraId="0CB0A8FB" w14:textId="220C451D" w:rsidR="004D5B22" w:rsidRPr="00E055CE" w:rsidRDefault="0008408B" w:rsidP="00E055CE">
            <w:pPr>
              <w:jc w:val="center"/>
              <w:rPr>
                <w:color w:val="FFFFFF" w:themeColor="background1"/>
              </w:rPr>
            </w:pPr>
            <w:r w:rsidRPr="00E055CE">
              <w:rPr>
                <w:color w:val="FFFFFF" w:themeColor="background1"/>
              </w:rPr>
              <w:t>Core</w:t>
            </w:r>
          </w:p>
        </w:tc>
        <w:tc>
          <w:tcPr>
            <w:tcW w:w="3365" w:type="dxa"/>
            <w:vAlign w:val="center"/>
          </w:tcPr>
          <w:p w14:paraId="704F56DC" w14:textId="3A9F8DEB" w:rsidR="004D5B22" w:rsidRDefault="00476C78" w:rsidP="00E055CE">
            <w:pPr>
              <w:jc w:val="center"/>
            </w:pPr>
            <w:r>
              <w:t>ROADM</w:t>
            </w:r>
          </w:p>
        </w:tc>
        <w:tc>
          <w:tcPr>
            <w:tcW w:w="2254" w:type="dxa"/>
            <w:vAlign w:val="center"/>
          </w:tcPr>
          <w:p w14:paraId="2EC4202C" w14:textId="5C0C6EC5" w:rsidR="004D5B22" w:rsidRDefault="00C21069" w:rsidP="00E055CE">
            <w:pPr>
              <w:jc w:val="center"/>
            </w:pPr>
            <w:r>
              <w:t>4</w:t>
            </w:r>
          </w:p>
        </w:tc>
      </w:tr>
      <w:tr w:rsidR="00BF5BDD" w14:paraId="63F8F92B" w14:textId="77777777" w:rsidTr="00E055CE">
        <w:tc>
          <w:tcPr>
            <w:tcW w:w="3397" w:type="dxa"/>
            <w:gridSpan w:val="2"/>
            <w:vMerge/>
            <w:shd w:val="clear" w:color="auto" w:fill="156082"/>
            <w:vAlign w:val="center"/>
          </w:tcPr>
          <w:p w14:paraId="4C0049C9" w14:textId="77777777" w:rsidR="00BF5BDD" w:rsidRPr="00E055CE" w:rsidRDefault="00BF5BDD" w:rsidP="00E055CE">
            <w:pPr>
              <w:jc w:val="center"/>
              <w:rPr>
                <w:color w:val="FFFFFF" w:themeColor="background1"/>
              </w:rPr>
            </w:pPr>
          </w:p>
        </w:tc>
        <w:tc>
          <w:tcPr>
            <w:tcW w:w="3365" w:type="dxa"/>
            <w:vAlign w:val="center"/>
          </w:tcPr>
          <w:p w14:paraId="421B795D" w14:textId="3D5C8B87" w:rsidR="00BF5BDD" w:rsidRDefault="00E256E0" w:rsidP="00E055CE">
            <w:pPr>
              <w:jc w:val="center"/>
            </w:pPr>
            <w:r>
              <w:t>Router tránsito</w:t>
            </w:r>
          </w:p>
        </w:tc>
        <w:tc>
          <w:tcPr>
            <w:tcW w:w="2254" w:type="dxa"/>
            <w:vAlign w:val="center"/>
          </w:tcPr>
          <w:p w14:paraId="330BBA5B" w14:textId="22618ECA" w:rsidR="00BF5BDD" w:rsidRDefault="00E256E0" w:rsidP="00E055CE">
            <w:pPr>
              <w:jc w:val="center"/>
            </w:pPr>
            <w:r>
              <w:t>2</w:t>
            </w:r>
          </w:p>
        </w:tc>
      </w:tr>
      <w:tr w:rsidR="004D5B22" w14:paraId="79A2E9ED" w14:textId="77777777" w:rsidTr="00E055CE">
        <w:tc>
          <w:tcPr>
            <w:tcW w:w="3397" w:type="dxa"/>
            <w:gridSpan w:val="2"/>
            <w:vMerge w:val="restart"/>
            <w:shd w:val="clear" w:color="auto" w:fill="156082"/>
            <w:vAlign w:val="center"/>
          </w:tcPr>
          <w:p w14:paraId="3CE05299" w14:textId="1DE4E912" w:rsidR="004D5B22" w:rsidRPr="00E055CE" w:rsidRDefault="0008408B" w:rsidP="00E055CE">
            <w:pPr>
              <w:jc w:val="center"/>
              <w:rPr>
                <w:color w:val="FFFFFF" w:themeColor="background1"/>
              </w:rPr>
            </w:pPr>
            <w:r w:rsidRPr="00E055CE">
              <w:rPr>
                <w:color w:val="FFFFFF" w:themeColor="background1"/>
              </w:rPr>
              <w:t>Red de Agregación</w:t>
            </w:r>
          </w:p>
        </w:tc>
        <w:tc>
          <w:tcPr>
            <w:tcW w:w="3365" w:type="dxa"/>
            <w:vAlign w:val="center"/>
          </w:tcPr>
          <w:p w14:paraId="04CD801E" w14:textId="31AB1F21" w:rsidR="004D5B22" w:rsidRDefault="00E34F37" w:rsidP="00E055CE">
            <w:pPr>
              <w:jc w:val="center"/>
            </w:pPr>
            <w:r>
              <w:t>Router Agregación</w:t>
            </w:r>
          </w:p>
        </w:tc>
        <w:tc>
          <w:tcPr>
            <w:tcW w:w="2254" w:type="dxa"/>
            <w:vAlign w:val="center"/>
          </w:tcPr>
          <w:p w14:paraId="5AB8ABC7" w14:textId="4BFF7EC9" w:rsidR="004D5B22" w:rsidRDefault="0002605B" w:rsidP="00E055CE">
            <w:pPr>
              <w:jc w:val="center"/>
            </w:pPr>
            <w:r>
              <w:t>2</w:t>
            </w:r>
          </w:p>
        </w:tc>
      </w:tr>
      <w:tr w:rsidR="004D5B22" w14:paraId="671B201F" w14:textId="77777777" w:rsidTr="00E055CE">
        <w:tc>
          <w:tcPr>
            <w:tcW w:w="3397" w:type="dxa"/>
            <w:gridSpan w:val="2"/>
            <w:vMerge/>
            <w:shd w:val="clear" w:color="auto" w:fill="156082"/>
            <w:vAlign w:val="center"/>
          </w:tcPr>
          <w:p w14:paraId="4A0825B5" w14:textId="77777777" w:rsidR="004D5B22" w:rsidRDefault="004D5B22" w:rsidP="00E055CE">
            <w:pPr>
              <w:jc w:val="center"/>
            </w:pPr>
          </w:p>
        </w:tc>
        <w:tc>
          <w:tcPr>
            <w:tcW w:w="3365" w:type="dxa"/>
            <w:vAlign w:val="center"/>
          </w:tcPr>
          <w:p w14:paraId="359B668C" w14:textId="1D7FD448" w:rsidR="004D5B22" w:rsidRDefault="0002605B" w:rsidP="00E055CE">
            <w:pPr>
              <w:jc w:val="center"/>
            </w:pPr>
            <w:r>
              <w:t>Switch Agregación</w:t>
            </w:r>
          </w:p>
        </w:tc>
        <w:tc>
          <w:tcPr>
            <w:tcW w:w="2254" w:type="dxa"/>
            <w:vAlign w:val="center"/>
          </w:tcPr>
          <w:p w14:paraId="25B9E1E0" w14:textId="14EC1503" w:rsidR="004D5B22" w:rsidRDefault="00820C74" w:rsidP="00E055CE">
            <w:pPr>
              <w:jc w:val="center"/>
            </w:pPr>
            <w:r>
              <w:t>11</w:t>
            </w:r>
          </w:p>
        </w:tc>
      </w:tr>
      <w:tr w:rsidR="004D5B22" w14:paraId="04465A08" w14:textId="77777777" w:rsidTr="00E055CE">
        <w:tc>
          <w:tcPr>
            <w:tcW w:w="3397" w:type="dxa"/>
            <w:gridSpan w:val="2"/>
            <w:vMerge/>
            <w:shd w:val="clear" w:color="auto" w:fill="156082"/>
            <w:vAlign w:val="center"/>
          </w:tcPr>
          <w:p w14:paraId="652C0EDD" w14:textId="77777777" w:rsidR="004D5B22" w:rsidRDefault="004D5B22" w:rsidP="00E055CE">
            <w:pPr>
              <w:jc w:val="center"/>
            </w:pPr>
          </w:p>
        </w:tc>
        <w:tc>
          <w:tcPr>
            <w:tcW w:w="3365" w:type="dxa"/>
            <w:vAlign w:val="center"/>
          </w:tcPr>
          <w:p w14:paraId="664326C6" w14:textId="5761BC87" w:rsidR="004D5B22" w:rsidRDefault="00E34F37" w:rsidP="00E055CE">
            <w:pPr>
              <w:jc w:val="center"/>
            </w:pPr>
            <w:r>
              <w:t>Switch Acceso</w:t>
            </w:r>
          </w:p>
        </w:tc>
        <w:tc>
          <w:tcPr>
            <w:tcW w:w="2254" w:type="dxa"/>
            <w:vAlign w:val="center"/>
          </w:tcPr>
          <w:p w14:paraId="393368C0" w14:textId="27067CBE" w:rsidR="004D5B22" w:rsidRDefault="004D169F" w:rsidP="00E055CE">
            <w:pPr>
              <w:jc w:val="center"/>
            </w:pPr>
            <w:r>
              <w:t>16</w:t>
            </w:r>
          </w:p>
        </w:tc>
      </w:tr>
      <w:tr w:rsidR="004D5B22" w14:paraId="15F4519B" w14:textId="77777777" w:rsidTr="00E055CE">
        <w:tc>
          <w:tcPr>
            <w:tcW w:w="1555" w:type="dxa"/>
            <w:vMerge w:val="restart"/>
            <w:shd w:val="clear" w:color="auto" w:fill="156082"/>
            <w:vAlign w:val="center"/>
          </w:tcPr>
          <w:p w14:paraId="19F894F0" w14:textId="45FD9764" w:rsidR="004D5B22" w:rsidRDefault="00BA62D6" w:rsidP="00E055CE">
            <w:pPr>
              <w:jc w:val="center"/>
            </w:pPr>
            <w:r w:rsidRPr="00E055CE">
              <w:rPr>
                <w:color w:val="FFFFFF" w:themeColor="background1"/>
              </w:rPr>
              <w:t>Red de Acceso</w:t>
            </w:r>
          </w:p>
        </w:tc>
        <w:tc>
          <w:tcPr>
            <w:tcW w:w="1842" w:type="dxa"/>
            <w:shd w:val="clear" w:color="auto" w:fill="DEEAF6" w:themeFill="accent5" w:themeFillTint="33"/>
            <w:vAlign w:val="center"/>
          </w:tcPr>
          <w:p w14:paraId="70767F38" w14:textId="24787B5B" w:rsidR="004D5B22" w:rsidRDefault="004E5513" w:rsidP="00E055CE">
            <w:pPr>
              <w:jc w:val="center"/>
            </w:pPr>
            <w:r>
              <w:t>Móvil</w:t>
            </w:r>
          </w:p>
        </w:tc>
        <w:tc>
          <w:tcPr>
            <w:tcW w:w="3365" w:type="dxa"/>
            <w:vAlign w:val="center"/>
          </w:tcPr>
          <w:p w14:paraId="0CFB84DA" w14:textId="7FB4E522" w:rsidR="004D5B22" w:rsidRDefault="00E34F37" w:rsidP="00E055CE">
            <w:pPr>
              <w:jc w:val="center"/>
            </w:pPr>
            <w:r>
              <w:t>Estaciones 5G</w:t>
            </w:r>
          </w:p>
        </w:tc>
        <w:tc>
          <w:tcPr>
            <w:tcW w:w="2254" w:type="dxa"/>
            <w:vAlign w:val="center"/>
          </w:tcPr>
          <w:p w14:paraId="28245C43" w14:textId="19C7E0CA" w:rsidR="004D5B22" w:rsidRDefault="00D52BF6" w:rsidP="00E055CE">
            <w:pPr>
              <w:jc w:val="center"/>
            </w:pPr>
            <w:r>
              <w:t>3</w:t>
            </w:r>
            <w:r w:rsidR="00B31274">
              <w:t>64</w:t>
            </w:r>
          </w:p>
        </w:tc>
      </w:tr>
      <w:tr w:rsidR="004D5B22" w14:paraId="2846EED1" w14:textId="77777777" w:rsidTr="00E055CE">
        <w:tc>
          <w:tcPr>
            <w:tcW w:w="1555" w:type="dxa"/>
            <w:vMerge/>
            <w:shd w:val="clear" w:color="auto" w:fill="156082"/>
            <w:vAlign w:val="center"/>
          </w:tcPr>
          <w:p w14:paraId="58EB63ED" w14:textId="77777777" w:rsidR="004D5B22" w:rsidRDefault="004D5B22" w:rsidP="00E055CE">
            <w:pPr>
              <w:jc w:val="center"/>
            </w:pPr>
          </w:p>
        </w:tc>
        <w:tc>
          <w:tcPr>
            <w:tcW w:w="1842" w:type="dxa"/>
            <w:vMerge w:val="restart"/>
            <w:shd w:val="clear" w:color="auto" w:fill="DEEAF6" w:themeFill="accent5" w:themeFillTint="33"/>
            <w:vAlign w:val="center"/>
          </w:tcPr>
          <w:p w14:paraId="596552EA" w14:textId="37703C1D" w:rsidR="004D5B22" w:rsidRDefault="004E5513" w:rsidP="00E055CE">
            <w:pPr>
              <w:jc w:val="center"/>
            </w:pPr>
            <w:r>
              <w:t>Fija</w:t>
            </w:r>
          </w:p>
        </w:tc>
        <w:tc>
          <w:tcPr>
            <w:tcW w:w="3365" w:type="dxa"/>
            <w:vAlign w:val="center"/>
          </w:tcPr>
          <w:p w14:paraId="1F2AB05A" w14:textId="4C5EECFD" w:rsidR="004D5B22" w:rsidRDefault="00B37D11" w:rsidP="00E055CE">
            <w:pPr>
              <w:jc w:val="center"/>
            </w:pPr>
            <w:r>
              <w:t>OLT</w:t>
            </w:r>
          </w:p>
        </w:tc>
        <w:tc>
          <w:tcPr>
            <w:tcW w:w="2254" w:type="dxa"/>
            <w:vAlign w:val="center"/>
          </w:tcPr>
          <w:p w14:paraId="43BC4243" w14:textId="104A36EC" w:rsidR="004D5B22" w:rsidRDefault="00982624" w:rsidP="00E055CE">
            <w:pPr>
              <w:jc w:val="center"/>
            </w:pPr>
            <w:r>
              <w:t>497</w:t>
            </w:r>
          </w:p>
        </w:tc>
      </w:tr>
      <w:tr w:rsidR="009F7F4F" w14:paraId="313A80ED" w14:textId="77777777" w:rsidTr="00E055CE">
        <w:tc>
          <w:tcPr>
            <w:tcW w:w="1555" w:type="dxa"/>
            <w:vMerge/>
            <w:shd w:val="clear" w:color="auto" w:fill="156082"/>
            <w:vAlign w:val="center"/>
          </w:tcPr>
          <w:p w14:paraId="05B001ED" w14:textId="77777777" w:rsidR="009F7F4F" w:rsidRDefault="009F7F4F" w:rsidP="00E055CE">
            <w:pPr>
              <w:jc w:val="center"/>
            </w:pPr>
          </w:p>
        </w:tc>
        <w:tc>
          <w:tcPr>
            <w:tcW w:w="1842" w:type="dxa"/>
            <w:vMerge/>
            <w:shd w:val="clear" w:color="auto" w:fill="DEEAF6" w:themeFill="accent5" w:themeFillTint="33"/>
            <w:vAlign w:val="center"/>
          </w:tcPr>
          <w:p w14:paraId="4C468B22" w14:textId="77777777" w:rsidR="009F7F4F" w:rsidRDefault="009F7F4F" w:rsidP="00E055CE">
            <w:pPr>
              <w:jc w:val="center"/>
            </w:pPr>
          </w:p>
        </w:tc>
        <w:tc>
          <w:tcPr>
            <w:tcW w:w="3365" w:type="dxa"/>
            <w:vAlign w:val="center"/>
          </w:tcPr>
          <w:p w14:paraId="49546D5E" w14:textId="3AE5A408" w:rsidR="009F7F4F" w:rsidRDefault="00B37D11" w:rsidP="00E055CE">
            <w:pPr>
              <w:jc w:val="center"/>
            </w:pPr>
            <w:r>
              <w:t>ONT</w:t>
            </w:r>
          </w:p>
        </w:tc>
        <w:tc>
          <w:tcPr>
            <w:tcW w:w="2254" w:type="dxa"/>
            <w:vAlign w:val="center"/>
          </w:tcPr>
          <w:p w14:paraId="46F49D11" w14:textId="55C212F1" w:rsidR="009F7F4F" w:rsidRDefault="005478EF" w:rsidP="00517E8E">
            <w:pPr>
              <w:keepNext/>
              <w:jc w:val="center"/>
            </w:pPr>
            <w:r>
              <w:t>23</w:t>
            </w:r>
            <w:r w:rsidR="00982624">
              <w:t>5.</w:t>
            </w:r>
            <w:r w:rsidR="00700E40">
              <w:t>7</w:t>
            </w:r>
            <w:r w:rsidR="00982624">
              <w:t>18</w:t>
            </w:r>
          </w:p>
        </w:tc>
      </w:tr>
    </w:tbl>
    <w:p w14:paraId="48000024" w14:textId="352BB77B" w:rsidR="00924EAB" w:rsidRDefault="00517E8E" w:rsidP="00517E8E">
      <w:pPr>
        <w:pStyle w:val="Descripcin"/>
        <w:jc w:val="center"/>
      </w:pPr>
      <w:bookmarkStart w:id="606" w:name="_Toc163815476"/>
      <w:r>
        <w:t xml:space="preserve">Tabla </w:t>
      </w:r>
      <w:r w:rsidR="001140A5">
        <w:fldChar w:fldCharType="begin"/>
      </w:r>
      <w:r w:rsidR="001140A5">
        <w:instrText xml:space="preserve"> SEQ Tabla \* ARABIC </w:instrText>
      </w:r>
      <w:r w:rsidR="001140A5">
        <w:fldChar w:fldCharType="separate"/>
      </w:r>
      <w:r w:rsidR="00AA46A5">
        <w:rPr>
          <w:noProof/>
        </w:rPr>
        <w:t>37</w:t>
      </w:r>
      <w:r w:rsidR="001140A5">
        <w:rPr>
          <w:noProof/>
        </w:rPr>
        <w:fldChar w:fldCharType="end"/>
      </w:r>
      <w:r>
        <w:t>: Dimensionado de gestión de red</w:t>
      </w:r>
      <w:bookmarkEnd w:id="606"/>
    </w:p>
    <w:p w14:paraId="3F006B55" w14:textId="00CDD23E" w:rsidR="005C5B9E" w:rsidRPr="00AE34B1" w:rsidRDefault="005C5B9E" w:rsidP="00D75F47">
      <w:pPr>
        <w:spacing w:line="240" w:lineRule="auto"/>
        <w:jc w:val="both"/>
      </w:pPr>
      <w:r>
        <w:t xml:space="preserve">Una vez definido el número de agentes externos que generarán tráfico en términos de la gestión de red, es necesario calcular el </w:t>
      </w:r>
      <w:r w:rsidRPr="00C540CE">
        <w:rPr>
          <w:b/>
        </w:rPr>
        <w:t>caudal</w:t>
      </w:r>
      <w:r>
        <w:t xml:space="preserve"> que se cursará proveniente del mismo desde los agentes hasta el servidor de Pandora. Para ello es necesario conocer el tamaño de los paquetes SNMP y con qué frecuencia se generan. Para el tamaño de este protocolo es necesario contar con que trabaja sobre IP y UDP, con lo que se han de añadir a la cabecera del paquete 8+20B. A ello hay que añadirle los 1500 Bytes que conforman por definición el paquete SNMP</w:t>
      </w:r>
      <w:r>
        <w:rPr>
          <w:color w:val="FF0000"/>
        </w:rPr>
        <w:t xml:space="preserve"> </w:t>
      </w:r>
      <w:sdt>
        <w:sdtPr>
          <w:rPr>
            <w:color w:val="000000" w:themeColor="text1"/>
          </w:rPr>
          <w:id w:val="-343633167"/>
          <w:citation/>
        </w:sdtPr>
        <w:sdtEndPr/>
        <w:sdtContent>
          <w:r w:rsidR="00CE32F5" w:rsidRPr="00CE32F5">
            <w:rPr>
              <w:color w:val="000000" w:themeColor="text1"/>
            </w:rPr>
            <w:fldChar w:fldCharType="begin"/>
          </w:r>
          <w:r w:rsidR="00CE32F5" w:rsidRPr="00CE32F5">
            <w:rPr>
              <w:color w:val="000000" w:themeColor="text1"/>
            </w:rPr>
            <w:instrText xml:space="preserve"> CITATION tec \l 3082 </w:instrText>
          </w:r>
          <w:r w:rsidR="00CE32F5" w:rsidRPr="00CE32F5">
            <w:rPr>
              <w:color w:val="000000" w:themeColor="text1"/>
            </w:rPr>
            <w:fldChar w:fldCharType="separate"/>
          </w:r>
          <w:r w:rsidR="00432B73">
            <w:rPr>
              <w:noProof/>
              <w:color w:val="000000" w:themeColor="text1"/>
            </w:rPr>
            <w:t>[44]</w:t>
          </w:r>
          <w:r w:rsidR="00CE32F5" w:rsidRPr="00CE32F5">
            <w:rPr>
              <w:color w:val="000000" w:themeColor="text1"/>
            </w:rPr>
            <w:fldChar w:fldCharType="end"/>
          </w:r>
        </w:sdtContent>
      </w:sdt>
      <w:r w:rsidRPr="003D6AD3">
        <w:rPr>
          <w:color w:val="000000" w:themeColor="text1"/>
        </w:rPr>
        <w:t xml:space="preserve">. </w:t>
      </w:r>
      <w:r>
        <w:rPr>
          <w:color w:val="000000" w:themeColor="text1"/>
        </w:rPr>
        <w:t xml:space="preserve">El periodo de generación de estos paquetes se ha establecido en </w:t>
      </w:r>
      <w:r w:rsidR="00563BD2">
        <w:rPr>
          <w:color w:val="000000" w:themeColor="text1"/>
        </w:rPr>
        <w:t>cinco</w:t>
      </w:r>
      <w:r>
        <w:rPr>
          <w:color w:val="000000" w:themeColor="text1"/>
        </w:rPr>
        <w:t xml:space="preserve"> minutos. Esto permite tener un espacio de tiempo bajo para conocer posibles incidencias en la red. Con esto</w:t>
      </w:r>
      <w:r w:rsidR="00121200">
        <w:rPr>
          <w:color w:val="000000" w:themeColor="text1"/>
        </w:rPr>
        <w:t xml:space="preserve">, y viendo que </w:t>
      </w:r>
      <w:r w:rsidR="001F58D0">
        <w:rPr>
          <w:color w:val="000000" w:themeColor="text1"/>
        </w:rPr>
        <w:t>se tiene</w:t>
      </w:r>
      <w:r w:rsidR="00121200">
        <w:rPr>
          <w:color w:val="000000" w:themeColor="text1"/>
        </w:rPr>
        <w:t xml:space="preserve"> un total de </w:t>
      </w:r>
      <w:r w:rsidR="009A36E1">
        <w:rPr>
          <w:color w:val="000000" w:themeColor="text1"/>
        </w:rPr>
        <w:t>2</w:t>
      </w:r>
      <w:r w:rsidR="00442F0A">
        <w:rPr>
          <w:color w:val="000000" w:themeColor="text1"/>
        </w:rPr>
        <w:t xml:space="preserve">36.614 </w:t>
      </w:r>
      <w:r w:rsidR="009A36E1">
        <w:rPr>
          <w:color w:val="000000" w:themeColor="text1"/>
        </w:rPr>
        <w:t>agentes externos</w:t>
      </w:r>
      <w:r>
        <w:rPr>
          <w:color w:val="000000" w:themeColor="text1"/>
        </w:rPr>
        <w:t xml:space="preserve"> </w:t>
      </w:r>
      <w:r w:rsidR="00C67CAF">
        <w:rPr>
          <w:color w:val="000000" w:themeColor="text1"/>
        </w:rPr>
        <w:t>podemos obtener</w:t>
      </w:r>
      <w:r>
        <w:rPr>
          <w:color w:val="000000" w:themeColor="text1"/>
        </w:rPr>
        <w:t xml:space="preserve"> una tasa de tráfico SNMP de: </w:t>
      </w:r>
    </w:p>
    <w:p w14:paraId="5D2D74D9" w14:textId="77777777" w:rsidR="00FF2866" w:rsidRPr="004B001F" w:rsidRDefault="000003CB" w:rsidP="00D75F47">
      <w:pPr>
        <w:spacing w:line="240" w:lineRule="auto"/>
        <w:jc w:val="both"/>
        <w:rPr>
          <w:rFonts w:eastAsiaTheme="minorEastAsia"/>
          <w:sz w:val="18"/>
          <w:szCs w:val="18"/>
        </w:rPr>
      </w:pPr>
      <m:oMathPara>
        <m:oMath>
          <m:r>
            <w:rPr>
              <w:rFonts w:ascii="Cambria Math" w:hAnsi="Cambria Math"/>
              <w:sz w:val="18"/>
              <w:szCs w:val="18"/>
            </w:rPr>
            <m:t>TRÁFICO SNMP=</m:t>
          </m:r>
          <m:f>
            <m:fPr>
              <m:ctrlPr>
                <w:rPr>
                  <w:rFonts w:ascii="Cambria Math" w:hAnsi="Cambria Math"/>
                  <w:i/>
                  <w:sz w:val="18"/>
                  <w:szCs w:val="18"/>
                </w:rPr>
              </m:ctrlPr>
            </m:fPr>
            <m:num>
              <m:r>
                <w:rPr>
                  <w:rFonts w:ascii="Cambria Math" w:hAnsi="Cambria Math"/>
                  <w:sz w:val="18"/>
                  <w:szCs w:val="18"/>
                </w:rPr>
                <m:t>Nº Agentes*TamañoSNMP*8b/B</m:t>
              </m:r>
            </m:num>
            <m:den>
              <m:r>
                <w:rPr>
                  <w:rFonts w:ascii="Cambria Math" w:hAnsi="Cambria Math"/>
                  <w:sz w:val="18"/>
                  <w:szCs w:val="18"/>
                </w:rPr>
                <m:t>Periodo*60seg/min</m:t>
              </m:r>
            </m:den>
          </m:f>
          <m:r>
            <w:rPr>
              <w:rFonts w:ascii="Cambria Math" w:hAnsi="Cambria Math"/>
              <w:sz w:val="18"/>
              <w:szCs w:val="18"/>
            </w:rPr>
            <m:t xml:space="preserve"> </m:t>
          </m:r>
        </m:oMath>
      </m:oMathPara>
    </w:p>
    <w:p w14:paraId="46FCA524" w14:textId="58A6978B" w:rsidR="00EF01AB" w:rsidRPr="00A376EC" w:rsidRDefault="000F356F" w:rsidP="00D75F47">
      <w:pPr>
        <w:spacing w:line="240" w:lineRule="auto"/>
        <w:jc w:val="both"/>
        <w:rPr>
          <w:rFonts w:eastAsiaTheme="minorEastAsia"/>
          <w:sz w:val="18"/>
          <w:szCs w:val="18"/>
        </w:rPr>
      </w:pPr>
      <m:oMathPara>
        <m:oMath>
          <m:r>
            <w:rPr>
              <w:rFonts w:ascii="Cambria Math" w:hAnsi="Cambria Math"/>
              <w:sz w:val="18"/>
              <w:szCs w:val="18"/>
            </w:rPr>
            <m:t>TRÁFICO SNMP=</m:t>
          </m:r>
          <m:f>
            <m:fPr>
              <m:ctrlPr>
                <w:rPr>
                  <w:rFonts w:ascii="Cambria Math" w:hAnsi="Cambria Math"/>
                  <w:i/>
                  <w:sz w:val="18"/>
                  <w:szCs w:val="18"/>
                </w:rPr>
              </m:ctrlPr>
            </m:fPr>
            <m:num>
              <m:r>
                <w:rPr>
                  <w:rFonts w:ascii="Cambria Math" w:hAnsi="Cambria Math"/>
                  <w:sz w:val="18"/>
                  <w:szCs w:val="18"/>
                </w:rPr>
                <m:t>236164*1528B*8b/B</m:t>
              </m:r>
            </m:num>
            <m:den>
              <m:r>
                <w:rPr>
                  <w:rFonts w:ascii="Cambria Math" w:hAnsi="Cambria Math"/>
                  <w:sz w:val="18"/>
                  <w:szCs w:val="18"/>
                </w:rPr>
                <m:t>5 mins*60seg/min</m:t>
              </m:r>
            </m:den>
          </m:f>
          <m:r>
            <w:rPr>
              <w:rFonts w:ascii="Cambria Math" w:hAnsi="Cambria Math"/>
              <w:sz w:val="18"/>
              <w:szCs w:val="18"/>
            </w:rPr>
            <m:t>=9,62 Mbps</m:t>
          </m:r>
        </m:oMath>
      </m:oMathPara>
    </w:p>
    <w:p w14:paraId="56142054" w14:textId="3451A88F" w:rsidR="00A376EC" w:rsidRDefault="00A376EC" w:rsidP="00BB7024">
      <w:pPr>
        <w:pStyle w:val="Ttulo3"/>
        <w:numPr>
          <w:ilvl w:val="2"/>
          <w:numId w:val="11"/>
        </w:numPr>
      </w:pPr>
      <w:bookmarkStart w:id="607" w:name="_Toc167375124"/>
      <w:r>
        <w:t xml:space="preserve">Gestión de incidencias del </w:t>
      </w:r>
      <w:r w:rsidR="00F33EA5">
        <w:t>cliente</w:t>
      </w:r>
      <w:bookmarkEnd w:id="607"/>
    </w:p>
    <w:p w14:paraId="3FF7D2D8" w14:textId="77777777" w:rsidR="00875CED" w:rsidRPr="00875CED" w:rsidRDefault="00875CED" w:rsidP="00875CED"/>
    <w:p w14:paraId="2CE42310" w14:textId="77777777" w:rsidR="00875CED" w:rsidRDefault="00875CED" w:rsidP="00875CED">
      <w:pPr>
        <w:pStyle w:val="Prrafodelista"/>
        <w:ind w:left="0"/>
        <w:jc w:val="both"/>
      </w:pPr>
      <w:r w:rsidRPr="00992396">
        <w:t>Finalmente</w:t>
      </w:r>
      <w:r>
        <w:t xml:space="preserve">, dentro de la gestión de red se ha de definir lo que supondrá para nuestro operador el helpdesk o centro de ayuda y soporte técnico a incidencias por parte del cliente. Es por ello que se han de dimensionar este tráfico generado por las llamadas de estos. Este centro de atención al cliente se situará anexo al CPD, donde se encuentra parte de la infraestructura física del operador.  </w:t>
      </w:r>
    </w:p>
    <w:p w14:paraId="4721DAA1" w14:textId="77777777" w:rsidR="00875CED" w:rsidRDefault="00875CED" w:rsidP="00875CED">
      <w:pPr>
        <w:pStyle w:val="Prrafodelista"/>
        <w:ind w:left="0"/>
        <w:jc w:val="both"/>
      </w:pPr>
    </w:p>
    <w:p w14:paraId="78CD26B4" w14:textId="20794E12" w:rsidR="00875CED" w:rsidRDefault="00875CED" w:rsidP="00875CED">
      <w:pPr>
        <w:pStyle w:val="Prrafodelista"/>
        <w:ind w:left="0"/>
        <w:jc w:val="both"/>
      </w:pPr>
      <w:r>
        <w:t>Para el dimensionamiento se ha realizado una estimación en la que cada usuario contacta con el operador una vez al año para tratar una incidencia sobre uno de los servicios contratados. Teniendo en cuenta que el operador cuenta con un total de 1.149.720 de usuarios de BAM, 237</w:t>
      </w:r>
      <w:r w:rsidR="00700E40">
        <w:t>.</w:t>
      </w:r>
      <w:r>
        <w:t>744 de BAF, 249</w:t>
      </w:r>
      <w:r w:rsidR="00700E40">
        <w:t>.</w:t>
      </w:r>
      <w:r>
        <w:t>804 de TF y 72</w:t>
      </w:r>
      <w:r w:rsidR="00700E40">
        <w:t>.</w:t>
      </w:r>
      <w:r>
        <w:t>339 de TVIP, obtenemos un total de 1</w:t>
      </w:r>
      <w:r w:rsidR="00700E40">
        <w:t>.</w:t>
      </w:r>
      <w:r>
        <w:t>709</w:t>
      </w:r>
      <w:r w:rsidR="00700E40">
        <w:t>.</w:t>
      </w:r>
      <w:r>
        <w:t xml:space="preserve">607 de posibles llamadas a lo largo del año. </w:t>
      </w:r>
    </w:p>
    <w:p w14:paraId="7152CDE2" w14:textId="77777777" w:rsidR="00875CED" w:rsidRDefault="00875CED" w:rsidP="00875CED">
      <w:pPr>
        <w:pStyle w:val="Prrafodelista"/>
        <w:ind w:left="0"/>
        <w:jc w:val="both"/>
      </w:pPr>
    </w:p>
    <w:p w14:paraId="6A0230C5" w14:textId="5B0BB143" w:rsidR="00C42314" w:rsidRDefault="00875CED" w:rsidP="00875CED">
      <w:pPr>
        <w:pStyle w:val="Prrafodelista"/>
        <w:ind w:left="0"/>
        <w:jc w:val="both"/>
      </w:pPr>
      <w:r>
        <w:t xml:space="preserve">Para realizar el dimensionado se ha utilizado el modelo Erlang-C. Esto nos obliga a definir ciertos parámetros requeridos para el cálculo. Teniendo en cuenta que estas llamadas se distribuirán durante 14 horas, concretamente entre las 8 de la mañana y las 10 de la noche, un tiempo de espera máximo </w:t>
      </w:r>
      <w:r>
        <w:lastRenderedPageBreak/>
        <w:t>de 30 segundos, una duración promedio de 120 segundos y una tasa del 80% de llamadas contestadas</w:t>
      </w:r>
      <w:r w:rsidR="00722B81">
        <w:t>.</w:t>
      </w:r>
      <w:r>
        <w:t xml:space="preserve"> </w:t>
      </w:r>
      <w:r w:rsidR="00722B81">
        <w:t xml:space="preserve">Igualmente se han definido dos perfiles </w:t>
      </w:r>
      <w:r w:rsidR="003B5B6F">
        <w:t>de llamadas distintos</w:t>
      </w:r>
      <w:r w:rsidR="00CC581B">
        <w:t>.</w:t>
      </w:r>
      <w:r w:rsidR="00F079AC">
        <w:t xml:space="preserve"> El primero se encontraría asociado a los días entre semana, que cubriría el 80% del total</w:t>
      </w:r>
      <w:r w:rsidR="09CEAAAF">
        <w:t xml:space="preserve"> de las llamadas</w:t>
      </w:r>
      <w:r w:rsidR="00F079AC">
        <w:t xml:space="preserve">, obteniendo así una tasa de </w:t>
      </w:r>
      <w:r w:rsidR="00A8792D">
        <w:t xml:space="preserve">5425 llamadas diarias. El segundo perfil sería el asociado a los fines de semana, que cubriría el 20% de las llamadas, con 3278 diarias. </w:t>
      </w:r>
      <w:r w:rsidR="00214B2A">
        <w:t xml:space="preserve">Conociendo todo esto, obtenemos que para el primer perfil necesitamos </w:t>
      </w:r>
      <w:r w:rsidR="008D0DB7">
        <w:t xml:space="preserve">17 agentes mientras que para el segundo necesitaríamos </w:t>
      </w:r>
      <w:r w:rsidR="00B75DC2">
        <w:t xml:space="preserve">un total de 12. </w:t>
      </w:r>
    </w:p>
    <w:p w14:paraId="6EE4CFBE" w14:textId="77777777" w:rsidR="00C42314" w:rsidRDefault="00C42314" w:rsidP="00875CED">
      <w:pPr>
        <w:pStyle w:val="Prrafodelista"/>
        <w:ind w:left="0"/>
        <w:jc w:val="both"/>
      </w:pPr>
    </w:p>
    <w:tbl>
      <w:tblPr>
        <w:tblStyle w:val="Tablaconcuadrcula"/>
        <w:tblW w:w="0" w:type="auto"/>
        <w:tblLook w:val="04A0" w:firstRow="1" w:lastRow="0" w:firstColumn="1" w:lastColumn="0" w:noHBand="0" w:noVBand="1"/>
      </w:tblPr>
      <w:tblGrid>
        <w:gridCol w:w="2299"/>
        <w:gridCol w:w="2064"/>
        <w:gridCol w:w="2345"/>
        <w:gridCol w:w="2308"/>
      </w:tblGrid>
      <w:tr w:rsidR="002B424E" w14:paraId="3D5AE607" w14:textId="77777777" w:rsidTr="003314CB">
        <w:tc>
          <w:tcPr>
            <w:tcW w:w="2299" w:type="dxa"/>
            <w:shd w:val="clear" w:color="auto" w:fill="ED7D31" w:themeFill="accent2"/>
          </w:tcPr>
          <w:p w14:paraId="13290C7A" w14:textId="4194A82E" w:rsidR="002B424E" w:rsidRPr="00700E40" w:rsidRDefault="002B424E" w:rsidP="00983BDC">
            <w:pPr>
              <w:pStyle w:val="Prrafodelista"/>
              <w:ind w:left="0"/>
              <w:jc w:val="center"/>
              <w:rPr>
                <w:b/>
                <w:color w:val="FFFFFF" w:themeColor="background1"/>
              </w:rPr>
            </w:pPr>
            <w:r w:rsidRPr="00700E40">
              <w:rPr>
                <w:b/>
                <w:color w:val="FFFFFF" w:themeColor="background1"/>
              </w:rPr>
              <w:t>Perfil</w:t>
            </w:r>
          </w:p>
        </w:tc>
        <w:tc>
          <w:tcPr>
            <w:tcW w:w="2064" w:type="dxa"/>
            <w:shd w:val="clear" w:color="auto" w:fill="ED7D31" w:themeFill="accent2"/>
          </w:tcPr>
          <w:p w14:paraId="4129B148" w14:textId="43D60C07" w:rsidR="00D333D5" w:rsidRPr="00700E40" w:rsidRDefault="00D333D5" w:rsidP="00983BDC">
            <w:pPr>
              <w:pStyle w:val="Prrafodelista"/>
              <w:ind w:left="0"/>
              <w:jc w:val="center"/>
              <w:rPr>
                <w:b/>
                <w:color w:val="FFFFFF" w:themeColor="background1"/>
              </w:rPr>
            </w:pPr>
            <w:r w:rsidRPr="00700E40">
              <w:rPr>
                <w:b/>
                <w:color w:val="FFFFFF" w:themeColor="background1"/>
              </w:rPr>
              <w:t>% llamadas anuales</w:t>
            </w:r>
          </w:p>
        </w:tc>
        <w:tc>
          <w:tcPr>
            <w:tcW w:w="2345" w:type="dxa"/>
            <w:shd w:val="clear" w:color="auto" w:fill="ED7D31" w:themeFill="accent2"/>
          </w:tcPr>
          <w:p w14:paraId="28D05254" w14:textId="4904331D" w:rsidR="002B424E" w:rsidRPr="00700E40" w:rsidRDefault="002B424E" w:rsidP="00983BDC">
            <w:pPr>
              <w:pStyle w:val="Prrafodelista"/>
              <w:ind w:left="0"/>
              <w:jc w:val="center"/>
              <w:rPr>
                <w:b/>
                <w:color w:val="FFFFFF" w:themeColor="background1"/>
              </w:rPr>
            </w:pPr>
            <w:r w:rsidRPr="00700E40">
              <w:rPr>
                <w:b/>
                <w:color w:val="FFFFFF" w:themeColor="background1"/>
              </w:rPr>
              <w:t>Llamadas diarias</w:t>
            </w:r>
          </w:p>
        </w:tc>
        <w:tc>
          <w:tcPr>
            <w:tcW w:w="2308" w:type="dxa"/>
            <w:shd w:val="clear" w:color="auto" w:fill="ED7D31" w:themeFill="accent2"/>
          </w:tcPr>
          <w:p w14:paraId="5AF32838" w14:textId="3A4D2B28" w:rsidR="002B424E" w:rsidRPr="00700E40" w:rsidRDefault="00983BDC" w:rsidP="00983BDC">
            <w:pPr>
              <w:pStyle w:val="Prrafodelista"/>
              <w:ind w:left="0"/>
              <w:jc w:val="center"/>
              <w:rPr>
                <w:b/>
                <w:color w:val="FFFFFF" w:themeColor="background1"/>
              </w:rPr>
            </w:pPr>
            <w:r w:rsidRPr="00700E40">
              <w:rPr>
                <w:b/>
                <w:color w:val="FFFFFF" w:themeColor="background1"/>
              </w:rPr>
              <w:t>Agentes</w:t>
            </w:r>
          </w:p>
        </w:tc>
      </w:tr>
      <w:tr w:rsidR="002B424E" w14:paraId="03928FE5" w14:textId="77777777" w:rsidTr="00700E40">
        <w:tc>
          <w:tcPr>
            <w:tcW w:w="2299" w:type="dxa"/>
            <w:shd w:val="clear" w:color="auto" w:fill="156082"/>
          </w:tcPr>
          <w:p w14:paraId="633773C8" w14:textId="372D6B54" w:rsidR="002B424E" w:rsidRPr="00700E40" w:rsidRDefault="00983BDC" w:rsidP="00983BDC">
            <w:pPr>
              <w:pStyle w:val="Prrafodelista"/>
              <w:ind w:left="0"/>
              <w:jc w:val="center"/>
              <w:rPr>
                <w:color w:val="FFFFFF" w:themeColor="background1"/>
              </w:rPr>
            </w:pPr>
            <w:r w:rsidRPr="00700E40">
              <w:rPr>
                <w:color w:val="FFFFFF" w:themeColor="background1"/>
              </w:rPr>
              <w:t>Entre semana</w:t>
            </w:r>
          </w:p>
        </w:tc>
        <w:tc>
          <w:tcPr>
            <w:tcW w:w="2064" w:type="dxa"/>
          </w:tcPr>
          <w:p w14:paraId="04C1CC51" w14:textId="125BE78B" w:rsidR="00D333D5" w:rsidRDefault="00D333D5" w:rsidP="00983BDC">
            <w:pPr>
              <w:pStyle w:val="Prrafodelista"/>
              <w:ind w:left="0"/>
              <w:jc w:val="center"/>
            </w:pPr>
            <w:r>
              <w:t>80%</w:t>
            </w:r>
          </w:p>
        </w:tc>
        <w:tc>
          <w:tcPr>
            <w:tcW w:w="2345" w:type="dxa"/>
          </w:tcPr>
          <w:p w14:paraId="6161A64E" w14:textId="1C2CFBBA" w:rsidR="002B424E" w:rsidRDefault="00CA1281" w:rsidP="00983BDC">
            <w:pPr>
              <w:pStyle w:val="Prrafodelista"/>
              <w:ind w:left="0"/>
              <w:jc w:val="center"/>
            </w:pPr>
            <w:r>
              <w:t>5245</w:t>
            </w:r>
          </w:p>
        </w:tc>
        <w:tc>
          <w:tcPr>
            <w:tcW w:w="2308" w:type="dxa"/>
          </w:tcPr>
          <w:p w14:paraId="7A35F8B1" w14:textId="64931BD2" w:rsidR="002B424E" w:rsidRDefault="00CA1281" w:rsidP="00983BDC">
            <w:pPr>
              <w:pStyle w:val="Prrafodelista"/>
              <w:ind w:left="0"/>
              <w:jc w:val="center"/>
            </w:pPr>
            <w:r>
              <w:t>17</w:t>
            </w:r>
          </w:p>
        </w:tc>
      </w:tr>
      <w:tr w:rsidR="002B424E" w14:paraId="24E99010" w14:textId="77777777" w:rsidTr="00700E40">
        <w:tc>
          <w:tcPr>
            <w:tcW w:w="2299" w:type="dxa"/>
            <w:shd w:val="clear" w:color="auto" w:fill="156082"/>
          </w:tcPr>
          <w:p w14:paraId="28A705C1" w14:textId="16A43C5E" w:rsidR="002B424E" w:rsidRPr="00700E40" w:rsidRDefault="00983BDC" w:rsidP="00983BDC">
            <w:pPr>
              <w:pStyle w:val="Prrafodelista"/>
              <w:ind w:left="0"/>
              <w:jc w:val="center"/>
              <w:rPr>
                <w:color w:val="FFFFFF" w:themeColor="background1"/>
              </w:rPr>
            </w:pPr>
            <w:r w:rsidRPr="00700E40">
              <w:rPr>
                <w:color w:val="FFFFFF" w:themeColor="background1"/>
              </w:rPr>
              <w:t>Fines de semana</w:t>
            </w:r>
          </w:p>
        </w:tc>
        <w:tc>
          <w:tcPr>
            <w:tcW w:w="2064" w:type="dxa"/>
          </w:tcPr>
          <w:p w14:paraId="6B29D00B" w14:textId="10A70365" w:rsidR="00D333D5" w:rsidRDefault="00D333D5" w:rsidP="00983BDC">
            <w:pPr>
              <w:pStyle w:val="Prrafodelista"/>
              <w:ind w:left="0"/>
              <w:jc w:val="center"/>
            </w:pPr>
            <w:r>
              <w:t>20</w:t>
            </w:r>
          </w:p>
        </w:tc>
        <w:tc>
          <w:tcPr>
            <w:tcW w:w="2345" w:type="dxa"/>
          </w:tcPr>
          <w:p w14:paraId="2A94947B" w14:textId="114A519E" w:rsidR="002B424E" w:rsidRDefault="00CA1281" w:rsidP="00983BDC">
            <w:pPr>
              <w:pStyle w:val="Prrafodelista"/>
              <w:ind w:left="0"/>
              <w:jc w:val="center"/>
            </w:pPr>
            <w:r>
              <w:t>3278</w:t>
            </w:r>
          </w:p>
        </w:tc>
        <w:tc>
          <w:tcPr>
            <w:tcW w:w="2308" w:type="dxa"/>
          </w:tcPr>
          <w:p w14:paraId="21110495" w14:textId="4B612020" w:rsidR="002B424E" w:rsidRDefault="00CA1281" w:rsidP="007E7E92">
            <w:pPr>
              <w:pStyle w:val="Prrafodelista"/>
              <w:keepNext/>
              <w:ind w:left="0"/>
              <w:jc w:val="center"/>
            </w:pPr>
            <w:r>
              <w:t>12</w:t>
            </w:r>
          </w:p>
        </w:tc>
      </w:tr>
    </w:tbl>
    <w:p w14:paraId="6FD4085C" w14:textId="4118EE90" w:rsidR="00F33EA5" w:rsidRPr="00F33EA5" w:rsidRDefault="007E7E92" w:rsidP="001E0CE8">
      <w:pPr>
        <w:pStyle w:val="Descripcin"/>
        <w:jc w:val="center"/>
      </w:pPr>
      <w:r>
        <w:t xml:space="preserve">Tabla </w:t>
      </w:r>
      <w:r>
        <w:fldChar w:fldCharType="begin"/>
      </w:r>
      <w:r>
        <w:instrText xml:space="preserve"> SEQ Tabla \* ARABIC </w:instrText>
      </w:r>
      <w:r>
        <w:fldChar w:fldCharType="separate"/>
      </w:r>
      <w:r>
        <w:rPr>
          <w:noProof/>
        </w:rPr>
        <w:t>38</w:t>
      </w:r>
      <w:r>
        <w:fldChar w:fldCharType="end"/>
      </w:r>
      <w:r>
        <w:t xml:space="preserve"> : Gestión de incidencias del cliente</w:t>
      </w:r>
    </w:p>
    <w:p w14:paraId="064028A0" w14:textId="1DF0C803" w:rsidR="00842CA2" w:rsidRPr="00842CA2" w:rsidRDefault="00842CA2" w:rsidP="00BB7024">
      <w:pPr>
        <w:pStyle w:val="Ttulo2"/>
        <w:numPr>
          <w:ilvl w:val="1"/>
          <w:numId w:val="11"/>
        </w:numPr>
        <w:spacing w:line="240" w:lineRule="auto"/>
      </w:pPr>
      <w:bookmarkStart w:id="608" w:name="_Toc167375125"/>
      <w:r>
        <w:t>Red CORE</w:t>
      </w:r>
      <w:bookmarkEnd w:id="608"/>
    </w:p>
    <w:p w14:paraId="0992A8C6" w14:textId="77777777" w:rsidR="00F64D74" w:rsidRDefault="00F64D74" w:rsidP="00D75F47">
      <w:pPr>
        <w:spacing w:before="240" w:line="240" w:lineRule="auto"/>
        <w:jc w:val="both"/>
      </w:pPr>
      <w:r>
        <w:t xml:space="preserve">En esta sección, se analizará la </w:t>
      </w:r>
      <w:r w:rsidRPr="007F6EF9">
        <w:rPr>
          <w:b/>
        </w:rPr>
        <w:t>red CORE</w:t>
      </w:r>
      <w:r>
        <w:t xml:space="preserve">, que constituye el núcleo esencial de una infraestructura de red. En esta red se concentra el tráfico primordial y se facilita la conectividad entre distintas áreas de la red. Específicamente, la red estará conformada por </w:t>
      </w:r>
      <w:r w:rsidRPr="00474C22">
        <w:t xml:space="preserve">4 ROADM (Reconfigurable </w:t>
      </w:r>
      <w:r w:rsidRPr="00474C22">
        <w:rPr>
          <w:i/>
        </w:rPr>
        <w:t>Optical Add-Drop Multiplexe</w:t>
      </w:r>
      <w:r w:rsidRPr="00474C22">
        <w:t>r)</w:t>
      </w:r>
      <w:r>
        <w:t>, acompañados de 2 routers de agregación ubicados en Las Palmas de Gran Canaria y en Santa Cruz de Tenerife. Además, se desplegarán 2 routers de tránsito y se establecerá un anillo de fibra. Un detalle relevante es que uno de los routers de tránsito está destinado a la redundancia, lo que contribuye a mejorar la disponibilidad y la tolerancia a fallos del sistema.</w:t>
      </w:r>
    </w:p>
    <w:p w14:paraId="2146BF63" w14:textId="19EAFC8B" w:rsidR="00F64D74" w:rsidRDefault="0006173A" w:rsidP="00D75F47">
      <w:pPr>
        <w:spacing w:before="240" w:line="240" w:lineRule="auto"/>
        <w:jc w:val="both"/>
      </w:pPr>
      <w:r>
        <w:rPr>
          <w:noProof/>
        </w:rPr>
        <w:drawing>
          <wp:anchor distT="0" distB="0" distL="114300" distR="114300" simplePos="0" relativeHeight="251658278" behindDoc="0" locked="0" layoutInCell="1" allowOverlap="1" wp14:anchorId="4595A69C" wp14:editId="4E2CB88C">
            <wp:simplePos x="0" y="0"/>
            <wp:positionH relativeFrom="column">
              <wp:posOffset>1230923</wp:posOffset>
            </wp:positionH>
            <wp:positionV relativeFrom="paragraph">
              <wp:posOffset>991430</wp:posOffset>
            </wp:positionV>
            <wp:extent cx="2759710" cy="2536190"/>
            <wp:effectExtent l="0" t="0" r="2540" b="0"/>
            <wp:wrapTopAndBottom/>
            <wp:docPr id="5911892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8925" name="Imagen 1" descr="Diagrama&#10;&#10;Descripción generada automáticamente"/>
                    <pic:cNvPicPr/>
                  </pic:nvPicPr>
                  <pic:blipFill>
                    <a:blip r:embed="rId63">
                      <a:extLst>
                        <a:ext uri="{28A0092B-C50C-407E-A947-70E740481C1C}">
                          <a14:useLocalDpi xmlns:a14="http://schemas.microsoft.com/office/drawing/2010/main" val="0"/>
                        </a:ext>
                      </a:extLst>
                    </a:blip>
                    <a:stretch>
                      <a:fillRect/>
                    </a:stretch>
                  </pic:blipFill>
                  <pic:spPr>
                    <a:xfrm>
                      <a:off x="0" y="0"/>
                      <a:ext cx="2759710" cy="2536190"/>
                    </a:xfrm>
                    <a:prstGeom prst="rect">
                      <a:avLst/>
                    </a:prstGeom>
                  </pic:spPr>
                </pic:pic>
              </a:graphicData>
            </a:graphic>
          </wp:anchor>
        </w:drawing>
      </w:r>
      <w:r w:rsidR="00F64D74" w:rsidRPr="00D42CC5">
        <w:t xml:space="preserve">Los </w:t>
      </w:r>
      <w:r w:rsidR="00F64D74" w:rsidRPr="007F6EF9">
        <w:rPr>
          <w:b/>
        </w:rPr>
        <w:t>routers de tránsito</w:t>
      </w:r>
      <w:r w:rsidR="00F64D74" w:rsidRPr="00D42CC5">
        <w:t xml:space="preserve"> serán responsables de dirigir el tráfico desde nuestra red hacia el nodo neutro </w:t>
      </w:r>
      <w:r w:rsidR="00F263C4">
        <w:t>ESPANIX</w:t>
      </w:r>
      <w:r w:rsidR="00923504">
        <w:t>. Como se mencionó previamente, nos conectaremos mediante el</w:t>
      </w:r>
      <w:r w:rsidR="006B7809" w:rsidRPr="006B7809">
        <w:t xml:space="preserve"> </w:t>
      </w:r>
      <w:r w:rsidR="006B7809" w:rsidRPr="00384134">
        <w:t>Centro de Datos OASIX Canarias</w:t>
      </w:r>
      <w:r w:rsidR="00923504">
        <w:t>, por lo tanto</w:t>
      </w:r>
      <w:r w:rsidR="000A6204">
        <w:t xml:space="preserve"> los routers de tránsito se </w:t>
      </w:r>
      <w:r w:rsidR="00996849">
        <w:t>ubicarán</w:t>
      </w:r>
      <w:r w:rsidR="000A6204">
        <w:t xml:space="preserve"> en Las Palmas de Gran Canaria. </w:t>
      </w:r>
      <w:r w:rsidR="00F64D74" w:rsidRPr="00D42CC5">
        <w:t xml:space="preserve">Para conectar los routers de tránsito con los routers de agregación, </w:t>
      </w:r>
      <w:r w:rsidR="00C67CAF">
        <w:t>se utilizará</w:t>
      </w:r>
      <w:r w:rsidR="00F64D74" w:rsidRPr="00D42CC5">
        <w:t xml:space="preserve"> un anillo de fibra DWDM que estará formado por 4 ROADM. </w:t>
      </w:r>
    </w:p>
    <w:p w14:paraId="263ACAA0" w14:textId="1C7B7639" w:rsidR="00AB200E" w:rsidRDefault="0006173A" w:rsidP="00D75F47">
      <w:pPr>
        <w:spacing w:before="240" w:line="240" w:lineRule="auto"/>
        <w:jc w:val="both"/>
      </w:pPr>
      <w:r>
        <w:rPr>
          <w:noProof/>
        </w:rPr>
        <mc:AlternateContent>
          <mc:Choice Requires="wps">
            <w:drawing>
              <wp:anchor distT="0" distB="0" distL="114300" distR="114300" simplePos="0" relativeHeight="251658248" behindDoc="0" locked="0" layoutInCell="1" allowOverlap="1" wp14:anchorId="4D6DDE68" wp14:editId="1FE5A885">
                <wp:simplePos x="0" y="0"/>
                <wp:positionH relativeFrom="column">
                  <wp:posOffset>1170354</wp:posOffset>
                </wp:positionH>
                <wp:positionV relativeFrom="paragraph">
                  <wp:posOffset>2605942</wp:posOffset>
                </wp:positionV>
                <wp:extent cx="2903855" cy="635"/>
                <wp:effectExtent l="0" t="0" r="0" b="0"/>
                <wp:wrapNone/>
                <wp:docPr id="612541191" name="Cuadro de texto 1"/>
                <wp:cNvGraphicFramePr/>
                <a:graphic xmlns:a="http://schemas.openxmlformats.org/drawingml/2006/main">
                  <a:graphicData uri="http://schemas.microsoft.com/office/word/2010/wordprocessingShape">
                    <wps:wsp>
                      <wps:cNvSpPr txBox="1"/>
                      <wps:spPr>
                        <a:xfrm>
                          <a:off x="0" y="0"/>
                          <a:ext cx="2903855" cy="635"/>
                        </a:xfrm>
                        <a:prstGeom prst="rect">
                          <a:avLst/>
                        </a:prstGeom>
                        <a:solidFill>
                          <a:prstClr val="white"/>
                        </a:solidFill>
                        <a:ln>
                          <a:noFill/>
                        </a:ln>
                      </wps:spPr>
                      <wps:txbx>
                        <w:txbxContent>
                          <w:p w14:paraId="3D7D9DC8" w14:textId="4B3FE618" w:rsidR="00DE615F" w:rsidRPr="002016C2" w:rsidRDefault="00DE615F" w:rsidP="00DE615F">
                            <w:pPr>
                              <w:pStyle w:val="Descripcin"/>
                              <w:jc w:val="center"/>
                              <w:rPr>
                                <w:noProof/>
                                <w:sz w:val="22"/>
                                <w:szCs w:val="22"/>
                              </w:rPr>
                            </w:pPr>
                            <w:bookmarkStart w:id="609" w:name="_Toc163816572"/>
                            <w:r>
                              <w:t xml:space="preserve">Ilustración </w:t>
                            </w:r>
                            <w:r>
                              <w:fldChar w:fldCharType="begin"/>
                            </w:r>
                            <w:r>
                              <w:instrText xml:space="preserve"> SEQ Ilustración \* ARABIC </w:instrText>
                            </w:r>
                            <w:r>
                              <w:fldChar w:fldCharType="separate"/>
                            </w:r>
                            <w:r w:rsidR="00AA46A5">
                              <w:rPr>
                                <w:noProof/>
                              </w:rPr>
                              <w:t>19</w:t>
                            </w:r>
                            <w:r>
                              <w:fldChar w:fldCharType="end"/>
                            </w:r>
                            <w:r>
                              <w:t xml:space="preserve"> : A</w:t>
                            </w:r>
                            <w:r w:rsidR="00700E40">
                              <w:t>r</w:t>
                            </w:r>
                            <w:r>
                              <w:t>quitectura Red Core</w:t>
                            </w:r>
                            <w:bookmarkEnd w:id="6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6DDE68" id="_x0000_s1033" type="#_x0000_t202" style="position:absolute;left:0;text-align:left;margin-left:92.15pt;margin-top:205.2pt;width:228.6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" stroked="f">
                <v:textbox style="mso-fit-shape-to-text:t" inset="0,0,0,0">
                  <w:txbxContent>
                    <w:p w14:paraId="3D7D9DC8" w14:textId="4B3FE618" w:rsidR="00DE615F" w:rsidRPr="002016C2" w:rsidRDefault="00DE615F" w:rsidP="00DE615F">
                      <w:pPr>
                        <w:pStyle w:val="Descripcin"/>
                        <w:jc w:val="center"/>
                        <w:rPr>
                          <w:noProof/>
                          <w:sz w:val="22"/>
                          <w:szCs w:val="22"/>
                        </w:rPr>
                      </w:pPr>
                      <w:bookmarkStart w:id="610" w:name="_Toc163816572"/>
                      <w:r>
                        <w:t xml:space="preserve">Ilustración </w:t>
                      </w:r>
                      <w:r>
                        <w:fldChar w:fldCharType="begin"/>
                      </w:r>
                      <w:r>
                        <w:instrText xml:space="preserve"> SEQ Ilustración \* ARABIC </w:instrText>
                      </w:r>
                      <w:r>
                        <w:fldChar w:fldCharType="separate"/>
                      </w:r>
                      <w:r w:rsidR="00AA46A5">
                        <w:rPr>
                          <w:noProof/>
                        </w:rPr>
                        <w:t>19</w:t>
                      </w:r>
                      <w:r>
                        <w:fldChar w:fldCharType="end"/>
                      </w:r>
                      <w:r>
                        <w:t xml:space="preserve"> : A</w:t>
                      </w:r>
                      <w:r w:rsidR="00700E40">
                        <w:t>r</w:t>
                      </w:r>
                      <w:r>
                        <w:t>quitectura Red Core</w:t>
                      </w:r>
                      <w:bookmarkEnd w:id="610"/>
                    </w:p>
                  </w:txbxContent>
                </v:textbox>
              </v:shape>
            </w:pict>
          </mc:Fallback>
        </mc:AlternateContent>
      </w:r>
    </w:p>
    <w:p w14:paraId="4FC08F6A" w14:textId="5F72AE90" w:rsidR="00835E4D" w:rsidRDefault="00835E4D" w:rsidP="00D75F47">
      <w:pPr>
        <w:spacing w:line="240" w:lineRule="auto"/>
        <w:jc w:val="both"/>
      </w:pPr>
    </w:p>
    <w:p w14:paraId="39B554D6" w14:textId="77777777" w:rsidR="00835E4D" w:rsidRDefault="00835E4D" w:rsidP="00D75F47">
      <w:pPr>
        <w:spacing w:line="240" w:lineRule="auto"/>
        <w:jc w:val="both"/>
      </w:pPr>
    </w:p>
    <w:p w14:paraId="26497FE5" w14:textId="69BE3BD0" w:rsidR="007D5FDC" w:rsidRDefault="007D5FDC" w:rsidP="00BB7024">
      <w:pPr>
        <w:pStyle w:val="Ttulo3"/>
        <w:numPr>
          <w:ilvl w:val="2"/>
          <w:numId w:val="11"/>
        </w:numPr>
        <w:spacing w:line="240" w:lineRule="auto"/>
      </w:pPr>
      <w:bookmarkStart w:id="611" w:name="_Toc167375126"/>
      <w:r>
        <w:lastRenderedPageBreak/>
        <w:t>Dimensionado de ROADMs</w:t>
      </w:r>
      <w:bookmarkEnd w:id="611"/>
    </w:p>
    <w:p w14:paraId="1B758245" w14:textId="5405181A" w:rsidR="00016DB6" w:rsidRDefault="00016DB6" w:rsidP="00D75F47">
      <w:pPr>
        <w:spacing w:before="240" w:line="240" w:lineRule="auto"/>
      </w:pPr>
      <w:r w:rsidRPr="00AA0AE5">
        <w:t xml:space="preserve">Para </w:t>
      </w:r>
      <w:r w:rsidRPr="007F6EF9">
        <w:rPr>
          <w:b/>
        </w:rPr>
        <w:t>dimensionar</w:t>
      </w:r>
      <w:r w:rsidRPr="00AA0AE5">
        <w:t xml:space="preserve"> adecuadamente los ROADM, es crucial calcular inicialmente el número de lambdas. Estas lambdas, o longitudes de onda, garantizan que haya suficientes canales disponibles en cada ROADM para gestionar el tráfico de datos previsto. Este cálculo se basa en el conocimiento de que para el </w:t>
      </w:r>
      <w:r w:rsidR="004B5493" w:rsidRPr="004B5493">
        <w:t>PacketLight’s PL-1000RO</w:t>
      </w:r>
      <w:r w:rsidRPr="00AA0AE5">
        <w:t>, cada canal tiene una capacidad de 400 Gbps.</w:t>
      </w:r>
      <w:r>
        <w:t xml:space="preserve"> </w:t>
      </w:r>
      <w:r w:rsidR="00C67CAF">
        <w:t>Se puede</w:t>
      </w:r>
      <w:r>
        <w:t xml:space="preserve"> resumir estos cálculos en la siguiente tabla</w:t>
      </w:r>
      <w:r w:rsidRPr="00AA0AE5">
        <w:t>:</w:t>
      </w:r>
    </w:p>
    <w:tbl>
      <w:tblPr>
        <w:tblW w:w="7229" w:type="dxa"/>
        <w:tblInd w:w="1276" w:type="dxa"/>
        <w:tblCellMar>
          <w:left w:w="70" w:type="dxa"/>
          <w:right w:w="70" w:type="dxa"/>
        </w:tblCellMar>
        <w:tblLook w:val="04A0" w:firstRow="1" w:lastRow="0" w:firstColumn="1" w:lastColumn="0" w:noHBand="0" w:noVBand="1"/>
      </w:tblPr>
      <w:tblGrid>
        <w:gridCol w:w="2121"/>
        <w:gridCol w:w="2132"/>
        <w:gridCol w:w="1696"/>
        <w:gridCol w:w="1280"/>
      </w:tblGrid>
      <w:tr w:rsidR="00016DB6" w:rsidRPr="005F05DD" w14:paraId="50E82575" w14:textId="77777777" w:rsidTr="00B246AD">
        <w:trPr>
          <w:trHeight w:val="347"/>
        </w:trPr>
        <w:tc>
          <w:tcPr>
            <w:tcW w:w="2121" w:type="dxa"/>
            <w:tcBorders>
              <w:bottom w:val="single" w:sz="4" w:space="0" w:color="auto"/>
              <w:right w:val="single" w:sz="4" w:space="0" w:color="auto"/>
            </w:tcBorders>
            <w:shd w:val="clear" w:color="auto" w:fill="FFFFFF" w:themeFill="background1"/>
            <w:vAlign w:val="center"/>
            <w:hideMark/>
          </w:tcPr>
          <w:p w14:paraId="06134D8A" w14:textId="77777777" w:rsidR="00016DB6" w:rsidRPr="005F05DD" w:rsidRDefault="00016DB6">
            <w:pPr>
              <w:spacing w:after="0" w:line="240" w:lineRule="auto"/>
              <w:jc w:val="center"/>
              <w:rPr>
                <w:rFonts w:ascii="Calibri" w:eastAsia="Times New Roman" w:hAnsi="Calibri" w:cs="Calibri"/>
                <w:b/>
                <w:bCs/>
                <w:color w:val="FFFFFF"/>
                <w:lang w:eastAsia="es-ES"/>
              </w:rPr>
            </w:pPr>
            <w:r w:rsidRPr="005F05DD">
              <w:rPr>
                <w:rFonts w:ascii="Calibri" w:eastAsia="Times New Roman" w:hAnsi="Calibri" w:cs="Calibri"/>
                <w:b/>
                <w:bCs/>
                <w:color w:val="FFFFFF"/>
                <w:lang w:eastAsia="es-ES"/>
              </w:rPr>
              <w:t> </w:t>
            </w:r>
          </w:p>
        </w:tc>
        <w:tc>
          <w:tcPr>
            <w:tcW w:w="2132" w:type="dxa"/>
            <w:tcBorders>
              <w:top w:val="single" w:sz="4" w:space="0" w:color="auto"/>
              <w:left w:val="single" w:sz="4" w:space="0" w:color="auto"/>
              <w:bottom w:val="single" w:sz="4" w:space="0" w:color="auto"/>
              <w:right w:val="single" w:sz="4" w:space="0" w:color="auto"/>
            </w:tcBorders>
            <w:shd w:val="clear" w:color="000000" w:fill="E97132"/>
            <w:vAlign w:val="center"/>
            <w:hideMark/>
          </w:tcPr>
          <w:p w14:paraId="2D924AA6" w14:textId="77777777" w:rsidR="00016DB6" w:rsidRPr="005F05DD" w:rsidRDefault="00016DB6">
            <w:pPr>
              <w:spacing w:after="0" w:line="240" w:lineRule="auto"/>
              <w:jc w:val="center"/>
              <w:rPr>
                <w:rFonts w:ascii="Calibri" w:eastAsia="Times New Roman" w:hAnsi="Calibri" w:cs="Calibri"/>
                <w:b/>
                <w:bCs/>
                <w:color w:val="FFFFFF"/>
                <w:lang w:eastAsia="es-ES"/>
              </w:rPr>
            </w:pPr>
            <w:r w:rsidRPr="005F05DD">
              <w:rPr>
                <w:rFonts w:ascii="Calibri" w:eastAsia="Times New Roman" w:hAnsi="Calibri" w:cs="Calibri"/>
                <w:b/>
                <w:bCs/>
                <w:color w:val="FFFFFF"/>
                <w:lang w:eastAsia="es-ES"/>
              </w:rPr>
              <w:t>Porcentaje de tráfico</w:t>
            </w:r>
          </w:p>
        </w:tc>
        <w:tc>
          <w:tcPr>
            <w:tcW w:w="1696" w:type="dxa"/>
            <w:tcBorders>
              <w:top w:val="single" w:sz="4" w:space="0" w:color="auto"/>
              <w:left w:val="nil"/>
              <w:bottom w:val="single" w:sz="4" w:space="0" w:color="auto"/>
              <w:right w:val="single" w:sz="4" w:space="0" w:color="auto"/>
            </w:tcBorders>
            <w:shd w:val="clear" w:color="000000" w:fill="E97132"/>
            <w:vAlign w:val="center"/>
            <w:hideMark/>
          </w:tcPr>
          <w:p w14:paraId="60469FE3" w14:textId="77777777" w:rsidR="00016DB6" w:rsidRPr="005F05DD" w:rsidRDefault="00016DB6">
            <w:pPr>
              <w:spacing w:after="0" w:line="240" w:lineRule="auto"/>
              <w:jc w:val="center"/>
              <w:rPr>
                <w:rFonts w:ascii="Calibri" w:eastAsia="Times New Roman" w:hAnsi="Calibri" w:cs="Calibri"/>
                <w:b/>
                <w:bCs/>
                <w:color w:val="FFFFFF"/>
                <w:lang w:eastAsia="es-ES"/>
              </w:rPr>
            </w:pPr>
            <w:r w:rsidRPr="005F05DD">
              <w:rPr>
                <w:rFonts w:ascii="Calibri" w:eastAsia="Times New Roman" w:hAnsi="Calibri" w:cs="Calibri"/>
                <w:b/>
                <w:bCs/>
                <w:color w:val="FFFFFF"/>
                <w:lang w:eastAsia="es-ES"/>
              </w:rPr>
              <w:t>Tráfico (Gbps)</w:t>
            </w:r>
          </w:p>
        </w:tc>
        <w:tc>
          <w:tcPr>
            <w:tcW w:w="1280" w:type="dxa"/>
            <w:tcBorders>
              <w:top w:val="single" w:sz="4" w:space="0" w:color="auto"/>
              <w:left w:val="nil"/>
              <w:bottom w:val="single" w:sz="4" w:space="0" w:color="auto"/>
              <w:right w:val="single" w:sz="4" w:space="0" w:color="auto"/>
            </w:tcBorders>
            <w:shd w:val="clear" w:color="000000" w:fill="E97132"/>
            <w:vAlign w:val="center"/>
            <w:hideMark/>
          </w:tcPr>
          <w:p w14:paraId="1070C2A6" w14:textId="77777777" w:rsidR="00016DB6" w:rsidRPr="005F05DD" w:rsidRDefault="00016DB6">
            <w:pPr>
              <w:spacing w:after="0" w:line="240" w:lineRule="auto"/>
              <w:jc w:val="center"/>
              <w:rPr>
                <w:rFonts w:ascii="Calibri" w:eastAsia="Times New Roman" w:hAnsi="Calibri" w:cs="Calibri"/>
                <w:b/>
                <w:bCs/>
                <w:color w:val="FFFFFF"/>
                <w:lang w:eastAsia="es-ES"/>
              </w:rPr>
            </w:pPr>
            <w:r w:rsidRPr="005F05DD">
              <w:rPr>
                <w:rFonts w:ascii="Calibri" w:eastAsia="Times New Roman" w:hAnsi="Calibri" w:cs="Calibri"/>
                <w:b/>
                <w:bCs/>
                <w:color w:val="FFFFFF"/>
                <w:lang w:eastAsia="es-ES"/>
              </w:rPr>
              <w:t>Lambdas</w:t>
            </w:r>
          </w:p>
        </w:tc>
      </w:tr>
      <w:tr w:rsidR="00016DB6" w:rsidRPr="005F05DD" w14:paraId="20C3775C" w14:textId="77777777" w:rsidTr="00B246AD">
        <w:trPr>
          <w:trHeight w:val="290"/>
        </w:trPr>
        <w:tc>
          <w:tcPr>
            <w:tcW w:w="2121" w:type="dxa"/>
            <w:tcBorders>
              <w:top w:val="single" w:sz="4" w:space="0" w:color="auto"/>
              <w:left w:val="single" w:sz="4" w:space="0" w:color="auto"/>
              <w:bottom w:val="single" w:sz="4" w:space="0" w:color="auto"/>
              <w:right w:val="single" w:sz="4" w:space="0" w:color="auto"/>
            </w:tcBorders>
            <w:shd w:val="clear" w:color="000000" w:fill="156082"/>
            <w:vAlign w:val="center"/>
            <w:hideMark/>
          </w:tcPr>
          <w:p w14:paraId="74F1DA75" w14:textId="77777777" w:rsidR="00016DB6" w:rsidRPr="00B246AD" w:rsidRDefault="00016DB6">
            <w:pPr>
              <w:spacing w:after="0" w:line="240" w:lineRule="auto"/>
              <w:jc w:val="center"/>
              <w:rPr>
                <w:rFonts w:ascii="Calibri" w:eastAsia="Times New Roman" w:hAnsi="Calibri" w:cs="Calibri"/>
                <w:b/>
                <w:bCs/>
                <w:color w:val="FFFFFF"/>
                <w:lang w:eastAsia="es-ES"/>
              </w:rPr>
            </w:pPr>
            <w:r w:rsidRPr="00B246AD">
              <w:rPr>
                <w:rFonts w:ascii="Calibri" w:eastAsia="Times New Roman" w:hAnsi="Calibri" w:cs="Calibri"/>
                <w:b/>
                <w:bCs/>
                <w:color w:val="FFFFFF"/>
                <w:lang w:eastAsia="es-ES"/>
              </w:rPr>
              <w:t>Router Tenerife</w:t>
            </w:r>
          </w:p>
        </w:tc>
        <w:tc>
          <w:tcPr>
            <w:tcW w:w="2132" w:type="dxa"/>
            <w:tcBorders>
              <w:top w:val="single" w:sz="4" w:space="0" w:color="auto"/>
              <w:left w:val="nil"/>
              <w:bottom w:val="single" w:sz="4" w:space="0" w:color="auto"/>
              <w:right w:val="single" w:sz="4" w:space="0" w:color="auto"/>
            </w:tcBorders>
            <w:shd w:val="clear" w:color="auto" w:fill="auto"/>
            <w:vAlign w:val="center"/>
            <w:hideMark/>
          </w:tcPr>
          <w:p w14:paraId="7D56BC5A" w14:textId="77777777" w:rsidR="00016DB6" w:rsidRPr="005F05DD" w:rsidRDefault="00016DB6">
            <w:pPr>
              <w:spacing w:after="0" w:line="240" w:lineRule="auto"/>
              <w:jc w:val="center"/>
              <w:rPr>
                <w:rFonts w:ascii="Calibri" w:eastAsia="Times New Roman" w:hAnsi="Calibri" w:cs="Calibri"/>
                <w:lang w:eastAsia="es-ES"/>
              </w:rPr>
            </w:pPr>
            <w:r w:rsidRPr="005F05DD">
              <w:rPr>
                <w:rFonts w:ascii="Calibri" w:eastAsia="Times New Roman" w:hAnsi="Calibri" w:cs="Calibri"/>
                <w:lang w:eastAsia="es-ES"/>
              </w:rPr>
              <w:t>47%</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0384C0A9" w14:textId="1677D977" w:rsidR="00016DB6" w:rsidRPr="005F05DD" w:rsidRDefault="00AF1406">
            <w:pPr>
              <w:spacing w:after="0" w:line="240" w:lineRule="auto"/>
              <w:jc w:val="center"/>
              <w:rPr>
                <w:rFonts w:ascii="Calibri" w:eastAsia="Times New Roman" w:hAnsi="Calibri" w:cs="Calibri"/>
                <w:lang w:eastAsia="es-ES"/>
              </w:rPr>
            </w:pPr>
            <w:r>
              <w:rPr>
                <w:rFonts w:ascii="Calibri" w:eastAsia="Times New Roman" w:hAnsi="Calibri" w:cs="Calibri"/>
                <w:lang w:eastAsia="es-ES"/>
              </w:rPr>
              <w:t>3.480,49</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14:paraId="16DFBF88" w14:textId="04059732" w:rsidR="00016DB6" w:rsidRPr="005F05DD" w:rsidRDefault="00AF1406">
            <w:pPr>
              <w:spacing w:after="0" w:line="240" w:lineRule="auto"/>
              <w:jc w:val="center"/>
              <w:rPr>
                <w:rFonts w:ascii="Calibri" w:eastAsia="Times New Roman" w:hAnsi="Calibri" w:cs="Calibri"/>
                <w:lang w:eastAsia="es-ES"/>
              </w:rPr>
            </w:pPr>
            <w:r>
              <w:rPr>
                <w:rFonts w:ascii="Calibri" w:eastAsia="Times New Roman" w:hAnsi="Calibri" w:cs="Calibri"/>
                <w:lang w:eastAsia="es-ES"/>
              </w:rPr>
              <w:t>9</w:t>
            </w:r>
          </w:p>
        </w:tc>
      </w:tr>
      <w:tr w:rsidR="00016DB6" w:rsidRPr="005F05DD" w14:paraId="212C14E3" w14:textId="77777777" w:rsidTr="00B246AD">
        <w:trPr>
          <w:trHeight w:val="290"/>
        </w:trPr>
        <w:tc>
          <w:tcPr>
            <w:tcW w:w="2121" w:type="dxa"/>
            <w:tcBorders>
              <w:top w:val="single" w:sz="4" w:space="0" w:color="auto"/>
              <w:left w:val="single" w:sz="4" w:space="0" w:color="auto"/>
              <w:bottom w:val="single" w:sz="4" w:space="0" w:color="auto"/>
              <w:right w:val="single" w:sz="4" w:space="0" w:color="auto"/>
            </w:tcBorders>
            <w:shd w:val="clear" w:color="000000" w:fill="156082"/>
            <w:vAlign w:val="center"/>
            <w:hideMark/>
          </w:tcPr>
          <w:p w14:paraId="05C6CBAF" w14:textId="77777777" w:rsidR="00016DB6" w:rsidRPr="00B246AD" w:rsidRDefault="00016DB6">
            <w:pPr>
              <w:spacing w:after="0" w:line="240" w:lineRule="auto"/>
              <w:jc w:val="center"/>
              <w:rPr>
                <w:rFonts w:ascii="Calibri" w:eastAsia="Times New Roman" w:hAnsi="Calibri" w:cs="Calibri"/>
                <w:b/>
                <w:bCs/>
                <w:color w:val="FFFFFF"/>
                <w:lang w:eastAsia="es-ES"/>
              </w:rPr>
            </w:pPr>
            <w:r w:rsidRPr="00B246AD">
              <w:rPr>
                <w:rFonts w:ascii="Calibri" w:eastAsia="Times New Roman" w:hAnsi="Calibri" w:cs="Calibri"/>
                <w:b/>
                <w:bCs/>
                <w:color w:val="FFFFFF"/>
                <w:lang w:eastAsia="es-ES"/>
              </w:rPr>
              <w:t>Router Las Palmas</w:t>
            </w:r>
          </w:p>
        </w:tc>
        <w:tc>
          <w:tcPr>
            <w:tcW w:w="2132" w:type="dxa"/>
            <w:tcBorders>
              <w:top w:val="single" w:sz="4" w:space="0" w:color="auto"/>
              <w:left w:val="nil"/>
              <w:bottom w:val="single" w:sz="4" w:space="0" w:color="auto"/>
              <w:right w:val="single" w:sz="4" w:space="0" w:color="auto"/>
            </w:tcBorders>
            <w:shd w:val="clear" w:color="auto" w:fill="auto"/>
            <w:vAlign w:val="center"/>
            <w:hideMark/>
          </w:tcPr>
          <w:p w14:paraId="3680A216" w14:textId="77777777" w:rsidR="00016DB6" w:rsidRPr="005F05DD" w:rsidRDefault="00016DB6">
            <w:pPr>
              <w:spacing w:after="0" w:line="240" w:lineRule="auto"/>
              <w:jc w:val="center"/>
              <w:rPr>
                <w:rFonts w:ascii="Calibri" w:eastAsia="Times New Roman" w:hAnsi="Calibri" w:cs="Calibri"/>
                <w:lang w:eastAsia="es-ES"/>
              </w:rPr>
            </w:pPr>
            <w:r w:rsidRPr="005F05DD">
              <w:rPr>
                <w:rFonts w:ascii="Calibri" w:eastAsia="Times New Roman" w:hAnsi="Calibri" w:cs="Calibri"/>
                <w:lang w:eastAsia="es-ES"/>
              </w:rPr>
              <w:t>53%</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7FD6F197" w14:textId="7A784F24" w:rsidR="00016DB6" w:rsidRPr="005F05DD" w:rsidRDefault="00AF1406">
            <w:pPr>
              <w:spacing w:after="0" w:line="240" w:lineRule="auto"/>
              <w:jc w:val="center"/>
              <w:rPr>
                <w:rFonts w:ascii="Calibri" w:eastAsia="Times New Roman" w:hAnsi="Calibri" w:cs="Calibri"/>
                <w:lang w:eastAsia="es-ES"/>
              </w:rPr>
            </w:pPr>
            <w:r>
              <w:rPr>
                <w:rFonts w:ascii="Calibri" w:eastAsia="Times New Roman" w:hAnsi="Calibri" w:cs="Calibri"/>
                <w:lang w:eastAsia="es-ES"/>
              </w:rPr>
              <w:t>3.985,26</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14:paraId="73FF389F" w14:textId="51AAF182" w:rsidR="00016DB6" w:rsidRPr="005F05DD" w:rsidRDefault="00AF1406">
            <w:pPr>
              <w:spacing w:after="0" w:line="240" w:lineRule="auto"/>
              <w:jc w:val="center"/>
              <w:rPr>
                <w:rFonts w:ascii="Calibri" w:eastAsia="Times New Roman" w:hAnsi="Calibri" w:cs="Calibri"/>
                <w:lang w:eastAsia="es-ES"/>
              </w:rPr>
            </w:pPr>
            <w:r>
              <w:rPr>
                <w:rFonts w:ascii="Calibri" w:eastAsia="Times New Roman" w:hAnsi="Calibri" w:cs="Calibri"/>
                <w:lang w:eastAsia="es-ES"/>
              </w:rPr>
              <w:t>10</w:t>
            </w:r>
          </w:p>
        </w:tc>
      </w:tr>
      <w:tr w:rsidR="00016DB6" w:rsidRPr="005F05DD" w14:paraId="080744BB" w14:textId="77777777" w:rsidTr="00B246AD">
        <w:trPr>
          <w:trHeight w:val="290"/>
        </w:trPr>
        <w:tc>
          <w:tcPr>
            <w:tcW w:w="2121" w:type="dxa"/>
            <w:tcBorders>
              <w:top w:val="single" w:sz="4" w:space="0" w:color="auto"/>
              <w:left w:val="single" w:sz="4" w:space="0" w:color="auto"/>
              <w:bottom w:val="single" w:sz="4" w:space="0" w:color="auto"/>
              <w:right w:val="single" w:sz="4" w:space="0" w:color="auto"/>
            </w:tcBorders>
            <w:shd w:val="clear" w:color="000000" w:fill="156082"/>
            <w:vAlign w:val="center"/>
            <w:hideMark/>
          </w:tcPr>
          <w:p w14:paraId="332A1C50" w14:textId="77777777" w:rsidR="00016DB6" w:rsidRPr="00B246AD" w:rsidRDefault="00016DB6">
            <w:pPr>
              <w:spacing w:after="0" w:line="240" w:lineRule="auto"/>
              <w:jc w:val="center"/>
              <w:rPr>
                <w:rFonts w:ascii="Calibri" w:eastAsia="Times New Roman" w:hAnsi="Calibri" w:cs="Calibri"/>
                <w:b/>
                <w:bCs/>
                <w:color w:val="FFFFFF"/>
                <w:lang w:eastAsia="es-ES"/>
              </w:rPr>
            </w:pPr>
            <w:r w:rsidRPr="00B246AD">
              <w:rPr>
                <w:rFonts w:ascii="Calibri" w:eastAsia="Times New Roman" w:hAnsi="Calibri" w:cs="Calibri"/>
                <w:b/>
                <w:bCs/>
                <w:color w:val="FFFFFF"/>
                <w:lang w:eastAsia="es-ES"/>
              </w:rPr>
              <w:t>Router Tránsito</w:t>
            </w:r>
          </w:p>
        </w:tc>
        <w:tc>
          <w:tcPr>
            <w:tcW w:w="2132" w:type="dxa"/>
            <w:tcBorders>
              <w:top w:val="single" w:sz="4" w:space="0" w:color="auto"/>
              <w:left w:val="nil"/>
              <w:bottom w:val="single" w:sz="4" w:space="0" w:color="auto"/>
              <w:right w:val="single" w:sz="4" w:space="0" w:color="auto"/>
            </w:tcBorders>
            <w:shd w:val="clear" w:color="auto" w:fill="auto"/>
            <w:vAlign w:val="center"/>
            <w:hideMark/>
          </w:tcPr>
          <w:p w14:paraId="718CE65A" w14:textId="77777777" w:rsidR="00016DB6" w:rsidRPr="005F05DD" w:rsidRDefault="00016DB6">
            <w:pPr>
              <w:spacing w:after="0" w:line="240" w:lineRule="auto"/>
              <w:jc w:val="center"/>
              <w:rPr>
                <w:rFonts w:ascii="Calibri" w:eastAsia="Times New Roman" w:hAnsi="Calibri" w:cs="Calibri"/>
                <w:lang w:eastAsia="es-ES"/>
              </w:rPr>
            </w:pPr>
            <w:r w:rsidRPr="005F05DD">
              <w:rPr>
                <w:rFonts w:ascii="Calibri" w:eastAsia="Times New Roman" w:hAnsi="Calibri" w:cs="Calibri"/>
                <w:lang w:eastAsia="es-ES"/>
              </w:rPr>
              <w:t>100%</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456DFADD" w14:textId="27EF4BD3" w:rsidR="00016DB6" w:rsidRPr="005F05DD" w:rsidRDefault="00AF1406">
            <w:pPr>
              <w:spacing w:after="0" w:line="240" w:lineRule="auto"/>
              <w:jc w:val="center"/>
              <w:rPr>
                <w:rFonts w:ascii="Calibri" w:eastAsia="Times New Roman" w:hAnsi="Calibri" w:cs="Calibri"/>
                <w:lang w:eastAsia="es-ES"/>
              </w:rPr>
            </w:pPr>
            <w:r>
              <w:rPr>
                <w:rFonts w:ascii="Calibri" w:eastAsia="Times New Roman" w:hAnsi="Calibri" w:cs="Calibri"/>
                <w:lang w:eastAsia="es-ES"/>
              </w:rPr>
              <w:t>7.465,75</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14:paraId="273DC6FB" w14:textId="098BE985" w:rsidR="00016DB6" w:rsidRPr="005F05DD" w:rsidRDefault="00AF1406" w:rsidP="00DE615F">
            <w:pPr>
              <w:keepNext/>
              <w:spacing w:after="0" w:line="240" w:lineRule="auto"/>
              <w:jc w:val="center"/>
              <w:rPr>
                <w:rFonts w:ascii="Calibri" w:eastAsia="Times New Roman" w:hAnsi="Calibri" w:cs="Calibri"/>
                <w:lang w:eastAsia="es-ES"/>
              </w:rPr>
            </w:pPr>
            <w:r>
              <w:rPr>
                <w:rFonts w:ascii="Calibri" w:eastAsia="Times New Roman" w:hAnsi="Calibri" w:cs="Calibri"/>
                <w:lang w:eastAsia="es-ES"/>
              </w:rPr>
              <w:t>19</w:t>
            </w:r>
          </w:p>
        </w:tc>
      </w:tr>
    </w:tbl>
    <w:p w14:paraId="13A22D31" w14:textId="4BDFB808" w:rsidR="00016DB6" w:rsidRDefault="00DE615F" w:rsidP="00DE615F">
      <w:pPr>
        <w:pStyle w:val="Descripcin"/>
        <w:jc w:val="center"/>
      </w:pPr>
      <w:bookmarkStart w:id="612" w:name="_Toc163815477"/>
      <w:r>
        <w:t xml:space="preserve">Tabla </w:t>
      </w:r>
      <w:r w:rsidR="001140A5">
        <w:fldChar w:fldCharType="begin"/>
      </w:r>
      <w:r w:rsidR="001140A5">
        <w:instrText xml:space="preserve"> SEQ Tabla \* ARABIC </w:instrText>
      </w:r>
      <w:r w:rsidR="001140A5">
        <w:fldChar w:fldCharType="separate"/>
      </w:r>
      <w:r w:rsidR="007E7E92">
        <w:rPr>
          <w:noProof/>
        </w:rPr>
        <w:t>39</w:t>
      </w:r>
      <w:r w:rsidR="001140A5">
        <w:rPr>
          <w:noProof/>
        </w:rPr>
        <w:fldChar w:fldCharType="end"/>
      </w:r>
      <w:r>
        <w:t xml:space="preserve"> : Dimensionado ROADMs</w:t>
      </w:r>
      <w:bookmarkEnd w:id="612"/>
    </w:p>
    <w:p w14:paraId="2C01F406" w14:textId="1126D6C9" w:rsidR="002F6346" w:rsidRPr="002F6346" w:rsidRDefault="00016DB6" w:rsidP="00D75F47">
      <w:pPr>
        <w:spacing w:before="240" w:line="240" w:lineRule="auto"/>
      </w:pPr>
      <w:r>
        <w:t>Analizando la tabla se puede observar que l</w:t>
      </w:r>
      <w:r w:rsidRPr="00B358FD">
        <w:t xml:space="preserve">as </w:t>
      </w:r>
      <w:r w:rsidRPr="007F6EF9">
        <w:rPr>
          <w:b/>
        </w:rPr>
        <w:t>lambdas</w:t>
      </w:r>
      <w:r w:rsidRPr="00B358FD">
        <w:t xml:space="preserve"> proporcionadas en la tabla son coherentes con la capacidad total de 96 canales admitida por nuestro</w:t>
      </w:r>
      <w:r>
        <w:t>s</w:t>
      </w:r>
      <w:r w:rsidRPr="00B358FD">
        <w:t xml:space="preserve"> ROADM</w:t>
      </w:r>
      <w:r>
        <w:t>s</w:t>
      </w:r>
      <w:r w:rsidRPr="00B358FD">
        <w:t xml:space="preserve">. Tanto para los routers de Tenerife y Las Palmas, que requieren </w:t>
      </w:r>
      <w:r w:rsidR="000E4A9C">
        <w:t>9 y 10</w:t>
      </w:r>
      <w:r w:rsidRPr="00B358FD">
        <w:t xml:space="preserve"> lambdas </w:t>
      </w:r>
      <w:r w:rsidR="000E4A9C">
        <w:t>respectivamente</w:t>
      </w:r>
      <w:r w:rsidRPr="00B358FD">
        <w:t xml:space="preserve">, como para el router de Tránsito, que necesita </w:t>
      </w:r>
      <w:r w:rsidR="000E4A9C">
        <w:t>19</w:t>
      </w:r>
      <w:r w:rsidRPr="00B358FD">
        <w:t xml:space="preserve"> lambda</w:t>
      </w:r>
      <w:r>
        <w:t>s.</w:t>
      </w:r>
    </w:p>
    <w:p w14:paraId="69BA5849" w14:textId="787EACD0" w:rsidR="00CD4882" w:rsidRPr="002F6346" w:rsidRDefault="00F767D6" w:rsidP="00D75F47">
      <w:pPr>
        <w:spacing w:before="240" w:line="240" w:lineRule="auto"/>
      </w:pPr>
      <w:r>
        <w:t>Dado</w:t>
      </w:r>
      <w:r w:rsidR="00CD4882">
        <w:t xml:space="preserve"> </w:t>
      </w:r>
      <w:r w:rsidR="00CD4882">
        <w:t xml:space="preserve">que </w:t>
      </w:r>
      <w:r w:rsidR="004E2BF1">
        <w:t xml:space="preserve">los ROADMs </w:t>
      </w:r>
      <w:r w:rsidR="00020362">
        <w:t>escogido</w:t>
      </w:r>
      <w:r w:rsidR="004E2BF1">
        <w:t>s</w:t>
      </w:r>
      <w:r w:rsidR="00020362">
        <w:t xml:space="preserve"> </w:t>
      </w:r>
      <w:r w:rsidR="004E2BF1">
        <w:t xml:space="preserve">son </w:t>
      </w:r>
      <w:r w:rsidR="00020362">
        <w:t>8-degree</w:t>
      </w:r>
      <w:r w:rsidR="004E2BF1">
        <w:t xml:space="preserve">, </w:t>
      </w:r>
      <w:r>
        <w:t>significa</w:t>
      </w:r>
      <w:r w:rsidR="004E2BF1">
        <w:t xml:space="preserve"> que </w:t>
      </w:r>
      <w:r>
        <w:t>se ofrece</w:t>
      </w:r>
      <w:r w:rsidR="00A8789C">
        <w:t xml:space="preserve"> flexibilidad </w:t>
      </w:r>
      <w:r w:rsidR="004553D9">
        <w:t>en la</w:t>
      </w:r>
      <w:r w:rsidR="00A8789C">
        <w:t xml:space="preserve"> asignación de lambdas</w:t>
      </w:r>
      <w:r w:rsidR="00C71C0F">
        <w:t>. El cálculo total del</w:t>
      </w:r>
      <w:r w:rsidR="00A8789C">
        <w:t xml:space="preserve"> número de ROADMs </w:t>
      </w:r>
      <w:r w:rsidR="00C71C0F">
        <w:t xml:space="preserve">se </w:t>
      </w:r>
      <w:r w:rsidR="00927F16">
        <w:t>ha realizado</w:t>
      </w:r>
      <w:r w:rsidR="00C71C0F">
        <w:t xml:space="preserve"> de la siguiente manera:</w:t>
      </w:r>
    </w:p>
    <w:p w14:paraId="5A8A44D0" w14:textId="19F96847" w:rsidR="00A8789C" w:rsidRPr="00D87C30" w:rsidRDefault="00202541" w:rsidP="00D75F47">
      <w:pPr>
        <w:spacing w:before="240" w:line="240" w:lineRule="auto"/>
        <w:rPr>
          <w:rFonts w:eastAsiaTheme="minorEastAsia"/>
        </w:rPr>
      </w:pPr>
      <m:oMathPara>
        <m:oMath>
          <m:r>
            <w:rPr>
              <w:rFonts w:ascii="Cambria Math" w:hAnsi="Cambria Math"/>
            </w:rPr>
            <m:t>Número ROADM=</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Lambdas del Router de tránsito</m:t>
                      </m:r>
                    </m:num>
                    <m:den>
                      <m:r>
                        <w:rPr>
                          <w:rFonts w:ascii="Cambria Math" w:hAnsi="Cambria Math"/>
                        </w:rPr>
                        <m:t>8</m:t>
                      </m:r>
                    </m:den>
                  </m:f>
                </m:e>
              </m:d>
            </m:e>
            <m:sup>
              <m:r>
                <w:rPr>
                  <w:rFonts w:ascii="Cambria Math" w:hAnsi="Cambria Math"/>
                </w:rPr>
                <m:t>+</m:t>
              </m:r>
            </m:sup>
          </m:sSup>
          <m:r>
            <w:rPr>
              <w:rFonts w:ascii="Cambria Math" w:hAnsi="Cambria Math"/>
            </w:rPr>
            <m:t>=3</m:t>
          </m:r>
        </m:oMath>
      </m:oMathPara>
    </w:p>
    <w:p w14:paraId="4A3DD82A" w14:textId="644D9B9E" w:rsidR="00B81180" w:rsidRPr="002F6346" w:rsidRDefault="00B81180" w:rsidP="00D75F47">
      <w:pPr>
        <w:spacing w:before="240" w:line="240" w:lineRule="auto"/>
      </w:pPr>
      <w:r w:rsidRPr="00B81180">
        <w:rPr>
          <w:rFonts w:eastAsiaTheme="minorEastAsia"/>
        </w:rPr>
        <w:t>Dado que se agrega un ROADM adicional por redundancia, el número total de ROADMs será 4</w:t>
      </w:r>
      <w:r>
        <w:rPr>
          <w:rFonts w:eastAsiaTheme="minorEastAsia"/>
        </w:rPr>
        <w:t>.</w:t>
      </w:r>
    </w:p>
    <w:p w14:paraId="0283A569" w14:textId="60EB9B53" w:rsidR="007D5FDC" w:rsidRDefault="002F6346" w:rsidP="00276251">
      <w:pPr>
        <w:pStyle w:val="Ttulo3"/>
        <w:spacing w:line="240" w:lineRule="auto"/>
      </w:pPr>
      <w:bookmarkStart w:id="613" w:name="_Toc167375127"/>
      <w:r>
        <w:t>Dimensionado del anillo de fibra</w:t>
      </w:r>
      <w:bookmarkEnd w:id="613"/>
    </w:p>
    <w:p w14:paraId="47D12831" w14:textId="35E5ABCE" w:rsidR="00335369" w:rsidRDefault="00335369" w:rsidP="00D75F47">
      <w:pPr>
        <w:spacing w:before="240" w:line="240" w:lineRule="auto"/>
      </w:pPr>
      <w:r>
        <w:t xml:space="preserve">En cuanto al </w:t>
      </w:r>
      <w:r w:rsidRPr="007F6EF9">
        <w:rPr>
          <w:b/>
        </w:rPr>
        <w:t>dimensionado del anillo de fibra</w:t>
      </w:r>
      <w:r>
        <w:t xml:space="preserve"> se ha empleado la fibra siguiendo las especificaciones recogidas en el ITU-T G.655.</w:t>
      </w:r>
      <w:sdt>
        <w:sdtPr>
          <w:id w:val="-2049596711"/>
          <w:citation/>
        </w:sdtPr>
        <w:sdtEndPr/>
        <w:sdtContent>
          <w:r w:rsidR="00DA52B8">
            <w:fldChar w:fldCharType="begin"/>
          </w:r>
          <w:r w:rsidR="00DA52B8">
            <w:instrText xml:space="preserve"> CITATION ITUG655 \l 3082 </w:instrText>
          </w:r>
          <w:r w:rsidR="00DA52B8">
            <w:fldChar w:fldCharType="separate"/>
          </w:r>
          <w:r w:rsidR="00432B73">
            <w:rPr>
              <w:noProof/>
            </w:rPr>
            <w:t xml:space="preserve"> </w:t>
          </w:r>
          <w:r w:rsidR="00432B73">
            <w:rPr>
              <w:noProof/>
            </w:rPr>
            <w:t>[45]</w:t>
          </w:r>
          <w:r w:rsidR="00DA52B8">
            <w:fldChar w:fldCharType="end"/>
          </w:r>
        </w:sdtContent>
      </w:sdt>
      <w:r>
        <w:t xml:space="preserve"> Las fibras ópticas monomodo especificadas en el G.655 se adecuan a las necesidades de nuestra red ofreciendo una baja dispersión y perdida de señal, lo que las hace idóneas para utilizarlas en nuestro sistema DWDM. Para ello se va a operar en la banda L, que</w:t>
      </w:r>
      <w:r w:rsidR="00D2316A">
        <w:t>,</w:t>
      </w:r>
      <w:r>
        <w:t xml:space="preserve"> aunque introduce una atenuación un poco mayor que la banda C, permite operar con una mayor capacidad de transmisión.</w:t>
      </w:r>
    </w:p>
    <w:p w14:paraId="3DFFBA17" w14:textId="2C733112" w:rsidR="00335369" w:rsidRDefault="00335369" w:rsidP="00D75F47">
      <w:pPr>
        <w:spacing w:before="240" w:line="240" w:lineRule="auto"/>
      </w:pPr>
      <w:r>
        <w:t xml:space="preserve">En la figura siguiente se muestra el despliegue final del anillo de fibra DWDM, los 4 ROADMS, los 2 routers de agregación y los 2 routers de tránsito. </w:t>
      </w:r>
    </w:p>
    <w:p w14:paraId="1692D97A" w14:textId="2015F763" w:rsidR="00335369" w:rsidRDefault="00335369" w:rsidP="00D75F47">
      <w:pPr>
        <w:spacing w:line="240" w:lineRule="auto"/>
      </w:pPr>
      <w:r w:rsidRPr="004A6F50">
        <w:t xml:space="preserve">Además, se ha evaluado la </w:t>
      </w:r>
      <w:r w:rsidRPr="007F6EF9">
        <w:rPr>
          <w:b/>
        </w:rPr>
        <w:t>atenuación de la fibra óptica</w:t>
      </w:r>
      <w:r w:rsidRPr="004A6F50">
        <w:t xml:space="preserve">. Dado que la fibra seleccionada tiene una atenuación de 0,35 dB/Km, </w:t>
      </w:r>
      <w:r w:rsidR="002F18D3">
        <w:t>se puede</w:t>
      </w:r>
      <w:r w:rsidRPr="004A6F50">
        <w:t xml:space="preserve"> calcular la atenuación para distintas distancias utilizando la siguiente fórmula:</w:t>
      </w:r>
    </w:p>
    <w:p w14:paraId="1AADDDFC" w14:textId="77777777" w:rsidR="00335369" w:rsidRDefault="000003CB" w:rsidP="00D75F47">
      <w:pPr>
        <w:pStyle w:val="Prrafodelista"/>
        <w:spacing w:line="240" w:lineRule="auto"/>
        <w:ind w:left="360"/>
      </w:pPr>
      <m:oMathPara>
        <m:oMath>
          <m:r>
            <w:rPr>
              <w:rFonts w:ascii="Cambria Math" w:hAnsi="Cambria Math"/>
            </w:rPr>
            <m:t xml:space="preserve">Atenuación </m:t>
          </m:r>
          <m:d>
            <m:dPr>
              <m:ctrlPr>
                <w:rPr>
                  <w:rFonts w:ascii="Cambria Math" w:hAnsi="Cambria Math"/>
                  <w:i/>
                </w:rPr>
              </m:ctrlPr>
            </m:dPr>
            <m:e>
              <m:r>
                <w:rPr>
                  <w:rFonts w:ascii="Cambria Math" w:hAnsi="Cambria Math"/>
                </w:rPr>
                <m:t>dB</m:t>
              </m:r>
            </m:e>
          </m:d>
          <m:r>
            <w:rPr>
              <w:rFonts w:ascii="Cambria Math" w:hAnsi="Cambria Math"/>
            </w:rPr>
            <m:t>= α</m:t>
          </m:r>
          <m:d>
            <m:dPr>
              <m:ctrlPr>
                <w:rPr>
                  <w:rFonts w:ascii="Cambria Math" w:hAnsi="Cambria Math"/>
                  <w:i/>
                </w:rPr>
              </m:ctrlPr>
            </m:dPr>
            <m:e>
              <m:f>
                <m:fPr>
                  <m:ctrlPr>
                    <w:rPr>
                      <w:rFonts w:ascii="Cambria Math" w:hAnsi="Cambria Math"/>
                      <w:i/>
                    </w:rPr>
                  </m:ctrlPr>
                </m:fPr>
                <m:num>
                  <m:r>
                    <w:rPr>
                      <w:rFonts w:ascii="Cambria Math" w:hAnsi="Cambria Math"/>
                    </w:rPr>
                    <m:t>dB</m:t>
                  </m:r>
                </m:num>
                <m:den>
                  <m:r>
                    <w:rPr>
                      <w:rFonts w:ascii="Cambria Math" w:hAnsi="Cambria Math"/>
                    </w:rPr>
                    <m:t>Km</m:t>
                  </m:r>
                </m:den>
              </m:f>
            </m:e>
          </m:d>
          <m:r>
            <w:rPr>
              <w:rFonts w:ascii="Cambria Math" w:hAnsi="Cambria Math"/>
            </w:rPr>
            <m:t>x L(Km)</m:t>
          </m:r>
        </m:oMath>
      </m:oMathPara>
    </w:p>
    <w:p w14:paraId="1B29DD06" w14:textId="34C214C6" w:rsidR="00335369" w:rsidRDefault="00773DD2" w:rsidP="00D75F47">
      <w:pPr>
        <w:spacing w:line="240" w:lineRule="auto"/>
        <w:rPr>
          <w:b/>
        </w:rPr>
      </w:pPr>
      <w:r>
        <w:t xml:space="preserve">Teniendo en cuenta que la distancia entre Las Palmas de Gran Canaria y Santa Cruz de Tenerife es de </w:t>
      </w:r>
      <w:r w:rsidRPr="00773DD2">
        <w:rPr>
          <w:b/>
          <w:bCs/>
        </w:rPr>
        <w:t>88,5 km</w:t>
      </w:r>
      <w:r>
        <w:t xml:space="preserve">, la atenuación de la fibra óptica será de </w:t>
      </w:r>
      <w:r w:rsidRPr="00773DD2">
        <w:rPr>
          <w:b/>
          <w:bCs/>
        </w:rPr>
        <w:t>30,975 dB.</w:t>
      </w:r>
    </w:p>
    <w:p w14:paraId="136A2D4A" w14:textId="312034B2" w:rsidR="00FF38FB" w:rsidRDefault="00FF38FB" w:rsidP="00D75F47">
      <w:pPr>
        <w:spacing w:line="240" w:lineRule="auto"/>
      </w:pPr>
    </w:p>
    <w:p w14:paraId="2F3C6B63" w14:textId="6F628B21" w:rsidR="00FF38FB" w:rsidRDefault="00FF38FB" w:rsidP="00D75F47">
      <w:pPr>
        <w:spacing w:line="240" w:lineRule="auto"/>
      </w:pPr>
    </w:p>
    <w:p w14:paraId="15C5F078" w14:textId="4E367CF0" w:rsidR="00FF38FB" w:rsidRDefault="00FF38FB" w:rsidP="00D75F47">
      <w:pPr>
        <w:spacing w:line="240" w:lineRule="auto"/>
      </w:pPr>
    </w:p>
    <w:p w14:paraId="52095318" w14:textId="0FFA7E9E" w:rsidR="00FF38FB" w:rsidRDefault="00357503" w:rsidP="00D75F47">
      <w:pPr>
        <w:spacing w:line="240" w:lineRule="auto"/>
      </w:pPr>
      <w:r>
        <w:rPr>
          <w:noProof/>
        </w:rPr>
        <w:lastRenderedPageBreak/>
        <mc:AlternateContent>
          <mc:Choice Requires="wps">
            <w:drawing>
              <wp:anchor distT="0" distB="0" distL="114300" distR="114300" simplePos="0" relativeHeight="251658280" behindDoc="0" locked="0" layoutInCell="1" allowOverlap="1" wp14:anchorId="2A3FE275" wp14:editId="0213BE98">
                <wp:simplePos x="0" y="0"/>
                <wp:positionH relativeFrom="column">
                  <wp:posOffset>747395</wp:posOffset>
                </wp:positionH>
                <wp:positionV relativeFrom="paragraph">
                  <wp:posOffset>2767330</wp:posOffset>
                </wp:positionV>
                <wp:extent cx="4231640" cy="635"/>
                <wp:effectExtent l="0" t="0" r="0" b="0"/>
                <wp:wrapNone/>
                <wp:docPr id="1096928679" name="Cuadro de texto 1"/>
                <wp:cNvGraphicFramePr/>
                <a:graphic xmlns:a="http://schemas.openxmlformats.org/drawingml/2006/main">
                  <a:graphicData uri="http://schemas.microsoft.com/office/word/2010/wordprocessingShape">
                    <wps:wsp>
                      <wps:cNvSpPr txBox="1"/>
                      <wps:spPr>
                        <a:xfrm>
                          <a:off x="0" y="0"/>
                          <a:ext cx="4231640" cy="635"/>
                        </a:xfrm>
                        <a:prstGeom prst="rect">
                          <a:avLst/>
                        </a:prstGeom>
                        <a:solidFill>
                          <a:prstClr val="white"/>
                        </a:solidFill>
                        <a:ln>
                          <a:noFill/>
                        </a:ln>
                      </wps:spPr>
                      <wps:txbx>
                        <w:txbxContent>
                          <w:p w14:paraId="767CD299" w14:textId="493A1652" w:rsidR="00357503" w:rsidRPr="00BB7F5D" w:rsidRDefault="00357503" w:rsidP="00357503">
                            <w:pPr>
                              <w:pStyle w:val="Descripcin"/>
                              <w:jc w:val="center"/>
                              <w:rPr>
                                <w:noProof/>
                                <w:sz w:val="22"/>
                                <w:szCs w:val="22"/>
                              </w:rPr>
                            </w:pPr>
                            <w:r>
                              <w:t xml:space="preserve">Ilustración </w:t>
                            </w:r>
                            <w:r>
                              <w:fldChar w:fldCharType="begin"/>
                            </w:r>
                            <w:r>
                              <w:instrText xml:space="preserve"> SEQ Ilustración \* ARABIC </w:instrText>
                            </w:r>
                            <w:r>
                              <w:fldChar w:fldCharType="separate"/>
                            </w:r>
                            <w:r>
                              <w:rPr>
                                <w:noProof/>
                              </w:rPr>
                              <w:t>20</w:t>
                            </w:r>
                            <w:r>
                              <w:fldChar w:fldCharType="end"/>
                            </w:r>
                            <w:r>
                              <w:t xml:space="preserve"> : Despliegue Red Core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3FE275" id="_x0000_s1034" type="#_x0000_t202" style="position:absolute;margin-left:58.85pt;margin-top:217.9pt;width:333.2pt;height:.0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" stroked="f">
                <v:textbox style="mso-fit-shape-to-text:t" inset="0,0,0,0">
                  <w:txbxContent>
                    <w:p w14:paraId="767CD299" w14:textId="493A1652" w:rsidR="00357503" w:rsidRPr="00BB7F5D" w:rsidRDefault="00357503" w:rsidP="00357503">
                      <w:pPr>
                        <w:pStyle w:val="Descripcin"/>
                        <w:jc w:val="center"/>
                        <w:rPr>
                          <w:noProof/>
                          <w:sz w:val="22"/>
                          <w:szCs w:val="22"/>
                        </w:rPr>
                      </w:pPr>
                      <w:r>
                        <w:t xml:space="preserve">Ilustración </w:t>
                      </w:r>
                      <w:r>
                        <w:fldChar w:fldCharType="begin"/>
                      </w:r>
                      <w:r>
                        <w:instrText xml:space="preserve"> SEQ Ilustración \* ARABIC </w:instrText>
                      </w:r>
                      <w:r>
                        <w:fldChar w:fldCharType="separate"/>
                      </w:r>
                      <w:r>
                        <w:rPr>
                          <w:noProof/>
                        </w:rPr>
                        <w:t>20</w:t>
                      </w:r>
                      <w:r>
                        <w:fldChar w:fldCharType="end"/>
                      </w:r>
                      <w:r>
                        <w:t xml:space="preserve"> : Despliegue Red Core</w:t>
                      </w:r>
                    </w:p>
                  </w:txbxContent>
                </v:textbox>
              </v:shape>
            </w:pict>
          </mc:Fallback>
        </mc:AlternateContent>
      </w:r>
      <w:r>
        <w:rPr>
          <w:noProof/>
        </w:rPr>
        <w:drawing>
          <wp:anchor distT="0" distB="0" distL="114300" distR="114300" simplePos="0" relativeHeight="251658279" behindDoc="0" locked="0" layoutInCell="1" allowOverlap="1" wp14:anchorId="1F201E40" wp14:editId="5989B722">
            <wp:simplePos x="0" y="0"/>
            <wp:positionH relativeFrom="column">
              <wp:posOffset>747395</wp:posOffset>
            </wp:positionH>
            <wp:positionV relativeFrom="paragraph">
              <wp:posOffset>76200</wp:posOffset>
            </wp:positionV>
            <wp:extent cx="4231640" cy="2633980"/>
            <wp:effectExtent l="0" t="0" r="0" b="0"/>
            <wp:wrapNone/>
            <wp:docPr id="679362581" name="Imagen 1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62581" name="Imagen 19" descr="Diagrama&#10;&#10;Descripción generada automáticament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231640" cy="2633980"/>
                    </a:xfrm>
                    <a:prstGeom prst="rect">
                      <a:avLst/>
                    </a:prstGeom>
                  </pic:spPr>
                </pic:pic>
              </a:graphicData>
            </a:graphic>
            <wp14:sizeRelH relativeFrom="margin">
              <wp14:pctWidth>0</wp14:pctWidth>
            </wp14:sizeRelH>
            <wp14:sizeRelV relativeFrom="margin">
              <wp14:pctHeight>0</wp14:pctHeight>
            </wp14:sizeRelV>
          </wp:anchor>
        </w:drawing>
      </w:r>
    </w:p>
    <w:p w14:paraId="1D44DD31" w14:textId="77777777" w:rsidR="00FF38FB" w:rsidRDefault="00FF38FB" w:rsidP="00D75F47">
      <w:pPr>
        <w:spacing w:line="240" w:lineRule="auto"/>
      </w:pPr>
    </w:p>
    <w:p w14:paraId="7427DC35" w14:textId="77777777" w:rsidR="00FF38FB" w:rsidRDefault="00FF38FB" w:rsidP="00D75F47">
      <w:pPr>
        <w:spacing w:line="240" w:lineRule="auto"/>
      </w:pPr>
    </w:p>
    <w:p w14:paraId="08763812" w14:textId="77777777" w:rsidR="00FF38FB" w:rsidRDefault="00FF38FB" w:rsidP="00D75F47">
      <w:pPr>
        <w:spacing w:line="240" w:lineRule="auto"/>
      </w:pPr>
    </w:p>
    <w:p w14:paraId="39E54513" w14:textId="77777777" w:rsidR="00FF38FB" w:rsidRDefault="00FF38FB" w:rsidP="00D75F47">
      <w:pPr>
        <w:spacing w:line="240" w:lineRule="auto"/>
      </w:pPr>
    </w:p>
    <w:p w14:paraId="77FFD470" w14:textId="77777777" w:rsidR="00FF38FB" w:rsidRDefault="00FF38FB" w:rsidP="00D75F47">
      <w:pPr>
        <w:spacing w:line="240" w:lineRule="auto"/>
      </w:pPr>
    </w:p>
    <w:p w14:paraId="250C2D67" w14:textId="77777777" w:rsidR="00FF38FB" w:rsidRDefault="00FF38FB" w:rsidP="00D75F47">
      <w:pPr>
        <w:spacing w:line="240" w:lineRule="auto"/>
      </w:pPr>
    </w:p>
    <w:p w14:paraId="22C629A4" w14:textId="77777777" w:rsidR="00FF38FB" w:rsidRDefault="00FF38FB" w:rsidP="00D75F47">
      <w:pPr>
        <w:spacing w:line="240" w:lineRule="auto"/>
      </w:pPr>
    </w:p>
    <w:p w14:paraId="330EDC68" w14:textId="77777777" w:rsidR="00FF38FB" w:rsidRDefault="00FF38FB" w:rsidP="00D75F47">
      <w:pPr>
        <w:spacing w:line="240" w:lineRule="auto"/>
      </w:pPr>
    </w:p>
    <w:p w14:paraId="69AFA5DE" w14:textId="77777777" w:rsidR="00FF38FB" w:rsidRDefault="00FF38FB" w:rsidP="00D75F47">
      <w:pPr>
        <w:spacing w:line="240" w:lineRule="auto"/>
      </w:pPr>
    </w:p>
    <w:p w14:paraId="349E8547" w14:textId="77777777" w:rsidR="00FF38FB" w:rsidRPr="00A112F3" w:rsidRDefault="00FF38FB" w:rsidP="00D75F47">
      <w:pPr>
        <w:spacing w:line="240" w:lineRule="auto"/>
      </w:pPr>
    </w:p>
    <w:p w14:paraId="299D3FAD" w14:textId="77777777" w:rsidR="00113751" w:rsidRDefault="00113751" w:rsidP="00BB7024">
      <w:pPr>
        <w:pStyle w:val="Ttulo3"/>
        <w:numPr>
          <w:ilvl w:val="2"/>
          <w:numId w:val="11"/>
        </w:numPr>
      </w:pPr>
      <w:bookmarkStart w:id="614" w:name="_Toc167375128"/>
      <w:r>
        <w:t>Costes</w:t>
      </w:r>
      <w:bookmarkEnd w:id="614"/>
    </w:p>
    <w:p w14:paraId="10A0AB7D" w14:textId="4B6FF8C9" w:rsidR="00113751" w:rsidRPr="002F6346" w:rsidRDefault="00113751" w:rsidP="00113751">
      <w:pPr>
        <w:spacing w:line="240" w:lineRule="auto"/>
        <w:jc w:val="both"/>
      </w:pPr>
      <w:r>
        <w:t xml:space="preserve">Se va a emplear </w:t>
      </w:r>
      <w:r w:rsidRPr="007F6EF9">
        <w:rPr>
          <w:b/>
        </w:rPr>
        <w:t>4 ROADM</w:t>
      </w:r>
      <w:r>
        <w:t xml:space="preserve"> del modelo </w:t>
      </w:r>
      <w:r w:rsidR="00EB08AA" w:rsidRPr="00EB08AA">
        <w:t>PacketLight’s PL-1000RO</w:t>
      </w:r>
      <w:r w:rsidR="00EB08AA">
        <w:t>.</w:t>
      </w:r>
      <w:r>
        <w:t xml:space="preserve"> </w:t>
      </w:r>
      <w:r>
        <w:t xml:space="preserve">Estos dispositivos pueden dirigir hasta 400 Gbps de tráfico, con 96 longitudes de onda (lambdas) y tienen la capacidad de encaminar hasta 6.4 Tbps. El precio de este modelo es de </w:t>
      </w:r>
      <w:r w:rsidR="00C9097D">
        <w:t>4</w:t>
      </w:r>
      <w:r w:rsidR="00606F6A">
        <w:t>7</w:t>
      </w:r>
      <w:r w:rsidR="00C9097D">
        <w:t>.</w:t>
      </w:r>
      <w:r w:rsidR="00606F6A">
        <w:t>473</w:t>
      </w:r>
      <w:r w:rsidR="000C090D">
        <w:t xml:space="preserve">,15 </w:t>
      </w:r>
      <w:r w:rsidR="00C9097D">
        <w:t>€</w:t>
      </w:r>
      <w:r w:rsidRPr="007826D1">
        <w:t xml:space="preserve">. </w:t>
      </w:r>
      <w:sdt>
        <w:sdtPr>
          <w:id w:val="-539974887"/>
          <w:citation/>
        </w:sdtPr>
        <w:sdtEndPr/>
        <w:sdtContent>
          <w:r w:rsidRPr="007826D1">
            <w:fldChar w:fldCharType="begin"/>
          </w:r>
          <w:r w:rsidRPr="007826D1">
            <w:instrText xml:space="preserve"> CITATION htt \l 3082 </w:instrText>
          </w:r>
          <w:r w:rsidRPr="007826D1">
            <w:fldChar w:fldCharType="separate"/>
          </w:r>
          <w:r w:rsidR="00432B73">
            <w:rPr>
              <w:noProof/>
            </w:rPr>
            <w:t>[46]</w:t>
          </w:r>
          <w:r w:rsidRPr="007826D1">
            <w:fldChar w:fldCharType="end"/>
          </w:r>
        </w:sdtContent>
      </w:sdt>
    </w:p>
    <w:p w14:paraId="53136569" w14:textId="77777777" w:rsidR="00256FEE" w:rsidRDefault="00256FEE" w:rsidP="00BB7024">
      <w:pPr>
        <w:pStyle w:val="Ttulo3"/>
        <w:numPr>
          <w:ilvl w:val="2"/>
          <w:numId w:val="11"/>
        </w:numPr>
        <w:spacing w:line="240" w:lineRule="auto"/>
      </w:pPr>
      <w:bookmarkStart w:id="615" w:name="_Toc167375129"/>
      <w:r>
        <w:t>Centro de Procesamiento de Datos</w:t>
      </w:r>
      <w:bookmarkEnd w:id="615"/>
    </w:p>
    <w:p w14:paraId="500FFFF4" w14:textId="00AC204D" w:rsidR="00635F33" w:rsidRPr="00635F33" w:rsidRDefault="20173142" w:rsidP="0E8B6E15">
      <w:pPr>
        <w:spacing w:line="240" w:lineRule="auto"/>
        <w:jc w:val="both"/>
        <w:rPr>
          <w:rFonts w:eastAsiaTheme="minorEastAsia"/>
          <w:color w:val="000000" w:themeColor="text1"/>
        </w:rPr>
      </w:pPr>
      <w:r w:rsidRPr="0E8B6E15">
        <w:rPr>
          <w:rFonts w:eastAsiaTheme="minorEastAsia"/>
          <w:color w:val="000000" w:themeColor="text1"/>
        </w:rPr>
        <w:t xml:space="preserve">El </w:t>
      </w:r>
      <w:r w:rsidRPr="0E8B6E15">
        <w:rPr>
          <w:rFonts w:eastAsiaTheme="minorEastAsia"/>
          <w:b/>
          <w:bCs/>
          <w:color w:val="000000" w:themeColor="text1"/>
        </w:rPr>
        <w:t>Centro de Procesamiento de Datos</w:t>
      </w:r>
      <w:r w:rsidRPr="0E8B6E15">
        <w:rPr>
          <w:rFonts w:eastAsiaTheme="minorEastAsia"/>
          <w:color w:val="000000" w:themeColor="text1"/>
        </w:rPr>
        <w:t xml:space="preserve">, CPD, es esencial para llevar a cabo el procesado de datos y el almacenamiento de estos. Además de permitir una computación distribuida, proporcionar un entorno seguro para almacenar y procesar los datos, gestionarlos y distribuirlos. </w:t>
      </w:r>
    </w:p>
    <w:p w14:paraId="54073CD5" w14:textId="02B9D210" w:rsidR="00635F33" w:rsidRPr="00635F33" w:rsidRDefault="20173142" w:rsidP="0E8B6E15">
      <w:pPr>
        <w:spacing w:line="240" w:lineRule="auto"/>
        <w:jc w:val="both"/>
        <w:rPr>
          <w:rFonts w:eastAsiaTheme="minorEastAsia"/>
          <w:color w:val="000000" w:themeColor="text1"/>
        </w:rPr>
      </w:pPr>
      <w:r w:rsidRPr="0E8B6E15">
        <w:rPr>
          <w:rFonts w:eastAsiaTheme="minorEastAsia"/>
          <w:color w:val="000000" w:themeColor="text1"/>
        </w:rPr>
        <w:t xml:space="preserve">En el CPD se encuentran el </w:t>
      </w:r>
      <w:r w:rsidRPr="0E8B6E15">
        <w:rPr>
          <w:rFonts w:eastAsiaTheme="minorEastAsia"/>
          <w:b/>
          <w:bCs/>
          <w:color w:val="000000" w:themeColor="text1"/>
        </w:rPr>
        <w:t>5G Core</w:t>
      </w:r>
      <w:r w:rsidRPr="0E8B6E15">
        <w:rPr>
          <w:rFonts w:eastAsiaTheme="minorEastAsia"/>
          <w:color w:val="000000" w:themeColor="text1"/>
        </w:rPr>
        <w:t xml:space="preserve"> sobre</w:t>
      </w:r>
      <w:r w:rsidRPr="0E8B6E15">
        <w:rPr>
          <w:rFonts w:eastAsiaTheme="minorEastAsia"/>
          <w:color w:val="000000" w:themeColor="text1"/>
        </w:rPr>
        <w:t xml:space="preserve"> </w:t>
      </w:r>
      <w:r w:rsidRPr="0E8B6E15">
        <w:rPr>
          <w:rFonts w:eastAsiaTheme="minorEastAsia"/>
          <w:b/>
          <w:bCs/>
          <w:color w:val="000000" w:themeColor="text1"/>
        </w:rPr>
        <w:t>(</w:t>
      </w:r>
      <w:r w:rsidRPr="007227B3">
        <w:rPr>
          <w:rFonts w:eastAsiaTheme="minorEastAsia"/>
          <w:b/>
          <w:bCs/>
          <w:i/>
          <w:iCs/>
          <w:color w:val="000000" w:themeColor="text1"/>
        </w:rPr>
        <w:t>Network Functions Virtualization</w:t>
      </w:r>
      <w:r w:rsidRPr="0E8B6E15">
        <w:rPr>
          <w:rFonts w:eastAsiaTheme="minorEastAsia"/>
          <w:b/>
          <w:bCs/>
          <w:color w:val="000000" w:themeColor="text1"/>
        </w:rPr>
        <w:t>)</w:t>
      </w:r>
      <w:r w:rsidRPr="0E8B6E15">
        <w:rPr>
          <w:rFonts w:eastAsiaTheme="minorEastAsia"/>
          <w:color w:val="000000" w:themeColor="text1"/>
        </w:rPr>
        <w:t xml:space="preserve"> y </w:t>
      </w:r>
      <w:r w:rsidRPr="0E8B6E15">
        <w:rPr>
          <w:rFonts w:eastAsiaTheme="minorEastAsia"/>
          <w:b/>
          <w:bCs/>
          <w:color w:val="000000" w:themeColor="text1"/>
        </w:rPr>
        <w:t>NS (</w:t>
      </w:r>
      <w:r w:rsidRPr="007227B3">
        <w:rPr>
          <w:rFonts w:eastAsiaTheme="minorEastAsia"/>
          <w:b/>
          <w:bCs/>
          <w:i/>
          <w:iCs/>
          <w:color w:val="000000" w:themeColor="text1"/>
        </w:rPr>
        <w:t>Network Slicing</w:t>
      </w:r>
      <w:r w:rsidRPr="0E8B6E15">
        <w:rPr>
          <w:rFonts w:eastAsiaTheme="minorEastAsia"/>
          <w:b/>
          <w:bCs/>
          <w:color w:val="000000" w:themeColor="text1"/>
        </w:rPr>
        <w:t>)</w:t>
      </w:r>
      <w:r w:rsidRPr="0E8B6E15">
        <w:rPr>
          <w:rFonts w:eastAsiaTheme="minorEastAsia"/>
          <w:color w:val="000000" w:themeColor="text1"/>
        </w:rPr>
        <w:t xml:space="preserve"> para garantizar la escalabilidad, la baja latencia y optimizar los recursos ajustándolos a la demanda. Alberga también el</w:t>
      </w:r>
      <w:r w:rsidRPr="0E8B6E15">
        <w:rPr>
          <w:rFonts w:eastAsiaTheme="minorEastAsia"/>
          <w:b/>
          <w:bCs/>
          <w:color w:val="000000" w:themeColor="text1"/>
        </w:rPr>
        <w:t xml:space="preserve"> UPF (</w:t>
      </w:r>
      <w:r w:rsidRPr="007227B3">
        <w:rPr>
          <w:rFonts w:eastAsiaTheme="minorEastAsia"/>
          <w:b/>
          <w:bCs/>
          <w:i/>
          <w:iCs/>
          <w:color w:val="000000" w:themeColor="text1"/>
        </w:rPr>
        <w:t>User Plane Function</w:t>
      </w:r>
      <w:r w:rsidRPr="0E8B6E15">
        <w:rPr>
          <w:rFonts w:eastAsiaTheme="minorEastAsia"/>
          <w:b/>
          <w:bCs/>
          <w:color w:val="000000" w:themeColor="text1"/>
        </w:rPr>
        <w:t>)</w:t>
      </w:r>
      <w:r w:rsidRPr="0E8B6E15">
        <w:rPr>
          <w:rFonts w:eastAsiaTheme="minorEastAsia"/>
          <w:color w:val="000000" w:themeColor="text1"/>
        </w:rPr>
        <w:t>, que actúa como puente entre el plano de Control y de Datos, posibilitando que el procesamiento de paquetes y la agregación de tráfico se ejecuten en las proximidades del límite de la red.</w:t>
      </w:r>
    </w:p>
    <w:p w14:paraId="5B6CF8A9" w14:textId="2F594DBF" w:rsidR="00635F33" w:rsidRPr="00635F33" w:rsidRDefault="20173142" w:rsidP="0E8B6E15">
      <w:pPr>
        <w:spacing w:line="240" w:lineRule="auto"/>
        <w:jc w:val="both"/>
        <w:rPr>
          <w:rFonts w:eastAsiaTheme="minorEastAsia"/>
          <w:color w:val="000000" w:themeColor="text1"/>
        </w:rPr>
      </w:pPr>
      <w:r w:rsidRPr="0E8B6E15">
        <w:rPr>
          <w:rFonts w:eastAsiaTheme="minorEastAsia"/>
          <w:color w:val="000000" w:themeColor="text1"/>
        </w:rPr>
        <w:t>Por otro lado, debido a que los dispositivos, tanto de telefonía móvil como los de los servicios innovadores, pueden cambiar de celda o de punto de acceso mientras están en movimiento resulta indispensable la presencia del</w:t>
      </w:r>
      <w:r w:rsidRPr="0E8B6E15">
        <w:rPr>
          <w:rFonts w:eastAsiaTheme="minorEastAsia"/>
          <w:b/>
          <w:bCs/>
          <w:color w:val="000000" w:themeColor="text1"/>
        </w:rPr>
        <w:t xml:space="preserve"> SGW (</w:t>
      </w:r>
      <w:r w:rsidRPr="007227B3">
        <w:rPr>
          <w:rFonts w:eastAsiaTheme="minorEastAsia"/>
          <w:b/>
          <w:bCs/>
          <w:i/>
          <w:iCs/>
          <w:color w:val="000000" w:themeColor="text1"/>
        </w:rPr>
        <w:t>Serving Gateway</w:t>
      </w:r>
      <w:r w:rsidRPr="0E8B6E15">
        <w:rPr>
          <w:rFonts w:eastAsiaTheme="minorEastAsia"/>
          <w:b/>
          <w:bCs/>
          <w:color w:val="000000" w:themeColor="text1"/>
        </w:rPr>
        <w:t>)</w:t>
      </w:r>
      <w:r w:rsidRPr="0E8B6E15">
        <w:rPr>
          <w:rFonts w:eastAsiaTheme="minorEastAsia"/>
          <w:color w:val="000000" w:themeColor="text1"/>
        </w:rPr>
        <w:t xml:space="preserve"> en el CPD, además de garantizar la seguridad. Además, en el CPD se procesan, gestionan y analizan los datos procedentes de los servicios innovadores propuestos.</w:t>
      </w:r>
    </w:p>
    <w:p w14:paraId="3E4887B4" w14:textId="77777777" w:rsidR="009E3561" w:rsidRDefault="0D3A3DDD" w:rsidP="009E3561">
      <w:pPr>
        <w:pStyle w:val="Descripcin"/>
        <w:keepNext/>
        <w:jc w:val="center"/>
      </w:pPr>
      <w:r>
        <w:rPr>
          <w:noProof/>
        </w:rPr>
        <w:drawing>
          <wp:inline distT="0" distB="0" distL="0" distR="0" wp14:anchorId="54DC75E6" wp14:editId="316DA0F8">
            <wp:extent cx="3695700" cy="1428750"/>
            <wp:effectExtent l="0" t="0" r="0" b="0"/>
            <wp:docPr id="1299262651" name="Picture 129926265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3695700" cy="1428750"/>
                    </a:xfrm>
                    <a:prstGeom prst="rect">
                      <a:avLst/>
                    </a:prstGeom>
                  </pic:spPr>
                </pic:pic>
              </a:graphicData>
            </a:graphic>
          </wp:inline>
        </w:drawing>
      </w:r>
    </w:p>
    <w:p w14:paraId="72AFCFA4" w14:textId="4D4CB3E5" w:rsidR="00635F33" w:rsidRPr="00635F33" w:rsidRDefault="009E3561" w:rsidP="009E3561">
      <w:pPr>
        <w:pStyle w:val="Descripcin"/>
        <w:jc w:val="center"/>
      </w:pPr>
      <w:bookmarkStart w:id="616" w:name="_Toc163816574"/>
      <w:r>
        <w:t xml:space="preserve">Ilustración </w:t>
      </w:r>
      <w:r w:rsidR="001140A5">
        <w:fldChar w:fldCharType="begin"/>
      </w:r>
      <w:r w:rsidR="001140A5">
        <w:instrText xml:space="preserve"> SEQ Ilustración \* ARABIC </w:instrText>
      </w:r>
      <w:r w:rsidR="001140A5">
        <w:fldChar w:fldCharType="separate"/>
      </w:r>
      <w:r w:rsidR="00AA46A5">
        <w:rPr>
          <w:noProof/>
        </w:rPr>
        <w:t>21</w:t>
      </w:r>
      <w:r w:rsidR="001140A5">
        <w:rPr>
          <w:noProof/>
        </w:rPr>
        <w:fldChar w:fldCharType="end"/>
      </w:r>
      <w:r>
        <w:t>: Componentes del CPD</w:t>
      </w:r>
      <w:bookmarkEnd w:id="616"/>
    </w:p>
    <w:p w14:paraId="23158404" w14:textId="5997A298" w:rsidR="00635F33" w:rsidRDefault="0BD4F609" w:rsidP="0E8B6E15">
      <w:pPr>
        <w:shd w:val="clear" w:color="auto" w:fill="FFFFFF" w:themeFill="background1"/>
        <w:spacing w:line="240" w:lineRule="auto"/>
        <w:jc w:val="both"/>
        <w:rPr>
          <w:rFonts w:eastAsiaTheme="minorEastAsia"/>
          <w:color w:val="000000" w:themeColor="text1"/>
        </w:rPr>
      </w:pPr>
      <w:r w:rsidRPr="0E8B6E15">
        <w:rPr>
          <w:rFonts w:eastAsiaTheme="minorEastAsia"/>
          <w:color w:val="000000" w:themeColor="text1"/>
        </w:rPr>
        <w:t xml:space="preserve">El CPD se ubicará en Santa Cruz de Tenerife, donde está el nodo neutro, en </w:t>
      </w:r>
      <w:r w:rsidR="00996849">
        <w:rPr>
          <w:rFonts w:eastAsiaTheme="minorEastAsia"/>
          <w:b/>
          <w:bCs/>
          <w:color w:val="000000" w:themeColor="text1"/>
        </w:rPr>
        <w:t>Las Palmas</w:t>
      </w:r>
      <w:r w:rsidRPr="0E8B6E15">
        <w:rPr>
          <w:rFonts w:eastAsiaTheme="minorEastAsia"/>
          <w:b/>
          <w:bCs/>
          <w:color w:val="000000" w:themeColor="text1"/>
        </w:rPr>
        <w:t xml:space="preserve"> de </w:t>
      </w:r>
      <w:r w:rsidR="00996849">
        <w:rPr>
          <w:rFonts w:eastAsiaTheme="minorEastAsia"/>
          <w:b/>
          <w:bCs/>
          <w:color w:val="000000" w:themeColor="text1"/>
        </w:rPr>
        <w:t>Gran Canaria</w:t>
      </w:r>
      <w:r w:rsidRPr="0E8B6E15">
        <w:rPr>
          <w:rFonts w:eastAsiaTheme="minorEastAsia"/>
          <w:color w:val="000000" w:themeColor="text1"/>
        </w:rPr>
        <w:t>. Se trata de un Centro de Procesamiento de datos de nivel III con una extensión de</w:t>
      </w:r>
      <w:r w:rsidRPr="0E8B6E15">
        <w:rPr>
          <w:rFonts w:eastAsiaTheme="minorEastAsia"/>
          <w:b/>
          <w:bCs/>
          <w:color w:val="000000" w:themeColor="text1"/>
        </w:rPr>
        <w:t xml:space="preserve"> 90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E8B6E15">
        <w:rPr>
          <w:rFonts w:eastAsiaTheme="minorEastAsia"/>
          <w:color w:val="000000" w:themeColor="text1"/>
        </w:rPr>
        <w:t xml:space="preserve">, </w:t>
      </w:r>
      <w:r w:rsidRPr="0E8B6E15">
        <w:rPr>
          <w:rFonts w:eastAsiaTheme="minorEastAsia"/>
          <w:color w:val="000000" w:themeColor="text1"/>
        </w:rPr>
        <w:lastRenderedPageBreak/>
        <w:t xml:space="preserve">permitiendo así un equilibrio óptimo entre la capacidad de procesamiento y almacenamiento y los costes operativos asociados. Es lo suficientemente grande como para albergar la infraestructura necesaria, incluidos servidores, sistemas de almacenamiento, sistemas redundantes y equipos de red, sin incurrir en costos excesivos de espacio y energía. </w:t>
      </w:r>
      <w:sdt>
        <w:sdtPr>
          <w:rPr>
            <w:rFonts w:eastAsiaTheme="minorEastAsia"/>
            <w:color w:val="000000" w:themeColor="text1"/>
          </w:rPr>
          <w:id w:val="536171577"/>
          <w:citation/>
        </w:sdtPr>
        <w:sdtEndPr/>
        <w:sdtContent>
          <w:r w:rsidR="00126CB6" w:rsidRPr="00126CB6">
            <w:rPr>
              <w:rFonts w:eastAsiaTheme="minorEastAsia"/>
              <w:color w:val="000000" w:themeColor="text1"/>
            </w:rPr>
            <w:fldChar w:fldCharType="begin"/>
          </w:r>
          <w:r w:rsidR="00126CB6" w:rsidRPr="00126CB6">
            <w:rPr>
              <w:rFonts w:eastAsiaTheme="minorEastAsia"/>
              <w:color w:val="000000" w:themeColor="text1"/>
            </w:rPr>
            <w:instrText xml:space="preserve"> CITATION Cli \l 3082 </w:instrText>
          </w:r>
          <w:r w:rsidR="00126CB6" w:rsidRPr="00126CB6">
            <w:rPr>
              <w:rFonts w:eastAsiaTheme="minorEastAsia"/>
              <w:color w:val="000000" w:themeColor="text1"/>
            </w:rPr>
            <w:fldChar w:fldCharType="separate"/>
          </w:r>
          <w:r w:rsidR="00432B73">
            <w:rPr>
              <w:rFonts w:eastAsiaTheme="minorEastAsia"/>
              <w:noProof/>
              <w:color w:val="000000" w:themeColor="text1"/>
            </w:rPr>
            <w:t>[47]</w:t>
          </w:r>
          <w:r w:rsidR="00126CB6" w:rsidRPr="00126CB6">
            <w:rPr>
              <w:rFonts w:eastAsiaTheme="minorEastAsia"/>
              <w:color w:val="000000" w:themeColor="text1"/>
            </w:rPr>
            <w:fldChar w:fldCharType="end"/>
          </w:r>
        </w:sdtContent>
      </w:sdt>
    </w:p>
    <w:p w14:paraId="632AB5AC" w14:textId="446031F6" w:rsidR="00256FEE" w:rsidRPr="00635F33" w:rsidRDefault="00256FEE" w:rsidP="00BB7024">
      <w:pPr>
        <w:pStyle w:val="Ttulo4"/>
        <w:numPr>
          <w:ilvl w:val="3"/>
          <w:numId w:val="11"/>
        </w:numPr>
      </w:pPr>
      <w:bookmarkStart w:id="617" w:name="_Toc167375130"/>
      <w:r>
        <w:t>Costes</w:t>
      </w:r>
      <w:bookmarkEnd w:id="617"/>
      <w:r>
        <w:t xml:space="preserve"> </w:t>
      </w:r>
    </w:p>
    <w:p w14:paraId="2A2F9EDC" w14:textId="7E76C888" w:rsidR="00635F33" w:rsidRPr="00126CB6" w:rsidRDefault="0BD4F609" w:rsidP="007227B3">
      <w:pPr>
        <w:shd w:val="clear" w:color="auto" w:fill="FFFFFF" w:themeFill="background1"/>
        <w:spacing w:before="240" w:line="240" w:lineRule="auto"/>
        <w:jc w:val="both"/>
        <w:rPr>
          <w:rFonts w:eastAsiaTheme="minorEastAsia"/>
          <w:color w:val="000000" w:themeColor="text1"/>
        </w:rPr>
      </w:pPr>
      <w:r w:rsidRPr="0E8B6E15">
        <w:rPr>
          <w:rFonts w:eastAsiaTheme="minorEastAsia"/>
          <w:color w:val="000000" w:themeColor="text1"/>
        </w:rPr>
        <w:t>Para la obtención del precio de CAPEX se tienen en cuenta el precio medio de un CPD de estas</w:t>
      </w:r>
      <w:r w:rsidR="01AA0812" w:rsidRPr="0E8B6E15">
        <w:rPr>
          <w:rFonts w:eastAsiaTheme="minorEastAsia"/>
          <w:color w:val="000000" w:themeColor="text1"/>
        </w:rPr>
        <w:t xml:space="preserve"> </w:t>
      </w:r>
      <w:r w:rsidRPr="0E8B6E15">
        <w:rPr>
          <w:rFonts w:eastAsiaTheme="minorEastAsia"/>
          <w:color w:val="000000" w:themeColor="text1"/>
        </w:rPr>
        <w:t>características, 8.000 €/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00126CB6">
        <w:rPr>
          <w:rFonts w:eastAsiaTheme="minorEastAsia"/>
          <w:color w:val="000000" w:themeColor="text1"/>
        </w:rPr>
        <w:t xml:space="preserve"> </w:t>
      </w:r>
      <w:sdt>
        <w:sdtPr>
          <w:rPr>
            <w:rFonts w:eastAsiaTheme="minorEastAsia"/>
            <w:color w:val="000000" w:themeColor="text1"/>
          </w:rPr>
          <w:id w:val="-788124326"/>
          <w:citation/>
        </w:sdtPr>
        <w:sdtEndPr/>
        <w:sdtContent>
          <w:r w:rsidR="00126CB6">
            <w:rPr>
              <w:rFonts w:eastAsiaTheme="minorEastAsia"/>
              <w:color w:val="000000" w:themeColor="text1"/>
            </w:rPr>
            <w:fldChar w:fldCharType="begin"/>
          </w:r>
          <w:r w:rsidR="00126CB6">
            <w:rPr>
              <w:rFonts w:eastAsiaTheme="minorEastAsia"/>
              <w:color w:val="000000" w:themeColor="text1"/>
            </w:rPr>
            <w:instrText xml:space="preserve"> CITATION Kio \l 3082 </w:instrText>
          </w:r>
          <w:r w:rsidR="00126CB6">
            <w:rPr>
              <w:rFonts w:eastAsiaTheme="minorEastAsia"/>
              <w:color w:val="000000" w:themeColor="text1"/>
            </w:rPr>
            <w:fldChar w:fldCharType="separate"/>
          </w:r>
          <w:r w:rsidR="00432B73">
            <w:rPr>
              <w:rFonts w:eastAsiaTheme="minorEastAsia"/>
              <w:noProof/>
              <w:color w:val="000000" w:themeColor="text1"/>
            </w:rPr>
            <w:t>[48]</w:t>
          </w:r>
          <w:r w:rsidR="00126CB6">
            <w:rPr>
              <w:rFonts w:eastAsiaTheme="minorEastAsia"/>
              <w:color w:val="000000" w:themeColor="text1"/>
            </w:rPr>
            <w:fldChar w:fldCharType="end"/>
          </w:r>
        </w:sdtContent>
      </w:sdt>
      <w:r w:rsidR="00126CB6">
        <w:rPr>
          <w:rFonts w:eastAsiaTheme="minorEastAsia"/>
          <w:color w:val="000000" w:themeColor="text1"/>
        </w:rPr>
        <w:t xml:space="preserve"> </w:t>
      </w:r>
      <w:r w:rsidRPr="0E8B6E15">
        <w:rPr>
          <w:rFonts w:eastAsiaTheme="minorEastAsia"/>
          <w:color w:val="000000" w:themeColor="text1"/>
        </w:rPr>
        <w:t xml:space="preserve">y el precio medio del alquiler del local en </w:t>
      </w:r>
      <w:r w:rsidR="00996849">
        <w:rPr>
          <w:rFonts w:eastAsiaTheme="minorEastAsia"/>
          <w:color w:val="000000" w:themeColor="text1"/>
        </w:rPr>
        <w:t>Las Palmas</w:t>
      </w:r>
      <w:r w:rsidRPr="0E8B6E15">
        <w:rPr>
          <w:rFonts w:eastAsiaTheme="minorEastAsia"/>
          <w:color w:val="000000" w:themeColor="text1"/>
        </w:rPr>
        <w:t xml:space="preserve"> de </w:t>
      </w:r>
      <w:r w:rsidR="00996849">
        <w:rPr>
          <w:rFonts w:eastAsiaTheme="minorEastAsia"/>
          <w:color w:val="000000" w:themeColor="text1"/>
        </w:rPr>
        <w:t>Gran Canaria</w:t>
      </w:r>
      <w:r w:rsidRPr="0E8B6E15">
        <w:rPr>
          <w:rFonts w:eastAsiaTheme="minorEastAsia"/>
          <w:color w:val="000000" w:themeColor="text1"/>
        </w:rPr>
        <w:t>, a 8€/</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4A40B4B6" w:rsidRPr="0E8B6E15">
        <w:rPr>
          <w:rFonts w:eastAsiaTheme="minorEastAsia"/>
          <w:color w:val="000000" w:themeColor="text1"/>
        </w:rPr>
        <w:t xml:space="preserve">, resultando así </w:t>
      </w:r>
      <w:r w:rsidRPr="0E8B6E15">
        <w:rPr>
          <w:rFonts w:eastAsiaTheme="minorEastAsia"/>
          <w:color w:val="000000" w:themeColor="text1"/>
        </w:rPr>
        <w:t xml:space="preserve">un </w:t>
      </w:r>
      <w:r w:rsidR="002C30FB">
        <w:rPr>
          <w:rFonts w:eastAsiaTheme="minorEastAsia"/>
          <w:color w:val="000000" w:themeColor="text1"/>
        </w:rPr>
        <w:t>OPEX</w:t>
      </w:r>
      <w:r w:rsidRPr="0E8B6E15">
        <w:rPr>
          <w:rFonts w:eastAsiaTheme="minorEastAsia"/>
          <w:color w:val="000000" w:themeColor="text1"/>
        </w:rPr>
        <w:t xml:space="preserve"> de </w:t>
      </w:r>
      <w:r w:rsidRPr="0E8B6E15">
        <w:rPr>
          <w:rFonts w:eastAsiaTheme="minorEastAsia"/>
          <w:b/>
          <w:bCs/>
          <w:color w:val="000000" w:themeColor="text1"/>
        </w:rPr>
        <w:t>720.000€</w:t>
      </w:r>
      <w:r w:rsidRPr="0E8B6E15">
        <w:rPr>
          <w:rFonts w:eastAsiaTheme="minorEastAsia"/>
          <w:color w:val="000000" w:themeColor="text1"/>
        </w:rPr>
        <w:t>.</w:t>
      </w:r>
      <w:r w:rsidR="1ADF58C1" w:rsidRPr="0E8B6E15">
        <w:rPr>
          <w:rFonts w:eastAsiaTheme="minorEastAsia"/>
          <w:color w:val="000000" w:themeColor="text1"/>
        </w:rPr>
        <w:t xml:space="preserve"> </w:t>
      </w:r>
    </w:p>
    <w:p w14:paraId="02DEFBEE" w14:textId="7C37FBA1" w:rsidR="00487B4B" w:rsidRPr="00487B4B" w:rsidRDefault="008C7528" w:rsidP="00BB7024">
      <w:pPr>
        <w:pStyle w:val="Ttulo2"/>
        <w:numPr>
          <w:ilvl w:val="1"/>
          <w:numId w:val="11"/>
        </w:numPr>
        <w:spacing w:line="240" w:lineRule="auto"/>
      </w:pPr>
      <w:bookmarkStart w:id="618" w:name="_Toc167375131"/>
      <w:r>
        <w:t>IMS</w:t>
      </w:r>
      <w:bookmarkEnd w:id="618"/>
    </w:p>
    <w:p w14:paraId="7DF8B35B" w14:textId="26BF8891" w:rsidR="000B0E17" w:rsidRPr="00172624" w:rsidRDefault="000B0E17" w:rsidP="00BB7024">
      <w:pPr>
        <w:pStyle w:val="Ttulo3"/>
        <w:numPr>
          <w:ilvl w:val="2"/>
          <w:numId w:val="11"/>
        </w:numPr>
        <w:spacing w:line="240" w:lineRule="auto"/>
      </w:pPr>
      <w:bookmarkStart w:id="619" w:name="_Toc167375132"/>
      <w:r>
        <w:t>Arquitectura IMS</w:t>
      </w:r>
      <w:bookmarkEnd w:id="619"/>
    </w:p>
    <w:p w14:paraId="61331CF5" w14:textId="77777777" w:rsidR="00D51D21" w:rsidRPr="001449A5" w:rsidRDefault="00D51D21" w:rsidP="00D51D21">
      <w:pPr>
        <w:spacing w:before="240" w:line="240" w:lineRule="auto"/>
        <w:rPr>
          <w:rFonts w:cstheme="minorHAnsi"/>
          <w:color w:val="0D0D0D"/>
          <w:shd w:val="clear" w:color="auto" w:fill="FFFFFF"/>
        </w:rPr>
      </w:pPr>
      <w:r w:rsidRPr="001449A5">
        <w:rPr>
          <w:rFonts w:cstheme="minorHAnsi"/>
          <w:color w:val="0D0D0D"/>
          <w:shd w:val="clear" w:color="auto" w:fill="FFFFFF"/>
        </w:rPr>
        <w:t xml:space="preserve">La implementación de la </w:t>
      </w:r>
      <w:r w:rsidRPr="004557AE">
        <w:rPr>
          <w:rFonts w:cstheme="minorHAnsi"/>
          <w:b/>
          <w:color w:val="0D0D0D"/>
          <w:shd w:val="clear" w:color="auto" w:fill="FFFFFF"/>
        </w:rPr>
        <w:t>arquitectura de la red IMS</w:t>
      </w:r>
      <w:r w:rsidRPr="001449A5">
        <w:rPr>
          <w:rFonts w:cstheme="minorHAnsi"/>
          <w:color w:val="0D0D0D"/>
          <w:shd w:val="clear" w:color="auto" w:fill="FFFFFF"/>
        </w:rPr>
        <w:t xml:space="preserve"> estuvo determinada por requisitos específicos del proyecto, entre los que se establecía que la infraestructura de control de esta red debía diseñarse utilizando la implementación de código abierto de Clearwater</w:t>
      </w:r>
      <w:r>
        <w:rPr>
          <w:rFonts w:cstheme="minorHAnsi"/>
          <w:color w:val="0D0D0D"/>
          <w:shd w:val="clear" w:color="auto" w:fill="FFFFFF"/>
        </w:rPr>
        <w:t xml:space="preserve">, </w:t>
      </w:r>
      <w:r w:rsidRPr="001449A5">
        <w:rPr>
          <w:rFonts w:cstheme="minorHAnsi"/>
          <w:color w:val="0D0D0D"/>
          <w:shd w:val="clear" w:color="auto" w:fill="FFFFFF"/>
        </w:rPr>
        <w:t>asegurando una implementación robusta y adaptable de la arquitectura de la red IMS. En este sentido, la elección de Clearwater como solución predeterminada no fue opcional, sino un mandato del proyecto que garantizaba la conformidad con los objetivos establecidos.</w:t>
      </w:r>
      <w:r>
        <w:rPr>
          <w:rFonts w:cstheme="minorHAnsi"/>
          <w:color w:val="0D0D0D"/>
          <w:shd w:val="clear" w:color="auto" w:fill="FFFFFF"/>
        </w:rPr>
        <w:t xml:space="preserve"> </w:t>
      </w:r>
      <w:r w:rsidRPr="001449A5">
        <w:rPr>
          <w:rFonts w:cstheme="minorHAnsi"/>
          <w:color w:val="0D0D0D"/>
          <w:shd w:val="clear" w:color="auto" w:fill="FFFFFF"/>
        </w:rPr>
        <w:t xml:space="preserve">Además, su despliegue en la nube, específicamente en AWS, ofrece </w:t>
      </w:r>
      <w:r w:rsidRPr="004557AE">
        <w:rPr>
          <w:rFonts w:cstheme="minorHAnsi"/>
          <w:b/>
          <w:color w:val="0D0D0D"/>
          <w:shd w:val="clear" w:color="auto" w:fill="FFFFFF"/>
        </w:rPr>
        <w:t>beneficios</w:t>
      </w:r>
      <w:r w:rsidRPr="001449A5">
        <w:rPr>
          <w:rFonts w:cstheme="minorHAnsi"/>
          <w:color w:val="0D0D0D"/>
          <w:shd w:val="clear" w:color="auto" w:fill="FFFFFF"/>
        </w:rPr>
        <w:t xml:space="preserve"> significativos en términos de escalabilidad, eficiencia operativa y disponibilidad global. </w:t>
      </w:r>
    </w:p>
    <w:p w14:paraId="00EAC52A" w14:textId="77777777" w:rsidR="00D51D21" w:rsidRDefault="00D51D21" w:rsidP="00D51D21">
      <w:pPr>
        <w:spacing w:line="240" w:lineRule="auto"/>
        <w:rPr>
          <w:rFonts w:cstheme="minorHAnsi"/>
          <w:color w:val="0D0D0D"/>
          <w:shd w:val="clear" w:color="auto" w:fill="FFFFFF"/>
        </w:rPr>
      </w:pPr>
      <w:r w:rsidRPr="004557AE">
        <w:rPr>
          <w:rFonts w:cstheme="minorHAnsi"/>
          <w:b/>
          <w:color w:val="0D0D0D"/>
          <w:shd w:val="clear" w:color="auto" w:fill="FFFFFF"/>
        </w:rPr>
        <w:t>Clearwater</w:t>
      </w:r>
      <w:r>
        <w:rPr>
          <w:rFonts w:cstheme="minorHAnsi"/>
          <w:color w:val="0D0D0D"/>
          <w:shd w:val="clear" w:color="auto" w:fill="FFFFFF"/>
        </w:rPr>
        <w:t xml:space="preserve"> es </w:t>
      </w:r>
      <w:r w:rsidRPr="001449A5">
        <w:rPr>
          <w:rFonts w:cstheme="minorHAnsi"/>
          <w:color w:val="0D0D0D"/>
          <w:shd w:val="clear" w:color="auto" w:fill="FFFFFF"/>
        </w:rPr>
        <w:t xml:space="preserve">una plataforma de comunicaciones en la nube que ofrece una solución integral y altamente adaptable para las infraestructuras de comunicaciones modernas. </w:t>
      </w:r>
      <w:r>
        <w:rPr>
          <w:rFonts w:cstheme="minorHAnsi"/>
          <w:color w:val="0D0D0D"/>
          <w:shd w:val="clear" w:color="auto" w:fill="FFFFFF"/>
        </w:rPr>
        <w:t>I</w:t>
      </w:r>
      <w:r w:rsidRPr="001449A5">
        <w:rPr>
          <w:rFonts w:cstheme="minorHAnsi"/>
          <w:color w:val="0D0D0D"/>
          <w:shd w:val="clear" w:color="auto" w:fill="FFFFFF"/>
        </w:rPr>
        <w:t>ntegra los elementos funcionales clave del core de IMS, como el CSCF (</w:t>
      </w:r>
      <w:r w:rsidRPr="007227B3">
        <w:rPr>
          <w:rFonts w:cstheme="minorHAnsi"/>
          <w:i/>
          <w:iCs/>
          <w:color w:val="0D0D0D"/>
          <w:shd w:val="clear" w:color="auto" w:fill="FFFFFF"/>
        </w:rPr>
        <w:t>Call Session control Function</w:t>
      </w:r>
      <w:r w:rsidRPr="001449A5">
        <w:rPr>
          <w:rFonts w:cstheme="minorHAnsi"/>
          <w:color w:val="0D0D0D"/>
          <w:shd w:val="clear" w:color="auto" w:fill="FFFFFF"/>
        </w:rPr>
        <w:t xml:space="preserve">) y el </w:t>
      </w:r>
      <w:r w:rsidRPr="007227B3">
        <w:rPr>
          <w:rFonts w:cstheme="minorHAnsi"/>
          <w:i/>
          <w:iCs/>
          <w:color w:val="0D0D0D"/>
          <w:shd w:val="clear" w:color="auto" w:fill="FFFFFF"/>
        </w:rPr>
        <w:t>Breakout Gateway Control Function</w:t>
      </w:r>
      <w:r w:rsidRPr="001449A5">
        <w:rPr>
          <w:rFonts w:cstheme="minorHAnsi"/>
          <w:color w:val="0D0D0D"/>
          <w:shd w:val="clear" w:color="auto" w:fill="FFFFFF"/>
        </w:rPr>
        <w:t xml:space="preserve"> (BGCF), </w:t>
      </w:r>
      <w:r>
        <w:rPr>
          <w:rFonts w:cstheme="minorHAnsi"/>
          <w:color w:val="0D0D0D"/>
          <w:shd w:val="clear" w:color="auto" w:fill="FFFFFF"/>
        </w:rPr>
        <w:t>gestionando</w:t>
      </w:r>
      <w:r w:rsidRPr="001449A5">
        <w:rPr>
          <w:rFonts w:cstheme="minorHAnsi"/>
          <w:color w:val="0D0D0D"/>
          <w:shd w:val="clear" w:color="auto" w:fill="FFFFFF"/>
        </w:rPr>
        <w:t xml:space="preserve"> eficientemente su comunicación entre ellos. Esta característica central proporciona una base sólida y cohesiva para la implementación, asegurando una operatividad eficiente y una interoperabilidad óptima entre los diferentes componentes.</w:t>
      </w:r>
    </w:p>
    <w:p w14:paraId="6FADA557" w14:textId="54CC8E8B" w:rsidR="00D51D21" w:rsidRPr="001449A5" w:rsidRDefault="00D51D21" w:rsidP="00D51D21">
      <w:pPr>
        <w:spacing w:line="240" w:lineRule="auto"/>
        <w:rPr>
          <w:rFonts w:cstheme="minorHAnsi"/>
          <w:color w:val="0D0D0D"/>
          <w:shd w:val="clear" w:color="auto" w:fill="FFFFFF"/>
        </w:rPr>
      </w:pPr>
      <w:r>
        <w:rPr>
          <w:rFonts w:cstheme="minorHAnsi"/>
          <w:color w:val="0D0D0D"/>
          <w:shd w:val="clear" w:color="auto" w:fill="FFFFFF"/>
        </w:rPr>
        <w:t xml:space="preserve">A estos </w:t>
      </w:r>
      <w:r w:rsidRPr="004557AE">
        <w:rPr>
          <w:rFonts w:cstheme="minorHAnsi"/>
          <w:b/>
          <w:color w:val="0D0D0D"/>
          <w:shd w:val="clear" w:color="auto" w:fill="FFFFFF"/>
        </w:rPr>
        <w:t>elementos</w:t>
      </w:r>
      <w:r>
        <w:rPr>
          <w:rFonts w:cstheme="minorHAnsi"/>
          <w:color w:val="0D0D0D"/>
          <w:shd w:val="clear" w:color="auto" w:fill="FFFFFF"/>
        </w:rPr>
        <w:t xml:space="preserve"> básicos que integra Clearwater hay que añadir el </w:t>
      </w:r>
      <w:r w:rsidRPr="007227B3">
        <w:rPr>
          <w:rFonts w:cstheme="minorHAnsi"/>
          <w:i/>
          <w:iCs/>
          <w:color w:val="0D0D0D"/>
          <w:shd w:val="clear" w:color="auto" w:fill="FFFFFF"/>
        </w:rPr>
        <w:t>Home Subscriber Server</w:t>
      </w:r>
      <w:r>
        <w:rPr>
          <w:rFonts w:cstheme="minorHAnsi"/>
          <w:color w:val="0D0D0D"/>
          <w:shd w:val="clear" w:color="auto" w:fill="FFFFFF"/>
        </w:rPr>
        <w:t xml:space="preserve"> (HSS), el </w:t>
      </w:r>
      <w:r w:rsidRPr="007227B3">
        <w:rPr>
          <w:rFonts w:cstheme="minorHAnsi"/>
          <w:i/>
          <w:iCs/>
          <w:color w:val="0D0D0D"/>
          <w:shd w:val="clear" w:color="auto" w:fill="FFFFFF"/>
        </w:rPr>
        <w:t>Charging Data Function</w:t>
      </w:r>
      <w:r>
        <w:rPr>
          <w:rFonts w:cstheme="minorHAnsi"/>
          <w:color w:val="0D0D0D"/>
          <w:shd w:val="clear" w:color="auto" w:fill="FFFFFF"/>
        </w:rPr>
        <w:t xml:space="preserve"> (CDF) y el </w:t>
      </w:r>
      <w:r w:rsidRPr="007227B3">
        <w:rPr>
          <w:rFonts w:cstheme="minorHAnsi"/>
          <w:i/>
          <w:iCs/>
          <w:color w:val="0D0D0D"/>
          <w:shd w:val="clear" w:color="auto" w:fill="FFFFFF"/>
        </w:rPr>
        <w:t>Enum Server</w:t>
      </w:r>
      <w:r>
        <w:rPr>
          <w:rFonts w:cstheme="minorHAnsi"/>
          <w:color w:val="0D0D0D"/>
          <w:shd w:val="clear" w:color="auto" w:fill="FFFFFF"/>
        </w:rPr>
        <w:t xml:space="preserve">. </w:t>
      </w:r>
      <w:r w:rsidRPr="00D91718">
        <w:rPr>
          <w:rFonts w:cstheme="minorHAnsi"/>
          <w:color w:val="0D0D0D"/>
          <w:shd w:val="clear" w:color="auto" w:fill="FFFFFF"/>
        </w:rPr>
        <w:t>Para la implementación de</w:t>
      </w:r>
      <w:r>
        <w:rPr>
          <w:rFonts w:cstheme="minorHAnsi"/>
          <w:color w:val="0D0D0D"/>
          <w:shd w:val="clear" w:color="auto" w:fill="FFFFFF"/>
        </w:rPr>
        <w:t xml:space="preserve"> estos</w:t>
      </w:r>
      <w:r w:rsidRPr="00D91718">
        <w:rPr>
          <w:rFonts w:cstheme="minorHAnsi"/>
          <w:color w:val="0D0D0D"/>
          <w:shd w:val="clear" w:color="auto" w:fill="FFFFFF"/>
        </w:rPr>
        <w:t>, se crearán instancias de cada uno de ellos en la infraestructura de base de datos del CPD. Estas instancias proporcionarán la funcionalidad necesaria para gestionar la autenticación de usuarios (HSS), la resolución de nombres de dominio (CDF) y la consulta de información de enumeración (Enum Server). Esta disposición permitirá un control centralizado y seguro de los datos sensibles y facilitará su administración y mantenimiento.</w:t>
      </w:r>
    </w:p>
    <w:p w14:paraId="2FB35DA9" w14:textId="0082123E" w:rsidR="00114849" w:rsidRDefault="00B15BB7" w:rsidP="00D75F47">
      <w:pPr>
        <w:keepNext/>
        <w:spacing w:line="240" w:lineRule="auto"/>
      </w:pPr>
      <w:r>
        <w:rPr>
          <w:noProof/>
        </w:rPr>
        <w:lastRenderedPageBreak/>
        <w:drawing>
          <wp:inline distT="0" distB="0" distL="0" distR="0" wp14:anchorId="2ECF97E1" wp14:editId="3E18297F">
            <wp:extent cx="5731510" cy="3978910"/>
            <wp:effectExtent l="0" t="0" r="0" b="0"/>
            <wp:docPr id="1876703350"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3350" name="Imagen 6" descr="Diagrama&#10;&#10;Descripción generada automáticamente"/>
                    <pic:cNvPicPr/>
                  </pic:nvPicPr>
                  <pic:blipFill>
                    <a:blip r:embed="rId66">
                      <a:extLst>
                        <a:ext uri="{28A0092B-C50C-407E-A947-70E740481C1C}">
                          <a14:useLocalDpi xmlns:a14="http://schemas.microsoft.com/office/drawing/2010/main" val="0"/>
                        </a:ext>
                      </a:extLst>
                    </a:blip>
                    <a:stretch>
                      <a:fillRect/>
                    </a:stretch>
                  </pic:blipFill>
                  <pic:spPr>
                    <a:xfrm>
                      <a:off x="0" y="0"/>
                      <a:ext cx="5731510" cy="3978910"/>
                    </a:xfrm>
                    <a:prstGeom prst="rect">
                      <a:avLst/>
                    </a:prstGeom>
                  </pic:spPr>
                </pic:pic>
              </a:graphicData>
            </a:graphic>
          </wp:inline>
        </w:drawing>
      </w:r>
    </w:p>
    <w:p w14:paraId="6FFB3E29" w14:textId="506EBD7D" w:rsidR="00662BEF" w:rsidRPr="00662BEF" w:rsidRDefault="00114849" w:rsidP="00662BEF">
      <w:pPr>
        <w:pStyle w:val="Descripcin"/>
        <w:jc w:val="center"/>
      </w:pPr>
      <w:bookmarkStart w:id="620" w:name="_Toc163816575"/>
      <w:r>
        <w:t xml:space="preserve">Ilustración </w:t>
      </w:r>
      <w:r w:rsidR="001140A5">
        <w:fldChar w:fldCharType="begin"/>
      </w:r>
      <w:r w:rsidR="001140A5">
        <w:instrText xml:space="preserve"> SEQ Ilustración \* ARABIC </w:instrText>
      </w:r>
      <w:r w:rsidR="001140A5">
        <w:fldChar w:fldCharType="separate"/>
      </w:r>
      <w:r w:rsidR="00AA46A5">
        <w:rPr>
          <w:noProof/>
        </w:rPr>
        <w:t>22</w:t>
      </w:r>
      <w:r w:rsidR="001140A5">
        <w:rPr>
          <w:noProof/>
        </w:rPr>
        <w:fldChar w:fldCharType="end"/>
      </w:r>
      <w:r>
        <w:t xml:space="preserve">: </w:t>
      </w:r>
      <w:r w:rsidRPr="0079457E">
        <w:t>Arquitectura red IMS</w:t>
      </w:r>
      <w:bookmarkEnd w:id="620"/>
    </w:p>
    <w:p w14:paraId="4C047149" w14:textId="2285A106" w:rsidR="00123EB6" w:rsidRDefault="00123EB6" w:rsidP="00D75F47">
      <w:pPr>
        <w:spacing w:line="240" w:lineRule="auto"/>
        <w:jc w:val="both"/>
      </w:pPr>
      <w:r>
        <w:t>En la capa de transporte y acceso se encuentran las redes de acceso que se requiere que tengan conexión con nuestra red IMS: nuestra propia red de acceso IP, una red conmutada por circuitos de un operador externo, y otra red IMS de otro operador. Para ello, hacen falta una serie de dispositivos ubicados en la frontera entre esta capa y la capa control (núcleo de la red IMS) que se explican a continuación.</w:t>
      </w:r>
    </w:p>
    <w:p w14:paraId="617AE5BE" w14:textId="719D1627" w:rsidR="00123EB6" w:rsidRDefault="00123EB6" w:rsidP="00C56E4B">
      <w:pPr>
        <w:spacing w:line="240" w:lineRule="auto"/>
        <w:jc w:val="both"/>
      </w:pPr>
      <w:r>
        <w:t>En primer lugar, nuestra red de acceso</w:t>
      </w:r>
      <w:r w:rsidR="00F515E2">
        <w:t xml:space="preserve"> se conectará al </w:t>
      </w:r>
      <w:r w:rsidR="006325EF">
        <w:t>P-</w:t>
      </w:r>
      <w:r w:rsidR="00F515E2">
        <w:t>CSCF</w:t>
      </w:r>
      <w:r w:rsidR="006325EF">
        <w:t>, dentro del elemento BONO de Clearwater.</w:t>
      </w:r>
      <w:r w:rsidR="00171A4D">
        <w:t xml:space="preserve"> </w:t>
      </w:r>
      <w:r w:rsidR="005267B8">
        <w:t>Para ello es necesario</w:t>
      </w:r>
      <w:r w:rsidR="000C4366">
        <w:t>, paralelamente a</w:t>
      </w:r>
      <w:r w:rsidR="00BA7FC2">
        <w:t xml:space="preserve"> la conexión directa mediante SIP, una conexión mediante</w:t>
      </w:r>
      <w:r w:rsidR="005267B8">
        <w:t xml:space="preserve"> un </w:t>
      </w:r>
      <w:r w:rsidRPr="007227B3">
        <w:rPr>
          <w:b/>
          <w:i/>
        </w:rPr>
        <w:t>Media Resource Function</w:t>
      </w:r>
      <w:r w:rsidRPr="00123EB6">
        <w:rPr>
          <w:b/>
        </w:rPr>
        <w:t xml:space="preserve"> (MRF)</w:t>
      </w:r>
      <w:r w:rsidR="005267B8">
        <w:t>, que se</w:t>
      </w:r>
      <w:r w:rsidR="00A66372">
        <w:t xml:space="preserve"> encarga de varias tareas de procesamiento de flujos multimedia, como son </w:t>
      </w:r>
      <w:r w:rsidR="004161A7">
        <w:t xml:space="preserve">la </w:t>
      </w:r>
      <w:r w:rsidR="004161A7" w:rsidRPr="004161A7">
        <w:t xml:space="preserve">coordinación y distribución del tráfico de voz asociado con una </w:t>
      </w:r>
      <w:r w:rsidR="004161A7">
        <w:t>video</w:t>
      </w:r>
      <w:r w:rsidR="004161A7" w:rsidRPr="004161A7">
        <w:t>conferencia,</w:t>
      </w:r>
      <w:r w:rsidR="004161A7">
        <w:t xml:space="preserve"> la</w:t>
      </w:r>
      <w:r w:rsidR="004161A7" w:rsidRPr="004161A7">
        <w:t xml:space="preserve"> reproducción de anuncios</w:t>
      </w:r>
      <w:r w:rsidR="00C56E4B">
        <w:t xml:space="preserve"> de estado de sesión a</w:t>
      </w:r>
      <w:r w:rsidR="004161A7">
        <w:t xml:space="preserve"> suscriptores</w:t>
      </w:r>
      <w:r w:rsidR="00C56E4B">
        <w:t xml:space="preserve"> y la </w:t>
      </w:r>
      <w:r w:rsidR="004161A7" w:rsidRPr="004161A7">
        <w:t>transcodificación de transmisiones de voz o vídeo</w:t>
      </w:r>
      <w:r w:rsidR="00C56E4B">
        <w:t>. Este se compone d</w:t>
      </w:r>
      <w:r>
        <w:t xml:space="preserve">el </w:t>
      </w:r>
      <w:r w:rsidRPr="007227B3">
        <w:rPr>
          <w:b/>
          <w:i/>
        </w:rPr>
        <w:t>Media Resource Function Processor</w:t>
      </w:r>
      <w:r w:rsidRPr="00123EB6">
        <w:rPr>
          <w:b/>
        </w:rPr>
        <w:t xml:space="preserve"> (MRFP)</w:t>
      </w:r>
      <w:r w:rsidRPr="002143D5">
        <w:t>,</w:t>
      </w:r>
      <w:r>
        <w:t xml:space="preserve"> y su correspondiente en el plano de control</w:t>
      </w:r>
      <w:r w:rsidR="001C5079">
        <w:t xml:space="preserve">, </w:t>
      </w:r>
      <w:r w:rsidR="00773846" w:rsidRPr="008F4784">
        <w:t xml:space="preserve">el </w:t>
      </w:r>
      <w:r w:rsidR="00773846" w:rsidRPr="007227B3">
        <w:rPr>
          <w:b/>
          <w:i/>
          <w:iCs/>
        </w:rPr>
        <w:t>Media Resource Function Controller</w:t>
      </w:r>
      <w:r w:rsidR="00773846" w:rsidRPr="00123EB6">
        <w:rPr>
          <w:b/>
        </w:rPr>
        <w:t xml:space="preserve"> (MRFC)</w:t>
      </w:r>
      <w:r w:rsidR="00AA7BBE">
        <w:rPr>
          <w:b/>
        </w:rPr>
        <w:t>,</w:t>
      </w:r>
      <w:r>
        <w:t xml:space="preserve"> para </w:t>
      </w:r>
      <w:r w:rsidRPr="008F4784">
        <w:t>administrar los recursos multimedia mediante la interpretación de la información procedente de un App Server</w:t>
      </w:r>
      <w:r>
        <w:t xml:space="preserve">, </w:t>
      </w:r>
      <w:r w:rsidR="00BE6B6B">
        <w:t>y</w:t>
      </w:r>
      <w:r w:rsidRPr="002143D5">
        <w:t xml:space="preserve"> </w:t>
      </w:r>
      <w:r>
        <w:t>que se virtualizará en AWS.</w:t>
      </w:r>
    </w:p>
    <w:p w14:paraId="42CC9D43" w14:textId="18F127F8" w:rsidR="00123EB6" w:rsidRDefault="00123EB6" w:rsidP="00D75F47">
      <w:pPr>
        <w:spacing w:line="240" w:lineRule="auto"/>
        <w:jc w:val="both"/>
      </w:pPr>
      <w:r>
        <w:t>De cara a establecer la comunicación con la red PSTN del Operador 2, son necesarios 3 elementos: el</w:t>
      </w:r>
      <w:r w:rsidRPr="00123EB6">
        <w:rPr>
          <w:b/>
          <w:bCs/>
        </w:rPr>
        <w:t xml:space="preserve"> MGC (</w:t>
      </w:r>
      <w:r w:rsidRPr="007227B3">
        <w:rPr>
          <w:b/>
          <w:i/>
        </w:rPr>
        <w:t>Media Gateway Controller</w:t>
      </w:r>
      <w:r w:rsidRPr="00123EB6">
        <w:rPr>
          <w:b/>
          <w:bCs/>
        </w:rPr>
        <w:t xml:space="preserve">), </w:t>
      </w:r>
      <w:r>
        <w:t xml:space="preserve">el </w:t>
      </w:r>
      <w:r w:rsidRPr="00123EB6">
        <w:rPr>
          <w:b/>
        </w:rPr>
        <w:t>MGW (</w:t>
      </w:r>
      <w:r w:rsidRPr="007227B3">
        <w:rPr>
          <w:b/>
          <w:i/>
        </w:rPr>
        <w:t>Media Gateway</w:t>
      </w:r>
      <w:r w:rsidRPr="00123EB6">
        <w:rPr>
          <w:b/>
          <w:bCs/>
        </w:rPr>
        <w:t xml:space="preserve">), </w:t>
      </w:r>
      <w:r>
        <w:t xml:space="preserve">y el </w:t>
      </w:r>
      <w:r w:rsidRPr="00123EB6">
        <w:rPr>
          <w:b/>
        </w:rPr>
        <w:t>GW (</w:t>
      </w:r>
      <w:r w:rsidRPr="007227B3">
        <w:rPr>
          <w:b/>
          <w:i/>
        </w:rPr>
        <w:t>Signalling Gateway</w:t>
      </w:r>
      <w:r w:rsidRPr="00123EB6">
        <w:rPr>
          <w:b/>
          <w:bCs/>
        </w:rPr>
        <w:t>)</w:t>
      </w:r>
      <w:r>
        <w:t xml:space="preserve">. El primero de los elementos es un controlador, es decir, un software, mientras que los otros dos son dispositivos físicos. Se va a optar por la opción de usar </w:t>
      </w:r>
      <w:r w:rsidR="00FC643B">
        <w:t xml:space="preserve">una </w:t>
      </w:r>
      <w:r>
        <w:t>pasarela que integr</w:t>
      </w:r>
      <w:r w:rsidR="00FC643B">
        <w:t>e</w:t>
      </w:r>
      <w:r>
        <w:t xml:space="preserve"> los tres elementos en uno, el </w:t>
      </w:r>
      <w:r w:rsidRPr="00123EB6">
        <w:rPr>
          <w:b/>
        </w:rPr>
        <w:t>SVI MG 8000</w:t>
      </w:r>
      <w:r>
        <w:t xml:space="preserve">, </w:t>
      </w:r>
      <w:r w:rsidR="00A0536B">
        <w:t xml:space="preserve">que tiene capacidad para </w:t>
      </w:r>
      <w:r w:rsidR="00700793">
        <w:t xml:space="preserve">hasta </w:t>
      </w:r>
      <w:r w:rsidR="00A0536B">
        <w:t xml:space="preserve">1000 E1 </w:t>
      </w:r>
      <w:r w:rsidR="00A9752C">
        <w:t xml:space="preserve">y soporte para </w:t>
      </w:r>
      <w:r w:rsidR="008E2B1D">
        <w:t>los protocolos</w:t>
      </w:r>
      <w:r w:rsidR="00A9752C">
        <w:t xml:space="preserve"> SS7 </w:t>
      </w:r>
      <w:r w:rsidR="008E2B1D">
        <w:t xml:space="preserve">e ISDN, y </w:t>
      </w:r>
      <w:r>
        <w:t xml:space="preserve">que se </w:t>
      </w:r>
      <w:r w:rsidR="00A900B9">
        <w:t>alojará</w:t>
      </w:r>
      <w:r>
        <w:t xml:space="preserve"> en el CPD.</w:t>
      </w:r>
    </w:p>
    <w:p w14:paraId="45F81E17" w14:textId="7179F1A8" w:rsidR="00464C42" w:rsidRDefault="00464C42" w:rsidP="00D75F47">
      <w:pPr>
        <w:spacing w:line="240" w:lineRule="auto"/>
        <w:jc w:val="both"/>
      </w:pPr>
      <w:r w:rsidRPr="00464C42">
        <w:t>Para establecer la comunicación con el Operador 3, implementaremos el módulo</w:t>
      </w:r>
      <w:r w:rsidRPr="00464C42">
        <w:rPr>
          <w:b/>
          <w:bCs/>
        </w:rPr>
        <w:t xml:space="preserve"> I-SBC (</w:t>
      </w:r>
      <w:r w:rsidRPr="007227B3">
        <w:rPr>
          <w:b/>
          <w:bCs/>
          <w:i/>
          <w:iCs/>
        </w:rPr>
        <w:t>Interconnect Session Border Controller</w:t>
      </w:r>
      <w:r w:rsidRPr="00464C42">
        <w:rPr>
          <w:b/>
          <w:bCs/>
        </w:rPr>
        <w:t xml:space="preserve">) </w:t>
      </w:r>
      <w:r w:rsidRPr="00464C42">
        <w:t>en nuestra infraestructura. Este módulo, compuesto por la</w:t>
      </w:r>
      <w:r w:rsidRPr="00181E6B">
        <w:rPr>
          <w:b/>
          <w:bCs/>
        </w:rPr>
        <w:t xml:space="preserve"> </w:t>
      </w:r>
      <w:r w:rsidR="005763DA" w:rsidRPr="007227B3">
        <w:rPr>
          <w:b/>
          <w:bCs/>
          <w:i/>
          <w:iCs/>
        </w:rPr>
        <w:t>Interconnect Border Control Function</w:t>
      </w:r>
      <w:r w:rsidR="005763DA" w:rsidRPr="00181E6B">
        <w:rPr>
          <w:b/>
          <w:bCs/>
        </w:rPr>
        <w:t xml:space="preserve"> </w:t>
      </w:r>
      <w:r w:rsidRPr="00181E6B">
        <w:rPr>
          <w:b/>
          <w:bCs/>
        </w:rPr>
        <w:t>(IBCF)</w:t>
      </w:r>
      <w:r w:rsidRPr="00464C42">
        <w:t xml:space="preserve"> y la </w:t>
      </w:r>
      <w:r w:rsidRPr="007227B3">
        <w:rPr>
          <w:b/>
          <w:i/>
          <w:iCs/>
        </w:rPr>
        <w:t>Pasarela de Transición</w:t>
      </w:r>
      <w:r w:rsidRPr="619D0095">
        <w:rPr>
          <w:b/>
        </w:rPr>
        <w:t xml:space="preserve"> (TrGW)</w:t>
      </w:r>
      <w:r w:rsidRPr="00464C42">
        <w:t>, será virtualizado en AWS.</w:t>
      </w:r>
    </w:p>
    <w:p w14:paraId="1E2565FA" w14:textId="0D5BDB01" w:rsidR="6AC1BFC2" w:rsidRDefault="6AC1BFC2" w:rsidP="619D0095">
      <w:pPr>
        <w:spacing w:line="240" w:lineRule="auto"/>
        <w:jc w:val="both"/>
      </w:pPr>
      <w:r>
        <w:lastRenderedPageBreak/>
        <w:t>Con todo, el despliegue de los elementos de esta red a nivel físico quedaría resumido en la siguiente imagen.</w:t>
      </w:r>
    </w:p>
    <w:p w14:paraId="117DED8A" w14:textId="28C11430" w:rsidR="00506924" w:rsidRDefault="00B15BB7" w:rsidP="00506924">
      <w:pPr>
        <w:keepNext/>
        <w:spacing w:line="240" w:lineRule="auto"/>
        <w:jc w:val="both"/>
      </w:pPr>
      <w:r>
        <w:rPr>
          <w:noProof/>
        </w:rPr>
        <w:drawing>
          <wp:inline distT="0" distB="0" distL="0" distR="0" wp14:anchorId="54C9BA8B" wp14:editId="14F6831B">
            <wp:extent cx="5731510" cy="4095750"/>
            <wp:effectExtent l="0" t="0" r="0" b="6350"/>
            <wp:docPr id="230641151"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41151" name="Imagen 5" descr="Diagrama&#10;&#10;Descripción generada automáticamente"/>
                    <pic:cNvPicPr/>
                  </pic:nvPicPr>
                  <pic:blipFill>
                    <a:blip r:embed="rId67">
                      <a:extLst>
                        <a:ext uri="{28A0092B-C50C-407E-A947-70E740481C1C}">
                          <a14:useLocalDpi xmlns:a14="http://schemas.microsoft.com/office/drawing/2010/main" val="0"/>
                        </a:ext>
                      </a:extLst>
                    </a:blip>
                    <a:stretch>
                      <a:fillRect/>
                    </a:stretch>
                  </pic:blipFill>
                  <pic:spPr>
                    <a:xfrm>
                      <a:off x="0" y="0"/>
                      <a:ext cx="5731510" cy="4095750"/>
                    </a:xfrm>
                    <a:prstGeom prst="rect">
                      <a:avLst/>
                    </a:prstGeom>
                  </pic:spPr>
                </pic:pic>
              </a:graphicData>
            </a:graphic>
          </wp:inline>
        </w:drawing>
      </w:r>
    </w:p>
    <w:p w14:paraId="3DD135EE" w14:textId="0627EC67" w:rsidR="2A851EDE" w:rsidRDefault="00506924" w:rsidP="00506924">
      <w:pPr>
        <w:pStyle w:val="Descripcin"/>
        <w:jc w:val="center"/>
      </w:pPr>
      <w:bookmarkStart w:id="621" w:name="_Toc163816576"/>
      <w:r>
        <w:t xml:space="preserve">Ilustración </w:t>
      </w:r>
      <w:r w:rsidR="001140A5">
        <w:fldChar w:fldCharType="begin"/>
      </w:r>
      <w:r w:rsidR="001140A5">
        <w:instrText xml:space="preserve"> SEQ Ilustración \* ARABIC </w:instrText>
      </w:r>
      <w:r w:rsidR="001140A5">
        <w:fldChar w:fldCharType="separate"/>
      </w:r>
      <w:r w:rsidR="00AA46A5">
        <w:rPr>
          <w:noProof/>
        </w:rPr>
        <w:t>23</w:t>
      </w:r>
      <w:r w:rsidR="001140A5">
        <w:rPr>
          <w:noProof/>
        </w:rPr>
        <w:fldChar w:fldCharType="end"/>
      </w:r>
      <w:r>
        <w:t>: Despliegue de los elementos de la red IMS a nivel físico.</w:t>
      </w:r>
      <w:bookmarkEnd w:id="621"/>
    </w:p>
    <w:p w14:paraId="1C4FFFB2" w14:textId="77777777" w:rsidR="008D0ABB" w:rsidRDefault="008D0ABB" w:rsidP="00BB7024">
      <w:pPr>
        <w:pStyle w:val="Ttulo3"/>
        <w:numPr>
          <w:ilvl w:val="2"/>
          <w:numId w:val="11"/>
        </w:numPr>
        <w:spacing w:line="240" w:lineRule="auto"/>
        <w:rPr>
          <w:lang w:val="es-ES_tradnl"/>
        </w:rPr>
      </w:pPr>
      <w:bookmarkStart w:id="622" w:name="_Toc167375133"/>
      <w:r>
        <w:rPr>
          <w:lang w:val="es-ES_tradnl"/>
        </w:rPr>
        <w:t>Dimensionado IMS</w:t>
      </w:r>
      <w:bookmarkEnd w:id="622"/>
    </w:p>
    <w:p w14:paraId="5F7B022A" w14:textId="77777777" w:rsidR="008D0ABB" w:rsidRPr="00286C7C" w:rsidRDefault="00BC124B" w:rsidP="00286C7C">
      <w:pPr>
        <w:spacing w:before="240" w:after="0" w:line="240" w:lineRule="auto"/>
        <w:jc w:val="both"/>
        <w:textAlignment w:val="baseline"/>
        <w:rPr>
          <w:rFonts w:ascii="Segoe UI" w:eastAsia="Times New Roman" w:hAnsi="Segoe UI" w:cs="Segoe UI"/>
          <w:sz w:val="18"/>
          <w:szCs w:val="18"/>
          <w:lang w:eastAsia="es-ES"/>
        </w:rPr>
      </w:pPr>
      <w:r w:rsidRPr="00BC124B">
        <w:rPr>
          <w:rFonts w:ascii="Calibri" w:eastAsia="Times New Roman" w:hAnsi="Calibri" w:cs="Calibri"/>
          <w:lang w:eastAsia="es-ES"/>
        </w:rPr>
        <w:t xml:space="preserve">Para </w:t>
      </w:r>
      <w:r w:rsidRPr="004557AE">
        <w:rPr>
          <w:rFonts w:ascii="Calibri" w:eastAsia="Times New Roman" w:hAnsi="Calibri" w:cs="Calibri"/>
          <w:b/>
          <w:lang w:eastAsia="es-ES"/>
        </w:rPr>
        <w:t>dimensionar la arquitectura IMS</w:t>
      </w:r>
      <w:r w:rsidRPr="00BC124B">
        <w:rPr>
          <w:rFonts w:ascii="Calibri" w:eastAsia="Times New Roman" w:hAnsi="Calibri" w:cs="Calibri"/>
          <w:lang w:eastAsia="es-ES"/>
        </w:rPr>
        <w:t>, se considerarán los escenarios prácticos posibles, examinando individualmente cada uno para obtener el número de transacciones por segundo necesario para cada servicio. </w:t>
      </w:r>
    </w:p>
    <w:p w14:paraId="7C0E8ACF" w14:textId="27671C71" w:rsidR="00BC124B" w:rsidRPr="005C69A3" w:rsidRDefault="00BC124B" w:rsidP="00286C7C">
      <w:pPr>
        <w:spacing w:before="240" w:after="0" w:line="240" w:lineRule="auto"/>
        <w:jc w:val="both"/>
        <w:textAlignment w:val="baseline"/>
        <w:rPr>
          <w:rFonts w:ascii="Calibri" w:eastAsia="Times New Roman" w:hAnsi="Calibri" w:cs="Calibri"/>
          <w:lang w:eastAsia="es-ES"/>
        </w:rPr>
      </w:pPr>
      <w:r w:rsidRPr="00BC124B">
        <w:rPr>
          <w:rFonts w:ascii="Calibri" w:eastAsia="Times New Roman" w:hAnsi="Calibri" w:cs="Calibri"/>
          <w:lang w:eastAsia="es-ES"/>
        </w:rPr>
        <w:t xml:space="preserve">El </w:t>
      </w:r>
      <w:r w:rsidRPr="004557AE">
        <w:rPr>
          <w:rFonts w:ascii="Calibri" w:eastAsia="Times New Roman" w:hAnsi="Calibri" w:cs="Calibri"/>
          <w:b/>
          <w:lang w:eastAsia="es-ES"/>
        </w:rPr>
        <w:t>1º escenario</w:t>
      </w:r>
      <w:r w:rsidRPr="00BC124B">
        <w:rPr>
          <w:rFonts w:ascii="Calibri" w:eastAsia="Times New Roman" w:hAnsi="Calibri" w:cs="Calibri"/>
          <w:lang w:eastAsia="es-ES"/>
        </w:rPr>
        <w:t xml:space="preserve"> (IMS - IMS) se refiere al intercambio de tráfico entre usuarios de la misma red IMS, ya sea mediante una llamada a través del mismo operador o a otro. Ya sea llamadas entre clientes del Operador 1 o a clientes del Operador 3, y recíprocamente. Las llamadas por segundo se han obtenido a partir del tráfico local fijo y móvil del Operador 3 y del tráfico externo fijo y móvil del Operador 3. Mediante el diagrama de secuencia que describe el establecimiento de una llamada de un suscriptor IMS a otro suscriptor IMS, se obtiene el número de peticiones a cada componente de la red, contando dichas peticiones.</w:t>
      </w:r>
      <w:sdt>
        <w:sdtPr>
          <w:rPr>
            <w:rFonts w:ascii="Calibri" w:eastAsia="Times New Roman" w:hAnsi="Calibri" w:cs="Calibri"/>
            <w:lang w:eastAsia="es-ES"/>
          </w:rPr>
          <w:id w:val="1495529738"/>
          <w:citation/>
        </w:sdtPr>
        <w:sdtEndPr/>
        <w:sdtContent>
          <w:r w:rsidR="008D0ABB">
            <w:rPr>
              <w:rFonts w:ascii="Calibri" w:eastAsia="Times New Roman" w:hAnsi="Calibri" w:cs="Calibri"/>
              <w:lang w:eastAsia="es-ES"/>
            </w:rPr>
            <w:fldChar w:fldCharType="begin"/>
          </w:r>
          <w:r w:rsidR="008D0ABB">
            <w:rPr>
              <w:rFonts w:ascii="Calibri" w:eastAsia="Times New Roman" w:hAnsi="Calibri" w:cs="Calibri"/>
              <w:lang w:eastAsia="es-ES"/>
            </w:rPr>
            <w:instrText xml:space="preserve"> CITATION Dia \l 3082 </w:instrText>
          </w:r>
          <w:r w:rsidR="008D0ABB">
            <w:rPr>
              <w:rFonts w:ascii="Calibri" w:eastAsia="Times New Roman" w:hAnsi="Calibri" w:cs="Calibri"/>
              <w:lang w:eastAsia="es-ES"/>
            </w:rPr>
            <w:fldChar w:fldCharType="separate"/>
          </w:r>
          <w:r w:rsidR="00432B73">
            <w:rPr>
              <w:rFonts w:ascii="Calibri" w:eastAsia="Times New Roman" w:hAnsi="Calibri" w:cs="Calibri"/>
              <w:noProof/>
              <w:lang w:eastAsia="es-ES"/>
            </w:rPr>
            <w:t xml:space="preserve"> </w:t>
          </w:r>
          <w:r w:rsidR="00432B73">
            <w:rPr>
              <w:rFonts w:ascii="Calibri" w:eastAsia="Times New Roman" w:hAnsi="Calibri" w:cs="Calibri"/>
              <w:noProof/>
              <w:lang w:eastAsia="es-ES"/>
            </w:rPr>
            <w:t>[49]</w:t>
          </w:r>
          <w:r w:rsidR="008D0ABB">
            <w:rPr>
              <w:rFonts w:ascii="Calibri" w:eastAsia="Times New Roman" w:hAnsi="Calibri" w:cs="Calibri"/>
              <w:lang w:eastAsia="es-ES"/>
            </w:rPr>
            <w:fldChar w:fldCharType="end"/>
          </w:r>
        </w:sdtContent>
      </w:sdt>
      <w:r w:rsidRPr="00BC124B">
        <w:rPr>
          <w:rFonts w:ascii="Calibri" w:eastAsia="Times New Roman" w:hAnsi="Calibri" w:cs="Calibri"/>
          <w:lang w:eastAsia="es-ES"/>
        </w:rPr>
        <w:tab/>
      </w:r>
      <w:r w:rsidRPr="00BC124B">
        <w:rPr>
          <w:rFonts w:ascii="Calibri" w:eastAsia="Times New Roman" w:hAnsi="Calibri" w:cs="Calibri"/>
          <w:lang w:eastAsia="es-ES"/>
        </w:rPr>
        <w:tab/>
      </w:r>
    </w:p>
    <w:p w14:paraId="3E52A384" w14:textId="7B948133" w:rsidR="00BC124B" w:rsidRDefault="00BC124B" w:rsidP="00BC124B">
      <w:pPr>
        <w:spacing w:after="0" w:line="240" w:lineRule="auto"/>
        <w:jc w:val="both"/>
        <w:textAlignment w:val="baseline"/>
        <w:rPr>
          <w:rFonts w:ascii="Times New Roman" w:eastAsia="Times New Roman" w:hAnsi="Times New Roman" w:cs="Times New Roman"/>
          <w:lang w:eastAsia="es-ES"/>
        </w:rPr>
      </w:pPr>
      <w:r w:rsidRPr="00BC124B">
        <w:rPr>
          <w:rFonts w:ascii="Times New Roman" w:eastAsia="Times New Roman" w:hAnsi="Times New Roman" w:cs="Times New Roman"/>
          <w:lang w:eastAsia="es-ES"/>
        </w:rPr>
        <w:t> </w:t>
      </w:r>
    </w:p>
    <w:p w14:paraId="0D201A44" w14:textId="77777777" w:rsidR="00564D94" w:rsidRPr="00564D94" w:rsidRDefault="00564D94" w:rsidP="000B0E17">
      <w:pPr>
        <w:spacing w:after="0" w:line="240" w:lineRule="auto"/>
        <w:jc w:val="both"/>
        <w:textAlignment w:val="baseline"/>
        <w:rPr>
          <w:rFonts w:ascii="Times New Roman" w:eastAsia="Times New Roman" w:hAnsi="Times New Roman" w:cs="Times New Roman"/>
          <w:lang w:eastAsia="es-ES"/>
        </w:rPr>
      </w:pPr>
    </w:p>
    <w:tbl>
      <w:tblPr>
        <w:tblW w:w="7300" w:type="dxa"/>
        <w:jc w:val="center"/>
        <w:tblCellMar>
          <w:left w:w="70" w:type="dxa"/>
          <w:right w:w="70" w:type="dxa"/>
        </w:tblCellMar>
        <w:tblLook w:val="04A0" w:firstRow="1" w:lastRow="0" w:firstColumn="1" w:lastColumn="0" w:noHBand="0" w:noVBand="1"/>
      </w:tblPr>
      <w:tblGrid>
        <w:gridCol w:w="1700"/>
        <w:gridCol w:w="1175"/>
        <w:gridCol w:w="1481"/>
        <w:gridCol w:w="1340"/>
        <w:gridCol w:w="1604"/>
      </w:tblGrid>
      <w:tr w:rsidR="004D31C5" w:rsidRPr="004D31C5" w14:paraId="6AA7C917" w14:textId="77777777" w:rsidTr="004D31C5">
        <w:trPr>
          <w:trHeight w:val="450"/>
          <w:jc w:val="center"/>
        </w:trPr>
        <w:tc>
          <w:tcPr>
            <w:tcW w:w="7300" w:type="dxa"/>
            <w:gridSpan w:val="5"/>
            <w:vMerge w:val="restart"/>
            <w:tcBorders>
              <w:top w:val="single" w:sz="8" w:space="0" w:color="auto"/>
              <w:left w:val="single" w:sz="8" w:space="0" w:color="auto"/>
              <w:bottom w:val="single" w:sz="8" w:space="0" w:color="000000"/>
              <w:right w:val="single" w:sz="8" w:space="0" w:color="000000"/>
            </w:tcBorders>
            <w:shd w:val="clear" w:color="000000" w:fill="E97132"/>
            <w:noWrap/>
            <w:vAlign w:val="center"/>
            <w:hideMark/>
          </w:tcPr>
          <w:p w14:paraId="0CEFE819" w14:textId="77777777" w:rsidR="004D31C5" w:rsidRPr="004D31C5" w:rsidRDefault="004D31C5" w:rsidP="004D31C5">
            <w:pPr>
              <w:spacing w:after="0" w:line="240" w:lineRule="auto"/>
              <w:jc w:val="center"/>
              <w:rPr>
                <w:rFonts w:ascii="Calibri" w:eastAsia="Times New Roman" w:hAnsi="Calibri" w:cs="Calibri"/>
                <w:color w:val="FFFFFF"/>
                <w:lang w:eastAsia="es-ES"/>
              </w:rPr>
            </w:pPr>
            <w:r w:rsidRPr="004D31C5">
              <w:rPr>
                <w:rFonts w:ascii="Calibri" w:eastAsia="Times New Roman" w:hAnsi="Calibri" w:cs="Calibri"/>
                <w:color w:val="FFFFFF"/>
                <w:lang w:eastAsia="es-ES"/>
              </w:rPr>
              <w:t>ESCENARIO 1 (IMS-IMS)</w:t>
            </w:r>
          </w:p>
        </w:tc>
      </w:tr>
      <w:tr w:rsidR="004D31C5" w:rsidRPr="004D31C5" w14:paraId="6CE55FBA" w14:textId="77777777" w:rsidTr="00BA59D8">
        <w:trPr>
          <w:trHeight w:val="450"/>
          <w:jc w:val="center"/>
        </w:trPr>
        <w:tc>
          <w:tcPr>
            <w:tcW w:w="7300" w:type="dxa"/>
            <w:gridSpan w:val="5"/>
            <w:vMerge/>
            <w:tcBorders>
              <w:top w:val="single" w:sz="8" w:space="0" w:color="auto"/>
              <w:left w:val="single" w:sz="8" w:space="0" w:color="auto"/>
              <w:bottom w:val="single" w:sz="8" w:space="0" w:color="000000"/>
              <w:right w:val="single" w:sz="8" w:space="0" w:color="000000"/>
            </w:tcBorders>
            <w:vAlign w:val="center"/>
            <w:hideMark/>
          </w:tcPr>
          <w:p w14:paraId="41DA7888" w14:textId="77777777" w:rsidR="004D31C5" w:rsidRPr="004D31C5" w:rsidRDefault="004D31C5" w:rsidP="004D31C5">
            <w:pPr>
              <w:spacing w:after="0" w:line="240" w:lineRule="auto"/>
              <w:rPr>
                <w:rFonts w:ascii="Calibri" w:eastAsia="Times New Roman" w:hAnsi="Calibri" w:cs="Calibri"/>
                <w:color w:val="FFFFFF"/>
                <w:lang w:eastAsia="es-ES"/>
              </w:rPr>
            </w:pPr>
          </w:p>
        </w:tc>
      </w:tr>
      <w:tr w:rsidR="004D31C5" w:rsidRPr="004D31C5" w14:paraId="42E5C2E5" w14:textId="77777777" w:rsidTr="004D31C5">
        <w:trPr>
          <w:trHeight w:val="300"/>
          <w:jc w:val="center"/>
        </w:trPr>
        <w:tc>
          <w:tcPr>
            <w:tcW w:w="1700" w:type="dxa"/>
            <w:tcBorders>
              <w:top w:val="nil"/>
              <w:left w:val="single" w:sz="8" w:space="0" w:color="auto"/>
              <w:bottom w:val="single" w:sz="8" w:space="0" w:color="auto"/>
              <w:right w:val="single" w:sz="8" w:space="0" w:color="auto"/>
            </w:tcBorders>
            <w:shd w:val="clear" w:color="000000" w:fill="FBE2D5"/>
            <w:noWrap/>
            <w:vAlign w:val="bottom"/>
            <w:hideMark/>
          </w:tcPr>
          <w:p w14:paraId="36965C2E" w14:textId="77777777" w:rsidR="004D31C5" w:rsidRPr="004D31C5" w:rsidRDefault="004D31C5" w:rsidP="004D31C5">
            <w:pPr>
              <w:spacing w:after="0" w:line="240" w:lineRule="auto"/>
              <w:jc w:val="center"/>
              <w:rPr>
                <w:rFonts w:ascii="Calibri" w:eastAsia="Times New Roman" w:hAnsi="Calibri" w:cs="Calibri"/>
                <w:b/>
                <w:bCs/>
                <w:color w:val="000000"/>
                <w:lang w:eastAsia="es-ES"/>
              </w:rPr>
            </w:pPr>
            <w:r w:rsidRPr="004D31C5">
              <w:rPr>
                <w:rFonts w:ascii="Calibri" w:eastAsia="Times New Roman" w:hAnsi="Calibri" w:cs="Calibri"/>
                <w:b/>
                <w:bCs/>
                <w:color w:val="000000"/>
                <w:lang w:eastAsia="es-ES"/>
              </w:rPr>
              <w:t>Componente</w:t>
            </w:r>
          </w:p>
        </w:tc>
        <w:tc>
          <w:tcPr>
            <w:tcW w:w="1175" w:type="dxa"/>
            <w:tcBorders>
              <w:top w:val="nil"/>
              <w:left w:val="nil"/>
              <w:bottom w:val="single" w:sz="8" w:space="0" w:color="auto"/>
              <w:right w:val="single" w:sz="4" w:space="0" w:color="auto"/>
            </w:tcBorders>
            <w:shd w:val="clear" w:color="000000" w:fill="FBE2D5"/>
            <w:noWrap/>
            <w:vAlign w:val="bottom"/>
            <w:hideMark/>
          </w:tcPr>
          <w:p w14:paraId="415B230F" w14:textId="77777777" w:rsidR="004D31C5" w:rsidRPr="004D31C5" w:rsidRDefault="004D31C5" w:rsidP="004D31C5">
            <w:pPr>
              <w:spacing w:after="0" w:line="240" w:lineRule="auto"/>
              <w:jc w:val="center"/>
              <w:rPr>
                <w:rFonts w:ascii="Calibri" w:eastAsia="Times New Roman" w:hAnsi="Calibri" w:cs="Calibri"/>
                <w:b/>
                <w:bCs/>
                <w:color w:val="000000"/>
                <w:lang w:eastAsia="es-ES"/>
              </w:rPr>
            </w:pPr>
            <w:r w:rsidRPr="004D31C5">
              <w:rPr>
                <w:rFonts w:ascii="Calibri" w:eastAsia="Times New Roman" w:hAnsi="Calibri" w:cs="Calibri"/>
                <w:b/>
                <w:bCs/>
                <w:color w:val="000000"/>
                <w:lang w:eastAsia="es-ES"/>
              </w:rPr>
              <w:t>Función</w:t>
            </w:r>
          </w:p>
        </w:tc>
        <w:tc>
          <w:tcPr>
            <w:tcW w:w="1481" w:type="dxa"/>
            <w:tcBorders>
              <w:top w:val="nil"/>
              <w:left w:val="nil"/>
              <w:bottom w:val="single" w:sz="8" w:space="0" w:color="auto"/>
              <w:right w:val="single" w:sz="4" w:space="0" w:color="auto"/>
            </w:tcBorders>
            <w:shd w:val="clear" w:color="000000" w:fill="FBE2D5"/>
            <w:noWrap/>
            <w:vAlign w:val="bottom"/>
            <w:hideMark/>
          </w:tcPr>
          <w:p w14:paraId="605CC1D3" w14:textId="77777777" w:rsidR="004D31C5" w:rsidRPr="004D31C5" w:rsidRDefault="004D31C5" w:rsidP="004D31C5">
            <w:pPr>
              <w:spacing w:after="0" w:line="240" w:lineRule="auto"/>
              <w:jc w:val="center"/>
              <w:rPr>
                <w:rFonts w:ascii="Calibri" w:eastAsia="Times New Roman" w:hAnsi="Calibri" w:cs="Calibri"/>
                <w:b/>
                <w:bCs/>
                <w:color w:val="000000"/>
                <w:lang w:eastAsia="es-ES"/>
              </w:rPr>
            </w:pPr>
            <w:r w:rsidRPr="004D31C5">
              <w:rPr>
                <w:rFonts w:ascii="Calibri" w:eastAsia="Times New Roman" w:hAnsi="Calibri" w:cs="Calibri"/>
                <w:b/>
                <w:bCs/>
                <w:color w:val="000000"/>
                <w:lang w:eastAsia="es-ES"/>
              </w:rPr>
              <w:t>Llamadas/s</w:t>
            </w:r>
          </w:p>
        </w:tc>
        <w:tc>
          <w:tcPr>
            <w:tcW w:w="1340" w:type="dxa"/>
            <w:tcBorders>
              <w:top w:val="nil"/>
              <w:left w:val="nil"/>
              <w:bottom w:val="single" w:sz="8" w:space="0" w:color="auto"/>
              <w:right w:val="single" w:sz="4" w:space="0" w:color="auto"/>
            </w:tcBorders>
            <w:shd w:val="clear" w:color="000000" w:fill="FBE2D5"/>
            <w:noWrap/>
            <w:vAlign w:val="bottom"/>
            <w:hideMark/>
          </w:tcPr>
          <w:p w14:paraId="6184B183" w14:textId="77777777" w:rsidR="004D31C5" w:rsidRPr="004D31C5" w:rsidRDefault="004D31C5" w:rsidP="004D31C5">
            <w:pPr>
              <w:spacing w:after="0" w:line="240" w:lineRule="auto"/>
              <w:jc w:val="center"/>
              <w:rPr>
                <w:rFonts w:ascii="Calibri" w:eastAsia="Times New Roman" w:hAnsi="Calibri" w:cs="Calibri"/>
                <w:b/>
                <w:bCs/>
                <w:color w:val="000000"/>
                <w:lang w:eastAsia="es-ES"/>
              </w:rPr>
            </w:pPr>
            <w:r w:rsidRPr="004D31C5">
              <w:rPr>
                <w:rFonts w:ascii="Calibri" w:eastAsia="Times New Roman" w:hAnsi="Calibri" w:cs="Calibri"/>
                <w:b/>
                <w:bCs/>
                <w:color w:val="000000"/>
                <w:lang w:eastAsia="es-ES"/>
              </w:rPr>
              <w:t>Peticiones</w:t>
            </w:r>
          </w:p>
        </w:tc>
        <w:tc>
          <w:tcPr>
            <w:tcW w:w="1604" w:type="dxa"/>
            <w:tcBorders>
              <w:top w:val="nil"/>
              <w:left w:val="nil"/>
              <w:bottom w:val="single" w:sz="8" w:space="0" w:color="auto"/>
              <w:right w:val="single" w:sz="8" w:space="0" w:color="auto"/>
            </w:tcBorders>
            <w:shd w:val="clear" w:color="000000" w:fill="FBE2D5"/>
            <w:noWrap/>
            <w:vAlign w:val="bottom"/>
            <w:hideMark/>
          </w:tcPr>
          <w:p w14:paraId="3A9AE414" w14:textId="77777777" w:rsidR="004D31C5" w:rsidRPr="004D31C5" w:rsidRDefault="004D31C5" w:rsidP="004D31C5">
            <w:pPr>
              <w:spacing w:after="0" w:line="240" w:lineRule="auto"/>
              <w:jc w:val="center"/>
              <w:rPr>
                <w:rFonts w:ascii="Calibri" w:eastAsia="Times New Roman" w:hAnsi="Calibri" w:cs="Calibri"/>
                <w:b/>
                <w:bCs/>
                <w:color w:val="000000"/>
                <w:lang w:eastAsia="es-ES"/>
              </w:rPr>
            </w:pPr>
            <w:r w:rsidRPr="004D31C5">
              <w:rPr>
                <w:rFonts w:ascii="Calibri" w:eastAsia="Times New Roman" w:hAnsi="Calibri" w:cs="Calibri"/>
                <w:b/>
                <w:bCs/>
                <w:color w:val="000000"/>
                <w:lang w:eastAsia="es-ES"/>
              </w:rPr>
              <w:t>Peticiones/s</w:t>
            </w:r>
          </w:p>
        </w:tc>
      </w:tr>
      <w:tr w:rsidR="004D31C5" w:rsidRPr="004D31C5" w14:paraId="4FBF3DD0" w14:textId="77777777" w:rsidTr="004D31C5">
        <w:trPr>
          <w:trHeight w:val="290"/>
          <w:jc w:val="center"/>
        </w:trPr>
        <w:tc>
          <w:tcPr>
            <w:tcW w:w="1700" w:type="dxa"/>
            <w:tcBorders>
              <w:top w:val="nil"/>
              <w:left w:val="single" w:sz="8" w:space="0" w:color="auto"/>
              <w:bottom w:val="single" w:sz="4" w:space="0" w:color="auto"/>
              <w:right w:val="single" w:sz="8" w:space="0" w:color="auto"/>
            </w:tcBorders>
            <w:shd w:val="clear" w:color="000000" w:fill="156082"/>
            <w:noWrap/>
            <w:vAlign w:val="center"/>
            <w:hideMark/>
          </w:tcPr>
          <w:p w14:paraId="0372B093" w14:textId="77777777" w:rsidR="004D31C5" w:rsidRPr="004D31C5" w:rsidRDefault="004D31C5" w:rsidP="004D31C5">
            <w:pPr>
              <w:spacing w:after="0" w:line="240" w:lineRule="auto"/>
              <w:jc w:val="center"/>
              <w:rPr>
                <w:rFonts w:ascii="Calibri" w:eastAsia="Times New Roman" w:hAnsi="Calibri" w:cs="Calibri"/>
                <w:b/>
                <w:bCs/>
                <w:color w:val="FFFFFF"/>
                <w:lang w:eastAsia="es-ES"/>
              </w:rPr>
            </w:pPr>
            <w:r w:rsidRPr="004D31C5">
              <w:rPr>
                <w:rFonts w:ascii="Calibri" w:eastAsia="Times New Roman" w:hAnsi="Calibri" w:cs="Calibri"/>
                <w:b/>
                <w:bCs/>
                <w:color w:val="FFFFFF"/>
                <w:lang w:eastAsia="es-ES"/>
              </w:rPr>
              <w:t>BONO</w:t>
            </w:r>
          </w:p>
        </w:tc>
        <w:tc>
          <w:tcPr>
            <w:tcW w:w="1175" w:type="dxa"/>
            <w:tcBorders>
              <w:top w:val="nil"/>
              <w:left w:val="nil"/>
              <w:bottom w:val="single" w:sz="4" w:space="0" w:color="auto"/>
              <w:right w:val="single" w:sz="4" w:space="0" w:color="auto"/>
            </w:tcBorders>
            <w:shd w:val="clear" w:color="auto" w:fill="auto"/>
            <w:noWrap/>
            <w:vAlign w:val="bottom"/>
            <w:hideMark/>
          </w:tcPr>
          <w:p w14:paraId="61ECA1A9" w14:textId="77777777" w:rsidR="004D31C5" w:rsidRPr="004D31C5" w:rsidRDefault="004D31C5" w:rsidP="004D31C5">
            <w:pPr>
              <w:spacing w:after="0" w:line="240" w:lineRule="auto"/>
              <w:jc w:val="center"/>
              <w:rPr>
                <w:rFonts w:ascii="Calibri" w:eastAsia="Times New Roman" w:hAnsi="Calibri" w:cs="Calibri"/>
                <w:i/>
                <w:iCs/>
                <w:lang w:eastAsia="es-ES"/>
              </w:rPr>
            </w:pPr>
            <w:r w:rsidRPr="004D31C5">
              <w:rPr>
                <w:rFonts w:ascii="Calibri" w:eastAsia="Times New Roman" w:hAnsi="Calibri" w:cs="Calibri"/>
                <w:i/>
                <w:iCs/>
                <w:lang w:eastAsia="es-ES"/>
              </w:rPr>
              <w:t>P-CSCF</w:t>
            </w:r>
          </w:p>
        </w:tc>
        <w:tc>
          <w:tcPr>
            <w:tcW w:w="1481"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4E02BB51"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1075,03</w:t>
            </w:r>
          </w:p>
        </w:tc>
        <w:tc>
          <w:tcPr>
            <w:tcW w:w="1340" w:type="dxa"/>
            <w:tcBorders>
              <w:top w:val="nil"/>
              <w:left w:val="nil"/>
              <w:bottom w:val="single" w:sz="4" w:space="0" w:color="auto"/>
              <w:right w:val="single" w:sz="4" w:space="0" w:color="auto"/>
            </w:tcBorders>
            <w:shd w:val="clear" w:color="auto" w:fill="auto"/>
            <w:noWrap/>
            <w:vAlign w:val="center"/>
            <w:hideMark/>
          </w:tcPr>
          <w:p w14:paraId="59D8F3FB"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47</w:t>
            </w:r>
          </w:p>
        </w:tc>
        <w:tc>
          <w:tcPr>
            <w:tcW w:w="1604" w:type="dxa"/>
            <w:tcBorders>
              <w:top w:val="nil"/>
              <w:left w:val="nil"/>
              <w:bottom w:val="single" w:sz="4" w:space="0" w:color="auto"/>
              <w:right w:val="single" w:sz="8" w:space="0" w:color="auto"/>
            </w:tcBorders>
            <w:shd w:val="clear" w:color="auto" w:fill="auto"/>
            <w:noWrap/>
            <w:vAlign w:val="center"/>
            <w:hideMark/>
          </w:tcPr>
          <w:p w14:paraId="7314D10D"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50.526,43</w:t>
            </w:r>
          </w:p>
        </w:tc>
      </w:tr>
      <w:tr w:rsidR="004D31C5" w:rsidRPr="004D31C5" w14:paraId="1B4939C9" w14:textId="77777777" w:rsidTr="004D31C5">
        <w:trPr>
          <w:trHeight w:val="290"/>
          <w:jc w:val="center"/>
        </w:trPr>
        <w:tc>
          <w:tcPr>
            <w:tcW w:w="1700" w:type="dxa"/>
            <w:vMerge w:val="restart"/>
            <w:tcBorders>
              <w:top w:val="nil"/>
              <w:left w:val="single" w:sz="8" w:space="0" w:color="auto"/>
              <w:bottom w:val="single" w:sz="4" w:space="0" w:color="000000"/>
              <w:right w:val="single" w:sz="8" w:space="0" w:color="auto"/>
            </w:tcBorders>
            <w:shd w:val="clear" w:color="000000" w:fill="156082"/>
            <w:noWrap/>
            <w:vAlign w:val="center"/>
            <w:hideMark/>
          </w:tcPr>
          <w:p w14:paraId="76B33538" w14:textId="77777777" w:rsidR="004D31C5" w:rsidRPr="004D31C5" w:rsidRDefault="004D31C5" w:rsidP="004D31C5">
            <w:pPr>
              <w:spacing w:after="0" w:line="240" w:lineRule="auto"/>
              <w:jc w:val="center"/>
              <w:rPr>
                <w:rFonts w:ascii="Calibri" w:eastAsia="Times New Roman" w:hAnsi="Calibri" w:cs="Calibri"/>
                <w:b/>
                <w:bCs/>
                <w:color w:val="FFFFFF"/>
                <w:lang w:eastAsia="es-ES"/>
              </w:rPr>
            </w:pPr>
            <w:r w:rsidRPr="004D31C5">
              <w:rPr>
                <w:rFonts w:ascii="Calibri" w:eastAsia="Times New Roman" w:hAnsi="Calibri" w:cs="Calibri"/>
                <w:b/>
                <w:bCs/>
                <w:color w:val="FFFFFF"/>
                <w:lang w:eastAsia="es-ES"/>
              </w:rPr>
              <w:t>SPROUT</w:t>
            </w:r>
          </w:p>
        </w:tc>
        <w:tc>
          <w:tcPr>
            <w:tcW w:w="1175" w:type="dxa"/>
            <w:tcBorders>
              <w:top w:val="nil"/>
              <w:left w:val="nil"/>
              <w:bottom w:val="single" w:sz="4" w:space="0" w:color="auto"/>
              <w:right w:val="single" w:sz="4" w:space="0" w:color="auto"/>
            </w:tcBorders>
            <w:shd w:val="clear" w:color="auto" w:fill="auto"/>
            <w:noWrap/>
            <w:vAlign w:val="bottom"/>
            <w:hideMark/>
          </w:tcPr>
          <w:p w14:paraId="540D96C9" w14:textId="77777777" w:rsidR="004D31C5" w:rsidRPr="004D31C5" w:rsidRDefault="004D31C5" w:rsidP="004D31C5">
            <w:pPr>
              <w:spacing w:after="0" w:line="240" w:lineRule="auto"/>
              <w:jc w:val="center"/>
              <w:rPr>
                <w:rFonts w:ascii="Calibri" w:eastAsia="Times New Roman" w:hAnsi="Calibri" w:cs="Calibri"/>
                <w:i/>
                <w:iCs/>
                <w:lang w:eastAsia="es-ES"/>
              </w:rPr>
            </w:pPr>
            <w:r w:rsidRPr="004D31C5">
              <w:rPr>
                <w:rFonts w:ascii="Calibri" w:eastAsia="Times New Roman" w:hAnsi="Calibri" w:cs="Calibri"/>
                <w:i/>
                <w:iCs/>
                <w:lang w:eastAsia="es-ES"/>
              </w:rPr>
              <w:t>I-CSCF</w:t>
            </w:r>
          </w:p>
        </w:tc>
        <w:tc>
          <w:tcPr>
            <w:tcW w:w="1481" w:type="dxa"/>
            <w:vMerge/>
            <w:tcBorders>
              <w:top w:val="nil"/>
              <w:left w:val="single" w:sz="4" w:space="0" w:color="auto"/>
              <w:bottom w:val="single" w:sz="8" w:space="0" w:color="000000"/>
              <w:right w:val="single" w:sz="4" w:space="0" w:color="auto"/>
            </w:tcBorders>
            <w:vAlign w:val="center"/>
            <w:hideMark/>
          </w:tcPr>
          <w:p w14:paraId="285E7729" w14:textId="77777777" w:rsidR="004D31C5" w:rsidRPr="004D31C5" w:rsidRDefault="004D31C5" w:rsidP="004D31C5">
            <w:pPr>
              <w:spacing w:after="0" w:line="240" w:lineRule="auto"/>
              <w:rPr>
                <w:rFonts w:ascii="Calibri" w:eastAsia="Times New Roman" w:hAnsi="Calibri" w:cs="Calibri"/>
                <w:lang w:eastAsia="es-ES"/>
              </w:rPr>
            </w:pPr>
          </w:p>
        </w:tc>
        <w:tc>
          <w:tcPr>
            <w:tcW w:w="1340" w:type="dxa"/>
            <w:tcBorders>
              <w:top w:val="nil"/>
              <w:left w:val="nil"/>
              <w:bottom w:val="single" w:sz="4" w:space="0" w:color="auto"/>
              <w:right w:val="single" w:sz="4" w:space="0" w:color="auto"/>
            </w:tcBorders>
            <w:shd w:val="clear" w:color="auto" w:fill="auto"/>
            <w:noWrap/>
            <w:vAlign w:val="center"/>
            <w:hideMark/>
          </w:tcPr>
          <w:p w14:paraId="4B0E2713"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10</w:t>
            </w:r>
          </w:p>
        </w:tc>
        <w:tc>
          <w:tcPr>
            <w:tcW w:w="1604" w:type="dxa"/>
            <w:tcBorders>
              <w:top w:val="nil"/>
              <w:left w:val="nil"/>
              <w:bottom w:val="single" w:sz="4" w:space="0" w:color="auto"/>
              <w:right w:val="single" w:sz="8" w:space="0" w:color="auto"/>
            </w:tcBorders>
            <w:shd w:val="clear" w:color="auto" w:fill="auto"/>
            <w:noWrap/>
            <w:vAlign w:val="center"/>
            <w:hideMark/>
          </w:tcPr>
          <w:p w14:paraId="78FDF32B"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10.750,31</w:t>
            </w:r>
          </w:p>
        </w:tc>
      </w:tr>
      <w:tr w:rsidR="004D31C5" w:rsidRPr="004D31C5" w14:paraId="30F4DA6B" w14:textId="77777777" w:rsidTr="004D31C5">
        <w:trPr>
          <w:trHeight w:val="290"/>
          <w:jc w:val="center"/>
        </w:trPr>
        <w:tc>
          <w:tcPr>
            <w:tcW w:w="1700" w:type="dxa"/>
            <w:vMerge/>
            <w:tcBorders>
              <w:top w:val="nil"/>
              <w:left w:val="single" w:sz="8" w:space="0" w:color="auto"/>
              <w:bottom w:val="single" w:sz="4" w:space="0" w:color="000000"/>
              <w:right w:val="single" w:sz="8" w:space="0" w:color="auto"/>
            </w:tcBorders>
            <w:vAlign w:val="center"/>
            <w:hideMark/>
          </w:tcPr>
          <w:p w14:paraId="633A9A4D" w14:textId="77777777" w:rsidR="004D31C5" w:rsidRPr="004D31C5" w:rsidRDefault="004D31C5" w:rsidP="004D31C5">
            <w:pPr>
              <w:spacing w:after="0" w:line="240" w:lineRule="auto"/>
              <w:rPr>
                <w:rFonts w:ascii="Calibri" w:eastAsia="Times New Roman" w:hAnsi="Calibri" w:cs="Calibri"/>
                <w:b/>
                <w:bCs/>
                <w:color w:val="FFFFFF"/>
                <w:lang w:eastAsia="es-ES"/>
              </w:rPr>
            </w:pPr>
          </w:p>
        </w:tc>
        <w:tc>
          <w:tcPr>
            <w:tcW w:w="1175" w:type="dxa"/>
            <w:tcBorders>
              <w:top w:val="nil"/>
              <w:left w:val="nil"/>
              <w:bottom w:val="single" w:sz="4" w:space="0" w:color="auto"/>
              <w:right w:val="single" w:sz="4" w:space="0" w:color="auto"/>
            </w:tcBorders>
            <w:shd w:val="clear" w:color="auto" w:fill="auto"/>
            <w:noWrap/>
            <w:vAlign w:val="bottom"/>
            <w:hideMark/>
          </w:tcPr>
          <w:p w14:paraId="5A3E6459" w14:textId="77777777" w:rsidR="004D31C5" w:rsidRPr="004D31C5" w:rsidRDefault="004D31C5" w:rsidP="004D31C5">
            <w:pPr>
              <w:spacing w:after="0" w:line="240" w:lineRule="auto"/>
              <w:jc w:val="center"/>
              <w:rPr>
                <w:rFonts w:ascii="Calibri" w:eastAsia="Times New Roman" w:hAnsi="Calibri" w:cs="Calibri"/>
                <w:i/>
                <w:iCs/>
                <w:lang w:eastAsia="es-ES"/>
              </w:rPr>
            </w:pPr>
            <w:r w:rsidRPr="004D31C5">
              <w:rPr>
                <w:rFonts w:ascii="Calibri" w:eastAsia="Times New Roman" w:hAnsi="Calibri" w:cs="Calibri"/>
                <w:i/>
                <w:iCs/>
                <w:lang w:eastAsia="es-ES"/>
              </w:rPr>
              <w:t>S-CSCF</w:t>
            </w:r>
          </w:p>
        </w:tc>
        <w:tc>
          <w:tcPr>
            <w:tcW w:w="1481" w:type="dxa"/>
            <w:vMerge/>
            <w:tcBorders>
              <w:top w:val="nil"/>
              <w:left w:val="single" w:sz="4" w:space="0" w:color="auto"/>
              <w:bottom w:val="single" w:sz="8" w:space="0" w:color="000000"/>
              <w:right w:val="single" w:sz="4" w:space="0" w:color="auto"/>
            </w:tcBorders>
            <w:vAlign w:val="center"/>
            <w:hideMark/>
          </w:tcPr>
          <w:p w14:paraId="269C8526" w14:textId="77777777" w:rsidR="004D31C5" w:rsidRPr="004D31C5" w:rsidRDefault="004D31C5" w:rsidP="004D31C5">
            <w:pPr>
              <w:spacing w:after="0" w:line="240" w:lineRule="auto"/>
              <w:rPr>
                <w:rFonts w:ascii="Calibri" w:eastAsia="Times New Roman" w:hAnsi="Calibri" w:cs="Calibri"/>
                <w:lang w:eastAsia="es-ES"/>
              </w:rPr>
            </w:pPr>
          </w:p>
        </w:tc>
        <w:tc>
          <w:tcPr>
            <w:tcW w:w="1340" w:type="dxa"/>
            <w:tcBorders>
              <w:top w:val="nil"/>
              <w:left w:val="nil"/>
              <w:bottom w:val="single" w:sz="4" w:space="0" w:color="auto"/>
              <w:right w:val="single" w:sz="4" w:space="0" w:color="auto"/>
            </w:tcBorders>
            <w:shd w:val="clear" w:color="auto" w:fill="auto"/>
            <w:noWrap/>
            <w:vAlign w:val="center"/>
            <w:hideMark/>
          </w:tcPr>
          <w:p w14:paraId="5DACBBF9"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48</w:t>
            </w:r>
          </w:p>
        </w:tc>
        <w:tc>
          <w:tcPr>
            <w:tcW w:w="1604" w:type="dxa"/>
            <w:tcBorders>
              <w:top w:val="nil"/>
              <w:left w:val="nil"/>
              <w:bottom w:val="single" w:sz="4" w:space="0" w:color="auto"/>
              <w:right w:val="single" w:sz="8" w:space="0" w:color="auto"/>
            </w:tcBorders>
            <w:shd w:val="clear" w:color="auto" w:fill="auto"/>
            <w:noWrap/>
            <w:vAlign w:val="center"/>
            <w:hideMark/>
          </w:tcPr>
          <w:p w14:paraId="46B43000"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51.601,46</w:t>
            </w:r>
          </w:p>
        </w:tc>
      </w:tr>
      <w:tr w:rsidR="004D31C5" w:rsidRPr="004D31C5" w14:paraId="0F7ED2D6" w14:textId="77777777" w:rsidTr="004D31C5">
        <w:trPr>
          <w:trHeight w:val="290"/>
          <w:jc w:val="center"/>
        </w:trPr>
        <w:tc>
          <w:tcPr>
            <w:tcW w:w="1700" w:type="dxa"/>
            <w:vMerge/>
            <w:tcBorders>
              <w:top w:val="nil"/>
              <w:left w:val="single" w:sz="8" w:space="0" w:color="auto"/>
              <w:bottom w:val="single" w:sz="4" w:space="0" w:color="000000"/>
              <w:right w:val="single" w:sz="8" w:space="0" w:color="auto"/>
            </w:tcBorders>
            <w:vAlign w:val="center"/>
            <w:hideMark/>
          </w:tcPr>
          <w:p w14:paraId="3C6C0786" w14:textId="77777777" w:rsidR="004D31C5" w:rsidRPr="004D31C5" w:rsidRDefault="004D31C5" w:rsidP="004D31C5">
            <w:pPr>
              <w:spacing w:after="0" w:line="240" w:lineRule="auto"/>
              <w:rPr>
                <w:rFonts w:ascii="Calibri" w:eastAsia="Times New Roman" w:hAnsi="Calibri" w:cs="Calibri"/>
                <w:b/>
                <w:bCs/>
                <w:color w:val="FFFFFF"/>
                <w:lang w:eastAsia="es-ES"/>
              </w:rPr>
            </w:pPr>
          </w:p>
        </w:tc>
        <w:tc>
          <w:tcPr>
            <w:tcW w:w="1175" w:type="dxa"/>
            <w:tcBorders>
              <w:top w:val="nil"/>
              <w:left w:val="nil"/>
              <w:bottom w:val="single" w:sz="4" w:space="0" w:color="auto"/>
              <w:right w:val="single" w:sz="4" w:space="0" w:color="auto"/>
            </w:tcBorders>
            <w:shd w:val="clear" w:color="auto" w:fill="auto"/>
            <w:noWrap/>
            <w:vAlign w:val="bottom"/>
            <w:hideMark/>
          </w:tcPr>
          <w:p w14:paraId="1769728E" w14:textId="77777777" w:rsidR="004D31C5" w:rsidRPr="004D31C5" w:rsidRDefault="004D31C5" w:rsidP="004D31C5">
            <w:pPr>
              <w:spacing w:after="0" w:line="240" w:lineRule="auto"/>
              <w:jc w:val="center"/>
              <w:rPr>
                <w:rFonts w:ascii="Calibri" w:eastAsia="Times New Roman" w:hAnsi="Calibri" w:cs="Calibri"/>
                <w:i/>
                <w:iCs/>
                <w:lang w:eastAsia="es-ES"/>
              </w:rPr>
            </w:pPr>
            <w:r w:rsidRPr="004D31C5">
              <w:rPr>
                <w:rFonts w:ascii="Calibri" w:eastAsia="Times New Roman" w:hAnsi="Calibri" w:cs="Calibri"/>
                <w:i/>
                <w:iCs/>
                <w:lang w:eastAsia="es-ES"/>
              </w:rPr>
              <w:t>BGCF</w:t>
            </w:r>
          </w:p>
        </w:tc>
        <w:tc>
          <w:tcPr>
            <w:tcW w:w="1481" w:type="dxa"/>
            <w:vMerge/>
            <w:tcBorders>
              <w:top w:val="nil"/>
              <w:left w:val="single" w:sz="4" w:space="0" w:color="auto"/>
              <w:bottom w:val="single" w:sz="8" w:space="0" w:color="000000"/>
              <w:right w:val="single" w:sz="4" w:space="0" w:color="auto"/>
            </w:tcBorders>
            <w:vAlign w:val="center"/>
            <w:hideMark/>
          </w:tcPr>
          <w:p w14:paraId="435C6104" w14:textId="77777777" w:rsidR="004D31C5" w:rsidRPr="004D31C5" w:rsidRDefault="004D31C5" w:rsidP="004D31C5">
            <w:pPr>
              <w:spacing w:after="0" w:line="240" w:lineRule="auto"/>
              <w:rPr>
                <w:rFonts w:ascii="Calibri" w:eastAsia="Times New Roman" w:hAnsi="Calibri" w:cs="Calibri"/>
                <w:lang w:eastAsia="es-ES"/>
              </w:rPr>
            </w:pPr>
          </w:p>
        </w:tc>
        <w:tc>
          <w:tcPr>
            <w:tcW w:w="1340" w:type="dxa"/>
            <w:tcBorders>
              <w:top w:val="nil"/>
              <w:left w:val="nil"/>
              <w:bottom w:val="single" w:sz="4" w:space="0" w:color="auto"/>
              <w:right w:val="single" w:sz="4" w:space="0" w:color="auto"/>
            </w:tcBorders>
            <w:shd w:val="clear" w:color="auto" w:fill="auto"/>
            <w:noWrap/>
            <w:vAlign w:val="center"/>
            <w:hideMark/>
          </w:tcPr>
          <w:p w14:paraId="4A02AF78"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0</w:t>
            </w:r>
          </w:p>
        </w:tc>
        <w:tc>
          <w:tcPr>
            <w:tcW w:w="1604" w:type="dxa"/>
            <w:tcBorders>
              <w:top w:val="nil"/>
              <w:left w:val="nil"/>
              <w:bottom w:val="single" w:sz="4" w:space="0" w:color="auto"/>
              <w:right w:val="single" w:sz="8" w:space="0" w:color="auto"/>
            </w:tcBorders>
            <w:shd w:val="clear" w:color="auto" w:fill="auto"/>
            <w:noWrap/>
            <w:vAlign w:val="center"/>
            <w:hideMark/>
          </w:tcPr>
          <w:p w14:paraId="64126057"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0,00</w:t>
            </w:r>
          </w:p>
        </w:tc>
      </w:tr>
      <w:tr w:rsidR="004D31C5" w:rsidRPr="004D31C5" w14:paraId="5F67F787" w14:textId="77777777" w:rsidTr="004D31C5">
        <w:trPr>
          <w:trHeight w:val="290"/>
          <w:jc w:val="center"/>
        </w:trPr>
        <w:tc>
          <w:tcPr>
            <w:tcW w:w="1700" w:type="dxa"/>
            <w:tcBorders>
              <w:top w:val="nil"/>
              <w:left w:val="single" w:sz="8" w:space="0" w:color="auto"/>
              <w:bottom w:val="single" w:sz="4" w:space="0" w:color="auto"/>
              <w:right w:val="single" w:sz="8" w:space="0" w:color="auto"/>
            </w:tcBorders>
            <w:shd w:val="clear" w:color="000000" w:fill="156082"/>
            <w:noWrap/>
            <w:vAlign w:val="center"/>
            <w:hideMark/>
          </w:tcPr>
          <w:p w14:paraId="0F6B27DF" w14:textId="77777777" w:rsidR="004D31C5" w:rsidRPr="004D31C5" w:rsidRDefault="004D31C5" w:rsidP="004D31C5">
            <w:pPr>
              <w:spacing w:after="0" w:line="240" w:lineRule="auto"/>
              <w:jc w:val="center"/>
              <w:rPr>
                <w:rFonts w:ascii="Calibri" w:eastAsia="Times New Roman" w:hAnsi="Calibri" w:cs="Calibri"/>
                <w:b/>
                <w:bCs/>
                <w:color w:val="FFFFFF"/>
                <w:lang w:eastAsia="es-ES"/>
              </w:rPr>
            </w:pPr>
            <w:r w:rsidRPr="004D31C5">
              <w:rPr>
                <w:rFonts w:ascii="Calibri" w:eastAsia="Times New Roman" w:hAnsi="Calibri" w:cs="Calibri"/>
                <w:b/>
                <w:bCs/>
                <w:color w:val="FFFFFF"/>
                <w:lang w:eastAsia="es-ES"/>
              </w:rPr>
              <w:t>DIME</w:t>
            </w:r>
          </w:p>
        </w:tc>
        <w:tc>
          <w:tcPr>
            <w:tcW w:w="1175" w:type="dxa"/>
            <w:tcBorders>
              <w:top w:val="nil"/>
              <w:left w:val="nil"/>
              <w:bottom w:val="single" w:sz="4" w:space="0" w:color="auto"/>
              <w:right w:val="single" w:sz="4" w:space="0" w:color="auto"/>
            </w:tcBorders>
            <w:shd w:val="clear" w:color="auto" w:fill="auto"/>
            <w:noWrap/>
            <w:vAlign w:val="bottom"/>
            <w:hideMark/>
          </w:tcPr>
          <w:p w14:paraId="1CE55E78" w14:textId="77777777" w:rsidR="004D31C5" w:rsidRPr="004D31C5" w:rsidRDefault="004D31C5" w:rsidP="004D31C5">
            <w:pPr>
              <w:spacing w:after="0" w:line="240" w:lineRule="auto"/>
              <w:jc w:val="center"/>
              <w:rPr>
                <w:rFonts w:ascii="Calibri" w:eastAsia="Times New Roman" w:hAnsi="Calibri" w:cs="Calibri"/>
                <w:i/>
                <w:iCs/>
                <w:lang w:eastAsia="es-ES"/>
              </w:rPr>
            </w:pPr>
            <w:r w:rsidRPr="004D31C5">
              <w:rPr>
                <w:rFonts w:ascii="Calibri" w:eastAsia="Times New Roman" w:hAnsi="Calibri" w:cs="Calibri"/>
                <w:i/>
                <w:iCs/>
                <w:lang w:eastAsia="es-ES"/>
              </w:rPr>
              <w:t>HSS</w:t>
            </w:r>
          </w:p>
        </w:tc>
        <w:tc>
          <w:tcPr>
            <w:tcW w:w="1481" w:type="dxa"/>
            <w:vMerge/>
            <w:tcBorders>
              <w:top w:val="nil"/>
              <w:left w:val="single" w:sz="4" w:space="0" w:color="auto"/>
              <w:bottom w:val="single" w:sz="8" w:space="0" w:color="000000"/>
              <w:right w:val="single" w:sz="4" w:space="0" w:color="auto"/>
            </w:tcBorders>
            <w:vAlign w:val="center"/>
            <w:hideMark/>
          </w:tcPr>
          <w:p w14:paraId="2665EDDF" w14:textId="77777777" w:rsidR="004D31C5" w:rsidRPr="004D31C5" w:rsidRDefault="004D31C5" w:rsidP="004D31C5">
            <w:pPr>
              <w:spacing w:after="0" w:line="240" w:lineRule="auto"/>
              <w:rPr>
                <w:rFonts w:ascii="Calibri" w:eastAsia="Times New Roman" w:hAnsi="Calibri" w:cs="Calibri"/>
                <w:lang w:eastAsia="es-ES"/>
              </w:rPr>
            </w:pPr>
          </w:p>
        </w:tc>
        <w:tc>
          <w:tcPr>
            <w:tcW w:w="1340" w:type="dxa"/>
            <w:tcBorders>
              <w:top w:val="nil"/>
              <w:left w:val="nil"/>
              <w:bottom w:val="single" w:sz="4" w:space="0" w:color="auto"/>
              <w:right w:val="single" w:sz="4" w:space="0" w:color="auto"/>
            </w:tcBorders>
            <w:shd w:val="clear" w:color="auto" w:fill="auto"/>
            <w:noWrap/>
            <w:vAlign w:val="center"/>
            <w:hideMark/>
          </w:tcPr>
          <w:p w14:paraId="2F635A68"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0</w:t>
            </w:r>
          </w:p>
        </w:tc>
        <w:tc>
          <w:tcPr>
            <w:tcW w:w="1604" w:type="dxa"/>
            <w:tcBorders>
              <w:top w:val="nil"/>
              <w:left w:val="nil"/>
              <w:bottom w:val="single" w:sz="4" w:space="0" w:color="auto"/>
              <w:right w:val="single" w:sz="8" w:space="0" w:color="auto"/>
            </w:tcBorders>
            <w:shd w:val="clear" w:color="auto" w:fill="auto"/>
            <w:noWrap/>
            <w:vAlign w:val="center"/>
            <w:hideMark/>
          </w:tcPr>
          <w:p w14:paraId="11900BD2"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0,00</w:t>
            </w:r>
          </w:p>
        </w:tc>
      </w:tr>
      <w:tr w:rsidR="004D31C5" w:rsidRPr="004D31C5" w14:paraId="22B0B8F8" w14:textId="77777777" w:rsidTr="004D31C5">
        <w:trPr>
          <w:trHeight w:val="290"/>
          <w:jc w:val="center"/>
        </w:trPr>
        <w:tc>
          <w:tcPr>
            <w:tcW w:w="1700" w:type="dxa"/>
            <w:tcBorders>
              <w:top w:val="nil"/>
              <w:left w:val="single" w:sz="8" w:space="0" w:color="auto"/>
              <w:bottom w:val="single" w:sz="4" w:space="0" w:color="auto"/>
              <w:right w:val="single" w:sz="8" w:space="0" w:color="auto"/>
            </w:tcBorders>
            <w:shd w:val="clear" w:color="000000" w:fill="156082"/>
            <w:noWrap/>
            <w:vAlign w:val="center"/>
            <w:hideMark/>
          </w:tcPr>
          <w:p w14:paraId="328FF0B4" w14:textId="77777777" w:rsidR="004D31C5" w:rsidRPr="004D31C5" w:rsidRDefault="004D31C5" w:rsidP="004D31C5">
            <w:pPr>
              <w:spacing w:after="0" w:line="240" w:lineRule="auto"/>
              <w:jc w:val="center"/>
              <w:rPr>
                <w:rFonts w:ascii="Calibri" w:eastAsia="Times New Roman" w:hAnsi="Calibri" w:cs="Calibri"/>
                <w:b/>
                <w:bCs/>
                <w:color w:val="FFFFFF"/>
                <w:lang w:eastAsia="es-ES"/>
              </w:rPr>
            </w:pPr>
            <w:r w:rsidRPr="004D31C5">
              <w:rPr>
                <w:rFonts w:ascii="Calibri" w:eastAsia="Times New Roman" w:hAnsi="Calibri" w:cs="Calibri"/>
                <w:b/>
                <w:bCs/>
                <w:color w:val="FFFFFF"/>
                <w:lang w:eastAsia="es-ES"/>
              </w:rPr>
              <w:t>MGW</w:t>
            </w:r>
          </w:p>
        </w:tc>
        <w:tc>
          <w:tcPr>
            <w:tcW w:w="1175" w:type="dxa"/>
            <w:tcBorders>
              <w:top w:val="nil"/>
              <w:left w:val="nil"/>
              <w:bottom w:val="single" w:sz="4" w:space="0" w:color="auto"/>
              <w:right w:val="single" w:sz="4" w:space="0" w:color="auto"/>
            </w:tcBorders>
            <w:shd w:val="clear" w:color="auto" w:fill="auto"/>
            <w:noWrap/>
            <w:vAlign w:val="bottom"/>
            <w:hideMark/>
          </w:tcPr>
          <w:p w14:paraId="5711EA21" w14:textId="77777777" w:rsidR="004D31C5" w:rsidRPr="004D31C5" w:rsidRDefault="004D31C5" w:rsidP="004D31C5">
            <w:pPr>
              <w:spacing w:after="0" w:line="240" w:lineRule="auto"/>
              <w:jc w:val="center"/>
              <w:rPr>
                <w:rFonts w:ascii="Calibri" w:eastAsia="Times New Roman" w:hAnsi="Calibri" w:cs="Calibri"/>
                <w:i/>
                <w:iCs/>
                <w:lang w:eastAsia="es-ES"/>
              </w:rPr>
            </w:pPr>
            <w:r w:rsidRPr="004D31C5">
              <w:rPr>
                <w:rFonts w:ascii="Calibri" w:eastAsia="Times New Roman" w:hAnsi="Calibri" w:cs="Calibri"/>
                <w:i/>
                <w:iCs/>
                <w:lang w:eastAsia="es-ES"/>
              </w:rPr>
              <w:t>MGW</w:t>
            </w:r>
          </w:p>
        </w:tc>
        <w:tc>
          <w:tcPr>
            <w:tcW w:w="1481" w:type="dxa"/>
            <w:vMerge/>
            <w:tcBorders>
              <w:top w:val="nil"/>
              <w:left w:val="single" w:sz="4" w:space="0" w:color="auto"/>
              <w:bottom w:val="single" w:sz="8" w:space="0" w:color="000000"/>
              <w:right w:val="single" w:sz="4" w:space="0" w:color="auto"/>
            </w:tcBorders>
            <w:vAlign w:val="center"/>
            <w:hideMark/>
          </w:tcPr>
          <w:p w14:paraId="654FCB6D" w14:textId="77777777" w:rsidR="004D31C5" w:rsidRPr="004D31C5" w:rsidRDefault="004D31C5" w:rsidP="004D31C5">
            <w:pPr>
              <w:spacing w:after="0" w:line="240" w:lineRule="auto"/>
              <w:rPr>
                <w:rFonts w:ascii="Calibri" w:eastAsia="Times New Roman" w:hAnsi="Calibri" w:cs="Calibri"/>
                <w:lang w:eastAsia="es-ES"/>
              </w:rPr>
            </w:pPr>
          </w:p>
        </w:tc>
        <w:tc>
          <w:tcPr>
            <w:tcW w:w="1340" w:type="dxa"/>
            <w:tcBorders>
              <w:top w:val="nil"/>
              <w:left w:val="nil"/>
              <w:bottom w:val="single" w:sz="4" w:space="0" w:color="auto"/>
              <w:right w:val="single" w:sz="4" w:space="0" w:color="auto"/>
            </w:tcBorders>
            <w:shd w:val="clear" w:color="auto" w:fill="auto"/>
            <w:noWrap/>
            <w:vAlign w:val="center"/>
            <w:hideMark/>
          </w:tcPr>
          <w:p w14:paraId="413C13D3"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0</w:t>
            </w:r>
          </w:p>
        </w:tc>
        <w:tc>
          <w:tcPr>
            <w:tcW w:w="1604" w:type="dxa"/>
            <w:tcBorders>
              <w:top w:val="nil"/>
              <w:left w:val="nil"/>
              <w:bottom w:val="single" w:sz="4" w:space="0" w:color="auto"/>
              <w:right w:val="single" w:sz="8" w:space="0" w:color="auto"/>
            </w:tcBorders>
            <w:shd w:val="clear" w:color="auto" w:fill="auto"/>
            <w:noWrap/>
            <w:vAlign w:val="center"/>
            <w:hideMark/>
          </w:tcPr>
          <w:p w14:paraId="38D16FD4"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0,00</w:t>
            </w:r>
          </w:p>
        </w:tc>
      </w:tr>
      <w:tr w:rsidR="004D31C5" w:rsidRPr="004D31C5" w14:paraId="13C3BC36" w14:textId="77777777" w:rsidTr="004D31C5">
        <w:trPr>
          <w:trHeight w:val="290"/>
          <w:jc w:val="center"/>
        </w:trPr>
        <w:tc>
          <w:tcPr>
            <w:tcW w:w="1700" w:type="dxa"/>
            <w:tcBorders>
              <w:top w:val="nil"/>
              <w:left w:val="single" w:sz="8" w:space="0" w:color="auto"/>
              <w:bottom w:val="single" w:sz="4" w:space="0" w:color="auto"/>
              <w:right w:val="single" w:sz="8" w:space="0" w:color="auto"/>
            </w:tcBorders>
            <w:shd w:val="clear" w:color="000000" w:fill="156082"/>
            <w:noWrap/>
            <w:vAlign w:val="center"/>
            <w:hideMark/>
          </w:tcPr>
          <w:p w14:paraId="70B4D543" w14:textId="77777777" w:rsidR="004D31C5" w:rsidRPr="004D31C5" w:rsidRDefault="004D31C5" w:rsidP="004D31C5">
            <w:pPr>
              <w:spacing w:after="0" w:line="240" w:lineRule="auto"/>
              <w:jc w:val="center"/>
              <w:rPr>
                <w:rFonts w:ascii="Calibri" w:eastAsia="Times New Roman" w:hAnsi="Calibri" w:cs="Calibri"/>
                <w:b/>
                <w:bCs/>
                <w:color w:val="FFFFFF"/>
                <w:lang w:eastAsia="es-ES"/>
              </w:rPr>
            </w:pPr>
            <w:r w:rsidRPr="004D31C5">
              <w:rPr>
                <w:rFonts w:ascii="Calibri" w:eastAsia="Times New Roman" w:hAnsi="Calibri" w:cs="Calibri"/>
                <w:b/>
                <w:bCs/>
                <w:color w:val="FFFFFF"/>
                <w:lang w:eastAsia="es-ES"/>
              </w:rPr>
              <w:t>SGW</w:t>
            </w:r>
          </w:p>
        </w:tc>
        <w:tc>
          <w:tcPr>
            <w:tcW w:w="1175" w:type="dxa"/>
            <w:tcBorders>
              <w:top w:val="nil"/>
              <w:left w:val="nil"/>
              <w:bottom w:val="single" w:sz="4" w:space="0" w:color="auto"/>
              <w:right w:val="single" w:sz="4" w:space="0" w:color="auto"/>
            </w:tcBorders>
            <w:shd w:val="clear" w:color="auto" w:fill="auto"/>
            <w:noWrap/>
            <w:vAlign w:val="bottom"/>
            <w:hideMark/>
          </w:tcPr>
          <w:p w14:paraId="64665D01" w14:textId="77777777" w:rsidR="004D31C5" w:rsidRPr="004D31C5" w:rsidRDefault="004D31C5" w:rsidP="004D31C5">
            <w:pPr>
              <w:spacing w:after="0" w:line="240" w:lineRule="auto"/>
              <w:jc w:val="center"/>
              <w:rPr>
                <w:rFonts w:ascii="Calibri" w:eastAsia="Times New Roman" w:hAnsi="Calibri" w:cs="Calibri"/>
                <w:i/>
                <w:iCs/>
                <w:lang w:eastAsia="es-ES"/>
              </w:rPr>
            </w:pPr>
            <w:r w:rsidRPr="004D31C5">
              <w:rPr>
                <w:rFonts w:ascii="Calibri" w:eastAsia="Times New Roman" w:hAnsi="Calibri" w:cs="Calibri"/>
                <w:i/>
                <w:iCs/>
                <w:lang w:eastAsia="es-ES"/>
              </w:rPr>
              <w:t>SGW</w:t>
            </w:r>
          </w:p>
        </w:tc>
        <w:tc>
          <w:tcPr>
            <w:tcW w:w="1481" w:type="dxa"/>
            <w:vMerge/>
            <w:tcBorders>
              <w:top w:val="nil"/>
              <w:left w:val="single" w:sz="4" w:space="0" w:color="auto"/>
              <w:bottom w:val="single" w:sz="8" w:space="0" w:color="000000"/>
              <w:right w:val="single" w:sz="4" w:space="0" w:color="auto"/>
            </w:tcBorders>
            <w:vAlign w:val="center"/>
            <w:hideMark/>
          </w:tcPr>
          <w:p w14:paraId="460ADE55" w14:textId="77777777" w:rsidR="004D31C5" w:rsidRPr="004D31C5" w:rsidRDefault="004D31C5" w:rsidP="004D31C5">
            <w:pPr>
              <w:spacing w:after="0" w:line="240" w:lineRule="auto"/>
              <w:rPr>
                <w:rFonts w:ascii="Calibri" w:eastAsia="Times New Roman" w:hAnsi="Calibri" w:cs="Calibri"/>
                <w:lang w:eastAsia="es-ES"/>
              </w:rPr>
            </w:pPr>
          </w:p>
        </w:tc>
        <w:tc>
          <w:tcPr>
            <w:tcW w:w="1340" w:type="dxa"/>
            <w:tcBorders>
              <w:top w:val="nil"/>
              <w:left w:val="nil"/>
              <w:bottom w:val="single" w:sz="4" w:space="0" w:color="auto"/>
              <w:right w:val="single" w:sz="4" w:space="0" w:color="auto"/>
            </w:tcBorders>
            <w:shd w:val="clear" w:color="auto" w:fill="auto"/>
            <w:noWrap/>
            <w:vAlign w:val="center"/>
            <w:hideMark/>
          </w:tcPr>
          <w:p w14:paraId="2A003D18"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0</w:t>
            </w:r>
          </w:p>
        </w:tc>
        <w:tc>
          <w:tcPr>
            <w:tcW w:w="1604" w:type="dxa"/>
            <w:tcBorders>
              <w:top w:val="nil"/>
              <w:left w:val="nil"/>
              <w:bottom w:val="single" w:sz="4" w:space="0" w:color="auto"/>
              <w:right w:val="single" w:sz="8" w:space="0" w:color="auto"/>
            </w:tcBorders>
            <w:shd w:val="clear" w:color="auto" w:fill="auto"/>
            <w:noWrap/>
            <w:vAlign w:val="center"/>
            <w:hideMark/>
          </w:tcPr>
          <w:p w14:paraId="66348FDE"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0,00</w:t>
            </w:r>
          </w:p>
        </w:tc>
      </w:tr>
      <w:tr w:rsidR="004D31C5" w:rsidRPr="004D31C5" w14:paraId="299F9756" w14:textId="77777777" w:rsidTr="004D31C5">
        <w:trPr>
          <w:trHeight w:val="290"/>
          <w:jc w:val="center"/>
        </w:trPr>
        <w:tc>
          <w:tcPr>
            <w:tcW w:w="1700" w:type="dxa"/>
            <w:tcBorders>
              <w:top w:val="nil"/>
              <w:left w:val="single" w:sz="8" w:space="0" w:color="auto"/>
              <w:bottom w:val="single" w:sz="4" w:space="0" w:color="auto"/>
              <w:right w:val="single" w:sz="8" w:space="0" w:color="auto"/>
            </w:tcBorders>
            <w:shd w:val="clear" w:color="000000" w:fill="156082"/>
            <w:noWrap/>
            <w:vAlign w:val="center"/>
            <w:hideMark/>
          </w:tcPr>
          <w:p w14:paraId="57181DC3" w14:textId="77777777" w:rsidR="004D31C5" w:rsidRPr="004D31C5" w:rsidRDefault="004D31C5" w:rsidP="004D31C5">
            <w:pPr>
              <w:spacing w:after="0" w:line="240" w:lineRule="auto"/>
              <w:jc w:val="center"/>
              <w:rPr>
                <w:rFonts w:ascii="Calibri" w:eastAsia="Times New Roman" w:hAnsi="Calibri" w:cs="Calibri"/>
                <w:b/>
                <w:bCs/>
                <w:color w:val="FFFFFF"/>
                <w:lang w:eastAsia="es-ES"/>
              </w:rPr>
            </w:pPr>
            <w:r w:rsidRPr="004D31C5">
              <w:rPr>
                <w:rFonts w:ascii="Calibri" w:eastAsia="Times New Roman" w:hAnsi="Calibri" w:cs="Calibri"/>
                <w:b/>
                <w:bCs/>
                <w:color w:val="FFFFFF"/>
                <w:lang w:eastAsia="es-ES"/>
              </w:rPr>
              <w:t>MGCF</w:t>
            </w:r>
          </w:p>
        </w:tc>
        <w:tc>
          <w:tcPr>
            <w:tcW w:w="1175" w:type="dxa"/>
            <w:tcBorders>
              <w:top w:val="nil"/>
              <w:left w:val="nil"/>
              <w:bottom w:val="single" w:sz="4" w:space="0" w:color="auto"/>
              <w:right w:val="single" w:sz="4" w:space="0" w:color="auto"/>
            </w:tcBorders>
            <w:shd w:val="clear" w:color="auto" w:fill="auto"/>
            <w:noWrap/>
            <w:vAlign w:val="bottom"/>
            <w:hideMark/>
          </w:tcPr>
          <w:p w14:paraId="533A99E1" w14:textId="77777777" w:rsidR="004D31C5" w:rsidRPr="004D31C5" w:rsidRDefault="004D31C5" w:rsidP="004D31C5">
            <w:pPr>
              <w:spacing w:after="0" w:line="240" w:lineRule="auto"/>
              <w:jc w:val="center"/>
              <w:rPr>
                <w:rFonts w:ascii="Calibri" w:eastAsia="Times New Roman" w:hAnsi="Calibri" w:cs="Calibri"/>
                <w:i/>
                <w:iCs/>
                <w:lang w:eastAsia="es-ES"/>
              </w:rPr>
            </w:pPr>
            <w:r w:rsidRPr="004D31C5">
              <w:rPr>
                <w:rFonts w:ascii="Calibri" w:eastAsia="Times New Roman" w:hAnsi="Calibri" w:cs="Calibri"/>
                <w:i/>
                <w:iCs/>
                <w:lang w:eastAsia="es-ES"/>
              </w:rPr>
              <w:t>MGCF</w:t>
            </w:r>
          </w:p>
        </w:tc>
        <w:tc>
          <w:tcPr>
            <w:tcW w:w="1481" w:type="dxa"/>
            <w:vMerge/>
            <w:tcBorders>
              <w:top w:val="nil"/>
              <w:left w:val="single" w:sz="4" w:space="0" w:color="auto"/>
              <w:bottom w:val="single" w:sz="8" w:space="0" w:color="000000"/>
              <w:right w:val="single" w:sz="4" w:space="0" w:color="auto"/>
            </w:tcBorders>
            <w:vAlign w:val="center"/>
            <w:hideMark/>
          </w:tcPr>
          <w:p w14:paraId="0A2E36FD" w14:textId="77777777" w:rsidR="004D31C5" w:rsidRPr="004D31C5" w:rsidRDefault="004D31C5" w:rsidP="004D31C5">
            <w:pPr>
              <w:spacing w:after="0" w:line="240" w:lineRule="auto"/>
              <w:rPr>
                <w:rFonts w:ascii="Calibri" w:eastAsia="Times New Roman" w:hAnsi="Calibri" w:cs="Calibri"/>
                <w:lang w:eastAsia="es-ES"/>
              </w:rPr>
            </w:pPr>
          </w:p>
        </w:tc>
        <w:tc>
          <w:tcPr>
            <w:tcW w:w="1340" w:type="dxa"/>
            <w:tcBorders>
              <w:top w:val="nil"/>
              <w:left w:val="nil"/>
              <w:bottom w:val="single" w:sz="4" w:space="0" w:color="auto"/>
              <w:right w:val="single" w:sz="4" w:space="0" w:color="auto"/>
            </w:tcBorders>
            <w:shd w:val="clear" w:color="auto" w:fill="auto"/>
            <w:noWrap/>
            <w:vAlign w:val="center"/>
            <w:hideMark/>
          </w:tcPr>
          <w:p w14:paraId="2A00511E"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0</w:t>
            </w:r>
          </w:p>
        </w:tc>
        <w:tc>
          <w:tcPr>
            <w:tcW w:w="1604" w:type="dxa"/>
            <w:tcBorders>
              <w:top w:val="nil"/>
              <w:left w:val="nil"/>
              <w:bottom w:val="single" w:sz="4" w:space="0" w:color="auto"/>
              <w:right w:val="single" w:sz="8" w:space="0" w:color="auto"/>
            </w:tcBorders>
            <w:shd w:val="clear" w:color="auto" w:fill="auto"/>
            <w:noWrap/>
            <w:vAlign w:val="center"/>
            <w:hideMark/>
          </w:tcPr>
          <w:p w14:paraId="6934B121"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0,00</w:t>
            </w:r>
          </w:p>
        </w:tc>
      </w:tr>
      <w:tr w:rsidR="004D31C5" w:rsidRPr="004D31C5" w14:paraId="425F832B" w14:textId="77777777" w:rsidTr="004D31C5">
        <w:trPr>
          <w:trHeight w:val="290"/>
          <w:jc w:val="center"/>
        </w:trPr>
        <w:tc>
          <w:tcPr>
            <w:tcW w:w="1700" w:type="dxa"/>
            <w:vMerge w:val="restart"/>
            <w:tcBorders>
              <w:top w:val="nil"/>
              <w:left w:val="single" w:sz="8" w:space="0" w:color="auto"/>
              <w:bottom w:val="single" w:sz="8" w:space="0" w:color="000000"/>
              <w:right w:val="single" w:sz="8" w:space="0" w:color="auto"/>
            </w:tcBorders>
            <w:shd w:val="clear" w:color="000000" w:fill="156082"/>
            <w:noWrap/>
            <w:vAlign w:val="center"/>
            <w:hideMark/>
          </w:tcPr>
          <w:p w14:paraId="6A7D9887" w14:textId="77777777" w:rsidR="004D31C5" w:rsidRPr="004D31C5" w:rsidRDefault="004D31C5" w:rsidP="004D31C5">
            <w:pPr>
              <w:spacing w:after="0" w:line="240" w:lineRule="auto"/>
              <w:jc w:val="center"/>
              <w:rPr>
                <w:rFonts w:ascii="Calibri" w:eastAsia="Times New Roman" w:hAnsi="Calibri" w:cs="Calibri"/>
                <w:b/>
                <w:bCs/>
                <w:color w:val="FFFFFF"/>
                <w:lang w:eastAsia="es-ES"/>
              </w:rPr>
            </w:pPr>
            <w:r w:rsidRPr="004D31C5">
              <w:rPr>
                <w:rFonts w:ascii="Calibri" w:eastAsia="Times New Roman" w:hAnsi="Calibri" w:cs="Calibri"/>
                <w:b/>
                <w:bCs/>
                <w:color w:val="FFFFFF"/>
                <w:lang w:eastAsia="es-ES"/>
              </w:rPr>
              <w:t>MRF</w:t>
            </w:r>
          </w:p>
        </w:tc>
        <w:tc>
          <w:tcPr>
            <w:tcW w:w="1175" w:type="dxa"/>
            <w:tcBorders>
              <w:top w:val="nil"/>
              <w:left w:val="nil"/>
              <w:bottom w:val="nil"/>
              <w:right w:val="single" w:sz="4" w:space="0" w:color="auto"/>
            </w:tcBorders>
            <w:shd w:val="clear" w:color="auto" w:fill="auto"/>
            <w:noWrap/>
            <w:vAlign w:val="bottom"/>
            <w:hideMark/>
          </w:tcPr>
          <w:p w14:paraId="6F516E86" w14:textId="77777777" w:rsidR="004D31C5" w:rsidRPr="004D31C5" w:rsidRDefault="004D31C5" w:rsidP="004D31C5">
            <w:pPr>
              <w:spacing w:after="0" w:line="240" w:lineRule="auto"/>
              <w:jc w:val="center"/>
              <w:rPr>
                <w:rFonts w:ascii="Calibri" w:eastAsia="Times New Roman" w:hAnsi="Calibri" w:cs="Calibri"/>
                <w:i/>
                <w:iCs/>
                <w:lang w:eastAsia="es-ES"/>
              </w:rPr>
            </w:pPr>
            <w:r w:rsidRPr="004D31C5">
              <w:rPr>
                <w:rFonts w:ascii="Calibri" w:eastAsia="Times New Roman" w:hAnsi="Calibri" w:cs="Calibri"/>
                <w:i/>
                <w:iCs/>
                <w:lang w:eastAsia="es-ES"/>
              </w:rPr>
              <w:t>MRFC-AS</w:t>
            </w:r>
          </w:p>
        </w:tc>
        <w:tc>
          <w:tcPr>
            <w:tcW w:w="1481" w:type="dxa"/>
            <w:vMerge/>
            <w:tcBorders>
              <w:top w:val="nil"/>
              <w:left w:val="single" w:sz="4" w:space="0" w:color="auto"/>
              <w:bottom w:val="single" w:sz="8" w:space="0" w:color="000000"/>
              <w:right w:val="single" w:sz="4" w:space="0" w:color="auto"/>
            </w:tcBorders>
            <w:vAlign w:val="center"/>
            <w:hideMark/>
          </w:tcPr>
          <w:p w14:paraId="2209F1B5" w14:textId="77777777" w:rsidR="004D31C5" w:rsidRPr="004D31C5" w:rsidRDefault="004D31C5" w:rsidP="004D31C5">
            <w:pPr>
              <w:spacing w:after="0" w:line="240" w:lineRule="auto"/>
              <w:rPr>
                <w:rFonts w:ascii="Calibri" w:eastAsia="Times New Roman" w:hAnsi="Calibri" w:cs="Calibri"/>
                <w:lang w:eastAsia="es-ES"/>
              </w:rPr>
            </w:pPr>
          </w:p>
        </w:tc>
        <w:tc>
          <w:tcPr>
            <w:tcW w:w="1340" w:type="dxa"/>
            <w:tcBorders>
              <w:top w:val="nil"/>
              <w:left w:val="nil"/>
              <w:bottom w:val="nil"/>
              <w:right w:val="single" w:sz="4" w:space="0" w:color="auto"/>
            </w:tcBorders>
            <w:shd w:val="clear" w:color="auto" w:fill="auto"/>
            <w:noWrap/>
            <w:vAlign w:val="center"/>
            <w:hideMark/>
          </w:tcPr>
          <w:p w14:paraId="728A7D4D"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0</w:t>
            </w:r>
          </w:p>
        </w:tc>
        <w:tc>
          <w:tcPr>
            <w:tcW w:w="1604" w:type="dxa"/>
            <w:tcBorders>
              <w:top w:val="nil"/>
              <w:left w:val="nil"/>
              <w:bottom w:val="single" w:sz="4" w:space="0" w:color="auto"/>
              <w:right w:val="single" w:sz="8" w:space="0" w:color="auto"/>
            </w:tcBorders>
            <w:shd w:val="clear" w:color="auto" w:fill="auto"/>
            <w:noWrap/>
            <w:vAlign w:val="center"/>
            <w:hideMark/>
          </w:tcPr>
          <w:p w14:paraId="45F5D6ED"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0,00</w:t>
            </w:r>
          </w:p>
        </w:tc>
      </w:tr>
      <w:tr w:rsidR="004D31C5" w:rsidRPr="004D31C5" w14:paraId="6DF3B24A" w14:textId="77777777" w:rsidTr="004D31C5">
        <w:trPr>
          <w:trHeight w:val="300"/>
          <w:jc w:val="center"/>
        </w:trPr>
        <w:tc>
          <w:tcPr>
            <w:tcW w:w="1700" w:type="dxa"/>
            <w:vMerge/>
            <w:tcBorders>
              <w:top w:val="nil"/>
              <w:left w:val="single" w:sz="8" w:space="0" w:color="auto"/>
              <w:bottom w:val="single" w:sz="8" w:space="0" w:color="000000"/>
              <w:right w:val="single" w:sz="8" w:space="0" w:color="auto"/>
            </w:tcBorders>
            <w:vAlign w:val="center"/>
            <w:hideMark/>
          </w:tcPr>
          <w:p w14:paraId="6537DAD1" w14:textId="77777777" w:rsidR="004D31C5" w:rsidRPr="004D31C5" w:rsidRDefault="004D31C5" w:rsidP="004D31C5">
            <w:pPr>
              <w:spacing w:after="0" w:line="240" w:lineRule="auto"/>
              <w:rPr>
                <w:rFonts w:ascii="Calibri" w:eastAsia="Times New Roman" w:hAnsi="Calibri" w:cs="Calibri"/>
                <w:b/>
                <w:bCs/>
                <w:color w:val="FFFFFF"/>
                <w:lang w:eastAsia="es-ES"/>
              </w:rPr>
            </w:pPr>
          </w:p>
        </w:tc>
        <w:tc>
          <w:tcPr>
            <w:tcW w:w="1175" w:type="dxa"/>
            <w:tcBorders>
              <w:top w:val="single" w:sz="4" w:space="0" w:color="auto"/>
              <w:left w:val="nil"/>
              <w:bottom w:val="single" w:sz="8" w:space="0" w:color="auto"/>
              <w:right w:val="single" w:sz="4" w:space="0" w:color="auto"/>
            </w:tcBorders>
            <w:shd w:val="clear" w:color="auto" w:fill="auto"/>
            <w:noWrap/>
            <w:vAlign w:val="bottom"/>
            <w:hideMark/>
          </w:tcPr>
          <w:p w14:paraId="2AD27EBC" w14:textId="77777777" w:rsidR="004D31C5" w:rsidRPr="004D31C5" w:rsidRDefault="004D31C5" w:rsidP="004D31C5">
            <w:pPr>
              <w:spacing w:after="0" w:line="240" w:lineRule="auto"/>
              <w:jc w:val="center"/>
              <w:rPr>
                <w:rFonts w:ascii="Calibri" w:eastAsia="Times New Roman" w:hAnsi="Calibri" w:cs="Calibri"/>
                <w:i/>
                <w:iCs/>
                <w:lang w:eastAsia="es-ES"/>
              </w:rPr>
            </w:pPr>
            <w:r w:rsidRPr="004D31C5">
              <w:rPr>
                <w:rFonts w:ascii="Calibri" w:eastAsia="Times New Roman" w:hAnsi="Calibri" w:cs="Calibri"/>
                <w:i/>
                <w:iCs/>
                <w:lang w:eastAsia="es-ES"/>
              </w:rPr>
              <w:t>MRFP</w:t>
            </w:r>
          </w:p>
        </w:tc>
        <w:tc>
          <w:tcPr>
            <w:tcW w:w="1481" w:type="dxa"/>
            <w:vMerge/>
            <w:tcBorders>
              <w:top w:val="nil"/>
              <w:left w:val="single" w:sz="4" w:space="0" w:color="auto"/>
              <w:bottom w:val="single" w:sz="8" w:space="0" w:color="000000"/>
              <w:right w:val="single" w:sz="4" w:space="0" w:color="auto"/>
            </w:tcBorders>
            <w:vAlign w:val="center"/>
            <w:hideMark/>
          </w:tcPr>
          <w:p w14:paraId="6854C0F8" w14:textId="77777777" w:rsidR="004D31C5" w:rsidRPr="004D31C5" w:rsidRDefault="004D31C5" w:rsidP="004D31C5">
            <w:pPr>
              <w:spacing w:after="0" w:line="240" w:lineRule="auto"/>
              <w:rPr>
                <w:rFonts w:ascii="Calibri" w:eastAsia="Times New Roman" w:hAnsi="Calibri" w:cs="Calibri"/>
                <w:lang w:eastAsia="es-ES"/>
              </w:rPr>
            </w:pPr>
          </w:p>
        </w:tc>
        <w:tc>
          <w:tcPr>
            <w:tcW w:w="1340" w:type="dxa"/>
            <w:tcBorders>
              <w:top w:val="single" w:sz="4" w:space="0" w:color="auto"/>
              <w:left w:val="nil"/>
              <w:bottom w:val="single" w:sz="8" w:space="0" w:color="auto"/>
              <w:right w:val="single" w:sz="4" w:space="0" w:color="auto"/>
            </w:tcBorders>
            <w:shd w:val="clear" w:color="auto" w:fill="auto"/>
            <w:noWrap/>
            <w:vAlign w:val="center"/>
            <w:hideMark/>
          </w:tcPr>
          <w:p w14:paraId="167BDFA9" w14:textId="77777777" w:rsidR="004D31C5" w:rsidRPr="004D31C5" w:rsidRDefault="004D31C5" w:rsidP="004D31C5">
            <w:pPr>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0</w:t>
            </w:r>
          </w:p>
        </w:tc>
        <w:tc>
          <w:tcPr>
            <w:tcW w:w="1604" w:type="dxa"/>
            <w:tcBorders>
              <w:top w:val="nil"/>
              <w:left w:val="nil"/>
              <w:bottom w:val="single" w:sz="8" w:space="0" w:color="auto"/>
              <w:right w:val="single" w:sz="8" w:space="0" w:color="auto"/>
            </w:tcBorders>
            <w:shd w:val="clear" w:color="auto" w:fill="auto"/>
            <w:noWrap/>
            <w:vAlign w:val="center"/>
            <w:hideMark/>
          </w:tcPr>
          <w:p w14:paraId="294009A6" w14:textId="77777777" w:rsidR="004D31C5" w:rsidRPr="004D31C5" w:rsidRDefault="004D31C5" w:rsidP="00BA59D8">
            <w:pPr>
              <w:keepNext/>
              <w:spacing w:after="0" w:line="240" w:lineRule="auto"/>
              <w:jc w:val="center"/>
              <w:rPr>
                <w:rFonts w:ascii="Calibri" w:eastAsia="Times New Roman" w:hAnsi="Calibri" w:cs="Calibri"/>
                <w:lang w:eastAsia="es-ES"/>
              </w:rPr>
            </w:pPr>
            <w:r w:rsidRPr="004D31C5">
              <w:rPr>
                <w:rFonts w:ascii="Calibri" w:eastAsia="Times New Roman" w:hAnsi="Calibri" w:cs="Calibri"/>
                <w:lang w:eastAsia="es-ES"/>
              </w:rPr>
              <w:t>0,00</w:t>
            </w:r>
          </w:p>
        </w:tc>
      </w:tr>
    </w:tbl>
    <w:p w14:paraId="62CE8614" w14:textId="3B158397" w:rsidR="00BC124B" w:rsidRPr="00BA59D8" w:rsidRDefault="00BA59D8" w:rsidP="00BA59D8">
      <w:pPr>
        <w:pStyle w:val="Descripcin"/>
        <w:jc w:val="center"/>
      </w:pPr>
      <w:bookmarkStart w:id="623" w:name="_Toc163815479"/>
      <w:r>
        <w:t xml:space="preserve">Tabla </w:t>
      </w:r>
      <w:r w:rsidR="001140A5">
        <w:fldChar w:fldCharType="begin"/>
      </w:r>
      <w:r w:rsidR="001140A5">
        <w:instrText xml:space="preserve"> SEQ Tabla \* ARABIC </w:instrText>
      </w:r>
      <w:r w:rsidR="001140A5">
        <w:fldChar w:fldCharType="separate"/>
      </w:r>
      <w:r w:rsidR="000A7B13">
        <w:rPr>
          <w:noProof/>
        </w:rPr>
        <w:t>40</w:t>
      </w:r>
      <w:r w:rsidR="001140A5">
        <w:rPr>
          <w:noProof/>
        </w:rPr>
        <w:fldChar w:fldCharType="end"/>
      </w:r>
      <w:r>
        <w:t>: Escenario 1 IMS</w:t>
      </w:r>
      <w:bookmarkEnd w:id="623"/>
    </w:p>
    <w:p w14:paraId="51B9217F" w14:textId="425EA172" w:rsidR="00BC124B" w:rsidRPr="004557AE" w:rsidRDefault="00BC124B" w:rsidP="00286C7C">
      <w:pPr>
        <w:spacing w:before="240" w:after="0" w:line="240" w:lineRule="auto"/>
        <w:jc w:val="both"/>
        <w:textAlignment w:val="baseline"/>
        <w:rPr>
          <w:rFonts w:ascii="Calibri" w:eastAsia="Times New Roman" w:hAnsi="Calibri" w:cs="Calibri"/>
          <w:lang w:eastAsia="es-ES"/>
        </w:rPr>
      </w:pPr>
      <w:r w:rsidRPr="00BC124B">
        <w:rPr>
          <w:rFonts w:ascii="Calibri" w:eastAsia="Times New Roman" w:hAnsi="Calibri" w:cs="Calibri"/>
          <w:lang w:eastAsia="es-ES"/>
        </w:rPr>
        <w:t xml:space="preserve">El </w:t>
      </w:r>
      <w:r w:rsidRPr="004557AE">
        <w:rPr>
          <w:rFonts w:ascii="Calibri" w:eastAsia="Times New Roman" w:hAnsi="Calibri" w:cs="Calibri"/>
          <w:b/>
          <w:lang w:eastAsia="es-ES"/>
        </w:rPr>
        <w:t>2º escenario</w:t>
      </w:r>
      <w:r w:rsidRPr="00BC124B">
        <w:rPr>
          <w:rFonts w:ascii="Calibri" w:eastAsia="Times New Roman" w:hAnsi="Calibri" w:cs="Calibri"/>
          <w:lang w:eastAsia="es-ES"/>
        </w:rPr>
        <w:t xml:space="preserve"> (IMS - PSTN) se produce durante la realización de llamadas de voz de los usuarios de la red IMS (Operador 1) a usuarios de la red PSTN (Operador 2), salientes del Operador 1 al Operador 2. Las llamadas/s se han obtenido a partir del tráfico externo fijo y móvil del Operador 2. También, se ha obtenido el número de peticiones de manera similar al anterior escenario, pero en este caso, con el correspondiente flujo de llamada (de IMS a PSTN) </w:t>
      </w:r>
    </w:p>
    <w:p w14:paraId="28B75867" w14:textId="77777777" w:rsidR="00E60F71" w:rsidRPr="00BC124B" w:rsidRDefault="00BC124B" w:rsidP="000B0E17">
      <w:pPr>
        <w:spacing w:after="0" w:line="240" w:lineRule="auto"/>
        <w:jc w:val="both"/>
        <w:textAlignment w:val="baseline"/>
        <w:rPr>
          <w:rFonts w:ascii="Segoe UI" w:eastAsia="Times New Roman" w:hAnsi="Segoe UI" w:cs="Segoe UI"/>
          <w:sz w:val="18"/>
          <w:szCs w:val="18"/>
          <w:lang w:eastAsia="es-ES"/>
        </w:rPr>
      </w:pPr>
      <w:r w:rsidRPr="00BC124B">
        <w:rPr>
          <w:rFonts w:ascii="Calibri" w:eastAsia="Times New Roman" w:hAnsi="Calibri" w:cs="Calibri"/>
          <w:lang w:eastAsia="es-ES"/>
        </w:rPr>
        <w:t> </w:t>
      </w:r>
    </w:p>
    <w:tbl>
      <w:tblPr>
        <w:tblW w:w="7300" w:type="dxa"/>
        <w:jc w:val="center"/>
        <w:tblCellMar>
          <w:left w:w="70" w:type="dxa"/>
          <w:right w:w="70" w:type="dxa"/>
        </w:tblCellMar>
        <w:tblLook w:val="04A0" w:firstRow="1" w:lastRow="0" w:firstColumn="1" w:lastColumn="0" w:noHBand="0" w:noVBand="1"/>
      </w:tblPr>
      <w:tblGrid>
        <w:gridCol w:w="1700"/>
        <w:gridCol w:w="1175"/>
        <w:gridCol w:w="1481"/>
        <w:gridCol w:w="1340"/>
        <w:gridCol w:w="1604"/>
      </w:tblGrid>
      <w:tr w:rsidR="00E60F71" w:rsidRPr="00E60F71" w14:paraId="213C6861" w14:textId="77777777">
        <w:trPr>
          <w:trHeight w:val="450"/>
          <w:jc w:val="center"/>
        </w:trPr>
        <w:tc>
          <w:tcPr>
            <w:tcW w:w="7300" w:type="dxa"/>
            <w:gridSpan w:val="5"/>
            <w:vMerge w:val="restart"/>
            <w:tcBorders>
              <w:top w:val="single" w:sz="8" w:space="0" w:color="auto"/>
              <w:left w:val="single" w:sz="8" w:space="0" w:color="auto"/>
              <w:bottom w:val="single" w:sz="8" w:space="0" w:color="000000"/>
              <w:right w:val="single" w:sz="8" w:space="0" w:color="000000"/>
            </w:tcBorders>
            <w:shd w:val="clear" w:color="000000" w:fill="E97132"/>
            <w:noWrap/>
            <w:vAlign w:val="center"/>
            <w:hideMark/>
          </w:tcPr>
          <w:p w14:paraId="1CC734AC" w14:textId="77777777" w:rsidR="00E60F71" w:rsidRPr="00E60F71" w:rsidRDefault="00E60F71">
            <w:pPr>
              <w:spacing w:after="0" w:line="240" w:lineRule="auto"/>
              <w:jc w:val="center"/>
              <w:rPr>
                <w:rFonts w:ascii="Calibri" w:eastAsia="Times New Roman" w:hAnsi="Calibri" w:cs="Calibri"/>
                <w:b/>
                <w:bCs/>
                <w:color w:val="FFFFFF"/>
                <w:lang w:eastAsia="es-ES"/>
              </w:rPr>
            </w:pPr>
            <w:r w:rsidRPr="00E60F71">
              <w:rPr>
                <w:rFonts w:ascii="Calibri" w:eastAsia="Times New Roman" w:hAnsi="Calibri" w:cs="Calibri"/>
                <w:b/>
                <w:bCs/>
                <w:color w:val="FFFFFF"/>
                <w:lang w:eastAsia="es-ES"/>
              </w:rPr>
              <w:t>ESCENARIO 2 (IMS-PSTN)</w:t>
            </w:r>
          </w:p>
        </w:tc>
      </w:tr>
      <w:tr w:rsidR="00E60F71" w:rsidRPr="00E60F71" w14:paraId="485E6FD3" w14:textId="77777777">
        <w:trPr>
          <w:trHeight w:val="450"/>
          <w:jc w:val="center"/>
        </w:trPr>
        <w:tc>
          <w:tcPr>
            <w:tcW w:w="7300" w:type="dxa"/>
            <w:gridSpan w:val="5"/>
            <w:vMerge/>
            <w:tcBorders>
              <w:top w:val="single" w:sz="8" w:space="0" w:color="auto"/>
              <w:left w:val="single" w:sz="8" w:space="0" w:color="auto"/>
              <w:bottom w:val="single" w:sz="8" w:space="0" w:color="000000"/>
              <w:right w:val="single" w:sz="8" w:space="0" w:color="000000"/>
            </w:tcBorders>
            <w:vAlign w:val="center"/>
            <w:hideMark/>
          </w:tcPr>
          <w:p w14:paraId="257D0611" w14:textId="77777777" w:rsidR="00E60F71" w:rsidRPr="00E60F71" w:rsidRDefault="00E60F71">
            <w:pPr>
              <w:spacing w:after="0" w:line="240" w:lineRule="auto"/>
              <w:rPr>
                <w:rFonts w:ascii="Calibri" w:eastAsia="Times New Roman" w:hAnsi="Calibri" w:cs="Calibri"/>
                <w:b/>
                <w:bCs/>
                <w:color w:val="FFFFFF"/>
                <w:lang w:eastAsia="es-ES"/>
              </w:rPr>
            </w:pPr>
          </w:p>
        </w:tc>
      </w:tr>
      <w:tr w:rsidR="00E60F71" w:rsidRPr="00E60F71" w14:paraId="61869BEC" w14:textId="77777777">
        <w:trPr>
          <w:trHeight w:val="300"/>
          <w:jc w:val="center"/>
        </w:trPr>
        <w:tc>
          <w:tcPr>
            <w:tcW w:w="1700" w:type="dxa"/>
            <w:tcBorders>
              <w:top w:val="nil"/>
              <w:left w:val="single" w:sz="8" w:space="0" w:color="auto"/>
              <w:bottom w:val="single" w:sz="8" w:space="0" w:color="auto"/>
              <w:right w:val="single" w:sz="8" w:space="0" w:color="auto"/>
            </w:tcBorders>
            <w:shd w:val="clear" w:color="000000" w:fill="FBE2D5"/>
            <w:noWrap/>
            <w:vAlign w:val="bottom"/>
            <w:hideMark/>
          </w:tcPr>
          <w:p w14:paraId="69F4CD96" w14:textId="77777777" w:rsidR="00E60F71" w:rsidRPr="00E60F71" w:rsidRDefault="00E60F71">
            <w:pPr>
              <w:spacing w:after="0" w:line="240" w:lineRule="auto"/>
              <w:jc w:val="center"/>
              <w:rPr>
                <w:rFonts w:ascii="Calibri" w:eastAsia="Times New Roman" w:hAnsi="Calibri" w:cs="Calibri"/>
                <w:b/>
                <w:bCs/>
                <w:color w:val="000000"/>
                <w:lang w:eastAsia="es-ES"/>
              </w:rPr>
            </w:pPr>
            <w:r w:rsidRPr="00E60F71">
              <w:rPr>
                <w:rFonts w:ascii="Calibri" w:eastAsia="Times New Roman" w:hAnsi="Calibri" w:cs="Calibri"/>
                <w:b/>
                <w:bCs/>
                <w:color w:val="000000"/>
                <w:lang w:eastAsia="es-ES"/>
              </w:rPr>
              <w:t>Componente</w:t>
            </w:r>
          </w:p>
        </w:tc>
        <w:tc>
          <w:tcPr>
            <w:tcW w:w="1175" w:type="dxa"/>
            <w:tcBorders>
              <w:top w:val="nil"/>
              <w:left w:val="nil"/>
              <w:bottom w:val="single" w:sz="8" w:space="0" w:color="auto"/>
              <w:right w:val="single" w:sz="4" w:space="0" w:color="auto"/>
            </w:tcBorders>
            <w:shd w:val="clear" w:color="000000" w:fill="FBE2D5"/>
            <w:noWrap/>
            <w:vAlign w:val="bottom"/>
            <w:hideMark/>
          </w:tcPr>
          <w:p w14:paraId="6F7FEED2" w14:textId="77777777" w:rsidR="00E60F71" w:rsidRPr="00E60F71" w:rsidRDefault="00E60F71">
            <w:pPr>
              <w:spacing w:after="0" w:line="240" w:lineRule="auto"/>
              <w:jc w:val="center"/>
              <w:rPr>
                <w:rFonts w:ascii="Calibri" w:eastAsia="Times New Roman" w:hAnsi="Calibri" w:cs="Calibri"/>
                <w:b/>
                <w:bCs/>
                <w:color w:val="000000"/>
                <w:lang w:eastAsia="es-ES"/>
              </w:rPr>
            </w:pPr>
            <w:r w:rsidRPr="00E60F71">
              <w:rPr>
                <w:rFonts w:ascii="Calibri" w:eastAsia="Times New Roman" w:hAnsi="Calibri" w:cs="Calibri"/>
                <w:b/>
                <w:bCs/>
                <w:color w:val="000000"/>
                <w:lang w:eastAsia="es-ES"/>
              </w:rPr>
              <w:t>Función</w:t>
            </w:r>
          </w:p>
        </w:tc>
        <w:tc>
          <w:tcPr>
            <w:tcW w:w="1481" w:type="dxa"/>
            <w:tcBorders>
              <w:top w:val="nil"/>
              <w:left w:val="nil"/>
              <w:bottom w:val="single" w:sz="8" w:space="0" w:color="auto"/>
              <w:right w:val="single" w:sz="4" w:space="0" w:color="auto"/>
            </w:tcBorders>
            <w:shd w:val="clear" w:color="000000" w:fill="FBE2D5"/>
            <w:noWrap/>
            <w:vAlign w:val="bottom"/>
            <w:hideMark/>
          </w:tcPr>
          <w:p w14:paraId="19F9EDBF" w14:textId="77777777" w:rsidR="00E60F71" w:rsidRPr="00E60F71" w:rsidRDefault="00E60F71">
            <w:pPr>
              <w:spacing w:after="0" w:line="240" w:lineRule="auto"/>
              <w:jc w:val="center"/>
              <w:rPr>
                <w:rFonts w:ascii="Calibri" w:eastAsia="Times New Roman" w:hAnsi="Calibri" w:cs="Calibri"/>
                <w:b/>
                <w:bCs/>
                <w:color w:val="000000"/>
                <w:lang w:eastAsia="es-ES"/>
              </w:rPr>
            </w:pPr>
            <w:r w:rsidRPr="00E60F71">
              <w:rPr>
                <w:rFonts w:ascii="Calibri" w:eastAsia="Times New Roman" w:hAnsi="Calibri" w:cs="Calibri"/>
                <w:b/>
                <w:bCs/>
                <w:color w:val="000000"/>
                <w:lang w:eastAsia="es-ES"/>
              </w:rPr>
              <w:t>Llamadas/s</w:t>
            </w:r>
          </w:p>
        </w:tc>
        <w:tc>
          <w:tcPr>
            <w:tcW w:w="1340" w:type="dxa"/>
            <w:tcBorders>
              <w:top w:val="nil"/>
              <w:left w:val="nil"/>
              <w:bottom w:val="single" w:sz="8" w:space="0" w:color="auto"/>
              <w:right w:val="single" w:sz="4" w:space="0" w:color="auto"/>
            </w:tcBorders>
            <w:shd w:val="clear" w:color="000000" w:fill="FBE2D5"/>
            <w:noWrap/>
            <w:vAlign w:val="bottom"/>
            <w:hideMark/>
          </w:tcPr>
          <w:p w14:paraId="24226AD1" w14:textId="77777777" w:rsidR="00E60F71" w:rsidRPr="00E60F71" w:rsidRDefault="00E60F71">
            <w:pPr>
              <w:spacing w:after="0" w:line="240" w:lineRule="auto"/>
              <w:jc w:val="center"/>
              <w:rPr>
                <w:rFonts w:ascii="Calibri" w:eastAsia="Times New Roman" w:hAnsi="Calibri" w:cs="Calibri"/>
                <w:b/>
                <w:bCs/>
                <w:color w:val="000000"/>
                <w:lang w:eastAsia="es-ES"/>
              </w:rPr>
            </w:pPr>
            <w:r w:rsidRPr="00E60F71">
              <w:rPr>
                <w:rFonts w:ascii="Calibri" w:eastAsia="Times New Roman" w:hAnsi="Calibri" w:cs="Calibri"/>
                <w:b/>
                <w:bCs/>
                <w:color w:val="000000"/>
                <w:lang w:eastAsia="es-ES"/>
              </w:rPr>
              <w:t>Peticiones</w:t>
            </w:r>
          </w:p>
        </w:tc>
        <w:tc>
          <w:tcPr>
            <w:tcW w:w="1604" w:type="dxa"/>
            <w:tcBorders>
              <w:top w:val="nil"/>
              <w:left w:val="nil"/>
              <w:bottom w:val="single" w:sz="8" w:space="0" w:color="auto"/>
              <w:right w:val="single" w:sz="8" w:space="0" w:color="auto"/>
            </w:tcBorders>
            <w:shd w:val="clear" w:color="000000" w:fill="FBE2D5"/>
            <w:noWrap/>
            <w:vAlign w:val="bottom"/>
            <w:hideMark/>
          </w:tcPr>
          <w:p w14:paraId="576890C4" w14:textId="77777777" w:rsidR="00E60F71" w:rsidRPr="00E60F71" w:rsidRDefault="00E60F71">
            <w:pPr>
              <w:spacing w:after="0" w:line="240" w:lineRule="auto"/>
              <w:jc w:val="center"/>
              <w:rPr>
                <w:rFonts w:ascii="Calibri" w:eastAsia="Times New Roman" w:hAnsi="Calibri" w:cs="Calibri"/>
                <w:b/>
                <w:bCs/>
                <w:color w:val="000000"/>
                <w:lang w:eastAsia="es-ES"/>
              </w:rPr>
            </w:pPr>
            <w:r w:rsidRPr="00E60F71">
              <w:rPr>
                <w:rFonts w:ascii="Calibri" w:eastAsia="Times New Roman" w:hAnsi="Calibri" w:cs="Calibri"/>
                <w:b/>
                <w:bCs/>
                <w:color w:val="000000"/>
                <w:lang w:eastAsia="es-ES"/>
              </w:rPr>
              <w:t>Peticiones/s</w:t>
            </w:r>
          </w:p>
        </w:tc>
      </w:tr>
      <w:tr w:rsidR="00E60F71" w:rsidRPr="00E60F71" w14:paraId="2073813F" w14:textId="77777777">
        <w:trPr>
          <w:trHeight w:val="290"/>
          <w:jc w:val="center"/>
        </w:trPr>
        <w:tc>
          <w:tcPr>
            <w:tcW w:w="1700" w:type="dxa"/>
            <w:tcBorders>
              <w:top w:val="nil"/>
              <w:left w:val="single" w:sz="8" w:space="0" w:color="auto"/>
              <w:bottom w:val="single" w:sz="4" w:space="0" w:color="auto"/>
              <w:right w:val="single" w:sz="8" w:space="0" w:color="auto"/>
            </w:tcBorders>
            <w:shd w:val="clear" w:color="000000" w:fill="156082"/>
            <w:noWrap/>
            <w:vAlign w:val="center"/>
            <w:hideMark/>
          </w:tcPr>
          <w:p w14:paraId="04189C15" w14:textId="77777777" w:rsidR="00E60F71" w:rsidRPr="00E60F71" w:rsidRDefault="00E60F71">
            <w:pPr>
              <w:spacing w:after="0" w:line="240" w:lineRule="auto"/>
              <w:jc w:val="center"/>
              <w:rPr>
                <w:rFonts w:ascii="Calibri" w:eastAsia="Times New Roman" w:hAnsi="Calibri" w:cs="Calibri"/>
                <w:b/>
                <w:bCs/>
                <w:color w:val="FFFFFF"/>
                <w:lang w:eastAsia="es-ES"/>
              </w:rPr>
            </w:pPr>
            <w:r w:rsidRPr="00E60F71">
              <w:rPr>
                <w:rFonts w:ascii="Calibri" w:eastAsia="Times New Roman" w:hAnsi="Calibri" w:cs="Calibri"/>
                <w:b/>
                <w:bCs/>
                <w:color w:val="FFFFFF"/>
                <w:lang w:eastAsia="es-ES"/>
              </w:rPr>
              <w:t>BONO</w:t>
            </w:r>
          </w:p>
        </w:tc>
        <w:tc>
          <w:tcPr>
            <w:tcW w:w="1175" w:type="dxa"/>
            <w:tcBorders>
              <w:top w:val="nil"/>
              <w:left w:val="nil"/>
              <w:bottom w:val="single" w:sz="4" w:space="0" w:color="auto"/>
              <w:right w:val="single" w:sz="4" w:space="0" w:color="auto"/>
            </w:tcBorders>
            <w:shd w:val="clear" w:color="auto" w:fill="auto"/>
            <w:noWrap/>
            <w:vAlign w:val="bottom"/>
            <w:hideMark/>
          </w:tcPr>
          <w:p w14:paraId="3F2881F5" w14:textId="77777777" w:rsidR="00E60F71" w:rsidRPr="00E60F71" w:rsidRDefault="00E60F71">
            <w:pPr>
              <w:spacing w:after="0" w:line="240" w:lineRule="auto"/>
              <w:jc w:val="center"/>
              <w:rPr>
                <w:rFonts w:ascii="Calibri" w:eastAsia="Times New Roman" w:hAnsi="Calibri" w:cs="Calibri"/>
                <w:i/>
                <w:iCs/>
                <w:lang w:eastAsia="es-ES"/>
              </w:rPr>
            </w:pPr>
            <w:r w:rsidRPr="00E60F71">
              <w:rPr>
                <w:rFonts w:ascii="Calibri" w:eastAsia="Times New Roman" w:hAnsi="Calibri" w:cs="Calibri"/>
                <w:i/>
                <w:iCs/>
                <w:lang w:eastAsia="es-ES"/>
              </w:rPr>
              <w:t>P-CSCF</w:t>
            </w:r>
          </w:p>
        </w:tc>
        <w:tc>
          <w:tcPr>
            <w:tcW w:w="1481"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100E73EA"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942,18</w:t>
            </w:r>
          </w:p>
        </w:tc>
        <w:tc>
          <w:tcPr>
            <w:tcW w:w="1340" w:type="dxa"/>
            <w:tcBorders>
              <w:top w:val="nil"/>
              <w:left w:val="nil"/>
              <w:bottom w:val="single" w:sz="4" w:space="0" w:color="auto"/>
              <w:right w:val="single" w:sz="4" w:space="0" w:color="auto"/>
            </w:tcBorders>
            <w:shd w:val="clear" w:color="auto" w:fill="auto"/>
            <w:noWrap/>
            <w:vAlign w:val="center"/>
            <w:hideMark/>
          </w:tcPr>
          <w:p w14:paraId="15819EAB"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40</w:t>
            </w:r>
          </w:p>
        </w:tc>
        <w:tc>
          <w:tcPr>
            <w:tcW w:w="1604" w:type="dxa"/>
            <w:tcBorders>
              <w:top w:val="nil"/>
              <w:left w:val="nil"/>
              <w:bottom w:val="single" w:sz="4" w:space="0" w:color="auto"/>
              <w:right w:val="single" w:sz="8" w:space="0" w:color="auto"/>
            </w:tcBorders>
            <w:shd w:val="clear" w:color="auto" w:fill="auto"/>
            <w:noWrap/>
            <w:vAlign w:val="center"/>
            <w:hideMark/>
          </w:tcPr>
          <w:p w14:paraId="28B0C49D"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37.687,27</w:t>
            </w:r>
          </w:p>
        </w:tc>
      </w:tr>
      <w:tr w:rsidR="00E60F71" w:rsidRPr="00E60F71" w14:paraId="2135E9A8" w14:textId="77777777">
        <w:trPr>
          <w:trHeight w:val="290"/>
          <w:jc w:val="center"/>
        </w:trPr>
        <w:tc>
          <w:tcPr>
            <w:tcW w:w="1700" w:type="dxa"/>
            <w:vMerge w:val="restart"/>
            <w:tcBorders>
              <w:top w:val="nil"/>
              <w:left w:val="single" w:sz="8" w:space="0" w:color="auto"/>
              <w:bottom w:val="single" w:sz="4" w:space="0" w:color="000000"/>
              <w:right w:val="single" w:sz="8" w:space="0" w:color="auto"/>
            </w:tcBorders>
            <w:shd w:val="clear" w:color="000000" w:fill="156082"/>
            <w:noWrap/>
            <w:vAlign w:val="center"/>
            <w:hideMark/>
          </w:tcPr>
          <w:p w14:paraId="0A3208EF" w14:textId="77777777" w:rsidR="00E60F71" w:rsidRPr="00E60F71" w:rsidRDefault="00E60F71">
            <w:pPr>
              <w:spacing w:after="0" w:line="240" w:lineRule="auto"/>
              <w:jc w:val="center"/>
              <w:rPr>
                <w:rFonts w:ascii="Calibri" w:eastAsia="Times New Roman" w:hAnsi="Calibri" w:cs="Calibri"/>
                <w:b/>
                <w:bCs/>
                <w:color w:val="FFFFFF"/>
                <w:lang w:eastAsia="es-ES"/>
              </w:rPr>
            </w:pPr>
            <w:r w:rsidRPr="00E60F71">
              <w:rPr>
                <w:rFonts w:ascii="Calibri" w:eastAsia="Times New Roman" w:hAnsi="Calibri" w:cs="Calibri"/>
                <w:b/>
                <w:bCs/>
                <w:color w:val="FFFFFF"/>
                <w:lang w:eastAsia="es-ES"/>
              </w:rPr>
              <w:t>SPROUT</w:t>
            </w:r>
          </w:p>
        </w:tc>
        <w:tc>
          <w:tcPr>
            <w:tcW w:w="1175" w:type="dxa"/>
            <w:tcBorders>
              <w:top w:val="nil"/>
              <w:left w:val="nil"/>
              <w:bottom w:val="single" w:sz="4" w:space="0" w:color="auto"/>
              <w:right w:val="single" w:sz="4" w:space="0" w:color="auto"/>
            </w:tcBorders>
            <w:shd w:val="clear" w:color="auto" w:fill="auto"/>
            <w:noWrap/>
            <w:vAlign w:val="bottom"/>
            <w:hideMark/>
          </w:tcPr>
          <w:p w14:paraId="3C8D7165" w14:textId="77777777" w:rsidR="00E60F71" w:rsidRPr="00E60F71" w:rsidRDefault="00E60F71">
            <w:pPr>
              <w:spacing w:after="0" w:line="240" w:lineRule="auto"/>
              <w:jc w:val="center"/>
              <w:rPr>
                <w:rFonts w:ascii="Calibri" w:eastAsia="Times New Roman" w:hAnsi="Calibri" w:cs="Calibri"/>
                <w:i/>
                <w:iCs/>
                <w:lang w:eastAsia="es-ES"/>
              </w:rPr>
            </w:pPr>
            <w:r w:rsidRPr="00E60F71">
              <w:rPr>
                <w:rFonts w:ascii="Calibri" w:eastAsia="Times New Roman" w:hAnsi="Calibri" w:cs="Calibri"/>
                <w:i/>
                <w:iCs/>
                <w:lang w:eastAsia="es-ES"/>
              </w:rPr>
              <w:t>I-CSCF</w:t>
            </w:r>
          </w:p>
        </w:tc>
        <w:tc>
          <w:tcPr>
            <w:tcW w:w="1481" w:type="dxa"/>
            <w:vMerge/>
            <w:tcBorders>
              <w:top w:val="nil"/>
              <w:left w:val="single" w:sz="4" w:space="0" w:color="auto"/>
              <w:bottom w:val="single" w:sz="8" w:space="0" w:color="000000"/>
              <w:right w:val="single" w:sz="4" w:space="0" w:color="auto"/>
            </w:tcBorders>
            <w:vAlign w:val="center"/>
            <w:hideMark/>
          </w:tcPr>
          <w:p w14:paraId="19440EDA" w14:textId="77777777" w:rsidR="00E60F71" w:rsidRPr="00E60F71" w:rsidRDefault="00E60F71">
            <w:pPr>
              <w:spacing w:after="0" w:line="240" w:lineRule="auto"/>
              <w:rPr>
                <w:rFonts w:ascii="Calibri" w:eastAsia="Times New Roman" w:hAnsi="Calibri" w:cs="Calibri"/>
                <w:lang w:eastAsia="es-ES"/>
              </w:rPr>
            </w:pPr>
          </w:p>
        </w:tc>
        <w:tc>
          <w:tcPr>
            <w:tcW w:w="1340" w:type="dxa"/>
            <w:tcBorders>
              <w:top w:val="nil"/>
              <w:left w:val="nil"/>
              <w:bottom w:val="single" w:sz="4" w:space="0" w:color="auto"/>
              <w:right w:val="single" w:sz="4" w:space="0" w:color="auto"/>
            </w:tcBorders>
            <w:shd w:val="clear" w:color="auto" w:fill="auto"/>
            <w:noWrap/>
            <w:vAlign w:val="center"/>
            <w:hideMark/>
          </w:tcPr>
          <w:p w14:paraId="62FA8EE5"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0</w:t>
            </w:r>
          </w:p>
        </w:tc>
        <w:tc>
          <w:tcPr>
            <w:tcW w:w="1604" w:type="dxa"/>
            <w:tcBorders>
              <w:top w:val="nil"/>
              <w:left w:val="nil"/>
              <w:bottom w:val="single" w:sz="4" w:space="0" w:color="auto"/>
              <w:right w:val="single" w:sz="8" w:space="0" w:color="auto"/>
            </w:tcBorders>
            <w:shd w:val="clear" w:color="auto" w:fill="auto"/>
            <w:noWrap/>
            <w:vAlign w:val="center"/>
            <w:hideMark/>
          </w:tcPr>
          <w:p w14:paraId="4148CEE4"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0,00</w:t>
            </w:r>
          </w:p>
        </w:tc>
      </w:tr>
      <w:tr w:rsidR="00E60F71" w:rsidRPr="00E60F71" w14:paraId="32CD71D6" w14:textId="77777777">
        <w:trPr>
          <w:trHeight w:val="290"/>
          <w:jc w:val="center"/>
        </w:trPr>
        <w:tc>
          <w:tcPr>
            <w:tcW w:w="1700" w:type="dxa"/>
            <w:vMerge/>
            <w:tcBorders>
              <w:top w:val="nil"/>
              <w:left w:val="single" w:sz="8" w:space="0" w:color="auto"/>
              <w:bottom w:val="single" w:sz="4" w:space="0" w:color="000000"/>
              <w:right w:val="single" w:sz="8" w:space="0" w:color="auto"/>
            </w:tcBorders>
            <w:vAlign w:val="center"/>
            <w:hideMark/>
          </w:tcPr>
          <w:p w14:paraId="2C5189EE" w14:textId="77777777" w:rsidR="00E60F71" w:rsidRPr="00E60F71" w:rsidRDefault="00E60F71">
            <w:pPr>
              <w:spacing w:after="0" w:line="240" w:lineRule="auto"/>
              <w:rPr>
                <w:rFonts w:ascii="Calibri" w:eastAsia="Times New Roman" w:hAnsi="Calibri" w:cs="Calibri"/>
                <w:b/>
                <w:bCs/>
                <w:color w:val="FFFFFF"/>
                <w:lang w:eastAsia="es-ES"/>
              </w:rPr>
            </w:pPr>
          </w:p>
        </w:tc>
        <w:tc>
          <w:tcPr>
            <w:tcW w:w="1175" w:type="dxa"/>
            <w:tcBorders>
              <w:top w:val="nil"/>
              <w:left w:val="nil"/>
              <w:bottom w:val="single" w:sz="4" w:space="0" w:color="auto"/>
              <w:right w:val="single" w:sz="4" w:space="0" w:color="auto"/>
            </w:tcBorders>
            <w:shd w:val="clear" w:color="auto" w:fill="auto"/>
            <w:noWrap/>
            <w:vAlign w:val="bottom"/>
            <w:hideMark/>
          </w:tcPr>
          <w:p w14:paraId="4F253644" w14:textId="77777777" w:rsidR="00E60F71" w:rsidRPr="00E60F71" w:rsidRDefault="00E60F71">
            <w:pPr>
              <w:spacing w:after="0" w:line="240" w:lineRule="auto"/>
              <w:jc w:val="center"/>
              <w:rPr>
                <w:rFonts w:ascii="Calibri" w:eastAsia="Times New Roman" w:hAnsi="Calibri" w:cs="Calibri"/>
                <w:i/>
                <w:iCs/>
                <w:lang w:eastAsia="es-ES"/>
              </w:rPr>
            </w:pPr>
            <w:r w:rsidRPr="00E60F71">
              <w:rPr>
                <w:rFonts w:ascii="Calibri" w:eastAsia="Times New Roman" w:hAnsi="Calibri" w:cs="Calibri"/>
                <w:i/>
                <w:iCs/>
                <w:lang w:eastAsia="es-ES"/>
              </w:rPr>
              <w:t>S-CSCF</w:t>
            </w:r>
          </w:p>
        </w:tc>
        <w:tc>
          <w:tcPr>
            <w:tcW w:w="1481" w:type="dxa"/>
            <w:vMerge/>
            <w:tcBorders>
              <w:top w:val="nil"/>
              <w:left w:val="single" w:sz="4" w:space="0" w:color="auto"/>
              <w:bottom w:val="single" w:sz="8" w:space="0" w:color="000000"/>
              <w:right w:val="single" w:sz="4" w:space="0" w:color="auto"/>
            </w:tcBorders>
            <w:vAlign w:val="center"/>
            <w:hideMark/>
          </w:tcPr>
          <w:p w14:paraId="619FC17E" w14:textId="77777777" w:rsidR="00E60F71" w:rsidRPr="00E60F71" w:rsidRDefault="00E60F71">
            <w:pPr>
              <w:spacing w:after="0" w:line="240" w:lineRule="auto"/>
              <w:rPr>
                <w:rFonts w:ascii="Calibri" w:eastAsia="Times New Roman" w:hAnsi="Calibri" w:cs="Calibri"/>
                <w:lang w:eastAsia="es-ES"/>
              </w:rPr>
            </w:pPr>
          </w:p>
        </w:tc>
        <w:tc>
          <w:tcPr>
            <w:tcW w:w="1340" w:type="dxa"/>
            <w:tcBorders>
              <w:top w:val="nil"/>
              <w:left w:val="nil"/>
              <w:bottom w:val="single" w:sz="4" w:space="0" w:color="auto"/>
              <w:right w:val="single" w:sz="4" w:space="0" w:color="auto"/>
            </w:tcBorders>
            <w:shd w:val="clear" w:color="auto" w:fill="auto"/>
            <w:noWrap/>
            <w:vAlign w:val="center"/>
            <w:hideMark/>
          </w:tcPr>
          <w:p w14:paraId="48CEE31A"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40</w:t>
            </w:r>
          </w:p>
        </w:tc>
        <w:tc>
          <w:tcPr>
            <w:tcW w:w="1604" w:type="dxa"/>
            <w:tcBorders>
              <w:top w:val="nil"/>
              <w:left w:val="nil"/>
              <w:bottom w:val="single" w:sz="4" w:space="0" w:color="auto"/>
              <w:right w:val="single" w:sz="8" w:space="0" w:color="auto"/>
            </w:tcBorders>
            <w:shd w:val="clear" w:color="auto" w:fill="auto"/>
            <w:noWrap/>
            <w:vAlign w:val="center"/>
            <w:hideMark/>
          </w:tcPr>
          <w:p w14:paraId="43EB3E9A"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37.687,27</w:t>
            </w:r>
          </w:p>
        </w:tc>
      </w:tr>
      <w:tr w:rsidR="00E60F71" w:rsidRPr="00E60F71" w14:paraId="634822DB" w14:textId="77777777">
        <w:trPr>
          <w:trHeight w:val="290"/>
          <w:jc w:val="center"/>
        </w:trPr>
        <w:tc>
          <w:tcPr>
            <w:tcW w:w="1700" w:type="dxa"/>
            <w:vMerge/>
            <w:tcBorders>
              <w:top w:val="nil"/>
              <w:left w:val="single" w:sz="8" w:space="0" w:color="auto"/>
              <w:bottom w:val="single" w:sz="4" w:space="0" w:color="000000"/>
              <w:right w:val="single" w:sz="8" w:space="0" w:color="auto"/>
            </w:tcBorders>
            <w:vAlign w:val="center"/>
            <w:hideMark/>
          </w:tcPr>
          <w:p w14:paraId="0E94FB0F" w14:textId="77777777" w:rsidR="00E60F71" w:rsidRPr="00E60F71" w:rsidRDefault="00E60F71">
            <w:pPr>
              <w:spacing w:after="0" w:line="240" w:lineRule="auto"/>
              <w:rPr>
                <w:rFonts w:ascii="Calibri" w:eastAsia="Times New Roman" w:hAnsi="Calibri" w:cs="Calibri"/>
                <w:b/>
                <w:bCs/>
                <w:color w:val="FFFFFF"/>
                <w:lang w:eastAsia="es-ES"/>
              </w:rPr>
            </w:pPr>
          </w:p>
        </w:tc>
        <w:tc>
          <w:tcPr>
            <w:tcW w:w="1175" w:type="dxa"/>
            <w:tcBorders>
              <w:top w:val="nil"/>
              <w:left w:val="nil"/>
              <w:bottom w:val="single" w:sz="4" w:space="0" w:color="auto"/>
              <w:right w:val="single" w:sz="4" w:space="0" w:color="auto"/>
            </w:tcBorders>
            <w:shd w:val="clear" w:color="auto" w:fill="auto"/>
            <w:noWrap/>
            <w:vAlign w:val="bottom"/>
            <w:hideMark/>
          </w:tcPr>
          <w:p w14:paraId="04701989" w14:textId="77777777" w:rsidR="00E60F71" w:rsidRPr="00E60F71" w:rsidRDefault="00E60F71">
            <w:pPr>
              <w:spacing w:after="0" w:line="240" w:lineRule="auto"/>
              <w:jc w:val="center"/>
              <w:rPr>
                <w:rFonts w:ascii="Calibri" w:eastAsia="Times New Roman" w:hAnsi="Calibri" w:cs="Calibri"/>
                <w:i/>
                <w:iCs/>
                <w:lang w:eastAsia="es-ES"/>
              </w:rPr>
            </w:pPr>
            <w:r w:rsidRPr="00E60F71">
              <w:rPr>
                <w:rFonts w:ascii="Calibri" w:eastAsia="Times New Roman" w:hAnsi="Calibri" w:cs="Calibri"/>
                <w:i/>
                <w:iCs/>
                <w:lang w:eastAsia="es-ES"/>
              </w:rPr>
              <w:t>BGCF</w:t>
            </w:r>
          </w:p>
        </w:tc>
        <w:tc>
          <w:tcPr>
            <w:tcW w:w="1481" w:type="dxa"/>
            <w:vMerge/>
            <w:tcBorders>
              <w:top w:val="nil"/>
              <w:left w:val="single" w:sz="4" w:space="0" w:color="auto"/>
              <w:bottom w:val="single" w:sz="8" w:space="0" w:color="000000"/>
              <w:right w:val="single" w:sz="4" w:space="0" w:color="auto"/>
            </w:tcBorders>
            <w:vAlign w:val="center"/>
            <w:hideMark/>
          </w:tcPr>
          <w:p w14:paraId="5B906141" w14:textId="77777777" w:rsidR="00E60F71" w:rsidRPr="00E60F71" w:rsidRDefault="00E60F71">
            <w:pPr>
              <w:spacing w:after="0" w:line="240" w:lineRule="auto"/>
              <w:rPr>
                <w:rFonts w:ascii="Calibri" w:eastAsia="Times New Roman" w:hAnsi="Calibri" w:cs="Calibri"/>
                <w:lang w:eastAsia="es-ES"/>
              </w:rPr>
            </w:pPr>
          </w:p>
        </w:tc>
        <w:tc>
          <w:tcPr>
            <w:tcW w:w="1340" w:type="dxa"/>
            <w:tcBorders>
              <w:top w:val="nil"/>
              <w:left w:val="nil"/>
              <w:bottom w:val="single" w:sz="4" w:space="0" w:color="auto"/>
              <w:right w:val="single" w:sz="4" w:space="0" w:color="auto"/>
            </w:tcBorders>
            <w:shd w:val="clear" w:color="auto" w:fill="auto"/>
            <w:noWrap/>
            <w:vAlign w:val="center"/>
            <w:hideMark/>
          </w:tcPr>
          <w:p w14:paraId="4CEFD533"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10</w:t>
            </w:r>
          </w:p>
        </w:tc>
        <w:tc>
          <w:tcPr>
            <w:tcW w:w="1604" w:type="dxa"/>
            <w:tcBorders>
              <w:top w:val="nil"/>
              <w:left w:val="nil"/>
              <w:bottom w:val="single" w:sz="4" w:space="0" w:color="auto"/>
              <w:right w:val="single" w:sz="8" w:space="0" w:color="auto"/>
            </w:tcBorders>
            <w:shd w:val="clear" w:color="auto" w:fill="auto"/>
            <w:noWrap/>
            <w:vAlign w:val="center"/>
            <w:hideMark/>
          </w:tcPr>
          <w:p w14:paraId="27D2F685"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9.421,82</w:t>
            </w:r>
          </w:p>
        </w:tc>
      </w:tr>
      <w:tr w:rsidR="00E60F71" w:rsidRPr="00E60F71" w14:paraId="08163B5C" w14:textId="77777777">
        <w:trPr>
          <w:trHeight w:val="290"/>
          <w:jc w:val="center"/>
        </w:trPr>
        <w:tc>
          <w:tcPr>
            <w:tcW w:w="1700" w:type="dxa"/>
            <w:tcBorders>
              <w:top w:val="nil"/>
              <w:left w:val="single" w:sz="8" w:space="0" w:color="auto"/>
              <w:bottom w:val="single" w:sz="4" w:space="0" w:color="auto"/>
              <w:right w:val="single" w:sz="8" w:space="0" w:color="auto"/>
            </w:tcBorders>
            <w:shd w:val="clear" w:color="000000" w:fill="156082"/>
            <w:noWrap/>
            <w:vAlign w:val="center"/>
            <w:hideMark/>
          </w:tcPr>
          <w:p w14:paraId="616E23E4" w14:textId="77777777" w:rsidR="00E60F71" w:rsidRPr="00E60F71" w:rsidRDefault="00E60F71">
            <w:pPr>
              <w:spacing w:after="0" w:line="240" w:lineRule="auto"/>
              <w:jc w:val="center"/>
              <w:rPr>
                <w:rFonts w:ascii="Calibri" w:eastAsia="Times New Roman" w:hAnsi="Calibri" w:cs="Calibri"/>
                <w:b/>
                <w:bCs/>
                <w:color w:val="FFFFFF"/>
                <w:lang w:eastAsia="es-ES"/>
              </w:rPr>
            </w:pPr>
            <w:r w:rsidRPr="00E60F71">
              <w:rPr>
                <w:rFonts w:ascii="Calibri" w:eastAsia="Times New Roman" w:hAnsi="Calibri" w:cs="Calibri"/>
                <w:b/>
                <w:bCs/>
                <w:color w:val="FFFFFF"/>
                <w:lang w:eastAsia="es-ES"/>
              </w:rPr>
              <w:t>DIME</w:t>
            </w:r>
          </w:p>
        </w:tc>
        <w:tc>
          <w:tcPr>
            <w:tcW w:w="1175" w:type="dxa"/>
            <w:tcBorders>
              <w:top w:val="nil"/>
              <w:left w:val="nil"/>
              <w:bottom w:val="single" w:sz="4" w:space="0" w:color="auto"/>
              <w:right w:val="single" w:sz="4" w:space="0" w:color="auto"/>
            </w:tcBorders>
            <w:shd w:val="clear" w:color="auto" w:fill="auto"/>
            <w:noWrap/>
            <w:vAlign w:val="bottom"/>
            <w:hideMark/>
          </w:tcPr>
          <w:p w14:paraId="5963D717" w14:textId="77777777" w:rsidR="00E60F71" w:rsidRPr="00E60F71" w:rsidRDefault="00E60F71">
            <w:pPr>
              <w:spacing w:after="0" w:line="240" w:lineRule="auto"/>
              <w:jc w:val="center"/>
              <w:rPr>
                <w:rFonts w:ascii="Calibri" w:eastAsia="Times New Roman" w:hAnsi="Calibri" w:cs="Calibri"/>
                <w:i/>
                <w:iCs/>
                <w:lang w:eastAsia="es-ES"/>
              </w:rPr>
            </w:pPr>
            <w:r w:rsidRPr="00E60F71">
              <w:rPr>
                <w:rFonts w:ascii="Calibri" w:eastAsia="Times New Roman" w:hAnsi="Calibri" w:cs="Calibri"/>
                <w:i/>
                <w:iCs/>
                <w:lang w:eastAsia="es-ES"/>
              </w:rPr>
              <w:t>HSS</w:t>
            </w:r>
          </w:p>
        </w:tc>
        <w:tc>
          <w:tcPr>
            <w:tcW w:w="1481" w:type="dxa"/>
            <w:vMerge/>
            <w:tcBorders>
              <w:top w:val="nil"/>
              <w:left w:val="single" w:sz="4" w:space="0" w:color="auto"/>
              <w:bottom w:val="single" w:sz="8" w:space="0" w:color="000000"/>
              <w:right w:val="single" w:sz="4" w:space="0" w:color="auto"/>
            </w:tcBorders>
            <w:vAlign w:val="center"/>
            <w:hideMark/>
          </w:tcPr>
          <w:p w14:paraId="663F7175" w14:textId="77777777" w:rsidR="00E60F71" w:rsidRPr="00E60F71" w:rsidRDefault="00E60F71">
            <w:pPr>
              <w:spacing w:after="0" w:line="240" w:lineRule="auto"/>
              <w:rPr>
                <w:rFonts w:ascii="Calibri" w:eastAsia="Times New Roman" w:hAnsi="Calibri" w:cs="Calibri"/>
                <w:lang w:eastAsia="es-ES"/>
              </w:rPr>
            </w:pPr>
          </w:p>
        </w:tc>
        <w:tc>
          <w:tcPr>
            <w:tcW w:w="1340" w:type="dxa"/>
            <w:tcBorders>
              <w:top w:val="nil"/>
              <w:left w:val="nil"/>
              <w:bottom w:val="single" w:sz="4" w:space="0" w:color="auto"/>
              <w:right w:val="single" w:sz="4" w:space="0" w:color="auto"/>
            </w:tcBorders>
            <w:shd w:val="clear" w:color="auto" w:fill="auto"/>
            <w:noWrap/>
            <w:vAlign w:val="center"/>
            <w:hideMark/>
          </w:tcPr>
          <w:p w14:paraId="2AF0891F"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0</w:t>
            </w:r>
          </w:p>
        </w:tc>
        <w:tc>
          <w:tcPr>
            <w:tcW w:w="1604" w:type="dxa"/>
            <w:tcBorders>
              <w:top w:val="nil"/>
              <w:left w:val="nil"/>
              <w:bottom w:val="single" w:sz="4" w:space="0" w:color="auto"/>
              <w:right w:val="single" w:sz="8" w:space="0" w:color="auto"/>
            </w:tcBorders>
            <w:shd w:val="clear" w:color="auto" w:fill="auto"/>
            <w:noWrap/>
            <w:vAlign w:val="center"/>
            <w:hideMark/>
          </w:tcPr>
          <w:p w14:paraId="68C92826"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0,00</w:t>
            </w:r>
          </w:p>
        </w:tc>
      </w:tr>
      <w:tr w:rsidR="00E60F71" w:rsidRPr="00E60F71" w14:paraId="67A2B517" w14:textId="77777777">
        <w:trPr>
          <w:trHeight w:val="290"/>
          <w:jc w:val="center"/>
        </w:trPr>
        <w:tc>
          <w:tcPr>
            <w:tcW w:w="1700" w:type="dxa"/>
            <w:tcBorders>
              <w:top w:val="nil"/>
              <w:left w:val="single" w:sz="8" w:space="0" w:color="auto"/>
              <w:bottom w:val="single" w:sz="4" w:space="0" w:color="auto"/>
              <w:right w:val="single" w:sz="8" w:space="0" w:color="auto"/>
            </w:tcBorders>
            <w:shd w:val="clear" w:color="000000" w:fill="156082"/>
            <w:noWrap/>
            <w:vAlign w:val="center"/>
            <w:hideMark/>
          </w:tcPr>
          <w:p w14:paraId="57EFEE12" w14:textId="77777777" w:rsidR="00E60F71" w:rsidRPr="00E60F71" w:rsidRDefault="00E60F71">
            <w:pPr>
              <w:spacing w:after="0" w:line="240" w:lineRule="auto"/>
              <w:jc w:val="center"/>
              <w:rPr>
                <w:rFonts w:ascii="Calibri" w:eastAsia="Times New Roman" w:hAnsi="Calibri" w:cs="Calibri"/>
                <w:b/>
                <w:bCs/>
                <w:color w:val="FFFFFF"/>
                <w:lang w:eastAsia="es-ES"/>
              </w:rPr>
            </w:pPr>
            <w:r w:rsidRPr="00E60F71">
              <w:rPr>
                <w:rFonts w:ascii="Calibri" w:eastAsia="Times New Roman" w:hAnsi="Calibri" w:cs="Calibri"/>
                <w:b/>
                <w:bCs/>
                <w:color w:val="FFFFFF"/>
                <w:lang w:eastAsia="es-ES"/>
              </w:rPr>
              <w:t>MGW</w:t>
            </w:r>
          </w:p>
        </w:tc>
        <w:tc>
          <w:tcPr>
            <w:tcW w:w="1175" w:type="dxa"/>
            <w:tcBorders>
              <w:top w:val="nil"/>
              <w:left w:val="nil"/>
              <w:bottom w:val="single" w:sz="4" w:space="0" w:color="auto"/>
              <w:right w:val="single" w:sz="4" w:space="0" w:color="auto"/>
            </w:tcBorders>
            <w:shd w:val="clear" w:color="auto" w:fill="auto"/>
            <w:noWrap/>
            <w:vAlign w:val="bottom"/>
            <w:hideMark/>
          </w:tcPr>
          <w:p w14:paraId="2A8D047A" w14:textId="77777777" w:rsidR="00E60F71" w:rsidRPr="00E60F71" w:rsidRDefault="00E60F71">
            <w:pPr>
              <w:spacing w:after="0" w:line="240" w:lineRule="auto"/>
              <w:jc w:val="center"/>
              <w:rPr>
                <w:rFonts w:ascii="Calibri" w:eastAsia="Times New Roman" w:hAnsi="Calibri" w:cs="Calibri"/>
                <w:i/>
                <w:iCs/>
                <w:lang w:eastAsia="es-ES"/>
              </w:rPr>
            </w:pPr>
            <w:r w:rsidRPr="00E60F71">
              <w:rPr>
                <w:rFonts w:ascii="Calibri" w:eastAsia="Times New Roman" w:hAnsi="Calibri" w:cs="Calibri"/>
                <w:i/>
                <w:iCs/>
                <w:lang w:eastAsia="es-ES"/>
              </w:rPr>
              <w:t>MGW</w:t>
            </w:r>
          </w:p>
        </w:tc>
        <w:tc>
          <w:tcPr>
            <w:tcW w:w="1481" w:type="dxa"/>
            <w:vMerge/>
            <w:tcBorders>
              <w:top w:val="nil"/>
              <w:left w:val="single" w:sz="4" w:space="0" w:color="auto"/>
              <w:bottom w:val="single" w:sz="8" w:space="0" w:color="000000"/>
              <w:right w:val="single" w:sz="4" w:space="0" w:color="auto"/>
            </w:tcBorders>
            <w:vAlign w:val="center"/>
            <w:hideMark/>
          </w:tcPr>
          <w:p w14:paraId="7EF19149" w14:textId="77777777" w:rsidR="00E60F71" w:rsidRPr="00E60F71" w:rsidRDefault="00E60F71">
            <w:pPr>
              <w:spacing w:after="0" w:line="240" w:lineRule="auto"/>
              <w:rPr>
                <w:rFonts w:ascii="Calibri" w:eastAsia="Times New Roman" w:hAnsi="Calibri" w:cs="Calibri"/>
                <w:lang w:eastAsia="es-ES"/>
              </w:rPr>
            </w:pPr>
          </w:p>
        </w:tc>
        <w:tc>
          <w:tcPr>
            <w:tcW w:w="1340" w:type="dxa"/>
            <w:tcBorders>
              <w:top w:val="nil"/>
              <w:left w:val="nil"/>
              <w:bottom w:val="single" w:sz="4" w:space="0" w:color="auto"/>
              <w:right w:val="single" w:sz="4" w:space="0" w:color="auto"/>
            </w:tcBorders>
            <w:shd w:val="clear" w:color="auto" w:fill="auto"/>
            <w:noWrap/>
            <w:vAlign w:val="center"/>
            <w:hideMark/>
          </w:tcPr>
          <w:p w14:paraId="145F9CFA"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36</w:t>
            </w:r>
          </w:p>
        </w:tc>
        <w:tc>
          <w:tcPr>
            <w:tcW w:w="1604" w:type="dxa"/>
            <w:tcBorders>
              <w:top w:val="nil"/>
              <w:left w:val="nil"/>
              <w:bottom w:val="single" w:sz="4" w:space="0" w:color="auto"/>
              <w:right w:val="single" w:sz="8" w:space="0" w:color="auto"/>
            </w:tcBorders>
            <w:shd w:val="clear" w:color="auto" w:fill="auto"/>
            <w:noWrap/>
            <w:vAlign w:val="center"/>
            <w:hideMark/>
          </w:tcPr>
          <w:p w14:paraId="3315D540"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33.918,55</w:t>
            </w:r>
          </w:p>
        </w:tc>
      </w:tr>
      <w:tr w:rsidR="00E60F71" w:rsidRPr="00E60F71" w14:paraId="7F00C0B7" w14:textId="77777777">
        <w:trPr>
          <w:trHeight w:val="290"/>
          <w:jc w:val="center"/>
        </w:trPr>
        <w:tc>
          <w:tcPr>
            <w:tcW w:w="1700" w:type="dxa"/>
            <w:tcBorders>
              <w:top w:val="nil"/>
              <w:left w:val="single" w:sz="8" w:space="0" w:color="auto"/>
              <w:bottom w:val="single" w:sz="4" w:space="0" w:color="auto"/>
              <w:right w:val="single" w:sz="8" w:space="0" w:color="auto"/>
            </w:tcBorders>
            <w:shd w:val="clear" w:color="000000" w:fill="156082"/>
            <w:noWrap/>
            <w:vAlign w:val="center"/>
            <w:hideMark/>
          </w:tcPr>
          <w:p w14:paraId="680A2013" w14:textId="77777777" w:rsidR="00E60F71" w:rsidRPr="00E60F71" w:rsidRDefault="00E60F71">
            <w:pPr>
              <w:spacing w:after="0" w:line="240" w:lineRule="auto"/>
              <w:jc w:val="center"/>
              <w:rPr>
                <w:rFonts w:ascii="Calibri" w:eastAsia="Times New Roman" w:hAnsi="Calibri" w:cs="Calibri"/>
                <w:b/>
                <w:bCs/>
                <w:color w:val="FFFFFF"/>
                <w:lang w:eastAsia="es-ES"/>
              </w:rPr>
            </w:pPr>
            <w:r w:rsidRPr="00E60F71">
              <w:rPr>
                <w:rFonts w:ascii="Calibri" w:eastAsia="Times New Roman" w:hAnsi="Calibri" w:cs="Calibri"/>
                <w:b/>
                <w:bCs/>
                <w:color w:val="FFFFFF"/>
                <w:lang w:eastAsia="es-ES"/>
              </w:rPr>
              <w:t>SGW</w:t>
            </w:r>
          </w:p>
        </w:tc>
        <w:tc>
          <w:tcPr>
            <w:tcW w:w="1175" w:type="dxa"/>
            <w:tcBorders>
              <w:top w:val="nil"/>
              <w:left w:val="nil"/>
              <w:bottom w:val="single" w:sz="4" w:space="0" w:color="auto"/>
              <w:right w:val="single" w:sz="4" w:space="0" w:color="auto"/>
            </w:tcBorders>
            <w:shd w:val="clear" w:color="auto" w:fill="auto"/>
            <w:noWrap/>
            <w:vAlign w:val="bottom"/>
            <w:hideMark/>
          </w:tcPr>
          <w:p w14:paraId="677D683E" w14:textId="77777777" w:rsidR="00E60F71" w:rsidRPr="00E60F71" w:rsidRDefault="00E60F71">
            <w:pPr>
              <w:spacing w:after="0" w:line="240" w:lineRule="auto"/>
              <w:jc w:val="center"/>
              <w:rPr>
                <w:rFonts w:ascii="Calibri" w:eastAsia="Times New Roman" w:hAnsi="Calibri" w:cs="Calibri"/>
                <w:i/>
                <w:iCs/>
                <w:lang w:eastAsia="es-ES"/>
              </w:rPr>
            </w:pPr>
            <w:r w:rsidRPr="00E60F71">
              <w:rPr>
                <w:rFonts w:ascii="Calibri" w:eastAsia="Times New Roman" w:hAnsi="Calibri" w:cs="Calibri"/>
                <w:i/>
                <w:iCs/>
                <w:lang w:eastAsia="es-ES"/>
              </w:rPr>
              <w:t>SGW</w:t>
            </w:r>
          </w:p>
        </w:tc>
        <w:tc>
          <w:tcPr>
            <w:tcW w:w="1481" w:type="dxa"/>
            <w:vMerge/>
            <w:tcBorders>
              <w:top w:val="nil"/>
              <w:left w:val="single" w:sz="4" w:space="0" w:color="auto"/>
              <w:bottom w:val="single" w:sz="8" w:space="0" w:color="000000"/>
              <w:right w:val="single" w:sz="4" w:space="0" w:color="auto"/>
            </w:tcBorders>
            <w:vAlign w:val="center"/>
            <w:hideMark/>
          </w:tcPr>
          <w:p w14:paraId="51150F94" w14:textId="77777777" w:rsidR="00E60F71" w:rsidRPr="00E60F71" w:rsidRDefault="00E60F71">
            <w:pPr>
              <w:spacing w:after="0" w:line="240" w:lineRule="auto"/>
              <w:rPr>
                <w:rFonts w:ascii="Calibri" w:eastAsia="Times New Roman" w:hAnsi="Calibri" w:cs="Calibri"/>
                <w:lang w:eastAsia="es-ES"/>
              </w:rPr>
            </w:pPr>
          </w:p>
        </w:tc>
        <w:tc>
          <w:tcPr>
            <w:tcW w:w="1340" w:type="dxa"/>
            <w:tcBorders>
              <w:top w:val="nil"/>
              <w:left w:val="nil"/>
              <w:bottom w:val="single" w:sz="4" w:space="0" w:color="auto"/>
              <w:right w:val="single" w:sz="4" w:space="0" w:color="auto"/>
            </w:tcBorders>
            <w:shd w:val="clear" w:color="auto" w:fill="auto"/>
            <w:noWrap/>
            <w:vAlign w:val="center"/>
            <w:hideMark/>
          </w:tcPr>
          <w:p w14:paraId="300380AD"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0</w:t>
            </w:r>
          </w:p>
        </w:tc>
        <w:tc>
          <w:tcPr>
            <w:tcW w:w="1604" w:type="dxa"/>
            <w:tcBorders>
              <w:top w:val="nil"/>
              <w:left w:val="nil"/>
              <w:bottom w:val="single" w:sz="4" w:space="0" w:color="auto"/>
              <w:right w:val="single" w:sz="8" w:space="0" w:color="auto"/>
            </w:tcBorders>
            <w:shd w:val="clear" w:color="auto" w:fill="auto"/>
            <w:noWrap/>
            <w:vAlign w:val="center"/>
            <w:hideMark/>
          </w:tcPr>
          <w:p w14:paraId="116C3382"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0,00</w:t>
            </w:r>
          </w:p>
        </w:tc>
      </w:tr>
      <w:tr w:rsidR="00E60F71" w:rsidRPr="00E60F71" w14:paraId="309914C5" w14:textId="77777777">
        <w:trPr>
          <w:trHeight w:val="290"/>
          <w:jc w:val="center"/>
        </w:trPr>
        <w:tc>
          <w:tcPr>
            <w:tcW w:w="1700" w:type="dxa"/>
            <w:tcBorders>
              <w:top w:val="nil"/>
              <w:left w:val="single" w:sz="8" w:space="0" w:color="auto"/>
              <w:bottom w:val="single" w:sz="4" w:space="0" w:color="auto"/>
              <w:right w:val="single" w:sz="8" w:space="0" w:color="auto"/>
            </w:tcBorders>
            <w:shd w:val="clear" w:color="000000" w:fill="156082"/>
            <w:noWrap/>
            <w:vAlign w:val="center"/>
            <w:hideMark/>
          </w:tcPr>
          <w:p w14:paraId="5AEE190D" w14:textId="77777777" w:rsidR="00E60F71" w:rsidRPr="00E60F71" w:rsidRDefault="00E60F71">
            <w:pPr>
              <w:spacing w:after="0" w:line="240" w:lineRule="auto"/>
              <w:jc w:val="center"/>
              <w:rPr>
                <w:rFonts w:ascii="Calibri" w:eastAsia="Times New Roman" w:hAnsi="Calibri" w:cs="Calibri"/>
                <w:b/>
                <w:bCs/>
                <w:color w:val="FFFFFF"/>
                <w:lang w:eastAsia="es-ES"/>
              </w:rPr>
            </w:pPr>
            <w:r w:rsidRPr="00E60F71">
              <w:rPr>
                <w:rFonts w:ascii="Calibri" w:eastAsia="Times New Roman" w:hAnsi="Calibri" w:cs="Calibri"/>
                <w:b/>
                <w:bCs/>
                <w:color w:val="FFFFFF"/>
                <w:lang w:eastAsia="es-ES"/>
              </w:rPr>
              <w:t>MGCF</w:t>
            </w:r>
          </w:p>
        </w:tc>
        <w:tc>
          <w:tcPr>
            <w:tcW w:w="1175" w:type="dxa"/>
            <w:tcBorders>
              <w:top w:val="nil"/>
              <w:left w:val="nil"/>
              <w:bottom w:val="single" w:sz="4" w:space="0" w:color="auto"/>
              <w:right w:val="single" w:sz="4" w:space="0" w:color="auto"/>
            </w:tcBorders>
            <w:shd w:val="clear" w:color="auto" w:fill="auto"/>
            <w:noWrap/>
            <w:vAlign w:val="bottom"/>
            <w:hideMark/>
          </w:tcPr>
          <w:p w14:paraId="7B43E933" w14:textId="77777777" w:rsidR="00E60F71" w:rsidRPr="00E60F71" w:rsidRDefault="00E60F71">
            <w:pPr>
              <w:spacing w:after="0" w:line="240" w:lineRule="auto"/>
              <w:jc w:val="center"/>
              <w:rPr>
                <w:rFonts w:ascii="Calibri" w:eastAsia="Times New Roman" w:hAnsi="Calibri" w:cs="Calibri"/>
                <w:i/>
                <w:iCs/>
                <w:lang w:eastAsia="es-ES"/>
              </w:rPr>
            </w:pPr>
            <w:r w:rsidRPr="00E60F71">
              <w:rPr>
                <w:rFonts w:ascii="Calibri" w:eastAsia="Times New Roman" w:hAnsi="Calibri" w:cs="Calibri"/>
                <w:i/>
                <w:iCs/>
                <w:lang w:eastAsia="es-ES"/>
              </w:rPr>
              <w:t>MGCF</w:t>
            </w:r>
          </w:p>
        </w:tc>
        <w:tc>
          <w:tcPr>
            <w:tcW w:w="1481" w:type="dxa"/>
            <w:vMerge/>
            <w:tcBorders>
              <w:top w:val="nil"/>
              <w:left w:val="single" w:sz="4" w:space="0" w:color="auto"/>
              <w:bottom w:val="single" w:sz="8" w:space="0" w:color="000000"/>
              <w:right w:val="single" w:sz="4" w:space="0" w:color="auto"/>
            </w:tcBorders>
            <w:vAlign w:val="center"/>
            <w:hideMark/>
          </w:tcPr>
          <w:p w14:paraId="775655CA" w14:textId="77777777" w:rsidR="00E60F71" w:rsidRPr="00E60F71" w:rsidRDefault="00E60F71">
            <w:pPr>
              <w:spacing w:after="0" w:line="240" w:lineRule="auto"/>
              <w:rPr>
                <w:rFonts w:ascii="Calibri" w:eastAsia="Times New Roman" w:hAnsi="Calibri" w:cs="Calibri"/>
                <w:lang w:eastAsia="es-ES"/>
              </w:rPr>
            </w:pPr>
          </w:p>
        </w:tc>
        <w:tc>
          <w:tcPr>
            <w:tcW w:w="1340" w:type="dxa"/>
            <w:tcBorders>
              <w:top w:val="nil"/>
              <w:left w:val="nil"/>
              <w:bottom w:val="single" w:sz="4" w:space="0" w:color="auto"/>
              <w:right w:val="single" w:sz="4" w:space="0" w:color="auto"/>
            </w:tcBorders>
            <w:shd w:val="clear" w:color="auto" w:fill="auto"/>
            <w:noWrap/>
            <w:vAlign w:val="center"/>
            <w:hideMark/>
          </w:tcPr>
          <w:p w14:paraId="462627C9"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58</w:t>
            </w:r>
          </w:p>
        </w:tc>
        <w:tc>
          <w:tcPr>
            <w:tcW w:w="1604" w:type="dxa"/>
            <w:tcBorders>
              <w:top w:val="nil"/>
              <w:left w:val="nil"/>
              <w:bottom w:val="single" w:sz="4" w:space="0" w:color="auto"/>
              <w:right w:val="single" w:sz="8" w:space="0" w:color="auto"/>
            </w:tcBorders>
            <w:shd w:val="clear" w:color="auto" w:fill="auto"/>
            <w:noWrap/>
            <w:vAlign w:val="center"/>
            <w:hideMark/>
          </w:tcPr>
          <w:p w14:paraId="40D1182C"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54.646,55</w:t>
            </w:r>
          </w:p>
        </w:tc>
      </w:tr>
      <w:tr w:rsidR="00E60F71" w:rsidRPr="00E60F71" w14:paraId="219BA273" w14:textId="77777777">
        <w:trPr>
          <w:trHeight w:val="290"/>
          <w:jc w:val="center"/>
        </w:trPr>
        <w:tc>
          <w:tcPr>
            <w:tcW w:w="1700" w:type="dxa"/>
            <w:vMerge w:val="restart"/>
            <w:tcBorders>
              <w:top w:val="nil"/>
              <w:left w:val="single" w:sz="8" w:space="0" w:color="auto"/>
              <w:bottom w:val="single" w:sz="8" w:space="0" w:color="000000"/>
              <w:right w:val="single" w:sz="8" w:space="0" w:color="auto"/>
            </w:tcBorders>
            <w:shd w:val="clear" w:color="000000" w:fill="156082"/>
            <w:noWrap/>
            <w:vAlign w:val="center"/>
            <w:hideMark/>
          </w:tcPr>
          <w:p w14:paraId="7BBE99A9" w14:textId="77777777" w:rsidR="00E60F71" w:rsidRPr="00E60F71" w:rsidRDefault="00E60F71">
            <w:pPr>
              <w:spacing w:after="0" w:line="240" w:lineRule="auto"/>
              <w:jc w:val="center"/>
              <w:rPr>
                <w:rFonts w:ascii="Calibri" w:eastAsia="Times New Roman" w:hAnsi="Calibri" w:cs="Calibri"/>
                <w:b/>
                <w:bCs/>
                <w:color w:val="FFFFFF"/>
                <w:lang w:eastAsia="es-ES"/>
              </w:rPr>
            </w:pPr>
            <w:r w:rsidRPr="00E60F71">
              <w:rPr>
                <w:rFonts w:ascii="Calibri" w:eastAsia="Times New Roman" w:hAnsi="Calibri" w:cs="Calibri"/>
                <w:b/>
                <w:bCs/>
                <w:color w:val="FFFFFF"/>
                <w:lang w:eastAsia="es-ES"/>
              </w:rPr>
              <w:t>MRF</w:t>
            </w:r>
          </w:p>
        </w:tc>
        <w:tc>
          <w:tcPr>
            <w:tcW w:w="1175" w:type="dxa"/>
            <w:tcBorders>
              <w:top w:val="nil"/>
              <w:left w:val="nil"/>
              <w:bottom w:val="nil"/>
              <w:right w:val="single" w:sz="4" w:space="0" w:color="auto"/>
            </w:tcBorders>
            <w:shd w:val="clear" w:color="auto" w:fill="auto"/>
            <w:noWrap/>
            <w:vAlign w:val="bottom"/>
            <w:hideMark/>
          </w:tcPr>
          <w:p w14:paraId="5A19EF44" w14:textId="77777777" w:rsidR="00E60F71" w:rsidRPr="00E60F71" w:rsidRDefault="00E60F71">
            <w:pPr>
              <w:spacing w:after="0" w:line="240" w:lineRule="auto"/>
              <w:jc w:val="center"/>
              <w:rPr>
                <w:rFonts w:ascii="Calibri" w:eastAsia="Times New Roman" w:hAnsi="Calibri" w:cs="Calibri"/>
                <w:i/>
                <w:iCs/>
                <w:lang w:eastAsia="es-ES"/>
              </w:rPr>
            </w:pPr>
            <w:r w:rsidRPr="00E60F71">
              <w:rPr>
                <w:rFonts w:ascii="Calibri" w:eastAsia="Times New Roman" w:hAnsi="Calibri" w:cs="Calibri"/>
                <w:i/>
                <w:iCs/>
                <w:lang w:eastAsia="es-ES"/>
              </w:rPr>
              <w:t>MRFC-AS</w:t>
            </w:r>
          </w:p>
        </w:tc>
        <w:tc>
          <w:tcPr>
            <w:tcW w:w="1481" w:type="dxa"/>
            <w:vMerge/>
            <w:tcBorders>
              <w:top w:val="nil"/>
              <w:left w:val="single" w:sz="4" w:space="0" w:color="auto"/>
              <w:bottom w:val="single" w:sz="8" w:space="0" w:color="000000"/>
              <w:right w:val="single" w:sz="4" w:space="0" w:color="auto"/>
            </w:tcBorders>
            <w:vAlign w:val="center"/>
            <w:hideMark/>
          </w:tcPr>
          <w:p w14:paraId="2FFCDBBF" w14:textId="77777777" w:rsidR="00E60F71" w:rsidRPr="00E60F71" w:rsidRDefault="00E60F71">
            <w:pPr>
              <w:spacing w:after="0" w:line="240" w:lineRule="auto"/>
              <w:rPr>
                <w:rFonts w:ascii="Calibri" w:eastAsia="Times New Roman" w:hAnsi="Calibri" w:cs="Calibri"/>
                <w:lang w:eastAsia="es-ES"/>
              </w:rPr>
            </w:pPr>
          </w:p>
        </w:tc>
        <w:tc>
          <w:tcPr>
            <w:tcW w:w="1340" w:type="dxa"/>
            <w:tcBorders>
              <w:top w:val="nil"/>
              <w:left w:val="nil"/>
              <w:bottom w:val="nil"/>
              <w:right w:val="single" w:sz="4" w:space="0" w:color="auto"/>
            </w:tcBorders>
            <w:shd w:val="clear" w:color="auto" w:fill="auto"/>
            <w:noWrap/>
            <w:vAlign w:val="center"/>
            <w:hideMark/>
          </w:tcPr>
          <w:p w14:paraId="1286F246"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0</w:t>
            </w:r>
          </w:p>
        </w:tc>
        <w:tc>
          <w:tcPr>
            <w:tcW w:w="1604" w:type="dxa"/>
            <w:tcBorders>
              <w:top w:val="nil"/>
              <w:left w:val="nil"/>
              <w:bottom w:val="single" w:sz="4" w:space="0" w:color="auto"/>
              <w:right w:val="single" w:sz="8" w:space="0" w:color="auto"/>
            </w:tcBorders>
            <w:shd w:val="clear" w:color="auto" w:fill="auto"/>
            <w:noWrap/>
            <w:vAlign w:val="center"/>
            <w:hideMark/>
          </w:tcPr>
          <w:p w14:paraId="5E0930A2"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0,00</w:t>
            </w:r>
          </w:p>
        </w:tc>
      </w:tr>
      <w:tr w:rsidR="00E60F71" w:rsidRPr="00E60F71" w14:paraId="03BEDE24" w14:textId="77777777">
        <w:trPr>
          <w:trHeight w:val="300"/>
          <w:jc w:val="center"/>
        </w:trPr>
        <w:tc>
          <w:tcPr>
            <w:tcW w:w="1700" w:type="dxa"/>
            <w:vMerge/>
            <w:tcBorders>
              <w:top w:val="nil"/>
              <w:left w:val="single" w:sz="8" w:space="0" w:color="auto"/>
              <w:bottom w:val="single" w:sz="8" w:space="0" w:color="000000"/>
              <w:right w:val="single" w:sz="8" w:space="0" w:color="auto"/>
            </w:tcBorders>
            <w:vAlign w:val="center"/>
            <w:hideMark/>
          </w:tcPr>
          <w:p w14:paraId="6AB3E952" w14:textId="77777777" w:rsidR="00E60F71" w:rsidRPr="00E60F71" w:rsidRDefault="00E60F71">
            <w:pPr>
              <w:spacing w:after="0" w:line="240" w:lineRule="auto"/>
              <w:rPr>
                <w:rFonts w:ascii="Calibri" w:eastAsia="Times New Roman" w:hAnsi="Calibri" w:cs="Calibri"/>
                <w:b/>
                <w:bCs/>
                <w:color w:val="FFFFFF"/>
                <w:lang w:eastAsia="es-ES"/>
              </w:rPr>
            </w:pPr>
          </w:p>
        </w:tc>
        <w:tc>
          <w:tcPr>
            <w:tcW w:w="1175" w:type="dxa"/>
            <w:tcBorders>
              <w:top w:val="single" w:sz="4" w:space="0" w:color="auto"/>
              <w:left w:val="nil"/>
              <w:bottom w:val="single" w:sz="8" w:space="0" w:color="auto"/>
              <w:right w:val="single" w:sz="4" w:space="0" w:color="auto"/>
            </w:tcBorders>
            <w:shd w:val="clear" w:color="auto" w:fill="auto"/>
            <w:noWrap/>
            <w:vAlign w:val="bottom"/>
            <w:hideMark/>
          </w:tcPr>
          <w:p w14:paraId="130ADCF0" w14:textId="77777777" w:rsidR="00E60F71" w:rsidRPr="00E60F71" w:rsidRDefault="00E60F71">
            <w:pPr>
              <w:spacing w:after="0" w:line="240" w:lineRule="auto"/>
              <w:jc w:val="center"/>
              <w:rPr>
                <w:rFonts w:ascii="Calibri" w:eastAsia="Times New Roman" w:hAnsi="Calibri" w:cs="Calibri"/>
                <w:i/>
                <w:iCs/>
                <w:lang w:eastAsia="es-ES"/>
              </w:rPr>
            </w:pPr>
            <w:r w:rsidRPr="00E60F71">
              <w:rPr>
                <w:rFonts w:ascii="Calibri" w:eastAsia="Times New Roman" w:hAnsi="Calibri" w:cs="Calibri"/>
                <w:i/>
                <w:iCs/>
                <w:lang w:eastAsia="es-ES"/>
              </w:rPr>
              <w:t>MRFP</w:t>
            </w:r>
          </w:p>
        </w:tc>
        <w:tc>
          <w:tcPr>
            <w:tcW w:w="1481" w:type="dxa"/>
            <w:vMerge/>
            <w:tcBorders>
              <w:top w:val="nil"/>
              <w:left w:val="single" w:sz="4" w:space="0" w:color="auto"/>
              <w:bottom w:val="single" w:sz="8" w:space="0" w:color="000000"/>
              <w:right w:val="single" w:sz="4" w:space="0" w:color="auto"/>
            </w:tcBorders>
            <w:vAlign w:val="center"/>
            <w:hideMark/>
          </w:tcPr>
          <w:p w14:paraId="22CA971D" w14:textId="77777777" w:rsidR="00E60F71" w:rsidRPr="00E60F71" w:rsidRDefault="00E60F71">
            <w:pPr>
              <w:spacing w:after="0" w:line="240" w:lineRule="auto"/>
              <w:rPr>
                <w:rFonts w:ascii="Calibri" w:eastAsia="Times New Roman" w:hAnsi="Calibri" w:cs="Calibri"/>
                <w:lang w:eastAsia="es-ES"/>
              </w:rPr>
            </w:pPr>
          </w:p>
        </w:tc>
        <w:tc>
          <w:tcPr>
            <w:tcW w:w="1340" w:type="dxa"/>
            <w:tcBorders>
              <w:top w:val="single" w:sz="4" w:space="0" w:color="auto"/>
              <w:left w:val="nil"/>
              <w:bottom w:val="single" w:sz="8" w:space="0" w:color="auto"/>
              <w:right w:val="single" w:sz="4" w:space="0" w:color="auto"/>
            </w:tcBorders>
            <w:shd w:val="clear" w:color="auto" w:fill="auto"/>
            <w:noWrap/>
            <w:vAlign w:val="center"/>
            <w:hideMark/>
          </w:tcPr>
          <w:p w14:paraId="511408A7" w14:textId="77777777" w:rsidR="00E60F71" w:rsidRPr="00E60F71" w:rsidRDefault="00E60F71">
            <w:pPr>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0</w:t>
            </w:r>
          </w:p>
        </w:tc>
        <w:tc>
          <w:tcPr>
            <w:tcW w:w="1604" w:type="dxa"/>
            <w:tcBorders>
              <w:top w:val="nil"/>
              <w:left w:val="nil"/>
              <w:bottom w:val="single" w:sz="8" w:space="0" w:color="auto"/>
              <w:right w:val="single" w:sz="8" w:space="0" w:color="auto"/>
            </w:tcBorders>
            <w:shd w:val="clear" w:color="auto" w:fill="auto"/>
            <w:noWrap/>
            <w:vAlign w:val="center"/>
            <w:hideMark/>
          </w:tcPr>
          <w:p w14:paraId="089CD5B3" w14:textId="77777777" w:rsidR="00E60F71" w:rsidRPr="00E60F71" w:rsidRDefault="00E60F71" w:rsidP="006973A1">
            <w:pPr>
              <w:keepNext/>
              <w:spacing w:after="0" w:line="240" w:lineRule="auto"/>
              <w:jc w:val="center"/>
              <w:rPr>
                <w:rFonts w:ascii="Calibri" w:eastAsia="Times New Roman" w:hAnsi="Calibri" w:cs="Calibri"/>
                <w:lang w:eastAsia="es-ES"/>
              </w:rPr>
            </w:pPr>
            <w:r w:rsidRPr="00E60F71">
              <w:rPr>
                <w:rFonts w:ascii="Calibri" w:eastAsia="Times New Roman" w:hAnsi="Calibri" w:cs="Calibri"/>
                <w:lang w:eastAsia="es-ES"/>
              </w:rPr>
              <w:t>0,00</w:t>
            </w:r>
          </w:p>
        </w:tc>
      </w:tr>
    </w:tbl>
    <w:p w14:paraId="4646E62B" w14:textId="59787D25" w:rsidR="00BC124B" w:rsidRPr="00BC124B" w:rsidRDefault="006973A1" w:rsidP="006973A1">
      <w:pPr>
        <w:pStyle w:val="Descripcin"/>
        <w:jc w:val="center"/>
        <w:rPr>
          <w:rFonts w:ascii="Segoe UI" w:eastAsia="Times New Roman" w:hAnsi="Segoe UI" w:cs="Segoe UI"/>
          <w:lang w:eastAsia="es-ES"/>
        </w:rPr>
      </w:pPr>
      <w:bookmarkStart w:id="624" w:name="_Toc163815480"/>
      <w:r>
        <w:t xml:space="preserve">Tabla </w:t>
      </w:r>
      <w:r w:rsidR="001140A5">
        <w:fldChar w:fldCharType="begin"/>
      </w:r>
      <w:r w:rsidR="001140A5">
        <w:instrText xml:space="preserve"> SEQ Tabla \* ARABIC </w:instrText>
      </w:r>
      <w:r w:rsidR="001140A5">
        <w:fldChar w:fldCharType="separate"/>
      </w:r>
      <w:r w:rsidR="000A7B13">
        <w:rPr>
          <w:noProof/>
        </w:rPr>
        <w:t>41</w:t>
      </w:r>
      <w:r w:rsidR="001140A5">
        <w:rPr>
          <w:noProof/>
        </w:rPr>
        <w:fldChar w:fldCharType="end"/>
      </w:r>
      <w:r>
        <w:t>: escenario 2 IMS</w:t>
      </w:r>
      <w:bookmarkEnd w:id="624"/>
    </w:p>
    <w:p w14:paraId="5CBF61FA" w14:textId="53852854" w:rsidR="00BC124B" w:rsidRDefault="00BC124B" w:rsidP="006973A1">
      <w:pPr>
        <w:spacing w:before="240" w:after="0" w:line="240" w:lineRule="auto"/>
        <w:jc w:val="both"/>
        <w:textAlignment w:val="baseline"/>
        <w:rPr>
          <w:rFonts w:ascii="Calibri" w:eastAsia="Times New Roman" w:hAnsi="Calibri" w:cs="Calibri"/>
          <w:lang w:eastAsia="es-ES"/>
        </w:rPr>
      </w:pPr>
      <w:r w:rsidRPr="00BC124B">
        <w:rPr>
          <w:rFonts w:ascii="Calibri" w:eastAsia="Times New Roman" w:hAnsi="Calibri" w:cs="Calibri"/>
          <w:lang w:eastAsia="es-ES"/>
        </w:rPr>
        <w:t xml:space="preserve">El </w:t>
      </w:r>
      <w:r w:rsidRPr="004557AE">
        <w:rPr>
          <w:rFonts w:ascii="Calibri" w:eastAsia="Times New Roman" w:hAnsi="Calibri" w:cs="Calibri"/>
          <w:b/>
          <w:lang w:eastAsia="es-ES"/>
        </w:rPr>
        <w:t>3º escenario</w:t>
      </w:r>
      <w:r w:rsidRPr="00BC124B">
        <w:rPr>
          <w:rFonts w:ascii="Calibri" w:eastAsia="Times New Roman" w:hAnsi="Calibri" w:cs="Calibri"/>
          <w:lang w:eastAsia="es-ES"/>
        </w:rPr>
        <w:t xml:space="preserve"> (PSTN - IMS) ocurre cuando se realiza una llamada desde un usuario de la red PSTN (Operador 2) a uno de la red IMS (Operador 1). Las llamadas/s se han obtenido a partir del tráfico externo fijo y móvil del Operador 2. Además, se ha contado el número de peticiones a cada componente de la red, pero en el sentido opuesto al 2º escenario. </w:t>
      </w:r>
    </w:p>
    <w:p w14:paraId="351E9826" w14:textId="4845ACEE" w:rsidR="008D0ABB" w:rsidRPr="00BC124B" w:rsidRDefault="00364EBF">
      <w:pPr>
        <w:rPr>
          <w:rFonts w:ascii="Segoe UI" w:eastAsia="Times New Roman" w:hAnsi="Segoe UI" w:cs="Segoe UI"/>
          <w:sz w:val="18"/>
          <w:szCs w:val="18"/>
          <w:lang w:eastAsia="es-ES"/>
        </w:rPr>
      </w:pPr>
      <w:r>
        <w:rPr>
          <w:rFonts w:ascii="Segoe UI" w:eastAsia="Times New Roman" w:hAnsi="Segoe UI" w:cs="Segoe UI"/>
          <w:sz w:val="18"/>
          <w:szCs w:val="18"/>
          <w:lang w:eastAsia="es-ES"/>
        </w:rPr>
        <w:br w:type="page"/>
      </w:r>
    </w:p>
    <w:p w14:paraId="34080BC4" w14:textId="77777777" w:rsidR="000B0E17" w:rsidRPr="00BC124B" w:rsidRDefault="000B0E17" w:rsidP="000B0E17">
      <w:pPr>
        <w:spacing w:after="0" w:line="240" w:lineRule="auto"/>
        <w:jc w:val="both"/>
        <w:textAlignment w:val="baseline"/>
        <w:rPr>
          <w:rFonts w:ascii="Segoe UI" w:eastAsia="Times New Roman" w:hAnsi="Segoe UI" w:cs="Segoe UI"/>
          <w:sz w:val="18"/>
          <w:szCs w:val="18"/>
          <w:lang w:eastAsia="es-ES"/>
        </w:rPr>
      </w:pPr>
    </w:p>
    <w:tbl>
      <w:tblPr>
        <w:tblW w:w="7040" w:type="dxa"/>
        <w:jc w:val="center"/>
        <w:tblLayout w:type="fixed"/>
        <w:tblCellMar>
          <w:left w:w="70" w:type="dxa"/>
          <w:right w:w="70" w:type="dxa"/>
        </w:tblCellMar>
        <w:tblLook w:val="04A0" w:firstRow="1" w:lastRow="0" w:firstColumn="1" w:lastColumn="0" w:noHBand="0" w:noVBand="1"/>
      </w:tblPr>
      <w:tblGrid>
        <w:gridCol w:w="1638"/>
        <w:gridCol w:w="1133"/>
        <w:gridCol w:w="1429"/>
        <w:gridCol w:w="1293"/>
        <w:gridCol w:w="1547"/>
      </w:tblGrid>
      <w:tr w:rsidR="00935837" w:rsidRPr="00935837" w14:paraId="331A1C85" w14:textId="77777777" w:rsidTr="00935837">
        <w:trPr>
          <w:trHeight w:val="450"/>
          <w:jc w:val="center"/>
        </w:trPr>
        <w:tc>
          <w:tcPr>
            <w:tcW w:w="7040" w:type="dxa"/>
            <w:gridSpan w:val="5"/>
            <w:vMerge w:val="restart"/>
            <w:tcBorders>
              <w:top w:val="single" w:sz="8" w:space="0" w:color="auto"/>
              <w:left w:val="single" w:sz="8" w:space="0" w:color="auto"/>
              <w:bottom w:val="single" w:sz="8" w:space="0" w:color="000000"/>
              <w:right w:val="single" w:sz="8" w:space="0" w:color="000000"/>
            </w:tcBorders>
            <w:shd w:val="clear" w:color="000000" w:fill="E97132"/>
            <w:noWrap/>
            <w:vAlign w:val="center"/>
            <w:hideMark/>
          </w:tcPr>
          <w:p w14:paraId="4F59623A" w14:textId="77777777" w:rsidR="00935837" w:rsidRPr="00935837" w:rsidRDefault="00935837" w:rsidP="00935837">
            <w:pPr>
              <w:spacing w:after="0" w:line="240" w:lineRule="auto"/>
              <w:jc w:val="center"/>
              <w:rPr>
                <w:rFonts w:ascii="Calibri" w:eastAsia="Times New Roman" w:hAnsi="Calibri" w:cs="Calibri"/>
                <w:b/>
                <w:bCs/>
                <w:color w:val="FFFFFF"/>
                <w:lang w:eastAsia="es-ES"/>
              </w:rPr>
            </w:pPr>
            <w:r w:rsidRPr="00935837">
              <w:rPr>
                <w:rFonts w:ascii="Calibri" w:eastAsia="Times New Roman" w:hAnsi="Calibri" w:cs="Calibri"/>
                <w:b/>
                <w:bCs/>
                <w:color w:val="FFFFFF"/>
                <w:lang w:eastAsia="es-ES"/>
              </w:rPr>
              <w:t>ESCENARIO 3 (PSTN - IMS)</w:t>
            </w:r>
          </w:p>
        </w:tc>
      </w:tr>
      <w:tr w:rsidR="00935837" w:rsidRPr="00935837" w14:paraId="292DE571" w14:textId="77777777" w:rsidTr="00935837">
        <w:trPr>
          <w:trHeight w:val="450"/>
          <w:jc w:val="center"/>
        </w:trPr>
        <w:tc>
          <w:tcPr>
            <w:tcW w:w="7040" w:type="dxa"/>
            <w:gridSpan w:val="5"/>
            <w:vMerge/>
            <w:tcBorders>
              <w:top w:val="single" w:sz="8" w:space="0" w:color="auto"/>
              <w:left w:val="single" w:sz="8" w:space="0" w:color="auto"/>
              <w:bottom w:val="single" w:sz="8" w:space="0" w:color="000000"/>
              <w:right w:val="single" w:sz="8" w:space="0" w:color="000000"/>
            </w:tcBorders>
            <w:vAlign w:val="center"/>
            <w:hideMark/>
          </w:tcPr>
          <w:p w14:paraId="0BC4DECE" w14:textId="77777777" w:rsidR="00935837" w:rsidRPr="00935837" w:rsidRDefault="00935837" w:rsidP="00935837">
            <w:pPr>
              <w:spacing w:after="0" w:line="240" w:lineRule="auto"/>
              <w:rPr>
                <w:rFonts w:ascii="Calibri" w:eastAsia="Times New Roman" w:hAnsi="Calibri" w:cs="Calibri"/>
                <w:b/>
                <w:bCs/>
                <w:color w:val="FFFFFF"/>
                <w:lang w:eastAsia="es-ES"/>
              </w:rPr>
            </w:pPr>
          </w:p>
        </w:tc>
      </w:tr>
      <w:tr w:rsidR="00935837" w:rsidRPr="00935837" w14:paraId="7992F8EA" w14:textId="77777777" w:rsidTr="00935837">
        <w:trPr>
          <w:trHeight w:val="300"/>
          <w:jc w:val="center"/>
        </w:trPr>
        <w:tc>
          <w:tcPr>
            <w:tcW w:w="1638" w:type="dxa"/>
            <w:tcBorders>
              <w:top w:val="nil"/>
              <w:left w:val="single" w:sz="8" w:space="0" w:color="auto"/>
              <w:bottom w:val="single" w:sz="8" w:space="0" w:color="auto"/>
              <w:right w:val="single" w:sz="8" w:space="0" w:color="auto"/>
            </w:tcBorders>
            <w:shd w:val="clear" w:color="000000" w:fill="FBE2D5"/>
            <w:noWrap/>
            <w:vAlign w:val="bottom"/>
            <w:hideMark/>
          </w:tcPr>
          <w:p w14:paraId="60C7F697" w14:textId="77777777" w:rsidR="00935837" w:rsidRPr="00935837" w:rsidRDefault="00935837" w:rsidP="00935837">
            <w:pPr>
              <w:spacing w:after="0" w:line="240" w:lineRule="auto"/>
              <w:jc w:val="center"/>
              <w:rPr>
                <w:rFonts w:ascii="Calibri" w:eastAsia="Times New Roman" w:hAnsi="Calibri" w:cs="Calibri"/>
                <w:b/>
                <w:bCs/>
                <w:color w:val="000000"/>
                <w:lang w:eastAsia="es-ES"/>
              </w:rPr>
            </w:pPr>
            <w:r w:rsidRPr="00935837">
              <w:rPr>
                <w:rFonts w:ascii="Calibri" w:eastAsia="Times New Roman" w:hAnsi="Calibri" w:cs="Calibri"/>
                <w:b/>
                <w:bCs/>
                <w:color w:val="000000"/>
                <w:lang w:eastAsia="es-ES"/>
              </w:rPr>
              <w:t>Componente</w:t>
            </w:r>
          </w:p>
        </w:tc>
        <w:tc>
          <w:tcPr>
            <w:tcW w:w="1133" w:type="dxa"/>
            <w:tcBorders>
              <w:top w:val="nil"/>
              <w:left w:val="nil"/>
              <w:bottom w:val="single" w:sz="8" w:space="0" w:color="auto"/>
              <w:right w:val="single" w:sz="4" w:space="0" w:color="auto"/>
            </w:tcBorders>
            <w:shd w:val="clear" w:color="000000" w:fill="FBE2D5"/>
            <w:noWrap/>
            <w:vAlign w:val="bottom"/>
            <w:hideMark/>
          </w:tcPr>
          <w:p w14:paraId="724BF730" w14:textId="77777777" w:rsidR="00935837" w:rsidRPr="00935837" w:rsidRDefault="00935837" w:rsidP="00935837">
            <w:pPr>
              <w:spacing w:after="0" w:line="240" w:lineRule="auto"/>
              <w:jc w:val="center"/>
              <w:rPr>
                <w:rFonts w:ascii="Calibri" w:eastAsia="Times New Roman" w:hAnsi="Calibri" w:cs="Calibri"/>
                <w:b/>
                <w:bCs/>
                <w:color w:val="000000"/>
                <w:lang w:eastAsia="es-ES"/>
              </w:rPr>
            </w:pPr>
            <w:r w:rsidRPr="00935837">
              <w:rPr>
                <w:rFonts w:ascii="Calibri" w:eastAsia="Times New Roman" w:hAnsi="Calibri" w:cs="Calibri"/>
                <w:b/>
                <w:bCs/>
                <w:color w:val="000000"/>
                <w:lang w:eastAsia="es-ES"/>
              </w:rPr>
              <w:t>Función</w:t>
            </w:r>
          </w:p>
        </w:tc>
        <w:tc>
          <w:tcPr>
            <w:tcW w:w="1429" w:type="dxa"/>
            <w:tcBorders>
              <w:top w:val="nil"/>
              <w:left w:val="nil"/>
              <w:bottom w:val="single" w:sz="8" w:space="0" w:color="auto"/>
              <w:right w:val="single" w:sz="4" w:space="0" w:color="auto"/>
            </w:tcBorders>
            <w:shd w:val="clear" w:color="000000" w:fill="FBE2D5"/>
            <w:noWrap/>
            <w:vAlign w:val="bottom"/>
            <w:hideMark/>
          </w:tcPr>
          <w:p w14:paraId="6756E1B3" w14:textId="77777777" w:rsidR="00935837" w:rsidRPr="00935837" w:rsidRDefault="00935837" w:rsidP="00935837">
            <w:pPr>
              <w:spacing w:after="0" w:line="240" w:lineRule="auto"/>
              <w:jc w:val="center"/>
              <w:rPr>
                <w:rFonts w:ascii="Calibri" w:eastAsia="Times New Roman" w:hAnsi="Calibri" w:cs="Calibri"/>
                <w:b/>
                <w:bCs/>
                <w:color w:val="000000"/>
                <w:lang w:eastAsia="es-ES"/>
              </w:rPr>
            </w:pPr>
            <w:r w:rsidRPr="00935837">
              <w:rPr>
                <w:rFonts w:ascii="Calibri" w:eastAsia="Times New Roman" w:hAnsi="Calibri" w:cs="Calibri"/>
                <w:b/>
                <w:bCs/>
                <w:color w:val="000000"/>
                <w:lang w:eastAsia="es-ES"/>
              </w:rPr>
              <w:t>Llamadas/s</w:t>
            </w:r>
          </w:p>
        </w:tc>
        <w:tc>
          <w:tcPr>
            <w:tcW w:w="1293" w:type="dxa"/>
            <w:tcBorders>
              <w:top w:val="nil"/>
              <w:left w:val="nil"/>
              <w:bottom w:val="single" w:sz="8" w:space="0" w:color="auto"/>
              <w:right w:val="single" w:sz="4" w:space="0" w:color="auto"/>
            </w:tcBorders>
            <w:shd w:val="clear" w:color="000000" w:fill="FBE2D5"/>
            <w:noWrap/>
            <w:vAlign w:val="bottom"/>
            <w:hideMark/>
          </w:tcPr>
          <w:p w14:paraId="0B1D7436" w14:textId="77777777" w:rsidR="00935837" w:rsidRPr="00935837" w:rsidRDefault="00935837" w:rsidP="00935837">
            <w:pPr>
              <w:spacing w:after="0" w:line="240" w:lineRule="auto"/>
              <w:jc w:val="center"/>
              <w:rPr>
                <w:rFonts w:ascii="Calibri" w:eastAsia="Times New Roman" w:hAnsi="Calibri" w:cs="Calibri"/>
                <w:b/>
                <w:bCs/>
                <w:color w:val="000000"/>
                <w:lang w:eastAsia="es-ES"/>
              </w:rPr>
            </w:pPr>
            <w:r w:rsidRPr="00935837">
              <w:rPr>
                <w:rFonts w:ascii="Calibri" w:eastAsia="Times New Roman" w:hAnsi="Calibri" w:cs="Calibri"/>
                <w:b/>
                <w:bCs/>
                <w:color w:val="000000"/>
                <w:lang w:eastAsia="es-ES"/>
              </w:rPr>
              <w:t>Peticiones</w:t>
            </w:r>
          </w:p>
        </w:tc>
        <w:tc>
          <w:tcPr>
            <w:tcW w:w="1547" w:type="dxa"/>
            <w:tcBorders>
              <w:top w:val="nil"/>
              <w:left w:val="nil"/>
              <w:bottom w:val="single" w:sz="8" w:space="0" w:color="auto"/>
              <w:right w:val="single" w:sz="8" w:space="0" w:color="auto"/>
            </w:tcBorders>
            <w:shd w:val="clear" w:color="000000" w:fill="FBE2D5"/>
            <w:noWrap/>
            <w:vAlign w:val="bottom"/>
            <w:hideMark/>
          </w:tcPr>
          <w:p w14:paraId="03FFE97A" w14:textId="77777777" w:rsidR="00935837" w:rsidRPr="00935837" w:rsidRDefault="00935837" w:rsidP="00935837">
            <w:pPr>
              <w:spacing w:after="0" w:line="240" w:lineRule="auto"/>
              <w:jc w:val="center"/>
              <w:rPr>
                <w:rFonts w:ascii="Calibri" w:eastAsia="Times New Roman" w:hAnsi="Calibri" w:cs="Calibri"/>
                <w:b/>
                <w:bCs/>
                <w:color w:val="000000"/>
                <w:lang w:eastAsia="es-ES"/>
              </w:rPr>
            </w:pPr>
            <w:r w:rsidRPr="00935837">
              <w:rPr>
                <w:rFonts w:ascii="Calibri" w:eastAsia="Times New Roman" w:hAnsi="Calibri" w:cs="Calibri"/>
                <w:b/>
                <w:bCs/>
                <w:color w:val="000000"/>
                <w:lang w:eastAsia="es-ES"/>
              </w:rPr>
              <w:t>Peticiones/s</w:t>
            </w:r>
          </w:p>
        </w:tc>
      </w:tr>
      <w:tr w:rsidR="00935837" w:rsidRPr="00935837" w14:paraId="4F15AEA5" w14:textId="77777777" w:rsidTr="00935837">
        <w:trPr>
          <w:trHeight w:val="290"/>
          <w:jc w:val="center"/>
        </w:trPr>
        <w:tc>
          <w:tcPr>
            <w:tcW w:w="1638" w:type="dxa"/>
            <w:tcBorders>
              <w:top w:val="nil"/>
              <w:left w:val="single" w:sz="8" w:space="0" w:color="auto"/>
              <w:bottom w:val="single" w:sz="4" w:space="0" w:color="auto"/>
              <w:right w:val="single" w:sz="8" w:space="0" w:color="auto"/>
            </w:tcBorders>
            <w:shd w:val="clear" w:color="000000" w:fill="156082"/>
            <w:noWrap/>
            <w:vAlign w:val="center"/>
            <w:hideMark/>
          </w:tcPr>
          <w:p w14:paraId="166427DD" w14:textId="77777777" w:rsidR="00935837" w:rsidRPr="00935837" w:rsidRDefault="00935837" w:rsidP="00935837">
            <w:pPr>
              <w:spacing w:after="0" w:line="240" w:lineRule="auto"/>
              <w:jc w:val="center"/>
              <w:rPr>
                <w:rFonts w:ascii="Calibri" w:eastAsia="Times New Roman" w:hAnsi="Calibri" w:cs="Calibri"/>
                <w:b/>
                <w:bCs/>
                <w:color w:val="FFFFFF"/>
                <w:lang w:eastAsia="es-ES"/>
              </w:rPr>
            </w:pPr>
            <w:r w:rsidRPr="00935837">
              <w:rPr>
                <w:rFonts w:ascii="Calibri" w:eastAsia="Times New Roman" w:hAnsi="Calibri" w:cs="Calibri"/>
                <w:b/>
                <w:bCs/>
                <w:color w:val="FFFFFF"/>
                <w:lang w:eastAsia="es-ES"/>
              </w:rPr>
              <w:t>BONO</w:t>
            </w:r>
          </w:p>
        </w:tc>
        <w:tc>
          <w:tcPr>
            <w:tcW w:w="1133" w:type="dxa"/>
            <w:tcBorders>
              <w:top w:val="nil"/>
              <w:left w:val="nil"/>
              <w:bottom w:val="single" w:sz="4" w:space="0" w:color="auto"/>
              <w:right w:val="single" w:sz="4" w:space="0" w:color="auto"/>
            </w:tcBorders>
            <w:shd w:val="clear" w:color="auto" w:fill="auto"/>
            <w:noWrap/>
            <w:vAlign w:val="bottom"/>
            <w:hideMark/>
          </w:tcPr>
          <w:p w14:paraId="1B5A10B2" w14:textId="77777777" w:rsidR="00935837" w:rsidRPr="00935837" w:rsidRDefault="00935837" w:rsidP="00935837">
            <w:pPr>
              <w:spacing w:after="0" w:line="240" w:lineRule="auto"/>
              <w:jc w:val="center"/>
              <w:rPr>
                <w:rFonts w:ascii="Calibri" w:eastAsia="Times New Roman" w:hAnsi="Calibri" w:cs="Calibri"/>
                <w:i/>
                <w:iCs/>
                <w:lang w:eastAsia="es-ES"/>
              </w:rPr>
            </w:pPr>
            <w:r w:rsidRPr="00935837">
              <w:rPr>
                <w:rFonts w:ascii="Calibri" w:eastAsia="Times New Roman" w:hAnsi="Calibri" w:cs="Calibri"/>
                <w:i/>
                <w:iCs/>
                <w:lang w:eastAsia="es-ES"/>
              </w:rPr>
              <w:t>P-CSCF</w:t>
            </w:r>
          </w:p>
        </w:tc>
        <w:tc>
          <w:tcPr>
            <w:tcW w:w="1429"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693F341C"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942,18</w:t>
            </w:r>
          </w:p>
        </w:tc>
        <w:tc>
          <w:tcPr>
            <w:tcW w:w="1293" w:type="dxa"/>
            <w:tcBorders>
              <w:top w:val="nil"/>
              <w:left w:val="nil"/>
              <w:bottom w:val="single" w:sz="4" w:space="0" w:color="auto"/>
              <w:right w:val="single" w:sz="4" w:space="0" w:color="auto"/>
            </w:tcBorders>
            <w:shd w:val="clear" w:color="auto" w:fill="auto"/>
            <w:noWrap/>
            <w:vAlign w:val="center"/>
            <w:hideMark/>
          </w:tcPr>
          <w:p w14:paraId="38BEFFE5"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27</w:t>
            </w:r>
          </w:p>
        </w:tc>
        <w:tc>
          <w:tcPr>
            <w:tcW w:w="1547" w:type="dxa"/>
            <w:tcBorders>
              <w:top w:val="nil"/>
              <w:left w:val="nil"/>
              <w:bottom w:val="single" w:sz="4" w:space="0" w:color="auto"/>
              <w:right w:val="single" w:sz="8" w:space="0" w:color="auto"/>
            </w:tcBorders>
            <w:shd w:val="clear" w:color="auto" w:fill="auto"/>
            <w:noWrap/>
            <w:vAlign w:val="center"/>
            <w:hideMark/>
          </w:tcPr>
          <w:p w14:paraId="126BD959"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25.438,91</w:t>
            </w:r>
          </w:p>
        </w:tc>
      </w:tr>
      <w:tr w:rsidR="00935837" w:rsidRPr="00935837" w14:paraId="01609A93" w14:textId="77777777" w:rsidTr="00935837">
        <w:trPr>
          <w:trHeight w:val="290"/>
          <w:jc w:val="center"/>
        </w:trPr>
        <w:tc>
          <w:tcPr>
            <w:tcW w:w="1638" w:type="dxa"/>
            <w:vMerge w:val="restart"/>
            <w:tcBorders>
              <w:top w:val="nil"/>
              <w:left w:val="single" w:sz="8" w:space="0" w:color="auto"/>
              <w:bottom w:val="single" w:sz="4" w:space="0" w:color="000000"/>
              <w:right w:val="single" w:sz="8" w:space="0" w:color="auto"/>
            </w:tcBorders>
            <w:shd w:val="clear" w:color="000000" w:fill="156082"/>
            <w:noWrap/>
            <w:vAlign w:val="center"/>
            <w:hideMark/>
          </w:tcPr>
          <w:p w14:paraId="0DD9D061" w14:textId="77777777" w:rsidR="00935837" w:rsidRPr="00935837" w:rsidRDefault="00935837" w:rsidP="00935837">
            <w:pPr>
              <w:spacing w:after="0" w:line="240" w:lineRule="auto"/>
              <w:jc w:val="center"/>
              <w:rPr>
                <w:rFonts w:ascii="Calibri" w:eastAsia="Times New Roman" w:hAnsi="Calibri" w:cs="Calibri"/>
                <w:b/>
                <w:bCs/>
                <w:color w:val="FFFFFF"/>
                <w:lang w:eastAsia="es-ES"/>
              </w:rPr>
            </w:pPr>
            <w:r w:rsidRPr="00935837">
              <w:rPr>
                <w:rFonts w:ascii="Calibri" w:eastAsia="Times New Roman" w:hAnsi="Calibri" w:cs="Calibri"/>
                <w:b/>
                <w:bCs/>
                <w:color w:val="FFFFFF"/>
                <w:lang w:eastAsia="es-ES"/>
              </w:rPr>
              <w:t>SPROUT</w:t>
            </w:r>
          </w:p>
        </w:tc>
        <w:tc>
          <w:tcPr>
            <w:tcW w:w="1133" w:type="dxa"/>
            <w:tcBorders>
              <w:top w:val="nil"/>
              <w:left w:val="nil"/>
              <w:bottom w:val="single" w:sz="4" w:space="0" w:color="auto"/>
              <w:right w:val="single" w:sz="4" w:space="0" w:color="auto"/>
            </w:tcBorders>
            <w:shd w:val="clear" w:color="auto" w:fill="auto"/>
            <w:noWrap/>
            <w:vAlign w:val="bottom"/>
            <w:hideMark/>
          </w:tcPr>
          <w:p w14:paraId="781BC3F2" w14:textId="77777777" w:rsidR="00935837" w:rsidRPr="00935837" w:rsidRDefault="00935837" w:rsidP="00935837">
            <w:pPr>
              <w:spacing w:after="0" w:line="240" w:lineRule="auto"/>
              <w:jc w:val="center"/>
              <w:rPr>
                <w:rFonts w:ascii="Calibri" w:eastAsia="Times New Roman" w:hAnsi="Calibri" w:cs="Calibri"/>
                <w:i/>
                <w:iCs/>
                <w:lang w:eastAsia="es-ES"/>
              </w:rPr>
            </w:pPr>
            <w:r w:rsidRPr="00935837">
              <w:rPr>
                <w:rFonts w:ascii="Calibri" w:eastAsia="Times New Roman" w:hAnsi="Calibri" w:cs="Calibri"/>
                <w:i/>
                <w:iCs/>
                <w:lang w:eastAsia="es-ES"/>
              </w:rPr>
              <w:t>I-CSCF</w:t>
            </w:r>
          </w:p>
        </w:tc>
        <w:tc>
          <w:tcPr>
            <w:tcW w:w="1429" w:type="dxa"/>
            <w:vMerge/>
            <w:tcBorders>
              <w:top w:val="nil"/>
              <w:left w:val="single" w:sz="4" w:space="0" w:color="auto"/>
              <w:bottom w:val="single" w:sz="8" w:space="0" w:color="000000"/>
              <w:right w:val="single" w:sz="4" w:space="0" w:color="auto"/>
            </w:tcBorders>
            <w:vAlign w:val="center"/>
            <w:hideMark/>
          </w:tcPr>
          <w:p w14:paraId="5C390948" w14:textId="77777777" w:rsidR="00935837" w:rsidRPr="00935837" w:rsidRDefault="00935837" w:rsidP="00935837">
            <w:pPr>
              <w:spacing w:after="0" w:line="240" w:lineRule="auto"/>
              <w:rPr>
                <w:rFonts w:ascii="Calibri" w:eastAsia="Times New Roman" w:hAnsi="Calibri" w:cs="Calibri"/>
                <w:lang w:eastAsia="es-ES"/>
              </w:rPr>
            </w:pPr>
          </w:p>
        </w:tc>
        <w:tc>
          <w:tcPr>
            <w:tcW w:w="1293" w:type="dxa"/>
            <w:tcBorders>
              <w:top w:val="nil"/>
              <w:left w:val="nil"/>
              <w:bottom w:val="single" w:sz="4" w:space="0" w:color="auto"/>
              <w:right w:val="single" w:sz="4" w:space="0" w:color="auto"/>
            </w:tcBorders>
            <w:shd w:val="clear" w:color="auto" w:fill="auto"/>
            <w:noWrap/>
            <w:vAlign w:val="center"/>
            <w:hideMark/>
          </w:tcPr>
          <w:p w14:paraId="1325FE6E"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8</w:t>
            </w:r>
          </w:p>
        </w:tc>
        <w:tc>
          <w:tcPr>
            <w:tcW w:w="1547" w:type="dxa"/>
            <w:tcBorders>
              <w:top w:val="nil"/>
              <w:left w:val="nil"/>
              <w:bottom w:val="single" w:sz="4" w:space="0" w:color="auto"/>
              <w:right w:val="single" w:sz="8" w:space="0" w:color="auto"/>
            </w:tcBorders>
            <w:shd w:val="clear" w:color="auto" w:fill="auto"/>
            <w:noWrap/>
            <w:vAlign w:val="center"/>
            <w:hideMark/>
          </w:tcPr>
          <w:p w14:paraId="339E6B53"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7.537,45</w:t>
            </w:r>
          </w:p>
        </w:tc>
      </w:tr>
      <w:tr w:rsidR="00935837" w:rsidRPr="00935837" w14:paraId="1F2D3737" w14:textId="77777777" w:rsidTr="00935837">
        <w:trPr>
          <w:trHeight w:val="290"/>
          <w:jc w:val="center"/>
        </w:trPr>
        <w:tc>
          <w:tcPr>
            <w:tcW w:w="1638" w:type="dxa"/>
            <w:vMerge/>
            <w:tcBorders>
              <w:top w:val="nil"/>
              <w:left w:val="single" w:sz="8" w:space="0" w:color="auto"/>
              <w:bottom w:val="single" w:sz="4" w:space="0" w:color="000000"/>
              <w:right w:val="single" w:sz="8" w:space="0" w:color="auto"/>
            </w:tcBorders>
            <w:vAlign w:val="center"/>
            <w:hideMark/>
          </w:tcPr>
          <w:p w14:paraId="7216BB69" w14:textId="77777777" w:rsidR="00935837" w:rsidRPr="00935837" w:rsidRDefault="00935837" w:rsidP="00935837">
            <w:pPr>
              <w:spacing w:after="0" w:line="240" w:lineRule="auto"/>
              <w:rPr>
                <w:rFonts w:ascii="Calibri" w:eastAsia="Times New Roman" w:hAnsi="Calibri" w:cs="Calibri"/>
                <w:b/>
                <w:bCs/>
                <w:color w:val="FFFFFF"/>
                <w:lang w:eastAsia="es-ES"/>
              </w:rPr>
            </w:pPr>
          </w:p>
        </w:tc>
        <w:tc>
          <w:tcPr>
            <w:tcW w:w="1133" w:type="dxa"/>
            <w:tcBorders>
              <w:top w:val="nil"/>
              <w:left w:val="nil"/>
              <w:bottom w:val="single" w:sz="4" w:space="0" w:color="auto"/>
              <w:right w:val="single" w:sz="4" w:space="0" w:color="auto"/>
            </w:tcBorders>
            <w:shd w:val="clear" w:color="auto" w:fill="auto"/>
            <w:noWrap/>
            <w:vAlign w:val="bottom"/>
            <w:hideMark/>
          </w:tcPr>
          <w:p w14:paraId="6D20AC52" w14:textId="77777777" w:rsidR="00935837" w:rsidRPr="00935837" w:rsidRDefault="00935837" w:rsidP="00935837">
            <w:pPr>
              <w:spacing w:after="0" w:line="240" w:lineRule="auto"/>
              <w:jc w:val="center"/>
              <w:rPr>
                <w:rFonts w:ascii="Calibri" w:eastAsia="Times New Roman" w:hAnsi="Calibri" w:cs="Calibri"/>
                <w:i/>
                <w:iCs/>
                <w:lang w:eastAsia="es-ES"/>
              </w:rPr>
            </w:pPr>
            <w:r w:rsidRPr="00935837">
              <w:rPr>
                <w:rFonts w:ascii="Calibri" w:eastAsia="Times New Roman" w:hAnsi="Calibri" w:cs="Calibri"/>
                <w:i/>
                <w:iCs/>
                <w:lang w:eastAsia="es-ES"/>
              </w:rPr>
              <w:t>S-CSCF</w:t>
            </w:r>
          </w:p>
        </w:tc>
        <w:tc>
          <w:tcPr>
            <w:tcW w:w="1429" w:type="dxa"/>
            <w:vMerge/>
            <w:tcBorders>
              <w:top w:val="nil"/>
              <w:left w:val="single" w:sz="4" w:space="0" w:color="auto"/>
              <w:bottom w:val="single" w:sz="8" w:space="0" w:color="000000"/>
              <w:right w:val="single" w:sz="4" w:space="0" w:color="auto"/>
            </w:tcBorders>
            <w:vAlign w:val="center"/>
            <w:hideMark/>
          </w:tcPr>
          <w:p w14:paraId="197FB0DD" w14:textId="77777777" w:rsidR="00935837" w:rsidRPr="00935837" w:rsidRDefault="00935837" w:rsidP="00935837">
            <w:pPr>
              <w:spacing w:after="0" w:line="240" w:lineRule="auto"/>
              <w:rPr>
                <w:rFonts w:ascii="Calibri" w:eastAsia="Times New Roman" w:hAnsi="Calibri" w:cs="Calibri"/>
                <w:lang w:eastAsia="es-ES"/>
              </w:rPr>
            </w:pPr>
          </w:p>
        </w:tc>
        <w:tc>
          <w:tcPr>
            <w:tcW w:w="1293" w:type="dxa"/>
            <w:tcBorders>
              <w:top w:val="nil"/>
              <w:left w:val="nil"/>
              <w:bottom w:val="single" w:sz="4" w:space="0" w:color="auto"/>
              <w:right w:val="single" w:sz="4" w:space="0" w:color="auto"/>
            </w:tcBorders>
            <w:shd w:val="clear" w:color="auto" w:fill="auto"/>
            <w:noWrap/>
            <w:vAlign w:val="center"/>
            <w:hideMark/>
          </w:tcPr>
          <w:p w14:paraId="52B0D77D"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28</w:t>
            </w:r>
          </w:p>
        </w:tc>
        <w:tc>
          <w:tcPr>
            <w:tcW w:w="1547" w:type="dxa"/>
            <w:tcBorders>
              <w:top w:val="nil"/>
              <w:left w:val="nil"/>
              <w:bottom w:val="single" w:sz="4" w:space="0" w:color="auto"/>
              <w:right w:val="single" w:sz="8" w:space="0" w:color="auto"/>
            </w:tcBorders>
            <w:shd w:val="clear" w:color="auto" w:fill="auto"/>
            <w:noWrap/>
            <w:vAlign w:val="center"/>
            <w:hideMark/>
          </w:tcPr>
          <w:p w14:paraId="6547C201"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26.381,09</w:t>
            </w:r>
          </w:p>
        </w:tc>
      </w:tr>
      <w:tr w:rsidR="00935837" w:rsidRPr="00935837" w14:paraId="6B4E00CC" w14:textId="77777777" w:rsidTr="00935837">
        <w:trPr>
          <w:trHeight w:val="290"/>
          <w:jc w:val="center"/>
        </w:trPr>
        <w:tc>
          <w:tcPr>
            <w:tcW w:w="1638" w:type="dxa"/>
            <w:vMerge/>
            <w:tcBorders>
              <w:top w:val="nil"/>
              <w:left w:val="single" w:sz="8" w:space="0" w:color="auto"/>
              <w:bottom w:val="single" w:sz="4" w:space="0" w:color="000000"/>
              <w:right w:val="single" w:sz="8" w:space="0" w:color="auto"/>
            </w:tcBorders>
            <w:vAlign w:val="center"/>
            <w:hideMark/>
          </w:tcPr>
          <w:p w14:paraId="24ABECE8" w14:textId="77777777" w:rsidR="00935837" w:rsidRPr="00935837" w:rsidRDefault="00935837" w:rsidP="00935837">
            <w:pPr>
              <w:spacing w:after="0" w:line="240" w:lineRule="auto"/>
              <w:rPr>
                <w:rFonts w:ascii="Calibri" w:eastAsia="Times New Roman" w:hAnsi="Calibri" w:cs="Calibri"/>
                <w:b/>
                <w:bCs/>
                <w:color w:val="FFFFFF"/>
                <w:lang w:eastAsia="es-ES"/>
              </w:rPr>
            </w:pPr>
          </w:p>
        </w:tc>
        <w:tc>
          <w:tcPr>
            <w:tcW w:w="1133" w:type="dxa"/>
            <w:tcBorders>
              <w:top w:val="nil"/>
              <w:left w:val="nil"/>
              <w:bottom w:val="single" w:sz="4" w:space="0" w:color="auto"/>
              <w:right w:val="single" w:sz="4" w:space="0" w:color="auto"/>
            </w:tcBorders>
            <w:shd w:val="clear" w:color="auto" w:fill="auto"/>
            <w:noWrap/>
            <w:vAlign w:val="bottom"/>
            <w:hideMark/>
          </w:tcPr>
          <w:p w14:paraId="72AC5566" w14:textId="77777777" w:rsidR="00935837" w:rsidRPr="00935837" w:rsidRDefault="00935837" w:rsidP="00935837">
            <w:pPr>
              <w:spacing w:after="0" w:line="240" w:lineRule="auto"/>
              <w:jc w:val="center"/>
              <w:rPr>
                <w:rFonts w:ascii="Calibri" w:eastAsia="Times New Roman" w:hAnsi="Calibri" w:cs="Calibri"/>
                <w:i/>
                <w:iCs/>
                <w:lang w:eastAsia="es-ES"/>
              </w:rPr>
            </w:pPr>
            <w:r w:rsidRPr="00935837">
              <w:rPr>
                <w:rFonts w:ascii="Calibri" w:eastAsia="Times New Roman" w:hAnsi="Calibri" w:cs="Calibri"/>
                <w:i/>
                <w:iCs/>
                <w:lang w:eastAsia="es-ES"/>
              </w:rPr>
              <w:t>BGCF</w:t>
            </w:r>
          </w:p>
        </w:tc>
        <w:tc>
          <w:tcPr>
            <w:tcW w:w="1429" w:type="dxa"/>
            <w:vMerge/>
            <w:tcBorders>
              <w:top w:val="nil"/>
              <w:left w:val="single" w:sz="4" w:space="0" w:color="auto"/>
              <w:bottom w:val="single" w:sz="8" w:space="0" w:color="000000"/>
              <w:right w:val="single" w:sz="4" w:space="0" w:color="auto"/>
            </w:tcBorders>
            <w:vAlign w:val="center"/>
            <w:hideMark/>
          </w:tcPr>
          <w:p w14:paraId="58551114" w14:textId="77777777" w:rsidR="00935837" w:rsidRPr="00935837" w:rsidRDefault="00935837" w:rsidP="00935837">
            <w:pPr>
              <w:spacing w:after="0" w:line="240" w:lineRule="auto"/>
              <w:rPr>
                <w:rFonts w:ascii="Calibri" w:eastAsia="Times New Roman" w:hAnsi="Calibri" w:cs="Calibri"/>
                <w:lang w:eastAsia="es-ES"/>
              </w:rPr>
            </w:pPr>
          </w:p>
        </w:tc>
        <w:tc>
          <w:tcPr>
            <w:tcW w:w="1293" w:type="dxa"/>
            <w:tcBorders>
              <w:top w:val="nil"/>
              <w:left w:val="nil"/>
              <w:bottom w:val="single" w:sz="4" w:space="0" w:color="auto"/>
              <w:right w:val="single" w:sz="4" w:space="0" w:color="auto"/>
            </w:tcBorders>
            <w:shd w:val="clear" w:color="auto" w:fill="auto"/>
            <w:noWrap/>
            <w:vAlign w:val="center"/>
            <w:hideMark/>
          </w:tcPr>
          <w:p w14:paraId="527D232D"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0</w:t>
            </w:r>
          </w:p>
        </w:tc>
        <w:tc>
          <w:tcPr>
            <w:tcW w:w="1547" w:type="dxa"/>
            <w:tcBorders>
              <w:top w:val="nil"/>
              <w:left w:val="nil"/>
              <w:bottom w:val="single" w:sz="4" w:space="0" w:color="auto"/>
              <w:right w:val="single" w:sz="8" w:space="0" w:color="auto"/>
            </w:tcBorders>
            <w:shd w:val="clear" w:color="auto" w:fill="auto"/>
            <w:noWrap/>
            <w:vAlign w:val="center"/>
            <w:hideMark/>
          </w:tcPr>
          <w:p w14:paraId="25BB594E"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0,00</w:t>
            </w:r>
          </w:p>
        </w:tc>
      </w:tr>
      <w:tr w:rsidR="00935837" w:rsidRPr="00935837" w14:paraId="7DF79632" w14:textId="77777777" w:rsidTr="00935837">
        <w:trPr>
          <w:trHeight w:val="290"/>
          <w:jc w:val="center"/>
        </w:trPr>
        <w:tc>
          <w:tcPr>
            <w:tcW w:w="1638" w:type="dxa"/>
            <w:tcBorders>
              <w:top w:val="nil"/>
              <w:left w:val="single" w:sz="8" w:space="0" w:color="auto"/>
              <w:bottom w:val="single" w:sz="4" w:space="0" w:color="auto"/>
              <w:right w:val="single" w:sz="8" w:space="0" w:color="auto"/>
            </w:tcBorders>
            <w:shd w:val="clear" w:color="000000" w:fill="156082"/>
            <w:noWrap/>
            <w:vAlign w:val="center"/>
            <w:hideMark/>
          </w:tcPr>
          <w:p w14:paraId="2A8192EA" w14:textId="77777777" w:rsidR="00935837" w:rsidRPr="00935837" w:rsidRDefault="00935837" w:rsidP="00935837">
            <w:pPr>
              <w:spacing w:after="0" w:line="240" w:lineRule="auto"/>
              <w:jc w:val="center"/>
              <w:rPr>
                <w:rFonts w:ascii="Calibri" w:eastAsia="Times New Roman" w:hAnsi="Calibri" w:cs="Calibri"/>
                <w:b/>
                <w:bCs/>
                <w:color w:val="FFFFFF"/>
                <w:lang w:eastAsia="es-ES"/>
              </w:rPr>
            </w:pPr>
            <w:r w:rsidRPr="00935837">
              <w:rPr>
                <w:rFonts w:ascii="Calibri" w:eastAsia="Times New Roman" w:hAnsi="Calibri" w:cs="Calibri"/>
                <w:b/>
                <w:bCs/>
                <w:color w:val="FFFFFF"/>
                <w:lang w:eastAsia="es-ES"/>
              </w:rPr>
              <w:t>DIME</w:t>
            </w:r>
          </w:p>
        </w:tc>
        <w:tc>
          <w:tcPr>
            <w:tcW w:w="1133" w:type="dxa"/>
            <w:tcBorders>
              <w:top w:val="nil"/>
              <w:left w:val="nil"/>
              <w:bottom w:val="single" w:sz="4" w:space="0" w:color="auto"/>
              <w:right w:val="single" w:sz="4" w:space="0" w:color="auto"/>
            </w:tcBorders>
            <w:shd w:val="clear" w:color="auto" w:fill="auto"/>
            <w:noWrap/>
            <w:vAlign w:val="bottom"/>
            <w:hideMark/>
          </w:tcPr>
          <w:p w14:paraId="47EDD7C6" w14:textId="77777777" w:rsidR="00935837" w:rsidRPr="00935837" w:rsidRDefault="00935837" w:rsidP="00935837">
            <w:pPr>
              <w:spacing w:after="0" w:line="240" w:lineRule="auto"/>
              <w:jc w:val="center"/>
              <w:rPr>
                <w:rFonts w:ascii="Calibri" w:eastAsia="Times New Roman" w:hAnsi="Calibri" w:cs="Calibri"/>
                <w:i/>
                <w:iCs/>
                <w:lang w:eastAsia="es-ES"/>
              </w:rPr>
            </w:pPr>
            <w:r w:rsidRPr="00935837">
              <w:rPr>
                <w:rFonts w:ascii="Calibri" w:eastAsia="Times New Roman" w:hAnsi="Calibri" w:cs="Calibri"/>
                <w:i/>
                <w:iCs/>
                <w:lang w:eastAsia="es-ES"/>
              </w:rPr>
              <w:t>HSS</w:t>
            </w:r>
          </w:p>
        </w:tc>
        <w:tc>
          <w:tcPr>
            <w:tcW w:w="1429" w:type="dxa"/>
            <w:vMerge/>
            <w:tcBorders>
              <w:top w:val="nil"/>
              <w:left w:val="single" w:sz="4" w:space="0" w:color="auto"/>
              <w:bottom w:val="single" w:sz="8" w:space="0" w:color="000000"/>
              <w:right w:val="single" w:sz="4" w:space="0" w:color="auto"/>
            </w:tcBorders>
            <w:vAlign w:val="center"/>
            <w:hideMark/>
          </w:tcPr>
          <w:p w14:paraId="0A7BACB0" w14:textId="77777777" w:rsidR="00935837" w:rsidRPr="00935837" w:rsidRDefault="00935837" w:rsidP="00935837">
            <w:pPr>
              <w:spacing w:after="0" w:line="240" w:lineRule="auto"/>
              <w:rPr>
                <w:rFonts w:ascii="Calibri" w:eastAsia="Times New Roman" w:hAnsi="Calibri" w:cs="Calibri"/>
                <w:lang w:eastAsia="es-ES"/>
              </w:rPr>
            </w:pPr>
          </w:p>
        </w:tc>
        <w:tc>
          <w:tcPr>
            <w:tcW w:w="1293" w:type="dxa"/>
            <w:tcBorders>
              <w:top w:val="nil"/>
              <w:left w:val="nil"/>
              <w:bottom w:val="single" w:sz="4" w:space="0" w:color="auto"/>
              <w:right w:val="single" w:sz="4" w:space="0" w:color="auto"/>
            </w:tcBorders>
            <w:shd w:val="clear" w:color="auto" w:fill="auto"/>
            <w:noWrap/>
            <w:vAlign w:val="center"/>
            <w:hideMark/>
          </w:tcPr>
          <w:p w14:paraId="459C82AD"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0</w:t>
            </w:r>
          </w:p>
        </w:tc>
        <w:tc>
          <w:tcPr>
            <w:tcW w:w="1547" w:type="dxa"/>
            <w:tcBorders>
              <w:top w:val="nil"/>
              <w:left w:val="nil"/>
              <w:bottom w:val="single" w:sz="4" w:space="0" w:color="auto"/>
              <w:right w:val="single" w:sz="8" w:space="0" w:color="auto"/>
            </w:tcBorders>
            <w:shd w:val="clear" w:color="auto" w:fill="auto"/>
            <w:noWrap/>
            <w:vAlign w:val="center"/>
            <w:hideMark/>
          </w:tcPr>
          <w:p w14:paraId="204DFD2B"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0,00</w:t>
            </w:r>
          </w:p>
        </w:tc>
      </w:tr>
      <w:tr w:rsidR="00935837" w:rsidRPr="00935837" w14:paraId="2962637C" w14:textId="77777777" w:rsidTr="00935837">
        <w:trPr>
          <w:trHeight w:val="290"/>
          <w:jc w:val="center"/>
        </w:trPr>
        <w:tc>
          <w:tcPr>
            <w:tcW w:w="1638" w:type="dxa"/>
            <w:tcBorders>
              <w:top w:val="nil"/>
              <w:left w:val="single" w:sz="8" w:space="0" w:color="auto"/>
              <w:bottom w:val="single" w:sz="4" w:space="0" w:color="auto"/>
              <w:right w:val="single" w:sz="8" w:space="0" w:color="auto"/>
            </w:tcBorders>
            <w:shd w:val="clear" w:color="000000" w:fill="156082"/>
            <w:noWrap/>
            <w:vAlign w:val="center"/>
            <w:hideMark/>
          </w:tcPr>
          <w:p w14:paraId="1E4A05A9" w14:textId="77777777" w:rsidR="00935837" w:rsidRPr="00935837" w:rsidRDefault="00935837" w:rsidP="00935837">
            <w:pPr>
              <w:spacing w:after="0" w:line="240" w:lineRule="auto"/>
              <w:jc w:val="center"/>
              <w:rPr>
                <w:rFonts w:ascii="Calibri" w:eastAsia="Times New Roman" w:hAnsi="Calibri" w:cs="Calibri"/>
                <w:b/>
                <w:bCs/>
                <w:color w:val="FFFFFF"/>
                <w:lang w:eastAsia="es-ES"/>
              </w:rPr>
            </w:pPr>
            <w:r w:rsidRPr="00935837">
              <w:rPr>
                <w:rFonts w:ascii="Calibri" w:eastAsia="Times New Roman" w:hAnsi="Calibri" w:cs="Calibri"/>
                <w:b/>
                <w:bCs/>
                <w:color w:val="FFFFFF"/>
                <w:lang w:eastAsia="es-ES"/>
              </w:rPr>
              <w:t>MGW</w:t>
            </w:r>
          </w:p>
        </w:tc>
        <w:tc>
          <w:tcPr>
            <w:tcW w:w="1133" w:type="dxa"/>
            <w:tcBorders>
              <w:top w:val="nil"/>
              <w:left w:val="nil"/>
              <w:bottom w:val="single" w:sz="4" w:space="0" w:color="auto"/>
              <w:right w:val="single" w:sz="4" w:space="0" w:color="auto"/>
            </w:tcBorders>
            <w:shd w:val="clear" w:color="auto" w:fill="auto"/>
            <w:noWrap/>
            <w:vAlign w:val="bottom"/>
            <w:hideMark/>
          </w:tcPr>
          <w:p w14:paraId="18C7E3DD" w14:textId="77777777" w:rsidR="00935837" w:rsidRPr="00935837" w:rsidRDefault="00935837" w:rsidP="00935837">
            <w:pPr>
              <w:spacing w:after="0" w:line="240" w:lineRule="auto"/>
              <w:jc w:val="center"/>
              <w:rPr>
                <w:rFonts w:ascii="Calibri" w:eastAsia="Times New Roman" w:hAnsi="Calibri" w:cs="Calibri"/>
                <w:i/>
                <w:iCs/>
                <w:lang w:eastAsia="es-ES"/>
              </w:rPr>
            </w:pPr>
            <w:r w:rsidRPr="00935837">
              <w:rPr>
                <w:rFonts w:ascii="Calibri" w:eastAsia="Times New Roman" w:hAnsi="Calibri" w:cs="Calibri"/>
                <w:i/>
                <w:iCs/>
                <w:lang w:eastAsia="es-ES"/>
              </w:rPr>
              <w:t>MGW</w:t>
            </w:r>
          </w:p>
        </w:tc>
        <w:tc>
          <w:tcPr>
            <w:tcW w:w="1429" w:type="dxa"/>
            <w:vMerge/>
            <w:tcBorders>
              <w:top w:val="nil"/>
              <w:left w:val="single" w:sz="4" w:space="0" w:color="auto"/>
              <w:bottom w:val="single" w:sz="8" w:space="0" w:color="000000"/>
              <w:right w:val="single" w:sz="4" w:space="0" w:color="auto"/>
            </w:tcBorders>
            <w:vAlign w:val="center"/>
            <w:hideMark/>
          </w:tcPr>
          <w:p w14:paraId="477D42FE" w14:textId="77777777" w:rsidR="00935837" w:rsidRPr="00935837" w:rsidRDefault="00935837" w:rsidP="00935837">
            <w:pPr>
              <w:spacing w:after="0" w:line="240" w:lineRule="auto"/>
              <w:rPr>
                <w:rFonts w:ascii="Calibri" w:eastAsia="Times New Roman" w:hAnsi="Calibri" w:cs="Calibri"/>
                <w:lang w:eastAsia="es-ES"/>
              </w:rPr>
            </w:pPr>
          </w:p>
        </w:tc>
        <w:tc>
          <w:tcPr>
            <w:tcW w:w="1293" w:type="dxa"/>
            <w:tcBorders>
              <w:top w:val="nil"/>
              <w:left w:val="nil"/>
              <w:bottom w:val="single" w:sz="4" w:space="0" w:color="auto"/>
              <w:right w:val="single" w:sz="4" w:space="0" w:color="auto"/>
            </w:tcBorders>
            <w:shd w:val="clear" w:color="auto" w:fill="auto"/>
            <w:noWrap/>
            <w:vAlign w:val="center"/>
            <w:hideMark/>
          </w:tcPr>
          <w:p w14:paraId="2B7FDC79"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21</w:t>
            </w:r>
          </w:p>
        </w:tc>
        <w:tc>
          <w:tcPr>
            <w:tcW w:w="1547" w:type="dxa"/>
            <w:tcBorders>
              <w:top w:val="nil"/>
              <w:left w:val="nil"/>
              <w:bottom w:val="single" w:sz="4" w:space="0" w:color="auto"/>
              <w:right w:val="single" w:sz="8" w:space="0" w:color="auto"/>
            </w:tcBorders>
            <w:shd w:val="clear" w:color="auto" w:fill="auto"/>
            <w:noWrap/>
            <w:vAlign w:val="center"/>
            <w:hideMark/>
          </w:tcPr>
          <w:p w14:paraId="6339CB65"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19.785,82</w:t>
            </w:r>
          </w:p>
        </w:tc>
      </w:tr>
      <w:tr w:rsidR="00935837" w:rsidRPr="00935837" w14:paraId="2761EB1B" w14:textId="77777777" w:rsidTr="00935837">
        <w:trPr>
          <w:trHeight w:val="290"/>
          <w:jc w:val="center"/>
        </w:trPr>
        <w:tc>
          <w:tcPr>
            <w:tcW w:w="1638" w:type="dxa"/>
            <w:tcBorders>
              <w:top w:val="nil"/>
              <w:left w:val="single" w:sz="8" w:space="0" w:color="auto"/>
              <w:bottom w:val="single" w:sz="4" w:space="0" w:color="auto"/>
              <w:right w:val="single" w:sz="8" w:space="0" w:color="auto"/>
            </w:tcBorders>
            <w:shd w:val="clear" w:color="000000" w:fill="156082"/>
            <w:noWrap/>
            <w:vAlign w:val="center"/>
            <w:hideMark/>
          </w:tcPr>
          <w:p w14:paraId="3E8F65BD" w14:textId="77777777" w:rsidR="00935837" w:rsidRPr="00935837" w:rsidRDefault="00935837" w:rsidP="00935837">
            <w:pPr>
              <w:spacing w:after="0" w:line="240" w:lineRule="auto"/>
              <w:jc w:val="center"/>
              <w:rPr>
                <w:rFonts w:ascii="Calibri" w:eastAsia="Times New Roman" w:hAnsi="Calibri" w:cs="Calibri"/>
                <w:b/>
                <w:bCs/>
                <w:color w:val="FFFFFF"/>
                <w:lang w:eastAsia="es-ES"/>
              </w:rPr>
            </w:pPr>
            <w:r w:rsidRPr="00935837">
              <w:rPr>
                <w:rFonts w:ascii="Calibri" w:eastAsia="Times New Roman" w:hAnsi="Calibri" w:cs="Calibri"/>
                <w:b/>
                <w:bCs/>
                <w:color w:val="FFFFFF"/>
                <w:lang w:eastAsia="es-ES"/>
              </w:rPr>
              <w:t>SGW</w:t>
            </w:r>
          </w:p>
        </w:tc>
        <w:tc>
          <w:tcPr>
            <w:tcW w:w="1133" w:type="dxa"/>
            <w:tcBorders>
              <w:top w:val="nil"/>
              <w:left w:val="nil"/>
              <w:bottom w:val="single" w:sz="4" w:space="0" w:color="auto"/>
              <w:right w:val="single" w:sz="4" w:space="0" w:color="auto"/>
            </w:tcBorders>
            <w:shd w:val="clear" w:color="auto" w:fill="auto"/>
            <w:noWrap/>
            <w:vAlign w:val="bottom"/>
            <w:hideMark/>
          </w:tcPr>
          <w:p w14:paraId="1E3EC766" w14:textId="77777777" w:rsidR="00935837" w:rsidRPr="00935837" w:rsidRDefault="00935837" w:rsidP="00935837">
            <w:pPr>
              <w:spacing w:after="0" w:line="240" w:lineRule="auto"/>
              <w:jc w:val="center"/>
              <w:rPr>
                <w:rFonts w:ascii="Calibri" w:eastAsia="Times New Roman" w:hAnsi="Calibri" w:cs="Calibri"/>
                <w:i/>
                <w:iCs/>
                <w:lang w:eastAsia="es-ES"/>
              </w:rPr>
            </w:pPr>
            <w:r w:rsidRPr="00935837">
              <w:rPr>
                <w:rFonts w:ascii="Calibri" w:eastAsia="Times New Roman" w:hAnsi="Calibri" w:cs="Calibri"/>
                <w:i/>
                <w:iCs/>
                <w:lang w:eastAsia="es-ES"/>
              </w:rPr>
              <w:t>SGW</w:t>
            </w:r>
          </w:p>
        </w:tc>
        <w:tc>
          <w:tcPr>
            <w:tcW w:w="1429" w:type="dxa"/>
            <w:vMerge/>
            <w:tcBorders>
              <w:top w:val="nil"/>
              <w:left w:val="single" w:sz="4" w:space="0" w:color="auto"/>
              <w:bottom w:val="single" w:sz="8" w:space="0" w:color="000000"/>
              <w:right w:val="single" w:sz="4" w:space="0" w:color="auto"/>
            </w:tcBorders>
            <w:vAlign w:val="center"/>
            <w:hideMark/>
          </w:tcPr>
          <w:p w14:paraId="69744F52" w14:textId="77777777" w:rsidR="00935837" w:rsidRPr="00935837" w:rsidRDefault="00935837" w:rsidP="00935837">
            <w:pPr>
              <w:spacing w:after="0" w:line="240" w:lineRule="auto"/>
              <w:rPr>
                <w:rFonts w:ascii="Calibri" w:eastAsia="Times New Roman" w:hAnsi="Calibri" w:cs="Calibri"/>
                <w:lang w:eastAsia="es-ES"/>
              </w:rPr>
            </w:pPr>
          </w:p>
        </w:tc>
        <w:tc>
          <w:tcPr>
            <w:tcW w:w="1293" w:type="dxa"/>
            <w:tcBorders>
              <w:top w:val="nil"/>
              <w:left w:val="nil"/>
              <w:bottom w:val="single" w:sz="4" w:space="0" w:color="auto"/>
              <w:right w:val="single" w:sz="4" w:space="0" w:color="auto"/>
            </w:tcBorders>
            <w:shd w:val="clear" w:color="auto" w:fill="auto"/>
            <w:noWrap/>
            <w:vAlign w:val="center"/>
            <w:hideMark/>
          </w:tcPr>
          <w:p w14:paraId="2E13F0A1"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0</w:t>
            </w:r>
          </w:p>
        </w:tc>
        <w:tc>
          <w:tcPr>
            <w:tcW w:w="1547" w:type="dxa"/>
            <w:tcBorders>
              <w:top w:val="nil"/>
              <w:left w:val="nil"/>
              <w:bottom w:val="single" w:sz="4" w:space="0" w:color="auto"/>
              <w:right w:val="single" w:sz="8" w:space="0" w:color="auto"/>
            </w:tcBorders>
            <w:shd w:val="clear" w:color="auto" w:fill="auto"/>
            <w:noWrap/>
            <w:vAlign w:val="center"/>
            <w:hideMark/>
          </w:tcPr>
          <w:p w14:paraId="4E032349"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0,00</w:t>
            </w:r>
          </w:p>
        </w:tc>
      </w:tr>
      <w:tr w:rsidR="00935837" w:rsidRPr="00935837" w14:paraId="38E65C77" w14:textId="77777777" w:rsidTr="00935837">
        <w:trPr>
          <w:trHeight w:val="290"/>
          <w:jc w:val="center"/>
        </w:trPr>
        <w:tc>
          <w:tcPr>
            <w:tcW w:w="1638" w:type="dxa"/>
            <w:tcBorders>
              <w:top w:val="nil"/>
              <w:left w:val="single" w:sz="8" w:space="0" w:color="auto"/>
              <w:bottom w:val="single" w:sz="4" w:space="0" w:color="auto"/>
              <w:right w:val="single" w:sz="8" w:space="0" w:color="auto"/>
            </w:tcBorders>
            <w:shd w:val="clear" w:color="000000" w:fill="156082"/>
            <w:noWrap/>
            <w:vAlign w:val="center"/>
            <w:hideMark/>
          </w:tcPr>
          <w:p w14:paraId="72853C2E" w14:textId="77777777" w:rsidR="00935837" w:rsidRPr="00935837" w:rsidRDefault="00935837" w:rsidP="00935837">
            <w:pPr>
              <w:spacing w:after="0" w:line="240" w:lineRule="auto"/>
              <w:jc w:val="center"/>
              <w:rPr>
                <w:rFonts w:ascii="Calibri" w:eastAsia="Times New Roman" w:hAnsi="Calibri" w:cs="Calibri"/>
                <w:b/>
                <w:bCs/>
                <w:color w:val="FFFFFF"/>
                <w:lang w:eastAsia="es-ES"/>
              </w:rPr>
            </w:pPr>
            <w:r w:rsidRPr="00935837">
              <w:rPr>
                <w:rFonts w:ascii="Calibri" w:eastAsia="Times New Roman" w:hAnsi="Calibri" w:cs="Calibri"/>
                <w:b/>
                <w:bCs/>
                <w:color w:val="FFFFFF"/>
                <w:lang w:eastAsia="es-ES"/>
              </w:rPr>
              <w:t>MGCF</w:t>
            </w:r>
          </w:p>
        </w:tc>
        <w:tc>
          <w:tcPr>
            <w:tcW w:w="1133" w:type="dxa"/>
            <w:tcBorders>
              <w:top w:val="nil"/>
              <w:left w:val="nil"/>
              <w:bottom w:val="single" w:sz="4" w:space="0" w:color="auto"/>
              <w:right w:val="single" w:sz="4" w:space="0" w:color="auto"/>
            </w:tcBorders>
            <w:shd w:val="clear" w:color="auto" w:fill="auto"/>
            <w:noWrap/>
            <w:vAlign w:val="bottom"/>
            <w:hideMark/>
          </w:tcPr>
          <w:p w14:paraId="7C629496" w14:textId="77777777" w:rsidR="00935837" w:rsidRPr="00935837" w:rsidRDefault="00935837" w:rsidP="00935837">
            <w:pPr>
              <w:spacing w:after="0" w:line="240" w:lineRule="auto"/>
              <w:jc w:val="center"/>
              <w:rPr>
                <w:rFonts w:ascii="Calibri" w:eastAsia="Times New Roman" w:hAnsi="Calibri" w:cs="Calibri"/>
                <w:i/>
                <w:iCs/>
                <w:lang w:eastAsia="es-ES"/>
              </w:rPr>
            </w:pPr>
            <w:r w:rsidRPr="00935837">
              <w:rPr>
                <w:rFonts w:ascii="Calibri" w:eastAsia="Times New Roman" w:hAnsi="Calibri" w:cs="Calibri"/>
                <w:i/>
                <w:iCs/>
                <w:lang w:eastAsia="es-ES"/>
              </w:rPr>
              <w:t>MGCF</w:t>
            </w:r>
          </w:p>
        </w:tc>
        <w:tc>
          <w:tcPr>
            <w:tcW w:w="1429" w:type="dxa"/>
            <w:vMerge/>
            <w:tcBorders>
              <w:top w:val="nil"/>
              <w:left w:val="single" w:sz="4" w:space="0" w:color="auto"/>
              <w:bottom w:val="single" w:sz="8" w:space="0" w:color="000000"/>
              <w:right w:val="single" w:sz="4" w:space="0" w:color="auto"/>
            </w:tcBorders>
            <w:vAlign w:val="center"/>
            <w:hideMark/>
          </w:tcPr>
          <w:p w14:paraId="6CEB43A3" w14:textId="77777777" w:rsidR="00935837" w:rsidRPr="00935837" w:rsidRDefault="00935837" w:rsidP="00935837">
            <w:pPr>
              <w:spacing w:after="0" w:line="240" w:lineRule="auto"/>
              <w:rPr>
                <w:rFonts w:ascii="Calibri" w:eastAsia="Times New Roman" w:hAnsi="Calibri" w:cs="Calibri"/>
                <w:lang w:eastAsia="es-ES"/>
              </w:rPr>
            </w:pPr>
          </w:p>
        </w:tc>
        <w:tc>
          <w:tcPr>
            <w:tcW w:w="1293" w:type="dxa"/>
            <w:tcBorders>
              <w:top w:val="nil"/>
              <w:left w:val="nil"/>
              <w:bottom w:val="single" w:sz="4" w:space="0" w:color="auto"/>
              <w:right w:val="single" w:sz="4" w:space="0" w:color="auto"/>
            </w:tcBorders>
            <w:shd w:val="clear" w:color="auto" w:fill="auto"/>
            <w:noWrap/>
            <w:vAlign w:val="center"/>
            <w:hideMark/>
          </w:tcPr>
          <w:p w14:paraId="188EBBE1"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41</w:t>
            </w:r>
          </w:p>
        </w:tc>
        <w:tc>
          <w:tcPr>
            <w:tcW w:w="1547" w:type="dxa"/>
            <w:tcBorders>
              <w:top w:val="nil"/>
              <w:left w:val="nil"/>
              <w:bottom w:val="single" w:sz="4" w:space="0" w:color="auto"/>
              <w:right w:val="single" w:sz="8" w:space="0" w:color="auto"/>
            </w:tcBorders>
            <w:shd w:val="clear" w:color="auto" w:fill="auto"/>
            <w:noWrap/>
            <w:vAlign w:val="center"/>
            <w:hideMark/>
          </w:tcPr>
          <w:p w14:paraId="36CA5D5D"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38.629,46</w:t>
            </w:r>
          </w:p>
        </w:tc>
      </w:tr>
      <w:tr w:rsidR="00935837" w:rsidRPr="00935837" w14:paraId="45CA6D04" w14:textId="77777777" w:rsidTr="00935837">
        <w:trPr>
          <w:trHeight w:val="290"/>
          <w:jc w:val="center"/>
        </w:trPr>
        <w:tc>
          <w:tcPr>
            <w:tcW w:w="1638" w:type="dxa"/>
            <w:vMerge w:val="restart"/>
            <w:tcBorders>
              <w:top w:val="nil"/>
              <w:left w:val="single" w:sz="8" w:space="0" w:color="auto"/>
              <w:bottom w:val="single" w:sz="8" w:space="0" w:color="000000"/>
              <w:right w:val="single" w:sz="8" w:space="0" w:color="auto"/>
            </w:tcBorders>
            <w:shd w:val="clear" w:color="000000" w:fill="156082"/>
            <w:noWrap/>
            <w:vAlign w:val="center"/>
            <w:hideMark/>
          </w:tcPr>
          <w:p w14:paraId="78761F30" w14:textId="77777777" w:rsidR="00935837" w:rsidRPr="00935837" w:rsidRDefault="00935837" w:rsidP="00935837">
            <w:pPr>
              <w:spacing w:after="0" w:line="240" w:lineRule="auto"/>
              <w:jc w:val="center"/>
              <w:rPr>
                <w:rFonts w:ascii="Calibri" w:eastAsia="Times New Roman" w:hAnsi="Calibri" w:cs="Calibri"/>
                <w:b/>
                <w:bCs/>
                <w:color w:val="FFFFFF"/>
                <w:lang w:eastAsia="es-ES"/>
              </w:rPr>
            </w:pPr>
            <w:r w:rsidRPr="00935837">
              <w:rPr>
                <w:rFonts w:ascii="Calibri" w:eastAsia="Times New Roman" w:hAnsi="Calibri" w:cs="Calibri"/>
                <w:b/>
                <w:bCs/>
                <w:color w:val="FFFFFF"/>
                <w:lang w:eastAsia="es-ES"/>
              </w:rPr>
              <w:t>MRF</w:t>
            </w:r>
          </w:p>
        </w:tc>
        <w:tc>
          <w:tcPr>
            <w:tcW w:w="1133" w:type="dxa"/>
            <w:tcBorders>
              <w:top w:val="nil"/>
              <w:left w:val="nil"/>
              <w:bottom w:val="nil"/>
              <w:right w:val="single" w:sz="4" w:space="0" w:color="auto"/>
            </w:tcBorders>
            <w:shd w:val="clear" w:color="auto" w:fill="auto"/>
            <w:noWrap/>
            <w:vAlign w:val="bottom"/>
            <w:hideMark/>
          </w:tcPr>
          <w:p w14:paraId="66976C19" w14:textId="77777777" w:rsidR="00935837" w:rsidRPr="00935837" w:rsidRDefault="00935837" w:rsidP="00935837">
            <w:pPr>
              <w:spacing w:after="0" w:line="240" w:lineRule="auto"/>
              <w:jc w:val="center"/>
              <w:rPr>
                <w:rFonts w:ascii="Calibri" w:eastAsia="Times New Roman" w:hAnsi="Calibri" w:cs="Calibri"/>
                <w:i/>
                <w:iCs/>
                <w:lang w:eastAsia="es-ES"/>
              </w:rPr>
            </w:pPr>
            <w:r w:rsidRPr="00935837">
              <w:rPr>
                <w:rFonts w:ascii="Calibri" w:eastAsia="Times New Roman" w:hAnsi="Calibri" w:cs="Calibri"/>
                <w:i/>
                <w:iCs/>
                <w:lang w:eastAsia="es-ES"/>
              </w:rPr>
              <w:t>MRFC-AS</w:t>
            </w:r>
          </w:p>
        </w:tc>
        <w:tc>
          <w:tcPr>
            <w:tcW w:w="1429" w:type="dxa"/>
            <w:vMerge/>
            <w:tcBorders>
              <w:top w:val="nil"/>
              <w:left w:val="single" w:sz="4" w:space="0" w:color="auto"/>
              <w:bottom w:val="single" w:sz="8" w:space="0" w:color="000000"/>
              <w:right w:val="single" w:sz="4" w:space="0" w:color="auto"/>
            </w:tcBorders>
            <w:vAlign w:val="center"/>
            <w:hideMark/>
          </w:tcPr>
          <w:p w14:paraId="5A1AD811" w14:textId="77777777" w:rsidR="00935837" w:rsidRPr="00935837" w:rsidRDefault="00935837" w:rsidP="00935837">
            <w:pPr>
              <w:spacing w:after="0" w:line="240" w:lineRule="auto"/>
              <w:rPr>
                <w:rFonts w:ascii="Calibri" w:eastAsia="Times New Roman" w:hAnsi="Calibri" w:cs="Calibri"/>
                <w:lang w:eastAsia="es-ES"/>
              </w:rPr>
            </w:pPr>
          </w:p>
        </w:tc>
        <w:tc>
          <w:tcPr>
            <w:tcW w:w="1293" w:type="dxa"/>
            <w:tcBorders>
              <w:top w:val="nil"/>
              <w:left w:val="nil"/>
              <w:bottom w:val="nil"/>
              <w:right w:val="single" w:sz="4" w:space="0" w:color="auto"/>
            </w:tcBorders>
            <w:shd w:val="clear" w:color="auto" w:fill="auto"/>
            <w:noWrap/>
            <w:vAlign w:val="center"/>
            <w:hideMark/>
          </w:tcPr>
          <w:p w14:paraId="52DFEDF9"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0</w:t>
            </w:r>
          </w:p>
        </w:tc>
        <w:tc>
          <w:tcPr>
            <w:tcW w:w="1547" w:type="dxa"/>
            <w:tcBorders>
              <w:top w:val="nil"/>
              <w:left w:val="nil"/>
              <w:bottom w:val="single" w:sz="4" w:space="0" w:color="auto"/>
              <w:right w:val="single" w:sz="8" w:space="0" w:color="auto"/>
            </w:tcBorders>
            <w:shd w:val="clear" w:color="auto" w:fill="auto"/>
            <w:noWrap/>
            <w:vAlign w:val="center"/>
            <w:hideMark/>
          </w:tcPr>
          <w:p w14:paraId="73B95593"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0,00</w:t>
            </w:r>
          </w:p>
        </w:tc>
      </w:tr>
      <w:tr w:rsidR="00935837" w:rsidRPr="00935837" w14:paraId="340DC42A" w14:textId="77777777" w:rsidTr="00935837">
        <w:trPr>
          <w:trHeight w:val="300"/>
          <w:jc w:val="center"/>
        </w:trPr>
        <w:tc>
          <w:tcPr>
            <w:tcW w:w="1638" w:type="dxa"/>
            <w:vMerge/>
            <w:tcBorders>
              <w:top w:val="nil"/>
              <w:left w:val="single" w:sz="8" w:space="0" w:color="auto"/>
              <w:bottom w:val="single" w:sz="8" w:space="0" w:color="000000"/>
              <w:right w:val="single" w:sz="8" w:space="0" w:color="auto"/>
            </w:tcBorders>
            <w:vAlign w:val="center"/>
            <w:hideMark/>
          </w:tcPr>
          <w:p w14:paraId="01C51D4E" w14:textId="77777777" w:rsidR="00935837" w:rsidRPr="00935837" w:rsidRDefault="00935837" w:rsidP="00935837">
            <w:pPr>
              <w:spacing w:after="0" w:line="240" w:lineRule="auto"/>
              <w:rPr>
                <w:rFonts w:ascii="Calibri" w:eastAsia="Times New Roman" w:hAnsi="Calibri" w:cs="Calibri"/>
                <w:b/>
                <w:bCs/>
                <w:color w:val="FFFFFF"/>
                <w:lang w:eastAsia="es-ES"/>
              </w:rPr>
            </w:pPr>
          </w:p>
        </w:tc>
        <w:tc>
          <w:tcPr>
            <w:tcW w:w="1133" w:type="dxa"/>
            <w:tcBorders>
              <w:top w:val="single" w:sz="4" w:space="0" w:color="auto"/>
              <w:left w:val="nil"/>
              <w:bottom w:val="single" w:sz="8" w:space="0" w:color="auto"/>
              <w:right w:val="single" w:sz="4" w:space="0" w:color="auto"/>
            </w:tcBorders>
            <w:shd w:val="clear" w:color="auto" w:fill="auto"/>
            <w:noWrap/>
            <w:vAlign w:val="bottom"/>
            <w:hideMark/>
          </w:tcPr>
          <w:p w14:paraId="0201ED91" w14:textId="77777777" w:rsidR="00935837" w:rsidRPr="00935837" w:rsidRDefault="00935837" w:rsidP="00935837">
            <w:pPr>
              <w:spacing w:after="0" w:line="240" w:lineRule="auto"/>
              <w:jc w:val="center"/>
              <w:rPr>
                <w:rFonts w:ascii="Calibri" w:eastAsia="Times New Roman" w:hAnsi="Calibri" w:cs="Calibri"/>
                <w:i/>
                <w:iCs/>
                <w:lang w:eastAsia="es-ES"/>
              </w:rPr>
            </w:pPr>
            <w:r w:rsidRPr="00935837">
              <w:rPr>
                <w:rFonts w:ascii="Calibri" w:eastAsia="Times New Roman" w:hAnsi="Calibri" w:cs="Calibri"/>
                <w:i/>
                <w:iCs/>
                <w:lang w:eastAsia="es-ES"/>
              </w:rPr>
              <w:t>MRFP</w:t>
            </w:r>
          </w:p>
        </w:tc>
        <w:tc>
          <w:tcPr>
            <w:tcW w:w="1429" w:type="dxa"/>
            <w:vMerge/>
            <w:tcBorders>
              <w:top w:val="nil"/>
              <w:left w:val="single" w:sz="4" w:space="0" w:color="auto"/>
              <w:bottom w:val="single" w:sz="8" w:space="0" w:color="000000"/>
              <w:right w:val="single" w:sz="4" w:space="0" w:color="auto"/>
            </w:tcBorders>
            <w:vAlign w:val="center"/>
            <w:hideMark/>
          </w:tcPr>
          <w:p w14:paraId="1F0377F2" w14:textId="77777777" w:rsidR="00935837" w:rsidRPr="00935837" w:rsidRDefault="00935837" w:rsidP="00935837">
            <w:pPr>
              <w:spacing w:after="0" w:line="240" w:lineRule="auto"/>
              <w:rPr>
                <w:rFonts w:ascii="Calibri" w:eastAsia="Times New Roman" w:hAnsi="Calibri" w:cs="Calibri"/>
                <w:lang w:eastAsia="es-ES"/>
              </w:rPr>
            </w:pPr>
          </w:p>
        </w:tc>
        <w:tc>
          <w:tcPr>
            <w:tcW w:w="1293" w:type="dxa"/>
            <w:tcBorders>
              <w:top w:val="single" w:sz="4" w:space="0" w:color="auto"/>
              <w:left w:val="nil"/>
              <w:bottom w:val="single" w:sz="8" w:space="0" w:color="auto"/>
              <w:right w:val="single" w:sz="4" w:space="0" w:color="auto"/>
            </w:tcBorders>
            <w:shd w:val="clear" w:color="auto" w:fill="auto"/>
            <w:noWrap/>
            <w:vAlign w:val="center"/>
            <w:hideMark/>
          </w:tcPr>
          <w:p w14:paraId="631D4617" w14:textId="77777777" w:rsidR="00935837" w:rsidRPr="00935837" w:rsidRDefault="00935837" w:rsidP="00935837">
            <w:pPr>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0</w:t>
            </w:r>
          </w:p>
        </w:tc>
        <w:tc>
          <w:tcPr>
            <w:tcW w:w="1547" w:type="dxa"/>
            <w:tcBorders>
              <w:top w:val="nil"/>
              <w:left w:val="nil"/>
              <w:bottom w:val="single" w:sz="4" w:space="0" w:color="auto"/>
              <w:right w:val="single" w:sz="8" w:space="0" w:color="auto"/>
            </w:tcBorders>
            <w:shd w:val="clear" w:color="auto" w:fill="auto"/>
            <w:noWrap/>
            <w:vAlign w:val="center"/>
            <w:hideMark/>
          </w:tcPr>
          <w:p w14:paraId="7516C7FA" w14:textId="77777777" w:rsidR="00935837" w:rsidRPr="00935837" w:rsidRDefault="00935837" w:rsidP="006973A1">
            <w:pPr>
              <w:keepNext/>
              <w:spacing w:after="0" w:line="240" w:lineRule="auto"/>
              <w:jc w:val="center"/>
              <w:rPr>
                <w:rFonts w:ascii="Calibri" w:eastAsia="Times New Roman" w:hAnsi="Calibri" w:cs="Calibri"/>
                <w:lang w:eastAsia="es-ES"/>
              </w:rPr>
            </w:pPr>
            <w:r w:rsidRPr="00935837">
              <w:rPr>
                <w:rFonts w:ascii="Calibri" w:eastAsia="Times New Roman" w:hAnsi="Calibri" w:cs="Calibri"/>
                <w:lang w:eastAsia="es-ES"/>
              </w:rPr>
              <w:t>0,00</w:t>
            </w:r>
          </w:p>
        </w:tc>
      </w:tr>
    </w:tbl>
    <w:p w14:paraId="5E312623" w14:textId="70099D83" w:rsidR="006973A1" w:rsidRDefault="008D0ABB" w:rsidP="006973A1">
      <w:pPr>
        <w:pStyle w:val="Descripcin"/>
        <w:jc w:val="center"/>
      </w:pPr>
      <w:bookmarkStart w:id="625" w:name="_Toc163815481"/>
      <w:r>
        <w:t xml:space="preserve">Tabla </w:t>
      </w:r>
      <w:r w:rsidR="001140A5">
        <w:fldChar w:fldCharType="begin"/>
      </w:r>
      <w:r w:rsidR="001140A5">
        <w:instrText xml:space="preserve"> SEQ Tabla \* ARABIC </w:instrText>
      </w:r>
      <w:r w:rsidR="001140A5">
        <w:fldChar w:fldCharType="separate"/>
      </w:r>
      <w:r w:rsidR="000A7B13">
        <w:rPr>
          <w:noProof/>
        </w:rPr>
        <w:t>42</w:t>
      </w:r>
      <w:r w:rsidR="001140A5">
        <w:rPr>
          <w:noProof/>
        </w:rPr>
        <w:fldChar w:fldCharType="end"/>
      </w:r>
      <w:r w:rsidR="006973A1">
        <w:t>: escenario 3 IMS</w:t>
      </w:r>
      <w:bookmarkEnd w:id="625"/>
    </w:p>
    <w:p w14:paraId="0484B4EC" w14:textId="77777777" w:rsidR="00BC124B" w:rsidRPr="00BC124B" w:rsidRDefault="00BC124B" w:rsidP="008D0ABB">
      <w:pPr>
        <w:spacing w:after="0" w:line="240" w:lineRule="auto"/>
        <w:jc w:val="both"/>
        <w:textAlignment w:val="baseline"/>
        <w:rPr>
          <w:rFonts w:ascii="Calibri" w:eastAsia="Times New Roman" w:hAnsi="Calibri" w:cs="Calibri"/>
          <w:lang w:eastAsia="es-ES"/>
        </w:rPr>
      </w:pPr>
      <w:r w:rsidRPr="00BC124B">
        <w:rPr>
          <w:rFonts w:ascii="Calibri" w:eastAsia="Times New Roman" w:hAnsi="Calibri" w:cs="Calibri"/>
          <w:lang w:eastAsia="es-ES"/>
        </w:rPr>
        <w:t xml:space="preserve">El </w:t>
      </w:r>
      <w:r w:rsidRPr="004557AE">
        <w:rPr>
          <w:rFonts w:ascii="Calibri" w:eastAsia="Times New Roman" w:hAnsi="Calibri" w:cs="Calibri"/>
          <w:b/>
          <w:lang w:eastAsia="es-ES"/>
        </w:rPr>
        <w:t>4º escenario</w:t>
      </w:r>
      <w:r w:rsidRPr="00BC124B">
        <w:rPr>
          <w:rFonts w:ascii="Calibri" w:eastAsia="Times New Roman" w:hAnsi="Calibri" w:cs="Calibri"/>
          <w:lang w:eastAsia="es-ES"/>
        </w:rPr>
        <w:t xml:space="preserve"> (Registro) surge cuando un usuario se registra en la red IMS (Operador 1). </w:t>
      </w:r>
    </w:p>
    <w:tbl>
      <w:tblPr>
        <w:tblpPr w:leftFromText="141" w:rightFromText="141" w:vertAnchor="text" w:horzAnchor="margin" w:tblpXSpec="center" w:tblpY="1324"/>
        <w:tblW w:w="7040" w:type="dxa"/>
        <w:tblCellMar>
          <w:left w:w="70" w:type="dxa"/>
          <w:right w:w="70" w:type="dxa"/>
        </w:tblCellMar>
        <w:tblLook w:val="04A0" w:firstRow="1" w:lastRow="0" w:firstColumn="1" w:lastColumn="0" w:noHBand="0" w:noVBand="1"/>
      </w:tblPr>
      <w:tblGrid>
        <w:gridCol w:w="1638"/>
        <w:gridCol w:w="1133"/>
        <w:gridCol w:w="1429"/>
        <w:gridCol w:w="1293"/>
        <w:gridCol w:w="1547"/>
      </w:tblGrid>
      <w:tr w:rsidR="007F0FBD" w:rsidRPr="007F0FBD" w14:paraId="5E7AAC6E" w14:textId="77777777" w:rsidTr="007F0FBD">
        <w:trPr>
          <w:trHeight w:val="450"/>
        </w:trPr>
        <w:tc>
          <w:tcPr>
            <w:tcW w:w="7040" w:type="dxa"/>
            <w:gridSpan w:val="5"/>
            <w:vMerge w:val="restart"/>
            <w:tcBorders>
              <w:top w:val="single" w:sz="8" w:space="0" w:color="auto"/>
              <w:left w:val="single" w:sz="8" w:space="0" w:color="auto"/>
              <w:bottom w:val="single" w:sz="8" w:space="0" w:color="000000"/>
              <w:right w:val="single" w:sz="8" w:space="0" w:color="000000"/>
            </w:tcBorders>
            <w:shd w:val="clear" w:color="000000" w:fill="E97132"/>
            <w:noWrap/>
            <w:vAlign w:val="center"/>
            <w:hideMark/>
          </w:tcPr>
          <w:p w14:paraId="05B07B66" w14:textId="77777777" w:rsidR="007F0FBD" w:rsidRPr="007F0FBD" w:rsidRDefault="007F0FBD" w:rsidP="007F0FBD">
            <w:pPr>
              <w:spacing w:after="0" w:line="240" w:lineRule="auto"/>
              <w:jc w:val="center"/>
              <w:rPr>
                <w:rFonts w:ascii="Calibri" w:eastAsia="Times New Roman" w:hAnsi="Calibri" w:cs="Calibri"/>
                <w:b/>
                <w:bCs/>
                <w:color w:val="FFFFFF"/>
                <w:lang w:eastAsia="es-ES"/>
              </w:rPr>
            </w:pPr>
            <w:r w:rsidRPr="007F0FBD">
              <w:rPr>
                <w:rFonts w:ascii="Calibri" w:eastAsia="Times New Roman" w:hAnsi="Calibri" w:cs="Calibri"/>
                <w:b/>
                <w:bCs/>
                <w:color w:val="FFFFFF"/>
                <w:lang w:eastAsia="es-ES"/>
              </w:rPr>
              <w:t>ESCENARIO 4 (Registro IMS)</w:t>
            </w:r>
          </w:p>
        </w:tc>
      </w:tr>
      <w:tr w:rsidR="007F0FBD" w:rsidRPr="007F0FBD" w14:paraId="628D9957" w14:textId="77777777" w:rsidTr="00126C80">
        <w:trPr>
          <w:trHeight w:val="450"/>
        </w:trPr>
        <w:tc>
          <w:tcPr>
            <w:tcW w:w="7040" w:type="dxa"/>
            <w:gridSpan w:val="5"/>
            <w:vMerge/>
            <w:tcBorders>
              <w:top w:val="single" w:sz="8" w:space="0" w:color="auto"/>
              <w:left w:val="single" w:sz="8" w:space="0" w:color="auto"/>
              <w:bottom w:val="single" w:sz="8" w:space="0" w:color="000000"/>
              <w:right w:val="single" w:sz="8" w:space="0" w:color="000000"/>
            </w:tcBorders>
            <w:vAlign w:val="center"/>
            <w:hideMark/>
          </w:tcPr>
          <w:p w14:paraId="2335D087" w14:textId="77777777" w:rsidR="007F0FBD" w:rsidRPr="007F0FBD" w:rsidRDefault="007F0FBD" w:rsidP="007F0FBD">
            <w:pPr>
              <w:spacing w:after="0" w:line="240" w:lineRule="auto"/>
              <w:rPr>
                <w:rFonts w:ascii="Calibri" w:eastAsia="Times New Roman" w:hAnsi="Calibri" w:cs="Calibri"/>
                <w:b/>
                <w:bCs/>
                <w:color w:val="FFFFFF"/>
                <w:lang w:eastAsia="es-ES"/>
              </w:rPr>
            </w:pPr>
          </w:p>
        </w:tc>
      </w:tr>
      <w:tr w:rsidR="007F0FBD" w:rsidRPr="007F0FBD" w14:paraId="1BE03A7A" w14:textId="77777777" w:rsidTr="007F0FBD">
        <w:trPr>
          <w:trHeight w:val="300"/>
        </w:trPr>
        <w:tc>
          <w:tcPr>
            <w:tcW w:w="1638" w:type="dxa"/>
            <w:tcBorders>
              <w:top w:val="nil"/>
              <w:left w:val="single" w:sz="8" w:space="0" w:color="auto"/>
              <w:bottom w:val="single" w:sz="8" w:space="0" w:color="auto"/>
              <w:right w:val="single" w:sz="8" w:space="0" w:color="auto"/>
            </w:tcBorders>
            <w:shd w:val="clear" w:color="000000" w:fill="FBE2D5"/>
            <w:noWrap/>
            <w:vAlign w:val="bottom"/>
            <w:hideMark/>
          </w:tcPr>
          <w:p w14:paraId="6D4097B0" w14:textId="77777777" w:rsidR="007F0FBD" w:rsidRPr="007F0FBD" w:rsidRDefault="007F0FBD" w:rsidP="007F0FBD">
            <w:pPr>
              <w:spacing w:after="0" w:line="240" w:lineRule="auto"/>
              <w:jc w:val="center"/>
              <w:rPr>
                <w:rFonts w:ascii="Calibri" w:eastAsia="Times New Roman" w:hAnsi="Calibri" w:cs="Calibri"/>
                <w:b/>
                <w:bCs/>
                <w:color w:val="000000"/>
                <w:lang w:eastAsia="es-ES"/>
              </w:rPr>
            </w:pPr>
            <w:r w:rsidRPr="007F0FBD">
              <w:rPr>
                <w:rFonts w:ascii="Calibri" w:eastAsia="Times New Roman" w:hAnsi="Calibri" w:cs="Calibri"/>
                <w:b/>
                <w:bCs/>
                <w:color w:val="000000"/>
                <w:lang w:eastAsia="es-ES"/>
              </w:rPr>
              <w:t>Componente</w:t>
            </w:r>
          </w:p>
        </w:tc>
        <w:tc>
          <w:tcPr>
            <w:tcW w:w="1133" w:type="dxa"/>
            <w:tcBorders>
              <w:top w:val="nil"/>
              <w:left w:val="nil"/>
              <w:bottom w:val="single" w:sz="8" w:space="0" w:color="auto"/>
              <w:right w:val="single" w:sz="4" w:space="0" w:color="auto"/>
            </w:tcBorders>
            <w:shd w:val="clear" w:color="000000" w:fill="FBE2D5"/>
            <w:noWrap/>
            <w:vAlign w:val="bottom"/>
            <w:hideMark/>
          </w:tcPr>
          <w:p w14:paraId="62082928" w14:textId="77777777" w:rsidR="007F0FBD" w:rsidRPr="007F0FBD" w:rsidRDefault="007F0FBD" w:rsidP="007F0FBD">
            <w:pPr>
              <w:spacing w:after="0" w:line="240" w:lineRule="auto"/>
              <w:jc w:val="center"/>
              <w:rPr>
                <w:rFonts w:ascii="Calibri" w:eastAsia="Times New Roman" w:hAnsi="Calibri" w:cs="Calibri"/>
                <w:b/>
                <w:bCs/>
                <w:color w:val="000000"/>
                <w:lang w:eastAsia="es-ES"/>
              </w:rPr>
            </w:pPr>
            <w:r w:rsidRPr="007F0FBD">
              <w:rPr>
                <w:rFonts w:ascii="Calibri" w:eastAsia="Times New Roman" w:hAnsi="Calibri" w:cs="Calibri"/>
                <w:b/>
                <w:bCs/>
                <w:color w:val="000000"/>
                <w:lang w:eastAsia="es-ES"/>
              </w:rPr>
              <w:t>Función</w:t>
            </w:r>
          </w:p>
        </w:tc>
        <w:tc>
          <w:tcPr>
            <w:tcW w:w="1429" w:type="dxa"/>
            <w:tcBorders>
              <w:top w:val="nil"/>
              <w:left w:val="nil"/>
              <w:bottom w:val="single" w:sz="8" w:space="0" w:color="auto"/>
              <w:right w:val="single" w:sz="4" w:space="0" w:color="auto"/>
            </w:tcBorders>
            <w:shd w:val="clear" w:color="000000" w:fill="FBE2D5"/>
            <w:noWrap/>
            <w:vAlign w:val="bottom"/>
            <w:hideMark/>
          </w:tcPr>
          <w:p w14:paraId="6E1FC4DC" w14:textId="77777777" w:rsidR="007F0FBD" w:rsidRPr="007F0FBD" w:rsidRDefault="007F0FBD" w:rsidP="007F0FBD">
            <w:pPr>
              <w:spacing w:after="0" w:line="240" w:lineRule="auto"/>
              <w:jc w:val="center"/>
              <w:rPr>
                <w:rFonts w:ascii="Calibri" w:eastAsia="Times New Roman" w:hAnsi="Calibri" w:cs="Calibri"/>
                <w:b/>
                <w:bCs/>
                <w:color w:val="000000"/>
                <w:lang w:eastAsia="es-ES"/>
              </w:rPr>
            </w:pPr>
            <w:r w:rsidRPr="007F0FBD">
              <w:rPr>
                <w:rFonts w:ascii="Calibri" w:eastAsia="Times New Roman" w:hAnsi="Calibri" w:cs="Calibri"/>
                <w:b/>
                <w:bCs/>
                <w:color w:val="000000"/>
                <w:lang w:eastAsia="es-ES"/>
              </w:rPr>
              <w:t>Llamadas/s</w:t>
            </w:r>
          </w:p>
        </w:tc>
        <w:tc>
          <w:tcPr>
            <w:tcW w:w="1293" w:type="dxa"/>
            <w:tcBorders>
              <w:top w:val="nil"/>
              <w:left w:val="nil"/>
              <w:bottom w:val="single" w:sz="8" w:space="0" w:color="auto"/>
              <w:right w:val="single" w:sz="4" w:space="0" w:color="auto"/>
            </w:tcBorders>
            <w:shd w:val="clear" w:color="000000" w:fill="FBE2D5"/>
            <w:noWrap/>
            <w:vAlign w:val="bottom"/>
            <w:hideMark/>
          </w:tcPr>
          <w:p w14:paraId="53D02A40" w14:textId="77777777" w:rsidR="007F0FBD" w:rsidRPr="007F0FBD" w:rsidRDefault="007F0FBD" w:rsidP="007F0FBD">
            <w:pPr>
              <w:spacing w:after="0" w:line="240" w:lineRule="auto"/>
              <w:jc w:val="center"/>
              <w:rPr>
                <w:rFonts w:ascii="Calibri" w:eastAsia="Times New Roman" w:hAnsi="Calibri" w:cs="Calibri"/>
                <w:b/>
                <w:bCs/>
                <w:color w:val="000000"/>
                <w:lang w:eastAsia="es-ES"/>
              </w:rPr>
            </w:pPr>
            <w:r w:rsidRPr="007F0FBD">
              <w:rPr>
                <w:rFonts w:ascii="Calibri" w:eastAsia="Times New Roman" w:hAnsi="Calibri" w:cs="Calibri"/>
                <w:b/>
                <w:bCs/>
                <w:color w:val="000000"/>
                <w:lang w:eastAsia="es-ES"/>
              </w:rPr>
              <w:t>Peticiones</w:t>
            </w:r>
          </w:p>
        </w:tc>
        <w:tc>
          <w:tcPr>
            <w:tcW w:w="1547" w:type="dxa"/>
            <w:tcBorders>
              <w:top w:val="nil"/>
              <w:left w:val="nil"/>
              <w:bottom w:val="single" w:sz="8" w:space="0" w:color="auto"/>
              <w:right w:val="single" w:sz="8" w:space="0" w:color="auto"/>
            </w:tcBorders>
            <w:shd w:val="clear" w:color="000000" w:fill="FBE2D5"/>
            <w:noWrap/>
            <w:vAlign w:val="bottom"/>
            <w:hideMark/>
          </w:tcPr>
          <w:p w14:paraId="73F1BCAD" w14:textId="77777777" w:rsidR="007F0FBD" w:rsidRPr="007F0FBD" w:rsidRDefault="007F0FBD" w:rsidP="007F0FBD">
            <w:pPr>
              <w:spacing w:after="0" w:line="240" w:lineRule="auto"/>
              <w:jc w:val="center"/>
              <w:rPr>
                <w:rFonts w:ascii="Calibri" w:eastAsia="Times New Roman" w:hAnsi="Calibri" w:cs="Calibri"/>
                <w:b/>
                <w:bCs/>
                <w:color w:val="000000"/>
                <w:lang w:eastAsia="es-ES"/>
              </w:rPr>
            </w:pPr>
            <w:r w:rsidRPr="007F0FBD">
              <w:rPr>
                <w:rFonts w:ascii="Calibri" w:eastAsia="Times New Roman" w:hAnsi="Calibri" w:cs="Calibri"/>
                <w:b/>
                <w:bCs/>
                <w:color w:val="000000"/>
                <w:lang w:eastAsia="es-ES"/>
              </w:rPr>
              <w:t>Peticiones/s</w:t>
            </w:r>
          </w:p>
        </w:tc>
      </w:tr>
      <w:tr w:rsidR="007F0FBD" w:rsidRPr="007F0FBD" w14:paraId="462AF356" w14:textId="77777777" w:rsidTr="007F0FBD">
        <w:trPr>
          <w:trHeight w:val="290"/>
        </w:trPr>
        <w:tc>
          <w:tcPr>
            <w:tcW w:w="1638" w:type="dxa"/>
            <w:tcBorders>
              <w:top w:val="nil"/>
              <w:left w:val="single" w:sz="8" w:space="0" w:color="auto"/>
              <w:bottom w:val="single" w:sz="4" w:space="0" w:color="auto"/>
              <w:right w:val="single" w:sz="8" w:space="0" w:color="auto"/>
            </w:tcBorders>
            <w:shd w:val="clear" w:color="000000" w:fill="156082"/>
            <w:noWrap/>
            <w:vAlign w:val="center"/>
            <w:hideMark/>
          </w:tcPr>
          <w:p w14:paraId="04301717" w14:textId="77777777" w:rsidR="007F0FBD" w:rsidRPr="007F0FBD" w:rsidRDefault="007F0FBD" w:rsidP="007F0FBD">
            <w:pPr>
              <w:spacing w:after="0" w:line="240" w:lineRule="auto"/>
              <w:jc w:val="center"/>
              <w:rPr>
                <w:rFonts w:ascii="Calibri" w:eastAsia="Times New Roman" w:hAnsi="Calibri" w:cs="Calibri"/>
                <w:b/>
                <w:bCs/>
                <w:color w:val="FFFFFF"/>
                <w:lang w:eastAsia="es-ES"/>
              </w:rPr>
            </w:pPr>
            <w:r w:rsidRPr="007F0FBD">
              <w:rPr>
                <w:rFonts w:ascii="Calibri" w:eastAsia="Times New Roman" w:hAnsi="Calibri" w:cs="Calibri"/>
                <w:b/>
                <w:bCs/>
                <w:color w:val="FFFFFF"/>
                <w:lang w:eastAsia="es-ES"/>
              </w:rPr>
              <w:t>BONO</w:t>
            </w:r>
          </w:p>
        </w:tc>
        <w:tc>
          <w:tcPr>
            <w:tcW w:w="1133" w:type="dxa"/>
            <w:tcBorders>
              <w:top w:val="nil"/>
              <w:left w:val="nil"/>
              <w:bottom w:val="single" w:sz="4" w:space="0" w:color="auto"/>
              <w:right w:val="single" w:sz="4" w:space="0" w:color="auto"/>
            </w:tcBorders>
            <w:shd w:val="clear" w:color="auto" w:fill="auto"/>
            <w:noWrap/>
            <w:vAlign w:val="bottom"/>
            <w:hideMark/>
          </w:tcPr>
          <w:p w14:paraId="43F28CBF" w14:textId="77777777" w:rsidR="007F0FBD" w:rsidRPr="007F0FBD" w:rsidRDefault="007F0FBD" w:rsidP="007F0FBD">
            <w:pPr>
              <w:spacing w:after="0" w:line="240" w:lineRule="auto"/>
              <w:jc w:val="center"/>
              <w:rPr>
                <w:rFonts w:ascii="Calibri" w:eastAsia="Times New Roman" w:hAnsi="Calibri" w:cs="Calibri"/>
                <w:i/>
                <w:iCs/>
                <w:lang w:eastAsia="es-ES"/>
              </w:rPr>
            </w:pPr>
            <w:r w:rsidRPr="007F0FBD">
              <w:rPr>
                <w:rFonts w:ascii="Calibri" w:eastAsia="Times New Roman" w:hAnsi="Calibri" w:cs="Calibri"/>
                <w:i/>
                <w:iCs/>
                <w:lang w:eastAsia="es-ES"/>
              </w:rPr>
              <w:t>P-CSCF</w:t>
            </w:r>
          </w:p>
        </w:tc>
        <w:tc>
          <w:tcPr>
            <w:tcW w:w="1429"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4B0E487D"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31,62</w:t>
            </w:r>
          </w:p>
        </w:tc>
        <w:tc>
          <w:tcPr>
            <w:tcW w:w="1293" w:type="dxa"/>
            <w:tcBorders>
              <w:top w:val="nil"/>
              <w:left w:val="nil"/>
              <w:bottom w:val="single" w:sz="4" w:space="0" w:color="auto"/>
              <w:right w:val="single" w:sz="4" w:space="0" w:color="auto"/>
            </w:tcBorders>
            <w:shd w:val="clear" w:color="auto" w:fill="auto"/>
            <w:noWrap/>
            <w:vAlign w:val="center"/>
            <w:hideMark/>
          </w:tcPr>
          <w:p w14:paraId="7DFFB9B9"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14</w:t>
            </w:r>
          </w:p>
        </w:tc>
        <w:tc>
          <w:tcPr>
            <w:tcW w:w="1547" w:type="dxa"/>
            <w:tcBorders>
              <w:top w:val="nil"/>
              <w:left w:val="nil"/>
              <w:bottom w:val="single" w:sz="4" w:space="0" w:color="auto"/>
              <w:right w:val="single" w:sz="8" w:space="0" w:color="auto"/>
            </w:tcBorders>
            <w:shd w:val="clear" w:color="auto" w:fill="auto"/>
            <w:noWrap/>
            <w:vAlign w:val="center"/>
            <w:hideMark/>
          </w:tcPr>
          <w:p w14:paraId="5684F800"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442,66</w:t>
            </w:r>
          </w:p>
        </w:tc>
      </w:tr>
      <w:tr w:rsidR="007F0FBD" w:rsidRPr="007F0FBD" w14:paraId="0421A98A" w14:textId="77777777" w:rsidTr="007F0FBD">
        <w:trPr>
          <w:trHeight w:val="290"/>
        </w:trPr>
        <w:tc>
          <w:tcPr>
            <w:tcW w:w="1638" w:type="dxa"/>
            <w:vMerge w:val="restart"/>
            <w:tcBorders>
              <w:top w:val="nil"/>
              <w:left w:val="single" w:sz="8" w:space="0" w:color="auto"/>
              <w:bottom w:val="single" w:sz="4" w:space="0" w:color="000000"/>
              <w:right w:val="single" w:sz="8" w:space="0" w:color="auto"/>
            </w:tcBorders>
            <w:shd w:val="clear" w:color="000000" w:fill="156082"/>
            <w:noWrap/>
            <w:vAlign w:val="center"/>
            <w:hideMark/>
          </w:tcPr>
          <w:p w14:paraId="78C61430" w14:textId="77777777" w:rsidR="007F0FBD" w:rsidRPr="007F0FBD" w:rsidRDefault="007F0FBD" w:rsidP="007F0FBD">
            <w:pPr>
              <w:spacing w:after="0" w:line="240" w:lineRule="auto"/>
              <w:jc w:val="center"/>
              <w:rPr>
                <w:rFonts w:ascii="Calibri" w:eastAsia="Times New Roman" w:hAnsi="Calibri" w:cs="Calibri"/>
                <w:b/>
                <w:bCs/>
                <w:color w:val="FFFFFF"/>
                <w:lang w:eastAsia="es-ES"/>
              </w:rPr>
            </w:pPr>
            <w:r w:rsidRPr="007F0FBD">
              <w:rPr>
                <w:rFonts w:ascii="Calibri" w:eastAsia="Times New Roman" w:hAnsi="Calibri" w:cs="Calibri"/>
                <w:b/>
                <w:bCs/>
                <w:color w:val="FFFFFF"/>
                <w:lang w:eastAsia="es-ES"/>
              </w:rPr>
              <w:t>SPROUT</w:t>
            </w:r>
          </w:p>
        </w:tc>
        <w:tc>
          <w:tcPr>
            <w:tcW w:w="1133" w:type="dxa"/>
            <w:tcBorders>
              <w:top w:val="nil"/>
              <w:left w:val="nil"/>
              <w:bottom w:val="single" w:sz="4" w:space="0" w:color="auto"/>
              <w:right w:val="single" w:sz="4" w:space="0" w:color="auto"/>
            </w:tcBorders>
            <w:shd w:val="clear" w:color="auto" w:fill="auto"/>
            <w:noWrap/>
            <w:vAlign w:val="bottom"/>
            <w:hideMark/>
          </w:tcPr>
          <w:p w14:paraId="62016F7E" w14:textId="77777777" w:rsidR="007F0FBD" w:rsidRPr="007F0FBD" w:rsidRDefault="007F0FBD" w:rsidP="007F0FBD">
            <w:pPr>
              <w:spacing w:after="0" w:line="240" w:lineRule="auto"/>
              <w:jc w:val="center"/>
              <w:rPr>
                <w:rFonts w:ascii="Calibri" w:eastAsia="Times New Roman" w:hAnsi="Calibri" w:cs="Calibri"/>
                <w:i/>
                <w:iCs/>
                <w:lang w:eastAsia="es-ES"/>
              </w:rPr>
            </w:pPr>
            <w:r w:rsidRPr="007F0FBD">
              <w:rPr>
                <w:rFonts w:ascii="Calibri" w:eastAsia="Times New Roman" w:hAnsi="Calibri" w:cs="Calibri"/>
                <w:i/>
                <w:iCs/>
                <w:lang w:eastAsia="es-ES"/>
              </w:rPr>
              <w:t>I-CSCF</w:t>
            </w:r>
          </w:p>
        </w:tc>
        <w:tc>
          <w:tcPr>
            <w:tcW w:w="1429" w:type="dxa"/>
            <w:vMerge/>
            <w:tcBorders>
              <w:top w:val="nil"/>
              <w:left w:val="single" w:sz="4" w:space="0" w:color="auto"/>
              <w:bottom w:val="single" w:sz="8" w:space="0" w:color="000000"/>
              <w:right w:val="single" w:sz="4" w:space="0" w:color="auto"/>
            </w:tcBorders>
            <w:vAlign w:val="center"/>
            <w:hideMark/>
          </w:tcPr>
          <w:p w14:paraId="6C1F30ED" w14:textId="77777777" w:rsidR="007F0FBD" w:rsidRPr="007F0FBD" w:rsidRDefault="007F0FBD" w:rsidP="007F0FBD">
            <w:pPr>
              <w:spacing w:after="0" w:line="240" w:lineRule="auto"/>
              <w:rPr>
                <w:rFonts w:ascii="Calibri" w:eastAsia="Times New Roman" w:hAnsi="Calibri" w:cs="Calibri"/>
                <w:lang w:eastAsia="es-ES"/>
              </w:rPr>
            </w:pPr>
          </w:p>
        </w:tc>
        <w:tc>
          <w:tcPr>
            <w:tcW w:w="1293" w:type="dxa"/>
            <w:tcBorders>
              <w:top w:val="nil"/>
              <w:left w:val="nil"/>
              <w:bottom w:val="single" w:sz="4" w:space="0" w:color="auto"/>
              <w:right w:val="single" w:sz="4" w:space="0" w:color="auto"/>
            </w:tcBorders>
            <w:shd w:val="clear" w:color="auto" w:fill="auto"/>
            <w:noWrap/>
            <w:vAlign w:val="center"/>
            <w:hideMark/>
          </w:tcPr>
          <w:p w14:paraId="03A4F37B"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12</w:t>
            </w:r>
          </w:p>
        </w:tc>
        <w:tc>
          <w:tcPr>
            <w:tcW w:w="1547" w:type="dxa"/>
            <w:tcBorders>
              <w:top w:val="nil"/>
              <w:left w:val="nil"/>
              <w:bottom w:val="single" w:sz="4" w:space="0" w:color="auto"/>
              <w:right w:val="single" w:sz="8" w:space="0" w:color="auto"/>
            </w:tcBorders>
            <w:shd w:val="clear" w:color="auto" w:fill="auto"/>
            <w:noWrap/>
            <w:vAlign w:val="center"/>
            <w:hideMark/>
          </w:tcPr>
          <w:p w14:paraId="6A1D6111"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379,42</w:t>
            </w:r>
          </w:p>
        </w:tc>
      </w:tr>
      <w:tr w:rsidR="007F0FBD" w:rsidRPr="007F0FBD" w14:paraId="1CB08114" w14:textId="77777777" w:rsidTr="007F0FBD">
        <w:trPr>
          <w:trHeight w:val="290"/>
        </w:trPr>
        <w:tc>
          <w:tcPr>
            <w:tcW w:w="1638" w:type="dxa"/>
            <w:vMerge/>
            <w:tcBorders>
              <w:top w:val="nil"/>
              <w:left w:val="single" w:sz="8" w:space="0" w:color="auto"/>
              <w:bottom w:val="single" w:sz="4" w:space="0" w:color="000000"/>
              <w:right w:val="single" w:sz="8" w:space="0" w:color="auto"/>
            </w:tcBorders>
            <w:vAlign w:val="center"/>
            <w:hideMark/>
          </w:tcPr>
          <w:p w14:paraId="1A71B6E0" w14:textId="77777777" w:rsidR="007F0FBD" w:rsidRPr="007F0FBD" w:rsidRDefault="007F0FBD" w:rsidP="007F0FBD">
            <w:pPr>
              <w:spacing w:after="0" w:line="240" w:lineRule="auto"/>
              <w:rPr>
                <w:rFonts w:ascii="Calibri" w:eastAsia="Times New Roman" w:hAnsi="Calibri" w:cs="Calibri"/>
                <w:b/>
                <w:bCs/>
                <w:color w:val="FFFFFF"/>
                <w:lang w:eastAsia="es-ES"/>
              </w:rPr>
            </w:pPr>
          </w:p>
        </w:tc>
        <w:tc>
          <w:tcPr>
            <w:tcW w:w="1133" w:type="dxa"/>
            <w:tcBorders>
              <w:top w:val="nil"/>
              <w:left w:val="nil"/>
              <w:bottom w:val="single" w:sz="4" w:space="0" w:color="auto"/>
              <w:right w:val="single" w:sz="4" w:space="0" w:color="auto"/>
            </w:tcBorders>
            <w:shd w:val="clear" w:color="auto" w:fill="auto"/>
            <w:noWrap/>
            <w:vAlign w:val="bottom"/>
            <w:hideMark/>
          </w:tcPr>
          <w:p w14:paraId="17817B81" w14:textId="77777777" w:rsidR="007F0FBD" w:rsidRPr="007F0FBD" w:rsidRDefault="007F0FBD" w:rsidP="007F0FBD">
            <w:pPr>
              <w:spacing w:after="0" w:line="240" w:lineRule="auto"/>
              <w:jc w:val="center"/>
              <w:rPr>
                <w:rFonts w:ascii="Calibri" w:eastAsia="Times New Roman" w:hAnsi="Calibri" w:cs="Calibri"/>
                <w:i/>
                <w:iCs/>
                <w:lang w:eastAsia="es-ES"/>
              </w:rPr>
            </w:pPr>
            <w:r w:rsidRPr="007F0FBD">
              <w:rPr>
                <w:rFonts w:ascii="Calibri" w:eastAsia="Times New Roman" w:hAnsi="Calibri" w:cs="Calibri"/>
                <w:i/>
                <w:iCs/>
                <w:lang w:eastAsia="es-ES"/>
              </w:rPr>
              <w:t>S-CSCF</w:t>
            </w:r>
          </w:p>
        </w:tc>
        <w:tc>
          <w:tcPr>
            <w:tcW w:w="1429" w:type="dxa"/>
            <w:vMerge/>
            <w:tcBorders>
              <w:top w:val="nil"/>
              <w:left w:val="single" w:sz="4" w:space="0" w:color="auto"/>
              <w:bottom w:val="single" w:sz="8" w:space="0" w:color="000000"/>
              <w:right w:val="single" w:sz="4" w:space="0" w:color="auto"/>
            </w:tcBorders>
            <w:vAlign w:val="center"/>
            <w:hideMark/>
          </w:tcPr>
          <w:p w14:paraId="5D6BCC51" w14:textId="77777777" w:rsidR="007F0FBD" w:rsidRPr="007F0FBD" w:rsidRDefault="007F0FBD" w:rsidP="007F0FBD">
            <w:pPr>
              <w:spacing w:after="0" w:line="240" w:lineRule="auto"/>
              <w:rPr>
                <w:rFonts w:ascii="Calibri" w:eastAsia="Times New Roman" w:hAnsi="Calibri" w:cs="Calibri"/>
                <w:lang w:eastAsia="es-ES"/>
              </w:rPr>
            </w:pPr>
          </w:p>
        </w:tc>
        <w:tc>
          <w:tcPr>
            <w:tcW w:w="1293" w:type="dxa"/>
            <w:tcBorders>
              <w:top w:val="nil"/>
              <w:left w:val="nil"/>
              <w:bottom w:val="single" w:sz="4" w:space="0" w:color="auto"/>
              <w:right w:val="single" w:sz="4" w:space="0" w:color="auto"/>
            </w:tcBorders>
            <w:shd w:val="clear" w:color="auto" w:fill="auto"/>
            <w:noWrap/>
            <w:vAlign w:val="center"/>
            <w:hideMark/>
          </w:tcPr>
          <w:p w14:paraId="0B8A3212"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8</w:t>
            </w:r>
          </w:p>
        </w:tc>
        <w:tc>
          <w:tcPr>
            <w:tcW w:w="1547" w:type="dxa"/>
            <w:tcBorders>
              <w:top w:val="nil"/>
              <w:left w:val="nil"/>
              <w:bottom w:val="single" w:sz="4" w:space="0" w:color="auto"/>
              <w:right w:val="single" w:sz="8" w:space="0" w:color="auto"/>
            </w:tcBorders>
            <w:shd w:val="clear" w:color="auto" w:fill="auto"/>
            <w:noWrap/>
            <w:vAlign w:val="center"/>
            <w:hideMark/>
          </w:tcPr>
          <w:p w14:paraId="4FAF8C91"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252,95</w:t>
            </w:r>
          </w:p>
        </w:tc>
      </w:tr>
      <w:tr w:rsidR="007F0FBD" w:rsidRPr="007F0FBD" w14:paraId="39F73E46" w14:textId="77777777" w:rsidTr="007F0FBD">
        <w:trPr>
          <w:trHeight w:val="290"/>
        </w:trPr>
        <w:tc>
          <w:tcPr>
            <w:tcW w:w="1638" w:type="dxa"/>
            <w:vMerge/>
            <w:tcBorders>
              <w:top w:val="nil"/>
              <w:left w:val="single" w:sz="8" w:space="0" w:color="auto"/>
              <w:bottom w:val="single" w:sz="4" w:space="0" w:color="000000"/>
              <w:right w:val="single" w:sz="8" w:space="0" w:color="auto"/>
            </w:tcBorders>
            <w:vAlign w:val="center"/>
            <w:hideMark/>
          </w:tcPr>
          <w:p w14:paraId="3A548D0B" w14:textId="77777777" w:rsidR="007F0FBD" w:rsidRPr="007F0FBD" w:rsidRDefault="007F0FBD" w:rsidP="007F0FBD">
            <w:pPr>
              <w:spacing w:after="0" w:line="240" w:lineRule="auto"/>
              <w:rPr>
                <w:rFonts w:ascii="Calibri" w:eastAsia="Times New Roman" w:hAnsi="Calibri" w:cs="Calibri"/>
                <w:b/>
                <w:bCs/>
                <w:color w:val="FFFFFF"/>
                <w:lang w:eastAsia="es-ES"/>
              </w:rPr>
            </w:pPr>
          </w:p>
        </w:tc>
        <w:tc>
          <w:tcPr>
            <w:tcW w:w="1133" w:type="dxa"/>
            <w:tcBorders>
              <w:top w:val="nil"/>
              <w:left w:val="nil"/>
              <w:bottom w:val="single" w:sz="4" w:space="0" w:color="auto"/>
              <w:right w:val="single" w:sz="4" w:space="0" w:color="auto"/>
            </w:tcBorders>
            <w:shd w:val="clear" w:color="auto" w:fill="auto"/>
            <w:noWrap/>
            <w:vAlign w:val="bottom"/>
            <w:hideMark/>
          </w:tcPr>
          <w:p w14:paraId="58B3C25A" w14:textId="77777777" w:rsidR="007F0FBD" w:rsidRPr="007F0FBD" w:rsidRDefault="007F0FBD" w:rsidP="007F0FBD">
            <w:pPr>
              <w:spacing w:after="0" w:line="240" w:lineRule="auto"/>
              <w:jc w:val="center"/>
              <w:rPr>
                <w:rFonts w:ascii="Calibri" w:eastAsia="Times New Roman" w:hAnsi="Calibri" w:cs="Calibri"/>
                <w:i/>
                <w:iCs/>
                <w:lang w:eastAsia="es-ES"/>
              </w:rPr>
            </w:pPr>
            <w:r w:rsidRPr="007F0FBD">
              <w:rPr>
                <w:rFonts w:ascii="Calibri" w:eastAsia="Times New Roman" w:hAnsi="Calibri" w:cs="Calibri"/>
                <w:i/>
                <w:iCs/>
                <w:lang w:eastAsia="es-ES"/>
              </w:rPr>
              <w:t>BGCF</w:t>
            </w:r>
          </w:p>
        </w:tc>
        <w:tc>
          <w:tcPr>
            <w:tcW w:w="1429" w:type="dxa"/>
            <w:vMerge/>
            <w:tcBorders>
              <w:top w:val="nil"/>
              <w:left w:val="single" w:sz="4" w:space="0" w:color="auto"/>
              <w:bottom w:val="single" w:sz="8" w:space="0" w:color="000000"/>
              <w:right w:val="single" w:sz="4" w:space="0" w:color="auto"/>
            </w:tcBorders>
            <w:vAlign w:val="center"/>
            <w:hideMark/>
          </w:tcPr>
          <w:p w14:paraId="0333CAFE" w14:textId="77777777" w:rsidR="007F0FBD" w:rsidRPr="007F0FBD" w:rsidRDefault="007F0FBD" w:rsidP="007F0FBD">
            <w:pPr>
              <w:spacing w:after="0" w:line="240" w:lineRule="auto"/>
              <w:rPr>
                <w:rFonts w:ascii="Calibri" w:eastAsia="Times New Roman" w:hAnsi="Calibri" w:cs="Calibri"/>
                <w:lang w:eastAsia="es-ES"/>
              </w:rPr>
            </w:pPr>
          </w:p>
        </w:tc>
        <w:tc>
          <w:tcPr>
            <w:tcW w:w="1293" w:type="dxa"/>
            <w:tcBorders>
              <w:top w:val="nil"/>
              <w:left w:val="nil"/>
              <w:bottom w:val="single" w:sz="4" w:space="0" w:color="auto"/>
              <w:right w:val="single" w:sz="4" w:space="0" w:color="auto"/>
            </w:tcBorders>
            <w:shd w:val="clear" w:color="auto" w:fill="auto"/>
            <w:noWrap/>
            <w:vAlign w:val="center"/>
            <w:hideMark/>
          </w:tcPr>
          <w:p w14:paraId="74FF3302"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0</w:t>
            </w:r>
          </w:p>
        </w:tc>
        <w:tc>
          <w:tcPr>
            <w:tcW w:w="1547" w:type="dxa"/>
            <w:tcBorders>
              <w:top w:val="nil"/>
              <w:left w:val="nil"/>
              <w:bottom w:val="single" w:sz="4" w:space="0" w:color="auto"/>
              <w:right w:val="single" w:sz="8" w:space="0" w:color="auto"/>
            </w:tcBorders>
            <w:shd w:val="clear" w:color="auto" w:fill="auto"/>
            <w:noWrap/>
            <w:vAlign w:val="center"/>
            <w:hideMark/>
          </w:tcPr>
          <w:p w14:paraId="7D54D188"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0,00</w:t>
            </w:r>
          </w:p>
        </w:tc>
      </w:tr>
      <w:tr w:rsidR="007F0FBD" w:rsidRPr="007F0FBD" w14:paraId="649F16B6" w14:textId="77777777" w:rsidTr="007F0FBD">
        <w:trPr>
          <w:trHeight w:val="290"/>
        </w:trPr>
        <w:tc>
          <w:tcPr>
            <w:tcW w:w="1638" w:type="dxa"/>
            <w:tcBorders>
              <w:top w:val="nil"/>
              <w:left w:val="single" w:sz="8" w:space="0" w:color="auto"/>
              <w:bottom w:val="single" w:sz="4" w:space="0" w:color="auto"/>
              <w:right w:val="single" w:sz="8" w:space="0" w:color="auto"/>
            </w:tcBorders>
            <w:shd w:val="clear" w:color="000000" w:fill="156082"/>
            <w:noWrap/>
            <w:vAlign w:val="center"/>
            <w:hideMark/>
          </w:tcPr>
          <w:p w14:paraId="5D1CE49C" w14:textId="77777777" w:rsidR="007F0FBD" w:rsidRPr="007F0FBD" w:rsidRDefault="007F0FBD" w:rsidP="007F0FBD">
            <w:pPr>
              <w:spacing w:after="0" w:line="240" w:lineRule="auto"/>
              <w:jc w:val="center"/>
              <w:rPr>
                <w:rFonts w:ascii="Calibri" w:eastAsia="Times New Roman" w:hAnsi="Calibri" w:cs="Calibri"/>
                <w:b/>
                <w:bCs/>
                <w:color w:val="FFFFFF"/>
                <w:lang w:eastAsia="es-ES"/>
              </w:rPr>
            </w:pPr>
            <w:r w:rsidRPr="007F0FBD">
              <w:rPr>
                <w:rFonts w:ascii="Calibri" w:eastAsia="Times New Roman" w:hAnsi="Calibri" w:cs="Calibri"/>
                <w:b/>
                <w:bCs/>
                <w:color w:val="FFFFFF"/>
                <w:lang w:eastAsia="es-ES"/>
              </w:rPr>
              <w:t>DIME</w:t>
            </w:r>
          </w:p>
        </w:tc>
        <w:tc>
          <w:tcPr>
            <w:tcW w:w="1133" w:type="dxa"/>
            <w:tcBorders>
              <w:top w:val="nil"/>
              <w:left w:val="nil"/>
              <w:bottom w:val="single" w:sz="4" w:space="0" w:color="auto"/>
              <w:right w:val="single" w:sz="4" w:space="0" w:color="auto"/>
            </w:tcBorders>
            <w:shd w:val="clear" w:color="auto" w:fill="auto"/>
            <w:noWrap/>
            <w:vAlign w:val="bottom"/>
            <w:hideMark/>
          </w:tcPr>
          <w:p w14:paraId="387B2511" w14:textId="77777777" w:rsidR="007F0FBD" w:rsidRPr="007F0FBD" w:rsidRDefault="007F0FBD" w:rsidP="007F0FBD">
            <w:pPr>
              <w:spacing w:after="0" w:line="240" w:lineRule="auto"/>
              <w:jc w:val="center"/>
              <w:rPr>
                <w:rFonts w:ascii="Calibri" w:eastAsia="Times New Roman" w:hAnsi="Calibri" w:cs="Calibri"/>
                <w:i/>
                <w:iCs/>
                <w:lang w:eastAsia="es-ES"/>
              </w:rPr>
            </w:pPr>
            <w:r w:rsidRPr="007F0FBD">
              <w:rPr>
                <w:rFonts w:ascii="Calibri" w:eastAsia="Times New Roman" w:hAnsi="Calibri" w:cs="Calibri"/>
                <w:i/>
                <w:iCs/>
                <w:lang w:eastAsia="es-ES"/>
              </w:rPr>
              <w:t>HSS</w:t>
            </w:r>
          </w:p>
        </w:tc>
        <w:tc>
          <w:tcPr>
            <w:tcW w:w="1429" w:type="dxa"/>
            <w:vMerge/>
            <w:tcBorders>
              <w:top w:val="nil"/>
              <w:left w:val="single" w:sz="4" w:space="0" w:color="auto"/>
              <w:bottom w:val="single" w:sz="8" w:space="0" w:color="000000"/>
              <w:right w:val="single" w:sz="4" w:space="0" w:color="auto"/>
            </w:tcBorders>
            <w:vAlign w:val="center"/>
            <w:hideMark/>
          </w:tcPr>
          <w:p w14:paraId="6749C255" w14:textId="77777777" w:rsidR="007F0FBD" w:rsidRPr="007F0FBD" w:rsidRDefault="007F0FBD" w:rsidP="007F0FBD">
            <w:pPr>
              <w:spacing w:after="0" w:line="240" w:lineRule="auto"/>
              <w:rPr>
                <w:rFonts w:ascii="Calibri" w:eastAsia="Times New Roman" w:hAnsi="Calibri" w:cs="Calibri"/>
                <w:lang w:eastAsia="es-ES"/>
              </w:rPr>
            </w:pPr>
          </w:p>
        </w:tc>
        <w:tc>
          <w:tcPr>
            <w:tcW w:w="1293" w:type="dxa"/>
            <w:tcBorders>
              <w:top w:val="nil"/>
              <w:left w:val="nil"/>
              <w:bottom w:val="single" w:sz="4" w:space="0" w:color="auto"/>
              <w:right w:val="single" w:sz="4" w:space="0" w:color="auto"/>
            </w:tcBorders>
            <w:shd w:val="clear" w:color="auto" w:fill="auto"/>
            <w:noWrap/>
            <w:vAlign w:val="center"/>
            <w:hideMark/>
          </w:tcPr>
          <w:p w14:paraId="13B129D2"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8</w:t>
            </w:r>
          </w:p>
        </w:tc>
        <w:tc>
          <w:tcPr>
            <w:tcW w:w="1547" w:type="dxa"/>
            <w:tcBorders>
              <w:top w:val="nil"/>
              <w:left w:val="nil"/>
              <w:bottom w:val="single" w:sz="4" w:space="0" w:color="auto"/>
              <w:right w:val="single" w:sz="8" w:space="0" w:color="auto"/>
            </w:tcBorders>
            <w:shd w:val="clear" w:color="auto" w:fill="auto"/>
            <w:noWrap/>
            <w:vAlign w:val="center"/>
            <w:hideMark/>
          </w:tcPr>
          <w:p w14:paraId="0E9E2932"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252,95</w:t>
            </w:r>
          </w:p>
        </w:tc>
      </w:tr>
      <w:tr w:rsidR="007F0FBD" w:rsidRPr="007F0FBD" w14:paraId="300A3E6B" w14:textId="77777777" w:rsidTr="007F0FBD">
        <w:trPr>
          <w:trHeight w:val="290"/>
        </w:trPr>
        <w:tc>
          <w:tcPr>
            <w:tcW w:w="1638" w:type="dxa"/>
            <w:tcBorders>
              <w:top w:val="nil"/>
              <w:left w:val="single" w:sz="8" w:space="0" w:color="auto"/>
              <w:bottom w:val="single" w:sz="4" w:space="0" w:color="auto"/>
              <w:right w:val="single" w:sz="8" w:space="0" w:color="auto"/>
            </w:tcBorders>
            <w:shd w:val="clear" w:color="000000" w:fill="156082"/>
            <w:noWrap/>
            <w:vAlign w:val="center"/>
            <w:hideMark/>
          </w:tcPr>
          <w:p w14:paraId="4637431F" w14:textId="77777777" w:rsidR="007F0FBD" w:rsidRPr="007F0FBD" w:rsidRDefault="007F0FBD" w:rsidP="007F0FBD">
            <w:pPr>
              <w:spacing w:after="0" w:line="240" w:lineRule="auto"/>
              <w:jc w:val="center"/>
              <w:rPr>
                <w:rFonts w:ascii="Calibri" w:eastAsia="Times New Roman" w:hAnsi="Calibri" w:cs="Calibri"/>
                <w:b/>
                <w:bCs/>
                <w:color w:val="FFFFFF"/>
                <w:lang w:eastAsia="es-ES"/>
              </w:rPr>
            </w:pPr>
            <w:r w:rsidRPr="007F0FBD">
              <w:rPr>
                <w:rFonts w:ascii="Calibri" w:eastAsia="Times New Roman" w:hAnsi="Calibri" w:cs="Calibri"/>
                <w:b/>
                <w:bCs/>
                <w:color w:val="FFFFFF"/>
                <w:lang w:eastAsia="es-ES"/>
              </w:rPr>
              <w:t>MGW</w:t>
            </w:r>
          </w:p>
        </w:tc>
        <w:tc>
          <w:tcPr>
            <w:tcW w:w="1133" w:type="dxa"/>
            <w:tcBorders>
              <w:top w:val="nil"/>
              <w:left w:val="nil"/>
              <w:bottom w:val="single" w:sz="4" w:space="0" w:color="auto"/>
              <w:right w:val="single" w:sz="4" w:space="0" w:color="auto"/>
            </w:tcBorders>
            <w:shd w:val="clear" w:color="auto" w:fill="auto"/>
            <w:noWrap/>
            <w:vAlign w:val="bottom"/>
            <w:hideMark/>
          </w:tcPr>
          <w:p w14:paraId="5116D188" w14:textId="77777777" w:rsidR="007F0FBD" w:rsidRPr="007F0FBD" w:rsidRDefault="007F0FBD" w:rsidP="007F0FBD">
            <w:pPr>
              <w:spacing w:after="0" w:line="240" w:lineRule="auto"/>
              <w:jc w:val="center"/>
              <w:rPr>
                <w:rFonts w:ascii="Calibri" w:eastAsia="Times New Roman" w:hAnsi="Calibri" w:cs="Calibri"/>
                <w:i/>
                <w:iCs/>
                <w:lang w:eastAsia="es-ES"/>
              </w:rPr>
            </w:pPr>
            <w:r w:rsidRPr="007F0FBD">
              <w:rPr>
                <w:rFonts w:ascii="Calibri" w:eastAsia="Times New Roman" w:hAnsi="Calibri" w:cs="Calibri"/>
                <w:i/>
                <w:iCs/>
                <w:lang w:eastAsia="es-ES"/>
              </w:rPr>
              <w:t>MGW</w:t>
            </w:r>
          </w:p>
        </w:tc>
        <w:tc>
          <w:tcPr>
            <w:tcW w:w="1429" w:type="dxa"/>
            <w:vMerge/>
            <w:tcBorders>
              <w:top w:val="nil"/>
              <w:left w:val="single" w:sz="4" w:space="0" w:color="auto"/>
              <w:bottom w:val="single" w:sz="8" w:space="0" w:color="000000"/>
              <w:right w:val="single" w:sz="4" w:space="0" w:color="auto"/>
            </w:tcBorders>
            <w:vAlign w:val="center"/>
            <w:hideMark/>
          </w:tcPr>
          <w:p w14:paraId="73711D01" w14:textId="77777777" w:rsidR="007F0FBD" w:rsidRPr="007F0FBD" w:rsidRDefault="007F0FBD" w:rsidP="007F0FBD">
            <w:pPr>
              <w:spacing w:after="0" w:line="240" w:lineRule="auto"/>
              <w:rPr>
                <w:rFonts w:ascii="Calibri" w:eastAsia="Times New Roman" w:hAnsi="Calibri" w:cs="Calibri"/>
                <w:lang w:eastAsia="es-ES"/>
              </w:rPr>
            </w:pPr>
          </w:p>
        </w:tc>
        <w:tc>
          <w:tcPr>
            <w:tcW w:w="1293" w:type="dxa"/>
            <w:tcBorders>
              <w:top w:val="nil"/>
              <w:left w:val="nil"/>
              <w:bottom w:val="single" w:sz="4" w:space="0" w:color="auto"/>
              <w:right w:val="single" w:sz="4" w:space="0" w:color="auto"/>
            </w:tcBorders>
            <w:shd w:val="clear" w:color="auto" w:fill="auto"/>
            <w:noWrap/>
            <w:vAlign w:val="center"/>
            <w:hideMark/>
          </w:tcPr>
          <w:p w14:paraId="55729DF5"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0</w:t>
            </w:r>
          </w:p>
        </w:tc>
        <w:tc>
          <w:tcPr>
            <w:tcW w:w="1547" w:type="dxa"/>
            <w:tcBorders>
              <w:top w:val="nil"/>
              <w:left w:val="nil"/>
              <w:bottom w:val="single" w:sz="4" w:space="0" w:color="auto"/>
              <w:right w:val="single" w:sz="8" w:space="0" w:color="auto"/>
            </w:tcBorders>
            <w:shd w:val="clear" w:color="auto" w:fill="auto"/>
            <w:noWrap/>
            <w:vAlign w:val="center"/>
            <w:hideMark/>
          </w:tcPr>
          <w:p w14:paraId="29229DBE"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0,00</w:t>
            </w:r>
          </w:p>
        </w:tc>
      </w:tr>
      <w:tr w:rsidR="007F0FBD" w:rsidRPr="007F0FBD" w14:paraId="2A6F9434" w14:textId="77777777" w:rsidTr="007F0FBD">
        <w:trPr>
          <w:trHeight w:val="290"/>
        </w:trPr>
        <w:tc>
          <w:tcPr>
            <w:tcW w:w="1638" w:type="dxa"/>
            <w:tcBorders>
              <w:top w:val="nil"/>
              <w:left w:val="single" w:sz="8" w:space="0" w:color="auto"/>
              <w:bottom w:val="single" w:sz="4" w:space="0" w:color="auto"/>
              <w:right w:val="single" w:sz="8" w:space="0" w:color="auto"/>
            </w:tcBorders>
            <w:shd w:val="clear" w:color="000000" w:fill="156082"/>
            <w:noWrap/>
            <w:vAlign w:val="center"/>
            <w:hideMark/>
          </w:tcPr>
          <w:p w14:paraId="140951C9" w14:textId="77777777" w:rsidR="007F0FBD" w:rsidRPr="007F0FBD" w:rsidRDefault="007F0FBD" w:rsidP="007F0FBD">
            <w:pPr>
              <w:spacing w:after="0" w:line="240" w:lineRule="auto"/>
              <w:jc w:val="center"/>
              <w:rPr>
                <w:rFonts w:ascii="Calibri" w:eastAsia="Times New Roman" w:hAnsi="Calibri" w:cs="Calibri"/>
                <w:b/>
                <w:bCs/>
                <w:color w:val="FFFFFF"/>
                <w:lang w:eastAsia="es-ES"/>
              </w:rPr>
            </w:pPr>
            <w:r w:rsidRPr="007F0FBD">
              <w:rPr>
                <w:rFonts w:ascii="Calibri" w:eastAsia="Times New Roman" w:hAnsi="Calibri" w:cs="Calibri"/>
                <w:b/>
                <w:bCs/>
                <w:color w:val="FFFFFF"/>
                <w:lang w:eastAsia="es-ES"/>
              </w:rPr>
              <w:t>SGW</w:t>
            </w:r>
          </w:p>
        </w:tc>
        <w:tc>
          <w:tcPr>
            <w:tcW w:w="1133" w:type="dxa"/>
            <w:tcBorders>
              <w:top w:val="nil"/>
              <w:left w:val="nil"/>
              <w:bottom w:val="single" w:sz="4" w:space="0" w:color="auto"/>
              <w:right w:val="single" w:sz="4" w:space="0" w:color="auto"/>
            </w:tcBorders>
            <w:shd w:val="clear" w:color="auto" w:fill="auto"/>
            <w:noWrap/>
            <w:vAlign w:val="bottom"/>
            <w:hideMark/>
          </w:tcPr>
          <w:p w14:paraId="4493475D" w14:textId="77777777" w:rsidR="007F0FBD" w:rsidRPr="007F0FBD" w:rsidRDefault="007F0FBD" w:rsidP="007F0FBD">
            <w:pPr>
              <w:spacing w:after="0" w:line="240" w:lineRule="auto"/>
              <w:jc w:val="center"/>
              <w:rPr>
                <w:rFonts w:ascii="Calibri" w:eastAsia="Times New Roman" w:hAnsi="Calibri" w:cs="Calibri"/>
                <w:i/>
                <w:iCs/>
                <w:lang w:eastAsia="es-ES"/>
              </w:rPr>
            </w:pPr>
            <w:r w:rsidRPr="007F0FBD">
              <w:rPr>
                <w:rFonts w:ascii="Calibri" w:eastAsia="Times New Roman" w:hAnsi="Calibri" w:cs="Calibri"/>
                <w:i/>
                <w:iCs/>
                <w:lang w:eastAsia="es-ES"/>
              </w:rPr>
              <w:t>SGW</w:t>
            </w:r>
          </w:p>
        </w:tc>
        <w:tc>
          <w:tcPr>
            <w:tcW w:w="1429" w:type="dxa"/>
            <w:vMerge/>
            <w:tcBorders>
              <w:top w:val="nil"/>
              <w:left w:val="single" w:sz="4" w:space="0" w:color="auto"/>
              <w:bottom w:val="single" w:sz="8" w:space="0" w:color="000000"/>
              <w:right w:val="single" w:sz="4" w:space="0" w:color="auto"/>
            </w:tcBorders>
            <w:vAlign w:val="center"/>
            <w:hideMark/>
          </w:tcPr>
          <w:p w14:paraId="61258F3A" w14:textId="77777777" w:rsidR="007F0FBD" w:rsidRPr="007F0FBD" w:rsidRDefault="007F0FBD" w:rsidP="007F0FBD">
            <w:pPr>
              <w:spacing w:after="0" w:line="240" w:lineRule="auto"/>
              <w:rPr>
                <w:rFonts w:ascii="Calibri" w:eastAsia="Times New Roman" w:hAnsi="Calibri" w:cs="Calibri"/>
                <w:lang w:eastAsia="es-ES"/>
              </w:rPr>
            </w:pPr>
          </w:p>
        </w:tc>
        <w:tc>
          <w:tcPr>
            <w:tcW w:w="1293" w:type="dxa"/>
            <w:tcBorders>
              <w:top w:val="nil"/>
              <w:left w:val="nil"/>
              <w:bottom w:val="single" w:sz="4" w:space="0" w:color="auto"/>
              <w:right w:val="single" w:sz="4" w:space="0" w:color="auto"/>
            </w:tcBorders>
            <w:shd w:val="clear" w:color="auto" w:fill="auto"/>
            <w:noWrap/>
            <w:vAlign w:val="center"/>
            <w:hideMark/>
          </w:tcPr>
          <w:p w14:paraId="78F4991B"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0</w:t>
            </w:r>
          </w:p>
        </w:tc>
        <w:tc>
          <w:tcPr>
            <w:tcW w:w="1547" w:type="dxa"/>
            <w:tcBorders>
              <w:top w:val="nil"/>
              <w:left w:val="nil"/>
              <w:bottom w:val="single" w:sz="4" w:space="0" w:color="auto"/>
              <w:right w:val="single" w:sz="8" w:space="0" w:color="auto"/>
            </w:tcBorders>
            <w:shd w:val="clear" w:color="auto" w:fill="auto"/>
            <w:noWrap/>
            <w:vAlign w:val="center"/>
            <w:hideMark/>
          </w:tcPr>
          <w:p w14:paraId="5AA2965F"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0,00</w:t>
            </w:r>
          </w:p>
        </w:tc>
      </w:tr>
      <w:tr w:rsidR="007F0FBD" w:rsidRPr="007F0FBD" w14:paraId="4DDA24BA" w14:textId="77777777" w:rsidTr="007F0FBD">
        <w:trPr>
          <w:trHeight w:val="290"/>
        </w:trPr>
        <w:tc>
          <w:tcPr>
            <w:tcW w:w="1638" w:type="dxa"/>
            <w:tcBorders>
              <w:top w:val="nil"/>
              <w:left w:val="single" w:sz="8" w:space="0" w:color="auto"/>
              <w:bottom w:val="single" w:sz="4" w:space="0" w:color="auto"/>
              <w:right w:val="single" w:sz="8" w:space="0" w:color="auto"/>
            </w:tcBorders>
            <w:shd w:val="clear" w:color="000000" w:fill="156082"/>
            <w:noWrap/>
            <w:vAlign w:val="center"/>
            <w:hideMark/>
          </w:tcPr>
          <w:p w14:paraId="159552A1" w14:textId="77777777" w:rsidR="007F0FBD" w:rsidRPr="007F0FBD" w:rsidRDefault="007F0FBD" w:rsidP="007F0FBD">
            <w:pPr>
              <w:spacing w:after="0" w:line="240" w:lineRule="auto"/>
              <w:jc w:val="center"/>
              <w:rPr>
                <w:rFonts w:ascii="Calibri" w:eastAsia="Times New Roman" w:hAnsi="Calibri" w:cs="Calibri"/>
                <w:b/>
                <w:bCs/>
                <w:color w:val="FFFFFF"/>
                <w:lang w:eastAsia="es-ES"/>
              </w:rPr>
            </w:pPr>
            <w:r w:rsidRPr="007F0FBD">
              <w:rPr>
                <w:rFonts w:ascii="Calibri" w:eastAsia="Times New Roman" w:hAnsi="Calibri" w:cs="Calibri"/>
                <w:b/>
                <w:bCs/>
                <w:color w:val="FFFFFF"/>
                <w:lang w:eastAsia="es-ES"/>
              </w:rPr>
              <w:t>MGCF</w:t>
            </w:r>
          </w:p>
        </w:tc>
        <w:tc>
          <w:tcPr>
            <w:tcW w:w="1133" w:type="dxa"/>
            <w:tcBorders>
              <w:top w:val="nil"/>
              <w:left w:val="nil"/>
              <w:bottom w:val="single" w:sz="4" w:space="0" w:color="auto"/>
              <w:right w:val="single" w:sz="4" w:space="0" w:color="auto"/>
            </w:tcBorders>
            <w:shd w:val="clear" w:color="auto" w:fill="auto"/>
            <w:noWrap/>
            <w:vAlign w:val="bottom"/>
            <w:hideMark/>
          </w:tcPr>
          <w:p w14:paraId="1C8FA5C2" w14:textId="77777777" w:rsidR="007F0FBD" w:rsidRPr="007F0FBD" w:rsidRDefault="007F0FBD" w:rsidP="007F0FBD">
            <w:pPr>
              <w:spacing w:after="0" w:line="240" w:lineRule="auto"/>
              <w:jc w:val="center"/>
              <w:rPr>
                <w:rFonts w:ascii="Calibri" w:eastAsia="Times New Roman" w:hAnsi="Calibri" w:cs="Calibri"/>
                <w:i/>
                <w:iCs/>
                <w:lang w:eastAsia="es-ES"/>
              </w:rPr>
            </w:pPr>
            <w:r w:rsidRPr="007F0FBD">
              <w:rPr>
                <w:rFonts w:ascii="Calibri" w:eastAsia="Times New Roman" w:hAnsi="Calibri" w:cs="Calibri"/>
                <w:i/>
                <w:iCs/>
                <w:lang w:eastAsia="es-ES"/>
              </w:rPr>
              <w:t>MGCF</w:t>
            </w:r>
          </w:p>
        </w:tc>
        <w:tc>
          <w:tcPr>
            <w:tcW w:w="1429" w:type="dxa"/>
            <w:vMerge/>
            <w:tcBorders>
              <w:top w:val="nil"/>
              <w:left w:val="single" w:sz="4" w:space="0" w:color="auto"/>
              <w:bottom w:val="single" w:sz="8" w:space="0" w:color="000000"/>
              <w:right w:val="single" w:sz="4" w:space="0" w:color="auto"/>
            </w:tcBorders>
            <w:vAlign w:val="center"/>
            <w:hideMark/>
          </w:tcPr>
          <w:p w14:paraId="4DD6D0F4" w14:textId="77777777" w:rsidR="007F0FBD" w:rsidRPr="007F0FBD" w:rsidRDefault="007F0FBD" w:rsidP="007F0FBD">
            <w:pPr>
              <w:spacing w:after="0" w:line="240" w:lineRule="auto"/>
              <w:rPr>
                <w:rFonts w:ascii="Calibri" w:eastAsia="Times New Roman" w:hAnsi="Calibri" w:cs="Calibri"/>
                <w:lang w:eastAsia="es-ES"/>
              </w:rPr>
            </w:pPr>
          </w:p>
        </w:tc>
        <w:tc>
          <w:tcPr>
            <w:tcW w:w="1293" w:type="dxa"/>
            <w:tcBorders>
              <w:top w:val="nil"/>
              <w:left w:val="nil"/>
              <w:bottom w:val="single" w:sz="4" w:space="0" w:color="auto"/>
              <w:right w:val="single" w:sz="4" w:space="0" w:color="auto"/>
            </w:tcBorders>
            <w:shd w:val="clear" w:color="auto" w:fill="auto"/>
            <w:noWrap/>
            <w:vAlign w:val="center"/>
            <w:hideMark/>
          </w:tcPr>
          <w:p w14:paraId="451AF370"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0</w:t>
            </w:r>
          </w:p>
        </w:tc>
        <w:tc>
          <w:tcPr>
            <w:tcW w:w="1547" w:type="dxa"/>
            <w:tcBorders>
              <w:top w:val="nil"/>
              <w:left w:val="nil"/>
              <w:bottom w:val="single" w:sz="4" w:space="0" w:color="auto"/>
              <w:right w:val="single" w:sz="8" w:space="0" w:color="auto"/>
            </w:tcBorders>
            <w:shd w:val="clear" w:color="auto" w:fill="auto"/>
            <w:noWrap/>
            <w:vAlign w:val="center"/>
            <w:hideMark/>
          </w:tcPr>
          <w:p w14:paraId="35F9DE83"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0,00</w:t>
            </w:r>
          </w:p>
        </w:tc>
      </w:tr>
      <w:tr w:rsidR="007F0FBD" w:rsidRPr="007F0FBD" w14:paraId="2F00B2C9" w14:textId="77777777" w:rsidTr="007F0FBD">
        <w:trPr>
          <w:trHeight w:val="290"/>
        </w:trPr>
        <w:tc>
          <w:tcPr>
            <w:tcW w:w="1638" w:type="dxa"/>
            <w:vMerge w:val="restart"/>
            <w:tcBorders>
              <w:top w:val="nil"/>
              <w:left w:val="single" w:sz="8" w:space="0" w:color="auto"/>
              <w:bottom w:val="single" w:sz="8" w:space="0" w:color="000000"/>
              <w:right w:val="single" w:sz="8" w:space="0" w:color="auto"/>
            </w:tcBorders>
            <w:shd w:val="clear" w:color="000000" w:fill="156082"/>
            <w:noWrap/>
            <w:vAlign w:val="center"/>
            <w:hideMark/>
          </w:tcPr>
          <w:p w14:paraId="44BFC4F1" w14:textId="77777777" w:rsidR="007F0FBD" w:rsidRPr="007F0FBD" w:rsidRDefault="007F0FBD" w:rsidP="007F0FBD">
            <w:pPr>
              <w:spacing w:after="0" w:line="240" w:lineRule="auto"/>
              <w:jc w:val="center"/>
              <w:rPr>
                <w:rFonts w:ascii="Calibri" w:eastAsia="Times New Roman" w:hAnsi="Calibri" w:cs="Calibri"/>
                <w:b/>
                <w:bCs/>
                <w:color w:val="FFFFFF"/>
                <w:lang w:eastAsia="es-ES"/>
              </w:rPr>
            </w:pPr>
            <w:r w:rsidRPr="007F0FBD">
              <w:rPr>
                <w:rFonts w:ascii="Calibri" w:eastAsia="Times New Roman" w:hAnsi="Calibri" w:cs="Calibri"/>
                <w:b/>
                <w:bCs/>
                <w:color w:val="FFFFFF"/>
                <w:lang w:eastAsia="es-ES"/>
              </w:rPr>
              <w:t>MRF</w:t>
            </w:r>
          </w:p>
        </w:tc>
        <w:tc>
          <w:tcPr>
            <w:tcW w:w="1133" w:type="dxa"/>
            <w:tcBorders>
              <w:top w:val="nil"/>
              <w:left w:val="nil"/>
              <w:bottom w:val="nil"/>
              <w:right w:val="single" w:sz="4" w:space="0" w:color="auto"/>
            </w:tcBorders>
            <w:shd w:val="clear" w:color="auto" w:fill="auto"/>
            <w:noWrap/>
            <w:vAlign w:val="bottom"/>
            <w:hideMark/>
          </w:tcPr>
          <w:p w14:paraId="0BF3356F" w14:textId="77777777" w:rsidR="007F0FBD" w:rsidRPr="007F0FBD" w:rsidRDefault="007F0FBD" w:rsidP="007F0FBD">
            <w:pPr>
              <w:spacing w:after="0" w:line="240" w:lineRule="auto"/>
              <w:jc w:val="center"/>
              <w:rPr>
                <w:rFonts w:ascii="Calibri" w:eastAsia="Times New Roman" w:hAnsi="Calibri" w:cs="Calibri"/>
                <w:i/>
                <w:iCs/>
                <w:lang w:eastAsia="es-ES"/>
              </w:rPr>
            </w:pPr>
            <w:r w:rsidRPr="007F0FBD">
              <w:rPr>
                <w:rFonts w:ascii="Calibri" w:eastAsia="Times New Roman" w:hAnsi="Calibri" w:cs="Calibri"/>
                <w:i/>
                <w:iCs/>
                <w:lang w:eastAsia="es-ES"/>
              </w:rPr>
              <w:t>MRFC-AS</w:t>
            </w:r>
          </w:p>
        </w:tc>
        <w:tc>
          <w:tcPr>
            <w:tcW w:w="1429" w:type="dxa"/>
            <w:vMerge/>
            <w:tcBorders>
              <w:top w:val="nil"/>
              <w:left w:val="single" w:sz="4" w:space="0" w:color="auto"/>
              <w:bottom w:val="single" w:sz="8" w:space="0" w:color="000000"/>
              <w:right w:val="single" w:sz="4" w:space="0" w:color="auto"/>
            </w:tcBorders>
            <w:vAlign w:val="center"/>
            <w:hideMark/>
          </w:tcPr>
          <w:p w14:paraId="0C559BAC" w14:textId="77777777" w:rsidR="007F0FBD" w:rsidRPr="007F0FBD" w:rsidRDefault="007F0FBD" w:rsidP="007F0FBD">
            <w:pPr>
              <w:spacing w:after="0" w:line="240" w:lineRule="auto"/>
              <w:rPr>
                <w:rFonts w:ascii="Calibri" w:eastAsia="Times New Roman" w:hAnsi="Calibri" w:cs="Calibri"/>
                <w:lang w:eastAsia="es-ES"/>
              </w:rPr>
            </w:pPr>
          </w:p>
        </w:tc>
        <w:tc>
          <w:tcPr>
            <w:tcW w:w="1293" w:type="dxa"/>
            <w:tcBorders>
              <w:top w:val="nil"/>
              <w:left w:val="nil"/>
              <w:bottom w:val="nil"/>
              <w:right w:val="single" w:sz="4" w:space="0" w:color="auto"/>
            </w:tcBorders>
            <w:shd w:val="clear" w:color="auto" w:fill="auto"/>
            <w:noWrap/>
            <w:vAlign w:val="center"/>
            <w:hideMark/>
          </w:tcPr>
          <w:p w14:paraId="4B41DFBD"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0</w:t>
            </w:r>
          </w:p>
        </w:tc>
        <w:tc>
          <w:tcPr>
            <w:tcW w:w="1547" w:type="dxa"/>
            <w:tcBorders>
              <w:top w:val="nil"/>
              <w:left w:val="nil"/>
              <w:bottom w:val="single" w:sz="4" w:space="0" w:color="auto"/>
              <w:right w:val="single" w:sz="8" w:space="0" w:color="auto"/>
            </w:tcBorders>
            <w:shd w:val="clear" w:color="auto" w:fill="auto"/>
            <w:noWrap/>
            <w:vAlign w:val="center"/>
            <w:hideMark/>
          </w:tcPr>
          <w:p w14:paraId="39312FBA"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0,00</w:t>
            </w:r>
          </w:p>
        </w:tc>
      </w:tr>
      <w:tr w:rsidR="007F0FBD" w:rsidRPr="007F0FBD" w14:paraId="59D099AD" w14:textId="77777777" w:rsidTr="007F0FBD">
        <w:trPr>
          <w:trHeight w:val="300"/>
        </w:trPr>
        <w:tc>
          <w:tcPr>
            <w:tcW w:w="1638" w:type="dxa"/>
            <w:vMerge/>
            <w:tcBorders>
              <w:top w:val="nil"/>
              <w:left w:val="single" w:sz="8" w:space="0" w:color="auto"/>
              <w:bottom w:val="single" w:sz="8" w:space="0" w:color="000000"/>
              <w:right w:val="single" w:sz="8" w:space="0" w:color="auto"/>
            </w:tcBorders>
            <w:vAlign w:val="center"/>
            <w:hideMark/>
          </w:tcPr>
          <w:p w14:paraId="48D7960C" w14:textId="77777777" w:rsidR="007F0FBD" w:rsidRPr="007F0FBD" w:rsidRDefault="007F0FBD" w:rsidP="007F0FBD">
            <w:pPr>
              <w:spacing w:after="0" w:line="240" w:lineRule="auto"/>
              <w:rPr>
                <w:rFonts w:ascii="Calibri" w:eastAsia="Times New Roman" w:hAnsi="Calibri" w:cs="Calibri"/>
                <w:b/>
                <w:bCs/>
                <w:color w:val="FFFFFF"/>
                <w:lang w:eastAsia="es-ES"/>
              </w:rPr>
            </w:pPr>
          </w:p>
        </w:tc>
        <w:tc>
          <w:tcPr>
            <w:tcW w:w="1133" w:type="dxa"/>
            <w:tcBorders>
              <w:top w:val="single" w:sz="4" w:space="0" w:color="auto"/>
              <w:left w:val="nil"/>
              <w:bottom w:val="single" w:sz="8" w:space="0" w:color="auto"/>
              <w:right w:val="single" w:sz="4" w:space="0" w:color="auto"/>
            </w:tcBorders>
            <w:shd w:val="clear" w:color="auto" w:fill="auto"/>
            <w:noWrap/>
            <w:vAlign w:val="bottom"/>
            <w:hideMark/>
          </w:tcPr>
          <w:p w14:paraId="11A419B6" w14:textId="77777777" w:rsidR="007F0FBD" w:rsidRPr="007F0FBD" w:rsidRDefault="007F0FBD" w:rsidP="007F0FBD">
            <w:pPr>
              <w:spacing w:after="0" w:line="240" w:lineRule="auto"/>
              <w:jc w:val="center"/>
              <w:rPr>
                <w:rFonts w:ascii="Calibri" w:eastAsia="Times New Roman" w:hAnsi="Calibri" w:cs="Calibri"/>
                <w:i/>
                <w:iCs/>
                <w:lang w:eastAsia="es-ES"/>
              </w:rPr>
            </w:pPr>
            <w:r w:rsidRPr="007F0FBD">
              <w:rPr>
                <w:rFonts w:ascii="Calibri" w:eastAsia="Times New Roman" w:hAnsi="Calibri" w:cs="Calibri"/>
                <w:i/>
                <w:iCs/>
                <w:lang w:eastAsia="es-ES"/>
              </w:rPr>
              <w:t>MRFP</w:t>
            </w:r>
          </w:p>
        </w:tc>
        <w:tc>
          <w:tcPr>
            <w:tcW w:w="1429" w:type="dxa"/>
            <w:vMerge/>
            <w:tcBorders>
              <w:top w:val="nil"/>
              <w:left w:val="single" w:sz="4" w:space="0" w:color="auto"/>
              <w:bottom w:val="single" w:sz="8" w:space="0" w:color="000000"/>
              <w:right w:val="single" w:sz="4" w:space="0" w:color="auto"/>
            </w:tcBorders>
            <w:vAlign w:val="center"/>
            <w:hideMark/>
          </w:tcPr>
          <w:p w14:paraId="5F7B1C4E" w14:textId="77777777" w:rsidR="007F0FBD" w:rsidRPr="007F0FBD" w:rsidRDefault="007F0FBD" w:rsidP="007F0FBD">
            <w:pPr>
              <w:spacing w:after="0" w:line="240" w:lineRule="auto"/>
              <w:rPr>
                <w:rFonts w:ascii="Calibri" w:eastAsia="Times New Roman" w:hAnsi="Calibri" w:cs="Calibri"/>
                <w:lang w:eastAsia="es-ES"/>
              </w:rPr>
            </w:pPr>
          </w:p>
        </w:tc>
        <w:tc>
          <w:tcPr>
            <w:tcW w:w="1293" w:type="dxa"/>
            <w:tcBorders>
              <w:top w:val="single" w:sz="4" w:space="0" w:color="auto"/>
              <w:left w:val="nil"/>
              <w:bottom w:val="single" w:sz="8" w:space="0" w:color="auto"/>
              <w:right w:val="single" w:sz="4" w:space="0" w:color="auto"/>
            </w:tcBorders>
            <w:shd w:val="clear" w:color="auto" w:fill="auto"/>
            <w:noWrap/>
            <w:vAlign w:val="center"/>
            <w:hideMark/>
          </w:tcPr>
          <w:p w14:paraId="10F9B73A" w14:textId="77777777" w:rsidR="007F0FBD" w:rsidRPr="007F0FBD" w:rsidRDefault="007F0FBD" w:rsidP="007F0FBD">
            <w:pPr>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0</w:t>
            </w:r>
          </w:p>
        </w:tc>
        <w:tc>
          <w:tcPr>
            <w:tcW w:w="1547" w:type="dxa"/>
            <w:tcBorders>
              <w:top w:val="nil"/>
              <w:left w:val="nil"/>
              <w:bottom w:val="single" w:sz="8" w:space="0" w:color="auto"/>
              <w:right w:val="single" w:sz="8" w:space="0" w:color="auto"/>
            </w:tcBorders>
            <w:shd w:val="clear" w:color="auto" w:fill="auto"/>
            <w:noWrap/>
            <w:vAlign w:val="center"/>
            <w:hideMark/>
          </w:tcPr>
          <w:p w14:paraId="56F6EC35" w14:textId="77777777" w:rsidR="007F0FBD" w:rsidRPr="007F0FBD" w:rsidRDefault="007F0FBD" w:rsidP="006973A1">
            <w:pPr>
              <w:keepNext/>
              <w:spacing w:after="0" w:line="240" w:lineRule="auto"/>
              <w:jc w:val="center"/>
              <w:rPr>
                <w:rFonts w:ascii="Calibri" w:eastAsia="Times New Roman" w:hAnsi="Calibri" w:cs="Calibri"/>
                <w:lang w:eastAsia="es-ES"/>
              </w:rPr>
            </w:pPr>
            <w:r w:rsidRPr="007F0FBD">
              <w:rPr>
                <w:rFonts w:ascii="Calibri" w:eastAsia="Times New Roman" w:hAnsi="Calibri" w:cs="Calibri"/>
                <w:lang w:eastAsia="es-ES"/>
              </w:rPr>
              <w:t>0,00</w:t>
            </w:r>
          </w:p>
        </w:tc>
      </w:tr>
    </w:tbl>
    <w:p w14:paraId="721D7821" w14:textId="77777777" w:rsidR="00BC124B" w:rsidRPr="00BC124B" w:rsidRDefault="00BC124B" w:rsidP="00BC124B">
      <w:pPr>
        <w:spacing w:after="0" w:line="240" w:lineRule="auto"/>
        <w:jc w:val="both"/>
        <w:textAlignment w:val="baseline"/>
        <w:rPr>
          <w:rFonts w:ascii="Segoe UI" w:eastAsia="Times New Roman" w:hAnsi="Segoe UI" w:cs="Segoe UI"/>
          <w:sz w:val="18"/>
          <w:szCs w:val="18"/>
          <w:lang w:eastAsia="es-ES"/>
        </w:rPr>
      </w:pPr>
      <w:r w:rsidRPr="00BC124B">
        <w:rPr>
          <w:rFonts w:ascii="Calibri" w:eastAsia="Times New Roman" w:hAnsi="Calibri" w:cs="Calibri"/>
          <w:lang w:eastAsia="es-ES"/>
        </w:rPr>
        <w:t>El número de llamadas/s ha sido obtenido a partir del 5% del total del tráfico local fijo y móvil, lo que significa el 5% de las llamadas registradas de las entrantes. El número de peticiones ha sido obtenido mediante el flujo de llamada generado tras una suscripción exitosa en la red IMS. </w:t>
      </w:r>
    </w:p>
    <w:p w14:paraId="36EF61C9" w14:textId="599C1DF3" w:rsidR="008D0ABB" w:rsidRPr="00BC124B" w:rsidRDefault="00BC124B" w:rsidP="008D0ABB">
      <w:pPr>
        <w:pStyle w:val="Descripcin"/>
        <w:framePr w:hSpace="141" w:wrap="around" w:vAnchor="text" w:hAnchor="page" w:x="4876" w:y="3812"/>
        <w:rPr>
          <w:rFonts w:ascii="Segoe UI" w:eastAsia="Times New Roman" w:hAnsi="Segoe UI" w:cs="Segoe UI"/>
          <w:lang w:eastAsia="es-ES"/>
        </w:rPr>
      </w:pPr>
      <w:r w:rsidRPr="00BC124B">
        <w:rPr>
          <w:rFonts w:ascii="Times New Roman" w:eastAsia="Times New Roman" w:hAnsi="Times New Roman" w:cs="Times New Roman"/>
          <w:lang w:eastAsia="es-ES"/>
        </w:rPr>
        <w:t> </w:t>
      </w:r>
    </w:p>
    <w:p w14:paraId="18873470" w14:textId="77777777" w:rsidR="00BC124B" w:rsidRPr="00BC124B" w:rsidRDefault="00BC124B" w:rsidP="00BC124B">
      <w:pPr>
        <w:spacing w:after="0" w:line="240" w:lineRule="auto"/>
        <w:ind w:left="720"/>
        <w:jc w:val="both"/>
        <w:textAlignment w:val="baseline"/>
        <w:rPr>
          <w:rFonts w:ascii="Segoe UI" w:eastAsia="Times New Roman" w:hAnsi="Segoe UI" w:cs="Segoe UI"/>
          <w:sz w:val="18"/>
          <w:szCs w:val="18"/>
          <w:lang w:eastAsia="es-ES"/>
        </w:rPr>
      </w:pPr>
    </w:p>
    <w:p w14:paraId="15F36D0E" w14:textId="77777777" w:rsidR="00582C8E" w:rsidRDefault="00582C8E" w:rsidP="00D75F47">
      <w:pPr>
        <w:spacing w:line="240" w:lineRule="auto"/>
      </w:pPr>
    </w:p>
    <w:p w14:paraId="3F476421" w14:textId="77777777" w:rsidR="007F0FBD" w:rsidRDefault="007F0FBD" w:rsidP="00D75F47">
      <w:pPr>
        <w:spacing w:line="240" w:lineRule="auto"/>
      </w:pPr>
    </w:p>
    <w:p w14:paraId="15369339" w14:textId="77777777" w:rsidR="007F0FBD" w:rsidRDefault="007F0FBD" w:rsidP="00D75F47">
      <w:pPr>
        <w:spacing w:line="240" w:lineRule="auto"/>
      </w:pPr>
    </w:p>
    <w:p w14:paraId="5E14EBAC" w14:textId="77777777" w:rsidR="007F0FBD" w:rsidRDefault="007F0FBD" w:rsidP="00D75F47">
      <w:pPr>
        <w:spacing w:line="240" w:lineRule="auto"/>
      </w:pPr>
    </w:p>
    <w:p w14:paraId="56EA4ADB" w14:textId="77777777" w:rsidR="007F0FBD" w:rsidRDefault="007F0FBD" w:rsidP="00D75F47">
      <w:pPr>
        <w:spacing w:line="240" w:lineRule="auto"/>
      </w:pPr>
    </w:p>
    <w:p w14:paraId="27FF56D0" w14:textId="77777777" w:rsidR="007F0FBD" w:rsidRDefault="007F0FBD" w:rsidP="00D75F47">
      <w:pPr>
        <w:spacing w:line="240" w:lineRule="auto"/>
      </w:pPr>
    </w:p>
    <w:p w14:paraId="7143A8E3" w14:textId="77777777" w:rsidR="007F0FBD" w:rsidRDefault="007F0FBD" w:rsidP="00D75F47">
      <w:pPr>
        <w:spacing w:line="240" w:lineRule="auto"/>
      </w:pPr>
    </w:p>
    <w:p w14:paraId="2F9E61CC" w14:textId="77777777" w:rsidR="007F0FBD" w:rsidRDefault="007F0FBD" w:rsidP="00D75F47">
      <w:pPr>
        <w:spacing w:line="240" w:lineRule="auto"/>
      </w:pPr>
    </w:p>
    <w:p w14:paraId="71D09B26" w14:textId="77777777" w:rsidR="007F0FBD" w:rsidRDefault="007F0FBD" w:rsidP="00D75F47">
      <w:pPr>
        <w:spacing w:line="240" w:lineRule="auto"/>
      </w:pPr>
    </w:p>
    <w:p w14:paraId="2DFCE940" w14:textId="77777777" w:rsidR="007F0FBD" w:rsidRDefault="007F0FBD" w:rsidP="00D75F47">
      <w:pPr>
        <w:spacing w:line="240" w:lineRule="auto"/>
      </w:pPr>
    </w:p>
    <w:p w14:paraId="6436755C" w14:textId="021A6ADF" w:rsidR="006973A1" w:rsidRDefault="006973A1" w:rsidP="006973A1">
      <w:pPr>
        <w:pStyle w:val="Descripcin"/>
        <w:framePr w:hSpace="141" w:wrap="around" w:vAnchor="text" w:hAnchor="page" w:x="4906" w:y="134"/>
      </w:pPr>
      <w:bookmarkStart w:id="626" w:name="_Toc163815482"/>
      <w:r>
        <w:t xml:space="preserve">Tabla </w:t>
      </w:r>
      <w:r w:rsidR="001140A5">
        <w:fldChar w:fldCharType="begin"/>
      </w:r>
      <w:r w:rsidR="001140A5">
        <w:instrText xml:space="preserve"> SEQ Tabla \* ARABIC </w:instrText>
      </w:r>
      <w:r w:rsidR="001140A5">
        <w:fldChar w:fldCharType="separate"/>
      </w:r>
      <w:r w:rsidR="000A7B13">
        <w:rPr>
          <w:noProof/>
        </w:rPr>
        <w:t>43</w:t>
      </w:r>
      <w:r w:rsidR="001140A5">
        <w:rPr>
          <w:noProof/>
        </w:rPr>
        <w:fldChar w:fldCharType="end"/>
      </w:r>
      <w:r>
        <w:t>: escenario 4 IMS</w:t>
      </w:r>
      <w:bookmarkEnd w:id="626"/>
    </w:p>
    <w:p w14:paraId="21A68498" w14:textId="77777777" w:rsidR="007F0FBD" w:rsidRDefault="007F0FBD" w:rsidP="00D75F47">
      <w:pPr>
        <w:spacing w:line="240" w:lineRule="auto"/>
      </w:pPr>
    </w:p>
    <w:p w14:paraId="6A85E00B" w14:textId="77777777" w:rsidR="007F0FBD" w:rsidRDefault="007F0FBD" w:rsidP="00D75F47">
      <w:pPr>
        <w:pStyle w:val="Ttulo3"/>
        <w:spacing w:line="240" w:lineRule="auto"/>
        <w:ind w:left="720"/>
      </w:pPr>
    </w:p>
    <w:p w14:paraId="36AB66B0" w14:textId="764AC300" w:rsidR="000B0E17" w:rsidRDefault="008C380A" w:rsidP="00BB7024">
      <w:pPr>
        <w:pStyle w:val="Ttulo3"/>
        <w:numPr>
          <w:ilvl w:val="2"/>
          <w:numId w:val="11"/>
        </w:numPr>
        <w:spacing w:line="240" w:lineRule="auto"/>
      </w:pPr>
      <w:bookmarkStart w:id="627" w:name="_Toc167375134"/>
      <w:r>
        <w:t>Recursos para el despliegue en nube</w:t>
      </w:r>
      <w:bookmarkEnd w:id="627"/>
    </w:p>
    <w:p w14:paraId="098765EA" w14:textId="19527020" w:rsidR="006827A7" w:rsidRDefault="006827A7" w:rsidP="00126C80">
      <w:pPr>
        <w:spacing w:before="240" w:line="240" w:lineRule="auto"/>
        <w:jc w:val="both"/>
      </w:pPr>
      <w:r>
        <w:t xml:space="preserve">Dado que </w:t>
      </w:r>
      <w:r w:rsidR="001D334C">
        <w:t xml:space="preserve">se </w:t>
      </w:r>
      <w:r w:rsidR="005D0AF8">
        <w:t>ha optado</w:t>
      </w:r>
      <w:r>
        <w:t xml:space="preserve"> por </w:t>
      </w:r>
      <w:r w:rsidRPr="007227B3">
        <w:rPr>
          <w:b/>
          <w:i/>
        </w:rPr>
        <w:t>Amazon Web Services</w:t>
      </w:r>
      <w:r w:rsidRPr="004557AE">
        <w:rPr>
          <w:b/>
        </w:rPr>
        <w:t xml:space="preserve"> (AWS)</w:t>
      </w:r>
      <w:r>
        <w:t xml:space="preserve"> para alojar Clearwater y respaldar nuestra infraestructura de comunicaciones, es necesario dimensionar el número de instancias que </w:t>
      </w:r>
      <w:r w:rsidR="002837AE">
        <w:t>se necesitará</w:t>
      </w:r>
      <w:r>
        <w:t xml:space="preserve"> y de qué tipo.</w:t>
      </w:r>
    </w:p>
    <w:p w14:paraId="2A5D8538" w14:textId="68D08365" w:rsidR="006827A7" w:rsidRDefault="006827A7" w:rsidP="00126C80">
      <w:pPr>
        <w:spacing w:before="240" w:line="240" w:lineRule="auto"/>
        <w:jc w:val="both"/>
      </w:pPr>
      <w:r>
        <w:t xml:space="preserve">Como </w:t>
      </w:r>
      <w:r w:rsidR="004557AE">
        <w:t>la</w:t>
      </w:r>
      <w:r>
        <w:t xml:space="preserve"> red IMS experimentará picos de actividad puntuales, las instancias de tipo “T” son capaces de acumular créditos de CPU cuando una carga de trabajo funciona por debajo del umbral de referencia y utilizan créditos cuando se ejecutan por encima del umbral de referencia, manteniendo </w:t>
      </w:r>
      <w:r>
        <w:lastRenderedPageBreak/>
        <w:t xml:space="preserve">un alto rendimiento de CPU, cuando sea necesario y durante el tiempo que sea necesario. Por lo que </w:t>
      </w:r>
      <w:r w:rsidR="002837AE">
        <w:t>se utilizarán</w:t>
      </w:r>
      <w:r>
        <w:t xml:space="preserve"> instancias de este tipo.</w:t>
      </w:r>
    </w:p>
    <w:p w14:paraId="60CC8C8F" w14:textId="52457FA8" w:rsidR="006827A7" w:rsidRDefault="006827A7" w:rsidP="00126C80">
      <w:pPr>
        <w:spacing w:before="240" w:line="240" w:lineRule="auto"/>
        <w:jc w:val="both"/>
      </w:pPr>
      <w:r>
        <w:t xml:space="preserve">También, se ha decidido utilizar en concreto </w:t>
      </w:r>
      <w:r w:rsidRPr="004557AE">
        <w:rPr>
          <w:b/>
        </w:rPr>
        <w:t>instancias de t4g</w:t>
      </w:r>
      <w:r>
        <w:t>, dado que según el estudio realizado en</w:t>
      </w:r>
      <w:sdt>
        <w:sdtPr>
          <w:id w:val="1855451248"/>
          <w:citation/>
        </w:sdtPr>
        <w:sdtEndPr/>
        <w:sdtContent>
          <w:r w:rsidR="00126F97">
            <w:fldChar w:fldCharType="begin"/>
          </w:r>
          <w:r w:rsidR="00126F97">
            <w:instrText xml:space="preserve"> CITATION Lea \l 3082 </w:instrText>
          </w:r>
          <w:r w:rsidR="00126F97">
            <w:fldChar w:fldCharType="separate"/>
          </w:r>
          <w:r w:rsidR="00432B73">
            <w:rPr>
              <w:noProof/>
            </w:rPr>
            <w:t xml:space="preserve"> </w:t>
          </w:r>
          <w:r w:rsidR="00432B73">
            <w:rPr>
              <w:noProof/>
            </w:rPr>
            <w:t>[50]</w:t>
          </w:r>
          <w:r w:rsidR="00126F97">
            <w:fldChar w:fldCharType="end"/>
          </w:r>
        </w:sdtContent>
      </w:sdt>
      <w:r>
        <w:t>, las t4g proporcionan un mejor rendimiento de CPU y son más baratas que las instancias t3 y t3a.</w:t>
      </w:r>
    </w:p>
    <w:p w14:paraId="08D4407D" w14:textId="6AEBC39B" w:rsidR="0060681C" w:rsidRDefault="006827A7" w:rsidP="00126C80">
      <w:pPr>
        <w:spacing w:before="240" w:line="240" w:lineRule="auto"/>
        <w:jc w:val="both"/>
      </w:pPr>
      <w:r>
        <w:t xml:space="preserve">Según la documentación de Project Clearwater </w:t>
      </w:r>
      <w:sdt>
        <w:sdtPr>
          <w:id w:val="2141224909"/>
          <w:citation/>
        </w:sdtPr>
        <w:sdtEndPr/>
        <w:sdtContent>
          <w:r w:rsidR="00D63DEA">
            <w:fldChar w:fldCharType="begin"/>
          </w:r>
          <w:r w:rsidR="00D63DEA">
            <w:instrText xml:space="preserve"> CITATION Pro \l 3082 </w:instrText>
          </w:r>
          <w:r w:rsidR="00D63DEA">
            <w:fldChar w:fldCharType="separate"/>
          </w:r>
          <w:r w:rsidR="00432B73">
            <w:rPr>
              <w:noProof/>
            </w:rPr>
            <w:t>[51]</w:t>
          </w:r>
          <w:r w:rsidR="00D63DEA">
            <w:fldChar w:fldCharType="end"/>
          </w:r>
        </w:sdtContent>
      </w:sdt>
      <w:r>
        <w:t xml:space="preserve">, tras realizar una “prueba de estrés” con un despliegue pequeño, han concluido que una instancia EC2 t2.small con 2 GiB de memoria puede manejar al menos 30.000 suscripciones. Tomando esta información como referencia, </w:t>
      </w:r>
      <w:r w:rsidR="002837AE">
        <w:t>se ha</w:t>
      </w:r>
      <w:r>
        <w:t xml:space="preserve"> considerado que, si una máquina de esas características es capaz de manejar esa cantidad de usuarios, una instancia </w:t>
      </w:r>
      <w:r w:rsidRPr="003D5CFD">
        <w:rPr>
          <w:b/>
        </w:rPr>
        <w:t>t4g.small</w:t>
      </w:r>
      <w:r>
        <w:t xml:space="preserve">, la cual tiene la misma memoria, puede también. Además, </w:t>
      </w:r>
      <w:r w:rsidR="002837AE">
        <w:t>se ha</w:t>
      </w:r>
      <w:r>
        <w:t xml:space="preserve"> aproximado a que, si un tamaño de instancia tiene el doble de memoria, también podrá gestionar como mínimo el doble de suscripciones.</w:t>
      </w:r>
    </w:p>
    <w:p w14:paraId="1E99665D" w14:textId="42E884A5" w:rsidR="000B0E17" w:rsidRPr="000B0E17" w:rsidRDefault="006827A7" w:rsidP="00126C80">
      <w:pPr>
        <w:spacing w:before="240" w:line="240" w:lineRule="auto"/>
        <w:jc w:val="both"/>
      </w:pPr>
      <w:r>
        <w:t xml:space="preserve">Nuestra red IMS tiene un total de </w:t>
      </w:r>
      <w:r w:rsidRPr="003D5CFD">
        <w:rPr>
          <w:b/>
        </w:rPr>
        <w:t>1.399.524 usuarios</w:t>
      </w:r>
      <w:r>
        <w:t xml:space="preserve">, por lo tanto, según nuestras aproximaciones previamente mencionadas, </w:t>
      </w:r>
      <w:r w:rsidR="002837AE">
        <w:t>se necesitarán</w:t>
      </w:r>
      <w:r>
        <w:t xml:space="preserve"> </w:t>
      </w:r>
      <w:r w:rsidRPr="003D5CFD">
        <w:rPr>
          <w:b/>
        </w:rPr>
        <w:t>6 instancias t4g.xlarge</w:t>
      </w:r>
      <w:r>
        <w:t xml:space="preserve"> para manejar ese volumen de usuarios, redondeando al alza con el objetivo de proporcionar una mayor disponibilidad. Además, como nuestra arquitectura utiliza 5 módulos (</w:t>
      </w:r>
      <w:r w:rsidRPr="007227B3">
        <w:rPr>
          <w:i/>
        </w:rPr>
        <w:t>Homer, Bono, Sprout, Vellum</w:t>
      </w:r>
      <w:r>
        <w:t xml:space="preserve"> y Dime) cada uno de ellos con su CPU propio, el número total de </w:t>
      </w:r>
      <w:r w:rsidRPr="005871F0">
        <w:rPr>
          <w:b/>
          <w:bCs/>
        </w:rPr>
        <w:t>instancias EC2 t4g.xlarge</w:t>
      </w:r>
      <w:r>
        <w:t xml:space="preserve"> que dispondrá el despliegue será de </w:t>
      </w:r>
      <w:r w:rsidRPr="005871F0">
        <w:rPr>
          <w:b/>
          <w:bCs/>
        </w:rPr>
        <w:t>30</w:t>
      </w:r>
      <w:r>
        <w:t>.</w:t>
      </w:r>
    </w:p>
    <w:p w14:paraId="0E8EF768" w14:textId="785ACCCA" w:rsidR="008C7528" w:rsidRPr="008C7528" w:rsidRDefault="008C7528" w:rsidP="00BB7024">
      <w:pPr>
        <w:pStyle w:val="Ttulo2"/>
        <w:numPr>
          <w:ilvl w:val="1"/>
          <w:numId w:val="11"/>
        </w:numPr>
        <w:spacing w:line="240" w:lineRule="auto"/>
      </w:pPr>
      <w:bookmarkStart w:id="628" w:name="_Toc167375135"/>
      <w:r>
        <w:t>Red de Agregación</w:t>
      </w:r>
      <w:bookmarkEnd w:id="628"/>
    </w:p>
    <w:p w14:paraId="6C3789B9" w14:textId="623E45DB" w:rsidR="000A54FE" w:rsidRPr="000A54FE" w:rsidRDefault="0081711D" w:rsidP="00D75F47">
      <w:pPr>
        <w:spacing w:line="240" w:lineRule="auto"/>
        <w:jc w:val="both"/>
        <w:rPr>
          <w:rFonts w:ascii="Calibri" w:hAnsi="Calibri" w:cs="Calibri"/>
        </w:rPr>
      </w:pPr>
      <w:r>
        <w:rPr>
          <w:noProof/>
        </w:rPr>
        <w:drawing>
          <wp:anchor distT="0" distB="0" distL="114300" distR="114300" simplePos="0" relativeHeight="251658271" behindDoc="0" locked="0" layoutInCell="1" allowOverlap="1" wp14:anchorId="32821AE0" wp14:editId="293247E6">
            <wp:simplePos x="0" y="0"/>
            <wp:positionH relativeFrom="column">
              <wp:posOffset>415925</wp:posOffset>
            </wp:positionH>
            <wp:positionV relativeFrom="paragraph">
              <wp:posOffset>1483746</wp:posOffset>
            </wp:positionV>
            <wp:extent cx="4327525" cy="1817370"/>
            <wp:effectExtent l="0" t="0" r="0" b="0"/>
            <wp:wrapTopAndBottom/>
            <wp:docPr id="79557935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79351" name="Imagen 1" descr="Diagrama&#10;&#10;Descripción generada automáticament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327525" cy="1817370"/>
                    </a:xfrm>
                    <a:prstGeom prst="rect">
                      <a:avLst/>
                    </a:prstGeom>
                  </pic:spPr>
                </pic:pic>
              </a:graphicData>
            </a:graphic>
            <wp14:sizeRelH relativeFrom="margin">
              <wp14:pctWidth>0</wp14:pctWidth>
            </wp14:sizeRelH>
            <wp14:sizeRelV relativeFrom="margin">
              <wp14:pctHeight>0</wp14:pctHeight>
            </wp14:sizeRelV>
          </wp:anchor>
        </w:drawing>
      </w:r>
      <w:r w:rsidR="000A54FE" w:rsidRPr="000A54FE">
        <w:rPr>
          <w:rFonts w:ascii="Calibri" w:hAnsi="Calibri" w:cs="Calibri"/>
        </w:rPr>
        <w:t xml:space="preserve">Con el objetivo de mejorar la infraestructura de conectividad en las Islas Canarias, se ha implementado una red de agregación integral. Esta red, compuesta por </w:t>
      </w:r>
      <w:r w:rsidR="000A54FE" w:rsidRPr="000A54FE">
        <w:rPr>
          <w:rFonts w:ascii="Calibri" w:hAnsi="Calibri" w:cs="Calibri"/>
          <w:b/>
        </w:rPr>
        <w:t>routers de agregación, switches de agregación y switches de acceso</w:t>
      </w:r>
      <w:r w:rsidR="000A54FE" w:rsidRPr="000A54FE">
        <w:rPr>
          <w:rFonts w:ascii="Calibri" w:hAnsi="Calibri" w:cs="Calibri"/>
        </w:rPr>
        <w:t xml:space="preserve">, desempeña un papel fundamental en la optimización del flujo de datos y la distribución equitativa de la conectividad en toda la región. Para lograrlo, se ha realizado un análisis exhaustivo de los municipios canarios incluidos en nuestro estudio, dividiendo el territorio en </w:t>
      </w:r>
      <w:r w:rsidR="000A54FE" w:rsidRPr="000A54FE">
        <w:rPr>
          <w:rFonts w:ascii="Calibri" w:hAnsi="Calibri" w:cs="Calibri"/>
          <w:b/>
        </w:rPr>
        <w:t>8 zonas estratégicas</w:t>
      </w:r>
      <w:r w:rsidR="000A54FE" w:rsidRPr="000A54FE">
        <w:rPr>
          <w:rFonts w:ascii="Calibri" w:hAnsi="Calibri" w:cs="Calibri"/>
        </w:rPr>
        <w:t xml:space="preserve">, como se puede ver a continuación en la </w:t>
      </w:r>
      <w:r w:rsidR="007E7F6D" w:rsidRPr="00C163C4">
        <w:rPr>
          <w:rFonts w:ascii="Calibri" w:hAnsi="Calibri" w:cs="Calibri"/>
          <w:highlight w:val="yellow"/>
        </w:rPr>
        <w:t>Ilustración 17</w:t>
      </w:r>
      <w:r w:rsidR="000A54FE" w:rsidRPr="000A54FE">
        <w:rPr>
          <w:rFonts w:ascii="Calibri" w:hAnsi="Calibri" w:cs="Calibri"/>
        </w:rPr>
        <w:t>. De este modo, se garantiza una ubicación óptima de los dispositivos de red para satisfacer las necesidades de conectividad de los habitantes y visitantes en las distintas islas.</w:t>
      </w:r>
    </w:p>
    <w:p w14:paraId="2831B50C" w14:textId="5DA60715" w:rsidR="000F1813" w:rsidRPr="000A54FE" w:rsidRDefault="00DB4C2A" w:rsidP="00D75F47">
      <w:pPr>
        <w:spacing w:line="240" w:lineRule="auto"/>
        <w:jc w:val="both"/>
        <w:rPr>
          <w:rFonts w:ascii="Calibri" w:hAnsi="Calibri" w:cs="Calibri"/>
        </w:rPr>
      </w:pPr>
      <w:r w:rsidRPr="00DF46E8">
        <w:rPr>
          <w:rFonts w:ascii="Calibri" w:hAnsi="Calibri" w:cs="Calibri"/>
          <w:noProof/>
        </w:rPr>
        <w:drawing>
          <wp:anchor distT="0" distB="0" distL="114300" distR="114300" simplePos="0" relativeHeight="251658273" behindDoc="0" locked="0" layoutInCell="1" allowOverlap="1" wp14:anchorId="0B93C3C7" wp14:editId="62857FA9">
            <wp:simplePos x="0" y="0"/>
            <wp:positionH relativeFrom="column">
              <wp:posOffset>1266882</wp:posOffset>
            </wp:positionH>
            <wp:positionV relativeFrom="paragraph">
              <wp:posOffset>2085975</wp:posOffset>
            </wp:positionV>
            <wp:extent cx="2960439" cy="1173876"/>
            <wp:effectExtent l="0" t="0" r="0" b="7620"/>
            <wp:wrapTopAndBottom/>
            <wp:docPr id="1579323678"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23678" name="Imagen 1" descr="Imagen que contiene Interfaz de usuario gráfica&#10;&#10;Descripción generada automáticament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960439" cy="1173876"/>
                    </a:xfrm>
                    <a:prstGeom prst="rect">
                      <a:avLst/>
                    </a:prstGeom>
                  </pic:spPr>
                </pic:pic>
              </a:graphicData>
            </a:graphic>
            <wp14:sizeRelH relativeFrom="margin">
              <wp14:pctWidth>0</wp14:pctWidth>
            </wp14:sizeRelH>
            <wp14:sizeRelV relativeFrom="margin">
              <wp14:pctHeight>0</wp14:pctHeight>
            </wp14:sizeRelV>
          </wp:anchor>
        </w:drawing>
      </w:r>
      <w:r w:rsidR="0081711D">
        <w:rPr>
          <w:noProof/>
        </w:rPr>
        <mc:AlternateContent>
          <mc:Choice Requires="wps">
            <w:drawing>
              <wp:anchor distT="0" distB="0" distL="114300" distR="114300" simplePos="0" relativeHeight="251658267" behindDoc="0" locked="0" layoutInCell="1" allowOverlap="1" wp14:anchorId="0A893A7D" wp14:editId="29141E3B">
                <wp:simplePos x="0" y="0"/>
                <wp:positionH relativeFrom="column">
                  <wp:posOffset>366313</wp:posOffset>
                </wp:positionH>
                <wp:positionV relativeFrom="paragraph">
                  <wp:posOffset>3401363</wp:posOffset>
                </wp:positionV>
                <wp:extent cx="4635500" cy="635"/>
                <wp:effectExtent l="0" t="0" r="0" b="0"/>
                <wp:wrapTopAndBottom/>
                <wp:docPr id="1973241217" name="Cuadro de texto 1"/>
                <wp:cNvGraphicFramePr/>
                <a:graphic xmlns:a="http://schemas.openxmlformats.org/drawingml/2006/main">
                  <a:graphicData uri="http://schemas.microsoft.com/office/word/2010/wordprocessingShape">
                    <wps:wsp>
                      <wps:cNvSpPr txBox="1"/>
                      <wps:spPr>
                        <a:xfrm>
                          <a:off x="0" y="0"/>
                          <a:ext cx="4635500" cy="635"/>
                        </a:xfrm>
                        <a:prstGeom prst="rect">
                          <a:avLst/>
                        </a:prstGeom>
                        <a:solidFill>
                          <a:prstClr val="white"/>
                        </a:solidFill>
                        <a:ln>
                          <a:noFill/>
                        </a:ln>
                      </wps:spPr>
                      <wps:txbx>
                        <w:txbxContent>
                          <w:p w14:paraId="7DFE95E2" w14:textId="5E6A24F7" w:rsidR="007E7F6D" w:rsidRPr="006A01D8" w:rsidRDefault="007E7F6D" w:rsidP="007E7F6D">
                            <w:pPr>
                              <w:pStyle w:val="Descripcin"/>
                              <w:jc w:val="center"/>
                              <w:rPr>
                                <w:noProof/>
                                <w:sz w:val="22"/>
                                <w:szCs w:val="22"/>
                              </w:rPr>
                            </w:pPr>
                            <w:bookmarkStart w:id="629" w:name="_Toc163816577"/>
                            <w:r>
                              <w:t xml:space="preserve">Ilustración </w:t>
                            </w:r>
                            <w:r w:rsidR="001140A5">
                              <w:fldChar w:fldCharType="begin"/>
                            </w:r>
                            <w:r w:rsidR="001140A5">
                              <w:instrText xml:space="preserve"> SEQ Ilustración \* ARABIC </w:instrText>
                            </w:r>
                            <w:r w:rsidR="001140A5">
                              <w:fldChar w:fldCharType="separate"/>
                            </w:r>
                            <w:r w:rsidR="00AA46A5">
                              <w:rPr>
                                <w:noProof/>
                              </w:rPr>
                              <w:t>24</w:t>
                            </w:r>
                            <w:r w:rsidR="001140A5">
                              <w:rPr>
                                <w:noProof/>
                              </w:rPr>
                              <w:fldChar w:fldCharType="end"/>
                            </w:r>
                            <w:r>
                              <w:t>: Mapa red de agregación</w:t>
                            </w:r>
                            <w:bookmarkEnd w:id="6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893A7D" id="_x0000_s1035" type="#_x0000_t202" style="position:absolute;left:0;text-align:left;margin-left:28.85pt;margin-top:267.8pt;width:365pt;height:.05pt;z-index:251658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" stroked="f">
                <v:textbox style="mso-fit-shape-to-text:t" inset="0,0,0,0">
                  <w:txbxContent>
                    <w:p w14:paraId="7DFE95E2" w14:textId="5E6A24F7" w:rsidR="007E7F6D" w:rsidRPr="006A01D8" w:rsidRDefault="007E7F6D" w:rsidP="007E7F6D">
                      <w:pPr>
                        <w:pStyle w:val="Descripcin"/>
                        <w:jc w:val="center"/>
                        <w:rPr>
                          <w:noProof/>
                          <w:sz w:val="22"/>
                          <w:szCs w:val="22"/>
                        </w:rPr>
                      </w:pPr>
                      <w:bookmarkStart w:id="630" w:name="_Toc163816577"/>
                      <w:r>
                        <w:t xml:space="preserve">Ilustración </w:t>
                      </w:r>
                      <w:r w:rsidR="001140A5">
                        <w:fldChar w:fldCharType="begin"/>
                      </w:r>
                      <w:r w:rsidR="001140A5">
                        <w:instrText xml:space="preserve"> SEQ Ilustración \* ARABIC </w:instrText>
                      </w:r>
                      <w:r w:rsidR="001140A5">
                        <w:fldChar w:fldCharType="separate"/>
                      </w:r>
                      <w:r w:rsidR="00AA46A5">
                        <w:rPr>
                          <w:noProof/>
                        </w:rPr>
                        <w:t>24</w:t>
                      </w:r>
                      <w:r w:rsidR="001140A5">
                        <w:rPr>
                          <w:noProof/>
                        </w:rPr>
                        <w:fldChar w:fldCharType="end"/>
                      </w:r>
                      <w:r>
                        <w:t>: Mapa red de agregación</w:t>
                      </w:r>
                      <w:bookmarkEnd w:id="630"/>
                    </w:p>
                  </w:txbxContent>
                </v:textbox>
                <w10:wrap type="topAndBottom"/>
              </v:shape>
            </w:pict>
          </mc:Fallback>
        </mc:AlternateContent>
      </w:r>
    </w:p>
    <w:p w14:paraId="29AB7A5D" w14:textId="3587B735" w:rsidR="000A54FE" w:rsidRDefault="00DB4C2A" w:rsidP="00D75F47">
      <w:pPr>
        <w:spacing w:line="240" w:lineRule="auto"/>
        <w:jc w:val="both"/>
        <w:rPr>
          <w:rFonts w:ascii="Calibri" w:hAnsi="Calibri" w:cs="Calibri"/>
        </w:rPr>
      </w:pPr>
      <w:r>
        <w:rPr>
          <w:noProof/>
        </w:rPr>
        <w:lastRenderedPageBreak/>
        <mc:AlternateContent>
          <mc:Choice Requires="wps">
            <w:drawing>
              <wp:anchor distT="0" distB="0" distL="114300" distR="114300" simplePos="0" relativeHeight="251658270" behindDoc="0" locked="0" layoutInCell="1" allowOverlap="1" wp14:anchorId="4834A319" wp14:editId="5DE35B95">
                <wp:simplePos x="0" y="0"/>
                <wp:positionH relativeFrom="column">
                  <wp:posOffset>641985</wp:posOffset>
                </wp:positionH>
                <wp:positionV relativeFrom="paragraph">
                  <wp:posOffset>3005455</wp:posOffset>
                </wp:positionV>
                <wp:extent cx="4426585" cy="635"/>
                <wp:effectExtent l="0" t="0" r="0" b="0"/>
                <wp:wrapTopAndBottom/>
                <wp:docPr id="321733832" name="Cuadro de texto 1"/>
                <wp:cNvGraphicFramePr/>
                <a:graphic xmlns:a="http://schemas.openxmlformats.org/drawingml/2006/main">
                  <a:graphicData uri="http://schemas.microsoft.com/office/word/2010/wordprocessingShape">
                    <wps:wsp>
                      <wps:cNvSpPr txBox="1"/>
                      <wps:spPr>
                        <a:xfrm>
                          <a:off x="0" y="0"/>
                          <a:ext cx="4426585" cy="635"/>
                        </a:xfrm>
                        <a:prstGeom prst="rect">
                          <a:avLst/>
                        </a:prstGeom>
                        <a:solidFill>
                          <a:prstClr val="white"/>
                        </a:solidFill>
                        <a:ln>
                          <a:noFill/>
                        </a:ln>
                      </wps:spPr>
                      <wps:txbx>
                        <w:txbxContent>
                          <w:p w14:paraId="33C1166B" w14:textId="73D41893" w:rsidR="00663F26" w:rsidRPr="00140F60" w:rsidRDefault="00663F26" w:rsidP="00663F26">
                            <w:pPr>
                              <w:pStyle w:val="Descripcin"/>
                              <w:jc w:val="center"/>
                              <w:rPr>
                                <w:rFonts w:ascii="Calibri" w:hAnsi="Calibri" w:cs="Calibri"/>
                                <w:noProof/>
                                <w:sz w:val="22"/>
                                <w:szCs w:val="22"/>
                              </w:rPr>
                            </w:pPr>
                            <w:bookmarkStart w:id="631" w:name="_Toc163816578"/>
                            <w:r>
                              <w:t xml:space="preserve">Ilustración </w:t>
                            </w:r>
                            <w:r w:rsidR="001140A5">
                              <w:fldChar w:fldCharType="begin"/>
                            </w:r>
                            <w:r w:rsidR="001140A5">
                              <w:instrText xml:space="preserve"> SEQ Ilustración \* ARABIC </w:instrText>
                            </w:r>
                            <w:r w:rsidR="001140A5">
                              <w:fldChar w:fldCharType="separate"/>
                            </w:r>
                            <w:r w:rsidR="00AA46A5">
                              <w:rPr>
                                <w:noProof/>
                              </w:rPr>
                              <w:t>25</w:t>
                            </w:r>
                            <w:r w:rsidR="001140A5">
                              <w:rPr>
                                <w:noProof/>
                              </w:rPr>
                              <w:fldChar w:fldCharType="end"/>
                            </w:r>
                            <w:r>
                              <w:t xml:space="preserve">: </w:t>
                            </w:r>
                            <w:r w:rsidRPr="00AA1064">
                              <w:t>Arquitectura de la red de agregación</w:t>
                            </w:r>
                            <w:bookmarkEnd w:id="6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34A319" id="_x0000_s1036" type="#_x0000_t202" style="position:absolute;left:0;text-align:left;margin-left:50.55pt;margin-top:236.65pt;width:348.55pt;height:.05pt;z-index:2516582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" stroked="f">
                <v:textbox style="mso-fit-shape-to-text:t" inset="0,0,0,0">
                  <w:txbxContent>
                    <w:p w14:paraId="33C1166B" w14:textId="73D41893" w:rsidR="00663F26" w:rsidRPr="00140F60" w:rsidRDefault="00663F26" w:rsidP="00663F26">
                      <w:pPr>
                        <w:pStyle w:val="Descripcin"/>
                        <w:jc w:val="center"/>
                        <w:rPr>
                          <w:rFonts w:ascii="Calibri" w:hAnsi="Calibri" w:cs="Calibri"/>
                          <w:noProof/>
                          <w:sz w:val="22"/>
                          <w:szCs w:val="22"/>
                        </w:rPr>
                      </w:pPr>
                      <w:bookmarkStart w:id="632" w:name="_Toc163816578"/>
                      <w:r>
                        <w:t xml:space="preserve">Ilustración </w:t>
                      </w:r>
                      <w:r w:rsidR="001140A5">
                        <w:fldChar w:fldCharType="begin"/>
                      </w:r>
                      <w:r w:rsidR="001140A5">
                        <w:instrText xml:space="preserve"> SEQ Ilustración \* ARABIC </w:instrText>
                      </w:r>
                      <w:r w:rsidR="001140A5">
                        <w:fldChar w:fldCharType="separate"/>
                      </w:r>
                      <w:r w:rsidR="00AA46A5">
                        <w:rPr>
                          <w:noProof/>
                        </w:rPr>
                        <w:t>25</w:t>
                      </w:r>
                      <w:r w:rsidR="001140A5">
                        <w:rPr>
                          <w:noProof/>
                        </w:rPr>
                        <w:fldChar w:fldCharType="end"/>
                      </w:r>
                      <w:r>
                        <w:t xml:space="preserve">: </w:t>
                      </w:r>
                      <w:r w:rsidRPr="00AA1064">
                        <w:t>Arquitectura de la red de agregación</w:t>
                      </w:r>
                      <w:bookmarkEnd w:id="632"/>
                    </w:p>
                  </w:txbxContent>
                </v:textbox>
                <w10:wrap type="topAndBottom"/>
              </v:shape>
            </w:pict>
          </mc:Fallback>
        </mc:AlternateContent>
      </w:r>
    </w:p>
    <w:p w14:paraId="09712483" w14:textId="54FCFA8F" w:rsidR="002A0672" w:rsidRPr="00DB4C2A" w:rsidRDefault="0032219F" w:rsidP="00DB4C2A">
      <w:r>
        <w:rPr>
          <w:rFonts w:ascii="Calibri" w:hAnsi="Calibri" w:cs="Calibri"/>
          <w:noProof/>
        </w:rPr>
        <w:drawing>
          <wp:anchor distT="0" distB="0" distL="114300" distR="114300" simplePos="0" relativeHeight="251658269" behindDoc="0" locked="0" layoutInCell="1" allowOverlap="1" wp14:anchorId="224A9F20" wp14:editId="0FCA946B">
            <wp:simplePos x="0" y="0"/>
            <wp:positionH relativeFrom="column">
              <wp:posOffset>705963</wp:posOffset>
            </wp:positionH>
            <wp:positionV relativeFrom="page">
              <wp:posOffset>1270635</wp:posOffset>
            </wp:positionV>
            <wp:extent cx="4426585" cy="2604135"/>
            <wp:effectExtent l="0" t="0" r="0" b="0"/>
            <wp:wrapTopAndBottom/>
            <wp:docPr id="1033851385"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51385" name="Imagen 2" descr="Diagrama&#10;&#10;Descripción generada automáticament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426585" cy="2604135"/>
                    </a:xfrm>
                    <a:prstGeom prst="rect">
                      <a:avLst/>
                    </a:prstGeom>
                  </pic:spPr>
                </pic:pic>
              </a:graphicData>
            </a:graphic>
            <wp14:sizeRelH relativeFrom="margin">
              <wp14:pctWidth>0</wp14:pctWidth>
            </wp14:sizeRelH>
            <wp14:sizeRelV relativeFrom="margin">
              <wp14:pctHeight>0</wp14:pctHeight>
            </wp14:sizeRelV>
          </wp:anchor>
        </w:drawing>
      </w:r>
      <w:r w:rsidR="002A0672" w:rsidRPr="009515A3">
        <w:rPr>
          <w:rFonts w:ascii="Calibri" w:hAnsi="Calibri" w:cs="Calibri"/>
        </w:rPr>
        <w:t xml:space="preserve">La infraestructura se </w:t>
      </w:r>
      <w:r w:rsidR="002A0672">
        <w:rPr>
          <w:rFonts w:ascii="Calibri" w:hAnsi="Calibri" w:cs="Calibri"/>
        </w:rPr>
        <w:t>ha diseñado</w:t>
      </w:r>
      <w:r w:rsidR="002A0672" w:rsidRPr="009515A3">
        <w:rPr>
          <w:rFonts w:ascii="Calibri" w:hAnsi="Calibri" w:cs="Calibri"/>
        </w:rPr>
        <w:t xml:space="preserve"> con un enfoque escalable y resiliente, donde cada una de las zonas estratégicas contará con un switch de agregación central que facilitará la interconexión con la red troncal. Adicionalmente, cada municipio dentro de estas zonas estará equipado con switches de acceso dedicados</w:t>
      </w:r>
      <w:r w:rsidR="002A0672">
        <w:rPr>
          <w:rFonts w:ascii="Calibri" w:hAnsi="Calibri" w:cs="Calibri"/>
        </w:rPr>
        <w:t xml:space="preserve">, asegurando así una conectividad robusta con la red de acceso. </w:t>
      </w:r>
      <w:r w:rsidR="002A0672" w:rsidRPr="009515A3">
        <w:rPr>
          <w:rFonts w:ascii="Calibri" w:hAnsi="Calibri" w:cs="Calibri"/>
        </w:rPr>
        <w:t xml:space="preserve">En cuanto </w:t>
      </w:r>
      <w:r w:rsidR="002A0672">
        <w:rPr>
          <w:rFonts w:ascii="Calibri" w:hAnsi="Calibri" w:cs="Calibri"/>
        </w:rPr>
        <w:t xml:space="preserve">a </w:t>
      </w:r>
      <w:r w:rsidR="002A0672" w:rsidRPr="009515A3">
        <w:rPr>
          <w:rFonts w:ascii="Calibri" w:hAnsi="Calibri" w:cs="Calibri"/>
        </w:rPr>
        <w:t xml:space="preserve">los </w:t>
      </w:r>
      <w:r w:rsidR="002A0672" w:rsidRPr="007E7F6D">
        <w:rPr>
          <w:rFonts w:ascii="Calibri" w:hAnsi="Calibri" w:cs="Calibri"/>
          <w:b/>
        </w:rPr>
        <w:t>routers de agregación</w:t>
      </w:r>
      <w:r w:rsidR="002A0672" w:rsidRPr="009515A3">
        <w:rPr>
          <w:rFonts w:ascii="Calibri" w:hAnsi="Calibri" w:cs="Calibri"/>
        </w:rPr>
        <w:t xml:space="preserve">, </w:t>
      </w:r>
      <w:r w:rsidR="002A0672">
        <w:rPr>
          <w:rFonts w:ascii="Calibri" w:hAnsi="Calibri" w:cs="Calibri"/>
        </w:rPr>
        <w:t xml:space="preserve">se ha decidido instalar dos en nuestra red, </w:t>
      </w:r>
      <w:r w:rsidR="002A0672" w:rsidRPr="009515A3">
        <w:rPr>
          <w:rFonts w:ascii="Calibri" w:hAnsi="Calibri" w:cs="Calibri"/>
        </w:rPr>
        <w:t>los cuales se situarán en</w:t>
      </w:r>
      <w:r w:rsidR="002A0672">
        <w:rPr>
          <w:rFonts w:ascii="Calibri" w:hAnsi="Calibri" w:cs="Calibri"/>
        </w:rPr>
        <w:t xml:space="preserve"> los dos principales</w:t>
      </w:r>
      <w:r w:rsidR="002A0672" w:rsidRPr="009515A3">
        <w:rPr>
          <w:rFonts w:ascii="Calibri" w:hAnsi="Calibri" w:cs="Calibri"/>
        </w:rPr>
        <w:t xml:space="preserve"> puntos neurálgicos</w:t>
      </w:r>
      <w:r w:rsidR="002A0672">
        <w:rPr>
          <w:rFonts w:ascii="Calibri" w:hAnsi="Calibri" w:cs="Calibri"/>
        </w:rPr>
        <w:t xml:space="preserve"> de las Islas Canarias</w:t>
      </w:r>
      <w:r w:rsidR="002A0672" w:rsidRPr="009515A3">
        <w:rPr>
          <w:rFonts w:ascii="Calibri" w:hAnsi="Calibri" w:cs="Calibri"/>
        </w:rPr>
        <w:t xml:space="preserve">: </w:t>
      </w:r>
      <w:r w:rsidR="002A0672" w:rsidRPr="007E7F6D">
        <w:rPr>
          <w:rFonts w:ascii="Calibri" w:hAnsi="Calibri" w:cs="Calibri"/>
          <w:b/>
        </w:rPr>
        <w:t>uno en Santa Cruz de Tenerife y otro en Las Palmas de Gran Canaria.</w:t>
      </w:r>
    </w:p>
    <w:p w14:paraId="54927B1F" w14:textId="510F6177" w:rsidR="002A0672" w:rsidRDefault="002A0672" w:rsidP="00D75F47">
      <w:pPr>
        <w:spacing w:line="240" w:lineRule="auto"/>
        <w:jc w:val="both"/>
        <w:rPr>
          <w:rFonts w:ascii="Calibri" w:hAnsi="Calibri" w:cs="Calibri"/>
        </w:rPr>
      </w:pPr>
      <w:r>
        <w:rPr>
          <w:rFonts w:ascii="Calibri" w:hAnsi="Calibri" w:cs="Calibri"/>
        </w:rPr>
        <w:t xml:space="preserve">A continuación, se puede observar una imagen de la </w:t>
      </w:r>
      <w:r w:rsidRPr="003D5CFD">
        <w:rPr>
          <w:rFonts w:ascii="Calibri" w:hAnsi="Calibri" w:cs="Calibri"/>
          <w:b/>
        </w:rPr>
        <w:t>arquitectura general</w:t>
      </w:r>
      <w:r>
        <w:rPr>
          <w:rFonts w:ascii="Calibri" w:hAnsi="Calibri" w:cs="Calibri"/>
        </w:rPr>
        <w:t xml:space="preserve"> de la red de agregación a implementar. </w:t>
      </w:r>
    </w:p>
    <w:p w14:paraId="3B3536B1" w14:textId="16295FA5" w:rsidR="00C15A74" w:rsidRPr="00B1333C" w:rsidRDefault="00C15A74" w:rsidP="00D75F47">
      <w:pPr>
        <w:spacing w:line="240" w:lineRule="auto"/>
        <w:jc w:val="both"/>
        <w:rPr>
          <w:rFonts w:ascii="Calibri" w:hAnsi="Calibri" w:cs="Calibri"/>
        </w:rPr>
      </w:pPr>
      <w:r w:rsidRPr="00B1333C">
        <w:rPr>
          <w:rFonts w:ascii="Calibri" w:hAnsi="Calibri" w:cs="Calibri"/>
        </w:rPr>
        <w:t xml:space="preserve">Finalmente, se va a utilizar </w:t>
      </w:r>
      <w:r w:rsidRPr="003D5CFD">
        <w:rPr>
          <w:rFonts w:ascii="Calibri" w:hAnsi="Calibri" w:cs="Calibri"/>
          <w:b/>
        </w:rPr>
        <w:t>MPLS para la gestión del tráfico del Backbone</w:t>
      </w:r>
      <w:r w:rsidRPr="00B1333C">
        <w:rPr>
          <w:rFonts w:ascii="Calibri" w:hAnsi="Calibri" w:cs="Calibri"/>
        </w:rPr>
        <w:t xml:space="preserve"> de la red de agregación, así, como proveedores, </w:t>
      </w:r>
      <w:r w:rsidR="00965327">
        <w:rPr>
          <w:rFonts w:ascii="Calibri" w:hAnsi="Calibri" w:cs="Calibri"/>
        </w:rPr>
        <w:t>se tiene</w:t>
      </w:r>
      <w:r w:rsidRPr="00B1333C">
        <w:rPr>
          <w:rFonts w:ascii="Calibri" w:hAnsi="Calibri" w:cs="Calibri"/>
        </w:rPr>
        <w:t xml:space="preserve"> la capacidad de definir qué prioridad </w:t>
      </w:r>
      <w:r w:rsidR="00965327">
        <w:rPr>
          <w:rFonts w:ascii="Calibri" w:hAnsi="Calibri" w:cs="Calibri"/>
        </w:rPr>
        <w:t xml:space="preserve">se </w:t>
      </w:r>
      <w:r w:rsidRPr="00B1333C">
        <w:rPr>
          <w:rFonts w:ascii="Calibri" w:hAnsi="Calibri" w:cs="Calibri"/>
        </w:rPr>
        <w:t xml:space="preserve">le </w:t>
      </w:r>
      <w:r w:rsidR="00965327">
        <w:rPr>
          <w:rFonts w:ascii="Calibri" w:hAnsi="Calibri" w:cs="Calibri"/>
        </w:rPr>
        <w:t>otorgarán</w:t>
      </w:r>
      <w:r w:rsidRPr="00B1333C">
        <w:rPr>
          <w:rFonts w:ascii="Calibri" w:hAnsi="Calibri" w:cs="Calibri"/>
        </w:rPr>
        <w:t xml:space="preserve"> a cada tipo de tráfico que se cursa en nuestra red. MPLS establece cuatro niveles de prioridad en función de la criticidad de los servicios, siendo 1 el menos crítico y 4 el más crítico. En la siguiente tabla se muestran los tipos de tráficos que circulan en la red y su prioridad correspondiente. </w:t>
      </w:r>
    </w:p>
    <w:tbl>
      <w:tblPr>
        <w:tblStyle w:val="Tablaconcuadrcula"/>
        <w:tblW w:w="0" w:type="auto"/>
        <w:tblLook w:val="04A0" w:firstRow="1" w:lastRow="0" w:firstColumn="1" w:lastColumn="0" w:noHBand="0" w:noVBand="1"/>
      </w:tblPr>
      <w:tblGrid>
        <w:gridCol w:w="4508"/>
        <w:gridCol w:w="4508"/>
      </w:tblGrid>
      <w:tr w:rsidR="00C15A74" w:rsidRPr="00B1333C" w14:paraId="53736C5A" w14:textId="77777777">
        <w:tc>
          <w:tcPr>
            <w:tcW w:w="4508" w:type="dxa"/>
            <w:shd w:val="clear" w:color="auto" w:fill="ED7D31" w:themeFill="accent2"/>
            <w:vAlign w:val="bottom"/>
          </w:tcPr>
          <w:p w14:paraId="037FEF9C" w14:textId="77777777" w:rsidR="00C15A74" w:rsidRPr="00C15A74" w:rsidRDefault="00C15A74">
            <w:pPr>
              <w:jc w:val="center"/>
              <w:rPr>
                <w:rFonts w:ascii="Calibri" w:eastAsia="Times New Roman" w:hAnsi="Calibri" w:cs="Calibri"/>
                <w:b/>
                <w:bCs/>
                <w:color w:val="FFFFFF"/>
                <w:lang w:eastAsia="es-ES_tradnl"/>
              </w:rPr>
            </w:pPr>
            <w:r w:rsidRPr="00C15A74">
              <w:rPr>
                <w:rFonts w:ascii="Calibri" w:eastAsia="Times New Roman" w:hAnsi="Calibri" w:cs="Calibri"/>
                <w:b/>
                <w:bCs/>
                <w:color w:val="FFFFFF"/>
                <w:lang w:eastAsia="es-ES_tradnl"/>
              </w:rPr>
              <w:t>TIPO DE TRÁFICO</w:t>
            </w:r>
          </w:p>
        </w:tc>
        <w:tc>
          <w:tcPr>
            <w:tcW w:w="4508" w:type="dxa"/>
            <w:shd w:val="clear" w:color="auto" w:fill="ED7D31" w:themeFill="accent2"/>
            <w:vAlign w:val="bottom"/>
          </w:tcPr>
          <w:p w14:paraId="5E17D5D6" w14:textId="77777777" w:rsidR="00C15A74" w:rsidRPr="00C15A74" w:rsidRDefault="00C15A74">
            <w:pPr>
              <w:jc w:val="center"/>
              <w:rPr>
                <w:rFonts w:ascii="Calibri" w:eastAsia="Times New Roman" w:hAnsi="Calibri" w:cs="Calibri"/>
                <w:b/>
                <w:bCs/>
                <w:color w:val="FFFFFF"/>
                <w:lang w:eastAsia="es-ES_tradnl"/>
              </w:rPr>
            </w:pPr>
            <w:r w:rsidRPr="00C15A74">
              <w:rPr>
                <w:rFonts w:ascii="Calibri" w:eastAsia="Times New Roman" w:hAnsi="Calibri" w:cs="Calibri"/>
                <w:b/>
                <w:bCs/>
                <w:color w:val="FFFFFF"/>
                <w:lang w:eastAsia="es-ES_tradnl"/>
              </w:rPr>
              <w:t>PRIORIDAD</w:t>
            </w:r>
          </w:p>
        </w:tc>
      </w:tr>
      <w:tr w:rsidR="00C15A74" w:rsidRPr="00B1333C" w14:paraId="1C75F87C" w14:textId="77777777" w:rsidTr="00C15A74">
        <w:tc>
          <w:tcPr>
            <w:tcW w:w="4508" w:type="dxa"/>
            <w:shd w:val="clear" w:color="auto" w:fill="156082"/>
            <w:vAlign w:val="bottom"/>
          </w:tcPr>
          <w:p w14:paraId="0E108AF8" w14:textId="77777777" w:rsidR="00C15A74" w:rsidRPr="008B1A03" w:rsidRDefault="00C15A74">
            <w:pPr>
              <w:jc w:val="center"/>
              <w:rPr>
                <w:rFonts w:ascii="Calibri" w:eastAsia="Times New Roman" w:hAnsi="Calibri" w:cs="Calibri"/>
                <w:color w:val="FFFFFF"/>
                <w:lang w:eastAsia="es-ES_tradnl"/>
              </w:rPr>
            </w:pPr>
            <w:r w:rsidRPr="008B1A03">
              <w:rPr>
                <w:rFonts w:ascii="Calibri" w:eastAsia="Times New Roman" w:hAnsi="Calibri" w:cs="Calibri"/>
                <w:color w:val="FFFFFF"/>
                <w:lang w:eastAsia="es-ES_tradnl"/>
              </w:rPr>
              <w:t>ACCESO MÓVIL</w:t>
            </w:r>
          </w:p>
        </w:tc>
        <w:tc>
          <w:tcPr>
            <w:tcW w:w="4508" w:type="dxa"/>
          </w:tcPr>
          <w:p w14:paraId="2BB01081" w14:textId="77777777" w:rsidR="00C15A74" w:rsidRPr="008B1A03" w:rsidRDefault="00C15A74">
            <w:pPr>
              <w:jc w:val="center"/>
              <w:rPr>
                <w:rFonts w:ascii="Calibri" w:eastAsia="Times New Roman" w:hAnsi="Calibri" w:cs="Calibri"/>
                <w:color w:val="FFFFFF"/>
                <w:lang w:eastAsia="es-ES_tradnl"/>
              </w:rPr>
            </w:pPr>
            <w:r>
              <w:rPr>
                <w:rFonts w:ascii="Segoe UI" w:hAnsi="Segoe UI" w:cs="Segoe UI"/>
                <w:color w:val="0D0D0D"/>
                <w:shd w:val="clear" w:color="auto" w:fill="FFFFFF"/>
              </w:rPr>
              <w:t>2</w:t>
            </w:r>
          </w:p>
        </w:tc>
      </w:tr>
      <w:tr w:rsidR="00C15A74" w:rsidRPr="00B1333C" w14:paraId="6015D46F" w14:textId="77777777" w:rsidTr="00C15A74">
        <w:tc>
          <w:tcPr>
            <w:tcW w:w="4508" w:type="dxa"/>
            <w:shd w:val="clear" w:color="auto" w:fill="156082"/>
            <w:vAlign w:val="bottom"/>
          </w:tcPr>
          <w:p w14:paraId="74CA7BCB" w14:textId="77777777" w:rsidR="00C15A74" w:rsidRPr="008B1A03" w:rsidRDefault="00C15A74">
            <w:pPr>
              <w:jc w:val="center"/>
              <w:rPr>
                <w:rFonts w:ascii="Calibri" w:eastAsia="Times New Roman" w:hAnsi="Calibri" w:cs="Calibri"/>
                <w:color w:val="FFFFFF"/>
                <w:lang w:eastAsia="es-ES_tradnl"/>
              </w:rPr>
            </w:pPr>
            <w:r w:rsidRPr="008B1A03">
              <w:rPr>
                <w:rFonts w:ascii="Calibri" w:eastAsia="Times New Roman" w:hAnsi="Calibri" w:cs="Calibri"/>
                <w:color w:val="FFFFFF"/>
                <w:lang w:eastAsia="es-ES_tradnl"/>
              </w:rPr>
              <w:t>ACCESO FIJO</w:t>
            </w:r>
          </w:p>
        </w:tc>
        <w:tc>
          <w:tcPr>
            <w:tcW w:w="4508" w:type="dxa"/>
          </w:tcPr>
          <w:p w14:paraId="16FC1748" w14:textId="77777777" w:rsidR="00C15A74" w:rsidRPr="008B1A03" w:rsidRDefault="00C15A74">
            <w:pPr>
              <w:jc w:val="center"/>
              <w:rPr>
                <w:rFonts w:ascii="Calibri" w:eastAsia="Times New Roman" w:hAnsi="Calibri" w:cs="Calibri"/>
                <w:color w:val="FFFFFF"/>
                <w:lang w:eastAsia="es-ES_tradnl"/>
              </w:rPr>
            </w:pPr>
            <w:r>
              <w:rPr>
                <w:rFonts w:ascii="Segoe UI" w:hAnsi="Segoe UI" w:cs="Segoe UI"/>
                <w:color w:val="0D0D0D"/>
                <w:shd w:val="clear" w:color="auto" w:fill="FFFFFF"/>
              </w:rPr>
              <w:t>2</w:t>
            </w:r>
          </w:p>
        </w:tc>
      </w:tr>
      <w:tr w:rsidR="00C15A74" w:rsidRPr="00B1333C" w14:paraId="34AD7B69" w14:textId="77777777" w:rsidTr="00C15A74">
        <w:tc>
          <w:tcPr>
            <w:tcW w:w="4508" w:type="dxa"/>
            <w:shd w:val="clear" w:color="auto" w:fill="156082"/>
            <w:vAlign w:val="bottom"/>
          </w:tcPr>
          <w:p w14:paraId="408397C4" w14:textId="77777777" w:rsidR="00C15A74" w:rsidRPr="008B1A03" w:rsidRDefault="00C15A74">
            <w:pPr>
              <w:jc w:val="center"/>
              <w:rPr>
                <w:rFonts w:ascii="Calibri" w:eastAsia="Times New Roman" w:hAnsi="Calibri" w:cs="Calibri"/>
                <w:color w:val="FFFFFF"/>
                <w:lang w:eastAsia="es-ES_tradnl"/>
              </w:rPr>
            </w:pPr>
            <w:r w:rsidRPr="008B1A03">
              <w:rPr>
                <w:rFonts w:ascii="Calibri" w:eastAsia="Times New Roman" w:hAnsi="Calibri" w:cs="Calibri"/>
                <w:color w:val="FFFFFF"/>
                <w:lang w:eastAsia="es-ES_tradnl"/>
              </w:rPr>
              <w:t>IOT</w:t>
            </w:r>
          </w:p>
        </w:tc>
        <w:tc>
          <w:tcPr>
            <w:tcW w:w="4508" w:type="dxa"/>
          </w:tcPr>
          <w:p w14:paraId="13621432" w14:textId="77777777" w:rsidR="00C15A74" w:rsidRPr="008B1A03" w:rsidRDefault="00C15A74">
            <w:pPr>
              <w:jc w:val="center"/>
              <w:rPr>
                <w:rFonts w:ascii="Calibri" w:eastAsia="Times New Roman" w:hAnsi="Calibri" w:cs="Calibri"/>
                <w:color w:val="FFFFFF"/>
                <w:lang w:eastAsia="es-ES_tradnl"/>
              </w:rPr>
            </w:pPr>
            <w:r>
              <w:rPr>
                <w:rFonts w:ascii="Segoe UI" w:hAnsi="Segoe UI" w:cs="Segoe UI"/>
                <w:color w:val="0D0D0D"/>
                <w:shd w:val="clear" w:color="auto" w:fill="FFFFFF"/>
              </w:rPr>
              <w:t>3</w:t>
            </w:r>
          </w:p>
        </w:tc>
      </w:tr>
      <w:tr w:rsidR="00C15A74" w:rsidRPr="00B1333C" w14:paraId="0598C792" w14:textId="77777777" w:rsidTr="00C15A74">
        <w:tc>
          <w:tcPr>
            <w:tcW w:w="4508" w:type="dxa"/>
            <w:shd w:val="clear" w:color="auto" w:fill="156082"/>
            <w:vAlign w:val="bottom"/>
          </w:tcPr>
          <w:p w14:paraId="7E643C4A" w14:textId="77777777" w:rsidR="00C15A74" w:rsidRPr="008B1A03" w:rsidRDefault="00C15A74">
            <w:pPr>
              <w:jc w:val="center"/>
              <w:rPr>
                <w:rFonts w:ascii="Calibri" w:eastAsia="Times New Roman" w:hAnsi="Calibri" w:cs="Calibri"/>
                <w:color w:val="FFFFFF"/>
                <w:lang w:eastAsia="es-ES_tradnl"/>
              </w:rPr>
            </w:pPr>
            <w:r w:rsidRPr="008B1A03">
              <w:rPr>
                <w:rFonts w:ascii="Calibri" w:eastAsia="Times New Roman" w:hAnsi="Calibri" w:cs="Calibri"/>
                <w:color w:val="FFFFFF"/>
                <w:lang w:eastAsia="es-ES_tradnl"/>
              </w:rPr>
              <w:t>IMS</w:t>
            </w:r>
          </w:p>
        </w:tc>
        <w:tc>
          <w:tcPr>
            <w:tcW w:w="4508" w:type="dxa"/>
          </w:tcPr>
          <w:p w14:paraId="6669D838" w14:textId="77777777" w:rsidR="00C15A74" w:rsidRPr="008B1A03" w:rsidRDefault="00C15A74">
            <w:pPr>
              <w:jc w:val="center"/>
              <w:rPr>
                <w:rFonts w:ascii="Calibri" w:eastAsia="Times New Roman" w:hAnsi="Calibri" w:cs="Calibri"/>
                <w:color w:val="FFFFFF"/>
                <w:lang w:eastAsia="es-ES_tradnl"/>
              </w:rPr>
            </w:pPr>
            <w:r>
              <w:rPr>
                <w:rFonts w:ascii="Segoe UI" w:hAnsi="Segoe UI" w:cs="Segoe UI"/>
                <w:color w:val="0D0D0D"/>
                <w:shd w:val="clear" w:color="auto" w:fill="FFFFFF"/>
              </w:rPr>
              <w:t>2</w:t>
            </w:r>
          </w:p>
        </w:tc>
      </w:tr>
      <w:tr w:rsidR="00C15A74" w:rsidRPr="00B1333C" w14:paraId="1A633190" w14:textId="77777777" w:rsidTr="00C15A74">
        <w:tc>
          <w:tcPr>
            <w:tcW w:w="4508" w:type="dxa"/>
            <w:shd w:val="clear" w:color="auto" w:fill="156082"/>
            <w:vAlign w:val="bottom"/>
          </w:tcPr>
          <w:p w14:paraId="512CDCBE" w14:textId="77777777" w:rsidR="00C15A74" w:rsidRPr="008B1A03" w:rsidRDefault="00C15A74">
            <w:pPr>
              <w:jc w:val="center"/>
              <w:rPr>
                <w:rFonts w:ascii="Calibri" w:eastAsia="Times New Roman" w:hAnsi="Calibri" w:cs="Calibri"/>
                <w:color w:val="FFFFFF"/>
                <w:lang w:eastAsia="es-ES_tradnl"/>
              </w:rPr>
            </w:pPr>
            <w:r w:rsidRPr="008B1A03">
              <w:rPr>
                <w:rFonts w:ascii="Calibri" w:eastAsia="Times New Roman" w:hAnsi="Calibri" w:cs="Calibri"/>
                <w:color w:val="FFFFFF"/>
                <w:lang w:eastAsia="es-ES_tradnl"/>
              </w:rPr>
              <w:t>IPTV</w:t>
            </w:r>
          </w:p>
        </w:tc>
        <w:tc>
          <w:tcPr>
            <w:tcW w:w="4508" w:type="dxa"/>
          </w:tcPr>
          <w:p w14:paraId="411D4169" w14:textId="77777777" w:rsidR="00C15A74" w:rsidRPr="008B1A03" w:rsidRDefault="00C15A74">
            <w:pPr>
              <w:jc w:val="center"/>
              <w:rPr>
                <w:rFonts w:ascii="Calibri" w:eastAsia="Times New Roman" w:hAnsi="Calibri" w:cs="Calibri"/>
                <w:color w:val="FFFFFF"/>
                <w:lang w:eastAsia="es-ES_tradnl"/>
              </w:rPr>
            </w:pPr>
            <w:r>
              <w:rPr>
                <w:rFonts w:ascii="Segoe UI" w:hAnsi="Segoe UI" w:cs="Segoe UI"/>
                <w:color w:val="0D0D0D"/>
                <w:shd w:val="clear" w:color="auto" w:fill="FFFFFF"/>
              </w:rPr>
              <w:t>3</w:t>
            </w:r>
          </w:p>
        </w:tc>
      </w:tr>
      <w:tr w:rsidR="00C15A74" w:rsidRPr="00B1333C" w14:paraId="70FC26AB" w14:textId="77777777" w:rsidTr="00C15A74">
        <w:tc>
          <w:tcPr>
            <w:tcW w:w="4508" w:type="dxa"/>
            <w:shd w:val="clear" w:color="auto" w:fill="156082"/>
            <w:vAlign w:val="bottom"/>
          </w:tcPr>
          <w:p w14:paraId="6A7121AC" w14:textId="77777777" w:rsidR="00C15A74" w:rsidRPr="008B1A03" w:rsidRDefault="00C15A74">
            <w:pPr>
              <w:jc w:val="center"/>
              <w:rPr>
                <w:rFonts w:ascii="Calibri" w:eastAsia="Times New Roman" w:hAnsi="Calibri" w:cs="Calibri"/>
                <w:color w:val="FFFFFF"/>
                <w:lang w:eastAsia="es-ES_tradnl"/>
              </w:rPr>
            </w:pPr>
            <w:r w:rsidRPr="008B1A03">
              <w:rPr>
                <w:rFonts w:ascii="Calibri" w:eastAsia="Times New Roman" w:hAnsi="Calibri" w:cs="Calibri"/>
                <w:color w:val="FFFFFF"/>
                <w:lang w:eastAsia="es-ES_tradnl"/>
              </w:rPr>
              <w:t>GESTIÓN</w:t>
            </w:r>
          </w:p>
        </w:tc>
        <w:tc>
          <w:tcPr>
            <w:tcW w:w="4508" w:type="dxa"/>
          </w:tcPr>
          <w:p w14:paraId="1125C4D0" w14:textId="77777777" w:rsidR="00C15A74" w:rsidRPr="008B1A03" w:rsidRDefault="00C15A74" w:rsidP="009966A5">
            <w:pPr>
              <w:keepNext/>
              <w:jc w:val="center"/>
              <w:rPr>
                <w:rFonts w:ascii="Calibri" w:eastAsia="Times New Roman" w:hAnsi="Calibri" w:cs="Calibri"/>
                <w:color w:val="FFFFFF"/>
                <w:lang w:eastAsia="es-ES_tradnl"/>
              </w:rPr>
            </w:pPr>
            <w:r>
              <w:rPr>
                <w:rFonts w:ascii="Segoe UI" w:hAnsi="Segoe UI" w:cs="Segoe UI"/>
                <w:color w:val="0D0D0D"/>
                <w:shd w:val="clear" w:color="auto" w:fill="FFFFFF"/>
              </w:rPr>
              <w:t>1</w:t>
            </w:r>
          </w:p>
        </w:tc>
      </w:tr>
    </w:tbl>
    <w:p w14:paraId="1464566D" w14:textId="3C2A3B0A" w:rsidR="00C15A74" w:rsidRPr="00B1333C" w:rsidRDefault="009966A5" w:rsidP="009966A5">
      <w:pPr>
        <w:pStyle w:val="Descripcin"/>
        <w:jc w:val="center"/>
        <w:rPr>
          <w:rFonts w:ascii="Calibri" w:hAnsi="Calibri" w:cs="Calibri"/>
          <w:sz w:val="22"/>
          <w:szCs w:val="22"/>
        </w:rPr>
      </w:pPr>
      <w:bookmarkStart w:id="633" w:name="_Toc163815483"/>
      <w:r>
        <w:t xml:space="preserve">Tabla </w:t>
      </w:r>
      <w:r w:rsidR="001140A5">
        <w:fldChar w:fldCharType="begin"/>
      </w:r>
      <w:r w:rsidR="001140A5">
        <w:instrText xml:space="preserve"> SEQ Tabla \* ARABIC </w:instrText>
      </w:r>
      <w:r w:rsidR="001140A5">
        <w:fldChar w:fldCharType="separate"/>
      </w:r>
      <w:r w:rsidR="000A7B13">
        <w:rPr>
          <w:noProof/>
        </w:rPr>
        <w:t>44</w:t>
      </w:r>
      <w:r w:rsidR="001140A5">
        <w:rPr>
          <w:noProof/>
        </w:rPr>
        <w:fldChar w:fldCharType="end"/>
      </w:r>
      <w:r>
        <w:t xml:space="preserve">: </w:t>
      </w:r>
      <w:r w:rsidR="00E10117">
        <w:t>Prioridades</w:t>
      </w:r>
      <w:r>
        <w:t xml:space="preserve"> de los tráficos</w:t>
      </w:r>
      <w:bookmarkEnd w:id="633"/>
    </w:p>
    <w:p w14:paraId="03517FED" w14:textId="1D9648FD" w:rsidR="00C15A74" w:rsidRDefault="00C15A74" w:rsidP="00D75F47">
      <w:pPr>
        <w:spacing w:line="240" w:lineRule="auto"/>
        <w:jc w:val="both"/>
        <w:rPr>
          <w:rFonts w:ascii="Calibri" w:hAnsi="Calibri" w:cs="Calibri"/>
        </w:rPr>
      </w:pPr>
      <w:r w:rsidRPr="00B1333C">
        <w:rPr>
          <w:rFonts w:ascii="Calibri" w:hAnsi="Calibri" w:cs="Calibri"/>
        </w:rPr>
        <w:t xml:space="preserve">Según lo indicado en la tabla, el tráfico de gestión se coloca en la categoría de </w:t>
      </w:r>
      <w:r w:rsidRPr="003D5CFD">
        <w:rPr>
          <w:rFonts w:ascii="Calibri" w:hAnsi="Calibri" w:cs="Calibri"/>
          <w:b/>
        </w:rPr>
        <w:t>prioridad más baja</w:t>
      </w:r>
      <w:r w:rsidRPr="00B1333C">
        <w:rPr>
          <w:rFonts w:ascii="Calibri" w:hAnsi="Calibri" w:cs="Calibri"/>
        </w:rPr>
        <w:t xml:space="preserve"> debido a su impacto mínimo en términos de pérdida de paquetes y tiempo de transmisión. Tanto el acceso móvil como el acceso fijo se encuentran en una categoría de prioridad intermedia, ya que su gran cantidad podría causar retrasos considerables si se les asignara una prioridad demasiado alta. El tráfico de IPTV y el tráfico de IoT se ubican en la categoría de prioridad tres, dado que cualquier pérdida de paquetes podría afectar negativamente la calidad percibida por los usuarios. </w:t>
      </w:r>
    </w:p>
    <w:p w14:paraId="68A54A89" w14:textId="43965625" w:rsidR="00C15A74" w:rsidRDefault="00C15A74" w:rsidP="00BB7024">
      <w:pPr>
        <w:pStyle w:val="Ttulo3"/>
        <w:numPr>
          <w:ilvl w:val="2"/>
          <w:numId w:val="30"/>
        </w:numPr>
        <w:spacing w:line="240" w:lineRule="auto"/>
      </w:pPr>
      <w:bookmarkStart w:id="634" w:name="_Toc167375136"/>
      <w:r>
        <w:lastRenderedPageBreak/>
        <w:t>Dimensionado de los equipos de la red de agregación</w:t>
      </w:r>
      <w:bookmarkEnd w:id="634"/>
    </w:p>
    <w:p w14:paraId="282966C1" w14:textId="77777777" w:rsidR="00C15A74" w:rsidRDefault="00C15A74" w:rsidP="00D75F47">
      <w:pPr>
        <w:spacing w:line="240" w:lineRule="auto"/>
        <w:jc w:val="both"/>
        <w:rPr>
          <w:rFonts w:ascii="Calibri" w:hAnsi="Calibri" w:cs="Calibri"/>
        </w:rPr>
      </w:pPr>
      <w:r>
        <w:rPr>
          <w:rFonts w:ascii="Calibri" w:hAnsi="Calibri" w:cs="Calibri"/>
        </w:rPr>
        <w:t xml:space="preserve">En esta sección se lleva a cabo el dimensionado de la red de agregación, teniendo en cuenta el tráfico generado en cada zona. </w:t>
      </w:r>
    </w:p>
    <w:p w14:paraId="0F19ECB2" w14:textId="5133A29B" w:rsidR="00C15A74" w:rsidRDefault="009966A5" w:rsidP="00D75F47">
      <w:pPr>
        <w:spacing w:line="240" w:lineRule="auto"/>
        <w:jc w:val="both"/>
        <w:rPr>
          <w:rFonts w:ascii="Calibri" w:hAnsi="Calibri" w:cs="Calibri"/>
        </w:rPr>
      </w:pPr>
      <w:r>
        <w:rPr>
          <w:rFonts w:ascii="Calibri" w:hAnsi="Calibri" w:cs="Calibri"/>
        </w:rPr>
        <w:t xml:space="preserve">Los componentes que se utilizarán son los siguientes: </w:t>
      </w:r>
    </w:p>
    <w:p w14:paraId="5757C3B1" w14:textId="77777777" w:rsidR="00C15A74" w:rsidRPr="002A4EEB" w:rsidRDefault="00C15A74" w:rsidP="00BB7024">
      <w:pPr>
        <w:pStyle w:val="Ttulo4"/>
        <w:numPr>
          <w:ilvl w:val="3"/>
          <w:numId w:val="30"/>
        </w:numPr>
        <w:spacing w:line="240" w:lineRule="auto"/>
      </w:pPr>
      <w:bookmarkStart w:id="635" w:name="_Toc167375137"/>
      <w:r w:rsidRPr="002A4EEB">
        <w:t>Router de agregación</w:t>
      </w:r>
      <w:bookmarkEnd w:id="635"/>
    </w:p>
    <w:p w14:paraId="5CFB4560" w14:textId="4F834079" w:rsidR="00C15A74" w:rsidRDefault="00C15A74" w:rsidP="00D75F47">
      <w:pPr>
        <w:spacing w:line="240" w:lineRule="auto"/>
        <w:jc w:val="both"/>
        <w:rPr>
          <w:rFonts w:ascii="Calibri" w:hAnsi="Calibri" w:cs="Calibri"/>
        </w:rPr>
      </w:pPr>
      <w:r w:rsidRPr="00765178">
        <w:rPr>
          <w:rFonts w:ascii="Calibri" w:hAnsi="Calibri" w:cs="Calibri"/>
        </w:rPr>
        <w:t xml:space="preserve">En relación </w:t>
      </w:r>
      <w:r>
        <w:rPr>
          <w:rFonts w:ascii="Calibri" w:hAnsi="Calibri" w:cs="Calibri"/>
        </w:rPr>
        <w:t xml:space="preserve">con el </w:t>
      </w:r>
      <w:r w:rsidRPr="00AF3FDA">
        <w:rPr>
          <w:rFonts w:ascii="Calibri" w:hAnsi="Calibri" w:cs="Calibri"/>
          <w:b/>
        </w:rPr>
        <w:t>router de agregación de la red</w:t>
      </w:r>
      <w:r w:rsidRPr="00765178">
        <w:rPr>
          <w:rFonts w:ascii="Calibri" w:hAnsi="Calibri" w:cs="Calibri"/>
        </w:rPr>
        <w:t xml:space="preserve">, se ha elegido el modelo </w:t>
      </w:r>
      <w:r w:rsidR="00D2258C" w:rsidRPr="00D2258C">
        <w:rPr>
          <w:rFonts w:ascii="Calibri" w:hAnsi="Calibri" w:cs="Calibri"/>
          <w:b/>
        </w:rPr>
        <w:t>Router</w:t>
      </w:r>
      <w:r w:rsidRPr="00D2258C">
        <w:rPr>
          <w:rFonts w:ascii="Calibri" w:hAnsi="Calibri" w:cs="Calibri"/>
          <w:b/>
        </w:rPr>
        <w:t xml:space="preserve"> Cisco </w:t>
      </w:r>
      <w:r w:rsidR="00D2258C" w:rsidRPr="00D2258C">
        <w:rPr>
          <w:rFonts w:ascii="Calibri" w:hAnsi="Calibri" w:cs="Calibri"/>
          <w:b/>
        </w:rPr>
        <w:t>ASR-9903-FC</w:t>
      </w:r>
      <w:r w:rsidR="007E547E">
        <w:rPr>
          <w:rFonts w:ascii="Calibri" w:hAnsi="Calibri" w:cs="Calibri"/>
          <w:b/>
        </w:rPr>
        <w:t xml:space="preserve"> </w:t>
      </w:r>
      <w:sdt>
        <w:sdtPr>
          <w:rPr>
            <w:rFonts w:ascii="Calibri" w:hAnsi="Calibri" w:cs="Calibri"/>
            <w:b/>
          </w:rPr>
          <w:id w:val="1782990400"/>
          <w:citation/>
        </w:sdtPr>
        <w:sdtContent>
          <w:r w:rsidR="00F0095F">
            <w:rPr>
              <w:rFonts w:ascii="Calibri" w:hAnsi="Calibri" w:cs="Calibri"/>
              <w:b/>
            </w:rPr>
            <w:fldChar w:fldCharType="begin"/>
          </w:r>
          <w:r w:rsidR="00F0095F">
            <w:rPr>
              <w:rFonts w:ascii="Calibri" w:hAnsi="Calibri" w:cs="Calibri"/>
              <w:b/>
            </w:rPr>
            <w:instrText xml:space="preserve"> CITATION sta \l 3082 </w:instrText>
          </w:r>
          <w:r w:rsidR="00F0095F">
            <w:rPr>
              <w:rFonts w:ascii="Calibri" w:hAnsi="Calibri" w:cs="Calibri"/>
              <w:b/>
            </w:rPr>
            <w:fldChar w:fldCharType="separate"/>
          </w:r>
          <w:r w:rsidR="00432B73">
            <w:rPr>
              <w:rFonts w:ascii="Calibri" w:hAnsi="Calibri" w:cs="Calibri"/>
              <w:noProof/>
            </w:rPr>
            <w:t>[52]</w:t>
          </w:r>
          <w:r w:rsidR="00F0095F">
            <w:rPr>
              <w:rFonts w:ascii="Calibri" w:hAnsi="Calibri" w:cs="Calibri"/>
              <w:b/>
            </w:rPr>
            <w:fldChar w:fldCharType="end"/>
          </w:r>
        </w:sdtContent>
      </w:sdt>
      <w:r>
        <w:rPr>
          <w:rFonts w:ascii="Calibri" w:hAnsi="Calibri" w:cs="Calibri"/>
        </w:rPr>
        <w:t>.</w:t>
      </w:r>
      <w:r w:rsidRPr="00765178">
        <w:rPr>
          <w:rFonts w:ascii="Calibri" w:hAnsi="Calibri" w:cs="Calibri"/>
        </w:rPr>
        <w:t xml:space="preserve"> Este dispositivo es capaz de manejar hasta </w:t>
      </w:r>
      <w:r w:rsidR="007E547E">
        <w:rPr>
          <w:rFonts w:ascii="Calibri" w:hAnsi="Calibri" w:cs="Calibri"/>
        </w:rPr>
        <w:t>7,</w:t>
      </w:r>
      <w:r w:rsidRPr="00765178">
        <w:rPr>
          <w:rFonts w:ascii="Calibri" w:hAnsi="Calibri" w:cs="Calibri"/>
        </w:rPr>
        <w:t>2</w:t>
      </w:r>
      <w:r w:rsidRPr="00765178">
        <w:rPr>
          <w:rFonts w:ascii="Calibri" w:hAnsi="Calibri" w:cs="Calibri"/>
        </w:rPr>
        <w:t xml:space="preserve"> Tbps,  lo que garantiza una cobertura amplia para el flujo de datos de la red periférica, que actualmente alcanza los </w:t>
      </w:r>
      <w:r w:rsidR="00A67E60">
        <w:rPr>
          <w:rFonts w:ascii="Calibri" w:hAnsi="Calibri" w:cs="Calibri"/>
        </w:rPr>
        <w:t>3,98</w:t>
      </w:r>
      <w:r w:rsidRPr="00765178">
        <w:rPr>
          <w:rFonts w:ascii="Calibri" w:hAnsi="Calibri" w:cs="Calibri"/>
        </w:rPr>
        <w:t xml:space="preserve"> Tbps. Aunque se ha contemplado una reserva del </w:t>
      </w:r>
      <w:r w:rsidR="004E0759">
        <w:rPr>
          <w:rFonts w:ascii="Calibri" w:hAnsi="Calibri" w:cs="Calibri"/>
        </w:rPr>
        <w:t>4</w:t>
      </w:r>
      <w:r w:rsidRPr="00765178">
        <w:rPr>
          <w:rFonts w:ascii="Calibri" w:hAnsi="Calibri" w:cs="Calibri"/>
        </w:rPr>
        <w:t>0% de la capacidad total para asegurar un margen de seguridad, la disposición de dos unidades de este modelo en puntos clave, específicamente en Santa Cruz de Tenerife y La Palma de Gran Canaria, elimina cualquier posibilidad de restricción por capacidad en nuestra infraestructura de red.</w:t>
      </w:r>
    </w:p>
    <w:p w14:paraId="2EA1592E" w14:textId="77777777" w:rsidR="00C15A74" w:rsidRPr="002A4EEB" w:rsidRDefault="00C15A74" w:rsidP="00BB7024">
      <w:pPr>
        <w:pStyle w:val="Ttulo4"/>
        <w:numPr>
          <w:ilvl w:val="3"/>
          <w:numId w:val="30"/>
        </w:numPr>
        <w:spacing w:line="240" w:lineRule="auto"/>
      </w:pPr>
      <w:bookmarkStart w:id="636" w:name="_Toc167375138"/>
      <w:r w:rsidRPr="002A4EEB">
        <w:t>Switch de agregación</w:t>
      </w:r>
      <w:bookmarkEnd w:id="636"/>
    </w:p>
    <w:p w14:paraId="7EE7035D" w14:textId="58D44C5F" w:rsidR="00C15A74" w:rsidRPr="006A27BF" w:rsidRDefault="00C15A74" w:rsidP="00D75F47">
      <w:pPr>
        <w:spacing w:line="240" w:lineRule="auto"/>
        <w:jc w:val="both"/>
        <w:rPr>
          <w:rFonts w:ascii="Calibri" w:hAnsi="Calibri" w:cs="Calibri"/>
        </w:rPr>
      </w:pPr>
      <w:r w:rsidRPr="00DD6C86">
        <w:rPr>
          <w:rFonts w:ascii="Calibri" w:hAnsi="Calibri" w:cs="Calibri"/>
        </w:rPr>
        <w:t>Respecto</w:t>
      </w:r>
      <w:r>
        <w:rPr>
          <w:rFonts w:ascii="Calibri" w:hAnsi="Calibri" w:cs="Calibri"/>
        </w:rPr>
        <w:t xml:space="preserve"> a los </w:t>
      </w:r>
      <w:r w:rsidRPr="00AF3FDA">
        <w:rPr>
          <w:rFonts w:ascii="Calibri" w:hAnsi="Calibri" w:cs="Calibri"/>
          <w:b/>
        </w:rPr>
        <w:t>switches de agregación</w:t>
      </w:r>
      <w:r>
        <w:rPr>
          <w:rFonts w:ascii="Calibri" w:hAnsi="Calibri" w:cs="Calibri"/>
        </w:rPr>
        <w:t xml:space="preserve">, como se ha mencionado, se </w:t>
      </w:r>
      <w:r w:rsidRPr="00DD6C86">
        <w:rPr>
          <w:rFonts w:ascii="Calibri" w:hAnsi="Calibri" w:cs="Calibri"/>
        </w:rPr>
        <w:t>implementará uno</w:t>
      </w:r>
      <w:r>
        <w:rPr>
          <w:rFonts w:ascii="Calibri" w:hAnsi="Calibri" w:cs="Calibri"/>
        </w:rPr>
        <w:t xml:space="preserve"> por cada zona, </w:t>
      </w:r>
      <w:r w:rsidRPr="00DD6C86">
        <w:rPr>
          <w:rFonts w:ascii="Calibri" w:hAnsi="Calibri" w:cs="Calibri"/>
        </w:rPr>
        <w:t xml:space="preserve">totalizando ocho. Se ha seleccionado el </w:t>
      </w:r>
      <w:r>
        <w:rPr>
          <w:rFonts w:ascii="Calibri" w:hAnsi="Calibri" w:cs="Calibri"/>
        </w:rPr>
        <w:t xml:space="preserve">modelo </w:t>
      </w:r>
      <w:r w:rsidRPr="00AF3FDA">
        <w:rPr>
          <w:rFonts w:ascii="Calibri" w:hAnsi="Calibri" w:cs="Calibri"/>
          <w:b/>
        </w:rPr>
        <w:t>FS</w:t>
      </w:r>
      <w:r w:rsidRPr="00770C73">
        <w:rPr>
          <w:rFonts w:ascii="Calibri" w:hAnsi="Calibri" w:cs="Calibri"/>
          <w:b/>
        </w:rPr>
        <w:t xml:space="preserve"> </w:t>
      </w:r>
      <w:r w:rsidR="00770C73" w:rsidRPr="00770C73">
        <w:rPr>
          <w:rFonts w:ascii="Calibri" w:hAnsi="Calibri" w:cs="Calibri"/>
          <w:b/>
        </w:rPr>
        <w:t>N5860-48SC</w:t>
      </w:r>
      <w:r w:rsidR="00770C73">
        <w:rPr>
          <w:rFonts w:ascii="Calibri" w:hAnsi="Calibri" w:cs="Calibri"/>
          <w:b/>
        </w:rPr>
        <w:t xml:space="preserve"> </w:t>
      </w:r>
      <w:sdt>
        <w:sdtPr>
          <w:rPr>
            <w:rFonts w:ascii="Calibri" w:hAnsi="Calibri" w:cs="Calibri"/>
            <w:b/>
          </w:rPr>
          <w:id w:val="-807003997"/>
          <w:citation/>
        </w:sdtPr>
        <w:sdtContent>
          <w:r w:rsidR="00096BAB">
            <w:rPr>
              <w:rFonts w:ascii="Calibri" w:hAnsi="Calibri" w:cs="Calibri"/>
              <w:b/>
            </w:rPr>
            <w:fldChar w:fldCharType="begin"/>
          </w:r>
          <w:r w:rsidR="00096BAB">
            <w:rPr>
              <w:rFonts w:ascii="Calibri" w:hAnsi="Calibri" w:cs="Calibri"/>
              <w:b/>
            </w:rPr>
            <w:instrText xml:space="preserve"> CITATION FS3 \l 3082 </w:instrText>
          </w:r>
          <w:r w:rsidR="00096BAB">
            <w:rPr>
              <w:rFonts w:ascii="Calibri" w:hAnsi="Calibri" w:cs="Calibri"/>
              <w:b/>
            </w:rPr>
            <w:fldChar w:fldCharType="separate"/>
          </w:r>
          <w:r w:rsidR="00432B73">
            <w:rPr>
              <w:rFonts w:ascii="Calibri" w:hAnsi="Calibri" w:cs="Calibri"/>
              <w:noProof/>
            </w:rPr>
            <w:t>[53]</w:t>
          </w:r>
          <w:r w:rsidR="00096BAB">
            <w:rPr>
              <w:rFonts w:ascii="Calibri" w:hAnsi="Calibri" w:cs="Calibri"/>
              <w:b/>
            </w:rPr>
            <w:fldChar w:fldCharType="end"/>
          </w:r>
        </w:sdtContent>
      </w:sdt>
      <w:r w:rsidRPr="00DD6C86">
        <w:rPr>
          <w:rFonts w:ascii="Calibri" w:hAnsi="Calibri" w:cs="Calibri"/>
        </w:rPr>
        <w:t>, que soporta</w:t>
      </w:r>
      <w:r>
        <w:rPr>
          <w:rFonts w:ascii="Calibri" w:hAnsi="Calibri" w:cs="Calibri"/>
        </w:rPr>
        <w:t xml:space="preserve"> MPLS</w:t>
      </w:r>
      <w:r w:rsidRPr="00DD6C86">
        <w:rPr>
          <w:rFonts w:ascii="Calibri" w:hAnsi="Calibri" w:cs="Calibri"/>
        </w:rPr>
        <w:t xml:space="preserve"> y está equipado</w:t>
      </w:r>
      <w:r>
        <w:rPr>
          <w:rFonts w:ascii="Calibri" w:hAnsi="Calibri" w:cs="Calibri"/>
        </w:rPr>
        <w:t xml:space="preserve"> con 48 puertos </w:t>
      </w:r>
      <w:r w:rsidRPr="003775E9">
        <w:rPr>
          <w:rFonts w:ascii="Calibri" w:hAnsi="Calibri" w:cs="Calibri"/>
        </w:rPr>
        <w:t>SFP+ de 10Gb</w:t>
      </w:r>
      <w:r>
        <w:rPr>
          <w:rFonts w:ascii="Calibri" w:hAnsi="Calibri" w:cs="Calibri"/>
        </w:rPr>
        <w:t xml:space="preserve"> y </w:t>
      </w:r>
      <w:r w:rsidR="00DF2C5D">
        <w:rPr>
          <w:rFonts w:ascii="Calibri" w:hAnsi="Calibri" w:cs="Calibri"/>
        </w:rPr>
        <w:t>8</w:t>
      </w:r>
      <w:r>
        <w:rPr>
          <w:rFonts w:ascii="Calibri" w:hAnsi="Calibri" w:cs="Calibri"/>
        </w:rPr>
        <w:t xml:space="preserve"> puertos </w:t>
      </w:r>
      <w:r w:rsidRPr="00863339">
        <w:rPr>
          <w:rFonts w:ascii="Calibri" w:hAnsi="Calibri" w:cs="Calibri"/>
        </w:rPr>
        <w:t xml:space="preserve">QSFP+ de </w:t>
      </w:r>
      <w:r w:rsidR="00DF2C5D">
        <w:rPr>
          <w:rFonts w:ascii="Calibri" w:hAnsi="Calibri" w:cs="Calibri"/>
        </w:rPr>
        <w:t>10</w:t>
      </w:r>
      <w:r w:rsidRPr="00863339">
        <w:rPr>
          <w:rFonts w:ascii="Calibri" w:hAnsi="Calibri" w:cs="Calibri"/>
        </w:rPr>
        <w:t>0Gb</w:t>
      </w:r>
      <w:r>
        <w:rPr>
          <w:rFonts w:ascii="Calibri" w:hAnsi="Calibri" w:cs="Calibri"/>
        </w:rPr>
        <w:t xml:space="preserve">, </w:t>
      </w:r>
      <w:r w:rsidRPr="00DD6C86">
        <w:rPr>
          <w:rFonts w:ascii="Calibri" w:hAnsi="Calibri" w:cs="Calibri"/>
        </w:rPr>
        <w:t>ofreciendo una</w:t>
      </w:r>
      <w:r>
        <w:rPr>
          <w:rFonts w:ascii="Calibri" w:hAnsi="Calibri" w:cs="Calibri"/>
        </w:rPr>
        <w:t xml:space="preserve"> capacidad máxima de </w:t>
      </w:r>
      <w:r w:rsidR="00B32435">
        <w:rPr>
          <w:rFonts w:ascii="Calibri" w:hAnsi="Calibri" w:cs="Calibri"/>
        </w:rPr>
        <w:t>1280</w:t>
      </w:r>
      <w:r>
        <w:rPr>
          <w:rFonts w:ascii="Calibri" w:hAnsi="Calibri" w:cs="Calibri"/>
        </w:rPr>
        <w:t xml:space="preserve"> Gbps. </w:t>
      </w:r>
      <w:r w:rsidRPr="00DD6C86">
        <w:rPr>
          <w:rFonts w:ascii="Calibri" w:hAnsi="Calibri" w:cs="Calibri"/>
        </w:rPr>
        <w:t xml:space="preserve">Esta configuración asegura </w:t>
      </w:r>
      <w:r>
        <w:rPr>
          <w:rFonts w:ascii="Calibri" w:hAnsi="Calibri" w:cs="Calibri"/>
        </w:rPr>
        <w:t>cubrir</w:t>
      </w:r>
      <w:r w:rsidRPr="00DD6C86">
        <w:rPr>
          <w:rFonts w:ascii="Calibri" w:hAnsi="Calibri" w:cs="Calibri"/>
        </w:rPr>
        <w:t xml:space="preserve"> las demandas actuales, dado que el pico de tráfico más alto registrado </w:t>
      </w:r>
      <w:r w:rsidR="00F04063">
        <w:rPr>
          <w:rFonts w:ascii="Calibri" w:hAnsi="Calibri" w:cs="Calibri"/>
        </w:rPr>
        <w:t xml:space="preserve">en una zona </w:t>
      </w:r>
      <w:r w:rsidR="00B55537">
        <w:rPr>
          <w:rFonts w:ascii="Calibri" w:hAnsi="Calibri" w:cs="Calibri"/>
        </w:rPr>
        <w:t xml:space="preserve">con un solo switch de agregación es la zona 4 con </w:t>
      </w:r>
      <w:r w:rsidR="001F2B26">
        <w:rPr>
          <w:rFonts w:ascii="Calibri" w:hAnsi="Calibri" w:cs="Calibri"/>
        </w:rPr>
        <w:t>976,83</w:t>
      </w:r>
      <w:r w:rsidRPr="00DD6C86">
        <w:rPr>
          <w:rFonts w:ascii="Calibri" w:hAnsi="Calibri" w:cs="Calibri"/>
        </w:rPr>
        <w:t xml:space="preserve"> Gbps</w:t>
      </w:r>
      <w:r w:rsidRPr="00DD6C86">
        <w:rPr>
          <w:rFonts w:ascii="Calibri" w:hAnsi="Calibri" w:cs="Calibri"/>
        </w:rPr>
        <w:t>, eliminando así cualquier preocupación por limitaciones de capacidad.</w:t>
      </w:r>
      <w:r w:rsidR="0074756E">
        <w:rPr>
          <w:rFonts w:ascii="Calibri" w:hAnsi="Calibri" w:cs="Calibri"/>
        </w:rPr>
        <w:t xml:space="preserve"> Aquellas </w:t>
      </w:r>
      <w:r w:rsidR="00442E4D">
        <w:rPr>
          <w:rFonts w:ascii="Calibri" w:hAnsi="Calibri" w:cs="Calibri"/>
        </w:rPr>
        <w:t xml:space="preserve">zonas cuyo tráfico es superior a 1280 Gbps se han establecido 2 switches de agregación. </w:t>
      </w:r>
    </w:p>
    <w:p w14:paraId="7F78F5D3" w14:textId="77777777" w:rsidR="00C15A74" w:rsidRPr="002A4EEB" w:rsidRDefault="00C15A74" w:rsidP="00BB7024">
      <w:pPr>
        <w:pStyle w:val="Ttulo4"/>
        <w:numPr>
          <w:ilvl w:val="3"/>
          <w:numId w:val="30"/>
        </w:numPr>
        <w:spacing w:line="240" w:lineRule="auto"/>
      </w:pPr>
      <w:bookmarkStart w:id="637" w:name="_Toc167375139"/>
      <w:r w:rsidRPr="002A4EEB">
        <w:t>Switch de acceso</w:t>
      </w:r>
      <w:bookmarkEnd w:id="637"/>
    </w:p>
    <w:p w14:paraId="5E7BA759" w14:textId="53D9F3D2" w:rsidR="00C15A74" w:rsidRDefault="00C15A74" w:rsidP="00D75F47">
      <w:pPr>
        <w:spacing w:line="240" w:lineRule="auto"/>
        <w:jc w:val="both"/>
        <w:rPr>
          <w:rFonts w:ascii="Calibri" w:hAnsi="Calibri" w:cs="Calibri"/>
        </w:rPr>
      </w:pPr>
      <w:r w:rsidRPr="003748EC">
        <w:rPr>
          <w:rFonts w:ascii="Calibri" w:hAnsi="Calibri" w:cs="Calibri"/>
        </w:rPr>
        <w:t xml:space="preserve">Finalmente, se ha seleccionado </w:t>
      </w:r>
      <w:r w:rsidRPr="00127D36">
        <w:rPr>
          <w:rFonts w:ascii="Calibri" w:hAnsi="Calibri" w:cs="Calibri"/>
          <w:b/>
        </w:rPr>
        <w:t xml:space="preserve">el modelo </w:t>
      </w:r>
      <w:r w:rsidR="00770C73" w:rsidRPr="00770C73">
        <w:rPr>
          <w:rFonts w:ascii="Calibri" w:hAnsi="Calibri" w:cs="Calibri"/>
          <w:b/>
        </w:rPr>
        <w:t>FS S5860-20SQ</w:t>
      </w:r>
      <w:r>
        <w:rPr>
          <w:rFonts w:ascii="Calibri" w:hAnsi="Calibri" w:cs="Calibri"/>
        </w:rPr>
        <w:t xml:space="preserve"> </w:t>
      </w:r>
      <w:sdt>
        <w:sdtPr>
          <w:rPr>
            <w:rFonts w:ascii="Calibri" w:hAnsi="Calibri" w:cs="Calibri"/>
          </w:rPr>
          <w:id w:val="-2040723795"/>
          <w:citation/>
        </w:sdtPr>
        <w:sdtEndPr/>
        <w:sdtContent>
          <w:r w:rsidR="00770C73">
            <w:rPr>
              <w:rFonts w:ascii="Calibri" w:hAnsi="Calibri" w:cs="Calibri"/>
            </w:rPr>
            <w:fldChar w:fldCharType="begin"/>
          </w:r>
          <w:r w:rsidR="00770C73">
            <w:rPr>
              <w:rFonts w:ascii="Calibri" w:hAnsi="Calibri" w:cs="Calibri"/>
            </w:rPr>
            <w:instrText xml:space="preserve"> CITATION FS2 \l 3082 </w:instrText>
          </w:r>
          <w:r w:rsidR="00770C73">
            <w:rPr>
              <w:rFonts w:ascii="Calibri" w:hAnsi="Calibri" w:cs="Calibri"/>
            </w:rPr>
            <w:fldChar w:fldCharType="separate"/>
          </w:r>
          <w:r w:rsidR="00432B73">
            <w:rPr>
              <w:rFonts w:ascii="Calibri" w:hAnsi="Calibri" w:cs="Calibri"/>
              <w:noProof/>
            </w:rPr>
            <w:t>[54]</w:t>
          </w:r>
          <w:r w:rsidR="00770C73">
            <w:rPr>
              <w:rFonts w:ascii="Calibri" w:hAnsi="Calibri" w:cs="Calibri"/>
            </w:rPr>
            <w:fldChar w:fldCharType="end"/>
          </w:r>
        </w:sdtContent>
      </w:sdt>
      <w:r w:rsidR="009C4C62">
        <w:rPr>
          <w:rFonts w:ascii="Calibri" w:hAnsi="Calibri" w:cs="Calibri"/>
        </w:rPr>
        <w:t xml:space="preserve"> </w:t>
      </w:r>
      <w:r w:rsidRPr="003748EC">
        <w:rPr>
          <w:rFonts w:ascii="Calibri" w:hAnsi="Calibri" w:cs="Calibri"/>
        </w:rPr>
        <w:t xml:space="preserve">para los switches de acceso. Esta elección se fundamenta en su capacidad de hasta </w:t>
      </w:r>
      <w:r w:rsidR="003571AB">
        <w:rPr>
          <w:rFonts w:ascii="Calibri" w:hAnsi="Calibri" w:cs="Calibri"/>
        </w:rPr>
        <w:t>380</w:t>
      </w:r>
      <w:r w:rsidRPr="003748EC">
        <w:rPr>
          <w:rFonts w:ascii="Calibri" w:hAnsi="Calibri" w:cs="Calibri"/>
        </w:rPr>
        <w:t xml:space="preserve"> </w:t>
      </w:r>
      <w:r w:rsidRPr="003748EC">
        <w:rPr>
          <w:rFonts w:ascii="Calibri" w:hAnsi="Calibri" w:cs="Calibri"/>
        </w:rPr>
        <w:t xml:space="preserve">Gbps, gracias a sus </w:t>
      </w:r>
      <w:r w:rsidR="00107E16">
        <w:rPr>
          <w:rFonts w:ascii="Calibri" w:hAnsi="Calibri" w:cs="Calibri"/>
        </w:rPr>
        <w:t>20</w:t>
      </w:r>
      <w:r w:rsidRPr="003748EC">
        <w:rPr>
          <w:rFonts w:ascii="Calibri" w:hAnsi="Calibri" w:cs="Calibri"/>
        </w:rPr>
        <w:t xml:space="preserve"> puertos de 10Gbps SFP+</w:t>
      </w:r>
      <w:r w:rsidR="000B38F1">
        <w:rPr>
          <w:rFonts w:ascii="Calibri" w:hAnsi="Calibri" w:cs="Calibri"/>
        </w:rPr>
        <w:t>, 4 puertos</w:t>
      </w:r>
      <w:r>
        <w:rPr>
          <w:rFonts w:ascii="Calibri" w:hAnsi="Calibri" w:cs="Calibri"/>
        </w:rPr>
        <w:t xml:space="preserve"> </w:t>
      </w:r>
      <w:r w:rsidR="00F208F5">
        <w:rPr>
          <w:rFonts w:ascii="Calibri" w:hAnsi="Calibri" w:cs="Calibri"/>
        </w:rPr>
        <w:t xml:space="preserve">de 25Gb </w:t>
      </w:r>
      <w:r w:rsidR="007A5061">
        <w:rPr>
          <w:rFonts w:ascii="Calibri" w:hAnsi="Calibri" w:cs="Calibri"/>
        </w:rPr>
        <w:t xml:space="preserve">de SFP28 y 2 puertos de </w:t>
      </w:r>
      <w:r w:rsidR="00E600D2">
        <w:rPr>
          <w:rFonts w:ascii="Calibri" w:hAnsi="Calibri" w:cs="Calibri"/>
        </w:rPr>
        <w:t>40 Gb</w:t>
      </w:r>
      <w:r>
        <w:rPr>
          <w:rFonts w:ascii="Calibri" w:hAnsi="Calibri" w:cs="Calibri"/>
        </w:rPr>
        <w:t xml:space="preserve"> de </w:t>
      </w:r>
      <w:r w:rsidR="00E600D2">
        <w:rPr>
          <w:rFonts w:ascii="Calibri" w:hAnsi="Calibri" w:cs="Calibri"/>
        </w:rPr>
        <w:t>QSFP+</w:t>
      </w:r>
      <w:r w:rsidRPr="003748EC">
        <w:rPr>
          <w:rFonts w:ascii="Calibri" w:hAnsi="Calibri" w:cs="Calibri"/>
        </w:rPr>
        <w:t xml:space="preserve">. Estos dispositivos permitirán hacer frente a la demanda exigida en las distintas zonas. Teniendo en cuenta esta capacidad, se ha estimado el </w:t>
      </w:r>
      <w:r>
        <w:rPr>
          <w:rFonts w:ascii="Calibri" w:hAnsi="Calibri" w:cs="Calibri"/>
        </w:rPr>
        <w:t xml:space="preserve">siguiente </w:t>
      </w:r>
      <w:r w:rsidRPr="003748EC">
        <w:rPr>
          <w:rFonts w:ascii="Calibri" w:hAnsi="Calibri" w:cs="Calibri"/>
        </w:rPr>
        <w:t>número de switches</w:t>
      </w:r>
      <w:r>
        <w:rPr>
          <w:rFonts w:ascii="Calibri" w:hAnsi="Calibri" w:cs="Calibri"/>
        </w:rPr>
        <w:t xml:space="preserve"> necesarios</w:t>
      </w:r>
      <w:r w:rsidRPr="003748EC">
        <w:rPr>
          <w:rFonts w:ascii="Calibri" w:hAnsi="Calibri" w:cs="Calibri"/>
        </w:rPr>
        <w:t xml:space="preserve"> por zona</w:t>
      </w:r>
      <w:r>
        <w:rPr>
          <w:rFonts w:ascii="Calibri" w:hAnsi="Calibri" w:cs="Calibri"/>
        </w:rPr>
        <w:t xml:space="preserve">. </w:t>
      </w:r>
    </w:p>
    <w:tbl>
      <w:tblPr>
        <w:tblW w:w="3251" w:type="dxa"/>
        <w:jc w:val="center"/>
        <w:tblCellMar>
          <w:left w:w="70" w:type="dxa"/>
          <w:right w:w="70" w:type="dxa"/>
        </w:tblCellMar>
        <w:tblLook w:val="04A0" w:firstRow="1" w:lastRow="0" w:firstColumn="1" w:lastColumn="0" w:noHBand="0" w:noVBand="1"/>
      </w:tblPr>
      <w:tblGrid>
        <w:gridCol w:w="1408"/>
        <w:gridCol w:w="1843"/>
      </w:tblGrid>
      <w:tr w:rsidR="00C15A74" w:rsidRPr="001404DA" w14:paraId="0111310D" w14:textId="77777777">
        <w:trPr>
          <w:trHeight w:val="300"/>
          <w:jc w:val="center"/>
        </w:trPr>
        <w:tc>
          <w:tcPr>
            <w:tcW w:w="1408" w:type="dxa"/>
            <w:tcBorders>
              <w:top w:val="single" w:sz="8" w:space="0" w:color="auto"/>
              <w:left w:val="single" w:sz="8" w:space="0" w:color="auto"/>
              <w:bottom w:val="single" w:sz="4" w:space="0" w:color="auto"/>
              <w:right w:val="single" w:sz="4" w:space="0" w:color="auto"/>
            </w:tcBorders>
            <w:shd w:val="clear" w:color="000000" w:fill="E97132"/>
            <w:noWrap/>
            <w:vAlign w:val="center"/>
            <w:hideMark/>
          </w:tcPr>
          <w:p w14:paraId="48CFD95F" w14:textId="77777777" w:rsidR="00C15A74" w:rsidRPr="001404DA" w:rsidRDefault="00C15A74">
            <w:pPr>
              <w:spacing w:after="0" w:line="240" w:lineRule="auto"/>
              <w:jc w:val="center"/>
              <w:rPr>
                <w:rFonts w:ascii="Calibri" w:eastAsia="Times New Roman" w:hAnsi="Calibri" w:cs="Calibri"/>
                <w:color w:val="FFFFFF"/>
                <w:lang w:eastAsia="es-ES_tradnl"/>
              </w:rPr>
            </w:pPr>
            <w:r w:rsidRPr="001404DA">
              <w:rPr>
                <w:rFonts w:ascii="Calibri" w:eastAsia="Times New Roman" w:hAnsi="Calibri" w:cs="Calibri"/>
                <w:color w:val="FFFFFF"/>
                <w:lang w:eastAsia="es-ES_tradnl"/>
              </w:rPr>
              <w:t>ZONAS</w:t>
            </w:r>
          </w:p>
        </w:tc>
        <w:tc>
          <w:tcPr>
            <w:tcW w:w="1843" w:type="dxa"/>
            <w:tcBorders>
              <w:top w:val="single" w:sz="8" w:space="0" w:color="auto"/>
              <w:left w:val="nil"/>
              <w:bottom w:val="single" w:sz="4" w:space="0" w:color="auto"/>
              <w:right w:val="single" w:sz="8" w:space="0" w:color="auto"/>
            </w:tcBorders>
            <w:shd w:val="clear" w:color="000000" w:fill="E97132"/>
            <w:noWrap/>
            <w:vAlign w:val="center"/>
            <w:hideMark/>
          </w:tcPr>
          <w:p w14:paraId="68D2FBC2" w14:textId="77777777" w:rsidR="00C15A74" w:rsidRPr="001404DA" w:rsidRDefault="00C15A74">
            <w:pPr>
              <w:spacing w:after="0" w:line="240" w:lineRule="auto"/>
              <w:jc w:val="center"/>
              <w:rPr>
                <w:rFonts w:ascii="Calibri" w:eastAsia="Times New Roman" w:hAnsi="Calibri" w:cs="Calibri"/>
                <w:color w:val="FFFFFF"/>
                <w:lang w:eastAsia="es-ES_tradnl"/>
              </w:rPr>
            </w:pPr>
            <w:r w:rsidRPr="001404DA">
              <w:rPr>
                <w:rFonts w:ascii="Calibri" w:eastAsia="Times New Roman" w:hAnsi="Calibri" w:cs="Calibri"/>
                <w:color w:val="FFFFFF"/>
                <w:lang w:eastAsia="es-ES_tradnl"/>
              </w:rPr>
              <w:t>N.º SW de Acceso</w:t>
            </w:r>
          </w:p>
        </w:tc>
      </w:tr>
      <w:tr w:rsidR="00C15A74" w:rsidRPr="001404DA" w14:paraId="450FF27C" w14:textId="77777777">
        <w:trPr>
          <w:trHeight w:val="300"/>
          <w:jc w:val="center"/>
        </w:trPr>
        <w:tc>
          <w:tcPr>
            <w:tcW w:w="1408" w:type="dxa"/>
            <w:tcBorders>
              <w:top w:val="nil"/>
              <w:left w:val="single" w:sz="8" w:space="0" w:color="auto"/>
              <w:bottom w:val="single" w:sz="4" w:space="0" w:color="auto"/>
              <w:right w:val="single" w:sz="4" w:space="0" w:color="auto"/>
            </w:tcBorders>
            <w:shd w:val="clear" w:color="auto" w:fill="156082"/>
            <w:noWrap/>
            <w:vAlign w:val="center"/>
            <w:hideMark/>
          </w:tcPr>
          <w:p w14:paraId="0B935E99" w14:textId="77777777" w:rsidR="00C15A74" w:rsidRPr="001404DA" w:rsidRDefault="00C15A74">
            <w:pPr>
              <w:spacing w:after="0" w:line="240" w:lineRule="auto"/>
              <w:jc w:val="center"/>
              <w:rPr>
                <w:rFonts w:ascii="Calibri" w:eastAsia="Times New Roman" w:hAnsi="Calibri" w:cs="Calibri"/>
                <w:color w:val="FFFFFF"/>
                <w:lang w:eastAsia="es-ES_tradnl"/>
              </w:rPr>
            </w:pPr>
            <w:r w:rsidRPr="001404DA">
              <w:rPr>
                <w:rFonts w:ascii="Calibri" w:eastAsia="Times New Roman" w:hAnsi="Calibri" w:cs="Calibri"/>
                <w:color w:val="FFFFFF"/>
                <w:lang w:eastAsia="es-ES_tradnl"/>
              </w:rPr>
              <w:t>Zona 1</w:t>
            </w:r>
          </w:p>
        </w:tc>
        <w:tc>
          <w:tcPr>
            <w:tcW w:w="1843" w:type="dxa"/>
            <w:tcBorders>
              <w:top w:val="nil"/>
              <w:left w:val="nil"/>
              <w:bottom w:val="single" w:sz="4" w:space="0" w:color="auto"/>
              <w:right w:val="single" w:sz="8" w:space="0" w:color="auto"/>
            </w:tcBorders>
            <w:shd w:val="clear" w:color="auto" w:fill="auto"/>
            <w:noWrap/>
            <w:vAlign w:val="bottom"/>
            <w:hideMark/>
          </w:tcPr>
          <w:p w14:paraId="2FA0C0C4" w14:textId="4E347103" w:rsidR="00C15A74" w:rsidRPr="001404DA" w:rsidRDefault="00B05004">
            <w:pPr>
              <w:spacing w:after="0" w:line="240" w:lineRule="auto"/>
              <w:jc w:val="center"/>
              <w:rPr>
                <w:rFonts w:ascii="Calibri" w:eastAsia="Times New Roman" w:hAnsi="Calibri" w:cs="Calibri"/>
                <w:lang w:eastAsia="es-ES_tradnl"/>
              </w:rPr>
            </w:pPr>
            <w:r>
              <w:rPr>
                <w:rFonts w:ascii="Calibri" w:hAnsi="Calibri" w:cs="Calibri"/>
              </w:rPr>
              <w:t>1</w:t>
            </w:r>
          </w:p>
        </w:tc>
      </w:tr>
      <w:tr w:rsidR="00C15A74" w:rsidRPr="001404DA" w14:paraId="118AB703" w14:textId="77777777">
        <w:trPr>
          <w:trHeight w:val="320"/>
          <w:jc w:val="center"/>
        </w:trPr>
        <w:tc>
          <w:tcPr>
            <w:tcW w:w="1408" w:type="dxa"/>
            <w:tcBorders>
              <w:top w:val="nil"/>
              <w:left w:val="single" w:sz="8" w:space="0" w:color="auto"/>
              <w:bottom w:val="single" w:sz="4" w:space="0" w:color="auto"/>
              <w:right w:val="single" w:sz="4" w:space="0" w:color="auto"/>
            </w:tcBorders>
            <w:shd w:val="clear" w:color="auto" w:fill="156082"/>
            <w:noWrap/>
            <w:vAlign w:val="center"/>
            <w:hideMark/>
          </w:tcPr>
          <w:p w14:paraId="0FD667FD" w14:textId="77777777" w:rsidR="00C15A74" w:rsidRPr="001404DA" w:rsidRDefault="00C15A74">
            <w:pPr>
              <w:spacing w:after="0" w:line="240" w:lineRule="auto"/>
              <w:jc w:val="center"/>
              <w:rPr>
                <w:rFonts w:ascii="Calibri" w:eastAsia="Times New Roman" w:hAnsi="Calibri" w:cs="Calibri"/>
                <w:color w:val="FFFFFF"/>
                <w:lang w:eastAsia="es-ES_tradnl"/>
              </w:rPr>
            </w:pPr>
            <w:r w:rsidRPr="001404DA">
              <w:rPr>
                <w:rFonts w:ascii="Calibri" w:eastAsia="Times New Roman" w:hAnsi="Calibri" w:cs="Calibri"/>
                <w:color w:val="FFFFFF"/>
                <w:lang w:eastAsia="es-ES_tradnl"/>
              </w:rPr>
              <w:t>Zona 2</w:t>
            </w:r>
          </w:p>
        </w:tc>
        <w:tc>
          <w:tcPr>
            <w:tcW w:w="1843" w:type="dxa"/>
            <w:tcBorders>
              <w:top w:val="nil"/>
              <w:left w:val="nil"/>
              <w:bottom w:val="single" w:sz="4" w:space="0" w:color="auto"/>
              <w:right w:val="single" w:sz="8" w:space="0" w:color="auto"/>
            </w:tcBorders>
            <w:shd w:val="clear" w:color="auto" w:fill="auto"/>
            <w:noWrap/>
            <w:vAlign w:val="bottom"/>
            <w:hideMark/>
          </w:tcPr>
          <w:p w14:paraId="2F60041E" w14:textId="5576B62D" w:rsidR="00C15A74" w:rsidRPr="001404DA" w:rsidRDefault="00B05004">
            <w:pPr>
              <w:spacing w:after="0" w:line="240" w:lineRule="auto"/>
              <w:jc w:val="center"/>
              <w:rPr>
                <w:rFonts w:ascii="Calibri" w:eastAsia="Times New Roman" w:hAnsi="Calibri" w:cs="Calibri"/>
                <w:lang w:eastAsia="es-ES_tradnl"/>
              </w:rPr>
            </w:pPr>
            <w:r>
              <w:rPr>
                <w:rFonts w:ascii="Calibri" w:hAnsi="Calibri" w:cs="Calibri"/>
              </w:rPr>
              <w:t>4</w:t>
            </w:r>
          </w:p>
        </w:tc>
      </w:tr>
      <w:tr w:rsidR="00C15A74" w:rsidRPr="001404DA" w14:paraId="7D2B087C" w14:textId="77777777">
        <w:trPr>
          <w:trHeight w:val="300"/>
          <w:jc w:val="center"/>
        </w:trPr>
        <w:tc>
          <w:tcPr>
            <w:tcW w:w="1408" w:type="dxa"/>
            <w:tcBorders>
              <w:top w:val="nil"/>
              <w:left w:val="single" w:sz="8" w:space="0" w:color="auto"/>
              <w:bottom w:val="single" w:sz="4" w:space="0" w:color="auto"/>
              <w:right w:val="single" w:sz="4" w:space="0" w:color="auto"/>
            </w:tcBorders>
            <w:shd w:val="clear" w:color="auto" w:fill="156082"/>
            <w:noWrap/>
            <w:vAlign w:val="center"/>
            <w:hideMark/>
          </w:tcPr>
          <w:p w14:paraId="119BA5D7" w14:textId="77777777" w:rsidR="00C15A74" w:rsidRPr="001404DA" w:rsidRDefault="00C15A74">
            <w:pPr>
              <w:spacing w:after="0" w:line="240" w:lineRule="auto"/>
              <w:jc w:val="center"/>
              <w:rPr>
                <w:rFonts w:ascii="Calibri" w:eastAsia="Times New Roman" w:hAnsi="Calibri" w:cs="Calibri"/>
                <w:color w:val="FFFFFF"/>
                <w:lang w:eastAsia="es-ES_tradnl"/>
              </w:rPr>
            </w:pPr>
            <w:r w:rsidRPr="001404DA">
              <w:rPr>
                <w:rFonts w:ascii="Calibri" w:eastAsia="Times New Roman" w:hAnsi="Calibri" w:cs="Calibri"/>
                <w:color w:val="FFFFFF"/>
                <w:lang w:eastAsia="es-ES_tradnl"/>
              </w:rPr>
              <w:t>Zona 3</w:t>
            </w:r>
          </w:p>
        </w:tc>
        <w:tc>
          <w:tcPr>
            <w:tcW w:w="1843" w:type="dxa"/>
            <w:tcBorders>
              <w:top w:val="nil"/>
              <w:left w:val="nil"/>
              <w:bottom w:val="single" w:sz="4" w:space="0" w:color="auto"/>
              <w:right w:val="single" w:sz="8" w:space="0" w:color="auto"/>
            </w:tcBorders>
            <w:shd w:val="clear" w:color="auto" w:fill="auto"/>
            <w:noWrap/>
            <w:vAlign w:val="bottom"/>
            <w:hideMark/>
          </w:tcPr>
          <w:p w14:paraId="1B35E1FB" w14:textId="635AB557" w:rsidR="00C15A74" w:rsidRPr="001404DA" w:rsidRDefault="00B05004">
            <w:pPr>
              <w:spacing w:after="0" w:line="240" w:lineRule="auto"/>
              <w:jc w:val="center"/>
              <w:rPr>
                <w:rFonts w:ascii="Calibri" w:eastAsia="Times New Roman" w:hAnsi="Calibri" w:cs="Calibri"/>
                <w:lang w:eastAsia="es-ES_tradnl"/>
              </w:rPr>
            </w:pPr>
            <w:r>
              <w:rPr>
                <w:rFonts w:ascii="Calibri" w:hAnsi="Calibri" w:cs="Calibri"/>
              </w:rPr>
              <w:t>1</w:t>
            </w:r>
          </w:p>
        </w:tc>
      </w:tr>
      <w:tr w:rsidR="00C15A74" w:rsidRPr="001404DA" w14:paraId="356CC9DB" w14:textId="77777777">
        <w:trPr>
          <w:trHeight w:val="300"/>
          <w:jc w:val="center"/>
        </w:trPr>
        <w:tc>
          <w:tcPr>
            <w:tcW w:w="1408" w:type="dxa"/>
            <w:tcBorders>
              <w:top w:val="nil"/>
              <w:left w:val="single" w:sz="8" w:space="0" w:color="auto"/>
              <w:bottom w:val="single" w:sz="4" w:space="0" w:color="auto"/>
              <w:right w:val="single" w:sz="4" w:space="0" w:color="auto"/>
            </w:tcBorders>
            <w:shd w:val="clear" w:color="auto" w:fill="156082"/>
            <w:noWrap/>
            <w:vAlign w:val="center"/>
            <w:hideMark/>
          </w:tcPr>
          <w:p w14:paraId="76F186FD" w14:textId="77777777" w:rsidR="00C15A74" w:rsidRPr="001404DA" w:rsidRDefault="00C15A74">
            <w:pPr>
              <w:spacing w:after="0" w:line="240" w:lineRule="auto"/>
              <w:jc w:val="center"/>
              <w:rPr>
                <w:rFonts w:ascii="Calibri" w:eastAsia="Times New Roman" w:hAnsi="Calibri" w:cs="Calibri"/>
                <w:color w:val="FFFFFF"/>
                <w:lang w:eastAsia="es-ES_tradnl"/>
              </w:rPr>
            </w:pPr>
            <w:r w:rsidRPr="001404DA">
              <w:rPr>
                <w:rFonts w:ascii="Calibri" w:eastAsia="Times New Roman" w:hAnsi="Calibri" w:cs="Calibri"/>
                <w:color w:val="FFFFFF"/>
                <w:lang w:eastAsia="es-ES_tradnl"/>
              </w:rPr>
              <w:t>Zona 4</w:t>
            </w:r>
          </w:p>
        </w:tc>
        <w:tc>
          <w:tcPr>
            <w:tcW w:w="1843" w:type="dxa"/>
            <w:tcBorders>
              <w:top w:val="nil"/>
              <w:left w:val="nil"/>
              <w:bottom w:val="single" w:sz="4" w:space="0" w:color="auto"/>
              <w:right w:val="single" w:sz="8" w:space="0" w:color="auto"/>
            </w:tcBorders>
            <w:shd w:val="clear" w:color="auto" w:fill="auto"/>
            <w:noWrap/>
            <w:vAlign w:val="bottom"/>
            <w:hideMark/>
          </w:tcPr>
          <w:p w14:paraId="2AD48130" w14:textId="5149CCFD" w:rsidR="00C15A74" w:rsidRPr="001404DA" w:rsidRDefault="00B05004">
            <w:pPr>
              <w:spacing w:after="0" w:line="240" w:lineRule="auto"/>
              <w:jc w:val="center"/>
              <w:rPr>
                <w:rFonts w:ascii="Calibri" w:eastAsia="Times New Roman" w:hAnsi="Calibri" w:cs="Calibri"/>
                <w:lang w:eastAsia="es-ES_tradnl"/>
              </w:rPr>
            </w:pPr>
            <w:r>
              <w:rPr>
                <w:rFonts w:ascii="Calibri" w:hAnsi="Calibri" w:cs="Calibri"/>
              </w:rPr>
              <w:t>0</w:t>
            </w:r>
          </w:p>
        </w:tc>
      </w:tr>
      <w:tr w:rsidR="00C15A74" w:rsidRPr="001404DA" w14:paraId="02430AAB" w14:textId="77777777">
        <w:trPr>
          <w:trHeight w:val="300"/>
          <w:jc w:val="center"/>
        </w:trPr>
        <w:tc>
          <w:tcPr>
            <w:tcW w:w="1408" w:type="dxa"/>
            <w:tcBorders>
              <w:top w:val="nil"/>
              <w:left w:val="single" w:sz="8" w:space="0" w:color="auto"/>
              <w:bottom w:val="single" w:sz="4" w:space="0" w:color="auto"/>
              <w:right w:val="single" w:sz="4" w:space="0" w:color="auto"/>
            </w:tcBorders>
            <w:shd w:val="clear" w:color="auto" w:fill="156082"/>
            <w:noWrap/>
            <w:vAlign w:val="center"/>
            <w:hideMark/>
          </w:tcPr>
          <w:p w14:paraId="2988B1F9" w14:textId="77777777" w:rsidR="00C15A74" w:rsidRPr="001404DA" w:rsidRDefault="00C15A74">
            <w:pPr>
              <w:spacing w:after="0" w:line="240" w:lineRule="auto"/>
              <w:jc w:val="center"/>
              <w:rPr>
                <w:rFonts w:ascii="Calibri" w:eastAsia="Times New Roman" w:hAnsi="Calibri" w:cs="Calibri"/>
                <w:color w:val="FFFFFF"/>
                <w:lang w:eastAsia="es-ES_tradnl"/>
              </w:rPr>
            </w:pPr>
            <w:r w:rsidRPr="001404DA">
              <w:rPr>
                <w:rFonts w:ascii="Calibri" w:eastAsia="Times New Roman" w:hAnsi="Calibri" w:cs="Calibri"/>
                <w:color w:val="FFFFFF"/>
                <w:lang w:eastAsia="es-ES_tradnl"/>
              </w:rPr>
              <w:t>Zona 5</w:t>
            </w:r>
          </w:p>
        </w:tc>
        <w:tc>
          <w:tcPr>
            <w:tcW w:w="1843" w:type="dxa"/>
            <w:tcBorders>
              <w:top w:val="nil"/>
              <w:left w:val="nil"/>
              <w:bottom w:val="single" w:sz="4" w:space="0" w:color="auto"/>
              <w:right w:val="single" w:sz="8" w:space="0" w:color="auto"/>
            </w:tcBorders>
            <w:shd w:val="clear" w:color="auto" w:fill="auto"/>
            <w:noWrap/>
            <w:vAlign w:val="bottom"/>
            <w:hideMark/>
          </w:tcPr>
          <w:p w14:paraId="7C206802" w14:textId="09B4A7EF" w:rsidR="00C15A74" w:rsidRPr="001404DA" w:rsidRDefault="00B05004">
            <w:pPr>
              <w:spacing w:after="0" w:line="240" w:lineRule="auto"/>
              <w:jc w:val="center"/>
              <w:rPr>
                <w:rFonts w:ascii="Calibri" w:eastAsia="Times New Roman" w:hAnsi="Calibri" w:cs="Calibri"/>
                <w:lang w:eastAsia="es-ES_tradnl"/>
              </w:rPr>
            </w:pPr>
            <w:r>
              <w:rPr>
                <w:rFonts w:ascii="Calibri" w:hAnsi="Calibri" w:cs="Calibri"/>
              </w:rPr>
              <w:t>1</w:t>
            </w:r>
          </w:p>
        </w:tc>
      </w:tr>
      <w:tr w:rsidR="00C15A74" w:rsidRPr="001404DA" w14:paraId="4AB69341" w14:textId="77777777">
        <w:trPr>
          <w:trHeight w:val="300"/>
          <w:jc w:val="center"/>
        </w:trPr>
        <w:tc>
          <w:tcPr>
            <w:tcW w:w="1408" w:type="dxa"/>
            <w:tcBorders>
              <w:top w:val="nil"/>
              <w:left w:val="single" w:sz="8" w:space="0" w:color="auto"/>
              <w:bottom w:val="single" w:sz="4" w:space="0" w:color="auto"/>
              <w:right w:val="single" w:sz="4" w:space="0" w:color="auto"/>
            </w:tcBorders>
            <w:shd w:val="clear" w:color="auto" w:fill="156082"/>
            <w:noWrap/>
            <w:vAlign w:val="center"/>
            <w:hideMark/>
          </w:tcPr>
          <w:p w14:paraId="60FCF200" w14:textId="77777777" w:rsidR="00C15A74" w:rsidRPr="001404DA" w:rsidRDefault="00C15A74">
            <w:pPr>
              <w:spacing w:after="0" w:line="240" w:lineRule="auto"/>
              <w:jc w:val="center"/>
              <w:rPr>
                <w:rFonts w:ascii="Calibri" w:eastAsia="Times New Roman" w:hAnsi="Calibri" w:cs="Calibri"/>
                <w:color w:val="FFFFFF"/>
                <w:lang w:eastAsia="es-ES_tradnl"/>
              </w:rPr>
            </w:pPr>
            <w:r w:rsidRPr="001404DA">
              <w:rPr>
                <w:rFonts w:ascii="Calibri" w:eastAsia="Times New Roman" w:hAnsi="Calibri" w:cs="Calibri"/>
                <w:color w:val="FFFFFF"/>
                <w:lang w:eastAsia="es-ES_tradnl"/>
              </w:rPr>
              <w:t>Zona 6</w:t>
            </w:r>
          </w:p>
        </w:tc>
        <w:tc>
          <w:tcPr>
            <w:tcW w:w="1843" w:type="dxa"/>
            <w:tcBorders>
              <w:top w:val="nil"/>
              <w:left w:val="nil"/>
              <w:bottom w:val="single" w:sz="4" w:space="0" w:color="auto"/>
              <w:right w:val="single" w:sz="8" w:space="0" w:color="auto"/>
            </w:tcBorders>
            <w:shd w:val="clear" w:color="auto" w:fill="auto"/>
            <w:noWrap/>
            <w:vAlign w:val="bottom"/>
            <w:hideMark/>
          </w:tcPr>
          <w:p w14:paraId="62DCC676" w14:textId="444D6759" w:rsidR="00C15A74" w:rsidRPr="001404DA" w:rsidRDefault="00B05004">
            <w:pPr>
              <w:spacing w:after="0" w:line="240" w:lineRule="auto"/>
              <w:jc w:val="center"/>
              <w:rPr>
                <w:rFonts w:ascii="Calibri" w:eastAsia="Times New Roman" w:hAnsi="Calibri" w:cs="Calibri"/>
                <w:lang w:eastAsia="es-ES_tradnl"/>
              </w:rPr>
            </w:pPr>
            <w:r>
              <w:rPr>
                <w:rFonts w:ascii="Calibri" w:hAnsi="Calibri" w:cs="Calibri"/>
              </w:rPr>
              <w:t>4</w:t>
            </w:r>
          </w:p>
        </w:tc>
      </w:tr>
      <w:tr w:rsidR="00C15A74" w:rsidRPr="001404DA" w14:paraId="143D5264" w14:textId="77777777">
        <w:trPr>
          <w:trHeight w:val="300"/>
          <w:jc w:val="center"/>
        </w:trPr>
        <w:tc>
          <w:tcPr>
            <w:tcW w:w="1408" w:type="dxa"/>
            <w:tcBorders>
              <w:top w:val="nil"/>
              <w:left w:val="single" w:sz="8" w:space="0" w:color="auto"/>
              <w:bottom w:val="single" w:sz="4" w:space="0" w:color="auto"/>
              <w:right w:val="single" w:sz="4" w:space="0" w:color="auto"/>
            </w:tcBorders>
            <w:shd w:val="clear" w:color="auto" w:fill="156082"/>
            <w:noWrap/>
            <w:vAlign w:val="center"/>
            <w:hideMark/>
          </w:tcPr>
          <w:p w14:paraId="593BFE27" w14:textId="77777777" w:rsidR="00C15A74" w:rsidRPr="001404DA" w:rsidRDefault="00C15A74">
            <w:pPr>
              <w:spacing w:after="0" w:line="240" w:lineRule="auto"/>
              <w:jc w:val="center"/>
              <w:rPr>
                <w:rFonts w:ascii="Calibri" w:eastAsia="Times New Roman" w:hAnsi="Calibri" w:cs="Calibri"/>
                <w:color w:val="FFFFFF"/>
                <w:lang w:eastAsia="es-ES_tradnl"/>
              </w:rPr>
            </w:pPr>
            <w:r w:rsidRPr="001404DA">
              <w:rPr>
                <w:rFonts w:ascii="Calibri" w:eastAsia="Times New Roman" w:hAnsi="Calibri" w:cs="Calibri"/>
                <w:color w:val="FFFFFF"/>
                <w:lang w:eastAsia="es-ES_tradnl"/>
              </w:rPr>
              <w:t>Zona 7</w:t>
            </w:r>
          </w:p>
        </w:tc>
        <w:tc>
          <w:tcPr>
            <w:tcW w:w="1843" w:type="dxa"/>
            <w:tcBorders>
              <w:top w:val="nil"/>
              <w:left w:val="nil"/>
              <w:bottom w:val="single" w:sz="4" w:space="0" w:color="auto"/>
              <w:right w:val="single" w:sz="8" w:space="0" w:color="auto"/>
            </w:tcBorders>
            <w:shd w:val="clear" w:color="auto" w:fill="auto"/>
            <w:noWrap/>
            <w:vAlign w:val="bottom"/>
            <w:hideMark/>
          </w:tcPr>
          <w:p w14:paraId="6D91FA54" w14:textId="72B3593E" w:rsidR="00C15A74" w:rsidRPr="001404DA" w:rsidRDefault="00B05004">
            <w:pPr>
              <w:spacing w:after="0" w:line="240" w:lineRule="auto"/>
              <w:jc w:val="center"/>
              <w:rPr>
                <w:rFonts w:ascii="Calibri" w:eastAsia="Times New Roman" w:hAnsi="Calibri" w:cs="Calibri"/>
                <w:lang w:eastAsia="es-ES_tradnl"/>
              </w:rPr>
            </w:pPr>
            <w:r>
              <w:rPr>
                <w:rFonts w:ascii="Calibri" w:hAnsi="Calibri" w:cs="Calibri"/>
              </w:rPr>
              <w:t>2</w:t>
            </w:r>
          </w:p>
        </w:tc>
      </w:tr>
      <w:tr w:rsidR="00C15A74" w:rsidRPr="001404DA" w14:paraId="3C4914A9" w14:textId="77777777">
        <w:trPr>
          <w:trHeight w:val="320"/>
          <w:jc w:val="center"/>
        </w:trPr>
        <w:tc>
          <w:tcPr>
            <w:tcW w:w="1408" w:type="dxa"/>
            <w:tcBorders>
              <w:top w:val="nil"/>
              <w:left w:val="single" w:sz="8" w:space="0" w:color="auto"/>
              <w:bottom w:val="single" w:sz="8" w:space="0" w:color="auto"/>
              <w:right w:val="single" w:sz="4" w:space="0" w:color="auto"/>
            </w:tcBorders>
            <w:shd w:val="clear" w:color="auto" w:fill="156082"/>
            <w:noWrap/>
            <w:vAlign w:val="center"/>
            <w:hideMark/>
          </w:tcPr>
          <w:p w14:paraId="0F8E9322" w14:textId="77777777" w:rsidR="00C15A74" w:rsidRPr="001404DA" w:rsidRDefault="00C15A74">
            <w:pPr>
              <w:spacing w:after="0" w:line="240" w:lineRule="auto"/>
              <w:jc w:val="center"/>
              <w:rPr>
                <w:rFonts w:ascii="Calibri" w:eastAsia="Times New Roman" w:hAnsi="Calibri" w:cs="Calibri"/>
                <w:color w:val="FFFFFF"/>
                <w:lang w:eastAsia="es-ES_tradnl"/>
              </w:rPr>
            </w:pPr>
            <w:r w:rsidRPr="001404DA">
              <w:rPr>
                <w:rFonts w:ascii="Calibri" w:eastAsia="Times New Roman" w:hAnsi="Calibri" w:cs="Calibri"/>
                <w:color w:val="FFFFFF"/>
                <w:lang w:eastAsia="es-ES_tradnl"/>
              </w:rPr>
              <w:t>Zona 8</w:t>
            </w:r>
          </w:p>
        </w:tc>
        <w:tc>
          <w:tcPr>
            <w:tcW w:w="1843" w:type="dxa"/>
            <w:tcBorders>
              <w:top w:val="nil"/>
              <w:left w:val="nil"/>
              <w:bottom w:val="single" w:sz="8" w:space="0" w:color="auto"/>
              <w:right w:val="single" w:sz="8" w:space="0" w:color="auto"/>
            </w:tcBorders>
            <w:shd w:val="clear" w:color="auto" w:fill="auto"/>
            <w:noWrap/>
            <w:vAlign w:val="bottom"/>
            <w:hideMark/>
          </w:tcPr>
          <w:p w14:paraId="6BAF39CB" w14:textId="2019B071" w:rsidR="00C15A74" w:rsidRPr="001404DA" w:rsidRDefault="00B05004" w:rsidP="009966A5">
            <w:pPr>
              <w:keepNext/>
              <w:spacing w:after="0" w:line="240" w:lineRule="auto"/>
              <w:jc w:val="center"/>
              <w:rPr>
                <w:rFonts w:ascii="Calibri" w:eastAsia="Times New Roman" w:hAnsi="Calibri" w:cs="Calibri"/>
                <w:lang w:eastAsia="es-ES_tradnl"/>
              </w:rPr>
            </w:pPr>
            <w:r>
              <w:rPr>
                <w:rFonts w:ascii="Calibri" w:hAnsi="Calibri" w:cs="Calibri"/>
              </w:rPr>
              <w:t>3</w:t>
            </w:r>
          </w:p>
        </w:tc>
      </w:tr>
    </w:tbl>
    <w:p w14:paraId="5FAB4FB3" w14:textId="346AE1E0" w:rsidR="000A54FE" w:rsidRPr="00E10117" w:rsidRDefault="009966A5" w:rsidP="00E10117">
      <w:pPr>
        <w:pStyle w:val="Descripcin"/>
        <w:jc w:val="center"/>
        <w:rPr>
          <w:rFonts w:ascii="Calibri" w:hAnsi="Calibri" w:cs="Calibri"/>
          <w:sz w:val="22"/>
          <w:szCs w:val="22"/>
        </w:rPr>
      </w:pPr>
      <w:bookmarkStart w:id="638" w:name="_Toc163815484"/>
      <w:r>
        <w:t xml:space="preserve">Tabla </w:t>
      </w:r>
      <w:r w:rsidR="001140A5">
        <w:fldChar w:fldCharType="begin"/>
      </w:r>
      <w:r w:rsidR="001140A5">
        <w:instrText xml:space="preserve"> SEQ Tabla \* ARABIC </w:instrText>
      </w:r>
      <w:r w:rsidR="001140A5">
        <w:fldChar w:fldCharType="separate"/>
      </w:r>
      <w:r w:rsidR="000A7B13">
        <w:rPr>
          <w:noProof/>
        </w:rPr>
        <w:t>45</w:t>
      </w:r>
      <w:r w:rsidR="001140A5">
        <w:rPr>
          <w:noProof/>
        </w:rPr>
        <w:fldChar w:fldCharType="end"/>
      </w:r>
      <w:r>
        <w:t>: Zonas de los sw de acceso</w:t>
      </w:r>
      <w:bookmarkEnd w:id="638"/>
    </w:p>
    <w:p w14:paraId="7310FD07" w14:textId="33960E90" w:rsidR="00B8625A" w:rsidRDefault="00B8625A" w:rsidP="00BB7024">
      <w:pPr>
        <w:pStyle w:val="Ttulo3"/>
        <w:numPr>
          <w:ilvl w:val="2"/>
          <w:numId w:val="30"/>
        </w:numPr>
        <w:spacing w:line="240" w:lineRule="auto"/>
      </w:pPr>
      <w:bookmarkStart w:id="639" w:name="_Toc167375140"/>
      <w:r>
        <w:t>Costes</w:t>
      </w:r>
      <w:bookmarkEnd w:id="639"/>
      <w:r>
        <w:t xml:space="preserve"> </w:t>
      </w:r>
    </w:p>
    <w:p w14:paraId="6DC7E34F" w14:textId="77777777" w:rsidR="00B8625A" w:rsidRPr="001D7BAE" w:rsidRDefault="00B8625A" w:rsidP="00D75F47">
      <w:pPr>
        <w:spacing w:line="240" w:lineRule="auto"/>
        <w:jc w:val="both"/>
        <w:rPr>
          <w:rFonts w:ascii="Calibri" w:hAnsi="Calibri" w:cs="Calibri"/>
        </w:rPr>
      </w:pPr>
      <w:r>
        <w:rPr>
          <w:rFonts w:ascii="Calibri" w:hAnsi="Calibri" w:cs="Calibri"/>
        </w:rPr>
        <w:t xml:space="preserve">Por último, se ha realizado la estimación de los </w:t>
      </w:r>
      <w:r w:rsidRPr="00127D36">
        <w:rPr>
          <w:rFonts w:ascii="Calibri" w:hAnsi="Calibri" w:cs="Calibri"/>
          <w:b/>
        </w:rPr>
        <w:t>costes</w:t>
      </w:r>
      <w:r>
        <w:rPr>
          <w:rFonts w:ascii="Calibri" w:hAnsi="Calibri" w:cs="Calibri"/>
        </w:rPr>
        <w:t xml:space="preserve"> que supondría el despliegue de la red de agregación.</w:t>
      </w:r>
    </w:p>
    <w:tbl>
      <w:tblPr>
        <w:tblW w:w="9067" w:type="dxa"/>
        <w:tblCellMar>
          <w:top w:w="15" w:type="dxa"/>
          <w:left w:w="70" w:type="dxa"/>
          <w:bottom w:w="15" w:type="dxa"/>
          <w:right w:w="70" w:type="dxa"/>
        </w:tblCellMar>
        <w:tblLook w:val="04A0" w:firstRow="1" w:lastRow="0" w:firstColumn="1" w:lastColumn="0" w:noHBand="0" w:noVBand="1"/>
      </w:tblPr>
      <w:tblGrid>
        <w:gridCol w:w="2460"/>
        <w:gridCol w:w="2638"/>
        <w:gridCol w:w="957"/>
        <w:gridCol w:w="1379"/>
        <w:gridCol w:w="1633"/>
      </w:tblGrid>
      <w:tr w:rsidR="00B8625A" w:rsidRPr="001D2835" w14:paraId="45598C0C" w14:textId="77777777">
        <w:trPr>
          <w:trHeight w:val="300"/>
        </w:trPr>
        <w:tc>
          <w:tcPr>
            <w:tcW w:w="2460" w:type="dxa"/>
            <w:tcBorders>
              <w:top w:val="single" w:sz="4" w:space="0" w:color="auto"/>
              <w:left w:val="single" w:sz="4" w:space="0" w:color="auto"/>
              <w:bottom w:val="single" w:sz="8" w:space="0" w:color="auto"/>
              <w:right w:val="single" w:sz="4" w:space="0" w:color="auto"/>
            </w:tcBorders>
            <w:shd w:val="clear" w:color="000000" w:fill="E97132"/>
            <w:noWrap/>
            <w:vAlign w:val="center"/>
            <w:hideMark/>
          </w:tcPr>
          <w:p w14:paraId="286851F3" w14:textId="77777777" w:rsidR="00B8625A" w:rsidRPr="001D2835" w:rsidRDefault="00B8625A">
            <w:pPr>
              <w:spacing w:after="0" w:line="240" w:lineRule="auto"/>
              <w:jc w:val="center"/>
              <w:rPr>
                <w:rFonts w:ascii="Calibri" w:eastAsia="Times New Roman" w:hAnsi="Calibri" w:cs="Calibri"/>
                <w:b/>
                <w:bCs/>
                <w:color w:val="FFFFFF"/>
                <w:lang w:eastAsia="es-ES"/>
              </w:rPr>
            </w:pPr>
            <w:r w:rsidRPr="001D2835">
              <w:rPr>
                <w:rFonts w:ascii="Calibri" w:eastAsia="Times New Roman" w:hAnsi="Calibri" w:cs="Calibri"/>
                <w:b/>
                <w:bCs/>
                <w:color w:val="FFFFFF"/>
                <w:lang w:eastAsia="es-ES"/>
              </w:rPr>
              <w:t>DISPOSITIVO</w:t>
            </w:r>
          </w:p>
        </w:tc>
        <w:tc>
          <w:tcPr>
            <w:tcW w:w="2638" w:type="dxa"/>
            <w:tcBorders>
              <w:top w:val="single" w:sz="4" w:space="0" w:color="auto"/>
              <w:left w:val="single" w:sz="4" w:space="0" w:color="auto"/>
              <w:bottom w:val="single" w:sz="8" w:space="0" w:color="auto"/>
              <w:right w:val="single" w:sz="4" w:space="0" w:color="auto"/>
            </w:tcBorders>
            <w:shd w:val="clear" w:color="000000" w:fill="E97132"/>
            <w:noWrap/>
            <w:vAlign w:val="center"/>
            <w:hideMark/>
          </w:tcPr>
          <w:p w14:paraId="451CA1AE" w14:textId="77777777" w:rsidR="00B8625A" w:rsidRPr="001D2835" w:rsidRDefault="00B8625A">
            <w:pPr>
              <w:spacing w:after="0" w:line="240" w:lineRule="auto"/>
              <w:jc w:val="center"/>
              <w:rPr>
                <w:rFonts w:ascii="Calibri" w:eastAsia="Times New Roman" w:hAnsi="Calibri" w:cs="Calibri"/>
                <w:b/>
                <w:bCs/>
                <w:color w:val="FFFFFF"/>
                <w:lang w:eastAsia="es-ES"/>
              </w:rPr>
            </w:pPr>
            <w:r w:rsidRPr="001D2835">
              <w:rPr>
                <w:rFonts w:ascii="Calibri" w:eastAsia="Times New Roman" w:hAnsi="Calibri" w:cs="Calibri"/>
                <w:b/>
                <w:bCs/>
                <w:color w:val="FFFFFF"/>
                <w:lang w:eastAsia="es-ES"/>
              </w:rPr>
              <w:t>MODELO</w:t>
            </w:r>
          </w:p>
        </w:tc>
        <w:tc>
          <w:tcPr>
            <w:tcW w:w="957" w:type="dxa"/>
            <w:tcBorders>
              <w:top w:val="single" w:sz="4" w:space="0" w:color="auto"/>
              <w:left w:val="single" w:sz="4" w:space="0" w:color="auto"/>
              <w:bottom w:val="single" w:sz="8" w:space="0" w:color="auto"/>
              <w:right w:val="single" w:sz="4" w:space="0" w:color="auto"/>
            </w:tcBorders>
            <w:shd w:val="clear" w:color="000000" w:fill="E97132"/>
            <w:noWrap/>
            <w:vAlign w:val="center"/>
            <w:hideMark/>
          </w:tcPr>
          <w:p w14:paraId="76737835" w14:textId="77777777" w:rsidR="00B8625A" w:rsidRPr="001D2835" w:rsidRDefault="00B8625A">
            <w:pPr>
              <w:spacing w:after="0" w:line="240" w:lineRule="auto"/>
              <w:jc w:val="center"/>
              <w:rPr>
                <w:rFonts w:ascii="Calibri" w:eastAsia="Times New Roman" w:hAnsi="Calibri" w:cs="Calibri"/>
                <w:b/>
                <w:bCs/>
                <w:color w:val="FFFFFF"/>
                <w:lang w:eastAsia="es-ES"/>
              </w:rPr>
            </w:pPr>
            <w:r w:rsidRPr="001D2835">
              <w:rPr>
                <w:rFonts w:ascii="Calibri" w:eastAsia="Times New Roman" w:hAnsi="Calibri" w:cs="Calibri"/>
                <w:b/>
                <w:bCs/>
                <w:color w:val="FFFFFF"/>
                <w:lang w:eastAsia="es-ES"/>
              </w:rPr>
              <w:t>Nº</w:t>
            </w:r>
          </w:p>
        </w:tc>
        <w:tc>
          <w:tcPr>
            <w:tcW w:w="1379" w:type="dxa"/>
            <w:tcBorders>
              <w:top w:val="single" w:sz="4" w:space="0" w:color="auto"/>
              <w:left w:val="single" w:sz="4" w:space="0" w:color="auto"/>
              <w:bottom w:val="single" w:sz="8" w:space="0" w:color="auto"/>
              <w:right w:val="single" w:sz="4" w:space="0" w:color="auto"/>
            </w:tcBorders>
            <w:shd w:val="clear" w:color="000000" w:fill="E97132"/>
            <w:noWrap/>
            <w:vAlign w:val="center"/>
            <w:hideMark/>
          </w:tcPr>
          <w:p w14:paraId="46D78DF4" w14:textId="77777777" w:rsidR="00B8625A" w:rsidRPr="001D2835" w:rsidRDefault="00B8625A">
            <w:pPr>
              <w:spacing w:after="0" w:line="240" w:lineRule="auto"/>
              <w:jc w:val="center"/>
              <w:rPr>
                <w:rFonts w:ascii="Calibri" w:eastAsia="Times New Roman" w:hAnsi="Calibri" w:cs="Calibri"/>
                <w:b/>
                <w:bCs/>
                <w:color w:val="FFFFFF"/>
                <w:lang w:eastAsia="es-ES"/>
              </w:rPr>
            </w:pPr>
            <w:r w:rsidRPr="001D2835">
              <w:rPr>
                <w:rFonts w:ascii="Calibri" w:eastAsia="Times New Roman" w:hAnsi="Calibri" w:cs="Calibri"/>
                <w:b/>
                <w:bCs/>
                <w:color w:val="FFFFFF"/>
                <w:lang w:eastAsia="es-ES"/>
              </w:rPr>
              <w:t>Coste/unidad</w:t>
            </w:r>
          </w:p>
        </w:tc>
        <w:tc>
          <w:tcPr>
            <w:tcW w:w="1633" w:type="dxa"/>
            <w:tcBorders>
              <w:top w:val="single" w:sz="4" w:space="0" w:color="auto"/>
              <w:left w:val="nil"/>
              <w:bottom w:val="single" w:sz="8" w:space="0" w:color="auto"/>
              <w:right w:val="single" w:sz="4" w:space="0" w:color="auto"/>
            </w:tcBorders>
            <w:shd w:val="clear" w:color="000000" w:fill="E97132"/>
            <w:noWrap/>
            <w:vAlign w:val="center"/>
            <w:hideMark/>
          </w:tcPr>
          <w:p w14:paraId="566D977D" w14:textId="77777777" w:rsidR="00B8625A" w:rsidRPr="001D2835" w:rsidRDefault="00B8625A">
            <w:pPr>
              <w:spacing w:after="0" w:line="240" w:lineRule="auto"/>
              <w:jc w:val="center"/>
              <w:rPr>
                <w:rFonts w:ascii="Calibri" w:eastAsia="Times New Roman" w:hAnsi="Calibri" w:cs="Calibri"/>
                <w:b/>
                <w:bCs/>
                <w:color w:val="FFFFFF"/>
                <w:lang w:eastAsia="es-ES"/>
              </w:rPr>
            </w:pPr>
            <w:r w:rsidRPr="001D2835">
              <w:rPr>
                <w:rFonts w:ascii="Calibri" w:eastAsia="Times New Roman" w:hAnsi="Calibri" w:cs="Calibri"/>
                <w:b/>
                <w:bCs/>
                <w:color w:val="FFFFFF"/>
                <w:lang w:eastAsia="es-ES"/>
              </w:rPr>
              <w:t>Coste Total</w:t>
            </w:r>
          </w:p>
        </w:tc>
      </w:tr>
      <w:tr w:rsidR="00B8625A" w:rsidRPr="001D2835" w14:paraId="4D1577E0" w14:textId="77777777">
        <w:trPr>
          <w:trHeight w:val="300"/>
        </w:trPr>
        <w:tc>
          <w:tcPr>
            <w:tcW w:w="2460" w:type="dxa"/>
            <w:tcBorders>
              <w:top w:val="nil"/>
              <w:left w:val="single" w:sz="4" w:space="0" w:color="auto"/>
              <w:bottom w:val="single" w:sz="4" w:space="0" w:color="auto"/>
              <w:right w:val="single" w:sz="4" w:space="0" w:color="auto"/>
            </w:tcBorders>
            <w:shd w:val="clear" w:color="000000" w:fill="156082"/>
            <w:noWrap/>
            <w:vAlign w:val="center"/>
            <w:hideMark/>
          </w:tcPr>
          <w:p w14:paraId="175E88F2" w14:textId="77777777" w:rsidR="00B8625A" w:rsidRPr="001D2835" w:rsidRDefault="00B8625A">
            <w:pPr>
              <w:spacing w:after="0" w:line="240" w:lineRule="auto"/>
              <w:jc w:val="center"/>
              <w:rPr>
                <w:rFonts w:ascii="Calibri" w:eastAsia="Times New Roman" w:hAnsi="Calibri" w:cs="Calibri"/>
                <w:color w:val="FFFFFF"/>
                <w:lang w:eastAsia="es-ES"/>
              </w:rPr>
            </w:pPr>
            <w:r w:rsidRPr="001D2835">
              <w:rPr>
                <w:rFonts w:ascii="Calibri" w:eastAsia="Times New Roman" w:hAnsi="Calibri" w:cs="Calibri"/>
                <w:color w:val="FFFFFF"/>
                <w:lang w:eastAsia="es-ES"/>
              </w:rPr>
              <w:t>Router de Agregación</w:t>
            </w:r>
          </w:p>
        </w:tc>
        <w:tc>
          <w:tcPr>
            <w:tcW w:w="2638" w:type="dxa"/>
            <w:tcBorders>
              <w:top w:val="nil"/>
              <w:left w:val="single" w:sz="4" w:space="0" w:color="auto"/>
              <w:bottom w:val="nil"/>
              <w:right w:val="single" w:sz="4" w:space="0" w:color="auto"/>
            </w:tcBorders>
            <w:noWrap/>
            <w:vAlign w:val="center"/>
            <w:hideMark/>
          </w:tcPr>
          <w:p w14:paraId="20B86490" w14:textId="77836645" w:rsidR="00B8625A" w:rsidRPr="001D2835" w:rsidRDefault="00A1696F">
            <w:pPr>
              <w:spacing w:after="0" w:line="240" w:lineRule="auto"/>
              <w:jc w:val="center"/>
              <w:rPr>
                <w:rFonts w:ascii="Calibri" w:eastAsia="Times New Roman" w:hAnsi="Calibri" w:cs="Calibri"/>
                <w:lang w:val="en-GB" w:eastAsia="es-ES"/>
              </w:rPr>
            </w:pPr>
            <w:r w:rsidRPr="007021AB">
              <w:rPr>
                <w:rFonts w:ascii="Calibri" w:eastAsia="Times New Roman" w:hAnsi="Calibri" w:cs="Calibri"/>
                <w:lang w:val="en-GB" w:eastAsia="es-ES"/>
              </w:rPr>
              <w:t>Router Cisco ASR-9903-FC</w:t>
            </w:r>
          </w:p>
        </w:tc>
        <w:tc>
          <w:tcPr>
            <w:tcW w:w="957" w:type="dxa"/>
            <w:tcBorders>
              <w:top w:val="nil"/>
              <w:left w:val="single" w:sz="4" w:space="0" w:color="auto"/>
              <w:bottom w:val="nil"/>
              <w:right w:val="single" w:sz="4" w:space="0" w:color="auto"/>
            </w:tcBorders>
            <w:noWrap/>
            <w:vAlign w:val="center"/>
            <w:hideMark/>
          </w:tcPr>
          <w:p w14:paraId="5CF6A813" w14:textId="77777777" w:rsidR="00B8625A" w:rsidRPr="001D2835" w:rsidRDefault="00B8625A">
            <w:pPr>
              <w:spacing w:after="0" w:line="240" w:lineRule="auto"/>
              <w:jc w:val="center"/>
              <w:rPr>
                <w:rFonts w:ascii="Calibri" w:eastAsia="Times New Roman" w:hAnsi="Calibri" w:cs="Calibri"/>
                <w:lang w:eastAsia="es-ES"/>
              </w:rPr>
            </w:pPr>
            <w:r w:rsidRPr="001D2835">
              <w:rPr>
                <w:rFonts w:ascii="Calibri" w:eastAsia="Times New Roman" w:hAnsi="Calibri" w:cs="Calibri"/>
                <w:lang w:eastAsia="es-ES"/>
              </w:rPr>
              <w:t>2</w:t>
            </w:r>
          </w:p>
        </w:tc>
        <w:tc>
          <w:tcPr>
            <w:tcW w:w="1379" w:type="dxa"/>
            <w:tcBorders>
              <w:top w:val="nil"/>
              <w:left w:val="single" w:sz="4" w:space="0" w:color="auto"/>
              <w:bottom w:val="nil"/>
              <w:right w:val="single" w:sz="4" w:space="0" w:color="auto"/>
            </w:tcBorders>
            <w:noWrap/>
            <w:vAlign w:val="bottom"/>
            <w:hideMark/>
          </w:tcPr>
          <w:p w14:paraId="7D9AD0D7" w14:textId="78F1A16E" w:rsidR="00B8625A" w:rsidRPr="001D2835" w:rsidRDefault="00860D33">
            <w:pPr>
              <w:spacing w:after="0" w:line="240" w:lineRule="auto"/>
              <w:jc w:val="center"/>
              <w:rPr>
                <w:rFonts w:ascii="Calibri" w:eastAsia="Times New Roman" w:hAnsi="Calibri" w:cs="Calibri"/>
                <w:lang w:eastAsia="es-ES"/>
              </w:rPr>
            </w:pPr>
            <w:r>
              <w:rPr>
                <w:rFonts w:ascii="Calibri" w:eastAsia="Times New Roman" w:hAnsi="Calibri" w:cs="Calibri"/>
                <w:lang w:eastAsia="es-ES"/>
              </w:rPr>
              <w:t>383.892,</w:t>
            </w:r>
            <w:r w:rsidR="0036735E">
              <w:rPr>
                <w:rFonts w:ascii="Calibri" w:eastAsia="Times New Roman" w:hAnsi="Calibri" w:cs="Calibri"/>
                <w:lang w:eastAsia="es-ES"/>
              </w:rPr>
              <w:t>23€</w:t>
            </w:r>
          </w:p>
        </w:tc>
        <w:tc>
          <w:tcPr>
            <w:tcW w:w="1633" w:type="dxa"/>
            <w:tcBorders>
              <w:top w:val="nil"/>
              <w:left w:val="nil"/>
              <w:bottom w:val="nil"/>
              <w:right w:val="single" w:sz="4" w:space="0" w:color="auto"/>
            </w:tcBorders>
            <w:noWrap/>
            <w:vAlign w:val="center"/>
            <w:hideMark/>
          </w:tcPr>
          <w:p w14:paraId="374AD68C" w14:textId="39CB1225" w:rsidR="00B8625A" w:rsidRPr="001D2835" w:rsidRDefault="00102169">
            <w:pPr>
              <w:spacing w:after="0" w:line="240" w:lineRule="auto"/>
              <w:jc w:val="center"/>
              <w:rPr>
                <w:rFonts w:ascii="Calibri" w:eastAsia="Times New Roman" w:hAnsi="Calibri" w:cs="Calibri"/>
                <w:lang w:eastAsia="es-ES"/>
              </w:rPr>
            </w:pPr>
            <w:r>
              <w:rPr>
                <w:rFonts w:ascii="Calibri" w:eastAsia="Times New Roman" w:hAnsi="Calibri" w:cs="Calibri"/>
                <w:lang w:eastAsia="es-ES"/>
              </w:rPr>
              <w:t>767.784,46€</w:t>
            </w:r>
          </w:p>
        </w:tc>
      </w:tr>
      <w:tr w:rsidR="00B8625A" w:rsidRPr="001D2835" w14:paraId="761A146D" w14:textId="77777777">
        <w:trPr>
          <w:trHeight w:val="300"/>
        </w:trPr>
        <w:tc>
          <w:tcPr>
            <w:tcW w:w="2460"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4BA49CFF" w14:textId="77777777" w:rsidR="00B8625A" w:rsidRPr="001D2835" w:rsidRDefault="00B8625A">
            <w:pPr>
              <w:spacing w:after="0" w:line="240" w:lineRule="auto"/>
              <w:jc w:val="center"/>
              <w:rPr>
                <w:rFonts w:ascii="Calibri" w:eastAsia="Times New Roman" w:hAnsi="Calibri" w:cs="Calibri"/>
                <w:color w:val="FFFFFF"/>
                <w:lang w:eastAsia="es-ES"/>
              </w:rPr>
            </w:pPr>
            <w:r w:rsidRPr="001D2835">
              <w:rPr>
                <w:rFonts w:ascii="Calibri" w:eastAsia="Times New Roman" w:hAnsi="Calibri" w:cs="Calibri"/>
                <w:color w:val="FFFFFF"/>
                <w:lang w:eastAsia="es-ES"/>
              </w:rPr>
              <w:t>Switch de Agregación</w:t>
            </w:r>
          </w:p>
        </w:tc>
        <w:tc>
          <w:tcPr>
            <w:tcW w:w="2638" w:type="dxa"/>
            <w:tcBorders>
              <w:top w:val="nil"/>
              <w:left w:val="single" w:sz="4" w:space="0" w:color="auto"/>
              <w:bottom w:val="nil"/>
              <w:right w:val="single" w:sz="4" w:space="0" w:color="auto"/>
            </w:tcBorders>
            <w:noWrap/>
            <w:vAlign w:val="center"/>
            <w:hideMark/>
          </w:tcPr>
          <w:p w14:paraId="0527CD90" w14:textId="6E1B4537" w:rsidR="00B8625A" w:rsidRPr="001D2835" w:rsidRDefault="00E56628">
            <w:pPr>
              <w:spacing w:after="0" w:line="240" w:lineRule="auto"/>
              <w:jc w:val="center"/>
              <w:rPr>
                <w:rFonts w:ascii="Calibri" w:eastAsia="Times New Roman" w:hAnsi="Calibri" w:cs="Calibri"/>
                <w:lang w:eastAsia="es-ES"/>
              </w:rPr>
            </w:pPr>
            <w:r w:rsidRPr="00E56628">
              <w:rPr>
                <w:rFonts w:ascii="Calibri" w:eastAsia="Times New Roman" w:hAnsi="Calibri" w:cs="Calibri"/>
                <w:lang w:eastAsia="es-ES"/>
              </w:rPr>
              <w:t>FS P/N: N5860-48SC</w:t>
            </w:r>
          </w:p>
        </w:tc>
        <w:tc>
          <w:tcPr>
            <w:tcW w:w="957" w:type="dxa"/>
            <w:tcBorders>
              <w:top w:val="nil"/>
              <w:left w:val="single" w:sz="4" w:space="0" w:color="auto"/>
              <w:bottom w:val="nil"/>
              <w:right w:val="single" w:sz="4" w:space="0" w:color="auto"/>
            </w:tcBorders>
            <w:noWrap/>
            <w:vAlign w:val="center"/>
            <w:hideMark/>
          </w:tcPr>
          <w:p w14:paraId="6305C881" w14:textId="114C47E0" w:rsidR="00B8625A" w:rsidRPr="001D2835" w:rsidRDefault="00DD433A">
            <w:pPr>
              <w:spacing w:after="0" w:line="240" w:lineRule="auto"/>
              <w:jc w:val="center"/>
              <w:rPr>
                <w:rFonts w:ascii="Calibri" w:eastAsia="Times New Roman" w:hAnsi="Calibri" w:cs="Calibri"/>
                <w:lang w:eastAsia="es-ES"/>
              </w:rPr>
            </w:pPr>
            <w:r>
              <w:rPr>
                <w:rFonts w:ascii="Calibri" w:eastAsia="Times New Roman" w:hAnsi="Calibri" w:cs="Calibri"/>
                <w:lang w:eastAsia="es-ES"/>
              </w:rPr>
              <w:t>11</w:t>
            </w:r>
          </w:p>
        </w:tc>
        <w:tc>
          <w:tcPr>
            <w:tcW w:w="1379" w:type="dxa"/>
            <w:tcBorders>
              <w:top w:val="nil"/>
              <w:left w:val="single" w:sz="4" w:space="0" w:color="auto"/>
              <w:bottom w:val="nil"/>
              <w:right w:val="single" w:sz="4" w:space="0" w:color="auto"/>
            </w:tcBorders>
            <w:noWrap/>
            <w:vAlign w:val="bottom"/>
            <w:hideMark/>
          </w:tcPr>
          <w:p w14:paraId="6FE9E9BB" w14:textId="1947B618" w:rsidR="00B8625A" w:rsidRPr="001D2835" w:rsidRDefault="00282D7A">
            <w:pPr>
              <w:spacing w:after="0" w:line="240" w:lineRule="auto"/>
              <w:jc w:val="center"/>
              <w:rPr>
                <w:rFonts w:ascii="Calibri" w:eastAsia="Times New Roman" w:hAnsi="Calibri" w:cs="Calibri"/>
                <w:lang w:eastAsia="es-ES"/>
              </w:rPr>
            </w:pPr>
            <w:r>
              <w:rPr>
                <w:rFonts w:ascii="Calibri" w:hAnsi="Calibri" w:cs="Calibri"/>
              </w:rPr>
              <w:t>5.682,16 €</w:t>
            </w:r>
          </w:p>
        </w:tc>
        <w:tc>
          <w:tcPr>
            <w:tcW w:w="1633" w:type="dxa"/>
            <w:tcBorders>
              <w:top w:val="nil"/>
              <w:left w:val="nil"/>
              <w:bottom w:val="nil"/>
              <w:right w:val="single" w:sz="4" w:space="0" w:color="auto"/>
            </w:tcBorders>
            <w:noWrap/>
            <w:vAlign w:val="center"/>
            <w:hideMark/>
          </w:tcPr>
          <w:p w14:paraId="7BB8A836" w14:textId="24208CA8" w:rsidR="00B8625A" w:rsidRPr="001D2835" w:rsidRDefault="00933182">
            <w:pPr>
              <w:spacing w:after="0" w:line="240" w:lineRule="auto"/>
              <w:jc w:val="center"/>
              <w:rPr>
                <w:rFonts w:ascii="Calibri" w:eastAsia="Times New Roman" w:hAnsi="Calibri" w:cs="Calibri"/>
                <w:lang w:eastAsia="es-ES"/>
              </w:rPr>
            </w:pPr>
            <w:r>
              <w:rPr>
                <w:rFonts w:ascii="Calibri" w:eastAsia="Times New Roman" w:hAnsi="Calibri" w:cs="Calibri"/>
                <w:lang w:eastAsia="es-ES"/>
              </w:rPr>
              <w:t>62.503,</w:t>
            </w:r>
            <w:r w:rsidR="00FA6C65">
              <w:rPr>
                <w:rFonts w:ascii="Calibri" w:eastAsia="Times New Roman" w:hAnsi="Calibri" w:cs="Calibri"/>
                <w:lang w:eastAsia="es-ES"/>
              </w:rPr>
              <w:t>76€</w:t>
            </w:r>
          </w:p>
        </w:tc>
      </w:tr>
      <w:tr w:rsidR="00B8625A" w:rsidRPr="001D2835" w14:paraId="0909C68E" w14:textId="77777777">
        <w:trPr>
          <w:trHeight w:val="300"/>
        </w:trPr>
        <w:tc>
          <w:tcPr>
            <w:tcW w:w="2460"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618EA0B1" w14:textId="77777777" w:rsidR="00B8625A" w:rsidRPr="001D2835" w:rsidRDefault="00B8625A">
            <w:pPr>
              <w:spacing w:after="0" w:line="240" w:lineRule="auto"/>
              <w:jc w:val="center"/>
              <w:rPr>
                <w:rFonts w:ascii="Calibri" w:eastAsia="Times New Roman" w:hAnsi="Calibri" w:cs="Calibri"/>
                <w:color w:val="FFFFFF"/>
                <w:lang w:eastAsia="es-ES"/>
              </w:rPr>
            </w:pPr>
            <w:r w:rsidRPr="001D2835">
              <w:rPr>
                <w:rFonts w:ascii="Calibri" w:eastAsia="Times New Roman" w:hAnsi="Calibri" w:cs="Calibri"/>
                <w:color w:val="FFFFFF"/>
                <w:lang w:eastAsia="es-ES"/>
              </w:rPr>
              <w:t>Switch de Acceso</w:t>
            </w:r>
          </w:p>
        </w:tc>
        <w:tc>
          <w:tcPr>
            <w:tcW w:w="2638" w:type="dxa"/>
            <w:tcBorders>
              <w:top w:val="nil"/>
              <w:left w:val="single" w:sz="4" w:space="0" w:color="auto"/>
              <w:bottom w:val="single" w:sz="4" w:space="0" w:color="auto"/>
              <w:right w:val="single" w:sz="4" w:space="0" w:color="auto"/>
            </w:tcBorders>
            <w:noWrap/>
            <w:vAlign w:val="center"/>
            <w:hideMark/>
          </w:tcPr>
          <w:p w14:paraId="37B79353" w14:textId="4CBBEE01" w:rsidR="00B8625A" w:rsidRPr="001D2835" w:rsidRDefault="00D530DB">
            <w:pPr>
              <w:spacing w:after="0" w:line="240" w:lineRule="auto"/>
              <w:jc w:val="center"/>
              <w:rPr>
                <w:rFonts w:ascii="Calibri" w:eastAsia="Times New Roman" w:hAnsi="Calibri" w:cs="Calibri"/>
                <w:lang w:eastAsia="es-ES"/>
              </w:rPr>
            </w:pPr>
            <w:r w:rsidRPr="00D530DB">
              <w:rPr>
                <w:rFonts w:ascii="Calibri" w:eastAsia="Times New Roman" w:hAnsi="Calibri" w:cs="Calibri"/>
                <w:lang w:eastAsia="es-ES"/>
              </w:rPr>
              <w:t>FS P/N: S5860-20SQ</w:t>
            </w:r>
          </w:p>
        </w:tc>
        <w:tc>
          <w:tcPr>
            <w:tcW w:w="957" w:type="dxa"/>
            <w:tcBorders>
              <w:top w:val="nil"/>
              <w:left w:val="single" w:sz="4" w:space="0" w:color="auto"/>
              <w:bottom w:val="single" w:sz="4" w:space="0" w:color="auto"/>
              <w:right w:val="single" w:sz="4" w:space="0" w:color="auto"/>
            </w:tcBorders>
            <w:noWrap/>
            <w:vAlign w:val="center"/>
            <w:hideMark/>
          </w:tcPr>
          <w:p w14:paraId="189B95A5" w14:textId="77777777" w:rsidR="00B8625A" w:rsidRPr="001D2835" w:rsidRDefault="00B8625A">
            <w:pPr>
              <w:spacing w:after="0" w:line="240" w:lineRule="auto"/>
              <w:jc w:val="center"/>
              <w:rPr>
                <w:rFonts w:ascii="Calibri" w:eastAsia="Times New Roman" w:hAnsi="Calibri" w:cs="Calibri"/>
                <w:lang w:eastAsia="es-ES"/>
              </w:rPr>
            </w:pPr>
            <w:r w:rsidRPr="001D2835">
              <w:rPr>
                <w:rFonts w:ascii="Calibri" w:eastAsia="Times New Roman" w:hAnsi="Calibri" w:cs="Calibri"/>
                <w:lang w:eastAsia="es-ES"/>
              </w:rPr>
              <w:t>16</w:t>
            </w:r>
          </w:p>
        </w:tc>
        <w:tc>
          <w:tcPr>
            <w:tcW w:w="1379" w:type="dxa"/>
            <w:tcBorders>
              <w:top w:val="nil"/>
              <w:left w:val="single" w:sz="4" w:space="0" w:color="auto"/>
              <w:bottom w:val="single" w:sz="4" w:space="0" w:color="auto"/>
              <w:right w:val="single" w:sz="4" w:space="0" w:color="auto"/>
            </w:tcBorders>
            <w:noWrap/>
            <w:vAlign w:val="bottom"/>
            <w:hideMark/>
          </w:tcPr>
          <w:p w14:paraId="23C8A127" w14:textId="5036249A" w:rsidR="00B8625A" w:rsidRPr="001D2835" w:rsidRDefault="00282D7A">
            <w:pPr>
              <w:spacing w:after="0" w:line="240" w:lineRule="auto"/>
              <w:jc w:val="center"/>
              <w:rPr>
                <w:rFonts w:ascii="Calibri" w:eastAsia="Times New Roman" w:hAnsi="Calibri" w:cs="Calibri"/>
                <w:lang w:eastAsia="es-ES"/>
              </w:rPr>
            </w:pPr>
            <w:r>
              <w:rPr>
                <w:rFonts w:ascii="Calibri" w:eastAsia="Times New Roman" w:hAnsi="Calibri" w:cs="Calibri"/>
                <w:lang w:eastAsia="es-ES"/>
              </w:rPr>
              <w:t>1</w:t>
            </w:r>
            <w:r w:rsidR="00E433D2">
              <w:rPr>
                <w:rFonts w:ascii="Calibri" w:eastAsia="Times New Roman" w:hAnsi="Calibri" w:cs="Calibri"/>
                <w:lang w:eastAsia="es-ES"/>
              </w:rPr>
              <w:t>.</w:t>
            </w:r>
            <w:r>
              <w:rPr>
                <w:rFonts w:ascii="Calibri" w:eastAsia="Times New Roman" w:hAnsi="Calibri" w:cs="Calibri"/>
                <w:lang w:eastAsia="es-ES"/>
              </w:rPr>
              <w:t>933,</w:t>
            </w:r>
            <w:r w:rsidR="00E433D2">
              <w:rPr>
                <w:rFonts w:ascii="Calibri" w:eastAsia="Times New Roman" w:hAnsi="Calibri" w:cs="Calibri"/>
                <w:lang w:eastAsia="es-ES"/>
              </w:rPr>
              <w:t>58€</w:t>
            </w:r>
          </w:p>
        </w:tc>
        <w:tc>
          <w:tcPr>
            <w:tcW w:w="1633" w:type="dxa"/>
            <w:tcBorders>
              <w:top w:val="nil"/>
              <w:left w:val="nil"/>
              <w:bottom w:val="single" w:sz="4" w:space="0" w:color="auto"/>
              <w:right w:val="single" w:sz="4" w:space="0" w:color="auto"/>
            </w:tcBorders>
            <w:noWrap/>
            <w:vAlign w:val="center"/>
            <w:hideMark/>
          </w:tcPr>
          <w:p w14:paraId="62DB1036" w14:textId="4CE47A6A" w:rsidR="00B8625A" w:rsidRPr="001D2835" w:rsidRDefault="007A0317">
            <w:pPr>
              <w:spacing w:after="0" w:line="240" w:lineRule="auto"/>
              <w:jc w:val="center"/>
              <w:rPr>
                <w:rFonts w:ascii="Calibri" w:eastAsia="Times New Roman" w:hAnsi="Calibri" w:cs="Calibri"/>
                <w:lang w:eastAsia="es-ES"/>
              </w:rPr>
            </w:pPr>
            <w:r>
              <w:rPr>
                <w:rFonts w:ascii="Calibri" w:eastAsia="Times New Roman" w:hAnsi="Calibri" w:cs="Calibri"/>
                <w:lang w:eastAsia="es-ES"/>
              </w:rPr>
              <w:t>30.937,28€</w:t>
            </w:r>
          </w:p>
        </w:tc>
      </w:tr>
      <w:tr w:rsidR="00B8625A" w:rsidRPr="001D2835" w14:paraId="6A44E70B" w14:textId="77777777">
        <w:trPr>
          <w:trHeight w:val="300"/>
        </w:trPr>
        <w:tc>
          <w:tcPr>
            <w:tcW w:w="2460" w:type="dxa"/>
            <w:tcBorders>
              <w:top w:val="nil"/>
              <w:left w:val="nil"/>
              <w:bottom w:val="nil"/>
              <w:right w:val="nil"/>
            </w:tcBorders>
            <w:shd w:val="clear" w:color="000000" w:fill="FFFFFF"/>
            <w:noWrap/>
            <w:vAlign w:val="center"/>
            <w:hideMark/>
          </w:tcPr>
          <w:p w14:paraId="5712EE61" w14:textId="77777777" w:rsidR="00B8625A" w:rsidRPr="001D2835" w:rsidRDefault="00B8625A">
            <w:pPr>
              <w:spacing w:after="0" w:line="240" w:lineRule="auto"/>
              <w:jc w:val="center"/>
              <w:rPr>
                <w:rFonts w:ascii="Calibri" w:eastAsia="Times New Roman" w:hAnsi="Calibri" w:cs="Calibri"/>
                <w:color w:val="FFFFFF"/>
                <w:lang w:eastAsia="es-ES"/>
              </w:rPr>
            </w:pPr>
            <w:r w:rsidRPr="001D2835">
              <w:rPr>
                <w:rFonts w:ascii="Calibri" w:eastAsia="Times New Roman" w:hAnsi="Calibri" w:cs="Calibri"/>
                <w:color w:val="FFFFFF"/>
                <w:lang w:eastAsia="es-ES"/>
              </w:rPr>
              <w:t>Total</w:t>
            </w:r>
          </w:p>
        </w:tc>
        <w:tc>
          <w:tcPr>
            <w:tcW w:w="2638" w:type="dxa"/>
            <w:tcBorders>
              <w:top w:val="nil"/>
              <w:left w:val="nil"/>
              <w:bottom w:val="nil"/>
              <w:right w:val="nil"/>
            </w:tcBorders>
            <w:shd w:val="clear" w:color="000000" w:fill="FFFFFF"/>
            <w:noWrap/>
            <w:vAlign w:val="center"/>
            <w:hideMark/>
          </w:tcPr>
          <w:p w14:paraId="0C4FF34E" w14:textId="77777777" w:rsidR="00B8625A" w:rsidRPr="001D2835" w:rsidRDefault="00B8625A">
            <w:pPr>
              <w:spacing w:after="0" w:line="240" w:lineRule="auto"/>
              <w:jc w:val="center"/>
              <w:rPr>
                <w:rFonts w:ascii="Calibri" w:eastAsia="Times New Roman" w:hAnsi="Calibri" w:cs="Calibri"/>
                <w:color w:val="FFFFFF"/>
                <w:lang w:eastAsia="es-ES"/>
              </w:rPr>
            </w:pPr>
          </w:p>
        </w:tc>
        <w:tc>
          <w:tcPr>
            <w:tcW w:w="957" w:type="dxa"/>
            <w:tcBorders>
              <w:top w:val="nil"/>
              <w:left w:val="nil"/>
              <w:bottom w:val="nil"/>
              <w:right w:val="nil"/>
            </w:tcBorders>
            <w:shd w:val="clear" w:color="000000" w:fill="FFFFFF"/>
            <w:noWrap/>
            <w:vAlign w:val="center"/>
            <w:hideMark/>
          </w:tcPr>
          <w:p w14:paraId="7235B8AC" w14:textId="77777777" w:rsidR="00B8625A" w:rsidRPr="001D2835" w:rsidRDefault="00B8625A">
            <w:pPr>
              <w:spacing w:after="0" w:line="240" w:lineRule="auto"/>
              <w:jc w:val="center"/>
              <w:rPr>
                <w:rFonts w:ascii="Times New Roman" w:eastAsia="Times New Roman" w:hAnsi="Times New Roman" w:cs="Times New Roman"/>
                <w:sz w:val="20"/>
                <w:szCs w:val="20"/>
                <w:lang w:eastAsia="es-ES"/>
              </w:rPr>
            </w:pPr>
          </w:p>
        </w:tc>
        <w:tc>
          <w:tcPr>
            <w:tcW w:w="1379" w:type="dxa"/>
            <w:tcBorders>
              <w:top w:val="single" w:sz="4" w:space="0" w:color="auto"/>
              <w:left w:val="single" w:sz="4" w:space="0" w:color="auto"/>
              <w:bottom w:val="single" w:sz="4" w:space="0" w:color="auto"/>
              <w:right w:val="nil"/>
            </w:tcBorders>
            <w:shd w:val="clear" w:color="000000" w:fill="156082"/>
            <w:noWrap/>
            <w:vAlign w:val="center"/>
            <w:hideMark/>
          </w:tcPr>
          <w:p w14:paraId="11FA8750" w14:textId="77777777" w:rsidR="00B8625A" w:rsidRPr="001D2835" w:rsidRDefault="00B8625A">
            <w:pPr>
              <w:spacing w:after="0" w:line="240" w:lineRule="auto"/>
              <w:jc w:val="center"/>
              <w:rPr>
                <w:rFonts w:ascii="Calibri" w:eastAsia="Times New Roman" w:hAnsi="Calibri" w:cs="Calibri"/>
                <w:color w:val="FFFFFF"/>
                <w:lang w:eastAsia="es-ES"/>
              </w:rPr>
            </w:pPr>
            <w:r w:rsidRPr="001D2835">
              <w:rPr>
                <w:rFonts w:ascii="Calibri" w:eastAsia="Times New Roman" w:hAnsi="Calibri" w:cs="Calibri"/>
                <w:color w:val="FFFFFF"/>
                <w:lang w:eastAsia="es-ES"/>
              </w:rPr>
              <w:t>Total</w:t>
            </w:r>
          </w:p>
        </w:tc>
        <w:tc>
          <w:tcPr>
            <w:tcW w:w="1633" w:type="dxa"/>
            <w:tcBorders>
              <w:top w:val="single" w:sz="4" w:space="0" w:color="auto"/>
              <w:left w:val="nil"/>
              <w:bottom w:val="single" w:sz="4" w:space="0" w:color="auto"/>
              <w:right w:val="single" w:sz="4" w:space="0" w:color="auto"/>
            </w:tcBorders>
            <w:shd w:val="clear" w:color="000000" w:fill="156082"/>
            <w:noWrap/>
            <w:vAlign w:val="center"/>
            <w:hideMark/>
          </w:tcPr>
          <w:p w14:paraId="5325C008" w14:textId="794D4031" w:rsidR="00B8625A" w:rsidRPr="001D2835" w:rsidRDefault="002A3FE5" w:rsidP="00B8625A">
            <w:pPr>
              <w:keepNext/>
              <w:spacing w:after="0" w:line="240" w:lineRule="auto"/>
              <w:jc w:val="center"/>
              <w:rPr>
                <w:rFonts w:ascii="Calibri" w:eastAsia="Times New Roman" w:hAnsi="Calibri" w:cs="Calibri"/>
                <w:color w:val="FFFFFF"/>
                <w:lang w:eastAsia="es-ES"/>
              </w:rPr>
            </w:pPr>
            <w:r>
              <w:rPr>
                <w:rFonts w:ascii="Calibri" w:eastAsia="Times New Roman" w:hAnsi="Calibri" w:cs="Calibri"/>
                <w:color w:val="FFFFFF"/>
                <w:lang w:eastAsia="es-ES"/>
              </w:rPr>
              <w:t>861.225,50€</w:t>
            </w:r>
          </w:p>
        </w:tc>
      </w:tr>
    </w:tbl>
    <w:p w14:paraId="45370E97" w14:textId="07854651" w:rsidR="000A54FE" w:rsidRPr="000A54FE" w:rsidRDefault="00B8625A" w:rsidP="00B8625A">
      <w:pPr>
        <w:pStyle w:val="Descripcin"/>
        <w:jc w:val="center"/>
      </w:pPr>
      <w:bookmarkStart w:id="640" w:name="_Toc163815485"/>
      <w:r>
        <w:lastRenderedPageBreak/>
        <w:t xml:space="preserve">Tabla </w:t>
      </w:r>
      <w:r w:rsidR="001140A5">
        <w:fldChar w:fldCharType="begin"/>
      </w:r>
      <w:r w:rsidR="001140A5">
        <w:instrText xml:space="preserve"> SEQ Tabla \* ARABIC </w:instrText>
      </w:r>
      <w:r w:rsidR="001140A5">
        <w:fldChar w:fldCharType="separate"/>
      </w:r>
      <w:r w:rsidR="000A7B13">
        <w:rPr>
          <w:noProof/>
        </w:rPr>
        <w:t>46</w:t>
      </w:r>
      <w:r w:rsidR="001140A5">
        <w:rPr>
          <w:noProof/>
        </w:rPr>
        <w:fldChar w:fldCharType="end"/>
      </w:r>
      <w:r>
        <w:t>: Costes de la red de agregación</w:t>
      </w:r>
      <w:bookmarkEnd w:id="640"/>
    </w:p>
    <w:p w14:paraId="32DC6023" w14:textId="701B2551" w:rsidR="006713ED" w:rsidRPr="006713ED" w:rsidRDefault="002C08AB" w:rsidP="00BB7024">
      <w:pPr>
        <w:pStyle w:val="Ttulo2"/>
        <w:numPr>
          <w:ilvl w:val="1"/>
          <w:numId w:val="30"/>
        </w:numPr>
        <w:spacing w:line="240" w:lineRule="auto"/>
      </w:pPr>
      <w:bookmarkStart w:id="641" w:name="_Toc167375141"/>
      <w:r>
        <w:t>Red Fija</w:t>
      </w:r>
      <w:bookmarkEnd w:id="641"/>
    </w:p>
    <w:p w14:paraId="1CEE0D79" w14:textId="77777777" w:rsidR="00124D99" w:rsidRDefault="00124D99" w:rsidP="00D75F47">
      <w:pPr>
        <w:spacing w:line="240" w:lineRule="auto"/>
        <w:jc w:val="both"/>
        <w:rPr>
          <w:rFonts w:ascii="Calibri" w:hAnsi="Calibri" w:cs="Calibri"/>
        </w:rPr>
      </w:pPr>
      <w:r w:rsidRPr="35EB492F">
        <w:rPr>
          <w:rFonts w:ascii="Calibri" w:hAnsi="Calibri" w:cs="Calibri"/>
        </w:rPr>
        <w:t xml:space="preserve">A continuación, se ha dimensionado </w:t>
      </w:r>
      <w:r w:rsidRPr="00127D36">
        <w:rPr>
          <w:rFonts w:ascii="Calibri" w:hAnsi="Calibri" w:cs="Calibri"/>
          <w:b/>
        </w:rPr>
        <w:t>la red de acceso fijo</w:t>
      </w:r>
      <w:r w:rsidRPr="35EB492F">
        <w:rPr>
          <w:rFonts w:ascii="Calibri" w:hAnsi="Calibri" w:cs="Calibri"/>
        </w:rPr>
        <w:t xml:space="preserve">, para ello se han tenido en cuenta varios aspectos. En primer lugar, se han separado los municipios en diferentes modelos dependiendo del tamaño de su población. </w:t>
      </w:r>
    </w:p>
    <w:p w14:paraId="7387AB34" w14:textId="77777777" w:rsidR="00124D99" w:rsidRDefault="00124D99" w:rsidP="00D75F47">
      <w:pPr>
        <w:spacing w:line="240" w:lineRule="auto"/>
        <w:jc w:val="both"/>
        <w:rPr>
          <w:rFonts w:ascii="Calibri" w:hAnsi="Calibri" w:cs="Calibri"/>
        </w:rPr>
      </w:pPr>
      <w:r>
        <w:rPr>
          <w:rFonts w:ascii="Calibri" w:hAnsi="Calibri" w:cs="Calibri"/>
        </w:rPr>
        <w:t xml:space="preserve">El </w:t>
      </w:r>
      <w:r w:rsidRPr="005C793B">
        <w:rPr>
          <w:rFonts w:ascii="Calibri" w:hAnsi="Calibri" w:cs="Calibri"/>
          <w:b/>
          <w:bCs/>
        </w:rPr>
        <w:t>modelo 1</w:t>
      </w:r>
      <w:r>
        <w:rPr>
          <w:rFonts w:ascii="Calibri" w:hAnsi="Calibri" w:cs="Calibri"/>
        </w:rPr>
        <w:t xml:space="preserve"> </w:t>
      </w:r>
      <w:r w:rsidRPr="19AE5806">
        <w:rPr>
          <w:rFonts w:ascii="Calibri" w:hAnsi="Calibri" w:cs="Calibri"/>
        </w:rPr>
        <w:t>lo forman</w:t>
      </w:r>
      <w:r>
        <w:rPr>
          <w:rFonts w:ascii="Calibri" w:hAnsi="Calibri" w:cs="Calibri"/>
        </w:rPr>
        <w:t xml:space="preserve"> aquellos municipios con menos de 30.000 habitantes, un total de 13</w:t>
      </w:r>
      <w:r w:rsidRPr="19AE5806">
        <w:rPr>
          <w:rFonts w:ascii="Calibri" w:hAnsi="Calibri" w:cs="Calibri"/>
        </w:rPr>
        <w:t>.</w:t>
      </w:r>
      <w:r>
        <w:rPr>
          <w:rFonts w:ascii="Calibri" w:hAnsi="Calibri" w:cs="Calibri"/>
        </w:rPr>
        <w:t xml:space="preserve"> El </w:t>
      </w:r>
      <w:r w:rsidRPr="005C793B">
        <w:rPr>
          <w:rFonts w:ascii="Calibri" w:hAnsi="Calibri" w:cs="Calibri"/>
          <w:b/>
          <w:bCs/>
        </w:rPr>
        <w:t>modelo 2</w:t>
      </w:r>
      <w:r>
        <w:rPr>
          <w:rFonts w:ascii="Calibri" w:hAnsi="Calibri" w:cs="Calibri"/>
        </w:rPr>
        <w:t xml:space="preserve"> </w:t>
      </w:r>
      <w:r w:rsidRPr="19AE5806">
        <w:rPr>
          <w:rFonts w:ascii="Calibri" w:hAnsi="Calibri" w:cs="Calibri"/>
        </w:rPr>
        <w:t>abarca</w:t>
      </w:r>
      <w:r>
        <w:rPr>
          <w:rFonts w:ascii="Calibri" w:hAnsi="Calibri" w:cs="Calibri"/>
        </w:rPr>
        <w:t xml:space="preserve"> todos los municipios con un rango de población de más de 30.000 habitantes</w:t>
      </w:r>
      <w:r w:rsidRPr="19AE5806">
        <w:rPr>
          <w:rFonts w:ascii="Calibri" w:hAnsi="Calibri" w:cs="Calibri"/>
        </w:rPr>
        <w:t>,</w:t>
      </w:r>
      <w:r>
        <w:rPr>
          <w:rFonts w:ascii="Calibri" w:hAnsi="Calibri" w:cs="Calibri"/>
        </w:rPr>
        <w:t xml:space="preserve"> pero menos de 60.000, suponiendo un total de 10 municipios. Para el </w:t>
      </w:r>
      <w:r w:rsidRPr="005C793B">
        <w:rPr>
          <w:rFonts w:ascii="Calibri" w:hAnsi="Calibri" w:cs="Calibri"/>
          <w:b/>
          <w:bCs/>
        </w:rPr>
        <w:t>modelo 3</w:t>
      </w:r>
      <w:r>
        <w:rPr>
          <w:rFonts w:ascii="Calibri" w:hAnsi="Calibri" w:cs="Calibri"/>
        </w:rPr>
        <w:t xml:space="preserve"> se </w:t>
      </w:r>
      <w:r w:rsidRPr="19AE5806">
        <w:rPr>
          <w:rFonts w:ascii="Calibri" w:hAnsi="Calibri" w:cs="Calibri"/>
        </w:rPr>
        <w:t xml:space="preserve">consideran los municipios </w:t>
      </w:r>
      <w:r>
        <w:rPr>
          <w:rFonts w:ascii="Calibri" w:hAnsi="Calibri" w:cs="Calibri"/>
        </w:rPr>
        <w:t xml:space="preserve">con más de 60.000 habitantes, excepto los de Las Palmas de Gran Canaria y Santa Cruz de Tenerife, al ser los dos municipios con </w:t>
      </w:r>
      <w:r w:rsidRPr="19AE5806">
        <w:rPr>
          <w:rFonts w:ascii="Calibri" w:hAnsi="Calibri" w:cs="Calibri"/>
        </w:rPr>
        <w:t xml:space="preserve">más de </w:t>
      </w:r>
      <w:r>
        <w:rPr>
          <w:rFonts w:ascii="Calibri" w:hAnsi="Calibri" w:cs="Calibri"/>
        </w:rPr>
        <w:t xml:space="preserve">200.000 habitantes, </w:t>
      </w:r>
      <w:r w:rsidRPr="19AE5806">
        <w:rPr>
          <w:rFonts w:ascii="Calibri" w:hAnsi="Calibri" w:cs="Calibri"/>
        </w:rPr>
        <w:t>se dimensionan en un modelo aparte, el</w:t>
      </w:r>
      <w:r>
        <w:rPr>
          <w:rFonts w:ascii="Calibri" w:hAnsi="Calibri" w:cs="Calibri"/>
        </w:rPr>
        <w:t xml:space="preserve"> </w:t>
      </w:r>
      <w:r w:rsidRPr="005C793B">
        <w:rPr>
          <w:rFonts w:ascii="Calibri" w:hAnsi="Calibri" w:cs="Calibri"/>
          <w:b/>
          <w:bCs/>
        </w:rPr>
        <w:t>modelo 4</w:t>
      </w:r>
      <w:r>
        <w:rPr>
          <w:rFonts w:ascii="Calibri" w:hAnsi="Calibri" w:cs="Calibri"/>
        </w:rPr>
        <w:t>.</w:t>
      </w:r>
    </w:p>
    <w:p w14:paraId="36BFE3D6" w14:textId="1CD8ED5D" w:rsidR="00124D99" w:rsidRDefault="00124D99" w:rsidP="00D75F47">
      <w:pPr>
        <w:spacing w:line="240" w:lineRule="auto"/>
        <w:jc w:val="both"/>
        <w:rPr>
          <w:rFonts w:ascii="Calibri" w:hAnsi="Calibri" w:cs="Calibri"/>
        </w:rPr>
      </w:pPr>
      <w:r>
        <w:rPr>
          <w:rFonts w:ascii="Calibri" w:hAnsi="Calibri" w:cs="Calibri"/>
        </w:rPr>
        <w:t xml:space="preserve">Por otro lado, se ha dimensionado para dos tipologías diferentes en cada modelo. La </w:t>
      </w:r>
      <w:r w:rsidRPr="005C793B">
        <w:rPr>
          <w:rFonts w:ascii="Calibri" w:hAnsi="Calibri" w:cs="Calibri"/>
          <w:b/>
          <w:bCs/>
        </w:rPr>
        <w:t>tipología 1</w:t>
      </w:r>
      <w:r>
        <w:rPr>
          <w:rFonts w:ascii="Calibri" w:hAnsi="Calibri" w:cs="Calibri"/>
        </w:rPr>
        <w:t xml:space="preserve"> </w:t>
      </w:r>
      <w:r w:rsidRPr="19AE5806">
        <w:rPr>
          <w:rFonts w:ascii="Calibri" w:hAnsi="Calibri" w:cs="Calibri"/>
        </w:rPr>
        <w:t>corresponde</w:t>
      </w:r>
      <w:r>
        <w:rPr>
          <w:rFonts w:ascii="Calibri" w:hAnsi="Calibri" w:cs="Calibri"/>
        </w:rPr>
        <w:t xml:space="preserve"> a los </w:t>
      </w:r>
      <w:r w:rsidRPr="005C793B">
        <w:rPr>
          <w:rFonts w:ascii="Calibri" w:hAnsi="Calibri" w:cs="Calibri"/>
          <w:b/>
          <w:bCs/>
        </w:rPr>
        <w:t>edificios</w:t>
      </w:r>
      <w:r>
        <w:rPr>
          <w:rFonts w:ascii="Calibri" w:hAnsi="Calibri" w:cs="Calibri"/>
        </w:rPr>
        <w:t xml:space="preserve">, que tienen dos o más plantas, mientras que la </w:t>
      </w:r>
      <w:r w:rsidRPr="005C793B">
        <w:rPr>
          <w:rFonts w:ascii="Calibri" w:hAnsi="Calibri" w:cs="Calibri"/>
          <w:b/>
          <w:bCs/>
        </w:rPr>
        <w:t>tipología 2</w:t>
      </w:r>
      <w:r>
        <w:rPr>
          <w:rFonts w:ascii="Calibri" w:hAnsi="Calibri" w:cs="Calibri"/>
        </w:rPr>
        <w:t xml:space="preserve"> </w:t>
      </w:r>
      <w:r w:rsidRPr="19AE5806">
        <w:rPr>
          <w:rFonts w:ascii="Calibri" w:hAnsi="Calibri" w:cs="Calibri"/>
        </w:rPr>
        <w:t>está</w:t>
      </w:r>
      <w:r>
        <w:rPr>
          <w:rFonts w:ascii="Calibri" w:hAnsi="Calibri" w:cs="Calibri"/>
        </w:rPr>
        <w:t xml:space="preserve"> diseñada para las </w:t>
      </w:r>
      <w:r w:rsidRPr="005C793B">
        <w:rPr>
          <w:rFonts w:ascii="Calibri" w:hAnsi="Calibri" w:cs="Calibri"/>
          <w:b/>
          <w:bCs/>
        </w:rPr>
        <w:t xml:space="preserve">casas o </w:t>
      </w:r>
      <w:r>
        <w:rPr>
          <w:rFonts w:ascii="Calibri" w:hAnsi="Calibri" w:cs="Calibri"/>
          <w:b/>
          <w:bCs/>
        </w:rPr>
        <w:t>viviendas</w:t>
      </w:r>
      <w:r w:rsidRPr="005C793B">
        <w:rPr>
          <w:rFonts w:ascii="Calibri" w:hAnsi="Calibri" w:cs="Calibri"/>
          <w:b/>
          <w:bCs/>
        </w:rPr>
        <w:t xml:space="preserve"> unifamiliares</w:t>
      </w:r>
      <w:r>
        <w:rPr>
          <w:rFonts w:ascii="Calibri" w:hAnsi="Calibri" w:cs="Calibri"/>
        </w:rPr>
        <w:t xml:space="preserve"> con una o dos plantas. También para cada modelo se ha estimado el número de manzanas y pisos, para ello se han recopilado datos del INE, junto con la inspección visual de los municipios gracias a Google Earth y un mapeado del paisaje urbano español </w:t>
      </w:r>
      <w:sdt>
        <w:sdtPr>
          <w:rPr>
            <w:rFonts w:ascii="Calibri" w:hAnsi="Calibri" w:cs="Calibri"/>
          </w:rPr>
          <w:id w:val="-1360810239"/>
          <w:citation/>
        </w:sdtPr>
        <w:sdtEndPr/>
        <w:sdtContent>
          <w:r w:rsidR="00305257">
            <w:rPr>
              <w:rFonts w:ascii="Calibri" w:hAnsi="Calibri" w:cs="Calibri"/>
            </w:rPr>
            <w:fldChar w:fldCharType="begin"/>
          </w:r>
          <w:r w:rsidR="00305257">
            <w:rPr>
              <w:rFonts w:ascii="Calibri" w:hAnsi="Calibri" w:cs="Calibri"/>
            </w:rPr>
            <w:instrText xml:space="preserve"> CITATION htt1 \l 3082 </w:instrText>
          </w:r>
          <w:r w:rsidR="00305257">
            <w:rPr>
              <w:rFonts w:ascii="Calibri" w:hAnsi="Calibri" w:cs="Calibri"/>
            </w:rPr>
            <w:fldChar w:fldCharType="separate"/>
          </w:r>
          <w:r w:rsidR="00432B73">
            <w:rPr>
              <w:rFonts w:ascii="Calibri" w:hAnsi="Calibri" w:cs="Calibri"/>
              <w:noProof/>
            </w:rPr>
            <w:t>[55]</w:t>
          </w:r>
          <w:r w:rsidR="00305257">
            <w:rPr>
              <w:rFonts w:ascii="Calibri" w:hAnsi="Calibri" w:cs="Calibri"/>
            </w:rPr>
            <w:fldChar w:fldCharType="end"/>
          </w:r>
        </w:sdtContent>
      </w:sdt>
      <w:r>
        <w:rPr>
          <w:rFonts w:ascii="Calibri" w:hAnsi="Calibri" w:cs="Calibri"/>
        </w:rPr>
        <w:t xml:space="preserve">. </w:t>
      </w:r>
    </w:p>
    <w:p w14:paraId="67E26496" w14:textId="6C7DB2D6" w:rsidR="00556E6C" w:rsidRPr="001179BD" w:rsidRDefault="00951DFC" w:rsidP="00556E6C">
      <w:pPr>
        <w:spacing w:line="240" w:lineRule="auto"/>
        <w:jc w:val="both"/>
        <w:rPr>
          <w:rFonts w:ascii="Calibri" w:hAnsi="Calibri" w:cs="Calibri"/>
        </w:rPr>
      </w:pPr>
      <w:r>
        <w:rPr>
          <w:rStyle w:val="normaltextrun"/>
          <w:rFonts w:ascii="Calibri" w:hAnsi="Calibri" w:cs="Calibri"/>
          <w:color w:val="000000"/>
          <w:shd w:val="clear" w:color="auto" w:fill="FFFFFF"/>
        </w:rPr>
        <w:t xml:space="preserve">A continuación, se ha procedido a dimensionar la cantidad de OLT, </w:t>
      </w:r>
      <w:r w:rsidRPr="0005626C">
        <w:rPr>
          <w:rStyle w:val="normaltextrun"/>
          <w:rFonts w:ascii="Calibri" w:hAnsi="Calibri" w:cs="Calibri"/>
          <w:i/>
          <w:iCs/>
          <w:color w:val="000000"/>
          <w:shd w:val="clear" w:color="auto" w:fill="FFFFFF"/>
        </w:rPr>
        <w:t>splitters</w:t>
      </w:r>
      <w:r>
        <w:rPr>
          <w:rStyle w:val="normaltextrun"/>
          <w:rFonts w:ascii="Calibri" w:hAnsi="Calibri" w:cs="Calibri"/>
          <w:color w:val="000000"/>
          <w:shd w:val="clear" w:color="auto" w:fill="FFFFFF"/>
        </w:rPr>
        <w:t xml:space="preserve"> y ONT necesarios para cada modelo y tipología. Siguiendo el estándar de NG-PON.2 y considerando que nuestras OLTs cuentan con 4 puertos GPON, hemos se ha utilizado un ratio de división de 1:128, manteniéndonos por debajo de la capacidad máxima teórica de 1:256.</w:t>
      </w:r>
    </w:p>
    <w:p w14:paraId="16C80FBB" w14:textId="47AC38E3" w:rsidR="00124D99" w:rsidRPr="006E41B8" w:rsidRDefault="00124D99" w:rsidP="00E510B8">
      <w:pPr>
        <w:rPr>
          <w:b/>
        </w:rPr>
      </w:pPr>
      <w:r>
        <w:t>A continuación</w:t>
      </w:r>
      <w:r w:rsidRPr="19AE5806">
        <w:t>,</w:t>
      </w:r>
      <w:r>
        <w:t xml:space="preserve"> se va a profundizar en el dimensionado de cada modelo</w:t>
      </w:r>
      <w:r w:rsidR="00951DFC">
        <w:t>.</w:t>
      </w:r>
    </w:p>
    <w:p w14:paraId="3BA9050C" w14:textId="6AB53AF7" w:rsidR="00F04AC3" w:rsidRPr="00F04AC3" w:rsidRDefault="00124D99" w:rsidP="00BB7024">
      <w:pPr>
        <w:pStyle w:val="Prrafodelista"/>
        <w:numPr>
          <w:ilvl w:val="0"/>
          <w:numId w:val="23"/>
        </w:numPr>
        <w:spacing w:line="240" w:lineRule="auto"/>
        <w:jc w:val="both"/>
        <w:rPr>
          <w:rFonts w:ascii="Calibri" w:hAnsi="Calibri" w:cs="Calibri"/>
        </w:rPr>
      </w:pPr>
      <w:r w:rsidRPr="00FE2E71">
        <w:rPr>
          <w:rFonts w:ascii="Calibri" w:hAnsi="Calibri" w:cs="Calibri"/>
          <w:b/>
          <w:bCs/>
        </w:rPr>
        <w:t>Modelo 1</w:t>
      </w:r>
    </w:p>
    <w:tbl>
      <w:tblPr>
        <w:tblW w:w="8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1380"/>
        <w:gridCol w:w="1380"/>
        <w:gridCol w:w="1380"/>
        <w:gridCol w:w="1380"/>
        <w:gridCol w:w="1380"/>
      </w:tblGrid>
      <w:tr w:rsidR="00124D99" w:rsidRPr="001211D4" w14:paraId="6E2F3CA3" w14:textId="77777777">
        <w:trPr>
          <w:trHeight w:val="588"/>
          <w:jc w:val="center"/>
        </w:trPr>
        <w:tc>
          <w:tcPr>
            <w:tcW w:w="1240" w:type="dxa"/>
            <w:shd w:val="clear" w:color="auto" w:fill="ED7D31" w:themeFill="accent2"/>
            <w:vAlign w:val="center"/>
          </w:tcPr>
          <w:p w14:paraId="445BCC7A"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MODELO 1</w:t>
            </w:r>
          </w:p>
        </w:tc>
        <w:tc>
          <w:tcPr>
            <w:tcW w:w="1380" w:type="dxa"/>
            <w:shd w:val="clear" w:color="auto" w:fill="ED7D31" w:themeFill="accent2"/>
            <w:vAlign w:val="center"/>
            <w:hideMark/>
          </w:tcPr>
          <w:p w14:paraId="10C0473B"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OLT</w:t>
            </w:r>
          </w:p>
        </w:tc>
        <w:tc>
          <w:tcPr>
            <w:tcW w:w="1380" w:type="dxa"/>
            <w:shd w:val="clear" w:color="auto" w:fill="ED7D31" w:themeFill="accent2"/>
            <w:vAlign w:val="center"/>
            <w:hideMark/>
          </w:tcPr>
          <w:p w14:paraId="3B794CEB"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SPLITTERS        1: 4</w:t>
            </w:r>
          </w:p>
        </w:tc>
        <w:tc>
          <w:tcPr>
            <w:tcW w:w="1380" w:type="dxa"/>
            <w:shd w:val="clear" w:color="auto" w:fill="ED7D31" w:themeFill="accent2"/>
            <w:vAlign w:val="center"/>
            <w:hideMark/>
          </w:tcPr>
          <w:p w14:paraId="3788ACD6"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SPLITTERS        1: 8</w:t>
            </w:r>
          </w:p>
        </w:tc>
        <w:tc>
          <w:tcPr>
            <w:tcW w:w="1380" w:type="dxa"/>
            <w:shd w:val="clear" w:color="auto" w:fill="ED7D31" w:themeFill="accent2"/>
            <w:vAlign w:val="center"/>
            <w:hideMark/>
          </w:tcPr>
          <w:p w14:paraId="115B62F0"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SPLITTERS        1: 16</w:t>
            </w:r>
          </w:p>
        </w:tc>
        <w:tc>
          <w:tcPr>
            <w:tcW w:w="1380" w:type="dxa"/>
            <w:shd w:val="clear" w:color="auto" w:fill="ED7D31" w:themeFill="accent2"/>
            <w:vAlign w:val="center"/>
            <w:hideMark/>
          </w:tcPr>
          <w:p w14:paraId="79EF58D1"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ONT</w:t>
            </w:r>
          </w:p>
        </w:tc>
      </w:tr>
      <w:tr w:rsidR="00124D99" w:rsidRPr="001211D4" w14:paraId="51A6DE17" w14:textId="77777777" w:rsidTr="0021714E">
        <w:trPr>
          <w:trHeight w:val="441"/>
          <w:jc w:val="center"/>
        </w:trPr>
        <w:tc>
          <w:tcPr>
            <w:tcW w:w="1240" w:type="dxa"/>
            <w:shd w:val="clear" w:color="auto" w:fill="D9E2F3" w:themeFill="accent1" w:themeFillTint="33"/>
            <w:vAlign w:val="center"/>
            <w:hideMark/>
          </w:tcPr>
          <w:p w14:paraId="25363D04"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Tipología 1</w:t>
            </w:r>
          </w:p>
        </w:tc>
        <w:tc>
          <w:tcPr>
            <w:tcW w:w="1380" w:type="dxa"/>
            <w:shd w:val="clear" w:color="auto" w:fill="auto"/>
            <w:vAlign w:val="center"/>
            <w:hideMark/>
          </w:tcPr>
          <w:p w14:paraId="2CCF8969" w14:textId="0243C977" w:rsidR="00124D99" w:rsidRPr="00F005A4" w:rsidRDefault="00A370B5">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26</w:t>
            </w:r>
          </w:p>
        </w:tc>
        <w:tc>
          <w:tcPr>
            <w:tcW w:w="1380" w:type="dxa"/>
            <w:shd w:val="clear" w:color="auto" w:fill="auto"/>
            <w:vAlign w:val="center"/>
            <w:hideMark/>
          </w:tcPr>
          <w:p w14:paraId="30D75B82" w14:textId="4735689E"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 51</w:t>
            </w:r>
            <w:r w:rsidR="00A370B5">
              <w:rPr>
                <w:rFonts w:eastAsia="Times New Roman" w:cstheme="minorHAnsi"/>
                <w:sz w:val="20"/>
                <w:szCs w:val="20"/>
                <w:lang w:eastAsia="es-ES"/>
              </w:rPr>
              <w:t>5</w:t>
            </w:r>
          </w:p>
        </w:tc>
        <w:tc>
          <w:tcPr>
            <w:tcW w:w="1380" w:type="dxa"/>
            <w:shd w:val="clear" w:color="auto" w:fill="auto"/>
            <w:vAlign w:val="center"/>
            <w:hideMark/>
          </w:tcPr>
          <w:p w14:paraId="50DE6650" w14:textId="6B6238B6"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 1.0</w:t>
            </w:r>
            <w:r w:rsidR="00A370B5">
              <w:rPr>
                <w:rFonts w:eastAsia="Times New Roman" w:cstheme="minorHAnsi"/>
                <w:sz w:val="20"/>
                <w:szCs w:val="20"/>
                <w:lang w:eastAsia="es-ES"/>
              </w:rPr>
              <w:t>62</w:t>
            </w:r>
          </w:p>
        </w:tc>
        <w:tc>
          <w:tcPr>
            <w:tcW w:w="1380" w:type="dxa"/>
            <w:shd w:val="clear" w:color="auto" w:fill="auto"/>
            <w:vAlign w:val="center"/>
            <w:hideMark/>
          </w:tcPr>
          <w:p w14:paraId="7F07EDF7" w14:textId="06007CF9" w:rsidR="00124D99" w:rsidRPr="00F005A4" w:rsidRDefault="00A370B5">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986</w:t>
            </w:r>
          </w:p>
        </w:tc>
        <w:tc>
          <w:tcPr>
            <w:tcW w:w="1380" w:type="dxa"/>
            <w:shd w:val="clear" w:color="auto" w:fill="auto"/>
            <w:vAlign w:val="center"/>
            <w:hideMark/>
          </w:tcPr>
          <w:p w14:paraId="6E4113F0" w14:textId="27D6229B"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9.</w:t>
            </w:r>
            <w:r w:rsidR="00A370B5">
              <w:rPr>
                <w:rFonts w:eastAsia="Times New Roman" w:cstheme="minorHAnsi"/>
                <w:sz w:val="20"/>
                <w:szCs w:val="20"/>
                <w:lang w:eastAsia="es-ES"/>
              </w:rPr>
              <w:t>107</w:t>
            </w:r>
          </w:p>
        </w:tc>
      </w:tr>
      <w:tr w:rsidR="00124D99" w:rsidRPr="001211D4" w14:paraId="10175439" w14:textId="77777777" w:rsidTr="0021714E">
        <w:trPr>
          <w:trHeight w:val="441"/>
          <w:jc w:val="center"/>
        </w:trPr>
        <w:tc>
          <w:tcPr>
            <w:tcW w:w="1240" w:type="dxa"/>
            <w:shd w:val="clear" w:color="auto" w:fill="D9E2F3" w:themeFill="accent1" w:themeFillTint="33"/>
            <w:vAlign w:val="center"/>
            <w:hideMark/>
          </w:tcPr>
          <w:p w14:paraId="09A2F499"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Tipología 2</w:t>
            </w:r>
          </w:p>
        </w:tc>
        <w:tc>
          <w:tcPr>
            <w:tcW w:w="1380" w:type="dxa"/>
            <w:shd w:val="clear" w:color="auto" w:fill="auto"/>
            <w:vAlign w:val="center"/>
            <w:hideMark/>
          </w:tcPr>
          <w:p w14:paraId="4B8E35B2" w14:textId="5FC91214" w:rsidR="00124D99" w:rsidRPr="00F005A4" w:rsidRDefault="00A370B5">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67</w:t>
            </w:r>
          </w:p>
        </w:tc>
        <w:tc>
          <w:tcPr>
            <w:tcW w:w="1380" w:type="dxa"/>
            <w:shd w:val="clear" w:color="auto" w:fill="auto"/>
            <w:vAlign w:val="center"/>
            <w:hideMark/>
          </w:tcPr>
          <w:p w14:paraId="29AEDCA2"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 </w:t>
            </w:r>
          </w:p>
        </w:tc>
        <w:tc>
          <w:tcPr>
            <w:tcW w:w="1380" w:type="dxa"/>
            <w:shd w:val="clear" w:color="auto" w:fill="auto"/>
            <w:vAlign w:val="center"/>
            <w:hideMark/>
          </w:tcPr>
          <w:p w14:paraId="34530D11" w14:textId="3EB63B2C" w:rsidR="00124D99" w:rsidRPr="00F005A4" w:rsidRDefault="00F271C2">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5.722</w:t>
            </w:r>
          </w:p>
        </w:tc>
        <w:tc>
          <w:tcPr>
            <w:tcW w:w="1380" w:type="dxa"/>
            <w:shd w:val="clear" w:color="auto" w:fill="auto"/>
            <w:vAlign w:val="center"/>
            <w:hideMark/>
          </w:tcPr>
          <w:p w14:paraId="71291353" w14:textId="1AE16F93"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 3</w:t>
            </w:r>
            <w:r w:rsidR="00F271C2">
              <w:rPr>
                <w:rFonts w:eastAsia="Times New Roman" w:cstheme="minorHAnsi"/>
                <w:sz w:val="20"/>
                <w:szCs w:val="20"/>
                <w:lang w:eastAsia="es-ES"/>
              </w:rPr>
              <w:t>62</w:t>
            </w:r>
          </w:p>
        </w:tc>
        <w:tc>
          <w:tcPr>
            <w:tcW w:w="1380" w:type="dxa"/>
            <w:shd w:val="clear" w:color="auto" w:fill="auto"/>
            <w:vAlign w:val="center"/>
            <w:hideMark/>
          </w:tcPr>
          <w:p w14:paraId="4FD7424D" w14:textId="4D1803D6"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30.6</w:t>
            </w:r>
            <w:r w:rsidR="00F271C2">
              <w:rPr>
                <w:rFonts w:eastAsia="Times New Roman" w:cstheme="minorHAnsi"/>
                <w:sz w:val="20"/>
                <w:szCs w:val="20"/>
                <w:lang w:eastAsia="es-ES"/>
              </w:rPr>
              <w:t>24</w:t>
            </w:r>
          </w:p>
        </w:tc>
      </w:tr>
      <w:tr w:rsidR="00124D99" w:rsidRPr="001211D4" w14:paraId="11FD590E" w14:textId="77777777" w:rsidTr="0021714E">
        <w:trPr>
          <w:trHeight w:val="441"/>
          <w:jc w:val="center"/>
        </w:trPr>
        <w:tc>
          <w:tcPr>
            <w:tcW w:w="1240" w:type="dxa"/>
            <w:shd w:val="clear" w:color="auto" w:fill="156082"/>
            <w:vAlign w:val="center"/>
          </w:tcPr>
          <w:p w14:paraId="6A06D6C9"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TOTAL</w:t>
            </w:r>
          </w:p>
        </w:tc>
        <w:tc>
          <w:tcPr>
            <w:tcW w:w="1380" w:type="dxa"/>
            <w:shd w:val="clear" w:color="auto" w:fill="FFFFFF" w:themeFill="background1"/>
            <w:vAlign w:val="center"/>
          </w:tcPr>
          <w:p w14:paraId="236AD32F" w14:textId="79BC3F8D" w:rsidR="00124D99" w:rsidRPr="00F005A4" w:rsidRDefault="00530D57">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93</w:t>
            </w:r>
          </w:p>
        </w:tc>
        <w:tc>
          <w:tcPr>
            <w:tcW w:w="1380" w:type="dxa"/>
            <w:shd w:val="clear" w:color="auto" w:fill="FFFFFF" w:themeFill="background1"/>
            <w:vAlign w:val="center"/>
          </w:tcPr>
          <w:p w14:paraId="543476B5" w14:textId="169FE805"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51</w:t>
            </w:r>
            <w:r w:rsidR="00530D57">
              <w:rPr>
                <w:rFonts w:eastAsia="Times New Roman" w:cstheme="minorHAnsi"/>
                <w:sz w:val="20"/>
                <w:szCs w:val="20"/>
                <w:lang w:eastAsia="es-ES"/>
              </w:rPr>
              <w:t>5</w:t>
            </w:r>
          </w:p>
        </w:tc>
        <w:tc>
          <w:tcPr>
            <w:tcW w:w="1380" w:type="dxa"/>
            <w:shd w:val="clear" w:color="auto" w:fill="FFFFFF" w:themeFill="background1"/>
            <w:vAlign w:val="center"/>
          </w:tcPr>
          <w:p w14:paraId="7BBAE647" w14:textId="23528480" w:rsidR="00124D99" w:rsidRPr="00F005A4" w:rsidRDefault="00895767">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6.784</w:t>
            </w:r>
          </w:p>
        </w:tc>
        <w:tc>
          <w:tcPr>
            <w:tcW w:w="1380" w:type="dxa"/>
            <w:shd w:val="clear" w:color="auto" w:fill="FFFFFF" w:themeFill="background1"/>
            <w:vAlign w:val="center"/>
          </w:tcPr>
          <w:p w14:paraId="4C211A8B" w14:textId="2C07B6D9"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1.</w:t>
            </w:r>
            <w:r w:rsidR="00895767">
              <w:rPr>
                <w:rFonts w:eastAsia="Times New Roman" w:cstheme="minorHAnsi"/>
                <w:sz w:val="20"/>
                <w:szCs w:val="20"/>
                <w:lang w:eastAsia="es-ES"/>
              </w:rPr>
              <w:t>348</w:t>
            </w:r>
          </w:p>
        </w:tc>
        <w:tc>
          <w:tcPr>
            <w:tcW w:w="1380" w:type="dxa"/>
            <w:shd w:val="clear" w:color="auto" w:fill="FFFFFF" w:themeFill="background1"/>
            <w:vAlign w:val="center"/>
          </w:tcPr>
          <w:p w14:paraId="2D041DF0" w14:textId="7BDFD080" w:rsidR="00124D99" w:rsidRPr="00F005A4" w:rsidRDefault="00124D99">
            <w:pPr>
              <w:keepNext/>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39.</w:t>
            </w:r>
            <w:r w:rsidR="00895767">
              <w:rPr>
                <w:rFonts w:eastAsia="Times New Roman" w:cstheme="minorHAnsi"/>
                <w:sz w:val="20"/>
                <w:szCs w:val="20"/>
                <w:lang w:eastAsia="es-ES"/>
              </w:rPr>
              <w:t>731</w:t>
            </w:r>
          </w:p>
        </w:tc>
      </w:tr>
    </w:tbl>
    <w:p w14:paraId="35DD06CB" w14:textId="22CD99C9" w:rsidR="00124D99" w:rsidRPr="00F04AC3" w:rsidRDefault="00124D99" w:rsidP="00F04AC3">
      <w:pPr>
        <w:pStyle w:val="Descripcin"/>
        <w:jc w:val="center"/>
        <w:rPr>
          <w:rFonts w:ascii="Calibri" w:hAnsi="Calibri" w:cs="Calibri"/>
        </w:rPr>
      </w:pPr>
      <w:bookmarkStart w:id="642" w:name="_Toc163815486"/>
      <w:r>
        <w:t xml:space="preserve">Tabla </w:t>
      </w:r>
      <w:r w:rsidR="001140A5">
        <w:fldChar w:fldCharType="begin"/>
      </w:r>
      <w:r w:rsidR="001140A5">
        <w:instrText xml:space="preserve"> SEQ Tabla \* ARABIC </w:instrText>
      </w:r>
      <w:r w:rsidR="001140A5">
        <w:fldChar w:fldCharType="separate"/>
      </w:r>
      <w:r w:rsidR="000A7B13">
        <w:rPr>
          <w:noProof/>
        </w:rPr>
        <w:t>47</w:t>
      </w:r>
      <w:r w:rsidR="001140A5">
        <w:rPr>
          <w:noProof/>
        </w:rPr>
        <w:fldChar w:fldCharType="end"/>
      </w:r>
      <w:r>
        <w:t xml:space="preserve"> : Dimensionado Modelo 1</w:t>
      </w:r>
      <w:bookmarkEnd w:id="642"/>
    </w:p>
    <w:p w14:paraId="7B5A6319" w14:textId="45A415A2" w:rsidR="00124D99" w:rsidRDefault="00124D99" w:rsidP="00BB7024">
      <w:pPr>
        <w:pStyle w:val="Prrafodelista"/>
        <w:numPr>
          <w:ilvl w:val="0"/>
          <w:numId w:val="23"/>
        </w:numPr>
        <w:spacing w:line="240" w:lineRule="auto"/>
        <w:jc w:val="both"/>
        <w:rPr>
          <w:rFonts w:ascii="Calibri" w:hAnsi="Calibri" w:cs="Calibri"/>
        </w:rPr>
      </w:pPr>
      <w:r w:rsidRPr="00FE2E71">
        <w:rPr>
          <w:rFonts w:ascii="Calibri" w:hAnsi="Calibri" w:cs="Calibri"/>
          <w:b/>
          <w:bCs/>
        </w:rPr>
        <w:t>Modelo 2</w:t>
      </w:r>
    </w:p>
    <w:tbl>
      <w:tblPr>
        <w:tblW w:w="6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1380"/>
        <w:gridCol w:w="1380"/>
        <w:gridCol w:w="1380"/>
        <w:gridCol w:w="1380"/>
      </w:tblGrid>
      <w:tr w:rsidR="00124D99" w:rsidRPr="001211D4" w14:paraId="11ECBEA8" w14:textId="77777777">
        <w:trPr>
          <w:trHeight w:val="588"/>
          <w:jc w:val="center"/>
        </w:trPr>
        <w:tc>
          <w:tcPr>
            <w:tcW w:w="1240" w:type="dxa"/>
            <w:shd w:val="clear" w:color="auto" w:fill="ED7D31" w:themeFill="accent2"/>
            <w:vAlign w:val="center"/>
          </w:tcPr>
          <w:p w14:paraId="5598AF9D"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MODELO 2</w:t>
            </w:r>
          </w:p>
        </w:tc>
        <w:tc>
          <w:tcPr>
            <w:tcW w:w="1380" w:type="dxa"/>
            <w:shd w:val="clear" w:color="auto" w:fill="ED7D31" w:themeFill="accent2"/>
            <w:vAlign w:val="center"/>
            <w:hideMark/>
          </w:tcPr>
          <w:p w14:paraId="5D960BDA"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OLT</w:t>
            </w:r>
          </w:p>
        </w:tc>
        <w:tc>
          <w:tcPr>
            <w:tcW w:w="1380" w:type="dxa"/>
            <w:shd w:val="clear" w:color="auto" w:fill="ED7D31" w:themeFill="accent2"/>
            <w:vAlign w:val="center"/>
            <w:hideMark/>
          </w:tcPr>
          <w:p w14:paraId="605180A9"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SPLITTERS        1: 8</w:t>
            </w:r>
          </w:p>
        </w:tc>
        <w:tc>
          <w:tcPr>
            <w:tcW w:w="1380" w:type="dxa"/>
            <w:shd w:val="clear" w:color="auto" w:fill="ED7D31" w:themeFill="accent2"/>
            <w:vAlign w:val="center"/>
            <w:hideMark/>
          </w:tcPr>
          <w:p w14:paraId="31C1C4C3"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SPLITTERS        1: 16</w:t>
            </w:r>
          </w:p>
        </w:tc>
        <w:tc>
          <w:tcPr>
            <w:tcW w:w="1380" w:type="dxa"/>
            <w:shd w:val="clear" w:color="auto" w:fill="ED7D31" w:themeFill="accent2"/>
            <w:vAlign w:val="center"/>
            <w:hideMark/>
          </w:tcPr>
          <w:p w14:paraId="71A63FDC"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ONT</w:t>
            </w:r>
          </w:p>
        </w:tc>
      </w:tr>
      <w:tr w:rsidR="00124D99" w:rsidRPr="001211D4" w14:paraId="4B377695" w14:textId="77777777" w:rsidTr="0021714E">
        <w:trPr>
          <w:trHeight w:val="441"/>
          <w:jc w:val="center"/>
        </w:trPr>
        <w:tc>
          <w:tcPr>
            <w:tcW w:w="1240" w:type="dxa"/>
            <w:shd w:val="clear" w:color="auto" w:fill="D9E2F3" w:themeFill="accent1" w:themeFillTint="33"/>
            <w:vAlign w:val="center"/>
            <w:hideMark/>
          </w:tcPr>
          <w:p w14:paraId="425ADD84"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Tipología 1</w:t>
            </w:r>
          </w:p>
        </w:tc>
        <w:tc>
          <w:tcPr>
            <w:tcW w:w="1380" w:type="dxa"/>
            <w:shd w:val="clear" w:color="auto" w:fill="auto"/>
            <w:vAlign w:val="center"/>
            <w:hideMark/>
          </w:tcPr>
          <w:p w14:paraId="32F0EA6B" w14:textId="32ABA3F3" w:rsidR="00124D99" w:rsidRPr="00F005A4" w:rsidRDefault="00895767">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43</w:t>
            </w:r>
          </w:p>
        </w:tc>
        <w:tc>
          <w:tcPr>
            <w:tcW w:w="1380" w:type="dxa"/>
            <w:shd w:val="clear" w:color="auto" w:fill="auto"/>
            <w:vAlign w:val="center"/>
            <w:hideMark/>
          </w:tcPr>
          <w:p w14:paraId="5F5DE010" w14:textId="136E8B75" w:rsidR="00124D99" w:rsidRPr="00F005A4" w:rsidRDefault="00647E14">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479</w:t>
            </w:r>
          </w:p>
        </w:tc>
        <w:tc>
          <w:tcPr>
            <w:tcW w:w="1380" w:type="dxa"/>
            <w:shd w:val="clear" w:color="auto" w:fill="auto"/>
            <w:vAlign w:val="center"/>
            <w:hideMark/>
          </w:tcPr>
          <w:p w14:paraId="2F69B3CF" w14:textId="299713AD"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2.</w:t>
            </w:r>
            <w:r w:rsidR="00647E14">
              <w:rPr>
                <w:rFonts w:eastAsia="Times New Roman" w:cstheme="minorHAnsi"/>
                <w:sz w:val="20"/>
                <w:szCs w:val="20"/>
                <w:lang w:eastAsia="es-ES"/>
              </w:rPr>
              <w:t>309</w:t>
            </w:r>
          </w:p>
        </w:tc>
        <w:tc>
          <w:tcPr>
            <w:tcW w:w="1380" w:type="dxa"/>
            <w:shd w:val="clear" w:color="auto" w:fill="auto"/>
            <w:vAlign w:val="center"/>
            <w:hideMark/>
          </w:tcPr>
          <w:p w14:paraId="0523D88E" w14:textId="0F45A43B" w:rsidR="00124D99" w:rsidRPr="00F005A4" w:rsidRDefault="00647E14">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19.954</w:t>
            </w:r>
          </w:p>
        </w:tc>
      </w:tr>
      <w:tr w:rsidR="00124D99" w:rsidRPr="001211D4" w14:paraId="31D98C25" w14:textId="77777777" w:rsidTr="0021714E">
        <w:trPr>
          <w:trHeight w:val="441"/>
          <w:jc w:val="center"/>
        </w:trPr>
        <w:tc>
          <w:tcPr>
            <w:tcW w:w="1240" w:type="dxa"/>
            <w:shd w:val="clear" w:color="auto" w:fill="D9E2F3" w:themeFill="accent1" w:themeFillTint="33"/>
            <w:vAlign w:val="center"/>
            <w:hideMark/>
          </w:tcPr>
          <w:p w14:paraId="29CD1868"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Tipología 2</w:t>
            </w:r>
          </w:p>
        </w:tc>
        <w:tc>
          <w:tcPr>
            <w:tcW w:w="1380" w:type="dxa"/>
            <w:shd w:val="clear" w:color="auto" w:fill="auto"/>
            <w:vAlign w:val="center"/>
            <w:hideMark/>
          </w:tcPr>
          <w:p w14:paraId="3C2E254C" w14:textId="46440D2D" w:rsidR="00124D99" w:rsidRPr="00F005A4" w:rsidRDefault="00895767">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74</w:t>
            </w:r>
          </w:p>
        </w:tc>
        <w:tc>
          <w:tcPr>
            <w:tcW w:w="1380" w:type="dxa"/>
            <w:shd w:val="clear" w:color="auto" w:fill="auto"/>
            <w:vAlign w:val="center"/>
            <w:hideMark/>
          </w:tcPr>
          <w:p w14:paraId="5159B471" w14:textId="48128D44" w:rsidR="00124D99" w:rsidRPr="00F005A4" w:rsidRDefault="00647E14">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4.736</w:t>
            </w:r>
          </w:p>
        </w:tc>
        <w:tc>
          <w:tcPr>
            <w:tcW w:w="1380" w:type="dxa"/>
            <w:shd w:val="clear" w:color="auto" w:fill="auto"/>
            <w:vAlign w:val="center"/>
            <w:hideMark/>
          </w:tcPr>
          <w:p w14:paraId="796C391A" w14:textId="751ECB0C" w:rsidR="00124D99" w:rsidRPr="00F005A4" w:rsidRDefault="00647E14">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296</w:t>
            </w:r>
          </w:p>
        </w:tc>
        <w:tc>
          <w:tcPr>
            <w:tcW w:w="1380" w:type="dxa"/>
            <w:shd w:val="clear" w:color="auto" w:fill="auto"/>
            <w:vAlign w:val="center"/>
            <w:hideMark/>
          </w:tcPr>
          <w:p w14:paraId="47D7836B" w14:textId="63DEF8E2"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34.</w:t>
            </w:r>
            <w:r w:rsidR="00647E14">
              <w:rPr>
                <w:rFonts w:eastAsia="Times New Roman" w:cstheme="minorHAnsi"/>
                <w:sz w:val="20"/>
                <w:szCs w:val="20"/>
                <w:lang w:eastAsia="es-ES"/>
              </w:rPr>
              <w:t>184</w:t>
            </w:r>
          </w:p>
        </w:tc>
      </w:tr>
      <w:tr w:rsidR="00124D99" w:rsidRPr="001211D4" w14:paraId="04E36D74" w14:textId="77777777" w:rsidTr="0021714E">
        <w:trPr>
          <w:trHeight w:val="441"/>
          <w:jc w:val="center"/>
        </w:trPr>
        <w:tc>
          <w:tcPr>
            <w:tcW w:w="1240" w:type="dxa"/>
            <w:shd w:val="clear" w:color="auto" w:fill="156082"/>
            <w:vAlign w:val="center"/>
          </w:tcPr>
          <w:p w14:paraId="01E22CFB" w14:textId="77777777" w:rsidR="00124D99" w:rsidRPr="00F005A4" w:rsidRDefault="00124D99">
            <w:pPr>
              <w:spacing w:after="0" w:line="240" w:lineRule="auto"/>
              <w:jc w:val="center"/>
              <w:rPr>
                <w:rFonts w:eastAsia="Times New Roman" w:cstheme="minorHAnsi"/>
                <w:b/>
                <w:bCs/>
                <w:sz w:val="20"/>
                <w:szCs w:val="20"/>
                <w:lang w:eastAsia="es-ES"/>
              </w:rPr>
            </w:pPr>
            <w:r w:rsidRPr="00F005A4">
              <w:rPr>
                <w:rFonts w:eastAsia="Times New Roman" w:cstheme="minorHAnsi"/>
                <w:b/>
                <w:bCs/>
                <w:color w:val="FFFFFF" w:themeColor="background1"/>
                <w:sz w:val="20"/>
                <w:szCs w:val="20"/>
                <w:lang w:eastAsia="es-ES"/>
              </w:rPr>
              <w:t>TOTAL</w:t>
            </w:r>
          </w:p>
        </w:tc>
        <w:tc>
          <w:tcPr>
            <w:tcW w:w="1380" w:type="dxa"/>
            <w:shd w:val="clear" w:color="auto" w:fill="auto"/>
            <w:vAlign w:val="center"/>
          </w:tcPr>
          <w:p w14:paraId="5CE43BE0" w14:textId="3C35119F" w:rsidR="00124D99" w:rsidRPr="00F005A4" w:rsidRDefault="00647E14">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117</w:t>
            </w:r>
          </w:p>
        </w:tc>
        <w:tc>
          <w:tcPr>
            <w:tcW w:w="1380" w:type="dxa"/>
            <w:shd w:val="clear" w:color="auto" w:fill="auto"/>
            <w:vAlign w:val="center"/>
          </w:tcPr>
          <w:p w14:paraId="3AD9DE0A" w14:textId="4A01BC9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5.</w:t>
            </w:r>
            <w:r w:rsidR="00B1101D">
              <w:rPr>
                <w:rFonts w:eastAsia="Times New Roman" w:cstheme="minorHAnsi"/>
                <w:sz w:val="20"/>
                <w:szCs w:val="20"/>
                <w:lang w:eastAsia="es-ES"/>
              </w:rPr>
              <w:t>215</w:t>
            </w:r>
          </w:p>
        </w:tc>
        <w:tc>
          <w:tcPr>
            <w:tcW w:w="1380" w:type="dxa"/>
            <w:shd w:val="clear" w:color="auto" w:fill="auto"/>
            <w:vAlign w:val="center"/>
          </w:tcPr>
          <w:p w14:paraId="5327F20F" w14:textId="067B6EAE"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2.</w:t>
            </w:r>
            <w:r w:rsidR="00B1101D">
              <w:rPr>
                <w:rFonts w:eastAsia="Times New Roman" w:cstheme="minorHAnsi"/>
                <w:sz w:val="20"/>
                <w:szCs w:val="20"/>
                <w:lang w:eastAsia="es-ES"/>
              </w:rPr>
              <w:t>605</w:t>
            </w:r>
          </w:p>
        </w:tc>
        <w:tc>
          <w:tcPr>
            <w:tcW w:w="1380" w:type="dxa"/>
            <w:shd w:val="clear" w:color="auto" w:fill="auto"/>
            <w:vAlign w:val="center"/>
          </w:tcPr>
          <w:p w14:paraId="3E7E0DC7" w14:textId="0DE80198" w:rsidR="00124D99" w:rsidRPr="00F005A4" w:rsidRDefault="00124D99">
            <w:pPr>
              <w:keepNext/>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54.</w:t>
            </w:r>
            <w:r w:rsidR="00A903B6">
              <w:rPr>
                <w:rFonts w:eastAsia="Times New Roman" w:cstheme="minorHAnsi"/>
                <w:sz w:val="20"/>
                <w:szCs w:val="20"/>
                <w:lang w:eastAsia="es-ES"/>
              </w:rPr>
              <w:t>138</w:t>
            </w:r>
          </w:p>
        </w:tc>
      </w:tr>
    </w:tbl>
    <w:p w14:paraId="287D3787" w14:textId="29795EE8" w:rsidR="00124D99" w:rsidRPr="00027AFA" w:rsidRDefault="00124D99" w:rsidP="00124D99">
      <w:pPr>
        <w:pStyle w:val="Descripcin"/>
        <w:jc w:val="center"/>
        <w:rPr>
          <w:rFonts w:ascii="Calibri" w:hAnsi="Calibri" w:cs="Calibri"/>
        </w:rPr>
      </w:pPr>
      <w:bookmarkStart w:id="643" w:name="_Toc163815487"/>
      <w:r>
        <w:t xml:space="preserve">Tabla </w:t>
      </w:r>
      <w:r w:rsidR="001140A5">
        <w:fldChar w:fldCharType="begin"/>
      </w:r>
      <w:r w:rsidR="001140A5">
        <w:instrText xml:space="preserve"> SEQ Tabla \* ARABIC </w:instrText>
      </w:r>
      <w:r w:rsidR="001140A5">
        <w:fldChar w:fldCharType="separate"/>
      </w:r>
      <w:r w:rsidR="000A7B13">
        <w:rPr>
          <w:noProof/>
        </w:rPr>
        <w:t>48</w:t>
      </w:r>
      <w:r w:rsidR="001140A5">
        <w:rPr>
          <w:noProof/>
        </w:rPr>
        <w:fldChar w:fldCharType="end"/>
      </w:r>
      <w:r>
        <w:t xml:space="preserve"> : Dimensionado Modelo 2</w:t>
      </w:r>
      <w:bookmarkEnd w:id="643"/>
    </w:p>
    <w:p w14:paraId="760DCCE7" w14:textId="5311D516" w:rsidR="00951DFC" w:rsidRPr="00951DFC" w:rsidRDefault="00124D99" w:rsidP="00BB7024">
      <w:pPr>
        <w:pStyle w:val="Prrafodelista"/>
        <w:numPr>
          <w:ilvl w:val="0"/>
          <w:numId w:val="23"/>
        </w:numPr>
        <w:spacing w:line="240" w:lineRule="auto"/>
        <w:jc w:val="both"/>
        <w:rPr>
          <w:rFonts w:ascii="Calibri" w:hAnsi="Calibri" w:cs="Calibri"/>
        </w:rPr>
      </w:pPr>
      <w:r w:rsidRPr="00FE2E71">
        <w:rPr>
          <w:rFonts w:ascii="Calibri" w:hAnsi="Calibri" w:cs="Calibri"/>
          <w:b/>
          <w:bCs/>
        </w:rPr>
        <w:t>Modelo 3</w:t>
      </w:r>
    </w:p>
    <w:tbl>
      <w:tblPr>
        <w:tblW w:w="6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1380"/>
        <w:gridCol w:w="1380"/>
        <w:gridCol w:w="1380"/>
        <w:gridCol w:w="1380"/>
      </w:tblGrid>
      <w:tr w:rsidR="00124D99" w:rsidRPr="001211D4" w14:paraId="3F68D9F0" w14:textId="77777777">
        <w:trPr>
          <w:trHeight w:val="588"/>
          <w:jc w:val="center"/>
        </w:trPr>
        <w:tc>
          <w:tcPr>
            <w:tcW w:w="1240" w:type="dxa"/>
            <w:shd w:val="clear" w:color="auto" w:fill="ED7D31" w:themeFill="accent2"/>
            <w:vAlign w:val="center"/>
          </w:tcPr>
          <w:p w14:paraId="76BD8BC5"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MODELO 3</w:t>
            </w:r>
          </w:p>
        </w:tc>
        <w:tc>
          <w:tcPr>
            <w:tcW w:w="1380" w:type="dxa"/>
            <w:shd w:val="clear" w:color="auto" w:fill="ED7D31" w:themeFill="accent2"/>
            <w:vAlign w:val="center"/>
            <w:hideMark/>
          </w:tcPr>
          <w:p w14:paraId="60A7EF7D"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OLT</w:t>
            </w:r>
          </w:p>
        </w:tc>
        <w:tc>
          <w:tcPr>
            <w:tcW w:w="1380" w:type="dxa"/>
            <w:shd w:val="clear" w:color="auto" w:fill="ED7D31" w:themeFill="accent2"/>
            <w:vAlign w:val="center"/>
            <w:hideMark/>
          </w:tcPr>
          <w:p w14:paraId="259B700B"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SPLITTERS        1: 4</w:t>
            </w:r>
          </w:p>
        </w:tc>
        <w:tc>
          <w:tcPr>
            <w:tcW w:w="1380" w:type="dxa"/>
            <w:shd w:val="clear" w:color="auto" w:fill="ED7D31" w:themeFill="accent2"/>
            <w:vAlign w:val="center"/>
            <w:hideMark/>
          </w:tcPr>
          <w:p w14:paraId="57262379"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SPLITTERS        1: 16</w:t>
            </w:r>
          </w:p>
        </w:tc>
        <w:tc>
          <w:tcPr>
            <w:tcW w:w="1380" w:type="dxa"/>
            <w:shd w:val="clear" w:color="auto" w:fill="ED7D31" w:themeFill="accent2"/>
            <w:vAlign w:val="center"/>
            <w:hideMark/>
          </w:tcPr>
          <w:p w14:paraId="6D2BABC0"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ONT</w:t>
            </w:r>
          </w:p>
        </w:tc>
      </w:tr>
      <w:tr w:rsidR="00124D99" w:rsidRPr="001211D4" w14:paraId="4CF14D5E" w14:textId="77777777" w:rsidTr="0021714E">
        <w:trPr>
          <w:trHeight w:val="441"/>
          <w:jc w:val="center"/>
        </w:trPr>
        <w:tc>
          <w:tcPr>
            <w:tcW w:w="1240" w:type="dxa"/>
            <w:shd w:val="clear" w:color="auto" w:fill="D9E2F3" w:themeFill="accent1" w:themeFillTint="33"/>
            <w:vAlign w:val="center"/>
            <w:hideMark/>
          </w:tcPr>
          <w:p w14:paraId="347DA953"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lastRenderedPageBreak/>
              <w:t>Tipología 1</w:t>
            </w:r>
          </w:p>
        </w:tc>
        <w:tc>
          <w:tcPr>
            <w:tcW w:w="1380" w:type="dxa"/>
            <w:shd w:val="clear" w:color="auto" w:fill="auto"/>
            <w:vAlign w:val="center"/>
            <w:hideMark/>
          </w:tcPr>
          <w:p w14:paraId="53D5A686" w14:textId="29CE668A"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 </w:t>
            </w:r>
            <w:r w:rsidR="00A903B6">
              <w:rPr>
                <w:rFonts w:eastAsia="Times New Roman" w:cstheme="minorHAnsi"/>
                <w:sz w:val="20"/>
                <w:szCs w:val="20"/>
                <w:lang w:eastAsia="es-ES"/>
              </w:rPr>
              <w:t>68</w:t>
            </w:r>
          </w:p>
        </w:tc>
        <w:tc>
          <w:tcPr>
            <w:tcW w:w="1380" w:type="dxa"/>
            <w:shd w:val="clear" w:color="auto" w:fill="auto"/>
            <w:vAlign w:val="center"/>
            <w:hideMark/>
          </w:tcPr>
          <w:p w14:paraId="4662468F" w14:textId="568184C2"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 6</w:t>
            </w:r>
            <w:r w:rsidR="00A903B6">
              <w:rPr>
                <w:rFonts w:eastAsia="Times New Roman" w:cstheme="minorHAnsi"/>
                <w:sz w:val="20"/>
                <w:szCs w:val="20"/>
                <w:lang w:eastAsia="es-ES"/>
              </w:rPr>
              <w:t>8</w:t>
            </w:r>
          </w:p>
        </w:tc>
        <w:tc>
          <w:tcPr>
            <w:tcW w:w="1380" w:type="dxa"/>
            <w:shd w:val="clear" w:color="auto" w:fill="auto"/>
            <w:vAlign w:val="center"/>
            <w:hideMark/>
          </w:tcPr>
          <w:p w14:paraId="4339BAA9" w14:textId="0F80674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 3.</w:t>
            </w:r>
            <w:r w:rsidR="00D16EAE">
              <w:rPr>
                <w:rFonts w:eastAsia="Times New Roman" w:cstheme="minorHAnsi"/>
                <w:sz w:val="20"/>
                <w:szCs w:val="20"/>
                <w:lang w:eastAsia="es-ES"/>
              </w:rPr>
              <w:t>041</w:t>
            </w:r>
          </w:p>
        </w:tc>
        <w:tc>
          <w:tcPr>
            <w:tcW w:w="1380" w:type="dxa"/>
            <w:shd w:val="clear" w:color="auto" w:fill="auto"/>
            <w:vAlign w:val="center"/>
            <w:hideMark/>
          </w:tcPr>
          <w:p w14:paraId="18BAAFA7" w14:textId="4BC94E4B"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 33.</w:t>
            </w:r>
            <w:r w:rsidR="00D16EAE">
              <w:rPr>
                <w:rFonts w:eastAsia="Times New Roman" w:cstheme="minorHAnsi"/>
                <w:sz w:val="20"/>
                <w:szCs w:val="20"/>
                <w:lang w:eastAsia="es-ES"/>
              </w:rPr>
              <w:t>401</w:t>
            </w:r>
          </w:p>
        </w:tc>
      </w:tr>
      <w:tr w:rsidR="00124D99" w:rsidRPr="001211D4" w14:paraId="2DCF4B37" w14:textId="77777777" w:rsidTr="0021714E">
        <w:trPr>
          <w:trHeight w:val="441"/>
          <w:jc w:val="center"/>
        </w:trPr>
        <w:tc>
          <w:tcPr>
            <w:tcW w:w="1240" w:type="dxa"/>
            <w:shd w:val="clear" w:color="auto" w:fill="D9E2F3" w:themeFill="accent1" w:themeFillTint="33"/>
            <w:vAlign w:val="center"/>
            <w:hideMark/>
          </w:tcPr>
          <w:p w14:paraId="6031F5B9"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Tipología 2</w:t>
            </w:r>
          </w:p>
        </w:tc>
        <w:tc>
          <w:tcPr>
            <w:tcW w:w="1380" w:type="dxa"/>
            <w:shd w:val="clear" w:color="auto" w:fill="auto"/>
            <w:vAlign w:val="center"/>
            <w:hideMark/>
          </w:tcPr>
          <w:p w14:paraId="77ACAD98" w14:textId="2DCFA951"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 </w:t>
            </w:r>
            <w:r w:rsidR="00A903B6">
              <w:rPr>
                <w:rFonts w:eastAsia="Times New Roman" w:cstheme="minorHAnsi"/>
                <w:sz w:val="20"/>
                <w:szCs w:val="20"/>
                <w:lang w:eastAsia="es-ES"/>
              </w:rPr>
              <w:t>61</w:t>
            </w:r>
          </w:p>
        </w:tc>
        <w:tc>
          <w:tcPr>
            <w:tcW w:w="1380" w:type="dxa"/>
            <w:shd w:val="clear" w:color="auto" w:fill="auto"/>
            <w:vAlign w:val="center"/>
            <w:hideMark/>
          </w:tcPr>
          <w:p w14:paraId="368C95EF" w14:textId="4612EF68"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 </w:t>
            </w:r>
            <w:r w:rsidR="00A903B6">
              <w:rPr>
                <w:rFonts w:eastAsia="Times New Roman" w:cstheme="minorHAnsi"/>
                <w:sz w:val="20"/>
                <w:szCs w:val="20"/>
                <w:lang w:eastAsia="es-ES"/>
              </w:rPr>
              <w:t>783</w:t>
            </w:r>
          </w:p>
        </w:tc>
        <w:tc>
          <w:tcPr>
            <w:tcW w:w="1380" w:type="dxa"/>
            <w:shd w:val="clear" w:color="auto" w:fill="auto"/>
            <w:vAlign w:val="center"/>
            <w:hideMark/>
          </w:tcPr>
          <w:p w14:paraId="4A60B316" w14:textId="2096BD1C"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 3.</w:t>
            </w:r>
            <w:r w:rsidR="00D16EAE">
              <w:rPr>
                <w:rFonts w:eastAsia="Times New Roman" w:cstheme="minorHAnsi"/>
                <w:sz w:val="20"/>
                <w:szCs w:val="20"/>
                <w:lang w:eastAsia="es-ES"/>
              </w:rPr>
              <w:t>125</w:t>
            </w:r>
          </w:p>
        </w:tc>
        <w:tc>
          <w:tcPr>
            <w:tcW w:w="1380" w:type="dxa"/>
            <w:shd w:val="clear" w:color="auto" w:fill="auto"/>
            <w:vAlign w:val="center"/>
            <w:hideMark/>
          </w:tcPr>
          <w:p w14:paraId="7AC334D8" w14:textId="57C809D8"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 29.67</w:t>
            </w:r>
            <w:r w:rsidR="00D16EAE">
              <w:rPr>
                <w:rFonts w:eastAsia="Times New Roman" w:cstheme="minorHAnsi"/>
                <w:sz w:val="20"/>
                <w:szCs w:val="20"/>
                <w:lang w:eastAsia="es-ES"/>
              </w:rPr>
              <w:t>3</w:t>
            </w:r>
          </w:p>
        </w:tc>
      </w:tr>
      <w:tr w:rsidR="00124D99" w:rsidRPr="001211D4" w14:paraId="563C1F8E" w14:textId="77777777" w:rsidTr="0021714E">
        <w:trPr>
          <w:trHeight w:val="441"/>
          <w:jc w:val="center"/>
        </w:trPr>
        <w:tc>
          <w:tcPr>
            <w:tcW w:w="1240" w:type="dxa"/>
            <w:shd w:val="clear" w:color="auto" w:fill="156082"/>
            <w:vAlign w:val="center"/>
          </w:tcPr>
          <w:p w14:paraId="0485437E" w14:textId="77777777" w:rsidR="00124D99" w:rsidRPr="00F005A4" w:rsidRDefault="00124D99">
            <w:pPr>
              <w:spacing w:after="0" w:line="240" w:lineRule="auto"/>
              <w:jc w:val="center"/>
              <w:rPr>
                <w:rFonts w:eastAsia="Times New Roman" w:cstheme="minorHAnsi"/>
                <w:b/>
                <w:bCs/>
                <w:sz w:val="20"/>
                <w:szCs w:val="20"/>
                <w:lang w:eastAsia="es-ES"/>
              </w:rPr>
            </w:pPr>
            <w:r w:rsidRPr="00F005A4">
              <w:rPr>
                <w:rFonts w:eastAsia="Times New Roman" w:cstheme="minorHAnsi"/>
                <w:b/>
                <w:bCs/>
                <w:color w:val="FFFFFF" w:themeColor="background1"/>
                <w:sz w:val="20"/>
                <w:szCs w:val="20"/>
                <w:lang w:eastAsia="es-ES"/>
              </w:rPr>
              <w:t>TOTAL</w:t>
            </w:r>
          </w:p>
        </w:tc>
        <w:tc>
          <w:tcPr>
            <w:tcW w:w="1380" w:type="dxa"/>
            <w:shd w:val="clear" w:color="auto" w:fill="auto"/>
            <w:vAlign w:val="center"/>
          </w:tcPr>
          <w:p w14:paraId="077AE955" w14:textId="35EA720E" w:rsidR="00124D99" w:rsidRPr="00F005A4" w:rsidRDefault="00A903B6">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129</w:t>
            </w:r>
          </w:p>
        </w:tc>
        <w:tc>
          <w:tcPr>
            <w:tcW w:w="1380" w:type="dxa"/>
            <w:shd w:val="clear" w:color="auto" w:fill="auto"/>
            <w:vAlign w:val="center"/>
          </w:tcPr>
          <w:p w14:paraId="115609F8" w14:textId="6EE9DB28"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8</w:t>
            </w:r>
            <w:r w:rsidR="007B6295">
              <w:rPr>
                <w:rFonts w:eastAsia="Times New Roman" w:cstheme="minorHAnsi"/>
                <w:sz w:val="20"/>
                <w:szCs w:val="20"/>
                <w:lang w:eastAsia="es-ES"/>
              </w:rPr>
              <w:t>51</w:t>
            </w:r>
          </w:p>
        </w:tc>
        <w:tc>
          <w:tcPr>
            <w:tcW w:w="1380" w:type="dxa"/>
            <w:shd w:val="clear" w:color="auto" w:fill="auto"/>
            <w:vAlign w:val="center"/>
          </w:tcPr>
          <w:p w14:paraId="2CC92964" w14:textId="2A40C52E"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6.</w:t>
            </w:r>
            <w:r w:rsidR="007B6295">
              <w:rPr>
                <w:rFonts w:eastAsia="Times New Roman" w:cstheme="minorHAnsi"/>
                <w:sz w:val="20"/>
                <w:szCs w:val="20"/>
                <w:lang w:eastAsia="es-ES"/>
              </w:rPr>
              <w:t>166</w:t>
            </w:r>
          </w:p>
        </w:tc>
        <w:tc>
          <w:tcPr>
            <w:tcW w:w="1380" w:type="dxa"/>
            <w:shd w:val="clear" w:color="auto" w:fill="auto"/>
            <w:vAlign w:val="center"/>
          </w:tcPr>
          <w:p w14:paraId="3C45A0F1" w14:textId="4FFC6A68" w:rsidR="00124D99" w:rsidRPr="00F005A4" w:rsidRDefault="00124D99" w:rsidP="0021714E">
            <w:pPr>
              <w:keepNext/>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63.</w:t>
            </w:r>
            <w:r w:rsidR="007B6295">
              <w:rPr>
                <w:rFonts w:eastAsia="Times New Roman" w:cstheme="minorHAnsi"/>
                <w:sz w:val="20"/>
                <w:szCs w:val="20"/>
                <w:lang w:eastAsia="es-ES"/>
              </w:rPr>
              <w:t>074</w:t>
            </w:r>
          </w:p>
        </w:tc>
      </w:tr>
    </w:tbl>
    <w:p w14:paraId="5B937AE7" w14:textId="6932C282" w:rsidR="00124D99" w:rsidRPr="00027AFA" w:rsidRDefault="0021714E" w:rsidP="0021714E">
      <w:pPr>
        <w:pStyle w:val="Descripcin"/>
        <w:jc w:val="center"/>
        <w:rPr>
          <w:rFonts w:ascii="Calibri" w:hAnsi="Calibri" w:cs="Calibri"/>
        </w:rPr>
      </w:pPr>
      <w:bookmarkStart w:id="644" w:name="_Toc163815488"/>
      <w:r>
        <w:t xml:space="preserve">Tabla </w:t>
      </w:r>
      <w:r w:rsidR="001140A5">
        <w:fldChar w:fldCharType="begin"/>
      </w:r>
      <w:r w:rsidR="001140A5">
        <w:instrText xml:space="preserve"> SEQ Tabla \* ARABIC </w:instrText>
      </w:r>
      <w:r w:rsidR="001140A5">
        <w:fldChar w:fldCharType="separate"/>
      </w:r>
      <w:r w:rsidR="000A7B13">
        <w:rPr>
          <w:noProof/>
        </w:rPr>
        <w:t>49</w:t>
      </w:r>
      <w:r w:rsidR="001140A5">
        <w:rPr>
          <w:noProof/>
        </w:rPr>
        <w:fldChar w:fldCharType="end"/>
      </w:r>
      <w:r>
        <w:t xml:space="preserve"> : </w:t>
      </w:r>
      <w:r w:rsidRPr="00403B52">
        <w:t xml:space="preserve"> Dimensionado Modelo 3</w:t>
      </w:r>
      <w:bookmarkEnd w:id="644"/>
    </w:p>
    <w:p w14:paraId="43DED479" w14:textId="6E28966A" w:rsidR="00124D99" w:rsidRPr="00FE2E71" w:rsidRDefault="00124D99" w:rsidP="00BB7024">
      <w:pPr>
        <w:pStyle w:val="Prrafodelista"/>
        <w:numPr>
          <w:ilvl w:val="0"/>
          <w:numId w:val="23"/>
        </w:numPr>
        <w:spacing w:line="240" w:lineRule="auto"/>
        <w:jc w:val="both"/>
        <w:rPr>
          <w:rFonts w:ascii="Calibri" w:hAnsi="Calibri" w:cs="Calibri"/>
        </w:rPr>
      </w:pPr>
      <w:r w:rsidRPr="00FE2E71">
        <w:rPr>
          <w:rFonts w:ascii="Calibri" w:hAnsi="Calibri" w:cs="Calibri"/>
          <w:b/>
          <w:bCs/>
        </w:rPr>
        <w:t>Modelo 4</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1"/>
        <w:gridCol w:w="1274"/>
        <w:gridCol w:w="1334"/>
        <w:gridCol w:w="1238"/>
        <w:gridCol w:w="1334"/>
        <w:gridCol w:w="1334"/>
        <w:gridCol w:w="1301"/>
      </w:tblGrid>
      <w:tr w:rsidR="00124D99" w:rsidRPr="001211D4" w14:paraId="68C8041A" w14:textId="77777777" w:rsidTr="009E1DB7">
        <w:trPr>
          <w:trHeight w:val="588"/>
          <w:jc w:val="center"/>
        </w:trPr>
        <w:tc>
          <w:tcPr>
            <w:tcW w:w="1201" w:type="dxa"/>
            <w:shd w:val="clear" w:color="auto" w:fill="ED7D31" w:themeFill="accent2"/>
            <w:vAlign w:val="center"/>
          </w:tcPr>
          <w:p w14:paraId="5689F6A7"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MODELO 4</w:t>
            </w:r>
          </w:p>
        </w:tc>
        <w:tc>
          <w:tcPr>
            <w:tcW w:w="1274" w:type="dxa"/>
            <w:shd w:val="clear" w:color="auto" w:fill="ED7D31" w:themeFill="accent2"/>
            <w:vAlign w:val="center"/>
            <w:hideMark/>
          </w:tcPr>
          <w:p w14:paraId="05C85690"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OLT</w:t>
            </w:r>
          </w:p>
        </w:tc>
        <w:tc>
          <w:tcPr>
            <w:tcW w:w="1334" w:type="dxa"/>
            <w:shd w:val="clear" w:color="auto" w:fill="ED7D31" w:themeFill="accent2"/>
            <w:vAlign w:val="center"/>
            <w:hideMark/>
          </w:tcPr>
          <w:p w14:paraId="71AD8962"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SPLITTERS        1 : 2</w:t>
            </w:r>
          </w:p>
        </w:tc>
        <w:tc>
          <w:tcPr>
            <w:tcW w:w="1238" w:type="dxa"/>
            <w:shd w:val="clear" w:color="auto" w:fill="ED7D31" w:themeFill="accent2"/>
            <w:vAlign w:val="center"/>
          </w:tcPr>
          <w:p w14:paraId="126FD221" w14:textId="352B4D69" w:rsidR="009E1DB7" w:rsidRPr="00F005A4" w:rsidRDefault="009E1DB7" w:rsidP="009E1DB7">
            <w:pPr>
              <w:spacing w:after="0" w:line="240" w:lineRule="auto"/>
              <w:jc w:val="center"/>
              <w:rPr>
                <w:rFonts w:eastAsia="Times New Roman" w:cstheme="minorHAnsi"/>
                <w:b/>
                <w:color w:val="FFFFFF" w:themeColor="background1"/>
                <w:sz w:val="20"/>
                <w:szCs w:val="20"/>
                <w:lang w:eastAsia="es-ES"/>
              </w:rPr>
            </w:pPr>
            <w:r w:rsidRPr="00F005A4">
              <w:rPr>
                <w:rFonts w:eastAsia="Times New Roman" w:cstheme="minorHAnsi"/>
                <w:b/>
                <w:color w:val="FFFFFF" w:themeColor="background1"/>
                <w:sz w:val="20"/>
                <w:szCs w:val="20"/>
                <w:lang w:eastAsia="es-ES"/>
              </w:rPr>
              <w:t xml:space="preserve">SPLITTERS        1 : </w:t>
            </w:r>
            <w:r>
              <w:rPr>
                <w:rFonts w:eastAsia="Times New Roman" w:cstheme="minorHAnsi"/>
                <w:b/>
                <w:color w:val="FFFFFF" w:themeColor="background1"/>
                <w:sz w:val="20"/>
                <w:szCs w:val="20"/>
                <w:lang w:eastAsia="es-ES"/>
              </w:rPr>
              <w:t>4</w:t>
            </w:r>
          </w:p>
        </w:tc>
        <w:tc>
          <w:tcPr>
            <w:tcW w:w="1334" w:type="dxa"/>
            <w:shd w:val="clear" w:color="auto" w:fill="ED7D31" w:themeFill="accent2"/>
            <w:vAlign w:val="center"/>
            <w:hideMark/>
          </w:tcPr>
          <w:p w14:paraId="297C61D9" w14:textId="206D0BF1"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SPLITTERS        1 : 16</w:t>
            </w:r>
          </w:p>
        </w:tc>
        <w:tc>
          <w:tcPr>
            <w:tcW w:w="1334" w:type="dxa"/>
            <w:shd w:val="clear" w:color="auto" w:fill="ED7D31" w:themeFill="accent2"/>
            <w:vAlign w:val="center"/>
            <w:hideMark/>
          </w:tcPr>
          <w:p w14:paraId="23C29561"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SPLITTERS        1 : 32</w:t>
            </w:r>
          </w:p>
        </w:tc>
        <w:tc>
          <w:tcPr>
            <w:tcW w:w="1301" w:type="dxa"/>
            <w:shd w:val="clear" w:color="auto" w:fill="ED7D31" w:themeFill="accent2"/>
            <w:vAlign w:val="center"/>
            <w:hideMark/>
          </w:tcPr>
          <w:p w14:paraId="7AE97204" w14:textId="77777777" w:rsidR="00124D99" w:rsidRPr="00F005A4" w:rsidRDefault="00124D99">
            <w:pPr>
              <w:spacing w:after="0" w:line="240" w:lineRule="auto"/>
              <w:jc w:val="center"/>
              <w:rPr>
                <w:rFonts w:eastAsia="Times New Roman" w:cstheme="minorHAnsi"/>
                <w:b/>
                <w:bCs/>
                <w:color w:val="FFFFFF" w:themeColor="background1"/>
                <w:sz w:val="20"/>
                <w:szCs w:val="20"/>
                <w:lang w:eastAsia="es-ES"/>
              </w:rPr>
            </w:pPr>
            <w:r w:rsidRPr="00F005A4">
              <w:rPr>
                <w:rFonts w:eastAsia="Times New Roman" w:cstheme="minorHAnsi"/>
                <w:b/>
                <w:bCs/>
                <w:color w:val="FFFFFF" w:themeColor="background1"/>
                <w:sz w:val="20"/>
                <w:szCs w:val="20"/>
                <w:lang w:eastAsia="es-ES"/>
              </w:rPr>
              <w:t>ONT</w:t>
            </w:r>
          </w:p>
        </w:tc>
      </w:tr>
      <w:tr w:rsidR="00124D99" w:rsidRPr="001211D4" w14:paraId="24EC1FE2" w14:textId="77777777" w:rsidTr="009E1DB7">
        <w:trPr>
          <w:trHeight w:val="441"/>
          <w:jc w:val="center"/>
        </w:trPr>
        <w:tc>
          <w:tcPr>
            <w:tcW w:w="1201" w:type="dxa"/>
            <w:shd w:val="clear" w:color="auto" w:fill="D9E2F3" w:themeFill="accent1" w:themeFillTint="33"/>
            <w:vAlign w:val="center"/>
            <w:hideMark/>
          </w:tcPr>
          <w:p w14:paraId="5C525500"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Tipología 1</w:t>
            </w:r>
          </w:p>
        </w:tc>
        <w:tc>
          <w:tcPr>
            <w:tcW w:w="1274" w:type="dxa"/>
            <w:shd w:val="clear" w:color="auto" w:fill="auto"/>
            <w:vAlign w:val="center"/>
            <w:hideMark/>
          </w:tcPr>
          <w:p w14:paraId="5D93CEFE" w14:textId="6488EB32" w:rsidR="00124D99" w:rsidRPr="00F005A4" w:rsidRDefault="009E1DB7">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100</w:t>
            </w:r>
          </w:p>
        </w:tc>
        <w:tc>
          <w:tcPr>
            <w:tcW w:w="1334" w:type="dxa"/>
            <w:shd w:val="clear" w:color="auto" w:fill="auto"/>
            <w:vAlign w:val="center"/>
            <w:hideMark/>
          </w:tcPr>
          <w:p w14:paraId="0A78D8FE" w14:textId="1982C365" w:rsidR="00124D99" w:rsidRPr="00F005A4" w:rsidRDefault="009E1DB7">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w:t>
            </w:r>
          </w:p>
        </w:tc>
        <w:tc>
          <w:tcPr>
            <w:tcW w:w="1238" w:type="dxa"/>
            <w:vAlign w:val="center"/>
          </w:tcPr>
          <w:p w14:paraId="071A00BB" w14:textId="29A59E61" w:rsidR="00261CAB" w:rsidRDefault="00261CAB" w:rsidP="009E1DB7">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1.056</w:t>
            </w:r>
          </w:p>
        </w:tc>
        <w:tc>
          <w:tcPr>
            <w:tcW w:w="1334" w:type="dxa"/>
            <w:shd w:val="clear" w:color="auto" w:fill="auto"/>
            <w:vAlign w:val="center"/>
            <w:hideMark/>
          </w:tcPr>
          <w:p w14:paraId="59293F45" w14:textId="2112BF43" w:rsidR="00124D99" w:rsidRPr="00F005A4" w:rsidRDefault="00261CAB">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w:t>
            </w:r>
          </w:p>
        </w:tc>
        <w:tc>
          <w:tcPr>
            <w:tcW w:w="1334" w:type="dxa"/>
            <w:shd w:val="clear" w:color="auto" w:fill="auto"/>
            <w:vAlign w:val="center"/>
            <w:hideMark/>
          </w:tcPr>
          <w:p w14:paraId="1E6D2059" w14:textId="5B0CE003"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2.</w:t>
            </w:r>
            <w:r w:rsidR="00261CAB">
              <w:rPr>
                <w:rFonts w:eastAsia="Times New Roman" w:cstheme="minorHAnsi"/>
                <w:sz w:val="20"/>
                <w:szCs w:val="20"/>
                <w:lang w:eastAsia="es-ES"/>
              </w:rPr>
              <w:t>049</w:t>
            </w:r>
          </w:p>
        </w:tc>
        <w:tc>
          <w:tcPr>
            <w:tcW w:w="1301" w:type="dxa"/>
            <w:shd w:val="clear" w:color="auto" w:fill="auto"/>
            <w:vAlign w:val="center"/>
            <w:hideMark/>
          </w:tcPr>
          <w:p w14:paraId="5B7EA77C" w14:textId="57D8D4F0" w:rsidR="00124D99" w:rsidRPr="00F005A4" w:rsidRDefault="00261CAB">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49.887</w:t>
            </w:r>
          </w:p>
        </w:tc>
      </w:tr>
      <w:tr w:rsidR="00124D99" w:rsidRPr="001211D4" w14:paraId="7EB163DF" w14:textId="77777777" w:rsidTr="009E1DB7">
        <w:trPr>
          <w:trHeight w:val="441"/>
          <w:jc w:val="center"/>
        </w:trPr>
        <w:tc>
          <w:tcPr>
            <w:tcW w:w="1201" w:type="dxa"/>
            <w:shd w:val="clear" w:color="auto" w:fill="D9E2F3" w:themeFill="accent1" w:themeFillTint="33"/>
            <w:vAlign w:val="center"/>
            <w:hideMark/>
          </w:tcPr>
          <w:p w14:paraId="118FE0CB"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shd w:val="clear" w:color="auto" w:fill="EAEDF1" w:themeFill="text2" w:themeFillTint="1A"/>
                <w:lang w:eastAsia="es-ES"/>
              </w:rPr>
              <w:t xml:space="preserve">Tipología </w:t>
            </w:r>
            <w:r w:rsidRPr="00F005A4">
              <w:rPr>
                <w:rFonts w:eastAsia="Times New Roman" w:cstheme="minorHAnsi"/>
                <w:sz w:val="20"/>
                <w:szCs w:val="20"/>
                <w:lang w:eastAsia="es-ES"/>
              </w:rPr>
              <w:t>2</w:t>
            </w:r>
          </w:p>
        </w:tc>
        <w:tc>
          <w:tcPr>
            <w:tcW w:w="1274" w:type="dxa"/>
            <w:shd w:val="clear" w:color="auto" w:fill="auto"/>
            <w:vAlign w:val="center"/>
            <w:hideMark/>
          </w:tcPr>
          <w:p w14:paraId="57AF8E5B" w14:textId="2346A204" w:rsidR="00124D99" w:rsidRPr="00F005A4" w:rsidRDefault="009E1DB7">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58</w:t>
            </w:r>
          </w:p>
        </w:tc>
        <w:tc>
          <w:tcPr>
            <w:tcW w:w="1334" w:type="dxa"/>
            <w:shd w:val="clear" w:color="auto" w:fill="auto"/>
            <w:vAlign w:val="center"/>
            <w:hideMark/>
          </w:tcPr>
          <w:p w14:paraId="04F52542" w14:textId="6F468C24" w:rsidR="00124D99" w:rsidRPr="00F005A4" w:rsidRDefault="00261CAB">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619</w:t>
            </w:r>
          </w:p>
        </w:tc>
        <w:tc>
          <w:tcPr>
            <w:tcW w:w="1238" w:type="dxa"/>
            <w:vAlign w:val="center"/>
          </w:tcPr>
          <w:p w14:paraId="04834097" w14:textId="007B3A8B" w:rsidR="00261CAB" w:rsidRDefault="00261CAB" w:rsidP="009E1DB7">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w:t>
            </w:r>
          </w:p>
        </w:tc>
        <w:tc>
          <w:tcPr>
            <w:tcW w:w="1334" w:type="dxa"/>
            <w:shd w:val="clear" w:color="auto" w:fill="auto"/>
            <w:vAlign w:val="center"/>
            <w:hideMark/>
          </w:tcPr>
          <w:p w14:paraId="4BA3138B" w14:textId="58572893" w:rsidR="00124D99" w:rsidRPr="00F005A4" w:rsidRDefault="00261CAB">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2.475</w:t>
            </w:r>
          </w:p>
        </w:tc>
        <w:tc>
          <w:tcPr>
            <w:tcW w:w="1334" w:type="dxa"/>
            <w:shd w:val="clear" w:color="auto" w:fill="auto"/>
            <w:vAlign w:val="center"/>
            <w:hideMark/>
          </w:tcPr>
          <w:p w14:paraId="4A3188AC"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w:t>
            </w:r>
          </w:p>
        </w:tc>
        <w:tc>
          <w:tcPr>
            <w:tcW w:w="1301" w:type="dxa"/>
            <w:shd w:val="clear" w:color="auto" w:fill="auto"/>
            <w:vAlign w:val="center"/>
            <w:hideMark/>
          </w:tcPr>
          <w:p w14:paraId="69550BC5" w14:textId="7A207953"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28.</w:t>
            </w:r>
            <w:r w:rsidR="009E1DB7" w:rsidRPr="00F005A4">
              <w:rPr>
                <w:rFonts w:eastAsia="Times New Roman" w:cstheme="minorHAnsi"/>
                <w:sz w:val="20"/>
                <w:szCs w:val="20"/>
                <w:lang w:eastAsia="es-ES"/>
              </w:rPr>
              <w:t>88</w:t>
            </w:r>
            <w:r w:rsidR="00886AA1">
              <w:rPr>
                <w:rFonts w:eastAsia="Times New Roman" w:cstheme="minorHAnsi"/>
                <w:sz w:val="20"/>
                <w:szCs w:val="20"/>
                <w:lang w:eastAsia="es-ES"/>
              </w:rPr>
              <w:t>7</w:t>
            </w:r>
          </w:p>
        </w:tc>
      </w:tr>
      <w:tr w:rsidR="00124D99" w:rsidRPr="001211D4" w14:paraId="1090E5E6" w14:textId="77777777" w:rsidTr="009E1DB7">
        <w:trPr>
          <w:trHeight w:val="441"/>
          <w:jc w:val="center"/>
        </w:trPr>
        <w:tc>
          <w:tcPr>
            <w:tcW w:w="1201" w:type="dxa"/>
            <w:shd w:val="clear" w:color="auto" w:fill="156082"/>
            <w:vAlign w:val="center"/>
          </w:tcPr>
          <w:p w14:paraId="76516402" w14:textId="77777777" w:rsidR="00124D99" w:rsidRPr="00F005A4" w:rsidRDefault="00124D99">
            <w:pPr>
              <w:spacing w:after="0" w:line="240" w:lineRule="auto"/>
              <w:jc w:val="center"/>
              <w:rPr>
                <w:rFonts w:eastAsia="Times New Roman" w:cstheme="minorHAnsi"/>
                <w:b/>
                <w:bCs/>
                <w:sz w:val="20"/>
                <w:szCs w:val="20"/>
                <w:lang w:eastAsia="es-ES"/>
              </w:rPr>
            </w:pPr>
            <w:r w:rsidRPr="00F005A4">
              <w:rPr>
                <w:rFonts w:eastAsia="Times New Roman" w:cstheme="minorHAnsi"/>
                <w:b/>
                <w:bCs/>
                <w:color w:val="FFFFFF" w:themeColor="background1"/>
                <w:sz w:val="20"/>
                <w:szCs w:val="20"/>
                <w:lang w:eastAsia="es-ES"/>
              </w:rPr>
              <w:t>TOTAL</w:t>
            </w:r>
          </w:p>
        </w:tc>
        <w:tc>
          <w:tcPr>
            <w:tcW w:w="1274" w:type="dxa"/>
            <w:shd w:val="clear" w:color="auto" w:fill="auto"/>
            <w:vAlign w:val="center"/>
          </w:tcPr>
          <w:p w14:paraId="2B76A6A0" w14:textId="707ACCC9" w:rsidR="00124D99" w:rsidRPr="00F005A4" w:rsidRDefault="009E1DB7">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158</w:t>
            </w:r>
          </w:p>
        </w:tc>
        <w:tc>
          <w:tcPr>
            <w:tcW w:w="1334" w:type="dxa"/>
            <w:shd w:val="clear" w:color="auto" w:fill="auto"/>
            <w:vAlign w:val="center"/>
          </w:tcPr>
          <w:p w14:paraId="01E31262" w14:textId="68F1D876" w:rsidR="00124D99" w:rsidRPr="00F005A4" w:rsidRDefault="00261CAB">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619</w:t>
            </w:r>
          </w:p>
        </w:tc>
        <w:tc>
          <w:tcPr>
            <w:tcW w:w="1238" w:type="dxa"/>
            <w:vAlign w:val="center"/>
          </w:tcPr>
          <w:p w14:paraId="500F4EF0" w14:textId="34331CE5" w:rsidR="00261CAB" w:rsidRDefault="00261CAB" w:rsidP="009E1DB7">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1.056</w:t>
            </w:r>
          </w:p>
        </w:tc>
        <w:tc>
          <w:tcPr>
            <w:tcW w:w="1334" w:type="dxa"/>
            <w:shd w:val="clear" w:color="auto" w:fill="auto"/>
            <w:vAlign w:val="center"/>
          </w:tcPr>
          <w:p w14:paraId="7F44ED4C" w14:textId="778D0FDD"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2.</w:t>
            </w:r>
            <w:r w:rsidR="00261CAB">
              <w:rPr>
                <w:rFonts w:eastAsia="Times New Roman" w:cstheme="minorHAnsi"/>
                <w:sz w:val="20"/>
                <w:szCs w:val="20"/>
                <w:lang w:eastAsia="es-ES"/>
              </w:rPr>
              <w:t>475</w:t>
            </w:r>
          </w:p>
        </w:tc>
        <w:tc>
          <w:tcPr>
            <w:tcW w:w="1334" w:type="dxa"/>
            <w:shd w:val="clear" w:color="auto" w:fill="auto"/>
            <w:vAlign w:val="center"/>
          </w:tcPr>
          <w:p w14:paraId="1250898E" w14:textId="217255D6"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2.</w:t>
            </w:r>
            <w:r w:rsidR="009E1DB7" w:rsidRPr="00F005A4">
              <w:rPr>
                <w:rFonts w:eastAsia="Times New Roman" w:cstheme="minorHAnsi"/>
                <w:sz w:val="20"/>
                <w:szCs w:val="20"/>
                <w:lang w:eastAsia="es-ES"/>
              </w:rPr>
              <w:t>0</w:t>
            </w:r>
            <w:r w:rsidR="00261CAB">
              <w:rPr>
                <w:rFonts w:eastAsia="Times New Roman" w:cstheme="minorHAnsi"/>
                <w:sz w:val="20"/>
                <w:szCs w:val="20"/>
                <w:lang w:eastAsia="es-ES"/>
              </w:rPr>
              <w:t>49</w:t>
            </w:r>
          </w:p>
        </w:tc>
        <w:tc>
          <w:tcPr>
            <w:tcW w:w="1301" w:type="dxa"/>
            <w:shd w:val="clear" w:color="auto" w:fill="auto"/>
            <w:vAlign w:val="center"/>
          </w:tcPr>
          <w:p w14:paraId="36B9CA41" w14:textId="33907B1F" w:rsidR="00124D99" w:rsidRPr="00F005A4" w:rsidRDefault="009E1DB7">
            <w:pPr>
              <w:keepNext/>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7</w:t>
            </w:r>
            <w:r w:rsidR="00886AA1">
              <w:rPr>
                <w:rFonts w:eastAsia="Times New Roman" w:cstheme="minorHAnsi"/>
                <w:sz w:val="20"/>
                <w:szCs w:val="20"/>
                <w:lang w:eastAsia="es-ES"/>
              </w:rPr>
              <w:t>8.774</w:t>
            </w:r>
          </w:p>
        </w:tc>
      </w:tr>
    </w:tbl>
    <w:p w14:paraId="21D06A92" w14:textId="1B86DE62" w:rsidR="00124D99" w:rsidRDefault="00124D99" w:rsidP="00124D99">
      <w:pPr>
        <w:pStyle w:val="Descripcin"/>
        <w:jc w:val="center"/>
        <w:rPr>
          <w:rFonts w:ascii="Calibri" w:hAnsi="Calibri" w:cs="Calibri"/>
        </w:rPr>
      </w:pPr>
      <w:bookmarkStart w:id="645" w:name="_Toc163815489"/>
      <w:r>
        <w:t xml:space="preserve">Tabla </w:t>
      </w:r>
      <w:r w:rsidR="001140A5">
        <w:fldChar w:fldCharType="begin"/>
      </w:r>
      <w:r w:rsidR="001140A5">
        <w:instrText xml:space="preserve"> SEQ Tabla \* ARABIC </w:instrText>
      </w:r>
      <w:r w:rsidR="001140A5">
        <w:fldChar w:fldCharType="separate"/>
      </w:r>
      <w:r w:rsidR="000A7B13">
        <w:rPr>
          <w:noProof/>
        </w:rPr>
        <w:t>50</w:t>
      </w:r>
      <w:r w:rsidR="001140A5">
        <w:rPr>
          <w:noProof/>
        </w:rPr>
        <w:fldChar w:fldCharType="end"/>
      </w:r>
      <w:r>
        <w:t xml:space="preserve"> : Dimensionado Modelo 4</w:t>
      </w:r>
      <w:bookmarkEnd w:id="645"/>
    </w:p>
    <w:p w14:paraId="41165B7F" w14:textId="2FEA7D1F" w:rsidR="00124D99" w:rsidRDefault="00124D99" w:rsidP="009C41B0">
      <w:pPr>
        <w:spacing w:line="240" w:lineRule="auto"/>
        <w:jc w:val="both"/>
        <w:rPr>
          <w:rFonts w:ascii="Calibri" w:hAnsi="Calibri" w:cs="Calibri"/>
        </w:rPr>
      </w:pPr>
      <w:r>
        <w:rPr>
          <w:rFonts w:ascii="Calibri" w:hAnsi="Calibri" w:cs="Calibri"/>
        </w:rPr>
        <w:t>Por último, la siguiente tabla recopila el resultado total.</w:t>
      </w:r>
    </w:p>
    <w:p w14:paraId="56FD0422" w14:textId="77777777" w:rsidR="00E510B8" w:rsidRDefault="00E510B8" w:rsidP="009C41B0">
      <w:pPr>
        <w:spacing w:line="240" w:lineRule="auto"/>
        <w:jc w:val="both"/>
        <w:rPr>
          <w:rFonts w:ascii="Calibri" w:hAnsi="Calibri" w:cs="Calibri"/>
        </w:rPr>
      </w:pPr>
    </w:p>
    <w:tbl>
      <w:tblPr>
        <w:tblW w:w="9920" w:type="dxa"/>
        <w:jc w:val="center"/>
        <w:tblCellMar>
          <w:left w:w="70" w:type="dxa"/>
          <w:right w:w="70" w:type="dxa"/>
        </w:tblCellMar>
        <w:tblLook w:val="04A0" w:firstRow="1" w:lastRow="0" w:firstColumn="1" w:lastColumn="0" w:noHBand="0" w:noVBand="1"/>
      </w:tblPr>
      <w:tblGrid>
        <w:gridCol w:w="1238"/>
        <w:gridCol w:w="1238"/>
        <w:gridCol w:w="1241"/>
        <w:gridCol w:w="1241"/>
        <w:gridCol w:w="1241"/>
        <w:gridCol w:w="1241"/>
        <w:gridCol w:w="1241"/>
        <w:gridCol w:w="1239"/>
      </w:tblGrid>
      <w:tr w:rsidR="00124D99" w:rsidRPr="00736BD1" w14:paraId="0A3ECCC5" w14:textId="77777777">
        <w:trPr>
          <w:trHeight w:val="588"/>
          <w:jc w:val="center"/>
        </w:trPr>
        <w:tc>
          <w:tcPr>
            <w:tcW w:w="1238" w:type="dxa"/>
            <w:tcBorders>
              <w:top w:val="nil"/>
              <w:left w:val="nil"/>
              <w:bottom w:val="single" w:sz="4" w:space="0" w:color="auto"/>
              <w:right w:val="single" w:sz="4" w:space="0" w:color="auto"/>
            </w:tcBorders>
            <w:shd w:val="clear" w:color="auto" w:fill="FFFFFF" w:themeFill="background1"/>
            <w:vAlign w:val="center"/>
            <w:hideMark/>
          </w:tcPr>
          <w:p w14:paraId="19B2F5F2" w14:textId="77777777" w:rsidR="00124D99" w:rsidRPr="00F005A4" w:rsidRDefault="00124D99">
            <w:pPr>
              <w:spacing w:after="0" w:line="240" w:lineRule="auto"/>
              <w:jc w:val="center"/>
              <w:rPr>
                <w:rFonts w:eastAsia="Times New Roman" w:cstheme="minorHAnsi"/>
                <w:b/>
                <w:bCs/>
                <w:color w:val="FFFFFF"/>
                <w:sz w:val="20"/>
                <w:szCs w:val="20"/>
                <w:lang w:eastAsia="es-ES"/>
              </w:rPr>
            </w:pPr>
            <w:r w:rsidRPr="00F005A4">
              <w:rPr>
                <w:rFonts w:eastAsia="Times New Roman" w:cstheme="minorHAnsi"/>
                <w:b/>
                <w:bCs/>
                <w:color w:val="FFFFFF"/>
                <w:sz w:val="20"/>
                <w:szCs w:val="20"/>
                <w:lang w:eastAsia="es-ES"/>
              </w:rPr>
              <w:t> </w:t>
            </w:r>
          </w:p>
        </w:tc>
        <w:tc>
          <w:tcPr>
            <w:tcW w:w="1238" w:type="dxa"/>
            <w:tcBorders>
              <w:top w:val="single" w:sz="4" w:space="0" w:color="auto"/>
              <w:left w:val="single" w:sz="4" w:space="0" w:color="auto"/>
              <w:bottom w:val="single" w:sz="4" w:space="0" w:color="auto"/>
              <w:right w:val="single" w:sz="4" w:space="0" w:color="auto"/>
            </w:tcBorders>
            <w:shd w:val="clear" w:color="auto" w:fill="ED7D31" w:themeFill="accent2"/>
            <w:vAlign w:val="center"/>
            <w:hideMark/>
          </w:tcPr>
          <w:p w14:paraId="01920F19" w14:textId="77777777" w:rsidR="00124D99" w:rsidRPr="00F005A4" w:rsidRDefault="00124D99">
            <w:pPr>
              <w:spacing w:after="0" w:line="240" w:lineRule="auto"/>
              <w:jc w:val="center"/>
              <w:rPr>
                <w:rFonts w:eastAsia="Times New Roman" w:cstheme="minorHAnsi"/>
                <w:b/>
                <w:bCs/>
                <w:color w:val="FFFFFF"/>
                <w:sz w:val="20"/>
                <w:szCs w:val="20"/>
                <w:lang w:eastAsia="es-ES"/>
              </w:rPr>
            </w:pPr>
            <w:r w:rsidRPr="00F005A4">
              <w:rPr>
                <w:rFonts w:eastAsia="Times New Roman" w:cstheme="minorHAnsi"/>
                <w:b/>
                <w:bCs/>
                <w:color w:val="FFFFFF"/>
                <w:sz w:val="20"/>
                <w:szCs w:val="20"/>
                <w:lang w:eastAsia="es-ES"/>
              </w:rPr>
              <w:t>OLT</w:t>
            </w:r>
          </w:p>
        </w:tc>
        <w:tc>
          <w:tcPr>
            <w:tcW w:w="1241" w:type="dxa"/>
            <w:tcBorders>
              <w:top w:val="single" w:sz="4" w:space="0" w:color="auto"/>
              <w:left w:val="single" w:sz="4" w:space="0" w:color="auto"/>
              <w:bottom w:val="single" w:sz="4" w:space="0" w:color="auto"/>
              <w:right w:val="single" w:sz="4" w:space="0" w:color="auto"/>
            </w:tcBorders>
            <w:shd w:val="clear" w:color="auto" w:fill="ED7D31" w:themeFill="accent2"/>
            <w:vAlign w:val="center"/>
            <w:hideMark/>
          </w:tcPr>
          <w:p w14:paraId="5B59DED0" w14:textId="77777777" w:rsidR="00124D99" w:rsidRPr="00F005A4" w:rsidRDefault="00124D99">
            <w:pPr>
              <w:spacing w:after="0" w:line="240" w:lineRule="auto"/>
              <w:jc w:val="center"/>
              <w:rPr>
                <w:rFonts w:eastAsia="Times New Roman" w:cstheme="minorHAnsi"/>
                <w:b/>
                <w:bCs/>
                <w:color w:val="FFFFFF"/>
                <w:sz w:val="20"/>
                <w:szCs w:val="20"/>
                <w:lang w:eastAsia="es-ES"/>
              </w:rPr>
            </w:pPr>
            <w:r w:rsidRPr="00F005A4">
              <w:rPr>
                <w:rFonts w:eastAsia="Times New Roman" w:cstheme="minorHAnsi"/>
                <w:b/>
                <w:bCs/>
                <w:color w:val="FFFFFF"/>
                <w:sz w:val="20"/>
                <w:szCs w:val="20"/>
                <w:lang w:eastAsia="es-ES"/>
              </w:rPr>
              <w:t>SPLITTERS        1: 2</w:t>
            </w:r>
          </w:p>
        </w:tc>
        <w:tc>
          <w:tcPr>
            <w:tcW w:w="1241" w:type="dxa"/>
            <w:tcBorders>
              <w:top w:val="single" w:sz="4" w:space="0" w:color="auto"/>
              <w:left w:val="single" w:sz="4" w:space="0" w:color="auto"/>
              <w:bottom w:val="single" w:sz="4" w:space="0" w:color="auto"/>
              <w:right w:val="single" w:sz="4" w:space="0" w:color="auto"/>
            </w:tcBorders>
            <w:shd w:val="clear" w:color="auto" w:fill="ED7D31" w:themeFill="accent2"/>
            <w:vAlign w:val="center"/>
            <w:hideMark/>
          </w:tcPr>
          <w:p w14:paraId="21C5BC44" w14:textId="77777777" w:rsidR="00124D99" w:rsidRPr="00F005A4" w:rsidRDefault="00124D99">
            <w:pPr>
              <w:spacing w:after="0" w:line="240" w:lineRule="auto"/>
              <w:jc w:val="center"/>
              <w:rPr>
                <w:rFonts w:eastAsia="Times New Roman" w:cstheme="minorHAnsi"/>
                <w:b/>
                <w:bCs/>
                <w:color w:val="FFFFFF"/>
                <w:sz w:val="20"/>
                <w:szCs w:val="20"/>
                <w:lang w:eastAsia="es-ES"/>
              </w:rPr>
            </w:pPr>
            <w:r w:rsidRPr="00F005A4">
              <w:rPr>
                <w:rFonts w:eastAsia="Times New Roman" w:cstheme="minorHAnsi"/>
                <w:b/>
                <w:bCs/>
                <w:color w:val="FFFFFF"/>
                <w:sz w:val="20"/>
                <w:szCs w:val="20"/>
                <w:lang w:eastAsia="es-ES"/>
              </w:rPr>
              <w:t>SPLITTERS        1: 4</w:t>
            </w:r>
          </w:p>
        </w:tc>
        <w:tc>
          <w:tcPr>
            <w:tcW w:w="1241" w:type="dxa"/>
            <w:tcBorders>
              <w:top w:val="single" w:sz="4" w:space="0" w:color="auto"/>
              <w:left w:val="single" w:sz="4" w:space="0" w:color="auto"/>
              <w:bottom w:val="single" w:sz="4" w:space="0" w:color="auto"/>
              <w:right w:val="single" w:sz="4" w:space="0" w:color="auto"/>
            </w:tcBorders>
            <w:shd w:val="clear" w:color="auto" w:fill="ED7D31" w:themeFill="accent2"/>
            <w:vAlign w:val="center"/>
            <w:hideMark/>
          </w:tcPr>
          <w:p w14:paraId="39D42E75" w14:textId="77777777" w:rsidR="00124D99" w:rsidRPr="00F005A4" w:rsidRDefault="00124D99">
            <w:pPr>
              <w:spacing w:after="0" w:line="240" w:lineRule="auto"/>
              <w:jc w:val="center"/>
              <w:rPr>
                <w:rFonts w:eastAsia="Times New Roman" w:cstheme="minorHAnsi"/>
                <w:b/>
                <w:bCs/>
                <w:color w:val="FFFFFF"/>
                <w:sz w:val="20"/>
                <w:szCs w:val="20"/>
                <w:lang w:eastAsia="es-ES"/>
              </w:rPr>
            </w:pPr>
            <w:r w:rsidRPr="00F005A4">
              <w:rPr>
                <w:rFonts w:eastAsia="Times New Roman" w:cstheme="minorHAnsi"/>
                <w:b/>
                <w:bCs/>
                <w:color w:val="FFFFFF"/>
                <w:sz w:val="20"/>
                <w:szCs w:val="20"/>
                <w:lang w:eastAsia="es-ES"/>
              </w:rPr>
              <w:t>SPLITTERS        1: 8</w:t>
            </w:r>
          </w:p>
        </w:tc>
        <w:tc>
          <w:tcPr>
            <w:tcW w:w="1241" w:type="dxa"/>
            <w:tcBorders>
              <w:top w:val="single" w:sz="4" w:space="0" w:color="auto"/>
              <w:left w:val="single" w:sz="4" w:space="0" w:color="auto"/>
              <w:bottom w:val="single" w:sz="4" w:space="0" w:color="auto"/>
              <w:right w:val="single" w:sz="4" w:space="0" w:color="auto"/>
            </w:tcBorders>
            <w:shd w:val="clear" w:color="auto" w:fill="ED7D31" w:themeFill="accent2"/>
            <w:vAlign w:val="center"/>
            <w:hideMark/>
          </w:tcPr>
          <w:p w14:paraId="1C07095C" w14:textId="77777777" w:rsidR="00124D99" w:rsidRPr="00F005A4" w:rsidRDefault="00124D99">
            <w:pPr>
              <w:spacing w:after="0" w:line="240" w:lineRule="auto"/>
              <w:jc w:val="center"/>
              <w:rPr>
                <w:rFonts w:eastAsia="Times New Roman" w:cstheme="minorHAnsi"/>
                <w:b/>
                <w:bCs/>
                <w:color w:val="FFFFFF"/>
                <w:sz w:val="20"/>
                <w:szCs w:val="20"/>
                <w:lang w:eastAsia="es-ES"/>
              </w:rPr>
            </w:pPr>
            <w:r w:rsidRPr="00F005A4">
              <w:rPr>
                <w:rFonts w:eastAsia="Times New Roman" w:cstheme="minorHAnsi"/>
                <w:b/>
                <w:bCs/>
                <w:color w:val="FFFFFF"/>
                <w:sz w:val="20"/>
                <w:szCs w:val="20"/>
                <w:lang w:eastAsia="es-ES"/>
              </w:rPr>
              <w:t>SPLITTERS        1: 16</w:t>
            </w:r>
          </w:p>
        </w:tc>
        <w:tc>
          <w:tcPr>
            <w:tcW w:w="1241" w:type="dxa"/>
            <w:tcBorders>
              <w:top w:val="single" w:sz="4" w:space="0" w:color="auto"/>
              <w:left w:val="single" w:sz="4" w:space="0" w:color="auto"/>
              <w:bottom w:val="single" w:sz="4" w:space="0" w:color="auto"/>
              <w:right w:val="single" w:sz="4" w:space="0" w:color="auto"/>
            </w:tcBorders>
            <w:shd w:val="clear" w:color="auto" w:fill="ED7D31" w:themeFill="accent2"/>
            <w:vAlign w:val="center"/>
            <w:hideMark/>
          </w:tcPr>
          <w:p w14:paraId="54FED381" w14:textId="77777777" w:rsidR="00124D99" w:rsidRPr="00F005A4" w:rsidRDefault="00124D99">
            <w:pPr>
              <w:spacing w:after="0" w:line="240" w:lineRule="auto"/>
              <w:jc w:val="center"/>
              <w:rPr>
                <w:rFonts w:eastAsia="Times New Roman" w:cstheme="minorHAnsi"/>
                <w:b/>
                <w:bCs/>
                <w:color w:val="FFFFFF"/>
                <w:sz w:val="20"/>
                <w:szCs w:val="20"/>
                <w:lang w:eastAsia="es-ES"/>
              </w:rPr>
            </w:pPr>
            <w:r w:rsidRPr="00F005A4">
              <w:rPr>
                <w:rFonts w:eastAsia="Times New Roman" w:cstheme="minorHAnsi"/>
                <w:b/>
                <w:bCs/>
                <w:color w:val="FFFFFF"/>
                <w:sz w:val="20"/>
                <w:szCs w:val="20"/>
                <w:lang w:eastAsia="es-ES"/>
              </w:rPr>
              <w:t>SPLITTERS        1: 32</w:t>
            </w:r>
          </w:p>
        </w:tc>
        <w:tc>
          <w:tcPr>
            <w:tcW w:w="1239" w:type="dxa"/>
            <w:tcBorders>
              <w:top w:val="single" w:sz="4" w:space="0" w:color="auto"/>
              <w:left w:val="single" w:sz="4" w:space="0" w:color="auto"/>
              <w:bottom w:val="single" w:sz="4" w:space="0" w:color="auto"/>
              <w:right w:val="single" w:sz="4" w:space="0" w:color="auto"/>
            </w:tcBorders>
            <w:shd w:val="clear" w:color="auto" w:fill="ED7D31" w:themeFill="accent2"/>
            <w:vAlign w:val="center"/>
            <w:hideMark/>
          </w:tcPr>
          <w:p w14:paraId="4F04E7D6" w14:textId="77777777" w:rsidR="00124D99" w:rsidRPr="00F005A4" w:rsidRDefault="00124D99">
            <w:pPr>
              <w:spacing w:after="0" w:line="240" w:lineRule="auto"/>
              <w:jc w:val="center"/>
              <w:rPr>
                <w:rFonts w:eastAsia="Times New Roman" w:cstheme="minorHAnsi"/>
                <w:b/>
                <w:bCs/>
                <w:color w:val="FFFFFF"/>
                <w:sz w:val="20"/>
                <w:szCs w:val="20"/>
                <w:lang w:eastAsia="es-ES"/>
              </w:rPr>
            </w:pPr>
            <w:r w:rsidRPr="00F005A4">
              <w:rPr>
                <w:rFonts w:eastAsia="Times New Roman" w:cstheme="minorHAnsi"/>
                <w:b/>
                <w:bCs/>
                <w:color w:val="FFFFFF"/>
                <w:sz w:val="20"/>
                <w:szCs w:val="20"/>
                <w:lang w:eastAsia="es-ES"/>
              </w:rPr>
              <w:t>ONT</w:t>
            </w:r>
          </w:p>
        </w:tc>
      </w:tr>
      <w:tr w:rsidR="00124D99" w:rsidRPr="00736BD1" w14:paraId="7D350117" w14:textId="77777777" w:rsidTr="0021714E">
        <w:trPr>
          <w:trHeight w:val="536"/>
          <w:jc w:val="center"/>
        </w:trPr>
        <w:tc>
          <w:tcPr>
            <w:tcW w:w="1238" w:type="dxa"/>
            <w:tcBorders>
              <w:top w:val="single" w:sz="4" w:space="0" w:color="auto"/>
              <w:left w:val="single" w:sz="4" w:space="0" w:color="auto"/>
              <w:bottom w:val="single" w:sz="4" w:space="0" w:color="auto"/>
              <w:right w:val="single" w:sz="4" w:space="0" w:color="auto"/>
            </w:tcBorders>
            <w:shd w:val="clear" w:color="auto" w:fill="156082"/>
            <w:vAlign w:val="center"/>
            <w:hideMark/>
          </w:tcPr>
          <w:p w14:paraId="264254BF" w14:textId="77777777" w:rsidR="00124D99" w:rsidRPr="00F005A4" w:rsidRDefault="00124D99">
            <w:pPr>
              <w:spacing w:after="0" w:line="240" w:lineRule="auto"/>
              <w:jc w:val="center"/>
              <w:rPr>
                <w:rFonts w:eastAsia="Times New Roman" w:cstheme="minorHAnsi"/>
                <w:b/>
                <w:bCs/>
                <w:color w:val="000000"/>
                <w:sz w:val="20"/>
                <w:szCs w:val="20"/>
                <w:lang w:eastAsia="es-ES"/>
              </w:rPr>
            </w:pPr>
            <w:r w:rsidRPr="00F005A4">
              <w:rPr>
                <w:rFonts w:eastAsia="Times New Roman" w:cstheme="minorHAnsi"/>
                <w:b/>
                <w:bCs/>
                <w:color w:val="FFFFFF" w:themeColor="background1"/>
                <w:sz w:val="20"/>
                <w:szCs w:val="20"/>
                <w:lang w:eastAsia="es-ES"/>
              </w:rPr>
              <w:t>TOTAL</w:t>
            </w:r>
          </w:p>
        </w:tc>
        <w:tc>
          <w:tcPr>
            <w:tcW w:w="12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B9D92F" w14:textId="38C0A17A"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 </w:t>
            </w:r>
            <w:r w:rsidR="00F271C2">
              <w:rPr>
                <w:rFonts w:eastAsia="Times New Roman" w:cstheme="minorHAnsi"/>
                <w:sz w:val="20"/>
                <w:szCs w:val="20"/>
                <w:lang w:eastAsia="es-ES"/>
              </w:rPr>
              <w:t>497</w:t>
            </w:r>
          </w:p>
        </w:tc>
        <w:tc>
          <w:tcPr>
            <w:tcW w:w="12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CDC9F3" w14:textId="2227EE77" w:rsidR="00124D99" w:rsidRPr="00F005A4" w:rsidRDefault="00F271C2">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619</w:t>
            </w:r>
            <w:r w:rsidR="00124D99" w:rsidRPr="00F005A4">
              <w:rPr>
                <w:rFonts w:eastAsia="Times New Roman" w:cstheme="minorHAnsi"/>
                <w:sz w:val="20"/>
                <w:szCs w:val="20"/>
                <w:lang w:eastAsia="es-ES"/>
              </w:rPr>
              <w:t> </w:t>
            </w:r>
          </w:p>
        </w:tc>
        <w:tc>
          <w:tcPr>
            <w:tcW w:w="12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C93C00" w14:textId="51A3D42B" w:rsidR="00124D99" w:rsidRPr="00F005A4" w:rsidRDefault="00F271C2">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2.422</w:t>
            </w:r>
          </w:p>
        </w:tc>
        <w:tc>
          <w:tcPr>
            <w:tcW w:w="12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0FCC34" w14:textId="77DD016F" w:rsidR="00124D99" w:rsidRPr="00F005A4" w:rsidRDefault="00F271C2">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11.999</w:t>
            </w:r>
            <w:r w:rsidR="00124D99" w:rsidRPr="00F005A4">
              <w:rPr>
                <w:rFonts w:eastAsia="Times New Roman" w:cstheme="minorHAnsi"/>
                <w:sz w:val="20"/>
                <w:szCs w:val="20"/>
                <w:lang w:eastAsia="es-ES"/>
              </w:rPr>
              <w:t> </w:t>
            </w:r>
          </w:p>
        </w:tc>
        <w:tc>
          <w:tcPr>
            <w:tcW w:w="12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19B8A2" w14:textId="6947C61E"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1</w:t>
            </w:r>
            <w:r w:rsidR="00F271C2">
              <w:rPr>
                <w:rFonts w:eastAsia="Times New Roman" w:cstheme="minorHAnsi"/>
                <w:sz w:val="20"/>
                <w:szCs w:val="20"/>
                <w:lang w:eastAsia="es-ES"/>
              </w:rPr>
              <w:t>2.594</w:t>
            </w:r>
            <w:r w:rsidRPr="00F005A4">
              <w:rPr>
                <w:rFonts w:eastAsia="Times New Roman" w:cstheme="minorHAnsi"/>
                <w:sz w:val="20"/>
                <w:szCs w:val="20"/>
                <w:lang w:eastAsia="es-ES"/>
              </w:rPr>
              <w:t> </w:t>
            </w:r>
          </w:p>
        </w:tc>
        <w:tc>
          <w:tcPr>
            <w:tcW w:w="12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CD2592" w14:textId="69F84B6B"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2.0</w:t>
            </w:r>
            <w:r w:rsidR="00E4060C">
              <w:rPr>
                <w:rFonts w:eastAsia="Times New Roman" w:cstheme="minorHAnsi"/>
                <w:sz w:val="20"/>
                <w:szCs w:val="20"/>
                <w:lang w:eastAsia="es-ES"/>
              </w:rPr>
              <w:t>49</w:t>
            </w:r>
            <w:r w:rsidRPr="00F005A4">
              <w:rPr>
                <w:rFonts w:eastAsia="Times New Roman" w:cstheme="minorHAnsi"/>
                <w:sz w:val="20"/>
                <w:szCs w:val="20"/>
                <w:lang w:eastAsia="es-ES"/>
              </w:rPr>
              <w:t> </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2742A9" w14:textId="73D20535" w:rsidR="00124D99" w:rsidRPr="00F005A4" w:rsidRDefault="00124D99" w:rsidP="0021714E">
            <w:pPr>
              <w:keepNext/>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23</w:t>
            </w:r>
            <w:r w:rsidR="00E4060C">
              <w:rPr>
                <w:rFonts w:eastAsia="Times New Roman" w:cstheme="minorHAnsi"/>
                <w:sz w:val="20"/>
                <w:szCs w:val="20"/>
                <w:lang w:eastAsia="es-ES"/>
              </w:rPr>
              <w:t>5.718</w:t>
            </w:r>
            <w:r w:rsidRPr="00F005A4">
              <w:rPr>
                <w:rFonts w:eastAsia="Times New Roman" w:cstheme="minorHAnsi"/>
                <w:sz w:val="20"/>
                <w:szCs w:val="20"/>
                <w:lang w:eastAsia="es-ES"/>
              </w:rPr>
              <w:t> </w:t>
            </w:r>
          </w:p>
        </w:tc>
      </w:tr>
    </w:tbl>
    <w:p w14:paraId="0AFCF706" w14:textId="5A4778CE" w:rsidR="0021714E" w:rsidRDefault="0021714E" w:rsidP="0021714E">
      <w:pPr>
        <w:pStyle w:val="Descripcin"/>
        <w:jc w:val="center"/>
        <w:rPr>
          <w:rFonts w:ascii="Calibri" w:hAnsi="Calibri" w:cs="Calibri"/>
          <w:color w:val="8EAADB" w:themeColor="accent1" w:themeTint="99"/>
        </w:rPr>
      </w:pPr>
      <w:bookmarkStart w:id="646" w:name="_Toc163815490"/>
      <w:r>
        <w:t xml:space="preserve">Tabla </w:t>
      </w:r>
      <w:r w:rsidR="001140A5">
        <w:fldChar w:fldCharType="begin"/>
      </w:r>
      <w:r w:rsidR="001140A5">
        <w:instrText xml:space="preserve"> SEQ Tabla \* ARABIC </w:instrText>
      </w:r>
      <w:r w:rsidR="001140A5">
        <w:fldChar w:fldCharType="separate"/>
      </w:r>
      <w:r w:rsidR="000A7B13">
        <w:rPr>
          <w:noProof/>
        </w:rPr>
        <w:t>51</w:t>
      </w:r>
      <w:r w:rsidR="001140A5">
        <w:rPr>
          <w:noProof/>
        </w:rPr>
        <w:fldChar w:fldCharType="end"/>
      </w:r>
      <w:r>
        <w:t xml:space="preserve"> : </w:t>
      </w:r>
      <w:r w:rsidRPr="00933D9C">
        <w:t>Dimensionado total red fija.</w:t>
      </w:r>
      <w:bookmarkEnd w:id="646"/>
    </w:p>
    <w:p w14:paraId="124B2B1A" w14:textId="5430EBF0" w:rsidR="00124D99" w:rsidRPr="0021714E" w:rsidRDefault="00124D99" w:rsidP="00BB7024">
      <w:pPr>
        <w:pStyle w:val="Ttulo3"/>
        <w:numPr>
          <w:ilvl w:val="2"/>
          <w:numId w:val="30"/>
        </w:numPr>
        <w:spacing w:line="240" w:lineRule="auto"/>
        <w:rPr>
          <w:lang w:val="es-ES_tradnl"/>
        </w:rPr>
      </w:pPr>
      <w:bookmarkStart w:id="647" w:name="_Toc167375142"/>
      <w:r w:rsidRPr="0021714E">
        <w:rPr>
          <w:lang w:val="es-ES_tradnl"/>
        </w:rPr>
        <w:t>B</w:t>
      </w:r>
      <w:r w:rsidR="003C5A95" w:rsidRPr="0021714E">
        <w:rPr>
          <w:lang w:val="es-ES_tradnl"/>
        </w:rPr>
        <w:t>alance de potencias</w:t>
      </w:r>
      <w:bookmarkEnd w:id="647"/>
    </w:p>
    <w:p w14:paraId="68C12FAD" w14:textId="77777777" w:rsidR="00124D99" w:rsidRDefault="00124D99" w:rsidP="00D75F47">
      <w:pPr>
        <w:spacing w:before="240" w:line="240" w:lineRule="auto"/>
        <w:jc w:val="both"/>
        <w:rPr>
          <w:rFonts w:ascii="Calibri" w:hAnsi="Calibri" w:cs="Calibri"/>
        </w:rPr>
      </w:pPr>
      <w:r>
        <w:rPr>
          <w:rFonts w:ascii="Calibri" w:hAnsi="Calibri" w:cs="Calibri"/>
        </w:rPr>
        <w:t xml:space="preserve">A continuación, se ha realizado un </w:t>
      </w:r>
      <w:r w:rsidRPr="00127D36">
        <w:rPr>
          <w:rFonts w:ascii="Calibri" w:hAnsi="Calibri" w:cs="Calibri"/>
          <w:b/>
        </w:rPr>
        <w:t>balance de potencias</w:t>
      </w:r>
      <w:r>
        <w:rPr>
          <w:rFonts w:ascii="Calibri" w:hAnsi="Calibri" w:cs="Calibri"/>
        </w:rPr>
        <w:t xml:space="preserve"> para asegurar que se cumplen los requisitos establecidos por el ITU-T para las redes NG-PON.2. En primer lugar, se han obtenido las distancias máximas a las que debe llegar cada OLT, para ello se ha utilizado </w:t>
      </w:r>
      <w:r w:rsidRPr="036384AE">
        <w:rPr>
          <w:rFonts w:ascii="Calibri" w:hAnsi="Calibri" w:cs="Calibri"/>
        </w:rPr>
        <w:t>el</w:t>
      </w:r>
      <w:r>
        <w:rPr>
          <w:rFonts w:ascii="Calibri" w:hAnsi="Calibri" w:cs="Calibri"/>
        </w:rPr>
        <w:t xml:space="preserve"> municipio </w:t>
      </w:r>
      <w:r w:rsidRPr="036384AE">
        <w:rPr>
          <w:rFonts w:ascii="Calibri" w:hAnsi="Calibri" w:cs="Calibri"/>
        </w:rPr>
        <w:t xml:space="preserve"> </w:t>
      </w:r>
      <w:r>
        <w:rPr>
          <w:rFonts w:ascii="Calibri" w:hAnsi="Calibri" w:cs="Calibri"/>
        </w:rPr>
        <w:t xml:space="preserve"> que cuenta con la mayor superficie</w:t>
      </w:r>
      <w:r w:rsidRPr="036384AE">
        <w:rPr>
          <w:rFonts w:ascii="Calibri" w:hAnsi="Calibri" w:cs="Calibri"/>
        </w:rPr>
        <w:t xml:space="preserve"> para cada modelo</w:t>
      </w:r>
      <w:r>
        <w:rPr>
          <w:rFonts w:ascii="Calibri" w:hAnsi="Calibri" w:cs="Calibri"/>
        </w:rPr>
        <w:t>.</w:t>
      </w:r>
    </w:p>
    <w:p w14:paraId="2EA53133" w14:textId="6C05423B" w:rsidR="00124D99" w:rsidRPr="00762176" w:rsidRDefault="00124D99" w:rsidP="00232770">
      <w:pPr>
        <w:spacing w:before="240"/>
        <w:jc w:val="both"/>
        <w:rPr>
          <w:b/>
        </w:rPr>
      </w:pPr>
      <w:r>
        <w:rPr>
          <w:rFonts w:ascii="Calibri" w:hAnsi="Calibri" w:cs="Calibri"/>
        </w:rPr>
        <w:t xml:space="preserve">En cuanto a las distancias que hay entre edificios y casas, se ha utilizado la herramienta </w:t>
      </w:r>
      <w:r w:rsidRPr="006B4835">
        <w:rPr>
          <w:rFonts w:ascii="Calibri" w:hAnsi="Calibri" w:cs="Calibri"/>
          <w:i/>
        </w:rPr>
        <w:t>Google Earth</w:t>
      </w:r>
      <w:r>
        <w:rPr>
          <w:rFonts w:ascii="Calibri" w:hAnsi="Calibri" w:cs="Calibri"/>
        </w:rPr>
        <w:t xml:space="preserve"> para realizar una estimación aproximada. Por otro lado, se ha estimado que la </w:t>
      </w:r>
      <w:r w:rsidRPr="00127D36">
        <w:rPr>
          <w:rFonts w:ascii="Calibri" w:hAnsi="Calibri" w:cs="Calibri"/>
          <w:b/>
        </w:rPr>
        <w:t>altura de los pisos es de 3 metros</w:t>
      </w:r>
      <w:r>
        <w:rPr>
          <w:rFonts w:ascii="Calibri" w:hAnsi="Calibri" w:cs="Calibri"/>
        </w:rPr>
        <w:t xml:space="preserve">. Se ha observado que todos estos municipios cumplen con la condición de que los km de fibra totales son menores que los </w:t>
      </w:r>
      <w:r w:rsidRPr="006D5D38">
        <w:rPr>
          <w:rFonts w:ascii="Calibri" w:hAnsi="Calibri" w:cs="Calibri"/>
        </w:rPr>
        <w:t>40</w:t>
      </w:r>
      <w:r>
        <w:rPr>
          <w:rFonts w:ascii="Calibri" w:hAnsi="Calibri" w:cs="Calibri"/>
        </w:rPr>
        <w:t xml:space="preserve"> km que disponen las redes NG-PON.2 </w:t>
      </w:r>
      <w:r w:rsidR="00762176">
        <w:rPr>
          <w:rFonts w:ascii="Calibri" w:hAnsi="Calibri" w:cs="Calibri"/>
        </w:rPr>
        <w:t>(</w:t>
      </w:r>
      <w:r w:rsidR="00762176">
        <w:rPr>
          <w:rFonts w:ascii="Calibri" w:hAnsi="Calibri" w:cs="Calibri"/>
        </w:rPr>
        <w:fldChar w:fldCharType="begin"/>
      </w:r>
      <w:r w:rsidR="00762176">
        <w:rPr>
          <w:rFonts w:ascii="Calibri" w:hAnsi="Calibri" w:cs="Calibri"/>
        </w:rPr>
        <w:instrText xml:space="preserve"> REF _Ref163816078 \h </w:instrText>
      </w:r>
      <w:r w:rsidR="00762176">
        <w:rPr>
          <w:rFonts w:ascii="Calibri" w:hAnsi="Calibri" w:cs="Calibri"/>
        </w:rPr>
      </w:r>
      <w:r w:rsidR="00762176">
        <w:rPr>
          <w:rFonts w:ascii="Calibri" w:hAnsi="Calibri" w:cs="Calibri"/>
        </w:rPr>
        <w:fldChar w:fldCharType="separate"/>
      </w:r>
      <w:r w:rsidR="00AA46A5" w:rsidRPr="00106EA9">
        <w:rPr>
          <w:b/>
        </w:rPr>
        <w:t xml:space="preserve">ANEXO </w:t>
      </w:r>
      <w:r w:rsidR="00AA46A5">
        <w:rPr>
          <w:b/>
        </w:rPr>
        <w:t>VI</w:t>
      </w:r>
      <w:r w:rsidR="00AA46A5" w:rsidRPr="00106EA9">
        <w:rPr>
          <w:b/>
        </w:rPr>
        <w:t xml:space="preserve">: </w:t>
      </w:r>
      <w:r w:rsidR="00AA46A5">
        <w:rPr>
          <w:b/>
        </w:rPr>
        <w:t>Distancias máximas</w:t>
      </w:r>
      <w:r w:rsidR="00762176">
        <w:rPr>
          <w:rFonts w:ascii="Calibri" w:hAnsi="Calibri" w:cs="Calibri"/>
        </w:rPr>
        <w:fldChar w:fldCharType="end"/>
      </w:r>
      <w:r w:rsidR="00762176">
        <w:rPr>
          <w:rFonts w:ascii="Calibri" w:hAnsi="Calibri" w:cs="Calibri"/>
        </w:rPr>
        <w:t xml:space="preserve">). </w:t>
      </w:r>
      <w:r>
        <w:rPr>
          <w:rFonts w:ascii="Calibri" w:hAnsi="Calibri" w:cs="Calibri"/>
        </w:rPr>
        <w:t xml:space="preserve">La siguiente tabla muestra los </w:t>
      </w:r>
      <w:r w:rsidRPr="00127D36">
        <w:rPr>
          <w:rFonts w:ascii="Calibri" w:hAnsi="Calibri" w:cs="Calibri"/>
          <w:b/>
        </w:rPr>
        <w:t>km de fibra correspondientes a cada modelo</w:t>
      </w:r>
      <w:r>
        <w:rPr>
          <w:rFonts w:ascii="Calibri" w:hAnsi="Calibri" w:cs="Calibri"/>
        </w:rPr>
        <w:t xml:space="preserve"> y </w:t>
      </w:r>
      <w:r w:rsidRPr="00127D36">
        <w:rPr>
          <w:rFonts w:ascii="Calibri" w:hAnsi="Calibri" w:cs="Calibri"/>
          <w:b/>
        </w:rPr>
        <w:t>tipología</w:t>
      </w:r>
      <w:r>
        <w:rPr>
          <w:rFonts w:ascii="Calibri" w:hAnsi="Calibri" w:cs="Calibri"/>
        </w:rPr>
        <w:t xml:space="preserve"> para su municipio de referencia.</w:t>
      </w:r>
      <w:r w:rsidR="00A26345">
        <w:rPr>
          <w:rFonts w:ascii="Calibri" w:hAnsi="Calibri" w:cs="Calibri"/>
        </w:rPr>
        <w:t xml:space="preserve"> </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38"/>
        <w:gridCol w:w="941"/>
        <w:gridCol w:w="1047"/>
        <w:gridCol w:w="1110"/>
        <w:gridCol w:w="976"/>
        <w:gridCol w:w="1029"/>
        <w:gridCol w:w="947"/>
        <w:gridCol w:w="1152"/>
        <w:gridCol w:w="1111"/>
        <w:gridCol w:w="1134"/>
      </w:tblGrid>
      <w:tr w:rsidR="00124D99" w:rsidRPr="002E2CE5" w14:paraId="578B5434" w14:textId="77777777">
        <w:trPr>
          <w:trHeight w:val="804"/>
          <w:jc w:val="center"/>
        </w:trPr>
        <w:tc>
          <w:tcPr>
            <w:tcW w:w="1038" w:type="dxa"/>
            <w:shd w:val="clear" w:color="000000" w:fill="E97132"/>
            <w:vAlign w:val="center"/>
            <w:hideMark/>
          </w:tcPr>
          <w:p w14:paraId="125D3CE9" w14:textId="77777777" w:rsidR="00124D99" w:rsidRPr="00F005A4" w:rsidRDefault="00124D99">
            <w:pPr>
              <w:spacing w:after="0" w:line="240" w:lineRule="auto"/>
              <w:jc w:val="center"/>
              <w:rPr>
                <w:rFonts w:eastAsia="Times New Roman" w:cstheme="minorHAnsi"/>
                <w:b/>
                <w:bCs/>
                <w:color w:val="FFFFFF"/>
                <w:sz w:val="16"/>
                <w:szCs w:val="16"/>
                <w:lang w:eastAsia="es-ES"/>
              </w:rPr>
            </w:pPr>
            <w:r w:rsidRPr="00F005A4">
              <w:rPr>
                <w:rFonts w:eastAsia="Times New Roman" w:cstheme="minorHAnsi"/>
                <w:b/>
                <w:bCs/>
                <w:color w:val="FFFFFF"/>
                <w:sz w:val="16"/>
                <w:szCs w:val="16"/>
                <w:lang w:eastAsia="es-ES"/>
              </w:rPr>
              <w:t>DISTANCIA FIBRAS</w:t>
            </w:r>
          </w:p>
        </w:tc>
        <w:tc>
          <w:tcPr>
            <w:tcW w:w="941" w:type="dxa"/>
            <w:shd w:val="clear" w:color="000000" w:fill="E97132"/>
            <w:vAlign w:val="center"/>
            <w:hideMark/>
          </w:tcPr>
          <w:p w14:paraId="1DF65FC8" w14:textId="77777777" w:rsidR="00124D99" w:rsidRPr="00F005A4" w:rsidRDefault="00124D99">
            <w:pPr>
              <w:spacing w:after="0" w:line="240" w:lineRule="auto"/>
              <w:jc w:val="center"/>
              <w:rPr>
                <w:rFonts w:eastAsia="Times New Roman" w:cstheme="minorHAnsi"/>
                <w:b/>
                <w:bCs/>
                <w:color w:val="FFFFFF"/>
                <w:sz w:val="16"/>
                <w:szCs w:val="16"/>
                <w:lang w:eastAsia="es-ES"/>
              </w:rPr>
            </w:pPr>
            <w:r w:rsidRPr="00F005A4">
              <w:rPr>
                <w:rFonts w:eastAsia="Times New Roman" w:cstheme="minorHAnsi"/>
                <w:b/>
                <w:bCs/>
                <w:color w:val="FFFFFF"/>
                <w:sz w:val="16"/>
                <w:szCs w:val="16"/>
                <w:lang w:eastAsia="es-ES"/>
              </w:rPr>
              <w:t>TIPLOGÍA</w:t>
            </w:r>
          </w:p>
        </w:tc>
        <w:tc>
          <w:tcPr>
            <w:tcW w:w="1047" w:type="dxa"/>
            <w:shd w:val="clear" w:color="000000" w:fill="E97132"/>
            <w:vAlign w:val="center"/>
            <w:hideMark/>
          </w:tcPr>
          <w:p w14:paraId="0FC54AC9" w14:textId="77777777" w:rsidR="00124D99" w:rsidRPr="00F005A4" w:rsidRDefault="00124D99">
            <w:pPr>
              <w:spacing w:after="0" w:line="240" w:lineRule="auto"/>
              <w:jc w:val="center"/>
              <w:rPr>
                <w:rFonts w:eastAsia="Times New Roman" w:cstheme="minorHAnsi"/>
                <w:b/>
                <w:bCs/>
                <w:color w:val="FFFFFF"/>
                <w:sz w:val="16"/>
                <w:szCs w:val="16"/>
                <w:lang w:eastAsia="es-ES"/>
              </w:rPr>
            </w:pPr>
            <w:r w:rsidRPr="00F005A4">
              <w:rPr>
                <w:rFonts w:eastAsia="Times New Roman" w:cstheme="minorHAnsi"/>
                <w:b/>
                <w:bCs/>
                <w:color w:val="FFFFFF"/>
                <w:sz w:val="16"/>
                <w:szCs w:val="16"/>
                <w:lang w:eastAsia="es-ES"/>
              </w:rPr>
              <w:t>MUNICIPIO</w:t>
            </w:r>
          </w:p>
        </w:tc>
        <w:tc>
          <w:tcPr>
            <w:tcW w:w="1110" w:type="dxa"/>
            <w:shd w:val="clear" w:color="000000" w:fill="E97132"/>
            <w:vAlign w:val="center"/>
            <w:hideMark/>
          </w:tcPr>
          <w:p w14:paraId="1ED2AD4E" w14:textId="77777777" w:rsidR="00124D99" w:rsidRPr="00F005A4" w:rsidRDefault="00124D99">
            <w:pPr>
              <w:spacing w:after="0" w:line="240" w:lineRule="auto"/>
              <w:jc w:val="center"/>
              <w:rPr>
                <w:rFonts w:eastAsia="Times New Roman" w:cstheme="minorHAnsi"/>
                <w:b/>
                <w:bCs/>
                <w:color w:val="FFFFFF"/>
                <w:sz w:val="16"/>
                <w:szCs w:val="16"/>
                <w:lang w:eastAsia="es-ES"/>
              </w:rPr>
            </w:pPr>
            <w:r w:rsidRPr="00F005A4">
              <w:rPr>
                <w:rFonts w:eastAsia="Times New Roman" w:cstheme="minorHAnsi"/>
                <w:b/>
                <w:bCs/>
                <w:color w:val="FFFFFF"/>
                <w:sz w:val="16"/>
                <w:szCs w:val="16"/>
                <w:lang w:eastAsia="es-ES"/>
              </w:rPr>
              <w:t>SUPERFICIE (KM2)</w:t>
            </w:r>
          </w:p>
        </w:tc>
        <w:tc>
          <w:tcPr>
            <w:tcW w:w="976" w:type="dxa"/>
            <w:shd w:val="clear" w:color="000000" w:fill="E97132"/>
            <w:vAlign w:val="center"/>
            <w:hideMark/>
          </w:tcPr>
          <w:p w14:paraId="134F4A3A" w14:textId="77777777" w:rsidR="00124D99" w:rsidRPr="00F005A4" w:rsidRDefault="00124D99">
            <w:pPr>
              <w:spacing w:after="0" w:line="240" w:lineRule="auto"/>
              <w:jc w:val="center"/>
              <w:rPr>
                <w:rFonts w:eastAsia="Times New Roman" w:cstheme="minorHAnsi"/>
                <w:b/>
                <w:bCs/>
                <w:color w:val="FFFFFF"/>
                <w:sz w:val="16"/>
                <w:szCs w:val="16"/>
                <w:lang w:eastAsia="es-ES"/>
              </w:rPr>
            </w:pPr>
            <w:r w:rsidRPr="00F005A4">
              <w:rPr>
                <w:rFonts w:eastAsia="Times New Roman" w:cstheme="minorHAnsi"/>
                <w:b/>
                <w:bCs/>
                <w:color w:val="FFFFFF"/>
                <w:sz w:val="16"/>
                <w:szCs w:val="16"/>
                <w:lang w:eastAsia="es-ES"/>
              </w:rPr>
              <w:t>OLT - MANZANA</w:t>
            </w:r>
          </w:p>
        </w:tc>
        <w:tc>
          <w:tcPr>
            <w:tcW w:w="1029" w:type="dxa"/>
            <w:shd w:val="clear" w:color="000000" w:fill="E97132"/>
            <w:vAlign w:val="center"/>
            <w:hideMark/>
          </w:tcPr>
          <w:p w14:paraId="63DF5215" w14:textId="77777777" w:rsidR="00124D99" w:rsidRPr="00F005A4" w:rsidRDefault="00124D99">
            <w:pPr>
              <w:spacing w:after="0" w:line="240" w:lineRule="auto"/>
              <w:jc w:val="center"/>
              <w:rPr>
                <w:rFonts w:eastAsia="Times New Roman" w:cstheme="minorHAnsi"/>
                <w:b/>
                <w:bCs/>
                <w:color w:val="FFFFFF"/>
                <w:sz w:val="16"/>
                <w:szCs w:val="16"/>
                <w:lang w:eastAsia="es-ES"/>
              </w:rPr>
            </w:pPr>
            <w:r w:rsidRPr="00F005A4">
              <w:rPr>
                <w:rFonts w:eastAsia="Times New Roman" w:cstheme="minorHAnsi"/>
                <w:b/>
                <w:bCs/>
                <w:color w:val="FFFFFF"/>
                <w:sz w:val="16"/>
                <w:szCs w:val="16"/>
                <w:lang w:eastAsia="es-ES"/>
              </w:rPr>
              <w:t>MANZANA-EDIFICIO</w:t>
            </w:r>
          </w:p>
        </w:tc>
        <w:tc>
          <w:tcPr>
            <w:tcW w:w="947" w:type="dxa"/>
            <w:shd w:val="clear" w:color="000000" w:fill="E97132"/>
            <w:vAlign w:val="center"/>
            <w:hideMark/>
          </w:tcPr>
          <w:p w14:paraId="095CE69E" w14:textId="77777777" w:rsidR="00124D99" w:rsidRPr="00F005A4" w:rsidRDefault="00124D99">
            <w:pPr>
              <w:spacing w:after="0" w:line="240" w:lineRule="auto"/>
              <w:jc w:val="center"/>
              <w:rPr>
                <w:rFonts w:eastAsia="Times New Roman" w:cstheme="minorHAnsi"/>
                <w:b/>
                <w:bCs/>
                <w:color w:val="FFFFFF"/>
                <w:sz w:val="16"/>
                <w:szCs w:val="16"/>
                <w:lang w:eastAsia="es-ES"/>
              </w:rPr>
            </w:pPr>
            <w:r w:rsidRPr="00F005A4">
              <w:rPr>
                <w:rFonts w:eastAsia="Times New Roman" w:cstheme="minorHAnsi"/>
                <w:b/>
                <w:bCs/>
                <w:color w:val="FFFFFF"/>
                <w:sz w:val="16"/>
                <w:szCs w:val="16"/>
                <w:lang w:eastAsia="es-ES"/>
              </w:rPr>
              <w:t>EDIFICIO - PISO</w:t>
            </w:r>
          </w:p>
        </w:tc>
        <w:tc>
          <w:tcPr>
            <w:tcW w:w="1152" w:type="dxa"/>
            <w:shd w:val="clear" w:color="000000" w:fill="E97132"/>
            <w:vAlign w:val="center"/>
            <w:hideMark/>
          </w:tcPr>
          <w:p w14:paraId="4C07FFF5" w14:textId="77777777" w:rsidR="00124D99" w:rsidRPr="00F005A4" w:rsidRDefault="00124D99">
            <w:pPr>
              <w:spacing w:after="0" w:line="240" w:lineRule="auto"/>
              <w:jc w:val="center"/>
              <w:rPr>
                <w:rFonts w:eastAsia="Times New Roman" w:cstheme="minorHAnsi"/>
                <w:b/>
                <w:bCs/>
                <w:color w:val="FFFFFF"/>
                <w:sz w:val="16"/>
                <w:szCs w:val="16"/>
                <w:lang w:eastAsia="es-ES"/>
              </w:rPr>
            </w:pPr>
            <w:r w:rsidRPr="00F005A4">
              <w:rPr>
                <w:rFonts w:eastAsia="Times New Roman" w:cstheme="minorHAnsi"/>
                <w:b/>
                <w:bCs/>
                <w:color w:val="FFFFFF"/>
                <w:sz w:val="16"/>
                <w:szCs w:val="16"/>
                <w:lang w:eastAsia="es-ES"/>
              </w:rPr>
              <w:t>KM TOTAL FIBRA POR OLT</w:t>
            </w:r>
          </w:p>
        </w:tc>
        <w:tc>
          <w:tcPr>
            <w:tcW w:w="1111" w:type="dxa"/>
            <w:shd w:val="clear" w:color="000000" w:fill="E97132"/>
            <w:vAlign w:val="center"/>
            <w:hideMark/>
          </w:tcPr>
          <w:p w14:paraId="69F33B8F" w14:textId="77777777" w:rsidR="00124D99" w:rsidRPr="00F005A4" w:rsidRDefault="00124D99">
            <w:pPr>
              <w:spacing w:after="0" w:line="240" w:lineRule="auto"/>
              <w:jc w:val="center"/>
              <w:rPr>
                <w:rFonts w:eastAsia="Times New Roman" w:cstheme="minorHAnsi"/>
                <w:b/>
                <w:bCs/>
                <w:color w:val="FFFFFF"/>
                <w:sz w:val="16"/>
                <w:szCs w:val="16"/>
                <w:lang w:eastAsia="es-ES"/>
              </w:rPr>
            </w:pPr>
            <w:r w:rsidRPr="00F005A4">
              <w:rPr>
                <w:rFonts w:eastAsia="Times New Roman" w:cstheme="minorHAnsi"/>
                <w:b/>
                <w:bCs/>
                <w:color w:val="FFFFFF"/>
                <w:sz w:val="16"/>
                <w:szCs w:val="16"/>
                <w:lang w:eastAsia="es-ES"/>
              </w:rPr>
              <w:t>KM DE FIBRA TOTAL</w:t>
            </w:r>
          </w:p>
        </w:tc>
        <w:tc>
          <w:tcPr>
            <w:tcW w:w="1134" w:type="dxa"/>
            <w:shd w:val="clear" w:color="000000" w:fill="E97132"/>
            <w:vAlign w:val="center"/>
            <w:hideMark/>
          </w:tcPr>
          <w:p w14:paraId="3340C9D2" w14:textId="77777777" w:rsidR="00124D99" w:rsidRPr="00C82911" w:rsidRDefault="00124D99">
            <w:pPr>
              <w:spacing w:after="0" w:line="240" w:lineRule="auto"/>
              <w:jc w:val="center"/>
              <w:rPr>
                <w:rFonts w:ascii="Times New Roman" w:eastAsia="Times New Roman" w:hAnsi="Times New Roman" w:cs="Times New Roman"/>
                <w:b/>
                <w:bCs/>
                <w:color w:val="FFFFFF"/>
                <w:sz w:val="16"/>
                <w:szCs w:val="16"/>
                <w:lang w:eastAsia="es-ES"/>
              </w:rPr>
            </w:pPr>
            <w:r w:rsidRPr="00C82911">
              <w:rPr>
                <w:rFonts w:ascii="Times New Roman" w:eastAsia="Times New Roman" w:hAnsi="Times New Roman" w:cs="Times New Roman"/>
                <w:b/>
                <w:bCs/>
                <w:color w:val="FFFFFF"/>
                <w:sz w:val="16"/>
                <w:szCs w:val="16"/>
                <w:lang w:eastAsia="es-ES"/>
              </w:rPr>
              <w:t xml:space="preserve">KM DE FIBRA TOTAL </w:t>
            </w:r>
            <w:r>
              <w:rPr>
                <w:rFonts w:ascii="Times New Roman" w:eastAsia="Times New Roman" w:hAnsi="Times New Roman" w:cs="Times New Roman"/>
                <w:b/>
                <w:bCs/>
                <w:color w:val="FFFFFF"/>
                <w:sz w:val="16"/>
                <w:szCs w:val="16"/>
                <w:lang w:eastAsia="es-ES"/>
              </w:rPr>
              <w:t>MODELO</w:t>
            </w:r>
          </w:p>
        </w:tc>
      </w:tr>
      <w:tr w:rsidR="00124D99" w:rsidRPr="002E2CE5" w14:paraId="5DD4AABF" w14:textId="77777777">
        <w:trPr>
          <w:trHeight w:val="564"/>
          <w:jc w:val="center"/>
        </w:trPr>
        <w:tc>
          <w:tcPr>
            <w:tcW w:w="1038" w:type="dxa"/>
            <w:vMerge w:val="restart"/>
            <w:shd w:val="clear" w:color="000000" w:fill="156082"/>
            <w:vAlign w:val="center"/>
            <w:hideMark/>
          </w:tcPr>
          <w:p w14:paraId="172A43B5" w14:textId="77777777" w:rsidR="00124D99" w:rsidRPr="00F005A4" w:rsidRDefault="00124D99">
            <w:pPr>
              <w:spacing w:after="0" w:line="240" w:lineRule="auto"/>
              <w:jc w:val="center"/>
              <w:rPr>
                <w:rFonts w:eastAsia="Times New Roman" w:cstheme="minorHAnsi"/>
                <w:b/>
                <w:bCs/>
                <w:color w:val="FFFFFF"/>
                <w:sz w:val="16"/>
                <w:szCs w:val="16"/>
                <w:lang w:eastAsia="es-ES"/>
              </w:rPr>
            </w:pPr>
            <w:r w:rsidRPr="00F005A4">
              <w:rPr>
                <w:rFonts w:eastAsia="Times New Roman" w:cstheme="minorHAnsi"/>
                <w:b/>
                <w:bCs/>
                <w:color w:val="FFFFFF"/>
                <w:sz w:val="16"/>
                <w:szCs w:val="16"/>
                <w:lang w:eastAsia="es-ES"/>
              </w:rPr>
              <w:t>MODELO 1</w:t>
            </w:r>
          </w:p>
        </w:tc>
        <w:tc>
          <w:tcPr>
            <w:tcW w:w="941" w:type="dxa"/>
            <w:shd w:val="clear" w:color="000000" w:fill="DAE9F8"/>
            <w:vAlign w:val="center"/>
            <w:hideMark/>
          </w:tcPr>
          <w:p w14:paraId="4B74310C" w14:textId="77777777" w:rsidR="00124D99" w:rsidRPr="00F005A4" w:rsidRDefault="00124D99">
            <w:pPr>
              <w:spacing w:after="0" w:line="240" w:lineRule="auto"/>
              <w:jc w:val="center"/>
              <w:rPr>
                <w:rFonts w:eastAsia="Times New Roman" w:cstheme="minorHAnsi"/>
                <w:color w:val="000000"/>
                <w:sz w:val="16"/>
                <w:szCs w:val="16"/>
                <w:lang w:eastAsia="es-ES"/>
              </w:rPr>
            </w:pPr>
            <w:r w:rsidRPr="00F005A4">
              <w:rPr>
                <w:rFonts w:eastAsia="Times New Roman" w:cstheme="minorHAnsi"/>
                <w:color w:val="000000"/>
                <w:sz w:val="16"/>
                <w:szCs w:val="16"/>
                <w:lang w:eastAsia="es-ES"/>
              </w:rPr>
              <w:t>Tipología 1</w:t>
            </w:r>
          </w:p>
        </w:tc>
        <w:tc>
          <w:tcPr>
            <w:tcW w:w="1047" w:type="dxa"/>
            <w:vMerge w:val="restart"/>
            <w:shd w:val="clear" w:color="auto" w:fill="auto"/>
            <w:vAlign w:val="center"/>
            <w:hideMark/>
          </w:tcPr>
          <w:p w14:paraId="438A7F56" w14:textId="77777777" w:rsidR="00124D99" w:rsidRPr="00F005A4" w:rsidRDefault="00124D99">
            <w:pPr>
              <w:spacing w:after="0" w:line="240" w:lineRule="auto"/>
              <w:jc w:val="center"/>
              <w:rPr>
                <w:rFonts w:eastAsia="Times New Roman" w:cstheme="minorHAnsi"/>
                <w:color w:val="000000"/>
                <w:sz w:val="16"/>
                <w:szCs w:val="16"/>
                <w:lang w:eastAsia="es-ES"/>
              </w:rPr>
            </w:pPr>
            <w:r w:rsidRPr="00F005A4">
              <w:rPr>
                <w:rFonts w:eastAsia="Times New Roman" w:cstheme="minorHAnsi"/>
                <w:color w:val="000000"/>
                <w:sz w:val="16"/>
                <w:szCs w:val="16"/>
                <w:lang w:eastAsia="es-ES"/>
              </w:rPr>
              <w:t>Pájara</w:t>
            </w:r>
          </w:p>
        </w:tc>
        <w:tc>
          <w:tcPr>
            <w:tcW w:w="1110" w:type="dxa"/>
            <w:vMerge w:val="restart"/>
            <w:shd w:val="clear" w:color="auto" w:fill="auto"/>
            <w:noWrap/>
            <w:vAlign w:val="center"/>
            <w:hideMark/>
          </w:tcPr>
          <w:p w14:paraId="3343E840"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383,51</w:t>
            </w:r>
          </w:p>
        </w:tc>
        <w:tc>
          <w:tcPr>
            <w:tcW w:w="976" w:type="dxa"/>
            <w:vMerge w:val="restart"/>
            <w:shd w:val="clear" w:color="auto" w:fill="auto"/>
            <w:noWrap/>
            <w:vAlign w:val="center"/>
            <w:hideMark/>
          </w:tcPr>
          <w:p w14:paraId="4F31A934"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23,13</w:t>
            </w:r>
          </w:p>
        </w:tc>
        <w:tc>
          <w:tcPr>
            <w:tcW w:w="1029" w:type="dxa"/>
            <w:shd w:val="clear" w:color="auto" w:fill="auto"/>
            <w:noWrap/>
            <w:vAlign w:val="center"/>
            <w:hideMark/>
          </w:tcPr>
          <w:p w14:paraId="3F351472"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0,03</w:t>
            </w:r>
          </w:p>
        </w:tc>
        <w:tc>
          <w:tcPr>
            <w:tcW w:w="947" w:type="dxa"/>
            <w:shd w:val="clear" w:color="auto" w:fill="auto"/>
            <w:noWrap/>
            <w:vAlign w:val="center"/>
            <w:hideMark/>
          </w:tcPr>
          <w:p w14:paraId="725E2A1C"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0,003</w:t>
            </w:r>
          </w:p>
        </w:tc>
        <w:tc>
          <w:tcPr>
            <w:tcW w:w="1152" w:type="dxa"/>
            <w:shd w:val="clear" w:color="auto" w:fill="auto"/>
            <w:noWrap/>
            <w:vAlign w:val="center"/>
            <w:hideMark/>
          </w:tcPr>
          <w:p w14:paraId="21826611"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23,259</w:t>
            </w:r>
          </w:p>
        </w:tc>
        <w:tc>
          <w:tcPr>
            <w:tcW w:w="1111" w:type="dxa"/>
            <w:shd w:val="clear" w:color="auto" w:fill="auto"/>
            <w:noWrap/>
            <w:vAlign w:val="center"/>
            <w:hideMark/>
          </w:tcPr>
          <w:p w14:paraId="22925140"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23,259</w:t>
            </w:r>
          </w:p>
        </w:tc>
        <w:tc>
          <w:tcPr>
            <w:tcW w:w="1134" w:type="dxa"/>
            <w:vMerge w:val="restart"/>
            <w:shd w:val="clear" w:color="auto" w:fill="auto"/>
            <w:noWrap/>
            <w:vAlign w:val="center"/>
            <w:hideMark/>
          </w:tcPr>
          <w:p w14:paraId="6243CB21" w14:textId="77777777" w:rsidR="00124D99" w:rsidRPr="00F005A4" w:rsidRDefault="00124D99">
            <w:pPr>
              <w:spacing w:after="0" w:line="240" w:lineRule="auto"/>
              <w:jc w:val="center"/>
              <w:rPr>
                <w:rFonts w:ascii="Calibri" w:eastAsia="Times New Roman" w:hAnsi="Calibri" w:cs="Calibri"/>
                <w:sz w:val="16"/>
                <w:szCs w:val="16"/>
                <w:lang w:eastAsia="es-ES"/>
              </w:rPr>
            </w:pPr>
            <w:r w:rsidRPr="00F005A4">
              <w:rPr>
                <w:rFonts w:ascii="Calibri" w:eastAsia="Times New Roman" w:hAnsi="Calibri" w:cs="Calibri"/>
                <w:sz w:val="16"/>
                <w:szCs w:val="16"/>
                <w:lang w:eastAsia="es-ES"/>
              </w:rPr>
              <w:t>93,045</w:t>
            </w:r>
          </w:p>
        </w:tc>
      </w:tr>
      <w:tr w:rsidR="00124D99" w:rsidRPr="002E2CE5" w14:paraId="1B900885" w14:textId="77777777">
        <w:trPr>
          <w:trHeight w:val="564"/>
          <w:jc w:val="center"/>
        </w:trPr>
        <w:tc>
          <w:tcPr>
            <w:tcW w:w="1038" w:type="dxa"/>
            <w:vMerge/>
            <w:vAlign w:val="center"/>
            <w:hideMark/>
          </w:tcPr>
          <w:p w14:paraId="42A74198" w14:textId="77777777" w:rsidR="00124D99" w:rsidRPr="00F005A4" w:rsidRDefault="00124D99">
            <w:pPr>
              <w:spacing w:after="0" w:line="240" w:lineRule="auto"/>
              <w:jc w:val="center"/>
              <w:rPr>
                <w:rFonts w:eastAsia="Times New Roman" w:cstheme="minorHAnsi"/>
                <w:color w:val="FFFFFF"/>
                <w:sz w:val="16"/>
                <w:szCs w:val="16"/>
                <w:lang w:eastAsia="es-ES"/>
              </w:rPr>
            </w:pPr>
          </w:p>
        </w:tc>
        <w:tc>
          <w:tcPr>
            <w:tcW w:w="941" w:type="dxa"/>
            <w:shd w:val="clear" w:color="000000" w:fill="DAE9F8"/>
            <w:vAlign w:val="center"/>
            <w:hideMark/>
          </w:tcPr>
          <w:p w14:paraId="258C46C0" w14:textId="77777777" w:rsidR="00124D99" w:rsidRPr="00F005A4" w:rsidRDefault="00124D99">
            <w:pPr>
              <w:spacing w:after="0" w:line="240" w:lineRule="auto"/>
              <w:jc w:val="center"/>
              <w:rPr>
                <w:rFonts w:eastAsia="Times New Roman" w:cstheme="minorHAnsi"/>
                <w:color w:val="000000"/>
                <w:sz w:val="16"/>
                <w:szCs w:val="16"/>
                <w:lang w:eastAsia="es-ES"/>
              </w:rPr>
            </w:pPr>
            <w:r w:rsidRPr="00F005A4">
              <w:rPr>
                <w:rFonts w:eastAsia="Times New Roman" w:cstheme="minorHAnsi"/>
                <w:color w:val="000000"/>
                <w:sz w:val="16"/>
                <w:szCs w:val="16"/>
                <w:lang w:eastAsia="es-ES"/>
              </w:rPr>
              <w:t>Tipología 2</w:t>
            </w:r>
          </w:p>
        </w:tc>
        <w:tc>
          <w:tcPr>
            <w:tcW w:w="1047" w:type="dxa"/>
            <w:vMerge/>
            <w:vAlign w:val="center"/>
            <w:hideMark/>
          </w:tcPr>
          <w:p w14:paraId="1183081F" w14:textId="77777777" w:rsidR="00124D99" w:rsidRPr="00F005A4" w:rsidRDefault="00124D99">
            <w:pPr>
              <w:spacing w:after="0" w:line="240" w:lineRule="auto"/>
              <w:jc w:val="center"/>
              <w:rPr>
                <w:rFonts w:eastAsia="Times New Roman" w:cstheme="minorHAnsi"/>
                <w:color w:val="000000"/>
                <w:sz w:val="16"/>
                <w:szCs w:val="16"/>
                <w:lang w:eastAsia="es-ES"/>
              </w:rPr>
            </w:pPr>
          </w:p>
        </w:tc>
        <w:tc>
          <w:tcPr>
            <w:tcW w:w="1110" w:type="dxa"/>
            <w:vMerge/>
            <w:vAlign w:val="center"/>
            <w:hideMark/>
          </w:tcPr>
          <w:p w14:paraId="6ADB54F7" w14:textId="77777777" w:rsidR="00124D99" w:rsidRPr="00F005A4" w:rsidRDefault="00124D99">
            <w:pPr>
              <w:spacing w:after="0" w:line="240" w:lineRule="auto"/>
              <w:jc w:val="center"/>
              <w:rPr>
                <w:rFonts w:eastAsia="Times New Roman" w:cstheme="minorHAnsi"/>
                <w:sz w:val="16"/>
                <w:szCs w:val="16"/>
                <w:lang w:eastAsia="es-ES"/>
              </w:rPr>
            </w:pPr>
          </w:p>
        </w:tc>
        <w:tc>
          <w:tcPr>
            <w:tcW w:w="976" w:type="dxa"/>
            <w:vMerge/>
            <w:vAlign w:val="center"/>
            <w:hideMark/>
          </w:tcPr>
          <w:p w14:paraId="7B578169" w14:textId="77777777" w:rsidR="00124D99" w:rsidRPr="00F005A4" w:rsidRDefault="00124D99">
            <w:pPr>
              <w:spacing w:after="0" w:line="240" w:lineRule="auto"/>
              <w:jc w:val="center"/>
              <w:rPr>
                <w:rFonts w:eastAsia="Times New Roman" w:cstheme="minorHAnsi"/>
                <w:sz w:val="16"/>
                <w:szCs w:val="16"/>
                <w:lang w:eastAsia="es-ES"/>
              </w:rPr>
            </w:pPr>
          </w:p>
        </w:tc>
        <w:tc>
          <w:tcPr>
            <w:tcW w:w="1029" w:type="dxa"/>
            <w:shd w:val="clear" w:color="auto" w:fill="auto"/>
            <w:noWrap/>
            <w:vAlign w:val="center"/>
            <w:hideMark/>
          </w:tcPr>
          <w:p w14:paraId="670C98BF"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0,022</w:t>
            </w:r>
          </w:p>
        </w:tc>
        <w:tc>
          <w:tcPr>
            <w:tcW w:w="947" w:type="dxa"/>
            <w:shd w:val="clear" w:color="auto" w:fill="auto"/>
            <w:noWrap/>
            <w:vAlign w:val="center"/>
            <w:hideMark/>
          </w:tcPr>
          <w:p w14:paraId="694CBE1C"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w:t>
            </w:r>
          </w:p>
        </w:tc>
        <w:tc>
          <w:tcPr>
            <w:tcW w:w="1152" w:type="dxa"/>
            <w:shd w:val="clear" w:color="auto" w:fill="auto"/>
            <w:noWrap/>
            <w:vAlign w:val="center"/>
            <w:hideMark/>
          </w:tcPr>
          <w:p w14:paraId="40263980"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23,262</w:t>
            </w:r>
          </w:p>
        </w:tc>
        <w:tc>
          <w:tcPr>
            <w:tcW w:w="1111" w:type="dxa"/>
            <w:shd w:val="clear" w:color="auto" w:fill="auto"/>
            <w:noWrap/>
            <w:vAlign w:val="center"/>
            <w:hideMark/>
          </w:tcPr>
          <w:p w14:paraId="1578AA9C"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69,786</w:t>
            </w:r>
          </w:p>
        </w:tc>
        <w:tc>
          <w:tcPr>
            <w:tcW w:w="1134" w:type="dxa"/>
            <w:vMerge/>
            <w:vAlign w:val="center"/>
            <w:hideMark/>
          </w:tcPr>
          <w:p w14:paraId="5135E49C" w14:textId="77777777" w:rsidR="00124D99" w:rsidRPr="00C82911" w:rsidRDefault="00124D99">
            <w:pPr>
              <w:spacing w:after="0" w:line="240" w:lineRule="auto"/>
              <w:jc w:val="center"/>
              <w:rPr>
                <w:rFonts w:ascii="Times New Roman" w:eastAsia="Times New Roman" w:hAnsi="Times New Roman" w:cs="Times New Roman"/>
                <w:sz w:val="16"/>
                <w:szCs w:val="16"/>
                <w:lang w:eastAsia="es-ES"/>
              </w:rPr>
            </w:pPr>
          </w:p>
        </w:tc>
      </w:tr>
      <w:tr w:rsidR="00124D99" w:rsidRPr="002E2CE5" w14:paraId="07ADF1B4" w14:textId="77777777">
        <w:trPr>
          <w:trHeight w:val="564"/>
          <w:jc w:val="center"/>
        </w:trPr>
        <w:tc>
          <w:tcPr>
            <w:tcW w:w="1038" w:type="dxa"/>
            <w:vMerge w:val="restart"/>
            <w:shd w:val="clear" w:color="000000" w:fill="156082"/>
            <w:vAlign w:val="center"/>
            <w:hideMark/>
          </w:tcPr>
          <w:p w14:paraId="7FA3939B" w14:textId="77777777" w:rsidR="00124D99" w:rsidRPr="00F005A4" w:rsidRDefault="00124D99">
            <w:pPr>
              <w:spacing w:after="0" w:line="240" w:lineRule="auto"/>
              <w:jc w:val="center"/>
              <w:rPr>
                <w:rFonts w:eastAsia="Times New Roman" w:cstheme="minorHAnsi"/>
                <w:b/>
                <w:bCs/>
                <w:color w:val="FFFFFF"/>
                <w:sz w:val="16"/>
                <w:szCs w:val="16"/>
                <w:lang w:eastAsia="es-ES"/>
              </w:rPr>
            </w:pPr>
            <w:r w:rsidRPr="00F005A4">
              <w:rPr>
                <w:rFonts w:eastAsia="Times New Roman" w:cstheme="minorHAnsi"/>
                <w:b/>
                <w:bCs/>
                <w:color w:val="FFFFFF"/>
                <w:sz w:val="16"/>
                <w:szCs w:val="16"/>
                <w:lang w:eastAsia="es-ES"/>
              </w:rPr>
              <w:t>MODELO 2</w:t>
            </w:r>
          </w:p>
        </w:tc>
        <w:tc>
          <w:tcPr>
            <w:tcW w:w="941" w:type="dxa"/>
            <w:shd w:val="clear" w:color="000000" w:fill="DAE9F8"/>
            <w:vAlign w:val="center"/>
            <w:hideMark/>
          </w:tcPr>
          <w:p w14:paraId="4162917A" w14:textId="77777777" w:rsidR="00124D99" w:rsidRPr="00F005A4" w:rsidRDefault="00124D99">
            <w:pPr>
              <w:spacing w:after="0" w:line="240" w:lineRule="auto"/>
              <w:jc w:val="center"/>
              <w:rPr>
                <w:rFonts w:eastAsia="Times New Roman" w:cstheme="minorHAnsi"/>
                <w:color w:val="000000"/>
                <w:sz w:val="16"/>
                <w:szCs w:val="16"/>
                <w:lang w:eastAsia="es-ES"/>
              </w:rPr>
            </w:pPr>
            <w:r w:rsidRPr="00F005A4">
              <w:rPr>
                <w:rFonts w:eastAsia="Times New Roman" w:cstheme="minorHAnsi"/>
                <w:color w:val="000000"/>
                <w:sz w:val="16"/>
                <w:szCs w:val="16"/>
                <w:lang w:eastAsia="es-ES"/>
              </w:rPr>
              <w:t>Tipología 1</w:t>
            </w:r>
          </w:p>
        </w:tc>
        <w:tc>
          <w:tcPr>
            <w:tcW w:w="1047" w:type="dxa"/>
            <w:vMerge w:val="restart"/>
            <w:shd w:val="clear" w:color="auto" w:fill="auto"/>
            <w:vAlign w:val="center"/>
            <w:hideMark/>
          </w:tcPr>
          <w:p w14:paraId="7D73CC02" w14:textId="77777777" w:rsidR="00124D99" w:rsidRPr="00F005A4" w:rsidRDefault="00124D99">
            <w:pPr>
              <w:spacing w:after="0" w:line="240" w:lineRule="auto"/>
              <w:jc w:val="center"/>
              <w:rPr>
                <w:rFonts w:eastAsia="Times New Roman" w:cstheme="minorHAnsi"/>
                <w:color w:val="000000"/>
                <w:sz w:val="16"/>
                <w:szCs w:val="16"/>
                <w:lang w:eastAsia="es-ES"/>
              </w:rPr>
            </w:pPr>
            <w:r w:rsidRPr="00F005A4">
              <w:rPr>
                <w:rFonts w:eastAsia="Times New Roman" w:cstheme="minorHAnsi"/>
                <w:color w:val="000000"/>
                <w:sz w:val="16"/>
                <w:szCs w:val="16"/>
                <w:lang w:eastAsia="es-ES"/>
              </w:rPr>
              <w:t>San Bartolomé de Tirajana</w:t>
            </w:r>
          </w:p>
        </w:tc>
        <w:tc>
          <w:tcPr>
            <w:tcW w:w="1110" w:type="dxa"/>
            <w:vMerge w:val="restart"/>
            <w:shd w:val="clear" w:color="auto" w:fill="auto"/>
            <w:noWrap/>
            <w:vAlign w:val="center"/>
            <w:hideMark/>
          </w:tcPr>
          <w:p w14:paraId="5E666EFF"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333,13</w:t>
            </w:r>
          </w:p>
        </w:tc>
        <w:tc>
          <w:tcPr>
            <w:tcW w:w="976" w:type="dxa"/>
            <w:vMerge w:val="restart"/>
            <w:shd w:val="clear" w:color="auto" w:fill="auto"/>
            <w:noWrap/>
            <w:vAlign w:val="center"/>
            <w:hideMark/>
          </w:tcPr>
          <w:p w14:paraId="1ABD19A9"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16,88</w:t>
            </w:r>
          </w:p>
        </w:tc>
        <w:tc>
          <w:tcPr>
            <w:tcW w:w="1029" w:type="dxa"/>
            <w:shd w:val="clear" w:color="auto" w:fill="auto"/>
            <w:noWrap/>
            <w:vAlign w:val="center"/>
            <w:hideMark/>
          </w:tcPr>
          <w:p w14:paraId="638E26E2"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0,017</w:t>
            </w:r>
          </w:p>
        </w:tc>
        <w:tc>
          <w:tcPr>
            <w:tcW w:w="947" w:type="dxa"/>
            <w:shd w:val="clear" w:color="auto" w:fill="auto"/>
            <w:noWrap/>
            <w:vAlign w:val="center"/>
            <w:hideMark/>
          </w:tcPr>
          <w:p w14:paraId="5F7698AC"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0,003</w:t>
            </w:r>
          </w:p>
        </w:tc>
        <w:tc>
          <w:tcPr>
            <w:tcW w:w="1152" w:type="dxa"/>
            <w:shd w:val="clear" w:color="auto" w:fill="auto"/>
            <w:noWrap/>
            <w:vAlign w:val="center"/>
            <w:hideMark/>
          </w:tcPr>
          <w:p w14:paraId="63CBDFE4"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17,016</w:t>
            </w:r>
          </w:p>
        </w:tc>
        <w:tc>
          <w:tcPr>
            <w:tcW w:w="1111" w:type="dxa"/>
            <w:shd w:val="clear" w:color="auto" w:fill="auto"/>
            <w:noWrap/>
            <w:vAlign w:val="center"/>
            <w:hideMark/>
          </w:tcPr>
          <w:p w14:paraId="1F590CC4"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34,032</w:t>
            </w:r>
          </w:p>
        </w:tc>
        <w:tc>
          <w:tcPr>
            <w:tcW w:w="1134" w:type="dxa"/>
            <w:vMerge w:val="restart"/>
            <w:shd w:val="clear" w:color="auto" w:fill="auto"/>
            <w:noWrap/>
            <w:vAlign w:val="center"/>
            <w:hideMark/>
          </w:tcPr>
          <w:p w14:paraId="364B7400"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136,512</w:t>
            </w:r>
          </w:p>
        </w:tc>
      </w:tr>
      <w:tr w:rsidR="00124D99" w:rsidRPr="002E2CE5" w14:paraId="7DC73940" w14:textId="77777777">
        <w:trPr>
          <w:trHeight w:val="564"/>
          <w:jc w:val="center"/>
        </w:trPr>
        <w:tc>
          <w:tcPr>
            <w:tcW w:w="1038" w:type="dxa"/>
            <w:vMerge/>
            <w:vAlign w:val="center"/>
            <w:hideMark/>
          </w:tcPr>
          <w:p w14:paraId="371E47BB" w14:textId="77777777" w:rsidR="00124D99" w:rsidRPr="00F005A4" w:rsidRDefault="00124D99">
            <w:pPr>
              <w:spacing w:after="0" w:line="240" w:lineRule="auto"/>
              <w:jc w:val="center"/>
              <w:rPr>
                <w:rFonts w:eastAsia="Times New Roman" w:cstheme="minorHAnsi"/>
                <w:color w:val="FFFFFF"/>
                <w:sz w:val="16"/>
                <w:szCs w:val="16"/>
                <w:lang w:eastAsia="es-ES"/>
              </w:rPr>
            </w:pPr>
          </w:p>
        </w:tc>
        <w:tc>
          <w:tcPr>
            <w:tcW w:w="941" w:type="dxa"/>
            <w:shd w:val="clear" w:color="000000" w:fill="DAE9F8"/>
            <w:vAlign w:val="center"/>
            <w:hideMark/>
          </w:tcPr>
          <w:p w14:paraId="1FB29366" w14:textId="77777777" w:rsidR="00124D99" w:rsidRPr="00F005A4" w:rsidRDefault="00124D99">
            <w:pPr>
              <w:spacing w:after="0" w:line="240" w:lineRule="auto"/>
              <w:jc w:val="center"/>
              <w:rPr>
                <w:rFonts w:eastAsia="Times New Roman" w:cstheme="minorHAnsi"/>
                <w:color w:val="000000"/>
                <w:sz w:val="16"/>
                <w:szCs w:val="16"/>
                <w:lang w:eastAsia="es-ES"/>
              </w:rPr>
            </w:pPr>
            <w:r w:rsidRPr="00F005A4">
              <w:rPr>
                <w:rFonts w:eastAsia="Times New Roman" w:cstheme="minorHAnsi"/>
                <w:color w:val="000000"/>
                <w:sz w:val="16"/>
                <w:szCs w:val="16"/>
                <w:lang w:eastAsia="es-ES"/>
              </w:rPr>
              <w:t>Tipología 2</w:t>
            </w:r>
          </w:p>
        </w:tc>
        <w:tc>
          <w:tcPr>
            <w:tcW w:w="1047" w:type="dxa"/>
            <w:vMerge/>
            <w:vAlign w:val="center"/>
            <w:hideMark/>
          </w:tcPr>
          <w:p w14:paraId="20CD67F4" w14:textId="77777777" w:rsidR="00124D99" w:rsidRPr="00F005A4" w:rsidRDefault="00124D99">
            <w:pPr>
              <w:spacing w:after="0" w:line="240" w:lineRule="auto"/>
              <w:jc w:val="center"/>
              <w:rPr>
                <w:rFonts w:eastAsia="Times New Roman" w:cstheme="minorHAnsi"/>
                <w:color w:val="000000"/>
                <w:sz w:val="16"/>
                <w:szCs w:val="16"/>
                <w:lang w:eastAsia="es-ES"/>
              </w:rPr>
            </w:pPr>
          </w:p>
        </w:tc>
        <w:tc>
          <w:tcPr>
            <w:tcW w:w="1110" w:type="dxa"/>
            <w:vMerge/>
            <w:vAlign w:val="center"/>
            <w:hideMark/>
          </w:tcPr>
          <w:p w14:paraId="0319C274" w14:textId="77777777" w:rsidR="00124D99" w:rsidRPr="00F005A4" w:rsidRDefault="00124D99">
            <w:pPr>
              <w:spacing w:after="0" w:line="240" w:lineRule="auto"/>
              <w:jc w:val="center"/>
              <w:rPr>
                <w:rFonts w:eastAsia="Times New Roman" w:cstheme="minorHAnsi"/>
                <w:sz w:val="16"/>
                <w:szCs w:val="16"/>
                <w:lang w:eastAsia="es-ES"/>
              </w:rPr>
            </w:pPr>
          </w:p>
        </w:tc>
        <w:tc>
          <w:tcPr>
            <w:tcW w:w="976" w:type="dxa"/>
            <w:vMerge/>
            <w:vAlign w:val="center"/>
            <w:hideMark/>
          </w:tcPr>
          <w:p w14:paraId="0E458235" w14:textId="77777777" w:rsidR="00124D99" w:rsidRPr="00F005A4" w:rsidRDefault="00124D99">
            <w:pPr>
              <w:spacing w:after="0" w:line="240" w:lineRule="auto"/>
              <w:jc w:val="center"/>
              <w:rPr>
                <w:rFonts w:eastAsia="Times New Roman" w:cstheme="minorHAnsi"/>
                <w:sz w:val="16"/>
                <w:szCs w:val="16"/>
                <w:lang w:eastAsia="es-ES"/>
              </w:rPr>
            </w:pPr>
          </w:p>
        </w:tc>
        <w:tc>
          <w:tcPr>
            <w:tcW w:w="1029" w:type="dxa"/>
            <w:shd w:val="clear" w:color="auto" w:fill="auto"/>
            <w:noWrap/>
            <w:vAlign w:val="center"/>
            <w:hideMark/>
          </w:tcPr>
          <w:p w14:paraId="1BA0E939"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0,025</w:t>
            </w:r>
          </w:p>
        </w:tc>
        <w:tc>
          <w:tcPr>
            <w:tcW w:w="947" w:type="dxa"/>
            <w:shd w:val="clear" w:color="auto" w:fill="auto"/>
            <w:noWrap/>
            <w:vAlign w:val="center"/>
            <w:hideMark/>
          </w:tcPr>
          <w:p w14:paraId="07200282"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w:t>
            </w:r>
          </w:p>
        </w:tc>
        <w:tc>
          <w:tcPr>
            <w:tcW w:w="1152" w:type="dxa"/>
            <w:shd w:val="clear" w:color="auto" w:fill="auto"/>
            <w:noWrap/>
            <w:vAlign w:val="center"/>
            <w:hideMark/>
          </w:tcPr>
          <w:p w14:paraId="720CDDAF"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17,08</w:t>
            </w:r>
          </w:p>
        </w:tc>
        <w:tc>
          <w:tcPr>
            <w:tcW w:w="1111" w:type="dxa"/>
            <w:shd w:val="clear" w:color="auto" w:fill="auto"/>
            <w:noWrap/>
            <w:vAlign w:val="center"/>
            <w:hideMark/>
          </w:tcPr>
          <w:p w14:paraId="72A18612"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102,48</w:t>
            </w:r>
          </w:p>
        </w:tc>
        <w:tc>
          <w:tcPr>
            <w:tcW w:w="1134" w:type="dxa"/>
            <w:vMerge/>
            <w:vAlign w:val="center"/>
            <w:hideMark/>
          </w:tcPr>
          <w:p w14:paraId="39A1585A" w14:textId="77777777" w:rsidR="00124D99" w:rsidRPr="00F005A4" w:rsidRDefault="00124D99">
            <w:pPr>
              <w:spacing w:after="0" w:line="240" w:lineRule="auto"/>
              <w:jc w:val="center"/>
              <w:rPr>
                <w:rFonts w:eastAsia="Times New Roman" w:cstheme="minorHAnsi"/>
                <w:sz w:val="16"/>
                <w:szCs w:val="16"/>
                <w:lang w:eastAsia="es-ES"/>
              </w:rPr>
            </w:pPr>
          </w:p>
        </w:tc>
      </w:tr>
      <w:tr w:rsidR="00124D99" w:rsidRPr="002E2CE5" w14:paraId="39E1EDCD" w14:textId="77777777">
        <w:trPr>
          <w:trHeight w:val="564"/>
          <w:jc w:val="center"/>
        </w:trPr>
        <w:tc>
          <w:tcPr>
            <w:tcW w:w="1038" w:type="dxa"/>
            <w:vMerge w:val="restart"/>
            <w:shd w:val="clear" w:color="000000" w:fill="156082"/>
            <w:vAlign w:val="center"/>
            <w:hideMark/>
          </w:tcPr>
          <w:p w14:paraId="5EEC542B" w14:textId="77777777" w:rsidR="00124D99" w:rsidRPr="00F005A4" w:rsidRDefault="00124D99">
            <w:pPr>
              <w:spacing w:after="0" w:line="240" w:lineRule="auto"/>
              <w:jc w:val="center"/>
              <w:rPr>
                <w:rFonts w:eastAsia="Times New Roman" w:cstheme="minorHAnsi"/>
                <w:b/>
                <w:bCs/>
                <w:color w:val="FFFFFF"/>
                <w:sz w:val="16"/>
                <w:szCs w:val="16"/>
                <w:lang w:eastAsia="es-ES"/>
              </w:rPr>
            </w:pPr>
            <w:r w:rsidRPr="00F005A4">
              <w:rPr>
                <w:rFonts w:eastAsia="Times New Roman" w:cstheme="minorHAnsi"/>
                <w:b/>
                <w:bCs/>
                <w:color w:val="FFFFFF"/>
                <w:sz w:val="16"/>
                <w:szCs w:val="16"/>
                <w:lang w:eastAsia="es-ES"/>
              </w:rPr>
              <w:t>MODELO 3</w:t>
            </w:r>
          </w:p>
        </w:tc>
        <w:tc>
          <w:tcPr>
            <w:tcW w:w="941" w:type="dxa"/>
            <w:shd w:val="clear" w:color="000000" w:fill="DAE9F8"/>
            <w:vAlign w:val="center"/>
            <w:hideMark/>
          </w:tcPr>
          <w:p w14:paraId="2B65E2A5" w14:textId="77777777" w:rsidR="00124D99" w:rsidRPr="00F005A4" w:rsidRDefault="00124D99">
            <w:pPr>
              <w:spacing w:after="0" w:line="240" w:lineRule="auto"/>
              <w:jc w:val="center"/>
              <w:rPr>
                <w:rFonts w:eastAsia="Times New Roman" w:cstheme="minorHAnsi"/>
                <w:color w:val="000000"/>
                <w:sz w:val="16"/>
                <w:szCs w:val="16"/>
                <w:lang w:eastAsia="es-ES"/>
              </w:rPr>
            </w:pPr>
            <w:r w:rsidRPr="00F005A4">
              <w:rPr>
                <w:rFonts w:eastAsia="Times New Roman" w:cstheme="minorHAnsi"/>
                <w:color w:val="000000"/>
                <w:sz w:val="16"/>
                <w:szCs w:val="16"/>
                <w:lang w:eastAsia="es-ES"/>
              </w:rPr>
              <w:t>Tipología 1</w:t>
            </w:r>
          </w:p>
        </w:tc>
        <w:tc>
          <w:tcPr>
            <w:tcW w:w="1047" w:type="dxa"/>
            <w:vMerge w:val="restart"/>
            <w:shd w:val="clear" w:color="auto" w:fill="auto"/>
            <w:vAlign w:val="center"/>
            <w:hideMark/>
          </w:tcPr>
          <w:p w14:paraId="7EB4926E" w14:textId="77777777" w:rsidR="00124D99" w:rsidRPr="00F005A4" w:rsidRDefault="00124D99">
            <w:pPr>
              <w:spacing w:after="0" w:line="240" w:lineRule="auto"/>
              <w:jc w:val="center"/>
              <w:rPr>
                <w:rFonts w:eastAsia="Times New Roman" w:cstheme="minorHAnsi"/>
                <w:color w:val="000000"/>
                <w:sz w:val="16"/>
                <w:szCs w:val="16"/>
                <w:lang w:eastAsia="es-ES"/>
              </w:rPr>
            </w:pPr>
            <w:r w:rsidRPr="00F005A4">
              <w:rPr>
                <w:rFonts w:eastAsia="Times New Roman" w:cstheme="minorHAnsi"/>
                <w:color w:val="000000"/>
                <w:sz w:val="16"/>
                <w:szCs w:val="16"/>
                <w:lang w:eastAsia="es-ES"/>
              </w:rPr>
              <w:t>Telde</w:t>
            </w:r>
          </w:p>
        </w:tc>
        <w:tc>
          <w:tcPr>
            <w:tcW w:w="1110" w:type="dxa"/>
            <w:vMerge w:val="restart"/>
            <w:shd w:val="clear" w:color="auto" w:fill="auto"/>
            <w:noWrap/>
            <w:vAlign w:val="center"/>
            <w:hideMark/>
          </w:tcPr>
          <w:p w14:paraId="70627288"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102,42</w:t>
            </w:r>
          </w:p>
        </w:tc>
        <w:tc>
          <w:tcPr>
            <w:tcW w:w="976" w:type="dxa"/>
            <w:vMerge w:val="restart"/>
            <w:shd w:val="clear" w:color="auto" w:fill="auto"/>
            <w:noWrap/>
            <w:vAlign w:val="center"/>
            <w:hideMark/>
          </w:tcPr>
          <w:p w14:paraId="0BD0ACE4"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7,42</w:t>
            </w:r>
          </w:p>
        </w:tc>
        <w:tc>
          <w:tcPr>
            <w:tcW w:w="1029" w:type="dxa"/>
            <w:shd w:val="clear" w:color="auto" w:fill="auto"/>
            <w:noWrap/>
            <w:vAlign w:val="center"/>
            <w:hideMark/>
          </w:tcPr>
          <w:p w14:paraId="5F856671"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0,017</w:t>
            </w:r>
          </w:p>
        </w:tc>
        <w:tc>
          <w:tcPr>
            <w:tcW w:w="947" w:type="dxa"/>
            <w:shd w:val="clear" w:color="auto" w:fill="auto"/>
            <w:noWrap/>
            <w:vAlign w:val="center"/>
            <w:hideMark/>
          </w:tcPr>
          <w:p w14:paraId="1BB7DF0F"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0,003</w:t>
            </w:r>
          </w:p>
        </w:tc>
        <w:tc>
          <w:tcPr>
            <w:tcW w:w="1152" w:type="dxa"/>
            <w:shd w:val="clear" w:color="auto" w:fill="auto"/>
            <w:noWrap/>
            <w:vAlign w:val="center"/>
            <w:hideMark/>
          </w:tcPr>
          <w:p w14:paraId="77F50C66"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7,633</w:t>
            </w:r>
          </w:p>
        </w:tc>
        <w:tc>
          <w:tcPr>
            <w:tcW w:w="1111" w:type="dxa"/>
            <w:shd w:val="clear" w:color="auto" w:fill="auto"/>
            <w:noWrap/>
            <w:vAlign w:val="center"/>
            <w:hideMark/>
          </w:tcPr>
          <w:p w14:paraId="0EE9AFFA"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53,431</w:t>
            </w:r>
          </w:p>
        </w:tc>
        <w:tc>
          <w:tcPr>
            <w:tcW w:w="1134" w:type="dxa"/>
            <w:vMerge w:val="restart"/>
            <w:shd w:val="clear" w:color="auto" w:fill="auto"/>
            <w:noWrap/>
            <w:vAlign w:val="center"/>
            <w:hideMark/>
          </w:tcPr>
          <w:p w14:paraId="3610B44E"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107,821</w:t>
            </w:r>
          </w:p>
        </w:tc>
      </w:tr>
      <w:tr w:rsidR="00124D99" w:rsidRPr="002E2CE5" w14:paraId="55C55FB0" w14:textId="77777777">
        <w:trPr>
          <w:trHeight w:val="564"/>
          <w:jc w:val="center"/>
        </w:trPr>
        <w:tc>
          <w:tcPr>
            <w:tcW w:w="1038" w:type="dxa"/>
            <w:vMerge/>
            <w:vAlign w:val="center"/>
            <w:hideMark/>
          </w:tcPr>
          <w:p w14:paraId="2B6CA6AB" w14:textId="77777777" w:rsidR="00124D99" w:rsidRPr="00F005A4" w:rsidRDefault="00124D99">
            <w:pPr>
              <w:spacing w:after="0" w:line="240" w:lineRule="auto"/>
              <w:jc w:val="center"/>
              <w:rPr>
                <w:rFonts w:eastAsia="Times New Roman" w:cstheme="minorHAnsi"/>
                <w:b/>
                <w:bCs/>
                <w:color w:val="FFFFFF"/>
                <w:sz w:val="16"/>
                <w:szCs w:val="16"/>
                <w:lang w:eastAsia="es-ES"/>
              </w:rPr>
            </w:pPr>
          </w:p>
        </w:tc>
        <w:tc>
          <w:tcPr>
            <w:tcW w:w="941" w:type="dxa"/>
            <w:shd w:val="clear" w:color="000000" w:fill="DAE9F8"/>
            <w:vAlign w:val="center"/>
            <w:hideMark/>
          </w:tcPr>
          <w:p w14:paraId="0242B5C2" w14:textId="77777777" w:rsidR="00124D99" w:rsidRPr="00F005A4" w:rsidRDefault="00124D99">
            <w:pPr>
              <w:spacing w:after="0" w:line="240" w:lineRule="auto"/>
              <w:jc w:val="center"/>
              <w:rPr>
                <w:rFonts w:eastAsia="Times New Roman" w:cstheme="minorHAnsi"/>
                <w:color w:val="000000"/>
                <w:sz w:val="16"/>
                <w:szCs w:val="16"/>
                <w:lang w:eastAsia="es-ES"/>
              </w:rPr>
            </w:pPr>
            <w:r w:rsidRPr="00F005A4">
              <w:rPr>
                <w:rFonts w:eastAsia="Times New Roman" w:cstheme="minorHAnsi"/>
                <w:color w:val="000000"/>
                <w:sz w:val="16"/>
                <w:szCs w:val="16"/>
                <w:lang w:eastAsia="es-ES"/>
              </w:rPr>
              <w:t>Tipología 2</w:t>
            </w:r>
          </w:p>
        </w:tc>
        <w:tc>
          <w:tcPr>
            <w:tcW w:w="1047" w:type="dxa"/>
            <w:vMerge/>
            <w:vAlign w:val="center"/>
            <w:hideMark/>
          </w:tcPr>
          <w:p w14:paraId="54437977" w14:textId="77777777" w:rsidR="00124D99" w:rsidRPr="00F005A4" w:rsidRDefault="00124D99">
            <w:pPr>
              <w:spacing w:after="0" w:line="240" w:lineRule="auto"/>
              <w:jc w:val="center"/>
              <w:rPr>
                <w:rFonts w:eastAsia="Times New Roman" w:cstheme="minorHAnsi"/>
                <w:color w:val="000000"/>
                <w:sz w:val="16"/>
                <w:szCs w:val="16"/>
                <w:lang w:eastAsia="es-ES"/>
              </w:rPr>
            </w:pPr>
          </w:p>
        </w:tc>
        <w:tc>
          <w:tcPr>
            <w:tcW w:w="1110" w:type="dxa"/>
            <w:vMerge/>
            <w:vAlign w:val="center"/>
            <w:hideMark/>
          </w:tcPr>
          <w:p w14:paraId="3B97A798" w14:textId="77777777" w:rsidR="00124D99" w:rsidRPr="00F005A4" w:rsidRDefault="00124D99">
            <w:pPr>
              <w:spacing w:after="0" w:line="240" w:lineRule="auto"/>
              <w:jc w:val="center"/>
              <w:rPr>
                <w:rFonts w:eastAsia="Times New Roman" w:cstheme="minorHAnsi"/>
                <w:sz w:val="16"/>
                <w:szCs w:val="16"/>
                <w:lang w:eastAsia="es-ES"/>
              </w:rPr>
            </w:pPr>
          </w:p>
        </w:tc>
        <w:tc>
          <w:tcPr>
            <w:tcW w:w="976" w:type="dxa"/>
            <w:vMerge/>
            <w:vAlign w:val="center"/>
            <w:hideMark/>
          </w:tcPr>
          <w:p w14:paraId="44054923" w14:textId="77777777" w:rsidR="00124D99" w:rsidRPr="00F005A4" w:rsidRDefault="00124D99">
            <w:pPr>
              <w:spacing w:after="0" w:line="240" w:lineRule="auto"/>
              <w:jc w:val="center"/>
              <w:rPr>
                <w:rFonts w:eastAsia="Times New Roman" w:cstheme="minorHAnsi"/>
                <w:sz w:val="16"/>
                <w:szCs w:val="16"/>
                <w:lang w:eastAsia="es-ES"/>
              </w:rPr>
            </w:pPr>
          </w:p>
        </w:tc>
        <w:tc>
          <w:tcPr>
            <w:tcW w:w="1029" w:type="dxa"/>
            <w:shd w:val="clear" w:color="auto" w:fill="auto"/>
            <w:noWrap/>
            <w:vAlign w:val="center"/>
            <w:hideMark/>
          </w:tcPr>
          <w:p w14:paraId="19D3922B"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0,035</w:t>
            </w:r>
          </w:p>
        </w:tc>
        <w:tc>
          <w:tcPr>
            <w:tcW w:w="947" w:type="dxa"/>
            <w:shd w:val="clear" w:color="auto" w:fill="auto"/>
            <w:noWrap/>
            <w:vAlign w:val="center"/>
            <w:hideMark/>
          </w:tcPr>
          <w:p w14:paraId="649B35EA"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w:t>
            </w:r>
          </w:p>
        </w:tc>
        <w:tc>
          <w:tcPr>
            <w:tcW w:w="1152" w:type="dxa"/>
            <w:shd w:val="clear" w:color="auto" w:fill="auto"/>
            <w:noWrap/>
            <w:vAlign w:val="center"/>
            <w:hideMark/>
          </w:tcPr>
          <w:p w14:paraId="317037FD"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7,77</w:t>
            </w:r>
          </w:p>
        </w:tc>
        <w:tc>
          <w:tcPr>
            <w:tcW w:w="1111" w:type="dxa"/>
            <w:shd w:val="clear" w:color="auto" w:fill="auto"/>
            <w:noWrap/>
            <w:vAlign w:val="center"/>
            <w:hideMark/>
          </w:tcPr>
          <w:p w14:paraId="3920A08E"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54,39</w:t>
            </w:r>
          </w:p>
        </w:tc>
        <w:tc>
          <w:tcPr>
            <w:tcW w:w="1134" w:type="dxa"/>
            <w:vMerge/>
            <w:vAlign w:val="center"/>
            <w:hideMark/>
          </w:tcPr>
          <w:p w14:paraId="33BC318B" w14:textId="77777777" w:rsidR="00124D99" w:rsidRPr="00F005A4" w:rsidRDefault="00124D99">
            <w:pPr>
              <w:spacing w:after="0" w:line="240" w:lineRule="auto"/>
              <w:jc w:val="center"/>
              <w:rPr>
                <w:rFonts w:eastAsia="Times New Roman" w:cstheme="minorHAnsi"/>
                <w:sz w:val="16"/>
                <w:szCs w:val="16"/>
                <w:lang w:eastAsia="es-ES"/>
              </w:rPr>
            </w:pPr>
          </w:p>
        </w:tc>
      </w:tr>
      <w:tr w:rsidR="00124D99" w:rsidRPr="002E2CE5" w14:paraId="5FE532B5" w14:textId="77777777">
        <w:trPr>
          <w:trHeight w:val="564"/>
          <w:jc w:val="center"/>
        </w:trPr>
        <w:tc>
          <w:tcPr>
            <w:tcW w:w="1038" w:type="dxa"/>
            <w:vMerge w:val="restart"/>
            <w:shd w:val="clear" w:color="000000" w:fill="156082"/>
            <w:vAlign w:val="center"/>
            <w:hideMark/>
          </w:tcPr>
          <w:p w14:paraId="0FF4B3A3" w14:textId="77777777" w:rsidR="00124D99" w:rsidRPr="00F005A4" w:rsidRDefault="00124D99">
            <w:pPr>
              <w:spacing w:after="0" w:line="240" w:lineRule="auto"/>
              <w:jc w:val="center"/>
              <w:rPr>
                <w:rFonts w:eastAsia="Times New Roman" w:cstheme="minorHAnsi"/>
                <w:b/>
                <w:bCs/>
                <w:color w:val="FFFFFF"/>
                <w:sz w:val="16"/>
                <w:szCs w:val="16"/>
                <w:lang w:eastAsia="es-ES"/>
              </w:rPr>
            </w:pPr>
            <w:r w:rsidRPr="00F005A4">
              <w:rPr>
                <w:rFonts w:eastAsia="Times New Roman" w:cstheme="minorHAnsi"/>
                <w:b/>
                <w:bCs/>
                <w:color w:val="FFFFFF"/>
                <w:sz w:val="16"/>
                <w:szCs w:val="16"/>
                <w:lang w:eastAsia="es-ES"/>
              </w:rPr>
              <w:t>MODELO 4</w:t>
            </w:r>
          </w:p>
        </w:tc>
        <w:tc>
          <w:tcPr>
            <w:tcW w:w="941" w:type="dxa"/>
            <w:shd w:val="clear" w:color="000000" w:fill="DAE9F8"/>
            <w:vAlign w:val="center"/>
            <w:hideMark/>
          </w:tcPr>
          <w:p w14:paraId="399C3FBE" w14:textId="77777777" w:rsidR="00124D99" w:rsidRPr="00F005A4" w:rsidRDefault="00124D99">
            <w:pPr>
              <w:spacing w:after="0" w:line="240" w:lineRule="auto"/>
              <w:jc w:val="center"/>
              <w:rPr>
                <w:rFonts w:eastAsia="Times New Roman" w:cstheme="minorHAnsi"/>
                <w:color w:val="000000"/>
                <w:sz w:val="16"/>
                <w:szCs w:val="16"/>
                <w:lang w:eastAsia="es-ES"/>
              </w:rPr>
            </w:pPr>
            <w:r w:rsidRPr="00F005A4">
              <w:rPr>
                <w:rFonts w:eastAsia="Times New Roman" w:cstheme="minorHAnsi"/>
                <w:color w:val="000000"/>
                <w:sz w:val="16"/>
                <w:szCs w:val="16"/>
                <w:lang w:eastAsia="es-ES"/>
              </w:rPr>
              <w:t>Tipología 1</w:t>
            </w:r>
          </w:p>
        </w:tc>
        <w:tc>
          <w:tcPr>
            <w:tcW w:w="1047" w:type="dxa"/>
            <w:vMerge w:val="restart"/>
            <w:shd w:val="clear" w:color="auto" w:fill="auto"/>
            <w:vAlign w:val="center"/>
            <w:hideMark/>
          </w:tcPr>
          <w:p w14:paraId="3A463976" w14:textId="77777777" w:rsidR="00124D99" w:rsidRPr="00F005A4" w:rsidRDefault="00124D99">
            <w:pPr>
              <w:spacing w:after="0" w:line="240" w:lineRule="auto"/>
              <w:jc w:val="center"/>
              <w:rPr>
                <w:rFonts w:eastAsia="Times New Roman" w:cstheme="minorHAnsi"/>
                <w:color w:val="000000"/>
                <w:sz w:val="16"/>
                <w:szCs w:val="16"/>
                <w:lang w:eastAsia="es-ES"/>
              </w:rPr>
            </w:pPr>
            <w:r w:rsidRPr="00F005A4">
              <w:rPr>
                <w:rFonts w:eastAsia="Times New Roman" w:cstheme="minorHAnsi"/>
                <w:color w:val="000000"/>
                <w:sz w:val="16"/>
                <w:szCs w:val="16"/>
                <w:lang w:eastAsia="es-ES"/>
              </w:rPr>
              <w:t>Santa Cruz de Tenerife</w:t>
            </w:r>
          </w:p>
        </w:tc>
        <w:tc>
          <w:tcPr>
            <w:tcW w:w="1110" w:type="dxa"/>
            <w:vMerge w:val="restart"/>
            <w:shd w:val="clear" w:color="auto" w:fill="auto"/>
            <w:noWrap/>
            <w:vAlign w:val="center"/>
            <w:hideMark/>
          </w:tcPr>
          <w:p w14:paraId="33172AC0"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150,56</w:t>
            </w:r>
          </w:p>
        </w:tc>
        <w:tc>
          <w:tcPr>
            <w:tcW w:w="976" w:type="dxa"/>
            <w:vMerge w:val="restart"/>
            <w:shd w:val="clear" w:color="auto" w:fill="auto"/>
            <w:noWrap/>
            <w:vAlign w:val="center"/>
            <w:hideMark/>
          </w:tcPr>
          <w:p w14:paraId="1ACFDB26"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5,63</w:t>
            </w:r>
          </w:p>
        </w:tc>
        <w:tc>
          <w:tcPr>
            <w:tcW w:w="1029" w:type="dxa"/>
            <w:shd w:val="clear" w:color="auto" w:fill="auto"/>
            <w:noWrap/>
            <w:vAlign w:val="center"/>
            <w:hideMark/>
          </w:tcPr>
          <w:p w14:paraId="3316FAA7"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0,015</w:t>
            </w:r>
          </w:p>
        </w:tc>
        <w:tc>
          <w:tcPr>
            <w:tcW w:w="947" w:type="dxa"/>
            <w:shd w:val="clear" w:color="auto" w:fill="auto"/>
            <w:noWrap/>
            <w:vAlign w:val="center"/>
            <w:hideMark/>
          </w:tcPr>
          <w:p w14:paraId="139A94D7"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0,003</w:t>
            </w:r>
          </w:p>
        </w:tc>
        <w:tc>
          <w:tcPr>
            <w:tcW w:w="1152" w:type="dxa"/>
            <w:shd w:val="clear" w:color="auto" w:fill="auto"/>
            <w:noWrap/>
            <w:vAlign w:val="center"/>
            <w:hideMark/>
          </w:tcPr>
          <w:p w14:paraId="2C4CAA1D"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5,885</w:t>
            </w:r>
          </w:p>
        </w:tc>
        <w:tc>
          <w:tcPr>
            <w:tcW w:w="1111" w:type="dxa"/>
            <w:shd w:val="clear" w:color="auto" w:fill="auto"/>
            <w:noWrap/>
            <w:vAlign w:val="center"/>
            <w:hideMark/>
          </w:tcPr>
          <w:p w14:paraId="1426E23F"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117,7</w:t>
            </w:r>
          </w:p>
        </w:tc>
        <w:tc>
          <w:tcPr>
            <w:tcW w:w="1134" w:type="dxa"/>
            <w:vMerge w:val="restart"/>
            <w:shd w:val="clear" w:color="auto" w:fill="auto"/>
            <w:noWrap/>
            <w:vAlign w:val="center"/>
            <w:hideMark/>
          </w:tcPr>
          <w:p w14:paraId="32C237D8"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178,8</w:t>
            </w:r>
          </w:p>
        </w:tc>
      </w:tr>
      <w:tr w:rsidR="00124D99" w:rsidRPr="002E2CE5" w14:paraId="63938607" w14:textId="77777777" w:rsidTr="00F005A4">
        <w:trPr>
          <w:trHeight w:val="564"/>
          <w:jc w:val="center"/>
        </w:trPr>
        <w:tc>
          <w:tcPr>
            <w:tcW w:w="1038" w:type="dxa"/>
            <w:vMerge/>
            <w:vAlign w:val="center"/>
            <w:hideMark/>
          </w:tcPr>
          <w:p w14:paraId="76D73067" w14:textId="77777777" w:rsidR="00124D99" w:rsidRPr="00F005A4" w:rsidRDefault="00124D99" w:rsidP="00F005A4">
            <w:pPr>
              <w:spacing w:after="0" w:line="240" w:lineRule="auto"/>
              <w:jc w:val="center"/>
              <w:rPr>
                <w:rFonts w:eastAsia="Times New Roman" w:cstheme="minorHAnsi"/>
                <w:color w:val="FFFFFF"/>
                <w:sz w:val="16"/>
                <w:szCs w:val="16"/>
                <w:lang w:eastAsia="es-ES"/>
              </w:rPr>
            </w:pPr>
          </w:p>
        </w:tc>
        <w:tc>
          <w:tcPr>
            <w:tcW w:w="941" w:type="dxa"/>
            <w:shd w:val="clear" w:color="000000" w:fill="DAE9F8"/>
            <w:vAlign w:val="center"/>
            <w:hideMark/>
          </w:tcPr>
          <w:p w14:paraId="3868D9C7" w14:textId="77777777" w:rsidR="00124D99" w:rsidRPr="00F005A4" w:rsidRDefault="00124D99">
            <w:pPr>
              <w:spacing w:after="0" w:line="240" w:lineRule="auto"/>
              <w:jc w:val="center"/>
              <w:rPr>
                <w:rFonts w:eastAsia="Times New Roman" w:cstheme="minorHAnsi"/>
                <w:color w:val="000000"/>
                <w:sz w:val="16"/>
                <w:szCs w:val="16"/>
                <w:lang w:eastAsia="es-ES"/>
              </w:rPr>
            </w:pPr>
            <w:r w:rsidRPr="00F005A4">
              <w:rPr>
                <w:rFonts w:eastAsia="Times New Roman" w:cstheme="minorHAnsi"/>
                <w:color w:val="000000"/>
                <w:sz w:val="16"/>
                <w:szCs w:val="16"/>
                <w:lang w:eastAsia="es-ES"/>
              </w:rPr>
              <w:t>Tipología 2</w:t>
            </w:r>
          </w:p>
        </w:tc>
        <w:tc>
          <w:tcPr>
            <w:tcW w:w="1047" w:type="dxa"/>
            <w:vMerge/>
            <w:vAlign w:val="center"/>
            <w:hideMark/>
          </w:tcPr>
          <w:p w14:paraId="29777299" w14:textId="77777777" w:rsidR="00124D99" w:rsidRPr="00F005A4" w:rsidRDefault="00124D99">
            <w:pPr>
              <w:spacing w:after="0" w:line="240" w:lineRule="auto"/>
              <w:jc w:val="center"/>
              <w:rPr>
                <w:rFonts w:eastAsia="Times New Roman" w:cstheme="minorHAnsi"/>
                <w:color w:val="000000"/>
                <w:sz w:val="16"/>
                <w:szCs w:val="16"/>
                <w:lang w:eastAsia="es-ES"/>
              </w:rPr>
            </w:pPr>
          </w:p>
        </w:tc>
        <w:tc>
          <w:tcPr>
            <w:tcW w:w="1110" w:type="dxa"/>
            <w:vMerge/>
            <w:vAlign w:val="center"/>
            <w:hideMark/>
          </w:tcPr>
          <w:p w14:paraId="6674201C" w14:textId="77777777" w:rsidR="00124D99" w:rsidRPr="00F005A4" w:rsidRDefault="00124D99">
            <w:pPr>
              <w:spacing w:after="0" w:line="240" w:lineRule="auto"/>
              <w:jc w:val="center"/>
              <w:rPr>
                <w:rFonts w:eastAsia="Times New Roman" w:cstheme="minorHAnsi"/>
                <w:sz w:val="16"/>
                <w:szCs w:val="16"/>
                <w:lang w:eastAsia="es-ES"/>
              </w:rPr>
            </w:pPr>
          </w:p>
        </w:tc>
        <w:tc>
          <w:tcPr>
            <w:tcW w:w="976" w:type="dxa"/>
            <w:vMerge/>
            <w:vAlign w:val="center"/>
            <w:hideMark/>
          </w:tcPr>
          <w:p w14:paraId="1000CBC9" w14:textId="77777777" w:rsidR="00124D99" w:rsidRPr="00F005A4" w:rsidRDefault="00124D99">
            <w:pPr>
              <w:spacing w:after="0" w:line="240" w:lineRule="auto"/>
              <w:jc w:val="center"/>
              <w:rPr>
                <w:rFonts w:eastAsia="Times New Roman" w:cstheme="minorHAnsi"/>
                <w:sz w:val="16"/>
                <w:szCs w:val="16"/>
                <w:lang w:eastAsia="es-ES"/>
              </w:rPr>
            </w:pPr>
          </w:p>
        </w:tc>
        <w:tc>
          <w:tcPr>
            <w:tcW w:w="1029" w:type="dxa"/>
            <w:shd w:val="clear" w:color="auto" w:fill="auto"/>
            <w:noWrap/>
            <w:vAlign w:val="center"/>
            <w:hideMark/>
          </w:tcPr>
          <w:p w14:paraId="099689EE"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0,04</w:t>
            </w:r>
          </w:p>
        </w:tc>
        <w:tc>
          <w:tcPr>
            <w:tcW w:w="947" w:type="dxa"/>
            <w:shd w:val="clear" w:color="auto" w:fill="auto"/>
            <w:noWrap/>
            <w:vAlign w:val="center"/>
            <w:hideMark/>
          </w:tcPr>
          <w:p w14:paraId="6F3633DE"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w:t>
            </w:r>
          </w:p>
        </w:tc>
        <w:tc>
          <w:tcPr>
            <w:tcW w:w="1152" w:type="dxa"/>
            <w:shd w:val="clear" w:color="auto" w:fill="auto"/>
            <w:noWrap/>
            <w:vAlign w:val="center"/>
            <w:hideMark/>
          </w:tcPr>
          <w:p w14:paraId="0D70C5A3"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6,11</w:t>
            </w:r>
          </w:p>
        </w:tc>
        <w:tc>
          <w:tcPr>
            <w:tcW w:w="1111" w:type="dxa"/>
            <w:shd w:val="clear" w:color="auto" w:fill="auto"/>
            <w:noWrap/>
            <w:vAlign w:val="center"/>
            <w:hideMark/>
          </w:tcPr>
          <w:p w14:paraId="3A5AA69A" w14:textId="77777777" w:rsidR="00124D99" w:rsidRPr="00F005A4" w:rsidRDefault="00124D99">
            <w:pPr>
              <w:spacing w:after="0" w:line="240" w:lineRule="auto"/>
              <w:jc w:val="center"/>
              <w:rPr>
                <w:rFonts w:eastAsia="Times New Roman" w:cstheme="minorHAnsi"/>
                <w:sz w:val="16"/>
                <w:szCs w:val="16"/>
                <w:lang w:eastAsia="es-ES"/>
              </w:rPr>
            </w:pPr>
            <w:r w:rsidRPr="00F005A4">
              <w:rPr>
                <w:rFonts w:eastAsia="Times New Roman" w:cstheme="minorHAnsi"/>
                <w:sz w:val="16"/>
                <w:szCs w:val="16"/>
                <w:lang w:eastAsia="es-ES"/>
              </w:rPr>
              <w:t>61,1</w:t>
            </w:r>
          </w:p>
        </w:tc>
        <w:tc>
          <w:tcPr>
            <w:tcW w:w="1134" w:type="dxa"/>
            <w:vMerge/>
            <w:vAlign w:val="center"/>
            <w:hideMark/>
          </w:tcPr>
          <w:p w14:paraId="42B6381D" w14:textId="77777777" w:rsidR="00124D99" w:rsidRPr="00C82911" w:rsidRDefault="00124D99" w:rsidP="0021714E">
            <w:pPr>
              <w:keepNext/>
              <w:spacing w:after="0" w:line="240" w:lineRule="auto"/>
              <w:jc w:val="center"/>
              <w:rPr>
                <w:rFonts w:ascii="Calibri" w:eastAsia="Times New Roman" w:hAnsi="Calibri" w:cs="Calibri"/>
                <w:sz w:val="16"/>
                <w:szCs w:val="16"/>
                <w:lang w:eastAsia="es-ES"/>
              </w:rPr>
            </w:pPr>
          </w:p>
        </w:tc>
      </w:tr>
    </w:tbl>
    <w:p w14:paraId="13811498" w14:textId="6CAADF0D" w:rsidR="00124D99" w:rsidRDefault="0021714E" w:rsidP="0021714E">
      <w:pPr>
        <w:pStyle w:val="Descripcin"/>
        <w:jc w:val="center"/>
        <w:rPr>
          <w:rFonts w:ascii="Calibri" w:hAnsi="Calibri" w:cs="Calibri"/>
        </w:rPr>
      </w:pPr>
      <w:bookmarkStart w:id="648" w:name="_Toc163815491"/>
      <w:r>
        <w:t xml:space="preserve">Tabla </w:t>
      </w:r>
      <w:r w:rsidR="001140A5">
        <w:fldChar w:fldCharType="begin"/>
      </w:r>
      <w:r w:rsidR="001140A5">
        <w:instrText xml:space="preserve"> SEQ Tabla \* ARABIC </w:instrText>
      </w:r>
      <w:r w:rsidR="001140A5">
        <w:fldChar w:fldCharType="separate"/>
      </w:r>
      <w:r w:rsidR="000A7B13">
        <w:rPr>
          <w:noProof/>
        </w:rPr>
        <w:t>52</w:t>
      </w:r>
      <w:r w:rsidR="001140A5">
        <w:rPr>
          <w:noProof/>
        </w:rPr>
        <w:fldChar w:fldCharType="end"/>
      </w:r>
      <w:r>
        <w:t xml:space="preserve"> : </w:t>
      </w:r>
      <w:r w:rsidRPr="00935B23">
        <w:t>km de fibra por modelo y tipología.</w:t>
      </w:r>
      <w:bookmarkEnd w:id="648"/>
    </w:p>
    <w:p w14:paraId="59FFC3B7" w14:textId="5FB8724E" w:rsidR="00124D99" w:rsidRDefault="00124D99" w:rsidP="00D75F47">
      <w:pPr>
        <w:spacing w:line="240" w:lineRule="auto"/>
        <w:jc w:val="both"/>
        <w:rPr>
          <w:rFonts w:ascii="Calibri" w:hAnsi="Calibri" w:cs="Calibri"/>
        </w:rPr>
      </w:pPr>
      <w:r>
        <w:rPr>
          <w:rFonts w:ascii="Calibri" w:hAnsi="Calibri" w:cs="Calibri"/>
        </w:rPr>
        <w:t xml:space="preserve">Para el balance de potencias es importante tener en cuenta que se ha realizado tanto para el </w:t>
      </w:r>
      <w:r w:rsidRPr="00BF3934">
        <w:rPr>
          <w:rFonts w:ascii="Calibri" w:hAnsi="Calibri" w:cs="Calibri"/>
          <w:b/>
        </w:rPr>
        <w:t>sentido</w:t>
      </w:r>
      <w:r>
        <w:rPr>
          <w:rFonts w:ascii="Calibri" w:hAnsi="Calibri" w:cs="Calibri"/>
        </w:rPr>
        <w:t xml:space="preserve"> </w:t>
      </w:r>
      <w:r w:rsidRPr="00BF3934">
        <w:rPr>
          <w:rFonts w:ascii="Calibri" w:hAnsi="Calibri" w:cs="Calibri"/>
          <w:b/>
        </w:rPr>
        <w:t>descendente</w:t>
      </w:r>
      <w:r>
        <w:rPr>
          <w:rFonts w:ascii="Calibri" w:hAnsi="Calibri" w:cs="Calibri"/>
        </w:rPr>
        <w:t xml:space="preserve"> (de la OLT a la ONT) como para el </w:t>
      </w:r>
      <w:r w:rsidRPr="00BF3934">
        <w:rPr>
          <w:rFonts w:ascii="Calibri" w:hAnsi="Calibri" w:cs="Calibri"/>
          <w:b/>
        </w:rPr>
        <w:t>ascendente</w:t>
      </w:r>
      <w:r>
        <w:rPr>
          <w:rFonts w:ascii="Calibri" w:hAnsi="Calibri" w:cs="Calibri"/>
        </w:rPr>
        <w:t xml:space="preserve"> (de la ONT a la OLT). A continuación</w:t>
      </w:r>
      <w:r w:rsidR="00C035FB">
        <w:rPr>
          <w:rFonts w:ascii="Calibri" w:hAnsi="Calibri" w:cs="Calibri"/>
        </w:rPr>
        <w:t>,</w:t>
      </w:r>
      <w:r>
        <w:rPr>
          <w:rFonts w:ascii="Calibri" w:hAnsi="Calibri" w:cs="Calibri"/>
        </w:rPr>
        <w:t xml:space="preserve"> se define el criterio para comprobar si el enlace cumple con las condiciones establecidas en el ITU-T para la potencia recibida y la forma de calcularla.</w:t>
      </w:r>
    </w:p>
    <w:p w14:paraId="44041BAC" w14:textId="77777777" w:rsidR="00124D99" w:rsidRPr="00A34726" w:rsidRDefault="000003CB" w:rsidP="00D75F47">
      <w:pPr>
        <w:spacing w:line="240" w:lineRule="auto"/>
        <w:jc w:val="both"/>
        <w:rPr>
          <w:rFonts w:ascii="Calibri" w:eastAsiaTheme="minorEastAsia" w:hAnsi="Calibri" w:cs="Calibri"/>
        </w:rPr>
      </w:pPr>
      <m:oMathPara>
        <m:oMath>
          <m:r>
            <w:rPr>
              <w:rFonts w:ascii="Cambria Math" w:hAnsi="Cambria Math" w:cs="Calibri"/>
            </w:rPr>
            <m:t xml:space="preserve">Sensibilidad del receptor </m:t>
          </m:r>
          <m:d>
            <m:dPr>
              <m:ctrlPr>
                <w:rPr>
                  <w:rFonts w:ascii="Cambria Math" w:hAnsi="Cambria Math" w:cs="Calibri"/>
                  <w:i/>
                </w:rPr>
              </m:ctrlPr>
            </m:dPr>
            <m:e>
              <m:r>
                <w:rPr>
                  <w:rFonts w:ascii="Cambria Math" w:hAnsi="Cambria Math" w:cs="Calibri"/>
                </w:rPr>
                <m:t>Sr</m:t>
              </m:r>
            </m:e>
          </m:d>
          <m:r>
            <w:rPr>
              <w:rFonts w:ascii="Cambria Math" w:hAnsi="Cambria Math" w:cs="Calibri"/>
            </w:rPr>
            <m:t>≤</m:t>
          </m:r>
          <m:r>
            <w:rPr>
              <w:rFonts w:ascii="Cambria Math" w:eastAsiaTheme="minorEastAsia" w:hAnsi="Cambria Math" w:cs="Calibri"/>
            </w:rPr>
            <m:t>Potencia recibida ≤Sobrecarga receptor (Or)</m:t>
          </m:r>
        </m:oMath>
      </m:oMathPara>
    </w:p>
    <w:p w14:paraId="6CA6674E" w14:textId="77777777" w:rsidR="00124D99" w:rsidRDefault="00432B73" w:rsidP="00D75F47">
      <w:pPr>
        <w:spacing w:line="240" w:lineRule="auto"/>
        <w:jc w:val="both"/>
        <w:rPr>
          <w:rFonts w:ascii="Calibri" w:hAnsi="Calibri" w:cs="Calibri"/>
        </w:rPr>
      </w:pPr>
      <m:oMathPara>
        <m:oMath>
          <m:sSub>
            <m:sSubPr>
              <m:ctrlPr>
                <w:rPr>
                  <w:rFonts w:ascii="Cambria Math" w:hAnsi="Cambria Math" w:cs="Calibri"/>
                  <w:i/>
                </w:rPr>
              </m:ctrlPr>
            </m:sSubPr>
            <m:e>
              <m:r>
                <w:rPr>
                  <w:rFonts w:ascii="Cambria Math" w:hAnsi="Cambria Math" w:cs="Calibri"/>
                </w:rPr>
                <m:t>P</m:t>
              </m:r>
            </m:e>
            <m:sub>
              <m:r>
                <w:rPr>
                  <w:rFonts w:ascii="Cambria Math" w:hAnsi="Cambria Math" w:cs="Calibri"/>
                </w:rPr>
                <m:t>recibida</m:t>
              </m:r>
            </m:sub>
          </m:sSub>
          <m:r>
            <w:rPr>
              <w:rFonts w:ascii="Cambria Math" w:hAnsi="Cambria Math" w:cs="Calibri"/>
            </w:rPr>
            <m:t>=</m:t>
          </m:r>
          <m:sSub>
            <m:sSubPr>
              <m:ctrlPr>
                <w:rPr>
                  <w:rFonts w:ascii="Cambria Math" w:hAnsi="Cambria Math" w:cs="Calibri"/>
                  <w:i/>
                </w:rPr>
              </m:ctrlPr>
            </m:sSubPr>
            <m:e>
              <m:r>
                <w:rPr>
                  <w:rFonts w:ascii="Cambria Math" w:hAnsi="Cambria Math" w:cs="Calibri"/>
                </w:rPr>
                <m:t>P</m:t>
              </m:r>
            </m:e>
            <m:sub>
              <m:r>
                <w:rPr>
                  <w:rFonts w:ascii="Cambria Math" w:hAnsi="Cambria Math" w:cs="Calibri"/>
                </w:rPr>
                <m:t>transmitida</m:t>
              </m:r>
            </m:sub>
          </m:sSub>
          <m:r>
            <w:rPr>
              <w:rFonts w:ascii="Cambria Math" w:hAnsi="Cambria Math" w:cs="Calibri"/>
            </w:rPr>
            <m:t>-OPP- α×</m:t>
          </m:r>
          <m:sSub>
            <m:sSubPr>
              <m:ctrlPr>
                <w:rPr>
                  <w:rFonts w:ascii="Cambria Math" w:hAnsi="Cambria Math" w:cs="Calibri"/>
                  <w:i/>
                </w:rPr>
              </m:ctrlPr>
            </m:sSubPr>
            <m:e>
              <m:r>
                <w:rPr>
                  <w:rFonts w:ascii="Cambria Math" w:hAnsi="Cambria Math" w:cs="Calibri"/>
                </w:rPr>
                <m:t>longitud</m:t>
              </m:r>
            </m:e>
            <m:sub>
              <m:r>
                <w:rPr>
                  <w:rFonts w:ascii="Cambria Math" w:hAnsi="Cambria Math" w:cs="Calibri"/>
                </w:rPr>
                <m:t>fibra</m:t>
              </m:r>
            </m:sub>
          </m:sSub>
          <m:r>
            <w:rPr>
              <w:rFonts w:ascii="Cambria Math" w:hAnsi="Cambria Math" w:cs="Calibri"/>
            </w:rPr>
            <m:t xml:space="preserve"> +G-</m:t>
          </m:r>
          <m:sSub>
            <m:sSubPr>
              <m:ctrlPr>
                <w:rPr>
                  <w:rFonts w:ascii="Cambria Math" w:hAnsi="Cambria Math" w:cs="Calibri"/>
                  <w:i/>
                </w:rPr>
              </m:ctrlPr>
            </m:sSubPr>
            <m:e>
              <m:r>
                <w:rPr>
                  <w:rFonts w:ascii="Cambria Math" w:hAnsi="Cambria Math" w:cs="Calibri"/>
                </w:rPr>
                <m:t>L</m:t>
              </m:r>
            </m:e>
            <m:sub>
              <m:r>
                <w:rPr>
                  <w:rFonts w:ascii="Cambria Math" w:hAnsi="Cambria Math" w:cs="Calibri"/>
                </w:rPr>
                <m:t>splitter</m:t>
              </m:r>
            </m:sub>
          </m:sSub>
          <m:r>
            <w:rPr>
              <w:rFonts w:ascii="Cambria Math" w:hAnsi="Cambria Math" w:cs="Calibri"/>
            </w:rPr>
            <m:t>-MS</m:t>
          </m:r>
        </m:oMath>
      </m:oMathPara>
    </w:p>
    <w:p w14:paraId="46D602A9" w14:textId="77777777" w:rsidR="00124D99" w:rsidRDefault="00124D99" w:rsidP="00D75F47">
      <w:pPr>
        <w:spacing w:line="240" w:lineRule="auto"/>
        <w:jc w:val="both"/>
        <w:rPr>
          <w:rFonts w:ascii="Calibri" w:hAnsi="Calibri" w:cs="Calibri"/>
        </w:rPr>
      </w:pPr>
      <w:r>
        <w:rPr>
          <w:rFonts w:ascii="Calibri" w:hAnsi="Calibri" w:cs="Calibri"/>
        </w:rPr>
        <w:t>La siguiente tabla muestra las características para cada uno de los dos enlaces.</w:t>
      </w:r>
    </w:p>
    <w:p w14:paraId="161F56FB" w14:textId="77777777" w:rsidR="00DB2CE1" w:rsidRDefault="00DB2CE1" w:rsidP="00D75F47">
      <w:pPr>
        <w:spacing w:line="240" w:lineRule="auto"/>
        <w:jc w:val="both"/>
        <w:rPr>
          <w:rFonts w:ascii="Calibri" w:hAnsi="Calibri" w:cs="Calibri"/>
        </w:rPr>
      </w:pPr>
    </w:p>
    <w:tbl>
      <w:tblPr>
        <w:tblW w:w="7230" w:type="dxa"/>
        <w:jc w:val="center"/>
        <w:tblCellMar>
          <w:left w:w="70" w:type="dxa"/>
          <w:right w:w="70" w:type="dxa"/>
        </w:tblCellMar>
        <w:tblLook w:val="04A0" w:firstRow="1" w:lastRow="0" w:firstColumn="1" w:lastColumn="0" w:noHBand="0" w:noVBand="1"/>
      </w:tblPr>
      <w:tblGrid>
        <w:gridCol w:w="1985"/>
        <w:gridCol w:w="1843"/>
        <w:gridCol w:w="1842"/>
        <w:gridCol w:w="1560"/>
      </w:tblGrid>
      <w:tr w:rsidR="00124D99" w:rsidRPr="00736923" w14:paraId="119ADE32" w14:textId="77777777">
        <w:trPr>
          <w:trHeight w:val="288"/>
          <w:jc w:val="center"/>
        </w:trPr>
        <w:tc>
          <w:tcPr>
            <w:tcW w:w="1985" w:type="dxa"/>
            <w:tcBorders>
              <w:top w:val="nil"/>
              <w:left w:val="nil"/>
              <w:bottom w:val="single" w:sz="4" w:space="0" w:color="auto"/>
              <w:right w:val="nil"/>
            </w:tcBorders>
            <w:shd w:val="clear" w:color="auto" w:fill="auto"/>
            <w:noWrap/>
            <w:vAlign w:val="center"/>
            <w:hideMark/>
          </w:tcPr>
          <w:p w14:paraId="1B30F9D1" w14:textId="77777777" w:rsidR="00124D99" w:rsidRPr="0065623F" w:rsidRDefault="00124D99">
            <w:pPr>
              <w:spacing w:after="0" w:line="240" w:lineRule="auto"/>
              <w:jc w:val="center"/>
              <w:rPr>
                <w:rFonts w:eastAsia="Times New Roman" w:cstheme="minorHAnsi"/>
                <w:sz w:val="20"/>
                <w:szCs w:val="20"/>
                <w:lang w:eastAsia="es-ES"/>
              </w:rPr>
            </w:pPr>
          </w:p>
        </w:tc>
        <w:tc>
          <w:tcPr>
            <w:tcW w:w="1843" w:type="dxa"/>
            <w:tcBorders>
              <w:top w:val="single" w:sz="4" w:space="0" w:color="auto"/>
              <w:left w:val="single" w:sz="4" w:space="0" w:color="auto"/>
              <w:bottom w:val="single" w:sz="4" w:space="0" w:color="auto"/>
              <w:right w:val="single" w:sz="4" w:space="0" w:color="auto"/>
            </w:tcBorders>
            <w:shd w:val="clear" w:color="000000" w:fill="E97132"/>
            <w:vAlign w:val="center"/>
            <w:hideMark/>
          </w:tcPr>
          <w:p w14:paraId="40EC9A65" w14:textId="77777777" w:rsidR="00124D99" w:rsidRPr="0065623F" w:rsidRDefault="00124D99">
            <w:pPr>
              <w:spacing w:after="0" w:line="240" w:lineRule="auto"/>
              <w:jc w:val="center"/>
              <w:rPr>
                <w:rFonts w:eastAsia="Times New Roman" w:cstheme="minorHAnsi"/>
                <w:b/>
                <w:bCs/>
                <w:color w:val="FFFFFF"/>
                <w:sz w:val="20"/>
                <w:szCs w:val="20"/>
                <w:lang w:eastAsia="es-ES"/>
              </w:rPr>
            </w:pPr>
            <w:r w:rsidRPr="0065623F">
              <w:rPr>
                <w:rFonts w:eastAsia="Times New Roman" w:cstheme="minorHAnsi"/>
                <w:b/>
                <w:bCs/>
                <w:color w:val="FFFFFF"/>
                <w:sz w:val="20"/>
                <w:szCs w:val="20"/>
                <w:lang w:eastAsia="es-ES"/>
              </w:rPr>
              <w:t>ENLACE ASCENDENTE    ONT -&gt; OLT</w:t>
            </w:r>
          </w:p>
        </w:tc>
        <w:tc>
          <w:tcPr>
            <w:tcW w:w="1842" w:type="dxa"/>
            <w:tcBorders>
              <w:top w:val="single" w:sz="4" w:space="0" w:color="auto"/>
              <w:left w:val="nil"/>
              <w:bottom w:val="single" w:sz="4" w:space="0" w:color="auto"/>
              <w:right w:val="single" w:sz="4" w:space="0" w:color="auto"/>
            </w:tcBorders>
            <w:shd w:val="clear" w:color="000000" w:fill="E97132"/>
            <w:vAlign w:val="center"/>
          </w:tcPr>
          <w:p w14:paraId="4FEBFBDE" w14:textId="77777777" w:rsidR="00124D99" w:rsidRPr="0065623F" w:rsidRDefault="00124D99">
            <w:pPr>
              <w:spacing w:after="0" w:line="240" w:lineRule="auto"/>
              <w:jc w:val="center"/>
              <w:rPr>
                <w:rFonts w:eastAsia="Times New Roman" w:cstheme="minorHAnsi"/>
                <w:b/>
                <w:bCs/>
                <w:color w:val="FFFFFF"/>
                <w:sz w:val="20"/>
                <w:szCs w:val="20"/>
                <w:lang w:eastAsia="es-ES"/>
              </w:rPr>
            </w:pPr>
            <w:r w:rsidRPr="0065623F">
              <w:rPr>
                <w:rFonts w:eastAsia="Times New Roman" w:cstheme="minorHAnsi"/>
                <w:b/>
                <w:bCs/>
                <w:color w:val="FFFFFF"/>
                <w:sz w:val="20"/>
                <w:szCs w:val="20"/>
                <w:lang w:eastAsia="es-ES"/>
              </w:rPr>
              <w:t>ENLACE DESCENDENTE    OLT -&gt; ONT</w:t>
            </w:r>
          </w:p>
        </w:tc>
        <w:tc>
          <w:tcPr>
            <w:tcW w:w="1560" w:type="dxa"/>
            <w:tcBorders>
              <w:top w:val="single" w:sz="4" w:space="0" w:color="auto"/>
              <w:left w:val="single" w:sz="4" w:space="0" w:color="auto"/>
              <w:bottom w:val="single" w:sz="4" w:space="0" w:color="auto"/>
              <w:right w:val="single" w:sz="4" w:space="0" w:color="auto"/>
            </w:tcBorders>
            <w:shd w:val="clear" w:color="000000" w:fill="E97132"/>
            <w:vAlign w:val="center"/>
            <w:hideMark/>
          </w:tcPr>
          <w:p w14:paraId="2B2A520F" w14:textId="77777777" w:rsidR="00124D99" w:rsidRPr="0065623F" w:rsidRDefault="00124D99">
            <w:pPr>
              <w:spacing w:after="0" w:line="240" w:lineRule="auto"/>
              <w:jc w:val="center"/>
              <w:rPr>
                <w:rFonts w:eastAsia="Times New Roman" w:cstheme="minorHAnsi"/>
                <w:b/>
                <w:bCs/>
                <w:color w:val="FFFFFF"/>
                <w:sz w:val="20"/>
                <w:szCs w:val="20"/>
                <w:lang w:eastAsia="es-ES"/>
              </w:rPr>
            </w:pPr>
            <w:r w:rsidRPr="0065623F">
              <w:rPr>
                <w:rFonts w:eastAsia="Times New Roman" w:cstheme="minorHAnsi"/>
                <w:b/>
                <w:bCs/>
                <w:color w:val="FFFFFF"/>
                <w:sz w:val="20"/>
                <w:szCs w:val="20"/>
                <w:lang w:eastAsia="es-ES"/>
              </w:rPr>
              <w:t>UNIDADES</w:t>
            </w:r>
          </w:p>
        </w:tc>
      </w:tr>
      <w:tr w:rsidR="00124D99" w:rsidRPr="00736923" w14:paraId="62135CC3" w14:textId="77777777">
        <w:trPr>
          <w:trHeight w:val="312"/>
          <w:jc w:val="center"/>
        </w:trPr>
        <w:tc>
          <w:tcPr>
            <w:tcW w:w="1985" w:type="dxa"/>
            <w:tcBorders>
              <w:top w:val="single" w:sz="4" w:space="0" w:color="auto"/>
              <w:left w:val="single" w:sz="4" w:space="0" w:color="auto"/>
              <w:bottom w:val="single" w:sz="4" w:space="0" w:color="auto"/>
              <w:right w:val="single" w:sz="4" w:space="0" w:color="auto"/>
            </w:tcBorders>
            <w:shd w:val="clear" w:color="000000" w:fill="156082"/>
            <w:vAlign w:val="center"/>
            <w:hideMark/>
          </w:tcPr>
          <w:p w14:paraId="7D4AE858" w14:textId="77777777" w:rsidR="00124D99" w:rsidRPr="0065623F" w:rsidRDefault="00124D99">
            <w:pPr>
              <w:spacing w:after="0" w:line="240" w:lineRule="auto"/>
              <w:jc w:val="center"/>
              <w:rPr>
                <w:rFonts w:eastAsia="Times New Roman" w:cstheme="minorHAnsi"/>
                <w:color w:val="FFFFFF"/>
                <w:sz w:val="20"/>
                <w:szCs w:val="20"/>
                <w:lang w:eastAsia="es-ES"/>
              </w:rPr>
            </w:pPr>
            <w:r w:rsidRPr="0065623F">
              <w:rPr>
                <w:rFonts w:eastAsia="Times New Roman" w:cstheme="minorHAnsi"/>
                <w:color w:val="FFFFFF"/>
                <w:sz w:val="20"/>
                <w:szCs w:val="20"/>
                <w:lang w:eastAsia="es-ES"/>
              </w:rPr>
              <w:t>Pt</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C08369" w14:textId="69DD180C" w:rsidR="00124D99" w:rsidRPr="0065623F" w:rsidRDefault="00E67F1F">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9</w:t>
            </w:r>
          </w:p>
        </w:tc>
        <w:tc>
          <w:tcPr>
            <w:tcW w:w="1842" w:type="dxa"/>
            <w:tcBorders>
              <w:top w:val="single" w:sz="4" w:space="0" w:color="auto"/>
              <w:left w:val="single" w:sz="4" w:space="0" w:color="auto"/>
              <w:bottom w:val="single" w:sz="4" w:space="0" w:color="auto"/>
              <w:right w:val="single" w:sz="4" w:space="0" w:color="auto"/>
            </w:tcBorders>
            <w:vAlign w:val="center"/>
          </w:tcPr>
          <w:p w14:paraId="1D7E2E56" w14:textId="6BD0A679" w:rsidR="00124D99" w:rsidRPr="0065623F" w:rsidRDefault="008B5DB4">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9</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C44EE5" w14:textId="77777777" w:rsidR="00124D99" w:rsidRPr="0065623F" w:rsidRDefault="00124D99">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dBm</w:t>
            </w:r>
          </w:p>
        </w:tc>
      </w:tr>
      <w:tr w:rsidR="00124D99" w:rsidRPr="00736923" w14:paraId="5645CAC4" w14:textId="77777777">
        <w:trPr>
          <w:trHeight w:val="312"/>
          <w:jc w:val="center"/>
        </w:trPr>
        <w:tc>
          <w:tcPr>
            <w:tcW w:w="1985" w:type="dxa"/>
            <w:tcBorders>
              <w:top w:val="single" w:sz="4" w:space="0" w:color="auto"/>
              <w:left w:val="single" w:sz="4" w:space="0" w:color="auto"/>
              <w:bottom w:val="single" w:sz="4" w:space="0" w:color="auto"/>
              <w:right w:val="single" w:sz="4" w:space="0" w:color="auto"/>
            </w:tcBorders>
            <w:shd w:val="clear" w:color="000000" w:fill="156082"/>
            <w:vAlign w:val="center"/>
            <w:hideMark/>
          </w:tcPr>
          <w:p w14:paraId="1BDAA02D" w14:textId="77777777" w:rsidR="00124D99" w:rsidRPr="0065623F" w:rsidRDefault="00124D99">
            <w:pPr>
              <w:spacing w:after="0" w:line="240" w:lineRule="auto"/>
              <w:jc w:val="center"/>
              <w:rPr>
                <w:rFonts w:eastAsia="Times New Roman" w:cstheme="minorHAnsi"/>
                <w:color w:val="FFFFFF"/>
                <w:sz w:val="20"/>
                <w:szCs w:val="20"/>
                <w:lang w:eastAsia="es-ES"/>
              </w:rPr>
            </w:pPr>
            <w:r w:rsidRPr="0065623F">
              <w:rPr>
                <w:rFonts w:eastAsia="Times New Roman" w:cstheme="minorHAnsi"/>
                <w:color w:val="FFFFFF"/>
                <w:sz w:val="20"/>
                <w:szCs w:val="20"/>
                <w:lang w:eastAsia="es-ES"/>
              </w:rPr>
              <w:t>Maximum OPP</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3F9113" w14:textId="77777777" w:rsidR="00124D99" w:rsidRPr="0065623F" w:rsidRDefault="00124D99">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1,5</w:t>
            </w:r>
          </w:p>
        </w:tc>
        <w:tc>
          <w:tcPr>
            <w:tcW w:w="1842" w:type="dxa"/>
            <w:tcBorders>
              <w:top w:val="single" w:sz="4" w:space="0" w:color="auto"/>
              <w:left w:val="single" w:sz="4" w:space="0" w:color="auto"/>
              <w:bottom w:val="single" w:sz="4" w:space="0" w:color="auto"/>
              <w:right w:val="single" w:sz="4" w:space="0" w:color="auto"/>
            </w:tcBorders>
            <w:vAlign w:val="center"/>
          </w:tcPr>
          <w:p w14:paraId="7AAD5E9D" w14:textId="77777777" w:rsidR="00124D99" w:rsidRPr="0065623F" w:rsidRDefault="00124D99">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2</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13AFA2" w14:textId="77777777" w:rsidR="00124D99" w:rsidRPr="0065623F" w:rsidRDefault="00124D99">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dB</w:t>
            </w:r>
          </w:p>
        </w:tc>
      </w:tr>
      <w:tr w:rsidR="00124D99" w:rsidRPr="00736923" w14:paraId="1A2FCB0E" w14:textId="77777777">
        <w:trPr>
          <w:trHeight w:val="312"/>
          <w:jc w:val="center"/>
        </w:trPr>
        <w:tc>
          <w:tcPr>
            <w:tcW w:w="1985" w:type="dxa"/>
            <w:tcBorders>
              <w:top w:val="single" w:sz="4" w:space="0" w:color="auto"/>
              <w:left w:val="single" w:sz="4" w:space="0" w:color="auto"/>
              <w:bottom w:val="single" w:sz="4" w:space="0" w:color="auto"/>
              <w:right w:val="single" w:sz="4" w:space="0" w:color="auto"/>
            </w:tcBorders>
            <w:shd w:val="clear" w:color="000000" w:fill="156082"/>
            <w:vAlign w:val="center"/>
            <w:hideMark/>
          </w:tcPr>
          <w:p w14:paraId="4E80B724" w14:textId="77777777" w:rsidR="00124D99" w:rsidRPr="0065623F" w:rsidRDefault="00124D99">
            <w:pPr>
              <w:spacing w:after="0" w:line="240" w:lineRule="auto"/>
              <w:jc w:val="center"/>
              <w:rPr>
                <w:rFonts w:eastAsia="Times New Roman" w:cstheme="minorHAnsi"/>
                <w:color w:val="FFFFFF"/>
                <w:sz w:val="20"/>
                <w:szCs w:val="20"/>
                <w:lang w:eastAsia="es-ES"/>
              </w:rPr>
            </w:pPr>
            <w:r w:rsidRPr="0065623F">
              <w:rPr>
                <w:rFonts w:eastAsia="Times New Roman" w:cstheme="minorHAnsi"/>
                <w:color w:val="FFFFFF"/>
                <w:sz w:val="20"/>
                <w:szCs w:val="20"/>
                <w:lang w:eastAsia="es-ES"/>
              </w:rPr>
              <w:t>Sr</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FEB62C" w14:textId="7DC3A9D0" w:rsidR="00124D99" w:rsidRPr="0065623F" w:rsidRDefault="00124D99">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w:t>
            </w:r>
            <w:r w:rsidR="00E4060C">
              <w:rPr>
                <w:rFonts w:eastAsia="Times New Roman" w:cstheme="minorHAnsi"/>
                <w:sz w:val="20"/>
                <w:szCs w:val="20"/>
                <w:lang w:eastAsia="es-ES"/>
              </w:rPr>
              <w:t>28</w:t>
            </w:r>
          </w:p>
        </w:tc>
        <w:tc>
          <w:tcPr>
            <w:tcW w:w="1842" w:type="dxa"/>
            <w:tcBorders>
              <w:top w:val="single" w:sz="4" w:space="0" w:color="auto"/>
              <w:left w:val="single" w:sz="4" w:space="0" w:color="auto"/>
              <w:bottom w:val="single" w:sz="4" w:space="0" w:color="auto"/>
              <w:right w:val="single" w:sz="4" w:space="0" w:color="auto"/>
            </w:tcBorders>
            <w:vAlign w:val="center"/>
          </w:tcPr>
          <w:p w14:paraId="589F8482" w14:textId="53634210" w:rsidR="00124D99" w:rsidRPr="0065623F" w:rsidRDefault="00124D99">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w:t>
            </w:r>
            <w:r w:rsidR="00E4060C">
              <w:rPr>
                <w:rFonts w:eastAsia="Times New Roman" w:cstheme="minorHAnsi"/>
                <w:sz w:val="20"/>
                <w:szCs w:val="20"/>
                <w:lang w:eastAsia="es-ES"/>
              </w:rPr>
              <w:t>28</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AB56D9" w14:textId="77777777" w:rsidR="00124D99" w:rsidRPr="0065623F" w:rsidRDefault="00124D99">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dBm</w:t>
            </w:r>
          </w:p>
        </w:tc>
      </w:tr>
      <w:tr w:rsidR="00124D99" w:rsidRPr="00736923" w14:paraId="57EEA5EF" w14:textId="77777777">
        <w:trPr>
          <w:trHeight w:val="312"/>
          <w:jc w:val="center"/>
        </w:trPr>
        <w:tc>
          <w:tcPr>
            <w:tcW w:w="1985" w:type="dxa"/>
            <w:tcBorders>
              <w:top w:val="single" w:sz="4" w:space="0" w:color="auto"/>
              <w:left w:val="single" w:sz="4" w:space="0" w:color="auto"/>
              <w:bottom w:val="single" w:sz="4" w:space="0" w:color="auto"/>
              <w:right w:val="single" w:sz="4" w:space="0" w:color="auto"/>
            </w:tcBorders>
            <w:shd w:val="clear" w:color="000000" w:fill="156082"/>
            <w:vAlign w:val="center"/>
            <w:hideMark/>
          </w:tcPr>
          <w:p w14:paraId="368D9441" w14:textId="77777777" w:rsidR="00124D99" w:rsidRPr="0065623F" w:rsidRDefault="00124D99">
            <w:pPr>
              <w:spacing w:after="0" w:line="240" w:lineRule="auto"/>
              <w:jc w:val="center"/>
              <w:rPr>
                <w:rFonts w:eastAsia="Times New Roman" w:cstheme="minorHAnsi"/>
                <w:color w:val="FFFFFF"/>
                <w:sz w:val="20"/>
                <w:szCs w:val="20"/>
                <w:lang w:eastAsia="es-ES"/>
              </w:rPr>
            </w:pPr>
            <w:r w:rsidRPr="0065623F">
              <w:rPr>
                <w:rFonts w:eastAsia="Times New Roman" w:cstheme="minorHAnsi"/>
                <w:color w:val="FFFFFF"/>
                <w:sz w:val="20"/>
                <w:szCs w:val="20"/>
                <w:lang w:eastAsia="es-ES"/>
              </w:rPr>
              <w:t>Or</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7D55FB" w14:textId="77777777" w:rsidR="00124D99" w:rsidRPr="0065623F" w:rsidRDefault="00124D99">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-7</w:t>
            </w:r>
          </w:p>
        </w:tc>
        <w:tc>
          <w:tcPr>
            <w:tcW w:w="1842" w:type="dxa"/>
            <w:tcBorders>
              <w:top w:val="single" w:sz="4" w:space="0" w:color="auto"/>
              <w:left w:val="single" w:sz="4" w:space="0" w:color="auto"/>
              <w:bottom w:val="single" w:sz="4" w:space="0" w:color="auto"/>
              <w:right w:val="single" w:sz="4" w:space="0" w:color="auto"/>
            </w:tcBorders>
            <w:vAlign w:val="center"/>
          </w:tcPr>
          <w:p w14:paraId="13586C42" w14:textId="77777777" w:rsidR="00124D99" w:rsidRPr="0065623F" w:rsidRDefault="00124D99">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-7</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3DCD02" w14:textId="77777777" w:rsidR="00124D99" w:rsidRPr="0065623F" w:rsidRDefault="00124D99">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dBm</w:t>
            </w:r>
          </w:p>
        </w:tc>
      </w:tr>
      <w:tr w:rsidR="00124D99" w:rsidRPr="00736923" w14:paraId="2E833513" w14:textId="77777777">
        <w:trPr>
          <w:trHeight w:val="312"/>
          <w:jc w:val="center"/>
        </w:trPr>
        <w:tc>
          <w:tcPr>
            <w:tcW w:w="1985" w:type="dxa"/>
            <w:tcBorders>
              <w:top w:val="single" w:sz="4" w:space="0" w:color="auto"/>
              <w:left w:val="single" w:sz="4" w:space="0" w:color="auto"/>
              <w:bottom w:val="single" w:sz="4" w:space="0" w:color="auto"/>
              <w:right w:val="single" w:sz="4" w:space="0" w:color="auto"/>
            </w:tcBorders>
            <w:shd w:val="clear" w:color="000000" w:fill="156082"/>
            <w:vAlign w:val="center"/>
            <w:hideMark/>
          </w:tcPr>
          <w:p w14:paraId="7960A45A" w14:textId="77777777" w:rsidR="00124D99" w:rsidRPr="0065623F" w:rsidRDefault="00124D99">
            <w:pPr>
              <w:spacing w:after="0" w:line="240" w:lineRule="auto"/>
              <w:jc w:val="center"/>
              <w:rPr>
                <w:rFonts w:eastAsia="Times New Roman" w:cstheme="minorHAnsi"/>
                <w:color w:val="FFFFFF"/>
                <w:sz w:val="20"/>
                <w:szCs w:val="20"/>
                <w:lang w:eastAsia="es-ES"/>
              </w:rPr>
            </w:pPr>
            <w:r w:rsidRPr="0065623F">
              <w:rPr>
                <w:rFonts w:eastAsia="Times New Roman" w:cstheme="minorHAnsi"/>
                <w:color w:val="FFFFFF"/>
                <w:sz w:val="20"/>
                <w:szCs w:val="20"/>
                <w:lang w:eastAsia="es-ES"/>
              </w:rPr>
              <w:t>Atenuación Fibra</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8E0B6E" w14:textId="77777777" w:rsidR="00124D99" w:rsidRPr="0065623F" w:rsidRDefault="00124D99">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0,2</w:t>
            </w:r>
          </w:p>
        </w:tc>
        <w:tc>
          <w:tcPr>
            <w:tcW w:w="1842" w:type="dxa"/>
            <w:tcBorders>
              <w:top w:val="single" w:sz="4" w:space="0" w:color="auto"/>
              <w:left w:val="single" w:sz="4" w:space="0" w:color="auto"/>
              <w:bottom w:val="single" w:sz="4" w:space="0" w:color="auto"/>
              <w:right w:val="single" w:sz="4" w:space="0" w:color="auto"/>
            </w:tcBorders>
            <w:vAlign w:val="center"/>
          </w:tcPr>
          <w:p w14:paraId="635942D1" w14:textId="77777777" w:rsidR="00124D99" w:rsidRPr="0065623F" w:rsidRDefault="00124D99">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0,2</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652D2E" w14:textId="77777777" w:rsidR="00124D99" w:rsidRPr="0065623F" w:rsidRDefault="00124D99">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dB/km</w:t>
            </w:r>
          </w:p>
        </w:tc>
      </w:tr>
      <w:tr w:rsidR="00124D99" w:rsidRPr="00736923" w14:paraId="294ABB23" w14:textId="77777777">
        <w:trPr>
          <w:trHeight w:val="396"/>
          <w:jc w:val="center"/>
        </w:trPr>
        <w:tc>
          <w:tcPr>
            <w:tcW w:w="1985" w:type="dxa"/>
            <w:tcBorders>
              <w:top w:val="single" w:sz="4" w:space="0" w:color="auto"/>
              <w:left w:val="single" w:sz="4" w:space="0" w:color="auto"/>
              <w:bottom w:val="single" w:sz="4" w:space="0" w:color="auto"/>
              <w:right w:val="single" w:sz="4" w:space="0" w:color="auto"/>
            </w:tcBorders>
            <w:shd w:val="clear" w:color="000000" w:fill="156082"/>
            <w:vAlign w:val="center"/>
            <w:hideMark/>
          </w:tcPr>
          <w:p w14:paraId="0859E4DB" w14:textId="77777777" w:rsidR="00124D99" w:rsidRPr="0065623F" w:rsidRDefault="00124D99">
            <w:pPr>
              <w:spacing w:after="0" w:line="240" w:lineRule="auto"/>
              <w:jc w:val="center"/>
              <w:rPr>
                <w:rFonts w:eastAsia="Times New Roman" w:cstheme="minorHAnsi"/>
                <w:color w:val="FFFFFF"/>
                <w:sz w:val="20"/>
                <w:szCs w:val="20"/>
                <w:lang w:eastAsia="es-ES"/>
              </w:rPr>
            </w:pPr>
            <w:r w:rsidRPr="0065623F">
              <w:rPr>
                <w:rFonts w:eastAsia="Times New Roman" w:cstheme="minorHAnsi"/>
                <w:color w:val="FFFFFF"/>
                <w:sz w:val="20"/>
                <w:szCs w:val="20"/>
                <w:lang w:eastAsia="es-ES"/>
              </w:rPr>
              <w:t>Margen de Seguridad</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AD62C6" w14:textId="77777777" w:rsidR="00124D99" w:rsidRPr="0065623F" w:rsidRDefault="00124D99">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2</w:t>
            </w:r>
          </w:p>
        </w:tc>
        <w:tc>
          <w:tcPr>
            <w:tcW w:w="1842" w:type="dxa"/>
            <w:tcBorders>
              <w:top w:val="single" w:sz="4" w:space="0" w:color="auto"/>
              <w:left w:val="single" w:sz="4" w:space="0" w:color="auto"/>
              <w:bottom w:val="single" w:sz="4" w:space="0" w:color="auto"/>
              <w:right w:val="single" w:sz="4" w:space="0" w:color="auto"/>
            </w:tcBorders>
            <w:vAlign w:val="center"/>
          </w:tcPr>
          <w:p w14:paraId="45B32F21" w14:textId="77777777" w:rsidR="00124D99" w:rsidRPr="0065623F" w:rsidRDefault="00124D99">
            <w:pPr>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2</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23DFBB" w14:textId="77777777" w:rsidR="00124D99" w:rsidRPr="0065623F" w:rsidRDefault="00124D99" w:rsidP="0021714E">
            <w:pPr>
              <w:keepNext/>
              <w:spacing w:after="0" w:line="240" w:lineRule="auto"/>
              <w:jc w:val="center"/>
              <w:rPr>
                <w:rFonts w:eastAsia="Times New Roman" w:cstheme="minorHAnsi"/>
                <w:sz w:val="20"/>
                <w:szCs w:val="20"/>
                <w:lang w:eastAsia="es-ES"/>
              </w:rPr>
            </w:pPr>
            <w:r w:rsidRPr="0065623F">
              <w:rPr>
                <w:rFonts w:eastAsia="Times New Roman" w:cstheme="minorHAnsi"/>
                <w:sz w:val="20"/>
                <w:szCs w:val="20"/>
                <w:lang w:eastAsia="es-ES"/>
              </w:rPr>
              <w:t>dB</w:t>
            </w:r>
          </w:p>
        </w:tc>
      </w:tr>
    </w:tbl>
    <w:p w14:paraId="204647E9" w14:textId="51ECCC37" w:rsidR="0021714E" w:rsidRDefault="0021714E" w:rsidP="0021714E">
      <w:pPr>
        <w:pStyle w:val="Descripcin"/>
        <w:jc w:val="center"/>
        <w:rPr>
          <w:rFonts w:ascii="Calibri" w:hAnsi="Calibri" w:cs="Calibri"/>
        </w:rPr>
      </w:pPr>
      <w:bookmarkStart w:id="649" w:name="_Toc163815492"/>
      <w:r>
        <w:t xml:space="preserve">Tabla </w:t>
      </w:r>
      <w:r w:rsidR="001140A5">
        <w:fldChar w:fldCharType="begin"/>
      </w:r>
      <w:r w:rsidR="001140A5">
        <w:instrText xml:space="preserve"> SEQ Tabla \* ARABIC </w:instrText>
      </w:r>
      <w:r w:rsidR="001140A5">
        <w:fldChar w:fldCharType="separate"/>
      </w:r>
      <w:r w:rsidR="000A7B13">
        <w:rPr>
          <w:noProof/>
        </w:rPr>
        <w:t>53</w:t>
      </w:r>
      <w:r w:rsidR="001140A5">
        <w:rPr>
          <w:noProof/>
        </w:rPr>
        <w:fldChar w:fldCharType="end"/>
      </w:r>
      <w:r>
        <w:t xml:space="preserve"> : </w:t>
      </w:r>
      <w:r w:rsidRPr="003C04A4">
        <w:t>Características balance de potencias</w:t>
      </w:r>
      <w:bookmarkEnd w:id="649"/>
    </w:p>
    <w:p w14:paraId="3B45F82D" w14:textId="15E8D529" w:rsidR="00124D99" w:rsidRDefault="00124D99" w:rsidP="00D75F47">
      <w:pPr>
        <w:spacing w:line="240" w:lineRule="auto"/>
        <w:jc w:val="both"/>
        <w:rPr>
          <w:rFonts w:ascii="Calibri" w:hAnsi="Calibri" w:cs="Calibri"/>
        </w:rPr>
      </w:pPr>
      <w:r>
        <w:rPr>
          <w:rFonts w:ascii="Calibri" w:hAnsi="Calibri" w:cs="Calibri"/>
        </w:rPr>
        <w:t xml:space="preserve">También se han estimado las perdidas correspondientes a cada tipo de </w:t>
      </w:r>
      <w:r w:rsidRPr="006B4835">
        <w:rPr>
          <w:rFonts w:ascii="Calibri" w:hAnsi="Calibri" w:cs="Calibri"/>
          <w:i/>
        </w:rPr>
        <w:t>splitter</w:t>
      </w:r>
      <w:r>
        <w:rPr>
          <w:rFonts w:ascii="Calibri" w:hAnsi="Calibri" w:cs="Calibri"/>
        </w:rPr>
        <w:t xml:space="preserve"> utilizado.</w:t>
      </w: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1240"/>
        <w:gridCol w:w="1343"/>
        <w:gridCol w:w="1275"/>
        <w:gridCol w:w="1276"/>
        <w:gridCol w:w="1276"/>
      </w:tblGrid>
      <w:tr w:rsidR="00124D99" w:rsidRPr="00414C14" w14:paraId="1E2517DE" w14:textId="77777777">
        <w:trPr>
          <w:trHeight w:val="288"/>
          <w:jc w:val="center"/>
        </w:trPr>
        <w:tc>
          <w:tcPr>
            <w:tcW w:w="1240" w:type="dxa"/>
            <w:shd w:val="clear" w:color="000000" w:fill="E97132"/>
            <w:vAlign w:val="center"/>
            <w:hideMark/>
          </w:tcPr>
          <w:p w14:paraId="064E9E35" w14:textId="453C8269" w:rsidR="00124D99" w:rsidRPr="00F005A4" w:rsidRDefault="0021714E">
            <w:pPr>
              <w:spacing w:after="0" w:line="240" w:lineRule="auto"/>
              <w:jc w:val="center"/>
              <w:rPr>
                <w:rFonts w:ascii="Calibri" w:eastAsia="Times New Roman" w:hAnsi="Calibri" w:cs="Calibri"/>
                <w:b/>
                <w:bCs/>
                <w:color w:val="FFFFFF"/>
                <w:sz w:val="20"/>
                <w:szCs w:val="20"/>
                <w:lang w:eastAsia="es-ES"/>
              </w:rPr>
            </w:pPr>
            <w:r w:rsidRPr="00F005A4">
              <w:rPr>
                <w:rFonts w:ascii="Calibri" w:eastAsia="Times New Roman" w:hAnsi="Calibri" w:cs="Calibri"/>
                <w:b/>
                <w:bCs/>
                <w:color w:val="FFFFFF"/>
                <w:sz w:val="20"/>
                <w:szCs w:val="20"/>
                <w:lang w:eastAsia="es-ES"/>
              </w:rPr>
              <w:t>SPLITTER</w:t>
            </w:r>
          </w:p>
        </w:tc>
        <w:tc>
          <w:tcPr>
            <w:tcW w:w="1240" w:type="dxa"/>
            <w:shd w:val="clear" w:color="000000" w:fill="E97132"/>
            <w:vAlign w:val="center"/>
            <w:hideMark/>
          </w:tcPr>
          <w:p w14:paraId="11181227" w14:textId="77777777" w:rsidR="00124D99" w:rsidRPr="00F005A4" w:rsidRDefault="00124D99">
            <w:pPr>
              <w:spacing w:after="0" w:line="240" w:lineRule="auto"/>
              <w:jc w:val="center"/>
              <w:rPr>
                <w:rFonts w:ascii="Calibri" w:eastAsia="Times New Roman" w:hAnsi="Calibri" w:cs="Calibri"/>
                <w:b/>
                <w:bCs/>
                <w:color w:val="FFFFFF"/>
                <w:sz w:val="20"/>
                <w:szCs w:val="20"/>
                <w:lang w:eastAsia="es-ES"/>
              </w:rPr>
            </w:pPr>
            <w:r w:rsidRPr="00F005A4">
              <w:rPr>
                <w:rFonts w:ascii="Calibri" w:eastAsia="Times New Roman" w:hAnsi="Calibri" w:cs="Calibri"/>
                <w:b/>
                <w:bCs/>
                <w:color w:val="FFFFFF"/>
                <w:sz w:val="20"/>
                <w:szCs w:val="20"/>
                <w:lang w:eastAsia="es-ES"/>
              </w:rPr>
              <w:t>1:2</w:t>
            </w:r>
          </w:p>
        </w:tc>
        <w:tc>
          <w:tcPr>
            <w:tcW w:w="1343" w:type="dxa"/>
            <w:shd w:val="clear" w:color="000000" w:fill="E97132"/>
            <w:vAlign w:val="center"/>
            <w:hideMark/>
          </w:tcPr>
          <w:p w14:paraId="637D0CCD" w14:textId="77777777" w:rsidR="00124D99" w:rsidRPr="00F005A4" w:rsidRDefault="00124D99">
            <w:pPr>
              <w:spacing w:after="0" w:line="240" w:lineRule="auto"/>
              <w:jc w:val="center"/>
              <w:rPr>
                <w:rFonts w:ascii="Calibri" w:eastAsia="Times New Roman" w:hAnsi="Calibri" w:cs="Calibri"/>
                <w:b/>
                <w:bCs/>
                <w:color w:val="FFFFFF"/>
                <w:sz w:val="20"/>
                <w:szCs w:val="20"/>
                <w:lang w:eastAsia="es-ES"/>
              </w:rPr>
            </w:pPr>
            <w:r w:rsidRPr="00F005A4">
              <w:rPr>
                <w:rFonts w:ascii="Calibri" w:eastAsia="Times New Roman" w:hAnsi="Calibri" w:cs="Calibri"/>
                <w:b/>
                <w:bCs/>
                <w:color w:val="FFFFFF"/>
                <w:sz w:val="20"/>
                <w:szCs w:val="20"/>
                <w:lang w:eastAsia="es-ES"/>
              </w:rPr>
              <w:t>1:4</w:t>
            </w:r>
          </w:p>
        </w:tc>
        <w:tc>
          <w:tcPr>
            <w:tcW w:w="1275" w:type="dxa"/>
            <w:shd w:val="clear" w:color="000000" w:fill="E97132"/>
            <w:vAlign w:val="center"/>
            <w:hideMark/>
          </w:tcPr>
          <w:p w14:paraId="4F60FBE0" w14:textId="77777777" w:rsidR="00124D99" w:rsidRPr="00F005A4" w:rsidRDefault="00124D99">
            <w:pPr>
              <w:spacing w:after="0" w:line="240" w:lineRule="auto"/>
              <w:jc w:val="center"/>
              <w:rPr>
                <w:rFonts w:ascii="Calibri" w:eastAsia="Times New Roman" w:hAnsi="Calibri" w:cs="Calibri"/>
                <w:b/>
                <w:bCs/>
                <w:color w:val="FFFFFF"/>
                <w:sz w:val="20"/>
                <w:szCs w:val="20"/>
                <w:lang w:eastAsia="es-ES"/>
              </w:rPr>
            </w:pPr>
            <w:r w:rsidRPr="00F005A4">
              <w:rPr>
                <w:rFonts w:ascii="Calibri" w:eastAsia="Times New Roman" w:hAnsi="Calibri" w:cs="Calibri"/>
                <w:b/>
                <w:bCs/>
                <w:color w:val="FFFFFF"/>
                <w:sz w:val="20"/>
                <w:szCs w:val="20"/>
                <w:lang w:eastAsia="es-ES"/>
              </w:rPr>
              <w:t>1:8</w:t>
            </w:r>
          </w:p>
        </w:tc>
        <w:tc>
          <w:tcPr>
            <w:tcW w:w="1276" w:type="dxa"/>
            <w:shd w:val="clear" w:color="000000" w:fill="E97132"/>
            <w:vAlign w:val="center"/>
            <w:hideMark/>
          </w:tcPr>
          <w:p w14:paraId="56AB8D53" w14:textId="77777777" w:rsidR="00124D99" w:rsidRPr="00F005A4" w:rsidRDefault="00124D99">
            <w:pPr>
              <w:spacing w:after="0" w:line="240" w:lineRule="auto"/>
              <w:jc w:val="center"/>
              <w:rPr>
                <w:rFonts w:ascii="Calibri" w:eastAsia="Times New Roman" w:hAnsi="Calibri" w:cs="Calibri"/>
                <w:b/>
                <w:bCs/>
                <w:color w:val="FFFFFF"/>
                <w:sz w:val="20"/>
                <w:szCs w:val="20"/>
                <w:lang w:eastAsia="es-ES"/>
              </w:rPr>
            </w:pPr>
            <w:r w:rsidRPr="00F005A4">
              <w:rPr>
                <w:rFonts w:ascii="Calibri" w:eastAsia="Times New Roman" w:hAnsi="Calibri" w:cs="Calibri"/>
                <w:b/>
                <w:bCs/>
                <w:color w:val="FFFFFF"/>
                <w:sz w:val="20"/>
                <w:szCs w:val="20"/>
                <w:lang w:eastAsia="es-ES"/>
              </w:rPr>
              <w:t>1:16</w:t>
            </w:r>
          </w:p>
        </w:tc>
        <w:tc>
          <w:tcPr>
            <w:tcW w:w="1276" w:type="dxa"/>
            <w:shd w:val="clear" w:color="000000" w:fill="E97132"/>
            <w:vAlign w:val="center"/>
            <w:hideMark/>
          </w:tcPr>
          <w:p w14:paraId="0E5997E6" w14:textId="77777777" w:rsidR="00124D99" w:rsidRPr="00F005A4" w:rsidRDefault="00124D99">
            <w:pPr>
              <w:spacing w:after="0" w:line="240" w:lineRule="auto"/>
              <w:jc w:val="center"/>
              <w:rPr>
                <w:rFonts w:ascii="Calibri" w:eastAsia="Times New Roman" w:hAnsi="Calibri" w:cs="Calibri"/>
                <w:b/>
                <w:bCs/>
                <w:color w:val="FFFFFF"/>
                <w:sz w:val="20"/>
                <w:szCs w:val="20"/>
                <w:lang w:eastAsia="es-ES"/>
              </w:rPr>
            </w:pPr>
            <w:r w:rsidRPr="00F005A4">
              <w:rPr>
                <w:rFonts w:ascii="Calibri" w:eastAsia="Times New Roman" w:hAnsi="Calibri" w:cs="Calibri"/>
                <w:b/>
                <w:bCs/>
                <w:color w:val="FFFFFF"/>
                <w:sz w:val="20"/>
                <w:szCs w:val="20"/>
                <w:lang w:eastAsia="es-ES"/>
              </w:rPr>
              <w:t>1:32</w:t>
            </w:r>
          </w:p>
        </w:tc>
      </w:tr>
      <w:tr w:rsidR="00124D99" w:rsidRPr="00414C14" w14:paraId="5468E7C2" w14:textId="77777777">
        <w:trPr>
          <w:trHeight w:val="312"/>
          <w:jc w:val="center"/>
        </w:trPr>
        <w:tc>
          <w:tcPr>
            <w:tcW w:w="1240" w:type="dxa"/>
            <w:shd w:val="clear" w:color="000000" w:fill="156082"/>
            <w:vAlign w:val="center"/>
            <w:hideMark/>
          </w:tcPr>
          <w:p w14:paraId="101153CD" w14:textId="49561551" w:rsidR="00124D99" w:rsidRPr="00F005A4" w:rsidRDefault="0021714E">
            <w:pPr>
              <w:spacing w:after="0" w:line="240" w:lineRule="auto"/>
              <w:jc w:val="center"/>
              <w:rPr>
                <w:rFonts w:ascii="Calibri" w:eastAsia="Times New Roman" w:hAnsi="Calibri" w:cs="Calibri"/>
                <w:b/>
                <w:bCs/>
                <w:color w:val="FFFFFF"/>
                <w:sz w:val="20"/>
                <w:szCs w:val="20"/>
                <w:lang w:eastAsia="es-ES"/>
              </w:rPr>
            </w:pPr>
            <w:r w:rsidRPr="00F005A4">
              <w:rPr>
                <w:rFonts w:ascii="Calibri" w:eastAsia="Times New Roman" w:hAnsi="Calibri" w:cs="Calibri"/>
                <w:b/>
                <w:bCs/>
                <w:color w:val="FFFFFF"/>
                <w:sz w:val="20"/>
                <w:szCs w:val="20"/>
                <w:lang w:eastAsia="es-ES"/>
              </w:rPr>
              <w:t>PÉRDIDAS</w:t>
            </w:r>
          </w:p>
        </w:tc>
        <w:tc>
          <w:tcPr>
            <w:tcW w:w="1240" w:type="dxa"/>
            <w:shd w:val="clear" w:color="auto" w:fill="auto"/>
            <w:noWrap/>
            <w:vAlign w:val="center"/>
            <w:hideMark/>
          </w:tcPr>
          <w:p w14:paraId="03C8A323" w14:textId="77777777" w:rsidR="00124D99" w:rsidRPr="00F005A4" w:rsidRDefault="00124D99">
            <w:pPr>
              <w:spacing w:after="0" w:line="240" w:lineRule="auto"/>
              <w:jc w:val="center"/>
              <w:rPr>
                <w:rFonts w:ascii="Calibri" w:eastAsia="Times New Roman" w:hAnsi="Calibri" w:cs="Calibri"/>
                <w:sz w:val="20"/>
                <w:szCs w:val="20"/>
                <w:lang w:eastAsia="es-ES"/>
              </w:rPr>
            </w:pPr>
            <w:r w:rsidRPr="00F005A4">
              <w:rPr>
                <w:rFonts w:ascii="Calibri" w:eastAsia="Times New Roman" w:hAnsi="Calibri" w:cs="Calibri"/>
                <w:sz w:val="20"/>
                <w:szCs w:val="20"/>
                <w:lang w:eastAsia="es-ES"/>
              </w:rPr>
              <w:t>3,2</w:t>
            </w:r>
          </w:p>
        </w:tc>
        <w:tc>
          <w:tcPr>
            <w:tcW w:w="1343" w:type="dxa"/>
            <w:shd w:val="clear" w:color="auto" w:fill="auto"/>
            <w:noWrap/>
            <w:vAlign w:val="center"/>
            <w:hideMark/>
          </w:tcPr>
          <w:p w14:paraId="43272A04" w14:textId="77777777" w:rsidR="00124D99" w:rsidRPr="00F005A4" w:rsidRDefault="00124D99">
            <w:pPr>
              <w:spacing w:after="0" w:line="240" w:lineRule="auto"/>
              <w:jc w:val="center"/>
              <w:rPr>
                <w:rFonts w:ascii="Calibri" w:eastAsia="Times New Roman" w:hAnsi="Calibri" w:cs="Calibri"/>
                <w:sz w:val="20"/>
                <w:szCs w:val="20"/>
                <w:lang w:eastAsia="es-ES"/>
              </w:rPr>
            </w:pPr>
            <w:r w:rsidRPr="00F005A4">
              <w:rPr>
                <w:rFonts w:ascii="Calibri" w:eastAsia="Times New Roman" w:hAnsi="Calibri" w:cs="Calibri"/>
                <w:sz w:val="20"/>
                <w:szCs w:val="20"/>
                <w:lang w:eastAsia="es-ES"/>
              </w:rPr>
              <w:t>7,1</w:t>
            </w:r>
          </w:p>
        </w:tc>
        <w:tc>
          <w:tcPr>
            <w:tcW w:w="1275" w:type="dxa"/>
            <w:shd w:val="clear" w:color="auto" w:fill="auto"/>
            <w:noWrap/>
            <w:vAlign w:val="center"/>
            <w:hideMark/>
          </w:tcPr>
          <w:p w14:paraId="5083AD0D" w14:textId="77777777" w:rsidR="00124D99" w:rsidRPr="00F005A4" w:rsidRDefault="00124D99">
            <w:pPr>
              <w:spacing w:after="0" w:line="240" w:lineRule="auto"/>
              <w:jc w:val="center"/>
              <w:rPr>
                <w:rFonts w:ascii="Calibri" w:eastAsia="Times New Roman" w:hAnsi="Calibri" w:cs="Calibri"/>
                <w:sz w:val="20"/>
                <w:szCs w:val="20"/>
                <w:lang w:eastAsia="es-ES"/>
              </w:rPr>
            </w:pPr>
            <w:r w:rsidRPr="00F005A4">
              <w:rPr>
                <w:rFonts w:ascii="Calibri" w:eastAsia="Times New Roman" w:hAnsi="Calibri" w:cs="Calibri"/>
                <w:sz w:val="20"/>
                <w:szCs w:val="20"/>
                <w:lang w:eastAsia="es-ES"/>
              </w:rPr>
              <w:t>10,6</w:t>
            </w:r>
          </w:p>
        </w:tc>
        <w:tc>
          <w:tcPr>
            <w:tcW w:w="1276" w:type="dxa"/>
            <w:shd w:val="clear" w:color="auto" w:fill="auto"/>
            <w:noWrap/>
            <w:vAlign w:val="center"/>
            <w:hideMark/>
          </w:tcPr>
          <w:p w14:paraId="66929E24" w14:textId="77777777" w:rsidR="00124D99" w:rsidRPr="00F005A4" w:rsidRDefault="00124D99">
            <w:pPr>
              <w:spacing w:after="0" w:line="240" w:lineRule="auto"/>
              <w:jc w:val="center"/>
              <w:rPr>
                <w:rFonts w:ascii="Calibri" w:eastAsia="Times New Roman" w:hAnsi="Calibri" w:cs="Calibri"/>
                <w:sz w:val="20"/>
                <w:szCs w:val="20"/>
                <w:lang w:eastAsia="es-ES"/>
              </w:rPr>
            </w:pPr>
            <w:r w:rsidRPr="00F005A4">
              <w:rPr>
                <w:rFonts w:ascii="Calibri" w:eastAsia="Times New Roman" w:hAnsi="Calibri" w:cs="Calibri"/>
                <w:sz w:val="20"/>
                <w:szCs w:val="20"/>
                <w:lang w:eastAsia="es-ES"/>
              </w:rPr>
              <w:t>13,2</w:t>
            </w:r>
          </w:p>
        </w:tc>
        <w:tc>
          <w:tcPr>
            <w:tcW w:w="1276" w:type="dxa"/>
            <w:shd w:val="clear" w:color="auto" w:fill="auto"/>
            <w:noWrap/>
            <w:vAlign w:val="center"/>
            <w:hideMark/>
          </w:tcPr>
          <w:p w14:paraId="21C9C3CA" w14:textId="77777777" w:rsidR="00124D99" w:rsidRPr="00F005A4" w:rsidRDefault="00124D99" w:rsidP="0021714E">
            <w:pPr>
              <w:keepNext/>
              <w:spacing w:after="0" w:line="240" w:lineRule="auto"/>
              <w:jc w:val="center"/>
              <w:rPr>
                <w:rFonts w:ascii="Calibri" w:eastAsia="Times New Roman" w:hAnsi="Calibri" w:cs="Calibri"/>
                <w:sz w:val="20"/>
                <w:szCs w:val="20"/>
                <w:lang w:eastAsia="es-ES"/>
              </w:rPr>
            </w:pPr>
            <w:r w:rsidRPr="00F005A4">
              <w:rPr>
                <w:rFonts w:ascii="Calibri" w:eastAsia="Times New Roman" w:hAnsi="Calibri" w:cs="Calibri"/>
                <w:sz w:val="20"/>
                <w:szCs w:val="20"/>
                <w:lang w:eastAsia="es-ES"/>
              </w:rPr>
              <w:t>16,7</w:t>
            </w:r>
          </w:p>
        </w:tc>
      </w:tr>
    </w:tbl>
    <w:p w14:paraId="18375BBB" w14:textId="1CEAE09F" w:rsidR="006D12B9" w:rsidRDefault="0021714E" w:rsidP="00951DFC">
      <w:pPr>
        <w:pStyle w:val="Descripcin"/>
        <w:jc w:val="center"/>
        <w:rPr>
          <w:rFonts w:ascii="Calibri" w:hAnsi="Calibri" w:cs="Calibri"/>
        </w:rPr>
      </w:pPr>
      <w:bookmarkStart w:id="650" w:name="_Toc163815493"/>
      <w:r>
        <w:t xml:space="preserve">Tabla </w:t>
      </w:r>
      <w:r w:rsidR="001140A5">
        <w:fldChar w:fldCharType="begin"/>
      </w:r>
      <w:r w:rsidR="001140A5">
        <w:instrText xml:space="preserve"> SEQ Tabla \* ARABIC </w:instrText>
      </w:r>
      <w:r w:rsidR="001140A5">
        <w:fldChar w:fldCharType="separate"/>
      </w:r>
      <w:r w:rsidR="000A7B13">
        <w:rPr>
          <w:noProof/>
        </w:rPr>
        <w:t>54</w:t>
      </w:r>
      <w:r w:rsidR="001140A5">
        <w:rPr>
          <w:noProof/>
        </w:rPr>
        <w:fldChar w:fldCharType="end"/>
      </w:r>
      <w:r>
        <w:t xml:space="preserve"> : </w:t>
      </w:r>
      <w:r w:rsidRPr="004356BA">
        <w:t>Pérdidas por tipo de splitter</w:t>
      </w:r>
      <w:bookmarkEnd w:id="650"/>
    </w:p>
    <w:p w14:paraId="24024304" w14:textId="63969C9A" w:rsidR="006D1BDC" w:rsidRDefault="00124D99" w:rsidP="00D75F47">
      <w:pPr>
        <w:spacing w:before="240" w:line="240" w:lineRule="auto"/>
        <w:jc w:val="both"/>
        <w:rPr>
          <w:rFonts w:ascii="Calibri" w:hAnsi="Calibri" w:cs="Calibri"/>
        </w:rPr>
      </w:pPr>
      <w:r>
        <w:rPr>
          <w:rFonts w:ascii="Calibri" w:hAnsi="Calibri" w:cs="Calibri"/>
        </w:rPr>
        <w:t xml:space="preserve">Por último, se muestra una tabla con </w:t>
      </w:r>
      <w:r w:rsidRPr="00BF3934">
        <w:rPr>
          <w:rFonts w:ascii="Calibri" w:hAnsi="Calibri" w:cs="Calibri"/>
          <w:b/>
        </w:rPr>
        <w:t xml:space="preserve">las pérdidas totales de cada </w:t>
      </w:r>
      <w:r w:rsidRPr="006B4835">
        <w:rPr>
          <w:rFonts w:ascii="Calibri" w:hAnsi="Calibri" w:cs="Calibri"/>
          <w:b/>
          <w:i/>
        </w:rPr>
        <w:t>splitter</w:t>
      </w:r>
      <w:r>
        <w:rPr>
          <w:rFonts w:ascii="Calibri" w:hAnsi="Calibri" w:cs="Calibri"/>
        </w:rPr>
        <w:t xml:space="preserve">, calculadas mediante la suma de las pérdidas de los distintos </w:t>
      </w:r>
      <w:r w:rsidRPr="006B4835">
        <w:rPr>
          <w:rFonts w:ascii="Calibri" w:hAnsi="Calibri" w:cs="Calibri"/>
          <w:i/>
        </w:rPr>
        <w:t>splitters</w:t>
      </w:r>
      <w:r>
        <w:rPr>
          <w:rFonts w:ascii="Calibri" w:hAnsi="Calibri" w:cs="Calibri"/>
        </w:rPr>
        <w:t xml:space="preserve"> utilizados en cada uno de los modelos y tipologías</w:t>
      </w:r>
      <w:r w:rsidR="008607F6">
        <w:rPr>
          <w:rFonts w:ascii="Calibri" w:hAnsi="Calibri" w:cs="Calibri"/>
        </w:rPr>
        <w:t>.</w:t>
      </w:r>
      <w:r>
        <w:rPr>
          <w:rFonts w:ascii="Calibri" w:hAnsi="Calibri" w:cs="Calibri"/>
        </w:rPr>
        <w:t xml:space="preserve"> Tambien se muestra la potencia recibida para el enlace ascendente y descendente.</w:t>
      </w:r>
    </w:p>
    <w:tbl>
      <w:tblPr>
        <w:tblW w:w="9080" w:type="dxa"/>
        <w:jc w:val="center"/>
        <w:tblCellMar>
          <w:left w:w="70" w:type="dxa"/>
          <w:right w:w="70" w:type="dxa"/>
        </w:tblCellMar>
        <w:tblLook w:val="04A0" w:firstRow="1" w:lastRow="0" w:firstColumn="1" w:lastColumn="0" w:noHBand="0" w:noVBand="1"/>
      </w:tblPr>
      <w:tblGrid>
        <w:gridCol w:w="1271"/>
        <w:gridCol w:w="1134"/>
        <w:gridCol w:w="1985"/>
        <w:gridCol w:w="2126"/>
        <w:gridCol w:w="2126"/>
        <w:gridCol w:w="438"/>
      </w:tblGrid>
      <w:tr w:rsidR="00124D99" w:rsidRPr="00CD73D1" w14:paraId="6F9E24B5" w14:textId="77777777" w:rsidTr="00EC155C">
        <w:trPr>
          <w:gridAfter w:val="1"/>
          <w:wAfter w:w="438" w:type="dxa"/>
          <w:trHeight w:val="450"/>
          <w:jc w:val="center"/>
        </w:trPr>
        <w:tc>
          <w:tcPr>
            <w:tcW w:w="2405" w:type="dxa"/>
            <w:gridSpan w:val="2"/>
            <w:vMerge w:val="restart"/>
            <w:tcBorders>
              <w:top w:val="single" w:sz="4" w:space="0" w:color="auto"/>
              <w:left w:val="single" w:sz="4" w:space="0" w:color="auto"/>
              <w:bottom w:val="single" w:sz="4" w:space="0" w:color="auto"/>
              <w:right w:val="single" w:sz="4" w:space="0" w:color="auto"/>
            </w:tcBorders>
            <w:shd w:val="clear" w:color="000000" w:fill="E97132"/>
            <w:vAlign w:val="center"/>
            <w:hideMark/>
          </w:tcPr>
          <w:p w14:paraId="065B0BA3" w14:textId="77777777" w:rsidR="00124D99" w:rsidRPr="00F005A4" w:rsidRDefault="00124D99">
            <w:pPr>
              <w:spacing w:after="0" w:line="240" w:lineRule="auto"/>
              <w:jc w:val="center"/>
              <w:rPr>
                <w:rFonts w:eastAsia="Times New Roman" w:cstheme="minorHAnsi"/>
                <w:b/>
                <w:bCs/>
                <w:color w:val="FFFFFF"/>
                <w:sz w:val="20"/>
                <w:szCs w:val="20"/>
                <w:lang w:eastAsia="es-ES"/>
              </w:rPr>
            </w:pPr>
            <w:r w:rsidRPr="00F005A4">
              <w:rPr>
                <w:rFonts w:eastAsia="Times New Roman" w:cstheme="minorHAnsi"/>
                <w:b/>
                <w:bCs/>
                <w:color w:val="FFFFFF"/>
                <w:sz w:val="20"/>
                <w:szCs w:val="20"/>
                <w:lang w:eastAsia="es-ES"/>
              </w:rPr>
              <w:t>Modelos y Tipologías</w:t>
            </w:r>
          </w:p>
        </w:tc>
        <w:tc>
          <w:tcPr>
            <w:tcW w:w="1985" w:type="dxa"/>
            <w:vMerge w:val="restart"/>
            <w:tcBorders>
              <w:top w:val="single" w:sz="4" w:space="0" w:color="auto"/>
              <w:left w:val="single" w:sz="4" w:space="0" w:color="auto"/>
              <w:bottom w:val="single" w:sz="4" w:space="0" w:color="auto"/>
              <w:right w:val="single" w:sz="4" w:space="0" w:color="auto"/>
            </w:tcBorders>
            <w:shd w:val="clear" w:color="000000" w:fill="E97132"/>
            <w:vAlign w:val="center"/>
            <w:hideMark/>
          </w:tcPr>
          <w:p w14:paraId="6DDA0EFB" w14:textId="77777777" w:rsidR="00124D99" w:rsidRPr="00F005A4" w:rsidRDefault="00124D99">
            <w:pPr>
              <w:spacing w:after="0" w:line="240" w:lineRule="auto"/>
              <w:jc w:val="center"/>
              <w:rPr>
                <w:rFonts w:eastAsia="Times New Roman" w:cstheme="minorHAnsi"/>
                <w:b/>
                <w:bCs/>
                <w:color w:val="FFFFFF"/>
                <w:sz w:val="20"/>
                <w:szCs w:val="20"/>
                <w:lang w:eastAsia="es-ES"/>
              </w:rPr>
            </w:pPr>
            <w:r w:rsidRPr="00F005A4">
              <w:rPr>
                <w:rFonts w:eastAsia="Times New Roman" w:cstheme="minorHAnsi"/>
                <w:b/>
                <w:bCs/>
                <w:color w:val="FFFFFF"/>
                <w:sz w:val="20"/>
                <w:szCs w:val="20"/>
                <w:lang w:eastAsia="es-ES"/>
              </w:rPr>
              <w:t>Pérdidas Splitter Total (dB)</w:t>
            </w:r>
          </w:p>
        </w:tc>
        <w:tc>
          <w:tcPr>
            <w:tcW w:w="2126" w:type="dxa"/>
            <w:vMerge w:val="restart"/>
            <w:tcBorders>
              <w:top w:val="single" w:sz="4" w:space="0" w:color="auto"/>
              <w:left w:val="single" w:sz="4" w:space="0" w:color="auto"/>
              <w:bottom w:val="single" w:sz="4" w:space="0" w:color="auto"/>
              <w:right w:val="single" w:sz="4" w:space="0" w:color="auto"/>
            </w:tcBorders>
            <w:shd w:val="clear" w:color="000000" w:fill="E97132"/>
            <w:vAlign w:val="center"/>
            <w:hideMark/>
          </w:tcPr>
          <w:p w14:paraId="617D97D0" w14:textId="77777777" w:rsidR="00124D99" w:rsidRPr="00F005A4" w:rsidRDefault="00124D99">
            <w:pPr>
              <w:spacing w:after="0" w:line="240" w:lineRule="auto"/>
              <w:jc w:val="center"/>
              <w:rPr>
                <w:rFonts w:eastAsia="Times New Roman" w:cstheme="minorHAnsi"/>
                <w:b/>
                <w:bCs/>
                <w:color w:val="FFFFFF"/>
                <w:sz w:val="20"/>
                <w:szCs w:val="20"/>
                <w:lang w:eastAsia="es-ES"/>
              </w:rPr>
            </w:pPr>
            <w:r w:rsidRPr="00F005A4">
              <w:rPr>
                <w:rFonts w:eastAsia="Times New Roman" w:cstheme="minorHAnsi"/>
                <w:b/>
                <w:bCs/>
                <w:color w:val="FFFFFF"/>
                <w:sz w:val="20"/>
                <w:szCs w:val="20"/>
                <w:lang w:eastAsia="es-ES"/>
              </w:rPr>
              <w:t>Potencia recibida enlace ascendente (dBm)</w:t>
            </w:r>
          </w:p>
        </w:tc>
        <w:tc>
          <w:tcPr>
            <w:tcW w:w="2126" w:type="dxa"/>
            <w:vMerge w:val="restart"/>
            <w:tcBorders>
              <w:top w:val="single" w:sz="4" w:space="0" w:color="auto"/>
              <w:left w:val="single" w:sz="4" w:space="0" w:color="auto"/>
              <w:bottom w:val="single" w:sz="4" w:space="0" w:color="auto"/>
              <w:right w:val="single" w:sz="4" w:space="0" w:color="auto"/>
            </w:tcBorders>
            <w:shd w:val="clear" w:color="000000" w:fill="E97132"/>
            <w:vAlign w:val="center"/>
            <w:hideMark/>
          </w:tcPr>
          <w:p w14:paraId="2A35DE4E" w14:textId="77777777" w:rsidR="00124D99" w:rsidRPr="00F005A4" w:rsidRDefault="00124D99">
            <w:pPr>
              <w:spacing w:after="0" w:line="240" w:lineRule="auto"/>
              <w:jc w:val="center"/>
              <w:rPr>
                <w:rFonts w:eastAsia="Times New Roman" w:cstheme="minorHAnsi"/>
                <w:b/>
                <w:bCs/>
                <w:color w:val="FFFFFF"/>
                <w:sz w:val="20"/>
                <w:szCs w:val="20"/>
                <w:lang w:eastAsia="es-ES"/>
              </w:rPr>
            </w:pPr>
            <w:r w:rsidRPr="00F005A4">
              <w:rPr>
                <w:rFonts w:eastAsia="Times New Roman" w:cstheme="minorHAnsi"/>
                <w:b/>
                <w:bCs/>
                <w:color w:val="FFFFFF"/>
                <w:sz w:val="20"/>
                <w:szCs w:val="20"/>
                <w:lang w:eastAsia="es-ES"/>
              </w:rPr>
              <w:t>Potencia recibida enlace descendente (dBm)</w:t>
            </w:r>
          </w:p>
        </w:tc>
      </w:tr>
      <w:tr w:rsidR="00124D99" w:rsidRPr="00CD73D1" w14:paraId="74082C3F" w14:textId="77777777" w:rsidTr="00EC155C">
        <w:trPr>
          <w:trHeight w:val="315"/>
          <w:jc w:val="center"/>
        </w:trPr>
        <w:tc>
          <w:tcPr>
            <w:tcW w:w="2405" w:type="dxa"/>
            <w:gridSpan w:val="2"/>
            <w:vMerge/>
            <w:tcBorders>
              <w:top w:val="single" w:sz="4" w:space="0" w:color="auto"/>
              <w:left w:val="single" w:sz="4" w:space="0" w:color="auto"/>
              <w:bottom w:val="single" w:sz="4" w:space="0" w:color="auto"/>
              <w:right w:val="single" w:sz="4" w:space="0" w:color="auto"/>
            </w:tcBorders>
            <w:vAlign w:val="center"/>
            <w:hideMark/>
          </w:tcPr>
          <w:p w14:paraId="20F333CF" w14:textId="77777777" w:rsidR="00124D99" w:rsidRPr="00F005A4" w:rsidRDefault="00124D99">
            <w:pPr>
              <w:spacing w:after="0" w:line="240" w:lineRule="auto"/>
              <w:rPr>
                <w:rFonts w:eastAsia="Times New Roman" w:cstheme="minorHAnsi"/>
                <w:b/>
                <w:bCs/>
                <w:color w:val="FFFFFF"/>
                <w:sz w:val="20"/>
                <w:szCs w:val="20"/>
                <w:lang w:eastAsia="es-ES"/>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2D175003" w14:textId="77777777" w:rsidR="00124D99" w:rsidRPr="00F005A4" w:rsidRDefault="00124D99">
            <w:pPr>
              <w:spacing w:after="0" w:line="240" w:lineRule="auto"/>
              <w:rPr>
                <w:rFonts w:eastAsia="Times New Roman" w:cstheme="minorHAnsi"/>
                <w:b/>
                <w:bCs/>
                <w:color w:val="FFFFFF"/>
                <w:sz w:val="20"/>
                <w:szCs w:val="20"/>
                <w:lang w:eastAsia="es-ES"/>
              </w:rPr>
            </w:pP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72654553" w14:textId="77777777" w:rsidR="00124D99" w:rsidRPr="00F005A4" w:rsidRDefault="00124D99">
            <w:pPr>
              <w:spacing w:after="0" w:line="240" w:lineRule="auto"/>
              <w:rPr>
                <w:rFonts w:eastAsia="Times New Roman" w:cstheme="minorHAnsi"/>
                <w:b/>
                <w:bCs/>
                <w:color w:val="FFFFFF"/>
                <w:sz w:val="20"/>
                <w:szCs w:val="20"/>
                <w:lang w:eastAsia="es-ES"/>
              </w:rPr>
            </w:pP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322170DF" w14:textId="77777777" w:rsidR="00124D99" w:rsidRPr="00F005A4" w:rsidRDefault="00124D99">
            <w:pPr>
              <w:spacing w:after="0" w:line="240" w:lineRule="auto"/>
              <w:rPr>
                <w:rFonts w:eastAsia="Times New Roman" w:cstheme="minorHAnsi"/>
                <w:b/>
                <w:bCs/>
                <w:color w:val="FFFFFF"/>
                <w:sz w:val="20"/>
                <w:szCs w:val="20"/>
                <w:lang w:eastAsia="es-ES"/>
              </w:rPr>
            </w:pPr>
          </w:p>
        </w:tc>
        <w:tc>
          <w:tcPr>
            <w:tcW w:w="438" w:type="dxa"/>
            <w:tcBorders>
              <w:top w:val="nil"/>
              <w:left w:val="single" w:sz="4" w:space="0" w:color="auto"/>
              <w:bottom w:val="nil"/>
              <w:right w:val="nil"/>
            </w:tcBorders>
            <w:shd w:val="clear" w:color="auto" w:fill="auto"/>
            <w:noWrap/>
            <w:vAlign w:val="bottom"/>
            <w:hideMark/>
          </w:tcPr>
          <w:p w14:paraId="47F3EE42" w14:textId="77777777" w:rsidR="00124D99" w:rsidRPr="00CD73D1" w:rsidRDefault="00124D99">
            <w:pPr>
              <w:spacing w:after="0" w:line="240" w:lineRule="auto"/>
              <w:jc w:val="center"/>
              <w:rPr>
                <w:rFonts w:ascii="Times New Roman" w:eastAsia="Times New Roman" w:hAnsi="Times New Roman" w:cs="Times New Roman"/>
                <w:b/>
                <w:bCs/>
                <w:color w:val="FFFFFF"/>
                <w:lang w:eastAsia="es-ES"/>
              </w:rPr>
            </w:pPr>
          </w:p>
        </w:tc>
      </w:tr>
      <w:tr w:rsidR="00124D99" w:rsidRPr="00CD73D1" w14:paraId="79F4AD89" w14:textId="77777777" w:rsidTr="00EC155C">
        <w:trPr>
          <w:trHeight w:val="564"/>
          <w:jc w:val="center"/>
        </w:trPr>
        <w:tc>
          <w:tcPr>
            <w:tcW w:w="1271" w:type="dxa"/>
            <w:vMerge w:val="restart"/>
            <w:tcBorders>
              <w:top w:val="single" w:sz="4" w:space="0" w:color="auto"/>
              <w:left w:val="single" w:sz="4" w:space="0" w:color="auto"/>
              <w:bottom w:val="single" w:sz="4" w:space="0" w:color="auto"/>
              <w:right w:val="single" w:sz="4" w:space="0" w:color="auto"/>
            </w:tcBorders>
            <w:shd w:val="clear" w:color="000000" w:fill="156082"/>
            <w:vAlign w:val="center"/>
            <w:hideMark/>
          </w:tcPr>
          <w:p w14:paraId="789657A8" w14:textId="77777777" w:rsidR="00124D99" w:rsidRPr="00F005A4" w:rsidRDefault="00124D99">
            <w:pPr>
              <w:spacing w:after="0" w:line="240" w:lineRule="auto"/>
              <w:jc w:val="center"/>
              <w:rPr>
                <w:rFonts w:eastAsia="Times New Roman" w:cstheme="minorHAnsi"/>
                <w:b/>
                <w:bCs/>
                <w:color w:val="FFFFFF"/>
                <w:sz w:val="20"/>
                <w:szCs w:val="20"/>
                <w:lang w:eastAsia="es-ES"/>
              </w:rPr>
            </w:pPr>
            <w:r w:rsidRPr="00F005A4">
              <w:rPr>
                <w:rFonts w:eastAsia="Times New Roman" w:cstheme="minorHAnsi"/>
                <w:b/>
                <w:bCs/>
                <w:color w:val="FFFFFF"/>
                <w:sz w:val="20"/>
                <w:szCs w:val="20"/>
                <w:lang w:eastAsia="es-ES"/>
              </w:rPr>
              <w:t>MODELO 1</w:t>
            </w:r>
          </w:p>
        </w:tc>
        <w:tc>
          <w:tcPr>
            <w:tcW w:w="1134"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3AADC217" w14:textId="77777777" w:rsidR="00124D99" w:rsidRPr="00F005A4" w:rsidRDefault="00124D99">
            <w:pPr>
              <w:spacing w:after="0" w:line="240" w:lineRule="auto"/>
              <w:jc w:val="center"/>
              <w:rPr>
                <w:rFonts w:eastAsia="Times New Roman" w:cstheme="minorHAnsi"/>
                <w:color w:val="000000"/>
                <w:sz w:val="20"/>
                <w:szCs w:val="20"/>
                <w:lang w:eastAsia="es-ES"/>
              </w:rPr>
            </w:pPr>
            <w:r w:rsidRPr="00F005A4">
              <w:rPr>
                <w:rFonts w:eastAsia="Times New Roman" w:cstheme="minorHAnsi"/>
                <w:color w:val="000000"/>
                <w:sz w:val="20"/>
                <w:szCs w:val="20"/>
                <w:lang w:eastAsia="es-ES"/>
              </w:rPr>
              <w:t>Tipología 1</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FBC226" w14:textId="346C14F8" w:rsidR="00124D99" w:rsidRPr="00F005A4" w:rsidRDefault="00DD19CF">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20,</w:t>
            </w:r>
            <w:r w:rsidR="00124D99" w:rsidRPr="00F005A4">
              <w:rPr>
                <w:rFonts w:eastAsia="Times New Roman" w:cstheme="minorHAnsi"/>
                <w:sz w:val="20"/>
                <w:szCs w:val="20"/>
                <w:lang w:eastAsia="es-ES"/>
              </w:rPr>
              <w:t>30</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5404D1" w14:textId="2AF2B45F"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w:t>
            </w:r>
            <w:r w:rsidR="00BA24B6">
              <w:rPr>
                <w:rFonts w:eastAsia="Times New Roman" w:cstheme="minorHAnsi"/>
                <w:sz w:val="20"/>
                <w:szCs w:val="20"/>
                <w:lang w:eastAsia="es-ES"/>
              </w:rPr>
              <w:t>19,45</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49BE08" w14:textId="3EEE5C59"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w:t>
            </w:r>
            <w:r w:rsidR="00BA24B6">
              <w:rPr>
                <w:rFonts w:eastAsia="Times New Roman" w:cstheme="minorHAnsi"/>
                <w:sz w:val="20"/>
                <w:szCs w:val="20"/>
                <w:lang w:eastAsia="es-ES"/>
              </w:rPr>
              <w:t>19,95</w:t>
            </w:r>
          </w:p>
        </w:tc>
        <w:tc>
          <w:tcPr>
            <w:tcW w:w="438" w:type="dxa"/>
            <w:tcBorders>
              <w:left w:val="single" w:sz="4" w:space="0" w:color="auto"/>
            </w:tcBorders>
            <w:vAlign w:val="center"/>
            <w:hideMark/>
          </w:tcPr>
          <w:p w14:paraId="1D0C3FB4" w14:textId="77777777" w:rsidR="00124D99" w:rsidRPr="00CD73D1" w:rsidRDefault="00124D99">
            <w:pPr>
              <w:spacing w:after="0" w:line="240" w:lineRule="auto"/>
              <w:rPr>
                <w:rFonts w:ascii="Times New Roman" w:eastAsia="Times New Roman" w:hAnsi="Times New Roman" w:cs="Times New Roman"/>
                <w:sz w:val="20"/>
                <w:szCs w:val="20"/>
                <w:lang w:eastAsia="es-ES"/>
              </w:rPr>
            </w:pPr>
          </w:p>
        </w:tc>
      </w:tr>
      <w:tr w:rsidR="00124D99" w:rsidRPr="00CD73D1" w14:paraId="7D717FFA" w14:textId="77777777" w:rsidTr="00EC155C">
        <w:trPr>
          <w:trHeight w:val="564"/>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3AB2561C" w14:textId="77777777" w:rsidR="00124D99" w:rsidRPr="00F005A4" w:rsidRDefault="00124D99">
            <w:pPr>
              <w:spacing w:after="0" w:line="240" w:lineRule="auto"/>
              <w:rPr>
                <w:rFonts w:eastAsia="Times New Roman" w:cstheme="minorHAnsi"/>
                <w:b/>
                <w:bCs/>
                <w:color w:val="FFFFFF"/>
                <w:sz w:val="20"/>
                <w:szCs w:val="20"/>
                <w:lang w:eastAsia="es-ES"/>
              </w:rPr>
            </w:pPr>
          </w:p>
        </w:tc>
        <w:tc>
          <w:tcPr>
            <w:tcW w:w="1134"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669E3507" w14:textId="77777777" w:rsidR="00124D99" w:rsidRPr="00F005A4" w:rsidRDefault="00124D99">
            <w:pPr>
              <w:spacing w:after="0" w:line="240" w:lineRule="auto"/>
              <w:jc w:val="center"/>
              <w:rPr>
                <w:rFonts w:eastAsia="Times New Roman" w:cstheme="minorHAnsi"/>
                <w:color w:val="000000"/>
                <w:sz w:val="20"/>
                <w:szCs w:val="20"/>
                <w:lang w:eastAsia="es-ES"/>
              </w:rPr>
            </w:pPr>
            <w:r w:rsidRPr="00F005A4">
              <w:rPr>
                <w:rFonts w:eastAsia="Times New Roman" w:cstheme="minorHAnsi"/>
                <w:color w:val="000000"/>
                <w:sz w:val="20"/>
                <w:szCs w:val="20"/>
                <w:lang w:eastAsia="es-ES"/>
              </w:rPr>
              <w:t>Tipología 2</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654AF9"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23,80</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FA0ED7"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-22,95</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184CE3"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-23,45</w:t>
            </w:r>
          </w:p>
        </w:tc>
        <w:tc>
          <w:tcPr>
            <w:tcW w:w="438" w:type="dxa"/>
            <w:tcBorders>
              <w:left w:val="single" w:sz="4" w:space="0" w:color="auto"/>
            </w:tcBorders>
            <w:vAlign w:val="center"/>
            <w:hideMark/>
          </w:tcPr>
          <w:p w14:paraId="614A60D4" w14:textId="77777777" w:rsidR="00124D99" w:rsidRPr="00CD73D1" w:rsidRDefault="00124D99">
            <w:pPr>
              <w:spacing w:after="0" w:line="240" w:lineRule="auto"/>
              <w:rPr>
                <w:rFonts w:ascii="Times New Roman" w:eastAsia="Times New Roman" w:hAnsi="Times New Roman" w:cs="Times New Roman"/>
                <w:sz w:val="20"/>
                <w:szCs w:val="20"/>
                <w:lang w:eastAsia="es-ES"/>
              </w:rPr>
            </w:pPr>
          </w:p>
        </w:tc>
      </w:tr>
      <w:tr w:rsidR="00124D99" w:rsidRPr="00CD73D1" w14:paraId="1DD8AC2E" w14:textId="77777777" w:rsidTr="00EC155C">
        <w:trPr>
          <w:trHeight w:val="564"/>
          <w:jc w:val="center"/>
        </w:trPr>
        <w:tc>
          <w:tcPr>
            <w:tcW w:w="1271" w:type="dxa"/>
            <w:vMerge w:val="restart"/>
            <w:tcBorders>
              <w:top w:val="single" w:sz="4" w:space="0" w:color="auto"/>
              <w:left w:val="single" w:sz="4" w:space="0" w:color="auto"/>
              <w:bottom w:val="single" w:sz="4" w:space="0" w:color="auto"/>
              <w:right w:val="single" w:sz="4" w:space="0" w:color="auto"/>
            </w:tcBorders>
            <w:shd w:val="clear" w:color="000000" w:fill="156082"/>
            <w:vAlign w:val="center"/>
            <w:hideMark/>
          </w:tcPr>
          <w:p w14:paraId="0647874B" w14:textId="77777777" w:rsidR="00124D99" w:rsidRPr="00F005A4" w:rsidRDefault="00124D99">
            <w:pPr>
              <w:spacing w:after="0" w:line="240" w:lineRule="auto"/>
              <w:jc w:val="center"/>
              <w:rPr>
                <w:rFonts w:eastAsia="Times New Roman" w:cstheme="minorHAnsi"/>
                <w:b/>
                <w:bCs/>
                <w:color w:val="FFFFFF"/>
                <w:sz w:val="20"/>
                <w:szCs w:val="20"/>
                <w:lang w:eastAsia="es-ES"/>
              </w:rPr>
            </w:pPr>
            <w:r w:rsidRPr="00F005A4">
              <w:rPr>
                <w:rFonts w:eastAsia="Times New Roman" w:cstheme="minorHAnsi"/>
                <w:b/>
                <w:bCs/>
                <w:color w:val="FFFFFF"/>
                <w:sz w:val="20"/>
                <w:szCs w:val="20"/>
                <w:lang w:eastAsia="es-ES"/>
              </w:rPr>
              <w:t>MODELO 2</w:t>
            </w:r>
          </w:p>
        </w:tc>
        <w:tc>
          <w:tcPr>
            <w:tcW w:w="1134"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011E0A43" w14:textId="77777777" w:rsidR="00124D99" w:rsidRPr="00F005A4" w:rsidRDefault="00124D99">
            <w:pPr>
              <w:spacing w:after="0" w:line="240" w:lineRule="auto"/>
              <w:jc w:val="center"/>
              <w:rPr>
                <w:rFonts w:eastAsia="Times New Roman" w:cstheme="minorHAnsi"/>
                <w:color w:val="000000"/>
                <w:sz w:val="20"/>
                <w:szCs w:val="20"/>
                <w:lang w:eastAsia="es-ES"/>
              </w:rPr>
            </w:pPr>
            <w:r w:rsidRPr="00F005A4">
              <w:rPr>
                <w:rFonts w:eastAsia="Times New Roman" w:cstheme="minorHAnsi"/>
                <w:color w:val="000000"/>
                <w:sz w:val="20"/>
                <w:szCs w:val="20"/>
                <w:lang w:eastAsia="es-ES"/>
              </w:rPr>
              <w:t>Tipología 1</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7C60C9" w14:textId="43463D8A" w:rsidR="00124D99" w:rsidRPr="00F005A4" w:rsidRDefault="00DD19CF">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23,80</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9A04EB" w14:textId="01E09164"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w:t>
            </w:r>
            <w:r w:rsidR="00BA24B6">
              <w:rPr>
                <w:rFonts w:eastAsia="Times New Roman" w:cstheme="minorHAnsi"/>
                <w:sz w:val="20"/>
                <w:szCs w:val="20"/>
                <w:lang w:eastAsia="es-ES"/>
              </w:rPr>
              <w:t>21,70</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BB8129" w14:textId="3C74BB67" w:rsidR="00124D99" w:rsidRPr="00F005A4" w:rsidRDefault="000B6868">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22,20</w:t>
            </w:r>
          </w:p>
        </w:tc>
        <w:tc>
          <w:tcPr>
            <w:tcW w:w="438" w:type="dxa"/>
            <w:tcBorders>
              <w:left w:val="single" w:sz="4" w:space="0" w:color="auto"/>
            </w:tcBorders>
            <w:vAlign w:val="center"/>
            <w:hideMark/>
          </w:tcPr>
          <w:p w14:paraId="4D570146" w14:textId="77777777" w:rsidR="00124D99" w:rsidRPr="00CD73D1" w:rsidRDefault="00124D99">
            <w:pPr>
              <w:spacing w:after="0" w:line="240" w:lineRule="auto"/>
              <w:rPr>
                <w:rFonts w:ascii="Times New Roman" w:eastAsia="Times New Roman" w:hAnsi="Times New Roman" w:cs="Times New Roman"/>
                <w:sz w:val="20"/>
                <w:szCs w:val="20"/>
                <w:lang w:eastAsia="es-ES"/>
              </w:rPr>
            </w:pPr>
          </w:p>
        </w:tc>
      </w:tr>
      <w:tr w:rsidR="00124D99" w:rsidRPr="00CD73D1" w14:paraId="313B4E5F" w14:textId="77777777" w:rsidTr="00EC155C">
        <w:trPr>
          <w:trHeight w:val="564"/>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1C521AB5" w14:textId="77777777" w:rsidR="00124D99" w:rsidRPr="00F005A4" w:rsidRDefault="00124D99">
            <w:pPr>
              <w:spacing w:after="0" w:line="240" w:lineRule="auto"/>
              <w:rPr>
                <w:rFonts w:eastAsia="Times New Roman" w:cstheme="minorHAnsi"/>
                <w:b/>
                <w:bCs/>
                <w:color w:val="FFFFFF"/>
                <w:sz w:val="20"/>
                <w:szCs w:val="20"/>
                <w:lang w:eastAsia="es-ES"/>
              </w:rPr>
            </w:pPr>
          </w:p>
        </w:tc>
        <w:tc>
          <w:tcPr>
            <w:tcW w:w="1134"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14D75BDC" w14:textId="77777777" w:rsidR="00124D99" w:rsidRPr="00F005A4" w:rsidRDefault="00124D99">
            <w:pPr>
              <w:spacing w:after="0" w:line="240" w:lineRule="auto"/>
              <w:jc w:val="center"/>
              <w:rPr>
                <w:rFonts w:eastAsia="Times New Roman" w:cstheme="minorHAnsi"/>
                <w:color w:val="000000"/>
                <w:sz w:val="20"/>
                <w:szCs w:val="20"/>
                <w:lang w:eastAsia="es-ES"/>
              </w:rPr>
            </w:pPr>
            <w:r w:rsidRPr="00F005A4">
              <w:rPr>
                <w:rFonts w:eastAsia="Times New Roman" w:cstheme="minorHAnsi"/>
                <w:color w:val="000000"/>
                <w:sz w:val="20"/>
                <w:szCs w:val="20"/>
                <w:lang w:eastAsia="es-ES"/>
              </w:rPr>
              <w:t>Tipología 2</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EBD30D"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23,80</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0C622F"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-21,72</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1F4AFD"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-22,22</w:t>
            </w:r>
          </w:p>
        </w:tc>
        <w:tc>
          <w:tcPr>
            <w:tcW w:w="438" w:type="dxa"/>
            <w:tcBorders>
              <w:left w:val="single" w:sz="4" w:space="0" w:color="auto"/>
            </w:tcBorders>
            <w:vAlign w:val="center"/>
            <w:hideMark/>
          </w:tcPr>
          <w:p w14:paraId="5F8CA24D" w14:textId="77777777" w:rsidR="00124D99" w:rsidRPr="00CD73D1" w:rsidRDefault="00124D99">
            <w:pPr>
              <w:spacing w:after="0" w:line="240" w:lineRule="auto"/>
              <w:rPr>
                <w:rFonts w:ascii="Times New Roman" w:eastAsia="Times New Roman" w:hAnsi="Times New Roman" w:cs="Times New Roman"/>
                <w:sz w:val="20"/>
                <w:szCs w:val="20"/>
                <w:lang w:eastAsia="es-ES"/>
              </w:rPr>
            </w:pPr>
          </w:p>
        </w:tc>
      </w:tr>
      <w:tr w:rsidR="00124D99" w:rsidRPr="00CD73D1" w14:paraId="3067CE7A" w14:textId="77777777" w:rsidTr="00EC155C">
        <w:trPr>
          <w:trHeight w:val="564"/>
          <w:jc w:val="center"/>
        </w:trPr>
        <w:tc>
          <w:tcPr>
            <w:tcW w:w="1271" w:type="dxa"/>
            <w:vMerge w:val="restart"/>
            <w:tcBorders>
              <w:top w:val="single" w:sz="4" w:space="0" w:color="auto"/>
              <w:left w:val="single" w:sz="4" w:space="0" w:color="auto"/>
              <w:bottom w:val="single" w:sz="4" w:space="0" w:color="auto"/>
              <w:right w:val="single" w:sz="4" w:space="0" w:color="auto"/>
            </w:tcBorders>
            <w:shd w:val="clear" w:color="000000" w:fill="156082"/>
            <w:vAlign w:val="center"/>
            <w:hideMark/>
          </w:tcPr>
          <w:p w14:paraId="4B3A69A7" w14:textId="77777777" w:rsidR="00124D99" w:rsidRPr="00F005A4" w:rsidRDefault="00124D99">
            <w:pPr>
              <w:spacing w:after="0" w:line="240" w:lineRule="auto"/>
              <w:jc w:val="center"/>
              <w:rPr>
                <w:rFonts w:eastAsia="Times New Roman" w:cstheme="minorHAnsi"/>
                <w:b/>
                <w:bCs/>
                <w:color w:val="FFFFFF"/>
                <w:sz w:val="20"/>
                <w:szCs w:val="20"/>
                <w:lang w:eastAsia="es-ES"/>
              </w:rPr>
            </w:pPr>
            <w:r w:rsidRPr="00F005A4">
              <w:rPr>
                <w:rFonts w:eastAsia="Times New Roman" w:cstheme="minorHAnsi"/>
                <w:b/>
                <w:bCs/>
                <w:color w:val="FFFFFF"/>
                <w:sz w:val="20"/>
                <w:szCs w:val="20"/>
                <w:lang w:eastAsia="es-ES"/>
              </w:rPr>
              <w:t>MODELO 3</w:t>
            </w:r>
          </w:p>
        </w:tc>
        <w:tc>
          <w:tcPr>
            <w:tcW w:w="1134"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1AF40F07" w14:textId="77777777" w:rsidR="00124D99" w:rsidRPr="00F005A4" w:rsidRDefault="00124D99">
            <w:pPr>
              <w:spacing w:after="0" w:line="240" w:lineRule="auto"/>
              <w:jc w:val="center"/>
              <w:rPr>
                <w:rFonts w:eastAsia="Times New Roman" w:cstheme="minorHAnsi"/>
                <w:color w:val="000000"/>
                <w:sz w:val="20"/>
                <w:szCs w:val="20"/>
                <w:lang w:eastAsia="es-ES"/>
              </w:rPr>
            </w:pPr>
            <w:r w:rsidRPr="00F005A4">
              <w:rPr>
                <w:rFonts w:eastAsia="Times New Roman" w:cstheme="minorHAnsi"/>
                <w:color w:val="000000"/>
                <w:sz w:val="20"/>
                <w:szCs w:val="20"/>
                <w:lang w:eastAsia="es-ES"/>
              </w:rPr>
              <w:t>Tipología 1</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F12D7A" w14:textId="65756B98" w:rsidR="00124D99" w:rsidRPr="00F005A4" w:rsidRDefault="00DD19CF">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20,30</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6A6210" w14:textId="641988EC"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w:t>
            </w:r>
            <w:r w:rsidR="00BA24B6">
              <w:rPr>
                <w:rFonts w:eastAsia="Times New Roman" w:cstheme="minorHAnsi"/>
                <w:sz w:val="20"/>
                <w:szCs w:val="20"/>
                <w:lang w:eastAsia="es-ES"/>
              </w:rPr>
              <w:t>16,33</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40B0E4" w14:textId="59889674"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w:t>
            </w:r>
            <w:r w:rsidR="000B6868">
              <w:rPr>
                <w:rFonts w:eastAsia="Times New Roman" w:cstheme="minorHAnsi"/>
                <w:sz w:val="20"/>
                <w:szCs w:val="20"/>
                <w:lang w:eastAsia="es-ES"/>
              </w:rPr>
              <w:t>16,8</w:t>
            </w:r>
            <w:r w:rsidR="003B604B">
              <w:rPr>
                <w:rFonts w:eastAsia="Times New Roman" w:cstheme="minorHAnsi"/>
                <w:sz w:val="20"/>
                <w:szCs w:val="20"/>
                <w:lang w:eastAsia="es-ES"/>
              </w:rPr>
              <w:t>3</w:t>
            </w:r>
          </w:p>
        </w:tc>
        <w:tc>
          <w:tcPr>
            <w:tcW w:w="438" w:type="dxa"/>
            <w:tcBorders>
              <w:left w:val="single" w:sz="4" w:space="0" w:color="auto"/>
            </w:tcBorders>
            <w:vAlign w:val="center"/>
            <w:hideMark/>
          </w:tcPr>
          <w:p w14:paraId="3ACEF3B2" w14:textId="77777777" w:rsidR="00124D99" w:rsidRPr="00CD73D1" w:rsidRDefault="00124D99">
            <w:pPr>
              <w:spacing w:after="0" w:line="240" w:lineRule="auto"/>
              <w:rPr>
                <w:rFonts w:ascii="Times New Roman" w:eastAsia="Times New Roman" w:hAnsi="Times New Roman" w:cs="Times New Roman"/>
                <w:sz w:val="20"/>
                <w:szCs w:val="20"/>
                <w:lang w:eastAsia="es-ES"/>
              </w:rPr>
            </w:pPr>
          </w:p>
        </w:tc>
      </w:tr>
      <w:tr w:rsidR="00124D99" w:rsidRPr="00CD73D1" w14:paraId="05BD5A16" w14:textId="77777777" w:rsidTr="00EC155C">
        <w:trPr>
          <w:trHeight w:val="564"/>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1968FDDB" w14:textId="77777777" w:rsidR="00124D99" w:rsidRPr="00F005A4" w:rsidRDefault="00124D99">
            <w:pPr>
              <w:spacing w:after="0" w:line="240" w:lineRule="auto"/>
              <w:rPr>
                <w:rFonts w:eastAsia="Times New Roman" w:cstheme="minorHAnsi"/>
                <w:b/>
                <w:bCs/>
                <w:color w:val="FFFFFF"/>
                <w:sz w:val="20"/>
                <w:szCs w:val="20"/>
                <w:lang w:eastAsia="es-ES"/>
              </w:rPr>
            </w:pPr>
          </w:p>
        </w:tc>
        <w:tc>
          <w:tcPr>
            <w:tcW w:w="1134"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6BDF84BC" w14:textId="77777777" w:rsidR="00124D99" w:rsidRPr="00F005A4" w:rsidRDefault="00124D99">
            <w:pPr>
              <w:spacing w:after="0" w:line="240" w:lineRule="auto"/>
              <w:jc w:val="center"/>
              <w:rPr>
                <w:rFonts w:eastAsia="Times New Roman" w:cstheme="minorHAnsi"/>
                <w:color w:val="000000"/>
                <w:sz w:val="20"/>
                <w:szCs w:val="20"/>
                <w:lang w:eastAsia="es-ES"/>
              </w:rPr>
            </w:pPr>
            <w:r w:rsidRPr="00F005A4">
              <w:rPr>
                <w:rFonts w:eastAsia="Times New Roman" w:cstheme="minorHAnsi"/>
                <w:color w:val="000000"/>
                <w:sz w:val="20"/>
                <w:szCs w:val="20"/>
                <w:lang w:eastAsia="es-ES"/>
              </w:rPr>
              <w:t>Tipología 2</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F419C1"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20,30</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8CEBE3"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-16,35</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42372A"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-16,85</w:t>
            </w:r>
          </w:p>
        </w:tc>
        <w:tc>
          <w:tcPr>
            <w:tcW w:w="438" w:type="dxa"/>
            <w:tcBorders>
              <w:left w:val="single" w:sz="4" w:space="0" w:color="auto"/>
            </w:tcBorders>
            <w:vAlign w:val="center"/>
            <w:hideMark/>
          </w:tcPr>
          <w:p w14:paraId="7B4AF59C" w14:textId="77777777" w:rsidR="00124D99" w:rsidRPr="00CD73D1" w:rsidRDefault="00124D99">
            <w:pPr>
              <w:spacing w:after="0" w:line="240" w:lineRule="auto"/>
              <w:rPr>
                <w:rFonts w:ascii="Times New Roman" w:eastAsia="Times New Roman" w:hAnsi="Times New Roman" w:cs="Times New Roman"/>
                <w:sz w:val="20"/>
                <w:szCs w:val="20"/>
                <w:lang w:eastAsia="es-ES"/>
              </w:rPr>
            </w:pPr>
          </w:p>
        </w:tc>
      </w:tr>
      <w:tr w:rsidR="00124D99" w:rsidRPr="00CD73D1" w14:paraId="1063E352" w14:textId="77777777" w:rsidTr="00EC155C">
        <w:trPr>
          <w:trHeight w:val="564"/>
          <w:jc w:val="center"/>
        </w:trPr>
        <w:tc>
          <w:tcPr>
            <w:tcW w:w="1271" w:type="dxa"/>
            <w:vMerge w:val="restart"/>
            <w:tcBorders>
              <w:top w:val="single" w:sz="4" w:space="0" w:color="auto"/>
              <w:left w:val="single" w:sz="4" w:space="0" w:color="auto"/>
              <w:bottom w:val="single" w:sz="4" w:space="0" w:color="auto"/>
              <w:right w:val="single" w:sz="4" w:space="0" w:color="auto"/>
            </w:tcBorders>
            <w:shd w:val="clear" w:color="000000" w:fill="156082"/>
            <w:vAlign w:val="center"/>
            <w:hideMark/>
          </w:tcPr>
          <w:p w14:paraId="4C35AD92" w14:textId="77777777" w:rsidR="00124D99" w:rsidRPr="00F005A4" w:rsidRDefault="00124D99">
            <w:pPr>
              <w:spacing w:after="0" w:line="240" w:lineRule="auto"/>
              <w:jc w:val="center"/>
              <w:rPr>
                <w:rFonts w:eastAsia="Times New Roman" w:cstheme="minorHAnsi"/>
                <w:b/>
                <w:bCs/>
                <w:color w:val="FFFFFF"/>
                <w:sz w:val="20"/>
                <w:szCs w:val="20"/>
                <w:lang w:eastAsia="es-ES"/>
              </w:rPr>
            </w:pPr>
            <w:r w:rsidRPr="00F005A4">
              <w:rPr>
                <w:rFonts w:eastAsia="Times New Roman" w:cstheme="minorHAnsi"/>
                <w:b/>
                <w:bCs/>
                <w:color w:val="FFFFFF"/>
                <w:sz w:val="20"/>
                <w:szCs w:val="20"/>
                <w:lang w:eastAsia="es-ES"/>
              </w:rPr>
              <w:t>MODELO 4</w:t>
            </w:r>
          </w:p>
        </w:tc>
        <w:tc>
          <w:tcPr>
            <w:tcW w:w="1134"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4250A0FE" w14:textId="77777777" w:rsidR="00124D99" w:rsidRPr="00F005A4" w:rsidRDefault="00124D99">
            <w:pPr>
              <w:spacing w:after="0" w:line="240" w:lineRule="auto"/>
              <w:jc w:val="center"/>
              <w:rPr>
                <w:rFonts w:eastAsia="Times New Roman" w:cstheme="minorHAnsi"/>
                <w:color w:val="000000"/>
                <w:sz w:val="20"/>
                <w:szCs w:val="20"/>
                <w:lang w:eastAsia="es-ES"/>
              </w:rPr>
            </w:pPr>
            <w:r w:rsidRPr="00F005A4">
              <w:rPr>
                <w:rFonts w:eastAsia="Times New Roman" w:cstheme="minorHAnsi"/>
                <w:color w:val="000000"/>
                <w:sz w:val="20"/>
                <w:szCs w:val="20"/>
                <w:lang w:eastAsia="es-ES"/>
              </w:rPr>
              <w:t>Tipología 1</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3CF9C8" w14:textId="0C66CDFE" w:rsidR="00124D99" w:rsidRPr="00F005A4" w:rsidRDefault="00DD19CF">
            <w:pPr>
              <w:spacing w:after="0" w:line="240" w:lineRule="auto"/>
              <w:jc w:val="center"/>
              <w:rPr>
                <w:rFonts w:eastAsia="Times New Roman" w:cstheme="minorHAnsi"/>
                <w:sz w:val="20"/>
                <w:szCs w:val="20"/>
                <w:lang w:eastAsia="es-ES"/>
              </w:rPr>
            </w:pPr>
            <w:r>
              <w:rPr>
                <w:rFonts w:eastAsia="Times New Roman" w:cstheme="minorHAnsi"/>
                <w:sz w:val="20"/>
                <w:szCs w:val="20"/>
                <w:lang w:eastAsia="es-ES"/>
              </w:rPr>
              <w:t>28,80</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472867" w14:textId="22FE9336"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w:t>
            </w:r>
            <w:r w:rsidR="00BA24B6">
              <w:rPr>
                <w:rFonts w:eastAsia="Times New Roman" w:cstheme="minorHAnsi"/>
                <w:sz w:val="20"/>
                <w:szCs w:val="20"/>
                <w:lang w:eastAsia="es-ES"/>
              </w:rPr>
              <w:t>19,48</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E5BA7B" w14:textId="27354A08"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w:t>
            </w:r>
            <w:r w:rsidR="003B604B">
              <w:rPr>
                <w:rFonts w:eastAsia="Times New Roman" w:cstheme="minorHAnsi"/>
                <w:sz w:val="20"/>
                <w:szCs w:val="20"/>
                <w:lang w:eastAsia="es-ES"/>
              </w:rPr>
              <w:t>19,98</w:t>
            </w:r>
          </w:p>
        </w:tc>
        <w:tc>
          <w:tcPr>
            <w:tcW w:w="438" w:type="dxa"/>
            <w:tcBorders>
              <w:left w:val="single" w:sz="4" w:space="0" w:color="auto"/>
            </w:tcBorders>
            <w:vAlign w:val="center"/>
            <w:hideMark/>
          </w:tcPr>
          <w:p w14:paraId="3C2FC9F7" w14:textId="77777777" w:rsidR="00124D99" w:rsidRPr="00CD73D1" w:rsidRDefault="00124D99">
            <w:pPr>
              <w:spacing w:after="0" w:line="240" w:lineRule="auto"/>
              <w:rPr>
                <w:rFonts w:ascii="Times New Roman" w:eastAsia="Times New Roman" w:hAnsi="Times New Roman" w:cs="Times New Roman"/>
                <w:sz w:val="20"/>
                <w:szCs w:val="20"/>
                <w:lang w:eastAsia="es-ES"/>
              </w:rPr>
            </w:pPr>
          </w:p>
        </w:tc>
      </w:tr>
      <w:tr w:rsidR="00124D99" w:rsidRPr="00CD73D1" w14:paraId="1EA9929E" w14:textId="77777777" w:rsidTr="00EC155C">
        <w:trPr>
          <w:trHeight w:val="564"/>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63148B6A" w14:textId="77777777" w:rsidR="00124D99" w:rsidRPr="00F005A4" w:rsidRDefault="00124D99">
            <w:pPr>
              <w:spacing w:after="0" w:line="240" w:lineRule="auto"/>
              <w:rPr>
                <w:rFonts w:eastAsia="Times New Roman" w:cstheme="minorHAnsi"/>
                <w:color w:val="FFFFFF"/>
                <w:sz w:val="20"/>
                <w:szCs w:val="20"/>
                <w:lang w:eastAsia="es-ES"/>
              </w:rPr>
            </w:pPr>
          </w:p>
        </w:tc>
        <w:tc>
          <w:tcPr>
            <w:tcW w:w="1134"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26355E6A" w14:textId="77777777" w:rsidR="00124D99" w:rsidRPr="00F005A4" w:rsidRDefault="00124D99">
            <w:pPr>
              <w:spacing w:after="0" w:line="240" w:lineRule="auto"/>
              <w:jc w:val="center"/>
              <w:rPr>
                <w:rFonts w:eastAsia="Times New Roman" w:cstheme="minorHAnsi"/>
                <w:color w:val="000000"/>
                <w:sz w:val="20"/>
                <w:szCs w:val="20"/>
                <w:lang w:eastAsia="es-ES"/>
              </w:rPr>
            </w:pPr>
            <w:r w:rsidRPr="00F005A4">
              <w:rPr>
                <w:rFonts w:eastAsia="Times New Roman" w:cstheme="minorHAnsi"/>
                <w:color w:val="000000"/>
                <w:sz w:val="20"/>
                <w:szCs w:val="20"/>
                <w:lang w:eastAsia="es-ES"/>
              </w:rPr>
              <w:t>Tipología 2</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73DA7A"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16,40</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916F95"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-12,12</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728B3C" w14:textId="77777777" w:rsidR="00124D99" w:rsidRPr="00F005A4" w:rsidRDefault="00124D99">
            <w:pPr>
              <w:spacing w:after="0" w:line="240" w:lineRule="auto"/>
              <w:jc w:val="center"/>
              <w:rPr>
                <w:rFonts w:eastAsia="Times New Roman" w:cstheme="minorHAnsi"/>
                <w:sz w:val="20"/>
                <w:szCs w:val="20"/>
                <w:lang w:eastAsia="es-ES"/>
              </w:rPr>
            </w:pPr>
            <w:r w:rsidRPr="00F005A4">
              <w:rPr>
                <w:rFonts w:eastAsia="Times New Roman" w:cstheme="minorHAnsi"/>
                <w:sz w:val="20"/>
                <w:szCs w:val="20"/>
                <w:lang w:eastAsia="es-ES"/>
              </w:rPr>
              <w:t>-12,62</w:t>
            </w:r>
          </w:p>
        </w:tc>
        <w:tc>
          <w:tcPr>
            <w:tcW w:w="438" w:type="dxa"/>
            <w:tcBorders>
              <w:left w:val="single" w:sz="4" w:space="0" w:color="auto"/>
            </w:tcBorders>
            <w:vAlign w:val="center"/>
            <w:hideMark/>
          </w:tcPr>
          <w:p w14:paraId="4A544A0C" w14:textId="77777777" w:rsidR="00124D99" w:rsidRPr="00CD73D1" w:rsidRDefault="00124D99">
            <w:pPr>
              <w:keepNext/>
              <w:spacing w:after="0" w:line="240" w:lineRule="auto"/>
              <w:rPr>
                <w:rFonts w:ascii="Times New Roman" w:eastAsia="Times New Roman" w:hAnsi="Times New Roman" w:cs="Times New Roman"/>
                <w:sz w:val="20"/>
                <w:szCs w:val="20"/>
                <w:lang w:eastAsia="es-ES"/>
              </w:rPr>
            </w:pPr>
          </w:p>
        </w:tc>
      </w:tr>
    </w:tbl>
    <w:p w14:paraId="5BF2E1DD" w14:textId="3218641B" w:rsidR="00EC155C" w:rsidRDefault="00EC155C" w:rsidP="00EC155C">
      <w:pPr>
        <w:pStyle w:val="Descripcin"/>
        <w:jc w:val="center"/>
        <w:rPr>
          <w:rFonts w:ascii="Calibri" w:hAnsi="Calibri" w:cs="Calibri"/>
        </w:rPr>
      </w:pPr>
      <w:bookmarkStart w:id="651" w:name="_Toc163815495"/>
      <w:r>
        <w:t xml:space="preserve">Tabla </w:t>
      </w:r>
      <w:r w:rsidR="001140A5">
        <w:fldChar w:fldCharType="begin"/>
      </w:r>
      <w:r w:rsidR="001140A5">
        <w:instrText xml:space="preserve"> SEQ Tabla \* ARABIC </w:instrText>
      </w:r>
      <w:r w:rsidR="001140A5">
        <w:fldChar w:fldCharType="separate"/>
      </w:r>
      <w:r w:rsidR="000A7B13">
        <w:rPr>
          <w:noProof/>
        </w:rPr>
        <w:t>55</w:t>
      </w:r>
      <w:r w:rsidR="001140A5">
        <w:rPr>
          <w:noProof/>
        </w:rPr>
        <w:fldChar w:fldCharType="end"/>
      </w:r>
      <w:r>
        <w:t xml:space="preserve"> : </w:t>
      </w:r>
      <w:r w:rsidRPr="000E16E8">
        <w:t>Pérdidas totales y potencia recibida</w:t>
      </w:r>
      <w:bookmarkEnd w:id="651"/>
    </w:p>
    <w:p w14:paraId="7A7248B3" w14:textId="3F0E4CF8" w:rsidR="00F34463" w:rsidRPr="004165E1" w:rsidRDefault="00124D99" w:rsidP="00D75F47">
      <w:pPr>
        <w:spacing w:line="240" w:lineRule="auto"/>
        <w:jc w:val="both"/>
        <w:rPr>
          <w:rFonts w:ascii="Calibri" w:hAnsi="Calibri" w:cs="Calibri"/>
        </w:rPr>
      </w:pPr>
      <w:r>
        <w:rPr>
          <w:rFonts w:ascii="Calibri" w:hAnsi="Calibri" w:cs="Calibri"/>
        </w:rPr>
        <w:t>Como se ha podido observar, todas las potencias recibidas para todos los modelos y tipologías cumplen con el criterio establecido previamente.</w:t>
      </w:r>
    </w:p>
    <w:p w14:paraId="5863A054" w14:textId="2188EC90" w:rsidR="002C08AB" w:rsidRDefault="002C08AB" w:rsidP="00BB7024">
      <w:pPr>
        <w:pStyle w:val="Ttulo2"/>
        <w:numPr>
          <w:ilvl w:val="1"/>
          <w:numId w:val="30"/>
        </w:numPr>
        <w:spacing w:line="240" w:lineRule="auto"/>
      </w:pPr>
      <w:bookmarkStart w:id="652" w:name="_Toc167375143"/>
      <w:r>
        <w:t>Red de acceso Radio</w:t>
      </w:r>
      <w:bookmarkEnd w:id="652"/>
    </w:p>
    <w:p w14:paraId="5A493FBE" w14:textId="13F49A78" w:rsidR="000B0E17" w:rsidRPr="00EB142C" w:rsidRDefault="000B0E17" w:rsidP="00BB7024">
      <w:pPr>
        <w:pStyle w:val="Ttulo3"/>
        <w:numPr>
          <w:ilvl w:val="2"/>
          <w:numId w:val="30"/>
        </w:numPr>
        <w:spacing w:line="240" w:lineRule="auto"/>
      </w:pPr>
      <w:bookmarkStart w:id="653" w:name="_Toc167375144"/>
      <w:r>
        <w:t xml:space="preserve">Arquitectura de la Red </w:t>
      </w:r>
      <w:r w:rsidR="006F4743">
        <w:t>de acceso</w:t>
      </w:r>
      <w:bookmarkEnd w:id="653"/>
    </w:p>
    <w:p w14:paraId="11F22CA0" w14:textId="5096BEF6" w:rsidR="005C7872" w:rsidRPr="005C7872" w:rsidRDefault="005C7872" w:rsidP="005C7872">
      <w:pPr>
        <w:spacing w:before="240" w:line="240" w:lineRule="auto"/>
        <w:jc w:val="both"/>
        <w:rPr>
          <w:rFonts w:ascii="Calibri" w:hAnsi="Calibri" w:cs="Calibri"/>
        </w:rPr>
      </w:pPr>
      <w:r w:rsidRPr="005C7872">
        <w:rPr>
          <w:rFonts w:ascii="Calibri" w:hAnsi="Calibri" w:cs="Calibri"/>
        </w:rPr>
        <w:t xml:space="preserve">En la actualidad, gran parte de los municipios españoles cuentan con acceso al servicio </w:t>
      </w:r>
      <w:r w:rsidRPr="005C7872">
        <w:rPr>
          <w:rFonts w:ascii="Calibri" w:hAnsi="Calibri" w:cs="Calibri"/>
          <w:b/>
        </w:rPr>
        <w:t>5G</w:t>
      </w:r>
      <w:r w:rsidRPr="005C7872">
        <w:rPr>
          <w:rFonts w:ascii="Calibri" w:hAnsi="Calibri" w:cs="Calibri"/>
        </w:rPr>
        <w:t xml:space="preserve"> mediante el </w:t>
      </w:r>
      <w:r w:rsidRPr="006B4835">
        <w:rPr>
          <w:rFonts w:ascii="Calibri" w:hAnsi="Calibri" w:cs="Calibri"/>
          <w:b/>
          <w:i/>
        </w:rPr>
        <w:t>Non-Stand-Alone</w:t>
      </w:r>
      <w:r w:rsidRPr="005C7872">
        <w:rPr>
          <w:rFonts w:ascii="Calibri" w:hAnsi="Calibri" w:cs="Calibri"/>
          <w:b/>
        </w:rPr>
        <w:t xml:space="preserve"> (NSA)</w:t>
      </w:r>
      <w:r w:rsidRPr="005C7872">
        <w:rPr>
          <w:rFonts w:ascii="Calibri" w:hAnsi="Calibri" w:cs="Calibri"/>
        </w:rPr>
        <w:t xml:space="preserve">, mientras que solo una pequeña parte de las ciudades españolas acceden al 5G mediante </w:t>
      </w:r>
      <w:r w:rsidRPr="006B4835">
        <w:rPr>
          <w:rFonts w:ascii="Calibri" w:eastAsiaTheme="minorEastAsia" w:hAnsi="Calibri" w:cs="Calibri"/>
          <w:b/>
          <w:i/>
        </w:rPr>
        <w:t>Stand-Alone</w:t>
      </w:r>
      <w:r w:rsidRPr="005C7872">
        <w:rPr>
          <w:rFonts w:ascii="Calibri" w:eastAsiaTheme="minorEastAsia" w:hAnsi="Calibri" w:cs="Calibri"/>
          <w:b/>
        </w:rPr>
        <w:t xml:space="preserve"> (</w:t>
      </w:r>
      <w:r w:rsidRPr="005C7872">
        <w:rPr>
          <w:rFonts w:ascii="Calibri" w:hAnsi="Calibri" w:cs="Calibri"/>
          <w:b/>
        </w:rPr>
        <w:t>SA)</w:t>
      </w:r>
      <w:r w:rsidRPr="005C7872">
        <w:rPr>
          <w:rFonts w:ascii="Calibri" w:hAnsi="Calibri" w:cs="Calibri"/>
        </w:rPr>
        <w:t xml:space="preserve">. Este último, se ofrece hoy en día por las operadoras telefónicas Orange </w:t>
      </w:r>
      <w:sdt>
        <w:sdtPr>
          <w:id w:val="1043179441"/>
          <w:citation/>
        </w:sdtPr>
        <w:sdtEndPr/>
        <w:sdtContent>
          <w:r w:rsidRPr="005C7872">
            <w:rPr>
              <w:rFonts w:ascii="Calibri" w:hAnsi="Calibri" w:cs="Calibri"/>
            </w:rPr>
            <w:fldChar w:fldCharType="begin"/>
          </w:r>
          <w:r w:rsidRPr="005C7872">
            <w:rPr>
              <w:rFonts w:ascii="Calibri" w:hAnsi="Calibri" w:cs="Calibri"/>
            </w:rPr>
            <w:instrText xml:space="preserve"> CITATION Ora \l 3082 </w:instrText>
          </w:r>
          <w:r w:rsidRPr="005C7872">
            <w:rPr>
              <w:rFonts w:ascii="Calibri" w:hAnsi="Calibri" w:cs="Calibri"/>
            </w:rPr>
            <w:fldChar w:fldCharType="separate"/>
          </w:r>
          <w:r w:rsidR="00432B73">
            <w:rPr>
              <w:rFonts w:ascii="Calibri" w:hAnsi="Calibri" w:cs="Calibri"/>
              <w:noProof/>
            </w:rPr>
            <w:t>[56]</w:t>
          </w:r>
          <w:r w:rsidRPr="005C7872">
            <w:rPr>
              <w:rFonts w:ascii="Calibri" w:hAnsi="Calibri" w:cs="Calibri"/>
            </w:rPr>
            <w:fldChar w:fldCharType="end"/>
          </w:r>
        </w:sdtContent>
      </w:sdt>
      <w:r w:rsidRPr="005C7872">
        <w:rPr>
          <w:rFonts w:ascii="Calibri" w:hAnsi="Calibri" w:cs="Calibri"/>
        </w:rPr>
        <w:t xml:space="preserve"> y Movistar</w:t>
      </w:r>
      <w:sdt>
        <w:sdtPr>
          <w:id w:val="34097149"/>
          <w:citation/>
        </w:sdtPr>
        <w:sdtEndPr/>
        <w:sdtContent>
          <w:r w:rsidRPr="005C7872">
            <w:rPr>
              <w:rFonts w:ascii="Calibri" w:hAnsi="Calibri" w:cs="Calibri"/>
            </w:rPr>
            <w:fldChar w:fldCharType="begin"/>
          </w:r>
          <w:r w:rsidRPr="005C7872">
            <w:rPr>
              <w:rFonts w:ascii="Calibri" w:hAnsi="Calibri" w:cs="Calibri"/>
            </w:rPr>
            <w:instrText xml:space="preserve"> CITATION Mov \l 3082 </w:instrText>
          </w:r>
          <w:r w:rsidRPr="005C7872">
            <w:rPr>
              <w:rFonts w:ascii="Calibri" w:hAnsi="Calibri" w:cs="Calibri"/>
            </w:rPr>
            <w:fldChar w:fldCharType="separate"/>
          </w:r>
          <w:r w:rsidR="00432B73">
            <w:rPr>
              <w:rFonts w:ascii="Calibri" w:hAnsi="Calibri" w:cs="Calibri"/>
              <w:noProof/>
            </w:rPr>
            <w:t xml:space="preserve"> </w:t>
          </w:r>
          <w:r w:rsidR="00432B73">
            <w:rPr>
              <w:rFonts w:ascii="Calibri" w:hAnsi="Calibri" w:cs="Calibri"/>
              <w:noProof/>
            </w:rPr>
            <w:t>[57]</w:t>
          </w:r>
          <w:r w:rsidRPr="005C7872">
            <w:rPr>
              <w:rFonts w:ascii="Calibri" w:hAnsi="Calibri" w:cs="Calibri"/>
            </w:rPr>
            <w:fldChar w:fldCharType="end"/>
          </w:r>
        </w:sdtContent>
      </w:sdt>
      <w:r w:rsidRPr="005C7872">
        <w:rPr>
          <w:rFonts w:ascii="Calibri" w:hAnsi="Calibri" w:cs="Calibri"/>
        </w:rPr>
        <w:t>. La primera de ellas da este servicio en Tenerife y las Palmas de Gran Canaria, mientras que la segunda únicamente en las Palmas de Gran Canaria. En el resto de las islas y municipios la cobertura 5G es accesible a través de la tecnología 5G NSA, a excepción de algunas localidades con baja población que cuentan únicamente con cobertura 4G.</w:t>
      </w:r>
    </w:p>
    <w:p w14:paraId="12A6BB70" w14:textId="77777777" w:rsidR="005C7872" w:rsidRPr="005C7872" w:rsidRDefault="005C7872" w:rsidP="005C7872">
      <w:pPr>
        <w:spacing w:before="240" w:line="240" w:lineRule="auto"/>
        <w:jc w:val="both"/>
        <w:rPr>
          <w:rFonts w:ascii="Calibri" w:hAnsi="Calibri" w:cs="Calibri"/>
        </w:rPr>
      </w:pPr>
      <w:r w:rsidRPr="005C7872">
        <w:rPr>
          <w:rFonts w:ascii="Calibri" w:hAnsi="Calibri" w:cs="Calibri"/>
        </w:rPr>
        <w:t xml:space="preserve">Para expandir la cobertura, en el </w:t>
      </w:r>
      <w:r w:rsidRPr="005C7872">
        <w:rPr>
          <w:rFonts w:ascii="Calibri" w:hAnsi="Calibri" w:cs="Calibri"/>
          <w:b/>
        </w:rPr>
        <w:t>despliegue</w:t>
      </w:r>
      <w:r w:rsidRPr="005C7872">
        <w:rPr>
          <w:rFonts w:ascii="Calibri" w:hAnsi="Calibri" w:cs="Calibri"/>
        </w:rPr>
        <w:t xml:space="preserve"> </w:t>
      </w:r>
      <w:r w:rsidRPr="005C7872">
        <w:rPr>
          <w:rFonts w:ascii="Calibri" w:hAnsi="Calibri" w:cs="Calibri"/>
          <w:b/>
        </w:rPr>
        <w:t>inicial</w:t>
      </w:r>
      <w:r w:rsidRPr="005C7872">
        <w:rPr>
          <w:rFonts w:ascii="Calibri" w:hAnsi="Calibri" w:cs="Calibri"/>
        </w:rPr>
        <w:t>, el operador implementará servicios 5G NSA en municipios donde la cobertura actual sea inferior al 80%. En paralelo, en aquellos municipios que ya cuenten con una alta cobertura 5G, se ofrecerán servicios 5G SA.</w:t>
      </w:r>
    </w:p>
    <w:p w14:paraId="21716BD7" w14:textId="77777777" w:rsidR="005C7872" w:rsidRPr="005C7872" w:rsidRDefault="005C7872" w:rsidP="005C7872">
      <w:pPr>
        <w:spacing w:before="240" w:line="240" w:lineRule="auto"/>
        <w:jc w:val="both"/>
        <w:rPr>
          <w:rFonts w:ascii="Calibri" w:hAnsi="Calibri" w:cs="Calibri"/>
        </w:rPr>
      </w:pPr>
      <w:r w:rsidRPr="005C7872">
        <w:rPr>
          <w:rFonts w:ascii="Calibri" w:hAnsi="Calibri" w:cs="Calibri"/>
        </w:rPr>
        <w:t xml:space="preserve">Para los próximos </w:t>
      </w:r>
      <w:r w:rsidRPr="005C7872">
        <w:rPr>
          <w:rFonts w:ascii="Calibri" w:hAnsi="Calibri" w:cs="Calibri"/>
          <w:b/>
        </w:rPr>
        <w:t>tres</w:t>
      </w:r>
      <w:r w:rsidRPr="005C7872">
        <w:rPr>
          <w:rFonts w:ascii="Calibri" w:hAnsi="Calibri" w:cs="Calibri"/>
        </w:rPr>
        <w:t xml:space="preserve"> </w:t>
      </w:r>
      <w:r w:rsidRPr="005C7872">
        <w:rPr>
          <w:rFonts w:ascii="Calibri" w:hAnsi="Calibri" w:cs="Calibri"/>
          <w:b/>
        </w:rPr>
        <w:t>años</w:t>
      </w:r>
      <w:r w:rsidRPr="005C7872">
        <w:rPr>
          <w:rFonts w:ascii="Calibri" w:hAnsi="Calibri" w:cs="Calibri"/>
        </w:rPr>
        <w:t xml:space="preserve">, el objetivo es garantizar que todos los municipios con más de 20.000 habitantes dispongan de servicios 5G SA. A su vez, se iniciará la migración de municipios con cobertura 5G hacia el 5G </w:t>
      </w:r>
      <w:r w:rsidRPr="006B4835">
        <w:rPr>
          <w:rFonts w:ascii="Calibri" w:hAnsi="Calibri" w:cs="Calibri"/>
          <w:i/>
        </w:rPr>
        <w:t>Advanced</w:t>
      </w:r>
      <w:r w:rsidRPr="005C7872">
        <w:rPr>
          <w:rFonts w:ascii="Calibri" w:hAnsi="Calibri" w:cs="Calibri"/>
        </w:rPr>
        <w:t xml:space="preserve">. En un plazo de </w:t>
      </w:r>
      <w:r w:rsidRPr="005C7872">
        <w:rPr>
          <w:rFonts w:ascii="Calibri" w:hAnsi="Calibri" w:cs="Calibri"/>
          <w:b/>
        </w:rPr>
        <w:t>cinco</w:t>
      </w:r>
      <w:r w:rsidRPr="005C7872">
        <w:rPr>
          <w:rFonts w:ascii="Calibri" w:hAnsi="Calibri" w:cs="Calibri"/>
        </w:rPr>
        <w:t xml:space="preserve"> </w:t>
      </w:r>
      <w:r w:rsidRPr="005C7872">
        <w:rPr>
          <w:rFonts w:ascii="Calibri" w:hAnsi="Calibri" w:cs="Calibri"/>
          <w:b/>
        </w:rPr>
        <w:t>años</w:t>
      </w:r>
      <w:r w:rsidRPr="005C7872">
        <w:rPr>
          <w:rFonts w:ascii="Calibri" w:hAnsi="Calibri" w:cs="Calibri"/>
        </w:rPr>
        <w:t xml:space="preserve">, se espera que todos los municipios con más de 20.000 habitantes cuenten con tecnología 5G </w:t>
      </w:r>
      <w:r w:rsidRPr="006B4835">
        <w:rPr>
          <w:rFonts w:ascii="Calibri" w:hAnsi="Calibri" w:cs="Calibri"/>
          <w:i/>
        </w:rPr>
        <w:t>Advanced</w:t>
      </w:r>
      <w:r w:rsidRPr="005C7872">
        <w:rPr>
          <w:rFonts w:ascii="Calibri" w:hAnsi="Calibri" w:cs="Calibri"/>
        </w:rPr>
        <w:t>.</w:t>
      </w:r>
    </w:p>
    <w:p w14:paraId="2B6EABA3" w14:textId="20952738" w:rsidR="002A369F" w:rsidRDefault="002A369F" w:rsidP="005C7872">
      <w:pPr>
        <w:spacing w:before="240" w:line="240" w:lineRule="auto"/>
        <w:jc w:val="both"/>
        <w:rPr>
          <w:rFonts w:ascii="Calibri" w:hAnsi="Calibri" w:cs="Calibri"/>
        </w:rPr>
      </w:pPr>
      <w:r>
        <w:rPr>
          <w:rFonts w:ascii="Calibri" w:hAnsi="Calibri" w:cs="Calibri"/>
        </w:rPr>
        <w:t>A continuación</w:t>
      </w:r>
      <w:r w:rsidR="007E7F6D">
        <w:rPr>
          <w:rFonts w:ascii="Calibri" w:hAnsi="Calibri" w:cs="Calibri"/>
        </w:rPr>
        <w:t>,</w:t>
      </w:r>
      <w:r>
        <w:rPr>
          <w:rFonts w:ascii="Calibri" w:hAnsi="Calibri" w:cs="Calibri"/>
        </w:rPr>
        <w:t xml:space="preserve"> </w:t>
      </w:r>
      <w:r w:rsidR="00965327">
        <w:rPr>
          <w:rFonts w:ascii="Calibri" w:hAnsi="Calibri" w:cs="Calibri"/>
        </w:rPr>
        <w:t>se ha desarrollado</w:t>
      </w:r>
      <w:r>
        <w:rPr>
          <w:rFonts w:ascii="Calibri" w:hAnsi="Calibri" w:cs="Calibri"/>
        </w:rPr>
        <w:t xml:space="preserve"> las arquitecturas a implementar actualmente:</w:t>
      </w:r>
    </w:p>
    <w:p w14:paraId="015F3A69" w14:textId="674D8442" w:rsidR="00977746" w:rsidRPr="006F4743" w:rsidRDefault="006F4743" w:rsidP="00BB7024">
      <w:pPr>
        <w:pStyle w:val="Ttulo4"/>
        <w:numPr>
          <w:ilvl w:val="3"/>
          <w:numId w:val="30"/>
        </w:numPr>
        <w:spacing w:line="240" w:lineRule="auto"/>
      </w:pPr>
      <w:bookmarkStart w:id="654" w:name="_Toc167375145"/>
      <w:r w:rsidRPr="006F4743">
        <w:lastRenderedPageBreak/>
        <w:t>5G NSA</w:t>
      </w:r>
      <w:bookmarkEnd w:id="654"/>
    </w:p>
    <w:p w14:paraId="4A3647F1" w14:textId="4D6E5B9B" w:rsidR="00027185" w:rsidRPr="00DB42A9" w:rsidRDefault="00FF0276" w:rsidP="00027185">
      <w:pPr>
        <w:spacing w:before="240" w:line="240" w:lineRule="auto"/>
        <w:jc w:val="both"/>
        <w:rPr>
          <w:rFonts w:ascii="Calibri" w:eastAsiaTheme="minorEastAsia" w:hAnsi="Calibri" w:cs="Calibri"/>
        </w:rPr>
      </w:pPr>
      <w:r>
        <w:rPr>
          <w:noProof/>
        </w:rPr>
        <mc:AlternateContent>
          <mc:Choice Requires="wps">
            <w:drawing>
              <wp:anchor distT="0" distB="0" distL="114300" distR="114300" simplePos="0" relativeHeight="251658275" behindDoc="0" locked="0" layoutInCell="1" allowOverlap="1" wp14:anchorId="07392944" wp14:editId="1E86930D">
                <wp:simplePos x="0" y="0"/>
                <wp:positionH relativeFrom="column">
                  <wp:posOffset>1055370</wp:posOffset>
                </wp:positionH>
                <wp:positionV relativeFrom="paragraph">
                  <wp:posOffset>3255645</wp:posOffset>
                </wp:positionV>
                <wp:extent cx="3620770" cy="635"/>
                <wp:effectExtent l="0" t="0" r="0" b="0"/>
                <wp:wrapTopAndBottom/>
                <wp:docPr id="568029236" name="Cuadro de texto 1"/>
                <wp:cNvGraphicFramePr/>
                <a:graphic xmlns:a="http://schemas.openxmlformats.org/drawingml/2006/main">
                  <a:graphicData uri="http://schemas.microsoft.com/office/word/2010/wordprocessingShape">
                    <wps:wsp>
                      <wps:cNvSpPr txBox="1"/>
                      <wps:spPr>
                        <a:xfrm>
                          <a:off x="0" y="0"/>
                          <a:ext cx="3620770" cy="635"/>
                        </a:xfrm>
                        <a:prstGeom prst="rect">
                          <a:avLst/>
                        </a:prstGeom>
                        <a:solidFill>
                          <a:prstClr val="white"/>
                        </a:solidFill>
                        <a:ln>
                          <a:noFill/>
                        </a:ln>
                      </wps:spPr>
                      <wps:txbx>
                        <w:txbxContent>
                          <w:p w14:paraId="350D7593" w14:textId="5D721088" w:rsidR="00FF0276" w:rsidRPr="00C55C0E" w:rsidRDefault="00FF0276" w:rsidP="00FF0276">
                            <w:pPr>
                              <w:pStyle w:val="Descripcin"/>
                              <w:jc w:val="center"/>
                              <w:rPr>
                                <w:rFonts w:ascii="Calibri" w:hAnsi="Calibri" w:cs="Calibri"/>
                                <w:noProof/>
                                <w:sz w:val="22"/>
                                <w:szCs w:val="22"/>
                              </w:rPr>
                            </w:pPr>
                            <w:bookmarkStart w:id="655" w:name="_Toc163816579"/>
                            <w:r>
                              <w:t xml:space="preserve">Ilustración </w:t>
                            </w:r>
                            <w:r w:rsidR="001140A5">
                              <w:fldChar w:fldCharType="begin"/>
                            </w:r>
                            <w:r w:rsidR="001140A5">
                              <w:instrText xml:space="preserve"> SEQ Ilustración \* ARABIC </w:instrText>
                            </w:r>
                            <w:r w:rsidR="001140A5">
                              <w:fldChar w:fldCharType="separate"/>
                            </w:r>
                            <w:r w:rsidR="00AA46A5">
                              <w:rPr>
                                <w:noProof/>
                              </w:rPr>
                              <w:t>26</w:t>
                            </w:r>
                            <w:r w:rsidR="001140A5">
                              <w:rPr>
                                <w:noProof/>
                              </w:rPr>
                              <w:fldChar w:fldCharType="end"/>
                            </w:r>
                            <w:r>
                              <w:t xml:space="preserve">: </w:t>
                            </w:r>
                            <w:r w:rsidRPr="007A11AA">
                              <w:t>Arquitectura 5G NSA</w:t>
                            </w:r>
                            <w:bookmarkEnd w:id="6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392944" id="_x0000_s1037" type="#_x0000_t202" style="position:absolute;left:0;text-align:left;margin-left:83.1pt;margin-top:256.35pt;width:285.1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" stroked="f">
                <v:textbox style="mso-fit-shape-to-text:t" inset="0,0,0,0">
                  <w:txbxContent>
                    <w:p w14:paraId="350D7593" w14:textId="5D721088" w:rsidR="00FF0276" w:rsidRPr="00C55C0E" w:rsidRDefault="00FF0276" w:rsidP="00FF0276">
                      <w:pPr>
                        <w:pStyle w:val="Descripcin"/>
                        <w:jc w:val="center"/>
                        <w:rPr>
                          <w:rFonts w:ascii="Calibri" w:hAnsi="Calibri" w:cs="Calibri"/>
                          <w:noProof/>
                          <w:sz w:val="22"/>
                          <w:szCs w:val="22"/>
                        </w:rPr>
                      </w:pPr>
                      <w:bookmarkStart w:id="656" w:name="_Toc163816579"/>
                      <w:r>
                        <w:t xml:space="preserve">Ilustración </w:t>
                      </w:r>
                      <w:r w:rsidR="001140A5">
                        <w:fldChar w:fldCharType="begin"/>
                      </w:r>
                      <w:r w:rsidR="001140A5">
                        <w:instrText xml:space="preserve"> SEQ Ilustración \* ARABIC </w:instrText>
                      </w:r>
                      <w:r w:rsidR="001140A5">
                        <w:fldChar w:fldCharType="separate"/>
                      </w:r>
                      <w:r w:rsidR="00AA46A5">
                        <w:rPr>
                          <w:noProof/>
                        </w:rPr>
                        <w:t>26</w:t>
                      </w:r>
                      <w:r w:rsidR="001140A5">
                        <w:rPr>
                          <w:noProof/>
                        </w:rPr>
                        <w:fldChar w:fldCharType="end"/>
                      </w:r>
                      <w:r>
                        <w:t xml:space="preserve">: </w:t>
                      </w:r>
                      <w:r w:rsidRPr="007A11AA">
                        <w:t>Arquitectura 5G NSA</w:t>
                      </w:r>
                      <w:bookmarkEnd w:id="656"/>
                    </w:p>
                  </w:txbxContent>
                </v:textbox>
                <w10:wrap type="topAndBottom"/>
              </v:shape>
            </w:pict>
          </mc:Fallback>
        </mc:AlternateContent>
      </w:r>
      <w:r w:rsidR="0073145E">
        <w:rPr>
          <w:rFonts w:ascii="Calibri" w:hAnsi="Calibri" w:cs="Calibri"/>
          <w:noProof/>
        </w:rPr>
        <w:drawing>
          <wp:anchor distT="0" distB="0" distL="114300" distR="114300" simplePos="0" relativeHeight="251658272" behindDoc="0" locked="0" layoutInCell="1" allowOverlap="1" wp14:anchorId="14327CB4" wp14:editId="5FC6A494">
            <wp:simplePos x="0" y="0"/>
            <wp:positionH relativeFrom="margin">
              <wp:align>center</wp:align>
            </wp:positionH>
            <wp:positionV relativeFrom="paragraph">
              <wp:posOffset>918210</wp:posOffset>
            </wp:positionV>
            <wp:extent cx="3620770" cy="2280285"/>
            <wp:effectExtent l="0" t="0" r="0" b="5715"/>
            <wp:wrapTopAndBottom/>
            <wp:docPr id="640494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620770" cy="2280285"/>
                    </a:xfrm>
                    <a:prstGeom prst="rect">
                      <a:avLst/>
                    </a:prstGeom>
                    <a:noFill/>
                  </pic:spPr>
                </pic:pic>
              </a:graphicData>
            </a:graphic>
            <wp14:sizeRelH relativeFrom="margin">
              <wp14:pctWidth>0</wp14:pctWidth>
            </wp14:sizeRelH>
            <wp14:sizeRelV relativeFrom="margin">
              <wp14:pctHeight>0</wp14:pctHeight>
            </wp14:sizeRelV>
          </wp:anchor>
        </w:drawing>
      </w:r>
      <w:r w:rsidR="00211024" w:rsidRPr="00DB42A9">
        <w:rPr>
          <w:rFonts w:ascii="Calibri" w:hAnsi="Calibri" w:cs="Calibri"/>
        </w:rPr>
        <w:t xml:space="preserve">La </w:t>
      </w:r>
      <w:r w:rsidR="00211024" w:rsidRPr="00E477ED">
        <w:rPr>
          <w:rFonts w:ascii="Calibri" w:hAnsi="Calibri" w:cs="Calibri"/>
          <w:b/>
        </w:rPr>
        <w:t>arquitectura</w:t>
      </w:r>
      <w:r w:rsidR="00211024" w:rsidRPr="00DB42A9">
        <w:rPr>
          <w:rFonts w:ascii="Calibri" w:hAnsi="Calibri" w:cs="Calibri"/>
        </w:rPr>
        <w:t xml:space="preserve"> </w:t>
      </w:r>
      <w:r w:rsidR="00211024" w:rsidRPr="00E477ED">
        <w:rPr>
          <w:rFonts w:ascii="Calibri" w:hAnsi="Calibri" w:cs="Calibri"/>
          <w:b/>
        </w:rPr>
        <w:t>NSA</w:t>
      </w:r>
      <w:r w:rsidR="00211024" w:rsidRPr="00DB42A9">
        <w:rPr>
          <w:rFonts w:ascii="Calibri" w:hAnsi="Calibri" w:cs="Calibri"/>
        </w:rPr>
        <w:t xml:space="preserve"> </w:t>
      </w:r>
      <w:sdt>
        <w:sdtPr>
          <w:rPr>
            <w:rFonts w:ascii="Calibri" w:hAnsi="Calibri" w:cs="Calibri"/>
          </w:rPr>
          <w:id w:val="1168139834"/>
          <w:citation/>
        </w:sdtPr>
        <w:sdtEndPr/>
        <w:sdtContent>
          <w:r w:rsidR="00211024">
            <w:rPr>
              <w:rFonts w:ascii="Calibri" w:hAnsi="Calibri" w:cs="Calibri"/>
            </w:rPr>
            <w:fldChar w:fldCharType="begin"/>
          </w:r>
          <w:r w:rsidR="00211024">
            <w:rPr>
              <w:rFonts w:ascii="Calibri" w:hAnsi="Calibri" w:cs="Calibri"/>
            </w:rPr>
            <w:instrText xml:space="preserve"> CITATION Cri \l 3082 </w:instrText>
          </w:r>
          <w:r w:rsidR="00211024">
            <w:rPr>
              <w:rFonts w:ascii="Calibri" w:hAnsi="Calibri" w:cs="Calibri"/>
            </w:rPr>
            <w:fldChar w:fldCharType="separate"/>
          </w:r>
          <w:r w:rsidR="00432B73">
            <w:rPr>
              <w:rFonts w:ascii="Calibri" w:hAnsi="Calibri" w:cs="Calibri"/>
              <w:noProof/>
            </w:rPr>
            <w:t>[58]</w:t>
          </w:r>
          <w:r w:rsidR="00211024">
            <w:rPr>
              <w:rFonts w:ascii="Calibri" w:hAnsi="Calibri" w:cs="Calibri"/>
            </w:rPr>
            <w:fldChar w:fldCharType="end"/>
          </w:r>
        </w:sdtContent>
      </w:sdt>
      <w:r w:rsidR="00211024">
        <w:rPr>
          <w:rFonts w:ascii="Calibri" w:hAnsi="Calibri" w:cs="Calibri"/>
        </w:rPr>
        <w:t xml:space="preserve"> </w:t>
      </w:r>
      <w:r w:rsidR="00211024" w:rsidRPr="00DB42A9">
        <w:rPr>
          <w:rFonts w:ascii="Calibri" w:hAnsi="Calibri" w:cs="Calibri"/>
        </w:rPr>
        <w:t xml:space="preserve">aprovecha la infraestructura existente de 4G LTE para desplegar rápidamente la tecnología 5G, lo que significa que </w:t>
      </w:r>
      <w:r w:rsidR="00F257EF">
        <w:rPr>
          <w:rFonts w:ascii="Calibri" w:hAnsi="Calibri" w:cs="Calibri"/>
        </w:rPr>
        <w:t>se puede</w:t>
      </w:r>
      <w:r w:rsidR="00211024" w:rsidRPr="00DB42A9">
        <w:rPr>
          <w:rFonts w:ascii="Calibri" w:hAnsi="Calibri" w:cs="Calibri"/>
        </w:rPr>
        <w:t xml:space="preserve"> comenzar a ofrecer cobertura 5G de manera eficiente y sin la necesidad de construir una red desde cero.</w:t>
      </w:r>
      <w:r w:rsidR="00027185">
        <w:rPr>
          <w:rFonts w:ascii="Calibri" w:hAnsi="Calibri" w:cs="Calibri"/>
        </w:rPr>
        <w:t xml:space="preserve"> </w:t>
      </w:r>
      <w:r w:rsidR="00027185">
        <w:rPr>
          <w:rFonts w:ascii="Calibri" w:eastAsiaTheme="minorEastAsia" w:hAnsi="Calibri" w:cs="Calibri"/>
        </w:rPr>
        <w:t>La siguiente ilustración</w:t>
      </w:r>
      <w:r w:rsidR="00027185" w:rsidRPr="00DB42A9">
        <w:rPr>
          <w:rFonts w:ascii="Calibri" w:eastAsiaTheme="minorEastAsia" w:hAnsi="Calibri" w:cs="Calibri"/>
        </w:rPr>
        <w:t xml:space="preserve"> presenta gráficamente la arquitectura global de la red 5G NSA:</w:t>
      </w:r>
    </w:p>
    <w:p w14:paraId="31A471D4" w14:textId="58263C01" w:rsidR="003A42FC" w:rsidRDefault="003A42FC" w:rsidP="00BB7024">
      <w:pPr>
        <w:pStyle w:val="Ttulo4"/>
        <w:numPr>
          <w:ilvl w:val="3"/>
          <w:numId w:val="30"/>
        </w:numPr>
        <w:spacing w:line="240" w:lineRule="auto"/>
      </w:pPr>
      <w:bookmarkStart w:id="657" w:name="_Toc160654319"/>
      <w:bookmarkStart w:id="658" w:name="_Toc167375146"/>
      <w:r>
        <w:t>5G SA</w:t>
      </w:r>
      <w:bookmarkEnd w:id="657"/>
      <w:bookmarkEnd w:id="658"/>
    </w:p>
    <w:p w14:paraId="4ACB1D72" w14:textId="473BE5B9" w:rsidR="003A42FC" w:rsidRPr="00100ECA" w:rsidRDefault="003A42FC" w:rsidP="00100ECA">
      <w:pPr>
        <w:spacing w:before="240" w:line="240" w:lineRule="auto"/>
        <w:jc w:val="both"/>
        <w:rPr>
          <w:rFonts w:ascii="Calibri" w:hAnsi="Calibri" w:cs="Calibri"/>
          <w:color w:val="000000"/>
          <w:bdr w:val="none" w:sz="0" w:space="0" w:color="auto" w:frame="1"/>
        </w:rPr>
      </w:pPr>
      <w:r w:rsidRPr="00761256">
        <w:rPr>
          <w:rStyle w:val="normaltextrun"/>
          <w:rFonts w:ascii="Calibri" w:hAnsi="Calibri" w:cs="Calibri"/>
          <w:color w:val="000000"/>
          <w:bdr w:val="none" w:sz="0" w:space="0" w:color="auto" w:frame="1"/>
        </w:rPr>
        <w:t>A diferencia del 5G NSA</w:t>
      </w:r>
      <w:r>
        <w:rPr>
          <w:rStyle w:val="normaltextrun"/>
          <w:rFonts w:ascii="Calibri" w:hAnsi="Calibri" w:cs="Calibri"/>
          <w:color w:val="000000"/>
          <w:bdr w:val="none" w:sz="0" w:space="0" w:color="auto" w:frame="1"/>
        </w:rPr>
        <w:t>,</w:t>
      </w:r>
      <w:r w:rsidRPr="00761256">
        <w:rPr>
          <w:rStyle w:val="normaltextrun"/>
          <w:rFonts w:ascii="Calibri" w:hAnsi="Calibri" w:cs="Calibri"/>
          <w:color w:val="000000"/>
          <w:bdr w:val="none" w:sz="0" w:space="0" w:color="auto" w:frame="1"/>
        </w:rPr>
        <w:t xml:space="preserve"> la </w:t>
      </w:r>
      <w:r w:rsidRPr="0087326F">
        <w:rPr>
          <w:rStyle w:val="normaltextrun"/>
          <w:rFonts w:ascii="Calibri" w:hAnsi="Calibri" w:cs="Calibri"/>
          <w:b/>
          <w:color w:val="000000"/>
          <w:bdr w:val="none" w:sz="0" w:space="0" w:color="auto" w:frame="1"/>
        </w:rPr>
        <w:t>arquitectura</w:t>
      </w:r>
      <w:r w:rsidRPr="00761256">
        <w:rPr>
          <w:rStyle w:val="normaltextrun"/>
          <w:rFonts w:ascii="Calibri" w:hAnsi="Calibri" w:cs="Calibri"/>
          <w:color w:val="000000"/>
          <w:bdr w:val="none" w:sz="0" w:space="0" w:color="auto" w:frame="1"/>
        </w:rPr>
        <w:t xml:space="preserve"> del </w:t>
      </w:r>
      <w:r w:rsidRPr="0087326F">
        <w:rPr>
          <w:rStyle w:val="normaltextrun"/>
          <w:rFonts w:ascii="Calibri" w:hAnsi="Calibri" w:cs="Calibri"/>
          <w:b/>
          <w:color w:val="000000"/>
          <w:bdr w:val="none" w:sz="0" w:space="0" w:color="auto" w:frame="1"/>
        </w:rPr>
        <w:t>5G</w:t>
      </w:r>
      <w:r w:rsidRPr="00761256">
        <w:rPr>
          <w:rStyle w:val="normaltextrun"/>
          <w:rFonts w:ascii="Calibri" w:hAnsi="Calibri" w:cs="Calibri"/>
          <w:color w:val="000000"/>
          <w:bdr w:val="none" w:sz="0" w:space="0" w:color="auto" w:frame="1"/>
        </w:rPr>
        <w:t xml:space="preserve"> </w:t>
      </w:r>
      <w:r w:rsidRPr="0087326F">
        <w:rPr>
          <w:rStyle w:val="normaltextrun"/>
          <w:rFonts w:ascii="Calibri" w:hAnsi="Calibri" w:cs="Calibri"/>
          <w:b/>
          <w:color w:val="000000"/>
          <w:bdr w:val="none" w:sz="0" w:space="0" w:color="auto" w:frame="1"/>
        </w:rPr>
        <w:t>SA</w:t>
      </w:r>
      <w:r w:rsidRPr="00761256">
        <w:rPr>
          <w:rStyle w:val="normaltextrun"/>
          <w:rFonts w:ascii="Calibri" w:hAnsi="Calibri" w:cs="Calibri"/>
          <w:color w:val="000000"/>
          <w:bdr w:val="none" w:sz="0" w:space="0" w:color="auto" w:frame="1"/>
        </w:rPr>
        <w:t xml:space="preserve"> es completamente independiente al 4G, en esta nueva arquitectura todos los elementos son 5G nativos implementando un núcleo 5GC</w:t>
      </w:r>
      <w:r>
        <w:rPr>
          <w:rStyle w:val="normaltextrun"/>
          <w:rFonts w:ascii="Calibri" w:hAnsi="Calibri" w:cs="Calibri"/>
          <w:color w:val="000000"/>
          <w:bdr w:val="none" w:sz="0" w:space="0" w:color="auto" w:frame="1"/>
        </w:rPr>
        <w:t>, eliminado por completo el EPC,</w:t>
      </w:r>
      <w:r w:rsidRPr="00761256">
        <w:rPr>
          <w:rStyle w:val="normaltextrun"/>
          <w:rFonts w:ascii="Calibri" w:hAnsi="Calibri" w:cs="Calibri"/>
          <w:color w:val="000000"/>
          <w:bdr w:val="none" w:sz="0" w:space="0" w:color="auto" w:frame="1"/>
        </w:rPr>
        <w:t xml:space="preserve"> y un sistema de radio 5GNR permitiendo que los terminales de usuario cuenten con antenas que admiten un mayor ancho de banda.</w:t>
      </w:r>
      <w:r w:rsidR="00100ECA">
        <w:rPr>
          <w:rStyle w:val="normaltextrun"/>
          <w:rFonts w:ascii="Calibri" w:hAnsi="Calibri" w:cs="Calibri"/>
          <w:color w:val="000000"/>
          <w:bdr w:val="none" w:sz="0" w:space="0" w:color="auto" w:frame="1"/>
        </w:rPr>
        <w:t xml:space="preserve"> </w:t>
      </w:r>
      <w:r>
        <w:rPr>
          <w:rFonts w:eastAsiaTheme="minorEastAsia"/>
          <w:color w:val="232323"/>
        </w:rPr>
        <w:t>A continuación, se presenta gráficamente l</w:t>
      </w:r>
      <w:r w:rsidRPr="6C4E2094">
        <w:rPr>
          <w:rFonts w:eastAsiaTheme="minorEastAsia"/>
          <w:color w:val="232323"/>
        </w:rPr>
        <w:t>a arquitectura global de la red 5G SA</w:t>
      </w:r>
      <w:r>
        <w:rPr>
          <w:rFonts w:eastAsiaTheme="minorEastAsia"/>
          <w:color w:val="232323"/>
        </w:rPr>
        <w:t>:</w:t>
      </w:r>
    </w:p>
    <w:p w14:paraId="6D3578C6" w14:textId="29DD8F2D" w:rsidR="003A42FC" w:rsidRDefault="002A369F" w:rsidP="00D75F47">
      <w:pPr>
        <w:spacing w:line="240" w:lineRule="auto"/>
        <w:jc w:val="center"/>
      </w:pPr>
      <w:r>
        <w:rPr>
          <w:noProof/>
        </w:rPr>
        <w:drawing>
          <wp:anchor distT="0" distB="0" distL="114300" distR="114300" simplePos="0" relativeHeight="251658254" behindDoc="0" locked="0" layoutInCell="1" allowOverlap="1" wp14:anchorId="29A9F03D" wp14:editId="5CD7EBFF">
            <wp:simplePos x="0" y="0"/>
            <wp:positionH relativeFrom="column">
              <wp:posOffset>1131683</wp:posOffset>
            </wp:positionH>
            <wp:positionV relativeFrom="paragraph">
              <wp:posOffset>12079</wp:posOffset>
            </wp:positionV>
            <wp:extent cx="3521798" cy="2230390"/>
            <wp:effectExtent l="0" t="0" r="2540" b="0"/>
            <wp:wrapNone/>
            <wp:docPr id="1439331017" name="Imagen 143933101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31017" name="Imagen 1439331017" descr="Diagrama&#10;&#10;Descripción generada automáticament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523425" cy="2231420"/>
                    </a:xfrm>
                    <a:prstGeom prst="rect">
                      <a:avLst/>
                    </a:prstGeom>
                  </pic:spPr>
                </pic:pic>
              </a:graphicData>
            </a:graphic>
            <wp14:sizeRelH relativeFrom="margin">
              <wp14:pctWidth>0</wp14:pctWidth>
            </wp14:sizeRelH>
            <wp14:sizeRelV relativeFrom="margin">
              <wp14:pctHeight>0</wp14:pctHeight>
            </wp14:sizeRelV>
          </wp:anchor>
        </w:drawing>
      </w:r>
    </w:p>
    <w:p w14:paraId="37674661" w14:textId="77777777" w:rsidR="003A42FC" w:rsidRDefault="003A42FC" w:rsidP="00D75F47">
      <w:pPr>
        <w:spacing w:line="240" w:lineRule="auto"/>
        <w:jc w:val="center"/>
      </w:pPr>
    </w:p>
    <w:p w14:paraId="1003DA39" w14:textId="77777777" w:rsidR="003A42FC" w:rsidRDefault="003A42FC" w:rsidP="00D75F47">
      <w:pPr>
        <w:spacing w:line="240" w:lineRule="auto"/>
        <w:jc w:val="center"/>
      </w:pPr>
    </w:p>
    <w:p w14:paraId="7ED76E28" w14:textId="77777777" w:rsidR="003A42FC" w:rsidRDefault="003A42FC" w:rsidP="00D75F47">
      <w:pPr>
        <w:spacing w:line="240" w:lineRule="auto"/>
        <w:jc w:val="center"/>
      </w:pPr>
    </w:p>
    <w:p w14:paraId="70BE795F" w14:textId="1F72D4AD" w:rsidR="006F4743" w:rsidRPr="006F4743" w:rsidRDefault="006F4743" w:rsidP="006F4743">
      <w:pPr>
        <w:spacing w:before="240" w:line="240" w:lineRule="auto"/>
        <w:jc w:val="both"/>
        <w:rPr>
          <w:rFonts w:ascii="Calibri" w:hAnsi="Calibri" w:cs="Calibri"/>
        </w:rPr>
      </w:pPr>
    </w:p>
    <w:p w14:paraId="05907557" w14:textId="77777777" w:rsidR="005C7872" w:rsidRPr="005C7872" w:rsidRDefault="005C7872" w:rsidP="00D75F47">
      <w:pPr>
        <w:spacing w:line="240" w:lineRule="auto"/>
      </w:pPr>
    </w:p>
    <w:p w14:paraId="63F76CAE" w14:textId="77777777" w:rsidR="0073145E" w:rsidRDefault="0073145E" w:rsidP="00D75F47">
      <w:pPr>
        <w:spacing w:line="240" w:lineRule="auto"/>
      </w:pPr>
    </w:p>
    <w:p w14:paraId="7E6E8637" w14:textId="77777777" w:rsidR="0073145E" w:rsidRDefault="0073145E" w:rsidP="00D75F47">
      <w:pPr>
        <w:spacing w:line="240" w:lineRule="auto"/>
      </w:pPr>
    </w:p>
    <w:p w14:paraId="4CF17E97" w14:textId="758D20C5" w:rsidR="00F91D91" w:rsidRPr="005C7872" w:rsidRDefault="0073145E" w:rsidP="00D75F47">
      <w:pPr>
        <w:spacing w:line="240" w:lineRule="auto"/>
      </w:pPr>
      <w:r>
        <w:rPr>
          <w:noProof/>
        </w:rPr>
        <mc:AlternateContent>
          <mc:Choice Requires="wps">
            <w:drawing>
              <wp:anchor distT="0" distB="0" distL="114300" distR="114300" simplePos="0" relativeHeight="251658255" behindDoc="0" locked="0" layoutInCell="1" allowOverlap="1" wp14:anchorId="06EB34F7" wp14:editId="3DCF1A71">
                <wp:simplePos x="0" y="0"/>
                <wp:positionH relativeFrom="column">
                  <wp:posOffset>788035</wp:posOffset>
                </wp:positionH>
                <wp:positionV relativeFrom="paragraph">
                  <wp:posOffset>7620</wp:posOffset>
                </wp:positionV>
                <wp:extent cx="3791585" cy="635"/>
                <wp:effectExtent l="0" t="0" r="0" b="0"/>
                <wp:wrapNone/>
                <wp:docPr id="455645424" name="Cuadro de texto 1"/>
                <wp:cNvGraphicFramePr/>
                <a:graphic xmlns:a="http://schemas.openxmlformats.org/drawingml/2006/main">
                  <a:graphicData uri="http://schemas.microsoft.com/office/word/2010/wordprocessingShape">
                    <wps:wsp>
                      <wps:cNvSpPr txBox="1"/>
                      <wps:spPr>
                        <a:xfrm>
                          <a:off x="0" y="0"/>
                          <a:ext cx="3791585" cy="635"/>
                        </a:xfrm>
                        <a:prstGeom prst="rect">
                          <a:avLst/>
                        </a:prstGeom>
                        <a:solidFill>
                          <a:prstClr val="white"/>
                        </a:solidFill>
                        <a:ln>
                          <a:noFill/>
                        </a:ln>
                      </wps:spPr>
                      <wps:txbx>
                        <w:txbxContent>
                          <w:p w14:paraId="30B18BAF" w14:textId="7A682672" w:rsidR="00100ECA" w:rsidRPr="003714E9" w:rsidRDefault="00100ECA" w:rsidP="00100ECA">
                            <w:pPr>
                              <w:pStyle w:val="Descripcin"/>
                              <w:jc w:val="center"/>
                              <w:rPr>
                                <w:noProof/>
                                <w:sz w:val="22"/>
                                <w:szCs w:val="22"/>
                              </w:rPr>
                            </w:pPr>
                            <w:bookmarkStart w:id="659" w:name="_Toc163816580"/>
                            <w:r>
                              <w:t xml:space="preserve">Ilustración </w:t>
                            </w:r>
                            <w:r w:rsidR="001140A5">
                              <w:fldChar w:fldCharType="begin"/>
                            </w:r>
                            <w:r w:rsidR="001140A5">
                              <w:instrText xml:space="preserve"> SEQ Ilustración \* ARABIC </w:instrText>
                            </w:r>
                            <w:r w:rsidR="001140A5">
                              <w:fldChar w:fldCharType="separate"/>
                            </w:r>
                            <w:r w:rsidR="00AA46A5">
                              <w:rPr>
                                <w:noProof/>
                              </w:rPr>
                              <w:t>27</w:t>
                            </w:r>
                            <w:r w:rsidR="001140A5">
                              <w:rPr>
                                <w:noProof/>
                              </w:rPr>
                              <w:fldChar w:fldCharType="end"/>
                            </w:r>
                            <w:r>
                              <w:t>: Arquitectura 5G SA</w:t>
                            </w:r>
                            <w:bookmarkEnd w:id="6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EB34F7" id="_x0000_s1038" type="#_x0000_t202" style="position:absolute;margin-left:62.05pt;margin-top:.6pt;width:298.55pt;height:.0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" stroked="f">
                <v:textbox style="mso-fit-shape-to-text:t" inset="0,0,0,0">
                  <w:txbxContent>
                    <w:p w14:paraId="30B18BAF" w14:textId="7A682672" w:rsidR="00100ECA" w:rsidRPr="003714E9" w:rsidRDefault="00100ECA" w:rsidP="00100ECA">
                      <w:pPr>
                        <w:pStyle w:val="Descripcin"/>
                        <w:jc w:val="center"/>
                        <w:rPr>
                          <w:noProof/>
                          <w:sz w:val="22"/>
                          <w:szCs w:val="22"/>
                        </w:rPr>
                      </w:pPr>
                      <w:bookmarkStart w:id="660" w:name="_Toc163816580"/>
                      <w:r>
                        <w:t xml:space="preserve">Ilustración </w:t>
                      </w:r>
                      <w:r w:rsidR="001140A5">
                        <w:fldChar w:fldCharType="begin"/>
                      </w:r>
                      <w:r w:rsidR="001140A5">
                        <w:instrText xml:space="preserve"> SEQ Ilustración \* ARABIC </w:instrText>
                      </w:r>
                      <w:r w:rsidR="001140A5">
                        <w:fldChar w:fldCharType="separate"/>
                      </w:r>
                      <w:r w:rsidR="00AA46A5">
                        <w:rPr>
                          <w:noProof/>
                        </w:rPr>
                        <w:t>27</w:t>
                      </w:r>
                      <w:r w:rsidR="001140A5">
                        <w:rPr>
                          <w:noProof/>
                        </w:rPr>
                        <w:fldChar w:fldCharType="end"/>
                      </w:r>
                      <w:r>
                        <w:t>: Arquitectura 5G SA</w:t>
                      </w:r>
                      <w:bookmarkEnd w:id="660"/>
                    </w:p>
                  </w:txbxContent>
                </v:textbox>
              </v:shape>
            </w:pict>
          </mc:Fallback>
        </mc:AlternateContent>
      </w:r>
    </w:p>
    <w:p w14:paraId="3AD00B2B" w14:textId="34670237" w:rsidR="000B0E17" w:rsidRPr="000B0E17" w:rsidRDefault="00385617" w:rsidP="00BB7024">
      <w:pPr>
        <w:pStyle w:val="Ttulo3"/>
        <w:numPr>
          <w:ilvl w:val="2"/>
          <w:numId w:val="30"/>
        </w:numPr>
      </w:pPr>
      <w:bookmarkStart w:id="661" w:name="_Toc167375147"/>
      <w:r>
        <w:t xml:space="preserve">Dimensionado de la </w:t>
      </w:r>
      <w:r w:rsidR="00F15CFD">
        <w:t>r</w:t>
      </w:r>
      <w:r>
        <w:t xml:space="preserve">ed de </w:t>
      </w:r>
      <w:r w:rsidR="00F15CFD">
        <w:t>a</w:t>
      </w:r>
      <w:r>
        <w:t>cceso Radio</w:t>
      </w:r>
      <w:bookmarkEnd w:id="661"/>
    </w:p>
    <w:p w14:paraId="675148E9" w14:textId="76D9126C" w:rsidR="00F15CFD" w:rsidRPr="00F41972" w:rsidRDefault="00397200" w:rsidP="00D75F47">
      <w:pPr>
        <w:spacing w:before="240" w:line="240" w:lineRule="auto"/>
        <w:jc w:val="both"/>
        <w:rPr>
          <w:rFonts w:cstheme="minorHAnsi"/>
        </w:rPr>
      </w:pPr>
      <w:r w:rsidRPr="00F41972">
        <w:rPr>
          <w:rFonts w:cstheme="minorHAnsi"/>
        </w:rPr>
        <w:t xml:space="preserve">Para dimensionar adecuadamente la </w:t>
      </w:r>
      <w:r w:rsidRPr="00F41972">
        <w:rPr>
          <w:rFonts w:cstheme="minorHAnsi"/>
          <w:b/>
          <w:bCs/>
        </w:rPr>
        <w:t>red de acceso radio</w:t>
      </w:r>
      <w:r w:rsidRPr="00F41972">
        <w:rPr>
          <w:rFonts w:cstheme="minorHAnsi"/>
        </w:rPr>
        <w:t xml:space="preserve">, es esencial considerar diversos parámetros desde el principio. Entre estos, se ha realizado una evaluación por municipio, teniendo en cuenta su extensión territorial y la cantidad de habitantes para calcular la densidad poblacional. Además, dado que el operador del proyecto es Vodafone, se llevará a cabo el dimensionamiento según su cuota de mercado proyectada para los próximos cinco años, estimada en un 32,40%. Considerando que </w:t>
      </w:r>
      <w:r w:rsidRPr="00F41972">
        <w:rPr>
          <w:rFonts w:cstheme="minorHAnsi"/>
        </w:rPr>
        <w:lastRenderedPageBreak/>
        <w:t>Vodafone ya cuenta con una cobertura 4G casi del 100%, no se planea aumentar el número de estaciones base para esta tecnología. En su lugar, el enfoque principal del estudio se centra en ampliar la cobertura 5G del territorio hasta alcanzar el 90%.</w:t>
      </w:r>
    </w:p>
    <w:p w14:paraId="6D3D1666" w14:textId="6E47CCD9" w:rsidR="00DE1AD9" w:rsidRPr="00F41972" w:rsidRDefault="003876A7" w:rsidP="00D75F47">
      <w:pPr>
        <w:spacing w:before="240" w:line="240" w:lineRule="auto"/>
        <w:jc w:val="both"/>
        <w:rPr>
          <w:rFonts w:cstheme="minorHAnsi"/>
        </w:rPr>
      </w:pPr>
      <w:r w:rsidRPr="00F41972">
        <w:rPr>
          <w:rFonts w:cstheme="minorHAnsi"/>
        </w:rPr>
        <w:t xml:space="preserve">Lo primero que se ha realizado en el dimensionado de la red es un análisis exhaustivo para determinar la cantidad óptima de estaciones en base a la cobertura y la capacidad de nuestra red. En el aspecto de cobertura, es esencial evaluar las especificaciones técnicas de los equipos para realizar un cálculo preciso del alcance máximo de cada estación. Para ello en primer lugar se ha realizado una clasificación previa de los municipios en base a la densidad de población. En la siguiente tabla se puede observar los criterios definidos para </w:t>
      </w:r>
      <w:r w:rsidRPr="00FA57FE">
        <w:rPr>
          <w:rFonts w:cstheme="minorHAnsi"/>
          <w:b/>
        </w:rPr>
        <w:t>segmentar nuestro estudio</w:t>
      </w:r>
      <w:r w:rsidRPr="00F41972">
        <w:rPr>
          <w:rFonts w:cstheme="minorHAnsi"/>
        </w:rPr>
        <w:t>.</w:t>
      </w:r>
    </w:p>
    <w:tbl>
      <w:tblPr>
        <w:tblW w:w="5665" w:type="dxa"/>
        <w:jc w:val="center"/>
        <w:tblCellMar>
          <w:top w:w="28" w:type="dxa"/>
          <w:left w:w="70" w:type="dxa"/>
          <w:right w:w="70" w:type="dxa"/>
        </w:tblCellMar>
        <w:tblLook w:val="04A0" w:firstRow="1" w:lastRow="0" w:firstColumn="1" w:lastColumn="0" w:noHBand="0" w:noVBand="1"/>
      </w:tblPr>
      <w:tblGrid>
        <w:gridCol w:w="1980"/>
        <w:gridCol w:w="3685"/>
      </w:tblGrid>
      <w:tr w:rsidR="00A32CE7" w:rsidRPr="00FF510A" w14:paraId="36E6A19F" w14:textId="77777777" w:rsidTr="000C75AF">
        <w:trPr>
          <w:trHeight w:val="307"/>
          <w:jc w:val="center"/>
        </w:trPr>
        <w:tc>
          <w:tcPr>
            <w:tcW w:w="1980" w:type="dxa"/>
            <w:tcBorders>
              <w:top w:val="single" w:sz="4" w:space="0" w:color="auto"/>
              <w:left w:val="single" w:sz="4" w:space="0" w:color="auto"/>
              <w:bottom w:val="single" w:sz="4" w:space="0" w:color="auto"/>
              <w:right w:val="single" w:sz="4" w:space="0" w:color="auto"/>
            </w:tcBorders>
            <w:shd w:val="clear" w:color="auto" w:fill="145F82"/>
            <w:noWrap/>
            <w:vAlign w:val="center"/>
            <w:hideMark/>
          </w:tcPr>
          <w:p w14:paraId="702B2368" w14:textId="77777777" w:rsidR="00A32CE7" w:rsidRPr="008070D3" w:rsidRDefault="00A32CE7" w:rsidP="000C75AF">
            <w:pPr>
              <w:spacing w:after="0" w:line="240" w:lineRule="auto"/>
              <w:jc w:val="center"/>
              <w:rPr>
                <w:rFonts w:eastAsia="Times New Roman" w:cstheme="minorHAnsi"/>
                <w:b/>
                <w:color w:val="000000"/>
                <w:lang w:eastAsia="es-ES"/>
              </w:rPr>
            </w:pPr>
            <w:r w:rsidRPr="008070D3">
              <w:rPr>
                <w:rFonts w:eastAsia="Times New Roman" w:cstheme="minorHAnsi"/>
                <w:b/>
                <w:color w:val="FFFFFF" w:themeColor="background1"/>
                <w:lang w:eastAsia="es-ES"/>
              </w:rPr>
              <w:t>CLASIFICACIÓN</w:t>
            </w:r>
          </w:p>
        </w:tc>
        <w:tc>
          <w:tcPr>
            <w:tcW w:w="3685" w:type="dxa"/>
            <w:tcBorders>
              <w:top w:val="single" w:sz="4" w:space="0" w:color="auto"/>
              <w:left w:val="nil"/>
              <w:bottom w:val="single" w:sz="4" w:space="0" w:color="auto"/>
              <w:right w:val="single" w:sz="4" w:space="0" w:color="auto"/>
            </w:tcBorders>
            <w:shd w:val="clear" w:color="auto" w:fill="ED7D31" w:themeFill="accent2"/>
            <w:noWrap/>
            <w:vAlign w:val="center"/>
            <w:hideMark/>
          </w:tcPr>
          <w:p w14:paraId="41FA3596" w14:textId="77777777" w:rsidR="00A32CE7" w:rsidRPr="008070D3" w:rsidRDefault="00A32CE7" w:rsidP="000C75AF">
            <w:pPr>
              <w:spacing w:after="0" w:line="240" w:lineRule="auto"/>
              <w:jc w:val="center"/>
              <w:rPr>
                <w:rFonts w:eastAsia="Times New Roman" w:cstheme="minorHAnsi"/>
                <w:b/>
                <w:color w:val="000000"/>
                <w:lang w:eastAsia="es-ES"/>
              </w:rPr>
            </w:pPr>
            <w:r w:rsidRPr="008070D3">
              <w:rPr>
                <w:rFonts w:eastAsia="Times New Roman" w:cstheme="minorHAnsi"/>
                <w:b/>
                <w:color w:val="FFFFFF" w:themeColor="background1"/>
                <w:lang w:eastAsia="es-ES"/>
              </w:rPr>
              <w:t>DENSIDAD DE POBLACIÓN (habit/km</w:t>
            </w:r>
            <w:r w:rsidRPr="008070D3">
              <w:rPr>
                <w:rFonts w:eastAsia="Times New Roman" w:cstheme="minorHAnsi"/>
                <w:b/>
                <w:color w:val="FFFFFF" w:themeColor="background1"/>
                <w:vertAlign w:val="superscript"/>
                <w:lang w:eastAsia="es-ES"/>
              </w:rPr>
              <w:t>2</w:t>
            </w:r>
            <w:r w:rsidRPr="008070D3">
              <w:rPr>
                <w:rFonts w:eastAsia="Times New Roman" w:cstheme="minorHAnsi"/>
                <w:b/>
                <w:color w:val="FFFFFF" w:themeColor="background1"/>
                <w:lang w:eastAsia="es-ES"/>
              </w:rPr>
              <w:t>)</w:t>
            </w:r>
          </w:p>
        </w:tc>
      </w:tr>
      <w:tr w:rsidR="00A32CE7" w:rsidRPr="00FF510A" w14:paraId="3B4AEF84" w14:textId="77777777" w:rsidTr="000C75AF">
        <w:trPr>
          <w:trHeight w:val="301"/>
          <w:jc w:val="center"/>
        </w:trPr>
        <w:tc>
          <w:tcPr>
            <w:tcW w:w="1980" w:type="dxa"/>
            <w:tcBorders>
              <w:top w:val="nil"/>
              <w:left w:val="single" w:sz="8" w:space="0" w:color="auto"/>
              <w:bottom w:val="single" w:sz="4" w:space="0" w:color="auto"/>
              <w:right w:val="single" w:sz="4" w:space="0" w:color="auto"/>
            </w:tcBorders>
            <w:shd w:val="clear" w:color="auto" w:fill="DAE9F8"/>
            <w:noWrap/>
            <w:vAlign w:val="center"/>
            <w:hideMark/>
          </w:tcPr>
          <w:p w14:paraId="48D31A57" w14:textId="77777777" w:rsidR="00A32CE7" w:rsidRPr="008070D3" w:rsidRDefault="00A32CE7" w:rsidP="000C75AF">
            <w:pPr>
              <w:spacing w:after="0" w:line="240" w:lineRule="auto"/>
              <w:jc w:val="center"/>
              <w:rPr>
                <w:rFonts w:eastAsia="Times New Roman" w:cstheme="minorHAnsi"/>
                <w:lang w:eastAsia="es-ES"/>
              </w:rPr>
            </w:pPr>
            <w:r w:rsidRPr="008070D3">
              <w:rPr>
                <w:rFonts w:eastAsia="Times New Roman" w:cstheme="minorHAnsi"/>
                <w:lang w:eastAsia="es-ES"/>
              </w:rPr>
              <w:t>Urbana</w:t>
            </w:r>
          </w:p>
        </w:tc>
        <w:tc>
          <w:tcPr>
            <w:tcW w:w="3685" w:type="dxa"/>
            <w:tcBorders>
              <w:top w:val="nil"/>
              <w:left w:val="nil"/>
              <w:bottom w:val="single" w:sz="4" w:space="0" w:color="auto"/>
              <w:right w:val="single" w:sz="4" w:space="0" w:color="auto"/>
            </w:tcBorders>
            <w:shd w:val="clear" w:color="auto" w:fill="FFFFFF" w:themeFill="background1"/>
            <w:noWrap/>
            <w:vAlign w:val="center"/>
            <w:hideMark/>
          </w:tcPr>
          <w:p w14:paraId="65A663AE" w14:textId="696F4C37" w:rsidR="00A32CE7" w:rsidRPr="008070D3" w:rsidRDefault="00A32CE7" w:rsidP="000C75AF">
            <w:pPr>
              <w:spacing w:after="0" w:line="240" w:lineRule="auto"/>
              <w:jc w:val="center"/>
              <w:rPr>
                <w:rFonts w:eastAsia="Times New Roman" w:cstheme="minorHAnsi"/>
                <w:color w:val="000000"/>
                <w:lang w:eastAsia="es-ES"/>
              </w:rPr>
            </w:pPr>
            <w:r w:rsidRPr="008070D3">
              <w:rPr>
                <w:rFonts w:eastAsia="Times New Roman" w:cstheme="minorHAnsi"/>
                <w:color w:val="000000"/>
                <w:lang w:eastAsia="es-ES"/>
              </w:rPr>
              <w:t>&gt;350</w:t>
            </w:r>
          </w:p>
        </w:tc>
      </w:tr>
      <w:tr w:rsidR="00A32CE7" w:rsidRPr="00FF510A" w14:paraId="0C20C6E1" w14:textId="77777777" w:rsidTr="000C75AF">
        <w:trPr>
          <w:trHeight w:val="307"/>
          <w:jc w:val="center"/>
        </w:trPr>
        <w:tc>
          <w:tcPr>
            <w:tcW w:w="1980" w:type="dxa"/>
            <w:tcBorders>
              <w:top w:val="nil"/>
              <w:left w:val="single" w:sz="8" w:space="0" w:color="auto"/>
              <w:bottom w:val="single" w:sz="4" w:space="0" w:color="auto"/>
              <w:right w:val="single" w:sz="4" w:space="0" w:color="auto"/>
            </w:tcBorders>
            <w:shd w:val="clear" w:color="auto" w:fill="DAE9F8"/>
            <w:noWrap/>
            <w:vAlign w:val="bottom"/>
            <w:hideMark/>
          </w:tcPr>
          <w:p w14:paraId="44D3649C" w14:textId="77777777" w:rsidR="00A32CE7" w:rsidRPr="008070D3" w:rsidRDefault="00A32CE7" w:rsidP="000C75AF">
            <w:pPr>
              <w:spacing w:after="0" w:line="240" w:lineRule="auto"/>
              <w:jc w:val="center"/>
              <w:rPr>
                <w:rFonts w:eastAsia="Times New Roman" w:cstheme="minorHAnsi"/>
                <w:lang w:eastAsia="es-ES"/>
              </w:rPr>
            </w:pPr>
            <w:r w:rsidRPr="008070D3">
              <w:rPr>
                <w:rFonts w:eastAsia="Times New Roman" w:cstheme="minorHAnsi"/>
                <w:lang w:eastAsia="es-ES"/>
              </w:rPr>
              <w:t>Suburbana</w:t>
            </w:r>
          </w:p>
        </w:tc>
        <w:tc>
          <w:tcPr>
            <w:tcW w:w="3685" w:type="dxa"/>
            <w:tcBorders>
              <w:top w:val="nil"/>
              <w:left w:val="nil"/>
              <w:bottom w:val="single" w:sz="4" w:space="0" w:color="auto"/>
              <w:right w:val="single" w:sz="4" w:space="0" w:color="auto"/>
            </w:tcBorders>
            <w:shd w:val="clear" w:color="auto" w:fill="FFFFFF" w:themeFill="background1"/>
            <w:noWrap/>
            <w:vAlign w:val="center"/>
            <w:hideMark/>
          </w:tcPr>
          <w:p w14:paraId="7CC77D59" w14:textId="3A6CA1CD" w:rsidR="00A32CE7" w:rsidRPr="008070D3" w:rsidRDefault="000A2337" w:rsidP="000C75AF">
            <w:pPr>
              <w:spacing w:after="0" w:line="240" w:lineRule="auto"/>
              <w:jc w:val="center"/>
              <w:rPr>
                <w:rFonts w:eastAsia="Times New Roman" w:cstheme="minorHAnsi"/>
                <w:color w:val="000000"/>
                <w:lang w:eastAsia="es-ES"/>
              </w:rPr>
            </w:pPr>
            <w:r w:rsidRPr="008070D3">
              <w:rPr>
                <w:rFonts w:eastAsia="Times New Roman" w:cstheme="minorHAnsi"/>
                <w:color w:val="000000"/>
                <w:lang w:eastAsia="es-ES"/>
              </w:rPr>
              <w:t>35</w:t>
            </w:r>
            <w:r w:rsidR="00A32CE7" w:rsidRPr="008070D3">
              <w:rPr>
                <w:rFonts w:eastAsia="Times New Roman" w:cstheme="minorHAnsi"/>
                <w:color w:val="000000"/>
                <w:lang w:eastAsia="es-ES"/>
              </w:rPr>
              <w:t xml:space="preserve"> - 350</w:t>
            </w:r>
          </w:p>
        </w:tc>
      </w:tr>
      <w:tr w:rsidR="00A32CE7" w:rsidRPr="00FF510A" w14:paraId="23DC1F0A" w14:textId="77777777" w:rsidTr="000C75AF">
        <w:trPr>
          <w:trHeight w:val="322"/>
          <w:jc w:val="center"/>
        </w:trPr>
        <w:tc>
          <w:tcPr>
            <w:tcW w:w="1980" w:type="dxa"/>
            <w:tcBorders>
              <w:top w:val="nil"/>
              <w:left w:val="single" w:sz="8" w:space="0" w:color="auto"/>
              <w:bottom w:val="single" w:sz="8" w:space="0" w:color="auto"/>
              <w:right w:val="single" w:sz="4" w:space="0" w:color="auto"/>
            </w:tcBorders>
            <w:shd w:val="clear" w:color="auto" w:fill="DAE9F8"/>
            <w:noWrap/>
            <w:vAlign w:val="bottom"/>
            <w:hideMark/>
          </w:tcPr>
          <w:p w14:paraId="607A6FD7" w14:textId="77777777" w:rsidR="00A32CE7" w:rsidRPr="008070D3" w:rsidRDefault="00A32CE7" w:rsidP="000C75AF">
            <w:pPr>
              <w:spacing w:after="0" w:line="240" w:lineRule="auto"/>
              <w:jc w:val="center"/>
              <w:rPr>
                <w:rFonts w:eastAsia="Times New Roman" w:cstheme="minorHAnsi"/>
                <w:b/>
                <w:lang w:eastAsia="es-ES"/>
              </w:rPr>
            </w:pPr>
            <w:r w:rsidRPr="008070D3">
              <w:rPr>
                <w:rFonts w:eastAsia="Times New Roman" w:cstheme="minorHAnsi"/>
                <w:lang w:eastAsia="es-ES"/>
              </w:rPr>
              <w:t>Rural</w:t>
            </w:r>
          </w:p>
        </w:tc>
        <w:tc>
          <w:tcPr>
            <w:tcW w:w="3685" w:type="dxa"/>
            <w:tcBorders>
              <w:top w:val="nil"/>
              <w:left w:val="nil"/>
              <w:bottom w:val="single" w:sz="8" w:space="0" w:color="auto"/>
              <w:right w:val="single" w:sz="4" w:space="0" w:color="auto"/>
            </w:tcBorders>
            <w:shd w:val="clear" w:color="auto" w:fill="FFFFFF" w:themeFill="background1"/>
            <w:noWrap/>
            <w:vAlign w:val="center"/>
            <w:hideMark/>
          </w:tcPr>
          <w:p w14:paraId="54217D98" w14:textId="531A1D6E" w:rsidR="00A32CE7" w:rsidRPr="008070D3" w:rsidRDefault="00A32CE7" w:rsidP="009042A1">
            <w:pPr>
              <w:keepNext/>
              <w:spacing w:after="0" w:line="240" w:lineRule="auto"/>
              <w:jc w:val="center"/>
              <w:rPr>
                <w:rFonts w:eastAsia="Times New Roman" w:cstheme="minorHAnsi"/>
                <w:color w:val="000000"/>
                <w:lang w:eastAsia="es-ES"/>
              </w:rPr>
            </w:pPr>
            <w:r w:rsidRPr="008070D3">
              <w:rPr>
                <w:rFonts w:eastAsia="Times New Roman" w:cstheme="minorHAnsi"/>
                <w:color w:val="000000"/>
                <w:lang w:eastAsia="es-ES"/>
              </w:rPr>
              <w:t>&lt;</w:t>
            </w:r>
            <w:r w:rsidR="000A2337" w:rsidRPr="008070D3">
              <w:rPr>
                <w:rFonts w:eastAsia="Times New Roman" w:cstheme="minorHAnsi"/>
                <w:color w:val="000000"/>
                <w:lang w:eastAsia="es-ES"/>
              </w:rPr>
              <w:t>35</w:t>
            </w:r>
          </w:p>
        </w:tc>
      </w:tr>
    </w:tbl>
    <w:p w14:paraId="3AD661C4" w14:textId="4C5DE353" w:rsidR="00F41972" w:rsidRDefault="009042A1" w:rsidP="009042A1">
      <w:pPr>
        <w:pStyle w:val="Descripcin"/>
        <w:jc w:val="center"/>
        <w:rPr>
          <w:rFonts w:cstheme="minorHAnsi"/>
        </w:rPr>
      </w:pPr>
      <w:bookmarkStart w:id="662" w:name="_Toc163815496"/>
      <w:r>
        <w:t xml:space="preserve">Tabla </w:t>
      </w:r>
      <w:r w:rsidR="001140A5">
        <w:fldChar w:fldCharType="begin"/>
      </w:r>
      <w:r w:rsidR="001140A5">
        <w:instrText xml:space="preserve"> SEQ Tabla \* ARABIC </w:instrText>
      </w:r>
      <w:r w:rsidR="001140A5">
        <w:fldChar w:fldCharType="separate"/>
      </w:r>
      <w:r w:rsidR="000A7B13">
        <w:rPr>
          <w:noProof/>
        </w:rPr>
        <w:t>56</w:t>
      </w:r>
      <w:r w:rsidR="001140A5">
        <w:rPr>
          <w:noProof/>
        </w:rPr>
        <w:fldChar w:fldCharType="end"/>
      </w:r>
      <w:r>
        <w:t>: Clasificación municipios</w:t>
      </w:r>
      <w:bookmarkEnd w:id="662"/>
    </w:p>
    <w:p w14:paraId="2035CED4" w14:textId="283B734D" w:rsidR="0073787E" w:rsidRDefault="00344667" w:rsidP="00D75F47">
      <w:pPr>
        <w:spacing w:line="240" w:lineRule="auto"/>
        <w:jc w:val="both"/>
        <w:rPr>
          <w:rFonts w:cstheme="minorHAnsi"/>
        </w:rPr>
      </w:pPr>
      <w:r>
        <w:rPr>
          <w:rFonts w:cstheme="minorHAnsi"/>
          <w:noProof/>
        </w:rPr>
        <w:drawing>
          <wp:anchor distT="0" distB="0" distL="114300" distR="114300" simplePos="0" relativeHeight="251658274" behindDoc="0" locked="0" layoutInCell="1" allowOverlap="1" wp14:anchorId="17032B70" wp14:editId="1F4DD26F">
            <wp:simplePos x="0" y="0"/>
            <wp:positionH relativeFrom="column">
              <wp:posOffset>793750</wp:posOffset>
            </wp:positionH>
            <wp:positionV relativeFrom="paragraph">
              <wp:posOffset>442595</wp:posOffset>
            </wp:positionV>
            <wp:extent cx="3943350" cy="1721485"/>
            <wp:effectExtent l="0" t="0" r="0" b="0"/>
            <wp:wrapTopAndBottom/>
            <wp:docPr id="400657335" name="Imagen 1"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57335" name="Imagen 1" descr="Imagen que contiene Aplicación&#10;&#10;Descripción generada automáticament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943350" cy="1721485"/>
                    </a:xfrm>
                    <a:prstGeom prst="rect">
                      <a:avLst/>
                    </a:prstGeom>
                  </pic:spPr>
                </pic:pic>
              </a:graphicData>
            </a:graphic>
            <wp14:sizeRelH relativeFrom="margin">
              <wp14:pctWidth>0</wp14:pctWidth>
            </wp14:sizeRelH>
            <wp14:sizeRelV relativeFrom="margin">
              <wp14:pctHeight>0</wp14:pctHeight>
            </wp14:sizeRelV>
          </wp:anchor>
        </w:drawing>
      </w:r>
      <w:r w:rsidR="0073787E">
        <w:rPr>
          <w:rFonts w:cstheme="minorHAnsi"/>
        </w:rPr>
        <w:t xml:space="preserve">En la siguiente figura, puede observarse como quedarían distribuidos los </w:t>
      </w:r>
      <w:r w:rsidR="0073787E" w:rsidRPr="00FA57FE">
        <w:rPr>
          <w:rFonts w:cstheme="minorHAnsi"/>
          <w:b/>
        </w:rPr>
        <w:t>municipio</w:t>
      </w:r>
      <w:r w:rsidR="00C27FDC" w:rsidRPr="00FA57FE">
        <w:rPr>
          <w:rFonts w:cstheme="minorHAnsi"/>
          <w:b/>
        </w:rPr>
        <w:t>s</w:t>
      </w:r>
      <w:r w:rsidR="0073787E">
        <w:rPr>
          <w:rFonts w:cstheme="minorHAnsi"/>
        </w:rPr>
        <w:t xml:space="preserve"> según </w:t>
      </w:r>
      <w:r w:rsidR="00C27FDC">
        <w:rPr>
          <w:rFonts w:cstheme="minorHAnsi"/>
        </w:rPr>
        <w:t>la categoría a la que pertenecen.</w:t>
      </w:r>
    </w:p>
    <w:p w14:paraId="6FAFFEBD" w14:textId="5E9A044B" w:rsidR="007869C3" w:rsidRDefault="007869C3" w:rsidP="00344667">
      <w:pPr>
        <w:pStyle w:val="Descripcin"/>
        <w:ind w:left="1416" w:firstLine="708"/>
        <w:rPr>
          <w:rFonts w:cstheme="minorHAnsi"/>
        </w:rPr>
      </w:pPr>
      <w:bookmarkStart w:id="663" w:name="_Toc163816581"/>
      <w:r>
        <w:t xml:space="preserve">Ilustración </w:t>
      </w:r>
      <w:r w:rsidR="001140A5">
        <w:fldChar w:fldCharType="begin"/>
      </w:r>
      <w:r w:rsidR="001140A5">
        <w:instrText xml:space="preserve"> SEQ Ilustración \* ARABIC </w:instrText>
      </w:r>
      <w:r w:rsidR="001140A5">
        <w:fldChar w:fldCharType="separate"/>
      </w:r>
      <w:r w:rsidR="00AA46A5">
        <w:rPr>
          <w:noProof/>
        </w:rPr>
        <w:t>28</w:t>
      </w:r>
      <w:r w:rsidR="001140A5">
        <w:rPr>
          <w:noProof/>
        </w:rPr>
        <w:fldChar w:fldCharType="end"/>
      </w:r>
      <w:r>
        <w:t>: Mapa municipios de Canarias para el acceso radio</w:t>
      </w:r>
      <w:bookmarkEnd w:id="663"/>
    </w:p>
    <w:p w14:paraId="36B01BA5" w14:textId="071FC35B" w:rsidR="003876A7" w:rsidRDefault="00F41972" w:rsidP="00D75F47">
      <w:pPr>
        <w:spacing w:line="240" w:lineRule="auto"/>
        <w:jc w:val="both"/>
        <w:rPr>
          <w:rFonts w:cstheme="minorHAnsi"/>
        </w:rPr>
      </w:pPr>
      <w:r w:rsidRPr="00F41972">
        <w:rPr>
          <w:rFonts w:cstheme="minorHAnsi"/>
        </w:rPr>
        <w:t>Teniendo en cuenta que en nuestro estudio se descartan los municipios con una población menor de 20.000 habitantes</w:t>
      </w:r>
      <w:r w:rsidR="007F0661">
        <w:rPr>
          <w:rFonts w:cstheme="minorHAnsi"/>
        </w:rPr>
        <w:t xml:space="preserve"> (</w:t>
      </w:r>
      <w:r w:rsidR="00EF63E6">
        <w:rPr>
          <w:rFonts w:cstheme="minorHAnsi"/>
        </w:rPr>
        <w:t>los cuales son aquellos no coloreados en el mapa anterior</w:t>
      </w:r>
      <w:r w:rsidR="007F0661">
        <w:rPr>
          <w:rFonts w:cstheme="minorHAnsi"/>
        </w:rPr>
        <w:t>),</w:t>
      </w:r>
      <w:r w:rsidRPr="00F41972">
        <w:rPr>
          <w:rFonts w:cstheme="minorHAnsi"/>
        </w:rPr>
        <w:t xml:space="preserve"> únicamente se tendrían municipios con la categoría urbana y suburbana. De este modo, en la siguiente tabla se muestra el </w:t>
      </w:r>
      <w:r w:rsidRPr="000136EC">
        <w:rPr>
          <w:rFonts w:cstheme="minorHAnsi"/>
          <w:b/>
        </w:rPr>
        <w:t>número de municipios pertenecientes a cada categoría</w:t>
      </w:r>
      <w:r w:rsidRPr="00F41972">
        <w:rPr>
          <w:rFonts w:cstheme="minorHAnsi"/>
        </w:rPr>
        <w:t xml:space="preserve"> agrupados por isla, mientras que en el </w:t>
      </w:r>
      <w:r w:rsidRPr="007E7F6D">
        <w:rPr>
          <w:rFonts w:cstheme="minorHAnsi"/>
        </w:rPr>
        <w:t xml:space="preserve">anexo </w:t>
      </w:r>
      <w:r w:rsidR="007E7F6D" w:rsidRPr="007E7F6D">
        <w:rPr>
          <w:rFonts w:cstheme="minorHAnsi"/>
        </w:rPr>
        <w:t>IV</w:t>
      </w:r>
      <w:r w:rsidRPr="007E7F6D">
        <w:rPr>
          <w:rFonts w:cstheme="minorHAnsi"/>
        </w:rPr>
        <w:t xml:space="preserve"> </w:t>
      </w:r>
      <w:r w:rsidRPr="00F41972">
        <w:rPr>
          <w:rFonts w:cstheme="minorHAnsi"/>
        </w:rPr>
        <w:t>se puede ver en detalle la clasificación de cada municipio.</w:t>
      </w:r>
    </w:p>
    <w:tbl>
      <w:tblPr>
        <w:tblW w:w="5598" w:type="dxa"/>
        <w:jc w:val="center"/>
        <w:tblCellMar>
          <w:top w:w="28" w:type="dxa"/>
          <w:left w:w="70" w:type="dxa"/>
          <w:right w:w="70" w:type="dxa"/>
        </w:tblCellMar>
        <w:tblLook w:val="04A0" w:firstRow="1" w:lastRow="0" w:firstColumn="1" w:lastColumn="0" w:noHBand="0" w:noVBand="1"/>
      </w:tblPr>
      <w:tblGrid>
        <w:gridCol w:w="2330"/>
        <w:gridCol w:w="1634"/>
        <w:gridCol w:w="1634"/>
      </w:tblGrid>
      <w:tr w:rsidR="00FD53CE" w:rsidRPr="00FF510A" w14:paraId="250F4BF9" w14:textId="77777777" w:rsidTr="000C75AF">
        <w:trPr>
          <w:trHeight w:val="300"/>
          <w:jc w:val="center"/>
        </w:trPr>
        <w:tc>
          <w:tcPr>
            <w:tcW w:w="2330" w:type="dxa"/>
            <w:tcBorders>
              <w:top w:val="single" w:sz="4" w:space="0" w:color="auto"/>
              <w:left w:val="single" w:sz="4" w:space="0" w:color="auto"/>
              <w:bottom w:val="single" w:sz="4" w:space="0" w:color="auto"/>
              <w:right w:val="single" w:sz="4" w:space="0" w:color="auto"/>
            </w:tcBorders>
            <w:shd w:val="clear" w:color="auto" w:fill="145F82"/>
            <w:noWrap/>
            <w:vAlign w:val="center"/>
            <w:hideMark/>
          </w:tcPr>
          <w:p w14:paraId="5D82CFD8" w14:textId="77777777" w:rsidR="00FD53CE" w:rsidRPr="0076066B" w:rsidRDefault="00FD53CE" w:rsidP="000C75AF">
            <w:pPr>
              <w:spacing w:after="0" w:line="240" w:lineRule="auto"/>
              <w:jc w:val="center"/>
              <w:rPr>
                <w:rFonts w:eastAsia="Times New Roman" w:cstheme="minorHAnsi"/>
                <w:b/>
                <w:color w:val="000000"/>
                <w:lang w:eastAsia="es-ES"/>
              </w:rPr>
            </w:pPr>
            <w:r w:rsidRPr="0076066B">
              <w:rPr>
                <w:rFonts w:eastAsia="Times New Roman" w:cstheme="minorHAnsi"/>
                <w:b/>
                <w:color w:val="FFFFFF" w:themeColor="background1"/>
                <w:lang w:eastAsia="es-ES"/>
              </w:rPr>
              <w:t>ISLA</w:t>
            </w:r>
          </w:p>
        </w:tc>
        <w:tc>
          <w:tcPr>
            <w:tcW w:w="1634" w:type="dxa"/>
            <w:tcBorders>
              <w:top w:val="single" w:sz="4" w:space="0" w:color="auto"/>
              <w:left w:val="nil"/>
              <w:bottom w:val="single" w:sz="4" w:space="0" w:color="auto"/>
              <w:right w:val="single" w:sz="4" w:space="0" w:color="auto"/>
            </w:tcBorders>
            <w:shd w:val="clear" w:color="auto" w:fill="ED7D31" w:themeFill="accent2"/>
            <w:noWrap/>
            <w:vAlign w:val="center"/>
            <w:hideMark/>
          </w:tcPr>
          <w:p w14:paraId="7E6C7DD0" w14:textId="77777777" w:rsidR="00FD53CE" w:rsidRPr="0076066B" w:rsidRDefault="00FD53CE" w:rsidP="000C75AF">
            <w:pPr>
              <w:spacing w:after="0" w:line="240" w:lineRule="auto"/>
              <w:jc w:val="center"/>
              <w:rPr>
                <w:rFonts w:eastAsia="Times New Roman" w:cstheme="minorHAnsi"/>
                <w:b/>
                <w:color w:val="FFFFFF" w:themeColor="background1"/>
                <w:lang w:eastAsia="es-ES"/>
              </w:rPr>
            </w:pPr>
            <w:r w:rsidRPr="0076066B">
              <w:rPr>
                <w:rFonts w:eastAsia="Times New Roman" w:cstheme="minorHAnsi"/>
                <w:b/>
                <w:color w:val="FFFFFF" w:themeColor="background1"/>
                <w:lang w:eastAsia="es-ES"/>
              </w:rPr>
              <w:t>SUBURBANA</w:t>
            </w:r>
          </w:p>
        </w:tc>
        <w:tc>
          <w:tcPr>
            <w:tcW w:w="1634" w:type="dxa"/>
            <w:tcBorders>
              <w:top w:val="single" w:sz="4" w:space="0" w:color="auto"/>
              <w:left w:val="nil"/>
              <w:bottom w:val="single" w:sz="4" w:space="0" w:color="auto"/>
              <w:right w:val="single" w:sz="4" w:space="0" w:color="auto"/>
            </w:tcBorders>
            <w:shd w:val="clear" w:color="auto" w:fill="ED7D31" w:themeFill="accent2"/>
            <w:vAlign w:val="center"/>
          </w:tcPr>
          <w:p w14:paraId="2323876E" w14:textId="77777777" w:rsidR="00FD53CE" w:rsidRPr="0076066B" w:rsidRDefault="00FD53CE" w:rsidP="000C75AF">
            <w:pPr>
              <w:spacing w:after="0" w:line="240" w:lineRule="auto"/>
              <w:jc w:val="center"/>
              <w:rPr>
                <w:rFonts w:eastAsia="Times New Roman" w:cstheme="minorHAnsi"/>
                <w:b/>
                <w:color w:val="FFFFFF" w:themeColor="background1"/>
                <w:lang w:eastAsia="es-ES"/>
              </w:rPr>
            </w:pPr>
            <w:r w:rsidRPr="0076066B">
              <w:rPr>
                <w:rFonts w:eastAsia="Times New Roman" w:cstheme="minorHAnsi"/>
                <w:b/>
                <w:color w:val="FFFFFF" w:themeColor="background1"/>
                <w:lang w:eastAsia="es-ES"/>
              </w:rPr>
              <w:t>URBANA</w:t>
            </w:r>
          </w:p>
        </w:tc>
      </w:tr>
      <w:tr w:rsidR="00FD53CE" w:rsidRPr="00FF510A" w14:paraId="174AF07C" w14:textId="77777777" w:rsidTr="000C75AF">
        <w:trPr>
          <w:trHeight w:val="295"/>
          <w:jc w:val="center"/>
        </w:trPr>
        <w:tc>
          <w:tcPr>
            <w:tcW w:w="2330" w:type="dxa"/>
            <w:tcBorders>
              <w:top w:val="nil"/>
              <w:left w:val="single" w:sz="8" w:space="0" w:color="auto"/>
              <w:bottom w:val="single" w:sz="4" w:space="0" w:color="auto"/>
              <w:right w:val="single" w:sz="4" w:space="0" w:color="auto"/>
            </w:tcBorders>
            <w:shd w:val="clear" w:color="auto" w:fill="DAE9F8"/>
            <w:noWrap/>
            <w:vAlign w:val="center"/>
            <w:hideMark/>
          </w:tcPr>
          <w:p w14:paraId="56E24E19" w14:textId="77777777" w:rsidR="00FD53CE" w:rsidRPr="0076066B" w:rsidRDefault="00FD53CE" w:rsidP="000C75AF">
            <w:pPr>
              <w:spacing w:after="0" w:line="240" w:lineRule="auto"/>
              <w:jc w:val="center"/>
              <w:rPr>
                <w:rFonts w:eastAsia="Times New Roman" w:cstheme="minorHAnsi"/>
                <w:lang w:eastAsia="es-ES"/>
              </w:rPr>
            </w:pPr>
            <w:r w:rsidRPr="0076066B">
              <w:rPr>
                <w:rFonts w:eastAsia="Times New Roman" w:cstheme="minorHAnsi"/>
                <w:lang w:eastAsia="es-ES"/>
              </w:rPr>
              <w:t>Tenerife</w:t>
            </w:r>
          </w:p>
        </w:tc>
        <w:tc>
          <w:tcPr>
            <w:tcW w:w="1634" w:type="dxa"/>
            <w:tcBorders>
              <w:top w:val="nil"/>
              <w:left w:val="nil"/>
              <w:bottom w:val="single" w:sz="4" w:space="0" w:color="auto"/>
              <w:right w:val="single" w:sz="4" w:space="0" w:color="auto"/>
            </w:tcBorders>
            <w:shd w:val="clear" w:color="auto" w:fill="FFFFFF" w:themeFill="background1"/>
            <w:noWrap/>
            <w:vAlign w:val="center"/>
            <w:hideMark/>
          </w:tcPr>
          <w:p w14:paraId="42DAE93A" w14:textId="77777777" w:rsidR="00FD53CE" w:rsidRPr="0076066B" w:rsidRDefault="00FD53CE" w:rsidP="000C75AF">
            <w:pPr>
              <w:spacing w:after="0" w:line="240" w:lineRule="auto"/>
              <w:jc w:val="center"/>
              <w:rPr>
                <w:rFonts w:eastAsia="Times New Roman" w:cstheme="minorHAnsi"/>
                <w:color w:val="000000"/>
                <w:lang w:eastAsia="es-ES"/>
              </w:rPr>
            </w:pPr>
            <w:r w:rsidRPr="0076066B">
              <w:rPr>
                <w:rFonts w:eastAsia="Times New Roman" w:cstheme="minorHAnsi"/>
                <w:color w:val="000000"/>
                <w:lang w:eastAsia="es-ES"/>
              </w:rPr>
              <w:t>9</w:t>
            </w:r>
          </w:p>
        </w:tc>
        <w:tc>
          <w:tcPr>
            <w:tcW w:w="1634" w:type="dxa"/>
            <w:tcBorders>
              <w:top w:val="nil"/>
              <w:left w:val="nil"/>
              <w:bottom w:val="single" w:sz="4" w:space="0" w:color="auto"/>
              <w:right w:val="single" w:sz="4" w:space="0" w:color="auto"/>
            </w:tcBorders>
            <w:shd w:val="clear" w:color="auto" w:fill="FFFFFF" w:themeFill="background1"/>
            <w:vAlign w:val="center"/>
          </w:tcPr>
          <w:p w14:paraId="63322F3C" w14:textId="77777777" w:rsidR="00FD53CE" w:rsidRPr="0076066B" w:rsidRDefault="00FD53CE" w:rsidP="000C75AF">
            <w:pPr>
              <w:spacing w:after="0" w:line="240" w:lineRule="auto"/>
              <w:jc w:val="center"/>
              <w:rPr>
                <w:rFonts w:eastAsia="Times New Roman" w:cstheme="minorHAnsi"/>
                <w:color w:val="000000"/>
                <w:lang w:eastAsia="es-ES"/>
              </w:rPr>
            </w:pPr>
            <w:r w:rsidRPr="0076066B">
              <w:rPr>
                <w:rFonts w:eastAsia="Times New Roman" w:cstheme="minorHAnsi"/>
                <w:color w:val="000000"/>
                <w:lang w:eastAsia="es-ES"/>
              </w:rPr>
              <w:t>5</w:t>
            </w:r>
          </w:p>
        </w:tc>
      </w:tr>
      <w:tr w:rsidR="00FD53CE" w:rsidRPr="00FF510A" w14:paraId="3BC7118E" w14:textId="77777777" w:rsidTr="000C75AF">
        <w:trPr>
          <w:trHeight w:val="300"/>
          <w:jc w:val="center"/>
        </w:trPr>
        <w:tc>
          <w:tcPr>
            <w:tcW w:w="2330" w:type="dxa"/>
            <w:tcBorders>
              <w:top w:val="nil"/>
              <w:left w:val="single" w:sz="8" w:space="0" w:color="auto"/>
              <w:bottom w:val="single" w:sz="4" w:space="0" w:color="auto"/>
              <w:right w:val="single" w:sz="4" w:space="0" w:color="auto"/>
            </w:tcBorders>
            <w:shd w:val="clear" w:color="auto" w:fill="DAE9F8"/>
            <w:noWrap/>
            <w:vAlign w:val="center"/>
            <w:hideMark/>
          </w:tcPr>
          <w:p w14:paraId="30F876CD" w14:textId="77777777" w:rsidR="00FD53CE" w:rsidRPr="0076066B" w:rsidRDefault="00FD53CE" w:rsidP="000C75AF">
            <w:pPr>
              <w:spacing w:after="0" w:line="240" w:lineRule="auto"/>
              <w:jc w:val="center"/>
              <w:rPr>
                <w:rFonts w:eastAsia="Times New Roman" w:cstheme="minorHAnsi"/>
                <w:lang w:eastAsia="es-ES"/>
              </w:rPr>
            </w:pPr>
            <w:r w:rsidRPr="0076066B">
              <w:rPr>
                <w:rFonts w:eastAsia="Times New Roman" w:cstheme="minorHAnsi"/>
                <w:lang w:eastAsia="es-ES"/>
              </w:rPr>
              <w:t>Gran Canaria</w:t>
            </w:r>
          </w:p>
        </w:tc>
        <w:tc>
          <w:tcPr>
            <w:tcW w:w="1634" w:type="dxa"/>
            <w:tcBorders>
              <w:top w:val="nil"/>
              <w:left w:val="nil"/>
              <w:bottom w:val="single" w:sz="4" w:space="0" w:color="auto"/>
              <w:right w:val="single" w:sz="4" w:space="0" w:color="auto"/>
            </w:tcBorders>
            <w:shd w:val="clear" w:color="auto" w:fill="FFFFFF" w:themeFill="background1"/>
            <w:noWrap/>
            <w:vAlign w:val="center"/>
            <w:hideMark/>
          </w:tcPr>
          <w:p w14:paraId="46F26153" w14:textId="77777777" w:rsidR="00FD53CE" w:rsidRPr="0076066B" w:rsidRDefault="00FD53CE" w:rsidP="000C75AF">
            <w:pPr>
              <w:spacing w:after="0" w:line="240" w:lineRule="auto"/>
              <w:jc w:val="center"/>
              <w:rPr>
                <w:rFonts w:eastAsia="Times New Roman" w:cstheme="minorHAnsi"/>
                <w:color w:val="000000"/>
                <w:lang w:eastAsia="es-ES"/>
              </w:rPr>
            </w:pPr>
            <w:r w:rsidRPr="0076066B">
              <w:rPr>
                <w:rFonts w:eastAsia="Times New Roman" w:cstheme="minorHAnsi"/>
                <w:color w:val="000000"/>
                <w:lang w:eastAsia="es-ES"/>
              </w:rPr>
              <w:t>4</w:t>
            </w:r>
          </w:p>
        </w:tc>
        <w:tc>
          <w:tcPr>
            <w:tcW w:w="1634" w:type="dxa"/>
            <w:tcBorders>
              <w:top w:val="nil"/>
              <w:left w:val="nil"/>
              <w:bottom w:val="single" w:sz="4" w:space="0" w:color="auto"/>
              <w:right w:val="single" w:sz="4" w:space="0" w:color="auto"/>
            </w:tcBorders>
            <w:shd w:val="clear" w:color="auto" w:fill="FFFFFF" w:themeFill="background1"/>
            <w:vAlign w:val="center"/>
          </w:tcPr>
          <w:p w14:paraId="5B8C9899" w14:textId="77777777" w:rsidR="00FD53CE" w:rsidRPr="0076066B" w:rsidRDefault="00FD53CE" w:rsidP="000C75AF">
            <w:pPr>
              <w:spacing w:after="0" w:line="240" w:lineRule="auto"/>
              <w:jc w:val="center"/>
              <w:rPr>
                <w:rFonts w:eastAsia="Times New Roman" w:cstheme="minorHAnsi"/>
                <w:color w:val="000000"/>
                <w:lang w:eastAsia="es-ES"/>
              </w:rPr>
            </w:pPr>
            <w:r w:rsidRPr="0076066B">
              <w:rPr>
                <w:rFonts w:eastAsia="Times New Roman" w:cstheme="minorHAnsi"/>
                <w:color w:val="000000"/>
                <w:lang w:eastAsia="es-ES"/>
              </w:rPr>
              <w:t>3</w:t>
            </w:r>
          </w:p>
        </w:tc>
      </w:tr>
      <w:tr w:rsidR="00FD53CE" w:rsidRPr="00FF510A" w14:paraId="061AE12C" w14:textId="77777777" w:rsidTr="000C75AF">
        <w:trPr>
          <w:trHeight w:val="300"/>
          <w:jc w:val="center"/>
        </w:trPr>
        <w:tc>
          <w:tcPr>
            <w:tcW w:w="2330" w:type="dxa"/>
            <w:tcBorders>
              <w:top w:val="nil"/>
              <w:left w:val="single" w:sz="8" w:space="0" w:color="auto"/>
              <w:bottom w:val="single" w:sz="4" w:space="0" w:color="auto"/>
              <w:right w:val="single" w:sz="4" w:space="0" w:color="auto"/>
            </w:tcBorders>
            <w:shd w:val="clear" w:color="auto" w:fill="DAE9F8"/>
            <w:noWrap/>
            <w:vAlign w:val="center"/>
          </w:tcPr>
          <w:p w14:paraId="5EF9449C" w14:textId="77777777" w:rsidR="00FD53CE" w:rsidRPr="0076066B" w:rsidRDefault="00FD53CE" w:rsidP="000C75AF">
            <w:pPr>
              <w:spacing w:after="0" w:line="240" w:lineRule="auto"/>
              <w:jc w:val="center"/>
              <w:rPr>
                <w:rFonts w:eastAsia="Times New Roman" w:cstheme="minorHAnsi"/>
                <w:lang w:eastAsia="es-ES"/>
              </w:rPr>
            </w:pPr>
            <w:r w:rsidRPr="0076066B">
              <w:rPr>
                <w:rFonts w:eastAsia="Times New Roman" w:cstheme="minorHAnsi"/>
                <w:lang w:eastAsia="es-ES"/>
              </w:rPr>
              <w:t>Lanzarote</w:t>
            </w:r>
          </w:p>
        </w:tc>
        <w:tc>
          <w:tcPr>
            <w:tcW w:w="1634" w:type="dxa"/>
            <w:tcBorders>
              <w:top w:val="nil"/>
              <w:left w:val="nil"/>
              <w:bottom w:val="single" w:sz="4" w:space="0" w:color="auto"/>
              <w:right w:val="single" w:sz="4" w:space="0" w:color="auto"/>
            </w:tcBorders>
            <w:shd w:val="clear" w:color="auto" w:fill="FFFFFF" w:themeFill="background1"/>
            <w:noWrap/>
            <w:vAlign w:val="center"/>
          </w:tcPr>
          <w:p w14:paraId="1BC9EE37" w14:textId="77777777" w:rsidR="00FD53CE" w:rsidRPr="0076066B" w:rsidRDefault="00FD53CE" w:rsidP="000C75AF">
            <w:pPr>
              <w:spacing w:after="0" w:line="240" w:lineRule="auto"/>
              <w:jc w:val="center"/>
              <w:rPr>
                <w:rFonts w:eastAsia="Times New Roman" w:cstheme="minorHAnsi"/>
                <w:color w:val="000000"/>
                <w:lang w:eastAsia="es-ES"/>
              </w:rPr>
            </w:pPr>
            <w:r w:rsidRPr="0076066B">
              <w:rPr>
                <w:rFonts w:eastAsia="Times New Roman" w:cstheme="minorHAnsi"/>
                <w:color w:val="000000"/>
                <w:lang w:eastAsia="es-ES"/>
              </w:rPr>
              <w:t>2</w:t>
            </w:r>
          </w:p>
        </w:tc>
        <w:tc>
          <w:tcPr>
            <w:tcW w:w="1634" w:type="dxa"/>
            <w:tcBorders>
              <w:top w:val="nil"/>
              <w:left w:val="nil"/>
              <w:bottom w:val="single" w:sz="4" w:space="0" w:color="auto"/>
              <w:right w:val="single" w:sz="4" w:space="0" w:color="auto"/>
            </w:tcBorders>
            <w:shd w:val="clear" w:color="auto" w:fill="FFFFFF" w:themeFill="background1"/>
            <w:vAlign w:val="center"/>
          </w:tcPr>
          <w:p w14:paraId="2CC469C8" w14:textId="77777777" w:rsidR="00FD53CE" w:rsidRPr="0076066B" w:rsidRDefault="00FD53CE" w:rsidP="000C75AF">
            <w:pPr>
              <w:spacing w:after="0" w:line="240" w:lineRule="auto"/>
              <w:jc w:val="center"/>
              <w:rPr>
                <w:rFonts w:eastAsia="Times New Roman" w:cstheme="minorHAnsi"/>
                <w:color w:val="000000"/>
                <w:lang w:eastAsia="es-ES"/>
              </w:rPr>
            </w:pPr>
            <w:r w:rsidRPr="0076066B">
              <w:rPr>
                <w:rFonts w:eastAsia="Times New Roman" w:cstheme="minorHAnsi"/>
                <w:color w:val="000000"/>
                <w:lang w:eastAsia="es-ES"/>
              </w:rPr>
              <w:t>1</w:t>
            </w:r>
          </w:p>
        </w:tc>
      </w:tr>
      <w:tr w:rsidR="00FD53CE" w:rsidRPr="00FF510A" w14:paraId="5611C26B" w14:textId="77777777" w:rsidTr="000C75AF">
        <w:trPr>
          <w:trHeight w:val="300"/>
          <w:jc w:val="center"/>
        </w:trPr>
        <w:tc>
          <w:tcPr>
            <w:tcW w:w="2330" w:type="dxa"/>
            <w:tcBorders>
              <w:top w:val="nil"/>
              <w:left w:val="single" w:sz="8" w:space="0" w:color="auto"/>
              <w:bottom w:val="single" w:sz="4" w:space="0" w:color="auto"/>
              <w:right w:val="single" w:sz="4" w:space="0" w:color="auto"/>
            </w:tcBorders>
            <w:shd w:val="clear" w:color="auto" w:fill="DAE9F8"/>
            <w:noWrap/>
            <w:vAlign w:val="center"/>
          </w:tcPr>
          <w:p w14:paraId="503CFB59" w14:textId="77777777" w:rsidR="00FD53CE" w:rsidRPr="0076066B" w:rsidRDefault="00FD53CE" w:rsidP="000C75AF">
            <w:pPr>
              <w:spacing w:after="0" w:line="240" w:lineRule="auto"/>
              <w:jc w:val="center"/>
              <w:rPr>
                <w:rFonts w:eastAsia="Times New Roman" w:cstheme="minorHAnsi"/>
                <w:lang w:eastAsia="es-ES"/>
              </w:rPr>
            </w:pPr>
            <w:r w:rsidRPr="0076066B">
              <w:rPr>
                <w:rFonts w:eastAsia="Times New Roman" w:cstheme="minorHAnsi"/>
                <w:lang w:eastAsia="es-ES"/>
              </w:rPr>
              <w:t>Fuerteventura</w:t>
            </w:r>
          </w:p>
        </w:tc>
        <w:tc>
          <w:tcPr>
            <w:tcW w:w="1634" w:type="dxa"/>
            <w:tcBorders>
              <w:top w:val="nil"/>
              <w:left w:val="nil"/>
              <w:bottom w:val="single" w:sz="4" w:space="0" w:color="auto"/>
              <w:right w:val="single" w:sz="4" w:space="0" w:color="auto"/>
            </w:tcBorders>
            <w:shd w:val="clear" w:color="auto" w:fill="FFFFFF" w:themeFill="background1"/>
            <w:noWrap/>
            <w:vAlign w:val="center"/>
          </w:tcPr>
          <w:p w14:paraId="4E835F2C" w14:textId="77777777" w:rsidR="00FD53CE" w:rsidRPr="0076066B" w:rsidRDefault="00FD53CE" w:rsidP="000C75AF">
            <w:pPr>
              <w:spacing w:after="0" w:line="240" w:lineRule="auto"/>
              <w:jc w:val="center"/>
              <w:rPr>
                <w:rFonts w:eastAsia="Times New Roman" w:cstheme="minorHAnsi"/>
                <w:color w:val="000000"/>
                <w:lang w:eastAsia="es-ES"/>
              </w:rPr>
            </w:pPr>
            <w:r w:rsidRPr="0076066B">
              <w:rPr>
                <w:rFonts w:eastAsia="Times New Roman" w:cstheme="minorHAnsi"/>
                <w:color w:val="000000"/>
                <w:lang w:eastAsia="es-ES"/>
              </w:rPr>
              <w:t>2</w:t>
            </w:r>
          </w:p>
        </w:tc>
        <w:tc>
          <w:tcPr>
            <w:tcW w:w="1634" w:type="dxa"/>
            <w:tcBorders>
              <w:top w:val="nil"/>
              <w:left w:val="nil"/>
              <w:bottom w:val="single" w:sz="4" w:space="0" w:color="auto"/>
              <w:right w:val="single" w:sz="4" w:space="0" w:color="auto"/>
            </w:tcBorders>
            <w:shd w:val="clear" w:color="auto" w:fill="FFFFFF" w:themeFill="background1"/>
            <w:vAlign w:val="center"/>
          </w:tcPr>
          <w:p w14:paraId="20E6ECA9" w14:textId="77777777" w:rsidR="00FD53CE" w:rsidRPr="0076066B" w:rsidRDefault="00FD53CE" w:rsidP="000C75AF">
            <w:pPr>
              <w:spacing w:after="0" w:line="240" w:lineRule="auto"/>
              <w:jc w:val="center"/>
              <w:rPr>
                <w:rFonts w:eastAsia="Times New Roman" w:cstheme="minorHAnsi"/>
                <w:color w:val="000000"/>
                <w:lang w:eastAsia="es-ES"/>
              </w:rPr>
            </w:pPr>
            <w:r w:rsidRPr="0076066B">
              <w:rPr>
                <w:rFonts w:eastAsia="Times New Roman" w:cstheme="minorHAnsi"/>
                <w:color w:val="000000"/>
                <w:lang w:eastAsia="es-ES"/>
              </w:rPr>
              <w:t>0</w:t>
            </w:r>
          </w:p>
        </w:tc>
      </w:tr>
      <w:tr w:rsidR="00FD53CE" w:rsidRPr="00FF510A" w14:paraId="15D72A8C" w14:textId="77777777" w:rsidTr="000C75AF">
        <w:trPr>
          <w:trHeight w:val="300"/>
          <w:jc w:val="center"/>
        </w:trPr>
        <w:tc>
          <w:tcPr>
            <w:tcW w:w="2330" w:type="dxa"/>
            <w:tcBorders>
              <w:top w:val="nil"/>
              <w:left w:val="single" w:sz="8" w:space="0" w:color="auto"/>
              <w:bottom w:val="single" w:sz="4" w:space="0" w:color="auto"/>
              <w:right w:val="single" w:sz="4" w:space="0" w:color="auto"/>
            </w:tcBorders>
            <w:shd w:val="clear" w:color="auto" w:fill="DAE9F8"/>
            <w:noWrap/>
            <w:vAlign w:val="center"/>
          </w:tcPr>
          <w:p w14:paraId="025C7777" w14:textId="77777777" w:rsidR="00FD53CE" w:rsidRPr="0076066B" w:rsidRDefault="00FD53CE" w:rsidP="000C75AF">
            <w:pPr>
              <w:spacing w:after="0" w:line="240" w:lineRule="auto"/>
              <w:jc w:val="center"/>
              <w:rPr>
                <w:rFonts w:eastAsia="Times New Roman" w:cstheme="minorHAnsi"/>
                <w:lang w:eastAsia="es-ES"/>
              </w:rPr>
            </w:pPr>
            <w:r w:rsidRPr="0076066B">
              <w:rPr>
                <w:rFonts w:eastAsia="Times New Roman" w:cstheme="minorHAnsi"/>
                <w:lang w:eastAsia="es-ES"/>
              </w:rPr>
              <w:t>La Palma</w:t>
            </w:r>
          </w:p>
        </w:tc>
        <w:tc>
          <w:tcPr>
            <w:tcW w:w="1634" w:type="dxa"/>
            <w:tcBorders>
              <w:top w:val="nil"/>
              <w:left w:val="nil"/>
              <w:bottom w:val="single" w:sz="4" w:space="0" w:color="auto"/>
              <w:right w:val="single" w:sz="4" w:space="0" w:color="auto"/>
            </w:tcBorders>
            <w:shd w:val="clear" w:color="auto" w:fill="FFFFFF" w:themeFill="background1"/>
            <w:noWrap/>
            <w:vAlign w:val="center"/>
          </w:tcPr>
          <w:p w14:paraId="305FB59F" w14:textId="77777777" w:rsidR="00FD53CE" w:rsidRPr="0076066B" w:rsidRDefault="00FD53CE" w:rsidP="000C75AF">
            <w:pPr>
              <w:spacing w:after="0" w:line="240" w:lineRule="auto"/>
              <w:jc w:val="center"/>
              <w:rPr>
                <w:rFonts w:eastAsia="Times New Roman" w:cstheme="minorHAnsi"/>
                <w:color w:val="000000"/>
                <w:lang w:eastAsia="es-ES"/>
              </w:rPr>
            </w:pPr>
            <w:r w:rsidRPr="0076066B">
              <w:rPr>
                <w:rFonts w:eastAsia="Times New Roman" w:cstheme="minorHAnsi"/>
                <w:color w:val="000000"/>
                <w:lang w:eastAsia="es-ES"/>
              </w:rPr>
              <w:t>1</w:t>
            </w:r>
          </w:p>
        </w:tc>
        <w:tc>
          <w:tcPr>
            <w:tcW w:w="1634" w:type="dxa"/>
            <w:tcBorders>
              <w:top w:val="nil"/>
              <w:left w:val="nil"/>
              <w:bottom w:val="single" w:sz="4" w:space="0" w:color="auto"/>
              <w:right w:val="single" w:sz="4" w:space="0" w:color="auto"/>
            </w:tcBorders>
            <w:shd w:val="clear" w:color="auto" w:fill="FFFFFF" w:themeFill="background1"/>
            <w:vAlign w:val="center"/>
          </w:tcPr>
          <w:p w14:paraId="62C760BD" w14:textId="77777777" w:rsidR="00FD53CE" w:rsidRPr="0076066B" w:rsidRDefault="00FD53CE" w:rsidP="009042A1">
            <w:pPr>
              <w:keepNext/>
              <w:spacing w:after="0" w:line="240" w:lineRule="auto"/>
              <w:jc w:val="center"/>
              <w:rPr>
                <w:rFonts w:eastAsia="Times New Roman" w:cstheme="minorHAnsi"/>
                <w:color w:val="000000"/>
                <w:lang w:eastAsia="es-ES"/>
              </w:rPr>
            </w:pPr>
            <w:r w:rsidRPr="0076066B">
              <w:rPr>
                <w:rFonts w:eastAsia="Times New Roman" w:cstheme="minorHAnsi"/>
                <w:color w:val="000000"/>
                <w:lang w:eastAsia="es-ES"/>
              </w:rPr>
              <w:t>0</w:t>
            </w:r>
          </w:p>
        </w:tc>
      </w:tr>
    </w:tbl>
    <w:p w14:paraId="60775849" w14:textId="236B0C87" w:rsidR="00FD53CE" w:rsidRDefault="009042A1" w:rsidP="009042A1">
      <w:pPr>
        <w:pStyle w:val="Descripcin"/>
        <w:jc w:val="center"/>
        <w:rPr>
          <w:rFonts w:cstheme="minorHAnsi"/>
        </w:rPr>
      </w:pPr>
      <w:bookmarkStart w:id="664" w:name="_Toc163815497"/>
      <w:r>
        <w:t xml:space="preserve">Tabla </w:t>
      </w:r>
      <w:r w:rsidR="001140A5">
        <w:fldChar w:fldCharType="begin"/>
      </w:r>
      <w:r w:rsidR="001140A5">
        <w:instrText xml:space="preserve"> SEQ Tabla \* ARABIC </w:instrText>
      </w:r>
      <w:r w:rsidR="001140A5">
        <w:fldChar w:fldCharType="separate"/>
      </w:r>
      <w:r w:rsidR="000A7B13">
        <w:rPr>
          <w:noProof/>
        </w:rPr>
        <w:t>57</w:t>
      </w:r>
      <w:r w:rsidR="001140A5">
        <w:rPr>
          <w:noProof/>
        </w:rPr>
        <w:fldChar w:fldCharType="end"/>
      </w:r>
      <w:r>
        <w:t>: Número de municipios por categoría</w:t>
      </w:r>
      <w:bookmarkEnd w:id="664"/>
    </w:p>
    <w:p w14:paraId="0CE77FA1" w14:textId="77777777" w:rsidR="002F6128" w:rsidRDefault="002F6128" w:rsidP="00D75F47">
      <w:pPr>
        <w:spacing w:line="240" w:lineRule="auto"/>
        <w:jc w:val="both"/>
      </w:pPr>
      <w:r>
        <w:t xml:space="preserve">En segundo lugar y en relación con la distribución de frecuencias para la red 5G, se ha optado por la banda de </w:t>
      </w:r>
      <w:r w:rsidRPr="002F6128">
        <w:rPr>
          <w:b/>
          <w:bCs/>
        </w:rPr>
        <w:t>700 MHz</w:t>
      </w:r>
      <w:r>
        <w:t xml:space="preserve"> en áreas suburbanas debido a su capacidad para ofrecer una cobertura más extensa. En contraste, las zonas urbanas emplearán la banda de </w:t>
      </w:r>
      <w:r w:rsidRPr="002F6128">
        <w:rPr>
          <w:b/>
          <w:bCs/>
        </w:rPr>
        <w:t>3500 MHz</w:t>
      </w:r>
      <w:r>
        <w:t xml:space="preserve">, que tiene un rango de cobertura más limitado, pero resulta óptima para entornos con alta densidad de población. Respecto a los modelos de propagación de señal utilizados, se ha hecho una distinción basada en la clasificación </w:t>
      </w:r>
      <w:r>
        <w:lastRenderedPageBreak/>
        <w:t xml:space="preserve">de los municipios: para los suburbanos se ha seleccionado el </w:t>
      </w:r>
      <w:r w:rsidRPr="002F6128">
        <w:rPr>
          <w:b/>
          <w:bCs/>
        </w:rPr>
        <w:t xml:space="preserve">modelo </w:t>
      </w:r>
      <w:r w:rsidRPr="00FA4963">
        <w:rPr>
          <w:b/>
          <w:i/>
        </w:rPr>
        <w:t>Okumura-Hata</w:t>
      </w:r>
      <w:r>
        <w:t xml:space="preserve">, mientras que para los urbanos se ha preferido el </w:t>
      </w:r>
      <w:r w:rsidRPr="002F6128">
        <w:rPr>
          <w:b/>
          <w:bCs/>
        </w:rPr>
        <w:t>modelo COST-231</w:t>
      </w:r>
      <w:r>
        <w:t xml:space="preserve">, una versión modificada del </w:t>
      </w:r>
      <w:r w:rsidRPr="00FA4963">
        <w:rPr>
          <w:i/>
        </w:rPr>
        <w:t>Okumura-Hata</w:t>
      </w:r>
      <w:r>
        <w:t xml:space="preserve"> diseñada para frecuencias por encima de 1500 MHz.</w:t>
      </w:r>
    </w:p>
    <w:p w14:paraId="2934E8D4" w14:textId="0F0EFE8E" w:rsidR="00423AC3" w:rsidRDefault="00423AC3" w:rsidP="00D75F47">
      <w:pPr>
        <w:spacing w:line="240" w:lineRule="auto"/>
        <w:jc w:val="both"/>
      </w:pPr>
      <w:r w:rsidRPr="00423AC3">
        <w:t>Después de caracterizar la red, se ha optado por realizar dos estudios centrados en diferentes factores restrictivos, como la cobertura y la capacidad. El propósito es determinar cuál de estos estudios ser</w:t>
      </w:r>
      <w:r>
        <w:t>á</w:t>
      </w:r>
      <w:r w:rsidRPr="00423AC3">
        <w:t xml:space="preserve"> más crítico y calcular con precisión el número de estaciones base requeridas.</w:t>
      </w:r>
    </w:p>
    <w:p w14:paraId="3F8B81A5" w14:textId="3AB3D01E" w:rsidR="007E2FC3" w:rsidRDefault="007E1C95" w:rsidP="00D75F47">
      <w:pPr>
        <w:spacing w:line="240" w:lineRule="auto"/>
        <w:jc w:val="both"/>
      </w:pPr>
      <w:r w:rsidRPr="007E1C95">
        <w:t xml:space="preserve">Inicialmente se abordará el dimensionamiento por cobertura, comenzando con el análisis del balance de enlace. A continuación, se detallan las especificaciones de los equipos empleados y las ecuaciones utilizadas para el cálculo de las estaciones base necesarias, destacando que, según la categoría del municipio, la </w:t>
      </w:r>
      <w:r w:rsidR="00E35D1A">
        <w:t>EB</w:t>
      </w:r>
      <w:r w:rsidRPr="007E1C95">
        <w:t xml:space="preserve"> transmite con distinta potencia. </w:t>
      </w:r>
      <w:r w:rsidR="007E2FC3">
        <w:t>La</w:t>
      </w:r>
      <w:r w:rsidR="000C75AF">
        <w:t>s</w:t>
      </w:r>
      <w:r w:rsidR="007E2FC3">
        <w:t xml:space="preserve"> antena</w:t>
      </w:r>
      <w:r w:rsidR="000C75AF">
        <w:t>s que se colocarán en</w:t>
      </w:r>
      <w:r w:rsidR="00E35D1A">
        <w:t xml:space="preserve"> las estaciones base se corresponde</w:t>
      </w:r>
      <w:r w:rsidR="000C75AF">
        <w:t>n</w:t>
      </w:r>
      <w:r w:rsidR="00E35D1A">
        <w:t xml:space="preserve"> a </w:t>
      </w:r>
      <w:r w:rsidR="00AF0D92">
        <w:t xml:space="preserve">la </w:t>
      </w:r>
      <w:r w:rsidR="00AF0D92" w:rsidRPr="000C75AF">
        <w:t>antena</w:t>
      </w:r>
      <w:r w:rsidR="00AF0D92" w:rsidRPr="000C75AF">
        <w:rPr>
          <w:b/>
          <w:bCs/>
        </w:rPr>
        <w:t xml:space="preserve"> AIR 6488 de Ericsson</w:t>
      </w:r>
      <w:r w:rsidR="000C75AF">
        <w:rPr>
          <w:b/>
          <w:bCs/>
        </w:rPr>
        <w:t xml:space="preserve"> </w:t>
      </w:r>
      <w:sdt>
        <w:sdtPr>
          <w:rPr>
            <w:b/>
            <w:bCs/>
          </w:rPr>
          <w:id w:val="718098758"/>
          <w:citation/>
        </w:sdtPr>
        <w:sdtEndPr/>
        <w:sdtContent>
          <w:r w:rsidR="000C75AF">
            <w:rPr>
              <w:b/>
              <w:bCs/>
            </w:rPr>
            <w:fldChar w:fldCharType="begin"/>
          </w:r>
          <w:r w:rsidR="000C75AF">
            <w:rPr>
              <w:b/>
              <w:bCs/>
            </w:rPr>
            <w:instrText xml:space="preserve"> CITATION Eri \l 3082 </w:instrText>
          </w:r>
          <w:r w:rsidR="000C75AF">
            <w:rPr>
              <w:b/>
              <w:bCs/>
            </w:rPr>
            <w:fldChar w:fldCharType="separate"/>
          </w:r>
          <w:r w:rsidR="00432B73">
            <w:rPr>
              <w:noProof/>
            </w:rPr>
            <w:t>[59]</w:t>
          </w:r>
          <w:r w:rsidR="000C75AF">
            <w:rPr>
              <w:b/>
              <w:bCs/>
            </w:rPr>
            <w:fldChar w:fldCharType="end"/>
          </w:r>
        </w:sdtContent>
      </w:sdt>
      <w:r w:rsidR="000C75AF">
        <w:rPr>
          <w:b/>
        </w:rPr>
        <w:t>.</w:t>
      </w:r>
    </w:p>
    <w:p w14:paraId="3C4F6E20" w14:textId="4DA7F5BF" w:rsidR="007E1C95" w:rsidRDefault="007E1C95" w:rsidP="00D75F47">
      <w:pPr>
        <w:spacing w:line="240" w:lineRule="auto"/>
        <w:jc w:val="both"/>
      </w:pPr>
      <w:r w:rsidRPr="007E1C95">
        <w:t>Además, se ha considerado un margen de seguridad para asegurar que el sistema pueda hacer frente a situaciones imprevistas, garantizando un funcionamiento más confiable y estable.</w:t>
      </w:r>
    </w:p>
    <w:tbl>
      <w:tblPr>
        <w:tblW w:w="3964" w:type="dxa"/>
        <w:jc w:val="center"/>
        <w:tblCellMar>
          <w:top w:w="28" w:type="dxa"/>
          <w:left w:w="70" w:type="dxa"/>
          <w:right w:w="70" w:type="dxa"/>
        </w:tblCellMar>
        <w:tblLook w:val="04A0" w:firstRow="1" w:lastRow="0" w:firstColumn="1" w:lastColumn="0" w:noHBand="0" w:noVBand="1"/>
      </w:tblPr>
      <w:tblGrid>
        <w:gridCol w:w="2330"/>
        <w:gridCol w:w="1634"/>
      </w:tblGrid>
      <w:tr w:rsidR="00804E9B" w:rsidRPr="00FF510A" w14:paraId="7F86EE25" w14:textId="77777777" w:rsidTr="000C75AF">
        <w:trPr>
          <w:trHeight w:val="300"/>
          <w:jc w:val="center"/>
        </w:trPr>
        <w:tc>
          <w:tcPr>
            <w:tcW w:w="2330" w:type="dxa"/>
            <w:tcBorders>
              <w:top w:val="single" w:sz="4" w:space="0" w:color="auto"/>
              <w:left w:val="single" w:sz="4" w:space="0" w:color="auto"/>
              <w:bottom w:val="single" w:sz="4" w:space="0" w:color="auto"/>
              <w:right w:val="single" w:sz="4" w:space="0" w:color="auto"/>
            </w:tcBorders>
            <w:shd w:val="clear" w:color="auto" w:fill="145F82"/>
            <w:noWrap/>
            <w:vAlign w:val="center"/>
          </w:tcPr>
          <w:p w14:paraId="495EE43E" w14:textId="77777777" w:rsidR="00804E9B" w:rsidRPr="0076066B" w:rsidRDefault="00804E9B" w:rsidP="000C75AF">
            <w:pPr>
              <w:spacing w:after="0" w:line="240" w:lineRule="auto"/>
              <w:jc w:val="center"/>
              <w:rPr>
                <w:rFonts w:eastAsia="Times New Roman" w:cstheme="minorHAnsi"/>
                <w:b/>
                <w:color w:val="FFFFFF" w:themeColor="background1"/>
                <w:lang w:eastAsia="es-ES"/>
              </w:rPr>
            </w:pPr>
            <w:r w:rsidRPr="0076066B">
              <w:rPr>
                <w:rFonts w:eastAsia="Times New Roman" w:cstheme="minorHAnsi"/>
                <w:b/>
                <w:color w:val="FFFFFF" w:themeColor="background1"/>
                <w:lang w:eastAsia="es-ES"/>
              </w:rPr>
              <w:t>(SUBURBANA) PIRE</w:t>
            </w:r>
            <w:r w:rsidRPr="0076066B">
              <w:rPr>
                <w:rFonts w:eastAsia="Times New Roman" w:cstheme="minorHAnsi"/>
                <w:b/>
                <w:color w:val="FFFFFF" w:themeColor="background1"/>
                <w:vertAlign w:val="subscript"/>
                <w:lang w:eastAsia="es-ES"/>
              </w:rPr>
              <w:t>EB</w:t>
            </w:r>
          </w:p>
        </w:tc>
        <w:tc>
          <w:tcPr>
            <w:tcW w:w="1634" w:type="dxa"/>
            <w:tcBorders>
              <w:top w:val="single" w:sz="4" w:space="0" w:color="auto"/>
              <w:left w:val="nil"/>
              <w:bottom w:val="single" w:sz="4" w:space="0" w:color="auto"/>
              <w:right w:val="single" w:sz="4" w:space="0" w:color="auto"/>
            </w:tcBorders>
            <w:shd w:val="clear" w:color="auto" w:fill="FFFFFF" w:themeFill="background1"/>
            <w:noWrap/>
            <w:vAlign w:val="center"/>
          </w:tcPr>
          <w:p w14:paraId="5866EC5F" w14:textId="77777777" w:rsidR="00804E9B" w:rsidRPr="0076066B" w:rsidRDefault="00804E9B" w:rsidP="000C75AF">
            <w:pPr>
              <w:spacing w:after="0" w:line="240" w:lineRule="auto"/>
              <w:jc w:val="center"/>
              <w:rPr>
                <w:rFonts w:eastAsia="Times New Roman" w:cstheme="minorHAnsi"/>
                <w:lang w:eastAsia="es-ES"/>
              </w:rPr>
            </w:pPr>
            <w:r w:rsidRPr="0076066B">
              <w:rPr>
                <w:rFonts w:eastAsia="Times New Roman" w:cstheme="minorHAnsi"/>
                <w:lang w:eastAsia="es-ES"/>
              </w:rPr>
              <w:t>49 dBm</w:t>
            </w:r>
          </w:p>
        </w:tc>
      </w:tr>
      <w:tr w:rsidR="00804E9B" w:rsidRPr="00FF510A" w14:paraId="07EEC289" w14:textId="77777777" w:rsidTr="000C75AF">
        <w:trPr>
          <w:trHeight w:val="300"/>
          <w:jc w:val="center"/>
        </w:trPr>
        <w:tc>
          <w:tcPr>
            <w:tcW w:w="2330" w:type="dxa"/>
            <w:tcBorders>
              <w:top w:val="single" w:sz="4" w:space="0" w:color="auto"/>
              <w:left w:val="single" w:sz="4" w:space="0" w:color="auto"/>
              <w:bottom w:val="single" w:sz="4" w:space="0" w:color="auto"/>
              <w:right w:val="single" w:sz="4" w:space="0" w:color="auto"/>
            </w:tcBorders>
            <w:shd w:val="clear" w:color="auto" w:fill="145F82"/>
            <w:noWrap/>
            <w:vAlign w:val="center"/>
          </w:tcPr>
          <w:p w14:paraId="766B0862" w14:textId="77777777" w:rsidR="00804E9B" w:rsidRPr="0076066B" w:rsidRDefault="00804E9B" w:rsidP="000C75AF">
            <w:pPr>
              <w:spacing w:after="0" w:line="240" w:lineRule="auto"/>
              <w:jc w:val="center"/>
              <w:rPr>
                <w:rFonts w:eastAsia="Times New Roman" w:cstheme="minorHAnsi"/>
                <w:b/>
                <w:color w:val="FFFFFF" w:themeColor="background1"/>
                <w:lang w:eastAsia="es-ES"/>
              </w:rPr>
            </w:pPr>
            <w:r w:rsidRPr="0076066B">
              <w:rPr>
                <w:rFonts w:eastAsia="Times New Roman" w:cstheme="minorHAnsi"/>
                <w:b/>
                <w:color w:val="FFFFFF" w:themeColor="background1"/>
                <w:lang w:eastAsia="es-ES"/>
              </w:rPr>
              <w:t>(URBANA) PIRE</w:t>
            </w:r>
            <w:r w:rsidRPr="0076066B">
              <w:rPr>
                <w:rFonts w:eastAsia="Times New Roman" w:cstheme="minorHAnsi"/>
                <w:b/>
                <w:color w:val="FFFFFF" w:themeColor="background1"/>
                <w:vertAlign w:val="subscript"/>
                <w:lang w:eastAsia="es-ES"/>
              </w:rPr>
              <w:t>EB</w:t>
            </w:r>
          </w:p>
        </w:tc>
        <w:tc>
          <w:tcPr>
            <w:tcW w:w="1634" w:type="dxa"/>
            <w:tcBorders>
              <w:top w:val="single" w:sz="4" w:space="0" w:color="auto"/>
              <w:left w:val="nil"/>
              <w:bottom w:val="single" w:sz="4" w:space="0" w:color="auto"/>
              <w:right w:val="single" w:sz="4" w:space="0" w:color="auto"/>
            </w:tcBorders>
            <w:shd w:val="clear" w:color="auto" w:fill="FFFFFF" w:themeFill="background1"/>
            <w:noWrap/>
            <w:vAlign w:val="center"/>
          </w:tcPr>
          <w:p w14:paraId="032D9D0E" w14:textId="77777777" w:rsidR="00804E9B" w:rsidRPr="0076066B" w:rsidRDefault="00804E9B" w:rsidP="000C75AF">
            <w:pPr>
              <w:spacing w:after="0" w:line="240" w:lineRule="auto"/>
              <w:jc w:val="center"/>
              <w:rPr>
                <w:rFonts w:eastAsia="Times New Roman" w:cstheme="minorHAnsi"/>
                <w:lang w:eastAsia="es-ES"/>
              </w:rPr>
            </w:pPr>
            <w:r w:rsidRPr="0076066B">
              <w:rPr>
                <w:rFonts w:eastAsia="Times New Roman" w:cstheme="minorHAnsi"/>
                <w:lang w:eastAsia="es-ES"/>
              </w:rPr>
              <w:t>54 dBm</w:t>
            </w:r>
          </w:p>
        </w:tc>
      </w:tr>
      <w:tr w:rsidR="00804E9B" w:rsidRPr="00FF510A" w14:paraId="181A7059" w14:textId="77777777" w:rsidTr="000C75AF">
        <w:trPr>
          <w:trHeight w:val="295"/>
          <w:jc w:val="center"/>
        </w:trPr>
        <w:tc>
          <w:tcPr>
            <w:tcW w:w="2330" w:type="dxa"/>
            <w:tcBorders>
              <w:top w:val="nil"/>
              <w:left w:val="single" w:sz="8" w:space="0" w:color="auto"/>
              <w:bottom w:val="single" w:sz="4" w:space="0" w:color="auto"/>
              <w:right w:val="single" w:sz="4" w:space="0" w:color="auto"/>
            </w:tcBorders>
            <w:shd w:val="clear" w:color="auto" w:fill="145F82"/>
            <w:noWrap/>
            <w:vAlign w:val="center"/>
          </w:tcPr>
          <w:p w14:paraId="6DA9A7D5" w14:textId="77777777" w:rsidR="00804E9B" w:rsidRPr="0076066B" w:rsidRDefault="00804E9B" w:rsidP="000C75AF">
            <w:pPr>
              <w:spacing w:after="0" w:line="240" w:lineRule="auto"/>
              <w:jc w:val="center"/>
              <w:rPr>
                <w:rFonts w:eastAsia="Times New Roman" w:cstheme="minorHAnsi"/>
                <w:b/>
                <w:color w:val="FFFFFF" w:themeColor="background1"/>
                <w:lang w:eastAsia="es-ES"/>
              </w:rPr>
            </w:pPr>
            <w:r w:rsidRPr="0076066B">
              <w:rPr>
                <w:rFonts w:eastAsia="Times New Roman" w:cstheme="minorHAnsi"/>
                <w:b/>
                <w:color w:val="FFFFFF" w:themeColor="background1"/>
                <w:lang w:eastAsia="es-ES"/>
              </w:rPr>
              <w:t>L</w:t>
            </w:r>
            <w:r w:rsidRPr="0076066B">
              <w:rPr>
                <w:rFonts w:eastAsia="Times New Roman" w:cstheme="minorHAnsi"/>
                <w:b/>
                <w:color w:val="FFFFFF" w:themeColor="background1"/>
                <w:vertAlign w:val="subscript"/>
                <w:lang w:eastAsia="es-ES"/>
              </w:rPr>
              <w:t>EB</w:t>
            </w:r>
          </w:p>
        </w:tc>
        <w:tc>
          <w:tcPr>
            <w:tcW w:w="1634" w:type="dxa"/>
            <w:tcBorders>
              <w:top w:val="nil"/>
              <w:left w:val="nil"/>
              <w:bottom w:val="single" w:sz="4" w:space="0" w:color="auto"/>
              <w:right w:val="single" w:sz="4" w:space="0" w:color="auto"/>
            </w:tcBorders>
            <w:shd w:val="clear" w:color="auto" w:fill="FFFFFF" w:themeFill="background1"/>
            <w:noWrap/>
            <w:vAlign w:val="center"/>
          </w:tcPr>
          <w:p w14:paraId="209891B4" w14:textId="77777777" w:rsidR="00804E9B" w:rsidRPr="0076066B" w:rsidRDefault="00804E9B" w:rsidP="000C75AF">
            <w:pPr>
              <w:spacing w:after="0" w:line="240" w:lineRule="auto"/>
              <w:jc w:val="center"/>
              <w:rPr>
                <w:rFonts w:eastAsia="Times New Roman" w:cstheme="minorHAnsi"/>
                <w:lang w:eastAsia="es-ES"/>
              </w:rPr>
            </w:pPr>
            <w:r w:rsidRPr="0076066B">
              <w:rPr>
                <w:rFonts w:eastAsia="Times New Roman" w:cstheme="minorHAnsi"/>
                <w:lang w:eastAsia="es-ES"/>
              </w:rPr>
              <w:t>1,5 dB</w:t>
            </w:r>
          </w:p>
        </w:tc>
      </w:tr>
      <w:tr w:rsidR="00804E9B" w:rsidRPr="00FF510A" w14:paraId="3C4E69C4" w14:textId="77777777" w:rsidTr="000C75AF">
        <w:trPr>
          <w:trHeight w:val="295"/>
          <w:jc w:val="center"/>
        </w:trPr>
        <w:tc>
          <w:tcPr>
            <w:tcW w:w="2330" w:type="dxa"/>
            <w:tcBorders>
              <w:top w:val="nil"/>
              <w:left w:val="single" w:sz="8" w:space="0" w:color="auto"/>
              <w:bottom w:val="single" w:sz="4" w:space="0" w:color="auto"/>
              <w:right w:val="single" w:sz="4" w:space="0" w:color="auto"/>
            </w:tcBorders>
            <w:shd w:val="clear" w:color="auto" w:fill="145F82"/>
            <w:noWrap/>
            <w:vAlign w:val="center"/>
          </w:tcPr>
          <w:p w14:paraId="4954C486" w14:textId="77777777" w:rsidR="00804E9B" w:rsidRPr="0076066B" w:rsidRDefault="00804E9B" w:rsidP="000C75AF">
            <w:pPr>
              <w:spacing w:after="0" w:line="240" w:lineRule="auto"/>
              <w:jc w:val="center"/>
              <w:rPr>
                <w:rFonts w:eastAsia="Times New Roman" w:cstheme="minorHAnsi"/>
                <w:b/>
                <w:color w:val="FFFFFF" w:themeColor="background1"/>
                <w:lang w:eastAsia="es-ES"/>
              </w:rPr>
            </w:pPr>
            <w:r w:rsidRPr="0076066B">
              <w:rPr>
                <w:rFonts w:eastAsia="Times New Roman" w:cstheme="minorHAnsi"/>
                <w:b/>
                <w:color w:val="FFFFFF" w:themeColor="background1"/>
                <w:lang w:eastAsia="es-ES"/>
              </w:rPr>
              <w:t>Margen de Seguridad</w:t>
            </w:r>
          </w:p>
        </w:tc>
        <w:tc>
          <w:tcPr>
            <w:tcW w:w="1634" w:type="dxa"/>
            <w:tcBorders>
              <w:top w:val="nil"/>
              <w:left w:val="nil"/>
              <w:bottom w:val="single" w:sz="4" w:space="0" w:color="auto"/>
              <w:right w:val="single" w:sz="4" w:space="0" w:color="auto"/>
            </w:tcBorders>
            <w:shd w:val="clear" w:color="auto" w:fill="FFFFFF" w:themeFill="background1"/>
            <w:noWrap/>
            <w:vAlign w:val="center"/>
          </w:tcPr>
          <w:p w14:paraId="54041960" w14:textId="77777777" w:rsidR="00804E9B" w:rsidRPr="0076066B" w:rsidRDefault="00804E9B" w:rsidP="000C75AF">
            <w:pPr>
              <w:spacing w:after="0" w:line="240" w:lineRule="auto"/>
              <w:jc w:val="center"/>
              <w:rPr>
                <w:rFonts w:eastAsia="Times New Roman" w:cstheme="minorHAnsi"/>
                <w:lang w:eastAsia="es-ES"/>
              </w:rPr>
            </w:pPr>
            <w:r w:rsidRPr="0076066B">
              <w:rPr>
                <w:rFonts w:eastAsia="Times New Roman" w:cstheme="minorHAnsi"/>
                <w:lang w:eastAsia="es-ES"/>
              </w:rPr>
              <w:t>2 dB</w:t>
            </w:r>
          </w:p>
        </w:tc>
      </w:tr>
      <w:tr w:rsidR="00804E9B" w:rsidRPr="00FF510A" w14:paraId="44115D43" w14:textId="77777777" w:rsidTr="000C75AF">
        <w:trPr>
          <w:trHeight w:val="300"/>
          <w:jc w:val="center"/>
        </w:trPr>
        <w:tc>
          <w:tcPr>
            <w:tcW w:w="2330" w:type="dxa"/>
            <w:tcBorders>
              <w:top w:val="nil"/>
              <w:left w:val="single" w:sz="8" w:space="0" w:color="auto"/>
              <w:bottom w:val="single" w:sz="4" w:space="0" w:color="auto"/>
              <w:right w:val="single" w:sz="4" w:space="0" w:color="auto"/>
            </w:tcBorders>
            <w:shd w:val="clear" w:color="auto" w:fill="145F82"/>
            <w:noWrap/>
            <w:vAlign w:val="center"/>
          </w:tcPr>
          <w:p w14:paraId="273C61A4" w14:textId="77777777" w:rsidR="00804E9B" w:rsidRPr="0076066B" w:rsidRDefault="00804E9B" w:rsidP="000C75AF">
            <w:pPr>
              <w:spacing w:after="0" w:line="240" w:lineRule="auto"/>
              <w:jc w:val="center"/>
              <w:rPr>
                <w:rFonts w:eastAsia="Times New Roman" w:cstheme="minorHAnsi"/>
                <w:b/>
                <w:color w:val="FFFFFF" w:themeColor="background1"/>
                <w:lang w:eastAsia="es-ES"/>
              </w:rPr>
            </w:pPr>
            <w:r w:rsidRPr="0076066B">
              <w:rPr>
                <w:rFonts w:eastAsia="Times New Roman" w:cstheme="minorHAnsi"/>
                <w:b/>
                <w:color w:val="FFFFFF" w:themeColor="background1"/>
                <w:lang w:eastAsia="es-ES"/>
              </w:rPr>
              <w:t>Pt</w:t>
            </w:r>
            <w:r w:rsidRPr="0076066B">
              <w:rPr>
                <w:rFonts w:eastAsia="Times New Roman" w:cstheme="minorHAnsi"/>
                <w:b/>
                <w:color w:val="FFFFFF" w:themeColor="background1"/>
                <w:vertAlign w:val="subscript"/>
                <w:lang w:eastAsia="es-ES"/>
              </w:rPr>
              <w:t>UE</w:t>
            </w:r>
          </w:p>
        </w:tc>
        <w:tc>
          <w:tcPr>
            <w:tcW w:w="1634" w:type="dxa"/>
            <w:tcBorders>
              <w:top w:val="nil"/>
              <w:left w:val="nil"/>
              <w:bottom w:val="single" w:sz="4" w:space="0" w:color="auto"/>
              <w:right w:val="single" w:sz="4" w:space="0" w:color="auto"/>
            </w:tcBorders>
            <w:shd w:val="clear" w:color="auto" w:fill="FFFFFF" w:themeFill="background1"/>
            <w:noWrap/>
            <w:vAlign w:val="center"/>
          </w:tcPr>
          <w:p w14:paraId="527A9776" w14:textId="77777777" w:rsidR="00804E9B" w:rsidRPr="0076066B" w:rsidRDefault="00804E9B" w:rsidP="000C75AF">
            <w:pPr>
              <w:spacing w:after="0" w:line="240" w:lineRule="auto"/>
              <w:jc w:val="center"/>
              <w:rPr>
                <w:rFonts w:eastAsia="Times New Roman" w:cstheme="minorHAnsi"/>
                <w:lang w:eastAsia="es-ES"/>
              </w:rPr>
            </w:pPr>
            <w:r w:rsidRPr="0076066B">
              <w:rPr>
                <w:rFonts w:eastAsia="Times New Roman" w:cstheme="minorHAnsi"/>
                <w:lang w:eastAsia="es-ES"/>
              </w:rPr>
              <w:t>23,98 dBm</w:t>
            </w:r>
          </w:p>
        </w:tc>
      </w:tr>
      <w:tr w:rsidR="00804E9B" w:rsidRPr="00FF510A" w14:paraId="4EF5A4B2" w14:textId="77777777" w:rsidTr="000C75AF">
        <w:trPr>
          <w:trHeight w:val="300"/>
          <w:jc w:val="center"/>
        </w:trPr>
        <w:tc>
          <w:tcPr>
            <w:tcW w:w="2330" w:type="dxa"/>
            <w:tcBorders>
              <w:top w:val="nil"/>
              <w:left w:val="single" w:sz="8" w:space="0" w:color="auto"/>
              <w:bottom w:val="single" w:sz="4" w:space="0" w:color="auto"/>
              <w:right w:val="single" w:sz="4" w:space="0" w:color="auto"/>
            </w:tcBorders>
            <w:shd w:val="clear" w:color="auto" w:fill="145F82"/>
            <w:noWrap/>
            <w:vAlign w:val="center"/>
          </w:tcPr>
          <w:p w14:paraId="6933B38C" w14:textId="77777777" w:rsidR="00804E9B" w:rsidRPr="0076066B" w:rsidRDefault="00804E9B" w:rsidP="000C75AF">
            <w:pPr>
              <w:spacing w:after="0" w:line="240" w:lineRule="auto"/>
              <w:jc w:val="center"/>
              <w:rPr>
                <w:rFonts w:eastAsia="Times New Roman" w:cstheme="minorHAnsi"/>
                <w:b/>
                <w:color w:val="FFFFFF" w:themeColor="background1"/>
                <w:lang w:eastAsia="es-ES"/>
              </w:rPr>
            </w:pPr>
            <w:r w:rsidRPr="0076066B">
              <w:rPr>
                <w:rFonts w:eastAsia="Times New Roman" w:cstheme="minorHAnsi"/>
                <w:b/>
                <w:color w:val="FFFFFF" w:themeColor="background1"/>
                <w:lang w:eastAsia="es-ES"/>
              </w:rPr>
              <w:t>S</w:t>
            </w:r>
            <w:r w:rsidRPr="0076066B">
              <w:rPr>
                <w:rFonts w:eastAsia="Times New Roman" w:cstheme="minorHAnsi"/>
                <w:b/>
                <w:color w:val="FFFFFF" w:themeColor="background1"/>
                <w:vertAlign w:val="subscript"/>
                <w:lang w:eastAsia="es-ES"/>
              </w:rPr>
              <w:t>UE</w:t>
            </w:r>
          </w:p>
        </w:tc>
        <w:tc>
          <w:tcPr>
            <w:tcW w:w="1634" w:type="dxa"/>
            <w:tcBorders>
              <w:top w:val="nil"/>
              <w:left w:val="nil"/>
              <w:bottom w:val="single" w:sz="4" w:space="0" w:color="auto"/>
              <w:right w:val="single" w:sz="4" w:space="0" w:color="auto"/>
            </w:tcBorders>
            <w:shd w:val="clear" w:color="auto" w:fill="FFFFFF" w:themeFill="background1"/>
            <w:noWrap/>
            <w:vAlign w:val="center"/>
          </w:tcPr>
          <w:p w14:paraId="7F7BE463" w14:textId="77777777" w:rsidR="00804E9B" w:rsidRPr="0076066B" w:rsidRDefault="00804E9B" w:rsidP="000C75AF">
            <w:pPr>
              <w:spacing w:after="0" w:line="240" w:lineRule="auto"/>
              <w:jc w:val="center"/>
              <w:rPr>
                <w:rFonts w:eastAsia="Times New Roman" w:cstheme="minorHAnsi"/>
                <w:lang w:eastAsia="es-ES"/>
              </w:rPr>
            </w:pPr>
            <w:r w:rsidRPr="0076066B">
              <w:rPr>
                <w:rFonts w:eastAsia="Times New Roman" w:cstheme="minorHAnsi"/>
                <w:lang w:eastAsia="es-ES"/>
              </w:rPr>
              <w:t>-97 dBm</w:t>
            </w:r>
          </w:p>
        </w:tc>
      </w:tr>
      <w:tr w:rsidR="00804E9B" w:rsidRPr="00FF510A" w14:paraId="7F261B6A" w14:textId="77777777" w:rsidTr="000C75AF">
        <w:trPr>
          <w:trHeight w:val="300"/>
          <w:jc w:val="center"/>
        </w:trPr>
        <w:tc>
          <w:tcPr>
            <w:tcW w:w="2330" w:type="dxa"/>
            <w:tcBorders>
              <w:top w:val="nil"/>
              <w:left w:val="single" w:sz="8" w:space="0" w:color="auto"/>
              <w:bottom w:val="single" w:sz="4" w:space="0" w:color="auto"/>
              <w:right w:val="single" w:sz="4" w:space="0" w:color="auto"/>
            </w:tcBorders>
            <w:shd w:val="clear" w:color="auto" w:fill="145F82"/>
            <w:noWrap/>
            <w:vAlign w:val="center"/>
          </w:tcPr>
          <w:p w14:paraId="40BC2EE2" w14:textId="77777777" w:rsidR="00804E9B" w:rsidRPr="0076066B" w:rsidRDefault="00804E9B" w:rsidP="000C75AF">
            <w:pPr>
              <w:spacing w:after="0" w:line="240" w:lineRule="auto"/>
              <w:jc w:val="center"/>
              <w:rPr>
                <w:rFonts w:eastAsia="Times New Roman" w:cstheme="minorHAnsi"/>
                <w:b/>
                <w:color w:val="FFFFFF" w:themeColor="background1"/>
                <w:lang w:eastAsia="es-ES"/>
              </w:rPr>
            </w:pPr>
            <w:r w:rsidRPr="0076066B">
              <w:rPr>
                <w:rFonts w:eastAsia="Times New Roman" w:cstheme="minorHAnsi"/>
                <w:b/>
                <w:color w:val="FFFFFF" w:themeColor="background1"/>
                <w:lang w:eastAsia="es-ES"/>
              </w:rPr>
              <w:t>G</w:t>
            </w:r>
            <w:r w:rsidRPr="0076066B">
              <w:rPr>
                <w:rFonts w:eastAsia="Times New Roman" w:cstheme="minorHAnsi"/>
                <w:b/>
                <w:color w:val="FFFFFF" w:themeColor="background1"/>
                <w:vertAlign w:val="subscript"/>
                <w:lang w:eastAsia="es-ES"/>
              </w:rPr>
              <w:t>UE</w:t>
            </w:r>
          </w:p>
        </w:tc>
        <w:tc>
          <w:tcPr>
            <w:tcW w:w="1634" w:type="dxa"/>
            <w:tcBorders>
              <w:top w:val="nil"/>
              <w:left w:val="nil"/>
              <w:bottom w:val="single" w:sz="4" w:space="0" w:color="auto"/>
              <w:right w:val="single" w:sz="4" w:space="0" w:color="auto"/>
            </w:tcBorders>
            <w:shd w:val="clear" w:color="auto" w:fill="FFFFFF" w:themeFill="background1"/>
            <w:noWrap/>
            <w:vAlign w:val="center"/>
          </w:tcPr>
          <w:p w14:paraId="0E5F755D" w14:textId="77777777" w:rsidR="00804E9B" w:rsidRPr="0076066B" w:rsidRDefault="00804E9B" w:rsidP="000C75AF">
            <w:pPr>
              <w:spacing w:after="0" w:line="240" w:lineRule="auto"/>
              <w:jc w:val="center"/>
              <w:rPr>
                <w:rFonts w:eastAsia="Times New Roman" w:cstheme="minorHAnsi"/>
                <w:lang w:eastAsia="es-ES"/>
              </w:rPr>
            </w:pPr>
            <w:r w:rsidRPr="0076066B">
              <w:rPr>
                <w:rFonts w:eastAsia="Times New Roman" w:cstheme="minorHAnsi"/>
                <w:lang w:eastAsia="es-ES"/>
              </w:rPr>
              <w:t>0</w:t>
            </w:r>
          </w:p>
        </w:tc>
      </w:tr>
      <w:tr w:rsidR="00804E9B" w:rsidRPr="00FF510A" w14:paraId="204C510F" w14:textId="77777777" w:rsidTr="000C75AF">
        <w:trPr>
          <w:trHeight w:val="300"/>
          <w:jc w:val="center"/>
        </w:trPr>
        <w:tc>
          <w:tcPr>
            <w:tcW w:w="2330" w:type="dxa"/>
            <w:tcBorders>
              <w:top w:val="nil"/>
              <w:left w:val="single" w:sz="8" w:space="0" w:color="auto"/>
              <w:bottom w:val="single" w:sz="4" w:space="0" w:color="auto"/>
              <w:right w:val="single" w:sz="4" w:space="0" w:color="auto"/>
            </w:tcBorders>
            <w:shd w:val="clear" w:color="auto" w:fill="145F82"/>
            <w:noWrap/>
            <w:vAlign w:val="center"/>
          </w:tcPr>
          <w:p w14:paraId="73F6BF45" w14:textId="77777777" w:rsidR="00804E9B" w:rsidRPr="0076066B" w:rsidRDefault="00804E9B" w:rsidP="000C75AF">
            <w:pPr>
              <w:spacing w:after="0" w:line="240" w:lineRule="auto"/>
              <w:jc w:val="center"/>
              <w:rPr>
                <w:rFonts w:eastAsia="Times New Roman" w:cstheme="minorHAnsi"/>
                <w:b/>
                <w:color w:val="FFFFFF" w:themeColor="background1"/>
                <w:lang w:eastAsia="es-ES"/>
              </w:rPr>
            </w:pPr>
            <w:r w:rsidRPr="0076066B">
              <w:rPr>
                <w:rFonts w:eastAsia="Times New Roman" w:cstheme="minorHAnsi"/>
                <w:b/>
                <w:color w:val="FFFFFF" w:themeColor="background1"/>
                <w:lang w:eastAsia="es-ES"/>
              </w:rPr>
              <w:t>L</w:t>
            </w:r>
            <w:r w:rsidRPr="0076066B">
              <w:rPr>
                <w:rFonts w:eastAsia="Times New Roman" w:cstheme="minorHAnsi"/>
                <w:b/>
                <w:color w:val="FFFFFF" w:themeColor="background1"/>
                <w:vertAlign w:val="subscript"/>
                <w:lang w:eastAsia="es-ES"/>
              </w:rPr>
              <w:t>UE</w:t>
            </w:r>
          </w:p>
        </w:tc>
        <w:tc>
          <w:tcPr>
            <w:tcW w:w="1634" w:type="dxa"/>
            <w:tcBorders>
              <w:top w:val="nil"/>
              <w:left w:val="nil"/>
              <w:bottom w:val="single" w:sz="4" w:space="0" w:color="auto"/>
              <w:right w:val="single" w:sz="4" w:space="0" w:color="auto"/>
            </w:tcBorders>
            <w:shd w:val="clear" w:color="auto" w:fill="FFFFFF" w:themeFill="background1"/>
            <w:noWrap/>
            <w:vAlign w:val="center"/>
          </w:tcPr>
          <w:p w14:paraId="5C14AD61" w14:textId="77777777" w:rsidR="00804E9B" w:rsidRPr="0076066B" w:rsidRDefault="00804E9B" w:rsidP="009042A1">
            <w:pPr>
              <w:keepNext/>
              <w:spacing w:after="0" w:line="240" w:lineRule="auto"/>
              <w:jc w:val="center"/>
              <w:rPr>
                <w:rFonts w:eastAsia="Times New Roman" w:cstheme="minorHAnsi"/>
                <w:lang w:eastAsia="es-ES"/>
              </w:rPr>
            </w:pPr>
            <w:r w:rsidRPr="0076066B">
              <w:rPr>
                <w:rFonts w:eastAsia="Times New Roman" w:cstheme="minorHAnsi"/>
                <w:lang w:eastAsia="es-ES"/>
              </w:rPr>
              <w:t>0</w:t>
            </w:r>
          </w:p>
        </w:tc>
      </w:tr>
    </w:tbl>
    <w:p w14:paraId="2FAADFF7" w14:textId="14221AA7" w:rsidR="00804E9B" w:rsidRDefault="009042A1" w:rsidP="009042A1">
      <w:pPr>
        <w:pStyle w:val="Descripcin"/>
        <w:jc w:val="center"/>
      </w:pPr>
      <w:bookmarkStart w:id="665" w:name="_Toc163815498"/>
      <w:r>
        <w:t xml:space="preserve">Tabla </w:t>
      </w:r>
      <w:r w:rsidR="001140A5">
        <w:fldChar w:fldCharType="begin"/>
      </w:r>
      <w:r w:rsidR="001140A5">
        <w:instrText xml:space="preserve"> SEQ Tabla \* ARABIC </w:instrText>
      </w:r>
      <w:r w:rsidR="001140A5">
        <w:fldChar w:fldCharType="separate"/>
      </w:r>
      <w:r w:rsidR="000A7B13">
        <w:rPr>
          <w:noProof/>
        </w:rPr>
        <w:t>58</w:t>
      </w:r>
      <w:r w:rsidR="001140A5">
        <w:rPr>
          <w:noProof/>
        </w:rPr>
        <w:fldChar w:fldCharType="end"/>
      </w:r>
      <w:r>
        <w:t>: Parámetros del dimensionado por cobertura</w:t>
      </w:r>
      <w:bookmarkEnd w:id="665"/>
    </w:p>
    <w:p w14:paraId="4BED83B5" w14:textId="274933BE" w:rsidR="00B86A1D" w:rsidRPr="00DB0E7A" w:rsidRDefault="00053737" w:rsidP="00D75F47">
      <w:pPr>
        <w:spacing w:line="240" w:lineRule="auto"/>
        <w:jc w:val="both"/>
      </w:pPr>
      <w:r>
        <w:rPr>
          <w:rFonts w:eastAsiaTheme="minorEastAsia"/>
        </w:rPr>
        <w:t xml:space="preserve">Balance de enlace: </w:t>
      </w:r>
      <m:oMath>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=PIRE-</m:t>
        </m:r>
        <m:sSub>
          <m:sSubPr>
            <m:ctrlPr>
              <w:rPr>
                <w:rFonts w:ascii="Cambria Math" w:hAnsi="Cambria Math"/>
                <w:i/>
              </w:rPr>
            </m:ctrlPr>
          </m:sSubPr>
          <m:e>
            <m:r>
              <w:rPr>
                <w:rFonts w:ascii="Cambria Math" w:hAnsi="Cambria Math"/>
              </w:rPr>
              <m:t>L</m:t>
            </m:r>
          </m:e>
          <m:sub>
            <m:r>
              <w:rPr>
                <w:rFonts w:ascii="Cambria Math" w:hAnsi="Cambria Math"/>
              </w:rPr>
              <m:t>tt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tr</m:t>
            </m:r>
          </m:sub>
        </m:sSub>
      </m:oMath>
      <w:r w:rsidR="00B86A1D">
        <w:rPr>
          <w:rFonts w:eastAsiaTheme="minorEastAsia"/>
        </w:rPr>
        <w:t xml:space="preserve"> </w:t>
      </w:r>
      <w:r w:rsidR="00E11CB0">
        <w:rPr>
          <w:rFonts w:eastAsiaTheme="minorEastAsia"/>
        </w:rPr>
        <w:t>con</w:t>
      </w:r>
      <w:r w:rsidR="00B86A1D">
        <w:rPr>
          <w:rFonts w:eastAsiaTheme="minorEastAsia"/>
        </w:rPr>
        <w:t xml:space="preserve"> </w:t>
      </w:r>
      <m:oMath>
        <m:r>
          <w:rPr>
            <w:rFonts w:ascii="Cambria Math" w:eastAsiaTheme="minorEastAsia" w:hAnsi="Cambria Math"/>
          </w:rPr>
          <m:t xml:space="preserve">PIRE </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t</m:t>
            </m:r>
          </m:sub>
        </m:sSub>
      </m:oMath>
    </w:p>
    <w:p w14:paraId="640ADC4E" w14:textId="77777777" w:rsidR="00D51939" w:rsidRPr="00DB0E7A" w:rsidRDefault="00D51939" w:rsidP="00D75F47">
      <w:pPr>
        <w:spacing w:line="240" w:lineRule="auto"/>
        <w:jc w:val="both"/>
        <w:rPr>
          <w:rFonts w:eastAsiaTheme="minorEastAsia"/>
        </w:rPr>
      </w:pPr>
      <w:r w:rsidRPr="00DB0E7A">
        <w:rPr>
          <w:rFonts w:eastAsiaTheme="minorEastAsia"/>
        </w:rPr>
        <w:t xml:space="preserve">Okumura </w:t>
      </w:r>
      <w:r>
        <w:rPr>
          <w:rFonts w:eastAsiaTheme="minorEastAsia"/>
        </w:rPr>
        <w:t xml:space="preserve">Hata: </w:t>
      </w:r>
      <m:oMath>
        <m:sSub>
          <m:sSubPr>
            <m:ctrlPr>
              <w:rPr>
                <w:rFonts w:ascii="Cambria Math" w:hAnsi="Cambria Math"/>
                <w:i/>
              </w:rPr>
            </m:ctrlPr>
          </m:sSubPr>
          <m:e>
            <m:r>
              <w:rPr>
                <w:rFonts w:ascii="Cambria Math" w:hAnsi="Cambria Math"/>
              </w:rPr>
              <m:t>L</m:t>
            </m:r>
          </m:e>
          <m:sub>
            <m:r>
              <w:rPr>
                <w:rFonts w:ascii="Cambria Math" w:hAnsi="Cambria Math"/>
              </w:rPr>
              <m:t>b</m:t>
            </m:r>
          </m:sub>
        </m:sSub>
        <m:r>
          <w:rPr>
            <w:rFonts w:ascii="Cambria Math" w:hAnsi="Cambria Math"/>
          </w:rPr>
          <m:t>=69,55+26,16</m:t>
        </m:r>
        <m:func>
          <m:funcPr>
            <m:ctrlPr>
              <w:rPr>
                <w:rFonts w:ascii="Cambria Math" w:hAnsi="Cambria Math"/>
                <w:i/>
              </w:rPr>
            </m:ctrlPr>
          </m:funcPr>
          <m:fName>
            <m:r>
              <m:rPr>
                <m:sty m:val="p"/>
              </m:rPr>
              <w:rPr>
                <w:rFonts w:ascii="Cambria Math" w:hAnsi="Cambria Math"/>
              </w:rPr>
              <m:t>log</m:t>
            </m:r>
          </m:fName>
          <m:e>
            <m:r>
              <w:rPr>
                <w:rFonts w:ascii="Cambria Math" w:hAnsi="Cambria Math"/>
              </w:rPr>
              <m:t>f</m:t>
            </m:r>
          </m:e>
        </m:func>
        <m:r>
          <w:rPr>
            <w:rFonts w:ascii="Cambria Math" w:eastAsiaTheme="minorEastAsia" w:hAnsi="Cambria Math"/>
          </w:rPr>
          <m:t>-13,82</m:t>
        </m:r>
        <m:func>
          <m:funcPr>
            <m:ctrlPr>
              <w:rPr>
                <w:rFonts w:ascii="Cambria Math" w:eastAsiaTheme="minorEastAsia" w:hAnsi="Cambria Math"/>
                <w:i/>
              </w:rPr>
            </m:ctrlPr>
          </m:funcPr>
          <m:fName>
            <m:r>
              <m:rPr>
                <m:sty m:val="p"/>
              </m:rPr>
              <w:rPr>
                <w:rFonts w:ascii="Cambria Math" w:eastAsiaTheme="minorEastAsia" w:hAnsi="Cambria Math"/>
              </w:rPr>
              <m:t>log</m:t>
            </m:r>
          </m:fName>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r>
              <w:rPr>
                <w:rFonts w:ascii="Cambria Math" w:eastAsiaTheme="minorEastAsia" w:hAnsi="Cambria Math"/>
              </w:rPr>
              <m:t>)</m:t>
            </m:r>
          </m:e>
        </m:func>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r</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44,9-6,55log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r>
              <w:rPr>
                <w:rFonts w:ascii="Cambria Math" w:eastAsiaTheme="minorEastAsia" w:hAnsi="Cambria Math"/>
              </w:rPr>
              <m:t>)</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d</m:t>
            </m:r>
          </m:e>
        </m:func>
      </m:oMath>
    </w:p>
    <w:p w14:paraId="3663EE92" w14:textId="331DE18C" w:rsidR="00E664BA" w:rsidRPr="00A939D6" w:rsidRDefault="00E664BA" w:rsidP="00D75F47">
      <w:pPr>
        <w:spacing w:line="240" w:lineRule="auto"/>
        <w:jc w:val="both"/>
        <w:rPr>
          <w:rFonts w:eastAsiaTheme="minorEastAsia"/>
          <w:lang w:val="en-GB"/>
        </w:rPr>
      </w:pPr>
      <w:r w:rsidRPr="00DB0E7A">
        <w:rPr>
          <w:rFonts w:eastAsiaTheme="minorEastAsia"/>
          <w:lang w:val="en-US"/>
        </w:rPr>
        <w:t>COST</w:t>
      </w:r>
      <w:r>
        <w:rPr>
          <w:rFonts w:eastAsiaTheme="minorEastAsia"/>
          <w:lang w:val="en-US"/>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COST</m:t>
            </m:r>
          </m:sub>
        </m:sSub>
        <m:r>
          <w:rPr>
            <w:rFonts w:ascii="Cambria Math" w:eastAsiaTheme="minorEastAsia" w:hAnsi="Cambria Math"/>
            <w:lang w:val="en-US"/>
          </w:rPr>
          <m:t>=46,3+33,9</m:t>
        </m:r>
        <m:func>
          <m:funcPr>
            <m:ctrlPr>
              <w:rPr>
                <w:rFonts w:ascii="Cambria Math" w:eastAsiaTheme="minorEastAsia" w:hAnsi="Cambria Math"/>
                <w:i/>
              </w:rPr>
            </m:ctrlPr>
          </m:funcPr>
          <m:fName>
            <m:r>
              <m:rPr>
                <m:sty m:val="p"/>
              </m:rPr>
              <w:rPr>
                <w:rFonts w:ascii="Cambria Math" w:eastAsiaTheme="minorEastAsia" w:hAnsi="Cambria Math"/>
                <w:lang w:val="en-US"/>
              </w:rPr>
              <m:t>log</m:t>
            </m:r>
          </m:fName>
          <m:e>
            <m:r>
              <w:rPr>
                <w:rFonts w:ascii="Cambria Math" w:eastAsiaTheme="minorEastAsia" w:hAnsi="Cambria Math"/>
              </w:rPr>
              <m:t>f</m:t>
            </m:r>
            <m:r>
              <w:rPr>
                <w:rFonts w:ascii="Cambria Math" w:eastAsiaTheme="minorEastAsia" w:hAnsi="Cambria Math"/>
                <w:lang w:val="en-US"/>
              </w:rPr>
              <m:t xml:space="preserve"> </m:t>
            </m:r>
          </m:e>
        </m:func>
        <m:r>
          <w:rPr>
            <w:rFonts w:ascii="Cambria Math" w:eastAsiaTheme="minorEastAsia" w:hAnsi="Cambria Math"/>
            <w:lang w:val="en-US"/>
          </w:rPr>
          <m:t>-13,82</m:t>
        </m:r>
        <m:func>
          <m:funcPr>
            <m:ctrlPr>
              <w:rPr>
                <w:rFonts w:ascii="Cambria Math" w:eastAsiaTheme="minorEastAsia" w:hAnsi="Cambria Math"/>
              </w:rPr>
            </m:ctrlPr>
          </m:funcPr>
          <m:fName>
            <m:r>
              <m:rPr>
                <m:sty m:val="p"/>
              </m:rPr>
              <w:rPr>
                <w:rFonts w:ascii="Cambria Math" w:eastAsiaTheme="minorEastAsia" w:hAnsi="Cambria Math"/>
                <w:lang w:val="en-US"/>
              </w:rPr>
              <m:t>log</m:t>
            </m:r>
          </m:fName>
          <m:e>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lang w:val="en-US"/>
                  </w:rPr>
                  <m:t>h</m:t>
                </m:r>
              </m:e>
              <m:sub>
                <m:r>
                  <w:rPr>
                    <w:rFonts w:ascii="Cambria Math" w:eastAsiaTheme="minorEastAsia" w:hAnsi="Cambria Math"/>
                  </w:rPr>
                  <m:t>b</m:t>
                </m:r>
              </m:sub>
            </m:sSub>
            <m:r>
              <w:rPr>
                <w:rFonts w:ascii="Cambria Math" w:eastAsiaTheme="minorEastAsia" w:hAnsi="Cambria Math"/>
                <w:lang w:val="en-US"/>
              </w:rPr>
              <m:t>)</m:t>
            </m:r>
          </m:e>
        </m:func>
        <m:r>
          <w:rPr>
            <w:rFonts w:ascii="Cambria Math" w:eastAsiaTheme="minorEastAsia" w:hAnsi="Cambria Math"/>
            <w:lang w:val="en-US"/>
          </w:rPr>
          <m:t>-</m:t>
        </m:r>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lang w:val="en-US"/>
              </w:rPr>
              <m:t>(h</m:t>
            </m:r>
          </m:e>
          <m:sub>
            <m:r>
              <w:rPr>
                <w:rFonts w:ascii="Cambria Math" w:eastAsiaTheme="minorEastAsia" w:hAnsi="Cambria Math"/>
              </w:rPr>
              <m:t>m</m:t>
            </m:r>
          </m:sub>
        </m:sSub>
        <m:r>
          <w:rPr>
            <w:rFonts w:ascii="Cambria Math" w:eastAsiaTheme="minorEastAsia" w:hAnsi="Cambria Math"/>
            <w:lang w:val="en-US"/>
          </w:rPr>
          <m:t>)+</m:t>
        </m:r>
        <m:d>
          <m:dPr>
            <m:ctrlPr>
              <w:rPr>
                <w:rFonts w:ascii="Cambria Math" w:eastAsiaTheme="minorEastAsia" w:hAnsi="Cambria Math"/>
                <w:i/>
              </w:rPr>
            </m:ctrlPr>
          </m:dPr>
          <m:e>
            <m:r>
              <w:rPr>
                <w:rFonts w:ascii="Cambria Math" w:eastAsiaTheme="minorEastAsia" w:hAnsi="Cambria Math"/>
                <w:lang w:val="en-US"/>
              </w:rPr>
              <m:t>44,9-6,55</m:t>
            </m:r>
            <m:r>
              <m:rPr>
                <m:sty m:val="p"/>
              </m:rPr>
              <w:rPr>
                <w:rFonts w:ascii="Cambria Math" w:eastAsiaTheme="minorEastAsia" w:hAnsi="Cambria Math"/>
                <w:lang w:val="en-US"/>
              </w:rPr>
              <m:t>log⁡</m:t>
            </m:r>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lang w:val="en-US"/>
                  </w:rPr>
                  <m:t>h</m:t>
                </m:r>
              </m:e>
              <m:sub>
                <m:r>
                  <w:rPr>
                    <w:rFonts w:ascii="Cambria Math" w:eastAsiaTheme="minorEastAsia" w:hAnsi="Cambria Math"/>
                  </w:rPr>
                  <m:t>b</m:t>
                </m:r>
              </m:sub>
            </m:sSub>
            <m:r>
              <w:rPr>
                <w:rFonts w:ascii="Cambria Math" w:eastAsiaTheme="minorEastAsia" w:hAnsi="Cambria Math"/>
                <w:lang w:val="en-US"/>
              </w:rPr>
              <m:t>)</m:t>
            </m:r>
          </m:e>
        </m:d>
        <m:r>
          <w:rPr>
            <w:rFonts w:ascii="Cambria Math" w:eastAsiaTheme="minorEastAsia" w:hAnsi="Cambria Math"/>
            <w:lang w:val="en-US"/>
          </w:rPr>
          <m:t>*</m:t>
        </m:r>
        <m:func>
          <m:funcPr>
            <m:ctrlPr>
              <w:rPr>
                <w:rFonts w:ascii="Cambria Math" w:eastAsiaTheme="minorEastAsia" w:hAnsi="Cambria Math"/>
                <w:i/>
              </w:rPr>
            </m:ctrlPr>
          </m:funcPr>
          <m:fName>
            <m:r>
              <m:rPr>
                <m:sty m:val="p"/>
              </m:rPr>
              <w:rPr>
                <w:rFonts w:ascii="Cambria Math" w:eastAsiaTheme="minorEastAsia" w:hAnsi="Cambria Math"/>
                <w:lang w:val="en-US"/>
              </w:rPr>
              <m:t>log</m:t>
            </m:r>
          </m:fName>
          <m:e>
            <m:r>
              <w:rPr>
                <w:rFonts w:ascii="Cambria Math" w:eastAsiaTheme="minorEastAsia" w:hAnsi="Cambria Math"/>
              </w:rPr>
              <m:t>d</m:t>
            </m:r>
          </m:e>
        </m:func>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oMath>
    </w:p>
    <w:p w14:paraId="5D52BFD2" w14:textId="16B00860" w:rsidR="00442FA5" w:rsidRDefault="00442FA5" w:rsidP="00D75F47">
      <w:pPr>
        <w:spacing w:line="240" w:lineRule="auto"/>
        <w:rPr>
          <w:rFonts w:eastAsiaTheme="minorEastAsia"/>
        </w:rPr>
      </w:pPr>
      <w:r>
        <w:rPr>
          <w:rFonts w:eastAsiaTheme="minorEastAsia"/>
        </w:rPr>
        <w:t xml:space="preserve">Corrección ciudad media-pequeña: </w:t>
      </w:r>
      <m:oMath>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r</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1,1logf-0,7</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1,56logf-0,8</m:t>
            </m:r>
          </m:e>
        </m:d>
      </m:oMath>
    </w:p>
    <w:p w14:paraId="4A95CB6B" w14:textId="3958FD17" w:rsidR="00442FA5" w:rsidRDefault="00442FA5" w:rsidP="00D75F47">
      <w:pPr>
        <w:spacing w:line="240" w:lineRule="auto"/>
      </w:pPr>
      <w:r>
        <w:rPr>
          <w:rFonts w:eastAsiaTheme="minorEastAsia"/>
        </w:rPr>
        <w:t xml:space="preserve">Corrección ciudad grande: </w:t>
      </w:r>
      <m:oMath>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r</m:t>
                </m:r>
              </m:sub>
            </m:sSub>
          </m:e>
        </m:d>
        <m:r>
          <w:rPr>
            <w:rFonts w:ascii="Cambria Math" w:eastAsiaTheme="minorEastAsia" w:hAnsi="Cambria Math"/>
          </w:rPr>
          <m:t>=3,2</m:t>
        </m:r>
        <m:sSup>
          <m:sSupPr>
            <m:ctrlPr>
              <w:rPr>
                <w:rFonts w:ascii="Cambria Math" w:eastAsiaTheme="minorEastAsia" w:hAnsi="Cambria Math"/>
                <w:i/>
              </w:rPr>
            </m:ctrlPr>
          </m:sSupPr>
          <m:e>
            <m:r>
              <w:rPr>
                <w:rFonts w:ascii="Cambria Math" w:eastAsiaTheme="minorEastAsia" w:hAnsi="Cambria Math"/>
              </w:rPr>
              <m:t>(</m:t>
            </m:r>
            <m:r>
              <m:rPr>
                <m:sty m:val="p"/>
              </m:rPr>
              <w:rPr>
                <w:rFonts w:ascii="Cambria Math" w:eastAsiaTheme="minorEastAsia" w:hAnsi="Cambria Math"/>
              </w:rPr>
              <m:t>log⁡</m:t>
            </m:r>
            <m:r>
              <w:rPr>
                <w:rFonts w:ascii="Cambria Math" w:eastAsiaTheme="minorEastAsia" w:hAnsi="Cambria Math"/>
              </w:rPr>
              <m:t>(11,75</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-4,97</m:t>
        </m:r>
      </m:oMath>
    </w:p>
    <w:p w14:paraId="639ECC8F" w14:textId="6CE6D8CA" w:rsidR="00053737" w:rsidRDefault="00C07002" w:rsidP="00D75F47">
      <w:pPr>
        <w:spacing w:line="240" w:lineRule="auto"/>
        <w:jc w:val="both"/>
      </w:pPr>
      <w:r w:rsidRPr="00C07002">
        <w:t>Utilizando estas ecuaciones</w:t>
      </w:r>
      <w:r w:rsidR="00347221">
        <w:t xml:space="preserve">, obtenidas en </w:t>
      </w:r>
      <w:sdt>
        <w:sdtPr>
          <w:id w:val="-949313668"/>
          <w:citation/>
        </w:sdtPr>
        <w:sdtEndPr/>
        <w:sdtContent>
          <w:r w:rsidR="00714511">
            <w:fldChar w:fldCharType="begin"/>
          </w:r>
          <w:r w:rsidR="00714511">
            <w:instrText xml:space="preserve"> CITATION Uni \l 3082 </w:instrText>
          </w:r>
          <w:r w:rsidR="00714511">
            <w:fldChar w:fldCharType="separate"/>
          </w:r>
          <w:r w:rsidR="00432B73">
            <w:rPr>
              <w:noProof/>
            </w:rPr>
            <w:t>[60]</w:t>
          </w:r>
          <w:r w:rsidR="00714511">
            <w:fldChar w:fldCharType="end"/>
          </w:r>
        </w:sdtContent>
      </w:sdt>
      <w:r w:rsidRPr="00C07002">
        <w:t xml:space="preserve">, se calculan los </w:t>
      </w:r>
      <w:r w:rsidRPr="000136EC">
        <w:rPr>
          <w:b/>
        </w:rPr>
        <w:t>radios de cobertura</w:t>
      </w:r>
      <w:r w:rsidRPr="00C07002">
        <w:t xml:space="preserve"> de las estaciones base. Además, se ha efectuado un ajuste, vinculando los municipios previamente clasificados como urbanos con ciudades grandes, y los considerados suburbanos como ciudades media-pequeñas. Considerando este resultado y la superficie de cada municipio, se estima que, mediante el factor limitante de la cobertura, el número necesario de </w:t>
      </w:r>
      <w:r w:rsidRPr="007E7F6D">
        <w:rPr>
          <w:b/>
        </w:rPr>
        <w:t>estaciones base</w:t>
      </w:r>
      <w:r w:rsidRPr="00C07002">
        <w:t xml:space="preserve"> para satisfacer la red asciende a </w:t>
      </w:r>
      <w:r w:rsidRPr="007E7F6D">
        <w:rPr>
          <w:b/>
        </w:rPr>
        <w:t>278</w:t>
      </w:r>
      <w:r w:rsidRPr="00C07002">
        <w:t>.</w:t>
      </w:r>
    </w:p>
    <w:tbl>
      <w:tblPr>
        <w:tblW w:w="3964" w:type="dxa"/>
        <w:jc w:val="center"/>
        <w:tblCellMar>
          <w:left w:w="70" w:type="dxa"/>
          <w:right w:w="70" w:type="dxa"/>
        </w:tblCellMar>
        <w:tblLook w:val="04A0" w:firstRow="1" w:lastRow="0" w:firstColumn="1" w:lastColumn="0" w:noHBand="0" w:noVBand="1"/>
      </w:tblPr>
      <w:tblGrid>
        <w:gridCol w:w="2330"/>
        <w:gridCol w:w="1634"/>
      </w:tblGrid>
      <w:tr w:rsidR="00830411" w:rsidRPr="00FF510A" w14:paraId="56D2B14C" w14:textId="77777777" w:rsidTr="00FA4963">
        <w:trPr>
          <w:trHeight w:val="300"/>
          <w:jc w:val="center"/>
        </w:trPr>
        <w:tc>
          <w:tcPr>
            <w:tcW w:w="2330" w:type="dxa"/>
            <w:tcBorders>
              <w:top w:val="single" w:sz="4" w:space="0" w:color="auto"/>
              <w:left w:val="single" w:sz="4" w:space="0" w:color="auto"/>
              <w:bottom w:val="single" w:sz="4" w:space="0" w:color="auto"/>
              <w:right w:val="single" w:sz="4" w:space="0" w:color="auto"/>
            </w:tcBorders>
            <w:shd w:val="clear" w:color="auto" w:fill="145F82"/>
            <w:noWrap/>
            <w:vAlign w:val="center"/>
          </w:tcPr>
          <w:p w14:paraId="0A460C7C" w14:textId="77777777" w:rsidR="00830411" w:rsidRPr="0076066B" w:rsidRDefault="00830411" w:rsidP="000C75AF">
            <w:pPr>
              <w:spacing w:after="0" w:line="240" w:lineRule="auto"/>
              <w:jc w:val="center"/>
              <w:rPr>
                <w:rFonts w:eastAsia="Times New Roman" w:cstheme="minorHAnsi"/>
                <w:b/>
                <w:color w:val="FFFFFF" w:themeColor="background1"/>
                <w:lang w:eastAsia="es-ES"/>
              </w:rPr>
            </w:pPr>
            <w:r w:rsidRPr="0076066B">
              <w:rPr>
                <w:rFonts w:eastAsia="Times New Roman" w:cstheme="minorHAnsi"/>
                <w:b/>
                <w:color w:val="FFFFFF" w:themeColor="background1"/>
                <w:lang w:eastAsia="es-ES"/>
              </w:rPr>
              <w:t>Radio ciudad grande</w:t>
            </w:r>
          </w:p>
        </w:tc>
        <w:tc>
          <w:tcPr>
            <w:tcW w:w="1634" w:type="dxa"/>
            <w:tcBorders>
              <w:top w:val="single" w:sz="4" w:space="0" w:color="auto"/>
              <w:left w:val="nil"/>
              <w:bottom w:val="single" w:sz="4" w:space="0" w:color="auto"/>
              <w:right w:val="single" w:sz="4" w:space="0" w:color="auto"/>
            </w:tcBorders>
            <w:shd w:val="clear" w:color="auto" w:fill="auto"/>
            <w:noWrap/>
            <w:vAlign w:val="center"/>
          </w:tcPr>
          <w:p w14:paraId="3C59A9C5" w14:textId="77777777" w:rsidR="00830411" w:rsidRPr="0076066B" w:rsidRDefault="00830411" w:rsidP="000C75AF">
            <w:pPr>
              <w:spacing w:after="0" w:line="240" w:lineRule="auto"/>
              <w:jc w:val="center"/>
              <w:rPr>
                <w:rFonts w:eastAsia="Times New Roman" w:cstheme="minorHAnsi"/>
                <w:lang w:eastAsia="es-ES"/>
              </w:rPr>
            </w:pPr>
            <w:r w:rsidRPr="0076066B">
              <w:rPr>
                <w:rFonts w:eastAsia="Times New Roman" w:cstheme="minorHAnsi"/>
                <w:lang w:eastAsia="es-ES"/>
              </w:rPr>
              <w:t>0,9 km</w:t>
            </w:r>
          </w:p>
        </w:tc>
      </w:tr>
      <w:tr w:rsidR="00830411" w:rsidRPr="00FF510A" w14:paraId="2A706E14" w14:textId="77777777" w:rsidTr="00FA4963">
        <w:trPr>
          <w:trHeight w:val="295"/>
          <w:jc w:val="center"/>
        </w:trPr>
        <w:tc>
          <w:tcPr>
            <w:tcW w:w="2330" w:type="dxa"/>
            <w:tcBorders>
              <w:top w:val="nil"/>
              <w:left w:val="single" w:sz="8" w:space="0" w:color="auto"/>
              <w:bottom w:val="single" w:sz="4" w:space="0" w:color="auto"/>
              <w:right w:val="single" w:sz="4" w:space="0" w:color="auto"/>
            </w:tcBorders>
            <w:shd w:val="clear" w:color="auto" w:fill="145F82"/>
            <w:noWrap/>
            <w:vAlign w:val="center"/>
          </w:tcPr>
          <w:p w14:paraId="6BE89C6E" w14:textId="77777777" w:rsidR="00830411" w:rsidRPr="0076066B" w:rsidRDefault="00830411" w:rsidP="000C75AF">
            <w:pPr>
              <w:spacing w:after="0" w:line="240" w:lineRule="auto"/>
              <w:jc w:val="center"/>
              <w:rPr>
                <w:rFonts w:eastAsia="Times New Roman" w:cstheme="minorHAnsi"/>
                <w:b/>
                <w:color w:val="FFFFFF" w:themeColor="background1"/>
                <w:lang w:eastAsia="es-ES"/>
              </w:rPr>
            </w:pPr>
            <w:r w:rsidRPr="0076066B">
              <w:rPr>
                <w:rFonts w:eastAsia="Times New Roman" w:cstheme="minorHAnsi"/>
                <w:b/>
                <w:color w:val="FFFFFF" w:themeColor="background1"/>
                <w:lang w:eastAsia="es-ES"/>
              </w:rPr>
              <w:t>Radio ciudad media</w:t>
            </w:r>
          </w:p>
        </w:tc>
        <w:tc>
          <w:tcPr>
            <w:tcW w:w="1634" w:type="dxa"/>
            <w:tcBorders>
              <w:top w:val="nil"/>
              <w:left w:val="nil"/>
              <w:bottom w:val="single" w:sz="4" w:space="0" w:color="auto"/>
              <w:right w:val="single" w:sz="4" w:space="0" w:color="auto"/>
            </w:tcBorders>
            <w:shd w:val="clear" w:color="auto" w:fill="auto"/>
            <w:noWrap/>
            <w:vAlign w:val="center"/>
          </w:tcPr>
          <w:p w14:paraId="55C61069" w14:textId="77777777" w:rsidR="00830411" w:rsidRPr="0076066B" w:rsidRDefault="00830411" w:rsidP="009042A1">
            <w:pPr>
              <w:keepNext/>
              <w:spacing w:after="0" w:line="240" w:lineRule="auto"/>
              <w:jc w:val="center"/>
              <w:rPr>
                <w:rFonts w:eastAsia="Times New Roman" w:cstheme="minorHAnsi"/>
                <w:lang w:eastAsia="es-ES"/>
              </w:rPr>
            </w:pPr>
            <w:r w:rsidRPr="0076066B">
              <w:rPr>
                <w:rFonts w:eastAsia="Times New Roman" w:cstheme="minorHAnsi"/>
                <w:lang w:eastAsia="es-ES"/>
              </w:rPr>
              <w:t>3,51 km</w:t>
            </w:r>
          </w:p>
        </w:tc>
      </w:tr>
    </w:tbl>
    <w:p w14:paraId="636B45A5" w14:textId="3FC6AD44" w:rsidR="00C07002" w:rsidRDefault="009042A1" w:rsidP="009042A1">
      <w:pPr>
        <w:pStyle w:val="Descripcin"/>
        <w:jc w:val="center"/>
      </w:pPr>
      <w:bookmarkStart w:id="666" w:name="_Toc163815499"/>
      <w:r>
        <w:t xml:space="preserve">Tabla </w:t>
      </w:r>
      <w:r w:rsidR="001140A5">
        <w:fldChar w:fldCharType="begin"/>
      </w:r>
      <w:r w:rsidR="001140A5">
        <w:instrText xml:space="preserve"> SEQ Tabla \* ARABIC </w:instrText>
      </w:r>
      <w:r w:rsidR="001140A5">
        <w:fldChar w:fldCharType="separate"/>
      </w:r>
      <w:r w:rsidR="000A7B13">
        <w:rPr>
          <w:noProof/>
        </w:rPr>
        <w:t>59</w:t>
      </w:r>
      <w:r w:rsidR="001140A5">
        <w:rPr>
          <w:noProof/>
        </w:rPr>
        <w:fldChar w:fldCharType="end"/>
      </w:r>
      <w:r>
        <w:t>: Radios de cobertura según tamaño de la ciudad</w:t>
      </w:r>
      <w:bookmarkEnd w:id="666"/>
    </w:p>
    <w:p w14:paraId="79DD65D5" w14:textId="79AF1451" w:rsidR="009042A1" w:rsidRDefault="003B4939" w:rsidP="00D75F47">
      <w:pPr>
        <w:spacing w:line="240" w:lineRule="auto"/>
        <w:jc w:val="both"/>
      </w:pPr>
      <w:r w:rsidRPr="003B4939">
        <w:t>A continuación, se procede a realizar los cálculos del dimensionado por capacidad. Para esta estimación es necesario tener en cuenta los siguientes parámetros seleccionados para la tecnología 5G</w:t>
      </w:r>
      <w:r w:rsidR="009902A7">
        <w:t xml:space="preserve"> </w:t>
      </w:r>
      <w:sdt>
        <w:sdtPr>
          <w:id w:val="1882742969"/>
          <w:citation/>
        </w:sdtPr>
        <w:sdtEndPr/>
        <w:sdtContent>
          <w:r w:rsidR="00714511">
            <w:fldChar w:fldCharType="begin"/>
          </w:r>
          <w:r w:rsidR="00714511">
            <w:instrText xml:space="preserve"> CITATION ITU \l 3082 </w:instrText>
          </w:r>
          <w:r w:rsidR="00714511">
            <w:fldChar w:fldCharType="separate"/>
          </w:r>
          <w:r w:rsidR="00432B73">
            <w:rPr>
              <w:noProof/>
            </w:rPr>
            <w:t>[61]</w:t>
          </w:r>
          <w:r w:rsidR="00714511">
            <w:fldChar w:fldCharType="end"/>
          </w:r>
        </w:sdtContent>
      </w:sdt>
      <w:r w:rsidRPr="003B4939">
        <w:t>.</w:t>
      </w:r>
    </w:p>
    <w:p w14:paraId="219DE4CA" w14:textId="77777777" w:rsidR="000A6473" w:rsidRDefault="000A6473" w:rsidP="00D75F47">
      <w:pPr>
        <w:spacing w:line="240" w:lineRule="auto"/>
        <w:jc w:val="both"/>
      </w:pPr>
    </w:p>
    <w:tbl>
      <w:tblPr>
        <w:tblW w:w="5520" w:type="dxa"/>
        <w:tblInd w:w="1742" w:type="dxa"/>
        <w:tblCellMar>
          <w:left w:w="0" w:type="dxa"/>
          <w:right w:w="0" w:type="dxa"/>
        </w:tblCellMar>
        <w:tblLook w:val="04A0" w:firstRow="1" w:lastRow="0" w:firstColumn="1" w:lastColumn="0" w:noHBand="0" w:noVBand="1"/>
      </w:tblPr>
      <w:tblGrid>
        <w:gridCol w:w="2391"/>
        <w:gridCol w:w="1654"/>
        <w:gridCol w:w="1475"/>
      </w:tblGrid>
      <w:tr w:rsidR="000A6473" w:rsidRPr="000A6473" w14:paraId="129760DD" w14:textId="77777777" w:rsidTr="000A6473">
        <w:trPr>
          <w:trHeight w:val="264"/>
        </w:trPr>
        <w:tc>
          <w:tcPr>
            <w:tcW w:w="2391" w:type="dxa"/>
            <w:tcBorders>
              <w:top w:val="single" w:sz="8" w:space="0" w:color="000000"/>
              <w:left w:val="single" w:sz="8" w:space="0" w:color="000000"/>
              <w:bottom w:val="single" w:sz="8" w:space="0" w:color="000000"/>
              <w:right w:val="single" w:sz="8" w:space="0" w:color="000000"/>
            </w:tcBorders>
            <w:shd w:val="clear" w:color="auto" w:fill="145F82"/>
            <w:tcMar>
              <w:top w:w="28" w:type="dxa"/>
              <w:left w:w="70" w:type="dxa"/>
              <w:bottom w:w="0" w:type="dxa"/>
              <w:right w:w="70" w:type="dxa"/>
            </w:tcMar>
            <w:vAlign w:val="center"/>
            <w:hideMark/>
          </w:tcPr>
          <w:p w14:paraId="3A1DDF4C" w14:textId="77777777" w:rsidR="000A6473" w:rsidRPr="000A6473" w:rsidRDefault="000A6473" w:rsidP="000A6473">
            <w:pPr>
              <w:spacing w:line="256" w:lineRule="auto"/>
              <w:jc w:val="center"/>
              <w:rPr>
                <w:rFonts w:ascii="Calibri" w:eastAsia="Times New Roman" w:hAnsi="Calibri" w:cs="Calibri"/>
                <w:sz w:val="36"/>
                <w:szCs w:val="36"/>
                <w:lang w:eastAsia="es-ES"/>
              </w:rPr>
            </w:pPr>
            <w:r w:rsidRPr="000A6473">
              <w:rPr>
                <w:rFonts w:ascii="Calibri" w:eastAsia="Times New Roman" w:hAnsi="Calibri" w:cs="Calibri"/>
                <w:b/>
                <w:bCs/>
                <w:color w:val="FFFFFF"/>
                <w:lang w:eastAsia="es-ES"/>
              </w:rPr>
              <w:lastRenderedPageBreak/>
              <w:t>PARÁMETRO</w:t>
            </w:r>
          </w:p>
        </w:tc>
        <w:tc>
          <w:tcPr>
            <w:tcW w:w="1654" w:type="dxa"/>
            <w:tcBorders>
              <w:top w:val="single" w:sz="8" w:space="0" w:color="000000"/>
              <w:left w:val="single" w:sz="8" w:space="0" w:color="000000"/>
              <w:bottom w:val="single" w:sz="8" w:space="0" w:color="000000"/>
              <w:right w:val="single" w:sz="8" w:space="0" w:color="000000"/>
            </w:tcBorders>
            <w:shd w:val="clear" w:color="auto" w:fill="E97132"/>
            <w:tcMar>
              <w:top w:w="28" w:type="dxa"/>
              <w:left w:w="70" w:type="dxa"/>
              <w:bottom w:w="0" w:type="dxa"/>
              <w:right w:w="70" w:type="dxa"/>
            </w:tcMar>
            <w:vAlign w:val="center"/>
            <w:hideMark/>
          </w:tcPr>
          <w:p w14:paraId="270C2A0C" w14:textId="77777777" w:rsidR="000A6473" w:rsidRPr="000A6473" w:rsidRDefault="000A6473" w:rsidP="000A6473">
            <w:pPr>
              <w:spacing w:line="256" w:lineRule="auto"/>
              <w:jc w:val="center"/>
              <w:rPr>
                <w:rFonts w:ascii="Calibri" w:eastAsia="Times New Roman" w:hAnsi="Calibri" w:cs="Calibri"/>
                <w:sz w:val="36"/>
                <w:szCs w:val="36"/>
                <w:lang w:eastAsia="es-ES"/>
              </w:rPr>
            </w:pPr>
            <w:r w:rsidRPr="000A6473">
              <w:rPr>
                <w:rFonts w:ascii="Calibri" w:eastAsia="Calibri" w:hAnsi="Calibri" w:cs="Calibri"/>
                <w:b/>
                <w:bCs/>
                <w:color w:val="FFFFFF"/>
                <w:lang w:eastAsia="es-ES"/>
              </w:rPr>
              <w:t>700 MHz</w:t>
            </w:r>
          </w:p>
        </w:tc>
        <w:tc>
          <w:tcPr>
            <w:tcW w:w="1475" w:type="dxa"/>
            <w:tcBorders>
              <w:top w:val="single" w:sz="8" w:space="0" w:color="000000"/>
              <w:left w:val="single" w:sz="8" w:space="0" w:color="000000"/>
              <w:bottom w:val="single" w:sz="8" w:space="0" w:color="000000"/>
              <w:right w:val="single" w:sz="8" w:space="0" w:color="000000"/>
            </w:tcBorders>
            <w:shd w:val="clear" w:color="auto" w:fill="E97132"/>
            <w:tcMar>
              <w:top w:w="28" w:type="dxa"/>
              <w:left w:w="70" w:type="dxa"/>
              <w:bottom w:w="0" w:type="dxa"/>
              <w:right w:w="70" w:type="dxa"/>
            </w:tcMar>
            <w:vAlign w:val="center"/>
            <w:hideMark/>
          </w:tcPr>
          <w:p w14:paraId="18B5D41F" w14:textId="77777777" w:rsidR="000A6473" w:rsidRPr="000A6473" w:rsidRDefault="000A6473" w:rsidP="000A6473">
            <w:pPr>
              <w:spacing w:line="256" w:lineRule="auto"/>
              <w:jc w:val="center"/>
              <w:rPr>
                <w:rFonts w:ascii="Calibri" w:eastAsia="Times New Roman" w:hAnsi="Calibri" w:cs="Calibri"/>
                <w:sz w:val="36"/>
                <w:szCs w:val="36"/>
                <w:lang w:eastAsia="es-ES"/>
              </w:rPr>
            </w:pPr>
            <w:r w:rsidRPr="000A6473">
              <w:rPr>
                <w:rFonts w:ascii="Calibri" w:eastAsia="Times New Roman" w:hAnsi="Calibri" w:cs="Calibri"/>
                <w:b/>
                <w:bCs/>
                <w:color w:val="FFFFFF"/>
                <w:lang w:eastAsia="es-ES"/>
              </w:rPr>
              <w:t>3500 MHz</w:t>
            </w:r>
          </w:p>
        </w:tc>
      </w:tr>
      <w:tr w:rsidR="000A6473" w:rsidRPr="000A6473" w14:paraId="74C1EE71" w14:textId="77777777" w:rsidTr="000A6473">
        <w:trPr>
          <w:trHeight w:val="264"/>
        </w:trPr>
        <w:tc>
          <w:tcPr>
            <w:tcW w:w="2391" w:type="dxa"/>
            <w:tcBorders>
              <w:top w:val="single" w:sz="8" w:space="0" w:color="000000"/>
              <w:left w:val="single" w:sz="8" w:space="0" w:color="000000"/>
              <w:bottom w:val="single" w:sz="8" w:space="0" w:color="000000"/>
              <w:right w:val="single" w:sz="8" w:space="0" w:color="000000"/>
            </w:tcBorders>
            <w:shd w:val="clear" w:color="auto" w:fill="DAE9F8"/>
            <w:tcMar>
              <w:top w:w="28" w:type="dxa"/>
              <w:left w:w="70" w:type="dxa"/>
              <w:bottom w:w="0" w:type="dxa"/>
              <w:right w:w="70" w:type="dxa"/>
            </w:tcMar>
            <w:vAlign w:val="center"/>
            <w:hideMark/>
          </w:tcPr>
          <w:p w14:paraId="546BA938" w14:textId="77777777" w:rsidR="000A6473" w:rsidRPr="000A6473" w:rsidRDefault="000A6473" w:rsidP="000A6473">
            <w:pPr>
              <w:spacing w:line="256" w:lineRule="auto"/>
              <w:jc w:val="center"/>
              <w:rPr>
                <w:rFonts w:ascii="Calibri" w:eastAsia="Times New Roman" w:hAnsi="Calibri" w:cs="Calibri"/>
                <w:sz w:val="36"/>
                <w:szCs w:val="36"/>
                <w:lang w:eastAsia="es-ES"/>
              </w:rPr>
            </w:pPr>
            <w:r w:rsidRPr="000A6473">
              <w:rPr>
                <w:rFonts w:ascii="Calibri" w:eastAsia="Times New Roman" w:hAnsi="Calibri" w:cs="Calibri"/>
                <w:color w:val="000000"/>
                <w:lang w:eastAsia="es-ES"/>
              </w:rPr>
              <w:t>Velocidad en BH</w:t>
            </w:r>
          </w:p>
        </w:tc>
        <w:tc>
          <w:tcPr>
            <w:tcW w:w="3129" w:type="dxa"/>
            <w:gridSpan w:val="2"/>
            <w:tcBorders>
              <w:top w:val="single" w:sz="8" w:space="0" w:color="000000"/>
              <w:left w:val="single" w:sz="8" w:space="0" w:color="000000"/>
              <w:bottom w:val="single" w:sz="8" w:space="0" w:color="000000"/>
              <w:right w:val="single" w:sz="8" w:space="0" w:color="000000"/>
            </w:tcBorders>
            <w:shd w:val="clear" w:color="auto" w:fill="auto"/>
            <w:tcMar>
              <w:top w:w="28" w:type="dxa"/>
              <w:left w:w="70" w:type="dxa"/>
              <w:bottom w:w="0" w:type="dxa"/>
              <w:right w:w="70" w:type="dxa"/>
            </w:tcMar>
            <w:vAlign w:val="center"/>
            <w:hideMark/>
          </w:tcPr>
          <w:p w14:paraId="4147A641" w14:textId="77777777" w:rsidR="000A6473" w:rsidRPr="000A6473" w:rsidRDefault="000A6473" w:rsidP="000A6473">
            <w:pPr>
              <w:spacing w:line="256" w:lineRule="auto"/>
              <w:jc w:val="center"/>
              <w:rPr>
                <w:rFonts w:ascii="Calibri" w:eastAsia="Times New Roman" w:hAnsi="Calibri" w:cs="Calibri"/>
                <w:sz w:val="36"/>
                <w:szCs w:val="36"/>
                <w:lang w:eastAsia="es-ES"/>
              </w:rPr>
            </w:pPr>
            <w:r w:rsidRPr="000A6473">
              <w:rPr>
                <w:rFonts w:ascii="Calibri" w:eastAsia="Times New Roman" w:hAnsi="Calibri" w:cs="Calibri"/>
                <w:color w:val="000000"/>
                <w:lang w:eastAsia="es-ES"/>
              </w:rPr>
              <w:t>1,94 Mbps</w:t>
            </w:r>
          </w:p>
        </w:tc>
      </w:tr>
      <w:tr w:rsidR="000A6473" w:rsidRPr="000A6473" w14:paraId="36641676" w14:textId="77777777" w:rsidTr="000A6473">
        <w:trPr>
          <w:trHeight w:val="264"/>
        </w:trPr>
        <w:tc>
          <w:tcPr>
            <w:tcW w:w="2391" w:type="dxa"/>
            <w:tcBorders>
              <w:top w:val="single" w:sz="8" w:space="0" w:color="000000"/>
              <w:left w:val="single" w:sz="8" w:space="0" w:color="000000"/>
              <w:bottom w:val="single" w:sz="8" w:space="0" w:color="000000"/>
              <w:right w:val="single" w:sz="8" w:space="0" w:color="000000"/>
            </w:tcBorders>
            <w:shd w:val="clear" w:color="auto" w:fill="DAE9F8"/>
            <w:tcMar>
              <w:top w:w="28" w:type="dxa"/>
              <w:left w:w="70" w:type="dxa"/>
              <w:bottom w:w="0" w:type="dxa"/>
              <w:right w:w="70" w:type="dxa"/>
            </w:tcMar>
            <w:vAlign w:val="center"/>
            <w:hideMark/>
          </w:tcPr>
          <w:p w14:paraId="4EE5554B" w14:textId="77777777" w:rsidR="000A6473" w:rsidRPr="000A6473" w:rsidRDefault="000A6473" w:rsidP="000A6473">
            <w:pPr>
              <w:spacing w:line="256" w:lineRule="auto"/>
              <w:jc w:val="center"/>
              <w:rPr>
                <w:rFonts w:ascii="Calibri" w:eastAsia="Times New Roman" w:hAnsi="Calibri" w:cs="Calibri"/>
                <w:sz w:val="36"/>
                <w:szCs w:val="36"/>
                <w:lang w:eastAsia="es-ES"/>
              </w:rPr>
            </w:pPr>
            <w:r w:rsidRPr="000A6473">
              <w:rPr>
                <w:rFonts w:ascii="Calibri" w:eastAsia="Times New Roman" w:hAnsi="Calibri" w:cs="Calibri"/>
                <w:color w:val="000000"/>
                <w:lang w:eastAsia="es-ES"/>
              </w:rPr>
              <w:t>Eficiencia Espectral DL</w:t>
            </w:r>
          </w:p>
        </w:tc>
        <w:tc>
          <w:tcPr>
            <w:tcW w:w="1654" w:type="dxa"/>
            <w:tcBorders>
              <w:top w:val="single" w:sz="8" w:space="0" w:color="000000"/>
              <w:left w:val="single" w:sz="8" w:space="0" w:color="000000"/>
              <w:bottom w:val="single" w:sz="8" w:space="0" w:color="000000"/>
              <w:right w:val="single" w:sz="8" w:space="0" w:color="000000"/>
            </w:tcBorders>
            <w:shd w:val="clear" w:color="auto" w:fill="auto"/>
            <w:tcMar>
              <w:top w:w="28" w:type="dxa"/>
              <w:left w:w="70" w:type="dxa"/>
              <w:bottom w:w="0" w:type="dxa"/>
              <w:right w:w="70" w:type="dxa"/>
            </w:tcMar>
            <w:vAlign w:val="center"/>
            <w:hideMark/>
          </w:tcPr>
          <w:p w14:paraId="4F05FBFB" w14:textId="77777777" w:rsidR="000A6473" w:rsidRPr="000A6473" w:rsidRDefault="000A6473" w:rsidP="000A6473">
            <w:pPr>
              <w:spacing w:line="256" w:lineRule="auto"/>
              <w:jc w:val="center"/>
              <w:rPr>
                <w:rFonts w:ascii="Calibri" w:eastAsia="Times New Roman" w:hAnsi="Calibri" w:cs="Calibri"/>
                <w:sz w:val="36"/>
                <w:szCs w:val="36"/>
                <w:lang w:eastAsia="es-ES"/>
              </w:rPr>
            </w:pPr>
            <w:r w:rsidRPr="000A6473">
              <w:rPr>
                <w:rFonts w:ascii="Calibri" w:eastAsia="Times New Roman" w:hAnsi="Calibri" w:cs="Calibri"/>
                <w:color w:val="000000"/>
                <w:lang w:eastAsia="es-ES"/>
              </w:rPr>
              <w:t>7,8 bit/s/Hz</w:t>
            </w:r>
          </w:p>
        </w:tc>
        <w:tc>
          <w:tcPr>
            <w:tcW w:w="1475" w:type="dxa"/>
            <w:tcBorders>
              <w:top w:val="single" w:sz="8" w:space="0" w:color="000000"/>
              <w:left w:val="single" w:sz="8" w:space="0" w:color="000000"/>
              <w:bottom w:val="single" w:sz="8" w:space="0" w:color="000000"/>
              <w:right w:val="single" w:sz="8" w:space="0" w:color="000000"/>
            </w:tcBorders>
            <w:shd w:val="clear" w:color="auto" w:fill="auto"/>
            <w:tcMar>
              <w:top w:w="28" w:type="dxa"/>
              <w:left w:w="70" w:type="dxa"/>
              <w:bottom w:w="0" w:type="dxa"/>
              <w:right w:w="70" w:type="dxa"/>
            </w:tcMar>
            <w:vAlign w:val="center"/>
            <w:hideMark/>
          </w:tcPr>
          <w:p w14:paraId="33A0AEF1" w14:textId="77777777" w:rsidR="000A6473" w:rsidRPr="000A6473" w:rsidRDefault="000A6473" w:rsidP="000A6473">
            <w:pPr>
              <w:spacing w:line="256" w:lineRule="auto"/>
              <w:jc w:val="center"/>
              <w:rPr>
                <w:rFonts w:ascii="Calibri" w:eastAsia="Times New Roman" w:hAnsi="Calibri" w:cs="Calibri"/>
                <w:sz w:val="36"/>
                <w:szCs w:val="36"/>
                <w:lang w:eastAsia="es-ES"/>
              </w:rPr>
            </w:pPr>
            <w:r w:rsidRPr="000A6473">
              <w:rPr>
                <w:rFonts w:ascii="Calibri" w:eastAsia="Times New Roman" w:hAnsi="Calibri" w:cs="Calibri"/>
                <w:color w:val="000000"/>
                <w:lang w:eastAsia="es-ES"/>
              </w:rPr>
              <w:t>4,2 bit/s/Hz</w:t>
            </w:r>
          </w:p>
        </w:tc>
      </w:tr>
      <w:tr w:rsidR="000A6473" w:rsidRPr="000A6473" w14:paraId="289F2A6E" w14:textId="77777777" w:rsidTr="000A6473">
        <w:trPr>
          <w:trHeight w:val="264"/>
        </w:trPr>
        <w:tc>
          <w:tcPr>
            <w:tcW w:w="2391" w:type="dxa"/>
            <w:tcBorders>
              <w:top w:val="single" w:sz="8" w:space="0" w:color="000000"/>
              <w:left w:val="single" w:sz="8" w:space="0" w:color="000000"/>
              <w:bottom w:val="single" w:sz="8" w:space="0" w:color="000000"/>
              <w:right w:val="single" w:sz="8" w:space="0" w:color="000000"/>
            </w:tcBorders>
            <w:shd w:val="clear" w:color="auto" w:fill="DAE9F8"/>
            <w:tcMar>
              <w:top w:w="28" w:type="dxa"/>
              <w:left w:w="70" w:type="dxa"/>
              <w:bottom w:w="0" w:type="dxa"/>
              <w:right w:w="70" w:type="dxa"/>
            </w:tcMar>
            <w:vAlign w:val="center"/>
            <w:hideMark/>
          </w:tcPr>
          <w:p w14:paraId="38BE8E93" w14:textId="77777777" w:rsidR="000A6473" w:rsidRPr="000A6473" w:rsidRDefault="000A6473" w:rsidP="000A6473">
            <w:pPr>
              <w:spacing w:line="256" w:lineRule="auto"/>
              <w:jc w:val="center"/>
              <w:rPr>
                <w:rFonts w:ascii="Calibri" w:eastAsia="Times New Roman" w:hAnsi="Calibri" w:cs="Calibri"/>
                <w:sz w:val="36"/>
                <w:szCs w:val="36"/>
                <w:lang w:eastAsia="es-ES"/>
              </w:rPr>
            </w:pPr>
            <w:r w:rsidRPr="000A6473">
              <w:rPr>
                <w:rFonts w:ascii="Calibri" w:eastAsia="Times New Roman" w:hAnsi="Calibri" w:cs="Calibri"/>
                <w:color w:val="000000"/>
                <w:lang w:eastAsia="es-ES"/>
              </w:rPr>
              <w:t>Eficiencia Espectral UL</w:t>
            </w:r>
          </w:p>
        </w:tc>
        <w:tc>
          <w:tcPr>
            <w:tcW w:w="1654" w:type="dxa"/>
            <w:tcBorders>
              <w:top w:val="single" w:sz="8" w:space="0" w:color="000000"/>
              <w:left w:val="single" w:sz="8" w:space="0" w:color="000000"/>
              <w:bottom w:val="single" w:sz="8" w:space="0" w:color="000000"/>
              <w:right w:val="single" w:sz="8" w:space="0" w:color="000000"/>
            </w:tcBorders>
            <w:shd w:val="clear" w:color="auto" w:fill="auto"/>
            <w:tcMar>
              <w:top w:w="28" w:type="dxa"/>
              <w:left w:w="70" w:type="dxa"/>
              <w:bottom w:w="0" w:type="dxa"/>
              <w:right w:w="70" w:type="dxa"/>
            </w:tcMar>
            <w:vAlign w:val="center"/>
            <w:hideMark/>
          </w:tcPr>
          <w:p w14:paraId="017071DA" w14:textId="77777777" w:rsidR="000A6473" w:rsidRPr="000A6473" w:rsidRDefault="000A6473" w:rsidP="000A6473">
            <w:pPr>
              <w:spacing w:line="256" w:lineRule="auto"/>
              <w:jc w:val="center"/>
              <w:rPr>
                <w:rFonts w:ascii="Calibri" w:eastAsia="Times New Roman" w:hAnsi="Calibri" w:cs="Calibri"/>
                <w:sz w:val="36"/>
                <w:szCs w:val="36"/>
                <w:lang w:eastAsia="es-ES"/>
              </w:rPr>
            </w:pPr>
            <w:r w:rsidRPr="000A6473">
              <w:rPr>
                <w:rFonts w:ascii="Calibri" w:eastAsia="Times New Roman" w:hAnsi="Calibri" w:cs="Calibri"/>
                <w:color w:val="000000"/>
                <w:lang w:eastAsia="es-ES"/>
              </w:rPr>
              <w:t>5,4 bit/s/Hz</w:t>
            </w:r>
          </w:p>
        </w:tc>
        <w:tc>
          <w:tcPr>
            <w:tcW w:w="1475" w:type="dxa"/>
            <w:tcBorders>
              <w:top w:val="single" w:sz="8" w:space="0" w:color="000000"/>
              <w:left w:val="single" w:sz="8" w:space="0" w:color="000000"/>
              <w:bottom w:val="single" w:sz="8" w:space="0" w:color="000000"/>
              <w:right w:val="single" w:sz="8" w:space="0" w:color="000000"/>
            </w:tcBorders>
            <w:shd w:val="clear" w:color="auto" w:fill="auto"/>
            <w:tcMar>
              <w:top w:w="28" w:type="dxa"/>
              <w:left w:w="70" w:type="dxa"/>
              <w:bottom w:w="0" w:type="dxa"/>
              <w:right w:w="70" w:type="dxa"/>
            </w:tcMar>
            <w:vAlign w:val="center"/>
            <w:hideMark/>
          </w:tcPr>
          <w:p w14:paraId="51CC6082" w14:textId="77777777" w:rsidR="000A6473" w:rsidRPr="000A6473" w:rsidRDefault="000A6473" w:rsidP="000A6473">
            <w:pPr>
              <w:spacing w:line="256" w:lineRule="auto"/>
              <w:jc w:val="center"/>
              <w:rPr>
                <w:rFonts w:ascii="Calibri" w:eastAsia="Times New Roman" w:hAnsi="Calibri" w:cs="Calibri"/>
                <w:sz w:val="36"/>
                <w:szCs w:val="36"/>
                <w:lang w:eastAsia="es-ES"/>
              </w:rPr>
            </w:pPr>
            <w:r w:rsidRPr="000A6473">
              <w:rPr>
                <w:rFonts w:ascii="Calibri" w:eastAsia="Times New Roman" w:hAnsi="Calibri" w:cs="Calibri"/>
                <w:color w:val="000000"/>
                <w:lang w:eastAsia="es-ES"/>
              </w:rPr>
              <w:t>2,6 bit/s/Hz</w:t>
            </w:r>
          </w:p>
        </w:tc>
      </w:tr>
      <w:tr w:rsidR="000A6473" w:rsidRPr="000A6473" w14:paraId="66ACF133" w14:textId="77777777" w:rsidTr="000A6473">
        <w:trPr>
          <w:trHeight w:val="227"/>
        </w:trPr>
        <w:tc>
          <w:tcPr>
            <w:tcW w:w="2391" w:type="dxa"/>
            <w:tcBorders>
              <w:top w:val="single" w:sz="8" w:space="0" w:color="000000"/>
              <w:left w:val="single" w:sz="8" w:space="0" w:color="000000"/>
              <w:bottom w:val="single" w:sz="8" w:space="0" w:color="000000"/>
              <w:right w:val="single" w:sz="8" w:space="0" w:color="000000"/>
            </w:tcBorders>
            <w:shd w:val="clear" w:color="auto" w:fill="DAE9F8"/>
            <w:tcMar>
              <w:top w:w="28" w:type="dxa"/>
              <w:left w:w="70" w:type="dxa"/>
              <w:bottom w:w="0" w:type="dxa"/>
              <w:right w:w="70" w:type="dxa"/>
            </w:tcMar>
            <w:vAlign w:val="center"/>
            <w:hideMark/>
          </w:tcPr>
          <w:p w14:paraId="7D2B7CAC" w14:textId="77777777" w:rsidR="000A6473" w:rsidRPr="000A6473" w:rsidRDefault="000A6473" w:rsidP="000A6473">
            <w:pPr>
              <w:spacing w:line="256" w:lineRule="auto"/>
              <w:jc w:val="center"/>
              <w:rPr>
                <w:rFonts w:ascii="Calibri" w:eastAsia="Times New Roman" w:hAnsi="Calibri" w:cs="Calibri"/>
                <w:sz w:val="36"/>
                <w:szCs w:val="36"/>
                <w:lang w:eastAsia="es-ES"/>
              </w:rPr>
            </w:pPr>
            <w:r w:rsidRPr="000A6473">
              <w:rPr>
                <w:rFonts w:ascii="Calibri" w:eastAsia="Times New Roman" w:hAnsi="Calibri" w:cs="Calibri"/>
                <w:color w:val="000000"/>
                <w:lang w:eastAsia="es-ES"/>
              </w:rPr>
              <w:t xml:space="preserve">Ancho de banda </w:t>
            </w:r>
          </w:p>
        </w:tc>
        <w:tc>
          <w:tcPr>
            <w:tcW w:w="1654" w:type="dxa"/>
            <w:tcBorders>
              <w:top w:val="single" w:sz="8" w:space="0" w:color="000000"/>
              <w:left w:val="single" w:sz="8" w:space="0" w:color="000000"/>
              <w:bottom w:val="single" w:sz="8" w:space="0" w:color="000000"/>
              <w:right w:val="single" w:sz="8" w:space="0" w:color="000000"/>
            </w:tcBorders>
            <w:shd w:val="clear" w:color="auto" w:fill="auto"/>
            <w:tcMar>
              <w:top w:w="28" w:type="dxa"/>
              <w:left w:w="70" w:type="dxa"/>
              <w:bottom w:w="0" w:type="dxa"/>
              <w:right w:w="70" w:type="dxa"/>
            </w:tcMar>
            <w:vAlign w:val="center"/>
            <w:hideMark/>
          </w:tcPr>
          <w:p w14:paraId="085AD3F7" w14:textId="77777777" w:rsidR="000A6473" w:rsidRPr="000A6473" w:rsidRDefault="000A6473" w:rsidP="000A6473">
            <w:pPr>
              <w:spacing w:line="256" w:lineRule="auto"/>
              <w:jc w:val="center"/>
              <w:rPr>
                <w:rFonts w:ascii="Calibri" w:eastAsia="Times New Roman" w:hAnsi="Calibri" w:cs="Calibri"/>
                <w:sz w:val="36"/>
                <w:szCs w:val="36"/>
                <w:lang w:eastAsia="es-ES"/>
              </w:rPr>
            </w:pPr>
            <w:r w:rsidRPr="000A6473">
              <w:rPr>
                <w:rFonts w:ascii="Calibri" w:eastAsia="Times New Roman" w:hAnsi="Calibri" w:cs="Calibri"/>
                <w:color w:val="000000"/>
                <w:lang w:eastAsia="es-ES"/>
              </w:rPr>
              <w:t>20MHz</w:t>
            </w:r>
          </w:p>
        </w:tc>
        <w:tc>
          <w:tcPr>
            <w:tcW w:w="1475" w:type="dxa"/>
            <w:tcBorders>
              <w:top w:val="single" w:sz="8" w:space="0" w:color="000000"/>
              <w:left w:val="single" w:sz="8" w:space="0" w:color="000000"/>
              <w:bottom w:val="single" w:sz="8" w:space="0" w:color="000000"/>
              <w:right w:val="single" w:sz="8" w:space="0" w:color="000000"/>
            </w:tcBorders>
            <w:shd w:val="clear" w:color="auto" w:fill="auto"/>
            <w:tcMar>
              <w:top w:w="28" w:type="dxa"/>
              <w:left w:w="70" w:type="dxa"/>
              <w:bottom w:w="0" w:type="dxa"/>
              <w:right w:w="70" w:type="dxa"/>
            </w:tcMar>
            <w:vAlign w:val="center"/>
            <w:hideMark/>
          </w:tcPr>
          <w:p w14:paraId="1F82596A" w14:textId="77777777" w:rsidR="000A6473" w:rsidRPr="000A6473" w:rsidRDefault="000A6473" w:rsidP="000A6473">
            <w:pPr>
              <w:spacing w:line="256" w:lineRule="auto"/>
              <w:jc w:val="center"/>
              <w:rPr>
                <w:rFonts w:ascii="Calibri" w:eastAsia="Times New Roman" w:hAnsi="Calibri" w:cs="Calibri"/>
                <w:sz w:val="36"/>
                <w:szCs w:val="36"/>
                <w:lang w:eastAsia="es-ES"/>
              </w:rPr>
            </w:pPr>
            <w:r w:rsidRPr="000A6473">
              <w:rPr>
                <w:rFonts w:ascii="Calibri" w:eastAsia="Times New Roman" w:hAnsi="Calibri" w:cs="Calibri"/>
                <w:color w:val="000000"/>
                <w:lang w:eastAsia="es-ES"/>
              </w:rPr>
              <w:t>80MHz</w:t>
            </w:r>
          </w:p>
        </w:tc>
      </w:tr>
    </w:tbl>
    <w:p w14:paraId="72AB9581" w14:textId="6E24E9B8" w:rsidR="000A6473" w:rsidRDefault="000A6473" w:rsidP="000A6473">
      <w:pPr>
        <w:pStyle w:val="Descripcin"/>
        <w:framePr w:hSpace="141" w:wrap="around" w:vAnchor="text" w:hAnchor="page" w:x="5094" w:y="95"/>
      </w:pPr>
      <w:r>
        <w:t xml:space="preserve">Tabla </w:t>
      </w:r>
      <w:r>
        <w:fldChar w:fldCharType="begin"/>
      </w:r>
      <w:r>
        <w:instrText xml:space="preserve"> SEQ Tabla \* ARABIC </w:instrText>
      </w:r>
      <w:r>
        <w:fldChar w:fldCharType="separate"/>
      </w:r>
      <w:r w:rsidR="000A7B13">
        <w:rPr>
          <w:noProof/>
        </w:rPr>
        <w:t>60</w:t>
      </w:r>
      <w:r>
        <w:fldChar w:fldCharType="end"/>
      </w:r>
      <w:r>
        <w:t>: Parámetros 5G</w:t>
      </w:r>
    </w:p>
    <w:p w14:paraId="5C6FE6AF" w14:textId="77777777" w:rsidR="008942DB" w:rsidRDefault="008942DB" w:rsidP="00D75F47">
      <w:pPr>
        <w:spacing w:before="240" w:line="240" w:lineRule="auto"/>
        <w:rPr>
          <w:rFonts w:eastAsiaTheme="minorEastAsia" w:cstheme="minorHAnsi"/>
        </w:rPr>
      </w:pPr>
    </w:p>
    <w:p w14:paraId="3F5C7946" w14:textId="1E812B89" w:rsidR="007C70EC" w:rsidRPr="00410145" w:rsidRDefault="000003CB" w:rsidP="00D75F47">
      <w:pPr>
        <w:spacing w:before="240" w:line="240" w:lineRule="auto"/>
        <w:rPr>
          <w:rFonts w:eastAsiaTheme="minorEastAsia"/>
        </w:rPr>
      </w:pPr>
      <m:oMathPara>
        <m:oMath>
          <m:r>
            <w:rPr>
              <w:rFonts w:ascii="Cambria Math" w:hAnsi="Cambria Math"/>
            </w:rPr>
            <m:t>Demanda=densidad*velocidad*tasa de concurrencia</m:t>
          </m:r>
        </m:oMath>
      </m:oMathPara>
    </w:p>
    <w:p w14:paraId="64EE88B3" w14:textId="77777777" w:rsidR="002B57AF" w:rsidRDefault="000003CB" w:rsidP="00D75F47">
      <w:pPr>
        <w:spacing w:line="240" w:lineRule="auto"/>
      </w:pPr>
      <m:oMathPara>
        <m:oMath>
          <m:r>
            <w:rPr>
              <w:rFonts w:ascii="Cambria Math" w:hAnsi="Cambria Math"/>
            </w:rPr>
            <m:t xml:space="preserve">S= </m:t>
          </m:r>
          <m:f>
            <m:fPr>
              <m:ctrlPr>
                <w:rPr>
                  <w:rFonts w:ascii="Cambria Math" w:hAnsi="Cambria Math"/>
                  <w:i/>
                </w:rPr>
              </m:ctrlPr>
            </m:fPr>
            <m:num>
              <m:r>
                <w:rPr>
                  <w:rFonts w:ascii="Cambria Math" w:hAnsi="Cambria Math"/>
                </w:rPr>
                <m:t>Eficiencia espectral*BW*MIMO</m:t>
              </m:r>
            </m:num>
            <m:den>
              <m:r>
                <w:rPr>
                  <w:rFonts w:ascii="Cambria Math" w:hAnsi="Cambria Math"/>
                </w:rPr>
                <m:t>Demanda</m:t>
              </m:r>
            </m:den>
          </m:f>
        </m:oMath>
      </m:oMathPara>
    </w:p>
    <w:p w14:paraId="7968260E" w14:textId="64D93773" w:rsidR="008A3C7F" w:rsidRDefault="008A3C7F" w:rsidP="00D75F47">
      <w:pPr>
        <w:spacing w:line="240" w:lineRule="auto"/>
        <w:jc w:val="both"/>
      </w:pPr>
      <w:r w:rsidRPr="00113CD6">
        <w:t xml:space="preserve">Considerando estos datos, se calcula </w:t>
      </w:r>
      <w:r>
        <w:t xml:space="preserve">de manera más precisa </w:t>
      </w:r>
      <w:r w:rsidRPr="00113CD6">
        <w:t xml:space="preserve">la demanda para cada canal y municipio, así como el área de cobertura de cada celda mediante las ecuaciones previamente mencionadas. Basándonos en estos cálculos, </w:t>
      </w:r>
      <w:r>
        <w:t xml:space="preserve">se estima </w:t>
      </w:r>
      <w:r w:rsidRPr="00113CD6">
        <w:t xml:space="preserve">el número de estaciones </w:t>
      </w:r>
      <w:r w:rsidRPr="007E7F6D">
        <w:rPr>
          <w:b/>
        </w:rPr>
        <w:t xml:space="preserve">gNB necesarias en </w:t>
      </w:r>
      <w:r w:rsidR="00914ED2">
        <w:rPr>
          <w:b/>
        </w:rPr>
        <w:t>3</w:t>
      </w:r>
      <w:r w:rsidR="00000F69">
        <w:rPr>
          <w:b/>
        </w:rPr>
        <w:t>64</w:t>
      </w:r>
      <w:r w:rsidRPr="00113CD6">
        <w:t>. Para más detalles sobre los resultados</w:t>
      </w:r>
      <w:r>
        <w:t xml:space="preserve"> para cada municipio</w:t>
      </w:r>
      <w:r w:rsidRPr="00113CD6">
        <w:t xml:space="preserve">, </w:t>
      </w:r>
      <w:r>
        <w:t xml:space="preserve">se puede consultar </w:t>
      </w:r>
      <w:r w:rsidRPr="00113CD6">
        <w:t xml:space="preserve">el </w:t>
      </w:r>
      <w:r w:rsidRPr="00E1702A">
        <w:t xml:space="preserve">Anexo </w:t>
      </w:r>
      <w:r w:rsidR="00E1702A" w:rsidRPr="00E1702A">
        <w:t>IV</w:t>
      </w:r>
      <w:r w:rsidRPr="00E1702A">
        <w:t>.</w:t>
      </w:r>
    </w:p>
    <w:p w14:paraId="5ABFBC67" w14:textId="35759765" w:rsidR="004619A1" w:rsidRDefault="008A3C7F" w:rsidP="00D75F47">
      <w:pPr>
        <w:spacing w:line="240" w:lineRule="auto"/>
        <w:jc w:val="both"/>
      </w:pPr>
      <w:r w:rsidRPr="006D6FE1">
        <w:t xml:space="preserve">De esta manera, </w:t>
      </w:r>
      <w:r>
        <w:t>se puede</w:t>
      </w:r>
      <w:r w:rsidRPr="006D6FE1">
        <w:t xml:space="preserve"> concluir que el análisis de capacidad presenta mayores restricciones y que para alcanzar el 90% de cobertura 5G se precisarán un total de </w:t>
      </w:r>
      <w:r w:rsidR="00D71FA6">
        <w:t>3</w:t>
      </w:r>
      <w:r w:rsidR="00134B78">
        <w:t>64</w:t>
      </w:r>
      <w:r w:rsidRPr="006D6FE1">
        <w:t xml:space="preserve"> estaciones gNB.</w:t>
      </w:r>
      <w:r>
        <w:t xml:space="preserve">  Después de haber realizado un estudio del número de estaciones base de Vodafone en los municipios pertinentes, se de las estaciones base requeridas se pueden migrar </w:t>
      </w:r>
      <w:r w:rsidR="003D2B3A">
        <w:t xml:space="preserve">150 antenas que trabajan en las frecuencias de 3500 MHz y 700Mhz, solo se tendrían que instalar </w:t>
      </w:r>
      <w:r w:rsidR="00DC2085" w:rsidRPr="00A62DB7">
        <w:rPr>
          <w:b/>
        </w:rPr>
        <w:t>214</w:t>
      </w:r>
      <w:r w:rsidR="00DC2085">
        <w:t xml:space="preserve"> </w:t>
      </w:r>
      <w:r w:rsidR="00DC2085" w:rsidRPr="00A62DB7">
        <w:rPr>
          <w:b/>
          <w:bCs/>
        </w:rPr>
        <w:t>g</w:t>
      </w:r>
      <w:r w:rsidR="00A62DB7" w:rsidRPr="00A62DB7">
        <w:rPr>
          <w:b/>
          <w:bCs/>
        </w:rPr>
        <w:t>NB</w:t>
      </w:r>
      <w:r w:rsidR="00A62DB7">
        <w:t xml:space="preserve"> en las bandas de 700 y 3500 MHz.</w:t>
      </w:r>
    </w:p>
    <w:p w14:paraId="184C3E2B" w14:textId="2764FBBB" w:rsidR="002C08AB" w:rsidRDefault="005D094A" w:rsidP="00BB7024">
      <w:pPr>
        <w:pStyle w:val="Ttulo1"/>
        <w:numPr>
          <w:ilvl w:val="1"/>
          <w:numId w:val="30"/>
        </w:numPr>
        <w:spacing w:line="240" w:lineRule="auto"/>
      </w:pPr>
      <w:bookmarkStart w:id="667" w:name="_Toc167375148"/>
      <w:r>
        <w:t>VPLS</w:t>
      </w:r>
      <w:bookmarkEnd w:id="667"/>
    </w:p>
    <w:p w14:paraId="6EBD8AD8" w14:textId="77777777" w:rsidR="000B2865" w:rsidRPr="000B3374" w:rsidRDefault="000B2865" w:rsidP="00BB7024">
      <w:pPr>
        <w:pStyle w:val="Ttulo3"/>
        <w:numPr>
          <w:ilvl w:val="2"/>
          <w:numId w:val="30"/>
        </w:numPr>
        <w:spacing w:line="240" w:lineRule="auto"/>
      </w:pPr>
      <w:bookmarkStart w:id="668" w:name="_Toc167375149"/>
      <w:r>
        <w:t>Introducción</w:t>
      </w:r>
      <w:bookmarkEnd w:id="668"/>
    </w:p>
    <w:p w14:paraId="78847B20" w14:textId="77777777" w:rsidR="000B2865" w:rsidRDefault="000B2865" w:rsidP="00D75F47">
      <w:pPr>
        <w:spacing w:before="240" w:line="240" w:lineRule="auto"/>
        <w:jc w:val="both"/>
      </w:pPr>
      <w:r>
        <w:t xml:space="preserve"> El desarrollo de una red VPLS (</w:t>
      </w:r>
      <w:r w:rsidRPr="00FA4963">
        <w:rPr>
          <w:i/>
        </w:rPr>
        <w:t>Virtual Private LAN Service</w:t>
      </w:r>
      <w:r>
        <w:t>) es importante para conectar los distintos servicios independientes y geográficamente dispersos ofrecidos por el operador, proporcionando una infraestructura unificada y transparente que facilita una comunicación eficiente y segura.</w:t>
      </w:r>
    </w:p>
    <w:p w14:paraId="0D7461CE" w14:textId="3C77F73F" w:rsidR="000B2865" w:rsidRDefault="000B2865" w:rsidP="00D75F47">
      <w:pPr>
        <w:spacing w:before="240" w:line="240" w:lineRule="auto"/>
        <w:jc w:val="both"/>
      </w:pPr>
      <w:r>
        <w:t xml:space="preserve">Para la arquitectura de nuestra </w:t>
      </w:r>
      <w:r w:rsidRPr="00505B1B">
        <w:rPr>
          <w:b/>
        </w:rPr>
        <w:t>red VPLS</w:t>
      </w:r>
      <w:r>
        <w:t xml:space="preserve"> </w:t>
      </w:r>
      <w:r w:rsidR="00F257EF">
        <w:t>se ha</w:t>
      </w:r>
      <w:r>
        <w:t xml:space="preserve"> considerado que cada uno de los servicios tiene su propia VPN y hay un centro de datos común para todos los servicios. Hay un CE por cada servicio excepto para el servicio SmartGuagua </w:t>
      </w:r>
      <w:r w:rsidR="007B23A6">
        <w:t>y slicing en puertos</w:t>
      </w:r>
      <w:r>
        <w:t xml:space="preserve"> que tiene</w:t>
      </w:r>
      <w:r w:rsidR="007B23A6">
        <w:t>n</w:t>
      </w:r>
      <w:r>
        <w:t xml:space="preserve"> un CE (</w:t>
      </w:r>
      <w:r w:rsidRPr="00FA4963">
        <w:rPr>
          <w:i/>
        </w:rPr>
        <w:t>Customer Edge</w:t>
      </w:r>
      <w:r>
        <w:t>) en cada ubicación geográfica donde se presta el servicio (Tenerife y Las Palmas de Gran Canaria), para conectar la red de cada servicio con la red del operador se coloca un PE (</w:t>
      </w:r>
      <w:r w:rsidRPr="00FA4963">
        <w:rPr>
          <w:i/>
        </w:rPr>
        <w:t>Provider Edge</w:t>
      </w:r>
      <w:r>
        <w:t>) por cada servicio, a su vez cada uno de estos PE cuenta con una VSI (</w:t>
      </w:r>
      <w:r w:rsidRPr="00FA4963">
        <w:rPr>
          <w:i/>
        </w:rPr>
        <w:t>Virutal Switch Instance</w:t>
      </w:r>
      <w:r>
        <w:t>) para realizar las conexiones entre PEs. La red MPLS cuenta con una topología en malla que conectar los PEs mediante pseudocables que otorgan redundancia a nuestra red, de modo que si la conexión principal entre un PE y el CPD falla el tráfico se puede redirigir por otro camino.</w:t>
      </w:r>
    </w:p>
    <w:p w14:paraId="2A3B976D" w14:textId="199EDA62" w:rsidR="00555324" w:rsidRDefault="006F37F1" w:rsidP="00D75F47">
      <w:pPr>
        <w:keepNext/>
        <w:spacing w:line="240" w:lineRule="auto"/>
        <w:jc w:val="center"/>
      </w:pPr>
      <w:r>
        <w:rPr>
          <w:noProof/>
        </w:rPr>
        <w:lastRenderedPageBreak/>
        <w:drawing>
          <wp:inline distT="0" distB="0" distL="0" distR="0" wp14:anchorId="7E2CAA6E" wp14:editId="08F734EA">
            <wp:extent cx="3402305" cy="2194550"/>
            <wp:effectExtent l="0" t="0" r="1905" b="3175"/>
            <wp:docPr id="1900539965"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39965" name="Imagen 4" descr="Diagrama&#10;&#10;Descripción generada automáticament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402305" cy="2194550"/>
                    </a:xfrm>
                    <a:prstGeom prst="rect">
                      <a:avLst/>
                    </a:prstGeom>
                  </pic:spPr>
                </pic:pic>
              </a:graphicData>
            </a:graphic>
          </wp:inline>
        </w:drawing>
      </w:r>
    </w:p>
    <w:p w14:paraId="375D89E8" w14:textId="0110D2E8" w:rsidR="00142CB0" w:rsidRDefault="00555324" w:rsidP="00D75F47">
      <w:pPr>
        <w:pStyle w:val="Descripcin"/>
        <w:jc w:val="center"/>
      </w:pPr>
      <w:bookmarkStart w:id="669" w:name="_Toc163816582"/>
      <w:r>
        <w:t xml:space="preserve">Ilustración </w:t>
      </w:r>
      <w:r w:rsidR="001140A5">
        <w:fldChar w:fldCharType="begin"/>
      </w:r>
      <w:r w:rsidR="001140A5">
        <w:instrText xml:space="preserve"> SEQ Ilustración \* ARABIC </w:instrText>
      </w:r>
      <w:r w:rsidR="001140A5">
        <w:fldChar w:fldCharType="separate"/>
      </w:r>
      <w:r w:rsidR="00AA46A5">
        <w:rPr>
          <w:noProof/>
        </w:rPr>
        <w:t>29</w:t>
      </w:r>
      <w:r w:rsidR="001140A5">
        <w:rPr>
          <w:noProof/>
        </w:rPr>
        <w:fldChar w:fldCharType="end"/>
      </w:r>
      <w:r>
        <w:t>: Diagrama VPLS</w:t>
      </w:r>
      <w:bookmarkEnd w:id="669"/>
    </w:p>
    <w:p w14:paraId="4D4839B7" w14:textId="0AD38493" w:rsidR="000B2865" w:rsidRPr="00D7002D" w:rsidRDefault="000B2865" w:rsidP="00BB7024">
      <w:pPr>
        <w:pStyle w:val="Ttulo3"/>
        <w:numPr>
          <w:ilvl w:val="2"/>
          <w:numId w:val="30"/>
        </w:numPr>
        <w:spacing w:line="240" w:lineRule="auto"/>
        <w:rPr>
          <w:lang w:val="en-US"/>
        </w:rPr>
      </w:pPr>
      <w:bookmarkStart w:id="670" w:name="_Toc167375150"/>
      <w:r w:rsidRPr="00D7002D">
        <w:rPr>
          <w:lang w:val="en-US"/>
        </w:rPr>
        <w:t>SAP (Service Access Point)</w:t>
      </w:r>
      <w:bookmarkEnd w:id="670"/>
    </w:p>
    <w:p w14:paraId="66DB07E8" w14:textId="77777777" w:rsidR="000B2865" w:rsidRDefault="000B2865" w:rsidP="00D75F47">
      <w:pPr>
        <w:spacing w:before="240" w:line="240" w:lineRule="auto"/>
        <w:jc w:val="both"/>
      </w:pPr>
      <w:r w:rsidRPr="00D7002D">
        <w:t>En el apartado anterior donde se</w:t>
      </w:r>
      <w:r>
        <w:t xml:space="preserve"> fija la arquitectura general se estable un VSI por cada PEs estableciéndose un </w:t>
      </w:r>
      <w:r w:rsidRPr="00505B1B">
        <w:rPr>
          <w:b/>
        </w:rPr>
        <w:t>SAP</w:t>
      </w:r>
      <w:r>
        <w:t xml:space="preserve"> por cada sentido de tráfico que en total son dos uno para comunicar al CPD con cada servicio (</w:t>
      </w:r>
      <w:r w:rsidRPr="00FA4963">
        <w:rPr>
          <w:i/>
        </w:rPr>
        <w:t>Egress SAP</w:t>
      </w:r>
      <w:r>
        <w:t>) y otro que comunica cada servicio con el CPD (</w:t>
      </w:r>
      <w:r w:rsidRPr="00FA4963">
        <w:rPr>
          <w:i/>
        </w:rPr>
        <w:t>Ingress SAP</w:t>
      </w:r>
      <w:r>
        <w:t>). En el siguiente diagrama se puede ver en detalle el SAP que será igual para cada servicio, por el mismo cable de conexión entre el PE y el CE entra y sale el tráfico que se enruta según las tablas de forwarding, que será definidas más adelante, y saldrán por el pseudocable correspondiente.</w:t>
      </w:r>
    </w:p>
    <w:p w14:paraId="4D24981F" w14:textId="77777777" w:rsidR="00142CB0" w:rsidRDefault="000B2865" w:rsidP="00D75F47">
      <w:pPr>
        <w:keepNext/>
        <w:spacing w:line="240" w:lineRule="auto"/>
        <w:jc w:val="center"/>
      </w:pPr>
      <w:r>
        <w:rPr>
          <w:noProof/>
        </w:rPr>
        <w:drawing>
          <wp:inline distT="0" distB="0" distL="0" distR="0" wp14:anchorId="4CACC1B1" wp14:editId="4EAFC55B">
            <wp:extent cx="3440716" cy="1360913"/>
            <wp:effectExtent l="0" t="0" r="1270" b="0"/>
            <wp:docPr id="12614243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24313" name="Imagen 2"/>
                    <pic:cNvPicPr/>
                  </pic:nvPicPr>
                  <pic:blipFill>
                    <a:blip r:embed="rId75">
                      <a:extLst>
                        <a:ext uri="{28A0092B-C50C-407E-A947-70E740481C1C}">
                          <a14:useLocalDpi xmlns:a14="http://schemas.microsoft.com/office/drawing/2010/main" val="0"/>
                        </a:ext>
                      </a:extLst>
                    </a:blip>
                    <a:stretch>
                      <a:fillRect/>
                    </a:stretch>
                  </pic:blipFill>
                  <pic:spPr>
                    <a:xfrm>
                      <a:off x="0" y="0"/>
                      <a:ext cx="3440716" cy="1360913"/>
                    </a:xfrm>
                    <a:prstGeom prst="rect">
                      <a:avLst/>
                    </a:prstGeom>
                  </pic:spPr>
                </pic:pic>
              </a:graphicData>
            </a:graphic>
          </wp:inline>
        </w:drawing>
      </w:r>
    </w:p>
    <w:p w14:paraId="3DB2E7E3" w14:textId="018B7A57" w:rsidR="000B2865" w:rsidRPr="00D7002D" w:rsidRDefault="00142CB0" w:rsidP="00842080">
      <w:pPr>
        <w:pStyle w:val="Descripcin"/>
        <w:jc w:val="center"/>
      </w:pPr>
      <w:bookmarkStart w:id="671" w:name="_Toc163816583"/>
      <w:r>
        <w:t xml:space="preserve">Ilustración </w:t>
      </w:r>
      <w:r w:rsidR="001140A5">
        <w:fldChar w:fldCharType="begin"/>
      </w:r>
      <w:r w:rsidR="001140A5">
        <w:instrText xml:space="preserve"> SEQ Ilustración \* ARABIC </w:instrText>
      </w:r>
      <w:r w:rsidR="001140A5">
        <w:fldChar w:fldCharType="separate"/>
      </w:r>
      <w:r w:rsidR="00AA46A5">
        <w:rPr>
          <w:noProof/>
        </w:rPr>
        <w:t>30</w:t>
      </w:r>
      <w:r w:rsidR="001140A5">
        <w:rPr>
          <w:noProof/>
        </w:rPr>
        <w:fldChar w:fldCharType="end"/>
      </w:r>
      <w:r>
        <w:t>. SAP</w:t>
      </w:r>
      <w:bookmarkEnd w:id="671"/>
    </w:p>
    <w:p w14:paraId="1376D658" w14:textId="77777777" w:rsidR="000B2865" w:rsidRDefault="000B2865" w:rsidP="00BB7024">
      <w:pPr>
        <w:pStyle w:val="Ttulo3"/>
        <w:numPr>
          <w:ilvl w:val="2"/>
          <w:numId w:val="30"/>
        </w:numPr>
        <w:spacing w:line="240" w:lineRule="auto"/>
      </w:pPr>
      <w:bookmarkStart w:id="672" w:name="_Toc167375151"/>
      <w:r>
        <w:t>Encaminamiento VPLS</w:t>
      </w:r>
      <w:bookmarkEnd w:id="672"/>
    </w:p>
    <w:p w14:paraId="5109B081" w14:textId="77777777" w:rsidR="000B2865" w:rsidRDefault="000B2865" w:rsidP="00D75F47">
      <w:pPr>
        <w:spacing w:before="240" w:line="240" w:lineRule="auto"/>
        <w:jc w:val="both"/>
      </w:pPr>
      <w:r>
        <w:t>En el encaminamiento de las tramas Ethernet a lo largo de la red VPLS, se distinguen dos tipos principales:</w:t>
      </w:r>
    </w:p>
    <w:p w14:paraId="7BC52A17" w14:textId="77777777" w:rsidR="000B2865" w:rsidRDefault="000B2865" w:rsidP="00BB7024">
      <w:pPr>
        <w:pStyle w:val="Prrafodelista"/>
        <w:numPr>
          <w:ilvl w:val="0"/>
          <w:numId w:val="21"/>
        </w:numPr>
        <w:spacing w:line="240" w:lineRule="auto"/>
        <w:jc w:val="both"/>
      </w:pPr>
      <w:r w:rsidRPr="008A5A1F">
        <w:t xml:space="preserve">La primera </w:t>
      </w:r>
      <w:r w:rsidRPr="00505B1B">
        <w:rPr>
          <w:b/>
        </w:rPr>
        <w:t>trama Ethernet</w:t>
      </w:r>
      <w:r w:rsidRPr="008A5A1F">
        <w:t xml:space="preserve"> se origina en el </w:t>
      </w:r>
      <w:r w:rsidRPr="00FA4963">
        <w:rPr>
          <w:i/>
        </w:rPr>
        <w:t>Customer Edge</w:t>
      </w:r>
      <w:r w:rsidRPr="008A5A1F">
        <w:t xml:space="preserve"> (CE) asociado a cada uno de nuestros servicios, como SmartGuagua, Slicing en Puertos, Laurisilva, Comunidades Energéticas y Realidad Virtual en Inmobiliarias. Estas tramas se dirigen hacia los </w:t>
      </w:r>
      <w:r w:rsidRPr="00FA4963">
        <w:rPr>
          <w:i/>
        </w:rPr>
        <w:t>Provider Edge</w:t>
      </w:r>
      <w:r w:rsidRPr="008A5A1F">
        <w:t xml:space="preserve"> (PE) que sirven como puntos de entrada a nuestra red MPLS. </w:t>
      </w:r>
    </w:p>
    <w:p w14:paraId="55EC9D67" w14:textId="77777777" w:rsidR="000B2865" w:rsidRDefault="000B2865" w:rsidP="00BB7024">
      <w:pPr>
        <w:pStyle w:val="Prrafodelista"/>
        <w:numPr>
          <w:ilvl w:val="0"/>
          <w:numId w:val="21"/>
        </w:numPr>
        <w:spacing w:line="240" w:lineRule="auto"/>
        <w:jc w:val="both"/>
      </w:pPr>
      <w:r>
        <w:t xml:space="preserve">Una vez que la </w:t>
      </w:r>
      <w:r w:rsidRPr="00505B1B">
        <w:rPr>
          <w:b/>
        </w:rPr>
        <w:t>trama Ethernet ingresa a la red MPLS</w:t>
      </w:r>
      <w:r>
        <w:t>, adquiere dos cabeceras adicionales:</w:t>
      </w:r>
    </w:p>
    <w:p w14:paraId="715F6BBB" w14:textId="77777777" w:rsidR="000B2865" w:rsidRDefault="000B2865" w:rsidP="00BB7024">
      <w:pPr>
        <w:pStyle w:val="Prrafodelista"/>
        <w:numPr>
          <w:ilvl w:val="1"/>
          <w:numId w:val="21"/>
        </w:numPr>
        <w:spacing w:line="240" w:lineRule="auto"/>
        <w:jc w:val="both"/>
      </w:pPr>
      <w:r>
        <w:t>Etiqueta del túnel: esta cabecera del túnel LSP (</w:t>
      </w:r>
      <w:r w:rsidRPr="00FA4963">
        <w:rPr>
          <w:i/>
        </w:rPr>
        <w:t>Label Switched Path</w:t>
      </w:r>
      <w:r>
        <w:t>) se utiliza para identificar la ruta que sigue el paquete a lo largo de la red.</w:t>
      </w:r>
    </w:p>
    <w:p w14:paraId="74B4D3AD" w14:textId="55F9EFA8" w:rsidR="000B2865" w:rsidRDefault="00553DE4" w:rsidP="00BB7024">
      <w:pPr>
        <w:pStyle w:val="Prrafodelista"/>
        <w:numPr>
          <w:ilvl w:val="1"/>
          <w:numId w:val="21"/>
        </w:numPr>
        <w:spacing w:line="240" w:lineRule="auto"/>
        <w:jc w:val="both"/>
      </w:pPr>
      <w:r>
        <w:rPr>
          <w:noProof/>
        </w:rPr>
        <w:lastRenderedPageBreak/>
        <w:drawing>
          <wp:anchor distT="0" distB="0" distL="114300" distR="114300" simplePos="0" relativeHeight="251658277" behindDoc="0" locked="0" layoutInCell="1" allowOverlap="1" wp14:anchorId="6972DC4D" wp14:editId="57E942A1">
            <wp:simplePos x="0" y="0"/>
            <wp:positionH relativeFrom="column">
              <wp:posOffset>1021080</wp:posOffset>
            </wp:positionH>
            <wp:positionV relativeFrom="paragraph">
              <wp:posOffset>487680</wp:posOffset>
            </wp:positionV>
            <wp:extent cx="3190240" cy="2058035"/>
            <wp:effectExtent l="0" t="0" r="0" b="0"/>
            <wp:wrapTopAndBottom/>
            <wp:docPr id="728596180"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96180" name="Imagen 5" descr="Diagrama&#10;&#10;Descripción generada automáticament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190240" cy="2058035"/>
                    </a:xfrm>
                    <a:prstGeom prst="rect">
                      <a:avLst/>
                    </a:prstGeom>
                  </pic:spPr>
                </pic:pic>
              </a:graphicData>
            </a:graphic>
            <wp14:sizeRelH relativeFrom="margin">
              <wp14:pctWidth>0</wp14:pctWidth>
            </wp14:sizeRelH>
            <wp14:sizeRelV relativeFrom="margin">
              <wp14:pctHeight>0</wp14:pctHeight>
            </wp14:sizeRelV>
          </wp:anchor>
        </w:drawing>
      </w:r>
      <w:r w:rsidR="007C5B8E">
        <w:rPr>
          <w:noProof/>
        </w:rPr>
        <mc:AlternateContent>
          <mc:Choice Requires="wps">
            <w:drawing>
              <wp:anchor distT="0" distB="0" distL="114300" distR="114300" simplePos="0" relativeHeight="251658247" behindDoc="0" locked="0" layoutInCell="1" allowOverlap="1" wp14:anchorId="5E00D5ED" wp14:editId="1ECE4217">
                <wp:simplePos x="0" y="0"/>
                <wp:positionH relativeFrom="column">
                  <wp:posOffset>564578</wp:posOffset>
                </wp:positionH>
                <wp:positionV relativeFrom="paragraph">
                  <wp:posOffset>2546111</wp:posOffset>
                </wp:positionV>
                <wp:extent cx="4893310" cy="635"/>
                <wp:effectExtent l="0" t="0" r="0" b="0"/>
                <wp:wrapTopAndBottom/>
                <wp:docPr id="2086868207" name="Cuadro de texto 1"/>
                <wp:cNvGraphicFramePr/>
                <a:graphic xmlns:a="http://schemas.openxmlformats.org/drawingml/2006/main">
                  <a:graphicData uri="http://schemas.microsoft.com/office/word/2010/wordprocessingShape">
                    <wps:wsp>
                      <wps:cNvSpPr txBox="1"/>
                      <wps:spPr>
                        <a:xfrm>
                          <a:off x="0" y="0"/>
                          <a:ext cx="4893310" cy="635"/>
                        </a:xfrm>
                        <a:prstGeom prst="rect">
                          <a:avLst/>
                        </a:prstGeom>
                        <a:solidFill>
                          <a:prstClr val="white"/>
                        </a:solidFill>
                        <a:ln>
                          <a:noFill/>
                        </a:ln>
                      </wps:spPr>
                      <wps:txbx>
                        <w:txbxContent>
                          <w:p w14:paraId="237AFE9E" w14:textId="3C3CEFF6" w:rsidR="00142CB0" w:rsidRPr="00DC3A6C" w:rsidRDefault="00142CB0" w:rsidP="00142CB0">
                            <w:pPr>
                              <w:pStyle w:val="Descripcin"/>
                              <w:jc w:val="center"/>
                              <w:rPr>
                                <w:noProof/>
                                <w:sz w:val="22"/>
                                <w:szCs w:val="22"/>
                              </w:rPr>
                            </w:pPr>
                            <w:bookmarkStart w:id="673" w:name="_Toc163816584"/>
                            <w:r>
                              <w:t xml:space="preserve">Ilustración </w:t>
                            </w:r>
                            <w:r w:rsidR="001140A5">
                              <w:fldChar w:fldCharType="begin"/>
                            </w:r>
                            <w:r w:rsidR="001140A5">
                              <w:instrText xml:space="preserve"> SEQ Ilustración \* ARABIC </w:instrText>
                            </w:r>
                            <w:r w:rsidR="001140A5">
                              <w:fldChar w:fldCharType="separate"/>
                            </w:r>
                            <w:r w:rsidR="00AA46A5">
                              <w:rPr>
                                <w:noProof/>
                              </w:rPr>
                              <w:t>31</w:t>
                            </w:r>
                            <w:r w:rsidR="001140A5">
                              <w:rPr>
                                <w:noProof/>
                              </w:rPr>
                              <w:fldChar w:fldCharType="end"/>
                            </w:r>
                            <w:r>
                              <w:t>. Encaminamiento VPLS</w:t>
                            </w:r>
                            <w:bookmarkEnd w:id="6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00D5ED" id="_x0000_s1039" type="#_x0000_t202" style="position:absolute;left:0;text-align:left;margin-left:44.45pt;margin-top:200.5pt;width:385.3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" stroked="f">
                <v:textbox style="mso-fit-shape-to-text:t" inset="0,0,0,0">
                  <w:txbxContent>
                    <w:p w14:paraId="237AFE9E" w14:textId="3C3CEFF6" w:rsidR="00142CB0" w:rsidRPr="00DC3A6C" w:rsidRDefault="00142CB0" w:rsidP="00142CB0">
                      <w:pPr>
                        <w:pStyle w:val="Descripcin"/>
                        <w:jc w:val="center"/>
                        <w:rPr>
                          <w:noProof/>
                          <w:sz w:val="22"/>
                          <w:szCs w:val="22"/>
                        </w:rPr>
                      </w:pPr>
                      <w:bookmarkStart w:id="674" w:name="_Toc163816584"/>
                      <w:r>
                        <w:t xml:space="preserve">Ilustración </w:t>
                      </w:r>
                      <w:r w:rsidR="001140A5">
                        <w:fldChar w:fldCharType="begin"/>
                      </w:r>
                      <w:r w:rsidR="001140A5">
                        <w:instrText xml:space="preserve"> SEQ Ilustración \* ARABIC </w:instrText>
                      </w:r>
                      <w:r w:rsidR="001140A5">
                        <w:fldChar w:fldCharType="separate"/>
                      </w:r>
                      <w:r w:rsidR="00AA46A5">
                        <w:rPr>
                          <w:noProof/>
                        </w:rPr>
                        <w:t>31</w:t>
                      </w:r>
                      <w:r w:rsidR="001140A5">
                        <w:rPr>
                          <w:noProof/>
                        </w:rPr>
                        <w:fldChar w:fldCharType="end"/>
                      </w:r>
                      <w:r>
                        <w:t>. Encaminamiento VPLS</w:t>
                      </w:r>
                      <w:bookmarkEnd w:id="674"/>
                    </w:p>
                  </w:txbxContent>
                </v:textbox>
                <w10:wrap type="topAndBottom"/>
              </v:shape>
            </w:pict>
          </mc:Fallback>
        </mc:AlternateContent>
      </w:r>
      <w:r w:rsidR="000B2865">
        <w:t>Etiqueta del pseudocable: esta cabecera se emplea para identificar el pseudocable que se utilizará para el transporte de la trama.</w:t>
      </w:r>
    </w:p>
    <w:p w14:paraId="34AFB1AA" w14:textId="51EF7120" w:rsidR="000B2865" w:rsidRDefault="000B2865" w:rsidP="00D75F47">
      <w:pPr>
        <w:spacing w:line="240" w:lineRule="auto"/>
        <w:jc w:val="both"/>
      </w:pPr>
    </w:p>
    <w:p w14:paraId="1C20152E" w14:textId="77777777" w:rsidR="00DB6470" w:rsidRDefault="00DB6470" w:rsidP="00BB7024">
      <w:pPr>
        <w:pStyle w:val="Ttulo3"/>
        <w:numPr>
          <w:ilvl w:val="2"/>
          <w:numId w:val="30"/>
        </w:numPr>
        <w:spacing w:line="240" w:lineRule="auto"/>
      </w:pPr>
      <w:bookmarkStart w:id="675" w:name="_Toc167375152"/>
      <w:r>
        <w:t>Tablas de Forwarding en VPLS</w:t>
      </w:r>
      <w:bookmarkEnd w:id="675"/>
    </w:p>
    <w:p w14:paraId="15D955F6" w14:textId="15F97D6F" w:rsidR="00DB6470" w:rsidRDefault="00DB6470" w:rsidP="00D75F47">
      <w:pPr>
        <w:spacing w:before="240" w:line="240" w:lineRule="auto"/>
        <w:jc w:val="both"/>
      </w:pPr>
      <w:r>
        <w:t xml:space="preserve">A continuación, </w:t>
      </w:r>
      <w:r w:rsidR="00F257EF">
        <w:t>se procederá</w:t>
      </w:r>
      <w:r>
        <w:t xml:space="preserve"> a crear las </w:t>
      </w:r>
      <w:r w:rsidRPr="00505B1B">
        <w:rPr>
          <w:b/>
        </w:rPr>
        <w:t>tablas de reenvío VPLS</w:t>
      </w:r>
      <w:r>
        <w:t xml:space="preserve">, las cuales tienen como objetivo facilitar las comunicaciones entre diferentes orígenes y destinos que formen parte de </w:t>
      </w:r>
      <w:r w:rsidR="00FA4963">
        <w:t>esta</w:t>
      </w:r>
      <w:r>
        <w:t xml:space="preserve"> </w:t>
      </w:r>
      <w:r w:rsidRPr="00FA4963">
        <w:rPr>
          <w:i/>
        </w:rPr>
        <w:t>Virtual Private LAN Service</w:t>
      </w:r>
      <w:r>
        <w:t xml:space="preserve"> (VPLS).</w:t>
      </w:r>
    </w:p>
    <w:p w14:paraId="4DC38673" w14:textId="7B28C363" w:rsidR="00DB6470" w:rsidRDefault="00DB6470" w:rsidP="00D75F47">
      <w:pPr>
        <w:spacing w:before="240" w:line="240" w:lineRule="auto"/>
        <w:jc w:val="both"/>
      </w:pPr>
      <w:r>
        <w:t xml:space="preserve">Para la creación de estas tablas de reenvío, </w:t>
      </w:r>
      <w:r w:rsidR="00F257EF">
        <w:t>se ha</w:t>
      </w:r>
      <w:r>
        <w:t xml:space="preserve"> seguido la regla de </w:t>
      </w:r>
      <w:r w:rsidRPr="00505B1B">
        <w:rPr>
          <w:b/>
        </w:rPr>
        <w:t>"</w:t>
      </w:r>
      <w:r w:rsidRPr="00505B1B">
        <w:rPr>
          <w:b/>
          <w:i/>
        </w:rPr>
        <w:t>Split-horizon</w:t>
      </w:r>
      <w:r w:rsidRPr="00505B1B">
        <w:rPr>
          <w:b/>
        </w:rPr>
        <w:t>",</w:t>
      </w:r>
      <w:r>
        <w:t xml:space="preserve"> que establece que los </w:t>
      </w:r>
      <w:r w:rsidRPr="00FA4963">
        <w:rPr>
          <w:i/>
        </w:rPr>
        <w:t>Provider Edges</w:t>
      </w:r>
      <w:r>
        <w:t xml:space="preserve"> (PE) no reenvían paquetes de un pseudocable a otro pseudocable dentro de la misma </w:t>
      </w:r>
      <w:r w:rsidRPr="00FA4963">
        <w:rPr>
          <w:i/>
        </w:rPr>
        <w:t>Virtual Switching Instance</w:t>
      </w:r>
      <w:r>
        <w:t xml:space="preserve"> (VSI). En cambio, los paquetes solo se encaminan hacia </w:t>
      </w:r>
      <w:r w:rsidRPr="00FA4963">
        <w:rPr>
          <w:i/>
        </w:rPr>
        <w:t>los Service Access Points</w:t>
      </w:r>
      <w:r>
        <w:t xml:space="preserve"> (SAPs) dentro de la VSI. Esta regla asegura un enrutamiento eficiente y evita bucles en la red VPLS.</w:t>
      </w:r>
    </w:p>
    <w:p w14:paraId="72EE73AD" w14:textId="5A654F53" w:rsidR="00142CB0" w:rsidRDefault="00FB4F76" w:rsidP="00D75F47">
      <w:pPr>
        <w:keepNext/>
        <w:spacing w:line="240" w:lineRule="auto"/>
        <w:jc w:val="center"/>
      </w:pPr>
      <w:r>
        <w:rPr>
          <w:noProof/>
        </w:rPr>
        <w:drawing>
          <wp:inline distT="0" distB="0" distL="0" distR="0" wp14:anchorId="7BA10CF3" wp14:editId="53E07E18">
            <wp:extent cx="2970873" cy="2285672"/>
            <wp:effectExtent l="0" t="0" r="1270" b="635"/>
            <wp:docPr id="1316381341"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1341" name="Imagen 9" descr="Diagrama&#10;&#10;Descripción generada automáticament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970873" cy="2285672"/>
                    </a:xfrm>
                    <a:prstGeom prst="rect">
                      <a:avLst/>
                    </a:prstGeom>
                  </pic:spPr>
                </pic:pic>
              </a:graphicData>
            </a:graphic>
          </wp:inline>
        </w:drawing>
      </w:r>
    </w:p>
    <w:p w14:paraId="6109B993" w14:textId="07B54291" w:rsidR="00DB6470" w:rsidRDefault="00142CB0" w:rsidP="00142CB0">
      <w:pPr>
        <w:pStyle w:val="Descripcin"/>
        <w:jc w:val="center"/>
      </w:pPr>
      <w:bookmarkStart w:id="676" w:name="_Toc163816585"/>
      <w:r>
        <w:t xml:space="preserve">Ilustración </w:t>
      </w:r>
      <w:r w:rsidR="001140A5">
        <w:fldChar w:fldCharType="begin"/>
      </w:r>
      <w:r w:rsidR="001140A5">
        <w:instrText xml:space="preserve"> SEQ Ilustración \* ARABIC </w:instrText>
      </w:r>
      <w:r w:rsidR="001140A5">
        <w:fldChar w:fldCharType="separate"/>
      </w:r>
      <w:r w:rsidR="00AA46A5">
        <w:rPr>
          <w:noProof/>
        </w:rPr>
        <w:t>32</w:t>
      </w:r>
      <w:r w:rsidR="001140A5">
        <w:rPr>
          <w:noProof/>
        </w:rPr>
        <w:fldChar w:fldCharType="end"/>
      </w:r>
      <w:r>
        <w:t xml:space="preserve">. Diagrama de </w:t>
      </w:r>
      <w:r w:rsidR="00682DC4">
        <w:t>reenvío</w:t>
      </w:r>
      <w:r>
        <w:t xml:space="preserve"> VPLS</w:t>
      </w:r>
      <w:bookmarkEnd w:id="676"/>
    </w:p>
    <w:p w14:paraId="5E4304DF" w14:textId="612B4B40" w:rsidR="00DB6470" w:rsidRDefault="00DB6470" w:rsidP="00D75F47">
      <w:pPr>
        <w:spacing w:line="240" w:lineRule="auto"/>
      </w:pPr>
      <w:r>
        <w:t xml:space="preserve">Las </w:t>
      </w:r>
      <w:r w:rsidRPr="00505B1B">
        <w:rPr>
          <w:b/>
        </w:rPr>
        <w:t xml:space="preserve">tablas de </w:t>
      </w:r>
      <w:r w:rsidRPr="00505B1B">
        <w:rPr>
          <w:b/>
          <w:i/>
        </w:rPr>
        <w:t>forwarding</w:t>
      </w:r>
      <w:r>
        <w:t xml:space="preserve"> del VSI para cada PE serán las siguientes:</w:t>
      </w:r>
    </w:p>
    <w:p w14:paraId="0BF15C95" w14:textId="77777777" w:rsidR="00DB6470" w:rsidRDefault="00DB6470" w:rsidP="00BB7024">
      <w:pPr>
        <w:pStyle w:val="Prrafodelista"/>
        <w:numPr>
          <w:ilvl w:val="0"/>
          <w:numId w:val="22"/>
        </w:numPr>
        <w:spacing w:line="240" w:lineRule="auto"/>
      </w:pPr>
      <w:r>
        <w:t>VSI del PE1</w:t>
      </w:r>
    </w:p>
    <w:tbl>
      <w:tblPr>
        <w:tblStyle w:val="Tablaconcuadrcula"/>
        <w:tblW w:w="0" w:type="auto"/>
        <w:tblLook w:val="04A0" w:firstRow="1" w:lastRow="0" w:firstColumn="1" w:lastColumn="0" w:noHBand="0" w:noVBand="1"/>
      </w:tblPr>
      <w:tblGrid>
        <w:gridCol w:w="1980"/>
        <w:gridCol w:w="2126"/>
      </w:tblGrid>
      <w:tr w:rsidR="00DB6470" w14:paraId="0CEB10D2" w14:textId="77777777">
        <w:tc>
          <w:tcPr>
            <w:tcW w:w="1980" w:type="dxa"/>
            <w:shd w:val="clear" w:color="auto" w:fill="ED7D31" w:themeFill="accent2"/>
            <w:vAlign w:val="center"/>
          </w:tcPr>
          <w:p w14:paraId="45798284" w14:textId="77777777" w:rsidR="00DB6470" w:rsidRPr="00571DFB" w:rsidRDefault="00DB6470">
            <w:pPr>
              <w:jc w:val="center"/>
              <w:rPr>
                <w:color w:val="FFFFFF" w:themeColor="background1"/>
              </w:rPr>
            </w:pPr>
            <w:r w:rsidRPr="00571DFB">
              <w:rPr>
                <w:color w:val="FFFFFF" w:themeColor="background1"/>
              </w:rPr>
              <w:t>MAC destino</w:t>
            </w:r>
          </w:p>
        </w:tc>
        <w:tc>
          <w:tcPr>
            <w:tcW w:w="2126" w:type="dxa"/>
            <w:shd w:val="clear" w:color="auto" w:fill="ED7D31" w:themeFill="accent2"/>
            <w:vAlign w:val="center"/>
          </w:tcPr>
          <w:p w14:paraId="6190D93E" w14:textId="77777777" w:rsidR="00DB6470" w:rsidRPr="00571DFB" w:rsidRDefault="00DB6470">
            <w:pPr>
              <w:jc w:val="center"/>
              <w:rPr>
                <w:color w:val="FFFFFF" w:themeColor="background1"/>
              </w:rPr>
            </w:pPr>
            <w:r w:rsidRPr="00571DFB">
              <w:rPr>
                <w:color w:val="FFFFFF" w:themeColor="background1"/>
              </w:rPr>
              <w:t>SAPi /Pseudocables</w:t>
            </w:r>
          </w:p>
        </w:tc>
      </w:tr>
      <w:tr w:rsidR="00DB6470" w14:paraId="1589D1E3" w14:textId="77777777">
        <w:tc>
          <w:tcPr>
            <w:tcW w:w="1980" w:type="dxa"/>
            <w:shd w:val="clear" w:color="auto" w:fill="156082"/>
            <w:vAlign w:val="center"/>
          </w:tcPr>
          <w:p w14:paraId="30F0EDFB" w14:textId="77777777" w:rsidR="00DB6470" w:rsidRPr="00C62122" w:rsidRDefault="00DB6470">
            <w:pPr>
              <w:jc w:val="center"/>
              <w:rPr>
                <w:color w:val="FFFFFF" w:themeColor="background1"/>
              </w:rPr>
            </w:pPr>
            <w:r w:rsidRPr="00C62122">
              <w:rPr>
                <w:color w:val="FFFFFF" w:themeColor="background1"/>
              </w:rPr>
              <w:t>MAC_CPD</w:t>
            </w:r>
          </w:p>
        </w:tc>
        <w:tc>
          <w:tcPr>
            <w:tcW w:w="2126" w:type="dxa"/>
            <w:vAlign w:val="center"/>
          </w:tcPr>
          <w:p w14:paraId="25E677AC" w14:textId="77777777" w:rsidR="00DB6470" w:rsidRDefault="00DB6470">
            <w:pPr>
              <w:jc w:val="center"/>
            </w:pPr>
            <w:r>
              <w:t>PW1</w:t>
            </w:r>
          </w:p>
        </w:tc>
      </w:tr>
      <w:tr w:rsidR="00DB6470" w14:paraId="7F10E2AB" w14:textId="77777777">
        <w:tc>
          <w:tcPr>
            <w:tcW w:w="1980" w:type="dxa"/>
            <w:shd w:val="clear" w:color="auto" w:fill="156082"/>
            <w:vAlign w:val="center"/>
          </w:tcPr>
          <w:p w14:paraId="6345A11E" w14:textId="77777777" w:rsidR="00DB6470" w:rsidRPr="00C62122" w:rsidRDefault="00DB6470">
            <w:pPr>
              <w:jc w:val="center"/>
              <w:rPr>
                <w:color w:val="FFFFFF" w:themeColor="background1"/>
              </w:rPr>
            </w:pPr>
            <w:r>
              <w:rPr>
                <w:color w:val="FFFFFF" w:themeColor="background1"/>
              </w:rPr>
              <w:t>MAC_SmartGuagua</w:t>
            </w:r>
          </w:p>
        </w:tc>
        <w:tc>
          <w:tcPr>
            <w:tcW w:w="2126" w:type="dxa"/>
            <w:vAlign w:val="center"/>
          </w:tcPr>
          <w:p w14:paraId="0142E9D3" w14:textId="77777777" w:rsidR="00DB6470" w:rsidRDefault="00DB6470" w:rsidP="00D75F47">
            <w:pPr>
              <w:keepNext/>
              <w:jc w:val="center"/>
            </w:pPr>
            <w:r>
              <w:t>SAP1</w:t>
            </w:r>
          </w:p>
        </w:tc>
      </w:tr>
    </w:tbl>
    <w:p w14:paraId="35A40229" w14:textId="10558258" w:rsidR="00555324" w:rsidRDefault="00555324" w:rsidP="00D75F47">
      <w:pPr>
        <w:pStyle w:val="Descripcin"/>
        <w:ind w:left="1416"/>
      </w:pPr>
      <w:bookmarkStart w:id="677" w:name="_Toc163815501"/>
      <w:r>
        <w:lastRenderedPageBreak/>
        <w:t xml:space="preserve">Tabla </w:t>
      </w:r>
      <w:r w:rsidR="001140A5">
        <w:fldChar w:fldCharType="begin"/>
      </w:r>
      <w:r w:rsidR="001140A5">
        <w:instrText xml:space="preserve"> SEQ Tabla \* ARABIC </w:instrText>
      </w:r>
      <w:r w:rsidR="001140A5">
        <w:fldChar w:fldCharType="separate"/>
      </w:r>
      <w:r w:rsidR="000A7B13">
        <w:rPr>
          <w:noProof/>
        </w:rPr>
        <w:t>61</w:t>
      </w:r>
      <w:r w:rsidR="001140A5">
        <w:rPr>
          <w:noProof/>
        </w:rPr>
        <w:fldChar w:fldCharType="end"/>
      </w:r>
      <w:r>
        <w:t>: TF VSI del PE1</w:t>
      </w:r>
      <w:bookmarkEnd w:id="677"/>
    </w:p>
    <w:p w14:paraId="45D4C1F8" w14:textId="77777777" w:rsidR="00DB6470" w:rsidRDefault="00DB6470" w:rsidP="00BB7024">
      <w:pPr>
        <w:pStyle w:val="Prrafodelista"/>
        <w:numPr>
          <w:ilvl w:val="0"/>
          <w:numId w:val="22"/>
        </w:numPr>
        <w:spacing w:line="240" w:lineRule="auto"/>
      </w:pPr>
      <w:r>
        <w:t>VSI del PE2</w:t>
      </w:r>
    </w:p>
    <w:tbl>
      <w:tblPr>
        <w:tblStyle w:val="Tablaconcuadrcula"/>
        <w:tblW w:w="0" w:type="auto"/>
        <w:tblLook w:val="04A0" w:firstRow="1" w:lastRow="0" w:firstColumn="1" w:lastColumn="0" w:noHBand="0" w:noVBand="1"/>
      </w:tblPr>
      <w:tblGrid>
        <w:gridCol w:w="1980"/>
        <w:gridCol w:w="2126"/>
      </w:tblGrid>
      <w:tr w:rsidR="00DB6470" w14:paraId="7058C8F4" w14:textId="77777777">
        <w:tc>
          <w:tcPr>
            <w:tcW w:w="1980" w:type="dxa"/>
            <w:shd w:val="clear" w:color="auto" w:fill="ED7D31" w:themeFill="accent2"/>
            <w:vAlign w:val="center"/>
          </w:tcPr>
          <w:p w14:paraId="0E221240" w14:textId="77777777" w:rsidR="00DB6470" w:rsidRPr="00571DFB" w:rsidRDefault="00DB6470">
            <w:pPr>
              <w:jc w:val="center"/>
              <w:rPr>
                <w:color w:val="FFFFFF" w:themeColor="background1"/>
              </w:rPr>
            </w:pPr>
            <w:r w:rsidRPr="00571DFB">
              <w:rPr>
                <w:color w:val="FFFFFF" w:themeColor="background1"/>
              </w:rPr>
              <w:t>MAC destino</w:t>
            </w:r>
          </w:p>
        </w:tc>
        <w:tc>
          <w:tcPr>
            <w:tcW w:w="2126" w:type="dxa"/>
            <w:shd w:val="clear" w:color="auto" w:fill="ED7D31" w:themeFill="accent2"/>
            <w:vAlign w:val="center"/>
          </w:tcPr>
          <w:p w14:paraId="4C22DBD8" w14:textId="77777777" w:rsidR="00DB6470" w:rsidRPr="00571DFB" w:rsidRDefault="00DB6470">
            <w:pPr>
              <w:jc w:val="center"/>
              <w:rPr>
                <w:color w:val="FFFFFF" w:themeColor="background1"/>
              </w:rPr>
            </w:pPr>
            <w:r w:rsidRPr="00571DFB">
              <w:rPr>
                <w:color w:val="FFFFFF" w:themeColor="background1"/>
              </w:rPr>
              <w:t>SAPi /Pseudocables</w:t>
            </w:r>
          </w:p>
        </w:tc>
      </w:tr>
      <w:tr w:rsidR="00DB6470" w14:paraId="264ABC9B" w14:textId="77777777">
        <w:tc>
          <w:tcPr>
            <w:tcW w:w="1980" w:type="dxa"/>
            <w:shd w:val="clear" w:color="auto" w:fill="156082"/>
            <w:vAlign w:val="center"/>
          </w:tcPr>
          <w:p w14:paraId="19223087" w14:textId="77777777" w:rsidR="00DB6470" w:rsidRDefault="00DB6470">
            <w:pPr>
              <w:jc w:val="center"/>
            </w:pPr>
            <w:r w:rsidRPr="00C62122">
              <w:rPr>
                <w:color w:val="FFFFFF" w:themeColor="background1"/>
              </w:rPr>
              <w:t>MAC_CPD</w:t>
            </w:r>
          </w:p>
        </w:tc>
        <w:tc>
          <w:tcPr>
            <w:tcW w:w="2126" w:type="dxa"/>
            <w:vAlign w:val="center"/>
          </w:tcPr>
          <w:p w14:paraId="4FAC767F" w14:textId="77777777" w:rsidR="00DB6470" w:rsidRDefault="00DB6470">
            <w:pPr>
              <w:jc w:val="center"/>
            </w:pPr>
            <w:r>
              <w:t>PW2</w:t>
            </w:r>
          </w:p>
        </w:tc>
      </w:tr>
      <w:tr w:rsidR="00DB6470" w14:paraId="5A42325B" w14:textId="77777777">
        <w:tc>
          <w:tcPr>
            <w:tcW w:w="1980" w:type="dxa"/>
            <w:shd w:val="clear" w:color="auto" w:fill="156082"/>
            <w:vAlign w:val="center"/>
          </w:tcPr>
          <w:p w14:paraId="1C325150" w14:textId="77777777" w:rsidR="00DB6470" w:rsidRPr="00C62122" w:rsidRDefault="00DB6470">
            <w:pPr>
              <w:jc w:val="center"/>
              <w:rPr>
                <w:color w:val="FFFFFF" w:themeColor="background1"/>
              </w:rPr>
            </w:pPr>
            <w:r>
              <w:rPr>
                <w:color w:val="FFFFFF" w:themeColor="background1"/>
              </w:rPr>
              <w:t>MAC_Laurisilva</w:t>
            </w:r>
          </w:p>
        </w:tc>
        <w:tc>
          <w:tcPr>
            <w:tcW w:w="2126" w:type="dxa"/>
            <w:vAlign w:val="center"/>
          </w:tcPr>
          <w:p w14:paraId="51663D15" w14:textId="77777777" w:rsidR="00DB6470" w:rsidRDefault="00DB6470" w:rsidP="00D75F47">
            <w:pPr>
              <w:keepNext/>
              <w:jc w:val="center"/>
            </w:pPr>
            <w:r>
              <w:t>SAP2</w:t>
            </w:r>
          </w:p>
        </w:tc>
      </w:tr>
    </w:tbl>
    <w:p w14:paraId="3892C432" w14:textId="44F89C6E" w:rsidR="00DB6470" w:rsidRDefault="00555324" w:rsidP="00501391">
      <w:pPr>
        <w:pStyle w:val="Descripcin"/>
        <w:ind w:left="1416"/>
      </w:pPr>
      <w:bookmarkStart w:id="678" w:name="_Toc163815502"/>
      <w:r>
        <w:t xml:space="preserve">Tabla </w:t>
      </w:r>
      <w:r w:rsidR="001140A5">
        <w:fldChar w:fldCharType="begin"/>
      </w:r>
      <w:r w:rsidR="001140A5">
        <w:instrText xml:space="preserve"> SEQ Tabla \* ARABIC </w:instrText>
      </w:r>
      <w:r w:rsidR="001140A5">
        <w:fldChar w:fldCharType="separate"/>
      </w:r>
      <w:r w:rsidR="000A7B13">
        <w:rPr>
          <w:noProof/>
        </w:rPr>
        <w:t>62</w:t>
      </w:r>
      <w:r w:rsidR="001140A5">
        <w:rPr>
          <w:noProof/>
        </w:rPr>
        <w:fldChar w:fldCharType="end"/>
      </w:r>
      <w:r>
        <w:t xml:space="preserve">: TF VSI del </w:t>
      </w:r>
      <w:bookmarkEnd w:id="678"/>
      <w:r w:rsidR="00A01FB9">
        <w:t>PE2</w:t>
      </w:r>
    </w:p>
    <w:p w14:paraId="0CC54686" w14:textId="59745889" w:rsidR="00A01FB9" w:rsidRPr="00A01FB9" w:rsidRDefault="00A01FB9" w:rsidP="00BB7024">
      <w:pPr>
        <w:pStyle w:val="Prrafodelista"/>
        <w:numPr>
          <w:ilvl w:val="0"/>
          <w:numId w:val="22"/>
        </w:numPr>
      </w:pPr>
      <w:r>
        <w:t>VSI del PE3</w:t>
      </w:r>
    </w:p>
    <w:tbl>
      <w:tblPr>
        <w:tblStyle w:val="Tablaconcuadrcula"/>
        <w:tblW w:w="0" w:type="auto"/>
        <w:tblLook w:val="04A0" w:firstRow="1" w:lastRow="0" w:firstColumn="1" w:lastColumn="0" w:noHBand="0" w:noVBand="1"/>
      </w:tblPr>
      <w:tblGrid>
        <w:gridCol w:w="1982"/>
        <w:gridCol w:w="2126"/>
      </w:tblGrid>
      <w:tr w:rsidR="00DB6470" w14:paraId="648EAD5F" w14:textId="77777777">
        <w:tc>
          <w:tcPr>
            <w:tcW w:w="1980" w:type="dxa"/>
            <w:shd w:val="clear" w:color="auto" w:fill="ED7D31" w:themeFill="accent2"/>
            <w:vAlign w:val="center"/>
          </w:tcPr>
          <w:p w14:paraId="717D84A8" w14:textId="77777777" w:rsidR="00DB6470" w:rsidRPr="00571DFB" w:rsidRDefault="00DB6470">
            <w:pPr>
              <w:jc w:val="center"/>
              <w:rPr>
                <w:color w:val="FFFFFF" w:themeColor="background1"/>
              </w:rPr>
            </w:pPr>
            <w:r w:rsidRPr="00571DFB">
              <w:rPr>
                <w:color w:val="FFFFFF" w:themeColor="background1"/>
              </w:rPr>
              <w:t>MAC destino</w:t>
            </w:r>
          </w:p>
        </w:tc>
        <w:tc>
          <w:tcPr>
            <w:tcW w:w="2126" w:type="dxa"/>
            <w:shd w:val="clear" w:color="auto" w:fill="ED7D31" w:themeFill="accent2"/>
            <w:vAlign w:val="center"/>
          </w:tcPr>
          <w:p w14:paraId="775720B5" w14:textId="77777777" w:rsidR="00DB6470" w:rsidRPr="00571DFB" w:rsidRDefault="00DB6470">
            <w:pPr>
              <w:jc w:val="center"/>
              <w:rPr>
                <w:color w:val="FFFFFF" w:themeColor="background1"/>
              </w:rPr>
            </w:pPr>
            <w:r w:rsidRPr="00571DFB">
              <w:rPr>
                <w:color w:val="FFFFFF" w:themeColor="background1"/>
              </w:rPr>
              <w:t>SAPi /Pseudocables</w:t>
            </w:r>
          </w:p>
        </w:tc>
      </w:tr>
      <w:tr w:rsidR="00DB6470" w14:paraId="42361AFD" w14:textId="77777777">
        <w:tc>
          <w:tcPr>
            <w:tcW w:w="1980" w:type="dxa"/>
            <w:shd w:val="clear" w:color="auto" w:fill="156082"/>
            <w:vAlign w:val="center"/>
          </w:tcPr>
          <w:p w14:paraId="509E0BD3" w14:textId="77777777" w:rsidR="00DB6470" w:rsidRDefault="00DB6470">
            <w:pPr>
              <w:jc w:val="center"/>
            </w:pPr>
            <w:r w:rsidRPr="00C62122">
              <w:rPr>
                <w:color w:val="FFFFFF" w:themeColor="background1"/>
              </w:rPr>
              <w:t>MAC_CPD</w:t>
            </w:r>
          </w:p>
        </w:tc>
        <w:tc>
          <w:tcPr>
            <w:tcW w:w="2126" w:type="dxa"/>
            <w:vAlign w:val="center"/>
          </w:tcPr>
          <w:p w14:paraId="5A387039" w14:textId="77777777" w:rsidR="00DB6470" w:rsidRDefault="00DB6470">
            <w:pPr>
              <w:jc w:val="center"/>
            </w:pPr>
            <w:r>
              <w:t>PW3</w:t>
            </w:r>
          </w:p>
        </w:tc>
      </w:tr>
      <w:tr w:rsidR="00DB6470" w14:paraId="7C4FF3C5" w14:textId="77777777">
        <w:tc>
          <w:tcPr>
            <w:tcW w:w="1980" w:type="dxa"/>
            <w:shd w:val="clear" w:color="auto" w:fill="156082"/>
            <w:vAlign w:val="center"/>
          </w:tcPr>
          <w:p w14:paraId="30B64569" w14:textId="77777777" w:rsidR="00DB6470" w:rsidRPr="00C62122" w:rsidRDefault="00DB6470">
            <w:pPr>
              <w:jc w:val="center"/>
              <w:rPr>
                <w:color w:val="FFFFFF" w:themeColor="background1"/>
              </w:rPr>
            </w:pPr>
            <w:r>
              <w:rPr>
                <w:color w:val="FFFFFF" w:themeColor="background1"/>
              </w:rPr>
              <w:t>MAC_Comunidades</w:t>
            </w:r>
          </w:p>
        </w:tc>
        <w:tc>
          <w:tcPr>
            <w:tcW w:w="2126" w:type="dxa"/>
            <w:vAlign w:val="center"/>
          </w:tcPr>
          <w:p w14:paraId="5B919D64" w14:textId="77777777" w:rsidR="00DB6470" w:rsidRDefault="00DB6470" w:rsidP="00D75F47">
            <w:pPr>
              <w:keepNext/>
              <w:jc w:val="center"/>
            </w:pPr>
            <w:r>
              <w:t>SAP3</w:t>
            </w:r>
          </w:p>
        </w:tc>
      </w:tr>
    </w:tbl>
    <w:p w14:paraId="63291B7A" w14:textId="77A76487" w:rsidR="00B004ED" w:rsidRDefault="00555324" w:rsidP="00035717">
      <w:pPr>
        <w:pStyle w:val="Descripcin"/>
        <w:ind w:left="1416"/>
      </w:pPr>
      <w:bookmarkStart w:id="679" w:name="_Toc163815503"/>
      <w:r>
        <w:t xml:space="preserve">Tabla </w:t>
      </w:r>
      <w:r w:rsidR="001140A5">
        <w:fldChar w:fldCharType="begin"/>
      </w:r>
      <w:r w:rsidR="001140A5">
        <w:instrText xml:space="preserve"> SEQ Tabla \* ARABIC </w:instrText>
      </w:r>
      <w:r w:rsidR="001140A5">
        <w:fldChar w:fldCharType="separate"/>
      </w:r>
      <w:r w:rsidR="000A7B13">
        <w:rPr>
          <w:noProof/>
        </w:rPr>
        <w:t>63</w:t>
      </w:r>
      <w:r w:rsidR="001140A5">
        <w:rPr>
          <w:noProof/>
        </w:rPr>
        <w:fldChar w:fldCharType="end"/>
      </w:r>
      <w:r>
        <w:t>: TF VSI del PE3</w:t>
      </w:r>
      <w:bookmarkEnd w:id="679"/>
    </w:p>
    <w:p w14:paraId="2247C2BB" w14:textId="77777777" w:rsidR="00DB6470" w:rsidRDefault="00DB6470" w:rsidP="00BB7024">
      <w:pPr>
        <w:pStyle w:val="Prrafodelista"/>
        <w:numPr>
          <w:ilvl w:val="0"/>
          <w:numId w:val="22"/>
        </w:numPr>
        <w:spacing w:line="240" w:lineRule="auto"/>
      </w:pPr>
      <w:r>
        <w:t>VSI del PE4</w:t>
      </w:r>
    </w:p>
    <w:tbl>
      <w:tblPr>
        <w:tblStyle w:val="Tablaconcuadrcula"/>
        <w:tblW w:w="0" w:type="auto"/>
        <w:tblLook w:val="04A0" w:firstRow="1" w:lastRow="0" w:firstColumn="1" w:lastColumn="0" w:noHBand="0" w:noVBand="1"/>
      </w:tblPr>
      <w:tblGrid>
        <w:gridCol w:w="1980"/>
        <w:gridCol w:w="2126"/>
      </w:tblGrid>
      <w:tr w:rsidR="00DB6470" w14:paraId="5041922B" w14:textId="77777777">
        <w:tc>
          <w:tcPr>
            <w:tcW w:w="1980" w:type="dxa"/>
            <w:shd w:val="clear" w:color="auto" w:fill="ED7D31" w:themeFill="accent2"/>
            <w:vAlign w:val="center"/>
          </w:tcPr>
          <w:p w14:paraId="360644A5" w14:textId="77777777" w:rsidR="00DB6470" w:rsidRPr="00571DFB" w:rsidRDefault="00DB6470">
            <w:pPr>
              <w:jc w:val="center"/>
              <w:rPr>
                <w:color w:val="FFFFFF" w:themeColor="background1"/>
              </w:rPr>
            </w:pPr>
            <w:r w:rsidRPr="00571DFB">
              <w:rPr>
                <w:color w:val="FFFFFF" w:themeColor="background1"/>
              </w:rPr>
              <w:t>MAC destino</w:t>
            </w:r>
          </w:p>
        </w:tc>
        <w:tc>
          <w:tcPr>
            <w:tcW w:w="2126" w:type="dxa"/>
            <w:shd w:val="clear" w:color="auto" w:fill="ED7D31" w:themeFill="accent2"/>
            <w:vAlign w:val="center"/>
          </w:tcPr>
          <w:p w14:paraId="29843713" w14:textId="77777777" w:rsidR="00DB6470" w:rsidRPr="00571DFB" w:rsidRDefault="00DB6470">
            <w:pPr>
              <w:jc w:val="center"/>
              <w:rPr>
                <w:color w:val="FFFFFF" w:themeColor="background1"/>
              </w:rPr>
            </w:pPr>
            <w:r w:rsidRPr="00571DFB">
              <w:rPr>
                <w:color w:val="FFFFFF" w:themeColor="background1"/>
              </w:rPr>
              <w:t>SAPi /Pseudocables</w:t>
            </w:r>
          </w:p>
        </w:tc>
      </w:tr>
      <w:tr w:rsidR="00DB6470" w14:paraId="1518C5C5" w14:textId="77777777">
        <w:tc>
          <w:tcPr>
            <w:tcW w:w="1980" w:type="dxa"/>
            <w:shd w:val="clear" w:color="auto" w:fill="156082"/>
            <w:vAlign w:val="center"/>
          </w:tcPr>
          <w:p w14:paraId="7E915349" w14:textId="77777777" w:rsidR="00DB6470" w:rsidRDefault="00DB6470">
            <w:pPr>
              <w:jc w:val="center"/>
            </w:pPr>
            <w:r w:rsidRPr="00C62122">
              <w:rPr>
                <w:color w:val="FFFFFF" w:themeColor="background1"/>
              </w:rPr>
              <w:t>MAC_CPD</w:t>
            </w:r>
          </w:p>
        </w:tc>
        <w:tc>
          <w:tcPr>
            <w:tcW w:w="2126" w:type="dxa"/>
            <w:vAlign w:val="center"/>
          </w:tcPr>
          <w:p w14:paraId="2835054B" w14:textId="77777777" w:rsidR="00DB6470" w:rsidRDefault="00DB6470">
            <w:pPr>
              <w:jc w:val="center"/>
            </w:pPr>
            <w:r>
              <w:t>PW4</w:t>
            </w:r>
          </w:p>
        </w:tc>
      </w:tr>
      <w:tr w:rsidR="00DB6470" w14:paraId="2095773D" w14:textId="77777777">
        <w:tc>
          <w:tcPr>
            <w:tcW w:w="1980" w:type="dxa"/>
            <w:shd w:val="clear" w:color="auto" w:fill="156082"/>
            <w:vAlign w:val="center"/>
          </w:tcPr>
          <w:p w14:paraId="7267E0E4" w14:textId="77777777" w:rsidR="00DB6470" w:rsidRPr="00C62122" w:rsidRDefault="00DB6470">
            <w:pPr>
              <w:jc w:val="center"/>
              <w:rPr>
                <w:color w:val="FFFFFF" w:themeColor="background1"/>
              </w:rPr>
            </w:pPr>
            <w:r>
              <w:rPr>
                <w:color w:val="FFFFFF" w:themeColor="background1"/>
              </w:rPr>
              <w:t>MAC_RV</w:t>
            </w:r>
          </w:p>
        </w:tc>
        <w:tc>
          <w:tcPr>
            <w:tcW w:w="2126" w:type="dxa"/>
            <w:vAlign w:val="center"/>
          </w:tcPr>
          <w:p w14:paraId="162B923A" w14:textId="77777777" w:rsidR="00DB6470" w:rsidRDefault="00DB6470" w:rsidP="00D75F47">
            <w:pPr>
              <w:keepNext/>
              <w:jc w:val="center"/>
            </w:pPr>
            <w:r>
              <w:t>SAP4</w:t>
            </w:r>
          </w:p>
        </w:tc>
      </w:tr>
    </w:tbl>
    <w:p w14:paraId="210C3388" w14:textId="43CF94E9" w:rsidR="00DB6470" w:rsidRDefault="00555324" w:rsidP="00035717">
      <w:pPr>
        <w:pStyle w:val="Descripcin"/>
        <w:ind w:left="708"/>
      </w:pPr>
      <w:bookmarkStart w:id="680" w:name="_Toc163815504"/>
      <w:r>
        <w:t xml:space="preserve">Tabla </w:t>
      </w:r>
      <w:r w:rsidR="001140A5">
        <w:fldChar w:fldCharType="begin"/>
      </w:r>
      <w:r w:rsidR="001140A5">
        <w:instrText xml:space="preserve"> SEQ Tabla \* ARABIC </w:instrText>
      </w:r>
      <w:r w:rsidR="001140A5">
        <w:fldChar w:fldCharType="separate"/>
      </w:r>
      <w:r w:rsidR="000A7B13">
        <w:rPr>
          <w:noProof/>
        </w:rPr>
        <w:t>64</w:t>
      </w:r>
      <w:r w:rsidR="001140A5">
        <w:rPr>
          <w:noProof/>
        </w:rPr>
        <w:fldChar w:fldCharType="end"/>
      </w:r>
      <w:r>
        <w:t xml:space="preserve">: TF VSI del </w:t>
      </w:r>
      <w:bookmarkEnd w:id="680"/>
      <w:r w:rsidR="00A01FB9">
        <w:t>PE4</w:t>
      </w:r>
    </w:p>
    <w:p w14:paraId="2F230A22" w14:textId="77777777" w:rsidR="00DB6470" w:rsidRDefault="00DB6470" w:rsidP="00BB7024">
      <w:pPr>
        <w:pStyle w:val="Prrafodelista"/>
        <w:numPr>
          <w:ilvl w:val="0"/>
          <w:numId w:val="22"/>
        </w:numPr>
        <w:spacing w:line="240" w:lineRule="auto"/>
      </w:pPr>
      <w:r>
        <w:t>VSI del PE6</w:t>
      </w:r>
    </w:p>
    <w:tbl>
      <w:tblPr>
        <w:tblStyle w:val="Tablaconcuadrcula"/>
        <w:tblW w:w="0" w:type="auto"/>
        <w:tblLook w:val="04A0" w:firstRow="1" w:lastRow="0" w:firstColumn="1" w:lastColumn="0" w:noHBand="0" w:noVBand="1"/>
      </w:tblPr>
      <w:tblGrid>
        <w:gridCol w:w="1982"/>
        <w:gridCol w:w="2124"/>
      </w:tblGrid>
      <w:tr w:rsidR="00DB6470" w14:paraId="4D82375C" w14:textId="77777777">
        <w:tc>
          <w:tcPr>
            <w:tcW w:w="0" w:type="auto"/>
            <w:shd w:val="clear" w:color="auto" w:fill="ED7D31" w:themeFill="accent2"/>
            <w:vAlign w:val="center"/>
          </w:tcPr>
          <w:p w14:paraId="6E4873F8" w14:textId="77777777" w:rsidR="00DB6470" w:rsidRPr="00C62122" w:rsidRDefault="00DB6470">
            <w:pPr>
              <w:jc w:val="center"/>
              <w:rPr>
                <w:color w:val="FFFFFF" w:themeColor="background1"/>
              </w:rPr>
            </w:pPr>
            <w:r w:rsidRPr="00C62122">
              <w:rPr>
                <w:color w:val="FFFFFF" w:themeColor="background1"/>
              </w:rPr>
              <w:t>MAC destino</w:t>
            </w:r>
          </w:p>
        </w:tc>
        <w:tc>
          <w:tcPr>
            <w:tcW w:w="2124" w:type="dxa"/>
            <w:shd w:val="clear" w:color="auto" w:fill="ED7D31" w:themeFill="accent2"/>
            <w:vAlign w:val="center"/>
          </w:tcPr>
          <w:p w14:paraId="6C95E515" w14:textId="77777777" w:rsidR="00DB6470" w:rsidRPr="00C62122" w:rsidRDefault="00DB6470">
            <w:pPr>
              <w:jc w:val="center"/>
              <w:rPr>
                <w:color w:val="FFFFFF" w:themeColor="background1"/>
              </w:rPr>
            </w:pPr>
            <w:r w:rsidRPr="00C62122">
              <w:rPr>
                <w:color w:val="FFFFFF" w:themeColor="background1"/>
              </w:rPr>
              <w:t>SAPi /Pseudocables</w:t>
            </w:r>
          </w:p>
        </w:tc>
      </w:tr>
      <w:tr w:rsidR="00DB6470" w14:paraId="40312A7D" w14:textId="77777777">
        <w:tc>
          <w:tcPr>
            <w:tcW w:w="0" w:type="auto"/>
            <w:shd w:val="clear" w:color="auto" w:fill="156082"/>
            <w:vAlign w:val="center"/>
          </w:tcPr>
          <w:p w14:paraId="1792B172" w14:textId="77777777" w:rsidR="00DB6470" w:rsidRPr="00C62122" w:rsidRDefault="00DB6470">
            <w:pPr>
              <w:jc w:val="center"/>
              <w:rPr>
                <w:color w:val="FFFFFF" w:themeColor="background1"/>
              </w:rPr>
            </w:pPr>
            <w:r w:rsidRPr="00C62122">
              <w:rPr>
                <w:color w:val="FFFFFF" w:themeColor="background1"/>
              </w:rPr>
              <w:t>MAC_SmartGuagua</w:t>
            </w:r>
          </w:p>
        </w:tc>
        <w:tc>
          <w:tcPr>
            <w:tcW w:w="2124" w:type="dxa"/>
            <w:vAlign w:val="center"/>
          </w:tcPr>
          <w:p w14:paraId="71AE20E7" w14:textId="77777777" w:rsidR="00DB6470" w:rsidRDefault="00DB6470">
            <w:pPr>
              <w:jc w:val="center"/>
            </w:pPr>
            <w:r>
              <w:t>PW1</w:t>
            </w:r>
          </w:p>
        </w:tc>
      </w:tr>
      <w:tr w:rsidR="00DB6470" w14:paraId="4564FEF9" w14:textId="77777777">
        <w:tc>
          <w:tcPr>
            <w:tcW w:w="0" w:type="auto"/>
            <w:shd w:val="clear" w:color="auto" w:fill="156082"/>
            <w:vAlign w:val="center"/>
          </w:tcPr>
          <w:p w14:paraId="3937DEE5" w14:textId="77777777" w:rsidR="00DB6470" w:rsidRPr="00C62122" w:rsidRDefault="00DB6470">
            <w:pPr>
              <w:jc w:val="center"/>
              <w:rPr>
                <w:color w:val="FFFFFF" w:themeColor="background1"/>
              </w:rPr>
            </w:pPr>
            <w:r w:rsidRPr="00C62122">
              <w:rPr>
                <w:color w:val="FFFFFF" w:themeColor="background1"/>
              </w:rPr>
              <w:t>MAC_Laurisilva</w:t>
            </w:r>
          </w:p>
        </w:tc>
        <w:tc>
          <w:tcPr>
            <w:tcW w:w="2124" w:type="dxa"/>
            <w:vAlign w:val="center"/>
          </w:tcPr>
          <w:p w14:paraId="2F6EB6BB" w14:textId="77777777" w:rsidR="00DB6470" w:rsidRDefault="00DB6470">
            <w:pPr>
              <w:jc w:val="center"/>
            </w:pPr>
            <w:r>
              <w:t>PW2</w:t>
            </w:r>
          </w:p>
        </w:tc>
      </w:tr>
      <w:tr w:rsidR="00DB6470" w14:paraId="3E5FE3B6" w14:textId="77777777">
        <w:tc>
          <w:tcPr>
            <w:tcW w:w="0" w:type="auto"/>
            <w:shd w:val="clear" w:color="auto" w:fill="156082"/>
            <w:vAlign w:val="center"/>
          </w:tcPr>
          <w:p w14:paraId="4E966488" w14:textId="77777777" w:rsidR="00DB6470" w:rsidRPr="00C62122" w:rsidRDefault="00DB6470">
            <w:pPr>
              <w:jc w:val="center"/>
              <w:rPr>
                <w:color w:val="FFFFFF" w:themeColor="background1"/>
              </w:rPr>
            </w:pPr>
            <w:r w:rsidRPr="00C62122">
              <w:rPr>
                <w:color w:val="FFFFFF" w:themeColor="background1"/>
              </w:rPr>
              <w:t>MAC_Comunidades</w:t>
            </w:r>
          </w:p>
        </w:tc>
        <w:tc>
          <w:tcPr>
            <w:tcW w:w="2124" w:type="dxa"/>
            <w:vAlign w:val="center"/>
          </w:tcPr>
          <w:p w14:paraId="7A9B9995" w14:textId="77777777" w:rsidR="00DB6470" w:rsidRDefault="00DB6470">
            <w:pPr>
              <w:jc w:val="center"/>
            </w:pPr>
            <w:r>
              <w:t>PW3</w:t>
            </w:r>
          </w:p>
        </w:tc>
      </w:tr>
      <w:tr w:rsidR="00DB6470" w14:paraId="520AB334" w14:textId="77777777">
        <w:tc>
          <w:tcPr>
            <w:tcW w:w="0" w:type="auto"/>
            <w:shd w:val="clear" w:color="auto" w:fill="156082"/>
            <w:vAlign w:val="center"/>
          </w:tcPr>
          <w:p w14:paraId="7FAF9D3F" w14:textId="77777777" w:rsidR="00DB6470" w:rsidRPr="00C62122" w:rsidRDefault="00DB6470">
            <w:pPr>
              <w:jc w:val="center"/>
              <w:rPr>
                <w:color w:val="FFFFFF" w:themeColor="background1"/>
              </w:rPr>
            </w:pPr>
            <w:r w:rsidRPr="00C62122">
              <w:rPr>
                <w:color w:val="FFFFFF" w:themeColor="background1"/>
              </w:rPr>
              <w:t>MAC_RV</w:t>
            </w:r>
          </w:p>
        </w:tc>
        <w:tc>
          <w:tcPr>
            <w:tcW w:w="2124" w:type="dxa"/>
            <w:vAlign w:val="center"/>
          </w:tcPr>
          <w:p w14:paraId="0F307BD1" w14:textId="77777777" w:rsidR="00DB6470" w:rsidRDefault="00DB6470">
            <w:pPr>
              <w:jc w:val="center"/>
            </w:pPr>
            <w:r>
              <w:t>PW4</w:t>
            </w:r>
          </w:p>
        </w:tc>
      </w:tr>
      <w:tr w:rsidR="00DB6470" w14:paraId="00F5A40A" w14:textId="77777777">
        <w:tc>
          <w:tcPr>
            <w:tcW w:w="0" w:type="auto"/>
            <w:shd w:val="clear" w:color="auto" w:fill="156082"/>
            <w:vAlign w:val="center"/>
          </w:tcPr>
          <w:p w14:paraId="67FC71C1" w14:textId="77777777" w:rsidR="00DB6470" w:rsidRPr="00C62122" w:rsidRDefault="00DB6470">
            <w:pPr>
              <w:jc w:val="center"/>
              <w:rPr>
                <w:color w:val="FFFFFF" w:themeColor="background1"/>
              </w:rPr>
            </w:pPr>
            <w:r>
              <w:rPr>
                <w:color w:val="FFFFFF" w:themeColor="background1"/>
              </w:rPr>
              <w:t>MAC_CPD</w:t>
            </w:r>
          </w:p>
        </w:tc>
        <w:tc>
          <w:tcPr>
            <w:tcW w:w="2124" w:type="dxa"/>
            <w:vAlign w:val="center"/>
          </w:tcPr>
          <w:p w14:paraId="5AA4D7BF" w14:textId="77777777" w:rsidR="00DB6470" w:rsidRDefault="00DB6470" w:rsidP="00D75F47">
            <w:pPr>
              <w:keepNext/>
              <w:jc w:val="center"/>
            </w:pPr>
            <w:r>
              <w:t>SAP6</w:t>
            </w:r>
          </w:p>
        </w:tc>
      </w:tr>
    </w:tbl>
    <w:p w14:paraId="334860DA" w14:textId="27547B8E" w:rsidR="003C12D1" w:rsidRDefault="00555324" w:rsidP="00035717">
      <w:pPr>
        <w:pStyle w:val="Descripcin"/>
        <w:ind w:left="708"/>
      </w:pPr>
      <w:bookmarkStart w:id="681" w:name="_Toc163815506"/>
      <w:r>
        <w:t xml:space="preserve">Tabla </w:t>
      </w:r>
      <w:r w:rsidR="001140A5">
        <w:fldChar w:fldCharType="begin"/>
      </w:r>
      <w:r w:rsidR="001140A5">
        <w:instrText xml:space="preserve"> SEQ Tabla \* ARABIC </w:instrText>
      </w:r>
      <w:r w:rsidR="001140A5">
        <w:fldChar w:fldCharType="separate"/>
      </w:r>
      <w:r w:rsidR="000A7B13">
        <w:rPr>
          <w:noProof/>
        </w:rPr>
        <w:t>65</w:t>
      </w:r>
      <w:r w:rsidR="001140A5">
        <w:rPr>
          <w:noProof/>
        </w:rPr>
        <w:fldChar w:fldCharType="end"/>
      </w:r>
      <w:r>
        <w:t>: TF VSI del PE6</w:t>
      </w:r>
      <w:bookmarkEnd w:id="681"/>
    </w:p>
    <w:p w14:paraId="0F287A86" w14:textId="5479CDD0" w:rsidR="003C4C5F" w:rsidRDefault="00150877" w:rsidP="00BB7024">
      <w:pPr>
        <w:pStyle w:val="Ttulo3"/>
        <w:numPr>
          <w:ilvl w:val="2"/>
          <w:numId w:val="30"/>
        </w:numPr>
      </w:pPr>
      <w:bookmarkStart w:id="682" w:name="_Toc167375153"/>
      <w:r>
        <w:t>Costes</w:t>
      </w:r>
      <w:bookmarkEnd w:id="682"/>
      <w:r>
        <w:t xml:space="preserve"> </w:t>
      </w:r>
    </w:p>
    <w:p w14:paraId="329FFB02" w14:textId="72EB6142" w:rsidR="00150877" w:rsidRDefault="00150877" w:rsidP="00150877">
      <w:r>
        <w:t xml:space="preserve">En cuanto a los costes asociados a la red VPLS </w:t>
      </w:r>
      <w:r w:rsidR="000E33CD">
        <w:t xml:space="preserve">se resumen en la siguiente tabla: </w:t>
      </w:r>
    </w:p>
    <w:tbl>
      <w:tblPr>
        <w:tblStyle w:val="Tablaconcuadrcula"/>
        <w:tblW w:w="0" w:type="auto"/>
        <w:tblLook w:val="04A0" w:firstRow="1" w:lastRow="0" w:firstColumn="1" w:lastColumn="0" w:noHBand="0" w:noVBand="1"/>
      </w:tblPr>
      <w:tblGrid>
        <w:gridCol w:w="3005"/>
        <w:gridCol w:w="3005"/>
        <w:gridCol w:w="3006"/>
      </w:tblGrid>
      <w:tr w:rsidR="000E33CD" w:rsidRPr="0000403C" w14:paraId="3C2DA0EA" w14:textId="77777777" w:rsidTr="00CC0277">
        <w:tc>
          <w:tcPr>
            <w:tcW w:w="3005" w:type="dxa"/>
            <w:shd w:val="clear" w:color="auto" w:fill="ED7D31" w:themeFill="accent2"/>
            <w:vAlign w:val="center"/>
          </w:tcPr>
          <w:p w14:paraId="75866A3A" w14:textId="77777777" w:rsidR="000E33CD" w:rsidRPr="0000403C" w:rsidRDefault="000E33CD" w:rsidP="00CC0277">
            <w:pPr>
              <w:jc w:val="center"/>
              <w:rPr>
                <w:b/>
                <w:bCs/>
                <w:color w:val="FFFFFF" w:themeColor="background1"/>
              </w:rPr>
            </w:pPr>
            <w:r w:rsidRPr="0000403C">
              <w:rPr>
                <w:b/>
                <w:bCs/>
                <w:color w:val="FFFFFF" w:themeColor="background1"/>
              </w:rPr>
              <w:t>Dispositivo</w:t>
            </w:r>
          </w:p>
        </w:tc>
        <w:tc>
          <w:tcPr>
            <w:tcW w:w="3005" w:type="dxa"/>
            <w:shd w:val="clear" w:color="auto" w:fill="ED7D31" w:themeFill="accent2"/>
            <w:vAlign w:val="center"/>
          </w:tcPr>
          <w:p w14:paraId="40A631D9" w14:textId="16C1A4A1" w:rsidR="000E33CD" w:rsidRPr="0000403C" w:rsidRDefault="000E33CD" w:rsidP="00CC0277">
            <w:pPr>
              <w:jc w:val="center"/>
              <w:rPr>
                <w:b/>
                <w:bCs/>
                <w:color w:val="FFFFFF" w:themeColor="background1"/>
              </w:rPr>
            </w:pPr>
            <w:r>
              <w:rPr>
                <w:b/>
                <w:bCs/>
                <w:color w:val="FFFFFF" w:themeColor="background1"/>
              </w:rPr>
              <w:t>Modelo</w:t>
            </w:r>
          </w:p>
        </w:tc>
        <w:tc>
          <w:tcPr>
            <w:tcW w:w="3006" w:type="dxa"/>
            <w:shd w:val="clear" w:color="auto" w:fill="ED7D31" w:themeFill="accent2"/>
            <w:vAlign w:val="center"/>
          </w:tcPr>
          <w:p w14:paraId="42D3388F" w14:textId="77777777" w:rsidR="000E33CD" w:rsidRPr="0000403C" w:rsidRDefault="000E33CD" w:rsidP="00CC0277">
            <w:pPr>
              <w:jc w:val="center"/>
              <w:rPr>
                <w:b/>
                <w:bCs/>
                <w:color w:val="FFFFFF" w:themeColor="background1"/>
              </w:rPr>
            </w:pPr>
            <w:r w:rsidRPr="0000403C">
              <w:rPr>
                <w:b/>
                <w:bCs/>
                <w:color w:val="FFFFFF" w:themeColor="background1"/>
              </w:rPr>
              <w:t>Precio</w:t>
            </w:r>
          </w:p>
        </w:tc>
      </w:tr>
      <w:tr w:rsidR="000E33CD" w14:paraId="4E8AA725" w14:textId="77777777" w:rsidTr="00CC0277">
        <w:trPr>
          <w:trHeight w:val="547"/>
        </w:trPr>
        <w:tc>
          <w:tcPr>
            <w:tcW w:w="3005" w:type="dxa"/>
            <w:shd w:val="clear" w:color="auto" w:fill="156082"/>
            <w:vAlign w:val="center"/>
          </w:tcPr>
          <w:p w14:paraId="3D82F81E" w14:textId="7BF47511" w:rsidR="000E33CD" w:rsidRPr="00283BFE" w:rsidRDefault="000E33CD" w:rsidP="00CC0277">
            <w:pPr>
              <w:jc w:val="center"/>
              <w:rPr>
                <w:color w:val="FFFFFF" w:themeColor="background1"/>
              </w:rPr>
            </w:pPr>
            <w:r>
              <w:rPr>
                <w:color w:val="FFFFFF" w:themeColor="background1"/>
              </w:rPr>
              <w:t xml:space="preserve">Customer Edge </w:t>
            </w:r>
            <w:sdt>
              <w:sdtPr>
                <w:rPr>
                  <w:color w:val="FFFFFF" w:themeColor="background1"/>
                </w:rPr>
                <w:id w:val="694747996"/>
                <w:citation/>
              </w:sdtPr>
              <w:sdtEndPr/>
              <w:sdtContent>
                <w:r>
                  <w:rPr>
                    <w:color w:val="FFFFFF" w:themeColor="background1"/>
                  </w:rPr>
                  <w:fldChar w:fldCharType="begin"/>
                </w:r>
                <w:r>
                  <w:rPr>
                    <w:color w:val="FFFFFF" w:themeColor="background1"/>
                  </w:rPr>
                  <w:instrText xml:space="preserve"> CITATION dev \l 3082 </w:instrText>
                </w:r>
                <w:r>
                  <w:rPr>
                    <w:color w:val="FFFFFF" w:themeColor="background1"/>
                  </w:rPr>
                  <w:fldChar w:fldCharType="separate"/>
                </w:r>
                <w:r w:rsidR="00432B73">
                  <w:rPr>
                    <w:noProof/>
                    <w:color w:val="FFFFFF" w:themeColor="background1"/>
                  </w:rPr>
                  <w:t>[62]</w:t>
                </w:r>
                <w:r>
                  <w:rPr>
                    <w:color w:val="FFFFFF" w:themeColor="background1"/>
                  </w:rPr>
                  <w:fldChar w:fldCharType="end"/>
                </w:r>
              </w:sdtContent>
            </w:sdt>
          </w:p>
        </w:tc>
        <w:tc>
          <w:tcPr>
            <w:tcW w:w="3005" w:type="dxa"/>
            <w:shd w:val="clear" w:color="auto" w:fill="D9E2F3" w:themeFill="accent1" w:themeFillTint="33"/>
            <w:vAlign w:val="center"/>
          </w:tcPr>
          <w:p w14:paraId="647558D5" w14:textId="5846D869" w:rsidR="000E33CD" w:rsidRDefault="000E33CD" w:rsidP="00CC0277">
            <w:pPr>
              <w:jc w:val="center"/>
            </w:pPr>
            <w:r>
              <w:t>CISCO NETWORK CONVERGENCE SYSTEM 4016</w:t>
            </w:r>
          </w:p>
        </w:tc>
        <w:tc>
          <w:tcPr>
            <w:tcW w:w="3006" w:type="dxa"/>
            <w:vAlign w:val="center"/>
          </w:tcPr>
          <w:p w14:paraId="04DDDD97" w14:textId="06278D99" w:rsidR="000E33CD" w:rsidRDefault="009825CF" w:rsidP="00CC0277">
            <w:pPr>
              <w:jc w:val="center"/>
            </w:pPr>
            <w:r>
              <w:t>5</w:t>
            </w:r>
            <w:r w:rsidR="000E33CD">
              <w:t xml:space="preserve"> x </w:t>
            </w:r>
            <w:r>
              <w:t>49.37</w:t>
            </w:r>
            <w:r w:rsidR="00870914">
              <w:t>4</w:t>
            </w:r>
            <w:r>
              <w:t>€</w:t>
            </w:r>
          </w:p>
        </w:tc>
      </w:tr>
      <w:tr w:rsidR="000E33CD" w14:paraId="7B81E2C6" w14:textId="77777777" w:rsidTr="00CC0277">
        <w:trPr>
          <w:trHeight w:val="547"/>
        </w:trPr>
        <w:tc>
          <w:tcPr>
            <w:tcW w:w="3005" w:type="dxa"/>
            <w:shd w:val="clear" w:color="auto" w:fill="156082"/>
            <w:vAlign w:val="center"/>
          </w:tcPr>
          <w:p w14:paraId="70544571" w14:textId="2C6C1F24" w:rsidR="000E33CD" w:rsidRPr="00283BFE" w:rsidRDefault="000E33CD" w:rsidP="00CC0277">
            <w:pPr>
              <w:jc w:val="center"/>
              <w:rPr>
                <w:color w:val="FFFFFF" w:themeColor="background1"/>
              </w:rPr>
            </w:pPr>
            <w:r>
              <w:rPr>
                <w:color w:val="FFFFFF" w:themeColor="background1"/>
              </w:rPr>
              <w:t xml:space="preserve">Provider Edge </w:t>
            </w:r>
          </w:p>
        </w:tc>
        <w:tc>
          <w:tcPr>
            <w:tcW w:w="3005" w:type="dxa"/>
            <w:shd w:val="clear" w:color="auto" w:fill="D9E2F3" w:themeFill="accent1" w:themeFillTint="33"/>
            <w:vAlign w:val="center"/>
          </w:tcPr>
          <w:p w14:paraId="6BF8E0C8" w14:textId="616074E5" w:rsidR="000E33CD" w:rsidRDefault="00122822" w:rsidP="00CC0277">
            <w:pPr>
              <w:jc w:val="center"/>
            </w:pPr>
            <w:r>
              <w:t>CISCO NETWORK CONVERGENCE SYSTEM 4016</w:t>
            </w:r>
          </w:p>
        </w:tc>
        <w:tc>
          <w:tcPr>
            <w:tcW w:w="3006" w:type="dxa"/>
            <w:vAlign w:val="center"/>
          </w:tcPr>
          <w:p w14:paraId="45D445AD" w14:textId="7A9D5F2B" w:rsidR="000E33CD" w:rsidRDefault="00122822" w:rsidP="00CC0277">
            <w:pPr>
              <w:jc w:val="center"/>
            </w:pPr>
            <w:r>
              <w:t xml:space="preserve">6 x </w:t>
            </w:r>
            <w:r w:rsidR="009825CF">
              <w:t>49.37</w:t>
            </w:r>
            <w:r w:rsidR="00870914">
              <w:t>4</w:t>
            </w:r>
            <w:r w:rsidR="009825CF">
              <w:t>€</w:t>
            </w:r>
          </w:p>
        </w:tc>
      </w:tr>
      <w:tr w:rsidR="000E33CD" w14:paraId="0B02AD47" w14:textId="77777777" w:rsidTr="00CC0277">
        <w:tc>
          <w:tcPr>
            <w:tcW w:w="6010" w:type="dxa"/>
            <w:gridSpan w:val="2"/>
            <w:shd w:val="clear" w:color="auto" w:fill="156082"/>
            <w:vAlign w:val="center"/>
          </w:tcPr>
          <w:p w14:paraId="3A4D3180" w14:textId="77777777" w:rsidR="000E33CD" w:rsidRPr="008E52ED" w:rsidRDefault="000E33CD" w:rsidP="00CC0277">
            <w:pPr>
              <w:jc w:val="center"/>
              <w:rPr>
                <w:b/>
                <w:bCs/>
                <w:color w:val="FFFFFF" w:themeColor="background1"/>
              </w:rPr>
            </w:pPr>
            <w:r w:rsidRPr="008E52ED">
              <w:rPr>
                <w:b/>
                <w:bCs/>
                <w:color w:val="FFFFFF" w:themeColor="background1"/>
              </w:rPr>
              <w:t>Total</w:t>
            </w:r>
          </w:p>
        </w:tc>
        <w:tc>
          <w:tcPr>
            <w:tcW w:w="3006" w:type="dxa"/>
            <w:vAlign w:val="center"/>
          </w:tcPr>
          <w:p w14:paraId="3E70DE08" w14:textId="4FEEFBD6" w:rsidR="000E33CD" w:rsidRDefault="00C9097D" w:rsidP="009E2517">
            <w:pPr>
              <w:keepNext/>
              <w:jc w:val="center"/>
            </w:pPr>
            <w:r>
              <w:t>543.114€</w:t>
            </w:r>
          </w:p>
        </w:tc>
      </w:tr>
    </w:tbl>
    <w:p w14:paraId="380A9A7F" w14:textId="1FAD17F5" w:rsidR="000E33CD" w:rsidRPr="00150877" w:rsidRDefault="009E2517" w:rsidP="009E2517">
      <w:pPr>
        <w:pStyle w:val="Descripcin"/>
        <w:jc w:val="center"/>
      </w:pPr>
      <w:bookmarkStart w:id="683" w:name="_Toc163816586"/>
      <w:r>
        <w:t xml:space="preserve">Ilustración </w:t>
      </w:r>
      <w:r w:rsidR="001140A5">
        <w:fldChar w:fldCharType="begin"/>
      </w:r>
      <w:r w:rsidR="001140A5">
        <w:instrText xml:space="preserve"> SEQ Ilustración \* ARABIC </w:instrText>
      </w:r>
      <w:r w:rsidR="001140A5">
        <w:fldChar w:fldCharType="separate"/>
      </w:r>
      <w:r w:rsidR="00AA46A5">
        <w:rPr>
          <w:noProof/>
        </w:rPr>
        <w:t>33</w:t>
      </w:r>
      <w:r w:rsidR="001140A5">
        <w:rPr>
          <w:noProof/>
        </w:rPr>
        <w:fldChar w:fldCharType="end"/>
      </w:r>
      <w:r>
        <w:t>: Costes VPLS</w:t>
      </w:r>
      <w:bookmarkEnd w:id="683"/>
    </w:p>
    <w:p w14:paraId="4786D2AF" w14:textId="1FE9871A" w:rsidR="005D094A" w:rsidRPr="005D094A" w:rsidRDefault="001C3DF2" w:rsidP="00BB7024">
      <w:pPr>
        <w:pStyle w:val="Ttulo2"/>
        <w:numPr>
          <w:ilvl w:val="1"/>
          <w:numId w:val="30"/>
        </w:numPr>
        <w:spacing w:line="240" w:lineRule="auto"/>
      </w:pPr>
      <w:bookmarkStart w:id="684" w:name="_Toc167375154"/>
      <w:r>
        <w:t>SDN/NFV</w:t>
      </w:r>
      <w:bookmarkEnd w:id="684"/>
    </w:p>
    <w:p w14:paraId="1CAF30E2" w14:textId="77777777" w:rsidR="002B6E44" w:rsidRDefault="002B6E44" w:rsidP="00D75F47">
      <w:pPr>
        <w:spacing w:line="240" w:lineRule="auto"/>
        <w:jc w:val="both"/>
      </w:pPr>
      <w:r w:rsidRPr="00FC1E5C">
        <w:t>En la actualidad, dos de los principales avances tecnológicos con respecto a la administración</w:t>
      </w:r>
      <w:r>
        <w:t xml:space="preserve"> y configuración</w:t>
      </w:r>
      <w:r w:rsidRPr="00FC1E5C">
        <w:t xml:space="preserve"> de redes, s</w:t>
      </w:r>
      <w:r>
        <w:t xml:space="preserve">on la aparición de las Redes Definidas por Software (SDN) y la Virtualización de Funciones de Red (NFV). Ambas herramientas tienen como objetivo optimizar y mejorar el rendimiento de la red, cada una de ellas a través de la implementación de distintas funcionalidades, consiguiendo con ello una mayor eficiencia, flexibilidad y aprovechamiento de los recursos utilizados. </w:t>
      </w:r>
    </w:p>
    <w:p w14:paraId="3D6824D8" w14:textId="23AB2EBA" w:rsidR="002B6E44" w:rsidRDefault="00BE2DAA" w:rsidP="00BB7024">
      <w:pPr>
        <w:pStyle w:val="Ttulo3"/>
        <w:numPr>
          <w:ilvl w:val="2"/>
          <w:numId w:val="30"/>
        </w:numPr>
        <w:spacing w:line="240" w:lineRule="auto"/>
      </w:pPr>
      <w:bookmarkStart w:id="685" w:name="_Toc167375155"/>
      <w:r>
        <w:lastRenderedPageBreak/>
        <w:t>Tecnología</w:t>
      </w:r>
      <w:bookmarkEnd w:id="685"/>
      <w:r>
        <w:t xml:space="preserve"> </w:t>
      </w:r>
    </w:p>
    <w:p w14:paraId="74224FB3" w14:textId="3A5A225C" w:rsidR="006B1B95" w:rsidRDefault="006B1B95" w:rsidP="00B60A1C">
      <w:pPr>
        <w:spacing w:before="240" w:line="240" w:lineRule="auto"/>
        <w:jc w:val="both"/>
      </w:pPr>
      <w:r>
        <w:t xml:space="preserve">Las </w:t>
      </w:r>
      <w:r w:rsidRPr="00505B1B">
        <w:rPr>
          <w:b/>
        </w:rPr>
        <w:t>SDNs</w:t>
      </w:r>
      <w:r>
        <w:t xml:space="preserve"> tienen como objetivo separar el plano de control de la red del plano de datos, los cuales en las redes tradicionales se han encontrado siempre unidos. Esto significa que toda la planificación de reenvío de paquetes se realiza de manera centralizada y posteriormente es comunicada a los dispositivos de la red. A través de esto se busca mejorar la eficiencia, flexibilidad y dinamismo de la red. Para ello, solo es necesario contar con un controlador SDN y con que los equipos sean compatibles con esta tecnología. </w:t>
      </w:r>
    </w:p>
    <w:p w14:paraId="6358822F" w14:textId="77777777" w:rsidR="006B1B95" w:rsidRDefault="006B1B95" w:rsidP="00B60A1C">
      <w:pPr>
        <w:spacing w:before="240" w:line="240" w:lineRule="auto"/>
        <w:jc w:val="both"/>
      </w:pPr>
      <w:r>
        <w:t xml:space="preserve">Las </w:t>
      </w:r>
      <w:r w:rsidRPr="00505B1B">
        <w:rPr>
          <w:b/>
        </w:rPr>
        <w:t>NFVs</w:t>
      </w:r>
      <w:r>
        <w:t xml:space="preserve"> buscan el virtualizar funciones clásicas de red de tal manera que estas puedan dinámicamente ajustarse a la carga y requerimientos de esta y poder así únicamente destinar recursos a lo que se requiera en cierto instante, consiguiendo con esto una gran flexibilidad, escalabilidad y eficiencia. Esto se realiza mediante la virtualización de elementos físicos a través de plataformas de virtualización/containerización. Esta tecnología permite virtualizar balanceadores de carga, aplicar políticas de QoS, segmentación de la red o Network Slicing a través de la cual determinar priorización del tráfico y todo ello ajustando el consumo de recursos. Para llevar a cabo todo esto, es necesario contar con una plataforma sobre la que desplegar los elementos virtualizados y un orquestador que los gestione. </w:t>
      </w:r>
    </w:p>
    <w:p w14:paraId="2C6A13AA" w14:textId="00078E7C" w:rsidR="00463E8E" w:rsidRDefault="002678C1" w:rsidP="00BB7024">
      <w:pPr>
        <w:pStyle w:val="Ttulo3"/>
        <w:numPr>
          <w:ilvl w:val="2"/>
          <w:numId w:val="30"/>
        </w:numPr>
        <w:spacing w:line="240" w:lineRule="auto"/>
      </w:pPr>
      <w:bookmarkStart w:id="686" w:name="_Toc167375156"/>
      <w:r>
        <w:t>Implementación</w:t>
      </w:r>
      <w:r w:rsidR="00B732C3">
        <w:t xml:space="preserve"> e Integración</w:t>
      </w:r>
      <w:bookmarkEnd w:id="686"/>
    </w:p>
    <w:p w14:paraId="2A141E8D" w14:textId="77655F75" w:rsidR="008E4A5E" w:rsidRDefault="008E4A5E" w:rsidP="00B60A1C">
      <w:pPr>
        <w:spacing w:before="240" w:line="240" w:lineRule="auto"/>
        <w:jc w:val="both"/>
      </w:pPr>
      <w:r>
        <w:t xml:space="preserve">Para la implementación de estas dos tecnologías, se han optado por soluciones de código abierto. Para SDN se ha elegido el controlador </w:t>
      </w:r>
      <w:r w:rsidRPr="00051818">
        <w:rPr>
          <w:b/>
        </w:rPr>
        <w:t>TeraFlow</w:t>
      </w:r>
      <w:r>
        <w:t xml:space="preserve"> </w:t>
      </w:r>
      <w:sdt>
        <w:sdtPr>
          <w:id w:val="662978523"/>
          <w:citation/>
        </w:sdtPr>
        <w:sdtEndPr/>
        <w:sdtContent>
          <w:r w:rsidR="00333283">
            <w:fldChar w:fldCharType="begin"/>
          </w:r>
          <w:r w:rsidR="00333283">
            <w:rPr>
              <w:color w:val="000000" w:themeColor="text1"/>
            </w:rPr>
            <w:instrText xml:space="preserve">CITATION Ter1 \l 3082 </w:instrText>
          </w:r>
          <w:r w:rsidR="00333283">
            <w:fldChar w:fldCharType="separate"/>
          </w:r>
          <w:r w:rsidR="00432B73">
            <w:rPr>
              <w:noProof/>
              <w:color w:val="000000" w:themeColor="text1"/>
            </w:rPr>
            <w:t>[63]</w:t>
          </w:r>
          <w:r w:rsidR="00333283">
            <w:fldChar w:fldCharType="end"/>
          </w:r>
        </w:sdtContent>
      </w:sdt>
      <w:r>
        <w:t>, el cual cuenta con buena compatibilidad con las redes 5G, y para el orquestador NFV, OSM</w:t>
      </w:r>
      <w:r w:rsidR="00333283">
        <w:t xml:space="preserve"> </w:t>
      </w:r>
      <w:sdt>
        <w:sdtPr>
          <w:id w:val="-1613426652"/>
          <w:citation/>
        </w:sdtPr>
        <w:sdtEndPr/>
        <w:sdtContent>
          <w:r w:rsidR="00122236">
            <w:fldChar w:fldCharType="begin"/>
          </w:r>
          <w:r w:rsidR="00122236">
            <w:instrText xml:space="preserve"> CITATION OSM \l 3082 </w:instrText>
          </w:r>
          <w:r w:rsidR="00122236">
            <w:fldChar w:fldCharType="separate"/>
          </w:r>
          <w:r w:rsidR="00432B73">
            <w:rPr>
              <w:noProof/>
            </w:rPr>
            <w:t>[64]</w:t>
          </w:r>
          <w:r w:rsidR="00122236">
            <w:fldChar w:fldCharType="end"/>
          </w:r>
        </w:sdtContent>
      </w:sdt>
      <w:r>
        <w:t xml:space="preserve">, el cual permite trabajar sobre distintas infraestructuras de virtualización, ambas respaldadas por la ETSI. Mientras que el controlador SDN se alojará sobre AWS, el orquestador de NFV lo hará sobre el CPD de la empresa. La implementación de estas dos tecnologías va a dotar a la red de una gran eficiencia y escalabilidad, siendo capaz de aplicarse sobre la red IMS y la Red de Acceso Móvil, la Red de Agregación y el Core 5G. </w:t>
      </w:r>
    </w:p>
    <w:p w14:paraId="072C34DF" w14:textId="77777777" w:rsidR="00FB1955" w:rsidRDefault="00FB1955" w:rsidP="00B60A1C">
      <w:pPr>
        <w:spacing w:before="240" w:line="240" w:lineRule="auto"/>
        <w:jc w:val="both"/>
      </w:pPr>
      <w:r>
        <w:t xml:space="preserve">Al encontrarnos ya con gran parte de la </w:t>
      </w:r>
      <w:r w:rsidRPr="00051818">
        <w:rPr>
          <w:b/>
        </w:rPr>
        <w:t>red IMS</w:t>
      </w:r>
      <w:r>
        <w:t xml:space="preserve"> virtualizada sobre equipos de AWS, el conectar este servicio con una </w:t>
      </w:r>
      <w:r w:rsidRPr="00051818">
        <w:rPr>
          <w:b/>
        </w:rPr>
        <w:t>SDN</w:t>
      </w:r>
      <w:r>
        <w:t xml:space="preserve"> permitiría dar un control completo a la operadora sobre esta red, separando los mensajes SIP a través del plano de control y los paquetes de datos a través de su respectivo plano. El pasar los mensajes SIP a través del plano de control, permitiría a la red configurarse y gestionar el tráfico de manera óptima. Igualmente, la aplicación de NFV sobre los equipos de esta red permitiría aplicar políticas de QoS, balanceados de carga o controladores de sesión IMS, asegurando una escalabilidad más rápida y ajustada a la demanda. </w:t>
      </w:r>
    </w:p>
    <w:p w14:paraId="37710BE3" w14:textId="77777777" w:rsidR="004B61F8" w:rsidRDefault="004B61F8" w:rsidP="00B60A1C">
      <w:pPr>
        <w:spacing w:before="240" w:line="240" w:lineRule="auto"/>
        <w:jc w:val="both"/>
      </w:pPr>
      <w:r>
        <w:t xml:space="preserve">Sobre la Red de </w:t>
      </w:r>
      <w:r w:rsidRPr="00051818">
        <w:rPr>
          <w:b/>
        </w:rPr>
        <w:t>Acceso Móvil, el aplicar NFVs</w:t>
      </w:r>
      <w:r>
        <w:t xml:space="preserve"> en los puntos de acceso radio permitiría aplicar distintas herramientas que asegurasen estándares de calidad sobre el servicio ofrecido. Igualmente, en esta red se podría aplicar la definición de SDN y así poder separar los planos de datos y control y pudiendo definir distintos encaminamientos en función del congestionamiento de la red. </w:t>
      </w:r>
    </w:p>
    <w:p w14:paraId="12CC3467" w14:textId="49C25946" w:rsidR="001D6C39" w:rsidRDefault="001D6C39" w:rsidP="00B60A1C">
      <w:pPr>
        <w:spacing w:before="240" w:line="240" w:lineRule="auto"/>
        <w:jc w:val="both"/>
      </w:pPr>
      <w:r>
        <w:t xml:space="preserve">La </w:t>
      </w:r>
      <w:r w:rsidRPr="00051818">
        <w:rPr>
          <w:b/>
        </w:rPr>
        <w:t>red de agregación</w:t>
      </w:r>
      <w:r>
        <w:t xml:space="preserve"> contará también con su respectiva implementación de </w:t>
      </w:r>
      <w:r w:rsidRPr="00051818">
        <w:rPr>
          <w:b/>
        </w:rPr>
        <w:t>SDNs y NFV</w:t>
      </w:r>
      <w:r>
        <w:t xml:space="preserve">, buscando con ello contar con una distribución de carga balanceada y controlada para ofrecer un servicio competitivo, además de conseguir una gestión y definición de la red completamente centralizada. </w:t>
      </w:r>
    </w:p>
    <w:p w14:paraId="75D032E8" w14:textId="3DE337D6" w:rsidR="009C47F8" w:rsidRDefault="009C47F8" w:rsidP="00B60A1C">
      <w:pPr>
        <w:spacing w:before="240" w:line="240" w:lineRule="auto"/>
        <w:jc w:val="both"/>
      </w:pPr>
      <w:r>
        <w:t xml:space="preserve">En último lugar, el implementar el </w:t>
      </w:r>
      <w:r w:rsidRPr="00051818">
        <w:rPr>
          <w:b/>
        </w:rPr>
        <w:t>5G Core sobre NFV</w:t>
      </w:r>
      <w:r w:rsidR="00060680">
        <w:t xml:space="preserve"> en el CPD</w:t>
      </w:r>
      <w:r>
        <w:t xml:space="preserve"> le permitirá desplegar funciones de red ajustadas a la demanda. El objetivo principal de esta implementación es el conseguir aplicar Network Slicing, técnica de virtualización de redes que busca segmentar la red en distintas “rebanadas” a las cuales dotar de distintas QoS en función de la necesidad.  </w:t>
      </w:r>
    </w:p>
    <w:p w14:paraId="608BAC9F" w14:textId="31CE4C27" w:rsidR="00B732C3" w:rsidRPr="00B732C3" w:rsidRDefault="009C47F8" w:rsidP="00B60A1C">
      <w:pPr>
        <w:spacing w:before="240" w:line="240" w:lineRule="auto"/>
        <w:jc w:val="both"/>
      </w:pPr>
      <w:r>
        <w:lastRenderedPageBreak/>
        <w:t xml:space="preserve">En definitiva, con los elementos HW de la arquitectura IMS y de la Red de Acceso Móvil, el 5G Core, la Red de Agregación y los elementos virtualizados, sumados a las SDN y las VNF </w:t>
      </w:r>
      <w:r w:rsidR="00F257EF">
        <w:t>se logrará</w:t>
      </w:r>
      <w:r>
        <w:t xml:space="preserve"> separar los planos de datos y control y mejorar su rendimiento.  Se obtiene así entre ambos una comunicación desde el CPD hasta la capa de control mediante una interfaz </w:t>
      </w:r>
      <w:r w:rsidRPr="00051818">
        <w:rPr>
          <w:b/>
          <w:i/>
        </w:rPr>
        <w:t>Northbound</w:t>
      </w:r>
      <w:r>
        <w:t xml:space="preserve"> y posteriormente una comunicación desde el plano de control hasta el de datos mediante una interfaz </w:t>
      </w:r>
      <w:r w:rsidRPr="00051818">
        <w:rPr>
          <w:b/>
          <w:i/>
        </w:rPr>
        <w:t>Southbound</w:t>
      </w:r>
      <w:r>
        <w:t>.</w:t>
      </w:r>
    </w:p>
    <w:p w14:paraId="049E0C89" w14:textId="4E9732E9" w:rsidR="000B0E17" w:rsidRPr="000B0E17" w:rsidRDefault="000B0E17" w:rsidP="00BB7024">
      <w:pPr>
        <w:pStyle w:val="Ttulo2"/>
        <w:numPr>
          <w:ilvl w:val="1"/>
          <w:numId w:val="30"/>
        </w:numPr>
        <w:spacing w:line="240" w:lineRule="auto"/>
      </w:pPr>
      <w:bookmarkStart w:id="687" w:name="_Toc167375157"/>
      <w:r>
        <w:t>Open Gateway</w:t>
      </w:r>
      <w:bookmarkEnd w:id="687"/>
    </w:p>
    <w:p w14:paraId="6B9BAAD6" w14:textId="58AB83F7" w:rsidR="00582C8E" w:rsidRDefault="000A4168" w:rsidP="00BB7024">
      <w:pPr>
        <w:pStyle w:val="Ttulo3"/>
        <w:numPr>
          <w:ilvl w:val="2"/>
          <w:numId w:val="30"/>
        </w:numPr>
        <w:spacing w:line="240" w:lineRule="auto"/>
      </w:pPr>
      <w:bookmarkStart w:id="688" w:name="_Toc167375158"/>
      <w:r>
        <w:t>Introducción</w:t>
      </w:r>
      <w:bookmarkEnd w:id="688"/>
    </w:p>
    <w:p w14:paraId="67664D42" w14:textId="39276515" w:rsidR="00813612" w:rsidRDefault="00813612" w:rsidP="00EE44F8">
      <w:pPr>
        <w:jc w:val="both"/>
      </w:pPr>
      <w:r>
        <w:t xml:space="preserve">El </w:t>
      </w:r>
      <w:r w:rsidRPr="00083905">
        <w:rPr>
          <w:b/>
          <w:i/>
        </w:rPr>
        <w:t>Open Gateway</w:t>
      </w:r>
      <w:r>
        <w:t xml:space="preserve"> representa una interfaz abierta diseñada para facilitar la interoperabilidad </w:t>
      </w:r>
      <w:sdt>
        <w:sdtPr>
          <w:id w:val="1134285900"/>
          <w:citation/>
        </w:sdtPr>
        <w:sdtEndPr/>
        <w:sdtContent>
          <w:r w:rsidR="0056446A">
            <w:fldChar w:fldCharType="begin"/>
          </w:r>
          <w:r w:rsidR="0056446A">
            <w:instrText xml:space="preserve"> CITATION Hip \l 3082 </w:instrText>
          </w:r>
          <w:r w:rsidR="0056446A">
            <w:fldChar w:fldCharType="separate"/>
          </w:r>
          <w:r w:rsidR="00432B73">
            <w:rPr>
              <w:noProof/>
            </w:rPr>
            <w:t>[65]</w:t>
          </w:r>
          <w:r w:rsidR="0056446A">
            <w:fldChar w:fldCharType="end"/>
          </w:r>
        </w:sdtContent>
      </w:sdt>
      <w:r>
        <w:t>entre una variedad de redes, dispositivos y aplicaciones. Se presento durante el MWC de 2023 como una iniciativa abierta para potenciar las redes mediante software. Varios operadores mundiales entre los que se encuentra Vodafone se han unido para apostar por la implementación de APIs estandarizadas con acceso interoperable a los desarrolladores.</w:t>
      </w:r>
    </w:p>
    <w:p w14:paraId="5AAEDD1A" w14:textId="77777777" w:rsidR="00813612" w:rsidRDefault="00813612" w:rsidP="00EE44F8">
      <w:pPr>
        <w:jc w:val="both"/>
      </w:pPr>
      <w:r>
        <w:t xml:space="preserve">El servicio de Open Gateway se integra con las redes 5G por lo que es crucial una buena implementación de estas para poder proporcionar servicios fluidos y capaces de manejar gran cantidad de datos.  También es relevante la baja latencia que se consigue con la implementación, puesto que hace que se puedan aplicar Open Gateway a servicios que requieran respuestas inmediatas como en el caso de la conducción autónoma. </w:t>
      </w:r>
    </w:p>
    <w:p w14:paraId="5FF8A4FE" w14:textId="139C3764" w:rsidR="00A6740F" w:rsidRPr="00A6740F" w:rsidRDefault="00813612" w:rsidP="00EE44F8">
      <w:pPr>
        <w:jc w:val="both"/>
      </w:pPr>
      <w:r>
        <w:t>Para poder prestar estos servicios, el operador debe convertir su red en una plataforma abierta a través de un interfaz de programación de aplicaciones (APIs) para proporcionar aplicaciones a la medida de cualquier negocio en múltiples sectores.  Esta nueva interfaz</w:t>
      </w:r>
      <w:r w:rsidR="005C4BC1">
        <w:t xml:space="preserve"> </w:t>
      </w:r>
      <w:sdt>
        <w:sdtPr>
          <w:id w:val="2050338443"/>
          <w:citation/>
        </w:sdtPr>
        <w:sdtEndPr/>
        <w:sdtContent>
          <w:r w:rsidR="005C4BC1">
            <w:fldChar w:fldCharType="begin"/>
          </w:r>
          <w:r w:rsidR="005C4BC1">
            <w:instrText xml:space="preserve"> CITATION Cin \l 3082 </w:instrText>
          </w:r>
          <w:r w:rsidR="005C4BC1">
            <w:fldChar w:fldCharType="separate"/>
          </w:r>
          <w:r w:rsidR="00432B73">
            <w:rPr>
              <w:noProof/>
            </w:rPr>
            <w:t>[66]</w:t>
          </w:r>
          <w:r w:rsidR="005C4BC1">
            <w:fldChar w:fldCharType="end"/>
          </w:r>
        </w:sdtContent>
      </w:sdt>
      <w:r>
        <w:t xml:space="preserve"> para programadores está disponible tanto para grandes empresas como para aquellas más pequeñas, para acceder a ella deben adquirir una licencia.</w:t>
      </w:r>
    </w:p>
    <w:p w14:paraId="7E7B15BF" w14:textId="77777777" w:rsidR="00EE44F8" w:rsidRPr="00322C39" w:rsidRDefault="00EE44F8" w:rsidP="00BB7024">
      <w:pPr>
        <w:pStyle w:val="Ttulo3"/>
        <w:numPr>
          <w:ilvl w:val="2"/>
          <w:numId w:val="30"/>
        </w:numPr>
        <w:spacing w:line="240" w:lineRule="auto"/>
        <w:jc w:val="both"/>
      </w:pPr>
      <w:bookmarkStart w:id="689" w:name="_Toc166343268"/>
      <w:bookmarkStart w:id="690" w:name="_Toc167375159"/>
      <w:r>
        <w:t>Servicios Open Gateway</w:t>
      </w:r>
      <w:bookmarkEnd w:id="689"/>
      <w:bookmarkEnd w:id="690"/>
    </w:p>
    <w:p w14:paraId="52FE3114" w14:textId="77777777" w:rsidR="00EE44F8" w:rsidRDefault="00EE44F8" w:rsidP="00EE44F8">
      <w:pPr>
        <w:jc w:val="both"/>
      </w:pPr>
      <w:r>
        <w:t>Los servicios a los cuales hemos decidido aplicar el open Gateway son:</w:t>
      </w:r>
    </w:p>
    <w:p w14:paraId="7CADAD4B" w14:textId="7786D9FC" w:rsidR="00EE44F8" w:rsidRPr="00EE44F8" w:rsidRDefault="003F2A98" w:rsidP="007E39A7">
      <w:pPr>
        <w:pStyle w:val="Ttulo3"/>
      </w:pPr>
      <w:bookmarkStart w:id="691" w:name="_Toc166343269"/>
      <w:bookmarkStart w:id="692" w:name="_Toc167375160"/>
      <w:r>
        <w:t xml:space="preserve">4.10.2.1. </w:t>
      </w:r>
      <w:r w:rsidR="00EE44F8" w:rsidRPr="00EE44F8">
        <w:t>Servicios financieros</w:t>
      </w:r>
      <w:bookmarkEnd w:id="691"/>
      <w:bookmarkEnd w:id="692"/>
    </w:p>
    <w:p w14:paraId="2DDE1F11" w14:textId="77777777" w:rsidR="00EE44F8" w:rsidRDefault="00EE44F8" w:rsidP="00EE44F8">
      <w:pPr>
        <w:spacing w:after="0"/>
        <w:jc w:val="both"/>
      </w:pPr>
      <w:r>
        <w:t xml:space="preserve">Se ofrecen unas APIs para </w:t>
      </w:r>
      <w:r w:rsidRPr="00083905">
        <w:rPr>
          <w:b/>
        </w:rPr>
        <w:t>aplicaciones bancarias</w:t>
      </w:r>
      <w:r>
        <w:t xml:space="preserve"> con las que reforzar la seguridad en las transacciones. </w:t>
      </w:r>
      <w:r w:rsidRPr="00CA7C89">
        <w:t>Estas APIs,</w:t>
      </w:r>
      <w:r>
        <w:t xml:space="preserve"> </w:t>
      </w:r>
      <w:r w:rsidRPr="00CA7C89">
        <w:t>proporcionan herramientas críticas para la validación de información de contacto y la verificación de identidad, mejorando así la seguridad en transacciones y comunicaciones en línea.</w:t>
      </w:r>
      <w:r>
        <w:t xml:space="preserve"> Gracias a las APIs Open Gateway, </w:t>
      </w:r>
      <w:r w:rsidRPr="003015E2">
        <w:rPr>
          <w:i/>
          <w:iCs/>
        </w:rPr>
        <w:t>API Number Verification</w:t>
      </w:r>
      <w:r>
        <w:t xml:space="preserve"> y </w:t>
      </w:r>
      <w:r w:rsidRPr="0092022A">
        <w:rPr>
          <w:i/>
          <w:iCs/>
        </w:rPr>
        <w:t>SIM Swap</w:t>
      </w:r>
      <w:r>
        <w:t>, será posible la verificación del usuario sin necesidad de enviar un mensaje SMS.</w:t>
      </w:r>
    </w:p>
    <w:p w14:paraId="3D5A9CBA" w14:textId="1C32A6EA" w:rsidR="00EE44F8" w:rsidRPr="00EE44F8" w:rsidRDefault="003F2A98" w:rsidP="00EE44F8">
      <w:pPr>
        <w:pStyle w:val="Ttulo3"/>
        <w:jc w:val="both"/>
      </w:pPr>
      <w:bookmarkStart w:id="693" w:name="_Toc166343270"/>
      <w:bookmarkStart w:id="694" w:name="_Toc167375161"/>
      <w:r>
        <w:t xml:space="preserve">4.10.2.2. </w:t>
      </w:r>
      <w:r w:rsidR="00EE44F8" w:rsidRPr="00EE44F8">
        <w:t>Servicios de e-commerce</w:t>
      </w:r>
      <w:bookmarkEnd w:id="693"/>
      <w:bookmarkEnd w:id="694"/>
    </w:p>
    <w:p w14:paraId="583B6555" w14:textId="77777777" w:rsidR="00EE44F8" w:rsidRPr="00C61347" w:rsidRDefault="00EE44F8" w:rsidP="00EE44F8">
      <w:pPr>
        <w:jc w:val="both"/>
        <w:rPr>
          <w:shd w:val="clear" w:color="auto" w:fill="FFFFFF"/>
        </w:rPr>
      </w:pPr>
      <w:bookmarkStart w:id="695" w:name="_Toc166343271"/>
      <w:r>
        <w:rPr>
          <w:shd w:val="clear" w:color="auto" w:fill="FFFFFF"/>
        </w:rPr>
        <w:t xml:space="preserve">De cara a </w:t>
      </w:r>
      <w:r w:rsidRPr="00083905">
        <w:rPr>
          <w:b/>
          <w:shd w:val="clear" w:color="auto" w:fill="FFFFFF"/>
        </w:rPr>
        <w:t>facilitar las compras online</w:t>
      </w:r>
      <w:r>
        <w:rPr>
          <w:shd w:val="clear" w:color="auto" w:fill="FFFFFF"/>
        </w:rPr>
        <w:t xml:space="preserve"> a los usuarios y hacerlas más seguras, se ofrecerá a las empresas de e-commerce utilizar la </w:t>
      </w:r>
      <w:r w:rsidRPr="00D84D7B">
        <w:rPr>
          <w:i/>
          <w:iCs/>
          <w:shd w:val="clear" w:color="auto" w:fill="FFFFFF"/>
        </w:rPr>
        <w:t>API Carrier Billing</w:t>
      </w:r>
      <w:r>
        <w:rPr>
          <w:shd w:val="clear" w:color="auto" w:fill="FFFFFF"/>
        </w:rPr>
        <w:t xml:space="preserve"> de Open Gateway para realizar el pago de los artículos comprados por los usuarios. Mediante el uso de esta API se </w:t>
      </w:r>
      <w:r w:rsidRPr="00AC295B">
        <w:rPr>
          <w:shd w:val="clear" w:color="auto" w:fill="FFFFFF"/>
        </w:rPr>
        <w:t>elimina la necesidad de que los usuarios introduzca</w:t>
      </w:r>
      <w:r>
        <w:rPr>
          <w:shd w:val="clear" w:color="auto" w:fill="FFFFFF"/>
        </w:rPr>
        <w:t xml:space="preserve">n </w:t>
      </w:r>
      <w:r w:rsidRPr="00AC295B">
        <w:rPr>
          <w:shd w:val="clear" w:color="auto" w:fill="FFFFFF"/>
        </w:rPr>
        <w:t>los datos de su tarjeta de crédito u otra información de pago</w:t>
      </w:r>
      <w:r>
        <w:rPr>
          <w:shd w:val="clear" w:color="auto" w:fill="FFFFFF"/>
        </w:rPr>
        <w:t xml:space="preserve">, un solo clic será suficiente para </w:t>
      </w:r>
      <w:r w:rsidRPr="000A29C7">
        <w:rPr>
          <w:shd w:val="clear" w:color="auto" w:fill="FFFFFF"/>
        </w:rPr>
        <w:t>carga</w:t>
      </w:r>
      <w:r>
        <w:rPr>
          <w:shd w:val="clear" w:color="auto" w:fill="FFFFFF"/>
        </w:rPr>
        <w:t>r</w:t>
      </w:r>
      <w:r w:rsidRPr="000A29C7">
        <w:rPr>
          <w:shd w:val="clear" w:color="auto" w:fill="FFFFFF"/>
        </w:rPr>
        <w:t xml:space="preserve"> el coste</w:t>
      </w:r>
      <w:r>
        <w:rPr>
          <w:shd w:val="clear" w:color="auto" w:fill="FFFFFF"/>
        </w:rPr>
        <w:t xml:space="preserve"> de la compra</w:t>
      </w:r>
      <w:r w:rsidRPr="000A29C7">
        <w:rPr>
          <w:shd w:val="clear" w:color="auto" w:fill="FFFFFF"/>
        </w:rPr>
        <w:t xml:space="preserve"> a la factura de su operador móvil</w:t>
      </w:r>
      <w:r>
        <w:rPr>
          <w:shd w:val="clear" w:color="auto" w:fill="FFFFFF"/>
        </w:rPr>
        <w:t>.</w:t>
      </w:r>
      <w:bookmarkEnd w:id="695"/>
      <w:r>
        <w:rPr>
          <w:shd w:val="clear" w:color="auto" w:fill="FFFFFF"/>
        </w:rPr>
        <w:t xml:space="preserve"> </w:t>
      </w:r>
    </w:p>
    <w:p w14:paraId="79AB5EF1" w14:textId="3ED0D84C" w:rsidR="00EE44F8" w:rsidRPr="00EE44F8" w:rsidRDefault="003F2A98" w:rsidP="00EE44F8">
      <w:pPr>
        <w:pStyle w:val="Ttulo3"/>
        <w:jc w:val="both"/>
      </w:pPr>
      <w:bookmarkStart w:id="696" w:name="_Toc166343272"/>
      <w:bookmarkStart w:id="697" w:name="_Toc167375162"/>
      <w:r>
        <w:t xml:space="preserve">4.10.2.3. </w:t>
      </w:r>
      <w:r w:rsidR="00EE44F8" w:rsidRPr="00EE44F8">
        <w:t>Streaming de video</w:t>
      </w:r>
      <w:bookmarkEnd w:id="696"/>
      <w:bookmarkEnd w:id="697"/>
    </w:p>
    <w:p w14:paraId="3E66476D" w14:textId="77777777" w:rsidR="00EE44F8" w:rsidRDefault="00EE44F8" w:rsidP="00EE44F8">
      <w:pPr>
        <w:jc w:val="both"/>
        <w:rPr>
          <w:shd w:val="clear" w:color="auto" w:fill="FFFFFF"/>
        </w:rPr>
      </w:pPr>
      <w:r>
        <w:rPr>
          <w:shd w:val="clear" w:color="auto" w:fill="FFFFFF"/>
        </w:rPr>
        <w:t>La mayoría de contenido que se consume hoy en día es video en streaming y para que los usuarios tengan una buena experiencia es crucial asegurar que estos reciben una buena calidad del mismo.</w:t>
      </w:r>
    </w:p>
    <w:p w14:paraId="74CEEE72" w14:textId="77777777" w:rsidR="00EE44F8" w:rsidRPr="007A1E36" w:rsidRDefault="00EE44F8" w:rsidP="00EE44F8">
      <w:pPr>
        <w:jc w:val="both"/>
        <w:rPr>
          <w:shd w:val="clear" w:color="auto" w:fill="FFFFFF"/>
        </w:rPr>
      </w:pPr>
      <w:r>
        <w:rPr>
          <w:shd w:val="clear" w:color="auto" w:fill="FFFFFF"/>
        </w:rPr>
        <w:t xml:space="preserve">Mediante la </w:t>
      </w:r>
      <w:r w:rsidRPr="007A1E36">
        <w:rPr>
          <w:i/>
          <w:iCs/>
          <w:shd w:val="clear" w:color="auto" w:fill="FFFFFF"/>
        </w:rPr>
        <w:t>API QoD Mobile</w:t>
      </w:r>
      <w:r>
        <w:rPr>
          <w:shd w:val="clear" w:color="auto" w:fill="FFFFFF"/>
        </w:rPr>
        <w:t xml:space="preserve">, estandarizada en Open Gateway los proveedores de video en streaming pueden </w:t>
      </w:r>
      <w:r w:rsidRPr="00083905">
        <w:rPr>
          <w:b/>
          <w:shd w:val="clear" w:color="auto" w:fill="FFFFFF"/>
        </w:rPr>
        <w:t>monitorear la red</w:t>
      </w:r>
      <w:r>
        <w:rPr>
          <w:shd w:val="clear" w:color="auto" w:fill="FFFFFF"/>
        </w:rPr>
        <w:t xml:space="preserve"> y ajustar en tiempo real la calidad antes problemas de conexión sin que el usuario vea afectada su calidad, para ello mediante esta API se ofrece mayor prioridad en la red al tráfico que desee el transmitir el proveedor de video. </w:t>
      </w:r>
    </w:p>
    <w:p w14:paraId="7099EED8" w14:textId="77777777" w:rsidR="00813612" w:rsidRPr="00A6740F" w:rsidRDefault="00813612" w:rsidP="00813612"/>
    <w:p w14:paraId="6D871D84" w14:textId="77777777" w:rsidR="00543BE4" w:rsidRPr="00776C30" w:rsidRDefault="00543BE4" w:rsidP="00776C30">
      <w:pPr>
        <w:pStyle w:val="Ttulo2"/>
        <w:numPr>
          <w:ilvl w:val="1"/>
          <w:numId w:val="30"/>
        </w:numPr>
        <w:spacing w:line="240" w:lineRule="auto"/>
      </w:pPr>
      <w:bookmarkStart w:id="698" w:name="_Toc167375163"/>
      <w:r w:rsidRPr="00776C30">
        <w:t>Red Satelital</w:t>
      </w:r>
      <w:bookmarkEnd w:id="698"/>
      <w:r w:rsidRPr="00776C30">
        <w:t xml:space="preserve"> </w:t>
      </w:r>
    </w:p>
    <w:p w14:paraId="2BD14421" w14:textId="77777777" w:rsidR="00364ABC" w:rsidRPr="00364ABC" w:rsidRDefault="00364ABC" w:rsidP="00364ABC">
      <w:pPr>
        <w:jc w:val="both"/>
        <w:rPr>
          <w:rFonts w:ascii="Calibri" w:hAnsi="Calibri" w:cs="Calibri"/>
        </w:rPr>
      </w:pPr>
      <w:r w:rsidRPr="00364ABC">
        <w:rPr>
          <w:rFonts w:ascii="Calibri" w:hAnsi="Calibri" w:cs="Calibri"/>
        </w:rPr>
        <w:t xml:space="preserve">A continuación, se presentarán los </w:t>
      </w:r>
      <w:r w:rsidRPr="00DB72DE">
        <w:rPr>
          <w:rFonts w:ascii="Calibri" w:hAnsi="Calibri" w:cs="Calibri"/>
          <w:b/>
          <w:bCs/>
        </w:rPr>
        <w:t>casos de uso</w:t>
      </w:r>
      <w:r w:rsidRPr="00364ABC">
        <w:rPr>
          <w:rFonts w:ascii="Calibri" w:hAnsi="Calibri" w:cs="Calibri"/>
        </w:rPr>
        <w:t xml:space="preserve"> en los que será necesario desplegar conexiones satelitales. Para cada caso de uso, se determinará el satélite seleccionado, la arquitectura y el dimensionamiento para tres situaciones: cielo despejado, lluvia en el enlace </w:t>
      </w:r>
      <w:r w:rsidRPr="00364ABC">
        <w:rPr>
          <w:rFonts w:ascii="Calibri" w:hAnsi="Calibri" w:cs="Calibri"/>
          <w:i/>
          <w:iCs/>
        </w:rPr>
        <w:t>uplink</w:t>
      </w:r>
      <w:r w:rsidRPr="00364ABC">
        <w:rPr>
          <w:rFonts w:ascii="Calibri" w:hAnsi="Calibri" w:cs="Calibri"/>
        </w:rPr>
        <w:t xml:space="preserve"> y lluvia en el enlace </w:t>
      </w:r>
      <w:r w:rsidRPr="00364ABC">
        <w:rPr>
          <w:rFonts w:ascii="Calibri" w:hAnsi="Calibri" w:cs="Calibri"/>
          <w:i/>
          <w:iCs/>
        </w:rPr>
        <w:t>downlink</w:t>
      </w:r>
      <w:r w:rsidRPr="00364ABC">
        <w:rPr>
          <w:rFonts w:ascii="Calibri" w:hAnsi="Calibri" w:cs="Calibri"/>
        </w:rPr>
        <w:t xml:space="preserve">. Además, se dimensionarán los enlaces </w:t>
      </w:r>
      <w:r w:rsidRPr="00364ABC">
        <w:rPr>
          <w:rFonts w:ascii="Calibri" w:hAnsi="Calibri" w:cs="Calibri"/>
          <w:i/>
          <w:iCs/>
        </w:rPr>
        <w:t>forward</w:t>
      </w:r>
      <w:r w:rsidRPr="00364ABC">
        <w:rPr>
          <w:rFonts w:ascii="Calibri" w:hAnsi="Calibri" w:cs="Calibri"/>
        </w:rPr>
        <w:t xml:space="preserve"> y </w:t>
      </w:r>
      <w:r w:rsidRPr="00364ABC">
        <w:rPr>
          <w:rFonts w:ascii="Calibri" w:hAnsi="Calibri" w:cs="Calibri"/>
          <w:i/>
          <w:iCs/>
        </w:rPr>
        <w:t>return</w:t>
      </w:r>
      <w:r w:rsidRPr="00364ABC">
        <w:rPr>
          <w:rFonts w:ascii="Calibri" w:hAnsi="Calibri" w:cs="Calibri"/>
        </w:rPr>
        <w:t xml:space="preserve">, considerando que, en todos los casos de uso, se estima que el tráfico perteneciente al enlace </w:t>
      </w:r>
      <w:r w:rsidRPr="00364ABC">
        <w:rPr>
          <w:rFonts w:ascii="Calibri" w:hAnsi="Calibri" w:cs="Calibri"/>
          <w:i/>
          <w:iCs/>
        </w:rPr>
        <w:t>forward</w:t>
      </w:r>
      <w:r w:rsidRPr="00364ABC">
        <w:rPr>
          <w:rFonts w:ascii="Calibri" w:hAnsi="Calibri" w:cs="Calibri"/>
        </w:rPr>
        <w:t xml:space="preserve"> es del 80% y el perteneciente al </w:t>
      </w:r>
      <w:r w:rsidRPr="00364ABC">
        <w:rPr>
          <w:rFonts w:ascii="Calibri" w:hAnsi="Calibri" w:cs="Calibri"/>
          <w:i/>
          <w:iCs/>
        </w:rPr>
        <w:t>return</w:t>
      </w:r>
      <w:r w:rsidRPr="00364ABC">
        <w:rPr>
          <w:rFonts w:ascii="Calibri" w:hAnsi="Calibri" w:cs="Calibri"/>
        </w:rPr>
        <w:t xml:space="preserve"> es del 20%.</w:t>
      </w:r>
    </w:p>
    <w:p w14:paraId="6F163846" w14:textId="7107D536" w:rsidR="00DE2297" w:rsidRDefault="003D1F00" w:rsidP="003D1F00">
      <w:pPr>
        <w:pStyle w:val="Ttulo3"/>
        <w:numPr>
          <w:ilvl w:val="2"/>
          <w:numId w:val="30"/>
        </w:numPr>
      </w:pPr>
      <w:bookmarkStart w:id="699" w:name="_Toc167375164"/>
      <w:r>
        <w:t>Caso de uso: barcos</w:t>
      </w:r>
      <w:bookmarkEnd w:id="699"/>
    </w:p>
    <w:p w14:paraId="63E39680" w14:textId="6B912446" w:rsidR="00FE600E" w:rsidRDefault="00FE600E" w:rsidP="00FE600E">
      <w:pPr>
        <w:pStyle w:val="Ttulo4"/>
        <w:numPr>
          <w:ilvl w:val="3"/>
          <w:numId w:val="30"/>
        </w:numPr>
      </w:pPr>
      <w:r>
        <w:t xml:space="preserve"> </w:t>
      </w:r>
      <w:bookmarkStart w:id="700" w:name="_Toc167375165"/>
      <w:r>
        <w:t>Arquitectura y satélite</w:t>
      </w:r>
      <w:bookmarkEnd w:id="700"/>
      <w:r>
        <w:t xml:space="preserve"> </w:t>
      </w:r>
    </w:p>
    <w:p w14:paraId="70F55735" w14:textId="77777777" w:rsidR="004D5A54" w:rsidRPr="00B36184" w:rsidRDefault="004D5A54" w:rsidP="004D5A54">
      <w:pPr>
        <w:jc w:val="both"/>
        <w:rPr>
          <w:rFonts w:ascii="Calibri" w:hAnsi="Calibri" w:cs="Calibri"/>
        </w:rPr>
      </w:pPr>
      <w:r w:rsidRPr="00B36184">
        <w:rPr>
          <w:rFonts w:ascii="Calibri" w:hAnsi="Calibri" w:cs="Calibri"/>
        </w:rPr>
        <w:t xml:space="preserve">Con el objetivo de proporcionar internet a </w:t>
      </w:r>
      <w:r w:rsidRPr="00DB72DE">
        <w:rPr>
          <w:rFonts w:ascii="Calibri" w:hAnsi="Calibri" w:cs="Calibri"/>
          <w:b/>
          <w:bCs/>
        </w:rPr>
        <w:t>barcos</w:t>
      </w:r>
      <w:r w:rsidRPr="00B36184">
        <w:rPr>
          <w:rFonts w:ascii="Calibri" w:hAnsi="Calibri" w:cs="Calibri"/>
        </w:rPr>
        <w:t xml:space="preserve"> que viajan entre las islas del archipiélago canario, utilizaremos la constelación de satélites O3B</w:t>
      </w:r>
      <w:r>
        <w:rPr>
          <w:rFonts w:ascii="Calibri" w:hAnsi="Calibri" w:cs="Calibri"/>
        </w:rPr>
        <w:t>,</w:t>
      </w:r>
      <w:r w:rsidRPr="00B36184">
        <w:rPr>
          <w:rFonts w:ascii="Calibri" w:hAnsi="Calibri" w:cs="Calibri"/>
        </w:rPr>
        <w:t xml:space="preserve"> ubicada en la órbita MEO, a unos 8016 km</w:t>
      </w:r>
      <w:r>
        <w:rPr>
          <w:rFonts w:ascii="Calibri" w:hAnsi="Calibri" w:cs="Calibri"/>
        </w:rPr>
        <w:t>.</w:t>
      </w:r>
      <w:r w:rsidRPr="00B36184">
        <w:rPr>
          <w:rFonts w:ascii="Calibri" w:hAnsi="Calibri" w:cs="Calibri"/>
        </w:rPr>
        <w:t xml:space="preserve"> Se trata de una constelación diseñada para proporcionar servicio de internet de baja latencia a, por ejemplo, zonas marítimas.</w:t>
      </w:r>
      <w:r>
        <w:rPr>
          <w:rFonts w:ascii="Calibri" w:hAnsi="Calibri" w:cs="Calibri"/>
        </w:rPr>
        <w:t xml:space="preserve"> El tráfico experimentado será de 5Mbps por usuario, teniendo un total de 250 Mbps.</w:t>
      </w:r>
    </w:p>
    <w:p w14:paraId="0F1F7F7F" w14:textId="77777777" w:rsidR="004D5A54" w:rsidRPr="006F6F23" w:rsidRDefault="004D5A54" w:rsidP="004D5A54">
      <w:pPr>
        <w:jc w:val="both"/>
        <w:rPr>
          <w:rFonts w:ascii="Calibri" w:hAnsi="Calibri" w:cs="Calibri"/>
        </w:rPr>
      </w:pPr>
      <w:r w:rsidRPr="006F6F23">
        <w:rPr>
          <w:rFonts w:ascii="Calibri" w:hAnsi="Calibri" w:cs="Calibri"/>
        </w:rPr>
        <w:t>Algunas de sus propiedades se resumen en la tabla a continuación:</w:t>
      </w:r>
    </w:p>
    <w:p w14:paraId="466AECB3" w14:textId="77777777" w:rsidR="004D5A54" w:rsidRPr="00B36184" w:rsidRDefault="004D5A54" w:rsidP="004D5A54">
      <w:pPr>
        <w:jc w:val="both"/>
        <w:rPr>
          <w:rFonts w:ascii="Calibri" w:hAnsi="Calibri" w:cs="Calibri"/>
        </w:rPr>
      </w:pPr>
    </w:p>
    <w:tbl>
      <w:tblPr>
        <w:tblW w:w="0" w:type="auto"/>
        <w:jc w:val="center"/>
        <w:tblCellMar>
          <w:left w:w="70" w:type="dxa"/>
          <w:right w:w="70" w:type="dxa"/>
        </w:tblCellMar>
        <w:tblLook w:val="04A0" w:firstRow="1" w:lastRow="0" w:firstColumn="1" w:lastColumn="0" w:noHBand="0" w:noVBand="1"/>
      </w:tblPr>
      <w:tblGrid>
        <w:gridCol w:w="4724"/>
        <w:gridCol w:w="1601"/>
        <w:gridCol w:w="1436"/>
      </w:tblGrid>
      <w:tr w:rsidR="004D5A54" w:rsidRPr="004B52AB" w14:paraId="5563613E" w14:textId="77777777">
        <w:trPr>
          <w:trHeight w:val="20"/>
          <w:jc w:val="center"/>
        </w:trPr>
        <w:tc>
          <w:tcPr>
            <w:tcW w:w="0" w:type="auto"/>
            <w:tcBorders>
              <w:bottom w:val="single" w:sz="4" w:space="0" w:color="auto"/>
              <w:right w:val="single" w:sz="4" w:space="0" w:color="auto"/>
            </w:tcBorders>
            <w:shd w:val="clear" w:color="auto" w:fill="FFFFFF" w:themeFill="background1"/>
            <w:noWrap/>
            <w:vAlign w:val="center"/>
            <w:hideMark/>
          </w:tcPr>
          <w:p w14:paraId="0F076666" w14:textId="77777777" w:rsidR="004D5A54" w:rsidRPr="004B52AB" w:rsidRDefault="004D5A54">
            <w:pPr>
              <w:jc w:val="center"/>
              <w:rPr>
                <w:rFonts w:ascii="Times New Roman" w:hAnsi="Times New Roman" w:cs="Times New Roman"/>
                <w:b/>
                <w:color w:val="FFFFFF"/>
                <w:lang w:eastAsia="es-ES"/>
              </w:rPr>
            </w:pPr>
          </w:p>
        </w:tc>
        <w:tc>
          <w:tcPr>
            <w:tcW w:w="0" w:type="auto"/>
            <w:tcBorders>
              <w:top w:val="single" w:sz="4" w:space="0" w:color="auto"/>
              <w:left w:val="single" w:sz="4" w:space="0" w:color="auto"/>
              <w:bottom w:val="single" w:sz="4" w:space="0" w:color="auto"/>
              <w:right w:val="single" w:sz="4" w:space="0" w:color="auto"/>
            </w:tcBorders>
            <w:shd w:val="clear" w:color="000000" w:fill="E97132"/>
            <w:noWrap/>
            <w:vAlign w:val="center"/>
            <w:hideMark/>
          </w:tcPr>
          <w:p w14:paraId="29F00297" w14:textId="77777777" w:rsidR="004D5A54" w:rsidRPr="004B52AB" w:rsidRDefault="004D5A54">
            <w:pPr>
              <w:jc w:val="center"/>
              <w:rPr>
                <w:rFonts w:ascii="Times New Roman" w:hAnsi="Times New Roman" w:cs="Times New Roman"/>
                <w:b/>
                <w:color w:val="FFFFFF"/>
                <w:lang w:eastAsia="es-ES"/>
              </w:rPr>
            </w:pPr>
            <w:r w:rsidRPr="004B52AB">
              <w:rPr>
                <w:rFonts w:ascii="Times New Roman" w:hAnsi="Times New Roman" w:cs="Times New Roman"/>
                <w:b/>
                <w:color w:val="FFFFFF"/>
                <w:lang w:eastAsia="es-ES"/>
              </w:rPr>
              <w:t>UL</w:t>
            </w:r>
          </w:p>
        </w:tc>
        <w:tc>
          <w:tcPr>
            <w:tcW w:w="0" w:type="auto"/>
            <w:tcBorders>
              <w:top w:val="single" w:sz="4" w:space="0" w:color="auto"/>
              <w:left w:val="nil"/>
              <w:bottom w:val="single" w:sz="4" w:space="0" w:color="auto"/>
              <w:right w:val="single" w:sz="4" w:space="0" w:color="auto"/>
            </w:tcBorders>
            <w:shd w:val="clear" w:color="000000" w:fill="E97132"/>
            <w:noWrap/>
            <w:vAlign w:val="center"/>
            <w:hideMark/>
          </w:tcPr>
          <w:p w14:paraId="77A022C9" w14:textId="77777777" w:rsidR="004D5A54" w:rsidRPr="004B52AB" w:rsidRDefault="004D5A54">
            <w:pPr>
              <w:jc w:val="center"/>
              <w:rPr>
                <w:rFonts w:ascii="Times New Roman" w:hAnsi="Times New Roman" w:cs="Times New Roman"/>
                <w:b/>
                <w:color w:val="FFFFFF"/>
                <w:lang w:eastAsia="es-ES"/>
              </w:rPr>
            </w:pPr>
            <w:r w:rsidRPr="004B52AB">
              <w:rPr>
                <w:rFonts w:ascii="Times New Roman" w:hAnsi="Times New Roman" w:cs="Times New Roman"/>
                <w:b/>
                <w:color w:val="FFFFFF"/>
                <w:lang w:eastAsia="es-ES"/>
              </w:rPr>
              <w:t>DL</w:t>
            </w:r>
          </w:p>
        </w:tc>
      </w:tr>
      <w:tr w:rsidR="004D5A54" w:rsidRPr="004B52AB" w14:paraId="322F4F5C" w14:textId="77777777">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60967AD6" w14:textId="77777777" w:rsidR="004D5A54" w:rsidRPr="004B52AB" w:rsidRDefault="004D5A54">
            <w:pPr>
              <w:jc w:val="center"/>
              <w:rPr>
                <w:rFonts w:ascii="Times New Roman" w:hAnsi="Times New Roman" w:cs="Times New Roman"/>
                <w:b/>
                <w:color w:val="FFFFFF"/>
                <w:lang w:eastAsia="es-ES"/>
              </w:rPr>
            </w:pPr>
            <w:r w:rsidRPr="004B52AB">
              <w:rPr>
                <w:rFonts w:ascii="Times New Roman" w:hAnsi="Times New Roman" w:cs="Times New Roman"/>
                <w:b/>
                <w:color w:val="FFFFFF"/>
                <w:lang w:eastAsia="es-ES"/>
              </w:rPr>
              <w:t>FRECUENCIAS</w:t>
            </w:r>
          </w:p>
        </w:tc>
        <w:tc>
          <w:tcPr>
            <w:tcW w:w="0" w:type="auto"/>
            <w:tcBorders>
              <w:top w:val="nil"/>
              <w:left w:val="nil"/>
              <w:bottom w:val="single" w:sz="4" w:space="0" w:color="auto"/>
              <w:right w:val="single" w:sz="4" w:space="0" w:color="auto"/>
            </w:tcBorders>
            <w:shd w:val="clear" w:color="auto" w:fill="auto"/>
            <w:noWrap/>
            <w:vAlign w:val="center"/>
          </w:tcPr>
          <w:p w14:paraId="07F3527D" w14:textId="77777777" w:rsidR="004D5A54" w:rsidRPr="004B52AB" w:rsidRDefault="004D5A54">
            <w:pPr>
              <w:jc w:val="center"/>
              <w:rPr>
                <w:rFonts w:ascii="Times New Roman" w:hAnsi="Times New Roman" w:cs="Times New Roman"/>
                <w:lang w:eastAsia="es-ES"/>
              </w:rPr>
            </w:pPr>
            <w:r w:rsidRPr="004B52AB">
              <w:rPr>
                <w:rFonts w:ascii="Times New Roman" w:hAnsi="Times New Roman" w:cs="Times New Roman"/>
                <w:lang w:eastAsia="es-ES"/>
              </w:rPr>
              <w:t>17,7 – 20,2 GHz</w:t>
            </w:r>
          </w:p>
        </w:tc>
        <w:tc>
          <w:tcPr>
            <w:tcW w:w="0" w:type="auto"/>
            <w:tcBorders>
              <w:top w:val="nil"/>
              <w:left w:val="nil"/>
              <w:bottom w:val="single" w:sz="4" w:space="0" w:color="auto"/>
              <w:right w:val="single" w:sz="4" w:space="0" w:color="auto"/>
            </w:tcBorders>
            <w:shd w:val="clear" w:color="auto" w:fill="auto"/>
            <w:noWrap/>
            <w:vAlign w:val="center"/>
          </w:tcPr>
          <w:p w14:paraId="1CB04AB9" w14:textId="77777777" w:rsidR="004D5A54" w:rsidRPr="004B52AB" w:rsidRDefault="004D5A54">
            <w:pPr>
              <w:jc w:val="center"/>
              <w:rPr>
                <w:rFonts w:ascii="Times New Roman" w:hAnsi="Times New Roman" w:cs="Times New Roman"/>
                <w:lang w:eastAsia="es-ES"/>
              </w:rPr>
            </w:pPr>
            <w:r w:rsidRPr="004B52AB">
              <w:rPr>
                <w:rFonts w:ascii="Times New Roman" w:hAnsi="Times New Roman" w:cs="Times New Roman"/>
                <w:lang w:eastAsia="es-ES"/>
              </w:rPr>
              <w:t>27,5 – 30 GHz</w:t>
            </w:r>
          </w:p>
        </w:tc>
      </w:tr>
      <w:tr w:rsidR="004D5A54" w:rsidRPr="004B52AB" w14:paraId="727E4ED7" w14:textId="77777777">
        <w:trPr>
          <w:trHeight w:val="20"/>
          <w:jc w:val="center"/>
        </w:trPr>
        <w:tc>
          <w:tcPr>
            <w:tcW w:w="0" w:type="auto"/>
            <w:tcBorders>
              <w:top w:val="nil"/>
              <w:left w:val="single" w:sz="4" w:space="0" w:color="auto"/>
              <w:bottom w:val="single" w:sz="4" w:space="0" w:color="auto"/>
              <w:right w:val="single" w:sz="4" w:space="0" w:color="auto"/>
            </w:tcBorders>
            <w:shd w:val="clear" w:color="000000" w:fill="156082"/>
            <w:noWrap/>
            <w:vAlign w:val="center"/>
          </w:tcPr>
          <w:p w14:paraId="5C044015" w14:textId="77777777" w:rsidR="004D5A54" w:rsidRPr="004B52AB" w:rsidRDefault="004D5A54">
            <w:pPr>
              <w:jc w:val="center"/>
              <w:rPr>
                <w:rFonts w:ascii="Times New Roman" w:hAnsi="Times New Roman" w:cs="Times New Roman"/>
                <w:b/>
                <w:color w:val="FFFFFF"/>
                <w:lang w:eastAsia="es-ES"/>
              </w:rPr>
            </w:pPr>
            <w:r w:rsidRPr="004B52AB">
              <w:rPr>
                <w:rFonts w:ascii="Times New Roman" w:hAnsi="Times New Roman" w:cs="Times New Roman"/>
                <w:b/>
                <w:color w:val="FFFFFF"/>
                <w:lang w:eastAsia="es-ES"/>
              </w:rPr>
              <w:t>VIDA ÚTIL</w:t>
            </w:r>
          </w:p>
        </w:tc>
        <w:tc>
          <w:tcPr>
            <w:tcW w:w="0" w:type="auto"/>
            <w:gridSpan w:val="2"/>
            <w:tcBorders>
              <w:top w:val="nil"/>
              <w:left w:val="nil"/>
              <w:bottom w:val="single" w:sz="4" w:space="0" w:color="auto"/>
              <w:right w:val="single" w:sz="4" w:space="0" w:color="auto"/>
            </w:tcBorders>
            <w:shd w:val="clear" w:color="auto" w:fill="auto"/>
            <w:noWrap/>
            <w:vAlign w:val="center"/>
          </w:tcPr>
          <w:p w14:paraId="2A1B404B" w14:textId="77777777" w:rsidR="004D5A54" w:rsidRPr="004B52AB" w:rsidRDefault="004D5A54">
            <w:pPr>
              <w:jc w:val="center"/>
              <w:rPr>
                <w:rFonts w:ascii="Times New Roman" w:hAnsi="Times New Roman" w:cs="Times New Roman"/>
                <w:lang w:eastAsia="es-ES"/>
              </w:rPr>
            </w:pPr>
            <w:r w:rsidRPr="004B52AB">
              <w:rPr>
                <w:rFonts w:ascii="Times New Roman" w:hAnsi="Times New Roman" w:cs="Times New Roman"/>
                <w:lang w:eastAsia="es-ES"/>
              </w:rPr>
              <w:t>10 años</w:t>
            </w:r>
          </w:p>
        </w:tc>
      </w:tr>
      <w:tr w:rsidR="004D5A54" w:rsidRPr="004B52AB" w14:paraId="2B05A8CD" w14:textId="77777777">
        <w:trPr>
          <w:trHeight w:val="20"/>
          <w:jc w:val="center"/>
        </w:trPr>
        <w:tc>
          <w:tcPr>
            <w:tcW w:w="0" w:type="auto"/>
            <w:tcBorders>
              <w:top w:val="nil"/>
              <w:left w:val="single" w:sz="4" w:space="0" w:color="auto"/>
              <w:bottom w:val="single" w:sz="4" w:space="0" w:color="auto"/>
              <w:right w:val="single" w:sz="4" w:space="0" w:color="auto"/>
            </w:tcBorders>
            <w:shd w:val="clear" w:color="000000" w:fill="156082"/>
            <w:noWrap/>
            <w:vAlign w:val="center"/>
          </w:tcPr>
          <w:p w14:paraId="72A386E3" w14:textId="77777777" w:rsidR="004D5A54" w:rsidRPr="004B52AB" w:rsidRDefault="004D5A54">
            <w:pPr>
              <w:jc w:val="center"/>
              <w:rPr>
                <w:rFonts w:ascii="Times New Roman" w:hAnsi="Times New Roman" w:cs="Times New Roman"/>
                <w:b/>
                <w:color w:val="FFFFFF"/>
                <w:lang w:eastAsia="es-ES"/>
              </w:rPr>
            </w:pPr>
            <w:r w:rsidRPr="004B52AB">
              <w:rPr>
                <w:rFonts w:ascii="Times New Roman" w:hAnsi="Times New Roman" w:cs="Times New Roman"/>
                <w:b/>
                <w:color w:val="FFFFFF"/>
                <w:lang w:eastAsia="es-ES"/>
              </w:rPr>
              <w:t>ANCHO DE BANDA DEL TRANSPONDEDOR</w:t>
            </w:r>
          </w:p>
        </w:tc>
        <w:tc>
          <w:tcPr>
            <w:tcW w:w="0" w:type="auto"/>
            <w:gridSpan w:val="2"/>
            <w:tcBorders>
              <w:top w:val="nil"/>
              <w:left w:val="nil"/>
              <w:bottom w:val="single" w:sz="4" w:space="0" w:color="auto"/>
              <w:right w:val="single" w:sz="4" w:space="0" w:color="auto"/>
            </w:tcBorders>
            <w:shd w:val="clear" w:color="auto" w:fill="auto"/>
            <w:noWrap/>
            <w:vAlign w:val="center"/>
          </w:tcPr>
          <w:p w14:paraId="067AAB2E" w14:textId="77777777" w:rsidR="004D5A54" w:rsidRPr="004B52AB" w:rsidRDefault="004D5A54">
            <w:pPr>
              <w:jc w:val="center"/>
              <w:rPr>
                <w:rFonts w:ascii="Times New Roman" w:hAnsi="Times New Roman" w:cs="Times New Roman"/>
                <w:lang w:eastAsia="es-ES"/>
              </w:rPr>
            </w:pPr>
            <w:r w:rsidRPr="004B52AB">
              <w:rPr>
                <w:rFonts w:ascii="Times New Roman" w:hAnsi="Times New Roman" w:cs="Times New Roman"/>
                <w:lang w:eastAsia="es-ES"/>
              </w:rPr>
              <w:t>216 MHz</w:t>
            </w:r>
          </w:p>
        </w:tc>
      </w:tr>
      <w:tr w:rsidR="004D5A54" w:rsidRPr="004B52AB" w14:paraId="67BB289B" w14:textId="77777777">
        <w:trPr>
          <w:trHeight w:val="20"/>
          <w:jc w:val="center"/>
        </w:trPr>
        <w:tc>
          <w:tcPr>
            <w:tcW w:w="0" w:type="auto"/>
            <w:tcBorders>
              <w:top w:val="nil"/>
              <w:left w:val="single" w:sz="4" w:space="0" w:color="auto"/>
              <w:bottom w:val="single" w:sz="4" w:space="0" w:color="auto"/>
              <w:right w:val="single" w:sz="4" w:space="0" w:color="auto"/>
            </w:tcBorders>
            <w:shd w:val="clear" w:color="000000" w:fill="156082"/>
            <w:noWrap/>
            <w:vAlign w:val="center"/>
          </w:tcPr>
          <w:p w14:paraId="132996F1" w14:textId="77777777" w:rsidR="004D5A54" w:rsidRPr="004B52AB" w:rsidRDefault="004D5A54">
            <w:pPr>
              <w:jc w:val="center"/>
              <w:rPr>
                <w:rFonts w:ascii="Times New Roman" w:hAnsi="Times New Roman" w:cs="Times New Roman"/>
                <w:b/>
                <w:color w:val="FFFFFF"/>
                <w:lang w:eastAsia="es-ES"/>
              </w:rPr>
            </w:pPr>
            <w:r w:rsidRPr="004B52AB">
              <w:rPr>
                <w:rFonts w:ascii="Times New Roman" w:hAnsi="Times New Roman" w:cs="Times New Roman"/>
                <w:b/>
                <w:color w:val="FFFFFF"/>
                <w:lang w:eastAsia="es-ES"/>
              </w:rPr>
              <w:t>N.º DE TRANSPONDEDORES</w:t>
            </w:r>
          </w:p>
        </w:tc>
        <w:tc>
          <w:tcPr>
            <w:tcW w:w="0" w:type="auto"/>
            <w:gridSpan w:val="2"/>
            <w:tcBorders>
              <w:top w:val="nil"/>
              <w:left w:val="nil"/>
              <w:bottom w:val="single" w:sz="4" w:space="0" w:color="auto"/>
              <w:right w:val="single" w:sz="4" w:space="0" w:color="auto"/>
            </w:tcBorders>
            <w:shd w:val="clear" w:color="auto" w:fill="FFFFFF" w:themeFill="background1"/>
            <w:noWrap/>
            <w:vAlign w:val="center"/>
          </w:tcPr>
          <w:p w14:paraId="3D90668E" w14:textId="77777777" w:rsidR="004D5A54" w:rsidRPr="004B52AB" w:rsidRDefault="004D5A54" w:rsidP="00E01686">
            <w:pPr>
              <w:keepNext/>
              <w:jc w:val="center"/>
              <w:rPr>
                <w:rFonts w:ascii="Times New Roman" w:hAnsi="Times New Roman" w:cs="Times New Roman"/>
                <w:lang w:eastAsia="es-ES"/>
              </w:rPr>
            </w:pPr>
            <w:r w:rsidRPr="004B52AB">
              <w:rPr>
                <w:rFonts w:ascii="Times New Roman" w:hAnsi="Times New Roman" w:cs="Times New Roman"/>
                <w:lang w:eastAsia="es-ES"/>
              </w:rPr>
              <w:t>12</w:t>
            </w:r>
          </w:p>
        </w:tc>
      </w:tr>
    </w:tbl>
    <w:p w14:paraId="372C6DAC" w14:textId="725E3AD0" w:rsidR="00E01686" w:rsidRDefault="00E01686" w:rsidP="00E01686">
      <w:pPr>
        <w:pStyle w:val="Descripcin"/>
        <w:jc w:val="center"/>
      </w:pPr>
      <w:r>
        <w:t xml:space="preserve">Tabla </w:t>
      </w:r>
      <w:r>
        <w:fldChar w:fldCharType="begin"/>
      </w:r>
      <w:r>
        <w:instrText xml:space="preserve"> SEQ Tabla \* ARABIC </w:instrText>
      </w:r>
      <w:r>
        <w:fldChar w:fldCharType="separate"/>
      </w:r>
      <w:r w:rsidR="000A7B13">
        <w:rPr>
          <w:noProof/>
        </w:rPr>
        <w:t>66</w:t>
      </w:r>
      <w:r>
        <w:fldChar w:fldCharType="end"/>
      </w:r>
      <w:r>
        <w:t xml:space="preserve">: </w:t>
      </w:r>
      <w:r w:rsidRPr="00C84368">
        <w:t>Parámetros satélite O3B</w:t>
      </w:r>
    </w:p>
    <w:p w14:paraId="4A1B9E68" w14:textId="77777777" w:rsidR="004D5A54" w:rsidRPr="006F6F23" w:rsidRDefault="004D5A54" w:rsidP="004D5A54">
      <w:pPr>
        <w:jc w:val="both"/>
        <w:rPr>
          <w:rFonts w:ascii="Calibri" w:hAnsi="Calibri" w:cs="Calibri"/>
        </w:rPr>
      </w:pPr>
      <w:r w:rsidRPr="006F6F23">
        <w:rPr>
          <w:rFonts w:ascii="Calibri" w:hAnsi="Calibri" w:cs="Calibri"/>
        </w:rPr>
        <w:t xml:space="preserve">En cuanto a la </w:t>
      </w:r>
      <w:r w:rsidRPr="00DB72DE">
        <w:rPr>
          <w:rFonts w:ascii="Calibri" w:hAnsi="Calibri" w:cs="Calibri"/>
          <w:b/>
          <w:bCs/>
        </w:rPr>
        <w:t>arquitectura</w:t>
      </w:r>
      <w:r w:rsidRPr="006F6F23">
        <w:rPr>
          <w:rFonts w:ascii="Calibri" w:hAnsi="Calibri" w:cs="Calibri"/>
        </w:rPr>
        <w:t xml:space="preserve"> del sistema, se puede ver en la siguiente figura:</w:t>
      </w:r>
    </w:p>
    <w:p w14:paraId="1133E767" w14:textId="77777777" w:rsidR="00E01686" w:rsidRDefault="004D5A54" w:rsidP="00E01686">
      <w:pPr>
        <w:keepNext/>
        <w:jc w:val="both"/>
      </w:pPr>
      <w:r w:rsidRPr="006F6F23">
        <w:rPr>
          <w:rFonts w:ascii="Calibri" w:hAnsi="Calibri" w:cs="Calibri"/>
          <w:noProof/>
        </w:rPr>
        <w:drawing>
          <wp:inline distT="0" distB="0" distL="0" distR="0" wp14:anchorId="5E09FDC2" wp14:editId="4058E0C8">
            <wp:extent cx="5400040" cy="1936115"/>
            <wp:effectExtent l="0" t="0" r="0" b="6985"/>
            <wp:docPr id="23" name="Imagen 22" descr="Imagen que contiene Interfaz de usuario gráfica&#10;&#10;Descripción generada automáticamente">
              <a:extLst xmlns:a="http://schemas.openxmlformats.org/drawingml/2006/main">
                <a:ext uri="{FF2B5EF4-FFF2-40B4-BE49-F238E27FC236}">
                  <a16:creationId xmlns:a16="http://schemas.microsoft.com/office/drawing/2014/main" id="{F5233532-56FB-04B3-63B3-6D039F2AE7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2" descr="Imagen que contiene Interfaz de usuario gráfica&#10;&#10;Descripción generada automáticamente">
                      <a:extLst>
                        <a:ext uri="{FF2B5EF4-FFF2-40B4-BE49-F238E27FC236}">
                          <a16:creationId xmlns:a16="http://schemas.microsoft.com/office/drawing/2014/main" id="{F5233532-56FB-04B3-63B3-6D039F2AE799}"/>
                        </a:ext>
                      </a:extLst>
                    </pic:cNvPr>
                    <pic:cNvPicPr>
                      <a:picLocks noChangeAspect="1"/>
                    </pic:cNvPicPr>
                  </pic:nvPicPr>
                  <pic:blipFill>
                    <a:blip r:embed="rId78"/>
                    <a:srcRect/>
                    <a:stretch/>
                  </pic:blipFill>
                  <pic:spPr>
                    <a:xfrm>
                      <a:off x="0" y="0"/>
                      <a:ext cx="5400040" cy="1936115"/>
                    </a:xfrm>
                    <a:prstGeom prst="rect">
                      <a:avLst/>
                    </a:prstGeom>
                  </pic:spPr>
                </pic:pic>
              </a:graphicData>
            </a:graphic>
          </wp:inline>
        </w:drawing>
      </w:r>
    </w:p>
    <w:p w14:paraId="2098CE48" w14:textId="4B19FC12" w:rsidR="004D5A54" w:rsidRDefault="00E01686" w:rsidP="00E01686">
      <w:pPr>
        <w:pStyle w:val="Descripcin"/>
        <w:jc w:val="center"/>
      </w:pPr>
      <w:r>
        <w:t xml:space="preserve">Ilustración </w:t>
      </w:r>
      <w:r>
        <w:fldChar w:fldCharType="begin"/>
      </w:r>
      <w:r>
        <w:instrText xml:space="preserve"> SEQ Ilustración \* ARABIC </w:instrText>
      </w:r>
      <w:r>
        <w:fldChar w:fldCharType="separate"/>
      </w:r>
      <w:r w:rsidR="002562EC">
        <w:rPr>
          <w:noProof/>
        </w:rPr>
        <w:t>34</w:t>
      </w:r>
      <w:r>
        <w:fldChar w:fldCharType="end"/>
      </w:r>
      <w:r>
        <w:t xml:space="preserve">: </w:t>
      </w:r>
      <w:r w:rsidRPr="009B6B20">
        <w:t>Arquitectura satelital escenario barcos</w:t>
      </w:r>
    </w:p>
    <w:p w14:paraId="0937206F" w14:textId="77777777" w:rsidR="004D5A54" w:rsidRPr="006F6F23" w:rsidRDefault="004D5A54" w:rsidP="004D5A54">
      <w:pPr>
        <w:jc w:val="both"/>
        <w:rPr>
          <w:rFonts w:ascii="Calibri" w:hAnsi="Calibri" w:cs="Calibri"/>
        </w:rPr>
      </w:pPr>
    </w:p>
    <w:p w14:paraId="1CDB3C59" w14:textId="777135E5" w:rsidR="004D5A54" w:rsidRDefault="004D5A54" w:rsidP="004D5A54">
      <w:pPr>
        <w:jc w:val="both"/>
        <w:rPr>
          <w:rFonts w:ascii="Calibri" w:hAnsi="Calibri" w:cs="Calibri"/>
        </w:rPr>
      </w:pPr>
      <w:r w:rsidRPr="006F6F23">
        <w:rPr>
          <w:rFonts w:ascii="Calibri" w:hAnsi="Calibri" w:cs="Calibri"/>
        </w:rPr>
        <w:t xml:space="preserve">Se puede observar que, para brindar internet, se utilizará un </w:t>
      </w:r>
      <w:r w:rsidRPr="00DB72DE">
        <w:rPr>
          <w:rFonts w:ascii="Calibri" w:hAnsi="Calibri" w:cs="Calibri"/>
          <w:b/>
          <w:bCs/>
          <w:i/>
          <w:iCs/>
        </w:rPr>
        <w:t>gateway</w:t>
      </w:r>
      <w:r w:rsidRPr="006F6F23">
        <w:rPr>
          <w:rFonts w:ascii="Calibri" w:hAnsi="Calibri" w:cs="Calibri"/>
        </w:rPr>
        <w:t xml:space="preserve"> ubicado en una estación base en las Islas Azores, el cual estará conectado al CORE de Vodafone mediante un módem. Este </w:t>
      </w:r>
      <w:r w:rsidRPr="006F6F23">
        <w:rPr>
          <w:rFonts w:ascii="Calibri" w:hAnsi="Calibri" w:cs="Calibri"/>
          <w:i/>
          <w:iCs/>
        </w:rPr>
        <w:t>gateway</w:t>
      </w:r>
      <w:r w:rsidRPr="006F6F23">
        <w:rPr>
          <w:rFonts w:ascii="Calibri" w:hAnsi="Calibri" w:cs="Calibri"/>
        </w:rPr>
        <w:t xml:space="preserve"> se comunicará con el satélite y éste, a su vez con la antena situada en los barcos, con la que recibirán la señal y, a través de un router, proporcionarán el servicio de internet a los usuarios. Cabe destacar que sus transpondedores son </w:t>
      </w:r>
      <w:r w:rsidRPr="006F6F23">
        <w:rPr>
          <w:rFonts w:ascii="Calibri" w:hAnsi="Calibri" w:cs="Calibri"/>
          <w:i/>
          <w:iCs/>
        </w:rPr>
        <w:t>bent-pipe</w:t>
      </w:r>
      <w:r w:rsidRPr="006F6F23">
        <w:rPr>
          <w:rFonts w:ascii="Calibri" w:hAnsi="Calibri" w:cs="Calibri"/>
        </w:rPr>
        <w:t xml:space="preserve">, por lo que al realizar el link </w:t>
      </w:r>
      <w:r>
        <w:rPr>
          <w:rFonts w:ascii="Calibri" w:hAnsi="Calibri" w:cs="Calibri"/>
        </w:rPr>
        <w:t>b</w:t>
      </w:r>
      <w:r w:rsidRPr="00B36184">
        <w:rPr>
          <w:rFonts w:ascii="Calibri" w:hAnsi="Calibri" w:cs="Calibri"/>
        </w:rPr>
        <w:t>udget</w:t>
      </w:r>
      <w:r w:rsidRPr="006F6F23">
        <w:rPr>
          <w:rFonts w:ascii="Calibri" w:hAnsi="Calibri" w:cs="Calibri"/>
        </w:rPr>
        <w:t xml:space="preserve">, se puede </w:t>
      </w:r>
      <w:r>
        <w:rPr>
          <w:rFonts w:ascii="Calibri" w:hAnsi="Calibri" w:cs="Calibri"/>
        </w:rPr>
        <w:t>calcular la C/N total,</w:t>
      </w:r>
      <w:r w:rsidRPr="006F6F23">
        <w:rPr>
          <w:rFonts w:ascii="Calibri" w:hAnsi="Calibri" w:cs="Calibri"/>
        </w:rPr>
        <w:t xml:space="preserve"> en </w:t>
      </w:r>
      <w:r>
        <w:rPr>
          <w:rFonts w:ascii="Calibri" w:hAnsi="Calibri" w:cs="Calibri"/>
        </w:rPr>
        <w:t xml:space="preserve">base a las C/N del </w:t>
      </w:r>
      <w:r w:rsidRPr="006F6F23">
        <w:rPr>
          <w:rFonts w:ascii="Calibri" w:hAnsi="Calibri" w:cs="Calibri"/>
        </w:rPr>
        <w:t xml:space="preserve">enlace </w:t>
      </w:r>
      <w:r w:rsidRPr="00B42C5F">
        <w:rPr>
          <w:rFonts w:ascii="Calibri" w:hAnsi="Calibri" w:cs="Calibri"/>
          <w:i/>
          <w:iCs/>
        </w:rPr>
        <w:t>uplink</w:t>
      </w:r>
      <w:r w:rsidRPr="006F6F23">
        <w:rPr>
          <w:rFonts w:ascii="Calibri" w:hAnsi="Calibri" w:cs="Calibri"/>
        </w:rPr>
        <w:t xml:space="preserve"> y </w:t>
      </w:r>
      <w:r w:rsidRPr="00B42C5F">
        <w:rPr>
          <w:rFonts w:ascii="Calibri" w:hAnsi="Calibri" w:cs="Calibri"/>
          <w:i/>
          <w:iCs/>
        </w:rPr>
        <w:t>downlink</w:t>
      </w:r>
      <w:r>
        <w:rPr>
          <w:rFonts w:ascii="Calibri" w:hAnsi="Calibri" w:cs="Calibri"/>
          <w:i/>
        </w:rPr>
        <w:t>.</w:t>
      </w:r>
    </w:p>
    <w:p w14:paraId="21A6E060" w14:textId="77777777" w:rsidR="004D5A54" w:rsidRDefault="004D5A54" w:rsidP="004D5A54">
      <w:pPr>
        <w:jc w:val="both"/>
        <w:rPr>
          <w:rFonts w:ascii="Calibri" w:hAnsi="Calibri" w:cs="Calibri"/>
        </w:rPr>
      </w:pPr>
      <w:r>
        <w:rPr>
          <w:rFonts w:ascii="Calibri" w:hAnsi="Calibri" w:cs="Calibri"/>
        </w:rPr>
        <w:t xml:space="preserve">En la siguiente tabla, se presentan las propiedades de las </w:t>
      </w:r>
      <w:r w:rsidRPr="00DB72DE">
        <w:rPr>
          <w:rFonts w:ascii="Calibri" w:hAnsi="Calibri" w:cs="Calibri"/>
          <w:b/>
          <w:bCs/>
        </w:rPr>
        <w:t>antenas</w:t>
      </w:r>
      <w:r>
        <w:rPr>
          <w:rFonts w:ascii="Calibri" w:hAnsi="Calibri" w:cs="Calibri"/>
        </w:rPr>
        <w:t xml:space="preserve"> escogidas para el enlace:</w:t>
      </w:r>
    </w:p>
    <w:p w14:paraId="19FA85A4" w14:textId="77777777" w:rsidR="004D5A54" w:rsidRDefault="004D5A54" w:rsidP="004D5A54">
      <w:pPr>
        <w:jc w:val="both"/>
        <w:rPr>
          <w:rFonts w:ascii="Calibri" w:hAnsi="Calibri" w:cs="Calibri"/>
        </w:rPr>
      </w:pPr>
    </w:p>
    <w:tbl>
      <w:tblPr>
        <w:tblW w:w="622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95"/>
        <w:gridCol w:w="1053"/>
        <w:gridCol w:w="1236"/>
        <w:gridCol w:w="1107"/>
        <w:gridCol w:w="1229"/>
      </w:tblGrid>
      <w:tr w:rsidR="004D5A54" w14:paraId="4BD8C373" w14:textId="77777777">
        <w:trPr>
          <w:trHeight w:val="20"/>
          <w:jc w:val="center"/>
        </w:trPr>
        <w:tc>
          <w:tcPr>
            <w:tcW w:w="1345" w:type="dxa"/>
            <w:tcBorders>
              <w:top w:val="nil"/>
              <w:left w:val="nil"/>
              <w:bottom w:val="single" w:sz="4" w:space="0" w:color="auto"/>
              <w:right w:val="nil"/>
            </w:tcBorders>
            <w:shd w:val="clear" w:color="auto" w:fill="auto"/>
            <w:vAlign w:val="center"/>
            <w:hideMark/>
          </w:tcPr>
          <w:p w14:paraId="3AE591FC" w14:textId="77777777" w:rsidR="004D5A54" w:rsidRPr="0091325C" w:rsidRDefault="004D5A54">
            <w:pPr>
              <w:pStyle w:val="paragraph"/>
              <w:spacing w:before="0" w:beforeAutospacing="0"/>
              <w:jc w:val="center"/>
              <w:textAlignment w:val="baseline"/>
              <w:rPr>
                <w:color w:val="000000"/>
                <w:sz w:val="22"/>
                <w:szCs w:val="22"/>
              </w:rPr>
            </w:pPr>
            <w:r w:rsidRPr="0091325C">
              <w:rPr>
                <w:rStyle w:val="eop"/>
                <w:rFonts w:eastAsiaTheme="majorEastAsia"/>
                <w:color w:val="000000"/>
                <w:sz w:val="22"/>
                <w:szCs w:val="22"/>
              </w:rPr>
              <w:t>​</w:t>
            </w:r>
          </w:p>
        </w:tc>
        <w:tc>
          <w:tcPr>
            <w:tcW w:w="2385" w:type="dxa"/>
            <w:gridSpan w:val="2"/>
            <w:tcBorders>
              <w:top w:val="single" w:sz="6" w:space="0" w:color="000000" w:themeColor="text1"/>
              <w:left w:val="nil"/>
              <w:bottom w:val="single" w:sz="6" w:space="0" w:color="000000" w:themeColor="text1"/>
              <w:right w:val="single" w:sz="6" w:space="0" w:color="000000" w:themeColor="text1"/>
            </w:tcBorders>
            <w:shd w:val="clear" w:color="auto" w:fill="ED7D31" w:themeFill="accent2"/>
            <w:vAlign w:val="center"/>
            <w:hideMark/>
          </w:tcPr>
          <w:p w14:paraId="141E4D3C" w14:textId="77777777" w:rsidR="004D5A54" w:rsidRPr="0091325C" w:rsidRDefault="004D5A54">
            <w:pPr>
              <w:pStyle w:val="paragraph"/>
              <w:spacing w:before="0" w:beforeAutospacing="0"/>
              <w:jc w:val="center"/>
              <w:textAlignment w:val="baseline"/>
              <w:rPr>
                <w:color w:val="000000"/>
                <w:sz w:val="22"/>
                <w:szCs w:val="22"/>
                <w:lang w:val="en-US"/>
              </w:rPr>
            </w:pPr>
            <w:r w:rsidRPr="0091325C">
              <w:rPr>
                <w:rStyle w:val="normaltextrun"/>
                <w:rFonts w:eastAsiaTheme="majorEastAsia"/>
                <w:b/>
                <w:bCs/>
                <w:color w:val="FFFFFF"/>
                <w:sz w:val="22"/>
                <w:szCs w:val="22"/>
              </w:rPr>
              <w:t>Antena Estación Base</w:t>
            </w:r>
            <w:r w:rsidRPr="0091325C">
              <w:rPr>
                <w:rStyle w:val="eop"/>
                <w:rFonts w:eastAsiaTheme="majorEastAsia"/>
                <w:color w:val="000000"/>
                <w:sz w:val="22"/>
                <w:szCs w:val="22"/>
                <w:lang w:val="en-US"/>
              </w:rPr>
              <w:t>​</w:t>
            </w:r>
          </w:p>
        </w:tc>
        <w:tc>
          <w:tcPr>
            <w:tcW w:w="249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D7D31" w:themeFill="accent2"/>
            <w:vAlign w:val="center"/>
            <w:hideMark/>
          </w:tcPr>
          <w:p w14:paraId="6985C4B8" w14:textId="77777777" w:rsidR="004D5A54" w:rsidRPr="0091325C" w:rsidRDefault="004D5A54">
            <w:pPr>
              <w:pStyle w:val="paragraph"/>
              <w:spacing w:before="0" w:beforeAutospacing="0"/>
              <w:jc w:val="center"/>
              <w:textAlignment w:val="baseline"/>
              <w:rPr>
                <w:color w:val="000000"/>
                <w:sz w:val="22"/>
                <w:szCs w:val="22"/>
                <w:lang w:val="en-US"/>
              </w:rPr>
            </w:pPr>
            <w:r w:rsidRPr="0091325C">
              <w:rPr>
                <w:rStyle w:val="normaltextrun"/>
                <w:rFonts w:eastAsiaTheme="majorEastAsia"/>
                <w:b/>
                <w:bCs/>
                <w:color w:val="FFFFFF"/>
                <w:sz w:val="22"/>
                <w:szCs w:val="22"/>
              </w:rPr>
              <w:t>Antena Terminal Usuario</w:t>
            </w:r>
            <w:r w:rsidRPr="0091325C">
              <w:rPr>
                <w:rStyle w:val="eop"/>
                <w:rFonts w:eastAsiaTheme="majorEastAsia"/>
                <w:color w:val="000000"/>
                <w:sz w:val="22"/>
                <w:szCs w:val="22"/>
                <w:lang w:val="en-US"/>
              </w:rPr>
              <w:t>​</w:t>
            </w:r>
          </w:p>
        </w:tc>
      </w:tr>
      <w:tr w:rsidR="004D5A54" w14:paraId="1B103102" w14:textId="77777777">
        <w:trPr>
          <w:trHeight w:val="20"/>
          <w:jc w:val="center"/>
        </w:trPr>
        <w:tc>
          <w:tcPr>
            <w:tcW w:w="1345" w:type="dxa"/>
            <w:tcBorders>
              <w:top w:val="single" w:sz="4" w:space="0" w:color="auto"/>
              <w:left w:val="single" w:sz="4" w:space="0" w:color="auto"/>
              <w:bottom w:val="single" w:sz="4" w:space="0" w:color="auto"/>
              <w:right w:val="single" w:sz="4" w:space="0" w:color="auto"/>
            </w:tcBorders>
            <w:shd w:val="clear" w:color="auto" w:fill="145F82"/>
            <w:vAlign w:val="center"/>
            <w:hideMark/>
          </w:tcPr>
          <w:p w14:paraId="55CEEF3D" w14:textId="77777777" w:rsidR="004D5A54" w:rsidRPr="0091325C" w:rsidRDefault="004D5A54">
            <w:pPr>
              <w:pStyle w:val="paragraph"/>
              <w:spacing w:before="0" w:beforeAutospacing="0"/>
              <w:jc w:val="center"/>
              <w:textAlignment w:val="baseline"/>
              <w:rPr>
                <w:color w:val="000000"/>
                <w:sz w:val="22"/>
                <w:szCs w:val="22"/>
              </w:rPr>
            </w:pPr>
            <w:r w:rsidRPr="0091325C">
              <w:rPr>
                <w:rStyle w:val="normaltextrun"/>
                <w:rFonts w:eastAsiaTheme="majorEastAsia"/>
                <w:b/>
                <w:bCs/>
                <w:color w:val="FFFFFF"/>
                <w:sz w:val="22"/>
                <w:szCs w:val="22"/>
              </w:rPr>
              <w:t>PARÁMETROS</w:t>
            </w:r>
            <w:r w:rsidRPr="0091325C">
              <w:rPr>
                <w:rStyle w:val="eop"/>
                <w:rFonts w:eastAsiaTheme="majorEastAsia"/>
                <w:color w:val="000000"/>
                <w:sz w:val="22"/>
                <w:szCs w:val="22"/>
              </w:rPr>
              <w:t>​</w:t>
            </w:r>
          </w:p>
        </w:tc>
        <w:tc>
          <w:tcPr>
            <w:tcW w:w="1125"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2A365"/>
            <w:vAlign w:val="center"/>
            <w:hideMark/>
          </w:tcPr>
          <w:p w14:paraId="7EBCD68A" w14:textId="77777777" w:rsidR="004D5A54" w:rsidRPr="0091325C" w:rsidRDefault="004D5A54">
            <w:pPr>
              <w:pStyle w:val="paragraph"/>
              <w:spacing w:before="0" w:beforeAutospacing="0"/>
              <w:jc w:val="center"/>
              <w:textAlignment w:val="baseline"/>
              <w:rPr>
                <w:color w:val="000000"/>
                <w:sz w:val="22"/>
                <w:szCs w:val="22"/>
              </w:rPr>
            </w:pPr>
            <w:r w:rsidRPr="0091325C">
              <w:rPr>
                <w:rStyle w:val="normaltextrun"/>
                <w:rFonts w:eastAsiaTheme="majorEastAsia"/>
                <w:b/>
                <w:bCs/>
                <w:color w:val="FFFFFF"/>
                <w:sz w:val="22"/>
                <w:szCs w:val="22"/>
              </w:rPr>
              <w:t>Recepción</w:t>
            </w:r>
            <w:r w:rsidRPr="0091325C">
              <w:rPr>
                <w:rStyle w:val="eop"/>
                <w:rFonts w:eastAsiaTheme="majorEastAsia"/>
                <w:color w:val="000000"/>
                <w:sz w:val="22"/>
                <w:szCs w:val="22"/>
              </w:rPr>
              <w: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A365"/>
            <w:vAlign w:val="center"/>
            <w:hideMark/>
          </w:tcPr>
          <w:p w14:paraId="2D7F751A" w14:textId="77777777" w:rsidR="004D5A54" w:rsidRPr="0091325C" w:rsidRDefault="004D5A54">
            <w:pPr>
              <w:pStyle w:val="paragraph"/>
              <w:spacing w:before="0" w:beforeAutospacing="0"/>
              <w:jc w:val="center"/>
              <w:textAlignment w:val="baseline"/>
              <w:rPr>
                <w:color w:val="000000"/>
                <w:sz w:val="22"/>
                <w:szCs w:val="22"/>
              </w:rPr>
            </w:pPr>
            <w:r w:rsidRPr="0091325C">
              <w:rPr>
                <w:rStyle w:val="normaltextrun"/>
                <w:rFonts w:eastAsiaTheme="majorEastAsia"/>
                <w:b/>
                <w:bCs/>
                <w:color w:val="FFFFFF"/>
                <w:sz w:val="22"/>
                <w:szCs w:val="22"/>
              </w:rPr>
              <w:t>Transmisión</w:t>
            </w:r>
            <w:r w:rsidRPr="0091325C">
              <w:rPr>
                <w:rStyle w:val="eop"/>
                <w:rFonts w:eastAsiaTheme="majorEastAsia"/>
                <w:color w:val="000000"/>
                <w:sz w:val="22"/>
                <w:szCs w:val="22"/>
              </w:rPr>
              <w:t>​</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A365"/>
            <w:vAlign w:val="center"/>
            <w:hideMark/>
          </w:tcPr>
          <w:p w14:paraId="0DBC41C9" w14:textId="77777777" w:rsidR="004D5A54" w:rsidRPr="0091325C" w:rsidRDefault="004D5A54">
            <w:pPr>
              <w:pStyle w:val="paragraph"/>
              <w:spacing w:before="0" w:beforeAutospacing="0"/>
              <w:jc w:val="center"/>
              <w:textAlignment w:val="baseline"/>
              <w:rPr>
                <w:color w:val="000000"/>
                <w:sz w:val="22"/>
                <w:szCs w:val="22"/>
              </w:rPr>
            </w:pPr>
            <w:r w:rsidRPr="0091325C">
              <w:rPr>
                <w:rStyle w:val="normaltextrun"/>
                <w:rFonts w:eastAsiaTheme="majorEastAsia"/>
                <w:b/>
                <w:bCs/>
                <w:color w:val="FFFFFF"/>
                <w:sz w:val="22"/>
                <w:szCs w:val="22"/>
              </w:rPr>
              <w:t>Recepción</w:t>
            </w:r>
            <w:r w:rsidRPr="0091325C">
              <w:rPr>
                <w:rStyle w:val="eop"/>
                <w:rFonts w:eastAsiaTheme="majorEastAsia"/>
                <w:color w:val="000000"/>
                <w:sz w:val="22"/>
                <w:szCs w:val="22"/>
              </w:rPr>
              <w:t>​</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A365"/>
            <w:vAlign w:val="center"/>
            <w:hideMark/>
          </w:tcPr>
          <w:p w14:paraId="0A347F9C" w14:textId="77777777" w:rsidR="004D5A54" w:rsidRPr="0091325C" w:rsidRDefault="004D5A54">
            <w:pPr>
              <w:pStyle w:val="paragraph"/>
              <w:spacing w:before="0" w:beforeAutospacing="0"/>
              <w:jc w:val="center"/>
              <w:textAlignment w:val="baseline"/>
              <w:rPr>
                <w:color w:val="000000"/>
                <w:sz w:val="22"/>
                <w:szCs w:val="22"/>
              </w:rPr>
            </w:pPr>
            <w:r w:rsidRPr="0091325C">
              <w:rPr>
                <w:rStyle w:val="normaltextrun"/>
                <w:rFonts w:eastAsiaTheme="majorEastAsia"/>
                <w:b/>
                <w:bCs/>
                <w:color w:val="FFFFFF"/>
                <w:sz w:val="22"/>
                <w:szCs w:val="22"/>
              </w:rPr>
              <w:t>Transmisión</w:t>
            </w:r>
            <w:r w:rsidRPr="0091325C">
              <w:rPr>
                <w:rStyle w:val="eop"/>
                <w:rFonts w:eastAsiaTheme="majorEastAsia"/>
                <w:color w:val="000000"/>
                <w:sz w:val="22"/>
                <w:szCs w:val="22"/>
              </w:rPr>
              <w:t>​</w:t>
            </w:r>
          </w:p>
        </w:tc>
      </w:tr>
      <w:tr w:rsidR="004D5A54" w14:paraId="26FCA277" w14:textId="77777777">
        <w:trPr>
          <w:trHeight w:val="20"/>
          <w:jc w:val="center"/>
        </w:trPr>
        <w:tc>
          <w:tcPr>
            <w:tcW w:w="1345" w:type="dxa"/>
            <w:tcBorders>
              <w:top w:val="single" w:sz="4" w:space="0" w:color="auto"/>
              <w:left w:val="single" w:sz="4" w:space="0" w:color="auto"/>
              <w:bottom w:val="single" w:sz="4" w:space="0" w:color="auto"/>
              <w:right w:val="single" w:sz="4" w:space="0" w:color="auto"/>
            </w:tcBorders>
            <w:shd w:val="clear" w:color="auto" w:fill="DAE9F8"/>
            <w:vAlign w:val="center"/>
            <w:hideMark/>
          </w:tcPr>
          <w:p w14:paraId="5734C915" w14:textId="77777777" w:rsidR="004D5A54" w:rsidRPr="0091325C" w:rsidRDefault="004D5A54">
            <w:pPr>
              <w:pStyle w:val="paragraph"/>
              <w:spacing w:before="0" w:beforeAutospacing="0"/>
              <w:jc w:val="center"/>
              <w:textAlignment w:val="baseline"/>
              <w:rPr>
                <w:color w:val="000000"/>
                <w:sz w:val="22"/>
                <w:szCs w:val="22"/>
                <w:lang w:val="en-US"/>
              </w:rPr>
            </w:pPr>
            <w:r w:rsidRPr="0091325C">
              <w:rPr>
                <w:rStyle w:val="normaltextrun"/>
                <w:rFonts w:eastAsiaTheme="majorEastAsia"/>
                <w:color w:val="000000"/>
                <w:sz w:val="22"/>
                <w:szCs w:val="22"/>
              </w:rPr>
              <w:t>Diámetro</w:t>
            </w:r>
            <w:r w:rsidRPr="0091325C">
              <w:rPr>
                <w:rStyle w:val="eop"/>
                <w:rFonts w:eastAsiaTheme="majorEastAsia"/>
                <w:color w:val="000000"/>
                <w:sz w:val="22"/>
                <w:szCs w:val="22"/>
                <w:lang w:val="en-US"/>
              </w:rPr>
              <w:t>​</w:t>
            </w:r>
          </w:p>
        </w:tc>
        <w:tc>
          <w:tcPr>
            <w:tcW w:w="2385" w:type="dxa"/>
            <w:gridSpan w:val="2"/>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hideMark/>
          </w:tcPr>
          <w:p w14:paraId="1F12FCAD" w14:textId="77777777" w:rsidR="004D5A54" w:rsidRPr="0091325C" w:rsidRDefault="004D5A54">
            <w:pPr>
              <w:pStyle w:val="paragraph"/>
              <w:spacing w:before="0" w:beforeAutospacing="0"/>
              <w:jc w:val="center"/>
              <w:textAlignment w:val="baseline"/>
              <w:rPr>
                <w:color w:val="000000"/>
                <w:sz w:val="22"/>
                <w:szCs w:val="22"/>
              </w:rPr>
            </w:pPr>
            <w:r w:rsidRPr="0091325C">
              <w:rPr>
                <w:rStyle w:val="normaltextrun"/>
                <w:rFonts w:eastAsiaTheme="majorEastAsia"/>
                <w:color w:val="000000"/>
                <w:sz w:val="22"/>
                <w:szCs w:val="22"/>
              </w:rPr>
              <w:t>2.4 metros</w:t>
            </w:r>
            <w:r w:rsidRPr="0091325C">
              <w:rPr>
                <w:rStyle w:val="eop"/>
                <w:rFonts w:eastAsiaTheme="majorEastAsia"/>
                <w:color w:val="000000"/>
                <w:sz w:val="22"/>
                <w:szCs w:val="22"/>
              </w:rPr>
              <w:t>​</w:t>
            </w:r>
          </w:p>
        </w:tc>
        <w:tc>
          <w:tcPr>
            <w:tcW w:w="249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36744EB7" w14:textId="77777777" w:rsidR="004D5A54" w:rsidRPr="0091325C" w:rsidRDefault="004D5A54">
            <w:pPr>
              <w:pStyle w:val="paragraph"/>
              <w:spacing w:before="0" w:beforeAutospacing="0"/>
              <w:jc w:val="center"/>
              <w:textAlignment w:val="baseline"/>
              <w:rPr>
                <w:color w:val="000000"/>
                <w:sz w:val="22"/>
                <w:szCs w:val="22"/>
                <w:lang w:val="en-US"/>
              </w:rPr>
            </w:pPr>
            <w:r w:rsidRPr="0091325C">
              <w:rPr>
                <w:rStyle w:val="normaltextrun"/>
                <w:rFonts w:eastAsiaTheme="majorEastAsia"/>
                <w:sz w:val="22"/>
                <w:szCs w:val="22"/>
              </w:rPr>
              <w:t>1.2 met</w:t>
            </w:r>
            <w:r w:rsidRPr="0091325C">
              <w:rPr>
                <w:rStyle w:val="normaltextrun"/>
                <w:rFonts w:eastAsiaTheme="majorEastAsia"/>
              </w:rPr>
              <w:t>ros</w:t>
            </w:r>
          </w:p>
        </w:tc>
      </w:tr>
      <w:tr w:rsidR="004D5A54" w14:paraId="114D4CB4" w14:textId="77777777">
        <w:trPr>
          <w:trHeight w:val="20"/>
          <w:jc w:val="center"/>
        </w:trPr>
        <w:tc>
          <w:tcPr>
            <w:tcW w:w="1345" w:type="dxa"/>
            <w:tcBorders>
              <w:top w:val="single" w:sz="4" w:space="0" w:color="auto"/>
              <w:left w:val="single" w:sz="4" w:space="0" w:color="auto"/>
              <w:bottom w:val="single" w:sz="4" w:space="0" w:color="auto"/>
              <w:right w:val="single" w:sz="4" w:space="0" w:color="auto"/>
            </w:tcBorders>
            <w:shd w:val="clear" w:color="auto" w:fill="DAE9F8"/>
            <w:vAlign w:val="center"/>
            <w:hideMark/>
          </w:tcPr>
          <w:p w14:paraId="44F17CDB" w14:textId="77777777" w:rsidR="004D5A54" w:rsidRPr="0091325C" w:rsidRDefault="004D5A54">
            <w:pPr>
              <w:pStyle w:val="paragraph"/>
              <w:spacing w:before="0" w:beforeAutospacing="0"/>
              <w:jc w:val="center"/>
              <w:textAlignment w:val="baseline"/>
              <w:rPr>
                <w:color w:val="000000"/>
                <w:sz w:val="22"/>
                <w:szCs w:val="22"/>
                <w:lang w:val="en-US"/>
              </w:rPr>
            </w:pPr>
            <w:r w:rsidRPr="0091325C">
              <w:rPr>
                <w:rStyle w:val="normaltextrun"/>
                <w:rFonts w:eastAsiaTheme="majorEastAsia"/>
                <w:color w:val="000000"/>
                <w:sz w:val="22"/>
                <w:szCs w:val="22"/>
              </w:rPr>
              <w:t>Ganancia</w:t>
            </w:r>
            <w:r w:rsidRPr="0091325C">
              <w:rPr>
                <w:rStyle w:val="eop"/>
                <w:rFonts w:eastAsiaTheme="majorEastAsia"/>
                <w:color w:val="000000"/>
                <w:sz w:val="22"/>
                <w:szCs w:val="22"/>
                <w:lang w:val="en-US"/>
              </w:rPr>
              <w:t>​</w:t>
            </w:r>
          </w:p>
        </w:tc>
        <w:tc>
          <w:tcPr>
            <w:tcW w:w="1125"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hideMark/>
          </w:tcPr>
          <w:p w14:paraId="7F4FBE4A" w14:textId="77777777" w:rsidR="004D5A54" w:rsidRPr="0091325C" w:rsidRDefault="004D5A54">
            <w:pPr>
              <w:pStyle w:val="paragraph"/>
              <w:spacing w:before="0" w:beforeAutospacing="0"/>
              <w:jc w:val="center"/>
              <w:textAlignment w:val="baseline"/>
              <w:rPr>
                <w:color w:val="000000"/>
                <w:sz w:val="22"/>
                <w:szCs w:val="22"/>
                <w:lang w:val="en-US"/>
              </w:rPr>
            </w:pPr>
            <w:r w:rsidRPr="0091325C">
              <w:rPr>
                <w:rStyle w:val="normaltextrun"/>
                <w:rFonts w:eastAsiaTheme="majorEastAsia"/>
                <w:color w:val="000000"/>
                <w:sz w:val="22"/>
                <w:szCs w:val="22"/>
              </w:rPr>
              <w:t>53.6 dBi</w:t>
            </w:r>
            <w:r w:rsidRPr="0091325C">
              <w:rPr>
                <w:rStyle w:val="eop"/>
                <w:rFonts w:eastAsiaTheme="majorEastAsia"/>
                <w:color w:val="000000"/>
                <w:sz w:val="22"/>
                <w:szCs w:val="22"/>
                <w:lang w:val="en-US"/>
              </w:rPr>
              <w: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314409D4" w14:textId="77777777" w:rsidR="004D5A54" w:rsidRPr="0091325C" w:rsidRDefault="004D5A54">
            <w:pPr>
              <w:pStyle w:val="paragraph"/>
              <w:spacing w:before="0" w:beforeAutospacing="0"/>
              <w:jc w:val="center"/>
              <w:textAlignment w:val="baseline"/>
              <w:rPr>
                <w:color w:val="000000"/>
                <w:sz w:val="22"/>
                <w:szCs w:val="22"/>
                <w:lang w:val="en-US"/>
              </w:rPr>
            </w:pPr>
            <w:r w:rsidRPr="0091325C">
              <w:rPr>
                <w:rStyle w:val="normaltextrun"/>
                <w:rFonts w:eastAsiaTheme="majorEastAsia"/>
                <w:color w:val="000000"/>
                <w:sz w:val="22"/>
                <w:szCs w:val="22"/>
              </w:rPr>
              <w:t>56.6 dBi</w:t>
            </w:r>
            <w:r w:rsidRPr="0091325C">
              <w:rPr>
                <w:rStyle w:val="eop"/>
                <w:rFonts w:eastAsiaTheme="majorEastAsia"/>
                <w:color w:val="000000"/>
                <w:sz w:val="22"/>
                <w:szCs w:val="22"/>
                <w:lang w:val="en-US"/>
              </w:rPr>
              <w:t>​</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1A39E80E" w14:textId="77777777" w:rsidR="004D5A54" w:rsidRPr="0091325C" w:rsidRDefault="004D5A54">
            <w:pPr>
              <w:pStyle w:val="paragraph"/>
              <w:spacing w:before="0" w:beforeAutospacing="0"/>
              <w:jc w:val="center"/>
              <w:textAlignment w:val="baseline"/>
              <w:rPr>
                <w:color w:val="000000"/>
                <w:sz w:val="22"/>
                <w:szCs w:val="22"/>
                <w:lang w:val="en-US"/>
              </w:rPr>
            </w:pPr>
            <w:r w:rsidRPr="0091325C">
              <w:rPr>
                <w:rStyle w:val="normaltextrun"/>
                <w:rFonts w:eastAsiaTheme="majorEastAsia"/>
                <w:color w:val="000000"/>
                <w:sz w:val="22"/>
                <w:szCs w:val="22"/>
              </w:rPr>
              <w:t>46 dBi</w:t>
            </w:r>
            <w:r w:rsidRPr="0091325C">
              <w:rPr>
                <w:rStyle w:val="eop"/>
                <w:rFonts w:eastAsiaTheme="majorEastAsia"/>
                <w:color w:val="000000"/>
                <w:sz w:val="22"/>
                <w:szCs w:val="22"/>
                <w:lang w:val="en-US"/>
              </w:rPr>
              <w:t>​</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3A8812FD" w14:textId="77777777" w:rsidR="004D5A54" w:rsidRPr="0091325C" w:rsidRDefault="004D5A54">
            <w:pPr>
              <w:pStyle w:val="paragraph"/>
              <w:spacing w:before="0" w:beforeAutospacing="0"/>
              <w:jc w:val="center"/>
              <w:textAlignment w:val="baseline"/>
              <w:rPr>
                <w:color w:val="000000"/>
                <w:sz w:val="22"/>
                <w:szCs w:val="22"/>
                <w:lang w:val="en-US"/>
              </w:rPr>
            </w:pPr>
            <w:r w:rsidRPr="0091325C">
              <w:rPr>
                <w:rStyle w:val="normaltextrun"/>
                <w:rFonts w:eastAsiaTheme="majorEastAsia"/>
                <w:color w:val="000000"/>
                <w:sz w:val="22"/>
                <w:szCs w:val="22"/>
              </w:rPr>
              <w:t>49.3 dBi</w:t>
            </w:r>
            <w:r w:rsidRPr="0091325C">
              <w:rPr>
                <w:rStyle w:val="eop"/>
                <w:rFonts w:eastAsiaTheme="majorEastAsia"/>
                <w:color w:val="000000"/>
                <w:sz w:val="22"/>
                <w:szCs w:val="22"/>
                <w:lang w:val="en-US"/>
              </w:rPr>
              <w:t>​</w:t>
            </w:r>
          </w:p>
        </w:tc>
      </w:tr>
      <w:tr w:rsidR="004D5A54" w14:paraId="15ED4149" w14:textId="77777777">
        <w:trPr>
          <w:trHeight w:val="20"/>
          <w:jc w:val="center"/>
        </w:trPr>
        <w:tc>
          <w:tcPr>
            <w:tcW w:w="1345" w:type="dxa"/>
            <w:tcBorders>
              <w:top w:val="single" w:sz="4" w:space="0" w:color="auto"/>
              <w:left w:val="single" w:sz="4" w:space="0" w:color="auto"/>
              <w:bottom w:val="single" w:sz="4" w:space="0" w:color="auto"/>
              <w:right w:val="single" w:sz="4" w:space="0" w:color="auto"/>
            </w:tcBorders>
            <w:shd w:val="clear" w:color="auto" w:fill="DAE9F8"/>
            <w:vAlign w:val="center"/>
            <w:hideMark/>
          </w:tcPr>
          <w:p w14:paraId="5D84523B" w14:textId="77777777" w:rsidR="004D5A54" w:rsidRPr="0091325C" w:rsidRDefault="004D5A54">
            <w:pPr>
              <w:pStyle w:val="paragraph"/>
              <w:spacing w:before="0" w:beforeAutospacing="0"/>
              <w:jc w:val="center"/>
              <w:textAlignment w:val="baseline"/>
              <w:rPr>
                <w:color w:val="000000"/>
                <w:sz w:val="22"/>
                <w:szCs w:val="22"/>
                <w:lang w:val="en-US"/>
              </w:rPr>
            </w:pPr>
            <w:r w:rsidRPr="0091325C">
              <w:rPr>
                <w:rStyle w:val="normaltextrun"/>
                <w:rFonts w:eastAsiaTheme="majorEastAsia"/>
                <w:color w:val="000000"/>
                <w:sz w:val="22"/>
                <w:szCs w:val="22"/>
              </w:rPr>
              <w:t>Polarización</w:t>
            </w:r>
            <w:r w:rsidRPr="0091325C">
              <w:rPr>
                <w:rStyle w:val="eop"/>
                <w:rFonts w:eastAsiaTheme="majorEastAsia"/>
                <w:color w:val="000000"/>
                <w:sz w:val="22"/>
                <w:szCs w:val="22"/>
                <w:lang w:val="en-US"/>
              </w:rPr>
              <w:t>​</w:t>
            </w:r>
          </w:p>
        </w:tc>
        <w:tc>
          <w:tcPr>
            <w:tcW w:w="2385" w:type="dxa"/>
            <w:gridSpan w:val="2"/>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hideMark/>
          </w:tcPr>
          <w:p w14:paraId="38538E28" w14:textId="77777777" w:rsidR="004D5A54" w:rsidRPr="0091325C" w:rsidRDefault="004D5A54">
            <w:pPr>
              <w:pStyle w:val="paragraph"/>
              <w:spacing w:before="0" w:beforeAutospacing="0"/>
              <w:jc w:val="center"/>
              <w:textAlignment w:val="baseline"/>
              <w:rPr>
                <w:color w:val="000000"/>
                <w:sz w:val="22"/>
                <w:szCs w:val="22"/>
                <w:lang w:val="en-US"/>
              </w:rPr>
            </w:pPr>
            <w:r w:rsidRPr="0091325C">
              <w:rPr>
                <w:rStyle w:val="normaltextrun"/>
                <w:rFonts w:eastAsiaTheme="majorEastAsia"/>
                <w:color w:val="000000"/>
                <w:sz w:val="22"/>
                <w:szCs w:val="22"/>
              </w:rPr>
              <w:t>Circular</w:t>
            </w:r>
            <w:r w:rsidRPr="0091325C">
              <w:rPr>
                <w:rStyle w:val="eop"/>
                <w:rFonts w:eastAsiaTheme="majorEastAsia"/>
                <w:color w:val="000000"/>
                <w:sz w:val="22"/>
                <w:szCs w:val="22"/>
                <w:lang w:val="en-US"/>
              </w:rPr>
              <w:t>​</w:t>
            </w:r>
          </w:p>
        </w:tc>
        <w:tc>
          <w:tcPr>
            <w:tcW w:w="249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78815D82" w14:textId="77777777" w:rsidR="004D5A54" w:rsidRPr="0091325C" w:rsidRDefault="004D5A54">
            <w:pPr>
              <w:pStyle w:val="paragraph"/>
              <w:spacing w:before="0" w:beforeAutospacing="0"/>
              <w:jc w:val="center"/>
              <w:textAlignment w:val="baseline"/>
              <w:rPr>
                <w:color w:val="000000"/>
                <w:sz w:val="22"/>
                <w:szCs w:val="22"/>
                <w:lang w:val="en-US"/>
              </w:rPr>
            </w:pPr>
            <w:r w:rsidRPr="0091325C">
              <w:rPr>
                <w:rStyle w:val="normaltextrun"/>
                <w:rFonts w:eastAsiaTheme="majorEastAsia"/>
                <w:color w:val="000000"/>
                <w:sz w:val="22"/>
                <w:szCs w:val="22"/>
              </w:rPr>
              <w:t>Circular</w:t>
            </w:r>
            <w:r w:rsidRPr="0091325C">
              <w:rPr>
                <w:rStyle w:val="eop"/>
                <w:rFonts w:eastAsiaTheme="majorEastAsia"/>
                <w:color w:val="000000"/>
                <w:sz w:val="22"/>
                <w:szCs w:val="22"/>
                <w:lang w:val="en-US"/>
              </w:rPr>
              <w:t>​</w:t>
            </w:r>
          </w:p>
        </w:tc>
      </w:tr>
      <w:tr w:rsidR="004D5A54" w14:paraId="7F3A6934" w14:textId="77777777">
        <w:trPr>
          <w:trHeight w:val="20"/>
          <w:jc w:val="center"/>
        </w:trPr>
        <w:tc>
          <w:tcPr>
            <w:tcW w:w="1345" w:type="dxa"/>
            <w:tcBorders>
              <w:top w:val="single" w:sz="4" w:space="0" w:color="auto"/>
              <w:left w:val="single" w:sz="4" w:space="0" w:color="auto"/>
              <w:bottom w:val="single" w:sz="4" w:space="0" w:color="auto"/>
              <w:right w:val="single" w:sz="4" w:space="0" w:color="auto"/>
            </w:tcBorders>
            <w:shd w:val="clear" w:color="auto" w:fill="DAE9F8"/>
            <w:vAlign w:val="center"/>
            <w:hideMark/>
          </w:tcPr>
          <w:p w14:paraId="49EE4724" w14:textId="77777777" w:rsidR="004D5A54" w:rsidRPr="0091325C" w:rsidRDefault="004D5A54">
            <w:pPr>
              <w:pStyle w:val="paragraph"/>
              <w:spacing w:before="0" w:beforeAutospacing="0"/>
              <w:jc w:val="center"/>
              <w:textAlignment w:val="baseline"/>
              <w:rPr>
                <w:color w:val="000000"/>
                <w:sz w:val="22"/>
                <w:szCs w:val="22"/>
              </w:rPr>
            </w:pPr>
            <w:r w:rsidRPr="0091325C">
              <w:rPr>
                <w:rStyle w:val="normaltextrun"/>
                <w:rFonts w:eastAsiaTheme="majorEastAsia"/>
                <w:color w:val="000000"/>
                <w:sz w:val="22"/>
                <w:szCs w:val="22"/>
              </w:rPr>
              <w:t>Temperatura de ruido</w:t>
            </w:r>
            <w:r w:rsidRPr="0091325C">
              <w:rPr>
                <w:rStyle w:val="eop"/>
                <w:rFonts w:eastAsiaTheme="majorEastAsia"/>
                <w:color w:val="000000"/>
                <w:sz w:val="22"/>
                <w:szCs w:val="22"/>
              </w:rPr>
              <w:t>​</w:t>
            </w:r>
          </w:p>
        </w:tc>
        <w:tc>
          <w:tcPr>
            <w:tcW w:w="2385" w:type="dxa"/>
            <w:gridSpan w:val="2"/>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hideMark/>
          </w:tcPr>
          <w:p w14:paraId="552BFDB4" w14:textId="77777777" w:rsidR="004D5A54" w:rsidRPr="0091325C" w:rsidRDefault="004D5A54">
            <w:pPr>
              <w:pStyle w:val="paragraph"/>
              <w:spacing w:before="0" w:beforeAutospacing="0"/>
              <w:jc w:val="center"/>
              <w:textAlignment w:val="baseline"/>
              <w:rPr>
                <w:color w:val="000000"/>
                <w:sz w:val="22"/>
                <w:szCs w:val="22"/>
              </w:rPr>
            </w:pPr>
            <w:r w:rsidRPr="0091325C">
              <w:rPr>
                <w:rStyle w:val="normaltextrun"/>
                <w:rFonts w:eastAsiaTheme="majorEastAsia"/>
                <w:color w:val="000000"/>
                <w:sz w:val="22"/>
                <w:szCs w:val="22"/>
              </w:rPr>
              <w:t>104 K</w:t>
            </w:r>
            <w:r w:rsidRPr="0091325C">
              <w:rPr>
                <w:rStyle w:val="eop"/>
                <w:rFonts w:eastAsiaTheme="majorEastAsia"/>
                <w:color w:val="000000"/>
                <w:sz w:val="22"/>
                <w:szCs w:val="22"/>
              </w:rPr>
              <w:t>​</w:t>
            </w:r>
          </w:p>
        </w:tc>
        <w:tc>
          <w:tcPr>
            <w:tcW w:w="249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13B0C320" w14:textId="77777777" w:rsidR="004D5A54" w:rsidRPr="0091325C" w:rsidRDefault="004D5A54">
            <w:pPr>
              <w:pStyle w:val="paragraph"/>
              <w:keepNext/>
              <w:spacing w:before="0" w:beforeAutospacing="0"/>
              <w:jc w:val="center"/>
              <w:textAlignment w:val="baseline"/>
              <w:rPr>
                <w:color w:val="000000"/>
                <w:sz w:val="22"/>
                <w:szCs w:val="22"/>
              </w:rPr>
            </w:pPr>
            <w:r w:rsidRPr="0091325C">
              <w:rPr>
                <w:rStyle w:val="normaltextrun"/>
                <w:rFonts w:eastAsiaTheme="majorEastAsia"/>
                <w:color w:val="000000"/>
                <w:sz w:val="22"/>
                <w:szCs w:val="22"/>
              </w:rPr>
              <w:t>57 K</w:t>
            </w:r>
            <w:r w:rsidRPr="0091325C">
              <w:rPr>
                <w:rStyle w:val="eop"/>
                <w:rFonts w:eastAsiaTheme="majorEastAsia"/>
                <w:color w:val="000000"/>
                <w:sz w:val="22"/>
                <w:szCs w:val="22"/>
              </w:rPr>
              <w:t>​</w:t>
            </w:r>
          </w:p>
        </w:tc>
      </w:tr>
    </w:tbl>
    <w:p w14:paraId="63BCD37B" w14:textId="67380F5E" w:rsidR="004D5A54" w:rsidRPr="006F6F23" w:rsidRDefault="004D5A54" w:rsidP="00FB0004">
      <w:pPr>
        <w:pStyle w:val="Descripcin"/>
        <w:jc w:val="center"/>
        <w:rPr>
          <w:rFonts w:ascii="Calibri" w:hAnsi="Calibri" w:cs="Calibri"/>
          <w:sz w:val="22"/>
          <w:szCs w:val="22"/>
        </w:rPr>
      </w:pPr>
      <w:r>
        <w:t xml:space="preserve">Tabla </w:t>
      </w:r>
      <w:r>
        <w:fldChar w:fldCharType="begin"/>
      </w:r>
      <w:r>
        <w:instrText xml:space="preserve"> SEQ Tabla \* ARABIC </w:instrText>
      </w:r>
      <w:r>
        <w:fldChar w:fldCharType="separate"/>
      </w:r>
      <w:r w:rsidR="000A7B13">
        <w:rPr>
          <w:noProof/>
        </w:rPr>
        <w:t>67</w:t>
      </w:r>
      <w:r>
        <w:fldChar w:fldCharType="end"/>
      </w:r>
      <w:r>
        <w:t>: Antenas escenario barcos</w:t>
      </w:r>
    </w:p>
    <w:p w14:paraId="635278CF" w14:textId="18731F9B" w:rsidR="00FE600E" w:rsidRDefault="00D5771C" w:rsidP="00D5771C">
      <w:pPr>
        <w:pStyle w:val="Ttulo4"/>
        <w:numPr>
          <w:ilvl w:val="3"/>
          <w:numId w:val="30"/>
        </w:numPr>
      </w:pPr>
      <w:bookmarkStart w:id="701" w:name="_Toc167375166"/>
      <w:r>
        <w:t>Enlace forward</w:t>
      </w:r>
      <w:bookmarkEnd w:id="701"/>
      <w:r>
        <w:t xml:space="preserve"> </w:t>
      </w:r>
    </w:p>
    <w:p w14:paraId="0533B77E" w14:textId="77777777" w:rsidR="006338B5" w:rsidRPr="006F6F23" w:rsidRDefault="006338B5" w:rsidP="006338B5">
      <w:pPr>
        <w:jc w:val="both"/>
        <w:rPr>
          <w:rFonts w:ascii="Calibri" w:hAnsi="Calibri" w:cs="Calibri"/>
        </w:rPr>
      </w:pPr>
      <w:r w:rsidRPr="006F6F23">
        <w:rPr>
          <w:rFonts w:ascii="Calibri" w:hAnsi="Calibri" w:cs="Calibri"/>
        </w:rPr>
        <w:t xml:space="preserve">En primer lugar, se realizará el </w:t>
      </w:r>
      <w:r w:rsidRPr="00FE31BF">
        <w:rPr>
          <w:rFonts w:ascii="Calibri" w:hAnsi="Calibri" w:cs="Calibri"/>
          <w:b/>
          <w:bCs/>
          <w:i/>
          <w:iCs/>
        </w:rPr>
        <w:t xml:space="preserve">link </w:t>
      </w:r>
      <w:r w:rsidRPr="00FE31BF">
        <w:rPr>
          <w:rFonts w:ascii="Calibri" w:hAnsi="Calibri" w:cs="Calibri"/>
          <w:b/>
          <w:bCs/>
          <w:i/>
        </w:rPr>
        <w:t>budget</w:t>
      </w:r>
      <w:r w:rsidRPr="006F6F23">
        <w:rPr>
          <w:rFonts w:ascii="Calibri" w:hAnsi="Calibri" w:cs="Calibri"/>
        </w:rPr>
        <w:t xml:space="preserve"> para el enlace </w:t>
      </w:r>
      <w:r w:rsidRPr="00990493">
        <w:rPr>
          <w:rFonts w:ascii="Calibri" w:hAnsi="Calibri" w:cs="Calibri"/>
          <w:i/>
        </w:rPr>
        <w:t>forward</w:t>
      </w:r>
      <w:r w:rsidRPr="006F6F23">
        <w:rPr>
          <w:rFonts w:ascii="Calibri" w:hAnsi="Calibri" w:cs="Calibri"/>
        </w:rPr>
        <w:t>, que corresponde al trayecto desde la estación base hasta el terminal de usuario, que en este caso se trata de los barcos. Para ello, se ha dividido en los tres escenarios diferentes, mencionados en la introducción.</w:t>
      </w:r>
    </w:p>
    <w:p w14:paraId="70C82B6A" w14:textId="3A2D6484" w:rsidR="006338B5" w:rsidRPr="00B36184" w:rsidRDefault="006338B5" w:rsidP="006338B5">
      <w:pPr>
        <w:jc w:val="both"/>
        <w:rPr>
          <w:rFonts w:ascii="Calibri" w:hAnsi="Calibri" w:cs="Calibri"/>
        </w:rPr>
      </w:pPr>
      <w:r w:rsidRPr="006F6F23">
        <w:rPr>
          <w:rFonts w:ascii="Calibri" w:hAnsi="Calibri" w:cs="Calibri"/>
        </w:rPr>
        <w:t>Con el objetivo de estudiar la viabilidad del enlace, se calculará la relación portadora a ruido (C</w:t>
      </w:r>
      <w:r>
        <w:rPr>
          <w:rFonts w:ascii="Calibri" w:hAnsi="Calibri" w:cs="Calibri"/>
        </w:rPr>
        <w:t>/</w:t>
      </w:r>
      <w:r w:rsidRPr="006F6F23">
        <w:rPr>
          <w:rFonts w:ascii="Calibri" w:hAnsi="Calibri" w:cs="Calibri"/>
        </w:rPr>
        <w:t>N). Las fórmulas utilizadas son las siguientes:</w:t>
      </w:r>
    </w:p>
    <w:p w14:paraId="4A3668C2" w14:textId="77777777" w:rsidR="006338B5" w:rsidRPr="006F6F23" w:rsidRDefault="00000AB9" w:rsidP="006338B5">
      <w:pPr>
        <w:jc w:val="both"/>
        <w:rPr>
          <w:rFonts w:ascii="Calibri" w:eastAsiaTheme="minorEastAsia" w:hAnsi="Calibri" w:cs="Calibri"/>
        </w:rPr>
      </w:pPr>
      <m:oMathPara>
        <m:oMathParaPr>
          <m:jc m:val="center"/>
        </m:oMathParaPr>
        <m:oMath>
          <m:sSub>
            <m:sSubPr>
              <m:ctrlPr>
                <w:rPr>
                  <w:rFonts w:ascii="Cambria Math" w:hAnsi="Cambria Math" w:cs="Calibri"/>
                  <w:i/>
                </w:rPr>
              </m:ctrlPr>
            </m:sSubPr>
            <m:e>
              <m:f>
                <m:fPr>
                  <m:ctrlPr>
                    <w:rPr>
                      <w:rFonts w:ascii="Cambria Math" w:hAnsi="Cambria Math" w:cs="Calibri"/>
                      <w:i/>
                    </w:rPr>
                  </m:ctrlPr>
                </m:fPr>
                <m:num>
                  <m:r>
                    <w:rPr>
                      <w:rFonts w:ascii="Cambria Math" w:hAnsi="Cambria Math" w:cs="Calibri"/>
                    </w:rPr>
                    <m:t>C</m:t>
                  </m:r>
                </m:num>
                <m:den>
                  <m:r>
                    <w:rPr>
                      <w:rFonts w:ascii="Cambria Math" w:hAnsi="Cambria Math" w:cs="Calibri"/>
                    </w:rPr>
                    <m:t>N</m:t>
                  </m:r>
                </m:den>
              </m:f>
            </m:e>
            <m:sub>
              <m:r>
                <w:rPr>
                  <w:rFonts w:ascii="Cambria Math" w:hAnsi="Cambria Math" w:cs="Calibri"/>
                </w:rPr>
                <m:t>UL</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PIRE</m:t>
              </m:r>
            </m:e>
            <m:sub>
              <m:r>
                <w:rPr>
                  <w:rFonts w:ascii="Cambria Math" w:hAnsi="Cambria Math" w:cs="Calibri"/>
                </w:rPr>
                <m:t>ESTACIÓN-BASE</m:t>
              </m:r>
            </m:sub>
          </m:sSub>
          <m:r>
            <w:rPr>
              <w:rFonts w:ascii="Cambria Math" w:hAnsi="Cambria Math" w:cs="Calibri"/>
            </w:rPr>
            <m:t xml:space="preserve">+ </m:t>
          </m:r>
          <m:sSub>
            <m:sSubPr>
              <m:ctrlPr>
                <w:rPr>
                  <w:rFonts w:ascii="Cambria Math" w:hAnsi="Cambria Math" w:cs="Calibri"/>
                  <w:i/>
                </w:rPr>
              </m:ctrlPr>
            </m:sSubPr>
            <m:e>
              <m:f>
                <m:fPr>
                  <m:ctrlPr>
                    <w:rPr>
                      <w:rFonts w:ascii="Cambria Math" w:hAnsi="Cambria Math" w:cs="Calibri"/>
                      <w:i/>
                    </w:rPr>
                  </m:ctrlPr>
                </m:fPr>
                <m:num>
                  <m:r>
                    <w:rPr>
                      <w:rFonts w:ascii="Cambria Math" w:hAnsi="Cambria Math" w:cs="Calibri"/>
                    </w:rPr>
                    <m:t>G</m:t>
                  </m:r>
                </m:num>
                <m:den>
                  <m:r>
                    <w:rPr>
                      <w:rFonts w:ascii="Cambria Math" w:hAnsi="Cambria Math" w:cs="Calibri"/>
                    </w:rPr>
                    <m:t>T</m:t>
                  </m:r>
                </m:den>
              </m:f>
            </m:e>
            <m:sub>
              <m:r>
                <w:rPr>
                  <w:rFonts w:ascii="Cambria Math" w:hAnsi="Cambria Math" w:cs="Calibri"/>
                </w:rPr>
                <m:t>SATÉLITE</m:t>
              </m:r>
            </m:sub>
          </m:sSub>
          <m:r>
            <w:rPr>
              <w:rFonts w:ascii="Cambria Math" w:hAnsi="Cambria Math" w:cs="Calibri"/>
            </w:rPr>
            <m:t>-</m:t>
          </m:r>
          <m:sSub>
            <m:sSubPr>
              <m:ctrlPr>
                <w:rPr>
                  <w:rFonts w:ascii="Cambria Math" w:hAnsi="Cambria Math" w:cs="Calibri"/>
                  <w:i/>
                </w:rPr>
              </m:ctrlPr>
            </m:sSubPr>
            <m:e>
              <m:r>
                <w:rPr>
                  <w:rFonts w:ascii="Cambria Math" w:hAnsi="Cambria Math" w:cs="Calibri"/>
                </w:rPr>
                <m:t>L</m:t>
              </m:r>
            </m:e>
            <m:sub>
              <m:r>
                <w:rPr>
                  <w:rFonts w:ascii="Cambria Math" w:hAnsi="Cambria Math" w:cs="Calibri"/>
                </w:rPr>
                <m:t>ESPACIO-LIBRE</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L</m:t>
              </m:r>
            </m:e>
            <m:sub>
              <m:r>
                <w:rPr>
                  <w:rFonts w:ascii="Cambria Math" w:hAnsi="Cambria Math" w:cs="Calibri"/>
                </w:rPr>
                <m:t>GASES</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L</m:t>
              </m:r>
            </m:e>
            <m:sub>
              <m:r>
                <w:rPr>
                  <w:rFonts w:ascii="Cambria Math" w:hAnsi="Cambria Math" w:cs="Calibri"/>
                </w:rPr>
                <m:t>LLUVIA</m:t>
              </m:r>
            </m:sub>
          </m:sSub>
          <m:r>
            <w:rPr>
              <w:rFonts w:ascii="Cambria Math" w:eastAsiaTheme="minorEastAsia" w:hAnsi="Cambria Math" w:cs="Calibri"/>
            </w:rPr>
            <m:t>-10</m:t>
          </m:r>
          <m:sSub>
            <m:sSubPr>
              <m:ctrlPr>
                <w:rPr>
                  <w:rFonts w:ascii="Cambria Math" w:eastAsiaTheme="minorEastAsia" w:hAnsi="Cambria Math" w:cs="Calibri"/>
                  <w:i/>
                </w:rPr>
              </m:ctrlPr>
            </m:sSubPr>
            <m:e>
              <m:r>
                <w:rPr>
                  <w:rFonts w:ascii="Cambria Math" w:eastAsiaTheme="minorEastAsia" w:hAnsi="Cambria Math" w:cs="Calibri"/>
                </w:rPr>
                <m:t>log</m:t>
              </m:r>
            </m:e>
            <m:sub>
              <m:r>
                <w:rPr>
                  <w:rFonts w:ascii="Cambria Math" w:eastAsiaTheme="minorEastAsia" w:hAnsi="Cambria Math" w:cs="Calibri"/>
                </w:rPr>
                <m:t>10</m:t>
              </m:r>
            </m:sub>
          </m:sSub>
          <m:r>
            <w:rPr>
              <w:rFonts w:ascii="Cambria Math" w:eastAsiaTheme="minorEastAsia" w:hAnsi="Cambria Math" w:cs="Calibri"/>
            </w:rPr>
            <m:t>(kB)</m:t>
          </m:r>
        </m:oMath>
      </m:oMathPara>
    </w:p>
    <w:p w14:paraId="245DC002" w14:textId="77777777" w:rsidR="006338B5" w:rsidRPr="006F6F23" w:rsidRDefault="00000AB9" w:rsidP="006338B5">
      <w:pPr>
        <w:jc w:val="both"/>
        <w:rPr>
          <w:rFonts w:ascii="Calibri" w:eastAsiaTheme="minorEastAsia" w:hAnsi="Calibri" w:cs="Calibri"/>
        </w:rPr>
      </w:pPr>
      <m:oMathPara>
        <m:oMathParaPr>
          <m:jc m:val="center"/>
        </m:oMathParaPr>
        <m:oMath>
          <m:sSub>
            <m:sSubPr>
              <m:ctrlPr>
                <w:rPr>
                  <w:rFonts w:ascii="Cambria Math" w:hAnsi="Cambria Math" w:cs="Calibri"/>
                  <w:i/>
                </w:rPr>
              </m:ctrlPr>
            </m:sSubPr>
            <m:e>
              <m:f>
                <m:fPr>
                  <m:ctrlPr>
                    <w:rPr>
                      <w:rFonts w:ascii="Cambria Math" w:hAnsi="Cambria Math" w:cs="Calibri"/>
                      <w:i/>
                    </w:rPr>
                  </m:ctrlPr>
                </m:fPr>
                <m:num>
                  <m:r>
                    <w:rPr>
                      <w:rFonts w:ascii="Cambria Math" w:hAnsi="Cambria Math" w:cs="Calibri"/>
                    </w:rPr>
                    <m:t>C</m:t>
                  </m:r>
                </m:num>
                <m:den>
                  <m:r>
                    <w:rPr>
                      <w:rFonts w:ascii="Cambria Math" w:hAnsi="Cambria Math" w:cs="Calibri"/>
                    </w:rPr>
                    <m:t>N</m:t>
                  </m:r>
                </m:den>
              </m:f>
            </m:e>
            <m:sub>
              <m:r>
                <w:rPr>
                  <w:rFonts w:ascii="Cambria Math" w:hAnsi="Cambria Math" w:cs="Calibri"/>
                </w:rPr>
                <m:t>DL</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PIRE</m:t>
              </m:r>
            </m:e>
            <m:sub>
              <m:r>
                <w:rPr>
                  <w:rFonts w:ascii="Cambria Math" w:hAnsi="Cambria Math" w:cs="Calibri"/>
                </w:rPr>
                <m:t>SATÉLITE</m:t>
              </m:r>
            </m:sub>
          </m:sSub>
          <m:r>
            <w:rPr>
              <w:rFonts w:ascii="Cambria Math" w:hAnsi="Cambria Math" w:cs="Calibri"/>
            </w:rPr>
            <m:t xml:space="preserve">+ </m:t>
          </m:r>
          <m:sSub>
            <m:sSubPr>
              <m:ctrlPr>
                <w:rPr>
                  <w:rFonts w:ascii="Cambria Math" w:hAnsi="Cambria Math" w:cs="Calibri"/>
                  <w:i/>
                </w:rPr>
              </m:ctrlPr>
            </m:sSubPr>
            <m:e>
              <m:f>
                <m:fPr>
                  <m:ctrlPr>
                    <w:rPr>
                      <w:rFonts w:ascii="Cambria Math" w:hAnsi="Cambria Math" w:cs="Calibri"/>
                      <w:i/>
                    </w:rPr>
                  </m:ctrlPr>
                </m:fPr>
                <m:num>
                  <m:r>
                    <w:rPr>
                      <w:rFonts w:ascii="Cambria Math" w:hAnsi="Cambria Math" w:cs="Calibri"/>
                    </w:rPr>
                    <m:t>G</m:t>
                  </m:r>
                </m:num>
                <m:den>
                  <m:r>
                    <w:rPr>
                      <w:rFonts w:ascii="Cambria Math" w:hAnsi="Cambria Math" w:cs="Calibri"/>
                    </w:rPr>
                    <m:t>T</m:t>
                  </m:r>
                </m:den>
              </m:f>
            </m:e>
            <m:sub>
              <m:r>
                <w:rPr>
                  <w:rFonts w:ascii="Cambria Math" w:hAnsi="Cambria Math" w:cs="Calibri"/>
                </w:rPr>
                <m:t>ANTENA-BARCOS</m:t>
              </m:r>
            </m:sub>
          </m:sSub>
          <m:r>
            <w:rPr>
              <w:rFonts w:ascii="Cambria Math" w:hAnsi="Cambria Math" w:cs="Calibri"/>
            </w:rPr>
            <m:t>-</m:t>
          </m:r>
          <m:sSub>
            <m:sSubPr>
              <m:ctrlPr>
                <w:rPr>
                  <w:rFonts w:ascii="Cambria Math" w:hAnsi="Cambria Math" w:cs="Calibri"/>
                  <w:i/>
                </w:rPr>
              </m:ctrlPr>
            </m:sSubPr>
            <m:e>
              <m:r>
                <w:rPr>
                  <w:rFonts w:ascii="Cambria Math" w:hAnsi="Cambria Math" w:cs="Calibri"/>
                </w:rPr>
                <m:t>L</m:t>
              </m:r>
            </m:e>
            <m:sub>
              <m:r>
                <w:rPr>
                  <w:rFonts w:ascii="Cambria Math" w:hAnsi="Cambria Math" w:cs="Calibri"/>
                </w:rPr>
                <m:t>ESPACIO-LIBRE</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L</m:t>
              </m:r>
            </m:e>
            <m:sub>
              <m:r>
                <w:rPr>
                  <w:rFonts w:ascii="Cambria Math" w:hAnsi="Cambria Math" w:cs="Calibri"/>
                </w:rPr>
                <m:t>GASES</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L</m:t>
              </m:r>
            </m:e>
            <m:sub>
              <m:r>
                <w:rPr>
                  <w:rFonts w:ascii="Cambria Math" w:hAnsi="Cambria Math" w:cs="Calibri"/>
                </w:rPr>
                <m:t>LLUVIA</m:t>
              </m:r>
            </m:sub>
          </m:sSub>
          <m:r>
            <w:rPr>
              <w:rFonts w:ascii="Cambria Math" w:eastAsiaTheme="minorEastAsia" w:hAnsi="Cambria Math" w:cs="Calibri"/>
            </w:rPr>
            <m:t>-10</m:t>
          </m:r>
          <m:sSub>
            <m:sSubPr>
              <m:ctrlPr>
                <w:rPr>
                  <w:rFonts w:ascii="Cambria Math" w:eastAsiaTheme="minorEastAsia" w:hAnsi="Cambria Math" w:cs="Calibri"/>
                  <w:i/>
                </w:rPr>
              </m:ctrlPr>
            </m:sSubPr>
            <m:e>
              <m:r>
                <w:rPr>
                  <w:rFonts w:ascii="Cambria Math" w:eastAsiaTheme="minorEastAsia" w:hAnsi="Cambria Math" w:cs="Calibri"/>
                </w:rPr>
                <m:t>log</m:t>
              </m:r>
            </m:e>
            <m:sub>
              <m:r>
                <w:rPr>
                  <w:rFonts w:ascii="Cambria Math" w:eastAsiaTheme="minorEastAsia" w:hAnsi="Cambria Math" w:cs="Calibri"/>
                </w:rPr>
                <m:t>10</m:t>
              </m:r>
            </m:sub>
          </m:sSub>
          <m:r>
            <w:rPr>
              <w:rFonts w:ascii="Cambria Math" w:eastAsiaTheme="minorEastAsia" w:hAnsi="Cambria Math" w:cs="Calibri"/>
            </w:rPr>
            <m:t>(kB)</m:t>
          </m:r>
        </m:oMath>
      </m:oMathPara>
    </w:p>
    <w:p w14:paraId="3B9BC4EC" w14:textId="77777777" w:rsidR="006338B5" w:rsidRPr="00B36184" w:rsidRDefault="006338B5" w:rsidP="006338B5">
      <w:pPr>
        <w:jc w:val="both"/>
        <w:rPr>
          <w:rFonts w:ascii="Calibri" w:eastAsiaTheme="minorEastAsia" w:hAnsi="Calibri" w:cs="Calibri"/>
        </w:rPr>
      </w:pPr>
    </w:p>
    <w:p w14:paraId="2E24E8D1" w14:textId="76DE0930" w:rsidR="006338B5" w:rsidRPr="00B36184" w:rsidRDefault="006338B5" w:rsidP="006338B5">
      <w:pPr>
        <w:jc w:val="both"/>
        <w:rPr>
          <w:rFonts w:ascii="Calibri" w:hAnsi="Calibri" w:cs="Calibri"/>
        </w:rPr>
      </w:pPr>
      <w:r w:rsidRPr="006F6F23">
        <w:rPr>
          <w:rFonts w:ascii="Calibri" w:hAnsi="Calibri" w:cs="Calibri"/>
        </w:rPr>
        <w:t xml:space="preserve">Como punto de partida, se ha estimado el </w:t>
      </w:r>
      <w:r w:rsidRPr="00FE31BF">
        <w:rPr>
          <w:rFonts w:ascii="Calibri" w:hAnsi="Calibri" w:cs="Calibri"/>
          <w:b/>
          <w:bCs/>
        </w:rPr>
        <w:t>tráfico total</w:t>
      </w:r>
      <w:r w:rsidRPr="006F6F23">
        <w:rPr>
          <w:rFonts w:ascii="Calibri" w:hAnsi="Calibri" w:cs="Calibri"/>
        </w:rPr>
        <w:t xml:space="preserve"> que se tendrá para así poder calcular la tasa de símbolo de portadora y el ancho de banda de ésta. Se utilizará una sola portadora con un ancho de banda de 123,42 MHz. Después, se calcularán los demás parámetros particularizando para enlace </w:t>
      </w:r>
      <w:r w:rsidRPr="006F6F23">
        <w:rPr>
          <w:rFonts w:ascii="Calibri" w:hAnsi="Calibri" w:cs="Calibri"/>
          <w:i/>
          <w:iCs/>
        </w:rPr>
        <w:t>uplink</w:t>
      </w:r>
      <w:r w:rsidRPr="006F6F23">
        <w:rPr>
          <w:rFonts w:ascii="Calibri" w:hAnsi="Calibri" w:cs="Calibri"/>
        </w:rPr>
        <w:t xml:space="preserve"> y </w:t>
      </w:r>
      <w:r w:rsidRPr="006F6F23">
        <w:rPr>
          <w:rFonts w:ascii="Calibri" w:hAnsi="Calibri" w:cs="Calibri"/>
          <w:i/>
          <w:iCs/>
        </w:rPr>
        <w:t>downlink</w:t>
      </w:r>
      <w:r w:rsidRPr="006F6F23">
        <w:rPr>
          <w:rFonts w:ascii="Calibri" w:hAnsi="Calibri" w:cs="Calibri"/>
        </w:rPr>
        <w:t>.</w:t>
      </w:r>
    </w:p>
    <w:p w14:paraId="59045964" w14:textId="77777777" w:rsidR="006338B5" w:rsidRPr="006F6F23" w:rsidRDefault="006338B5" w:rsidP="006338B5">
      <w:pPr>
        <w:jc w:val="both"/>
        <w:rPr>
          <w:rFonts w:ascii="Calibri" w:hAnsi="Calibri" w:cs="Calibri"/>
        </w:rPr>
      </w:pPr>
      <w:r>
        <w:rPr>
          <w:rFonts w:ascii="Calibri" w:hAnsi="Calibri" w:cs="Calibri"/>
        </w:rPr>
        <w:t xml:space="preserve">Comenzando con el </w:t>
      </w:r>
      <w:r w:rsidRPr="006D16C3">
        <w:rPr>
          <w:rFonts w:ascii="Calibri" w:hAnsi="Calibri" w:cs="Calibri"/>
          <w:b/>
          <w:bCs/>
        </w:rPr>
        <w:t xml:space="preserve">enlace </w:t>
      </w:r>
      <w:r w:rsidRPr="006D16C3">
        <w:rPr>
          <w:rFonts w:ascii="Calibri" w:hAnsi="Calibri" w:cs="Calibri"/>
          <w:b/>
          <w:bCs/>
          <w:i/>
        </w:rPr>
        <w:t>uplink</w:t>
      </w:r>
      <w:r w:rsidRPr="006F6F23">
        <w:rPr>
          <w:rFonts w:ascii="Calibri" w:hAnsi="Calibri" w:cs="Calibri"/>
        </w:rPr>
        <w:t xml:space="preserve">, se calcula la distancia existente entre la estación base y el satélite, la cual es de unos 10700 km. A continuación, se estima la PIRE necesaria para transmitir, tratando de mantener el </w:t>
      </w:r>
      <w:r>
        <w:rPr>
          <w:rFonts w:ascii="Calibri" w:hAnsi="Calibri" w:cs="Calibri"/>
        </w:rPr>
        <w:t>transpondedor</w:t>
      </w:r>
      <w:r w:rsidRPr="006F6F23">
        <w:rPr>
          <w:rFonts w:ascii="Calibri" w:hAnsi="Calibri" w:cs="Calibri"/>
        </w:rPr>
        <w:t xml:space="preserve"> en su punto de operación. En último lugar, se ha calculado las </w:t>
      </w:r>
      <w:r w:rsidRPr="00B36184">
        <w:rPr>
          <w:rFonts w:ascii="Calibri" w:hAnsi="Calibri" w:cs="Calibri"/>
        </w:rPr>
        <w:t>p</w:t>
      </w:r>
      <w:r>
        <w:rPr>
          <w:rFonts w:ascii="Calibri" w:hAnsi="Calibri" w:cs="Calibri"/>
        </w:rPr>
        <w:t>é</w:t>
      </w:r>
      <w:r w:rsidRPr="00B36184">
        <w:rPr>
          <w:rFonts w:ascii="Calibri" w:hAnsi="Calibri" w:cs="Calibri"/>
        </w:rPr>
        <w:t>rdidas</w:t>
      </w:r>
      <w:r w:rsidRPr="006F6F23">
        <w:rPr>
          <w:rFonts w:ascii="Calibri" w:hAnsi="Calibri" w:cs="Calibri"/>
        </w:rPr>
        <w:t xml:space="preserve"> por espacio libre, teniendo en cuenta la distancia y que para </w:t>
      </w:r>
      <w:r w:rsidRPr="006F6F23">
        <w:rPr>
          <w:rFonts w:ascii="Calibri" w:hAnsi="Calibri" w:cs="Calibri"/>
          <w:i/>
          <w:iCs/>
        </w:rPr>
        <w:t>uplink</w:t>
      </w:r>
      <w:r w:rsidRPr="006F6F23">
        <w:rPr>
          <w:rFonts w:ascii="Calibri" w:hAnsi="Calibri" w:cs="Calibri"/>
        </w:rPr>
        <w:t xml:space="preserve"> la frecuencia utilizada es de 30 GHz, las pérdidas por la atenuación de los gases y las pérdidas por lluvia en las Islas Canarias asumiendo una disponibilidad de 99.9%.</w:t>
      </w:r>
    </w:p>
    <w:p w14:paraId="16E62567" w14:textId="77777777" w:rsidR="006338B5" w:rsidRPr="006F6F23" w:rsidRDefault="006338B5" w:rsidP="006338B5">
      <w:pPr>
        <w:jc w:val="both"/>
        <w:rPr>
          <w:rFonts w:ascii="Calibri" w:hAnsi="Calibri" w:cs="Calibri"/>
        </w:rPr>
      </w:pPr>
      <w:r w:rsidRPr="006F6F23">
        <w:rPr>
          <w:rFonts w:ascii="Calibri" w:hAnsi="Calibri" w:cs="Calibri"/>
        </w:rPr>
        <w:t>En la siguiente figura se muestra los parámetros utilizados, así como los resultados:</w:t>
      </w:r>
    </w:p>
    <w:p w14:paraId="16358C41" w14:textId="77777777" w:rsidR="006338B5" w:rsidRDefault="006338B5" w:rsidP="006338B5">
      <w:pPr>
        <w:jc w:val="both"/>
        <w:rPr>
          <w:rFonts w:ascii="Calibri" w:hAnsi="Calibri" w:cs="Calibri"/>
        </w:rPr>
      </w:pPr>
    </w:p>
    <w:p w14:paraId="13F6B6E7" w14:textId="77777777" w:rsidR="0050033F" w:rsidRDefault="0050033F" w:rsidP="006338B5">
      <w:pPr>
        <w:jc w:val="both"/>
        <w:rPr>
          <w:rFonts w:ascii="Calibri" w:hAnsi="Calibri" w:cs="Calibri"/>
        </w:rPr>
      </w:pPr>
    </w:p>
    <w:p w14:paraId="1CDE0D6F" w14:textId="77777777" w:rsidR="0050033F" w:rsidRDefault="0050033F" w:rsidP="006338B5">
      <w:pPr>
        <w:jc w:val="both"/>
        <w:rPr>
          <w:rFonts w:ascii="Calibri" w:hAnsi="Calibri" w:cs="Calibri"/>
        </w:rPr>
      </w:pPr>
    </w:p>
    <w:p w14:paraId="2153673E" w14:textId="77777777" w:rsidR="0050033F" w:rsidRPr="00B36184" w:rsidRDefault="0050033F" w:rsidP="006338B5">
      <w:pPr>
        <w:jc w:val="both"/>
        <w:rPr>
          <w:rFonts w:ascii="Calibri" w:hAnsi="Calibri" w:cs="Calibri"/>
        </w:rPr>
      </w:pPr>
    </w:p>
    <w:tbl>
      <w:tblPr>
        <w:tblW w:w="9261" w:type="dxa"/>
        <w:jc w:val="center"/>
        <w:tblCellMar>
          <w:left w:w="70" w:type="dxa"/>
          <w:right w:w="70" w:type="dxa"/>
        </w:tblCellMar>
        <w:tblLook w:val="04A0" w:firstRow="1" w:lastRow="0" w:firstColumn="1" w:lastColumn="0" w:noHBand="0" w:noVBand="1"/>
      </w:tblPr>
      <w:tblGrid>
        <w:gridCol w:w="3154"/>
        <w:gridCol w:w="1677"/>
        <w:gridCol w:w="1482"/>
        <w:gridCol w:w="1526"/>
        <w:gridCol w:w="1422"/>
      </w:tblGrid>
      <w:tr w:rsidR="006338B5" w:rsidRPr="00251113" w14:paraId="26EFD9BA" w14:textId="77777777">
        <w:trPr>
          <w:trHeight w:val="20"/>
          <w:jc w:val="center"/>
        </w:trPr>
        <w:tc>
          <w:tcPr>
            <w:tcW w:w="3154" w:type="dxa"/>
            <w:tcBorders>
              <w:top w:val="nil"/>
              <w:left w:val="nil"/>
              <w:bottom w:val="nil"/>
              <w:right w:val="nil"/>
            </w:tcBorders>
            <w:shd w:val="clear" w:color="auto" w:fill="auto"/>
            <w:noWrap/>
            <w:vAlign w:val="center"/>
            <w:hideMark/>
          </w:tcPr>
          <w:p w14:paraId="1F52570F" w14:textId="77777777" w:rsidR="006338B5" w:rsidRPr="00251113" w:rsidRDefault="006338B5">
            <w:pPr>
              <w:jc w:val="center"/>
              <w:rPr>
                <w:rFonts w:ascii="Times New Roman" w:hAnsi="Times New Roman" w:cs="Times New Roman"/>
                <w:lang w:eastAsia="es-ES"/>
              </w:rPr>
            </w:pPr>
          </w:p>
        </w:tc>
        <w:tc>
          <w:tcPr>
            <w:tcW w:w="1677" w:type="dxa"/>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34E28BD4"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bCs/>
                <w:i/>
                <w:iCs/>
                <w:color w:val="FFFFFF"/>
              </w:rPr>
              <w:t>Clear sky</w:t>
            </w:r>
          </w:p>
        </w:tc>
        <w:tc>
          <w:tcPr>
            <w:tcW w:w="1482" w:type="dxa"/>
            <w:tcBorders>
              <w:top w:val="single" w:sz="4" w:space="0" w:color="auto"/>
              <w:left w:val="nil"/>
              <w:bottom w:val="single" w:sz="4" w:space="0" w:color="auto"/>
              <w:right w:val="single" w:sz="4" w:space="0" w:color="auto"/>
            </w:tcBorders>
            <w:shd w:val="clear" w:color="000000" w:fill="E26B0A"/>
            <w:vAlign w:val="center"/>
            <w:hideMark/>
          </w:tcPr>
          <w:p w14:paraId="721B1263"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bCs/>
                <w:i/>
                <w:iCs/>
                <w:color w:val="FFFFFF"/>
              </w:rPr>
              <w:t>Rain uplink</w:t>
            </w:r>
          </w:p>
        </w:tc>
        <w:tc>
          <w:tcPr>
            <w:tcW w:w="1525" w:type="dxa"/>
            <w:tcBorders>
              <w:top w:val="single" w:sz="4" w:space="0" w:color="auto"/>
              <w:left w:val="nil"/>
              <w:bottom w:val="single" w:sz="4" w:space="0" w:color="auto"/>
              <w:right w:val="single" w:sz="4" w:space="0" w:color="auto"/>
            </w:tcBorders>
            <w:shd w:val="clear" w:color="000000" w:fill="E26B0A"/>
            <w:vAlign w:val="center"/>
            <w:hideMark/>
          </w:tcPr>
          <w:p w14:paraId="139D6005"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bCs/>
                <w:i/>
                <w:iCs/>
                <w:color w:val="FFFFFF"/>
              </w:rPr>
              <w:t>Rain downlink</w:t>
            </w:r>
          </w:p>
        </w:tc>
        <w:tc>
          <w:tcPr>
            <w:tcW w:w="1422" w:type="dxa"/>
            <w:tcBorders>
              <w:top w:val="single" w:sz="4" w:space="0" w:color="auto"/>
              <w:left w:val="nil"/>
              <w:bottom w:val="single" w:sz="4" w:space="0" w:color="auto"/>
              <w:right w:val="single" w:sz="4" w:space="0" w:color="auto"/>
            </w:tcBorders>
            <w:shd w:val="clear" w:color="000000" w:fill="E26B0A"/>
            <w:vAlign w:val="center"/>
            <w:hideMark/>
          </w:tcPr>
          <w:p w14:paraId="177963A1"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bCs/>
                <w:i/>
                <w:iCs/>
                <w:color w:val="FFFFFF"/>
              </w:rPr>
              <w:t>Units</w:t>
            </w:r>
          </w:p>
        </w:tc>
      </w:tr>
      <w:tr w:rsidR="006338B5" w:rsidRPr="00251113" w14:paraId="00E81F0C" w14:textId="77777777">
        <w:trPr>
          <w:trHeight w:val="20"/>
          <w:jc w:val="center"/>
        </w:trPr>
        <w:tc>
          <w:tcPr>
            <w:tcW w:w="3154"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5A807DEC"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color w:val="FFFFFF"/>
                <w:lang w:eastAsia="es-ES"/>
              </w:rPr>
              <w:t>LOCALIZACIÓN</w:t>
            </w:r>
          </w:p>
        </w:tc>
        <w:tc>
          <w:tcPr>
            <w:tcW w:w="4685" w:type="dxa"/>
            <w:gridSpan w:val="3"/>
            <w:tcBorders>
              <w:top w:val="nil"/>
              <w:left w:val="nil"/>
              <w:bottom w:val="single" w:sz="4" w:space="0" w:color="auto"/>
              <w:right w:val="single" w:sz="4" w:space="0" w:color="auto"/>
            </w:tcBorders>
            <w:shd w:val="clear" w:color="auto" w:fill="auto"/>
            <w:noWrap/>
            <w:vAlign w:val="center"/>
            <w:hideMark/>
          </w:tcPr>
          <w:p w14:paraId="0E6BC045"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AZORES</w:t>
            </w:r>
          </w:p>
        </w:tc>
        <w:tc>
          <w:tcPr>
            <w:tcW w:w="1422" w:type="dxa"/>
            <w:tcBorders>
              <w:top w:val="nil"/>
              <w:left w:val="nil"/>
              <w:bottom w:val="single" w:sz="4" w:space="0" w:color="auto"/>
              <w:right w:val="single" w:sz="4" w:space="0" w:color="auto"/>
            </w:tcBorders>
            <w:shd w:val="clear" w:color="auto" w:fill="auto"/>
            <w:noWrap/>
            <w:vAlign w:val="center"/>
            <w:hideMark/>
          </w:tcPr>
          <w:p w14:paraId="56BBE25E" w14:textId="77777777" w:rsidR="006338B5" w:rsidRPr="00251113" w:rsidRDefault="006338B5">
            <w:pPr>
              <w:jc w:val="center"/>
              <w:rPr>
                <w:rFonts w:ascii="Times New Roman" w:hAnsi="Times New Roman" w:cs="Times New Roman"/>
                <w:lang w:eastAsia="es-ES"/>
              </w:rPr>
            </w:pPr>
          </w:p>
        </w:tc>
      </w:tr>
      <w:tr w:rsidR="006338B5" w:rsidRPr="00251113" w14:paraId="782D7425" w14:textId="77777777">
        <w:trPr>
          <w:trHeight w:val="20"/>
          <w:jc w:val="center"/>
        </w:trPr>
        <w:tc>
          <w:tcPr>
            <w:tcW w:w="3154" w:type="dxa"/>
            <w:tcBorders>
              <w:top w:val="nil"/>
              <w:left w:val="single" w:sz="4" w:space="0" w:color="auto"/>
              <w:bottom w:val="single" w:sz="4" w:space="0" w:color="auto"/>
              <w:right w:val="single" w:sz="4" w:space="0" w:color="auto"/>
            </w:tcBorders>
            <w:shd w:val="clear" w:color="000000" w:fill="156082"/>
            <w:noWrap/>
            <w:vAlign w:val="center"/>
            <w:hideMark/>
          </w:tcPr>
          <w:p w14:paraId="63FBBC3D"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color w:val="FFFFFF"/>
                <w:lang w:eastAsia="es-ES"/>
              </w:rPr>
              <w:t>FRECUENCIA</w:t>
            </w:r>
          </w:p>
        </w:tc>
        <w:tc>
          <w:tcPr>
            <w:tcW w:w="4685" w:type="dxa"/>
            <w:gridSpan w:val="3"/>
            <w:tcBorders>
              <w:top w:val="nil"/>
              <w:left w:val="nil"/>
              <w:bottom w:val="single" w:sz="4" w:space="0" w:color="auto"/>
              <w:right w:val="single" w:sz="4" w:space="0" w:color="auto"/>
            </w:tcBorders>
            <w:shd w:val="clear" w:color="auto" w:fill="auto"/>
            <w:noWrap/>
            <w:vAlign w:val="center"/>
            <w:hideMark/>
          </w:tcPr>
          <w:p w14:paraId="4B7168CC"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30</w:t>
            </w:r>
          </w:p>
        </w:tc>
        <w:tc>
          <w:tcPr>
            <w:tcW w:w="1422" w:type="dxa"/>
            <w:tcBorders>
              <w:top w:val="nil"/>
              <w:left w:val="nil"/>
              <w:bottom w:val="single" w:sz="4" w:space="0" w:color="auto"/>
              <w:right w:val="single" w:sz="4" w:space="0" w:color="auto"/>
            </w:tcBorders>
            <w:shd w:val="clear" w:color="auto" w:fill="auto"/>
            <w:noWrap/>
            <w:vAlign w:val="center"/>
            <w:hideMark/>
          </w:tcPr>
          <w:p w14:paraId="58CE29FB"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GHz</w:t>
            </w:r>
          </w:p>
        </w:tc>
      </w:tr>
      <w:tr w:rsidR="006338B5" w:rsidRPr="00251113" w14:paraId="6771D56A" w14:textId="77777777">
        <w:trPr>
          <w:trHeight w:val="20"/>
          <w:jc w:val="center"/>
        </w:trPr>
        <w:tc>
          <w:tcPr>
            <w:tcW w:w="3154" w:type="dxa"/>
            <w:tcBorders>
              <w:top w:val="nil"/>
              <w:left w:val="single" w:sz="4" w:space="0" w:color="auto"/>
              <w:bottom w:val="single" w:sz="4" w:space="0" w:color="auto"/>
              <w:right w:val="single" w:sz="4" w:space="0" w:color="auto"/>
            </w:tcBorders>
            <w:shd w:val="clear" w:color="000000" w:fill="156082"/>
            <w:noWrap/>
            <w:vAlign w:val="center"/>
            <w:hideMark/>
          </w:tcPr>
          <w:p w14:paraId="02CDBA36"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color w:val="FFFFFF"/>
                <w:lang w:eastAsia="es-ES"/>
              </w:rPr>
              <w:t>DISTANCIA</w:t>
            </w:r>
          </w:p>
        </w:tc>
        <w:tc>
          <w:tcPr>
            <w:tcW w:w="4685" w:type="dxa"/>
            <w:gridSpan w:val="3"/>
            <w:tcBorders>
              <w:top w:val="nil"/>
              <w:left w:val="nil"/>
              <w:bottom w:val="single" w:sz="4" w:space="0" w:color="auto"/>
              <w:right w:val="single" w:sz="4" w:space="0" w:color="auto"/>
            </w:tcBorders>
            <w:shd w:val="clear" w:color="auto" w:fill="auto"/>
            <w:noWrap/>
            <w:vAlign w:val="center"/>
            <w:hideMark/>
          </w:tcPr>
          <w:p w14:paraId="296D6C61"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10701</w:t>
            </w:r>
          </w:p>
        </w:tc>
        <w:tc>
          <w:tcPr>
            <w:tcW w:w="1422" w:type="dxa"/>
            <w:tcBorders>
              <w:top w:val="nil"/>
              <w:left w:val="nil"/>
              <w:bottom w:val="single" w:sz="4" w:space="0" w:color="auto"/>
              <w:right w:val="single" w:sz="4" w:space="0" w:color="auto"/>
            </w:tcBorders>
            <w:shd w:val="clear" w:color="auto" w:fill="auto"/>
            <w:noWrap/>
            <w:vAlign w:val="center"/>
            <w:hideMark/>
          </w:tcPr>
          <w:p w14:paraId="65E39902"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km</w:t>
            </w:r>
          </w:p>
        </w:tc>
      </w:tr>
      <w:tr w:rsidR="006338B5" w:rsidRPr="00251113" w14:paraId="18080562" w14:textId="77777777">
        <w:trPr>
          <w:trHeight w:val="20"/>
          <w:jc w:val="center"/>
        </w:trPr>
        <w:tc>
          <w:tcPr>
            <w:tcW w:w="3154" w:type="dxa"/>
            <w:tcBorders>
              <w:top w:val="nil"/>
              <w:left w:val="single" w:sz="4" w:space="0" w:color="auto"/>
              <w:bottom w:val="single" w:sz="4" w:space="0" w:color="auto"/>
              <w:right w:val="single" w:sz="4" w:space="0" w:color="auto"/>
            </w:tcBorders>
            <w:shd w:val="clear" w:color="000000" w:fill="156082"/>
            <w:noWrap/>
            <w:vAlign w:val="center"/>
            <w:hideMark/>
          </w:tcPr>
          <w:p w14:paraId="15152EBC"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color w:val="FFFFFF"/>
                <w:lang w:eastAsia="es-ES"/>
              </w:rPr>
              <w:t>BW TOTAL DEL TRANSPONDEDOR</w:t>
            </w:r>
          </w:p>
        </w:tc>
        <w:tc>
          <w:tcPr>
            <w:tcW w:w="4685" w:type="dxa"/>
            <w:gridSpan w:val="3"/>
            <w:tcBorders>
              <w:top w:val="nil"/>
              <w:left w:val="nil"/>
              <w:bottom w:val="single" w:sz="4" w:space="0" w:color="auto"/>
              <w:right w:val="single" w:sz="4" w:space="0" w:color="auto"/>
            </w:tcBorders>
            <w:shd w:val="clear" w:color="auto" w:fill="auto"/>
            <w:noWrap/>
            <w:vAlign w:val="center"/>
            <w:hideMark/>
          </w:tcPr>
          <w:p w14:paraId="68AE9300"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216</w:t>
            </w:r>
          </w:p>
        </w:tc>
        <w:tc>
          <w:tcPr>
            <w:tcW w:w="1422" w:type="dxa"/>
            <w:tcBorders>
              <w:top w:val="nil"/>
              <w:left w:val="nil"/>
              <w:bottom w:val="single" w:sz="4" w:space="0" w:color="auto"/>
              <w:right w:val="single" w:sz="4" w:space="0" w:color="auto"/>
            </w:tcBorders>
            <w:shd w:val="clear" w:color="auto" w:fill="auto"/>
            <w:noWrap/>
            <w:vAlign w:val="center"/>
            <w:hideMark/>
          </w:tcPr>
          <w:p w14:paraId="0C4A4364"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MHz</w:t>
            </w:r>
          </w:p>
        </w:tc>
      </w:tr>
      <w:tr w:rsidR="006338B5" w:rsidRPr="00251113" w14:paraId="0C6EC2DF" w14:textId="77777777">
        <w:trPr>
          <w:trHeight w:val="20"/>
          <w:jc w:val="center"/>
        </w:trPr>
        <w:tc>
          <w:tcPr>
            <w:tcW w:w="3154" w:type="dxa"/>
            <w:tcBorders>
              <w:top w:val="nil"/>
              <w:left w:val="single" w:sz="4" w:space="0" w:color="auto"/>
              <w:bottom w:val="single" w:sz="4" w:space="0" w:color="auto"/>
              <w:right w:val="single" w:sz="4" w:space="0" w:color="auto"/>
            </w:tcBorders>
            <w:shd w:val="clear" w:color="000000" w:fill="156082"/>
            <w:noWrap/>
            <w:vAlign w:val="center"/>
            <w:hideMark/>
          </w:tcPr>
          <w:p w14:paraId="06C340F8"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color w:val="FFFFFF"/>
                <w:lang w:eastAsia="es-ES"/>
              </w:rPr>
              <w:t>BW PORTADORA</w:t>
            </w:r>
          </w:p>
        </w:tc>
        <w:tc>
          <w:tcPr>
            <w:tcW w:w="4685" w:type="dxa"/>
            <w:gridSpan w:val="3"/>
            <w:tcBorders>
              <w:top w:val="nil"/>
              <w:left w:val="nil"/>
              <w:bottom w:val="single" w:sz="4" w:space="0" w:color="auto"/>
              <w:right w:val="single" w:sz="4" w:space="0" w:color="auto"/>
            </w:tcBorders>
            <w:shd w:val="clear" w:color="auto" w:fill="auto"/>
            <w:noWrap/>
            <w:vAlign w:val="center"/>
            <w:hideMark/>
          </w:tcPr>
          <w:p w14:paraId="0BA01EB2"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123,42</w:t>
            </w:r>
          </w:p>
        </w:tc>
        <w:tc>
          <w:tcPr>
            <w:tcW w:w="1422" w:type="dxa"/>
            <w:tcBorders>
              <w:top w:val="nil"/>
              <w:left w:val="nil"/>
              <w:bottom w:val="single" w:sz="4" w:space="0" w:color="auto"/>
              <w:right w:val="single" w:sz="4" w:space="0" w:color="auto"/>
            </w:tcBorders>
            <w:shd w:val="clear" w:color="auto" w:fill="auto"/>
            <w:noWrap/>
            <w:vAlign w:val="center"/>
            <w:hideMark/>
          </w:tcPr>
          <w:p w14:paraId="18C659C6"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MHz</w:t>
            </w:r>
          </w:p>
        </w:tc>
      </w:tr>
      <w:tr w:rsidR="006338B5" w:rsidRPr="00251113" w14:paraId="39E40436" w14:textId="77777777">
        <w:trPr>
          <w:trHeight w:val="20"/>
          <w:jc w:val="center"/>
        </w:trPr>
        <w:tc>
          <w:tcPr>
            <w:tcW w:w="3154" w:type="dxa"/>
            <w:tcBorders>
              <w:top w:val="nil"/>
              <w:left w:val="single" w:sz="4" w:space="0" w:color="auto"/>
              <w:bottom w:val="single" w:sz="4" w:space="0" w:color="auto"/>
              <w:right w:val="single" w:sz="4" w:space="0" w:color="auto"/>
            </w:tcBorders>
            <w:shd w:val="clear" w:color="000000" w:fill="156082"/>
            <w:noWrap/>
            <w:vAlign w:val="center"/>
            <w:hideMark/>
          </w:tcPr>
          <w:p w14:paraId="1036927F"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color w:val="FFFFFF"/>
                <w:lang w:eastAsia="es-ES"/>
              </w:rPr>
              <w:t>TRANSPONDER IBO</w:t>
            </w:r>
          </w:p>
        </w:tc>
        <w:tc>
          <w:tcPr>
            <w:tcW w:w="1677" w:type="dxa"/>
            <w:tcBorders>
              <w:top w:val="nil"/>
              <w:left w:val="nil"/>
              <w:bottom w:val="single" w:sz="4" w:space="0" w:color="auto"/>
              <w:right w:val="single" w:sz="4" w:space="0" w:color="auto"/>
            </w:tcBorders>
            <w:shd w:val="clear" w:color="auto" w:fill="auto"/>
            <w:noWrap/>
            <w:vAlign w:val="center"/>
            <w:hideMark/>
          </w:tcPr>
          <w:p w14:paraId="189ECF6E"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-2</w:t>
            </w:r>
          </w:p>
        </w:tc>
        <w:tc>
          <w:tcPr>
            <w:tcW w:w="1482" w:type="dxa"/>
            <w:tcBorders>
              <w:top w:val="nil"/>
              <w:left w:val="nil"/>
              <w:bottom w:val="single" w:sz="4" w:space="0" w:color="auto"/>
              <w:right w:val="single" w:sz="4" w:space="0" w:color="auto"/>
            </w:tcBorders>
            <w:shd w:val="clear" w:color="auto" w:fill="auto"/>
            <w:noWrap/>
            <w:vAlign w:val="center"/>
            <w:hideMark/>
          </w:tcPr>
          <w:p w14:paraId="1F8878C5"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-3,85</w:t>
            </w:r>
          </w:p>
        </w:tc>
        <w:tc>
          <w:tcPr>
            <w:tcW w:w="1525" w:type="dxa"/>
            <w:tcBorders>
              <w:top w:val="nil"/>
              <w:left w:val="nil"/>
              <w:bottom w:val="single" w:sz="4" w:space="0" w:color="auto"/>
              <w:right w:val="single" w:sz="4" w:space="0" w:color="auto"/>
            </w:tcBorders>
            <w:shd w:val="clear" w:color="auto" w:fill="auto"/>
            <w:noWrap/>
            <w:vAlign w:val="center"/>
            <w:hideMark/>
          </w:tcPr>
          <w:p w14:paraId="518DCDD2"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-2</w:t>
            </w:r>
          </w:p>
        </w:tc>
        <w:tc>
          <w:tcPr>
            <w:tcW w:w="1422" w:type="dxa"/>
            <w:tcBorders>
              <w:top w:val="nil"/>
              <w:left w:val="nil"/>
              <w:bottom w:val="single" w:sz="4" w:space="0" w:color="auto"/>
              <w:right w:val="single" w:sz="4" w:space="0" w:color="auto"/>
            </w:tcBorders>
            <w:shd w:val="clear" w:color="auto" w:fill="auto"/>
            <w:noWrap/>
            <w:vAlign w:val="center"/>
            <w:hideMark/>
          </w:tcPr>
          <w:p w14:paraId="481DCA3B"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dB</w:t>
            </w:r>
          </w:p>
        </w:tc>
      </w:tr>
      <w:tr w:rsidR="006338B5" w:rsidRPr="00251113" w14:paraId="4AD4EB09" w14:textId="77777777">
        <w:trPr>
          <w:trHeight w:val="20"/>
          <w:jc w:val="center"/>
        </w:trPr>
        <w:tc>
          <w:tcPr>
            <w:tcW w:w="3154" w:type="dxa"/>
            <w:tcBorders>
              <w:top w:val="nil"/>
              <w:left w:val="single" w:sz="4" w:space="0" w:color="auto"/>
              <w:bottom w:val="single" w:sz="4" w:space="0" w:color="auto"/>
              <w:right w:val="single" w:sz="4" w:space="0" w:color="auto"/>
            </w:tcBorders>
            <w:shd w:val="clear" w:color="000000" w:fill="156082"/>
            <w:noWrap/>
            <w:vAlign w:val="center"/>
            <w:hideMark/>
          </w:tcPr>
          <w:p w14:paraId="7B827018"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color w:val="FFFFFF"/>
                <w:lang w:eastAsia="es-ES"/>
              </w:rPr>
              <w:t>SFD</w:t>
            </w:r>
          </w:p>
        </w:tc>
        <w:tc>
          <w:tcPr>
            <w:tcW w:w="1677" w:type="dxa"/>
            <w:tcBorders>
              <w:top w:val="nil"/>
              <w:left w:val="nil"/>
              <w:bottom w:val="single" w:sz="4" w:space="0" w:color="auto"/>
              <w:right w:val="single" w:sz="4" w:space="0" w:color="auto"/>
            </w:tcBorders>
            <w:shd w:val="clear" w:color="auto" w:fill="auto"/>
            <w:noWrap/>
            <w:vAlign w:val="center"/>
            <w:hideMark/>
          </w:tcPr>
          <w:p w14:paraId="561338CF"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-90</w:t>
            </w:r>
          </w:p>
        </w:tc>
        <w:tc>
          <w:tcPr>
            <w:tcW w:w="1482" w:type="dxa"/>
            <w:tcBorders>
              <w:top w:val="nil"/>
              <w:left w:val="nil"/>
              <w:bottom w:val="single" w:sz="4" w:space="0" w:color="auto"/>
              <w:right w:val="single" w:sz="4" w:space="0" w:color="auto"/>
            </w:tcBorders>
            <w:shd w:val="clear" w:color="auto" w:fill="auto"/>
            <w:noWrap/>
            <w:vAlign w:val="center"/>
            <w:hideMark/>
          </w:tcPr>
          <w:p w14:paraId="3A775336"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-90</w:t>
            </w:r>
          </w:p>
        </w:tc>
        <w:tc>
          <w:tcPr>
            <w:tcW w:w="1525" w:type="dxa"/>
            <w:tcBorders>
              <w:top w:val="nil"/>
              <w:left w:val="nil"/>
              <w:bottom w:val="single" w:sz="4" w:space="0" w:color="auto"/>
              <w:right w:val="single" w:sz="4" w:space="0" w:color="auto"/>
            </w:tcBorders>
            <w:shd w:val="clear" w:color="auto" w:fill="auto"/>
            <w:noWrap/>
            <w:vAlign w:val="center"/>
            <w:hideMark/>
          </w:tcPr>
          <w:p w14:paraId="0EC01BAE"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-90</w:t>
            </w:r>
          </w:p>
        </w:tc>
        <w:tc>
          <w:tcPr>
            <w:tcW w:w="1422" w:type="dxa"/>
            <w:tcBorders>
              <w:top w:val="nil"/>
              <w:left w:val="nil"/>
              <w:bottom w:val="single" w:sz="4" w:space="0" w:color="auto"/>
              <w:right w:val="single" w:sz="4" w:space="0" w:color="auto"/>
            </w:tcBorders>
            <w:shd w:val="clear" w:color="auto" w:fill="auto"/>
            <w:noWrap/>
            <w:vAlign w:val="center"/>
            <w:hideMark/>
          </w:tcPr>
          <w:p w14:paraId="7AF2AC9D"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dBW/m2</w:t>
            </w:r>
          </w:p>
        </w:tc>
      </w:tr>
      <w:tr w:rsidR="006338B5" w:rsidRPr="00251113" w14:paraId="0CC47751" w14:textId="77777777">
        <w:trPr>
          <w:trHeight w:val="20"/>
          <w:jc w:val="center"/>
        </w:trPr>
        <w:tc>
          <w:tcPr>
            <w:tcW w:w="3154" w:type="dxa"/>
            <w:tcBorders>
              <w:top w:val="nil"/>
              <w:left w:val="single" w:sz="4" w:space="0" w:color="auto"/>
              <w:bottom w:val="single" w:sz="4" w:space="0" w:color="auto"/>
              <w:right w:val="single" w:sz="4" w:space="0" w:color="auto"/>
            </w:tcBorders>
            <w:shd w:val="clear" w:color="000000" w:fill="156082"/>
            <w:noWrap/>
            <w:vAlign w:val="center"/>
            <w:hideMark/>
          </w:tcPr>
          <w:p w14:paraId="6549969A"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color w:val="FFFFFF"/>
                <w:lang w:eastAsia="es-ES"/>
              </w:rPr>
              <w:t>PIRE</w:t>
            </w:r>
            <w:r w:rsidRPr="00251113">
              <w:rPr>
                <w:rFonts w:ascii="Times New Roman" w:hAnsi="Times New Roman" w:cs="Times New Roman"/>
                <w:b/>
                <w:color w:val="FFFFFF"/>
                <w:vertAlign w:val="subscript"/>
                <w:lang w:eastAsia="es-ES"/>
              </w:rPr>
              <w:t>ESTACIÓN-BASE</w:t>
            </w:r>
          </w:p>
        </w:tc>
        <w:tc>
          <w:tcPr>
            <w:tcW w:w="1677" w:type="dxa"/>
            <w:tcBorders>
              <w:top w:val="nil"/>
              <w:left w:val="nil"/>
              <w:bottom w:val="single" w:sz="4" w:space="0" w:color="auto"/>
              <w:right w:val="single" w:sz="4" w:space="0" w:color="auto"/>
            </w:tcBorders>
            <w:shd w:val="clear" w:color="auto" w:fill="auto"/>
            <w:noWrap/>
            <w:vAlign w:val="center"/>
            <w:hideMark/>
          </w:tcPr>
          <w:p w14:paraId="53238615"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60,38</w:t>
            </w:r>
          </w:p>
        </w:tc>
        <w:tc>
          <w:tcPr>
            <w:tcW w:w="1482" w:type="dxa"/>
            <w:tcBorders>
              <w:top w:val="nil"/>
              <w:left w:val="nil"/>
              <w:bottom w:val="single" w:sz="4" w:space="0" w:color="auto"/>
              <w:right w:val="single" w:sz="4" w:space="0" w:color="auto"/>
            </w:tcBorders>
            <w:shd w:val="clear" w:color="auto" w:fill="auto"/>
            <w:noWrap/>
            <w:vAlign w:val="center"/>
            <w:hideMark/>
          </w:tcPr>
          <w:p w14:paraId="14DBC24D"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58,54</w:t>
            </w:r>
          </w:p>
        </w:tc>
        <w:tc>
          <w:tcPr>
            <w:tcW w:w="1525" w:type="dxa"/>
            <w:tcBorders>
              <w:top w:val="nil"/>
              <w:left w:val="nil"/>
              <w:bottom w:val="single" w:sz="4" w:space="0" w:color="auto"/>
              <w:right w:val="single" w:sz="4" w:space="0" w:color="auto"/>
            </w:tcBorders>
            <w:shd w:val="clear" w:color="auto" w:fill="auto"/>
            <w:noWrap/>
            <w:vAlign w:val="center"/>
            <w:hideMark/>
          </w:tcPr>
          <w:p w14:paraId="4DB9C250"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60,38</w:t>
            </w:r>
          </w:p>
        </w:tc>
        <w:tc>
          <w:tcPr>
            <w:tcW w:w="1422" w:type="dxa"/>
            <w:tcBorders>
              <w:top w:val="nil"/>
              <w:left w:val="nil"/>
              <w:bottom w:val="single" w:sz="4" w:space="0" w:color="auto"/>
              <w:right w:val="single" w:sz="4" w:space="0" w:color="auto"/>
            </w:tcBorders>
            <w:shd w:val="clear" w:color="auto" w:fill="auto"/>
            <w:noWrap/>
            <w:vAlign w:val="center"/>
            <w:hideMark/>
          </w:tcPr>
          <w:p w14:paraId="6A6055B2"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dBW</w:t>
            </w:r>
          </w:p>
        </w:tc>
      </w:tr>
      <w:tr w:rsidR="006338B5" w:rsidRPr="00251113" w14:paraId="717FBE52" w14:textId="77777777">
        <w:trPr>
          <w:trHeight w:val="20"/>
          <w:jc w:val="center"/>
        </w:trPr>
        <w:tc>
          <w:tcPr>
            <w:tcW w:w="3154" w:type="dxa"/>
            <w:tcBorders>
              <w:top w:val="nil"/>
              <w:left w:val="single" w:sz="4" w:space="0" w:color="auto"/>
              <w:bottom w:val="single" w:sz="4" w:space="0" w:color="auto"/>
              <w:right w:val="single" w:sz="4" w:space="0" w:color="auto"/>
            </w:tcBorders>
            <w:shd w:val="clear" w:color="000000" w:fill="156082"/>
            <w:noWrap/>
            <w:vAlign w:val="center"/>
            <w:hideMark/>
          </w:tcPr>
          <w:p w14:paraId="6822163F"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color w:val="FFFFFF"/>
                <w:lang w:eastAsia="es-ES"/>
              </w:rPr>
              <w:t>G/T</w:t>
            </w:r>
            <w:r w:rsidRPr="00251113">
              <w:rPr>
                <w:rFonts w:ascii="Times New Roman" w:hAnsi="Times New Roman" w:cs="Times New Roman"/>
                <w:b/>
                <w:color w:val="FFFFFF"/>
                <w:vertAlign w:val="subscript"/>
                <w:lang w:eastAsia="es-ES"/>
              </w:rPr>
              <w:t>SATÉLITE</w:t>
            </w:r>
          </w:p>
        </w:tc>
        <w:tc>
          <w:tcPr>
            <w:tcW w:w="1677" w:type="dxa"/>
            <w:tcBorders>
              <w:top w:val="nil"/>
              <w:left w:val="nil"/>
              <w:bottom w:val="single" w:sz="4" w:space="0" w:color="auto"/>
              <w:right w:val="single" w:sz="4" w:space="0" w:color="auto"/>
            </w:tcBorders>
            <w:shd w:val="clear" w:color="auto" w:fill="auto"/>
            <w:noWrap/>
            <w:vAlign w:val="center"/>
            <w:hideMark/>
          </w:tcPr>
          <w:p w14:paraId="7EBC5516"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5,80</w:t>
            </w:r>
          </w:p>
        </w:tc>
        <w:tc>
          <w:tcPr>
            <w:tcW w:w="1482" w:type="dxa"/>
            <w:tcBorders>
              <w:top w:val="nil"/>
              <w:left w:val="nil"/>
              <w:bottom w:val="single" w:sz="4" w:space="0" w:color="auto"/>
              <w:right w:val="single" w:sz="4" w:space="0" w:color="auto"/>
            </w:tcBorders>
            <w:shd w:val="clear" w:color="auto" w:fill="auto"/>
            <w:noWrap/>
            <w:vAlign w:val="center"/>
            <w:hideMark/>
          </w:tcPr>
          <w:p w14:paraId="1A1923E8"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5,80</w:t>
            </w:r>
          </w:p>
        </w:tc>
        <w:tc>
          <w:tcPr>
            <w:tcW w:w="1525" w:type="dxa"/>
            <w:tcBorders>
              <w:top w:val="nil"/>
              <w:left w:val="nil"/>
              <w:bottom w:val="single" w:sz="4" w:space="0" w:color="auto"/>
              <w:right w:val="single" w:sz="4" w:space="0" w:color="auto"/>
            </w:tcBorders>
            <w:shd w:val="clear" w:color="auto" w:fill="auto"/>
            <w:noWrap/>
            <w:vAlign w:val="center"/>
            <w:hideMark/>
          </w:tcPr>
          <w:p w14:paraId="518338F2"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5,80</w:t>
            </w:r>
          </w:p>
        </w:tc>
        <w:tc>
          <w:tcPr>
            <w:tcW w:w="1422" w:type="dxa"/>
            <w:tcBorders>
              <w:top w:val="nil"/>
              <w:left w:val="nil"/>
              <w:bottom w:val="single" w:sz="4" w:space="0" w:color="auto"/>
              <w:right w:val="single" w:sz="4" w:space="0" w:color="auto"/>
            </w:tcBorders>
            <w:shd w:val="clear" w:color="auto" w:fill="auto"/>
            <w:noWrap/>
            <w:vAlign w:val="center"/>
            <w:hideMark/>
          </w:tcPr>
          <w:p w14:paraId="322C8890"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dB</w:t>
            </w:r>
          </w:p>
        </w:tc>
      </w:tr>
      <w:tr w:rsidR="006338B5" w:rsidRPr="00251113" w14:paraId="11CAF0F1" w14:textId="77777777">
        <w:trPr>
          <w:trHeight w:val="20"/>
          <w:jc w:val="center"/>
        </w:trPr>
        <w:tc>
          <w:tcPr>
            <w:tcW w:w="3154" w:type="dxa"/>
            <w:tcBorders>
              <w:top w:val="nil"/>
              <w:left w:val="single" w:sz="4" w:space="0" w:color="auto"/>
              <w:bottom w:val="single" w:sz="4" w:space="0" w:color="auto"/>
              <w:right w:val="single" w:sz="4" w:space="0" w:color="auto"/>
            </w:tcBorders>
            <w:shd w:val="clear" w:color="000000" w:fill="156082"/>
            <w:noWrap/>
            <w:vAlign w:val="center"/>
            <w:hideMark/>
          </w:tcPr>
          <w:p w14:paraId="4CB550F7"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color w:val="FFFFFF"/>
                <w:lang w:eastAsia="es-ES"/>
              </w:rPr>
              <w:t>L</w:t>
            </w:r>
            <w:r w:rsidRPr="00251113">
              <w:rPr>
                <w:rFonts w:ascii="Times New Roman" w:hAnsi="Times New Roman" w:cs="Times New Roman"/>
                <w:b/>
                <w:color w:val="FFFFFF"/>
                <w:vertAlign w:val="subscript"/>
                <w:lang w:eastAsia="es-ES"/>
              </w:rPr>
              <w:t>ESPACIO LIBRE</w:t>
            </w:r>
          </w:p>
        </w:tc>
        <w:tc>
          <w:tcPr>
            <w:tcW w:w="1677" w:type="dxa"/>
            <w:tcBorders>
              <w:top w:val="nil"/>
              <w:left w:val="nil"/>
              <w:bottom w:val="single" w:sz="4" w:space="0" w:color="auto"/>
              <w:right w:val="single" w:sz="4" w:space="0" w:color="auto"/>
            </w:tcBorders>
            <w:shd w:val="clear" w:color="auto" w:fill="auto"/>
            <w:noWrap/>
            <w:vAlign w:val="center"/>
            <w:hideMark/>
          </w:tcPr>
          <w:p w14:paraId="62EFF343"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202,57</w:t>
            </w:r>
          </w:p>
        </w:tc>
        <w:tc>
          <w:tcPr>
            <w:tcW w:w="1482" w:type="dxa"/>
            <w:tcBorders>
              <w:top w:val="nil"/>
              <w:left w:val="nil"/>
              <w:bottom w:val="single" w:sz="4" w:space="0" w:color="auto"/>
              <w:right w:val="single" w:sz="4" w:space="0" w:color="auto"/>
            </w:tcBorders>
            <w:shd w:val="clear" w:color="auto" w:fill="auto"/>
            <w:noWrap/>
            <w:vAlign w:val="center"/>
            <w:hideMark/>
          </w:tcPr>
          <w:p w14:paraId="2A5441E2"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202,57</w:t>
            </w:r>
          </w:p>
        </w:tc>
        <w:tc>
          <w:tcPr>
            <w:tcW w:w="1525" w:type="dxa"/>
            <w:tcBorders>
              <w:top w:val="nil"/>
              <w:left w:val="nil"/>
              <w:bottom w:val="single" w:sz="4" w:space="0" w:color="auto"/>
              <w:right w:val="single" w:sz="4" w:space="0" w:color="auto"/>
            </w:tcBorders>
            <w:shd w:val="clear" w:color="auto" w:fill="auto"/>
            <w:noWrap/>
            <w:vAlign w:val="center"/>
            <w:hideMark/>
          </w:tcPr>
          <w:p w14:paraId="7D704E32"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202,57</w:t>
            </w:r>
          </w:p>
        </w:tc>
        <w:tc>
          <w:tcPr>
            <w:tcW w:w="1422" w:type="dxa"/>
            <w:tcBorders>
              <w:top w:val="nil"/>
              <w:left w:val="nil"/>
              <w:bottom w:val="single" w:sz="4" w:space="0" w:color="auto"/>
              <w:right w:val="single" w:sz="4" w:space="0" w:color="auto"/>
            </w:tcBorders>
            <w:shd w:val="clear" w:color="auto" w:fill="auto"/>
            <w:noWrap/>
            <w:vAlign w:val="center"/>
            <w:hideMark/>
          </w:tcPr>
          <w:p w14:paraId="5874BEDC"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dB</w:t>
            </w:r>
          </w:p>
        </w:tc>
      </w:tr>
      <w:tr w:rsidR="006338B5" w:rsidRPr="00251113" w14:paraId="3F7E9E0F" w14:textId="77777777">
        <w:trPr>
          <w:trHeight w:val="20"/>
          <w:jc w:val="center"/>
        </w:trPr>
        <w:tc>
          <w:tcPr>
            <w:tcW w:w="3154" w:type="dxa"/>
            <w:tcBorders>
              <w:top w:val="nil"/>
              <w:left w:val="single" w:sz="4" w:space="0" w:color="auto"/>
              <w:bottom w:val="single" w:sz="4" w:space="0" w:color="auto"/>
              <w:right w:val="single" w:sz="4" w:space="0" w:color="auto"/>
            </w:tcBorders>
            <w:shd w:val="clear" w:color="000000" w:fill="156082"/>
            <w:noWrap/>
            <w:vAlign w:val="center"/>
            <w:hideMark/>
          </w:tcPr>
          <w:p w14:paraId="3189FA0F"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color w:val="FFFFFF"/>
                <w:lang w:eastAsia="es-ES"/>
              </w:rPr>
              <w:t>L</w:t>
            </w:r>
            <w:r w:rsidRPr="00251113">
              <w:rPr>
                <w:rFonts w:ascii="Times New Roman" w:hAnsi="Times New Roman" w:cs="Times New Roman"/>
                <w:b/>
                <w:color w:val="FFFFFF"/>
                <w:vertAlign w:val="subscript"/>
                <w:lang w:eastAsia="es-ES"/>
              </w:rPr>
              <w:t>GASES</w:t>
            </w:r>
          </w:p>
        </w:tc>
        <w:tc>
          <w:tcPr>
            <w:tcW w:w="1677" w:type="dxa"/>
            <w:tcBorders>
              <w:top w:val="nil"/>
              <w:left w:val="nil"/>
              <w:bottom w:val="single" w:sz="4" w:space="0" w:color="auto"/>
              <w:right w:val="single" w:sz="4" w:space="0" w:color="auto"/>
            </w:tcBorders>
            <w:shd w:val="clear" w:color="auto" w:fill="auto"/>
            <w:noWrap/>
            <w:vAlign w:val="center"/>
            <w:hideMark/>
          </w:tcPr>
          <w:p w14:paraId="154AE73F"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0,80</w:t>
            </w:r>
          </w:p>
        </w:tc>
        <w:tc>
          <w:tcPr>
            <w:tcW w:w="1482" w:type="dxa"/>
            <w:tcBorders>
              <w:top w:val="nil"/>
              <w:left w:val="nil"/>
              <w:bottom w:val="single" w:sz="4" w:space="0" w:color="auto"/>
              <w:right w:val="single" w:sz="4" w:space="0" w:color="auto"/>
            </w:tcBorders>
            <w:shd w:val="clear" w:color="auto" w:fill="auto"/>
            <w:noWrap/>
            <w:vAlign w:val="center"/>
            <w:hideMark/>
          </w:tcPr>
          <w:p w14:paraId="75960E89"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0,80</w:t>
            </w:r>
          </w:p>
        </w:tc>
        <w:tc>
          <w:tcPr>
            <w:tcW w:w="1525" w:type="dxa"/>
            <w:tcBorders>
              <w:top w:val="nil"/>
              <w:left w:val="nil"/>
              <w:bottom w:val="single" w:sz="4" w:space="0" w:color="auto"/>
              <w:right w:val="single" w:sz="4" w:space="0" w:color="auto"/>
            </w:tcBorders>
            <w:shd w:val="clear" w:color="auto" w:fill="auto"/>
            <w:noWrap/>
            <w:vAlign w:val="center"/>
            <w:hideMark/>
          </w:tcPr>
          <w:p w14:paraId="18B895E2"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0,80</w:t>
            </w:r>
          </w:p>
        </w:tc>
        <w:tc>
          <w:tcPr>
            <w:tcW w:w="1422" w:type="dxa"/>
            <w:tcBorders>
              <w:top w:val="nil"/>
              <w:left w:val="nil"/>
              <w:bottom w:val="single" w:sz="4" w:space="0" w:color="auto"/>
              <w:right w:val="single" w:sz="4" w:space="0" w:color="auto"/>
            </w:tcBorders>
            <w:shd w:val="clear" w:color="auto" w:fill="auto"/>
            <w:noWrap/>
            <w:vAlign w:val="center"/>
            <w:hideMark/>
          </w:tcPr>
          <w:p w14:paraId="7C5AB92B"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dB</w:t>
            </w:r>
          </w:p>
        </w:tc>
      </w:tr>
      <w:tr w:rsidR="006338B5" w:rsidRPr="00251113" w14:paraId="6D451712" w14:textId="77777777">
        <w:trPr>
          <w:trHeight w:val="20"/>
          <w:jc w:val="center"/>
        </w:trPr>
        <w:tc>
          <w:tcPr>
            <w:tcW w:w="3154" w:type="dxa"/>
            <w:tcBorders>
              <w:top w:val="nil"/>
              <w:left w:val="single" w:sz="4" w:space="0" w:color="auto"/>
              <w:bottom w:val="single" w:sz="4" w:space="0" w:color="auto"/>
              <w:right w:val="single" w:sz="4" w:space="0" w:color="auto"/>
            </w:tcBorders>
            <w:shd w:val="clear" w:color="000000" w:fill="156082"/>
            <w:noWrap/>
            <w:vAlign w:val="center"/>
            <w:hideMark/>
          </w:tcPr>
          <w:p w14:paraId="77826D9A"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color w:val="FFFFFF"/>
                <w:lang w:eastAsia="es-ES"/>
              </w:rPr>
              <w:t>L</w:t>
            </w:r>
            <w:r w:rsidRPr="00251113">
              <w:rPr>
                <w:rFonts w:ascii="Times New Roman" w:hAnsi="Times New Roman" w:cs="Times New Roman"/>
                <w:b/>
                <w:color w:val="FFFFFF"/>
                <w:vertAlign w:val="subscript"/>
                <w:lang w:eastAsia="es-ES"/>
              </w:rPr>
              <w:t>LLUVIA(0,1)</w:t>
            </w:r>
          </w:p>
        </w:tc>
        <w:tc>
          <w:tcPr>
            <w:tcW w:w="1677" w:type="dxa"/>
            <w:tcBorders>
              <w:top w:val="nil"/>
              <w:left w:val="nil"/>
              <w:bottom w:val="single" w:sz="4" w:space="0" w:color="auto"/>
              <w:right w:val="single" w:sz="4" w:space="0" w:color="auto"/>
            </w:tcBorders>
            <w:shd w:val="clear" w:color="000000" w:fill="FFFFFF"/>
            <w:noWrap/>
            <w:vAlign w:val="center"/>
            <w:hideMark/>
          </w:tcPr>
          <w:p w14:paraId="61B3AA13"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0,00</w:t>
            </w:r>
          </w:p>
        </w:tc>
        <w:tc>
          <w:tcPr>
            <w:tcW w:w="1482" w:type="dxa"/>
            <w:tcBorders>
              <w:top w:val="nil"/>
              <w:left w:val="nil"/>
              <w:bottom w:val="single" w:sz="4" w:space="0" w:color="auto"/>
              <w:right w:val="single" w:sz="4" w:space="0" w:color="auto"/>
            </w:tcBorders>
            <w:shd w:val="clear" w:color="auto" w:fill="auto"/>
            <w:noWrap/>
            <w:vAlign w:val="center"/>
            <w:hideMark/>
          </w:tcPr>
          <w:p w14:paraId="449081EE"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4,85</w:t>
            </w:r>
          </w:p>
        </w:tc>
        <w:tc>
          <w:tcPr>
            <w:tcW w:w="1525" w:type="dxa"/>
            <w:tcBorders>
              <w:top w:val="nil"/>
              <w:left w:val="nil"/>
              <w:bottom w:val="single" w:sz="4" w:space="0" w:color="auto"/>
              <w:right w:val="single" w:sz="4" w:space="0" w:color="auto"/>
            </w:tcBorders>
            <w:shd w:val="clear" w:color="auto" w:fill="auto"/>
            <w:noWrap/>
            <w:vAlign w:val="center"/>
            <w:hideMark/>
          </w:tcPr>
          <w:p w14:paraId="76D557EE"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0,00</w:t>
            </w:r>
          </w:p>
        </w:tc>
        <w:tc>
          <w:tcPr>
            <w:tcW w:w="1422" w:type="dxa"/>
            <w:tcBorders>
              <w:top w:val="nil"/>
              <w:left w:val="nil"/>
              <w:bottom w:val="single" w:sz="4" w:space="0" w:color="auto"/>
              <w:right w:val="single" w:sz="4" w:space="0" w:color="auto"/>
            </w:tcBorders>
            <w:shd w:val="clear" w:color="auto" w:fill="auto"/>
            <w:noWrap/>
            <w:vAlign w:val="center"/>
            <w:hideMark/>
          </w:tcPr>
          <w:p w14:paraId="719B48CF" w14:textId="77777777" w:rsidR="006338B5" w:rsidRPr="00251113" w:rsidRDefault="006338B5">
            <w:pPr>
              <w:jc w:val="center"/>
              <w:rPr>
                <w:rFonts w:ascii="Times New Roman" w:hAnsi="Times New Roman" w:cs="Times New Roman"/>
                <w:lang w:eastAsia="es-ES"/>
              </w:rPr>
            </w:pPr>
            <w:r w:rsidRPr="00251113">
              <w:rPr>
                <w:rFonts w:ascii="Times New Roman" w:hAnsi="Times New Roman" w:cs="Times New Roman"/>
                <w:lang w:eastAsia="es-ES"/>
              </w:rPr>
              <w:t>dB</w:t>
            </w:r>
          </w:p>
        </w:tc>
      </w:tr>
      <w:tr w:rsidR="006338B5" w:rsidRPr="00251113" w14:paraId="3FDA93B4" w14:textId="77777777">
        <w:trPr>
          <w:trHeight w:val="20"/>
          <w:jc w:val="center"/>
        </w:trPr>
        <w:tc>
          <w:tcPr>
            <w:tcW w:w="3154" w:type="dxa"/>
            <w:tcBorders>
              <w:top w:val="nil"/>
              <w:left w:val="single" w:sz="4" w:space="0" w:color="auto"/>
              <w:bottom w:val="single" w:sz="4" w:space="0" w:color="auto"/>
              <w:right w:val="single" w:sz="4" w:space="0" w:color="auto"/>
            </w:tcBorders>
            <w:shd w:val="clear" w:color="000000" w:fill="156082"/>
            <w:noWrap/>
            <w:vAlign w:val="center"/>
            <w:hideMark/>
          </w:tcPr>
          <w:p w14:paraId="0E9300B5" w14:textId="77777777" w:rsidR="006338B5" w:rsidRPr="00251113" w:rsidRDefault="006338B5">
            <w:pPr>
              <w:jc w:val="center"/>
              <w:rPr>
                <w:rFonts w:ascii="Times New Roman" w:hAnsi="Times New Roman" w:cs="Times New Roman"/>
                <w:b/>
                <w:color w:val="FFFFFF"/>
                <w:lang w:eastAsia="es-ES"/>
              </w:rPr>
            </w:pPr>
            <w:r w:rsidRPr="00251113">
              <w:rPr>
                <w:rFonts w:ascii="Times New Roman" w:hAnsi="Times New Roman" w:cs="Times New Roman"/>
                <w:b/>
                <w:color w:val="FFFFFF"/>
                <w:lang w:eastAsia="es-ES"/>
              </w:rPr>
              <w:t>C/N UPLINK</w:t>
            </w:r>
          </w:p>
        </w:tc>
        <w:tc>
          <w:tcPr>
            <w:tcW w:w="1677" w:type="dxa"/>
            <w:tcBorders>
              <w:top w:val="nil"/>
              <w:left w:val="nil"/>
              <w:bottom w:val="single" w:sz="4" w:space="0" w:color="auto"/>
              <w:right w:val="single" w:sz="4" w:space="0" w:color="auto"/>
            </w:tcBorders>
            <w:shd w:val="clear" w:color="000000" w:fill="C5D9F1"/>
            <w:noWrap/>
            <w:vAlign w:val="center"/>
            <w:hideMark/>
          </w:tcPr>
          <w:p w14:paraId="388EDA46" w14:textId="77777777" w:rsidR="006338B5" w:rsidRPr="00251113" w:rsidRDefault="006338B5">
            <w:pPr>
              <w:jc w:val="center"/>
              <w:rPr>
                <w:rFonts w:ascii="Times New Roman" w:hAnsi="Times New Roman" w:cs="Times New Roman"/>
                <w:b/>
                <w:lang w:eastAsia="es-ES"/>
              </w:rPr>
            </w:pPr>
            <w:r w:rsidRPr="00251113">
              <w:rPr>
                <w:rFonts w:ascii="Times New Roman" w:hAnsi="Times New Roman" w:cs="Times New Roman"/>
                <w:b/>
                <w:lang w:eastAsia="es-ES"/>
              </w:rPr>
              <w:t>10,50</w:t>
            </w:r>
          </w:p>
        </w:tc>
        <w:tc>
          <w:tcPr>
            <w:tcW w:w="1482" w:type="dxa"/>
            <w:tcBorders>
              <w:top w:val="nil"/>
              <w:left w:val="nil"/>
              <w:bottom w:val="single" w:sz="4" w:space="0" w:color="auto"/>
              <w:right w:val="single" w:sz="4" w:space="0" w:color="auto"/>
            </w:tcBorders>
            <w:shd w:val="clear" w:color="000000" w:fill="C5D9F1"/>
            <w:noWrap/>
            <w:vAlign w:val="center"/>
            <w:hideMark/>
          </w:tcPr>
          <w:p w14:paraId="5B5883F3" w14:textId="77777777" w:rsidR="006338B5" w:rsidRPr="00251113" w:rsidRDefault="006338B5">
            <w:pPr>
              <w:jc w:val="center"/>
              <w:rPr>
                <w:rFonts w:ascii="Times New Roman" w:hAnsi="Times New Roman" w:cs="Times New Roman"/>
                <w:b/>
                <w:lang w:eastAsia="es-ES"/>
              </w:rPr>
            </w:pPr>
            <w:r w:rsidRPr="00251113">
              <w:rPr>
                <w:rFonts w:ascii="Times New Roman" w:hAnsi="Times New Roman" w:cs="Times New Roman"/>
                <w:b/>
                <w:lang w:eastAsia="es-ES"/>
              </w:rPr>
              <w:t>8,65</w:t>
            </w:r>
          </w:p>
        </w:tc>
        <w:tc>
          <w:tcPr>
            <w:tcW w:w="1525" w:type="dxa"/>
            <w:tcBorders>
              <w:top w:val="nil"/>
              <w:left w:val="nil"/>
              <w:bottom w:val="single" w:sz="4" w:space="0" w:color="auto"/>
              <w:right w:val="single" w:sz="4" w:space="0" w:color="auto"/>
            </w:tcBorders>
            <w:shd w:val="clear" w:color="000000" w:fill="C5D9F1"/>
            <w:noWrap/>
            <w:vAlign w:val="center"/>
            <w:hideMark/>
          </w:tcPr>
          <w:p w14:paraId="6DCAD6EB" w14:textId="77777777" w:rsidR="006338B5" w:rsidRPr="00251113" w:rsidRDefault="006338B5">
            <w:pPr>
              <w:jc w:val="center"/>
              <w:rPr>
                <w:rFonts w:ascii="Times New Roman" w:hAnsi="Times New Roman" w:cs="Times New Roman"/>
                <w:b/>
                <w:lang w:eastAsia="es-ES"/>
              </w:rPr>
            </w:pPr>
            <w:r w:rsidRPr="00251113">
              <w:rPr>
                <w:rFonts w:ascii="Times New Roman" w:hAnsi="Times New Roman" w:cs="Times New Roman"/>
                <w:b/>
                <w:lang w:eastAsia="es-ES"/>
              </w:rPr>
              <w:t>10,50</w:t>
            </w:r>
          </w:p>
        </w:tc>
        <w:tc>
          <w:tcPr>
            <w:tcW w:w="1422" w:type="dxa"/>
            <w:tcBorders>
              <w:top w:val="nil"/>
              <w:left w:val="nil"/>
              <w:bottom w:val="single" w:sz="4" w:space="0" w:color="auto"/>
              <w:right w:val="single" w:sz="4" w:space="0" w:color="auto"/>
            </w:tcBorders>
            <w:shd w:val="clear" w:color="000000" w:fill="C5D9F1"/>
            <w:noWrap/>
            <w:vAlign w:val="center"/>
            <w:hideMark/>
          </w:tcPr>
          <w:p w14:paraId="19A3E6D1" w14:textId="77777777" w:rsidR="006338B5" w:rsidRPr="00251113" w:rsidRDefault="006338B5" w:rsidP="00356EA0">
            <w:pPr>
              <w:keepNext/>
              <w:jc w:val="center"/>
              <w:rPr>
                <w:rFonts w:ascii="Times New Roman" w:hAnsi="Times New Roman" w:cs="Times New Roman"/>
                <w:b/>
                <w:lang w:eastAsia="es-ES"/>
              </w:rPr>
            </w:pPr>
            <w:r w:rsidRPr="00251113">
              <w:rPr>
                <w:rFonts w:ascii="Times New Roman" w:hAnsi="Times New Roman" w:cs="Times New Roman"/>
                <w:b/>
                <w:lang w:eastAsia="es-ES"/>
              </w:rPr>
              <w:t>dB</w:t>
            </w:r>
          </w:p>
        </w:tc>
      </w:tr>
    </w:tbl>
    <w:p w14:paraId="045C4A65" w14:textId="3A0CE0AA" w:rsidR="00356EA0" w:rsidRDefault="00356EA0" w:rsidP="00356EA0">
      <w:pPr>
        <w:pStyle w:val="Descripcin"/>
        <w:jc w:val="center"/>
      </w:pPr>
      <w:r>
        <w:t xml:space="preserve">Tabla </w:t>
      </w:r>
      <w:r>
        <w:fldChar w:fldCharType="begin"/>
      </w:r>
      <w:r>
        <w:instrText xml:space="preserve"> SEQ Tabla \* ARABIC </w:instrText>
      </w:r>
      <w:r>
        <w:fldChar w:fldCharType="separate"/>
      </w:r>
      <w:r w:rsidR="000A7B13">
        <w:rPr>
          <w:noProof/>
        </w:rPr>
        <w:t>68</w:t>
      </w:r>
      <w:r>
        <w:fldChar w:fldCharType="end"/>
      </w:r>
      <w:r>
        <w:t xml:space="preserve">: </w:t>
      </w:r>
      <w:r w:rsidRPr="007321DA">
        <w:t>Enlace forward uplink escenario barcos</w:t>
      </w:r>
    </w:p>
    <w:p w14:paraId="0D37FB50" w14:textId="77777777" w:rsidR="006338B5" w:rsidRPr="006F6F23" w:rsidRDefault="006338B5" w:rsidP="006338B5">
      <w:pPr>
        <w:jc w:val="both"/>
        <w:rPr>
          <w:rFonts w:ascii="Calibri" w:hAnsi="Calibri" w:cs="Calibri"/>
        </w:rPr>
      </w:pPr>
      <w:r w:rsidRPr="006F6F23">
        <w:rPr>
          <w:rFonts w:ascii="Calibri" w:hAnsi="Calibri" w:cs="Calibri"/>
        </w:rPr>
        <w:t xml:space="preserve">Cabe destacar que, para compensar pérdidas debido a lluvia, se ha utilizado UPC en el escenario de lluvia en </w:t>
      </w:r>
      <w:r w:rsidRPr="006F6F23">
        <w:rPr>
          <w:rFonts w:ascii="Calibri" w:hAnsi="Calibri" w:cs="Calibri"/>
          <w:i/>
          <w:iCs/>
        </w:rPr>
        <w:t>uplink</w:t>
      </w:r>
      <w:r w:rsidRPr="006F6F23">
        <w:rPr>
          <w:rFonts w:ascii="Calibri" w:hAnsi="Calibri" w:cs="Calibri"/>
        </w:rPr>
        <w:t>.</w:t>
      </w:r>
    </w:p>
    <w:p w14:paraId="77911AFC" w14:textId="77777777" w:rsidR="006338B5" w:rsidRPr="006F6F23" w:rsidRDefault="006338B5" w:rsidP="006338B5">
      <w:pPr>
        <w:jc w:val="both"/>
        <w:rPr>
          <w:rFonts w:ascii="Calibri" w:hAnsi="Calibri" w:cs="Calibri"/>
        </w:rPr>
      </w:pPr>
      <w:r w:rsidRPr="006F6F23">
        <w:rPr>
          <w:rFonts w:ascii="Calibri" w:hAnsi="Calibri" w:cs="Calibri"/>
        </w:rPr>
        <w:t xml:space="preserve">En el </w:t>
      </w:r>
      <w:r w:rsidRPr="006D16C3">
        <w:rPr>
          <w:rFonts w:ascii="Calibri" w:hAnsi="Calibri" w:cs="Calibri"/>
          <w:b/>
          <w:bCs/>
        </w:rPr>
        <w:t xml:space="preserve">enlace </w:t>
      </w:r>
      <w:r w:rsidRPr="006D16C3">
        <w:rPr>
          <w:rFonts w:ascii="Calibri" w:hAnsi="Calibri" w:cs="Calibri"/>
          <w:b/>
          <w:bCs/>
          <w:i/>
          <w:iCs/>
        </w:rPr>
        <w:t>downlink</w:t>
      </w:r>
      <w:r w:rsidRPr="006D16C3">
        <w:rPr>
          <w:rFonts w:ascii="Calibri" w:hAnsi="Calibri" w:cs="Calibri"/>
          <w:b/>
          <w:bCs/>
        </w:rPr>
        <w:t>,</w:t>
      </w:r>
      <w:r w:rsidRPr="006F6F23">
        <w:rPr>
          <w:rFonts w:ascii="Calibri" w:hAnsi="Calibri" w:cs="Calibri"/>
        </w:rPr>
        <w:t xml:space="preserve"> se ha calculado la PIRE del satélite asignada a la portadora a través de su PIRE máxima y del porcentaje de transpondedor utilizado, y también se ha estimado la distancia entre satélite y barcos. En cuanto a las pérdidas, se han calculado de igual forma al apartado anterior, pero teniendo en cuenta que tanto la distancia como la frecuencia (20 GHz) han cambiado.</w:t>
      </w:r>
    </w:p>
    <w:p w14:paraId="14C51DED" w14:textId="77777777" w:rsidR="006338B5" w:rsidRPr="00B36184" w:rsidRDefault="006338B5" w:rsidP="006338B5">
      <w:pPr>
        <w:jc w:val="both"/>
        <w:rPr>
          <w:rFonts w:ascii="Calibri" w:hAnsi="Calibri" w:cs="Calibri"/>
        </w:rPr>
      </w:pPr>
      <w:r w:rsidRPr="00B36184">
        <w:rPr>
          <w:rFonts w:ascii="Calibri" w:hAnsi="Calibri" w:cs="Calibri"/>
        </w:rPr>
        <w:t xml:space="preserve">Cabe destacar que la G/T de la antena de los barcos se ha degradado en el escenario de lluvia en </w:t>
      </w:r>
      <w:r w:rsidRPr="00B36184">
        <w:rPr>
          <w:rFonts w:ascii="Calibri" w:hAnsi="Calibri" w:cs="Calibri"/>
          <w:i/>
        </w:rPr>
        <w:t>downlink</w:t>
      </w:r>
      <w:r w:rsidRPr="00B36184">
        <w:rPr>
          <w:rFonts w:ascii="Calibri" w:hAnsi="Calibri" w:cs="Calibri"/>
        </w:rPr>
        <w:t xml:space="preserve">, debido al aumento de temperatura en la antena. Además, se sigue utilizando el UPC para lluvia en </w:t>
      </w:r>
      <w:r w:rsidRPr="00B36184">
        <w:rPr>
          <w:rFonts w:ascii="Calibri" w:hAnsi="Calibri" w:cs="Calibri"/>
          <w:i/>
        </w:rPr>
        <w:t>uplink</w:t>
      </w:r>
      <w:r w:rsidRPr="00B36184">
        <w:rPr>
          <w:rFonts w:ascii="Calibri" w:hAnsi="Calibri" w:cs="Calibri"/>
        </w:rPr>
        <w:t>.</w:t>
      </w:r>
    </w:p>
    <w:p w14:paraId="6919C19F" w14:textId="77777777" w:rsidR="006338B5" w:rsidRPr="006F6F23" w:rsidRDefault="006338B5" w:rsidP="006338B5">
      <w:pPr>
        <w:jc w:val="both"/>
        <w:rPr>
          <w:rFonts w:ascii="Calibri" w:hAnsi="Calibri" w:cs="Calibri"/>
        </w:rPr>
      </w:pPr>
    </w:p>
    <w:tbl>
      <w:tblPr>
        <w:tblW w:w="9311" w:type="dxa"/>
        <w:jc w:val="center"/>
        <w:tblCellMar>
          <w:left w:w="70" w:type="dxa"/>
          <w:right w:w="70" w:type="dxa"/>
        </w:tblCellMar>
        <w:tblLook w:val="04A0" w:firstRow="1" w:lastRow="0" w:firstColumn="1" w:lastColumn="0" w:noHBand="0" w:noVBand="1"/>
      </w:tblPr>
      <w:tblGrid>
        <w:gridCol w:w="3261"/>
        <w:gridCol w:w="2526"/>
        <w:gridCol w:w="1151"/>
        <w:gridCol w:w="1426"/>
        <w:gridCol w:w="947"/>
      </w:tblGrid>
      <w:tr w:rsidR="006338B5" w:rsidRPr="0032586C" w14:paraId="23DC9C8C" w14:textId="77777777">
        <w:trPr>
          <w:trHeight w:val="21"/>
          <w:jc w:val="center"/>
        </w:trPr>
        <w:tc>
          <w:tcPr>
            <w:tcW w:w="3261" w:type="dxa"/>
            <w:tcBorders>
              <w:top w:val="nil"/>
              <w:left w:val="nil"/>
              <w:bottom w:val="nil"/>
              <w:right w:val="nil"/>
            </w:tcBorders>
            <w:shd w:val="clear" w:color="auto" w:fill="auto"/>
            <w:noWrap/>
            <w:vAlign w:val="center"/>
            <w:hideMark/>
          </w:tcPr>
          <w:p w14:paraId="1C25D744" w14:textId="77777777" w:rsidR="006338B5" w:rsidRPr="0032586C" w:rsidRDefault="006338B5">
            <w:pPr>
              <w:jc w:val="center"/>
              <w:rPr>
                <w:rFonts w:ascii="Times New Roman" w:hAnsi="Times New Roman" w:cs="Times New Roman"/>
                <w:lang w:eastAsia="es-ES"/>
              </w:rPr>
            </w:pPr>
          </w:p>
        </w:tc>
        <w:tc>
          <w:tcPr>
            <w:tcW w:w="2212" w:type="dxa"/>
            <w:tcBorders>
              <w:top w:val="single" w:sz="4" w:space="0" w:color="auto"/>
              <w:left w:val="single" w:sz="4" w:space="0" w:color="auto"/>
              <w:bottom w:val="single" w:sz="4" w:space="0" w:color="auto"/>
              <w:right w:val="single" w:sz="4" w:space="0" w:color="auto"/>
            </w:tcBorders>
            <w:shd w:val="clear" w:color="auto" w:fill="E26B0A"/>
            <w:noWrap/>
            <w:vAlign w:val="center"/>
            <w:hideMark/>
          </w:tcPr>
          <w:p w14:paraId="72C011C2"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bCs/>
                <w:i/>
                <w:iCs/>
                <w:color w:val="FFFFFF"/>
              </w:rPr>
              <w:t>Clear sky</w:t>
            </w:r>
          </w:p>
        </w:tc>
        <w:tc>
          <w:tcPr>
            <w:tcW w:w="0" w:type="auto"/>
            <w:tcBorders>
              <w:top w:val="single" w:sz="4" w:space="0" w:color="auto"/>
              <w:left w:val="nil"/>
              <w:bottom w:val="single" w:sz="4" w:space="0" w:color="auto"/>
              <w:right w:val="single" w:sz="4" w:space="0" w:color="auto"/>
            </w:tcBorders>
            <w:shd w:val="clear" w:color="auto" w:fill="E26B0A"/>
            <w:vAlign w:val="center"/>
            <w:hideMark/>
          </w:tcPr>
          <w:p w14:paraId="4D76394F"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bCs/>
                <w:i/>
                <w:iCs/>
                <w:color w:val="FFFFFF"/>
              </w:rPr>
              <w:t>Rain uplink</w:t>
            </w:r>
          </w:p>
        </w:tc>
        <w:tc>
          <w:tcPr>
            <w:tcW w:w="0" w:type="auto"/>
            <w:tcBorders>
              <w:top w:val="single" w:sz="4" w:space="0" w:color="auto"/>
              <w:left w:val="nil"/>
              <w:bottom w:val="single" w:sz="4" w:space="0" w:color="auto"/>
              <w:right w:val="single" w:sz="4" w:space="0" w:color="auto"/>
            </w:tcBorders>
            <w:shd w:val="clear" w:color="auto" w:fill="E26B0A"/>
            <w:vAlign w:val="center"/>
            <w:hideMark/>
          </w:tcPr>
          <w:p w14:paraId="4B817306"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bCs/>
                <w:i/>
                <w:iCs/>
                <w:color w:val="FFFFFF"/>
              </w:rPr>
              <w:t>Rain downlink</w:t>
            </w:r>
          </w:p>
        </w:tc>
        <w:tc>
          <w:tcPr>
            <w:tcW w:w="0" w:type="auto"/>
            <w:tcBorders>
              <w:top w:val="single" w:sz="4" w:space="0" w:color="auto"/>
              <w:left w:val="nil"/>
              <w:bottom w:val="single" w:sz="4" w:space="0" w:color="auto"/>
              <w:right w:val="single" w:sz="4" w:space="0" w:color="auto"/>
            </w:tcBorders>
            <w:shd w:val="clear" w:color="auto" w:fill="E26B0A"/>
            <w:vAlign w:val="center"/>
            <w:hideMark/>
          </w:tcPr>
          <w:p w14:paraId="40269987"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bCs/>
                <w:i/>
                <w:iCs/>
                <w:color w:val="FFFFFF"/>
              </w:rPr>
              <w:t>Units</w:t>
            </w:r>
          </w:p>
        </w:tc>
      </w:tr>
      <w:tr w:rsidR="006338B5" w:rsidRPr="0032586C" w14:paraId="713F2E86" w14:textId="77777777" w:rsidTr="00356EA0">
        <w:trPr>
          <w:trHeight w:val="21"/>
          <w:jc w:val="center"/>
        </w:trPr>
        <w:tc>
          <w:tcPr>
            <w:tcW w:w="3261" w:type="dxa"/>
            <w:tcBorders>
              <w:top w:val="single" w:sz="4" w:space="0" w:color="auto"/>
              <w:left w:val="single" w:sz="4" w:space="0" w:color="auto"/>
              <w:bottom w:val="single" w:sz="4" w:space="0" w:color="auto"/>
              <w:right w:val="single" w:sz="4" w:space="0" w:color="auto"/>
            </w:tcBorders>
            <w:shd w:val="clear" w:color="auto" w:fill="156082"/>
            <w:noWrap/>
            <w:vAlign w:val="center"/>
            <w:hideMark/>
          </w:tcPr>
          <w:p w14:paraId="616E6BCB"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color w:val="FFFFFF"/>
                <w:lang w:eastAsia="es-ES"/>
              </w:rPr>
              <w:t>LOCALIZACIÓN</w:t>
            </w:r>
          </w:p>
        </w:tc>
        <w:tc>
          <w:tcPr>
            <w:tcW w:w="5056" w:type="dxa"/>
            <w:gridSpan w:val="3"/>
            <w:tcBorders>
              <w:top w:val="nil"/>
              <w:left w:val="nil"/>
              <w:bottom w:val="single" w:sz="4" w:space="0" w:color="auto"/>
              <w:right w:val="single" w:sz="4" w:space="0" w:color="auto"/>
            </w:tcBorders>
            <w:shd w:val="clear" w:color="auto" w:fill="auto"/>
            <w:noWrap/>
            <w:vAlign w:val="center"/>
            <w:hideMark/>
          </w:tcPr>
          <w:p w14:paraId="642A28C7"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ISLAS CANARIAS</w:t>
            </w:r>
          </w:p>
        </w:tc>
        <w:tc>
          <w:tcPr>
            <w:tcW w:w="0" w:type="auto"/>
            <w:tcBorders>
              <w:top w:val="nil"/>
              <w:left w:val="nil"/>
              <w:bottom w:val="single" w:sz="4" w:space="0" w:color="auto"/>
              <w:right w:val="single" w:sz="4" w:space="0" w:color="auto"/>
            </w:tcBorders>
            <w:shd w:val="clear" w:color="auto" w:fill="auto"/>
            <w:noWrap/>
            <w:vAlign w:val="center"/>
            <w:hideMark/>
          </w:tcPr>
          <w:p w14:paraId="406B58EC" w14:textId="77777777" w:rsidR="006338B5" w:rsidRPr="0032586C" w:rsidRDefault="006338B5">
            <w:pPr>
              <w:jc w:val="center"/>
              <w:rPr>
                <w:rFonts w:ascii="Times New Roman" w:hAnsi="Times New Roman" w:cs="Times New Roman"/>
                <w:lang w:eastAsia="es-ES"/>
              </w:rPr>
            </w:pPr>
          </w:p>
        </w:tc>
      </w:tr>
      <w:tr w:rsidR="006338B5" w:rsidRPr="0032586C" w14:paraId="2822838C" w14:textId="77777777" w:rsidTr="00356EA0">
        <w:trPr>
          <w:trHeight w:val="21"/>
          <w:jc w:val="center"/>
        </w:trPr>
        <w:tc>
          <w:tcPr>
            <w:tcW w:w="3261" w:type="dxa"/>
            <w:tcBorders>
              <w:top w:val="nil"/>
              <w:left w:val="single" w:sz="4" w:space="0" w:color="auto"/>
              <w:bottom w:val="single" w:sz="4" w:space="0" w:color="auto"/>
              <w:right w:val="single" w:sz="4" w:space="0" w:color="auto"/>
            </w:tcBorders>
            <w:shd w:val="clear" w:color="auto" w:fill="156082"/>
            <w:noWrap/>
            <w:vAlign w:val="center"/>
            <w:hideMark/>
          </w:tcPr>
          <w:p w14:paraId="1FE8ADE3"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color w:val="FFFFFF"/>
                <w:lang w:eastAsia="es-ES"/>
              </w:rPr>
              <w:t>FRECUENCIA</w:t>
            </w:r>
          </w:p>
        </w:tc>
        <w:tc>
          <w:tcPr>
            <w:tcW w:w="5056" w:type="dxa"/>
            <w:gridSpan w:val="3"/>
            <w:tcBorders>
              <w:top w:val="nil"/>
              <w:left w:val="nil"/>
              <w:bottom w:val="single" w:sz="4" w:space="0" w:color="auto"/>
              <w:right w:val="single" w:sz="4" w:space="0" w:color="auto"/>
            </w:tcBorders>
            <w:shd w:val="clear" w:color="auto" w:fill="auto"/>
            <w:noWrap/>
            <w:vAlign w:val="center"/>
            <w:hideMark/>
          </w:tcPr>
          <w:p w14:paraId="3C63A3D3"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20</w:t>
            </w:r>
          </w:p>
        </w:tc>
        <w:tc>
          <w:tcPr>
            <w:tcW w:w="0" w:type="auto"/>
            <w:tcBorders>
              <w:top w:val="nil"/>
              <w:left w:val="nil"/>
              <w:bottom w:val="single" w:sz="4" w:space="0" w:color="auto"/>
              <w:right w:val="single" w:sz="4" w:space="0" w:color="auto"/>
            </w:tcBorders>
            <w:shd w:val="clear" w:color="auto" w:fill="auto"/>
            <w:noWrap/>
            <w:vAlign w:val="center"/>
            <w:hideMark/>
          </w:tcPr>
          <w:p w14:paraId="55909EA2"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GHz</w:t>
            </w:r>
          </w:p>
        </w:tc>
      </w:tr>
      <w:tr w:rsidR="006338B5" w:rsidRPr="0032586C" w14:paraId="78F226B3" w14:textId="77777777" w:rsidTr="00356EA0">
        <w:trPr>
          <w:trHeight w:val="21"/>
          <w:jc w:val="center"/>
        </w:trPr>
        <w:tc>
          <w:tcPr>
            <w:tcW w:w="3261" w:type="dxa"/>
            <w:tcBorders>
              <w:top w:val="nil"/>
              <w:left w:val="single" w:sz="4" w:space="0" w:color="auto"/>
              <w:bottom w:val="single" w:sz="4" w:space="0" w:color="auto"/>
              <w:right w:val="single" w:sz="4" w:space="0" w:color="auto"/>
            </w:tcBorders>
            <w:shd w:val="clear" w:color="auto" w:fill="156082"/>
            <w:noWrap/>
            <w:vAlign w:val="center"/>
            <w:hideMark/>
          </w:tcPr>
          <w:p w14:paraId="4F1D4B67"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color w:val="FFFFFF"/>
                <w:lang w:eastAsia="es-ES"/>
              </w:rPr>
              <w:t>DISTANCIA</w:t>
            </w:r>
          </w:p>
        </w:tc>
        <w:tc>
          <w:tcPr>
            <w:tcW w:w="5056" w:type="dxa"/>
            <w:gridSpan w:val="3"/>
            <w:tcBorders>
              <w:top w:val="nil"/>
              <w:left w:val="nil"/>
              <w:bottom w:val="single" w:sz="4" w:space="0" w:color="auto"/>
              <w:right w:val="single" w:sz="4" w:space="0" w:color="auto"/>
            </w:tcBorders>
            <w:shd w:val="clear" w:color="auto" w:fill="auto"/>
            <w:noWrap/>
            <w:vAlign w:val="center"/>
            <w:hideMark/>
          </w:tcPr>
          <w:p w14:paraId="31E29B71"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10776</w:t>
            </w:r>
          </w:p>
        </w:tc>
        <w:tc>
          <w:tcPr>
            <w:tcW w:w="0" w:type="auto"/>
            <w:tcBorders>
              <w:top w:val="nil"/>
              <w:left w:val="nil"/>
              <w:bottom w:val="single" w:sz="4" w:space="0" w:color="auto"/>
              <w:right w:val="single" w:sz="4" w:space="0" w:color="auto"/>
            </w:tcBorders>
            <w:shd w:val="clear" w:color="auto" w:fill="auto"/>
            <w:noWrap/>
            <w:vAlign w:val="center"/>
            <w:hideMark/>
          </w:tcPr>
          <w:p w14:paraId="5D71FC8A"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km</w:t>
            </w:r>
          </w:p>
        </w:tc>
      </w:tr>
      <w:tr w:rsidR="006338B5" w:rsidRPr="0032586C" w14:paraId="10B4FE2E" w14:textId="77777777" w:rsidTr="00356EA0">
        <w:trPr>
          <w:trHeight w:val="21"/>
          <w:jc w:val="center"/>
        </w:trPr>
        <w:tc>
          <w:tcPr>
            <w:tcW w:w="3261" w:type="dxa"/>
            <w:tcBorders>
              <w:top w:val="nil"/>
              <w:left w:val="single" w:sz="4" w:space="0" w:color="auto"/>
              <w:bottom w:val="single" w:sz="4" w:space="0" w:color="auto"/>
              <w:right w:val="single" w:sz="4" w:space="0" w:color="auto"/>
            </w:tcBorders>
            <w:shd w:val="clear" w:color="auto" w:fill="156082"/>
            <w:noWrap/>
            <w:vAlign w:val="center"/>
            <w:hideMark/>
          </w:tcPr>
          <w:p w14:paraId="7CC3A8CB"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color w:val="FFFFFF"/>
                <w:lang w:eastAsia="es-ES"/>
              </w:rPr>
              <w:t>BW TOTAL DEL TRANSPONDEDOR</w:t>
            </w:r>
          </w:p>
        </w:tc>
        <w:tc>
          <w:tcPr>
            <w:tcW w:w="5056" w:type="dxa"/>
            <w:gridSpan w:val="3"/>
            <w:tcBorders>
              <w:top w:val="nil"/>
              <w:left w:val="nil"/>
              <w:bottom w:val="single" w:sz="4" w:space="0" w:color="auto"/>
              <w:right w:val="single" w:sz="4" w:space="0" w:color="auto"/>
            </w:tcBorders>
            <w:shd w:val="clear" w:color="auto" w:fill="auto"/>
            <w:noWrap/>
            <w:vAlign w:val="center"/>
            <w:hideMark/>
          </w:tcPr>
          <w:p w14:paraId="792F790A"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216</w:t>
            </w:r>
          </w:p>
        </w:tc>
        <w:tc>
          <w:tcPr>
            <w:tcW w:w="0" w:type="auto"/>
            <w:tcBorders>
              <w:top w:val="nil"/>
              <w:left w:val="nil"/>
              <w:bottom w:val="single" w:sz="4" w:space="0" w:color="auto"/>
              <w:right w:val="single" w:sz="4" w:space="0" w:color="auto"/>
            </w:tcBorders>
            <w:shd w:val="clear" w:color="auto" w:fill="auto"/>
            <w:noWrap/>
            <w:vAlign w:val="center"/>
            <w:hideMark/>
          </w:tcPr>
          <w:p w14:paraId="2D437A3B"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MHz</w:t>
            </w:r>
          </w:p>
        </w:tc>
      </w:tr>
      <w:tr w:rsidR="006338B5" w:rsidRPr="0032586C" w14:paraId="2A042FBB" w14:textId="77777777" w:rsidTr="00356EA0">
        <w:trPr>
          <w:trHeight w:val="21"/>
          <w:jc w:val="center"/>
        </w:trPr>
        <w:tc>
          <w:tcPr>
            <w:tcW w:w="3261" w:type="dxa"/>
            <w:tcBorders>
              <w:top w:val="nil"/>
              <w:left w:val="single" w:sz="4" w:space="0" w:color="auto"/>
              <w:bottom w:val="single" w:sz="4" w:space="0" w:color="auto"/>
              <w:right w:val="single" w:sz="4" w:space="0" w:color="auto"/>
            </w:tcBorders>
            <w:shd w:val="clear" w:color="auto" w:fill="156082"/>
            <w:noWrap/>
            <w:vAlign w:val="center"/>
            <w:hideMark/>
          </w:tcPr>
          <w:p w14:paraId="0A87EEE6"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color w:val="FFFFFF"/>
                <w:lang w:eastAsia="es-ES"/>
              </w:rPr>
              <w:t>BW PORTADORA</w:t>
            </w:r>
          </w:p>
        </w:tc>
        <w:tc>
          <w:tcPr>
            <w:tcW w:w="2212" w:type="dxa"/>
            <w:tcBorders>
              <w:top w:val="nil"/>
              <w:left w:val="nil"/>
              <w:bottom w:val="single" w:sz="4" w:space="0" w:color="auto"/>
              <w:right w:val="single" w:sz="4" w:space="0" w:color="auto"/>
            </w:tcBorders>
            <w:shd w:val="clear" w:color="auto" w:fill="auto"/>
            <w:noWrap/>
            <w:vAlign w:val="center"/>
            <w:hideMark/>
          </w:tcPr>
          <w:p w14:paraId="1BE4AC46"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123,42</w:t>
            </w:r>
          </w:p>
        </w:tc>
        <w:tc>
          <w:tcPr>
            <w:tcW w:w="0" w:type="auto"/>
            <w:tcBorders>
              <w:top w:val="nil"/>
              <w:left w:val="nil"/>
              <w:bottom w:val="single" w:sz="4" w:space="0" w:color="auto"/>
              <w:right w:val="single" w:sz="4" w:space="0" w:color="auto"/>
            </w:tcBorders>
            <w:shd w:val="clear" w:color="auto" w:fill="auto"/>
            <w:noWrap/>
            <w:vAlign w:val="center"/>
            <w:hideMark/>
          </w:tcPr>
          <w:p w14:paraId="2EB1AE2E"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123,42</w:t>
            </w:r>
          </w:p>
        </w:tc>
        <w:tc>
          <w:tcPr>
            <w:tcW w:w="0" w:type="auto"/>
            <w:tcBorders>
              <w:top w:val="nil"/>
              <w:left w:val="nil"/>
              <w:bottom w:val="single" w:sz="4" w:space="0" w:color="auto"/>
              <w:right w:val="single" w:sz="4" w:space="0" w:color="auto"/>
            </w:tcBorders>
            <w:shd w:val="clear" w:color="auto" w:fill="auto"/>
            <w:noWrap/>
            <w:vAlign w:val="center"/>
            <w:hideMark/>
          </w:tcPr>
          <w:p w14:paraId="7173EFC0"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123,42</w:t>
            </w:r>
          </w:p>
        </w:tc>
        <w:tc>
          <w:tcPr>
            <w:tcW w:w="0" w:type="auto"/>
            <w:tcBorders>
              <w:top w:val="nil"/>
              <w:left w:val="nil"/>
              <w:bottom w:val="single" w:sz="4" w:space="0" w:color="auto"/>
              <w:right w:val="single" w:sz="4" w:space="0" w:color="auto"/>
            </w:tcBorders>
            <w:shd w:val="clear" w:color="auto" w:fill="auto"/>
            <w:noWrap/>
            <w:vAlign w:val="center"/>
            <w:hideMark/>
          </w:tcPr>
          <w:p w14:paraId="07C19F2D"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MHz</w:t>
            </w:r>
          </w:p>
        </w:tc>
      </w:tr>
      <w:tr w:rsidR="006338B5" w:rsidRPr="0032586C" w14:paraId="188FE68E" w14:textId="77777777" w:rsidTr="00356EA0">
        <w:trPr>
          <w:trHeight w:val="21"/>
          <w:jc w:val="center"/>
        </w:trPr>
        <w:tc>
          <w:tcPr>
            <w:tcW w:w="3261" w:type="dxa"/>
            <w:tcBorders>
              <w:top w:val="nil"/>
              <w:left w:val="single" w:sz="4" w:space="0" w:color="auto"/>
              <w:bottom w:val="single" w:sz="4" w:space="0" w:color="auto"/>
              <w:right w:val="single" w:sz="4" w:space="0" w:color="auto"/>
            </w:tcBorders>
            <w:shd w:val="clear" w:color="auto" w:fill="156082"/>
            <w:noWrap/>
            <w:vAlign w:val="center"/>
            <w:hideMark/>
          </w:tcPr>
          <w:p w14:paraId="7DA7DD1D"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color w:val="FFFFFF"/>
                <w:lang w:eastAsia="es-ES"/>
              </w:rPr>
              <w:t>PORCENTAJE USADO TPD FWD</w:t>
            </w:r>
          </w:p>
        </w:tc>
        <w:tc>
          <w:tcPr>
            <w:tcW w:w="2212" w:type="dxa"/>
            <w:tcBorders>
              <w:top w:val="nil"/>
              <w:left w:val="nil"/>
              <w:bottom w:val="single" w:sz="4" w:space="0" w:color="auto"/>
              <w:right w:val="single" w:sz="4" w:space="0" w:color="auto"/>
            </w:tcBorders>
            <w:shd w:val="clear" w:color="auto" w:fill="auto"/>
            <w:noWrap/>
            <w:vAlign w:val="center"/>
            <w:hideMark/>
          </w:tcPr>
          <w:p w14:paraId="2BDAACFA"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57,14</w:t>
            </w:r>
          </w:p>
        </w:tc>
        <w:tc>
          <w:tcPr>
            <w:tcW w:w="0" w:type="auto"/>
            <w:tcBorders>
              <w:top w:val="nil"/>
              <w:left w:val="nil"/>
              <w:bottom w:val="single" w:sz="4" w:space="0" w:color="auto"/>
              <w:right w:val="single" w:sz="4" w:space="0" w:color="auto"/>
            </w:tcBorders>
            <w:shd w:val="clear" w:color="auto" w:fill="auto"/>
            <w:noWrap/>
            <w:vAlign w:val="center"/>
            <w:hideMark/>
          </w:tcPr>
          <w:p w14:paraId="7F2ACE01"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57,14</w:t>
            </w:r>
          </w:p>
        </w:tc>
        <w:tc>
          <w:tcPr>
            <w:tcW w:w="0" w:type="auto"/>
            <w:tcBorders>
              <w:top w:val="nil"/>
              <w:left w:val="nil"/>
              <w:bottom w:val="single" w:sz="4" w:space="0" w:color="auto"/>
              <w:right w:val="single" w:sz="4" w:space="0" w:color="auto"/>
            </w:tcBorders>
            <w:shd w:val="clear" w:color="auto" w:fill="auto"/>
            <w:noWrap/>
            <w:vAlign w:val="center"/>
            <w:hideMark/>
          </w:tcPr>
          <w:p w14:paraId="282DFEBE"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57,14</w:t>
            </w:r>
          </w:p>
        </w:tc>
        <w:tc>
          <w:tcPr>
            <w:tcW w:w="0" w:type="auto"/>
            <w:tcBorders>
              <w:top w:val="nil"/>
              <w:left w:val="nil"/>
              <w:bottom w:val="single" w:sz="4" w:space="0" w:color="auto"/>
              <w:right w:val="single" w:sz="4" w:space="0" w:color="auto"/>
            </w:tcBorders>
            <w:shd w:val="clear" w:color="auto" w:fill="auto"/>
            <w:noWrap/>
            <w:vAlign w:val="center"/>
            <w:hideMark/>
          </w:tcPr>
          <w:p w14:paraId="0792749A"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w:t>
            </w:r>
          </w:p>
        </w:tc>
      </w:tr>
      <w:tr w:rsidR="006338B5" w:rsidRPr="0032586C" w14:paraId="1FFFFBC1" w14:textId="77777777" w:rsidTr="00356EA0">
        <w:trPr>
          <w:trHeight w:val="21"/>
          <w:jc w:val="center"/>
        </w:trPr>
        <w:tc>
          <w:tcPr>
            <w:tcW w:w="3261" w:type="dxa"/>
            <w:tcBorders>
              <w:top w:val="nil"/>
              <w:left w:val="single" w:sz="4" w:space="0" w:color="auto"/>
              <w:bottom w:val="single" w:sz="4" w:space="0" w:color="auto"/>
              <w:right w:val="single" w:sz="4" w:space="0" w:color="auto"/>
            </w:tcBorders>
            <w:shd w:val="clear" w:color="auto" w:fill="156082"/>
            <w:noWrap/>
            <w:vAlign w:val="center"/>
            <w:hideMark/>
          </w:tcPr>
          <w:p w14:paraId="638C8850"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color w:val="FFFFFF"/>
                <w:lang w:eastAsia="es-ES"/>
              </w:rPr>
              <w:t>PIRE</w:t>
            </w:r>
            <w:r w:rsidRPr="0032586C">
              <w:rPr>
                <w:rFonts w:ascii="Times New Roman" w:hAnsi="Times New Roman" w:cs="Times New Roman"/>
                <w:color w:val="FFFFFF"/>
                <w:vertAlign w:val="subscript"/>
                <w:lang w:eastAsia="es-ES"/>
              </w:rPr>
              <w:t>SATURACIÓN SATÉLITE</w:t>
            </w:r>
          </w:p>
        </w:tc>
        <w:tc>
          <w:tcPr>
            <w:tcW w:w="2212" w:type="dxa"/>
            <w:tcBorders>
              <w:top w:val="nil"/>
              <w:left w:val="nil"/>
              <w:bottom w:val="single" w:sz="4" w:space="0" w:color="auto"/>
              <w:right w:val="single" w:sz="4" w:space="0" w:color="auto"/>
            </w:tcBorders>
            <w:shd w:val="clear" w:color="auto" w:fill="auto"/>
            <w:noWrap/>
            <w:vAlign w:val="center"/>
            <w:hideMark/>
          </w:tcPr>
          <w:p w14:paraId="21563DC8"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49,70</w:t>
            </w:r>
          </w:p>
        </w:tc>
        <w:tc>
          <w:tcPr>
            <w:tcW w:w="0" w:type="auto"/>
            <w:tcBorders>
              <w:top w:val="nil"/>
              <w:left w:val="nil"/>
              <w:bottom w:val="single" w:sz="4" w:space="0" w:color="auto"/>
              <w:right w:val="single" w:sz="4" w:space="0" w:color="auto"/>
            </w:tcBorders>
            <w:shd w:val="clear" w:color="auto" w:fill="auto"/>
            <w:noWrap/>
            <w:vAlign w:val="center"/>
            <w:hideMark/>
          </w:tcPr>
          <w:p w14:paraId="048CD789"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48,69</w:t>
            </w:r>
          </w:p>
        </w:tc>
        <w:tc>
          <w:tcPr>
            <w:tcW w:w="0" w:type="auto"/>
            <w:tcBorders>
              <w:top w:val="nil"/>
              <w:left w:val="nil"/>
              <w:bottom w:val="single" w:sz="4" w:space="0" w:color="auto"/>
              <w:right w:val="single" w:sz="4" w:space="0" w:color="auto"/>
            </w:tcBorders>
            <w:shd w:val="clear" w:color="auto" w:fill="auto"/>
            <w:noWrap/>
            <w:vAlign w:val="center"/>
            <w:hideMark/>
          </w:tcPr>
          <w:p w14:paraId="2A3546E3"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49,70</w:t>
            </w:r>
          </w:p>
        </w:tc>
        <w:tc>
          <w:tcPr>
            <w:tcW w:w="0" w:type="auto"/>
            <w:tcBorders>
              <w:top w:val="nil"/>
              <w:left w:val="nil"/>
              <w:bottom w:val="single" w:sz="4" w:space="0" w:color="auto"/>
              <w:right w:val="single" w:sz="4" w:space="0" w:color="auto"/>
            </w:tcBorders>
            <w:shd w:val="clear" w:color="auto" w:fill="auto"/>
            <w:noWrap/>
            <w:vAlign w:val="center"/>
            <w:hideMark/>
          </w:tcPr>
          <w:p w14:paraId="58ED3B12"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dBW/m2</w:t>
            </w:r>
          </w:p>
        </w:tc>
      </w:tr>
      <w:tr w:rsidR="006338B5" w:rsidRPr="0032586C" w14:paraId="14DE257E" w14:textId="77777777" w:rsidTr="00356EA0">
        <w:trPr>
          <w:trHeight w:val="21"/>
          <w:jc w:val="center"/>
        </w:trPr>
        <w:tc>
          <w:tcPr>
            <w:tcW w:w="3261" w:type="dxa"/>
            <w:tcBorders>
              <w:top w:val="nil"/>
              <w:left w:val="single" w:sz="4" w:space="0" w:color="auto"/>
              <w:bottom w:val="single" w:sz="4" w:space="0" w:color="auto"/>
              <w:right w:val="single" w:sz="4" w:space="0" w:color="auto"/>
            </w:tcBorders>
            <w:shd w:val="clear" w:color="auto" w:fill="156082"/>
            <w:noWrap/>
            <w:vAlign w:val="center"/>
            <w:hideMark/>
          </w:tcPr>
          <w:p w14:paraId="3A69E944"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color w:val="FFFFFF"/>
                <w:lang w:eastAsia="es-ES"/>
              </w:rPr>
              <w:t>OBO</w:t>
            </w:r>
          </w:p>
        </w:tc>
        <w:tc>
          <w:tcPr>
            <w:tcW w:w="2212" w:type="dxa"/>
            <w:tcBorders>
              <w:top w:val="nil"/>
              <w:left w:val="nil"/>
              <w:bottom w:val="single" w:sz="4" w:space="0" w:color="auto"/>
              <w:right w:val="single" w:sz="4" w:space="0" w:color="auto"/>
            </w:tcBorders>
            <w:shd w:val="clear" w:color="auto" w:fill="auto"/>
            <w:noWrap/>
            <w:vAlign w:val="center"/>
            <w:hideMark/>
          </w:tcPr>
          <w:p w14:paraId="0C269A7E"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-0,30</w:t>
            </w:r>
          </w:p>
        </w:tc>
        <w:tc>
          <w:tcPr>
            <w:tcW w:w="0" w:type="auto"/>
            <w:tcBorders>
              <w:top w:val="nil"/>
              <w:left w:val="nil"/>
              <w:bottom w:val="single" w:sz="4" w:space="0" w:color="auto"/>
              <w:right w:val="single" w:sz="4" w:space="0" w:color="auto"/>
            </w:tcBorders>
            <w:shd w:val="clear" w:color="auto" w:fill="auto"/>
            <w:noWrap/>
            <w:vAlign w:val="center"/>
            <w:hideMark/>
          </w:tcPr>
          <w:p w14:paraId="40017D82"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-1,01</w:t>
            </w:r>
          </w:p>
        </w:tc>
        <w:tc>
          <w:tcPr>
            <w:tcW w:w="0" w:type="auto"/>
            <w:tcBorders>
              <w:top w:val="nil"/>
              <w:left w:val="nil"/>
              <w:bottom w:val="single" w:sz="4" w:space="0" w:color="auto"/>
              <w:right w:val="single" w:sz="4" w:space="0" w:color="auto"/>
            </w:tcBorders>
            <w:shd w:val="clear" w:color="auto" w:fill="auto"/>
            <w:noWrap/>
            <w:vAlign w:val="center"/>
            <w:hideMark/>
          </w:tcPr>
          <w:p w14:paraId="1438C4BD"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-0,30</w:t>
            </w:r>
          </w:p>
        </w:tc>
        <w:tc>
          <w:tcPr>
            <w:tcW w:w="0" w:type="auto"/>
            <w:tcBorders>
              <w:top w:val="nil"/>
              <w:left w:val="nil"/>
              <w:bottom w:val="single" w:sz="4" w:space="0" w:color="auto"/>
              <w:right w:val="single" w:sz="4" w:space="0" w:color="auto"/>
            </w:tcBorders>
            <w:shd w:val="clear" w:color="auto" w:fill="auto"/>
            <w:noWrap/>
            <w:vAlign w:val="center"/>
            <w:hideMark/>
          </w:tcPr>
          <w:p w14:paraId="60E03856"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dBW</w:t>
            </w:r>
          </w:p>
        </w:tc>
      </w:tr>
      <w:tr w:rsidR="006338B5" w:rsidRPr="0032586C" w14:paraId="215348DE" w14:textId="77777777" w:rsidTr="00356EA0">
        <w:trPr>
          <w:trHeight w:val="21"/>
          <w:jc w:val="center"/>
        </w:trPr>
        <w:tc>
          <w:tcPr>
            <w:tcW w:w="3261" w:type="dxa"/>
            <w:tcBorders>
              <w:top w:val="nil"/>
              <w:left w:val="single" w:sz="4" w:space="0" w:color="auto"/>
              <w:bottom w:val="single" w:sz="4" w:space="0" w:color="auto"/>
              <w:right w:val="single" w:sz="4" w:space="0" w:color="auto"/>
            </w:tcBorders>
            <w:shd w:val="clear" w:color="auto" w:fill="156082"/>
            <w:noWrap/>
            <w:vAlign w:val="center"/>
            <w:hideMark/>
          </w:tcPr>
          <w:p w14:paraId="29511BFB"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color w:val="FFFFFF"/>
                <w:lang w:eastAsia="es-ES"/>
              </w:rPr>
              <w:t>PIRE</w:t>
            </w:r>
            <w:r w:rsidRPr="0032586C">
              <w:rPr>
                <w:rFonts w:ascii="Times New Roman" w:hAnsi="Times New Roman" w:cs="Times New Roman"/>
                <w:color w:val="FFFFFF"/>
                <w:vertAlign w:val="subscript"/>
                <w:lang w:eastAsia="es-ES"/>
              </w:rPr>
              <w:t>SATÉLITE (PORTADORA)</w:t>
            </w:r>
          </w:p>
        </w:tc>
        <w:tc>
          <w:tcPr>
            <w:tcW w:w="2212" w:type="dxa"/>
            <w:tcBorders>
              <w:top w:val="nil"/>
              <w:left w:val="nil"/>
              <w:bottom w:val="single" w:sz="4" w:space="0" w:color="auto"/>
              <w:right w:val="single" w:sz="4" w:space="0" w:color="auto"/>
            </w:tcBorders>
            <w:shd w:val="clear" w:color="auto" w:fill="auto"/>
            <w:noWrap/>
            <w:vAlign w:val="center"/>
            <w:hideMark/>
          </w:tcPr>
          <w:p w14:paraId="27AB316B"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46,97</w:t>
            </w:r>
          </w:p>
        </w:tc>
        <w:tc>
          <w:tcPr>
            <w:tcW w:w="0" w:type="auto"/>
            <w:tcBorders>
              <w:top w:val="nil"/>
              <w:left w:val="nil"/>
              <w:bottom w:val="single" w:sz="4" w:space="0" w:color="auto"/>
              <w:right w:val="single" w:sz="4" w:space="0" w:color="auto"/>
            </w:tcBorders>
            <w:shd w:val="clear" w:color="auto" w:fill="auto"/>
            <w:noWrap/>
            <w:vAlign w:val="center"/>
            <w:hideMark/>
          </w:tcPr>
          <w:p w14:paraId="6D93A96A"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46,26</w:t>
            </w:r>
          </w:p>
        </w:tc>
        <w:tc>
          <w:tcPr>
            <w:tcW w:w="0" w:type="auto"/>
            <w:tcBorders>
              <w:top w:val="nil"/>
              <w:left w:val="nil"/>
              <w:bottom w:val="single" w:sz="4" w:space="0" w:color="auto"/>
              <w:right w:val="single" w:sz="4" w:space="0" w:color="auto"/>
            </w:tcBorders>
            <w:shd w:val="clear" w:color="auto" w:fill="auto"/>
            <w:noWrap/>
            <w:vAlign w:val="center"/>
            <w:hideMark/>
          </w:tcPr>
          <w:p w14:paraId="54D735A7"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46,97</w:t>
            </w:r>
          </w:p>
        </w:tc>
        <w:tc>
          <w:tcPr>
            <w:tcW w:w="0" w:type="auto"/>
            <w:tcBorders>
              <w:top w:val="nil"/>
              <w:left w:val="nil"/>
              <w:bottom w:val="single" w:sz="4" w:space="0" w:color="auto"/>
              <w:right w:val="single" w:sz="4" w:space="0" w:color="auto"/>
            </w:tcBorders>
            <w:shd w:val="clear" w:color="auto" w:fill="auto"/>
            <w:noWrap/>
            <w:vAlign w:val="center"/>
            <w:hideMark/>
          </w:tcPr>
          <w:p w14:paraId="5F32221B"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dB</w:t>
            </w:r>
          </w:p>
        </w:tc>
      </w:tr>
      <w:tr w:rsidR="006338B5" w:rsidRPr="0032586C" w14:paraId="0CE17275" w14:textId="77777777" w:rsidTr="00356EA0">
        <w:trPr>
          <w:trHeight w:val="21"/>
          <w:jc w:val="center"/>
        </w:trPr>
        <w:tc>
          <w:tcPr>
            <w:tcW w:w="3261" w:type="dxa"/>
            <w:tcBorders>
              <w:top w:val="nil"/>
              <w:left w:val="single" w:sz="4" w:space="0" w:color="auto"/>
              <w:bottom w:val="single" w:sz="4" w:space="0" w:color="auto"/>
              <w:right w:val="single" w:sz="4" w:space="0" w:color="auto"/>
            </w:tcBorders>
            <w:shd w:val="clear" w:color="auto" w:fill="156082"/>
            <w:noWrap/>
            <w:vAlign w:val="center"/>
            <w:hideMark/>
          </w:tcPr>
          <w:p w14:paraId="131F2513"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color w:val="FFFFFF"/>
                <w:lang w:eastAsia="es-ES"/>
              </w:rPr>
              <w:t>G/T</w:t>
            </w:r>
            <w:r w:rsidRPr="0032586C">
              <w:rPr>
                <w:rFonts w:ascii="Times New Roman" w:hAnsi="Times New Roman" w:cs="Times New Roman"/>
                <w:color w:val="FFFFFF"/>
                <w:vertAlign w:val="subscript"/>
                <w:lang w:eastAsia="es-ES"/>
              </w:rPr>
              <w:t>BARCOS</w:t>
            </w:r>
          </w:p>
        </w:tc>
        <w:tc>
          <w:tcPr>
            <w:tcW w:w="2212" w:type="dxa"/>
            <w:tcBorders>
              <w:top w:val="nil"/>
              <w:left w:val="nil"/>
              <w:bottom w:val="single" w:sz="4" w:space="0" w:color="auto"/>
              <w:right w:val="single" w:sz="4" w:space="0" w:color="auto"/>
            </w:tcBorders>
            <w:shd w:val="clear" w:color="auto" w:fill="auto"/>
            <w:noWrap/>
            <w:vAlign w:val="center"/>
            <w:hideMark/>
          </w:tcPr>
          <w:p w14:paraId="2CDDF4C3"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22,86</w:t>
            </w:r>
          </w:p>
        </w:tc>
        <w:tc>
          <w:tcPr>
            <w:tcW w:w="0" w:type="auto"/>
            <w:tcBorders>
              <w:top w:val="nil"/>
              <w:left w:val="nil"/>
              <w:bottom w:val="single" w:sz="4" w:space="0" w:color="auto"/>
              <w:right w:val="single" w:sz="4" w:space="0" w:color="auto"/>
            </w:tcBorders>
            <w:shd w:val="clear" w:color="auto" w:fill="auto"/>
            <w:noWrap/>
            <w:vAlign w:val="center"/>
            <w:hideMark/>
          </w:tcPr>
          <w:p w14:paraId="5A03B2C8"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22,86</w:t>
            </w:r>
          </w:p>
        </w:tc>
        <w:tc>
          <w:tcPr>
            <w:tcW w:w="0" w:type="auto"/>
            <w:tcBorders>
              <w:top w:val="nil"/>
              <w:left w:val="nil"/>
              <w:bottom w:val="single" w:sz="4" w:space="0" w:color="auto"/>
              <w:right w:val="single" w:sz="4" w:space="0" w:color="auto"/>
            </w:tcBorders>
            <w:shd w:val="clear" w:color="auto" w:fill="auto"/>
            <w:noWrap/>
            <w:vAlign w:val="center"/>
            <w:hideMark/>
          </w:tcPr>
          <w:p w14:paraId="5AEE899B"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20,94</w:t>
            </w:r>
          </w:p>
        </w:tc>
        <w:tc>
          <w:tcPr>
            <w:tcW w:w="0" w:type="auto"/>
            <w:tcBorders>
              <w:top w:val="nil"/>
              <w:left w:val="nil"/>
              <w:bottom w:val="single" w:sz="4" w:space="0" w:color="auto"/>
              <w:right w:val="single" w:sz="4" w:space="0" w:color="auto"/>
            </w:tcBorders>
            <w:shd w:val="clear" w:color="auto" w:fill="auto"/>
            <w:noWrap/>
            <w:vAlign w:val="center"/>
            <w:hideMark/>
          </w:tcPr>
          <w:p w14:paraId="0C21EF2E"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dB</w:t>
            </w:r>
          </w:p>
        </w:tc>
      </w:tr>
      <w:tr w:rsidR="006338B5" w:rsidRPr="0032586C" w14:paraId="27BA4EEB" w14:textId="77777777" w:rsidTr="00356EA0">
        <w:trPr>
          <w:trHeight w:val="21"/>
          <w:jc w:val="center"/>
        </w:trPr>
        <w:tc>
          <w:tcPr>
            <w:tcW w:w="3261" w:type="dxa"/>
            <w:tcBorders>
              <w:top w:val="nil"/>
              <w:left w:val="single" w:sz="4" w:space="0" w:color="auto"/>
              <w:bottom w:val="single" w:sz="4" w:space="0" w:color="auto"/>
              <w:right w:val="single" w:sz="4" w:space="0" w:color="auto"/>
            </w:tcBorders>
            <w:shd w:val="clear" w:color="auto" w:fill="156082"/>
            <w:noWrap/>
            <w:vAlign w:val="center"/>
            <w:hideMark/>
          </w:tcPr>
          <w:p w14:paraId="3FF0B591"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color w:val="FFFFFF"/>
                <w:lang w:eastAsia="es-ES"/>
              </w:rPr>
              <w:t>L</w:t>
            </w:r>
            <w:r w:rsidRPr="0032586C">
              <w:rPr>
                <w:rFonts w:ascii="Times New Roman" w:hAnsi="Times New Roman" w:cs="Times New Roman"/>
                <w:color w:val="FFFFFF"/>
                <w:vertAlign w:val="subscript"/>
                <w:lang w:eastAsia="es-ES"/>
              </w:rPr>
              <w:t>ESPACIO LIBRE</w:t>
            </w:r>
          </w:p>
        </w:tc>
        <w:tc>
          <w:tcPr>
            <w:tcW w:w="2212" w:type="dxa"/>
            <w:tcBorders>
              <w:top w:val="nil"/>
              <w:left w:val="nil"/>
              <w:bottom w:val="single" w:sz="4" w:space="0" w:color="auto"/>
              <w:right w:val="single" w:sz="4" w:space="0" w:color="auto"/>
            </w:tcBorders>
            <w:shd w:val="clear" w:color="auto" w:fill="auto"/>
            <w:noWrap/>
            <w:vAlign w:val="center"/>
            <w:hideMark/>
          </w:tcPr>
          <w:p w14:paraId="107244F5"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199,11</w:t>
            </w:r>
          </w:p>
        </w:tc>
        <w:tc>
          <w:tcPr>
            <w:tcW w:w="0" w:type="auto"/>
            <w:tcBorders>
              <w:top w:val="nil"/>
              <w:left w:val="nil"/>
              <w:bottom w:val="single" w:sz="4" w:space="0" w:color="auto"/>
              <w:right w:val="single" w:sz="4" w:space="0" w:color="auto"/>
            </w:tcBorders>
            <w:shd w:val="clear" w:color="auto" w:fill="auto"/>
            <w:noWrap/>
            <w:vAlign w:val="center"/>
            <w:hideMark/>
          </w:tcPr>
          <w:p w14:paraId="0ACC3736"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199,11</w:t>
            </w:r>
          </w:p>
        </w:tc>
        <w:tc>
          <w:tcPr>
            <w:tcW w:w="0" w:type="auto"/>
            <w:tcBorders>
              <w:top w:val="nil"/>
              <w:left w:val="nil"/>
              <w:bottom w:val="single" w:sz="4" w:space="0" w:color="auto"/>
              <w:right w:val="single" w:sz="4" w:space="0" w:color="auto"/>
            </w:tcBorders>
            <w:shd w:val="clear" w:color="auto" w:fill="auto"/>
            <w:noWrap/>
            <w:vAlign w:val="center"/>
            <w:hideMark/>
          </w:tcPr>
          <w:p w14:paraId="576EBBAD"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199,11</w:t>
            </w:r>
          </w:p>
        </w:tc>
        <w:tc>
          <w:tcPr>
            <w:tcW w:w="0" w:type="auto"/>
            <w:tcBorders>
              <w:top w:val="nil"/>
              <w:left w:val="nil"/>
              <w:bottom w:val="single" w:sz="4" w:space="0" w:color="auto"/>
              <w:right w:val="single" w:sz="4" w:space="0" w:color="auto"/>
            </w:tcBorders>
            <w:shd w:val="clear" w:color="auto" w:fill="auto"/>
            <w:noWrap/>
            <w:vAlign w:val="center"/>
            <w:hideMark/>
          </w:tcPr>
          <w:p w14:paraId="4E22CA5E"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dB</w:t>
            </w:r>
          </w:p>
        </w:tc>
      </w:tr>
      <w:tr w:rsidR="006338B5" w:rsidRPr="0032586C" w14:paraId="6DC0D3B1" w14:textId="77777777" w:rsidTr="00356EA0">
        <w:trPr>
          <w:trHeight w:val="21"/>
          <w:jc w:val="center"/>
        </w:trPr>
        <w:tc>
          <w:tcPr>
            <w:tcW w:w="3261" w:type="dxa"/>
            <w:tcBorders>
              <w:top w:val="nil"/>
              <w:left w:val="single" w:sz="4" w:space="0" w:color="auto"/>
              <w:bottom w:val="single" w:sz="4" w:space="0" w:color="auto"/>
              <w:right w:val="single" w:sz="4" w:space="0" w:color="auto"/>
            </w:tcBorders>
            <w:shd w:val="clear" w:color="auto" w:fill="156082"/>
            <w:noWrap/>
            <w:vAlign w:val="center"/>
            <w:hideMark/>
          </w:tcPr>
          <w:p w14:paraId="31724DE3"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color w:val="FFFFFF"/>
                <w:lang w:eastAsia="es-ES"/>
              </w:rPr>
              <w:t>L</w:t>
            </w:r>
            <w:r w:rsidRPr="0032586C">
              <w:rPr>
                <w:rFonts w:ascii="Times New Roman" w:hAnsi="Times New Roman" w:cs="Times New Roman"/>
                <w:color w:val="FFFFFF"/>
                <w:vertAlign w:val="subscript"/>
                <w:lang w:eastAsia="es-ES"/>
              </w:rPr>
              <w:t>GASES</w:t>
            </w:r>
          </w:p>
        </w:tc>
        <w:tc>
          <w:tcPr>
            <w:tcW w:w="2212" w:type="dxa"/>
            <w:tcBorders>
              <w:top w:val="nil"/>
              <w:left w:val="nil"/>
              <w:bottom w:val="single" w:sz="4" w:space="0" w:color="auto"/>
              <w:right w:val="single" w:sz="4" w:space="0" w:color="auto"/>
            </w:tcBorders>
            <w:shd w:val="clear" w:color="auto" w:fill="FFFFFF" w:themeFill="background1"/>
            <w:noWrap/>
            <w:vAlign w:val="center"/>
            <w:hideMark/>
          </w:tcPr>
          <w:p w14:paraId="0922C001"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0,80</w:t>
            </w:r>
          </w:p>
        </w:tc>
        <w:tc>
          <w:tcPr>
            <w:tcW w:w="0" w:type="auto"/>
            <w:tcBorders>
              <w:top w:val="nil"/>
              <w:left w:val="nil"/>
              <w:bottom w:val="single" w:sz="4" w:space="0" w:color="auto"/>
              <w:right w:val="single" w:sz="4" w:space="0" w:color="auto"/>
            </w:tcBorders>
            <w:shd w:val="clear" w:color="auto" w:fill="auto"/>
            <w:noWrap/>
            <w:vAlign w:val="center"/>
            <w:hideMark/>
          </w:tcPr>
          <w:p w14:paraId="152CA53B"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0,80</w:t>
            </w:r>
          </w:p>
        </w:tc>
        <w:tc>
          <w:tcPr>
            <w:tcW w:w="0" w:type="auto"/>
            <w:tcBorders>
              <w:top w:val="nil"/>
              <w:left w:val="nil"/>
              <w:bottom w:val="single" w:sz="4" w:space="0" w:color="auto"/>
              <w:right w:val="single" w:sz="4" w:space="0" w:color="auto"/>
            </w:tcBorders>
            <w:shd w:val="clear" w:color="auto" w:fill="auto"/>
            <w:noWrap/>
            <w:vAlign w:val="center"/>
            <w:hideMark/>
          </w:tcPr>
          <w:p w14:paraId="6CCB8B1E"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0,80</w:t>
            </w:r>
          </w:p>
        </w:tc>
        <w:tc>
          <w:tcPr>
            <w:tcW w:w="0" w:type="auto"/>
            <w:tcBorders>
              <w:top w:val="nil"/>
              <w:left w:val="nil"/>
              <w:bottom w:val="single" w:sz="4" w:space="0" w:color="auto"/>
              <w:right w:val="single" w:sz="4" w:space="0" w:color="auto"/>
            </w:tcBorders>
            <w:shd w:val="clear" w:color="auto" w:fill="auto"/>
            <w:noWrap/>
            <w:vAlign w:val="center"/>
            <w:hideMark/>
          </w:tcPr>
          <w:p w14:paraId="57A4F110"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dB</w:t>
            </w:r>
          </w:p>
        </w:tc>
      </w:tr>
      <w:tr w:rsidR="006338B5" w:rsidRPr="0032586C" w14:paraId="22504313" w14:textId="77777777" w:rsidTr="00356EA0">
        <w:trPr>
          <w:trHeight w:val="21"/>
          <w:jc w:val="center"/>
        </w:trPr>
        <w:tc>
          <w:tcPr>
            <w:tcW w:w="3261" w:type="dxa"/>
            <w:tcBorders>
              <w:top w:val="nil"/>
              <w:left w:val="single" w:sz="4" w:space="0" w:color="auto"/>
              <w:bottom w:val="single" w:sz="4" w:space="0" w:color="auto"/>
              <w:right w:val="single" w:sz="4" w:space="0" w:color="auto"/>
            </w:tcBorders>
            <w:shd w:val="clear" w:color="auto" w:fill="156082"/>
            <w:noWrap/>
            <w:vAlign w:val="center"/>
            <w:hideMark/>
          </w:tcPr>
          <w:p w14:paraId="19862830"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color w:val="FFFFFF"/>
                <w:lang w:eastAsia="es-ES"/>
              </w:rPr>
              <w:t>L</w:t>
            </w:r>
            <w:r w:rsidRPr="0032586C">
              <w:rPr>
                <w:rFonts w:ascii="Times New Roman" w:hAnsi="Times New Roman" w:cs="Times New Roman"/>
                <w:color w:val="FFFFFF"/>
                <w:vertAlign w:val="subscript"/>
                <w:lang w:eastAsia="es-ES"/>
              </w:rPr>
              <w:t>LLUVIA(0,1)</w:t>
            </w:r>
          </w:p>
        </w:tc>
        <w:tc>
          <w:tcPr>
            <w:tcW w:w="2212" w:type="dxa"/>
            <w:tcBorders>
              <w:top w:val="nil"/>
              <w:left w:val="nil"/>
              <w:bottom w:val="single" w:sz="4" w:space="0" w:color="auto"/>
              <w:right w:val="single" w:sz="4" w:space="0" w:color="auto"/>
            </w:tcBorders>
            <w:shd w:val="clear" w:color="auto" w:fill="FFFFFF" w:themeFill="background1"/>
            <w:noWrap/>
            <w:vAlign w:val="center"/>
            <w:hideMark/>
          </w:tcPr>
          <w:p w14:paraId="4AC068B8"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0,00</w:t>
            </w:r>
          </w:p>
        </w:tc>
        <w:tc>
          <w:tcPr>
            <w:tcW w:w="0" w:type="auto"/>
            <w:tcBorders>
              <w:top w:val="nil"/>
              <w:left w:val="nil"/>
              <w:bottom w:val="single" w:sz="4" w:space="0" w:color="auto"/>
              <w:right w:val="single" w:sz="4" w:space="0" w:color="auto"/>
            </w:tcBorders>
            <w:shd w:val="clear" w:color="auto" w:fill="auto"/>
            <w:noWrap/>
            <w:vAlign w:val="center"/>
            <w:hideMark/>
          </w:tcPr>
          <w:p w14:paraId="527E25EC"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0,00</w:t>
            </w:r>
          </w:p>
        </w:tc>
        <w:tc>
          <w:tcPr>
            <w:tcW w:w="0" w:type="auto"/>
            <w:tcBorders>
              <w:top w:val="nil"/>
              <w:left w:val="nil"/>
              <w:bottom w:val="single" w:sz="4" w:space="0" w:color="auto"/>
              <w:right w:val="single" w:sz="4" w:space="0" w:color="auto"/>
            </w:tcBorders>
            <w:shd w:val="clear" w:color="auto" w:fill="auto"/>
            <w:noWrap/>
            <w:vAlign w:val="center"/>
            <w:hideMark/>
          </w:tcPr>
          <w:p w14:paraId="4C81A8B9"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2,32</w:t>
            </w:r>
          </w:p>
        </w:tc>
        <w:tc>
          <w:tcPr>
            <w:tcW w:w="0" w:type="auto"/>
            <w:tcBorders>
              <w:top w:val="nil"/>
              <w:left w:val="nil"/>
              <w:bottom w:val="single" w:sz="4" w:space="0" w:color="auto"/>
              <w:right w:val="single" w:sz="4" w:space="0" w:color="auto"/>
            </w:tcBorders>
            <w:shd w:val="clear" w:color="auto" w:fill="auto"/>
            <w:noWrap/>
            <w:vAlign w:val="center"/>
            <w:hideMark/>
          </w:tcPr>
          <w:p w14:paraId="2532A0D1" w14:textId="77777777" w:rsidR="006338B5" w:rsidRPr="0032586C" w:rsidRDefault="006338B5">
            <w:pPr>
              <w:jc w:val="center"/>
              <w:rPr>
                <w:rFonts w:ascii="Times New Roman" w:hAnsi="Times New Roman" w:cs="Times New Roman"/>
                <w:lang w:eastAsia="es-ES"/>
              </w:rPr>
            </w:pPr>
            <w:r w:rsidRPr="0032586C">
              <w:rPr>
                <w:rFonts w:ascii="Times New Roman" w:hAnsi="Times New Roman" w:cs="Times New Roman"/>
                <w:lang w:eastAsia="es-ES"/>
              </w:rPr>
              <w:t>dB</w:t>
            </w:r>
          </w:p>
        </w:tc>
      </w:tr>
      <w:tr w:rsidR="006338B5" w:rsidRPr="0032586C" w14:paraId="7C39568F" w14:textId="77777777" w:rsidTr="00356EA0">
        <w:trPr>
          <w:trHeight w:val="21"/>
          <w:jc w:val="center"/>
        </w:trPr>
        <w:tc>
          <w:tcPr>
            <w:tcW w:w="3261" w:type="dxa"/>
            <w:tcBorders>
              <w:top w:val="nil"/>
              <w:left w:val="single" w:sz="4" w:space="0" w:color="auto"/>
              <w:bottom w:val="single" w:sz="4" w:space="0" w:color="auto"/>
              <w:right w:val="single" w:sz="4" w:space="0" w:color="auto"/>
            </w:tcBorders>
            <w:shd w:val="clear" w:color="auto" w:fill="156082"/>
            <w:noWrap/>
            <w:vAlign w:val="center"/>
            <w:hideMark/>
          </w:tcPr>
          <w:p w14:paraId="7C29FEE0" w14:textId="77777777" w:rsidR="006338B5" w:rsidRPr="0032586C" w:rsidRDefault="006338B5">
            <w:pPr>
              <w:jc w:val="center"/>
              <w:rPr>
                <w:rFonts w:ascii="Times New Roman" w:hAnsi="Times New Roman" w:cs="Times New Roman"/>
                <w:b/>
                <w:color w:val="FFFFFF"/>
                <w:lang w:eastAsia="es-ES"/>
              </w:rPr>
            </w:pPr>
            <w:r w:rsidRPr="0032586C">
              <w:rPr>
                <w:rFonts w:ascii="Times New Roman" w:hAnsi="Times New Roman" w:cs="Times New Roman"/>
                <w:b/>
                <w:color w:val="FFFFFF"/>
                <w:lang w:eastAsia="es-ES"/>
              </w:rPr>
              <w:t>C/N DOWNLINK</w:t>
            </w:r>
          </w:p>
        </w:tc>
        <w:tc>
          <w:tcPr>
            <w:tcW w:w="2212" w:type="dxa"/>
            <w:tcBorders>
              <w:top w:val="nil"/>
              <w:left w:val="nil"/>
              <w:bottom w:val="single" w:sz="4" w:space="0" w:color="auto"/>
              <w:right w:val="single" w:sz="4" w:space="0" w:color="auto"/>
            </w:tcBorders>
            <w:shd w:val="clear" w:color="auto" w:fill="C5D9F1"/>
            <w:noWrap/>
            <w:vAlign w:val="center"/>
            <w:hideMark/>
          </w:tcPr>
          <w:p w14:paraId="7223C272" w14:textId="77777777" w:rsidR="006338B5" w:rsidRPr="0032586C" w:rsidRDefault="006338B5">
            <w:pPr>
              <w:jc w:val="center"/>
              <w:rPr>
                <w:rFonts w:ascii="Times New Roman" w:hAnsi="Times New Roman" w:cs="Times New Roman"/>
                <w:b/>
                <w:lang w:eastAsia="es-ES"/>
              </w:rPr>
            </w:pPr>
            <w:r w:rsidRPr="0032586C">
              <w:rPr>
                <w:rFonts w:ascii="Times New Roman" w:hAnsi="Times New Roman" w:cs="Times New Roman"/>
                <w:b/>
                <w:lang w:eastAsia="es-ES"/>
              </w:rPr>
              <w:t>17,61</w:t>
            </w:r>
          </w:p>
        </w:tc>
        <w:tc>
          <w:tcPr>
            <w:tcW w:w="0" w:type="auto"/>
            <w:tcBorders>
              <w:top w:val="nil"/>
              <w:left w:val="nil"/>
              <w:bottom w:val="single" w:sz="4" w:space="0" w:color="auto"/>
              <w:right w:val="single" w:sz="4" w:space="0" w:color="auto"/>
            </w:tcBorders>
            <w:shd w:val="clear" w:color="auto" w:fill="C5D9F1"/>
            <w:noWrap/>
            <w:vAlign w:val="center"/>
            <w:hideMark/>
          </w:tcPr>
          <w:p w14:paraId="60E77EFB" w14:textId="77777777" w:rsidR="006338B5" w:rsidRPr="0032586C" w:rsidRDefault="006338B5">
            <w:pPr>
              <w:jc w:val="center"/>
              <w:rPr>
                <w:rFonts w:ascii="Times New Roman" w:hAnsi="Times New Roman" w:cs="Times New Roman"/>
                <w:b/>
                <w:lang w:eastAsia="es-ES"/>
              </w:rPr>
            </w:pPr>
            <w:r w:rsidRPr="0032586C">
              <w:rPr>
                <w:rFonts w:ascii="Times New Roman" w:hAnsi="Times New Roman" w:cs="Times New Roman"/>
                <w:b/>
                <w:lang w:eastAsia="es-ES"/>
              </w:rPr>
              <w:t>16,90</w:t>
            </w:r>
          </w:p>
        </w:tc>
        <w:tc>
          <w:tcPr>
            <w:tcW w:w="0" w:type="auto"/>
            <w:tcBorders>
              <w:top w:val="nil"/>
              <w:left w:val="nil"/>
              <w:bottom w:val="single" w:sz="4" w:space="0" w:color="auto"/>
              <w:right w:val="single" w:sz="4" w:space="0" w:color="auto"/>
            </w:tcBorders>
            <w:shd w:val="clear" w:color="auto" w:fill="C5D9F1"/>
            <w:noWrap/>
            <w:vAlign w:val="center"/>
            <w:hideMark/>
          </w:tcPr>
          <w:p w14:paraId="2BFF4EDB" w14:textId="77777777" w:rsidR="006338B5" w:rsidRPr="0032586C" w:rsidRDefault="006338B5">
            <w:pPr>
              <w:jc w:val="center"/>
              <w:rPr>
                <w:rFonts w:ascii="Times New Roman" w:hAnsi="Times New Roman" w:cs="Times New Roman"/>
                <w:b/>
                <w:lang w:eastAsia="es-ES"/>
              </w:rPr>
            </w:pPr>
            <w:r w:rsidRPr="0032586C">
              <w:rPr>
                <w:rFonts w:ascii="Times New Roman" w:hAnsi="Times New Roman" w:cs="Times New Roman"/>
                <w:b/>
                <w:lang w:eastAsia="es-ES"/>
              </w:rPr>
              <w:t>13,36</w:t>
            </w:r>
          </w:p>
        </w:tc>
        <w:tc>
          <w:tcPr>
            <w:tcW w:w="0" w:type="auto"/>
            <w:tcBorders>
              <w:top w:val="nil"/>
              <w:left w:val="nil"/>
              <w:bottom w:val="single" w:sz="4" w:space="0" w:color="auto"/>
              <w:right w:val="single" w:sz="4" w:space="0" w:color="auto"/>
            </w:tcBorders>
            <w:shd w:val="clear" w:color="auto" w:fill="C5D9F1"/>
            <w:noWrap/>
            <w:vAlign w:val="center"/>
            <w:hideMark/>
          </w:tcPr>
          <w:p w14:paraId="7C810212" w14:textId="77777777" w:rsidR="006338B5" w:rsidRPr="0032586C" w:rsidRDefault="006338B5">
            <w:pPr>
              <w:keepNext/>
              <w:jc w:val="center"/>
              <w:rPr>
                <w:rFonts w:ascii="Times New Roman" w:hAnsi="Times New Roman" w:cs="Times New Roman"/>
                <w:b/>
                <w:lang w:eastAsia="es-ES"/>
              </w:rPr>
            </w:pPr>
            <w:r w:rsidRPr="0032586C">
              <w:rPr>
                <w:rFonts w:ascii="Times New Roman" w:hAnsi="Times New Roman" w:cs="Times New Roman"/>
                <w:b/>
                <w:lang w:eastAsia="es-ES"/>
              </w:rPr>
              <w:t>dB</w:t>
            </w:r>
          </w:p>
        </w:tc>
      </w:tr>
    </w:tbl>
    <w:p w14:paraId="3EBAAD0D" w14:textId="20D10176" w:rsidR="006338B5" w:rsidRPr="006F6F23" w:rsidRDefault="006338B5" w:rsidP="006338B5">
      <w:pPr>
        <w:pStyle w:val="Descripcin"/>
        <w:jc w:val="center"/>
        <w:rPr>
          <w:rFonts w:ascii="Calibri" w:hAnsi="Calibri" w:cs="Calibri"/>
          <w:sz w:val="22"/>
          <w:szCs w:val="22"/>
        </w:rPr>
      </w:pPr>
      <w:r>
        <w:t xml:space="preserve">Tabla </w:t>
      </w:r>
      <w:r>
        <w:fldChar w:fldCharType="begin"/>
      </w:r>
      <w:r>
        <w:instrText xml:space="preserve"> SEQ Tabla \* ARABIC </w:instrText>
      </w:r>
      <w:r>
        <w:fldChar w:fldCharType="separate"/>
      </w:r>
      <w:r w:rsidR="000A7B13">
        <w:rPr>
          <w:noProof/>
        </w:rPr>
        <w:t>69</w:t>
      </w:r>
      <w:r>
        <w:fldChar w:fldCharType="end"/>
      </w:r>
      <w:r>
        <w:t xml:space="preserve">: </w:t>
      </w:r>
      <w:r w:rsidRPr="008153A3">
        <w:t xml:space="preserve">Enlace forward </w:t>
      </w:r>
      <w:r>
        <w:t>downlink</w:t>
      </w:r>
      <w:r w:rsidRPr="008153A3">
        <w:t xml:space="preserve"> escenario barcos</w:t>
      </w:r>
    </w:p>
    <w:p w14:paraId="1A8DA45E" w14:textId="77777777" w:rsidR="006338B5" w:rsidRDefault="006338B5" w:rsidP="006338B5">
      <w:pPr>
        <w:jc w:val="both"/>
        <w:rPr>
          <w:rFonts w:ascii="Calibri" w:hAnsi="Calibri" w:cs="Calibri"/>
        </w:rPr>
      </w:pPr>
    </w:p>
    <w:p w14:paraId="34503CB0" w14:textId="0D7D8682" w:rsidR="006338B5" w:rsidRPr="006F6F23" w:rsidRDefault="006338B5" w:rsidP="006338B5">
      <w:pPr>
        <w:jc w:val="both"/>
        <w:rPr>
          <w:rFonts w:ascii="Calibri" w:hAnsi="Calibri" w:cs="Calibri"/>
        </w:rPr>
      </w:pPr>
      <w:r w:rsidRPr="006F6F23">
        <w:rPr>
          <w:rFonts w:ascii="Calibri" w:hAnsi="Calibri" w:cs="Calibri"/>
        </w:rPr>
        <w:t>Tras haber realizado los cálculos de la relación portadora a ruido para ambos sentidos (</w:t>
      </w:r>
      <w:r w:rsidRPr="006F6F23">
        <w:rPr>
          <w:rFonts w:ascii="Calibri" w:hAnsi="Calibri" w:cs="Calibri"/>
          <w:i/>
          <w:iCs/>
        </w:rPr>
        <w:t>uplink</w:t>
      </w:r>
      <w:r w:rsidRPr="006F6F23">
        <w:rPr>
          <w:rFonts w:ascii="Calibri" w:hAnsi="Calibri" w:cs="Calibri"/>
        </w:rPr>
        <w:t xml:space="preserve"> y </w:t>
      </w:r>
      <w:r w:rsidRPr="006F6F23">
        <w:rPr>
          <w:rFonts w:ascii="Calibri" w:hAnsi="Calibri" w:cs="Calibri"/>
          <w:i/>
          <w:iCs/>
        </w:rPr>
        <w:t>downlink</w:t>
      </w:r>
      <w:r w:rsidRPr="006F6F23">
        <w:rPr>
          <w:rFonts w:ascii="Calibri" w:hAnsi="Calibri" w:cs="Calibri"/>
        </w:rPr>
        <w:t xml:space="preserve">) en los tres escenarios considerados, se ha calculado la C/(N+I) total y la Es/No del sistema, para así elegir el </w:t>
      </w:r>
      <w:r w:rsidRPr="00027427">
        <w:rPr>
          <w:rFonts w:ascii="Calibri" w:hAnsi="Calibri" w:cs="Calibri"/>
          <w:b/>
          <w:bCs/>
        </w:rPr>
        <w:t>MODCOD</w:t>
      </w:r>
      <w:r w:rsidRPr="006F6F23">
        <w:rPr>
          <w:rFonts w:ascii="Calibri" w:hAnsi="Calibri" w:cs="Calibri"/>
        </w:rPr>
        <w:t xml:space="preserve"> con mayor eficiencia con el que </w:t>
      </w:r>
      <w:r>
        <w:rPr>
          <w:rFonts w:ascii="Calibri" w:hAnsi="Calibri" w:cs="Calibri"/>
        </w:rPr>
        <w:t xml:space="preserve">se </w:t>
      </w:r>
      <w:r w:rsidRPr="00B36184">
        <w:rPr>
          <w:rFonts w:ascii="Calibri" w:hAnsi="Calibri" w:cs="Calibri"/>
        </w:rPr>
        <w:t>cumpla</w:t>
      </w:r>
      <w:r>
        <w:rPr>
          <w:rFonts w:ascii="Calibri" w:hAnsi="Calibri" w:cs="Calibri"/>
        </w:rPr>
        <w:t>n</w:t>
      </w:r>
      <w:r w:rsidRPr="006F6F23">
        <w:rPr>
          <w:rFonts w:ascii="Calibri" w:hAnsi="Calibri" w:cs="Calibri"/>
        </w:rPr>
        <w:t xml:space="preserve"> los requisitos de Es/No. Además, del Carrier </w:t>
      </w:r>
      <w:r w:rsidRPr="006F6F23">
        <w:rPr>
          <w:rFonts w:ascii="Calibri" w:hAnsi="Calibri" w:cs="Calibri"/>
          <w:i/>
          <w:iCs/>
        </w:rPr>
        <w:t>To Intermodulation Noise</w:t>
      </w:r>
      <w:r w:rsidRPr="006F6F23">
        <w:rPr>
          <w:rFonts w:ascii="Calibri" w:hAnsi="Calibri" w:cs="Calibri"/>
        </w:rPr>
        <w:t xml:space="preserve"> para calcular la C/(N+I), se han tenido en cuenta degradaciones adicionales y un margen de implementación al calcular la Es/No disponible.</w:t>
      </w:r>
    </w:p>
    <w:p w14:paraId="0534F42C" w14:textId="77777777" w:rsidR="006338B5" w:rsidRDefault="006338B5" w:rsidP="006338B5">
      <w:pPr>
        <w:pStyle w:val="Descripcin"/>
        <w:keepNext/>
      </w:pPr>
    </w:p>
    <w:tbl>
      <w:tblPr>
        <w:tblW w:w="8399" w:type="dxa"/>
        <w:jc w:val="center"/>
        <w:tblCellMar>
          <w:left w:w="70" w:type="dxa"/>
          <w:right w:w="70" w:type="dxa"/>
        </w:tblCellMar>
        <w:tblLook w:val="04A0" w:firstRow="1" w:lastRow="0" w:firstColumn="1" w:lastColumn="0" w:noHBand="0" w:noVBand="1"/>
      </w:tblPr>
      <w:tblGrid>
        <w:gridCol w:w="2943"/>
        <w:gridCol w:w="1439"/>
        <w:gridCol w:w="1439"/>
        <w:gridCol w:w="1448"/>
        <w:gridCol w:w="1130"/>
      </w:tblGrid>
      <w:tr w:rsidR="006338B5" w:rsidRPr="007548E0" w14:paraId="5B08E461" w14:textId="77777777">
        <w:trPr>
          <w:trHeight w:val="16"/>
          <w:jc w:val="center"/>
        </w:trPr>
        <w:tc>
          <w:tcPr>
            <w:tcW w:w="2943" w:type="dxa"/>
            <w:tcBorders>
              <w:top w:val="nil"/>
              <w:left w:val="nil"/>
              <w:bottom w:val="nil"/>
              <w:right w:val="nil"/>
            </w:tcBorders>
            <w:shd w:val="clear" w:color="auto" w:fill="auto"/>
            <w:noWrap/>
            <w:vAlign w:val="center"/>
            <w:hideMark/>
          </w:tcPr>
          <w:p w14:paraId="5B87F35B" w14:textId="77777777" w:rsidR="006338B5" w:rsidRPr="007548E0" w:rsidRDefault="006338B5">
            <w:pPr>
              <w:jc w:val="center"/>
              <w:rPr>
                <w:rFonts w:ascii="Times New Roman" w:hAnsi="Times New Roman" w:cs="Times New Roman"/>
                <w:lang w:eastAsia="es-ES"/>
              </w:rPr>
            </w:pPr>
          </w:p>
        </w:tc>
        <w:tc>
          <w:tcPr>
            <w:tcW w:w="1439" w:type="dxa"/>
            <w:tcBorders>
              <w:top w:val="single" w:sz="4" w:space="0" w:color="000000"/>
              <w:left w:val="single" w:sz="4" w:space="0" w:color="000000"/>
              <w:bottom w:val="single" w:sz="4" w:space="0" w:color="000000"/>
              <w:right w:val="single" w:sz="4" w:space="0" w:color="000000"/>
            </w:tcBorders>
            <w:shd w:val="clear" w:color="000000" w:fill="E26B0A"/>
            <w:noWrap/>
            <w:vAlign w:val="center"/>
            <w:hideMark/>
          </w:tcPr>
          <w:p w14:paraId="098FCCD1" w14:textId="77777777" w:rsidR="006338B5" w:rsidRPr="007548E0" w:rsidRDefault="006338B5">
            <w:pPr>
              <w:jc w:val="center"/>
              <w:rPr>
                <w:rFonts w:ascii="Times New Roman" w:hAnsi="Times New Roman" w:cs="Times New Roman"/>
                <w:b/>
                <w:i/>
                <w:color w:val="FFFFFF"/>
                <w:lang w:eastAsia="es-ES"/>
              </w:rPr>
            </w:pPr>
            <w:r w:rsidRPr="007548E0">
              <w:rPr>
                <w:rFonts w:ascii="Times New Roman" w:hAnsi="Times New Roman" w:cs="Times New Roman"/>
                <w:b/>
                <w:bCs/>
                <w:i/>
                <w:iCs/>
                <w:color w:val="FFFFFF"/>
              </w:rPr>
              <w:t>Clear sky</w:t>
            </w:r>
          </w:p>
        </w:tc>
        <w:tc>
          <w:tcPr>
            <w:tcW w:w="1439" w:type="dxa"/>
            <w:tcBorders>
              <w:top w:val="single" w:sz="4" w:space="0" w:color="000000"/>
              <w:left w:val="nil"/>
              <w:bottom w:val="single" w:sz="4" w:space="0" w:color="000000"/>
              <w:right w:val="single" w:sz="4" w:space="0" w:color="000000"/>
            </w:tcBorders>
            <w:shd w:val="clear" w:color="000000" w:fill="E26B0A"/>
            <w:vAlign w:val="center"/>
            <w:hideMark/>
          </w:tcPr>
          <w:p w14:paraId="6CB130D6" w14:textId="77777777" w:rsidR="006338B5" w:rsidRPr="007548E0" w:rsidRDefault="006338B5">
            <w:pPr>
              <w:jc w:val="center"/>
              <w:rPr>
                <w:rFonts w:ascii="Times New Roman" w:hAnsi="Times New Roman" w:cs="Times New Roman"/>
                <w:b/>
                <w:i/>
                <w:color w:val="FFFFFF"/>
                <w:lang w:eastAsia="es-ES"/>
              </w:rPr>
            </w:pPr>
            <w:r w:rsidRPr="007548E0">
              <w:rPr>
                <w:rFonts w:ascii="Times New Roman" w:hAnsi="Times New Roman" w:cs="Times New Roman"/>
                <w:b/>
                <w:bCs/>
                <w:i/>
                <w:iCs/>
                <w:color w:val="FFFFFF"/>
              </w:rPr>
              <w:t>Rain uplink</w:t>
            </w:r>
          </w:p>
        </w:tc>
        <w:tc>
          <w:tcPr>
            <w:tcW w:w="1448" w:type="dxa"/>
            <w:tcBorders>
              <w:top w:val="single" w:sz="4" w:space="0" w:color="000000"/>
              <w:left w:val="nil"/>
              <w:bottom w:val="single" w:sz="4" w:space="0" w:color="000000"/>
              <w:right w:val="single" w:sz="4" w:space="0" w:color="000000"/>
            </w:tcBorders>
            <w:shd w:val="clear" w:color="000000" w:fill="E26B0A"/>
            <w:vAlign w:val="center"/>
            <w:hideMark/>
          </w:tcPr>
          <w:p w14:paraId="64AB6372" w14:textId="77777777" w:rsidR="006338B5" w:rsidRPr="007548E0" w:rsidRDefault="006338B5">
            <w:pPr>
              <w:jc w:val="center"/>
              <w:rPr>
                <w:rFonts w:ascii="Times New Roman" w:hAnsi="Times New Roman" w:cs="Times New Roman"/>
                <w:b/>
                <w:i/>
                <w:color w:val="FFFFFF"/>
                <w:lang w:eastAsia="es-ES"/>
              </w:rPr>
            </w:pPr>
            <w:r w:rsidRPr="007548E0">
              <w:rPr>
                <w:rFonts w:ascii="Times New Roman" w:hAnsi="Times New Roman" w:cs="Times New Roman"/>
                <w:b/>
                <w:bCs/>
                <w:i/>
                <w:iCs/>
                <w:color w:val="FFFFFF"/>
              </w:rPr>
              <w:t>Rain downlink</w:t>
            </w:r>
          </w:p>
        </w:tc>
        <w:tc>
          <w:tcPr>
            <w:tcW w:w="1130" w:type="dxa"/>
            <w:tcBorders>
              <w:top w:val="single" w:sz="4" w:space="0" w:color="000000"/>
              <w:left w:val="nil"/>
              <w:bottom w:val="single" w:sz="4" w:space="0" w:color="000000"/>
              <w:right w:val="single" w:sz="4" w:space="0" w:color="000000"/>
            </w:tcBorders>
            <w:shd w:val="clear" w:color="000000" w:fill="E26B0A"/>
            <w:vAlign w:val="center"/>
            <w:hideMark/>
          </w:tcPr>
          <w:p w14:paraId="1E130739" w14:textId="77777777" w:rsidR="006338B5" w:rsidRPr="007548E0" w:rsidRDefault="006338B5">
            <w:pPr>
              <w:jc w:val="center"/>
              <w:rPr>
                <w:rFonts w:ascii="Times New Roman" w:hAnsi="Times New Roman" w:cs="Times New Roman"/>
                <w:b/>
                <w:i/>
                <w:color w:val="FFFFFF"/>
                <w:lang w:eastAsia="es-ES"/>
              </w:rPr>
            </w:pPr>
            <w:r w:rsidRPr="007548E0">
              <w:rPr>
                <w:rFonts w:ascii="Times New Roman" w:hAnsi="Times New Roman" w:cs="Times New Roman"/>
                <w:b/>
                <w:bCs/>
                <w:i/>
                <w:iCs/>
                <w:color w:val="FFFFFF"/>
              </w:rPr>
              <w:t>Units</w:t>
            </w:r>
          </w:p>
        </w:tc>
      </w:tr>
      <w:tr w:rsidR="006338B5" w:rsidRPr="007548E0" w14:paraId="32FC55E8" w14:textId="77777777">
        <w:trPr>
          <w:trHeight w:val="16"/>
          <w:jc w:val="center"/>
        </w:trPr>
        <w:tc>
          <w:tcPr>
            <w:tcW w:w="2943" w:type="dxa"/>
            <w:tcBorders>
              <w:top w:val="single" w:sz="4" w:space="0" w:color="auto"/>
              <w:left w:val="single" w:sz="4" w:space="0" w:color="auto"/>
              <w:bottom w:val="single" w:sz="4" w:space="0" w:color="auto"/>
              <w:right w:val="nil"/>
            </w:tcBorders>
            <w:shd w:val="clear" w:color="000000" w:fill="156082"/>
            <w:noWrap/>
            <w:vAlign w:val="center"/>
            <w:hideMark/>
          </w:tcPr>
          <w:p w14:paraId="7F2E52CC" w14:textId="77777777" w:rsidR="006338B5" w:rsidRPr="007548E0" w:rsidRDefault="006338B5">
            <w:pPr>
              <w:jc w:val="center"/>
              <w:rPr>
                <w:rFonts w:ascii="Times New Roman" w:hAnsi="Times New Roman" w:cs="Times New Roman"/>
                <w:b/>
                <w:color w:val="FFFFFF"/>
                <w:lang w:eastAsia="es-ES"/>
              </w:rPr>
            </w:pPr>
            <w:r w:rsidRPr="007548E0">
              <w:rPr>
                <w:rFonts w:ascii="Times New Roman" w:hAnsi="Times New Roman" w:cs="Times New Roman"/>
                <w:b/>
                <w:color w:val="FFFFFF"/>
                <w:lang w:eastAsia="es-ES"/>
              </w:rPr>
              <w:t>MODCOD</w:t>
            </w:r>
          </w:p>
        </w:tc>
        <w:tc>
          <w:tcPr>
            <w:tcW w:w="1439" w:type="dxa"/>
            <w:tcBorders>
              <w:top w:val="nil"/>
              <w:left w:val="single" w:sz="4" w:space="0" w:color="000000"/>
              <w:bottom w:val="single" w:sz="4" w:space="0" w:color="000000"/>
              <w:right w:val="single" w:sz="4" w:space="0" w:color="000000"/>
            </w:tcBorders>
            <w:shd w:val="clear" w:color="auto" w:fill="auto"/>
            <w:noWrap/>
            <w:vAlign w:val="center"/>
            <w:hideMark/>
          </w:tcPr>
          <w:p w14:paraId="2F2B5C17"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8PSK 3/4</w:t>
            </w:r>
          </w:p>
        </w:tc>
        <w:tc>
          <w:tcPr>
            <w:tcW w:w="1439" w:type="dxa"/>
            <w:tcBorders>
              <w:top w:val="nil"/>
              <w:left w:val="nil"/>
              <w:bottom w:val="single" w:sz="4" w:space="0" w:color="000000"/>
              <w:right w:val="single" w:sz="4" w:space="0" w:color="000000"/>
            </w:tcBorders>
            <w:shd w:val="clear" w:color="auto" w:fill="auto"/>
            <w:noWrap/>
            <w:vAlign w:val="center"/>
            <w:hideMark/>
          </w:tcPr>
          <w:p w14:paraId="2D789B20"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8PSK 3/5</w:t>
            </w:r>
          </w:p>
        </w:tc>
        <w:tc>
          <w:tcPr>
            <w:tcW w:w="1448" w:type="dxa"/>
            <w:tcBorders>
              <w:top w:val="nil"/>
              <w:left w:val="nil"/>
              <w:bottom w:val="single" w:sz="4" w:space="0" w:color="000000"/>
              <w:right w:val="single" w:sz="4" w:space="0" w:color="000000"/>
            </w:tcBorders>
            <w:shd w:val="clear" w:color="auto" w:fill="auto"/>
            <w:noWrap/>
            <w:vAlign w:val="center"/>
            <w:hideMark/>
          </w:tcPr>
          <w:p w14:paraId="06E3DA05"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8PSK 2/3</w:t>
            </w:r>
          </w:p>
        </w:tc>
        <w:tc>
          <w:tcPr>
            <w:tcW w:w="1130" w:type="dxa"/>
            <w:tcBorders>
              <w:top w:val="nil"/>
              <w:left w:val="nil"/>
              <w:bottom w:val="single" w:sz="4" w:space="0" w:color="000000"/>
              <w:right w:val="single" w:sz="4" w:space="0" w:color="000000"/>
            </w:tcBorders>
            <w:shd w:val="clear" w:color="auto" w:fill="auto"/>
            <w:noWrap/>
            <w:vAlign w:val="center"/>
            <w:hideMark/>
          </w:tcPr>
          <w:p w14:paraId="6E2F988D" w14:textId="77777777" w:rsidR="006338B5" w:rsidRPr="007548E0" w:rsidRDefault="006338B5">
            <w:pPr>
              <w:jc w:val="center"/>
              <w:rPr>
                <w:rFonts w:ascii="Times New Roman" w:hAnsi="Times New Roman" w:cs="Times New Roman"/>
                <w:color w:val="000000"/>
                <w:lang w:eastAsia="es-ES"/>
              </w:rPr>
            </w:pPr>
          </w:p>
        </w:tc>
      </w:tr>
      <w:tr w:rsidR="006338B5" w:rsidRPr="007548E0" w14:paraId="67F20CA1" w14:textId="77777777">
        <w:trPr>
          <w:trHeight w:val="16"/>
          <w:jc w:val="center"/>
        </w:trPr>
        <w:tc>
          <w:tcPr>
            <w:tcW w:w="2943" w:type="dxa"/>
            <w:tcBorders>
              <w:top w:val="nil"/>
              <w:left w:val="single" w:sz="4" w:space="0" w:color="auto"/>
              <w:bottom w:val="single" w:sz="4" w:space="0" w:color="auto"/>
              <w:right w:val="nil"/>
            </w:tcBorders>
            <w:shd w:val="clear" w:color="000000" w:fill="156082"/>
            <w:noWrap/>
            <w:vAlign w:val="center"/>
            <w:hideMark/>
          </w:tcPr>
          <w:p w14:paraId="1578625A" w14:textId="77777777" w:rsidR="006338B5" w:rsidRPr="007548E0" w:rsidRDefault="006338B5">
            <w:pPr>
              <w:jc w:val="center"/>
              <w:rPr>
                <w:rFonts w:ascii="Times New Roman" w:hAnsi="Times New Roman" w:cs="Times New Roman"/>
                <w:b/>
                <w:color w:val="FFFFFF"/>
                <w:lang w:eastAsia="es-ES"/>
              </w:rPr>
            </w:pPr>
            <w:r w:rsidRPr="007548E0">
              <w:rPr>
                <w:rFonts w:ascii="Times New Roman" w:hAnsi="Times New Roman" w:cs="Times New Roman"/>
                <w:b/>
                <w:color w:val="FFFFFF"/>
                <w:lang w:eastAsia="es-ES"/>
              </w:rPr>
              <w:t>EFICIENCIA</w:t>
            </w:r>
          </w:p>
        </w:tc>
        <w:tc>
          <w:tcPr>
            <w:tcW w:w="1439" w:type="dxa"/>
            <w:tcBorders>
              <w:top w:val="nil"/>
              <w:left w:val="single" w:sz="4" w:space="0" w:color="000000"/>
              <w:bottom w:val="single" w:sz="4" w:space="0" w:color="000000"/>
              <w:right w:val="single" w:sz="4" w:space="0" w:color="000000"/>
            </w:tcBorders>
            <w:shd w:val="clear" w:color="auto" w:fill="auto"/>
            <w:noWrap/>
            <w:vAlign w:val="center"/>
            <w:hideMark/>
          </w:tcPr>
          <w:p w14:paraId="4661CB98"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2,228124</w:t>
            </w:r>
          </w:p>
        </w:tc>
        <w:tc>
          <w:tcPr>
            <w:tcW w:w="1439" w:type="dxa"/>
            <w:tcBorders>
              <w:top w:val="nil"/>
              <w:left w:val="nil"/>
              <w:bottom w:val="single" w:sz="4" w:space="0" w:color="000000"/>
              <w:right w:val="single" w:sz="4" w:space="0" w:color="000000"/>
            </w:tcBorders>
            <w:shd w:val="clear" w:color="auto" w:fill="auto"/>
            <w:noWrap/>
            <w:vAlign w:val="center"/>
            <w:hideMark/>
          </w:tcPr>
          <w:p w14:paraId="30CC6933"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1,779991</w:t>
            </w:r>
          </w:p>
        </w:tc>
        <w:tc>
          <w:tcPr>
            <w:tcW w:w="1448" w:type="dxa"/>
            <w:tcBorders>
              <w:top w:val="nil"/>
              <w:left w:val="nil"/>
              <w:bottom w:val="single" w:sz="4" w:space="0" w:color="000000"/>
              <w:right w:val="single" w:sz="4" w:space="0" w:color="000000"/>
            </w:tcBorders>
            <w:shd w:val="clear" w:color="auto" w:fill="auto"/>
            <w:noWrap/>
            <w:vAlign w:val="center"/>
            <w:hideMark/>
          </w:tcPr>
          <w:p w14:paraId="2CECA158"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1,980636</w:t>
            </w:r>
          </w:p>
        </w:tc>
        <w:tc>
          <w:tcPr>
            <w:tcW w:w="1130" w:type="dxa"/>
            <w:tcBorders>
              <w:top w:val="nil"/>
              <w:left w:val="nil"/>
              <w:bottom w:val="single" w:sz="4" w:space="0" w:color="000000"/>
              <w:right w:val="single" w:sz="4" w:space="0" w:color="000000"/>
            </w:tcBorders>
            <w:shd w:val="clear" w:color="auto" w:fill="auto"/>
            <w:noWrap/>
            <w:vAlign w:val="center"/>
            <w:hideMark/>
          </w:tcPr>
          <w:p w14:paraId="0CF68251"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bps/Hz</w:t>
            </w:r>
          </w:p>
        </w:tc>
      </w:tr>
      <w:tr w:rsidR="006338B5" w:rsidRPr="007548E0" w14:paraId="7496A180" w14:textId="77777777">
        <w:trPr>
          <w:trHeight w:val="16"/>
          <w:jc w:val="center"/>
        </w:trPr>
        <w:tc>
          <w:tcPr>
            <w:tcW w:w="2943" w:type="dxa"/>
            <w:tcBorders>
              <w:top w:val="nil"/>
              <w:left w:val="single" w:sz="4" w:space="0" w:color="auto"/>
              <w:bottom w:val="single" w:sz="4" w:space="0" w:color="auto"/>
              <w:right w:val="nil"/>
            </w:tcBorders>
            <w:shd w:val="clear" w:color="000000" w:fill="156082"/>
            <w:noWrap/>
            <w:vAlign w:val="center"/>
            <w:hideMark/>
          </w:tcPr>
          <w:p w14:paraId="4BDB66F6" w14:textId="77777777" w:rsidR="006338B5" w:rsidRPr="007548E0" w:rsidRDefault="006338B5">
            <w:pPr>
              <w:jc w:val="center"/>
              <w:rPr>
                <w:rFonts w:ascii="Times New Roman" w:hAnsi="Times New Roman" w:cs="Times New Roman"/>
                <w:b/>
                <w:color w:val="FFFFFF"/>
                <w:lang w:eastAsia="es-ES"/>
              </w:rPr>
            </w:pPr>
            <w:r w:rsidRPr="007548E0">
              <w:rPr>
                <w:rFonts w:ascii="Times New Roman" w:hAnsi="Times New Roman" w:cs="Times New Roman"/>
                <w:b/>
                <w:color w:val="FFFFFF"/>
                <w:lang w:eastAsia="es-ES"/>
              </w:rPr>
              <w:t>ANCHO DE BANDA OCUPADO</w:t>
            </w:r>
          </w:p>
        </w:tc>
        <w:tc>
          <w:tcPr>
            <w:tcW w:w="1439" w:type="dxa"/>
            <w:tcBorders>
              <w:top w:val="nil"/>
              <w:left w:val="single" w:sz="4" w:space="0" w:color="000000"/>
              <w:bottom w:val="single" w:sz="4" w:space="0" w:color="000000"/>
              <w:right w:val="single" w:sz="4" w:space="0" w:color="000000"/>
            </w:tcBorders>
            <w:shd w:val="clear" w:color="auto" w:fill="auto"/>
            <w:noWrap/>
            <w:vAlign w:val="center"/>
            <w:hideMark/>
          </w:tcPr>
          <w:p w14:paraId="3B09C97A"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123,42</w:t>
            </w:r>
          </w:p>
        </w:tc>
        <w:tc>
          <w:tcPr>
            <w:tcW w:w="1439" w:type="dxa"/>
            <w:tcBorders>
              <w:top w:val="nil"/>
              <w:left w:val="nil"/>
              <w:bottom w:val="single" w:sz="4" w:space="0" w:color="000000"/>
              <w:right w:val="single" w:sz="4" w:space="0" w:color="000000"/>
            </w:tcBorders>
            <w:shd w:val="clear" w:color="auto" w:fill="auto"/>
            <w:noWrap/>
            <w:vAlign w:val="center"/>
            <w:hideMark/>
          </w:tcPr>
          <w:p w14:paraId="01832C8F"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123,42</w:t>
            </w:r>
          </w:p>
        </w:tc>
        <w:tc>
          <w:tcPr>
            <w:tcW w:w="1448" w:type="dxa"/>
            <w:tcBorders>
              <w:top w:val="nil"/>
              <w:left w:val="nil"/>
              <w:bottom w:val="single" w:sz="4" w:space="0" w:color="000000"/>
              <w:right w:val="single" w:sz="4" w:space="0" w:color="000000"/>
            </w:tcBorders>
            <w:shd w:val="clear" w:color="auto" w:fill="auto"/>
            <w:noWrap/>
            <w:vAlign w:val="center"/>
            <w:hideMark/>
          </w:tcPr>
          <w:p w14:paraId="20511842"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123,42</w:t>
            </w:r>
          </w:p>
        </w:tc>
        <w:tc>
          <w:tcPr>
            <w:tcW w:w="1130" w:type="dxa"/>
            <w:tcBorders>
              <w:top w:val="nil"/>
              <w:left w:val="nil"/>
              <w:bottom w:val="single" w:sz="4" w:space="0" w:color="000000"/>
              <w:right w:val="single" w:sz="4" w:space="0" w:color="000000"/>
            </w:tcBorders>
            <w:shd w:val="clear" w:color="auto" w:fill="auto"/>
            <w:noWrap/>
            <w:vAlign w:val="center"/>
            <w:hideMark/>
          </w:tcPr>
          <w:p w14:paraId="621C5931"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MHz</w:t>
            </w:r>
          </w:p>
        </w:tc>
      </w:tr>
      <w:tr w:rsidR="006338B5" w:rsidRPr="007548E0" w14:paraId="44BD12EB" w14:textId="77777777">
        <w:trPr>
          <w:trHeight w:val="16"/>
          <w:jc w:val="center"/>
        </w:trPr>
        <w:tc>
          <w:tcPr>
            <w:tcW w:w="2943" w:type="dxa"/>
            <w:tcBorders>
              <w:top w:val="nil"/>
              <w:left w:val="single" w:sz="4" w:space="0" w:color="auto"/>
              <w:bottom w:val="single" w:sz="4" w:space="0" w:color="auto"/>
              <w:right w:val="nil"/>
            </w:tcBorders>
            <w:shd w:val="clear" w:color="000000" w:fill="156082"/>
            <w:noWrap/>
            <w:vAlign w:val="center"/>
            <w:hideMark/>
          </w:tcPr>
          <w:p w14:paraId="51BE94D9" w14:textId="77777777" w:rsidR="006338B5" w:rsidRPr="007548E0" w:rsidRDefault="006338B5">
            <w:pPr>
              <w:jc w:val="center"/>
              <w:rPr>
                <w:rFonts w:ascii="Times New Roman" w:hAnsi="Times New Roman" w:cs="Times New Roman"/>
                <w:b/>
                <w:color w:val="FFFFFF"/>
                <w:lang w:eastAsia="es-ES"/>
              </w:rPr>
            </w:pPr>
            <w:r w:rsidRPr="007548E0">
              <w:rPr>
                <w:rFonts w:ascii="Times New Roman" w:hAnsi="Times New Roman" w:cs="Times New Roman"/>
                <w:b/>
                <w:color w:val="FFFFFF"/>
                <w:lang w:eastAsia="es-ES"/>
              </w:rPr>
              <w:t>C/N UPLINK</w:t>
            </w:r>
          </w:p>
        </w:tc>
        <w:tc>
          <w:tcPr>
            <w:tcW w:w="1439" w:type="dxa"/>
            <w:tcBorders>
              <w:top w:val="nil"/>
              <w:left w:val="single" w:sz="4" w:space="0" w:color="000000"/>
              <w:bottom w:val="single" w:sz="4" w:space="0" w:color="000000"/>
              <w:right w:val="single" w:sz="4" w:space="0" w:color="000000"/>
            </w:tcBorders>
            <w:shd w:val="clear" w:color="auto" w:fill="auto"/>
            <w:noWrap/>
            <w:vAlign w:val="center"/>
            <w:hideMark/>
          </w:tcPr>
          <w:p w14:paraId="176131A9"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10,50</w:t>
            </w:r>
          </w:p>
        </w:tc>
        <w:tc>
          <w:tcPr>
            <w:tcW w:w="1439" w:type="dxa"/>
            <w:tcBorders>
              <w:top w:val="nil"/>
              <w:left w:val="nil"/>
              <w:bottom w:val="single" w:sz="4" w:space="0" w:color="000000"/>
              <w:right w:val="single" w:sz="4" w:space="0" w:color="000000"/>
            </w:tcBorders>
            <w:shd w:val="clear" w:color="auto" w:fill="auto"/>
            <w:noWrap/>
            <w:vAlign w:val="center"/>
            <w:hideMark/>
          </w:tcPr>
          <w:p w14:paraId="06BAD84B"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8,65</w:t>
            </w:r>
          </w:p>
        </w:tc>
        <w:tc>
          <w:tcPr>
            <w:tcW w:w="1448" w:type="dxa"/>
            <w:tcBorders>
              <w:top w:val="nil"/>
              <w:left w:val="nil"/>
              <w:bottom w:val="single" w:sz="4" w:space="0" w:color="000000"/>
              <w:right w:val="single" w:sz="4" w:space="0" w:color="000000"/>
            </w:tcBorders>
            <w:shd w:val="clear" w:color="auto" w:fill="auto"/>
            <w:noWrap/>
            <w:vAlign w:val="center"/>
            <w:hideMark/>
          </w:tcPr>
          <w:p w14:paraId="49087C0E"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10,50</w:t>
            </w:r>
          </w:p>
        </w:tc>
        <w:tc>
          <w:tcPr>
            <w:tcW w:w="1130" w:type="dxa"/>
            <w:tcBorders>
              <w:top w:val="nil"/>
              <w:left w:val="nil"/>
              <w:bottom w:val="single" w:sz="4" w:space="0" w:color="000000"/>
              <w:right w:val="single" w:sz="4" w:space="0" w:color="000000"/>
            </w:tcBorders>
            <w:shd w:val="clear" w:color="auto" w:fill="auto"/>
            <w:noWrap/>
            <w:vAlign w:val="center"/>
            <w:hideMark/>
          </w:tcPr>
          <w:p w14:paraId="658BF183"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dB</w:t>
            </w:r>
          </w:p>
        </w:tc>
      </w:tr>
      <w:tr w:rsidR="006338B5" w:rsidRPr="007548E0" w14:paraId="51A1509D" w14:textId="77777777">
        <w:trPr>
          <w:trHeight w:val="16"/>
          <w:jc w:val="center"/>
        </w:trPr>
        <w:tc>
          <w:tcPr>
            <w:tcW w:w="2943" w:type="dxa"/>
            <w:tcBorders>
              <w:top w:val="nil"/>
              <w:left w:val="single" w:sz="4" w:space="0" w:color="auto"/>
              <w:bottom w:val="single" w:sz="4" w:space="0" w:color="auto"/>
              <w:right w:val="nil"/>
            </w:tcBorders>
            <w:shd w:val="clear" w:color="000000" w:fill="156082"/>
            <w:noWrap/>
            <w:vAlign w:val="center"/>
            <w:hideMark/>
          </w:tcPr>
          <w:p w14:paraId="248BA387" w14:textId="77777777" w:rsidR="006338B5" w:rsidRPr="007548E0" w:rsidRDefault="006338B5">
            <w:pPr>
              <w:jc w:val="center"/>
              <w:rPr>
                <w:rFonts w:ascii="Times New Roman" w:hAnsi="Times New Roman" w:cs="Times New Roman"/>
                <w:b/>
                <w:color w:val="FFFFFF"/>
                <w:lang w:eastAsia="es-ES"/>
              </w:rPr>
            </w:pPr>
            <w:r w:rsidRPr="007548E0">
              <w:rPr>
                <w:rFonts w:ascii="Times New Roman" w:hAnsi="Times New Roman" w:cs="Times New Roman"/>
                <w:b/>
                <w:color w:val="FFFFFF"/>
                <w:lang w:eastAsia="es-ES"/>
              </w:rPr>
              <w:t>C/N DOWNLINK</w:t>
            </w:r>
          </w:p>
        </w:tc>
        <w:tc>
          <w:tcPr>
            <w:tcW w:w="1439" w:type="dxa"/>
            <w:tcBorders>
              <w:top w:val="nil"/>
              <w:left w:val="single" w:sz="4" w:space="0" w:color="000000"/>
              <w:bottom w:val="single" w:sz="4" w:space="0" w:color="000000"/>
              <w:right w:val="single" w:sz="4" w:space="0" w:color="000000"/>
            </w:tcBorders>
            <w:shd w:val="clear" w:color="auto" w:fill="auto"/>
            <w:noWrap/>
            <w:vAlign w:val="center"/>
            <w:hideMark/>
          </w:tcPr>
          <w:p w14:paraId="1C0D49F0"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17,61</w:t>
            </w:r>
          </w:p>
        </w:tc>
        <w:tc>
          <w:tcPr>
            <w:tcW w:w="1439" w:type="dxa"/>
            <w:tcBorders>
              <w:top w:val="nil"/>
              <w:left w:val="nil"/>
              <w:bottom w:val="single" w:sz="4" w:space="0" w:color="000000"/>
              <w:right w:val="single" w:sz="4" w:space="0" w:color="000000"/>
            </w:tcBorders>
            <w:shd w:val="clear" w:color="auto" w:fill="auto"/>
            <w:noWrap/>
            <w:vAlign w:val="center"/>
            <w:hideMark/>
          </w:tcPr>
          <w:p w14:paraId="44DA3223"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16,90</w:t>
            </w:r>
          </w:p>
        </w:tc>
        <w:tc>
          <w:tcPr>
            <w:tcW w:w="1448" w:type="dxa"/>
            <w:tcBorders>
              <w:top w:val="nil"/>
              <w:left w:val="nil"/>
              <w:bottom w:val="single" w:sz="4" w:space="0" w:color="000000"/>
              <w:right w:val="single" w:sz="4" w:space="0" w:color="000000"/>
            </w:tcBorders>
            <w:shd w:val="clear" w:color="auto" w:fill="auto"/>
            <w:noWrap/>
            <w:vAlign w:val="center"/>
            <w:hideMark/>
          </w:tcPr>
          <w:p w14:paraId="01C23A2B"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13,36</w:t>
            </w:r>
          </w:p>
        </w:tc>
        <w:tc>
          <w:tcPr>
            <w:tcW w:w="1130" w:type="dxa"/>
            <w:tcBorders>
              <w:top w:val="nil"/>
              <w:left w:val="nil"/>
              <w:bottom w:val="single" w:sz="4" w:space="0" w:color="000000"/>
              <w:right w:val="single" w:sz="4" w:space="0" w:color="000000"/>
            </w:tcBorders>
            <w:shd w:val="clear" w:color="auto" w:fill="auto"/>
            <w:noWrap/>
            <w:vAlign w:val="center"/>
            <w:hideMark/>
          </w:tcPr>
          <w:p w14:paraId="133E21BF"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dB</w:t>
            </w:r>
          </w:p>
        </w:tc>
      </w:tr>
      <w:tr w:rsidR="006338B5" w:rsidRPr="007548E0" w14:paraId="70BA39A4" w14:textId="77777777">
        <w:trPr>
          <w:trHeight w:val="16"/>
          <w:jc w:val="center"/>
        </w:trPr>
        <w:tc>
          <w:tcPr>
            <w:tcW w:w="2943" w:type="dxa"/>
            <w:tcBorders>
              <w:top w:val="nil"/>
              <w:left w:val="single" w:sz="4" w:space="0" w:color="auto"/>
              <w:bottom w:val="single" w:sz="4" w:space="0" w:color="auto"/>
              <w:right w:val="nil"/>
            </w:tcBorders>
            <w:shd w:val="clear" w:color="000000" w:fill="156082"/>
            <w:noWrap/>
            <w:vAlign w:val="center"/>
            <w:hideMark/>
          </w:tcPr>
          <w:p w14:paraId="349E78AB" w14:textId="77777777" w:rsidR="006338B5" w:rsidRPr="007548E0" w:rsidRDefault="006338B5">
            <w:pPr>
              <w:jc w:val="center"/>
              <w:rPr>
                <w:rFonts w:ascii="Times New Roman" w:hAnsi="Times New Roman" w:cs="Times New Roman"/>
                <w:b/>
                <w:color w:val="FFFFFF"/>
                <w:lang w:val="en-GB" w:eastAsia="es-ES"/>
              </w:rPr>
            </w:pPr>
            <w:r w:rsidRPr="007548E0">
              <w:rPr>
                <w:rFonts w:ascii="Times New Roman" w:hAnsi="Times New Roman" w:cs="Times New Roman"/>
                <w:b/>
                <w:color w:val="FFFFFF"/>
                <w:lang w:val="en-GB" w:eastAsia="es-ES"/>
              </w:rPr>
              <w:t>CARRIER TO INTERMODULATION NOISE (dB)</w:t>
            </w:r>
          </w:p>
        </w:tc>
        <w:tc>
          <w:tcPr>
            <w:tcW w:w="1439" w:type="dxa"/>
            <w:tcBorders>
              <w:top w:val="nil"/>
              <w:left w:val="single" w:sz="4" w:space="0" w:color="000000"/>
              <w:bottom w:val="single" w:sz="4" w:space="0" w:color="000000"/>
              <w:right w:val="single" w:sz="4" w:space="0" w:color="000000"/>
            </w:tcBorders>
            <w:shd w:val="clear" w:color="auto" w:fill="auto"/>
            <w:noWrap/>
            <w:vAlign w:val="center"/>
            <w:hideMark/>
          </w:tcPr>
          <w:p w14:paraId="3E880599"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23,00</w:t>
            </w:r>
          </w:p>
        </w:tc>
        <w:tc>
          <w:tcPr>
            <w:tcW w:w="1439" w:type="dxa"/>
            <w:tcBorders>
              <w:top w:val="nil"/>
              <w:left w:val="nil"/>
              <w:bottom w:val="single" w:sz="4" w:space="0" w:color="000000"/>
              <w:right w:val="single" w:sz="4" w:space="0" w:color="000000"/>
            </w:tcBorders>
            <w:shd w:val="clear" w:color="auto" w:fill="auto"/>
            <w:noWrap/>
            <w:vAlign w:val="center"/>
            <w:hideMark/>
          </w:tcPr>
          <w:p w14:paraId="034B9162"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23,00</w:t>
            </w:r>
          </w:p>
        </w:tc>
        <w:tc>
          <w:tcPr>
            <w:tcW w:w="1448" w:type="dxa"/>
            <w:tcBorders>
              <w:top w:val="nil"/>
              <w:left w:val="nil"/>
              <w:bottom w:val="single" w:sz="4" w:space="0" w:color="000000"/>
              <w:right w:val="single" w:sz="4" w:space="0" w:color="000000"/>
            </w:tcBorders>
            <w:shd w:val="clear" w:color="auto" w:fill="auto"/>
            <w:noWrap/>
            <w:vAlign w:val="center"/>
            <w:hideMark/>
          </w:tcPr>
          <w:p w14:paraId="05150511"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23,00</w:t>
            </w:r>
          </w:p>
        </w:tc>
        <w:tc>
          <w:tcPr>
            <w:tcW w:w="1130" w:type="dxa"/>
            <w:tcBorders>
              <w:top w:val="nil"/>
              <w:left w:val="nil"/>
              <w:bottom w:val="single" w:sz="4" w:space="0" w:color="000000"/>
              <w:right w:val="single" w:sz="4" w:space="0" w:color="000000"/>
            </w:tcBorders>
            <w:shd w:val="clear" w:color="auto" w:fill="auto"/>
            <w:noWrap/>
            <w:vAlign w:val="center"/>
            <w:hideMark/>
          </w:tcPr>
          <w:p w14:paraId="127013F4"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dB</w:t>
            </w:r>
          </w:p>
        </w:tc>
      </w:tr>
      <w:tr w:rsidR="006338B5" w:rsidRPr="007548E0" w14:paraId="68F4AF89" w14:textId="77777777">
        <w:trPr>
          <w:trHeight w:val="16"/>
          <w:jc w:val="center"/>
        </w:trPr>
        <w:tc>
          <w:tcPr>
            <w:tcW w:w="2943" w:type="dxa"/>
            <w:tcBorders>
              <w:top w:val="nil"/>
              <w:left w:val="single" w:sz="4" w:space="0" w:color="auto"/>
              <w:bottom w:val="single" w:sz="4" w:space="0" w:color="auto"/>
              <w:right w:val="nil"/>
            </w:tcBorders>
            <w:shd w:val="clear" w:color="000000" w:fill="156082"/>
            <w:noWrap/>
            <w:vAlign w:val="center"/>
            <w:hideMark/>
          </w:tcPr>
          <w:p w14:paraId="33423A82" w14:textId="77777777" w:rsidR="006338B5" w:rsidRPr="007548E0" w:rsidRDefault="006338B5">
            <w:pPr>
              <w:jc w:val="center"/>
              <w:rPr>
                <w:rFonts w:ascii="Times New Roman" w:hAnsi="Times New Roman" w:cs="Times New Roman"/>
                <w:b/>
                <w:color w:val="FFFFFF"/>
                <w:lang w:eastAsia="es-ES"/>
              </w:rPr>
            </w:pPr>
            <w:r w:rsidRPr="007548E0">
              <w:rPr>
                <w:rFonts w:ascii="Times New Roman" w:hAnsi="Times New Roman" w:cs="Times New Roman"/>
                <w:b/>
                <w:color w:val="FFFFFF"/>
                <w:lang w:eastAsia="es-ES"/>
              </w:rPr>
              <w:t>C(N+I)</w:t>
            </w:r>
          </w:p>
        </w:tc>
        <w:tc>
          <w:tcPr>
            <w:tcW w:w="1439" w:type="dxa"/>
            <w:tcBorders>
              <w:top w:val="nil"/>
              <w:left w:val="single" w:sz="4" w:space="0" w:color="000000"/>
              <w:bottom w:val="single" w:sz="4" w:space="0" w:color="000000"/>
              <w:right w:val="single" w:sz="4" w:space="0" w:color="000000"/>
            </w:tcBorders>
            <w:shd w:val="clear" w:color="auto" w:fill="auto"/>
            <w:noWrap/>
            <w:vAlign w:val="center"/>
            <w:hideMark/>
          </w:tcPr>
          <w:p w14:paraId="0ECB5B15"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9,52</w:t>
            </w:r>
          </w:p>
        </w:tc>
        <w:tc>
          <w:tcPr>
            <w:tcW w:w="1439" w:type="dxa"/>
            <w:tcBorders>
              <w:top w:val="nil"/>
              <w:left w:val="nil"/>
              <w:bottom w:val="single" w:sz="4" w:space="0" w:color="000000"/>
              <w:right w:val="single" w:sz="4" w:space="0" w:color="000000"/>
            </w:tcBorders>
            <w:shd w:val="clear" w:color="auto" w:fill="auto"/>
            <w:noWrap/>
            <w:vAlign w:val="center"/>
            <w:hideMark/>
          </w:tcPr>
          <w:p w14:paraId="2A71DD8B"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7,91</w:t>
            </w:r>
          </w:p>
        </w:tc>
        <w:tc>
          <w:tcPr>
            <w:tcW w:w="1448" w:type="dxa"/>
            <w:tcBorders>
              <w:top w:val="nil"/>
              <w:left w:val="nil"/>
              <w:bottom w:val="single" w:sz="4" w:space="0" w:color="000000"/>
              <w:right w:val="single" w:sz="4" w:space="0" w:color="000000"/>
            </w:tcBorders>
            <w:shd w:val="clear" w:color="auto" w:fill="auto"/>
            <w:noWrap/>
            <w:vAlign w:val="center"/>
            <w:hideMark/>
          </w:tcPr>
          <w:p w14:paraId="6D4CD7B7"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8,53</w:t>
            </w:r>
          </w:p>
        </w:tc>
        <w:tc>
          <w:tcPr>
            <w:tcW w:w="1130" w:type="dxa"/>
            <w:tcBorders>
              <w:top w:val="nil"/>
              <w:left w:val="nil"/>
              <w:bottom w:val="single" w:sz="4" w:space="0" w:color="000000"/>
              <w:right w:val="single" w:sz="4" w:space="0" w:color="000000"/>
            </w:tcBorders>
            <w:shd w:val="clear" w:color="auto" w:fill="auto"/>
            <w:noWrap/>
            <w:vAlign w:val="center"/>
            <w:hideMark/>
          </w:tcPr>
          <w:p w14:paraId="37FC667E"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dB</w:t>
            </w:r>
          </w:p>
        </w:tc>
      </w:tr>
      <w:tr w:rsidR="006338B5" w:rsidRPr="007548E0" w14:paraId="59E612D3" w14:textId="77777777">
        <w:trPr>
          <w:trHeight w:val="16"/>
          <w:jc w:val="center"/>
        </w:trPr>
        <w:tc>
          <w:tcPr>
            <w:tcW w:w="2943" w:type="dxa"/>
            <w:tcBorders>
              <w:top w:val="nil"/>
              <w:left w:val="single" w:sz="4" w:space="0" w:color="auto"/>
              <w:bottom w:val="single" w:sz="4" w:space="0" w:color="auto"/>
              <w:right w:val="nil"/>
            </w:tcBorders>
            <w:shd w:val="clear" w:color="000000" w:fill="156082"/>
            <w:noWrap/>
            <w:vAlign w:val="center"/>
            <w:hideMark/>
          </w:tcPr>
          <w:p w14:paraId="0DFF0AB7" w14:textId="77777777" w:rsidR="006338B5" w:rsidRPr="007548E0" w:rsidRDefault="006338B5">
            <w:pPr>
              <w:jc w:val="center"/>
              <w:rPr>
                <w:rFonts w:ascii="Times New Roman" w:hAnsi="Times New Roman" w:cs="Times New Roman"/>
                <w:b/>
                <w:color w:val="FFFFFF"/>
                <w:lang w:eastAsia="es-ES"/>
              </w:rPr>
            </w:pPr>
            <w:r w:rsidRPr="007548E0">
              <w:rPr>
                <w:rFonts w:ascii="Times New Roman" w:hAnsi="Times New Roman" w:cs="Times New Roman"/>
                <w:b/>
                <w:color w:val="FFFFFF"/>
                <w:lang w:eastAsia="es-ES"/>
              </w:rPr>
              <w:t>Es/No DISPONIBLE</w:t>
            </w:r>
          </w:p>
        </w:tc>
        <w:tc>
          <w:tcPr>
            <w:tcW w:w="1439" w:type="dxa"/>
            <w:tcBorders>
              <w:top w:val="nil"/>
              <w:left w:val="single" w:sz="4" w:space="0" w:color="000000"/>
              <w:bottom w:val="single" w:sz="4" w:space="0" w:color="000000"/>
              <w:right w:val="single" w:sz="4" w:space="0" w:color="000000"/>
            </w:tcBorders>
            <w:shd w:val="clear" w:color="auto" w:fill="auto"/>
            <w:noWrap/>
            <w:vAlign w:val="center"/>
            <w:hideMark/>
          </w:tcPr>
          <w:p w14:paraId="0C4AD032" w14:textId="77777777" w:rsidR="006338B5" w:rsidRPr="007548E0" w:rsidRDefault="006338B5">
            <w:pPr>
              <w:jc w:val="center"/>
              <w:rPr>
                <w:rFonts w:ascii="Times New Roman" w:hAnsi="Times New Roman" w:cs="Times New Roman"/>
                <w:b/>
                <w:color w:val="000000"/>
                <w:lang w:eastAsia="es-ES"/>
              </w:rPr>
            </w:pPr>
            <w:r w:rsidRPr="007548E0">
              <w:rPr>
                <w:rFonts w:ascii="Times New Roman" w:hAnsi="Times New Roman" w:cs="Times New Roman"/>
                <w:b/>
                <w:color w:val="000000"/>
                <w:lang w:eastAsia="es-ES"/>
              </w:rPr>
              <w:t>8,42</w:t>
            </w:r>
          </w:p>
        </w:tc>
        <w:tc>
          <w:tcPr>
            <w:tcW w:w="1439" w:type="dxa"/>
            <w:tcBorders>
              <w:top w:val="nil"/>
              <w:left w:val="nil"/>
              <w:bottom w:val="single" w:sz="4" w:space="0" w:color="000000"/>
              <w:right w:val="single" w:sz="4" w:space="0" w:color="000000"/>
            </w:tcBorders>
            <w:shd w:val="clear" w:color="auto" w:fill="auto"/>
            <w:noWrap/>
            <w:vAlign w:val="center"/>
            <w:hideMark/>
          </w:tcPr>
          <w:p w14:paraId="2D21CD1B" w14:textId="77777777" w:rsidR="006338B5" w:rsidRPr="007548E0" w:rsidRDefault="006338B5">
            <w:pPr>
              <w:jc w:val="center"/>
              <w:rPr>
                <w:rFonts w:ascii="Times New Roman" w:hAnsi="Times New Roman" w:cs="Times New Roman"/>
                <w:b/>
                <w:color w:val="000000"/>
                <w:lang w:eastAsia="es-ES"/>
              </w:rPr>
            </w:pPr>
            <w:r w:rsidRPr="007548E0">
              <w:rPr>
                <w:rFonts w:ascii="Times New Roman" w:hAnsi="Times New Roman" w:cs="Times New Roman"/>
                <w:b/>
                <w:color w:val="000000"/>
                <w:lang w:eastAsia="es-ES"/>
              </w:rPr>
              <w:t>6,81</w:t>
            </w:r>
          </w:p>
        </w:tc>
        <w:tc>
          <w:tcPr>
            <w:tcW w:w="1448" w:type="dxa"/>
            <w:tcBorders>
              <w:top w:val="nil"/>
              <w:left w:val="nil"/>
              <w:bottom w:val="single" w:sz="4" w:space="0" w:color="000000"/>
              <w:right w:val="single" w:sz="4" w:space="0" w:color="000000"/>
            </w:tcBorders>
            <w:shd w:val="clear" w:color="auto" w:fill="auto"/>
            <w:noWrap/>
            <w:vAlign w:val="center"/>
            <w:hideMark/>
          </w:tcPr>
          <w:p w14:paraId="04C64E78" w14:textId="77777777" w:rsidR="006338B5" w:rsidRPr="007548E0" w:rsidRDefault="006338B5">
            <w:pPr>
              <w:jc w:val="center"/>
              <w:rPr>
                <w:rFonts w:ascii="Times New Roman" w:hAnsi="Times New Roman" w:cs="Times New Roman"/>
                <w:b/>
                <w:color w:val="000000"/>
                <w:lang w:eastAsia="es-ES"/>
              </w:rPr>
            </w:pPr>
            <w:r w:rsidRPr="007548E0">
              <w:rPr>
                <w:rFonts w:ascii="Times New Roman" w:hAnsi="Times New Roman" w:cs="Times New Roman"/>
                <w:b/>
                <w:color w:val="000000"/>
                <w:lang w:eastAsia="es-ES"/>
              </w:rPr>
              <w:t>7,43</w:t>
            </w:r>
          </w:p>
        </w:tc>
        <w:tc>
          <w:tcPr>
            <w:tcW w:w="1130" w:type="dxa"/>
            <w:tcBorders>
              <w:top w:val="nil"/>
              <w:left w:val="nil"/>
              <w:bottom w:val="single" w:sz="4" w:space="0" w:color="000000"/>
              <w:right w:val="single" w:sz="4" w:space="0" w:color="000000"/>
            </w:tcBorders>
            <w:shd w:val="clear" w:color="auto" w:fill="auto"/>
            <w:noWrap/>
            <w:vAlign w:val="center"/>
            <w:hideMark/>
          </w:tcPr>
          <w:p w14:paraId="46BCF3E9"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dB</w:t>
            </w:r>
          </w:p>
        </w:tc>
      </w:tr>
      <w:tr w:rsidR="006338B5" w:rsidRPr="007548E0" w14:paraId="1E894A6D" w14:textId="77777777">
        <w:trPr>
          <w:trHeight w:val="16"/>
          <w:jc w:val="center"/>
        </w:trPr>
        <w:tc>
          <w:tcPr>
            <w:tcW w:w="2943" w:type="dxa"/>
            <w:tcBorders>
              <w:top w:val="nil"/>
              <w:left w:val="single" w:sz="4" w:space="0" w:color="auto"/>
              <w:bottom w:val="single" w:sz="4" w:space="0" w:color="auto"/>
              <w:right w:val="nil"/>
            </w:tcBorders>
            <w:shd w:val="clear" w:color="000000" w:fill="156082"/>
            <w:noWrap/>
            <w:vAlign w:val="center"/>
            <w:hideMark/>
          </w:tcPr>
          <w:p w14:paraId="6A6D190B" w14:textId="77777777" w:rsidR="006338B5" w:rsidRPr="007548E0" w:rsidRDefault="006338B5">
            <w:pPr>
              <w:jc w:val="center"/>
              <w:rPr>
                <w:rFonts w:ascii="Times New Roman" w:hAnsi="Times New Roman" w:cs="Times New Roman"/>
                <w:b/>
                <w:color w:val="FFFFFF"/>
                <w:lang w:eastAsia="es-ES"/>
              </w:rPr>
            </w:pPr>
            <w:r w:rsidRPr="007548E0">
              <w:rPr>
                <w:rFonts w:ascii="Times New Roman" w:hAnsi="Times New Roman" w:cs="Times New Roman"/>
                <w:b/>
                <w:color w:val="FFFFFF"/>
                <w:lang w:eastAsia="es-ES"/>
              </w:rPr>
              <w:t>Es/No REQUERIDA</w:t>
            </w:r>
          </w:p>
        </w:tc>
        <w:tc>
          <w:tcPr>
            <w:tcW w:w="1439" w:type="dxa"/>
            <w:tcBorders>
              <w:top w:val="nil"/>
              <w:left w:val="single" w:sz="4" w:space="0" w:color="000000"/>
              <w:bottom w:val="single" w:sz="4" w:space="0" w:color="000000"/>
              <w:right w:val="single" w:sz="4" w:space="0" w:color="000000"/>
            </w:tcBorders>
            <w:shd w:val="clear" w:color="auto" w:fill="auto"/>
            <w:noWrap/>
            <w:vAlign w:val="center"/>
            <w:hideMark/>
          </w:tcPr>
          <w:p w14:paraId="7666A684"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7,91</w:t>
            </w:r>
          </w:p>
        </w:tc>
        <w:tc>
          <w:tcPr>
            <w:tcW w:w="1439" w:type="dxa"/>
            <w:tcBorders>
              <w:top w:val="nil"/>
              <w:left w:val="nil"/>
              <w:bottom w:val="single" w:sz="4" w:space="0" w:color="000000"/>
              <w:right w:val="single" w:sz="4" w:space="0" w:color="000000"/>
            </w:tcBorders>
            <w:shd w:val="clear" w:color="auto" w:fill="auto"/>
            <w:noWrap/>
            <w:vAlign w:val="center"/>
            <w:hideMark/>
          </w:tcPr>
          <w:p w14:paraId="5B0F08E4"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5,50</w:t>
            </w:r>
          </w:p>
        </w:tc>
        <w:tc>
          <w:tcPr>
            <w:tcW w:w="1448" w:type="dxa"/>
            <w:tcBorders>
              <w:top w:val="nil"/>
              <w:left w:val="nil"/>
              <w:bottom w:val="single" w:sz="4" w:space="0" w:color="000000"/>
              <w:right w:val="single" w:sz="4" w:space="0" w:color="000000"/>
            </w:tcBorders>
            <w:shd w:val="clear" w:color="auto" w:fill="auto"/>
            <w:noWrap/>
            <w:vAlign w:val="center"/>
            <w:hideMark/>
          </w:tcPr>
          <w:p w14:paraId="6AD5053E"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6,62</w:t>
            </w:r>
          </w:p>
        </w:tc>
        <w:tc>
          <w:tcPr>
            <w:tcW w:w="1130" w:type="dxa"/>
            <w:tcBorders>
              <w:top w:val="nil"/>
              <w:left w:val="nil"/>
              <w:bottom w:val="single" w:sz="4" w:space="0" w:color="000000"/>
              <w:right w:val="single" w:sz="4" w:space="0" w:color="000000"/>
            </w:tcBorders>
            <w:shd w:val="clear" w:color="auto" w:fill="auto"/>
            <w:noWrap/>
            <w:vAlign w:val="center"/>
            <w:hideMark/>
          </w:tcPr>
          <w:p w14:paraId="09370361" w14:textId="77777777" w:rsidR="006338B5" w:rsidRPr="007548E0" w:rsidRDefault="006338B5">
            <w:pPr>
              <w:jc w:val="center"/>
              <w:rPr>
                <w:rFonts w:ascii="Times New Roman" w:hAnsi="Times New Roman" w:cs="Times New Roman"/>
                <w:color w:val="000000"/>
                <w:lang w:eastAsia="es-ES"/>
              </w:rPr>
            </w:pPr>
            <w:r w:rsidRPr="007548E0">
              <w:rPr>
                <w:rFonts w:ascii="Times New Roman" w:hAnsi="Times New Roman" w:cs="Times New Roman"/>
                <w:color w:val="000000"/>
                <w:lang w:eastAsia="es-ES"/>
              </w:rPr>
              <w:t>dB</w:t>
            </w:r>
          </w:p>
        </w:tc>
      </w:tr>
      <w:tr w:rsidR="006338B5" w:rsidRPr="007548E0" w14:paraId="6F46D1F6" w14:textId="77777777">
        <w:trPr>
          <w:trHeight w:val="16"/>
          <w:jc w:val="center"/>
        </w:trPr>
        <w:tc>
          <w:tcPr>
            <w:tcW w:w="2943" w:type="dxa"/>
            <w:tcBorders>
              <w:top w:val="nil"/>
              <w:left w:val="single" w:sz="4" w:space="0" w:color="auto"/>
              <w:bottom w:val="single" w:sz="4" w:space="0" w:color="auto"/>
              <w:right w:val="nil"/>
            </w:tcBorders>
            <w:shd w:val="clear" w:color="000000" w:fill="156082"/>
            <w:noWrap/>
            <w:vAlign w:val="center"/>
            <w:hideMark/>
          </w:tcPr>
          <w:p w14:paraId="13F8F531" w14:textId="77777777" w:rsidR="006338B5" w:rsidRPr="007548E0" w:rsidRDefault="006338B5">
            <w:pPr>
              <w:jc w:val="center"/>
              <w:rPr>
                <w:rFonts w:ascii="Times New Roman" w:hAnsi="Times New Roman" w:cs="Times New Roman"/>
                <w:b/>
                <w:color w:val="FFFFFF"/>
                <w:lang w:eastAsia="es-ES"/>
              </w:rPr>
            </w:pPr>
            <w:r w:rsidRPr="007548E0">
              <w:rPr>
                <w:rFonts w:ascii="Times New Roman" w:hAnsi="Times New Roman" w:cs="Times New Roman"/>
                <w:b/>
                <w:color w:val="FFFFFF"/>
                <w:lang w:eastAsia="es-ES"/>
              </w:rPr>
              <w:t>LINK MARGIN</w:t>
            </w:r>
          </w:p>
        </w:tc>
        <w:tc>
          <w:tcPr>
            <w:tcW w:w="1439" w:type="dxa"/>
            <w:tcBorders>
              <w:top w:val="nil"/>
              <w:left w:val="single" w:sz="4" w:space="0" w:color="000000"/>
              <w:bottom w:val="single" w:sz="4" w:space="0" w:color="000000"/>
              <w:right w:val="single" w:sz="4" w:space="0" w:color="000000"/>
            </w:tcBorders>
            <w:shd w:val="clear" w:color="000000" w:fill="C5D9F1"/>
            <w:noWrap/>
            <w:vAlign w:val="center"/>
            <w:hideMark/>
          </w:tcPr>
          <w:p w14:paraId="50E3181D" w14:textId="77777777" w:rsidR="006338B5" w:rsidRPr="007548E0" w:rsidRDefault="006338B5">
            <w:pPr>
              <w:jc w:val="center"/>
              <w:rPr>
                <w:rFonts w:ascii="Times New Roman" w:hAnsi="Times New Roman" w:cs="Times New Roman"/>
                <w:b/>
                <w:color w:val="000000"/>
                <w:lang w:eastAsia="es-ES"/>
              </w:rPr>
            </w:pPr>
            <w:r w:rsidRPr="007548E0">
              <w:rPr>
                <w:rFonts w:ascii="Times New Roman" w:hAnsi="Times New Roman" w:cs="Times New Roman"/>
                <w:b/>
                <w:color w:val="000000"/>
                <w:lang w:eastAsia="es-ES"/>
              </w:rPr>
              <w:t>0,51</w:t>
            </w:r>
          </w:p>
        </w:tc>
        <w:tc>
          <w:tcPr>
            <w:tcW w:w="1439" w:type="dxa"/>
            <w:tcBorders>
              <w:top w:val="nil"/>
              <w:left w:val="nil"/>
              <w:bottom w:val="single" w:sz="4" w:space="0" w:color="000000"/>
              <w:right w:val="single" w:sz="4" w:space="0" w:color="000000"/>
            </w:tcBorders>
            <w:shd w:val="clear" w:color="000000" w:fill="C5D9F1"/>
            <w:noWrap/>
            <w:vAlign w:val="center"/>
            <w:hideMark/>
          </w:tcPr>
          <w:p w14:paraId="3320FD08" w14:textId="77777777" w:rsidR="006338B5" w:rsidRPr="007548E0" w:rsidRDefault="006338B5">
            <w:pPr>
              <w:jc w:val="center"/>
              <w:rPr>
                <w:rFonts w:ascii="Times New Roman" w:hAnsi="Times New Roman" w:cs="Times New Roman"/>
                <w:b/>
                <w:color w:val="000000"/>
                <w:lang w:eastAsia="es-ES"/>
              </w:rPr>
            </w:pPr>
            <w:r w:rsidRPr="007548E0">
              <w:rPr>
                <w:rFonts w:ascii="Times New Roman" w:hAnsi="Times New Roman" w:cs="Times New Roman"/>
                <w:b/>
                <w:color w:val="000000"/>
                <w:lang w:eastAsia="es-ES"/>
              </w:rPr>
              <w:t>1,31</w:t>
            </w:r>
          </w:p>
        </w:tc>
        <w:tc>
          <w:tcPr>
            <w:tcW w:w="1448" w:type="dxa"/>
            <w:tcBorders>
              <w:top w:val="nil"/>
              <w:left w:val="nil"/>
              <w:bottom w:val="single" w:sz="4" w:space="0" w:color="000000"/>
              <w:right w:val="single" w:sz="4" w:space="0" w:color="000000"/>
            </w:tcBorders>
            <w:shd w:val="clear" w:color="000000" w:fill="C5D9F1"/>
            <w:noWrap/>
            <w:vAlign w:val="center"/>
            <w:hideMark/>
          </w:tcPr>
          <w:p w14:paraId="1397F659" w14:textId="77777777" w:rsidR="006338B5" w:rsidRPr="007548E0" w:rsidRDefault="006338B5">
            <w:pPr>
              <w:jc w:val="center"/>
              <w:rPr>
                <w:rFonts w:ascii="Times New Roman" w:hAnsi="Times New Roman" w:cs="Times New Roman"/>
                <w:b/>
                <w:color w:val="000000"/>
                <w:lang w:eastAsia="es-ES"/>
              </w:rPr>
            </w:pPr>
            <w:r w:rsidRPr="007548E0">
              <w:rPr>
                <w:rFonts w:ascii="Times New Roman" w:hAnsi="Times New Roman" w:cs="Times New Roman"/>
                <w:b/>
                <w:color w:val="000000"/>
                <w:lang w:eastAsia="es-ES"/>
              </w:rPr>
              <w:t>0,81</w:t>
            </w:r>
          </w:p>
        </w:tc>
        <w:tc>
          <w:tcPr>
            <w:tcW w:w="1130" w:type="dxa"/>
            <w:tcBorders>
              <w:top w:val="nil"/>
              <w:left w:val="nil"/>
              <w:bottom w:val="single" w:sz="4" w:space="0" w:color="000000"/>
              <w:right w:val="single" w:sz="4" w:space="0" w:color="000000"/>
            </w:tcBorders>
            <w:shd w:val="clear" w:color="000000" w:fill="C5D9F1"/>
            <w:noWrap/>
            <w:vAlign w:val="center"/>
            <w:hideMark/>
          </w:tcPr>
          <w:p w14:paraId="47D27106" w14:textId="77777777" w:rsidR="006338B5" w:rsidRPr="007548E0" w:rsidRDefault="006338B5" w:rsidP="00356EA0">
            <w:pPr>
              <w:keepNext/>
              <w:jc w:val="center"/>
              <w:rPr>
                <w:rFonts w:ascii="Times New Roman" w:hAnsi="Times New Roman" w:cs="Times New Roman"/>
                <w:b/>
                <w:color w:val="000000"/>
                <w:lang w:eastAsia="es-ES"/>
              </w:rPr>
            </w:pPr>
            <w:r w:rsidRPr="007548E0">
              <w:rPr>
                <w:rFonts w:ascii="Times New Roman" w:hAnsi="Times New Roman" w:cs="Times New Roman"/>
                <w:b/>
                <w:color w:val="000000"/>
                <w:lang w:eastAsia="es-ES"/>
              </w:rPr>
              <w:t>dB</w:t>
            </w:r>
          </w:p>
        </w:tc>
      </w:tr>
    </w:tbl>
    <w:p w14:paraId="701EE056" w14:textId="6FE729CB" w:rsidR="00FE600E" w:rsidRPr="00FE600E" w:rsidRDefault="00356EA0" w:rsidP="00356EA0">
      <w:pPr>
        <w:pStyle w:val="Descripcin"/>
        <w:jc w:val="center"/>
      </w:pPr>
      <w:r>
        <w:t xml:space="preserve">Tabla </w:t>
      </w:r>
      <w:r>
        <w:fldChar w:fldCharType="begin"/>
      </w:r>
      <w:r>
        <w:instrText xml:space="preserve"> SEQ Tabla \* ARABIC </w:instrText>
      </w:r>
      <w:r>
        <w:fldChar w:fldCharType="separate"/>
      </w:r>
      <w:r w:rsidR="000A7B13">
        <w:rPr>
          <w:noProof/>
        </w:rPr>
        <w:t>70</w:t>
      </w:r>
      <w:r>
        <w:fldChar w:fldCharType="end"/>
      </w:r>
      <w:r>
        <w:t xml:space="preserve">: </w:t>
      </w:r>
      <w:r w:rsidRPr="00B072F2">
        <w:t>Enlace forward escenario barcos</w:t>
      </w:r>
    </w:p>
    <w:p w14:paraId="5798A1B6" w14:textId="77777777" w:rsidR="00EF2F5E" w:rsidRPr="006F6F23" w:rsidRDefault="00EF2F5E" w:rsidP="00EF2F5E">
      <w:pPr>
        <w:jc w:val="both"/>
        <w:rPr>
          <w:rFonts w:ascii="Calibri" w:hAnsi="Calibri" w:cs="Calibri"/>
        </w:rPr>
      </w:pPr>
      <w:r w:rsidRPr="006F6F23">
        <w:rPr>
          <w:rFonts w:ascii="Calibri" w:hAnsi="Calibri" w:cs="Calibri"/>
        </w:rPr>
        <w:t xml:space="preserve">En conclusión, se utilizará para el escenario de cielo despejado el MODCOD 8PSK 3/4, para lluvia en </w:t>
      </w:r>
      <w:r w:rsidRPr="006F6F23">
        <w:rPr>
          <w:rFonts w:ascii="Calibri" w:hAnsi="Calibri" w:cs="Calibri"/>
          <w:i/>
          <w:iCs/>
        </w:rPr>
        <w:t>uplink</w:t>
      </w:r>
      <w:r w:rsidRPr="006F6F23">
        <w:rPr>
          <w:rFonts w:ascii="Calibri" w:hAnsi="Calibri" w:cs="Calibri"/>
        </w:rPr>
        <w:t xml:space="preserve"> 8PSK 3/5 y para lluvia en </w:t>
      </w:r>
      <w:r w:rsidRPr="006F6F23">
        <w:rPr>
          <w:rFonts w:ascii="Calibri" w:hAnsi="Calibri" w:cs="Calibri"/>
          <w:i/>
          <w:iCs/>
        </w:rPr>
        <w:t>downlink</w:t>
      </w:r>
      <w:r w:rsidRPr="006F6F23">
        <w:rPr>
          <w:rFonts w:ascii="Calibri" w:hAnsi="Calibri" w:cs="Calibri"/>
        </w:rPr>
        <w:t xml:space="preserve"> </w:t>
      </w:r>
      <w:r w:rsidRPr="00B36184">
        <w:rPr>
          <w:rFonts w:ascii="Calibri" w:hAnsi="Calibri" w:cs="Calibri"/>
        </w:rPr>
        <w:t xml:space="preserve">8PSK </w:t>
      </w:r>
      <w:r w:rsidRPr="006F6F23">
        <w:rPr>
          <w:rFonts w:ascii="Calibri" w:hAnsi="Calibri" w:cs="Calibri"/>
        </w:rPr>
        <w:t>2/3, del estándar DVB-S2. Dado que se utilizará ACM, se podrá cambiar la modulación según el escenario para optimizar el enlace según sea necesario.</w:t>
      </w:r>
    </w:p>
    <w:p w14:paraId="15809684" w14:textId="461BA666" w:rsidR="00EF2F5E" w:rsidRDefault="004861C0" w:rsidP="004861C0">
      <w:pPr>
        <w:pStyle w:val="Ttulo4"/>
        <w:numPr>
          <w:ilvl w:val="3"/>
          <w:numId w:val="30"/>
        </w:numPr>
      </w:pPr>
      <w:r>
        <w:t xml:space="preserve"> </w:t>
      </w:r>
      <w:bookmarkStart w:id="702" w:name="_Toc167375167"/>
      <w:r w:rsidR="00EF2F5E" w:rsidRPr="005258D4">
        <w:t>Enlace return</w:t>
      </w:r>
      <w:bookmarkEnd w:id="702"/>
    </w:p>
    <w:p w14:paraId="011AFFCD" w14:textId="77777777" w:rsidR="00EF2F5E" w:rsidRDefault="00EF2F5E" w:rsidP="00EF2F5E">
      <w:pPr>
        <w:jc w:val="both"/>
        <w:rPr>
          <w:rFonts w:ascii="Calibri" w:hAnsi="Calibri" w:cs="Calibri"/>
        </w:rPr>
      </w:pPr>
      <w:r w:rsidRPr="005864E6">
        <w:rPr>
          <w:rFonts w:ascii="Calibri" w:hAnsi="Calibri" w:cs="Calibri"/>
        </w:rPr>
        <w:t>A continua</w:t>
      </w:r>
      <w:r>
        <w:rPr>
          <w:rFonts w:ascii="Calibri" w:hAnsi="Calibri" w:cs="Calibri"/>
        </w:rPr>
        <w:t xml:space="preserve">ción, se detalla el </w:t>
      </w:r>
      <w:r w:rsidRPr="003E2667">
        <w:rPr>
          <w:rFonts w:ascii="Calibri" w:hAnsi="Calibri" w:cs="Calibri"/>
          <w:b/>
          <w:bCs/>
        </w:rPr>
        <w:t>enlace return</w:t>
      </w:r>
      <w:r>
        <w:rPr>
          <w:rFonts w:ascii="Calibri" w:hAnsi="Calibri" w:cs="Calibri"/>
        </w:rPr>
        <w:t xml:space="preserve"> estimado para la constelación O3B, realizando el camino inverso, desde el terminal de usuario hasta la estación base. De nuevo, se utilizará la relación portadora a ruido (C/N) como criterio de viabilidad del enlace, tanto en UL como en DL. Para ello, se han utilizado las siguientes fórmulas:</w:t>
      </w:r>
    </w:p>
    <w:p w14:paraId="03D417A5" w14:textId="77777777" w:rsidR="00EF2F5E" w:rsidRPr="00163C1B" w:rsidRDefault="00000AB9" w:rsidP="00EF2F5E">
      <w:pPr>
        <w:rPr>
          <w:rFonts w:ascii="Calibri" w:hAnsi="Calibri" w:cs="Calibri"/>
        </w:rPr>
      </w:pPr>
      <m:oMathPara>
        <m:oMath>
          <m:sSub>
            <m:sSubPr>
              <m:ctrlPr>
                <w:rPr>
                  <w:rFonts w:ascii="Cambria Math" w:hAnsi="Cambria Math" w:cs="Calibri"/>
                  <w:i/>
                </w:rPr>
              </m:ctrlPr>
            </m:sSubPr>
            <m:e>
              <m:f>
                <m:fPr>
                  <m:ctrlPr>
                    <w:rPr>
                      <w:rFonts w:ascii="Cambria Math" w:hAnsi="Cambria Math" w:cs="Calibri"/>
                      <w:i/>
                    </w:rPr>
                  </m:ctrlPr>
                </m:fPr>
                <m:num>
                  <m:r>
                    <w:rPr>
                      <w:rFonts w:ascii="Cambria Math" w:hAnsi="Cambria Math" w:cs="Calibri"/>
                    </w:rPr>
                    <m:t>C</m:t>
                  </m:r>
                </m:num>
                <m:den>
                  <m:r>
                    <w:rPr>
                      <w:rFonts w:ascii="Cambria Math" w:hAnsi="Cambria Math" w:cs="Calibri"/>
                    </w:rPr>
                    <m:t>N</m:t>
                  </m:r>
                </m:den>
              </m:f>
            </m:e>
            <m:sub>
              <m:r>
                <w:rPr>
                  <w:rFonts w:ascii="Cambria Math" w:hAnsi="Cambria Math" w:cs="Calibri"/>
                </w:rPr>
                <m:t>UL</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PIRE</m:t>
              </m:r>
            </m:e>
            <m:sub>
              <m:r>
                <w:rPr>
                  <w:rFonts w:ascii="Cambria Math" w:hAnsi="Cambria Math" w:cs="Calibri"/>
                </w:rPr>
                <m:t>USUARIO</m:t>
              </m:r>
            </m:sub>
          </m:sSub>
          <m:r>
            <w:rPr>
              <w:rFonts w:ascii="Cambria Math" w:hAnsi="Cambria Math" w:cs="Calibri"/>
            </w:rPr>
            <m:t xml:space="preserve">+ </m:t>
          </m:r>
          <m:sSub>
            <m:sSubPr>
              <m:ctrlPr>
                <w:rPr>
                  <w:rFonts w:ascii="Cambria Math" w:hAnsi="Cambria Math" w:cs="Calibri"/>
                  <w:i/>
                </w:rPr>
              </m:ctrlPr>
            </m:sSubPr>
            <m:e>
              <m:f>
                <m:fPr>
                  <m:ctrlPr>
                    <w:rPr>
                      <w:rFonts w:ascii="Cambria Math" w:hAnsi="Cambria Math" w:cs="Calibri"/>
                      <w:i/>
                    </w:rPr>
                  </m:ctrlPr>
                </m:fPr>
                <m:num>
                  <m:r>
                    <w:rPr>
                      <w:rFonts w:ascii="Cambria Math" w:hAnsi="Cambria Math" w:cs="Calibri"/>
                    </w:rPr>
                    <m:t>G</m:t>
                  </m:r>
                </m:num>
                <m:den>
                  <m:r>
                    <w:rPr>
                      <w:rFonts w:ascii="Cambria Math" w:hAnsi="Cambria Math" w:cs="Calibri"/>
                    </w:rPr>
                    <m:t>T</m:t>
                  </m:r>
                </m:den>
              </m:f>
            </m:e>
            <m:sub>
              <m:r>
                <w:rPr>
                  <w:rFonts w:ascii="Cambria Math" w:hAnsi="Cambria Math" w:cs="Calibri"/>
                </w:rPr>
                <m:t>SATÉLITE</m:t>
              </m:r>
            </m:sub>
          </m:sSub>
          <m:r>
            <w:rPr>
              <w:rFonts w:ascii="Cambria Math" w:hAnsi="Cambria Math" w:cs="Calibri"/>
            </w:rPr>
            <m:t>-</m:t>
          </m:r>
          <m:sSub>
            <m:sSubPr>
              <m:ctrlPr>
                <w:rPr>
                  <w:rFonts w:ascii="Cambria Math" w:hAnsi="Cambria Math" w:cs="Calibri"/>
                  <w:i/>
                </w:rPr>
              </m:ctrlPr>
            </m:sSubPr>
            <m:e>
              <m:r>
                <w:rPr>
                  <w:rFonts w:ascii="Cambria Math" w:hAnsi="Cambria Math" w:cs="Calibri"/>
                </w:rPr>
                <m:t>L</m:t>
              </m:r>
            </m:e>
            <m:sub>
              <m:r>
                <w:rPr>
                  <w:rFonts w:ascii="Cambria Math" w:hAnsi="Cambria Math" w:cs="Calibri"/>
                </w:rPr>
                <m:t>ESPACIO-LIBRE</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L</m:t>
              </m:r>
            </m:e>
            <m:sub>
              <m:r>
                <w:rPr>
                  <w:rFonts w:ascii="Cambria Math" w:hAnsi="Cambria Math" w:cs="Calibri"/>
                </w:rPr>
                <m:t>GASES</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L</m:t>
              </m:r>
            </m:e>
            <m:sub>
              <m:r>
                <w:rPr>
                  <w:rFonts w:ascii="Cambria Math" w:hAnsi="Cambria Math" w:cs="Calibri"/>
                </w:rPr>
                <m:t>LLUVIA</m:t>
              </m:r>
            </m:sub>
          </m:sSub>
          <m:r>
            <w:rPr>
              <w:rFonts w:ascii="Cambria Math" w:eastAsiaTheme="minorEastAsia" w:hAnsi="Cambria Math" w:cs="Calibri"/>
            </w:rPr>
            <m:t>-10</m:t>
          </m:r>
          <m:sSub>
            <m:sSubPr>
              <m:ctrlPr>
                <w:rPr>
                  <w:rFonts w:ascii="Cambria Math" w:eastAsiaTheme="minorEastAsia" w:hAnsi="Cambria Math" w:cs="Calibri"/>
                  <w:i/>
                </w:rPr>
              </m:ctrlPr>
            </m:sSubPr>
            <m:e>
              <m:r>
                <w:rPr>
                  <w:rFonts w:ascii="Cambria Math" w:eastAsiaTheme="minorEastAsia" w:hAnsi="Cambria Math" w:cs="Calibri"/>
                </w:rPr>
                <m:t>log</m:t>
              </m:r>
            </m:e>
            <m:sub>
              <m:r>
                <w:rPr>
                  <w:rFonts w:ascii="Cambria Math" w:eastAsiaTheme="minorEastAsia" w:hAnsi="Cambria Math" w:cs="Calibri"/>
                </w:rPr>
                <m:t>10</m:t>
              </m:r>
            </m:sub>
          </m:sSub>
          <m:r>
            <w:rPr>
              <w:rFonts w:ascii="Cambria Math" w:eastAsiaTheme="minorEastAsia" w:hAnsi="Cambria Math" w:cs="Calibri"/>
            </w:rPr>
            <m:t>(kB)</m:t>
          </m:r>
        </m:oMath>
      </m:oMathPara>
    </w:p>
    <w:p w14:paraId="7A9BC2F2" w14:textId="77777777" w:rsidR="00EF2F5E" w:rsidRPr="00163C1B" w:rsidRDefault="00EF2F5E" w:rsidP="00EF2F5E">
      <w:pPr>
        <w:rPr>
          <w:rFonts w:ascii="Calibri" w:hAnsi="Calibri" w:cs="Calibri"/>
        </w:rPr>
      </w:pPr>
    </w:p>
    <w:p w14:paraId="4492B77B" w14:textId="77777777" w:rsidR="00EF2F5E" w:rsidRPr="005864E6" w:rsidRDefault="00000AB9" w:rsidP="00EF2F5E">
      <w:pPr>
        <w:rPr>
          <w:rFonts w:ascii="Calibri" w:hAnsi="Calibri" w:cs="Calibri"/>
        </w:rPr>
      </w:pPr>
      <m:oMathPara>
        <m:oMath>
          <m:sSub>
            <m:sSubPr>
              <m:ctrlPr>
                <w:rPr>
                  <w:rFonts w:ascii="Cambria Math" w:hAnsi="Cambria Math" w:cs="Calibri"/>
                  <w:i/>
                </w:rPr>
              </m:ctrlPr>
            </m:sSubPr>
            <m:e>
              <m:f>
                <m:fPr>
                  <m:ctrlPr>
                    <w:rPr>
                      <w:rFonts w:ascii="Cambria Math" w:hAnsi="Cambria Math" w:cs="Calibri"/>
                      <w:i/>
                    </w:rPr>
                  </m:ctrlPr>
                </m:fPr>
                <m:num>
                  <m:r>
                    <w:rPr>
                      <w:rFonts w:ascii="Cambria Math" w:hAnsi="Cambria Math" w:cs="Calibri"/>
                    </w:rPr>
                    <m:t>C</m:t>
                  </m:r>
                </m:num>
                <m:den>
                  <m:r>
                    <w:rPr>
                      <w:rFonts w:ascii="Cambria Math" w:hAnsi="Cambria Math" w:cs="Calibri"/>
                    </w:rPr>
                    <m:t>N</m:t>
                  </m:r>
                </m:den>
              </m:f>
            </m:e>
            <m:sub>
              <m:r>
                <w:rPr>
                  <w:rFonts w:ascii="Cambria Math" w:hAnsi="Cambria Math" w:cs="Calibri"/>
                </w:rPr>
                <m:t>DL</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PIRE</m:t>
              </m:r>
            </m:e>
            <m:sub>
              <m:r>
                <w:rPr>
                  <w:rFonts w:ascii="Cambria Math" w:hAnsi="Cambria Math" w:cs="Calibri"/>
                </w:rPr>
                <m:t>SATÉLITE</m:t>
              </m:r>
            </m:sub>
          </m:sSub>
          <m:r>
            <w:rPr>
              <w:rFonts w:ascii="Cambria Math" w:hAnsi="Cambria Math" w:cs="Calibri"/>
            </w:rPr>
            <m:t xml:space="preserve">+ </m:t>
          </m:r>
          <m:sSub>
            <m:sSubPr>
              <m:ctrlPr>
                <w:rPr>
                  <w:rFonts w:ascii="Cambria Math" w:hAnsi="Cambria Math" w:cs="Calibri"/>
                  <w:i/>
                </w:rPr>
              </m:ctrlPr>
            </m:sSubPr>
            <m:e>
              <m:f>
                <m:fPr>
                  <m:ctrlPr>
                    <w:rPr>
                      <w:rFonts w:ascii="Cambria Math" w:hAnsi="Cambria Math" w:cs="Calibri"/>
                      <w:i/>
                    </w:rPr>
                  </m:ctrlPr>
                </m:fPr>
                <m:num>
                  <m:r>
                    <w:rPr>
                      <w:rFonts w:ascii="Cambria Math" w:hAnsi="Cambria Math" w:cs="Calibri"/>
                    </w:rPr>
                    <m:t>G</m:t>
                  </m:r>
                </m:num>
                <m:den>
                  <m:r>
                    <w:rPr>
                      <w:rFonts w:ascii="Cambria Math" w:hAnsi="Cambria Math" w:cs="Calibri"/>
                    </w:rPr>
                    <m:t>T</m:t>
                  </m:r>
                </m:den>
              </m:f>
            </m:e>
            <m:sub>
              <m:r>
                <w:rPr>
                  <w:rFonts w:ascii="Cambria Math" w:hAnsi="Cambria Math" w:cs="Calibri"/>
                </w:rPr>
                <m:t>ESTACIÓN-BASE</m:t>
              </m:r>
            </m:sub>
          </m:sSub>
          <m:r>
            <w:rPr>
              <w:rFonts w:ascii="Cambria Math" w:hAnsi="Cambria Math" w:cs="Calibri"/>
            </w:rPr>
            <m:t>-</m:t>
          </m:r>
          <m:sSub>
            <m:sSubPr>
              <m:ctrlPr>
                <w:rPr>
                  <w:rFonts w:ascii="Cambria Math" w:hAnsi="Cambria Math" w:cs="Calibri"/>
                  <w:i/>
                </w:rPr>
              </m:ctrlPr>
            </m:sSubPr>
            <m:e>
              <m:r>
                <w:rPr>
                  <w:rFonts w:ascii="Cambria Math" w:hAnsi="Cambria Math" w:cs="Calibri"/>
                </w:rPr>
                <m:t>L</m:t>
              </m:r>
            </m:e>
            <m:sub>
              <m:r>
                <w:rPr>
                  <w:rFonts w:ascii="Cambria Math" w:hAnsi="Cambria Math" w:cs="Calibri"/>
                </w:rPr>
                <m:t>ESPACIO-LIBRE</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L</m:t>
              </m:r>
            </m:e>
            <m:sub>
              <m:r>
                <w:rPr>
                  <w:rFonts w:ascii="Cambria Math" w:hAnsi="Cambria Math" w:cs="Calibri"/>
                </w:rPr>
                <m:t>GASES</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L</m:t>
              </m:r>
            </m:e>
            <m:sub>
              <m:r>
                <w:rPr>
                  <w:rFonts w:ascii="Cambria Math" w:hAnsi="Cambria Math" w:cs="Calibri"/>
                </w:rPr>
                <m:t>LLUVIA</m:t>
              </m:r>
            </m:sub>
          </m:sSub>
          <m:r>
            <w:rPr>
              <w:rFonts w:ascii="Cambria Math" w:eastAsiaTheme="minorEastAsia" w:hAnsi="Cambria Math" w:cs="Calibri"/>
            </w:rPr>
            <m:t>-10</m:t>
          </m:r>
          <m:sSub>
            <m:sSubPr>
              <m:ctrlPr>
                <w:rPr>
                  <w:rFonts w:ascii="Cambria Math" w:eastAsiaTheme="minorEastAsia" w:hAnsi="Cambria Math" w:cs="Calibri"/>
                  <w:i/>
                </w:rPr>
              </m:ctrlPr>
            </m:sSubPr>
            <m:e>
              <m:r>
                <w:rPr>
                  <w:rFonts w:ascii="Cambria Math" w:eastAsiaTheme="minorEastAsia" w:hAnsi="Cambria Math" w:cs="Calibri"/>
                </w:rPr>
                <m:t>log</m:t>
              </m:r>
            </m:e>
            <m:sub>
              <m:r>
                <w:rPr>
                  <w:rFonts w:ascii="Cambria Math" w:eastAsiaTheme="minorEastAsia" w:hAnsi="Cambria Math" w:cs="Calibri"/>
                </w:rPr>
                <m:t>10</m:t>
              </m:r>
            </m:sub>
          </m:sSub>
          <m:r>
            <w:rPr>
              <w:rFonts w:ascii="Cambria Math" w:eastAsiaTheme="minorEastAsia" w:hAnsi="Cambria Math" w:cs="Calibri"/>
            </w:rPr>
            <m:t>(kB)</m:t>
          </m:r>
        </m:oMath>
      </m:oMathPara>
    </w:p>
    <w:p w14:paraId="4B95C41F" w14:textId="77777777" w:rsidR="00EF2F5E" w:rsidRDefault="00EF2F5E" w:rsidP="00EF2F5E">
      <w:pPr>
        <w:jc w:val="both"/>
        <w:rPr>
          <w:rFonts w:ascii="Calibri" w:hAnsi="Calibri" w:cs="Calibri"/>
        </w:rPr>
      </w:pPr>
    </w:p>
    <w:p w14:paraId="4B91BC51" w14:textId="77777777" w:rsidR="00EF2F5E" w:rsidRDefault="00EF2F5E" w:rsidP="00EF2F5E">
      <w:pPr>
        <w:jc w:val="both"/>
        <w:rPr>
          <w:rFonts w:ascii="Calibri" w:hAnsi="Calibri" w:cs="Calibri"/>
        </w:rPr>
      </w:pPr>
      <w:r>
        <w:rPr>
          <w:rFonts w:ascii="Calibri" w:hAnsi="Calibri" w:cs="Calibri"/>
        </w:rPr>
        <w:t xml:space="preserve">Inicialmente se calcula la distancia en el enlace terminal de usuario – satélite, que en este caso se estima en unos 10776 km. Después, se estima la PIRE necesaria en el terminal de usuario, que se sitúa en unos 56.38 dBW en el caso de cielo despejado y de 54.54 dBW en caso de lluvia en el </w:t>
      </w:r>
      <w:r w:rsidRPr="00604242">
        <w:rPr>
          <w:rFonts w:ascii="Calibri" w:hAnsi="Calibri" w:cs="Calibri"/>
          <w:b/>
          <w:bCs/>
        </w:rPr>
        <w:t xml:space="preserve">enlace </w:t>
      </w:r>
      <w:r w:rsidRPr="00604242">
        <w:rPr>
          <w:rFonts w:ascii="Calibri" w:hAnsi="Calibri" w:cs="Calibri"/>
          <w:b/>
          <w:bCs/>
          <w:i/>
          <w:iCs/>
        </w:rPr>
        <w:t>uplink</w:t>
      </w:r>
      <w:r>
        <w:rPr>
          <w:rFonts w:ascii="Calibri" w:hAnsi="Calibri" w:cs="Calibri"/>
        </w:rPr>
        <w:t xml:space="preserve">. Finalmente, con estos datos es posible calcular las pérdidas de espacio libre y calcular el C/N en </w:t>
      </w:r>
      <w:r w:rsidRPr="001E656F">
        <w:rPr>
          <w:rFonts w:ascii="Calibri" w:hAnsi="Calibri" w:cs="Calibri"/>
          <w:i/>
          <w:iCs/>
        </w:rPr>
        <w:t>uplink</w:t>
      </w:r>
      <w:r>
        <w:rPr>
          <w:rFonts w:ascii="Calibri" w:hAnsi="Calibri" w:cs="Calibri"/>
        </w:rPr>
        <w:t>. En este caso también se ha utilizado UPC para este enlace pudiendo compensar unos 3 dB. Se presentan los resultados obtenidos en la siguiente tabla:</w:t>
      </w:r>
    </w:p>
    <w:p w14:paraId="30F24E36" w14:textId="77777777" w:rsidR="00EF2F5E" w:rsidRDefault="00EF2F5E" w:rsidP="00EF2F5E">
      <w:pPr>
        <w:rPr>
          <w:rFonts w:ascii="Calibri" w:hAnsi="Calibri" w:cs="Calibri"/>
        </w:rPr>
      </w:pPr>
    </w:p>
    <w:tbl>
      <w:tblPr>
        <w:tblW w:w="9295" w:type="dxa"/>
        <w:tblCellMar>
          <w:left w:w="70" w:type="dxa"/>
          <w:right w:w="70" w:type="dxa"/>
        </w:tblCellMar>
        <w:tblLook w:val="04A0" w:firstRow="1" w:lastRow="0" w:firstColumn="1" w:lastColumn="0" w:noHBand="0" w:noVBand="1"/>
      </w:tblPr>
      <w:tblGrid>
        <w:gridCol w:w="3209"/>
        <w:gridCol w:w="1624"/>
        <w:gridCol w:w="1624"/>
        <w:gridCol w:w="1625"/>
        <w:gridCol w:w="1213"/>
      </w:tblGrid>
      <w:tr w:rsidR="00EF2F5E" w:rsidRPr="00940414" w14:paraId="4AB1059E" w14:textId="77777777">
        <w:trPr>
          <w:trHeight w:val="20"/>
        </w:trPr>
        <w:tc>
          <w:tcPr>
            <w:tcW w:w="3209" w:type="dxa"/>
            <w:tcBorders>
              <w:top w:val="nil"/>
              <w:left w:val="nil"/>
              <w:bottom w:val="nil"/>
              <w:right w:val="nil"/>
            </w:tcBorders>
            <w:shd w:val="clear" w:color="auto" w:fill="auto"/>
            <w:noWrap/>
            <w:vAlign w:val="center"/>
            <w:hideMark/>
          </w:tcPr>
          <w:p w14:paraId="5AAF3ED7" w14:textId="77777777" w:rsidR="00EF2F5E" w:rsidRPr="00940414" w:rsidRDefault="00EF2F5E">
            <w:pPr>
              <w:rPr>
                <w:rFonts w:ascii="Times New Roman" w:hAnsi="Times New Roman" w:cs="Times New Roman"/>
                <w:lang w:eastAsia="es-ES"/>
              </w:rPr>
            </w:pPr>
          </w:p>
        </w:tc>
        <w:tc>
          <w:tcPr>
            <w:tcW w:w="1624" w:type="dxa"/>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100A940D" w14:textId="77777777" w:rsidR="00EF2F5E" w:rsidRPr="00940414" w:rsidRDefault="00EF2F5E">
            <w:pPr>
              <w:jc w:val="center"/>
              <w:rPr>
                <w:rFonts w:ascii="Times New Roman" w:hAnsi="Times New Roman" w:cs="Times New Roman"/>
                <w:b/>
                <w:bCs/>
                <w:i/>
                <w:iCs/>
                <w:color w:val="FFFFFF"/>
              </w:rPr>
            </w:pPr>
            <w:r w:rsidRPr="00940414">
              <w:rPr>
                <w:rFonts w:ascii="Times New Roman" w:hAnsi="Times New Roman" w:cs="Times New Roman"/>
                <w:b/>
                <w:bCs/>
                <w:i/>
                <w:iCs/>
                <w:color w:val="FFFFFF"/>
              </w:rPr>
              <w:t>Clear sky</w:t>
            </w:r>
          </w:p>
        </w:tc>
        <w:tc>
          <w:tcPr>
            <w:tcW w:w="1624" w:type="dxa"/>
            <w:tcBorders>
              <w:top w:val="single" w:sz="4" w:space="0" w:color="auto"/>
              <w:left w:val="nil"/>
              <w:bottom w:val="single" w:sz="4" w:space="0" w:color="auto"/>
              <w:right w:val="single" w:sz="4" w:space="0" w:color="auto"/>
            </w:tcBorders>
            <w:shd w:val="clear" w:color="000000" w:fill="E26B0A"/>
            <w:vAlign w:val="center"/>
            <w:hideMark/>
          </w:tcPr>
          <w:p w14:paraId="00DE7751" w14:textId="77777777" w:rsidR="00EF2F5E" w:rsidRPr="00940414" w:rsidRDefault="00EF2F5E">
            <w:pPr>
              <w:jc w:val="center"/>
              <w:rPr>
                <w:rFonts w:ascii="Times New Roman" w:hAnsi="Times New Roman" w:cs="Times New Roman"/>
                <w:b/>
                <w:bCs/>
                <w:i/>
                <w:iCs/>
                <w:color w:val="FFFFFF"/>
              </w:rPr>
            </w:pPr>
            <w:r w:rsidRPr="00940414">
              <w:rPr>
                <w:rFonts w:ascii="Times New Roman" w:hAnsi="Times New Roman" w:cs="Times New Roman"/>
                <w:b/>
                <w:bCs/>
                <w:i/>
                <w:iCs/>
                <w:color w:val="FFFFFF"/>
              </w:rPr>
              <w:t>Rain uplink</w:t>
            </w:r>
          </w:p>
        </w:tc>
        <w:tc>
          <w:tcPr>
            <w:tcW w:w="1624" w:type="dxa"/>
            <w:tcBorders>
              <w:top w:val="single" w:sz="4" w:space="0" w:color="auto"/>
              <w:left w:val="nil"/>
              <w:bottom w:val="single" w:sz="4" w:space="0" w:color="auto"/>
              <w:right w:val="single" w:sz="4" w:space="0" w:color="auto"/>
            </w:tcBorders>
            <w:shd w:val="clear" w:color="000000" w:fill="E26B0A"/>
            <w:vAlign w:val="center"/>
            <w:hideMark/>
          </w:tcPr>
          <w:p w14:paraId="71940191" w14:textId="77777777" w:rsidR="00EF2F5E" w:rsidRPr="00940414" w:rsidRDefault="00EF2F5E">
            <w:pPr>
              <w:jc w:val="center"/>
              <w:rPr>
                <w:rFonts w:ascii="Times New Roman" w:hAnsi="Times New Roman" w:cs="Times New Roman"/>
                <w:b/>
                <w:bCs/>
                <w:i/>
                <w:iCs/>
                <w:color w:val="FFFFFF"/>
              </w:rPr>
            </w:pPr>
            <w:r w:rsidRPr="00940414">
              <w:rPr>
                <w:rFonts w:ascii="Times New Roman" w:hAnsi="Times New Roman" w:cs="Times New Roman"/>
                <w:b/>
                <w:bCs/>
                <w:i/>
                <w:iCs/>
                <w:color w:val="FFFFFF"/>
              </w:rPr>
              <w:t>Rain downlink</w:t>
            </w:r>
          </w:p>
        </w:tc>
        <w:tc>
          <w:tcPr>
            <w:tcW w:w="1213" w:type="dxa"/>
            <w:tcBorders>
              <w:top w:val="single" w:sz="4" w:space="0" w:color="auto"/>
              <w:left w:val="nil"/>
              <w:bottom w:val="single" w:sz="4" w:space="0" w:color="auto"/>
              <w:right w:val="single" w:sz="4" w:space="0" w:color="auto"/>
            </w:tcBorders>
            <w:shd w:val="clear" w:color="000000" w:fill="E26B0A"/>
            <w:vAlign w:val="center"/>
            <w:hideMark/>
          </w:tcPr>
          <w:p w14:paraId="560CF8C8" w14:textId="77777777" w:rsidR="00EF2F5E" w:rsidRPr="00940414" w:rsidRDefault="00EF2F5E">
            <w:pPr>
              <w:jc w:val="center"/>
              <w:rPr>
                <w:rFonts w:ascii="Times New Roman" w:hAnsi="Times New Roman" w:cs="Times New Roman"/>
                <w:b/>
                <w:bCs/>
                <w:i/>
                <w:iCs/>
                <w:color w:val="FFFFFF"/>
              </w:rPr>
            </w:pPr>
            <w:r w:rsidRPr="00940414">
              <w:rPr>
                <w:rFonts w:ascii="Times New Roman" w:hAnsi="Times New Roman" w:cs="Times New Roman"/>
                <w:b/>
                <w:bCs/>
                <w:i/>
                <w:iCs/>
                <w:color w:val="FFFFFF"/>
              </w:rPr>
              <w:t>Units</w:t>
            </w:r>
          </w:p>
        </w:tc>
      </w:tr>
      <w:tr w:rsidR="00EF2F5E" w:rsidRPr="00940414" w14:paraId="1FED651C" w14:textId="77777777">
        <w:trPr>
          <w:trHeight w:val="20"/>
        </w:trPr>
        <w:tc>
          <w:tcPr>
            <w:tcW w:w="3209"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04316CFF" w14:textId="77777777" w:rsidR="00EF2F5E" w:rsidRPr="00940414" w:rsidRDefault="00EF2F5E">
            <w:pPr>
              <w:jc w:val="center"/>
              <w:rPr>
                <w:rFonts w:ascii="Times New Roman" w:hAnsi="Times New Roman" w:cs="Times New Roman"/>
                <w:b/>
                <w:bCs/>
                <w:color w:val="FFFFFF"/>
              </w:rPr>
            </w:pPr>
            <w:r w:rsidRPr="00940414">
              <w:rPr>
                <w:rFonts w:ascii="Times New Roman" w:hAnsi="Times New Roman" w:cs="Times New Roman"/>
                <w:b/>
                <w:bCs/>
                <w:color w:val="FFFFFF"/>
              </w:rPr>
              <w:t>LOCALIZACIÓN</w:t>
            </w:r>
          </w:p>
        </w:tc>
        <w:tc>
          <w:tcPr>
            <w:tcW w:w="4873" w:type="dxa"/>
            <w:gridSpan w:val="3"/>
            <w:tcBorders>
              <w:top w:val="nil"/>
              <w:left w:val="nil"/>
              <w:bottom w:val="single" w:sz="4" w:space="0" w:color="auto"/>
              <w:right w:val="single" w:sz="4" w:space="0" w:color="auto"/>
            </w:tcBorders>
            <w:shd w:val="clear" w:color="auto" w:fill="auto"/>
            <w:noWrap/>
            <w:vAlign w:val="center"/>
            <w:hideMark/>
          </w:tcPr>
          <w:p w14:paraId="772F2A01"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ISLAS CANARIAS</w:t>
            </w:r>
          </w:p>
        </w:tc>
        <w:tc>
          <w:tcPr>
            <w:tcW w:w="1213" w:type="dxa"/>
            <w:tcBorders>
              <w:top w:val="nil"/>
              <w:left w:val="nil"/>
              <w:bottom w:val="single" w:sz="4" w:space="0" w:color="auto"/>
              <w:right w:val="single" w:sz="4" w:space="0" w:color="auto"/>
            </w:tcBorders>
            <w:shd w:val="clear" w:color="auto" w:fill="auto"/>
            <w:noWrap/>
            <w:vAlign w:val="center"/>
            <w:hideMark/>
          </w:tcPr>
          <w:p w14:paraId="676B717B"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 </w:t>
            </w:r>
          </w:p>
        </w:tc>
      </w:tr>
      <w:tr w:rsidR="00EF2F5E" w:rsidRPr="00940414" w14:paraId="14F1E7B9" w14:textId="77777777">
        <w:trPr>
          <w:trHeight w:val="20"/>
        </w:trPr>
        <w:tc>
          <w:tcPr>
            <w:tcW w:w="3209" w:type="dxa"/>
            <w:tcBorders>
              <w:top w:val="nil"/>
              <w:left w:val="single" w:sz="4" w:space="0" w:color="auto"/>
              <w:bottom w:val="single" w:sz="4" w:space="0" w:color="auto"/>
              <w:right w:val="single" w:sz="4" w:space="0" w:color="auto"/>
            </w:tcBorders>
            <w:shd w:val="clear" w:color="000000" w:fill="156082"/>
            <w:noWrap/>
            <w:vAlign w:val="center"/>
            <w:hideMark/>
          </w:tcPr>
          <w:p w14:paraId="714CAC73" w14:textId="77777777" w:rsidR="00EF2F5E" w:rsidRPr="00940414" w:rsidRDefault="00EF2F5E">
            <w:pPr>
              <w:jc w:val="center"/>
              <w:rPr>
                <w:rFonts w:ascii="Times New Roman" w:hAnsi="Times New Roman" w:cs="Times New Roman"/>
                <w:b/>
                <w:bCs/>
                <w:color w:val="FFFFFF"/>
              </w:rPr>
            </w:pPr>
            <w:r w:rsidRPr="00940414">
              <w:rPr>
                <w:rFonts w:ascii="Times New Roman" w:hAnsi="Times New Roman" w:cs="Times New Roman"/>
                <w:b/>
                <w:bCs/>
                <w:color w:val="FFFFFF"/>
              </w:rPr>
              <w:t>FRECUENCIA</w:t>
            </w:r>
          </w:p>
        </w:tc>
        <w:tc>
          <w:tcPr>
            <w:tcW w:w="4873" w:type="dxa"/>
            <w:gridSpan w:val="3"/>
            <w:tcBorders>
              <w:top w:val="nil"/>
              <w:left w:val="nil"/>
              <w:bottom w:val="single" w:sz="4" w:space="0" w:color="auto"/>
              <w:right w:val="single" w:sz="4" w:space="0" w:color="auto"/>
            </w:tcBorders>
            <w:shd w:val="clear" w:color="auto" w:fill="auto"/>
            <w:noWrap/>
            <w:vAlign w:val="center"/>
            <w:hideMark/>
          </w:tcPr>
          <w:p w14:paraId="2580AA58"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30</w:t>
            </w:r>
          </w:p>
        </w:tc>
        <w:tc>
          <w:tcPr>
            <w:tcW w:w="1213" w:type="dxa"/>
            <w:tcBorders>
              <w:top w:val="nil"/>
              <w:left w:val="nil"/>
              <w:bottom w:val="single" w:sz="4" w:space="0" w:color="auto"/>
              <w:right w:val="single" w:sz="4" w:space="0" w:color="auto"/>
            </w:tcBorders>
            <w:shd w:val="clear" w:color="auto" w:fill="auto"/>
            <w:noWrap/>
            <w:vAlign w:val="center"/>
            <w:hideMark/>
          </w:tcPr>
          <w:p w14:paraId="5413C177"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GHz</w:t>
            </w:r>
          </w:p>
        </w:tc>
      </w:tr>
      <w:tr w:rsidR="00EF2F5E" w:rsidRPr="00940414" w14:paraId="4BED968D" w14:textId="77777777">
        <w:trPr>
          <w:trHeight w:val="20"/>
        </w:trPr>
        <w:tc>
          <w:tcPr>
            <w:tcW w:w="3209" w:type="dxa"/>
            <w:tcBorders>
              <w:top w:val="nil"/>
              <w:left w:val="single" w:sz="4" w:space="0" w:color="auto"/>
              <w:bottom w:val="single" w:sz="4" w:space="0" w:color="auto"/>
              <w:right w:val="single" w:sz="4" w:space="0" w:color="auto"/>
            </w:tcBorders>
            <w:shd w:val="clear" w:color="000000" w:fill="156082"/>
            <w:noWrap/>
            <w:vAlign w:val="center"/>
            <w:hideMark/>
          </w:tcPr>
          <w:p w14:paraId="1F53507E" w14:textId="77777777" w:rsidR="00EF2F5E" w:rsidRPr="00940414" w:rsidRDefault="00EF2F5E">
            <w:pPr>
              <w:jc w:val="center"/>
              <w:rPr>
                <w:rFonts w:ascii="Times New Roman" w:hAnsi="Times New Roman" w:cs="Times New Roman"/>
                <w:b/>
                <w:bCs/>
                <w:color w:val="FFFFFF"/>
              </w:rPr>
            </w:pPr>
            <w:r w:rsidRPr="00940414">
              <w:rPr>
                <w:rFonts w:ascii="Times New Roman" w:hAnsi="Times New Roman" w:cs="Times New Roman"/>
                <w:b/>
                <w:bCs/>
                <w:color w:val="FFFFFF"/>
              </w:rPr>
              <w:t>DISTANCIA</w:t>
            </w:r>
          </w:p>
        </w:tc>
        <w:tc>
          <w:tcPr>
            <w:tcW w:w="4873" w:type="dxa"/>
            <w:gridSpan w:val="3"/>
            <w:tcBorders>
              <w:top w:val="nil"/>
              <w:left w:val="nil"/>
              <w:bottom w:val="single" w:sz="4" w:space="0" w:color="auto"/>
              <w:right w:val="single" w:sz="4" w:space="0" w:color="auto"/>
            </w:tcBorders>
            <w:shd w:val="clear" w:color="auto" w:fill="auto"/>
            <w:noWrap/>
            <w:vAlign w:val="center"/>
            <w:hideMark/>
          </w:tcPr>
          <w:p w14:paraId="5A43B2A9"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10776</w:t>
            </w:r>
          </w:p>
        </w:tc>
        <w:tc>
          <w:tcPr>
            <w:tcW w:w="1213" w:type="dxa"/>
            <w:tcBorders>
              <w:top w:val="nil"/>
              <w:left w:val="nil"/>
              <w:bottom w:val="single" w:sz="4" w:space="0" w:color="auto"/>
              <w:right w:val="single" w:sz="4" w:space="0" w:color="auto"/>
            </w:tcBorders>
            <w:shd w:val="clear" w:color="auto" w:fill="auto"/>
            <w:noWrap/>
            <w:vAlign w:val="center"/>
            <w:hideMark/>
          </w:tcPr>
          <w:p w14:paraId="7229E2C5"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km</w:t>
            </w:r>
          </w:p>
        </w:tc>
      </w:tr>
      <w:tr w:rsidR="00EF2F5E" w:rsidRPr="00940414" w14:paraId="5C7A46F5" w14:textId="77777777">
        <w:trPr>
          <w:trHeight w:val="20"/>
        </w:trPr>
        <w:tc>
          <w:tcPr>
            <w:tcW w:w="3209" w:type="dxa"/>
            <w:tcBorders>
              <w:top w:val="nil"/>
              <w:left w:val="single" w:sz="4" w:space="0" w:color="auto"/>
              <w:bottom w:val="single" w:sz="4" w:space="0" w:color="auto"/>
              <w:right w:val="single" w:sz="4" w:space="0" w:color="auto"/>
            </w:tcBorders>
            <w:shd w:val="clear" w:color="000000" w:fill="156082"/>
            <w:noWrap/>
            <w:vAlign w:val="center"/>
            <w:hideMark/>
          </w:tcPr>
          <w:p w14:paraId="74B58A24" w14:textId="77777777" w:rsidR="00EF2F5E" w:rsidRPr="00940414" w:rsidRDefault="00EF2F5E">
            <w:pPr>
              <w:jc w:val="center"/>
              <w:rPr>
                <w:rFonts w:ascii="Times New Roman" w:hAnsi="Times New Roman" w:cs="Times New Roman"/>
                <w:b/>
                <w:bCs/>
                <w:color w:val="FFFFFF"/>
              </w:rPr>
            </w:pPr>
            <w:r w:rsidRPr="00940414">
              <w:rPr>
                <w:rFonts w:ascii="Times New Roman" w:hAnsi="Times New Roman" w:cs="Times New Roman"/>
                <w:b/>
                <w:bCs/>
                <w:color w:val="FFFFFF"/>
              </w:rPr>
              <w:t>BW TOTAL DEL TRANSPONDEDOR</w:t>
            </w:r>
          </w:p>
        </w:tc>
        <w:tc>
          <w:tcPr>
            <w:tcW w:w="4873" w:type="dxa"/>
            <w:gridSpan w:val="3"/>
            <w:tcBorders>
              <w:top w:val="nil"/>
              <w:left w:val="nil"/>
              <w:bottom w:val="single" w:sz="4" w:space="0" w:color="auto"/>
              <w:right w:val="single" w:sz="4" w:space="0" w:color="auto"/>
            </w:tcBorders>
            <w:shd w:val="clear" w:color="auto" w:fill="auto"/>
            <w:noWrap/>
            <w:vAlign w:val="center"/>
            <w:hideMark/>
          </w:tcPr>
          <w:p w14:paraId="73818EFF"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216</w:t>
            </w:r>
          </w:p>
        </w:tc>
        <w:tc>
          <w:tcPr>
            <w:tcW w:w="1213" w:type="dxa"/>
            <w:tcBorders>
              <w:top w:val="nil"/>
              <w:left w:val="nil"/>
              <w:bottom w:val="single" w:sz="4" w:space="0" w:color="auto"/>
              <w:right w:val="single" w:sz="4" w:space="0" w:color="auto"/>
            </w:tcBorders>
            <w:shd w:val="clear" w:color="auto" w:fill="auto"/>
            <w:noWrap/>
            <w:vAlign w:val="center"/>
            <w:hideMark/>
          </w:tcPr>
          <w:p w14:paraId="4C57B9A8"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MHz</w:t>
            </w:r>
          </w:p>
        </w:tc>
      </w:tr>
      <w:tr w:rsidR="00EF2F5E" w:rsidRPr="00940414" w14:paraId="76926B5D" w14:textId="77777777">
        <w:trPr>
          <w:trHeight w:val="20"/>
        </w:trPr>
        <w:tc>
          <w:tcPr>
            <w:tcW w:w="3209" w:type="dxa"/>
            <w:tcBorders>
              <w:top w:val="nil"/>
              <w:left w:val="single" w:sz="4" w:space="0" w:color="auto"/>
              <w:bottom w:val="single" w:sz="4" w:space="0" w:color="auto"/>
              <w:right w:val="single" w:sz="4" w:space="0" w:color="auto"/>
            </w:tcBorders>
            <w:shd w:val="clear" w:color="000000" w:fill="156082"/>
            <w:noWrap/>
            <w:vAlign w:val="center"/>
            <w:hideMark/>
          </w:tcPr>
          <w:p w14:paraId="5A01188B" w14:textId="77777777" w:rsidR="00EF2F5E" w:rsidRPr="00940414" w:rsidRDefault="00EF2F5E">
            <w:pPr>
              <w:jc w:val="center"/>
              <w:rPr>
                <w:rFonts w:ascii="Times New Roman" w:hAnsi="Times New Roman" w:cs="Times New Roman"/>
                <w:b/>
                <w:bCs/>
                <w:color w:val="FFFFFF"/>
              </w:rPr>
            </w:pPr>
            <w:r w:rsidRPr="00940414">
              <w:rPr>
                <w:rFonts w:ascii="Times New Roman" w:hAnsi="Times New Roman" w:cs="Times New Roman"/>
                <w:b/>
                <w:bCs/>
                <w:color w:val="FFFFFF"/>
              </w:rPr>
              <w:t>BW PORTADORA</w:t>
            </w:r>
          </w:p>
        </w:tc>
        <w:tc>
          <w:tcPr>
            <w:tcW w:w="4873" w:type="dxa"/>
            <w:gridSpan w:val="3"/>
            <w:tcBorders>
              <w:top w:val="nil"/>
              <w:left w:val="nil"/>
              <w:bottom w:val="single" w:sz="4" w:space="0" w:color="auto"/>
              <w:right w:val="single" w:sz="4" w:space="0" w:color="auto"/>
            </w:tcBorders>
            <w:shd w:val="clear" w:color="auto" w:fill="auto"/>
            <w:noWrap/>
            <w:vAlign w:val="center"/>
            <w:hideMark/>
          </w:tcPr>
          <w:p w14:paraId="771769C7"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14.85</w:t>
            </w:r>
          </w:p>
        </w:tc>
        <w:tc>
          <w:tcPr>
            <w:tcW w:w="1213" w:type="dxa"/>
            <w:tcBorders>
              <w:top w:val="nil"/>
              <w:left w:val="nil"/>
              <w:bottom w:val="single" w:sz="4" w:space="0" w:color="auto"/>
              <w:right w:val="single" w:sz="4" w:space="0" w:color="auto"/>
            </w:tcBorders>
            <w:shd w:val="clear" w:color="auto" w:fill="auto"/>
            <w:noWrap/>
            <w:vAlign w:val="center"/>
            <w:hideMark/>
          </w:tcPr>
          <w:p w14:paraId="5841FCF7"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MHz</w:t>
            </w:r>
          </w:p>
        </w:tc>
      </w:tr>
      <w:tr w:rsidR="00EF2F5E" w:rsidRPr="00940414" w14:paraId="5A807DE1" w14:textId="77777777">
        <w:trPr>
          <w:trHeight w:val="20"/>
        </w:trPr>
        <w:tc>
          <w:tcPr>
            <w:tcW w:w="3209" w:type="dxa"/>
            <w:tcBorders>
              <w:top w:val="nil"/>
              <w:left w:val="single" w:sz="4" w:space="0" w:color="auto"/>
              <w:bottom w:val="single" w:sz="4" w:space="0" w:color="auto"/>
              <w:right w:val="single" w:sz="4" w:space="0" w:color="auto"/>
            </w:tcBorders>
            <w:shd w:val="clear" w:color="000000" w:fill="156082"/>
            <w:noWrap/>
            <w:vAlign w:val="center"/>
            <w:hideMark/>
          </w:tcPr>
          <w:p w14:paraId="6A2DD49B" w14:textId="77777777" w:rsidR="00EF2F5E" w:rsidRPr="00940414" w:rsidRDefault="00EF2F5E">
            <w:pPr>
              <w:jc w:val="center"/>
              <w:rPr>
                <w:rFonts w:ascii="Times New Roman" w:hAnsi="Times New Roman" w:cs="Times New Roman"/>
                <w:b/>
                <w:bCs/>
                <w:color w:val="FFFFFF"/>
              </w:rPr>
            </w:pPr>
            <w:r w:rsidRPr="00940414">
              <w:rPr>
                <w:rFonts w:ascii="Times New Roman" w:hAnsi="Times New Roman" w:cs="Times New Roman"/>
                <w:b/>
                <w:bCs/>
                <w:color w:val="FFFFFF"/>
              </w:rPr>
              <w:t>TRANSPONDER IBO</w:t>
            </w:r>
          </w:p>
        </w:tc>
        <w:tc>
          <w:tcPr>
            <w:tcW w:w="1624" w:type="dxa"/>
            <w:tcBorders>
              <w:top w:val="nil"/>
              <w:left w:val="nil"/>
              <w:bottom w:val="single" w:sz="4" w:space="0" w:color="auto"/>
              <w:right w:val="single" w:sz="4" w:space="0" w:color="auto"/>
            </w:tcBorders>
            <w:shd w:val="clear" w:color="auto" w:fill="auto"/>
            <w:noWrap/>
            <w:vAlign w:val="center"/>
            <w:hideMark/>
          </w:tcPr>
          <w:p w14:paraId="7B422807"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-6.00</w:t>
            </w:r>
          </w:p>
        </w:tc>
        <w:tc>
          <w:tcPr>
            <w:tcW w:w="1624" w:type="dxa"/>
            <w:tcBorders>
              <w:top w:val="nil"/>
              <w:left w:val="nil"/>
              <w:bottom w:val="single" w:sz="4" w:space="0" w:color="auto"/>
              <w:right w:val="single" w:sz="4" w:space="0" w:color="auto"/>
            </w:tcBorders>
            <w:shd w:val="clear" w:color="auto" w:fill="auto"/>
            <w:noWrap/>
            <w:vAlign w:val="center"/>
            <w:hideMark/>
          </w:tcPr>
          <w:p w14:paraId="3406A00F"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-7.85</w:t>
            </w:r>
          </w:p>
        </w:tc>
        <w:tc>
          <w:tcPr>
            <w:tcW w:w="1624" w:type="dxa"/>
            <w:tcBorders>
              <w:top w:val="nil"/>
              <w:left w:val="nil"/>
              <w:bottom w:val="single" w:sz="4" w:space="0" w:color="auto"/>
              <w:right w:val="single" w:sz="4" w:space="0" w:color="auto"/>
            </w:tcBorders>
            <w:shd w:val="clear" w:color="auto" w:fill="auto"/>
            <w:noWrap/>
            <w:vAlign w:val="center"/>
            <w:hideMark/>
          </w:tcPr>
          <w:p w14:paraId="7D3741AD"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-6.00</w:t>
            </w:r>
          </w:p>
        </w:tc>
        <w:tc>
          <w:tcPr>
            <w:tcW w:w="1213" w:type="dxa"/>
            <w:tcBorders>
              <w:top w:val="nil"/>
              <w:left w:val="nil"/>
              <w:bottom w:val="single" w:sz="4" w:space="0" w:color="auto"/>
              <w:right w:val="single" w:sz="4" w:space="0" w:color="auto"/>
            </w:tcBorders>
            <w:shd w:val="clear" w:color="auto" w:fill="auto"/>
            <w:noWrap/>
            <w:vAlign w:val="center"/>
            <w:hideMark/>
          </w:tcPr>
          <w:p w14:paraId="4BDF8F12"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dB</w:t>
            </w:r>
          </w:p>
        </w:tc>
      </w:tr>
      <w:tr w:rsidR="00EF2F5E" w:rsidRPr="00940414" w14:paraId="668B8082" w14:textId="77777777">
        <w:trPr>
          <w:trHeight w:val="20"/>
        </w:trPr>
        <w:tc>
          <w:tcPr>
            <w:tcW w:w="3209" w:type="dxa"/>
            <w:tcBorders>
              <w:top w:val="nil"/>
              <w:left w:val="single" w:sz="4" w:space="0" w:color="auto"/>
              <w:bottom w:val="single" w:sz="4" w:space="0" w:color="auto"/>
              <w:right w:val="single" w:sz="4" w:space="0" w:color="auto"/>
            </w:tcBorders>
            <w:shd w:val="clear" w:color="000000" w:fill="156082"/>
            <w:noWrap/>
            <w:vAlign w:val="center"/>
            <w:hideMark/>
          </w:tcPr>
          <w:p w14:paraId="0E6A0080" w14:textId="77777777" w:rsidR="00EF2F5E" w:rsidRPr="00940414" w:rsidRDefault="00EF2F5E">
            <w:pPr>
              <w:jc w:val="center"/>
              <w:rPr>
                <w:rFonts w:ascii="Times New Roman" w:hAnsi="Times New Roman" w:cs="Times New Roman"/>
                <w:b/>
                <w:bCs/>
                <w:color w:val="FFFFFF"/>
              </w:rPr>
            </w:pPr>
            <w:r w:rsidRPr="00940414">
              <w:rPr>
                <w:rFonts w:ascii="Times New Roman" w:hAnsi="Times New Roman" w:cs="Times New Roman"/>
                <w:b/>
                <w:bCs/>
                <w:color w:val="FFFFFF"/>
              </w:rPr>
              <w:t>SFD</w:t>
            </w:r>
          </w:p>
        </w:tc>
        <w:tc>
          <w:tcPr>
            <w:tcW w:w="4873" w:type="dxa"/>
            <w:gridSpan w:val="3"/>
            <w:tcBorders>
              <w:top w:val="nil"/>
              <w:left w:val="nil"/>
              <w:bottom w:val="single" w:sz="4" w:space="0" w:color="auto"/>
              <w:right w:val="single" w:sz="4" w:space="0" w:color="auto"/>
            </w:tcBorders>
            <w:shd w:val="clear" w:color="auto" w:fill="auto"/>
            <w:noWrap/>
            <w:vAlign w:val="center"/>
            <w:hideMark/>
          </w:tcPr>
          <w:p w14:paraId="13A1E739"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-90.0</w:t>
            </w:r>
          </w:p>
        </w:tc>
        <w:tc>
          <w:tcPr>
            <w:tcW w:w="1213" w:type="dxa"/>
            <w:tcBorders>
              <w:top w:val="nil"/>
              <w:left w:val="nil"/>
              <w:bottom w:val="single" w:sz="4" w:space="0" w:color="auto"/>
              <w:right w:val="single" w:sz="4" w:space="0" w:color="auto"/>
            </w:tcBorders>
            <w:shd w:val="clear" w:color="auto" w:fill="auto"/>
            <w:noWrap/>
            <w:vAlign w:val="center"/>
            <w:hideMark/>
          </w:tcPr>
          <w:p w14:paraId="45303C70"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dBW/m2</w:t>
            </w:r>
          </w:p>
        </w:tc>
      </w:tr>
      <w:tr w:rsidR="00EF2F5E" w:rsidRPr="00940414" w14:paraId="5CD5A87F" w14:textId="77777777">
        <w:trPr>
          <w:trHeight w:val="20"/>
        </w:trPr>
        <w:tc>
          <w:tcPr>
            <w:tcW w:w="3209" w:type="dxa"/>
            <w:tcBorders>
              <w:top w:val="nil"/>
              <w:left w:val="single" w:sz="4" w:space="0" w:color="auto"/>
              <w:bottom w:val="single" w:sz="4" w:space="0" w:color="auto"/>
              <w:right w:val="single" w:sz="4" w:space="0" w:color="auto"/>
            </w:tcBorders>
            <w:shd w:val="clear" w:color="000000" w:fill="156082"/>
            <w:noWrap/>
            <w:vAlign w:val="center"/>
            <w:hideMark/>
          </w:tcPr>
          <w:p w14:paraId="10CDE3AE" w14:textId="77777777" w:rsidR="00EF2F5E" w:rsidRPr="00940414" w:rsidRDefault="00EF2F5E">
            <w:pPr>
              <w:jc w:val="center"/>
              <w:rPr>
                <w:rFonts w:ascii="Times New Roman" w:hAnsi="Times New Roman" w:cs="Times New Roman"/>
                <w:b/>
                <w:bCs/>
                <w:color w:val="FFFFFF"/>
              </w:rPr>
            </w:pPr>
            <w:r w:rsidRPr="00940414">
              <w:rPr>
                <w:rFonts w:ascii="Times New Roman" w:hAnsi="Times New Roman" w:cs="Times New Roman"/>
                <w:b/>
                <w:bCs/>
                <w:color w:val="FFFFFF"/>
              </w:rPr>
              <w:t>PIRE</w:t>
            </w:r>
            <w:r w:rsidRPr="00940414">
              <w:rPr>
                <w:rFonts w:ascii="Times New Roman" w:hAnsi="Times New Roman" w:cs="Times New Roman"/>
                <w:b/>
                <w:bCs/>
                <w:color w:val="FFFFFF"/>
                <w:vertAlign w:val="subscript"/>
              </w:rPr>
              <w:t>BARCOS</w:t>
            </w:r>
          </w:p>
        </w:tc>
        <w:tc>
          <w:tcPr>
            <w:tcW w:w="1624" w:type="dxa"/>
            <w:tcBorders>
              <w:top w:val="nil"/>
              <w:left w:val="nil"/>
              <w:bottom w:val="single" w:sz="4" w:space="0" w:color="auto"/>
              <w:right w:val="single" w:sz="4" w:space="0" w:color="auto"/>
            </w:tcBorders>
            <w:shd w:val="clear" w:color="auto" w:fill="auto"/>
            <w:noWrap/>
            <w:vAlign w:val="center"/>
            <w:hideMark/>
          </w:tcPr>
          <w:p w14:paraId="45A445A1"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56.38</w:t>
            </w:r>
          </w:p>
        </w:tc>
        <w:tc>
          <w:tcPr>
            <w:tcW w:w="1624" w:type="dxa"/>
            <w:tcBorders>
              <w:top w:val="nil"/>
              <w:left w:val="nil"/>
              <w:bottom w:val="single" w:sz="4" w:space="0" w:color="auto"/>
              <w:right w:val="single" w:sz="4" w:space="0" w:color="auto"/>
            </w:tcBorders>
            <w:shd w:val="clear" w:color="auto" w:fill="auto"/>
            <w:noWrap/>
            <w:vAlign w:val="center"/>
            <w:hideMark/>
          </w:tcPr>
          <w:p w14:paraId="4A100CE7"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54.54</w:t>
            </w:r>
          </w:p>
        </w:tc>
        <w:tc>
          <w:tcPr>
            <w:tcW w:w="1624" w:type="dxa"/>
            <w:tcBorders>
              <w:top w:val="nil"/>
              <w:left w:val="nil"/>
              <w:bottom w:val="single" w:sz="4" w:space="0" w:color="auto"/>
              <w:right w:val="single" w:sz="4" w:space="0" w:color="auto"/>
            </w:tcBorders>
            <w:shd w:val="clear" w:color="auto" w:fill="auto"/>
            <w:noWrap/>
            <w:vAlign w:val="center"/>
            <w:hideMark/>
          </w:tcPr>
          <w:p w14:paraId="64CBC478"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56.38</w:t>
            </w:r>
          </w:p>
        </w:tc>
        <w:tc>
          <w:tcPr>
            <w:tcW w:w="1213" w:type="dxa"/>
            <w:tcBorders>
              <w:top w:val="nil"/>
              <w:left w:val="nil"/>
              <w:bottom w:val="single" w:sz="4" w:space="0" w:color="auto"/>
              <w:right w:val="single" w:sz="4" w:space="0" w:color="auto"/>
            </w:tcBorders>
            <w:shd w:val="clear" w:color="auto" w:fill="auto"/>
            <w:noWrap/>
            <w:vAlign w:val="center"/>
            <w:hideMark/>
          </w:tcPr>
          <w:p w14:paraId="783D2587"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dBW</w:t>
            </w:r>
          </w:p>
        </w:tc>
      </w:tr>
      <w:tr w:rsidR="00EF2F5E" w:rsidRPr="00940414" w14:paraId="2A5586E3" w14:textId="77777777">
        <w:trPr>
          <w:trHeight w:val="20"/>
        </w:trPr>
        <w:tc>
          <w:tcPr>
            <w:tcW w:w="3209" w:type="dxa"/>
            <w:tcBorders>
              <w:top w:val="nil"/>
              <w:left w:val="single" w:sz="4" w:space="0" w:color="auto"/>
              <w:bottom w:val="single" w:sz="4" w:space="0" w:color="auto"/>
              <w:right w:val="single" w:sz="4" w:space="0" w:color="auto"/>
            </w:tcBorders>
            <w:shd w:val="clear" w:color="000000" w:fill="156082"/>
            <w:noWrap/>
            <w:vAlign w:val="center"/>
            <w:hideMark/>
          </w:tcPr>
          <w:p w14:paraId="0BAE051A" w14:textId="77777777" w:rsidR="00EF2F5E" w:rsidRPr="00940414" w:rsidRDefault="00EF2F5E">
            <w:pPr>
              <w:jc w:val="center"/>
              <w:rPr>
                <w:rFonts w:ascii="Times New Roman" w:hAnsi="Times New Roman" w:cs="Times New Roman"/>
                <w:b/>
                <w:bCs/>
                <w:color w:val="FFFFFF"/>
              </w:rPr>
            </w:pPr>
            <w:r w:rsidRPr="00940414">
              <w:rPr>
                <w:rFonts w:ascii="Times New Roman" w:hAnsi="Times New Roman" w:cs="Times New Roman"/>
                <w:b/>
                <w:bCs/>
                <w:color w:val="FFFFFF"/>
              </w:rPr>
              <w:t>G/T</w:t>
            </w:r>
            <w:r w:rsidRPr="00940414">
              <w:rPr>
                <w:rFonts w:ascii="Times New Roman" w:hAnsi="Times New Roman" w:cs="Times New Roman"/>
                <w:b/>
                <w:bCs/>
                <w:color w:val="FFFFFF"/>
                <w:vertAlign w:val="subscript"/>
              </w:rPr>
              <w:t>SATÉLITE</w:t>
            </w:r>
          </w:p>
        </w:tc>
        <w:tc>
          <w:tcPr>
            <w:tcW w:w="4873" w:type="dxa"/>
            <w:gridSpan w:val="3"/>
            <w:tcBorders>
              <w:top w:val="nil"/>
              <w:left w:val="nil"/>
              <w:bottom w:val="single" w:sz="4" w:space="0" w:color="auto"/>
              <w:right w:val="single" w:sz="4" w:space="0" w:color="auto"/>
            </w:tcBorders>
            <w:shd w:val="clear" w:color="auto" w:fill="auto"/>
            <w:noWrap/>
            <w:vAlign w:val="center"/>
            <w:hideMark/>
          </w:tcPr>
          <w:p w14:paraId="2E067EAD"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5.80</w:t>
            </w:r>
          </w:p>
        </w:tc>
        <w:tc>
          <w:tcPr>
            <w:tcW w:w="1213" w:type="dxa"/>
            <w:tcBorders>
              <w:top w:val="nil"/>
              <w:left w:val="nil"/>
              <w:bottom w:val="single" w:sz="4" w:space="0" w:color="auto"/>
              <w:right w:val="single" w:sz="4" w:space="0" w:color="auto"/>
            </w:tcBorders>
            <w:shd w:val="clear" w:color="auto" w:fill="auto"/>
            <w:noWrap/>
            <w:vAlign w:val="center"/>
            <w:hideMark/>
          </w:tcPr>
          <w:p w14:paraId="4A369095"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dB</w:t>
            </w:r>
          </w:p>
        </w:tc>
      </w:tr>
      <w:tr w:rsidR="00EF2F5E" w:rsidRPr="00940414" w14:paraId="25930B14" w14:textId="77777777">
        <w:trPr>
          <w:trHeight w:val="20"/>
        </w:trPr>
        <w:tc>
          <w:tcPr>
            <w:tcW w:w="3209" w:type="dxa"/>
            <w:tcBorders>
              <w:top w:val="nil"/>
              <w:left w:val="single" w:sz="4" w:space="0" w:color="auto"/>
              <w:bottom w:val="single" w:sz="4" w:space="0" w:color="auto"/>
              <w:right w:val="single" w:sz="4" w:space="0" w:color="auto"/>
            </w:tcBorders>
            <w:shd w:val="clear" w:color="000000" w:fill="156082"/>
            <w:noWrap/>
            <w:vAlign w:val="center"/>
            <w:hideMark/>
          </w:tcPr>
          <w:p w14:paraId="2E247561" w14:textId="77777777" w:rsidR="00EF2F5E" w:rsidRPr="00940414" w:rsidRDefault="00EF2F5E">
            <w:pPr>
              <w:jc w:val="center"/>
              <w:rPr>
                <w:rFonts w:ascii="Times New Roman" w:hAnsi="Times New Roman" w:cs="Times New Roman"/>
                <w:b/>
                <w:bCs/>
                <w:color w:val="FFFFFF"/>
              </w:rPr>
            </w:pPr>
            <w:r w:rsidRPr="00940414">
              <w:rPr>
                <w:rFonts w:ascii="Times New Roman" w:hAnsi="Times New Roman" w:cs="Times New Roman"/>
                <w:b/>
                <w:bCs/>
                <w:color w:val="FFFFFF"/>
              </w:rPr>
              <w:t>L</w:t>
            </w:r>
            <w:r w:rsidRPr="00940414">
              <w:rPr>
                <w:rFonts w:ascii="Times New Roman" w:hAnsi="Times New Roman" w:cs="Times New Roman"/>
                <w:b/>
                <w:bCs/>
                <w:color w:val="FFFFFF"/>
                <w:vertAlign w:val="subscript"/>
              </w:rPr>
              <w:t>ESPACIO LIBRE</w:t>
            </w:r>
          </w:p>
        </w:tc>
        <w:tc>
          <w:tcPr>
            <w:tcW w:w="4873" w:type="dxa"/>
            <w:gridSpan w:val="3"/>
            <w:tcBorders>
              <w:top w:val="nil"/>
              <w:left w:val="nil"/>
              <w:bottom w:val="single" w:sz="4" w:space="0" w:color="auto"/>
              <w:right w:val="single" w:sz="4" w:space="0" w:color="auto"/>
            </w:tcBorders>
            <w:shd w:val="clear" w:color="auto" w:fill="auto"/>
            <w:noWrap/>
            <w:vAlign w:val="center"/>
            <w:hideMark/>
          </w:tcPr>
          <w:p w14:paraId="47B7C595"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202.63</w:t>
            </w:r>
          </w:p>
        </w:tc>
        <w:tc>
          <w:tcPr>
            <w:tcW w:w="1213" w:type="dxa"/>
            <w:tcBorders>
              <w:top w:val="nil"/>
              <w:left w:val="nil"/>
              <w:bottom w:val="single" w:sz="4" w:space="0" w:color="auto"/>
              <w:right w:val="single" w:sz="4" w:space="0" w:color="auto"/>
            </w:tcBorders>
            <w:shd w:val="clear" w:color="auto" w:fill="auto"/>
            <w:noWrap/>
            <w:vAlign w:val="center"/>
            <w:hideMark/>
          </w:tcPr>
          <w:p w14:paraId="7023B992"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dB</w:t>
            </w:r>
          </w:p>
        </w:tc>
      </w:tr>
      <w:tr w:rsidR="00EF2F5E" w:rsidRPr="00940414" w14:paraId="5D17AFBD" w14:textId="77777777">
        <w:trPr>
          <w:trHeight w:val="20"/>
        </w:trPr>
        <w:tc>
          <w:tcPr>
            <w:tcW w:w="3209" w:type="dxa"/>
            <w:tcBorders>
              <w:top w:val="nil"/>
              <w:left w:val="single" w:sz="4" w:space="0" w:color="auto"/>
              <w:bottom w:val="single" w:sz="4" w:space="0" w:color="auto"/>
              <w:right w:val="single" w:sz="4" w:space="0" w:color="auto"/>
            </w:tcBorders>
            <w:shd w:val="clear" w:color="000000" w:fill="156082"/>
            <w:noWrap/>
            <w:vAlign w:val="center"/>
            <w:hideMark/>
          </w:tcPr>
          <w:p w14:paraId="151CCD9E" w14:textId="77777777" w:rsidR="00EF2F5E" w:rsidRPr="00940414" w:rsidRDefault="00EF2F5E">
            <w:pPr>
              <w:jc w:val="center"/>
              <w:rPr>
                <w:rFonts w:ascii="Times New Roman" w:hAnsi="Times New Roman" w:cs="Times New Roman"/>
                <w:b/>
                <w:bCs/>
                <w:color w:val="FFFFFF"/>
              </w:rPr>
            </w:pPr>
            <w:r w:rsidRPr="00940414">
              <w:rPr>
                <w:rFonts w:ascii="Times New Roman" w:hAnsi="Times New Roman" w:cs="Times New Roman"/>
                <w:b/>
                <w:bCs/>
                <w:color w:val="FFFFFF"/>
              </w:rPr>
              <w:t>L</w:t>
            </w:r>
            <w:r w:rsidRPr="00940414">
              <w:rPr>
                <w:rFonts w:ascii="Times New Roman" w:hAnsi="Times New Roman" w:cs="Times New Roman"/>
                <w:b/>
                <w:bCs/>
                <w:color w:val="FFFFFF"/>
                <w:vertAlign w:val="subscript"/>
              </w:rPr>
              <w:t>GASES</w:t>
            </w:r>
          </w:p>
        </w:tc>
        <w:tc>
          <w:tcPr>
            <w:tcW w:w="4873" w:type="dxa"/>
            <w:gridSpan w:val="3"/>
            <w:tcBorders>
              <w:top w:val="nil"/>
              <w:left w:val="nil"/>
              <w:bottom w:val="single" w:sz="4" w:space="0" w:color="auto"/>
              <w:right w:val="single" w:sz="4" w:space="0" w:color="auto"/>
            </w:tcBorders>
            <w:shd w:val="clear" w:color="auto" w:fill="auto"/>
            <w:noWrap/>
            <w:vAlign w:val="center"/>
            <w:hideMark/>
          </w:tcPr>
          <w:p w14:paraId="0D08E797"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0.80</w:t>
            </w:r>
          </w:p>
        </w:tc>
        <w:tc>
          <w:tcPr>
            <w:tcW w:w="1213" w:type="dxa"/>
            <w:tcBorders>
              <w:top w:val="nil"/>
              <w:left w:val="nil"/>
              <w:bottom w:val="single" w:sz="4" w:space="0" w:color="auto"/>
              <w:right w:val="single" w:sz="4" w:space="0" w:color="auto"/>
            </w:tcBorders>
            <w:shd w:val="clear" w:color="auto" w:fill="auto"/>
            <w:noWrap/>
            <w:vAlign w:val="center"/>
            <w:hideMark/>
          </w:tcPr>
          <w:p w14:paraId="29A94062"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dB</w:t>
            </w:r>
          </w:p>
        </w:tc>
      </w:tr>
      <w:tr w:rsidR="00EF2F5E" w:rsidRPr="00940414" w14:paraId="6851AFB5" w14:textId="77777777">
        <w:trPr>
          <w:trHeight w:val="20"/>
        </w:trPr>
        <w:tc>
          <w:tcPr>
            <w:tcW w:w="3209" w:type="dxa"/>
            <w:tcBorders>
              <w:top w:val="nil"/>
              <w:left w:val="single" w:sz="4" w:space="0" w:color="auto"/>
              <w:bottom w:val="single" w:sz="4" w:space="0" w:color="auto"/>
              <w:right w:val="single" w:sz="4" w:space="0" w:color="auto"/>
            </w:tcBorders>
            <w:shd w:val="clear" w:color="000000" w:fill="156082"/>
            <w:noWrap/>
            <w:vAlign w:val="center"/>
            <w:hideMark/>
          </w:tcPr>
          <w:p w14:paraId="70BDD214" w14:textId="77777777" w:rsidR="00EF2F5E" w:rsidRPr="00940414" w:rsidRDefault="00EF2F5E">
            <w:pPr>
              <w:jc w:val="center"/>
              <w:rPr>
                <w:rFonts w:ascii="Times New Roman" w:hAnsi="Times New Roman" w:cs="Times New Roman"/>
                <w:b/>
                <w:bCs/>
                <w:color w:val="FFFFFF"/>
              </w:rPr>
            </w:pPr>
            <w:r w:rsidRPr="00940414">
              <w:rPr>
                <w:rFonts w:ascii="Times New Roman" w:hAnsi="Times New Roman" w:cs="Times New Roman"/>
                <w:b/>
                <w:bCs/>
                <w:color w:val="FFFFFF"/>
              </w:rPr>
              <w:t>L</w:t>
            </w:r>
            <w:r w:rsidRPr="00940414">
              <w:rPr>
                <w:rFonts w:ascii="Times New Roman" w:hAnsi="Times New Roman" w:cs="Times New Roman"/>
                <w:b/>
                <w:bCs/>
                <w:color w:val="FFFFFF"/>
                <w:vertAlign w:val="subscript"/>
              </w:rPr>
              <w:t>LLUVIA(0,1)</w:t>
            </w:r>
          </w:p>
        </w:tc>
        <w:tc>
          <w:tcPr>
            <w:tcW w:w="1624" w:type="dxa"/>
            <w:tcBorders>
              <w:top w:val="nil"/>
              <w:left w:val="nil"/>
              <w:bottom w:val="single" w:sz="4" w:space="0" w:color="auto"/>
              <w:right w:val="single" w:sz="4" w:space="0" w:color="auto"/>
            </w:tcBorders>
            <w:shd w:val="clear" w:color="000000" w:fill="FFFFFF"/>
            <w:noWrap/>
            <w:vAlign w:val="center"/>
            <w:hideMark/>
          </w:tcPr>
          <w:p w14:paraId="3D314319"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0.00</w:t>
            </w:r>
          </w:p>
        </w:tc>
        <w:tc>
          <w:tcPr>
            <w:tcW w:w="1624" w:type="dxa"/>
            <w:tcBorders>
              <w:top w:val="nil"/>
              <w:left w:val="nil"/>
              <w:bottom w:val="single" w:sz="4" w:space="0" w:color="auto"/>
              <w:right w:val="single" w:sz="4" w:space="0" w:color="auto"/>
            </w:tcBorders>
            <w:shd w:val="clear" w:color="auto" w:fill="auto"/>
            <w:noWrap/>
            <w:vAlign w:val="center"/>
            <w:hideMark/>
          </w:tcPr>
          <w:p w14:paraId="25E7FD69"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4.85</w:t>
            </w:r>
          </w:p>
        </w:tc>
        <w:tc>
          <w:tcPr>
            <w:tcW w:w="1624" w:type="dxa"/>
            <w:tcBorders>
              <w:top w:val="nil"/>
              <w:left w:val="nil"/>
              <w:bottom w:val="single" w:sz="4" w:space="0" w:color="auto"/>
              <w:right w:val="single" w:sz="4" w:space="0" w:color="auto"/>
            </w:tcBorders>
            <w:shd w:val="clear" w:color="auto" w:fill="auto"/>
            <w:noWrap/>
            <w:vAlign w:val="center"/>
            <w:hideMark/>
          </w:tcPr>
          <w:p w14:paraId="4FF16B20"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0.00</w:t>
            </w:r>
          </w:p>
        </w:tc>
        <w:tc>
          <w:tcPr>
            <w:tcW w:w="1213" w:type="dxa"/>
            <w:tcBorders>
              <w:top w:val="nil"/>
              <w:left w:val="nil"/>
              <w:bottom w:val="single" w:sz="4" w:space="0" w:color="auto"/>
              <w:right w:val="single" w:sz="4" w:space="0" w:color="auto"/>
            </w:tcBorders>
            <w:shd w:val="clear" w:color="auto" w:fill="auto"/>
            <w:noWrap/>
            <w:vAlign w:val="center"/>
            <w:hideMark/>
          </w:tcPr>
          <w:p w14:paraId="7BA79D7D" w14:textId="77777777" w:rsidR="00EF2F5E" w:rsidRPr="00940414" w:rsidRDefault="00EF2F5E">
            <w:pPr>
              <w:jc w:val="center"/>
              <w:rPr>
                <w:rFonts w:ascii="Times New Roman" w:hAnsi="Times New Roman" w:cs="Times New Roman"/>
              </w:rPr>
            </w:pPr>
            <w:r w:rsidRPr="00940414">
              <w:rPr>
                <w:rFonts w:ascii="Times New Roman" w:hAnsi="Times New Roman" w:cs="Times New Roman"/>
              </w:rPr>
              <w:t>dB</w:t>
            </w:r>
          </w:p>
        </w:tc>
      </w:tr>
      <w:tr w:rsidR="00EF2F5E" w:rsidRPr="00940414" w14:paraId="6982607B" w14:textId="77777777">
        <w:trPr>
          <w:trHeight w:val="20"/>
        </w:trPr>
        <w:tc>
          <w:tcPr>
            <w:tcW w:w="3209" w:type="dxa"/>
            <w:tcBorders>
              <w:top w:val="nil"/>
              <w:left w:val="single" w:sz="4" w:space="0" w:color="auto"/>
              <w:bottom w:val="single" w:sz="4" w:space="0" w:color="auto"/>
              <w:right w:val="single" w:sz="4" w:space="0" w:color="auto"/>
            </w:tcBorders>
            <w:shd w:val="clear" w:color="000000" w:fill="156082"/>
            <w:noWrap/>
            <w:vAlign w:val="center"/>
            <w:hideMark/>
          </w:tcPr>
          <w:p w14:paraId="20CE90CB" w14:textId="77777777" w:rsidR="00EF2F5E" w:rsidRPr="00940414" w:rsidRDefault="00EF2F5E">
            <w:pPr>
              <w:jc w:val="center"/>
              <w:rPr>
                <w:rFonts w:ascii="Times New Roman" w:hAnsi="Times New Roman" w:cs="Times New Roman"/>
                <w:b/>
                <w:bCs/>
                <w:color w:val="FFFFFF"/>
              </w:rPr>
            </w:pPr>
            <w:r w:rsidRPr="00940414">
              <w:rPr>
                <w:rFonts w:ascii="Times New Roman" w:hAnsi="Times New Roman" w:cs="Times New Roman"/>
                <w:b/>
                <w:bCs/>
                <w:color w:val="FFFFFF"/>
              </w:rPr>
              <w:t>C/N UPLINK</w:t>
            </w:r>
          </w:p>
        </w:tc>
        <w:tc>
          <w:tcPr>
            <w:tcW w:w="1624" w:type="dxa"/>
            <w:tcBorders>
              <w:top w:val="nil"/>
              <w:left w:val="nil"/>
              <w:bottom w:val="single" w:sz="4" w:space="0" w:color="auto"/>
              <w:right w:val="single" w:sz="4" w:space="0" w:color="auto"/>
            </w:tcBorders>
            <w:shd w:val="clear" w:color="000000" w:fill="C5D9F1"/>
            <w:noWrap/>
            <w:vAlign w:val="center"/>
            <w:hideMark/>
          </w:tcPr>
          <w:p w14:paraId="2F956DA6" w14:textId="77777777" w:rsidR="00EF2F5E" w:rsidRPr="00940414" w:rsidRDefault="00EF2F5E">
            <w:pPr>
              <w:jc w:val="center"/>
              <w:rPr>
                <w:rFonts w:ascii="Times New Roman" w:hAnsi="Times New Roman" w:cs="Times New Roman"/>
                <w:b/>
                <w:bCs/>
              </w:rPr>
            </w:pPr>
            <w:r w:rsidRPr="00940414">
              <w:rPr>
                <w:rFonts w:ascii="Times New Roman" w:hAnsi="Times New Roman" w:cs="Times New Roman"/>
                <w:b/>
                <w:bCs/>
              </w:rPr>
              <w:t>15.63</w:t>
            </w:r>
          </w:p>
        </w:tc>
        <w:tc>
          <w:tcPr>
            <w:tcW w:w="1624" w:type="dxa"/>
            <w:tcBorders>
              <w:top w:val="nil"/>
              <w:left w:val="nil"/>
              <w:bottom w:val="single" w:sz="4" w:space="0" w:color="auto"/>
              <w:right w:val="single" w:sz="4" w:space="0" w:color="auto"/>
            </w:tcBorders>
            <w:shd w:val="clear" w:color="000000" w:fill="C5D9F1"/>
            <w:noWrap/>
            <w:vAlign w:val="center"/>
            <w:hideMark/>
          </w:tcPr>
          <w:p w14:paraId="129C5219" w14:textId="77777777" w:rsidR="00EF2F5E" w:rsidRPr="00940414" w:rsidRDefault="00EF2F5E">
            <w:pPr>
              <w:jc w:val="center"/>
              <w:rPr>
                <w:rFonts w:ascii="Times New Roman" w:hAnsi="Times New Roman" w:cs="Times New Roman"/>
                <w:b/>
                <w:bCs/>
              </w:rPr>
            </w:pPr>
            <w:r w:rsidRPr="00940414">
              <w:rPr>
                <w:rFonts w:ascii="Times New Roman" w:hAnsi="Times New Roman" w:cs="Times New Roman"/>
                <w:b/>
                <w:bCs/>
              </w:rPr>
              <w:t>13.79</w:t>
            </w:r>
          </w:p>
        </w:tc>
        <w:tc>
          <w:tcPr>
            <w:tcW w:w="1624" w:type="dxa"/>
            <w:tcBorders>
              <w:top w:val="nil"/>
              <w:left w:val="nil"/>
              <w:bottom w:val="single" w:sz="4" w:space="0" w:color="auto"/>
              <w:right w:val="single" w:sz="4" w:space="0" w:color="auto"/>
            </w:tcBorders>
            <w:shd w:val="clear" w:color="000000" w:fill="C5D9F1"/>
            <w:noWrap/>
            <w:vAlign w:val="center"/>
            <w:hideMark/>
          </w:tcPr>
          <w:p w14:paraId="120645ED" w14:textId="77777777" w:rsidR="00EF2F5E" w:rsidRPr="00940414" w:rsidRDefault="00EF2F5E">
            <w:pPr>
              <w:jc w:val="center"/>
              <w:rPr>
                <w:rFonts w:ascii="Times New Roman" w:hAnsi="Times New Roman" w:cs="Times New Roman"/>
                <w:b/>
                <w:bCs/>
              </w:rPr>
            </w:pPr>
            <w:r w:rsidRPr="00940414">
              <w:rPr>
                <w:rFonts w:ascii="Times New Roman" w:hAnsi="Times New Roman" w:cs="Times New Roman"/>
                <w:b/>
                <w:bCs/>
              </w:rPr>
              <w:t>15.63</w:t>
            </w:r>
          </w:p>
        </w:tc>
        <w:tc>
          <w:tcPr>
            <w:tcW w:w="1213" w:type="dxa"/>
            <w:tcBorders>
              <w:top w:val="nil"/>
              <w:left w:val="nil"/>
              <w:bottom w:val="single" w:sz="4" w:space="0" w:color="auto"/>
              <w:right w:val="single" w:sz="4" w:space="0" w:color="auto"/>
            </w:tcBorders>
            <w:shd w:val="clear" w:color="000000" w:fill="C5D9F1"/>
            <w:noWrap/>
            <w:vAlign w:val="center"/>
            <w:hideMark/>
          </w:tcPr>
          <w:p w14:paraId="15B55B75" w14:textId="77777777" w:rsidR="00EF2F5E" w:rsidRPr="00940414" w:rsidRDefault="00EF2F5E" w:rsidP="004861C0">
            <w:pPr>
              <w:keepNext/>
              <w:jc w:val="center"/>
              <w:rPr>
                <w:rFonts w:ascii="Times New Roman" w:hAnsi="Times New Roman" w:cs="Times New Roman"/>
                <w:b/>
                <w:bCs/>
              </w:rPr>
            </w:pPr>
            <w:r w:rsidRPr="00940414">
              <w:rPr>
                <w:rFonts w:ascii="Times New Roman" w:hAnsi="Times New Roman" w:cs="Times New Roman"/>
                <w:b/>
                <w:bCs/>
              </w:rPr>
              <w:t>dB</w:t>
            </w:r>
          </w:p>
        </w:tc>
      </w:tr>
    </w:tbl>
    <w:p w14:paraId="57B27191" w14:textId="5672D54B" w:rsidR="00EF2F5E" w:rsidRPr="00802CD3" w:rsidRDefault="004861C0" w:rsidP="004861C0">
      <w:pPr>
        <w:pStyle w:val="Descripcin"/>
        <w:jc w:val="center"/>
        <w:rPr>
          <w:rFonts w:ascii="Calibri" w:hAnsi="Calibri" w:cs="Calibri"/>
          <w:sz w:val="22"/>
          <w:szCs w:val="22"/>
        </w:rPr>
      </w:pPr>
      <w:r>
        <w:t xml:space="preserve">Tabla </w:t>
      </w:r>
      <w:r>
        <w:fldChar w:fldCharType="begin"/>
      </w:r>
      <w:r>
        <w:instrText xml:space="preserve"> SEQ Tabla \* ARABIC </w:instrText>
      </w:r>
      <w:r>
        <w:fldChar w:fldCharType="separate"/>
      </w:r>
      <w:r w:rsidR="000A7B13">
        <w:rPr>
          <w:noProof/>
        </w:rPr>
        <w:t>71</w:t>
      </w:r>
      <w:r>
        <w:fldChar w:fldCharType="end"/>
      </w:r>
      <w:r>
        <w:t xml:space="preserve">: </w:t>
      </w:r>
      <w:r w:rsidRPr="00DB11D7">
        <w:t>Enlace return uplink escenario barcos</w:t>
      </w:r>
    </w:p>
    <w:p w14:paraId="73BBB4B2" w14:textId="77777777" w:rsidR="00EF2F5E" w:rsidRDefault="00EF2F5E" w:rsidP="00EF2F5E">
      <w:pPr>
        <w:jc w:val="both"/>
        <w:rPr>
          <w:rFonts w:ascii="Calibri" w:hAnsi="Calibri" w:cs="Calibri"/>
        </w:rPr>
      </w:pPr>
      <w:r>
        <w:rPr>
          <w:rFonts w:ascii="Calibri" w:hAnsi="Calibri" w:cs="Calibri"/>
        </w:rPr>
        <w:t xml:space="preserve">El </w:t>
      </w:r>
      <w:r w:rsidRPr="00604242">
        <w:rPr>
          <w:rFonts w:ascii="Calibri" w:hAnsi="Calibri" w:cs="Calibri"/>
          <w:b/>
          <w:bCs/>
        </w:rPr>
        <w:t xml:space="preserve">enlace </w:t>
      </w:r>
      <w:r w:rsidRPr="00604242">
        <w:rPr>
          <w:rFonts w:ascii="Calibri" w:hAnsi="Calibri" w:cs="Calibri"/>
          <w:b/>
          <w:bCs/>
          <w:i/>
          <w:iCs/>
        </w:rPr>
        <w:t>downlink</w:t>
      </w:r>
      <w:r>
        <w:rPr>
          <w:rFonts w:ascii="Calibri" w:hAnsi="Calibri" w:cs="Calibri"/>
        </w:rPr>
        <w:t xml:space="preserve"> comprende el enlace desde el satélite hasta la estación base de O3B en Azores. Para el cálculo del C/N se han de cambiar los valores de frecuencia y distancia a los correspondientes con Azores. En este caso se utiliza una frecuencia de bajada de 20 GHz y una distancia de 10701 km.</w:t>
      </w:r>
    </w:p>
    <w:p w14:paraId="030FF586" w14:textId="77777777" w:rsidR="00EF2F5E" w:rsidRDefault="00EF2F5E" w:rsidP="00EF2F5E">
      <w:pPr>
        <w:jc w:val="both"/>
        <w:rPr>
          <w:rFonts w:ascii="Calibri" w:hAnsi="Calibri" w:cs="Calibri"/>
        </w:rPr>
      </w:pPr>
      <w:r>
        <w:rPr>
          <w:rFonts w:ascii="Calibri" w:hAnsi="Calibri" w:cs="Calibri"/>
        </w:rPr>
        <w:t xml:space="preserve">Teniendo esto en cuenta, se calcula la PIRE utilizada teniendo en cuenta la PIRE máxima del satélite y el porcentaje de uso del transpondedor y posteriormente las pérdidas de espacio libre siguiendo el mismo método que en casos anteriores. De igual manera, en caso de lluvia se considera UPC para corrección de 3 dB calculada en </w:t>
      </w:r>
      <w:r w:rsidRPr="001E656F">
        <w:rPr>
          <w:rFonts w:ascii="Calibri" w:hAnsi="Calibri" w:cs="Calibri"/>
          <w:i/>
          <w:iCs/>
        </w:rPr>
        <w:t>uplink</w:t>
      </w:r>
      <w:r>
        <w:rPr>
          <w:rFonts w:ascii="Calibri" w:hAnsi="Calibri" w:cs="Calibri"/>
        </w:rPr>
        <w:t>. Se obtienen los siguientes resultados:</w:t>
      </w:r>
    </w:p>
    <w:p w14:paraId="164AB5AD" w14:textId="77777777" w:rsidR="00EF2F5E" w:rsidRPr="00567DB2" w:rsidRDefault="00EF2F5E" w:rsidP="00EF2F5E">
      <w:pPr>
        <w:jc w:val="both"/>
        <w:rPr>
          <w:rFonts w:ascii="Calibri" w:hAnsi="Calibri" w:cs="Calibri"/>
        </w:rPr>
      </w:pPr>
    </w:p>
    <w:tbl>
      <w:tblPr>
        <w:tblW w:w="9096" w:type="dxa"/>
        <w:tblCellMar>
          <w:left w:w="70" w:type="dxa"/>
          <w:right w:w="70" w:type="dxa"/>
        </w:tblCellMar>
        <w:tblLook w:val="04A0" w:firstRow="1" w:lastRow="0" w:firstColumn="1" w:lastColumn="0" w:noHBand="0" w:noVBand="1"/>
      </w:tblPr>
      <w:tblGrid>
        <w:gridCol w:w="3141"/>
        <w:gridCol w:w="1589"/>
        <w:gridCol w:w="1589"/>
        <w:gridCol w:w="1592"/>
        <w:gridCol w:w="1185"/>
      </w:tblGrid>
      <w:tr w:rsidR="00EF2F5E" w:rsidRPr="00236B96" w14:paraId="70284B46" w14:textId="77777777">
        <w:trPr>
          <w:trHeight w:val="62"/>
        </w:trPr>
        <w:tc>
          <w:tcPr>
            <w:tcW w:w="3141" w:type="dxa"/>
            <w:tcBorders>
              <w:top w:val="nil"/>
              <w:left w:val="nil"/>
              <w:bottom w:val="nil"/>
              <w:right w:val="nil"/>
            </w:tcBorders>
            <w:shd w:val="clear" w:color="auto" w:fill="auto"/>
            <w:noWrap/>
            <w:vAlign w:val="bottom"/>
            <w:hideMark/>
          </w:tcPr>
          <w:p w14:paraId="4B2876D4" w14:textId="77777777" w:rsidR="00EF2F5E" w:rsidRPr="00236B96" w:rsidRDefault="00EF2F5E">
            <w:pPr>
              <w:rPr>
                <w:rFonts w:ascii="Times New Roman" w:hAnsi="Times New Roman" w:cs="Times New Roman"/>
                <w:lang w:eastAsia="es-ES"/>
              </w:rPr>
            </w:pPr>
          </w:p>
        </w:tc>
        <w:tc>
          <w:tcPr>
            <w:tcW w:w="1589" w:type="dxa"/>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6A6390B5" w14:textId="77777777" w:rsidR="00EF2F5E" w:rsidRPr="00236B96" w:rsidRDefault="00EF2F5E">
            <w:pPr>
              <w:jc w:val="center"/>
              <w:rPr>
                <w:rFonts w:ascii="Times New Roman" w:hAnsi="Times New Roman" w:cs="Times New Roman"/>
                <w:b/>
                <w:bCs/>
                <w:i/>
                <w:iCs/>
                <w:color w:val="FFFFFF"/>
              </w:rPr>
            </w:pPr>
            <w:r w:rsidRPr="00236B96">
              <w:rPr>
                <w:rFonts w:ascii="Times New Roman" w:hAnsi="Times New Roman" w:cs="Times New Roman"/>
                <w:b/>
                <w:bCs/>
                <w:i/>
                <w:iCs/>
                <w:color w:val="FFFFFF"/>
              </w:rPr>
              <w:t>Clear sky</w:t>
            </w:r>
          </w:p>
        </w:tc>
        <w:tc>
          <w:tcPr>
            <w:tcW w:w="1589" w:type="dxa"/>
            <w:tcBorders>
              <w:top w:val="single" w:sz="4" w:space="0" w:color="auto"/>
              <w:left w:val="nil"/>
              <w:bottom w:val="single" w:sz="4" w:space="0" w:color="auto"/>
              <w:right w:val="single" w:sz="4" w:space="0" w:color="auto"/>
            </w:tcBorders>
            <w:shd w:val="clear" w:color="000000" w:fill="E26B0A"/>
            <w:vAlign w:val="center"/>
            <w:hideMark/>
          </w:tcPr>
          <w:p w14:paraId="08B36CF6" w14:textId="77777777" w:rsidR="00EF2F5E" w:rsidRPr="00236B96" w:rsidRDefault="00EF2F5E">
            <w:pPr>
              <w:jc w:val="center"/>
              <w:rPr>
                <w:rFonts w:ascii="Times New Roman" w:hAnsi="Times New Roman" w:cs="Times New Roman"/>
                <w:b/>
                <w:bCs/>
                <w:i/>
                <w:iCs/>
                <w:color w:val="FFFFFF"/>
              </w:rPr>
            </w:pPr>
            <w:r w:rsidRPr="00236B96">
              <w:rPr>
                <w:rFonts w:ascii="Times New Roman" w:hAnsi="Times New Roman" w:cs="Times New Roman"/>
                <w:b/>
                <w:bCs/>
                <w:i/>
                <w:iCs/>
                <w:color w:val="FFFFFF"/>
              </w:rPr>
              <w:t>Rain uplink</w:t>
            </w:r>
          </w:p>
        </w:tc>
        <w:tc>
          <w:tcPr>
            <w:tcW w:w="1591" w:type="dxa"/>
            <w:tcBorders>
              <w:top w:val="single" w:sz="4" w:space="0" w:color="auto"/>
              <w:left w:val="nil"/>
              <w:bottom w:val="single" w:sz="4" w:space="0" w:color="auto"/>
              <w:right w:val="single" w:sz="4" w:space="0" w:color="auto"/>
            </w:tcBorders>
            <w:shd w:val="clear" w:color="000000" w:fill="E26B0A"/>
            <w:vAlign w:val="center"/>
            <w:hideMark/>
          </w:tcPr>
          <w:p w14:paraId="6667E0D9" w14:textId="77777777" w:rsidR="00EF2F5E" w:rsidRPr="00236B96" w:rsidRDefault="00EF2F5E">
            <w:pPr>
              <w:jc w:val="center"/>
              <w:rPr>
                <w:rFonts w:ascii="Times New Roman" w:hAnsi="Times New Roman" w:cs="Times New Roman"/>
                <w:b/>
                <w:bCs/>
                <w:i/>
                <w:iCs/>
                <w:color w:val="FFFFFF"/>
              </w:rPr>
            </w:pPr>
            <w:r w:rsidRPr="00236B96">
              <w:rPr>
                <w:rFonts w:ascii="Times New Roman" w:hAnsi="Times New Roman" w:cs="Times New Roman"/>
                <w:b/>
                <w:bCs/>
                <w:i/>
                <w:iCs/>
                <w:color w:val="FFFFFF"/>
              </w:rPr>
              <w:t>Rain downlink</w:t>
            </w:r>
          </w:p>
        </w:tc>
        <w:tc>
          <w:tcPr>
            <w:tcW w:w="1185" w:type="dxa"/>
            <w:tcBorders>
              <w:top w:val="single" w:sz="4" w:space="0" w:color="auto"/>
              <w:left w:val="nil"/>
              <w:bottom w:val="single" w:sz="4" w:space="0" w:color="auto"/>
              <w:right w:val="single" w:sz="4" w:space="0" w:color="auto"/>
            </w:tcBorders>
            <w:shd w:val="clear" w:color="000000" w:fill="E26B0A"/>
            <w:vAlign w:val="center"/>
            <w:hideMark/>
          </w:tcPr>
          <w:p w14:paraId="3A29C99C" w14:textId="77777777" w:rsidR="00EF2F5E" w:rsidRPr="00236B96" w:rsidRDefault="00EF2F5E">
            <w:pPr>
              <w:jc w:val="center"/>
              <w:rPr>
                <w:rFonts w:ascii="Times New Roman" w:hAnsi="Times New Roman" w:cs="Times New Roman"/>
                <w:b/>
                <w:bCs/>
                <w:i/>
                <w:iCs/>
                <w:color w:val="FFFFFF"/>
              </w:rPr>
            </w:pPr>
            <w:r w:rsidRPr="00236B96">
              <w:rPr>
                <w:rFonts w:ascii="Times New Roman" w:hAnsi="Times New Roman" w:cs="Times New Roman"/>
                <w:b/>
                <w:bCs/>
                <w:i/>
                <w:iCs/>
                <w:color w:val="FFFFFF"/>
              </w:rPr>
              <w:t>Units</w:t>
            </w:r>
          </w:p>
        </w:tc>
      </w:tr>
      <w:tr w:rsidR="00EF2F5E" w:rsidRPr="00236B96" w14:paraId="5B885C78" w14:textId="77777777">
        <w:trPr>
          <w:trHeight w:val="62"/>
        </w:trPr>
        <w:tc>
          <w:tcPr>
            <w:tcW w:w="3141"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54DCA1F5" w14:textId="77777777" w:rsidR="00EF2F5E" w:rsidRPr="00236B96" w:rsidRDefault="00EF2F5E">
            <w:pPr>
              <w:jc w:val="center"/>
              <w:rPr>
                <w:rFonts w:ascii="Times New Roman" w:hAnsi="Times New Roman" w:cs="Times New Roman"/>
                <w:b/>
                <w:bCs/>
                <w:color w:val="FFFFFF"/>
              </w:rPr>
            </w:pPr>
            <w:r w:rsidRPr="00236B96">
              <w:rPr>
                <w:rFonts w:ascii="Times New Roman" w:hAnsi="Times New Roman" w:cs="Times New Roman"/>
                <w:b/>
                <w:bCs/>
                <w:color w:val="FFFFFF"/>
              </w:rPr>
              <w:t>LOCALIZACIÓN</w:t>
            </w:r>
          </w:p>
        </w:tc>
        <w:tc>
          <w:tcPr>
            <w:tcW w:w="4770" w:type="dxa"/>
            <w:gridSpan w:val="3"/>
            <w:tcBorders>
              <w:top w:val="nil"/>
              <w:left w:val="nil"/>
              <w:bottom w:val="single" w:sz="4" w:space="0" w:color="auto"/>
              <w:right w:val="single" w:sz="4" w:space="0" w:color="auto"/>
            </w:tcBorders>
            <w:shd w:val="clear" w:color="auto" w:fill="auto"/>
            <w:noWrap/>
            <w:vAlign w:val="center"/>
            <w:hideMark/>
          </w:tcPr>
          <w:p w14:paraId="2F3E12A4"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AZORES</w:t>
            </w:r>
          </w:p>
        </w:tc>
        <w:tc>
          <w:tcPr>
            <w:tcW w:w="1185" w:type="dxa"/>
            <w:tcBorders>
              <w:top w:val="nil"/>
              <w:left w:val="nil"/>
              <w:bottom w:val="single" w:sz="4" w:space="0" w:color="auto"/>
              <w:right w:val="single" w:sz="4" w:space="0" w:color="auto"/>
            </w:tcBorders>
            <w:shd w:val="clear" w:color="auto" w:fill="auto"/>
            <w:noWrap/>
            <w:vAlign w:val="center"/>
            <w:hideMark/>
          </w:tcPr>
          <w:p w14:paraId="7B5DE0DC"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 </w:t>
            </w:r>
          </w:p>
        </w:tc>
      </w:tr>
      <w:tr w:rsidR="00EF2F5E" w:rsidRPr="00236B96" w14:paraId="4DD63C6D" w14:textId="77777777">
        <w:trPr>
          <w:trHeight w:val="62"/>
        </w:trPr>
        <w:tc>
          <w:tcPr>
            <w:tcW w:w="3141" w:type="dxa"/>
            <w:tcBorders>
              <w:top w:val="nil"/>
              <w:left w:val="single" w:sz="4" w:space="0" w:color="auto"/>
              <w:bottom w:val="single" w:sz="4" w:space="0" w:color="auto"/>
              <w:right w:val="single" w:sz="4" w:space="0" w:color="auto"/>
            </w:tcBorders>
            <w:shd w:val="clear" w:color="000000" w:fill="156082"/>
            <w:noWrap/>
            <w:vAlign w:val="center"/>
            <w:hideMark/>
          </w:tcPr>
          <w:p w14:paraId="19504DE0" w14:textId="77777777" w:rsidR="00EF2F5E" w:rsidRPr="00236B96" w:rsidRDefault="00EF2F5E">
            <w:pPr>
              <w:jc w:val="center"/>
              <w:rPr>
                <w:rFonts w:ascii="Times New Roman" w:hAnsi="Times New Roman" w:cs="Times New Roman"/>
                <w:b/>
                <w:bCs/>
                <w:color w:val="FFFFFF"/>
              </w:rPr>
            </w:pPr>
            <w:r w:rsidRPr="00236B96">
              <w:rPr>
                <w:rFonts w:ascii="Times New Roman" w:hAnsi="Times New Roman" w:cs="Times New Roman"/>
                <w:b/>
                <w:bCs/>
                <w:color w:val="FFFFFF"/>
              </w:rPr>
              <w:t>FRECUENCIA</w:t>
            </w:r>
          </w:p>
        </w:tc>
        <w:tc>
          <w:tcPr>
            <w:tcW w:w="4770" w:type="dxa"/>
            <w:gridSpan w:val="3"/>
            <w:tcBorders>
              <w:top w:val="nil"/>
              <w:left w:val="nil"/>
              <w:bottom w:val="single" w:sz="4" w:space="0" w:color="auto"/>
              <w:right w:val="single" w:sz="4" w:space="0" w:color="auto"/>
            </w:tcBorders>
            <w:shd w:val="clear" w:color="auto" w:fill="auto"/>
            <w:noWrap/>
            <w:vAlign w:val="center"/>
            <w:hideMark/>
          </w:tcPr>
          <w:p w14:paraId="38C83B87"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20</w:t>
            </w:r>
          </w:p>
        </w:tc>
        <w:tc>
          <w:tcPr>
            <w:tcW w:w="1185" w:type="dxa"/>
            <w:tcBorders>
              <w:top w:val="nil"/>
              <w:left w:val="nil"/>
              <w:bottom w:val="single" w:sz="4" w:space="0" w:color="auto"/>
              <w:right w:val="single" w:sz="4" w:space="0" w:color="auto"/>
            </w:tcBorders>
            <w:shd w:val="clear" w:color="auto" w:fill="auto"/>
            <w:noWrap/>
            <w:vAlign w:val="center"/>
            <w:hideMark/>
          </w:tcPr>
          <w:p w14:paraId="74A089E0"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GHz</w:t>
            </w:r>
          </w:p>
        </w:tc>
      </w:tr>
      <w:tr w:rsidR="00EF2F5E" w:rsidRPr="00236B96" w14:paraId="62F98E26" w14:textId="77777777">
        <w:trPr>
          <w:trHeight w:val="62"/>
        </w:trPr>
        <w:tc>
          <w:tcPr>
            <w:tcW w:w="3141" w:type="dxa"/>
            <w:tcBorders>
              <w:top w:val="nil"/>
              <w:left w:val="single" w:sz="4" w:space="0" w:color="auto"/>
              <w:bottom w:val="single" w:sz="4" w:space="0" w:color="auto"/>
              <w:right w:val="single" w:sz="4" w:space="0" w:color="auto"/>
            </w:tcBorders>
            <w:shd w:val="clear" w:color="000000" w:fill="156082"/>
            <w:noWrap/>
            <w:vAlign w:val="center"/>
            <w:hideMark/>
          </w:tcPr>
          <w:p w14:paraId="2ED90AB9" w14:textId="77777777" w:rsidR="00EF2F5E" w:rsidRPr="00236B96" w:rsidRDefault="00EF2F5E">
            <w:pPr>
              <w:jc w:val="center"/>
              <w:rPr>
                <w:rFonts w:ascii="Times New Roman" w:hAnsi="Times New Roman" w:cs="Times New Roman"/>
                <w:b/>
                <w:bCs/>
                <w:color w:val="FFFFFF"/>
              </w:rPr>
            </w:pPr>
            <w:r w:rsidRPr="00236B96">
              <w:rPr>
                <w:rFonts w:ascii="Times New Roman" w:hAnsi="Times New Roman" w:cs="Times New Roman"/>
                <w:b/>
                <w:bCs/>
                <w:color w:val="FFFFFF"/>
              </w:rPr>
              <w:t>DISTANCIA</w:t>
            </w:r>
          </w:p>
        </w:tc>
        <w:tc>
          <w:tcPr>
            <w:tcW w:w="4770" w:type="dxa"/>
            <w:gridSpan w:val="3"/>
            <w:tcBorders>
              <w:top w:val="nil"/>
              <w:left w:val="nil"/>
              <w:bottom w:val="single" w:sz="4" w:space="0" w:color="auto"/>
              <w:right w:val="single" w:sz="4" w:space="0" w:color="auto"/>
            </w:tcBorders>
            <w:shd w:val="clear" w:color="auto" w:fill="auto"/>
            <w:noWrap/>
            <w:vAlign w:val="center"/>
            <w:hideMark/>
          </w:tcPr>
          <w:p w14:paraId="577D2EFA"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10701</w:t>
            </w:r>
          </w:p>
        </w:tc>
        <w:tc>
          <w:tcPr>
            <w:tcW w:w="1185" w:type="dxa"/>
            <w:tcBorders>
              <w:top w:val="nil"/>
              <w:left w:val="nil"/>
              <w:bottom w:val="single" w:sz="4" w:space="0" w:color="auto"/>
              <w:right w:val="single" w:sz="4" w:space="0" w:color="auto"/>
            </w:tcBorders>
            <w:shd w:val="clear" w:color="auto" w:fill="auto"/>
            <w:noWrap/>
            <w:vAlign w:val="center"/>
            <w:hideMark/>
          </w:tcPr>
          <w:p w14:paraId="78800981"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km</w:t>
            </w:r>
          </w:p>
        </w:tc>
      </w:tr>
      <w:tr w:rsidR="00EF2F5E" w:rsidRPr="00236B96" w14:paraId="1FD229E9" w14:textId="77777777">
        <w:trPr>
          <w:trHeight w:val="62"/>
        </w:trPr>
        <w:tc>
          <w:tcPr>
            <w:tcW w:w="3141" w:type="dxa"/>
            <w:tcBorders>
              <w:top w:val="nil"/>
              <w:left w:val="single" w:sz="4" w:space="0" w:color="auto"/>
              <w:bottom w:val="single" w:sz="4" w:space="0" w:color="auto"/>
              <w:right w:val="single" w:sz="4" w:space="0" w:color="auto"/>
            </w:tcBorders>
            <w:shd w:val="clear" w:color="000000" w:fill="156082"/>
            <w:noWrap/>
            <w:vAlign w:val="center"/>
            <w:hideMark/>
          </w:tcPr>
          <w:p w14:paraId="1ACF446A" w14:textId="77777777" w:rsidR="00EF2F5E" w:rsidRPr="00236B96" w:rsidRDefault="00EF2F5E">
            <w:pPr>
              <w:jc w:val="center"/>
              <w:rPr>
                <w:rFonts w:ascii="Times New Roman" w:hAnsi="Times New Roman" w:cs="Times New Roman"/>
                <w:b/>
                <w:bCs/>
                <w:color w:val="FFFFFF"/>
              </w:rPr>
            </w:pPr>
            <w:r w:rsidRPr="00236B96">
              <w:rPr>
                <w:rFonts w:ascii="Times New Roman" w:hAnsi="Times New Roman" w:cs="Times New Roman"/>
                <w:b/>
                <w:bCs/>
                <w:color w:val="FFFFFF"/>
              </w:rPr>
              <w:t>BW TOTAL DEL TRANSPONDEDOR</w:t>
            </w:r>
          </w:p>
        </w:tc>
        <w:tc>
          <w:tcPr>
            <w:tcW w:w="4770" w:type="dxa"/>
            <w:gridSpan w:val="3"/>
            <w:tcBorders>
              <w:top w:val="nil"/>
              <w:left w:val="nil"/>
              <w:bottom w:val="single" w:sz="4" w:space="0" w:color="auto"/>
              <w:right w:val="single" w:sz="4" w:space="0" w:color="auto"/>
            </w:tcBorders>
            <w:shd w:val="clear" w:color="auto" w:fill="auto"/>
            <w:noWrap/>
            <w:vAlign w:val="center"/>
            <w:hideMark/>
          </w:tcPr>
          <w:p w14:paraId="1C804C9C"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216</w:t>
            </w:r>
          </w:p>
        </w:tc>
        <w:tc>
          <w:tcPr>
            <w:tcW w:w="1185" w:type="dxa"/>
            <w:tcBorders>
              <w:top w:val="nil"/>
              <w:left w:val="nil"/>
              <w:bottom w:val="single" w:sz="4" w:space="0" w:color="auto"/>
              <w:right w:val="single" w:sz="4" w:space="0" w:color="auto"/>
            </w:tcBorders>
            <w:shd w:val="clear" w:color="auto" w:fill="auto"/>
            <w:noWrap/>
            <w:vAlign w:val="center"/>
            <w:hideMark/>
          </w:tcPr>
          <w:p w14:paraId="0107B5B2"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MHz</w:t>
            </w:r>
          </w:p>
        </w:tc>
      </w:tr>
      <w:tr w:rsidR="00EF2F5E" w:rsidRPr="00236B96" w14:paraId="6370558A" w14:textId="77777777">
        <w:trPr>
          <w:trHeight w:val="62"/>
        </w:trPr>
        <w:tc>
          <w:tcPr>
            <w:tcW w:w="3141" w:type="dxa"/>
            <w:tcBorders>
              <w:top w:val="nil"/>
              <w:left w:val="single" w:sz="4" w:space="0" w:color="auto"/>
              <w:bottom w:val="single" w:sz="4" w:space="0" w:color="auto"/>
              <w:right w:val="single" w:sz="4" w:space="0" w:color="auto"/>
            </w:tcBorders>
            <w:shd w:val="clear" w:color="000000" w:fill="156082"/>
            <w:noWrap/>
            <w:vAlign w:val="center"/>
            <w:hideMark/>
          </w:tcPr>
          <w:p w14:paraId="5C9E849E" w14:textId="77777777" w:rsidR="00EF2F5E" w:rsidRPr="00236B96" w:rsidRDefault="00EF2F5E">
            <w:pPr>
              <w:jc w:val="center"/>
              <w:rPr>
                <w:rFonts w:ascii="Times New Roman" w:hAnsi="Times New Roman" w:cs="Times New Roman"/>
                <w:b/>
                <w:bCs/>
                <w:color w:val="FFFFFF"/>
              </w:rPr>
            </w:pPr>
            <w:r w:rsidRPr="00236B96">
              <w:rPr>
                <w:rFonts w:ascii="Times New Roman" w:hAnsi="Times New Roman" w:cs="Times New Roman"/>
                <w:b/>
                <w:bCs/>
                <w:color w:val="FFFFFF"/>
              </w:rPr>
              <w:t>BW PORTADORA</w:t>
            </w:r>
          </w:p>
        </w:tc>
        <w:tc>
          <w:tcPr>
            <w:tcW w:w="4770" w:type="dxa"/>
            <w:gridSpan w:val="3"/>
            <w:tcBorders>
              <w:top w:val="nil"/>
              <w:left w:val="nil"/>
              <w:bottom w:val="single" w:sz="4" w:space="0" w:color="auto"/>
              <w:right w:val="single" w:sz="4" w:space="0" w:color="auto"/>
            </w:tcBorders>
            <w:shd w:val="clear" w:color="auto" w:fill="auto"/>
            <w:noWrap/>
            <w:vAlign w:val="center"/>
            <w:hideMark/>
          </w:tcPr>
          <w:p w14:paraId="485296D9"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14.85</w:t>
            </w:r>
          </w:p>
        </w:tc>
        <w:tc>
          <w:tcPr>
            <w:tcW w:w="1185" w:type="dxa"/>
            <w:tcBorders>
              <w:top w:val="nil"/>
              <w:left w:val="nil"/>
              <w:bottom w:val="single" w:sz="4" w:space="0" w:color="auto"/>
              <w:right w:val="single" w:sz="4" w:space="0" w:color="auto"/>
            </w:tcBorders>
            <w:shd w:val="clear" w:color="auto" w:fill="auto"/>
            <w:noWrap/>
            <w:vAlign w:val="center"/>
            <w:hideMark/>
          </w:tcPr>
          <w:p w14:paraId="2371E524"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MHz</w:t>
            </w:r>
          </w:p>
        </w:tc>
      </w:tr>
      <w:tr w:rsidR="00EF2F5E" w:rsidRPr="00236B96" w14:paraId="69DF18AA" w14:textId="77777777">
        <w:trPr>
          <w:trHeight w:val="62"/>
        </w:trPr>
        <w:tc>
          <w:tcPr>
            <w:tcW w:w="3141" w:type="dxa"/>
            <w:tcBorders>
              <w:top w:val="nil"/>
              <w:left w:val="single" w:sz="4" w:space="0" w:color="auto"/>
              <w:bottom w:val="single" w:sz="4" w:space="0" w:color="auto"/>
              <w:right w:val="single" w:sz="4" w:space="0" w:color="auto"/>
            </w:tcBorders>
            <w:shd w:val="clear" w:color="000000" w:fill="156082"/>
            <w:noWrap/>
            <w:vAlign w:val="center"/>
            <w:hideMark/>
          </w:tcPr>
          <w:p w14:paraId="678E8990" w14:textId="77777777" w:rsidR="00EF2F5E" w:rsidRPr="00236B96" w:rsidRDefault="00EF2F5E">
            <w:pPr>
              <w:jc w:val="center"/>
              <w:rPr>
                <w:rFonts w:ascii="Times New Roman" w:hAnsi="Times New Roman" w:cs="Times New Roman"/>
                <w:b/>
                <w:bCs/>
                <w:color w:val="FFFFFF"/>
              </w:rPr>
            </w:pPr>
            <w:r w:rsidRPr="00236B96">
              <w:rPr>
                <w:rFonts w:ascii="Times New Roman" w:hAnsi="Times New Roman" w:cs="Times New Roman"/>
                <w:b/>
                <w:bCs/>
                <w:color w:val="FFFFFF"/>
              </w:rPr>
              <w:t>PORCENTAJE USADO TPD FWD</w:t>
            </w:r>
          </w:p>
        </w:tc>
        <w:tc>
          <w:tcPr>
            <w:tcW w:w="4770" w:type="dxa"/>
            <w:gridSpan w:val="3"/>
            <w:tcBorders>
              <w:top w:val="nil"/>
              <w:left w:val="nil"/>
              <w:bottom w:val="single" w:sz="4" w:space="0" w:color="auto"/>
              <w:right w:val="single" w:sz="4" w:space="0" w:color="auto"/>
            </w:tcBorders>
            <w:shd w:val="clear" w:color="auto" w:fill="auto"/>
            <w:noWrap/>
            <w:vAlign w:val="center"/>
            <w:hideMark/>
          </w:tcPr>
          <w:p w14:paraId="624051DF"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6.88</w:t>
            </w:r>
          </w:p>
        </w:tc>
        <w:tc>
          <w:tcPr>
            <w:tcW w:w="1185" w:type="dxa"/>
            <w:tcBorders>
              <w:top w:val="nil"/>
              <w:left w:val="nil"/>
              <w:bottom w:val="single" w:sz="4" w:space="0" w:color="auto"/>
              <w:right w:val="single" w:sz="4" w:space="0" w:color="auto"/>
            </w:tcBorders>
            <w:shd w:val="clear" w:color="auto" w:fill="auto"/>
            <w:noWrap/>
            <w:vAlign w:val="center"/>
            <w:hideMark/>
          </w:tcPr>
          <w:p w14:paraId="5891BBD1"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w:t>
            </w:r>
          </w:p>
        </w:tc>
      </w:tr>
      <w:tr w:rsidR="00EF2F5E" w:rsidRPr="00236B96" w14:paraId="34267662" w14:textId="77777777">
        <w:trPr>
          <w:trHeight w:val="62"/>
        </w:trPr>
        <w:tc>
          <w:tcPr>
            <w:tcW w:w="3141" w:type="dxa"/>
            <w:tcBorders>
              <w:top w:val="nil"/>
              <w:left w:val="single" w:sz="4" w:space="0" w:color="auto"/>
              <w:bottom w:val="single" w:sz="4" w:space="0" w:color="auto"/>
              <w:right w:val="single" w:sz="4" w:space="0" w:color="auto"/>
            </w:tcBorders>
            <w:shd w:val="clear" w:color="000000" w:fill="156082"/>
            <w:noWrap/>
            <w:vAlign w:val="center"/>
            <w:hideMark/>
          </w:tcPr>
          <w:p w14:paraId="2EC2267F" w14:textId="77777777" w:rsidR="00EF2F5E" w:rsidRPr="00236B96" w:rsidRDefault="00EF2F5E">
            <w:pPr>
              <w:jc w:val="center"/>
              <w:rPr>
                <w:rFonts w:ascii="Times New Roman" w:hAnsi="Times New Roman" w:cs="Times New Roman"/>
                <w:b/>
                <w:bCs/>
                <w:color w:val="FFFFFF"/>
              </w:rPr>
            </w:pPr>
            <w:r w:rsidRPr="00236B96">
              <w:rPr>
                <w:rFonts w:ascii="Times New Roman" w:hAnsi="Times New Roman" w:cs="Times New Roman"/>
                <w:b/>
                <w:bCs/>
                <w:color w:val="FFFFFF"/>
              </w:rPr>
              <w:t>PIRE</w:t>
            </w:r>
            <w:r w:rsidRPr="00236B96">
              <w:rPr>
                <w:rFonts w:ascii="Times New Roman" w:hAnsi="Times New Roman" w:cs="Times New Roman"/>
                <w:color w:val="FFFFFF"/>
                <w:vertAlign w:val="subscript"/>
              </w:rPr>
              <w:t xml:space="preserve">SATURACIÓN SATÉLITE </w:t>
            </w:r>
          </w:p>
        </w:tc>
        <w:tc>
          <w:tcPr>
            <w:tcW w:w="4770" w:type="dxa"/>
            <w:gridSpan w:val="3"/>
            <w:tcBorders>
              <w:top w:val="nil"/>
              <w:left w:val="nil"/>
              <w:bottom w:val="single" w:sz="4" w:space="0" w:color="auto"/>
              <w:right w:val="single" w:sz="4" w:space="0" w:color="auto"/>
            </w:tcBorders>
            <w:shd w:val="clear" w:color="auto" w:fill="auto"/>
            <w:noWrap/>
            <w:vAlign w:val="center"/>
            <w:hideMark/>
          </w:tcPr>
          <w:p w14:paraId="694BAFD3"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49.70</w:t>
            </w:r>
          </w:p>
        </w:tc>
        <w:tc>
          <w:tcPr>
            <w:tcW w:w="1185" w:type="dxa"/>
            <w:tcBorders>
              <w:top w:val="nil"/>
              <w:left w:val="nil"/>
              <w:bottom w:val="single" w:sz="4" w:space="0" w:color="auto"/>
              <w:right w:val="single" w:sz="4" w:space="0" w:color="auto"/>
            </w:tcBorders>
            <w:shd w:val="clear" w:color="auto" w:fill="auto"/>
            <w:noWrap/>
            <w:vAlign w:val="center"/>
            <w:hideMark/>
          </w:tcPr>
          <w:p w14:paraId="17A51BC1"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dBW/m2</w:t>
            </w:r>
          </w:p>
        </w:tc>
      </w:tr>
      <w:tr w:rsidR="00EF2F5E" w:rsidRPr="00236B96" w14:paraId="465274ED" w14:textId="77777777">
        <w:trPr>
          <w:trHeight w:val="62"/>
        </w:trPr>
        <w:tc>
          <w:tcPr>
            <w:tcW w:w="3141" w:type="dxa"/>
            <w:tcBorders>
              <w:top w:val="nil"/>
              <w:left w:val="single" w:sz="4" w:space="0" w:color="auto"/>
              <w:bottom w:val="single" w:sz="4" w:space="0" w:color="auto"/>
              <w:right w:val="single" w:sz="4" w:space="0" w:color="auto"/>
            </w:tcBorders>
            <w:shd w:val="clear" w:color="000000" w:fill="156082"/>
            <w:noWrap/>
            <w:vAlign w:val="center"/>
            <w:hideMark/>
          </w:tcPr>
          <w:p w14:paraId="42985B14" w14:textId="77777777" w:rsidR="00EF2F5E" w:rsidRPr="00236B96" w:rsidRDefault="00EF2F5E">
            <w:pPr>
              <w:jc w:val="center"/>
              <w:rPr>
                <w:rFonts w:ascii="Times New Roman" w:hAnsi="Times New Roman" w:cs="Times New Roman"/>
                <w:b/>
                <w:bCs/>
                <w:color w:val="FFFFFF"/>
              </w:rPr>
            </w:pPr>
            <w:r w:rsidRPr="00236B96">
              <w:rPr>
                <w:rFonts w:ascii="Times New Roman" w:hAnsi="Times New Roman" w:cs="Times New Roman"/>
                <w:b/>
                <w:bCs/>
                <w:color w:val="FFFFFF"/>
              </w:rPr>
              <w:t>OBO</w:t>
            </w:r>
          </w:p>
        </w:tc>
        <w:tc>
          <w:tcPr>
            <w:tcW w:w="1589" w:type="dxa"/>
            <w:tcBorders>
              <w:top w:val="nil"/>
              <w:left w:val="nil"/>
              <w:bottom w:val="single" w:sz="4" w:space="0" w:color="auto"/>
              <w:right w:val="single" w:sz="4" w:space="0" w:color="auto"/>
            </w:tcBorders>
            <w:shd w:val="clear" w:color="auto" w:fill="auto"/>
            <w:noWrap/>
            <w:vAlign w:val="center"/>
            <w:hideMark/>
          </w:tcPr>
          <w:p w14:paraId="69EAE10F"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-2.21</w:t>
            </w:r>
          </w:p>
        </w:tc>
        <w:tc>
          <w:tcPr>
            <w:tcW w:w="1589" w:type="dxa"/>
            <w:tcBorders>
              <w:top w:val="nil"/>
              <w:left w:val="nil"/>
              <w:bottom w:val="single" w:sz="4" w:space="0" w:color="auto"/>
              <w:right w:val="single" w:sz="4" w:space="0" w:color="auto"/>
            </w:tcBorders>
            <w:shd w:val="clear" w:color="auto" w:fill="auto"/>
            <w:noWrap/>
            <w:vAlign w:val="center"/>
            <w:hideMark/>
          </w:tcPr>
          <w:p w14:paraId="72C8F1A2"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-3.47</w:t>
            </w:r>
          </w:p>
        </w:tc>
        <w:tc>
          <w:tcPr>
            <w:tcW w:w="1591" w:type="dxa"/>
            <w:tcBorders>
              <w:top w:val="nil"/>
              <w:left w:val="nil"/>
              <w:bottom w:val="single" w:sz="4" w:space="0" w:color="auto"/>
              <w:right w:val="single" w:sz="4" w:space="0" w:color="auto"/>
            </w:tcBorders>
            <w:shd w:val="clear" w:color="auto" w:fill="auto"/>
            <w:noWrap/>
            <w:vAlign w:val="center"/>
            <w:hideMark/>
          </w:tcPr>
          <w:p w14:paraId="21EAD75A"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-2.21</w:t>
            </w:r>
          </w:p>
        </w:tc>
        <w:tc>
          <w:tcPr>
            <w:tcW w:w="1185" w:type="dxa"/>
            <w:tcBorders>
              <w:top w:val="nil"/>
              <w:left w:val="nil"/>
              <w:bottom w:val="single" w:sz="4" w:space="0" w:color="auto"/>
              <w:right w:val="single" w:sz="4" w:space="0" w:color="auto"/>
            </w:tcBorders>
            <w:shd w:val="clear" w:color="auto" w:fill="auto"/>
            <w:noWrap/>
            <w:vAlign w:val="center"/>
            <w:hideMark/>
          </w:tcPr>
          <w:p w14:paraId="49546924"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dBW</w:t>
            </w:r>
          </w:p>
        </w:tc>
      </w:tr>
      <w:tr w:rsidR="00EF2F5E" w:rsidRPr="00236B96" w14:paraId="4B8B1D42" w14:textId="77777777">
        <w:trPr>
          <w:trHeight w:val="62"/>
        </w:trPr>
        <w:tc>
          <w:tcPr>
            <w:tcW w:w="3141" w:type="dxa"/>
            <w:tcBorders>
              <w:top w:val="nil"/>
              <w:left w:val="single" w:sz="4" w:space="0" w:color="auto"/>
              <w:bottom w:val="single" w:sz="4" w:space="0" w:color="auto"/>
              <w:right w:val="single" w:sz="4" w:space="0" w:color="auto"/>
            </w:tcBorders>
            <w:shd w:val="clear" w:color="000000" w:fill="156082"/>
            <w:noWrap/>
            <w:vAlign w:val="center"/>
            <w:hideMark/>
          </w:tcPr>
          <w:p w14:paraId="645C82AF" w14:textId="77777777" w:rsidR="00EF2F5E" w:rsidRPr="00236B96" w:rsidRDefault="00EF2F5E">
            <w:pPr>
              <w:jc w:val="center"/>
              <w:rPr>
                <w:rFonts w:ascii="Times New Roman" w:hAnsi="Times New Roman" w:cs="Times New Roman"/>
                <w:b/>
                <w:bCs/>
                <w:color w:val="FFFFFF"/>
              </w:rPr>
            </w:pPr>
            <w:r w:rsidRPr="00236B96">
              <w:rPr>
                <w:rFonts w:ascii="Times New Roman" w:hAnsi="Times New Roman" w:cs="Times New Roman"/>
                <w:b/>
                <w:bCs/>
                <w:color w:val="FFFFFF"/>
              </w:rPr>
              <w:t>PIRE</w:t>
            </w:r>
            <w:r w:rsidRPr="00236B96">
              <w:rPr>
                <w:rFonts w:ascii="Times New Roman" w:hAnsi="Times New Roman" w:cs="Times New Roman"/>
                <w:color w:val="FFFFFF"/>
                <w:vertAlign w:val="subscript"/>
              </w:rPr>
              <w:t>SATÉLITE (PORTADORA)</w:t>
            </w:r>
          </w:p>
        </w:tc>
        <w:tc>
          <w:tcPr>
            <w:tcW w:w="1589" w:type="dxa"/>
            <w:tcBorders>
              <w:top w:val="nil"/>
              <w:left w:val="nil"/>
              <w:bottom w:val="single" w:sz="4" w:space="0" w:color="auto"/>
              <w:right w:val="single" w:sz="4" w:space="0" w:color="auto"/>
            </w:tcBorders>
            <w:shd w:val="clear" w:color="auto" w:fill="auto"/>
            <w:noWrap/>
            <w:vAlign w:val="center"/>
            <w:hideMark/>
          </w:tcPr>
          <w:p w14:paraId="4C0E6491"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35.87</w:t>
            </w:r>
          </w:p>
        </w:tc>
        <w:tc>
          <w:tcPr>
            <w:tcW w:w="1589" w:type="dxa"/>
            <w:tcBorders>
              <w:top w:val="nil"/>
              <w:left w:val="nil"/>
              <w:bottom w:val="single" w:sz="4" w:space="0" w:color="auto"/>
              <w:right w:val="single" w:sz="4" w:space="0" w:color="auto"/>
            </w:tcBorders>
            <w:shd w:val="clear" w:color="auto" w:fill="auto"/>
            <w:noWrap/>
            <w:vAlign w:val="center"/>
            <w:hideMark/>
          </w:tcPr>
          <w:p w14:paraId="5F34E537"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34.60</w:t>
            </w:r>
          </w:p>
        </w:tc>
        <w:tc>
          <w:tcPr>
            <w:tcW w:w="1591" w:type="dxa"/>
            <w:tcBorders>
              <w:top w:val="nil"/>
              <w:left w:val="nil"/>
              <w:bottom w:val="single" w:sz="4" w:space="0" w:color="auto"/>
              <w:right w:val="single" w:sz="4" w:space="0" w:color="auto"/>
            </w:tcBorders>
            <w:shd w:val="clear" w:color="auto" w:fill="auto"/>
            <w:noWrap/>
            <w:vAlign w:val="center"/>
            <w:hideMark/>
          </w:tcPr>
          <w:p w14:paraId="0B4A6752"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35.87</w:t>
            </w:r>
          </w:p>
        </w:tc>
        <w:tc>
          <w:tcPr>
            <w:tcW w:w="1185" w:type="dxa"/>
            <w:tcBorders>
              <w:top w:val="nil"/>
              <w:left w:val="nil"/>
              <w:bottom w:val="single" w:sz="4" w:space="0" w:color="auto"/>
              <w:right w:val="single" w:sz="4" w:space="0" w:color="auto"/>
            </w:tcBorders>
            <w:shd w:val="clear" w:color="auto" w:fill="auto"/>
            <w:noWrap/>
            <w:vAlign w:val="center"/>
            <w:hideMark/>
          </w:tcPr>
          <w:p w14:paraId="406A5D53"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dB</w:t>
            </w:r>
          </w:p>
        </w:tc>
      </w:tr>
      <w:tr w:rsidR="00EF2F5E" w:rsidRPr="00236B96" w14:paraId="7C5643B0" w14:textId="77777777">
        <w:trPr>
          <w:trHeight w:val="62"/>
        </w:trPr>
        <w:tc>
          <w:tcPr>
            <w:tcW w:w="3141" w:type="dxa"/>
            <w:tcBorders>
              <w:top w:val="nil"/>
              <w:left w:val="single" w:sz="4" w:space="0" w:color="auto"/>
              <w:bottom w:val="single" w:sz="4" w:space="0" w:color="auto"/>
              <w:right w:val="single" w:sz="4" w:space="0" w:color="auto"/>
            </w:tcBorders>
            <w:shd w:val="clear" w:color="000000" w:fill="156082"/>
            <w:noWrap/>
            <w:vAlign w:val="center"/>
            <w:hideMark/>
          </w:tcPr>
          <w:p w14:paraId="32EE3A3B" w14:textId="77777777" w:rsidR="00EF2F5E" w:rsidRPr="00236B96" w:rsidRDefault="00EF2F5E">
            <w:pPr>
              <w:jc w:val="center"/>
              <w:rPr>
                <w:rFonts w:ascii="Times New Roman" w:hAnsi="Times New Roman" w:cs="Times New Roman"/>
                <w:b/>
                <w:bCs/>
                <w:color w:val="FFFFFF"/>
              </w:rPr>
            </w:pPr>
            <w:r w:rsidRPr="00236B96">
              <w:rPr>
                <w:rFonts w:ascii="Times New Roman" w:hAnsi="Times New Roman" w:cs="Times New Roman"/>
                <w:b/>
                <w:bCs/>
                <w:color w:val="FFFFFF"/>
              </w:rPr>
              <w:t>G/T</w:t>
            </w:r>
            <w:r w:rsidRPr="00236B96">
              <w:rPr>
                <w:rFonts w:ascii="Times New Roman" w:hAnsi="Times New Roman" w:cs="Times New Roman"/>
                <w:color w:val="FFFFFF"/>
                <w:vertAlign w:val="subscript"/>
              </w:rPr>
              <w:t>ESTACIÓN BASE</w:t>
            </w:r>
          </w:p>
        </w:tc>
        <w:tc>
          <w:tcPr>
            <w:tcW w:w="4770" w:type="dxa"/>
            <w:gridSpan w:val="3"/>
            <w:tcBorders>
              <w:top w:val="nil"/>
              <w:left w:val="nil"/>
              <w:bottom w:val="single" w:sz="4" w:space="0" w:color="auto"/>
              <w:right w:val="single" w:sz="4" w:space="0" w:color="auto"/>
            </w:tcBorders>
            <w:shd w:val="clear" w:color="auto" w:fill="auto"/>
            <w:noWrap/>
            <w:vAlign w:val="center"/>
            <w:hideMark/>
          </w:tcPr>
          <w:p w14:paraId="783CA752"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29.57</w:t>
            </w:r>
          </w:p>
        </w:tc>
        <w:tc>
          <w:tcPr>
            <w:tcW w:w="1185" w:type="dxa"/>
            <w:tcBorders>
              <w:top w:val="nil"/>
              <w:left w:val="nil"/>
              <w:bottom w:val="single" w:sz="4" w:space="0" w:color="auto"/>
              <w:right w:val="single" w:sz="4" w:space="0" w:color="auto"/>
            </w:tcBorders>
            <w:shd w:val="clear" w:color="auto" w:fill="auto"/>
            <w:noWrap/>
            <w:vAlign w:val="center"/>
            <w:hideMark/>
          </w:tcPr>
          <w:p w14:paraId="49EBF657"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dB</w:t>
            </w:r>
          </w:p>
        </w:tc>
      </w:tr>
      <w:tr w:rsidR="00EF2F5E" w:rsidRPr="00236B96" w14:paraId="352DD7D7" w14:textId="77777777">
        <w:trPr>
          <w:trHeight w:val="62"/>
        </w:trPr>
        <w:tc>
          <w:tcPr>
            <w:tcW w:w="3141" w:type="dxa"/>
            <w:tcBorders>
              <w:top w:val="nil"/>
              <w:left w:val="single" w:sz="4" w:space="0" w:color="auto"/>
              <w:bottom w:val="single" w:sz="4" w:space="0" w:color="auto"/>
              <w:right w:val="single" w:sz="4" w:space="0" w:color="auto"/>
            </w:tcBorders>
            <w:shd w:val="clear" w:color="000000" w:fill="156082"/>
            <w:noWrap/>
            <w:vAlign w:val="center"/>
            <w:hideMark/>
          </w:tcPr>
          <w:p w14:paraId="146FC036" w14:textId="77777777" w:rsidR="00EF2F5E" w:rsidRPr="00236B96" w:rsidRDefault="00EF2F5E">
            <w:pPr>
              <w:jc w:val="center"/>
              <w:rPr>
                <w:rFonts w:ascii="Times New Roman" w:hAnsi="Times New Roman" w:cs="Times New Roman"/>
                <w:b/>
                <w:bCs/>
                <w:color w:val="FFFFFF"/>
              </w:rPr>
            </w:pPr>
            <w:r w:rsidRPr="00236B96">
              <w:rPr>
                <w:rFonts w:ascii="Times New Roman" w:hAnsi="Times New Roman" w:cs="Times New Roman"/>
                <w:b/>
                <w:bCs/>
                <w:color w:val="FFFFFF"/>
              </w:rPr>
              <w:t>L</w:t>
            </w:r>
            <w:r w:rsidRPr="00236B96">
              <w:rPr>
                <w:rFonts w:ascii="Times New Roman" w:hAnsi="Times New Roman" w:cs="Times New Roman"/>
                <w:color w:val="FFFFFF"/>
                <w:vertAlign w:val="subscript"/>
              </w:rPr>
              <w:t>ESPACIO LIBRE</w:t>
            </w:r>
          </w:p>
        </w:tc>
        <w:tc>
          <w:tcPr>
            <w:tcW w:w="4770" w:type="dxa"/>
            <w:gridSpan w:val="3"/>
            <w:tcBorders>
              <w:top w:val="nil"/>
              <w:left w:val="nil"/>
              <w:bottom w:val="single" w:sz="4" w:space="0" w:color="auto"/>
              <w:right w:val="single" w:sz="4" w:space="0" w:color="auto"/>
            </w:tcBorders>
            <w:shd w:val="clear" w:color="auto" w:fill="auto"/>
            <w:noWrap/>
            <w:vAlign w:val="center"/>
            <w:hideMark/>
          </w:tcPr>
          <w:p w14:paraId="1E2D821B"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199.05</w:t>
            </w:r>
          </w:p>
        </w:tc>
        <w:tc>
          <w:tcPr>
            <w:tcW w:w="1185" w:type="dxa"/>
            <w:tcBorders>
              <w:top w:val="nil"/>
              <w:left w:val="nil"/>
              <w:bottom w:val="single" w:sz="4" w:space="0" w:color="auto"/>
              <w:right w:val="single" w:sz="4" w:space="0" w:color="auto"/>
            </w:tcBorders>
            <w:shd w:val="clear" w:color="auto" w:fill="auto"/>
            <w:noWrap/>
            <w:vAlign w:val="center"/>
            <w:hideMark/>
          </w:tcPr>
          <w:p w14:paraId="52E4F8E9"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dB</w:t>
            </w:r>
          </w:p>
        </w:tc>
      </w:tr>
      <w:tr w:rsidR="00EF2F5E" w:rsidRPr="00236B96" w14:paraId="51070B0E" w14:textId="77777777">
        <w:trPr>
          <w:trHeight w:val="62"/>
        </w:trPr>
        <w:tc>
          <w:tcPr>
            <w:tcW w:w="3141" w:type="dxa"/>
            <w:tcBorders>
              <w:top w:val="nil"/>
              <w:left w:val="single" w:sz="4" w:space="0" w:color="auto"/>
              <w:bottom w:val="single" w:sz="4" w:space="0" w:color="auto"/>
              <w:right w:val="single" w:sz="4" w:space="0" w:color="auto"/>
            </w:tcBorders>
            <w:shd w:val="clear" w:color="000000" w:fill="156082"/>
            <w:noWrap/>
            <w:vAlign w:val="center"/>
            <w:hideMark/>
          </w:tcPr>
          <w:p w14:paraId="3ABE1ABD" w14:textId="77777777" w:rsidR="00EF2F5E" w:rsidRPr="00236B96" w:rsidRDefault="00EF2F5E">
            <w:pPr>
              <w:jc w:val="center"/>
              <w:rPr>
                <w:rFonts w:ascii="Times New Roman" w:hAnsi="Times New Roman" w:cs="Times New Roman"/>
                <w:b/>
                <w:bCs/>
                <w:color w:val="FFFFFF"/>
              </w:rPr>
            </w:pPr>
            <w:r w:rsidRPr="00236B96">
              <w:rPr>
                <w:rFonts w:ascii="Times New Roman" w:hAnsi="Times New Roman" w:cs="Times New Roman"/>
                <w:b/>
                <w:bCs/>
                <w:color w:val="FFFFFF"/>
              </w:rPr>
              <w:t>L</w:t>
            </w:r>
            <w:r w:rsidRPr="00236B96">
              <w:rPr>
                <w:rFonts w:ascii="Times New Roman" w:hAnsi="Times New Roman" w:cs="Times New Roman"/>
                <w:color w:val="FFFFFF"/>
                <w:vertAlign w:val="subscript"/>
              </w:rPr>
              <w:t>GASES</w:t>
            </w:r>
          </w:p>
        </w:tc>
        <w:tc>
          <w:tcPr>
            <w:tcW w:w="4770" w:type="dxa"/>
            <w:gridSpan w:val="3"/>
            <w:tcBorders>
              <w:top w:val="nil"/>
              <w:left w:val="nil"/>
              <w:bottom w:val="single" w:sz="4" w:space="0" w:color="auto"/>
              <w:right w:val="single" w:sz="4" w:space="0" w:color="auto"/>
            </w:tcBorders>
            <w:shd w:val="clear" w:color="000000" w:fill="FFFFFF"/>
            <w:noWrap/>
            <w:vAlign w:val="center"/>
            <w:hideMark/>
          </w:tcPr>
          <w:p w14:paraId="2A149104"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0.80</w:t>
            </w:r>
          </w:p>
        </w:tc>
        <w:tc>
          <w:tcPr>
            <w:tcW w:w="1185" w:type="dxa"/>
            <w:tcBorders>
              <w:top w:val="nil"/>
              <w:left w:val="nil"/>
              <w:bottom w:val="single" w:sz="4" w:space="0" w:color="auto"/>
              <w:right w:val="single" w:sz="4" w:space="0" w:color="auto"/>
            </w:tcBorders>
            <w:shd w:val="clear" w:color="auto" w:fill="auto"/>
            <w:noWrap/>
            <w:vAlign w:val="center"/>
            <w:hideMark/>
          </w:tcPr>
          <w:p w14:paraId="720BFD73"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dB</w:t>
            </w:r>
          </w:p>
        </w:tc>
      </w:tr>
      <w:tr w:rsidR="00EF2F5E" w:rsidRPr="00236B96" w14:paraId="0C53223A" w14:textId="77777777">
        <w:trPr>
          <w:trHeight w:val="62"/>
        </w:trPr>
        <w:tc>
          <w:tcPr>
            <w:tcW w:w="3141" w:type="dxa"/>
            <w:tcBorders>
              <w:top w:val="nil"/>
              <w:left w:val="single" w:sz="4" w:space="0" w:color="auto"/>
              <w:bottom w:val="single" w:sz="4" w:space="0" w:color="auto"/>
              <w:right w:val="single" w:sz="4" w:space="0" w:color="auto"/>
            </w:tcBorders>
            <w:shd w:val="clear" w:color="000000" w:fill="156082"/>
            <w:noWrap/>
            <w:vAlign w:val="center"/>
            <w:hideMark/>
          </w:tcPr>
          <w:p w14:paraId="163FEFAE" w14:textId="77777777" w:rsidR="00EF2F5E" w:rsidRPr="00236B96" w:rsidRDefault="00EF2F5E">
            <w:pPr>
              <w:jc w:val="center"/>
              <w:rPr>
                <w:rFonts w:ascii="Times New Roman" w:hAnsi="Times New Roman" w:cs="Times New Roman"/>
                <w:b/>
                <w:bCs/>
                <w:color w:val="FFFFFF"/>
              </w:rPr>
            </w:pPr>
            <w:r w:rsidRPr="00236B96">
              <w:rPr>
                <w:rFonts w:ascii="Times New Roman" w:hAnsi="Times New Roman" w:cs="Times New Roman"/>
                <w:b/>
                <w:bCs/>
                <w:color w:val="FFFFFF"/>
              </w:rPr>
              <w:t>L</w:t>
            </w:r>
            <w:r w:rsidRPr="00236B96">
              <w:rPr>
                <w:rFonts w:ascii="Times New Roman" w:hAnsi="Times New Roman" w:cs="Times New Roman"/>
                <w:color w:val="FFFFFF"/>
                <w:vertAlign w:val="subscript"/>
              </w:rPr>
              <w:t>LLUVIA(0,1)</w:t>
            </w:r>
          </w:p>
        </w:tc>
        <w:tc>
          <w:tcPr>
            <w:tcW w:w="1589" w:type="dxa"/>
            <w:tcBorders>
              <w:top w:val="nil"/>
              <w:left w:val="nil"/>
              <w:bottom w:val="single" w:sz="4" w:space="0" w:color="auto"/>
              <w:right w:val="single" w:sz="4" w:space="0" w:color="auto"/>
            </w:tcBorders>
            <w:shd w:val="clear" w:color="000000" w:fill="FFFFFF"/>
            <w:noWrap/>
            <w:vAlign w:val="center"/>
            <w:hideMark/>
          </w:tcPr>
          <w:p w14:paraId="2DDAA6A7"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0.00</w:t>
            </w:r>
          </w:p>
        </w:tc>
        <w:tc>
          <w:tcPr>
            <w:tcW w:w="1589" w:type="dxa"/>
            <w:tcBorders>
              <w:top w:val="nil"/>
              <w:left w:val="nil"/>
              <w:bottom w:val="single" w:sz="4" w:space="0" w:color="auto"/>
              <w:right w:val="single" w:sz="4" w:space="0" w:color="auto"/>
            </w:tcBorders>
            <w:shd w:val="clear" w:color="auto" w:fill="auto"/>
            <w:noWrap/>
            <w:vAlign w:val="center"/>
            <w:hideMark/>
          </w:tcPr>
          <w:p w14:paraId="3838103D"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0.00</w:t>
            </w:r>
          </w:p>
        </w:tc>
        <w:tc>
          <w:tcPr>
            <w:tcW w:w="1591" w:type="dxa"/>
            <w:tcBorders>
              <w:top w:val="nil"/>
              <w:left w:val="nil"/>
              <w:bottom w:val="single" w:sz="4" w:space="0" w:color="auto"/>
              <w:right w:val="single" w:sz="4" w:space="0" w:color="auto"/>
            </w:tcBorders>
            <w:shd w:val="clear" w:color="auto" w:fill="auto"/>
            <w:noWrap/>
            <w:vAlign w:val="center"/>
            <w:hideMark/>
          </w:tcPr>
          <w:p w14:paraId="59D3B725"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2.32</w:t>
            </w:r>
          </w:p>
        </w:tc>
        <w:tc>
          <w:tcPr>
            <w:tcW w:w="1185" w:type="dxa"/>
            <w:tcBorders>
              <w:top w:val="nil"/>
              <w:left w:val="nil"/>
              <w:bottom w:val="single" w:sz="4" w:space="0" w:color="auto"/>
              <w:right w:val="single" w:sz="4" w:space="0" w:color="auto"/>
            </w:tcBorders>
            <w:shd w:val="clear" w:color="auto" w:fill="auto"/>
            <w:noWrap/>
            <w:vAlign w:val="center"/>
            <w:hideMark/>
          </w:tcPr>
          <w:p w14:paraId="2A25EF1E" w14:textId="77777777" w:rsidR="00EF2F5E" w:rsidRPr="00236B96" w:rsidRDefault="00EF2F5E">
            <w:pPr>
              <w:jc w:val="center"/>
              <w:rPr>
                <w:rFonts w:ascii="Times New Roman" w:hAnsi="Times New Roman" w:cs="Times New Roman"/>
              </w:rPr>
            </w:pPr>
            <w:r w:rsidRPr="00236B96">
              <w:rPr>
                <w:rFonts w:ascii="Times New Roman" w:hAnsi="Times New Roman" w:cs="Times New Roman"/>
              </w:rPr>
              <w:t>dB</w:t>
            </w:r>
          </w:p>
        </w:tc>
      </w:tr>
      <w:tr w:rsidR="00EF2F5E" w:rsidRPr="00236B96" w14:paraId="3FFA2A91" w14:textId="77777777">
        <w:trPr>
          <w:trHeight w:val="62"/>
        </w:trPr>
        <w:tc>
          <w:tcPr>
            <w:tcW w:w="3141" w:type="dxa"/>
            <w:tcBorders>
              <w:top w:val="nil"/>
              <w:left w:val="single" w:sz="4" w:space="0" w:color="auto"/>
              <w:bottom w:val="single" w:sz="4" w:space="0" w:color="auto"/>
              <w:right w:val="single" w:sz="4" w:space="0" w:color="auto"/>
            </w:tcBorders>
            <w:shd w:val="clear" w:color="000000" w:fill="156082"/>
            <w:noWrap/>
            <w:vAlign w:val="center"/>
            <w:hideMark/>
          </w:tcPr>
          <w:p w14:paraId="6C54B3C1" w14:textId="77777777" w:rsidR="00EF2F5E" w:rsidRPr="00236B96" w:rsidRDefault="00EF2F5E">
            <w:pPr>
              <w:jc w:val="center"/>
              <w:rPr>
                <w:rFonts w:ascii="Times New Roman" w:hAnsi="Times New Roman" w:cs="Times New Roman"/>
                <w:b/>
                <w:bCs/>
                <w:color w:val="FFFFFF"/>
              </w:rPr>
            </w:pPr>
            <w:r w:rsidRPr="00236B96">
              <w:rPr>
                <w:rFonts w:ascii="Times New Roman" w:hAnsi="Times New Roman" w:cs="Times New Roman"/>
                <w:b/>
                <w:bCs/>
                <w:color w:val="FFFFFF"/>
              </w:rPr>
              <w:t>C/N DOWNLINK</w:t>
            </w:r>
          </w:p>
        </w:tc>
        <w:tc>
          <w:tcPr>
            <w:tcW w:w="1589" w:type="dxa"/>
            <w:tcBorders>
              <w:top w:val="nil"/>
              <w:left w:val="nil"/>
              <w:bottom w:val="single" w:sz="4" w:space="0" w:color="auto"/>
              <w:right w:val="single" w:sz="4" w:space="0" w:color="auto"/>
            </w:tcBorders>
            <w:shd w:val="clear" w:color="000000" w:fill="C5D9F1"/>
            <w:noWrap/>
            <w:vAlign w:val="center"/>
            <w:hideMark/>
          </w:tcPr>
          <w:p w14:paraId="0880E528" w14:textId="77777777" w:rsidR="00EF2F5E" w:rsidRPr="00236B96" w:rsidRDefault="00EF2F5E">
            <w:pPr>
              <w:jc w:val="center"/>
              <w:rPr>
                <w:rFonts w:ascii="Times New Roman" w:hAnsi="Times New Roman" w:cs="Times New Roman"/>
                <w:b/>
                <w:bCs/>
              </w:rPr>
            </w:pPr>
            <w:r w:rsidRPr="00236B96">
              <w:rPr>
                <w:rFonts w:ascii="Times New Roman" w:hAnsi="Times New Roman" w:cs="Times New Roman"/>
                <w:b/>
                <w:bCs/>
              </w:rPr>
              <w:t>22.47</w:t>
            </w:r>
          </w:p>
        </w:tc>
        <w:tc>
          <w:tcPr>
            <w:tcW w:w="1589" w:type="dxa"/>
            <w:tcBorders>
              <w:top w:val="nil"/>
              <w:left w:val="nil"/>
              <w:bottom w:val="single" w:sz="4" w:space="0" w:color="auto"/>
              <w:right w:val="single" w:sz="4" w:space="0" w:color="auto"/>
            </w:tcBorders>
            <w:shd w:val="clear" w:color="000000" w:fill="C5D9F1"/>
            <w:noWrap/>
            <w:vAlign w:val="center"/>
            <w:hideMark/>
          </w:tcPr>
          <w:p w14:paraId="53E3F4B0" w14:textId="77777777" w:rsidR="00EF2F5E" w:rsidRPr="00236B96" w:rsidRDefault="00EF2F5E">
            <w:pPr>
              <w:jc w:val="center"/>
              <w:rPr>
                <w:rFonts w:ascii="Times New Roman" w:hAnsi="Times New Roman" w:cs="Times New Roman"/>
                <w:b/>
                <w:bCs/>
              </w:rPr>
            </w:pPr>
            <w:r w:rsidRPr="00236B96">
              <w:rPr>
                <w:rFonts w:ascii="Times New Roman" w:hAnsi="Times New Roman" w:cs="Times New Roman"/>
                <w:b/>
                <w:bCs/>
              </w:rPr>
              <w:t>21.21</w:t>
            </w:r>
          </w:p>
        </w:tc>
        <w:tc>
          <w:tcPr>
            <w:tcW w:w="1591" w:type="dxa"/>
            <w:tcBorders>
              <w:top w:val="nil"/>
              <w:left w:val="nil"/>
              <w:bottom w:val="single" w:sz="4" w:space="0" w:color="auto"/>
              <w:right w:val="single" w:sz="4" w:space="0" w:color="auto"/>
            </w:tcBorders>
            <w:shd w:val="clear" w:color="000000" w:fill="C5D9F1"/>
            <w:noWrap/>
            <w:vAlign w:val="center"/>
            <w:hideMark/>
          </w:tcPr>
          <w:p w14:paraId="6B2EF6E0" w14:textId="77777777" w:rsidR="00EF2F5E" w:rsidRPr="00236B96" w:rsidRDefault="00EF2F5E">
            <w:pPr>
              <w:jc w:val="center"/>
              <w:rPr>
                <w:rFonts w:ascii="Times New Roman" w:hAnsi="Times New Roman" w:cs="Times New Roman"/>
                <w:b/>
                <w:bCs/>
              </w:rPr>
            </w:pPr>
            <w:r w:rsidRPr="00236B96">
              <w:rPr>
                <w:rFonts w:ascii="Times New Roman" w:hAnsi="Times New Roman" w:cs="Times New Roman"/>
                <w:b/>
                <w:bCs/>
              </w:rPr>
              <w:t>18.52</w:t>
            </w:r>
          </w:p>
        </w:tc>
        <w:tc>
          <w:tcPr>
            <w:tcW w:w="1185" w:type="dxa"/>
            <w:tcBorders>
              <w:top w:val="nil"/>
              <w:left w:val="nil"/>
              <w:bottom w:val="single" w:sz="4" w:space="0" w:color="auto"/>
              <w:right w:val="single" w:sz="4" w:space="0" w:color="auto"/>
            </w:tcBorders>
            <w:shd w:val="clear" w:color="000000" w:fill="C5D9F1"/>
            <w:noWrap/>
            <w:vAlign w:val="center"/>
            <w:hideMark/>
          </w:tcPr>
          <w:p w14:paraId="03C1E1A5" w14:textId="77777777" w:rsidR="00EF2F5E" w:rsidRPr="00236B96" w:rsidRDefault="00EF2F5E">
            <w:pPr>
              <w:keepNext/>
              <w:jc w:val="center"/>
              <w:rPr>
                <w:rFonts w:ascii="Times New Roman" w:hAnsi="Times New Roman" w:cs="Times New Roman"/>
                <w:b/>
                <w:bCs/>
              </w:rPr>
            </w:pPr>
            <w:r w:rsidRPr="00236B96">
              <w:rPr>
                <w:rFonts w:ascii="Times New Roman" w:hAnsi="Times New Roman" w:cs="Times New Roman"/>
                <w:b/>
                <w:bCs/>
              </w:rPr>
              <w:t>dB</w:t>
            </w:r>
          </w:p>
        </w:tc>
      </w:tr>
    </w:tbl>
    <w:p w14:paraId="5BF2ADAA" w14:textId="352A73E7" w:rsidR="00EF2F5E" w:rsidRPr="004861C0" w:rsidRDefault="00EF2F5E" w:rsidP="004861C0">
      <w:pPr>
        <w:pStyle w:val="Descripcin"/>
        <w:jc w:val="center"/>
        <w:rPr>
          <w:rFonts w:ascii="Calibri" w:hAnsi="Calibri" w:cs="Calibri"/>
          <w:sz w:val="22"/>
          <w:szCs w:val="22"/>
        </w:rPr>
      </w:pPr>
      <w:r>
        <w:t xml:space="preserve">Tabla </w:t>
      </w:r>
      <w:r>
        <w:fldChar w:fldCharType="begin"/>
      </w:r>
      <w:r>
        <w:instrText xml:space="preserve"> SEQ Tabla \* ARABIC </w:instrText>
      </w:r>
      <w:r>
        <w:fldChar w:fldCharType="separate"/>
      </w:r>
      <w:r w:rsidR="000A7B13">
        <w:rPr>
          <w:noProof/>
        </w:rPr>
        <w:t>72</w:t>
      </w:r>
      <w:r>
        <w:fldChar w:fldCharType="end"/>
      </w:r>
      <w:r>
        <w:t>: Enlace return downlink escenario barcos</w:t>
      </w:r>
    </w:p>
    <w:p w14:paraId="07FD482D" w14:textId="77777777" w:rsidR="00EF2F5E" w:rsidRDefault="00EF2F5E" w:rsidP="00EF2F5E">
      <w:pPr>
        <w:jc w:val="both"/>
        <w:rPr>
          <w:rFonts w:ascii="Calibri" w:hAnsi="Calibri" w:cs="Calibri"/>
        </w:rPr>
      </w:pPr>
      <w:r w:rsidRPr="003E450F">
        <w:rPr>
          <w:rFonts w:ascii="Calibri" w:hAnsi="Calibri" w:cs="Calibri"/>
        </w:rPr>
        <w:t>Por último</w:t>
      </w:r>
      <w:r>
        <w:rPr>
          <w:rFonts w:ascii="Calibri" w:hAnsi="Calibri" w:cs="Calibri"/>
        </w:rPr>
        <w:t xml:space="preserve">, se agregan los resultados de los 2 análisis anteriores en los 3 escenarios contemplados, de forma que se pueda cálcular el C/(N+I) total, el Es/No del sistema y finalmente el </w:t>
      </w:r>
      <w:r w:rsidRPr="00604242">
        <w:rPr>
          <w:rFonts w:ascii="Calibri" w:hAnsi="Calibri" w:cs="Calibri"/>
          <w:b/>
          <w:bCs/>
        </w:rPr>
        <w:t>MODCOD</w:t>
      </w:r>
      <w:r>
        <w:rPr>
          <w:rFonts w:ascii="Calibri" w:hAnsi="Calibri" w:cs="Calibri"/>
        </w:rPr>
        <w:t xml:space="preserve"> adecuado para la operación. Para calcular la Es/No disponible se han tenido en cuenta el C/IM para calcular la C/(N+I), degradaciones adicionales y un margen de implementación.</w:t>
      </w:r>
    </w:p>
    <w:p w14:paraId="1AC68BAA" w14:textId="77777777" w:rsidR="00EF2F5E" w:rsidRDefault="00EF2F5E" w:rsidP="00EF2F5E">
      <w:pPr>
        <w:rPr>
          <w:rFonts w:ascii="Calibri" w:hAnsi="Calibri" w:cs="Calibri"/>
        </w:rPr>
      </w:pPr>
    </w:p>
    <w:tbl>
      <w:tblPr>
        <w:tblW w:w="9351" w:type="dxa"/>
        <w:jc w:val="center"/>
        <w:tblCellMar>
          <w:left w:w="70" w:type="dxa"/>
          <w:right w:w="70" w:type="dxa"/>
        </w:tblCellMar>
        <w:tblLook w:val="04A0" w:firstRow="1" w:lastRow="0" w:firstColumn="1" w:lastColumn="0" w:noHBand="0" w:noVBand="1"/>
      </w:tblPr>
      <w:tblGrid>
        <w:gridCol w:w="3261"/>
        <w:gridCol w:w="1682"/>
        <w:gridCol w:w="1551"/>
        <w:gridCol w:w="1586"/>
        <w:gridCol w:w="1271"/>
      </w:tblGrid>
      <w:tr w:rsidR="00EF2F5E" w:rsidRPr="00FE6DF6" w14:paraId="44C70AB3" w14:textId="77777777">
        <w:trPr>
          <w:trHeight w:val="21"/>
          <w:jc w:val="center"/>
        </w:trPr>
        <w:tc>
          <w:tcPr>
            <w:tcW w:w="3261" w:type="dxa"/>
            <w:tcBorders>
              <w:top w:val="nil"/>
              <w:left w:val="nil"/>
              <w:bottom w:val="nil"/>
              <w:right w:val="nil"/>
            </w:tcBorders>
            <w:shd w:val="clear" w:color="auto" w:fill="auto"/>
            <w:noWrap/>
            <w:vAlign w:val="center"/>
            <w:hideMark/>
          </w:tcPr>
          <w:p w14:paraId="4DE8BDC4" w14:textId="77777777" w:rsidR="00EF2F5E" w:rsidRPr="00FE6DF6" w:rsidRDefault="00EF2F5E">
            <w:pPr>
              <w:rPr>
                <w:rFonts w:ascii="Times New Roman" w:hAnsi="Times New Roman" w:cs="Times New Roman"/>
                <w:lang w:eastAsia="es-ES"/>
              </w:rPr>
            </w:pPr>
          </w:p>
        </w:tc>
        <w:tc>
          <w:tcPr>
            <w:tcW w:w="1682" w:type="dxa"/>
            <w:tcBorders>
              <w:top w:val="single" w:sz="4" w:space="0" w:color="auto"/>
              <w:left w:val="single" w:sz="4" w:space="0" w:color="auto"/>
              <w:bottom w:val="single" w:sz="4" w:space="0" w:color="auto"/>
              <w:right w:val="single" w:sz="4" w:space="0" w:color="auto"/>
            </w:tcBorders>
            <w:shd w:val="clear" w:color="auto" w:fill="E26B0A"/>
            <w:noWrap/>
            <w:vAlign w:val="center"/>
            <w:hideMark/>
          </w:tcPr>
          <w:p w14:paraId="74C4ED34" w14:textId="77777777" w:rsidR="00EF2F5E" w:rsidRPr="00FE6DF6" w:rsidRDefault="00EF2F5E">
            <w:pPr>
              <w:jc w:val="center"/>
              <w:rPr>
                <w:rFonts w:ascii="Times New Roman" w:hAnsi="Times New Roman" w:cs="Times New Roman"/>
                <w:b/>
                <w:bCs/>
                <w:i/>
                <w:iCs/>
                <w:color w:val="FFFFFF"/>
              </w:rPr>
            </w:pPr>
            <w:r w:rsidRPr="00FE6DF6">
              <w:rPr>
                <w:rFonts w:ascii="Times New Roman" w:hAnsi="Times New Roman" w:cs="Times New Roman"/>
                <w:b/>
                <w:bCs/>
                <w:i/>
                <w:iCs/>
                <w:color w:val="FFFFFF"/>
              </w:rPr>
              <w:t>Clear sky</w:t>
            </w:r>
          </w:p>
        </w:tc>
        <w:tc>
          <w:tcPr>
            <w:tcW w:w="1551" w:type="dxa"/>
            <w:tcBorders>
              <w:top w:val="single" w:sz="4" w:space="0" w:color="auto"/>
              <w:left w:val="nil"/>
              <w:bottom w:val="single" w:sz="4" w:space="0" w:color="auto"/>
              <w:right w:val="single" w:sz="4" w:space="0" w:color="auto"/>
            </w:tcBorders>
            <w:shd w:val="clear" w:color="auto" w:fill="E26B0A"/>
            <w:vAlign w:val="center"/>
            <w:hideMark/>
          </w:tcPr>
          <w:p w14:paraId="41CCDE66" w14:textId="77777777" w:rsidR="00EF2F5E" w:rsidRPr="00FE6DF6" w:rsidRDefault="00EF2F5E">
            <w:pPr>
              <w:jc w:val="center"/>
              <w:rPr>
                <w:rFonts w:ascii="Times New Roman" w:hAnsi="Times New Roman" w:cs="Times New Roman"/>
                <w:b/>
                <w:bCs/>
                <w:i/>
                <w:iCs/>
                <w:color w:val="FFFFFF"/>
              </w:rPr>
            </w:pPr>
            <w:r w:rsidRPr="00FE6DF6">
              <w:rPr>
                <w:rFonts w:ascii="Times New Roman" w:hAnsi="Times New Roman" w:cs="Times New Roman"/>
                <w:b/>
                <w:bCs/>
                <w:i/>
                <w:iCs/>
                <w:color w:val="FFFFFF"/>
              </w:rPr>
              <w:t>Rain uplink</w:t>
            </w:r>
          </w:p>
        </w:tc>
        <w:tc>
          <w:tcPr>
            <w:tcW w:w="1586" w:type="dxa"/>
            <w:tcBorders>
              <w:top w:val="single" w:sz="4" w:space="0" w:color="auto"/>
              <w:left w:val="nil"/>
              <w:bottom w:val="single" w:sz="4" w:space="0" w:color="auto"/>
              <w:right w:val="single" w:sz="4" w:space="0" w:color="auto"/>
            </w:tcBorders>
            <w:shd w:val="clear" w:color="000000" w:fill="E26B0A"/>
            <w:vAlign w:val="center"/>
            <w:hideMark/>
          </w:tcPr>
          <w:p w14:paraId="6B7CC84B" w14:textId="77777777" w:rsidR="00EF2F5E" w:rsidRPr="00FE6DF6" w:rsidRDefault="00EF2F5E">
            <w:pPr>
              <w:jc w:val="center"/>
              <w:rPr>
                <w:rFonts w:ascii="Times New Roman" w:hAnsi="Times New Roman" w:cs="Times New Roman"/>
                <w:b/>
                <w:bCs/>
                <w:i/>
                <w:iCs/>
                <w:color w:val="FFFFFF"/>
              </w:rPr>
            </w:pPr>
            <w:r w:rsidRPr="00FE6DF6">
              <w:rPr>
                <w:rFonts w:ascii="Times New Roman" w:hAnsi="Times New Roman" w:cs="Times New Roman"/>
                <w:b/>
                <w:bCs/>
                <w:i/>
                <w:iCs/>
                <w:color w:val="FFFFFF"/>
              </w:rPr>
              <w:t>Rain downlink</w:t>
            </w:r>
          </w:p>
        </w:tc>
        <w:tc>
          <w:tcPr>
            <w:tcW w:w="1271" w:type="dxa"/>
            <w:tcBorders>
              <w:top w:val="single" w:sz="4" w:space="0" w:color="auto"/>
              <w:left w:val="nil"/>
              <w:bottom w:val="single" w:sz="4" w:space="0" w:color="auto"/>
              <w:right w:val="single" w:sz="4" w:space="0" w:color="auto"/>
            </w:tcBorders>
            <w:shd w:val="clear" w:color="000000" w:fill="E26B0A"/>
            <w:vAlign w:val="center"/>
            <w:hideMark/>
          </w:tcPr>
          <w:p w14:paraId="2D1CCBE6" w14:textId="77777777" w:rsidR="00EF2F5E" w:rsidRPr="00FE6DF6" w:rsidRDefault="00EF2F5E">
            <w:pPr>
              <w:jc w:val="center"/>
              <w:rPr>
                <w:rFonts w:ascii="Times New Roman" w:hAnsi="Times New Roman" w:cs="Times New Roman"/>
                <w:b/>
                <w:bCs/>
                <w:i/>
                <w:iCs/>
                <w:color w:val="FFFFFF"/>
              </w:rPr>
            </w:pPr>
            <w:r w:rsidRPr="00FE6DF6">
              <w:rPr>
                <w:rFonts w:ascii="Times New Roman" w:hAnsi="Times New Roman" w:cs="Times New Roman"/>
                <w:b/>
                <w:bCs/>
                <w:i/>
                <w:iCs/>
                <w:color w:val="FFFFFF"/>
              </w:rPr>
              <w:t>Units</w:t>
            </w:r>
          </w:p>
        </w:tc>
      </w:tr>
      <w:tr w:rsidR="00EF2F5E" w:rsidRPr="00FE6DF6" w14:paraId="16E8863E" w14:textId="77777777">
        <w:trPr>
          <w:trHeight w:val="21"/>
          <w:jc w:val="center"/>
        </w:trPr>
        <w:tc>
          <w:tcPr>
            <w:tcW w:w="3261" w:type="dxa"/>
            <w:tcBorders>
              <w:top w:val="single" w:sz="4" w:space="0" w:color="000000"/>
              <w:left w:val="single" w:sz="4" w:space="0" w:color="000000"/>
              <w:bottom w:val="single" w:sz="4" w:space="0" w:color="000000"/>
              <w:right w:val="single" w:sz="4" w:space="0" w:color="000000"/>
            </w:tcBorders>
            <w:shd w:val="clear" w:color="000000" w:fill="156082"/>
            <w:noWrap/>
            <w:vAlign w:val="center"/>
            <w:hideMark/>
          </w:tcPr>
          <w:p w14:paraId="22F24E32" w14:textId="77777777" w:rsidR="00EF2F5E" w:rsidRPr="00FE6DF6" w:rsidRDefault="00EF2F5E">
            <w:pPr>
              <w:jc w:val="center"/>
              <w:rPr>
                <w:rFonts w:ascii="Times New Roman" w:hAnsi="Times New Roman" w:cs="Times New Roman"/>
                <w:b/>
                <w:bCs/>
                <w:color w:val="FFFFFF"/>
              </w:rPr>
            </w:pPr>
            <w:r w:rsidRPr="00FE6DF6">
              <w:rPr>
                <w:rFonts w:ascii="Times New Roman" w:hAnsi="Times New Roman" w:cs="Times New Roman"/>
                <w:b/>
                <w:bCs/>
                <w:color w:val="FFFFFF"/>
              </w:rPr>
              <w:t>MODCOD</w:t>
            </w:r>
          </w:p>
        </w:tc>
        <w:tc>
          <w:tcPr>
            <w:tcW w:w="1682" w:type="dxa"/>
            <w:tcBorders>
              <w:top w:val="nil"/>
              <w:left w:val="nil"/>
              <w:bottom w:val="single" w:sz="4" w:space="0" w:color="000000"/>
              <w:right w:val="single" w:sz="4" w:space="0" w:color="000000"/>
            </w:tcBorders>
            <w:shd w:val="clear" w:color="auto" w:fill="auto"/>
            <w:noWrap/>
            <w:vAlign w:val="center"/>
            <w:hideMark/>
          </w:tcPr>
          <w:p w14:paraId="44AE8D7C"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32APSK 3/4</w:t>
            </w:r>
          </w:p>
        </w:tc>
        <w:tc>
          <w:tcPr>
            <w:tcW w:w="1551" w:type="dxa"/>
            <w:tcBorders>
              <w:top w:val="nil"/>
              <w:left w:val="nil"/>
              <w:bottom w:val="single" w:sz="4" w:space="0" w:color="000000"/>
              <w:right w:val="single" w:sz="4" w:space="0" w:color="000000"/>
            </w:tcBorders>
            <w:shd w:val="clear" w:color="auto" w:fill="auto"/>
            <w:noWrap/>
            <w:vAlign w:val="center"/>
            <w:hideMark/>
          </w:tcPr>
          <w:p w14:paraId="7776A629"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16APSK 3/4</w:t>
            </w:r>
          </w:p>
        </w:tc>
        <w:tc>
          <w:tcPr>
            <w:tcW w:w="1586" w:type="dxa"/>
            <w:tcBorders>
              <w:top w:val="nil"/>
              <w:left w:val="nil"/>
              <w:bottom w:val="single" w:sz="4" w:space="0" w:color="000000"/>
              <w:right w:val="single" w:sz="4" w:space="0" w:color="000000"/>
            </w:tcBorders>
            <w:shd w:val="clear" w:color="auto" w:fill="auto"/>
            <w:noWrap/>
            <w:vAlign w:val="center"/>
            <w:hideMark/>
          </w:tcPr>
          <w:p w14:paraId="1DD1641D"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16APSK 4/5</w:t>
            </w:r>
          </w:p>
        </w:tc>
        <w:tc>
          <w:tcPr>
            <w:tcW w:w="1271" w:type="dxa"/>
            <w:tcBorders>
              <w:top w:val="nil"/>
              <w:left w:val="nil"/>
              <w:bottom w:val="single" w:sz="4" w:space="0" w:color="000000"/>
              <w:right w:val="single" w:sz="4" w:space="0" w:color="000000"/>
            </w:tcBorders>
            <w:shd w:val="clear" w:color="auto" w:fill="auto"/>
            <w:noWrap/>
            <w:vAlign w:val="center"/>
            <w:hideMark/>
          </w:tcPr>
          <w:p w14:paraId="04FA71B3"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 </w:t>
            </w:r>
          </w:p>
        </w:tc>
      </w:tr>
      <w:tr w:rsidR="00EF2F5E" w:rsidRPr="00FE6DF6" w14:paraId="350E6481" w14:textId="77777777">
        <w:trPr>
          <w:trHeight w:val="21"/>
          <w:jc w:val="center"/>
        </w:trPr>
        <w:tc>
          <w:tcPr>
            <w:tcW w:w="3261" w:type="dxa"/>
            <w:tcBorders>
              <w:top w:val="nil"/>
              <w:left w:val="single" w:sz="4" w:space="0" w:color="auto"/>
              <w:bottom w:val="single" w:sz="4" w:space="0" w:color="auto"/>
              <w:right w:val="single" w:sz="4" w:space="0" w:color="auto"/>
            </w:tcBorders>
            <w:shd w:val="clear" w:color="000000" w:fill="156082"/>
            <w:noWrap/>
            <w:vAlign w:val="center"/>
            <w:hideMark/>
          </w:tcPr>
          <w:p w14:paraId="7172C46C" w14:textId="77777777" w:rsidR="00EF2F5E" w:rsidRPr="00FE6DF6" w:rsidRDefault="00EF2F5E">
            <w:pPr>
              <w:jc w:val="center"/>
              <w:rPr>
                <w:rFonts w:ascii="Times New Roman" w:hAnsi="Times New Roman" w:cs="Times New Roman"/>
                <w:b/>
                <w:bCs/>
                <w:color w:val="FFFFFF"/>
              </w:rPr>
            </w:pPr>
            <w:r w:rsidRPr="00FE6DF6">
              <w:rPr>
                <w:rFonts w:ascii="Times New Roman" w:hAnsi="Times New Roman" w:cs="Times New Roman"/>
                <w:b/>
                <w:bCs/>
                <w:color w:val="FFFFFF"/>
              </w:rPr>
              <w:t>Eficiencia espectral</w:t>
            </w:r>
          </w:p>
        </w:tc>
        <w:tc>
          <w:tcPr>
            <w:tcW w:w="1682" w:type="dxa"/>
            <w:tcBorders>
              <w:top w:val="nil"/>
              <w:left w:val="nil"/>
              <w:bottom w:val="single" w:sz="4" w:space="0" w:color="000000"/>
              <w:right w:val="single" w:sz="4" w:space="0" w:color="000000"/>
            </w:tcBorders>
            <w:shd w:val="clear" w:color="auto" w:fill="auto"/>
            <w:noWrap/>
            <w:vAlign w:val="center"/>
            <w:hideMark/>
          </w:tcPr>
          <w:p w14:paraId="5AE66383"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3.703295</w:t>
            </w:r>
          </w:p>
        </w:tc>
        <w:tc>
          <w:tcPr>
            <w:tcW w:w="1551" w:type="dxa"/>
            <w:tcBorders>
              <w:top w:val="nil"/>
              <w:left w:val="nil"/>
              <w:bottom w:val="single" w:sz="4" w:space="0" w:color="000000"/>
              <w:right w:val="single" w:sz="4" w:space="0" w:color="000000"/>
            </w:tcBorders>
            <w:shd w:val="clear" w:color="auto" w:fill="auto"/>
            <w:noWrap/>
            <w:vAlign w:val="center"/>
            <w:hideMark/>
          </w:tcPr>
          <w:p w14:paraId="5384713B"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2.966728</w:t>
            </w:r>
          </w:p>
        </w:tc>
        <w:tc>
          <w:tcPr>
            <w:tcW w:w="1586" w:type="dxa"/>
            <w:tcBorders>
              <w:top w:val="nil"/>
              <w:left w:val="nil"/>
              <w:bottom w:val="single" w:sz="4" w:space="0" w:color="000000"/>
              <w:right w:val="single" w:sz="4" w:space="0" w:color="000000"/>
            </w:tcBorders>
            <w:shd w:val="clear" w:color="auto" w:fill="auto"/>
            <w:noWrap/>
            <w:vAlign w:val="center"/>
            <w:hideMark/>
          </w:tcPr>
          <w:p w14:paraId="1AF8B9B4"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3.165623</w:t>
            </w:r>
          </w:p>
        </w:tc>
        <w:tc>
          <w:tcPr>
            <w:tcW w:w="1271" w:type="dxa"/>
            <w:tcBorders>
              <w:top w:val="nil"/>
              <w:left w:val="nil"/>
              <w:bottom w:val="single" w:sz="4" w:space="0" w:color="000000"/>
              <w:right w:val="single" w:sz="4" w:space="0" w:color="000000"/>
            </w:tcBorders>
            <w:shd w:val="clear" w:color="auto" w:fill="auto"/>
            <w:noWrap/>
            <w:vAlign w:val="center"/>
            <w:hideMark/>
          </w:tcPr>
          <w:p w14:paraId="52F8FCFD"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bps/Hz</w:t>
            </w:r>
          </w:p>
        </w:tc>
      </w:tr>
      <w:tr w:rsidR="00EF2F5E" w:rsidRPr="00FE6DF6" w14:paraId="1738BCC8" w14:textId="77777777">
        <w:trPr>
          <w:trHeight w:val="21"/>
          <w:jc w:val="center"/>
        </w:trPr>
        <w:tc>
          <w:tcPr>
            <w:tcW w:w="3261" w:type="dxa"/>
            <w:tcBorders>
              <w:top w:val="nil"/>
              <w:left w:val="single" w:sz="4" w:space="0" w:color="auto"/>
              <w:bottom w:val="single" w:sz="4" w:space="0" w:color="auto"/>
              <w:right w:val="single" w:sz="4" w:space="0" w:color="auto"/>
            </w:tcBorders>
            <w:shd w:val="clear" w:color="000000" w:fill="156082"/>
            <w:noWrap/>
            <w:vAlign w:val="center"/>
            <w:hideMark/>
          </w:tcPr>
          <w:p w14:paraId="0432869A" w14:textId="77777777" w:rsidR="00EF2F5E" w:rsidRPr="00FE6DF6" w:rsidRDefault="00EF2F5E">
            <w:pPr>
              <w:jc w:val="center"/>
              <w:rPr>
                <w:rFonts w:ascii="Times New Roman" w:hAnsi="Times New Roman" w:cs="Times New Roman"/>
                <w:b/>
                <w:bCs/>
                <w:color w:val="FFFFFF"/>
              </w:rPr>
            </w:pPr>
            <w:r w:rsidRPr="00FE6DF6">
              <w:rPr>
                <w:rFonts w:ascii="Times New Roman" w:hAnsi="Times New Roman" w:cs="Times New Roman"/>
                <w:b/>
                <w:bCs/>
                <w:color w:val="FFFFFF"/>
              </w:rPr>
              <w:t>Ancho de banda ocupado</w:t>
            </w:r>
          </w:p>
        </w:tc>
        <w:tc>
          <w:tcPr>
            <w:tcW w:w="1682" w:type="dxa"/>
            <w:tcBorders>
              <w:top w:val="nil"/>
              <w:left w:val="nil"/>
              <w:bottom w:val="single" w:sz="4" w:space="0" w:color="000000"/>
              <w:right w:val="single" w:sz="4" w:space="0" w:color="000000"/>
            </w:tcBorders>
            <w:shd w:val="clear" w:color="auto" w:fill="auto"/>
            <w:noWrap/>
            <w:vAlign w:val="center"/>
            <w:hideMark/>
          </w:tcPr>
          <w:p w14:paraId="21627E57"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14.85</w:t>
            </w:r>
          </w:p>
        </w:tc>
        <w:tc>
          <w:tcPr>
            <w:tcW w:w="1551" w:type="dxa"/>
            <w:tcBorders>
              <w:top w:val="nil"/>
              <w:left w:val="nil"/>
              <w:bottom w:val="single" w:sz="4" w:space="0" w:color="000000"/>
              <w:right w:val="single" w:sz="4" w:space="0" w:color="000000"/>
            </w:tcBorders>
            <w:shd w:val="clear" w:color="auto" w:fill="auto"/>
            <w:noWrap/>
            <w:vAlign w:val="center"/>
            <w:hideMark/>
          </w:tcPr>
          <w:p w14:paraId="5A959284"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14.85</w:t>
            </w:r>
          </w:p>
        </w:tc>
        <w:tc>
          <w:tcPr>
            <w:tcW w:w="1586" w:type="dxa"/>
            <w:tcBorders>
              <w:top w:val="nil"/>
              <w:left w:val="nil"/>
              <w:bottom w:val="single" w:sz="4" w:space="0" w:color="000000"/>
              <w:right w:val="single" w:sz="4" w:space="0" w:color="000000"/>
            </w:tcBorders>
            <w:shd w:val="clear" w:color="auto" w:fill="auto"/>
            <w:noWrap/>
            <w:vAlign w:val="center"/>
            <w:hideMark/>
          </w:tcPr>
          <w:p w14:paraId="3722B3A9"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4.58</w:t>
            </w:r>
          </w:p>
        </w:tc>
        <w:tc>
          <w:tcPr>
            <w:tcW w:w="1271" w:type="dxa"/>
            <w:tcBorders>
              <w:top w:val="nil"/>
              <w:left w:val="nil"/>
              <w:bottom w:val="single" w:sz="4" w:space="0" w:color="000000"/>
              <w:right w:val="single" w:sz="4" w:space="0" w:color="000000"/>
            </w:tcBorders>
            <w:shd w:val="clear" w:color="auto" w:fill="auto"/>
            <w:noWrap/>
            <w:vAlign w:val="center"/>
            <w:hideMark/>
          </w:tcPr>
          <w:p w14:paraId="49532ED7"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MHz</w:t>
            </w:r>
          </w:p>
        </w:tc>
      </w:tr>
      <w:tr w:rsidR="00EF2F5E" w:rsidRPr="00FE6DF6" w14:paraId="287957DE" w14:textId="77777777">
        <w:trPr>
          <w:trHeight w:val="21"/>
          <w:jc w:val="center"/>
        </w:trPr>
        <w:tc>
          <w:tcPr>
            <w:tcW w:w="3261" w:type="dxa"/>
            <w:tcBorders>
              <w:top w:val="nil"/>
              <w:left w:val="single" w:sz="4" w:space="0" w:color="auto"/>
              <w:bottom w:val="single" w:sz="4" w:space="0" w:color="auto"/>
              <w:right w:val="single" w:sz="4" w:space="0" w:color="auto"/>
            </w:tcBorders>
            <w:shd w:val="clear" w:color="000000" w:fill="156082"/>
            <w:noWrap/>
            <w:vAlign w:val="center"/>
            <w:hideMark/>
          </w:tcPr>
          <w:p w14:paraId="76AF13DA" w14:textId="77777777" w:rsidR="00EF2F5E" w:rsidRPr="00FE6DF6" w:rsidRDefault="00EF2F5E">
            <w:pPr>
              <w:jc w:val="center"/>
              <w:rPr>
                <w:rFonts w:ascii="Times New Roman" w:hAnsi="Times New Roman" w:cs="Times New Roman"/>
                <w:b/>
                <w:bCs/>
                <w:color w:val="FFFFFF"/>
              </w:rPr>
            </w:pPr>
            <w:r w:rsidRPr="00FE6DF6">
              <w:rPr>
                <w:rFonts w:ascii="Times New Roman" w:hAnsi="Times New Roman" w:cs="Times New Roman"/>
                <w:b/>
                <w:bCs/>
                <w:color w:val="FFFFFF"/>
              </w:rPr>
              <w:t>C/N UPLINK</w:t>
            </w:r>
          </w:p>
        </w:tc>
        <w:tc>
          <w:tcPr>
            <w:tcW w:w="1682" w:type="dxa"/>
            <w:tcBorders>
              <w:top w:val="nil"/>
              <w:left w:val="nil"/>
              <w:bottom w:val="single" w:sz="4" w:space="0" w:color="000000"/>
              <w:right w:val="single" w:sz="4" w:space="0" w:color="000000"/>
            </w:tcBorders>
            <w:shd w:val="clear" w:color="auto" w:fill="auto"/>
            <w:noWrap/>
            <w:vAlign w:val="center"/>
            <w:hideMark/>
          </w:tcPr>
          <w:p w14:paraId="3599922C"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15.63</w:t>
            </w:r>
          </w:p>
        </w:tc>
        <w:tc>
          <w:tcPr>
            <w:tcW w:w="1551" w:type="dxa"/>
            <w:tcBorders>
              <w:top w:val="nil"/>
              <w:left w:val="nil"/>
              <w:bottom w:val="single" w:sz="4" w:space="0" w:color="000000"/>
              <w:right w:val="single" w:sz="4" w:space="0" w:color="000000"/>
            </w:tcBorders>
            <w:shd w:val="clear" w:color="auto" w:fill="auto"/>
            <w:noWrap/>
            <w:vAlign w:val="center"/>
            <w:hideMark/>
          </w:tcPr>
          <w:p w14:paraId="5F89851D"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13.79</w:t>
            </w:r>
          </w:p>
        </w:tc>
        <w:tc>
          <w:tcPr>
            <w:tcW w:w="1586" w:type="dxa"/>
            <w:tcBorders>
              <w:top w:val="nil"/>
              <w:left w:val="nil"/>
              <w:bottom w:val="single" w:sz="4" w:space="0" w:color="000000"/>
              <w:right w:val="single" w:sz="4" w:space="0" w:color="000000"/>
            </w:tcBorders>
            <w:shd w:val="clear" w:color="auto" w:fill="auto"/>
            <w:noWrap/>
            <w:vAlign w:val="center"/>
            <w:hideMark/>
          </w:tcPr>
          <w:p w14:paraId="39C48F4A"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15.63</w:t>
            </w:r>
          </w:p>
        </w:tc>
        <w:tc>
          <w:tcPr>
            <w:tcW w:w="1271" w:type="dxa"/>
            <w:tcBorders>
              <w:top w:val="nil"/>
              <w:left w:val="nil"/>
              <w:bottom w:val="single" w:sz="4" w:space="0" w:color="000000"/>
              <w:right w:val="single" w:sz="4" w:space="0" w:color="000000"/>
            </w:tcBorders>
            <w:shd w:val="clear" w:color="auto" w:fill="auto"/>
            <w:noWrap/>
            <w:vAlign w:val="center"/>
            <w:hideMark/>
          </w:tcPr>
          <w:p w14:paraId="44B9D6FC"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dB</w:t>
            </w:r>
          </w:p>
        </w:tc>
      </w:tr>
      <w:tr w:rsidR="00EF2F5E" w:rsidRPr="00FE6DF6" w14:paraId="7F8D1DA7" w14:textId="77777777">
        <w:trPr>
          <w:trHeight w:val="21"/>
          <w:jc w:val="center"/>
        </w:trPr>
        <w:tc>
          <w:tcPr>
            <w:tcW w:w="3261" w:type="dxa"/>
            <w:tcBorders>
              <w:top w:val="nil"/>
              <w:left w:val="single" w:sz="4" w:space="0" w:color="auto"/>
              <w:bottom w:val="single" w:sz="4" w:space="0" w:color="auto"/>
              <w:right w:val="single" w:sz="4" w:space="0" w:color="auto"/>
            </w:tcBorders>
            <w:shd w:val="clear" w:color="000000" w:fill="156082"/>
            <w:noWrap/>
            <w:vAlign w:val="center"/>
            <w:hideMark/>
          </w:tcPr>
          <w:p w14:paraId="522C9CB7" w14:textId="77777777" w:rsidR="00EF2F5E" w:rsidRPr="00FE6DF6" w:rsidRDefault="00EF2F5E">
            <w:pPr>
              <w:jc w:val="center"/>
              <w:rPr>
                <w:rFonts w:ascii="Times New Roman" w:hAnsi="Times New Roman" w:cs="Times New Roman"/>
                <w:b/>
                <w:bCs/>
                <w:color w:val="FFFFFF"/>
              </w:rPr>
            </w:pPr>
            <w:r w:rsidRPr="00FE6DF6">
              <w:rPr>
                <w:rFonts w:ascii="Times New Roman" w:hAnsi="Times New Roman" w:cs="Times New Roman"/>
                <w:b/>
                <w:bCs/>
                <w:color w:val="FFFFFF"/>
              </w:rPr>
              <w:t>C/N DOWNLINK</w:t>
            </w:r>
          </w:p>
        </w:tc>
        <w:tc>
          <w:tcPr>
            <w:tcW w:w="1682" w:type="dxa"/>
            <w:tcBorders>
              <w:top w:val="nil"/>
              <w:left w:val="nil"/>
              <w:bottom w:val="single" w:sz="4" w:space="0" w:color="000000"/>
              <w:right w:val="single" w:sz="4" w:space="0" w:color="000000"/>
            </w:tcBorders>
            <w:shd w:val="clear" w:color="auto" w:fill="auto"/>
            <w:noWrap/>
            <w:vAlign w:val="center"/>
            <w:hideMark/>
          </w:tcPr>
          <w:p w14:paraId="1484F3BF"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22.47</w:t>
            </w:r>
          </w:p>
        </w:tc>
        <w:tc>
          <w:tcPr>
            <w:tcW w:w="1551" w:type="dxa"/>
            <w:tcBorders>
              <w:top w:val="nil"/>
              <w:left w:val="nil"/>
              <w:bottom w:val="single" w:sz="4" w:space="0" w:color="000000"/>
              <w:right w:val="single" w:sz="4" w:space="0" w:color="000000"/>
            </w:tcBorders>
            <w:shd w:val="clear" w:color="auto" w:fill="auto"/>
            <w:noWrap/>
            <w:vAlign w:val="center"/>
            <w:hideMark/>
          </w:tcPr>
          <w:p w14:paraId="4B87A301"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21.21</w:t>
            </w:r>
          </w:p>
        </w:tc>
        <w:tc>
          <w:tcPr>
            <w:tcW w:w="1586" w:type="dxa"/>
            <w:tcBorders>
              <w:top w:val="nil"/>
              <w:left w:val="nil"/>
              <w:bottom w:val="single" w:sz="4" w:space="0" w:color="000000"/>
              <w:right w:val="single" w:sz="4" w:space="0" w:color="000000"/>
            </w:tcBorders>
            <w:shd w:val="clear" w:color="auto" w:fill="auto"/>
            <w:noWrap/>
            <w:vAlign w:val="center"/>
            <w:hideMark/>
          </w:tcPr>
          <w:p w14:paraId="2D85352E"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18.52</w:t>
            </w:r>
          </w:p>
        </w:tc>
        <w:tc>
          <w:tcPr>
            <w:tcW w:w="1271" w:type="dxa"/>
            <w:tcBorders>
              <w:top w:val="nil"/>
              <w:left w:val="nil"/>
              <w:bottom w:val="single" w:sz="4" w:space="0" w:color="000000"/>
              <w:right w:val="single" w:sz="4" w:space="0" w:color="000000"/>
            </w:tcBorders>
            <w:shd w:val="clear" w:color="auto" w:fill="auto"/>
            <w:noWrap/>
            <w:vAlign w:val="center"/>
            <w:hideMark/>
          </w:tcPr>
          <w:p w14:paraId="6A55FB0D"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dB</w:t>
            </w:r>
          </w:p>
        </w:tc>
      </w:tr>
      <w:tr w:rsidR="00EF2F5E" w:rsidRPr="00FE6DF6" w14:paraId="6751D6E6" w14:textId="77777777">
        <w:trPr>
          <w:trHeight w:val="21"/>
          <w:jc w:val="center"/>
        </w:trPr>
        <w:tc>
          <w:tcPr>
            <w:tcW w:w="3261" w:type="dxa"/>
            <w:tcBorders>
              <w:top w:val="nil"/>
              <w:left w:val="single" w:sz="4" w:space="0" w:color="auto"/>
              <w:bottom w:val="single" w:sz="4" w:space="0" w:color="auto"/>
              <w:right w:val="single" w:sz="4" w:space="0" w:color="auto"/>
            </w:tcBorders>
            <w:shd w:val="clear" w:color="000000" w:fill="156082"/>
            <w:noWrap/>
            <w:vAlign w:val="center"/>
            <w:hideMark/>
          </w:tcPr>
          <w:p w14:paraId="63B77A24" w14:textId="77777777" w:rsidR="00EF2F5E" w:rsidRPr="00FE6DF6" w:rsidRDefault="00EF2F5E">
            <w:pPr>
              <w:jc w:val="center"/>
              <w:rPr>
                <w:rFonts w:ascii="Times New Roman" w:hAnsi="Times New Roman" w:cs="Times New Roman"/>
                <w:b/>
                <w:bCs/>
                <w:color w:val="FFFFFF"/>
              </w:rPr>
            </w:pPr>
            <w:r w:rsidRPr="00FE6DF6">
              <w:rPr>
                <w:rFonts w:ascii="Times New Roman" w:hAnsi="Times New Roman" w:cs="Times New Roman"/>
                <w:b/>
                <w:bCs/>
                <w:color w:val="FFFFFF"/>
              </w:rPr>
              <w:t>Carrier to Intermodulation Noise</w:t>
            </w:r>
          </w:p>
        </w:tc>
        <w:tc>
          <w:tcPr>
            <w:tcW w:w="1682" w:type="dxa"/>
            <w:tcBorders>
              <w:top w:val="nil"/>
              <w:left w:val="nil"/>
              <w:bottom w:val="single" w:sz="4" w:space="0" w:color="000000"/>
              <w:right w:val="single" w:sz="4" w:space="0" w:color="000000"/>
            </w:tcBorders>
            <w:shd w:val="clear" w:color="auto" w:fill="auto"/>
            <w:noWrap/>
            <w:vAlign w:val="center"/>
            <w:hideMark/>
          </w:tcPr>
          <w:p w14:paraId="10D59544"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23.00</w:t>
            </w:r>
          </w:p>
        </w:tc>
        <w:tc>
          <w:tcPr>
            <w:tcW w:w="1551" w:type="dxa"/>
            <w:tcBorders>
              <w:top w:val="nil"/>
              <w:left w:val="nil"/>
              <w:bottom w:val="single" w:sz="4" w:space="0" w:color="000000"/>
              <w:right w:val="single" w:sz="4" w:space="0" w:color="000000"/>
            </w:tcBorders>
            <w:shd w:val="clear" w:color="auto" w:fill="auto"/>
            <w:noWrap/>
            <w:vAlign w:val="center"/>
            <w:hideMark/>
          </w:tcPr>
          <w:p w14:paraId="6CCC118A"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23.00</w:t>
            </w:r>
          </w:p>
        </w:tc>
        <w:tc>
          <w:tcPr>
            <w:tcW w:w="1586" w:type="dxa"/>
            <w:tcBorders>
              <w:top w:val="nil"/>
              <w:left w:val="nil"/>
              <w:bottom w:val="single" w:sz="4" w:space="0" w:color="000000"/>
              <w:right w:val="single" w:sz="4" w:space="0" w:color="000000"/>
            </w:tcBorders>
            <w:shd w:val="clear" w:color="auto" w:fill="auto"/>
            <w:noWrap/>
            <w:vAlign w:val="center"/>
            <w:hideMark/>
          </w:tcPr>
          <w:p w14:paraId="6BC9D20B"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23.00</w:t>
            </w:r>
          </w:p>
        </w:tc>
        <w:tc>
          <w:tcPr>
            <w:tcW w:w="1271" w:type="dxa"/>
            <w:tcBorders>
              <w:top w:val="nil"/>
              <w:left w:val="nil"/>
              <w:bottom w:val="single" w:sz="4" w:space="0" w:color="000000"/>
              <w:right w:val="single" w:sz="4" w:space="0" w:color="000000"/>
            </w:tcBorders>
            <w:shd w:val="clear" w:color="auto" w:fill="auto"/>
            <w:noWrap/>
            <w:vAlign w:val="center"/>
            <w:hideMark/>
          </w:tcPr>
          <w:p w14:paraId="388BD407"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dB</w:t>
            </w:r>
          </w:p>
        </w:tc>
      </w:tr>
      <w:tr w:rsidR="00EF2F5E" w:rsidRPr="00FE6DF6" w14:paraId="2D1963A9" w14:textId="77777777">
        <w:trPr>
          <w:trHeight w:val="21"/>
          <w:jc w:val="center"/>
        </w:trPr>
        <w:tc>
          <w:tcPr>
            <w:tcW w:w="3261" w:type="dxa"/>
            <w:tcBorders>
              <w:top w:val="nil"/>
              <w:left w:val="single" w:sz="4" w:space="0" w:color="auto"/>
              <w:bottom w:val="single" w:sz="4" w:space="0" w:color="auto"/>
              <w:right w:val="single" w:sz="4" w:space="0" w:color="auto"/>
            </w:tcBorders>
            <w:shd w:val="clear" w:color="000000" w:fill="156082"/>
            <w:noWrap/>
            <w:vAlign w:val="center"/>
            <w:hideMark/>
          </w:tcPr>
          <w:p w14:paraId="49AE24E6" w14:textId="77777777" w:rsidR="00EF2F5E" w:rsidRPr="00FE6DF6" w:rsidRDefault="00EF2F5E">
            <w:pPr>
              <w:jc w:val="center"/>
              <w:rPr>
                <w:rFonts w:ascii="Times New Roman" w:hAnsi="Times New Roman" w:cs="Times New Roman"/>
                <w:b/>
                <w:bCs/>
                <w:color w:val="FFFFFF"/>
              </w:rPr>
            </w:pPr>
            <w:r w:rsidRPr="00FE6DF6">
              <w:rPr>
                <w:rFonts w:ascii="Times New Roman" w:hAnsi="Times New Roman" w:cs="Times New Roman"/>
                <w:b/>
                <w:bCs/>
                <w:color w:val="FFFFFF"/>
              </w:rPr>
              <w:t>C/(N+I)</w:t>
            </w:r>
          </w:p>
        </w:tc>
        <w:tc>
          <w:tcPr>
            <w:tcW w:w="1682" w:type="dxa"/>
            <w:tcBorders>
              <w:top w:val="nil"/>
              <w:left w:val="nil"/>
              <w:bottom w:val="single" w:sz="4" w:space="0" w:color="000000"/>
              <w:right w:val="single" w:sz="4" w:space="0" w:color="000000"/>
            </w:tcBorders>
            <w:shd w:val="clear" w:color="auto" w:fill="auto"/>
            <w:noWrap/>
            <w:vAlign w:val="center"/>
            <w:hideMark/>
          </w:tcPr>
          <w:p w14:paraId="38CA623F"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14.20</w:t>
            </w:r>
          </w:p>
        </w:tc>
        <w:tc>
          <w:tcPr>
            <w:tcW w:w="1551" w:type="dxa"/>
            <w:tcBorders>
              <w:top w:val="nil"/>
              <w:left w:val="nil"/>
              <w:bottom w:val="single" w:sz="4" w:space="0" w:color="000000"/>
              <w:right w:val="single" w:sz="4" w:space="0" w:color="000000"/>
            </w:tcBorders>
            <w:shd w:val="clear" w:color="auto" w:fill="auto"/>
            <w:noWrap/>
            <w:vAlign w:val="center"/>
            <w:hideMark/>
          </w:tcPr>
          <w:p w14:paraId="4727EACB"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12.64</w:t>
            </w:r>
          </w:p>
        </w:tc>
        <w:tc>
          <w:tcPr>
            <w:tcW w:w="1586" w:type="dxa"/>
            <w:tcBorders>
              <w:top w:val="nil"/>
              <w:left w:val="nil"/>
              <w:bottom w:val="single" w:sz="4" w:space="0" w:color="000000"/>
              <w:right w:val="single" w:sz="4" w:space="0" w:color="000000"/>
            </w:tcBorders>
            <w:shd w:val="clear" w:color="auto" w:fill="auto"/>
            <w:noWrap/>
            <w:vAlign w:val="center"/>
            <w:hideMark/>
          </w:tcPr>
          <w:p w14:paraId="61675AC4"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13.33</w:t>
            </w:r>
          </w:p>
        </w:tc>
        <w:tc>
          <w:tcPr>
            <w:tcW w:w="1271" w:type="dxa"/>
            <w:tcBorders>
              <w:top w:val="nil"/>
              <w:left w:val="nil"/>
              <w:bottom w:val="single" w:sz="4" w:space="0" w:color="000000"/>
              <w:right w:val="single" w:sz="4" w:space="0" w:color="000000"/>
            </w:tcBorders>
            <w:shd w:val="clear" w:color="auto" w:fill="auto"/>
            <w:noWrap/>
            <w:vAlign w:val="center"/>
            <w:hideMark/>
          </w:tcPr>
          <w:p w14:paraId="5511F60E"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dB</w:t>
            </w:r>
          </w:p>
        </w:tc>
      </w:tr>
      <w:tr w:rsidR="00EF2F5E" w:rsidRPr="00FE6DF6" w14:paraId="3E712601" w14:textId="77777777">
        <w:trPr>
          <w:trHeight w:val="21"/>
          <w:jc w:val="center"/>
        </w:trPr>
        <w:tc>
          <w:tcPr>
            <w:tcW w:w="3261" w:type="dxa"/>
            <w:tcBorders>
              <w:top w:val="nil"/>
              <w:left w:val="single" w:sz="4" w:space="0" w:color="auto"/>
              <w:bottom w:val="single" w:sz="4" w:space="0" w:color="auto"/>
              <w:right w:val="single" w:sz="4" w:space="0" w:color="auto"/>
            </w:tcBorders>
            <w:shd w:val="clear" w:color="000000" w:fill="156082"/>
            <w:noWrap/>
            <w:vAlign w:val="center"/>
            <w:hideMark/>
          </w:tcPr>
          <w:p w14:paraId="42110570" w14:textId="77777777" w:rsidR="00EF2F5E" w:rsidRPr="00FE6DF6" w:rsidRDefault="00EF2F5E">
            <w:pPr>
              <w:jc w:val="center"/>
              <w:rPr>
                <w:rFonts w:ascii="Times New Roman" w:hAnsi="Times New Roman" w:cs="Times New Roman"/>
                <w:b/>
                <w:bCs/>
                <w:color w:val="FFFFFF"/>
              </w:rPr>
            </w:pPr>
            <w:r w:rsidRPr="00FE6DF6">
              <w:rPr>
                <w:rFonts w:ascii="Times New Roman" w:hAnsi="Times New Roman" w:cs="Times New Roman"/>
                <w:b/>
                <w:bCs/>
                <w:color w:val="FFFFFF"/>
              </w:rPr>
              <w:t>Es/No disponible</w:t>
            </w:r>
          </w:p>
        </w:tc>
        <w:tc>
          <w:tcPr>
            <w:tcW w:w="1682" w:type="dxa"/>
            <w:tcBorders>
              <w:top w:val="nil"/>
              <w:left w:val="nil"/>
              <w:bottom w:val="single" w:sz="4" w:space="0" w:color="000000"/>
              <w:right w:val="single" w:sz="4" w:space="0" w:color="000000"/>
            </w:tcBorders>
            <w:shd w:val="clear" w:color="auto" w:fill="auto"/>
            <w:noWrap/>
            <w:vAlign w:val="center"/>
            <w:hideMark/>
          </w:tcPr>
          <w:p w14:paraId="220A78A0" w14:textId="77777777" w:rsidR="00EF2F5E" w:rsidRPr="00FE6DF6" w:rsidRDefault="00EF2F5E">
            <w:pPr>
              <w:jc w:val="center"/>
              <w:rPr>
                <w:rFonts w:ascii="Times New Roman" w:hAnsi="Times New Roman" w:cs="Times New Roman"/>
                <w:b/>
                <w:bCs/>
                <w:color w:val="000000"/>
              </w:rPr>
            </w:pPr>
            <w:r w:rsidRPr="00FE6DF6">
              <w:rPr>
                <w:rFonts w:ascii="Times New Roman" w:hAnsi="Times New Roman" w:cs="Times New Roman"/>
                <w:b/>
                <w:bCs/>
                <w:color w:val="000000"/>
              </w:rPr>
              <w:t>13.40</w:t>
            </w:r>
          </w:p>
        </w:tc>
        <w:tc>
          <w:tcPr>
            <w:tcW w:w="1551" w:type="dxa"/>
            <w:tcBorders>
              <w:top w:val="nil"/>
              <w:left w:val="nil"/>
              <w:bottom w:val="single" w:sz="4" w:space="0" w:color="000000"/>
              <w:right w:val="single" w:sz="4" w:space="0" w:color="000000"/>
            </w:tcBorders>
            <w:shd w:val="clear" w:color="auto" w:fill="auto"/>
            <w:noWrap/>
            <w:vAlign w:val="center"/>
            <w:hideMark/>
          </w:tcPr>
          <w:p w14:paraId="06C24AED" w14:textId="77777777" w:rsidR="00EF2F5E" w:rsidRPr="00FE6DF6" w:rsidRDefault="00EF2F5E">
            <w:pPr>
              <w:jc w:val="center"/>
              <w:rPr>
                <w:rFonts w:ascii="Times New Roman" w:hAnsi="Times New Roman" w:cs="Times New Roman"/>
                <w:b/>
                <w:bCs/>
                <w:color w:val="000000"/>
              </w:rPr>
            </w:pPr>
            <w:r w:rsidRPr="00FE6DF6">
              <w:rPr>
                <w:rFonts w:ascii="Times New Roman" w:hAnsi="Times New Roman" w:cs="Times New Roman"/>
                <w:b/>
                <w:bCs/>
                <w:color w:val="000000"/>
              </w:rPr>
              <w:t>11.24</w:t>
            </w:r>
          </w:p>
        </w:tc>
        <w:tc>
          <w:tcPr>
            <w:tcW w:w="1586" w:type="dxa"/>
            <w:tcBorders>
              <w:top w:val="nil"/>
              <w:left w:val="nil"/>
              <w:bottom w:val="single" w:sz="4" w:space="0" w:color="000000"/>
              <w:right w:val="single" w:sz="4" w:space="0" w:color="000000"/>
            </w:tcBorders>
            <w:shd w:val="clear" w:color="auto" w:fill="auto"/>
            <w:noWrap/>
            <w:vAlign w:val="center"/>
            <w:hideMark/>
          </w:tcPr>
          <w:p w14:paraId="66C10D6F" w14:textId="77777777" w:rsidR="00EF2F5E" w:rsidRPr="00FE6DF6" w:rsidRDefault="00EF2F5E">
            <w:pPr>
              <w:jc w:val="center"/>
              <w:rPr>
                <w:rFonts w:ascii="Times New Roman" w:hAnsi="Times New Roman" w:cs="Times New Roman"/>
                <w:b/>
                <w:bCs/>
                <w:color w:val="000000"/>
              </w:rPr>
            </w:pPr>
            <w:r w:rsidRPr="00FE6DF6">
              <w:rPr>
                <w:rFonts w:ascii="Times New Roman" w:hAnsi="Times New Roman" w:cs="Times New Roman"/>
                <w:b/>
                <w:bCs/>
                <w:color w:val="000000"/>
              </w:rPr>
              <w:t>11.93</w:t>
            </w:r>
          </w:p>
        </w:tc>
        <w:tc>
          <w:tcPr>
            <w:tcW w:w="1271" w:type="dxa"/>
            <w:tcBorders>
              <w:top w:val="nil"/>
              <w:left w:val="nil"/>
              <w:bottom w:val="single" w:sz="4" w:space="0" w:color="000000"/>
              <w:right w:val="single" w:sz="4" w:space="0" w:color="000000"/>
            </w:tcBorders>
            <w:shd w:val="clear" w:color="auto" w:fill="auto"/>
            <w:noWrap/>
            <w:vAlign w:val="center"/>
            <w:hideMark/>
          </w:tcPr>
          <w:p w14:paraId="172D4307"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dB</w:t>
            </w:r>
          </w:p>
        </w:tc>
      </w:tr>
      <w:tr w:rsidR="00EF2F5E" w:rsidRPr="00FE6DF6" w14:paraId="416176A0" w14:textId="77777777">
        <w:trPr>
          <w:trHeight w:val="21"/>
          <w:jc w:val="center"/>
        </w:trPr>
        <w:tc>
          <w:tcPr>
            <w:tcW w:w="3261" w:type="dxa"/>
            <w:tcBorders>
              <w:top w:val="nil"/>
              <w:left w:val="single" w:sz="4" w:space="0" w:color="auto"/>
              <w:bottom w:val="single" w:sz="4" w:space="0" w:color="auto"/>
              <w:right w:val="single" w:sz="4" w:space="0" w:color="auto"/>
            </w:tcBorders>
            <w:shd w:val="clear" w:color="000000" w:fill="156082"/>
            <w:noWrap/>
            <w:vAlign w:val="center"/>
            <w:hideMark/>
          </w:tcPr>
          <w:p w14:paraId="15CBD2A0" w14:textId="77777777" w:rsidR="00EF2F5E" w:rsidRPr="00FE6DF6" w:rsidRDefault="00EF2F5E">
            <w:pPr>
              <w:jc w:val="center"/>
              <w:rPr>
                <w:rFonts w:ascii="Times New Roman" w:hAnsi="Times New Roman" w:cs="Times New Roman"/>
                <w:b/>
                <w:bCs/>
                <w:color w:val="FFFFFF"/>
              </w:rPr>
            </w:pPr>
            <w:r w:rsidRPr="00FE6DF6">
              <w:rPr>
                <w:rFonts w:ascii="Times New Roman" w:hAnsi="Times New Roman" w:cs="Times New Roman"/>
                <w:b/>
                <w:bCs/>
                <w:color w:val="FFFFFF"/>
              </w:rPr>
              <w:t>Es/No requerida</w:t>
            </w:r>
          </w:p>
        </w:tc>
        <w:tc>
          <w:tcPr>
            <w:tcW w:w="1682" w:type="dxa"/>
            <w:tcBorders>
              <w:top w:val="nil"/>
              <w:left w:val="nil"/>
              <w:bottom w:val="single" w:sz="4" w:space="0" w:color="000000"/>
              <w:right w:val="single" w:sz="4" w:space="0" w:color="000000"/>
            </w:tcBorders>
            <w:shd w:val="clear" w:color="auto" w:fill="auto"/>
            <w:noWrap/>
            <w:vAlign w:val="center"/>
            <w:hideMark/>
          </w:tcPr>
          <w:p w14:paraId="475C0AEF"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12.73</w:t>
            </w:r>
          </w:p>
        </w:tc>
        <w:tc>
          <w:tcPr>
            <w:tcW w:w="1551" w:type="dxa"/>
            <w:tcBorders>
              <w:top w:val="nil"/>
              <w:left w:val="nil"/>
              <w:bottom w:val="single" w:sz="4" w:space="0" w:color="000000"/>
              <w:right w:val="single" w:sz="4" w:space="0" w:color="000000"/>
            </w:tcBorders>
            <w:shd w:val="clear" w:color="auto" w:fill="auto"/>
            <w:noWrap/>
            <w:vAlign w:val="center"/>
            <w:hideMark/>
          </w:tcPr>
          <w:p w14:paraId="311C3F41"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10.21</w:t>
            </w:r>
          </w:p>
        </w:tc>
        <w:tc>
          <w:tcPr>
            <w:tcW w:w="1586" w:type="dxa"/>
            <w:tcBorders>
              <w:top w:val="nil"/>
              <w:left w:val="nil"/>
              <w:bottom w:val="single" w:sz="4" w:space="0" w:color="000000"/>
              <w:right w:val="single" w:sz="4" w:space="0" w:color="000000"/>
            </w:tcBorders>
            <w:shd w:val="clear" w:color="auto" w:fill="auto"/>
            <w:noWrap/>
            <w:vAlign w:val="center"/>
            <w:hideMark/>
          </w:tcPr>
          <w:p w14:paraId="23B35E95"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11.03</w:t>
            </w:r>
          </w:p>
        </w:tc>
        <w:tc>
          <w:tcPr>
            <w:tcW w:w="1271" w:type="dxa"/>
            <w:tcBorders>
              <w:top w:val="nil"/>
              <w:left w:val="nil"/>
              <w:bottom w:val="single" w:sz="4" w:space="0" w:color="000000"/>
              <w:right w:val="single" w:sz="4" w:space="0" w:color="000000"/>
            </w:tcBorders>
            <w:shd w:val="clear" w:color="auto" w:fill="auto"/>
            <w:noWrap/>
            <w:vAlign w:val="center"/>
            <w:hideMark/>
          </w:tcPr>
          <w:p w14:paraId="334035EC" w14:textId="77777777" w:rsidR="00EF2F5E" w:rsidRPr="00FE6DF6" w:rsidRDefault="00EF2F5E">
            <w:pPr>
              <w:jc w:val="center"/>
              <w:rPr>
                <w:rFonts w:ascii="Times New Roman" w:hAnsi="Times New Roman" w:cs="Times New Roman"/>
                <w:color w:val="000000"/>
              </w:rPr>
            </w:pPr>
            <w:r w:rsidRPr="00FE6DF6">
              <w:rPr>
                <w:rFonts w:ascii="Times New Roman" w:hAnsi="Times New Roman" w:cs="Times New Roman"/>
                <w:color w:val="000000"/>
              </w:rPr>
              <w:t>dB</w:t>
            </w:r>
          </w:p>
        </w:tc>
      </w:tr>
      <w:tr w:rsidR="00EF2F5E" w:rsidRPr="00FE6DF6" w14:paraId="0892BA97" w14:textId="77777777">
        <w:trPr>
          <w:trHeight w:val="21"/>
          <w:jc w:val="center"/>
        </w:trPr>
        <w:tc>
          <w:tcPr>
            <w:tcW w:w="3261" w:type="dxa"/>
            <w:tcBorders>
              <w:top w:val="nil"/>
              <w:left w:val="single" w:sz="4" w:space="0" w:color="auto"/>
              <w:bottom w:val="single" w:sz="4" w:space="0" w:color="auto"/>
              <w:right w:val="single" w:sz="4" w:space="0" w:color="auto"/>
            </w:tcBorders>
            <w:shd w:val="clear" w:color="000000" w:fill="156082"/>
            <w:noWrap/>
            <w:vAlign w:val="center"/>
            <w:hideMark/>
          </w:tcPr>
          <w:p w14:paraId="5310B470" w14:textId="77777777" w:rsidR="00EF2F5E" w:rsidRPr="00FE6DF6" w:rsidRDefault="00EF2F5E">
            <w:pPr>
              <w:jc w:val="center"/>
              <w:rPr>
                <w:rFonts w:ascii="Times New Roman" w:hAnsi="Times New Roman" w:cs="Times New Roman"/>
                <w:b/>
                <w:bCs/>
                <w:color w:val="FFFFFF"/>
              </w:rPr>
            </w:pPr>
            <w:r w:rsidRPr="00FE6DF6">
              <w:rPr>
                <w:rFonts w:ascii="Times New Roman" w:hAnsi="Times New Roman" w:cs="Times New Roman"/>
                <w:b/>
                <w:bCs/>
                <w:color w:val="FFFFFF"/>
              </w:rPr>
              <w:t>Link Margin</w:t>
            </w:r>
          </w:p>
        </w:tc>
        <w:tc>
          <w:tcPr>
            <w:tcW w:w="1682" w:type="dxa"/>
            <w:tcBorders>
              <w:top w:val="nil"/>
              <w:left w:val="nil"/>
              <w:bottom w:val="single" w:sz="4" w:space="0" w:color="000000"/>
              <w:right w:val="single" w:sz="4" w:space="0" w:color="000000"/>
            </w:tcBorders>
            <w:shd w:val="clear" w:color="000000" w:fill="C5D9F1"/>
            <w:noWrap/>
            <w:vAlign w:val="center"/>
            <w:hideMark/>
          </w:tcPr>
          <w:p w14:paraId="42E6FE22" w14:textId="77777777" w:rsidR="00EF2F5E" w:rsidRPr="00FE6DF6" w:rsidRDefault="00EF2F5E">
            <w:pPr>
              <w:jc w:val="center"/>
              <w:rPr>
                <w:rFonts w:ascii="Times New Roman" w:hAnsi="Times New Roman" w:cs="Times New Roman"/>
                <w:b/>
                <w:bCs/>
                <w:color w:val="000000"/>
              </w:rPr>
            </w:pPr>
            <w:r w:rsidRPr="00FE6DF6">
              <w:rPr>
                <w:rFonts w:ascii="Times New Roman" w:hAnsi="Times New Roman" w:cs="Times New Roman"/>
                <w:b/>
                <w:bCs/>
                <w:color w:val="000000"/>
              </w:rPr>
              <w:t>0.67</w:t>
            </w:r>
          </w:p>
        </w:tc>
        <w:tc>
          <w:tcPr>
            <w:tcW w:w="1551" w:type="dxa"/>
            <w:tcBorders>
              <w:top w:val="nil"/>
              <w:left w:val="nil"/>
              <w:bottom w:val="single" w:sz="4" w:space="0" w:color="000000"/>
              <w:right w:val="single" w:sz="4" w:space="0" w:color="000000"/>
            </w:tcBorders>
            <w:shd w:val="clear" w:color="000000" w:fill="C5D9F1"/>
            <w:noWrap/>
            <w:vAlign w:val="center"/>
            <w:hideMark/>
          </w:tcPr>
          <w:p w14:paraId="32B04933" w14:textId="77777777" w:rsidR="00EF2F5E" w:rsidRPr="00FE6DF6" w:rsidRDefault="00EF2F5E">
            <w:pPr>
              <w:jc w:val="center"/>
              <w:rPr>
                <w:rFonts w:ascii="Times New Roman" w:hAnsi="Times New Roman" w:cs="Times New Roman"/>
                <w:b/>
                <w:bCs/>
                <w:color w:val="000000"/>
              </w:rPr>
            </w:pPr>
            <w:r w:rsidRPr="00FE6DF6">
              <w:rPr>
                <w:rFonts w:ascii="Times New Roman" w:hAnsi="Times New Roman" w:cs="Times New Roman"/>
                <w:b/>
                <w:bCs/>
                <w:color w:val="000000"/>
              </w:rPr>
              <w:t>1.03</w:t>
            </w:r>
          </w:p>
        </w:tc>
        <w:tc>
          <w:tcPr>
            <w:tcW w:w="1586" w:type="dxa"/>
            <w:tcBorders>
              <w:top w:val="nil"/>
              <w:left w:val="nil"/>
              <w:bottom w:val="single" w:sz="4" w:space="0" w:color="000000"/>
              <w:right w:val="single" w:sz="4" w:space="0" w:color="000000"/>
            </w:tcBorders>
            <w:shd w:val="clear" w:color="000000" w:fill="C5D9F1"/>
            <w:noWrap/>
            <w:vAlign w:val="center"/>
            <w:hideMark/>
          </w:tcPr>
          <w:p w14:paraId="2FF5041E" w14:textId="77777777" w:rsidR="00EF2F5E" w:rsidRPr="00FE6DF6" w:rsidRDefault="00EF2F5E">
            <w:pPr>
              <w:jc w:val="center"/>
              <w:rPr>
                <w:rFonts w:ascii="Times New Roman" w:hAnsi="Times New Roman" w:cs="Times New Roman"/>
                <w:b/>
                <w:bCs/>
                <w:color w:val="000000"/>
              </w:rPr>
            </w:pPr>
            <w:r w:rsidRPr="00FE6DF6">
              <w:rPr>
                <w:rFonts w:ascii="Times New Roman" w:hAnsi="Times New Roman" w:cs="Times New Roman"/>
                <w:b/>
                <w:bCs/>
                <w:color w:val="000000"/>
              </w:rPr>
              <w:t>0.90</w:t>
            </w:r>
          </w:p>
        </w:tc>
        <w:tc>
          <w:tcPr>
            <w:tcW w:w="1271" w:type="dxa"/>
            <w:tcBorders>
              <w:top w:val="nil"/>
              <w:left w:val="nil"/>
              <w:bottom w:val="single" w:sz="4" w:space="0" w:color="000000"/>
              <w:right w:val="single" w:sz="4" w:space="0" w:color="000000"/>
            </w:tcBorders>
            <w:shd w:val="clear" w:color="000000" w:fill="C5D9F1"/>
            <w:noWrap/>
            <w:vAlign w:val="center"/>
            <w:hideMark/>
          </w:tcPr>
          <w:p w14:paraId="65ABBD86" w14:textId="77777777" w:rsidR="00EF2F5E" w:rsidRPr="00FE6DF6" w:rsidRDefault="00EF2F5E">
            <w:pPr>
              <w:keepNext/>
              <w:jc w:val="center"/>
              <w:rPr>
                <w:rFonts w:ascii="Times New Roman" w:hAnsi="Times New Roman" w:cs="Times New Roman"/>
                <w:b/>
                <w:bCs/>
                <w:color w:val="000000"/>
              </w:rPr>
            </w:pPr>
            <w:r w:rsidRPr="00FE6DF6">
              <w:rPr>
                <w:rFonts w:ascii="Times New Roman" w:hAnsi="Times New Roman" w:cs="Times New Roman"/>
                <w:b/>
                <w:bCs/>
                <w:color w:val="000000"/>
              </w:rPr>
              <w:t>dB</w:t>
            </w:r>
          </w:p>
        </w:tc>
      </w:tr>
    </w:tbl>
    <w:p w14:paraId="000CDE78" w14:textId="3E4397FD" w:rsidR="00EF2F5E" w:rsidRPr="003E450F" w:rsidRDefault="00EF2F5E" w:rsidP="00EF2F5E">
      <w:pPr>
        <w:pStyle w:val="Descripcin"/>
        <w:jc w:val="center"/>
        <w:rPr>
          <w:rFonts w:ascii="Calibri" w:hAnsi="Calibri" w:cs="Calibri"/>
          <w:sz w:val="22"/>
          <w:szCs w:val="22"/>
        </w:rPr>
      </w:pPr>
      <w:r>
        <w:t xml:space="preserve">Tabla </w:t>
      </w:r>
      <w:r>
        <w:fldChar w:fldCharType="begin"/>
      </w:r>
      <w:r>
        <w:instrText xml:space="preserve"> SEQ Tabla \* ARABIC </w:instrText>
      </w:r>
      <w:r>
        <w:fldChar w:fldCharType="separate"/>
      </w:r>
      <w:r w:rsidR="000A7B13">
        <w:rPr>
          <w:noProof/>
        </w:rPr>
        <w:t>73</w:t>
      </w:r>
      <w:r>
        <w:fldChar w:fldCharType="end"/>
      </w:r>
      <w:r>
        <w:t xml:space="preserve">: </w:t>
      </w:r>
      <w:r w:rsidRPr="00D33CB8">
        <w:t xml:space="preserve">Enlace </w:t>
      </w:r>
      <w:r>
        <w:t>return</w:t>
      </w:r>
      <w:r w:rsidRPr="00D33CB8">
        <w:t xml:space="preserve"> escenario barcos</w:t>
      </w:r>
    </w:p>
    <w:p w14:paraId="08BF4A22" w14:textId="77777777" w:rsidR="00EF2F5E" w:rsidRPr="00D5469F" w:rsidRDefault="00EF2F5E" w:rsidP="00EF2F5E">
      <w:pPr>
        <w:jc w:val="both"/>
        <w:rPr>
          <w:rFonts w:ascii="Calibri" w:hAnsi="Calibri" w:cs="Calibri"/>
        </w:rPr>
      </w:pPr>
      <w:r w:rsidRPr="00D5469F">
        <w:rPr>
          <w:rFonts w:ascii="Calibri" w:hAnsi="Calibri" w:cs="Calibri"/>
        </w:rPr>
        <w:t>Analizando los resultados de la tabla anterior</w:t>
      </w:r>
      <w:r>
        <w:rPr>
          <w:rFonts w:ascii="Calibri" w:hAnsi="Calibri" w:cs="Calibri"/>
        </w:rPr>
        <w:t>, se utilizarán los siguientes MODCOD de DVB-S2 para los escenarios contemplados: 32APSK 3/4 en cielo despejado, 16APSK 3/4 para lluvia en uplink y 16APSK 4/5 para lluvia en downlink, pudiendo cambiar la modulación según sea necesario utilizando ACM.</w:t>
      </w:r>
    </w:p>
    <w:p w14:paraId="518896CD" w14:textId="4E39C591" w:rsidR="00DE2297" w:rsidRPr="00DE2297" w:rsidRDefault="004861C0" w:rsidP="004861C0">
      <w:pPr>
        <w:pStyle w:val="Ttulo3"/>
        <w:numPr>
          <w:ilvl w:val="2"/>
          <w:numId w:val="30"/>
        </w:numPr>
      </w:pPr>
      <w:bookmarkStart w:id="703" w:name="_Toc167375168"/>
      <w:r>
        <w:t>Caso de uso: zonas remotas</w:t>
      </w:r>
      <w:bookmarkEnd w:id="703"/>
    </w:p>
    <w:p w14:paraId="263D093E" w14:textId="4AAE1646" w:rsidR="004861C0" w:rsidRDefault="0090235D" w:rsidP="0090235D">
      <w:pPr>
        <w:pStyle w:val="Ttulo4"/>
        <w:numPr>
          <w:ilvl w:val="3"/>
          <w:numId w:val="30"/>
        </w:numPr>
      </w:pPr>
      <w:r>
        <w:t xml:space="preserve"> </w:t>
      </w:r>
      <w:bookmarkStart w:id="704" w:name="_Toc167375169"/>
      <w:r>
        <w:t>Arquitectura y satélite</w:t>
      </w:r>
      <w:bookmarkEnd w:id="704"/>
      <w:r>
        <w:t xml:space="preserve"> </w:t>
      </w:r>
    </w:p>
    <w:p w14:paraId="74DDD713" w14:textId="11B6E51B" w:rsidR="00F74756" w:rsidRDefault="00F74756" w:rsidP="00F74756">
      <w:pPr>
        <w:jc w:val="both"/>
        <w:rPr>
          <w:rFonts w:ascii="Calibri" w:hAnsi="Calibri" w:cs="Calibri"/>
        </w:rPr>
      </w:pPr>
      <w:r>
        <w:rPr>
          <w:rFonts w:ascii="Calibri" w:hAnsi="Calibri" w:cs="Calibri"/>
        </w:rPr>
        <w:t xml:space="preserve">Este servicio propuesto pretende dar acceso a internet a un total de 500 hogares ubicados en </w:t>
      </w:r>
      <w:r w:rsidRPr="00604242">
        <w:rPr>
          <w:rFonts w:ascii="Calibri" w:hAnsi="Calibri" w:cs="Calibri"/>
          <w:b/>
          <w:bCs/>
        </w:rPr>
        <w:t>zonas</w:t>
      </w:r>
      <w:r>
        <w:rPr>
          <w:rFonts w:ascii="Calibri" w:hAnsi="Calibri" w:cs="Calibri"/>
        </w:rPr>
        <w:t xml:space="preserve"> </w:t>
      </w:r>
      <w:r w:rsidRPr="00604242">
        <w:rPr>
          <w:rFonts w:ascii="Calibri" w:hAnsi="Calibri" w:cs="Calibri"/>
          <w:b/>
          <w:bCs/>
        </w:rPr>
        <w:t>remotas</w:t>
      </w:r>
      <w:r>
        <w:rPr>
          <w:rFonts w:ascii="Calibri" w:hAnsi="Calibri" w:cs="Calibri"/>
        </w:rPr>
        <w:t>, es decir, de difícil acceso y poco pobladas, con un tráfico experimentado de 8 Mbps, siendo un total de 800 Mbps.</w:t>
      </w:r>
    </w:p>
    <w:p w14:paraId="7D90E93D" w14:textId="77777777" w:rsidR="00F74756" w:rsidRDefault="00F74756" w:rsidP="00F74756">
      <w:pPr>
        <w:jc w:val="both"/>
        <w:rPr>
          <w:rFonts w:ascii="Calibri" w:hAnsi="Calibri" w:cs="Calibri"/>
        </w:rPr>
      </w:pPr>
      <w:r>
        <w:rPr>
          <w:rFonts w:ascii="Calibri" w:hAnsi="Calibri" w:cs="Calibri"/>
        </w:rPr>
        <w:t xml:space="preserve">El satélite escogido ha sido </w:t>
      </w:r>
      <w:r w:rsidRPr="00604242">
        <w:rPr>
          <w:rFonts w:ascii="Calibri" w:hAnsi="Calibri" w:cs="Calibri"/>
          <w:b/>
          <w:bCs/>
        </w:rPr>
        <w:t>Starlink</w:t>
      </w:r>
      <w:r>
        <w:rPr>
          <w:rFonts w:ascii="Calibri" w:hAnsi="Calibri" w:cs="Calibri"/>
        </w:rPr>
        <w:t>, formado por una constelación de satélites de órbita baja (LEO) situados a una distancia de 550 km de altura.</w:t>
      </w:r>
    </w:p>
    <w:p w14:paraId="3B50B462" w14:textId="77777777" w:rsidR="00F74756" w:rsidRDefault="00F74756" w:rsidP="00F74756">
      <w:pPr>
        <w:jc w:val="both"/>
        <w:rPr>
          <w:rFonts w:ascii="Calibri" w:hAnsi="Calibri" w:cs="Calibri"/>
        </w:rPr>
      </w:pPr>
      <w:r>
        <w:rPr>
          <w:rFonts w:ascii="Calibri" w:hAnsi="Calibri" w:cs="Calibri"/>
        </w:rPr>
        <w:t xml:space="preserve">La </w:t>
      </w:r>
      <w:r w:rsidRPr="00604242">
        <w:rPr>
          <w:rFonts w:ascii="Calibri" w:hAnsi="Calibri" w:cs="Calibri"/>
          <w:b/>
          <w:bCs/>
        </w:rPr>
        <w:t>arquitectura</w:t>
      </w:r>
      <w:r>
        <w:rPr>
          <w:rFonts w:ascii="Calibri" w:hAnsi="Calibri" w:cs="Calibri"/>
        </w:rPr>
        <w:t xml:space="preserve"> consta de un Gateway que se comunica con el satélite en banda Ka, y con el terminal de usuario en banda Ku. La antena del UT tiene apuntamiento automático, de modo que el usuario simplemente debe colocarla en una zona con buena visibilidad y esta se encarga de hacer </w:t>
      </w:r>
      <w:r w:rsidRPr="00077EF3">
        <w:rPr>
          <w:rFonts w:ascii="Calibri" w:hAnsi="Calibri" w:cs="Calibri"/>
          <w:i/>
          <w:iCs/>
        </w:rPr>
        <w:t>tracking</w:t>
      </w:r>
      <w:r>
        <w:rPr>
          <w:rFonts w:ascii="Calibri" w:hAnsi="Calibri" w:cs="Calibri"/>
        </w:rPr>
        <w:t xml:space="preserve"> del satélite. Asimismo, esta está conectada con un </w:t>
      </w:r>
      <w:r w:rsidRPr="00E820F4">
        <w:rPr>
          <w:rFonts w:ascii="Calibri" w:hAnsi="Calibri" w:cs="Calibri"/>
          <w:i/>
          <w:iCs/>
        </w:rPr>
        <w:t>router</w:t>
      </w:r>
      <w:r>
        <w:rPr>
          <w:rFonts w:ascii="Calibri" w:hAnsi="Calibri" w:cs="Calibri"/>
        </w:rPr>
        <w:t xml:space="preserve"> que realiza las funciones comunes de cualquier enrutador doméstico. En ambos extremos de la arquitectura se ha especificado un diagrama de bloques con un diplexor después de la antena (pues se transmite y recibe por la misma, permitiendo el aislamiento entre transmisor y receptor), y un LNB o BUC antes del módem según se esté recibiendo o transmitiendo, respectivamente.</w:t>
      </w:r>
    </w:p>
    <w:tbl>
      <w:tblPr>
        <w:tblW w:w="6166" w:type="dxa"/>
        <w:jc w:val="center"/>
        <w:tblCellMar>
          <w:left w:w="0" w:type="dxa"/>
          <w:right w:w="0" w:type="dxa"/>
        </w:tblCellMar>
        <w:tblLook w:val="04A0" w:firstRow="1" w:lastRow="0" w:firstColumn="1" w:lastColumn="0" w:noHBand="0" w:noVBand="1"/>
      </w:tblPr>
      <w:tblGrid>
        <w:gridCol w:w="3095"/>
        <w:gridCol w:w="1607"/>
        <w:gridCol w:w="1464"/>
      </w:tblGrid>
      <w:tr w:rsidR="00F74756" w:rsidRPr="007D5D09" w14:paraId="63CDDF95" w14:textId="77777777">
        <w:trPr>
          <w:trHeight w:val="20"/>
          <w:jc w:val="center"/>
        </w:trPr>
        <w:tc>
          <w:tcPr>
            <w:tcW w:w="3095" w:type="dxa"/>
            <w:tcBorders>
              <w:top w:val="single" w:sz="4" w:space="0" w:color="auto"/>
              <w:left w:val="single" w:sz="4" w:space="0" w:color="auto"/>
              <w:bottom w:val="single" w:sz="4" w:space="0" w:color="auto"/>
              <w:right w:val="single" w:sz="4" w:space="0" w:color="auto"/>
            </w:tcBorders>
            <w:shd w:val="clear" w:color="auto" w:fill="145F82"/>
            <w:tcMar>
              <w:top w:w="28" w:type="dxa"/>
              <w:left w:w="70" w:type="dxa"/>
              <w:bottom w:w="0" w:type="dxa"/>
              <w:right w:w="70" w:type="dxa"/>
            </w:tcMar>
            <w:vAlign w:val="center"/>
            <w:hideMark/>
          </w:tcPr>
          <w:p w14:paraId="2224EABF" w14:textId="77777777" w:rsidR="00F74756" w:rsidRPr="007D5D09" w:rsidRDefault="00F74756">
            <w:pPr>
              <w:pStyle w:val="NormalWeb"/>
              <w:spacing w:before="0" w:beforeAutospacing="0" w:after="0" w:afterAutospacing="0" w:line="256" w:lineRule="auto"/>
              <w:jc w:val="center"/>
              <w:rPr>
                <w:sz w:val="36"/>
                <w:szCs w:val="36"/>
              </w:rPr>
            </w:pPr>
            <w:r w:rsidRPr="007D5D09">
              <w:rPr>
                <w:rFonts w:eastAsia="Calibri"/>
                <w:b/>
                <w:color w:val="FFFFFF"/>
                <w:sz w:val="22"/>
                <w:szCs w:val="22"/>
              </w:rPr>
              <w:t>PARÁMETROS</w:t>
            </w:r>
          </w:p>
        </w:tc>
        <w:tc>
          <w:tcPr>
            <w:tcW w:w="1607" w:type="dxa"/>
            <w:tcBorders>
              <w:top w:val="single" w:sz="4" w:space="0" w:color="auto"/>
              <w:left w:val="single" w:sz="4" w:space="0" w:color="auto"/>
              <w:bottom w:val="single" w:sz="4" w:space="0" w:color="auto"/>
              <w:right w:val="single" w:sz="4" w:space="0" w:color="auto"/>
            </w:tcBorders>
            <w:shd w:val="clear" w:color="auto" w:fill="E26B0A"/>
            <w:tcMar>
              <w:top w:w="72" w:type="dxa"/>
              <w:left w:w="60" w:type="dxa"/>
              <w:bottom w:w="72" w:type="dxa"/>
              <w:right w:w="60" w:type="dxa"/>
            </w:tcMar>
            <w:vAlign w:val="center"/>
            <w:hideMark/>
          </w:tcPr>
          <w:p w14:paraId="7D4E5E60" w14:textId="77777777" w:rsidR="00F74756" w:rsidRPr="007D5D09" w:rsidRDefault="00F74756">
            <w:pPr>
              <w:jc w:val="center"/>
              <w:rPr>
                <w:rFonts w:ascii="Times New Roman" w:hAnsi="Times New Roman" w:cs="Times New Roman"/>
                <w:b/>
                <w:color w:val="FFFFFF" w:themeColor="background1"/>
              </w:rPr>
            </w:pPr>
            <w:r w:rsidRPr="007D5D09">
              <w:rPr>
                <w:rFonts w:ascii="Times New Roman" w:hAnsi="Times New Roman" w:cs="Times New Roman"/>
                <w:b/>
                <w:color w:val="FFFFFF" w:themeColor="background1"/>
              </w:rPr>
              <w:t>Gateway - Sat </w:t>
            </w:r>
          </w:p>
        </w:tc>
        <w:tc>
          <w:tcPr>
            <w:tcW w:w="1463" w:type="dxa"/>
            <w:tcBorders>
              <w:top w:val="single" w:sz="4" w:space="0" w:color="auto"/>
              <w:left w:val="single" w:sz="4" w:space="0" w:color="auto"/>
              <w:bottom w:val="single" w:sz="4" w:space="0" w:color="auto"/>
              <w:right w:val="single" w:sz="4" w:space="0" w:color="auto"/>
            </w:tcBorders>
            <w:shd w:val="clear" w:color="auto" w:fill="E26B0A"/>
            <w:tcMar>
              <w:top w:w="72" w:type="dxa"/>
              <w:left w:w="60" w:type="dxa"/>
              <w:bottom w:w="72" w:type="dxa"/>
              <w:right w:w="60" w:type="dxa"/>
            </w:tcMar>
            <w:vAlign w:val="center"/>
            <w:hideMark/>
          </w:tcPr>
          <w:p w14:paraId="42878388" w14:textId="77777777" w:rsidR="00F74756" w:rsidRPr="007D5D09" w:rsidRDefault="00F74756">
            <w:pPr>
              <w:jc w:val="center"/>
              <w:rPr>
                <w:rFonts w:ascii="Times New Roman" w:hAnsi="Times New Roman" w:cs="Times New Roman"/>
                <w:b/>
                <w:color w:val="FFFFFF" w:themeColor="background1"/>
              </w:rPr>
            </w:pPr>
            <w:r w:rsidRPr="007D5D09">
              <w:rPr>
                <w:rFonts w:ascii="Times New Roman" w:hAnsi="Times New Roman" w:cs="Times New Roman"/>
                <w:b/>
                <w:color w:val="FFFFFF" w:themeColor="background1"/>
              </w:rPr>
              <w:t>Sat-User </w:t>
            </w:r>
          </w:p>
        </w:tc>
      </w:tr>
      <w:tr w:rsidR="00F74756" w:rsidRPr="007D5D09" w14:paraId="1E705300" w14:textId="77777777">
        <w:trPr>
          <w:trHeight w:val="19"/>
          <w:jc w:val="center"/>
        </w:trPr>
        <w:tc>
          <w:tcPr>
            <w:tcW w:w="3095" w:type="dxa"/>
            <w:tcBorders>
              <w:top w:val="single" w:sz="4" w:space="0" w:color="auto"/>
              <w:left w:val="single" w:sz="4" w:space="0" w:color="auto"/>
              <w:bottom w:val="single" w:sz="4" w:space="0" w:color="auto"/>
              <w:right w:val="single" w:sz="4" w:space="0" w:color="auto"/>
            </w:tcBorders>
            <w:shd w:val="clear" w:color="auto" w:fill="DAE9F8"/>
            <w:tcMar>
              <w:top w:w="28" w:type="dxa"/>
              <w:left w:w="70" w:type="dxa"/>
              <w:bottom w:w="0" w:type="dxa"/>
              <w:right w:w="70" w:type="dxa"/>
            </w:tcMar>
            <w:vAlign w:val="center"/>
            <w:hideMark/>
          </w:tcPr>
          <w:p w14:paraId="6C073589" w14:textId="77777777" w:rsidR="00F74756" w:rsidRPr="007D5D09" w:rsidRDefault="00F74756">
            <w:pPr>
              <w:pStyle w:val="NormalWeb"/>
              <w:spacing w:before="0" w:beforeAutospacing="0" w:after="0" w:afterAutospacing="0" w:line="256" w:lineRule="auto"/>
              <w:jc w:val="center"/>
              <w:rPr>
                <w:b/>
                <w:sz w:val="22"/>
                <w:szCs w:val="22"/>
              </w:rPr>
            </w:pPr>
            <w:r w:rsidRPr="007D5D09">
              <w:rPr>
                <w:rFonts w:eastAsia="Calibri"/>
                <w:b/>
                <w:sz w:val="22"/>
                <w:szCs w:val="22"/>
              </w:rPr>
              <w:t>Órbita LEO</w:t>
            </w:r>
          </w:p>
        </w:tc>
        <w:tc>
          <w:tcPr>
            <w:tcW w:w="3071" w:type="dxa"/>
            <w:gridSpan w:val="2"/>
            <w:tcBorders>
              <w:top w:val="single" w:sz="4" w:space="0" w:color="auto"/>
              <w:left w:val="single" w:sz="4" w:space="0" w:color="auto"/>
              <w:bottom w:val="single" w:sz="4" w:space="0" w:color="auto"/>
              <w:right w:val="single" w:sz="4" w:space="0" w:color="auto"/>
            </w:tcBorders>
            <w:shd w:val="clear" w:color="auto" w:fill="auto"/>
            <w:tcMar>
              <w:top w:w="28" w:type="dxa"/>
              <w:left w:w="70" w:type="dxa"/>
              <w:bottom w:w="0" w:type="dxa"/>
              <w:right w:w="70" w:type="dxa"/>
            </w:tcMar>
            <w:vAlign w:val="center"/>
            <w:hideMark/>
          </w:tcPr>
          <w:p w14:paraId="6B9DC3E0" w14:textId="77777777" w:rsidR="00F74756" w:rsidRPr="007D5D09" w:rsidRDefault="00F74756">
            <w:pPr>
              <w:pStyle w:val="NormalWeb"/>
              <w:spacing w:before="0" w:beforeAutospacing="0" w:after="0" w:afterAutospacing="0" w:line="256" w:lineRule="auto"/>
              <w:jc w:val="center"/>
              <w:rPr>
                <w:sz w:val="22"/>
                <w:szCs w:val="22"/>
              </w:rPr>
            </w:pPr>
            <w:r w:rsidRPr="007D5D09">
              <w:rPr>
                <w:sz w:val="22"/>
                <w:szCs w:val="22"/>
              </w:rPr>
              <w:t xml:space="preserve">550 </w:t>
            </w:r>
            <w:r w:rsidRPr="007D5D09">
              <w:rPr>
                <w:color w:val="000000"/>
                <w:sz w:val="22"/>
                <w:szCs w:val="22"/>
              </w:rPr>
              <w:t>km</w:t>
            </w:r>
          </w:p>
        </w:tc>
      </w:tr>
      <w:tr w:rsidR="00F74756" w:rsidRPr="007D5D09" w14:paraId="7F074174" w14:textId="77777777">
        <w:trPr>
          <w:trHeight w:val="19"/>
          <w:jc w:val="center"/>
        </w:trPr>
        <w:tc>
          <w:tcPr>
            <w:tcW w:w="3095" w:type="dxa"/>
            <w:tcBorders>
              <w:top w:val="single" w:sz="4" w:space="0" w:color="auto"/>
              <w:left w:val="single" w:sz="4" w:space="0" w:color="auto"/>
              <w:bottom w:val="single" w:sz="4" w:space="0" w:color="auto"/>
              <w:right w:val="single" w:sz="4" w:space="0" w:color="auto"/>
            </w:tcBorders>
            <w:shd w:val="clear" w:color="auto" w:fill="DAE9F8"/>
            <w:tcMar>
              <w:top w:w="28" w:type="dxa"/>
              <w:left w:w="70" w:type="dxa"/>
              <w:bottom w:w="0" w:type="dxa"/>
              <w:right w:w="70" w:type="dxa"/>
            </w:tcMar>
            <w:vAlign w:val="center"/>
            <w:hideMark/>
          </w:tcPr>
          <w:p w14:paraId="562CECC2" w14:textId="77777777" w:rsidR="00F74756" w:rsidRPr="007D5D09" w:rsidRDefault="00F74756">
            <w:pPr>
              <w:pStyle w:val="NormalWeb"/>
              <w:spacing w:before="0" w:beforeAutospacing="0" w:after="0" w:afterAutospacing="0" w:line="256" w:lineRule="auto"/>
              <w:jc w:val="center"/>
              <w:rPr>
                <w:b/>
                <w:sz w:val="22"/>
                <w:szCs w:val="22"/>
              </w:rPr>
            </w:pPr>
            <w:r w:rsidRPr="007D5D09">
              <w:rPr>
                <w:rFonts w:eastAsia="Calibri"/>
                <w:b/>
                <w:sz w:val="22"/>
                <w:szCs w:val="22"/>
              </w:rPr>
              <w:t>Banda de Trabajo - Ka</w:t>
            </w:r>
          </w:p>
        </w:tc>
        <w:tc>
          <w:tcPr>
            <w:tcW w:w="1607" w:type="dxa"/>
            <w:tcBorders>
              <w:top w:val="single" w:sz="4" w:space="0" w:color="auto"/>
              <w:left w:val="single" w:sz="4" w:space="0" w:color="auto"/>
              <w:bottom w:val="single" w:sz="4" w:space="0" w:color="auto"/>
              <w:right w:val="single" w:sz="4" w:space="0" w:color="auto"/>
            </w:tcBorders>
            <w:shd w:val="clear" w:color="auto" w:fill="auto"/>
            <w:tcMar>
              <w:top w:w="28" w:type="dxa"/>
              <w:left w:w="70" w:type="dxa"/>
              <w:bottom w:w="0" w:type="dxa"/>
              <w:right w:w="70" w:type="dxa"/>
            </w:tcMar>
            <w:vAlign w:val="center"/>
            <w:hideMark/>
          </w:tcPr>
          <w:p w14:paraId="1483AC71" w14:textId="77777777" w:rsidR="00F74756" w:rsidRPr="007D5D09" w:rsidRDefault="00F74756">
            <w:pPr>
              <w:pStyle w:val="NormalWeb"/>
              <w:spacing w:before="0" w:beforeAutospacing="0" w:after="0" w:afterAutospacing="0" w:line="256" w:lineRule="auto"/>
              <w:jc w:val="center"/>
              <w:rPr>
                <w:sz w:val="22"/>
                <w:szCs w:val="22"/>
              </w:rPr>
            </w:pPr>
            <w:r w:rsidRPr="007D5D09">
              <w:rPr>
                <w:rFonts w:eastAsia="Calibri"/>
                <w:sz w:val="22"/>
                <w:szCs w:val="22"/>
              </w:rPr>
              <w:t>17,8 - 19,3 GHz</w:t>
            </w:r>
          </w:p>
        </w:tc>
        <w:tc>
          <w:tcPr>
            <w:tcW w:w="1463" w:type="dxa"/>
            <w:tcBorders>
              <w:top w:val="single" w:sz="4" w:space="0" w:color="auto"/>
              <w:left w:val="single" w:sz="4" w:space="0" w:color="auto"/>
              <w:bottom w:val="single" w:sz="4" w:space="0" w:color="auto"/>
              <w:right w:val="single" w:sz="4" w:space="0" w:color="auto"/>
            </w:tcBorders>
            <w:shd w:val="clear" w:color="auto" w:fill="auto"/>
            <w:tcMar>
              <w:top w:w="28" w:type="dxa"/>
              <w:left w:w="70" w:type="dxa"/>
              <w:bottom w:w="0" w:type="dxa"/>
              <w:right w:w="70" w:type="dxa"/>
            </w:tcMar>
            <w:vAlign w:val="center"/>
            <w:hideMark/>
          </w:tcPr>
          <w:p w14:paraId="1A7B15FD" w14:textId="77777777" w:rsidR="00F74756" w:rsidRPr="007D5D09" w:rsidRDefault="00F74756">
            <w:pPr>
              <w:pStyle w:val="NormalWeb"/>
              <w:spacing w:before="0" w:beforeAutospacing="0" w:after="0" w:afterAutospacing="0" w:line="256" w:lineRule="auto"/>
              <w:jc w:val="center"/>
              <w:rPr>
                <w:sz w:val="22"/>
                <w:szCs w:val="22"/>
              </w:rPr>
            </w:pPr>
            <w:r w:rsidRPr="007D5D09">
              <w:rPr>
                <w:rFonts w:eastAsia="Calibri"/>
                <w:sz w:val="22"/>
                <w:szCs w:val="22"/>
              </w:rPr>
              <w:t>27,5 – 30 GHz</w:t>
            </w:r>
          </w:p>
        </w:tc>
      </w:tr>
      <w:tr w:rsidR="00F74756" w:rsidRPr="007D5D09" w14:paraId="0340FA8C" w14:textId="77777777">
        <w:trPr>
          <w:trHeight w:val="19"/>
          <w:jc w:val="center"/>
        </w:trPr>
        <w:tc>
          <w:tcPr>
            <w:tcW w:w="3095" w:type="dxa"/>
            <w:tcBorders>
              <w:top w:val="single" w:sz="4" w:space="0" w:color="auto"/>
              <w:left w:val="single" w:sz="4" w:space="0" w:color="auto"/>
              <w:bottom w:val="single" w:sz="4" w:space="0" w:color="auto"/>
              <w:right w:val="single" w:sz="4" w:space="0" w:color="auto"/>
            </w:tcBorders>
            <w:shd w:val="clear" w:color="auto" w:fill="DAE9F8"/>
            <w:tcMar>
              <w:top w:w="28" w:type="dxa"/>
              <w:left w:w="70" w:type="dxa"/>
              <w:bottom w:w="0" w:type="dxa"/>
              <w:right w:w="70" w:type="dxa"/>
            </w:tcMar>
            <w:vAlign w:val="center"/>
            <w:hideMark/>
          </w:tcPr>
          <w:p w14:paraId="54670855" w14:textId="77777777" w:rsidR="00F74756" w:rsidRPr="007D5D09" w:rsidRDefault="00F74756">
            <w:pPr>
              <w:pStyle w:val="NormalWeb"/>
              <w:spacing w:before="0" w:beforeAutospacing="0" w:after="0" w:afterAutospacing="0" w:line="256" w:lineRule="auto"/>
              <w:jc w:val="center"/>
              <w:rPr>
                <w:b/>
                <w:sz w:val="22"/>
                <w:szCs w:val="22"/>
              </w:rPr>
            </w:pPr>
            <w:r w:rsidRPr="007D5D09">
              <w:rPr>
                <w:rFonts w:eastAsia="Calibri"/>
                <w:b/>
                <w:sz w:val="22"/>
                <w:szCs w:val="22"/>
              </w:rPr>
              <w:t>Banda de Trabajo - Ku</w:t>
            </w:r>
          </w:p>
        </w:tc>
        <w:tc>
          <w:tcPr>
            <w:tcW w:w="1607" w:type="dxa"/>
            <w:tcBorders>
              <w:top w:val="single" w:sz="4" w:space="0" w:color="auto"/>
              <w:left w:val="single" w:sz="4" w:space="0" w:color="auto"/>
              <w:bottom w:val="single" w:sz="4" w:space="0" w:color="auto"/>
              <w:right w:val="single" w:sz="4" w:space="0" w:color="auto"/>
            </w:tcBorders>
            <w:shd w:val="clear" w:color="auto" w:fill="auto"/>
            <w:tcMar>
              <w:top w:w="28" w:type="dxa"/>
              <w:left w:w="70" w:type="dxa"/>
              <w:bottom w:w="0" w:type="dxa"/>
              <w:right w:w="70" w:type="dxa"/>
            </w:tcMar>
            <w:vAlign w:val="center"/>
            <w:hideMark/>
          </w:tcPr>
          <w:p w14:paraId="0FB79533" w14:textId="77777777" w:rsidR="00F74756" w:rsidRPr="007D5D09" w:rsidRDefault="00F74756">
            <w:pPr>
              <w:pStyle w:val="NormalWeb"/>
              <w:spacing w:before="0" w:beforeAutospacing="0" w:after="0" w:afterAutospacing="0" w:line="256" w:lineRule="auto"/>
              <w:jc w:val="center"/>
              <w:rPr>
                <w:sz w:val="22"/>
                <w:szCs w:val="22"/>
              </w:rPr>
            </w:pPr>
            <w:r w:rsidRPr="007D5D09">
              <w:rPr>
                <w:sz w:val="22"/>
                <w:szCs w:val="22"/>
              </w:rPr>
              <w:t>10.7 – 12.7 GHz</w:t>
            </w:r>
          </w:p>
        </w:tc>
        <w:tc>
          <w:tcPr>
            <w:tcW w:w="1463" w:type="dxa"/>
            <w:tcBorders>
              <w:top w:val="single" w:sz="4" w:space="0" w:color="auto"/>
              <w:left w:val="single" w:sz="4" w:space="0" w:color="auto"/>
              <w:bottom w:val="single" w:sz="4" w:space="0" w:color="auto"/>
              <w:right w:val="single" w:sz="4" w:space="0" w:color="auto"/>
            </w:tcBorders>
            <w:shd w:val="clear" w:color="auto" w:fill="auto"/>
            <w:tcMar>
              <w:top w:w="28" w:type="dxa"/>
              <w:left w:w="70" w:type="dxa"/>
              <w:bottom w:w="0" w:type="dxa"/>
              <w:right w:w="70" w:type="dxa"/>
            </w:tcMar>
            <w:vAlign w:val="center"/>
            <w:hideMark/>
          </w:tcPr>
          <w:p w14:paraId="10E383B9" w14:textId="77777777" w:rsidR="00F74756" w:rsidRPr="007D5D09" w:rsidRDefault="00F74756">
            <w:pPr>
              <w:pStyle w:val="NormalWeb"/>
              <w:spacing w:before="0" w:beforeAutospacing="0" w:after="0" w:afterAutospacing="0"/>
              <w:jc w:val="center"/>
              <w:rPr>
                <w:sz w:val="22"/>
                <w:szCs w:val="22"/>
              </w:rPr>
            </w:pPr>
            <w:r w:rsidRPr="007D5D09">
              <w:rPr>
                <w:rFonts w:eastAsia="Calibri"/>
                <w:sz w:val="22"/>
                <w:szCs w:val="22"/>
              </w:rPr>
              <w:t>14 – 14.5 GHz</w:t>
            </w:r>
          </w:p>
        </w:tc>
      </w:tr>
      <w:tr w:rsidR="00F74756" w:rsidRPr="007D5D09" w14:paraId="010F8EDB" w14:textId="77777777">
        <w:trPr>
          <w:trHeight w:val="19"/>
          <w:jc w:val="center"/>
        </w:trPr>
        <w:tc>
          <w:tcPr>
            <w:tcW w:w="3095" w:type="dxa"/>
            <w:tcBorders>
              <w:top w:val="single" w:sz="4" w:space="0" w:color="auto"/>
              <w:left w:val="single" w:sz="4" w:space="0" w:color="auto"/>
              <w:bottom w:val="single" w:sz="4" w:space="0" w:color="auto"/>
              <w:right w:val="single" w:sz="4" w:space="0" w:color="auto"/>
            </w:tcBorders>
            <w:shd w:val="clear" w:color="auto" w:fill="DAE9F8"/>
            <w:tcMar>
              <w:top w:w="28" w:type="dxa"/>
              <w:left w:w="70" w:type="dxa"/>
              <w:bottom w:w="0" w:type="dxa"/>
              <w:right w:w="70" w:type="dxa"/>
            </w:tcMar>
            <w:vAlign w:val="center"/>
            <w:hideMark/>
          </w:tcPr>
          <w:p w14:paraId="6ED87205" w14:textId="77777777" w:rsidR="00F74756" w:rsidRPr="007D5D09" w:rsidRDefault="00F74756">
            <w:pPr>
              <w:pStyle w:val="NormalWeb"/>
              <w:spacing w:before="0" w:beforeAutospacing="0" w:after="0" w:afterAutospacing="0" w:line="256" w:lineRule="auto"/>
              <w:jc w:val="center"/>
              <w:rPr>
                <w:b/>
                <w:sz w:val="22"/>
                <w:szCs w:val="22"/>
              </w:rPr>
            </w:pPr>
            <w:r w:rsidRPr="007D5D09">
              <w:rPr>
                <w:b/>
                <w:sz w:val="22"/>
                <w:szCs w:val="22"/>
              </w:rPr>
              <w:t>Ancho de Banda del transpondedor</w:t>
            </w:r>
          </w:p>
        </w:tc>
        <w:tc>
          <w:tcPr>
            <w:tcW w:w="1607" w:type="dxa"/>
            <w:tcBorders>
              <w:top w:val="single" w:sz="4" w:space="0" w:color="auto"/>
              <w:left w:val="single" w:sz="4" w:space="0" w:color="auto"/>
              <w:bottom w:val="single" w:sz="4" w:space="0" w:color="auto"/>
              <w:right w:val="single" w:sz="4" w:space="0" w:color="auto"/>
            </w:tcBorders>
            <w:shd w:val="clear" w:color="auto" w:fill="auto"/>
            <w:tcMar>
              <w:top w:w="28" w:type="dxa"/>
              <w:left w:w="70" w:type="dxa"/>
              <w:bottom w:w="0" w:type="dxa"/>
              <w:right w:w="70" w:type="dxa"/>
            </w:tcMar>
            <w:vAlign w:val="center"/>
            <w:hideMark/>
          </w:tcPr>
          <w:p w14:paraId="009B2D9F" w14:textId="77777777" w:rsidR="00F74756" w:rsidRPr="007D5D09" w:rsidRDefault="00F74756">
            <w:pPr>
              <w:pStyle w:val="NormalWeb"/>
              <w:spacing w:before="0" w:beforeAutospacing="0" w:after="0" w:afterAutospacing="0" w:line="256" w:lineRule="auto"/>
              <w:jc w:val="center"/>
              <w:rPr>
                <w:sz w:val="22"/>
                <w:szCs w:val="22"/>
              </w:rPr>
            </w:pPr>
            <w:r w:rsidRPr="007D5D09">
              <w:rPr>
                <w:sz w:val="22"/>
                <w:szCs w:val="22"/>
              </w:rPr>
              <w:t>250 MHz</w:t>
            </w:r>
          </w:p>
        </w:tc>
        <w:tc>
          <w:tcPr>
            <w:tcW w:w="1463" w:type="dxa"/>
            <w:tcBorders>
              <w:top w:val="single" w:sz="4" w:space="0" w:color="auto"/>
              <w:left w:val="single" w:sz="4" w:space="0" w:color="auto"/>
              <w:bottom w:val="single" w:sz="4" w:space="0" w:color="auto"/>
              <w:right w:val="single" w:sz="4" w:space="0" w:color="auto"/>
            </w:tcBorders>
            <w:shd w:val="clear" w:color="auto" w:fill="auto"/>
            <w:tcMar>
              <w:top w:w="28" w:type="dxa"/>
              <w:left w:w="70" w:type="dxa"/>
              <w:bottom w:w="0" w:type="dxa"/>
              <w:right w:w="70" w:type="dxa"/>
            </w:tcMar>
            <w:vAlign w:val="center"/>
            <w:hideMark/>
          </w:tcPr>
          <w:p w14:paraId="5C31E448" w14:textId="77777777" w:rsidR="00F74756" w:rsidRPr="007D5D09" w:rsidRDefault="00F74756">
            <w:pPr>
              <w:pStyle w:val="NormalWeb"/>
              <w:spacing w:before="0" w:beforeAutospacing="0" w:after="0" w:afterAutospacing="0"/>
              <w:jc w:val="center"/>
              <w:rPr>
                <w:sz w:val="22"/>
                <w:szCs w:val="22"/>
              </w:rPr>
            </w:pPr>
            <w:r w:rsidRPr="007D5D09">
              <w:rPr>
                <w:rFonts w:eastAsia="Calibri"/>
                <w:sz w:val="22"/>
                <w:szCs w:val="22"/>
              </w:rPr>
              <w:t>125 MHz</w:t>
            </w:r>
          </w:p>
        </w:tc>
      </w:tr>
      <w:tr w:rsidR="00F74756" w:rsidRPr="007D5D09" w14:paraId="2267AE29" w14:textId="77777777">
        <w:trPr>
          <w:trHeight w:val="19"/>
          <w:jc w:val="center"/>
        </w:trPr>
        <w:tc>
          <w:tcPr>
            <w:tcW w:w="3095" w:type="dxa"/>
            <w:tcBorders>
              <w:top w:val="single" w:sz="4" w:space="0" w:color="auto"/>
              <w:left w:val="single" w:sz="4" w:space="0" w:color="auto"/>
              <w:bottom w:val="single" w:sz="4" w:space="0" w:color="auto"/>
              <w:right w:val="single" w:sz="4" w:space="0" w:color="auto"/>
            </w:tcBorders>
            <w:shd w:val="clear" w:color="auto" w:fill="DAE9F8"/>
            <w:tcMar>
              <w:top w:w="28" w:type="dxa"/>
              <w:left w:w="70" w:type="dxa"/>
              <w:bottom w:w="0" w:type="dxa"/>
              <w:right w:w="70" w:type="dxa"/>
            </w:tcMar>
            <w:vAlign w:val="center"/>
            <w:hideMark/>
          </w:tcPr>
          <w:p w14:paraId="4CE80754" w14:textId="77777777" w:rsidR="00F74756" w:rsidRPr="007D5D09" w:rsidRDefault="00F74756">
            <w:pPr>
              <w:pStyle w:val="NormalWeb"/>
              <w:spacing w:before="0" w:beforeAutospacing="0" w:after="0" w:afterAutospacing="0" w:line="256" w:lineRule="auto"/>
              <w:jc w:val="center"/>
              <w:rPr>
                <w:b/>
                <w:sz w:val="22"/>
                <w:szCs w:val="22"/>
              </w:rPr>
            </w:pPr>
            <w:r w:rsidRPr="007D5D09">
              <w:rPr>
                <w:rFonts w:eastAsia="Calibri"/>
                <w:b/>
                <w:sz w:val="22"/>
                <w:szCs w:val="22"/>
              </w:rPr>
              <w:t>PIRE</w:t>
            </w:r>
          </w:p>
        </w:tc>
        <w:tc>
          <w:tcPr>
            <w:tcW w:w="3071" w:type="dxa"/>
            <w:gridSpan w:val="2"/>
            <w:tcBorders>
              <w:top w:val="single" w:sz="4" w:space="0" w:color="auto"/>
              <w:left w:val="single" w:sz="4" w:space="0" w:color="auto"/>
              <w:bottom w:val="single" w:sz="4" w:space="0" w:color="auto"/>
              <w:right w:val="single" w:sz="4" w:space="0" w:color="auto"/>
            </w:tcBorders>
            <w:shd w:val="clear" w:color="auto" w:fill="auto"/>
            <w:tcMar>
              <w:top w:w="28" w:type="dxa"/>
              <w:left w:w="70" w:type="dxa"/>
              <w:bottom w:w="0" w:type="dxa"/>
              <w:right w:w="70" w:type="dxa"/>
            </w:tcMar>
            <w:vAlign w:val="center"/>
            <w:hideMark/>
          </w:tcPr>
          <w:p w14:paraId="7C6DFBF4" w14:textId="77777777" w:rsidR="00F74756" w:rsidRPr="007D5D09" w:rsidRDefault="00F74756" w:rsidP="00F61CD0">
            <w:pPr>
              <w:pStyle w:val="NormalWeb"/>
              <w:keepNext/>
              <w:spacing w:before="0" w:beforeAutospacing="0" w:after="0" w:afterAutospacing="0" w:line="256" w:lineRule="auto"/>
              <w:jc w:val="center"/>
              <w:rPr>
                <w:sz w:val="22"/>
                <w:szCs w:val="22"/>
              </w:rPr>
            </w:pPr>
            <w:r w:rsidRPr="007D5D09">
              <w:rPr>
                <w:rFonts w:eastAsia="Calibri"/>
                <w:sz w:val="22"/>
                <w:szCs w:val="22"/>
              </w:rPr>
              <w:t>68.4 dBW</w:t>
            </w:r>
          </w:p>
        </w:tc>
      </w:tr>
    </w:tbl>
    <w:p w14:paraId="7251D9BA" w14:textId="65A33F78" w:rsidR="00F61CD0" w:rsidRDefault="00F61CD0" w:rsidP="00F61CD0">
      <w:pPr>
        <w:pStyle w:val="Descripcin"/>
        <w:jc w:val="center"/>
      </w:pPr>
      <w:r>
        <w:t xml:space="preserve">Tabla </w:t>
      </w:r>
      <w:r>
        <w:fldChar w:fldCharType="begin"/>
      </w:r>
      <w:r>
        <w:instrText xml:space="preserve"> SEQ Tabla \* ARABIC </w:instrText>
      </w:r>
      <w:r>
        <w:fldChar w:fldCharType="separate"/>
      </w:r>
      <w:r w:rsidR="000A7B13">
        <w:rPr>
          <w:noProof/>
        </w:rPr>
        <w:t>74</w:t>
      </w:r>
      <w:r>
        <w:fldChar w:fldCharType="end"/>
      </w:r>
      <w:r>
        <w:t xml:space="preserve">: </w:t>
      </w:r>
      <w:r w:rsidRPr="000C2CAA">
        <w:t>Parámetros satélite Starlink</w:t>
      </w:r>
    </w:p>
    <w:p w14:paraId="232DE725" w14:textId="77777777" w:rsidR="00F74756" w:rsidRDefault="00F74756" w:rsidP="00F74756">
      <w:pPr>
        <w:jc w:val="both"/>
        <w:rPr>
          <w:rFonts w:ascii="Calibri" w:hAnsi="Calibri" w:cs="Calibri"/>
        </w:rPr>
      </w:pPr>
      <w:r>
        <w:rPr>
          <w:rFonts w:ascii="Calibri" w:hAnsi="Calibri" w:cs="Calibri"/>
        </w:rPr>
        <w:t>En la siguiente figura se puede observar la arquitectura de este enlace satelital.</w:t>
      </w:r>
    </w:p>
    <w:p w14:paraId="33093502" w14:textId="77777777" w:rsidR="00F74756" w:rsidRDefault="00F74756" w:rsidP="00F74756">
      <w:pPr>
        <w:jc w:val="both"/>
        <w:rPr>
          <w:rFonts w:ascii="Calibri" w:hAnsi="Calibri" w:cs="Calibri"/>
        </w:rPr>
      </w:pPr>
    </w:p>
    <w:p w14:paraId="0F610921" w14:textId="77777777" w:rsidR="00F61CD0" w:rsidRDefault="00F74756" w:rsidP="00F61CD0">
      <w:pPr>
        <w:keepNext/>
        <w:jc w:val="center"/>
      </w:pPr>
      <w:r w:rsidRPr="00720FC1">
        <w:rPr>
          <w:rFonts w:ascii="Calibri" w:hAnsi="Calibri" w:cs="Calibri"/>
          <w:noProof/>
        </w:rPr>
        <w:drawing>
          <wp:inline distT="0" distB="0" distL="0" distR="0" wp14:anchorId="1FBF54F3" wp14:editId="0A2AAE6B">
            <wp:extent cx="5177680" cy="2785026"/>
            <wp:effectExtent l="0" t="0" r="4445" b="0"/>
            <wp:docPr id="152823155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31556" name="Imagen 1" descr="Diagrama&#10;&#10;Descripción generada automáticamente"/>
                    <pic:cNvPicPr/>
                  </pic:nvPicPr>
                  <pic:blipFill>
                    <a:blip r:embed="rId79"/>
                    <a:stretch>
                      <a:fillRect/>
                    </a:stretch>
                  </pic:blipFill>
                  <pic:spPr>
                    <a:xfrm>
                      <a:off x="0" y="0"/>
                      <a:ext cx="5188160" cy="2790663"/>
                    </a:xfrm>
                    <a:prstGeom prst="rect">
                      <a:avLst/>
                    </a:prstGeom>
                  </pic:spPr>
                </pic:pic>
              </a:graphicData>
            </a:graphic>
          </wp:inline>
        </w:drawing>
      </w:r>
    </w:p>
    <w:p w14:paraId="03435AE8" w14:textId="50B86133" w:rsidR="00F74756" w:rsidRDefault="00F61CD0" w:rsidP="00F61CD0">
      <w:pPr>
        <w:pStyle w:val="Descripcin"/>
        <w:jc w:val="center"/>
      </w:pPr>
      <w:r>
        <w:t xml:space="preserve">Ilustración </w:t>
      </w:r>
      <w:r>
        <w:fldChar w:fldCharType="begin"/>
      </w:r>
      <w:r>
        <w:instrText xml:space="preserve"> SEQ Ilustración \* ARABIC </w:instrText>
      </w:r>
      <w:r>
        <w:fldChar w:fldCharType="separate"/>
      </w:r>
      <w:r w:rsidR="002562EC">
        <w:rPr>
          <w:noProof/>
        </w:rPr>
        <w:t>35</w:t>
      </w:r>
      <w:r>
        <w:fldChar w:fldCharType="end"/>
      </w:r>
      <w:r>
        <w:t xml:space="preserve">: </w:t>
      </w:r>
      <w:r w:rsidRPr="0087131C">
        <w:t>Arquitectura satelital escenario zonas remotas</w:t>
      </w:r>
    </w:p>
    <w:p w14:paraId="5EEB7E29" w14:textId="77777777" w:rsidR="00F74756" w:rsidRDefault="00F74756" w:rsidP="00F74756">
      <w:pPr>
        <w:jc w:val="both"/>
        <w:rPr>
          <w:rFonts w:ascii="Calibri" w:hAnsi="Calibri" w:cs="Calibri"/>
        </w:rPr>
      </w:pPr>
      <w:r>
        <w:rPr>
          <w:rFonts w:ascii="Calibri" w:hAnsi="Calibri" w:cs="Calibri"/>
        </w:rPr>
        <w:t xml:space="preserve">En la siguiente tabla, se presentan las propiedades de las </w:t>
      </w:r>
      <w:r w:rsidRPr="0040276A">
        <w:rPr>
          <w:rFonts w:ascii="Calibri" w:hAnsi="Calibri" w:cs="Calibri"/>
          <w:b/>
          <w:bCs/>
        </w:rPr>
        <w:t>antenas</w:t>
      </w:r>
      <w:r>
        <w:rPr>
          <w:rFonts w:ascii="Calibri" w:hAnsi="Calibri" w:cs="Calibri"/>
        </w:rPr>
        <w:t xml:space="preserve"> escogidas para el enlace:</w:t>
      </w:r>
    </w:p>
    <w:p w14:paraId="0B53E33C" w14:textId="77777777" w:rsidR="00F74756" w:rsidRDefault="00F74756" w:rsidP="00F74756"/>
    <w:tbl>
      <w:tblPr>
        <w:tblW w:w="622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95"/>
        <w:gridCol w:w="1057"/>
        <w:gridCol w:w="1229"/>
        <w:gridCol w:w="1117"/>
        <w:gridCol w:w="1222"/>
      </w:tblGrid>
      <w:tr w:rsidR="00F74756" w:rsidRPr="00E22DE1" w14:paraId="3315F75D" w14:textId="77777777">
        <w:trPr>
          <w:trHeight w:val="20"/>
          <w:jc w:val="center"/>
        </w:trPr>
        <w:tc>
          <w:tcPr>
            <w:tcW w:w="1476" w:type="dxa"/>
            <w:tcBorders>
              <w:top w:val="nil"/>
              <w:left w:val="nil"/>
              <w:bottom w:val="single" w:sz="4" w:space="0" w:color="auto"/>
              <w:right w:val="nil"/>
            </w:tcBorders>
            <w:shd w:val="clear" w:color="auto" w:fill="auto"/>
            <w:vAlign w:val="center"/>
            <w:hideMark/>
          </w:tcPr>
          <w:p w14:paraId="2C411D56" w14:textId="77777777" w:rsidR="00F74756" w:rsidRPr="00E22DE1" w:rsidRDefault="00F74756">
            <w:pPr>
              <w:pStyle w:val="paragraph"/>
              <w:spacing w:before="0" w:beforeAutospacing="0"/>
              <w:jc w:val="center"/>
              <w:textAlignment w:val="baseline"/>
              <w:rPr>
                <w:color w:val="000000"/>
                <w:sz w:val="22"/>
                <w:szCs w:val="22"/>
              </w:rPr>
            </w:pPr>
            <w:r w:rsidRPr="00E22DE1">
              <w:rPr>
                <w:rStyle w:val="eop"/>
                <w:rFonts w:eastAsiaTheme="majorEastAsia"/>
                <w:color w:val="000000"/>
                <w:sz w:val="22"/>
                <w:szCs w:val="22"/>
              </w:rPr>
              <w:t>​</w:t>
            </w:r>
          </w:p>
        </w:tc>
        <w:tc>
          <w:tcPr>
            <w:tcW w:w="2330" w:type="dxa"/>
            <w:gridSpan w:val="2"/>
            <w:tcBorders>
              <w:top w:val="single" w:sz="6" w:space="0" w:color="000000" w:themeColor="text1"/>
              <w:left w:val="nil"/>
              <w:bottom w:val="single" w:sz="6" w:space="0" w:color="000000" w:themeColor="text1"/>
              <w:right w:val="single" w:sz="6" w:space="0" w:color="000000" w:themeColor="text1"/>
            </w:tcBorders>
            <w:shd w:val="clear" w:color="auto" w:fill="ED7D31" w:themeFill="accent2"/>
            <w:vAlign w:val="center"/>
            <w:hideMark/>
          </w:tcPr>
          <w:p w14:paraId="590F29FB" w14:textId="77777777" w:rsidR="00F74756" w:rsidRPr="00E22DE1" w:rsidRDefault="00F74756">
            <w:pPr>
              <w:pStyle w:val="paragraph"/>
              <w:spacing w:before="0" w:beforeAutospacing="0"/>
              <w:jc w:val="center"/>
              <w:textAlignment w:val="baseline"/>
              <w:rPr>
                <w:color w:val="000000"/>
                <w:sz w:val="22"/>
                <w:szCs w:val="22"/>
                <w:lang w:val="en-US"/>
              </w:rPr>
            </w:pPr>
            <w:r w:rsidRPr="00E22DE1">
              <w:rPr>
                <w:rStyle w:val="normaltextrun"/>
                <w:rFonts w:eastAsiaTheme="majorEastAsia"/>
                <w:b/>
                <w:bCs/>
                <w:color w:val="FFFFFF"/>
                <w:sz w:val="22"/>
                <w:szCs w:val="22"/>
              </w:rPr>
              <w:t>Antena Estación Base</w:t>
            </w:r>
            <w:r w:rsidRPr="00E22DE1">
              <w:rPr>
                <w:rStyle w:val="eop"/>
                <w:rFonts w:eastAsiaTheme="majorEastAsia"/>
                <w:color w:val="000000"/>
                <w:sz w:val="22"/>
                <w:szCs w:val="22"/>
                <w:lang w:val="en-US"/>
              </w:rPr>
              <w:t>​</w:t>
            </w:r>
          </w:p>
        </w:tc>
        <w:tc>
          <w:tcPr>
            <w:tcW w:w="241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D7D31" w:themeFill="accent2"/>
            <w:vAlign w:val="center"/>
            <w:hideMark/>
          </w:tcPr>
          <w:p w14:paraId="35CA75CD" w14:textId="77777777" w:rsidR="00F74756" w:rsidRPr="00E22DE1" w:rsidRDefault="00F74756">
            <w:pPr>
              <w:pStyle w:val="paragraph"/>
              <w:spacing w:before="0" w:beforeAutospacing="0"/>
              <w:jc w:val="center"/>
              <w:textAlignment w:val="baseline"/>
              <w:rPr>
                <w:color w:val="000000"/>
                <w:sz w:val="22"/>
                <w:szCs w:val="22"/>
                <w:lang w:val="en-US"/>
              </w:rPr>
            </w:pPr>
            <w:r w:rsidRPr="00E22DE1">
              <w:rPr>
                <w:rStyle w:val="normaltextrun"/>
                <w:rFonts w:eastAsiaTheme="majorEastAsia"/>
                <w:b/>
                <w:bCs/>
                <w:color w:val="FFFFFF"/>
                <w:sz w:val="22"/>
                <w:szCs w:val="22"/>
              </w:rPr>
              <w:t>Antena Terminal Usuario</w:t>
            </w:r>
            <w:r w:rsidRPr="00E22DE1">
              <w:rPr>
                <w:rStyle w:val="eop"/>
                <w:rFonts w:eastAsiaTheme="majorEastAsia"/>
                <w:color w:val="000000"/>
                <w:sz w:val="22"/>
                <w:szCs w:val="22"/>
                <w:lang w:val="en-US"/>
              </w:rPr>
              <w:t>​</w:t>
            </w:r>
          </w:p>
        </w:tc>
      </w:tr>
      <w:tr w:rsidR="00F74756" w:rsidRPr="00E22DE1" w14:paraId="0C05B131" w14:textId="77777777">
        <w:trPr>
          <w:trHeight w:val="20"/>
          <w:jc w:val="center"/>
        </w:trPr>
        <w:tc>
          <w:tcPr>
            <w:tcW w:w="1476" w:type="dxa"/>
            <w:tcBorders>
              <w:top w:val="single" w:sz="4" w:space="0" w:color="auto"/>
              <w:left w:val="single" w:sz="4" w:space="0" w:color="auto"/>
              <w:bottom w:val="single" w:sz="4" w:space="0" w:color="auto"/>
              <w:right w:val="single" w:sz="4" w:space="0" w:color="auto"/>
            </w:tcBorders>
            <w:shd w:val="clear" w:color="auto" w:fill="145F82"/>
            <w:vAlign w:val="center"/>
            <w:hideMark/>
          </w:tcPr>
          <w:p w14:paraId="6CBF85F8" w14:textId="77777777" w:rsidR="00F74756" w:rsidRPr="00E22DE1" w:rsidRDefault="00F74756">
            <w:pPr>
              <w:pStyle w:val="paragraph"/>
              <w:spacing w:before="0" w:beforeAutospacing="0"/>
              <w:jc w:val="center"/>
              <w:textAlignment w:val="baseline"/>
              <w:rPr>
                <w:color w:val="000000"/>
                <w:sz w:val="22"/>
                <w:szCs w:val="22"/>
              </w:rPr>
            </w:pPr>
            <w:r w:rsidRPr="00E22DE1">
              <w:rPr>
                <w:rStyle w:val="normaltextrun"/>
                <w:rFonts w:eastAsiaTheme="majorEastAsia"/>
                <w:b/>
                <w:bCs/>
                <w:color w:val="FFFFFF"/>
                <w:sz w:val="22"/>
                <w:szCs w:val="22"/>
              </w:rPr>
              <w:t>PARÁMETROS</w:t>
            </w:r>
            <w:r w:rsidRPr="00E22DE1">
              <w:rPr>
                <w:rStyle w:val="eop"/>
                <w:rFonts w:eastAsiaTheme="majorEastAsia"/>
                <w:color w:val="000000"/>
                <w:sz w:val="22"/>
                <w:szCs w:val="22"/>
              </w:rPr>
              <w:t>​</w:t>
            </w:r>
          </w:p>
        </w:tc>
        <w:tc>
          <w:tcPr>
            <w:tcW w:w="1093"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2A365"/>
            <w:vAlign w:val="center"/>
            <w:hideMark/>
          </w:tcPr>
          <w:p w14:paraId="0A837D79" w14:textId="77777777" w:rsidR="00F74756" w:rsidRPr="00E22DE1" w:rsidRDefault="00F74756">
            <w:pPr>
              <w:pStyle w:val="paragraph"/>
              <w:spacing w:before="0" w:beforeAutospacing="0"/>
              <w:jc w:val="center"/>
              <w:textAlignment w:val="baseline"/>
              <w:rPr>
                <w:color w:val="000000"/>
                <w:sz w:val="22"/>
                <w:szCs w:val="22"/>
              </w:rPr>
            </w:pPr>
            <w:r w:rsidRPr="00E22DE1">
              <w:rPr>
                <w:rStyle w:val="normaltextrun"/>
                <w:rFonts w:eastAsiaTheme="majorEastAsia"/>
                <w:b/>
                <w:bCs/>
                <w:color w:val="FFFFFF"/>
                <w:sz w:val="22"/>
                <w:szCs w:val="22"/>
              </w:rPr>
              <w:t>Recepción</w:t>
            </w:r>
            <w:r w:rsidRPr="00E22DE1">
              <w:rPr>
                <w:rStyle w:val="eop"/>
                <w:rFonts w:eastAsiaTheme="majorEastAsia"/>
                <w:color w:val="000000"/>
                <w:sz w:val="22"/>
                <w:szCs w:val="22"/>
              </w:rPr>
              <w:t>​</w:t>
            </w:r>
          </w:p>
        </w:tc>
        <w:tc>
          <w:tcPr>
            <w:tcW w:w="123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A365"/>
            <w:vAlign w:val="center"/>
            <w:hideMark/>
          </w:tcPr>
          <w:p w14:paraId="71714087" w14:textId="77777777" w:rsidR="00F74756" w:rsidRPr="00E22DE1" w:rsidRDefault="00F74756">
            <w:pPr>
              <w:pStyle w:val="paragraph"/>
              <w:spacing w:before="0" w:beforeAutospacing="0"/>
              <w:jc w:val="center"/>
              <w:textAlignment w:val="baseline"/>
              <w:rPr>
                <w:color w:val="000000"/>
                <w:sz w:val="22"/>
                <w:szCs w:val="22"/>
              </w:rPr>
            </w:pPr>
            <w:r w:rsidRPr="00E22DE1">
              <w:rPr>
                <w:rStyle w:val="normaltextrun"/>
                <w:rFonts w:eastAsiaTheme="majorEastAsia"/>
                <w:b/>
                <w:bCs/>
                <w:color w:val="FFFFFF"/>
                <w:sz w:val="22"/>
                <w:szCs w:val="22"/>
              </w:rPr>
              <w:t>Transmisión</w:t>
            </w:r>
            <w:r w:rsidRPr="00E22DE1">
              <w:rPr>
                <w:rStyle w:val="eop"/>
                <w:rFonts w:eastAsiaTheme="majorEastAsia"/>
                <w:color w:val="000000"/>
                <w:sz w:val="22"/>
                <w:szCs w:val="22"/>
              </w:rPr>
              <w:t>​</w:t>
            </w:r>
          </w:p>
        </w:tc>
        <w:tc>
          <w:tcPr>
            <w:tcW w:w="118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A365"/>
            <w:vAlign w:val="center"/>
            <w:hideMark/>
          </w:tcPr>
          <w:p w14:paraId="20C57661" w14:textId="77777777" w:rsidR="00F74756" w:rsidRPr="00E22DE1" w:rsidRDefault="00F74756">
            <w:pPr>
              <w:pStyle w:val="paragraph"/>
              <w:spacing w:before="0" w:beforeAutospacing="0"/>
              <w:jc w:val="center"/>
              <w:textAlignment w:val="baseline"/>
              <w:rPr>
                <w:color w:val="000000"/>
                <w:sz w:val="22"/>
                <w:szCs w:val="22"/>
              </w:rPr>
            </w:pPr>
            <w:r w:rsidRPr="00E22DE1">
              <w:rPr>
                <w:rStyle w:val="normaltextrun"/>
                <w:rFonts w:eastAsiaTheme="majorEastAsia"/>
                <w:b/>
                <w:bCs/>
                <w:color w:val="FFFFFF"/>
                <w:sz w:val="22"/>
                <w:szCs w:val="22"/>
              </w:rPr>
              <w:t>Recepción</w:t>
            </w:r>
            <w:r w:rsidRPr="00E22DE1">
              <w:rPr>
                <w:rStyle w:val="eop"/>
                <w:rFonts w:eastAsiaTheme="majorEastAsia"/>
                <w:color w:val="000000"/>
                <w:sz w:val="22"/>
                <w:szCs w:val="22"/>
              </w:rPr>
              <w:t>​</w:t>
            </w:r>
          </w:p>
        </w:tc>
        <w:tc>
          <w:tcPr>
            <w:tcW w:w="12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A365"/>
            <w:vAlign w:val="center"/>
            <w:hideMark/>
          </w:tcPr>
          <w:p w14:paraId="525B1A1D" w14:textId="77777777" w:rsidR="00F74756" w:rsidRPr="00E22DE1" w:rsidRDefault="00F74756">
            <w:pPr>
              <w:pStyle w:val="paragraph"/>
              <w:spacing w:before="0" w:beforeAutospacing="0"/>
              <w:jc w:val="center"/>
              <w:textAlignment w:val="baseline"/>
              <w:rPr>
                <w:color w:val="000000"/>
                <w:sz w:val="22"/>
                <w:szCs w:val="22"/>
              </w:rPr>
            </w:pPr>
            <w:r w:rsidRPr="00E22DE1">
              <w:rPr>
                <w:rStyle w:val="normaltextrun"/>
                <w:rFonts w:eastAsiaTheme="majorEastAsia"/>
                <w:b/>
                <w:bCs/>
                <w:color w:val="FFFFFF"/>
                <w:sz w:val="22"/>
                <w:szCs w:val="22"/>
              </w:rPr>
              <w:t>Transmisión</w:t>
            </w:r>
            <w:r w:rsidRPr="00E22DE1">
              <w:rPr>
                <w:rStyle w:val="eop"/>
                <w:rFonts w:eastAsiaTheme="majorEastAsia"/>
                <w:color w:val="000000"/>
                <w:sz w:val="22"/>
                <w:szCs w:val="22"/>
              </w:rPr>
              <w:t>​</w:t>
            </w:r>
          </w:p>
        </w:tc>
      </w:tr>
      <w:tr w:rsidR="00F74756" w:rsidRPr="00E22DE1" w14:paraId="18DA52E2" w14:textId="77777777">
        <w:trPr>
          <w:trHeight w:val="20"/>
          <w:jc w:val="center"/>
        </w:trPr>
        <w:tc>
          <w:tcPr>
            <w:tcW w:w="1476" w:type="dxa"/>
            <w:tcBorders>
              <w:top w:val="single" w:sz="4" w:space="0" w:color="auto"/>
              <w:left w:val="single" w:sz="4" w:space="0" w:color="auto"/>
              <w:bottom w:val="single" w:sz="4" w:space="0" w:color="auto"/>
              <w:right w:val="single" w:sz="4" w:space="0" w:color="auto"/>
            </w:tcBorders>
            <w:shd w:val="clear" w:color="auto" w:fill="DAE9F8"/>
            <w:vAlign w:val="center"/>
            <w:hideMark/>
          </w:tcPr>
          <w:p w14:paraId="516B526E" w14:textId="77777777" w:rsidR="00F74756" w:rsidRPr="00E22DE1" w:rsidRDefault="00F74756">
            <w:pPr>
              <w:pStyle w:val="paragraph"/>
              <w:spacing w:before="0" w:beforeAutospacing="0"/>
              <w:jc w:val="center"/>
              <w:textAlignment w:val="baseline"/>
              <w:rPr>
                <w:color w:val="000000"/>
                <w:sz w:val="22"/>
                <w:szCs w:val="22"/>
                <w:lang w:val="en-US"/>
              </w:rPr>
            </w:pPr>
            <w:r w:rsidRPr="00E22DE1">
              <w:rPr>
                <w:rStyle w:val="normaltextrun"/>
                <w:rFonts w:eastAsiaTheme="majorEastAsia"/>
                <w:color w:val="000000"/>
                <w:sz w:val="22"/>
                <w:szCs w:val="22"/>
              </w:rPr>
              <w:t>Diámetro</w:t>
            </w:r>
            <w:r w:rsidRPr="00E22DE1">
              <w:rPr>
                <w:rStyle w:val="eop"/>
                <w:rFonts w:eastAsiaTheme="majorEastAsia"/>
                <w:color w:val="000000"/>
                <w:sz w:val="22"/>
                <w:szCs w:val="22"/>
                <w:lang w:val="en-US"/>
              </w:rPr>
              <w:t>​</w:t>
            </w:r>
          </w:p>
        </w:tc>
        <w:tc>
          <w:tcPr>
            <w:tcW w:w="2330" w:type="dxa"/>
            <w:gridSpan w:val="2"/>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hideMark/>
          </w:tcPr>
          <w:p w14:paraId="1D46378E" w14:textId="77777777" w:rsidR="00F74756" w:rsidRPr="00E22DE1" w:rsidRDefault="00F74756">
            <w:pPr>
              <w:pStyle w:val="paragraph"/>
              <w:spacing w:before="0" w:beforeAutospacing="0"/>
              <w:jc w:val="center"/>
              <w:textAlignment w:val="baseline"/>
              <w:rPr>
                <w:color w:val="000000"/>
                <w:sz w:val="22"/>
                <w:szCs w:val="22"/>
              </w:rPr>
            </w:pPr>
            <w:r w:rsidRPr="00E22DE1">
              <w:rPr>
                <w:rStyle w:val="normaltextrun"/>
                <w:rFonts w:eastAsiaTheme="majorEastAsia"/>
                <w:color w:val="000000"/>
                <w:sz w:val="22"/>
                <w:szCs w:val="22"/>
              </w:rPr>
              <w:t>1.8 metros</w:t>
            </w:r>
            <w:r w:rsidRPr="00E22DE1">
              <w:rPr>
                <w:rStyle w:val="eop"/>
                <w:rFonts w:eastAsiaTheme="majorEastAsia"/>
                <w:color w:val="000000"/>
                <w:sz w:val="22"/>
                <w:szCs w:val="22"/>
              </w:rPr>
              <w:t>​</w:t>
            </w:r>
          </w:p>
        </w:tc>
        <w:tc>
          <w:tcPr>
            <w:tcW w:w="241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29CE0426" w14:textId="77777777" w:rsidR="00F74756" w:rsidRPr="00E22DE1" w:rsidRDefault="00F74756">
            <w:pPr>
              <w:jc w:val="center"/>
              <w:rPr>
                <w:rFonts w:ascii="Times New Roman" w:hAnsi="Times New Roman" w:cs="Times New Roman"/>
                <w:color w:val="000000"/>
                <w:lang w:eastAsia="es-ES"/>
              </w:rPr>
            </w:pPr>
            <w:r w:rsidRPr="00E22DE1">
              <w:rPr>
                <w:rFonts w:ascii="Times New Roman" w:hAnsi="Times New Roman" w:cs="Times New Roman"/>
                <w:color w:val="000000"/>
              </w:rPr>
              <w:t>0.303x0.513</w:t>
            </w:r>
          </w:p>
          <w:p w14:paraId="5F81FD2B" w14:textId="77777777" w:rsidR="00F74756" w:rsidRPr="00E22DE1" w:rsidRDefault="00F74756">
            <w:pPr>
              <w:pStyle w:val="paragraph"/>
              <w:spacing w:before="0" w:beforeAutospacing="0"/>
              <w:jc w:val="center"/>
              <w:textAlignment w:val="baseline"/>
              <w:rPr>
                <w:color w:val="000000"/>
                <w:sz w:val="22"/>
                <w:szCs w:val="22"/>
                <w:lang w:val="en-US"/>
              </w:rPr>
            </w:pPr>
            <w:r w:rsidRPr="00E22DE1">
              <w:rPr>
                <w:rFonts w:eastAsiaTheme="majorEastAsia"/>
                <w:color w:val="000000"/>
                <w:sz w:val="22"/>
                <w:szCs w:val="22"/>
                <w:lang w:val="en-US"/>
              </w:rPr>
              <w:t>metros</w:t>
            </w:r>
          </w:p>
        </w:tc>
      </w:tr>
      <w:tr w:rsidR="00F74756" w:rsidRPr="00E22DE1" w14:paraId="5FF8C67A" w14:textId="77777777">
        <w:trPr>
          <w:trHeight w:val="20"/>
          <w:jc w:val="center"/>
        </w:trPr>
        <w:tc>
          <w:tcPr>
            <w:tcW w:w="1476" w:type="dxa"/>
            <w:tcBorders>
              <w:top w:val="single" w:sz="4" w:space="0" w:color="auto"/>
              <w:left w:val="single" w:sz="4" w:space="0" w:color="auto"/>
              <w:bottom w:val="single" w:sz="4" w:space="0" w:color="auto"/>
              <w:right w:val="single" w:sz="4" w:space="0" w:color="auto"/>
            </w:tcBorders>
            <w:shd w:val="clear" w:color="auto" w:fill="DAE9F8"/>
            <w:vAlign w:val="center"/>
            <w:hideMark/>
          </w:tcPr>
          <w:p w14:paraId="0AAA7009" w14:textId="77777777" w:rsidR="00F74756" w:rsidRPr="00E22DE1" w:rsidRDefault="00F74756">
            <w:pPr>
              <w:pStyle w:val="paragraph"/>
              <w:spacing w:before="0" w:beforeAutospacing="0"/>
              <w:jc w:val="center"/>
              <w:textAlignment w:val="baseline"/>
              <w:rPr>
                <w:color w:val="000000"/>
                <w:sz w:val="22"/>
                <w:szCs w:val="22"/>
                <w:lang w:val="en-US"/>
              </w:rPr>
            </w:pPr>
            <w:r w:rsidRPr="00E22DE1">
              <w:rPr>
                <w:rStyle w:val="normaltextrun"/>
                <w:rFonts w:eastAsiaTheme="majorEastAsia"/>
                <w:color w:val="000000"/>
                <w:sz w:val="22"/>
                <w:szCs w:val="22"/>
              </w:rPr>
              <w:t>G/T</w:t>
            </w:r>
          </w:p>
        </w:tc>
        <w:tc>
          <w:tcPr>
            <w:tcW w:w="1093"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hideMark/>
          </w:tcPr>
          <w:p w14:paraId="4798CB22" w14:textId="77777777" w:rsidR="00F74756" w:rsidRPr="00E22DE1" w:rsidRDefault="00F74756">
            <w:pPr>
              <w:pStyle w:val="paragraph"/>
              <w:spacing w:before="0" w:beforeAutospacing="0"/>
              <w:jc w:val="center"/>
              <w:textAlignment w:val="baseline"/>
              <w:rPr>
                <w:color w:val="000000"/>
                <w:sz w:val="22"/>
                <w:szCs w:val="22"/>
                <w:lang w:val="en-US"/>
              </w:rPr>
            </w:pPr>
            <w:r w:rsidRPr="00E22DE1">
              <w:rPr>
                <w:rStyle w:val="normaltextrun"/>
                <w:rFonts w:eastAsiaTheme="majorEastAsia"/>
                <w:color w:val="000000"/>
                <w:sz w:val="22"/>
                <w:szCs w:val="22"/>
              </w:rPr>
              <w:t>49.1 dBi</w:t>
            </w:r>
            <w:r w:rsidRPr="00E22DE1">
              <w:rPr>
                <w:rStyle w:val="eop"/>
                <w:rFonts w:eastAsiaTheme="majorEastAsia"/>
                <w:color w:val="000000"/>
                <w:sz w:val="22"/>
                <w:szCs w:val="22"/>
                <w:lang w:val="en-US"/>
              </w:rPr>
              <w:t>​</w:t>
            </w:r>
          </w:p>
        </w:tc>
        <w:tc>
          <w:tcPr>
            <w:tcW w:w="123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4BB5A43A" w14:textId="77777777" w:rsidR="00F74756" w:rsidRPr="00E22DE1" w:rsidRDefault="00F74756">
            <w:pPr>
              <w:pStyle w:val="paragraph"/>
              <w:spacing w:before="0" w:beforeAutospacing="0"/>
              <w:jc w:val="center"/>
              <w:textAlignment w:val="baseline"/>
              <w:rPr>
                <w:color w:val="000000"/>
                <w:sz w:val="22"/>
                <w:szCs w:val="22"/>
                <w:lang w:val="en-US"/>
              </w:rPr>
            </w:pPr>
            <w:r w:rsidRPr="00E22DE1">
              <w:rPr>
                <w:rStyle w:val="normaltextrun"/>
                <w:rFonts w:eastAsiaTheme="majorEastAsia"/>
                <w:color w:val="000000"/>
                <w:sz w:val="22"/>
                <w:szCs w:val="22"/>
              </w:rPr>
              <w:t>52.6 dBi</w:t>
            </w:r>
            <w:r w:rsidRPr="00E22DE1">
              <w:rPr>
                <w:rStyle w:val="eop"/>
                <w:rFonts w:eastAsiaTheme="majorEastAsia"/>
                <w:color w:val="000000"/>
                <w:sz w:val="22"/>
                <w:szCs w:val="22"/>
                <w:lang w:val="en-US"/>
              </w:rPr>
              <w:t>​</w:t>
            </w:r>
          </w:p>
        </w:tc>
        <w:tc>
          <w:tcPr>
            <w:tcW w:w="118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126A2CD9" w14:textId="77777777" w:rsidR="00F74756" w:rsidRPr="00E22DE1" w:rsidRDefault="00F74756">
            <w:pPr>
              <w:pStyle w:val="paragraph"/>
              <w:spacing w:before="0" w:beforeAutospacing="0"/>
              <w:jc w:val="center"/>
              <w:textAlignment w:val="baseline"/>
              <w:rPr>
                <w:color w:val="000000"/>
                <w:sz w:val="22"/>
                <w:szCs w:val="22"/>
                <w:lang w:val="en-US"/>
              </w:rPr>
            </w:pPr>
            <w:r w:rsidRPr="00E22DE1">
              <w:rPr>
                <w:rStyle w:val="normaltextrun"/>
                <w:rFonts w:eastAsiaTheme="majorEastAsia"/>
                <w:color w:val="000000"/>
                <w:sz w:val="22"/>
                <w:szCs w:val="22"/>
              </w:rPr>
              <w:t>41 dBi</w:t>
            </w:r>
          </w:p>
        </w:tc>
        <w:tc>
          <w:tcPr>
            <w:tcW w:w="12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0E474A44" w14:textId="77777777" w:rsidR="00F74756" w:rsidRPr="00E22DE1" w:rsidRDefault="00F74756">
            <w:pPr>
              <w:pStyle w:val="paragraph"/>
              <w:spacing w:before="0" w:beforeAutospacing="0"/>
              <w:jc w:val="center"/>
              <w:textAlignment w:val="baseline"/>
              <w:rPr>
                <w:color w:val="000000"/>
                <w:sz w:val="22"/>
                <w:szCs w:val="22"/>
                <w:lang w:val="en-US"/>
              </w:rPr>
            </w:pPr>
            <w:r w:rsidRPr="00E22DE1">
              <w:rPr>
                <w:rStyle w:val="normaltextrun"/>
                <w:rFonts w:eastAsiaTheme="majorEastAsia"/>
                <w:color w:val="000000"/>
                <w:sz w:val="22"/>
                <w:szCs w:val="22"/>
              </w:rPr>
              <w:t>37.1 dBi</w:t>
            </w:r>
            <w:r w:rsidRPr="00E22DE1">
              <w:rPr>
                <w:rStyle w:val="eop"/>
                <w:rFonts w:eastAsiaTheme="majorEastAsia"/>
                <w:color w:val="000000"/>
                <w:sz w:val="22"/>
                <w:szCs w:val="22"/>
                <w:lang w:val="en-US"/>
              </w:rPr>
              <w:t>​</w:t>
            </w:r>
          </w:p>
        </w:tc>
      </w:tr>
      <w:tr w:rsidR="00F74756" w:rsidRPr="00E22DE1" w14:paraId="596DF9BA" w14:textId="77777777">
        <w:trPr>
          <w:trHeight w:val="20"/>
          <w:jc w:val="center"/>
        </w:trPr>
        <w:tc>
          <w:tcPr>
            <w:tcW w:w="1476" w:type="dxa"/>
            <w:tcBorders>
              <w:top w:val="single" w:sz="4" w:space="0" w:color="auto"/>
              <w:left w:val="single" w:sz="4" w:space="0" w:color="auto"/>
              <w:bottom w:val="single" w:sz="4" w:space="0" w:color="auto"/>
              <w:right w:val="single" w:sz="4" w:space="0" w:color="auto"/>
            </w:tcBorders>
            <w:shd w:val="clear" w:color="auto" w:fill="DAE9F8"/>
            <w:vAlign w:val="center"/>
            <w:hideMark/>
          </w:tcPr>
          <w:p w14:paraId="65E323DD" w14:textId="77777777" w:rsidR="00F74756" w:rsidRPr="00E22DE1" w:rsidRDefault="00F74756">
            <w:pPr>
              <w:pStyle w:val="paragraph"/>
              <w:spacing w:before="0" w:beforeAutospacing="0"/>
              <w:jc w:val="center"/>
              <w:textAlignment w:val="baseline"/>
              <w:rPr>
                <w:color w:val="000000"/>
                <w:sz w:val="22"/>
                <w:szCs w:val="22"/>
                <w:lang w:val="en-US"/>
              </w:rPr>
            </w:pPr>
            <w:r w:rsidRPr="00E22DE1">
              <w:rPr>
                <w:rStyle w:val="normaltextrun"/>
                <w:rFonts w:eastAsiaTheme="majorEastAsia"/>
                <w:color w:val="000000"/>
                <w:sz w:val="22"/>
                <w:szCs w:val="22"/>
              </w:rPr>
              <w:t>Polarización</w:t>
            </w:r>
            <w:r w:rsidRPr="00E22DE1">
              <w:rPr>
                <w:rStyle w:val="eop"/>
                <w:rFonts w:eastAsiaTheme="majorEastAsia"/>
                <w:color w:val="000000"/>
                <w:sz w:val="22"/>
                <w:szCs w:val="22"/>
                <w:lang w:val="en-US"/>
              </w:rPr>
              <w:t>​</w:t>
            </w:r>
          </w:p>
        </w:tc>
        <w:tc>
          <w:tcPr>
            <w:tcW w:w="2330" w:type="dxa"/>
            <w:gridSpan w:val="2"/>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hideMark/>
          </w:tcPr>
          <w:p w14:paraId="55E3C48D" w14:textId="77777777" w:rsidR="00F74756" w:rsidRPr="00E22DE1" w:rsidRDefault="00F74756">
            <w:pPr>
              <w:pStyle w:val="paragraph"/>
              <w:spacing w:before="0" w:beforeAutospacing="0"/>
              <w:jc w:val="center"/>
              <w:textAlignment w:val="baseline"/>
              <w:rPr>
                <w:color w:val="000000"/>
                <w:sz w:val="22"/>
                <w:szCs w:val="22"/>
                <w:lang w:val="en-US"/>
              </w:rPr>
            </w:pPr>
            <w:r w:rsidRPr="00E22DE1">
              <w:rPr>
                <w:rStyle w:val="normaltextrun"/>
                <w:rFonts w:eastAsiaTheme="majorEastAsia"/>
                <w:color w:val="000000"/>
                <w:sz w:val="22"/>
                <w:szCs w:val="22"/>
              </w:rPr>
              <w:t>Circular</w:t>
            </w:r>
            <w:r w:rsidRPr="00E22DE1">
              <w:rPr>
                <w:rStyle w:val="eop"/>
                <w:rFonts w:eastAsiaTheme="majorEastAsia"/>
                <w:color w:val="000000"/>
                <w:sz w:val="22"/>
                <w:szCs w:val="22"/>
                <w:lang w:val="en-US"/>
              </w:rPr>
              <w:t>​</w:t>
            </w:r>
          </w:p>
        </w:tc>
        <w:tc>
          <w:tcPr>
            <w:tcW w:w="241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1DF84B50" w14:textId="77777777" w:rsidR="00F74756" w:rsidRPr="00E22DE1" w:rsidRDefault="00F74756">
            <w:pPr>
              <w:pStyle w:val="paragraph"/>
              <w:keepNext/>
              <w:spacing w:before="0" w:beforeAutospacing="0"/>
              <w:jc w:val="center"/>
              <w:textAlignment w:val="baseline"/>
              <w:rPr>
                <w:color w:val="000000"/>
                <w:sz w:val="22"/>
                <w:szCs w:val="22"/>
                <w:lang w:val="en-US"/>
              </w:rPr>
            </w:pPr>
            <w:r w:rsidRPr="00E22DE1">
              <w:rPr>
                <w:rStyle w:val="normaltextrun"/>
                <w:rFonts w:eastAsiaTheme="majorEastAsia"/>
                <w:color w:val="000000"/>
                <w:sz w:val="22"/>
                <w:szCs w:val="22"/>
              </w:rPr>
              <w:t>Circular</w:t>
            </w:r>
            <w:r w:rsidRPr="00E22DE1">
              <w:rPr>
                <w:rStyle w:val="eop"/>
                <w:rFonts w:eastAsiaTheme="majorEastAsia"/>
                <w:color w:val="000000"/>
                <w:sz w:val="22"/>
                <w:szCs w:val="22"/>
                <w:lang w:val="en-US"/>
              </w:rPr>
              <w:t>​</w:t>
            </w:r>
          </w:p>
        </w:tc>
      </w:tr>
    </w:tbl>
    <w:p w14:paraId="6B124137" w14:textId="10F22C98" w:rsidR="00F74756" w:rsidRDefault="00F74756" w:rsidP="00F74756">
      <w:pPr>
        <w:pStyle w:val="Descripcin"/>
        <w:jc w:val="center"/>
      </w:pPr>
      <w:r>
        <w:t xml:space="preserve">Tabla </w:t>
      </w:r>
      <w:r>
        <w:fldChar w:fldCharType="begin"/>
      </w:r>
      <w:r>
        <w:instrText xml:space="preserve"> SEQ Tabla \* ARABIC </w:instrText>
      </w:r>
      <w:r>
        <w:fldChar w:fldCharType="separate"/>
      </w:r>
      <w:r w:rsidR="000A7B13">
        <w:rPr>
          <w:noProof/>
        </w:rPr>
        <w:t>75</w:t>
      </w:r>
      <w:r>
        <w:fldChar w:fldCharType="end"/>
      </w:r>
      <w:r>
        <w:t>: Antenas escenario zonas remotas</w:t>
      </w:r>
    </w:p>
    <w:p w14:paraId="365CC35B" w14:textId="40234598" w:rsidR="00F74756" w:rsidRDefault="00A71F91" w:rsidP="00A71F91">
      <w:pPr>
        <w:pStyle w:val="Ttulo4"/>
        <w:numPr>
          <w:ilvl w:val="3"/>
          <w:numId w:val="30"/>
        </w:numPr>
      </w:pPr>
      <w:r>
        <w:t xml:space="preserve"> </w:t>
      </w:r>
      <w:bookmarkStart w:id="705" w:name="_Toc167375170"/>
      <w:r>
        <w:t>Enlace forward</w:t>
      </w:r>
      <w:bookmarkEnd w:id="705"/>
      <w:r>
        <w:t xml:space="preserve"> </w:t>
      </w:r>
    </w:p>
    <w:p w14:paraId="0A800C6A" w14:textId="77777777" w:rsidR="00274537" w:rsidRPr="006F6F23" w:rsidRDefault="00274537" w:rsidP="00274537">
      <w:pPr>
        <w:jc w:val="both"/>
        <w:rPr>
          <w:rFonts w:ascii="Calibri" w:hAnsi="Calibri" w:cs="Calibri"/>
        </w:rPr>
      </w:pPr>
      <w:r>
        <w:rPr>
          <w:rFonts w:ascii="Calibri" w:hAnsi="Calibri" w:cs="Calibri"/>
        </w:rPr>
        <w:t>La constelación</w:t>
      </w:r>
      <w:r w:rsidRPr="006F6F23">
        <w:rPr>
          <w:rFonts w:ascii="Calibri" w:hAnsi="Calibri" w:cs="Calibri"/>
        </w:rPr>
        <w:t xml:space="preserve"> Starlink aplica el método </w:t>
      </w:r>
      <w:r w:rsidRPr="0040276A">
        <w:rPr>
          <w:rFonts w:ascii="Calibri" w:hAnsi="Calibri" w:cs="Calibri"/>
          <w:b/>
          <w:bCs/>
          <w:i/>
          <w:iCs/>
        </w:rPr>
        <w:t>on-board processing</w:t>
      </w:r>
      <w:r w:rsidRPr="006F6F23">
        <w:rPr>
          <w:rFonts w:ascii="Calibri" w:hAnsi="Calibri" w:cs="Calibri"/>
        </w:rPr>
        <w:t xml:space="preserve">. Para el dimensionado significa que el </w:t>
      </w:r>
      <w:r>
        <w:rPr>
          <w:rFonts w:ascii="Calibri" w:hAnsi="Calibri" w:cs="Calibri"/>
        </w:rPr>
        <w:t>l</w:t>
      </w:r>
      <w:r w:rsidRPr="00B36184">
        <w:rPr>
          <w:rFonts w:ascii="Calibri" w:hAnsi="Calibri" w:cs="Calibri"/>
        </w:rPr>
        <w:t xml:space="preserve">ink </w:t>
      </w:r>
      <w:r>
        <w:rPr>
          <w:rFonts w:ascii="Calibri" w:hAnsi="Calibri" w:cs="Calibri"/>
        </w:rPr>
        <w:t>b</w:t>
      </w:r>
      <w:r w:rsidRPr="00B36184">
        <w:rPr>
          <w:rFonts w:ascii="Calibri" w:hAnsi="Calibri" w:cs="Calibri"/>
        </w:rPr>
        <w:t>udget</w:t>
      </w:r>
      <w:r w:rsidRPr="006F6F23">
        <w:rPr>
          <w:rFonts w:ascii="Calibri" w:hAnsi="Calibri" w:cs="Calibri"/>
        </w:rPr>
        <w:t xml:space="preserve"> del enlace </w:t>
      </w:r>
      <w:r w:rsidRPr="006F6F23">
        <w:rPr>
          <w:rFonts w:ascii="Calibri" w:hAnsi="Calibri" w:cs="Calibri"/>
          <w:i/>
          <w:iCs/>
        </w:rPr>
        <w:t>uplink y downlink</w:t>
      </w:r>
      <w:r w:rsidRPr="006F6F23">
        <w:rPr>
          <w:rFonts w:ascii="Calibri" w:hAnsi="Calibri" w:cs="Calibri"/>
        </w:rPr>
        <w:t xml:space="preserve"> se calcularán por separado. Para ello, en primer lugar, </w:t>
      </w:r>
      <w:r>
        <w:rPr>
          <w:rFonts w:ascii="Calibri" w:hAnsi="Calibri" w:cs="Calibri"/>
        </w:rPr>
        <w:t>se ha</w:t>
      </w:r>
      <w:r w:rsidRPr="006F6F23">
        <w:rPr>
          <w:rFonts w:ascii="Calibri" w:hAnsi="Calibri" w:cs="Calibri"/>
        </w:rPr>
        <w:t xml:space="preserve"> realizado una serie de </w:t>
      </w:r>
      <w:r w:rsidRPr="0040276A">
        <w:rPr>
          <w:rFonts w:ascii="Calibri" w:hAnsi="Calibri" w:cs="Calibri"/>
          <w:b/>
          <w:bCs/>
        </w:rPr>
        <w:t>hipótesis</w:t>
      </w:r>
      <w:r w:rsidRPr="006F6F23">
        <w:rPr>
          <w:rFonts w:ascii="Calibri" w:hAnsi="Calibri" w:cs="Calibri"/>
        </w:rPr>
        <w:t xml:space="preserve"> entre las que se encuentran:</w:t>
      </w:r>
    </w:p>
    <w:p w14:paraId="6D68EE62" w14:textId="77777777" w:rsidR="00274537" w:rsidRPr="006F6F23" w:rsidRDefault="00274537" w:rsidP="00274537">
      <w:pPr>
        <w:pStyle w:val="Prrafodelista"/>
        <w:numPr>
          <w:ilvl w:val="0"/>
          <w:numId w:val="40"/>
        </w:numPr>
        <w:spacing w:after="0" w:line="240" w:lineRule="auto"/>
        <w:jc w:val="both"/>
        <w:rPr>
          <w:rFonts w:ascii="Calibri" w:hAnsi="Calibri" w:cs="Calibri"/>
        </w:rPr>
      </w:pPr>
      <w:r w:rsidRPr="006F6F23">
        <w:rPr>
          <w:rFonts w:ascii="Calibri" w:hAnsi="Calibri" w:cs="Calibri"/>
        </w:rPr>
        <w:t xml:space="preserve">El </w:t>
      </w:r>
      <w:r w:rsidRPr="006F6F23">
        <w:rPr>
          <w:rFonts w:ascii="Calibri" w:hAnsi="Calibri" w:cs="Calibri"/>
          <w:i/>
          <w:iCs/>
        </w:rPr>
        <w:t>throughput</w:t>
      </w:r>
      <w:r w:rsidRPr="006F6F23">
        <w:rPr>
          <w:rFonts w:ascii="Calibri" w:hAnsi="Calibri" w:cs="Calibri"/>
        </w:rPr>
        <w:t xml:space="preserve"> del enlace </w:t>
      </w:r>
      <w:r w:rsidRPr="006F6F23">
        <w:rPr>
          <w:rFonts w:ascii="Calibri" w:hAnsi="Calibri" w:cs="Calibri"/>
          <w:i/>
          <w:iCs/>
        </w:rPr>
        <w:t>uplink</w:t>
      </w:r>
      <w:r w:rsidRPr="006F6F23">
        <w:rPr>
          <w:rFonts w:ascii="Calibri" w:hAnsi="Calibri" w:cs="Calibri"/>
        </w:rPr>
        <w:t xml:space="preserve"> y </w:t>
      </w:r>
      <w:r w:rsidRPr="006F6F23">
        <w:rPr>
          <w:rFonts w:ascii="Calibri" w:hAnsi="Calibri" w:cs="Calibri"/>
          <w:i/>
          <w:iCs/>
        </w:rPr>
        <w:t>downlink</w:t>
      </w:r>
      <w:r w:rsidRPr="006F6F23">
        <w:rPr>
          <w:rFonts w:ascii="Calibri" w:hAnsi="Calibri" w:cs="Calibri"/>
        </w:rPr>
        <w:t xml:space="preserve"> es el mismo. </w:t>
      </w:r>
    </w:p>
    <w:p w14:paraId="6D8E286D" w14:textId="77777777" w:rsidR="00274537" w:rsidRPr="006F6F23" w:rsidRDefault="00274537" w:rsidP="00274537">
      <w:pPr>
        <w:pStyle w:val="Prrafodelista"/>
        <w:numPr>
          <w:ilvl w:val="0"/>
          <w:numId w:val="40"/>
        </w:numPr>
        <w:spacing w:after="0" w:line="240" w:lineRule="auto"/>
        <w:jc w:val="both"/>
        <w:rPr>
          <w:rFonts w:ascii="Calibri" w:hAnsi="Calibri" w:cs="Calibri"/>
        </w:rPr>
      </w:pPr>
      <w:r w:rsidRPr="00B36184">
        <w:rPr>
          <w:rFonts w:ascii="Calibri" w:hAnsi="Calibri" w:cs="Calibri"/>
        </w:rPr>
        <w:t>Se empleará el estándar DVB-S2</w:t>
      </w:r>
      <w:r>
        <w:rPr>
          <w:rFonts w:ascii="Calibri" w:hAnsi="Calibri" w:cs="Calibri"/>
        </w:rPr>
        <w:t>, ya que Starlink utiliza su propio estándar que no es público ni conocido.</w:t>
      </w:r>
    </w:p>
    <w:p w14:paraId="01B1BD23" w14:textId="77777777" w:rsidR="00274537" w:rsidRPr="006F6F23" w:rsidRDefault="00274537" w:rsidP="00274537">
      <w:pPr>
        <w:jc w:val="both"/>
        <w:rPr>
          <w:rFonts w:ascii="Calibri" w:hAnsi="Calibri" w:cs="Calibri"/>
        </w:rPr>
      </w:pPr>
      <w:r w:rsidRPr="006F6F23">
        <w:rPr>
          <w:rFonts w:ascii="Calibri" w:hAnsi="Calibri" w:cs="Calibri"/>
        </w:rPr>
        <w:t xml:space="preserve">Con estas hipótesis, y de manera similar a lo realizado en el caso de uso para barcos, </w:t>
      </w:r>
      <w:r>
        <w:rPr>
          <w:rFonts w:ascii="Calibri" w:hAnsi="Calibri" w:cs="Calibri"/>
        </w:rPr>
        <w:t>se puede</w:t>
      </w:r>
      <w:r w:rsidRPr="006F6F23">
        <w:rPr>
          <w:rFonts w:ascii="Calibri" w:hAnsi="Calibri" w:cs="Calibri"/>
        </w:rPr>
        <w:t xml:space="preserve"> dimensionar ambos enlaces.</w:t>
      </w:r>
    </w:p>
    <w:p w14:paraId="1AB18B9C" w14:textId="0B40E768" w:rsidR="00274537" w:rsidRPr="00656DCE" w:rsidRDefault="00274537" w:rsidP="00B84EBB">
      <w:r w:rsidRPr="00656DCE">
        <w:t xml:space="preserve">En primer lugar, analizaremos el </w:t>
      </w:r>
      <w:r w:rsidRPr="0040276A">
        <w:rPr>
          <w:b/>
          <w:bCs/>
        </w:rPr>
        <w:t>enlace forward – uplink</w:t>
      </w:r>
      <w:r w:rsidRPr="00656DCE">
        <w:t xml:space="preserve">. El gateway se ha ubicado en Lepe, a una distancia de 1494 km, y se ha utilizado una portadora con un ancho de banda de 197,62 MHz. Dado que se trata de un satélite on-board processing, no se ha podido calcular la PIRE a partir del SFD sino directamente desde la PIRE de la estación base. Con todo ello, hemos calculado las pérdidas debidas a la atenuación de los gases, las pérdidas por lluvia en las Islas Canarias y, por último, el C/N total uplink. La tabla con los parámetros utilizados, sacados del paper </w:t>
      </w:r>
      <w:r w:rsidRPr="00656DCE">
        <w:rPr>
          <w:i/>
          <w:iCs/>
        </w:rPr>
        <w:t xml:space="preserve">“A technical comparison of three low earth orbit satellite constellation systems to provide global </w:t>
      </w:r>
      <w:r w:rsidRPr="002642D4">
        <w:rPr>
          <w:i/>
        </w:rPr>
        <w:t>broadband</w:t>
      </w:r>
      <w:r w:rsidRPr="00656DCE">
        <w:t>“</w:t>
      </w:r>
      <w:r w:rsidR="001F273D">
        <w:t xml:space="preserve"> </w:t>
      </w:r>
      <w:sdt>
        <w:sdtPr>
          <w:id w:val="67082505"/>
          <w:citation/>
        </w:sdtPr>
        <w:sdtEndPr/>
        <w:sdtContent>
          <w:r w:rsidR="001F273D">
            <w:fldChar w:fldCharType="begin"/>
          </w:r>
          <w:r w:rsidR="001F273D">
            <w:instrText xml:space="preserve"> CITATION satelite \l 3082 </w:instrText>
          </w:r>
          <w:r w:rsidR="00432B73">
            <w:fldChar w:fldCharType="separate"/>
          </w:r>
          <w:r w:rsidR="00432B73">
            <w:rPr>
              <w:noProof/>
            </w:rPr>
            <w:t>[67]</w:t>
          </w:r>
          <w:r w:rsidR="001F273D">
            <w:fldChar w:fldCharType="end"/>
          </w:r>
        </w:sdtContent>
      </w:sdt>
      <w:r w:rsidR="001F273D">
        <w:t xml:space="preserve">, </w:t>
      </w:r>
      <w:r w:rsidRPr="00656DCE">
        <w:t xml:space="preserve">se puede ver en el </w:t>
      </w:r>
      <w:r w:rsidR="00C8592C" w:rsidRPr="00C8592C">
        <w:rPr>
          <w:rFonts w:cstheme="minorHAnsi"/>
          <w:sz w:val="16"/>
          <w:szCs w:val="16"/>
          <w:highlight w:val="yellow"/>
        </w:rPr>
        <w:fldChar w:fldCharType="begin"/>
      </w:r>
      <w:r w:rsidR="00C8592C" w:rsidRPr="00C8592C">
        <w:rPr>
          <w:rFonts w:cstheme="minorHAnsi"/>
          <w:sz w:val="16"/>
          <w:szCs w:val="16"/>
        </w:rPr>
        <w:instrText xml:space="preserve"> REF _Ref167367217 \h </w:instrText>
      </w:r>
      <w:r w:rsidR="00C8592C" w:rsidRPr="00C8592C">
        <w:rPr>
          <w:rFonts w:cstheme="minorHAnsi"/>
          <w:sz w:val="16"/>
          <w:szCs w:val="16"/>
          <w:highlight w:val="yellow"/>
        </w:rPr>
        <w:instrText xml:space="preserve"> \* MERGEFORMAT </w:instrText>
      </w:r>
      <w:r w:rsidR="00C8592C" w:rsidRPr="00C8592C">
        <w:rPr>
          <w:rFonts w:cstheme="minorHAnsi"/>
          <w:sz w:val="16"/>
          <w:szCs w:val="16"/>
          <w:highlight w:val="yellow"/>
        </w:rPr>
      </w:r>
      <w:r w:rsidR="00C8592C" w:rsidRPr="00C8592C">
        <w:rPr>
          <w:rFonts w:cstheme="minorHAnsi"/>
          <w:sz w:val="16"/>
          <w:szCs w:val="16"/>
          <w:highlight w:val="yellow"/>
        </w:rPr>
        <w:fldChar w:fldCharType="separate"/>
      </w:r>
      <w:r w:rsidR="00C8592C" w:rsidRPr="00C8592C">
        <w:rPr>
          <w:rFonts w:cstheme="minorHAnsi"/>
        </w:rPr>
        <w:t>ANEXO V: Satélite</w:t>
      </w:r>
      <w:r w:rsidR="00C8592C" w:rsidRPr="00C8592C">
        <w:rPr>
          <w:rFonts w:cstheme="minorHAnsi"/>
          <w:sz w:val="16"/>
          <w:szCs w:val="16"/>
          <w:highlight w:val="yellow"/>
        </w:rPr>
        <w:fldChar w:fldCharType="end"/>
      </w:r>
      <w:r w:rsidR="00C8592C">
        <w:rPr>
          <w:rFonts w:cstheme="minorHAnsi"/>
          <w:sz w:val="16"/>
          <w:szCs w:val="16"/>
        </w:rPr>
        <w:t xml:space="preserve">. </w:t>
      </w:r>
    </w:p>
    <w:p w14:paraId="28459360" w14:textId="77777777" w:rsidR="00274537" w:rsidRPr="006F6F23" w:rsidRDefault="00274537" w:rsidP="00B84EBB"/>
    <w:p w14:paraId="1033A118" w14:textId="77777777" w:rsidR="00274537" w:rsidRPr="006F6F23" w:rsidRDefault="00274537" w:rsidP="00274537">
      <w:pPr>
        <w:jc w:val="both"/>
        <w:rPr>
          <w:rFonts w:ascii="Calibri" w:hAnsi="Calibri" w:cs="Calibri"/>
        </w:rPr>
      </w:pPr>
      <w:r w:rsidRPr="006F6F23">
        <w:rPr>
          <w:rFonts w:ascii="Calibri" w:hAnsi="Calibri" w:cs="Calibri"/>
        </w:rPr>
        <w:t xml:space="preserve">Después de realizar los cálculos de la relación portadora a ruido, se han calculado los valores de C/(N+I) y Es/No. Con estos valores, se ha seleccionado el </w:t>
      </w:r>
      <w:r w:rsidRPr="0040276A">
        <w:rPr>
          <w:rFonts w:ascii="Calibri" w:hAnsi="Calibri" w:cs="Calibri"/>
          <w:b/>
          <w:bCs/>
        </w:rPr>
        <w:t>MODCOD</w:t>
      </w:r>
      <w:r w:rsidRPr="006F6F23">
        <w:rPr>
          <w:rFonts w:ascii="Calibri" w:hAnsi="Calibri" w:cs="Calibri"/>
        </w:rPr>
        <w:t xml:space="preserve"> que cumple con los requisitos de Es/No de la manera más eficiente</w:t>
      </w:r>
      <w:r>
        <w:rPr>
          <w:rFonts w:ascii="Calibri" w:hAnsi="Calibri" w:cs="Calibri"/>
        </w:rPr>
        <w:t>, utilizando el 32APSK 9/10 tanto para el escenario de cielo despejado y de lluvia en uplink.</w:t>
      </w:r>
    </w:p>
    <w:p w14:paraId="27B7D9AE" w14:textId="77777777" w:rsidR="00274537" w:rsidRPr="006F6F23" w:rsidRDefault="00274537" w:rsidP="00274537">
      <w:pPr>
        <w:jc w:val="both"/>
        <w:rPr>
          <w:rFonts w:ascii="Calibri" w:hAnsi="Calibri" w:cs="Calibri"/>
        </w:rPr>
      </w:pPr>
    </w:p>
    <w:tbl>
      <w:tblPr>
        <w:tblW w:w="0" w:type="auto"/>
        <w:tblInd w:w="1256" w:type="dxa"/>
        <w:tblCellMar>
          <w:left w:w="70" w:type="dxa"/>
          <w:right w:w="70" w:type="dxa"/>
        </w:tblCellMar>
        <w:tblLook w:val="04A0" w:firstRow="1" w:lastRow="0" w:firstColumn="1" w:lastColumn="0" w:noHBand="0" w:noVBand="1"/>
      </w:tblPr>
      <w:tblGrid>
        <w:gridCol w:w="3214"/>
        <w:gridCol w:w="1369"/>
        <w:gridCol w:w="1442"/>
        <w:gridCol w:w="764"/>
      </w:tblGrid>
      <w:tr w:rsidR="00274537" w:rsidRPr="00BC45B9" w14:paraId="441F6FB6" w14:textId="77777777">
        <w:trPr>
          <w:trHeight w:val="170"/>
        </w:trPr>
        <w:tc>
          <w:tcPr>
            <w:tcW w:w="0" w:type="auto"/>
            <w:tcBorders>
              <w:top w:val="nil"/>
              <w:left w:val="nil"/>
              <w:bottom w:val="nil"/>
              <w:right w:val="nil"/>
            </w:tcBorders>
            <w:shd w:val="clear" w:color="auto" w:fill="auto"/>
            <w:noWrap/>
            <w:vAlign w:val="center"/>
            <w:hideMark/>
          </w:tcPr>
          <w:p w14:paraId="5326B862" w14:textId="77777777" w:rsidR="00274537" w:rsidRPr="00BC45B9" w:rsidRDefault="00274537">
            <w:pPr>
              <w:jc w:val="center"/>
              <w:rPr>
                <w:rFonts w:ascii="Times New Roman" w:hAnsi="Times New Roman" w:cs="Times New Roman"/>
                <w:lang w:eastAsia="es-ES"/>
              </w:rPr>
            </w:pPr>
          </w:p>
        </w:tc>
        <w:tc>
          <w:tcPr>
            <w:tcW w:w="0" w:type="auto"/>
            <w:tcBorders>
              <w:top w:val="single" w:sz="4" w:space="0" w:color="000000"/>
              <w:left w:val="single" w:sz="4" w:space="0" w:color="000000"/>
              <w:bottom w:val="single" w:sz="4" w:space="0" w:color="000000"/>
              <w:right w:val="single" w:sz="4" w:space="0" w:color="000000"/>
            </w:tcBorders>
            <w:shd w:val="clear" w:color="000000" w:fill="E26B0A"/>
            <w:noWrap/>
            <w:vAlign w:val="center"/>
            <w:hideMark/>
          </w:tcPr>
          <w:p w14:paraId="0F7C6F15" w14:textId="77777777" w:rsidR="00274537" w:rsidRPr="00BC45B9" w:rsidRDefault="00274537">
            <w:pPr>
              <w:jc w:val="center"/>
              <w:rPr>
                <w:rFonts w:ascii="Times New Roman" w:hAnsi="Times New Roman" w:cs="Times New Roman"/>
                <w:b/>
                <w:i/>
                <w:color w:val="FFFFFF"/>
                <w:lang w:eastAsia="es-ES"/>
              </w:rPr>
            </w:pPr>
            <w:r w:rsidRPr="00BC45B9">
              <w:rPr>
                <w:rFonts w:ascii="Times New Roman" w:hAnsi="Times New Roman" w:cs="Times New Roman"/>
                <w:b/>
                <w:i/>
                <w:color w:val="FFFFFF"/>
                <w:lang w:eastAsia="es-ES"/>
              </w:rPr>
              <w:t>Clear sky</w:t>
            </w:r>
          </w:p>
        </w:tc>
        <w:tc>
          <w:tcPr>
            <w:tcW w:w="0" w:type="auto"/>
            <w:tcBorders>
              <w:top w:val="single" w:sz="4" w:space="0" w:color="000000"/>
              <w:left w:val="nil"/>
              <w:bottom w:val="single" w:sz="4" w:space="0" w:color="000000"/>
              <w:right w:val="single" w:sz="4" w:space="0" w:color="000000"/>
            </w:tcBorders>
            <w:shd w:val="clear" w:color="000000" w:fill="E26B0A"/>
            <w:vAlign w:val="center"/>
            <w:hideMark/>
          </w:tcPr>
          <w:p w14:paraId="33BE2630" w14:textId="77777777" w:rsidR="00274537" w:rsidRPr="00BC45B9" w:rsidRDefault="00274537">
            <w:pPr>
              <w:jc w:val="center"/>
              <w:rPr>
                <w:rFonts w:ascii="Times New Roman" w:hAnsi="Times New Roman" w:cs="Times New Roman"/>
                <w:b/>
                <w:i/>
                <w:color w:val="FFFFFF"/>
                <w:lang w:eastAsia="es-ES"/>
              </w:rPr>
            </w:pPr>
            <w:r w:rsidRPr="00BC45B9">
              <w:rPr>
                <w:rFonts w:ascii="Times New Roman" w:hAnsi="Times New Roman" w:cs="Times New Roman"/>
                <w:b/>
                <w:i/>
                <w:color w:val="FFFFFF"/>
                <w:lang w:eastAsia="es-ES"/>
              </w:rPr>
              <w:t>Rain uplink</w:t>
            </w:r>
          </w:p>
        </w:tc>
        <w:tc>
          <w:tcPr>
            <w:tcW w:w="0" w:type="auto"/>
            <w:tcBorders>
              <w:top w:val="single" w:sz="4" w:space="0" w:color="000000"/>
              <w:left w:val="nil"/>
              <w:bottom w:val="single" w:sz="4" w:space="0" w:color="000000"/>
              <w:right w:val="single" w:sz="4" w:space="0" w:color="000000"/>
            </w:tcBorders>
            <w:shd w:val="clear" w:color="000000" w:fill="E26B0A"/>
            <w:vAlign w:val="center"/>
            <w:hideMark/>
          </w:tcPr>
          <w:p w14:paraId="20CBC3B3" w14:textId="77777777" w:rsidR="00274537" w:rsidRPr="00BC45B9" w:rsidRDefault="00274537">
            <w:pPr>
              <w:jc w:val="center"/>
              <w:rPr>
                <w:rFonts w:ascii="Times New Roman" w:hAnsi="Times New Roman" w:cs="Times New Roman"/>
                <w:b/>
                <w:i/>
                <w:color w:val="FFFFFF"/>
                <w:lang w:eastAsia="es-ES"/>
              </w:rPr>
            </w:pPr>
            <w:r w:rsidRPr="00BC45B9">
              <w:rPr>
                <w:rFonts w:ascii="Times New Roman" w:hAnsi="Times New Roman" w:cs="Times New Roman"/>
                <w:b/>
                <w:i/>
                <w:color w:val="FFFFFF"/>
                <w:lang w:eastAsia="es-ES"/>
              </w:rPr>
              <w:t>Units</w:t>
            </w:r>
          </w:p>
        </w:tc>
      </w:tr>
      <w:tr w:rsidR="00274537" w:rsidRPr="00BC45B9" w14:paraId="7ED2A390" w14:textId="77777777">
        <w:trPr>
          <w:trHeight w:val="170"/>
        </w:trPr>
        <w:tc>
          <w:tcPr>
            <w:tcW w:w="0" w:type="auto"/>
            <w:tcBorders>
              <w:top w:val="single" w:sz="4" w:space="0" w:color="auto"/>
              <w:left w:val="single" w:sz="4" w:space="0" w:color="auto"/>
              <w:bottom w:val="single" w:sz="4" w:space="0" w:color="auto"/>
              <w:right w:val="nil"/>
            </w:tcBorders>
            <w:shd w:val="clear" w:color="000000" w:fill="156082"/>
            <w:noWrap/>
            <w:vAlign w:val="center"/>
            <w:hideMark/>
          </w:tcPr>
          <w:p w14:paraId="050D701D" w14:textId="77777777" w:rsidR="00274537" w:rsidRPr="00BC45B9" w:rsidRDefault="00274537">
            <w:pPr>
              <w:jc w:val="center"/>
              <w:rPr>
                <w:rFonts w:ascii="Times New Roman" w:hAnsi="Times New Roman" w:cs="Times New Roman"/>
                <w:b/>
                <w:color w:val="FFFFFF"/>
                <w:lang w:eastAsia="es-ES"/>
              </w:rPr>
            </w:pPr>
            <w:r w:rsidRPr="00BC45B9">
              <w:rPr>
                <w:rFonts w:ascii="Times New Roman" w:hAnsi="Times New Roman" w:cs="Times New Roman"/>
                <w:b/>
                <w:color w:val="FFFFFF"/>
                <w:lang w:eastAsia="es-ES"/>
              </w:rPr>
              <w:t>MODCOD</w:t>
            </w:r>
          </w:p>
        </w:tc>
        <w:tc>
          <w:tcPr>
            <w:tcW w:w="0" w:type="auto"/>
            <w:tcBorders>
              <w:top w:val="nil"/>
              <w:left w:val="single" w:sz="4" w:space="0" w:color="000000"/>
              <w:bottom w:val="single" w:sz="4" w:space="0" w:color="000000"/>
              <w:right w:val="single" w:sz="4" w:space="0" w:color="000000"/>
            </w:tcBorders>
            <w:shd w:val="clear" w:color="auto" w:fill="auto"/>
            <w:noWrap/>
            <w:vAlign w:val="center"/>
            <w:hideMark/>
          </w:tcPr>
          <w:p w14:paraId="6F92B796"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32APSK 9/10</w:t>
            </w:r>
          </w:p>
        </w:tc>
        <w:tc>
          <w:tcPr>
            <w:tcW w:w="0" w:type="auto"/>
            <w:tcBorders>
              <w:top w:val="nil"/>
              <w:left w:val="nil"/>
              <w:bottom w:val="single" w:sz="4" w:space="0" w:color="000000"/>
              <w:right w:val="single" w:sz="4" w:space="0" w:color="000000"/>
            </w:tcBorders>
            <w:shd w:val="clear" w:color="auto" w:fill="auto"/>
            <w:noWrap/>
            <w:vAlign w:val="center"/>
            <w:hideMark/>
          </w:tcPr>
          <w:p w14:paraId="6A99F864"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32-APSK 9/10</w:t>
            </w:r>
          </w:p>
        </w:tc>
        <w:tc>
          <w:tcPr>
            <w:tcW w:w="0" w:type="auto"/>
            <w:tcBorders>
              <w:top w:val="nil"/>
              <w:left w:val="nil"/>
              <w:bottom w:val="single" w:sz="4" w:space="0" w:color="000000"/>
              <w:right w:val="single" w:sz="4" w:space="0" w:color="000000"/>
            </w:tcBorders>
            <w:shd w:val="clear" w:color="auto" w:fill="auto"/>
            <w:noWrap/>
            <w:vAlign w:val="center"/>
            <w:hideMark/>
          </w:tcPr>
          <w:p w14:paraId="2FDAFAC2" w14:textId="77777777" w:rsidR="00274537" w:rsidRPr="00BC45B9" w:rsidRDefault="00274537">
            <w:pPr>
              <w:jc w:val="center"/>
              <w:rPr>
                <w:rFonts w:ascii="Times New Roman" w:hAnsi="Times New Roman" w:cs="Times New Roman"/>
                <w:color w:val="000000"/>
                <w:lang w:eastAsia="es-ES"/>
              </w:rPr>
            </w:pPr>
          </w:p>
        </w:tc>
      </w:tr>
      <w:tr w:rsidR="00274537" w:rsidRPr="00BC45B9" w14:paraId="713F0E7C" w14:textId="77777777">
        <w:trPr>
          <w:trHeight w:val="170"/>
        </w:trPr>
        <w:tc>
          <w:tcPr>
            <w:tcW w:w="0" w:type="auto"/>
            <w:tcBorders>
              <w:top w:val="nil"/>
              <w:left w:val="single" w:sz="4" w:space="0" w:color="auto"/>
              <w:bottom w:val="single" w:sz="4" w:space="0" w:color="auto"/>
              <w:right w:val="nil"/>
            </w:tcBorders>
            <w:shd w:val="clear" w:color="000000" w:fill="156082"/>
            <w:noWrap/>
            <w:vAlign w:val="center"/>
            <w:hideMark/>
          </w:tcPr>
          <w:p w14:paraId="71D9C944" w14:textId="77777777" w:rsidR="00274537" w:rsidRPr="00BC45B9" w:rsidRDefault="00274537">
            <w:pPr>
              <w:jc w:val="center"/>
              <w:rPr>
                <w:rFonts w:ascii="Times New Roman" w:hAnsi="Times New Roman" w:cs="Times New Roman"/>
                <w:b/>
                <w:color w:val="FFFFFF"/>
                <w:lang w:eastAsia="es-ES"/>
              </w:rPr>
            </w:pPr>
            <w:r w:rsidRPr="00BC45B9">
              <w:rPr>
                <w:rFonts w:ascii="Times New Roman" w:hAnsi="Times New Roman" w:cs="Times New Roman"/>
                <w:b/>
                <w:color w:val="FFFFFF"/>
                <w:lang w:eastAsia="es-ES"/>
              </w:rPr>
              <w:t>Eficiencia espectral</w:t>
            </w:r>
          </w:p>
        </w:tc>
        <w:tc>
          <w:tcPr>
            <w:tcW w:w="0" w:type="auto"/>
            <w:tcBorders>
              <w:top w:val="nil"/>
              <w:left w:val="single" w:sz="4" w:space="0" w:color="000000"/>
              <w:bottom w:val="single" w:sz="4" w:space="0" w:color="000000"/>
              <w:right w:val="single" w:sz="4" w:space="0" w:color="000000"/>
            </w:tcBorders>
            <w:shd w:val="clear" w:color="auto" w:fill="auto"/>
            <w:noWrap/>
            <w:vAlign w:val="center"/>
            <w:hideMark/>
          </w:tcPr>
          <w:p w14:paraId="4B0B1C94"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4,453027</w:t>
            </w:r>
          </w:p>
        </w:tc>
        <w:tc>
          <w:tcPr>
            <w:tcW w:w="0" w:type="auto"/>
            <w:tcBorders>
              <w:top w:val="nil"/>
              <w:left w:val="nil"/>
              <w:bottom w:val="single" w:sz="4" w:space="0" w:color="000000"/>
              <w:right w:val="single" w:sz="4" w:space="0" w:color="000000"/>
            </w:tcBorders>
            <w:shd w:val="clear" w:color="auto" w:fill="auto"/>
            <w:noWrap/>
            <w:vAlign w:val="center"/>
            <w:hideMark/>
          </w:tcPr>
          <w:p w14:paraId="045442BE"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4,453027</w:t>
            </w:r>
          </w:p>
        </w:tc>
        <w:tc>
          <w:tcPr>
            <w:tcW w:w="0" w:type="auto"/>
            <w:tcBorders>
              <w:top w:val="nil"/>
              <w:left w:val="nil"/>
              <w:bottom w:val="single" w:sz="4" w:space="0" w:color="000000"/>
              <w:right w:val="single" w:sz="4" w:space="0" w:color="000000"/>
            </w:tcBorders>
            <w:shd w:val="clear" w:color="auto" w:fill="auto"/>
            <w:noWrap/>
            <w:vAlign w:val="center"/>
            <w:hideMark/>
          </w:tcPr>
          <w:p w14:paraId="2F9138DC"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bps/Hz</w:t>
            </w:r>
          </w:p>
        </w:tc>
      </w:tr>
      <w:tr w:rsidR="00274537" w:rsidRPr="00BC45B9" w14:paraId="123C50FF" w14:textId="77777777">
        <w:trPr>
          <w:trHeight w:val="170"/>
        </w:trPr>
        <w:tc>
          <w:tcPr>
            <w:tcW w:w="0" w:type="auto"/>
            <w:tcBorders>
              <w:top w:val="nil"/>
              <w:left w:val="single" w:sz="4" w:space="0" w:color="auto"/>
              <w:bottom w:val="single" w:sz="4" w:space="0" w:color="auto"/>
              <w:right w:val="nil"/>
            </w:tcBorders>
            <w:shd w:val="clear" w:color="000000" w:fill="156082"/>
            <w:noWrap/>
            <w:vAlign w:val="center"/>
            <w:hideMark/>
          </w:tcPr>
          <w:p w14:paraId="1B1B9E97" w14:textId="77777777" w:rsidR="00274537" w:rsidRPr="00BC45B9" w:rsidRDefault="00274537">
            <w:pPr>
              <w:jc w:val="center"/>
              <w:rPr>
                <w:rFonts w:ascii="Times New Roman" w:hAnsi="Times New Roman" w:cs="Times New Roman"/>
                <w:b/>
                <w:color w:val="FFFFFF"/>
                <w:lang w:eastAsia="es-ES"/>
              </w:rPr>
            </w:pPr>
            <w:r w:rsidRPr="00BC45B9">
              <w:rPr>
                <w:rFonts w:ascii="Times New Roman" w:hAnsi="Times New Roman" w:cs="Times New Roman"/>
                <w:b/>
                <w:color w:val="FFFFFF"/>
                <w:lang w:eastAsia="es-ES"/>
              </w:rPr>
              <w:t>C/N UPLINK</w:t>
            </w:r>
          </w:p>
        </w:tc>
        <w:tc>
          <w:tcPr>
            <w:tcW w:w="0" w:type="auto"/>
            <w:tcBorders>
              <w:top w:val="nil"/>
              <w:left w:val="single" w:sz="4" w:space="0" w:color="000000"/>
              <w:bottom w:val="single" w:sz="4" w:space="0" w:color="000000"/>
              <w:right w:val="single" w:sz="4" w:space="0" w:color="000000"/>
            </w:tcBorders>
            <w:shd w:val="clear" w:color="auto" w:fill="auto"/>
            <w:noWrap/>
            <w:vAlign w:val="center"/>
            <w:hideMark/>
          </w:tcPr>
          <w:p w14:paraId="0D9FBDEE"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28,74</w:t>
            </w:r>
          </w:p>
        </w:tc>
        <w:tc>
          <w:tcPr>
            <w:tcW w:w="0" w:type="auto"/>
            <w:tcBorders>
              <w:top w:val="nil"/>
              <w:left w:val="nil"/>
              <w:bottom w:val="single" w:sz="4" w:space="0" w:color="000000"/>
              <w:right w:val="single" w:sz="4" w:space="0" w:color="000000"/>
            </w:tcBorders>
            <w:shd w:val="clear" w:color="auto" w:fill="auto"/>
            <w:noWrap/>
            <w:vAlign w:val="center"/>
            <w:hideMark/>
          </w:tcPr>
          <w:p w14:paraId="44461A58"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23,89</w:t>
            </w:r>
          </w:p>
        </w:tc>
        <w:tc>
          <w:tcPr>
            <w:tcW w:w="0" w:type="auto"/>
            <w:tcBorders>
              <w:top w:val="nil"/>
              <w:left w:val="nil"/>
              <w:bottom w:val="single" w:sz="4" w:space="0" w:color="000000"/>
              <w:right w:val="single" w:sz="4" w:space="0" w:color="000000"/>
            </w:tcBorders>
            <w:shd w:val="clear" w:color="auto" w:fill="auto"/>
            <w:noWrap/>
            <w:vAlign w:val="center"/>
            <w:hideMark/>
          </w:tcPr>
          <w:p w14:paraId="506D755D"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dB</w:t>
            </w:r>
          </w:p>
        </w:tc>
      </w:tr>
      <w:tr w:rsidR="00274537" w:rsidRPr="00BC45B9" w14:paraId="68AEC22D" w14:textId="77777777">
        <w:trPr>
          <w:trHeight w:val="170"/>
        </w:trPr>
        <w:tc>
          <w:tcPr>
            <w:tcW w:w="0" w:type="auto"/>
            <w:tcBorders>
              <w:top w:val="nil"/>
              <w:left w:val="single" w:sz="4" w:space="0" w:color="auto"/>
              <w:bottom w:val="single" w:sz="4" w:space="0" w:color="auto"/>
              <w:right w:val="nil"/>
            </w:tcBorders>
            <w:shd w:val="clear" w:color="000000" w:fill="156082"/>
            <w:noWrap/>
            <w:vAlign w:val="center"/>
            <w:hideMark/>
          </w:tcPr>
          <w:p w14:paraId="2EFC02CE" w14:textId="77777777" w:rsidR="00274537" w:rsidRPr="00BC45B9" w:rsidRDefault="00274537">
            <w:pPr>
              <w:jc w:val="center"/>
              <w:rPr>
                <w:rFonts w:ascii="Times New Roman" w:hAnsi="Times New Roman" w:cs="Times New Roman"/>
                <w:b/>
                <w:color w:val="FFFFFF"/>
                <w:lang w:eastAsia="es-ES"/>
              </w:rPr>
            </w:pPr>
            <w:r w:rsidRPr="00BC45B9">
              <w:rPr>
                <w:rFonts w:ascii="Times New Roman" w:hAnsi="Times New Roman" w:cs="Times New Roman"/>
                <w:b/>
                <w:color w:val="FFFFFF"/>
                <w:lang w:eastAsia="es-ES"/>
              </w:rPr>
              <w:t>Carrier to intermodulation noise</w:t>
            </w:r>
          </w:p>
        </w:tc>
        <w:tc>
          <w:tcPr>
            <w:tcW w:w="0" w:type="auto"/>
            <w:tcBorders>
              <w:top w:val="nil"/>
              <w:left w:val="single" w:sz="4" w:space="0" w:color="000000"/>
              <w:bottom w:val="single" w:sz="4" w:space="0" w:color="000000"/>
              <w:right w:val="single" w:sz="4" w:space="0" w:color="000000"/>
            </w:tcBorders>
            <w:shd w:val="clear" w:color="auto" w:fill="auto"/>
            <w:noWrap/>
            <w:vAlign w:val="center"/>
            <w:hideMark/>
          </w:tcPr>
          <w:p w14:paraId="15046D35"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23,00</w:t>
            </w:r>
          </w:p>
        </w:tc>
        <w:tc>
          <w:tcPr>
            <w:tcW w:w="0" w:type="auto"/>
            <w:tcBorders>
              <w:top w:val="nil"/>
              <w:left w:val="nil"/>
              <w:bottom w:val="single" w:sz="4" w:space="0" w:color="000000"/>
              <w:right w:val="single" w:sz="4" w:space="0" w:color="000000"/>
            </w:tcBorders>
            <w:shd w:val="clear" w:color="auto" w:fill="auto"/>
            <w:noWrap/>
            <w:vAlign w:val="center"/>
            <w:hideMark/>
          </w:tcPr>
          <w:p w14:paraId="65DE51F5"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23,00</w:t>
            </w:r>
          </w:p>
        </w:tc>
        <w:tc>
          <w:tcPr>
            <w:tcW w:w="0" w:type="auto"/>
            <w:tcBorders>
              <w:top w:val="nil"/>
              <w:left w:val="nil"/>
              <w:bottom w:val="single" w:sz="4" w:space="0" w:color="000000"/>
              <w:right w:val="single" w:sz="4" w:space="0" w:color="000000"/>
            </w:tcBorders>
            <w:shd w:val="clear" w:color="auto" w:fill="auto"/>
            <w:noWrap/>
            <w:vAlign w:val="center"/>
            <w:hideMark/>
          </w:tcPr>
          <w:p w14:paraId="1CFB1DB1"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dB</w:t>
            </w:r>
          </w:p>
        </w:tc>
      </w:tr>
      <w:tr w:rsidR="00274537" w:rsidRPr="00BC45B9" w14:paraId="454053FC" w14:textId="77777777">
        <w:trPr>
          <w:trHeight w:val="170"/>
        </w:trPr>
        <w:tc>
          <w:tcPr>
            <w:tcW w:w="0" w:type="auto"/>
            <w:tcBorders>
              <w:top w:val="nil"/>
              <w:left w:val="single" w:sz="4" w:space="0" w:color="auto"/>
              <w:bottom w:val="single" w:sz="4" w:space="0" w:color="auto"/>
              <w:right w:val="nil"/>
            </w:tcBorders>
            <w:shd w:val="clear" w:color="000000" w:fill="156082"/>
            <w:noWrap/>
            <w:vAlign w:val="center"/>
            <w:hideMark/>
          </w:tcPr>
          <w:p w14:paraId="135C1F01" w14:textId="77777777" w:rsidR="00274537" w:rsidRPr="00BC45B9" w:rsidRDefault="00274537">
            <w:pPr>
              <w:jc w:val="center"/>
              <w:rPr>
                <w:rFonts w:ascii="Times New Roman" w:hAnsi="Times New Roman" w:cs="Times New Roman"/>
                <w:b/>
                <w:color w:val="FFFFFF"/>
                <w:lang w:eastAsia="es-ES"/>
              </w:rPr>
            </w:pPr>
            <w:r w:rsidRPr="00BC45B9">
              <w:rPr>
                <w:rFonts w:ascii="Times New Roman" w:hAnsi="Times New Roman" w:cs="Times New Roman"/>
                <w:b/>
                <w:color w:val="FFFFFF"/>
                <w:lang w:eastAsia="es-ES"/>
              </w:rPr>
              <w:t>C(N+I)</w:t>
            </w:r>
          </w:p>
        </w:tc>
        <w:tc>
          <w:tcPr>
            <w:tcW w:w="0" w:type="auto"/>
            <w:tcBorders>
              <w:top w:val="nil"/>
              <w:left w:val="single" w:sz="4" w:space="0" w:color="000000"/>
              <w:bottom w:val="single" w:sz="4" w:space="0" w:color="000000"/>
              <w:right w:val="single" w:sz="4" w:space="0" w:color="000000"/>
            </w:tcBorders>
            <w:shd w:val="clear" w:color="auto" w:fill="auto"/>
            <w:noWrap/>
            <w:vAlign w:val="center"/>
            <w:hideMark/>
          </w:tcPr>
          <w:p w14:paraId="501E16FE"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21,97</w:t>
            </w:r>
          </w:p>
        </w:tc>
        <w:tc>
          <w:tcPr>
            <w:tcW w:w="0" w:type="auto"/>
            <w:tcBorders>
              <w:top w:val="nil"/>
              <w:left w:val="nil"/>
              <w:bottom w:val="single" w:sz="4" w:space="0" w:color="000000"/>
              <w:right w:val="single" w:sz="4" w:space="0" w:color="000000"/>
            </w:tcBorders>
            <w:shd w:val="clear" w:color="auto" w:fill="auto"/>
            <w:noWrap/>
            <w:vAlign w:val="center"/>
            <w:hideMark/>
          </w:tcPr>
          <w:p w14:paraId="2D64FFDE"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20,41</w:t>
            </w:r>
          </w:p>
        </w:tc>
        <w:tc>
          <w:tcPr>
            <w:tcW w:w="0" w:type="auto"/>
            <w:tcBorders>
              <w:top w:val="nil"/>
              <w:left w:val="nil"/>
              <w:bottom w:val="single" w:sz="4" w:space="0" w:color="000000"/>
              <w:right w:val="single" w:sz="4" w:space="0" w:color="000000"/>
            </w:tcBorders>
            <w:shd w:val="clear" w:color="auto" w:fill="auto"/>
            <w:noWrap/>
            <w:vAlign w:val="center"/>
            <w:hideMark/>
          </w:tcPr>
          <w:p w14:paraId="16B8A937"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dB</w:t>
            </w:r>
          </w:p>
        </w:tc>
      </w:tr>
      <w:tr w:rsidR="00274537" w:rsidRPr="00BC45B9" w14:paraId="5CC14B68" w14:textId="77777777">
        <w:trPr>
          <w:trHeight w:val="170"/>
        </w:trPr>
        <w:tc>
          <w:tcPr>
            <w:tcW w:w="0" w:type="auto"/>
            <w:tcBorders>
              <w:top w:val="nil"/>
              <w:left w:val="single" w:sz="4" w:space="0" w:color="auto"/>
              <w:bottom w:val="single" w:sz="4" w:space="0" w:color="auto"/>
              <w:right w:val="nil"/>
            </w:tcBorders>
            <w:shd w:val="clear" w:color="000000" w:fill="156082"/>
            <w:noWrap/>
            <w:vAlign w:val="center"/>
            <w:hideMark/>
          </w:tcPr>
          <w:p w14:paraId="4FE2BC71" w14:textId="77777777" w:rsidR="00274537" w:rsidRPr="00BC45B9" w:rsidRDefault="00274537">
            <w:pPr>
              <w:jc w:val="center"/>
              <w:rPr>
                <w:rFonts w:ascii="Times New Roman" w:hAnsi="Times New Roman" w:cs="Times New Roman"/>
                <w:b/>
                <w:color w:val="FFFFFF"/>
                <w:lang w:eastAsia="es-ES"/>
              </w:rPr>
            </w:pPr>
            <w:r w:rsidRPr="00BC45B9">
              <w:rPr>
                <w:rFonts w:ascii="Times New Roman" w:hAnsi="Times New Roman" w:cs="Times New Roman"/>
                <w:b/>
                <w:color w:val="FFFFFF"/>
                <w:lang w:eastAsia="es-ES"/>
              </w:rPr>
              <w:t>Es/No disponible</w:t>
            </w:r>
          </w:p>
        </w:tc>
        <w:tc>
          <w:tcPr>
            <w:tcW w:w="0" w:type="auto"/>
            <w:tcBorders>
              <w:top w:val="nil"/>
              <w:left w:val="single" w:sz="4" w:space="0" w:color="000000"/>
              <w:bottom w:val="single" w:sz="4" w:space="0" w:color="000000"/>
              <w:right w:val="single" w:sz="4" w:space="0" w:color="000000"/>
            </w:tcBorders>
            <w:shd w:val="clear" w:color="auto" w:fill="auto"/>
            <w:noWrap/>
            <w:vAlign w:val="center"/>
            <w:hideMark/>
          </w:tcPr>
          <w:p w14:paraId="48642958" w14:textId="77777777" w:rsidR="00274537" w:rsidRPr="00BC45B9" w:rsidRDefault="00274537">
            <w:pPr>
              <w:jc w:val="center"/>
              <w:rPr>
                <w:rFonts w:ascii="Times New Roman" w:hAnsi="Times New Roman" w:cs="Times New Roman"/>
                <w:b/>
                <w:color w:val="000000"/>
                <w:lang w:eastAsia="es-ES"/>
              </w:rPr>
            </w:pPr>
            <w:r w:rsidRPr="00BC45B9">
              <w:rPr>
                <w:rFonts w:ascii="Times New Roman" w:hAnsi="Times New Roman" w:cs="Times New Roman"/>
                <w:b/>
                <w:color w:val="000000"/>
                <w:lang w:eastAsia="es-ES"/>
              </w:rPr>
              <w:t>21,97</w:t>
            </w:r>
          </w:p>
        </w:tc>
        <w:tc>
          <w:tcPr>
            <w:tcW w:w="0" w:type="auto"/>
            <w:tcBorders>
              <w:top w:val="nil"/>
              <w:left w:val="nil"/>
              <w:bottom w:val="single" w:sz="4" w:space="0" w:color="000000"/>
              <w:right w:val="single" w:sz="4" w:space="0" w:color="000000"/>
            </w:tcBorders>
            <w:shd w:val="clear" w:color="auto" w:fill="auto"/>
            <w:noWrap/>
            <w:vAlign w:val="center"/>
            <w:hideMark/>
          </w:tcPr>
          <w:p w14:paraId="4592FD32" w14:textId="77777777" w:rsidR="00274537" w:rsidRPr="00BC45B9" w:rsidRDefault="00274537">
            <w:pPr>
              <w:jc w:val="center"/>
              <w:rPr>
                <w:rFonts w:ascii="Times New Roman" w:hAnsi="Times New Roman" w:cs="Times New Roman"/>
                <w:b/>
                <w:color w:val="000000"/>
                <w:lang w:eastAsia="es-ES"/>
              </w:rPr>
            </w:pPr>
            <w:r w:rsidRPr="00BC45B9">
              <w:rPr>
                <w:rFonts w:ascii="Times New Roman" w:hAnsi="Times New Roman" w:cs="Times New Roman"/>
                <w:b/>
                <w:color w:val="000000"/>
                <w:lang w:eastAsia="es-ES"/>
              </w:rPr>
              <w:t>20,41</w:t>
            </w:r>
          </w:p>
        </w:tc>
        <w:tc>
          <w:tcPr>
            <w:tcW w:w="0" w:type="auto"/>
            <w:tcBorders>
              <w:top w:val="nil"/>
              <w:left w:val="nil"/>
              <w:bottom w:val="single" w:sz="4" w:space="0" w:color="000000"/>
              <w:right w:val="single" w:sz="4" w:space="0" w:color="000000"/>
            </w:tcBorders>
            <w:shd w:val="clear" w:color="auto" w:fill="auto"/>
            <w:noWrap/>
            <w:vAlign w:val="center"/>
            <w:hideMark/>
          </w:tcPr>
          <w:p w14:paraId="3308340B" w14:textId="77777777" w:rsidR="00274537" w:rsidRPr="00BC45B9" w:rsidRDefault="00274537">
            <w:pPr>
              <w:jc w:val="center"/>
              <w:rPr>
                <w:rFonts w:ascii="Times New Roman" w:hAnsi="Times New Roman" w:cs="Times New Roman"/>
                <w:b/>
                <w:color w:val="000000"/>
                <w:lang w:eastAsia="es-ES"/>
              </w:rPr>
            </w:pPr>
            <w:r w:rsidRPr="00BC45B9">
              <w:rPr>
                <w:rFonts w:ascii="Times New Roman" w:hAnsi="Times New Roman" w:cs="Times New Roman"/>
                <w:b/>
                <w:color w:val="000000"/>
                <w:lang w:eastAsia="es-ES"/>
              </w:rPr>
              <w:t>dB</w:t>
            </w:r>
          </w:p>
        </w:tc>
      </w:tr>
      <w:tr w:rsidR="00274537" w:rsidRPr="00BC45B9" w14:paraId="2F37C084" w14:textId="77777777">
        <w:trPr>
          <w:trHeight w:val="170"/>
        </w:trPr>
        <w:tc>
          <w:tcPr>
            <w:tcW w:w="0" w:type="auto"/>
            <w:tcBorders>
              <w:top w:val="nil"/>
              <w:left w:val="single" w:sz="4" w:space="0" w:color="auto"/>
              <w:bottom w:val="single" w:sz="4" w:space="0" w:color="auto"/>
              <w:right w:val="nil"/>
            </w:tcBorders>
            <w:shd w:val="clear" w:color="000000" w:fill="156082"/>
            <w:noWrap/>
            <w:vAlign w:val="center"/>
            <w:hideMark/>
          </w:tcPr>
          <w:p w14:paraId="7E76C492" w14:textId="77777777" w:rsidR="00274537" w:rsidRPr="00BC45B9" w:rsidRDefault="00274537">
            <w:pPr>
              <w:jc w:val="center"/>
              <w:rPr>
                <w:rFonts w:ascii="Times New Roman" w:hAnsi="Times New Roman" w:cs="Times New Roman"/>
                <w:b/>
                <w:color w:val="FFFFFF"/>
                <w:lang w:eastAsia="es-ES"/>
              </w:rPr>
            </w:pPr>
            <w:r w:rsidRPr="00BC45B9">
              <w:rPr>
                <w:rFonts w:ascii="Times New Roman" w:hAnsi="Times New Roman" w:cs="Times New Roman"/>
                <w:b/>
                <w:color w:val="FFFFFF"/>
                <w:lang w:eastAsia="es-ES"/>
              </w:rPr>
              <w:t>Es/No requerida</w:t>
            </w:r>
          </w:p>
        </w:tc>
        <w:tc>
          <w:tcPr>
            <w:tcW w:w="0" w:type="auto"/>
            <w:tcBorders>
              <w:top w:val="nil"/>
              <w:left w:val="single" w:sz="4" w:space="0" w:color="000000"/>
              <w:bottom w:val="single" w:sz="4" w:space="0" w:color="000000"/>
              <w:right w:val="single" w:sz="4" w:space="0" w:color="000000"/>
            </w:tcBorders>
            <w:shd w:val="clear" w:color="auto" w:fill="auto"/>
            <w:noWrap/>
            <w:vAlign w:val="center"/>
            <w:hideMark/>
          </w:tcPr>
          <w:p w14:paraId="2D60158B"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16,05</w:t>
            </w:r>
          </w:p>
        </w:tc>
        <w:tc>
          <w:tcPr>
            <w:tcW w:w="0" w:type="auto"/>
            <w:tcBorders>
              <w:top w:val="nil"/>
              <w:left w:val="nil"/>
              <w:bottom w:val="single" w:sz="4" w:space="0" w:color="000000"/>
              <w:right w:val="single" w:sz="4" w:space="0" w:color="000000"/>
            </w:tcBorders>
            <w:shd w:val="clear" w:color="auto" w:fill="auto"/>
            <w:noWrap/>
            <w:vAlign w:val="center"/>
            <w:hideMark/>
          </w:tcPr>
          <w:p w14:paraId="5A273CC0"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16,05</w:t>
            </w:r>
          </w:p>
        </w:tc>
        <w:tc>
          <w:tcPr>
            <w:tcW w:w="0" w:type="auto"/>
            <w:tcBorders>
              <w:top w:val="nil"/>
              <w:left w:val="nil"/>
              <w:bottom w:val="single" w:sz="4" w:space="0" w:color="000000"/>
              <w:right w:val="single" w:sz="4" w:space="0" w:color="000000"/>
            </w:tcBorders>
            <w:shd w:val="clear" w:color="auto" w:fill="auto"/>
            <w:noWrap/>
            <w:vAlign w:val="center"/>
            <w:hideMark/>
          </w:tcPr>
          <w:p w14:paraId="2E5287FD" w14:textId="77777777" w:rsidR="00274537" w:rsidRPr="00BC45B9" w:rsidRDefault="00274537">
            <w:pPr>
              <w:jc w:val="center"/>
              <w:rPr>
                <w:rFonts w:ascii="Times New Roman" w:hAnsi="Times New Roman" w:cs="Times New Roman"/>
                <w:color w:val="000000"/>
                <w:lang w:eastAsia="es-ES"/>
              </w:rPr>
            </w:pPr>
            <w:r w:rsidRPr="00BC45B9">
              <w:rPr>
                <w:rFonts w:ascii="Times New Roman" w:hAnsi="Times New Roman" w:cs="Times New Roman"/>
                <w:color w:val="000000"/>
                <w:lang w:eastAsia="es-ES"/>
              </w:rPr>
              <w:t>dB</w:t>
            </w:r>
          </w:p>
        </w:tc>
      </w:tr>
      <w:tr w:rsidR="00274537" w:rsidRPr="00BC45B9" w14:paraId="1A75B489" w14:textId="77777777">
        <w:trPr>
          <w:trHeight w:val="170"/>
        </w:trPr>
        <w:tc>
          <w:tcPr>
            <w:tcW w:w="0" w:type="auto"/>
            <w:tcBorders>
              <w:top w:val="nil"/>
              <w:left w:val="single" w:sz="4" w:space="0" w:color="auto"/>
              <w:bottom w:val="single" w:sz="4" w:space="0" w:color="auto"/>
              <w:right w:val="nil"/>
            </w:tcBorders>
            <w:shd w:val="clear" w:color="000000" w:fill="156082"/>
            <w:noWrap/>
            <w:vAlign w:val="center"/>
            <w:hideMark/>
          </w:tcPr>
          <w:p w14:paraId="08E145FF" w14:textId="77777777" w:rsidR="00274537" w:rsidRPr="00BC45B9" w:rsidRDefault="00274537">
            <w:pPr>
              <w:jc w:val="center"/>
              <w:rPr>
                <w:rFonts w:ascii="Times New Roman" w:hAnsi="Times New Roman" w:cs="Times New Roman"/>
                <w:b/>
                <w:color w:val="FFFFFF"/>
                <w:lang w:eastAsia="es-ES"/>
              </w:rPr>
            </w:pPr>
            <w:r w:rsidRPr="00BC45B9">
              <w:rPr>
                <w:rFonts w:ascii="Times New Roman" w:hAnsi="Times New Roman" w:cs="Times New Roman"/>
                <w:b/>
                <w:color w:val="FFFFFF"/>
                <w:lang w:eastAsia="es-ES"/>
              </w:rPr>
              <w:t>Link Margin</w:t>
            </w:r>
          </w:p>
        </w:tc>
        <w:tc>
          <w:tcPr>
            <w:tcW w:w="0" w:type="auto"/>
            <w:tcBorders>
              <w:top w:val="nil"/>
              <w:left w:val="single" w:sz="4" w:space="0" w:color="000000"/>
              <w:bottom w:val="single" w:sz="4" w:space="0" w:color="000000"/>
              <w:right w:val="single" w:sz="4" w:space="0" w:color="000000"/>
            </w:tcBorders>
            <w:shd w:val="clear" w:color="000000" w:fill="C5D9F1"/>
            <w:noWrap/>
            <w:vAlign w:val="center"/>
            <w:hideMark/>
          </w:tcPr>
          <w:p w14:paraId="45470A66" w14:textId="77777777" w:rsidR="00274537" w:rsidRPr="00BC45B9" w:rsidRDefault="00274537">
            <w:pPr>
              <w:jc w:val="center"/>
              <w:rPr>
                <w:rFonts w:ascii="Times New Roman" w:hAnsi="Times New Roman" w:cs="Times New Roman"/>
                <w:b/>
                <w:color w:val="000000"/>
                <w:lang w:eastAsia="es-ES"/>
              </w:rPr>
            </w:pPr>
            <w:r w:rsidRPr="00BC45B9">
              <w:rPr>
                <w:rFonts w:ascii="Times New Roman" w:hAnsi="Times New Roman" w:cs="Times New Roman"/>
                <w:b/>
                <w:color w:val="000000"/>
                <w:lang w:eastAsia="es-ES"/>
              </w:rPr>
              <w:t>5,92</w:t>
            </w:r>
          </w:p>
        </w:tc>
        <w:tc>
          <w:tcPr>
            <w:tcW w:w="0" w:type="auto"/>
            <w:tcBorders>
              <w:top w:val="nil"/>
              <w:left w:val="nil"/>
              <w:bottom w:val="single" w:sz="4" w:space="0" w:color="000000"/>
              <w:right w:val="single" w:sz="4" w:space="0" w:color="000000"/>
            </w:tcBorders>
            <w:shd w:val="clear" w:color="000000" w:fill="C5D9F1"/>
            <w:noWrap/>
            <w:vAlign w:val="center"/>
            <w:hideMark/>
          </w:tcPr>
          <w:p w14:paraId="5166BED3" w14:textId="77777777" w:rsidR="00274537" w:rsidRPr="00BC45B9" w:rsidRDefault="00274537">
            <w:pPr>
              <w:jc w:val="center"/>
              <w:rPr>
                <w:rFonts w:ascii="Times New Roman" w:hAnsi="Times New Roman" w:cs="Times New Roman"/>
                <w:b/>
                <w:color w:val="000000"/>
                <w:lang w:eastAsia="es-ES"/>
              </w:rPr>
            </w:pPr>
            <w:r w:rsidRPr="00BC45B9">
              <w:rPr>
                <w:rFonts w:ascii="Times New Roman" w:hAnsi="Times New Roman" w:cs="Times New Roman"/>
                <w:b/>
                <w:color w:val="000000"/>
                <w:lang w:eastAsia="es-ES"/>
              </w:rPr>
              <w:t>4,36</w:t>
            </w:r>
          </w:p>
        </w:tc>
        <w:tc>
          <w:tcPr>
            <w:tcW w:w="0" w:type="auto"/>
            <w:tcBorders>
              <w:top w:val="nil"/>
              <w:left w:val="nil"/>
              <w:bottom w:val="single" w:sz="4" w:space="0" w:color="000000"/>
              <w:right w:val="single" w:sz="4" w:space="0" w:color="000000"/>
            </w:tcBorders>
            <w:shd w:val="clear" w:color="000000" w:fill="C5D9F1"/>
            <w:noWrap/>
            <w:vAlign w:val="center"/>
            <w:hideMark/>
          </w:tcPr>
          <w:p w14:paraId="6DB38156" w14:textId="77777777" w:rsidR="00274537" w:rsidRPr="00BC45B9" w:rsidRDefault="00274537" w:rsidP="005907EA">
            <w:pPr>
              <w:keepNext/>
              <w:jc w:val="center"/>
              <w:rPr>
                <w:rFonts w:ascii="Times New Roman" w:hAnsi="Times New Roman" w:cs="Times New Roman"/>
                <w:b/>
                <w:color w:val="000000"/>
                <w:lang w:eastAsia="es-ES"/>
              </w:rPr>
            </w:pPr>
            <w:r w:rsidRPr="00BC45B9">
              <w:rPr>
                <w:rFonts w:ascii="Times New Roman" w:hAnsi="Times New Roman" w:cs="Times New Roman"/>
                <w:b/>
                <w:color w:val="000000"/>
                <w:lang w:eastAsia="es-ES"/>
              </w:rPr>
              <w:t>dB</w:t>
            </w:r>
          </w:p>
        </w:tc>
      </w:tr>
    </w:tbl>
    <w:p w14:paraId="599367CF" w14:textId="36F63BD3" w:rsidR="005907EA" w:rsidRDefault="005907EA" w:rsidP="005907EA">
      <w:pPr>
        <w:pStyle w:val="Descripcin"/>
        <w:jc w:val="center"/>
      </w:pPr>
      <w:r>
        <w:t xml:space="preserve">Tabla </w:t>
      </w:r>
      <w:r>
        <w:fldChar w:fldCharType="begin"/>
      </w:r>
      <w:r>
        <w:instrText xml:space="preserve"> SEQ Tabla \* ARABIC </w:instrText>
      </w:r>
      <w:r>
        <w:fldChar w:fldCharType="separate"/>
      </w:r>
      <w:r w:rsidR="000A7B13">
        <w:rPr>
          <w:noProof/>
        </w:rPr>
        <w:t>76</w:t>
      </w:r>
      <w:r>
        <w:fldChar w:fldCharType="end"/>
      </w:r>
      <w:r>
        <w:t xml:space="preserve">: </w:t>
      </w:r>
      <w:r w:rsidRPr="00132C29">
        <w:t>Enlace forward uplink escenario zonas remotas</w:t>
      </w:r>
    </w:p>
    <w:p w14:paraId="42633D96" w14:textId="624363DF" w:rsidR="00274537" w:rsidRDefault="00274537" w:rsidP="00274537">
      <w:pPr>
        <w:jc w:val="both"/>
        <w:rPr>
          <w:rFonts w:ascii="Calibri" w:hAnsi="Calibri" w:cs="Calibri"/>
        </w:rPr>
      </w:pPr>
      <w:r w:rsidRPr="006F6F23">
        <w:rPr>
          <w:rFonts w:ascii="Calibri" w:hAnsi="Calibri" w:cs="Calibri"/>
        </w:rPr>
        <w:t xml:space="preserve">Análogamente a lo realizado en el enlace </w:t>
      </w:r>
      <w:r w:rsidRPr="0040276A">
        <w:rPr>
          <w:rFonts w:ascii="Calibri" w:hAnsi="Calibri" w:cs="Calibri"/>
          <w:b/>
          <w:bCs/>
          <w:i/>
          <w:iCs/>
        </w:rPr>
        <w:t>forward-uplink</w:t>
      </w:r>
      <w:r w:rsidRPr="006F6F23">
        <w:rPr>
          <w:rFonts w:ascii="Calibri" w:hAnsi="Calibri" w:cs="Calibri"/>
        </w:rPr>
        <w:t xml:space="preserve">, realizamos el dimensionado del enlace </w:t>
      </w:r>
      <w:r w:rsidRPr="006F6F23">
        <w:rPr>
          <w:rFonts w:ascii="Calibri" w:hAnsi="Calibri" w:cs="Calibri"/>
          <w:i/>
          <w:iCs/>
        </w:rPr>
        <w:t>forward-downlink</w:t>
      </w:r>
      <w:r w:rsidRPr="006F6F23">
        <w:rPr>
          <w:rFonts w:ascii="Calibri" w:hAnsi="Calibri" w:cs="Calibri"/>
        </w:rPr>
        <w:t xml:space="preserve">. En la siguiente tabla se muestran </w:t>
      </w:r>
      <w:r>
        <w:rPr>
          <w:rFonts w:ascii="Calibri" w:hAnsi="Calibri" w:cs="Calibri"/>
        </w:rPr>
        <w:t xml:space="preserve">un resumen del link budget para el enlace </w:t>
      </w:r>
      <w:r w:rsidRPr="008D7671">
        <w:rPr>
          <w:rFonts w:ascii="Calibri" w:hAnsi="Calibri" w:cs="Calibri"/>
          <w:i/>
          <w:iCs/>
        </w:rPr>
        <w:t>downlink</w:t>
      </w:r>
      <w:r w:rsidRPr="006F6F23">
        <w:rPr>
          <w:rFonts w:ascii="Calibri" w:hAnsi="Calibri" w:cs="Calibri"/>
        </w:rPr>
        <w:t xml:space="preserve">. </w:t>
      </w:r>
      <w:r>
        <w:rPr>
          <w:rFonts w:ascii="Calibri" w:hAnsi="Calibri" w:cs="Calibri"/>
        </w:rPr>
        <w:t xml:space="preserve">La tabla con el link budget más detallado, se puede encontrar en el </w:t>
      </w:r>
      <w:r w:rsidR="00C8592C" w:rsidRPr="00C8592C">
        <w:rPr>
          <w:rFonts w:eastAsia="Times New Roman" w:cstheme="minorHAnsi"/>
          <w:sz w:val="16"/>
          <w:szCs w:val="16"/>
          <w:highlight w:val="yellow"/>
        </w:rPr>
        <w:fldChar w:fldCharType="begin"/>
      </w:r>
      <w:r w:rsidR="00C8592C" w:rsidRPr="00C8592C">
        <w:rPr>
          <w:rFonts w:eastAsia="Times New Roman" w:cstheme="minorHAnsi"/>
          <w:sz w:val="16"/>
          <w:szCs w:val="16"/>
        </w:rPr>
        <w:instrText xml:space="preserve"> REF _Ref167367217 \h </w:instrText>
      </w:r>
      <w:r w:rsidR="00C8592C" w:rsidRPr="00C8592C">
        <w:rPr>
          <w:rFonts w:eastAsia="Times New Roman" w:cstheme="minorHAnsi"/>
          <w:sz w:val="16"/>
          <w:szCs w:val="16"/>
          <w:highlight w:val="yellow"/>
        </w:rPr>
        <w:instrText xml:space="preserve"> \* MERGEFORMAT </w:instrText>
      </w:r>
      <w:r w:rsidR="00C8592C" w:rsidRPr="00C8592C">
        <w:rPr>
          <w:rFonts w:eastAsia="Times New Roman" w:cstheme="minorHAnsi"/>
          <w:sz w:val="16"/>
          <w:szCs w:val="16"/>
          <w:highlight w:val="yellow"/>
        </w:rPr>
      </w:r>
      <w:r w:rsidR="00C8592C" w:rsidRPr="00C8592C">
        <w:rPr>
          <w:rFonts w:eastAsia="Times New Roman" w:cstheme="minorHAnsi"/>
          <w:sz w:val="16"/>
          <w:szCs w:val="16"/>
          <w:highlight w:val="yellow"/>
        </w:rPr>
        <w:fldChar w:fldCharType="separate"/>
      </w:r>
      <w:r w:rsidR="00C8592C" w:rsidRPr="00C8592C">
        <w:rPr>
          <w:rFonts w:cstheme="minorHAnsi"/>
        </w:rPr>
        <w:t>ANEXO V: Satélite</w:t>
      </w:r>
      <w:r w:rsidR="00C8592C" w:rsidRPr="00C8592C">
        <w:rPr>
          <w:rFonts w:eastAsia="Times New Roman" w:cstheme="minorHAnsi"/>
          <w:sz w:val="16"/>
          <w:szCs w:val="16"/>
          <w:highlight w:val="yellow"/>
        </w:rPr>
        <w:fldChar w:fldCharType="end"/>
      </w:r>
      <w:r w:rsidR="00C8592C">
        <w:rPr>
          <w:rFonts w:eastAsia="Times New Roman" w:cstheme="minorHAnsi"/>
          <w:sz w:val="16"/>
          <w:szCs w:val="16"/>
        </w:rPr>
        <w:t>.</w:t>
      </w:r>
    </w:p>
    <w:p w14:paraId="743E8618" w14:textId="77777777" w:rsidR="00274537" w:rsidRPr="006F6F23" w:rsidRDefault="00274537" w:rsidP="00274537">
      <w:pPr>
        <w:jc w:val="both"/>
        <w:rPr>
          <w:rFonts w:ascii="Calibri" w:hAnsi="Calibri" w:cs="Calibri"/>
        </w:rPr>
      </w:pPr>
      <w:r>
        <w:rPr>
          <w:rFonts w:ascii="Calibri" w:hAnsi="Calibri" w:cs="Calibri"/>
        </w:rPr>
        <w:t xml:space="preserve">El </w:t>
      </w:r>
      <w:r w:rsidRPr="006F309D">
        <w:rPr>
          <w:rFonts w:ascii="Calibri" w:hAnsi="Calibri" w:cs="Calibri"/>
        </w:rPr>
        <w:t xml:space="preserve">MODCOD </w:t>
      </w:r>
      <w:r>
        <w:rPr>
          <w:rFonts w:ascii="Calibri" w:hAnsi="Calibri" w:cs="Calibri"/>
        </w:rPr>
        <w:t>seleccionado es 16APSK 3/4 para cielo despejado y 8PSK 2/3 para lluvia en downlink</w:t>
      </w:r>
      <w:r w:rsidRPr="006F309D">
        <w:rPr>
          <w:rFonts w:ascii="Calibri" w:hAnsi="Calibri" w:cs="Calibri"/>
        </w:rPr>
        <w:t>.</w:t>
      </w:r>
    </w:p>
    <w:tbl>
      <w:tblPr>
        <w:tblW w:w="6683" w:type="dxa"/>
        <w:jc w:val="center"/>
        <w:tblCellMar>
          <w:left w:w="70" w:type="dxa"/>
          <w:right w:w="70" w:type="dxa"/>
        </w:tblCellMar>
        <w:tblLook w:val="04A0" w:firstRow="1" w:lastRow="0" w:firstColumn="1" w:lastColumn="0" w:noHBand="0" w:noVBand="1"/>
      </w:tblPr>
      <w:tblGrid>
        <w:gridCol w:w="3129"/>
        <w:gridCol w:w="1178"/>
        <w:gridCol w:w="1442"/>
        <w:gridCol w:w="934"/>
      </w:tblGrid>
      <w:tr w:rsidR="00274537" w:rsidRPr="00E62128" w14:paraId="3E0F4CF4" w14:textId="77777777">
        <w:trPr>
          <w:trHeight w:val="20"/>
          <w:jc w:val="center"/>
        </w:trPr>
        <w:tc>
          <w:tcPr>
            <w:tcW w:w="3129" w:type="dxa"/>
            <w:tcBorders>
              <w:top w:val="nil"/>
              <w:left w:val="nil"/>
              <w:bottom w:val="nil"/>
              <w:right w:val="nil"/>
            </w:tcBorders>
            <w:shd w:val="clear" w:color="auto" w:fill="auto"/>
            <w:noWrap/>
            <w:vAlign w:val="center"/>
            <w:hideMark/>
          </w:tcPr>
          <w:p w14:paraId="1DAB486C" w14:textId="77777777" w:rsidR="00274537" w:rsidRPr="00E62128" w:rsidRDefault="00274537">
            <w:pPr>
              <w:jc w:val="center"/>
              <w:rPr>
                <w:rFonts w:ascii="Times New Roman" w:hAnsi="Times New Roman" w:cs="Times New Roman"/>
                <w:lang w:eastAsia="es-ES"/>
              </w:rPr>
            </w:pP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6B0A"/>
            <w:noWrap/>
            <w:vAlign w:val="center"/>
            <w:hideMark/>
          </w:tcPr>
          <w:p w14:paraId="4F061AE5" w14:textId="77777777" w:rsidR="00274537" w:rsidRPr="00E62128" w:rsidRDefault="00274537">
            <w:pPr>
              <w:jc w:val="center"/>
              <w:rPr>
                <w:rFonts w:ascii="Times New Roman" w:hAnsi="Times New Roman" w:cs="Times New Roman"/>
                <w:b/>
                <w:i/>
                <w:color w:val="FFFFFF"/>
                <w:lang w:eastAsia="es-ES"/>
              </w:rPr>
            </w:pPr>
            <w:r w:rsidRPr="00E62128">
              <w:rPr>
                <w:rFonts w:ascii="Times New Roman" w:hAnsi="Times New Roman" w:cs="Times New Roman"/>
                <w:b/>
                <w:i/>
                <w:color w:val="FFFFFF"/>
                <w:lang w:eastAsia="es-ES"/>
              </w:rPr>
              <w:t>Clear sky</w:t>
            </w:r>
          </w:p>
        </w:tc>
        <w:tc>
          <w:tcPr>
            <w:tcW w:w="1442" w:type="dxa"/>
            <w:tcBorders>
              <w:top w:val="single" w:sz="4" w:space="0" w:color="000000" w:themeColor="text1"/>
              <w:left w:val="nil"/>
              <w:bottom w:val="single" w:sz="4" w:space="0" w:color="000000" w:themeColor="text1"/>
              <w:right w:val="single" w:sz="4" w:space="0" w:color="000000" w:themeColor="text1"/>
            </w:tcBorders>
            <w:shd w:val="clear" w:color="auto" w:fill="E26B0A"/>
            <w:vAlign w:val="center"/>
            <w:hideMark/>
          </w:tcPr>
          <w:p w14:paraId="38429DDB" w14:textId="77777777" w:rsidR="00274537" w:rsidRPr="00E62128" w:rsidRDefault="00274537">
            <w:pPr>
              <w:jc w:val="center"/>
              <w:rPr>
                <w:rFonts w:ascii="Times New Roman" w:hAnsi="Times New Roman" w:cs="Times New Roman"/>
                <w:b/>
                <w:i/>
                <w:color w:val="FFFFFF"/>
                <w:lang w:eastAsia="es-ES"/>
              </w:rPr>
            </w:pPr>
            <w:r w:rsidRPr="00E62128">
              <w:rPr>
                <w:rFonts w:ascii="Times New Roman" w:hAnsi="Times New Roman" w:cs="Times New Roman"/>
                <w:b/>
                <w:i/>
                <w:color w:val="FFFFFF"/>
                <w:lang w:eastAsia="es-ES"/>
              </w:rPr>
              <w:t>Rain downlink</w:t>
            </w:r>
          </w:p>
        </w:tc>
        <w:tc>
          <w:tcPr>
            <w:tcW w:w="934" w:type="dxa"/>
            <w:tcBorders>
              <w:top w:val="single" w:sz="4" w:space="0" w:color="000000" w:themeColor="text1"/>
              <w:left w:val="nil"/>
              <w:bottom w:val="single" w:sz="4" w:space="0" w:color="000000" w:themeColor="text1"/>
              <w:right w:val="single" w:sz="4" w:space="0" w:color="000000" w:themeColor="text1"/>
            </w:tcBorders>
            <w:shd w:val="clear" w:color="auto" w:fill="E26B0A"/>
            <w:vAlign w:val="center"/>
            <w:hideMark/>
          </w:tcPr>
          <w:p w14:paraId="6EAEAC27" w14:textId="77777777" w:rsidR="00274537" w:rsidRPr="00E62128" w:rsidRDefault="00274537">
            <w:pPr>
              <w:jc w:val="center"/>
              <w:rPr>
                <w:rFonts w:ascii="Times New Roman" w:hAnsi="Times New Roman" w:cs="Times New Roman"/>
                <w:b/>
                <w:i/>
                <w:color w:val="FFFFFF"/>
                <w:lang w:eastAsia="es-ES"/>
              </w:rPr>
            </w:pPr>
            <w:r w:rsidRPr="00E62128">
              <w:rPr>
                <w:rFonts w:ascii="Times New Roman" w:hAnsi="Times New Roman" w:cs="Times New Roman"/>
                <w:b/>
                <w:i/>
                <w:color w:val="FFFFFF"/>
                <w:lang w:eastAsia="es-ES"/>
              </w:rPr>
              <w:t>Units</w:t>
            </w:r>
          </w:p>
        </w:tc>
      </w:tr>
      <w:tr w:rsidR="00274537" w:rsidRPr="00E62128" w14:paraId="6815C8FF" w14:textId="77777777" w:rsidTr="005907EA">
        <w:trPr>
          <w:trHeight w:val="20"/>
          <w:jc w:val="center"/>
        </w:trPr>
        <w:tc>
          <w:tcPr>
            <w:tcW w:w="3129" w:type="dxa"/>
            <w:tcBorders>
              <w:top w:val="single" w:sz="4" w:space="0" w:color="auto"/>
              <w:left w:val="single" w:sz="4" w:space="0" w:color="auto"/>
              <w:bottom w:val="single" w:sz="4" w:space="0" w:color="auto"/>
              <w:right w:val="nil"/>
            </w:tcBorders>
            <w:shd w:val="clear" w:color="auto" w:fill="156082"/>
            <w:noWrap/>
            <w:vAlign w:val="center"/>
            <w:hideMark/>
          </w:tcPr>
          <w:p w14:paraId="6C07FEFC" w14:textId="77777777" w:rsidR="00274537" w:rsidRPr="00E62128" w:rsidRDefault="00274537">
            <w:pPr>
              <w:jc w:val="center"/>
              <w:rPr>
                <w:rFonts w:ascii="Times New Roman" w:hAnsi="Times New Roman" w:cs="Times New Roman"/>
                <w:b/>
                <w:color w:val="FFFFFF"/>
                <w:lang w:eastAsia="es-ES"/>
              </w:rPr>
            </w:pPr>
            <w:r w:rsidRPr="00E62128">
              <w:rPr>
                <w:rFonts w:ascii="Times New Roman" w:hAnsi="Times New Roman" w:cs="Times New Roman"/>
                <w:b/>
                <w:color w:val="FFFFFF"/>
                <w:lang w:eastAsia="es-ES"/>
              </w:rPr>
              <w:t>MODCOD</w:t>
            </w:r>
          </w:p>
        </w:tc>
        <w:tc>
          <w:tcPr>
            <w:tcW w:w="1178" w:type="dxa"/>
            <w:tcBorders>
              <w:top w:val="nil"/>
              <w:left w:val="nil"/>
              <w:bottom w:val="nil"/>
              <w:right w:val="nil"/>
            </w:tcBorders>
            <w:shd w:val="clear" w:color="auto" w:fill="auto"/>
            <w:noWrap/>
            <w:vAlign w:val="center"/>
            <w:hideMark/>
          </w:tcPr>
          <w:p w14:paraId="09CDFB4B"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16APSK 3/4</w:t>
            </w:r>
          </w:p>
        </w:tc>
        <w:tc>
          <w:tcPr>
            <w:tcW w:w="1442"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3E2E1588"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themeColor="text1"/>
                <w:lang w:eastAsia="es-ES"/>
              </w:rPr>
              <w:t>8PSK 2/3</w:t>
            </w:r>
          </w:p>
        </w:tc>
        <w:tc>
          <w:tcPr>
            <w:tcW w:w="934" w:type="dxa"/>
            <w:tcBorders>
              <w:top w:val="nil"/>
              <w:left w:val="nil"/>
              <w:bottom w:val="single" w:sz="4" w:space="0" w:color="000000" w:themeColor="text1"/>
              <w:right w:val="single" w:sz="4" w:space="0" w:color="000000" w:themeColor="text1"/>
            </w:tcBorders>
            <w:shd w:val="clear" w:color="auto" w:fill="auto"/>
            <w:noWrap/>
            <w:vAlign w:val="center"/>
            <w:hideMark/>
          </w:tcPr>
          <w:p w14:paraId="08FCDF79" w14:textId="77777777" w:rsidR="00274537" w:rsidRPr="00E62128" w:rsidRDefault="00274537">
            <w:pPr>
              <w:jc w:val="center"/>
              <w:rPr>
                <w:rFonts w:ascii="Times New Roman" w:hAnsi="Times New Roman" w:cs="Times New Roman"/>
                <w:color w:val="000000"/>
                <w:lang w:eastAsia="es-ES"/>
              </w:rPr>
            </w:pPr>
          </w:p>
        </w:tc>
      </w:tr>
      <w:tr w:rsidR="00274537" w:rsidRPr="00E62128" w14:paraId="4CAF010A" w14:textId="77777777" w:rsidTr="005907EA">
        <w:trPr>
          <w:trHeight w:val="20"/>
          <w:jc w:val="center"/>
        </w:trPr>
        <w:tc>
          <w:tcPr>
            <w:tcW w:w="3129" w:type="dxa"/>
            <w:tcBorders>
              <w:top w:val="nil"/>
              <w:left w:val="single" w:sz="4" w:space="0" w:color="auto"/>
              <w:bottom w:val="single" w:sz="4" w:space="0" w:color="auto"/>
              <w:right w:val="nil"/>
            </w:tcBorders>
            <w:shd w:val="clear" w:color="auto" w:fill="156082"/>
            <w:noWrap/>
            <w:vAlign w:val="center"/>
            <w:hideMark/>
          </w:tcPr>
          <w:p w14:paraId="26CCC6A4" w14:textId="77777777" w:rsidR="00274537" w:rsidRPr="00E62128" w:rsidRDefault="00274537">
            <w:pPr>
              <w:jc w:val="center"/>
              <w:rPr>
                <w:rFonts w:ascii="Times New Roman" w:hAnsi="Times New Roman" w:cs="Times New Roman"/>
                <w:b/>
                <w:color w:val="FFFFFF"/>
                <w:lang w:eastAsia="es-ES"/>
              </w:rPr>
            </w:pPr>
            <w:r w:rsidRPr="00E62128">
              <w:rPr>
                <w:rFonts w:ascii="Times New Roman" w:hAnsi="Times New Roman" w:cs="Times New Roman"/>
                <w:b/>
                <w:color w:val="FFFFFF"/>
                <w:lang w:eastAsia="es-ES"/>
              </w:rPr>
              <w:t>Eficiencia espectral</w:t>
            </w:r>
          </w:p>
        </w:tc>
        <w:tc>
          <w:tcPr>
            <w:tcW w:w="11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18ED398D"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2,966728</w:t>
            </w:r>
          </w:p>
        </w:tc>
        <w:tc>
          <w:tcPr>
            <w:tcW w:w="1442" w:type="dxa"/>
            <w:tcBorders>
              <w:top w:val="nil"/>
              <w:left w:val="nil"/>
              <w:bottom w:val="single" w:sz="4" w:space="0" w:color="000000" w:themeColor="text1"/>
              <w:right w:val="single" w:sz="4" w:space="0" w:color="000000" w:themeColor="text1"/>
            </w:tcBorders>
            <w:shd w:val="clear" w:color="auto" w:fill="auto"/>
            <w:noWrap/>
            <w:vAlign w:val="center"/>
            <w:hideMark/>
          </w:tcPr>
          <w:p w14:paraId="5FC5A3FF"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1,980636</w:t>
            </w:r>
          </w:p>
        </w:tc>
        <w:tc>
          <w:tcPr>
            <w:tcW w:w="934" w:type="dxa"/>
            <w:tcBorders>
              <w:top w:val="nil"/>
              <w:left w:val="nil"/>
              <w:bottom w:val="single" w:sz="4" w:space="0" w:color="000000" w:themeColor="text1"/>
              <w:right w:val="single" w:sz="4" w:space="0" w:color="000000" w:themeColor="text1"/>
            </w:tcBorders>
            <w:shd w:val="clear" w:color="auto" w:fill="auto"/>
            <w:noWrap/>
            <w:vAlign w:val="center"/>
            <w:hideMark/>
          </w:tcPr>
          <w:p w14:paraId="3C315C4E"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themeColor="text1"/>
                <w:lang w:eastAsia="es-ES"/>
              </w:rPr>
              <w:t>bps/Hz</w:t>
            </w:r>
          </w:p>
        </w:tc>
      </w:tr>
      <w:tr w:rsidR="00274537" w:rsidRPr="00E62128" w14:paraId="762DA1E1" w14:textId="77777777" w:rsidTr="005907EA">
        <w:trPr>
          <w:trHeight w:val="20"/>
          <w:jc w:val="center"/>
        </w:trPr>
        <w:tc>
          <w:tcPr>
            <w:tcW w:w="3129" w:type="dxa"/>
            <w:tcBorders>
              <w:top w:val="nil"/>
              <w:left w:val="single" w:sz="4" w:space="0" w:color="auto"/>
              <w:bottom w:val="single" w:sz="4" w:space="0" w:color="auto"/>
              <w:right w:val="nil"/>
            </w:tcBorders>
            <w:shd w:val="clear" w:color="auto" w:fill="156082"/>
            <w:noWrap/>
            <w:vAlign w:val="center"/>
            <w:hideMark/>
          </w:tcPr>
          <w:p w14:paraId="70C7BB44" w14:textId="77777777" w:rsidR="00274537" w:rsidRPr="00E62128" w:rsidRDefault="00274537">
            <w:pPr>
              <w:jc w:val="center"/>
              <w:rPr>
                <w:rFonts w:ascii="Times New Roman" w:hAnsi="Times New Roman" w:cs="Times New Roman"/>
                <w:b/>
                <w:color w:val="FFFFFF"/>
                <w:lang w:eastAsia="es-ES"/>
              </w:rPr>
            </w:pPr>
            <w:r w:rsidRPr="00E62128">
              <w:rPr>
                <w:rFonts w:ascii="Times New Roman" w:hAnsi="Times New Roman" w:cs="Times New Roman"/>
                <w:b/>
                <w:color w:val="FFFFFF"/>
                <w:lang w:eastAsia="es-ES"/>
              </w:rPr>
              <w:t>Ancho de banda ocupado</w:t>
            </w:r>
          </w:p>
        </w:tc>
        <w:tc>
          <w:tcPr>
            <w:tcW w:w="117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3968095A"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197,62</w:t>
            </w:r>
          </w:p>
        </w:tc>
        <w:tc>
          <w:tcPr>
            <w:tcW w:w="1442" w:type="dxa"/>
            <w:tcBorders>
              <w:top w:val="nil"/>
              <w:left w:val="nil"/>
              <w:bottom w:val="single" w:sz="4" w:space="0" w:color="000000" w:themeColor="text1"/>
              <w:right w:val="single" w:sz="4" w:space="0" w:color="000000" w:themeColor="text1"/>
            </w:tcBorders>
            <w:shd w:val="clear" w:color="auto" w:fill="auto"/>
            <w:noWrap/>
            <w:vAlign w:val="center"/>
            <w:hideMark/>
          </w:tcPr>
          <w:p w14:paraId="673BA007"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197,62</w:t>
            </w:r>
          </w:p>
        </w:tc>
        <w:tc>
          <w:tcPr>
            <w:tcW w:w="934" w:type="dxa"/>
            <w:tcBorders>
              <w:top w:val="nil"/>
              <w:left w:val="nil"/>
              <w:bottom w:val="single" w:sz="4" w:space="0" w:color="000000" w:themeColor="text1"/>
              <w:right w:val="single" w:sz="4" w:space="0" w:color="000000" w:themeColor="text1"/>
            </w:tcBorders>
            <w:shd w:val="clear" w:color="auto" w:fill="auto"/>
            <w:noWrap/>
            <w:vAlign w:val="center"/>
            <w:hideMark/>
          </w:tcPr>
          <w:p w14:paraId="757720AE"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MHz</w:t>
            </w:r>
          </w:p>
        </w:tc>
      </w:tr>
      <w:tr w:rsidR="00274537" w:rsidRPr="00E62128" w14:paraId="0DECE59B" w14:textId="77777777" w:rsidTr="005907EA">
        <w:trPr>
          <w:trHeight w:val="20"/>
          <w:jc w:val="center"/>
        </w:trPr>
        <w:tc>
          <w:tcPr>
            <w:tcW w:w="3129" w:type="dxa"/>
            <w:tcBorders>
              <w:top w:val="nil"/>
              <w:left w:val="single" w:sz="4" w:space="0" w:color="auto"/>
              <w:bottom w:val="single" w:sz="4" w:space="0" w:color="auto"/>
              <w:right w:val="nil"/>
            </w:tcBorders>
            <w:shd w:val="clear" w:color="auto" w:fill="156082"/>
            <w:noWrap/>
            <w:vAlign w:val="center"/>
            <w:hideMark/>
          </w:tcPr>
          <w:p w14:paraId="4FA81984" w14:textId="77777777" w:rsidR="00274537" w:rsidRPr="00E62128" w:rsidRDefault="00274537">
            <w:pPr>
              <w:jc w:val="center"/>
              <w:rPr>
                <w:rFonts w:ascii="Times New Roman" w:hAnsi="Times New Roman" w:cs="Times New Roman"/>
                <w:b/>
                <w:color w:val="FFFFFF"/>
                <w:lang w:eastAsia="es-ES"/>
              </w:rPr>
            </w:pPr>
            <w:r w:rsidRPr="00E62128">
              <w:rPr>
                <w:rFonts w:ascii="Times New Roman" w:hAnsi="Times New Roman" w:cs="Times New Roman"/>
                <w:b/>
                <w:color w:val="FFFFFF"/>
                <w:lang w:eastAsia="es-ES"/>
              </w:rPr>
              <w:t>C/N DOWNLINK</w:t>
            </w:r>
          </w:p>
        </w:tc>
        <w:tc>
          <w:tcPr>
            <w:tcW w:w="117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7EE7C2A1"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12,89</w:t>
            </w:r>
          </w:p>
        </w:tc>
        <w:tc>
          <w:tcPr>
            <w:tcW w:w="1442" w:type="dxa"/>
            <w:tcBorders>
              <w:top w:val="nil"/>
              <w:left w:val="nil"/>
              <w:bottom w:val="single" w:sz="4" w:space="0" w:color="000000" w:themeColor="text1"/>
              <w:right w:val="single" w:sz="4" w:space="0" w:color="000000" w:themeColor="text1"/>
            </w:tcBorders>
            <w:shd w:val="clear" w:color="auto" w:fill="auto"/>
            <w:noWrap/>
            <w:vAlign w:val="center"/>
            <w:hideMark/>
          </w:tcPr>
          <w:p w14:paraId="1C2286FD"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9,38</w:t>
            </w:r>
          </w:p>
        </w:tc>
        <w:tc>
          <w:tcPr>
            <w:tcW w:w="934" w:type="dxa"/>
            <w:tcBorders>
              <w:top w:val="nil"/>
              <w:left w:val="nil"/>
              <w:bottom w:val="single" w:sz="4" w:space="0" w:color="000000" w:themeColor="text1"/>
              <w:right w:val="single" w:sz="4" w:space="0" w:color="000000" w:themeColor="text1"/>
            </w:tcBorders>
            <w:shd w:val="clear" w:color="auto" w:fill="auto"/>
            <w:noWrap/>
            <w:vAlign w:val="center"/>
            <w:hideMark/>
          </w:tcPr>
          <w:p w14:paraId="73A14BFC"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dB</w:t>
            </w:r>
          </w:p>
        </w:tc>
      </w:tr>
      <w:tr w:rsidR="00274537" w:rsidRPr="00E62128" w14:paraId="782D64C1" w14:textId="77777777" w:rsidTr="005907EA">
        <w:trPr>
          <w:trHeight w:val="20"/>
          <w:jc w:val="center"/>
        </w:trPr>
        <w:tc>
          <w:tcPr>
            <w:tcW w:w="3129" w:type="dxa"/>
            <w:tcBorders>
              <w:top w:val="nil"/>
              <w:left w:val="single" w:sz="4" w:space="0" w:color="auto"/>
              <w:bottom w:val="single" w:sz="4" w:space="0" w:color="auto"/>
              <w:right w:val="nil"/>
            </w:tcBorders>
            <w:shd w:val="clear" w:color="auto" w:fill="156082"/>
            <w:noWrap/>
            <w:vAlign w:val="center"/>
            <w:hideMark/>
          </w:tcPr>
          <w:p w14:paraId="543123E1" w14:textId="77777777" w:rsidR="00274537" w:rsidRPr="00E62128" w:rsidRDefault="00274537">
            <w:pPr>
              <w:jc w:val="center"/>
              <w:rPr>
                <w:rFonts w:ascii="Times New Roman" w:hAnsi="Times New Roman" w:cs="Times New Roman"/>
                <w:b/>
                <w:color w:val="FFFFFF"/>
                <w:lang w:eastAsia="es-ES"/>
              </w:rPr>
            </w:pPr>
            <w:r w:rsidRPr="00E62128">
              <w:rPr>
                <w:rFonts w:ascii="Times New Roman" w:hAnsi="Times New Roman" w:cs="Times New Roman"/>
                <w:b/>
                <w:color w:val="FFFFFF"/>
                <w:lang w:eastAsia="es-ES"/>
              </w:rPr>
              <w:t>Carrier to Intermodulation Noise</w:t>
            </w:r>
          </w:p>
        </w:tc>
        <w:tc>
          <w:tcPr>
            <w:tcW w:w="117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7C3A4DE5"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23,00</w:t>
            </w:r>
          </w:p>
        </w:tc>
        <w:tc>
          <w:tcPr>
            <w:tcW w:w="1442" w:type="dxa"/>
            <w:tcBorders>
              <w:top w:val="nil"/>
              <w:left w:val="nil"/>
              <w:bottom w:val="single" w:sz="4" w:space="0" w:color="000000" w:themeColor="text1"/>
              <w:right w:val="single" w:sz="4" w:space="0" w:color="000000" w:themeColor="text1"/>
            </w:tcBorders>
            <w:shd w:val="clear" w:color="auto" w:fill="auto"/>
            <w:noWrap/>
            <w:vAlign w:val="center"/>
            <w:hideMark/>
          </w:tcPr>
          <w:p w14:paraId="63CB3E41"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23,00</w:t>
            </w:r>
          </w:p>
        </w:tc>
        <w:tc>
          <w:tcPr>
            <w:tcW w:w="934" w:type="dxa"/>
            <w:tcBorders>
              <w:top w:val="nil"/>
              <w:left w:val="nil"/>
              <w:bottom w:val="single" w:sz="4" w:space="0" w:color="000000" w:themeColor="text1"/>
              <w:right w:val="single" w:sz="4" w:space="0" w:color="000000" w:themeColor="text1"/>
            </w:tcBorders>
            <w:shd w:val="clear" w:color="auto" w:fill="auto"/>
            <w:noWrap/>
            <w:vAlign w:val="center"/>
            <w:hideMark/>
          </w:tcPr>
          <w:p w14:paraId="07202B65"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dB</w:t>
            </w:r>
          </w:p>
        </w:tc>
      </w:tr>
      <w:tr w:rsidR="00274537" w:rsidRPr="00E62128" w14:paraId="254151C5" w14:textId="77777777" w:rsidTr="005907EA">
        <w:trPr>
          <w:trHeight w:val="20"/>
          <w:jc w:val="center"/>
        </w:trPr>
        <w:tc>
          <w:tcPr>
            <w:tcW w:w="3129" w:type="dxa"/>
            <w:tcBorders>
              <w:top w:val="nil"/>
              <w:left w:val="single" w:sz="4" w:space="0" w:color="auto"/>
              <w:bottom w:val="single" w:sz="4" w:space="0" w:color="auto"/>
              <w:right w:val="nil"/>
            </w:tcBorders>
            <w:shd w:val="clear" w:color="auto" w:fill="156082"/>
            <w:noWrap/>
            <w:vAlign w:val="center"/>
            <w:hideMark/>
          </w:tcPr>
          <w:p w14:paraId="007F409F" w14:textId="77777777" w:rsidR="00274537" w:rsidRPr="00E62128" w:rsidRDefault="00274537">
            <w:pPr>
              <w:jc w:val="center"/>
              <w:rPr>
                <w:rFonts w:ascii="Times New Roman" w:hAnsi="Times New Roman" w:cs="Times New Roman"/>
                <w:b/>
                <w:color w:val="FFFFFF"/>
                <w:lang w:eastAsia="es-ES"/>
              </w:rPr>
            </w:pPr>
            <w:r w:rsidRPr="00E62128">
              <w:rPr>
                <w:rFonts w:ascii="Times New Roman" w:hAnsi="Times New Roman" w:cs="Times New Roman"/>
                <w:b/>
                <w:color w:val="FFFFFF"/>
                <w:lang w:eastAsia="es-ES"/>
              </w:rPr>
              <w:t>C</w:t>
            </w:r>
            <w:r w:rsidRPr="00E62128">
              <w:rPr>
                <w:rFonts w:ascii="Times New Roman" w:hAnsi="Times New Roman" w:cs="Times New Roman"/>
                <w:b/>
                <w:bCs/>
                <w:color w:val="FFFFFF"/>
                <w:lang w:eastAsia="es-ES"/>
              </w:rPr>
              <w:t>/(</w:t>
            </w:r>
            <w:r w:rsidRPr="00E62128">
              <w:rPr>
                <w:rFonts w:ascii="Times New Roman" w:hAnsi="Times New Roman" w:cs="Times New Roman"/>
                <w:b/>
                <w:color w:val="FFFFFF"/>
                <w:lang w:eastAsia="es-ES"/>
              </w:rPr>
              <w:t>N+I)</w:t>
            </w:r>
          </w:p>
        </w:tc>
        <w:tc>
          <w:tcPr>
            <w:tcW w:w="117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2CDEB4A8"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11,79</w:t>
            </w:r>
          </w:p>
        </w:tc>
        <w:tc>
          <w:tcPr>
            <w:tcW w:w="1442" w:type="dxa"/>
            <w:tcBorders>
              <w:top w:val="nil"/>
              <w:left w:val="nil"/>
              <w:bottom w:val="single" w:sz="4" w:space="0" w:color="000000" w:themeColor="text1"/>
              <w:right w:val="single" w:sz="4" w:space="0" w:color="000000" w:themeColor="text1"/>
            </w:tcBorders>
            <w:shd w:val="clear" w:color="auto" w:fill="auto"/>
            <w:noWrap/>
            <w:vAlign w:val="center"/>
            <w:hideMark/>
          </w:tcPr>
          <w:p w14:paraId="76C560E7"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8,28</w:t>
            </w:r>
          </w:p>
        </w:tc>
        <w:tc>
          <w:tcPr>
            <w:tcW w:w="934" w:type="dxa"/>
            <w:tcBorders>
              <w:top w:val="nil"/>
              <w:left w:val="nil"/>
              <w:bottom w:val="single" w:sz="4" w:space="0" w:color="000000" w:themeColor="text1"/>
              <w:right w:val="single" w:sz="4" w:space="0" w:color="000000" w:themeColor="text1"/>
            </w:tcBorders>
            <w:shd w:val="clear" w:color="auto" w:fill="auto"/>
            <w:noWrap/>
            <w:vAlign w:val="center"/>
            <w:hideMark/>
          </w:tcPr>
          <w:p w14:paraId="0D237B64"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dB</w:t>
            </w:r>
          </w:p>
        </w:tc>
      </w:tr>
      <w:tr w:rsidR="00274537" w:rsidRPr="00E62128" w14:paraId="650287FE" w14:textId="77777777" w:rsidTr="005907EA">
        <w:trPr>
          <w:trHeight w:val="20"/>
          <w:jc w:val="center"/>
        </w:trPr>
        <w:tc>
          <w:tcPr>
            <w:tcW w:w="3129" w:type="dxa"/>
            <w:tcBorders>
              <w:top w:val="nil"/>
              <w:left w:val="single" w:sz="4" w:space="0" w:color="auto"/>
              <w:bottom w:val="single" w:sz="4" w:space="0" w:color="auto"/>
              <w:right w:val="nil"/>
            </w:tcBorders>
            <w:shd w:val="clear" w:color="auto" w:fill="156082"/>
            <w:noWrap/>
            <w:vAlign w:val="center"/>
            <w:hideMark/>
          </w:tcPr>
          <w:p w14:paraId="55EAAD02" w14:textId="77777777" w:rsidR="00274537" w:rsidRPr="00E62128" w:rsidRDefault="00274537">
            <w:pPr>
              <w:jc w:val="center"/>
              <w:rPr>
                <w:rFonts w:ascii="Times New Roman" w:hAnsi="Times New Roman" w:cs="Times New Roman"/>
                <w:b/>
                <w:color w:val="FFFFFF"/>
                <w:lang w:eastAsia="es-ES"/>
              </w:rPr>
            </w:pPr>
            <w:r w:rsidRPr="00E62128">
              <w:rPr>
                <w:rFonts w:ascii="Times New Roman" w:hAnsi="Times New Roman" w:cs="Times New Roman"/>
                <w:b/>
                <w:color w:val="FFFFFF"/>
                <w:lang w:eastAsia="es-ES"/>
              </w:rPr>
              <w:t>Es/No disponible</w:t>
            </w:r>
          </w:p>
        </w:tc>
        <w:tc>
          <w:tcPr>
            <w:tcW w:w="117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26FC19A4" w14:textId="77777777" w:rsidR="00274537" w:rsidRPr="00E62128" w:rsidRDefault="00274537">
            <w:pPr>
              <w:jc w:val="center"/>
              <w:rPr>
                <w:rFonts w:ascii="Times New Roman" w:hAnsi="Times New Roman" w:cs="Times New Roman"/>
                <w:b/>
                <w:color w:val="000000"/>
                <w:lang w:eastAsia="es-ES"/>
              </w:rPr>
            </w:pPr>
            <w:r w:rsidRPr="00E62128">
              <w:rPr>
                <w:rFonts w:ascii="Times New Roman" w:hAnsi="Times New Roman" w:cs="Times New Roman"/>
                <w:b/>
                <w:color w:val="000000"/>
                <w:lang w:eastAsia="es-ES"/>
              </w:rPr>
              <w:t>11,47</w:t>
            </w:r>
          </w:p>
        </w:tc>
        <w:tc>
          <w:tcPr>
            <w:tcW w:w="1442" w:type="dxa"/>
            <w:tcBorders>
              <w:top w:val="nil"/>
              <w:left w:val="nil"/>
              <w:bottom w:val="single" w:sz="4" w:space="0" w:color="000000" w:themeColor="text1"/>
              <w:right w:val="single" w:sz="4" w:space="0" w:color="000000" w:themeColor="text1"/>
            </w:tcBorders>
            <w:shd w:val="clear" w:color="auto" w:fill="auto"/>
            <w:noWrap/>
            <w:vAlign w:val="center"/>
            <w:hideMark/>
          </w:tcPr>
          <w:p w14:paraId="30708258" w14:textId="77777777" w:rsidR="00274537" w:rsidRPr="00E62128" w:rsidRDefault="00274537">
            <w:pPr>
              <w:jc w:val="center"/>
              <w:rPr>
                <w:rFonts w:ascii="Times New Roman" w:hAnsi="Times New Roman" w:cs="Times New Roman"/>
                <w:b/>
                <w:color w:val="000000"/>
                <w:lang w:eastAsia="es-ES"/>
              </w:rPr>
            </w:pPr>
            <w:r w:rsidRPr="00E62128">
              <w:rPr>
                <w:rFonts w:ascii="Times New Roman" w:hAnsi="Times New Roman" w:cs="Times New Roman"/>
                <w:b/>
                <w:color w:val="000000"/>
                <w:lang w:eastAsia="es-ES"/>
              </w:rPr>
              <w:t>8,13</w:t>
            </w:r>
          </w:p>
        </w:tc>
        <w:tc>
          <w:tcPr>
            <w:tcW w:w="934" w:type="dxa"/>
            <w:tcBorders>
              <w:top w:val="nil"/>
              <w:left w:val="nil"/>
              <w:bottom w:val="single" w:sz="4" w:space="0" w:color="000000" w:themeColor="text1"/>
              <w:right w:val="single" w:sz="4" w:space="0" w:color="000000" w:themeColor="text1"/>
            </w:tcBorders>
            <w:shd w:val="clear" w:color="auto" w:fill="auto"/>
            <w:noWrap/>
            <w:vAlign w:val="center"/>
            <w:hideMark/>
          </w:tcPr>
          <w:p w14:paraId="674534AC" w14:textId="77777777" w:rsidR="00274537" w:rsidRPr="00E62128" w:rsidRDefault="00274537">
            <w:pPr>
              <w:jc w:val="center"/>
              <w:rPr>
                <w:rFonts w:ascii="Times New Roman" w:hAnsi="Times New Roman" w:cs="Times New Roman"/>
                <w:b/>
                <w:color w:val="000000"/>
                <w:lang w:eastAsia="es-ES"/>
              </w:rPr>
            </w:pPr>
            <w:r w:rsidRPr="00E62128">
              <w:rPr>
                <w:rFonts w:ascii="Times New Roman" w:hAnsi="Times New Roman" w:cs="Times New Roman"/>
                <w:b/>
                <w:color w:val="000000"/>
                <w:lang w:eastAsia="es-ES"/>
              </w:rPr>
              <w:t>dB</w:t>
            </w:r>
          </w:p>
        </w:tc>
      </w:tr>
      <w:tr w:rsidR="00274537" w:rsidRPr="00E62128" w14:paraId="18DD1822" w14:textId="77777777" w:rsidTr="005907EA">
        <w:trPr>
          <w:trHeight w:val="20"/>
          <w:jc w:val="center"/>
        </w:trPr>
        <w:tc>
          <w:tcPr>
            <w:tcW w:w="3129" w:type="dxa"/>
            <w:tcBorders>
              <w:top w:val="nil"/>
              <w:left w:val="single" w:sz="4" w:space="0" w:color="auto"/>
              <w:bottom w:val="single" w:sz="4" w:space="0" w:color="auto"/>
              <w:right w:val="nil"/>
            </w:tcBorders>
            <w:shd w:val="clear" w:color="auto" w:fill="156082"/>
            <w:noWrap/>
            <w:vAlign w:val="center"/>
            <w:hideMark/>
          </w:tcPr>
          <w:p w14:paraId="2D280F7D" w14:textId="77777777" w:rsidR="00274537" w:rsidRPr="00E62128" w:rsidRDefault="00274537">
            <w:pPr>
              <w:jc w:val="center"/>
              <w:rPr>
                <w:rFonts w:ascii="Times New Roman" w:hAnsi="Times New Roman" w:cs="Times New Roman"/>
                <w:b/>
                <w:color w:val="FFFFFF"/>
                <w:lang w:eastAsia="es-ES"/>
              </w:rPr>
            </w:pPr>
            <w:r w:rsidRPr="00E62128">
              <w:rPr>
                <w:rFonts w:ascii="Times New Roman" w:hAnsi="Times New Roman" w:cs="Times New Roman"/>
                <w:b/>
                <w:color w:val="FFFFFF"/>
                <w:lang w:eastAsia="es-ES"/>
              </w:rPr>
              <w:t>Es/No requerida</w:t>
            </w:r>
          </w:p>
        </w:tc>
        <w:tc>
          <w:tcPr>
            <w:tcW w:w="117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74E6FDAE"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10,21</w:t>
            </w:r>
          </w:p>
        </w:tc>
        <w:tc>
          <w:tcPr>
            <w:tcW w:w="1442" w:type="dxa"/>
            <w:tcBorders>
              <w:top w:val="nil"/>
              <w:left w:val="nil"/>
              <w:bottom w:val="single" w:sz="4" w:space="0" w:color="000000" w:themeColor="text1"/>
              <w:right w:val="single" w:sz="4" w:space="0" w:color="000000" w:themeColor="text1"/>
            </w:tcBorders>
            <w:shd w:val="clear" w:color="auto" w:fill="auto"/>
            <w:noWrap/>
            <w:vAlign w:val="center"/>
            <w:hideMark/>
          </w:tcPr>
          <w:p w14:paraId="5C9F0328"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6,62</w:t>
            </w:r>
          </w:p>
        </w:tc>
        <w:tc>
          <w:tcPr>
            <w:tcW w:w="934" w:type="dxa"/>
            <w:tcBorders>
              <w:top w:val="nil"/>
              <w:left w:val="nil"/>
              <w:bottom w:val="single" w:sz="4" w:space="0" w:color="000000" w:themeColor="text1"/>
              <w:right w:val="single" w:sz="4" w:space="0" w:color="000000" w:themeColor="text1"/>
            </w:tcBorders>
            <w:shd w:val="clear" w:color="auto" w:fill="auto"/>
            <w:noWrap/>
            <w:vAlign w:val="center"/>
            <w:hideMark/>
          </w:tcPr>
          <w:p w14:paraId="5B48F49D" w14:textId="77777777" w:rsidR="00274537" w:rsidRPr="00E62128" w:rsidRDefault="00274537">
            <w:pPr>
              <w:jc w:val="center"/>
              <w:rPr>
                <w:rFonts w:ascii="Times New Roman" w:hAnsi="Times New Roman" w:cs="Times New Roman"/>
                <w:color w:val="000000"/>
                <w:lang w:eastAsia="es-ES"/>
              </w:rPr>
            </w:pPr>
            <w:r w:rsidRPr="00E62128">
              <w:rPr>
                <w:rFonts w:ascii="Times New Roman" w:hAnsi="Times New Roman" w:cs="Times New Roman"/>
                <w:color w:val="000000"/>
                <w:lang w:eastAsia="es-ES"/>
              </w:rPr>
              <w:t>dB</w:t>
            </w:r>
          </w:p>
        </w:tc>
      </w:tr>
      <w:tr w:rsidR="00274537" w:rsidRPr="00E62128" w14:paraId="6D03F71D" w14:textId="77777777" w:rsidTr="005907EA">
        <w:trPr>
          <w:trHeight w:val="20"/>
          <w:jc w:val="center"/>
        </w:trPr>
        <w:tc>
          <w:tcPr>
            <w:tcW w:w="3129" w:type="dxa"/>
            <w:tcBorders>
              <w:top w:val="nil"/>
              <w:left w:val="single" w:sz="4" w:space="0" w:color="auto"/>
              <w:bottom w:val="single" w:sz="4" w:space="0" w:color="auto"/>
              <w:right w:val="nil"/>
            </w:tcBorders>
            <w:shd w:val="clear" w:color="auto" w:fill="156082"/>
            <w:noWrap/>
            <w:vAlign w:val="center"/>
            <w:hideMark/>
          </w:tcPr>
          <w:p w14:paraId="74F395CF" w14:textId="77777777" w:rsidR="00274537" w:rsidRPr="00E62128" w:rsidRDefault="00274537">
            <w:pPr>
              <w:jc w:val="center"/>
              <w:rPr>
                <w:rFonts w:ascii="Times New Roman" w:hAnsi="Times New Roman" w:cs="Times New Roman"/>
                <w:b/>
                <w:color w:val="FFFFFF"/>
                <w:lang w:eastAsia="es-ES"/>
              </w:rPr>
            </w:pPr>
            <w:r w:rsidRPr="00E62128">
              <w:rPr>
                <w:rFonts w:ascii="Times New Roman" w:hAnsi="Times New Roman" w:cs="Times New Roman"/>
                <w:b/>
                <w:color w:val="FFFFFF"/>
                <w:lang w:eastAsia="es-ES"/>
              </w:rPr>
              <w:t>Link Margin</w:t>
            </w:r>
          </w:p>
        </w:tc>
        <w:tc>
          <w:tcPr>
            <w:tcW w:w="1178" w:type="dxa"/>
            <w:tcBorders>
              <w:top w:val="nil"/>
              <w:left w:val="single" w:sz="4" w:space="0" w:color="000000" w:themeColor="text1"/>
              <w:bottom w:val="single" w:sz="4" w:space="0" w:color="000000" w:themeColor="text1"/>
              <w:right w:val="single" w:sz="4" w:space="0" w:color="000000" w:themeColor="text1"/>
            </w:tcBorders>
            <w:shd w:val="clear" w:color="auto" w:fill="C5D9F1"/>
            <w:noWrap/>
            <w:vAlign w:val="center"/>
            <w:hideMark/>
          </w:tcPr>
          <w:p w14:paraId="3FC70EA6" w14:textId="77777777" w:rsidR="00274537" w:rsidRPr="00E62128" w:rsidRDefault="00274537">
            <w:pPr>
              <w:jc w:val="center"/>
              <w:rPr>
                <w:rFonts w:ascii="Times New Roman" w:hAnsi="Times New Roman" w:cs="Times New Roman"/>
                <w:b/>
                <w:color w:val="000000"/>
                <w:lang w:eastAsia="es-ES"/>
              </w:rPr>
            </w:pPr>
            <w:r w:rsidRPr="00E62128">
              <w:rPr>
                <w:rFonts w:ascii="Times New Roman" w:hAnsi="Times New Roman" w:cs="Times New Roman"/>
                <w:b/>
                <w:color w:val="000000"/>
                <w:lang w:eastAsia="es-ES"/>
              </w:rPr>
              <w:t>1,26</w:t>
            </w:r>
          </w:p>
        </w:tc>
        <w:tc>
          <w:tcPr>
            <w:tcW w:w="1442" w:type="dxa"/>
            <w:tcBorders>
              <w:top w:val="nil"/>
              <w:left w:val="nil"/>
              <w:bottom w:val="single" w:sz="4" w:space="0" w:color="000000" w:themeColor="text1"/>
              <w:right w:val="single" w:sz="4" w:space="0" w:color="000000" w:themeColor="text1"/>
            </w:tcBorders>
            <w:shd w:val="clear" w:color="auto" w:fill="C5D9F1"/>
            <w:noWrap/>
            <w:vAlign w:val="center"/>
            <w:hideMark/>
          </w:tcPr>
          <w:p w14:paraId="5289D83C" w14:textId="77777777" w:rsidR="00274537" w:rsidRPr="00E62128" w:rsidRDefault="00274537">
            <w:pPr>
              <w:jc w:val="center"/>
              <w:rPr>
                <w:rFonts w:ascii="Times New Roman" w:hAnsi="Times New Roman" w:cs="Times New Roman"/>
                <w:b/>
                <w:color w:val="000000"/>
                <w:lang w:eastAsia="es-ES"/>
              </w:rPr>
            </w:pPr>
            <w:r w:rsidRPr="00E62128">
              <w:rPr>
                <w:rFonts w:ascii="Times New Roman" w:hAnsi="Times New Roman" w:cs="Times New Roman"/>
                <w:b/>
                <w:color w:val="000000"/>
                <w:lang w:eastAsia="es-ES"/>
              </w:rPr>
              <w:t>1,51</w:t>
            </w:r>
          </w:p>
        </w:tc>
        <w:tc>
          <w:tcPr>
            <w:tcW w:w="934" w:type="dxa"/>
            <w:tcBorders>
              <w:top w:val="nil"/>
              <w:left w:val="nil"/>
              <w:bottom w:val="single" w:sz="4" w:space="0" w:color="000000" w:themeColor="text1"/>
              <w:right w:val="single" w:sz="4" w:space="0" w:color="000000" w:themeColor="text1"/>
            </w:tcBorders>
            <w:shd w:val="clear" w:color="auto" w:fill="C5D9F1"/>
            <w:noWrap/>
            <w:vAlign w:val="center"/>
            <w:hideMark/>
          </w:tcPr>
          <w:p w14:paraId="0D395F26" w14:textId="77777777" w:rsidR="00274537" w:rsidRPr="00E62128" w:rsidRDefault="00274537">
            <w:pPr>
              <w:keepNext/>
              <w:jc w:val="center"/>
              <w:rPr>
                <w:rFonts w:ascii="Times New Roman" w:hAnsi="Times New Roman" w:cs="Times New Roman"/>
                <w:b/>
                <w:color w:val="000000"/>
                <w:lang w:eastAsia="es-ES"/>
              </w:rPr>
            </w:pPr>
            <w:r w:rsidRPr="00E62128">
              <w:rPr>
                <w:rFonts w:ascii="Times New Roman" w:hAnsi="Times New Roman" w:cs="Times New Roman"/>
                <w:b/>
                <w:color w:val="000000"/>
                <w:lang w:eastAsia="es-ES"/>
              </w:rPr>
              <w:t>dB</w:t>
            </w:r>
          </w:p>
        </w:tc>
      </w:tr>
    </w:tbl>
    <w:p w14:paraId="4C2C0A39" w14:textId="7D2E59E3" w:rsidR="00274537" w:rsidRPr="00B36184" w:rsidRDefault="00274537" w:rsidP="00274537">
      <w:pPr>
        <w:pStyle w:val="Descripcin"/>
        <w:jc w:val="center"/>
        <w:rPr>
          <w:rFonts w:ascii="Calibri" w:hAnsi="Calibri" w:cs="Calibri"/>
          <w:sz w:val="22"/>
          <w:szCs w:val="22"/>
        </w:rPr>
      </w:pPr>
      <w:r>
        <w:t xml:space="preserve">Tabla </w:t>
      </w:r>
      <w:r>
        <w:fldChar w:fldCharType="begin"/>
      </w:r>
      <w:r>
        <w:instrText xml:space="preserve"> SEQ Tabla \* ARABIC </w:instrText>
      </w:r>
      <w:r>
        <w:fldChar w:fldCharType="separate"/>
      </w:r>
      <w:r w:rsidR="000A7B13">
        <w:rPr>
          <w:noProof/>
        </w:rPr>
        <w:t>77</w:t>
      </w:r>
      <w:r>
        <w:fldChar w:fldCharType="end"/>
      </w:r>
      <w:r>
        <w:t>:</w:t>
      </w:r>
      <w:r w:rsidRPr="006030C8">
        <w:t xml:space="preserve"> </w:t>
      </w:r>
      <w:r>
        <w:t xml:space="preserve">Enlace forward downlink </w:t>
      </w:r>
      <w:r w:rsidRPr="000F4111">
        <w:t>escenario zonas remotas</w:t>
      </w:r>
    </w:p>
    <w:p w14:paraId="5090FBC1" w14:textId="77777777" w:rsidR="00274537" w:rsidRPr="006F6F23" w:rsidRDefault="00274537" w:rsidP="00274537">
      <w:pPr>
        <w:pStyle w:val="Descripcin"/>
        <w:jc w:val="center"/>
        <w:rPr>
          <w:rFonts w:ascii="Calibri" w:hAnsi="Calibri" w:cs="Calibri"/>
          <w:sz w:val="22"/>
          <w:szCs w:val="22"/>
        </w:rPr>
      </w:pPr>
    </w:p>
    <w:p w14:paraId="40607C8A" w14:textId="5A2930B6" w:rsidR="00274537" w:rsidRPr="006F6F23" w:rsidRDefault="00537FC4" w:rsidP="005907EA">
      <w:pPr>
        <w:pStyle w:val="Ttulo4"/>
        <w:numPr>
          <w:ilvl w:val="3"/>
          <w:numId w:val="30"/>
        </w:numPr>
      </w:pPr>
      <w:r>
        <w:t xml:space="preserve"> </w:t>
      </w:r>
      <w:bookmarkStart w:id="706" w:name="_Toc167375171"/>
      <w:r w:rsidR="005907EA">
        <w:t>Enlace return</w:t>
      </w:r>
      <w:bookmarkEnd w:id="706"/>
      <w:r w:rsidR="005907EA">
        <w:t xml:space="preserve"> </w:t>
      </w:r>
    </w:p>
    <w:p w14:paraId="3D63D5DC" w14:textId="7DAE3975" w:rsidR="00274537" w:rsidRPr="005907EA" w:rsidRDefault="00274537" w:rsidP="005907EA">
      <w:pPr>
        <w:jc w:val="both"/>
        <w:rPr>
          <w:rFonts w:ascii="Calibri" w:hAnsi="Calibri" w:cs="Calibri"/>
          <w:i/>
          <w:iCs/>
        </w:rPr>
      </w:pPr>
      <w:r>
        <w:rPr>
          <w:rFonts w:ascii="Calibri" w:hAnsi="Calibri" w:cs="Calibri"/>
        </w:rPr>
        <w:t xml:space="preserve">En cuanto al </w:t>
      </w:r>
      <w:r w:rsidRPr="0040276A">
        <w:rPr>
          <w:rFonts w:ascii="Calibri" w:hAnsi="Calibri" w:cs="Calibri"/>
          <w:b/>
          <w:bCs/>
        </w:rPr>
        <w:t>enlace return</w:t>
      </w:r>
      <w:r>
        <w:rPr>
          <w:rFonts w:ascii="Calibri" w:hAnsi="Calibri" w:cs="Calibri"/>
        </w:rPr>
        <w:t>, primero se dimensiona</w:t>
      </w:r>
      <w:r w:rsidRPr="006F6F23">
        <w:rPr>
          <w:rFonts w:ascii="Calibri" w:hAnsi="Calibri" w:cs="Calibri"/>
        </w:rPr>
        <w:t xml:space="preserve"> el enlace </w:t>
      </w:r>
      <w:r w:rsidRPr="006F6F23">
        <w:rPr>
          <w:rFonts w:ascii="Calibri" w:hAnsi="Calibri" w:cs="Calibri"/>
          <w:i/>
          <w:iCs/>
        </w:rPr>
        <w:t>return-uplink.</w:t>
      </w:r>
      <w:r w:rsidRPr="006F6F23">
        <w:rPr>
          <w:rFonts w:ascii="Calibri" w:hAnsi="Calibri" w:cs="Calibri"/>
        </w:rPr>
        <w:t xml:space="preserve"> E</w:t>
      </w:r>
      <w:r>
        <w:rPr>
          <w:rFonts w:ascii="Calibri" w:hAnsi="Calibri" w:cs="Calibri"/>
        </w:rPr>
        <w:t>l usuario</w:t>
      </w:r>
      <w:r w:rsidRPr="006F6F23">
        <w:rPr>
          <w:rFonts w:ascii="Calibri" w:hAnsi="Calibri" w:cs="Calibri"/>
        </w:rPr>
        <w:t xml:space="preserve"> se encuentra situado en las Islas Canarias, </w:t>
      </w:r>
      <w:r>
        <w:rPr>
          <w:rFonts w:ascii="Calibri" w:hAnsi="Calibri" w:cs="Calibri"/>
        </w:rPr>
        <w:t>con una distancia al satélite de 1979 km, y se utiliza</w:t>
      </w:r>
      <w:r w:rsidRPr="006F6F23">
        <w:rPr>
          <w:rFonts w:ascii="Calibri" w:hAnsi="Calibri" w:cs="Calibri"/>
        </w:rPr>
        <w:t xml:space="preserve"> una portadora de 35,56 MHz de ancho de banda. Como se ha comentado anteriormente, dado que se trata de un satélite que realiza </w:t>
      </w:r>
      <w:r w:rsidRPr="006F6F23">
        <w:rPr>
          <w:rFonts w:ascii="Calibri" w:hAnsi="Calibri" w:cs="Calibri"/>
          <w:i/>
          <w:iCs/>
        </w:rPr>
        <w:t>on-board processing</w:t>
      </w:r>
      <w:r w:rsidRPr="006F6F23">
        <w:rPr>
          <w:rFonts w:ascii="Calibri" w:hAnsi="Calibri" w:cs="Calibri"/>
        </w:rPr>
        <w:t xml:space="preserve">, la PIRE se calcula desde la estación base y no a partir del SFD. A esto, le añadimos las pérdidas por lluvia, las pérdidas por gases y finalmente la </w:t>
      </w:r>
      <w:r w:rsidRPr="006F6F23">
        <w:rPr>
          <w:rFonts w:ascii="Calibri" w:hAnsi="Calibri" w:cs="Calibri"/>
          <w:i/>
          <w:iCs/>
        </w:rPr>
        <w:t>C/N total en sentido uplink.</w:t>
      </w:r>
    </w:p>
    <w:p w14:paraId="1A5E55AE" w14:textId="14536C14" w:rsidR="00274537" w:rsidRPr="006F6F23" w:rsidRDefault="00274537" w:rsidP="00274537">
      <w:pPr>
        <w:jc w:val="both"/>
        <w:rPr>
          <w:rFonts w:ascii="Calibri" w:hAnsi="Calibri" w:cs="Calibri"/>
        </w:rPr>
      </w:pPr>
      <w:r>
        <w:rPr>
          <w:rFonts w:ascii="Calibri" w:hAnsi="Calibri" w:cs="Calibri"/>
        </w:rPr>
        <w:t>A continuación, se han calculado las relaciones C/(N+I) y Es/No disponible para seleccionar el MODCOD, siendo en este caso 32APSK 9/19 para ambas situaciones climáticas.</w:t>
      </w:r>
    </w:p>
    <w:tbl>
      <w:tblPr>
        <w:tblW w:w="8500" w:type="dxa"/>
        <w:jc w:val="center"/>
        <w:tblCellMar>
          <w:left w:w="70" w:type="dxa"/>
          <w:right w:w="70" w:type="dxa"/>
        </w:tblCellMar>
        <w:tblLook w:val="04A0" w:firstRow="1" w:lastRow="0" w:firstColumn="1" w:lastColumn="0" w:noHBand="0" w:noVBand="1"/>
      </w:tblPr>
      <w:tblGrid>
        <w:gridCol w:w="2968"/>
        <w:gridCol w:w="2135"/>
        <w:gridCol w:w="1985"/>
        <w:gridCol w:w="1412"/>
      </w:tblGrid>
      <w:tr w:rsidR="00274537" w:rsidRPr="003A546D" w14:paraId="70406BA3" w14:textId="77777777">
        <w:trPr>
          <w:trHeight w:val="20"/>
          <w:jc w:val="center"/>
        </w:trPr>
        <w:tc>
          <w:tcPr>
            <w:tcW w:w="2968" w:type="dxa"/>
            <w:tcBorders>
              <w:top w:val="nil"/>
              <w:left w:val="nil"/>
              <w:bottom w:val="nil"/>
              <w:right w:val="nil"/>
            </w:tcBorders>
            <w:shd w:val="clear" w:color="auto" w:fill="auto"/>
            <w:noWrap/>
            <w:vAlign w:val="center"/>
            <w:hideMark/>
          </w:tcPr>
          <w:p w14:paraId="3009A5F7" w14:textId="77777777" w:rsidR="00274537" w:rsidRPr="003A546D" w:rsidRDefault="00274537">
            <w:pPr>
              <w:rPr>
                <w:rFonts w:ascii="Times New Roman" w:hAnsi="Times New Roman" w:cs="Times New Roman"/>
              </w:rPr>
            </w:pPr>
          </w:p>
        </w:tc>
        <w:tc>
          <w:tcPr>
            <w:tcW w:w="21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6B0A"/>
            <w:noWrap/>
            <w:vAlign w:val="center"/>
            <w:hideMark/>
          </w:tcPr>
          <w:p w14:paraId="7D30BF95" w14:textId="77777777" w:rsidR="00274537" w:rsidRPr="003A546D" w:rsidRDefault="00274537">
            <w:pPr>
              <w:jc w:val="center"/>
              <w:rPr>
                <w:rFonts w:ascii="Times New Roman" w:hAnsi="Times New Roman" w:cs="Times New Roman"/>
                <w:b/>
                <w:bCs/>
                <w:i/>
                <w:iCs/>
                <w:color w:val="FFFFFF"/>
              </w:rPr>
            </w:pPr>
            <w:r w:rsidRPr="003A546D">
              <w:rPr>
                <w:rFonts w:ascii="Times New Roman" w:hAnsi="Times New Roman" w:cs="Times New Roman"/>
                <w:b/>
                <w:bCs/>
                <w:i/>
                <w:iCs/>
                <w:color w:val="FFFFFF"/>
              </w:rPr>
              <w:t>Clear sky</w:t>
            </w:r>
          </w:p>
        </w:tc>
        <w:tc>
          <w:tcPr>
            <w:tcW w:w="1985" w:type="dxa"/>
            <w:tcBorders>
              <w:top w:val="single" w:sz="4" w:space="0" w:color="000000" w:themeColor="text1"/>
              <w:left w:val="nil"/>
              <w:bottom w:val="single" w:sz="4" w:space="0" w:color="000000" w:themeColor="text1"/>
              <w:right w:val="single" w:sz="4" w:space="0" w:color="000000" w:themeColor="text1"/>
            </w:tcBorders>
            <w:shd w:val="clear" w:color="auto" w:fill="E26B0A"/>
            <w:vAlign w:val="center"/>
            <w:hideMark/>
          </w:tcPr>
          <w:p w14:paraId="5232A293" w14:textId="77777777" w:rsidR="00274537" w:rsidRPr="003A546D" w:rsidRDefault="00274537">
            <w:pPr>
              <w:jc w:val="center"/>
              <w:rPr>
                <w:rFonts w:ascii="Times New Roman" w:hAnsi="Times New Roman" w:cs="Times New Roman"/>
                <w:b/>
                <w:bCs/>
                <w:i/>
                <w:iCs/>
                <w:color w:val="FFFFFF"/>
              </w:rPr>
            </w:pPr>
            <w:r w:rsidRPr="003A546D">
              <w:rPr>
                <w:rFonts w:ascii="Times New Roman" w:hAnsi="Times New Roman" w:cs="Times New Roman"/>
                <w:b/>
                <w:bCs/>
                <w:i/>
                <w:iCs/>
                <w:color w:val="FFFFFF"/>
              </w:rPr>
              <w:t>Rain uplink</w:t>
            </w:r>
          </w:p>
        </w:tc>
        <w:tc>
          <w:tcPr>
            <w:tcW w:w="1412" w:type="dxa"/>
            <w:tcBorders>
              <w:top w:val="single" w:sz="4" w:space="0" w:color="000000" w:themeColor="text1"/>
              <w:left w:val="nil"/>
              <w:bottom w:val="single" w:sz="4" w:space="0" w:color="000000" w:themeColor="text1"/>
              <w:right w:val="single" w:sz="4" w:space="0" w:color="000000" w:themeColor="text1"/>
            </w:tcBorders>
            <w:shd w:val="clear" w:color="auto" w:fill="E26B0A"/>
            <w:vAlign w:val="center"/>
            <w:hideMark/>
          </w:tcPr>
          <w:p w14:paraId="7B93CD85" w14:textId="77777777" w:rsidR="00274537" w:rsidRPr="003A546D" w:rsidRDefault="00274537">
            <w:pPr>
              <w:jc w:val="center"/>
              <w:rPr>
                <w:rFonts w:ascii="Times New Roman" w:hAnsi="Times New Roman" w:cs="Times New Roman"/>
                <w:b/>
                <w:bCs/>
                <w:i/>
                <w:iCs/>
                <w:color w:val="FFFFFF"/>
              </w:rPr>
            </w:pPr>
            <w:r w:rsidRPr="003A546D">
              <w:rPr>
                <w:rFonts w:ascii="Times New Roman" w:hAnsi="Times New Roman" w:cs="Times New Roman"/>
                <w:b/>
                <w:bCs/>
                <w:i/>
                <w:iCs/>
                <w:color w:val="FFFFFF"/>
              </w:rPr>
              <w:t>Units</w:t>
            </w:r>
          </w:p>
        </w:tc>
      </w:tr>
      <w:tr w:rsidR="00274537" w:rsidRPr="003A546D" w14:paraId="43343FF8" w14:textId="77777777" w:rsidTr="005907EA">
        <w:trPr>
          <w:trHeight w:val="20"/>
          <w:jc w:val="center"/>
        </w:trPr>
        <w:tc>
          <w:tcPr>
            <w:tcW w:w="2968" w:type="dxa"/>
            <w:tcBorders>
              <w:top w:val="single" w:sz="4" w:space="0" w:color="auto"/>
              <w:left w:val="single" w:sz="4" w:space="0" w:color="auto"/>
              <w:bottom w:val="single" w:sz="4" w:space="0" w:color="auto"/>
              <w:right w:val="nil"/>
            </w:tcBorders>
            <w:shd w:val="clear" w:color="auto" w:fill="156082"/>
            <w:noWrap/>
            <w:vAlign w:val="center"/>
            <w:hideMark/>
          </w:tcPr>
          <w:p w14:paraId="726E4406" w14:textId="77777777" w:rsidR="00274537" w:rsidRPr="003A546D" w:rsidRDefault="00274537">
            <w:pPr>
              <w:jc w:val="center"/>
              <w:rPr>
                <w:rFonts w:ascii="Times New Roman" w:hAnsi="Times New Roman" w:cs="Times New Roman"/>
                <w:b/>
                <w:bCs/>
                <w:color w:val="FFFFFF"/>
              </w:rPr>
            </w:pPr>
            <w:r w:rsidRPr="003A546D">
              <w:rPr>
                <w:rFonts w:ascii="Times New Roman" w:hAnsi="Times New Roman" w:cs="Times New Roman"/>
                <w:b/>
                <w:bCs/>
                <w:color w:val="FFFFFF"/>
              </w:rPr>
              <w:t>MODCOD</w:t>
            </w:r>
          </w:p>
        </w:tc>
        <w:tc>
          <w:tcPr>
            <w:tcW w:w="2135"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0B34851B"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32APSK 9/10</w:t>
            </w:r>
          </w:p>
        </w:tc>
        <w:tc>
          <w:tcPr>
            <w:tcW w:w="1985" w:type="dxa"/>
            <w:tcBorders>
              <w:top w:val="nil"/>
              <w:left w:val="nil"/>
              <w:bottom w:val="single" w:sz="4" w:space="0" w:color="000000" w:themeColor="text1"/>
              <w:right w:val="single" w:sz="4" w:space="0" w:color="000000" w:themeColor="text1"/>
            </w:tcBorders>
            <w:shd w:val="clear" w:color="auto" w:fill="auto"/>
            <w:noWrap/>
            <w:vAlign w:val="center"/>
            <w:hideMark/>
          </w:tcPr>
          <w:p w14:paraId="78E31813"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32APSK 9/10</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3B1F84BE"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 </w:t>
            </w:r>
          </w:p>
        </w:tc>
      </w:tr>
      <w:tr w:rsidR="00274537" w:rsidRPr="003A546D" w14:paraId="3B41D036" w14:textId="77777777" w:rsidTr="005907EA">
        <w:trPr>
          <w:trHeight w:val="20"/>
          <w:jc w:val="center"/>
        </w:trPr>
        <w:tc>
          <w:tcPr>
            <w:tcW w:w="2968" w:type="dxa"/>
            <w:tcBorders>
              <w:top w:val="nil"/>
              <w:left w:val="single" w:sz="4" w:space="0" w:color="auto"/>
              <w:bottom w:val="single" w:sz="4" w:space="0" w:color="auto"/>
              <w:right w:val="nil"/>
            </w:tcBorders>
            <w:shd w:val="clear" w:color="auto" w:fill="156082"/>
            <w:noWrap/>
            <w:vAlign w:val="center"/>
            <w:hideMark/>
          </w:tcPr>
          <w:p w14:paraId="4686E9DB" w14:textId="77777777" w:rsidR="00274537" w:rsidRPr="003A546D" w:rsidRDefault="00274537">
            <w:pPr>
              <w:jc w:val="center"/>
              <w:rPr>
                <w:rFonts w:ascii="Times New Roman" w:hAnsi="Times New Roman" w:cs="Times New Roman"/>
                <w:b/>
                <w:bCs/>
                <w:color w:val="FFFFFF"/>
              </w:rPr>
            </w:pPr>
            <w:r w:rsidRPr="003A546D">
              <w:rPr>
                <w:rFonts w:ascii="Times New Roman" w:hAnsi="Times New Roman" w:cs="Times New Roman"/>
                <w:b/>
                <w:bCs/>
                <w:color w:val="FFFFFF"/>
              </w:rPr>
              <w:t>Eficiencia espectral</w:t>
            </w:r>
          </w:p>
        </w:tc>
        <w:tc>
          <w:tcPr>
            <w:tcW w:w="2135"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40C64B74"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4,453027</w:t>
            </w:r>
          </w:p>
        </w:tc>
        <w:tc>
          <w:tcPr>
            <w:tcW w:w="1985" w:type="dxa"/>
            <w:tcBorders>
              <w:top w:val="nil"/>
              <w:left w:val="nil"/>
              <w:bottom w:val="single" w:sz="4" w:space="0" w:color="000000" w:themeColor="text1"/>
              <w:right w:val="single" w:sz="4" w:space="0" w:color="000000" w:themeColor="text1"/>
            </w:tcBorders>
            <w:shd w:val="clear" w:color="auto" w:fill="auto"/>
            <w:noWrap/>
            <w:vAlign w:val="center"/>
            <w:hideMark/>
          </w:tcPr>
          <w:p w14:paraId="12497344"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4,453027</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26D7AE2E"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bps/Hz</w:t>
            </w:r>
          </w:p>
        </w:tc>
      </w:tr>
      <w:tr w:rsidR="00274537" w:rsidRPr="003A546D" w14:paraId="041C2612" w14:textId="77777777" w:rsidTr="005907EA">
        <w:trPr>
          <w:trHeight w:val="20"/>
          <w:jc w:val="center"/>
        </w:trPr>
        <w:tc>
          <w:tcPr>
            <w:tcW w:w="2968" w:type="dxa"/>
            <w:tcBorders>
              <w:top w:val="nil"/>
              <w:left w:val="single" w:sz="4" w:space="0" w:color="auto"/>
              <w:bottom w:val="single" w:sz="4" w:space="0" w:color="auto"/>
              <w:right w:val="nil"/>
            </w:tcBorders>
            <w:shd w:val="clear" w:color="auto" w:fill="156082"/>
            <w:noWrap/>
            <w:vAlign w:val="center"/>
            <w:hideMark/>
          </w:tcPr>
          <w:p w14:paraId="66DD759E" w14:textId="77777777" w:rsidR="00274537" w:rsidRPr="003A546D" w:rsidRDefault="00274537">
            <w:pPr>
              <w:jc w:val="center"/>
              <w:rPr>
                <w:rFonts w:ascii="Times New Roman" w:hAnsi="Times New Roman" w:cs="Times New Roman"/>
                <w:b/>
                <w:bCs/>
                <w:color w:val="FFFFFF"/>
              </w:rPr>
            </w:pPr>
            <w:r w:rsidRPr="003A546D">
              <w:rPr>
                <w:rFonts w:ascii="Times New Roman" w:hAnsi="Times New Roman" w:cs="Times New Roman"/>
                <w:b/>
                <w:bCs/>
                <w:color w:val="FFFFFF"/>
              </w:rPr>
              <w:t>Ancho de banda ocupado</w:t>
            </w:r>
          </w:p>
        </w:tc>
        <w:tc>
          <w:tcPr>
            <w:tcW w:w="2135"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58F60B9C"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35,56</w:t>
            </w:r>
          </w:p>
        </w:tc>
        <w:tc>
          <w:tcPr>
            <w:tcW w:w="1985" w:type="dxa"/>
            <w:tcBorders>
              <w:top w:val="nil"/>
              <w:left w:val="nil"/>
              <w:bottom w:val="single" w:sz="4" w:space="0" w:color="000000" w:themeColor="text1"/>
              <w:right w:val="single" w:sz="4" w:space="0" w:color="000000" w:themeColor="text1"/>
            </w:tcBorders>
            <w:shd w:val="clear" w:color="auto" w:fill="auto"/>
            <w:noWrap/>
            <w:vAlign w:val="center"/>
            <w:hideMark/>
          </w:tcPr>
          <w:p w14:paraId="72283802"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35,56</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0BF9AADA"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MHz</w:t>
            </w:r>
          </w:p>
        </w:tc>
      </w:tr>
      <w:tr w:rsidR="00274537" w:rsidRPr="003A546D" w14:paraId="110F5582" w14:textId="77777777" w:rsidTr="005907EA">
        <w:trPr>
          <w:trHeight w:val="20"/>
          <w:jc w:val="center"/>
        </w:trPr>
        <w:tc>
          <w:tcPr>
            <w:tcW w:w="2968" w:type="dxa"/>
            <w:tcBorders>
              <w:top w:val="nil"/>
              <w:left w:val="single" w:sz="4" w:space="0" w:color="auto"/>
              <w:bottom w:val="single" w:sz="4" w:space="0" w:color="auto"/>
              <w:right w:val="nil"/>
            </w:tcBorders>
            <w:shd w:val="clear" w:color="auto" w:fill="156082"/>
            <w:noWrap/>
            <w:vAlign w:val="center"/>
            <w:hideMark/>
          </w:tcPr>
          <w:p w14:paraId="46ED2ED8" w14:textId="77777777" w:rsidR="00274537" w:rsidRPr="003A546D" w:rsidRDefault="00274537">
            <w:pPr>
              <w:jc w:val="center"/>
              <w:rPr>
                <w:rFonts w:ascii="Times New Roman" w:hAnsi="Times New Roman" w:cs="Times New Roman"/>
                <w:b/>
                <w:bCs/>
                <w:color w:val="FFFFFF"/>
              </w:rPr>
            </w:pPr>
            <w:r w:rsidRPr="003A546D">
              <w:rPr>
                <w:rFonts w:ascii="Times New Roman" w:hAnsi="Times New Roman" w:cs="Times New Roman"/>
                <w:b/>
                <w:bCs/>
                <w:color w:val="FFFFFF"/>
              </w:rPr>
              <w:t>C/N UPLINK</w:t>
            </w:r>
          </w:p>
        </w:tc>
        <w:tc>
          <w:tcPr>
            <w:tcW w:w="2135"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142AF80D"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27,28</w:t>
            </w:r>
          </w:p>
        </w:tc>
        <w:tc>
          <w:tcPr>
            <w:tcW w:w="1985" w:type="dxa"/>
            <w:tcBorders>
              <w:top w:val="nil"/>
              <w:left w:val="nil"/>
              <w:bottom w:val="single" w:sz="4" w:space="0" w:color="000000" w:themeColor="text1"/>
              <w:right w:val="single" w:sz="4" w:space="0" w:color="000000" w:themeColor="text1"/>
            </w:tcBorders>
            <w:shd w:val="clear" w:color="auto" w:fill="auto"/>
            <w:noWrap/>
            <w:vAlign w:val="center"/>
            <w:hideMark/>
          </w:tcPr>
          <w:p w14:paraId="4F7ACD8F"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22,44</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352CC1B0"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dB</w:t>
            </w:r>
          </w:p>
        </w:tc>
      </w:tr>
      <w:tr w:rsidR="00274537" w:rsidRPr="003A546D" w14:paraId="1FC0FDD4" w14:textId="77777777" w:rsidTr="005907EA">
        <w:trPr>
          <w:trHeight w:val="20"/>
          <w:jc w:val="center"/>
        </w:trPr>
        <w:tc>
          <w:tcPr>
            <w:tcW w:w="2968" w:type="dxa"/>
            <w:tcBorders>
              <w:top w:val="nil"/>
              <w:left w:val="single" w:sz="4" w:space="0" w:color="auto"/>
              <w:bottom w:val="single" w:sz="4" w:space="0" w:color="auto"/>
              <w:right w:val="nil"/>
            </w:tcBorders>
            <w:shd w:val="clear" w:color="auto" w:fill="156082"/>
            <w:noWrap/>
            <w:vAlign w:val="center"/>
            <w:hideMark/>
          </w:tcPr>
          <w:p w14:paraId="1450042B" w14:textId="77777777" w:rsidR="00274537" w:rsidRPr="003A546D" w:rsidRDefault="00274537">
            <w:pPr>
              <w:jc w:val="center"/>
              <w:rPr>
                <w:rFonts w:ascii="Times New Roman" w:hAnsi="Times New Roman" w:cs="Times New Roman"/>
                <w:b/>
                <w:bCs/>
                <w:color w:val="FFFFFF"/>
              </w:rPr>
            </w:pPr>
            <w:r w:rsidRPr="003A546D">
              <w:rPr>
                <w:rFonts w:ascii="Times New Roman" w:hAnsi="Times New Roman" w:cs="Times New Roman"/>
                <w:b/>
                <w:bCs/>
                <w:color w:val="FFFFFF"/>
              </w:rPr>
              <w:t xml:space="preserve">Carrier to intermodulation noise </w:t>
            </w:r>
          </w:p>
        </w:tc>
        <w:tc>
          <w:tcPr>
            <w:tcW w:w="2135"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5CBC91FA"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23,00</w:t>
            </w:r>
          </w:p>
        </w:tc>
        <w:tc>
          <w:tcPr>
            <w:tcW w:w="1985" w:type="dxa"/>
            <w:tcBorders>
              <w:top w:val="nil"/>
              <w:left w:val="nil"/>
              <w:bottom w:val="single" w:sz="4" w:space="0" w:color="000000" w:themeColor="text1"/>
              <w:right w:val="single" w:sz="4" w:space="0" w:color="000000" w:themeColor="text1"/>
            </w:tcBorders>
            <w:shd w:val="clear" w:color="auto" w:fill="auto"/>
            <w:noWrap/>
            <w:vAlign w:val="center"/>
            <w:hideMark/>
          </w:tcPr>
          <w:p w14:paraId="4939120A"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23,00</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2D75EAE4"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dB</w:t>
            </w:r>
          </w:p>
        </w:tc>
      </w:tr>
      <w:tr w:rsidR="00274537" w:rsidRPr="003A546D" w14:paraId="180BDE5B" w14:textId="77777777" w:rsidTr="005907EA">
        <w:trPr>
          <w:trHeight w:val="20"/>
          <w:jc w:val="center"/>
        </w:trPr>
        <w:tc>
          <w:tcPr>
            <w:tcW w:w="2968" w:type="dxa"/>
            <w:tcBorders>
              <w:top w:val="nil"/>
              <w:left w:val="single" w:sz="4" w:space="0" w:color="auto"/>
              <w:bottom w:val="single" w:sz="4" w:space="0" w:color="auto"/>
              <w:right w:val="nil"/>
            </w:tcBorders>
            <w:shd w:val="clear" w:color="auto" w:fill="156082"/>
            <w:noWrap/>
            <w:vAlign w:val="center"/>
            <w:hideMark/>
          </w:tcPr>
          <w:p w14:paraId="49D66F0E" w14:textId="77777777" w:rsidR="00274537" w:rsidRPr="003A546D" w:rsidRDefault="00274537">
            <w:pPr>
              <w:jc w:val="center"/>
              <w:rPr>
                <w:rFonts w:ascii="Times New Roman" w:hAnsi="Times New Roman" w:cs="Times New Roman"/>
                <w:b/>
                <w:bCs/>
                <w:color w:val="FFFFFF"/>
              </w:rPr>
            </w:pPr>
            <w:r w:rsidRPr="003A546D">
              <w:rPr>
                <w:rFonts w:ascii="Times New Roman" w:hAnsi="Times New Roman" w:cs="Times New Roman"/>
                <w:b/>
                <w:bCs/>
                <w:color w:val="FFFFFF"/>
              </w:rPr>
              <w:t>C(N+I)</w:t>
            </w:r>
          </w:p>
        </w:tc>
        <w:tc>
          <w:tcPr>
            <w:tcW w:w="2135"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426F390A"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26,18</w:t>
            </w:r>
          </w:p>
        </w:tc>
        <w:tc>
          <w:tcPr>
            <w:tcW w:w="1985" w:type="dxa"/>
            <w:tcBorders>
              <w:top w:val="nil"/>
              <w:left w:val="nil"/>
              <w:bottom w:val="single" w:sz="4" w:space="0" w:color="000000" w:themeColor="text1"/>
              <w:right w:val="single" w:sz="4" w:space="0" w:color="000000" w:themeColor="text1"/>
            </w:tcBorders>
            <w:shd w:val="clear" w:color="auto" w:fill="auto"/>
            <w:noWrap/>
            <w:vAlign w:val="center"/>
            <w:hideMark/>
          </w:tcPr>
          <w:p w14:paraId="3FEBFD04"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21,34</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5B5647C3"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dB</w:t>
            </w:r>
          </w:p>
        </w:tc>
      </w:tr>
      <w:tr w:rsidR="00274537" w:rsidRPr="003A546D" w14:paraId="3D005140" w14:textId="77777777" w:rsidTr="005907EA">
        <w:trPr>
          <w:trHeight w:val="20"/>
          <w:jc w:val="center"/>
        </w:trPr>
        <w:tc>
          <w:tcPr>
            <w:tcW w:w="2968" w:type="dxa"/>
            <w:tcBorders>
              <w:top w:val="nil"/>
              <w:left w:val="single" w:sz="4" w:space="0" w:color="auto"/>
              <w:bottom w:val="single" w:sz="4" w:space="0" w:color="auto"/>
              <w:right w:val="nil"/>
            </w:tcBorders>
            <w:shd w:val="clear" w:color="auto" w:fill="156082"/>
            <w:noWrap/>
            <w:vAlign w:val="center"/>
            <w:hideMark/>
          </w:tcPr>
          <w:p w14:paraId="1A5E0CB9" w14:textId="77777777" w:rsidR="00274537" w:rsidRPr="003A546D" w:rsidRDefault="00274537">
            <w:pPr>
              <w:jc w:val="center"/>
              <w:rPr>
                <w:rFonts w:ascii="Times New Roman" w:hAnsi="Times New Roman" w:cs="Times New Roman"/>
                <w:b/>
                <w:bCs/>
                <w:color w:val="FFFFFF"/>
              </w:rPr>
            </w:pPr>
            <w:r w:rsidRPr="003A546D">
              <w:rPr>
                <w:rFonts w:ascii="Times New Roman" w:hAnsi="Times New Roman" w:cs="Times New Roman"/>
                <w:b/>
                <w:bCs/>
                <w:color w:val="FFFFFF"/>
              </w:rPr>
              <w:t>Es/No disponible</w:t>
            </w:r>
          </w:p>
        </w:tc>
        <w:tc>
          <w:tcPr>
            <w:tcW w:w="2135"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251AC982" w14:textId="77777777" w:rsidR="00274537" w:rsidRPr="003A546D" w:rsidRDefault="00274537">
            <w:pPr>
              <w:jc w:val="center"/>
              <w:rPr>
                <w:rFonts w:ascii="Times New Roman" w:hAnsi="Times New Roman" w:cs="Times New Roman"/>
                <w:b/>
                <w:bCs/>
                <w:color w:val="000000"/>
              </w:rPr>
            </w:pPr>
            <w:r w:rsidRPr="003A546D">
              <w:rPr>
                <w:rFonts w:ascii="Times New Roman" w:hAnsi="Times New Roman" w:cs="Times New Roman"/>
                <w:b/>
                <w:bCs/>
                <w:color w:val="000000"/>
              </w:rPr>
              <w:t>21,30</w:t>
            </w:r>
          </w:p>
        </w:tc>
        <w:tc>
          <w:tcPr>
            <w:tcW w:w="1985" w:type="dxa"/>
            <w:tcBorders>
              <w:top w:val="nil"/>
              <w:left w:val="nil"/>
              <w:bottom w:val="single" w:sz="4" w:space="0" w:color="000000" w:themeColor="text1"/>
              <w:right w:val="single" w:sz="4" w:space="0" w:color="000000" w:themeColor="text1"/>
            </w:tcBorders>
            <w:shd w:val="clear" w:color="auto" w:fill="auto"/>
            <w:noWrap/>
            <w:vAlign w:val="center"/>
            <w:hideMark/>
          </w:tcPr>
          <w:p w14:paraId="0FB151D4" w14:textId="77777777" w:rsidR="00274537" w:rsidRPr="003A546D" w:rsidRDefault="00274537">
            <w:pPr>
              <w:jc w:val="center"/>
              <w:rPr>
                <w:rFonts w:ascii="Times New Roman" w:hAnsi="Times New Roman" w:cs="Times New Roman"/>
                <w:b/>
                <w:bCs/>
                <w:color w:val="000000"/>
              </w:rPr>
            </w:pPr>
            <w:r w:rsidRPr="003A546D">
              <w:rPr>
                <w:rFonts w:ascii="Times New Roman" w:hAnsi="Times New Roman" w:cs="Times New Roman"/>
                <w:b/>
                <w:bCs/>
                <w:color w:val="000000"/>
              </w:rPr>
              <w:t>19,08</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209CDE13" w14:textId="77777777" w:rsidR="00274537" w:rsidRPr="003A546D" w:rsidRDefault="00274537">
            <w:pPr>
              <w:jc w:val="center"/>
              <w:rPr>
                <w:rFonts w:ascii="Times New Roman" w:hAnsi="Times New Roman" w:cs="Times New Roman"/>
                <w:b/>
                <w:bCs/>
                <w:color w:val="000000"/>
              </w:rPr>
            </w:pPr>
            <w:r w:rsidRPr="003A546D">
              <w:rPr>
                <w:rFonts w:ascii="Times New Roman" w:hAnsi="Times New Roman" w:cs="Times New Roman"/>
                <w:b/>
                <w:bCs/>
                <w:color w:val="000000"/>
              </w:rPr>
              <w:t>dB</w:t>
            </w:r>
          </w:p>
        </w:tc>
      </w:tr>
      <w:tr w:rsidR="00274537" w:rsidRPr="003A546D" w14:paraId="5F0B8242" w14:textId="77777777" w:rsidTr="005907EA">
        <w:trPr>
          <w:trHeight w:val="20"/>
          <w:jc w:val="center"/>
        </w:trPr>
        <w:tc>
          <w:tcPr>
            <w:tcW w:w="2968" w:type="dxa"/>
            <w:tcBorders>
              <w:top w:val="nil"/>
              <w:left w:val="single" w:sz="4" w:space="0" w:color="auto"/>
              <w:bottom w:val="single" w:sz="4" w:space="0" w:color="auto"/>
              <w:right w:val="nil"/>
            </w:tcBorders>
            <w:shd w:val="clear" w:color="auto" w:fill="156082"/>
            <w:noWrap/>
            <w:vAlign w:val="center"/>
            <w:hideMark/>
          </w:tcPr>
          <w:p w14:paraId="5039CFA1" w14:textId="77777777" w:rsidR="00274537" w:rsidRPr="003A546D" w:rsidRDefault="00274537">
            <w:pPr>
              <w:jc w:val="center"/>
              <w:rPr>
                <w:rFonts w:ascii="Times New Roman" w:hAnsi="Times New Roman" w:cs="Times New Roman"/>
                <w:b/>
                <w:bCs/>
                <w:color w:val="FFFFFF"/>
              </w:rPr>
            </w:pPr>
            <w:r w:rsidRPr="003A546D">
              <w:rPr>
                <w:rFonts w:ascii="Times New Roman" w:hAnsi="Times New Roman" w:cs="Times New Roman"/>
                <w:b/>
                <w:bCs/>
                <w:color w:val="FFFFFF"/>
              </w:rPr>
              <w:t>Es/No requerida</w:t>
            </w:r>
          </w:p>
        </w:tc>
        <w:tc>
          <w:tcPr>
            <w:tcW w:w="2135"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54DF22FC"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16,05</w:t>
            </w:r>
          </w:p>
        </w:tc>
        <w:tc>
          <w:tcPr>
            <w:tcW w:w="1985" w:type="dxa"/>
            <w:tcBorders>
              <w:top w:val="nil"/>
              <w:left w:val="nil"/>
              <w:bottom w:val="single" w:sz="4" w:space="0" w:color="000000" w:themeColor="text1"/>
              <w:right w:val="single" w:sz="4" w:space="0" w:color="000000" w:themeColor="text1"/>
            </w:tcBorders>
            <w:shd w:val="clear" w:color="auto" w:fill="auto"/>
            <w:noWrap/>
            <w:vAlign w:val="center"/>
            <w:hideMark/>
          </w:tcPr>
          <w:p w14:paraId="0F4E130A"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16,05</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413D12EA" w14:textId="77777777" w:rsidR="00274537" w:rsidRPr="003A546D" w:rsidRDefault="00274537">
            <w:pPr>
              <w:jc w:val="center"/>
              <w:rPr>
                <w:rFonts w:ascii="Times New Roman" w:hAnsi="Times New Roman" w:cs="Times New Roman"/>
                <w:color w:val="000000"/>
              </w:rPr>
            </w:pPr>
            <w:r w:rsidRPr="003A546D">
              <w:rPr>
                <w:rFonts w:ascii="Times New Roman" w:hAnsi="Times New Roman" w:cs="Times New Roman"/>
                <w:color w:val="000000"/>
              </w:rPr>
              <w:t>dB</w:t>
            </w:r>
          </w:p>
        </w:tc>
      </w:tr>
      <w:tr w:rsidR="00274537" w:rsidRPr="003A546D" w14:paraId="68C82618" w14:textId="77777777" w:rsidTr="005907EA">
        <w:trPr>
          <w:trHeight w:val="20"/>
          <w:jc w:val="center"/>
        </w:trPr>
        <w:tc>
          <w:tcPr>
            <w:tcW w:w="2968" w:type="dxa"/>
            <w:tcBorders>
              <w:top w:val="nil"/>
              <w:left w:val="single" w:sz="4" w:space="0" w:color="auto"/>
              <w:bottom w:val="single" w:sz="4" w:space="0" w:color="auto"/>
              <w:right w:val="nil"/>
            </w:tcBorders>
            <w:shd w:val="clear" w:color="auto" w:fill="156082"/>
            <w:noWrap/>
            <w:vAlign w:val="center"/>
            <w:hideMark/>
          </w:tcPr>
          <w:p w14:paraId="5791035A" w14:textId="77777777" w:rsidR="00274537" w:rsidRPr="003A546D" w:rsidRDefault="00274537">
            <w:pPr>
              <w:jc w:val="center"/>
              <w:rPr>
                <w:rFonts w:ascii="Times New Roman" w:hAnsi="Times New Roman" w:cs="Times New Roman"/>
                <w:b/>
                <w:bCs/>
                <w:color w:val="FFFFFF"/>
              </w:rPr>
            </w:pPr>
            <w:r w:rsidRPr="003A546D">
              <w:rPr>
                <w:rFonts w:ascii="Times New Roman" w:hAnsi="Times New Roman" w:cs="Times New Roman"/>
                <w:b/>
                <w:bCs/>
                <w:color w:val="FFFFFF"/>
              </w:rPr>
              <w:t>Link Margin</w:t>
            </w:r>
          </w:p>
        </w:tc>
        <w:tc>
          <w:tcPr>
            <w:tcW w:w="2135" w:type="dxa"/>
            <w:tcBorders>
              <w:top w:val="nil"/>
              <w:left w:val="single" w:sz="4" w:space="0" w:color="000000" w:themeColor="text1"/>
              <w:bottom w:val="single" w:sz="4" w:space="0" w:color="000000" w:themeColor="text1"/>
              <w:right w:val="single" w:sz="4" w:space="0" w:color="000000" w:themeColor="text1"/>
            </w:tcBorders>
            <w:shd w:val="clear" w:color="auto" w:fill="C5D9F1"/>
            <w:noWrap/>
            <w:vAlign w:val="center"/>
            <w:hideMark/>
          </w:tcPr>
          <w:p w14:paraId="713A8AAE" w14:textId="77777777" w:rsidR="00274537" w:rsidRPr="003A546D" w:rsidRDefault="00274537">
            <w:pPr>
              <w:jc w:val="center"/>
              <w:rPr>
                <w:rFonts w:ascii="Times New Roman" w:hAnsi="Times New Roman" w:cs="Times New Roman"/>
                <w:b/>
                <w:bCs/>
                <w:color w:val="000000"/>
              </w:rPr>
            </w:pPr>
            <w:r w:rsidRPr="003A546D">
              <w:rPr>
                <w:rFonts w:ascii="Times New Roman" w:hAnsi="Times New Roman" w:cs="Times New Roman"/>
                <w:b/>
                <w:bCs/>
                <w:color w:val="000000"/>
              </w:rPr>
              <w:t>5,25</w:t>
            </w:r>
          </w:p>
        </w:tc>
        <w:tc>
          <w:tcPr>
            <w:tcW w:w="1985" w:type="dxa"/>
            <w:tcBorders>
              <w:top w:val="nil"/>
              <w:left w:val="nil"/>
              <w:bottom w:val="single" w:sz="4" w:space="0" w:color="000000" w:themeColor="text1"/>
              <w:right w:val="single" w:sz="4" w:space="0" w:color="000000" w:themeColor="text1"/>
            </w:tcBorders>
            <w:shd w:val="clear" w:color="auto" w:fill="C5D9F1"/>
            <w:noWrap/>
            <w:vAlign w:val="center"/>
            <w:hideMark/>
          </w:tcPr>
          <w:p w14:paraId="6DE72022" w14:textId="77777777" w:rsidR="00274537" w:rsidRPr="003A546D" w:rsidRDefault="00274537">
            <w:pPr>
              <w:jc w:val="center"/>
              <w:rPr>
                <w:rFonts w:ascii="Times New Roman" w:hAnsi="Times New Roman" w:cs="Times New Roman"/>
                <w:b/>
                <w:bCs/>
                <w:color w:val="000000"/>
              </w:rPr>
            </w:pPr>
            <w:r w:rsidRPr="003A546D">
              <w:rPr>
                <w:rFonts w:ascii="Times New Roman" w:hAnsi="Times New Roman" w:cs="Times New Roman"/>
                <w:b/>
                <w:bCs/>
                <w:color w:val="000000"/>
              </w:rPr>
              <w:t>3,03</w:t>
            </w:r>
          </w:p>
        </w:tc>
        <w:tc>
          <w:tcPr>
            <w:tcW w:w="1412" w:type="dxa"/>
            <w:tcBorders>
              <w:top w:val="nil"/>
              <w:left w:val="nil"/>
              <w:bottom w:val="single" w:sz="4" w:space="0" w:color="000000" w:themeColor="text1"/>
              <w:right w:val="single" w:sz="4" w:space="0" w:color="000000" w:themeColor="text1"/>
            </w:tcBorders>
            <w:shd w:val="clear" w:color="auto" w:fill="C5D9F1"/>
            <w:noWrap/>
            <w:vAlign w:val="center"/>
            <w:hideMark/>
          </w:tcPr>
          <w:p w14:paraId="56C899FB" w14:textId="77777777" w:rsidR="00274537" w:rsidRPr="003A546D" w:rsidRDefault="00274537">
            <w:pPr>
              <w:keepNext/>
              <w:jc w:val="center"/>
              <w:rPr>
                <w:rFonts w:ascii="Times New Roman" w:hAnsi="Times New Roman" w:cs="Times New Roman"/>
                <w:b/>
                <w:bCs/>
                <w:color w:val="000000"/>
              </w:rPr>
            </w:pPr>
            <w:r w:rsidRPr="003A546D">
              <w:rPr>
                <w:rFonts w:ascii="Times New Roman" w:hAnsi="Times New Roman" w:cs="Times New Roman"/>
                <w:b/>
                <w:bCs/>
                <w:color w:val="000000"/>
              </w:rPr>
              <w:t>dB</w:t>
            </w:r>
          </w:p>
        </w:tc>
      </w:tr>
    </w:tbl>
    <w:p w14:paraId="49F85D89" w14:textId="3605B08C" w:rsidR="00274537" w:rsidRPr="006F6F23" w:rsidRDefault="00274537" w:rsidP="00537FC4">
      <w:pPr>
        <w:pStyle w:val="Descripcin"/>
        <w:jc w:val="center"/>
        <w:rPr>
          <w:rFonts w:ascii="Calibri" w:hAnsi="Calibri" w:cs="Calibri"/>
          <w:sz w:val="22"/>
          <w:szCs w:val="22"/>
        </w:rPr>
      </w:pPr>
      <w:r>
        <w:t xml:space="preserve">Tabla </w:t>
      </w:r>
      <w:r>
        <w:fldChar w:fldCharType="begin"/>
      </w:r>
      <w:r>
        <w:instrText xml:space="preserve"> SEQ Tabla \* ARABIC </w:instrText>
      </w:r>
      <w:r>
        <w:fldChar w:fldCharType="separate"/>
      </w:r>
      <w:r w:rsidR="000A7B13">
        <w:rPr>
          <w:noProof/>
        </w:rPr>
        <w:t>78</w:t>
      </w:r>
      <w:r>
        <w:fldChar w:fldCharType="end"/>
      </w:r>
      <w:r>
        <w:t xml:space="preserve">: </w:t>
      </w:r>
      <w:r w:rsidRPr="000662AB">
        <w:t xml:space="preserve">Enlace </w:t>
      </w:r>
      <w:r>
        <w:t>return</w:t>
      </w:r>
      <w:r w:rsidRPr="000662AB">
        <w:t xml:space="preserve"> uplink escenario zonas remotas</w:t>
      </w:r>
    </w:p>
    <w:p w14:paraId="58292E47" w14:textId="77777777" w:rsidR="00274537" w:rsidRPr="006F6F23" w:rsidRDefault="00274537" w:rsidP="00274537">
      <w:pPr>
        <w:jc w:val="both"/>
        <w:rPr>
          <w:rFonts w:ascii="Calibri" w:hAnsi="Calibri" w:cs="Calibri"/>
        </w:rPr>
      </w:pPr>
      <w:r w:rsidRPr="006F6F23">
        <w:rPr>
          <w:rFonts w:ascii="Calibri" w:hAnsi="Calibri" w:cs="Calibri"/>
        </w:rPr>
        <w:t xml:space="preserve">Análogamente a lo realizado en el enlace </w:t>
      </w:r>
      <w:r w:rsidRPr="006F6F23">
        <w:rPr>
          <w:rFonts w:ascii="Calibri" w:hAnsi="Calibri" w:cs="Calibri"/>
          <w:i/>
          <w:iCs/>
        </w:rPr>
        <w:t>return-uplink</w:t>
      </w:r>
      <w:r w:rsidRPr="006F6F23">
        <w:rPr>
          <w:rFonts w:ascii="Calibri" w:hAnsi="Calibri" w:cs="Calibri"/>
        </w:rPr>
        <w:t xml:space="preserve">, realizamos el dimensionado del </w:t>
      </w:r>
      <w:r w:rsidRPr="0040276A">
        <w:rPr>
          <w:rFonts w:ascii="Calibri" w:hAnsi="Calibri" w:cs="Calibri"/>
          <w:b/>
          <w:bCs/>
        </w:rPr>
        <w:t>enlace return</w:t>
      </w:r>
      <w:r w:rsidRPr="0040276A">
        <w:rPr>
          <w:rFonts w:ascii="Calibri" w:hAnsi="Calibri" w:cs="Calibri"/>
          <w:b/>
          <w:bCs/>
          <w:i/>
          <w:iCs/>
        </w:rPr>
        <w:t>-downlink</w:t>
      </w:r>
      <w:r w:rsidRPr="006F6F23">
        <w:rPr>
          <w:rFonts w:ascii="Calibri" w:hAnsi="Calibri" w:cs="Calibri"/>
        </w:rPr>
        <w:t xml:space="preserve">. En la siguiente tabla se muestran los parámetros que se han definido para calcular la C/N total </w:t>
      </w:r>
      <w:r w:rsidRPr="00C72CCB">
        <w:rPr>
          <w:rFonts w:ascii="Calibri" w:hAnsi="Calibri" w:cs="Calibri"/>
          <w:i/>
          <w:iCs/>
        </w:rPr>
        <w:t>downlink</w:t>
      </w:r>
      <w:r w:rsidRPr="006F6F23">
        <w:rPr>
          <w:rFonts w:ascii="Calibri" w:hAnsi="Calibri" w:cs="Calibri"/>
        </w:rPr>
        <w:t xml:space="preserve">. </w:t>
      </w:r>
    </w:p>
    <w:p w14:paraId="647A7200" w14:textId="77777777" w:rsidR="00274537" w:rsidRPr="006F6F23" w:rsidRDefault="00274537" w:rsidP="00274537">
      <w:pPr>
        <w:jc w:val="both"/>
        <w:rPr>
          <w:rFonts w:ascii="Calibri" w:hAnsi="Calibri" w:cs="Calibri"/>
        </w:rPr>
      </w:pPr>
    </w:p>
    <w:tbl>
      <w:tblPr>
        <w:tblW w:w="7088" w:type="dxa"/>
        <w:jc w:val="center"/>
        <w:tblCellMar>
          <w:left w:w="70" w:type="dxa"/>
          <w:right w:w="70" w:type="dxa"/>
        </w:tblCellMar>
        <w:tblLook w:val="04A0" w:firstRow="1" w:lastRow="0" w:firstColumn="1" w:lastColumn="0" w:noHBand="0" w:noVBand="1"/>
      </w:tblPr>
      <w:tblGrid>
        <w:gridCol w:w="2410"/>
        <w:gridCol w:w="1559"/>
        <w:gridCol w:w="1701"/>
        <w:gridCol w:w="1418"/>
      </w:tblGrid>
      <w:tr w:rsidR="00274537" w:rsidRPr="00D54761" w14:paraId="7176E96F" w14:textId="77777777">
        <w:trPr>
          <w:trHeight w:val="20"/>
          <w:jc w:val="center"/>
        </w:trPr>
        <w:tc>
          <w:tcPr>
            <w:tcW w:w="2410" w:type="dxa"/>
            <w:tcBorders>
              <w:top w:val="nil"/>
              <w:left w:val="nil"/>
              <w:bottom w:val="nil"/>
              <w:right w:val="nil"/>
            </w:tcBorders>
            <w:shd w:val="clear" w:color="auto" w:fill="auto"/>
            <w:noWrap/>
            <w:vAlign w:val="center"/>
            <w:hideMark/>
          </w:tcPr>
          <w:p w14:paraId="48744A95" w14:textId="77777777" w:rsidR="00274537" w:rsidRPr="00D54761" w:rsidRDefault="00274537">
            <w:pPr>
              <w:rPr>
                <w:rFonts w:ascii="Times New Roman" w:hAnsi="Times New Roman" w:cs="Times New Roman"/>
              </w:rPr>
            </w:pPr>
          </w:p>
        </w:tc>
        <w:tc>
          <w:tcPr>
            <w:tcW w:w="1559" w:type="dxa"/>
            <w:tcBorders>
              <w:top w:val="single" w:sz="4" w:space="0" w:color="000000"/>
              <w:left w:val="single" w:sz="4" w:space="0" w:color="000000"/>
              <w:bottom w:val="single" w:sz="4" w:space="0" w:color="000000"/>
              <w:right w:val="single" w:sz="4" w:space="0" w:color="000000"/>
            </w:tcBorders>
            <w:shd w:val="clear" w:color="000000" w:fill="E26B0A"/>
            <w:noWrap/>
            <w:vAlign w:val="center"/>
            <w:hideMark/>
          </w:tcPr>
          <w:p w14:paraId="305E1524" w14:textId="77777777" w:rsidR="00274537" w:rsidRPr="00D54761" w:rsidRDefault="00274537">
            <w:pPr>
              <w:jc w:val="center"/>
              <w:rPr>
                <w:rFonts w:ascii="Times New Roman" w:hAnsi="Times New Roman" w:cs="Times New Roman"/>
                <w:b/>
                <w:bCs/>
                <w:i/>
                <w:iCs/>
                <w:color w:val="FFFFFF"/>
              </w:rPr>
            </w:pPr>
            <w:r w:rsidRPr="00D54761">
              <w:rPr>
                <w:rFonts w:ascii="Times New Roman" w:hAnsi="Times New Roman" w:cs="Times New Roman"/>
                <w:b/>
                <w:bCs/>
                <w:i/>
                <w:iCs/>
                <w:color w:val="FFFFFF"/>
              </w:rPr>
              <w:t>Clear sky</w:t>
            </w:r>
          </w:p>
        </w:tc>
        <w:tc>
          <w:tcPr>
            <w:tcW w:w="1701" w:type="dxa"/>
            <w:tcBorders>
              <w:top w:val="single" w:sz="4" w:space="0" w:color="000000"/>
              <w:left w:val="nil"/>
              <w:bottom w:val="single" w:sz="4" w:space="0" w:color="000000"/>
              <w:right w:val="single" w:sz="4" w:space="0" w:color="000000"/>
            </w:tcBorders>
            <w:shd w:val="clear" w:color="000000" w:fill="E26B0A"/>
            <w:vAlign w:val="center"/>
            <w:hideMark/>
          </w:tcPr>
          <w:p w14:paraId="245DC5D8" w14:textId="77777777" w:rsidR="00274537" w:rsidRPr="00D54761" w:rsidRDefault="00274537">
            <w:pPr>
              <w:jc w:val="center"/>
              <w:rPr>
                <w:rFonts w:ascii="Times New Roman" w:hAnsi="Times New Roman" w:cs="Times New Roman"/>
                <w:b/>
                <w:bCs/>
                <w:i/>
                <w:iCs/>
                <w:color w:val="FFFFFF"/>
              </w:rPr>
            </w:pPr>
            <w:r w:rsidRPr="00D54761">
              <w:rPr>
                <w:rFonts w:ascii="Times New Roman" w:hAnsi="Times New Roman" w:cs="Times New Roman"/>
                <w:b/>
                <w:bCs/>
                <w:i/>
                <w:iCs/>
                <w:color w:val="FFFFFF"/>
              </w:rPr>
              <w:t>Rain downlink</w:t>
            </w:r>
          </w:p>
        </w:tc>
        <w:tc>
          <w:tcPr>
            <w:tcW w:w="1418" w:type="dxa"/>
            <w:tcBorders>
              <w:top w:val="single" w:sz="4" w:space="0" w:color="000000"/>
              <w:left w:val="nil"/>
              <w:bottom w:val="single" w:sz="4" w:space="0" w:color="000000"/>
              <w:right w:val="single" w:sz="4" w:space="0" w:color="000000"/>
            </w:tcBorders>
            <w:shd w:val="clear" w:color="000000" w:fill="E26B0A"/>
            <w:vAlign w:val="center"/>
            <w:hideMark/>
          </w:tcPr>
          <w:p w14:paraId="3C7BB90D" w14:textId="77777777" w:rsidR="00274537" w:rsidRPr="00D54761" w:rsidRDefault="00274537">
            <w:pPr>
              <w:jc w:val="center"/>
              <w:rPr>
                <w:rFonts w:ascii="Times New Roman" w:hAnsi="Times New Roman" w:cs="Times New Roman"/>
                <w:b/>
                <w:bCs/>
                <w:i/>
                <w:iCs/>
                <w:color w:val="FFFFFF"/>
              </w:rPr>
            </w:pPr>
            <w:r w:rsidRPr="00D54761">
              <w:rPr>
                <w:rFonts w:ascii="Times New Roman" w:hAnsi="Times New Roman" w:cs="Times New Roman"/>
                <w:b/>
                <w:bCs/>
                <w:i/>
                <w:iCs/>
                <w:color w:val="FFFFFF"/>
              </w:rPr>
              <w:t>Units</w:t>
            </w:r>
          </w:p>
        </w:tc>
      </w:tr>
      <w:tr w:rsidR="00274537" w:rsidRPr="00D54761" w14:paraId="4B346955" w14:textId="77777777">
        <w:trPr>
          <w:trHeight w:val="20"/>
          <w:jc w:val="center"/>
        </w:trPr>
        <w:tc>
          <w:tcPr>
            <w:tcW w:w="2410" w:type="dxa"/>
            <w:tcBorders>
              <w:top w:val="single" w:sz="4" w:space="0" w:color="auto"/>
              <w:left w:val="single" w:sz="4" w:space="0" w:color="auto"/>
              <w:bottom w:val="single" w:sz="4" w:space="0" w:color="auto"/>
              <w:right w:val="nil"/>
            </w:tcBorders>
            <w:shd w:val="clear" w:color="000000" w:fill="156082"/>
            <w:noWrap/>
            <w:vAlign w:val="center"/>
            <w:hideMark/>
          </w:tcPr>
          <w:p w14:paraId="79E62CA0" w14:textId="77777777" w:rsidR="00274537" w:rsidRPr="00D54761" w:rsidRDefault="00274537">
            <w:pPr>
              <w:jc w:val="center"/>
              <w:rPr>
                <w:rFonts w:ascii="Times New Roman" w:hAnsi="Times New Roman" w:cs="Times New Roman"/>
                <w:b/>
                <w:bCs/>
                <w:color w:val="FFFFFF"/>
              </w:rPr>
            </w:pPr>
            <w:r w:rsidRPr="00D54761">
              <w:rPr>
                <w:rFonts w:ascii="Times New Roman" w:hAnsi="Times New Roman" w:cs="Times New Roman"/>
                <w:b/>
                <w:bCs/>
                <w:color w:val="FFFFFF"/>
              </w:rPr>
              <w:t>MODCOD</w:t>
            </w:r>
          </w:p>
        </w:tc>
        <w:tc>
          <w:tcPr>
            <w:tcW w:w="1559" w:type="dxa"/>
            <w:tcBorders>
              <w:top w:val="nil"/>
              <w:left w:val="single" w:sz="4" w:space="0" w:color="000000"/>
              <w:bottom w:val="single" w:sz="4" w:space="0" w:color="000000"/>
              <w:right w:val="single" w:sz="4" w:space="0" w:color="000000"/>
            </w:tcBorders>
            <w:shd w:val="clear" w:color="auto" w:fill="auto"/>
            <w:noWrap/>
            <w:vAlign w:val="center"/>
            <w:hideMark/>
          </w:tcPr>
          <w:p w14:paraId="0E4AE625"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32APSK 9/10</w:t>
            </w:r>
          </w:p>
        </w:tc>
        <w:tc>
          <w:tcPr>
            <w:tcW w:w="1701" w:type="dxa"/>
            <w:tcBorders>
              <w:top w:val="nil"/>
              <w:left w:val="nil"/>
              <w:bottom w:val="single" w:sz="4" w:space="0" w:color="000000"/>
              <w:right w:val="single" w:sz="4" w:space="0" w:color="000000"/>
            </w:tcBorders>
            <w:shd w:val="clear" w:color="auto" w:fill="auto"/>
            <w:noWrap/>
            <w:vAlign w:val="center"/>
            <w:hideMark/>
          </w:tcPr>
          <w:p w14:paraId="6A6BE232"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32APSK 9/10</w:t>
            </w:r>
          </w:p>
        </w:tc>
        <w:tc>
          <w:tcPr>
            <w:tcW w:w="1418" w:type="dxa"/>
            <w:tcBorders>
              <w:top w:val="nil"/>
              <w:left w:val="nil"/>
              <w:bottom w:val="single" w:sz="4" w:space="0" w:color="000000"/>
              <w:right w:val="single" w:sz="4" w:space="0" w:color="000000"/>
            </w:tcBorders>
            <w:shd w:val="clear" w:color="auto" w:fill="auto"/>
            <w:noWrap/>
            <w:vAlign w:val="center"/>
            <w:hideMark/>
          </w:tcPr>
          <w:p w14:paraId="47D18050"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 </w:t>
            </w:r>
          </w:p>
        </w:tc>
      </w:tr>
      <w:tr w:rsidR="00274537" w:rsidRPr="00D54761" w14:paraId="36E857D8" w14:textId="77777777">
        <w:trPr>
          <w:trHeight w:val="20"/>
          <w:jc w:val="center"/>
        </w:trPr>
        <w:tc>
          <w:tcPr>
            <w:tcW w:w="2410" w:type="dxa"/>
            <w:tcBorders>
              <w:top w:val="nil"/>
              <w:left w:val="single" w:sz="4" w:space="0" w:color="auto"/>
              <w:bottom w:val="single" w:sz="4" w:space="0" w:color="auto"/>
              <w:right w:val="nil"/>
            </w:tcBorders>
            <w:shd w:val="clear" w:color="000000" w:fill="156082"/>
            <w:noWrap/>
            <w:vAlign w:val="center"/>
            <w:hideMark/>
          </w:tcPr>
          <w:p w14:paraId="34B9CDC7" w14:textId="77777777" w:rsidR="00274537" w:rsidRPr="00D54761" w:rsidRDefault="00274537">
            <w:pPr>
              <w:jc w:val="center"/>
              <w:rPr>
                <w:rFonts w:ascii="Times New Roman" w:hAnsi="Times New Roman" w:cs="Times New Roman"/>
                <w:b/>
                <w:bCs/>
                <w:color w:val="FFFFFF"/>
              </w:rPr>
            </w:pPr>
            <w:r w:rsidRPr="00D54761">
              <w:rPr>
                <w:rFonts w:ascii="Times New Roman" w:hAnsi="Times New Roman" w:cs="Times New Roman"/>
                <w:b/>
                <w:bCs/>
                <w:color w:val="FFFFFF"/>
              </w:rPr>
              <w:t>Eficiencia espectral</w:t>
            </w:r>
          </w:p>
        </w:tc>
        <w:tc>
          <w:tcPr>
            <w:tcW w:w="1559" w:type="dxa"/>
            <w:tcBorders>
              <w:top w:val="nil"/>
              <w:left w:val="single" w:sz="4" w:space="0" w:color="000000"/>
              <w:bottom w:val="single" w:sz="4" w:space="0" w:color="000000"/>
              <w:right w:val="single" w:sz="4" w:space="0" w:color="000000"/>
            </w:tcBorders>
            <w:shd w:val="clear" w:color="auto" w:fill="auto"/>
            <w:noWrap/>
            <w:vAlign w:val="center"/>
            <w:hideMark/>
          </w:tcPr>
          <w:p w14:paraId="57181459"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4,453027</w:t>
            </w:r>
          </w:p>
        </w:tc>
        <w:tc>
          <w:tcPr>
            <w:tcW w:w="1701" w:type="dxa"/>
            <w:tcBorders>
              <w:top w:val="nil"/>
              <w:left w:val="nil"/>
              <w:bottom w:val="single" w:sz="4" w:space="0" w:color="000000"/>
              <w:right w:val="single" w:sz="4" w:space="0" w:color="000000"/>
            </w:tcBorders>
            <w:shd w:val="clear" w:color="auto" w:fill="auto"/>
            <w:noWrap/>
            <w:vAlign w:val="center"/>
            <w:hideMark/>
          </w:tcPr>
          <w:p w14:paraId="51D177FE"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4,453027</w:t>
            </w:r>
          </w:p>
        </w:tc>
        <w:tc>
          <w:tcPr>
            <w:tcW w:w="1418" w:type="dxa"/>
            <w:tcBorders>
              <w:top w:val="nil"/>
              <w:left w:val="nil"/>
              <w:bottom w:val="single" w:sz="4" w:space="0" w:color="000000"/>
              <w:right w:val="single" w:sz="4" w:space="0" w:color="000000"/>
            </w:tcBorders>
            <w:shd w:val="clear" w:color="auto" w:fill="auto"/>
            <w:noWrap/>
            <w:vAlign w:val="center"/>
            <w:hideMark/>
          </w:tcPr>
          <w:p w14:paraId="6BF5270F"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bps/Hz</w:t>
            </w:r>
          </w:p>
        </w:tc>
      </w:tr>
      <w:tr w:rsidR="00274537" w:rsidRPr="00D54761" w14:paraId="4917BC18" w14:textId="77777777">
        <w:trPr>
          <w:trHeight w:val="20"/>
          <w:jc w:val="center"/>
        </w:trPr>
        <w:tc>
          <w:tcPr>
            <w:tcW w:w="2410" w:type="dxa"/>
            <w:tcBorders>
              <w:top w:val="nil"/>
              <w:left w:val="single" w:sz="4" w:space="0" w:color="auto"/>
              <w:bottom w:val="single" w:sz="4" w:space="0" w:color="auto"/>
              <w:right w:val="nil"/>
            </w:tcBorders>
            <w:shd w:val="clear" w:color="000000" w:fill="156082"/>
            <w:noWrap/>
            <w:vAlign w:val="center"/>
            <w:hideMark/>
          </w:tcPr>
          <w:p w14:paraId="0A7EDACE" w14:textId="77777777" w:rsidR="00274537" w:rsidRPr="00D54761" w:rsidRDefault="00274537">
            <w:pPr>
              <w:jc w:val="center"/>
              <w:rPr>
                <w:rFonts w:ascii="Times New Roman" w:hAnsi="Times New Roman" w:cs="Times New Roman"/>
                <w:b/>
                <w:bCs/>
                <w:color w:val="FFFFFF"/>
              </w:rPr>
            </w:pPr>
            <w:r w:rsidRPr="00D54761">
              <w:rPr>
                <w:rFonts w:ascii="Times New Roman" w:hAnsi="Times New Roman" w:cs="Times New Roman"/>
                <w:b/>
                <w:bCs/>
                <w:color w:val="FFFFFF"/>
              </w:rPr>
              <w:t>Ancho de banda ocupado</w:t>
            </w:r>
          </w:p>
        </w:tc>
        <w:tc>
          <w:tcPr>
            <w:tcW w:w="1559" w:type="dxa"/>
            <w:tcBorders>
              <w:top w:val="nil"/>
              <w:left w:val="single" w:sz="4" w:space="0" w:color="000000"/>
              <w:bottom w:val="single" w:sz="4" w:space="0" w:color="000000"/>
              <w:right w:val="single" w:sz="4" w:space="0" w:color="000000"/>
            </w:tcBorders>
            <w:shd w:val="clear" w:color="auto" w:fill="auto"/>
            <w:noWrap/>
            <w:vAlign w:val="center"/>
            <w:hideMark/>
          </w:tcPr>
          <w:p w14:paraId="3F9CC270"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13,89</w:t>
            </w:r>
          </w:p>
        </w:tc>
        <w:tc>
          <w:tcPr>
            <w:tcW w:w="1701" w:type="dxa"/>
            <w:tcBorders>
              <w:top w:val="nil"/>
              <w:left w:val="nil"/>
              <w:bottom w:val="single" w:sz="4" w:space="0" w:color="000000"/>
              <w:right w:val="single" w:sz="4" w:space="0" w:color="000000"/>
            </w:tcBorders>
            <w:shd w:val="clear" w:color="auto" w:fill="auto"/>
            <w:noWrap/>
            <w:vAlign w:val="center"/>
            <w:hideMark/>
          </w:tcPr>
          <w:p w14:paraId="7BDC25F7"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13,89</w:t>
            </w:r>
          </w:p>
        </w:tc>
        <w:tc>
          <w:tcPr>
            <w:tcW w:w="1418" w:type="dxa"/>
            <w:tcBorders>
              <w:top w:val="nil"/>
              <w:left w:val="nil"/>
              <w:bottom w:val="single" w:sz="4" w:space="0" w:color="000000"/>
              <w:right w:val="single" w:sz="4" w:space="0" w:color="000000"/>
            </w:tcBorders>
            <w:shd w:val="clear" w:color="auto" w:fill="auto"/>
            <w:noWrap/>
            <w:vAlign w:val="center"/>
            <w:hideMark/>
          </w:tcPr>
          <w:p w14:paraId="47A9686B"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MHz</w:t>
            </w:r>
          </w:p>
        </w:tc>
      </w:tr>
      <w:tr w:rsidR="00274537" w:rsidRPr="00D54761" w14:paraId="440349DE" w14:textId="77777777">
        <w:trPr>
          <w:trHeight w:val="20"/>
          <w:jc w:val="center"/>
        </w:trPr>
        <w:tc>
          <w:tcPr>
            <w:tcW w:w="2410" w:type="dxa"/>
            <w:tcBorders>
              <w:top w:val="nil"/>
              <w:left w:val="single" w:sz="4" w:space="0" w:color="auto"/>
              <w:bottom w:val="single" w:sz="4" w:space="0" w:color="auto"/>
              <w:right w:val="nil"/>
            </w:tcBorders>
            <w:shd w:val="clear" w:color="000000" w:fill="156082"/>
            <w:noWrap/>
            <w:vAlign w:val="center"/>
            <w:hideMark/>
          </w:tcPr>
          <w:p w14:paraId="2E97BBC9" w14:textId="77777777" w:rsidR="00274537" w:rsidRPr="00D54761" w:rsidRDefault="00274537">
            <w:pPr>
              <w:jc w:val="center"/>
              <w:rPr>
                <w:rFonts w:ascii="Times New Roman" w:hAnsi="Times New Roman" w:cs="Times New Roman"/>
                <w:b/>
                <w:bCs/>
                <w:color w:val="FFFFFF"/>
              </w:rPr>
            </w:pPr>
            <w:r w:rsidRPr="00D54761">
              <w:rPr>
                <w:rFonts w:ascii="Times New Roman" w:hAnsi="Times New Roman" w:cs="Times New Roman"/>
                <w:b/>
                <w:bCs/>
                <w:color w:val="FFFFFF"/>
              </w:rPr>
              <w:t>C/N DOWNLINK</w:t>
            </w:r>
          </w:p>
        </w:tc>
        <w:tc>
          <w:tcPr>
            <w:tcW w:w="1559" w:type="dxa"/>
            <w:tcBorders>
              <w:top w:val="nil"/>
              <w:left w:val="single" w:sz="4" w:space="0" w:color="000000"/>
              <w:bottom w:val="single" w:sz="4" w:space="0" w:color="000000"/>
              <w:right w:val="single" w:sz="4" w:space="0" w:color="000000"/>
            </w:tcBorders>
            <w:shd w:val="clear" w:color="auto" w:fill="auto"/>
            <w:noWrap/>
            <w:vAlign w:val="center"/>
            <w:hideMark/>
          </w:tcPr>
          <w:p w14:paraId="0E0BEA69"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28,78</w:t>
            </w:r>
          </w:p>
        </w:tc>
        <w:tc>
          <w:tcPr>
            <w:tcW w:w="1701" w:type="dxa"/>
            <w:tcBorders>
              <w:top w:val="nil"/>
              <w:left w:val="nil"/>
              <w:bottom w:val="single" w:sz="4" w:space="0" w:color="000000"/>
              <w:right w:val="single" w:sz="4" w:space="0" w:color="000000"/>
            </w:tcBorders>
            <w:shd w:val="clear" w:color="auto" w:fill="auto"/>
            <w:noWrap/>
            <w:vAlign w:val="center"/>
            <w:hideMark/>
          </w:tcPr>
          <w:p w14:paraId="7A2C7032"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24,47</w:t>
            </w:r>
          </w:p>
        </w:tc>
        <w:tc>
          <w:tcPr>
            <w:tcW w:w="1418" w:type="dxa"/>
            <w:tcBorders>
              <w:top w:val="nil"/>
              <w:left w:val="nil"/>
              <w:bottom w:val="single" w:sz="4" w:space="0" w:color="000000"/>
              <w:right w:val="single" w:sz="4" w:space="0" w:color="000000"/>
            </w:tcBorders>
            <w:shd w:val="clear" w:color="auto" w:fill="auto"/>
            <w:noWrap/>
            <w:vAlign w:val="center"/>
            <w:hideMark/>
          </w:tcPr>
          <w:p w14:paraId="15D914E5"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dB</w:t>
            </w:r>
          </w:p>
        </w:tc>
      </w:tr>
      <w:tr w:rsidR="00274537" w:rsidRPr="00D54761" w14:paraId="1361FDD2" w14:textId="77777777">
        <w:trPr>
          <w:trHeight w:val="20"/>
          <w:jc w:val="center"/>
        </w:trPr>
        <w:tc>
          <w:tcPr>
            <w:tcW w:w="2410" w:type="dxa"/>
            <w:tcBorders>
              <w:top w:val="nil"/>
              <w:left w:val="single" w:sz="4" w:space="0" w:color="auto"/>
              <w:bottom w:val="single" w:sz="4" w:space="0" w:color="auto"/>
              <w:right w:val="nil"/>
            </w:tcBorders>
            <w:shd w:val="clear" w:color="000000" w:fill="156082"/>
            <w:noWrap/>
            <w:vAlign w:val="center"/>
            <w:hideMark/>
          </w:tcPr>
          <w:p w14:paraId="4D3597B9" w14:textId="77777777" w:rsidR="00274537" w:rsidRPr="00D54761" w:rsidRDefault="00274537">
            <w:pPr>
              <w:jc w:val="center"/>
              <w:rPr>
                <w:rFonts w:ascii="Times New Roman" w:hAnsi="Times New Roman" w:cs="Times New Roman"/>
                <w:b/>
                <w:bCs/>
                <w:color w:val="FFFFFF"/>
              </w:rPr>
            </w:pPr>
            <w:r w:rsidRPr="00D54761">
              <w:rPr>
                <w:rFonts w:ascii="Times New Roman" w:hAnsi="Times New Roman" w:cs="Times New Roman"/>
                <w:b/>
                <w:bCs/>
                <w:color w:val="FFFFFF"/>
              </w:rPr>
              <w:t xml:space="preserve">Carrier to Intermodulation Noise </w:t>
            </w:r>
          </w:p>
        </w:tc>
        <w:tc>
          <w:tcPr>
            <w:tcW w:w="1559" w:type="dxa"/>
            <w:tcBorders>
              <w:top w:val="nil"/>
              <w:left w:val="single" w:sz="4" w:space="0" w:color="000000"/>
              <w:bottom w:val="single" w:sz="4" w:space="0" w:color="000000"/>
              <w:right w:val="single" w:sz="4" w:space="0" w:color="000000"/>
            </w:tcBorders>
            <w:shd w:val="clear" w:color="auto" w:fill="auto"/>
            <w:noWrap/>
            <w:vAlign w:val="center"/>
            <w:hideMark/>
          </w:tcPr>
          <w:p w14:paraId="1C0A7864"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23,00</w:t>
            </w:r>
          </w:p>
        </w:tc>
        <w:tc>
          <w:tcPr>
            <w:tcW w:w="1701" w:type="dxa"/>
            <w:tcBorders>
              <w:top w:val="nil"/>
              <w:left w:val="nil"/>
              <w:bottom w:val="single" w:sz="4" w:space="0" w:color="000000"/>
              <w:right w:val="single" w:sz="4" w:space="0" w:color="000000"/>
            </w:tcBorders>
            <w:shd w:val="clear" w:color="auto" w:fill="auto"/>
            <w:noWrap/>
            <w:vAlign w:val="center"/>
            <w:hideMark/>
          </w:tcPr>
          <w:p w14:paraId="58B9422F"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23,00</w:t>
            </w:r>
          </w:p>
        </w:tc>
        <w:tc>
          <w:tcPr>
            <w:tcW w:w="1418" w:type="dxa"/>
            <w:tcBorders>
              <w:top w:val="nil"/>
              <w:left w:val="nil"/>
              <w:bottom w:val="single" w:sz="4" w:space="0" w:color="000000"/>
              <w:right w:val="single" w:sz="4" w:space="0" w:color="000000"/>
            </w:tcBorders>
            <w:shd w:val="clear" w:color="auto" w:fill="auto"/>
            <w:noWrap/>
            <w:vAlign w:val="center"/>
            <w:hideMark/>
          </w:tcPr>
          <w:p w14:paraId="562CE535"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dB</w:t>
            </w:r>
          </w:p>
        </w:tc>
      </w:tr>
      <w:tr w:rsidR="00274537" w:rsidRPr="00D54761" w14:paraId="35B3FA39" w14:textId="77777777">
        <w:trPr>
          <w:trHeight w:val="20"/>
          <w:jc w:val="center"/>
        </w:trPr>
        <w:tc>
          <w:tcPr>
            <w:tcW w:w="2410" w:type="dxa"/>
            <w:tcBorders>
              <w:top w:val="nil"/>
              <w:left w:val="single" w:sz="4" w:space="0" w:color="auto"/>
              <w:bottom w:val="single" w:sz="4" w:space="0" w:color="auto"/>
              <w:right w:val="nil"/>
            </w:tcBorders>
            <w:shd w:val="clear" w:color="000000" w:fill="156082"/>
            <w:noWrap/>
            <w:vAlign w:val="center"/>
            <w:hideMark/>
          </w:tcPr>
          <w:p w14:paraId="3153136B" w14:textId="77777777" w:rsidR="00274537" w:rsidRPr="00D54761" w:rsidRDefault="00274537">
            <w:pPr>
              <w:jc w:val="center"/>
              <w:rPr>
                <w:rFonts w:ascii="Times New Roman" w:hAnsi="Times New Roman" w:cs="Times New Roman"/>
                <w:b/>
                <w:bCs/>
                <w:color w:val="FFFFFF"/>
              </w:rPr>
            </w:pPr>
            <w:r w:rsidRPr="00D54761">
              <w:rPr>
                <w:rFonts w:ascii="Times New Roman" w:hAnsi="Times New Roman" w:cs="Times New Roman"/>
                <w:b/>
                <w:bCs/>
                <w:color w:val="FFFFFF"/>
              </w:rPr>
              <w:t>C(N+I)</w:t>
            </w:r>
          </w:p>
        </w:tc>
        <w:tc>
          <w:tcPr>
            <w:tcW w:w="1559" w:type="dxa"/>
            <w:tcBorders>
              <w:top w:val="nil"/>
              <w:left w:val="single" w:sz="4" w:space="0" w:color="000000"/>
              <w:bottom w:val="single" w:sz="4" w:space="0" w:color="000000"/>
              <w:right w:val="single" w:sz="4" w:space="0" w:color="000000"/>
            </w:tcBorders>
            <w:shd w:val="clear" w:color="auto" w:fill="auto"/>
            <w:noWrap/>
            <w:vAlign w:val="center"/>
            <w:hideMark/>
          </w:tcPr>
          <w:p w14:paraId="5B1CB734"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27,68</w:t>
            </w:r>
          </w:p>
        </w:tc>
        <w:tc>
          <w:tcPr>
            <w:tcW w:w="1701" w:type="dxa"/>
            <w:tcBorders>
              <w:top w:val="nil"/>
              <w:left w:val="nil"/>
              <w:bottom w:val="single" w:sz="4" w:space="0" w:color="000000"/>
              <w:right w:val="single" w:sz="4" w:space="0" w:color="000000"/>
            </w:tcBorders>
            <w:shd w:val="clear" w:color="auto" w:fill="auto"/>
            <w:noWrap/>
            <w:vAlign w:val="center"/>
            <w:hideMark/>
          </w:tcPr>
          <w:p w14:paraId="77AD1CBB"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23,37</w:t>
            </w:r>
          </w:p>
        </w:tc>
        <w:tc>
          <w:tcPr>
            <w:tcW w:w="1418" w:type="dxa"/>
            <w:tcBorders>
              <w:top w:val="nil"/>
              <w:left w:val="nil"/>
              <w:bottom w:val="single" w:sz="4" w:space="0" w:color="000000"/>
              <w:right w:val="single" w:sz="4" w:space="0" w:color="000000"/>
            </w:tcBorders>
            <w:shd w:val="clear" w:color="auto" w:fill="auto"/>
            <w:noWrap/>
            <w:vAlign w:val="center"/>
            <w:hideMark/>
          </w:tcPr>
          <w:p w14:paraId="47341FC7"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dB</w:t>
            </w:r>
          </w:p>
        </w:tc>
      </w:tr>
      <w:tr w:rsidR="00274537" w:rsidRPr="00D54761" w14:paraId="3EC7FDA3" w14:textId="77777777">
        <w:trPr>
          <w:trHeight w:val="20"/>
          <w:jc w:val="center"/>
        </w:trPr>
        <w:tc>
          <w:tcPr>
            <w:tcW w:w="2410" w:type="dxa"/>
            <w:tcBorders>
              <w:top w:val="nil"/>
              <w:left w:val="single" w:sz="4" w:space="0" w:color="auto"/>
              <w:bottom w:val="single" w:sz="4" w:space="0" w:color="auto"/>
              <w:right w:val="nil"/>
            </w:tcBorders>
            <w:shd w:val="clear" w:color="000000" w:fill="156082"/>
            <w:noWrap/>
            <w:vAlign w:val="center"/>
            <w:hideMark/>
          </w:tcPr>
          <w:p w14:paraId="549329E2" w14:textId="77777777" w:rsidR="00274537" w:rsidRPr="00D54761" w:rsidRDefault="00274537">
            <w:pPr>
              <w:jc w:val="center"/>
              <w:rPr>
                <w:rFonts w:ascii="Times New Roman" w:hAnsi="Times New Roman" w:cs="Times New Roman"/>
                <w:b/>
                <w:bCs/>
                <w:color w:val="FFFFFF"/>
              </w:rPr>
            </w:pPr>
            <w:r w:rsidRPr="00D54761">
              <w:rPr>
                <w:rFonts w:ascii="Times New Roman" w:hAnsi="Times New Roman" w:cs="Times New Roman"/>
                <w:b/>
                <w:bCs/>
                <w:color w:val="FFFFFF"/>
              </w:rPr>
              <w:t>Es/No disponible</w:t>
            </w:r>
          </w:p>
        </w:tc>
        <w:tc>
          <w:tcPr>
            <w:tcW w:w="1559" w:type="dxa"/>
            <w:tcBorders>
              <w:top w:val="nil"/>
              <w:left w:val="single" w:sz="4" w:space="0" w:color="000000"/>
              <w:bottom w:val="single" w:sz="4" w:space="0" w:color="000000"/>
              <w:right w:val="single" w:sz="4" w:space="0" w:color="000000"/>
            </w:tcBorders>
            <w:shd w:val="clear" w:color="auto" w:fill="auto"/>
            <w:noWrap/>
            <w:vAlign w:val="center"/>
            <w:hideMark/>
          </w:tcPr>
          <w:p w14:paraId="2CBAA064" w14:textId="77777777" w:rsidR="00274537" w:rsidRPr="00D54761" w:rsidRDefault="00274537">
            <w:pPr>
              <w:jc w:val="center"/>
              <w:rPr>
                <w:rFonts w:ascii="Times New Roman" w:hAnsi="Times New Roman" w:cs="Times New Roman"/>
                <w:b/>
                <w:bCs/>
                <w:color w:val="000000"/>
              </w:rPr>
            </w:pPr>
            <w:r w:rsidRPr="00D54761">
              <w:rPr>
                <w:rFonts w:ascii="Times New Roman" w:hAnsi="Times New Roman" w:cs="Times New Roman"/>
                <w:b/>
                <w:bCs/>
                <w:color w:val="000000"/>
              </w:rPr>
              <w:t>21,73</w:t>
            </w:r>
          </w:p>
        </w:tc>
        <w:tc>
          <w:tcPr>
            <w:tcW w:w="1701" w:type="dxa"/>
            <w:tcBorders>
              <w:top w:val="nil"/>
              <w:left w:val="nil"/>
              <w:bottom w:val="single" w:sz="4" w:space="0" w:color="000000"/>
              <w:right w:val="single" w:sz="4" w:space="0" w:color="000000"/>
            </w:tcBorders>
            <w:shd w:val="clear" w:color="auto" w:fill="auto"/>
            <w:noWrap/>
            <w:vAlign w:val="center"/>
            <w:hideMark/>
          </w:tcPr>
          <w:p w14:paraId="0EA7D547" w14:textId="77777777" w:rsidR="00274537" w:rsidRPr="00D54761" w:rsidRDefault="00274537">
            <w:pPr>
              <w:jc w:val="center"/>
              <w:rPr>
                <w:rFonts w:ascii="Times New Roman" w:hAnsi="Times New Roman" w:cs="Times New Roman"/>
                <w:b/>
                <w:bCs/>
                <w:color w:val="000000"/>
              </w:rPr>
            </w:pPr>
            <w:r w:rsidRPr="00D54761">
              <w:rPr>
                <w:rFonts w:ascii="Times New Roman" w:hAnsi="Times New Roman" w:cs="Times New Roman"/>
                <w:b/>
                <w:bCs/>
                <w:color w:val="000000"/>
              </w:rPr>
              <w:t>20,17</w:t>
            </w:r>
          </w:p>
        </w:tc>
        <w:tc>
          <w:tcPr>
            <w:tcW w:w="1418" w:type="dxa"/>
            <w:tcBorders>
              <w:top w:val="nil"/>
              <w:left w:val="nil"/>
              <w:bottom w:val="single" w:sz="4" w:space="0" w:color="000000"/>
              <w:right w:val="single" w:sz="4" w:space="0" w:color="000000"/>
            </w:tcBorders>
            <w:shd w:val="clear" w:color="auto" w:fill="auto"/>
            <w:noWrap/>
            <w:vAlign w:val="center"/>
            <w:hideMark/>
          </w:tcPr>
          <w:p w14:paraId="57ADBA11" w14:textId="77777777" w:rsidR="00274537" w:rsidRPr="00D54761" w:rsidRDefault="00274537">
            <w:pPr>
              <w:jc w:val="center"/>
              <w:rPr>
                <w:rFonts w:ascii="Times New Roman" w:hAnsi="Times New Roman" w:cs="Times New Roman"/>
                <w:b/>
                <w:bCs/>
                <w:color w:val="000000"/>
              </w:rPr>
            </w:pPr>
            <w:r w:rsidRPr="00D54761">
              <w:rPr>
                <w:rFonts w:ascii="Times New Roman" w:hAnsi="Times New Roman" w:cs="Times New Roman"/>
                <w:b/>
                <w:bCs/>
                <w:color w:val="000000"/>
              </w:rPr>
              <w:t>dB</w:t>
            </w:r>
          </w:p>
        </w:tc>
      </w:tr>
      <w:tr w:rsidR="00274537" w:rsidRPr="00D54761" w14:paraId="234D1AB1" w14:textId="77777777">
        <w:trPr>
          <w:trHeight w:val="20"/>
          <w:jc w:val="center"/>
        </w:trPr>
        <w:tc>
          <w:tcPr>
            <w:tcW w:w="2410" w:type="dxa"/>
            <w:tcBorders>
              <w:top w:val="nil"/>
              <w:left w:val="single" w:sz="4" w:space="0" w:color="auto"/>
              <w:bottom w:val="single" w:sz="4" w:space="0" w:color="auto"/>
              <w:right w:val="nil"/>
            </w:tcBorders>
            <w:shd w:val="clear" w:color="000000" w:fill="156082"/>
            <w:noWrap/>
            <w:vAlign w:val="center"/>
            <w:hideMark/>
          </w:tcPr>
          <w:p w14:paraId="195A196E" w14:textId="77777777" w:rsidR="00274537" w:rsidRPr="00D54761" w:rsidRDefault="00274537">
            <w:pPr>
              <w:jc w:val="center"/>
              <w:rPr>
                <w:rFonts w:ascii="Times New Roman" w:hAnsi="Times New Roman" w:cs="Times New Roman"/>
                <w:b/>
                <w:bCs/>
                <w:color w:val="FFFFFF"/>
              </w:rPr>
            </w:pPr>
            <w:r w:rsidRPr="00D54761">
              <w:rPr>
                <w:rFonts w:ascii="Times New Roman" w:hAnsi="Times New Roman" w:cs="Times New Roman"/>
                <w:b/>
                <w:bCs/>
                <w:color w:val="FFFFFF"/>
              </w:rPr>
              <w:t>Es/No requerida</w:t>
            </w:r>
          </w:p>
        </w:tc>
        <w:tc>
          <w:tcPr>
            <w:tcW w:w="1559" w:type="dxa"/>
            <w:tcBorders>
              <w:top w:val="nil"/>
              <w:left w:val="single" w:sz="4" w:space="0" w:color="000000"/>
              <w:bottom w:val="single" w:sz="4" w:space="0" w:color="000000"/>
              <w:right w:val="single" w:sz="4" w:space="0" w:color="000000"/>
            </w:tcBorders>
            <w:shd w:val="clear" w:color="auto" w:fill="auto"/>
            <w:noWrap/>
            <w:vAlign w:val="center"/>
            <w:hideMark/>
          </w:tcPr>
          <w:p w14:paraId="308E41D1"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16,05</w:t>
            </w:r>
          </w:p>
        </w:tc>
        <w:tc>
          <w:tcPr>
            <w:tcW w:w="1701" w:type="dxa"/>
            <w:tcBorders>
              <w:top w:val="nil"/>
              <w:left w:val="nil"/>
              <w:bottom w:val="single" w:sz="4" w:space="0" w:color="000000"/>
              <w:right w:val="single" w:sz="4" w:space="0" w:color="000000"/>
            </w:tcBorders>
            <w:shd w:val="clear" w:color="auto" w:fill="auto"/>
            <w:noWrap/>
            <w:vAlign w:val="center"/>
            <w:hideMark/>
          </w:tcPr>
          <w:p w14:paraId="5C7FB2E2"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16,05</w:t>
            </w:r>
          </w:p>
        </w:tc>
        <w:tc>
          <w:tcPr>
            <w:tcW w:w="1418" w:type="dxa"/>
            <w:tcBorders>
              <w:top w:val="nil"/>
              <w:left w:val="nil"/>
              <w:bottom w:val="single" w:sz="4" w:space="0" w:color="000000"/>
              <w:right w:val="single" w:sz="4" w:space="0" w:color="000000"/>
            </w:tcBorders>
            <w:shd w:val="clear" w:color="auto" w:fill="auto"/>
            <w:noWrap/>
            <w:vAlign w:val="center"/>
            <w:hideMark/>
          </w:tcPr>
          <w:p w14:paraId="29FE7EA4" w14:textId="77777777" w:rsidR="00274537" w:rsidRPr="00D54761" w:rsidRDefault="00274537">
            <w:pPr>
              <w:jc w:val="center"/>
              <w:rPr>
                <w:rFonts w:ascii="Times New Roman" w:hAnsi="Times New Roman" w:cs="Times New Roman"/>
                <w:color w:val="000000"/>
              </w:rPr>
            </w:pPr>
            <w:r w:rsidRPr="00D54761">
              <w:rPr>
                <w:rFonts w:ascii="Times New Roman" w:hAnsi="Times New Roman" w:cs="Times New Roman"/>
                <w:color w:val="000000"/>
              </w:rPr>
              <w:t>dB</w:t>
            </w:r>
          </w:p>
        </w:tc>
      </w:tr>
      <w:tr w:rsidR="00274537" w:rsidRPr="00D54761" w14:paraId="077EE404" w14:textId="77777777">
        <w:trPr>
          <w:trHeight w:val="20"/>
          <w:jc w:val="center"/>
        </w:trPr>
        <w:tc>
          <w:tcPr>
            <w:tcW w:w="2410" w:type="dxa"/>
            <w:tcBorders>
              <w:top w:val="nil"/>
              <w:left w:val="single" w:sz="4" w:space="0" w:color="auto"/>
              <w:bottom w:val="single" w:sz="4" w:space="0" w:color="auto"/>
              <w:right w:val="nil"/>
            </w:tcBorders>
            <w:shd w:val="clear" w:color="000000" w:fill="156082"/>
            <w:noWrap/>
            <w:vAlign w:val="center"/>
            <w:hideMark/>
          </w:tcPr>
          <w:p w14:paraId="6005CC38" w14:textId="77777777" w:rsidR="00274537" w:rsidRPr="00D54761" w:rsidRDefault="00274537">
            <w:pPr>
              <w:jc w:val="center"/>
              <w:rPr>
                <w:rFonts w:ascii="Times New Roman" w:hAnsi="Times New Roman" w:cs="Times New Roman"/>
                <w:b/>
                <w:bCs/>
                <w:color w:val="FFFFFF"/>
              </w:rPr>
            </w:pPr>
            <w:r w:rsidRPr="00D54761">
              <w:rPr>
                <w:rFonts w:ascii="Times New Roman" w:hAnsi="Times New Roman" w:cs="Times New Roman"/>
                <w:b/>
                <w:bCs/>
                <w:color w:val="FFFFFF"/>
              </w:rPr>
              <w:t>Link Margin</w:t>
            </w:r>
          </w:p>
        </w:tc>
        <w:tc>
          <w:tcPr>
            <w:tcW w:w="1559" w:type="dxa"/>
            <w:tcBorders>
              <w:top w:val="nil"/>
              <w:left w:val="single" w:sz="4" w:space="0" w:color="000000"/>
              <w:bottom w:val="single" w:sz="4" w:space="0" w:color="000000"/>
              <w:right w:val="single" w:sz="4" w:space="0" w:color="000000"/>
            </w:tcBorders>
            <w:shd w:val="clear" w:color="000000" w:fill="C5D9F1"/>
            <w:noWrap/>
            <w:vAlign w:val="center"/>
            <w:hideMark/>
          </w:tcPr>
          <w:p w14:paraId="59786AF7" w14:textId="77777777" w:rsidR="00274537" w:rsidRPr="00D54761" w:rsidRDefault="00274537">
            <w:pPr>
              <w:jc w:val="center"/>
              <w:rPr>
                <w:rFonts w:ascii="Times New Roman" w:hAnsi="Times New Roman" w:cs="Times New Roman"/>
                <w:b/>
                <w:bCs/>
                <w:color w:val="000000"/>
              </w:rPr>
            </w:pPr>
            <w:r w:rsidRPr="00D54761">
              <w:rPr>
                <w:rFonts w:ascii="Times New Roman" w:hAnsi="Times New Roman" w:cs="Times New Roman"/>
                <w:b/>
                <w:bCs/>
                <w:color w:val="000000"/>
              </w:rPr>
              <w:t>5,68</w:t>
            </w:r>
          </w:p>
        </w:tc>
        <w:tc>
          <w:tcPr>
            <w:tcW w:w="1701" w:type="dxa"/>
            <w:tcBorders>
              <w:top w:val="nil"/>
              <w:left w:val="nil"/>
              <w:bottom w:val="single" w:sz="4" w:space="0" w:color="000000"/>
              <w:right w:val="single" w:sz="4" w:space="0" w:color="000000"/>
            </w:tcBorders>
            <w:shd w:val="clear" w:color="000000" w:fill="C5D9F1"/>
            <w:noWrap/>
            <w:vAlign w:val="center"/>
            <w:hideMark/>
          </w:tcPr>
          <w:p w14:paraId="7BAC71C6" w14:textId="77777777" w:rsidR="00274537" w:rsidRPr="00D54761" w:rsidRDefault="00274537">
            <w:pPr>
              <w:jc w:val="center"/>
              <w:rPr>
                <w:rFonts w:ascii="Times New Roman" w:hAnsi="Times New Roman" w:cs="Times New Roman"/>
                <w:b/>
                <w:bCs/>
                <w:color w:val="000000"/>
              </w:rPr>
            </w:pPr>
            <w:r w:rsidRPr="00D54761">
              <w:rPr>
                <w:rFonts w:ascii="Times New Roman" w:hAnsi="Times New Roman" w:cs="Times New Roman"/>
                <w:b/>
                <w:bCs/>
                <w:color w:val="000000"/>
              </w:rPr>
              <w:t>4,12</w:t>
            </w:r>
          </w:p>
        </w:tc>
        <w:tc>
          <w:tcPr>
            <w:tcW w:w="1418" w:type="dxa"/>
            <w:tcBorders>
              <w:top w:val="nil"/>
              <w:left w:val="nil"/>
              <w:bottom w:val="single" w:sz="4" w:space="0" w:color="000000"/>
              <w:right w:val="single" w:sz="4" w:space="0" w:color="000000"/>
            </w:tcBorders>
            <w:shd w:val="clear" w:color="000000" w:fill="C5D9F1"/>
            <w:noWrap/>
            <w:vAlign w:val="center"/>
            <w:hideMark/>
          </w:tcPr>
          <w:p w14:paraId="2195B649" w14:textId="77777777" w:rsidR="00274537" w:rsidRPr="00D54761" w:rsidRDefault="00274537">
            <w:pPr>
              <w:keepNext/>
              <w:jc w:val="center"/>
              <w:rPr>
                <w:rFonts w:ascii="Times New Roman" w:hAnsi="Times New Roman" w:cs="Times New Roman"/>
                <w:b/>
                <w:bCs/>
                <w:color w:val="000000"/>
              </w:rPr>
            </w:pPr>
            <w:r w:rsidRPr="00D54761">
              <w:rPr>
                <w:rFonts w:ascii="Times New Roman" w:hAnsi="Times New Roman" w:cs="Times New Roman"/>
                <w:b/>
                <w:bCs/>
                <w:color w:val="000000"/>
              </w:rPr>
              <w:t>dB</w:t>
            </w:r>
          </w:p>
        </w:tc>
      </w:tr>
    </w:tbl>
    <w:p w14:paraId="29FE2A99" w14:textId="038F64A6" w:rsidR="00274537" w:rsidRPr="006F6F23" w:rsidRDefault="00274537" w:rsidP="00274537">
      <w:pPr>
        <w:pStyle w:val="Descripcin"/>
        <w:jc w:val="center"/>
        <w:rPr>
          <w:rFonts w:ascii="Calibri" w:hAnsi="Calibri" w:cs="Calibri"/>
          <w:sz w:val="22"/>
          <w:szCs w:val="22"/>
        </w:rPr>
      </w:pPr>
      <w:r>
        <w:t xml:space="preserve">Tabla </w:t>
      </w:r>
      <w:r>
        <w:fldChar w:fldCharType="begin"/>
      </w:r>
      <w:r>
        <w:instrText xml:space="preserve"> SEQ Tabla \* ARABIC </w:instrText>
      </w:r>
      <w:r>
        <w:fldChar w:fldCharType="separate"/>
      </w:r>
      <w:r w:rsidR="000A7B13">
        <w:rPr>
          <w:noProof/>
        </w:rPr>
        <w:t>79</w:t>
      </w:r>
      <w:r>
        <w:fldChar w:fldCharType="end"/>
      </w:r>
      <w:r>
        <w:t xml:space="preserve">: </w:t>
      </w:r>
      <w:r w:rsidRPr="0017281C">
        <w:t xml:space="preserve">Enlace return </w:t>
      </w:r>
      <w:r>
        <w:t>downlink</w:t>
      </w:r>
      <w:r w:rsidRPr="0017281C">
        <w:t xml:space="preserve"> escenario zonas remotas</w:t>
      </w:r>
    </w:p>
    <w:p w14:paraId="16B4EB74" w14:textId="77777777" w:rsidR="00274537" w:rsidRDefault="00274537" w:rsidP="00274537">
      <w:pPr>
        <w:rPr>
          <w:rFonts w:ascii="Calibri" w:eastAsiaTheme="majorEastAsia" w:hAnsi="Calibri" w:cs="Calibri"/>
        </w:rPr>
      </w:pPr>
      <w:r w:rsidRPr="006F6F23">
        <w:rPr>
          <w:rFonts w:ascii="Calibri" w:hAnsi="Calibri" w:cs="Calibri"/>
        </w:rPr>
        <w:t xml:space="preserve">Una vez que se ha calculado la </w:t>
      </w:r>
      <w:r>
        <w:rPr>
          <w:rFonts w:ascii="Calibri" w:hAnsi="Calibri" w:cs="Calibri"/>
        </w:rPr>
        <w:t>Es/No disponible</w:t>
      </w:r>
      <w:r w:rsidRPr="006F6F23">
        <w:rPr>
          <w:rFonts w:ascii="Calibri" w:hAnsi="Calibri" w:cs="Calibri"/>
        </w:rPr>
        <w:t xml:space="preserve"> del enlace de bajada, </w:t>
      </w:r>
      <w:r>
        <w:rPr>
          <w:rFonts w:ascii="Calibri" w:hAnsi="Calibri" w:cs="Calibri"/>
        </w:rPr>
        <w:t>se determina que el MODCOD a emplear es también en este caso 32APSK 9/10.</w:t>
      </w:r>
    </w:p>
    <w:p w14:paraId="0B3E5A65" w14:textId="53FE3088" w:rsidR="00B50442" w:rsidRPr="00902A18" w:rsidRDefault="00B50442" w:rsidP="00902A18">
      <w:pPr>
        <w:pStyle w:val="Ttulo3"/>
        <w:numPr>
          <w:ilvl w:val="2"/>
          <w:numId w:val="30"/>
        </w:numPr>
      </w:pPr>
      <w:bookmarkStart w:id="707" w:name="_Toc167375172"/>
      <w:r w:rsidRPr="006F6F23">
        <w:t>Caso de uso: laurisilva</w:t>
      </w:r>
      <w:bookmarkEnd w:id="707"/>
      <w:r w:rsidRPr="006F6F23">
        <w:t xml:space="preserve"> </w:t>
      </w:r>
    </w:p>
    <w:p w14:paraId="721E9D25" w14:textId="2E94F1FE" w:rsidR="00B50442" w:rsidRPr="006F6F23" w:rsidRDefault="006017B3" w:rsidP="00AF0760">
      <w:pPr>
        <w:pStyle w:val="Ttulo4"/>
        <w:numPr>
          <w:ilvl w:val="3"/>
          <w:numId w:val="30"/>
        </w:numPr>
      </w:pPr>
      <w:r>
        <w:t xml:space="preserve"> </w:t>
      </w:r>
      <w:bookmarkStart w:id="708" w:name="_Toc167375173"/>
      <w:r w:rsidR="00B50442" w:rsidRPr="006F6F23">
        <w:t>Arquitectura y satélite</w:t>
      </w:r>
      <w:bookmarkEnd w:id="708"/>
    </w:p>
    <w:p w14:paraId="536329E7" w14:textId="76C15804" w:rsidR="00B50442" w:rsidRPr="00B36184" w:rsidRDefault="00B50442" w:rsidP="00B50442">
      <w:pPr>
        <w:jc w:val="both"/>
        <w:rPr>
          <w:rFonts w:ascii="Calibri" w:hAnsi="Calibri" w:cs="Calibri"/>
        </w:rPr>
      </w:pPr>
      <w:r w:rsidRPr="006F6F23">
        <w:rPr>
          <w:rFonts w:ascii="Calibri" w:hAnsi="Calibri" w:cs="Calibri"/>
        </w:rPr>
        <w:t xml:space="preserve">Por último, para el </w:t>
      </w:r>
      <w:r w:rsidRPr="0040276A">
        <w:rPr>
          <w:rFonts w:ascii="Calibri" w:hAnsi="Calibri" w:cs="Calibri"/>
          <w:b/>
          <w:bCs/>
        </w:rPr>
        <w:t>servicio innovador de laurisilva</w:t>
      </w:r>
      <w:r w:rsidRPr="006F6F23">
        <w:rPr>
          <w:rFonts w:ascii="Calibri" w:hAnsi="Calibri" w:cs="Calibri"/>
        </w:rPr>
        <w:t xml:space="preserve"> también hay que diseñar un enlace satelital para el envío de las imágenes por parte de los drones, con un tráfico total de 12 Mbps, como se ha explicado anteriormente. Por tanto, para ofrecer este servicio, se ha elegido la constelación Iridium, que consta de 66 satélites en orbitas LEO. Algunas características de esta constelación son las siguientes:</w:t>
      </w:r>
    </w:p>
    <w:tbl>
      <w:tblPr>
        <w:tblW w:w="5387" w:type="dxa"/>
        <w:jc w:val="center"/>
        <w:tblCellMar>
          <w:left w:w="70" w:type="dxa"/>
          <w:right w:w="70" w:type="dxa"/>
        </w:tblCellMar>
        <w:tblLook w:val="04A0" w:firstRow="1" w:lastRow="0" w:firstColumn="1" w:lastColumn="0" w:noHBand="0" w:noVBand="1"/>
      </w:tblPr>
      <w:tblGrid>
        <w:gridCol w:w="2268"/>
        <w:gridCol w:w="1592"/>
        <w:gridCol w:w="1527"/>
      </w:tblGrid>
      <w:tr w:rsidR="00B50442" w:rsidRPr="004D6806" w14:paraId="1DDA872C" w14:textId="77777777">
        <w:trPr>
          <w:trHeight w:val="20"/>
          <w:jc w:val="center"/>
        </w:trPr>
        <w:tc>
          <w:tcPr>
            <w:tcW w:w="2268" w:type="dxa"/>
            <w:tcBorders>
              <w:bottom w:val="single" w:sz="4" w:space="0" w:color="auto"/>
              <w:right w:val="single" w:sz="4" w:space="0" w:color="auto"/>
            </w:tcBorders>
            <w:shd w:val="clear" w:color="auto" w:fill="FFFFFF" w:themeFill="background1"/>
            <w:noWrap/>
            <w:vAlign w:val="center"/>
            <w:hideMark/>
          </w:tcPr>
          <w:p w14:paraId="1E4B6706" w14:textId="77777777" w:rsidR="00B50442" w:rsidRPr="004D6806" w:rsidRDefault="00B50442">
            <w:pPr>
              <w:jc w:val="both"/>
              <w:rPr>
                <w:rFonts w:ascii="Times New Roman" w:hAnsi="Times New Roman" w:cs="Times New Roman"/>
                <w:b/>
                <w:color w:val="FFFFFF"/>
                <w:lang w:eastAsia="es-ES"/>
              </w:rPr>
            </w:pPr>
            <w:r w:rsidRPr="004D6806">
              <w:rPr>
                <w:rFonts w:ascii="Times New Roman" w:hAnsi="Times New Roman" w:cs="Times New Roman"/>
                <w:b/>
                <w:color w:val="FFFFFF"/>
                <w:lang w:eastAsia="es-ES"/>
              </w:rPr>
              <w:t> </w:t>
            </w:r>
          </w:p>
        </w:tc>
        <w:tc>
          <w:tcPr>
            <w:tcW w:w="1592" w:type="dxa"/>
            <w:tcBorders>
              <w:top w:val="single" w:sz="4" w:space="0" w:color="auto"/>
              <w:left w:val="single" w:sz="4" w:space="0" w:color="auto"/>
              <w:bottom w:val="single" w:sz="4" w:space="0" w:color="auto"/>
              <w:right w:val="single" w:sz="4" w:space="0" w:color="auto"/>
            </w:tcBorders>
            <w:shd w:val="clear" w:color="auto" w:fill="ED7D31" w:themeFill="accent2"/>
            <w:noWrap/>
            <w:vAlign w:val="center"/>
            <w:hideMark/>
          </w:tcPr>
          <w:p w14:paraId="4DBC1E6E" w14:textId="77777777" w:rsidR="00B50442" w:rsidRPr="004D6806" w:rsidRDefault="00B50442">
            <w:pPr>
              <w:jc w:val="center"/>
              <w:rPr>
                <w:rFonts w:ascii="Times New Roman" w:hAnsi="Times New Roman" w:cs="Times New Roman"/>
                <w:b/>
                <w:color w:val="FFFFFF"/>
                <w:lang w:eastAsia="es-ES"/>
              </w:rPr>
            </w:pPr>
            <w:r w:rsidRPr="004D6806">
              <w:rPr>
                <w:rFonts w:ascii="Times New Roman" w:hAnsi="Times New Roman" w:cs="Times New Roman"/>
                <w:b/>
                <w:color w:val="FFFFFF"/>
                <w:lang w:eastAsia="es-ES"/>
              </w:rPr>
              <w:t>Gateway - Sat</w:t>
            </w:r>
          </w:p>
        </w:tc>
        <w:tc>
          <w:tcPr>
            <w:tcW w:w="1527" w:type="dxa"/>
            <w:tcBorders>
              <w:top w:val="single" w:sz="4" w:space="0" w:color="auto"/>
              <w:left w:val="nil"/>
              <w:bottom w:val="single" w:sz="4" w:space="0" w:color="auto"/>
              <w:right w:val="single" w:sz="4" w:space="0" w:color="auto"/>
            </w:tcBorders>
            <w:shd w:val="clear" w:color="auto" w:fill="ED7D31" w:themeFill="accent2"/>
            <w:noWrap/>
            <w:vAlign w:val="center"/>
            <w:hideMark/>
          </w:tcPr>
          <w:p w14:paraId="44E84637" w14:textId="77777777" w:rsidR="00B50442" w:rsidRPr="004D6806" w:rsidRDefault="00B50442">
            <w:pPr>
              <w:jc w:val="center"/>
              <w:rPr>
                <w:rFonts w:ascii="Times New Roman" w:hAnsi="Times New Roman" w:cs="Times New Roman"/>
                <w:b/>
                <w:color w:val="FFFFFF"/>
                <w:lang w:eastAsia="es-ES"/>
              </w:rPr>
            </w:pPr>
            <w:r w:rsidRPr="004D6806">
              <w:rPr>
                <w:rFonts w:ascii="Times New Roman" w:hAnsi="Times New Roman" w:cs="Times New Roman"/>
                <w:b/>
                <w:bCs/>
                <w:color w:val="FFFFFF" w:themeColor="background1"/>
                <w:lang w:eastAsia="es-ES"/>
              </w:rPr>
              <w:t>Sat-User</w:t>
            </w:r>
          </w:p>
        </w:tc>
      </w:tr>
      <w:tr w:rsidR="00B50442" w:rsidRPr="004D6806" w14:paraId="362231C9" w14:textId="77777777" w:rsidTr="006017B3">
        <w:trPr>
          <w:trHeight w:val="20"/>
          <w:jc w:val="center"/>
        </w:trPr>
        <w:tc>
          <w:tcPr>
            <w:tcW w:w="2268" w:type="dxa"/>
            <w:tcBorders>
              <w:top w:val="single" w:sz="4" w:space="0" w:color="auto"/>
              <w:left w:val="single" w:sz="4" w:space="0" w:color="auto"/>
              <w:bottom w:val="single" w:sz="4" w:space="0" w:color="auto"/>
              <w:right w:val="single" w:sz="4" w:space="0" w:color="auto"/>
            </w:tcBorders>
            <w:shd w:val="clear" w:color="auto" w:fill="156082"/>
            <w:noWrap/>
            <w:vAlign w:val="center"/>
            <w:hideMark/>
          </w:tcPr>
          <w:p w14:paraId="638058A2" w14:textId="77777777" w:rsidR="00B50442" w:rsidRPr="004D6806" w:rsidRDefault="00B50442">
            <w:pPr>
              <w:jc w:val="center"/>
              <w:rPr>
                <w:rFonts w:ascii="Times New Roman" w:hAnsi="Times New Roman" w:cs="Times New Roman"/>
                <w:b/>
                <w:color w:val="FFFFFF"/>
                <w:lang w:eastAsia="es-ES"/>
              </w:rPr>
            </w:pPr>
            <w:r w:rsidRPr="004D6806">
              <w:rPr>
                <w:rFonts w:ascii="Times New Roman" w:hAnsi="Times New Roman" w:cs="Times New Roman"/>
                <w:b/>
                <w:color w:val="FFFFFF"/>
                <w:lang w:eastAsia="es-ES"/>
              </w:rPr>
              <w:t>BANDA DE TRABAJO</w:t>
            </w:r>
          </w:p>
        </w:tc>
        <w:tc>
          <w:tcPr>
            <w:tcW w:w="1592" w:type="dxa"/>
            <w:tcBorders>
              <w:top w:val="nil"/>
              <w:left w:val="nil"/>
              <w:bottom w:val="single" w:sz="4" w:space="0" w:color="auto"/>
              <w:right w:val="single" w:sz="4" w:space="0" w:color="auto"/>
            </w:tcBorders>
            <w:shd w:val="clear" w:color="auto" w:fill="auto"/>
            <w:noWrap/>
            <w:vAlign w:val="center"/>
          </w:tcPr>
          <w:p w14:paraId="4DD51ACA" w14:textId="77777777" w:rsidR="00B50442" w:rsidRPr="004D6806" w:rsidRDefault="00B50442">
            <w:pPr>
              <w:jc w:val="both"/>
              <w:rPr>
                <w:rFonts w:ascii="Times New Roman" w:hAnsi="Times New Roman" w:cs="Times New Roman"/>
                <w:lang w:eastAsia="es-ES"/>
              </w:rPr>
            </w:pPr>
            <w:r w:rsidRPr="004D6806">
              <w:rPr>
                <w:rFonts w:ascii="Times New Roman" w:hAnsi="Times New Roman" w:cs="Times New Roman"/>
                <w:lang w:eastAsia="es-ES"/>
              </w:rPr>
              <w:t>17,7 – 20,2 GHz</w:t>
            </w:r>
          </w:p>
        </w:tc>
        <w:tc>
          <w:tcPr>
            <w:tcW w:w="1527" w:type="dxa"/>
            <w:tcBorders>
              <w:top w:val="nil"/>
              <w:left w:val="nil"/>
              <w:bottom w:val="single" w:sz="4" w:space="0" w:color="auto"/>
              <w:right w:val="single" w:sz="4" w:space="0" w:color="auto"/>
            </w:tcBorders>
            <w:shd w:val="clear" w:color="auto" w:fill="auto"/>
            <w:noWrap/>
            <w:vAlign w:val="center"/>
          </w:tcPr>
          <w:p w14:paraId="03718C5B" w14:textId="77777777" w:rsidR="00B50442" w:rsidRPr="004D6806" w:rsidRDefault="00B50442">
            <w:pPr>
              <w:jc w:val="both"/>
              <w:rPr>
                <w:rFonts w:ascii="Times New Roman" w:hAnsi="Times New Roman" w:cs="Times New Roman"/>
                <w:lang w:eastAsia="es-ES"/>
              </w:rPr>
            </w:pPr>
            <w:r w:rsidRPr="004D6806">
              <w:rPr>
                <w:rFonts w:ascii="Times New Roman" w:hAnsi="Times New Roman" w:cs="Times New Roman"/>
                <w:lang w:eastAsia="es-ES"/>
              </w:rPr>
              <w:t>27,5 – 30 GHz</w:t>
            </w:r>
          </w:p>
        </w:tc>
      </w:tr>
      <w:tr w:rsidR="00B50442" w:rsidRPr="004D6806" w14:paraId="0E431E40" w14:textId="77777777" w:rsidTr="006017B3">
        <w:trPr>
          <w:trHeight w:val="20"/>
          <w:jc w:val="center"/>
        </w:trPr>
        <w:tc>
          <w:tcPr>
            <w:tcW w:w="2268" w:type="dxa"/>
            <w:tcBorders>
              <w:top w:val="single" w:sz="4" w:space="0" w:color="auto"/>
              <w:left w:val="single" w:sz="4" w:space="0" w:color="auto"/>
              <w:bottom w:val="single" w:sz="4" w:space="0" w:color="auto"/>
              <w:right w:val="single" w:sz="4" w:space="0" w:color="auto"/>
            </w:tcBorders>
            <w:shd w:val="clear" w:color="auto" w:fill="156082"/>
            <w:noWrap/>
            <w:vAlign w:val="center"/>
          </w:tcPr>
          <w:p w14:paraId="58DCC4BC" w14:textId="77777777" w:rsidR="00B50442" w:rsidRPr="004D6806" w:rsidRDefault="00B50442">
            <w:pPr>
              <w:jc w:val="center"/>
              <w:rPr>
                <w:rFonts w:ascii="Times New Roman" w:hAnsi="Times New Roman" w:cs="Times New Roman"/>
                <w:b/>
                <w:color w:val="FFFFFF"/>
                <w:lang w:eastAsia="es-ES"/>
              </w:rPr>
            </w:pPr>
            <w:r w:rsidRPr="004D6806">
              <w:rPr>
                <w:rFonts w:ascii="Times New Roman" w:hAnsi="Times New Roman" w:cs="Times New Roman"/>
                <w:b/>
                <w:color w:val="FFFFFF"/>
                <w:lang w:eastAsia="es-ES"/>
              </w:rPr>
              <w:t>VIDA ÚTIL</w:t>
            </w:r>
          </w:p>
        </w:tc>
        <w:tc>
          <w:tcPr>
            <w:tcW w:w="3119" w:type="dxa"/>
            <w:gridSpan w:val="2"/>
            <w:tcBorders>
              <w:top w:val="nil"/>
              <w:left w:val="nil"/>
              <w:bottom w:val="single" w:sz="4" w:space="0" w:color="auto"/>
              <w:right w:val="single" w:sz="4" w:space="0" w:color="auto"/>
            </w:tcBorders>
            <w:shd w:val="clear" w:color="auto" w:fill="auto"/>
            <w:noWrap/>
            <w:vAlign w:val="center"/>
          </w:tcPr>
          <w:p w14:paraId="28743C89" w14:textId="77777777" w:rsidR="00B50442" w:rsidRPr="004D6806" w:rsidRDefault="00B50442">
            <w:pPr>
              <w:jc w:val="center"/>
              <w:rPr>
                <w:rFonts w:ascii="Times New Roman" w:hAnsi="Times New Roman" w:cs="Times New Roman"/>
                <w:lang w:eastAsia="es-ES"/>
              </w:rPr>
            </w:pPr>
            <w:r w:rsidRPr="004D6806">
              <w:rPr>
                <w:rFonts w:ascii="Times New Roman" w:hAnsi="Times New Roman" w:cs="Times New Roman"/>
                <w:lang w:eastAsia="es-ES"/>
              </w:rPr>
              <w:t>10 años</w:t>
            </w:r>
          </w:p>
        </w:tc>
      </w:tr>
      <w:tr w:rsidR="00B50442" w:rsidRPr="004D6806" w14:paraId="1F39D86A" w14:textId="77777777" w:rsidTr="006017B3">
        <w:trPr>
          <w:trHeight w:val="20"/>
          <w:jc w:val="center"/>
        </w:trPr>
        <w:tc>
          <w:tcPr>
            <w:tcW w:w="2268" w:type="dxa"/>
            <w:tcBorders>
              <w:top w:val="single" w:sz="4" w:space="0" w:color="auto"/>
              <w:left w:val="single" w:sz="4" w:space="0" w:color="auto"/>
              <w:bottom w:val="single" w:sz="4" w:space="0" w:color="auto"/>
              <w:right w:val="single" w:sz="4" w:space="0" w:color="auto"/>
            </w:tcBorders>
            <w:shd w:val="clear" w:color="auto" w:fill="156082"/>
            <w:noWrap/>
            <w:vAlign w:val="center"/>
          </w:tcPr>
          <w:p w14:paraId="3FEC45DB" w14:textId="77777777" w:rsidR="00B50442" w:rsidRPr="004D6806" w:rsidRDefault="00B50442">
            <w:pPr>
              <w:jc w:val="center"/>
              <w:rPr>
                <w:rFonts w:ascii="Times New Roman" w:hAnsi="Times New Roman" w:cs="Times New Roman"/>
                <w:b/>
                <w:color w:val="FFFFFF"/>
                <w:lang w:eastAsia="es-ES"/>
              </w:rPr>
            </w:pPr>
            <w:r w:rsidRPr="004D6806">
              <w:rPr>
                <w:rFonts w:ascii="Times New Roman" w:hAnsi="Times New Roman" w:cs="Times New Roman"/>
                <w:b/>
                <w:color w:val="FFFFFF" w:themeColor="background1"/>
                <w:lang w:eastAsia="es-ES"/>
              </w:rPr>
              <w:t>ANCHO DE BANDA DEL TRANSPONDEDOR</w:t>
            </w:r>
          </w:p>
        </w:tc>
        <w:tc>
          <w:tcPr>
            <w:tcW w:w="1592" w:type="dxa"/>
            <w:tcBorders>
              <w:top w:val="nil"/>
              <w:left w:val="nil"/>
              <w:bottom w:val="single" w:sz="4" w:space="0" w:color="auto"/>
              <w:right w:val="single" w:sz="4" w:space="0" w:color="auto"/>
            </w:tcBorders>
            <w:shd w:val="clear" w:color="auto" w:fill="auto"/>
            <w:noWrap/>
            <w:vAlign w:val="center"/>
          </w:tcPr>
          <w:p w14:paraId="6640BCC5" w14:textId="77777777" w:rsidR="00B50442" w:rsidRPr="004D6806" w:rsidRDefault="00B50442">
            <w:pPr>
              <w:jc w:val="center"/>
              <w:rPr>
                <w:rFonts w:ascii="Times New Roman" w:hAnsi="Times New Roman" w:cs="Times New Roman"/>
                <w:lang w:eastAsia="es-ES"/>
              </w:rPr>
            </w:pPr>
            <w:r w:rsidRPr="004D6806">
              <w:rPr>
                <w:rFonts w:ascii="Times New Roman" w:hAnsi="Times New Roman" w:cs="Times New Roman"/>
                <w:lang w:eastAsia="es-ES"/>
              </w:rPr>
              <w:t>14 MHz</w:t>
            </w:r>
          </w:p>
        </w:tc>
        <w:tc>
          <w:tcPr>
            <w:tcW w:w="1527" w:type="dxa"/>
            <w:tcBorders>
              <w:top w:val="nil"/>
              <w:left w:val="nil"/>
              <w:bottom w:val="single" w:sz="4" w:space="0" w:color="auto"/>
              <w:right w:val="single" w:sz="4" w:space="0" w:color="auto"/>
            </w:tcBorders>
            <w:shd w:val="clear" w:color="auto" w:fill="auto"/>
            <w:noWrap/>
            <w:vAlign w:val="center"/>
          </w:tcPr>
          <w:p w14:paraId="5C96C614" w14:textId="77777777" w:rsidR="00B50442" w:rsidRPr="004D6806" w:rsidRDefault="00B50442">
            <w:pPr>
              <w:jc w:val="center"/>
              <w:rPr>
                <w:rFonts w:ascii="Times New Roman" w:hAnsi="Times New Roman" w:cs="Times New Roman"/>
                <w:lang w:eastAsia="es-ES"/>
              </w:rPr>
            </w:pPr>
            <w:r w:rsidRPr="004D6806">
              <w:rPr>
                <w:rFonts w:ascii="Times New Roman" w:hAnsi="Times New Roman" w:cs="Times New Roman"/>
                <w:lang w:eastAsia="es-ES"/>
              </w:rPr>
              <w:t>10,5 MHz</w:t>
            </w:r>
          </w:p>
        </w:tc>
      </w:tr>
      <w:tr w:rsidR="00B50442" w:rsidRPr="004D6806" w14:paraId="6EF895F7" w14:textId="77777777" w:rsidTr="006017B3">
        <w:trPr>
          <w:trHeight w:val="20"/>
          <w:jc w:val="center"/>
        </w:trPr>
        <w:tc>
          <w:tcPr>
            <w:tcW w:w="2268" w:type="dxa"/>
            <w:tcBorders>
              <w:top w:val="nil"/>
              <w:left w:val="single" w:sz="4" w:space="0" w:color="auto"/>
              <w:bottom w:val="single" w:sz="4" w:space="0" w:color="auto"/>
              <w:right w:val="single" w:sz="4" w:space="0" w:color="auto"/>
            </w:tcBorders>
            <w:shd w:val="clear" w:color="auto" w:fill="156082"/>
            <w:noWrap/>
            <w:vAlign w:val="center"/>
          </w:tcPr>
          <w:p w14:paraId="09302A9C" w14:textId="77777777" w:rsidR="00B50442" w:rsidRPr="004D6806" w:rsidRDefault="00B50442">
            <w:pPr>
              <w:jc w:val="center"/>
              <w:rPr>
                <w:rFonts w:ascii="Times New Roman" w:hAnsi="Times New Roman" w:cs="Times New Roman"/>
                <w:b/>
                <w:color w:val="FFFFFF"/>
                <w:lang w:eastAsia="es-ES"/>
              </w:rPr>
            </w:pPr>
            <w:r w:rsidRPr="004D6806">
              <w:rPr>
                <w:rFonts w:ascii="Times New Roman" w:hAnsi="Times New Roman" w:cs="Times New Roman"/>
                <w:b/>
                <w:color w:val="FFFFFF"/>
                <w:lang w:eastAsia="es-ES"/>
              </w:rPr>
              <w:t>N.º DE SATÉLITES</w:t>
            </w:r>
          </w:p>
        </w:tc>
        <w:tc>
          <w:tcPr>
            <w:tcW w:w="3119" w:type="dxa"/>
            <w:gridSpan w:val="2"/>
            <w:tcBorders>
              <w:top w:val="nil"/>
              <w:left w:val="nil"/>
              <w:bottom w:val="single" w:sz="4" w:space="0" w:color="auto"/>
              <w:right w:val="single" w:sz="4" w:space="0" w:color="auto"/>
            </w:tcBorders>
            <w:shd w:val="clear" w:color="auto" w:fill="auto"/>
            <w:noWrap/>
            <w:vAlign w:val="center"/>
          </w:tcPr>
          <w:p w14:paraId="17DF5CD2" w14:textId="77777777" w:rsidR="00B50442" w:rsidRPr="004D6806" w:rsidRDefault="00B50442">
            <w:pPr>
              <w:keepNext/>
              <w:jc w:val="center"/>
              <w:rPr>
                <w:rFonts w:ascii="Times New Roman" w:hAnsi="Times New Roman" w:cs="Times New Roman"/>
                <w:lang w:eastAsia="es-ES"/>
              </w:rPr>
            </w:pPr>
            <w:r w:rsidRPr="004D6806">
              <w:rPr>
                <w:rFonts w:ascii="Times New Roman" w:hAnsi="Times New Roman" w:cs="Times New Roman"/>
                <w:lang w:eastAsia="es-ES"/>
              </w:rPr>
              <w:t>66</w:t>
            </w:r>
          </w:p>
        </w:tc>
      </w:tr>
    </w:tbl>
    <w:p w14:paraId="519E0EFA" w14:textId="70A4A966" w:rsidR="00B50442" w:rsidRPr="006F6F23" w:rsidRDefault="00B50442" w:rsidP="00B50442">
      <w:pPr>
        <w:pStyle w:val="Descripcin"/>
        <w:jc w:val="center"/>
        <w:rPr>
          <w:rFonts w:ascii="Calibri" w:hAnsi="Calibri" w:cs="Calibri"/>
          <w:sz w:val="22"/>
          <w:szCs w:val="22"/>
        </w:rPr>
      </w:pPr>
      <w:r>
        <w:t xml:space="preserve">Tabla </w:t>
      </w:r>
      <w:r>
        <w:fldChar w:fldCharType="begin"/>
      </w:r>
      <w:r>
        <w:instrText xml:space="preserve"> SEQ Tabla \* ARABIC </w:instrText>
      </w:r>
      <w:r>
        <w:fldChar w:fldCharType="separate"/>
      </w:r>
      <w:r w:rsidR="000A7B13">
        <w:rPr>
          <w:noProof/>
        </w:rPr>
        <w:t>80</w:t>
      </w:r>
      <w:r>
        <w:fldChar w:fldCharType="end"/>
      </w:r>
      <w:r>
        <w:t xml:space="preserve">: </w:t>
      </w:r>
      <w:r w:rsidRPr="00AE2BB3">
        <w:t xml:space="preserve">Parámetros satélite </w:t>
      </w:r>
      <w:r>
        <w:t>Iridium</w:t>
      </w:r>
    </w:p>
    <w:p w14:paraId="2F038D4E" w14:textId="47468577" w:rsidR="00B50442" w:rsidRPr="006F6F23" w:rsidRDefault="00B50442" w:rsidP="00B50442">
      <w:pPr>
        <w:jc w:val="both"/>
        <w:rPr>
          <w:rFonts w:ascii="Calibri" w:hAnsi="Calibri" w:cs="Calibri"/>
        </w:rPr>
      </w:pPr>
      <w:r w:rsidRPr="006F6F23">
        <w:rPr>
          <w:rFonts w:ascii="Calibri" w:hAnsi="Calibri" w:cs="Calibri"/>
        </w:rPr>
        <w:t xml:space="preserve">A continuación, se presenta la </w:t>
      </w:r>
      <w:r w:rsidRPr="0040276A">
        <w:rPr>
          <w:rFonts w:ascii="Calibri" w:hAnsi="Calibri" w:cs="Calibri"/>
          <w:b/>
          <w:bCs/>
        </w:rPr>
        <w:t>arquitectura</w:t>
      </w:r>
      <w:r w:rsidRPr="006F6F23">
        <w:rPr>
          <w:rFonts w:ascii="Calibri" w:hAnsi="Calibri" w:cs="Calibri"/>
        </w:rPr>
        <w:t xml:space="preserve"> de este enlace satelital:</w:t>
      </w:r>
    </w:p>
    <w:p w14:paraId="524487E7" w14:textId="77777777" w:rsidR="00095ABF" w:rsidRDefault="00B50442" w:rsidP="00095ABF">
      <w:pPr>
        <w:keepNext/>
        <w:jc w:val="both"/>
      </w:pPr>
      <w:r w:rsidRPr="006F6F23">
        <w:rPr>
          <w:rFonts w:ascii="Calibri" w:hAnsi="Calibri" w:cs="Calibri"/>
          <w:color w:val="000000" w:themeColor="text1"/>
        </w:rPr>
        <w:t xml:space="preserve"> </w:t>
      </w:r>
      <w:r w:rsidRPr="006F6F23">
        <w:rPr>
          <w:rFonts w:ascii="Calibri" w:hAnsi="Calibri" w:cs="Calibri"/>
        </w:rPr>
        <w:t xml:space="preserve"> </w:t>
      </w:r>
      <w:r w:rsidRPr="006F6F23">
        <w:rPr>
          <w:rFonts w:ascii="Calibri" w:hAnsi="Calibri" w:cs="Calibri"/>
          <w:color w:val="000000" w:themeColor="text1"/>
        </w:rPr>
        <w:t xml:space="preserve"> </w:t>
      </w:r>
      <w:r w:rsidRPr="006F6F23">
        <w:rPr>
          <w:rFonts w:ascii="Calibri" w:hAnsi="Calibri" w:cs="Calibri"/>
        </w:rPr>
        <w:t xml:space="preserve"> </w:t>
      </w:r>
      <w:r w:rsidRPr="006F6F23">
        <w:rPr>
          <w:rFonts w:ascii="Calibri" w:hAnsi="Calibri" w:cs="Calibri"/>
          <w:noProof/>
        </w:rPr>
        <w:drawing>
          <wp:inline distT="0" distB="0" distL="0" distR="0" wp14:anchorId="6AC5665A" wp14:editId="5E5E8923">
            <wp:extent cx="4965405" cy="2936553"/>
            <wp:effectExtent l="0" t="0" r="6985" b="0"/>
            <wp:docPr id="182764741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0">
                      <a:extLst>
                        <a:ext uri="{28A0092B-C50C-407E-A947-70E740481C1C}">
                          <a14:useLocalDpi xmlns:a14="http://schemas.microsoft.com/office/drawing/2010/main" val="0"/>
                        </a:ext>
                      </a:extLst>
                    </a:blip>
                    <a:stretch>
                      <a:fillRect/>
                    </a:stretch>
                  </pic:blipFill>
                  <pic:spPr>
                    <a:xfrm>
                      <a:off x="0" y="0"/>
                      <a:ext cx="4975732" cy="2942661"/>
                    </a:xfrm>
                    <a:prstGeom prst="rect">
                      <a:avLst/>
                    </a:prstGeom>
                  </pic:spPr>
                </pic:pic>
              </a:graphicData>
            </a:graphic>
          </wp:inline>
        </w:drawing>
      </w:r>
    </w:p>
    <w:p w14:paraId="098CC56C" w14:textId="08B2A508" w:rsidR="00B50442" w:rsidRPr="00095ABF" w:rsidRDefault="00095ABF" w:rsidP="00095ABF">
      <w:pPr>
        <w:pStyle w:val="Descripcin"/>
        <w:jc w:val="center"/>
      </w:pPr>
      <w:r>
        <w:t xml:space="preserve">Ilustración </w:t>
      </w:r>
      <w:r>
        <w:fldChar w:fldCharType="begin"/>
      </w:r>
      <w:r>
        <w:instrText xml:space="preserve"> SEQ Ilustración \* ARABIC </w:instrText>
      </w:r>
      <w:r>
        <w:fldChar w:fldCharType="separate"/>
      </w:r>
      <w:r w:rsidR="002562EC">
        <w:rPr>
          <w:noProof/>
        </w:rPr>
        <w:t>36</w:t>
      </w:r>
      <w:r>
        <w:fldChar w:fldCharType="end"/>
      </w:r>
      <w:r>
        <w:t>:</w:t>
      </w:r>
      <w:r w:rsidRPr="0017095E">
        <w:t>Arquitectura satelital escenario laurisilva</w:t>
      </w:r>
    </w:p>
    <w:p w14:paraId="25078BDA" w14:textId="0C2A39D0" w:rsidR="00B50442" w:rsidRPr="006F6F23" w:rsidRDefault="00B50442" w:rsidP="00B50442">
      <w:pPr>
        <w:jc w:val="both"/>
        <w:rPr>
          <w:rFonts w:ascii="Calibri" w:hAnsi="Calibri" w:cs="Calibri"/>
        </w:rPr>
      </w:pPr>
      <w:r w:rsidRPr="006F6F23">
        <w:rPr>
          <w:rFonts w:ascii="Calibri" w:hAnsi="Calibri" w:cs="Calibri"/>
        </w:rPr>
        <w:t>Para este caso de uso cabe destacar que solo se tiene en cuenta el enlace return ya que nuestro servicio consiste en enviar únicamente datos desde el terminal de usuario (drones) al Hub satelital.</w:t>
      </w:r>
    </w:p>
    <w:p w14:paraId="14F4E98D" w14:textId="74DD6A4E" w:rsidR="00B50442" w:rsidRPr="006F6F23" w:rsidRDefault="00B50442" w:rsidP="00B50442">
      <w:pPr>
        <w:jc w:val="both"/>
        <w:rPr>
          <w:rFonts w:ascii="Calibri" w:hAnsi="Calibri" w:cs="Calibri"/>
        </w:rPr>
      </w:pPr>
      <w:r w:rsidRPr="006F6F23">
        <w:rPr>
          <w:rFonts w:ascii="Calibri" w:hAnsi="Calibri" w:cs="Calibri"/>
        </w:rPr>
        <w:t xml:space="preserve">A continuación, se muestran las </w:t>
      </w:r>
      <w:r w:rsidRPr="0040276A">
        <w:rPr>
          <w:rFonts w:ascii="Calibri" w:hAnsi="Calibri" w:cs="Calibri"/>
          <w:b/>
          <w:bCs/>
        </w:rPr>
        <w:t>antenas</w:t>
      </w:r>
      <w:r w:rsidRPr="006F6F23">
        <w:rPr>
          <w:rFonts w:ascii="Calibri" w:hAnsi="Calibri" w:cs="Calibri"/>
        </w:rPr>
        <w:t xml:space="preserve"> utilizadas para este enlace:  </w:t>
      </w:r>
    </w:p>
    <w:tbl>
      <w:tblPr>
        <w:tblW w:w="622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95"/>
        <w:gridCol w:w="1053"/>
        <w:gridCol w:w="1236"/>
        <w:gridCol w:w="1107"/>
        <w:gridCol w:w="1229"/>
      </w:tblGrid>
      <w:tr w:rsidR="00B50442" w:rsidRPr="00855312" w14:paraId="6E3BDF02" w14:textId="77777777">
        <w:trPr>
          <w:trHeight w:val="20"/>
          <w:jc w:val="center"/>
        </w:trPr>
        <w:tc>
          <w:tcPr>
            <w:tcW w:w="1345" w:type="dxa"/>
            <w:tcBorders>
              <w:top w:val="nil"/>
              <w:left w:val="nil"/>
              <w:bottom w:val="single" w:sz="4" w:space="0" w:color="auto"/>
              <w:right w:val="nil"/>
            </w:tcBorders>
            <w:shd w:val="clear" w:color="auto" w:fill="auto"/>
            <w:vAlign w:val="center"/>
            <w:hideMark/>
          </w:tcPr>
          <w:p w14:paraId="12B071E9" w14:textId="77777777" w:rsidR="00B50442" w:rsidRPr="00855312" w:rsidRDefault="00B50442">
            <w:pPr>
              <w:pStyle w:val="paragraph"/>
              <w:spacing w:before="0" w:beforeAutospacing="0"/>
              <w:jc w:val="center"/>
              <w:textAlignment w:val="baseline"/>
              <w:rPr>
                <w:color w:val="000000"/>
                <w:sz w:val="22"/>
                <w:szCs w:val="22"/>
              </w:rPr>
            </w:pPr>
            <w:r w:rsidRPr="00855312">
              <w:rPr>
                <w:rStyle w:val="eop"/>
                <w:rFonts w:eastAsiaTheme="majorEastAsia"/>
                <w:color w:val="000000"/>
                <w:sz w:val="22"/>
                <w:szCs w:val="22"/>
              </w:rPr>
              <w:t>​</w:t>
            </w:r>
          </w:p>
        </w:tc>
        <w:tc>
          <w:tcPr>
            <w:tcW w:w="2385" w:type="dxa"/>
            <w:gridSpan w:val="2"/>
            <w:tcBorders>
              <w:top w:val="single" w:sz="6" w:space="0" w:color="000000" w:themeColor="text1"/>
              <w:left w:val="nil"/>
              <w:bottom w:val="single" w:sz="6" w:space="0" w:color="000000" w:themeColor="text1"/>
              <w:right w:val="single" w:sz="6" w:space="0" w:color="000000" w:themeColor="text1"/>
            </w:tcBorders>
            <w:shd w:val="clear" w:color="auto" w:fill="ED7D31" w:themeFill="accent2"/>
            <w:vAlign w:val="center"/>
            <w:hideMark/>
          </w:tcPr>
          <w:p w14:paraId="160EA727" w14:textId="77777777" w:rsidR="00B50442" w:rsidRPr="00855312" w:rsidRDefault="00B50442">
            <w:pPr>
              <w:pStyle w:val="paragraph"/>
              <w:spacing w:before="0" w:beforeAutospacing="0"/>
              <w:jc w:val="center"/>
              <w:textAlignment w:val="baseline"/>
              <w:rPr>
                <w:color w:val="000000"/>
                <w:sz w:val="22"/>
                <w:szCs w:val="22"/>
                <w:lang w:val="en-US"/>
              </w:rPr>
            </w:pPr>
            <w:r w:rsidRPr="00855312">
              <w:rPr>
                <w:rStyle w:val="normaltextrun"/>
                <w:rFonts w:eastAsiaTheme="majorEastAsia"/>
                <w:b/>
                <w:bCs/>
                <w:color w:val="FFFFFF"/>
                <w:sz w:val="22"/>
                <w:szCs w:val="22"/>
              </w:rPr>
              <w:t>Antena Estación Base</w:t>
            </w:r>
            <w:r w:rsidRPr="00855312">
              <w:rPr>
                <w:rStyle w:val="eop"/>
                <w:rFonts w:eastAsiaTheme="majorEastAsia"/>
                <w:color w:val="000000"/>
                <w:sz w:val="22"/>
                <w:szCs w:val="22"/>
                <w:lang w:val="en-US"/>
              </w:rPr>
              <w:t>​</w:t>
            </w:r>
          </w:p>
        </w:tc>
        <w:tc>
          <w:tcPr>
            <w:tcW w:w="249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D7D31" w:themeFill="accent2"/>
            <w:vAlign w:val="center"/>
            <w:hideMark/>
          </w:tcPr>
          <w:p w14:paraId="4B2F3CCA" w14:textId="77777777" w:rsidR="00B50442" w:rsidRPr="00855312" w:rsidRDefault="00B50442">
            <w:pPr>
              <w:pStyle w:val="paragraph"/>
              <w:spacing w:before="0" w:beforeAutospacing="0"/>
              <w:jc w:val="center"/>
              <w:textAlignment w:val="baseline"/>
              <w:rPr>
                <w:color w:val="000000"/>
                <w:sz w:val="22"/>
                <w:szCs w:val="22"/>
                <w:lang w:val="en-US"/>
              </w:rPr>
            </w:pPr>
            <w:r w:rsidRPr="00855312">
              <w:rPr>
                <w:rStyle w:val="normaltextrun"/>
                <w:rFonts w:eastAsiaTheme="majorEastAsia"/>
                <w:b/>
                <w:bCs/>
                <w:color w:val="FFFFFF"/>
                <w:sz w:val="22"/>
                <w:szCs w:val="22"/>
              </w:rPr>
              <w:t>Antena Terminal Usuario</w:t>
            </w:r>
            <w:r w:rsidRPr="00855312">
              <w:rPr>
                <w:rStyle w:val="eop"/>
                <w:rFonts w:eastAsiaTheme="majorEastAsia"/>
                <w:color w:val="000000"/>
                <w:sz w:val="22"/>
                <w:szCs w:val="22"/>
                <w:lang w:val="en-US"/>
              </w:rPr>
              <w:t>​</w:t>
            </w:r>
          </w:p>
        </w:tc>
      </w:tr>
      <w:tr w:rsidR="00B50442" w:rsidRPr="00855312" w14:paraId="67D2CF01" w14:textId="77777777">
        <w:trPr>
          <w:trHeight w:val="20"/>
          <w:jc w:val="center"/>
        </w:trPr>
        <w:tc>
          <w:tcPr>
            <w:tcW w:w="1345" w:type="dxa"/>
            <w:tcBorders>
              <w:top w:val="single" w:sz="4" w:space="0" w:color="auto"/>
              <w:left w:val="single" w:sz="4" w:space="0" w:color="auto"/>
              <w:bottom w:val="single" w:sz="4" w:space="0" w:color="auto"/>
              <w:right w:val="single" w:sz="4" w:space="0" w:color="auto"/>
            </w:tcBorders>
            <w:shd w:val="clear" w:color="auto" w:fill="145F82"/>
            <w:vAlign w:val="center"/>
            <w:hideMark/>
          </w:tcPr>
          <w:p w14:paraId="09E73076" w14:textId="77777777" w:rsidR="00B50442" w:rsidRPr="00855312" w:rsidRDefault="00B50442">
            <w:pPr>
              <w:pStyle w:val="paragraph"/>
              <w:spacing w:before="0" w:beforeAutospacing="0"/>
              <w:jc w:val="center"/>
              <w:textAlignment w:val="baseline"/>
              <w:rPr>
                <w:color w:val="000000"/>
                <w:sz w:val="22"/>
                <w:szCs w:val="22"/>
              </w:rPr>
            </w:pPr>
            <w:r w:rsidRPr="00855312">
              <w:rPr>
                <w:rStyle w:val="normaltextrun"/>
                <w:rFonts w:eastAsiaTheme="majorEastAsia"/>
                <w:b/>
                <w:bCs/>
                <w:color w:val="FFFFFF"/>
                <w:sz w:val="22"/>
                <w:szCs w:val="22"/>
              </w:rPr>
              <w:t>PARÁMETROS</w:t>
            </w:r>
            <w:r w:rsidRPr="00855312">
              <w:rPr>
                <w:rStyle w:val="eop"/>
                <w:rFonts w:eastAsiaTheme="majorEastAsia"/>
                <w:color w:val="000000"/>
                <w:sz w:val="22"/>
                <w:szCs w:val="22"/>
              </w:rPr>
              <w:t>​</w:t>
            </w:r>
          </w:p>
        </w:tc>
        <w:tc>
          <w:tcPr>
            <w:tcW w:w="1125"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2A365"/>
            <w:vAlign w:val="center"/>
            <w:hideMark/>
          </w:tcPr>
          <w:p w14:paraId="053AE587" w14:textId="77777777" w:rsidR="00B50442" w:rsidRPr="00855312" w:rsidRDefault="00B50442">
            <w:pPr>
              <w:pStyle w:val="paragraph"/>
              <w:spacing w:before="0" w:beforeAutospacing="0"/>
              <w:jc w:val="center"/>
              <w:textAlignment w:val="baseline"/>
              <w:rPr>
                <w:color w:val="000000"/>
                <w:sz w:val="22"/>
                <w:szCs w:val="22"/>
              </w:rPr>
            </w:pPr>
            <w:r w:rsidRPr="00855312">
              <w:rPr>
                <w:rStyle w:val="normaltextrun"/>
                <w:rFonts w:eastAsiaTheme="majorEastAsia"/>
                <w:b/>
                <w:bCs/>
                <w:color w:val="FFFFFF"/>
                <w:sz w:val="22"/>
                <w:szCs w:val="22"/>
              </w:rPr>
              <w:t>Recepción</w:t>
            </w:r>
            <w:r w:rsidRPr="00855312">
              <w:rPr>
                <w:rStyle w:val="eop"/>
                <w:rFonts w:eastAsiaTheme="majorEastAsia"/>
                <w:color w:val="000000"/>
                <w:sz w:val="22"/>
                <w:szCs w:val="22"/>
              </w:rPr>
              <w: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A365"/>
            <w:vAlign w:val="center"/>
            <w:hideMark/>
          </w:tcPr>
          <w:p w14:paraId="3F842A89" w14:textId="77777777" w:rsidR="00B50442" w:rsidRPr="00855312" w:rsidRDefault="00B50442">
            <w:pPr>
              <w:pStyle w:val="paragraph"/>
              <w:spacing w:before="0" w:beforeAutospacing="0"/>
              <w:jc w:val="center"/>
              <w:textAlignment w:val="baseline"/>
              <w:rPr>
                <w:color w:val="000000"/>
                <w:sz w:val="22"/>
                <w:szCs w:val="22"/>
              </w:rPr>
            </w:pPr>
            <w:r w:rsidRPr="00855312">
              <w:rPr>
                <w:rStyle w:val="normaltextrun"/>
                <w:rFonts w:eastAsiaTheme="majorEastAsia"/>
                <w:b/>
                <w:bCs/>
                <w:color w:val="FFFFFF"/>
                <w:sz w:val="22"/>
                <w:szCs w:val="22"/>
              </w:rPr>
              <w:t>Transmisión</w:t>
            </w:r>
            <w:r w:rsidRPr="00855312">
              <w:rPr>
                <w:rStyle w:val="eop"/>
                <w:rFonts w:eastAsiaTheme="majorEastAsia"/>
                <w:color w:val="000000"/>
                <w:sz w:val="22"/>
                <w:szCs w:val="22"/>
              </w:rPr>
              <w:t>​</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A365"/>
            <w:vAlign w:val="center"/>
            <w:hideMark/>
          </w:tcPr>
          <w:p w14:paraId="4C608FFA" w14:textId="77777777" w:rsidR="00B50442" w:rsidRPr="00855312" w:rsidRDefault="00B50442">
            <w:pPr>
              <w:pStyle w:val="paragraph"/>
              <w:spacing w:before="0" w:beforeAutospacing="0"/>
              <w:jc w:val="center"/>
              <w:textAlignment w:val="baseline"/>
              <w:rPr>
                <w:color w:val="000000"/>
                <w:sz w:val="22"/>
                <w:szCs w:val="22"/>
              </w:rPr>
            </w:pPr>
            <w:r w:rsidRPr="00855312">
              <w:rPr>
                <w:rStyle w:val="normaltextrun"/>
                <w:rFonts w:eastAsiaTheme="majorEastAsia"/>
                <w:b/>
                <w:bCs/>
                <w:color w:val="FFFFFF"/>
                <w:sz w:val="22"/>
                <w:szCs w:val="22"/>
              </w:rPr>
              <w:t>Recepción</w:t>
            </w:r>
            <w:r w:rsidRPr="00855312">
              <w:rPr>
                <w:rStyle w:val="eop"/>
                <w:rFonts w:eastAsiaTheme="majorEastAsia"/>
                <w:color w:val="000000"/>
                <w:sz w:val="22"/>
                <w:szCs w:val="22"/>
              </w:rPr>
              <w:t>​</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A365"/>
            <w:vAlign w:val="center"/>
            <w:hideMark/>
          </w:tcPr>
          <w:p w14:paraId="2F804B3A" w14:textId="77777777" w:rsidR="00B50442" w:rsidRPr="00855312" w:rsidRDefault="00B50442">
            <w:pPr>
              <w:pStyle w:val="paragraph"/>
              <w:spacing w:before="0" w:beforeAutospacing="0"/>
              <w:jc w:val="center"/>
              <w:textAlignment w:val="baseline"/>
              <w:rPr>
                <w:color w:val="000000"/>
                <w:sz w:val="22"/>
                <w:szCs w:val="22"/>
              </w:rPr>
            </w:pPr>
            <w:r w:rsidRPr="00855312">
              <w:rPr>
                <w:rStyle w:val="normaltextrun"/>
                <w:rFonts w:eastAsiaTheme="majorEastAsia"/>
                <w:b/>
                <w:bCs/>
                <w:color w:val="FFFFFF"/>
                <w:sz w:val="22"/>
                <w:szCs w:val="22"/>
              </w:rPr>
              <w:t>Transmisión</w:t>
            </w:r>
            <w:r w:rsidRPr="00855312">
              <w:rPr>
                <w:rStyle w:val="eop"/>
                <w:rFonts w:eastAsiaTheme="majorEastAsia"/>
                <w:color w:val="000000"/>
                <w:sz w:val="22"/>
                <w:szCs w:val="22"/>
              </w:rPr>
              <w:t>​</w:t>
            </w:r>
          </w:p>
        </w:tc>
      </w:tr>
      <w:tr w:rsidR="00B50442" w:rsidRPr="00855312" w14:paraId="7F011A02" w14:textId="77777777">
        <w:trPr>
          <w:trHeight w:val="20"/>
          <w:jc w:val="center"/>
        </w:trPr>
        <w:tc>
          <w:tcPr>
            <w:tcW w:w="1345" w:type="dxa"/>
            <w:tcBorders>
              <w:top w:val="single" w:sz="4" w:space="0" w:color="auto"/>
              <w:left w:val="single" w:sz="4" w:space="0" w:color="auto"/>
              <w:bottom w:val="single" w:sz="4" w:space="0" w:color="auto"/>
              <w:right w:val="single" w:sz="4" w:space="0" w:color="auto"/>
            </w:tcBorders>
            <w:shd w:val="clear" w:color="auto" w:fill="DAE9F8"/>
            <w:vAlign w:val="center"/>
            <w:hideMark/>
          </w:tcPr>
          <w:p w14:paraId="1D5C3886" w14:textId="77777777" w:rsidR="00B50442" w:rsidRPr="00855312" w:rsidRDefault="00B50442">
            <w:pPr>
              <w:pStyle w:val="paragraph"/>
              <w:spacing w:before="0" w:beforeAutospacing="0"/>
              <w:jc w:val="center"/>
              <w:textAlignment w:val="baseline"/>
              <w:rPr>
                <w:color w:val="000000"/>
                <w:sz w:val="22"/>
                <w:szCs w:val="22"/>
                <w:lang w:val="en-US"/>
              </w:rPr>
            </w:pPr>
            <w:r w:rsidRPr="00855312">
              <w:rPr>
                <w:rStyle w:val="normaltextrun"/>
                <w:rFonts w:eastAsiaTheme="majorEastAsia"/>
                <w:color w:val="000000"/>
                <w:sz w:val="22"/>
                <w:szCs w:val="22"/>
              </w:rPr>
              <w:t>Diámetro</w:t>
            </w:r>
            <w:r w:rsidRPr="00855312">
              <w:rPr>
                <w:rStyle w:val="eop"/>
                <w:rFonts w:eastAsiaTheme="majorEastAsia"/>
                <w:color w:val="000000"/>
                <w:sz w:val="22"/>
                <w:szCs w:val="22"/>
                <w:lang w:val="en-US"/>
              </w:rPr>
              <w:t>​</w:t>
            </w:r>
          </w:p>
        </w:tc>
        <w:tc>
          <w:tcPr>
            <w:tcW w:w="2385" w:type="dxa"/>
            <w:gridSpan w:val="2"/>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hideMark/>
          </w:tcPr>
          <w:p w14:paraId="75F13A61" w14:textId="77777777" w:rsidR="00B50442" w:rsidRPr="00855312" w:rsidRDefault="00B50442">
            <w:pPr>
              <w:pStyle w:val="paragraph"/>
              <w:spacing w:before="0" w:beforeAutospacing="0"/>
              <w:jc w:val="center"/>
              <w:textAlignment w:val="baseline"/>
              <w:rPr>
                <w:color w:val="000000"/>
                <w:sz w:val="22"/>
                <w:szCs w:val="22"/>
              </w:rPr>
            </w:pPr>
            <w:r w:rsidRPr="00855312">
              <w:rPr>
                <w:rStyle w:val="normaltextrun"/>
                <w:rFonts w:eastAsiaTheme="majorEastAsia"/>
                <w:color w:val="000000"/>
                <w:sz w:val="22"/>
                <w:szCs w:val="22"/>
              </w:rPr>
              <w:t>1.85 metros</w:t>
            </w:r>
            <w:r w:rsidRPr="00855312">
              <w:rPr>
                <w:rStyle w:val="eop"/>
                <w:rFonts w:eastAsiaTheme="majorEastAsia"/>
                <w:color w:val="000000"/>
                <w:sz w:val="22"/>
                <w:szCs w:val="22"/>
              </w:rPr>
              <w:t>​</w:t>
            </w:r>
          </w:p>
        </w:tc>
        <w:tc>
          <w:tcPr>
            <w:tcW w:w="249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425982F0" w14:textId="77777777" w:rsidR="00B50442" w:rsidRPr="00855312" w:rsidRDefault="00B50442">
            <w:pPr>
              <w:pStyle w:val="paragraph"/>
              <w:spacing w:before="0" w:beforeAutospacing="0"/>
              <w:jc w:val="center"/>
              <w:textAlignment w:val="baseline"/>
              <w:rPr>
                <w:color w:val="000000"/>
                <w:sz w:val="22"/>
                <w:szCs w:val="22"/>
                <w:lang w:val="en-US"/>
              </w:rPr>
            </w:pPr>
            <w:r w:rsidRPr="00855312">
              <w:rPr>
                <w:rStyle w:val="normaltextrun"/>
                <w:rFonts w:eastAsiaTheme="majorEastAsia"/>
                <w:sz w:val="22"/>
                <w:szCs w:val="22"/>
              </w:rPr>
              <w:t>7x7 cm</w:t>
            </w:r>
          </w:p>
        </w:tc>
      </w:tr>
      <w:tr w:rsidR="00B50442" w:rsidRPr="00855312" w14:paraId="6FFD998E" w14:textId="77777777">
        <w:trPr>
          <w:trHeight w:val="20"/>
          <w:jc w:val="center"/>
        </w:trPr>
        <w:tc>
          <w:tcPr>
            <w:tcW w:w="1345" w:type="dxa"/>
            <w:tcBorders>
              <w:top w:val="single" w:sz="4" w:space="0" w:color="auto"/>
              <w:left w:val="single" w:sz="4" w:space="0" w:color="auto"/>
              <w:bottom w:val="single" w:sz="4" w:space="0" w:color="auto"/>
              <w:right w:val="single" w:sz="4" w:space="0" w:color="auto"/>
            </w:tcBorders>
            <w:shd w:val="clear" w:color="auto" w:fill="DAE9F8"/>
            <w:vAlign w:val="center"/>
            <w:hideMark/>
          </w:tcPr>
          <w:p w14:paraId="684FC359" w14:textId="77777777" w:rsidR="00B50442" w:rsidRPr="00855312" w:rsidRDefault="00B50442">
            <w:pPr>
              <w:pStyle w:val="paragraph"/>
              <w:spacing w:before="0" w:beforeAutospacing="0"/>
              <w:jc w:val="center"/>
              <w:textAlignment w:val="baseline"/>
              <w:rPr>
                <w:color w:val="000000"/>
                <w:sz w:val="22"/>
                <w:szCs w:val="22"/>
                <w:lang w:val="en-US"/>
              </w:rPr>
            </w:pPr>
            <w:r w:rsidRPr="00855312">
              <w:rPr>
                <w:rStyle w:val="normaltextrun"/>
                <w:rFonts w:eastAsiaTheme="majorEastAsia"/>
                <w:color w:val="000000"/>
                <w:sz w:val="22"/>
                <w:szCs w:val="22"/>
              </w:rPr>
              <w:t>Ganancia</w:t>
            </w:r>
            <w:r w:rsidRPr="00855312">
              <w:rPr>
                <w:rStyle w:val="eop"/>
                <w:rFonts w:eastAsiaTheme="majorEastAsia"/>
                <w:color w:val="000000"/>
                <w:sz w:val="22"/>
                <w:szCs w:val="22"/>
                <w:lang w:val="en-US"/>
              </w:rPr>
              <w:t>​</w:t>
            </w:r>
          </w:p>
        </w:tc>
        <w:tc>
          <w:tcPr>
            <w:tcW w:w="1125"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hideMark/>
          </w:tcPr>
          <w:p w14:paraId="57061AA7" w14:textId="77777777" w:rsidR="00B50442" w:rsidRPr="00855312" w:rsidRDefault="00B50442">
            <w:pPr>
              <w:pStyle w:val="paragraph"/>
              <w:spacing w:before="0" w:beforeAutospacing="0"/>
              <w:jc w:val="center"/>
              <w:textAlignment w:val="baseline"/>
              <w:rPr>
                <w:color w:val="000000"/>
                <w:sz w:val="22"/>
                <w:szCs w:val="22"/>
                <w:lang w:val="en-US"/>
              </w:rPr>
            </w:pPr>
            <w:r w:rsidRPr="00855312">
              <w:rPr>
                <w:rStyle w:val="normaltextrun"/>
                <w:rFonts w:eastAsiaTheme="majorEastAsia"/>
                <w:color w:val="000000"/>
                <w:sz w:val="22"/>
                <w:szCs w:val="22"/>
              </w:rPr>
              <w:t>49.1 dBi</w:t>
            </w:r>
            <w:r w:rsidRPr="00855312">
              <w:rPr>
                <w:rStyle w:val="eop"/>
                <w:rFonts w:eastAsiaTheme="majorEastAsia"/>
                <w:color w:val="000000"/>
                <w:sz w:val="22"/>
                <w:szCs w:val="22"/>
                <w:lang w:val="en-US"/>
              </w:rPr>
              <w: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20395309" w14:textId="77777777" w:rsidR="00B50442" w:rsidRPr="00855312" w:rsidRDefault="00B50442">
            <w:pPr>
              <w:pStyle w:val="paragraph"/>
              <w:spacing w:before="0" w:beforeAutospacing="0"/>
              <w:jc w:val="center"/>
              <w:textAlignment w:val="baseline"/>
              <w:rPr>
                <w:color w:val="000000"/>
                <w:sz w:val="22"/>
                <w:szCs w:val="22"/>
                <w:lang w:val="en-US"/>
              </w:rPr>
            </w:pPr>
            <w:r w:rsidRPr="00855312">
              <w:rPr>
                <w:rStyle w:val="normaltextrun"/>
                <w:rFonts w:eastAsiaTheme="majorEastAsia"/>
                <w:color w:val="000000"/>
                <w:sz w:val="22"/>
                <w:szCs w:val="22"/>
              </w:rPr>
              <w:t>52.6 dBi</w:t>
            </w:r>
            <w:r w:rsidRPr="00855312">
              <w:rPr>
                <w:rStyle w:val="eop"/>
                <w:rFonts w:eastAsiaTheme="majorEastAsia"/>
                <w:color w:val="000000"/>
                <w:sz w:val="22"/>
                <w:szCs w:val="22"/>
                <w:lang w:val="en-US"/>
              </w:rPr>
              <w:t>​</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523335FE" w14:textId="77777777" w:rsidR="00B50442" w:rsidRPr="00855312" w:rsidRDefault="00B50442">
            <w:pPr>
              <w:pStyle w:val="paragraph"/>
              <w:spacing w:before="0" w:beforeAutospacing="0"/>
              <w:jc w:val="center"/>
              <w:textAlignment w:val="baseline"/>
              <w:rPr>
                <w:color w:val="000000"/>
                <w:sz w:val="22"/>
                <w:szCs w:val="22"/>
                <w:lang w:val="en-US"/>
              </w:rPr>
            </w:pPr>
            <w:r w:rsidRPr="00855312">
              <w:rPr>
                <w:rStyle w:val="normaltextrun"/>
                <w:rFonts w:eastAsiaTheme="majorEastAsia"/>
                <w:color w:val="000000"/>
                <w:sz w:val="22"/>
                <w:szCs w:val="22"/>
              </w:rPr>
              <w:t>5 dBi</w:t>
            </w:r>
            <w:r w:rsidRPr="00855312">
              <w:rPr>
                <w:rStyle w:val="eop"/>
                <w:rFonts w:eastAsiaTheme="majorEastAsia"/>
                <w:color w:val="000000"/>
                <w:sz w:val="22"/>
                <w:szCs w:val="22"/>
                <w:lang w:val="en-US"/>
              </w:rPr>
              <w:t>​</w:t>
            </w:r>
          </w:p>
        </w:tc>
        <w:tc>
          <w:tcPr>
            <w:tcW w:w="1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11AB342F" w14:textId="77777777" w:rsidR="00B50442" w:rsidRPr="00855312" w:rsidRDefault="00B50442">
            <w:pPr>
              <w:pStyle w:val="paragraph"/>
              <w:spacing w:before="0" w:beforeAutospacing="0"/>
              <w:jc w:val="center"/>
              <w:textAlignment w:val="baseline"/>
              <w:rPr>
                <w:color w:val="000000"/>
                <w:sz w:val="22"/>
                <w:szCs w:val="22"/>
                <w:lang w:val="en-US"/>
              </w:rPr>
            </w:pPr>
            <w:r w:rsidRPr="00855312">
              <w:rPr>
                <w:rStyle w:val="normaltextrun"/>
                <w:rFonts w:eastAsiaTheme="majorEastAsia"/>
                <w:color w:val="000000"/>
                <w:sz w:val="22"/>
                <w:szCs w:val="22"/>
              </w:rPr>
              <w:t>5 dBi</w:t>
            </w:r>
            <w:r w:rsidRPr="00855312">
              <w:rPr>
                <w:rStyle w:val="eop"/>
                <w:rFonts w:eastAsiaTheme="majorEastAsia"/>
                <w:color w:val="000000"/>
                <w:sz w:val="22"/>
                <w:szCs w:val="22"/>
                <w:lang w:val="en-US"/>
              </w:rPr>
              <w:t>​</w:t>
            </w:r>
          </w:p>
        </w:tc>
      </w:tr>
      <w:tr w:rsidR="00B50442" w:rsidRPr="00855312" w14:paraId="2C177E2F" w14:textId="77777777">
        <w:trPr>
          <w:trHeight w:val="20"/>
          <w:jc w:val="center"/>
        </w:trPr>
        <w:tc>
          <w:tcPr>
            <w:tcW w:w="1345" w:type="dxa"/>
            <w:tcBorders>
              <w:top w:val="single" w:sz="4" w:space="0" w:color="auto"/>
              <w:left w:val="single" w:sz="4" w:space="0" w:color="auto"/>
              <w:bottom w:val="single" w:sz="4" w:space="0" w:color="auto"/>
              <w:right w:val="single" w:sz="4" w:space="0" w:color="auto"/>
            </w:tcBorders>
            <w:shd w:val="clear" w:color="auto" w:fill="DAE9F8"/>
            <w:vAlign w:val="center"/>
            <w:hideMark/>
          </w:tcPr>
          <w:p w14:paraId="6EF8DC69" w14:textId="77777777" w:rsidR="00B50442" w:rsidRPr="00855312" w:rsidRDefault="00B50442">
            <w:pPr>
              <w:pStyle w:val="paragraph"/>
              <w:spacing w:before="0" w:beforeAutospacing="0"/>
              <w:jc w:val="center"/>
              <w:textAlignment w:val="baseline"/>
              <w:rPr>
                <w:color w:val="000000"/>
                <w:sz w:val="22"/>
                <w:szCs w:val="22"/>
                <w:lang w:val="en-US"/>
              </w:rPr>
            </w:pPr>
            <w:r w:rsidRPr="00855312">
              <w:rPr>
                <w:rStyle w:val="normaltextrun"/>
                <w:rFonts w:eastAsiaTheme="majorEastAsia"/>
                <w:color w:val="000000"/>
                <w:sz w:val="22"/>
                <w:szCs w:val="22"/>
              </w:rPr>
              <w:t>Polarización</w:t>
            </w:r>
            <w:r w:rsidRPr="00855312">
              <w:rPr>
                <w:rStyle w:val="eop"/>
                <w:rFonts w:eastAsiaTheme="majorEastAsia"/>
                <w:color w:val="000000"/>
                <w:sz w:val="22"/>
                <w:szCs w:val="22"/>
                <w:lang w:val="en-US"/>
              </w:rPr>
              <w:t>​</w:t>
            </w:r>
          </w:p>
        </w:tc>
        <w:tc>
          <w:tcPr>
            <w:tcW w:w="2385" w:type="dxa"/>
            <w:gridSpan w:val="2"/>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hideMark/>
          </w:tcPr>
          <w:p w14:paraId="5C2CA3DA" w14:textId="77777777" w:rsidR="00B50442" w:rsidRPr="00855312" w:rsidRDefault="00B50442">
            <w:pPr>
              <w:pStyle w:val="paragraph"/>
              <w:spacing w:before="0" w:beforeAutospacing="0"/>
              <w:jc w:val="center"/>
              <w:textAlignment w:val="baseline"/>
              <w:rPr>
                <w:color w:val="000000"/>
                <w:sz w:val="22"/>
                <w:szCs w:val="22"/>
                <w:lang w:val="en-US"/>
              </w:rPr>
            </w:pPr>
            <w:r w:rsidRPr="00855312">
              <w:rPr>
                <w:rStyle w:val="normaltextrun"/>
                <w:rFonts w:eastAsiaTheme="majorEastAsia"/>
                <w:color w:val="000000"/>
                <w:sz w:val="22"/>
                <w:szCs w:val="22"/>
              </w:rPr>
              <w:t>Circular</w:t>
            </w:r>
            <w:r w:rsidRPr="00855312">
              <w:rPr>
                <w:rStyle w:val="eop"/>
                <w:rFonts w:eastAsiaTheme="majorEastAsia"/>
                <w:color w:val="000000"/>
                <w:sz w:val="22"/>
                <w:szCs w:val="22"/>
                <w:lang w:val="en-US"/>
              </w:rPr>
              <w:t>​</w:t>
            </w:r>
          </w:p>
        </w:tc>
        <w:tc>
          <w:tcPr>
            <w:tcW w:w="249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3796B7D7" w14:textId="77777777" w:rsidR="00B50442" w:rsidRPr="00855312" w:rsidRDefault="00B50442">
            <w:pPr>
              <w:pStyle w:val="paragraph"/>
              <w:spacing w:before="0" w:beforeAutospacing="0"/>
              <w:jc w:val="center"/>
              <w:textAlignment w:val="baseline"/>
              <w:rPr>
                <w:color w:val="000000"/>
                <w:sz w:val="22"/>
                <w:szCs w:val="22"/>
                <w:lang w:val="en-US"/>
              </w:rPr>
            </w:pPr>
            <w:r w:rsidRPr="00855312">
              <w:rPr>
                <w:rStyle w:val="normaltextrun"/>
                <w:rFonts w:eastAsiaTheme="majorEastAsia"/>
                <w:color w:val="000000"/>
                <w:sz w:val="22"/>
                <w:szCs w:val="22"/>
              </w:rPr>
              <w:t>Circular</w:t>
            </w:r>
            <w:r w:rsidRPr="00855312">
              <w:rPr>
                <w:rStyle w:val="eop"/>
                <w:rFonts w:eastAsiaTheme="majorEastAsia"/>
                <w:color w:val="000000"/>
                <w:sz w:val="22"/>
                <w:szCs w:val="22"/>
                <w:lang w:val="en-US"/>
              </w:rPr>
              <w:t>​</w:t>
            </w:r>
          </w:p>
        </w:tc>
      </w:tr>
      <w:tr w:rsidR="00B50442" w:rsidRPr="00855312" w14:paraId="46BE0293" w14:textId="77777777">
        <w:trPr>
          <w:trHeight w:val="20"/>
          <w:jc w:val="center"/>
        </w:trPr>
        <w:tc>
          <w:tcPr>
            <w:tcW w:w="1345" w:type="dxa"/>
            <w:tcBorders>
              <w:top w:val="single" w:sz="4" w:space="0" w:color="auto"/>
              <w:left w:val="single" w:sz="4" w:space="0" w:color="auto"/>
              <w:bottom w:val="single" w:sz="4" w:space="0" w:color="auto"/>
              <w:right w:val="single" w:sz="4" w:space="0" w:color="auto"/>
            </w:tcBorders>
            <w:shd w:val="clear" w:color="auto" w:fill="DAE9F8"/>
            <w:vAlign w:val="center"/>
            <w:hideMark/>
          </w:tcPr>
          <w:p w14:paraId="1C50AB11" w14:textId="77777777" w:rsidR="00B50442" w:rsidRPr="00855312" w:rsidRDefault="00B50442">
            <w:pPr>
              <w:pStyle w:val="paragraph"/>
              <w:spacing w:before="0" w:beforeAutospacing="0"/>
              <w:jc w:val="center"/>
              <w:textAlignment w:val="baseline"/>
              <w:rPr>
                <w:color w:val="000000"/>
                <w:sz w:val="22"/>
                <w:szCs w:val="22"/>
              </w:rPr>
            </w:pPr>
            <w:r w:rsidRPr="00855312">
              <w:rPr>
                <w:rStyle w:val="normaltextrun"/>
                <w:rFonts w:eastAsiaTheme="majorEastAsia"/>
                <w:color w:val="000000"/>
                <w:sz w:val="22"/>
                <w:szCs w:val="22"/>
              </w:rPr>
              <w:t>Temperatura de ruido</w:t>
            </w:r>
            <w:r w:rsidRPr="00855312">
              <w:rPr>
                <w:rStyle w:val="eop"/>
                <w:rFonts w:eastAsiaTheme="majorEastAsia"/>
                <w:color w:val="000000"/>
                <w:sz w:val="22"/>
                <w:szCs w:val="22"/>
              </w:rPr>
              <w:t>​</w:t>
            </w:r>
          </w:p>
        </w:tc>
        <w:tc>
          <w:tcPr>
            <w:tcW w:w="2385" w:type="dxa"/>
            <w:gridSpan w:val="2"/>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hideMark/>
          </w:tcPr>
          <w:p w14:paraId="5DBF646B" w14:textId="77777777" w:rsidR="00B50442" w:rsidRPr="00855312" w:rsidRDefault="00B50442">
            <w:pPr>
              <w:pStyle w:val="paragraph"/>
              <w:spacing w:before="0" w:beforeAutospacing="0"/>
              <w:jc w:val="center"/>
              <w:textAlignment w:val="baseline"/>
              <w:rPr>
                <w:color w:val="000000"/>
                <w:sz w:val="22"/>
                <w:szCs w:val="22"/>
              </w:rPr>
            </w:pPr>
            <w:r w:rsidRPr="00855312">
              <w:rPr>
                <w:rStyle w:val="normaltextrun"/>
                <w:rFonts w:eastAsiaTheme="majorEastAsia"/>
                <w:color w:val="000000"/>
                <w:sz w:val="22"/>
                <w:szCs w:val="22"/>
              </w:rPr>
              <w:t>57 K</w:t>
            </w:r>
            <w:r w:rsidRPr="00855312">
              <w:rPr>
                <w:rStyle w:val="eop"/>
                <w:rFonts w:eastAsiaTheme="majorEastAsia"/>
                <w:color w:val="000000"/>
                <w:sz w:val="22"/>
                <w:szCs w:val="22"/>
              </w:rPr>
              <w:t>​</w:t>
            </w:r>
          </w:p>
        </w:tc>
        <w:tc>
          <w:tcPr>
            <w:tcW w:w="249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hideMark/>
          </w:tcPr>
          <w:p w14:paraId="127C5463" w14:textId="77777777" w:rsidR="00B50442" w:rsidRPr="00855312" w:rsidRDefault="00B50442" w:rsidP="00095ABF">
            <w:pPr>
              <w:pStyle w:val="paragraph"/>
              <w:keepNext/>
              <w:spacing w:before="0" w:beforeAutospacing="0"/>
              <w:jc w:val="center"/>
              <w:textAlignment w:val="baseline"/>
              <w:rPr>
                <w:color w:val="000000"/>
                <w:sz w:val="22"/>
                <w:szCs w:val="22"/>
              </w:rPr>
            </w:pPr>
            <w:r w:rsidRPr="00855312">
              <w:rPr>
                <w:rStyle w:val="normaltextrun"/>
                <w:rFonts w:eastAsiaTheme="majorEastAsia"/>
                <w:sz w:val="22"/>
                <w:szCs w:val="22"/>
              </w:rPr>
              <w:t>-</w:t>
            </w:r>
          </w:p>
        </w:tc>
      </w:tr>
    </w:tbl>
    <w:p w14:paraId="049852A3" w14:textId="7C8C29F5" w:rsidR="00095ABF" w:rsidRDefault="00095ABF" w:rsidP="00095ABF">
      <w:pPr>
        <w:pStyle w:val="Descripcin"/>
        <w:jc w:val="center"/>
      </w:pPr>
      <w:r>
        <w:t xml:space="preserve">Tabla </w:t>
      </w:r>
      <w:r>
        <w:fldChar w:fldCharType="begin"/>
      </w:r>
      <w:r>
        <w:instrText xml:space="preserve"> SEQ Tabla \* ARABIC </w:instrText>
      </w:r>
      <w:r>
        <w:fldChar w:fldCharType="separate"/>
      </w:r>
      <w:r w:rsidR="000A7B13">
        <w:rPr>
          <w:noProof/>
        </w:rPr>
        <w:t>81</w:t>
      </w:r>
      <w:r>
        <w:fldChar w:fldCharType="end"/>
      </w:r>
      <w:r>
        <w:t xml:space="preserve">: </w:t>
      </w:r>
      <w:r w:rsidRPr="0017534E">
        <w:t>: Antenas escenario laurisilva</w:t>
      </w:r>
    </w:p>
    <w:p w14:paraId="77668D73" w14:textId="14728874" w:rsidR="00B50442" w:rsidRPr="006F6F23" w:rsidRDefault="0079686A" w:rsidP="0079686A">
      <w:pPr>
        <w:pStyle w:val="Ttulo4"/>
        <w:numPr>
          <w:ilvl w:val="3"/>
          <w:numId w:val="30"/>
        </w:numPr>
      </w:pPr>
      <w:r>
        <w:t xml:space="preserve"> </w:t>
      </w:r>
      <w:bookmarkStart w:id="709" w:name="_Toc167375174"/>
      <w:r w:rsidR="00B50442" w:rsidRPr="006F6F23">
        <w:t>Enlace return</w:t>
      </w:r>
      <w:bookmarkEnd w:id="709"/>
    </w:p>
    <w:p w14:paraId="166BD974" w14:textId="03864EC1" w:rsidR="00B50442" w:rsidRPr="006F6F23" w:rsidRDefault="00B50442" w:rsidP="0079686A">
      <w:pPr>
        <w:jc w:val="both"/>
        <w:rPr>
          <w:rFonts w:ascii="Calibri" w:hAnsi="Calibri" w:cs="Calibri"/>
        </w:rPr>
      </w:pPr>
      <w:r w:rsidRPr="006F6F23">
        <w:rPr>
          <w:rFonts w:ascii="Calibri" w:hAnsi="Calibri" w:cs="Calibri"/>
        </w:rPr>
        <w:t xml:space="preserve">De forma análoga a los cálculos realizados en el caso de uso de zonas remotas, con el satélite Starlink, este satélite también trabaja mediante la metodología </w:t>
      </w:r>
      <w:r w:rsidRPr="006F6F23">
        <w:rPr>
          <w:rFonts w:ascii="Calibri" w:hAnsi="Calibri" w:cs="Calibri"/>
          <w:i/>
          <w:iCs/>
        </w:rPr>
        <w:t xml:space="preserve">on-board processing, </w:t>
      </w:r>
      <w:r w:rsidRPr="006F6F23">
        <w:rPr>
          <w:rFonts w:ascii="Calibri" w:hAnsi="Calibri" w:cs="Calibri"/>
        </w:rPr>
        <w:t xml:space="preserve">por lo que se calcula por separado en </w:t>
      </w:r>
      <w:r w:rsidRPr="00857703">
        <w:rPr>
          <w:rFonts w:ascii="Calibri" w:hAnsi="Calibri" w:cs="Calibri"/>
          <w:b/>
          <w:bCs/>
        </w:rPr>
        <w:t xml:space="preserve">enlace </w:t>
      </w:r>
      <w:r w:rsidRPr="00857703">
        <w:rPr>
          <w:rFonts w:ascii="Calibri" w:hAnsi="Calibri" w:cs="Calibri"/>
          <w:b/>
          <w:bCs/>
          <w:i/>
          <w:iCs/>
        </w:rPr>
        <w:t>uplink</w:t>
      </w:r>
      <w:r w:rsidRPr="00857703">
        <w:rPr>
          <w:rFonts w:ascii="Calibri" w:hAnsi="Calibri" w:cs="Calibri"/>
          <w:b/>
          <w:bCs/>
        </w:rPr>
        <w:t xml:space="preserve"> y </w:t>
      </w:r>
      <w:r w:rsidRPr="00857703">
        <w:rPr>
          <w:rFonts w:ascii="Calibri" w:hAnsi="Calibri" w:cs="Calibri"/>
          <w:b/>
          <w:bCs/>
          <w:i/>
          <w:iCs/>
        </w:rPr>
        <w:t>downlink</w:t>
      </w:r>
      <w:r w:rsidRPr="006F6F23">
        <w:rPr>
          <w:rFonts w:ascii="Calibri" w:hAnsi="Calibri" w:cs="Calibri"/>
        </w:rPr>
        <w:t xml:space="preserve">. A continuación, se presentan una tabla resumida de los enlaces (los </w:t>
      </w:r>
      <w:r w:rsidRPr="00043B0E">
        <w:rPr>
          <w:rFonts w:ascii="Calibri" w:hAnsi="Calibri" w:cs="Calibri"/>
          <w:i/>
          <w:iCs/>
        </w:rPr>
        <w:t>links</w:t>
      </w:r>
      <w:r w:rsidRPr="006F6F23">
        <w:rPr>
          <w:rFonts w:ascii="Calibri" w:hAnsi="Calibri" w:cs="Calibri"/>
        </w:rPr>
        <w:t xml:space="preserve"> </w:t>
      </w:r>
      <w:r w:rsidRPr="00043B0E">
        <w:rPr>
          <w:rFonts w:ascii="Calibri" w:hAnsi="Calibri" w:cs="Calibri"/>
          <w:i/>
          <w:iCs/>
        </w:rPr>
        <w:t>budget</w:t>
      </w:r>
      <w:r w:rsidRPr="006F6F23">
        <w:rPr>
          <w:rFonts w:ascii="Calibri" w:hAnsi="Calibri" w:cs="Calibri"/>
        </w:rPr>
        <w:t xml:space="preserve"> detallados se encuentran en el </w:t>
      </w:r>
      <w:r w:rsidR="00C8592C" w:rsidRPr="00C8592C">
        <w:rPr>
          <w:rFonts w:eastAsia="Times New Roman" w:cstheme="minorHAnsi"/>
          <w:sz w:val="16"/>
          <w:szCs w:val="16"/>
          <w:highlight w:val="yellow"/>
        </w:rPr>
        <w:fldChar w:fldCharType="begin"/>
      </w:r>
      <w:r w:rsidR="00C8592C" w:rsidRPr="00C8592C">
        <w:rPr>
          <w:rFonts w:eastAsia="Times New Roman" w:cstheme="minorHAnsi"/>
          <w:sz w:val="16"/>
          <w:szCs w:val="16"/>
        </w:rPr>
        <w:instrText xml:space="preserve"> REF _Ref167367217 \h </w:instrText>
      </w:r>
      <w:r w:rsidR="00C8592C" w:rsidRPr="00C8592C">
        <w:rPr>
          <w:rFonts w:eastAsia="Times New Roman" w:cstheme="minorHAnsi"/>
          <w:sz w:val="16"/>
          <w:szCs w:val="16"/>
          <w:highlight w:val="yellow"/>
        </w:rPr>
        <w:instrText xml:space="preserve"> \* MERGEFORMAT </w:instrText>
      </w:r>
      <w:r w:rsidR="00C8592C" w:rsidRPr="00C8592C">
        <w:rPr>
          <w:rFonts w:eastAsia="Times New Roman" w:cstheme="minorHAnsi"/>
          <w:sz w:val="16"/>
          <w:szCs w:val="16"/>
          <w:highlight w:val="yellow"/>
        </w:rPr>
      </w:r>
      <w:r w:rsidR="00C8592C" w:rsidRPr="00C8592C">
        <w:rPr>
          <w:rFonts w:eastAsia="Times New Roman" w:cstheme="minorHAnsi"/>
          <w:sz w:val="16"/>
          <w:szCs w:val="16"/>
          <w:highlight w:val="yellow"/>
        </w:rPr>
        <w:fldChar w:fldCharType="separate"/>
      </w:r>
      <w:r w:rsidR="00C8592C" w:rsidRPr="00C8592C">
        <w:rPr>
          <w:rFonts w:cstheme="minorHAnsi"/>
        </w:rPr>
        <w:t>ANEXO V: Satélite</w:t>
      </w:r>
      <w:r w:rsidR="00C8592C" w:rsidRPr="00C8592C">
        <w:rPr>
          <w:rFonts w:eastAsia="Times New Roman" w:cstheme="minorHAnsi"/>
          <w:sz w:val="16"/>
          <w:szCs w:val="16"/>
          <w:highlight w:val="yellow"/>
        </w:rPr>
        <w:fldChar w:fldCharType="end"/>
      </w:r>
      <w:r w:rsidR="00C8592C">
        <w:rPr>
          <w:rFonts w:eastAsia="Times New Roman" w:cstheme="minorHAnsi"/>
          <w:sz w:val="16"/>
          <w:szCs w:val="16"/>
        </w:rPr>
        <w:t>.</w:t>
      </w:r>
      <w:r w:rsidRPr="006F6F23">
        <w:rPr>
          <w:rFonts w:ascii="Calibri" w:hAnsi="Calibri" w:cs="Calibri"/>
        </w:rPr>
        <w:t>):</w:t>
      </w:r>
    </w:p>
    <w:tbl>
      <w:tblPr>
        <w:tblW w:w="8500" w:type="dxa"/>
        <w:jc w:val="center"/>
        <w:tblCellMar>
          <w:left w:w="70" w:type="dxa"/>
          <w:right w:w="70" w:type="dxa"/>
        </w:tblCellMar>
        <w:tblLook w:val="04A0" w:firstRow="1" w:lastRow="0" w:firstColumn="1" w:lastColumn="0" w:noHBand="0" w:noVBand="1"/>
      </w:tblPr>
      <w:tblGrid>
        <w:gridCol w:w="2694"/>
        <w:gridCol w:w="2268"/>
        <w:gridCol w:w="2126"/>
        <w:gridCol w:w="1412"/>
      </w:tblGrid>
      <w:tr w:rsidR="00B50442" w:rsidRPr="001E0D01" w14:paraId="65A46831" w14:textId="77777777">
        <w:trPr>
          <w:trHeight w:val="20"/>
          <w:jc w:val="center"/>
        </w:trPr>
        <w:tc>
          <w:tcPr>
            <w:tcW w:w="2694" w:type="dxa"/>
            <w:tcBorders>
              <w:top w:val="nil"/>
              <w:left w:val="nil"/>
              <w:bottom w:val="nil"/>
              <w:right w:val="nil"/>
            </w:tcBorders>
            <w:shd w:val="clear" w:color="auto" w:fill="auto"/>
            <w:noWrap/>
            <w:vAlign w:val="center"/>
            <w:hideMark/>
          </w:tcPr>
          <w:p w14:paraId="4281F57B" w14:textId="77777777" w:rsidR="00B50442" w:rsidRPr="001E0D01" w:rsidRDefault="00B50442">
            <w:pPr>
              <w:rPr>
                <w:rFonts w:ascii="Times New Roman" w:hAnsi="Times New Roman" w:cs="Times New Roman"/>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6B0A"/>
            <w:noWrap/>
            <w:vAlign w:val="center"/>
            <w:hideMark/>
          </w:tcPr>
          <w:p w14:paraId="0EB34E52" w14:textId="77777777" w:rsidR="00B50442" w:rsidRPr="001E0D01" w:rsidRDefault="00B50442">
            <w:pPr>
              <w:jc w:val="center"/>
              <w:rPr>
                <w:rFonts w:ascii="Times New Roman" w:hAnsi="Times New Roman" w:cs="Times New Roman"/>
                <w:b/>
                <w:bCs/>
                <w:i/>
                <w:iCs/>
                <w:color w:val="FFFFFF"/>
              </w:rPr>
            </w:pPr>
            <w:r w:rsidRPr="001E0D01">
              <w:rPr>
                <w:rFonts w:ascii="Times New Roman" w:hAnsi="Times New Roman" w:cs="Times New Roman"/>
                <w:b/>
                <w:bCs/>
                <w:i/>
                <w:iCs/>
                <w:color w:val="FFFFFF"/>
              </w:rPr>
              <w:t>Clear sky</w:t>
            </w:r>
          </w:p>
        </w:tc>
        <w:tc>
          <w:tcPr>
            <w:tcW w:w="2126" w:type="dxa"/>
            <w:tcBorders>
              <w:top w:val="single" w:sz="4" w:space="0" w:color="000000" w:themeColor="text1"/>
              <w:left w:val="nil"/>
              <w:bottom w:val="single" w:sz="4" w:space="0" w:color="000000" w:themeColor="text1"/>
              <w:right w:val="single" w:sz="4" w:space="0" w:color="000000" w:themeColor="text1"/>
            </w:tcBorders>
            <w:shd w:val="clear" w:color="auto" w:fill="E26B0A"/>
            <w:vAlign w:val="center"/>
            <w:hideMark/>
          </w:tcPr>
          <w:p w14:paraId="0FD06314" w14:textId="77777777" w:rsidR="00B50442" w:rsidRPr="001E0D01" w:rsidRDefault="00B50442">
            <w:pPr>
              <w:jc w:val="center"/>
              <w:rPr>
                <w:rFonts w:ascii="Times New Roman" w:hAnsi="Times New Roman" w:cs="Times New Roman"/>
                <w:b/>
                <w:bCs/>
                <w:i/>
                <w:iCs/>
                <w:color w:val="FFFFFF"/>
              </w:rPr>
            </w:pPr>
            <w:r w:rsidRPr="001E0D01">
              <w:rPr>
                <w:rFonts w:ascii="Times New Roman" w:hAnsi="Times New Roman" w:cs="Times New Roman"/>
                <w:b/>
                <w:bCs/>
                <w:i/>
                <w:iCs/>
                <w:color w:val="FFFFFF"/>
              </w:rPr>
              <w:t>Rain uplink</w:t>
            </w:r>
          </w:p>
        </w:tc>
        <w:tc>
          <w:tcPr>
            <w:tcW w:w="1412" w:type="dxa"/>
            <w:tcBorders>
              <w:top w:val="single" w:sz="4" w:space="0" w:color="000000" w:themeColor="text1"/>
              <w:left w:val="nil"/>
              <w:bottom w:val="single" w:sz="4" w:space="0" w:color="000000" w:themeColor="text1"/>
              <w:right w:val="single" w:sz="4" w:space="0" w:color="000000" w:themeColor="text1"/>
            </w:tcBorders>
            <w:shd w:val="clear" w:color="auto" w:fill="E26B0A"/>
            <w:vAlign w:val="center"/>
            <w:hideMark/>
          </w:tcPr>
          <w:p w14:paraId="4875AE16" w14:textId="77777777" w:rsidR="00B50442" w:rsidRPr="001E0D01" w:rsidRDefault="00B50442">
            <w:pPr>
              <w:jc w:val="center"/>
              <w:rPr>
                <w:rFonts w:ascii="Times New Roman" w:hAnsi="Times New Roman" w:cs="Times New Roman"/>
                <w:b/>
                <w:bCs/>
                <w:i/>
                <w:iCs/>
                <w:color w:val="FFFFFF"/>
              </w:rPr>
            </w:pPr>
            <w:r w:rsidRPr="001E0D01">
              <w:rPr>
                <w:rFonts w:ascii="Times New Roman" w:hAnsi="Times New Roman" w:cs="Times New Roman"/>
                <w:b/>
                <w:bCs/>
                <w:i/>
                <w:iCs/>
                <w:color w:val="FFFFFF"/>
              </w:rPr>
              <w:t>Units</w:t>
            </w:r>
          </w:p>
        </w:tc>
      </w:tr>
      <w:tr w:rsidR="00B50442" w:rsidRPr="001E0D01" w14:paraId="3031588B" w14:textId="77777777" w:rsidTr="0079686A">
        <w:trPr>
          <w:trHeight w:val="20"/>
          <w:jc w:val="center"/>
        </w:trPr>
        <w:tc>
          <w:tcPr>
            <w:tcW w:w="2694" w:type="dxa"/>
            <w:tcBorders>
              <w:top w:val="single" w:sz="4" w:space="0" w:color="auto"/>
              <w:left w:val="single" w:sz="4" w:space="0" w:color="auto"/>
              <w:bottom w:val="single" w:sz="4" w:space="0" w:color="auto"/>
              <w:right w:val="nil"/>
            </w:tcBorders>
            <w:shd w:val="clear" w:color="auto" w:fill="156082"/>
            <w:noWrap/>
            <w:vAlign w:val="center"/>
            <w:hideMark/>
          </w:tcPr>
          <w:p w14:paraId="6F3E16B6" w14:textId="77777777" w:rsidR="00B50442" w:rsidRPr="001E0D01" w:rsidRDefault="00B50442">
            <w:pPr>
              <w:jc w:val="center"/>
              <w:rPr>
                <w:rFonts w:ascii="Times New Roman" w:hAnsi="Times New Roman" w:cs="Times New Roman"/>
                <w:b/>
                <w:bCs/>
                <w:color w:val="FFFFFF"/>
              </w:rPr>
            </w:pPr>
            <w:r w:rsidRPr="001E0D01">
              <w:rPr>
                <w:rFonts w:ascii="Times New Roman" w:hAnsi="Times New Roman" w:cs="Times New Roman"/>
                <w:b/>
                <w:bCs/>
                <w:color w:val="FFFFFF"/>
              </w:rPr>
              <w:t>MODCOD</w:t>
            </w:r>
          </w:p>
        </w:tc>
        <w:tc>
          <w:tcPr>
            <w:tcW w:w="226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bottom"/>
            <w:hideMark/>
          </w:tcPr>
          <w:p w14:paraId="3BFA2812"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rPr>
              <w:t>QPSK 5/6</w:t>
            </w:r>
          </w:p>
        </w:tc>
        <w:tc>
          <w:tcPr>
            <w:tcW w:w="2126" w:type="dxa"/>
            <w:tcBorders>
              <w:top w:val="nil"/>
              <w:left w:val="nil"/>
              <w:bottom w:val="single" w:sz="4" w:space="0" w:color="000000" w:themeColor="text1"/>
              <w:right w:val="single" w:sz="4" w:space="0" w:color="000000" w:themeColor="text1"/>
            </w:tcBorders>
            <w:shd w:val="clear" w:color="auto" w:fill="auto"/>
            <w:noWrap/>
            <w:vAlign w:val="bottom"/>
            <w:hideMark/>
          </w:tcPr>
          <w:p w14:paraId="06E0205F"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rPr>
              <w:t>QPSK 1/2</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5F468A37"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color w:val="000000"/>
              </w:rPr>
              <w:t> </w:t>
            </w:r>
          </w:p>
        </w:tc>
      </w:tr>
      <w:tr w:rsidR="00B50442" w:rsidRPr="001E0D01" w14:paraId="222E45F4" w14:textId="77777777" w:rsidTr="0079686A">
        <w:trPr>
          <w:trHeight w:val="20"/>
          <w:jc w:val="center"/>
        </w:trPr>
        <w:tc>
          <w:tcPr>
            <w:tcW w:w="2694" w:type="dxa"/>
            <w:tcBorders>
              <w:top w:val="nil"/>
              <w:left w:val="single" w:sz="4" w:space="0" w:color="auto"/>
              <w:bottom w:val="single" w:sz="4" w:space="0" w:color="auto"/>
              <w:right w:val="nil"/>
            </w:tcBorders>
            <w:shd w:val="clear" w:color="auto" w:fill="156082"/>
            <w:noWrap/>
            <w:vAlign w:val="center"/>
            <w:hideMark/>
          </w:tcPr>
          <w:p w14:paraId="701E89EF" w14:textId="77777777" w:rsidR="00B50442" w:rsidRPr="001E0D01" w:rsidRDefault="00B50442">
            <w:pPr>
              <w:jc w:val="center"/>
              <w:rPr>
                <w:rFonts w:ascii="Times New Roman" w:hAnsi="Times New Roman" w:cs="Times New Roman"/>
                <w:b/>
                <w:bCs/>
                <w:color w:val="FFFFFF"/>
              </w:rPr>
            </w:pPr>
            <w:r w:rsidRPr="001E0D01">
              <w:rPr>
                <w:rFonts w:ascii="Times New Roman" w:hAnsi="Times New Roman" w:cs="Times New Roman"/>
                <w:b/>
                <w:bCs/>
                <w:color w:val="FFFFFF"/>
              </w:rPr>
              <w:t>Eficiencia espectral</w:t>
            </w:r>
          </w:p>
        </w:tc>
        <w:tc>
          <w:tcPr>
            <w:tcW w:w="226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bottom"/>
            <w:hideMark/>
          </w:tcPr>
          <w:p w14:paraId="5E9E93ED"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rPr>
              <w:t>1,654663</w:t>
            </w:r>
          </w:p>
        </w:tc>
        <w:tc>
          <w:tcPr>
            <w:tcW w:w="2126" w:type="dxa"/>
            <w:tcBorders>
              <w:top w:val="nil"/>
              <w:left w:val="nil"/>
              <w:bottom w:val="single" w:sz="4" w:space="0" w:color="000000" w:themeColor="text1"/>
              <w:right w:val="single" w:sz="4" w:space="0" w:color="000000" w:themeColor="text1"/>
            </w:tcBorders>
            <w:shd w:val="clear" w:color="auto" w:fill="auto"/>
            <w:noWrap/>
            <w:vAlign w:val="bottom"/>
            <w:hideMark/>
          </w:tcPr>
          <w:p w14:paraId="049DDFEA"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rPr>
              <w:t>0,988858</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37A3CE4E"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color w:val="000000"/>
              </w:rPr>
              <w:t>bps/Hz</w:t>
            </w:r>
          </w:p>
        </w:tc>
      </w:tr>
      <w:tr w:rsidR="00B50442" w:rsidRPr="001E0D01" w14:paraId="60B29169" w14:textId="77777777" w:rsidTr="0079686A">
        <w:trPr>
          <w:trHeight w:val="20"/>
          <w:jc w:val="center"/>
        </w:trPr>
        <w:tc>
          <w:tcPr>
            <w:tcW w:w="2694" w:type="dxa"/>
            <w:tcBorders>
              <w:top w:val="nil"/>
              <w:left w:val="single" w:sz="4" w:space="0" w:color="auto"/>
              <w:bottom w:val="single" w:sz="4" w:space="0" w:color="auto"/>
              <w:right w:val="nil"/>
            </w:tcBorders>
            <w:shd w:val="clear" w:color="auto" w:fill="156082"/>
            <w:noWrap/>
            <w:vAlign w:val="center"/>
            <w:hideMark/>
          </w:tcPr>
          <w:p w14:paraId="643E5D48" w14:textId="77777777" w:rsidR="00B50442" w:rsidRPr="001E0D01" w:rsidRDefault="00B50442">
            <w:pPr>
              <w:jc w:val="center"/>
              <w:rPr>
                <w:rFonts w:ascii="Times New Roman" w:hAnsi="Times New Roman" w:cs="Times New Roman"/>
                <w:b/>
                <w:bCs/>
                <w:color w:val="FFFFFF"/>
              </w:rPr>
            </w:pPr>
            <w:r w:rsidRPr="001E0D01">
              <w:rPr>
                <w:rFonts w:ascii="Times New Roman" w:hAnsi="Times New Roman" w:cs="Times New Roman"/>
                <w:b/>
                <w:bCs/>
                <w:color w:val="FFFFFF"/>
              </w:rPr>
              <w:t>Ancho de banda ocupado</w:t>
            </w:r>
          </w:p>
        </w:tc>
        <w:tc>
          <w:tcPr>
            <w:tcW w:w="226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478D8379"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color w:val="000000"/>
              </w:rPr>
              <w:t>7,98</w:t>
            </w:r>
          </w:p>
        </w:tc>
        <w:tc>
          <w:tcPr>
            <w:tcW w:w="2126" w:type="dxa"/>
            <w:tcBorders>
              <w:top w:val="nil"/>
              <w:left w:val="nil"/>
              <w:bottom w:val="single" w:sz="4" w:space="0" w:color="000000" w:themeColor="text1"/>
              <w:right w:val="single" w:sz="4" w:space="0" w:color="000000" w:themeColor="text1"/>
            </w:tcBorders>
            <w:shd w:val="clear" w:color="auto" w:fill="auto"/>
            <w:noWrap/>
            <w:vAlign w:val="center"/>
            <w:hideMark/>
          </w:tcPr>
          <w:p w14:paraId="1AF99D83"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color w:val="000000"/>
              </w:rPr>
              <w:t>7,98</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751C7B49"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color w:val="000000"/>
              </w:rPr>
              <w:t>MHz</w:t>
            </w:r>
          </w:p>
        </w:tc>
      </w:tr>
      <w:tr w:rsidR="00B50442" w:rsidRPr="001E0D01" w14:paraId="1477C426" w14:textId="77777777" w:rsidTr="0079686A">
        <w:trPr>
          <w:trHeight w:val="20"/>
          <w:jc w:val="center"/>
        </w:trPr>
        <w:tc>
          <w:tcPr>
            <w:tcW w:w="2694" w:type="dxa"/>
            <w:tcBorders>
              <w:top w:val="nil"/>
              <w:left w:val="single" w:sz="4" w:space="0" w:color="auto"/>
              <w:bottom w:val="single" w:sz="4" w:space="0" w:color="auto"/>
              <w:right w:val="nil"/>
            </w:tcBorders>
            <w:shd w:val="clear" w:color="auto" w:fill="156082"/>
            <w:noWrap/>
            <w:vAlign w:val="center"/>
            <w:hideMark/>
          </w:tcPr>
          <w:p w14:paraId="3D814695" w14:textId="77777777" w:rsidR="00B50442" w:rsidRPr="001E0D01" w:rsidRDefault="00B50442">
            <w:pPr>
              <w:jc w:val="center"/>
              <w:rPr>
                <w:rFonts w:ascii="Times New Roman" w:hAnsi="Times New Roman" w:cs="Times New Roman"/>
                <w:b/>
                <w:bCs/>
                <w:color w:val="FFFFFF"/>
              </w:rPr>
            </w:pPr>
            <w:r w:rsidRPr="001E0D01">
              <w:rPr>
                <w:rFonts w:ascii="Times New Roman" w:hAnsi="Times New Roman" w:cs="Times New Roman"/>
                <w:b/>
                <w:bCs/>
                <w:color w:val="FFFFFF"/>
              </w:rPr>
              <w:t>C/N UPLINK</w:t>
            </w:r>
          </w:p>
        </w:tc>
        <w:tc>
          <w:tcPr>
            <w:tcW w:w="226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237D8903"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rPr>
              <w:t>6,37</w:t>
            </w:r>
          </w:p>
        </w:tc>
        <w:tc>
          <w:tcPr>
            <w:tcW w:w="2126" w:type="dxa"/>
            <w:tcBorders>
              <w:top w:val="nil"/>
              <w:left w:val="nil"/>
              <w:bottom w:val="single" w:sz="4" w:space="0" w:color="000000" w:themeColor="text1"/>
              <w:right w:val="single" w:sz="4" w:space="0" w:color="000000" w:themeColor="text1"/>
            </w:tcBorders>
            <w:shd w:val="clear" w:color="auto" w:fill="auto"/>
            <w:noWrap/>
            <w:vAlign w:val="center"/>
            <w:hideMark/>
          </w:tcPr>
          <w:p w14:paraId="21FE0B7D"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rPr>
              <w:t>1,52</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2A0B7442"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color w:val="000000"/>
              </w:rPr>
              <w:t>dB</w:t>
            </w:r>
          </w:p>
        </w:tc>
      </w:tr>
      <w:tr w:rsidR="00B50442" w:rsidRPr="001E0D01" w14:paraId="690C008A" w14:textId="77777777" w:rsidTr="0079686A">
        <w:trPr>
          <w:trHeight w:val="20"/>
          <w:jc w:val="center"/>
        </w:trPr>
        <w:tc>
          <w:tcPr>
            <w:tcW w:w="2694" w:type="dxa"/>
            <w:tcBorders>
              <w:top w:val="nil"/>
              <w:left w:val="single" w:sz="4" w:space="0" w:color="auto"/>
              <w:bottom w:val="single" w:sz="4" w:space="0" w:color="auto"/>
              <w:right w:val="nil"/>
            </w:tcBorders>
            <w:shd w:val="clear" w:color="auto" w:fill="156082"/>
            <w:noWrap/>
            <w:vAlign w:val="center"/>
            <w:hideMark/>
          </w:tcPr>
          <w:p w14:paraId="51AC93CF" w14:textId="77777777" w:rsidR="00B50442" w:rsidRPr="001E0D01" w:rsidRDefault="00B50442">
            <w:pPr>
              <w:jc w:val="center"/>
              <w:rPr>
                <w:rFonts w:ascii="Times New Roman" w:hAnsi="Times New Roman" w:cs="Times New Roman"/>
                <w:b/>
                <w:bCs/>
                <w:color w:val="FFFFFF"/>
              </w:rPr>
            </w:pPr>
            <w:r w:rsidRPr="001E0D01">
              <w:rPr>
                <w:rFonts w:ascii="Times New Roman" w:hAnsi="Times New Roman" w:cs="Times New Roman"/>
                <w:b/>
                <w:bCs/>
                <w:color w:val="FFFFFF"/>
              </w:rPr>
              <w:t xml:space="preserve">Carrier to intermodulation noise </w:t>
            </w:r>
          </w:p>
        </w:tc>
        <w:tc>
          <w:tcPr>
            <w:tcW w:w="226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64AF5A44"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color w:val="000000"/>
              </w:rPr>
              <w:t>23,00</w:t>
            </w:r>
          </w:p>
        </w:tc>
        <w:tc>
          <w:tcPr>
            <w:tcW w:w="2126" w:type="dxa"/>
            <w:tcBorders>
              <w:top w:val="nil"/>
              <w:left w:val="nil"/>
              <w:bottom w:val="single" w:sz="4" w:space="0" w:color="000000" w:themeColor="text1"/>
              <w:right w:val="single" w:sz="4" w:space="0" w:color="000000" w:themeColor="text1"/>
            </w:tcBorders>
            <w:shd w:val="clear" w:color="auto" w:fill="auto"/>
            <w:noWrap/>
            <w:vAlign w:val="center"/>
            <w:hideMark/>
          </w:tcPr>
          <w:p w14:paraId="3626DC63"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color w:val="000000"/>
              </w:rPr>
              <w:t>23,00</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0BE19B35"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color w:val="000000"/>
              </w:rPr>
              <w:t>dB</w:t>
            </w:r>
          </w:p>
        </w:tc>
      </w:tr>
      <w:tr w:rsidR="00B50442" w:rsidRPr="001E0D01" w14:paraId="64D29E20" w14:textId="77777777" w:rsidTr="0079686A">
        <w:trPr>
          <w:trHeight w:val="20"/>
          <w:jc w:val="center"/>
        </w:trPr>
        <w:tc>
          <w:tcPr>
            <w:tcW w:w="2694" w:type="dxa"/>
            <w:tcBorders>
              <w:top w:val="nil"/>
              <w:left w:val="single" w:sz="4" w:space="0" w:color="auto"/>
              <w:bottom w:val="single" w:sz="4" w:space="0" w:color="auto"/>
              <w:right w:val="nil"/>
            </w:tcBorders>
            <w:shd w:val="clear" w:color="auto" w:fill="156082"/>
            <w:noWrap/>
            <w:vAlign w:val="center"/>
            <w:hideMark/>
          </w:tcPr>
          <w:p w14:paraId="0C7DA87F" w14:textId="77777777" w:rsidR="00B50442" w:rsidRPr="001E0D01" w:rsidRDefault="00B50442">
            <w:pPr>
              <w:jc w:val="center"/>
              <w:rPr>
                <w:rFonts w:ascii="Times New Roman" w:hAnsi="Times New Roman" w:cs="Times New Roman"/>
                <w:b/>
                <w:bCs/>
                <w:color w:val="FFFFFF"/>
              </w:rPr>
            </w:pPr>
            <w:r w:rsidRPr="001E0D01">
              <w:rPr>
                <w:rFonts w:ascii="Times New Roman" w:hAnsi="Times New Roman" w:cs="Times New Roman"/>
                <w:b/>
                <w:bCs/>
                <w:color w:val="FFFFFF"/>
              </w:rPr>
              <w:t>Es/No disponible</w:t>
            </w:r>
          </w:p>
        </w:tc>
        <w:tc>
          <w:tcPr>
            <w:tcW w:w="226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4BB5B500" w14:textId="77777777" w:rsidR="00B50442" w:rsidRPr="001E0D01" w:rsidRDefault="00B50442">
            <w:pPr>
              <w:jc w:val="center"/>
              <w:rPr>
                <w:rFonts w:ascii="Times New Roman" w:hAnsi="Times New Roman" w:cs="Times New Roman"/>
                <w:b/>
                <w:bCs/>
                <w:color w:val="000000"/>
              </w:rPr>
            </w:pPr>
            <w:r w:rsidRPr="001E0D01">
              <w:rPr>
                <w:rFonts w:ascii="Times New Roman" w:hAnsi="Times New Roman" w:cs="Times New Roman"/>
                <w:b/>
                <w:bCs/>
              </w:rPr>
              <w:t>6,27</w:t>
            </w:r>
          </w:p>
        </w:tc>
        <w:tc>
          <w:tcPr>
            <w:tcW w:w="2126" w:type="dxa"/>
            <w:tcBorders>
              <w:top w:val="nil"/>
              <w:left w:val="nil"/>
              <w:bottom w:val="single" w:sz="4" w:space="0" w:color="000000" w:themeColor="text1"/>
              <w:right w:val="single" w:sz="4" w:space="0" w:color="000000" w:themeColor="text1"/>
            </w:tcBorders>
            <w:shd w:val="clear" w:color="auto" w:fill="auto"/>
            <w:noWrap/>
            <w:vAlign w:val="center"/>
            <w:hideMark/>
          </w:tcPr>
          <w:p w14:paraId="14EDA8EE" w14:textId="77777777" w:rsidR="00B50442" w:rsidRPr="001E0D01" w:rsidRDefault="00B50442">
            <w:pPr>
              <w:jc w:val="center"/>
              <w:rPr>
                <w:rFonts w:ascii="Times New Roman" w:hAnsi="Times New Roman" w:cs="Times New Roman"/>
                <w:b/>
                <w:bCs/>
                <w:color w:val="000000"/>
              </w:rPr>
            </w:pPr>
            <w:r w:rsidRPr="001E0D01">
              <w:rPr>
                <w:rFonts w:ascii="Times New Roman" w:hAnsi="Times New Roman" w:cs="Times New Roman"/>
                <w:b/>
                <w:bCs/>
              </w:rPr>
              <w:t>1,49</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7C766376" w14:textId="77777777" w:rsidR="00B50442" w:rsidRPr="001E0D01" w:rsidRDefault="00B50442">
            <w:pPr>
              <w:jc w:val="center"/>
              <w:rPr>
                <w:rFonts w:ascii="Times New Roman" w:hAnsi="Times New Roman" w:cs="Times New Roman"/>
                <w:b/>
                <w:bCs/>
                <w:color w:val="000000"/>
              </w:rPr>
            </w:pPr>
            <w:r w:rsidRPr="001E0D01">
              <w:rPr>
                <w:rFonts w:ascii="Times New Roman" w:hAnsi="Times New Roman" w:cs="Times New Roman"/>
                <w:b/>
                <w:bCs/>
                <w:color w:val="000000"/>
              </w:rPr>
              <w:t>dB</w:t>
            </w:r>
          </w:p>
        </w:tc>
      </w:tr>
      <w:tr w:rsidR="00B50442" w:rsidRPr="001E0D01" w14:paraId="64DA0EF4" w14:textId="77777777" w:rsidTr="0079686A">
        <w:trPr>
          <w:trHeight w:val="20"/>
          <w:jc w:val="center"/>
        </w:trPr>
        <w:tc>
          <w:tcPr>
            <w:tcW w:w="2694" w:type="dxa"/>
            <w:tcBorders>
              <w:top w:val="nil"/>
              <w:left w:val="single" w:sz="4" w:space="0" w:color="auto"/>
              <w:bottom w:val="single" w:sz="4" w:space="0" w:color="auto"/>
              <w:right w:val="nil"/>
            </w:tcBorders>
            <w:shd w:val="clear" w:color="auto" w:fill="156082"/>
            <w:noWrap/>
            <w:vAlign w:val="center"/>
            <w:hideMark/>
          </w:tcPr>
          <w:p w14:paraId="7F091FFE" w14:textId="77777777" w:rsidR="00B50442" w:rsidRPr="001E0D01" w:rsidRDefault="00B50442">
            <w:pPr>
              <w:jc w:val="center"/>
              <w:rPr>
                <w:rFonts w:ascii="Times New Roman" w:hAnsi="Times New Roman" w:cs="Times New Roman"/>
                <w:b/>
                <w:bCs/>
                <w:color w:val="FFFFFF"/>
              </w:rPr>
            </w:pPr>
            <w:r w:rsidRPr="001E0D01">
              <w:rPr>
                <w:rFonts w:ascii="Times New Roman" w:hAnsi="Times New Roman" w:cs="Times New Roman"/>
                <w:b/>
                <w:bCs/>
                <w:color w:val="FFFFFF"/>
              </w:rPr>
              <w:t>Es/No requerida</w:t>
            </w:r>
          </w:p>
        </w:tc>
        <w:tc>
          <w:tcPr>
            <w:tcW w:w="226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bottom"/>
            <w:hideMark/>
          </w:tcPr>
          <w:p w14:paraId="1C1D4278"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rPr>
              <w:t>5,18</w:t>
            </w:r>
          </w:p>
        </w:tc>
        <w:tc>
          <w:tcPr>
            <w:tcW w:w="2126" w:type="dxa"/>
            <w:tcBorders>
              <w:top w:val="nil"/>
              <w:left w:val="nil"/>
              <w:bottom w:val="single" w:sz="4" w:space="0" w:color="000000" w:themeColor="text1"/>
              <w:right w:val="single" w:sz="4" w:space="0" w:color="000000" w:themeColor="text1"/>
            </w:tcBorders>
            <w:shd w:val="clear" w:color="auto" w:fill="auto"/>
            <w:noWrap/>
            <w:vAlign w:val="bottom"/>
            <w:hideMark/>
          </w:tcPr>
          <w:p w14:paraId="298BBE5A"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rPr>
              <w:t>1,00</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7112447B" w14:textId="77777777" w:rsidR="00B50442" w:rsidRPr="001E0D01" w:rsidRDefault="00B50442">
            <w:pPr>
              <w:jc w:val="center"/>
              <w:rPr>
                <w:rFonts w:ascii="Times New Roman" w:hAnsi="Times New Roman" w:cs="Times New Roman"/>
                <w:color w:val="000000"/>
              </w:rPr>
            </w:pPr>
            <w:r w:rsidRPr="001E0D01">
              <w:rPr>
                <w:rFonts w:ascii="Times New Roman" w:hAnsi="Times New Roman" w:cs="Times New Roman"/>
                <w:color w:val="000000"/>
              </w:rPr>
              <w:t>dB</w:t>
            </w:r>
          </w:p>
        </w:tc>
      </w:tr>
      <w:tr w:rsidR="00B50442" w:rsidRPr="001E0D01" w14:paraId="12992749" w14:textId="77777777" w:rsidTr="0079686A">
        <w:trPr>
          <w:trHeight w:val="20"/>
          <w:jc w:val="center"/>
        </w:trPr>
        <w:tc>
          <w:tcPr>
            <w:tcW w:w="2694" w:type="dxa"/>
            <w:tcBorders>
              <w:top w:val="nil"/>
              <w:left w:val="single" w:sz="4" w:space="0" w:color="auto"/>
              <w:bottom w:val="single" w:sz="4" w:space="0" w:color="auto"/>
              <w:right w:val="nil"/>
            </w:tcBorders>
            <w:shd w:val="clear" w:color="auto" w:fill="156082"/>
            <w:noWrap/>
            <w:vAlign w:val="center"/>
            <w:hideMark/>
          </w:tcPr>
          <w:p w14:paraId="1C7C929D" w14:textId="77777777" w:rsidR="00B50442" w:rsidRPr="001E0D01" w:rsidRDefault="00B50442">
            <w:pPr>
              <w:jc w:val="center"/>
              <w:rPr>
                <w:rFonts w:ascii="Times New Roman" w:hAnsi="Times New Roman" w:cs="Times New Roman"/>
                <w:b/>
                <w:bCs/>
                <w:color w:val="FFFFFF"/>
              </w:rPr>
            </w:pPr>
            <w:r w:rsidRPr="001E0D01">
              <w:rPr>
                <w:rFonts w:ascii="Times New Roman" w:hAnsi="Times New Roman" w:cs="Times New Roman"/>
                <w:b/>
                <w:bCs/>
                <w:color w:val="FFFFFF"/>
              </w:rPr>
              <w:t>Link Margin</w:t>
            </w:r>
          </w:p>
        </w:tc>
        <w:tc>
          <w:tcPr>
            <w:tcW w:w="2268" w:type="dxa"/>
            <w:tcBorders>
              <w:top w:val="nil"/>
              <w:left w:val="single" w:sz="4" w:space="0" w:color="000000" w:themeColor="text1"/>
              <w:bottom w:val="single" w:sz="4" w:space="0" w:color="000000" w:themeColor="text1"/>
              <w:right w:val="single" w:sz="4" w:space="0" w:color="000000" w:themeColor="text1"/>
            </w:tcBorders>
            <w:shd w:val="clear" w:color="auto" w:fill="C5D9F1"/>
            <w:noWrap/>
            <w:vAlign w:val="center"/>
            <w:hideMark/>
          </w:tcPr>
          <w:p w14:paraId="7211610E" w14:textId="77777777" w:rsidR="00B50442" w:rsidRPr="001E0D01" w:rsidRDefault="00B50442">
            <w:pPr>
              <w:jc w:val="center"/>
              <w:rPr>
                <w:rFonts w:ascii="Times New Roman" w:hAnsi="Times New Roman" w:cs="Times New Roman"/>
                <w:b/>
                <w:bCs/>
                <w:color w:val="000000"/>
              </w:rPr>
            </w:pPr>
            <w:r w:rsidRPr="001E0D01">
              <w:rPr>
                <w:rFonts w:ascii="Times New Roman" w:hAnsi="Times New Roman" w:cs="Times New Roman"/>
                <w:b/>
                <w:bCs/>
                <w:color w:val="000000"/>
              </w:rPr>
              <w:t>1,09</w:t>
            </w:r>
          </w:p>
        </w:tc>
        <w:tc>
          <w:tcPr>
            <w:tcW w:w="2126" w:type="dxa"/>
            <w:tcBorders>
              <w:top w:val="nil"/>
              <w:left w:val="nil"/>
              <w:bottom w:val="single" w:sz="4" w:space="0" w:color="000000" w:themeColor="text1"/>
              <w:right w:val="single" w:sz="4" w:space="0" w:color="000000" w:themeColor="text1"/>
            </w:tcBorders>
            <w:shd w:val="clear" w:color="auto" w:fill="C5D9F1"/>
            <w:noWrap/>
            <w:vAlign w:val="center"/>
            <w:hideMark/>
          </w:tcPr>
          <w:p w14:paraId="1FC555FE" w14:textId="77777777" w:rsidR="00B50442" w:rsidRPr="001E0D01" w:rsidRDefault="00B50442">
            <w:pPr>
              <w:jc w:val="center"/>
              <w:rPr>
                <w:rFonts w:ascii="Times New Roman" w:hAnsi="Times New Roman" w:cs="Times New Roman"/>
                <w:b/>
                <w:bCs/>
                <w:color w:val="000000"/>
              </w:rPr>
            </w:pPr>
            <w:r w:rsidRPr="001E0D01">
              <w:rPr>
                <w:rFonts w:ascii="Times New Roman" w:hAnsi="Times New Roman" w:cs="Times New Roman"/>
                <w:b/>
                <w:bCs/>
                <w:color w:val="000000"/>
              </w:rPr>
              <w:t>0,49</w:t>
            </w:r>
          </w:p>
        </w:tc>
        <w:tc>
          <w:tcPr>
            <w:tcW w:w="1412" w:type="dxa"/>
            <w:tcBorders>
              <w:top w:val="nil"/>
              <w:left w:val="nil"/>
              <w:bottom w:val="single" w:sz="4" w:space="0" w:color="000000" w:themeColor="text1"/>
              <w:right w:val="single" w:sz="4" w:space="0" w:color="000000" w:themeColor="text1"/>
            </w:tcBorders>
            <w:shd w:val="clear" w:color="auto" w:fill="C5D9F1"/>
            <w:noWrap/>
            <w:vAlign w:val="center"/>
            <w:hideMark/>
          </w:tcPr>
          <w:p w14:paraId="7080A725" w14:textId="77777777" w:rsidR="00B50442" w:rsidRPr="001E0D01" w:rsidRDefault="00B50442">
            <w:pPr>
              <w:keepNext/>
              <w:jc w:val="center"/>
              <w:rPr>
                <w:rFonts w:ascii="Times New Roman" w:hAnsi="Times New Roman" w:cs="Times New Roman"/>
                <w:b/>
                <w:bCs/>
                <w:color w:val="000000"/>
              </w:rPr>
            </w:pPr>
            <w:r w:rsidRPr="001E0D01">
              <w:rPr>
                <w:rFonts w:ascii="Times New Roman" w:hAnsi="Times New Roman" w:cs="Times New Roman"/>
                <w:b/>
                <w:bCs/>
                <w:color w:val="000000"/>
              </w:rPr>
              <w:t>dB</w:t>
            </w:r>
          </w:p>
        </w:tc>
      </w:tr>
    </w:tbl>
    <w:p w14:paraId="644BCF09" w14:textId="6C7664FE" w:rsidR="00B50442" w:rsidRPr="006F6F23" w:rsidRDefault="00B50442" w:rsidP="00043B0E">
      <w:pPr>
        <w:pStyle w:val="Descripcin"/>
        <w:jc w:val="center"/>
        <w:rPr>
          <w:rFonts w:ascii="Calibri" w:hAnsi="Calibri" w:cs="Calibri"/>
          <w:sz w:val="22"/>
          <w:szCs w:val="22"/>
        </w:rPr>
      </w:pPr>
      <w:r>
        <w:t xml:space="preserve">Tabla </w:t>
      </w:r>
      <w:r>
        <w:fldChar w:fldCharType="begin"/>
      </w:r>
      <w:r>
        <w:instrText xml:space="preserve"> SEQ Tabla \* ARABIC </w:instrText>
      </w:r>
      <w:r>
        <w:fldChar w:fldCharType="separate"/>
      </w:r>
      <w:r w:rsidR="000A7B13">
        <w:rPr>
          <w:noProof/>
        </w:rPr>
        <w:t>82</w:t>
      </w:r>
      <w:r>
        <w:fldChar w:fldCharType="end"/>
      </w:r>
      <w:r>
        <w:t xml:space="preserve">: </w:t>
      </w:r>
      <w:r w:rsidRPr="00CD1000">
        <w:t>Enlace return uplink escenario laurisilva</w:t>
      </w:r>
    </w:p>
    <w:tbl>
      <w:tblPr>
        <w:tblW w:w="8500" w:type="dxa"/>
        <w:jc w:val="center"/>
        <w:tblCellMar>
          <w:left w:w="70" w:type="dxa"/>
          <w:right w:w="70" w:type="dxa"/>
        </w:tblCellMar>
        <w:tblLook w:val="04A0" w:firstRow="1" w:lastRow="0" w:firstColumn="1" w:lastColumn="0" w:noHBand="0" w:noVBand="1"/>
      </w:tblPr>
      <w:tblGrid>
        <w:gridCol w:w="2694"/>
        <w:gridCol w:w="2268"/>
        <w:gridCol w:w="2126"/>
        <w:gridCol w:w="1412"/>
      </w:tblGrid>
      <w:tr w:rsidR="00B50442" w:rsidRPr="0020751B" w14:paraId="7499AF7B" w14:textId="77777777">
        <w:trPr>
          <w:trHeight w:val="20"/>
          <w:jc w:val="center"/>
        </w:trPr>
        <w:tc>
          <w:tcPr>
            <w:tcW w:w="2694" w:type="dxa"/>
            <w:tcBorders>
              <w:top w:val="nil"/>
              <w:left w:val="nil"/>
              <w:bottom w:val="nil"/>
              <w:right w:val="nil"/>
            </w:tcBorders>
            <w:shd w:val="clear" w:color="auto" w:fill="auto"/>
            <w:noWrap/>
            <w:vAlign w:val="center"/>
            <w:hideMark/>
          </w:tcPr>
          <w:p w14:paraId="4B52782A" w14:textId="77777777" w:rsidR="00B50442" w:rsidRPr="0020751B" w:rsidRDefault="00B50442">
            <w:pPr>
              <w:rPr>
                <w:rFonts w:ascii="Times New Roman" w:hAnsi="Times New Roman" w:cs="Times New Roman"/>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6B0A"/>
            <w:noWrap/>
            <w:vAlign w:val="center"/>
            <w:hideMark/>
          </w:tcPr>
          <w:p w14:paraId="35D8D2AD" w14:textId="77777777" w:rsidR="00B50442" w:rsidRPr="0020751B" w:rsidRDefault="00B50442">
            <w:pPr>
              <w:jc w:val="center"/>
              <w:rPr>
                <w:rFonts w:ascii="Times New Roman" w:hAnsi="Times New Roman" w:cs="Times New Roman"/>
                <w:b/>
                <w:bCs/>
                <w:i/>
                <w:iCs/>
                <w:color w:val="FFFFFF"/>
              </w:rPr>
            </w:pPr>
            <w:r w:rsidRPr="0020751B">
              <w:rPr>
                <w:rFonts w:ascii="Times New Roman" w:hAnsi="Times New Roman" w:cs="Times New Roman"/>
                <w:b/>
                <w:bCs/>
                <w:i/>
                <w:iCs/>
                <w:color w:val="FFFFFF"/>
              </w:rPr>
              <w:t>Clear sky</w:t>
            </w:r>
          </w:p>
        </w:tc>
        <w:tc>
          <w:tcPr>
            <w:tcW w:w="2126" w:type="dxa"/>
            <w:tcBorders>
              <w:top w:val="single" w:sz="4" w:space="0" w:color="000000" w:themeColor="text1"/>
              <w:left w:val="nil"/>
              <w:bottom w:val="single" w:sz="4" w:space="0" w:color="000000" w:themeColor="text1"/>
              <w:right w:val="single" w:sz="4" w:space="0" w:color="000000" w:themeColor="text1"/>
            </w:tcBorders>
            <w:shd w:val="clear" w:color="auto" w:fill="E26B0A"/>
            <w:vAlign w:val="center"/>
            <w:hideMark/>
          </w:tcPr>
          <w:p w14:paraId="5A171482" w14:textId="77777777" w:rsidR="00B50442" w:rsidRPr="0020751B" w:rsidRDefault="00B50442">
            <w:pPr>
              <w:jc w:val="center"/>
              <w:rPr>
                <w:rFonts w:ascii="Times New Roman" w:hAnsi="Times New Roman" w:cs="Times New Roman"/>
                <w:b/>
                <w:bCs/>
                <w:i/>
                <w:iCs/>
                <w:color w:val="FFFFFF"/>
              </w:rPr>
            </w:pPr>
            <w:r w:rsidRPr="0020751B">
              <w:rPr>
                <w:rFonts w:ascii="Times New Roman" w:hAnsi="Times New Roman" w:cs="Times New Roman"/>
                <w:b/>
                <w:bCs/>
                <w:i/>
                <w:iCs/>
                <w:color w:val="FFFFFF"/>
              </w:rPr>
              <w:t>Rain downlink</w:t>
            </w:r>
          </w:p>
        </w:tc>
        <w:tc>
          <w:tcPr>
            <w:tcW w:w="1412" w:type="dxa"/>
            <w:tcBorders>
              <w:top w:val="single" w:sz="4" w:space="0" w:color="000000" w:themeColor="text1"/>
              <w:left w:val="nil"/>
              <w:bottom w:val="single" w:sz="4" w:space="0" w:color="000000" w:themeColor="text1"/>
              <w:right w:val="single" w:sz="4" w:space="0" w:color="000000" w:themeColor="text1"/>
            </w:tcBorders>
            <w:shd w:val="clear" w:color="auto" w:fill="E26B0A"/>
            <w:vAlign w:val="center"/>
            <w:hideMark/>
          </w:tcPr>
          <w:p w14:paraId="427A9B04" w14:textId="77777777" w:rsidR="00B50442" w:rsidRPr="0020751B" w:rsidRDefault="00B50442">
            <w:pPr>
              <w:jc w:val="center"/>
              <w:rPr>
                <w:rFonts w:ascii="Times New Roman" w:hAnsi="Times New Roman" w:cs="Times New Roman"/>
                <w:b/>
                <w:bCs/>
                <w:i/>
                <w:iCs/>
                <w:color w:val="FFFFFF"/>
              </w:rPr>
            </w:pPr>
            <w:r w:rsidRPr="0020751B">
              <w:rPr>
                <w:rFonts w:ascii="Times New Roman" w:hAnsi="Times New Roman" w:cs="Times New Roman"/>
                <w:b/>
                <w:bCs/>
                <w:i/>
                <w:iCs/>
                <w:color w:val="FFFFFF"/>
              </w:rPr>
              <w:t>Units</w:t>
            </w:r>
          </w:p>
        </w:tc>
      </w:tr>
      <w:tr w:rsidR="00B50442" w:rsidRPr="0020751B" w14:paraId="5B669F1F" w14:textId="77777777" w:rsidTr="0079686A">
        <w:trPr>
          <w:trHeight w:val="20"/>
          <w:jc w:val="center"/>
        </w:trPr>
        <w:tc>
          <w:tcPr>
            <w:tcW w:w="2694" w:type="dxa"/>
            <w:tcBorders>
              <w:top w:val="single" w:sz="4" w:space="0" w:color="auto"/>
              <w:left w:val="single" w:sz="4" w:space="0" w:color="auto"/>
              <w:bottom w:val="single" w:sz="4" w:space="0" w:color="auto"/>
              <w:right w:val="nil"/>
            </w:tcBorders>
            <w:shd w:val="clear" w:color="auto" w:fill="156082"/>
            <w:noWrap/>
            <w:vAlign w:val="center"/>
            <w:hideMark/>
          </w:tcPr>
          <w:p w14:paraId="46EE0961" w14:textId="77777777" w:rsidR="00B50442" w:rsidRPr="0020751B" w:rsidRDefault="00B50442">
            <w:pPr>
              <w:jc w:val="center"/>
              <w:rPr>
                <w:rFonts w:ascii="Times New Roman" w:hAnsi="Times New Roman" w:cs="Times New Roman"/>
                <w:b/>
                <w:bCs/>
                <w:color w:val="FFFFFF"/>
              </w:rPr>
            </w:pPr>
            <w:r w:rsidRPr="0020751B">
              <w:rPr>
                <w:rFonts w:ascii="Times New Roman" w:hAnsi="Times New Roman" w:cs="Times New Roman"/>
                <w:b/>
                <w:bCs/>
                <w:color w:val="FFFFFF"/>
              </w:rPr>
              <w:t>MODCOD</w:t>
            </w:r>
          </w:p>
        </w:tc>
        <w:tc>
          <w:tcPr>
            <w:tcW w:w="226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bottom"/>
            <w:hideMark/>
          </w:tcPr>
          <w:p w14:paraId="34EAA648"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rPr>
              <w:t>QPSK 5/6</w:t>
            </w:r>
          </w:p>
        </w:tc>
        <w:tc>
          <w:tcPr>
            <w:tcW w:w="2126" w:type="dxa"/>
            <w:tcBorders>
              <w:top w:val="nil"/>
              <w:left w:val="nil"/>
              <w:bottom w:val="single" w:sz="4" w:space="0" w:color="000000" w:themeColor="text1"/>
              <w:right w:val="single" w:sz="4" w:space="0" w:color="000000" w:themeColor="text1"/>
            </w:tcBorders>
            <w:shd w:val="clear" w:color="auto" w:fill="auto"/>
            <w:noWrap/>
            <w:vAlign w:val="bottom"/>
            <w:hideMark/>
          </w:tcPr>
          <w:p w14:paraId="28F9DC0B"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rPr>
              <w:t>QPSK 5/6</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147B5B34"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color w:val="000000"/>
              </w:rPr>
              <w:t> </w:t>
            </w:r>
          </w:p>
        </w:tc>
      </w:tr>
      <w:tr w:rsidR="00B50442" w:rsidRPr="0020751B" w14:paraId="45ADCDDB" w14:textId="77777777" w:rsidTr="0079686A">
        <w:trPr>
          <w:trHeight w:val="20"/>
          <w:jc w:val="center"/>
        </w:trPr>
        <w:tc>
          <w:tcPr>
            <w:tcW w:w="2694" w:type="dxa"/>
            <w:tcBorders>
              <w:top w:val="nil"/>
              <w:left w:val="single" w:sz="4" w:space="0" w:color="auto"/>
              <w:bottom w:val="single" w:sz="4" w:space="0" w:color="auto"/>
              <w:right w:val="nil"/>
            </w:tcBorders>
            <w:shd w:val="clear" w:color="auto" w:fill="156082"/>
            <w:noWrap/>
            <w:vAlign w:val="center"/>
            <w:hideMark/>
          </w:tcPr>
          <w:p w14:paraId="0AF3622C" w14:textId="77777777" w:rsidR="00B50442" w:rsidRPr="0020751B" w:rsidRDefault="00B50442">
            <w:pPr>
              <w:jc w:val="center"/>
              <w:rPr>
                <w:rFonts w:ascii="Times New Roman" w:hAnsi="Times New Roman" w:cs="Times New Roman"/>
                <w:b/>
                <w:bCs/>
                <w:color w:val="FFFFFF"/>
              </w:rPr>
            </w:pPr>
            <w:r w:rsidRPr="0020751B">
              <w:rPr>
                <w:rFonts w:ascii="Times New Roman" w:hAnsi="Times New Roman" w:cs="Times New Roman"/>
                <w:b/>
                <w:bCs/>
                <w:color w:val="FFFFFF"/>
              </w:rPr>
              <w:t>Eficiencia espectral</w:t>
            </w:r>
          </w:p>
        </w:tc>
        <w:tc>
          <w:tcPr>
            <w:tcW w:w="226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bottom"/>
            <w:hideMark/>
          </w:tcPr>
          <w:p w14:paraId="3609F9C4"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rPr>
              <w:t>1,654663</w:t>
            </w:r>
          </w:p>
        </w:tc>
        <w:tc>
          <w:tcPr>
            <w:tcW w:w="2126" w:type="dxa"/>
            <w:tcBorders>
              <w:top w:val="nil"/>
              <w:left w:val="nil"/>
              <w:bottom w:val="single" w:sz="4" w:space="0" w:color="000000" w:themeColor="text1"/>
              <w:right w:val="single" w:sz="4" w:space="0" w:color="000000" w:themeColor="text1"/>
            </w:tcBorders>
            <w:shd w:val="clear" w:color="auto" w:fill="auto"/>
            <w:noWrap/>
            <w:vAlign w:val="bottom"/>
            <w:hideMark/>
          </w:tcPr>
          <w:p w14:paraId="37BFAE7E"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rPr>
              <w:t>1,654663</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4F95ECE4"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color w:val="000000"/>
              </w:rPr>
              <w:t>bps/Hz</w:t>
            </w:r>
          </w:p>
        </w:tc>
      </w:tr>
      <w:tr w:rsidR="00B50442" w:rsidRPr="0020751B" w14:paraId="1E3CE6D9" w14:textId="77777777" w:rsidTr="0079686A">
        <w:trPr>
          <w:trHeight w:val="20"/>
          <w:jc w:val="center"/>
        </w:trPr>
        <w:tc>
          <w:tcPr>
            <w:tcW w:w="2694" w:type="dxa"/>
            <w:tcBorders>
              <w:top w:val="nil"/>
              <w:left w:val="single" w:sz="4" w:space="0" w:color="auto"/>
              <w:bottom w:val="single" w:sz="4" w:space="0" w:color="auto"/>
              <w:right w:val="nil"/>
            </w:tcBorders>
            <w:shd w:val="clear" w:color="auto" w:fill="156082"/>
            <w:noWrap/>
            <w:vAlign w:val="center"/>
            <w:hideMark/>
          </w:tcPr>
          <w:p w14:paraId="37BF1B08" w14:textId="77777777" w:rsidR="00B50442" w:rsidRPr="0020751B" w:rsidRDefault="00B50442">
            <w:pPr>
              <w:jc w:val="center"/>
              <w:rPr>
                <w:rFonts w:ascii="Times New Roman" w:hAnsi="Times New Roman" w:cs="Times New Roman"/>
                <w:b/>
                <w:bCs/>
                <w:color w:val="FFFFFF"/>
              </w:rPr>
            </w:pPr>
            <w:r w:rsidRPr="0020751B">
              <w:rPr>
                <w:rFonts w:ascii="Times New Roman" w:hAnsi="Times New Roman" w:cs="Times New Roman"/>
                <w:b/>
                <w:bCs/>
                <w:color w:val="FFFFFF"/>
              </w:rPr>
              <w:t>Ancho de banda ocupado</w:t>
            </w:r>
          </w:p>
        </w:tc>
        <w:tc>
          <w:tcPr>
            <w:tcW w:w="226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397CDEE5"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color w:val="000000"/>
              </w:rPr>
              <w:t>7,98</w:t>
            </w:r>
          </w:p>
        </w:tc>
        <w:tc>
          <w:tcPr>
            <w:tcW w:w="2126" w:type="dxa"/>
            <w:tcBorders>
              <w:top w:val="nil"/>
              <w:left w:val="nil"/>
              <w:bottom w:val="single" w:sz="4" w:space="0" w:color="000000" w:themeColor="text1"/>
              <w:right w:val="single" w:sz="4" w:space="0" w:color="000000" w:themeColor="text1"/>
            </w:tcBorders>
            <w:shd w:val="clear" w:color="auto" w:fill="auto"/>
            <w:noWrap/>
            <w:vAlign w:val="center"/>
            <w:hideMark/>
          </w:tcPr>
          <w:p w14:paraId="067FBAA1"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color w:val="000000"/>
              </w:rPr>
              <w:t>7,98</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6D27783E"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color w:val="000000"/>
              </w:rPr>
              <w:t>MHz</w:t>
            </w:r>
          </w:p>
        </w:tc>
      </w:tr>
      <w:tr w:rsidR="00B50442" w:rsidRPr="0020751B" w14:paraId="01E098CD" w14:textId="77777777" w:rsidTr="0079686A">
        <w:trPr>
          <w:trHeight w:val="20"/>
          <w:jc w:val="center"/>
        </w:trPr>
        <w:tc>
          <w:tcPr>
            <w:tcW w:w="2694" w:type="dxa"/>
            <w:tcBorders>
              <w:top w:val="nil"/>
              <w:left w:val="single" w:sz="4" w:space="0" w:color="auto"/>
              <w:bottom w:val="single" w:sz="4" w:space="0" w:color="auto"/>
              <w:right w:val="nil"/>
            </w:tcBorders>
            <w:shd w:val="clear" w:color="auto" w:fill="156082"/>
            <w:noWrap/>
            <w:vAlign w:val="center"/>
            <w:hideMark/>
          </w:tcPr>
          <w:p w14:paraId="2170E448" w14:textId="77777777" w:rsidR="00B50442" w:rsidRPr="0020751B" w:rsidRDefault="00B50442">
            <w:pPr>
              <w:jc w:val="center"/>
              <w:rPr>
                <w:rFonts w:ascii="Times New Roman" w:hAnsi="Times New Roman" w:cs="Times New Roman"/>
                <w:b/>
                <w:bCs/>
                <w:color w:val="FFFFFF"/>
              </w:rPr>
            </w:pPr>
            <w:r w:rsidRPr="0020751B">
              <w:rPr>
                <w:rFonts w:ascii="Times New Roman" w:hAnsi="Times New Roman" w:cs="Times New Roman"/>
                <w:b/>
                <w:bCs/>
                <w:color w:val="FFFFFF"/>
              </w:rPr>
              <w:t>C/N UPLINK</w:t>
            </w:r>
          </w:p>
        </w:tc>
        <w:tc>
          <w:tcPr>
            <w:tcW w:w="226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02F262A5"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rPr>
              <w:t>35,71</w:t>
            </w:r>
          </w:p>
        </w:tc>
        <w:tc>
          <w:tcPr>
            <w:tcW w:w="2126" w:type="dxa"/>
            <w:tcBorders>
              <w:top w:val="nil"/>
              <w:left w:val="nil"/>
              <w:bottom w:val="single" w:sz="4" w:space="0" w:color="000000" w:themeColor="text1"/>
              <w:right w:val="single" w:sz="4" w:space="0" w:color="000000" w:themeColor="text1"/>
            </w:tcBorders>
            <w:shd w:val="clear" w:color="auto" w:fill="auto"/>
            <w:noWrap/>
            <w:vAlign w:val="center"/>
            <w:hideMark/>
          </w:tcPr>
          <w:p w14:paraId="27BF082B"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rPr>
              <w:t>32,60</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66A92440"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color w:val="000000"/>
              </w:rPr>
              <w:t>dB</w:t>
            </w:r>
          </w:p>
        </w:tc>
      </w:tr>
      <w:tr w:rsidR="00B50442" w:rsidRPr="0020751B" w14:paraId="6815C833" w14:textId="77777777" w:rsidTr="0079686A">
        <w:trPr>
          <w:trHeight w:val="20"/>
          <w:jc w:val="center"/>
        </w:trPr>
        <w:tc>
          <w:tcPr>
            <w:tcW w:w="2694" w:type="dxa"/>
            <w:tcBorders>
              <w:top w:val="nil"/>
              <w:left w:val="single" w:sz="4" w:space="0" w:color="auto"/>
              <w:bottom w:val="single" w:sz="4" w:space="0" w:color="auto"/>
              <w:right w:val="nil"/>
            </w:tcBorders>
            <w:shd w:val="clear" w:color="auto" w:fill="156082"/>
            <w:noWrap/>
            <w:vAlign w:val="center"/>
            <w:hideMark/>
          </w:tcPr>
          <w:p w14:paraId="20529304" w14:textId="77777777" w:rsidR="00B50442" w:rsidRPr="0020751B" w:rsidRDefault="00B50442">
            <w:pPr>
              <w:jc w:val="center"/>
              <w:rPr>
                <w:rFonts w:ascii="Times New Roman" w:hAnsi="Times New Roman" w:cs="Times New Roman"/>
                <w:b/>
                <w:bCs/>
                <w:color w:val="FFFFFF"/>
              </w:rPr>
            </w:pPr>
            <w:r w:rsidRPr="0020751B">
              <w:rPr>
                <w:rFonts w:ascii="Times New Roman" w:hAnsi="Times New Roman" w:cs="Times New Roman"/>
                <w:b/>
                <w:bCs/>
                <w:color w:val="FFFFFF"/>
              </w:rPr>
              <w:t xml:space="preserve">Carrier to intermodulation noise </w:t>
            </w:r>
          </w:p>
        </w:tc>
        <w:tc>
          <w:tcPr>
            <w:tcW w:w="226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1ADED02F"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color w:val="000000"/>
              </w:rPr>
              <w:t>23,00</w:t>
            </w:r>
          </w:p>
        </w:tc>
        <w:tc>
          <w:tcPr>
            <w:tcW w:w="2126" w:type="dxa"/>
            <w:tcBorders>
              <w:top w:val="nil"/>
              <w:left w:val="nil"/>
              <w:bottom w:val="single" w:sz="4" w:space="0" w:color="000000" w:themeColor="text1"/>
              <w:right w:val="single" w:sz="4" w:space="0" w:color="000000" w:themeColor="text1"/>
            </w:tcBorders>
            <w:shd w:val="clear" w:color="auto" w:fill="auto"/>
            <w:noWrap/>
            <w:vAlign w:val="center"/>
            <w:hideMark/>
          </w:tcPr>
          <w:p w14:paraId="70E54961"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color w:val="000000"/>
              </w:rPr>
              <w:t>23,00</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273CF1D2"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color w:val="000000"/>
              </w:rPr>
              <w:t>dB</w:t>
            </w:r>
          </w:p>
        </w:tc>
      </w:tr>
      <w:tr w:rsidR="00B50442" w:rsidRPr="0020751B" w14:paraId="48A9E030" w14:textId="77777777" w:rsidTr="0079686A">
        <w:trPr>
          <w:trHeight w:val="20"/>
          <w:jc w:val="center"/>
        </w:trPr>
        <w:tc>
          <w:tcPr>
            <w:tcW w:w="2694" w:type="dxa"/>
            <w:tcBorders>
              <w:top w:val="nil"/>
              <w:left w:val="single" w:sz="4" w:space="0" w:color="auto"/>
              <w:bottom w:val="single" w:sz="4" w:space="0" w:color="auto"/>
              <w:right w:val="nil"/>
            </w:tcBorders>
            <w:shd w:val="clear" w:color="auto" w:fill="156082"/>
            <w:noWrap/>
            <w:vAlign w:val="center"/>
            <w:hideMark/>
          </w:tcPr>
          <w:p w14:paraId="26AE2E3C" w14:textId="77777777" w:rsidR="00B50442" w:rsidRPr="0020751B" w:rsidRDefault="00B50442">
            <w:pPr>
              <w:jc w:val="center"/>
              <w:rPr>
                <w:rFonts w:ascii="Times New Roman" w:hAnsi="Times New Roman" w:cs="Times New Roman"/>
                <w:b/>
                <w:bCs/>
                <w:color w:val="FFFFFF"/>
              </w:rPr>
            </w:pPr>
            <w:r w:rsidRPr="0020751B">
              <w:rPr>
                <w:rFonts w:ascii="Times New Roman" w:hAnsi="Times New Roman" w:cs="Times New Roman"/>
                <w:b/>
                <w:bCs/>
                <w:color w:val="FFFFFF"/>
              </w:rPr>
              <w:t>Es/No disponible</w:t>
            </w:r>
          </w:p>
        </w:tc>
        <w:tc>
          <w:tcPr>
            <w:tcW w:w="226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0330883F" w14:textId="77777777" w:rsidR="00B50442" w:rsidRPr="0020751B" w:rsidRDefault="00B50442">
            <w:pPr>
              <w:jc w:val="center"/>
              <w:rPr>
                <w:rFonts w:ascii="Times New Roman" w:hAnsi="Times New Roman" w:cs="Times New Roman"/>
                <w:b/>
                <w:bCs/>
                <w:color w:val="000000"/>
              </w:rPr>
            </w:pPr>
            <w:r w:rsidRPr="0020751B">
              <w:rPr>
                <w:rFonts w:ascii="Times New Roman" w:hAnsi="Times New Roman" w:cs="Times New Roman"/>
                <w:b/>
                <w:bCs/>
              </w:rPr>
              <w:t>22,77</w:t>
            </w:r>
          </w:p>
        </w:tc>
        <w:tc>
          <w:tcPr>
            <w:tcW w:w="2126" w:type="dxa"/>
            <w:tcBorders>
              <w:top w:val="nil"/>
              <w:left w:val="nil"/>
              <w:bottom w:val="single" w:sz="4" w:space="0" w:color="000000" w:themeColor="text1"/>
              <w:right w:val="single" w:sz="4" w:space="0" w:color="000000" w:themeColor="text1"/>
            </w:tcBorders>
            <w:shd w:val="clear" w:color="auto" w:fill="auto"/>
            <w:noWrap/>
            <w:vAlign w:val="center"/>
            <w:hideMark/>
          </w:tcPr>
          <w:p w14:paraId="77E78132" w14:textId="77777777" w:rsidR="00B50442" w:rsidRPr="0020751B" w:rsidRDefault="00B50442">
            <w:pPr>
              <w:jc w:val="center"/>
              <w:rPr>
                <w:rFonts w:ascii="Times New Roman" w:hAnsi="Times New Roman" w:cs="Times New Roman"/>
                <w:b/>
                <w:bCs/>
                <w:color w:val="000000"/>
              </w:rPr>
            </w:pPr>
            <w:r w:rsidRPr="0020751B">
              <w:rPr>
                <w:rFonts w:ascii="Times New Roman" w:hAnsi="Times New Roman" w:cs="Times New Roman"/>
                <w:b/>
                <w:bCs/>
              </w:rPr>
              <w:t>22,55</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075450BC" w14:textId="77777777" w:rsidR="00B50442" w:rsidRPr="0020751B" w:rsidRDefault="00B50442">
            <w:pPr>
              <w:jc w:val="center"/>
              <w:rPr>
                <w:rFonts w:ascii="Times New Roman" w:hAnsi="Times New Roman" w:cs="Times New Roman"/>
                <w:b/>
                <w:bCs/>
                <w:color w:val="000000"/>
              </w:rPr>
            </w:pPr>
            <w:r w:rsidRPr="0020751B">
              <w:rPr>
                <w:rFonts w:ascii="Times New Roman" w:hAnsi="Times New Roman" w:cs="Times New Roman"/>
                <w:b/>
                <w:bCs/>
                <w:color w:val="000000"/>
              </w:rPr>
              <w:t>dB</w:t>
            </w:r>
          </w:p>
        </w:tc>
      </w:tr>
      <w:tr w:rsidR="00B50442" w:rsidRPr="0020751B" w14:paraId="5A4211C5" w14:textId="77777777" w:rsidTr="0079686A">
        <w:trPr>
          <w:trHeight w:val="20"/>
          <w:jc w:val="center"/>
        </w:trPr>
        <w:tc>
          <w:tcPr>
            <w:tcW w:w="2694" w:type="dxa"/>
            <w:tcBorders>
              <w:top w:val="nil"/>
              <w:left w:val="single" w:sz="4" w:space="0" w:color="auto"/>
              <w:bottom w:val="single" w:sz="4" w:space="0" w:color="auto"/>
              <w:right w:val="nil"/>
            </w:tcBorders>
            <w:shd w:val="clear" w:color="auto" w:fill="156082"/>
            <w:noWrap/>
            <w:vAlign w:val="center"/>
            <w:hideMark/>
          </w:tcPr>
          <w:p w14:paraId="380A6B81" w14:textId="77777777" w:rsidR="00B50442" w:rsidRPr="0020751B" w:rsidRDefault="00B50442">
            <w:pPr>
              <w:jc w:val="center"/>
              <w:rPr>
                <w:rFonts w:ascii="Times New Roman" w:hAnsi="Times New Roman" w:cs="Times New Roman"/>
                <w:b/>
                <w:bCs/>
                <w:color w:val="FFFFFF"/>
              </w:rPr>
            </w:pPr>
            <w:r w:rsidRPr="0020751B">
              <w:rPr>
                <w:rFonts w:ascii="Times New Roman" w:hAnsi="Times New Roman" w:cs="Times New Roman"/>
                <w:b/>
                <w:bCs/>
                <w:color w:val="FFFFFF"/>
              </w:rPr>
              <w:t>Es/No requerida</w:t>
            </w:r>
          </w:p>
        </w:tc>
        <w:tc>
          <w:tcPr>
            <w:tcW w:w="2268" w:type="dxa"/>
            <w:tcBorders>
              <w:top w:val="nil"/>
              <w:left w:val="single" w:sz="4" w:space="0" w:color="000000" w:themeColor="text1"/>
              <w:bottom w:val="single" w:sz="4" w:space="0" w:color="000000" w:themeColor="text1"/>
              <w:right w:val="single" w:sz="4" w:space="0" w:color="000000" w:themeColor="text1"/>
            </w:tcBorders>
            <w:shd w:val="clear" w:color="auto" w:fill="auto"/>
            <w:noWrap/>
            <w:vAlign w:val="bottom"/>
            <w:hideMark/>
          </w:tcPr>
          <w:p w14:paraId="02CAF415"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rPr>
              <w:t>5,18</w:t>
            </w:r>
          </w:p>
        </w:tc>
        <w:tc>
          <w:tcPr>
            <w:tcW w:w="2126" w:type="dxa"/>
            <w:tcBorders>
              <w:top w:val="nil"/>
              <w:left w:val="nil"/>
              <w:bottom w:val="single" w:sz="4" w:space="0" w:color="000000" w:themeColor="text1"/>
              <w:right w:val="single" w:sz="4" w:space="0" w:color="000000" w:themeColor="text1"/>
            </w:tcBorders>
            <w:shd w:val="clear" w:color="auto" w:fill="auto"/>
            <w:noWrap/>
            <w:vAlign w:val="bottom"/>
            <w:hideMark/>
          </w:tcPr>
          <w:p w14:paraId="3F02704B"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rPr>
              <w:t>1,00</w:t>
            </w:r>
          </w:p>
        </w:tc>
        <w:tc>
          <w:tcPr>
            <w:tcW w:w="1412" w:type="dxa"/>
            <w:tcBorders>
              <w:top w:val="nil"/>
              <w:left w:val="nil"/>
              <w:bottom w:val="single" w:sz="4" w:space="0" w:color="000000" w:themeColor="text1"/>
              <w:right w:val="single" w:sz="4" w:space="0" w:color="000000" w:themeColor="text1"/>
            </w:tcBorders>
            <w:shd w:val="clear" w:color="auto" w:fill="auto"/>
            <w:noWrap/>
            <w:vAlign w:val="center"/>
            <w:hideMark/>
          </w:tcPr>
          <w:p w14:paraId="5B9ABC99" w14:textId="77777777" w:rsidR="00B50442" w:rsidRPr="0020751B" w:rsidRDefault="00B50442">
            <w:pPr>
              <w:jc w:val="center"/>
              <w:rPr>
                <w:rFonts w:ascii="Times New Roman" w:hAnsi="Times New Roman" w:cs="Times New Roman"/>
                <w:color w:val="000000"/>
              </w:rPr>
            </w:pPr>
            <w:r w:rsidRPr="0020751B">
              <w:rPr>
                <w:rFonts w:ascii="Times New Roman" w:hAnsi="Times New Roman" w:cs="Times New Roman"/>
                <w:color w:val="000000"/>
              </w:rPr>
              <w:t>dB</w:t>
            </w:r>
          </w:p>
        </w:tc>
      </w:tr>
      <w:tr w:rsidR="00B50442" w:rsidRPr="0020751B" w14:paraId="5969800C" w14:textId="77777777" w:rsidTr="0079686A">
        <w:trPr>
          <w:trHeight w:val="20"/>
          <w:jc w:val="center"/>
        </w:trPr>
        <w:tc>
          <w:tcPr>
            <w:tcW w:w="2694" w:type="dxa"/>
            <w:tcBorders>
              <w:top w:val="nil"/>
              <w:left w:val="single" w:sz="4" w:space="0" w:color="auto"/>
              <w:bottom w:val="single" w:sz="4" w:space="0" w:color="auto"/>
              <w:right w:val="nil"/>
            </w:tcBorders>
            <w:shd w:val="clear" w:color="auto" w:fill="156082"/>
            <w:noWrap/>
            <w:vAlign w:val="center"/>
            <w:hideMark/>
          </w:tcPr>
          <w:p w14:paraId="33B0AAC1" w14:textId="77777777" w:rsidR="00B50442" w:rsidRPr="0020751B" w:rsidRDefault="00B50442">
            <w:pPr>
              <w:jc w:val="center"/>
              <w:rPr>
                <w:rFonts w:ascii="Times New Roman" w:hAnsi="Times New Roman" w:cs="Times New Roman"/>
                <w:b/>
                <w:bCs/>
                <w:color w:val="FFFFFF"/>
              </w:rPr>
            </w:pPr>
            <w:r w:rsidRPr="0020751B">
              <w:rPr>
                <w:rFonts w:ascii="Times New Roman" w:hAnsi="Times New Roman" w:cs="Times New Roman"/>
                <w:b/>
                <w:bCs/>
                <w:color w:val="FFFFFF"/>
              </w:rPr>
              <w:t>Link Margin</w:t>
            </w:r>
          </w:p>
        </w:tc>
        <w:tc>
          <w:tcPr>
            <w:tcW w:w="2268" w:type="dxa"/>
            <w:tcBorders>
              <w:top w:val="nil"/>
              <w:left w:val="single" w:sz="4" w:space="0" w:color="000000" w:themeColor="text1"/>
              <w:bottom w:val="single" w:sz="4" w:space="0" w:color="000000" w:themeColor="text1"/>
              <w:right w:val="single" w:sz="4" w:space="0" w:color="000000" w:themeColor="text1"/>
            </w:tcBorders>
            <w:shd w:val="clear" w:color="auto" w:fill="C5D9F1"/>
            <w:noWrap/>
            <w:vAlign w:val="center"/>
            <w:hideMark/>
          </w:tcPr>
          <w:p w14:paraId="1B936F14" w14:textId="77777777" w:rsidR="00B50442" w:rsidRPr="0020751B" w:rsidRDefault="00B50442">
            <w:pPr>
              <w:jc w:val="center"/>
              <w:rPr>
                <w:rFonts w:ascii="Times New Roman" w:hAnsi="Times New Roman" w:cs="Times New Roman"/>
                <w:b/>
                <w:bCs/>
                <w:color w:val="000000"/>
              </w:rPr>
            </w:pPr>
            <w:r w:rsidRPr="0020751B">
              <w:rPr>
                <w:rFonts w:ascii="Times New Roman" w:hAnsi="Times New Roman" w:cs="Times New Roman"/>
                <w:b/>
                <w:bCs/>
                <w:color w:val="000000"/>
              </w:rPr>
              <w:t>17,59</w:t>
            </w:r>
          </w:p>
        </w:tc>
        <w:tc>
          <w:tcPr>
            <w:tcW w:w="2126" w:type="dxa"/>
            <w:tcBorders>
              <w:top w:val="nil"/>
              <w:left w:val="nil"/>
              <w:bottom w:val="single" w:sz="4" w:space="0" w:color="000000" w:themeColor="text1"/>
              <w:right w:val="single" w:sz="4" w:space="0" w:color="000000" w:themeColor="text1"/>
            </w:tcBorders>
            <w:shd w:val="clear" w:color="auto" w:fill="C5D9F1"/>
            <w:noWrap/>
            <w:vAlign w:val="center"/>
            <w:hideMark/>
          </w:tcPr>
          <w:p w14:paraId="02191841" w14:textId="77777777" w:rsidR="00B50442" w:rsidRPr="0020751B" w:rsidRDefault="00B50442">
            <w:pPr>
              <w:jc w:val="center"/>
              <w:rPr>
                <w:rFonts w:ascii="Times New Roman" w:hAnsi="Times New Roman" w:cs="Times New Roman"/>
                <w:b/>
                <w:bCs/>
                <w:color w:val="000000"/>
              </w:rPr>
            </w:pPr>
            <w:r w:rsidRPr="0020751B">
              <w:rPr>
                <w:rFonts w:ascii="Times New Roman" w:hAnsi="Times New Roman" w:cs="Times New Roman"/>
                <w:b/>
                <w:bCs/>
                <w:color w:val="000000"/>
              </w:rPr>
              <w:t>17,37</w:t>
            </w:r>
          </w:p>
        </w:tc>
        <w:tc>
          <w:tcPr>
            <w:tcW w:w="1412" w:type="dxa"/>
            <w:tcBorders>
              <w:top w:val="nil"/>
              <w:left w:val="nil"/>
              <w:bottom w:val="single" w:sz="4" w:space="0" w:color="000000" w:themeColor="text1"/>
              <w:right w:val="single" w:sz="4" w:space="0" w:color="000000" w:themeColor="text1"/>
            </w:tcBorders>
            <w:shd w:val="clear" w:color="auto" w:fill="C5D9F1"/>
            <w:noWrap/>
            <w:vAlign w:val="center"/>
            <w:hideMark/>
          </w:tcPr>
          <w:p w14:paraId="17C41BC1" w14:textId="77777777" w:rsidR="00B50442" w:rsidRPr="0020751B" w:rsidRDefault="00B50442">
            <w:pPr>
              <w:keepNext/>
              <w:jc w:val="center"/>
              <w:rPr>
                <w:rFonts w:ascii="Times New Roman" w:hAnsi="Times New Roman" w:cs="Times New Roman"/>
                <w:b/>
                <w:bCs/>
                <w:color w:val="000000"/>
              </w:rPr>
            </w:pPr>
            <w:r w:rsidRPr="0020751B">
              <w:rPr>
                <w:rFonts w:ascii="Times New Roman" w:hAnsi="Times New Roman" w:cs="Times New Roman"/>
                <w:b/>
                <w:bCs/>
                <w:color w:val="000000"/>
              </w:rPr>
              <w:t>dB</w:t>
            </w:r>
          </w:p>
        </w:tc>
      </w:tr>
    </w:tbl>
    <w:p w14:paraId="3F624166" w14:textId="6EB5C535" w:rsidR="00B50442" w:rsidRPr="00E14F4D" w:rsidRDefault="00B50442" w:rsidP="00B50442">
      <w:pPr>
        <w:pStyle w:val="Descripcin"/>
        <w:jc w:val="center"/>
        <w:rPr>
          <w:rFonts w:ascii="Calibri" w:hAnsi="Calibri" w:cs="Calibri"/>
          <w:sz w:val="22"/>
          <w:szCs w:val="22"/>
          <w:lang w:val="en-US"/>
        </w:rPr>
      </w:pPr>
      <w:r w:rsidRPr="00E14F4D">
        <w:rPr>
          <w:lang w:val="en-US"/>
        </w:rPr>
        <w:t xml:space="preserve">Tabla </w:t>
      </w:r>
      <w:r>
        <w:fldChar w:fldCharType="begin"/>
      </w:r>
      <w:r w:rsidRPr="001F273D">
        <w:rPr>
          <w:rFonts w:ascii="Calibri" w:hAnsi="Calibri" w:cs="Calibri"/>
          <w:sz w:val="22"/>
          <w:szCs w:val="22"/>
          <w:lang w:val="en-GB"/>
        </w:rPr>
        <w:instrText xml:space="preserve"> SEQ Tabla \* ARABIC </w:instrText>
      </w:r>
      <w:r>
        <w:fldChar w:fldCharType="separate"/>
      </w:r>
      <w:r w:rsidR="000A7B13" w:rsidRPr="001F273D">
        <w:rPr>
          <w:rFonts w:ascii="Calibri" w:hAnsi="Calibri" w:cs="Calibri"/>
          <w:noProof/>
          <w:sz w:val="22"/>
          <w:szCs w:val="22"/>
          <w:lang w:val="en-GB"/>
        </w:rPr>
        <w:t>83</w:t>
      </w:r>
      <w:r>
        <w:fldChar w:fldCharType="end"/>
      </w:r>
      <w:r w:rsidRPr="00E14F4D">
        <w:rPr>
          <w:lang w:val="en-US"/>
        </w:rPr>
        <w:t xml:space="preserve">:  Enlace return downlink escenario </w:t>
      </w:r>
      <w:r>
        <w:rPr>
          <w:lang w:val="en-US"/>
        </w:rPr>
        <w:t>L</w:t>
      </w:r>
      <w:r w:rsidRPr="00E14F4D">
        <w:rPr>
          <w:lang w:val="en-US"/>
        </w:rPr>
        <w:t>aurisilva</w:t>
      </w:r>
    </w:p>
    <w:p w14:paraId="7BB3F1E2" w14:textId="4051875A" w:rsidR="0090235D" w:rsidRPr="00043B0E" w:rsidRDefault="00B50442" w:rsidP="00043B0E">
      <w:pPr>
        <w:jc w:val="both"/>
        <w:rPr>
          <w:rFonts w:ascii="Calibri" w:hAnsi="Calibri" w:cs="Calibri"/>
        </w:rPr>
      </w:pPr>
      <w:r w:rsidRPr="006F6F23">
        <w:rPr>
          <w:rFonts w:ascii="Calibri" w:hAnsi="Calibri" w:cs="Calibri"/>
        </w:rPr>
        <w:t xml:space="preserve">El </w:t>
      </w:r>
      <w:r w:rsidRPr="00857703">
        <w:rPr>
          <w:rFonts w:ascii="Calibri" w:hAnsi="Calibri" w:cs="Calibri"/>
          <w:b/>
          <w:bCs/>
        </w:rPr>
        <w:t>MODCOD</w:t>
      </w:r>
      <w:r w:rsidRPr="006F6F23">
        <w:rPr>
          <w:rFonts w:ascii="Calibri" w:hAnsi="Calibri" w:cs="Calibri"/>
        </w:rPr>
        <w:t xml:space="preserve"> seleccionado para el </w:t>
      </w:r>
      <w:r w:rsidRPr="00043B0E">
        <w:rPr>
          <w:rFonts w:ascii="Calibri" w:hAnsi="Calibri" w:cs="Calibri"/>
          <w:i/>
          <w:iCs/>
        </w:rPr>
        <w:t>downlink</w:t>
      </w:r>
      <w:r w:rsidRPr="006F6F23">
        <w:rPr>
          <w:rFonts w:ascii="Calibri" w:hAnsi="Calibri" w:cs="Calibri"/>
        </w:rPr>
        <w:t xml:space="preserve"> en condiciones de cielo despejado y lluvia es QPSK 5/6. En el escenario de lluvia para el </w:t>
      </w:r>
      <w:r w:rsidRPr="00043B0E">
        <w:rPr>
          <w:rFonts w:ascii="Calibri" w:hAnsi="Calibri" w:cs="Calibri"/>
          <w:i/>
          <w:iCs/>
        </w:rPr>
        <w:t>uplink</w:t>
      </w:r>
      <w:r w:rsidRPr="006F6F23">
        <w:rPr>
          <w:rFonts w:ascii="Calibri" w:hAnsi="Calibri" w:cs="Calibri"/>
        </w:rPr>
        <w:t xml:space="preserve">, se ha optado por QPSK 1/2. La elección de los MODCOD ha sido determinada principalmente por el enlace </w:t>
      </w:r>
      <w:r w:rsidRPr="00043B0E">
        <w:rPr>
          <w:rFonts w:ascii="Calibri" w:hAnsi="Calibri" w:cs="Calibri"/>
          <w:i/>
          <w:iCs/>
        </w:rPr>
        <w:t>uplink</w:t>
      </w:r>
      <w:r w:rsidRPr="006F6F23">
        <w:rPr>
          <w:rFonts w:ascii="Calibri" w:hAnsi="Calibri" w:cs="Calibri"/>
        </w:rPr>
        <w:t xml:space="preserve">, debido al tráfico asignado que debe cumplirse para garantizar la viabilidad del servicio. Aunque en el enlace </w:t>
      </w:r>
      <w:r w:rsidRPr="00043B0E">
        <w:rPr>
          <w:rFonts w:ascii="Calibri" w:hAnsi="Calibri" w:cs="Calibri"/>
          <w:i/>
          <w:iCs/>
        </w:rPr>
        <w:t>downlink</w:t>
      </w:r>
      <w:r w:rsidRPr="006F6F23">
        <w:rPr>
          <w:rFonts w:ascii="Calibri" w:hAnsi="Calibri" w:cs="Calibri"/>
        </w:rPr>
        <w:t xml:space="preserve"> se podría utilizar un MODCOD con mejores prestaciones, se ha decidido emplear el mismo, ya que no se requieren mayores eficiencias</w:t>
      </w:r>
      <w:r w:rsidR="00043B0E">
        <w:rPr>
          <w:rFonts w:ascii="Calibri" w:hAnsi="Calibri" w:cs="Calibri"/>
        </w:rPr>
        <w:t>.</w:t>
      </w:r>
    </w:p>
    <w:p w14:paraId="131C917F" w14:textId="77777777" w:rsidR="00000AB9" w:rsidRDefault="00000AB9">
      <w:pPr>
        <w:rPr>
          <w:rStyle w:val="eop"/>
          <w:rFonts w:asciiTheme="majorHAnsi" w:eastAsiaTheme="majorEastAsia" w:hAnsiTheme="majorHAnsi" w:cstheme="majorBidi"/>
          <w:color w:val="2F5496" w:themeColor="accent1" w:themeShade="BF"/>
          <w:sz w:val="32"/>
          <w:szCs w:val="32"/>
        </w:rPr>
      </w:pPr>
      <w:r>
        <w:rPr>
          <w:rStyle w:val="eop"/>
        </w:rPr>
        <w:br w:type="page"/>
      </w:r>
    </w:p>
    <w:p w14:paraId="0E47801A" w14:textId="1A9CF981" w:rsidR="0042384C" w:rsidRDefault="00543BE4" w:rsidP="0075253E">
      <w:pPr>
        <w:pStyle w:val="Ttulo1"/>
        <w:numPr>
          <w:ilvl w:val="0"/>
          <w:numId w:val="30"/>
        </w:numPr>
        <w:rPr>
          <w:rStyle w:val="eop"/>
        </w:rPr>
      </w:pPr>
      <w:bookmarkStart w:id="710" w:name="_Toc167375175"/>
      <w:r w:rsidRPr="00543BE4">
        <w:rPr>
          <w:rStyle w:val="eop"/>
        </w:rPr>
        <w:t>Análisis económico</w:t>
      </w:r>
      <w:bookmarkEnd w:id="710"/>
      <w:r w:rsidRPr="00543BE4">
        <w:rPr>
          <w:rStyle w:val="eop"/>
        </w:rPr>
        <w:t xml:space="preserve"> </w:t>
      </w:r>
    </w:p>
    <w:p w14:paraId="26146187" w14:textId="77777777" w:rsidR="006B043F" w:rsidRPr="008D7C45" w:rsidRDefault="0086767F" w:rsidP="006B043F">
      <w:pPr>
        <w:pStyle w:val="Ttulo2"/>
        <w:numPr>
          <w:ilvl w:val="1"/>
          <w:numId w:val="31"/>
        </w:numPr>
        <w:rPr>
          <w:rStyle w:val="Ttulo2Car"/>
          <w:sz w:val="24"/>
          <w:szCs w:val="24"/>
        </w:rPr>
      </w:pPr>
      <w:bookmarkStart w:id="711" w:name="_Toc167375176"/>
      <w:r w:rsidRPr="008D7C45">
        <w:rPr>
          <w:rStyle w:val="Ttulo2Car"/>
          <w:sz w:val="24"/>
          <w:szCs w:val="24"/>
        </w:rPr>
        <w:t>CAPEX (Inversiones)</w:t>
      </w:r>
      <w:bookmarkEnd w:id="711"/>
    </w:p>
    <w:p w14:paraId="3CC4A4AD" w14:textId="77777777" w:rsidR="00DE2297" w:rsidRDefault="00DE2297" w:rsidP="00DE2297">
      <w:pPr>
        <w:jc w:val="both"/>
        <w:rPr>
          <w:rFonts w:ascii="Calibri" w:hAnsi="Calibri" w:cs="Calibri"/>
        </w:rPr>
      </w:pPr>
      <w:r>
        <w:rPr>
          <w:rFonts w:ascii="Calibri" w:hAnsi="Calibri" w:cs="Calibri"/>
        </w:rPr>
        <w:t>En primer lugar, se han tenido en cuenta todas las inversiones relacionadas con la adquisición de recursos y activos para el desarrollo de las diferentes redes y el despliegue de los servicios innovadores. Todas estas inversiones y equipos adquiridos hacen referencia al CAPEX del proyecto.</w:t>
      </w:r>
    </w:p>
    <w:p w14:paraId="5EEE42DC" w14:textId="77777777" w:rsidR="00DE2297" w:rsidRPr="00E12F95" w:rsidRDefault="00DE2297" w:rsidP="00DE2297">
      <w:pPr>
        <w:jc w:val="both"/>
        <w:rPr>
          <w:rFonts w:ascii="Calibri" w:hAnsi="Calibri" w:cs="Calibri"/>
        </w:rPr>
      </w:pPr>
      <w:r w:rsidRPr="00E12F95">
        <w:rPr>
          <w:rFonts w:ascii="Calibri" w:hAnsi="Calibri" w:cs="Calibri"/>
        </w:rPr>
        <w:t>A continuación, se detallan cada una de las inversiones:</w:t>
      </w:r>
    </w:p>
    <w:p w14:paraId="7587CCBB" w14:textId="77777777" w:rsidR="00DE2297" w:rsidRPr="00E12F95" w:rsidRDefault="00DE2297" w:rsidP="00DE2297">
      <w:pPr>
        <w:pStyle w:val="Prrafodelista"/>
        <w:numPr>
          <w:ilvl w:val="0"/>
          <w:numId w:val="32"/>
        </w:numPr>
        <w:jc w:val="both"/>
        <w:rPr>
          <w:rFonts w:ascii="Calibri" w:hAnsi="Calibri" w:cs="Calibri"/>
        </w:rPr>
      </w:pPr>
      <w:bookmarkStart w:id="712" w:name="_Hlk167103263"/>
      <w:r w:rsidRPr="00E12F95">
        <w:rPr>
          <w:rFonts w:ascii="Calibri" w:hAnsi="Calibri" w:cs="Calibri"/>
          <w:b/>
          <w:bCs/>
        </w:rPr>
        <w:t>Red de agregación</w:t>
      </w:r>
      <w:r w:rsidRPr="00E12F95">
        <w:rPr>
          <w:rFonts w:ascii="Calibri" w:hAnsi="Calibri" w:cs="Calibri"/>
        </w:rPr>
        <w:t xml:space="preserve">: Incluye </w:t>
      </w:r>
      <w:r>
        <w:rPr>
          <w:rFonts w:ascii="Calibri" w:hAnsi="Calibri" w:cs="Calibri"/>
        </w:rPr>
        <w:t>los</w:t>
      </w:r>
      <w:r w:rsidRPr="00E12F95">
        <w:rPr>
          <w:rFonts w:ascii="Calibri" w:hAnsi="Calibri" w:cs="Calibri"/>
        </w:rPr>
        <w:t xml:space="preserve"> router</w:t>
      </w:r>
      <w:r>
        <w:rPr>
          <w:rFonts w:ascii="Calibri" w:hAnsi="Calibri" w:cs="Calibri"/>
        </w:rPr>
        <w:t>s</w:t>
      </w:r>
      <w:r w:rsidRPr="00E12F95">
        <w:rPr>
          <w:rFonts w:ascii="Calibri" w:hAnsi="Calibri" w:cs="Calibri"/>
        </w:rPr>
        <w:t xml:space="preserve"> de agregación, </w:t>
      </w:r>
      <w:r>
        <w:rPr>
          <w:rFonts w:ascii="Calibri" w:hAnsi="Calibri" w:cs="Calibri"/>
        </w:rPr>
        <w:t>los</w:t>
      </w:r>
      <w:r w:rsidRPr="00E12F95">
        <w:rPr>
          <w:rFonts w:ascii="Calibri" w:hAnsi="Calibri" w:cs="Calibri"/>
        </w:rPr>
        <w:t xml:space="preserve"> switch</w:t>
      </w:r>
      <w:r>
        <w:rPr>
          <w:rFonts w:ascii="Calibri" w:hAnsi="Calibri" w:cs="Calibri"/>
        </w:rPr>
        <w:t>es</w:t>
      </w:r>
      <w:r w:rsidRPr="00E12F95">
        <w:rPr>
          <w:rFonts w:ascii="Calibri" w:hAnsi="Calibri" w:cs="Calibri"/>
        </w:rPr>
        <w:t xml:space="preserve"> de agregación</w:t>
      </w:r>
      <w:r>
        <w:rPr>
          <w:rFonts w:ascii="Calibri" w:hAnsi="Calibri" w:cs="Calibri"/>
        </w:rPr>
        <w:t xml:space="preserve"> y</w:t>
      </w:r>
      <w:r w:rsidRPr="00E12F95">
        <w:rPr>
          <w:rFonts w:ascii="Calibri" w:hAnsi="Calibri" w:cs="Calibri"/>
        </w:rPr>
        <w:t xml:space="preserve"> </w:t>
      </w:r>
      <w:r>
        <w:rPr>
          <w:rFonts w:ascii="Calibri" w:hAnsi="Calibri" w:cs="Calibri"/>
        </w:rPr>
        <w:t>los</w:t>
      </w:r>
      <w:r w:rsidRPr="00E12F95">
        <w:rPr>
          <w:rFonts w:ascii="Calibri" w:hAnsi="Calibri" w:cs="Calibri"/>
        </w:rPr>
        <w:t xml:space="preserve"> switch</w:t>
      </w:r>
      <w:r>
        <w:rPr>
          <w:rFonts w:ascii="Calibri" w:hAnsi="Calibri" w:cs="Calibri"/>
        </w:rPr>
        <w:t>es</w:t>
      </w:r>
      <w:r w:rsidRPr="00E12F95">
        <w:rPr>
          <w:rFonts w:ascii="Calibri" w:hAnsi="Calibri" w:cs="Calibri"/>
        </w:rPr>
        <w:t xml:space="preserve"> de acceso</w:t>
      </w:r>
      <w:r>
        <w:rPr>
          <w:rFonts w:ascii="Calibri" w:hAnsi="Calibri" w:cs="Calibri"/>
        </w:rPr>
        <w:t>.</w:t>
      </w:r>
    </w:p>
    <w:p w14:paraId="75C627D4" w14:textId="77777777" w:rsidR="00DE2297" w:rsidRPr="00E12F95" w:rsidRDefault="00DE2297" w:rsidP="00DE2297">
      <w:pPr>
        <w:pStyle w:val="Prrafodelista"/>
        <w:numPr>
          <w:ilvl w:val="0"/>
          <w:numId w:val="32"/>
        </w:numPr>
        <w:jc w:val="both"/>
        <w:rPr>
          <w:rFonts w:ascii="Calibri" w:hAnsi="Calibri" w:cs="Calibri"/>
        </w:rPr>
      </w:pPr>
      <w:r w:rsidRPr="00E12F95">
        <w:rPr>
          <w:rFonts w:ascii="Calibri" w:hAnsi="Calibri" w:cs="Calibri"/>
          <w:b/>
          <w:bCs/>
        </w:rPr>
        <w:t>Red Core:</w:t>
      </w:r>
      <w:r w:rsidRPr="00E12F95">
        <w:rPr>
          <w:rFonts w:ascii="Calibri" w:hAnsi="Calibri" w:cs="Calibri"/>
        </w:rPr>
        <w:t xml:space="preserve"> Compuesta por </w:t>
      </w:r>
      <w:r>
        <w:rPr>
          <w:rFonts w:ascii="Calibri" w:hAnsi="Calibri" w:cs="Calibri"/>
        </w:rPr>
        <w:t xml:space="preserve">los </w:t>
      </w:r>
      <w:r w:rsidRPr="00E12F95">
        <w:rPr>
          <w:rFonts w:ascii="Calibri" w:hAnsi="Calibri" w:cs="Calibri"/>
        </w:rPr>
        <w:t>ROADMs</w:t>
      </w:r>
      <w:r>
        <w:rPr>
          <w:rFonts w:ascii="Calibri" w:hAnsi="Calibri" w:cs="Calibri"/>
        </w:rPr>
        <w:t>, los routers de tránsito y</w:t>
      </w:r>
      <w:r w:rsidRPr="00E12F95">
        <w:rPr>
          <w:rFonts w:ascii="Calibri" w:hAnsi="Calibri" w:cs="Calibri"/>
        </w:rPr>
        <w:t xml:space="preserve"> </w:t>
      </w:r>
      <w:r>
        <w:rPr>
          <w:rFonts w:ascii="Calibri" w:hAnsi="Calibri" w:cs="Calibri"/>
        </w:rPr>
        <w:t>la</w:t>
      </w:r>
      <w:r w:rsidRPr="00E12F95">
        <w:rPr>
          <w:rFonts w:ascii="Calibri" w:hAnsi="Calibri" w:cs="Calibri"/>
        </w:rPr>
        <w:t xml:space="preserve"> red de fibra</w:t>
      </w:r>
      <w:r>
        <w:rPr>
          <w:rFonts w:ascii="Calibri" w:hAnsi="Calibri" w:cs="Calibri"/>
        </w:rPr>
        <w:t>.</w:t>
      </w:r>
    </w:p>
    <w:p w14:paraId="4DF2E0A2" w14:textId="77777777" w:rsidR="00DE2297" w:rsidRPr="00E12F95" w:rsidRDefault="00DE2297" w:rsidP="00DE2297">
      <w:pPr>
        <w:pStyle w:val="Prrafodelista"/>
        <w:numPr>
          <w:ilvl w:val="0"/>
          <w:numId w:val="32"/>
        </w:numPr>
        <w:jc w:val="both"/>
        <w:rPr>
          <w:rFonts w:ascii="Calibri" w:hAnsi="Calibri" w:cs="Calibri"/>
        </w:rPr>
      </w:pPr>
      <w:r w:rsidRPr="00E12F95">
        <w:rPr>
          <w:rFonts w:ascii="Calibri" w:hAnsi="Calibri" w:cs="Calibri"/>
          <w:b/>
          <w:bCs/>
        </w:rPr>
        <w:t>Red de acceso fijo:</w:t>
      </w:r>
      <w:r w:rsidRPr="00E12F95">
        <w:rPr>
          <w:rFonts w:ascii="Calibri" w:hAnsi="Calibri" w:cs="Calibri"/>
        </w:rPr>
        <w:t xml:space="preserve"> Incluye </w:t>
      </w:r>
      <w:r>
        <w:rPr>
          <w:rFonts w:ascii="Calibri" w:hAnsi="Calibri" w:cs="Calibri"/>
        </w:rPr>
        <w:t xml:space="preserve">las </w:t>
      </w:r>
      <w:r w:rsidRPr="00E12F95">
        <w:rPr>
          <w:rFonts w:ascii="Calibri" w:hAnsi="Calibri" w:cs="Calibri"/>
        </w:rPr>
        <w:t>OLTs,</w:t>
      </w:r>
      <w:r>
        <w:rPr>
          <w:rFonts w:ascii="Calibri" w:hAnsi="Calibri" w:cs="Calibri"/>
        </w:rPr>
        <w:t xml:space="preserve"> los</w:t>
      </w:r>
      <w:r w:rsidRPr="00E12F95">
        <w:rPr>
          <w:rFonts w:ascii="Calibri" w:hAnsi="Calibri" w:cs="Calibri"/>
        </w:rPr>
        <w:t xml:space="preserve"> splitters</w:t>
      </w:r>
      <w:r>
        <w:rPr>
          <w:rFonts w:ascii="Calibri" w:hAnsi="Calibri" w:cs="Calibri"/>
        </w:rPr>
        <w:t>, la fibra y las ONTs. Estas últimas se iran adquiriendo sucesivamente según aumente el número de clientes.</w:t>
      </w:r>
    </w:p>
    <w:p w14:paraId="79A080FD" w14:textId="77777777" w:rsidR="00DE2297" w:rsidRPr="00E12F95" w:rsidRDefault="00DE2297" w:rsidP="00DE2297">
      <w:pPr>
        <w:pStyle w:val="Prrafodelista"/>
        <w:numPr>
          <w:ilvl w:val="0"/>
          <w:numId w:val="32"/>
        </w:numPr>
        <w:jc w:val="both"/>
        <w:rPr>
          <w:rFonts w:ascii="Calibri" w:hAnsi="Calibri" w:cs="Calibri"/>
          <w:b/>
          <w:bCs/>
        </w:rPr>
      </w:pPr>
      <w:r w:rsidRPr="00E12F95">
        <w:rPr>
          <w:rFonts w:ascii="Calibri" w:hAnsi="Calibri" w:cs="Calibri"/>
          <w:b/>
          <w:bCs/>
        </w:rPr>
        <w:t>Red de acceso radio:</w:t>
      </w:r>
      <w:r>
        <w:rPr>
          <w:rFonts w:ascii="Calibri" w:hAnsi="Calibri" w:cs="Calibri"/>
          <w:b/>
          <w:bCs/>
        </w:rPr>
        <w:t xml:space="preserve"> </w:t>
      </w:r>
      <w:r>
        <w:rPr>
          <w:rFonts w:ascii="Calibri" w:hAnsi="Calibri" w:cs="Calibri"/>
        </w:rPr>
        <w:t>Despliegue de las antenas durante el transcurso del proyecto.</w:t>
      </w:r>
    </w:p>
    <w:p w14:paraId="1D815775" w14:textId="77777777" w:rsidR="00DE2297" w:rsidRDefault="00DE2297" w:rsidP="00DE2297">
      <w:pPr>
        <w:pStyle w:val="Prrafodelista"/>
        <w:numPr>
          <w:ilvl w:val="0"/>
          <w:numId w:val="32"/>
        </w:numPr>
        <w:jc w:val="both"/>
        <w:rPr>
          <w:rFonts w:ascii="Calibri" w:hAnsi="Calibri" w:cs="Calibri"/>
        </w:rPr>
      </w:pPr>
      <w:r w:rsidRPr="00E12F95">
        <w:rPr>
          <w:rFonts w:ascii="Calibri" w:hAnsi="Calibri" w:cs="Calibri"/>
          <w:b/>
          <w:bCs/>
        </w:rPr>
        <w:t>Red VPLS:</w:t>
      </w:r>
      <w:r w:rsidRPr="00E12F95">
        <w:rPr>
          <w:rFonts w:ascii="Calibri" w:hAnsi="Calibri" w:cs="Calibri"/>
        </w:rPr>
        <w:t xml:space="preserve"> Compuesta por </w:t>
      </w:r>
      <w:r>
        <w:rPr>
          <w:rFonts w:ascii="Calibri" w:hAnsi="Calibri" w:cs="Calibri"/>
        </w:rPr>
        <w:t>los</w:t>
      </w:r>
      <w:r w:rsidRPr="00E12F95">
        <w:rPr>
          <w:rFonts w:ascii="Calibri" w:hAnsi="Calibri" w:cs="Calibri"/>
        </w:rPr>
        <w:t xml:space="preserve"> routers CE y PE necesarios</w:t>
      </w:r>
      <w:r>
        <w:rPr>
          <w:rFonts w:ascii="Calibri" w:hAnsi="Calibri" w:cs="Calibri"/>
        </w:rPr>
        <w:t>.</w:t>
      </w:r>
    </w:p>
    <w:p w14:paraId="0604EC90" w14:textId="77777777" w:rsidR="00DE2297" w:rsidRDefault="00DE2297" w:rsidP="00DE2297">
      <w:pPr>
        <w:pStyle w:val="Prrafodelista"/>
        <w:numPr>
          <w:ilvl w:val="0"/>
          <w:numId w:val="32"/>
        </w:numPr>
        <w:jc w:val="both"/>
        <w:rPr>
          <w:rFonts w:ascii="Calibri" w:hAnsi="Calibri" w:cs="Calibri"/>
        </w:rPr>
      </w:pPr>
      <w:r>
        <w:rPr>
          <w:rFonts w:ascii="Calibri" w:hAnsi="Calibri" w:cs="Calibri"/>
          <w:b/>
          <w:bCs/>
        </w:rPr>
        <w:t>Satélite Zonas Remotas:</w:t>
      </w:r>
      <w:r>
        <w:rPr>
          <w:rFonts w:ascii="Calibri" w:hAnsi="Calibri" w:cs="Calibri"/>
        </w:rPr>
        <w:t xml:space="preserve"> Incluye la adquisición de los equipos necesarios para la cobertura en zonas remotas.</w:t>
      </w:r>
    </w:p>
    <w:p w14:paraId="05F4079D" w14:textId="77777777" w:rsidR="00DE2297" w:rsidRPr="002C3443" w:rsidRDefault="00DE2297" w:rsidP="00DE2297">
      <w:pPr>
        <w:pStyle w:val="Prrafodelista"/>
        <w:numPr>
          <w:ilvl w:val="0"/>
          <w:numId w:val="32"/>
        </w:numPr>
        <w:jc w:val="both"/>
        <w:rPr>
          <w:rFonts w:ascii="Calibri" w:hAnsi="Calibri" w:cs="Calibri"/>
          <w:b/>
          <w:bCs/>
        </w:rPr>
      </w:pPr>
      <w:r w:rsidRPr="002C3443">
        <w:rPr>
          <w:rFonts w:ascii="Calibri" w:hAnsi="Calibri" w:cs="Calibri"/>
          <w:b/>
          <w:bCs/>
        </w:rPr>
        <w:t xml:space="preserve">Satélite Barcos: </w:t>
      </w:r>
      <w:r w:rsidRPr="007D2873">
        <w:rPr>
          <w:rFonts w:ascii="Calibri" w:hAnsi="Calibri" w:cs="Calibri"/>
        </w:rPr>
        <w:t>Compuesto</w:t>
      </w:r>
      <w:r>
        <w:rPr>
          <w:rFonts w:ascii="Calibri" w:hAnsi="Calibri" w:cs="Calibri"/>
        </w:rPr>
        <w:t xml:space="preserve"> por los terminales de usuario a instalar en los barcos.</w:t>
      </w:r>
    </w:p>
    <w:p w14:paraId="7DD4C775" w14:textId="77777777" w:rsidR="00DE2297" w:rsidRDefault="00DE2297" w:rsidP="00DE2297">
      <w:pPr>
        <w:pStyle w:val="Prrafodelista"/>
        <w:numPr>
          <w:ilvl w:val="0"/>
          <w:numId w:val="32"/>
        </w:numPr>
        <w:jc w:val="both"/>
        <w:rPr>
          <w:rFonts w:ascii="Calibri" w:hAnsi="Calibri" w:cs="Calibri"/>
        </w:rPr>
      </w:pPr>
      <w:r w:rsidRPr="00E12F95">
        <w:rPr>
          <w:rFonts w:ascii="Calibri" w:hAnsi="Calibri" w:cs="Calibri"/>
          <w:b/>
          <w:bCs/>
        </w:rPr>
        <w:t>Servicios Innovadores:</w:t>
      </w:r>
      <w:r w:rsidRPr="00E12F95">
        <w:rPr>
          <w:rFonts w:ascii="Calibri" w:hAnsi="Calibri" w:cs="Calibri"/>
        </w:rPr>
        <w:t xml:space="preserve"> Todas las inversiones necesarias para implementar los servicios innovadores.</w:t>
      </w:r>
    </w:p>
    <w:p w14:paraId="66F4C0E6" w14:textId="77777777" w:rsidR="00DE2297" w:rsidRPr="007D2873" w:rsidRDefault="00DE2297" w:rsidP="00DE2297">
      <w:pPr>
        <w:pStyle w:val="Prrafodelista"/>
        <w:numPr>
          <w:ilvl w:val="1"/>
          <w:numId w:val="32"/>
        </w:numPr>
        <w:jc w:val="both"/>
        <w:rPr>
          <w:rFonts w:ascii="Calibri" w:hAnsi="Calibri" w:cs="Calibri"/>
        </w:rPr>
      </w:pPr>
      <w:r>
        <w:rPr>
          <w:rFonts w:ascii="Calibri" w:hAnsi="Calibri" w:cs="Calibri"/>
          <w:b/>
          <w:bCs/>
        </w:rPr>
        <w:t xml:space="preserve">Smart Guagua: </w:t>
      </w:r>
      <w:r>
        <w:rPr>
          <w:rFonts w:ascii="Calibri" w:hAnsi="Calibri" w:cs="Calibri"/>
        </w:rPr>
        <w:t>Durante el primer año del proyecto se desplegará el primer autobús y al tercer año el segundo autobús.</w:t>
      </w:r>
    </w:p>
    <w:p w14:paraId="569918E3" w14:textId="27FCEA11" w:rsidR="00DE2297" w:rsidRPr="007D2873" w:rsidRDefault="00DE2297" w:rsidP="00DE2297">
      <w:pPr>
        <w:pStyle w:val="Prrafodelista"/>
        <w:numPr>
          <w:ilvl w:val="1"/>
          <w:numId w:val="32"/>
        </w:numPr>
        <w:jc w:val="both"/>
        <w:rPr>
          <w:rFonts w:ascii="Calibri" w:hAnsi="Calibri" w:cs="Calibri"/>
        </w:rPr>
      </w:pPr>
      <w:r>
        <w:rPr>
          <w:rFonts w:ascii="Calibri" w:hAnsi="Calibri" w:cs="Calibri"/>
          <w:b/>
          <w:bCs/>
        </w:rPr>
        <w:t xml:space="preserve">RV en Inmobiliarias: </w:t>
      </w:r>
      <w:r w:rsidRPr="00AE43EB">
        <w:rPr>
          <w:rFonts w:ascii="Calibri" w:hAnsi="Calibri" w:cs="Calibri"/>
        </w:rPr>
        <w:t>Este servicio se desplegará en el año 0. Aunque posteriormente se incrementará el número de recursos, acorde con el incremento de usuarios.</w:t>
      </w:r>
    </w:p>
    <w:p w14:paraId="4A5C946E" w14:textId="77777777" w:rsidR="00DE2297" w:rsidRPr="007D2873" w:rsidRDefault="00DE2297" w:rsidP="00DE2297">
      <w:pPr>
        <w:pStyle w:val="Prrafodelista"/>
        <w:numPr>
          <w:ilvl w:val="1"/>
          <w:numId w:val="32"/>
        </w:numPr>
        <w:jc w:val="both"/>
        <w:rPr>
          <w:rFonts w:ascii="Calibri" w:hAnsi="Calibri" w:cs="Calibri"/>
        </w:rPr>
      </w:pPr>
      <w:r>
        <w:rPr>
          <w:rFonts w:ascii="Calibri" w:hAnsi="Calibri" w:cs="Calibri"/>
          <w:b/>
          <w:bCs/>
        </w:rPr>
        <w:t xml:space="preserve">Slicing en Puertos: </w:t>
      </w:r>
      <w:r w:rsidRPr="00AE43EB">
        <w:rPr>
          <w:rFonts w:ascii="Calibri" w:hAnsi="Calibri" w:cs="Calibri"/>
        </w:rPr>
        <w:t>Se desplegará todos los equipos e infraestructuras necesarias durante el tercer y cuarto año para dar servicio a los dos puertos escogidos.</w:t>
      </w:r>
    </w:p>
    <w:p w14:paraId="5CB7233D" w14:textId="77777777" w:rsidR="00DE2297" w:rsidRPr="007D2873" w:rsidRDefault="00DE2297" w:rsidP="00DE2297">
      <w:pPr>
        <w:pStyle w:val="Prrafodelista"/>
        <w:numPr>
          <w:ilvl w:val="1"/>
          <w:numId w:val="32"/>
        </w:numPr>
        <w:jc w:val="both"/>
        <w:rPr>
          <w:rFonts w:ascii="Calibri" w:hAnsi="Calibri" w:cs="Calibri"/>
        </w:rPr>
      </w:pPr>
      <w:r>
        <w:rPr>
          <w:rFonts w:ascii="Calibri" w:hAnsi="Calibri" w:cs="Calibri"/>
          <w:b/>
          <w:bCs/>
        </w:rPr>
        <w:t xml:space="preserve">Conservación de la Laurisilva: </w:t>
      </w:r>
      <w:r w:rsidRPr="00AE43EB">
        <w:rPr>
          <w:rFonts w:ascii="Calibri" w:hAnsi="Calibri" w:cs="Calibri"/>
        </w:rPr>
        <w:t>Durante el primer año se desplegará el equipo necesario para dar servicio a un parque natural, mientras que en el tercer y cuarto año se instalarán los equipos para los dos parques restantes.</w:t>
      </w:r>
    </w:p>
    <w:p w14:paraId="78CFCED9" w14:textId="77777777" w:rsidR="00DE2297" w:rsidRPr="00E12F95" w:rsidRDefault="00DE2297" w:rsidP="00DE2297">
      <w:pPr>
        <w:pStyle w:val="Prrafodelista"/>
        <w:numPr>
          <w:ilvl w:val="1"/>
          <w:numId w:val="32"/>
        </w:numPr>
        <w:jc w:val="both"/>
        <w:rPr>
          <w:rFonts w:ascii="Calibri" w:hAnsi="Calibri" w:cs="Calibri"/>
        </w:rPr>
      </w:pPr>
      <w:r>
        <w:rPr>
          <w:rFonts w:ascii="Calibri" w:hAnsi="Calibri" w:cs="Calibri"/>
          <w:b/>
          <w:bCs/>
        </w:rPr>
        <w:t xml:space="preserve">Comunidades Energéticas: </w:t>
      </w:r>
      <w:r w:rsidRPr="00AE43EB">
        <w:rPr>
          <w:rFonts w:ascii="Calibri" w:hAnsi="Calibri" w:cs="Calibri"/>
        </w:rPr>
        <w:t>Para el despliegue de este servicio se adquirían los equipos a partir del segundo año del proyecto. Se instalarán equipos en los años posteriores según incremente el número de usuarios.</w:t>
      </w:r>
    </w:p>
    <w:p w14:paraId="573F460E" w14:textId="77777777" w:rsidR="00DE2297" w:rsidRPr="00E12F95" w:rsidRDefault="00DE2297" w:rsidP="00DE2297">
      <w:pPr>
        <w:pStyle w:val="Prrafodelista"/>
        <w:numPr>
          <w:ilvl w:val="0"/>
          <w:numId w:val="32"/>
        </w:numPr>
        <w:jc w:val="both"/>
        <w:rPr>
          <w:rFonts w:ascii="Calibri" w:hAnsi="Calibri" w:cs="Calibri"/>
        </w:rPr>
      </w:pPr>
      <w:r w:rsidRPr="00E12F95">
        <w:rPr>
          <w:rFonts w:ascii="Calibri" w:hAnsi="Calibri" w:cs="Calibri"/>
          <w:b/>
          <w:bCs/>
        </w:rPr>
        <w:t>Otras inversiones:</w:t>
      </w:r>
      <w:r w:rsidRPr="00E12F95">
        <w:rPr>
          <w:rFonts w:ascii="Calibri" w:hAnsi="Calibri" w:cs="Calibri"/>
        </w:rPr>
        <w:t xml:space="preserve"> Incluye equipos adicionales para el equipo del proyecto.</w:t>
      </w:r>
    </w:p>
    <w:p w14:paraId="316F5E3B" w14:textId="77777777" w:rsidR="00DE2297" w:rsidRPr="00E12F95" w:rsidRDefault="00DE2297" w:rsidP="00DE2297">
      <w:pPr>
        <w:pStyle w:val="Prrafodelista"/>
        <w:numPr>
          <w:ilvl w:val="0"/>
          <w:numId w:val="32"/>
        </w:numPr>
        <w:jc w:val="both"/>
        <w:rPr>
          <w:rFonts w:ascii="Calibri" w:hAnsi="Calibri" w:cs="Calibri"/>
        </w:rPr>
      </w:pPr>
      <w:r w:rsidRPr="00275026">
        <w:rPr>
          <w:rFonts w:ascii="Calibri" w:hAnsi="Calibri" w:cs="Calibri"/>
          <w:b/>
          <w:bCs/>
        </w:rPr>
        <w:t>Instalación:</w:t>
      </w:r>
      <w:r w:rsidRPr="00E12F95">
        <w:rPr>
          <w:rFonts w:ascii="Calibri" w:hAnsi="Calibri" w:cs="Calibri"/>
        </w:rPr>
        <w:t xml:space="preserve"> Se estima un cost</w:t>
      </w:r>
      <w:r>
        <w:rPr>
          <w:rFonts w:ascii="Calibri" w:hAnsi="Calibri" w:cs="Calibri"/>
        </w:rPr>
        <w:t>e</w:t>
      </w:r>
      <w:r w:rsidRPr="00E12F95">
        <w:rPr>
          <w:rFonts w:ascii="Calibri" w:hAnsi="Calibri" w:cs="Calibri"/>
        </w:rPr>
        <w:t xml:space="preserve"> adicional del 15% respecto a</w:t>
      </w:r>
      <w:r>
        <w:rPr>
          <w:rFonts w:ascii="Calibri" w:hAnsi="Calibri" w:cs="Calibri"/>
        </w:rPr>
        <w:t xml:space="preserve"> los</w:t>
      </w:r>
      <w:r w:rsidRPr="00E12F95">
        <w:rPr>
          <w:rFonts w:ascii="Calibri" w:hAnsi="Calibri" w:cs="Calibri"/>
        </w:rPr>
        <w:t xml:space="preserve"> equipo</w:t>
      </w:r>
      <w:r>
        <w:rPr>
          <w:rFonts w:ascii="Calibri" w:hAnsi="Calibri" w:cs="Calibri"/>
        </w:rPr>
        <w:t>s</w:t>
      </w:r>
      <w:r w:rsidRPr="00E12F95">
        <w:rPr>
          <w:rFonts w:ascii="Calibri" w:hAnsi="Calibri" w:cs="Calibri"/>
        </w:rPr>
        <w:t xml:space="preserve"> para la instalación.</w:t>
      </w:r>
    </w:p>
    <w:bookmarkEnd w:id="712"/>
    <w:p w14:paraId="187EBA6E" w14:textId="77777777" w:rsidR="00DE2297" w:rsidRPr="00D478AE" w:rsidRDefault="00DE2297" w:rsidP="00DE2297">
      <w:pPr>
        <w:jc w:val="both"/>
        <w:rPr>
          <w:rFonts w:ascii="Calibri" w:hAnsi="Calibri" w:cs="Calibri"/>
        </w:rPr>
      </w:pPr>
      <w:r>
        <w:rPr>
          <w:rFonts w:ascii="Calibri" w:hAnsi="Calibri" w:cs="Calibri"/>
        </w:rPr>
        <w:t>La siguiente tabla muestra las inversiones necesarias para el despliegue y desarrollo del proyecto.</w:t>
      </w:r>
    </w:p>
    <w:tbl>
      <w:tblPr>
        <w:tblW w:w="5433" w:type="pct"/>
        <w:jc w:val="center"/>
        <w:tblCellMar>
          <w:left w:w="70" w:type="dxa"/>
          <w:right w:w="70" w:type="dxa"/>
        </w:tblCellMar>
        <w:tblLook w:val="04A0" w:firstRow="1" w:lastRow="0" w:firstColumn="1" w:lastColumn="0" w:noHBand="0" w:noVBand="1"/>
      </w:tblPr>
      <w:tblGrid>
        <w:gridCol w:w="2290"/>
        <w:gridCol w:w="1327"/>
        <w:gridCol w:w="1236"/>
        <w:gridCol w:w="1236"/>
        <w:gridCol w:w="1236"/>
        <w:gridCol w:w="1236"/>
        <w:gridCol w:w="1236"/>
      </w:tblGrid>
      <w:tr w:rsidR="00DE2297" w:rsidRPr="0063076F" w14:paraId="09139F4A" w14:textId="77777777" w:rsidTr="00AF73DB">
        <w:trPr>
          <w:trHeight w:val="345"/>
          <w:jc w:val="center"/>
        </w:trPr>
        <w:tc>
          <w:tcPr>
            <w:tcW w:w="1169" w:type="pct"/>
            <w:tcBorders>
              <w:top w:val="single" w:sz="4" w:space="0" w:color="auto"/>
              <w:left w:val="single" w:sz="4" w:space="0" w:color="auto"/>
              <w:bottom w:val="single" w:sz="4" w:space="0" w:color="auto"/>
              <w:right w:val="single" w:sz="4" w:space="0" w:color="auto"/>
            </w:tcBorders>
            <w:shd w:val="clear" w:color="000000" w:fill="E87331"/>
            <w:noWrap/>
            <w:vAlign w:val="center"/>
            <w:hideMark/>
          </w:tcPr>
          <w:p w14:paraId="50C2BBE4" w14:textId="77777777" w:rsidR="00DE2297" w:rsidRPr="005235D5" w:rsidRDefault="00DE2297">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Inversiones</w:t>
            </w:r>
          </w:p>
        </w:tc>
        <w:tc>
          <w:tcPr>
            <w:tcW w:w="677" w:type="pct"/>
            <w:tcBorders>
              <w:top w:val="single" w:sz="4" w:space="0" w:color="auto"/>
              <w:left w:val="single" w:sz="4" w:space="0" w:color="auto"/>
              <w:bottom w:val="single" w:sz="4" w:space="0" w:color="auto"/>
              <w:right w:val="single" w:sz="4" w:space="0" w:color="auto"/>
            </w:tcBorders>
            <w:shd w:val="clear" w:color="000000" w:fill="E87331"/>
            <w:noWrap/>
            <w:vAlign w:val="center"/>
            <w:hideMark/>
          </w:tcPr>
          <w:p w14:paraId="59AF00EE" w14:textId="77777777" w:rsidR="00DE2297" w:rsidRPr="005235D5" w:rsidRDefault="00DE2297">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0</w:t>
            </w:r>
          </w:p>
        </w:tc>
        <w:tc>
          <w:tcPr>
            <w:tcW w:w="631" w:type="pct"/>
            <w:tcBorders>
              <w:top w:val="single" w:sz="4" w:space="0" w:color="auto"/>
              <w:left w:val="nil"/>
              <w:bottom w:val="single" w:sz="4" w:space="0" w:color="auto"/>
              <w:right w:val="single" w:sz="4" w:space="0" w:color="auto"/>
            </w:tcBorders>
            <w:shd w:val="clear" w:color="000000" w:fill="E87331"/>
            <w:noWrap/>
            <w:vAlign w:val="center"/>
            <w:hideMark/>
          </w:tcPr>
          <w:p w14:paraId="29C381E7" w14:textId="77777777" w:rsidR="00DE2297" w:rsidRPr="005235D5" w:rsidRDefault="00DE2297">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1</w:t>
            </w:r>
          </w:p>
        </w:tc>
        <w:tc>
          <w:tcPr>
            <w:tcW w:w="631" w:type="pct"/>
            <w:tcBorders>
              <w:top w:val="single" w:sz="4" w:space="0" w:color="auto"/>
              <w:left w:val="nil"/>
              <w:bottom w:val="single" w:sz="4" w:space="0" w:color="auto"/>
              <w:right w:val="single" w:sz="4" w:space="0" w:color="auto"/>
            </w:tcBorders>
            <w:shd w:val="clear" w:color="000000" w:fill="E87331"/>
            <w:noWrap/>
            <w:vAlign w:val="center"/>
            <w:hideMark/>
          </w:tcPr>
          <w:p w14:paraId="4C5B53C8" w14:textId="77777777" w:rsidR="00DE2297" w:rsidRPr="005235D5" w:rsidRDefault="00DE2297">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2</w:t>
            </w:r>
          </w:p>
        </w:tc>
        <w:tc>
          <w:tcPr>
            <w:tcW w:w="631" w:type="pct"/>
            <w:tcBorders>
              <w:top w:val="single" w:sz="4" w:space="0" w:color="auto"/>
              <w:left w:val="nil"/>
              <w:bottom w:val="single" w:sz="4" w:space="0" w:color="auto"/>
              <w:right w:val="single" w:sz="4" w:space="0" w:color="auto"/>
            </w:tcBorders>
            <w:shd w:val="clear" w:color="000000" w:fill="E87331"/>
            <w:noWrap/>
            <w:vAlign w:val="center"/>
            <w:hideMark/>
          </w:tcPr>
          <w:p w14:paraId="66AA09D4" w14:textId="77777777" w:rsidR="00DE2297" w:rsidRPr="005235D5" w:rsidRDefault="00DE2297">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3</w:t>
            </w:r>
          </w:p>
        </w:tc>
        <w:tc>
          <w:tcPr>
            <w:tcW w:w="631" w:type="pct"/>
            <w:tcBorders>
              <w:top w:val="single" w:sz="4" w:space="0" w:color="auto"/>
              <w:left w:val="nil"/>
              <w:bottom w:val="single" w:sz="4" w:space="0" w:color="auto"/>
              <w:right w:val="single" w:sz="4" w:space="0" w:color="auto"/>
            </w:tcBorders>
            <w:shd w:val="clear" w:color="000000" w:fill="E87331"/>
            <w:noWrap/>
            <w:vAlign w:val="center"/>
            <w:hideMark/>
          </w:tcPr>
          <w:p w14:paraId="2447F29E" w14:textId="77777777" w:rsidR="00DE2297" w:rsidRPr="005235D5" w:rsidRDefault="00DE2297">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4</w:t>
            </w:r>
          </w:p>
        </w:tc>
        <w:tc>
          <w:tcPr>
            <w:tcW w:w="631" w:type="pct"/>
            <w:tcBorders>
              <w:top w:val="single" w:sz="4" w:space="0" w:color="auto"/>
              <w:left w:val="nil"/>
              <w:bottom w:val="single" w:sz="4" w:space="0" w:color="auto"/>
              <w:right w:val="single" w:sz="4" w:space="0" w:color="auto"/>
            </w:tcBorders>
            <w:shd w:val="clear" w:color="000000" w:fill="E87331"/>
            <w:noWrap/>
            <w:vAlign w:val="center"/>
            <w:hideMark/>
          </w:tcPr>
          <w:p w14:paraId="773360C0" w14:textId="77777777" w:rsidR="00DE2297" w:rsidRPr="005235D5" w:rsidRDefault="00DE2297">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5</w:t>
            </w:r>
          </w:p>
        </w:tc>
      </w:tr>
      <w:tr w:rsidR="00DE2297" w:rsidRPr="0063076F" w14:paraId="131378CB" w14:textId="77777777" w:rsidTr="00AF73DB">
        <w:trPr>
          <w:trHeight w:val="345"/>
          <w:jc w:val="center"/>
        </w:trPr>
        <w:tc>
          <w:tcPr>
            <w:tcW w:w="1169" w:type="pct"/>
            <w:tcBorders>
              <w:top w:val="nil"/>
              <w:left w:val="single" w:sz="4" w:space="0" w:color="auto"/>
              <w:bottom w:val="single" w:sz="4" w:space="0" w:color="auto"/>
              <w:right w:val="single" w:sz="4" w:space="0" w:color="auto"/>
            </w:tcBorders>
            <w:shd w:val="clear" w:color="000000" w:fill="145F82"/>
            <w:noWrap/>
            <w:vAlign w:val="center"/>
            <w:hideMark/>
          </w:tcPr>
          <w:p w14:paraId="50D27EF9" w14:textId="77777777" w:rsidR="00DE2297" w:rsidRPr="005B2251" w:rsidRDefault="00DE2297">
            <w:pPr>
              <w:spacing w:after="0" w:line="240" w:lineRule="auto"/>
              <w:jc w:val="both"/>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Red de agregación</w:t>
            </w:r>
          </w:p>
        </w:tc>
        <w:tc>
          <w:tcPr>
            <w:tcW w:w="677" w:type="pct"/>
            <w:tcBorders>
              <w:top w:val="nil"/>
              <w:left w:val="nil"/>
              <w:bottom w:val="single" w:sz="4" w:space="0" w:color="auto"/>
              <w:right w:val="single" w:sz="4" w:space="0" w:color="auto"/>
            </w:tcBorders>
            <w:shd w:val="clear" w:color="auto" w:fill="auto"/>
            <w:noWrap/>
            <w:vAlign w:val="center"/>
            <w:hideMark/>
          </w:tcPr>
          <w:p w14:paraId="365DECED" w14:textId="3542EDC2" w:rsidR="00DE2297" w:rsidRPr="005235D5" w:rsidRDefault="007B7348">
            <w:pPr>
              <w:spacing w:after="0" w:line="240" w:lineRule="auto"/>
              <w:jc w:val="center"/>
              <w:rPr>
                <w:rFonts w:ascii="Calibri" w:eastAsia="Times New Roman" w:hAnsi="Calibri" w:cs="Calibri"/>
                <w:sz w:val="18"/>
                <w:szCs w:val="18"/>
                <w:lang w:eastAsia="es-ES"/>
              </w:rPr>
            </w:pPr>
            <w:r w:rsidRPr="007B7348">
              <w:rPr>
                <w:rFonts w:ascii="Calibri" w:hAnsi="Calibri" w:cs="Calibri"/>
                <w:color w:val="000000"/>
                <w:sz w:val="18"/>
                <w:szCs w:val="18"/>
              </w:rPr>
              <w:t>990.409,33 €</w:t>
            </w:r>
          </w:p>
        </w:tc>
        <w:tc>
          <w:tcPr>
            <w:tcW w:w="631" w:type="pct"/>
            <w:tcBorders>
              <w:top w:val="nil"/>
              <w:left w:val="nil"/>
              <w:bottom w:val="single" w:sz="4" w:space="0" w:color="auto"/>
              <w:right w:val="single" w:sz="4" w:space="0" w:color="auto"/>
            </w:tcBorders>
            <w:shd w:val="clear" w:color="auto" w:fill="auto"/>
            <w:noWrap/>
            <w:vAlign w:val="center"/>
            <w:hideMark/>
          </w:tcPr>
          <w:p w14:paraId="4C570B1A" w14:textId="77777777" w:rsidR="00DE2297" w:rsidRPr="005235D5" w:rsidRDefault="00DE2297">
            <w:pPr>
              <w:spacing w:after="0" w:line="240" w:lineRule="auto"/>
              <w:jc w:val="center"/>
              <w:rPr>
                <w:rFonts w:ascii="Calibri" w:eastAsia="Times New Roman" w:hAnsi="Calibri" w:cs="Calibri"/>
                <w:sz w:val="18"/>
                <w:szCs w:val="18"/>
                <w:lang w:eastAsia="es-ES"/>
              </w:rPr>
            </w:pPr>
            <w:r w:rsidRPr="007B7348">
              <w:rPr>
                <w:rFonts w:ascii="Calibri" w:hAnsi="Calibri" w:cs="Calibri"/>
                <w:color w:val="000000"/>
                <w:sz w:val="18"/>
                <w:szCs w:val="18"/>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4251B777" w14:textId="77777777" w:rsidR="00DE2297" w:rsidRPr="005235D5" w:rsidRDefault="00DE2297">
            <w:pPr>
              <w:spacing w:after="0" w:line="240" w:lineRule="auto"/>
              <w:jc w:val="center"/>
              <w:rPr>
                <w:rFonts w:ascii="Calibri" w:eastAsia="Times New Roman" w:hAnsi="Calibri" w:cs="Calibri"/>
                <w:sz w:val="18"/>
                <w:szCs w:val="18"/>
                <w:lang w:eastAsia="es-ES"/>
              </w:rPr>
            </w:pPr>
            <w:r w:rsidRPr="007B7348">
              <w:rPr>
                <w:rFonts w:ascii="Calibri" w:hAnsi="Calibri" w:cs="Calibri"/>
                <w:color w:val="000000"/>
                <w:sz w:val="18"/>
                <w:szCs w:val="18"/>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53F833F6" w14:textId="77777777" w:rsidR="00DE2297" w:rsidRPr="005235D5" w:rsidRDefault="00DE2297">
            <w:pPr>
              <w:spacing w:after="0" w:line="240" w:lineRule="auto"/>
              <w:jc w:val="center"/>
              <w:rPr>
                <w:rFonts w:ascii="Calibri" w:eastAsia="Times New Roman" w:hAnsi="Calibri" w:cs="Calibri"/>
                <w:sz w:val="18"/>
                <w:szCs w:val="18"/>
                <w:lang w:eastAsia="es-ES"/>
              </w:rPr>
            </w:pPr>
            <w:r w:rsidRPr="007B7348">
              <w:rPr>
                <w:rFonts w:ascii="Calibri" w:hAnsi="Calibri" w:cs="Calibri"/>
                <w:color w:val="000000"/>
                <w:sz w:val="18"/>
                <w:szCs w:val="18"/>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73EE3523" w14:textId="77777777" w:rsidR="00DE2297" w:rsidRPr="005235D5" w:rsidRDefault="00DE2297">
            <w:pPr>
              <w:spacing w:after="0" w:line="240" w:lineRule="auto"/>
              <w:jc w:val="center"/>
              <w:rPr>
                <w:rFonts w:ascii="Calibri" w:eastAsia="Times New Roman" w:hAnsi="Calibri" w:cs="Calibri"/>
                <w:sz w:val="18"/>
                <w:szCs w:val="18"/>
                <w:lang w:eastAsia="es-ES"/>
              </w:rPr>
            </w:pPr>
            <w:r w:rsidRPr="007B7348">
              <w:rPr>
                <w:rFonts w:ascii="Calibri" w:hAnsi="Calibri" w:cs="Calibri"/>
                <w:color w:val="000000"/>
                <w:sz w:val="18"/>
                <w:szCs w:val="18"/>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14797894" w14:textId="77777777" w:rsidR="00DE2297" w:rsidRPr="005235D5" w:rsidRDefault="00DE2297">
            <w:pPr>
              <w:spacing w:after="0" w:line="240" w:lineRule="auto"/>
              <w:jc w:val="center"/>
              <w:rPr>
                <w:rFonts w:ascii="Calibri" w:eastAsia="Times New Roman" w:hAnsi="Calibri" w:cs="Calibri"/>
                <w:sz w:val="18"/>
                <w:szCs w:val="18"/>
                <w:lang w:eastAsia="es-ES"/>
              </w:rPr>
            </w:pPr>
            <w:r w:rsidRPr="007B7348">
              <w:rPr>
                <w:rFonts w:ascii="Calibri" w:hAnsi="Calibri" w:cs="Calibri"/>
                <w:color w:val="000000"/>
                <w:sz w:val="18"/>
                <w:szCs w:val="18"/>
              </w:rPr>
              <w:t>0,00 €</w:t>
            </w:r>
          </w:p>
        </w:tc>
      </w:tr>
      <w:tr w:rsidR="00DE2297" w:rsidRPr="0063076F" w14:paraId="28A39E6E" w14:textId="77777777" w:rsidTr="00AF73DB">
        <w:trPr>
          <w:trHeight w:val="345"/>
          <w:jc w:val="center"/>
        </w:trPr>
        <w:tc>
          <w:tcPr>
            <w:tcW w:w="1169" w:type="pct"/>
            <w:tcBorders>
              <w:top w:val="nil"/>
              <w:left w:val="single" w:sz="4" w:space="0" w:color="auto"/>
              <w:bottom w:val="single" w:sz="4" w:space="0" w:color="auto"/>
              <w:right w:val="single" w:sz="4" w:space="0" w:color="auto"/>
            </w:tcBorders>
            <w:shd w:val="clear" w:color="000000" w:fill="145F82"/>
            <w:noWrap/>
            <w:vAlign w:val="center"/>
            <w:hideMark/>
          </w:tcPr>
          <w:p w14:paraId="6D0DD1F8" w14:textId="77777777" w:rsidR="00DE2297" w:rsidRPr="005B2251" w:rsidRDefault="00DE2297">
            <w:pPr>
              <w:spacing w:after="0" w:line="240" w:lineRule="auto"/>
              <w:jc w:val="both"/>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Red Core</w:t>
            </w:r>
          </w:p>
        </w:tc>
        <w:tc>
          <w:tcPr>
            <w:tcW w:w="677" w:type="pct"/>
            <w:tcBorders>
              <w:top w:val="nil"/>
              <w:left w:val="nil"/>
              <w:bottom w:val="single" w:sz="4" w:space="0" w:color="auto"/>
              <w:right w:val="single" w:sz="4" w:space="0" w:color="auto"/>
            </w:tcBorders>
            <w:shd w:val="clear" w:color="auto" w:fill="auto"/>
            <w:noWrap/>
            <w:vAlign w:val="center"/>
            <w:hideMark/>
          </w:tcPr>
          <w:p w14:paraId="463D0936" w14:textId="0B376AEC" w:rsidR="00DE2297" w:rsidRPr="005235D5" w:rsidRDefault="007B7348">
            <w:pPr>
              <w:spacing w:after="0" w:line="240" w:lineRule="auto"/>
              <w:jc w:val="center"/>
              <w:rPr>
                <w:rFonts w:ascii="Calibri" w:eastAsia="Times New Roman" w:hAnsi="Calibri" w:cs="Calibri"/>
                <w:sz w:val="18"/>
                <w:szCs w:val="18"/>
                <w:lang w:eastAsia="es-ES"/>
              </w:rPr>
            </w:pPr>
            <w:r w:rsidRPr="007B7348">
              <w:rPr>
                <w:rFonts w:ascii="Calibri" w:hAnsi="Calibri" w:cs="Calibri"/>
                <w:color w:val="000000"/>
                <w:sz w:val="18"/>
                <w:szCs w:val="18"/>
              </w:rPr>
              <w:t>867.833,24 €</w:t>
            </w:r>
          </w:p>
        </w:tc>
        <w:tc>
          <w:tcPr>
            <w:tcW w:w="631" w:type="pct"/>
            <w:tcBorders>
              <w:top w:val="nil"/>
              <w:left w:val="nil"/>
              <w:bottom w:val="single" w:sz="4" w:space="0" w:color="auto"/>
              <w:right w:val="single" w:sz="4" w:space="0" w:color="auto"/>
            </w:tcBorders>
            <w:shd w:val="clear" w:color="auto" w:fill="auto"/>
            <w:noWrap/>
            <w:vAlign w:val="center"/>
            <w:hideMark/>
          </w:tcPr>
          <w:p w14:paraId="2E9728AC" w14:textId="77777777" w:rsidR="00DE2297" w:rsidRPr="005235D5" w:rsidRDefault="00DE2297">
            <w:pPr>
              <w:spacing w:after="0" w:line="240" w:lineRule="auto"/>
              <w:jc w:val="center"/>
              <w:rPr>
                <w:rFonts w:ascii="Calibri" w:eastAsia="Times New Roman" w:hAnsi="Calibri" w:cs="Calibri"/>
                <w:sz w:val="18"/>
                <w:szCs w:val="18"/>
                <w:lang w:eastAsia="es-ES"/>
              </w:rPr>
            </w:pPr>
            <w:r w:rsidRPr="007B7348">
              <w:rPr>
                <w:rFonts w:ascii="Calibri" w:hAnsi="Calibri" w:cs="Calibri"/>
                <w:color w:val="000000"/>
                <w:sz w:val="18"/>
                <w:szCs w:val="18"/>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78000FF8" w14:textId="77777777" w:rsidR="00DE2297" w:rsidRPr="005235D5" w:rsidRDefault="00DE2297">
            <w:pPr>
              <w:spacing w:after="0" w:line="240" w:lineRule="auto"/>
              <w:jc w:val="center"/>
              <w:rPr>
                <w:rFonts w:ascii="Calibri" w:eastAsia="Times New Roman" w:hAnsi="Calibri" w:cs="Calibri"/>
                <w:sz w:val="18"/>
                <w:szCs w:val="18"/>
                <w:lang w:eastAsia="es-ES"/>
              </w:rPr>
            </w:pPr>
            <w:r w:rsidRPr="007B7348">
              <w:rPr>
                <w:rFonts w:ascii="Calibri" w:hAnsi="Calibri" w:cs="Calibri"/>
                <w:color w:val="000000"/>
                <w:sz w:val="18"/>
                <w:szCs w:val="18"/>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357193DB" w14:textId="77777777" w:rsidR="00DE2297" w:rsidRPr="005235D5" w:rsidRDefault="00DE2297">
            <w:pPr>
              <w:spacing w:after="0" w:line="240" w:lineRule="auto"/>
              <w:jc w:val="center"/>
              <w:rPr>
                <w:rFonts w:ascii="Calibri" w:eastAsia="Times New Roman" w:hAnsi="Calibri" w:cs="Calibri"/>
                <w:sz w:val="18"/>
                <w:szCs w:val="18"/>
                <w:lang w:eastAsia="es-ES"/>
              </w:rPr>
            </w:pPr>
            <w:r w:rsidRPr="007B7348">
              <w:rPr>
                <w:rFonts w:ascii="Calibri" w:hAnsi="Calibri" w:cs="Calibri"/>
                <w:color w:val="000000"/>
                <w:sz w:val="18"/>
                <w:szCs w:val="18"/>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61420EA6" w14:textId="77777777" w:rsidR="00DE2297" w:rsidRPr="005235D5" w:rsidRDefault="00DE2297">
            <w:pPr>
              <w:spacing w:after="0" w:line="240" w:lineRule="auto"/>
              <w:jc w:val="center"/>
              <w:rPr>
                <w:rFonts w:ascii="Calibri" w:eastAsia="Times New Roman" w:hAnsi="Calibri" w:cs="Calibri"/>
                <w:sz w:val="18"/>
                <w:szCs w:val="18"/>
                <w:lang w:eastAsia="es-ES"/>
              </w:rPr>
            </w:pPr>
            <w:r w:rsidRPr="007B7348">
              <w:rPr>
                <w:rFonts w:ascii="Calibri" w:hAnsi="Calibri" w:cs="Calibri"/>
                <w:color w:val="000000"/>
                <w:sz w:val="18"/>
                <w:szCs w:val="18"/>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3E38EB31" w14:textId="77777777" w:rsidR="00DE2297" w:rsidRPr="005235D5" w:rsidRDefault="00DE2297">
            <w:pPr>
              <w:spacing w:after="0" w:line="240" w:lineRule="auto"/>
              <w:jc w:val="center"/>
              <w:rPr>
                <w:rFonts w:ascii="Calibri" w:eastAsia="Times New Roman" w:hAnsi="Calibri" w:cs="Calibri"/>
                <w:sz w:val="18"/>
                <w:szCs w:val="18"/>
                <w:lang w:eastAsia="es-ES"/>
              </w:rPr>
            </w:pPr>
            <w:r w:rsidRPr="007B7348">
              <w:rPr>
                <w:rFonts w:ascii="Calibri" w:hAnsi="Calibri" w:cs="Calibri"/>
                <w:color w:val="000000"/>
                <w:sz w:val="18"/>
                <w:szCs w:val="18"/>
              </w:rPr>
              <w:t>0,00 €</w:t>
            </w:r>
          </w:p>
        </w:tc>
      </w:tr>
      <w:tr w:rsidR="00DE2297" w:rsidRPr="0063076F" w14:paraId="26BC465E" w14:textId="77777777" w:rsidTr="00AF73DB">
        <w:trPr>
          <w:trHeight w:val="345"/>
          <w:jc w:val="center"/>
        </w:trPr>
        <w:tc>
          <w:tcPr>
            <w:tcW w:w="1169" w:type="pct"/>
            <w:tcBorders>
              <w:top w:val="nil"/>
              <w:left w:val="single" w:sz="4" w:space="0" w:color="auto"/>
              <w:bottom w:val="single" w:sz="4" w:space="0" w:color="auto"/>
              <w:right w:val="single" w:sz="4" w:space="0" w:color="auto"/>
            </w:tcBorders>
            <w:shd w:val="clear" w:color="000000" w:fill="145F82"/>
            <w:noWrap/>
            <w:vAlign w:val="center"/>
            <w:hideMark/>
          </w:tcPr>
          <w:p w14:paraId="28019D75" w14:textId="77777777" w:rsidR="00DE2297" w:rsidRPr="005B2251" w:rsidRDefault="00DE2297">
            <w:pPr>
              <w:spacing w:after="0" w:line="240" w:lineRule="auto"/>
              <w:jc w:val="both"/>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Red de acceso fijo</w:t>
            </w:r>
          </w:p>
        </w:tc>
        <w:tc>
          <w:tcPr>
            <w:tcW w:w="677" w:type="pct"/>
            <w:tcBorders>
              <w:top w:val="nil"/>
              <w:left w:val="nil"/>
              <w:bottom w:val="single" w:sz="4" w:space="0" w:color="auto"/>
              <w:right w:val="single" w:sz="4" w:space="0" w:color="auto"/>
            </w:tcBorders>
            <w:shd w:val="clear" w:color="auto" w:fill="auto"/>
            <w:noWrap/>
            <w:vAlign w:val="center"/>
            <w:hideMark/>
          </w:tcPr>
          <w:p w14:paraId="61024D85"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25.106.523,00</w:t>
            </w:r>
            <w:r w:rsidRPr="005235D5">
              <w:rPr>
                <w:rFonts w:ascii="Calibri" w:eastAsia="Times New Roman" w:hAnsi="Calibri" w:cs="Calibri"/>
                <w:sz w:val="18"/>
                <w:szCs w:val="18"/>
                <w:lang w:eastAsia="es-ES"/>
              </w:rPr>
              <w:t xml:space="preserve"> €</w:t>
            </w:r>
          </w:p>
        </w:tc>
        <w:tc>
          <w:tcPr>
            <w:tcW w:w="631" w:type="pct"/>
            <w:tcBorders>
              <w:top w:val="nil"/>
              <w:left w:val="nil"/>
              <w:bottom w:val="single" w:sz="4" w:space="0" w:color="auto"/>
              <w:right w:val="single" w:sz="4" w:space="0" w:color="auto"/>
            </w:tcBorders>
            <w:shd w:val="clear" w:color="auto" w:fill="auto"/>
            <w:noWrap/>
            <w:vAlign w:val="center"/>
            <w:hideMark/>
          </w:tcPr>
          <w:p w14:paraId="3064D41D"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7.714.936,00 €</w:t>
            </w:r>
          </w:p>
        </w:tc>
        <w:tc>
          <w:tcPr>
            <w:tcW w:w="631" w:type="pct"/>
            <w:tcBorders>
              <w:top w:val="nil"/>
              <w:left w:val="nil"/>
              <w:bottom w:val="single" w:sz="4" w:space="0" w:color="auto"/>
              <w:right w:val="single" w:sz="4" w:space="0" w:color="auto"/>
            </w:tcBorders>
            <w:shd w:val="clear" w:color="auto" w:fill="auto"/>
            <w:noWrap/>
            <w:vAlign w:val="center"/>
            <w:hideMark/>
          </w:tcPr>
          <w:p w14:paraId="272A2C7C"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7.870.416,00 €</w:t>
            </w:r>
          </w:p>
        </w:tc>
        <w:tc>
          <w:tcPr>
            <w:tcW w:w="631" w:type="pct"/>
            <w:tcBorders>
              <w:top w:val="nil"/>
              <w:left w:val="nil"/>
              <w:bottom w:val="single" w:sz="4" w:space="0" w:color="auto"/>
              <w:right w:val="single" w:sz="4" w:space="0" w:color="auto"/>
            </w:tcBorders>
            <w:shd w:val="clear" w:color="auto" w:fill="auto"/>
            <w:noWrap/>
            <w:vAlign w:val="center"/>
            <w:hideMark/>
          </w:tcPr>
          <w:p w14:paraId="17F9639F"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2.980.064,00 €</w:t>
            </w:r>
          </w:p>
        </w:tc>
        <w:tc>
          <w:tcPr>
            <w:tcW w:w="631" w:type="pct"/>
            <w:tcBorders>
              <w:top w:val="nil"/>
              <w:left w:val="nil"/>
              <w:bottom w:val="single" w:sz="4" w:space="0" w:color="auto"/>
              <w:right w:val="single" w:sz="4" w:space="0" w:color="auto"/>
            </w:tcBorders>
            <w:shd w:val="clear" w:color="auto" w:fill="auto"/>
            <w:noWrap/>
            <w:vAlign w:val="center"/>
            <w:hideMark/>
          </w:tcPr>
          <w:p w14:paraId="556F84AE"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2.980.064,00 €</w:t>
            </w:r>
          </w:p>
        </w:tc>
        <w:tc>
          <w:tcPr>
            <w:tcW w:w="631" w:type="pct"/>
            <w:tcBorders>
              <w:top w:val="nil"/>
              <w:left w:val="nil"/>
              <w:bottom w:val="single" w:sz="4" w:space="0" w:color="auto"/>
              <w:right w:val="single" w:sz="4" w:space="0" w:color="auto"/>
            </w:tcBorders>
            <w:shd w:val="clear" w:color="auto" w:fill="auto"/>
            <w:noWrap/>
            <w:vAlign w:val="center"/>
            <w:hideMark/>
          </w:tcPr>
          <w:p w14:paraId="3241F0B6"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2.980.064,00 €</w:t>
            </w:r>
          </w:p>
        </w:tc>
      </w:tr>
      <w:tr w:rsidR="00DE2297" w:rsidRPr="0063076F" w14:paraId="79F62F95" w14:textId="77777777" w:rsidTr="00AF73DB">
        <w:trPr>
          <w:trHeight w:val="345"/>
          <w:jc w:val="center"/>
        </w:trPr>
        <w:tc>
          <w:tcPr>
            <w:tcW w:w="1169" w:type="pct"/>
            <w:tcBorders>
              <w:top w:val="nil"/>
              <w:left w:val="single" w:sz="4" w:space="0" w:color="auto"/>
              <w:bottom w:val="single" w:sz="4" w:space="0" w:color="auto"/>
              <w:right w:val="single" w:sz="4" w:space="0" w:color="auto"/>
            </w:tcBorders>
            <w:shd w:val="clear" w:color="000000" w:fill="145F82"/>
            <w:noWrap/>
            <w:vAlign w:val="center"/>
            <w:hideMark/>
          </w:tcPr>
          <w:p w14:paraId="1FE44C3B" w14:textId="77777777" w:rsidR="00DE2297" w:rsidRPr="005B2251" w:rsidRDefault="00DE2297">
            <w:pPr>
              <w:spacing w:after="0" w:line="240" w:lineRule="auto"/>
              <w:jc w:val="both"/>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lastRenderedPageBreak/>
              <w:t>Red de acceso radio</w:t>
            </w:r>
          </w:p>
        </w:tc>
        <w:tc>
          <w:tcPr>
            <w:tcW w:w="677" w:type="pct"/>
            <w:tcBorders>
              <w:top w:val="nil"/>
              <w:left w:val="nil"/>
              <w:bottom w:val="single" w:sz="4" w:space="0" w:color="auto"/>
              <w:right w:val="single" w:sz="4" w:space="0" w:color="auto"/>
            </w:tcBorders>
            <w:shd w:val="clear" w:color="auto" w:fill="auto"/>
            <w:noWrap/>
            <w:vAlign w:val="center"/>
            <w:hideMark/>
          </w:tcPr>
          <w:p w14:paraId="144D433C"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762.450,00</w:t>
            </w:r>
            <w:r w:rsidRPr="005235D5">
              <w:rPr>
                <w:rFonts w:ascii="Calibri" w:eastAsia="Times New Roman" w:hAnsi="Calibri" w:cs="Calibri"/>
                <w:sz w:val="18"/>
                <w:szCs w:val="18"/>
                <w:lang w:eastAsia="es-ES"/>
              </w:rPr>
              <w:t xml:space="preserve"> €</w:t>
            </w:r>
          </w:p>
        </w:tc>
        <w:tc>
          <w:tcPr>
            <w:tcW w:w="631" w:type="pct"/>
            <w:tcBorders>
              <w:top w:val="nil"/>
              <w:left w:val="nil"/>
              <w:bottom w:val="single" w:sz="4" w:space="0" w:color="auto"/>
              <w:right w:val="single" w:sz="4" w:space="0" w:color="auto"/>
            </w:tcBorders>
            <w:shd w:val="clear" w:color="auto" w:fill="auto"/>
            <w:noWrap/>
            <w:vAlign w:val="center"/>
            <w:hideMark/>
          </w:tcPr>
          <w:p w14:paraId="7319196E"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0,</w:t>
            </w:r>
            <w:r>
              <w:rPr>
                <w:rFonts w:ascii="Calibri" w:eastAsia="Times New Roman" w:hAnsi="Calibri" w:cs="Calibri"/>
                <w:sz w:val="18"/>
                <w:szCs w:val="18"/>
                <w:lang w:eastAsia="es-ES"/>
              </w:rPr>
              <w:t>00</w:t>
            </w:r>
            <w:r w:rsidRPr="005235D5">
              <w:rPr>
                <w:rFonts w:ascii="Calibri" w:eastAsia="Times New Roman" w:hAnsi="Calibri" w:cs="Calibri"/>
                <w:sz w:val="18"/>
                <w:szCs w:val="18"/>
                <w:lang w:eastAsia="es-ES"/>
              </w:rPr>
              <w:t xml:space="preserve"> €</w:t>
            </w:r>
          </w:p>
        </w:tc>
        <w:tc>
          <w:tcPr>
            <w:tcW w:w="631" w:type="pct"/>
            <w:tcBorders>
              <w:top w:val="nil"/>
              <w:left w:val="nil"/>
              <w:bottom w:val="single" w:sz="4" w:space="0" w:color="auto"/>
              <w:right w:val="single" w:sz="4" w:space="0" w:color="auto"/>
            </w:tcBorders>
            <w:shd w:val="clear" w:color="auto" w:fill="auto"/>
            <w:noWrap/>
            <w:vAlign w:val="center"/>
            <w:hideMark/>
          </w:tcPr>
          <w:p w14:paraId="24F1797D"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123.165,00</w:t>
            </w:r>
            <w:r w:rsidRPr="005235D5">
              <w:rPr>
                <w:rFonts w:ascii="Calibri" w:eastAsia="Times New Roman" w:hAnsi="Calibri" w:cs="Calibri"/>
                <w:sz w:val="18"/>
                <w:szCs w:val="18"/>
                <w:lang w:eastAsia="es-ES"/>
              </w:rPr>
              <w:t xml:space="preserve"> €</w:t>
            </w:r>
          </w:p>
        </w:tc>
        <w:tc>
          <w:tcPr>
            <w:tcW w:w="631" w:type="pct"/>
            <w:tcBorders>
              <w:top w:val="nil"/>
              <w:left w:val="nil"/>
              <w:bottom w:val="single" w:sz="4" w:space="0" w:color="auto"/>
              <w:right w:val="single" w:sz="4" w:space="0" w:color="auto"/>
            </w:tcBorders>
            <w:shd w:val="clear" w:color="auto" w:fill="auto"/>
            <w:noWrap/>
            <w:vAlign w:val="center"/>
            <w:hideMark/>
          </w:tcPr>
          <w:p w14:paraId="5ECE72DF"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123.165,00</w:t>
            </w:r>
            <w:r w:rsidRPr="005235D5">
              <w:rPr>
                <w:rFonts w:ascii="Calibri" w:eastAsia="Times New Roman" w:hAnsi="Calibri" w:cs="Calibri"/>
                <w:sz w:val="18"/>
                <w:szCs w:val="18"/>
                <w:lang w:eastAsia="es-ES"/>
              </w:rPr>
              <w:t xml:space="preserve"> €</w:t>
            </w:r>
          </w:p>
        </w:tc>
        <w:tc>
          <w:tcPr>
            <w:tcW w:w="631" w:type="pct"/>
            <w:tcBorders>
              <w:top w:val="nil"/>
              <w:left w:val="nil"/>
              <w:bottom w:val="single" w:sz="4" w:space="0" w:color="auto"/>
              <w:right w:val="single" w:sz="4" w:space="0" w:color="auto"/>
            </w:tcBorders>
            <w:shd w:val="clear" w:color="auto" w:fill="auto"/>
            <w:noWrap/>
            <w:vAlign w:val="center"/>
            <w:hideMark/>
          </w:tcPr>
          <w:p w14:paraId="3119B346"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 xml:space="preserve">123.165,00 </w:t>
            </w:r>
            <w:r w:rsidRPr="005235D5">
              <w:rPr>
                <w:rFonts w:ascii="Calibri" w:eastAsia="Times New Roman" w:hAnsi="Calibri" w:cs="Calibri"/>
                <w:sz w:val="18"/>
                <w:szCs w:val="18"/>
                <w:lang w:eastAsia="es-ES"/>
              </w:rPr>
              <w:t>€</w:t>
            </w:r>
          </w:p>
        </w:tc>
        <w:tc>
          <w:tcPr>
            <w:tcW w:w="631" w:type="pct"/>
            <w:tcBorders>
              <w:top w:val="nil"/>
              <w:left w:val="nil"/>
              <w:bottom w:val="single" w:sz="4" w:space="0" w:color="auto"/>
              <w:right w:val="single" w:sz="4" w:space="0" w:color="auto"/>
            </w:tcBorders>
            <w:shd w:val="clear" w:color="auto" w:fill="auto"/>
            <w:noWrap/>
            <w:vAlign w:val="center"/>
            <w:hideMark/>
          </w:tcPr>
          <w:p w14:paraId="41FF4B3D"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 xml:space="preserve">123.165,00 </w:t>
            </w:r>
            <w:r w:rsidRPr="005235D5">
              <w:rPr>
                <w:rFonts w:ascii="Calibri" w:eastAsia="Times New Roman" w:hAnsi="Calibri" w:cs="Calibri"/>
                <w:sz w:val="18"/>
                <w:szCs w:val="18"/>
                <w:lang w:eastAsia="es-ES"/>
              </w:rPr>
              <w:t>€</w:t>
            </w:r>
          </w:p>
        </w:tc>
      </w:tr>
      <w:tr w:rsidR="00DE2297" w:rsidRPr="0063076F" w14:paraId="54E576AC" w14:textId="77777777" w:rsidTr="00AF73DB">
        <w:trPr>
          <w:trHeight w:val="345"/>
          <w:jc w:val="center"/>
        </w:trPr>
        <w:tc>
          <w:tcPr>
            <w:tcW w:w="1169" w:type="pct"/>
            <w:tcBorders>
              <w:top w:val="nil"/>
              <w:left w:val="single" w:sz="4" w:space="0" w:color="auto"/>
              <w:bottom w:val="single" w:sz="4" w:space="0" w:color="auto"/>
              <w:right w:val="single" w:sz="4" w:space="0" w:color="auto"/>
            </w:tcBorders>
            <w:shd w:val="clear" w:color="000000" w:fill="145F82"/>
            <w:noWrap/>
            <w:vAlign w:val="center"/>
            <w:hideMark/>
          </w:tcPr>
          <w:p w14:paraId="748C71D1" w14:textId="77777777" w:rsidR="00DE2297" w:rsidRPr="005B2251" w:rsidRDefault="00DE2297">
            <w:pPr>
              <w:spacing w:after="0" w:line="240" w:lineRule="auto"/>
              <w:jc w:val="both"/>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Red VPLS</w:t>
            </w:r>
          </w:p>
        </w:tc>
        <w:tc>
          <w:tcPr>
            <w:tcW w:w="677" w:type="pct"/>
            <w:tcBorders>
              <w:top w:val="nil"/>
              <w:left w:val="nil"/>
              <w:bottom w:val="single" w:sz="4" w:space="0" w:color="auto"/>
              <w:right w:val="single" w:sz="4" w:space="0" w:color="auto"/>
            </w:tcBorders>
            <w:shd w:val="clear" w:color="auto" w:fill="auto"/>
            <w:noWrap/>
            <w:vAlign w:val="center"/>
            <w:hideMark/>
          </w:tcPr>
          <w:p w14:paraId="4AF76785"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635.438,34 €</w:t>
            </w:r>
          </w:p>
        </w:tc>
        <w:tc>
          <w:tcPr>
            <w:tcW w:w="631" w:type="pct"/>
            <w:tcBorders>
              <w:top w:val="nil"/>
              <w:left w:val="nil"/>
              <w:bottom w:val="single" w:sz="4" w:space="0" w:color="auto"/>
              <w:right w:val="single" w:sz="4" w:space="0" w:color="auto"/>
            </w:tcBorders>
            <w:shd w:val="clear" w:color="auto" w:fill="auto"/>
            <w:noWrap/>
            <w:vAlign w:val="center"/>
            <w:hideMark/>
          </w:tcPr>
          <w:p w14:paraId="104B3841"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30B9CE69"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63305FD8"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51D9C92B"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2B075F73"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0,00 €</w:t>
            </w:r>
          </w:p>
        </w:tc>
      </w:tr>
      <w:tr w:rsidR="00DE2297" w:rsidRPr="0063076F" w14:paraId="12A2B3A9" w14:textId="77777777" w:rsidTr="00AF73DB">
        <w:trPr>
          <w:trHeight w:val="345"/>
          <w:jc w:val="center"/>
        </w:trPr>
        <w:tc>
          <w:tcPr>
            <w:tcW w:w="1169" w:type="pct"/>
            <w:tcBorders>
              <w:top w:val="nil"/>
              <w:left w:val="single" w:sz="4" w:space="0" w:color="auto"/>
              <w:bottom w:val="single" w:sz="4" w:space="0" w:color="auto"/>
              <w:right w:val="single" w:sz="4" w:space="0" w:color="auto"/>
            </w:tcBorders>
            <w:shd w:val="clear" w:color="000000" w:fill="145F82"/>
            <w:noWrap/>
            <w:vAlign w:val="center"/>
          </w:tcPr>
          <w:p w14:paraId="020691A9" w14:textId="77777777" w:rsidR="00DE2297" w:rsidRPr="005B2251" w:rsidRDefault="00DE2297">
            <w:pPr>
              <w:spacing w:after="0" w:line="240" w:lineRule="auto"/>
              <w:jc w:val="both"/>
              <w:rPr>
                <w:rFonts w:ascii="Calibri" w:eastAsia="Times New Roman" w:hAnsi="Calibri" w:cs="Calibri"/>
                <w:b/>
                <w:bCs/>
                <w:color w:val="FFFFFF"/>
                <w:sz w:val="18"/>
                <w:szCs w:val="18"/>
                <w:lang w:eastAsia="es-ES"/>
              </w:rPr>
            </w:pPr>
            <w:r>
              <w:rPr>
                <w:rFonts w:ascii="Calibri" w:eastAsia="Times New Roman" w:hAnsi="Calibri" w:cs="Calibri"/>
                <w:b/>
                <w:bCs/>
                <w:color w:val="FFFFFF"/>
                <w:sz w:val="18"/>
                <w:szCs w:val="18"/>
                <w:lang w:eastAsia="es-ES"/>
              </w:rPr>
              <w:t>Satélite Zonas Remotas</w:t>
            </w:r>
          </w:p>
        </w:tc>
        <w:tc>
          <w:tcPr>
            <w:tcW w:w="677" w:type="pct"/>
            <w:tcBorders>
              <w:top w:val="nil"/>
              <w:left w:val="nil"/>
              <w:bottom w:val="single" w:sz="4" w:space="0" w:color="auto"/>
              <w:right w:val="single" w:sz="4" w:space="0" w:color="auto"/>
            </w:tcBorders>
            <w:shd w:val="clear" w:color="auto" w:fill="auto"/>
            <w:noWrap/>
            <w:vAlign w:val="center"/>
          </w:tcPr>
          <w:p w14:paraId="510EA675"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182.447,50 €</w:t>
            </w:r>
          </w:p>
        </w:tc>
        <w:tc>
          <w:tcPr>
            <w:tcW w:w="631" w:type="pct"/>
            <w:tcBorders>
              <w:top w:val="nil"/>
              <w:left w:val="nil"/>
              <w:bottom w:val="single" w:sz="4" w:space="0" w:color="auto"/>
              <w:right w:val="single" w:sz="4" w:space="0" w:color="auto"/>
            </w:tcBorders>
            <w:shd w:val="clear" w:color="auto" w:fill="auto"/>
            <w:noWrap/>
            <w:vAlign w:val="center"/>
          </w:tcPr>
          <w:p w14:paraId="3A14BAD6"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 xml:space="preserve">0,00 </w:t>
            </w:r>
            <w:r w:rsidRPr="005235D5">
              <w:rPr>
                <w:rFonts w:ascii="Calibri" w:eastAsia="Times New Roman" w:hAnsi="Calibri" w:cs="Calibri"/>
                <w:sz w:val="18"/>
                <w:szCs w:val="18"/>
                <w:lang w:eastAsia="es-ES"/>
              </w:rPr>
              <w:t>€</w:t>
            </w:r>
          </w:p>
        </w:tc>
        <w:tc>
          <w:tcPr>
            <w:tcW w:w="631" w:type="pct"/>
            <w:tcBorders>
              <w:top w:val="nil"/>
              <w:left w:val="nil"/>
              <w:bottom w:val="single" w:sz="4" w:space="0" w:color="auto"/>
              <w:right w:val="single" w:sz="4" w:space="0" w:color="auto"/>
            </w:tcBorders>
            <w:shd w:val="clear" w:color="auto" w:fill="auto"/>
            <w:noWrap/>
            <w:vAlign w:val="center"/>
          </w:tcPr>
          <w:p w14:paraId="4850768A"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 xml:space="preserve">0,00 </w:t>
            </w:r>
            <w:r w:rsidRPr="005235D5">
              <w:rPr>
                <w:rFonts w:ascii="Calibri" w:eastAsia="Times New Roman" w:hAnsi="Calibri" w:cs="Calibri"/>
                <w:sz w:val="18"/>
                <w:szCs w:val="18"/>
                <w:lang w:eastAsia="es-ES"/>
              </w:rPr>
              <w:t>€</w:t>
            </w:r>
          </w:p>
        </w:tc>
        <w:tc>
          <w:tcPr>
            <w:tcW w:w="631" w:type="pct"/>
            <w:tcBorders>
              <w:top w:val="nil"/>
              <w:left w:val="nil"/>
              <w:bottom w:val="single" w:sz="4" w:space="0" w:color="auto"/>
              <w:right w:val="single" w:sz="4" w:space="0" w:color="auto"/>
            </w:tcBorders>
            <w:shd w:val="clear" w:color="auto" w:fill="auto"/>
            <w:noWrap/>
            <w:vAlign w:val="center"/>
          </w:tcPr>
          <w:p w14:paraId="51E05AF5"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 xml:space="preserve">0,00 </w:t>
            </w:r>
            <w:r w:rsidRPr="005235D5">
              <w:rPr>
                <w:rFonts w:ascii="Calibri" w:eastAsia="Times New Roman" w:hAnsi="Calibri" w:cs="Calibri"/>
                <w:sz w:val="18"/>
                <w:szCs w:val="18"/>
                <w:lang w:eastAsia="es-ES"/>
              </w:rPr>
              <w:t>€</w:t>
            </w:r>
          </w:p>
        </w:tc>
        <w:tc>
          <w:tcPr>
            <w:tcW w:w="631" w:type="pct"/>
            <w:tcBorders>
              <w:top w:val="nil"/>
              <w:left w:val="nil"/>
              <w:bottom w:val="single" w:sz="4" w:space="0" w:color="auto"/>
              <w:right w:val="single" w:sz="4" w:space="0" w:color="auto"/>
            </w:tcBorders>
            <w:shd w:val="clear" w:color="auto" w:fill="auto"/>
            <w:noWrap/>
            <w:vAlign w:val="center"/>
          </w:tcPr>
          <w:p w14:paraId="270E4624"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 xml:space="preserve">0,00 </w:t>
            </w:r>
            <w:r w:rsidRPr="005235D5">
              <w:rPr>
                <w:rFonts w:ascii="Calibri" w:eastAsia="Times New Roman" w:hAnsi="Calibri" w:cs="Calibri"/>
                <w:sz w:val="18"/>
                <w:szCs w:val="18"/>
                <w:lang w:eastAsia="es-ES"/>
              </w:rPr>
              <w:t>€</w:t>
            </w:r>
          </w:p>
        </w:tc>
        <w:tc>
          <w:tcPr>
            <w:tcW w:w="631" w:type="pct"/>
            <w:tcBorders>
              <w:top w:val="nil"/>
              <w:left w:val="nil"/>
              <w:bottom w:val="single" w:sz="4" w:space="0" w:color="auto"/>
              <w:right w:val="single" w:sz="4" w:space="0" w:color="auto"/>
            </w:tcBorders>
            <w:shd w:val="clear" w:color="auto" w:fill="auto"/>
            <w:noWrap/>
            <w:vAlign w:val="center"/>
          </w:tcPr>
          <w:p w14:paraId="69A5A473"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 xml:space="preserve">0,00 </w:t>
            </w:r>
            <w:r w:rsidRPr="005235D5">
              <w:rPr>
                <w:rFonts w:ascii="Calibri" w:eastAsia="Times New Roman" w:hAnsi="Calibri" w:cs="Calibri"/>
                <w:sz w:val="18"/>
                <w:szCs w:val="18"/>
                <w:lang w:eastAsia="es-ES"/>
              </w:rPr>
              <w:t>€</w:t>
            </w:r>
          </w:p>
        </w:tc>
      </w:tr>
      <w:tr w:rsidR="00DE2297" w:rsidRPr="0063076F" w14:paraId="400309B3" w14:textId="77777777" w:rsidTr="00AF73DB">
        <w:trPr>
          <w:trHeight w:val="345"/>
          <w:jc w:val="center"/>
        </w:trPr>
        <w:tc>
          <w:tcPr>
            <w:tcW w:w="1169" w:type="pct"/>
            <w:tcBorders>
              <w:top w:val="nil"/>
              <w:left w:val="single" w:sz="4" w:space="0" w:color="auto"/>
              <w:bottom w:val="single" w:sz="4" w:space="0" w:color="auto"/>
              <w:right w:val="single" w:sz="4" w:space="0" w:color="auto"/>
            </w:tcBorders>
            <w:shd w:val="clear" w:color="000000" w:fill="145F82"/>
            <w:noWrap/>
            <w:vAlign w:val="center"/>
          </w:tcPr>
          <w:p w14:paraId="06D312BF" w14:textId="77777777" w:rsidR="00DE2297" w:rsidRPr="005B2251" w:rsidRDefault="00DE2297">
            <w:pPr>
              <w:spacing w:after="0" w:line="240" w:lineRule="auto"/>
              <w:jc w:val="both"/>
              <w:rPr>
                <w:rFonts w:ascii="Calibri" w:eastAsia="Times New Roman" w:hAnsi="Calibri" w:cs="Calibri"/>
                <w:b/>
                <w:bCs/>
                <w:color w:val="FFFFFF"/>
                <w:sz w:val="18"/>
                <w:szCs w:val="18"/>
                <w:lang w:eastAsia="es-ES"/>
              </w:rPr>
            </w:pPr>
            <w:r>
              <w:rPr>
                <w:rFonts w:ascii="Calibri" w:eastAsia="Times New Roman" w:hAnsi="Calibri" w:cs="Calibri"/>
                <w:b/>
                <w:bCs/>
                <w:color w:val="FFFFFF"/>
                <w:sz w:val="18"/>
                <w:szCs w:val="18"/>
                <w:lang w:eastAsia="es-ES"/>
              </w:rPr>
              <w:t>Satélite Barcos</w:t>
            </w:r>
          </w:p>
        </w:tc>
        <w:tc>
          <w:tcPr>
            <w:tcW w:w="677" w:type="pct"/>
            <w:tcBorders>
              <w:top w:val="nil"/>
              <w:left w:val="nil"/>
              <w:bottom w:val="single" w:sz="4" w:space="0" w:color="auto"/>
              <w:right w:val="single" w:sz="4" w:space="0" w:color="auto"/>
            </w:tcBorders>
            <w:shd w:val="clear" w:color="auto" w:fill="auto"/>
            <w:noWrap/>
            <w:vAlign w:val="center"/>
          </w:tcPr>
          <w:p w14:paraId="6A82CD46"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182.447,50 €</w:t>
            </w:r>
          </w:p>
        </w:tc>
        <w:tc>
          <w:tcPr>
            <w:tcW w:w="631" w:type="pct"/>
            <w:tcBorders>
              <w:top w:val="nil"/>
              <w:left w:val="nil"/>
              <w:bottom w:val="single" w:sz="4" w:space="0" w:color="auto"/>
              <w:right w:val="single" w:sz="4" w:space="0" w:color="auto"/>
            </w:tcBorders>
            <w:shd w:val="clear" w:color="auto" w:fill="auto"/>
            <w:noWrap/>
            <w:vAlign w:val="center"/>
          </w:tcPr>
          <w:p w14:paraId="3709F6DC"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 xml:space="preserve">0,00 </w:t>
            </w:r>
            <w:r w:rsidRPr="005235D5">
              <w:rPr>
                <w:rFonts w:ascii="Calibri" w:eastAsia="Times New Roman" w:hAnsi="Calibri" w:cs="Calibri"/>
                <w:sz w:val="18"/>
                <w:szCs w:val="18"/>
                <w:lang w:eastAsia="es-ES"/>
              </w:rPr>
              <w:t>€</w:t>
            </w:r>
          </w:p>
        </w:tc>
        <w:tc>
          <w:tcPr>
            <w:tcW w:w="631" w:type="pct"/>
            <w:tcBorders>
              <w:top w:val="nil"/>
              <w:left w:val="nil"/>
              <w:bottom w:val="single" w:sz="4" w:space="0" w:color="auto"/>
              <w:right w:val="single" w:sz="4" w:space="0" w:color="auto"/>
            </w:tcBorders>
            <w:shd w:val="clear" w:color="auto" w:fill="auto"/>
            <w:noWrap/>
            <w:vAlign w:val="center"/>
          </w:tcPr>
          <w:p w14:paraId="14501623"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 xml:space="preserve">0,00 </w:t>
            </w:r>
            <w:r w:rsidRPr="005235D5">
              <w:rPr>
                <w:rFonts w:ascii="Calibri" w:eastAsia="Times New Roman" w:hAnsi="Calibri" w:cs="Calibri"/>
                <w:sz w:val="18"/>
                <w:szCs w:val="18"/>
                <w:lang w:eastAsia="es-ES"/>
              </w:rPr>
              <w:t>€</w:t>
            </w:r>
          </w:p>
        </w:tc>
        <w:tc>
          <w:tcPr>
            <w:tcW w:w="631" w:type="pct"/>
            <w:tcBorders>
              <w:top w:val="nil"/>
              <w:left w:val="nil"/>
              <w:bottom w:val="single" w:sz="4" w:space="0" w:color="auto"/>
              <w:right w:val="single" w:sz="4" w:space="0" w:color="auto"/>
            </w:tcBorders>
            <w:shd w:val="clear" w:color="auto" w:fill="auto"/>
            <w:noWrap/>
            <w:vAlign w:val="center"/>
          </w:tcPr>
          <w:p w14:paraId="5F6E09BD"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 xml:space="preserve">0,00 </w:t>
            </w:r>
            <w:r w:rsidRPr="005235D5">
              <w:rPr>
                <w:rFonts w:ascii="Calibri" w:eastAsia="Times New Roman" w:hAnsi="Calibri" w:cs="Calibri"/>
                <w:sz w:val="18"/>
                <w:szCs w:val="18"/>
                <w:lang w:eastAsia="es-ES"/>
              </w:rPr>
              <w:t>€</w:t>
            </w:r>
          </w:p>
        </w:tc>
        <w:tc>
          <w:tcPr>
            <w:tcW w:w="631" w:type="pct"/>
            <w:tcBorders>
              <w:top w:val="nil"/>
              <w:left w:val="nil"/>
              <w:bottom w:val="single" w:sz="4" w:space="0" w:color="auto"/>
              <w:right w:val="single" w:sz="4" w:space="0" w:color="auto"/>
            </w:tcBorders>
            <w:shd w:val="clear" w:color="auto" w:fill="auto"/>
            <w:noWrap/>
            <w:vAlign w:val="center"/>
          </w:tcPr>
          <w:p w14:paraId="1B788D60"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 xml:space="preserve">0,00 </w:t>
            </w:r>
            <w:r w:rsidRPr="005235D5">
              <w:rPr>
                <w:rFonts w:ascii="Calibri" w:eastAsia="Times New Roman" w:hAnsi="Calibri" w:cs="Calibri"/>
                <w:sz w:val="18"/>
                <w:szCs w:val="18"/>
                <w:lang w:eastAsia="es-ES"/>
              </w:rPr>
              <w:t>€</w:t>
            </w:r>
          </w:p>
        </w:tc>
        <w:tc>
          <w:tcPr>
            <w:tcW w:w="631" w:type="pct"/>
            <w:tcBorders>
              <w:top w:val="nil"/>
              <w:left w:val="nil"/>
              <w:bottom w:val="single" w:sz="4" w:space="0" w:color="auto"/>
              <w:right w:val="single" w:sz="4" w:space="0" w:color="auto"/>
            </w:tcBorders>
            <w:shd w:val="clear" w:color="auto" w:fill="auto"/>
            <w:noWrap/>
            <w:vAlign w:val="center"/>
          </w:tcPr>
          <w:p w14:paraId="7AD45D0F"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 xml:space="preserve">0,00 </w:t>
            </w:r>
            <w:r w:rsidRPr="005235D5">
              <w:rPr>
                <w:rFonts w:ascii="Calibri" w:eastAsia="Times New Roman" w:hAnsi="Calibri" w:cs="Calibri"/>
                <w:sz w:val="18"/>
                <w:szCs w:val="18"/>
                <w:lang w:eastAsia="es-ES"/>
              </w:rPr>
              <w:t>€</w:t>
            </w:r>
          </w:p>
        </w:tc>
      </w:tr>
      <w:tr w:rsidR="00DE2297" w:rsidRPr="0063076F" w14:paraId="1A735B9F" w14:textId="77777777" w:rsidTr="00AF73DB">
        <w:trPr>
          <w:trHeight w:val="345"/>
          <w:jc w:val="center"/>
        </w:trPr>
        <w:tc>
          <w:tcPr>
            <w:tcW w:w="1169" w:type="pct"/>
            <w:tcBorders>
              <w:top w:val="nil"/>
              <w:left w:val="single" w:sz="4" w:space="0" w:color="auto"/>
              <w:bottom w:val="single" w:sz="4" w:space="0" w:color="auto"/>
              <w:right w:val="single" w:sz="4" w:space="0" w:color="auto"/>
            </w:tcBorders>
            <w:shd w:val="clear" w:color="000000" w:fill="145F82"/>
            <w:noWrap/>
            <w:vAlign w:val="center"/>
            <w:hideMark/>
          </w:tcPr>
          <w:p w14:paraId="4F97FE9B" w14:textId="77777777" w:rsidR="00DE2297" w:rsidRPr="005B2251" w:rsidRDefault="00DE2297">
            <w:pPr>
              <w:spacing w:after="0" w:line="240" w:lineRule="auto"/>
              <w:jc w:val="both"/>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Smart Gagua</w:t>
            </w:r>
          </w:p>
        </w:tc>
        <w:tc>
          <w:tcPr>
            <w:tcW w:w="677" w:type="pct"/>
            <w:tcBorders>
              <w:top w:val="nil"/>
              <w:left w:val="nil"/>
              <w:bottom w:val="single" w:sz="4" w:space="0" w:color="auto"/>
              <w:right w:val="single" w:sz="4" w:space="0" w:color="auto"/>
            </w:tcBorders>
            <w:shd w:val="clear" w:color="auto" w:fill="auto"/>
            <w:noWrap/>
            <w:vAlign w:val="center"/>
            <w:hideMark/>
          </w:tcPr>
          <w:p w14:paraId="150F4D56"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 xml:space="preserve">0,00 </w:t>
            </w:r>
            <w:r w:rsidRPr="005235D5">
              <w:rPr>
                <w:rFonts w:ascii="Calibri" w:eastAsia="Times New Roman" w:hAnsi="Calibri" w:cs="Calibri"/>
                <w:sz w:val="18"/>
                <w:szCs w:val="18"/>
                <w:lang w:eastAsia="es-ES"/>
              </w:rPr>
              <w:t>€</w:t>
            </w:r>
          </w:p>
        </w:tc>
        <w:tc>
          <w:tcPr>
            <w:tcW w:w="631" w:type="pct"/>
            <w:tcBorders>
              <w:top w:val="nil"/>
              <w:left w:val="nil"/>
              <w:bottom w:val="single" w:sz="4" w:space="0" w:color="auto"/>
              <w:right w:val="single" w:sz="4" w:space="0" w:color="auto"/>
            </w:tcBorders>
            <w:shd w:val="clear" w:color="auto" w:fill="auto"/>
            <w:noWrap/>
            <w:vAlign w:val="center"/>
            <w:hideMark/>
          </w:tcPr>
          <w:p w14:paraId="0716AB98"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1.311.000</w:t>
            </w:r>
            <w:r w:rsidRPr="005235D5">
              <w:rPr>
                <w:rFonts w:ascii="Calibri" w:eastAsia="Times New Roman" w:hAnsi="Calibri" w:cs="Calibri"/>
                <w:sz w:val="18"/>
                <w:szCs w:val="18"/>
                <w:lang w:eastAsia="es-ES"/>
              </w:rPr>
              <w:t>,00 €</w:t>
            </w:r>
          </w:p>
        </w:tc>
        <w:tc>
          <w:tcPr>
            <w:tcW w:w="631" w:type="pct"/>
            <w:tcBorders>
              <w:top w:val="nil"/>
              <w:left w:val="nil"/>
              <w:bottom w:val="single" w:sz="4" w:space="0" w:color="auto"/>
              <w:right w:val="single" w:sz="4" w:space="0" w:color="auto"/>
            </w:tcBorders>
            <w:shd w:val="clear" w:color="auto" w:fill="auto"/>
            <w:noWrap/>
            <w:vAlign w:val="center"/>
            <w:hideMark/>
          </w:tcPr>
          <w:p w14:paraId="0BC1A769"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1F401BAC"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1.207.500</w:t>
            </w:r>
            <w:r w:rsidRPr="005235D5">
              <w:rPr>
                <w:rFonts w:ascii="Calibri" w:eastAsia="Times New Roman" w:hAnsi="Calibri" w:cs="Calibri"/>
                <w:sz w:val="18"/>
                <w:szCs w:val="18"/>
                <w:lang w:eastAsia="es-ES"/>
              </w:rPr>
              <w:t>,00 €</w:t>
            </w:r>
          </w:p>
        </w:tc>
        <w:tc>
          <w:tcPr>
            <w:tcW w:w="631" w:type="pct"/>
            <w:tcBorders>
              <w:top w:val="nil"/>
              <w:left w:val="nil"/>
              <w:bottom w:val="single" w:sz="4" w:space="0" w:color="auto"/>
              <w:right w:val="single" w:sz="4" w:space="0" w:color="auto"/>
            </w:tcBorders>
            <w:shd w:val="clear" w:color="auto" w:fill="auto"/>
            <w:noWrap/>
            <w:vAlign w:val="center"/>
            <w:hideMark/>
          </w:tcPr>
          <w:p w14:paraId="7972559F"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324BA12F"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0,00 €</w:t>
            </w:r>
          </w:p>
        </w:tc>
      </w:tr>
      <w:tr w:rsidR="00DE2297" w:rsidRPr="0063076F" w14:paraId="4D176192" w14:textId="77777777" w:rsidTr="00AF73DB">
        <w:trPr>
          <w:trHeight w:val="345"/>
          <w:jc w:val="center"/>
        </w:trPr>
        <w:tc>
          <w:tcPr>
            <w:tcW w:w="1169" w:type="pct"/>
            <w:tcBorders>
              <w:top w:val="nil"/>
              <w:left w:val="single" w:sz="4" w:space="0" w:color="auto"/>
              <w:bottom w:val="single" w:sz="4" w:space="0" w:color="auto"/>
              <w:right w:val="single" w:sz="4" w:space="0" w:color="auto"/>
            </w:tcBorders>
            <w:shd w:val="clear" w:color="000000" w:fill="145F82"/>
            <w:noWrap/>
            <w:vAlign w:val="center"/>
            <w:hideMark/>
          </w:tcPr>
          <w:p w14:paraId="568EAA8B" w14:textId="77777777" w:rsidR="00DE2297" w:rsidRPr="005B2251" w:rsidRDefault="00DE2297">
            <w:pPr>
              <w:spacing w:after="0" w:line="240" w:lineRule="auto"/>
              <w:jc w:val="both"/>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RV en Inmobiliarias</w:t>
            </w:r>
          </w:p>
        </w:tc>
        <w:tc>
          <w:tcPr>
            <w:tcW w:w="677" w:type="pct"/>
            <w:tcBorders>
              <w:top w:val="nil"/>
              <w:left w:val="nil"/>
              <w:bottom w:val="single" w:sz="4" w:space="0" w:color="auto"/>
              <w:right w:val="single" w:sz="4" w:space="0" w:color="auto"/>
            </w:tcBorders>
            <w:shd w:val="clear" w:color="auto" w:fill="auto"/>
            <w:noWrap/>
            <w:vAlign w:val="center"/>
            <w:hideMark/>
          </w:tcPr>
          <w:p w14:paraId="3A3170C9"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8.624,77</w:t>
            </w:r>
            <w:r w:rsidRPr="005235D5">
              <w:rPr>
                <w:rFonts w:ascii="Calibri" w:eastAsia="Times New Roman" w:hAnsi="Calibri" w:cs="Calibri"/>
                <w:sz w:val="18"/>
                <w:szCs w:val="18"/>
                <w:lang w:eastAsia="es-ES"/>
              </w:rPr>
              <w:t xml:space="preserve"> €</w:t>
            </w:r>
          </w:p>
        </w:tc>
        <w:tc>
          <w:tcPr>
            <w:tcW w:w="631" w:type="pct"/>
            <w:tcBorders>
              <w:top w:val="nil"/>
              <w:left w:val="nil"/>
              <w:bottom w:val="single" w:sz="4" w:space="0" w:color="auto"/>
              <w:right w:val="single" w:sz="4" w:space="0" w:color="auto"/>
            </w:tcBorders>
            <w:shd w:val="clear" w:color="auto" w:fill="auto"/>
            <w:noWrap/>
            <w:vAlign w:val="center"/>
            <w:hideMark/>
          </w:tcPr>
          <w:p w14:paraId="15C0A424"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1A65B9BE"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4.024,94</w:t>
            </w:r>
            <w:r w:rsidRPr="005235D5">
              <w:rPr>
                <w:rFonts w:ascii="Calibri" w:eastAsia="Times New Roman" w:hAnsi="Calibri" w:cs="Calibri"/>
                <w:sz w:val="18"/>
                <w:szCs w:val="18"/>
                <w:lang w:eastAsia="es-ES"/>
              </w:rPr>
              <w:t xml:space="preserve"> €</w:t>
            </w:r>
          </w:p>
        </w:tc>
        <w:tc>
          <w:tcPr>
            <w:tcW w:w="631" w:type="pct"/>
            <w:tcBorders>
              <w:top w:val="nil"/>
              <w:left w:val="nil"/>
              <w:bottom w:val="single" w:sz="4" w:space="0" w:color="auto"/>
              <w:right w:val="single" w:sz="4" w:space="0" w:color="auto"/>
            </w:tcBorders>
            <w:shd w:val="clear" w:color="auto" w:fill="auto"/>
            <w:noWrap/>
            <w:vAlign w:val="center"/>
            <w:hideMark/>
          </w:tcPr>
          <w:p w14:paraId="4B937E7F"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4.024,94</w:t>
            </w:r>
            <w:r w:rsidRPr="005235D5">
              <w:rPr>
                <w:rFonts w:ascii="Calibri" w:eastAsia="Times New Roman" w:hAnsi="Calibri" w:cs="Calibri"/>
                <w:sz w:val="18"/>
                <w:szCs w:val="18"/>
                <w:lang w:eastAsia="es-ES"/>
              </w:rPr>
              <w:t xml:space="preserve"> €</w:t>
            </w:r>
          </w:p>
        </w:tc>
        <w:tc>
          <w:tcPr>
            <w:tcW w:w="631" w:type="pct"/>
            <w:tcBorders>
              <w:top w:val="nil"/>
              <w:left w:val="nil"/>
              <w:bottom w:val="single" w:sz="4" w:space="0" w:color="auto"/>
              <w:right w:val="single" w:sz="4" w:space="0" w:color="auto"/>
            </w:tcBorders>
            <w:shd w:val="clear" w:color="auto" w:fill="auto"/>
            <w:noWrap/>
            <w:vAlign w:val="center"/>
            <w:hideMark/>
          </w:tcPr>
          <w:p w14:paraId="7468AB1F"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4.024,94</w:t>
            </w:r>
            <w:r w:rsidRPr="005235D5">
              <w:rPr>
                <w:rFonts w:ascii="Calibri" w:eastAsia="Times New Roman" w:hAnsi="Calibri" w:cs="Calibri"/>
                <w:sz w:val="18"/>
                <w:szCs w:val="18"/>
                <w:lang w:eastAsia="es-ES"/>
              </w:rPr>
              <w:t xml:space="preserve"> €</w:t>
            </w:r>
          </w:p>
        </w:tc>
        <w:tc>
          <w:tcPr>
            <w:tcW w:w="631" w:type="pct"/>
            <w:tcBorders>
              <w:top w:val="nil"/>
              <w:left w:val="nil"/>
              <w:bottom w:val="single" w:sz="4" w:space="0" w:color="auto"/>
              <w:right w:val="single" w:sz="4" w:space="0" w:color="auto"/>
            </w:tcBorders>
            <w:shd w:val="clear" w:color="auto" w:fill="auto"/>
            <w:noWrap/>
            <w:vAlign w:val="center"/>
            <w:hideMark/>
          </w:tcPr>
          <w:p w14:paraId="6E79AE0F"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4.024,94</w:t>
            </w:r>
            <w:r w:rsidRPr="005235D5">
              <w:rPr>
                <w:rFonts w:ascii="Calibri" w:eastAsia="Times New Roman" w:hAnsi="Calibri" w:cs="Calibri"/>
                <w:sz w:val="18"/>
                <w:szCs w:val="18"/>
                <w:lang w:eastAsia="es-ES"/>
              </w:rPr>
              <w:t xml:space="preserve"> €</w:t>
            </w:r>
          </w:p>
        </w:tc>
      </w:tr>
      <w:tr w:rsidR="00DE2297" w:rsidRPr="0063076F" w14:paraId="1EEEC58F" w14:textId="77777777" w:rsidTr="00AF73DB">
        <w:trPr>
          <w:trHeight w:val="345"/>
          <w:jc w:val="center"/>
        </w:trPr>
        <w:tc>
          <w:tcPr>
            <w:tcW w:w="1169" w:type="pct"/>
            <w:tcBorders>
              <w:top w:val="nil"/>
              <w:left w:val="single" w:sz="4" w:space="0" w:color="auto"/>
              <w:bottom w:val="single" w:sz="4" w:space="0" w:color="auto"/>
              <w:right w:val="single" w:sz="4" w:space="0" w:color="auto"/>
            </w:tcBorders>
            <w:shd w:val="clear" w:color="000000" w:fill="145F82"/>
            <w:noWrap/>
            <w:vAlign w:val="center"/>
            <w:hideMark/>
          </w:tcPr>
          <w:p w14:paraId="1506FC14" w14:textId="77777777" w:rsidR="00DE2297" w:rsidRPr="005B2251" w:rsidRDefault="00DE2297">
            <w:pPr>
              <w:spacing w:after="0" w:line="240" w:lineRule="auto"/>
              <w:jc w:val="both"/>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Slicing en Puertos</w:t>
            </w:r>
          </w:p>
        </w:tc>
        <w:tc>
          <w:tcPr>
            <w:tcW w:w="677" w:type="pct"/>
            <w:tcBorders>
              <w:top w:val="nil"/>
              <w:left w:val="nil"/>
              <w:bottom w:val="single" w:sz="4" w:space="0" w:color="auto"/>
              <w:right w:val="single" w:sz="4" w:space="0" w:color="auto"/>
            </w:tcBorders>
            <w:shd w:val="clear" w:color="auto" w:fill="auto"/>
            <w:noWrap/>
            <w:vAlign w:val="center"/>
            <w:hideMark/>
          </w:tcPr>
          <w:p w14:paraId="48013D2B"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0,00</w:t>
            </w:r>
            <w:r w:rsidRPr="005235D5">
              <w:rPr>
                <w:rFonts w:ascii="Calibri" w:eastAsia="Times New Roman" w:hAnsi="Calibri" w:cs="Calibri"/>
                <w:sz w:val="18"/>
                <w:szCs w:val="18"/>
                <w:lang w:eastAsia="es-ES"/>
              </w:rPr>
              <w:t xml:space="preserve"> €</w:t>
            </w:r>
          </w:p>
        </w:tc>
        <w:tc>
          <w:tcPr>
            <w:tcW w:w="631" w:type="pct"/>
            <w:tcBorders>
              <w:top w:val="nil"/>
              <w:left w:val="nil"/>
              <w:bottom w:val="single" w:sz="4" w:space="0" w:color="auto"/>
              <w:right w:val="single" w:sz="4" w:space="0" w:color="auto"/>
            </w:tcBorders>
            <w:shd w:val="clear" w:color="auto" w:fill="auto"/>
            <w:noWrap/>
            <w:vAlign w:val="center"/>
            <w:hideMark/>
          </w:tcPr>
          <w:p w14:paraId="72947369"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441C665A"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108F510E"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1.052.818</w:t>
            </w:r>
            <w:r w:rsidRPr="005235D5">
              <w:rPr>
                <w:rFonts w:ascii="Calibri" w:eastAsia="Times New Roman" w:hAnsi="Calibri" w:cs="Calibri"/>
                <w:sz w:val="18"/>
                <w:szCs w:val="18"/>
                <w:lang w:eastAsia="es-ES"/>
              </w:rPr>
              <w:t>,</w:t>
            </w:r>
            <w:r>
              <w:rPr>
                <w:rFonts w:ascii="Calibri" w:eastAsia="Times New Roman" w:hAnsi="Calibri" w:cs="Calibri"/>
                <w:sz w:val="18"/>
                <w:szCs w:val="18"/>
                <w:lang w:eastAsia="es-ES"/>
              </w:rPr>
              <w:t>56</w:t>
            </w:r>
            <w:r w:rsidRPr="005235D5">
              <w:rPr>
                <w:rFonts w:ascii="Calibri" w:eastAsia="Times New Roman" w:hAnsi="Calibri" w:cs="Calibri"/>
                <w:sz w:val="18"/>
                <w:szCs w:val="18"/>
                <w:lang w:eastAsia="es-ES"/>
              </w:rPr>
              <w:t xml:space="preserve"> €</w:t>
            </w:r>
          </w:p>
        </w:tc>
        <w:tc>
          <w:tcPr>
            <w:tcW w:w="631" w:type="pct"/>
            <w:tcBorders>
              <w:top w:val="nil"/>
              <w:left w:val="nil"/>
              <w:bottom w:val="single" w:sz="4" w:space="0" w:color="auto"/>
              <w:right w:val="single" w:sz="4" w:space="0" w:color="auto"/>
            </w:tcBorders>
            <w:shd w:val="clear" w:color="auto" w:fill="auto"/>
            <w:noWrap/>
            <w:vAlign w:val="center"/>
            <w:hideMark/>
          </w:tcPr>
          <w:p w14:paraId="65254F10"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350.310,79</w:t>
            </w:r>
            <w:r w:rsidRPr="005235D5">
              <w:rPr>
                <w:rFonts w:ascii="Calibri" w:eastAsia="Times New Roman" w:hAnsi="Calibri" w:cs="Calibri"/>
                <w:sz w:val="18"/>
                <w:szCs w:val="18"/>
                <w:lang w:eastAsia="es-ES"/>
              </w:rPr>
              <w:t xml:space="preserve"> €</w:t>
            </w:r>
          </w:p>
        </w:tc>
        <w:tc>
          <w:tcPr>
            <w:tcW w:w="631" w:type="pct"/>
            <w:tcBorders>
              <w:top w:val="nil"/>
              <w:left w:val="nil"/>
              <w:bottom w:val="single" w:sz="4" w:space="0" w:color="auto"/>
              <w:right w:val="single" w:sz="4" w:space="0" w:color="auto"/>
            </w:tcBorders>
            <w:shd w:val="clear" w:color="auto" w:fill="auto"/>
            <w:noWrap/>
            <w:vAlign w:val="center"/>
            <w:hideMark/>
          </w:tcPr>
          <w:p w14:paraId="635715DE"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0,00 €</w:t>
            </w:r>
          </w:p>
        </w:tc>
      </w:tr>
      <w:tr w:rsidR="00DE2297" w:rsidRPr="0063076F" w14:paraId="2CE2C98E" w14:textId="77777777" w:rsidTr="00AF73DB">
        <w:trPr>
          <w:trHeight w:val="345"/>
          <w:jc w:val="center"/>
        </w:trPr>
        <w:tc>
          <w:tcPr>
            <w:tcW w:w="1169" w:type="pct"/>
            <w:tcBorders>
              <w:top w:val="nil"/>
              <w:left w:val="single" w:sz="4" w:space="0" w:color="auto"/>
              <w:bottom w:val="single" w:sz="4" w:space="0" w:color="auto"/>
              <w:right w:val="single" w:sz="4" w:space="0" w:color="auto"/>
            </w:tcBorders>
            <w:shd w:val="clear" w:color="000000" w:fill="145F82"/>
            <w:noWrap/>
            <w:vAlign w:val="center"/>
            <w:hideMark/>
          </w:tcPr>
          <w:p w14:paraId="491DC59B" w14:textId="77777777" w:rsidR="00DE2297" w:rsidRPr="005B2251" w:rsidRDefault="00DE2297">
            <w:pPr>
              <w:spacing w:after="0" w:line="240" w:lineRule="auto"/>
              <w:jc w:val="both"/>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Conservación de la Laurisilva</w:t>
            </w:r>
          </w:p>
        </w:tc>
        <w:tc>
          <w:tcPr>
            <w:tcW w:w="677" w:type="pct"/>
            <w:tcBorders>
              <w:top w:val="nil"/>
              <w:left w:val="nil"/>
              <w:bottom w:val="single" w:sz="4" w:space="0" w:color="auto"/>
              <w:right w:val="single" w:sz="4" w:space="0" w:color="auto"/>
            </w:tcBorders>
            <w:shd w:val="clear" w:color="auto" w:fill="auto"/>
            <w:noWrap/>
            <w:vAlign w:val="center"/>
            <w:hideMark/>
          </w:tcPr>
          <w:p w14:paraId="1632B02A" w14:textId="77777777" w:rsidR="00DE2297" w:rsidRPr="005235D5" w:rsidRDefault="00DE2297">
            <w:pPr>
              <w:spacing w:after="0" w:line="240" w:lineRule="auto"/>
              <w:jc w:val="center"/>
              <w:rPr>
                <w:rFonts w:ascii="Calibri" w:eastAsia="Times New Roman" w:hAnsi="Calibri" w:cs="Calibri"/>
                <w:sz w:val="18"/>
                <w:szCs w:val="18"/>
                <w:lang w:eastAsia="es-ES"/>
              </w:rPr>
            </w:pPr>
            <w:r w:rsidRPr="00264A11">
              <w:rPr>
                <w:rFonts w:ascii="Calibri" w:hAnsi="Calibri" w:cs="Calibri"/>
                <w:color w:val="000000"/>
                <w:sz w:val="18"/>
                <w:szCs w:val="18"/>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319D0178" w14:textId="77777777" w:rsidR="00DE2297" w:rsidRPr="005235D5" w:rsidRDefault="00DE2297">
            <w:pPr>
              <w:spacing w:after="0" w:line="240" w:lineRule="auto"/>
              <w:jc w:val="center"/>
              <w:rPr>
                <w:rFonts w:ascii="Calibri" w:eastAsia="Times New Roman" w:hAnsi="Calibri" w:cs="Calibri"/>
                <w:sz w:val="18"/>
                <w:szCs w:val="18"/>
                <w:lang w:eastAsia="es-ES"/>
              </w:rPr>
            </w:pPr>
            <w:r w:rsidRPr="00264A11">
              <w:rPr>
                <w:rFonts w:ascii="Calibri" w:hAnsi="Calibri" w:cs="Calibri"/>
                <w:color w:val="000000"/>
                <w:sz w:val="18"/>
                <w:szCs w:val="18"/>
              </w:rPr>
              <w:t>508.254,00 €</w:t>
            </w:r>
          </w:p>
        </w:tc>
        <w:tc>
          <w:tcPr>
            <w:tcW w:w="631" w:type="pct"/>
            <w:tcBorders>
              <w:top w:val="nil"/>
              <w:left w:val="nil"/>
              <w:bottom w:val="single" w:sz="4" w:space="0" w:color="auto"/>
              <w:right w:val="single" w:sz="4" w:space="0" w:color="auto"/>
            </w:tcBorders>
            <w:shd w:val="clear" w:color="auto" w:fill="auto"/>
            <w:noWrap/>
            <w:vAlign w:val="center"/>
            <w:hideMark/>
          </w:tcPr>
          <w:p w14:paraId="6F4E13A2" w14:textId="77777777" w:rsidR="00DE2297" w:rsidRPr="005235D5" w:rsidRDefault="00DE2297">
            <w:pPr>
              <w:spacing w:after="0" w:line="240" w:lineRule="auto"/>
              <w:jc w:val="center"/>
              <w:rPr>
                <w:rFonts w:ascii="Calibri" w:eastAsia="Times New Roman" w:hAnsi="Calibri" w:cs="Calibri"/>
                <w:sz w:val="18"/>
                <w:szCs w:val="18"/>
                <w:lang w:eastAsia="es-ES"/>
              </w:rPr>
            </w:pPr>
            <w:r w:rsidRPr="00264A11">
              <w:rPr>
                <w:rFonts w:ascii="Calibri" w:hAnsi="Calibri" w:cs="Calibri"/>
                <w:color w:val="000000"/>
                <w:sz w:val="18"/>
                <w:szCs w:val="18"/>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21543327" w14:textId="77777777" w:rsidR="00DE2297" w:rsidRPr="005235D5" w:rsidRDefault="00DE2297">
            <w:pPr>
              <w:spacing w:after="0" w:line="240" w:lineRule="auto"/>
              <w:jc w:val="center"/>
              <w:rPr>
                <w:rFonts w:ascii="Calibri" w:eastAsia="Times New Roman" w:hAnsi="Calibri" w:cs="Calibri"/>
                <w:sz w:val="18"/>
                <w:szCs w:val="18"/>
                <w:lang w:eastAsia="es-ES"/>
              </w:rPr>
            </w:pPr>
            <w:r w:rsidRPr="00264A11">
              <w:rPr>
                <w:rFonts w:ascii="Calibri" w:hAnsi="Calibri" w:cs="Calibri"/>
                <w:color w:val="000000"/>
                <w:sz w:val="18"/>
                <w:szCs w:val="18"/>
              </w:rPr>
              <w:t>195.212,50 €</w:t>
            </w:r>
          </w:p>
        </w:tc>
        <w:tc>
          <w:tcPr>
            <w:tcW w:w="631" w:type="pct"/>
            <w:tcBorders>
              <w:top w:val="nil"/>
              <w:left w:val="nil"/>
              <w:bottom w:val="single" w:sz="4" w:space="0" w:color="auto"/>
              <w:right w:val="single" w:sz="4" w:space="0" w:color="auto"/>
            </w:tcBorders>
            <w:shd w:val="clear" w:color="auto" w:fill="auto"/>
            <w:noWrap/>
            <w:vAlign w:val="center"/>
            <w:hideMark/>
          </w:tcPr>
          <w:p w14:paraId="363B180A" w14:textId="78BA129B" w:rsidR="00DE2297" w:rsidRPr="005235D5" w:rsidRDefault="00264A11">
            <w:pPr>
              <w:spacing w:after="0" w:line="240" w:lineRule="auto"/>
              <w:jc w:val="center"/>
              <w:rPr>
                <w:rFonts w:ascii="Calibri" w:eastAsia="Times New Roman" w:hAnsi="Calibri" w:cs="Calibri"/>
                <w:sz w:val="18"/>
                <w:szCs w:val="18"/>
                <w:lang w:eastAsia="es-ES"/>
              </w:rPr>
            </w:pPr>
            <w:r w:rsidRPr="00264A11">
              <w:rPr>
                <w:rFonts w:ascii="Calibri" w:hAnsi="Calibri" w:cs="Calibri"/>
                <w:color w:val="000000"/>
                <w:sz w:val="18"/>
                <w:szCs w:val="18"/>
              </w:rPr>
              <w:t>24.978</w:t>
            </w:r>
            <w:r w:rsidR="00DE2297" w:rsidRPr="00264A11">
              <w:rPr>
                <w:rFonts w:ascii="Calibri" w:hAnsi="Calibri" w:cs="Calibri"/>
                <w:color w:val="000000"/>
                <w:sz w:val="18"/>
                <w:szCs w:val="18"/>
              </w:rPr>
              <w:t>,00 €</w:t>
            </w:r>
          </w:p>
        </w:tc>
        <w:tc>
          <w:tcPr>
            <w:tcW w:w="631" w:type="pct"/>
            <w:tcBorders>
              <w:top w:val="nil"/>
              <w:left w:val="nil"/>
              <w:bottom w:val="single" w:sz="4" w:space="0" w:color="auto"/>
              <w:right w:val="single" w:sz="4" w:space="0" w:color="auto"/>
            </w:tcBorders>
            <w:shd w:val="clear" w:color="auto" w:fill="auto"/>
            <w:noWrap/>
            <w:vAlign w:val="center"/>
            <w:hideMark/>
          </w:tcPr>
          <w:p w14:paraId="14160C4E" w14:textId="77777777" w:rsidR="00DE2297" w:rsidRPr="005235D5" w:rsidRDefault="00DE2297">
            <w:pPr>
              <w:spacing w:after="0" w:line="240" w:lineRule="auto"/>
              <w:jc w:val="center"/>
              <w:rPr>
                <w:rFonts w:ascii="Calibri" w:eastAsia="Times New Roman" w:hAnsi="Calibri" w:cs="Calibri"/>
                <w:sz w:val="18"/>
                <w:szCs w:val="18"/>
                <w:lang w:eastAsia="es-ES"/>
              </w:rPr>
            </w:pPr>
            <w:r w:rsidRPr="00264A11">
              <w:rPr>
                <w:rFonts w:ascii="Calibri" w:hAnsi="Calibri" w:cs="Calibri"/>
                <w:color w:val="000000"/>
                <w:sz w:val="18"/>
                <w:szCs w:val="18"/>
              </w:rPr>
              <w:t>0,00 €</w:t>
            </w:r>
          </w:p>
        </w:tc>
      </w:tr>
      <w:tr w:rsidR="00DE2297" w:rsidRPr="0063076F" w14:paraId="38F997F5" w14:textId="77777777" w:rsidTr="00AF73DB">
        <w:trPr>
          <w:trHeight w:val="345"/>
          <w:jc w:val="center"/>
        </w:trPr>
        <w:tc>
          <w:tcPr>
            <w:tcW w:w="1169" w:type="pct"/>
            <w:tcBorders>
              <w:top w:val="nil"/>
              <w:left w:val="single" w:sz="4" w:space="0" w:color="auto"/>
              <w:bottom w:val="single" w:sz="4" w:space="0" w:color="auto"/>
              <w:right w:val="single" w:sz="4" w:space="0" w:color="auto"/>
            </w:tcBorders>
            <w:shd w:val="clear" w:color="000000" w:fill="145F82"/>
            <w:noWrap/>
            <w:vAlign w:val="center"/>
            <w:hideMark/>
          </w:tcPr>
          <w:p w14:paraId="135B0F6D" w14:textId="77777777" w:rsidR="00DE2297" w:rsidRPr="005B2251" w:rsidRDefault="00DE2297">
            <w:pPr>
              <w:spacing w:after="0" w:line="240" w:lineRule="auto"/>
              <w:jc w:val="both"/>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Comunidades Energéticas</w:t>
            </w:r>
          </w:p>
        </w:tc>
        <w:tc>
          <w:tcPr>
            <w:tcW w:w="677" w:type="pct"/>
            <w:tcBorders>
              <w:top w:val="nil"/>
              <w:left w:val="nil"/>
              <w:bottom w:val="single" w:sz="4" w:space="0" w:color="auto"/>
              <w:right w:val="single" w:sz="4" w:space="0" w:color="auto"/>
            </w:tcBorders>
            <w:shd w:val="clear" w:color="auto" w:fill="auto"/>
            <w:noWrap/>
            <w:vAlign w:val="center"/>
            <w:hideMark/>
          </w:tcPr>
          <w:p w14:paraId="276B7CF9"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61A63505" w14:textId="77777777" w:rsidR="00DE2297" w:rsidRPr="005235D5" w:rsidRDefault="00DE2297">
            <w:pPr>
              <w:spacing w:after="0" w:line="240" w:lineRule="auto"/>
              <w:jc w:val="center"/>
              <w:rPr>
                <w:rFonts w:ascii="Calibri" w:eastAsia="Times New Roman" w:hAnsi="Calibri" w:cs="Calibri"/>
                <w:sz w:val="18"/>
                <w:szCs w:val="18"/>
                <w:lang w:eastAsia="es-ES"/>
              </w:rPr>
            </w:pPr>
            <w:r w:rsidRPr="005235D5">
              <w:rPr>
                <w:rFonts w:ascii="Calibri" w:eastAsia="Times New Roman" w:hAnsi="Calibri" w:cs="Calibri"/>
                <w:sz w:val="18"/>
                <w:szCs w:val="18"/>
                <w:lang w:eastAsia="es-ES"/>
              </w:rPr>
              <w:t>0,00 €</w:t>
            </w:r>
          </w:p>
        </w:tc>
        <w:tc>
          <w:tcPr>
            <w:tcW w:w="631" w:type="pct"/>
            <w:tcBorders>
              <w:top w:val="nil"/>
              <w:left w:val="nil"/>
              <w:bottom w:val="single" w:sz="4" w:space="0" w:color="auto"/>
              <w:right w:val="single" w:sz="4" w:space="0" w:color="auto"/>
            </w:tcBorders>
            <w:shd w:val="clear" w:color="auto" w:fill="auto"/>
            <w:noWrap/>
            <w:vAlign w:val="center"/>
            <w:hideMark/>
          </w:tcPr>
          <w:p w14:paraId="404CF57B"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823.884,84</w:t>
            </w:r>
            <w:r w:rsidRPr="005235D5">
              <w:rPr>
                <w:rFonts w:ascii="Calibri" w:eastAsia="Times New Roman" w:hAnsi="Calibri" w:cs="Calibri"/>
                <w:sz w:val="18"/>
                <w:szCs w:val="18"/>
                <w:lang w:eastAsia="es-ES"/>
              </w:rPr>
              <w:t xml:space="preserve"> €</w:t>
            </w:r>
          </w:p>
        </w:tc>
        <w:tc>
          <w:tcPr>
            <w:tcW w:w="631" w:type="pct"/>
            <w:tcBorders>
              <w:top w:val="nil"/>
              <w:left w:val="nil"/>
              <w:bottom w:val="single" w:sz="4" w:space="0" w:color="auto"/>
              <w:right w:val="single" w:sz="4" w:space="0" w:color="auto"/>
            </w:tcBorders>
            <w:shd w:val="clear" w:color="auto" w:fill="auto"/>
            <w:noWrap/>
            <w:vAlign w:val="center"/>
            <w:hideMark/>
          </w:tcPr>
          <w:p w14:paraId="63724267"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411.942,42</w:t>
            </w:r>
            <w:r w:rsidRPr="005235D5">
              <w:rPr>
                <w:rFonts w:ascii="Calibri" w:eastAsia="Times New Roman" w:hAnsi="Calibri" w:cs="Calibri"/>
                <w:sz w:val="18"/>
                <w:szCs w:val="18"/>
                <w:lang w:eastAsia="es-ES"/>
              </w:rPr>
              <w:t xml:space="preserve"> €</w:t>
            </w:r>
          </w:p>
        </w:tc>
        <w:tc>
          <w:tcPr>
            <w:tcW w:w="631" w:type="pct"/>
            <w:tcBorders>
              <w:top w:val="nil"/>
              <w:left w:val="nil"/>
              <w:bottom w:val="single" w:sz="4" w:space="0" w:color="auto"/>
              <w:right w:val="single" w:sz="4" w:space="0" w:color="auto"/>
            </w:tcBorders>
            <w:shd w:val="clear" w:color="auto" w:fill="auto"/>
            <w:noWrap/>
            <w:vAlign w:val="center"/>
            <w:hideMark/>
          </w:tcPr>
          <w:p w14:paraId="316A57A4"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411.942,42</w:t>
            </w:r>
            <w:r w:rsidRPr="005235D5">
              <w:rPr>
                <w:rFonts w:ascii="Calibri" w:eastAsia="Times New Roman" w:hAnsi="Calibri" w:cs="Calibri"/>
                <w:sz w:val="18"/>
                <w:szCs w:val="18"/>
                <w:lang w:eastAsia="es-ES"/>
              </w:rPr>
              <w:t xml:space="preserve"> €</w:t>
            </w:r>
          </w:p>
        </w:tc>
        <w:tc>
          <w:tcPr>
            <w:tcW w:w="631" w:type="pct"/>
            <w:tcBorders>
              <w:top w:val="nil"/>
              <w:left w:val="nil"/>
              <w:bottom w:val="single" w:sz="4" w:space="0" w:color="auto"/>
              <w:right w:val="single" w:sz="4" w:space="0" w:color="auto"/>
            </w:tcBorders>
            <w:shd w:val="clear" w:color="auto" w:fill="auto"/>
            <w:noWrap/>
            <w:vAlign w:val="center"/>
            <w:hideMark/>
          </w:tcPr>
          <w:p w14:paraId="57B0E978" w14:textId="77777777" w:rsidR="00DE2297" w:rsidRPr="005235D5" w:rsidRDefault="00DE2297">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411.942,42</w:t>
            </w:r>
            <w:r w:rsidRPr="005235D5">
              <w:rPr>
                <w:rFonts w:ascii="Calibri" w:eastAsia="Times New Roman" w:hAnsi="Calibri" w:cs="Calibri"/>
                <w:sz w:val="18"/>
                <w:szCs w:val="18"/>
                <w:lang w:eastAsia="es-ES"/>
              </w:rPr>
              <w:t xml:space="preserve"> €</w:t>
            </w:r>
          </w:p>
        </w:tc>
      </w:tr>
      <w:tr w:rsidR="00DE2297" w:rsidRPr="0063076F" w14:paraId="5010C751" w14:textId="77777777" w:rsidTr="00AF73DB">
        <w:trPr>
          <w:trHeight w:val="345"/>
          <w:jc w:val="center"/>
        </w:trPr>
        <w:tc>
          <w:tcPr>
            <w:tcW w:w="1169" w:type="pct"/>
            <w:tcBorders>
              <w:top w:val="nil"/>
              <w:left w:val="single" w:sz="4" w:space="0" w:color="auto"/>
              <w:bottom w:val="single" w:sz="4" w:space="0" w:color="auto"/>
              <w:right w:val="single" w:sz="4" w:space="0" w:color="auto"/>
            </w:tcBorders>
            <w:shd w:val="clear" w:color="000000" w:fill="145F82"/>
            <w:noWrap/>
            <w:vAlign w:val="center"/>
            <w:hideMark/>
          </w:tcPr>
          <w:p w14:paraId="5A47530A" w14:textId="77777777" w:rsidR="00DE2297" w:rsidRPr="005B2251" w:rsidRDefault="00DE2297">
            <w:pPr>
              <w:spacing w:after="0" w:line="240" w:lineRule="auto"/>
              <w:jc w:val="both"/>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Material de oficina</w:t>
            </w:r>
          </w:p>
        </w:tc>
        <w:tc>
          <w:tcPr>
            <w:tcW w:w="677" w:type="pct"/>
            <w:tcBorders>
              <w:top w:val="nil"/>
              <w:left w:val="nil"/>
              <w:bottom w:val="single" w:sz="4" w:space="0" w:color="auto"/>
              <w:right w:val="single" w:sz="4" w:space="0" w:color="auto"/>
            </w:tcBorders>
            <w:shd w:val="clear" w:color="auto" w:fill="auto"/>
            <w:noWrap/>
            <w:vAlign w:val="center"/>
            <w:hideMark/>
          </w:tcPr>
          <w:p w14:paraId="7D4999F2" w14:textId="77777777" w:rsidR="00DE2297" w:rsidRPr="005235D5" w:rsidRDefault="00DE2297">
            <w:pPr>
              <w:spacing w:after="0" w:line="240" w:lineRule="auto"/>
              <w:jc w:val="center"/>
              <w:rPr>
                <w:rFonts w:ascii="Calibri" w:eastAsia="Times New Roman" w:hAnsi="Calibri" w:cs="Calibri"/>
                <w:color w:val="000000"/>
                <w:sz w:val="18"/>
                <w:szCs w:val="18"/>
                <w:lang w:eastAsia="es-ES"/>
              </w:rPr>
            </w:pPr>
            <w:r w:rsidRPr="005235D5">
              <w:rPr>
                <w:rFonts w:ascii="Calibri" w:eastAsia="Times New Roman" w:hAnsi="Calibri" w:cs="Calibri"/>
                <w:color w:val="000000"/>
                <w:sz w:val="18"/>
                <w:szCs w:val="18"/>
                <w:lang w:eastAsia="es-ES"/>
              </w:rPr>
              <w:t>17.435,25 €</w:t>
            </w:r>
          </w:p>
        </w:tc>
        <w:tc>
          <w:tcPr>
            <w:tcW w:w="631" w:type="pct"/>
            <w:tcBorders>
              <w:top w:val="nil"/>
              <w:left w:val="nil"/>
              <w:bottom w:val="single" w:sz="4" w:space="0" w:color="auto"/>
              <w:right w:val="single" w:sz="4" w:space="0" w:color="auto"/>
            </w:tcBorders>
            <w:shd w:val="clear" w:color="auto" w:fill="auto"/>
            <w:noWrap/>
            <w:vAlign w:val="center"/>
            <w:hideMark/>
          </w:tcPr>
          <w:p w14:paraId="0BA3C7A9" w14:textId="77777777" w:rsidR="00DE2297" w:rsidRPr="005235D5" w:rsidRDefault="00DE2297">
            <w:pPr>
              <w:spacing w:after="0" w:line="240" w:lineRule="auto"/>
              <w:jc w:val="center"/>
              <w:rPr>
                <w:rFonts w:ascii="Calibri" w:eastAsia="Times New Roman" w:hAnsi="Calibri" w:cs="Calibri"/>
                <w:color w:val="000000"/>
                <w:sz w:val="18"/>
                <w:szCs w:val="18"/>
                <w:lang w:eastAsia="es-ES"/>
              </w:rPr>
            </w:pPr>
            <w:r w:rsidRPr="005235D5">
              <w:rPr>
                <w:rFonts w:ascii="Calibri" w:eastAsia="Times New Roman" w:hAnsi="Calibri" w:cs="Calibri"/>
                <w:color w:val="000000"/>
                <w:sz w:val="18"/>
                <w:szCs w:val="18"/>
                <w:lang w:eastAsia="es-ES"/>
              </w:rPr>
              <w:t>-</w:t>
            </w:r>
          </w:p>
        </w:tc>
        <w:tc>
          <w:tcPr>
            <w:tcW w:w="631" w:type="pct"/>
            <w:tcBorders>
              <w:top w:val="nil"/>
              <w:left w:val="nil"/>
              <w:bottom w:val="single" w:sz="4" w:space="0" w:color="auto"/>
              <w:right w:val="single" w:sz="4" w:space="0" w:color="auto"/>
            </w:tcBorders>
            <w:shd w:val="clear" w:color="auto" w:fill="auto"/>
            <w:noWrap/>
            <w:vAlign w:val="center"/>
            <w:hideMark/>
          </w:tcPr>
          <w:p w14:paraId="252F63DB" w14:textId="77777777" w:rsidR="00DE2297" w:rsidRPr="005235D5" w:rsidRDefault="00DE2297">
            <w:pPr>
              <w:spacing w:after="0" w:line="240" w:lineRule="auto"/>
              <w:jc w:val="center"/>
              <w:rPr>
                <w:rFonts w:ascii="Calibri" w:eastAsia="Times New Roman" w:hAnsi="Calibri" w:cs="Calibri"/>
                <w:color w:val="000000"/>
                <w:sz w:val="18"/>
                <w:szCs w:val="18"/>
                <w:lang w:eastAsia="es-ES"/>
              </w:rPr>
            </w:pPr>
            <w:r w:rsidRPr="005235D5">
              <w:rPr>
                <w:rFonts w:ascii="Calibri" w:eastAsia="Times New Roman" w:hAnsi="Calibri" w:cs="Calibri"/>
                <w:color w:val="000000"/>
                <w:sz w:val="18"/>
                <w:szCs w:val="18"/>
                <w:lang w:eastAsia="es-ES"/>
              </w:rPr>
              <w:t>-</w:t>
            </w:r>
          </w:p>
        </w:tc>
        <w:tc>
          <w:tcPr>
            <w:tcW w:w="631" w:type="pct"/>
            <w:tcBorders>
              <w:top w:val="nil"/>
              <w:left w:val="nil"/>
              <w:bottom w:val="single" w:sz="4" w:space="0" w:color="auto"/>
              <w:right w:val="single" w:sz="4" w:space="0" w:color="auto"/>
            </w:tcBorders>
            <w:shd w:val="clear" w:color="auto" w:fill="auto"/>
            <w:noWrap/>
            <w:vAlign w:val="center"/>
            <w:hideMark/>
          </w:tcPr>
          <w:p w14:paraId="26168AA6" w14:textId="77777777" w:rsidR="00DE2297" w:rsidRPr="005235D5" w:rsidRDefault="00DE2297">
            <w:pPr>
              <w:spacing w:after="0" w:line="240" w:lineRule="auto"/>
              <w:jc w:val="center"/>
              <w:rPr>
                <w:rFonts w:ascii="Calibri" w:eastAsia="Times New Roman" w:hAnsi="Calibri" w:cs="Calibri"/>
                <w:color w:val="000000"/>
                <w:sz w:val="18"/>
                <w:szCs w:val="18"/>
                <w:lang w:eastAsia="es-ES"/>
              </w:rPr>
            </w:pPr>
            <w:r w:rsidRPr="005235D5">
              <w:rPr>
                <w:rFonts w:ascii="Calibri" w:eastAsia="Times New Roman" w:hAnsi="Calibri" w:cs="Calibri"/>
                <w:color w:val="000000"/>
                <w:sz w:val="18"/>
                <w:szCs w:val="18"/>
                <w:lang w:eastAsia="es-ES"/>
              </w:rPr>
              <w:t>-</w:t>
            </w:r>
          </w:p>
        </w:tc>
        <w:tc>
          <w:tcPr>
            <w:tcW w:w="631" w:type="pct"/>
            <w:tcBorders>
              <w:top w:val="nil"/>
              <w:left w:val="nil"/>
              <w:bottom w:val="single" w:sz="4" w:space="0" w:color="auto"/>
              <w:right w:val="single" w:sz="4" w:space="0" w:color="auto"/>
            </w:tcBorders>
            <w:shd w:val="clear" w:color="auto" w:fill="auto"/>
            <w:noWrap/>
            <w:vAlign w:val="center"/>
            <w:hideMark/>
          </w:tcPr>
          <w:p w14:paraId="49D1BDB9" w14:textId="77777777" w:rsidR="00DE2297" w:rsidRPr="005235D5" w:rsidRDefault="00DE2297">
            <w:pPr>
              <w:spacing w:after="0" w:line="240" w:lineRule="auto"/>
              <w:jc w:val="center"/>
              <w:rPr>
                <w:rFonts w:ascii="Calibri" w:eastAsia="Times New Roman" w:hAnsi="Calibri" w:cs="Calibri"/>
                <w:color w:val="000000"/>
                <w:sz w:val="18"/>
                <w:szCs w:val="18"/>
                <w:lang w:eastAsia="es-ES"/>
              </w:rPr>
            </w:pPr>
            <w:r w:rsidRPr="005235D5">
              <w:rPr>
                <w:rFonts w:ascii="Calibri" w:eastAsia="Times New Roman" w:hAnsi="Calibri" w:cs="Calibri"/>
                <w:color w:val="000000"/>
                <w:sz w:val="18"/>
                <w:szCs w:val="18"/>
                <w:lang w:eastAsia="es-ES"/>
              </w:rPr>
              <w:t>-</w:t>
            </w:r>
          </w:p>
        </w:tc>
        <w:tc>
          <w:tcPr>
            <w:tcW w:w="631" w:type="pct"/>
            <w:tcBorders>
              <w:top w:val="nil"/>
              <w:left w:val="nil"/>
              <w:bottom w:val="single" w:sz="4" w:space="0" w:color="auto"/>
              <w:right w:val="single" w:sz="4" w:space="0" w:color="auto"/>
            </w:tcBorders>
            <w:shd w:val="clear" w:color="auto" w:fill="auto"/>
            <w:noWrap/>
            <w:vAlign w:val="center"/>
            <w:hideMark/>
          </w:tcPr>
          <w:p w14:paraId="0E683D9F" w14:textId="77777777" w:rsidR="00DE2297" w:rsidRPr="005235D5" w:rsidRDefault="00DE2297">
            <w:pPr>
              <w:spacing w:after="0" w:line="240" w:lineRule="auto"/>
              <w:jc w:val="center"/>
              <w:rPr>
                <w:rFonts w:ascii="Calibri" w:eastAsia="Times New Roman" w:hAnsi="Calibri" w:cs="Calibri"/>
                <w:color w:val="000000"/>
                <w:sz w:val="18"/>
                <w:szCs w:val="18"/>
                <w:lang w:eastAsia="es-ES"/>
              </w:rPr>
            </w:pPr>
            <w:r w:rsidRPr="005235D5">
              <w:rPr>
                <w:rFonts w:ascii="Calibri" w:eastAsia="Times New Roman" w:hAnsi="Calibri" w:cs="Calibri"/>
                <w:color w:val="000000"/>
                <w:sz w:val="18"/>
                <w:szCs w:val="18"/>
                <w:lang w:eastAsia="es-ES"/>
              </w:rPr>
              <w:t>-</w:t>
            </w:r>
          </w:p>
        </w:tc>
      </w:tr>
      <w:tr w:rsidR="00DE2297" w:rsidRPr="0063076F" w14:paraId="55368C85" w14:textId="77777777" w:rsidTr="00AF73DB">
        <w:trPr>
          <w:trHeight w:val="345"/>
          <w:jc w:val="center"/>
        </w:trPr>
        <w:tc>
          <w:tcPr>
            <w:tcW w:w="1169" w:type="pct"/>
            <w:tcBorders>
              <w:top w:val="nil"/>
              <w:left w:val="single" w:sz="4" w:space="0" w:color="auto"/>
              <w:bottom w:val="single" w:sz="4" w:space="0" w:color="auto"/>
              <w:right w:val="single" w:sz="4" w:space="0" w:color="auto"/>
            </w:tcBorders>
            <w:shd w:val="clear" w:color="000000" w:fill="145F82"/>
            <w:noWrap/>
            <w:vAlign w:val="center"/>
          </w:tcPr>
          <w:p w14:paraId="2EBB3E00" w14:textId="77777777" w:rsidR="00DE2297" w:rsidRPr="005B2251" w:rsidRDefault="00DE2297">
            <w:pPr>
              <w:spacing w:after="0" w:line="240" w:lineRule="auto"/>
              <w:jc w:val="both"/>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TOTAL</w:t>
            </w:r>
          </w:p>
        </w:tc>
        <w:tc>
          <w:tcPr>
            <w:tcW w:w="677" w:type="pct"/>
            <w:tcBorders>
              <w:top w:val="nil"/>
              <w:left w:val="nil"/>
              <w:bottom w:val="single" w:sz="4" w:space="0" w:color="auto"/>
              <w:right w:val="single" w:sz="4" w:space="0" w:color="auto"/>
            </w:tcBorders>
            <w:shd w:val="clear" w:color="auto" w:fill="145F82"/>
            <w:noWrap/>
            <w:vAlign w:val="center"/>
          </w:tcPr>
          <w:p w14:paraId="60465C17" w14:textId="589DAE1C" w:rsidR="00DE2297" w:rsidRPr="005B2251" w:rsidRDefault="00AF73DB">
            <w:pPr>
              <w:spacing w:after="0" w:line="240" w:lineRule="auto"/>
              <w:jc w:val="center"/>
              <w:rPr>
                <w:rFonts w:ascii="Calibri" w:eastAsia="Times New Roman" w:hAnsi="Calibri" w:cs="Calibri"/>
                <w:b/>
                <w:bCs/>
                <w:color w:val="FFFFFF" w:themeColor="background1"/>
                <w:sz w:val="18"/>
                <w:szCs w:val="18"/>
                <w:lang w:eastAsia="es-ES"/>
              </w:rPr>
            </w:pPr>
            <w:r w:rsidRPr="00AF73DB">
              <w:rPr>
                <w:rFonts w:ascii="Calibri" w:hAnsi="Calibri" w:cs="Calibri"/>
                <w:b/>
                <w:bCs/>
                <w:color w:val="FFFFFF"/>
                <w:sz w:val="18"/>
                <w:szCs w:val="18"/>
              </w:rPr>
              <w:t>28.869.976,18 €</w:t>
            </w:r>
          </w:p>
        </w:tc>
        <w:tc>
          <w:tcPr>
            <w:tcW w:w="631" w:type="pct"/>
            <w:tcBorders>
              <w:top w:val="nil"/>
              <w:left w:val="nil"/>
              <w:bottom w:val="single" w:sz="4" w:space="0" w:color="auto"/>
              <w:right w:val="single" w:sz="4" w:space="0" w:color="auto"/>
            </w:tcBorders>
            <w:shd w:val="clear" w:color="auto" w:fill="145F82"/>
            <w:noWrap/>
            <w:vAlign w:val="center"/>
          </w:tcPr>
          <w:p w14:paraId="0647D33F" w14:textId="47B779D9" w:rsidR="00DE2297" w:rsidRPr="005B2251" w:rsidRDefault="00DE2297">
            <w:pPr>
              <w:spacing w:after="0" w:line="240" w:lineRule="auto"/>
              <w:jc w:val="center"/>
              <w:rPr>
                <w:rFonts w:ascii="Calibri" w:eastAsia="Times New Roman" w:hAnsi="Calibri" w:cs="Calibri"/>
                <w:b/>
                <w:bCs/>
                <w:color w:val="FFFFFF" w:themeColor="background1"/>
                <w:sz w:val="18"/>
                <w:szCs w:val="18"/>
                <w:lang w:eastAsia="es-ES"/>
              </w:rPr>
            </w:pPr>
            <w:r w:rsidRPr="00AF73DB">
              <w:rPr>
                <w:rFonts w:ascii="Calibri" w:hAnsi="Calibri" w:cs="Calibri"/>
                <w:b/>
                <w:color w:val="FFFFFF"/>
                <w:sz w:val="18"/>
                <w:szCs w:val="18"/>
              </w:rPr>
              <w:t>9.534.190,00 €</w:t>
            </w:r>
          </w:p>
        </w:tc>
        <w:tc>
          <w:tcPr>
            <w:tcW w:w="631" w:type="pct"/>
            <w:tcBorders>
              <w:top w:val="nil"/>
              <w:left w:val="nil"/>
              <w:bottom w:val="single" w:sz="4" w:space="0" w:color="auto"/>
              <w:right w:val="single" w:sz="4" w:space="0" w:color="auto"/>
            </w:tcBorders>
            <w:shd w:val="clear" w:color="auto" w:fill="145F82"/>
            <w:noWrap/>
            <w:vAlign w:val="center"/>
          </w:tcPr>
          <w:p w14:paraId="0C7FD927" w14:textId="406EC55D" w:rsidR="00DE2297" w:rsidRPr="005B2251" w:rsidRDefault="00DE2297">
            <w:pPr>
              <w:spacing w:after="0" w:line="240" w:lineRule="auto"/>
              <w:jc w:val="center"/>
              <w:rPr>
                <w:rFonts w:ascii="Calibri" w:eastAsia="Times New Roman" w:hAnsi="Calibri" w:cs="Calibri"/>
                <w:b/>
                <w:bCs/>
                <w:color w:val="FFFFFF" w:themeColor="background1"/>
                <w:sz w:val="18"/>
                <w:szCs w:val="18"/>
                <w:lang w:eastAsia="es-ES"/>
              </w:rPr>
            </w:pPr>
            <w:r w:rsidRPr="00AF73DB">
              <w:rPr>
                <w:rFonts w:ascii="Calibri" w:hAnsi="Calibri" w:cs="Calibri"/>
                <w:b/>
                <w:color w:val="FFFFFF"/>
                <w:sz w:val="18"/>
                <w:szCs w:val="18"/>
              </w:rPr>
              <w:t>8.821.490,78 €</w:t>
            </w:r>
          </w:p>
        </w:tc>
        <w:tc>
          <w:tcPr>
            <w:tcW w:w="631" w:type="pct"/>
            <w:tcBorders>
              <w:top w:val="nil"/>
              <w:left w:val="nil"/>
              <w:bottom w:val="single" w:sz="4" w:space="0" w:color="auto"/>
              <w:right w:val="single" w:sz="4" w:space="0" w:color="auto"/>
            </w:tcBorders>
            <w:shd w:val="clear" w:color="auto" w:fill="145F82"/>
            <w:noWrap/>
            <w:vAlign w:val="center"/>
          </w:tcPr>
          <w:p w14:paraId="1FBA68AA" w14:textId="47F4343A" w:rsidR="00DE2297" w:rsidRPr="005B2251" w:rsidRDefault="00DE2297">
            <w:pPr>
              <w:spacing w:after="0" w:line="240" w:lineRule="auto"/>
              <w:jc w:val="center"/>
              <w:rPr>
                <w:rFonts w:ascii="Calibri" w:eastAsia="Times New Roman" w:hAnsi="Calibri" w:cs="Calibri"/>
                <w:b/>
                <w:bCs/>
                <w:color w:val="FFFFFF" w:themeColor="background1"/>
                <w:sz w:val="18"/>
                <w:szCs w:val="18"/>
                <w:lang w:eastAsia="es-ES"/>
              </w:rPr>
            </w:pPr>
            <w:r w:rsidRPr="00AF73DB">
              <w:rPr>
                <w:rFonts w:ascii="Calibri" w:hAnsi="Calibri" w:cs="Calibri"/>
                <w:b/>
                <w:color w:val="FFFFFF"/>
                <w:sz w:val="18"/>
                <w:szCs w:val="18"/>
              </w:rPr>
              <w:t>5.974.727,42 €</w:t>
            </w:r>
          </w:p>
        </w:tc>
        <w:tc>
          <w:tcPr>
            <w:tcW w:w="631" w:type="pct"/>
            <w:tcBorders>
              <w:top w:val="nil"/>
              <w:left w:val="nil"/>
              <w:bottom w:val="single" w:sz="4" w:space="0" w:color="auto"/>
              <w:right w:val="single" w:sz="4" w:space="0" w:color="auto"/>
            </w:tcBorders>
            <w:shd w:val="clear" w:color="auto" w:fill="145F82"/>
            <w:noWrap/>
            <w:vAlign w:val="center"/>
          </w:tcPr>
          <w:p w14:paraId="4D4DFDC6" w14:textId="3BAB631B" w:rsidR="00DE2297" w:rsidRPr="005B2251" w:rsidRDefault="00DE2297">
            <w:pPr>
              <w:spacing w:after="0" w:line="240" w:lineRule="auto"/>
              <w:jc w:val="center"/>
              <w:rPr>
                <w:rFonts w:ascii="Calibri" w:eastAsia="Times New Roman" w:hAnsi="Calibri" w:cs="Calibri"/>
                <w:b/>
                <w:bCs/>
                <w:color w:val="FFFFFF" w:themeColor="background1"/>
                <w:sz w:val="18"/>
                <w:szCs w:val="18"/>
                <w:lang w:eastAsia="es-ES"/>
              </w:rPr>
            </w:pPr>
            <w:r w:rsidRPr="00AF73DB">
              <w:rPr>
                <w:rFonts w:ascii="Calibri" w:hAnsi="Calibri" w:cs="Calibri"/>
                <w:b/>
                <w:color w:val="FFFFFF"/>
                <w:sz w:val="18"/>
                <w:szCs w:val="18"/>
              </w:rPr>
              <w:t>3.</w:t>
            </w:r>
            <w:r w:rsidR="00F16F69" w:rsidRPr="00F16F69">
              <w:rPr>
                <w:rFonts w:ascii="Calibri" w:hAnsi="Calibri" w:cs="Calibri"/>
                <w:b/>
                <w:bCs/>
                <w:color w:val="FFFFFF"/>
                <w:sz w:val="18"/>
                <w:szCs w:val="18"/>
              </w:rPr>
              <w:t>894.485</w:t>
            </w:r>
            <w:r w:rsidRPr="00AF73DB">
              <w:rPr>
                <w:rFonts w:ascii="Calibri" w:hAnsi="Calibri" w:cs="Calibri"/>
                <w:b/>
                <w:color w:val="FFFFFF"/>
                <w:sz w:val="18"/>
                <w:szCs w:val="18"/>
              </w:rPr>
              <w:t>,15 €</w:t>
            </w:r>
          </w:p>
        </w:tc>
        <w:tc>
          <w:tcPr>
            <w:tcW w:w="631" w:type="pct"/>
            <w:tcBorders>
              <w:top w:val="nil"/>
              <w:left w:val="nil"/>
              <w:bottom w:val="single" w:sz="4" w:space="0" w:color="auto"/>
              <w:right w:val="single" w:sz="4" w:space="0" w:color="auto"/>
            </w:tcBorders>
            <w:shd w:val="clear" w:color="auto" w:fill="145F82"/>
            <w:noWrap/>
            <w:vAlign w:val="center"/>
          </w:tcPr>
          <w:p w14:paraId="440D81BA" w14:textId="5D7071F2" w:rsidR="00DE2297" w:rsidRPr="005B2251" w:rsidRDefault="00DE2297" w:rsidP="00DE2297">
            <w:pPr>
              <w:keepNext/>
              <w:spacing w:after="0" w:line="240" w:lineRule="auto"/>
              <w:jc w:val="center"/>
              <w:rPr>
                <w:rFonts w:ascii="Calibri" w:eastAsia="Times New Roman" w:hAnsi="Calibri" w:cs="Calibri"/>
                <w:b/>
                <w:bCs/>
                <w:color w:val="FFFFFF" w:themeColor="background1"/>
                <w:sz w:val="18"/>
                <w:szCs w:val="18"/>
                <w:lang w:eastAsia="es-ES"/>
              </w:rPr>
            </w:pPr>
            <w:r w:rsidRPr="00AF73DB">
              <w:rPr>
                <w:rFonts w:ascii="Calibri" w:hAnsi="Calibri" w:cs="Calibri"/>
                <w:b/>
                <w:color w:val="FFFFFF"/>
                <w:sz w:val="18"/>
                <w:szCs w:val="18"/>
              </w:rPr>
              <w:t>3.519.196,36 €</w:t>
            </w:r>
          </w:p>
        </w:tc>
      </w:tr>
    </w:tbl>
    <w:p w14:paraId="61D829B3" w14:textId="75C23D59" w:rsidR="00DE2297" w:rsidRPr="00DE2297" w:rsidRDefault="00DE2297" w:rsidP="00DE2297">
      <w:pPr>
        <w:pStyle w:val="Descripcin"/>
        <w:jc w:val="center"/>
      </w:pPr>
      <w:r>
        <w:t xml:space="preserve">Tabla </w:t>
      </w:r>
      <w:r>
        <w:fldChar w:fldCharType="begin"/>
      </w:r>
      <w:r>
        <w:instrText xml:space="preserve"> SEQ Tabla \* ARABIC </w:instrText>
      </w:r>
      <w:r>
        <w:fldChar w:fldCharType="separate"/>
      </w:r>
      <w:r w:rsidR="000A7B13">
        <w:rPr>
          <w:noProof/>
        </w:rPr>
        <w:t>84</w:t>
      </w:r>
      <w:r>
        <w:fldChar w:fldCharType="end"/>
      </w:r>
      <w:r>
        <w:t xml:space="preserve"> : Inversiones del proyecto</w:t>
      </w:r>
    </w:p>
    <w:p w14:paraId="4636980D" w14:textId="77777777" w:rsidR="006B043F" w:rsidRPr="008D7C45" w:rsidRDefault="0086767F" w:rsidP="006B043F">
      <w:pPr>
        <w:pStyle w:val="Ttulo2"/>
        <w:numPr>
          <w:ilvl w:val="1"/>
          <w:numId w:val="31"/>
        </w:numPr>
        <w:rPr>
          <w:sz w:val="24"/>
          <w:szCs w:val="24"/>
        </w:rPr>
      </w:pPr>
      <w:bookmarkStart w:id="713" w:name="_Toc167375177"/>
      <w:r w:rsidRPr="008D7C45">
        <w:rPr>
          <w:sz w:val="24"/>
          <w:szCs w:val="24"/>
        </w:rPr>
        <w:t>OPEX (Gastos)</w:t>
      </w:r>
      <w:bookmarkEnd w:id="713"/>
    </w:p>
    <w:p w14:paraId="24E21659" w14:textId="1EED6781" w:rsidR="00122132" w:rsidRPr="00122132" w:rsidRDefault="00122132" w:rsidP="00122132">
      <w:pPr>
        <w:jc w:val="both"/>
        <w:rPr>
          <w:rFonts w:ascii="Calibri" w:hAnsi="Calibri" w:cs="Calibri"/>
        </w:rPr>
      </w:pPr>
      <w:r w:rsidRPr="00122132">
        <w:rPr>
          <w:rFonts w:ascii="Calibri" w:hAnsi="Calibri" w:cs="Calibri"/>
        </w:rPr>
        <w:t>En segundo lugar, se realizará un análisis del OPEX. Se han tenido en cuenta los gastos necesarios para todos los servicios básicos e innovadores, el gasto operativo en los salarios y otros gastos necesarios para el desarrollo del proyecto.</w:t>
      </w:r>
    </w:p>
    <w:p w14:paraId="732A2259" w14:textId="469B0041" w:rsidR="00FC71F4" w:rsidRPr="008D7C45" w:rsidRDefault="00B86987" w:rsidP="00B86987">
      <w:pPr>
        <w:pStyle w:val="Ttulo3"/>
      </w:pPr>
      <w:bookmarkStart w:id="714" w:name="_Toc167375178"/>
      <w:r>
        <w:t xml:space="preserve">5.2.1. </w:t>
      </w:r>
      <w:r w:rsidR="00FC71F4" w:rsidRPr="008D7C45">
        <w:t>Gastos operativos en la arquitectura</w:t>
      </w:r>
      <w:bookmarkEnd w:id="714"/>
    </w:p>
    <w:p w14:paraId="7AD3FE14" w14:textId="77777777" w:rsidR="00403173" w:rsidRPr="00EF0391" w:rsidRDefault="00403173" w:rsidP="00403173">
      <w:pPr>
        <w:jc w:val="both"/>
        <w:rPr>
          <w:rFonts w:ascii="Calibri" w:hAnsi="Calibri" w:cs="Calibri"/>
        </w:rPr>
      </w:pPr>
      <w:r w:rsidRPr="00EF0391">
        <w:rPr>
          <w:rFonts w:ascii="Calibri" w:hAnsi="Calibri" w:cs="Calibri"/>
        </w:rPr>
        <w:t xml:space="preserve">A continuación, se han analizado todos los gastos operativos necesarios para el mantenimiento de toda la infraestructura necesaria para el desarrollo de los servicios básicos y servicios innovadores. </w:t>
      </w:r>
    </w:p>
    <w:p w14:paraId="31C7447F" w14:textId="77777777" w:rsidR="00403173" w:rsidRPr="009E03A5" w:rsidRDefault="00403173" w:rsidP="00403173">
      <w:pPr>
        <w:pStyle w:val="Prrafodelista"/>
        <w:numPr>
          <w:ilvl w:val="0"/>
          <w:numId w:val="32"/>
        </w:numPr>
        <w:jc w:val="both"/>
        <w:rPr>
          <w:rFonts w:ascii="Calibri" w:hAnsi="Calibri" w:cs="Calibri"/>
          <w:b/>
          <w:bCs/>
        </w:rPr>
      </w:pPr>
      <w:r w:rsidRPr="009E03A5">
        <w:rPr>
          <w:rFonts w:ascii="Calibri" w:hAnsi="Calibri" w:cs="Calibri"/>
          <w:b/>
          <w:bCs/>
        </w:rPr>
        <w:t>Servicios básicos:</w:t>
      </w:r>
      <w:r>
        <w:rPr>
          <w:rFonts w:ascii="Calibri" w:hAnsi="Calibri" w:cs="Calibri"/>
          <w:b/>
          <w:bCs/>
        </w:rPr>
        <w:t xml:space="preserve"> </w:t>
      </w:r>
      <w:r>
        <w:rPr>
          <w:rFonts w:ascii="Calibri" w:hAnsi="Calibri" w:cs="Calibri"/>
        </w:rPr>
        <w:t>Los gastos relativos a los servicios básicos son los siguientes:</w:t>
      </w:r>
    </w:p>
    <w:p w14:paraId="449B8019" w14:textId="77777777" w:rsidR="00403173" w:rsidRDefault="00403173" w:rsidP="00403173">
      <w:pPr>
        <w:pStyle w:val="Prrafodelista"/>
        <w:numPr>
          <w:ilvl w:val="1"/>
          <w:numId w:val="32"/>
        </w:numPr>
        <w:jc w:val="both"/>
        <w:rPr>
          <w:rFonts w:ascii="Calibri" w:hAnsi="Calibri" w:cs="Calibri"/>
        </w:rPr>
      </w:pPr>
      <w:r>
        <w:rPr>
          <w:rFonts w:ascii="Calibri" w:hAnsi="Calibri" w:cs="Calibri"/>
          <w:b/>
          <w:bCs/>
        </w:rPr>
        <w:t>Mantenimiento</w:t>
      </w:r>
      <w:r w:rsidRPr="00E12F95">
        <w:rPr>
          <w:rFonts w:ascii="Calibri" w:hAnsi="Calibri" w:cs="Calibri"/>
        </w:rPr>
        <w:t xml:space="preserve">: </w:t>
      </w:r>
      <w:r>
        <w:rPr>
          <w:rFonts w:ascii="Calibri" w:hAnsi="Calibri" w:cs="Calibri"/>
        </w:rPr>
        <w:t>Incluye todo el mantenimiento necesario para la red de agregación, red Core, red de acceso fijo, red de acceso radio y red VPLS. En la siguiente tabla se han desglosado cada uno de estos gastos operativos, los cuales se han estimado como un coste del 20% sobre el CAPEX de cada uno de ellos.</w:t>
      </w:r>
    </w:p>
    <w:p w14:paraId="1C8E0F42" w14:textId="77777777" w:rsidR="00403173" w:rsidRDefault="00403173" w:rsidP="00403173">
      <w:pPr>
        <w:pStyle w:val="Prrafodelista"/>
        <w:numPr>
          <w:ilvl w:val="1"/>
          <w:numId w:val="32"/>
        </w:numPr>
        <w:jc w:val="both"/>
        <w:rPr>
          <w:rFonts w:ascii="Calibri" w:hAnsi="Calibri" w:cs="Calibri"/>
        </w:rPr>
      </w:pPr>
      <w:r>
        <w:rPr>
          <w:rFonts w:ascii="Calibri" w:hAnsi="Calibri" w:cs="Calibri"/>
          <w:b/>
          <w:bCs/>
        </w:rPr>
        <w:t>IMS</w:t>
      </w:r>
      <w:r w:rsidRPr="00131B7D">
        <w:rPr>
          <w:rFonts w:ascii="Calibri" w:hAnsi="Calibri" w:cs="Calibri"/>
        </w:rPr>
        <w:t>:</w:t>
      </w:r>
      <w:r>
        <w:rPr>
          <w:rFonts w:ascii="Calibri" w:hAnsi="Calibri" w:cs="Calibri"/>
        </w:rPr>
        <w:t xml:space="preserve"> Contratación de las instancias en AWS. </w:t>
      </w:r>
    </w:p>
    <w:p w14:paraId="10EC1818" w14:textId="77777777" w:rsidR="00403173" w:rsidRDefault="00403173" w:rsidP="00403173">
      <w:pPr>
        <w:pStyle w:val="Prrafodelista"/>
        <w:numPr>
          <w:ilvl w:val="1"/>
          <w:numId w:val="32"/>
        </w:numPr>
        <w:jc w:val="both"/>
        <w:rPr>
          <w:rFonts w:ascii="Calibri" w:hAnsi="Calibri" w:cs="Calibri"/>
        </w:rPr>
      </w:pPr>
      <w:r w:rsidRPr="001611BD">
        <w:rPr>
          <w:rFonts w:ascii="Calibri" w:hAnsi="Calibri" w:cs="Calibri"/>
          <w:b/>
          <w:bCs/>
        </w:rPr>
        <w:t>Servicio de internet:</w:t>
      </w:r>
      <w:r>
        <w:rPr>
          <w:rFonts w:ascii="Calibri" w:hAnsi="Calibri" w:cs="Calibri"/>
        </w:rPr>
        <w:t xml:space="preserve"> Se incluirán los gastos del alquiler de puertos necesarios para la conexión con la península.</w:t>
      </w:r>
    </w:p>
    <w:p w14:paraId="4C64FE46" w14:textId="77777777" w:rsidR="00403173" w:rsidRPr="00583BEC" w:rsidRDefault="00403173" w:rsidP="00403173">
      <w:pPr>
        <w:pStyle w:val="Prrafodelista"/>
        <w:numPr>
          <w:ilvl w:val="1"/>
          <w:numId w:val="32"/>
        </w:numPr>
        <w:jc w:val="both"/>
        <w:rPr>
          <w:rFonts w:ascii="Calibri" w:hAnsi="Calibri" w:cs="Calibri"/>
        </w:rPr>
      </w:pPr>
      <w:r>
        <w:rPr>
          <w:rFonts w:ascii="Calibri" w:hAnsi="Calibri" w:cs="Calibri"/>
          <w:b/>
          <w:bCs/>
        </w:rPr>
        <w:t>Centro de Procesamiento de Datos (CPD)</w:t>
      </w:r>
      <w:r>
        <w:rPr>
          <w:rFonts w:ascii="Calibri" w:hAnsi="Calibri" w:cs="Calibri"/>
        </w:rPr>
        <w:t>: Se incluirán los gastos del alquiler de un CPD.</w:t>
      </w:r>
    </w:p>
    <w:p w14:paraId="597BAE0D" w14:textId="77777777" w:rsidR="00403173" w:rsidRDefault="00403173" w:rsidP="00403173">
      <w:pPr>
        <w:pStyle w:val="Prrafodelista"/>
        <w:numPr>
          <w:ilvl w:val="1"/>
          <w:numId w:val="32"/>
        </w:numPr>
        <w:jc w:val="both"/>
        <w:rPr>
          <w:rFonts w:ascii="Calibri" w:hAnsi="Calibri" w:cs="Calibri"/>
        </w:rPr>
      </w:pPr>
      <w:r>
        <w:rPr>
          <w:rFonts w:ascii="Calibri" w:hAnsi="Calibri" w:cs="Calibri"/>
          <w:b/>
          <w:bCs/>
        </w:rPr>
        <w:t>Satélite Zonas Remotas:</w:t>
      </w:r>
      <w:r>
        <w:rPr>
          <w:rFonts w:ascii="Calibri" w:hAnsi="Calibri" w:cs="Calibri"/>
        </w:rPr>
        <w:t xml:space="preserve"> Incluye el mantenimiento de los equipos y el gasto en el servicio satelital para dar cobertura a las zonas remotas.</w:t>
      </w:r>
    </w:p>
    <w:p w14:paraId="78D114C4" w14:textId="77777777" w:rsidR="00403173" w:rsidRPr="002C3443" w:rsidRDefault="00403173" w:rsidP="00403173">
      <w:pPr>
        <w:pStyle w:val="Prrafodelista"/>
        <w:numPr>
          <w:ilvl w:val="1"/>
          <w:numId w:val="32"/>
        </w:numPr>
        <w:jc w:val="both"/>
        <w:rPr>
          <w:rFonts w:ascii="Calibri" w:hAnsi="Calibri" w:cs="Calibri"/>
          <w:b/>
          <w:bCs/>
        </w:rPr>
      </w:pPr>
      <w:r w:rsidRPr="002C3443">
        <w:rPr>
          <w:rFonts w:ascii="Calibri" w:hAnsi="Calibri" w:cs="Calibri"/>
          <w:b/>
          <w:bCs/>
        </w:rPr>
        <w:t xml:space="preserve">Satélite Barcos: </w:t>
      </w:r>
      <w:r w:rsidRPr="007D2873">
        <w:rPr>
          <w:rFonts w:ascii="Calibri" w:hAnsi="Calibri" w:cs="Calibri"/>
        </w:rPr>
        <w:t>Compuesto</w:t>
      </w:r>
      <w:r>
        <w:rPr>
          <w:rFonts w:ascii="Calibri" w:hAnsi="Calibri" w:cs="Calibri"/>
        </w:rPr>
        <w:t xml:space="preserve"> por el mantenimiento de los terminales de usuario y el gasto del servicio satelital.</w:t>
      </w:r>
    </w:p>
    <w:p w14:paraId="0816A090" w14:textId="77777777" w:rsidR="00403173" w:rsidRDefault="00403173" w:rsidP="00403173">
      <w:pPr>
        <w:pStyle w:val="Prrafodelista"/>
        <w:numPr>
          <w:ilvl w:val="0"/>
          <w:numId w:val="32"/>
        </w:numPr>
        <w:jc w:val="both"/>
        <w:rPr>
          <w:rFonts w:ascii="Calibri" w:hAnsi="Calibri" w:cs="Calibri"/>
        </w:rPr>
      </w:pPr>
      <w:r w:rsidRPr="00E12F95">
        <w:rPr>
          <w:rFonts w:ascii="Calibri" w:hAnsi="Calibri" w:cs="Calibri"/>
          <w:b/>
          <w:bCs/>
        </w:rPr>
        <w:t>Servicios Innovadores:</w:t>
      </w:r>
      <w:r w:rsidRPr="00E12F95">
        <w:rPr>
          <w:rFonts w:ascii="Calibri" w:hAnsi="Calibri" w:cs="Calibri"/>
        </w:rPr>
        <w:t xml:space="preserve"> </w:t>
      </w:r>
      <w:r>
        <w:rPr>
          <w:rFonts w:ascii="Calibri" w:hAnsi="Calibri" w:cs="Calibri"/>
        </w:rPr>
        <w:t>Los gastos relativos a los servicios innovadores son los siguientes:</w:t>
      </w:r>
    </w:p>
    <w:p w14:paraId="671A6371" w14:textId="77777777" w:rsidR="00403173" w:rsidRDefault="00403173" w:rsidP="00403173">
      <w:pPr>
        <w:pStyle w:val="Prrafodelista"/>
        <w:numPr>
          <w:ilvl w:val="1"/>
          <w:numId w:val="32"/>
        </w:numPr>
        <w:jc w:val="both"/>
        <w:rPr>
          <w:rFonts w:ascii="Calibri" w:hAnsi="Calibri" w:cs="Calibri"/>
        </w:rPr>
      </w:pPr>
      <w:r>
        <w:rPr>
          <w:rFonts w:ascii="Calibri" w:hAnsi="Calibri" w:cs="Calibri"/>
          <w:b/>
          <w:bCs/>
        </w:rPr>
        <w:t>Mantenimiento:</w:t>
      </w:r>
      <w:r>
        <w:rPr>
          <w:rFonts w:ascii="Calibri" w:hAnsi="Calibri" w:cs="Calibri"/>
        </w:rPr>
        <w:t xml:space="preserve"> Incluye todo el gasto operativo para el mantenimiento los servicios innovadores. Este gasto se ha estimado como un 10% sobre el CAPEX de cada uno de los servicios.</w:t>
      </w:r>
    </w:p>
    <w:p w14:paraId="7A65C98D" w14:textId="77777777" w:rsidR="00403173" w:rsidRDefault="00403173" w:rsidP="00403173">
      <w:pPr>
        <w:pStyle w:val="Prrafodelista"/>
        <w:numPr>
          <w:ilvl w:val="1"/>
          <w:numId w:val="32"/>
        </w:numPr>
        <w:jc w:val="both"/>
        <w:rPr>
          <w:rFonts w:ascii="Calibri" w:hAnsi="Calibri" w:cs="Calibri"/>
        </w:rPr>
      </w:pPr>
      <w:r>
        <w:rPr>
          <w:rFonts w:ascii="Calibri" w:hAnsi="Calibri" w:cs="Calibri"/>
          <w:b/>
          <w:bCs/>
        </w:rPr>
        <w:t>Slicing en Puertos:</w:t>
      </w:r>
      <w:r>
        <w:rPr>
          <w:rFonts w:ascii="Calibri" w:hAnsi="Calibri" w:cs="Calibri"/>
        </w:rPr>
        <w:t xml:space="preserve"> Para este servicio se incluye el gasto para el AWS IoT Twinmaker y el desarrollo de la aplicación.</w:t>
      </w:r>
    </w:p>
    <w:p w14:paraId="2DF22ED2" w14:textId="77777777" w:rsidR="00403173" w:rsidRDefault="00403173" w:rsidP="00403173">
      <w:pPr>
        <w:jc w:val="both"/>
        <w:rPr>
          <w:rFonts w:ascii="Calibri" w:hAnsi="Calibri" w:cs="Calibri"/>
        </w:rPr>
      </w:pPr>
      <w:r>
        <w:rPr>
          <w:rFonts w:ascii="Calibri" w:hAnsi="Calibri" w:cs="Calibri"/>
        </w:rPr>
        <w:t>La siguiente tabla muestra todos los gastos operativos para la arquitectura del proyecto.</w:t>
      </w:r>
    </w:p>
    <w:p w14:paraId="3EFAE6DC" w14:textId="77777777" w:rsidR="00403173" w:rsidRDefault="00403173" w:rsidP="00403173">
      <w:pPr>
        <w:jc w:val="both"/>
        <w:rPr>
          <w:rFonts w:ascii="Calibri" w:hAnsi="Calibri" w:cs="Calibri"/>
        </w:rPr>
      </w:pPr>
    </w:p>
    <w:p w14:paraId="3A776515" w14:textId="77777777" w:rsidR="00403173" w:rsidRDefault="00403173" w:rsidP="00403173">
      <w:pPr>
        <w:jc w:val="both"/>
        <w:rPr>
          <w:rFonts w:ascii="Calibri" w:hAnsi="Calibri" w:cs="Calibri"/>
        </w:rPr>
      </w:pPr>
    </w:p>
    <w:p w14:paraId="116DA455" w14:textId="77777777" w:rsidR="00403173" w:rsidRDefault="00403173" w:rsidP="00403173">
      <w:pPr>
        <w:jc w:val="both"/>
        <w:rPr>
          <w:rFonts w:ascii="Calibri" w:hAnsi="Calibri" w:cs="Calibri"/>
        </w:rPr>
      </w:pPr>
    </w:p>
    <w:tbl>
      <w:tblPr>
        <w:tblW w:w="5337" w:type="pct"/>
        <w:jc w:val="center"/>
        <w:tblCellMar>
          <w:left w:w="70" w:type="dxa"/>
          <w:right w:w="70" w:type="dxa"/>
        </w:tblCellMar>
        <w:tblLook w:val="04A0" w:firstRow="1" w:lastRow="0" w:firstColumn="1" w:lastColumn="0" w:noHBand="0" w:noVBand="1"/>
      </w:tblPr>
      <w:tblGrid>
        <w:gridCol w:w="2429"/>
        <w:gridCol w:w="1409"/>
        <w:gridCol w:w="1409"/>
        <w:gridCol w:w="1409"/>
        <w:gridCol w:w="1409"/>
        <w:gridCol w:w="1559"/>
      </w:tblGrid>
      <w:tr w:rsidR="00403173" w:rsidRPr="0063076F" w14:paraId="157941B6" w14:textId="77777777">
        <w:trPr>
          <w:trHeight w:val="345"/>
          <w:jc w:val="center"/>
        </w:trPr>
        <w:tc>
          <w:tcPr>
            <w:tcW w:w="1262" w:type="pct"/>
            <w:tcBorders>
              <w:top w:val="single" w:sz="4" w:space="0" w:color="auto"/>
              <w:left w:val="single" w:sz="4" w:space="0" w:color="auto"/>
              <w:bottom w:val="single" w:sz="4" w:space="0" w:color="auto"/>
              <w:right w:val="single" w:sz="4" w:space="0" w:color="auto"/>
            </w:tcBorders>
            <w:shd w:val="clear" w:color="000000" w:fill="E87331"/>
            <w:noWrap/>
            <w:vAlign w:val="center"/>
            <w:hideMark/>
          </w:tcPr>
          <w:p w14:paraId="36461238" w14:textId="77777777" w:rsidR="00403173" w:rsidRPr="005235D5" w:rsidRDefault="00403173">
            <w:pPr>
              <w:spacing w:after="0" w:line="240" w:lineRule="auto"/>
              <w:jc w:val="center"/>
              <w:rPr>
                <w:rFonts w:ascii="Calibri" w:eastAsia="Times New Roman" w:hAnsi="Calibri" w:cs="Calibri"/>
                <w:b/>
                <w:bCs/>
                <w:color w:val="FFFFFF"/>
                <w:sz w:val="18"/>
                <w:szCs w:val="18"/>
                <w:lang w:eastAsia="es-ES"/>
              </w:rPr>
            </w:pPr>
            <w:r>
              <w:rPr>
                <w:rFonts w:ascii="Calibri" w:eastAsia="Times New Roman" w:hAnsi="Calibri" w:cs="Calibri"/>
                <w:b/>
                <w:bCs/>
                <w:color w:val="FFFFFF"/>
                <w:sz w:val="18"/>
                <w:szCs w:val="18"/>
                <w:lang w:eastAsia="es-ES"/>
              </w:rPr>
              <w:t>Gastos</w:t>
            </w:r>
          </w:p>
        </w:tc>
        <w:tc>
          <w:tcPr>
            <w:tcW w:w="732" w:type="pct"/>
            <w:tcBorders>
              <w:top w:val="single" w:sz="4" w:space="0" w:color="auto"/>
              <w:left w:val="nil"/>
              <w:bottom w:val="single" w:sz="4" w:space="0" w:color="auto"/>
              <w:right w:val="single" w:sz="4" w:space="0" w:color="auto"/>
            </w:tcBorders>
            <w:shd w:val="clear" w:color="000000" w:fill="E87331"/>
            <w:noWrap/>
            <w:vAlign w:val="center"/>
            <w:hideMark/>
          </w:tcPr>
          <w:p w14:paraId="3935B0CE" w14:textId="77777777" w:rsidR="00403173" w:rsidRPr="005235D5" w:rsidRDefault="00403173">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1</w:t>
            </w:r>
          </w:p>
        </w:tc>
        <w:tc>
          <w:tcPr>
            <w:tcW w:w="732" w:type="pct"/>
            <w:tcBorders>
              <w:top w:val="single" w:sz="4" w:space="0" w:color="auto"/>
              <w:left w:val="nil"/>
              <w:bottom w:val="single" w:sz="4" w:space="0" w:color="auto"/>
              <w:right w:val="single" w:sz="4" w:space="0" w:color="auto"/>
            </w:tcBorders>
            <w:shd w:val="clear" w:color="000000" w:fill="E87331"/>
            <w:noWrap/>
            <w:vAlign w:val="center"/>
            <w:hideMark/>
          </w:tcPr>
          <w:p w14:paraId="5BCCAD18" w14:textId="77777777" w:rsidR="00403173" w:rsidRPr="005235D5" w:rsidRDefault="00403173">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2</w:t>
            </w:r>
          </w:p>
        </w:tc>
        <w:tc>
          <w:tcPr>
            <w:tcW w:w="732" w:type="pct"/>
            <w:tcBorders>
              <w:top w:val="single" w:sz="4" w:space="0" w:color="auto"/>
              <w:left w:val="nil"/>
              <w:bottom w:val="single" w:sz="4" w:space="0" w:color="auto"/>
              <w:right w:val="single" w:sz="4" w:space="0" w:color="auto"/>
            </w:tcBorders>
            <w:shd w:val="clear" w:color="000000" w:fill="E87331"/>
            <w:noWrap/>
            <w:vAlign w:val="center"/>
            <w:hideMark/>
          </w:tcPr>
          <w:p w14:paraId="56195EE3" w14:textId="77777777" w:rsidR="00403173" w:rsidRPr="005235D5" w:rsidRDefault="00403173">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3</w:t>
            </w:r>
          </w:p>
        </w:tc>
        <w:tc>
          <w:tcPr>
            <w:tcW w:w="732" w:type="pct"/>
            <w:tcBorders>
              <w:top w:val="single" w:sz="4" w:space="0" w:color="auto"/>
              <w:left w:val="nil"/>
              <w:bottom w:val="single" w:sz="4" w:space="0" w:color="auto"/>
              <w:right w:val="single" w:sz="4" w:space="0" w:color="auto"/>
            </w:tcBorders>
            <w:shd w:val="clear" w:color="000000" w:fill="E87331"/>
            <w:noWrap/>
            <w:vAlign w:val="center"/>
            <w:hideMark/>
          </w:tcPr>
          <w:p w14:paraId="265A1D42" w14:textId="77777777" w:rsidR="00403173" w:rsidRPr="005235D5" w:rsidRDefault="00403173">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4</w:t>
            </w:r>
          </w:p>
        </w:tc>
        <w:tc>
          <w:tcPr>
            <w:tcW w:w="810" w:type="pct"/>
            <w:tcBorders>
              <w:top w:val="single" w:sz="4" w:space="0" w:color="auto"/>
              <w:left w:val="nil"/>
              <w:bottom w:val="single" w:sz="4" w:space="0" w:color="auto"/>
              <w:right w:val="single" w:sz="4" w:space="0" w:color="auto"/>
            </w:tcBorders>
            <w:shd w:val="clear" w:color="000000" w:fill="E87331"/>
            <w:noWrap/>
            <w:vAlign w:val="center"/>
            <w:hideMark/>
          </w:tcPr>
          <w:p w14:paraId="6A212AF1" w14:textId="77777777" w:rsidR="00403173" w:rsidRPr="005235D5" w:rsidRDefault="00403173">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5</w:t>
            </w:r>
          </w:p>
        </w:tc>
      </w:tr>
      <w:tr w:rsidR="00403173" w:rsidRPr="0063076F" w14:paraId="4763B913" w14:textId="77777777">
        <w:trPr>
          <w:trHeight w:val="345"/>
          <w:jc w:val="center"/>
        </w:trPr>
        <w:tc>
          <w:tcPr>
            <w:tcW w:w="1262" w:type="pct"/>
            <w:tcBorders>
              <w:top w:val="nil"/>
              <w:left w:val="single" w:sz="4" w:space="0" w:color="auto"/>
              <w:bottom w:val="single" w:sz="4" w:space="0" w:color="auto"/>
              <w:right w:val="single" w:sz="4" w:space="0" w:color="auto"/>
            </w:tcBorders>
            <w:shd w:val="clear" w:color="000000" w:fill="145F82"/>
            <w:noWrap/>
            <w:vAlign w:val="center"/>
            <w:hideMark/>
          </w:tcPr>
          <w:p w14:paraId="67DA94A5" w14:textId="77777777" w:rsidR="00403173" w:rsidRPr="005B2251" w:rsidRDefault="00403173">
            <w:pPr>
              <w:spacing w:after="0" w:line="240" w:lineRule="auto"/>
              <w:jc w:val="center"/>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Red de agregación</w:t>
            </w:r>
          </w:p>
        </w:tc>
        <w:tc>
          <w:tcPr>
            <w:tcW w:w="732" w:type="pct"/>
            <w:tcBorders>
              <w:top w:val="nil"/>
              <w:left w:val="nil"/>
              <w:bottom w:val="single" w:sz="4" w:space="0" w:color="auto"/>
              <w:right w:val="single" w:sz="4" w:space="0" w:color="auto"/>
            </w:tcBorders>
            <w:shd w:val="clear" w:color="auto" w:fill="auto"/>
            <w:noWrap/>
            <w:vAlign w:val="center"/>
            <w:hideMark/>
          </w:tcPr>
          <w:p w14:paraId="47855A41" w14:textId="4A3EE467" w:rsidR="00403173" w:rsidRPr="005235D5" w:rsidRDefault="008340A7">
            <w:pPr>
              <w:spacing w:after="0" w:line="240" w:lineRule="auto"/>
              <w:jc w:val="center"/>
              <w:rPr>
                <w:rFonts w:ascii="Calibri" w:eastAsia="Times New Roman" w:hAnsi="Calibri" w:cs="Calibri"/>
                <w:sz w:val="18"/>
                <w:szCs w:val="18"/>
                <w:lang w:eastAsia="es-ES"/>
              </w:rPr>
            </w:pPr>
            <w:r w:rsidRPr="008340A7">
              <w:rPr>
                <w:rFonts w:ascii="Calibri" w:hAnsi="Calibri" w:cs="Calibri"/>
                <w:color w:val="000000"/>
                <w:sz w:val="18"/>
                <w:szCs w:val="18"/>
              </w:rPr>
              <w:t>198.081,87 €</w:t>
            </w:r>
          </w:p>
        </w:tc>
        <w:tc>
          <w:tcPr>
            <w:tcW w:w="732" w:type="pct"/>
            <w:tcBorders>
              <w:top w:val="nil"/>
              <w:left w:val="nil"/>
              <w:bottom w:val="single" w:sz="4" w:space="0" w:color="auto"/>
              <w:right w:val="single" w:sz="4" w:space="0" w:color="auto"/>
            </w:tcBorders>
            <w:shd w:val="clear" w:color="auto" w:fill="auto"/>
            <w:noWrap/>
            <w:vAlign w:val="center"/>
            <w:hideMark/>
          </w:tcPr>
          <w:p w14:paraId="61E4410F" w14:textId="001E59AA" w:rsidR="00403173" w:rsidRPr="005235D5" w:rsidRDefault="008340A7">
            <w:pPr>
              <w:spacing w:after="0" w:line="240" w:lineRule="auto"/>
              <w:jc w:val="center"/>
              <w:rPr>
                <w:rFonts w:ascii="Calibri" w:eastAsia="Times New Roman" w:hAnsi="Calibri" w:cs="Calibri"/>
                <w:sz w:val="18"/>
                <w:szCs w:val="18"/>
                <w:lang w:eastAsia="es-ES"/>
              </w:rPr>
            </w:pPr>
            <w:r w:rsidRPr="008340A7">
              <w:rPr>
                <w:rFonts w:ascii="Calibri" w:hAnsi="Calibri" w:cs="Calibri"/>
                <w:color w:val="000000"/>
                <w:sz w:val="18"/>
                <w:szCs w:val="18"/>
              </w:rPr>
              <w:t>198.081,87 €</w:t>
            </w:r>
          </w:p>
        </w:tc>
        <w:tc>
          <w:tcPr>
            <w:tcW w:w="732" w:type="pct"/>
            <w:tcBorders>
              <w:top w:val="nil"/>
              <w:left w:val="nil"/>
              <w:bottom w:val="single" w:sz="4" w:space="0" w:color="auto"/>
              <w:right w:val="single" w:sz="4" w:space="0" w:color="auto"/>
            </w:tcBorders>
            <w:shd w:val="clear" w:color="auto" w:fill="auto"/>
            <w:noWrap/>
            <w:vAlign w:val="center"/>
            <w:hideMark/>
          </w:tcPr>
          <w:p w14:paraId="0CA0C74D" w14:textId="0AB1F7E3" w:rsidR="00403173" w:rsidRPr="005235D5" w:rsidRDefault="008340A7">
            <w:pPr>
              <w:spacing w:after="0" w:line="240" w:lineRule="auto"/>
              <w:jc w:val="center"/>
              <w:rPr>
                <w:rFonts w:ascii="Calibri" w:eastAsia="Times New Roman" w:hAnsi="Calibri" w:cs="Calibri"/>
                <w:sz w:val="18"/>
                <w:szCs w:val="18"/>
                <w:lang w:eastAsia="es-ES"/>
              </w:rPr>
            </w:pPr>
            <w:r w:rsidRPr="008340A7">
              <w:rPr>
                <w:rFonts w:ascii="Calibri" w:hAnsi="Calibri" w:cs="Calibri"/>
                <w:color w:val="000000"/>
                <w:sz w:val="18"/>
                <w:szCs w:val="18"/>
              </w:rPr>
              <w:t>198.081,87 €</w:t>
            </w:r>
          </w:p>
        </w:tc>
        <w:tc>
          <w:tcPr>
            <w:tcW w:w="732" w:type="pct"/>
            <w:tcBorders>
              <w:top w:val="nil"/>
              <w:left w:val="nil"/>
              <w:bottom w:val="single" w:sz="4" w:space="0" w:color="auto"/>
              <w:right w:val="single" w:sz="4" w:space="0" w:color="auto"/>
            </w:tcBorders>
            <w:shd w:val="clear" w:color="auto" w:fill="auto"/>
            <w:noWrap/>
            <w:vAlign w:val="center"/>
            <w:hideMark/>
          </w:tcPr>
          <w:p w14:paraId="0F0A8933" w14:textId="7AFF2984" w:rsidR="00403173" w:rsidRPr="005235D5" w:rsidRDefault="008340A7">
            <w:pPr>
              <w:spacing w:after="0" w:line="240" w:lineRule="auto"/>
              <w:jc w:val="center"/>
              <w:rPr>
                <w:rFonts w:ascii="Calibri" w:eastAsia="Times New Roman" w:hAnsi="Calibri" w:cs="Calibri"/>
                <w:sz w:val="18"/>
                <w:szCs w:val="18"/>
                <w:lang w:eastAsia="es-ES"/>
              </w:rPr>
            </w:pPr>
            <w:r w:rsidRPr="008340A7">
              <w:rPr>
                <w:rFonts w:ascii="Calibri" w:hAnsi="Calibri" w:cs="Calibri"/>
                <w:color w:val="000000"/>
                <w:sz w:val="18"/>
                <w:szCs w:val="18"/>
              </w:rPr>
              <w:t>198.081,87 €</w:t>
            </w:r>
          </w:p>
        </w:tc>
        <w:tc>
          <w:tcPr>
            <w:tcW w:w="810" w:type="pct"/>
            <w:tcBorders>
              <w:top w:val="nil"/>
              <w:left w:val="nil"/>
              <w:bottom w:val="single" w:sz="4" w:space="0" w:color="auto"/>
              <w:right w:val="single" w:sz="4" w:space="0" w:color="auto"/>
            </w:tcBorders>
            <w:shd w:val="clear" w:color="auto" w:fill="auto"/>
            <w:noWrap/>
            <w:vAlign w:val="center"/>
            <w:hideMark/>
          </w:tcPr>
          <w:p w14:paraId="223E3428" w14:textId="5B8A48D5" w:rsidR="00403173" w:rsidRPr="005235D5" w:rsidRDefault="008340A7">
            <w:pPr>
              <w:spacing w:after="0" w:line="240" w:lineRule="auto"/>
              <w:jc w:val="center"/>
              <w:rPr>
                <w:rFonts w:ascii="Calibri" w:eastAsia="Times New Roman" w:hAnsi="Calibri" w:cs="Calibri"/>
                <w:sz w:val="18"/>
                <w:szCs w:val="18"/>
                <w:lang w:eastAsia="es-ES"/>
              </w:rPr>
            </w:pPr>
            <w:r w:rsidRPr="008340A7">
              <w:rPr>
                <w:rFonts w:ascii="Calibri" w:hAnsi="Calibri" w:cs="Calibri"/>
                <w:color w:val="000000"/>
                <w:sz w:val="18"/>
                <w:szCs w:val="18"/>
              </w:rPr>
              <w:t>198.081,87 €</w:t>
            </w:r>
          </w:p>
        </w:tc>
      </w:tr>
      <w:tr w:rsidR="00403173" w:rsidRPr="0063076F" w14:paraId="7C0E3994" w14:textId="77777777">
        <w:trPr>
          <w:trHeight w:val="345"/>
          <w:jc w:val="center"/>
        </w:trPr>
        <w:tc>
          <w:tcPr>
            <w:tcW w:w="1262" w:type="pct"/>
            <w:tcBorders>
              <w:top w:val="nil"/>
              <w:left w:val="single" w:sz="4" w:space="0" w:color="auto"/>
              <w:bottom w:val="single" w:sz="4" w:space="0" w:color="auto"/>
              <w:right w:val="single" w:sz="4" w:space="0" w:color="auto"/>
            </w:tcBorders>
            <w:shd w:val="clear" w:color="000000" w:fill="145F82"/>
            <w:noWrap/>
            <w:vAlign w:val="center"/>
            <w:hideMark/>
          </w:tcPr>
          <w:p w14:paraId="57BFDFDF" w14:textId="77777777" w:rsidR="00403173" w:rsidRPr="005B2251" w:rsidRDefault="00403173">
            <w:pPr>
              <w:spacing w:after="0" w:line="240" w:lineRule="auto"/>
              <w:jc w:val="center"/>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Red Core</w:t>
            </w:r>
          </w:p>
        </w:tc>
        <w:tc>
          <w:tcPr>
            <w:tcW w:w="732" w:type="pct"/>
            <w:tcBorders>
              <w:top w:val="nil"/>
              <w:left w:val="nil"/>
              <w:bottom w:val="single" w:sz="4" w:space="0" w:color="auto"/>
              <w:right w:val="single" w:sz="4" w:space="0" w:color="auto"/>
            </w:tcBorders>
            <w:shd w:val="clear" w:color="auto" w:fill="auto"/>
            <w:noWrap/>
            <w:vAlign w:val="center"/>
            <w:hideMark/>
          </w:tcPr>
          <w:p w14:paraId="76FC6345" w14:textId="695B6E75" w:rsidR="00403173" w:rsidRPr="005235D5" w:rsidRDefault="00E759E5">
            <w:pPr>
              <w:spacing w:after="0" w:line="240" w:lineRule="auto"/>
              <w:jc w:val="center"/>
              <w:rPr>
                <w:rFonts w:ascii="Calibri" w:eastAsia="Times New Roman" w:hAnsi="Calibri" w:cs="Calibri"/>
                <w:sz w:val="18"/>
                <w:szCs w:val="18"/>
                <w:lang w:eastAsia="es-ES"/>
              </w:rPr>
            </w:pPr>
            <w:r w:rsidRPr="00E759E5">
              <w:rPr>
                <w:rFonts w:ascii="Calibri" w:hAnsi="Calibri" w:cs="Calibri"/>
                <w:color w:val="000000"/>
                <w:sz w:val="18"/>
                <w:szCs w:val="18"/>
              </w:rPr>
              <w:t>173.566,65 €</w:t>
            </w:r>
          </w:p>
        </w:tc>
        <w:tc>
          <w:tcPr>
            <w:tcW w:w="732" w:type="pct"/>
            <w:tcBorders>
              <w:top w:val="nil"/>
              <w:left w:val="nil"/>
              <w:bottom w:val="single" w:sz="4" w:space="0" w:color="auto"/>
              <w:right w:val="single" w:sz="4" w:space="0" w:color="auto"/>
            </w:tcBorders>
            <w:shd w:val="clear" w:color="auto" w:fill="auto"/>
            <w:noWrap/>
            <w:vAlign w:val="center"/>
            <w:hideMark/>
          </w:tcPr>
          <w:p w14:paraId="4B795889" w14:textId="46666ED5" w:rsidR="00403173" w:rsidRPr="005235D5" w:rsidRDefault="00E759E5">
            <w:pPr>
              <w:spacing w:after="0" w:line="240" w:lineRule="auto"/>
              <w:jc w:val="center"/>
              <w:rPr>
                <w:rFonts w:ascii="Calibri" w:eastAsia="Times New Roman" w:hAnsi="Calibri" w:cs="Calibri"/>
                <w:sz w:val="18"/>
                <w:szCs w:val="18"/>
                <w:lang w:eastAsia="es-ES"/>
              </w:rPr>
            </w:pPr>
            <w:r w:rsidRPr="00E759E5">
              <w:rPr>
                <w:rFonts w:ascii="Calibri" w:hAnsi="Calibri" w:cs="Calibri"/>
                <w:color w:val="000000"/>
                <w:sz w:val="18"/>
                <w:szCs w:val="18"/>
              </w:rPr>
              <w:t>173.566,65 €</w:t>
            </w:r>
          </w:p>
        </w:tc>
        <w:tc>
          <w:tcPr>
            <w:tcW w:w="732" w:type="pct"/>
            <w:tcBorders>
              <w:top w:val="nil"/>
              <w:left w:val="nil"/>
              <w:bottom w:val="single" w:sz="4" w:space="0" w:color="auto"/>
              <w:right w:val="single" w:sz="4" w:space="0" w:color="auto"/>
            </w:tcBorders>
            <w:shd w:val="clear" w:color="auto" w:fill="auto"/>
            <w:noWrap/>
            <w:vAlign w:val="center"/>
            <w:hideMark/>
          </w:tcPr>
          <w:p w14:paraId="09464D06" w14:textId="19B7484F" w:rsidR="00403173" w:rsidRPr="005235D5" w:rsidRDefault="00E759E5">
            <w:pPr>
              <w:spacing w:after="0" w:line="240" w:lineRule="auto"/>
              <w:jc w:val="center"/>
              <w:rPr>
                <w:rFonts w:ascii="Calibri" w:eastAsia="Times New Roman" w:hAnsi="Calibri" w:cs="Calibri"/>
                <w:sz w:val="18"/>
                <w:szCs w:val="18"/>
                <w:lang w:eastAsia="es-ES"/>
              </w:rPr>
            </w:pPr>
            <w:r w:rsidRPr="00E759E5">
              <w:rPr>
                <w:rFonts w:ascii="Calibri" w:hAnsi="Calibri" w:cs="Calibri"/>
                <w:color w:val="000000"/>
                <w:sz w:val="18"/>
                <w:szCs w:val="18"/>
              </w:rPr>
              <w:t>173.566,65 €</w:t>
            </w:r>
          </w:p>
        </w:tc>
        <w:tc>
          <w:tcPr>
            <w:tcW w:w="732" w:type="pct"/>
            <w:tcBorders>
              <w:top w:val="nil"/>
              <w:left w:val="nil"/>
              <w:bottom w:val="single" w:sz="4" w:space="0" w:color="auto"/>
              <w:right w:val="single" w:sz="4" w:space="0" w:color="auto"/>
            </w:tcBorders>
            <w:shd w:val="clear" w:color="auto" w:fill="auto"/>
            <w:noWrap/>
            <w:vAlign w:val="center"/>
            <w:hideMark/>
          </w:tcPr>
          <w:p w14:paraId="69059D11" w14:textId="515830B5" w:rsidR="00403173" w:rsidRPr="005235D5" w:rsidRDefault="00E759E5">
            <w:pPr>
              <w:spacing w:after="0" w:line="240" w:lineRule="auto"/>
              <w:jc w:val="center"/>
              <w:rPr>
                <w:rFonts w:ascii="Calibri" w:eastAsia="Times New Roman" w:hAnsi="Calibri" w:cs="Calibri"/>
                <w:sz w:val="18"/>
                <w:szCs w:val="18"/>
                <w:lang w:eastAsia="es-ES"/>
              </w:rPr>
            </w:pPr>
            <w:r w:rsidRPr="00E759E5">
              <w:rPr>
                <w:rFonts w:ascii="Calibri" w:hAnsi="Calibri" w:cs="Calibri"/>
                <w:color w:val="000000"/>
                <w:sz w:val="18"/>
                <w:szCs w:val="18"/>
              </w:rPr>
              <w:t>173.566,65 €</w:t>
            </w:r>
          </w:p>
        </w:tc>
        <w:tc>
          <w:tcPr>
            <w:tcW w:w="810" w:type="pct"/>
            <w:tcBorders>
              <w:top w:val="nil"/>
              <w:left w:val="nil"/>
              <w:bottom w:val="single" w:sz="4" w:space="0" w:color="auto"/>
              <w:right w:val="single" w:sz="4" w:space="0" w:color="auto"/>
            </w:tcBorders>
            <w:shd w:val="clear" w:color="auto" w:fill="auto"/>
            <w:noWrap/>
            <w:vAlign w:val="center"/>
            <w:hideMark/>
          </w:tcPr>
          <w:p w14:paraId="176796BB" w14:textId="32C26D14" w:rsidR="00403173" w:rsidRPr="005235D5" w:rsidRDefault="00E759E5">
            <w:pPr>
              <w:spacing w:after="0" w:line="240" w:lineRule="auto"/>
              <w:jc w:val="center"/>
              <w:rPr>
                <w:rFonts w:ascii="Calibri" w:eastAsia="Times New Roman" w:hAnsi="Calibri" w:cs="Calibri"/>
                <w:sz w:val="18"/>
                <w:szCs w:val="18"/>
                <w:lang w:eastAsia="es-ES"/>
              </w:rPr>
            </w:pPr>
            <w:r w:rsidRPr="00E759E5">
              <w:rPr>
                <w:rFonts w:ascii="Calibri" w:hAnsi="Calibri" w:cs="Calibri"/>
                <w:color w:val="000000"/>
                <w:sz w:val="18"/>
                <w:szCs w:val="18"/>
              </w:rPr>
              <w:t>173.566,65 €</w:t>
            </w:r>
          </w:p>
        </w:tc>
      </w:tr>
      <w:tr w:rsidR="00403173" w:rsidRPr="0063076F" w14:paraId="38E0F9B2" w14:textId="77777777">
        <w:trPr>
          <w:trHeight w:val="345"/>
          <w:jc w:val="center"/>
        </w:trPr>
        <w:tc>
          <w:tcPr>
            <w:tcW w:w="1262" w:type="pct"/>
            <w:tcBorders>
              <w:top w:val="nil"/>
              <w:left w:val="single" w:sz="4" w:space="0" w:color="auto"/>
              <w:bottom w:val="single" w:sz="4" w:space="0" w:color="auto"/>
              <w:right w:val="single" w:sz="4" w:space="0" w:color="auto"/>
            </w:tcBorders>
            <w:shd w:val="clear" w:color="000000" w:fill="145F82"/>
            <w:noWrap/>
            <w:vAlign w:val="center"/>
            <w:hideMark/>
          </w:tcPr>
          <w:p w14:paraId="48C3E511" w14:textId="77777777" w:rsidR="00403173" w:rsidRPr="005B2251" w:rsidRDefault="00403173">
            <w:pPr>
              <w:spacing w:after="0" w:line="240" w:lineRule="auto"/>
              <w:jc w:val="center"/>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Red de acceso fijo</w:t>
            </w:r>
          </w:p>
        </w:tc>
        <w:tc>
          <w:tcPr>
            <w:tcW w:w="732" w:type="pct"/>
            <w:tcBorders>
              <w:top w:val="nil"/>
              <w:left w:val="nil"/>
              <w:bottom w:val="single" w:sz="4" w:space="0" w:color="auto"/>
              <w:right w:val="single" w:sz="4" w:space="0" w:color="auto"/>
            </w:tcBorders>
            <w:shd w:val="clear" w:color="auto" w:fill="auto"/>
            <w:noWrap/>
            <w:vAlign w:val="center"/>
            <w:hideMark/>
          </w:tcPr>
          <w:p w14:paraId="1E379239"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5.021.304,60 €</w:t>
            </w:r>
          </w:p>
        </w:tc>
        <w:tc>
          <w:tcPr>
            <w:tcW w:w="732" w:type="pct"/>
            <w:tcBorders>
              <w:top w:val="nil"/>
              <w:left w:val="nil"/>
              <w:bottom w:val="single" w:sz="4" w:space="0" w:color="auto"/>
              <w:right w:val="single" w:sz="4" w:space="0" w:color="auto"/>
            </w:tcBorders>
            <w:shd w:val="clear" w:color="auto" w:fill="auto"/>
            <w:noWrap/>
            <w:vAlign w:val="center"/>
            <w:hideMark/>
          </w:tcPr>
          <w:p w14:paraId="54F14E67"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6.564.291,80 €</w:t>
            </w:r>
          </w:p>
        </w:tc>
        <w:tc>
          <w:tcPr>
            <w:tcW w:w="732" w:type="pct"/>
            <w:tcBorders>
              <w:top w:val="nil"/>
              <w:left w:val="nil"/>
              <w:bottom w:val="single" w:sz="4" w:space="0" w:color="auto"/>
              <w:right w:val="single" w:sz="4" w:space="0" w:color="auto"/>
            </w:tcBorders>
            <w:shd w:val="clear" w:color="auto" w:fill="auto"/>
            <w:noWrap/>
            <w:vAlign w:val="center"/>
            <w:hideMark/>
          </w:tcPr>
          <w:p w14:paraId="48599A03"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8.138.375,00 €</w:t>
            </w:r>
          </w:p>
        </w:tc>
        <w:tc>
          <w:tcPr>
            <w:tcW w:w="732" w:type="pct"/>
            <w:tcBorders>
              <w:top w:val="nil"/>
              <w:left w:val="nil"/>
              <w:bottom w:val="single" w:sz="4" w:space="0" w:color="auto"/>
              <w:right w:val="single" w:sz="4" w:space="0" w:color="auto"/>
            </w:tcBorders>
            <w:shd w:val="clear" w:color="auto" w:fill="auto"/>
            <w:noWrap/>
            <w:vAlign w:val="center"/>
            <w:hideMark/>
          </w:tcPr>
          <w:p w14:paraId="307641B4"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8.734.387,80 €</w:t>
            </w:r>
          </w:p>
        </w:tc>
        <w:tc>
          <w:tcPr>
            <w:tcW w:w="810" w:type="pct"/>
            <w:tcBorders>
              <w:top w:val="nil"/>
              <w:left w:val="nil"/>
              <w:bottom w:val="single" w:sz="4" w:space="0" w:color="auto"/>
              <w:right w:val="single" w:sz="4" w:space="0" w:color="auto"/>
            </w:tcBorders>
            <w:shd w:val="clear" w:color="auto" w:fill="auto"/>
            <w:noWrap/>
            <w:vAlign w:val="center"/>
            <w:hideMark/>
          </w:tcPr>
          <w:p w14:paraId="43C35D59"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9.330.400,60 €</w:t>
            </w:r>
          </w:p>
        </w:tc>
      </w:tr>
      <w:tr w:rsidR="00403173" w:rsidRPr="0063076F" w14:paraId="20B6EC7B" w14:textId="77777777">
        <w:trPr>
          <w:trHeight w:val="345"/>
          <w:jc w:val="center"/>
        </w:trPr>
        <w:tc>
          <w:tcPr>
            <w:tcW w:w="1262" w:type="pct"/>
            <w:tcBorders>
              <w:top w:val="nil"/>
              <w:left w:val="single" w:sz="4" w:space="0" w:color="auto"/>
              <w:bottom w:val="single" w:sz="4" w:space="0" w:color="auto"/>
              <w:right w:val="single" w:sz="4" w:space="0" w:color="auto"/>
            </w:tcBorders>
            <w:shd w:val="clear" w:color="000000" w:fill="145F82"/>
            <w:noWrap/>
            <w:vAlign w:val="center"/>
            <w:hideMark/>
          </w:tcPr>
          <w:p w14:paraId="29D7FDC1" w14:textId="77777777" w:rsidR="00403173" w:rsidRPr="005B2251" w:rsidRDefault="00403173">
            <w:pPr>
              <w:spacing w:after="0" w:line="240" w:lineRule="auto"/>
              <w:jc w:val="center"/>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Red de acceso radio</w:t>
            </w:r>
          </w:p>
        </w:tc>
        <w:tc>
          <w:tcPr>
            <w:tcW w:w="732" w:type="pct"/>
            <w:tcBorders>
              <w:top w:val="nil"/>
              <w:left w:val="nil"/>
              <w:bottom w:val="single" w:sz="4" w:space="0" w:color="auto"/>
              <w:right w:val="single" w:sz="4" w:space="0" w:color="auto"/>
            </w:tcBorders>
            <w:shd w:val="clear" w:color="auto" w:fill="auto"/>
            <w:noWrap/>
            <w:vAlign w:val="center"/>
            <w:hideMark/>
          </w:tcPr>
          <w:p w14:paraId="5E2E91A7"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152.490,00 €</w:t>
            </w:r>
          </w:p>
        </w:tc>
        <w:tc>
          <w:tcPr>
            <w:tcW w:w="732" w:type="pct"/>
            <w:tcBorders>
              <w:top w:val="nil"/>
              <w:left w:val="nil"/>
              <w:bottom w:val="single" w:sz="4" w:space="0" w:color="auto"/>
              <w:right w:val="single" w:sz="4" w:space="0" w:color="auto"/>
            </w:tcBorders>
            <w:shd w:val="clear" w:color="auto" w:fill="auto"/>
            <w:noWrap/>
            <w:vAlign w:val="center"/>
            <w:hideMark/>
          </w:tcPr>
          <w:p w14:paraId="3B96AAE1"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152.490,00 €</w:t>
            </w:r>
          </w:p>
        </w:tc>
        <w:tc>
          <w:tcPr>
            <w:tcW w:w="732" w:type="pct"/>
            <w:tcBorders>
              <w:top w:val="nil"/>
              <w:left w:val="nil"/>
              <w:bottom w:val="single" w:sz="4" w:space="0" w:color="auto"/>
              <w:right w:val="single" w:sz="4" w:space="0" w:color="auto"/>
            </w:tcBorders>
            <w:shd w:val="clear" w:color="auto" w:fill="auto"/>
            <w:noWrap/>
            <w:vAlign w:val="center"/>
            <w:hideMark/>
          </w:tcPr>
          <w:p w14:paraId="1E265334"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177.123,00 €</w:t>
            </w:r>
          </w:p>
        </w:tc>
        <w:tc>
          <w:tcPr>
            <w:tcW w:w="732" w:type="pct"/>
            <w:tcBorders>
              <w:top w:val="nil"/>
              <w:left w:val="nil"/>
              <w:bottom w:val="single" w:sz="4" w:space="0" w:color="auto"/>
              <w:right w:val="single" w:sz="4" w:space="0" w:color="auto"/>
            </w:tcBorders>
            <w:shd w:val="clear" w:color="auto" w:fill="auto"/>
            <w:noWrap/>
            <w:vAlign w:val="center"/>
            <w:hideMark/>
          </w:tcPr>
          <w:p w14:paraId="3F52C716"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201.756,00 €</w:t>
            </w:r>
          </w:p>
        </w:tc>
        <w:tc>
          <w:tcPr>
            <w:tcW w:w="810" w:type="pct"/>
            <w:tcBorders>
              <w:top w:val="nil"/>
              <w:left w:val="nil"/>
              <w:bottom w:val="single" w:sz="4" w:space="0" w:color="auto"/>
              <w:right w:val="single" w:sz="4" w:space="0" w:color="auto"/>
            </w:tcBorders>
            <w:shd w:val="clear" w:color="auto" w:fill="auto"/>
            <w:noWrap/>
            <w:vAlign w:val="center"/>
            <w:hideMark/>
          </w:tcPr>
          <w:p w14:paraId="65AC5E9F"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226.389,00 €</w:t>
            </w:r>
          </w:p>
        </w:tc>
      </w:tr>
      <w:tr w:rsidR="00403173" w:rsidRPr="0063076F" w14:paraId="43905182" w14:textId="77777777">
        <w:trPr>
          <w:trHeight w:val="345"/>
          <w:jc w:val="center"/>
        </w:trPr>
        <w:tc>
          <w:tcPr>
            <w:tcW w:w="1262" w:type="pct"/>
            <w:tcBorders>
              <w:top w:val="nil"/>
              <w:left w:val="single" w:sz="4" w:space="0" w:color="auto"/>
              <w:bottom w:val="single" w:sz="4" w:space="0" w:color="auto"/>
              <w:right w:val="single" w:sz="4" w:space="0" w:color="auto"/>
            </w:tcBorders>
            <w:shd w:val="clear" w:color="000000" w:fill="145F82"/>
            <w:noWrap/>
            <w:vAlign w:val="center"/>
            <w:hideMark/>
          </w:tcPr>
          <w:p w14:paraId="249AE1AF" w14:textId="77777777" w:rsidR="00403173" w:rsidRPr="005B2251" w:rsidRDefault="00403173">
            <w:pPr>
              <w:spacing w:after="0" w:line="240" w:lineRule="auto"/>
              <w:jc w:val="center"/>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Red VPLS</w:t>
            </w:r>
          </w:p>
        </w:tc>
        <w:tc>
          <w:tcPr>
            <w:tcW w:w="732" w:type="pct"/>
            <w:tcBorders>
              <w:top w:val="nil"/>
              <w:left w:val="nil"/>
              <w:bottom w:val="single" w:sz="4" w:space="0" w:color="auto"/>
              <w:right w:val="single" w:sz="4" w:space="0" w:color="auto"/>
            </w:tcBorders>
            <w:shd w:val="clear" w:color="auto" w:fill="auto"/>
            <w:noWrap/>
            <w:vAlign w:val="center"/>
            <w:hideMark/>
          </w:tcPr>
          <w:p w14:paraId="64D0B67C"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127.087,67 €</w:t>
            </w:r>
          </w:p>
        </w:tc>
        <w:tc>
          <w:tcPr>
            <w:tcW w:w="732" w:type="pct"/>
            <w:tcBorders>
              <w:top w:val="nil"/>
              <w:left w:val="nil"/>
              <w:bottom w:val="single" w:sz="4" w:space="0" w:color="auto"/>
              <w:right w:val="single" w:sz="4" w:space="0" w:color="auto"/>
            </w:tcBorders>
            <w:shd w:val="clear" w:color="auto" w:fill="auto"/>
            <w:noWrap/>
            <w:vAlign w:val="center"/>
            <w:hideMark/>
          </w:tcPr>
          <w:p w14:paraId="35F5B0ED"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127.087,67 €</w:t>
            </w:r>
          </w:p>
        </w:tc>
        <w:tc>
          <w:tcPr>
            <w:tcW w:w="732" w:type="pct"/>
            <w:tcBorders>
              <w:top w:val="nil"/>
              <w:left w:val="nil"/>
              <w:bottom w:val="single" w:sz="4" w:space="0" w:color="auto"/>
              <w:right w:val="single" w:sz="4" w:space="0" w:color="auto"/>
            </w:tcBorders>
            <w:shd w:val="clear" w:color="auto" w:fill="auto"/>
            <w:noWrap/>
            <w:vAlign w:val="center"/>
            <w:hideMark/>
          </w:tcPr>
          <w:p w14:paraId="2D9153EF"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127.087,67 €</w:t>
            </w:r>
          </w:p>
        </w:tc>
        <w:tc>
          <w:tcPr>
            <w:tcW w:w="732" w:type="pct"/>
            <w:tcBorders>
              <w:top w:val="nil"/>
              <w:left w:val="nil"/>
              <w:bottom w:val="single" w:sz="4" w:space="0" w:color="auto"/>
              <w:right w:val="single" w:sz="4" w:space="0" w:color="auto"/>
            </w:tcBorders>
            <w:shd w:val="clear" w:color="auto" w:fill="auto"/>
            <w:noWrap/>
            <w:vAlign w:val="center"/>
            <w:hideMark/>
          </w:tcPr>
          <w:p w14:paraId="3B4DB784"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127.087,67 €</w:t>
            </w:r>
          </w:p>
        </w:tc>
        <w:tc>
          <w:tcPr>
            <w:tcW w:w="810" w:type="pct"/>
            <w:tcBorders>
              <w:top w:val="nil"/>
              <w:left w:val="nil"/>
              <w:bottom w:val="single" w:sz="4" w:space="0" w:color="auto"/>
              <w:right w:val="single" w:sz="4" w:space="0" w:color="auto"/>
            </w:tcBorders>
            <w:shd w:val="clear" w:color="auto" w:fill="auto"/>
            <w:noWrap/>
            <w:vAlign w:val="center"/>
            <w:hideMark/>
          </w:tcPr>
          <w:p w14:paraId="2F860591"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127.087,67 €</w:t>
            </w:r>
          </w:p>
        </w:tc>
      </w:tr>
      <w:tr w:rsidR="00403173" w:rsidRPr="0063076F" w14:paraId="10C2E2EB" w14:textId="77777777">
        <w:trPr>
          <w:trHeight w:val="345"/>
          <w:jc w:val="center"/>
        </w:trPr>
        <w:tc>
          <w:tcPr>
            <w:tcW w:w="1262" w:type="pct"/>
            <w:tcBorders>
              <w:top w:val="nil"/>
              <w:left w:val="single" w:sz="4" w:space="0" w:color="auto"/>
              <w:bottom w:val="single" w:sz="4" w:space="0" w:color="auto"/>
              <w:right w:val="single" w:sz="4" w:space="0" w:color="auto"/>
            </w:tcBorders>
            <w:shd w:val="clear" w:color="000000" w:fill="145F82"/>
            <w:noWrap/>
            <w:vAlign w:val="center"/>
          </w:tcPr>
          <w:p w14:paraId="1293CD28" w14:textId="77777777" w:rsidR="00403173" w:rsidRPr="005B2251" w:rsidRDefault="00403173">
            <w:pPr>
              <w:spacing w:after="0" w:line="240" w:lineRule="auto"/>
              <w:jc w:val="center"/>
              <w:rPr>
                <w:rFonts w:ascii="Calibri" w:eastAsia="Times New Roman" w:hAnsi="Calibri" w:cs="Calibri"/>
                <w:b/>
                <w:bCs/>
                <w:color w:val="FFFFFF"/>
                <w:sz w:val="18"/>
                <w:szCs w:val="18"/>
                <w:lang w:eastAsia="es-ES"/>
              </w:rPr>
            </w:pPr>
            <w:r>
              <w:rPr>
                <w:rFonts w:ascii="Calibri" w:eastAsia="Times New Roman" w:hAnsi="Calibri" w:cs="Calibri"/>
                <w:b/>
                <w:bCs/>
                <w:color w:val="FFFFFF"/>
                <w:sz w:val="18"/>
                <w:szCs w:val="18"/>
                <w:lang w:eastAsia="es-ES"/>
              </w:rPr>
              <w:t>IMS</w:t>
            </w:r>
          </w:p>
        </w:tc>
        <w:tc>
          <w:tcPr>
            <w:tcW w:w="732" w:type="pct"/>
            <w:tcBorders>
              <w:top w:val="nil"/>
              <w:left w:val="nil"/>
              <w:bottom w:val="single" w:sz="4" w:space="0" w:color="auto"/>
              <w:right w:val="single" w:sz="4" w:space="0" w:color="auto"/>
            </w:tcBorders>
            <w:shd w:val="clear" w:color="auto" w:fill="auto"/>
            <w:noWrap/>
            <w:vAlign w:val="center"/>
          </w:tcPr>
          <w:p w14:paraId="4B3244B5"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33.696,00 €</w:t>
            </w:r>
          </w:p>
        </w:tc>
        <w:tc>
          <w:tcPr>
            <w:tcW w:w="732" w:type="pct"/>
            <w:tcBorders>
              <w:top w:val="nil"/>
              <w:left w:val="nil"/>
              <w:bottom w:val="single" w:sz="4" w:space="0" w:color="auto"/>
              <w:right w:val="single" w:sz="4" w:space="0" w:color="auto"/>
            </w:tcBorders>
            <w:shd w:val="clear" w:color="auto" w:fill="auto"/>
            <w:noWrap/>
            <w:vAlign w:val="center"/>
          </w:tcPr>
          <w:p w14:paraId="6282B10A"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33.696,00 €</w:t>
            </w:r>
          </w:p>
        </w:tc>
        <w:tc>
          <w:tcPr>
            <w:tcW w:w="732" w:type="pct"/>
            <w:tcBorders>
              <w:top w:val="nil"/>
              <w:left w:val="nil"/>
              <w:bottom w:val="single" w:sz="4" w:space="0" w:color="auto"/>
              <w:right w:val="single" w:sz="4" w:space="0" w:color="auto"/>
            </w:tcBorders>
            <w:shd w:val="clear" w:color="auto" w:fill="auto"/>
            <w:noWrap/>
            <w:vAlign w:val="center"/>
          </w:tcPr>
          <w:p w14:paraId="4ACEABF1"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33.696,00 €</w:t>
            </w:r>
          </w:p>
        </w:tc>
        <w:tc>
          <w:tcPr>
            <w:tcW w:w="732" w:type="pct"/>
            <w:tcBorders>
              <w:top w:val="nil"/>
              <w:left w:val="nil"/>
              <w:bottom w:val="single" w:sz="4" w:space="0" w:color="auto"/>
              <w:right w:val="single" w:sz="4" w:space="0" w:color="auto"/>
            </w:tcBorders>
            <w:shd w:val="clear" w:color="auto" w:fill="auto"/>
            <w:noWrap/>
            <w:vAlign w:val="center"/>
          </w:tcPr>
          <w:p w14:paraId="75A7182F"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33.696,00 €</w:t>
            </w:r>
          </w:p>
        </w:tc>
        <w:tc>
          <w:tcPr>
            <w:tcW w:w="810" w:type="pct"/>
            <w:tcBorders>
              <w:top w:val="nil"/>
              <w:left w:val="nil"/>
              <w:bottom w:val="single" w:sz="4" w:space="0" w:color="auto"/>
              <w:right w:val="single" w:sz="4" w:space="0" w:color="auto"/>
            </w:tcBorders>
            <w:shd w:val="clear" w:color="auto" w:fill="auto"/>
            <w:noWrap/>
            <w:vAlign w:val="center"/>
          </w:tcPr>
          <w:p w14:paraId="2657C8E6"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33.696,00 €</w:t>
            </w:r>
          </w:p>
        </w:tc>
      </w:tr>
      <w:tr w:rsidR="00403173" w:rsidRPr="0063076F" w14:paraId="4E0628C2" w14:textId="77777777">
        <w:trPr>
          <w:trHeight w:val="345"/>
          <w:jc w:val="center"/>
        </w:trPr>
        <w:tc>
          <w:tcPr>
            <w:tcW w:w="1262" w:type="pct"/>
            <w:tcBorders>
              <w:top w:val="nil"/>
              <w:left w:val="single" w:sz="4" w:space="0" w:color="auto"/>
              <w:bottom w:val="single" w:sz="4" w:space="0" w:color="auto"/>
              <w:right w:val="single" w:sz="4" w:space="0" w:color="auto"/>
            </w:tcBorders>
            <w:shd w:val="clear" w:color="000000" w:fill="145F82"/>
            <w:noWrap/>
            <w:vAlign w:val="center"/>
          </w:tcPr>
          <w:p w14:paraId="1F88102A" w14:textId="77777777" w:rsidR="00403173" w:rsidRPr="005B2251" w:rsidRDefault="00403173">
            <w:pPr>
              <w:spacing w:after="0" w:line="240" w:lineRule="auto"/>
              <w:jc w:val="center"/>
              <w:rPr>
                <w:rFonts w:ascii="Calibri" w:eastAsia="Times New Roman" w:hAnsi="Calibri" w:cs="Calibri"/>
                <w:b/>
                <w:bCs/>
                <w:color w:val="FFFFFF"/>
                <w:sz w:val="18"/>
                <w:szCs w:val="18"/>
                <w:lang w:eastAsia="es-ES"/>
              </w:rPr>
            </w:pPr>
            <w:r>
              <w:rPr>
                <w:rFonts w:ascii="Calibri" w:eastAsia="Times New Roman" w:hAnsi="Calibri" w:cs="Calibri"/>
                <w:b/>
                <w:bCs/>
                <w:color w:val="FFFFFF"/>
                <w:sz w:val="18"/>
                <w:szCs w:val="18"/>
                <w:lang w:eastAsia="es-ES"/>
              </w:rPr>
              <w:t>Servicio de Internet</w:t>
            </w:r>
          </w:p>
        </w:tc>
        <w:tc>
          <w:tcPr>
            <w:tcW w:w="732" w:type="pct"/>
            <w:tcBorders>
              <w:top w:val="nil"/>
              <w:left w:val="nil"/>
              <w:bottom w:val="single" w:sz="4" w:space="0" w:color="auto"/>
              <w:right w:val="single" w:sz="4" w:space="0" w:color="auto"/>
            </w:tcBorders>
            <w:shd w:val="clear" w:color="auto" w:fill="auto"/>
            <w:noWrap/>
            <w:vAlign w:val="center"/>
          </w:tcPr>
          <w:p w14:paraId="41E0D6FA"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1.641.600,00 €</w:t>
            </w:r>
          </w:p>
        </w:tc>
        <w:tc>
          <w:tcPr>
            <w:tcW w:w="732" w:type="pct"/>
            <w:tcBorders>
              <w:top w:val="nil"/>
              <w:left w:val="nil"/>
              <w:bottom w:val="single" w:sz="4" w:space="0" w:color="auto"/>
              <w:right w:val="single" w:sz="4" w:space="0" w:color="auto"/>
            </w:tcBorders>
            <w:shd w:val="clear" w:color="auto" w:fill="auto"/>
            <w:noWrap/>
            <w:vAlign w:val="center"/>
          </w:tcPr>
          <w:p w14:paraId="69A405BE"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1.641.600,00 €</w:t>
            </w:r>
          </w:p>
        </w:tc>
        <w:tc>
          <w:tcPr>
            <w:tcW w:w="732" w:type="pct"/>
            <w:tcBorders>
              <w:top w:val="nil"/>
              <w:left w:val="nil"/>
              <w:bottom w:val="single" w:sz="4" w:space="0" w:color="auto"/>
              <w:right w:val="single" w:sz="4" w:space="0" w:color="auto"/>
            </w:tcBorders>
            <w:shd w:val="clear" w:color="auto" w:fill="auto"/>
            <w:noWrap/>
            <w:vAlign w:val="center"/>
          </w:tcPr>
          <w:p w14:paraId="547D2A75"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1.641.600,00 €</w:t>
            </w:r>
          </w:p>
        </w:tc>
        <w:tc>
          <w:tcPr>
            <w:tcW w:w="732" w:type="pct"/>
            <w:tcBorders>
              <w:top w:val="nil"/>
              <w:left w:val="nil"/>
              <w:bottom w:val="single" w:sz="4" w:space="0" w:color="auto"/>
              <w:right w:val="single" w:sz="4" w:space="0" w:color="auto"/>
            </w:tcBorders>
            <w:shd w:val="clear" w:color="auto" w:fill="auto"/>
            <w:noWrap/>
            <w:vAlign w:val="center"/>
          </w:tcPr>
          <w:p w14:paraId="60D29B93"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1.641.600,00 €</w:t>
            </w:r>
          </w:p>
        </w:tc>
        <w:tc>
          <w:tcPr>
            <w:tcW w:w="810" w:type="pct"/>
            <w:tcBorders>
              <w:top w:val="nil"/>
              <w:left w:val="nil"/>
              <w:bottom w:val="single" w:sz="4" w:space="0" w:color="auto"/>
              <w:right w:val="single" w:sz="4" w:space="0" w:color="auto"/>
            </w:tcBorders>
            <w:shd w:val="clear" w:color="auto" w:fill="auto"/>
            <w:noWrap/>
            <w:vAlign w:val="center"/>
          </w:tcPr>
          <w:p w14:paraId="0AA744C6"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1.641.600,00 €</w:t>
            </w:r>
          </w:p>
        </w:tc>
      </w:tr>
      <w:tr w:rsidR="00403173" w:rsidRPr="0063076F" w14:paraId="0CE06006" w14:textId="77777777">
        <w:trPr>
          <w:trHeight w:val="345"/>
          <w:jc w:val="center"/>
        </w:trPr>
        <w:tc>
          <w:tcPr>
            <w:tcW w:w="1262" w:type="pct"/>
            <w:tcBorders>
              <w:top w:val="nil"/>
              <w:left w:val="single" w:sz="4" w:space="0" w:color="auto"/>
              <w:bottom w:val="single" w:sz="4" w:space="0" w:color="auto"/>
              <w:right w:val="single" w:sz="4" w:space="0" w:color="auto"/>
            </w:tcBorders>
            <w:shd w:val="clear" w:color="000000" w:fill="145F82"/>
            <w:noWrap/>
            <w:vAlign w:val="center"/>
          </w:tcPr>
          <w:p w14:paraId="5D568998" w14:textId="77777777" w:rsidR="00403173" w:rsidRPr="005B2251" w:rsidRDefault="00403173">
            <w:pPr>
              <w:spacing w:after="0" w:line="240" w:lineRule="auto"/>
              <w:jc w:val="center"/>
              <w:rPr>
                <w:rFonts w:ascii="Calibri" w:eastAsia="Times New Roman" w:hAnsi="Calibri" w:cs="Calibri"/>
                <w:b/>
                <w:bCs/>
                <w:color w:val="FFFFFF"/>
                <w:sz w:val="18"/>
                <w:szCs w:val="18"/>
                <w:lang w:eastAsia="es-ES"/>
              </w:rPr>
            </w:pPr>
            <w:r>
              <w:rPr>
                <w:rFonts w:ascii="Calibri" w:eastAsia="Times New Roman" w:hAnsi="Calibri" w:cs="Calibri"/>
                <w:b/>
                <w:bCs/>
                <w:color w:val="FFFFFF"/>
                <w:sz w:val="18"/>
                <w:szCs w:val="18"/>
                <w:lang w:eastAsia="es-ES"/>
              </w:rPr>
              <w:t>CPD</w:t>
            </w:r>
          </w:p>
        </w:tc>
        <w:tc>
          <w:tcPr>
            <w:tcW w:w="732" w:type="pct"/>
            <w:tcBorders>
              <w:top w:val="nil"/>
              <w:left w:val="nil"/>
              <w:bottom w:val="single" w:sz="4" w:space="0" w:color="auto"/>
              <w:right w:val="single" w:sz="4" w:space="0" w:color="auto"/>
            </w:tcBorders>
            <w:shd w:val="clear" w:color="auto" w:fill="auto"/>
            <w:noWrap/>
            <w:vAlign w:val="center"/>
          </w:tcPr>
          <w:p w14:paraId="5BE9745E"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720.000,00 €</w:t>
            </w:r>
          </w:p>
        </w:tc>
        <w:tc>
          <w:tcPr>
            <w:tcW w:w="732" w:type="pct"/>
            <w:tcBorders>
              <w:top w:val="nil"/>
              <w:left w:val="nil"/>
              <w:bottom w:val="single" w:sz="4" w:space="0" w:color="auto"/>
              <w:right w:val="single" w:sz="4" w:space="0" w:color="auto"/>
            </w:tcBorders>
            <w:shd w:val="clear" w:color="auto" w:fill="auto"/>
            <w:noWrap/>
            <w:vAlign w:val="center"/>
          </w:tcPr>
          <w:p w14:paraId="2622266C"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720.000,00 €</w:t>
            </w:r>
          </w:p>
        </w:tc>
        <w:tc>
          <w:tcPr>
            <w:tcW w:w="732" w:type="pct"/>
            <w:tcBorders>
              <w:top w:val="nil"/>
              <w:left w:val="nil"/>
              <w:bottom w:val="single" w:sz="4" w:space="0" w:color="auto"/>
              <w:right w:val="single" w:sz="4" w:space="0" w:color="auto"/>
            </w:tcBorders>
            <w:shd w:val="clear" w:color="auto" w:fill="auto"/>
            <w:noWrap/>
            <w:vAlign w:val="center"/>
          </w:tcPr>
          <w:p w14:paraId="0728C2C6"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720.000,00 €</w:t>
            </w:r>
          </w:p>
        </w:tc>
        <w:tc>
          <w:tcPr>
            <w:tcW w:w="732" w:type="pct"/>
            <w:tcBorders>
              <w:top w:val="nil"/>
              <w:left w:val="nil"/>
              <w:bottom w:val="single" w:sz="4" w:space="0" w:color="auto"/>
              <w:right w:val="single" w:sz="4" w:space="0" w:color="auto"/>
            </w:tcBorders>
            <w:shd w:val="clear" w:color="auto" w:fill="auto"/>
            <w:noWrap/>
            <w:vAlign w:val="center"/>
          </w:tcPr>
          <w:p w14:paraId="41C4C89F"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720.000,00 €</w:t>
            </w:r>
          </w:p>
        </w:tc>
        <w:tc>
          <w:tcPr>
            <w:tcW w:w="810" w:type="pct"/>
            <w:tcBorders>
              <w:top w:val="nil"/>
              <w:left w:val="nil"/>
              <w:bottom w:val="single" w:sz="4" w:space="0" w:color="auto"/>
              <w:right w:val="single" w:sz="4" w:space="0" w:color="auto"/>
            </w:tcBorders>
            <w:shd w:val="clear" w:color="auto" w:fill="auto"/>
            <w:noWrap/>
            <w:vAlign w:val="center"/>
          </w:tcPr>
          <w:p w14:paraId="3551596C"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720.000,00 €</w:t>
            </w:r>
          </w:p>
        </w:tc>
      </w:tr>
      <w:tr w:rsidR="00403173" w:rsidRPr="0063076F" w14:paraId="597751F7" w14:textId="77777777">
        <w:trPr>
          <w:trHeight w:val="345"/>
          <w:jc w:val="center"/>
        </w:trPr>
        <w:tc>
          <w:tcPr>
            <w:tcW w:w="1262" w:type="pct"/>
            <w:tcBorders>
              <w:top w:val="nil"/>
              <w:left w:val="single" w:sz="4" w:space="0" w:color="auto"/>
              <w:bottom w:val="single" w:sz="4" w:space="0" w:color="auto"/>
              <w:right w:val="single" w:sz="4" w:space="0" w:color="auto"/>
            </w:tcBorders>
            <w:shd w:val="clear" w:color="000000" w:fill="145F82"/>
            <w:noWrap/>
            <w:vAlign w:val="center"/>
          </w:tcPr>
          <w:p w14:paraId="16D08D37" w14:textId="77777777" w:rsidR="00403173" w:rsidRPr="005B2251" w:rsidRDefault="00403173">
            <w:pPr>
              <w:spacing w:after="0" w:line="240" w:lineRule="auto"/>
              <w:jc w:val="center"/>
              <w:rPr>
                <w:rFonts w:ascii="Calibri" w:eastAsia="Times New Roman" w:hAnsi="Calibri" w:cs="Calibri"/>
                <w:b/>
                <w:bCs/>
                <w:color w:val="FFFFFF"/>
                <w:sz w:val="18"/>
                <w:szCs w:val="18"/>
                <w:lang w:eastAsia="es-ES"/>
              </w:rPr>
            </w:pPr>
            <w:r>
              <w:rPr>
                <w:rFonts w:ascii="Calibri" w:eastAsia="Times New Roman" w:hAnsi="Calibri" w:cs="Calibri"/>
                <w:b/>
                <w:bCs/>
                <w:color w:val="FFFFFF"/>
                <w:sz w:val="18"/>
                <w:szCs w:val="18"/>
                <w:lang w:eastAsia="es-ES"/>
              </w:rPr>
              <w:t>Satélite Zonas Remotas</w:t>
            </w:r>
          </w:p>
        </w:tc>
        <w:tc>
          <w:tcPr>
            <w:tcW w:w="732" w:type="pct"/>
            <w:tcBorders>
              <w:top w:val="nil"/>
              <w:left w:val="nil"/>
              <w:bottom w:val="single" w:sz="4" w:space="0" w:color="auto"/>
              <w:right w:val="single" w:sz="4" w:space="0" w:color="auto"/>
            </w:tcBorders>
            <w:shd w:val="clear" w:color="auto" w:fill="auto"/>
            <w:noWrap/>
            <w:vAlign w:val="center"/>
          </w:tcPr>
          <w:p w14:paraId="59C631F3"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303.250,00 €</w:t>
            </w:r>
          </w:p>
        </w:tc>
        <w:tc>
          <w:tcPr>
            <w:tcW w:w="732" w:type="pct"/>
            <w:tcBorders>
              <w:top w:val="nil"/>
              <w:left w:val="nil"/>
              <w:bottom w:val="single" w:sz="4" w:space="0" w:color="auto"/>
              <w:right w:val="single" w:sz="4" w:space="0" w:color="auto"/>
            </w:tcBorders>
            <w:shd w:val="clear" w:color="auto" w:fill="auto"/>
            <w:noWrap/>
            <w:vAlign w:val="center"/>
          </w:tcPr>
          <w:p w14:paraId="23770F3F"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303.250,00 €</w:t>
            </w:r>
          </w:p>
        </w:tc>
        <w:tc>
          <w:tcPr>
            <w:tcW w:w="732" w:type="pct"/>
            <w:tcBorders>
              <w:top w:val="nil"/>
              <w:left w:val="nil"/>
              <w:bottom w:val="single" w:sz="4" w:space="0" w:color="auto"/>
              <w:right w:val="single" w:sz="4" w:space="0" w:color="auto"/>
            </w:tcBorders>
            <w:shd w:val="clear" w:color="auto" w:fill="auto"/>
            <w:noWrap/>
            <w:vAlign w:val="center"/>
          </w:tcPr>
          <w:p w14:paraId="2990A0CE"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303.250,00 €</w:t>
            </w:r>
          </w:p>
        </w:tc>
        <w:tc>
          <w:tcPr>
            <w:tcW w:w="732" w:type="pct"/>
            <w:tcBorders>
              <w:top w:val="nil"/>
              <w:left w:val="nil"/>
              <w:bottom w:val="single" w:sz="4" w:space="0" w:color="auto"/>
              <w:right w:val="single" w:sz="4" w:space="0" w:color="auto"/>
            </w:tcBorders>
            <w:shd w:val="clear" w:color="auto" w:fill="auto"/>
            <w:noWrap/>
            <w:vAlign w:val="center"/>
          </w:tcPr>
          <w:p w14:paraId="2C75CC2A"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303.250,00 €</w:t>
            </w:r>
          </w:p>
        </w:tc>
        <w:tc>
          <w:tcPr>
            <w:tcW w:w="810" w:type="pct"/>
            <w:tcBorders>
              <w:top w:val="nil"/>
              <w:left w:val="nil"/>
              <w:bottom w:val="single" w:sz="4" w:space="0" w:color="auto"/>
              <w:right w:val="single" w:sz="4" w:space="0" w:color="auto"/>
            </w:tcBorders>
            <w:shd w:val="clear" w:color="auto" w:fill="auto"/>
            <w:noWrap/>
            <w:vAlign w:val="center"/>
          </w:tcPr>
          <w:p w14:paraId="3E262C1E"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303.250,00 €</w:t>
            </w:r>
          </w:p>
        </w:tc>
      </w:tr>
      <w:tr w:rsidR="00403173" w:rsidRPr="0063076F" w14:paraId="4E1C75C1" w14:textId="77777777">
        <w:trPr>
          <w:trHeight w:val="345"/>
          <w:jc w:val="center"/>
        </w:trPr>
        <w:tc>
          <w:tcPr>
            <w:tcW w:w="1262" w:type="pct"/>
            <w:tcBorders>
              <w:top w:val="nil"/>
              <w:left w:val="single" w:sz="4" w:space="0" w:color="auto"/>
              <w:bottom w:val="single" w:sz="4" w:space="0" w:color="auto"/>
              <w:right w:val="single" w:sz="4" w:space="0" w:color="auto"/>
            </w:tcBorders>
            <w:shd w:val="clear" w:color="000000" w:fill="145F82"/>
            <w:noWrap/>
            <w:vAlign w:val="center"/>
          </w:tcPr>
          <w:p w14:paraId="51904D1E" w14:textId="77777777" w:rsidR="00403173" w:rsidRPr="005B2251" w:rsidRDefault="00403173">
            <w:pPr>
              <w:spacing w:after="0" w:line="240" w:lineRule="auto"/>
              <w:jc w:val="center"/>
              <w:rPr>
                <w:rFonts w:ascii="Calibri" w:eastAsia="Times New Roman" w:hAnsi="Calibri" w:cs="Calibri"/>
                <w:b/>
                <w:bCs/>
                <w:color w:val="FFFFFF"/>
                <w:sz w:val="18"/>
                <w:szCs w:val="18"/>
                <w:lang w:eastAsia="es-ES"/>
              </w:rPr>
            </w:pPr>
            <w:r>
              <w:rPr>
                <w:rFonts w:ascii="Calibri" w:eastAsia="Times New Roman" w:hAnsi="Calibri" w:cs="Calibri"/>
                <w:b/>
                <w:bCs/>
                <w:color w:val="FFFFFF"/>
                <w:sz w:val="18"/>
                <w:szCs w:val="18"/>
                <w:lang w:eastAsia="es-ES"/>
              </w:rPr>
              <w:t>Satélite Barcos</w:t>
            </w:r>
          </w:p>
        </w:tc>
        <w:tc>
          <w:tcPr>
            <w:tcW w:w="732" w:type="pct"/>
            <w:tcBorders>
              <w:top w:val="nil"/>
              <w:left w:val="nil"/>
              <w:bottom w:val="single" w:sz="4" w:space="0" w:color="auto"/>
              <w:right w:val="single" w:sz="4" w:space="0" w:color="auto"/>
            </w:tcBorders>
            <w:shd w:val="clear" w:color="auto" w:fill="auto"/>
            <w:noWrap/>
            <w:vAlign w:val="center"/>
          </w:tcPr>
          <w:p w14:paraId="27EB5051"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464.573,42 €</w:t>
            </w:r>
          </w:p>
        </w:tc>
        <w:tc>
          <w:tcPr>
            <w:tcW w:w="732" w:type="pct"/>
            <w:tcBorders>
              <w:top w:val="nil"/>
              <w:left w:val="nil"/>
              <w:bottom w:val="single" w:sz="4" w:space="0" w:color="auto"/>
              <w:right w:val="single" w:sz="4" w:space="0" w:color="auto"/>
            </w:tcBorders>
            <w:shd w:val="clear" w:color="auto" w:fill="auto"/>
            <w:noWrap/>
            <w:vAlign w:val="center"/>
          </w:tcPr>
          <w:p w14:paraId="0974F3CB"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464.573,42 €</w:t>
            </w:r>
          </w:p>
        </w:tc>
        <w:tc>
          <w:tcPr>
            <w:tcW w:w="732" w:type="pct"/>
            <w:tcBorders>
              <w:top w:val="nil"/>
              <w:left w:val="nil"/>
              <w:bottom w:val="single" w:sz="4" w:space="0" w:color="auto"/>
              <w:right w:val="single" w:sz="4" w:space="0" w:color="auto"/>
            </w:tcBorders>
            <w:shd w:val="clear" w:color="auto" w:fill="auto"/>
            <w:noWrap/>
            <w:vAlign w:val="center"/>
          </w:tcPr>
          <w:p w14:paraId="66B96758"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464.573,42 €</w:t>
            </w:r>
          </w:p>
        </w:tc>
        <w:tc>
          <w:tcPr>
            <w:tcW w:w="732" w:type="pct"/>
            <w:tcBorders>
              <w:top w:val="nil"/>
              <w:left w:val="nil"/>
              <w:bottom w:val="single" w:sz="4" w:space="0" w:color="auto"/>
              <w:right w:val="single" w:sz="4" w:space="0" w:color="auto"/>
            </w:tcBorders>
            <w:shd w:val="clear" w:color="auto" w:fill="auto"/>
            <w:noWrap/>
            <w:vAlign w:val="center"/>
          </w:tcPr>
          <w:p w14:paraId="71BE8870"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464.573,42 €</w:t>
            </w:r>
          </w:p>
        </w:tc>
        <w:tc>
          <w:tcPr>
            <w:tcW w:w="810" w:type="pct"/>
            <w:tcBorders>
              <w:top w:val="nil"/>
              <w:left w:val="nil"/>
              <w:bottom w:val="single" w:sz="4" w:space="0" w:color="auto"/>
              <w:right w:val="single" w:sz="4" w:space="0" w:color="auto"/>
            </w:tcBorders>
            <w:shd w:val="clear" w:color="auto" w:fill="auto"/>
            <w:noWrap/>
            <w:vAlign w:val="center"/>
          </w:tcPr>
          <w:p w14:paraId="358518FD"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464.573,42 €</w:t>
            </w:r>
          </w:p>
        </w:tc>
      </w:tr>
      <w:tr w:rsidR="00403173" w:rsidRPr="0063076F" w14:paraId="37908A4F" w14:textId="77777777">
        <w:trPr>
          <w:trHeight w:val="345"/>
          <w:jc w:val="center"/>
        </w:trPr>
        <w:tc>
          <w:tcPr>
            <w:tcW w:w="1262" w:type="pct"/>
            <w:tcBorders>
              <w:top w:val="nil"/>
              <w:left w:val="single" w:sz="4" w:space="0" w:color="auto"/>
              <w:bottom w:val="single" w:sz="4" w:space="0" w:color="auto"/>
              <w:right w:val="single" w:sz="4" w:space="0" w:color="auto"/>
            </w:tcBorders>
            <w:shd w:val="clear" w:color="000000" w:fill="145F82"/>
            <w:noWrap/>
            <w:vAlign w:val="center"/>
            <w:hideMark/>
          </w:tcPr>
          <w:p w14:paraId="34DE50C5" w14:textId="77777777" w:rsidR="00403173" w:rsidRPr="005B2251" w:rsidRDefault="00403173">
            <w:pPr>
              <w:spacing w:after="0" w:line="240" w:lineRule="auto"/>
              <w:jc w:val="center"/>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Smart Gagua</w:t>
            </w:r>
          </w:p>
        </w:tc>
        <w:tc>
          <w:tcPr>
            <w:tcW w:w="732" w:type="pct"/>
            <w:tcBorders>
              <w:top w:val="nil"/>
              <w:left w:val="nil"/>
              <w:bottom w:val="single" w:sz="4" w:space="0" w:color="auto"/>
              <w:right w:val="single" w:sz="4" w:space="0" w:color="auto"/>
            </w:tcBorders>
            <w:shd w:val="clear" w:color="auto" w:fill="auto"/>
            <w:noWrap/>
            <w:vAlign w:val="center"/>
            <w:hideMark/>
          </w:tcPr>
          <w:p w14:paraId="4FCD5F5F" w14:textId="77777777" w:rsidR="00403173" w:rsidRPr="005235D5" w:rsidRDefault="00403173">
            <w:pPr>
              <w:spacing w:after="0" w:line="240" w:lineRule="auto"/>
              <w:jc w:val="center"/>
              <w:rPr>
                <w:rFonts w:ascii="Calibri" w:eastAsia="Times New Roman" w:hAnsi="Calibri" w:cs="Calibri"/>
                <w:sz w:val="18"/>
                <w:szCs w:val="18"/>
                <w:lang w:eastAsia="es-ES"/>
              </w:rPr>
            </w:pPr>
            <w:r w:rsidRPr="00B65BB3">
              <w:rPr>
                <w:rFonts w:ascii="Calibri" w:eastAsia="Times New Roman" w:hAnsi="Calibri" w:cs="Calibri"/>
                <w:sz w:val="18"/>
                <w:szCs w:val="18"/>
                <w:lang w:eastAsia="es-ES"/>
              </w:rPr>
              <w:t>0,00 €</w:t>
            </w:r>
          </w:p>
        </w:tc>
        <w:tc>
          <w:tcPr>
            <w:tcW w:w="732" w:type="pct"/>
            <w:tcBorders>
              <w:top w:val="nil"/>
              <w:left w:val="nil"/>
              <w:bottom w:val="single" w:sz="4" w:space="0" w:color="auto"/>
              <w:right w:val="single" w:sz="4" w:space="0" w:color="auto"/>
            </w:tcBorders>
            <w:shd w:val="clear" w:color="auto" w:fill="auto"/>
            <w:noWrap/>
            <w:vAlign w:val="center"/>
            <w:hideMark/>
          </w:tcPr>
          <w:p w14:paraId="14D09622" w14:textId="77777777" w:rsidR="00403173" w:rsidRPr="005235D5" w:rsidRDefault="00403173">
            <w:pPr>
              <w:spacing w:after="0" w:line="240" w:lineRule="auto"/>
              <w:jc w:val="center"/>
              <w:rPr>
                <w:rFonts w:ascii="Calibri" w:eastAsia="Times New Roman" w:hAnsi="Calibri" w:cs="Calibri"/>
                <w:sz w:val="18"/>
                <w:szCs w:val="18"/>
                <w:lang w:eastAsia="es-ES"/>
              </w:rPr>
            </w:pPr>
            <w:r w:rsidRPr="00B65BB3">
              <w:rPr>
                <w:rFonts w:ascii="Calibri" w:eastAsia="Times New Roman" w:hAnsi="Calibri" w:cs="Calibri"/>
                <w:sz w:val="18"/>
                <w:szCs w:val="18"/>
                <w:lang w:eastAsia="es-ES"/>
              </w:rPr>
              <w:t>131.100,00 €</w:t>
            </w:r>
          </w:p>
        </w:tc>
        <w:tc>
          <w:tcPr>
            <w:tcW w:w="732" w:type="pct"/>
            <w:tcBorders>
              <w:top w:val="nil"/>
              <w:left w:val="nil"/>
              <w:bottom w:val="single" w:sz="4" w:space="0" w:color="auto"/>
              <w:right w:val="single" w:sz="4" w:space="0" w:color="auto"/>
            </w:tcBorders>
            <w:shd w:val="clear" w:color="auto" w:fill="auto"/>
            <w:noWrap/>
            <w:vAlign w:val="center"/>
            <w:hideMark/>
          </w:tcPr>
          <w:p w14:paraId="211C48EE" w14:textId="77777777" w:rsidR="00403173" w:rsidRPr="005235D5" w:rsidRDefault="00403173">
            <w:pPr>
              <w:spacing w:after="0" w:line="240" w:lineRule="auto"/>
              <w:jc w:val="center"/>
              <w:rPr>
                <w:rFonts w:ascii="Calibri" w:eastAsia="Times New Roman" w:hAnsi="Calibri" w:cs="Calibri"/>
                <w:sz w:val="18"/>
                <w:szCs w:val="18"/>
                <w:lang w:eastAsia="es-ES"/>
              </w:rPr>
            </w:pPr>
            <w:r w:rsidRPr="00B65BB3">
              <w:rPr>
                <w:rFonts w:ascii="Calibri" w:eastAsia="Times New Roman" w:hAnsi="Calibri" w:cs="Calibri"/>
                <w:sz w:val="18"/>
                <w:szCs w:val="18"/>
                <w:lang w:eastAsia="es-ES"/>
              </w:rPr>
              <w:t>131.100,00 €</w:t>
            </w:r>
          </w:p>
        </w:tc>
        <w:tc>
          <w:tcPr>
            <w:tcW w:w="732" w:type="pct"/>
            <w:tcBorders>
              <w:top w:val="nil"/>
              <w:left w:val="nil"/>
              <w:bottom w:val="single" w:sz="4" w:space="0" w:color="auto"/>
              <w:right w:val="single" w:sz="4" w:space="0" w:color="auto"/>
            </w:tcBorders>
            <w:shd w:val="clear" w:color="auto" w:fill="auto"/>
            <w:noWrap/>
            <w:vAlign w:val="center"/>
            <w:hideMark/>
          </w:tcPr>
          <w:p w14:paraId="55269D3D" w14:textId="77777777" w:rsidR="00403173" w:rsidRPr="005235D5" w:rsidRDefault="00403173">
            <w:pPr>
              <w:spacing w:after="0" w:line="240" w:lineRule="auto"/>
              <w:jc w:val="center"/>
              <w:rPr>
                <w:rFonts w:ascii="Calibri" w:eastAsia="Times New Roman" w:hAnsi="Calibri" w:cs="Calibri"/>
                <w:sz w:val="18"/>
                <w:szCs w:val="18"/>
                <w:lang w:eastAsia="es-ES"/>
              </w:rPr>
            </w:pPr>
            <w:r w:rsidRPr="00B65BB3">
              <w:rPr>
                <w:rFonts w:ascii="Calibri" w:eastAsia="Times New Roman" w:hAnsi="Calibri" w:cs="Calibri"/>
                <w:sz w:val="18"/>
                <w:szCs w:val="18"/>
                <w:lang w:eastAsia="es-ES"/>
              </w:rPr>
              <w:t>251.850,00 €</w:t>
            </w:r>
          </w:p>
        </w:tc>
        <w:tc>
          <w:tcPr>
            <w:tcW w:w="810" w:type="pct"/>
            <w:tcBorders>
              <w:top w:val="nil"/>
              <w:left w:val="nil"/>
              <w:bottom w:val="single" w:sz="4" w:space="0" w:color="auto"/>
              <w:right w:val="single" w:sz="4" w:space="0" w:color="auto"/>
            </w:tcBorders>
            <w:shd w:val="clear" w:color="auto" w:fill="auto"/>
            <w:noWrap/>
            <w:vAlign w:val="center"/>
            <w:hideMark/>
          </w:tcPr>
          <w:p w14:paraId="456B11A4" w14:textId="77777777" w:rsidR="00403173" w:rsidRPr="005235D5" w:rsidRDefault="00403173">
            <w:pPr>
              <w:spacing w:after="0" w:line="240" w:lineRule="auto"/>
              <w:jc w:val="center"/>
              <w:rPr>
                <w:rFonts w:ascii="Calibri" w:eastAsia="Times New Roman" w:hAnsi="Calibri" w:cs="Calibri"/>
                <w:sz w:val="18"/>
                <w:szCs w:val="18"/>
                <w:lang w:eastAsia="es-ES"/>
              </w:rPr>
            </w:pPr>
            <w:r w:rsidRPr="00B65BB3">
              <w:rPr>
                <w:rFonts w:ascii="Calibri" w:eastAsia="Times New Roman" w:hAnsi="Calibri" w:cs="Calibri"/>
                <w:sz w:val="18"/>
                <w:szCs w:val="18"/>
                <w:lang w:eastAsia="es-ES"/>
              </w:rPr>
              <w:t>251.850,00 €</w:t>
            </w:r>
          </w:p>
        </w:tc>
      </w:tr>
      <w:tr w:rsidR="00403173" w:rsidRPr="0063076F" w14:paraId="56C9A2B7" w14:textId="77777777">
        <w:trPr>
          <w:trHeight w:val="345"/>
          <w:jc w:val="center"/>
        </w:trPr>
        <w:tc>
          <w:tcPr>
            <w:tcW w:w="1262" w:type="pct"/>
            <w:tcBorders>
              <w:top w:val="nil"/>
              <w:left w:val="single" w:sz="4" w:space="0" w:color="auto"/>
              <w:bottom w:val="single" w:sz="4" w:space="0" w:color="auto"/>
              <w:right w:val="single" w:sz="4" w:space="0" w:color="auto"/>
            </w:tcBorders>
            <w:shd w:val="clear" w:color="000000" w:fill="145F82"/>
            <w:noWrap/>
            <w:vAlign w:val="center"/>
            <w:hideMark/>
          </w:tcPr>
          <w:p w14:paraId="3F16C859" w14:textId="77777777" w:rsidR="00403173" w:rsidRPr="005B2251" w:rsidRDefault="00403173">
            <w:pPr>
              <w:spacing w:after="0" w:line="240" w:lineRule="auto"/>
              <w:jc w:val="center"/>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RV en Inmobiliarias</w:t>
            </w:r>
          </w:p>
        </w:tc>
        <w:tc>
          <w:tcPr>
            <w:tcW w:w="732" w:type="pct"/>
            <w:tcBorders>
              <w:top w:val="nil"/>
              <w:left w:val="nil"/>
              <w:bottom w:val="single" w:sz="4" w:space="0" w:color="auto"/>
              <w:right w:val="single" w:sz="4" w:space="0" w:color="auto"/>
            </w:tcBorders>
            <w:shd w:val="clear" w:color="auto" w:fill="auto"/>
            <w:noWrap/>
            <w:vAlign w:val="center"/>
            <w:hideMark/>
          </w:tcPr>
          <w:p w14:paraId="6810DB64"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862,48 €</w:t>
            </w:r>
          </w:p>
        </w:tc>
        <w:tc>
          <w:tcPr>
            <w:tcW w:w="732" w:type="pct"/>
            <w:tcBorders>
              <w:top w:val="nil"/>
              <w:left w:val="nil"/>
              <w:bottom w:val="single" w:sz="4" w:space="0" w:color="auto"/>
              <w:right w:val="single" w:sz="4" w:space="0" w:color="auto"/>
            </w:tcBorders>
            <w:shd w:val="clear" w:color="auto" w:fill="auto"/>
            <w:noWrap/>
            <w:vAlign w:val="center"/>
            <w:hideMark/>
          </w:tcPr>
          <w:p w14:paraId="69BD7C18"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862,48 €</w:t>
            </w:r>
          </w:p>
        </w:tc>
        <w:tc>
          <w:tcPr>
            <w:tcW w:w="732" w:type="pct"/>
            <w:tcBorders>
              <w:top w:val="nil"/>
              <w:left w:val="nil"/>
              <w:bottom w:val="single" w:sz="4" w:space="0" w:color="auto"/>
              <w:right w:val="single" w:sz="4" w:space="0" w:color="auto"/>
            </w:tcBorders>
            <w:shd w:val="clear" w:color="auto" w:fill="auto"/>
            <w:noWrap/>
            <w:vAlign w:val="center"/>
            <w:hideMark/>
          </w:tcPr>
          <w:p w14:paraId="254E8CB9"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1.264,97 €</w:t>
            </w:r>
          </w:p>
        </w:tc>
        <w:tc>
          <w:tcPr>
            <w:tcW w:w="732" w:type="pct"/>
            <w:tcBorders>
              <w:top w:val="nil"/>
              <w:left w:val="nil"/>
              <w:bottom w:val="single" w:sz="4" w:space="0" w:color="auto"/>
              <w:right w:val="single" w:sz="4" w:space="0" w:color="auto"/>
            </w:tcBorders>
            <w:shd w:val="clear" w:color="auto" w:fill="auto"/>
            <w:noWrap/>
            <w:vAlign w:val="center"/>
            <w:hideMark/>
          </w:tcPr>
          <w:p w14:paraId="51794D2D"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1.667,47 €</w:t>
            </w:r>
          </w:p>
        </w:tc>
        <w:tc>
          <w:tcPr>
            <w:tcW w:w="810" w:type="pct"/>
            <w:tcBorders>
              <w:top w:val="nil"/>
              <w:left w:val="nil"/>
              <w:bottom w:val="single" w:sz="4" w:space="0" w:color="auto"/>
              <w:right w:val="single" w:sz="4" w:space="0" w:color="auto"/>
            </w:tcBorders>
            <w:shd w:val="clear" w:color="auto" w:fill="auto"/>
            <w:noWrap/>
            <w:vAlign w:val="center"/>
            <w:hideMark/>
          </w:tcPr>
          <w:p w14:paraId="3592AB7D"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2.069,96 €</w:t>
            </w:r>
          </w:p>
        </w:tc>
      </w:tr>
      <w:tr w:rsidR="00403173" w:rsidRPr="0063076F" w14:paraId="7AC7A6B9" w14:textId="77777777">
        <w:trPr>
          <w:trHeight w:val="345"/>
          <w:jc w:val="center"/>
        </w:trPr>
        <w:tc>
          <w:tcPr>
            <w:tcW w:w="1262" w:type="pct"/>
            <w:tcBorders>
              <w:top w:val="nil"/>
              <w:left w:val="single" w:sz="4" w:space="0" w:color="auto"/>
              <w:bottom w:val="single" w:sz="4" w:space="0" w:color="auto"/>
              <w:right w:val="single" w:sz="4" w:space="0" w:color="auto"/>
            </w:tcBorders>
            <w:shd w:val="clear" w:color="000000" w:fill="145F82"/>
            <w:noWrap/>
            <w:vAlign w:val="center"/>
            <w:hideMark/>
          </w:tcPr>
          <w:p w14:paraId="10742B30" w14:textId="77777777" w:rsidR="00403173" w:rsidRPr="005B2251" w:rsidRDefault="00403173">
            <w:pPr>
              <w:spacing w:after="0" w:line="240" w:lineRule="auto"/>
              <w:jc w:val="center"/>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Slicing en Puertos</w:t>
            </w:r>
          </w:p>
        </w:tc>
        <w:tc>
          <w:tcPr>
            <w:tcW w:w="732" w:type="pct"/>
            <w:tcBorders>
              <w:top w:val="nil"/>
              <w:left w:val="nil"/>
              <w:bottom w:val="single" w:sz="4" w:space="0" w:color="auto"/>
              <w:right w:val="single" w:sz="4" w:space="0" w:color="auto"/>
            </w:tcBorders>
            <w:shd w:val="clear" w:color="auto" w:fill="auto"/>
            <w:noWrap/>
            <w:vAlign w:val="center"/>
            <w:hideMark/>
          </w:tcPr>
          <w:p w14:paraId="53A988B5"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0,00 €</w:t>
            </w:r>
          </w:p>
        </w:tc>
        <w:tc>
          <w:tcPr>
            <w:tcW w:w="732" w:type="pct"/>
            <w:tcBorders>
              <w:top w:val="nil"/>
              <w:left w:val="nil"/>
              <w:bottom w:val="single" w:sz="4" w:space="0" w:color="auto"/>
              <w:right w:val="single" w:sz="4" w:space="0" w:color="auto"/>
            </w:tcBorders>
            <w:shd w:val="clear" w:color="auto" w:fill="auto"/>
            <w:noWrap/>
            <w:vAlign w:val="center"/>
            <w:hideMark/>
          </w:tcPr>
          <w:p w14:paraId="29EE7168"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0,00 €</w:t>
            </w:r>
          </w:p>
        </w:tc>
        <w:tc>
          <w:tcPr>
            <w:tcW w:w="732" w:type="pct"/>
            <w:tcBorders>
              <w:top w:val="nil"/>
              <w:left w:val="nil"/>
              <w:bottom w:val="single" w:sz="4" w:space="0" w:color="auto"/>
              <w:right w:val="single" w:sz="4" w:space="0" w:color="auto"/>
            </w:tcBorders>
            <w:shd w:val="clear" w:color="auto" w:fill="auto"/>
            <w:noWrap/>
            <w:vAlign w:val="center"/>
            <w:hideMark/>
          </w:tcPr>
          <w:p w14:paraId="3B815A9A"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70.701,48 €</w:t>
            </w:r>
          </w:p>
        </w:tc>
        <w:tc>
          <w:tcPr>
            <w:tcW w:w="732" w:type="pct"/>
            <w:tcBorders>
              <w:top w:val="nil"/>
              <w:left w:val="nil"/>
              <w:bottom w:val="single" w:sz="4" w:space="0" w:color="auto"/>
              <w:right w:val="single" w:sz="4" w:space="0" w:color="auto"/>
            </w:tcBorders>
            <w:shd w:val="clear" w:color="auto" w:fill="auto"/>
            <w:noWrap/>
            <w:vAlign w:val="center"/>
            <w:hideMark/>
          </w:tcPr>
          <w:p w14:paraId="6C7DAC25"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161.884,82 €</w:t>
            </w:r>
          </w:p>
        </w:tc>
        <w:tc>
          <w:tcPr>
            <w:tcW w:w="810" w:type="pct"/>
            <w:tcBorders>
              <w:top w:val="nil"/>
              <w:left w:val="nil"/>
              <w:bottom w:val="single" w:sz="4" w:space="0" w:color="auto"/>
              <w:right w:val="single" w:sz="4" w:space="0" w:color="auto"/>
            </w:tcBorders>
            <w:shd w:val="clear" w:color="auto" w:fill="auto"/>
            <w:noWrap/>
            <w:vAlign w:val="center"/>
            <w:hideMark/>
          </w:tcPr>
          <w:p w14:paraId="2C41FE5B"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196.915,90 €</w:t>
            </w:r>
          </w:p>
        </w:tc>
      </w:tr>
      <w:tr w:rsidR="00403173" w:rsidRPr="0063076F" w14:paraId="2C3EAF00" w14:textId="77777777">
        <w:trPr>
          <w:trHeight w:val="345"/>
          <w:jc w:val="center"/>
        </w:trPr>
        <w:tc>
          <w:tcPr>
            <w:tcW w:w="1262" w:type="pct"/>
            <w:tcBorders>
              <w:top w:val="nil"/>
              <w:left w:val="single" w:sz="4" w:space="0" w:color="auto"/>
              <w:bottom w:val="single" w:sz="4" w:space="0" w:color="auto"/>
              <w:right w:val="single" w:sz="4" w:space="0" w:color="auto"/>
            </w:tcBorders>
            <w:shd w:val="clear" w:color="000000" w:fill="145F82"/>
            <w:noWrap/>
            <w:vAlign w:val="center"/>
            <w:hideMark/>
          </w:tcPr>
          <w:p w14:paraId="5853F3DA" w14:textId="77777777" w:rsidR="00403173" w:rsidRPr="005B2251" w:rsidRDefault="00403173">
            <w:pPr>
              <w:spacing w:after="0" w:line="240" w:lineRule="auto"/>
              <w:jc w:val="center"/>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Conservación de la Laurisilva</w:t>
            </w:r>
          </w:p>
        </w:tc>
        <w:tc>
          <w:tcPr>
            <w:tcW w:w="732" w:type="pct"/>
            <w:tcBorders>
              <w:top w:val="nil"/>
              <w:left w:val="nil"/>
              <w:bottom w:val="single" w:sz="4" w:space="0" w:color="auto"/>
              <w:right w:val="single" w:sz="4" w:space="0" w:color="auto"/>
            </w:tcBorders>
            <w:shd w:val="clear" w:color="auto" w:fill="auto"/>
            <w:noWrap/>
            <w:vAlign w:val="center"/>
            <w:hideMark/>
          </w:tcPr>
          <w:p w14:paraId="27BEDAB9"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0,00 €</w:t>
            </w:r>
          </w:p>
        </w:tc>
        <w:tc>
          <w:tcPr>
            <w:tcW w:w="732" w:type="pct"/>
            <w:tcBorders>
              <w:top w:val="nil"/>
              <w:left w:val="nil"/>
              <w:bottom w:val="single" w:sz="4" w:space="0" w:color="auto"/>
              <w:right w:val="single" w:sz="4" w:space="0" w:color="auto"/>
            </w:tcBorders>
            <w:shd w:val="clear" w:color="auto" w:fill="auto"/>
            <w:noWrap/>
            <w:vAlign w:val="center"/>
            <w:hideMark/>
          </w:tcPr>
          <w:p w14:paraId="5FD9AD98"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50.825,40 €</w:t>
            </w:r>
          </w:p>
        </w:tc>
        <w:tc>
          <w:tcPr>
            <w:tcW w:w="732" w:type="pct"/>
            <w:tcBorders>
              <w:top w:val="nil"/>
              <w:left w:val="nil"/>
              <w:bottom w:val="single" w:sz="4" w:space="0" w:color="auto"/>
              <w:right w:val="single" w:sz="4" w:space="0" w:color="auto"/>
            </w:tcBorders>
            <w:shd w:val="clear" w:color="auto" w:fill="auto"/>
            <w:noWrap/>
            <w:vAlign w:val="center"/>
            <w:hideMark/>
          </w:tcPr>
          <w:p w14:paraId="3CE57783"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50.825,40 €</w:t>
            </w:r>
          </w:p>
        </w:tc>
        <w:tc>
          <w:tcPr>
            <w:tcW w:w="732" w:type="pct"/>
            <w:tcBorders>
              <w:top w:val="nil"/>
              <w:left w:val="nil"/>
              <w:bottom w:val="single" w:sz="4" w:space="0" w:color="auto"/>
              <w:right w:val="single" w:sz="4" w:space="0" w:color="auto"/>
            </w:tcBorders>
            <w:shd w:val="clear" w:color="auto" w:fill="auto"/>
            <w:noWrap/>
            <w:vAlign w:val="center"/>
            <w:hideMark/>
          </w:tcPr>
          <w:p w14:paraId="4A26A785"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70.346,65 €</w:t>
            </w:r>
          </w:p>
        </w:tc>
        <w:tc>
          <w:tcPr>
            <w:tcW w:w="810" w:type="pct"/>
            <w:tcBorders>
              <w:top w:val="nil"/>
              <w:left w:val="nil"/>
              <w:bottom w:val="single" w:sz="4" w:space="0" w:color="auto"/>
              <w:right w:val="single" w:sz="4" w:space="0" w:color="auto"/>
            </w:tcBorders>
            <w:shd w:val="clear" w:color="auto" w:fill="auto"/>
            <w:noWrap/>
            <w:vAlign w:val="center"/>
            <w:hideMark/>
          </w:tcPr>
          <w:p w14:paraId="47F5655E" w14:textId="19FAE31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7</w:t>
            </w:r>
            <w:r w:rsidR="00B96334">
              <w:rPr>
                <w:rFonts w:ascii="Calibri" w:eastAsia="Times New Roman" w:hAnsi="Calibri" w:cs="Calibri"/>
                <w:sz w:val="18"/>
                <w:szCs w:val="18"/>
                <w:lang w:eastAsia="es-ES"/>
              </w:rPr>
              <w:t>2.844</w:t>
            </w:r>
            <w:r w:rsidRPr="00FA6D50">
              <w:rPr>
                <w:rFonts w:ascii="Calibri" w:eastAsia="Times New Roman" w:hAnsi="Calibri" w:cs="Calibri"/>
                <w:sz w:val="18"/>
                <w:szCs w:val="18"/>
                <w:lang w:eastAsia="es-ES"/>
              </w:rPr>
              <w:t>,45 €</w:t>
            </w:r>
          </w:p>
        </w:tc>
      </w:tr>
      <w:tr w:rsidR="00403173" w:rsidRPr="0063076F" w14:paraId="2A0115FC" w14:textId="77777777">
        <w:trPr>
          <w:trHeight w:val="345"/>
          <w:jc w:val="center"/>
        </w:trPr>
        <w:tc>
          <w:tcPr>
            <w:tcW w:w="1262" w:type="pct"/>
            <w:tcBorders>
              <w:top w:val="nil"/>
              <w:left w:val="single" w:sz="4" w:space="0" w:color="auto"/>
              <w:bottom w:val="single" w:sz="4" w:space="0" w:color="auto"/>
              <w:right w:val="single" w:sz="4" w:space="0" w:color="auto"/>
            </w:tcBorders>
            <w:shd w:val="clear" w:color="000000" w:fill="145F82"/>
            <w:noWrap/>
            <w:vAlign w:val="center"/>
            <w:hideMark/>
          </w:tcPr>
          <w:p w14:paraId="7BCC6365" w14:textId="77777777" w:rsidR="00403173" w:rsidRPr="005B2251" w:rsidRDefault="00403173">
            <w:pPr>
              <w:spacing w:after="0" w:line="240" w:lineRule="auto"/>
              <w:jc w:val="center"/>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Comunidades Energéticas</w:t>
            </w:r>
          </w:p>
        </w:tc>
        <w:tc>
          <w:tcPr>
            <w:tcW w:w="732" w:type="pct"/>
            <w:tcBorders>
              <w:top w:val="nil"/>
              <w:left w:val="nil"/>
              <w:bottom w:val="single" w:sz="4" w:space="0" w:color="auto"/>
              <w:right w:val="single" w:sz="4" w:space="0" w:color="auto"/>
            </w:tcBorders>
            <w:shd w:val="clear" w:color="auto" w:fill="auto"/>
            <w:noWrap/>
            <w:vAlign w:val="center"/>
            <w:hideMark/>
          </w:tcPr>
          <w:p w14:paraId="6B0E1612"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0,00 €</w:t>
            </w:r>
          </w:p>
        </w:tc>
        <w:tc>
          <w:tcPr>
            <w:tcW w:w="732" w:type="pct"/>
            <w:tcBorders>
              <w:top w:val="nil"/>
              <w:left w:val="nil"/>
              <w:bottom w:val="single" w:sz="4" w:space="0" w:color="auto"/>
              <w:right w:val="single" w:sz="4" w:space="0" w:color="auto"/>
            </w:tcBorders>
            <w:shd w:val="clear" w:color="auto" w:fill="auto"/>
            <w:noWrap/>
            <w:vAlign w:val="center"/>
            <w:hideMark/>
          </w:tcPr>
          <w:p w14:paraId="16719E76"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0,00 €</w:t>
            </w:r>
          </w:p>
        </w:tc>
        <w:tc>
          <w:tcPr>
            <w:tcW w:w="732" w:type="pct"/>
            <w:tcBorders>
              <w:top w:val="nil"/>
              <w:left w:val="nil"/>
              <w:bottom w:val="single" w:sz="4" w:space="0" w:color="auto"/>
              <w:right w:val="single" w:sz="4" w:space="0" w:color="auto"/>
            </w:tcBorders>
            <w:shd w:val="clear" w:color="auto" w:fill="auto"/>
            <w:noWrap/>
            <w:vAlign w:val="center"/>
            <w:hideMark/>
          </w:tcPr>
          <w:p w14:paraId="1FD8DA54"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82.388,48 €</w:t>
            </w:r>
          </w:p>
        </w:tc>
        <w:tc>
          <w:tcPr>
            <w:tcW w:w="732" w:type="pct"/>
            <w:tcBorders>
              <w:top w:val="nil"/>
              <w:left w:val="nil"/>
              <w:bottom w:val="single" w:sz="4" w:space="0" w:color="auto"/>
              <w:right w:val="single" w:sz="4" w:space="0" w:color="auto"/>
            </w:tcBorders>
            <w:shd w:val="clear" w:color="auto" w:fill="auto"/>
            <w:noWrap/>
            <w:vAlign w:val="center"/>
            <w:hideMark/>
          </w:tcPr>
          <w:p w14:paraId="5D3C8A9A" w14:textId="77777777" w:rsidR="00403173" w:rsidRPr="005235D5" w:rsidRDefault="00403173">
            <w:pPr>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123.582,73 €</w:t>
            </w:r>
          </w:p>
        </w:tc>
        <w:tc>
          <w:tcPr>
            <w:tcW w:w="810" w:type="pct"/>
            <w:tcBorders>
              <w:top w:val="nil"/>
              <w:left w:val="nil"/>
              <w:bottom w:val="single" w:sz="4" w:space="0" w:color="auto"/>
              <w:right w:val="single" w:sz="4" w:space="0" w:color="auto"/>
            </w:tcBorders>
            <w:shd w:val="clear" w:color="auto" w:fill="auto"/>
            <w:noWrap/>
            <w:vAlign w:val="center"/>
            <w:hideMark/>
          </w:tcPr>
          <w:p w14:paraId="769E17B9" w14:textId="77777777" w:rsidR="00403173" w:rsidRPr="005235D5" w:rsidRDefault="00403173" w:rsidP="00403173">
            <w:pPr>
              <w:keepNext/>
              <w:spacing w:after="0" w:line="240" w:lineRule="auto"/>
              <w:jc w:val="center"/>
              <w:rPr>
                <w:rFonts w:ascii="Calibri" w:eastAsia="Times New Roman" w:hAnsi="Calibri" w:cs="Calibri"/>
                <w:sz w:val="18"/>
                <w:szCs w:val="18"/>
                <w:lang w:eastAsia="es-ES"/>
              </w:rPr>
            </w:pPr>
            <w:r w:rsidRPr="00FA6D50">
              <w:rPr>
                <w:rFonts w:ascii="Calibri" w:eastAsia="Times New Roman" w:hAnsi="Calibri" w:cs="Calibri"/>
                <w:sz w:val="18"/>
                <w:szCs w:val="18"/>
                <w:lang w:eastAsia="es-ES"/>
              </w:rPr>
              <w:t>164.776,97 €</w:t>
            </w:r>
          </w:p>
        </w:tc>
      </w:tr>
    </w:tbl>
    <w:p w14:paraId="38178EF4" w14:textId="739644DA" w:rsidR="00403173" w:rsidRPr="00403173" w:rsidRDefault="00403173" w:rsidP="00403173">
      <w:pPr>
        <w:pStyle w:val="Descripcin"/>
        <w:jc w:val="center"/>
      </w:pPr>
      <w:r>
        <w:t xml:space="preserve">Tabla </w:t>
      </w:r>
      <w:r>
        <w:fldChar w:fldCharType="begin"/>
      </w:r>
      <w:r>
        <w:instrText xml:space="preserve"> SEQ Tabla \* ARABIC </w:instrText>
      </w:r>
      <w:r>
        <w:fldChar w:fldCharType="separate"/>
      </w:r>
      <w:r w:rsidR="000A7B13">
        <w:rPr>
          <w:noProof/>
        </w:rPr>
        <w:t>85</w:t>
      </w:r>
      <w:r>
        <w:fldChar w:fldCharType="end"/>
      </w:r>
      <w:r>
        <w:t xml:space="preserve"> : Gastos operativos</w:t>
      </w:r>
    </w:p>
    <w:p w14:paraId="2AFFF47B" w14:textId="699EA858" w:rsidR="00FC71F4" w:rsidRPr="008D7C45" w:rsidRDefault="00B86987" w:rsidP="00B86987">
      <w:pPr>
        <w:pStyle w:val="Ttulo3"/>
      </w:pPr>
      <w:bookmarkStart w:id="715" w:name="_Toc167375179"/>
      <w:r>
        <w:t xml:space="preserve">5.2.2. </w:t>
      </w:r>
      <w:r w:rsidR="00FC71F4" w:rsidRPr="008D7C45">
        <w:t>Gastos operativos en los salarios y equipos</w:t>
      </w:r>
      <w:bookmarkEnd w:id="715"/>
    </w:p>
    <w:p w14:paraId="33967FD7" w14:textId="77777777" w:rsidR="00046E5A" w:rsidRPr="00046E5A" w:rsidRDefault="00046E5A" w:rsidP="00046E5A">
      <w:pPr>
        <w:jc w:val="both"/>
        <w:rPr>
          <w:rFonts w:ascii="Calibri" w:hAnsi="Calibri" w:cs="Calibri"/>
        </w:rPr>
      </w:pPr>
      <w:r w:rsidRPr="00046E5A">
        <w:rPr>
          <w:rFonts w:ascii="Calibri" w:hAnsi="Calibri" w:cs="Calibri"/>
        </w:rPr>
        <w:t xml:space="preserve">Se ha planificado un equipo de </w:t>
      </w:r>
      <w:r w:rsidRPr="00046E5A">
        <w:rPr>
          <w:rFonts w:ascii="Calibri" w:hAnsi="Calibri" w:cs="Calibri"/>
          <w:b/>
          <w:bCs/>
        </w:rPr>
        <w:t>21 empleados</w:t>
      </w:r>
      <w:r w:rsidRPr="00046E5A">
        <w:rPr>
          <w:rFonts w:ascii="Calibri" w:hAnsi="Calibri" w:cs="Calibri"/>
        </w:rPr>
        <w:t xml:space="preserve"> para llevar a cabo el desarrollo del proyecto. Este equipo estará compuesto por 3 directivos, 4 ingenieros de redes y sistemas, 5 ingenieros técnicos, 2 administrativos, 2 profesionales de marketing, 2 informáticos y 3 comerciales. Todos los miembros del equipo trabajarán en el proyecto durante los 5 años establecidos y recibirán un aumento salarial anual del 5%.</w:t>
      </w:r>
    </w:p>
    <w:p w14:paraId="2FB328F5" w14:textId="77777777" w:rsidR="00046E5A" w:rsidRPr="00046E5A" w:rsidRDefault="00046E5A" w:rsidP="00046E5A">
      <w:pPr>
        <w:jc w:val="both"/>
        <w:rPr>
          <w:rFonts w:ascii="Calibri" w:hAnsi="Calibri" w:cs="Calibri"/>
        </w:rPr>
      </w:pPr>
      <w:r w:rsidRPr="00046E5A">
        <w:rPr>
          <w:rFonts w:ascii="Calibri" w:hAnsi="Calibri" w:cs="Calibri"/>
        </w:rPr>
        <w:t>A continuación, se presentan las tablas que detallan los datos salariales, incluyendo las contribuciones de la Seguridad Social a cargo de la empresa, así como los salarios anuales.</w:t>
      </w:r>
    </w:p>
    <w:tbl>
      <w:tblPr>
        <w:tblStyle w:val="Tablaconcuadrcula"/>
        <w:tblW w:w="8926" w:type="dxa"/>
        <w:tblLayout w:type="fixed"/>
        <w:tblLook w:val="04A0" w:firstRow="1" w:lastRow="0" w:firstColumn="1" w:lastColumn="0" w:noHBand="0" w:noVBand="1"/>
      </w:tblPr>
      <w:tblGrid>
        <w:gridCol w:w="2263"/>
        <w:gridCol w:w="1815"/>
        <w:gridCol w:w="1457"/>
        <w:gridCol w:w="1701"/>
        <w:gridCol w:w="1690"/>
      </w:tblGrid>
      <w:tr w:rsidR="00046E5A" w14:paraId="5C19BB2A" w14:textId="77777777">
        <w:tc>
          <w:tcPr>
            <w:tcW w:w="2263" w:type="dxa"/>
            <w:shd w:val="clear" w:color="auto" w:fill="ED7D31" w:themeFill="accent2"/>
            <w:vAlign w:val="center"/>
          </w:tcPr>
          <w:p w14:paraId="07370E48" w14:textId="77777777" w:rsidR="00046E5A" w:rsidRPr="0053709F" w:rsidRDefault="00046E5A">
            <w:pPr>
              <w:jc w:val="center"/>
              <w:rPr>
                <w:rFonts w:ascii="Calibri" w:hAnsi="Calibri" w:cs="Calibri"/>
                <w:b/>
                <w:bCs/>
                <w:color w:val="FFFFFF" w:themeColor="background1"/>
                <w:sz w:val="18"/>
                <w:szCs w:val="18"/>
              </w:rPr>
            </w:pPr>
            <w:r w:rsidRPr="0053709F">
              <w:rPr>
                <w:rFonts w:ascii="Calibri" w:hAnsi="Calibri" w:cs="Calibri"/>
                <w:b/>
                <w:bCs/>
                <w:color w:val="FFFFFF" w:themeColor="background1"/>
                <w:sz w:val="18"/>
                <w:szCs w:val="18"/>
              </w:rPr>
              <w:t>Empleados</w:t>
            </w:r>
          </w:p>
        </w:tc>
        <w:tc>
          <w:tcPr>
            <w:tcW w:w="1815" w:type="dxa"/>
            <w:shd w:val="clear" w:color="auto" w:fill="ED7D31" w:themeFill="accent2"/>
            <w:vAlign w:val="center"/>
          </w:tcPr>
          <w:p w14:paraId="662B9A60" w14:textId="77777777" w:rsidR="00046E5A" w:rsidRPr="0053709F" w:rsidRDefault="00046E5A">
            <w:pPr>
              <w:jc w:val="center"/>
              <w:rPr>
                <w:rFonts w:ascii="Calibri" w:hAnsi="Calibri" w:cs="Calibri"/>
                <w:b/>
                <w:bCs/>
                <w:color w:val="FFFFFF" w:themeColor="background1"/>
                <w:sz w:val="18"/>
                <w:szCs w:val="18"/>
              </w:rPr>
            </w:pPr>
            <w:r w:rsidRPr="0053709F">
              <w:rPr>
                <w:rFonts w:ascii="Calibri" w:hAnsi="Calibri" w:cs="Calibri"/>
                <w:b/>
                <w:bCs/>
                <w:color w:val="FFFFFF" w:themeColor="background1"/>
                <w:sz w:val="18"/>
                <w:szCs w:val="18"/>
              </w:rPr>
              <w:t>Salario bruto anual</w:t>
            </w:r>
          </w:p>
        </w:tc>
        <w:tc>
          <w:tcPr>
            <w:tcW w:w="1457" w:type="dxa"/>
            <w:shd w:val="clear" w:color="auto" w:fill="ED7D31" w:themeFill="accent2"/>
            <w:vAlign w:val="center"/>
          </w:tcPr>
          <w:p w14:paraId="31CE33E3" w14:textId="77777777" w:rsidR="00046E5A" w:rsidRPr="0053709F" w:rsidRDefault="00046E5A">
            <w:pPr>
              <w:jc w:val="center"/>
              <w:rPr>
                <w:rFonts w:ascii="Calibri" w:hAnsi="Calibri" w:cs="Calibri"/>
                <w:b/>
                <w:bCs/>
                <w:color w:val="FFFFFF" w:themeColor="background1"/>
                <w:sz w:val="18"/>
                <w:szCs w:val="18"/>
              </w:rPr>
            </w:pPr>
            <w:r w:rsidRPr="0053709F">
              <w:rPr>
                <w:rFonts w:ascii="Calibri" w:hAnsi="Calibri" w:cs="Calibri"/>
                <w:b/>
                <w:bCs/>
                <w:color w:val="FFFFFF" w:themeColor="background1"/>
                <w:sz w:val="18"/>
                <w:szCs w:val="18"/>
              </w:rPr>
              <w:t>SS cargo de empresa</w:t>
            </w:r>
          </w:p>
        </w:tc>
        <w:tc>
          <w:tcPr>
            <w:tcW w:w="1701" w:type="dxa"/>
            <w:shd w:val="clear" w:color="auto" w:fill="ED7D31" w:themeFill="accent2"/>
            <w:vAlign w:val="center"/>
          </w:tcPr>
          <w:p w14:paraId="4EA94B3A" w14:textId="77777777" w:rsidR="00046E5A" w:rsidRPr="0053709F" w:rsidRDefault="00046E5A">
            <w:pPr>
              <w:jc w:val="center"/>
              <w:rPr>
                <w:rFonts w:ascii="Calibri" w:hAnsi="Calibri" w:cs="Calibri"/>
                <w:b/>
                <w:bCs/>
                <w:color w:val="FFFFFF" w:themeColor="background1"/>
                <w:sz w:val="18"/>
                <w:szCs w:val="18"/>
              </w:rPr>
            </w:pPr>
            <w:r w:rsidRPr="0053709F">
              <w:rPr>
                <w:rFonts w:ascii="Calibri" w:hAnsi="Calibri" w:cs="Calibri"/>
                <w:b/>
                <w:bCs/>
                <w:color w:val="FFFFFF" w:themeColor="background1"/>
                <w:sz w:val="18"/>
                <w:szCs w:val="18"/>
              </w:rPr>
              <w:t>N.º Empleados</w:t>
            </w:r>
          </w:p>
        </w:tc>
        <w:tc>
          <w:tcPr>
            <w:tcW w:w="1690" w:type="dxa"/>
            <w:shd w:val="clear" w:color="auto" w:fill="ED7D31" w:themeFill="accent2"/>
            <w:vAlign w:val="center"/>
          </w:tcPr>
          <w:p w14:paraId="4FB7E003" w14:textId="77777777" w:rsidR="00046E5A" w:rsidRPr="0053709F" w:rsidRDefault="00046E5A">
            <w:pPr>
              <w:jc w:val="center"/>
              <w:rPr>
                <w:rFonts w:ascii="Calibri" w:hAnsi="Calibri" w:cs="Calibri"/>
                <w:b/>
                <w:bCs/>
                <w:color w:val="FFFFFF" w:themeColor="background1"/>
                <w:sz w:val="18"/>
                <w:szCs w:val="18"/>
              </w:rPr>
            </w:pPr>
            <w:r w:rsidRPr="0053709F">
              <w:rPr>
                <w:rFonts w:ascii="Calibri" w:hAnsi="Calibri" w:cs="Calibri"/>
                <w:b/>
                <w:bCs/>
                <w:color w:val="FFFFFF" w:themeColor="background1"/>
                <w:sz w:val="18"/>
                <w:szCs w:val="18"/>
              </w:rPr>
              <w:t>Gastos Total Personal Inicio</w:t>
            </w:r>
          </w:p>
        </w:tc>
      </w:tr>
      <w:tr w:rsidR="00046E5A" w14:paraId="5FE2E8D5" w14:textId="77777777">
        <w:trPr>
          <w:trHeight w:val="284"/>
        </w:trPr>
        <w:tc>
          <w:tcPr>
            <w:tcW w:w="2263" w:type="dxa"/>
            <w:shd w:val="clear" w:color="auto" w:fill="145F82"/>
            <w:vAlign w:val="center"/>
          </w:tcPr>
          <w:p w14:paraId="622E1F8F" w14:textId="77777777" w:rsidR="00046E5A" w:rsidRPr="001B5991" w:rsidRDefault="00046E5A">
            <w:pPr>
              <w:jc w:val="center"/>
              <w:rPr>
                <w:rFonts w:ascii="Calibri" w:hAnsi="Calibri" w:cs="Calibri"/>
                <w:b/>
                <w:bCs/>
                <w:color w:val="FFFFFF" w:themeColor="background1"/>
                <w:sz w:val="18"/>
                <w:szCs w:val="18"/>
              </w:rPr>
            </w:pPr>
            <w:r w:rsidRPr="001B5991">
              <w:rPr>
                <w:rFonts w:ascii="Calibri" w:hAnsi="Calibri" w:cs="Calibri"/>
                <w:b/>
                <w:bCs/>
                <w:color w:val="FFFFFF" w:themeColor="background1"/>
                <w:sz w:val="18"/>
                <w:szCs w:val="18"/>
              </w:rPr>
              <w:t>CEO</w:t>
            </w:r>
          </w:p>
        </w:tc>
        <w:tc>
          <w:tcPr>
            <w:tcW w:w="1815" w:type="dxa"/>
            <w:vAlign w:val="center"/>
          </w:tcPr>
          <w:p w14:paraId="1E7DA0F8"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70.000 €</w:t>
            </w:r>
          </w:p>
        </w:tc>
        <w:tc>
          <w:tcPr>
            <w:tcW w:w="1457" w:type="dxa"/>
            <w:vAlign w:val="center"/>
          </w:tcPr>
          <w:p w14:paraId="549512C6"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21.000 €</w:t>
            </w:r>
          </w:p>
        </w:tc>
        <w:tc>
          <w:tcPr>
            <w:tcW w:w="1701" w:type="dxa"/>
            <w:vAlign w:val="center"/>
          </w:tcPr>
          <w:p w14:paraId="75FE171C"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1</w:t>
            </w:r>
          </w:p>
        </w:tc>
        <w:tc>
          <w:tcPr>
            <w:tcW w:w="1690" w:type="dxa"/>
            <w:vAlign w:val="center"/>
          </w:tcPr>
          <w:p w14:paraId="2FC97D91"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91.000 €</w:t>
            </w:r>
          </w:p>
        </w:tc>
      </w:tr>
      <w:tr w:rsidR="00046E5A" w14:paraId="2A2DDF82" w14:textId="77777777">
        <w:trPr>
          <w:trHeight w:val="284"/>
        </w:trPr>
        <w:tc>
          <w:tcPr>
            <w:tcW w:w="2263" w:type="dxa"/>
            <w:shd w:val="clear" w:color="auto" w:fill="145F82"/>
            <w:vAlign w:val="center"/>
          </w:tcPr>
          <w:p w14:paraId="1F0B2652" w14:textId="77777777" w:rsidR="00046E5A" w:rsidRPr="001B5991" w:rsidRDefault="00046E5A">
            <w:pPr>
              <w:jc w:val="center"/>
              <w:rPr>
                <w:rFonts w:ascii="Calibri" w:hAnsi="Calibri" w:cs="Calibri"/>
                <w:b/>
                <w:bCs/>
                <w:color w:val="FFFFFF" w:themeColor="background1"/>
                <w:sz w:val="18"/>
                <w:szCs w:val="18"/>
              </w:rPr>
            </w:pPr>
            <w:r w:rsidRPr="001B5991">
              <w:rPr>
                <w:rFonts w:ascii="Calibri" w:hAnsi="Calibri" w:cs="Calibri"/>
                <w:b/>
                <w:bCs/>
                <w:color w:val="FFFFFF" w:themeColor="background1"/>
                <w:sz w:val="18"/>
                <w:szCs w:val="18"/>
              </w:rPr>
              <w:t>CFO / CTO</w:t>
            </w:r>
          </w:p>
        </w:tc>
        <w:tc>
          <w:tcPr>
            <w:tcW w:w="1815" w:type="dxa"/>
            <w:vAlign w:val="center"/>
          </w:tcPr>
          <w:p w14:paraId="09C9E3B2"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50.000 €</w:t>
            </w:r>
          </w:p>
        </w:tc>
        <w:tc>
          <w:tcPr>
            <w:tcW w:w="1457" w:type="dxa"/>
            <w:vAlign w:val="center"/>
          </w:tcPr>
          <w:p w14:paraId="2130D738"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12.500 €</w:t>
            </w:r>
          </w:p>
        </w:tc>
        <w:tc>
          <w:tcPr>
            <w:tcW w:w="1701" w:type="dxa"/>
            <w:vAlign w:val="center"/>
          </w:tcPr>
          <w:p w14:paraId="69BD319E"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2</w:t>
            </w:r>
          </w:p>
        </w:tc>
        <w:tc>
          <w:tcPr>
            <w:tcW w:w="1690" w:type="dxa"/>
            <w:vAlign w:val="center"/>
          </w:tcPr>
          <w:p w14:paraId="1A257608"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125.000 €</w:t>
            </w:r>
          </w:p>
        </w:tc>
      </w:tr>
      <w:tr w:rsidR="00046E5A" w14:paraId="241C8DBB" w14:textId="77777777">
        <w:trPr>
          <w:trHeight w:val="284"/>
        </w:trPr>
        <w:tc>
          <w:tcPr>
            <w:tcW w:w="2263" w:type="dxa"/>
            <w:shd w:val="clear" w:color="auto" w:fill="145F82"/>
            <w:vAlign w:val="center"/>
          </w:tcPr>
          <w:p w14:paraId="3CE44675" w14:textId="77777777" w:rsidR="00046E5A" w:rsidRPr="001B5991" w:rsidRDefault="00046E5A">
            <w:pPr>
              <w:jc w:val="center"/>
              <w:rPr>
                <w:rFonts w:ascii="Calibri" w:hAnsi="Calibri" w:cs="Calibri"/>
                <w:b/>
                <w:bCs/>
                <w:color w:val="FFFFFF" w:themeColor="background1"/>
                <w:sz w:val="18"/>
                <w:szCs w:val="18"/>
              </w:rPr>
            </w:pPr>
            <w:r w:rsidRPr="001B5991">
              <w:rPr>
                <w:rFonts w:ascii="Calibri" w:hAnsi="Calibri" w:cs="Calibri"/>
                <w:b/>
                <w:bCs/>
                <w:color w:val="FFFFFF" w:themeColor="background1"/>
                <w:sz w:val="18"/>
                <w:szCs w:val="18"/>
              </w:rPr>
              <w:t>Ingenieros redes y sistemas</w:t>
            </w:r>
          </w:p>
        </w:tc>
        <w:tc>
          <w:tcPr>
            <w:tcW w:w="1815" w:type="dxa"/>
            <w:vAlign w:val="center"/>
          </w:tcPr>
          <w:p w14:paraId="1C6FD43E"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35.000 €</w:t>
            </w:r>
          </w:p>
        </w:tc>
        <w:tc>
          <w:tcPr>
            <w:tcW w:w="1457" w:type="dxa"/>
            <w:vAlign w:val="center"/>
          </w:tcPr>
          <w:p w14:paraId="092E0AEB"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8.750 €</w:t>
            </w:r>
          </w:p>
        </w:tc>
        <w:tc>
          <w:tcPr>
            <w:tcW w:w="1701" w:type="dxa"/>
            <w:vAlign w:val="center"/>
          </w:tcPr>
          <w:p w14:paraId="46659C48"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4</w:t>
            </w:r>
          </w:p>
        </w:tc>
        <w:tc>
          <w:tcPr>
            <w:tcW w:w="1690" w:type="dxa"/>
            <w:vAlign w:val="center"/>
          </w:tcPr>
          <w:p w14:paraId="432957DD"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175.000 €</w:t>
            </w:r>
          </w:p>
        </w:tc>
      </w:tr>
      <w:tr w:rsidR="00046E5A" w14:paraId="3F3DAB74" w14:textId="77777777">
        <w:trPr>
          <w:trHeight w:val="284"/>
        </w:trPr>
        <w:tc>
          <w:tcPr>
            <w:tcW w:w="2263" w:type="dxa"/>
            <w:shd w:val="clear" w:color="auto" w:fill="145F82"/>
            <w:vAlign w:val="center"/>
          </w:tcPr>
          <w:p w14:paraId="76760D9B" w14:textId="77777777" w:rsidR="00046E5A" w:rsidRPr="001B5991" w:rsidRDefault="00046E5A">
            <w:pPr>
              <w:jc w:val="center"/>
              <w:rPr>
                <w:rFonts w:ascii="Calibri" w:hAnsi="Calibri" w:cs="Calibri"/>
                <w:b/>
                <w:bCs/>
                <w:color w:val="FFFFFF" w:themeColor="background1"/>
                <w:sz w:val="18"/>
                <w:szCs w:val="18"/>
              </w:rPr>
            </w:pPr>
            <w:r w:rsidRPr="001B5991">
              <w:rPr>
                <w:rFonts w:ascii="Calibri" w:hAnsi="Calibri" w:cs="Calibri"/>
                <w:b/>
                <w:bCs/>
                <w:color w:val="FFFFFF" w:themeColor="background1"/>
                <w:sz w:val="18"/>
                <w:szCs w:val="18"/>
              </w:rPr>
              <w:t>Ingenieros técnicos</w:t>
            </w:r>
          </w:p>
        </w:tc>
        <w:tc>
          <w:tcPr>
            <w:tcW w:w="1815" w:type="dxa"/>
            <w:vAlign w:val="center"/>
          </w:tcPr>
          <w:p w14:paraId="29F4E8DF"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30.000 €</w:t>
            </w:r>
          </w:p>
        </w:tc>
        <w:tc>
          <w:tcPr>
            <w:tcW w:w="1457" w:type="dxa"/>
            <w:vAlign w:val="center"/>
          </w:tcPr>
          <w:p w14:paraId="33968CB4"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7.500 €</w:t>
            </w:r>
          </w:p>
        </w:tc>
        <w:tc>
          <w:tcPr>
            <w:tcW w:w="1701" w:type="dxa"/>
            <w:vAlign w:val="center"/>
          </w:tcPr>
          <w:p w14:paraId="31A09921"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5</w:t>
            </w:r>
          </w:p>
        </w:tc>
        <w:tc>
          <w:tcPr>
            <w:tcW w:w="1690" w:type="dxa"/>
            <w:vAlign w:val="center"/>
          </w:tcPr>
          <w:p w14:paraId="791F4241"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187.500 €</w:t>
            </w:r>
          </w:p>
        </w:tc>
      </w:tr>
      <w:tr w:rsidR="00046E5A" w14:paraId="463577FC" w14:textId="77777777">
        <w:trPr>
          <w:trHeight w:val="284"/>
        </w:trPr>
        <w:tc>
          <w:tcPr>
            <w:tcW w:w="2263" w:type="dxa"/>
            <w:shd w:val="clear" w:color="auto" w:fill="145F82"/>
            <w:vAlign w:val="center"/>
          </w:tcPr>
          <w:p w14:paraId="3BE75416" w14:textId="77777777" w:rsidR="00046E5A" w:rsidRPr="001B5991" w:rsidRDefault="00046E5A">
            <w:pPr>
              <w:jc w:val="center"/>
              <w:rPr>
                <w:rFonts w:ascii="Calibri" w:hAnsi="Calibri" w:cs="Calibri"/>
                <w:b/>
                <w:bCs/>
                <w:color w:val="FFFFFF" w:themeColor="background1"/>
                <w:sz w:val="18"/>
                <w:szCs w:val="18"/>
              </w:rPr>
            </w:pPr>
            <w:r w:rsidRPr="001B5991">
              <w:rPr>
                <w:rFonts w:ascii="Calibri" w:hAnsi="Calibri" w:cs="Calibri"/>
                <w:b/>
                <w:bCs/>
                <w:color w:val="FFFFFF" w:themeColor="background1"/>
                <w:sz w:val="18"/>
                <w:szCs w:val="18"/>
              </w:rPr>
              <w:t>Administrativos</w:t>
            </w:r>
          </w:p>
        </w:tc>
        <w:tc>
          <w:tcPr>
            <w:tcW w:w="1815" w:type="dxa"/>
            <w:vAlign w:val="center"/>
          </w:tcPr>
          <w:p w14:paraId="3491ACC1"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20.000 €</w:t>
            </w:r>
          </w:p>
        </w:tc>
        <w:tc>
          <w:tcPr>
            <w:tcW w:w="1457" w:type="dxa"/>
            <w:vAlign w:val="center"/>
          </w:tcPr>
          <w:p w14:paraId="539D3D02"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4.000 €</w:t>
            </w:r>
          </w:p>
        </w:tc>
        <w:tc>
          <w:tcPr>
            <w:tcW w:w="1701" w:type="dxa"/>
            <w:vAlign w:val="center"/>
          </w:tcPr>
          <w:p w14:paraId="523A47D9"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2</w:t>
            </w:r>
          </w:p>
        </w:tc>
        <w:tc>
          <w:tcPr>
            <w:tcW w:w="1690" w:type="dxa"/>
            <w:vAlign w:val="center"/>
          </w:tcPr>
          <w:p w14:paraId="20E32CAC"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48.000 €</w:t>
            </w:r>
          </w:p>
        </w:tc>
      </w:tr>
      <w:tr w:rsidR="00046E5A" w14:paraId="42E1B184" w14:textId="77777777">
        <w:trPr>
          <w:trHeight w:val="284"/>
        </w:trPr>
        <w:tc>
          <w:tcPr>
            <w:tcW w:w="2263" w:type="dxa"/>
            <w:shd w:val="clear" w:color="auto" w:fill="145F82"/>
            <w:vAlign w:val="center"/>
          </w:tcPr>
          <w:p w14:paraId="0C48CC8D" w14:textId="77777777" w:rsidR="00046E5A" w:rsidRPr="001B5991" w:rsidRDefault="00046E5A">
            <w:pPr>
              <w:jc w:val="center"/>
              <w:rPr>
                <w:rFonts w:ascii="Calibri" w:hAnsi="Calibri" w:cs="Calibri"/>
                <w:b/>
                <w:bCs/>
                <w:color w:val="FFFFFF" w:themeColor="background1"/>
                <w:sz w:val="18"/>
                <w:szCs w:val="18"/>
              </w:rPr>
            </w:pPr>
            <w:r w:rsidRPr="001B5991">
              <w:rPr>
                <w:rFonts w:ascii="Calibri" w:hAnsi="Calibri" w:cs="Calibri"/>
                <w:b/>
                <w:bCs/>
                <w:color w:val="FFFFFF" w:themeColor="background1"/>
                <w:sz w:val="18"/>
                <w:szCs w:val="18"/>
              </w:rPr>
              <w:t>Marketing</w:t>
            </w:r>
          </w:p>
        </w:tc>
        <w:tc>
          <w:tcPr>
            <w:tcW w:w="1815" w:type="dxa"/>
            <w:vAlign w:val="center"/>
          </w:tcPr>
          <w:p w14:paraId="5FDBF412"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30.000 €</w:t>
            </w:r>
          </w:p>
        </w:tc>
        <w:tc>
          <w:tcPr>
            <w:tcW w:w="1457" w:type="dxa"/>
            <w:vAlign w:val="center"/>
          </w:tcPr>
          <w:p w14:paraId="142F2EE2"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6.000 €</w:t>
            </w:r>
          </w:p>
        </w:tc>
        <w:tc>
          <w:tcPr>
            <w:tcW w:w="1701" w:type="dxa"/>
            <w:vAlign w:val="center"/>
          </w:tcPr>
          <w:p w14:paraId="71264D7E"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2</w:t>
            </w:r>
          </w:p>
        </w:tc>
        <w:tc>
          <w:tcPr>
            <w:tcW w:w="1690" w:type="dxa"/>
            <w:vAlign w:val="center"/>
          </w:tcPr>
          <w:p w14:paraId="6577E038"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72.000 €</w:t>
            </w:r>
          </w:p>
        </w:tc>
      </w:tr>
      <w:tr w:rsidR="00046E5A" w14:paraId="0E43269F" w14:textId="77777777">
        <w:trPr>
          <w:trHeight w:val="284"/>
        </w:trPr>
        <w:tc>
          <w:tcPr>
            <w:tcW w:w="2263" w:type="dxa"/>
            <w:shd w:val="clear" w:color="auto" w:fill="145F82"/>
            <w:vAlign w:val="center"/>
          </w:tcPr>
          <w:p w14:paraId="6763E161" w14:textId="77777777" w:rsidR="00046E5A" w:rsidRPr="001B5991" w:rsidRDefault="00046E5A">
            <w:pPr>
              <w:jc w:val="center"/>
              <w:rPr>
                <w:rFonts w:ascii="Calibri" w:hAnsi="Calibri" w:cs="Calibri"/>
                <w:b/>
                <w:bCs/>
                <w:color w:val="FFFFFF" w:themeColor="background1"/>
                <w:sz w:val="18"/>
                <w:szCs w:val="18"/>
              </w:rPr>
            </w:pPr>
            <w:r w:rsidRPr="001B5991">
              <w:rPr>
                <w:rFonts w:ascii="Calibri" w:hAnsi="Calibri" w:cs="Calibri"/>
                <w:b/>
                <w:bCs/>
                <w:color w:val="FFFFFF" w:themeColor="background1"/>
                <w:sz w:val="18"/>
                <w:szCs w:val="18"/>
              </w:rPr>
              <w:t>Informáticos</w:t>
            </w:r>
          </w:p>
        </w:tc>
        <w:tc>
          <w:tcPr>
            <w:tcW w:w="1815" w:type="dxa"/>
            <w:vAlign w:val="center"/>
          </w:tcPr>
          <w:p w14:paraId="7DCA2A90"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35.000 €</w:t>
            </w:r>
          </w:p>
        </w:tc>
        <w:tc>
          <w:tcPr>
            <w:tcW w:w="1457" w:type="dxa"/>
            <w:vAlign w:val="center"/>
          </w:tcPr>
          <w:p w14:paraId="4FCFDED5"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8.750 €</w:t>
            </w:r>
          </w:p>
        </w:tc>
        <w:tc>
          <w:tcPr>
            <w:tcW w:w="1701" w:type="dxa"/>
            <w:vAlign w:val="center"/>
          </w:tcPr>
          <w:p w14:paraId="74A4696B"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2</w:t>
            </w:r>
          </w:p>
        </w:tc>
        <w:tc>
          <w:tcPr>
            <w:tcW w:w="1690" w:type="dxa"/>
            <w:vAlign w:val="center"/>
          </w:tcPr>
          <w:p w14:paraId="626D181E"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87.500 €</w:t>
            </w:r>
          </w:p>
        </w:tc>
      </w:tr>
      <w:tr w:rsidR="00046E5A" w14:paraId="4347E02D" w14:textId="77777777">
        <w:trPr>
          <w:trHeight w:val="284"/>
        </w:trPr>
        <w:tc>
          <w:tcPr>
            <w:tcW w:w="2263" w:type="dxa"/>
            <w:shd w:val="clear" w:color="auto" w:fill="145F82"/>
            <w:vAlign w:val="center"/>
          </w:tcPr>
          <w:p w14:paraId="412D4E92" w14:textId="77777777" w:rsidR="00046E5A" w:rsidRPr="001B5991" w:rsidRDefault="00046E5A">
            <w:pPr>
              <w:jc w:val="center"/>
              <w:rPr>
                <w:rFonts w:ascii="Calibri" w:hAnsi="Calibri" w:cs="Calibri"/>
                <w:b/>
                <w:bCs/>
                <w:color w:val="FFFFFF" w:themeColor="background1"/>
                <w:sz w:val="18"/>
                <w:szCs w:val="18"/>
              </w:rPr>
            </w:pPr>
            <w:r w:rsidRPr="001B5991">
              <w:rPr>
                <w:rFonts w:ascii="Calibri" w:hAnsi="Calibri" w:cs="Calibri"/>
                <w:b/>
                <w:bCs/>
                <w:color w:val="FFFFFF" w:themeColor="background1"/>
                <w:sz w:val="18"/>
                <w:szCs w:val="18"/>
              </w:rPr>
              <w:t>Comerciales</w:t>
            </w:r>
          </w:p>
        </w:tc>
        <w:tc>
          <w:tcPr>
            <w:tcW w:w="1815" w:type="dxa"/>
            <w:vAlign w:val="center"/>
          </w:tcPr>
          <w:p w14:paraId="022C0259"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40.000 €</w:t>
            </w:r>
          </w:p>
        </w:tc>
        <w:tc>
          <w:tcPr>
            <w:tcW w:w="1457" w:type="dxa"/>
            <w:vAlign w:val="center"/>
          </w:tcPr>
          <w:p w14:paraId="6D62B27F"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8.000 €</w:t>
            </w:r>
          </w:p>
        </w:tc>
        <w:tc>
          <w:tcPr>
            <w:tcW w:w="1701" w:type="dxa"/>
            <w:vAlign w:val="center"/>
          </w:tcPr>
          <w:p w14:paraId="7E66ABBF"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3</w:t>
            </w:r>
          </w:p>
        </w:tc>
        <w:tc>
          <w:tcPr>
            <w:tcW w:w="1690" w:type="dxa"/>
            <w:vAlign w:val="center"/>
          </w:tcPr>
          <w:p w14:paraId="43D7A7A9" w14:textId="77777777" w:rsidR="00046E5A" w:rsidRPr="0053709F" w:rsidRDefault="00046E5A">
            <w:pPr>
              <w:jc w:val="center"/>
              <w:rPr>
                <w:rFonts w:ascii="Calibri" w:hAnsi="Calibri" w:cs="Calibri"/>
                <w:sz w:val="18"/>
                <w:szCs w:val="18"/>
              </w:rPr>
            </w:pPr>
            <w:r w:rsidRPr="0053709F">
              <w:rPr>
                <w:rFonts w:ascii="Calibri" w:hAnsi="Calibri" w:cs="Calibri"/>
                <w:sz w:val="18"/>
                <w:szCs w:val="18"/>
              </w:rPr>
              <w:t>144.000 €</w:t>
            </w:r>
          </w:p>
        </w:tc>
      </w:tr>
      <w:tr w:rsidR="00046E5A" w14:paraId="3B4B767A" w14:textId="77777777" w:rsidTr="007F4533">
        <w:tc>
          <w:tcPr>
            <w:tcW w:w="2263" w:type="dxa"/>
            <w:shd w:val="clear" w:color="auto" w:fill="145F82"/>
            <w:vAlign w:val="center"/>
          </w:tcPr>
          <w:p w14:paraId="376FF9C3" w14:textId="77777777" w:rsidR="00046E5A" w:rsidRPr="001B5991" w:rsidRDefault="00046E5A">
            <w:pPr>
              <w:jc w:val="center"/>
              <w:rPr>
                <w:rFonts w:ascii="Calibri" w:hAnsi="Calibri" w:cs="Calibri"/>
                <w:b/>
                <w:bCs/>
                <w:color w:val="FFFFFF" w:themeColor="background1"/>
              </w:rPr>
            </w:pPr>
            <w:r w:rsidRPr="001B5991">
              <w:rPr>
                <w:rFonts w:ascii="Calibri" w:hAnsi="Calibri" w:cs="Calibri"/>
                <w:b/>
                <w:bCs/>
                <w:color w:val="FFFFFF" w:themeColor="background1"/>
              </w:rPr>
              <w:t>TOTAL</w:t>
            </w:r>
          </w:p>
        </w:tc>
        <w:tc>
          <w:tcPr>
            <w:tcW w:w="1815" w:type="dxa"/>
            <w:shd w:val="clear" w:color="auto" w:fill="145F82"/>
            <w:vAlign w:val="center"/>
          </w:tcPr>
          <w:p w14:paraId="5DCD7864" w14:textId="77777777" w:rsidR="00046E5A" w:rsidRPr="0053709F" w:rsidRDefault="00046E5A">
            <w:pPr>
              <w:jc w:val="center"/>
              <w:rPr>
                <w:rFonts w:ascii="Calibri" w:hAnsi="Calibri" w:cs="Calibri"/>
                <w:b/>
                <w:bCs/>
                <w:color w:val="FFFFFF" w:themeColor="background1"/>
                <w:sz w:val="18"/>
                <w:szCs w:val="18"/>
              </w:rPr>
            </w:pPr>
            <w:r w:rsidRPr="0053709F">
              <w:rPr>
                <w:rFonts w:ascii="Calibri" w:hAnsi="Calibri" w:cs="Calibri"/>
                <w:b/>
                <w:bCs/>
                <w:color w:val="FFFFFF" w:themeColor="background1"/>
                <w:sz w:val="18"/>
                <w:szCs w:val="18"/>
              </w:rPr>
              <w:t>310.000 €</w:t>
            </w:r>
          </w:p>
        </w:tc>
        <w:tc>
          <w:tcPr>
            <w:tcW w:w="1457" w:type="dxa"/>
            <w:shd w:val="clear" w:color="auto" w:fill="145F82"/>
            <w:vAlign w:val="center"/>
          </w:tcPr>
          <w:p w14:paraId="2E908A44" w14:textId="77777777" w:rsidR="00046E5A" w:rsidRPr="0053709F" w:rsidRDefault="00046E5A">
            <w:pPr>
              <w:jc w:val="center"/>
              <w:rPr>
                <w:rFonts w:ascii="Calibri" w:hAnsi="Calibri" w:cs="Calibri"/>
                <w:b/>
                <w:bCs/>
                <w:color w:val="FFFFFF" w:themeColor="background1"/>
                <w:sz w:val="18"/>
                <w:szCs w:val="18"/>
              </w:rPr>
            </w:pPr>
            <w:r w:rsidRPr="0053709F">
              <w:rPr>
                <w:rFonts w:ascii="Calibri" w:hAnsi="Calibri" w:cs="Calibri"/>
                <w:b/>
                <w:bCs/>
                <w:color w:val="FFFFFF" w:themeColor="background1"/>
                <w:sz w:val="18"/>
                <w:szCs w:val="18"/>
              </w:rPr>
              <w:t>76.500 €</w:t>
            </w:r>
          </w:p>
        </w:tc>
        <w:tc>
          <w:tcPr>
            <w:tcW w:w="1701" w:type="dxa"/>
            <w:shd w:val="clear" w:color="auto" w:fill="145F82"/>
            <w:vAlign w:val="center"/>
          </w:tcPr>
          <w:p w14:paraId="7A1528CB" w14:textId="77777777" w:rsidR="00046E5A" w:rsidRPr="0053709F" w:rsidRDefault="00046E5A">
            <w:pPr>
              <w:jc w:val="center"/>
              <w:rPr>
                <w:rFonts w:ascii="Calibri" w:hAnsi="Calibri" w:cs="Calibri"/>
                <w:b/>
                <w:bCs/>
                <w:color w:val="FFFFFF" w:themeColor="background1"/>
                <w:sz w:val="18"/>
                <w:szCs w:val="18"/>
              </w:rPr>
            </w:pPr>
            <w:r w:rsidRPr="0053709F">
              <w:rPr>
                <w:rFonts w:ascii="Calibri" w:hAnsi="Calibri" w:cs="Calibri"/>
                <w:b/>
                <w:bCs/>
                <w:color w:val="FFFFFF" w:themeColor="background1"/>
                <w:sz w:val="18"/>
                <w:szCs w:val="18"/>
              </w:rPr>
              <w:t>21</w:t>
            </w:r>
          </w:p>
        </w:tc>
        <w:tc>
          <w:tcPr>
            <w:tcW w:w="1690" w:type="dxa"/>
            <w:shd w:val="clear" w:color="auto" w:fill="145F82"/>
            <w:vAlign w:val="center"/>
          </w:tcPr>
          <w:p w14:paraId="18CAE8A3" w14:textId="77777777" w:rsidR="00046E5A" w:rsidRPr="0053709F" w:rsidRDefault="00046E5A" w:rsidP="00046E5A">
            <w:pPr>
              <w:keepNext/>
              <w:jc w:val="center"/>
              <w:rPr>
                <w:rFonts w:ascii="Calibri" w:hAnsi="Calibri" w:cs="Calibri"/>
                <w:b/>
                <w:bCs/>
                <w:color w:val="FFFFFF" w:themeColor="background1"/>
                <w:sz w:val="18"/>
                <w:szCs w:val="18"/>
              </w:rPr>
            </w:pPr>
            <w:r w:rsidRPr="0053709F">
              <w:rPr>
                <w:rFonts w:ascii="Calibri" w:hAnsi="Calibri" w:cs="Calibri"/>
                <w:b/>
                <w:bCs/>
                <w:color w:val="FFFFFF" w:themeColor="background1"/>
                <w:sz w:val="18"/>
                <w:szCs w:val="18"/>
              </w:rPr>
              <w:t>930.000 €</w:t>
            </w:r>
          </w:p>
        </w:tc>
      </w:tr>
    </w:tbl>
    <w:p w14:paraId="63FF88BA" w14:textId="3C07BE08" w:rsidR="00046E5A" w:rsidRPr="00046E5A" w:rsidRDefault="00046E5A" w:rsidP="00046E5A">
      <w:pPr>
        <w:pStyle w:val="Descripcin"/>
        <w:jc w:val="center"/>
        <w:rPr>
          <w:rFonts w:ascii="Calibri" w:hAnsi="Calibri" w:cs="Calibri"/>
          <w:color w:val="4472C4" w:themeColor="accent1"/>
        </w:rPr>
      </w:pPr>
      <w:r>
        <w:t xml:space="preserve">Tabla </w:t>
      </w:r>
      <w:r>
        <w:fldChar w:fldCharType="begin"/>
      </w:r>
      <w:r>
        <w:instrText xml:space="preserve"> SEQ Tabla \* ARABIC </w:instrText>
      </w:r>
      <w:r>
        <w:fldChar w:fldCharType="separate"/>
      </w:r>
      <w:r w:rsidR="000A7B13">
        <w:rPr>
          <w:noProof/>
        </w:rPr>
        <w:t>86</w:t>
      </w:r>
      <w:r>
        <w:fldChar w:fldCharType="end"/>
      </w:r>
      <w:r>
        <w:t xml:space="preserve"> : Gastos en salarios</w:t>
      </w:r>
    </w:p>
    <w:p w14:paraId="7B2F3CDE" w14:textId="5D2D345D" w:rsidR="00403173" w:rsidRPr="00403173" w:rsidRDefault="00046E5A" w:rsidP="00403173">
      <w:r w:rsidRPr="00046E5A">
        <w:rPr>
          <w:rFonts w:ascii="Calibri" w:hAnsi="Calibri" w:cs="Calibri"/>
        </w:rPr>
        <w:lastRenderedPageBreak/>
        <w:t>Se incluyen los gastos operativos necesarios para los equipos, siendo estos las licencias de software y MS Project para cada uno de los empleados del proyecto. Estos gastos se estiman en 5.972,40 € anuales</w:t>
      </w:r>
    </w:p>
    <w:p w14:paraId="59544727" w14:textId="41676680" w:rsidR="00FC71F4" w:rsidRPr="008D7C45" w:rsidRDefault="00B86987" w:rsidP="00B86987">
      <w:pPr>
        <w:pStyle w:val="Ttulo3"/>
      </w:pPr>
      <w:bookmarkStart w:id="716" w:name="_Toc167375180"/>
      <w:r>
        <w:t xml:space="preserve">5.2.3. </w:t>
      </w:r>
      <w:r w:rsidR="00FC71F4" w:rsidRPr="008D7C45">
        <w:t>Total gastos operativos</w:t>
      </w:r>
      <w:bookmarkEnd w:id="716"/>
    </w:p>
    <w:p w14:paraId="28DC42A5" w14:textId="77777777" w:rsidR="007F4533" w:rsidRPr="007F4533" w:rsidRDefault="007F4533" w:rsidP="007F4533">
      <w:pPr>
        <w:jc w:val="both"/>
        <w:rPr>
          <w:rFonts w:ascii="Calibri" w:hAnsi="Calibri" w:cs="Calibri"/>
        </w:rPr>
      </w:pPr>
      <w:r w:rsidRPr="007F4533">
        <w:rPr>
          <w:rFonts w:ascii="Calibri" w:hAnsi="Calibri" w:cs="Calibri"/>
        </w:rPr>
        <w:t xml:space="preserve">Resumiendo, los apartados anteriores, los gastos operativos totales del proyecto serán los siguientes: </w:t>
      </w:r>
    </w:p>
    <w:tbl>
      <w:tblPr>
        <w:tblW w:w="5628" w:type="pct"/>
        <w:jc w:val="center"/>
        <w:tblCellMar>
          <w:left w:w="70" w:type="dxa"/>
          <w:right w:w="70" w:type="dxa"/>
        </w:tblCellMar>
        <w:tblLook w:val="04A0" w:firstRow="1" w:lastRow="0" w:firstColumn="1" w:lastColumn="0" w:noHBand="0" w:noVBand="1"/>
      </w:tblPr>
      <w:tblGrid>
        <w:gridCol w:w="1884"/>
        <w:gridCol w:w="1570"/>
        <w:gridCol w:w="1676"/>
        <w:gridCol w:w="1676"/>
        <w:gridCol w:w="1676"/>
        <w:gridCol w:w="1666"/>
      </w:tblGrid>
      <w:tr w:rsidR="007F4533" w:rsidRPr="0063076F" w14:paraId="2E3BC293" w14:textId="77777777" w:rsidTr="00680597">
        <w:trPr>
          <w:trHeight w:val="345"/>
          <w:jc w:val="center"/>
        </w:trPr>
        <w:tc>
          <w:tcPr>
            <w:tcW w:w="928" w:type="pct"/>
            <w:tcBorders>
              <w:top w:val="single" w:sz="4" w:space="0" w:color="auto"/>
              <w:left w:val="single" w:sz="4" w:space="0" w:color="auto"/>
              <w:bottom w:val="single" w:sz="4" w:space="0" w:color="auto"/>
              <w:right w:val="single" w:sz="4" w:space="0" w:color="auto"/>
            </w:tcBorders>
            <w:shd w:val="clear" w:color="000000" w:fill="E87331"/>
            <w:noWrap/>
            <w:vAlign w:val="center"/>
            <w:hideMark/>
          </w:tcPr>
          <w:p w14:paraId="24F58E75" w14:textId="77777777" w:rsidR="007F4533" w:rsidRPr="005235D5" w:rsidRDefault="007F4533">
            <w:pPr>
              <w:spacing w:after="0" w:line="240" w:lineRule="auto"/>
              <w:jc w:val="center"/>
              <w:rPr>
                <w:rFonts w:ascii="Calibri" w:eastAsia="Times New Roman" w:hAnsi="Calibri" w:cs="Calibri"/>
                <w:b/>
                <w:bCs/>
                <w:color w:val="FFFFFF"/>
                <w:sz w:val="18"/>
                <w:szCs w:val="18"/>
                <w:lang w:eastAsia="es-ES"/>
              </w:rPr>
            </w:pPr>
            <w:r>
              <w:rPr>
                <w:rFonts w:ascii="Calibri" w:eastAsia="Times New Roman" w:hAnsi="Calibri" w:cs="Calibri"/>
                <w:b/>
                <w:bCs/>
                <w:color w:val="FFFFFF"/>
                <w:sz w:val="18"/>
                <w:szCs w:val="18"/>
                <w:lang w:eastAsia="es-ES"/>
              </w:rPr>
              <w:t>Gastos</w:t>
            </w:r>
          </w:p>
        </w:tc>
        <w:tc>
          <w:tcPr>
            <w:tcW w:w="773" w:type="pct"/>
            <w:tcBorders>
              <w:top w:val="single" w:sz="4" w:space="0" w:color="auto"/>
              <w:left w:val="nil"/>
              <w:bottom w:val="single" w:sz="4" w:space="0" w:color="auto"/>
              <w:right w:val="single" w:sz="4" w:space="0" w:color="auto"/>
            </w:tcBorders>
            <w:shd w:val="clear" w:color="000000" w:fill="E87331"/>
            <w:noWrap/>
            <w:vAlign w:val="center"/>
            <w:hideMark/>
          </w:tcPr>
          <w:p w14:paraId="7B66E229" w14:textId="77777777" w:rsidR="007F4533" w:rsidRPr="005235D5" w:rsidRDefault="007F4533">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1</w:t>
            </w:r>
          </w:p>
        </w:tc>
        <w:tc>
          <w:tcPr>
            <w:tcW w:w="826" w:type="pct"/>
            <w:tcBorders>
              <w:top w:val="single" w:sz="4" w:space="0" w:color="auto"/>
              <w:left w:val="nil"/>
              <w:bottom w:val="single" w:sz="4" w:space="0" w:color="auto"/>
              <w:right w:val="single" w:sz="4" w:space="0" w:color="auto"/>
            </w:tcBorders>
            <w:shd w:val="clear" w:color="000000" w:fill="E87331"/>
            <w:noWrap/>
            <w:vAlign w:val="center"/>
            <w:hideMark/>
          </w:tcPr>
          <w:p w14:paraId="34FF3FEC" w14:textId="77777777" w:rsidR="007F4533" w:rsidRPr="005235D5" w:rsidRDefault="007F4533">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2</w:t>
            </w:r>
          </w:p>
        </w:tc>
        <w:tc>
          <w:tcPr>
            <w:tcW w:w="826" w:type="pct"/>
            <w:tcBorders>
              <w:top w:val="single" w:sz="4" w:space="0" w:color="auto"/>
              <w:left w:val="nil"/>
              <w:bottom w:val="single" w:sz="4" w:space="0" w:color="auto"/>
              <w:right w:val="single" w:sz="4" w:space="0" w:color="auto"/>
            </w:tcBorders>
            <w:shd w:val="clear" w:color="000000" w:fill="E87331"/>
            <w:noWrap/>
            <w:vAlign w:val="center"/>
            <w:hideMark/>
          </w:tcPr>
          <w:p w14:paraId="3F44127B" w14:textId="77777777" w:rsidR="007F4533" w:rsidRPr="005235D5" w:rsidRDefault="007F4533">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3</w:t>
            </w:r>
          </w:p>
        </w:tc>
        <w:tc>
          <w:tcPr>
            <w:tcW w:w="826" w:type="pct"/>
            <w:tcBorders>
              <w:top w:val="single" w:sz="4" w:space="0" w:color="auto"/>
              <w:left w:val="nil"/>
              <w:bottom w:val="single" w:sz="4" w:space="0" w:color="auto"/>
              <w:right w:val="single" w:sz="4" w:space="0" w:color="auto"/>
            </w:tcBorders>
            <w:shd w:val="clear" w:color="000000" w:fill="E87331"/>
            <w:noWrap/>
            <w:vAlign w:val="center"/>
            <w:hideMark/>
          </w:tcPr>
          <w:p w14:paraId="3185D90B" w14:textId="77777777" w:rsidR="007F4533" w:rsidRPr="005235D5" w:rsidRDefault="007F4533">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4</w:t>
            </w:r>
          </w:p>
        </w:tc>
        <w:tc>
          <w:tcPr>
            <w:tcW w:w="822" w:type="pct"/>
            <w:tcBorders>
              <w:top w:val="single" w:sz="4" w:space="0" w:color="auto"/>
              <w:left w:val="nil"/>
              <w:bottom w:val="single" w:sz="4" w:space="0" w:color="auto"/>
              <w:right w:val="single" w:sz="4" w:space="0" w:color="auto"/>
            </w:tcBorders>
            <w:shd w:val="clear" w:color="000000" w:fill="E87331"/>
            <w:noWrap/>
            <w:vAlign w:val="center"/>
            <w:hideMark/>
          </w:tcPr>
          <w:p w14:paraId="76E44519" w14:textId="77777777" w:rsidR="007F4533" w:rsidRPr="005235D5" w:rsidRDefault="007F4533">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5</w:t>
            </w:r>
          </w:p>
        </w:tc>
      </w:tr>
      <w:tr w:rsidR="007F4533" w:rsidRPr="0063076F" w14:paraId="476A2D9E" w14:textId="77777777" w:rsidTr="00680597">
        <w:trPr>
          <w:trHeight w:val="345"/>
          <w:jc w:val="center"/>
        </w:trPr>
        <w:tc>
          <w:tcPr>
            <w:tcW w:w="928" w:type="pct"/>
            <w:tcBorders>
              <w:top w:val="nil"/>
              <w:left w:val="single" w:sz="4" w:space="0" w:color="auto"/>
              <w:bottom w:val="single" w:sz="4" w:space="0" w:color="auto"/>
              <w:right w:val="single" w:sz="4" w:space="0" w:color="auto"/>
            </w:tcBorders>
            <w:shd w:val="clear" w:color="000000" w:fill="145F82"/>
            <w:noWrap/>
            <w:vAlign w:val="center"/>
            <w:hideMark/>
          </w:tcPr>
          <w:p w14:paraId="45A449DC" w14:textId="77777777" w:rsidR="007F4533" w:rsidRPr="005B2251" w:rsidRDefault="007F4533">
            <w:pPr>
              <w:spacing w:after="0" w:line="240" w:lineRule="auto"/>
              <w:jc w:val="center"/>
              <w:rPr>
                <w:rFonts w:ascii="Calibri" w:eastAsia="Times New Roman" w:hAnsi="Calibri" w:cs="Calibri"/>
                <w:b/>
                <w:bCs/>
                <w:color w:val="FFFFFF"/>
                <w:sz w:val="18"/>
                <w:szCs w:val="18"/>
                <w:lang w:eastAsia="es-ES"/>
              </w:rPr>
            </w:pPr>
            <w:r>
              <w:rPr>
                <w:rFonts w:ascii="Calibri" w:eastAsia="Times New Roman" w:hAnsi="Calibri" w:cs="Calibri"/>
                <w:b/>
                <w:bCs/>
                <w:color w:val="FFFFFF"/>
                <w:sz w:val="18"/>
                <w:szCs w:val="18"/>
                <w:lang w:eastAsia="es-ES"/>
              </w:rPr>
              <w:t>Servicios Básicos</w:t>
            </w:r>
          </w:p>
        </w:tc>
        <w:tc>
          <w:tcPr>
            <w:tcW w:w="773" w:type="pct"/>
            <w:tcBorders>
              <w:top w:val="nil"/>
              <w:left w:val="nil"/>
              <w:bottom w:val="single" w:sz="4" w:space="0" w:color="auto"/>
              <w:right w:val="single" w:sz="4" w:space="0" w:color="auto"/>
            </w:tcBorders>
            <w:shd w:val="clear" w:color="auto" w:fill="auto"/>
            <w:noWrap/>
            <w:vAlign w:val="center"/>
            <w:hideMark/>
          </w:tcPr>
          <w:p w14:paraId="4AB24933" w14:textId="1219B69B" w:rsidR="007F4533" w:rsidRPr="00785C3F" w:rsidRDefault="00C73393">
            <w:pPr>
              <w:spacing w:after="0" w:line="240" w:lineRule="auto"/>
              <w:jc w:val="center"/>
              <w:rPr>
                <w:rFonts w:ascii="Calibri" w:eastAsia="Times New Roman" w:hAnsi="Calibri" w:cs="Calibri"/>
                <w:sz w:val="18"/>
                <w:szCs w:val="18"/>
                <w:lang w:eastAsia="es-ES"/>
              </w:rPr>
            </w:pPr>
            <w:r w:rsidRPr="00C73393">
              <w:rPr>
                <w:rFonts w:ascii="Aptos Narrow" w:hAnsi="Aptos Narrow"/>
                <w:color w:val="000000"/>
                <w:sz w:val="18"/>
                <w:szCs w:val="18"/>
              </w:rPr>
              <w:t>8.835.650,20 €</w:t>
            </w:r>
          </w:p>
        </w:tc>
        <w:tc>
          <w:tcPr>
            <w:tcW w:w="826" w:type="pct"/>
            <w:tcBorders>
              <w:top w:val="nil"/>
              <w:left w:val="nil"/>
              <w:bottom w:val="single" w:sz="4" w:space="0" w:color="auto"/>
              <w:right w:val="single" w:sz="4" w:space="0" w:color="auto"/>
            </w:tcBorders>
            <w:shd w:val="clear" w:color="auto" w:fill="auto"/>
            <w:noWrap/>
            <w:vAlign w:val="center"/>
            <w:hideMark/>
          </w:tcPr>
          <w:p w14:paraId="34AEFFEC" w14:textId="49699EE1" w:rsidR="007F4533" w:rsidRPr="00785C3F" w:rsidRDefault="00C73393">
            <w:pPr>
              <w:spacing w:after="0" w:line="240" w:lineRule="auto"/>
              <w:jc w:val="center"/>
              <w:rPr>
                <w:rFonts w:ascii="Calibri" w:eastAsia="Times New Roman" w:hAnsi="Calibri" w:cs="Calibri"/>
                <w:sz w:val="18"/>
                <w:szCs w:val="18"/>
                <w:lang w:eastAsia="es-ES"/>
              </w:rPr>
            </w:pPr>
            <w:r w:rsidRPr="00C73393">
              <w:rPr>
                <w:rFonts w:ascii="Aptos Narrow" w:hAnsi="Aptos Narrow"/>
                <w:color w:val="000000"/>
                <w:sz w:val="18"/>
                <w:szCs w:val="18"/>
              </w:rPr>
              <w:t>10.378.637,40 €</w:t>
            </w:r>
          </w:p>
        </w:tc>
        <w:tc>
          <w:tcPr>
            <w:tcW w:w="826" w:type="pct"/>
            <w:tcBorders>
              <w:top w:val="nil"/>
              <w:left w:val="nil"/>
              <w:bottom w:val="single" w:sz="4" w:space="0" w:color="auto"/>
              <w:right w:val="single" w:sz="4" w:space="0" w:color="auto"/>
            </w:tcBorders>
            <w:shd w:val="clear" w:color="auto" w:fill="auto"/>
            <w:noWrap/>
            <w:vAlign w:val="center"/>
            <w:hideMark/>
          </w:tcPr>
          <w:p w14:paraId="389CC4C5" w14:textId="644938E2" w:rsidR="007F4533" w:rsidRPr="00785C3F" w:rsidRDefault="00C73393">
            <w:pPr>
              <w:spacing w:after="0" w:line="240" w:lineRule="auto"/>
              <w:jc w:val="center"/>
              <w:rPr>
                <w:rFonts w:ascii="Calibri" w:eastAsia="Times New Roman" w:hAnsi="Calibri" w:cs="Calibri"/>
                <w:sz w:val="18"/>
                <w:szCs w:val="18"/>
                <w:lang w:eastAsia="es-ES"/>
              </w:rPr>
            </w:pPr>
            <w:r w:rsidRPr="00C73393">
              <w:rPr>
                <w:rFonts w:ascii="Aptos Narrow" w:hAnsi="Aptos Narrow"/>
                <w:color w:val="000000"/>
                <w:sz w:val="18"/>
                <w:szCs w:val="18"/>
              </w:rPr>
              <w:t>11.977.353,60 €</w:t>
            </w:r>
          </w:p>
        </w:tc>
        <w:tc>
          <w:tcPr>
            <w:tcW w:w="826" w:type="pct"/>
            <w:tcBorders>
              <w:top w:val="nil"/>
              <w:left w:val="nil"/>
              <w:bottom w:val="single" w:sz="4" w:space="0" w:color="auto"/>
              <w:right w:val="single" w:sz="4" w:space="0" w:color="auto"/>
            </w:tcBorders>
            <w:shd w:val="clear" w:color="auto" w:fill="auto"/>
            <w:noWrap/>
            <w:vAlign w:val="center"/>
            <w:hideMark/>
          </w:tcPr>
          <w:p w14:paraId="713590B5" w14:textId="023333AB" w:rsidR="007F4533" w:rsidRPr="00785C3F" w:rsidRDefault="00C73393">
            <w:pPr>
              <w:spacing w:after="0" w:line="240" w:lineRule="auto"/>
              <w:jc w:val="center"/>
              <w:rPr>
                <w:rFonts w:ascii="Calibri" w:eastAsia="Times New Roman" w:hAnsi="Calibri" w:cs="Calibri"/>
                <w:sz w:val="18"/>
                <w:szCs w:val="18"/>
                <w:lang w:eastAsia="es-ES"/>
              </w:rPr>
            </w:pPr>
            <w:r w:rsidRPr="00C73393">
              <w:rPr>
                <w:rFonts w:ascii="Aptos Narrow" w:hAnsi="Aptos Narrow"/>
                <w:color w:val="000000"/>
                <w:sz w:val="18"/>
                <w:szCs w:val="18"/>
              </w:rPr>
              <w:t>12.597.999,40 €</w:t>
            </w:r>
          </w:p>
        </w:tc>
        <w:tc>
          <w:tcPr>
            <w:tcW w:w="822" w:type="pct"/>
            <w:tcBorders>
              <w:top w:val="nil"/>
              <w:left w:val="nil"/>
              <w:bottom w:val="single" w:sz="4" w:space="0" w:color="auto"/>
              <w:right w:val="single" w:sz="4" w:space="0" w:color="auto"/>
            </w:tcBorders>
            <w:shd w:val="clear" w:color="auto" w:fill="auto"/>
            <w:noWrap/>
            <w:vAlign w:val="center"/>
            <w:hideMark/>
          </w:tcPr>
          <w:p w14:paraId="2EFD531C" w14:textId="3E0D9C4E" w:rsidR="007F4533" w:rsidRPr="00785C3F" w:rsidRDefault="00C73393">
            <w:pPr>
              <w:spacing w:after="0" w:line="240" w:lineRule="auto"/>
              <w:jc w:val="center"/>
              <w:rPr>
                <w:rFonts w:ascii="Calibri" w:eastAsia="Times New Roman" w:hAnsi="Calibri" w:cs="Calibri"/>
                <w:sz w:val="18"/>
                <w:szCs w:val="18"/>
                <w:lang w:eastAsia="es-ES"/>
              </w:rPr>
            </w:pPr>
            <w:r w:rsidRPr="00C73393">
              <w:rPr>
                <w:rFonts w:ascii="Aptos Narrow" w:hAnsi="Aptos Narrow"/>
                <w:color w:val="000000"/>
                <w:sz w:val="18"/>
                <w:szCs w:val="18"/>
              </w:rPr>
              <w:t>13.218.645,20 €</w:t>
            </w:r>
          </w:p>
        </w:tc>
      </w:tr>
      <w:tr w:rsidR="007F4533" w:rsidRPr="0063076F" w14:paraId="49C4F0F3" w14:textId="77777777" w:rsidTr="00680597">
        <w:trPr>
          <w:trHeight w:val="345"/>
          <w:jc w:val="center"/>
        </w:trPr>
        <w:tc>
          <w:tcPr>
            <w:tcW w:w="928" w:type="pct"/>
            <w:tcBorders>
              <w:top w:val="nil"/>
              <w:left w:val="single" w:sz="4" w:space="0" w:color="auto"/>
              <w:bottom w:val="single" w:sz="4" w:space="0" w:color="auto"/>
              <w:right w:val="single" w:sz="4" w:space="0" w:color="auto"/>
            </w:tcBorders>
            <w:shd w:val="clear" w:color="000000" w:fill="145F82"/>
            <w:noWrap/>
            <w:vAlign w:val="center"/>
            <w:hideMark/>
          </w:tcPr>
          <w:p w14:paraId="4F64D513" w14:textId="77777777" w:rsidR="007F4533" w:rsidRPr="005B2251" w:rsidRDefault="007F4533">
            <w:pPr>
              <w:spacing w:after="0" w:line="240" w:lineRule="auto"/>
              <w:jc w:val="center"/>
              <w:rPr>
                <w:rFonts w:ascii="Calibri" w:eastAsia="Times New Roman" w:hAnsi="Calibri" w:cs="Calibri"/>
                <w:b/>
                <w:bCs/>
                <w:color w:val="FFFFFF"/>
                <w:sz w:val="18"/>
                <w:szCs w:val="18"/>
                <w:lang w:eastAsia="es-ES"/>
              </w:rPr>
            </w:pPr>
            <w:r>
              <w:rPr>
                <w:rFonts w:ascii="Calibri" w:eastAsia="Times New Roman" w:hAnsi="Calibri" w:cs="Calibri"/>
                <w:b/>
                <w:bCs/>
                <w:color w:val="FFFFFF"/>
                <w:sz w:val="18"/>
                <w:szCs w:val="18"/>
                <w:lang w:eastAsia="es-ES"/>
              </w:rPr>
              <w:t>Servicios Innovadores</w:t>
            </w:r>
          </w:p>
        </w:tc>
        <w:tc>
          <w:tcPr>
            <w:tcW w:w="773" w:type="pct"/>
            <w:tcBorders>
              <w:top w:val="nil"/>
              <w:left w:val="nil"/>
              <w:bottom w:val="single" w:sz="4" w:space="0" w:color="auto"/>
              <w:right w:val="single" w:sz="4" w:space="0" w:color="auto"/>
            </w:tcBorders>
            <w:shd w:val="clear" w:color="auto" w:fill="auto"/>
            <w:noWrap/>
            <w:vAlign w:val="center"/>
            <w:hideMark/>
          </w:tcPr>
          <w:p w14:paraId="6A4F0919" w14:textId="5D43104D" w:rsidR="007F4533" w:rsidRPr="00785C3F" w:rsidRDefault="007F4533">
            <w:pPr>
              <w:spacing w:after="0" w:line="240" w:lineRule="auto"/>
              <w:jc w:val="center"/>
              <w:rPr>
                <w:rFonts w:ascii="Calibri" w:eastAsia="Times New Roman" w:hAnsi="Calibri" w:cs="Calibri"/>
                <w:sz w:val="18"/>
                <w:szCs w:val="18"/>
                <w:lang w:eastAsia="es-ES"/>
              </w:rPr>
            </w:pPr>
            <w:r w:rsidRPr="00785C3F">
              <w:rPr>
                <w:rFonts w:ascii="Calibri" w:hAnsi="Calibri" w:cs="Calibri"/>
                <w:color w:val="000000"/>
                <w:sz w:val="18"/>
                <w:szCs w:val="18"/>
              </w:rPr>
              <w:t>862,48 €</w:t>
            </w:r>
          </w:p>
        </w:tc>
        <w:tc>
          <w:tcPr>
            <w:tcW w:w="826" w:type="pct"/>
            <w:tcBorders>
              <w:top w:val="nil"/>
              <w:left w:val="nil"/>
              <w:bottom w:val="single" w:sz="4" w:space="0" w:color="auto"/>
              <w:right w:val="single" w:sz="4" w:space="0" w:color="auto"/>
            </w:tcBorders>
            <w:shd w:val="clear" w:color="auto" w:fill="auto"/>
            <w:noWrap/>
            <w:vAlign w:val="center"/>
            <w:hideMark/>
          </w:tcPr>
          <w:p w14:paraId="751D040E" w14:textId="4036ECF5" w:rsidR="007F4533" w:rsidRPr="00785C3F" w:rsidRDefault="007F4533">
            <w:pPr>
              <w:spacing w:after="0" w:line="240" w:lineRule="auto"/>
              <w:jc w:val="center"/>
              <w:rPr>
                <w:rFonts w:ascii="Calibri" w:eastAsia="Times New Roman" w:hAnsi="Calibri" w:cs="Calibri"/>
                <w:sz w:val="18"/>
                <w:szCs w:val="18"/>
                <w:lang w:eastAsia="es-ES"/>
              </w:rPr>
            </w:pPr>
            <w:r w:rsidRPr="00785C3F">
              <w:rPr>
                <w:rFonts w:ascii="Calibri" w:hAnsi="Calibri" w:cs="Calibri"/>
                <w:color w:val="000000"/>
                <w:sz w:val="18"/>
                <w:szCs w:val="18"/>
              </w:rPr>
              <w:t>182.787,88 €</w:t>
            </w:r>
          </w:p>
        </w:tc>
        <w:tc>
          <w:tcPr>
            <w:tcW w:w="826" w:type="pct"/>
            <w:tcBorders>
              <w:top w:val="nil"/>
              <w:left w:val="nil"/>
              <w:bottom w:val="single" w:sz="4" w:space="0" w:color="auto"/>
              <w:right w:val="single" w:sz="4" w:space="0" w:color="auto"/>
            </w:tcBorders>
            <w:shd w:val="clear" w:color="auto" w:fill="auto"/>
            <w:noWrap/>
            <w:vAlign w:val="center"/>
            <w:hideMark/>
          </w:tcPr>
          <w:p w14:paraId="75319694" w14:textId="60EFE2E6" w:rsidR="007F4533" w:rsidRPr="00785C3F" w:rsidRDefault="007F4533">
            <w:pPr>
              <w:spacing w:after="0" w:line="240" w:lineRule="auto"/>
              <w:jc w:val="center"/>
              <w:rPr>
                <w:rFonts w:ascii="Calibri" w:eastAsia="Times New Roman" w:hAnsi="Calibri" w:cs="Calibri"/>
                <w:sz w:val="18"/>
                <w:szCs w:val="18"/>
                <w:lang w:eastAsia="es-ES"/>
              </w:rPr>
            </w:pPr>
            <w:r w:rsidRPr="00785C3F">
              <w:rPr>
                <w:rFonts w:ascii="Calibri" w:hAnsi="Calibri" w:cs="Calibri"/>
                <w:color w:val="000000"/>
                <w:sz w:val="18"/>
                <w:szCs w:val="18"/>
              </w:rPr>
              <w:t>336.280,34 €</w:t>
            </w:r>
          </w:p>
        </w:tc>
        <w:tc>
          <w:tcPr>
            <w:tcW w:w="826" w:type="pct"/>
            <w:tcBorders>
              <w:top w:val="nil"/>
              <w:left w:val="nil"/>
              <w:bottom w:val="single" w:sz="4" w:space="0" w:color="auto"/>
              <w:right w:val="single" w:sz="4" w:space="0" w:color="auto"/>
            </w:tcBorders>
            <w:shd w:val="clear" w:color="auto" w:fill="auto"/>
            <w:noWrap/>
            <w:vAlign w:val="center"/>
            <w:hideMark/>
          </w:tcPr>
          <w:p w14:paraId="0A6A9199" w14:textId="5AA95821" w:rsidR="007F4533" w:rsidRPr="00785C3F" w:rsidRDefault="007F4533">
            <w:pPr>
              <w:spacing w:after="0" w:line="240" w:lineRule="auto"/>
              <w:jc w:val="center"/>
              <w:rPr>
                <w:rFonts w:ascii="Calibri" w:eastAsia="Times New Roman" w:hAnsi="Calibri" w:cs="Calibri"/>
                <w:sz w:val="18"/>
                <w:szCs w:val="18"/>
                <w:lang w:eastAsia="es-ES"/>
              </w:rPr>
            </w:pPr>
            <w:r w:rsidRPr="00785C3F">
              <w:rPr>
                <w:rFonts w:ascii="Calibri" w:hAnsi="Calibri" w:cs="Calibri"/>
                <w:color w:val="000000"/>
                <w:sz w:val="18"/>
                <w:szCs w:val="18"/>
              </w:rPr>
              <w:t>609.331,66 €</w:t>
            </w:r>
          </w:p>
        </w:tc>
        <w:tc>
          <w:tcPr>
            <w:tcW w:w="822" w:type="pct"/>
            <w:tcBorders>
              <w:top w:val="nil"/>
              <w:left w:val="nil"/>
              <w:bottom w:val="single" w:sz="4" w:space="0" w:color="auto"/>
              <w:right w:val="single" w:sz="4" w:space="0" w:color="auto"/>
            </w:tcBorders>
            <w:shd w:val="clear" w:color="auto" w:fill="auto"/>
            <w:noWrap/>
            <w:vAlign w:val="center"/>
            <w:hideMark/>
          </w:tcPr>
          <w:p w14:paraId="3560485D" w14:textId="763CB970" w:rsidR="007F4533" w:rsidRPr="00785C3F" w:rsidRDefault="00F9101F">
            <w:pPr>
              <w:spacing w:after="0" w:line="240" w:lineRule="auto"/>
              <w:jc w:val="center"/>
              <w:rPr>
                <w:rFonts w:ascii="Calibri" w:eastAsia="Times New Roman" w:hAnsi="Calibri" w:cs="Calibri"/>
                <w:sz w:val="18"/>
                <w:szCs w:val="18"/>
                <w:lang w:eastAsia="es-ES"/>
              </w:rPr>
            </w:pPr>
            <w:r w:rsidRPr="00F9101F">
              <w:rPr>
                <w:rFonts w:ascii="Calibri" w:hAnsi="Calibri" w:cs="Calibri"/>
                <w:color w:val="000000"/>
                <w:sz w:val="18"/>
                <w:szCs w:val="18"/>
              </w:rPr>
              <w:t>688.457</w:t>
            </w:r>
            <w:r w:rsidR="007F4533" w:rsidRPr="00785C3F">
              <w:rPr>
                <w:rFonts w:ascii="Calibri" w:hAnsi="Calibri" w:cs="Calibri"/>
                <w:color w:val="000000"/>
                <w:sz w:val="18"/>
                <w:szCs w:val="18"/>
              </w:rPr>
              <w:t>,27 €</w:t>
            </w:r>
          </w:p>
        </w:tc>
      </w:tr>
      <w:tr w:rsidR="007F4533" w:rsidRPr="0063076F" w14:paraId="7A1B4B38" w14:textId="77777777" w:rsidTr="00680597">
        <w:trPr>
          <w:trHeight w:val="345"/>
          <w:jc w:val="center"/>
        </w:trPr>
        <w:tc>
          <w:tcPr>
            <w:tcW w:w="928" w:type="pct"/>
            <w:tcBorders>
              <w:top w:val="nil"/>
              <w:left w:val="single" w:sz="4" w:space="0" w:color="auto"/>
              <w:bottom w:val="single" w:sz="4" w:space="0" w:color="auto"/>
              <w:right w:val="single" w:sz="4" w:space="0" w:color="auto"/>
            </w:tcBorders>
            <w:shd w:val="clear" w:color="000000" w:fill="145F82"/>
            <w:noWrap/>
            <w:vAlign w:val="center"/>
            <w:hideMark/>
          </w:tcPr>
          <w:p w14:paraId="235C79F6" w14:textId="77777777" w:rsidR="007F4533" w:rsidRPr="005B2251" w:rsidRDefault="007F4533">
            <w:pPr>
              <w:spacing w:after="0" w:line="240" w:lineRule="auto"/>
              <w:jc w:val="center"/>
              <w:rPr>
                <w:rFonts w:ascii="Calibri" w:eastAsia="Times New Roman" w:hAnsi="Calibri" w:cs="Calibri"/>
                <w:b/>
                <w:bCs/>
                <w:color w:val="FFFFFF"/>
                <w:sz w:val="18"/>
                <w:szCs w:val="18"/>
                <w:lang w:eastAsia="es-ES"/>
              </w:rPr>
            </w:pPr>
            <w:r>
              <w:rPr>
                <w:rFonts w:ascii="Calibri" w:eastAsia="Times New Roman" w:hAnsi="Calibri" w:cs="Calibri"/>
                <w:b/>
                <w:bCs/>
                <w:color w:val="FFFFFF"/>
                <w:sz w:val="18"/>
                <w:szCs w:val="18"/>
                <w:lang w:eastAsia="es-ES"/>
              </w:rPr>
              <w:t>Otros</w:t>
            </w:r>
          </w:p>
        </w:tc>
        <w:tc>
          <w:tcPr>
            <w:tcW w:w="773" w:type="pct"/>
            <w:tcBorders>
              <w:top w:val="nil"/>
              <w:left w:val="nil"/>
              <w:bottom w:val="single" w:sz="4" w:space="0" w:color="auto"/>
              <w:right w:val="single" w:sz="4" w:space="0" w:color="auto"/>
            </w:tcBorders>
            <w:shd w:val="clear" w:color="auto" w:fill="auto"/>
            <w:noWrap/>
            <w:vAlign w:val="center"/>
            <w:hideMark/>
          </w:tcPr>
          <w:p w14:paraId="2DBFAA7C" w14:textId="77777777" w:rsidR="007F4533" w:rsidRPr="00F549C8" w:rsidRDefault="007F4533">
            <w:pPr>
              <w:spacing w:after="0" w:line="240" w:lineRule="auto"/>
              <w:jc w:val="center"/>
              <w:rPr>
                <w:rFonts w:ascii="Calibri" w:eastAsia="Times New Roman" w:hAnsi="Calibri" w:cs="Calibri"/>
                <w:sz w:val="18"/>
                <w:szCs w:val="18"/>
                <w:lang w:eastAsia="es-ES"/>
              </w:rPr>
            </w:pPr>
            <w:r w:rsidRPr="00F549C8">
              <w:rPr>
                <w:rFonts w:ascii="Calibri" w:hAnsi="Calibri" w:cs="Calibri"/>
                <w:color w:val="000000"/>
                <w:sz w:val="18"/>
                <w:szCs w:val="18"/>
              </w:rPr>
              <w:t>935.972,40 €</w:t>
            </w:r>
          </w:p>
        </w:tc>
        <w:tc>
          <w:tcPr>
            <w:tcW w:w="826" w:type="pct"/>
            <w:tcBorders>
              <w:top w:val="nil"/>
              <w:left w:val="nil"/>
              <w:bottom w:val="single" w:sz="4" w:space="0" w:color="auto"/>
              <w:right w:val="single" w:sz="4" w:space="0" w:color="auto"/>
            </w:tcBorders>
            <w:shd w:val="clear" w:color="auto" w:fill="auto"/>
            <w:noWrap/>
            <w:vAlign w:val="center"/>
            <w:hideMark/>
          </w:tcPr>
          <w:p w14:paraId="2CFC21E7" w14:textId="77777777" w:rsidR="007F4533" w:rsidRPr="00F549C8" w:rsidRDefault="007F4533">
            <w:pPr>
              <w:spacing w:after="0" w:line="240" w:lineRule="auto"/>
              <w:jc w:val="center"/>
              <w:rPr>
                <w:rFonts w:ascii="Calibri" w:eastAsia="Times New Roman" w:hAnsi="Calibri" w:cs="Calibri"/>
                <w:sz w:val="18"/>
                <w:szCs w:val="18"/>
                <w:lang w:eastAsia="es-ES"/>
              </w:rPr>
            </w:pPr>
            <w:r w:rsidRPr="00F549C8">
              <w:rPr>
                <w:rFonts w:ascii="Calibri" w:hAnsi="Calibri" w:cs="Calibri"/>
                <w:color w:val="000000"/>
                <w:sz w:val="18"/>
                <w:szCs w:val="18"/>
              </w:rPr>
              <w:t>982.472,40 €</w:t>
            </w:r>
          </w:p>
        </w:tc>
        <w:tc>
          <w:tcPr>
            <w:tcW w:w="826" w:type="pct"/>
            <w:tcBorders>
              <w:top w:val="nil"/>
              <w:left w:val="nil"/>
              <w:bottom w:val="single" w:sz="4" w:space="0" w:color="auto"/>
              <w:right w:val="single" w:sz="4" w:space="0" w:color="auto"/>
            </w:tcBorders>
            <w:shd w:val="clear" w:color="auto" w:fill="auto"/>
            <w:noWrap/>
            <w:vAlign w:val="center"/>
            <w:hideMark/>
          </w:tcPr>
          <w:p w14:paraId="5FAD6000" w14:textId="77777777" w:rsidR="007F4533" w:rsidRPr="00F549C8" w:rsidRDefault="007F4533">
            <w:pPr>
              <w:spacing w:after="0" w:line="240" w:lineRule="auto"/>
              <w:jc w:val="center"/>
              <w:rPr>
                <w:rFonts w:ascii="Calibri" w:eastAsia="Times New Roman" w:hAnsi="Calibri" w:cs="Calibri"/>
                <w:sz w:val="18"/>
                <w:szCs w:val="18"/>
                <w:lang w:eastAsia="es-ES"/>
              </w:rPr>
            </w:pPr>
            <w:r w:rsidRPr="00F549C8">
              <w:rPr>
                <w:rFonts w:ascii="Calibri" w:hAnsi="Calibri" w:cs="Calibri"/>
                <w:color w:val="000000"/>
                <w:sz w:val="18"/>
                <w:szCs w:val="18"/>
              </w:rPr>
              <w:t>1.031.297,40 €</w:t>
            </w:r>
          </w:p>
        </w:tc>
        <w:tc>
          <w:tcPr>
            <w:tcW w:w="826" w:type="pct"/>
            <w:tcBorders>
              <w:top w:val="nil"/>
              <w:left w:val="nil"/>
              <w:bottom w:val="single" w:sz="4" w:space="0" w:color="auto"/>
              <w:right w:val="single" w:sz="4" w:space="0" w:color="auto"/>
            </w:tcBorders>
            <w:shd w:val="clear" w:color="auto" w:fill="auto"/>
            <w:noWrap/>
            <w:vAlign w:val="center"/>
            <w:hideMark/>
          </w:tcPr>
          <w:p w14:paraId="1948CBF9" w14:textId="77777777" w:rsidR="007F4533" w:rsidRPr="00F549C8" w:rsidRDefault="007F4533">
            <w:pPr>
              <w:spacing w:after="0" w:line="240" w:lineRule="auto"/>
              <w:jc w:val="center"/>
              <w:rPr>
                <w:rFonts w:ascii="Calibri" w:eastAsia="Times New Roman" w:hAnsi="Calibri" w:cs="Calibri"/>
                <w:sz w:val="18"/>
                <w:szCs w:val="18"/>
                <w:lang w:eastAsia="es-ES"/>
              </w:rPr>
            </w:pPr>
            <w:r w:rsidRPr="00F549C8">
              <w:rPr>
                <w:rFonts w:ascii="Calibri" w:hAnsi="Calibri" w:cs="Calibri"/>
                <w:color w:val="000000"/>
                <w:sz w:val="18"/>
                <w:szCs w:val="18"/>
              </w:rPr>
              <w:t>1.082.563,65 €</w:t>
            </w:r>
          </w:p>
        </w:tc>
        <w:tc>
          <w:tcPr>
            <w:tcW w:w="822" w:type="pct"/>
            <w:tcBorders>
              <w:top w:val="nil"/>
              <w:left w:val="nil"/>
              <w:bottom w:val="single" w:sz="4" w:space="0" w:color="auto"/>
              <w:right w:val="single" w:sz="4" w:space="0" w:color="auto"/>
            </w:tcBorders>
            <w:shd w:val="clear" w:color="auto" w:fill="auto"/>
            <w:noWrap/>
            <w:vAlign w:val="center"/>
            <w:hideMark/>
          </w:tcPr>
          <w:p w14:paraId="18C5DF7C" w14:textId="77777777" w:rsidR="007F4533" w:rsidRPr="00F549C8" w:rsidRDefault="007F4533">
            <w:pPr>
              <w:spacing w:after="0" w:line="240" w:lineRule="auto"/>
              <w:jc w:val="center"/>
              <w:rPr>
                <w:rFonts w:ascii="Calibri" w:eastAsia="Times New Roman" w:hAnsi="Calibri" w:cs="Calibri"/>
                <w:sz w:val="18"/>
                <w:szCs w:val="18"/>
                <w:lang w:eastAsia="es-ES"/>
              </w:rPr>
            </w:pPr>
            <w:r w:rsidRPr="00F549C8">
              <w:rPr>
                <w:rFonts w:ascii="Calibri" w:hAnsi="Calibri" w:cs="Calibri"/>
                <w:color w:val="000000"/>
                <w:sz w:val="18"/>
                <w:szCs w:val="18"/>
              </w:rPr>
              <w:t>1.136.393,21 €</w:t>
            </w:r>
          </w:p>
        </w:tc>
      </w:tr>
      <w:tr w:rsidR="007F4533" w:rsidRPr="0063076F" w14:paraId="68098B84" w14:textId="77777777" w:rsidTr="00680597">
        <w:trPr>
          <w:trHeight w:val="345"/>
          <w:jc w:val="center"/>
        </w:trPr>
        <w:tc>
          <w:tcPr>
            <w:tcW w:w="928" w:type="pct"/>
            <w:tcBorders>
              <w:top w:val="nil"/>
              <w:left w:val="single" w:sz="4" w:space="0" w:color="auto"/>
              <w:bottom w:val="single" w:sz="4" w:space="0" w:color="auto"/>
              <w:right w:val="single" w:sz="4" w:space="0" w:color="auto"/>
            </w:tcBorders>
            <w:shd w:val="clear" w:color="000000" w:fill="145F82"/>
            <w:noWrap/>
            <w:vAlign w:val="center"/>
          </w:tcPr>
          <w:p w14:paraId="0421A5DF" w14:textId="77777777" w:rsidR="007F4533" w:rsidRPr="005B2251" w:rsidRDefault="007F4533">
            <w:pPr>
              <w:spacing w:after="0" w:line="240" w:lineRule="auto"/>
              <w:jc w:val="center"/>
              <w:rPr>
                <w:rFonts w:ascii="Calibri" w:eastAsia="Times New Roman" w:hAnsi="Calibri" w:cs="Calibri"/>
                <w:b/>
                <w:bCs/>
                <w:color w:val="FFFFFF"/>
                <w:sz w:val="18"/>
                <w:szCs w:val="18"/>
                <w:lang w:eastAsia="es-ES"/>
              </w:rPr>
            </w:pPr>
            <w:r w:rsidRPr="005B2251">
              <w:rPr>
                <w:rFonts w:ascii="Calibri" w:eastAsia="Times New Roman" w:hAnsi="Calibri" w:cs="Calibri"/>
                <w:b/>
                <w:bCs/>
                <w:color w:val="FFFFFF"/>
                <w:sz w:val="18"/>
                <w:szCs w:val="18"/>
                <w:lang w:eastAsia="es-ES"/>
              </w:rPr>
              <w:t>TOTAL</w:t>
            </w:r>
          </w:p>
        </w:tc>
        <w:tc>
          <w:tcPr>
            <w:tcW w:w="773" w:type="pct"/>
            <w:tcBorders>
              <w:top w:val="nil"/>
              <w:left w:val="nil"/>
              <w:bottom w:val="single" w:sz="4" w:space="0" w:color="auto"/>
              <w:right w:val="single" w:sz="4" w:space="0" w:color="auto"/>
            </w:tcBorders>
            <w:shd w:val="clear" w:color="auto" w:fill="145F82"/>
            <w:noWrap/>
            <w:vAlign w:val="center"/>
          </w:tcPr>
          <w:p w14:paraId="19E51FAD" w14:textId="1AB079BD" w:rsidR="007F4533" w:rsidRPr="007F4533" w:rsidRDefault="00C61C66">
            <w:pPr>
              <w:spacing w:after="0" w:line="240" w:lineRule="auto"/>
              <w:jc w:val="center"/>
              <w:rPr>
                <w:rFonts w:ascii="Calibri" w:eastAsia="Times New Roman" w:hAnsi="Calibri" w:cs="Calibri"/>
                <w:b/>
                <w:bCs/>
                <w:color w:val="FFFFFF"/>
                <w:sz w:val="18"/>
                <w:szCs w:val="18"/>
                <w:lang w:eastAsia="es-ES"/>
              </w:rPr>
            </w:pPr>
            <w:r w:rsidRPr="00C61C66">
              <w:rPr>
                <w:rFonts w:ascii="Calibri" w:hAnsi="Calibri" w:cs="Calibri"/>
                <w:b/>
                <w:bCs/>
                <w:color w:val="FFFFFF"/>
                <w:sz w:val="18"/>
                <w:szCs w:val="18"/>
              </w:rPr>
              <w:t>9.772.485,08 €</w:t>
            </w:r>
          </w:p>
        </w:tc>
        <w:tc>
          <w:tcPr>
            <w:tcW w:w="826" w:type="pct"/>
            <w:tcBorders>
              <w:top w:val="nil"/>
              <w:left w:val="nil"/>
              <w:bottom w:val="single" w:sz="4" w:space="0" w:color="auto"/>
              <w:right w:val="single" w:sz="4" w:space="0" w:color="auto"/>
            </w:tcBorders>
            <w:shd w:val="clear" w:color="auto" w:fill="145F82"/>
            <w:noWrap/>
            <w:vAlign w:val="center"/>
          </w:tcPr>
          <w:p w14:paraId="05FCE427" w14:textId="15035C6A" w:rsidR="007F4533" w:rsidRPr="007F4533" w:rsidRDefault="00C61C66">
            <w:pPr>
              <w:spacing w:after="0" w:line="240" w:lineRule="auto"/>
              <w:jc w:val="center"/>
              <w:rPr>
                <w:rFonts w:ascii="Calibri" w:eastAsia="Times New Roman" w:hAnsi="Calibri" w:cs="Calibri"/>
                <w:b/>
                <w:bCs/>
                <w:color w:val="FFFFFF"/>
                <w:sz w:val="18"/>
                <w:szCs w:val="18"/>
                <w:lang w:eastAsia="es-ES"/>
              </w:rPr>
            </w:pPr>
            <w:r w:rsidRPr="00C61C66">
              <w:rPr>
                <w:rFonts w:ascii="Calibri" w:hAnsi="Calibri" w:cs="Calibri"/>
                <w:b/>
                <w:bCs/>
                <w:color w:val="FFFFFF"/>
                <w:sz w:val="18"/>
                <w:szCs w:val="18"/>
              </w:rPr>
              <w:t>11.543.897,68 €</w:t>
            </w:r>
          </w:p>
        </w:tc>
        <w:tc>
          <w:tcPr>
            <w:tcW w:w="826" w:type="pct"/>
            <w:tcBorders>
              <w:top w:val="nil"/>
              <w:left w:val="nil"/>
              <w:bottom w:val="single" w:sz="4" w:space="0" w:color="auto"/>
              <w:right w:val="single" w:sz="4" w:space="0" w:color="auto"/>
            </w:tcBorders>
            <w:shd w:val="clear" w:color="auto" w:fill="145F82"/>
            <w:noWrap/>
            <w:vAlign w:val="center"/>
          </w:tcPr>
          <w:p w14:paraId="51C95767" w14:textId="543E8FD1" w:rsidR="007F4533" w:rsidRPr="007F4533" w:rsidRDefault="00C61C66">
            <w:pPr>
              <w:spacing w:after="0" w:line="240" w:lineRule="auto"/>
              <w:jc w:val="center"/>
              <w:rPr>
                <w:rFonts w:ascii="Calibri" w:eastAsia="Times New Roman" w:hAnsi="Calibri" w:cs="Calibri"/>
                <w:b/>
                <w:bCs/>
                <w:color w:val="FFFFFF"/>
                <w:sz w:val="18"/>
                <w:szCs w:val="18"/>
                <w:lang w:eastAsia="es-ES"/>
              </w:rPr>
            </w:pPr>
            <w:r w:rsidRPr="00C61C66">
              <w:rPr>
                <w:rFonts w:ascii="Calibri" w:hAnsi="Calibri" w:cs="Calibri"/>
                <w:b/>
                <w:bCs/>
                <w:color w:val="FFFFFF"/>
                <w:sz w:val="18"/>
                <w:szCs w:val="18"/>
              </w:rPr>
              <w:t>13.344.931,34 €</w:t>
            </w:r>
          </w:p>
        </w:tc>
        <w:tc>
          <w:tcPr>
            <w:tcW w:w="826" w:type="pct"/>
            <w:tcBorders>
              <w:top w:val="nil"/>
              <w:left w:val="nil"/>
              <w:bottom w:val="single" w:sz="4" w:space="0" w:color="auto"/>
              <w:right w:val="single" w:sz="4" w:space="0" w:color="auto"/>
            </w:tcBorders>
            <w:shd w:val="clear" w:color="auto" w:fill="145F82"/>
            <w:noWrap/>
            <w:vAlign w:val="center"/>
          </w:tcPr>
          <w:p w14:paraId="342ADCD7" w14:textId="10AA7B76" w:rsidR="007F4533" w:rsidRPr="007F4533" w:rsidRDefault="00C61C66">
            <w:pPr>
              <w:spacing w:after="0" w:line="240" w:lineRule="auto"/>
              <w:jc w:val="center"/>
              <w:rPr>
                <w:rFonts w:ascii="Calibri" w:eastAsia="Times New Roman" w:hAnsi="Calibri" w:cs="Calibri"/>
                <w:b/>
                <w:bCs/>
                <w:color w:val="FFFFFF"/>
                <w:sz w:val="18"/>
                <w:szCs w:val="18"/>
                <w:lang w:eastAsia="es-ES"/>
              </w:rPr>
            </w:pPr>
            <w:r w:rsidRPr="00C61C66">
              <w:rPr>
                <w:rFonts w:ascii="Calibri" w:hAnsi="Calibri" w:cs="Calibri"/>
                <w:b/>
                <w:bCs/>
                <w:color w:val="FFFFFF"/>
                <w:sz w:val="18"/>
                <w:szCs w:val="18"/>
              </w:rPr>
              <w:t>14.289.894,71 €</w:t>
            </w:r>
          </w:p>
        </w:tc>
        <w:tc>
          <w:tcPr>
            <w:tcW w:w="822" w:type="pct"/>
            <w:tcBorders>
              <w:top w:val="nil"/>
              <w:left w:val="nil"/>
              <w:bottom w:val="single" w:sz="4" w:space="0" w:color="auto"/>
              <w:right w:val="single" w:sz="4" w:space="0" w:color="auto"/>
            </w:tcBorders>
            <w:shd w:val="clear" w:color="auto" w:fill="145F82"/>
            <w:noWrap/>
            <w:vAlign w:val="center"/>
          </w:tcPr>
          <w:p w14:paraId="6B66F673" w14:textId="6D0C6039" w:rsidR="007F4533" w:rsidRPr="007F4533" w:rsidRDefault="00C61C66" w:rsidP="007F4533">
            <w:pPr>
              <w:keepNext/>
              <w:spacing w:after="0" w:line="240" w:lineRule="auto"/>
              <w:jc w:val="center"/>
              <w:rPr>
                <w:rFonts w:ascii="Calibri" w:eastAsia="Times New Roman" w:hAnsi="Calibri" w:cs="Calibri"/>
                <w:b/>
                <w:bCs/>
                <w:color w:val="FFFFFF"/>
                <w:sz w:val="18"/>
                <w:szCs w:val="18"/>
                <w:lang w:eastAsia="es-ES"/>
              </w:rPr>
            </w:pPr>
            <w:r w:rsidRPr="00C61C66">
              <w:rPr>
                <w:rFonts w:ascii="Calibri" w:hAnsi="Calibri" w:cs="Calibri"/>
                <w:b/>
                <w:bCs/>
                <w:color w:val="FFFFFF"/>
                <w:sz w:val="18"/>
                <w:szCs w:val="18"/>
              </w:rPr>
              <w:t>15.</w:t>
            </w:r>
            <w:r w:rsidR="00680597" w:rsidRPr="00680597">
              <w:rPr>
                <w:rFonts w:ascii="Calibri" w:hAnsi="Calibri" w:cs="Calibri"/>
                <w:b/>
                <w:bCs/>
                <w:color w:val="FFFFFF"/>
                <w:sz w:val="18"/>
                <w:szCs w:val="18"/>
              </w:rPr>
              <w:t>043.495</w:t>
            </w:r>
            <w:r w:rsidRPr="00C61C66">
              <w:rPr>
                <w:rFonts w:ascii="Calibri" w:hAnsi="Calibri" w:cs="Calibri"/>
                <w:b/>
                <w:bCs/>
                <w:color w:val="FFFFFF"/>
                <w:sz w:val="18"/>
                <w:szCs w:val="18"/>
              </w:rPr>
              <w:t>,69 €</w:t>
            </w:r>
          </w:p>
        </w:tc>
      </w:tr>
    </w:tbl>
    <w:p w14:paraId="615C314D" w14:textId="6B6EFDD8" w:rsidR="007F4533" w:rsidRPr="007F4533" w:rsidRDefault="007F4533" w:rsidP="007F4533">
      <w:pPr>
        <w:pStyle w:val="Descripcin"/>
        <w:jc w:val="center"/>
      </w:pPr>
      <w:r>
        <w:t xml:space="preserve">Tabla </w:t>
      </w:r>
      <w:r>
        <w:fldChar w:fldCharType="begin"/>
      </w:r>
      <w:r>
        <w:instrText xml:space="preserve"> SEQ Tabla \* ARABIC </w:instrText>
      </w:r>
      <w:r>
        <w:fldChar w:fldCharType="separate"/>
      </w:r>
      <w:r w:rsidR="000A7B13">
        <w:rPr>
          <w:noProof/>
        </w:rPr>
        <w:t>87</w:t>
      </w:r>
      <w:r>
        <w:fldChar w:fldCharType="end"/>
      </w:r>
      <w:r>
        <w:t xml:space="preserve"> : Total gastos operativos</w:t>
      </w:r>
    </w:p>
    <w:p w14:paraId="75C380EA" w14:textId="77777777" w:rsidR="00FC71F4" w:rsidRPr="008D7C45" w:rsidRDefault="00FC71F4" w:rsidP="00FC71F4">
      <w:pPr>
        <w:pStyle w:val="Ttulo2"/>
        <w:numPr>
          <w:ilvl w:val="1"/>
          <w:numId w:val="31"/>
        </w:numPr>
        <w:rPr>
          <w:sz w:val="24"/>
          <w:szCs w:val="24"/>
        </w:rPr>
      </w:pPr>
      <w:bookmarkStart w:id="717" w:name="_Toc167375181"/>
      <w:r w:rsidRPr="008D7C45">
        <w:rPr>
          <w:sz w:val="24"/>
          <w:szCs w:val="24"/>
        </w:rPr>
        <w:t>Estimación de precio y coste</w:t>
      </w:r>
      <w:bookmarkEnd w:id="717"/>
    </w:p>
    <w:p w14:paraId="19F3932E" w14:textId="77777777" w:rsidR="00830E2B" w:rsidRDefault="00830E2B" w:rsidP="00830E2B">
      <w:pPr>
        <w:pStyle w:val="paragraph"/>
        <w:spacing w:before="0" w:beforeAutospacing="0" w:after="0" w:afterAutospacing="0"/>
        <w:jc w:val="both"/>
        <w:textAlignment w:val="baseline"/>
        <w:rPr>
          <w:rStyle w:val="eop"/>
          <w:rFonts w:ascii="Calibri" w:eastAsiaTheme="majorEastAsia" w:hAnsi="Calibri" w:cs="Calibri"/>
          <w:sz w:val="22"/>
          <w:szCs w:val="22"/>
        </w:rPr>
      </w:pPr>
      <w:r>
        <w:rPr>
          <w:rStyle w:val="normaltextrun"/>
          <w:rFonts w:ascii="Calibri" w:eastAsiaTheme="majorEastAsia" w:hAnsi="Calibri" w:cs="Calibri"/>
          <w:sz w:val="22"/>
          <w:szCs w:val="22"/>
        </w:rPr>
        <w:t xml:space="preserve">En tercer lugar, se ha realizado una estimación de los </w:t>
      </w:r>
      <w:r w:rsidRPr="001806FC">
        <w:rPr>
          <w:rStyle w:val="normaltextrun"/>
          <w:rFonts w:ascii="Calibri" w:eastAsiaTheme="majorEastAsia" w:hAnsi="Calibri" w:cs="Calibri"/>
          <w:sz w:val="22"/>
          <w:szCs w:val="22"/>
        </w:rPr>
        <w:t>precios</w:t>
      </w:r>
      <w:r>
        <w:rPr>
          <w:rStyle w:val="normaltextrun"/>
          <w:rFonts w:ascii="Calibri" w:eastAsiaTheme="majorEastAsia" w:hAnsi="Calibri" w:cs="Calibri"/>
          <w:sz w:val="22"/>
          <w:szCs w:val="22"/>
        </w:rPr>
        <w:t xml:space="preserve"> que implicarían para el cliente. </w:t>
      </w:r>
    </w:p>
    <w:p w14:paraId="30620B1A" w14:textId="77777777" w:rsidR="00830E2B" w:rsidRDefault="00830E2B" w:rsidP="00830E2B">
      <w:pPr>
        <w:pStyle w:val="paragraph"/>
        <w:spacing w:before="0" w:beforeAutospacing="0" w:after="0" w:afterAutospacing="0"/>
        <w:jc w:val="both"/>
        <w:textAlignment w:val="baseline"/>
        <w:rPr>
          <w:rStyle w:val="eop"/>
          <w:rFonts w:ascii="Calibri" w:eastAsiaTheme="majorEastAsia" w:hAnsi="Calibri" w:cs="Calibri"/>
          <w:sz w:val="22"/>
          <w:szCs w:val="22"/>
        </w:rPr>
      </w:pPr>
    </w:p>
    <w:p w14:paraId="3C50B18C" w14:textId="77777777" w:rsidR="00830E2B" w:rsidRPr="007E5BC2" w:rsidRDefault="00830E2B" w:rsidP="00830E2B">
      <w:pPr>
        <w:pStyle w:val="paragraph"/>
        <w:spacing w:before="0" w:beforeAutospacing="0" w:after="0" w:afterAutospacing="0"/>
        <w:jc w:val="both"/>
        <w:textAlignment w:val="baseline"/>
        <w:rPr>
          <w:rStyle w:val="eop"/>
          <w:rFonts w:ascii="Calibri" w:eastAsiaTheme="majorEastAsia" w:hAnsi="Calibri" w:cs="Calibri"/>
          <w:sz w:val="22"/>
          <w:szCs w:val="22"/>
        </w:rPr>
      </w:pPr>
      <m:oMath>
        <m:r>
          <w:rPr>
            <w:rStyle w:val="eop"/>
            <w:rFonts w:ascii="Cambria Math" w:eastAsiaTheme="majorEastAsia" w:hAnsi="Cambria Math" w:cs="Calibri"/>
            <w:sz w:val="22"/>
            <w:szCs w:val="22"/>
          </w:rPr>
          <m:t>Precio Servicios Básicos=CAPEX+CAPEX ×35%+OPEX+OPEX ×30%</m:t>
        </m:r>
      </m:oMath>
      <w:r>
        <w:rPr>
          <w:rStyle w:val="eop"/>
          <w:rFonts w:ascii="Calibri" w:eastAsiaTheme="majorEastAsia" w:hAnsi="Calibri" w:cs="Calibri"/>
          <w:sz w:val="22"/>
          <w:szCs w:val="22"/>
        </w:rPr>
        <w:t xml:space="preserve"> </w:t>
      </w:r>
    </w:p>
    <w:p w14:paraId="7EB81E2C" w14:textId="77777777" w:rsidR="00830E2B" w:rsidRDefault="00830E2B" w:rsidP="00830E2B">
      <w:pPr>
        <w:pStyle w:val="paragraph"/>
        <w:spacing w:before="0" w:beforeAutospacing="0" w:after="0" w:afterAutospacing="0"/>
        <w:jc w:val="both"/>
        <w:textAlignment w:val="baseline"/>
        <w:rPr>
          <w:rStyle w:val="eop"/>
          <w:rFonts w:ascii="Calibri" w:eastAsiaTheme="majorEastAsia" w:hAnsi="Calibri" w:cs="Calibri"/>
          <w:sz w:val="22"/>
          <w:szCs w:val="22"/>
        </w:rPr>
      </w:pPr>
    </w:p>
    <w:p w14:paraId="786A87C6" w14:textId="77777777" w:rsidR="00830E2B" w:rsidRPr="007E5BC2" w:rsidRDefault="00830E2B" w:rsidP="00830E2B">
      <w:pPr>
        <w:pStyle w:val="paragraph"/>
        <w:spacing w:before="0" w:beforeAutospacing="0" w:after="0" w:afterAutospacing="0"/>
        <w:jc w:val="both"/>
        <w:textAlignment w:val="baseline"/>
        <w:rPr>
          <w:rStyle w:val="eop"/>
          <w:rFonts w:ascii="Calibri" w:eastAsiaTheme="majorEastAsia" w:hAnsi="Calibri" w:cs="Calibri"/>
          <w:sz w:val="22"/>
          <w:szCs w:val="22"/>
        </w:rPr>
      </w:pPr>
      <m:oMath>
        <m:r>
          <w:rPr>
            <w:rStyle w:val="eop"/>
            <w:rFonts w:ascii="Cambria Math" w:eastAsiaTheme="majorEastAsia" w:hAnsi="Cambria Math" w:cs="Calibri"/>
            <w:sz w:val="22"/>
            <w:szCs w:val="22"/>
          </w:rPr>
          <m:t>Precio Servicios Innovadores=CAPEX+CAPEX ×25%+OPEX+OPEX ×20%</m:t>
        </m:r>
      </m:oMath>
      <w:r>
        <w:rPr>
          <w:rStyle w:val="eop"/>
          <w:rFonts w:ascii="Calibri" w:eastAsiaTheme="majorEastAsia" w:hAnsi="Calibri" w:cs="Calibri"/>
          <w:sz w:val="22"/>
          <w:szCs w:val="22"/>
        </w:rPr>
        <w:t xml:space="preserve"> </w:t>
      </w:r>
    </w:p>
    <w:p w14:paraId="29E7B8A2" w14:textId="77777777" w:rsidR="00830E2B" w:rsidRDefault="00830E2B" w:rsidP="00830E2B">
      <w:pPr>
        <w:pStyle w:val="paragraph"/>
        <w:spacing w:before="0" w:beforeAutospacing="0" w:after="0" w:afterAutospacing="0"/>
        <w:jc w:val="both"/>
        <w:textAlignment w:val="baseline"/>
        <w:rPr>
          <w:rStyle w:val="eop"/>
          <w:rFonts w:ascii="Calibri" w:eastAsiaTheme="majorEastAsia" w:hAnsi="Calibri" w:cs="Calibri"/>
          <w:sz w:val="22"/>
          <w:szCs w:val="22"/>
        </w:rPr>
      </w:pPr>
    </w:p>
    <w:p w14:paraId="39A2E283" w14:textId="77777777" w:rsidR="00830E2B" w:rsidRDefault="00830E2B" w:rsidP="00830E2B">
      <w:pPr>
        <w:pStyle w:val="paragraph"/>
        <w:spacing w:before="0" w:beforeAutospacing="0" w:after="0" w:afterAutospacing="0"/>
        <w:jc w:val="both"/>
        <w:textAlignment w:val="baseline"/>
        <w:rPr>
          <w:rStyle w:val="eop"/>
          <w:rFonts w:ascii="Calibri" w:eastAsiaTheme="majorEastAsia" w:hAnsi="Calibri" w:cs="Calibri"/>
          <w:sz w:val="22"/>
          <w:szCs w:val="22"/>
        </w:rPr>
      </w:pPr>
      <w:r>
        <w:rPr>
          <w:rStyle w:val="normaltextrun"/>
          <w:rFonts w:ascii="Calibri" w:eastAsiaTheme="majorEastAsia" w:hAnsi="Calibri" w:cs="Calibri"/>
          <w:sz w:val="22"/>
          <w:szCs w:val="22"/>
        </w:rPr>
        <w:t>Tambien se ha estimado que el cliente deberá pagar una mensualidad de 100.000 € para los servicios básicos y una mensualidad de 30.000 € por servicio innovador.</w:t>
      </w:r>
      <w:r>
        <w:rPr>
          <w:rStyle w:val="eop"/>
          <w:rFonts w:ascii="Calibri" w:eastAsiaTheme="majorEastAsia" w:hAnsi="Calibri" w:cs="Calibri"/>
          <w:sz w:val="22"/>
          <w:szCs w:val="22"/>
        </w:rPr>
        <w:t> </w:t>
      </w:r>
    </w:p>
    <w:p w14:paraId="38D89641" w14:textId="77777777" w:rsidR="00830E2B" w:rsidRDefault="00830E2B" w:rsidP="00830E2B">
      <w:pPr>
        <w:pStyle w:val="paragraph"/>
        <w:spacing w:before="0" w:beforeAutospacing="0" w:after="0" w:afterAutospacing="0"/>
        <w:jc w:val="both"/>
        <w:textAlignment w:val="baseline"/>
        <w:rPr>
          <w:rStyle w:val="eop"/>
          <w:rFonts w:ascii="Calibri" w:eastAsiaTheme="majorEastAsia" w:hAnsi="Calibri" w:cs="Calibri"/>
          <w:sz w:val="22"/>
          <w:szCs w:val="22"/>
        </w:rPr>
      </w:pPr>
    </w:p>
    <w:p w14:paraId="68090D35" w14:textId="77777777" w:rsidR="00830E2B" w:rsidRDefault="00830E2B" w:rsidP="00830E2B">
      <w:pPr>
        <w:pStyle w:val="paragraph"/>
        <w:spacing w:before="0" w:beforeAutospacing="0" w:after="0" w:afterAutospacing="0"/>
        <w:jc w:val="both"/>
        <w:textAlignment w:val="baseline"/>
        <w:rPr>
          <w:rStyle w:val="eop"/>
          <w:rFonts w:ascii="Calibri" w:eastAsiaTheme="majorEastAsia" w:hAnsi="Calibri" w:cs="Calibri"/>
          <w:sz w:val="22"/>
          <w:szCs w:val="22"/>
        </w:rPr>
      </w:pPr>
      <w:r>
        <w:rPr>
          <w:rStyle w:val="eop"/>
          <w:rFonts w:ascii="Calibri" w:eastAsiaTheme="majorEastAsia" w:hAnsi="Calibri" w:cs="Calibri"/>
          <w:sz w:val="22"/>
          <w:szCs w:val="22"/>
        </w:rPr>
        <w:t>A continuación se muestra una tabla resumiendo los precios y costes totales.</w:t>
      </w:r>
    </w:p>
    <w:p w14:paraId="3E4CA30A" w14:textId="77777777" w:rsidR="00830E2B" w:rsidRPr="00786E45" w:rsidRDefault="00830E2B" w:rsidP="00830E2B">
      <w:pPr>
        <w:pStyle w:val="paragraph"/>
        <w:spacing w:before="0" w:beforeAutospacing="0" w:after="0" w:afterAutospacing="0"/>
        <w:jc w:val="both"/>
        <w:textAlignment w:val="baseline"/>
        <w:rPr>
          <w:rFonts w:ascii="Calibri" w:eastAsiaTheme="majorEastAsia" w:hAnsi="Calibri" w:cs="Calibri"/>
          <w:sz w:val="22"/>
          <w:szCs w:val="22"/>
        </w:rPr>
      </w:pPr>
    </w:p>
    <w:tbl>
      <w:tblPr>
        <w:tblW w:w="6161" w:type="pct"/>
        <w:jc w:val="center"/>
        <w:tblCellMar>
          <w:left w:w="70" w:type="dxa"/>
          <w:right w:w="70" w:type="dxa"/>
        </w:tblCellMar>
        <w:tblLook w:val="04A0" w:firstRow="1" w:lastRow="0" w:firstColumn="1" w:lastColumn="0" w:noHBand="0" w:noVBand="1"/>
      </w:tblPr>
      <w:tblGrid>
        <w:gridCol w:w="1799"/>
        <w:gridCol w:w="1106"/>
        <w:gridCol w:w="1366"/>
        <w:gridCol w:w="1369"/>
        <w:gridCol w:w="1367"/>
        <w:gridCol w:w="1369"/>
        <w:gridCol w:w="1367"/>
        <w:gridCol w:w="1367"/>
      </w:tblGrid>
      <w:tr w:rsidR="00830E2B" w:rsidRPr="0063076F" w14:paraId="4DD4D205" w14:textId="77777777" w:rsidTr="00FA631A">
        <w:trPr>
          <w:trHeight w:val="351"/>
          <w:jc w:val="center"/>
        </w:trPr>
        <w:tc>
          <w:tcPr>
            <w:tcW w:w="1307" w:type="pct"/>
            <w:gridSpan w:val="2"/>
            <w:tcBorders>
              <w:top w:val="single" w:sz="4" w:space="0" w:color="auto"/>
              <w:left w:val="single" w:sz="4" w:space="0" w:color="auto"/>
              <w:bottom w:val="single" w:sz="4" w:space="0" w:color="auto"/>
              <w:right w:val="single" w:sz="4" w:space="0" w:color="auto"/>
            </w:tcBorders>
            <w:shd w:val="clear" w:color="000000" w:fill="E87331"/>
            <w:noWrap/>
            <w:vAlign w:val="center"/>
            <w:hideMark/>
          </w:tcPr>
          <w:p w14:paraId="1D1788FB" w14:textId="3E5C4CA0" w:rsidR="00830E2B" w:rsidRPr="005235D5" w:rsidRDefault="00830E2B">
            <w:pPr>
              <w:spacing w:after="0" w:line="240" w:lineRule="auto"/>
              <w:jc w:val="center"/>
              <w:rPr>
                <w:rFonts w:ascii="Calibri" w:eastAsia="Times New Roman" w:hAnsi="Calibri" w:cs="Calibri"/>
                <w:b/>
                <w:bCs/>
                <w:color w:val="FFFFFF"/>
                <w:sz w:val="18"/>
                <w:szCs w:val="18"/>
                <w:lang w:eastAsia="es-ES"/>
              </w:rPr>
            </w:pPr>
            <w:r>
              <w:rPr>
                <w:rFonts w:ascii="Calibri" w:eastAsia="Times New Roman" w:hAnsi="Calibri" w:cs="Calibri"/>
                <w:b/>
                <w:bCs/>
                <w:color w:val="FFFFFF"/>
                <w:sz w:val="18"/>
                <w:szCs w:val="18"/>
                <w:lang w:eastAsia="es-ES"/>
              </w:rPr>
              <w:t>Precios</w:t>
            </w:r>
            <w:r w:rsidR="0098141E">
              <w:rPr>
                <w:rFonts w:ascii="Calibri" w:eastAsia="Times New Roman" w:hAnsi="Calibri" w:cs="Calibri"/>
                <w:b/>
                <w:bCs/>
                <w:color w:val="FFFFFF"/>
                <w:sz w:val="18"/>
                <w:szCs w:val="18"/>
                <w:lang w:eastAsia="es-ES"/>
              </w:rPr>
              <w:t xml:space="preserve"> y costes</w:t>
            </w:r>
          </w:p>
        </w:tc>
        <w:tc>
          <w:tcPr>
            <w:tcW w:w="615" w:type="pct"/>
            <w:tcBorders>
              <w:top w:val="single" w:sz="4" w:space="0" w:color="auto"/>
              <w:left w:val="single" w:sz="4" w:space="0" w:color="auto"/>
              <w:bottom w:val="single" w:sz="4" w:space="0" w:color="auto"/>
              <w:right w:val="single" w:sz="4" w:space="0" w:color="auto"/>
            </w:tcBorders>
            <w:shd w:val="clear" w:color="000000" w:fill="E87331"/>
            <w:noWrap/>
            <w:vAlign w:val="center"/>
            <w:hideMark/>
          </w:tcPr>
          <w:p w14:paraId="2AEED090" w14:textId="77777777" w:rsidR="00830E2B" w:rsidRPr="005235D5" w:rsidRDefault="00830E2B">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0</w:t>
            </w:r>
          </w:p>
        </w:tc>
        <w:tc>
          <w:tcPr>
            <w:tcW w:w="616" w:type="pct"/>
            <w:tcBorders>
              <w:top w:val="single" w:sz="4" w:space="0" w:color="auto"/>
              <w:left w:val="nil"/>
              <w:bottom w:val="single" w:sz="4" w:space="0" w:color="auto"/>
              <w:right w:val="single" w:sz="4" w:space="0" w:color="auto"/>
            </w:tcBorders>
            <w:shd w:val="clear" w:color="000000" w:fill="E87331"/>
            <w:noWrap/>
            <w:vAlign w:val="center"/>
            <w:hideMark/>
          </w:tcPr>
          <w:p w14:paraId="26C3F3D0" w14:textId="77777777" w:rsidR="00830E2B" w:rsidRPr="005235D5" w:rsidRDefault="00830E2B">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1</w:t>
            </w:r>
          </w:p>
        </w:tc>
        <w:tc>
          <w:tcPr>
            <w:tcW w:w="615" w:type="pct"/>
            <w:tcBorders>
              <w:top w:val="single" w:sz="4" w:space="0" w:color="auto"/>
              <w:left w:val="nil"/>
              <w:bottom w:val="single" w:sz="4" w:space="0" w:color="auto"/>
              <w:right w:val="single" w:sz="4" w:space="0" w:color="auto"/>
            </w:tcBorders>
            <w:shd w:val="clear" w:color="000000" w:fill="E87331"/>
            <w:noWrap/>
            <w:vAlign w:val="center"/>
            <w:hideMark/>
          </w:tcPr>
          <w:p w14:paraId="466D41B0" w14:textId="77777777" w:rsidR="00830E2B" w:rsidRPr="005235D5" w:rsidRDefault="00830E2B">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2</w:t>
            </w:r>
          </w:p>
        </w:tc>
        <w:tc>
          <w:tcPr>
            <w:tcW w:w="616" w:type="pct"/>
            <w:tcBorders>
              <w:top w:val="single" w:sz="4" w:space="0" w:color="auto"/>
              <w:left w:val="nil"/>
              <w:bottom w:val="single" w:sz="4" w:space="0" w:color="auto"/>
              <w:right w:val="single" w:sz="4" w:space="0" w:color="auto"/>
            </w:tcBorders>
            <w:shd w:val="clear" w:color="000000" w:fill="E87331"/>
            <w:noWrap/>
            <w:vAlign w:val="center"/>
            <w:hideMark/>
          </w:tcPr>
          <w:p w14:paraId="687DCF95" w14:textId="77777777" w:rsidR="00830E2B" w:rsidRPr="005235D5" w:rsidRDefault="00830E2B">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3</w:t>
            </w:r>
          </w:p>
        </w:tc>
        <w:tc>
          <w:tcPr>
            <w:tcW w:w="615" w:type="pct"/>
            <w:tcBorders>
              <w:top w:val="single" w:sz="4" w:space="0" w:color="auto"/>
              <w:left w:val="nil"/>
              <w:bottom w:val="single" w:sz="4" w:space="0" w:color="auto"/>
              <w:right w:val="single" w:sz="4" w:space="0" w:color="auto"/>
            </w:tcBorders>
            <w:shd w:val="clear" w:color="000000" w:fill="E87331"/>
            <w:noWrap/>
            <w:vAlign w:val="center"/>
            <w:hideMark/>
          </w:tcPr>
          <w:p w14:paraId="3D916E61" w14:textId="77777777" w:rsidR="00830E2B" w:rsidRPr="005235D5" w:rsidRDefault="00830E2B">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4</w:t>
            </w:r>
          </w:p>
        </w:tc>
        <w:tc>
          <w:tcPr>
            <w:tcW w:w="615" w:type="pct"/>
            <w:tcBorders>
              <w:top w:val="single" w:sz="4" w:space="0" w:color="auto"/>
              <w:left w:val="nil"/>
              <w:bottom w:val="single" w:sz="4" w:space="0" w:color="auto"/>
              <w:right w:val="single" w:sz="4" w:space="0" w:color="auto"/>
            </w:tcBorders>
            <w:shd w:val="clear" w:color="000000" w:fill="E87331"/>
            <w:noWrap/>
            <w:vAlign w:val="center"/>
            <w:hideMark/>
          </w:tcPr>
          <w:p w14:paraId="0F44649F" w14:textId="77777777" w:rsidR="00830E2B" w:rsidRPr="005235D5" w:rsidRDefault="00830E2B">
            <w:pPr>
              <w:spacing w:after="0" w:line="240" w:lineRule="auto"/>
              <w:jc w:val="center"/>
              <w:rPr>
                <w:rFonts w:ascii="Calibri" w:eastAsia="Times New Roman" w:hAnsi="Calibri" w:cs="Calibri"/>
                <w:b/>
                <w:bCs/>
                <w:color w:val="FFFFFF"/>
                <w:sz w:val="18"/>
                <w:szCs w:val="18"/>
                <w:lang w:eastAsia="es-ES"/>
              </w:rPr>
            </w:pPr>
            <w:r w:rsidRPr="005235D5">
              <w:rPr>
                <w:rFonts w:ascii="Calibri" w:eastAsia="Times New Roman" w:hAnsi="Calibri" w:cs="Calibri"/>
                <w:b/>
                <w:bCs/>
                <w:color w:val="FFFFFF"/>
                <w:sz w:val="18"/>
                <w:szCs w:val="18"/>
                <w:lang w:eastAsia="es-ES"/>
              </w:rPr>
              <w:t>Año 5</w:t>
            </w:r>
          </w:p>
        </w:tc>
      </w:tr>
      <w:tr w:rsidR="00830E2B" w:rsidRPr="0063076F" w14:paraId="3B26DB4C" w14:textId="77777777" w:rsidTr="001D01A5">
        <w:trPr>
          <w:trHeight w:val="351"/>
          <w:jc w:val="center"/>
        </w:trPr>
        <w:tc>
          <w:tcPr>
            <w:tcW w:w="810" w:type="pct"/>
            <w:vMerge w:val="restart"/>
            <w:tcBorders>
              <w:top w:val="nil"/>
              <w:left w:val="single" w:sz="4" w:space="0" w:color="auto"/>
              <w:right w:val="single" w:sz="4" w:space="0" w:color="auto"/>
            </w:tcBorders>
            <w:shd w:val="clear" w:color="000000" w:fill="145F82"/>
            <w:noWrap/>
            <w:vAlign w:val="center"/>
            <w:hideMark/>
          </w:tcPr>
          <w:p w14:paraId="7889F4BC" w14:textId="77777777" w:rsidR="00830E2B" w:rsidRPr="005B2251" w:rsidRDefault="00830E2B">
            <w:pPr>
              <w:spacing w:after="0" w:line="240" w:lineRule="auto"/>
              <w:jc w:val="center"/>
              <w:rPr>
                <w:rFonts w:ascii="Calibri" w:eastAsia="Times New Roman" w:hAnsi="Calibri" w:cs="Calibri"/>
                <w:b/>
                <w:bCs/>
                <w:color w:val="FFFFFF"/>
                <w:sz w:val="18"/>
                <w:szCs w:val="18"/>
                <w:lang w:eastAsia="es-ES"/>
              </w:rPr>
            </w:pPr>
            <w:r>
              <w:rPr>
                <w:rFonts w:ascii="Calibri" w:eastAsia="Times New Roman" w:hAnsi="Calibri" w:cs="Calibri"/>
                <w:b/>
                <w:bCs/>
                <w:color w:val="FFFFFF"/>
                <w:sz w:val="18"/>
                <w:szCs w:val="18"/>
                <w:lang w:eastAsia="es-ES"/>
              </w:rPr>
              <w:t>Servicios Básicos</w:t>
            </w:r>
          </w:p>
        </w:tc>
        <w:tc>
          <w:tcPr>
            <w:tcW w:w="498" w:type="pct"/>
            <w:tcBorders>
              <w:top w:val="single" w:sz="4" w:space="0" w:color="auto"/>
              <w:left w:val="nil"/>
              <w:bottom w:val="single" w:sz="4" w:space="0" w:color="auto"/>
              <w:right w:val="single" w:sz="4" w:space="0" w:color="auto"/>
            </w:tcBorders>
            <w:shd w:val="clear" w:color="auto" w:fill="DAE9F7"/>
            <w:vAlign w:val="center"/>
          </w:tcPr>
          <w:p w14:paraId="5F7ED837" w14:textId="77777777" w:rsidR="00830E2B" w:rsidRPr="005235D5" w:rsidRDefault="00830E2B">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CAPEX</w:t>
            </w:r>
          </w:p>
        </w:tc>
        <w:tc>
          <w:tcPr>
            <w:tcW w:w="615" w:type="pct"/>
            <w:tcBorders>
              <w:top w:val="nil"/>
              <w:left w:val="single" w:sz="4" w:space="0" w:color="auto"/>
              <w:bottom w:val="single" w:sz="4" w:space="0" w:color="auto"/>
              <w:right w:val="single" w:sz="4" w:space="0" w:color="auto"/>
            </w:tcBorders>
            <w:shd w:val="clear" w:color="auto" w:fill="auto"/>
            <w:noWrap/>
            <w:vAlign w:val="center"/>
            <w:hideMark/>
          </w:tcPr>
          <w:p w14:paraId="2039A301" w14:textId="3905F231" w:rsidR="00830E2B" w:rsidRPr="00350AB5" w:rsidRDefault="0006213A">
            <w:pPr>
              <w:spacing w:after="0" w:line="240" w:lineRule="auto"/>
              <w:jc w:val="center"/>
              <w:rPr>
                <w:rFonts w:ascii="Calibri" w:hAnsi="Calibri" w:cs="Calibri"/>
                <w:color w:val="000000"/>
                <w:sz w:val="18"/>
                <w:szCs w:val="18"/>
              </w:rPr>
            </w:pPr>
            <w:r w:rsidRPr="0006213A">
              <w:rPr>
                <w:rFonts w:ascii="Calibri" w:hAnsi="Calibri" w:cs="Calibri"/>
                <w:color w:val="000000"/>
                <w:sz w:val="18"/>
                <w:szCs w:val="18"/>
              </w:rPr>
              <w:t>38.962.824,40 €</w:t>
            </w:r>
          </w:p>
        </w:tc>
        <w:tc>
          <w:tcPr>
            <w:tcW w:w="616" w:type="pct"/>
            <w:tcBorders>
              <w:top w:val="nil"/>
              <w:left w:val="nil"/>
              <w:bottom w:val="single" w:sz="4" w:space="0" w:color="auto"/>
              <w:right w:val="single" w:sz="4" w:space="0" w:color="auto"/>
            </w:tcBorders>
            <w:shd w:val="clear" w:color="auto" w:fill="auto"/>
            <w:noWrap/>
            <w:vAlign w:val="center"/>
            <w:hideMark/>
          </w:tcPr>
          <w:p w14:paraId="5E2F1BDA" w14:textId="28750FFC"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10.415.163,60 €</w:t>
            </w:r>
          </w:p>
        </w:tc>
        <w:tc>
          <w:tcPr>
            <w:tcW w:w="615" w:type="pct"/>
            <w:tcBorders>
              <w:top w:val="nil"/>
              <w:left w:val="nil"/>
              <w:bottom w:val="single" w:sz="4" w:space="0" w:color="auto"/>
              <w:right w:val="single" w:sz="4" w:space="0" w:color="auto"/>
            </w:tcBorders>
            <w:shd w:val="clear" w:color="auto" w:fill="auto"/>
            <w:noWrap/>
            <w:vAlign w:val="center"/>
            <w:hideMark/>
          </w:tcPr>
          <w:p w14:paraId="504C66C4" w14:textId="5D953C7E"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10.791.334,35 €</w:t>
            </w:r>
          </w:p>
        </w:tc>
        <w:tc>
          <w:tcPr>
            <w:tcW w:w="616" w:type="pct"/>
            <w:tcBorders>
              <w:top w:val="nil"/>
              <w:left w:val="nil"/>
              <w:bottom w:val="single" w:sz="4" w:space="0" w:color="auto"/>
              <w:right w:val="single" w:sz="4" w:space="0" w:color="auto"/>
            </w:tcBorders>
            <w:shd w:val="clear" w:color="auto" w:fill="auto"/>
            <w:noWrap/>
            <w:vAlign w:val="center"/>
            <w:hideMark/>
          </w:tcPr>
          <w:p w14:paraId="1E0F4E9D" w14:textId="1A5D9BBF"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4.189.359,15 €</w:t>
            </w:r>
          </w:p>
        </w:tc>
        <w:tc>
          <w:tcPr>
            <w:tcW w:w="615" w:type="pct"/>
            <w:tcBorders>
              <w:top w:val="nil"/>
              <w:left w:val="nil"/>
              <w:bottom w:val="single" w:sz="4" w:space="0" w:color="auto"/>
              <w:right w:val="single" w:sz="4" w:space="0" w:color="auto"/>
            </w:tcBorders>
            <w:shd w:val="clear" w:color="auto" w:fill="auto"/>
            <w:noWrap/>
            <w:vAlign w:val="center"/>
            <w:hideMark/>
          </w:tcPr>
          <w:p w14:paraId="4C47959B" w14:textId="13DC5853"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4.189.359,15 €</w:t>
            </w:r>
          </w:p>
        </w:tc>
        <w:tc>
          <w:tcPr>
            <w:tcW w:w="615" w:type="pct"/>
            <w:tcBorders>
              <w:top w:val="nil"/>
              <w:left w:val="nil"/>
              <w:bottom w:val="single" w:sz="4" w:space="0" w:color="auto"/>
              <w:right w:val="single" w:sz="4" w:space="0" w:color="auto"/>
            </w:tcBorders>
            <w:shd w:val="clear" w:color="auto" w:fill="auto"/>
            <w:noWrap/>
            <w:vAlign w:val="center"/>
            <w:hideMark/>
          </w:tcPr>
          <w:p w14:paraId="71433A77" w14:textId="1CFB8F72"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4.189.359,15 €</w:t>
            </w:r>
          </w:p>
        </w:tc>
      </w:tr>
      <w:tr w:rsidR="00830E2B" w:rsidRPr="0063076F" w14:paraId="501E0EDC" w14:textId="77777777" w:rsidTr="001D01A5">
        <w:trPr>
          <w:trHeight w:val="351"/>
          <w:jc w:val="center"/>
        </w:trPr>
        <w:tc>
          <w:tcPr>
            <w:tcW w:w="810" w:type="pct"/>
            <w:vMerge/>
            <w:tcBorders>
              <w:left w:val="single" w:sz="4" w:space="0" w:color="auto"/>
              <w:right w:val="single" w:sz="4" w:space="0" w:color="auto"/>
            </w:tcBorders>
            <w:shd w:val="clear" w:color="000000" w:fill="145F82"/>
            <w:noWrap/>
            <w:vAlign w:val="center"/>
            <w:hideMark/>
          </w:tcPr>
          <w:p w14:paraId="5CB7B405" w14:textId="77777777" w:rsidR="00830E2B" w:rsidRPr="005B2251" w:rsidRDefault="00830E2B">
            <w:pPr>
              <w:spacing w:after="0" w:line="240" w:lineRule="auto"/>
              <w:jc w:val="center"/>
              <w:rPr>
                <w:rFonts w:ascii="Calibri" w:eastAsia="Times New Roman" w:hAnsi="Calibri" w:cs="Calibri"/>
                <w:b/>
                <w:bCs/>
                <w:color w:val="FFFFFF"/>
                <w:sz w:val="18"/>
                <w:szCs w:val="18"/>
                <w:lang w:eastAsia="es-ES"/>
              </w:rPr>
            </w:pPr>
          </w:p>
        </w:tc>
        <w:tc>
          <w:tcPr>
            <w:tcW w:w="498" w:type="pct"/>
            <w:tcBorders>
              <w:top w:val="single" w:sz="4" w:space="0" w:color="auto"/>
              <w:left w:val="nil"/>
              <w:bottom w:val="single" w:sz="4" w:space="0" w:color="auto"/>
              <w:right w:val="single" w:sz="4" w:space="0" w:color="auto"/>
            </w:tcBorders>
            <w:shd w:val="clear" w:color="auto" w:fill="DAE9F7"/>
            <w:vAlign w:val="center"/>
          </w:tcPr>
          <w:p w14:paraId="0E82139D" w14:textId="77777777" w:rsidR="00830E2B" w:rsidRPr="005235D5" w:rsidRDefault="00830E2B">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OPEX</w:t>
            </w:r>
          </w:p>
        </w:tc>
        <w:tc>
          <w:tcPr>
            <w:tcW w:w="615" w:type="pct"/>
            <w:tcBorders>
              <w:top w:val="nil"/>
              <w:left w:val="single" w:sz="4" w:space="0" w:color="auto"/>
              <w:bottom w:val="single" w:sz="4" w:space="0" w:color="auto"/>
              <w:right w:val="single" w:sz="4" w:space="0" w:color="auto"/>
            </w:tcBorders>
            <w:shd w:val="clear" w:color="auto" w:fill="auto"/>
            <w:noWrap/>
            <w:vAlign w:val="center"/>
            <w:hideMark/>
          </w:tcPr>
          <w:p w14:paraId="2F3721D0" w14:textId="75C3E805" w:rsidR="00830E2B" w:rsidRPr="00EE062E" w:rsidRDefault="00830E2B">
            <w:pPr>
              <w:spacing w:after="0" w:line="240" w:lineRule="auto"/>
              <w:jc w:val="center"/>
              <w:rPr>
                <w:rFonts w:cstheme="minorHAnsi"/>
                <w:color w:val="000000"/>
                <w:sz w:val="18"/>
                <w:szCs w:val="18"/>
              </w:rPr>
            </w:pPr>
            <w:r w:rsidRPr="00EE062E">
              <w:rPr>
                <w:rFonts w:cstheme="minorHAnsi"/>
                <w:color w:val="000000"/>
                <w:sz w:val="18"/>
                <w:szCs w:val="18"/>
              </w:rPr>
              <w:t>0,00 €</w:t>
            </w:r>
          </w:p>
        </w:tc>
        <w:tc>
          <w:tcPr>
            <w:tcW w:w="616" w:type="pct"/>
            <w:tcBorders>
              <w:top w:val="nil"/>
              <w:left w:val="nil"/>
              <w:bottom w:val="single" w:sz="4" w:space="0" w:color="auto"/>
              <w:right w:val="single" w:sz="4" w:space="0" w:color="auto"/>
            </w:tcBorders>
            <w:shd w:val="clear" w:color="auto" w:fill="auto"/>
            <w:noWrap/>
            <w:vAlign w:val="center"/>
            <w:hideMark/>
          </w:tcPr>
          <w:p w14:paraId="7118EFBE" w14:textId="27FF1816" w:rsidR="00830E2B" w:rsidRPr="00EE062E" w:rsidRDefault="00FA631A">
            <w:pPr>
              <w:spacing w:after="0" w:line="240" w:lineRule="auto"/>
              <w:jc w:val="center"/>
              <w:rPr>
                <w:rFonts w:cstheme="minorHAnsi"/>
                <w:color w:val="000000"/>
                <w:sz w:val="18"/>
                <w:szCs w:val="18"/>
              </w:rPr>
            </w:pPr>
            <w:r w:rsidRPr="00EE062E">
              <w:rPr>
                <w:rFonts w:cstheme="minorHAnsi"/>
                <w:color w:val="000000"/>
                <w:sz w:val="18"/>
                <w:szCs w:val="18"/>
              </w:rPr>
              <w:t>10.767.756,46 €</w:t>
            </w:r>
          </w:p>
        </w:tc>
        <w:tc>
          <w:tcPr>
            <w:tcW w:w="615" w:type="pct"/>
            <w:tcBorders>
              <w:top w:val="nil"/>
              <w:left w:val="nil"/>
              <w:bottom w:val="single" w:sz="4" w:space="0" w:color="auto"/>
              <w:right w:val="single" w:sz="4" w:space="0" w:color="auto"/>
            </w:tcBorders>
            <w:shd w:val="clear" w:color="auto" w:fill="auto"/>
            <w:noWrap/>
            <w:vAlign w:val="center"/>
            <w:hideMark/>
          </w:tcPr>
          <w:p w14:paraId="64B23B4A" w14:textId="76CCA59A" w:rsidR="00830E2B" w:rsidRPr="00EE062E" w:rsidRDefault="00FA631A">
            <w:pPr>
              <w:spacing w:after="0" w:line="240" w:lineRule="auto"/>
              <w:jc w:val="center"/>
              <w:rPr>
                <w:rFonts w:cstheme="minorHAnsi"/>
                <w:color w:val="000000"/>
                <w:sz w:val="18"/>
                <w:szCs w:val="18"/>
              </w:rPr>
            </w:pPr>
            <w:r w:rsidRPr="00EE062E">
              <w:rPr>
                <w:rFonts w:cstheme="minorHAnsi"/>
                <w:color w:val="000000"/>
                <w:sz w:val="18"/>
                <w:szCs w:val="18"/>
              </w:rPr>
              <w:t>12.773.639,82 €</w:t>
            </w:r>
          </w:p>
        </w:tc>
        <w:tc>
          <w:tcPr>
            <w:tcW w:w="616" w:type="pct"/>
            <w:tcBorders>
              <w:top w:val="nil"/>
              <w:left w:val="nil"/>
              <w:bottom w:val="single" w:sz="4" w:space="0" w:color="auto"/>
              <w:right w:val="single" w:sz="4" w:space="0" w:color="auto"/>
            </w:tcBorders>
            <w:shd w:val="clear" w:color="auto" w:fill="auto"/>
            <w:noWrap/>
            <w:vAlign w:val="center"/>
            <w:hideMark/>
          </w:tcPr>
          <w:p w14:paraId="24997C0C" w14:textId="4AC995BF" w:rsidR="00830E2B" w:rsidRPr="00EE062E" w:rsidRDefault="00FA631A">
            <w:pPr>
              <w:spacing w:after="0" w:line="240" w:lineRule="auto"/>
              <w:jc w:val="center"/>
              <w:rPr>
                <w:rFonts w:cstheme="minorHAnsi"/>
                <w:color w:val="000000"/>
                <w:sz w:val="18"/>
                <w:szCs w:val="18"/>
              </w:rPr>
            </w:pPr>
            <w:r w:rsidRPr="00EE062E">
              <w:rPr>
                <w:rFonts w:cstheme="minorHAnsi"/>
                <w:color w:val="000000"/>
                <w:sz w:val="18"/>
                <w:szCs w:val="18"/>
              </w:rPr>
              <w:t>14.851.970,88 €</w:t>
            </w:r>
          </w:p>
        </w:tc>
        <w:tc>
          <w:tcPr>
            <w:tcW w:w="615" w:type="pct"/>
            <w:tcBorders>
              <w:top w:val="nil"/>
              <w:left w:val="nil"/>
              <w:bottom w:val="single" w:sz="4" w:space="0" w:color="auto"/>
              <w:right w:val="single" w:sz="4" w:space="0" w:color="auto"/>
            </w:tcBorders>
            <w:shd w:val="clear" w:color="auto" w:fill="auto"/>
            <w:noWrap/>
            <w:vAlign w:val="center"/>
            <w:hideMark/>
          </w:tcPr>
          <w:p w14:paraId="2F389CFF" w14:textId="57E4CEEC" w:rsidR="00830E2B" w:rsidRPr="00EE062E" w:rsidRDefault="00FA631A">
            <w:pPr>
              <w:spacing w:after="0" w:line="240" w:lineRule="auto"/>
              <w:jc w:val="center"/>
              <w:rPr>
                <w:rFonts w:cstheme="minorHAnsi"/>
                <w:color w:val="000000"/>
                <w:sz w:val="18"/>
                <w:szCs w:val="18"/>
              </w:rPr>
            </w:pPr>
            <w:r w:rsidRPr="00EE062E">
              <w:rPr>
                <w:rFonts w:cstheme="minorHAnsi"/>
                <w:color w:val="000000"/>
                <w:sz w:val="18"/>
                <w:szCs w:val="18"/>
              </w:rPr>
              <w:t>15.658.810,42 €</w:t>
            </w:r>
          </w:p>
        </w:tc>
        <w:tc>
          <w:tcPr>
            <w:tcW w:w="615" w:type="pct"/>
            <w:tcBorders>
              <w:top w:val="nil"/>
              <w:left w:val="nil"/>
              <w:bottom w:val="single" w:sz="4" w:space="0" w:color="auto"/>
              <w:right w:val="single" w:sz="4" w:space="0" w:color="auto"/>
            </w:tcBorders>
            <w:shd w:val="clear" w:color="auto" w:fill="auto"/>
            <w:noWrap/>
            <w:vAlign w:val="center"/>
            <w:hideMark/>
          </w:tcPr>
          <w:p w14:paraId="29EBA4CD" w14:textId="456FA7DC" w:rsidR="00830E2B" w:rsidRPr="00EE062E" w:rsidRDefault="00FA631A">
            <w:pPr>
              <w:spacing w:after="0" w:line="240" w:lineRule="auto"/>
              <w:jc w:val="center"/>
              <w:rPr>
                <w:rFonts w:cstheme="minorHAnsi"/>
                <w:color w:val="000000"/>
                <w:sz w:val="18"/>
                <w:szCs w:val="18"/>
              </w:rPr>
            </w:pPr>
            <w:r w:rsidRPr="00EE062E">
              <w:rPr>
                <w:rFonts w:cstheme="minorHAnsi"/>
                <w:color w:val="000000"/>
                <w:sz w:val="18"/>
                <w:szCs w:val="18"/>
              </w:rPr>
              <w:t>16.465.649,96 €</w:t>
            </w:r>
          </w:p>
        </w:tc>
      </w:tr>
      <w:tr w:rsidR="00830E2B" w:rsidRPr="0063076F" w14:paraId="44D594D9" w14:textId="77777777" w:rsidTr="001D01A5">
        <w:trPr>
          <w:trHeight w:val="351"/>
          <w:jc w:val="center"/>
        </w:trPr>
        <w:tc>
          <w:tcPr>
            <w:tcW w:w="810" w:type="pct"/>
            <w:vMerge/>
            <w:tcBorders>
              <w:left w:val="single" w:sz="4" w:space="0" w:color="auto"/>
              <w:bottom w:val="single" w:sz="4" w:space="0" w:color="auto"/>
              <w:right w:val="single" w:sz="4" w:space="0" w:color="auto"/>
            </w:tcBorders>
            <w:shd w:val="clear" w:color="000000" w:fill="145F82"/>
            <w:noWrap/>
            <w:vAlign w:val="center"/>
            <w:hideMark/>
          </w:tcPr>
          <w:p w14:paraId="2C2CE537" w14:textId="77777777" w:rsidR="00830E2B" w:rsidRPr="005B2251" w:rsidRDefault="00830E2B">
            <w:pPr>
              <w:spacing w:after="0" w:line="240" w:lineRule="auto"/>
              <w:jc w:val="center"/>
              <w:rPr>
                <w:rFonts w:ascii="Calibri" w:eastAsia="Times New Roman" w:hAnsi="Calibri" w:cs="Calibri"/>
                <w:b/>
                <w:bCs/>
                <w:color w:val="FFFFFF"/>
                <w:sz w:val="18"/>
                <w:szCs w:val="18"/>
                <w:lang w:eastAsia="es-ES"/>
              </w:rPr>
            </w:pPr>
          </w:p>
        </w:tc>
        <w:tc>
          <w:tcPr>
            <w:tcW w:w="498" w:type="pct"/>
            <w:tcBorders>
              <w:top w:val="single" w:sz="4" w:space="0" w:color="auto"/>
              <w:left w:val="nil"/>
              <w:bottom w:val="single" w:sz="4" w:space="0" w:color="auto"/>
              <w:right w:val="single" w:sz="4" w:space="0" w:color="auto"/>
            </w:tcBorders>
            <w:shd w:val="clear" w:color="auto" w:fill="DAE9F7"/>
            <w:vAlign w:val="center"/>
          </w:tcPr>
          <w:p w14:paraId="516239E8" w14:textId="77777777" w:rsidR="00830E2B" w:rsidRDefault="00830E2B">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Mensualidad</w:t>
            </w:r>
          </w:p>
        </w:tc>
        <w:tc>
          <w:tcPr>
            <w:tcW w:w="615" w:type="pct"/>
            <w:tcBorders>
              <w:top w:val="nil"/>
              <w:left w:val="single" w:sz="4" w:space="0" w:color="auto"/>
              <w:bottom w:val="single" w:sz="4" w:space="0" w:color="auto"/>
              <w:right w:val="single" w:sz="4" w:space="0" w:color="auto"/>
            </w:tcBorders>
            <w:shd w:val="clear" w:color="auto" w:fill="auto"/>
            <w:noWrap/>
            <w:vAlign w:val="center"/>
            <w:hideMark/>
          </w:tcPr>
          <w:p w14:paraId="40546BB2" w14:textId="77777777"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0,00 €</w:t>
            </w:r>
          </w:p>
        </w:tc>
        <w:tc>
          <w:tcPr>
            <w:tcW w:w="616" w:type="pct"/>
            <w:tcBorders>
              <w:top w:val="nil"/>
              <w:left w:val="nil"/>
              <w:bottom w:val="single" w:sz="4" w:space="0" w:color="auto"/>
              <w:right w:val="single" w:sz="4" w:space="0" w:color="auto"/>
            </w:tcBorders>
            <w:shd w:val="clear" w:color="auto" w:fill="auto"/>
            <w:noWrap/>
            <w:vAlign w:val="center"/>
            <w:hideMark/>
          </w:tcPr>
          <w:p w14:paraId="01B47385" w14:textId="77777777"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1.200.000,00 €</w:t>
            </w:r>
          </w:p>
        </w:tc>
        <w:tc>
          <w:tcPr>
            <w:tcW w:w="615" w:type="pct"/>
            <w:tcBorders>
              <w:top w:val="nil"/>
              <w:left w:val="nil"/>
              <w:bottom w:val="single" w:sz="4" w:space="0" w:color="auto"/>
              <w:right w:val="single" w:sz="4" w:space="0" w:color="auto"/>
            </w:tcBorders>
            <w:shd w:val="clear" w:color="auto" w:fill="auto"/>
            <w:noWrap/>
            <w:vAlign w:val="center"/>
            <w:hideMark/>
          </w:tcPr>
          <w:p w14:paraId="02C05F5B" w14:textId="77777777"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1.200.000,00 €</w:t>
            </w:r>
          </w:p>
        </w:tc>
        <w:tc>
          <w:tcPr>
            <w:tcW w:w="616" w:type="pct"/>
            <w:tcBorders>
              <w:top w:val="nil"/>
              <w:left w:val="nil"/>
              <w:bottom w:val="single" w:sz="4" w:space="0" w:color="auto"/>
              <w:right w:val="single" w:sz="4" w:space="0" w:color="auto"/>
            </w:tcBorders>
            <w:shd w:val="clear" w:color="auto" w:fill="auto"/>
            <w:noWrap/>
            <w:vAlign w:val="center"/>
            <w:hideMark/>
          </w:tcPr>
          <w:p w14:paraId="2916D5B8" w14:textId="77777777"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1.200.000,00 €</w:t>
            </w:r>
          </w:p>
        </w:tc>
        <w:tc>
          <w:tcPr>
            <w:tcW w:w="615" w:type="pct"/>
            <w:tcBorders>
              <w:top w:val="nil"/>
              <w:left w:val="nil"/>
              <w:bottom w:val="single" w:sz="4" w:space="0" w:color="auto"/>
              <w:right w:val="single" w:sz="4" w:space="0" w:color="auto"/>
            </w:tcBorders>
            <w:shd w:val="clear" w:color="auto" w:fill="auto"/>
            <w:noWrap/>
            <w:vAlign w:val="center"/>
            <w:hideMark/>
          </w:tcPr>
          <w:p w14:paraId="6C11AC08" w14:textId="77777777"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1.200.000,00 €</w:t>
            </w:r>
          </w:p>
        </w:tc>
        <w:tc>
          <w:tcPr>
            <w:tcW w:w="615" w:type="pct"/>
            <w:tcBorders>
              <w:top w:val="nil"/>
              <w:left w:val="nil"/>
              <w:bottom w:val="single" w:sz="4" w:space="0" w:color="auto"/>
              <w:right w:val="single" w:sz="4" w:space="0" w:color="auto"/>
            </w:tcBorders>
            <w:shd w:val="clear" w:color="auto" w:fill="auto"/>
            <w:noWrap/>
            <w:vAlign w:val="center"/>
            <w:hideMark/>
          </w:tcPr>
          <w:p w14:paraId="7D01B04E" w14:textId="77777777"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1.200.000,00 €</w:t>
            </w:r>
          </w:p>
        </w:tc>
      </w:tr>
      <w:tr w:rsidR="00830E2B" w:rsidRPr="0063076F" w14:paraId="6799F3B1" w14:textId="77777777" w:rsidTr="001D01A5">
        <w:trPr>
          <w:trHeight w:val="351"/>
          <w:jc w:val="center"/>
        </w:trPr>
        <w:tc>
          <w:tcPr>
            <w:tcW w:w="810" w:type="pct"/>
            <w:vMerge w:val="restart"/>
            <w:tcBorders>
              <w:top w:val="nil"/>
              <w:left w:val="single" w:sz="4" w:space="0" w:color="auto"/>
              <w:right w:val="single" w:sz="4" w:space="0" w:color="auto"/>
            </w:tcBorders>
            <w:shd w:val="clear" w:color="000000" w:fill="145F82"/>
            <w:noWrap/>
            <w:vAlign w:val="center"/>
            <w:hideMark/>
          </w:tcPr>
          <w:p w14:paraId="50BC340E" w14:textId="77777777" w:rsidR="00830E2B" w:rsidRPr="005B2251" w:rsidRDefault="00830E2B">
            <w:pPr>
              <w:spacing w:after="0" w:line="240" w:lineRule="auto"/>
              <w:jc w:val="center"/>
              <w:rPr>
                <w:rFonts w:ascii="Calibri" w:eastAsia="Times New Roman" w:hAnsi="Calibri" w:cs="Calibri"/>
                <w:b/>
                <w:bCs/>
                <w:color w:val="FFFFFF"/>
                <w:sz w:val="18"/>
                <w:szCs w:val="18"/>
                <w:lang w:eastAsia="es-ES"/>
              </w:rPr>
            </w:pPr>
            <w:r>
              <w:rPr>
                <w:rFonts w:ascii="Calibri" w:eastAsia="Times New Roman" w:hAnsi="Calibri" w:cs="Calibri"/>
                <w:b/>
                <w:bCs/>
                <w:color w:val="FFFFFF"/>
                <w:sz w:val="18"/>
                <w:szCs w:val="18"/>
                <w:lang w:eastAsia="es-ES"/>
              </w:rPr>
              <w:t>Servicios Innovadores</w:t>
            </w:r>
          </w:p>
        </w:tc>
        <w:tc>
          <w:tcPr>
            <w:tcW w:w="498" w:type="pct"/>
            <w:tcBorders>
              <w:top w:val="single" w:sz="4" w:space="0" w:color="auto"/>
              <w:left w:val="nil"/>
              <w:bottom w:val="single" w:sz="4" w:space="0" w:color="auto"/>
              <w:right w:val="single" w:sz="4" w:space="0" w:color="auto"/>
            </w:tcBorders>
            <w:shd w:val="clear" w:color="auto" w:fill="DAE9F7"/>
            <w:vAlign w:val="center"/>
          </w:tcPr>
          <w:p w14:paraId="5F25D427" w14:textId="77777777" w:rsidR="00830E2B" w:rsidRDefault="00830E2B">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CAPEX</w:t>
            </w:r>
          </w:p>
        </w:tc>
        <w:tc>
          <w:tcPr>
            <w:tcW w:w="615" w:type="pct"/>
            <w:tcBorders>
              <w:top w:val="nil"/>
              <w:left w:val="single" w:sz="4" w:space="0" w:color="auto"/>
              <w:bottom w:val="single" w:sz="4" w:space="0" w:color="auto"/>
              <w:right w:val="single" w:sz="4" w:space="0" w:color="auto"/>
            </w:tcBorders>
            <w:shd w:val="clear" w:color="auto" w:fill="auto"/>
            <w:noWrap/>
            <w:vAlign w:val="center"/>
            <w:hideMark/>
          </w:tcPr>
          <w:p w14:paraId="4948B88E" w14:textId="46BB45A3"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10.780,96 €</w:t>
            </w:r>
          </w:p>
        </w:tc>
        <w:tc>
          <w:tcPr>
            <w:tcW w:w="616" w:type="pct"/>
            <w:tcBorders>
              <w:top w:val="nil"/>
              <w:left w:val="nil"/>
              <w:bottom w:val="single" w:sz="4" w:space="0" w:color="auto"/>
              <w:right w:val="single" w:sz="4" w:space="0" w:color="auto"/>
            </w:tcBorders>
            <w:shd w:val="clear" w:color="auto" w:fill="auto"/>
            <w:noWrap/>
            <w:vAlign w:val="center"/>
            <w:hideMark/>
          </w:tcPr>
          <w:p w14:paraId="05DCF801" w14:textId="48B8C4C1"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2.274.067,50 €</w:t>
            </w:r>
          </w:p>
        </w:tc>
        <w:tc>
          <w:tcPr>
            <w:tcW w:w="615" w:type="pct"/>
            <w:tcBorders>
              <w:top w:val="nil"/>
              <w:left w:val="nil"/>
              <w:bottom w:val="single" w:sz="4" w:space="0" w:color="auto"/>
              <w:right w:val="single" w:sz="4" w:space="0" w:color="auto"/>
            </w:tcBorders>
            <w:shd w:val="clear" w:color="auto" w:fill="auto"/>
            <w:noWrap/>
            <w:vAlign w:val="center"/>
            <w:hideMark/>
          </w:tcPr>
          <w:p w14:paraId="0922FEBB" w14:textId="6AC392EA"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1.034.887,23 €</w:t>
            </w:r>
          </w:p>
        </w:tc>
        <w:tc>
          <w:tcPr>
            <w:tcW w:w="616" w:type="pct"/>
            <w:tcBorders>
              <w:top w:val="nil"/>
              <w:left w:val="nil"/>
              <w:bottom w:val="single" w:sz="4" w:space="0" w:color="auto"/>
              <w:right w:val="single" w:sz="4" w:space="0" w:color="auto"/>
            </w:tcBorders>
            <w:shd w:val="clear" w:color="auto" w:fill="auto"/>
            <w:noWrap/>
            <w:vAlign w:val="center"/>
            <w:hideMark/>
          </w:tcPr>
          <w:p w14:paraId="1E930089" w14:textId="3E976443"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3.589.373,03 €</w:t>
            </w:r>
          </w:p>
        </w:tc>
        <w:tc>
          <w:tcPr>
            <w:tcW w:w="615" w:type="pct"/>
            <w:tcBorders>
              <w:top w:val="nil"/>
              <w:left w:val="nil"/>
              <w:bottom w:val="single" w:sz="4" w:space="0" w:color="auto"/>
              <w:right w:val="single" w:sz="4" w:space="0" w:color="auto"/>
            </w:tcBorders>
            <w:shd w:val="clear" w:color="auto" w:fill="auto"/>
            <w:noWrap/>
            <w:vAlign w:val="center"/>
            <w:hideMark/>
          </w:tcPr>
          <w:p w14:paraId="08884EE1" w14:textId="5B252E74" w:rsidR="00830E2B" w:rsidRPr="00350AB5" w:rsidRDefault="00BD1FDE">
            <w:pPr>
              <w:spacing w:after="0" w:line="240" w:lineRule="auto"/>
              <w:jc w:val="center"/>
              <w:rPr>
                <w:rFonts w:ascii="Calibri" w:hAnsi="Calibri" w:cs="Calibri"/>
                <w:color w:val="000000"/>
                <w:sz w:val="18"/>
                <w:szCs w:val="18"/>
              </w:rPr>
            </w:pPr>
            <w:r w:rsidRPr="00BD1FDE">
              <w:rPr>
                <w:rFonts w:ascii="Calibri" w:hAnsi="Calibri" w:cs="Calibri"/>
                <w:color w:val="000000"/>
                <w:sz w:val="18"/>
                <w:szCs w:val="18"/>
              </w:rPr>
              <w:t>989.070,19 €</w:t>
            </w:r>
          </w:p>
        </w:tc>
        <w:tc>
          <w:tcPr>
            <w:tcW w:w="615" w:type="pct"/>
            <w:tcBorders>
              <w:top w:val="nil"/>
              <w:left w:val="nil"/>
              <w:bottom w:val="single" w:sz="4" w:space="0" w:color="auto"/>
              <w:right w:val="single" w:sz="4" w:space="0" w:color="auto"/>
            </w:tcBorders>
            <w:shd w:val="clear" w:color="auto" w:fill="auto"/>
            <w:noWrap/>
            <w:vAlign w:val="center"/>
            <w:hideMark/>
          </w:tcPr>
          <w:p w14:paraId="7046CFAC" w14:textId="4AB49236"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519.959,20 €</w:t>
            </w:r>
          </w:p>
        </w:tc>
      </w:tr>
      <w:tr w:rsidR="00830E2B" w:rsidRPr="0063076F" w14:paraId="42CABF61" w14:textId="77777777" w:rsidTr="001D01A5">
        <w:trPr>
          <w:trHeight w:val="351"/>
          <w:jc w:val="center"/>
        </w:trPr>
        <w:tc>
          <w:tcPr>
            <w:tcW w:w="810" w:type="pct"/>
            <w:vMerge/>
            <w:tcBorders>
              <w:left w:val="single" w:sz="4" w:space="0" w:color="auto"/>
              <w:right w:val="single" w:sz="4" w:space="0" w:color="auto"/>
            </w:tcBorders>
            <w:shd w:val="clear" w:color="000000" w:fill="145F82"/>
            <w:noWrap/>
            <w:vAlign w:val="center"/>
            <w:hideMark/>
          </w:tcPr>
          <w:p w14:paraId="1826B108" w14:textId="77777777" w:rsidR="00830E2B" w:rsidRPr="005B2251" w:rsidRDefault="00830E2B">
            <w:pPr>
              <w:spacing w:after="0" w:line="240" w:lineRule="auto"/>
              <w:jc w:val="center"/>
              <w:rPr>
                <w:rFonts w:ascii="Calibri" w:eastAsia="Times New Roman" w:hAnsi="Calibri" w:cs="Calibri"/>
                <w:b/>
                <w:bCs/>
                <w:color w:val="FFFFFF"/>
                <w:sz w:val="18"/>
                <w:szCs w:val="18"/>
                <w:lang w:eastAsia="es-ES"/>
              </w:rPr>
            </w:pPr>
          </w:p>
        </w:tc>
        <w:tc>
          <w:tcPr>
            <w:tcW w:w="498" w:type="pct"/>
            <w:tcBorders>
              <w:top w:val="single" w:sz="4" w:space="0" w:color="auto"/>
              <w:left w:val="nil"/>
              <w:bottom w:val="single" w:sz="4" w:space="0" w:color="auto"/>
              <w:right w:val="single" w:sz="4" w:space="0" w:color="auto"/>
            </w:tcBorders>
            <w:shd w:val="clear" w:color="auto" w:fill="DAE9F7"/>
            <w:vAlign w:val="center"/>
          </w:tcPr>
          <w:p w14:paraId="1F6250AE" w14:textId="77777777" w:rsidR="00830E2B" w:rsidRPr="005235D5" w:rsidRDefault="00830E2B">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OPEX</w:t>
            </w:r>
          </w:p>
        </w:tc>
        <w:tc>
          <w:tcPr>
            <w:tcW w:w="615" w:type="pct"/>
            <w:tcBorders>
              <w:top w:val="nil"/>
              <w:left w:val="single" w:sz="4" w:space="0" w:color="auto"/>
              <w:bottom w:val="single" w:sz="4" w:space="0" w:color="auto"/>
              <w:right w:val="single" w:sz="4" w:space="0" w:color="auto"/>
            </w:tcBorders>
            <w:shd w:val="clear" w:color="auto" w:fill="auto"/>
            <w:noWrap/>
            <w:vAlign w:val="center"/>
            <w:hideMark/>
          </w:tcPr>
          <w:p w14:paraId="19BDF5B6" w14:textId="755AEECA"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0,00 €</w:t>
            </w:r>
          </w:p>
        </w:tc>
        <w:tc>
          <w:tcPr>
            <w:tcW w:w="616" w:type="pct"/>
            <w:tcBorders>
              <w:top w:val="nil"/>
              <w:left w:val="nil"/>
              <w:bottom w:val="single" w:sz="4" w:space="0" w:color="auto"/>
              <w:right w:val="single" w:sz="4" w:space="0" w:color="auto"/>
            </w:tcBorders>
            <w:shd w:val="clear" w:color="auto" w:fill="auto"/>
            <w:noWrap/>
            <w:vAlign w:val="center"/>
            <w:hideMark/>
          </w:tcPr>
          <w:p w14:paraId="2787FA12" w14:textId="3EA17653"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1.034,97 €</w:t>
            </w:r>
          </w:p>
        </w:tc>
        <w:tc>
          <w:tcPr>
            <w:tcW w:w="615" w:type="pct"/>
            <w:tcBorders>
              <w:top w:val="nil"/>
              <w:left w:val="nil"/>
              <w:bottom w:val="single" w:sz="4" w:space="0" w:color="auto"/>
              <w:right w:val="single" w:sz="4" w:space="0" w:color="auto"/>
            </w:tcBorders>
            <w:shd w:val="clear" w:color="auto" w:fill="auto"/>
            <w:noWrap/>
            <w:vAlign w:val="center"/>
            <w:hideMark/>
          </w:tcPr>
          <w:p w14:paraId="26914BCC" w14:textId="1F9D6721"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219.345,45 €</w:t>
            </w:r>
          </w:p>
        </w:tc>
        <w:tc>
          <w:tcPr>
            <w:tcW w:w="616" w:type="pct"/>
            <w:tcBorders>
              <w:top w:val="nil"/>
              <w:left w:val="nil"/>
              <w:bottom w:val="single" w:sz="4" w:space="0" w:color="auto"/>
              <w:right w:val="single" w:sz="4" w:space="0" w:color="auto"/>
            </w:tcBorders>
            <w:shd w:val="clear" w:color="auto" w:fill="auto"/>
            <w:noWrap/>
            <w:vAlign w:val="center"/>
            <w:hideMark/>
          </w:tcPr>
          <w:p w14:paraId="2F15A0FC" w14:textId="70898CAF"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403.536,40 €</w:t>
            </w:r>
          </w:p>
        </w:tc>
        <w:tc>
          <w:tcPr>
            <w:tcW w:w="615" w:type="pct"/>
            <w:tcBorders>
              <w:top w:val="nil"/>
              <w:left w:val="nil"/>
              <w:bottom w:val="single" w:sz="4" w:space="0" w:color="auto"/>
              <w:right w:val="single" w:sz="4" w:space="0" w:color="auto"/>
            </w:tcBorders>
            <w:shd w:val="clear" w:color="auto" w:fill="auto"/>
            <w:noWrap/>
            <w:vAlign w:val="center"/>
            <w:hideMark/>
          </w:tcPr>
          <w:p w14:paraId="6BCDAF26" w14:textId="246125E4" w:rsidR="00830E2B" w:rsidRPr="00350AB5" w:rsidRDefault="00830E2B">
            <w:pPr>
              <w:spacing w:after="0" w:line="240" w:lineRule="auto"/>
              <w:jc w:val="center"/>
              <w:rPr>
                <w:rFonts w:ascii="Calibri" w:hAnsi="Calibri" w:cs="Calibri"/>
                <w:color w:val="000000"/>
                <w:sz w:val="18"/>
                <w:szCs w:val="18"/>
              </w:rPr>
            </w:pPr>
            <w:r w:rsidRPr="00350AB5">
              <w:rPr>
                <w:rFonts w:ascii="Calibri" w:hAnsi="Calibri" w:cs="Calibri"/>
                <w:color w:val="000000"/>
                <w:sz w:val="18"/>
                <w:szCs w:val="18"/>
              </w:rPr>
              <w:t>731.197,99 €</w:t>
            </w:r>
          </w:p>
        </w:tc>
        <w:tc>
          <w:tcPr>
            <w:tcW w:w="615" w:type="pct"/>
            <w:tcBorders>
              <w:top w:val="nil"/>
              <w:left w:val="nil"/>
              <w:bottom w:val="single" w:sz="4" w:space="0" w:color="auto"/>
              <w:right w:val="single" w:sz="4" w:space="0" w:color="auto"/>
            </w:tcBorders>
            <w:shd w:val="clear" w:color="auto" w:fill="auto"/>
            <w:noWrap/>
            <w:vAlign w:val="center"/>
            <w:hideMark/>
          </w:tcPr>
          <w:p w14:paraId="4CC52935" w14:textId="5647F6E0" w:rsidR="00830E2B" w:rsidRPr="00350AB5" w:rsidRDefault="00BD1FDE">
            <w:pPr>
              <w:spacing w:after="0" w:line="240" w:lineRule="auto"/>
              <w:jc w:val="center"/>
              <w:rPr>
                <w:rFonts w:ascii="Calibri" w:hAnsi="Calibri" w:cs="Calibri"/>
                <w:color w:val="000000"/>
                <w:sz w:val="18"/>
                <w:szCs w:val="18"/>
              </w:rPr>
            </w:pPr>
            <w:r w:rsidRPr="00BD1FDE">
              <w:rPr>
                <w:rFonts w:ascii="Calibri" w:hAnsi="Calibri" w:cs="Calibri"/>
                <w:color w:val="000000"/>
                <w:sz w:val="18"/>
                <w:szCs w:val="18"/>
              </w:rPr>
              <w:t>826.148</w:t>
            </w:r>
            <w:r w:rsidR="00830E2B" w:rsidRPr="00350AB5">
              <w:rPr>
                <w:rFonts w:ascii="Calibri" w:hAnsi="Calibri" w:cs="Calibri"/>
                <w:color w:val="000000"/>
                <w:sz w:val="18"/>
                <w:szCs w:val="18"/>
              </w:rPr>
              <w:t>,73 €</w:t>
            </w:r>
          </w:p>
        </w:tc>
      </w:tr>
      <w:tr w:rsidR="00830E2B" w:rsidRPr="0063076F" w14:paraId="09751551" w14:textId="77777777" w:rsidTr="001D01A5">
        <w:trPr>
          <w:trHeight w:val="351"/>
          <w:jc w:val="center"/>
        </w:trPr>
        <w:tc>
          <w:tcPr>
            <w:tcW w:w="810" w:type="pct"/>
            <w:vMerge/>
            <w:tcBorders>
              <w:left w:val="single" w:sz="4" w:space="0" w:color="auto"/>
              <w:bottom w:val="single" w:sz="4" w:space="0" w:color="auto"/>
              <w:right w:val="single" w:sz="4" w:space="0" w:color="auto"/>
            </w:tcBorders>
            <w:shd w:val="clear" w:color="000000" w:fill="145F82"/>
            <w:noWrap/>
            <w:vAlign w:val="center"/>
          </w:tcPr>
          <w:p w14:paraId="771CC001" w14:textId="77777777" w:rsidR="00830E2B" w:rsidRPr="005B2251" w:rsidRDefault="00830E2B">
            <w:pPr>
              <w:spacing w:after="0" w:line="240" w:lineRule="auto"/>
              <w:jc w:val="center"/>
              <w:rPr>
                <w:rFonts w:ascii="Calibri" w:eastAsia="Times New Roman" w:hAnsi="Calibri" w:cs="Calibri"/>
                <w:b/>
                <w:bCs/>
                <w:color w:val="FFFFFF"/>
                <w:sz w:val="18"/>
                <w:szCs w:val="18"/>
                <w:lang w:eastAsia="es-ES"/>
              </w:rPr>
            </w:pPr>
          </w:p>
        </w:tc>
        <w:tc>
          <w:tcPr>
            <w:tcW w:w="498" w:type="pct"/>
            <w:tcBorders>
              <w:top w:val="single" w:sz="4" w:space="0" w:color="auto"/>
              <w:left w:val="nil"/>
              <w:bottom w:val="single" w:sz="4" w:space="0" w:color="auto"/>
              <w:right w:val="single" w:sz="4" w:space="0" w:color="auto"/>
            </w:tcBorders>
            <w:shd w:val="clear" w:color="auto" w:fill="DAE9F7"/>
            <w:vAlign w:val="center"/>
          </w:tcPr>
          <w:p w14:paraId="24FEE96A" w14:textId="77777777" w:rsidR="00830E2B" w:rsidRDefault="00830E2B">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Mensualidad</w:t>
            </w:r>
          </w:p>
        </w:tc>
        <w:tc>
          <w:tcPr>
            <w:tcW w:w="615" w:type="pct"/>
            <w:tcBorders>
              <w:top w:val="nil"/>
              <w:left w:val="single" w:sz="4" w:space="0" w:color="auto"/>
              <w:bottom w:val="single" w:sz="4" w:space="0" w:color="auto"/>
              <w:right w:val="single" w:sz="4" w:space="0" w:color="auto"/>
            </w:tcBorders>
            <w:shd w:val="clear" w:color="auto" w:fill="auto"/>
            <w:noWrap/>
            <w:vAlign w:val="center"/>
          </w:tcPr>
          <w:p w14:paraId="624D5582" w14:textId="47B5B75E" w:rsidR="00830E2B" w:rsidRPr="002F0A6D" w:rsidRDefault="00830E2B">
            <w:pPr>
              <w:spacing w:after="0" w:line="240" w:lineRule="auto"/>
              <w:jc w:val="center"/>
              <w:rPr>
                <w:rFonts w:ascii="Calibri" w:hAnsi="Calibri" w:cs="Calibri"/>
                <w:color w:val="000000"/>
                <w:sz w:val="18"/>
                <w:szCs w:val="18"/>
              </w:rPr>
            </w:pPr>
            <w:r w:rsidRPr="002F0A6D">
              <w:rPr>
                <w:rFonts w:ascii="Calibri" w:hAnsi="Calibri" w:cs="Calibri"/>
                <w:color w:val="000000"/>
                <w:sz w:val="18"/>
                <w:szCs w:val="18"/>
              </w:rPr>
              <w:t>0,00 €</w:t>
            </w:r>
          </w:p>
        </w:tc>
        <w:tc>
          <w:tcPr>
            <w:tcW w:w="616" w:type="pct"/>
            <w:tcBorders>
              <w:top w:val="nil"/>
              <w:left w:val="nil"/>
              <w:bottom w:val="single" w:sz="4" w:space="0" w:color="auto"/>
              <w:right w:val="single" w:sz="4" w:space="0" w:color="auto"/>
            </w:tcBorders>
            <w:shd w:val="clear" w:color="auto" w:fill="auto"/>
            <w:noWrap/>
            <w:vAlign w:val="center"/>
          </w:tcPr>
          <w:p w14:paraId="4BD63970" w14:textId="73A48D6A" w:rsidR="00830E2B" w:rsidRPr="002F0A6D" w:rsidRDefault="00830E2B">
            <w:pPr>
              <w:spacing w:after="0" w:line="240" w:lineRule="auto"/>
              <w:jc w:val="center"/>
              <w:rPr>
                <w:rFonts w:ascii="Calibri" w:hAnsi="Calibri" w:cs="Calibri"/>
                <w:color w:val="000000"/>
                <w:sz w:val="18"/>
                <w:szCs w:val="18"/>
              </w:rPr>
            </w:pPr>
            <w:r w:rsidRPr="002F0A6D">
              <w:rPr>
                <w:rFonts w:ascii="Calibri" w:hAnsi="Calibri" w:cs="Calibri"/>
                <w:color w:val="000000"/>
                <w:sz w:val="18"/>
                <w:szCs w:val="18"/>
              </w:rPr>
              <w:t>360.000,00 €</w:t>
            </w:r>
          </w:p>
        </w:tc>
        <w:tc>
          <w:tcPr>
            <w:tcW w:w="615" w:type="pct"/>
            <w:tcBorders>
              <w:top w:val="nil"/>
              <w:left w:val="nil"/>
              <w:bottom w:val="single" w:sz="4" w:space="0" w:color="auto"/>
              <w:right w:val="single" w:sz="4" w:space="0" w:color="auto"/>
            </w:tcBorders>
            <w:shd w:val="clear" w:color="auto" w:fill="auto"/>
            <w:noWrap/>
            <w:vAlign w:val="center"/>
          </w:tcPr>
          <w:p w14:paraId="74665606" w14:textId="36F7240A" w:rsidR="00830E2B" w:rsidRPr="002F0A6D" w:rsidRDefault="00830E2B">
            <w:pPr>
              <w:spacing w:after="0" w:line="240" w:lineRule="auto"/>
              <w:jc w:val="center"/>
              <w:rPr>
                <w:rFonts w:ascii="Calibri" w:hAnsi="Calibri" w:cs="Calibri"/>
                <w:color w:val="000000"/>
                <w:sz w:val="18"/>
                <w:szCs w:val="18"/>
              </w:rPr>
            </w:pPr>
            <w:r w:rsidRPr="002F0A6D">
              <w:rPr>
                <w:rFonts w:ascii="Calibri" w:hAnsi="Calibri" w:cs="Calibri"/>
                <w:color w:val="000000"/>
                <w:sz w:val="18"/>
                <w:szCs w:val="18"/>
              </w:rPr>
              <w:t>1.080.000,00 €</w:t>
            </w:r>
          </w:p>
        </w:tc>
        <w:tc>
          <w:tcPr>
            <w:tcW w:w="616" w:type="pct"/>
            <w:tcBorders>
              <w:top w:val="nil"/>
              <w:left w:val="nil"/>
              <w:bottom w:val="single" w:sz="4" w:space="0" w:color="auto"/>
              <w:right w:val="single" w:sz="4" w:space="0" w:color="auto"/>
            </w:tcBorders>
            <w:shd w:val="clear" w:color="auto" w:fill="auto"/>
            <w:noWrap/>
            <w:vAlign w:val="center"/>
          </w:tcPr>
          <w:p w14:paraId="14FF2A4E" w14:textId="076A4C51" w:rsidR="00830E2B" w:rsidRPr="002F0A6D" w:rsidRDefault="00830E2B">
            <w:pPr>
              <w:spacing w:after="0" w:line="240" w:lineRule="auto"/>
              <w:jc w:val="center"/>
              <w:rPr>
                <w:rFonts w:ascii="Calibri" w:hAnsi="Calibri" w:cs="Calibri"/>
                <w:color w:val="000000"/>
                <w:sz w:val="18"/>
                <w:szCs w:val="18"/>
              </w:rPr>
            </w:pPr>
            <w:r w:rsidRPr="002F0A6D">
              <w:rPr>
                <w:rFonts w:ascii="Calibri" w:hAnsi="Calibri" w:cs="Calibri"/>
                <w:color w:val="000000"/>
                <w:sz w:val="18"/>
                <w:szCs w:val="18"/>
              </w:rPr>
              <w:t>1.440.000,00 €</w:t>
            </w:r>
          </w:p>
        </w:tc>
        <w:tc>
          <w:tcPr>
            <w:tcW w:w="615" w:type="pct"/>
            <w:tcBorders>
              <w:top w:val="nil"/>
              <w:left w:val="nil"/>
              <w:bottom w:val="single" w:sz="4" w:space="0" w:color="auto"/>
              <w:right w:val="single" w:sz="4" w:space="0" w:color="auto"/>
            </w:tcBorders>
            <w:shd w:val="clear" w:color="auto" w:fill="auto"/>
            <w:noWrap/>
            <w:vAlign w:val="center"/>
          </w:tcPr>
          <w:p w14:paraId="1C06AB36" w14:textId="254E254A" w:rsidR="00830E2B" w:rsidRPr="002F0A6D" w:rsidRDefault="00830E2B">
            <w:pPr>
              <w:spacing w:after="0" w:line="240" w:lineRule="auto"/>
              <w:jc w:val="center"/>
              <w:rPr>
                <w:rFonts w:ascii="Calibri" w:hAnsi="Calibri" w:cs="Calibri"/>
                <w:color w:val="000000"/>
                <w:sz w:val="18"/>
                <w:szCs w:val="18"/>
              </w:rPr>
            </w:pPr>
            <w:r w:rsidRPr="002F0A6D">
              <w:rPr>
                <w:rFonts w:ascii="Calibri" w:hAnsi="Calibri" w:cs="Calibri"/>
                <w:color w:val="000000"/>
                <w:sz w:val="18"/>
                <w:szCs w:val="18"/>
              </w:rPr>
              <w:t>1.800.000,00 €</w:t>
            </w:r>
          </w:p>
        </w:tc>
        <w:tc>
          <w:tcPr>
            <w:tcW w:w="615" w:type="pct"/>
            <w:tcBorders>
              <w:top w:val="nil"/>
              <w:left w:val="nil"/>
              <w:bottom w:val="single" w:sz="4" w:space="0" w:color="auto"/>
              <w:right w:val="single" w:sz="4" w:space="0" w:color="auto"/>
            </w:tcBorders>
            <w:shd w:val="clear" w:color="auto" w:fill="auto"/>
            <w:noWrap/>
            <w:vAlign w:val="center"/>
          </w:tcPr>
          <w:p w14:paraId="46E2E4EC" w14:textId="121C21F3" w:rsidR="00830E2B" w:rsidRPr="002F0A6D" w:rsidRDefault="00830E2B">
            <w:pPr>
              <w:spacing w:after="0" w:line="240" w:lineRule="auto"/>
              <w:jc w:val="center"/>
              <w:rPr>
                <w:rFonts w:ascii="Calibri" w:hAnsi="Calibri" w:cs="Calibri"/>
                <w:color w:val="000000"/>
                <w:sz w:val="18"/>
                <w:szCs w:val="18"/>
              </w:rPr>
            </w:pPr>
            <w:r w:rsidRPr="002F0A6D">
              <w:rPr>
                <w:rFonts w:ascii="Calibri" w:hAnsi="Calibri" w:cs="Calibri"/>
                <w:color w:val="000000"/>
                <w:sz w:val="18"/>
                <w:szCs w:val="18"/>
              </w:rPr>
              <w:t>1.800.000,00 €</w:t>
            </w:r>
          </w:p>
        </w:tc>
      </w:tr>
      <w:tr w:rsidR="00830E2B" w:rsidRPr="0063076F" w14:paraId="6467D969" w14:textId="77777777" w:rsidTr="001D01A5">
        <w:trPr>
          <w:trHeight w:val="351"/>
          <w:jc w:val="center"/>
        </w:trPr>
        <w:tc>
          <w:tcPr>
            <w:tcW w:w="810" w:type="pct"/>
            <w:tcBorders>
              <w:top w:val="nil"/>
              <w:left w:val="single" w:sz="4" w:space="0" w:color="auto"/>
              <w:bottom w:val="single" w:sz="4" w:space="0" w:color="auto"/>
              <w:right w:val="single" w:sz="4" w:space="0" w:color="auto"/>
            </w:tcBorders>
            <w:shd w:val="clear" w:color="000000" w:fill="145F82"/>
            <w:noWrap/>
            <w:vAlign w:val="center"/>
          </w:tcPr>
          <w:p w14:paraId="6BBF8742" w14:textId="77777777" w:rsidR="00830E2B" w:rsidRPr="005B2251" w:rsidRDefault="00830E2B">
            <w:pPr>
              <w:spacing w:after="0" w:line="240" w:lineRule="auto"/>
              <w:jc w:val="center"/>
              <w:rPr>
                <w:rFonts w:ascii="Calibri" w:eastAsia="Times New Roman" w:hAnsi="Calibri" w:cs="Calibri"/>
                <w:b/>
                <w:bCs/>
                <w:color w:val="FFFFFF"/>
                <w:sz w:val="18"/>
                <w:szCs w:val="18"/>
                <w:lang w:eastAsia="es-ES"/>
              </w:rPr>
            </w:pPr>
            <w:r>
              <w:rPr>
                <w:rFonts w:ascii="Calibri" w:eastAsia="Times New Roman" w:hAnsi="Calibri" w:cs="Calibri"/>
                <w:b/>
                <w:bCs/>
                <w:color w:val="FFFFFF"/>
                <w:sz w:val="18"/>
                <w:szCs w:val="18"/>
                <w:lang w:eastAsia="es-ES"/>
              </w:rPr>
              <w:t>Otros</w:t>
            </w:r>
          </w:p>
        </w:tc>
        <w:tc>
          <w:tcPr>
            <w:tcW w:w="498" w:type="pct"/>
            <w:tcBorders>
              <w:top w:val="single" w:sz="4" w:space="0" w:color="auto"/>
              <w:left w:val="nil"/>
              <w:bottom w:val="single" w:sz="4" w:space="0" w:color="auto"/>
              <w:right w:val="single" w:sz="4" w:space="0" w:color="auto"/>
            </w:tcBorders>
            <w:shd w:val="clear" w:color="auto" w:fill="DAE9F7"/>
            <w:vAlign w:val="center"/>
          </w:tcPr>
          <w:p w14:paraId="2DB4F014" w14:textId="77777777" w:rsidR="00830E2B" w:rsidRDefault="00830E2B">
            <w:pPr>
              <w:spacing w:after="0" w:line="240" w:lineRule="auto"/>
              <w:jc w:val="center"/>
              <w:rPr>
                <w:rFonts w:ascii="Calibri" w:eastAsia="Times New Roman" w:hAnsi="Calibri" w:cs="Calibri"/>
                <w:sz w:val="18"/>
                <w:szCs w:val="18"/>
                <w:lang w:eastAsia="es-ES"/>
              </w:rPr>
            </w:pPr>
            <w:r>
              <w:rPr>
                <w:rFonts w:ascii="Calibri" w:eastAsia="Times New Roman" w:hAnsi="Calibri" w:cs="Calibri"/>
                <w:sz w:val="18"/>
                <w:szCs w:val="18"/>
                <w:lang w:eastAsia="es-ES"/>
              </w:rPr>
              <w:t>-</w:t>
            </w:r>
          </w:p>
        </w:tc>
        <w:tc>
          <w:tcPr>
            <w:tcW w:w="615" w:type="pct"/>
            <w:tcBorders>
              <w:top w:val="nil"/>
              <w:left w:val="single" w:sz="4" w:space="0" w:color="auto"/>
              <w:bottom w:val="single" w:sz="4" w:space="0" w:color="auto"/>
              <w:right w:val="single" w:sz="4" w:space="0" w:color="auto"/>
            </w:tcBorders>
            <w:shd w:val="clear" w:color="auto" w:fill="auto"/>
            <w:noWrap/>
            <w:vAlign w:val="center"/>
          </w:tcPr>
          <w:p w14:paraId="116B07E9" w14:textId="77777777" w:rsidR="00830E2B" w:rsidRPr="004D4CF0" w:rsidRDefault="00830E2B">
            <w:pPr>
              <w:spacing w:after="0" w:line="240" w:lineRule="auto"/>
              <w:jc w:val="center"/>
              <w:rPr>
                <w:rFonts w:ascii="Calibri" w:eastAsia="Times New Roman" w:hAnsi="Calibri" w:cs="Calibri"/>
                <w:sz w:val="18"/>
                <w:szCs w:val="18"/>
                <w:lang w:eastAsia="es-ES"/>
              </w:rPr>
            </w:pPr>
            <w:r w:rsidRPr="004D4CF0">
              <w:rPr>
                <w:rFonts w:ascii="Calibri" w:hAnsi="Calibri" w:cs="Calibri"/>
                <w:color w:val="000000"/>
                <w:sz w:val="18"/>
                <w:szCs w:val="18"/>
              </w:rPr>
              <w:t>17.435,25 €</w:t>
            </w:r>
          </w:p>
        </w:tc>
        <w:tc>
          <w:tcPr>
            <w:tcW w:w="616" w:type="pct"/>
            <w:tcBorders>
              <w:top w:val="nil"/>
              <w:left w:val="nil"/>
              <w:bottom w:val="single" w:sz="4" w:space="0" w:color="auto"/>
              <w:right w:val="single" w:sz="4" w:space="0" w:color="auto"/>
            </w:tcBorders>
            <w:shd w:val="clear" w:color="auto" w:fill="auto"/>
            <w:noWrap/>
            <w:vAlign w:val="center"/>
          </w:tcPr>
          <w:p w14:paraId="521B248D" w14:textId="77777777" w:rsidR="00830E2B" w:rsidRPr="004D4CF0" w:rsidRDefault="00830E2B">
            <w:pPr>
              <w:spacing w:after="0" w:line="240" w:lineRule="auto"/>
              <w:jc w:val="center"/>
              <w:rPr>
                <w:rFonts w:ascii="Calibri" w:eastAsia="Times New Roman" w:hAnsi="Calibri" w:cs="Calibri"/>
                <w:sz w:val="18"/>
                <w:szCs w:val="18"/>
                <w:lang w:eastAsia="es-ES"/>
              </w:rPr>
            </w:pPr>
            <w:r w:rsidRPr="004D4CF0">
              <w:rPr>
                <w:rFonts w:ascii="Calibri" w:hAnsi="Calibri" w:cs="Calibri"/>
                <w:color w:val="000000"/>
                <w:sz w:val="18"/>
                <w:szCs w:val="18"/>
              </w:rPr>
              <w:t>935.972,40 €</w:t>
            </w:r>
          </w:p>
        </w:tc>
        <w:tc>
          <w:tcPr>
            <w:tcW w:w="615" w:type="pct"/>
            <w:tcBorders>
              <w:top w:val="nil"/>
              <w:left w:val="nil"/>
              <w:bottom w:val="single" w:sz="4" w:space="0" w:color="auto"/>
              <w:right w:val="single" w:sz="4" w:space="0" w:color="auto"/>
            </w:tcBorders>
            <w:shd w:val="clear" w:color="auto" w:fill="auto"/>
            <w:noWrap/>
            <w:vAlign w:val="center"/>
          </w:tcPr>
          <w:p w14:paraId="765603D2" w14:textId="77777777" w:rsidR="00830E2B" w:rsidRPr="004D4CF0" w:rsidRDefault="00830E2B">
            <w:pPr>
              <w:spacing w:after="0" w:line="240" w:lineRule="auto"/>
              <w:jc w:val="center"/>
              <w:rPr>
                <w:rFonts w:ascii="Calibri" w:eastAsia="Times New Roman" w:hAnsi="Calibri" w:cs="Calibri"/>
                <w:sz w:val="18"/>
                <w:szCs w:val="18"/>
                <w:lang w:eastAsia="es-ES"/>
              </w:rPr>
            </w:pPr>
            <w:r w:rsidRPr="004D4CF0">
              <w:rPr>
                <w:rFonts w:ascii="Calibri" w:hAnsi="Calibri" w:cs="Calibri"/>
                <w:color w:val="000000"/>
                <w:sz w:val="18"/>
                <w:szCs w:val="18"/>
              </w:rPr>
              <w:t>982.472,40 €</w:t>
            </w:r>
          </w:p>
        </w:tc>
        <w:tc>
          <w:tcPr>
            <w:tcW w:w="616" w:type="pct"/>
            <w:tcBorders>
              <w:top w:val="nil"/>
              <w:left w:val="nil"/>
              <w:bottom w:val="single" w:sz="4" w:space="0" w:color="auto"/>
              <w:right w:val="single" w:sz="4" w:space="0" w:color="auto"/>
            </w:tcBorders>
            <w:shd w:val="clear" w:color="auto" w:fill="auto"/>
            <w:noWrap/>
            <w:vAlign w:val="center"/>
          </w:tcPr>
          <w:p w14:paraId="5CDD7DE2" w14:textId="77777777" w:rsidR="00830E2B" w:rsidRPr="004D4CF0" w:rsidRDefault="00830E2B">
            <w:pPr>
              <w:spacing w:after="0" w:line="240" w:lineRule="auto"/>
              <w:jc w:val="center"/>
              <w:rPr>
                <w:rFonts w:ascii="Calibri" w:eastAsia="Times New Roman" w:hAnsi="Calibri" w:cs="Calibri"/>
                <w:sz w:val="18"/>
                <w:szCs w:val="18"/>
                <w:lang w:eastAsia="es-ES"/>
              </w:rPr>
            </w:pPr>
            <w:r w:rsidRPr="004D4CF0">
              <w:rPr>
                <w:rFonts w:ascii="Calibri" w:hAnsi="Calibri" w:cs="Calibri"/>
                <w:color w:val="000000"/>
                <w:sz w:val="18"/>
                <w:szCs w:val="18"/>
              </w:rPr>
              <w:t>1.031.297,40 €</w:t>
            </w:r>
          </w:p>
        </w:tc>
        <w:tc>
          <w:tcPr>
            <w:tcW w:w="615" w:type="pct"/>
            <w:tcBorders>
              <w:top w:val="nil"/>
              <w:left w:val="nil"/>
              <w:bottom w:val="single" w:sz="4" w:space="0" w:color="auto"/>
              <w:right w:val="single" w:sz="4" w:space="0" w:color="auto"/>
            </w:tcBorders>
            <w:shd w:val="clear" w:color="auto" w:fill="auto"/>
            <w:noWrap/>
            <w:vAlign w:val="center"/>
          </w:tcPr>
          <w:p w14:paraId="383324D6" w14:textId="77777777" w:rsidR="00830E2B" w:rsidRPr="004D4CF0" w:rsidRDefault="00830E2B">
            <w:pPr>
              <w:spacing w:after="0" w:line="240" w:lineRule="auto"/>
              <w:jc w:val="center"/>
              <w:rPr>
                <w:rFonts w:ascii="Calibri" w:eastAsia="Times New Roman" w:hAnsi="Calibri" w:cs="Calibri"/>
                <w:sz w:val="18"/>
                <w:szCs w:val="18"/>
                <w:lang w:eastAsia="es-ES"/>
              </w:rPr>
            </w:pPr>
            <w:r w:rsidRPr="004D4CF0">
              <w:rPr>
                <w:rFonts w:ascii="Calibri" w:hAnsi="Calibri" w:cs="Calibri"/>
                <w:color w:val="000000"/>
                <w:sz w:val="18"/>
                <w:szCs w:val="18"/>
              </w:rPr>
              <w:t>1.082.563,65 €</w:t>
            </w:r>
          </w:p>
        </w:tc>
        <w:tc>
          <w:tcPr>
            <w:tcW w:w="615" w:type="pct"/>
            <w:tcBorders>
              <w:top w:val="nil"/>
              <w:left w:val="nil"/>
              <w:bottom w:val="single" w:sz="4" w:space="0" w:color="auto"/>
              <w:right w:val="single" w:sz="4" w:space="0" w:color="auto"/>
            </w:tcBorders>
            <w:shd w:val="clear" w:color="auto" w:fill="auto"/>
            <w:noWrap/>
            <w:vAlign w:val="center"/>
          </w:tcPr>
          <w:p w14:paraId="1D190880" w14:textId="77777777" w:rsidR="00830E2B" w:rsidRPr="004D4CF0" w:rsidRDefault="00830E2B">
            <w:pPr>
              <w:spacing w:after="0" w:line="240" w:lineRule="auto"/>
              <w:jc w:val="center"/>
              <w:rPr>
                <w:rFonts w:ascii="Calibri" w:eastAsia="Times New Roman" w:hAnsi="Calibri" w:cs="Calibri"/>
                <w:sz w:val="18"/>
                <w:szCs w:val="18"/>
                <w:lang w:eastAsia="es-ES"/>
              </w:rPr>
            </w:pPr>
            <w:r w:rsidRPr="004D4CF0">
              <w:rPr>
                <w:rFonts w:ascii="Calibri" w:hAnsi="Calibri" w:cs="Calibri"/>
                <w:color w:val="000000"/>
                <w:sz w:val="18"/>
                <w:szCs w:val="18"/>
              </w:rPr>
              <w:t>1.136.393,21 €</w:t>
            </w:r>
          </w:p>
        </w:tc>
      </w:tr>
      <w:tr w:rsidR="00830E2B" w:rsidRPr="0063076F" w14:paraId="06CCE7EB" w14:textId="77777777" w:rsidTr="00FA631A">
        <w:trPr>
          <w:trHeight w:val="351"/>
          <w:jc w:val="center"/>
        </w:trPr>
        <w:tc>
          <w:tcPr>
            <w:tcW w:w="1307" w:type="pct"/>
            <w:gridSpan w:val="2"/>
            <w:tcBorders>
              <w:top w:val="nil"/>
              <w:left w:val="single" w:sz="4" w:space="0" w:color="auto"/>
              <w:bottom w:val="single" w:sz="4" w:space="0" w:color="auto"/>
              <w:right w:val="single" w:sz="4" w:space="0" w:color="auto"/>
            </w:tcBorders>
            <w:shd w:val="clear" w:color="000000" w:fill="145F82"/>
            <w:noWrap/>
            <w:vAlign w:val="center"/>
            <w:hideMark/>
          </w:tcPr>
          <w:p w14:paraId="7F0C72D9" w14:textId="77777777" w:rsidR="00830E2B" w:rsidRPr="00785C3F" w:rsidRDefault="00830E2B">
            <w:pPr>
              <w:spacing w:after="0" w:line="240" w:lineRule="auto"/>
              <w:jc w:val="center"/>
              <w:rPr>
                <w:rFonts w:ascii="Calibri" w:eastAsia="Times New Roman" w:hAnsi="Calibri" w:cs="Calibri"/>
                <w:b/>
                <w:bCs/>
                <w:sz w:val="18"/>
                <w:szCs w:val="18"/>
                <w:lang w:eastAsia="es-ES"/>
              </w:rPr>
            </w:pPr>
            <w:r w:rsidRPr="00785C3F">
              <w:rPr>
                <w:rFonts w:ascii="Calibri" w:eastAsia="Times New Roman" w:hAnsi="Calibri" w:cs="Calibri"/>
                <w:b/>
                <w:bCs/>
                <w:color w:val="FFFFFF" w:themeColor="background1"/>
                <w:sz w:val="18"/>
                <w:szCs w:val="18"/>
                <w:lang w:eastAsia="es-ES"/>
              </w:rPr>
              <w:t>TOTAL</w:t>
            </w:r>
          </w:p>
        </w:tc>
        <w:tc>
          <w:tcPr>
            <w:tcW w:w="615" w:type="pct"/>
            <w:tcBorders>
              <w:top w:val="nil"/>
              <w:left w:val="nil"/>
              <w:bottom w:val="single" w:sz="4" w:space="0" w:color="auto"/>
              <w:right w:val="single" w:sz="4" w:space="0" w:color="auto"/>
            </w:tcBorders>
            <w:shd w:val="clear" w:color="auto" w:fill="145F82"/>
            <w:noWrap/>
            <w:vAlign w:val="center"/>
            <w:hideMark/>
          </w:tcPr>
          <w:p w14:paraId="1B9EE9A4" w14:textId="1008BC07" w:rsidR="00830E2B" w:rsidRPr="007A4B57" w:rsidRDefault="002925ED">
            <w:pPr>
              <w:spacing w:after="0" w:line="240" w:lineRule="auto"/>
              <w:jc w:val="center"/>
              <w:rPr>
                <w:rFonts w:ascii="Calibri" w:eastAsia="Times New Roman" w:hAnsi="Calibri" w:cs="Calibri"/>
                <w:sz w:val="18"/>
                <w:szCs w:val="18"/>
                <w:lang w:eastAsia="es-ES"/>
              </w:rPr>
            </w:pPr>
            <w:r w:rsidRPr="002925ED">
              <w:rPr>
                <w:rFonts w:ascii="Calibri" w:hAnsi="Calibri" w:cs="Calibri"/>
                <w:b/>
                <w:bCs/>
                <w:color w:val="FFFFFF"/>
                <w:sz w:val="18"/>
                <w:szCs w:val="18"/>
              </w:rPr>
              <w:t>38.991.040,61 €</w:t>
            </w:r>
          </w:p>
        </w:tc>
        <w:tc>
          <w:tcPr>
            <w:tcW w:w="616" w:type="pct"/>
            <w:tcBorders>
              <w:top w:val="nil"/>
              <w:left w:val="nil"/>
              <w:bottom w:val="single" w:sz="4" w:space="0" w:color="auto"/>
              <w:right w:val="single" w:sz="4" w:space="0" w:color="auto"/>
            </w:tcBorders>
            <w:shd w:val="clear" w:color="auto" w:fill="145F82"/>
            <w:noWrap/>
            <w:vAlign w:val="center"/>
            <w:hideMark/>
          </w:tcPr>
          <w:p w14:paraId="3A760754" w14:textId="4A7587FC" w:rsidR="00830E2B" w:rsidRPr="007A4B57" w:rsidRDefault="002925ED">
            <w:pPr>
              <w:spacing w:after="0" w:line="240" w:lineRule="auto"/>
              <w:jc w:val="center"/>
              <w:rPr>
                <w:rFonts w:ascii="Calibri" w:eastAsia="Times New Roman" w:hAnsi="Calibri" w:cs="Calibri"/>
                <w:sz w:val="18"/>
                <w:szCs w:val="18"/>
                <w:lang w:eastAsia="es-ES"/>
              </w:rPr>
            </w:pPr>
            <w:r w:rsidRPr="002925ED">
              <w:rPr>
                <w:rFonts w:ascii="Calibri" w:hAnsi="Calibri" w:cs="Calibri"/>
                <w:b/>
                <w:bCs/>
                <w:color w:val="FFFFFF"/>
                <w:sz w:val="18"/>
                <w:szCs w:val="18"/>
              </w:rPr>
              <w:t>25.953.994,93 €</w:t>
            </w:r>
          </w:p>
        </w:tc>
        <w:tc>
          <w:tcPr>
            <w:tcW w:w="615" w:type="pct"/>
            <w:tcBorders>
              <w:top w:val="nil"/>
              <w:left w:val="nil"/>
              <w:bottom w:val="single" w:sz="4" w:space="0" w:color="auto"/>
              <w:right w:val="single" w:sz="4" w:space="0" w:color="auto"/>
            </w:tcBorders>
            <w:shd w:val="clear" w:color="auto" w:fill="145F82"/>
            <w:noWrap/>
            <w:vAlign w:val="center"/>
            <w:hideMark/>
          </w:tcPr>
          <w:p w14:paraId="5D03F7AF" w14:textId="72CD3A7F" w:rsidR="00830E2B" w:rsidRPr="007A4B57" w:rsidRDefault="002925ED">
            <w:pPr>
              <w:spacing w:after="0" w:line="240" w:lineRule="auto"/>
              <w:jc w:val="center"/>
              <w:rPr>
                <w:rFonts w:ascii="Calibri" w:eastAsia="Times New Roman" w:hAnsi="Calibri" w:cs="Calibri"/>
                <w:sz w:val="18"/>
                <w:szCs w:val="18"/>
                <w:lang w:eastAsia="es-ES"/>
              </w:rPr>
            </w:pPr>
            <w:r w:rsidRPr="002925ED">
              <w:rPr>
                <w:rFonts w:ascii="Calibri" w:hAnsi="Calibri" w:cs="Calibri"/>
                <w:b/>
                <w:bCs/>
                <w:color w:val="FFFFFF"/>
                <w:sz w:val="18"/>
                <w:szCs w:val="18"/>
              </w:rPr>
              <w:t>28.081.679,25 €</w:t>
            </w:r>
          </w:p>
        </w:tc>
        <w:tc>
          <w:tcPr>
            <w:tcW w:w="616" w:type="pct"/>
            <w:tcBorders>
              <w:top w:val="nil"/>
              <w:left w:val="nil"/>
              <w:bottom w:val="single" w:sz="4" w:space="0" w:color="auto"/>
              <w:right w:val="single" w:sz="4" w:space="0" w:color="auto"/>
            </w:tcBorders>
            <w:shd w:val="clear" w:color="auto" w:fill="145F82"/>
            <w:noWrap/>
            <w:vAlign w:val="center"/>
            <w:hideMark/>
          </w:tcPr>
          <w:p w14:paraId="7C41CA10" w14:textId="23F28C94" w:rsidR="00830E2B" w:rsidRPr="007A4B57" w:rsidRDefault="002925ED">
            <w:pPr>
              <w:spacing w:after="0" w:line="240" w:lineRule="auto"/>
              <w:jc w:val="center"/>
              <w:rPr>
                <w:rFonts w:ascii="Calibri" w:eastAsia="Times New Roman" w:hAnsi="Calibri" w:cs="Calibri"/>
                <w:sz w:val="18"/>
                <w:szCs w:val="18"/>
                <w:lang w:eastAsia="es-ES"/>
              </w:rPr>
            </w:pPr>
            <w:r w:rsidRPr="002925ED">
              <w:rPr>
                <w:rFonts w:ascii="Calibri" w:hAnsi="Calibri" w:cs="Calibri"/>
                <w:b/>
                <w:bCs/>
                <w:color w:val="FFFFFF"/>
                <w:sz w:val="18"/>
                <w:szCs w:val="18"/>
              </w:rPr>
              <w:t>26.705.536,86 €</w:t>
            </w:r>
          </w:p>
        </w:tc>
        <w:tc>
          <w:tcPr>
            <w:tcW w:w="615" w:type="pct"/>
            <w:tcBorders>
              <w:top w:val="nil"/>
              <w:left w:val="nil"/>
              <w:bottom w:val="single" w:sz="4" w:space="0" w:color="auto"/>
              <w:right w:val="single" w:sz="4" w:space="0" w:color="auto"/>
            </w:tcBorders>
            <w:shd w:val="clear" w:color="auto" w:fill="145F82"/>
            <w:noWrap/>
            <w:vAlign w:val="center"/>
            <w:hideMark/>
          </w:tcPr>
          <w:p w14:paraId="02F1D1AF" w14:textId="5C05B8CB" w:rsidR="00830E2B" w:rsidRPr="007A4B57" w:rsidRDefault="00E735C0">
            <w:pPr>
              <w:spacing w:after="0" w:line="240" w:lineRule="auto"/>
              <w:jc w:val="center"/>
              <w:rPr>
                <w:rFonts w:ascii="Calibri" w:eastAsia="Times New Roman" w:hAnsi="Calibri" w:cs="Calibri"/>
                <w:sz w:val="18"/>
                <w:szCs w:val="18"/>
                <w:lang w:eastAsia="es-ES"/>
              </w:rPr>
            </w:pPr>
            <w:r w:rsidRPr="00E735C0">
              <w:rPr>
                <w:rFonts w:ascii="Calibri" w:hAnsi="Calibri" w:cs="Calibri"/>
                <w:b/>
                <w:bCs/>
                <w:color w:val="FFFFFF"/>
                <w:sz w:val="18"/>
                <w:szCs w:val="18"/>
              </w:rPr>
              <w:t>25.651.001,40 €</w:t>
            </w:r>
          </w:p>
        </w:tc>
        <w:tc>
          <w:tcPr>
            <w:tcW w:w="615" w:type="pct"/>
            <w:tcBorders>
              <w:top w:val="nil"/>
              <w:left w:val="nil"/>
              <w:bottom w:val="single" w:sz="4" w:space="0" w:color="auto"/>
              <w:right w:val="single" w:sz="4" w:space="0" w:color="auto"/>
            </w:tcBorders>
            <w:shd w:val="clear" w:color="auto" w:fill="145F82"/>
            <w:noWrap/>
            <w:vAlign w:val="center"/>
            <w:hideMark/>
          </w:tcPr>
          <w:p w14:paraId="1205E272" w14:textId="297CDD80" w:rsidR="00830E2B" w:rsidRPr="007A4B57" w:rsidRDefault="002925ED" w:rsidP="00830E2B">
            <w:pPr>
              <w:keepNext/>
              <w:spacing w:after="0" w:line="240" w:lineRule="auto"/>
              <w:jc w:val="center"/>
              <w:rPr>
                <w:rFonts w:ascii="Calibri" w:eastAsia="Times New Roman" w:hAnsi="Calibri" w:cs="Calibri"/>
                <w:sz w:val="18"/>
                <w:szCs w:val="18"/>
                <w:lang w:eastAsia="es-ES"/>
              </w:rPr>
            </w:pPr>
            <w:r w:rsidRPr="002925ED">
              <w:rPr>
                <w:rFonts w:ascii="Calibri" w:hAnsi="Calibri" w:cs="Calibri"/>
                <w:b/>
                <w:bCs/>
                <w:color w:val="FFFFFF"/>
                <w:sz w:val="18"/>
                <w:szCs w:val="18"/>
              </w:rPr>
              <w:t>26.</w:t>
            </w:r>
            <w:r w:rsidR="00E735C0" w:rsidRPr="00E735C0">
              <w:rPr>
                <w:rFonts w:ascii="Calibri" w:hAnsi="Calibri" w:cs="Calibri"/>
                <w:b/>
                <w:bCs/>
                <w:color w:val="FFFFFF"/>
                <w:sz w:val="18"/>
                <w:szCs w:val="18"/>
              </w:rPr>
              <w:t>137.510</w:t>
            </w:r>
            <w:r w:rsidRPr="002925ED">
              <w:rPr>
                <w:rFonts w:ascii="Calibri" w:hAnsi="Calibri" w:cs="Calibri"/>
                <w:b/>
                <w:bCs/>
                <w:color w:val="FFFFFF"/>
                <w:sz w:val="18"/>
                <w:szCs w:val="18"/>
              </w:rPr>
              <w:t>,25 €</w:t>
            </w:r>
          </w:p>
        </w:tc>
      </w:tr>
    </w:tbl>
    <w:p w14:paraId="388FBD69" w14:textId="65FD7287" w:rsidR="00830E2B" w:rsidRPr="00830E2B" w:rsidRDefault="00830E2B" w:rsidP="00830E2B">
      <w:pPr>
        <w:pStyle w:val="Descripcin"/>
        <w:jc w:val="center"/>
      </w:pPr>
      <w:r>
        <w:t xml:space="preserve">Tabla </w:t>
      </w:r>
      <w:r>
        <w:fldChar w:fldCharType="begin"/>
      </w:r>
      <w:r>
        <w:instrText xml:space="preserve"> SEQ Tabla \* ARABIC </w:instrText>
      </w:r>
      <w:r>
        <w:fldChar w:fldCharType="separate"/>
      </w:r>
      <w:r w:rsidR="000A7B13">
        <w:rPr>
          <w:noProof/>
        </w:rPr>
        <w:t>88</w:t>
      </w:r>
      <w:r>
        <w:fldChar w:fldCharType="end"/>
      </w:r>
      <w:r>
        <w:t xml:space="preserve"> : Estimaciones precios y costes</w:t>
      </w:r>
    </w:p>
    <w:p w14:paraId="62FECDAF" w14:textId="77777777" w:rsidR="0098141E" w:rsidRPr="008D7C45" w:rsidRDefault="00FC71F4" w:rsidP="0086767F">
      <w:pPr>
        <w:pStyle w:val="Ttulo2"/>
        <w:numPr>
          <w:ilvl w:val="1"/>
          <w:numId w:val="31"/>
        </w:numPr>
        <w:rPr>
          <w:sz w:val="24"/>
          <w:szCs w:val="24"/>
        </w:rPr>
      </w:pPr>
      <w:bookmarkStart w:id="718" w:name="_Toc167375182"/>
      <w:r w:rsidRPr="008D7C45">
        <w:rPr>
          <w:sz w:val="24"/>
          <w:szCs w:val="24"/>
        </w:rPr>
        <w:t>Análisis de factibilidad económica</w:t>
      </w:r>
      <w:bookmarkEnd w:id="718"/>
    </w:p>
    <w:p w14:paraId="64259088" w14:textId="77777777" w:rsidR="0098141E" w:rsidRPr="0098141E" w:rsidRDefault="0098141E" w:rsidP="0098141E">
      <w:pPr>
        <w:jc w:val="both"/>
        <w:rPr>
          <w:rFonts w:ascii="Calibri" w:hAnsi="Calibri" w:cs="Calibri"/>
        </w:rPr>
      </w:pPr>
      <w:r w:rsidRPr="0098141E">
        <w:rPr>
          <w:rFonts w:ascii="Calibri" w:hAnsi="Calibri" w:cs="Calibri"/>
        </w:rPr>
        <w:t>Por último, tras haber analizado los costes y precios del proyecto, evaluaremos los posibles ingresos y ben</w:t>
      </w:r>
      <w:r w:rsidRPr="0098141E">
        <w:rPr>
          <w:rFonts w:ascii="Calibri" w:hAnsi="Calibri" w:cs="Calibri"/>
        </w:rPr>
        <w:t>e</w:t>
      </w:r>
      <w:r w:rsidRPr="0098141E">
        <w:rPr>
          <w:rFonts w:ascii="Calibri" w:hAnsi="Calibri" w:cs="Calibri"/>
        </w:rPr>
        <w:t>ficios de nuestro cliente.</w:t>
      </w:r>
    </w:p>
    <w:p w14:paraId="1026A912" w14:textId="77777777" w:rsidR="0098141E" w:rsidRPr="0098141E" w:rsidRDefault="0098141E" w:rsidP="0098141E">
      <w:pPr>
        <w:jc w:val="both"/>
        <w:rPr>
          <w:rFonts w:ascii="Calibri" w:hAnsi="Calibri" w:cs="Calibri"/>
        </w:rPr>
      </w:pPr>
      <w:r w:rsidRPr="0098141E">
        <w:rPr>
          <w:rFonts w:ascii="Calibri" w:hAnsi="Calibri" w:cs="Calibri"/>
        </w:rPr>
        <w:t xml:space="preserve">En primer lugar, se ha realizado una estimación de los posibles ingresos de nuestro cliente con este proyecto. Para ello, puesto que se sabe el precio de los empaquetamientos 5P, y asumiendo que este coste no varía, y se sabe que la cuota de mercado de nuestro cliente aumentará un 2% anualmente hemos podido calcular estos ingresos. Es importante señalar que solo se han considerado los ingresos generados por los servicios básicos, ya que no se dispone de estimaciones respecto a la venta de </w:t>
      </w:r>
      <w:r w:rsidRPr="0098141E">
        <w:rPr>
          <w:rFonts w:ascii="Calibri" w:hAnsi="Calibri" w:cs="Calibri"/>
        </w:rPr>
        <w:lastRenderedPageBreak/>
        <w:t xml:space="preserve">servicios innovadores a empresas privadas o públicas. Y por lo tanto este análisis no sería del todo realista. </w:t>
      </w:r>
    </w:p>
    <w:p w14:paraId="3630CE16" w14:textId="77777777" w:rsidR="0098141E" w:rsidRPr="0098141E" w:rsidRDefault="0098141E" w:rsidP="0098141E">
      <w:pPr>
        <w:jc w:val="both"/>
        <w:rPr>
          <w:rFonts w:ascii="Calibri" w:hAnsi="Calibri" w:cs="Calibri"/>
        </w:rPr>
      </w:pPr>
      <w:r w:rsidRPr="0098141E">
        <w:rPr>
          <w:rFonts w:ascii="Calibri" w:hAnsi="Calibri" w:cs="Calibri"/>
        </w:rPr>
        <w:t xml:space="preserve">Una vez estimados los ingresos que el operador obtendrá mediante la venta de empaquetamientos, se ha calculado el beneficio esperado al finalizar los 5 años del proyecto. Este beneficio se ha obtenido como la resta entre los ingresos estimados menos el coste del proyecto. </w:t>
      </w:r>
    </w:p>
    <w:p w14:paraId="095F04D4" w14:textId="77777777" w:rsidR="0098141E" w:rsidRPr="0098141E" w:rsidRDefault="0098141E" w:rsidP="0098141E">
      <w:pPr>
        <w:jc w:val="both"/>
        <w:rPr>
          <w:rFonts w:ascii="Calibri" w:hAnsi="Calibri" w:cs="Calibri"/>
        </w:rPr>
      </w:pPr>
      <w:r w:rsidRPr="0098141E">
        <w:rPr>
          <w:rFonts w:ascii="Calibri" w:hAnsi="Calibri" w:cs="Calibri"/>
        </w:rPr>
        <w:t>A continuación, se presentan los beneficios estimados anualmente en la siguiente tabla:</w:t>
      </w:r>
    </w:p>
    <w:tbl>
      <w:tblP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25"/>
        <w:gridCol w:w="1514"/>
        <w:gridCol w:w="1514"/>
        <w:gridCol w:w="1514"/>
        <w:gridCol w:w="1514"/>
        <w:gridCol w:w="1514"/>
        <w:gridCol w:w="1515"/>
      </w:tblGrid>
      <w:tr w:rsidR="0098141E" w:rsidRPr="005B33AE" w14:paraId="176B48C7" w14:textId="77777777">
        <w:trPr>
          <w:trHeight w:val="413"/>
          <w:jc w:val="center"/>
        </w:trPr>
        <w:tc>
          <w:tcPr>
            <w:tcW w:w="1825" w:type="dxa"/>
            <w:shd w:val="clear" w:color="auto" w:fill="E87331"/>
            <w:tcMar>
              <w:top w:w="15" w:type="dxa"/>
              <w:left w:w="70" w:type="dxa"/>
              <w:bottom w:w="0" w:type="dxa"/>
              <w:right w:w="70" w:type="dxa"/>
            </w:tcMar>
            <w:vAlign w:val="center"/>
            <w:hideMark/>
          </w:tcPr>
          <w:p w14:paraId="1D48DC89" w14:textId="77777777" w:rsidR="0098141E" w:rsidRPr="005B33AE" w:rsidRDefault="0098141E">
            <w:pPr>
              <w:spacing w:after="0"/>
              <w:jc w:val="center"/>
              <w:rPr>
                <w:rFonts w:ascii="Calibri" w:hAnsi="Calibri" w:cs="Calibri"/>
                <w:color w:val="FFFFFF" w:themeColor="background1"/>
                <w:sz w:val="18"/>
                <w:szCs w:val="18"/>
              </w:rPr>
            </w:pPr>
            <w:r w:rsidRPr="005B33AE">
              <w:rPr>
                <w:rFonts w:ascii="Calibri" w:hAnsi="Calibri" w:cs="Calibri"/>
                <w:b/>
                <w:bCs/>
                <w:color w:val="FFFFFF" w:themeColor="background1"/>
                <w:sz w:val="18"/>
                <w:szCs w:val="18"/>
              </w:rPr>
              <w:t>Análisis Beneficios</w:t>
            </w:r>
          </w:p>
        </w:tc>
        <w:tc>
          <w:tcPr>
            <w:tcW w:w="1514" w:type="dxa"/>
            <w:shd w:val="clear" w:color="auto" w:fill="E87331"/>
            <w:vAlign w:val="center"/>
          </w:tcPr>
          <w:p w14:paraId="0F412AFF" w14:textId="77777777" w:rsidR="0098141E" w:rsidRPr="005B33AE" w:rsidRDefault="0098141E">
            <w:pPr>
              <w:spacing w:after="0"/>
              <w:jc w:val="center"/>
              <w:rPr>
                <w:rFonts w:ascii="Calibri" w:hAnsi="Calibri" w:cs="Calibri"/>
                <w:b/>
                <w:bCs/>
                <w:color w:val="FFFFFF" w:themeColor="background1"/>
                <w:sz w:val="18"/>
                <w:szCs w:val="18"/>
              </w:rPr>
            </w:pPr>
            <w:r>
              <w:rPr>
                <w:rFonts w:ascii="Calibri" w:hAnsi="Calibri" w:cs="Calibri"/>
                <w:b/>
                <w:bCs/>
                <w:color w:val="FFFFFF" w:themeColor="background1"/>
                <w:sz w:val="18"/>
                <w:szCs w:val="18"/>
              </w:rPr>
              <w:t>Año 0</w:t>
            </w:r>
          </w:p>
        </w:tc>
        <w:tc>
          <w:tcPr>
            <w:tcW w:w="1514" w:type="dxa"/>
            <w:shd w:val="clear" w:color="auto" w:fill="E87331"/>
            <w:tcMar>
              <w:top w:w="15" w:type="dxa"/>
              <w:left w:w="70" w:type="dxa"/>
              <w:bottom w:w="0" w:type="dxa"/>
              <w:right w:w="70" w:type="dxa"/>
            </w:tcMar>
            <w:vAlign w:val="center"/>
            <w:hideMark/>
          </w:tcPr>
          <w:p w14:paraId="521B2717" w14:textId="77777777" w:rsidR="0098141E" w:rsidRPr="005B33AE" w:rsidRDefault="0098141E">
            <w:pPr>
              <w:spacing w:after="0"/>
              <w:jc w:val="center"/>
              <w:rPr>
                <w:rFonts w:ascii="Calibri" w:hAnsi="Calibri" w:cs="Calibri"/>
                <w:color w:val="FFFFFF" w:themeColor="background1"/>
                <w:sz w:val="18"/>
                <w:szCs w:val="18"/>
              </w:rPr>
            </w:pPr>
            <w:r w:rsidRPr="005B33AE">
              <w:rPr>
                <w:rFonts w:ascii="Calibri" w:hAnsi="Calibri" w:cs="Calibri"/>
                <w:b/>
                <w:bCs/>
                <w:color w:val="FFFFFF" w:themeColor="background1"/>
                <w:sz w:val="18"/>
                <w:szCs w:val="18"/>
              </w:rPr>
              <w:t>Año 1</w:t>
            </w:r>
          </w:p>
        </w:tc>
        <w:tc>
          <w:tcPr>
            <w:tcW w:w="1514" w:type="dxa"/>
            <w:shd w:val="clear" w:color="auto" w:fill="E87331"/>
            <w:tcMar>
              <w:top w:w="15" w:type="dxa"/>
              <w:left w:w="70" w:type="dxa"/>
              <w:bottom w:w="0" w:type="dxa"/>
              <w:right w:w="70" w:type="dxa"/>
            </w:tcMar>
            <w:vAlign w:val="center"/>
            <w:hideMark/>
          </w:tcPr>
          <w:p w14:paraId="76B78EDE" w14:textId="77777777" w:rsidR="0098141E" w:rsidRPr="005B33AE" w:rsidRDefault="0098141E">
            <w:pPr>
              <w:spacing w:after="0"/>
              <w:jc w:val="center"/>
              <w:rPr>
                <w:rFonts w:ascii="Calibri" w:hAnsi="Calibri" w:cs="Calibri"/>
                <w:color w:val="FFFFFF" w:themeColor="background1"/>
                <w:sz w:val="18"/>
                <w:szCs w:val="18"/>
              </w:rPr>
            </w:pPr>
            <w:r w:rsidRPr="005B33AE">
              <w:rPr>
                <w:rFonts w:ascii="Calibri" w:hAnsi="Calibri" w:cs="Calibri"/>
                <w:b/>
                <w:bCs/>
                <w:color w:val="FFFFFF" w:themeColor="background1"/>
                <w:sz w:val="18"/>
                <w:szCs w:val="18"/>
              </w:rPr>
              <w:t>Año 2</w:t>
            </w:r>
          </w:p>
        </w:tc>
        <w:tc>
          <w:tcPr>
            <w:tcW w:w="1514" w:type="dxa"/>
            <w:shd w:val="clear" w:color="auto" w:fill="E87331"/>
            <w:tcMar>
              <w:top w:w="15" w:type="dxa"/>
              <w:left w:w="70" w:type="dxa"/>
              <w:bottom w:w="0" w:type="dxa"/>
              <w:right w:w="70" w:type="dxa"/>
            </w:tcMar>
            <w:vAlign w:val="center"/>
            <w:hideMark/>
          </w:tcPr>
          <w:p w14:paraId="7AF0E1F7" w14:textId="77777777" w:rsidR="0098141E" w:rsidRPr="005B33AE" w:rsidRDefault="0098141E">
            <w:pPr>
              <w:spacing w:after="0"/>
              <w:jc w:val="center"/>
              <w:rPr>
                <w:rFonts w:ascii="Calibri" w:hAnsi="Calibri" w:cs="Calibri"/>
                <w:color w:val="FFFFFF" w:themeColor="background1"/>
                <w:sz w:val="18"/>
                <w:szCs w:val="18"/>
              </w:rPr>
            </w:pPr>
            <w:r w:rsidRPr="005B33AE">
              <w:rPr>
                <w:rFonts w:ascii="Calibri" w:hAnsi="Calibri" w:cs="Calibri"/>
                <w:b/>
                <w:bCs/>
                <w:color w:val="FFFFFF" w:themeColor="background1"/>
                <w:sz w:val="18"/>
                <w:szCs w:val="18"/>
              </w:rPr>
              <w:t>Año 3</w:t>
            </w:r>
          </w:p>
        </w:tc>
        <w:tc>
          <w:tcPr>
            <w:tcW w:w="1514" w:type="dxa"/>
            <w:shd w:val="clear" w:color="auto" w:fill="E87331"/>
            <w:tcMar>
              <w:top w:w="15" w:type="dxa"/>
              <w:left w:w="70" w:type="dxa"/>
              <w:bottom w:w="0" w:type="dxa"/>
              <w:right w:w="70" w:type="dxa"/>
            </w:tcMar>
            <w:vAlign w:val="center"/>
            <w:hideMark/>
          </w:tcPr>
          <w:p w14:paraId="0619C2BC" w14:textId="77777777" w:rsidR="0098141E" w:rsidRPr="005B33AE" w:rsidRDefault="0098141E">
            <w:pPr>
              <w:spacing w:after="0"/>
              <w:jc w:val="center"/>
              <w:rPr>
                <w:rFonts w:ascii="Calibri" w:hAnsi="Calibri" w:cs="Calibri"/>
                <w:color w:val="FFFFFF" w:themeColor="background1"/>
                <w:sz w:val="18"/>
                <w:szCs w:val="18"/>
              </w:rPr>
            </w:pPr>
            <w:r w:rsidRPr="005B33AE">
              <w:rPr>
                <w:rFonts w:ascii="Calibri" w:hAnsi="Calibri" w:cs="Calibri"/>
                <w:b/>
                <w:bCs/>
                <w:color w:val="FFFFFF" w:themeColor="background1"/>
                <w:sz w:val="18"/>
                <w:szCs w:val="18"/>
              </w:rPr>
              <w:t>Año 4</w:t>
            </w:r>
          </w:p>
        </w:tc>
        <w:tc>
          <w:tcPr>
            <w:tcW w:w="1515" w:type="dxa"/>
            <w:shd w:val="clear" w:color="auto" w:fill="E87331"/>
            <w:tcMar>
              <w:top w:w="15" w:type="dxa"/>
              <w:left w:w="70" w:type="dxa"/>
              <w:bottom w:w="0" w:type="dxa"/>
              <w:right w:w="70" w:type="dxa"/>
            </w:tcMar>
            <w:vAlign w:val="center"/>
            <w:hideMark/>
          </w:tcPr>
          <w:p w14:paraId="25505F78" w14:textId="77777777" w:rsidR="0098141E" w:rsidRPr="005B33AE" w:rsidRDefault="0098141E">
            <w:pPr>
              <w:spacing w:after="0"/>
              <w:jc w:val="center"/>
              <w:rPr>
                <w:rFonts w:ascii="Calibri" w:hAnsi="Calibri" w:cs="Calibri"/>
                <w:color w:val="FFFFFF" w:themeColor="background1"/>
                <w:sz w:val="18"/>
                <w:szCs w:val="18"/>
              </w:rPr>
            </w:pPr>
            <w:r w:rsidRPr="005B33AE">
              <w:rPr>
                <w:rFonts w:ascii="Calibri" w:hAnsi="Calibri" w:cs="Calibri"/>
                <w:b/>
                <w:bCs/>
                <w:color w:val="FFFFFF" w:themeColor="background1"/>
                <w:sz w:val="18"/>
                <w:szCs w:val="18"/>
              </w:rPr>
              <w:t>Año 5</w:t>
            </w:r>
          </w:p>
        </w:tc>
      </w:tr>
      <w:tr w:rsidR="0098141E" w:rsidRPr="003B532D" w14:paraId="06EA6E7E" w14:textId="77777777">
        <w:trPr>
          <w:trHeight w:val="413"/>
          <w:jc w:val="center"/>
        </w:trPr>
        <w:tc>
          <w:tcPr>
            <w:tcW w:w="1825" w:type="dxa"/>
            <w:shd w:val="clear" w:color="auto" w:fill="145F82"/>
            <w:tcMar>
              <w:top w:w="15" w:type="dxa"/>
              <w:left w:w="70" w:type="dxa"/>
              <w:bottom w:w="0" w:type="dxa"/>
              <w:right w:w="70" w:type="dxa"/>
            </w:tcMar>
            <w:vAlign w:val="center"/>
            <w:hideMark/>
          </w:tcPr>
          <w:p w14:paraId="09D3A707" w14:textId="77777777" w:rsidR="0098141E" w:rsidRPr="005B33AE" w:rsidRDefault="0098141E">
            <w:pPr>
              <w:spacing w:after="0"/>
              <w:jc w:val="center"/>
              <w:rPr>
                <w:rFonts w:ascii="Calibri" w:hAnsi="Calibri" w:cs="Calibri"/>
                <w:b/>
                <w:bCs/>
                <w:color w:val="FFFFFF" w:themeColor="background1"/>
                <w:sz w:val="18"/>
                <w:szCs w:val="18"/>
              </w:rPr>
            </w:pPr>
            <w:r w:rsidRPr="005B33AE">
              <w:rPr>
                <w:rFonts w:ascii="Calibri" w:hAnsi="Calibri" w:cs="Calibri"/>
                <w:b/>
                <w:bCs/>
                <w:color w:val="FFFFFF" w:themeColor="background1"/>
                <w:sz w:val="18"/>
                <w:szCs w:val="18"/>
              </w:rPr>
              <w:t>Coste Proyecto</w:t>
            </w:r>
          </w:p>
        </w:tc>
        <w:tc>
          <w:tcPr>
            <w:tcW w:w="1514" w:type="dxa"/>
            <w:vAlign w:val="center"/>
          </w:tcPr>
          <w:p w14:paraId="17BB7BE1" w14:textId="2129F3A6" w:rsidR="0098141E" w:rsidRPr="007A4B57" w:rsidRDefault="00A86CA8">
            <w:pPr>
              <w:spacing w:after="0"/>
              <w:jc w:val="center"/>
              <w:rPr>
                <w:rFonts w:ascii="Calibri" w:hAnsi="Calibri" w:cs="Calibri"/>
                <w:color w:val="000000"/>
                <w:sz w:val="18"/>
                <w:szCs w:val="18"/>
              </w:rPr>
            </w:pPr>
            <w:r w:rsidRPr="00A86CA8">
              <w:rPr>
                <w:rFonts w:ascii="Calibri" w:hAnsi="Calibri" w:cs="Calibri"/>
                <w:color w:val="000000"/>
                <w:sz w:val="18"/>
                <w:szCs w:val="18"/>
              </w:rPr>
              <w:t>38.991.040,61 €</w:t>
            </w:r>
          </w:p>
        </w:tc>
        <w:tc>
          <w:tcPr>
            <w:tcW w:w="1514" w:type="dxa"/>
            <w:shd w:val="clear" w:color="auto" w:fill="auto"/>
            <w:tcMar>
              <w:top w:w="15" w:type="dxa"/>
              <w:left w:w="70" w:type="dxa"/>
              <w:bottom w:w="0" w:type="dxa"/>
              <w:right w:w="70" w:type="dxa"/>
            </w:tcMar>
            <w:vAlign w:val="center"/>
            <w:hideMark/>
          </w:tcPr>
          <w:p w14:paraId="0E8C3365" w14:textId="5DA8FD6B" w:rsidR="0098141E" w:rsidRPr="005B33AE" w:rsidRDefault="00A86CA8">
            <w:pPr>
              <w:spacing w:after="0"/>
              <w:jc w:val="center"/>
              <w:rPr>
                <w:rFonts w:ascii="Calibri" w:hAnsi="Calibri" w:cs="Calibri"/>
                <w:sz w:val="18"/>
                <w:szCs w:val="18"/>
              </w:rPr>
            </w:pPr>
            <w:r w:rsidRPr="00A86CA8">
              <w:rPr>
                <w:rFonts w:ascii="Calibri" w:hAnsi="Calibri" w:cs="Calibri"/>
                <w:color w:val="000000"/>
                <w:sz w:val="18"/>
                <w:szCs w:val="18"/>
              </w:rPr>
              <w:t>25.953.994,93 €</w:t>
            </w:r>
          </w:p>
        </w:tc>
        <w:tc>
          <w:tcPr>
            <w:tcW w:w="1514" w:type="dxa"/>
            <w:shd w:val="clear" w:color="auto" w:fill="auto"/>
            <w:tcMar>
              <w:top w:w="15" w:type="dxa"/>
              <w:left w:w="70" w:type="dxa"/>
              <w:bottom w:w="0" w:type="dxa"/>
              <w:right w:w="70" w:type="dxa"/>
            </w:tcMar>
            <w:vAlign w:val="center"/>
            <w:hideMark/>
          </w:tcPr>
          <w:p w14:paraId="339C5633" w14:textId="4F78A1F8" w:rsidR="0098141E" w:rsidRPr="005B33AE" w:rsidRDefault="00A86CA8">
            <w:pPr>
              <w:spacing w:after="0"/>
              <w:jc w:val="center"/>
              <w:rPr>
                <w:rFonts w:ascii="Calibri" w:hAnsi="Calibri" w:cs="Calibri"/>
                <w:sz w:val="18"/>
                <w:szCs w:val="18"/>
              </w:rPr>
            </w:pPr>
            <w:r w:rsidRPr="00A86CA8">
              <w:rPr>
                <w:rFonts w:ascii="Calibri" w:hAnsi="Calibri" w:cs="Calibri"/>
                <w:color w:val="000000"/>
                <w:sz w:val="18"/>
                <w:szCs w:val="18"/>
              </w:rPr>
              <w:t>28.081.679,25 €</w:t>
            </w:r>
          </w:p>
        </w:tc>
        <w:tc>
          <w:tcPr>
            <w:tcW w:w="1514" w:type="dxa"/>
            <w:shd w:val="clear" w:color="auto" w:fill="auto"/>
            <w:tcMar>
              <w:top w:w="15" w:type="dxa"/>
              <w:left w:w="70" w:type="dxa"/>
              <w:bottom w:w="0" w:type="dxa"/>
              <w:right w:w="70" w:type="dxa"/>
            </w:tcMar>
            <w:vAlign w:val="center"/>
            <w:hideMark/>
          </w:tcPr>
          <w:p w14:paraId="0FA3B853" w14:textId="7A9DD6CC" w:rsidR="0098141E" w:rsidRPr="005B33AE" w:rsidRDefault="00A86CA8">
            <w:pPr>
              <w:spacing w:after="0"/>
              <w:jc w:val="center"/>
              <w:rPr>
                <w:rFonts w:ascii="Calibri" w:hAnsi="Calibri" w:cs="Calibri"/>
                <w:sz w:val="18"/>
                <w:szCs w:val="18"/>
              </w:rPr>
            </w:pPr>
            <w:r w:rsidRPr="00A86CA8">
              <w:rPr>
                <w:rFonts w:ascii="Calibri" w:hAnsi="Calibri" w:cs="Calibri"/>
                <w:color w:val="000000"/>
                <w:sz w:val="18"/>
                <w:szCs w:val="18"/>
              </w:rPr>
              <w:t>26.705.536,86 €</w:t>
            </w:r>
          </w:p>
        </w:tc>
        <w:tc>
          <w:tcPr>
            <w:tcW w:w="1514" w:type="dxa"/>
            <w:shd w:val="clear" w:color="auto" w:fill="auto"/>
            <w:tcMar>
              <w:top w:w="15" w:type="dxa"/>
              <w:left w:w="70" w:type="dxa"/>
              <w:bottom w:w="0" w:type="dxa"/>
              <w:right w:w="70" w:type="dxa"/>
            </w:tcMar>
            <w:vAlign w:val="center"/>
            <w:hideMark/>
          </w:tcPr>
          <w:p w14:paraId="16E2FACF" w14:textId="3DF5D4B8" w:rsidR="0098141E" w:rsidRPr="005B33AE" w:rsidRDefault="00A477B5">
            <w:pPr>
              <w:spacing w:after="0"/>
              <w:jc w:val="center"/>
              <w:rPr>
                <w:rFonts w:ascii="Calibri" w:hAnsi="Calibri" w:cs="Calibri"/>
                <w:sz w:val="18"/>
                <w:szCs w:val="18"/>
              </w:rPr>
            </w:pPr>
            <w:r w:rsidRPr="00A477B5">
              <w:rPr>
                <w:rFonts w:ascii="Calibri" w:hAnsi="Calibri" w:cs="Calibri"/>
                <w:color w:val="000000"/>
                <w:sz w:val="18"/>
                <w:szCs w:val="18"/>
              </w:rPr>
              <w:t>25.651.001,40 €</w:t>
            </w:r>
          </w:p>
        </w:tc>
        <w:tc>
          <w:tcPr>
            <w:tcW w:w="1515" w:type="dxa"/>
            <w:shd w:val="clear" w:color="auto" w:fill="auto"/>
            <w:tcMar>
              <w:top w:w="15" w:type="dxa"/>
              <w:left w:w="70" w:type="dxa"/>
              <w:bottom w:w="0" w:type="dxa"/>
              <w:right w:w="70" w:type="dxa"/>
            </w:tcMar>
            <w:vAlign w:val="center"/>
            <w:hideMark/>
          </w:tcPr>
          <w:p w14:paraId="1CBC8296" w14:textId="46F8ABAC" w:rsidR="0098141E" w:rsidRPr="005B33AE" w:rsidRDefault="00A86CA8">
            <w:pPr>
              <w:spacing w:after="0"/>
              <w:jc w:val="center"/>
              <w:rPr>
                <w:rFonts w:ascii="Calibri" w:hAnsi="Calibri" w:cs="Calibri"/>
                <w:sz w:val="18"/>
                <w:szCs w:val="18"/>
              </w:rPr>
            </w:pPr>
            <w:r w:rsidRPr="00A86CA8">
              <w:rPr>
                <w:rFonts w:ascii="Calibri" w:hAnsi="Calibri" w:cs="Calibri"/>
                <w:color w:val="000000"/>
                <w:sz w:val="18"/>
                <w:szCs w:val="18"/>
              </w:rPr>
              <w:t>26.</w:t>
            </w:r>
            <w:r w:rsidR="00A477B5" w:rsidRPr="00A477B5">
              <w:rPr>
                <w:rFonts w:ascii="Calibri" w:hAnsi="Calibri" w:cs="Calibri"/>
                <w:color w:val="000000"/>
                <w:sz w:val="18"/>
                <w:szCs w:val="18"/>
              </w:rPr>
              <w:t>137.510</w:t>
            </w:r>
            <w:r w:rsidRPr="00A86CA8">
              <w:rPr>
                <w:rFonts w:ascii="Calibri" w:hAnsi="Calibri" w:cs="Calibri"/>
                <w:color w:val="000000"/>
                <w:sz w:val="18"/>
                <w:szCs w:val="18"/>
              </w:rPr>
              <w:t>,25 €</w:t>
            </w:r>
          </w:p>
        </w:tc>
      </w:tr>
      <w:tr w:rsidR="0098141E" w:rsidRPr="005B33AE" w14:paraId="03F97FCF" w14:textId="77777777">
        <w:trPr>
          <w:trHeight w:val="413"/>
          <w:jc w:val="center"/>
        </w:trPr>
        <w:tc>
          <w:tcPr>
            <w:tcW w:w="1825" w:type="dxa"/>
            <w:shd w:val="clear" w:color="auto" w:fill="145F82"/>
            <w:tcMar>
              <w:top w:w="15" w:type="dxa"/>
              <w:left w:w="70" w:type="dxa"/>
              <w:bottom w:w="0" w:type="dxa"/>
              <w:right w:w="70" w:type="dxa"/>
            </w:tcMar>
            <w:vAlign w:val="center"/>
            <w:hideMark/>
          </w:tcPr>
          <w:p w14:paraId="6A9D7B83" w14:textId="77777777" w:rsidR="0098141E" w:rsidRPr="005B33AE" w:rsidRDefault="0098141E">
            <w:pPr>
              <w:spacing w:after="0"/>
              <w:jc w:val="center"/>
              <w:rPr>
                <w:rFonts w:ascii="Calibri" w:hAnsi="Calibri" w:cs="Calibri"/>
                <w:b/>
                <w:bCs/>
                <w:color w:val="FFFFFF" w:themeColor="background1"/>
                <w:sz w:val="18"/>
                <w:szCs w:val="18"/>
              </w:rPr>
            </w:pPr>
            <w:r w:rsidRPr="005B33AE">
              <w:rPr>
                <w:rFonts w:ascii="Calibri" w:hAnsi="Calibri" w:cs="Calibri"/>
                <w:b/>
                <w:bCs/>
                <w:color w:val="FFFFFF" w:themeColor="background1"/>
                <w:sz w:val="18"/>
                <w:szCs w:val="18"/>
              </w:rPr>
              <w:t>Ingresos Vodafone Proyecto</w:t>
            </w:r>
          </w:p>
        </w:tc>
        <w:tc>
          <w:tcPr>
            <w:tcW w:w="1514" w:type="dxa"/>
            <w:vAlign w:val="center"/>
          </w:tcPr>
          <w:p w14:paraId="36984315" w14:textId="77777777" w:rsidR="0098141E" w:rsidRPr="005B33AE" w:rsidRDefault="0098141E">
            <w:pPr>
              <w:spacing w:after="0"/>
              <w:jc w:val="center"/>
              <w:rPr>
                <w:rFonts w:ascii="Calibri" w:hAnsi="Calibri" w:cs="Calibri"/>
                <w:sz w:val="18"/>
                <w:szCs w:val="18"/>
              </w:rPr>
            </w:pPr>
            <w:r>
              <w:rPr>
                <w:rFonts w:ascii="Calibri" w:hAnsi="Calibri" w:cs="Calibri"/>
                <w:sz w:val="18"/>
                <w:szCs w:val="18"/>
              </w:rPr>
              <w:t>-</w:t>
            </w:r>
          </w:p>
        </w:tc>
        <w:tc>
          <w:tcPr>
            <w:tcW w:w="1514" w:type="dxa"/>
            <w:shd w:val="clear" w:color="auto" w:fill="auto"/>
            <w:tcMar>
              <w:top w:w="15" w:type="dxa"/>
              <w:left w:w="70" w:type="dxa"/>
              <w:bottom w:w="0" w:type="dxa"/>
              <w:right w:w="70" w:type="dxa"/>
            </w:tcMar>
            <w:vAlign w:val="center"/>
            <w:hideMark/>
          </w:tcPr>
          <w:p w14:paraId="0A524517" w14:textId="77777777" w:rsidR="0098141E" w:rsidRPr="005B33AE" w:rsidRDefault="0098141E">
            <w:pPr>
              <w:spacing w:after="0"/>
              <w:jc w:val="center"/>
              <w:rPr>
                <w:rFonts w:ascii="Calibri" w:hAnsi="Calibri" w:cs="Calibri"/>
                <w:sz w:val="18"/>
                <w:szCs w:val="18"/>
              </w:rPr>
            </w:pPr>
            <w:r w:rsidRPr="005B33AE">
              <w:rPr>
                <w:rFonts w:ascii="Calibri" w:hAnsi="Calibri" w:cs="Calibri"/>
                <w:sz w:val="18"/>
                <w:szCs w:val="18"/>
              </w:rPr>
              <w:t>56.251.389 €</w:t>
            </w:r>
          </w:p>
        </w:tc>
        <w:tc>
          <w:tcPr>
            <w:tcW w:w="1514" w:type="dxa"/>
            <w:shd w:val="clear" w:color="auto" w:fill="auto"/>
            <w:tcMar>
              <w:top w:w="15" w:type="dxa"/>
              <w:left w:w="70" w:type="dxa"/>
              <w:bottom w:w="0" w:type="dxa"/>
              <w:right w:w="70" w:type="dxa"/>
            </w:tcMar>
            <w:vAlign w:val="center"/>
            <w:hideMark/>
          </w:tcPr>
          <w:p w14:paraId="11312946" w14:textId="77777777" w:rsidR="0098141E" w:rsidRPr="005B33AE" w:rsidRDefault="0098141E">
            <w:pPr>
              <w:spacing w:after="0"/>
              <w:jc w:val="center"/>
              <w:rPr>
                <w:rFonts w:ascii="Calibri" w:hAnsi="Calibri" w:cs="Calibri"/>
                <w:sz w:val="18"/>
                <w:szCs w:val="18"/>
              </w:rPr>
            </w:pPr>
            <w:r w:rsidRPr="005B33AE">
              <w:rPr>
                <w:rFonts w:ascii="Calibri" w:hAnsi="Calibri" w:cs="Calibri"/>
                <w:sz w:val="18"/>
                <w:szCs w:val="18"/>
              </w:rPr>
              <w:t>60.646.093 €</w:t>
            </w:r>
          </w:p>
        </w:tc>
        <w:tc>
          <w:tcPr>
            <w:tcW w:w="1514" w:type="dxa"/>
            <w:shd w:val="clear" w:color="auto" w:fill="auto"/>
            <w:tcMar>
              <w:top w:w="15" w:type="dxa"/>
              <w:left w:w="70" w:type="dxa"/>
              <w:bottom w:w="0" w:type="dxa"/>
              <w:right w:w="70" w:type="dxa"/>
            </w:tcMar>
            <w:vAlign w:val="center"/>
            <w:hideMark/>
          </w:tcPr>
          <w:p w14:paraId="26091276" w14:textId="77777777" w:rsidR="0098141E" w:rsidRPr="005B33AE" w:rsidRDefault="0098141E">
            <w:pPr>
              <w:spacing w:after="0"/>
              <w:jc w:val="center"/>
              <w:rPr>
                <w:rFonts w:ascii="Calibri" w:hAnsi="Calibri" w:cs="Calibri"/>
                <w:sz w:val="18"/>
                <w:szCs w:val="18"/>
              </w:rPr>
            </w:pPr>
            <w:r w:rsidRPr="005B33AE">
              <w:rPr>
                <w:rFonts w:ascii="Calibri" w:hAnsi="Calibri" w:cs="Calibri"/>
                <w:sz w:val="18"/>
                <w:szCs w:val="18"/>
              </w:rPr>
              <w:t>65.040.796 €</w:t>
            </w:r>
          </w:p>
        </w:tc>
        <w:tc>
          <w:tcPr>
            <w:tcW w:w="1514" w:type="dxa"/>
            <w:shd w:val="clear" w:color="auto" w:fill="auto"/>
            <w:tcMar>
              <w:top w:w="15" w:type="dxa"/>
              <w:left w:w="70" w:type="dxa"/>
              <w:bottom w:w="0" w:type="dxa"/>
              <w:right w:w="70" w:type="dxa"/>
            </w:tcMar>
            <w:vAlign w:val="center"/>
            <w:hideMark/>
          </w:tcPr>
          <w:p w14:paraId="4515FCE7" w14:textId="77777777" w:rsidR="0098141E" w:rsidRPr="005B33AE" w:rsidRDefault="0098141E">
            <w:pPr>
              <w:spacing w:after="0"/>
              <w:jc w:val="center"/>
              <w:rPr>
                <w:rFonts w:ascii="Calibri" w:hAnsi="Calibri" w:cs="Calibri"/>
                <w:sz w:val="18"/>
                <w:szCs w:val="18"/>
              </w:rPr>
            </w:pPr>
            <w:r w:rsidRPr="005B33AE">
              <w:rPr>
                <w:rFonts w:ascii="Calibri" w:hAnsi="Calibri" w:cs="Calibri"/>
                <w:sz w:val="18"/>
                <w:szCs w:val="18"/>
              </w:rPr>
              <w:t>69.434.479 €</w:t>
            </w:r>
          </w:p>
        </w:tc>
        <w:tc>
          <w:tcPr>
            <w:tcW w:w="1515" w:type="dxa"/>
            <w:shd w:val="clear" w:color="auto" w:fill="auto"/>
            <w:tcMar>
              <w:top w:w="15" w:type="dxa"/>
              <w:left w:w="70" w:type="dxa"/>
              <w:bottom w:w="0" w:type="dxa"/>
              <w:right w:w="70" w:type="dxa"/>
            </w:tcMar>
            <w:vAlign w:val="center"/>
            <w:hideMark/>
          </w:tcPr>
          <w:p w14:paraId="7794010E" w14:textId="77777777" w:rsidR="0098141E" w:rsidRPr="005B33AE" w:rsidRDefault="0098141E">
            <w:pPr>
              <w:spacing w:after="0"/>
              <w:jc w:val="center"/>
              <w:rPr>
                <w:rFonts w:ascii="Calibri" w:hAnsi="Calibri" w:cs="Calibri"/>
                <w:sz w:val="18"/>
                <w:szCs w:val="18"/>
              </w:rPr>
            </w:pPr>
            <w:r w:rsidRPr="005B33AE">
              <w:rPr>
                <w:rFonts w:ascii="Calibri" w:hAnsi="Calibri" w:cs="Calibri"/>
                <w:sz w:val="18"/>
                <w:szCs w:val="18"/>
              </w:rPr>
              <w:t>73.829.183 €</w:t>
            </w:r>
          </w:p>
        </w:tc>
      </w:tr>
      <w:tr w:rsidR="0098141E" w:rsidRPr="005B33AE" w14:paraId="19F25D07" w14:textId="77777777">
        <w:trPr>
          <w:trHeight w:val="413"/>
          <w:jc w:val="center"/>
        </w:trPr>
        <w:tc>
          <w:tcPr>
            <w:tcW w:w="1825" w:type="dxa"/>
            <w:shd w:val="clear" w:color="auto" w:fill="145F82"/>
            <w:tcMar>
              <w:top w:w="15" w:type="dxa"/>
              <w:left w:w="70" w:type="dxa"/>
              <w:bottom w:w="0" w:type="dxa"/>
              <w:right w:w="70" w:type="dxa"/>
            </w:tcMar>
            <w:vAlign w:val="center"/>
            <w:hideMark/>
          </w:tcPr>
          <w:p w14:paraId="15A8D648" w14:textId="77777777" w:rsidR="0098141E" w:rsidRPr="005B33AE" w:rsidRDefault="0098141E">
            <w:pPr>
              <w:spacing w:after="0"/>
              <w:jc w:val="center"/>
              <w:rPr>
                <w:rFonts w:ascii="Calibri" w:hAnsi="Calibri" w:cs="Calibri"/>
                <w:b/>
                <w:bCs/>
                <w:color w:val="FFFFFF" w:themeColor="background1"/>
                <w:sz w:val="18"/>
                <w:szCs w:val="18"/>
              </w:rPr>
            </w:pPr>
            <w:r w:rsidRPr="005B33AE">
              <w:rPr>
                <w:rFonts w:ascii="Calibri" w:hAnsi="Calibri" w:cs="Calibri"/>
                <w:b/>
                <w:bCs/>
                <w:color w:val="FFFFFF" w:themeColor="background1"/>
                <w:sz w:val="18"/>
                <w:szCs w:val="18"/>
              </w:rPr>
              <w:t>Flujo de Caja Proyecto</w:t>
            </w:r>
          </w:p>
        </w:tc>
        <w:tc>
          <w:tcPr>
            <w:tcW w:w="1514" w:type="dxa"/>
            <w:vAlign w:val="center"/>
          </w:tcPr>
          <w:p w14:paraId="093156D6" w14:textId="39297669" w:rsidR="0098141E" w:rsidRPr="007A4B57" w:rsidRDefault="0098141E">
            <w:pPr>
              <w:spacing w:after="0"/>
              <w:jc w:val="center"/>
              <w:rPr>
                <w:rFonts w:ascii="Calibri" w:hAnsi="Calibri" w:cs="Calibri"/>
                <w:color w:val="FF0000"/>
                <w:sz w:val="18"/>
                <w:szCs w:val="18"/>
              </w:rPr>
            </w:pPr>
            <w:r w:rsidRPr="007A4B57">
              <w:rPr>
                <w:rFonts w:ascii="Calibri" w:hAnsi="Calibri" w:cs="Calibri"/>
                <w:color w:val="FF0000"/>
                <w:sz w:val="18"/>
                <w:szCs w:val="18"/>
              </w:rPr>
              <w:t>-38.</w:t>
            </w:r>
            <w:r w:rsidR="00D55631" w:rsidRPr="00D55631">
              <w:rPr>
                <w:rFonts w:ascii="Calibri" w:hAnsi="Calibri" w:cs="Calibri"/>
                <w:color w:val="FF0000"/>
                <w:sz w:val="18"/>
                <w:szCs w:val="18"/>
              </w:rPr>
              <w:t>991.040,61</w:t>
            </w:r>
            <w:r w:rsidRPr="007A4B57">
              <w:rPr>
                <w:rFonts w:ascii="Calibri" w:hAnsi="Calibri" w:cs="Calibri"/>
                <w:color w:val="FF0000"/>
                <w:sz w:val="18"/>
                <w:szCs w:val="18"/>
              </w:rPr>
              <w:t xml:space="preserve"> €</w:t>
            </w:r>
          </w:p>
        </w:tc>
        <w:tc>
          <w:tcPr>
            <w:tcW w:w="1514" w:type="dxa"/>
            <w:shd w:val="clear" w:color="auto" w:fill="auto"/>
            <w:tcMar>
              <w:top w:w="15" w:type="dxa"/>
              <w:left w:w="70" w:type="dxa"/>
              <w:bottom w:w="0" w:type="dxa"/>
              <w:right w:w="70" w:type="dxa"/>
            </w:tcMar>
            <w:vAlign w:val="center"/>
            <w:hideMark/>
          </w:tcPr>
          <w:p w14:paraId="44DCF894" w14:textId="3AE29645" w:rsidR="0098141E" w:rsidRPr="005B33AE" w:rsidRDefault="00D55631">
            <w:pPr>
              <w:spacing w:after="0"/>
              <w:jc w:val="center"/>
              <w:rPr>
                <w:rFonts w:ascii="Calibri" w:hAnsi="Calibri" w:cs="Calibri"/>
                <w:color w:val="00B050"/>
                <w:sz w:val="18"/>
                <w:szCs w:val="18"/>
              </w:rPr>
            </w:pPr>
            <w:r w:rsidRPr="00A477B5">
              <w:rPr>
                <w:rFonts w:ascii="Calibri" w:hAnsi="Calibri" w:cs="Calibri"/>
                <w:color w:val="00B050"/>
                <w:sz w:val="18"/>
                <w:szCs w:val="18"/>
              </w:rPr>
              <w:t>30.297.394,67 €</w:t>
            </w:r>
          </w:p>
        </w:tc>
        <w:tc>
          <w:tcPr>
            <w:tcW w:w="1514" w:type="dxa"/>
            <w:shd w:val="clear" w:color="auto" w:fill="auto"/>
            <w:tcMar>
              <w:top w:w="15" w:type="dxa"/>
              <w:left w:w="70" w:type="dxa"/>
              <w:bottom w:w="0" w:type="dxa"/>
              <w:right w:w="70" w:type="dxa"/>
            </w:tcMar>
            <w:vAlign w:val="center"/>
            <w:hideMark/>
          </w:tcPr>
          <w:p w14:paraId="6C391F61" w14:textId="52A6C8D9" w:rsidR="0098141E" w:rsidRPr="005B33AE" w:rsidRDefault="00D55631">
            <w:pPr>
              <w:spacing w:after="0"/>
              <w:jc w:val="center"/>
              <w:rPr>
                <w:rFonts w:ascii="Calibri" w:hAnsi="Calibri" w:cs="Calibri"/>
                <w:color w:val="00B050"/>
                <w:sz w:val="18"/>
                <w:szCs w:val="18"/>
              </w:rPr>
            </w:pPr>
            <w:r w:rsidRPr="00A477B5">
              <w:rPr>
                <w:rFonts w:ascii="Calibri" w:hAnsi="Calibri" w:cs="Calibri"/>
                <w:color w:val="00B050"/>
                <w:sz w:val="18"/>
                <w:szCs w:val="18"/>
              </w:rPr>
              <w:t>32.564.413,95 €</w:t>
            </w:r>
          </w:p>
        </w:tc>
        <w:tc>
          <w:tcPr>
            <w:tcW w:w="1514" w:type="dxa"/>
            <w:shd w:val="clear" w:color="auto" w:fill="auto"/>
            <w:tcMar>
              <w:top w:w="15" w:type="dxa"/>
              <w:left w:w="70" w:type="dxa"/>
              <w:bottom w:w="0" w:type="dxa"/>
              <w:right w:w="70" w:type="dxa"/>
            </w:tcMar>
            <w:vAlign w:val="center"/>
            <w:hideMark/>
          </w:tcPr>
          <w:p w14:paraId="6675AF5E" w14:textId="778C6AFF" w:rsidR="0098141E" w:rsidRPr="005B33AE" w:rsidRDefault="00D55631">
            <w:pPr>
              <w:spacing w:after="0"/>
              <w:jc w:val="center"/>
              <w:rPr>
                <w:rFonts w:ascii="Calibri" w:hAnsi="Calibri" w:cs="Calibri"/>
                <w:color w:val="00B050"/>
                <w:sz w:val="18"/>
                <w:szCs w:val="18"/>
              </w:rPr>
            </w:pPr>
            <w:r w:rsidRPr="00A477B5">
              <w:rPr>
                <w:rFonts w:ascii="Calibri" w:hAnsi="Calibri" w:cs="Calibri"/>
                <w:color w:val="00B050"/>
                <w:sz w:val="18"/>
                <w:szCs w:val="18"/>
              </w:rPr>
              <w:t>38.335.259,94 €</w:t>
            </w:r>
          </w:p>
        </w:tc>
        <w:tc>
          <w:tcPr>
            <w:tcW w:w="1514" w:type="dxa"/>
            <w:shd w:val="clear" w:color="auto" w:fill="auto"/>
            <w:tcMar>
              <w:top w:w="15" w:type="dxa"/>
              <w:left w:w="70" w:type="dxa"/>
              <w:bottom w:w="0" w:type="dxa"/>
              <w:right w:w="70" w:type="dxa"/>
            </w:tcMar>
            <w:vAlign w:val="center"/>
            <w:hideMark/>
          </w:tcPr>
          <w:p w14:paraId="4BD58EFA" w14:textId="3E774992" w:rsidR="0098141E" w:rsidRPr="005B33AE" w:rsidRDefault="00A477B5">
            <w:pPr>
              <w:spacing w:after="0"/>
              <w:jc w:val="center"/>
              <w:rPr>
                <w:rFonts w:ascii="Calibri" w:hAnsi="Calibri" w:cs="Calibri"/>
                <w:color w:val="00B050"/>
                <w:sz w:val="18"/>
                <w:szCs w:val="18"/>
              </w:rPr>
            </w:pPr>
            <w:r w:rsidRPr="00A477B5">
              <w:rPr>
                <w:rFonts w:ascii="Calibri" w:hAnsi="Calibri" w:cs="Calibri"/>
                <w:color w:val="00B050"/>
                <w:sz w:val="18"/>
                <w:szCs w:val="18"/>
              </w:rPr>
              <w:t>43.783.478,40 €</w:t>
            </w:r>
          </w:p>
        </w:tc>
        <w:tc>
          <w:tcPr>
            <w:tcW w:w="1515" w:type="dxa"/>
            <w:shd w:val="clear" w:color="auto" w:fill="auto"/>
            <w:tcMar>
              <w:top w:w="15" w:type="dxa"/>
              <w:left w:w="70" w:type="dxa"/>
              <w:bottom w:w="0" w:type="dxa"/>
              <w:right w:w="70" w:type="dxa"/>
            </w:tcMar>
            <w:vAlign w:val="center"/>
            <w:hideMark/>
          </w:tcPr>
          <w:p w14:paraId="5ADAE0E3" w14:textId="30C1DA40" w:rsidR="0098141E" w:rsidRPr="005B33AE" w:rsidRDefault="00D55631">
            <w:pPr>
              <w:spacing w:after="0"/>
              <w:jc w:val="center"/>
              <w:rPr>
                <w:rFonts w:ascii="Calibri" w:hAnsi="Calibri" w:cs="Calibri"/>
                <w:color w:val="00B050"/>
                <w:sz w:val="18"/>
                <w:szCs w:val="18"/>
              </w:rPr>
            </w:pPr>
            <w:r w:rsidRPr="00A477B5">
              <w:rPr>
                <w:rFonts w:ascii="Calibri" w:hAnsi="Calibri" w:cs="Calibri"/>
                <w:color w:val="00B050"/>
                <w:sz w:val="18"/>
                <w:szCs w:val="18"/>
              </w:rPr>
              <w:t>47.</w:t>
            </w:r>
            <w:r w:rsidR="00A477B5" w:rsidRPr="00A477B5">
              <w:rPr>
                <w:rFonts w:ascii="Calibri" w:hAnsi="Calibri" w:cs="Calibri"/>
                <w:color w:val="00B050"/>
                <w:sz w:val="18"/>
                <w:szCs w:val="18"/>
              </w:rPr>
              <w:t>691.673</w:t>
            </w:r>
            <w:r w:rsidRPr="00A477B5">
              <w:rPr>
                <w:rFonts w:ascii="Calibri" w:hAnsi="Calibri" w:cs="Calibri"/>
                <w:color w:val="00B050"/>
                <w:sz w:val="18"/>
                <w:szCs w:val="18"/>
              </w:rPr>
              <w:t>,15 €</w:t>
            </w:r>
          </w:p>
        </w:tc>
      </w:tr>
      <w:tr w:rsidR="0098141E" w:rsidRPr="005B33AE" w14:paraId="36BE12F2" w14:textId="77777777">
        <w:trPr>
          <w:trHeight w:val="413"/>
          <w:jc w:val="center"/>
        </w:trPr>
        <w:tc>
          <w:tcPr>
            <w:tcW w:w="1825" w:type="dxa"/>
            <w:shd w:val="clear" w:color="auto" w:fill="145F82"/>
            <w:tcMar>
              <w:top w:w="15" w:type="dxa"/>
              <w:left w:w="70" w:type="dxa"/>
              <w:bottom w:w="0" w:type="dxa"/>
              <w:right w:w="70" w:type="dxa"/>
            </w:tcMar>
            <w:vAlign w:val="center"/>
            <w:hideMark/>
          </w:tcPr>
          <w:p w14:paraId="01E792FD" w14:textId="77777777" w:rsidR="0098141E" w:rsidRPr="005B33AE" w:rsidRDefault="0098141E">
            <w:pPr>
              <w:spacing w:after="0"/>
              <w:jc w:val="center"/>
              <w:rPr>
                <w:rFonts w:ascii="Calibri" w:hAnsi="Calibri" w:cs="Calibri"/>
                <w:b/>
                <w:bCs/>
                <w:color w:val="FFFFFF" w:themeColor="background1"/>
                <w:sz w:val="18"/>
                <w:szCs w:val="18"/>
              </w:rPr>
            </w:pPr>
            <w:r w:rsidRPr="005B33AE">
              <w:rPr>
                <w:rFonts w:ascii="Calibri" w:hAnsi="Calibri" w:cs="Calibri"/>
                <w:b/>
                <w:bCs/>
                <w:color w:val="FFFFFF" w:themeColor="background1"/>
                <w:sz w:val="18"/>
                <w:szCs w:val="18"/>
              </w:rPr>
              <w:t>Flujo de Caja Actualizado</w:t>
            </w:r>
          </w:p>
        </w:tc>
        <w:tc>
          <w:tcPr>
            <w:tcW w:w="1514" w:type="dxa"/>
            <w:vAlign w:val="center"/>
          </w:tcPr>
          <w:p w14:paraId="2BFEA54A" w14:textId="4C007EBC" w:rsidR="0098141E" w:rsidRPr="007A4B57" w:rsidRDefault="0098141E">
            <w:pPr>
              <w:spacing w:after="0"/>
              <w:jc w:val="center"/>
              <w:rPr>
                <w:rFonts w:ascii="Calibri" w:hAnsi="Calibri" w:cs="Calibri"/>
                <w:color w:val="FF0000"/>
                <w:sz w:val="18"/>
                <w:szCs w:val="18"/>
              </w:rPr>
            </w:pPr>
            <w:r w:rsidRPr="007A4B57">
              <w:rPr>
                <w:rFonts w:ascii="Calibri" w:hAnsi="Calibri" w:cs="Calibri"/>
                <w:color w:val="FF0000"/>
                <w:sz w:val="18"/>
                <w:szCs w:val="18"/>
              </w:rPr>
              <w:t>-38.</w:t>
            </w:r>
            <w:r w:rsidR="00D55631" w:rsidRPr="00D55631">
              <w:rPr>
                <w:rFonts w:ascii="Calibri" w:hAnsi="Calibri" w:cs="Calibri"/>
                <w:color w:val="FF0000"/>
                <w:sz w:val="18"/>
                <w:szCs w:val="18"/>
              </w:rPr>
              <w:t>991.040,61</w:t>
            </w:r>
            <w:r w:rsidRPr="007A4B57">
              <w:rPr>
                <w:rFonts w:ascii="Calibri" w:hAnsi="Calibri" w:cs="Calibri"/>
                <w:color w:val="FF0000"/>
                <w:sz w:val="18"/>
                <w:szCs w:val="18"/>
              </w:rPr>
              <w:t xml:space="preserve"> €</w:t>
            </w:r>
          </w:p>
        </w:tc>
        <w:tc>
          <w:tcPr>
            <w:tcW w:w="1514" w:type="dxa"/>
            <w:shd w:val="clear" w:color="auto" w:fill="auto"/>
            <w:tcMar>
              <w:top w:w="15" w:type="dxa"/>
              <w:left w:w="70" w:type="dxa"/>
              <w:bottom w:w="0" w:type="dxa"/>
              <w:right w:w="70" w:type="dxa"/>
            </w:tcMar>
            <w:vAlign w:val="center"/>
            <w:hideMark/>
          </w:tcPr>
          <w:p w14:paraId="6317D642" w14:textId="1D8232A7" w:rsidR="0098141E" w:rsidRPr="00D55631" w:rsidRDefault="00D55631">
            <w:pPr>
              <w:spacing w:after="0"/>
              <w:jc w:val="center"/>
              <w:rPr>
                <w:rFonts w:ascii="Calibri" w:hAnsi="Calibri" w:cs="Calibri"/>
                <w:sz w:val="18"/>
                <w:szCs w:val="18"/>
              </w:rPr>
            </w:pPr>
            <w:r w:rsidRPr="00D55631">
              <w:rPr>
                <w:rFonts w:ascii="Calibri" w:hAnsi="Calibri" w:cs="Calibri"/>
                <w:color w:val="FF0000"/>
                <w:sz w:val="18"/>
                <w:szCs w:val="18"/>
              </w:rPr>
              <w:t>-8.693.645,95 €</w:t>
            </w:r>
          </w:p>
        </w:tc>
        <w:tc>
          <w:tcPr>
            <w:tcW w:w="1514" w:type="dxa"/>
            <w:shd w:val="clear" w:color="auto" w:fill="auto"/>
            <w:tcMar>
              <w:top w:w="15" w:type="dxa"/>
              <w:left w:w="70" w:type="dxa"/>
              <w:bottom w:w="0" w:type="dxa"/>
              <w:right w:w="70" w:type="dxa"/>
            </w:tcMar>
            <w:vAlign w:val="center"/>
            <w:hideMark/>
          </w:tcPr>
          <w:p w14:paraId="248392AC" w14:textId="2D09E8A3" w:rsidR="0098141E" w:rsidRPr="005B33AE" w:rsidRDefault="00D55631">
            <w:pPr>
              <w:spacing w:after="0"/>
              <w:jc w:val="center"/>
              <w:rPr>
                <w:rFonts w:ascii="Calibri" w:hAnsi="Calibri" w:cs="Calibri"/>
                <w:color w:val="00B050"/>
                <w:sz w:val="18"/>
                <w:szCs w:val="18"/>
              </w:rPr>
            </w:pPr>
            <w:r w:rsidRPr="00A477B5">
              <w:rPr>
                <w:rFonts w:ascii="Calibri" w:hAnsi="Calibri" w:cs="Calibri"/>
                <w:color w:val="00B050"/>
                <w:sz w:val="18"/>
                <w:szCs w:val="18"/>
              </w:rPr>
              <w:t>23.870.768,00 €</w:t>
            </w:r>
          </w:p>
        </w:tc>
        <w:tc>
          <w:tcPr>
            <w:tcW w:w="1514" w:type="dxa"/>
            <w:shd w:val="clear" w:color="auto" w:fill="auto"/>
            <w:tcMar>
              <w:top w:w="15" w:type="dxa"/>
              <w:left w:w="70" w:type="dxa"/>
              <w:bottom w:w="0" w:type="dxa"/>
              <w:right w:w="70" w:type="dxa"/>
            </w:tcMar>
            <w:vAlign w:val="center"/>
            <w:hideMark/>
          </w:tcPr>
          <w:p w14:paraId="669E8B27" w14:textId="418CA7CA" w:rsidR="0098141E" w:rsidRPr="005B33AE" w:rsidRDefault="00D55631">
            <w:pPr>
              <w:spacing w:after="0"/>
              <w:jc w:val="center"/>
              <w:rPr>
                <w:rFonts w:ascii="Calibri" w:hAnsi="Calibri" w:cs="Calibri"/>
                <w:color w:val="00B050"/>
                <w:sz w:val="18"/>
                <w:szCs w:val="18"/>
              </w:rPr>
            </w:pPr>
            <w:r w:rsidRPr="00A477B5">
              <w:rPr>
                <w:rFonts w:ascii="Calibri" w:hAnsi="Calibri" w:cs="Calibri"/>
                <w:color w:val="00B050"/>
                <w:sz w:val="18"/>
                <w:szCs w:val="18"/>
              </w:rPr>
              <w:t>62.206.027,94 €</w:t>
            </w:r>
          </w:p>
        </w:tc>
        <w:tc>
          <w:tcPr>
            <w:tcW w:w="1514" w:type="dxa"/>
            <w:shd w:val="clear" w:color="auto" w:fill="auto"/>
            <w:tcMar>
              <w:top w:w="15" w:type="dxa"/>
              <w:left w:w="70" w:type="dxa"/>
              <w:bottom w:w="0" w:type="dxa"/>
              <w:right w:w="70" w:type="dxa"/>
            </w:tcMar>
            <w:vAlign w:val="center"/>
            <w:hideMark/>
          </w:tcPr>
          <w:p w14:paraId="6B4D399F" w14:textId="1BB709F7" w:rsidR="0098141E" w:rsidRPr="005B33AE" w:rsidRDefault="00D55631">
            <w:pPr>
              <w:spacing w:after="0"/>
              <w:jc w:val="center"/>
              <w:rPr>
                <w:rFonts w:ascii="Calibri" w:hAnsi="Calibri" w:cs="Calibri"/>
                <w:color w:val="00B050"/>
                <w:sz w:val="18"/>
                <w:szCs w:val="18"/>
              </w:rPr>
            </w:pPr>
            <w:r w:rsidRPr="00A477B5">
              <w:rPr>
                <w:rFonts w:ascii="Calibri" w:hAnsi="Calibri" w:cs="Calibri"/>
                <w:color w:val="00B050"/>
                <w:sz w:val="18"/>
                <w:szCs w:val="18"/>
              </w:rPr>
              <w:t>105.</w:t>
            </w:r>
            <w:r w:rsidR="00A477B5" w:rsidRPr="00A477B5">
              <w:rPr>
                <w:rFonts w:ascii="Calibri" w:hAnsi="Calibri" w:cs="Calibri"/>
                <w:color w:val="00B050"/>
                <w:sz w:val="18"/>
                <w:szCs w:val="18"/>
              </w:rPr>
              <w:t>989.506,34</w:t>
            </w:r>
            <w:r w:rsidRPr="00A477B5">
              <w:rPr>
                <w:rFonts w:ascii="Calibri" w:hAnsi="Calibri" w:cs="Calibri"/>
                <w:color w:val="00B050"/>
                <w:sz w:val="18"/>
                <w:szCs w:val="18"/>
              </w:rPr>
              <w:t xml:space="preserve"> €</w:t>
            </w:r>
          </w:p>
        </w:tc>
        <w:tc>
          <w:tcPr>
            <w:tcW w:w="1515" w:type="dxa"/>
            <w:shd w:val="clear" w:color="auto" w:fill="auto"/>
            <w:tcMar>
              <w:top w:w="15" w:type="dxa"/>
              <w:left w:w="70" w:type="dxa"/>
              <w:bottom w:w="0" w:type="dxa"/>
              <w:right w:w="70" w:type="dxa"/>
            </w:tcMar>
            <w:vAlign w:val="center"/>
            <w:hideMark/>
          </w:tcPr>
          <w:p w14:paraId="0CA87C88" w14:textId="7AA61808" w:rsidR="0098141E" w:rsidRPr="005B33AE" w:rsidRDefault="00D55631" w:rsidP="0098141E">
            <w:pPr>
              <w:keepNext/>
              <w:spacing w:after="0"/>
              <w:jc w:val="center"/>
              <w:rPr>
                <w:rFonts w:ascii="Calibri" w:hAnsi="Calibri" w:cs="Calibri"/>
                <w:color w:val="00B050"/>
                <w:sz w:val="18"/>
                <w:szCs w:val="18"/>
              </w:rPr>
            </w:pPr>
            <w:r w:rsidRPr="00A477B5">
              <w:rPr>
                <w:rFonts w:ascii="Calibri" w:hAnsi="Calibri" w:cs="Calibri"/>
                <w:color w:val="00B050"/>
                <w:sz w:val="18"/>
                <w:szCs w:val="18"/>
              </w:rPr>
              <w:t>153.</w:t>
            </w:r>
            <w:r w:rsidR="00A477B5" w:rsidRPr="00A477B5">
              <w:rPr>
                <w:rFonts w:ascii="Calibri" w:hAnsi="Calibri" w:cs="Calibri"/>
                <w:color w:val="00B050"/>
                <w:sz w:val="18"/>
                <w:szCs w:val="18"/>
              </w:rPr>
              <w:t>681.179,48</w:t>
            </w:r>
            <w:r w:rsidRPr="00A477B5">
              <w:rPr>
                <w:rFonts w:ascii="Calibri" w:hAnsi="Calibri" w:cs="Calibri"/>
                <w:color w:val="00B050"/>
                <w:sz w:val="18"/>
                <w:szCs w:val="18"/>
              </w:rPr>
              <w:t xml:space="preserve"> €</w:t>
            </w:r>
          </w:p>
        </w:tc>
      </w:tr>
    </w:tbl>
    <w:p w14:paraId="34E9A7D4" w14:textId="2FA76F6F" w:rsidR="0098141E" w:rsidRDefault="0098141E" w:rsidP="0098141E">
      <w:pPr>
        <w:pStyle w:val="Descripcin"/>
        <w:jc w:val="center"/>
      </w:pPr>
      <w:r>
        <w:t xml:space="preserve">Tabla </w:t>
      </w:r>
      <w:r>
        <w:fldChar w:fldCharType="begin"/>
      </w:r>
      <w:r>
        <w:instrText xml:space="preserve"> SEQ Tabla \* ARABIC </w:instrText>
      </w:r>
      <w:r>
        <w:fldChar w:fldCharType="separate"/>
      </w:r>
      <w:r w:rsidR="000A7B13">
        <w:rPr>
          <w:noProof/>
        </w:rPr>
        <w:t>89</w:t>
      </w:r>
      <w:r>
        <w:fldChar w:fldCharType="end"/>
      </w:r>
      <w:r>
        <w:t xml:space="preserve"> : Análisis Beneficios</w:t>
      </w:r>
    </w:p>
    <w:p w14:paraId="02D848A9" w14:textId="0706BAA9" w:rsidR="0098141E" w:rsidRPr="0098141E" w:rsidRDefault="0098141E" w:rsidP="0098141E">
      <w:pPr>
        <w:jc w:val="both"/>
        <w:rPr>
          <w:rFonts w:ascii="Calibri" w:hAnsi="Calibri" w:cs="Calibri"/>
        </w:rPr>
      </w:pPr>
      <w:r w:rsidRPr="0098141E">
        <w:rPr>
          <w:rFonts w:ascii="Calibri" w:hAnsi="Calibri" w:cs="Calibri"/>
        </w:rPr>
        <w:t>Por lo tanto, el coste total del proyecto será de 132.</w:t>
      </w:r>
      <w:r w:rsidR="00EF458F">
        <w:rPr>
          <w:rFonts w:ascii="Calibri" w:hAnsi="Calibri" w:cs="Calibri"/>
        </w:rPr>
        <w:t>529.722,71</w:t>
      </w:r>
      <w:r w:rsidRPr="0098141E">
        <w:rPr>
          <w:rFonts w:ascii="Calibri" w:hAnsi="Calibri" w:cs="Calibri"/>
        </w:rPr>
        <w:t xml:space="preserve"> € y los beneficios obtenidos por Vodafone serán de 15</w:t>
      </w:r>
      <w:r w:rsidR="00333066">
        <w:rPr>
          <w:rFonts w:ascii="Calibri" w:hAnsi="Calibri" w:cs="Calibri"/>
        </w:rPr>
        <w:t>3.6</w:t>
      </w:r>
      <w:r w:rsidR="00851082">
        <w:rPr>
          <w:rFonts w:ascii="Calibri" w:hAnsi="Calibri" w:cs="Calibri"/>
        </w:rPr>
        <w:t>81.179,48</w:t>
      </w:r>
      <w:r w:rsidRPr="0098141E">
        <w:rPr>
          <w:rFonts w:ascii="Calibri" w:hAnsi="Calibri" w:cs="Calibri"/>
        </w:rPr>
        <w:t xml:space="preserve"> €</w:t>
      </w:r>
    </w:p>
    <w:p w14:paraId="79251B0E" w14:textId="19C62ED1" w:rsidR="00543BE4" w:rsidRPr="00543BE4" w:rsidRDefault="00543BE4" w:rsidP="0098141E">
      <w:pPr>
        <w:pStyle w:val="Ttulo2"/>
        <w:rPr>
          <w:rStyle w:val="eop"/>
        </w:rPr>
      </w:pPr>
      <w:r w:rsidRPr="00543BE4">
        <w:rPr>
          <w:rStyle w:val="eop"/>
        </w:rPr>
        <w:br w:type="page"/>
      </w:r>
    </w:p>
    <w:p w14:paraId="59189CE7" w14:textId="77777777" w:rsidR="00543BE4" w:rsidRPr="00A43779" w:rsidRDefault="00543BE4" w:rsidP="00D75F47">
      <w:pPr>
        <w:spacing w:line="240" w:lineRule="auto"/>
        <w:rPr>
          <w:rStyle w:val="eop"/>
        </w:rPr>
      </w:pPr>
    </w:p>
    <w:bookmarkStart w:id="719" w:name="_Toc167375183" w:displacedByCustomXml="next"/>
    <w:sdt>
      <w:sdtPr>
        <w:rPr>
          <w:rFonts w:asciiTheme="minorHAnsi" w:eastAsiaTheme="minorEastAsia" w:hAnsiTheme="minorHAnsi" w:cstheme="minorBidi"/>
          <w:color w:val="auto"/>
          <w:sz w:val="22"/>
          <w:szCs w:val="22"/>
        </w:rPr>
        <w:id w:val="-1279247520"/>
        <w:docPartObj>
          <w:docPartGallery w:val="Bibliographies"/>
          <w:docPartUnique/>
        </w:docPartObj>
      </w:sdtPr>
      <w:sdtEndPr/>
      <w:sdtContent>
        <w:p w14:paraId="5A6EBAC8" w14:textId="0EA8442C" w:rsidR="00D333DE" w:rsidRPr="00106EA9" w:rsidRDefault="00D333DE">
          <w:pPr>
            <w:pStyle w:val="Ttulo1"/>
            <w:rPr>
              <w:b/>
            </w:rPr>
          </w:pPr>
          <w:r w:rsidRPr="00D333DE">
            <w:rPr>
              <w:b/>
              <w:bCs/>
            </w:rPr>
            <w:t>BIBLIOGRAFÍA</w:t>
          </w:r>
          <w:bookmarkEnd w:id="719"/>
        </w:p>
        <w:sdt>
          <w:sdtPr>
            <w:id w:val="111145805"/>
            <w:bibliography/>
          </w:sdtPr>
          <w:sdtEndPr/>
          <w:sdtContent>
            <w:p w14:paraId="3682885A" w14:textId="77777777" w:rsidR="00432B73" w:rsidRDefault="00D333DE">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1"/>
                <w:gridCol w:w="8695"/>
              </w:tblGrid>
              <w:tr w:rsidR="00000000" w14:paraId="323CC39B" w14:textId="77777777">
                <w:trPr>
                  <w:divId w:val="124394258"/>
                  <w:tblCellSpacing w:w="15" w:type="dxa"/>
                </w:trPr>
                <w:tc>
                  <w:tcPr>
                    <w:tcW w:w="50" w:type="pct"/>
                    <w:hideMark/>
                  </w:tcPr>
                  <w:p w14:paraId="1A095C6A" w14:textId="245A47D5" w:rsidR="00432B73" w:rsidRDefault="00432B73">
                    <w:pPr>
                      <w:pStyle w:val="Bibliografa"/>
                      <w:rPr>
                        <w:noProof/>
                        <w:sz w:val="24"/>
                        <w:szCs w:val="24"/>
                      </w:rPr>
                    </w:pPr>
                    <w:r>
                      <w:rPr>
                        <w:noProof/>
                      </w:rPr>
                      <w:t xml:space="preserve">[1] </w:t>
                    </w:r>
                  </w:p>
                </w:tc>
                <w:tc>
                  <w:tcPr>
                    <w:tcW w:w="0" w:type="auto"/>
                    <w:hideMark/>
                  </w:tcPr>
                  <w:p w14:paraId="742B0A73" w14:textId="77777777" w:rsidR="00432B73" w:rsidRDefault="00432B73">
                    <w:pPr>
                      <w:pStyle w:val="Bibliografa"/>
                      <w:rPr>
                        <w:noProof/>
                      </w:rPr>
                    </w:pPr>
                    <w:r>
                      <w:rPr>
                        <w:noProof/>
                      </w:rPr>
                      <w:t xml:space="preserve">ISTAC, «Población Islas Canarias 2023,» </w:t>
                    </w:r>
                    <w:r>
                      <w:rPr>
                        <w:noProof/>
                      </w:rPr>
                      <w:t>[En línea]. Available: https://www3.gobiernodecanarias.org/istac/statistical-visualizer/visualizer/data.html?resourceType=dataset&amp;agencyId=ISTAC&amp;resourceId=E30245A_000002&amp;version=~latest#visualization/table .</w:t>
                    </w:r>
                  </w:p>
                </w:tc>
              </w:tr>
              <w:tr w:rsidR="00000000" w14:paraId="7E02CC04" w14:textId="77777777">
                <w:trPr>
                  <w:divId w:val="124394258"/>
                  <w:tblCellSpacing w:w="15" w:type="dxa"/>
                </w:trPr>
                <w:tc>
                  <w:tcPr>
                    <w:tcW w:w="50" w:type="pct"/>
                    <w:hideMark/>
                  </w:tcPr>
                  <w:p w14:paraId="6028E574" w14:textId="77777777" w:rsidR="00432B73" w:rsidRDefault="00432B73">
                    <w:pPr>
                      <w:pStyle w:val="Bibliografa"/>
                      <w:rPr>
                        <w:noProof/>
                      </w:rPr>
                    </w:pPr>
                    <w:r>
                      <w:rPr>
                        <w:noProof/>
                      </w:rPr>
                      <w:t xml:space="preserve">[2] </w:t>
                    </w:r>
                  </w:p>
                </w:tc>
                <w:tc>
                  <w:tcPr>
                    <w:tcW w:w="0" w:type="auto"/>
                    <w:hideMark/>
                  </w:tcPr>
                  <w:p w14:paraId="1BF76C4F" w14:textId="77777777" w:rsidR="00432B73" w:rsidRDefault="00432B73">
                    <w:pPr>
                      <w:pStyle w:val="Bibliografa"/>
                      <w:rPr>
                        <w:noProof/>
                      </w:rPr>
                    </w:pPr>
                    <w:r>
                      <w:rPr>
                        <w:noProof/>
                      </w:rPr>
                      <w:t>ISTAC, «Turistas llegados a las Islas Canarias 2023,» [En línea]. Available: https://www3.gobiernodecanarias.org/istac/statistical-visualizer/visualizer/data.html?resourceId=be85e239-12f1-46c9-b42f-3533d27d03ce&amp;indicatorSystem=C00075B&amp;resourceType=indicatorInstance#visualization/table .</w:t>
                    </w:r>
                  </w:p>
                </w:tc>
              </w:tr>
              <w:tr w:rsidR="00000000" w14:paraId="6B65B24B" w14:textId="77777777">
                <w:trPr>
                  <w:divId w:val="124394258"/>
                  <w:tblCellSpacing w:w="15" w:type="dxa"/>
                </w:trPr>
                <w:tc>
                  <w:tcPr>
                    <w:tcW w:w="50" w:type="pct"/>
                    <w:hideMark/>
                  </w:tcPr>
                  <w:p w14:paraId="4C59B3EF" w14:textId="77777777" w:rsidR="00432B73" w:rsidRDefault="00432B73">
                    <w:pPr>
                      <w:pStyle w:val="Bibliografa"/>
                      <w:rPr>
                        <w:noProof/>
                      </w:rPr>
                    </w:pPr>
                    <w:r>
                      <w:rPr>
                        <w:noProof/>
                      </w:rPr>
                      <w:t xml:space="preserve">[3] </w:t>
                    </w:r>
                  </w:p>
                </w:tc>
                <w:tc>
                  <w:tcPr>
                    <w:tcW w:w="0" w:type="auto"/>
                    <w:hideMark/>
                  </w:tcPr>
                  <w:p w14:paraId="2858A2AE" w14:textId="77777777" w:rsidR="00432B73" w:rsidRDefault="00432B73">
                    <w:pPr>
                      <w:pStyle w:val="Bibliografa"/>
                      <w:rPr>
                        <w:noProof/>
                      </w:rPr>
                    </w:pPr>
                    <w:r>
                      <w:rPr>
                        <w:noProof/>
                      </w:rPr>
                      <w:t>ISTAC, «Población Isla La Graciosa,» [En línea]. Available: https://www3.gobiernodecanarias.org/medusa/wiki/index.php?title=Isla_de_La_Graciosa .</w:t>
                    </w:r>
                  </w:p>
                </w:tc>
              </w:tr>
              <w:tr w:rsidR="00000000" w14:paraId="0CD35E90" w14:textId="77777777">
                <w:trPr>
                  <w:divId w:val="124394258"/>
                  <w:tblCellSpacing w:w="15" w:type="dxa"/>
                </w:trPr>
                <w:tc>
                  <w:tcPr>
                    <w:tcW w:w="50" w:type="pct"/>
                    <w:hideMark/>
                  </w:tcPr>
                  <w:p w14:paraId="3775D338" w14:textId="77777777" w:rsidR="00432B73" w:rsidRDefault="00432B73">
                    <w:pPr>
                      <w:pStyle w:val="Bibliografa"/>
                      <w:rPr>
                        <w:noProof/>
                      </w:rPr>
                    </w:pPr>
                    <w:r>
                      <w:rPr>
                        <w:noProof/>
                      </w:rPr>
                      <w:t xml:space="preserve">[4] </w:t>
                    </w:r>
                  </w:p>
                </w:tc>
                <w:tc>
                  <w:tcPr>
                    <w:tcW w:w="0" w:type="auto"/>
                    <w:hideMark/>
                  </w:tcPr>
                  <w:p w14:paraId="3E34DB71" w14:textId="77777777" w:rsidR="00432B73" w:rsidRDefault="00432B73">
                    <w:pPr>
                      <w:pStyle w:val="Bibliografa"/>
                      <w:rPr>
                        <w:noProof/>
                      </w:rPr>
                    </w:pPr>
                    <w:r>
                      <w:rPr>
                        <w:noProof/>
                      </w:rPr>
                      <w:t>INE, «Población Islas Canarias por edades 2023,» [En línea]. Available: https://www.ine.es/jaxi/Tabla.htm?tpx=61413.</w:t>
                    </w:r>
                  </w:p>
                </w:tc>
              </w:tr>
              <w:tr w:rsidR="00000000" w14:paraId="796BF519" w14:textId="77777777">
                <w:trPr>
                  <w:divId w:val="124394258"/>
                  <w:tblCellSpacing w:w="15" w:type="dxa"/>
                </w:trPr>
                <w:tc>
                  <w:tcPr>
                    <w:tcW w:w="50" w:type="pct"/>
                    <w:hideMark/>
                  </w:tcPr>
                  <w:p w14:paraId="23DF6BFE" w14:textId="77777777" w:rsidR="00432B73" w:rsidRDefault="00432B73">
                    <w:pPr>
                      <w:pStyle w:val="Bibliografa"/>
                      <w:rPr>
                        <w:noProof/>
                      </w:rPr>
                    </w:pPr>
                    <w:r>
                      <w:rPr>
                        <w:noProof/>
                      </w:rPr>
                      <w:t xml:space="preserve">[5] </w:t>
                    </w:r>
                  </w:p>
                </w:tc>
                <w:tc>
                  <w:tcPr>
                    <w:tcW w:w="0" w:type="auto"/>
                    <w:hideMark/>
                  </w:tcPr>
                  <w:p w14:paraId="4D3EB328" w14:textId="77777777" w:rsidR="00432B73" w:rsidRDefault="00432B73">
                    <w:pPr>
                      <w:pStyle w:val="Bibliografa"/>
                      <w:rPr>
                        <w:noProof/>
                      </w:rPr>
                    </w:pPr>
                    <w:r>
                      <w:rPr>
                        <w:noProof/>
                      </w:rPr>
                      <w:t>CNMC, «Líneas Telefonía Fija,» [En línea]. Available: https://data.cnmc.es/telecomunicaciones-y-sector-audiovisual/conjuntos-de-datos/datos-provinciales/telecomunicaciones. [Último acceso: 2024].</w:t>
                    </w:r>
                  </w:p>
                </w:tc>
              </w:tr>
              <w:tr w:rsidR="00000000" w14:paraId="478AAB42" w14:textId="77777777">
                <w:trPr>
                  <w:divId w:val="124394258"/>
                  <w:tblCellSpacing w:w="15" w:type="dxa"/>
                </w:trPr>
                <w:tc>
                  <w:tcPr>
                    <w:tcW w:w="50" w:type="pct"/>
                    <w:hideMark/>
                  </w:tcPr>
                  <w:p w14:paraId="3DA6ABAE" w14:textId="77777777" w:rsidR="00432B73" w:rsidRDefault="00432B73">
                    <w:pPr>
                      <w:pStyle w:val="Bibliografa"/>
                      <w:rPr>
                        <w:noProof/>
                      </w:rPr>
                    </w:pPr>
                    <w:r>
                      <w:rPr>
                        <w:noProof/>
                      </w:rPr>
                      <w:t xml:space="preserve">[6] </w:t>
                    </w:r>
                  </w:p>
                </w:tc>
                <w:tc>
                  <w:tcPr>
                    <w:tcW w:w="0" w:type="auto"/>
                    <w:hideMark/>
                  </w:tcPr>
                  <w:p w14:paraId="3E1505C2" w14:textId="77777777" w:rsidR="00432B73" w:rsidRDefault="00432B73">
                    <w:pPr>
                      <w:pStyle w:val="Bibliografa"/>
                      <w:rPr>
                        <w:noProof/>
                      </w:rPr>
                    </w:pPr>
                    <w:r>
                      <w:rPr>
                        <w:noProof/>
                      </w:rPr>
                      <w:t>Movistar, «Tarifas de Internet,» [En línea]. Available: https://www.movistar.es/internet. [Último acceso: 2024].</w:t>
                    </w:r>
                  </w:p>
                </w:tc>
              </w:tr>
              <w:tr w:rsidR="00000000" w14:paraId="5AB5B550" w14:textId="77777777">
                <w:trPr>
                  <w:divId w:val="124394258"/>
                  <w:tblCellSpacing w:w="15" w:type="dxa"/>
                </w:trPr>
                <w:tc>
                  <w:tcPr>
                    <w:tcW w:w="50" w:type="pct"/>
                    <w:hideMark/>
                  </w:tcPr>
                  <w:p w14:paraId="2DD8DD44" w14:textId="77777777" w:rsidR="00432B73" w:rsidRDefault="00432B73">
                    <w:pPr>
                      <w:pStyle w:val="Bibliografa"/>
                      <w:rPr>
                        <w:noProof/>
                      </w:rPr>
                    </w:pPr>
                    <w:r>
                      <w:rPr>
                        <w:noProof/>
                      </w:rPr>
                      <w:t xml:space="preserve">[7] </w:t>
                    </w:r>
                  </w:p>
                </w:tc>
                <w:tc>
                  <w:tcPr>
                    <w:tcW w:w="0" w:type="auto"/>
                    <w:hideMark/>
                  </w:tcPr>
                  <w:p w14:paraId="73AD4ED2" w14:textId="77777777" w:rsidR="00432B73" w:rsidRDefault="00432B73">
                    <w:pPr>
                      <w:pStyle w:val="Bibliografa"/>
                      <w:rPr>
                        <w:noProof/>
                      </w:rPr>
                    </w:pPr>
                    <w:r>
                      <w:rPr>
                        <w:noProof/>
                      </w:rPr>
                      <w:t>Vodafone, «Consulta de cobertura,» [En línea]. Available: https://www.vodafone.es/c/tienda-online/particulares/consulta-de-cobertura/. [Último acceso: 2024].</w:t>
                    </w:r>
                  </w:p>
                </w:tc>
              </w:tr>
              <w:tr w:rsidR="00000000" w14:paraId="5903D9D2" w14:textId="77777777">
                <w:trPr>
                  <w:divId w:val="124394258"/>
                  <w:tblCellSpacing w:w="15" w:type="dxa"/>
                </w:trPr>
                <w:tc>
                  <w:tcPr>
                    <w:tcW w:w="50" w:type="pct"/>
                    <w:hideMark/>
                  </w:tcPr>
                  <w:p w14:paraId="07F9B4FA" w14:textId="77777777" w:rsidR="00432B73" w:rsidRDefault="00432B73">
                    <w:pPr>
                      <w:pStyle w:val="Bibliografa"/>
                      <w:rPr>
                        <w:noProof/>
                      </w:rPr>
                    </w:pPr>
                    <w:r>
                      <w:rPr>
                        <w:noProof/>
                      </w:rPr>
                      <w:t xml:space="preserve">[8] </w:t>
                    </w:r>
                  </w:p>
                </w:tc>
                <w:tc>
                  <w:tcPr>
                    <w:tcW w:w="0" w:type="auto"/>
                    <w:hideMark/>
                  </w:tcPr>
                  <w:p w14:paraId="11A0986A" w14:textId="77777777" w:rsidR="00432B73" w:rsidRDefault="00432B73">
                    <w:pPr>
                      <w:pStyle w:val="Bibliografa"/>
                      <w:rPr>
                        <w:noProof/>
                      </w:rPr>
                    </w:pPr>
                    <w:r>
                      <w:rPr>
                        <w:noProof/>
                      </w:rPr>
                      <w:t>Orange, «Tarifas de fibra,» [En línea]. Available: https://www.orange.es/promociones-ofertas/fibra-internet. [Último acceso: 2024].</w:t>
                    </w:r>
                  </w:p>
                </w:tc>
              </w:tr>
              <w:tr w:rsidR="00000000" w14:paraId="2BFAA190" w14:textId="77777777">
                <w:trPr>
                  <w:divId w:val="124394258"/>
                  <w:tblCellSpacing w:w="15" w:type="dxa"/>
                </w:trPr>
                <w:tc>
                  <w:tcPr>
                    <w:tcW w:w="50" w:type="pct"/>
                    <w:hideMark/>
                  </w:tcPr>
                  <w:p w14:paraId="03C839CA" w14:textId="77777777" w:rsidR="00432B73" w:rsidRDefault="00432B73">
                    <w:pPr>
                      <w:pStyle w:val="Bibliografa"/>
                      <w:rPr>
                        <w:noProof/>
                      </w:rPr>
                    </w:pPr>
                    <w:r>
                      <w:rPr>
                        <w:noProof/>
                      </w:rPr>
                      <w:t xml:space="preserve">[9] </w:t>
                    </w:r>
                  </w:p>
                </w:tc>
                <w:tc>
                  <w:tcPr>
                    <w:tcW w:w="0" w:type="auto"/>
                    <w:hideMark/>
                  </w:tcPr>
                  <w:p w14:paraId="335DAE76" w14:textId="77777777" w:rsidR="00432B73" w:rsidRDefault="00432B73">
                    <w:pPr>
                      <w:pStyle w:val="Bibliografa"/>
                      <w:rPr>
                        <w:noProof/>
                      </w:rPr>
                    </w:pPr>
                    <w:r>
                      <w:rPr>
                        <w:noProof/>
                      </w:rPr>
                      <w:t>MasMovil, «Cobertura fibra óptica,» [En línea]. Available: https://www.masmovil.es/cobertura-fibra-optica. [Último acceso: 2024].</w:t>
                    </w:r>
                  </w:p>
                </w:tc>
              </w:tr>
              <w:tr w:rsidR="00000000" w14:paraId="3F497E42" w14:textId="77777777">
                <w:trPr>
                  <w:divId w:val="124394258"/>
                  <w:tblCellSpacing w:w="15" w:type="dxa"/>
                </w:trPr>
                <w:tc>
                  <w:tcPr>
                    <w:tcW w:w="50" w:type="pct"/>
                    <w:hideMark/>
                  </w:tcPr>
                  <w:p w14:paraId="4914C9BC" w14:textId="77777777" w:rsidR="00432B73" w:rsidRDefault="00432B73">
                    <w:pPr>
                      <w:pStyle w:val="Bibliografa"/>
                      <w:rPr>
                        <w:noProof/>
                      </w:rPr>
                    </w:pPr>
                    <w:r>
                      <w:rPr>
                        <w:noProof/>
                      </w:rPr>
                      <w:t xml:space="preserve">[10] </w:t>
                    </w:r>
                  </w:p>
                </w:tc>
                <w:tc>
                  <w:tcPr>
                    <w:tcW w:w="0" w:type="auto"/>
                    <w:hideMark/>
                  </w:tcPr>
                  <w:p w14:paraId="3D8C0285" w14:textId="77777777" w:rsidR="00432B73" w:rsidRDefault="00432B73">
                    <w:pPr>
                      <w:pStyle w:val="Bibliografa"/>
                      <w:rPr>
                        <w:noProof/>
                      </w:rPr>
                    </w:pPr>
                    <w:r>
                      <w:rPr>
                        <w:noProof/>
                      </w:rPr>
                      <w:t>CNMC, «INFORME ECONÓMICO SECTORIAL DE LAS TELECOMUNICACIONES Y EL AUDIOVISUAL,» 2022.</w:t>
                    </w:r>
                  </w:p>
                </w:tc>
              </w:tr>
              <w:tr w:rsidR="00000000" w14:paraId="7BC3BBD6" w14:textId="77777777">
                <w:trPr>
                  <w:divId w:val="124394258"/>
                  <w:tblCellSpacing w:w="15" w:type="dxa"/>
                </w:trPr>
                <w:tc>
                  <w:tcPr>
                    <w:tcW w:w="50" w:type="pct"/>
                    <w:hideMark/>
                  </w:tcPr>
                  <w:p w14:paraId="017D90EF" w14:textId="77777777" w:rsidR="00432B73" w:rsidRDefault="00432B73">
                    <w:pPr>
                      <w:pStyle w:val="Bibliografa"/>
                      <w:rPr>
                        <w:noProof/>
                      </w:rPr>
                    </w:pPr>
                    <w:r>
                      <w:rPr>
                        <w:noProof/>
                      </w:rPr>
                      <w:t xml:space="preserve">[11] </w:t>
                    </w:r>
                  </w:p>
                </w:tc>
                <w:tc>
                  <w:tcPr>
                    <w:tcW w:w="0" w:type="auto"/>
                    <w:hideMark/>
                  </w:tcPr>
                  <w:p w14:paraId="492DC3F7" w14:textId="77777777" w:rsidR="00432B73" w:rsidRDefault="00432B73">
                    <w:pPr>
                      <w:pStyle w:val="Bibliografa"/>
                      <w:rPr>
                        <w:noProof/>
                      </w:rPr>
                    </w:pPr>
                    <w:r>
                      <w:rPr>
                        <w:noProof/>
                      </w:rPr>
                      <w:t>«NG-PON,» [En línea]. Available: https://www.conectronica.com/fibra-optica/instrumentos-para-fibra-optica/ng-pon-next-generation-passive-optical-network.</w:t>
                    </w:r>
                  </w:p>
                </w:tc>
              </w:tr>
              <w:tr w:rsidR="00000000" w14:paraId="7A677F63" w14:textId="77777777">
                <w:trPr>
                  <w:divId w:val="124394258"/>
                  <w:tblCellSpacing w:w="15" w:type="dxa"/>
                </w:trPr>
                <w:tc>
                  <w:tcPr>
                    <w:tcW w:w="50" w:type="pct"/>
                    <w:hideMark/>
                  </w:tcPr>
                  <w:p w14:paraId="1F09F5A2" w14:textId="77777777" w:rsidR="00432B73" w:rsidRDefault="00432B73">
                    <w:pPr>
                      <w:pStyle w:val="Bibliografa"/>
                      <w:rPr>
                        <w:noProof/>
                      </w:rPr>
                    </w:pPr>
                    <w:r>
                      <w:rPr>
                        <w:noProof/>
                      </w:rPr>
                      <w:t xml:space="preserve">[12] </w:t>
                    </w:r>
                  </w:p>
                </w:tc>
                <w:tc>
                  <w:tcPr>
                    <w:tcW w:w="0" w:type="auto"/>
                    <w:hideMark/>
                  </w:tcPr>
                  <w:p w14:paraId="5C21091D" w14:textId="77777777" w:rsidR="00432B73" w:rsidRDefault="00432B73">
                    <w:pPr>
                      <w:pStyle w:val="Bibliografa"/>
                      <w:rPr>
                        <w:noProof/>
                      </w:rPr>
                    </w:pPr>
                    <w:r>
                      <w:rPr>
                        <w:noProof/>
                      </w:rPr>
                      <w:t>«G.fast,» [En línea]. Available: https://blogthinkbig.com/g-fast-conexiones-dsl-1-gbps.</w:t>
                    </w:r>
                  </w:p>
                </w:tc>
              </w:tr>
              <w:tr w:rsidR="00000000" w14:paraId="547DF61E" w14:textId="77777777">
                <w:trPr>
                  <w:divId w:val="124394258"/>
                  <w:tblCellSpacing w:w="15" w:type="dxa"/>
                </w:trPr>
                <w:tc>
                  <w:tcPr>
                    <w:tcW w:w="50" w:type="pct"/>
                    <w:hideMark/>
                  </w:tcPr>
                  <w:p w14:paraId="6F8F01B5" w14:textId="77777777" w:rsidR="00432B73" w:rsidRDefault="00432B73">
                    <w:pPr>
                      <w:pStyle w:val="Bibliografa"/>
                      <w:rPr>
                        <w:noProof/>
                      </w:rPr>
                    </w:pPr>
                    <w:r>
                      <w:rPr>
                        <w:noProof/>
                      </w:rPr>
                      <w:t xml:space="preserve">[13] </w:t>
                    </w:r>
                  </w:p>
                </w:tc>
                <w:tc>
                  <w:tcPr>
                    <w:tcW w:w="0" w:type="auto"/>
                    <w:hideMark/>
                  </w:tcPr>
                  <w:p w14:paraId="5C4169A0" w14:textId="77777777" w:rsidR="00432B73" w:rsidRDefault="00432B73">
                    <w:pPr>
                      <w:pStyle w:val="Bibliografa"/>
                      <w:rPr>
                        <w:noProof/>
                      </w:rPr>
                    </w:pPr>
                    <w:r>
                      <w:rPr>
                        <w:noProof/>
                      </w:rPr>
                      <w:t>«IPTV,» [En línea]. Available: https://www.dacast.com/es/blog-es/iptv-vs-ott/#:~:text=Tipo%20de%20red%3A%20Los%20contenidos,trav%C3%A9s%20de%20un%20ISP%20concreto..</w:t>
                    </w:r>
                  </w:p>
                </w:tc>
              </w:tr>
              <w:tr w:rsidR="00000000" w14:paraId="316528CC" w14:textId="77777777">
                <w:trPr>
                  <w:divId w:val="124394258"/>
                  <w:tblCellSpacing w:w="15" w:type="dxa"/>
                </w:trPr>
                <w:tc>
                  <w:tcPr>
                    <w:tcW w:w="50" w:type="pct"/>
                    <w:hideMark/>
                  </w:tcPr>
                  <w:p w14:paraId="7F57B250" w14:textId="77777777" w:rsidR="00432B73" w:rsidRDefault="00432B73">
                    <w:pPr>
                      <w:pStyle w:val="Bibliografa"/>
                      <w:rPr>
                        <w:noProof/>
                      </w:rPr>
                    </w:pPr>
                    <w:r>
                      <w:rPr>
                        <w:noProof/>
                      </w:rPr>
                      <w:t xml:space="preserve">[14] </w:t>
                    </w:r>
                  </w:p>
                </w:tc>
                <w:tc>
                  <w:tcPr>
                    <w:tcW w:w="0" w:type="auto"/>
                    <w:hideMark/>
                  </w:tcPr>
                  <w:p w14:paraId="6260A9F6" w14:textId="77777777" w:rsidR="00432B73" w:rsidRDefault="00432B73">
                    <w:pPr>
                      <w:pStyle w:val="Bibliografa"/>
                      <w:rPr>
                        <w:noProof/>
                      </w:rPr>
                    </w:pPr>
                    <w:r>
                      <w:rPr>
                        <w:noProof/>
                      </w:rPr>
                      <w:t>[En línea]. Available: https://www.eldiario.es/canariasahora/economia/empresas-subvenciones-recibieron-gobierno-canarias-suspendieron-transparencia_1_8871023.html.</w:t>
                    </w:r>
                  </w:p>
                </w:tc>
              </w:tr>
              <w:tr w:rsidR="00000000" w14:paraId="30F3D2B4" w14:textId="77777777">
                <w:trPr>
                  <w:divId w:val="124394258"/>
                  <w:tblCellSpacing w:w="15" w:type="dxa"/>
                </w:trPr>
                <w:tc>
                  <w:tcPr>
                    <w:tcW w:w="50" w:type="pct"/>
                    <w:hideMark/>
                  </w:tcPr>
                  <w:p w14:paraId="10DAD934" w14:textId="77777777" w:rsidR="00432B73" w:rsidRDefault="00432B73">
                    <w:pPr>
                      <w:pStyle w:val="Bibliografa"/>
                      <w:rPr>
                        <w:noProof/>
                      </w:rPr>
                    </w:pPr>
                    <w:r>
                      <w:rPr>
                        <w:noProof/>
                      </w:rPr>
                      <w:t xml:space="preserve">[15] </w:t>
                    </w:r>
                  </w:p>
                </w:tc>
                <w:tc>
                  <w:tcPr>
                    <w:tcW w:w="0" w:type="auto"/>
                    <w:hideMark/>
                  </w:tcPr>
                  <w:p w14:paraId="36CB511F" w14:textId="77777777" w:rsidR="00432B73" w:rsidRDefault="00432B73">
                    <w:pPr>
                      <w:pStyle w:val="Bibliografa"/>
                      <w:rPr>
                        <w:noProof/>
                      </w:rPr>
                    </w:pPr>
                    <w:r>
                      <w:rPr>
                        <w:noProof/>
                      </w:rPr>
                      <w:t>ALSA, «Autobus autónomo de la UAM,» [En línea]. Available: https://www.alsa.es/movilidad/autobus-autonomo-uam.</w:t>
                    </w:r>
                  </w:p>
                </w:tc>
              </w:tr>
              <w:tr w:rsidR="00000000" w14:paraId="4EC4F35F" w14:textId="77777777">
                <w:trPr>
                  <w:divId w:val="124394258"/>
                  <w:tblCellSpacing w:w="15" w:type="dxa"/>
                </w:trPr>
                <w:tc>
                  <w:tcPr>
                    <w:tcW w:w="50" w:type="pct"/>
                    <w:hideMark/>
                  </w:tcPr>
                  <w:p w14:paraId="14E6FEF6" w14:textId="77777777" w:rsidR="00432B73" w:rsidRDefault="00432B73">
                    <w:pPr>
                      <w:pStyle w:val="Bibliografa"/>
                      <w:rPr>
                        <w:noProof/>
                      </w:rPr>
                    </w:pPr>
                    <w:r>
                      <w:rPr>
                        <w:noProof/>
                      </w:rPr>
                      <w:t xml:space="preserve">[16] </w:t>
                    </w:r>
                  </w:p>
                </w:tc>
                <w:tc>
                  <w:tcPr>
                    <w:tcW w:w="0" w:type="auto"/>
                    <w:hideMark/>
                  </w:tcPr>
                  <w:p w14:paraId="7CCFE65A" w14:textId="77777777" w:rsidR="00432B73" w:rsidRDefault="00432B73">
                    <w:pPr>
                      <w:pStyle w:val="Bibliografa"/>
                      <w:rPr>
                        <w:noProof/>
                      </w:rPr>
                    </w:pPr>
                    <w:r>
                      <w:rPr>
                        <w:noProof/>
                      </w:rPr>
                      <w:t xml:space="preserve">RACE, «V21 Coche conectado con la infraestructura,» </w:t>
                    </w:r>
                    <w:r>
                      <w:rPr>
                        <w:noProof/>
                      </w:rPr>
                      <w:t>[En línea]. Available: https://www.race.es/v2i-coche-conectado-con-la-infraestructura.</w:t>
                    </w:r>
                  </w:p>
                </w:tc>
              </w:tr>
              <w:tr w:rsidR="00000000" w14:paraId="76C82C50" w14:textId="77777777">
                <w:trPr>
                  <w:divId w:val="124394258"/>
                  <w:tblCellSpacing w:w="15" w:type="dxa"/>
                </w:trPr>
                <w:tc>
                  <w:tcPr>
                    <w:tcW w:w="50" w:type="pct"/>
                    <w:hideMark/>
                  </w:tcPr>
                  <w:p w14:paraId="74B953E8" w14:textId="77777777" w:rsidR="00432B73" w:rsidRDefault="00432B73">
                    <w:pPr>
                      <w:pStyle w:val="Bibliografa"/>
                      <w:rPr>
                        <w:noProof/>
                      </w:rPr>
                    </w:pPr>
                    <w:r>
                      <w:rPr>
                        <w:noProof/>
                      </w:rPr>
                      <w:t xml:space="preserve">[17] </w:t>
                    </w:r>
                  </w:p>
                </w:tc>
                <w:tc>
                  <w:tcPr>
                    <w:tcW w:w="0" w:type="auto"/>
                    <w:hideMark/>
                  </w:tcPr>
                  <w:p w14:paraId="04D4E7AB" w14:textId="77777777" w:rsidR="00432B73" w:rsidRDefault="00432B73">
                    <w:pPr>
                      <w:pStyle w:val="Bibliografa"/>
                      <w:rPr>
                        <w:noProof/>
                      </w:rPr>
                    </w:pPr>
                    <w:r>
                      <w:rPr>
                        <w:noProof/>
                      </w:rPr>
                      <w:t>K. TrafficCom, «Los semáforos inteligentes de Kapsch TrafficCom,» [En línea]. Available: https://www.kapsch.net/es/prensa/notas/ktc-20210412-pr-es#:~:text=Los%20reguladores%20semaf%C3%B3ricos%20inteligentes%20de,los%20sem%C3%A1foros%20al%20veh%C3%ADculo%20aut%C3%B3nomo.</w:t>
                    </w:r>
                  </w:p>
                </w:tc>
              </w:tr>
              <w:tr w:rsidR="00000000" w14:paraId="385C8B30" w14:textId="77777777">
                <w:trPr>
                  <w:divId w:val="124394258"/>
                  <w:tblCellSpacing w:w="15" w:type="dxa"/>
                </w:trPr>
                <w:tc>
                  <w:tcPr>
                    <w:tcW w:w="50" w:type="pct"/>
                    <w:hideMark/>
                  </w:tcPr>
                  <w:p w14:paraId="7858E4CE" w14:textId="77777777" w:rsidR="00432B73" w:rsidRDefault="00432B73">
                    <w:pPr>
                      <w:pStyle w:val="Bibliografa"/>
                      <w:rPr>
                        <w:noProof/>
                      </w:rPr>
                    </w:pPr>
                    <w:r>
                      <w:rPr>
                        <w:noProof/>
                      </w:rPr>
                      <w:t xml:space="preserve">[18] </w:t>
                    </w:r>
                  </w:p>
                </w:tc>
                <w:tc>
                  <w:tcPr>
                    <w:tcW w:w="0" w:type="auto"/>
                    <w:hideMark/>
                  </w:tcPr>
                  <w:p w14:paraId="054EBAAF" w14:textId="77777777" w:rsidR="00432B73" w:rsidRDefault="00432B73">
                    <w:pPr>
                      <w:pStyle w:val="Bibliografa"/>
                      <w:rPr>
                        <w:noProof/>
                      </w:rPr>
                    </w:pPr>
                    <w:r>
                      <w:rPr>
                        <w:noProof/>
                      </w:rPr>
                      <w:t>ForoCochesElectricos, «Irizar recibe un pedido de 68 autobuses eléctricos de la ciudad de Zaragoza,» [En línea]. Available: https://forococheselectricos.com/2021/06/zaragoza-autobuses-irizar-cien-por-cien-electricos.html#:~:text=Los%20autobuses%20de%2018%20metros,euros%20m%C3%A1s%20que%20los%20tradicionales.</w:t>
                    </w:r>
                  </w:p>
                </w:tc>
              </w:tr>
              <w:tr w:rsidR="00000000" w14:paraId="1D3F9FB4" w14:textId="77777777">
                <w:trPr>
                  <w:divId w:val="124394258"/>
                  <w:tblCellSpacing w:w="15" w:type="dxa"/>
                </w:trPr>
                <w:tc>
                  <w:tcPr>
                    <w:tcW w:w="50" w:type="pct"/>
                    <w:hideMark/>
                  </w:tcPr>
                  <w:p w14:paraId="51549271" w14:textId="77777777" w:rsidR="00432B73" w:rsidRDefault="00432B73">
                    <w:pPr>
                      <w:pStyle w:val="Bibliografa"/>
                      <w:rPr>
                        <w:noProof/>
                      </w:rPr>
                    </w:pPr>
                    <w:r>
                      <w:rPr>
                        <w:noProof/>
                      </w:rPr>
                      <w:t xml:space="preserve">[19] </w:t>
                    </w:r>
                  </w:p>
                </w:tc>
                <w:tc>
                  <w:tcPr>
                    <w:tcW w:w="0" w:type="auto"/>
                    <w:hideMark/>
                  </w:tcPr>
                  <w:p w14:paraId="3482E95F" w14:textId="77777777" w:rsidR="00432B73" w:rsidRDefault="00432B73">
                    <w:pPr>
                      <w:pStyle w:val="Bibliografa"/>
                      <w:rPr>
                        <w:noProof/>
                      </w:rPr>
                    </w:pPr>
                    <w:r>
                      <w:rPr>
                        <w:noProof/>
                      </w:rPr>
                      <w:t>L. o. d. Málaga, «Málaga será el laboratorio del primer autobus,» [En línea]. Available: https://www.laopiniondemalaga.es/malaga/2020/01/24/malaga-sera-laboratorio-primer-autobus-27653243.html.</w:t>
                    </w:r>
                  </w:p>
                </w:tc>
              </w:tr>
              <w:tr w:rsidR="00000000" w14:paraId="14F8998A" w14:textId="77777777">
                <w:trPr>
                  <w:divId w:val="124394258"/>
                  <w:tblCellSpacing w:w="15" w:type="dxa"/>
                </w:trPr>
                <w:tc>
                  <w:tcPr>
                    <w:tcW w:w="50" w:type="pct"/>
                    <w:hideMark/>
                  </w:tcPr>
                  <w:p w14:paraId="2CDE8D17" w14:textId="77777777" w:rsidR="00432B73" w:rsidRDefault="00432B73">
                    <w:pPr>
                      <w:pStyle w:val="Bibliografa"/>
                      <w:rPr>
                        <w:noProof/>
                      </w:rPr>
                    </w:pPr>
                    <w:r>
                      <w:rPr>
                        <w:noProof/>
                      </w:rPr>
                      <w:t xml:space="preserve">[20] </w:t>
                    </w:r>
                  </w:p>
                </w:tc>
                <w:tc>
                  <w:tcPr>
                    <w:tcW w:w="0" w:type="auto"/>
                    <w:hideMark/>
                  </w:tcPr>
                  <w:p w14:paraId="70D776E1" w14:textId="77777777" w:rsidR="00432B73" w:rsidRDefault="00432B73">
                    <w:pPr>
                      <w:pStyle w:val="Bibliografa"/>
                      <w:rPr>
                        <w:noProof/>
                      </w:rPr>
                    </w:pPr>
                    <w:r>
                      <w:rPr>
                        <w:noProof/>
                      </w:rPr>
                      <w:t>[En línea]. Available: https://www.meta.com/es/quest/quest-3/#specs .</w:t>
                    </w:r>
                  </w:p>
                </w:tc>
              </w:tr>
              <w:tr w:rsidR="00000000" w14:paraId="6264E4EE" w14:textId="77777777">
                <w:trPr>
                  <w:divId w:val="124394258"/>
                  <w:tblCellSpacing w:w="15" w:type="dxa"/>
                </w:trPr>
                <w:tc>
                  <w:tcPr>
                    <w:tcW w:w="50" w:type="pct"/>
                    <w:hideMark/>
                  </w:tcPr>
                  <w:p w14:paraId="20270A18" w14:textId="77777777" w:rsidR="00432B73" w:rsidRDefault="00432B73">
                    <w:pPr>
                      <w:pStyle w:val="Bibliografa"/>
                      <w:rPr>
                        <w:noProof/>
                      </w:rPr>
                    </w:pPr>
                    <w:r>
                      <w:rPr>
                        <w:noProof/>
                      </w:rPr>
                      <w:t xml:space="preserve">[21] </w:t>
                    </w:r>
                  </w:p>
                </w:tc>
                <w:tc>
                  <w:tcPr>
                    <w:tcW w:w="0" w:type="auto"/>
                    <w:hideMark/>
                  </w:tcPr>
                  <w:p w14:paraId="14BAEEB9" w14:textId="77777777" w:rsidR="00432B73" w:rsidRDefault="00432B73">
                    <w:pPr>
                      <w:pStyle w:val="Bibliografa"/>
                      <w:rPr>
                        <w:noProof/>
                      </w:rPr>
                    </w:pPr>
                    <w:r>
                      <w:rPr>
                        <w:noProof/>
                      </w:rPr>
                      <w:t>[En línea]. Available: https://www.pccomponentes.com/asus-rog-rapture-gt-axe16000-router-gaming-Wi-Fi-6E-cuatribanda-aimesh?campaigntype=eshopping&amp;campaignchannel=shopping&amp;gad_source=1&amp;gclid=Cj0KCQjwwYSwBhDcARIsAOyL0fgc5sGNdgCmK6fC1jFftS1TvjnriL0-E8LaMnoG1RT6zWLRG-TG0GwaAjFHEAL.</w:t>
                    </w:r>
                  </w:p>
                </w:tc>
              </w:tr>
              <w:tr w:rsidR="00000000" w14:paraId="006CC71B" w14:textId="77777777">
                <w:trPr>
                  <w:divId w:val="124394258"/>
                  <w:tblCellSpacing w:w="15" w:type="dxa"/>
                </w:trPr>
                <w:tc>
                  <w:tcPr>
                    <w:tcW w:w="50" w:type="pct"/>
                    <w:hideMark/>
                  </w:tcPr>
                  <w:p w14:paraId="53AF615E" w14:textId="77777777" w:rsidR="00432B73" w:rsidRDefault="00432B73">
                    <w:pPr>
                      <w:pStyle w:val="Bibliografa"/>
                      <w:rPr>
                        <w:noProof/>
                      </w:rPr>
                    </w:pPr>
                    <w:r>
                      <w:rPr>
                        <w:noProof/>
                      </w:rPr>
                      <w:t xml:space="preserve">[22] </w:t>
                    </w:r>
                  </w:p>
                </w:tc>
                <w:tc>
                  <w:tcPr>
                    <w:tcW w:w="0" w:type="auto"/>
                    <w:hideMark/>
                  </w:tcPr>
                  <w:p w14:paraId="0A372400" w14:textId="77777777" w:rsidR="00432B73" w:rsidRDefault="00432B73">
                    <w:pPr>
                      <w:pStyle w:val="Bibliografa"/>
                      <w:rPr>
                        <w:noProof/>
                      </w:rPr>
                    </w:pPr>
                    <w:r>
                      <w:rPr>
                        <w:noProof/>
                      </w:rPr>
                      <w:t>[En línea]. Available: https://www.ezurio.com/resources/blog/road-wifi-6e-part-2-increased-link-rate .</w:t>
                    </w:r>
                  </w:p>
                </w:tc>
              </w:tr>
              <w:tr w:rsidR="00000000" w14:paraId="6534EB6E" w14:textId="77777777">
                <w:trPr>
                  <w:divId w:val="124394258"/>
                  <w:tblCellSpacing w:w="15" w:type="dxa"/>
                </w:trPr>
                <w:tc>
                  <w:tcPr>
                    <w:tcW w:w="50" w:type="pct"/>
                    <w:hideMark/>
                  </w:tcPr>
                  <w:p w14:paraId="681F05A3" w14:textId="77777777" w:rsidR="00432B73" w:rsidRDefault="00432B73">
                    <w:pPr>
                      <w:pStyle w:val="Bibliografa"/>
                      <w:rPr>
                        <w:noProof/>
                      </w:rPr>
                    </w:pPr>
                    <w:r>
                      <w:rPr>
                        <w:noProof/>
                      </w:rPr>
                      <w:t xml:space="preserve">[23] </w:t>
                    </w:r>
                  </w:p>
                </w:tc>
                <w:tc>
                  <w:tcPr>
                    <w:tcW w:w="0" w:type="auto"/>
                    <w:hideMark/>
                  </w:tcPr>
                  <w:p w14:paraId="09282C37" w14:textId="77777777" w:rsidR="00432B73" w:rsidRDefault="00432B73">
                    <w:pPr>
                      <w:pStyle w:val="Bibliografa"/>
                      <w:rPr>
                        <w:noProof/>
                      </w:rPr>
                    </w:pPr>
                    <w:r>
                      <w:rPr>
                        <w:noProof/>
                      </w:rPr>
                      <w:t>[En línea]. Available: https://www.broadcom.com/info/Wi-Fi6E.</w:t>
                    </w:r>
                  </w:p>
                </w:tc>
              </w:tr>
              <w:tr w:rsidR="00000000" w14:paraId="041BD16A" w14:textId="77777777">
                <w:trPr>
                  <w:divId w:val="124394258"/>
                  <w:tblCellSpacing w:w="15" w:type="dxa"/>
                </w:trPr>
                <w:tc>
                  <w:tcPr>
                    <w:tcW w:w="50" w:type="pct"/>
                    <w:hideMark/>
                  </w:tcPr>
                  <w:p w14:paraId="3A38D6AB" w14:textId="77777777" w:rsidR="00432B73" w:rsidRDefault="00432B73">
                    <w:pPr>
                      <w:pStyle w:val="Bibliografa"/>
                      <w:rPr>
                        <w:noProof/>
                      </w:rPr>
                    </w:pPr>
                    <w:r>
                      <w:rPr>
                        <w:noProof/>
                      </w:rPr>
                      <w:t xml:space="preserve">[24] </w:t>
                    </w:r>
                  </w:p>
                </w:tc>
                <w:tc>
                  <w:tcPr>
                    <w:tcW w:w="0" w:type="auto"/>
                    <w:hideMark/>
                  </w:tcPr>
                  <w:p w14:paraId="319033B1" w14:textId="77777777" w:rsidR="00432B73" w:rsidRDefault="00432B73">
                    <w:pPr>
                      <w:pStyle w:val="Bibliografa"/>
                      <w:rPr>
                        <w:noProof/>
                      </w:rPr>
                    </w:pPr>
                    <w:r>
                      <w:rPr>
                        <w:noProof/>
                      </w:rPr>
                      <w:t>Canarias7.es, «Los puertos de Tenerife y Las Palmas operan el 91% de las importaciones canarias con la Península,» [En línea]. Available: https://www.canarias7.es/economia/puertos-tenerife-palmas-20220328111308-nt.html?ref=https%3A%2F%2Fwww.canarias7.es%2Feconomia%2Fpuertos-tenerife-palmas-20220328111308-nt.html.</w:t>
                    </w:r>
                  </w:p>
                </w:tc>
              </w:tr>
              <w:tr w:rsidR="00000000" w14:paraId="2D860481" w14:textId="77777777">
                <w:trPr>
                  <w:divId w:val="124394258"/>
                  <w:tblCellSpacing w:w="15" w:type="dxa"/>
                </w:trPr>
                <w:tc>
                  <w:tcPr>
                    <w:tcW w:w="50" w:type="pct"/>
                    <w:hideMark/>
                  </w:tcPr>
                  <w:p w14:paraId="3A3D8741" w14:textId="77777777" w:rsidR="00432B73" w:rsidRDefault="00432B73">
                    <w:pPr>
                      <w:pStyle w:val="Bibliografa"/>
                      <w:rPr>
                        <w:noProof/>
                      </w:rPr>
                    </w:pPr>
                    <w:r>
                      <w:rPr>
                        <w:noProof/>
                      </w:rPr>
                      <w:t xml:space="preserve">[25] </w:t>
                    </w:r>
                  </w:p>
                </w:tc>
                <w:tc>
                  <w:tcPr>
                    <w:tcW w:w="0" w:type="auto"/>
                    <w:hideMark/>
                  </w:tcPr>
                  <w:p w14:paraId="657AA7D8" w14:textId="77777777" w:rsidR="00432B73" w:rsidRDefault="00432B73">
                    <w:pPr>
                      <w:pStyle w:val="Bibliografa"/>
                      <w:rPr>
                        <w:noProof/>
                      </w:rPr>
                    </w:pPr>
                    <w:r>
                      <w:rPr>
                        <w:noProof/>
                      </w:rPr>
                      <w:t>AntlanticoHoy, «Puertos de Las Palmas cerró 2022 con récord de tráfico de mercancías,» [En línea]. Available: https://www.atlanticohoy.com/economia/puertos-palmas-cerro-2022-record-trafico-mercancias_1512715_102.html#:~:text=Esta%20evoluci%C3%B3n%20positiva%20queda%20plasmada,en%202022%20de%2028.879.897..</w:t>
                    </w:r>
                  </w:p>
                </w:tc>
              </w:tr>
              <w:tr w:rsidR="00000000" w14:paraId="168C2DF9" w14:textId="77777777">
                <w:trPr>
                  <w:divId w:val="124394258"/>
                  <w:tblCellSpacing w:w="15" w:type="dxa"/>
                </w:trPr>
                <w:tc>
                  <w:tcPr>
                    <w:tcW w:w="50" w:type="pct"/>
                    <w:hideMark/>
                  </w:tcPr>
                  <w:p w14:paraId="09678615" w14:textId="77777777" w:rsidR="00432B73" w:rsidRDefault="00432B73">
                    <w:pPr>
                      <w:pStyle w:val="Bibliografa"/>
                      <w:rPr>
                        <w:noProof/>
                      </w:rPr>
                    </w:pPr>
                    <w:r>
                      <w:rPr>
                        <w:noProof/>
                      </w:rPr>
                      <w:t xml:space="preserve">[26] </w:t>
                    </w:r>
                  </w:p>
                </w:tc>
                <w:tc>
                  <w:tcPr>
                    <w:tcW w:w="0" w:type="auto"/>
                    <w:hideMark/>
                  </w:tcPr>
                  <w:p w14:paraId="638F9677" w14:textId="77777777" w:rsidR="00432B73" w:rsidRDefault="00432B73">
                    <w:pPr>
                      <w:pStyle w:val="Bibliografa"/>
                      <w:rPr>
                        <w:noProof/>
                      </w:rPr>
                    </w:pPr>
                    <w:r>
                      <w:rPr>
                        <w:noProof/>
                      </w:rPr>
                      <w:t>PuertosDeTenerife, «Puertos de Tenerife cerró el 2022 con 6,2 millones de pasajeros,» [En línea]. Available: https://www.puertosdetenerife.org/puertos-de-tenerife-cerro-el-2022-con-62-millones-de-pasajeros/.</w:t>
                    </w:r>
                  </w:p>
                </w:tc>
              </w:tr>
              <w:tr w:rsidR="00000000" w14:paraId="6F89EF62" w14:textId="77777777">
                <w:trPr>
                  <w:divId w:val="124394258"/>
                  <w:tblCellSpacing w:w="15" w:type="dxa"/>
                </w:trPr>
                <w:tc>
                  <w:tcPr>
                    <w:tcW w:w="50" w:type="pct"/>
                    <w:hideMark/>
                  </w:tcPr>
                  <w:p w14:paraId="1ACC5BA9" w14:textId="77777777" w:rsidR="00432B73" w:rsidRDefault="00432B73">
                    <w:pPr>
                      <w:pStyle w:val="Bibliografa"/>
                      <w:rPr>
                        <w:noProof/>
                      </w:rPr>
                    </w:pPr>
                    <w:r>
                      <w:rPr>
                        <w:noProof/>
                      </w:rPr>
                      <w:t xml:space="preserve">[27] </w:t>
                    </w:r>
                  </w:p>
                </w:tc>
                <w:tc>
                  <w:tcPr>
                    <w:tcW w:w="0" w:type="auto"/>
                    <w:hideMark/>
                  </w:tcPr>
                  <w:p w14:paraId="2CE530B2" w14:textId="77777777" w:rsidR="00432B73" w:rsidRDefault="00432B73">
                    <w:pPr>
                      <w:pStyle w:val="Bibliografa"/>
                      <w:rPr>
                        <w:noProof/>
                      </w:rPr>
                    </w:pPr>
                    <w:r>
                      <w:rPr>
                        <w:noProof/>
                      </w:rPr>
                      <w:t>G. d. España, «RESUMEN GENERAL DEL TRÁFICO PORTUARIO,» [En línea]. Available: https://www.puertos.es/es-es/estadisticas/EstadisticaMensual/09%20Septiembre%202022.pdf.</w:t>
                    </w:r>
                  </w:p>
                </w:tc>
              </w:tr>
              <w:tr w:rsidR="00000000" w14:paraId="4B77F0BA" w14:textId="77777777">
                <w:trPr>
                  <w:divId w:val="124394258"/>
                  <w:tblCellSpacing w:w="15" w:type="dxa"/>
                </w:trPr>
                <w:tc>
                  <w:tcPr>
                    <w:tcW w:w="50" w:type="pct"/>
                    <w:hideMark/>
                  </w:tcPr>
                  <w:p w14:paraId="19B170D3" w14:textId="77777777" w:rsidR="00432B73" w:rsidRDefault="00432B73">
                    <w:pPr>
                      <w:pStyle w:val="Bibliografa"/>
                      <w:rPr>
                        <w:noProof/>
                      </w:rPr>
                    </w:pPr>
                    <w:r>
                      <w:rPr>
                        <w:noProof/>
                      </w:rPr>
                      <w:t xml:space="preserve">[28] </w:t>
                    </w:r>
                  </w:p>
                </w:tc>
                <w:tc>
                  <w:tcPr>
                    <w:tcW w:w="0" w:type="auto"/>
                    <w:hideMark/>
                  </w:tcPr>
                  <w:p w14:paraId="4742099F" w14:textId="77777777" w:rsidR="00432B73" w:rsidRDefault="00432B73">
                    <w:pPr>
                      <w:pStyle w:val="Bibliografa"/>
                      <w:rPr>
                        <w:noProof/>
                      </w:rPr>
                    </w:pPr>
                    <w:r>
                      <w:rPr>
                        <w:noProof/>
                      </w:rPr>
                      <w:t>AXIS, «AXIS Q1615-LE Mk III Network Camera,» [En línea]. Available: https://www.axis.com/dam/public/bf/79/cb/datasheet-axis-q1615-le-mk-iii-network-camera-en-US-432160.pdf.</w:t>
                    </w:r>
                  </w:p>
                </w:tc>
              </w:tr>
              <w:tr w:rsidR="00000000" w14:paraId="5F87738A" w14:textId="77777777">
                <w:trPr>
                  <w:divId w:val="124394258"/>
                  <w:tblCellSpacing w:w="15" w:type="dxa"/>
                </w:trPr>
                <w:tc>
                  <w:tcPr>
                    <w:tcW w:w="50" w:type="pct"/>
                    <w:hideMark/>
                  </w:tcPr>
                  <w:p w14:paraId="535AF2D9" w14:textId="77777777" w:rsidR="00432B73" w:rsidRDefault="00432B73">
                    <w:pPr>
                      <w:pStyle w:val="Bibliografa"/>
                      <w:rPr>
                        <w:noProof/>
                      </w:rPr>
                    </w:pPr>
                    <w:r>
                      <w:rPr>
                        <w:noProof/>
                      </w:rPr>
                      <w:t xml:space="preserve">[29] </w:t>
                    </w:r>
                  </w:p>
                </w:tc>
                <w:tc>
                  <w:tcPr>
                    <w:tcW w:w="0" w:type="auto"/>
                    <w:hideMark/>
                  </w:tcPr>
                  <w:p w14:paraId="63236285" w14:textId="77777777" w:rsidR="00432B73" w:rsidRDefault="00432B73">
                    <w:pPr>
                      <w:pStyle w:val="Bibliografa"/>
                      <w:rPr>
                        <w:noProof/>
                      </w:rPr>
                    </w:pPr>
                    <w:r>
                      <w:rPr>
                        <w:noProof/>
                      </w:rPr>
                      <w:t>Meta, «Meta Quest 2 a un precio reducido,» [En línea]. Available: https://www.meta.com/es/quest/products/quest-2/tech-specs/#tech-specs.</w:t>
                    </w:r>
                  </w:p>
                </w:tc>
              </w:tr>
              <w:tr w:rsidR="00000000" w14:paraId="3CA2156C" w14:textId="77777777">
                <w:trPr>
                  <w:divId w:val="124394258"/>
                  <w:tblCellSpacing w:w="15" w:type="dxa"/>
                </w:trPr>
                <w:tc>
                  <w:tcPr>
                    <w:tcW w:w="50" w:type="pct"/>
                    <w:hideMark/>
                  </w:tcPr>
                  <w:p w14:paraId="6A684C32" w14:textId="77777777" w:rsidR="00432B73" w:rsidRDefault="00432B73">
                    <w:pPr>
                      <w:pStyle w:val="Bibliografa"/>
                      <w:rPr>
                        <w:noProof/>
                      </w:rPr>
                    </w:pPr>
                    <w:r>
                      <w:rPr>
                        <w:noProof/>
                      </w:rPr>
                      <w:t xml:space="preserve">[30] </w:t>
                    </w:r>
                  </w:p>
                </w:tc>
                <w:tc>
                  <w:tcPr>
                    <w:tcW w:w="0" w:type="auto"/>
                    <w:hideMark/>
                  </w:tcPr>
                  <w:p w14:paraId="3E401CEA" w14:textId="77777777" w:rsidR="00432B73" w:rsidRDefault="00432B73">
                    <w:pPr>
                      <w:pStyle w:val="Bibliografa"/>
                      <w:rPr>
                        <w:noProof/>
                      </w:rPr>
                    </w:pPr>
                    <w:r>
                      <w:rPr>
                        <w:noProof/>
                      </w:rPr>
                      <w:t xml:space="preserve">S. temp/humedad, «https://www.dragino.com/products/temperature-humidity-sensor/item/169-lsn50v2-s31.html,» [En línea]. </w:t>
                    </w:r>
                  </w:p>
                </w:tc>
              </w:tr>
              <w:tr w:rsidR="00000000" w14:paraId="696241FC" w14:textId="77777777">
                <w:trPr>
                  <w:divId w:val="124394258"/>
                  <w:tblCellSpacing w:w="15" w:type="dxa"/>
                </w:trPr>
                <w:tc>
                  <w:tcPr>
                    <w:tcW w:w="50" w:type="pct"/>
                    <w:hideMark/>
                  </w:tcPr>
                  <w:p w14:paraId="311CB6F6" w14:textId="77777777" w:rsidR="00432B73" w:rsidRDefault="00432B73">
                    <w:pPr>
                      <w:pStyle w:val="Bibliografa"/>
                      <w:rPr>
                        <w:noProof/>
                      </w:rPr>
                    </w:pPr>
                    <w:r>
                      <w:rPr>
                        <w:noProof/>
                      </w:rPr>
                      <w:t xml:space="preserve">[31] </w:t>
                    </w:r>
                  </w:p>
                </w:tc>
                <w:tc>
                  <w:tcPr>
                    <w:tcW w:w="0" w:type="auto"/>
                    <w:hideMark/>
                  </w:tcPr>
                  <w:p w14:paraId="35A3D655" w14:textId="77777777" w:rsidR="00432B73" w:rsidRDefault="00432B73">
                    <w:pPr>
                      <w:pStyle w:val="Bibliografa"/>
                      <w:rPr>
                        <w:noProof/>
                      </w:rPr>
                    </w:pPr>
                    <w:r>
                      <w:rPr>
                        <w:noProof/>
                      </w:rPr>
                      <w:t xml:space="preserve">S. h. suelo, «https://maker-store.es/home-automation/industrial-automation/lora-iot-sensoren/4215/dragino-lse01-sensor-humedad-del-suelo-amp-ec-lorawan,» [En línea]. </w:t>
                    </w:r>
                  </w:p>
                </w:tc>
              </w:tr>
              <w:tr w:rsidR="00000000" w14:paraId="726A5093" w14:textId="77777777">
                <w:trPr>
                  <w:divId w:val="124394258"/>
                  <w:tblCellSpacing w:w="15" w:type="dxa"/>
                </w:trPr>
                <w:tc>
                  <w:tcPr>
                    <w:tcW w:w="50" w:type="pct"/>
                    <w:hideMark/>
                  </w:tcPr>
                  <w:p w14:paraId="798A48D8" w14:textId="77777777" w:rsidR="00432B73" w:rsidRDefault="00432B73">
                    <w:pPr>
                      <w:pStyle w:val="Bibliografa"/>
                      <w:rPr>
                        <w:noProof/>
                      </w:rPr>
                    </w:pPr>
                    <w:r>
                      <w:rPr>
                        <w:noProof/>
                      </w:rPr>
                      <w:t xml:space="preserve">[32] </w:t>
                    </w:r>
                  </w:p>
                </w:tc>
                <w:tc>
                  <w:tcPr>
                    <w:tcW w:w="0" w:type="auto"/>
                    <w:hideMark/>
                  </w:tcPr>
                  <w:p w14:paraId="491980AD" w14:textId="77777777" w:rsidR="00432B73" w:rsidRDefault="00432B73">
                    <w:pPr>
                      <w:pStyle w:val="Bibliografa"/>
                      <w:rPr>
                        <w:noProof/>
                      </w:rPr>
                    </w:pPr>
                    <w:r>
                      <w:rPr>
                        <w:noProof/>
                      </w:rPr>
                      <w:t xml:space="preserve">S. r. solar, «https://www.catsensors.com/media/Decentlab/Decentlab-DL-PYR-datasheet.pdf,» [En línea]. </w:t>
                    </w:r>
                  </w:p>
                </w:tc>
              </w:tr>
              <w:tr w:rsidR="00000000" w14:paraId="4FE377E1" w14:textId="77777777">
                <w:trPr>
                  <w:divId w:val="124394258"/>
                  <w:tblCellSpacing w:w="15" w:type="dxa"/>
                </w:trPr>
                <w:tc>
                  <w:tcPr>
                    <w:tcW w:w="50" w:type="pct"/>
                    <w:hideMark/>
                  </w:tcPr>
                  <w:p w14:paraId="73A20E89" w14:textId="77777777" w:rsidR="00432B73" w:rsidRDefault="00432B73">
                    <w:pPr>
                      <w:pStyle w:val="Bibliografa"/>
                      <w:rPr>
                        <w:noProof/>
                      </w:rPr>
                    </w:pPr>
                    <w:r>
                      <w:rPr>
                        <w:noProof/>
                      </w:rPr>
                      <w:t xml:space="preserve">[33] </w:t>
                    </w:r>
                  </w:p>
                </w:tc>
                <w:tc>
                  <w:tcPr>
                    <w:tcW w:w="0" w:type="auto"/>
                    <w:hideMark/>
                  </w:tcPr>
                  <w:p w14:paraId="2B1496A1" w14:textId="77777777" w:rsidR="00432B73" w:rsidRDefault="00432B73">
                    <w:pPr>
                      <w:pStyle w:val="Bibliografa"/>
                      <w:rPr>
                        <w:noProof/>
                      </w:rPr>
                    </w:pPr>
                    <w:r>
                      <w:rPr>
                        <w:noProof/>
                      </w:rPr>
                      <w:t xml:space="preserve">S. pluviómetro, «https://www.catsensors.com/es/lorawan/sensores-lorawan-decentlab/dl-tbrg-sensor-lorawan-pluviometro,» [En línea]. </w:t>
                    </w:r>
                  </w:p>
                </w:tc>
              </w:tr>
              <w:tr w:rsidR="00000000" w14:paraId="25125407" w14:textId="77777777">
                <w:trPr>
                  <w:divId w:val="124394258"/>
                  <w:tblCellSpacing w:w="15" w:type="dxa"/>
                </w:trPr>
                <w:tc>
                  <w:tcPr>
                    <w:tcW w:w="50" w:type="pct"/>
                    <w:hideMark/>
                  </w:tcPr>
                  <w:p w14:paraId="647AC0F6" w14:textId="77777777" w:rsidR="00432B73" w:rsidRDefault="00432B73">
                    <w:pPr>
                      <w:pStyle w:val="Bibliografa"/>
                      <w:rPr>
                        <w:noProof/>
                      </w:rPr>
                    </w:pPr>
                    <w:r>
                      <w:rPr>
                        <w:noProof/>
                      </w:rPr>
                      <w:t xml:space="preserve">[34] </w:t>
                    </w:r>
                  </w:p>
                </w:tc>
                <w:tc>
                  <w:tcPr>
                    <w:tcW w:w="0" w:type="auto"/>
                    <w:hideMark/>
                  </w:tcPr>
                  <w:p w14:paraId="54498F7B" w14:textId="77777777" w:rsidR="00432B73" w:rsidRDefault="00432B73">
                    <w:pPr>
                      <w:pStyle w:val="Bibliografa"/>
                      <w:rPr>
                        <w:noProof/>
                      </w:rPr>
                    </w:pPr>
                    <w:r>
                      <w:rPr>
                        <w:noProof/>
                      </w:rPr>
                      <w:t xml:space="preserve">Dron, «https://www.djidron.com/dron-dji/matrice-350-rtk/matrice-350-rtk/?attribute_elije-tu-cobertura=Pack+Plus+de+Tranquilidad&amp;gad_source=1&amp;gclid=EAIaIQobChMI2sfNqMmChQMV2oxoCR35mgL6EAQYASABEgI9H_D_BwE),» [En línea]. </w:t>
                    </w:r>
                  </w:p>
                </w:tc>
              </w:tr>
              <w:tr w:rsidR="00000000" w14:paraId="5BF58785" w14:textId="77777777">
                <w:trPr>
                  <w:divId w:val="124394258"/>
                  <w:tblCellSpacing w:w="15" w:type="dxa"/>
                </w:trPr>
                <w:tc>
                  <w:tcPr>
                    <w:tcW w:w="50" w:type="pct"/>
                    <w:hideMark/>
                  </w:tcPr>
                  <w:p w14:paraId="4B2E4B10" w14:textId="77777777" w:rsidR="00432B73" w:rsidRDefault="00432B73">
                    <w:pPr>
                      <w:pStyle w:val="Bibliografa"/>
                      <w:rPr>
                        <w:noProof/>
                      </w:rPr>
                    </w:pPr>
                    <w:r>
                      <w:rPr>
                        <w:noProof/>
                      </w:rPr>
                      <w:t xml:space="preserve">[35] </w:t>
                    </w:r>
                  </w:p>
                </w:tc>
                <w:tc>
                  <w:tcPr>
                    <w:tcW w:w="0" w:type="auto"/>
                    <w:hideMark/>
                  </w:tcPr>
                  <w:p w14:paraId="4A027955" w14:textId="77777777" w:rsidR="00432B73" w:rsidRDefault="00432B73">
                    <w:pPr>
                      <w:pStyle w:val="Bibliografa"/>
                      <w:rPr>
                        <w:noProof/>
                      </w:rPr>
                    </w:pPr>
                    <w:r>
                      <w:rPr>
                        <w:noProof/>
                      </w:rPr>
                      <w:t xml:space="preserve">C. multiespectral, «https://grupoacre.es/catalogo-productos/camara-multiespectral-para-dron-micasense-altum-pt/?gad_source=1&amp;gclid=Cj0KCQiA5-uuBhDzARIsAAa21T8EKNtAh2tf5kSn9AMWEZOM8oEepKdeG5JPz244f1AEwHIxxzLzKJMaAmgGEALw_wcB,» [En línea]. </w:t>
                    </w:r>
                  </w:p>
                </w:tc>
              </w:tr>
              <w:tr w:rsidR="00000000" w14:paraId="07172AEB" w14:textId="77777777">
                <w:trPr>
                  <w:divId w:val="124394258"/>
                  <w:tblCellSpacing w:w="15" w:type="dxa"/>
                </w:trPr>
                <w:tc>
                  <w:tcPr>
                    <w:tcW w:w="50" w:type="pct"/>
                    <w:hideMark/>
                  </w:tcPr>
                  <w:p w14:paraId="755CEAC1" w14:textId="77777777" w:rsidR="00432B73" w:rsidRDefault="00432B73">
                    <w:pPr>
                      <w:pStyle w:val="Bibliografa"/>
                      <w:rPr>
                        <w:noProof/>
                      </w:rPr>
                    </w:pPr>
                    <w:r>
                      <w:rPr>
                        <w:noProof/>
                      </w:rPr>
                      <w:t xml:space="preserve">[36] </w:t>
                    </w:r>
                  </w:p>
                </w:tc>
                <w:tc>
                  <w:tcPr>
                    <w:tcW w:w="0" w:type="auto"/>
                    <w:hideMark/>
                  </w:tcPr>
                  <w:p w14:paraId="08A6EE78" w14:textId="77777777" w:rsidR="00432B73" w:rsidRDefault="00432B73">
                    <w:pPr>
                      <w:pStyle w:val="Bibliografa"/>
                      <w:rPr>
                        <w:noProof/>
                      </w:rPr>
                    </w:pPr>
                    <w:r>
                      <w:rPr>
                        <w:noProof/>
                      </w:rPr>
                      <w:t>Gobierno de Canarias, «Neutralidad Climática 2040,» [En línea]. Available: https://www3.gobiernodecanarias.org/noticias/transicion-ecologica-presenta-la-hoja-de-ruta-energetica-para-alcanzar-la-neutralidad-climatica-en-2040/. [Último acceso: 2024].</w:t>
                    </w:r>
                  </w:p>
                </w:tc>
              </w:tr>
              <w:tr w:rsidR="00000000" w14:paraId="75AD74C4" w14:textId="77777777">
                <w:trPr>
                  <w:divId w:val="124394258"/>
                  <w:tblCellSpacing w:w="15" w:type="dxa"/>
                </w:trPr>
                <w:tc>
                  <w:tcPr>
                    <w:tcW w:w="50" w:type="pct"/>
                    <w:hideMark/>
                  </w:tcPr>
                  <w:p w14:paraId="1ED62B20" w14:textId="77777777" w:rsidR="00432B73" w:rsidRDefault="00432B73">
                    <w:pPr>
                      <w:pStyle w:val="Bibliografa"/>
                      <w:rPr>
                        <w:noProof/>
                      </w:rPr>
                    </w:pPr>
                    <w:r>
                      <w:rPr>
                        <w:noProof/>
                      </w:rPr>
                      <w:t xml:space="preserve">[37] </w:t>
                    </w:r>
                  </w:p>
                </w:tc>
                <w:tc>
                  <w:tcPr>
                    <w:tcW w:w="0" w:type="auto"/>
                    <w:hideMark/>
                  </w:tcPr>
                  <w:p w14:paraId="1941357B" w14:textId="77777777" w:rsidR="00432B73" w:rsidRDefault="00432B73">
                    <w:pPr>
                      <w:pStyle w:val="Bibliografa"/>
                      <w:rPr>
                        <w:noProof/>
                      </w:rPr>
                    </w:pPr>
                    <w:r>
                      <w:rPr>
                        <w:noProof/>
                      </w:rPr>
                      <w:t>Gobierno de Canarias, «Subvenciones Comunidades Energéticas,» [En línea]. Available: https://sede.gobiernodecanarias.org/sede/tramites/7897. [Último acceso: 2024].</w:t>
                    </w:r>
                  </w:p>
                </w:tc>
              </w:tr>
              <w:tr w:rsidR="00000000" w14:paraId="45E3B2EC" w14:textId="77777777">
                <w:trPr>
                  <w:divId w:val="124394258"/>
                  <w:tblCellSpacing w:w="15" w:type="dxa"/>
                </w:trPr>
                <w:tc>
                  <w:tcPr>
                    <w:tcW w:w="50" w:type="pct"/>
                    <w:hideMark/>
                  </w:tcPr>
                  <w:p w14:paraId="1A656F2D" w14:textId="77777777" w:rsidR="00432B73" w:rsidRDefault="00432B73">
                    <w:pPr>
                      <w:pStyle w:val="Bibliografa"/>
                      <w:rPr>
                        <w:noProof/>
                      </w:rPr>
                    </w:pPr>
                    <w:r>
                      <w:rPr>
                        <w:noProof/>
                      </w:rPr>
                      <w:t xml:space="preserve">[38] </w:t>
                    </w:r>
                  </w:p>
                </w:tc>
                <w:tc>
                  <w:tcPr>
                    <w:tcW w:w="0" w:type="auto"/>
                    <w:hideMark/>
                  </w:tcPr>
                  <w:p w14:paraId="4066E172" w14:textId="77777777" w:rsidR="00432B73" w:rsidRDefault="00432B73">
                    <w:pPr>
                      <w:pStyle w:val="Bibliografa"/>
                      <w:rPr>
                        <w:noProof/>
                      </w:rPr>
                    </w:pPr>
                    <w:r>
                      <w:rPr>
                        <w:noProof/>
                      </w:rPr>
                      <w:t>Consejo Insular de Energía, «Financiación de Comunidades Energéticas,» [En línea]. Available: https://www.energiagrancanaria.com/2023/05/23/cabildo-y-comunidades-energeticas-de-gran-canaria-presentan-92-proyectos-a-los-fondos-next-generation-con-mas-de-41-millones-de-euros-de-inversion/. [Último acceso: 2024].</w:t>
                    </w:r>
                  </w:p>
                </w:tc>
              </w:tr>
              <w:tr w:rsidR="00000000" w14:paraId="3D4D42EB" w14:textId="77777777">
                <w:trPr>
                  <w:divId w:val="124394258"/>
                  <w:tblCellSpacing w:w="15" w:type="dxa"/>
                </w:trPr>
                <w:tc>
                  <w:tcPr>
                    <w:tcW w:w="50" w:type="pct"/>
                    <w:hideMark/>
                  </w:tcPr>
                  <w:p w14:paraId="4B53DFC6" w14:textId="77777777" w:rsidR="00432B73" w:rsidRDefault="00432B73">
                    <w:pPr>
                      <w:pStyle w:val="Bibliografa"/>
                      <w:rPr>
                        <w:noProof/>
                      </w:rPr>
                    </w:pPr>
                    <w:r>
                      <w:rPr>
                        <w:noProof/>
                      </w:rPr>
                      <w:t xml:space="preserve">[39] </w:t>
                    </w:r>
                  </w:p>
                </w:tc>
                <w:tc>
                  <w:tcPr>
                    <w:tcW w:w="0" w:type="auto"/>
                    <w:hideMark/>
                  </w:tcPr>
                  <w:p w14:paraId="6BBC992D" w14:textId="77777777" w:rsidR="00432B73" w:rsidRDefault="00432B73">
                    <w:pPr>
                      <w:pStyle w:val="Bibliografa"/>
                      <w:rPr>
                        <w:noProof/>
                      </w:rPr>
                    </w:pPr>
                    <w:r>
                      <w:rPr>
                        <w:noProof/>
                      </w:rPr>
                      <w:t>C. I. d. Energía. [En línea]. Available: https://www.energiagrancanaria.com/2023/05/16/telde-se-sube-a-la-revolucion-de-las-azoteas-al-poner-en-marcha-la-comunidad-energetica-los-picachos-gran-canaria/. [Último acceso: 2024].</w:t>
                    </w:r>
                  </w:p>
                </w:tc>
              </w:tr>
              <w:tr w:rsidR="00000000" w14:paraId="7D45E23A" w14:textId="77777777">
                <w:trPr>
                  <w:divId w:val="124394258"/>
                  <w:tblCellSpacing w:w="15" w:type="dxa"/>
                </w:trPr>
                <w:tc>
                  <w:tcPr>
                    <w:tcW w:w="50" w:type="pct"/>
                    <w:hideMark/>
                  </w:tcPr>
                  <w:p w14:paraId="580CF6AE" w14:textId="77777777" w:rsidR="00432B73" w:rsidRDefault="00432B73">
                    <w:pPr>
                      <w:pStyle w:val="Bibliografa"/>
                      <w:rPr>
                        <w:noProof/>
                      </w:rPr>
                    </w:pPr>
                    <w:r>
                      <w:rPr>
                        <w:noProof/>
                      </w:rPr>
                      <w:t xml:space="preserve">[40] </w:t>
                    </w:r>
                  </w:p>
                </w:tc>
                <w:tc>
                  <w:tcPr>
                    <w:tcW w:w="0" w:type="auto"/>
                    <w:hideMark/>
                  </w:tcPr>
                  <w:p w14:paraId="04604BBA" w14:textId="77777777" w:rsidR="00432B73" w:rsidRDefault="00432B73">
                    <w:pPr>
                      <w:pStyle w:val="Bibliografa"/>
                      <w:rPr>
                        <w:noProof/>
                      </w:rPr>
                    </w:pPr>
                    <w:r>
                      <w:rPr>
                        <w:noProof/>
                      </w:rPr>
                      <w:t>P. FMS, «Pandora FMS,» [En línea]. Available: https://pandorafms.com/manual/!current/es/documentation/start.</w:t>
                    </w:r>
                  </w:p>
                </w:tc>
              </w:tr>
              <w:tr w:rsidR="00000000" w14:paraId="4CEB61B5" w14:textId="77777777">
                <w:trPr>
                  <w:divId w:val="124394258"/>
                  <w:tblCellSpacing w:w="15" w:type="dxa"/>
                </w:trPr>
                <w:tc>
                  <w:tcPr>
                    <w:tcW w:w="50" w:type="pct"/>
                    <w:hideMark/>
                  </w:tcPr>
                  <w:p w14:paraId="7D04CC18" w14:textId="77777777" w:rsidR="00432B73" w:rsidRDefault="00432B73">
                    <w:pPr>
                      <w:pStyle w:val="Bibliografa"/>
                      <w:rPr>
                        <w:noProof/>
                      </w:rPr>
                    </w:pPr>
                    <w:r>
                      <w:rPr>
                        <w:noProof/>
                      </w:rPr>
                      <w:t xml:space="preserve">[41] </w:t>
                    </w:r>
                  </w:p>
                </w:tc>
                <w:tc>
                  <w:tcPr>
                    <w:tcW w:w="0" w:type="auto"/>
                    <w:hideMark/>
                  </w:tcPr>
                  <w:p w14:paraId="3C16ACAE" w14:textId="77777777" w:rsidR="00432B73" w:rsidRDefault="00432B73">
                    <w:pPr>
                      <w:pStyle w:val="Bibliografa"/>
                      <w:rPr>
                        <w:noProof/>
                      </w:rPr>
                    </w:pPr>
                    <w:r>
                      <w:rPr>
                        <w:noProof/>
                      </w:rPr>
                      <w:t xml:space="preserve">P. FMS, «Arquitectura Pandora FMS,» </w:t>
                    </w:r>
                    <w:r>
                      <w:rPr>
                        <w:noProof/>
                      </w:rPr>
                      <w:t>[En línea]. Available: https://pandorafms.com/manual/!current/en/documentation/pandorafms/introduction/02_architecture#:~:text=for%20any%20inconvenience.-,Pandora%20FMS%20Architecture,%2FActive%20with%20load%20balancing)..</w:t>
                    </w:r>
                  </w:p>
                </w:tc>
              </w:tr>
              <w:tr w:rsidR="00000000" w14:paraId="2F58BD0F" w14:textId="77777777">
                <w:trPr>
                  <w:divId w:val="124394258"/>
                  <w:tblCellSpacing w:w="15" w:type="dxa"/>
                </w:trPr>
                <w:tc>
                  <w:tcPr>
                    <w:tcW w:w="50" w:type="pct"/>
                    <w:hideMark/>
                  </w:tcPr>
                  <w:p w14:paraId="7D103611" w14:textId="77777777" w:rsidR="00432B73" w:rsidRDefault="00432B73">
                    <w:pPr>
                      <w:pStyle w:val="Bibliografa"/>
                      <w:rPr>
                        <w:noProof/>
                      </w:rPr>
                    </w:pPr>
                    <w:r>
                      <w:rPr>
                        <w:noProof/>
                      </w:rPr>
                      <w:t xml:space="preserve">[42] </w:t>
                    </w:r>
                  </w:p>
                </w:tc>
                <w:tc>
                  <w:tcPr>
                    <w:tcW w:w="0" w:type="auto"/>
                    <w:hideMark/>
                  </w:tcPr>
                  <w:p w14:paraId="71F717CB" w14:textId="77777777" w:rsidR="00432B73" w:rsidRDefault="00432B73">
                    <w:pPr>
                      <w:pStyle w:val="Bibliografa"/>
                      <w:rPr>
                        <w:noProof/>
                      </w:rPr>
                    </w:pPr>
                    <w:r>
                      <w:rPr>
                        <w:noProof/>
                      </w:rPr>
                      <w:t>IBM, «Protocolo ICMP,» [En línea]. Available: https://www.ibm.com/docs/es/aix/7.2?topic=protocols-internet-control-message-protocol.</w:t>
                    </w:r>
                  </w:p>
                </w:tc>
              </w:tr>
              <w:tr w:rsidR="00000000" w14:paraId="378D0579" w14:textId="77777777">
                <w:trPr>
                  <w:divId w:val="124394258"/>
                  <w:tblCellSpacing w:w="15" w:type="dxa"/>
                </w:trPr>
                <w:tc>
                  <w:tcPr>
                    <w:tcW w:w="50" w:type="pct"/>
                    <w:hideMark/>
                  </w:tcPr>
                  <w:p w14:paraId="7A59BB18" w14:textId="77777777" w:rsidR="00432B73" w:rsidRDefault="00432B73">
                    <w:pPr>
                      <w:pStyle w:val="Bibliografa"/>
                      <w:rPr>
                        <w:noProof/>
                      </w:rPr>
                    </w:pPr>
                    <w:r>
                      <w:rPr>
                        <w:noProof/>
                      </w:rPr>
                      <w:t xml:space="preserve">[43] </w:t>
                    </w:r>
                  </w:p>
                </w:tc>
                <w:tc>
                  <w:tcPr>
                    <w:tcW w:w="0" w:type="auto"/>
                    <w:hideMark/>
                  </w:tcPr>
                  <w:p w14:paraId="5F6B6EF8" w14:textId="77777777" w:rsidR="00432B73" w:rsidRDefault="00432B73">
                    <w:pPr>
                      <w:pStyle w:val="Bibliografa"/>
                      <w:rPr>
                        <w:noProof/>
                      </w:rPr>
                    </w:pPr>
                    <w:r>
                      <w:rPr>
                        <w:noProof/>
                      </w:rPr>
                      <w:t>IBM, «Protocolo SNMP,» [En línea]. Available: https://www.ibm.com/docs/es/aix/7.2?topic=protocols-internet-control-message-protocol.</w:t>
                    </w:r>
                  </w:p>
                </w:tc>
              </w:tr>
              <w:tr w:rsidR="00000000" w14:paraId="3F16147F" w14:textId="77777777">
                <w:trPr>
                  <w:divId w:val="124394258"/>
                  <w:tblCellSpacing w:w="15" w:type="dxa"/>
                </w:trPr>
                <w:tc>
                  <w:tcPr>
                    <w:tcW w:w="50" w:type="pct"/>
                    <w:hideMark/>
                  </w:tcPr>
                  <w:p w14:paraId="3817C395" w14:textId="77777777" w:rsidR="00432B73" w:rsidRDefault="00432B73">
                    <w:pPr>
                      <w:pStyle w:val="Bibliografa"/>
                      <w:rPr>
                        <w:noProof/>
                      </w:rPr>
                    </w:pPr>
                    <w:r>
                      <w:rPr>
                        <w:noProof/>
                      </w:rPr>
                      <w:t xml:space="preserve">[44] </w:t>
                    </w:r>
                  </w:p>
                </w:tc>
                <w:tc>
                  <w:tcPr>
                    <w:tcW w:w="0" w:type="auto"/>
                    <w:hideMark/>
                  </w:tcPr>
                  <w:p w14:paraId="02B6EFB1" w14:textId="77777777" w:rsidR="00432B73" w:rsidRDefault="00432B73">
                    <w:pPr>
                      <w:pStyle w:val="Bibliografa"/>
                      <w:rPr>
                        <w:noProof/>
                      </w:rPr>
                    </w:pPr>
                    <w:r>
                      <w:rPr>
                        <w:noProof/>
                      </w:rPr>
                      <w:t>techhub, «techhub,» [En línea]. Available: https://techhub.hpe.com/eginfolib/networking/docs/switches/5820x-5800/5998-7395r_nmm_cg/content/441755792.htm#:~:text=Configure%20the%20maximum%20SNMP%20packet,the%20SNMP%20agent%20can%20handle.&amp;text=size%20byte%2Dcount-,Optional.,packets%20up%20to%201500.</w:t>
                    </w:r>
                  </w:p>
                </w:tc>
              </w:tr>
              <w:tr w:rsidR="00000000" w14:paraId="7EC2B0AA" w14:textId="77777777">
                <w:trPr>
                  <w:divId w:val="124394258"/>
                  <w:tblCellSpacing w:w="15" w:type="dxa"/>
                </w:trPr>
                <w:tc>
                  <w:tcPr>
                    <w:tcW w:w="50" w:type="pct"/>
                    <w:hideMark/>
                  </w:tcPr>
                  <w:p w14:paraId="4D1D12A5" w14:textId="77777777" w:rsidR="00432B73" w:rsidRDefault="00432B73">
                    <w:pPr>
                      <w:pStyle w:val="Bibliografa"/>
                      <w:rPr>
                        <w:noProof/>
                      </w:rPr>
                    </w:pPr>
                    <w:r>
                      <w:rPr>
                        <w:noProof/>
                      </w:rPr>
                      <w:t xml:space="preserve">[45] </w:t>
                    </w:r>
                  </w:p>
                </w:tc>
                <w:tc>
                  <w:tcPr>
                    <w:tcW w:w="0" w:type="auto"/>
                    <w:hideMark/>
                  </w:tcPr>
                  <w:p w14:paraId="6F6131DC" w14:textId="77777777" w:rsidR="00432B73" w:rsidRDefault="00432B73">
                    <w:pPr>
                      <w:pStyle w:val="Bibliografa"/>
                      <w:rPr>
                        <w:noProof/>
                      </w:rPr>
                    </w:pPr>
                    <w:r>
                      <w:rPr>
                        <w:noProof/>
                      </w:rPr>
                      <w:t>«ITU-T G.655,» [En línea]. Available: https://www.itu.int/rec/T-REC-G.655-200911-I/es.</w:t>
                    </w:r>
                  </w:p>
                </w:tc>
              </w:tr>
              <w:tr w:rsidR="00000000" w14:paraId="6EFD6DBD" w14:textId="77777777">
                <w:trPr>
                  <w:divId w:val="124394258"/>
                  <w:tblCellSpacing w:w="15" w:type="dxa"/>
                </w:trPr>
                <w:tc>
                  <w:tcPr>
                    <w:tcW w:w="50" w:type="pct"/>
                    <w:hideMark/>
                  </w:tcPr>
                  <w:p w14:paraId="0E00719B" w14:textId="77777777" w:rsidR="00432B73" w:rsidRDefault="00432B73">
                    <w:pPr>
                      <w:pStyle w:val="Bibliografa"/>
                      <w:rPr>
                        <w:noProof/>
                      </w:rPr>
                    </w:pPr>
                    <w:r>
                      <w:rPr>
                        <w:noProof/>
                      </w:rPr>
                      <w:t xml:space="preserve">[46] </w:t>
                    </w:r>
                  </w:p>
                </w:tc>
                <w:tc>
                  <w:tcPr>
                    <w:tcW w:w="0" w:type="auto"/>
                    <w:hideMark/>
                  </w:tcPr>
                  <w:p w14:paraId="421306EC" w14:textId="77777777" w:rsidR="00432B73" w:rsidRDefault="00432B73">
                    <w:pPr>
                      <w:pStyle w:val="Bibliografa"/>
                      <w:rPr>
                        <w:noProof/>
                      </w:rPr>
                    </w:pPr>
                    <w:r>
                      <w:rPr>
                        <w:noProof/>
                      </w:rPr>
                      <w:t>[En línea]. Available: https://www.insight.com/en_US/shop/product/NCS4016-SA-AC=/CISCO+SYSTEMS/NCS4016-SA-AC=/Cisco-Network-Convergence-System-4016-Chassis---modular-expansion-base/.</w:t>
                    </w:r>
                  </w:p>
                </w:tc>
              </w:tr>
              <w:tr w:rsidR="00000000" w14:paraId="7C251571" w14:textId="77777777">
                <w:trPr>
                  <w:divId w:val="124394258"/>
                  <w:tblCellSpacing w:w="15" w:type="dxa"/>
                </w:trPr>
                <w:tc>
                  <w:tcPr>
                    <w:tcW w:w="50" w:type="pct"/>
                    <w:hideMark/>
                  </w:tcPr>
                  <w:p w14:paraId="0B67DBFB" w14:textId="77777777" w:rsidR="00432B73" w:rsidRDefault="00432B73">
                    <w:pPr>
                      <w:pStyle w:val="Bibliografa"/>
                      <w:rPr>
                        <w:noProof/>
                      </w:rPr>
                    </w:pPr>
                    <w:r>
                      <w:rPr>
                        <w:noProof/>
                      </w:rPr>
                      <w:t xml:space="preserve">[47] </w:t>
                    </w:r>
                  </w:p>
                </w:tc>
                <w:tc>
                  <w:tcPr>
                    <w:tcW w:w="0" w:type="auto"/>
                    <w:hideMark/>
                  </w:tcPr>
                  <w:p w14:paraId="2A6EEA73" w14:textId="77777777" w:rsidR="00432B73" w:rsidRDefault="00432B73">
                    <w:pPr>
                      <w:pStyle w:val="Bibliografa"/>
                      <w:rPr>
                        <w:noProof/>
                      </w:rPr>
                    </w:pPr>
                    <w:r>
                      <w:rPr>
                        <w:noProof/>
                      </w:rPr>
                      <w:t>Cliatec, «Diseño Data Center y Grados de disponibilidad (Tier),» [En línea]. Available: https://cliatec.com/diseno-data-center/.</w:t>
                    </w:r>
                  </w:p>
                </w:tc>
              </w:tr>
              <w:tr w:rsidR="00000000" w14:paraId="3CF1EBAD" w14:textId="77777777">
                <w:trPr>
                  <w:divId w:val="124394258"/>
                  <w:tblCellSpacing w:w="15" w:type="dxa"/>
                </w:trPr>
                <w:tc>
                  <w:tcPr>
                    <w:tcW w:w="50" w:type="pct"/>
                    <w:hideMark/>
                  </w:tcPr>
                  <w:p w14:paraId="35B47DD2" w14:textId="77777777" w:rsidR="00432B73" w:rsidRDefault="00432B73">
                    <w:pPr>
                      <w:pStyle w:val="Bibliografa"/>
                      <w:rPr>
                        <w:noProof/>
                      </w:rPr>
                    </w:pPr>
                    <w:r>
                      <w:rPr>
                        <w:noProof/>
                      </w:rPr>
                      <w:t xml:space="preserve">[48] </w:t>
                    </w:r>
                  </w:p>
                </w:tc>
                <w:tc>
                  <w:tcPr>
                    <w:tcW w:w="0" w:type="auto"/>
                    <w:hideMark/>
                  </w:tcPr>
                  <w:p w14:paraId="684BBF2C" w14:textId="77777777" w:rsidR="00432B73" w:rsidRDefault="00432B73">
                    <w:pPr>
                      <w:pStyle w:val="Bibliografa"/>
                      <w:rPr>
                        <w:noProof/>
                      </w:rPr>
                    </w:pPr>
                    <w:r>
                      <w:rPr>
                        <w:noProof/>
                      </w:rPr>
                      <w:t>K. Tech, «¿Cuáles son los costos de un centro de datos?,» [En línea]. Available: https://www.kio.tech/blog/data-center/costos-de-un-centro-de-datos.</w:t>
                    </w:r>
                  </w:p>
                </w:tc>
              </w:tr>
              <w:tr w:rsidR="00000000" w14:paraId="30FFC991" w14:textId="77777777">
                <w:trPr>
                  <w:divId w:val="124394258"/>
                  <w:tblCellSpacing w:w="15" w:type="dxa"/>
                </w:trPr>
                <w:tc>
                  <w:tcPr>
                    <w:tcW w:w="50" w:type="pct"/>
                    <w:hideMark/>
                  </w:tcPr>
                  <w:p w14:paraId="27EB2CE2" w14:textId="77777777" w:rsidR="00432B73" w:rsidRDefault="00432B73">
                    <w:pPr>
                      <w:pStyle w:val="Bibliografa"/>
                      <w:rPr>
                        <w:noProof/>
                      </w:rPr>
                    </w:pPr>
                    <w:r>
                      <w:rPr>
                        <w:noProof/>
                      </w:rPr>
                      <w:t xml:space="preserve">[49] </w:t>
                    </w:r>
                  </w:p>
                </w:tc>
                <w:tc>
                  <w:tcPr>
                    <w:tcW w:w="0" w:type="auto"/>
                    <w:hideMark/>
                  </w:tcPr>
                  <w:p w14:paraId="04259633" w14:textId="77777777" w:rsidR="00432B73" w:rsidRDefault="00432B73">
                    <w:pPr>
                      <w:pStyle w:val="Bibliografa"/>
                      <w:rPr>
                        <w:noProof/>
                      </w:rPr>
                    </w:pPr>
                    <w:r>
                      <w:rPr>
                        <w:noProof/>
                      </w:rPr>
                      <w:t xml:space="preserve">Diagramas de flujo IMS, </w:t>
                    </w:r>
                    <w:r>
                      <w:rPr>
                        <w:noProof/>
                      </w:rPr>
                      <w:t>[En línea]. Available: https://www.eventhelix.com/ims/ims-to-ims-call/ims_to_ims_call.pdf .</w:t>
                    </w:r>
                  </w:p>
                </w:tc>
              </w:tr>
              <w:tr w:rsidR="00000000" w14:paraId="75B42FF5" w14:textId="77777777">
                <w:trPr>
                  <w:divId w:val="124394258"/>
                  <w:tblCellSpacing w:w="15" w:type="dxa"/>
                </w:trPr>
                <w:tc>
                  <w:tcPr>
                    <w:tcW w:w="50" w:type="pct"/>
                    <w:hideMark/>
                  </w:tcPr>
                  <w:p w14:paraId="5FE48B80" w14:textId="77777777" w:rsidR="00432B73" w:rsidRDefault="00432B73">
                    <w:pPr>
                      <w:pStyle w:val="Bibliografa"/>
                      <w:rPr>
                        <w:noProof/>
                      </w:rPr>
                    </w:pPr>
                    <w:r>
                      <w:rPr>
                        <w:noProof/>
                      </w:rPr>
                      <w:t xml:space="preserve">[50] </w:t>
                    </w:r>
                  </w:p>
                </w:tc>
                <w:tc>
                  <w:tcPr>
                    <w:tcW w:w="0" w:type="auto"/>
                    <w:hideMark/>
                  </w:tcPr>
                  <w:p w14:paraId="5DC8A6CF" w14:textId="77777777" w:rsidR="00432B73" w:rsidRDefault="00432B73">
                    <w:pPr>
                      <w:pStyle w:val="Bibliografa"/>
                      <w:rPr>
                        <w:noProof/>
                      </w:rPr>
                    </w:pPr>
                    <w:r>
                      <w:rPr>
                        <w:noProof/>
                      </w:rPr>
                      <w:t>L. AWS, «AWS EC2 Instance Comparison: T3 vs T3a vs T4g,» [En línea]. Available: https://www.learnaws.org/2020/12/19/t3-t3a-t4g/.</w:t>
                    </w:r>
                  </w:p>
                </w:tc>
              </w:tr>
              <w:tr w:rsidR="00000000" w14:paraId="7DC30492" w14:textId="77777777">
                <w:trPr>
                  <w:divId w:val="124394258"/>
                  <w:tblCellSpacing w:w="15" w:type="dxa"/>
                </w:trPr>
                <w:tc>
                  <w:tcPr>
                    <w:tcW w:w="50" w:type="pct"/>
                    <w:hideMark/>
                  </w:tcPr>
                  <w:p w14:paraId="1CA0C543" w14:textId="77777777" w:rsidR="00432B73" w:rsidRDefault="00432B73">
                    <w:pPr>
                      <w:pStyle w:val="Bibliografa"/>
                      <w:rPr>
                        <w:noProof/>
                      </w:rPr>
                    </w:pPr>
                    <w:r>
                      <w:rPr>
                        <w:noProof/>
                      </w:rPr>
                      <w:t xml:space="preserve">[51] </w:t>
                    </w:r>
                  </w:p>
                </w:tc>
                <w:tc>
                  <w:tcPr>
                    <w:tcW w:w="0" w:type="auto"/>
                    <w:hideMark/>
                  </w:tcPr>
                  <w:p w14:paraId="5EBC6D89" w14:textId="77777777" w:rsidR="00432B73" w:rsidRDefault="00432B73">
                    <w:pPr>
                      <w:pStyle w:val="Bibliografa"/>
                      <w:rPr>
                        <w:noProof/>
                      </w:rPr>
                    </w:pPr>
                    <w:r>
                      <w:rPr>
                        <w:noProof/>
                      </w:rPr>
                      <w:t>P. Clearwater, «Stress Testing,» [En línea]. Available: https://clearwater.readthedocs.io/en/stable/Clearwater_stress_testing.html#running-stress-ims-core-only.</w:t>
                    </w:r>
                  </w:p>
                </w:tc>
              </w:tr>
              <w:tr w:rsidR="00000000" w14:paraId="34028B7D" w14:textId="77777777">
                <w:trPr>
                  <w:divId w:val="124394258"/>
                  <w:tblCellSpacing w:w="15" w:type="dxa"/>
                </w:trPr>
                <w:tc>
                  <w:tcPr>
                    <w:tcW w:w="50" w:type="pct"/>
                    <w:hideMark/>
                  </w:tcPr>
                  <w:p w14:paraId="3D935325" w14:textId="77777777" w:rsidR="00432B73" w:rsidRDefault="00432B73">
                    <w:pPr>
                      <w:pStyle w:val="Bibliografa"/>
                      <w:rPr>
                        <w:noProof/>
                      </w:rPr>
                    </w:pPr>
                    <w:r>
                      <w:rPr>
                        <w:noProof/>
                      </w:rPr>
                      <w:t xml:space="preserve">[52] </w:t>
                    </w:r>
                  </w:p>
                </w:tc>
                <w:tc>
                  <w:tcPr>
                    <w:tcW w:w="0" w:type="auto"/>
                    <w:hideMark/>
                  </w:tcPr>
                  <w:p w14:paraId="57E980E4" w14:textId="77777777" w:rsidR="00432B73" w:rsidRDefault="00432B73">
                    <w:pPr>
                      <w:pStyle w:val="Bibliografa"/>
                      <w:rPr>
                        <w:noProof/>
                      </w:rPr>
                    </w:pPr>
                    <w:r>
                      <w:rPr>
                        <w:noProof/>
                      </w:rPr>
                      <w:t>stack-systems, «Router Cisco ASR-9903-FC,» [En línea]. Available: https://stack-systems.com/router-cisco-asr-9903-fc.html.</w:t>
                    </w:r>
                  </w:p>
                </w:tc>
              </w:tr>
              <w:tr w:rsidR="00000000" w14:paraId="5AF0ED64" w14:textId="77777777">
                <w:trPr>
                  <w:divId w:val="124394258"/>
                  <w:tblCellSpacing w:w="15" w:type="dxa"/>
                </w:trPr>
                <w:tc>
                  <w:tcPr>
                    <w:tcW w:w="50" w:type="pct"/>
                    <w:hideMark/>
                  </w:tcPr>
                  <w:p w14:paraId="60ADFA06" w14:textId="77777777" w:rsidR="00432B73" w:rsidRDefault="00432B73">
                    <w:pPr>
                      <w:pStyle w:val="Bibliografa"/>
                      <w:rPr>
                        <w:noProof/>
                      </w:rPr>
                    </w:pPr>
                    <w:r>
                      <w:rPr>
                        <w:noProof/>
                      </w:rPr>
                      <w:t xml:space="preserve">[53] </w:t>
                    </w:r>
                  </w:p>
                </w:tc>
                <w:tc>
                  <w:tcPr>
                    <w:tcW w:w="0" w:type="auto"/>
                    <w:hideMark/>
                  </w:tcPr>
                  <w:p w14:paraId="0D5D9A30" w14:textId="77777777" w:rsidR="00432B73" w:rsidRDefault="00432B73">
                    <w:pPr>
                      <w:pStyle w:val="Bibliografa"/>
                      <w:rPr>
                        <w:noProof/>
                      </w:rPr>
                    </w:pPr>
                    <w:r>
                      <w:rPr>
                        <w:noProof/>
                      </w:rPr>
                      <w:t>FS, «Switch Ethernet capa 3 de 48 puertos para centro de datos, N5860-48SC, 48 x 10Gb SFP+, con 8 x 100Gb QSFP28, soporta MLAG/apilamiento, Chip Broadcom, dos fuentes de alimentación de AC,» [En línea]. Available: https://www.fs.com/es/products/110478.html.</w:t>
                    </w:r>
                  </w:p>
                </w:tc>
              </w:tr>
              <w:tr w:rsidR="00000000" w14:paraId="3D143B00" w14:textId="77777777">
                <w:trPr>
                  <w:divId w:val="124394258"/>
                  <w:tblCellSpacing w:w="15" w:type="dxa"/>
                </w:trPr>
                <w:tc>
                  <w:tcPr>
                    <w:tcW w:w="50" w:type="pct"/>
                    <w:hideMark/>
                  </w:tcPr>
                  <w:p w14:paraId="67CFF9E1" w14:textId="77777777" w:rsidR="00432B73" w:rsidRDefault="00432B73">
                    <w:pPr>
                      <w:pStyle w:val="Bibliografa"/>
                      <w:rPr>
                        <w:noProof/>
                      </w:rPr>
                    </w:pPr>
                    <w:r>
                      <w:rPr>
                        <w:noProof/>
                      </w:rPr>
                      <w:t xml:space="preserve">[54] </w:t>
                    </w:r>
                  </w:p>
                </w:tc>
                <w:tc>
                  <w:tcPr>
                    <w:tcW w:w="0" w:type="auto"/>
                    <w:hideMark/>
                  </w:tcPr>
                  <w:p w14:paraId="30B223CD" w14:textId="77777777" w:rsidR="00432B73" w:rsidRDefault="00432B73">
                    <w:pPr>
                      <w:pStyle w:val="Bibliografa"/>
                      <w:rPr>
                        <w:noProof/>
                      </w:rPr>
                    </w:pPr>
                    <w:r>
                      <w:rPr>
                        <w:noProof/>
                      </w:rPr>
                      <w:t>FS, «S5860-20SQ, switch Ethernet capa 3 de 24 puertos, 20 x 10Gb SFP+, con 4 x 25Gb SFP28 y 2 x 40Gb QSFP+, admite apilamiento, chip Broadcom,» [En línea]. Available: https://www.fs.com/es/products/108710.html.</w:t>
                    </w:r>
                  </w:p>
                </w:tc>
              </w:tr>
              <w:tr w:rsidR="00000000" w14:paraId="17D95370" w14:textId="77777777">
                <w:trPr>
                  <w:divId w:val="124394258"/>
                  <w:tblCellSpacing w:w="15" w:type="dxa"/>
                </w:trPr>
                <w:tc>
                  <w:tcPr>
                    <w:tcW w:w="50" w:type="pct"/>
                    <w:hideMark/>
                  </w:tcPr>
                  <w:p w14:paraId="4C284C6F" w14:textId="77777777" w:rsidR="00432B73" w:rsidRDefault="00432B73">
                    <w:pPr>
                      <w:pStyle w:val="Bibliografa"/>
                      <w:rPr>
                        <w:noProof/>
                      </w:rPr>
                    </w:pPr>
                    <w:r>
                      <w:rPr>
                        <w:noProof/>
                      </w:rPr>
                      <w:t xml:space="preserve">[55] </w:t>
                    </w:r>
                  </w:p>
                </w:tc>
                <w:tc>
                  <w:tcPr>
                    <w:tcW w:w="0" w:type="auto"/>
                    <w:hideMark/>
                  </w:tcPr>
                  <w:p w14:paraId="41092B92" w14:textId="77777777" w:rsidR="00432B73" w:rsidRDefault="00432B73">
                    <w:pPr>
                      <w:pStyle w:val="Bibliografa"/>
                      <w:rPr>
                        <w:noProof/>
                      </w:rPr>
                    </w:pPr>
                    <w:r>
                      <w:rPr>
                        <w:noProof/>
                      </w:rPr>
                      <w:t>[En línea]. Available: https://www.eldiario.es/economia/mapa-alturas-edificios-catastro-vertical-urbanismo-espana-vive-pisos-casas_1_8331375.html#metodolog%C3%ADa.</w:t>
                    </w:r>
                  </w:p>
                </w:tc>
              </w:tr>
              <w:tr w:rsidR="00000000" w14:paraId="2073D38F" w14:textId="77777777">
                <w:trPr>
                  <w:divId w:val="124394258"/>
                  <w:tblCellSpacing w:w="15" w:type="dxa"/>
                </w:trPr>
                <w:tc>
                  <w:tcPr>
                    <w:tcW w:w="50" w:type="pct"/>
                    <w:hideMark/>
                  </w:tcPr>
                  <w:p w14:paraId="0762A989" w14:textId="77777777" w:rsidR="00432B73" w:rsidRDefault="00432B73">
                    <w:pPr>
                      <w:pStyle w:val="Bibliografa"/>
                      <w:rPr>
                        <w:noProof/>
                      </w:rPr>
                    </w:pPr>
                    <w:r>
                      <w:rPr>
                        <w:noProof/>
                      </w:rPr>
                      <w:t xml:space="preserve">[56] </w:t>
                    </w:r>
                  </w:p>
                </w:tc>
                <w:tc>
                  <w:tcPr>
                    <w:tcW w:w="0" w:type="auto"/>
                    <w:hideMark/>
                  </w:tcPr>
                  <w:p w14:paraId="6F0EA8EF" w14:textId="77777777" w:rsidR="00432B73" w:rsidRDefault="00432B73">
                    <w:pPr>
                      <w:pStyle w:val="Bibliografa"/>
                      <w:rPr>
                        <w:noProof/>
                      </w:rPr>
                    </w:pPr>
                    <w:r>
                      <w:rPr>
                        <w:noProof/>
                      </w:rPr>
                      <w:t>«Orange Mapa 5G,» [En línea]. Available: https://www.orange.es/5g.</w:t>
                    </w:r>
                  </w:p>
                </w:tc>
              </w:tr>
              <w:tr w:rsidR="00000000" w14:paraId="3E0011EF" w14:textId="77777777">
                <w:trPr>
                  <w:divId w:val="124394258"/>
                  <w:tblCellSpacing w:w="15" w:type="dxa"/>
                </w:trPr>
                <w:tc>
                  <w:tcPr>
                    <w:tcW w:w="50" w:type="pct"/>
                    <w:hideMark/>
                  </w:tcPr>
                  <w:p w14:paraId="1687DCA9" w14:textId="77777777" w:rsidR="00432B73" w:rsidRDefault="00432B73">
                    <w:pPr>
                      <w:pStyle w:val="Bibliografa"/>
                      <w:rPr>
                        <w:noProof/>
                      </w:rPr>
                    </w:pPr>
                    <w:r>
                      <w:rPr>
                        <w:noProof/>
                      </w:rPr>
                      <w:t xml:space="preserve">[57] </w:t>
                    </w:r>
                  </w:p>
                </w:tc>
                <w:tc>
                  <w:tcPr>
                    <w:tcW w:w="0" w:type="auto"/>
                    <w:hideMark/>
                  </w:tcPr>
                  <w:p w14:paraId="7528EC59" w14:textId="77777777" w:rsidR="00432B73" w:rsidRDefault="00432B73">
                    <w:pPr>
                      <w:pStyle w:val="Bibliografa"/>
                      <w:rPr>
                        <w:noProof/>
                      </w:rPr>
                    </w:pPr>
                    <w:r>
                      <w:rPr>
                        <w:noProof/>
                      </w:rPr>
                      <w:t>«Movistar 5G Localidades,» [En línea]. Available: https://www.telefonica.es/es/sala-comunicacion/prensa/movistar-lanza-5g-y-llega-a-700-localidades-con-5g-de-altas-prestaciones/.</w:t>
                    </w:r>
                  </w:p>
                </w:tc>
              </w:tr>
              <w:tr w:rsidR="00000000" w14:paraId="2177888C" w14:textId="77777777">
                <w:trPr>
                  <w:divId w:val="124394258"/>
                  <w:tblCellSpacing w:w="15" w:type="dxa"/>
                </w:trPr>
                <w:tc>
                  <w:tcPr>
                    <w:tcW w:w="50" w:type="pct"/>
                    <w:hideMark/>
                  </w:tcPr>
                  <w:p w14:paraId="23BCE48E" w14:textId="77777777" w:rsidR="00432B73" w:rsidRDefault="00432B73">
                    <w:pPr>
                      <w:pStyle w:val="Bibliografa"/>
                      <w:rPr>
                        <w:noProof/>
                      </w:rPr>
                    </w:pPr>
                    <w:r>
                      <w:rPr>
                        <w:noProof/>
                      </w:rPr>
                      <w:t xml:space="preserve">[58] </w:t>
                    </w:r>
                  </w:p>
                </w:tc>
                <w:tc>
                  <w:tcPr>
                    <w:tcW w:w="0" w:type="auto"/>
                    <w:hideMark/>
                  </w:tcPr>
                  <w:p w14:paraId="2098D030" w14:textId="77777777" w:rsidR="00432B73" w:rsidRDefault="00432B73">
                    <w:pPr>
                      <w:pStyle w:val="Bibliografa"/>
                      <w:rPr>
                        <w:noProof/>
                      </w:rPr>
                    </w:pPr>
                    <w:r>
                      <w:rPr>
                        <w:noProof/>
                      </w:rPr>
                      <w:t>C. G. Liberal, «Redes Móviles 5G : Evolución New Radio».</w:t>
                    </w:r>
                  </w:p>
                </w:tc>
              </w:tr>
              <w:tr w:rsidR="00000000" w14:paraId="05D1694D" w14:textId="77777777">
                <w:trPr>
                  <w:divId w:val="124394258"/>
                  <w:tblCellSpacing w:w="15" w:type="dxa"/>
                </w:trPr>
                <w:tc>
                  <w:tcPr>
                    <w:tcW w:w="50" w:type="pct"/>
                    <w:hideMark/>
                  </w:tcPr>
                  <w:p w14:paraId="01BE24CD" w14:textId="77777777" w:rsidR="00432B73" w:rsidRDefault="00432B73">
                    <w:pPr>
                      <w:pStyle w:val="Bibliografa"/>
                      <w:rPr>
                        <w:noProof/>
                      </w:rPr>
                    </w:pPr>
                    <w:r>
                      <w:rPr>
                        <w:noProof/>
                      </w:rPr>
                      <w:t xml:space="preserve">[59] </w:t>
                    </w:r>
                  </w:p>
                </w:tc>
                <w:tc>
                  <w:tcPr>
                    <w:tcW w:w="0" w:type="auto"/>
                    <w:hideMark/>
                  </w:tcPr>
                  <w:p w14:paraId="769679F3" w14:textId="77777777" w:rsidR="00432B73" w:rsidRDefault="00432B73">
                    <w:pPr>
                      <w:pStyle w:val="Bibliografa"/>
                      <w:rPr>
                        <w:noProof/>
                      </w:rPr>
                    </w:pPr>
                    <w:r>
                      <w:rPr>
                        <w:noProof/>
                      </w:rPr>
                      <w:t>Ericsson, «Antena AIR 6488 Ericsson,» [En línea]. Available: https://www.1com.net/wp-content/uploads/2019/09/sales@1com.com-Ericsson-AIR-6488-Integrated-Radio-Unit-Datasheet.pdf.</w:t>
                    </w:r>
                  </w:p>
                </w:tc>
              </w:tr>
              <w:tr w:rsidR="00000000" w14:paraId="7C74CE1B" w14:textId="77777777">
                <w:trPr>
                  <w:divId w:val="124394258"/>
                  <w:tblCellSpacing w:w="15" w:type="dxa"/>
                </w:trPr>
                <w:tc>
                  <w:tcPr>
                    <w:tcW w:w="50" w:type="pct"/>
                    <w:hideMark/>
                  </w:tcPr>
                  <w:p w14:paraId="4DC16957" w14:textId="77777777" w:rsidR="00432B73" w:rsidRDefault="00432B73">
                    <w:pPr>
                      <w:pStyle w:val="Bibliografa"/>
                      <w:rPr>
                        <w:noProof/>
                      </w:rPr>
                    </w:pPr>
                    <w:r>
                      <w:rPr>
                        <w:noProof/>
                      </w:rPr>
                      <w:t xml:space="preserve">[60] </w:t>
                    </w:r>
                  </w:p>
                </w:tc>
                <w:tc>
                  <w:tcPr>
                    <w:tcW w:w="0" w:type="auto"/>
                    <w:hideMark/>
                  </w:tcPr>
                  <w:p w14:paraId="0FF31B8E" w14:textId="77777777" w:rsidR="00432B73" w:rsidRDefault="00432B73">
                    <w:pPr>
                      <w:pStyle w:val="Bibliografa"/>
                      <w:rPr>
                        <w:noProof/>
                      </w:rPr>
                    </w:pPr>
                    <w:r>
                      <w:rPr>
                        <w:noProof/>
                      </w:rPr>
                      <w:t>U. d. Pamplona, «Modelo experimental de radio propagación,» [En línea]. Available: https://www.unipamplona.edu.co/unipamplona/portalIG/home_40/recursos/04_v19_24/revista_24/27072015/07.pdf.</w:t>
                    </w:r>
                  </w:p>
                </w:tc>
              </w:tr>
              <w:tr w:rsidR="00000000" w14:paraId="7F9A98DC" w14:textId="77777777">
                <w:trPr>
                  <w:divId w:val="124394258"/>
                  <w:tblCellSpacing w:w="15" w:type="dxa"/>
                </w:trPr>
                <w:tc>
                  <w:tcPr>
                    <w:tcW w:w="50" w:type="pct"/>
                    <w:hideMark/>
                  </w:tcPr>
                  <w:p w14:paraId="2813D281" w14:textId="77777777" w:rsidR="00432B73" w:rsidRDefault="00432B73">
                    <w:pPr>
                      <w:pStyle w:val="Bibliografa"/>
                      <w:rPr>
                        <w:noProof/>
                      </w:rPr>
                    </w:pPr>
                    <w:r>
                      <w:rPr>
                        <w:noProof/>
                      </w:rPr>
                      <w:t xml:space="preserve">[61] </w:t>
                    </w:r>
                  </w:p>
                </w:tc>
                <w:tc>
                  <w:tcPr>
                    <w:tcW w:w="0" w:type="auto"/>
                    <w:hideMark/>
                  </w:tcPr>
                  <w:p w14:paraId="1B7F5989" w14:textId="77777777" w:rsidR="00432B73" w:rsidRDefault="00432B73">
                    <w:pPr>
                      <w:pStyle w:val="Bibliografa"/>
                      <w:rPr>
                        <w:noProof/>
                      </w:rPr>
                    </w:pPr>
                    <w:r>
                      <w:rPr>
                        <w:noProof/>
                      </w:rPr>
                      <w:t>ITU-R, «Requisitos mínimos 5G ITU-R,» [En línea]. Available: https://www.itu.int/dms_pub/itu-r/opb/rep/R-REP-M.2410-2017-PDF-E.pdf.</w:t>
                    </w:r>
                  </w:p>
                </w:tc>
              </w:tr>
              <w:tr w:rsidR="00000000" w14:paraId="681B2C04" w14:textId="77777777">
                <w:trPr>
                  <w:divId w:val="124394258"/>
                  <w:tblCellSpacing w:w="15" w:type="dxa"/>
                </w:trPr>
                <w:tc>
                  <w:tcPr>
                    <w:tcW w:w="50" w:type="pct"/>
                    <w:hideMark/>
                  </w:tcPr>
                  <w:p w14:paraId="68E723AF" w14:textId="77777777" w:rsidR="00432B73" w:rsidRDefault="00432B73">
                    <w:pPr>
                      <w:pStyle w:val="Bibliografa"/>
                      <w:rPr>
                        <w:noProof/>
                      </w:rPr>
                    </w:pPr>
                    <w:r>
                      <w:rPr>
                        <w:noProof/>
                      </w:rPr>
                      <w:t xml:space="preserve">[62] </w:t>
                    </w:r>
                  </w:p>
                </w:tc>
                <w:tc>
                  <w:tcPr>
                    <w:tcW w:w="0" w:type="auto"/>
                    <w:hideMark/>
                  </w:tcPr>
                  <w:p w14:paraId="0650E2D8" w14:textId="77777777" w:rsidR="00432B73" w:rsidRDefault="00432B73">
                    <w:pPr>
                      <w:pStyle w:val="Bibliografa"/>
                      <w:rPr>
                        <w:noProof/>
                      </w:rPr>
                    </w:pPr>
                    <w:r>
                      <w:rPr>
                        <w:noProof/>
                      </w:rPr>
                      <w:t>devx, «Definition of Customer Edge Router,» [En línea]. Available: https://www.devx.com/terms/customer-edge-router/.</w:t>
                    </w:r>
                  </w:p>
                </w:tc>
              </w:tr>
              <w:tr w:rsidR="00000000" w14:paraId="2CCC7788" w14:textId="77777777">
                <w:trPr>
                  <w:divId w:val="124394258"/>
                  <w:tblCellSpacing w:w="15" w:type="dxa"/>
                </w:trPr>
                <w:tc>
                  <w:tcPr>
                    <w:tcW w:w="50" w:type="pct"/>
                    <w:hideMark/>
                  </w:tcPr>
                  <w:p w14:paraId="75749474" w14:textId="77777777" w:rsidR="00432B73" w:rsidRDefault="00432B73">
                    <w:pPr>
                      <w:pStyle w:val="Bibliografa"/>
                      <w:rPr>
                        <w:noProof/>
                      </w:rPr>
                    </w:pPr>
                    <w:r>
                      <w:rPr>
                        <w:noProof/>
                      </w:rPr>
                      <w:t xml:space="preserve">[63] </w:t>
                    </w:r>
                  </w:p>
                </w:tc>
                <w:tc>
                  <w:tcPr>
                    <w:tcW w:w="0" w:type="auto"/>
                    <w:hideMark/>
                  </w:tcPr>
                  <w:p w14:paraId="147021C6" w14:textId="77777777" w:rsidR="00432B73" w:rsidRDefault="00432B73">
                    <w:pPr>
                      <w:pStyle w:val="Bibliografa"/>
                      <w:rPr>
                        <w:noProof/>
                      </w:rPr>
                    </w:pPr>
                    <w:r>
                      <w:rPr>
                        <w:noProof/>
                      </w:rPr>
                      <w:t>Teraflow, «Teraflow Manual,» [En línea]. Available: https://www.teraflow-h2020.eu.</w:t>
                    </w:r>
                  </w:p>
                </w:tc>
              </w:tr>
              <w:tr w:rsidR="00000000" w14:paraId="11FDB309" w14:textId="77777777">
                <w:trPr>
                  <w:divId w:val="124394258"/>
                  <w:tblCellSpacing w:w="15" w:type="dxa"/>
                </w:trPr>
                <w:tc>
                  <w:tcPr>
                    <w:tcW w:w="50" w:type="pct"/>
                    <w:hideMark/>
                  </w:tcPr>
                  <w:p w14:paraId="3B1264A3" w14:textId="77777777" w:rsidR="00432B73" w:rsidRDefault="00432B73">
                    <w:pPr>
                      <w:pStyle w:val="Bibliografa"/>
                      <w:rPr>
                        <w:noProof/>
                      </w:rPr>
                    </w:pPr>
                    <w:r>
                      <w:rPr>
                        <w:noProof/>
                      </w:rPr>
                      <w:t xml:space="preserve">[64] </w:t>
                    </w:r>
                  </w:p>
                </w:tc>
                <w:tc>
                  <w:tcPr>
                    <w:tcW w:w="0" w:type="auto"/>
                    <w:hideMark/>
                  </w:tcPr>
                  <w:p w14:paraId="4BAB9EF3" w14:textId="77777777" w:rsidR="00432B73" w:rsidRDefault="00432B73">
                    <w:pPr>
                      <w:pStyle w:val="Bibliografa"/>
                      <w:rPr>
                        <w:noProof/>
                      </w:rPr>
                    </w:pPr>
                    <w:r>
                      <w:rPr>
                        <w:noProof/>
                      </w:rPr>
                      <w:t>O. ETSI, «OSM manual,» [En línea]. Available: https://osm.etsi.org.</w:t>
                    </w:r>
                  </w:p>
                </w:tc>
              </w:tr>
              <w:tr w:rsidR="00000000" w14:paraId="043C4652" w14:textId="77777777">
                <w:trPr>
                  <w:divId w:val="124394258"/>
                  <w:tblCellSpacing w:w="15" w:type="dxa"/>
                </w:trPr>
                <w:tc>
                  <w:tcPr>
                    <w:tcW w:w="50" w:type="pct"/>
                    <w:hideMark/>
                  </w:tcPr>
                  <w:p w14:paraId="4CCA232E" w14:textId="77777777" w:rsidR="00432B73" w:rsidRDefault="00432B73">
                    <w:pPr>
                      <w:pStyle w:val="Bibliografa"/>
                      <w:rPr>
                        <w:noProof/>
                      </w:rPr>
                    </w:pPr>
                    <w:r>
                      <w:rPr>
                        <w:noProof/>
                      </w:rPr>
                      <w:t xml:space="preserve">[65] </w:t>
                    </w:r>
                  </w:p>
                </w:tc>
                <w:tc>
                  <w:tcPr>
                    <w:tcW w:w="0" w:type="auto"/>
                    <w:hideMark/>
                  </w:tcPr>
                  <w:p w14:paraId="01B47D6C" w14:textId="77777777" w:rsidR="00432B73" w:rsidRDefault="00432B73">
                    <w:pPr>
                      <w:pStyle w:val="Bibliografa"/>
                      <w:rPr>
                        <w:noProof/>
                      </w:rPr>
                    </w:pPr>
                    <w:r>
                      <w:rPr>
                        <w:noProof/>
                      </w:rPr>
                      <w:t>Hipertextual, «Open Gateway llega a España de la mano de Telefónica, Orange y Vodafone,» [En línea]. Available: https://hipertextual.com/2024/02/open-gateway-llega-a-espana-de-la-mano-de-telefonica-orange-y-vodafone.</w:t>
                    </w:r>
                  </w:p>
                </w:tc>
              </w:tr>
              <w:tr w:rsidR="00000000" w14:paraId="0B7EA1DE" w14:textId="77777777">
                <w:trPr>
                  <w:divId w:val="124394258"/>
                  <w:tblCellSpacing w:w="15" w:type="dxa"/>
                </w:trPr>
                <w:tc>
                  <w:tcPr>
                    <w:tcW w:w="50" w:type="pct"/>
                    <w:hideMark/>
                  </w:tcPr>
                  <w:p w14:paraId="1762601B" w14:textId="77777777" w:rsidR="00432B73" w:rsidRDefault="00432B73">
                    <w:pPr>
                      <w:pStyle w:val="Bibliografa"/>
                      <w:rPr>
                        <w:noProof/>
                      </w:rPr>
                    </w:pPr>
                    <w:r>
                      <w:rPr>
                        <w:noProof/>
                      </w:rPr>
                      <w:t xml:space="preserve">[66] </w:t>
                    </w:r>
                  </w:p>
                </w:tc>
                <w:tc>
                  <w:tcPr>
                    <w:tcW w:w="0" w:type="auto"/>
                    <w:hideMark/>
                  </w:tcPr>
                  <w:p w14:paraId="340DABA5" w14:textId="77777777" w:rsidR="00432B73" w:rsidRDefault="00432B73">
                    <w:pPr>
                      <w:pStyle w:val="Bibliografa"/>
                      <w:rPr>
                        <w:noProof/>
                      </w:rPr>
                    </w:pPr>
                    <w:r>
                      <w:rPr>
                        <w:noProof/>
                      </w:rPr>
                      <w:t>CincoDias, «Vodafone impulsa su negocio de empresas con un servicio para diseñar aplicaciones a medida,» [En línea]. Available: https://cincodias.elpais.com/companias/2023-03-21/vodafone-impulsa-su-negocio-de-empresas-con-un-servicio-para-disenar-aplicaciones-a-medida.html.</w:t>
                    </w:r>
                  </w:p>
                </w:tc>
              </w:tr>
              <w:tr w:rsidR="00000000" w14:paraId="1930DA35" w14:textId="77777777">
                <w:trPr>
                  <w:divId w:val="124394258"/>
                  <w:tblCellSpacing w:w="15" w:type="dxa"/>
                </w:trPr>
                <w:tc>
                  <w:tcPr>
                    <w:tcW w:w="50" w:type="pct"/>
                    <w:hideMark/>
                  </w:tcPr>
                  <w:p w14:paraId="1414898C" w14:textId="77777777" w:rsidR="00432B73" w:rsidRDefault="00432B73">
                    <w:pPr>
                      <w:pStyle w:val="Bibliografa"/>
                      <w:rPr>
                        <w:noProof/>
                      </w:rPr>
                    </w:pPr>
                    <w:r>
                      <w:rPr>
                        <w:noProof/>
                      </w:rPr>
                      <w:t xml:space="preserve">[67] </w:t>
                    </w:r>
                  </w:p>
                </w:tc>
                <w:tc>
                  <w:tcPr>
                    <w:tcW w:w="0" w:type="auto"/>
                    <w:hideMark/>
                  </w:tcPr>
                  <w:p w14:paraId="72ED6B0E" w14:textId="77777777" w:rsidR="00432B73" w:rsidRDefault="00432B73">
                    <w:pPr>
                      <w:pStyle w:val="Bibliografa"/>
                      <w:rPr>
                        <w:noProof/>
                      </w:rPr>
                    </w:pPr>
                    <w:r>
                      <w:rPr>
                        <w:noProof/>
                      </w:rPr>
                      <w:t>[En línea]. Available: https://www.researchgate.net/publication/331795087_A_technical_comparison_of_three_low_earth_orbit_satellite_constellation_systems_to_provide_global_broadband.</w:t>
                    </w:r>
                  </w:p>
                </w:tc>
              </w:tr>
              <w:tr w:rsidR="00000000" w14:paraId="7E0D5094" w14:textId="77777777">
                <w:trPr>
                  <w:divId w:val="124394258"/>
                  <w:tblCellSpacing w:w="15" w:type="dxa"/>
                </w:trPr>
                <w:tc>
                  <w:tcPr>
                    <w:tcW w:w="50" w:type="pct"/>
                    <w:hideMark/>
                  </w:tcPr>
                  <w:p w14:paraId="022FE485" w14:textId="77777777" w:rsidR="00432B73" w:rsidRDefault="00432B73">
                    <w:pPr>
                      <w:pStyle w:val="Bibliografa"/>
                      <w:rPr>
                        <w:noProof/>
                      </w:rPr>
                    </w:pPr>
                    <w:r>
                      <w:rPr>
                        <w:noProof/>
                      </w:rPr>
                      <w:t xml:space="preserve">[68] </w:t>
                    </w:r>
                  </w:p>
                </w:tc>
                <w:tc>
                  <w:tcPr>
                    <w:tcW w:w="0" w:type="auto"/>
                    <w:hideMark/>
                  </w:tcPr>
                  <w:p w14:paraId="025E7DD0" w14:textId="77777777" w:rsidR="00432B73" w:rsidRDefault="00432B73">
                    <w:pPr>
                      <w:pStyle w:val="Bibliografa"/>
                      <w:rPr>
                        <w:noProof/>
                      </w:rPr>
                    </w:pPr>
                    <w:r>
                      <w:rPr>
                        <w:noProof/>
                      </w:rPr>
                      <w:t>Antenas GSM, «Mapa antenas,» [En línea]. Available: https://antenasgsm.com/28.4698/-16.2549/15/true,true,true,true,true . [Último acceso: 2024].</w:t>
                    </w:r>
                  </w:p>
                </w:tc>
              </w:tr>
              <w:tr w:rsidR="00000000" w14:paraId="3480169F" w14:textId="77777777">
                <w:trPr>
                  <w:divId w:val="124394258"/>
                  <w:tblCellSpacing w:w="15" w:type="dxa"/>
                </w:trPr>
                <w:tc>
                  <w:tcPr>
                    <w:tcW w:w="50" w:type="pct"/>
                    <w:hideMark/>
                  </w:tcPr>
                  <w:p w14:paraId="5FD9418F" w14:textId="77777777" w:rsidR="00432B73" w:rsidRDefault="00432B73">
                    <w:pPr>
                      <w:pStyle w:val="Bibliografa"/>
                      <w:rPr>
                        <w:noProof/>
                      </w:rPr>
                    </w:pPr>
                    <w:r>
                      <w:rPr>
                        <w:noProof/>
                      </w:rPr>
                      <w:t xml:space="preserve">[69] </w:t>
                    </w:r>
                  </w:p>
                </w:tc>
                <w:tc>
                  <w:tcPr>
                    <w:tcW w:w="0" w:type="auto"/>
                    <w:hideMark/>
                  </w:tcPr>
                  <w:p w14:paraId="2CB4F0A1" w14:textId="77777777" w:rsidR="00432B73" w:rsidRDefault="00432B73">
                    <w:pPr>
                      <w:pStyle w:val="Bibliografa"/>
                      <w:rPr>
                        <w:noProof/>
                      </w:rPr>
                    </w:pPr>
                    <w:r>
                      <w:rPr>
                        <w:noProof/>
                      </w:rPr>
                      <w:t>OCTSI, «Cobertura de banda ancha en Canarias en 2022,» [En línea]. Available: https://www.octsi.es/actualidad/noticias-del-octsi/cobertura-banda-ancha-canarias-2022. [Último acceso: 2024].</w:t>
                    </w:r>
                  </w:p>
                </w:tc>
              </w:tr>
              <w:tr w:rsidR="00000000" w14:paraId="6D9549E9" w14:textId="77777777">
                <w:trPr>
                  <w:divId w:val="124394258"/>
                  <w:tblCellSpacing w:w="15" w:type="dxa"/>
                </w:trPr>
                <w:tc>
                  <w:tcPr>
                    <w:tcW w:w="50" w:type="pct"/>
                    <w:hideMark/>
                  </w:tcPr>
                  <w:p w14:paraId="30F0AC34" w14:textId="77777777" w:rsidR="00432B73" w:rsidRDefault="00432B73">
                    <w:pPr>
                      <w:pStyle w:val="Bibliografa"/>
                      <w:rPr>
                        <w:noProof/>
                      </w:rPr>
                    </w:pPr>
                    <w:r>
                      <w:rPr>
                        <w:noProof/>
                      </w:rPr>
                      <w:t xml:space="preserve">[70] </w:t>
                    </w:r>
                  </w:p>
                </w:tc>
                <w:tc>
                  <w:tcPr>
                    <w:tcW w:w="0" w:type="auto"/>
                    <w:hideMark/>
                  </w:tcPr>
                  <w:p w14:paraId="1C0B0396" w14:textId="77777777" w:rsidR="00432B73" w:rsidRDefault="00432B73">
                    <w:pPr>
                      <w:pStyle w:val="Bibliografa"/>
                      <w:rPr>
                        <w:noProof/>
                      </w:rPr>
                    </w:pPr>
                    <w:r>
                      <w:rPr>
                        <w:noProof/>
                      </w:rPr>
                      <w:t>Ministerio de Asuntos Económicos y Transformación Digital, «Cobertura de Banda Ancha en España 2022,» [En línea]. Available: https://avancedigital.mineco.gob.es/banda-ancha/cobertura/Documents/Informe_Cobertura_BA_2022.pdf. [Último acceso: 2024].</w:t>
                    </w:r>
                  </w:p>
                </w:tc>
              </w:tr>
              <w:tr w:rsidR="00000000" w14:paraId="6A0E01D3" w14:textId="77777777">
                <w:trPr>
                  <w:divId w:val="124394258"/>
                  <w:tblCellSpacing w:w="15" w:type="dxa"/>
                </w:trPr>
                <w:tc>
                  <w:tcPr>
                    <w:tcW w:w="50" w:type="pct"/>
                    <w:hideMark/>
                  </w:tcPr>
                  <w:p w14:paraId="1341673C" w14:textId="77777777" w:rsidR="00432B73" w:rsidRDefault="00432B73">
                    <w:pPr>
                      <w:pStyle w:val="Bibliografa"/>
                      <w:rPr>
                        <w:noProof/>
                      </w:rPr>
                    </w:pPr>
                    <w:r>
                      <w:rPr>
                        <w:noProof/>
                      </w:rPr>
                      <w:t xml:space="preserve">[71] </w:t>
                    </w:r>
                  </w:p>
                </w:tc>
                <w:tc>
                  <w:tcPr>
                    <w:tcW w:w="0" w:type="auto"/>
                    <w:hideMark/>
                  </w:tcPr>
                  <w:p w14:paraId="4F221860" w14:textId="77777777" w:rsidR="00432B73" w:rsidRDefault="00432B73">
                    <w:pPr>
                      <w:pStyle w:val="Bibliografa"/>
                      <w:rPr>
                        <w:noProof/>
                      </w:rPr>
                    </w:pPr>
                    <w:r>
                      <w:rPr>
                        <w:noProof/>
                      </w:rPr>
                      <w:t>«Evolución de FTTH PON: GPON a NG-PON2,» [En línea]. Available: https://www.fibresplitter.com/info/ftth-pon-evolution-gpon-to-ng-pon-37236539.html.</w:t>
                    </w:r>
                  </w:p>
                </w:tc>
              </w:tr>
              <w:tr w:rsidR="00000000" w14:paraId="57A1CEA8" w14:textId="77777777">
                <w:trPr>
                  <w:divId w:val="124394258"/>
                  <w:tblCellSpacing w:w="15" w:type="dxa"/>
                </w:trPr>
                <w:tc>
                  <w:tcPr>
                    <w:tcW w:w="50" w:type="pct"/>
                    <w:hideMark/>
                  </w:tcPr>
                  <w:p w14:paraId="3668EB85" w14:textId="77777777" w:rsidR="00432B73" w:rsidRDefault="00432B73">
                    <w:pPr>
                      <w:pStyle w:val="Bibliografa"/>
                      <w:rPr>
                        <w:noProof/>
                      </w:rPr>
                    </w:pPr>
                    <w:r>
                      <w:rPr>
                        <w:noProof/>
                      </w:rPr>
                      <w:t xml:space="preserve">[72] </w:t>
                    </w:r>
                  </w:p>
                </w:tc>
                <w:tc>
                  <w:tcPr>
                    <w:tcW w:w="0" w:type="auto"/>
                    <w:hideMark/>
                  </w:tcPr>
                  <w:p w14:paraId="72202E6C" w14:textId="77777777" w:rsidR="00432B73" w:rsidRDefault="00432B73">
                    <w:pPr>
                      <w:pStyle w:val="Bibliografa"/>
                      <w:rPr>
                        <w:noProof/>
                      </w:rPr>
                    </w:pPr>
                    <w:r>
                      <w:rPr>
                        <w:noProof/>
                      </w:rPr>
                      <w:t>«Ventajas 5G,» [En línea]. Available: https://www.redestelecom.es/infraestructuras/ventajas-de-5g/.</w:t>
                    </w:r>
                  </w:p>
                </w:tc>
              </w:tr>
              <w:tr w:rsidR="00000000" w14:paraId="668D6309" w14:textId="77777777">
                <w:trPr>
                  <w:divId w:val="124394258"/>
                  <w:tblCellSpacing w:w="15" w:type="dxa"/>
                </w:trPr>
                <w:tc>
                  <w:tcPr>
                    <w:tcW w:w="50" w:type="pct"/>
                    <w:hideMark/>
                  </w:tcPr>
                  <w:p w14:paraId="7581F2BF" w14:textId="77777777" w:rsidR="00432B73" w:rsidRDefault="00432B73">
                    <w:pPr>
                      <w:pStyle w:val="Bibliografa"/>
                      <w:rPr>
                        <w:noProof/>
                      </w:rPr>
                    </w:pPr>
                    <w:r>
                      <w:rPr>
                        <w:noProof/>
                      </w:rPr>
                      <w:t xml:space="preserve">[73] </w:t>
                    </w:r>
                  </w:p>
                </w:tc>
                <w:tc>
                  <w:tcPr>
                    <w:tcW w:w="0" w:type="auto"/>
                    <w:hideMark/>
                  </w:tcPr>
                  <w:p w14:paraId="154A82EC" w14:textId="77777777" w:rsidR="00432B73" w:rsidRDefault="00432B73">
                    <w:pPr>
                      <w:pStyle w:val="Bibliografa"/>
                      <w:rPr>
                        <w:noProof/>
                      </w:rPr>
                    </w:pPr>
                    <w:r>
                      <w:rPr>
                        <w:noProof/>
                      </w:rPr>
                      <w:t>«5G Advanced,» [En línea]. Available: https://www.nokia.com/about-us/newsroom/articles/5g-advanced-explained/.</w:t>
                    </w:r>
                  </w:p>
                </w:tc>
              </w:tr>
              <w:tr w:rsidR="00000000" w14:paraId="57FF8422" w14:textId="77777777">
                <w:trPr>
                  <w:divId w:val="124394258"/>
                  <w:tblCellSpacing w:w="15" w:type="dxa"/>
                </w:trPr>
                <w:tc>
                  <w:tcPr>
                    <w:tcW w:w="50" w:type="pct"/>
                    <w:hideMark/>
                  </w:tcPr>
                  <w:p w14:paraId="591D3F2A" w14:textId="77777777" w:rsidR="00432B73" w:rsidRDefault="00432B73">
                    <w:pPr>
                      <w:pStyle w:val="Bibliografa"/>
                      <w:rPr>
                        <w:noProof/>
                      </w:rPr>
                    </w:pPr>
                    <w:r>
                      <w:rPr>
                        <w:noProof/>
                      </w:rPr>
                      <w:t xml:space="preserve">[74] </w:t>
                    </w:r>
                  </w:p>
                </w:tc>
                <w:tc>
                  <w:tcPr>
                    <w:tcW w:w="0" w:type="auto"/>
                    <w:hideMark/>
                  </w:tcPr>
                  <w:p w14:paraId="520D0181" w14:textId="77777777" w:rsidR="00432B73" w:rsidRDefault="00432B73">
                    <w:pPr>
                      <w:pStyle w:val="Bibliografa"/>
                      <w:rPr>
                        <w:noProof/>
                      </w:rPr>
                    </w:pPr>
                    <w:r>
                      <w:rPr>
                        <w:noProof/>
                      </w:rPr>
                      <w:t xml:space="preserve">«Migración al 5G,» </w:t>
                    </w:r>
                    <w:r>
                      <w:rPr>
                        <w:noProof/>
                      </w:rPr>
                      <w:t>[En línea]. Available: https://www.hocell.com/newsinfo/529243.html.</w:t>
                    </w:r>
                  </w:p>
                </w:tc>
              </w:tr>
              <w:tr w:rsidR="00000000" w14:paraId="7B8FF1A2" w14:textId="77777777">
                <w:trPr>
                  <w:divId w:val="124394258"/>
                  <w:tblCellSpacing w:w="15" w:type="dxa"/>
                </w:trPr>
                <w:tc>
                  <w:tcPr>
                    <w:tcW w:w="50" w:type="pct"/>
                    <w:hideMark/>
                  </w:tcPr>
                  <w:p w14:paraId="007CF721" w14:textId="77777777" w:rsidR="00432B73" w:rsidRDefault="00432B73">
                    <w:pPr>
                      <w:pStyle w:val="Bibliografa"/>
                      <w:rPr>
                        <w:noProof/>
                      </w:rPr>
                    </w:pPr>
                    <w:r>
                      <w:rPr>
                        <w:noProof/>
                      </w:rPr>
                      <w:t xml:space="preserve">[75] </w:t>
                    </w:r>
                  </w:p>
                </w:tc>
                <w:tc>
                  <w:tcPr>
                    <w:tcW w:w="0" w:type="auto"/>
                    <w:hideMark/>
                  </w:tcPr>
                  <w:p w14:paraId="55215A3E" w14:textId="77777777" w:rsidR="00432B73" w:rsidRDefault="00432B73">
                    <w:pPr>
                      <w:pStyle w:val="Bibliografa"/>
                      <w:rPr>
                        <w:noProof/>
                      </w:rPr>
                    </w:pPr>
                    <w:r>
                      <w:rPr>
                        <w:noProof/>
                      </w:rPr>
                      <w:t>ASPROCAN, «ESTADÍSTICAS 2022 DE PRODUCCIÓN Y COMERCIALIZACIÓN del Plátano de Canarias IGP,» [En línea]. Available: https://platanodecanarias.es/wp-content/uploads/2022/04/Estadi%CC%81sticas-de-produccio%CC%81n-Pla%CC%81tano-de-Canarias-2022_vPublica.pdf.</w:t>
                    </w:r>
                  </w:p>
                </w:tc>
              </w:tr>
              <w:tr w:rsidR="00000000" w14:paraId="42B6465E" w14:textId="77777777">
                <w:trPr>
                  <w:divId w:val="124394258"/>
                  <w:tblCellSpacing w:w="15" w:type="dxa"/>
                </w:trPr>
                <w:tc>
                  <w:tcPr>
                    <w:tcW w:w="50" w:type="pct"/>
                    <w:hideMark/>
                  </w:tcPr>
                  <w:p w14:paraId="5C35DBD8" w14:textId="77777777" w:rsidR="00432B73" w:rsidRDefault="00432B73">
                    <w:pPr>
                      <w:pStyle w:val="Bibliografa"/>
                      <w:rPr>
                        <w:noProof/>
                      </w:rPr>
                    </w:pPr>
                    <w:r>
                      <w:rPr>
                        <w:noProof/>
                      </w:rPr>
                      <w:t xml:space="preserve">[76] </w:t>
                    </w:r>
                  </w:p>
                </w:tc>
                <w:tc>
                  <w:tcPr>
                    <w:tcW w:w="0" w:type="auto"/>
                    <w:hideMark/>
                  </w:tcPr>
                  <w:p w14:paraId="193FE163" w14:textId="77777777" w:rsidR="00432B73" w:rsidRDefault="00432B73">
                    <w:pPr>
                      <w:pStyle w:val="Bibliografa"/>
                      <w:rPr>
                        <w:noProof/>
                      </w:rPr>
                    </w:pPr>
                    <w:r>
                      <w:rPr>
                        <w:noProof/>
                      </w:rPr>
                      <w:t>G. d. Canarias, «El cultivo del Plátano de Canarias,» [En línea]. Available: https://www3.gobiernodecanarias.org/medusa/ecoescuela/recursosdigitales/files/formidable/Cultivo-platanera.pdf.</w:t>
                    </w:r>
                  </w:p>
                </w:tc>
              </w:tr>
              <w:tr w:rsidR="00000000" w14:paraId="629B939A" w14:textId="77777777">
                <w:trPr>
                  <w:divId w:val="124394258"/>
                  <w:tblCellSpacing w:w="15" w:type="dxa"/>
                </w:trPr>
                <w:tc>
                  <w:tcPr>
                    <w:tcW w:w="50" w:type="pct"/>
                    <w:hideMark/>
                  </w:tcPr>
                  <w:p w14:paraId="65B64EDA" w14:textId="77777777" w:rsidR="00432B73" w:rsidRDefault="00432B73">
                    <w:pPr>
                      <w:pStyle w:val="Bibliografa"/>
                      <w:rPr>
                        <w:noProof/>
                      </w:rPr>
                    </w:pPr>
                    <w:r>
                      <w:rPr>
                        <w:noProof/>
                      </w:rPr>
                      <w:t xml:space="preserve">[77] </w:t>
                    </w:r>
                  </w:p>
                </w:tc>
                <w:tc>
                  <w:tcPr>
                    <w:tcW w:w="0" w:type="auto"/>
                    <w:hideMark/>
                  </w:tcPr>
                  <w:p w14:paraId="1DFBDEB5" w14:textId="77777777" w:rsidR="00432B73" w:rsidRDefault="00432B73">
                    <w:pPr>
                      <w:pStyle w:val="Bibliografa"/>
                      <w:rPr>
                        <w:noProof/>
                      </w:rPr>
                    </w:pPr>
                    <w:r>
                      <w:rPr>
                        <w:noProof/>
                      </w:rPr>
                      <w:t>Ekspresa, «Impulsando la Producción de Bananas con Sensores IoT Inalámbricos,» [En línea]. Available: https://www.linkedin.com/pulse/impulsando-la-producci%C3%B3n-de-bananas-con-sensores-iot-inal%C3%A1mbricos/?originalSubdomain=es.</w:t>
                    </w:r>
                  </w:p>
                </w:tc>
              </w:tr>
              <w:tr w:rsidR="00000000" w14:paraId="727BF920" w14:textId="77777777">
                <w:trPr>
                  <w:divId w:val="124394258"/>
                  <w:tblCellSpacing w:w="15" w:type="dxa"/>
                </w:trPr>
                <w:tc>
                  <w:tcPr>
                    <w:tcW w:w="50" w:type="pct"/>
                    <w:hideMark/>
                  </w:tcPr>
                  <w:p w14:paraId="057A7096" w14:textId="77777777" w:rsidR="00432B73" w:rsidRDefault="00432B73">
                    <w:pPr>
                      <w:pStyle w:val="Bibliografa"/>
                      <w:rPr>
                        <w:noProof/>
                      </w:rPr>
                    </w:pPr>
                    <w:r>
                      <w:rPr>
                        <w:noProof/>
                      </w:rPr>
                      <w:t xml:space="preserve">[78] </w:t>
                    </w:r>
                  </w:p>
                </w:tc>
                <w:tc>
                  <w:tcPr>
                    <w:tcW w:w="0" w:type="auto"/>
                    <w:hideMark/>
                  </w:tcPr>
                  <w:p w14:paraId="453DE4B6" w14:textId="77777777" w:rsidR="00432B73" w:rsidRDefault="00432B73">
                    <w:pPr>
                      <w:pStyle w:val="Bibliografa"/>
                      <w:rPr>
                        <w:noProof/>
                      </w:rPr>
                    </w:pPr>
                    <w:r>
                      <w:rPr>
                        <w:noProof/>
                      </w:rPr>
                      <w:t>E. A. Antachoque Espinoza, «Diseño de una red inalámbrica de sensores para monitorear un cultivo de plátanos en el distrito de Mala,» [En línea]. Available: https://tesis.pucp.edu.pe/repositorio/handle/20.500.12404/733.</w:t>
                    </w:r>
                  </w:p>
                </w:tc>
              </w:tr>
              <w:tr w:rsidR="00000000" w14:paraId="5BB3E53F" w14:textId="77777777">
                <w:trPr>
                  <w:divId w:val="124394258"/>
                  <w:tblCellSpacing w:w="15" w:type="dxa"/>
                </w:trPr>
                <w:tc>
                  <w:tcPr>
                    <w:tcW w:w="50" w:type="pct"/>
                    <w:hideMark/>
                  </w:tcPr>
                  <w:p w14:paraId="191126C1" w14:textId="77777777" w:rsidR="00432B73" w:rsidRDefault="00432B73">
                    <w:pPr>
                      <w:pStyle w:val="Bibliografa"/>
                      <w:rPr>
                        <w:noProof/>
                      </w:rPr>
                    </w:pPr>
                    <w:r>
                      <w:rPr>
                        <w:noProof/>
                      </w:rPr>
                      <w:t xml:space="preserve">[79] </w:t>
                    </w:r>
                  </w:p>
                </w:tc>
                <w:tc>
                  <w:tcPr>
                    <w:tcW w:w="0" w:type="auto"/>
                    <w:hideMark/>
                  </w:tcPr>
                  <w:p w14:paraId="420883C5" w14:textId="77777777" w:rsidR="00432B73" w:rsidRDefault="00432B73">
                    <w:pPr>
                      <w:pStyle w:val="Bibliografa"/>
                      <w:rPr>
                        <w:noProof/>
                      </w:rPr>
                    </w:pPr>
                    <w:r>
                      <w:rPr>
                        <w:noProof/>
                      </w:rPr>
                      <w:t>libelium.com, «Libelium mejora la producción y agricultura sostenible en los cultivos de plátano en Colombia gracias a las redes de sensores,» [En línea]. Available: https://www.libelium.com/es/casos-exito/libelium-mejora-la-produccion-y-agricultura-sostenible-en-los-cultivos-de-platano-en-colombia-gracias-a-las-redes-de-sensores/.</w:t>
                    </w:r>
                  </w:p>
                </w:tc>
              </w:tr>
              <w:tr w:rsidR="00000000" w14:paraId="3DA68D33" w14:textId="77777777">
                <w:trPr>
                  <w:divId w:val="124394258"/>
                  <w:tblCellSpacing w:w="15" w:type="dxa"/>
                </w:trPr>
                <w:tc>
                  <w:tcPr>
                    <w:tcW w:w="50" w:type="pct"/>
                    <w:hideMark/>
                  </w:tcPr>
                  <w:p w14:paraId="1F6E8312" w14:textId="77777777" w:rsidR="00432B73" w:rsidRDefault="00432B73">
                    <w:pPr>
                      <w:pStyle w:val="Bibliografa"/>
                      <w:rPr>
                        <w:noProof/>
                      </w:rPr>
                    </w:pPr>
                    <w:r>
                      <w:rPr>
                        <w:noProof/>
                      </w:rPr>
                      <w:t xml:space="preserve">[80] </w:t>
                    </w:r>
                  </w:p>
                </w:tc>
                <w:tc>
                  <w:tcPr>
                    <w:tcW w:w="0" w:type="auto"/>
                    <w:hideMark/>
                  </w:tcPr>
                  <w:p w14:paraId="6DA71391" w14:textId="77777777" w:rsidR="00432B73" w:rsidRDefault="00432B73">
                    <w:pPr>
                      <w:pStyle w:val="Bibliografa"/>
                      <w:rPr>
                        <w:noProof/>
                      </w:rPr>
                    </w:pPr>
                    <w:r>
                      <w:rPr>
                        <w:noProof/>
                      </w:rPr>
                      <w:t>«NSA architecture for 5G system,» [En línea]. Available: https://www.researchgate.net/figure/NSA-architecture-for-5G-system_fig1_352802141.</w:t>
                    </w:r>
                  </w:p>
                </w:tc>
              </w:tr>
              <w:tr w:rsidR="00000000" w14:paraId="11591EED" w14:textId="77777777">
                <w:trPr>
                  <w:divId w:val="124394258"/>
                  <w:tblCellSpacing w:w="15" w:type="dxa"/>
                </w:trPr>
                <w:tc>
                  <w:tcPr>
                    <w:tcW w:w="50" w:type="pct"/>
                    <w:hideMark/>
                  </w:tcPr>
                  <w:p w14:paraId="3983AA2E" w14:textId="77777777" w:rsidR="00432B73" w:rsidRDefault="00432B73">
                    <w:pPr>
                      <w:pStyle w:val="Bibliografa"/>
                      <w:rPr>
                        <w:noProof/>
                      </w:rPr>
                    </w:pPr>
                    <w:r>
                      <w:rPr>
                        <w:noProof/>
                      </w:rPr>
                      <w:t xml:space="preserve">[81] </w:t>
                    </w:r>
                  </w:p>
                </w:tc>
                <w:tc>
                  <w:tcPr>
                    <w:tcW w:w="0" w:type="auto"/>
                    <w:hideMark/>
                  </w:tcPr>
                  <w:p w14:paraId="0B247996" w14:textId="77777777" w:rsidR="00432B73" w:rsidRDefault="00432B73">
                    <w:pPr>
                      <w:pStyle w:val="Bibliografa"/>
                      <w:rPr>
                        <w:noProof/>
                      </w:rPr>
                    </w:pPr>
                    <w:r>
                      <w:rPr>
                        <w:noProof/>
                      </w:rPr>
                      <w:t>«SA architecture for 5G system,» [En línea]. Available: https://www.researchgate.net/figure/Stand-Alone-SA-architecture-for-5G-system-Overall-5G-architecture_fig2_352802141.</w:t>
                    </w:r>
                  </w:p>
                </w:tc>
              </w:tr>
              <w:tr w:rsidR="00000000" w14:paraId="108BBF7F" w14:textId="77777777">
                <w:trPr>
                  <w:divId w:val="124394258"/>
                  <w:tblCellSpacing w:w="15" w:type="dxa"/>
                </w:trPr>
                <w:tc>
                  <w:tcPr>
                    <w:tcW w:w="50" w:type="pct"/>
                    <w:hideMark/>
                  </w:tcPr>
                  <w:p w14:paraId="23041CC0" w14:textId="77777777" w:rsidR="00432B73" w:rsidRDefault="00432B73">
                    <w:pPr>
                      <w:pStyle w:val="Bibliografa"/>
                      <w:rPr>
                        <w:noProof/>
                      </w:rPr>
                    </w:pPr>
                    <w:r>
                      <w:rPr>
                        <w:noProof/>
                      </w:rPr>
                      <w:t xml:space="preserve">[82] </w:t>
                    </w:r>
                  </w:p>
                </w:tc>
                <w:tc>
                  <w:tcPr>
                    <w:tcW w:w="0" w:type="auto"/>
                    <w:hideMark/>
                  </w:tcPr>
                  <w:p w14:paraId="6FCFC37F" w14:textId="77777777" w:rsidR="00432B73" w:rsidRDefault="00432B73">
                    <w:pPr>
                      <w:pStyle w:val="Bibliografa"/>
                      <w:rPr>
                        <w:noProof/>
                      </w:rPr>
                    </w:pPr>
                    <w:r>
                      <w:rPr>
                        <w:noProof/>
                      </w:rPr>
                      <w:t>«5G-Advanced Toward 6G: Past, Present, and Future».</w:t>
                    </w:r>
                  </w:p>
                </w:tc>
              </w:tr>
              <w:tr w:rsidR="00000000" w14:paraId="1E686A20" w14:textId="77777777">
                <w:trPr>
                  <w:divId w:val="124394258"/>
                  <w:tblCellSpacing w:w="15" w:type="dxa"/>
                </w:trPr>
                <w:tc>
                  <w:tcPr>
                    <w:tcW w:w="50" w:type="pct"/>
                    <w:hideMark/>
                  </w:tcPr>
                  <w:p w14:paraId="5C3E353D" w14:textId="77777777" w:rsidR="00432B73" w:rsidRDefault="00432B73">
                    <w:pPr>
                      <w:pStyle w:val="Bibliografa"/>
                      <w:rPr>
                        <w:noProof/>
                      </w:rPr>
                    </w:pPr>
                    <w:r>
                      <w:rPr>
                        <w:noProof/>
                      </w:rPr>
                      <w:t xml:space="preserve">[83] </w:t>
                    </w:r>
                  </w:p>
                </w:tc>
                <w:tc>
                  <w:tcPr>
                    <w:tcW w:w="0" w:type="auto"/>
                    <w:hideMark/>
                  </w:tcPr>
                  <w:p w14:paraId="598D57A6" w14:textId="77777777" w:rsidR="00432B73" w:rsidRDefault="00432B73">
                    <w:pPr>
                      <w:pStyle w:val="Bibliografa"/>
                      <w:rPr>
                        <w:noProof/>
                      </w:rPr>
                    </w:pPr>
                    <w:r>
                      <w:rPr>
                        <w:noProof/>
                      </w:rPr>
                      <w:t xml:space="preserve">PONLE FRENO, </w:t>
                    </w:r>
                    <w:r>
                      <w:rPr>
                        <w:noProof/>
                      </w:rPr>
                      <w:t>[En línea]. Available: atresmedia.com.</w:t>
                    </w:r>
                  </w:p>
                </w:tc>
              </w:tr>
              <w:tr w:rsidR="00000000" w14:paraId="75B28618" w14:textId="77777777">
                <w:trPr>
                  <w:divId w:val="124394258"/>
                  <w:tblCellSpacing w:w="15" w:type="dxa"/>
                </w:trPr>
                <w:tc>
                  <w:tcPr>
                    <w:tcW w:w="50" w:type="pct"/>
                    <w:hideMark/>
                  </w:tcPr>
                  <w:p w14:paraId="26BC19E7" w14:textId="77777777" w:rsidR="00432B73" w:rsidRDefault="00432B73">
                    <w:pPr>
                      <w:pStyle w:val="Bibliografa"/>
                      <w:rPr>
                        <w:noProof/>
                      </w:rPr>
                    </w:pPr>
                    <w:r>
                      <w:rPr>
                        <w:noProof/>
                      </w:rPr>
                      <w:t xml:space="preserve">[84] </w:t>
                    </w:r>
                  </w:p>
                </w:tc>
                <w:tc>
                  <w:tcPr>
                    <w:tcW w:w="0" w:type="auto"/>
                    <w:hideMark/>
                  </w:tcPr>
                  <w:p w14:paraId="193A8950" w14:textId="77777777" w:rsidR="00432B73" w:rsidRDefault="00432B73">
                    <w:pPr>
                      <w:pStyle w:val="Bibliografa"/>
                      <w:rPr>
                        <w:noProof/>
                      </w:rPr>
                    </w:pPr>
                    <w:r>
                      <w:rPr>
                        <w:noProof/>
                      </w:rPr>
                      <w:t>EL DIA, [En línea]. Available: https://www.eldia.es/santa-cruz-de-tenerife/2023/07/06/santa-cruz-tenerife-resolvera-limitaciones-89515306.html] .</w:t>
                    </w:r>
                  </w:p>
                </w:tc>
              </w:tr>
              <w:tr w:rsidR="00000000" w14:paraId="401F73FA" w14:textId="77777777">
                <w:trPr>
                  <w:divId w:val="124394258"/>
                  <w:tblCellSpacing w:w="15" w:type="dxa"/>
                </w:trPr>
                <w:tc>
                  <w:tcPr>
                    <w:tcW w:w="50" w:type="pct"/>
                    <w:hideMark/>
                  </w:tcPr>
                  <w:p w14:paraId="5CCF4439" w14:textId="77777777" w:rsidR="00432B73" w:rsidRDefault="00432B73">
                    <w:pPr>
                      <w:pStyle w:val="Bibliografa"/>
                      <w:rPr>
                        <w:noProof/>
                      </w:rPr>
                    </w:pPr>
                    <w:r>
                      <w:rPr>
                        <w:noProof/>
                      </w:rPr>
                      <w:t xml:space="preserve">[85] </w:t>
                    </w:r>
                  </w:p>
                </w:tc>
                <w:tc>
                  <w:tcPr>
                    <w:tcW w:w="0" w:type="auto"/>
                    <w:hideMark/>
                  </w:tcPr>
                  <w:p w14:paraId="16792224" w14:textId="77777777" w:rsidR="00432B73" w:rsidRDefault="00432B73">
                    <w:pPr>
                      <w:pStyle w:val="Bibliografa"/>
                      <w:rPr>
                        <w:noProof/>
                      </w:rPr>
                    </w:pPr>
                    <w:r>
                      <w:rPr>
                        <w:noProof/>
                      </w:rPr>
                      <w:t>Gobierno de Canarias, [En línea]. Available: https://www.gobiernodecanarias.org/istac/.content/noticias/estadistica-matriculacion-transferencia-baja-vehiculos-canarias-noticia-2024-enero.html].</w:t>
                    </w:r>
                  </w:p>
                </w:tc>
              </w:tr>
              <w:tr w:rsidR="00000000" w14:paraId="79FD5C39" w14:textId="77777777">
                <w:trPr>
                  <w:divId w:val="124394258"/>
                  <w:tblCellSpacing w:w="15" w:type="dxa"/>
                </w:trPr>
                <w:tc>
                  <w:tcPr>
                    <w:tcW w:w="50" w:type="pct"/>
                    <w:hideMark/>
                  </w:tcPr>
                  <w:p w14:paraId="11B120CE" w14:textId="77777777" w:rsidR="00432B73" w:rsidRDefault="00432B73">
                    <w:pPr>
                      <w:pStyle w:val="Bibliografa"/>
                      <w:rPr>
                        <w:noProof/>
                      </w:rPr>
                    </w:pPr>
                    <w:r>
                      <w:rPr>
                        <w:noProof/>
                      </w:rPr>
                      <w:t xml:space="preserve">[86] </w:t>
                    </w:r>
                  </w:p>
                </w:tc>
                <w:tc>
                  <w:tcPr>
                    <w:tcW w:w="0" w:type="auto"/>
                    <w:hideMark/>
                  </w:tcPr>
                  <w:p w14:paraId="5344304A" w14:textId="77777777" w:rsidR="00432B73" w:rsidRDefault="00432B73">
                    <w:pPr>
                      <w:pStyle w:val="Bibliografa"/>
                      <w:rPr>
                        <w:noProof/>
                      </w:rPr>
                    </w:pPr>
                    <w:r>
                      <w:rPr>
                        <w:noProof/>
                      </w:rPr>
                      <w:t>Hocell, «Hocell,» [En línea]. Available: https://www.hocell.com/newsinfo/529243.html.</w:t>
                    </w:r>
                  </w:p>
                </w:tc>
              </w:tr>
              <w:tr w:rsidR="00000000" w14:paraId="4A48DB0C" w14:textId="77777777">
                <w:trPr>
                  <w:divId w:val="124394258"/>
                  <w:tblCellSpacing w:w="15" w:type="dxa"/>
                </w:trPr>
                <w:tc>
                  <w:tcPr>
                    <w:tcW w:w="50" w:type="pct"/>
                    <w:hideMark/>
                  </w:tcPr>
                  <w:p w14:paraId="07C7F2A4" w14:textId="77777777" w:rsidR="00432B73" w:rsidRDefault="00432B73">
                    <w:pPr>
                      <w:pStyle w:val="Bibliografa"/>
                      <w:rPr>
                        <w:noProof/>
                      </w:rPr>
                    </w:pPr>
                    <w:r>
                      <w:rPr>
                        <w:noProof/>
                      </w:rPr>
                      <w:t xml:space="preserve">[87] </w:t>
                    </w:r>
                  </w:p>
                </w:tc>
                <w:tc>
                  <w:tcPr>
                    <w:tcW w:w="0" w:type="auto"/>
                    <w:hideMark/>
                  </w:tcPr>
                  <w:p w14:paraId="1CB441B1" w14:textId="77777777" w:rsidR="00432B73" w:rsidRDefault="00432B73">
                    <w:pPr>
                      <w:pStyle w:val="Bibliografa"/>
                      <w:rPr>
                        <w:noProof/>
                      </w:rPr>
                    </w:pPr>
                    <w:r>
                      <w:rPr>
                        <w:noProof/>
                      </w:rPr>
                      <w:t>AtlanticoHoy, «Los 'rent a car' en Canarias están a 30.000 coches de alcanzar cifras prepandemia de matriculación,» [En línea]. Available: https://www.atlanticohoy.com/economia/alquiler-coches-canarias-cifras-prepandemia_1505217_102.html.</w:t>
                    </w:r>
                  </w:p>
                </w:tc>
              </w:tr>
              <w:tr w:rsidR="00000000" w14:paraId="4767C10B" w14:textId="77777777">
                <w:trPr>
                  <w:divId w:val="124394258"/>
                  <w:tblCellSpacing w:w="15" w:type="dxa"/>
                </w:trPr>
                <w:tc>
                  <w:tcPr>
                    <w:tcW w:w="50" w:type="pct"/>
                    <w:hideMark/>
                  </w:tcPr>
                  <w:p w14:paraId="68083A97" w14:textId="77777777" w:rsidR="00432B73" w:rsidRDefault="00432B73">
                    <w:pPr>
                      <w:pStyle w:val="Bibliografa"/>
                      <w:rPr>
                        <w:noProof/>
                      </w:rPr>
                    </w:pPr>
                    <w:r>
                      <w:rPr>
                        <w:noProof/>
                      </w:rPr>
                      <w:t xml:space="preserve">[88] </w:t>
                    </w:r>
                  </w:p>
                </w:tc>
                <w:tc>
                  <w:tcPr>
                    <w:tcW w:w="0" w:type="auto"/>
                    <w:hideMark/>
                  </w:tcPr>
                  <w:p w14:paraId="1EBCADE4" w14:textId="77777777" w:rsidR="00432B73" w:rsidRDefault="00432B73">
                    <w:pPr>
                      <w:pStyle w:val="Bibliografa"/>
                      <w:rPr>
                        <w:noProof/>
                      </w:rPr>
                    </w:pPr>
                    <w:r>
                      <w:rPr>
                        <w:noProof/>
                      </w:rPr>
                      <w:t>E. Confidencial, «El problema del agua: la receta de Canarias para intentar esquivar la crisis hídrica,» [En línea]. Available: https://www.elconfidencial.com/espana/islas-canarias/2023-09-28/grave-problema-agua-canarias_3761467/.</w:t>
                    </w:r>
                  </w:p>
                </w:tc>
              </w:tr>
              <w:tr w:rsidR="00000000" w14:paraId="2C737A8F" w14:textId="77777777">
                <w:trPr>
                  <w:divId w:val="124394258"/>
                  <w:tblCellSpacing w:w="15" w:type="dxa"/>
                </w:trPr>
                <w:tc>
                  <w:tcPr>
                    <w:tcW w:w="50" w:type="pct"/>
                    <w:hideMark/>
                  </w:tcPr>
                  <w:p w14:paraId="7265AC31" w14:textId="77777777" w:rsidR="00432B73" w:rsidRDefault="00432B73">
                    <w:pPr>
                      <w:pStyle w:val="Bibliografa"/>
                      <w:rPr>
                        <w:noProof/>
                      </w:rPr>
                    </w:pPr>
                    <w:r>
                      <w:rPr>
                        <w:noProof/>
                      </w:rPr>
                      <w:t xml:space="preserve">[89] </w:t>
                    </w:r>
                  </w:p>
                </w:tc>
                <w:tc>
                  <w:tcPr>
                    <w:tcW w:w="0" w:type="auto"/>
                    <w:hideMark/>
                  </w:tcPr>
                  <w:p w14:paraId="418BD4E7" w14:textId="77777777" w:rsidR="00432B73" w:rsidRDefault="00432B73">
                    <w:pPr>
                      <w:pStyle w:val="Bibliografa"/>
                      <w:rPr>
                        <w:noProof/>
                      </w:rPr>
                    </w:pPr>
                    <w:r>
                      <w:rPr>
                        <w:noProof/>
                      </w:rPr>
                      <w:t>G. d. Canarias, «RECURSOS HÍDRICOS,» [En línea]. Available: https://www.gobiernodecanarias.org/medioambiente/materias/calidad-del-agua/el-agua-en-canarias/recursos-hidricos/.</w:t>
                    </w:r>
                  </w:p>
                </w:tc>
              </w:tr>
              <w:tr w:rsidR="00000000" w14:paraId="513F3325" w14:textId="77777777">
                <w:trPr>
                  <w:divId w:val="124394258"/>
                  <w:tblCellSpacing w:w="15" w:type="dxa"/>
                </w:trPr>
                <w:tc>
                  <w:tcPr>
                    <w:tcW w:w="50" w:type="pct"/>
                    <w:hideMark/>
                  </w:tcPr>
                  <w:p w14:paraId="65319537" w14:textId="77777777" w:rsidR="00432B73" w:rsidRDefault="00432B73">
                    <w:pPr>
                      <w:pStyle w:val="Bibliografa"/>
                      <w:rPr>
                        <w:noProof/>
                      </w:rPr>
                    </w:pPr>
                    <w:r>
                      <w:rPr>
                        <w:noProof/>
                      </w:rPr>
                      <w:t xml:space="preserve">[90] </w:t>
                    </w:r>
                  </w:p>
                </w:tc>
                <w:tc>
                  <w:tcPr>
                    <w:tcW w:w="0" w:type="auto"/>
                    <w:hideMark/>
                  </w:tcPr>
                  <w:p w14:paraId="3A3653F2" w14:textId="77777777" w:rsidR="00432B73" w:rsidRDefault="00432B73">
                    <w:pPr>
                      <w:pStyle w:val="Bibliografa"/>
                      <w:rPr>
                        <w:noProof/>
                      </w:rPr>
                    </w:pPr>
                    <w:r>
                      <w:rPr>
                        <w:noProof/>
                      </w:rPr>
                      <w:t>Bable-SmartCities, «Gestión inteligente del agua,» [En línea]. Available: https://www.bable-smartcities.eu/es/explorar/soluciones/solucion/smart-water-management.html.</w:t>
                    </w:r>
                  </w:p>
                </w:tc>
              </w:tr>
              <w:tr w:rsidR="00000000" w14:paraId="0A25BBB9" w14:textId="77777777">
                <w:trPr>
                  <w:divId w:val="124394258"/>
                  <w:tblCellSpacing w:w="15" w:type="dxa"/>
                </w:trPr>
                <w:tc>
                  <w:tcPr>
                    <w:tcW w:w="50" w:type="pct"/>
                    <w:hideMark/>
                  </w:tcPr>
                  <w:p w14:paraId="0099F02E" w14:textId="77777777" w:rsidR="00432B73" w:rsidRDefault="00432B73">
                    <w:pPr>
                      <w:pStyle w:val="Bibliografa"/>
                      <w:rPr>
                        <w:noProof/>
                      </w:rPr>
                    </w:pPr>
                    <w:r>
                      <w:rPr>
                        <w:noProof/>
                      </w:rPr>
                      <w:t xml:space="preserve">[91] </w:t>
                    </w:r>
                  </w:p>
                </w:tc>
                <w:tc>
                  <w:tcPr>
                    <w:tcW w:w="0" w:type="auto"/>
                    <w:hideMark/>
                  </w:tcPr>
                  <w:p w14:paraId="2C9FD11B" w14:textId="77777777" w:rsidR="00432B73" w:rsidRDefault="00432B73">
                    <w:pPr>
                      <w:pStyle w:val="Bibliografa"/>
                      <w:rPr>
                        <w:noProof/>
                      </w:rPr>
                    </w:pPr>
                    <w:r>
                      <w:rPr>
                        <w:noProof/>
                      </w:rPr>
                      <w:t xml:space="preserve">iAgua, «Un sistema de gestión inteligente de agua en Madrid permite reducir su consumo hasta un 50%,» </w:t>
                    </w:r>
                    <w:r>
                      <w:rPr>
                        <w:noProof/>
                      </w:rPr>
                      <w:t>[En línea]. Available: https://www.iagua.es/noticias/espana-estados-unidos-reino-unido/libelium/17/01/30/sistema-gestion-inteligente-agua-madrid.</w:t>
                    </w:r>
                  </w:p>
                </w:tc>
              </w:tr>
              <w:tr w:rsidR="00000000" w14:paraId="2A4EA90D" w14:textId="77777777">
                <w:trPr>
                  <w:divId w:val="124394258"/>
                  <w:tblCellSpacing w:w="15" w:type="dxa"/>
                </w:trPr>
                <w:tc>
                  <w:tcPr>
                    <w:tcW w:w="50" w:type="pct"/>
                    <w:hideMark/>
                  </w:tcPr>
                  <w:p w14:paraId="649F6F0D" w14:textId="77777777" w:rsidR="00432B73" w:rsidRDefault="00432B73">
                    <w:pPr>
                      <w:pStyle w:val="Bibliografa"/>
                      <w:rPr>
                        <w:noProof/>
                      </w:rPr>
                    </w:pPr>
                    <w:r>
                      <w:rPr>
                        <w:noProof/>
                      </w:rPr>
                      <w:t xml:space="preserve">[92] </w:t>
                    </w:r>
                  </w:p>
                </w:tc>
                <w:tc>
                  <w:tcPr>
                    <w:tcW w:w="0" w:type="auto"/>
                    <w:hideMark/>
                  </w:tcPr>
                  <w:p w14:paraId="537428D1" w14:textId="77777777" w:rsidR="00432B73" w:rsidRDefault="00432B73">
                    <w:pPr>
                      <w:pStyle w:val="Bibliografa"/>
                      <w:rPr>
                        <w:noProof/>
                      </w:rPr>
                    </w:pPr>
                    <w:r>
                      <w:rPr>
                        <w:noProof/>
                      </w:rPr>
                      <w:t>A. o. Things, «Emamesa: Conectamos con más de 300.000 de contadores de agua,» [En línea]. Available: https://aiofthings.telefonicatech.com/casos-exito/emasesa.</w:t>
                    </w:r>
                  </w:p>
                </w:tc>
              </w:tr>
              <w:tr w:rsidR="00000000" w14:paraId="2913116F" w14:textId="77777777">
                <w:trPr>
                  <w:divId w:val="124394258"/>
                  <w:tblCellSpacing w:w="15" w:type="dxa"/>
                </w:trPr>
                <w:tc>
                  <w:tcPr>
                    <w:tcW w:w="50" w:type="pct"/>
                    <w:hideMark/>
                  </w:tcPr>
                  <w:p w14:paraId="26B82A5F" w14:textId="77777777" w:rsidR="00432B73" w:rsidRDefault="00432B73">
                    <w:pPr>
                      <w:pStyle w:val="Bibliografa"/>
                      <w:rPr>
                        <w:noProof/>
                      </w:rPr>
                    </w:pPr>
                    <w:r>
                      <w:rPr>
                        <w:noProof/>
                      </w:rPr>
                      <w:t xml:space="preserve">[93] </w:t>
                    </w:r>
                  </w:p>
                </w:tc>
                <w:tc>
                  <w:tcPr>
                    <w:tcW w:w="0" w:type="auto"/>
                    <w:hideMark/>
                  </w:tcPr>
                  <w:p w14:paraId="023E3F67" w14:textId="77777777" w:rsidR="00432B73" w:rsidRDefault="00432B73">
                    <w:pPr>
                      <w:pStyle w:val="Bibliografa"/>
                      <w:rPr>
                        <w:noProof/>
                      </w:rPr>
                    </w:pPr>
                    <w:r>
                      <w:rPr>
                        <w:noProof/>
                      </w:rPr>
                      <w:t>dusiont, «Gestión inteligente del agua: revolucione su consumo de agua,» [En línea]. Available: https://www.dusuniot.com/es/blog/smart-water-management-revolutionize-your-water-usage/.</w:t>
                    </w:r>
                  </w:p>
                </w:tc>
              </w:tr>
              <w:tr w:rsidR="00000000" w14:paraId="1740F899" w14:textId="77777777">
                <w:trPr>
                  <w:divId w:val="124394258"/>
                  <w:tblCellSpacing w:w="15" w:type="dxa"/>
                </w:trPr>
                <w:tc>
                  <w:tcPr>
                    <w:tcW w:w="50" w:type="pct"/>
                    <w:hideMark/>
                  </w:tcPr>
                  <w:p w14:paraId="5B909FF3" w14:textId="77777777" w:rsidR="00432B73" w:rsidRDefault="00432B73">
                    <w:pPr>
                      <w:pStyle w:val="Bibliografa"/>
                      <w:rPr>
                        <w:noProof/>
                      </w:rPr>
                    </w:pPr>
                    <w:r>
                      <w:rPr>
                        <w:noProof/>
                      </w:rPr>
                      <w:t xml:space="preserve">[94] </w:t>
                    </w:r>
                  </w:p>
                </w:tc>
                <w:tc>
                  <w:tcPr>
                    <w:tcW w:w="0" w:type="auto"/>
                    <w:hideMark/>
                  </w:tcPr>
                  <w:p w14:paraId="565508D7" w14:textId="77777777" w:rsidR="00432B73" w:rsidRDefault="00432B73">
                    <w:pPr>
                      <w:pStyle w:val="Bibliografa"/>
                      <w:rPr>
                        <w:noProof/>
                      </w:rPr>
                    </w:pPr>
                    <w:r>
                      <w:rPr>
                        <w:noProof/>
                      </w:rPr>
                      <w:t>P. FMS, «Pandora FMS Documentation Hub,» [En línea]. Available: https://pandorafms.com/manual/!current/es/documentation/start.</w:t>
                    </w:r>
                  </w:p>
                </w:tc>
              </w:tr>
              <w:tr w:rsidR="00000000" w14:paraId="2CCF89AE" w14:textId="77777777">
                <w:trPr>
                  <w:divId w:val="124394258"/>
                  <w:tblCellSpacing w:w="15" w:type="dxa"/>
                </w:trPr>
                <w:tc>
                  <w:tcPr>
                    <w:tcW w:w="50" w:type="pct"/>
                    <w:hideMark/>
                  </w:tcPr>
                  <w:p w14:paraId="328DCCEA" w14:textId="77777777" w:rsidR="00432B73" w:rsidRDefault="00432B73">
                    <w:pPr>
                      <w:pStyle w:val="Bibliografa"/>
                      <w:rPr>
                        <w:noProof/>
                      </w:rPr>
                    </w:pPr>
                    <w:r>
                      <w:rPr>
                        <w:noProof/>
                      </w:rPr>
                      <w:t xml:space="preserve">[95] </w:t>
                    </w:r>
                  </w:p>
                </w:tc>
                <w:tc>
                  <w:tcPr>
                    <w:tcW w:w="0" w:type="auto"/>
                    <w:hideMark/>
                  </w:tcPr>
                  <w:p w14:paraId="04FB03DB" w14:textId="77777777" w:rsidR="00432B73" w:rsidRDefault="00432B73">
                    <w:pPr>
                      <w:pStyle w:val="Bibliografa"/>
                      <w:rPr>
                        <w:noProof/>
                      </w:rPr>
                    </w:pPr>
                    <w:r>
                      <w:rPr>
                        <w:noProof/>
                      </w:rPr>
                      <w:t>P. FMS, «Pandora FMS,» [En línea]. Available: https://pandorafms.com/manual/!current/es/documentation/start.</w:t>
                    </w:r>
                  </w:p>
                </w:tc>
              </w:tr>
              <w:tr w:rsidR="00000000" w14:paraId="47848E19" w14:textId="77777777">
                <w:trPr>
                  <w:divId w:val="124394258"/>
                  <w:tblCellSpacing w:w="15" w:type="dxa"/>
                </w:trPr>
                <w:tc>
                  <w:tcPr>
                    <w:tcW w:w="50" w:type="pct"/>
                    <w:hideMark/>
                  </w:tcPr>
                  <w:p w14:paraId="30E196A1" w14:textId="77777777" w:rsidR="00432B73" w:rsidRDefault="00432B73">
                    <w:pPr>
                      <w:pStyle w:val="Bibliografa"/>
                      <w:rPr>
                        <w:noProof/>
                      </w:rPr>
                    </w:pPr>
                    <w:r>
                      <w:rPr>
                        <w:noProof/>
                      </w:rPr>
                      <w:t xml:space="preserve">[96] </w:t>
                    </w:r>
                  </w:p>
                </w:tc>
                <w:tc>
                  <w:tcPr>
                    <w:tcW w:w="0" w:type="auto"/>
                    <w:hideMark/>
                  </w:tcPr>
                  <w:p w14:paraId="595C5DBA" w14:textId="77777777" w:rsidR="00432B73" w:rsidRDefault="00432B73">
                    <w:pPr>
                      <w:pStyle w:val="Bibliografa"/>
                      <w:rPr>
                        <w:noProof/>
                      </w:rPr>
                    </w:pPr>
                    <w:r>
                      <w:rPr>
                        <w:noProof/>
                      </w:rPr>
                      <w:t>E. Diario, «Canarias es la comunidad con más guaguas del país, pero su modelo territorial asfixia al transporte público,» [En línea]. Available: https://www.eldiario.es/canariasahora/sociedad/canarias-comunidad-guaguas-pais-modelo-territorial-asfixia-transporte-publico_1_9771670.html.</w:t>
                    </w:r>
                  </w:p>
                </w:tc>
              </w:tr>
              <w:tr w:rsidR="00000000" w14:paraId="2CB1AF49" w14:textId="77777777">
                <w:trPr>
                  <w:divId w:val="124394258"/>
                  <w:tblCellSpacing w:w="15" w:type="dxa"/>
                </w:trPr>
                <w:tc>
                  <w:tcPr>
                    <w:tcW w:w="50" w:type="pct"/>
                    <w:hideMark/>
                  </w:tcPr>
                  <w:p w14:paraId="434C33A4" w14:textId="77777777" w:rsidR="00432B73" w:rsidRDefault="00432B73">
                    <w:pPr>
                      <w:pStyle w:val="Bibliografa"/>
                      <w:rPr>
                        <w:noProof/>
                      </w:rPr>
                    </w:pPr>
                    <w:r>
                      <w:rPr>
                        <w:noProof/>
                      </w:rPr>
                      <w:t xml:space="preserve">[97] </w:t>
                    </w:r>
                  </w:p>
                </w:tc>
                <w:tc>
                  <w:tcPr>
                    <w:tcW w:w="0" w:type="auto"/>
                    <w:hideMark/>
                  </w:tcPr>
                  <w:p w14:paraId="5D65FD42" w14:textId="77777777" w:rsidR="00432B73" w:rsidRDefault="00432B73">
                    <w:pPr>
                      <w:pStyle w:val="Bibliografa"/>
                      <w:rPr>
                        <w:noProof/>
                      </w:rPr>
                    </w:pPr>
                    <w:r>
                      <w:rPr>
                        <w:noProof/>
                      </w:rPr>
                      <w:t>Teraflow, «Teraflow Manual,» [En línea]. Available: https://www.teraflow-h2020.eu.</w:t>
                    </w:r>
                  </w:p>
                </w:tc>
              </w:tr>
              <w:tr w:rsidR="00000000" w14:paraId="3EEB2C98" w14:textId="77777777">
                <w:trPr>
                  <w:divId w:val="124394258"/>
                  <w:tblCellSpacing w:w="15" w:type="dxa"/>
                </w:trPr>
                <w:tc>
                  <w:tcPr>
                    <w:tcW w:w="50" w:type="pct"/>
                    <w:hideMark/>
                  </w:tcPr>
                  <w:p w14:paraId="379E42FC" w14:textId="77777777" w:rsidR="00432B73" w:rsidRDefault="00432B73">
                    <w:pPr>
                      <w:pStyle w:val="Bibliografa"/>
                      <w:rPr>
                        <w:noProof/>
                      </w:rPr>
                    </w:pPr>
                    <w:r>
                      <w:rPr>
                        <w:noProof/>
                      </w:rPr>
                      <w:t xml:space="preserve">[98] </w:t>
                    </w:r>
                  </w:p>
                </w:tc>
                <w:tc>
                  <w:tcPr>
                    <w:tcW w:w="0" w:type="auto"/>
                    <w:hideMark/>
                  </w:tcPr>
                  <w:p w14:paraId="4D7C919E" w14:textId="77777777" w:rsidR="00432B73" w:rsidRDefault="00432B73">
                    <w:pPr>
                      <w:pStyle w:val="Bibliografa"/>
                      <w:rPr>
                        <w:noProof/>
                      </w:rPr>
                    </w:pPr>
                    <w:r>
                      <w:rPr>
                        <w:noProof/>
                      </w:rPr>
                      <w:t>G. G. d. Blas, «OSM Manual,» [En línea]. Available: https://osm.etsi.org.</w:t>
                    </w:r>
                  </w:p>
                </w:tc>
              </w:tr>
              <w:tr w:rsidR="00000000" w14:paraId="6B73F41B" w14:textId="77777777">
                <w:trPr>
                  <w:divId w:val="124394258"/>
                  <w:tblCellSpacing w:w="15" w:type="dxa"/>
                </w:trPr>
                <w:tc>
                  <w:tcPr>
                    <w:tcW w:w="50" w:type="pct"/>
                    <w:hideMark/>
                  </w:tcPr>
                  <w:p w14:paraId="5F1AA706" w14:textId="77777777" w:rsidR="00432B73" w:rsidRDefault="00432B73">
                    <w:pPr>
                      <w:pStyle w:val="Bibliografa"/>
                      <w:rPr>
                        <w:noProof/>
                      </w:rPr>
                    </w:pPr>
                    <w:r>
                      <w:rPr>
                        <w:noProof/>
                      </w:rPr>
                      <w:t xml:space="preserve">[99] </w:t>
                    </w:r>
                  </w:p>
                </w:tc>
                <w:tc>
                  <w:tcPr>
                    <w:tcW w:w="0" w:type="auto"/>
                    <w:hideMark/>
                  </w:tcPr>
                  <w:p w14:paraId="1C8668EC" w14:textId="77777777" w:rsidR="00432B73" w:rsidRDefault="00432B73">
                    <w:pPr>
                      <w:pStyle w:val="Bibliografa"/>
                      <w:rPr>
                        <w:noProof/>
                      </w:rPr>
                    </w:pPr>
                    <w:r>
                      <w:rPr>
                        <w:noProof/>
                      </w:rPr>
                      <w:t xml:space="preserve">3GPP, «API 5G,» </w:t>
                    </w:r>
                    <w:r>
                      <w:rPr>
                        <w:noProof/>
                      </w:rPr>
                      <w:t>[En línea]. Available: https://forge.3gpp.org/rep/all/5G_APIs.</w:t>
                    </w:r>
                  </w:p>
                </w:tc>
              </w:tr>
              <w:tr w:rsidR="00000000" w14:paraId="20AC0252" w14:textId="77777777">
                <w:trPr>
                  <w:divId w:val="124394258"/>
                  <w:tblCellSpacing w:w="15" w:type="dxa"/>
                </w:trPr>
                <w:tc>
                  <w:tcPr>
                    <w:tcW w:w="50" w:type="pct"/>
                    <w:hideMark/>
                  </w:tcPr>
                  <w:p w14:paraId="5A68AFDC" w14:textId="77777777" w:rsidR="00432B73" w:rsidRDefault="00432B73">
                    <w:pPr>
                      <w:pStyle w:val="Bibliografa"/>
                      <w:rPr>
                        <w:noProof/>
                      </w:rPr>
                    </w:pPr>
                    <w:r>
                      <w:rPr>
                        <w:noProof/>
                      </w:rPr>
                      <w:t xml:space="preserve">[100] </w:t>
                    </w:r>
                  </w:p>
                </w:tc>
                <w:tc>
                  <w:tcPr>
                    <w:tcW w:w="0" w:type="auto"/>
                    <w:hideMark/>
                  </w:tcPr>
                  <w:p w14:paraId="7D2F7518" w14:textId="77777777" w:rsidR="00432B73" w:rsidRDefault="00432B73">
                    <w:pPr>
                      <w:pStyle w:val="Bibliografa"/>
                      <w:rPr>
                        <w:noProof/>
                      </w:rPr>
                    </w:pPr>
                    <w:r>
                      <w:rPr>
                        <w:noProof/>
                      </w:rPr>
                      <w:t>T. T. Network, «LoraWan API,» [En línea]. Available: https://www.thethingsnetwork.org/docs/applications/mqtt/api/.</w:t>
                    </w:r>
                  </w:p>
                </w:tc>
              </w:tr>
              <w:tr w:rsidR="00000000" w14:paraId="4C676D57" w14:textId="77777777">
                <w:trPr>
                  <w:divId w:val="124394258"/>
                  <w:tblCellSpacing w:w="15" w:type="dxa"/>
                </w:trPr>
                <w:tc>
                  <w:tcPr>
                    <w:tcW w:w="50" w:type="pct"/>
                    <w:hideMark/>
                  </w:tcPr>
                  <w:p w14:paraId="01E1CD26" w14:textId="77777777" w:rsidR="00432B73" w:rsidRDefault="00432B73">
                    <w:pPr>
                      <w:pStyle w:val="Bibliografa"/>
                      <w:rPr>
                        <w:noProof/>
                      </w:rPr>
                    </w:pPr>
                    <w:r>
                      <w:rPr>
                        <w:noProof/>
                      </w:rPr>
                      <w:t xml:space="preserve">[101] </w:t>
                    </w:r>
                  </w:p>
                </w:tc>
                <w:tc>
                  <w:tcPr>
                    <w:tcW w:w="0" w:type="auto"/>
                    <w:hideMark/>
                  </w:tcPr>
                  <w:p w14:paraId="4E87D79C" w14:textId="77777777" w:rsidR="00432B73" w:rsidRDefault="00432B73">
                    <w:pPr>
                      <w:pStyle w:val="Bibliografa"/>
                      <w:rPr>
                        <w:noProof/>
                      </w:rPr>
                    </w:pPr>
                    <w:r>
                      <w:rPr>
                        <w:noProof/>
                      </w:rPr>
                      <w:t>D. Developer, «Drone API,» [En línea]. Available: https://developer.dji.com/mobile-sdk/.</w:t>
                    </w:r>
                  </w:p>
                </w:tc>
              </w:tr>
              <w:tr w:rsidR="00000000" w14:paraId="0535DC13" w14:textId="77777777">
                <w:trPr>
                  <w:divId w:val="124394258"/>
                  <w:tblCellSpacing w:w="15" w:type="dxa"/>
                </w:trPr>
                <w:tc>
                  <w:tcPr>
                    <w:tcW w:w="50" w:type="pct"/>
                    <w:hideMark/>
                  </w:tcPr>
                  <w:p w14:paraId="36DA8224" w14:textId="77777777" w:rsidR="00432B73" w:rsidRDefault="00432B73">
                    <w:pPr>
                      <w:pStyle w:val="Bibliografa"/>
                      <w:rPr>
                        <w:noProof/>
                      </w:rPr>
                    </w:pPr>
                    <w:r>
                      <w:rPr>
                        <w:noProof/>
                      </w:rPr>
                      <w:t xml:space="preserve">[102] </w:t>
                    </w:r>
                  </w:p>
                </w:tc>
                <w:tc>
                  <w:tcPr>
                    <w:tcW w:w="0" w:type="auto"/>
                    <w:hideMark/>
                  </w:tcPr>
                  <w:p w14:paraId="77BF6941" w14:textId="77777777" w:rsidR="00432B73" w:rsidRDefault="00432B73">
                    <w:pPr>
                      <w:pStyle w:val="Bibliografa"/>
                      <w:rPr>
                        <w:noProof/>
                      </w:rPr>
                    </w:pPr>
                    <w:r>
                      <w:rPr>
                        <w:noProof/>
                      </w:rPr>
                      <w:t>ONVIF, «ONVIF_VG-APG-Application_Programmers_Guide,» [En línea]. Available: https://www.onvif.org/wp-content/uploads/2016/12/ONVIF_WG-APG-Application_Programmers_Guide-1.pdf.</w:t>
                    </w:r>
                  </w:p>
                </w:tc>
              </w:tr>
              <w:tr w:rsidR="00000000" w14:paraId="0D232954" w14:textId="77777777">
                <w:trPr>
                  <w:divId w:val="124394258"/>
                  <w:tblCellSpacing w:w="15" w:type="dxa"/>
                </w:trPr>
                <w:tc>
                  <w:tcPr>
                    <w:tcW w:w="50" w:type="pct"/>
                    <w:hideMark/>
                  </w:tcPr>
                  <w:p w14:paraId="7E48894F" w14:textId="77777777" w:rsidR="00432B73" w:rsidRDefault="00432B73">
                    <w:pPr>
                      <w:pStyle w:val="Bibliografa"/>
                      <w:rPr>
                        <w:noProof/>
                      </w:rPr>
                    </w:pPr>
                    <w:r>
                      <w:rPr>
                        <w:noProof/>
                      </w:rPr>
                      <w:t xml:space="preserve">[103] </w:t>
                    </w:r>
                  </w:p>
                </w:tc>
                <w:tc>
                  <w:tcPr>
                    <w:tcW w:w="0" w:type="auto"/>
                    <w:hideMark/>
                  </w:tcPr>
                  <w:p w14:paraId="3FC895AF" w14:textId="77777777" w:rsidR="00432B73" w:rsidRDefault="00432B73">
                    <w:pPr>
                      <w:pStyle w:val="Bibliografa"/>
                      <w:rPr>
                        <w:noProof/>
                      </w:rPr>
                    </w:pPr>
                    <w:r>
                      <w:rPr>
                        <w:noProof/>
                      </w:rPr>
                      <w:t>G. Cloud, «Cloud Vision API,» [En línea]. Available: https://console.cloud.google.com/apis/library/vision.googleapis.com?hl=es-419&amp;pli=1&amp;project=delta-heading-370021.</w:t>
                    </w:r>
                  </w:p>
                </w:tc>
              </w:tr>
              <w:tr w:rsidR="00000000" w14:paraId="5C0FB3A9" w14:textId="77777777">
                <w:trPr>
                  <w:divId w:val="124394258"/>
                  <w:tblCellSpacing w:w="15" w:type="dxa"/>
                </w:trPr>
                <w:tc>
                  <w:tcPr>
                    <w:tcW w:w="50" w:type="pct"/>
                    <w:hideMark/>
                  </w:tcPr>
                  <w:p w14:paraId="18F52B53" w14:textId="77777777" w:rsidR="00432B73" w:rsidRDefault="00432B73">
                    <w:pPr>
                      <w:pStyle w:val="Bibliografa"/>
                      <w:rPr>
                        <w:noProof/>
                      </w:rPr>
                    </w:pPr>
                    <w:r>
                      <w:rPr>
                        <w:noProof/>
                      </w:rPr>
                      <w:t xml:space="preserve">[104] </w:t>
                    </w:r>
                  </w:p>
                </w:tc>
                <w:tc>
                  <w:tcPr>
                    <w:tcW w:w="0" w:type="auto"/>
                    <w:hideMark/>
                  </w:tcPr>
                  <w:p w14:paraId="108BBE49" w14:textId="77777777" w:rsidR="00432B73" w:rsidRDefault="00432B73">
                    <w:pPr>
                      <w:pStyle w:val="Bibliografa"/>
                      <w:rPr>
                        <w:noProof/>
                      </w:rPr>
                    </w:pPr>
                    <w:r>
                      <w:rPr>
                        <w:noProof/>
                      </w:rPr>
                      <w:t>G. Developers, «ARCore,» [En línea]. Available: https://developers.google.com/ar?hl=es-419.</w:t>
                    </w:r>
                  </w:p>
                </w:tc>
              </w:tr>
              <w:tr w:rsidR="00000000" w14:paraId="19EC2FBD" w14:textId="77777777">
                <w:trPr>
                  <w:divId w:val="124394258"/>
                  <w:tblCellSpacing w:w="15" w:type="dxa"/>
                </w:trPr>
                <w:tc>
                  <w:tcPr>
                    <w:tcW w:w="50" w:type="pct"/>
                    <w:hideMark/>
                  </w:tcPr>
                  <w:p w14:paraId="616C3CA0" w14:textId="77777777" w:rsidR="00432B73" w:rsidRDefault="00432B73">
                    <w:pPr>
                      <w:pStyle w:val="Bibliografa"/>
                      <w:rPr>
                        <w:noProof/>
                      </w:rPr>
                    </w:pPr>
                    <w:r>
                      <w:rPr>
                        <w:noProof/>
                      </w:rPr>
                      <w:t xml:space="preserve">[105] </w:t>
                    </w:r>
                  </w:p>
                </w:tc>
                <w:tc>
                  <w:tcPr>
                    <w:tcW w:w="0" w:type="auto"/>
                    <w:hideMark/>
                  </w:tcPr>
                  <w:p w14:paraId="105EA4FD" w14:textId="77777777" w:rsidR="00432B73" w:rsidRDefault="00432B73">
                    <w:pPr>
                      <w:pStyle w:val="Bibliografa"/>
                      <w:rPr>
                        <w:noProof/>
                      </w:rPr>
                    </w:pPr>
                    <w:r>
                      <w:rPr>
                        <w:noProof/>
                      </w:rPr>
                      <w:t>Microsoft, «Azure Digital Twins APIs and SDKs,» [En línea]. Available: https://learn.microsoft.com/en-us/azure/digital-twins/concepts-apis-sdks.</w:t>
                    </w:r>
                  </w:p>
                </w:tc>
              </w:tr>
              <w:tr w:rsidR="00000000" w14:paraId="6E69A612" w14:textId="77777777">
                <w:trPr>
                  <w:divId w:val="124394258"/>
                  <w:tblCellSpacing w:w="15" w:type="dxa"/>
                </w:trPr>
                <w:tc>
                  <w:tcPr>
                    <w:tcW w:w="50" w:type="pct"/>
                    <w:hideMark/>
                  </w:tcPr>
                  <w:p w14:paraId="14F0377C" w14:textId="77777777" w:rsidR="00432B73" w:rsidRDefault="00432B73">
                    <w:pPr>
                      <w:pStyle w:val="Bibliografa"/>
                      <w:rPr>
                        <w:noProof/>
                      </w:rPr>
                    </w:pPr>
                    <w:r>
                      <w:rPr>
                        <w:noProof/>
                      </w:rPr>
                      <w:t xml:space="preserve">[106] </w:t>
                    </w:r>
                  </w:p>
                </w:tc>
                <w:tc>
                  <w:tcPr>
                    <w:tcW w:w="0" w:type="auto"/>
                    <w:hideMark/>
                  </w:tcPr>
                  <w:p w14:paraId="5E8D5102" w14:textId="77777777" w:rsidR="00432B73" w:rsidRDefault="00432B73">
                    <w:pPr>
                      <w:pStyle w:val="Bibliografa"/>
                      <w:rPr>
                        <w:noProof/>
                      </w:rPr>
                    </w:pPr>
                    <w:r>
                      <w:rPr>
                        <w:noProof/>
                      </w:rPr>
                      <w:t>[En línea]. Available: https://www.itu.int/rec/T-REC-G.989-201510-I/es.</w:t>
                    </w:r>
                  </w:p>
                </w:tc>
              </w:tr>
              <w:tr w:rsidR="00000000" w14:paraId="14ADA764" w14:textId="77777777">
                <w:trPr>
                  <w:divId w:val="124394258"/>
                  <w:tblCellSpacing w:w="15" w:type="dxa"/>
                </w:trPr>
                <w:tc>
                  <w:tcPr>
                    <w:tcW w:w="50" w:type="pct"/>
                    <w:hideMark/>
                  </w:tcPr>
                  <w:p w14:paraId="6614F367" w14:textId="77777777" w:rsidR="00432B73" w:rsidRDefault="00432B73">
                    <w:pPr>
                      <w:pStyle w:val="Bibliografa"/>
                      <w:rPr>
                        <w:noProof/>
                      </w:rPr>
                    </w:pPr>
                    <w:r>
                      <w:rPr>
                        <w:noProof/>
                      </w:rPr>
                      <w:t xml:space="preserve">[107] </w:t>
                    </w:r>
                  </w:p>
                </w:tc>
                <w:tc>
                  <w:tcPr>
                    <w:tcW w:w="0" w:type="auto"/>
                    <w:hideMark/>
                  </w:tcPr>
                  <w:p w14:paraId="4CCAA1CA" w14:textId="77777777" w:rsidR="00432B73" w:rsidRDefault="00432B73">
                    <w:pPr>
                      <w:pStyle w:val="Bibliografa"/>
                      <w:rPr>
                        <w:noProof/>
                      </w:rPr>
                    </w:pPr>
                    <w:r>
                      <w:rPr>
                        <w:noProof/>
                      </w:rPr>
                      <w:t>FS, «N5850-48S6Q, switch bare metal capa 3 para centros de datos de 48 puertos, 48 x SFP+ 10Gb, 6 x enlaces ascendentes QSFP+ 40Gb, chip de Broadcom,» [En línea]. Available: https://www.fs.com/es/products/69226.html.</w:t>
                    </w:r>
                  </w:p>
                </w:tc>
              </w:tr>
              <w:tr w:rsidR="00000000" w14:paraId="3A037EED" w14:textId="77777777">
                <w:trPr>
                  <w:divId w:val="124394258"/>
                  <w:tblCellSpacing w:w="15" w:type="dxa"/>
                </w:trPr>
                <w:tc>
                  <w:tcPr>
                    <w:tcW w:w="50" w:type="pct"/>
                    <w:hideMark/>
                  </w:tcPr>
                  <w:p w14:paraId="64FB551B" w14:textId="77777777" w:rsidR="00432B73" w:rsidRDefault="00432B73">
                    <w:pPr>
                      <w:pStyle w:val="Bibliografa"/>
                      <w:rPr>
                        <w:noProof/>
                      </w:rPr>
                    </w:pPr>
                    <w:r>
                      <w:rPr>
                        <w:noProof/>
                      </w:rPr>
                      <w:t xml:space="preserve">[108] </w:t>
                    </w:r>
                  </w:p>
                </w:tc>
                <w:tc>
                  <w:tcPr>
                    <w:tcW w:w="0" w:type="auto"/>
                    <w:hideMark/>
                  </w:tcPr>
                  <w:p w14:paraId="18FCEC57" w14:textId="77777777" w:rsidR="00432B73" w:rsidRDefault="00432B73">
                    <w:pPr>
                      <w:pStyle w:val="Bibliografa"/>
                      <w:rPr>
                        <w:noProof/>
                      </w:rPr>
                    </w:pPr>
                    <w:r>
                      <w:rPr>
                        <w:noProof/>
                      </w:rPr>
                      <w:t>FS, «S5800-48F4SR-DC, switch Gigabit Ethernet capa 3 de 48 puertos, 48 x 1Gb SFP, con 4 x 10Gb SFP+, soporta MPLS&amp;MLAG, doble fuente de alimentación DC,» [En línea]. Available: https://www.fs.com/es/products/143249.html.</w:t>
                    </w:r>
                  </w:p>
                </w:tc>
              </w:tr>
              <w:tr w:rsidR="00000000" w14:paraId="786670D3" w14:textId="77777777">
                <w:trPr>
                  <w:divId w:val="124394258"/>
                  <w:tblCellSpacing w:w="15" w:type="dxa"/>
                </w:trPr>
                <w:tc>
                  <w:tcPr>
                    <w:tcW w:w="50" w:type="pct"/>
                    <w:hideMark/>
                  </w:tcPr>
                  <w:p w14:paraId="33292237" w14:textId="77777777" w:rsidR="00432B73" w:rsidRDefault="00432B73">
                    <w:pPr>
                      <w:pStyle w:val="Bibliografa"/>
                      <w:rPr>
                        <w:noProof/>
                      </w:rPr>
                    </w:pPr>
                    <w:r>
                      <w:rPr>
                        <w:noProof/>
                      </w:rPr>
                      <w:t xml:space="preserve">[109] </w:t>
                    </w:r>
                  </w:p>
                </w:tc>
                <w:tc>
                  <w:tcPr>
                    <w:tcW w:w="0" w:type="auto"/>
                    <w:hideMark/>
                  </w:tcPr>
                  <w:p w14:paraId="4C1262D5" w14:textId="77777777" w:rsidR="00432B73" w:rsidRDefault="00432B73">
                    <w:pPr>
                      <w:pStyle w:val="Bibliografa"/>
                      <w:rPr>
                        <w:noProof/>
                      </w:rPr>
                    </w:pPr>
                    <w:r>
                      <w:rPr>
                        <w:noProof/>
                      </w:rPr>
                      <w:t>Insight, «Cisco Network Convergence System 57B1 Fixed Base - router - rack-mountable,» [En línea]. Available: https://www.insight.com/en_US/shop/product/NCS-57B1-6D24-SYS/CISCO+SYSTEMS/NCS-57B1-6D24-SYS/Cisco-Network-Convergence-System-57B1-Fixed-Base---router---rack-mountable/.</w:t>
                    </w:r>
                  </w:p>
                </w:tc>
              </w:tr>
              <w:tr w:rsidR="00000000" w14:paraId="4CC95737" w14:textId="77777777">
                <w:trPr>
                  <w:divId w:val="124394258"/>
                  <w:tblCellSpacing w:w="15" w:type="dxa"/>
                </w:trPr>
                <w:tc>
                  <w:tcPr>
                    <w:tcW w:w="50" w:type="pct"/>
                    <w:hideMark/>
                  </w:tcPr>
                  <w:p w14:paraId="0D033AA1" w14:textId="77777777" w:rsidR="00432B73" w:rsidRDefault="00432B73">
                    <w:pPr>
                      <w:pStyle w:val="Bibliografa"/>
                      <w:rPr>
                        <w:noProof/>
                      </w:rPr>
                    </w:pPr>
                    <w:r>
                      <w:rPr>
                        <w:noProof/>
                      </w:rPr>
                      <w:t xml:space="preserve">[110] </w:t>
                    </w:r>
                  </w:p>
                </w:tc>
                <w:tc>
                  <w:tcPr>
                    <w:tcW w:w="0" w:type="auto"/>
                    <w:hideMark/>
                  </w:tcPr>
                  <w:p w14:paraId="4FECDC39" w14:textId="77777777" w:rsidR="00432B73" w:rsidRDefault="00432B73">
                    <w:pPr>
                      <w:pStyle w:val="Bibliografa"/>
                      <w:rPr>
                        <w:noProof/>
                      </w:rPr>
                    </w:pPr>
                    <w:r>
                      <w:rPr>
                        <w:noProof/>
                      </w:rPr>
                      <w:t>«Astera,» [En línea]. Available: https://www.astera.com/es/type/blog/how-to-use-apis-for-data-retrieval/.</w:t>
                    </w:r>
                  </w:p>
                </w:tc>
              </w:tr>
              <w:tr w:rsidR="00000000" w14:paraId="35F51062" w14:textId="77777777">
                <w:trPr>
                  <w:divId w:val="124394258"/>
                  <w:tblCellSpacing w:w="15" w:type="dxa"/>
                </w:trPr>
                <w:tc>
                  <w:tcPr>
                    <w:tcW w:w="50" w:type="pct"/>
                    <w:hideMark/>
                  </w:tcPr>
                  <w:p w14:paraId="6323B105" w14:textId="77777777" w:rsidR="00432B73" w:rsidRDefault="00432B73">
                    <w:pPr>
                      <w:pStyle w:val="Bibliografa"/>
                      <w:rPr>
                        <w:noProof/>
                      </w:rPr>
                    </w:pPr>
                    <w:r>
                      <w:rPr>
                        <w:noProof/>
                      </w:rPr>
                      <w:t xml:space="preserve">[111] </w:t>
                    </w:r>
                  </w:p>
                </w:tc>
                <w:tc>
                  <w:tcPr>
                    <w:tcW w:w="0" w:type="auto"/>
                    <w:hideMark/>
                  </w:tcPr>
                  <w:p w14:paraId="6B4AF710" w14:textId="77777777" w:rsidR="00432B73" w:rsidRDefault="00432B73">
                    <w:pPr>
                      <w:pStyle w:val="Bibliografa"/>
                      <w:rPr>
                        <w:noProof/>
                      </w:rPr>
                    </w:pPr>
                    <w:r>
                      <w:rPr>
                        <w:noProof/>
                      </w:rPr>
                      <w:t>MapLink, «API de Geolocalización: 4 ejemplos prácticos y 7 beneficios,» [En línea]. Available: https://maplink.global/blog/es/api-de-geolocalizacion/#Accede-a-las-APIs-de-geolocalizaci%C3%B3n-de-Google-Maps-a-trav%C3%A9s-de-Maplink.</w:t>
                    </w:r>
                  </w:p>
                </w:tc>
              </w:tr>
              <w:tr w:rsidR="00000000" w14:paraId="5E26DD8E" w14:textId="77777777">
                <w:trPr>
                  <w:divId w:val="124394258"/>
                  <w:tblCellSpacing w:w="15" w:type="dxa"/>
                </w:trPr>
                <w:tc>
                  <w:tcPr>
                    <w:tcW w:w="50" w:type="pct"/>
                    <w:hideMark/>
                  </w:tcPr>
                  <w:p w14:paraId="158244EA" w14:textId="77777777" w:rsidR="00432B73" w:rsidRDefault="00432B73">
                    <w:pPr>
                      <w:pStyle w:val="Bibliografa"/>
                      <w:rPr>
                        <w:noProof/>
                      </w:rPr>
                    </w:pPr>
                    <w:r>
                      <w:rPr>
                        <w:noProof/>
                      </w:rPr>
                      <w:t xml:space="preserve">[112] </w:t>
                    </w:r>
                  </w:p>
                </w:tc>
                <w:tc>
                  <w:tcPr>
                    <w:tcW w:w="0" w:type="auto"/>
                    <w:hideMark/>
                  </w:tcPr>
                  <w:p w14:paraId="419A7928" w14:textId="77777777" w:rsidR="00432B73" w:rsidRDefault="00432B73">
                    <w:pPr>
                      <w:pStyle w:val="Bibliografa"/>
                      <w:rPr>
                        <w:noProof/>
                      </w:rPr>
                    </w:pPr>
                    <w:r>
                      <w:rPr>
                        <w:noProof/>
                      </w:rPr>
                      <w:t>O. Systems, «V2X ASN.1 API,» [En línea]. Available: https://obj-sys.com/products/v2xdll/index.php.</w:t>
                    </w:r>
                  </w:p>
                </w:tc>
              </w:tr>
              <w:tr w:rsidR="00000000" w14:paraId="7F122240" w14:textId="77777777">
                <w:trPr>
                  <w:divId w:val="124394258"/>
                  <w:tblCellSpacing w:w="15" w:type="dxa"/>
                </w:trPr>
                <w:tc>
                  <w:tcPr>
                    <w:tcW w:w="50" w:type="pct"/>
                    <w:hideMark/>
                  </w:tcPr>
                  <w:p w14:paraId="140E6B41" w14:textId="77777777" w:rsidR="00432B73" w:rsidRDefault="00432B73">
                    <w:pPr>
                      <w:pStyle w:val="Bibliografa"/>
                      <w:rPr>
                        <w:noProof/>
                      </w:rPr>
                    </w:pPr>
                    <w:r>
                      <w:rPr>
                        <w:noProof/>
                      </w:rPr>
                      <w:t xml:space="preserve">[113] </w:t>
                    </w:r>
                  </w:p>
                </w:tc>
                <w:tc>
                  <w:tcPr>
                    <w:tcW w:w="0" w:type="auto"/>
                    <w:hideMark/>
                  </w:tcPr>
                  <w:p w14:paraId="083547DA" w14:textId="77777777" w:rsidR="00432B73" w:rsidRDefault="00432B73">
                    <w:pPr>
                      <w:pStyle w:val="Bibliografa"/>
                      <w:rPr>
                        <w:noProof/>
                      </w:rPr>
                    </w:pPr>
                    <w:r>
                      <w:rPr>
                        <w:noProof/>
                      </w:rPr>
                      <w:t>Chackray, «OAuth 2.0: Autenticación, seguridad y usabilidad de API,» [En línea]. Available: https://www.chakray.com/es/oauth-2-0-autenticacion-seguridad-y-usabilidad-de-api/.</w:t>
                    </w:r>
                  </w:p>
                </w:tc>
              </w:tr>
            </w:tbl>
            <w:p w14:paraId="75B8E9F5" w14:textId="77777777" w:rsidR="00432B73" w:rsidRDefault="00432B73">
              <w:pPr>
                <w:divId w:val="124394258"/>
                <w:rPr>
                  <w:rFonts w:eastAsia="Times New Roman"/>
                  <w:noProof/>
                </w:rPr>
              </w:pPr>
            </w:p>
            <w:p w14:paraId="65006A90" w14:textId="51F44DD2" w:rsidR="00D333DE" w:rsidRDefault="00D333DE">
              <w:r>
                <w:rPr>
                  <w:b/>
                </w:rPr>
                <w:fldChar w:fldCharType="end"/>
              </w:r>
            </w:p>
          </w:sdtContent>
        </w:sdt>
      </w:sdtContent>
    </w:sdt>
    <w:p w14:paraId="014A3782" w14:textId="17CE2504" w:rsidR="00A1094F" w:rsidRDefault="00A1094F" w:rsidP="0046354E"/>
    <w:p w14:paraId="33A20661" w14:textId="77777777" w:rsidR="00A1094F" w:rsidRDefault="00A1094F" w:rsidP="00032728">
      <w:pPr>
        <w:pStyle w:val="paragraph"/>
        <w:spacing w:before="0" w:beforeAutospacing="0" w:after="0" w:afterAutospacing="0"/>
        <w:textAlignment w:val="baseline"/>
        <w:rPr>
          <w:rStyle w:val="eop"/>
          <w:rFonts w:ascii="Calibri" w:eastAsiaTheme="majorEastAsia" w:hAnsi="Calibri" w:cs="Calibri"/>
          <w:sz w:val="22"/>
          <w:szCs w:val="22"/>
        </w:rPr>
      </w:pPr>
    </w:p>
    <w:p w14:paraId="7D8BC755" w14:textId="04D9111F" w:rsidR="00E05BE3" w:rsidRPr="00B74564" w:rsidRDefault="00EF3026" w:rsidP="00EF3026">
      <w:pPr>
        <w:rPr>
          <w:rFonts w:ascii="Calibri" w:eastAsiaTheme="majorEastAsia" w:hAnsi="Calibri" w:cs="Calibri"/>
        </w:rPr>
        <w:sectPr w:rsidR="00E05BE3" w:rsidRPr="00B74564" w:rsidSect="00400CEF">
          <w:headerReference w:type="default" r:id="rId81"/>
          <w:footerReference w:type="default" r:id="rId82"/>
          <w:type w:val="continuous"/>
          <w:pgSz w:w="11906" w:h="16838"/>
          <w:pgMar w:top="1440" w:right="1440" w:bottom="1440" w:left="1440" w:header="720" w:footer="720" w:gutter="0"/>
          <w:pgNumType w:start="0"/>
          <w:cols w:space="720"/>
          <w:titlePg/>
          <w:docGrid w:linePitch="360"/>
        </w:sectPr>
      </w:pPr>
      <w:r w:rsidRPr="00DF2DF3">
        <w:br w:type="page"/>
      </w:r>
    </w:p>
    <w:p w14:paraId="576A7A38" w14:textId="234673ED" w:rsidR="00921A0A" w:rsidRPr="00106EA9" w:rsidRDefault="005343EE" w:rsidP="002815AB">
      <w:pPr>
        <w:pStyle w:val="Ttulo1"/>
        <w:rPr>
          <w:b/>
        </w:rPr>
      </w:pPr>
      <w:bookmarkStart w:id="720" w:name="_Toc167375185"/>
      <w:r w:rsidRPr="00106EA9">
        <w:rPr>
          <w:b/>
        </w:rPr>
        <w:lastRenderedPageBreak/>
        <w:t xml:space="preserve">ANEXO I: </w:t>
      </w:r>
      <w:bookmarkStart w:id="721" w:name="_Ref163815593"/>
      <w:r w:rsidR="00414988" w:rsidRPr="00106EA9">
        <w:rPr>
          <w:b/>
        </w:rPr>
        <w:t>Municipios</w:t>
      </w:r>
      <w:r w:rsidR="00B61588" w:rsidRPr="00106EA9">
        <w:rPr>
          <w:b/>
        </w:rPr>
        <w:t xml:space="preserve"> </w:t>
      </w:r>
      <w:r w:rsidR="006F50C4">
        <w:rPr>
          <w:b/>
        </w:rPr>
        <w:t>Islas Canarias</w:t>
      </w:r>
      <w:bookmarkEnd w:id="721"/>
      <w:bookmarkEnd w:id="720"/>
    </w:p>
    <w:tbl>
      <w:tblPr>
        <w:tblW w:w="4675" w:type="pct"/>
        <w:jc w:val="center"/>
        <w:tblCellMar>
          <w:left w:w="70" w:type="dxa"/>
          <w:right w:w="70" w:type="dxa"/>
        </w:tblCellMar>
        <w:tblLook w:val="04A0" w:firstRow="1" w:lastRow="0" w:firstColumn="1" w:lastColumn="0" w:noHBand="0" w:noVBand="1"/>
      </w:tblPr>
      <w:tblGrid>
        <w:gridCol w:w="1406"/>
        <w:gridCol w:w="3206"/>
        <w:gridCol w:w="1633"/>
        <w:gridCol w:w="1034"/>
        <w:gridCol w:w="1096"/>
        <w:gridCol w:w="870"/>
        <w:gridCol w:w="2196"/>
        <w:gridCol w:w="739"/>
        <w:gridCol w:w="852"/>
      </w:tblGrid>
      <w:tr w:rsidR="00DF2DF3" w:rsidRPr="00DF2DF3" w14:paraId="0AE6ED95" w14:textId="77777777" w:rsidTr="0052757E">
        <w:trPr>
          <w:gridAfter w:val="2"/>
          <w:wAfter w:w="1252" w:type="dxa"/>
          <w:trHeight w:val="330"/>
          <w:jc w:val="center"/>
        </w:trPr>
        <w:tc>
          <w:tcPr>
            <w:tcW w:w="641" w:type="pct"/>
            <w:vMerge w:val="restart"/>
            <w:tcBorders>
              <w:top w:val="single" w:sz="8" w:space="0" w:color="auto"/>
              <w:left w:val="single" w:sz="8" w:space="0" w:color="auto"/>
              <w:bottom w:val="single" w:sz="8" w:space="0" w:color="000000"/>
              <w:right w:val="single" w:sz="4" w:space="0" w:color="auto"/>
            </w:tcBorders>
            <w:shd w:val="clear" w:color="000000" w:fill="156082"/>
            <w:noWrap/>
            <w:vAlign w:val="center"/>
            <w:hideMark/>
          </w:tcPr>
          <w:p w14:paraId="6CF88DF5" w14:textId="77777777" w:rsidR="00DF2DF3" w:rsidRPr="00DF2DF3" w:rsidRDefault="00DF2DF3" w:rsidP="00DF2DF3">
            <w:pPr>
              <w:spacing w:after="0" w:line="240" w:lineRule="auto"/>
              <w:jc w:val="center"/>
              <w:rPr>
                <w:rFonts w:eastAsia="Times New Roman" w:cstheme="minorHAnsi"/>
                <w:b/>
                <w:bCs/>
                <w:color w:val="FFFFFF"/>
                <w:lang w:eastAsia="es-ES"/>
              </w:rPr>
            </w:pPr>
            <w:r w:rsidRPr="00DF2DF3">
              <w:rPr>
                <w:rFonts w:eastAsia="Times New Roman" w:cstheme="minorHAnsi"/>
                <w:b/>
                <w:bCs/>
                <w:color w:val="FFFFFF"/>
                <w:lang w:eastAsia="es-ES"/>
              </w:rPr>
              <w:t>ISLA</w:t>
            </w:r>
          </w:p>
        </w:tc>
        <w:tc>
          <w:tcPr>
            <w:tcW w:w="1230" w:type="pct"/>
            <w:vMerge w:val="restart"/>
            <w:tcBorders>
              <w:top w:val="single" w:sz="8" w:space="0" w:color="auto"/>
              <w:left w:val="single" w:sz="4" w:space="0" w:color="auto"/>
              <w:bottom w:val="single" w:sz="8" w:space="0" w:color="000000"/>
              <w:right w:val="single" w:sz="8" w:space="0" w:color="auto"/>
            </w:tcBorders>
            <w:shd w:val="clear" w:color="000000" w:fill="156082"/>
            <w:noWrap/>
            <w:vAlign w:val="center"/>
            <w:hideMark/>
          </w:tcPr>
          <w:p w14:paraId="166AED49" w14:textId="77777777" w:rsidR="00DF2DF3" w:rsidRPr="00DF2DF3" w:rsidRDefault="00DF2DF3" w:rsidP="00DF2DF3">
            <w:pPr>
              <w:spacing w:after="0" w:line="240" w:lineRule="auto"/>
              <w:jc w:val="center"/>
              <w:rPr>
                <w:rFonts w:eastAsia="Times New Roman" w:cstheme="minorHAnsi"/>
                <w:b/>
                <w:bCs/>
                <w:color w:val="FFFFFF"/>
                <w:lang w:eastAsia="es-ES"/>
              </w:rPr>
            </w:pPr>
            <w:r w:rsidRPr="00DF2DF3">
              <w:rPr>
                <w:rFonts w:eastAsia="Times New Roman" w:cstheme="minorHAnsi"/>
                <w:b/>
                <w:bCs/>
                <w:color w:val="FFFFFF"/>
                <w:lang w:eastAsia="es-ES"/>
              </w:rPr>
              <w:t>Municipio</w:t>
            </w:r>
          </w:p>
        </w:tc>
        <w:tc>
          <w:tcPr>
            <w:tcW w:w="627" w:type="pct"/>
            <w:vMerge w:val="restart"/>
            <w:tcBorders>
              <w:top w:val="single" w:sz="8" w:space="0" w:color="auto"/>
              <w:left w:val="single" w:sz="8" w:space="0" w:color="auto"/>
              <w:bottom w:val="single" w:sz="8" w:space="0" w:color="000000"/>
              <w:right w:val="single" w:sz="8" w:space="0" w:color="auto"/>
            </w:tcBorders>
            <w:shd w:val="clear" w:color="000000" w:fill="156082"/>
            <w:noWrap/>
            <w:vAlign w:val="center"/>
            <w:hideMark/>
          </w:tcPr>
          <w:p w14:paraId="1F1DD7F9" w14:textId="77777777" w:rsidR="00DF2DF3" w:rsidRPr="00DF2DF3" w:rsidRDefault="00DF2DF3" w:rsidP="00DF2DF3">
            <w:pPr>
              <w:spacing w:after="0" w:line="240" w:lineRule="auto"/>
              <w:jc w:val="center"/>
              <w:rPr>
                <w:rFonts w:eastAsia="Times New Roman" w:cstheme="minorHAnsi"/>
                <w:b/>
                <w:bCs/>
                <w:color w:val="FFFFFF"/>
                <w:lang w:eastAsia="es-ES"/>
              </w:rPr>
            </w:pPr>
            <w:r w:rsidRPr="00DF2DF3">
              <w:rPr>
                <w:rFonts w:eastAsia="Times New Roman" w:cstheme="minorHAnsi"/>
                <w:b/>
                <w:bCs/>
                <w:color w:val="FFFFFF"/>
                <w:lang w:eastAsia="es-ES"/>
              </w:rPr>
              <w:t>Habitantes 2023</w:t>
            </w:r>
          </w:p>
        </w:tc>
        <w:tc>
          <w:tcPr>
            <w:tcW w:w="1336" w:type="pct"/>
            <w:gridSpan w:val="3"/>
            <w:tcBorders>
              <w:top w:val="single" w:sz="8" w:space="0" w:color="auto"/>
              <w:left w:val="nil"/>
              <w:bottom w:val="single" w:sz="8" w:space="0" w:color="auto"/>
              <w:right w:val="single" w:sz="4" w:space="0" w:color="auto"/>
            </w:tcBorders>
            <w:shd w:val="clear" w:color="000000" w:fill="E97132"/>
            <w:noWrap/>
            <w:vAlign w:val="center"/>
            <w:hideMark/>
          </w:tcPr>
          <w:p w14:paraId="56F325C0" w14:textId="77777777" w:rsidR="00DF2DF3" w:rsidRPr="00D202E1" w:rsidRDefault="00DF2DF3" w:rsidP="00DF2DF3">
            <w:pPr>
              <w:spacing w:after="0" w:line="240" w:lineRule="auto"/>
              <w:jc w:val="center"/>
              <w:rPr>
                <w:rFonts w:eastAsia="Times New Roman" w:cstheme="minorHAnsi"/>
                <w:b/>
                <w:bCs/>
                <w:color w:val="FFFFFF" w:themeColor="background1"/>
                <w:lang w:eastAsia="es-ES"/>
              </w:rPr>
            </w:pPr>
            <w:r w:rsidRPr="00D202E1">
              <w:rPr>
                <w:rFonts w:eastAsia="Times New Roman" w:cstheme="minorHAnsi"/>
                <w:b/>
                <w:bCs/>
                <w:color w:val="FFFFFF" w:themeColor="background1"/>
                <w:lang w:eastAsia="es-ES"/>
              </w:rPr>
              <w:t>Cobertura fija</w:t>
            </w:r>
          </w:p>
        </w:tc>
        <w:tc>
          <w:tcPr>
            <w:tcW w:w="1166" w:type="pct"/>
            <w:tcBorders>
              <w:top w:val="single" w:sz="8" w:space="0" w:color="auto"/>
              <w:left w:val="single" w:sz="8" w:space="0" w:color="auto"/>
              <w:bottom w:val="single" w:sz="8" w:space="0" w:color="auto"/>
              <w:right w:val="single" w:sz="8" w:space="0" w:color="000000"/>
            </w:tcBorders>
            <w:shd w:val="clear" w:color="000000" w:fill="E97132"/>
            <w:noWrap/>
            <w:vAlign w:val="center"/>
            <w:hideMark/>
          </w:tcPr>
          <w:p w14:paraId="7E708C30" w14:textId="4F6CEB9F" w:rsidR="00A90630" w:rsidRPr="00D202E1" w:rsidRDefault="00A90630" w:rsidP="00DF2DF3">
            <w:pPr>
              <w:spacing w:after="0" w:line="240" w:lineRule="auto"/>
              <w:jc w:val="center"/>
              <w:rPr>
                <w:rFonts w:eastAsia="Times New Roman" w:cstheme="minorHAnsi"/>
                <w:b/>
                <w:color w:val="FFFFFF" w:themeColor="background1"/>
                <w:lang w:eastAsia="es-ES"/>
              </w:rPr>
            </w:pPr>
            <w:r w:rsidRPr="00D202E1">
              <w:rPr>
                <w:rFonts w:eastAsia="Times New Roman" w:cstheme="minorHAnsi"/>
                <w:b/>
                <w:color w:val="FFFFFF" w:themeColor="background1"/>
                <w:lang w:eastAsia="es-ES"/>
              </w:rPr>
              <w:t>Cobertura móvil</w:t>
            </w:r>
          </w:p>
        </w:tc>
      </w:tr>
      <w:tr w:rsidR="007E66CC" w:rsidRPr="00DF2DF3" w14:paraId="1A7E7B03" w14:textId="3C435943" w:rsidTr="006F50C4">
        <w:trPr>
          <w:trHeight w:val="300"/>
          <w:jc w:val="center"/>
        </w:trPr>
        <w:tc>
          <w:tcPr>
            <w:tcW w:w="641" w:type="pct"/>
            <w:vMerge/>
            <w:tcBorders>
              <w:top w:val="single" w:sz="8" w:space="0" w:color="auto"/>
              <w:left w:val="single" w:sz="8" w:space="0" w:color="auto"/>
              <w:bottom w:val="single" w:sz="8" w:space="0" w:color="000000"/>
              <w:right w:val="single" w:sz="4" w:space="0" w:color="auto"/>
            </w:tcBorders>
            <w:vAlign w:val="center"/>
            <w:hideMark/>
          </w:tcPr>
          <w:p w14:paraId="583510B8" w14:textId="77777777" w:rsidR="00DF2DF3" w:rsidRPr="00DF2DF3" w:rsidRDefault="00DF2DF3" w:rsidP="00DF2DF3">
            <w:pPr>
              <w:spacing w:after="0" w:line="240" w:lineRule="auto"/>
              <w:rPr>
                <w:rFonts w:eastAsia="Times New Roman" w:cstheme="minorHAnsi"/>
                <w:b/>
                <w:bCs/>
                <w:color w:val="FFFFFF"/>
                <w:lang w:eastAsia="es-ES"/>
              </w:rPr>
            </w:pPr>
          </w:p>
        </w:tc>
        <w:tc>
          <w:tcPr>
            <w:tcW w:w="1230" w:type="pct"/>
            <w:vMerge/>
            <w:tcBorders>
              <w:top w:val="single" w:sz="8" w:space="0" w:color="auto"/>
              <w:left w:val="single" w:sz="4" w:space="0" w:color="auto"/>
              <w:bottom w:val="single" w:sz="8" w:space="0" w:color="000000"/>
              <w:right w:val="single" w:sz="8" w:space="0" w:color="auto"/>
            </w:tcBorders>
            <w:vAlign w:val="center"/>
            <w:hideMark/>
          </w:tcPr>
          <w:p w14:paraId="06CF4767" w14:textId="77777777" w:rsidR="00DF2DF3" w:rsidRPr="00DF2DF3" w:rsidRDefault="00DF2DF3" w:rsidP="00DF2DF3">
            <w:pPr>
              <w:spacing w:after="0" w:line="240" w:lineRule="auto"/>
              <w:rPr>
                <w:rFonts w:eastAsia="Times New Roman" w:cstheme="minorHAnsi"/>
                <w:b/>
                <w:bCs/>
                <w:color w:val="FFFFFF"/>
                <w:lang w:eastAsia="es-ES"/>
              </w:rPr>
            </w:pPr>
          </w:p>
        </w:tc>
        <w:tc>
          <w:tcPr>
            <w:tcW w:w="627" w:type="pct"/>
            <w:vMerge/>
            <w:tcBorders>
              <w:top w:val="single" w:sz="8" w:space="0" w:color="auto"/>
              <w:left w:val="single" w:sz="8" w:space="0" w:color="auto"/>
              <w:bottom w:val="single" w:sz="8" w:space="0" w:color="000000"/>
              <w:right w:val="single" w:sz="8" w:space="0" w:color="auto"/>
            </w:tcBorders>
            <w:vAlign w:val="center"/>
            <w:hideMark/>
          </w:tcPr>
          <w:p w14:paraId="58F2E4C0" w14:textId="77777777" w:rsidR="00DF2DF3" w:rsidRPr="00DF2DF3" w:rsidRDefault="00DF2DF3" w:rsidP="00DF2DF3">
            <w:pPr>
              <w:spacing w:after="0" w:line="240" w:lineRule="auto"/>
              <w:rPr>
                <w:rFonts w:eastAsia="Times New Roman" w:cstheme="minorHAnsi"/>
                <w:b/>
                <w:bCs/>
                <w:color w:val="FFFFFF"/>
                <w:lang w:eastAsia="es-ES"/>
              </w:rPr>
            </w:pPr>
          </w:p>
        </w:tc>
        <w:tc>
          <w:tcPr>
            <w:tcW w:w="457" w:type="pct"/>
            <w:tcBorders>
              <w:top w:val="nil"/>
              <w:left w:val="nil"/>
              <w:bottom w:val="single" w:sz="8" w:space="0" w:color="auto"/>
              <w:right w:val="single" w:sz="4" w:space="0" w:color="auto"/>
            </w:tcBorders>
            <w:shd w:val="clear" w:color="000000" w:fill="F7C7AC"/>
            <w:noWrap/>
            <w:vAlign w:val="bottom"/>
            <w:hideMark/>
          </w:tcPr>
          <w:p w14:paraId="793E8BA3" w14:textId="77777777" w:rsidR="00DF2DF3" w:rsidRPr="00DF2DF3" w:rsidRDefault="00DF2DF3" w:rsidP="00DF2DF3">
            <w:pPr>
              <w:spacing w:after="0" w:line="240" w:lineRule="auto"/>
              <w:jc w:val="center"/>
              <w:rPr>
                <w:rFonts w:eastAsia="Times New Roman" w:cstheme="minorHAnsi"/>
                <w:b/>
                <w:bCs/>
                <w:color w:val="000000"/>
                <w:lang w:eastAsia="es-ES"/>
              </w:rPr>
            </w:pPr>
            <w:r w:rsidRPr="00DF2DF3">
              <w:rPr>
                <w:rFonts w:eastAsia="Times New Roman" w:cstheme="minorHAnsi"/>
                <w:b/>
                <w:bCs/>
                <w:color w:val="000000"/>
                <w:lang w:eastAsia="es-ES"/>
              </w:rPr>
              <w:t>≥</w:t>
            </w:r>
            <w:r w:rsidRPr="00DF2DF3">
              <w:rPr>
                <w:rFonts w:eastAsia="Times New Roman" w:cstheme="minorHAnsi"/>
                <w:b/>
                <w:bCs/>
                <w:i/>
                <w:iCs/>
                <w:color w:val="000000"/>
                <w:lang w:eastAsia="es-ES"/>
              </w:rPr>
              <w:t xml:space="preserve"> 30Mbps</w:t>
            </w:r>
          </w:p>
        </w:tc>
        <w:tc>
          <w:tcPr>
            <w:tcW w:w="497" w:type="pct"/>
            <w:tcBorders>
              <w:top w:val="nil"/>
              <w:left w:val="nil"/>
              <w:bottom w:val="single" w:sz="8" w:space="0" w:color="auto"/>
              <w:right w:val="single" w:sz="4" w:space="0" w:color="auto"/>
            </w:tcBorders>
            <w:shd w:val="clear" w:color="000000" w:fill="F7C7AC"/>
            <w:noWrap/>
            <w:vAlign w:val="bottom"/>
            <w:hideMark/>
          </w:tcPr>
          <w:p w14:paraId="6F7FF003" w14:textId="77777777" w:rsidR="00DF2DF3" w:rsidRPr="00DF2DF3" w:rsidRDefault="00DF2DF3" w:rsidP="00DF2DF3">
            <w:pPr>
              <w:spacing w:after="0" w:line="240" w:lineRule="auto"/>
              <w:jc w:val="center"/>
              <w:rPr>
                <w:rFonts w:eastAsia="Times New Roman" w:cstheme="minorHAnsi"/>
                <w:b/>
                <w:bCs/>
                <w:color w:val="000000"/>
                <w:lang w:eastAsia="es-ES"/>
              </w:rPr>
            </w:pPr>
            <w:r w:rsidRPr="00DF2DF3">
              <w:rPr>
                <w:rFonts w:eastAsia="Times New Roman" w:cstheme="minorHAnsi"/>
                <w:b/>
                <w:bCs/>
                <w:color w:val="000000"/>
                <w:lang w:eastAsia="es-ES"/>
              </w:rPr>
              <w:t>≥</w:t>
            </w:r>
            <w:r w:rsidRPr="00DF2DF3">
              <w:rPr>
                <w:rFonts w:eastAsia="Times New Roman" w:cstheme="minorHAnsi"/>
                <w:b/>
                <w:bCs/>
                <w:i/>
                <w:iCs/>
                <w:color w:val="000000"/>
                <w:lang w:eastAsia="es-ES"/>
              </w:rPr>
              <w:t>100Mbps</w:t>
            </w:r>
          </w:p>
        </w:tc>
        <w:tc>
          <w:tcPr>
            <w:tcW w:w="383" w:type="pct"/>
            <w:tcBorders>
              <w:top w:val="nil"/>
              <w:left w:val="nil"/>
              <w:bottom w:val="single" w:sz="8" w:space="0" w:color="auto"/>
              <w:right w:val="nil"/>
            </w:tcBorders>
            <w:shd w:val="clear" w:color="000000" w:fill="F7C7AC"/>
            <w:noWrap/>
            <w:vAlign w:val="bottom"/>
            <w:hideMark/>
          </w:tcPr>
          <w:p w14:paraId="1A27906A" w14:textId="77777777" w:rsidR="00DF2DF3" w:rsidRPr="00DF2DF3" w:rsidRDefault="00DF2DF3" w:rsidP="00DF2DF3">
            <w:pPr>
              <w:spacing w:after="0" w:line="240" w:lineRule="auto"/>
              <w:jc w:val="center"/>
              <w:rPr>
                <w:rFonts w:eastAsia="Times New Roman" w:cstheme="minorHAnsi"/>
                <w:b/>
                <w:bCs/>
                <w:color w:val="000000"/>
                <w:lang w:eastAsia="es-ES"/>
              </w:rPr>
            </w:pPr>
            <w:r w:rsidRPr="00DF2DF3">
              <w:rPr>
                <w:rFonts w:eastAsia="Times New Roman" w:cstheme="minorHAnsi"/>
                <w:b/>
                <w:bCs/>
                <w:color w:val="000000"/>
                <w:lang w:eastAsia="es-ES"/>
              </w:rPr>
              <w:t>≥</w:t>
            </w:r>
            <w:r w:rsidRPr="00DF2DF3">
              <w:rPr>
                <w:rFonts w:eastAsia="Times New Roman" w:cstheme="minorHAnsi"/>
                <w:b/>
                <w:bCs/>
                <w:i/>
                <w:iCs/>
                <w:color w:val="000000"/>
                <w:lang w:eastAsia="es-ES"/>
              </w:rPr>
              <w:t xml:space="preserve"> 1Gbps</w:t>
            </w:r>
          </w:p>
        </w:tc>
        <w:tc>
          <w:tcPr>
            <w:tcW w:w="396" w:type="pct"/>
            <w:tcBorders>
              <w:top w:val="nil"/>
              <w:left w:val="single" w:sz="8" w:space="0" w:color="auto"/>
              <w:bottom w:val="single" w:sz="8" w:space="0" w:color="auto"/>
              <w:right w:val="single" w:sz="4" w:space="0" w:color="auto"/>
            </w:tcBorders>
            <w:shd w:val="clear" w:color="000000" w:fill="F7C7AC"/>
            <w:noWrap/>
            <w:vAlign w:val="bottom"/>
            <w:hideMark/>
          </w:tcPr>
          <w:p w14:paraId="7ADBE694" w14:textId="77777777" w:rsidR="00DF2DF3" w:rsidRPr="00DF2DF3" w:rsidRDefault="00DF2DF3" w:rsidP="00DF2DF3">
            <w:pPr>
              <w:spacing w:after="0" w:line="240" w:lineRule="auto"/>
              <w:jc w:val="center"/>
              <w:rPr>
                <w:rFonts w:eastAsia="Times New Roman" w:cstheme="minorHAnsi"/>
                <w:b/>
                <w:bCs/>
                <w:i/>
                <w:iCs/>
                <w:color w:val="000000"/>
                <w:lang w:eastAsia="es-ES"/>
              </w:rPr>
            </w:pPr>
            <w:r w:rsidRPr="00DF2DF3">
              <w:rPr>
                <w:rFonts w:eastAsia="Times New Roman" w:cstheme="minorHAnsi"/>
                <w:b/>
                <w:bCs/>
                <w:i/>
                <w:iCs/>
                <w:color w:val="000000"/>
                <w:lang w:eastAsia="es-ES"/>
              </w:rPr>
              <w:t>4G</w:t>
            </w:r>
          </w:p>
        </w:tc>
        <w:tc>
          <w:tcPr>
            <w:tcW w:w="335" w:type="pct"/>
            <w:tcBorders>
              <w:top w:val="single" w:sz="4" w:space="0" w:color="auto"/>
              <w:left w:val="nil"/>
              <w:bottom w:val="single" w:sz="8" w:space="0" w:color="auto"/>
              <w:right w:val="single" w:sz="8" w:space="0" w:color="auto"/>
            </w:tcBorders>
            <w:shd w:val="clear" w:color="000000" w:fill="F7C7AC"/>
            <w:noWrap/>
            <w:vAlign w:val="bottom"/>
            <w:hideMark/>
          </w:tcPr>
          <w:p w14:paraId="6129C52F" w14:textId="77777777" w:rsidR="00DF2DF3" w:rsidRPr="00DF2DF3" w:rsidRDefault="00DF2DF3" w:rsidP="00DF2DF3">
            <w:pPr>
              <w:spacing w:after="0" w:line="240" w:lineRule="auto"/>
              <w:jc w:val="center"/>
              <w:rPr>
                <w:rFonts w:eastAsia="Times New Roman" w:cstheme="minorHAnsi"/>
                <w:b/>
                <w:bCs/>
                <w:i/>
                <w:iCs/>
                <w:color w:val="000000"/>
                <w:lang w:eastAsia="es-ES"/>
              </w:rPr>
            </w:pPr>
            <w:r w:rsidRPr="00DF2DF3">
              <w:rPr>
                <w:rFonts w:eastAsia="Times New Roman" w:cstheme="minorHAnsi"/>
                <w:b/>
                <w:bCs/>
                <w:i/>
                <w:iCs/>
                <w:color w:val="000000"/>
                <w:lang w:eastAsia="es-ES"/>
              </w:rPr>
              <w:t>5G</w:t>
            </w:r>
          </w:p>
        </w:tc>
        <w:tc>
          <w:tcPr>
            <w:tcW w:w="435" w:type="pct"/>
            <w:tcBorders>
              <w:top w:val="single" w:sz="4" w:space="0" w:color="auto"/>
              <w:left w:val="nil"/>
              <w:bottom w:val="single" w:sz="8" w:space="0" w:color="auto"/>
              <w:right w:val="single" w:sz="8" w:space="0" w:color="auto"/>
            </w:tcBorders>
            <w:shd w:val="clear" w:color="000000" w:fill="F7C7AC"/>
            <w:vAlign w:val="center"/>
          </w:tcPr>
          <w:p w14:paraId="7655E90E" w14:textId="23CF58A4" w:rsidR="00382A1D" w:rsidRPr="00382A1D" w:rsidRDefault="00382A1D" w:rsidP="0052757E">
            <w:pPr>
              <w:spacing w:after="0" w:line="240" w:lineRule="auto"/>
              <w:jc w:val="center"/>
              <w:rPr>
                <w:rFonts w:eastAsia="Times New Roman" w:cstheme="minorHAnsi"/>
                <w:b/>
                <w:bCs/>
                <w:i/>
                <w:iCs/>
                <w:color w:val="000000"/>
                <w:lang w:eastAsia="es-ES"/>
              </w:rPr>
            </w:pPr>
            <w:r w:rsidRPr="00382A1D">
              <w:rPr>
                <w:rFonts w:eastAsia="Times New Roman" w:cstheme="minorHAnsi"/>
                <w:b/>
                <w:bCs/>
                <w:i/>
                <w:iCs/>
                <w:color w:val="000000"/>
                <w:lang w:eastAsia="es-ES"/>
              </w:rPr>
              <w:t>NSA/SA</w:t>
            </w:r>
          </w:p>
        </w:tc>
      </w:tr>
      <w:tr w:rsidR="007E66CC" w:rsidRPr="00DF2DF3" w14:paraId="19EF24F3" w14:textId="511B4132"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0141DAE4"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5677042A"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Adeje</w:t>
            </w:r>
          </w:p>
        </w:tc>
        <w:tc>
          <w:tcPr>
            <w:tcW w:w="627" w:type="pct"/>
            <w:tcBorders>
              <w:top w:val="nil"/>
              <w:left w:val="nil"/>
              <w:bottom w:val="single" w:sz="4" w:space="0" w:color="auto"/>
              <w:right w:val="single" w:sz="8" w:space="0" w:color="auto"/>
            </w:tcBorders>
            <w:shd w:val="clear" w:color="000000" w:fill="A6C9EC"/>
            <w:noWrap/>
            <w:vAlign w:val="center"/>
            <w:hideMark/>
          </w:tcPr>
          <w:p w14:paraId="2EE7A6F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50,167</w:t>
            </w:r>
          </w:p>
        </w:tc>
        <w:tc>
          <w:tcPr>
            <w:tcW w:w="457" w:type="pct"/>
            <w:tcBorders>
              <w:top w:val="nil"/>
              <w:left w:val="nil"/>
              <w:bottom w:val="single" w:sz="4" w:space="0" w:color="auto"/>
              <w:right w:val="single" w:sz="4" w:space="0" w:color="auto"/>
            </w:tcBorders>
            <w:shd w:val="clear" w:color="000000" w:fill="FFFFFF"/>
            <w:noWrap/>
            <w:vAlign w:val="bottom"/>
            <w:hideMark/>
          </w:tcPr>
          <w:p w14:paraId="07FCF94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99.86%</w:t>
            </w:r>
          </w:p>
        </w:tc>
        <w:tc>
          <w:tcPr>
            <w:tcW w:w="497" w:type="pct"/>
            <w:tcBorders>
              <w:top w:val="nil"/>
              <w:left w:val="nil"/>
              <w:bottom w:val="single" w:sz="4" w:space="0" w:color="auto"/>
              <w:right w:val="single" w:sz="4" w:space="0" w:color="auto"/>
            </w:tcBorders>
            <w:shd w:val="clear" w:color="000000" w:fill="FFFFFF"/>
            <w:noWrap/>
            <w:vAlign w:val="bottom"/>
            <w:hideMark/>
          </w:tcPr>
          <w:p w14:paraId="0EF4887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96.35%</w:t>
            </w:r>
          </w:p>
        </w:tc>
        <w:tc>
          <w:tcPr>
            <w:tcW w:w="383" w:type="pct"/>
            <w:tcBorders>
              <w:top w:val="nil"/>
              <w:left w:val="nil"/>
              <w:bottom w:val="single" w:sz="4" w:space="0" w:color="auto"/>
              <w:right w:val="nil"/>
            </w:tcBorders>
            <w:shd w:val="clear" w:color="000000" w:fill="FFFFFF"/>
            <w:noWrap/>
            <w:vAlign w:val="bottom"/>
            <w:hideMark/>
          </w:tcPr>
          <w:p w14:paraId="5624FFD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95.29%</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6478ED6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0E381E4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73.22%</w:t>
            </w:r>
          </w:p>
        </w:tc>
        <w:tc>
          <w:tcPr>
            <w:tcW w:w="435" w:type="pct"/>
            <w:tcBorders>
              <w:top w:val="nil"/>
              <w:left w:val="nil"/>
              <w:bottom w:val="single" w:sz="4" w:space="0" w:color="auto"/>
              <w:right w:val="single" w:sz="8" w:space="0" w:color="auto"/>
            </w:tcBorders>
            <w:shd w:val="clear" w:color="000000" w:fill="FFFFFF"/>
            <w:vAlign w:val="center"/>
          </w:tcPr>
          <w:p w14:paraId="6BA2A517" w14:textId="5CD321C9"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4E2AEFA2" w14:textId="2B3C5213"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066941DE"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0F108EFC"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Agaete</w:t>
            </w:r>
          </w:p>
        </w:tc>
        <w:tc>
          <w:tcPr>
            <w:tcW w:w="627" w:type="pct"/>
            <w:tcBorders>
              <w:top w:val="nil"/>
              <w:left w:val="nil"/>
              <w:bottom w:val="single" w:sz="4" w:space="0" w:color="auto"/>
              <w:right w:val="single" w:sz="8" w:space="0" w:color="auto"/>
            </w:tcBorders>
            <w:shd w:val="clear" w:color="000000" w:fill="A6C9EC"/>
            <w:noWrap/>
            <w:vAlign w:val="center"/>
            <w:hideMark/>
          </w:tcPr>
          <w:p w14:paraId="094A08E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5,568</w:t>
            </w:r>
          </w:p>
        </w:tc>
        <w:tc>
          <w:tcPr>
            <w:tcW w:w="457" w:type="pct"/>
            <w:tcBorders>
              <w:top w:val="nil"/>
              <w:left w:val="nil"/>
              <w:bottom w:val="single" w:sz="4" w:space="0" w:color="auto"/>
              <w:right w:val="single" w:sz="4" w:space="0" w:color="auto"/>
            </w:tcBorders>
            <w:shd w:val="clear" w:color="000000" w:fill="FFFFFF"/>
            <w:noWrap/>
            <w:vAlign w:val="bottom"/>
            <w:hideMark/>
          </w:tcPr>
          <w:p w14:paraId="784457F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98.44%</w:t>
            </w:r>
          </w:p>
        </w:tc>
        <w:tc>
          <w:tcPr>
            <w:tcW w:w="497" w:type="pct"/>
            <w:tcBorders>
              <w:top w:val="nil"/>
              <w:left w:val="nil"/>
              <w:bottom w:val="single" w:sz="4" w:space="0" w:color="auto"/>
              <w:right w:val="single" w:sz="4" w:space="0" w:color="auto"/>
            </w:tcBorders>
            <w:shd w:val="clear" w:color="000000" w:fill="FFFFFF"/>
            <w:noWrap/>
            <w:vAlign w:val="bottom"/>
            <w:hideMark/>
          </w:tcPr>
          <w:p w14:paraId="70EF749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91.41%</w:t>
            </w:r>
          </w:p>
        </w:tc>
        <w:tc>
          <w:tcPr>
            <w:tcW w:w="383" w:type="pct"/>
            <w:tcBorders>
              <w:top w:val="nil"/>
              <w:left w:val="nil"/>
              <w:bottom w:val="single" w:sz="4" w:space="0" w:color="auto"/>
              <w:right w:val="nil"/>
            </w:tcBorders>
            <w:shd w:val="clear" w:color="000000" w:fill="FFFFFF"/>
            <w:noWrap/>
            <w:vAlign w:val="bottom"/>
            <w:hideMark/>
          </w:tcPr>
          <w:p w14:paraId="2D58F1B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87.66%</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483DD51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99.98%</w:t>
            </w:r>
          </w:p>
        </w:tc>
        <w:tc>
          <w:tcPr>
            <w:tcW w:w="335" w:type="pct"/>
            <w:tcBorders>
              <w:top w:val="nil"/>
              <w:left w:val="nil"/>
              <w:bottom w:val="single" w:sz="4" w:space="0" w:color="auto"/>
              <w:right w:val="single" w:sz="8" w:space="0" w:color="auto"/>
            </w:tcBorders>
            <w:shd w:val="clear" w:color="000000" w:fill="FFFFFF"/>
            <w:noWrap/>
            <w:vAlign w:val="bottom"/>
            <w:hideMark/>
          </w:tcPr>
          <w:p w14:paraId="0725BF5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76.12%</w:t>
            </w:r>
          </w:p>
        </w:tc>
        <w:tc>
          <w:tcPr>
            <w:tcW w:w="435" w:type="pct"/>
            <w:tcBorders>
              <w:top w:val="nil"/>
              <w:left w:val="nil"/>
              <w:bottom w:val="single" w:sz="4" w:space="0" w:color="auto"/>
              <w:right w:val="single" w:sz="8" w:space="0" w:color="auto"/>
            </w:tcBorders>
            <w:shd w:val="clear" w:color="000000" w:fill="FFFFFF"/>
            <w:vAlign w:val="center"/>
          </w:tcPr>
          <w:p w14:paraId="3C0DBDA2" w14:textId="2AC3F4E3"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79ADF3D0" w14:textId="247AE35D"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6037F111"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5D28037F"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Agüimes</w:t>
            </w:r>
          </w:p>
        </w:tc>
        <w:tc>
          <w:tcPr>
            <w:tcW w:w="627" w:type="pct"/>
            <w:tcBorders>
              <w:top w:val="nil"/>
              <w:left w:val="nil"/>
              <w:bottom w:val="single" w:sz="4" w:space="0" w:color="auto"/>
              <w:right w:val="single" w:sz="8" w:space="0" w:color="auto"/>
            </w:tcBorders>
            <w:shd w:val="clear" w:color="000000" w:fill="A6C9EC"/>
            <w:noWrap/>
            <w:vAlign w:val="center"/>
            <w:hideMark/>
          </w:tcPr>
          <w:p w14:paraId="631B15A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32,643</w:t>
            </w:r>
          </w:p>
        </w:tc>
        <w:tc>
          <w:tcPr>
            <w:tcW w:w="457" w:type="pct"/>
            <w:tcBorders>
              <w:top w:val="nil"/>
              <w:left w:val="nil"/>
              <w:bottom w:val="single" w:sz="4" w:space="0" w:color="auto"/>
              <w:right w:val="single" w:sz="4" w:space="0" w:color="auto"/>
            </w:tcBorders>
            <w:shd w:val="clear" w:color="000000" w:fill="FFFFFF"/>
            <w:noWrap/>
            <w:vAlign w:val="bottom"/>
            <w:hideMark/>
          </w:tcPr>
          <w:p w14:paraId="211B4EF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99.44%</w:t>
            </w:r>
          </w:p>
        </w:tc>
        <w:tc>
          <w:tcPr>
            <w:tcW w:w="497" w:type="pct"/>
            <w:tcBorders>
              <w:top w:val="nil"/>
              <w:left w:val="nil"/>
              <w:bottom w:val="single" w:sz="4" w:space="0" w:color="auto"/>
              <w:right w:val="single" w:sz="4" w:space="0" w:color="auto"/>
            </w:tcBorders>
            <w:shd w:val="clear" w:color="000000" w:fill="FFFFFF"/>
            <w:noWrap/>
            <w:vAlign w:val="bottom"/>
            <w:hideMark/>
          </w:tcPr>
          <w:p w14:paraId="2FB1074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98.58%</w:t>
            </w:r>
          </w:p>
        </w:tc>
        <w:tc>
          <w:tcPr>
            <w:tcW w:w="383" w:type="pct"/>
            <w:tcBorders>
              <w:top w:val="nil"/>
              <w:left w:val="nil"/>
              <w:bottom w:val="single" w:sz="4" w:space="0" w:color="auto"/>
              <w:right w:val="nil"/>
            </w:tcBorders>
            <w:shd w:val="clear" w:color="000000" w:fill="FFFFFF"/>
            <w:noWrap/>
            <w:vAlign w:val="bottom"/>
            <w:hideMark/>
          </w:tcPr>
          <w:p w14:paraId="3571662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98.57%</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5A685F2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99.94%</w:t>
            </w:r>
          </w:p>
        </w:tc>
        <w:tc>
          <w:tcPr>
            <w:tcW w:w="335" w:type="pct"/>
            <w:tcBorders>
              <w:top w:val="nil"/>
              <w:left w:val="nil"/>
              <w:bottom w:val="single" w:sz="4" w:space="0" w:color="auto"/>
              <w:right w:val="single" w:sz="8" w:space="0" w:color="auto"/>
            </w:tcBorders>
            <w:shd w:val="clear" w:color="000000" w:fill="FFFFFF"/>
            <w:noWrap/>
            <w:vAlign w:val="bottom"/>
            <w:hideMark/>
          </w:tcPr>
          <w:p w14:paraId="7116259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94.42%</w:t>
            </w:r>
          </w:p>
        </w:tc>
        <w:tc>
          <w:tcPr>
            <w:tcW w:w="435" w:type="pct"/>
            <w:tcBorders>
              <w:top w:val="nil"/>
              <w:left w:val="nil"/>
              <w:bottom w:val="single" w:sz="4" w:space="0" w:color="auto"/>
              <w:right w:val="single" w:sz="8" w:space="0" w:color="auto"/>
            </w:tcBorders>
            <w:shd w:val="clear" w:color="000000" w:fill="FFFFFF"/>
            <w:vAlign w:val="center"/>
          </w:tcPr>
          <w:p w14:paraId="7BD19726" w14:textId="3A967AA9"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Migrar</w:t>
            </w:r>
          </w:p>
        </w:tc>
      </w:tr>
      <w:tr w:rsidR="007E66CC" w:rsidRPr="00DF2DF3" w14:paraId="583B4F55" w14:textId="0B1C63F4"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216F7577"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Gomera</w:t>
            </w:r>
          </w:p>
        </w:tc>
        <w:tc>
          <w:tcPr>
            <w:tcW w:w="1230" w:type="pct"/>
            <w:tcBorders>
              <w:top w:val="nil"/>
              <w:left w:val="nil"/>
              <w:bottom w:val="single" w:sz="4" w:space="0" w:color="auto"/>
              <w:right w:val="single" w:sz="8" w:space="0" w:color="auto"/>
            </w:tcBorders>
            <w:shd w:val="clear" w:color="000000" w:fill="DAE9F8"/>
            <w:noWrap/>
            <w:vAlign w:val="center"/>
            <w:hideMark/>
          </w:tcPr>
          <w:p w14:paraId="4BFA164B"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Agulo</w:t>
            </w:r>
          </w:p>
        </w:tc>
        <w:tc>
          <w:tcPr>
            <w:tcW w:w="627" w:type="pct"/>
            <w:tcBorders>
              <w:top w:val="nil"/>
              <w:left w:val="nil"/>
              <w:bottom w:val="single" w:sz="4" w:space="0" w:color="auto"/>
              <w:right w:val="single" w:sz="8" w:space="0" w:color="auto"/>
            </w:tcBorders>
            <w:shd w:val="clear" w:color="000000" w:fill="A6C9EC"/>
            <w:noWrap/>
            <w:vAlign w:val="center"/>
            <w:hideMark/>
          </w:tcPr>
          <w:p w14:paraId="543620B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1,113</w:t>
            </w:r>
          </w:p>
        </w:tc>
        <w:tc>
          <w:tcPr>
            <w:tcW w:w="457" w:type="pct"/>
            <w:tcBorders>
              <w:top w:val="nil"/>
              <w:left w:val="nil"/>
              <w:bottom w:val="single" w:sz="4" w:space="0" w:color="auto"/>
              <w:right w:val="single" w:sz="4" w:space="0" w:color="auto"/>
            </w:tcBorders>
            <w:shd w:val="clear" w:color="000000" w:fill="FFFFFF"/>
            <w:noWrap/>
            <w:vAlign w:val="bottom"/>
            <w:hideMark/>
          </w:tcPr>
          <w:p w14:paraId="3B914A9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90.43%</w:t>
            </w:r>
          </w:p>
        </w:tc>
        <w:tc>
          <w:tcPr>
            <w:tcW w:w="497" w:type="pct"/>
            <w:tcBorders>
              <w:top w:val="nil"/>
              <w:left w:val="nil"/>
              <w:bottom w:val="single" w:sz="4" w:space="0" w:color="auto"/>
              <w:right w:val="single" w:sz="4" w:space="0" w:color="auto"/>
            </w:tcBorders>
            <w:shd w:val="clear" w:color="000000" w:fill="FFFFFF"/>
            <w:noWrap/>
            <w:vAlign w:val="bottom"/>
            <w:hideMark/>
          </w:tcPr>
          <w:p w14:paraId="4FE8763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82.86%</w:t>
            </w:r>
          </w:p>
        </w:tc>
        <w:tc>
          <w:tcPr>
            <w:tcW w:w="383" w:type="pct"/>
            <w:tcBorders>
              <w:top w:val="nil"/>
              <w:left w:val="nil"/>
              <w:bottom w:val="single" w:sz="4" w:space="0" w:color="auto"/>
              <w:right w:val="nil"/>
            </w:tcBorders>
            <w:shd w:val="clear" w:color="000000" w:fill="FFFFFF"/>
            <w:noWrap/>
            <w:vAlign w:val="bottom"/>
            <w:hideMark/>
          </w:tcPr>
          <w:p w14:paraId="240B647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82.86%</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6419C5D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99.99%</w:t>
            </w:r>
          </w:p>
        </w:tc>
        <w:tc>
          <w:tcPr>
            <w:tcW w:w="335" w:type="pct"/>
            <w:tcBorders>
              <w:top w:val="nil"/>
              <w:left w:val="nil"/>
              <w:bottom w:val="single" w:sz="4" w:space="0" w:color="auto"/>
              <w:right w:val="single" w:sz="8" w:space="0" w:color="auto"/>
            </w:tcBorders>
            <w:shd w:val="clear" w:color="000000" w:fill="FFFFFF"/>
            <w:noWrap/>
            <w:vAlign w:val="bottom"/>
            <w:hideMark/>
          </w:tcPr>
          <w:p w14:paraId="4BC824D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0.00%</w:t>
            </w:r>
          </w:p>
        </w:tc>
        <w:tc>
          <w:tcPr>
            <w:tcW w:w="435" w:type="pct"/>
            <w:tcBorders>
              <w:top w:val="nil"/>
              <w:left w:val="nil"/>
              <w:bottom w:val="single" w:sz="4" w:space="0" w:color="auto"/>
              <w:right w:val="single" w:sz="8" w:space="0" w:color="auto"/>
            </w:tcBorders>
            <w:shd w:val="clear" w:color="000000" w:fill="FFFFFF"/>
            <w:vAlign w:val="center"/>
          </w:tcPr>
          <w:p w14:paraId="101816FA" w14:textId="39EC8933"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2AD7370E" w14:textId="10159879"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765F654A"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Gomera</w:t>
            </w:r>
          </w:p>
        </w:tc>
        <w:tc>
          <w:tcPr>
            <w:tcW w:w="1230" w:type="pct"/>
            <w:tcBorders>
              <w:top w:val="nil"/>
              <w:left w:val="nil"/>
              <w:bottom w:val="single" w:sz="4" w:space="0" w:color="auto"/>
              <w:right w:val="single" w:sz="8" w:space="0" w:color="auto"/>
            </w:tcBorders>
            <w:shd w:val="clear" w:color="000000" w:fill="DAE9F8"/>
            <w:noWrap/>
            <w:vAlign w:val="center"/>
            <w:hideMark/>
          </w:tcPr>
          <w:p w14:paraId="44BDB9EC"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Alajeró</w:t>
            </w:r>
          </w:p>
        </w:tc>
        <w:tc>
          <w:tcPr>
            <w:tcW w:w="627" w:type="pct"/>
            <w:tcBorders>
              <w:top w:val="nil"/>
              <w:left w:val="nil"/>
              <w:bottom w:val="single" w:sz="4" w:space="0" w:color="auto"/>
              <w:right w:val="single" w:sz="8" w:space="0" w:color="auto"/>
            </w:tcBorders>
            <w:shd w:val="clear" w:color="000000" w:fill="A6C9EC"/>
            <w:noWrap/>
            <w:vAlign w:val="center"/>
            <w:hideMark/>
          </w:tcPr>
          <w:p w14:paraId="3D927E4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2,056</w:t>
            </w:r>
          </w:p>
        </w:tc>
        <w:tc>
          <w:tcPr>
            <w:tcW w:w="457" w:type="pct"/>
            <w:tcBorders>
              <w:top w:val="nil"/>
              <w:left w:val="nil"/>
              <w:bottom w:val="single" w:sz="4" w:space="0" w:color="auto"/>
              <w:right w:val="single" w:sz="4" w:space="0" w:color="auto"/>
            </w:tcBorders>
            <w:shd w:val="clear" w:color="000000" w:fill="FFFFFF"/>
            <w:noWrap/>
            <w:vAlign w:val="bottom"/>
            <w:hideMark/>
          </w:tcPr>
          <w:p w14:paraId="3802768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93.39%</w:t>
            </w:r>
          </w:p>
        </w:tc>
        <w:tc>
          <w:tcPr>
            <w:tcW w:w="497" w:type="pct"/>
            <w:tcBorders>
              <w:top w:val="nil"/>
              <w:left w:val="nil"/>
              <w:bottom w:val="single" w:sz="4" w:space="0" w:color="auto"/>
              <w:right w:val="single" w:sz="4" w:space="0" w:color="auto"/>
            </w:tcBorders>
            <w:shd w:val="clear" w:color="000000" w:fill="FFFFFF"/>
            <w:noWrap/>
            <w:vAlign w:val="bottom"/>
            <w:hideMark/>
          </w:tcPr>
          <w:p w14:paraId="518AF17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86.78%</w:t>
            </w:r>
          </w:p>
        </w:tc>
        <w:tc>
          <w:tcPr>
            <w:tcW w:w="383" w:type="pct"/>
            <w:tcBorders>
              <w:top w:val="nil"/>
              <w:left w:val="nil"/>
              <w:bottom w:val="single" w:sz="4" w:space="0" w:color="auto"/>
              <w:right w:val="nil"/>
            </w:tcBorders>
            <w:shd w:val="clear" w:color="000000" w:fill="FFFFFF"/>
            <w:noWrap/>
            <w:vAlign w:val="bottom"/>
            <w:hideMark/>
          </w:tcPr>
          <w:p w14:paraId="5A5F225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86.78%</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0EB4A2C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99.89%</w:t>
            </w:r>
          </w:p>
        </w:tc>
        <w:tc>
          <w:tcPr>
            <w:tcW w:w="335" w:type="pct"/>
            <w:tcBorders>
              <w:top w:val="nil"/>
              <w:left w:val="nil"/>
              <w:bottom w:val="single" w:sz="4" w:space="0" w:color="auto"/>
              <w:right w:val="single" w:sz="8" w:space="0" w:color="auto"/>
            </w:tcBorders>
            <w:shd w:val="clear" w:color="000000" w:fill="FFFFFF"/>
            <w:noWrap/>
            <w:vAlign w:val="bottom"/>
            <w:hideMark/>
          </w:tcPr>
          <w:p w14:paraId="42D61B0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0.00%</w:t>
            </w:r>
          </w:p>
        </w:tc>
        <w:tc>
          <w:tcPr>
            <w:tcW w:w="435" w:type="pct"/>
            <w:tcBorders>
              <w:top w:val="nil"/>
              <w:left w:val="nil"/>
              <w:bottom w:val="single" w:sz="4" w:space="0" w:color="auto"/>
              <w:right w:val="single" w:sz="8" w:space="0" w:color="auto"/>
            </w:tcBorders>
            <w:shd w:val="clear" w:color="000000" w:fill="FFFFFF"/>
            <w:vAlign w:val="center"/>
          </w:tcPr>
          <w:p w14:paraId="4480306C" w14:textId="42584145"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2A456C10" w14:textId="7F0DDB5F"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1D67DC52"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Fuerteventura</w:t>
            </w:r>
          </w:p>
        </w:tc>
        <w:tc>
          <w:tcPr>
            <w:tcW w:w="1230" w:type="pct"/>
            <w:tcBorders>
              <w:top w:val="nil"/>
              <w:left w:val="nil"/>
              <w:bottom w:val="single" w:sz="4" w:space="0" w:color="auto"/>
              <w:right w:val="single" w:sz="8" w:space="0" w:color="auto"/>
            </w:tcBorders>
            <w:shd w:val="clear" w:color="000000" w:fill="DAE9F8"/>
            <w:noWrap/>
            <w:vAlign w:val="center"/>
            <w:hideMark/>
          </w:tcPr>
          <w:p w14:paraId="347BED29"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Antigua</w:t>
            </w:r>
          </w:p>
        </w:tc>
        <w:tc>
          <w:tcPr>
            <w:tcW w:w="627" w:type="pct"/>
            <w:tcBorders>
              <w:top w:val="nil"/>
              <w:left w:val="nil"/>
              <w:bottom w:val="single" w:sz="4" w:space="0" w:color="auto"/>
              <w:right w:val="single" w:sz="8" w:space="0" w:color="auto"/>
            </w:tcBorders>
            <w:shd w:val="clear" w:color="000000" w:fill="A6C9EC"/>
            <w:noWrap/>
            <w:vAlign w:val="center"/>
            <w:hideMark/>
          </w:tcPr>
          <w:p w14:paraId="114620A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13,523</w:t>
            </w:r>
          </w:p>
        </w:tc>
        <w:tc>
          <w:tcPr>
            <w:tcW w:w="457" w:type="pct"/>
            <w:tcBorders>
              <w:top w:val="nil"/>
              <w:left w:val="nil"/>
              <w:bottom w:val="single" w:sz="4" w:space="0" w:color="auto"/>
              <w:right w:val="single" w:sz="4" w:space="0" w:color="auto"/>
            </w:tcBorders>
            <w:shd w:val="clear" w:color="000000" w:fill="FFFFFF"/>
            <w:noWrap/>
            <w:vAlign w:val="bottom"/>
            <w:hideMark/>
          </w:tcPr>
          <w:p w14:paraId="4A5F699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99.77%</w:t>
            </w:r>
          </w:p>
        </w:tc>
        <w:tc>
          <w:tcPr>
            <w:tcW w:w="497" w:type="pct"/>
            <w:tcBorders>
              <w:top w:val="nil"/>
              <w:left w:val="nil"/>
              <w:bottom w:val="single" w:sz="4" w:space="0" w:color="auto"/>
              <w:right w:val="single" w:sz="4" w:space="0" w:color="auto"/>
            </w:tcBorders>
            <w:shd w:val="clear" w:color="000000" w:fill="FFFFFF"/>
            <w:noWrap/>
            <w:vAlign w:val="bottom"/>
            <w:hideMark/>
          </w:tcPr>
          <w:p w14:paraId="4962347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86.41%</w:t>
            </w:r>
          </w:p>
        </w:tc>
        <w:tc>
          <w:tcPr>
            <w:tcW w:w="383" w:type="pct"/>
            <w:tcBorders>
              <w:top w:val="nil"/>
              <w:left w:val="nil"/>
              <w:bottom w:val="single" w:sz="4" w:space="0" w:color="auto"/>
              <w:right w:val="nil"/>
            </w:tcBorders>
            <w:shd w:val="clear" w:color="000000" w:fill="FFFFFF"/>
            <w:noWrap/>
            <w:vAlign w:val="bottom"/>
            <w:hideMark/>
          </w:tcPr>
          <w:p w14:paraId="5783DA6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83.82%</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785E701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99.89%</w:t>
            </w:r>
          </w:p>
        </w:tc>
        <w:tc>
          <w:tcPr>
            <w:tcW w:w="335" w:type="pct"/>
            <w:tcBorders>
              <w:top w:val="nil"/>
              <w:left w:val="nil"/>
              <w:bottom w:val="single" w:sz="4" w:space="0" w:color="auto"/>
              <w:right w:val="single" w:sz="8" w:space="0" w:color="auto"/>
            </w:tcBorders>
            <w:shd w:val="clear" w:color="000000" w:fill="FFFFFF"/>
            <w:noWrap/>
            <w:vAlign w:val="bottom"/>
            <w:hideMark/>
          </w:tcPr>
          <w:p w14:paraId="59FF17E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67.31%</w:t>
            </w:r>
          </w:p>
        </w:tc>
        <w:tc>
          <w:tcPr>
            <w:tcW w:w="435" w:type="pct"/>
            <w:tcBorders>
              <w:top w:val="nil"/>
              <w:left w:val="nil"/>
              <w:bottom w:val="single" w:sz="4" w:space="0" w:color="auto"/>
              <w:right w:val="single" w:sz="8" w:space="0" w:color="auto"/>
            </w:tcBorders>
            <w:shd w:val="clear" w:color="000000" w:fill="FFFFFF"/>
            <w:vAlign w:val="center"/>
          </w:tcPr>
          <w:p w14:paraId="3B68668F" w14:textId="4ECCC271"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176461D6" w14:textId="5AEBFD3E"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444F658C"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34F78D7E"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Arafo</w:t>
            </w:r>
          </w:p>
        </w:tc>
        <w:tc>
          <w:tcPr>
            <w:tcW w:w="627" w:type="pct"/>
            <w:tcBorders>
              <w:top w:val="nil"/>
              <w:left w:val="nil"/>
              <w:bottom w:val="single" w:sz="4" w:space="0" w:color="auto"/>
              <w:right w:val="single" w:sz="8" w:space="0" w:color="auto"/>
            </w:tcBorders>
            <w:shd w:val="clear" w:color="000000" w:fill="A6C9EC"/>
            <w:noWrap/>
            <w:vAlign w:val="center"/>
            <w:hideMark/>
          </w:tcPr>
          <w:p w14:paraId="17FBE84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5,712</w:t>
            </w:r>
          </w:p>
        </w:tc>
        <w:tc>
          <w:tcPr>
            <w:tcW w:w="457" w:type="pct"/>
            <w:tcBorders>
              <w:top w:val="nil"/>
              <w:left w:val="nil"/>
              <w:bottom w:val="single" w:sz="4" w:space="0" w:color="auto"/>
              <w:right w:val="single" w:sz="4" w:space="0" w:color="auto"/>
            </w:tcBorders>
            <w:shd w:val="clear" w:color="000000" w:fill="FFFFFF"/>
            <w:noWrap/>
            <w:vAlign w:val="bottom"/>
            <w:hideMark/>
          </w:tcPr>
          <w:p w14:paraId="3609B20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497" w:type="pct"/>
            <w:tcBorders>
              <w:top w:val="nil"/>
              <w:left w:val="nil"/>
              <w:bottom w:val="single" w:sz="4" w:space="0" w:color="auto"/>
              <w:right w:val="single" w:sz="4" w:space="0" w:color="auto"/>
            </w:tcBorders>
            <w:shd w:val="clear" w:color="000000" w:fill="FFFFFF"/>
            <w:noWrap/>
            <w:vAlign w:val="bottom"/>
            <w:hideMark/>
          </w:tcPr>
          <w:p w14:paraId="2D00452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99.92%</w:t>
            </w:r>
          </w:p>
        </w:tc>
        <w:tc>
          <w:tcPr>
            <w:tcW w:w="383" w:type="pct"/>
            <w:tcBorders>
              <w:top w:val="nil"/>
              <w:left w:val="nil"/>
              <w:bottom w:val="single" w:sz="4" w:space="0" w:color="auto"/>
              <w:right w:val="nil"/>
            </w:tcBorders>
            <w:shd w:val="clear" w:color="000000" w:fill="FFFFFF"/>
            <w:noWrap/>
            <w:vAlign w:val="bottom"/>
            <w:hideMark/>
          </w:tcPr>
          <w:p w14:paraId="7E6AF93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91.50%</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68E75DF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0F0D96F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72.43%</w:t>
            </w:r>
          </w:p>
        </w:tc>
        <w:tc>
          <w:tcPr>
            <w:tcW w:w="435" w:type="pct"/>
            <w:tcBorders>
              <w:top w:val="nil"/>
              <w:left w:val="nil"/>
              <w:bottom w:val="single" w:sz="4" w:space="0" w:color="auto"/>
              <w:right w:val="single" w:sz="8" w:space="0" w:color="auto"/>
            </w:tcBorders>
            <w:shd w:val="clear" w:color="000000" w:fill="FFFFFF"/>
            <w:vAlign w:val="center"/>
          </w:tcPr>
          <w:p w14:paraId="2EF92AC7" w14:textId="204C42BE"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60FE10FE" w14:textId="228134B3"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010A10C2"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7A3196EC"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Arico</w:t>
            </w:r>
          </w:p>
        </w:tc>
        <w:tc>
          <w:tcPr>
            <w:tcW w:w="627" w:type="pct"/>
            <w:tcBorders>
              <w:top w:val="nil"/>
              <w:left w:val="nil"/>
              <w:bottom w:val="single" w:sz="4" w:space="0" w:color="auto"/>
              <w:right w:val="single" w:sz="8" w:space="0" w:color="auto"/>
            </w:tcBorders>
            <w:shd w:val="clear" w:color="000000" w:fill="A6C9EC"/>
            <w:noWrap/>
            <w:vAlign w:val="center"/>
            <w:hideMark/>
          </w:tcPr>
          <w:p w14:paraId="5B77E1A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9,020</w:t>
            </w:r>
          </w:p>
        </w:tc>
        <w:tc>
          <w:tcPr>
            <w:tcW w:w="457" w:type="pct"/>
            <w:tcBorders>
              <w:top w:val="nil"/>
              <w:left w:val="nil"/>
              <w:bottom w:val="single" w:sz="4" w:space="0" w:color="auto"/>
              <w:right w:val="single" w:sz="4" w:space="0" w:color="auto"/>
            </w:tcBorders>
            <w:shd w:val="clear" w:color="000000" w:fill="FFFFFF"/>
            <w:noWrap/>
            <w:vAlign w:val="bottom"/>
            <w:hideMark/>
          </w:tcPr>
          <w:p w14:paraId="2117D9A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99.66%</w:t>
            </w:r>
          </w:p>
        </w:tc>
        <w:tc>
          <w:tcPr>
            <w:tcW w:w="497" w:type="pct"/>
            <w:tcBorders>
              <w:top w:val="nil"/>
              <w:left w:val="nil"/>
              <w:bottom w:val="single" w:sz="4" w:space="0" w:color="auto"/>
              <w:right w:val="single" w:sz="4" w:space="0" w:color="auto"/>
            </w:tcBorders>
            <w:shd w:val="clear" w:color="000000" w:fill="FFFFFF"/>
            <w:noWrap/>
            <w:vAlign w:val="bottom"/>
            <w:hideMark/>
          </w:tcPr>
          <w:p w14:paraId="2B0567F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95.80%</w:t>
            </w:r>
          </w:p>
        </w:tc>
        <w:tc>
          <w:tcPr>
            <w:tcW w:w="383" w:type="pct"/>
            <w:tcBorders>
              <w:top w:val="nil"/>
              <w:left w:val="nil"/>
              <w:bottom w:val="single" w:sz="4" w:space="0" w:color="auto"/>
              <w:right w:val="nil"/>
            </w:tcBorders>
            <w:shd w:val="clear" w:color="000000" w:fill="FFFFFF"/>
            <w:noWrap/>
            <w:vAlign w:val="bottom"/>
            <w:hideMark/>
          </w:tcPr>
          <w:p w14:paraId="0971F3C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86.60%</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73A0ED1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99.29%</w:t>
            </w:r>
          </w:p>
        </w:tc>
        <w:tc>
          <w:tcPr>
            <w:tcW w:w="335" w:type="pct"/>
            <w:tcBorders>
              <w:top w:val="nil"/>
              <w:left w:val="nil"/>
              <w:bottom w:val="single" w:sz="4" w:space="0" w:color="auto"/>
              <w:right w:val="single" w:sz="8" w:space="0" w:color="auto"/>
            </w:tcBorders>
            <w:shd w:val="clear" w:color="000000" w:fill="FFFFFF"/>
            <w:noWrap/>
            <w:vAlign w:val="bottom"/>
            <w:hideMark/>
          </w:tcPr>
          <w:p w14:paraId="7FB5154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6.16%</w:t>
            </w:r>
          </w:p>
        </w:tc>
        <w:tc>
          <w:tcPr>
            <w:tcW w:w="435" w:type="pct"/>
            <w:tcBorders>
              <w:top w:val="nil"/>
              <w:left w:val="nil"/>
              <w:bottom w:val="single" w:sz="4" w:space="0" w:color="auto"/>
              <w:right w:val="single" w:sz="8" w:space="0" w:color="auto"/>
            </w:tcBorders>
            <w:shd w:val="clear" w:color="000000" w:fill="FFFFFF"/>
            <w:vAlign w:val="center"/>
          </w:tcPr>
          <w:p w14:paraId="06342168" w14:textId="28A936C3"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62F3010C" w14:textId="0BD8F16B"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0DDED624"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38C9CBD7"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Arona</w:t>
            </w:r>
          </w:p>
        </w:tc>
        <w:tc>
          <w:tcPr>
            <w:tcW w:w="627" w:type="pct"/>
            <w:tcBorders>
              <w:top w:val="nil"/>
              <w:left w:val="nil"/>
              <w:bottom w:val="single" w:sz="4" w:space="0" w:color="auto"/>
              <w:right w:val="single" w:sz="8" w:space="0" w:color="auto"/>
            </w:tcBorders>
            <w:shd w:val="clear" w:color="000000" w:fill="A6C9EC"/>
            <w:noWrap/>
            <w:vAlign w:val="center"/>
            <w:hideMark/>
          </w:tcPr>
          <w:p w14:paraId="309DC9C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85,249</w:t>
            </w:r>
          </w:p>
        </w:tc>
        <w:tc>
          <w:tcPr>
            <w:tcW w:w="457" w:type="pct"/>
            <w:tcBorders>
              <w:top w:val="nil"/>
              <w:left w:val="nil"/>
              <w:bottom w:val="single" w:sz="4" w:space="0" w:color="auto"/>
              <w:right w:val="single" w:sz="4" w:space="0" w:color="auto"/>
            </w:tcBorders>
            <w:shd w:val="clear" w:color="000000" w:fill="FFFFFF"/>
            <w:noWrap/>
            <w:vAlign w:val="bottom"/>
            <w:hideMark/>
          </w:tcPr>
          <w:p w14:paraId="3051B20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497" w:type="pct"/>
            <w:tcBorders>
              <w:top w:val="nil"/>
              <w:left w:val="nil"/>
              <w:bottom w:val="single" w:sz="4" w:space="0" w:color="auto"/>
              <w:right w:val="single" w:sz="4" w:space="0" w:color="auto"/>
            </w:tcBorders>
            <w:shd w:val="clear" w:color="000000" w:fill="FFFFFF"/>
            <w:noWrap/>
            <w:vAlign w:val="bottom"/>
            <w:hideMark/>
          </w:tcPr>
          <w:p w14:paraId="49268F6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99.98%</w:t>
            </w:r>
          </w:p>
        </w:tc>
        <w:tc>
          <w:tcPr>
            <w:tcW w:w="383" w:type="pct"/>
            <w:tcBorders>
              <w:top w:val="nil"/>
              <w:left w:val="nil"/>
              <w:bottom w:val="single" w:sz="4" w:space="0" w:color="auto"/>
              <w:right w:val="nil"/>
            </w:tcBorders>
            <w:shd w:val="clear" w:color="000000" w:fill="FFFFFF"/>
            <w:noWrap/>
            <w:vAlign w:val="bottom"/>
            <w:hideMark/>
          </w:tcPr>
          <w:p w14:paraId="67574CD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96.36%</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1B2C7ED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150B060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76.81%</w:t>
            </w:r>
          </w:p>
        </w:tc>
        <w:tc>
          <w:tcPr>
            <w:tcW w:w="435" w:type="pct"/>
            <w:tcBorders>
              <w:top w:val="nil"/>
              <w:left w:val="nil"/>
              <w:bottom w:val="single" w:sz="4" w:space="0" w:color="auto"/>
              <w:right w:val="single" w:sz="8" w:space="0" w:color="auto"/>
            </w:tcBorders>
            <w:shd w:val="clear" w:color="000000" w:fill="FFFFFF"/>
            <w:vAlign w:val="center"/>
          </w:tcPr>
          <w:p w14:paraId="22D6ABAF" w14:textId="7EA6921B"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42808C17" w14:textId="0A699606"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1F7C26A4"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Lanzarote</w:t>
            </w:r>
          </w:p>
        </w:tc>
        <w:tc>
          <w:tcPr>
            <w:tcW w:w="1230" w:type="pct"/>
            <w:tcBorders>
              <w:top w:val="nil"/>
              <w:left w:val="nil"/>
              <w:bottom w:val="single" w:sz="4" w:space="0" w:color="auto"/>
              <w:right w:val="single" w:sz="8" w:space="0" w:color="auto"/>
            </w:tcBorders>
            <w:shd w:val="clear" w:color="000000" w:fill="DAE9F8"/>
            <w:noWrap/>
            <w:vAlign w:val="center"/>
            <w:hideMark/>
          </w:tcPr>
          <w:p w14:paraId="78E33006"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Arrecife</w:t>
            </w:r>
          </w:p>
        </w:tc>
        <w:tc>
          <w:tcPr>
            <w:tcW w:w="627" w:type="pct"/>
            <w:tcBorders>
              <w:top w:val="nil"/>
              <w:left w:val="nil"/>
              <w:bottom w:val="single" w:sz="4" w:space="0" w:color="auto"/>
              <w:right w:val="single" w:sz="8" w:space="0" w:color="auto"/>
            </w:tcBorders>
            <w:shd w:val="clear" w:color="000000" w:fill="A6C9EC"/>
            <w:noWrap/>
            <w:vAlign w:val="center"/>
            <w:hideMark/>
          </w:tcPr>
          <w:p w14:paraId="3EB65D3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64,826</w:t>
            </w:r>
          </w:p>
        </w:tc>
        <w:tc>
          <w:tcPr>
            <w:tcW w:w="457" w:type="pct"/>
            <w:tcBorders>
              <w:top w:val="nil"/>
              <w:left w:val="nil"/>
              <w:bottom w:val="single" w:sz="4" w:space="0" w:color="auto"/>
              <w:right w:val="single" w:sz="4" w:space="0" w:color="auto"/>
            </w:tcBorders>
            <w:shd w:val="clear" w:color="000000" w:fill="FFFFFF"/>
            <w:noWrap/>
            <w:vAlign w:val="bottom"/>
            <w:hideMark/>
          </w:tcPr>
          <w:p w14:paraId="752253A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99.97%</w:t>
            </w:r>
          </w:p>
        </w:tc>
        <w:tc>
          <w:tcPr>
            <w:tcW w:w="497" w:type="pct"/>
            <w:tcBorders>
              <w:top w:val="nil"/>
              <w:left w:val="nil"/>
              <w:bottom w:val="single" w:sz="4" w:space="0" w:color="auto"/>
              <w:right w:val="single" w:sz="4" w:space="0" w:color="auto"/>
            </w:tcBorders>
            <w:shd w:val="clear" w:color="000000" w:fill="FFFFFF"/>
            <w:noWrap/>
            <w:vAlign w:val="bottom"/>
            <w:hideMark/>
          </w:tcPr>
          <w:p w14:paraId="40F01D9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99.68%</w:t>
            </w:r>
          </w:p>
        </w:tc>
        <w:tc>
          <w:tcPr>
            <w:tcW w:w="383" w:type="pct"/>
            <w:tcBorders>
              <w:top w:val="nil"/>
              <w:left w:val="nil"/>
              <w:bottom w:val="single" w:sz="4" w:space="0" w:color="auto"/>
              <w:right w:val="nil"/>
            </w:tcBorders>
            <w:shd w:val="clear" w:color="000000" w:fill="FFFFFF"/>
            <w:noWrap/>
            <w:vAlign w:val="bottom"/>
            <w:hideMark/>
          </w:tcPr>
          <w:p w14:paraId="56ACD1E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99.68%</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3EFD316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125E30B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77.48%</w:t>
            </w:r>
          </w:p>
        </w:tc>
        <w:tc>
          <w:tcPr>
            <w:tcW w:w="435" w:type="pct"/>
            <w:tcBorders>
              <w:top w:val="nil"/>
              <w:left w:val="nil"/>
              <w:bottom w:val="single" w:sz="4" w:space="0" w:color="auto"/>
              <w:right w:val="single" w:sz="8" w:space="0" w:color="auto"/>
            </w:tcBorders>
            <w:shd w:val="clear" w:color="000000" w:fill="FFFFFF"/>
            <w:vAlign w:val="center"/>
          </w:tcPr>
          <w:p w14:paraId="5EE6A596" w14:textId="574009A6"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38B515F8" w14:textId="3FE3FED2"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588B287E"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6D9D5751"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Artenara</w:t>
            </w:r>
          </w:p>
        </w:tc>
        <w:tc>
          <w:tcPr>
            <w:tcW w:w="627" w:type="pct"/>
            <w:tcBorders>
              <w:top w:val="nil"/>
              <w:left w:val="nil"/>
              <w:bottom w:val="single" w:sz="4" w:space="0" w:color="auto"/>
              <w:right w:val="single" w:sz="8" w:space="0" w:color="auto"/>
            </w:tcBorders>
            <w:shd w:val="clear" w:color="000000" w:fill="A6C9EC"/>
            <w:noWrap/>
            <w:vAlign w:val="center"/>
            <w:hideMark/>
          </w:tcPr>
          <w:p w14:paraId="482BADB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1,032</w:t>
            </w:r>
          </w:p>
        </w:tc>
        <w:tc>
          <w:tcPr>
            <w:tcW w:w="457" w:type="pct"/>
            <w:tcBorders>
              <w:top w:val="nil"/>
              <w:left w:val="nil"/>
              <w:bottom w:val="single" w:sz="4" w:space="0" w:color="auto"/>
              <w:right w:val="single" w:sz="4" w:space="0" w:color="auto"/>
            </w:tcBorders>
            <w:shd w:val="clear" w:color="000000" w:fill="FFFFFF"/>
            <w:noWrap/>
            <w:vAlign w:val="bottom"/>
            <w:hideMark/>
          </w:tcPr>
          <w:p w14:paraId="4EB3557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88.46%</w:t>
            </w:r>
          </w:p>
        </w:tc>
        <w:tc>
          <w:tcPr>
            <w:tcW w:w="497" w:type="pct"/>
            <w:tcBorders>
              <w:top w:val="nil"/>
              <w:left w:val="nil"/>
              <w:bottom w:val="single" w:sz="4" w:space="0" w:color="auto"/>
              <w:right w:val="single" w:sz="4" w:space="0" w:color="auto"/>
            </w:tcBorders>
            <w:shd w:val="clear" w:color="000000" w:fill="FFFFFF"/>
            <w:noWrap/>
            <w:vAlign w:val="bottom"/>
            <w:hideMark/>
          </w:tcPr>
          <w:p w14:paraId="50E27AD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59.39%</w:t>
            </w:r>
          </w:p>
        </w:tc>
        <w:tc>
          <w:tcPr>
            <w:tcW w:w="383" w:type="pct"/>
            <w:tcBorders>
              <w:top w:val="nil"/>
              <w:left w:val="nil"/>
              <w:bottom w:val="single" w:sz="4" w:space="0" w:color="auto"/>
              <w:right w:val="nil"/>
            </w:tcBorders>
            <w:shd w:val="clear" w:color="000000" w:fill="FFFFFF"/>
            <w:noWrap/>
            <w:vAlign w:val="bottom"/>
            <w:hideMark/>
          </w:tcPr>
          <w:p w14:paraId="1B9058D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59.39%</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0BABE5F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99.13%</w:t>
            </w:r>
          </w:p>
        </w:tc>
        <w:tc>
          <w:tcPr>
            <w:tcW w:w="335" w:type="pct"/>
            <w:tcBorders>
              <w:top w:val="nil"/>
              <w:left w:val="nil"/>
              <w:bottom w:val="single" w:sz="4" w:space="0" w:color="auto"/>
              <w:right w:val="single" w:sz="8" w:space="0" w:color="auto"/>
            </w:tcBorders>
            <w:shd w:val="clear" w:color="000000" w:fill="FFFFFF"/>
            <w:noWrap/>
            <w:vAlign w:val="bottom"/>
            <w:hideMark/>
          </w:tcPr>
          <w:p w14:paraId="5CA1729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86.13%</w:t>
            </w:r>
          </w:p>
        </w:tc>
        <w:tc>
          <w:tcPr>
            <w:tcW w:w="435" w:type="pct"/>
            <w:tcBorders>
              <w:top w:val="nil"/>
              <w:left w:val="nil"/>
              <w:bottom w:val="single" w:sz="4" w:space="0" w:color="auto"/>
              <w:right w:val="single" w:sz="8" w:space="0" w:color="auto"/>
            </w:tcBorders>
            <w:shd w:val="clear" w:color="000000" w:fill="FFFFFF"/>
            <w:vAlign w:val="center"/>
          </w:tcPr>
          <w:p w14:paraId="65987E4C" w14:textId="4EBEF840"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6405FBEE" w14:textId="3C8719E7"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16189726"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486B4E4B"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Arucas</w:t>
            </w:r>
          </w:p>
        </w:tc>
        <w:tc>
          <w:tcPr>
            <w:tcW w:w="627" w:type="pct"/>
            <w:tcBorders>
              <w:top w:val="nil"/>
              <w:left w:val="nil"/>
              <w:bottom w:val="single" w:sz="4" w:space="0" w:color="auto"/>
              <w:right w:val="single" w:sz="8" w:space="0" w:color="auto"/>
            </w:tcBorders>
            <w:shd w:val="clear" w:color="000000" w:fill="A6C9EC"/>
            <w:noWrap/>
            <w:vAlign w:val="center"/>
            <w:hideMark/>
          </w:tcPr>
          <w:p w14:paraId="57A763A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38,601</w:t>
            </w:r>
          </w:p>
        </w:tc>
        <w:tc>
          <w:tcPr>
            <w:tcW w:w="457" w:type="pct"/>
            <w:tcBorders>
              <w:top w:val="nil"/>
              <w:left w:val="nil"/>
              <w:bottom w:val="single" w:sz="4" w:space="0" w:color="auto"/>
              <w:right w:val="single" w:sz="4" w:space="0" w:color="auto"/>
            </w:tcBorders>
            <w:shd w:val="clear" w:color="000000" w:fill="FFFFFF"/>
            <w:noWrap/>
            <w:vAlign w:val="bottom"/>
            <w:hideMark/>
          </w:tcPr>
          <w:p w14:paraId="4BA686F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99.18%</w:t>
            </w:r>
          </w:p>
        </w:tc>
        <w:tc>
          <w:tcPr>
            <w:tcW w:w="497" w:type="pct"/>
            <w:tcBorders>
              <w:top w:val="nil"/>
              <w:left w:val="nil"/>
              <w:bottom w:val="single" w:sz="4" w:space="0" w:color="auto"/>
              <w:right w:val="single" w:sz="4" w:space="0" w:color="auto"/>
            </w:tcBorders>
            <w:shd w:val="clear" w:color="000000" w:fill="FFFFFF"/>
            <w:noWrap/>
            <w:vAlign w:val="bottom"/>
            <w:hideMark/>
          </w:tcPr>
          <w:p w14:paraId="4E9452E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94.13%</w:t>
            </w:r>
          </w:p>
        </w:tc>
        <w:tc>
          <w:tcPr>
            <w:tcW w:w="383" w:type="pct"/>
            <w:tcBorders>
              <w:top w:val="nil"/>
              <w:left w:val="nil"/>
              <w:bottom w:val="single" w:sz="4" w:space="0" w:color="auto"/>
              <w:right w:val="nil"/>
            </w:tcBorders>
            <w:shd w:val="clear" w:color="000000" w:fill="FFFFFF"/>
            <w:noWrap/>
            <w:vAlign w:val="bottom"/>
            <w:hideMark/>
          </w:tcPr>
          <w:p w14:paraId="2B3E137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93.40%</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077E372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10172C2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65.78%</w:t>
            </w:r>
          </w:p>
        </w:tc>
        <w:tc>
          <w:tcPr>
            <w:tcW w:w="435" w:type="pct"/>
            <w:tcBorders>
              <w:top w:val="nil"/>
              <w:left w:val="nil"/>
              <w:bottom w:val="single" w:sz="4" w:space="0" w:color="auto"/>
              <w:right w:val="single" w:sz="8" w:space="0" w:color="auto"/>
            </w:tcBorders>
            <w:shd w:val="clear" w:color="000000" w:fill="FFFFFF"/>
            <w:vAlign w:val="center"/>
          </w:tcPr>
          <w:p w14:paraId="3D4ED23B" w14:textId="0F468C04"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0552CA7D" w14:textId="639C5B94"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549ECDE6"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Palma</w:t>
            </w:r>
          </w:p>
        </w:tc>
        <w:tc>
          <w:tcPr>
            <w:tcW w:w="1230" w:type="pct"/>
            <w:tcBorders>
              <w:top w:val="nil"/>
              <w:left w:val="nil"/>
              <w:bottom w:val="single" w:sz="4" w:space="0" w:color="auto"/>
              <w:right w:val="single" w:sz="8" w:space="0" w:color="auto"/>
            </w:tcBorders>
            <w:shd w:val="clear" w:color="000000" w:fill="DAE9F8"/>
            <w:noWrap/>
            <w:vAlign w:val="center"/>
            <w:hideMark/>
          </w:tcPr>
          <w:p w14:paraId="6B4DD4BB"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Barlovento</w:t>
            </w:r>
          </w:p>
        </w:tc>
        <w:tc>
          <w:tcPr>
            <w:tcW w:w="627" w:type="pct"/>
            <w:tcBorders>
              <w:top w:val="nil"/>
              <w:left w:val="nil"/>
              <w:bottom w:val="single" w:sz="4" w:space="0" w:color="auto"/>
              <w:right w:val="single" w:sz="8" w:space="0" w:color="auto"/>
            </w:tcBorders>
            <w:shd w:val="clear" w:color="000000" w:fill="A6C9EC"/>
            <w:noWrap/>
            <w:vAlign w:val="center"/>
            <w:hideMark/>
          </w:tcPr>
          <w:p w14:paraId="23E7048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1,944</w:t>
            </w:r>
          </w:p>
        </w:tc>
        <w:tc>
          <w:tcPr>
            <w:tcW w:w="457" w:type="pct"/>
            <w:tcBorders>
              <w:top w:val="nil"/>
              <w:left w:val="nil"/>
              <w:bottom w:val="single" w:sz="4" w:space="0" w:color="auto"/>
              <w:right w:val="single" w:sz="4" w:space="0" w:color="auto"/>
            </w:tcBorders>
            <w:shd w:val="clear" w:color="000000" w:fill="FFFFFF"/>
            <w:noWrap/>
            <w:vAlign w:val="bottom"/>
            <w:hideMark/>
          </w:tcPr>
          <w:p w14:paraId="70A51C1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93.27%</w:t>
            </w:r>
          </w:p>
        </w:tc>
        <w:tc>
          <w:tcPr>
            <w:tcW w:w="497" w:type="pct"/>
            <w:tcBorders>
              <w:top w:val="nil"/>
              <w:left w:val="nil"/>
              <w:bottom w:val="single" w:sz="4" w:space="0" w:color="auto"/>
              <w:right w:val="single" w:sz="4" w:space="0" w:color="auto"/>
            </w:tcBorders>
            <w:shd w:val="clear" w:color="000000" w:fill="FFFFFF"/>
            <w:noWrap/>
            <w:vAlign w:val="bottom"/>
            <w:hideMark/>
          </w:tcPr>
          <w:p w14:paraId="0933538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89.33%</w:t>
            </w:r>
          </w:p>
        </w:tc>
        <w:tc>
          <w:tcPr>
            <w:tcW w:w="383" w:type="pct"/>
            <w:tcBorders>
              <w:top w:val="nil"/>
              <w:left w:val="nil"/>
              <w:bottom w:val="single" w:sz="4" w:space="0" w:color="auto"/>
              <w:right w:val="nil"/>
            </w:tcBorders>
            <w:shd w:val="clear" w:color="000000" w:fill="FFFFFF"/>
            <w:noWrap/>
            <w:vAlign w:val="bottom"/>
            <w:hideMark/>
          </w:tcPr>
          <w:p w14:paraId="1119473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89.33%</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11CE515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3313453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0.00%</w:t>
            </w:r>
          </w:p>
        </w:tc>
        <w:tc>
          <w:tcPr>
            <w:tcW w:w="435" w:type="pct"/>
            <w:tcBorders>
              <w:top w:val="nil"/>
              <w:left w:val="nil"/>
              <w:bottom w:val="single" w:sz="4" w:space="0" w:color="auto"/>
              <w:right w:val="single" w:sz="8" w:space="0" w:color="auto"/>
            </w:tcBorders>
            <w:shd w:val="clear" w:color="000000" w:fill="FFFFFF"/>
            <w:vAlign w:val="center"/>
          </w:tcPr>
          <w:p w14:paraId="703E282B" w14:textId="207623FC"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6E85670F" w14:textId="150C220B"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542ED4C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Fuerteventura</w:t>
            </w:r>
          </w:p>
        </w:tc>
        <w:tc>
          <w:tcPr>
            <w:tcW w:w="1230" w:type="pct"/>
            <w:tcBorders>
              <w:top w:val="nil"/>
              <w:left w:val="nil"/>
              <w:bottom w:val="single" w:sz="4" w:space="0" w:color="auto"/>
              <w:right w:val="single" w:sz="8" w:space="0" w:color="auto"/>
            </w:tcBorders>
            <w:shd w:val="clear" w:color="000000" w:fill="DAE9F8"/>
            <w:noWrap/>
            <w:vAlign w:val="center"/>
            <w:hideMark/>
          </w:tcPr>
          <w:p w14:paraId="23A5DF6A"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Betancuria</w:t>
            </w:r>
          </w:p>
        </w:tc>
        <w:tc>
          <w:tcPr>
            <w:tcW w:w="627" w:type="pct"/>
            <w:tcBorders>
              <w:top w:val="nil"/>
              <w:left w:val="nil"/>
              <w:bottom w:val="single" w:sz="4" w:space="0" w:color="auto"/>
              <w:right w:val="single" w:sz="8" w:space="0" w:color="auto"/>
            </w:tcBorders>
            <w:shd w:val="clear" w:color="000000" w:fill="A6C9EC"/>
            <w:noWrap/>
            <w:vAlign w:val="center"/>
            <w:hideMark/>
          </w:tcPr>
          <w:p w14:paraId="2D78A86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816</w:t>
            </w:r>
          </w:p>
        </w:tc>
        <w:tc>
          <w:tcPr>
            <w:tcW w:w="457" w:type="pct"/>
            <w:tcBorders>
              <w:top w:val="nil"/>
              <w:left w:val="nil"/>
              <w:bottom w:val="single" w:sz="4" w:space="0" w:color="auto"/>
              <w:right w:val="single" w:sz="4" w:space="0" w:color="auto"/>
            </w:tcBorders>
            <w:shd w:val="clear" w:color="000000" w:fill="FFFFFF"/>
            <w:noWrap/>
            <w:vAlign w:val="bottom"/>
            <w:hideMark/>
          </w:tcPr>
          <w:p w14:paraId="08E1F29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96.20%</w:t>
            </w:r>
          </w:p>
        </w:tc>
        <w:tc>
          <w:tcPr>
            <w:tcW w:w="497" w:type="pct"/>
            <w:tcBorders>
              <w:top w:val="nil"/>
              <w:left w:val="nil"/>
              <w:bottom w:val="single" w:sz="4" w:space="0" w:color="auto"/>
              <w:right w:val="single" w:sz="4" w:space="0" w:color="auto"/>
            </w:tcBorders>
            <w:shd w:val="clear" w:color="000000" w:fill="FFFFFF"/>
            <w:noWrap/>
            <w:vAlign w:val="bottom"/>
            <w:hideMark/>
          </w:tcPr>
          <w:p w14:paraId="5F23EC3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65.93%</w:t>
            </w:r>
          </w:p>
        </w:tc>
        <w:tc>
          <w:tcPr>
            <w:tcW w:w="383" w:type="pct"/>
            <w:tcBorders>
              <w:top w:val="nil"/>
              <w:left w:val="nil"/>
              <w:bottom w:val="single" w:sz="4" w:space="0" w:color="auto"/>
              <w:right w:val="nil"/>
            </w:tcBorders>
            <w:shd w:val="clear" w:color="000000" w:fill="FFFFFF"/>
            <w:noWrap/>
            <w:vAlign w:val="bottom"/>
            <w:hideMark/>
          </w:tcPr>
          <w:p w14:paraId="0029A24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65.93%</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5843E67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80.73%</w:t>
            </w:r>
          </w:p>
        </w:tc>
        <w:tc>
          <w:tcPr>
            <w:tcW w:w="335" w:type="pct"/>
            <w:tcBorders>
              <w:top w:val="nil"/>
              <w:left w:val="nil"/>
              <w:bottom w:val="single" w:sz="4" w:space="0" w:color="auto"/>
              <w:right w:val="single" w:sz="8" w:space="0" w:color="auto"/>
            </w:tcBorders>
            <w:shd w:val="clear" w:color="000000" w:fill="FFFFFF"/>
            <w:noWrap/>
            <w:vAlign w:val="bottom"/>
            <w:hideMark/>
          </w:tcPr>
          <w:p w14:paraId="3FEC7D0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64.08%</w:t>
            </w:r>
          </w:p>
        </w:tc>
        <w:tc>
          <w:tcPr>
            <w:tcW w:w="435" w:type="pct"/>
            <w:tcBorders>
              <w:top w:val="nil"/>
              <w:left w:val="nil"/>
              <w:bottom w:val="single" w:sz="4" w:space="0" w:color="auto"/>
              <w:right w:val="single" w:sz="8" w:space="0" w:color="auto"/>
            </w:tcBorders>
            <w:shd w:val="clear" w:color="000000" w:fill="FFFFFF"/>
            <w:vAlign w:val="center"/>
          </w:tcPr>
          <w:p w14:paraId="483AE6A6" w14:textId="6F4F4CAA"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6A7E079A" w14:textId="4F203238"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0ECF8B69"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Palma</w:t>
            </w:r>
          </w:p>
        </w:tc>
        <w:tc>
          <w:tcPr>
            <w:tcW w:w="1230" w:type="pct"/>
            <w:tcBorders>
              <w:top w:val="nil"/>
              <w:left w:val="nil"/>
              <w:bottom w:val="single" w:sz="4" w:space="0" w:color="auto"/>
              <w:right w:val="single" w:sz="8" w:space="0" w:color="auto"/>
            </w:tcBorders>
            <w:shd w:val="clear" w:color="000000" w:fill="DAE9F8"/>
            <w:noWrap/>
            <w:vAlign w:val="center"/>
            <w:hideMark/>
          </w:tcPr>
          <w:p w14:paraId="4B23F06B"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Breña Alta</w:t>
            </w:r>
          </w:p>
        </w:tc>
        <w:tc>
          <w:tcPr>
            <w:tcW w:w="627" w:type="pct"/>
            <w:tcBorders>
              <w:top w:val="nil"/>
              <w:left w:val="nil"/>
              <w:bottom w:val="single" w:sz="4" w:space="0" w:color="auto"/>
              <w:right w:val="single" w:sz="8" w:space="0" w:color="auto"/>
            </w:tcBorders>
            <w:shd w:val="clear" w:color="000000" w:fill="A6C9EC"/>
            <w:noWrap/>
            <w:vAlign w:val="center"/>
            <w:hideMark/>
          </w:tcPr>
          <w:p w14:paraId="3CCB185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7,305</w:t>
            </w:r>
          </w:p>
        </w:tc>
        <w:tc>
          <w:tcPr>
            <w:tcW w:w="457" w:type="pct"/>
            <w:tcBorders>
              <w:top w:val="nil"/>
              <w:left w:val="nil"/>
              <w:bottom w:val="single" w:sz="4" w:space="0" w:color="auto"/>
              <w:right w:val="single" w:sz="4" w:space="0" w:color="auto"/>
            </w:tcBorders>
            <w:shd w:val="clear" w:color="000000" w:fill="FFFFFF"/>
            <w:noWrap/>
            <w:vAlign w:val="bottom"/>
            <w:hideMark/>
          </w:tcPr>
          <w:p w14:paraId="5671381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98.49%</w:t>
            </w:r>
          </w:p>
        </w:tc>
        <w:tc>
          <w:tcPr>
            <w:tcW w:w="497" w:type="pct"/>
            <w:tcBorders>
              <w:top w:val="nil"/>
              <w:left w:val="nil"/>
              <w:bottom w:val="single" w:sz="4" w:space="0" w:color="auto"/>
              <w:right w:val="single" w:sz="4" w:space="0" w:color="auto"/>
            </w:tcBorders>
            <w:shd w:val="clear" w:color="000000" w:fill="FFFFFF"/>
            <w:noWrap/>
            <w:vAlign w:val="bottom"/>
            <w:hideMark/>
          </w:tcPr>
          <w:p w14:paraId="5081A19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79.83%</w:t>
            </w:r>
          </w:p>
        </w:tc>
        <w:tc>
          <w:tcPr>
            <w:tcW w:w="383" w:type="pct"/>
            <w:tcBorders>
              <w:top w:val="nil"/>
              <w:left w:val="nil"/>
              <w:bottom w:val="single" w:sz="4" w:space="0" w:color="auto"/>
              <w:right w:val="nil"/>
            </w:tcBorders>
            <w:shd w:val="clear" w:color="000000" w:fill="FFFFFF"/>
            <w:noWrap/>
            <w:vAlign w:val="bottom"/>
            <w:hideMark/>
          </w:tcPr>
          <w:p w14:paraId="1820485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79.83%</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2984E7F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6AC3897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26.88%</w:t>
            </w:r>
          </w:p>
        </w:tc>
        <w:tc>
          <w:tcPr>
            <w:tcW w:w="435" w:type="pct"/>
            <w:tcBorders>
              <w:top w:val="nil"/>
              <w:left w:val="nil"/>
              <w:bottom w:val="single" w:sz="4" w:space="0" w:color="auto"/>
              <w:right w:val="single" w:sz="8" w:space="0" w:color="auto"/>
            </w:tcBorders>
            <w:shd w:val="clear" w:color="000000" w:fill="FFFFFF"/>
            <w:vAlign w:val="center"/>
          </w:tcPr>
          <w:p w14:paraId="462E1A18" w14:textId="503D18F5"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7A49E5DB" w14:textId="6B2A67C8"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7FF68991"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Palma</w:t>
            </w:r>
          </w:p>
        </w:tc>
        <w:tc>
          <w:tcPr>
            <w:tcW w:w="1230" w:type="pct"/>
            <w:tcBorders>
              <w:top w:val="nil"/>
              <w:left w:val="nil"/>
              <w:bottom w:val="single" w:sz="4" w:space="0" w:color="auto"/>
              <w:right w:val="single" w:sz="8" w:space="0" w:color="auto"/>
            </w:tcBorders>
            <w:shd w:val="clear" w:color="000000" w:fill="DAE9F8"/>
            <w:noWrap/>
            <w:vAlign w:val="center"/>
            <w:hideMark/>
          </w:tcPr>
          <w:p w14:paraId="30086BB9"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Breña Baja</w:t>
            </w:r>
          </w:p>
        </w:tc>
        <w:tc>
          <w:tcPr>
            <w:tcW w:w="627" w:type="pct"/>
            <w:tcBorders>
              <w:top w:val="nil"/>
              <w:left w:val="nil"/>
              <w:bottom w:val="single" w:sz="4" w:space="0" w:color="auto"/>
              <w:right w:val="single" w:sz="8" w:space="0" w:color="auto"/>
            </w:tcBorders>
            <w:shd w:val="clear" w:color="000000" w:fill="A6C9EC"/>
            <w:noWrap/>
            <w:vAlign w:val="center"/>
            <w:hideMark/>
          </w:tcPr>
          <w:p w14:paraId="4E196F5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5,963</w:t>
            </w:r>
          </w:p>
        </w:tc>
        <w:tc>
          <w:tcPr>
            <w:tcW w:w="457" w:type="pct"/>
            <w:tcBorders>
              <w:top w:val="nil"/>
              <w:left w:val="nil"/>
              <w:bottom w:val="single" w:sz="4" w:space="0" w:color="auto"/>
              <w:right w:val="single" w:sz="4" w:space="0" w:color="auto"/>
            </w:tcBorders>
            <w:shd w:val="clear" w:color="000000" w:fill="FFFFFF"/>
            <w:noWrap/>
            <w:vAlign w:val="bottom"/>
            <w:hideMark/>
          </w:tcPr>
          <w:p w14:paraId="40D18CB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98.80%</w:t>
            </w:r>
          </w:p>
        </w:tc>
        <w:tc>
          <w:tcPr>
            <w:tcW w:w="497" w:type="pct"/>
            <w:tcBorders>
              <w:top w:val="nil"/>
              <w:left w:val="nil"/>
              <w:bottom w:val="single" w:sz="4" w:space="0" w:color="auto"/>
              <w:right w:val="single" w:sz="4" w:space="0" w:color="auto"/>
            </w:tcBorders>
            <w:shd w:val="clear" w:color="000000" w:fill="FFFFFF"/>
            <w:noWrap/>
            <w:vAlign w:val="bottom"/>
            <w:hideMark/>
          </w:tcPr>
          <w:p w14:paraId="420F103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84.51%</w:t>
            </w:r>
          </w:p>
        </w:tc>
        <w:tc>
          <w:tcPr>
            <w:tcW w:w="383" w:type="pct"/>
            <w:tcBorders>
              <w:top w:val="nil"/>
              <w:left w:val="nil"/>
              <w:bottom w:val="single" w:sz="4" w:space="0" w:color="auto"/>
              <w:right w:val="nil"/>
            </w:tcBorders>
            <w:shd w:val="clear" w:color="000000" w:fill="FFFFFF"/>
            <w:noWrap/>
            <w:vAlign w:val="bottom"/>
            <w:hideMark/>
          </w:tcPr>
          <w:p w14:paraId="56EE8E8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84.51%</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18DEF53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3C71F17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7.53%</w:t>
            </w:r>
          </w:p>
        </w:tc>
        <w:tc>
          <w:tcPr>
            <w:tcW w:w="435" w:type="pct"/>
            <w:tcBorders>
              <w:top w:val="nil"/>
              <w:left w:val="nil"/>
              <w:bottom w:val="single" w:sz="4" w:space="0" w:color="auto"/>
              <w:right w:val="single" w:sz="8" w:space="0" w:color="auto"/>
            </w:tcBorders>
            <w:shd w:val="clear" w:color="000000" w:fill="FFFFFF"/>
            <w:vAlign w:val="center"/>
          </w:tcPr>
          <w:p w14:paraId="136AF529" w14:textId="52F34AF1"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1C64EAAC" w14:textId="4BCE5B7F"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0003EB2A"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31614D40"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Buenavista del Norte</w:t>
            </w:r>
          </w:p>
        </w:tc>
        <w:tc>
          <w:tcPr>
            <w:tcW w:w="627" w:type="pct"/>
            <w:tcBorders>
              <w:top w:val="nil"/>
              <w:left w:val="nil"/>
              <w:bottom w:val="single" w:sz="4" w:space="0" w:color="auto"/>
              <w:right w:val="single" w:sz="8" w:space="0" w:color="auto"/>
            </w:tcBorders>
            <w:shd w:val="clear" w:color="000000" w:fill="A6C9EC"/>
            <w:noWrap/>
            <w:vAlign w:val="center"/>
            <w:hideMark/>
          </w:tcPr>
          <w:p w14:paraId="7CDD636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4,710</w:t>
            </w:r>
          </w:p>
        </w:tc>
        <w:tc>
          <w:tcPr>
            <w:tcW w:w="457" w:type="pct"/>
            <w:tcBorders>
              <w:top w:val="nil"/>
              <w:left w:val="nil"/>
              <w:bottom w:val="single" w:sz="4" w:space="0" w:color="auto"/>
              <w:right w:val="single" w:sz="4" w:space="0" w:color="auto"/>
            </w:tcBorders>
            <w:shd w:val="clear" w:color="000000" w:fill="FFFFFF"/>
            <w:noWrap/>
            <w:vAlign w:val="bottom"/>
            <w:hideMark/>
          </w:tcPr>
          <w:p w14:paraId="543BFF5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95.24%</w:t>
            </w:r>
          </w:p>
        </w:tc>
        <w:tc>
          <w:tcPr>
            <w:tcW w:w="497" w:type="pct"/>
            <w:tcBorders>
              <w:top w:val="nil"/>
              <w:left w:val="nil"/>
              <w:bottom w:val="single" w:sz="4" w:space="0" w:color="auto"/>
              <w:right w:val="single" w:sz="4" w:space="0" w:color="auto"/>
            </w:tcBorders>
            <w:shd w:val="clear" w:color="000000" w:fill="FFFFFF"/>
            <w:noWrap/>
            <w:vAlign w:val="bottom"/>
            <w:hideMark/>
          </w:tcPr>
          <w:p w14:paraId="1CC05BD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91.72%</w:t>
            </w:r>
          </w:p>
        </w:tc>
        <w:tc>
          <w:tcPr>
            <w:tcW w:w="383" w:type="pct"/>
            <w:tcBorders>
              <w:top w:val="nil"/>
              <w:left w:val="nil"/>
              <w:bottom w:val="single" w:sz="4" w:space="0" w:color="auto"/>
              <w:right w:val="nil"/>
            </w:tcBorders>
            <w:shd w:val="clear" w:color="000000" w:fill="FFFFFF"/>
            <w:noWrap/>
            <w:vAlign w:val="bottom"/>
            <w:hideMark/>
          </w:tcPr>
          <w:p w14:paraId="1A9024C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91.72%</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26DF4EF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99.97%</w:t>
            </w:r>
          </w:p>
        </w:tc>
        <w:tc>
          <w:tcPr>
            <w:tcW w:w="335" w:type="pct"/>
            <w:tcBorders>
              <w:top w:val="nil"/>
              <w:left w:val="nil"/>
              <w:bottom w:val="single" w:sz="4" w:space="0" w:color="auto"/>
              <w:right w:val="single" w:sz="8" w:space="0" w:color="auto"/>
            </w:tcBorders>
            <w:shd w:val="clear" w:color="000000" w:fill="FFFFFF"/>
            <w:noWrap/>
            <w:vAlign w:val="bottom"/>
            <w:hideMark/>
          </w:tcPr>
          <w:p w14:paraId="5FE62D4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4.37%</w:t>
            </w:r>
          </w:p>
        </w:tc>
        <w:tc>
          <w:tcPr>
            <w:tcW w:w="435" w:type="pct"/>
            <w:tcBorders>
              <w:top w:val="nil"/>
              <w:left w:val="nil"/>
              <w:bottom w:val="single" w:sz="4" w:space="0" w:color="auto"/>
              <w:right w:val="single" w:sz="8" w:space="0" w:color="auto"/>
            </w:tcBorders>
            <w:shd w:val="clear" w:color="000000" w:fill="FFFFFF"/>
            <w:vAlign w:val="center"/>
          </w:tcPr>
          <w:p w14:paraId="0DDC5486" w14:textId="5A8ED485"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1DCED944" w14:textId="61FAF2D4"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668B7A16"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0FD78147"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Candelaria</w:t>
            </w:r>
          </w:p>
        </w:tc>
        <w:tc>
          <w:tcPr>
            <w:tcW w:w="627" w:type="pct"/>
            <w:tcBorders>
              <w:top w:val="nil"/>
              <w:left w:val="nil"/>
              <w:bottom w:val="single" w:sz="4" w:space="0" w:color="auto"/>
              <w:right w:val="single" w:sz="8" w:space="0" w:color="auto"/>
            </w:tcBorders>
            <w:shd w:val="clear" w:color="000000" w:fill="A6C9EC"/>
            <w:noWrap/>
            <w:vAlign w:val="center"/>
            <w:hideMark/>
          </w:tcPr>
          <w:p w14:paraId="598727C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28,694</w:t>
            </w:r>
          </w:p>
        </w:tc>
        <w:tc>
          <w:tcPr>
            <w:tcW w:w="457" w:type="pct"/>
            <w:tcBorders>
              <w:top w:val="nil"/>
              <w:left w:val="nil"/>
              <w:bottom w:val="single" w:sz="4" w:space="0" w:color="auto"/>
              <w:right w:val="single" w:sz="4" w:space="0" w:color="auto"/>
            </w:tcBorders>
            <w:shd w:val="clear" w:color="000000" w:fill="FFFFFF"/>
            <w:noWrap/>
            <w:vAlign w:val="bottom"/>
            <w:hideMark/>
          </w:tcPr>
          <w:p w14:paraId="310D025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99.78%</w:t>
            </w:r>
          </w:p>
        </w:tc>
        <w:tc>
          <w:tcPr>
            <w:tcW w:w="497" w:type="pct"/>
            <w:tcBorders>
              <w:top w:val="nil"/>
              <w:left w:val="nil"/>
              <w:bottom w:val="single" w:sz="4" w:space="0" w:color="auto"/>
              <w:right w:val="single" w:sz="4" w:space="0" w:color="auto"/>
            </w:tcBorders>
            <w:shd w:val="clear" w:color="000000" w:fill="FFFFFF"/>
            <w:noWrap/>
            <w:vAlign w:val="bottom"/>
            <w:hideMark/>
          </w:tcPr>
          <w:p w14:paraId="5B1F744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99.31%</w:t>
            </w:r>
          </w:p>
        </w:tc>
        <w:tc>
          <w:tcPr>
            <w:tcW w:w="383" w:type="pct"/>
            <w:tcBorders>
              <w:top w:val="nil"/>
              <w:left w:val="nil"/>
              <w:bottom w:val="single" w:sz="4" w:space="0" w:color="auto"/>
              <w:right w:val="nil"/>
            </w:tcBorders>
            <w:shd w:val="clear" w:color="000000" w:fill="FFFFFF"/>
            <w:noWrap/>
            <w:vAlign w:val="bottom"/>
            <w:hideMark/>
          </w:tcPr>
          <w:p w14:paraId="60BDD71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96.47%</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6DF13F6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5B1A5F8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68.50%</w:t>
            </w:r>
          </w:p>
        </w:tc>
        <w:tc>
          <w:tcPr>
            <w:tcW w:w="435" w:type="pct"/>
            <w:tcBorders>
              <w:top w:val="nil"/>
              <w:left w:val="nil"/>
              <w:bottom w:val="single" w:sz="4" w:space="0" w:color="auto"/>
              <w:right w:val="single" w:sz="8" w:space="0" w:color="auto"/>
            </w:tcBorders>
            <w:shd w:val="clear" w:color="000000" w:fill="FFFFFF"/>
            <w:vAlign w:val="center"/>
          </w:tcPr>
          <w:p w14:paraId="2E06CE48" w14:textId="347BCB68"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689FB495" w14:textId="6B57757D"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2371D3C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Palma</w:t>
            </w:r>
          </w:p>
        </w:tc>
        <w:tc>
          <w:tcPr>
            <w:tcW w:w="1230" w:type="pct"/>
            <w:tcBorders>
              <w:top w:val="nil"/>
              <w:left w:val="nil"/>
              <w:bottom w:val="single" w:sz="4" w:space="0" w:color="auto"/>
              <w:right w:val="single" w:sz="8" w:space="0" w:color="auto"/>
            </w:tcBorders>
            <w:shd w:val="clear" w:color="000000" w:fill="DAE9F8"/>
            <w:noWrap/>
            <w:vAlign w:val="center"/>
            <w:hideMark/>
          </w:tcPr>
          <w:p w14:paraId="60D65D7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El Paso</w:t>
            </w:r>
          </w:p>
        </w:tc>
        <w:tc>
          <w:tcPr>
            <w:tcW w:w="627" w:type="pct"/>
            <w:tcBorders>
              <w:top w:val="nil"/>
              <w:left w:val="nil"/>
              <w:bottom w:val="single" w:sz="4" w:space="0" w:color="auto"/>
              <w:right w:val="single" w:sz="8" w:space="0" w:color="auto"/>
            </w:tcBorders>
            <w:shd w:val="clear" w:color="000000" w:fill="A6C9EC"/>
            <w:noWrap/>
            <w:vAlign w:val="center"/>
            <w:hideMark/>
          </w:tcPr>
          <w:p w14:paraId="1ACCBF2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7,967</w:t>
            </w:r>
          </w:p>
        </w:tc>
        <w:tc>
          <w:tcPr>
            <w:tcW w:w="457" w:type="pct"/>
            <w:tcBorders>
              <w:top w:val="nil"/>
              <w:left w:val="nil"/>
              <w:bottom w:val="single" w:sz="4" w:space="0" w:color="auto"/>
              <w:right w:val="single" w:sz="4" w:space="0" w:color="auto"/>
            </w:tcBorders>
            <w:shd w:val="clear" w:color="000000" w:fill="FFFFFF"/>
            <w:noWrap/>
            <w:vAlign w:val="bottom"/>
            <w:hideMark/>
          </w:tcPr>
          <w:p w14:paraId="3BCF017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90.08%</w:t>
            </w:r>
          </w:p>
        </w:tc>
        <w:tc>
          <w:tcPr>
            <w:tcW w:w="497" w:type="pct"/>
            <w:tcBorders>
              <w:top w:val="nil"/>
              <w:left w:val="nil"/>
              <w:bottom w:val="single" w:sz="4" w:space="0" w:color="auto"/>
              <w:right w:val="single" w:sz="4" w:space="0" w:color="auto"/>
            </w:tcBorders>
            <w:shd w:val="clear" w:color="000000" w:fill="FFFFFF"/>
            <w:noWrap/>
            <w:vAlign w:val="bottom"/>
            <w:hideMark/>
          </w:tcPr>
          <w:p w14:paraId="0F78A74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45.59%</w:t>
            </w:r>
          </w:p>
        </w:tc>
        <w:tc>
          <w:tcPr>
            <w:tcW w:w="383" w:type="pct"/>
            <w:tcBorders>
              <w:top w:val="nil"/>
              <w:left w:val="nil"/>
              <w:bottom w:val="single" w:sz="4" w:space="0" w:color="auto"/>
              <w:right w:val="nil"/>
            </w:tcBorders>
            <w:shd w:val="clear" w:color="000000" w:fill="FFFFFF"/>
            <w:noWrap/>
            <w:vAlign w:val="bottom"/>
            <w:hideMark/>
          </w:tcPr>
          <w:p w14:paraId="22B4F46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45.59%</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130FF49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66265BE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8.32%</w:t>
            </w:r>
          </w:p>
        </w:tc>
        <w:tc>
          <w:tcPr>
            <w:tcW w:w="435" w:type="pct"/>
            <w:tcBorders>
              <w:top w:val="nil"/>
              <w:left w:val="nil"/>
              <w:bottom w:val="single" w:sz="4" w:space="0" w:color="auto"/>
              <w:right w:val="single" w:sz="8" w:space="0" w:color="auto"/>
            </w:tcBorders>
            <w:shd w:val="clear" w:color="000000" w:fill="FFFFFF"/>
            <w:vAlign w:val="center"/>
          </w:tcPr>
          <w:p w14:paraId="2A72B862" w14:textId="0C372D80"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3B01E007" w14:textId="66C20158"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51DF9CE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El Hierro</w:t>
            </w:r>
          </w:p>
        </w:tc>
        <w:tc>
          <w:tcPr>
            <w:tcW w:w="1230" w:type="pct"/>
            <w:tcBorders>
              <w:top w:val="nil"/>
              <w:left w:val="nil"/>
              <w:bottom w:val="single" w:sz="4" w:space="0" w:color="auto"/>
              <w:right w:val="single" w:sz="8" w:space="0" w:color="auto"/>
            </w:tcBorders>
            <w:shd w:val="clear" w:color="000000" w:fill="DAE9F8"/>
            <w:noWrap/>
            <w:vAlign w:val="center"/>
            <w:hideMark/>
          </w:tcPr>
          <w:p w14:paraId="0A9355E3"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El Pinar de El Hierro</w:t>
            </w:r>
          </w:p>
        </w:tc>
        <w:tc>
          <w:tcPr>
            <w:tcW w:w="627" w:type="pct"/>
            <w:tcBorders>
              <w:top w:val="nil"/>
              <w:left w:val="nil"/>
              <w:bottom w:val="single" w:sz="4" w:space="0" w:color="auto"/>
              <w:right w:val="single" w:sz="8" w:space="0" w:color="auto"/>
            </w:tcBorders>
            <w:shd w:val="clear" w:color="000000" w:fill="A6C9EC"/>
            <w:noWrap/>
            <w:vAlign w:val="center"/>
            <w:hideMark/>
          </w:tcPr>
          <w:p w14:paraId="5152A4A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2,016</w:t>
            </w:r>
          </w:p>
        </w:tc>
        <w:tc>
          <w:tcPr>
            <w:tcW w:w="457" w:type="pct"/>
            <w:tcBorders>
              <w:top w:val="nil"/>
              <w:left w:val="nil"/>
              <w:bottom w:val="single" w:sz="4" w:space="0" w:color="auto"/>
              <w:right w:val="single" w:sz="4" w:space="0" w:color="auto"/>
            </w:tcBorders>
            <w:shd w:val="clear" w:color="000000" w:fill="FFFFFF"/>
            <w:noWrap/>
            <w:vAlign w:val="bottom"/>
            <w:hideMark/>
          </w:tcPr>
          <w:p w14:paraId="6A82930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89.14%</w:t>
            </w:r>
          </w:p>
        </w:tc>
        <w:tc>
          <w:tcPr>
            <w:tcW w:w="497" w:type="pct"/>
            <w:tcBorders>
              <w:top w:val="nil"/>
              <w:left w:val="nil"/>
              <w:bottom w:val="single" w:sz="4" w:space="0" w:color="auto"/>
              <w:right w:val="single" w:sz="4" w:space="0" w:color="auto"/>
            </w:tcBorders>
            <w:shd w:val="clear" w:color="000000" w:fill="FFFFFF"/>
            <w:noWrap/>
            <w:vAlign w:val="bottom"/>
            <w:hideMark/>
          </w:tcPr>
          <w:p w14:paraId="2E50160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89.14%</w:t>
            </w:r>
          </w:p>
        </w:tc>
        <w:tc>
          <w:tcPr>
            <w:tcW w:w="383" w:type="pct"/>
            <w:tcBorders>
              <w:top w:val="nil"/>
              <w:left w:val="nil"/>
              <w:bottom w:val="single" w:sz="4" w:space="0" w:color="auto"/>
              <w:right w:val="nil"/>
            </w:tcBorders>
            <w:shd w:val="clear" w:color="000000" w:fill="FFFFFF"/>
            <w:noWrap/>
            <w:vAlign w:val="bottom"/>
            <w:hideMark/>
          </w:tcPr>
          <w:p w14:paraId="516A5FF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89.14%</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78EF600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99.88%</w:t>
            </w:r>
          </w:p>
        </w:tc>
        <w:tc>
          <w:tcPr>
            <w:tcW w:w="335" w:type="pct"/>
            <w:tcBorders>
              <w:top w:val="nil"/>
              <w:left w:val="nil"/>
              <w:bottom w:val="single" w:sz="4" w:space="0" w:color="auto"/>
              <w:right w:val="single" w:sz="8" w:space="0" w:color="auto"/>
            </w:tcBorders>
            <w:shd w:val="clear" w:color="000000" w:fill="FFFFFF"/>
            <w:noWrap/>
            <w:vAlign w:val="bottom"/>
            <w:hideMark/>
          </w:tcPr>
          <w:p w14:paraId="12434D8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0.00%</w:t>
            </w:r>
          </w:p>
        </w:tc>
        <w:tc>
          <w:tcPr>
            <w:tcW w:w="435" w:type="pct"/>
            <w:tcBorders>
              <w:top w:val="nil"/>
              <w:left w:val="nil"/>
              <w:bottom w:val="single" w:sz="4" w:space="0" w:color="auto"/>
              <w:right w:val="single" w:sz="8" w:space="0" w:color="auto"/>
            </w:tcBorders>
            <w:shd w:val="clear" w:color="000000" w:fill="FFFFFF"/>
            <w:vAlign w:val="center"/>
          </w:tcPr>
          <w:p w14:paraId="4A429B66" w14:textId="3BD93D60"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511E7913" w14:textId="5F52DA34"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51FC37EC"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53FA283B"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El Rosario</w:t>
            </w:r>
          </w:p>
        </w:tc>
        <w:tc>
          <w:tcPr>
            <w:tcW w:w="627" w:type="pct"/>
            <w:tcBorders>
              <w:top w:val="nil"/>
              <w:left w:val="nil"/>
              <w:bottom w:val="single" w:sz="4" w:space="0" w:color="auto"/>
              <w:right w:val="single" w:sz="8" w:space="0" w:color="auto"/>
            </w:tcBorders>
            <w:shd w:val="clear" w:color="000000" w:fill="A6C9EC"/>
            <w:noWrap/>
            <w:vAlign w:val="center"/>
            <w:hideMark/>
          </w:tcPr>
          <w:p w14:paraId="3EE654E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17,866</w:t>
            </w:r>
          </w:p>
        </w:tc>
        <w:tc>
          <w:tcPr>
            <w:tcW w:w="457" w:type="pct"/>
            <w:tcBorders>
              <w:top w:val="nil"/>
              <w:left w:val="nil"/>
              <w:bottom w:val="single" w:sz="4" w:space="0" w:color="auto"/>
              <w:right w:val="single" w:sz="4" w:space="0" w:color="auto"/>
            </w:tcBorders>
            <w:shd w:val="clear" w:color="000000" w:fill="FFFFFF"/>
            <w:noWrap/>
            <w:vAlign w:val="bottom"/>
            <w:hideMark/>
          </w:tcPr>
          <w:p w14:paraId="2554B46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99.28%</w:t>
            </w:r>
          </w:p>
        </w:tc>
        <w:tc>
          <w:tcPr>
            <w:tcW w:w="497" w:type="pct"/>
            <w:tcBorders>
              <w:top w:val="nil"/>
              <w:left w:val="nil"/>
              <w:bottom w:val="single" w:sz="4" w:space="0" w:color="auto"/>
              <w:right w:val="single" w:sz="4" w:space="0" w:color="auto"/>
            </w:tcBorders>
            <w:shd w:val="clear" w:color="000000" w:fill="FFFFFF"/>
            <w:noWrap/>
            <w:vAlign w:val="bottom"/>
            <w:hideMark/>
          </w:tcPr>
          <w:p w14:paraId="3D98D47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91.07%</w:t>
            </w:r>
          </w:p>
        </w:tc>
        <w:tc>
          <w:tcPr>
            <w:tcW w:w="383" w:type="pct"/>
            <w:tcBorders>
              <w:top w:val="nil"/>
              <w:left w:val="nil"/>
              <w:bottom w:val="single" w:sz="4" w:space="0" w:color="auto"/>
              <w:right w:val="nil"/>
            </w:tcBorders>
            <w:shd w:val="clear" w:color="000000" w:fill="FFFFFF"/>
            <w:noWrap/>
            <w:vAlign w:val="bottom"/>
            <w:hideMark/>
          </w:tcPr>
          <w:p w14:paraId="2B1CA4C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84.61%</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04EAAA0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99.82%</w:t>
            </w:r>
          </w:p>
        </w:tc>
        <w:tc>
          <w:tcPr>
            <w:tcW w:w="335" w:type="pct"/>
            <w:tcBorders>
              <w:top w:val="nil"/>
              <w:left w:val="nil"/>
              <w:bottom w:val="single" w:sz="4" w:space="0" w:color="auto"/>
              <w:right w:val="single" w:sz="8" w:space="0" w:color="auto"/>
            </w:tcBorders>
            <w:shd w:val="clear" w:color="000000" w:fill="FFFFFF"/>
            <w:noWrap/>
            <w:vAlign w:val="bottom"/>
            <w:hideMark/>
          </w:tcPr>
          <w:p w14:paraId="3988D34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50.36%</w:t>
            </w:r>
          </w:p>
        </w:tc>
        <w:tc>
          <w:tcPr>
            <w:tcW w:w="435" w:type="pct"/>
            <w:tcBorders>
              <w:top w:val="nil"/>
              <w:left w:val="nil"/>
              <w:bottom w:val="single" w:sz="4" w:space="0" w:color="auto"/>
              <w:right w:val="single" w:sz="8" w:space="0" w:color="auto"/>
            </w:tcBorders>
            <w:shd w:val="clear" w:color="000000" w:fill="FFFFFF"/>
            <w:vAlign w:val="center"/>
          </w:tcPr>
          <w:p w14:paraId="10E07444" w14:textId="1814565B"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2AAD9391" w14:textId="4A176233"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1917BAC7"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3E6514D9"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El Sauzal</w:t>
            </w:r>
          </w:p>
        </w:tc>
        <w:tc>
          <w:tcPr>
            <w:tcW w:w="627" w:type="pct"/>
            <w:tcBorders>
              <w:top w:val="nil"/>
              <w:left w:val="nil"/>
              <w:bottom w:val="single" w:sz="4" w:space="0" w:color="auto"/>
              <w:right w:val="single" w:sz="8" w:space="0" w:color="auto"/>
            </w:tcBorders>
            <w:shd w:val="clear" w:color="000000" w:fill="A6C9EC"/>
            <w:noWrap/>
            <w:vAlign w:val="center"/>
            <w:hideMark/>
          </w:tcPr>
          <w:p w14:paraId="46DD974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9,145</w:t>
            </w:r>
          </w:p>
        </w:tc>
        <w:tc>
          <w:tcPr>
            <w:tcW w:w="457" w:type="pct"/>
            <w:tcBorders>
              <w:top w:val="nil"/>
              <w:left w:val="nil"/>
              <w:bottom w:val="single" w:sz="4" w:space="0" w:color="auto"/>
              <w:right w:val="single" w:sz="4" w:space="0" w:color="auto"/>
            </w:tcBorders>
            <w:shd w:val="clear" w:color="000000" w:fill="FFFFFF"/>
            <w:noWrap/>
            <w:vAlign w:val="bottom"/>
            <w:hideMark/>
          </w:tcPr>
          <w:p w14:paraId="3E0185D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98.31%</w:t>
            </w:r>
          </w:p>
        </w:tc>
        <w:tc>
          <w:tcPr>
            <w:tcW w:w="497" w:type="pct"/>
            <w:tcBorders>
              <w:top w:val="nil"/>
              <w:left w:val="nil"/>
              <w:bottom w:val="single" w:sz="4" w:space="0" w:color="auto"/>
              <w:right w:val="single" w:sz="4" w:space="0" w:color="auto"/>
            </w:tcBorders>
            <w:shd w:val="clear" w:color="000000" w:fill="FFFFFF"/>
            <w:noWrap/>
            <w:vAlign w:val="bottom"/>
            <w:hideMark/>
          </w:tcPr>
          <w:p w14:paraId="5B77628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93.79%</w:t>
            </w:r>
          </w:p>
        </w:tc>
        <w:tc>
          <w:tcPr>
            <w:tcW w:w="383" w:type="pct"/>
            <w:tcBorders>
              <w:top w:val="nil"/>
              <w:left w:val="nil"/>
              <w:bottom w:val="single" w:sz="4" w:space="0" w:color="auto"/>
              <w:right w:val="nil"/>
            </w:tcBorders>
            <w:shd w:val="clear" w:color="000000" w:fill="FFFFFF"/>
            <w:noWrap/>
            <w:vAlign w:val="bottom"/>
            <w:hideMark/>
          </w:tcPr>
          <w:p w14:paraId="0E0C2A2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93.79%</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03B9710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7C32247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9.15%</w:t>
            </w:r>
          </w:p>
        </w:tc>
        <w:tc>
          <w:tcPr>
            <w:tcW w:w="435" w:type="pct"/>
            <w:tcBorders>
              <w:top w:val="nil"/>
              <w:left w:val="nil"/>
              <w:bottom w:val="single" w:sz="4" w:space="0" w:color="auto"/>
              <w:right w:val="single" w:sz="8" w:space="0" w:color="auto"/>
            </w:tcBorders>
            <w:shd w:val="clear" w:color="000000" w:fill="FFFFFF"/>
            <w:vAlign w:val="center"/>
          </w:tcPr>
          <w:p w14:paraId="1E553DCB" w14:textId="5F41A9AA"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747A07D5" w14:textId="39B142F5"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6002ED47"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6B55A132"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El Tanque</w:t>
            </w:r>
          </w:p>
        </w:tc>
        <w:tc>
          <w:tcPr>
            <w:tcW w:w="627" w:type="pct"/>
            <w:tcBorders>
              <w:top w:val="nil"/>
              <w:left w:val="nil"/>
              <w:bottom w:val="single" w:sz="4" w:space="0" w:color="auto"/>
              <w:right w:val="single" w:sz="8" w:space="0" w:color="auto"/>
            </w:tcBorders>
            <w:shd w:val="clear" w:color="000000" w:fill="A6C9EC"/>
            <w:noWrap/>
            <w:vAlign w:val="center"/>
            <w:hideMark/>
          </w:tcPr>
          <w:p w14:paraId="4F15E44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2,784</w:t>
            </w:r>
          </w:p>
        </w:tc>
        <w:tc>
          <w:tcPr>
            <w:tcW w:w="457" w:type="pct"/>
            <w:tcBorders>
              <w:top w:val="nil"/>
              <w:left w:val="nil"/>
              <w:bottom w:val="single" w:sz="4" w:space="0" w:color="auto"/>
              <w:right w:val="single" w:sz="4" w:space="0" w:color="auto"/>
            </w:tcBorders>
            <w:shd w:val="clear" w:color="000000" w:fill="FFFFFF"/>
            <w:noWrap/>
            <w:vAlign w:val="bottom"/>
            <w:hideMark/>
          </w:tcPr>
          <w:p w14:paraId="15E3BEB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98.56%</w:t>
            </w:r>
          </w:p>
        </w:tc>
        <w:tc>
          <w:tcPr>
            <w:tcW w:w="497" w:type="pct"/>
            <w:tcBorders>
              <w:top w:val="nil"/>
              <w:left w:val="nil"/>
              <w:bottom w:val="single" w:sz="4" w:space="0" w:color="auto"/>
              <w:right w:val="single" w:sz="4" w:space="0" w:color="auto"/>
            </w:tcBorders>
            <w:shd w:val="clear" w:color="000000" w:fill="FFFFFF"/>
            <w:noWrap/>
            <w:vAlign w:val="bottom"/>
            <w:hideMark/>
          </w:tcPr>
          <w:p w14:paraId="5D18C93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67.40%</w:t>
            </w:r>
          </w:p>
        </w:tc>
        <w:tc>
          <w:tcPr>
            <w:tcW w:w="383" w:type="pct"/>
            <w:tcBorders>
              <w:top w:val="nil"/>
              <w:left w:val="nil"/>
              <w:bottom w:val="single" w:sz="4" w:space="0" w:color="auto"/>
              <w:right w:val="nil"/>
            </w:tcBorders>
            <w:shd w:val="clear" w:color="000000" w:fill="FFFFFF"/>
            <w:noWrap/>
            <w:vAlign w:val="bottom"/>
            <w:hideMark/>
          </w:tcPr>
          <w:p w14:paraId="1AEC7FE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67.40%</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7DF28AF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99.82%</w:t>
            </w:r>
          </w:p>
        </w:tc>
        <w:tc>
          <w:tcPr>
            <w:tcW w:w="335" w:type="pct"/>
            <w:tcBorders>
              <w:top w:val="nil"/>
              <w:left w:val="nil"/>
              <w:bottom w:val="single" w:sz="4" w:space="0" w:color="auto"/>
              <w:right w:val="single" w:sz="8" w:space="0" w:color="auto"/>
            </w:tcBorders>
            <w:shd w:val="clear" w:color="000000" w:fill="FFFFFF"/>
            <w:noWrap/>
            <w:vAlign w:val="bottom"/>
            <w:hideMark/>
          </w:tcPr>
          <w:p w14:paraId="5CCB0B3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0.44%</w:t>
            </w:r>
          </w:p>
        </w:tc>
        <w:tc>
          <w:tcPr>
            <w:tcW w:w="435" w:type="pct"/>
            <w:tcBorders>
              <w:top w:val="nil"/>
              <w:left w:val="nil"/>
              <w:bottom w:val="single" w:sz="4" w:space="0" w:color="auto"/>
              <w:right w:val="single" w:sz="8" w:space="0" w:color="auto"/>
            </w:tcBorders>
            <w:shd w:val="clear" w:color="000000" w:fill="FFFFFF"/>
            <w:vAlign w:val="center"/>
          </w:tcPr>
          <w:p w14:paraId="146863CB" w14:textId="7516B8F8"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7835C3FA" w14:textId="65A202F4"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088B61D4"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6634C7C6"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Fasnia</w:t>
            </w:r>
          </w:p>
        </w:tc>
        <w:tc>
          <w:tcPr>
            <w:tcW w:w="627" w:type="pct"/>
            <w:tcBorders>
              <w:top w:val="nil"/>
              <w:left w:val="nil"/>
              <w:bottom w:val="single" w:sz="4" w:space="0" w:color="auto"/>
              <w:right w:val="single" w:sz="8" w:space="0" w:color="auto"/>
            </w:tcBorders>
            <w:shd w:val="clear" w:color="000000" w:fill="A6C9EC"/>
            <w:noWrap/>
            <w:vAlign w:val="center"/>
            <w:hideMark/>
          </w:tcPr>
          <w:p w14:paraId="11E0D4E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2,984</w:t>
            </w:r>
          </w:p>
        </w:tc>
        <w:tc>
          <w:tcPr>
            <w:tcW w:w="457" w:type="pct"/>
            <w:tcBorders>
              <w:top w:val="nil"/>
              <w:left w:val="nil"/>
              <w:bottom w:val="single" w:sz="4" w:space="0" w:color="auto"/>
              <w:right w:val="single" w:sz="4" w:space="0" w:color="auto"/>
            </w:tcBorders>
            <w:shd w:val="clear" w:color="000000" w:fill="FFFFFF"/>
            <w:noWrap/>
            <w:vAlign w:val="bottom"/>
            <w:hideMark/>
          </w:tcPr>
          <w:p w14:paraId="7954001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99.82%</w:t>
            </w:r>
          </w:p>
        </w:tc>
        <w:tc>
          <w:tcPr>
            <w:tcW w:w="497" w:type="pct"/>
            <w:tcBorders>
              <w:top w:val="nil"/>
              <w:left w:val="nil"/>
              <w:bottom w:val="single" w:sz="4" w:space="0" w:color="auto"/>
              <w:right w:val="single" w:sz="4" w:space="0" w:color="auto"/>
            </w:tcBorders>
            <w:shd w:val="clear" w:color="000000" w:fill="FFFFFF"/>
            <w:noWrap/>
            <w:vAlign w:val="bottom"/>
            <w:hideMark/>
          </w:tcPr>
          <w:p w14:paraId="2695A88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95.14%</w:t>
            </w:r>
          </w:p>
        </w:tc>
        <w:tc>
          <w:tcPr>
            <w:tcW w:w="383" w:type="pct"/>
            <w:tcBorders>
              <w:top w:val="nil"/>
              <w:left w:val="nil"/>
              <w:bottom w:val="single" w:sz="4" w:space="0" w:color="auto"/>
              <w:right w:val="nil"/>
            </w:tcBorders>
            <w:shd w:val="clear" w:color="000000" w:fill="FFFFFF"/>
            <w:noWrap/>
            <w:vAlign w:val="bottom"/>
            <w:hideMark/>
          </w:tcPr>
          <w:p w14:paraId="566F729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86.20%</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0C8C47D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7CAC473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0.08%</w:t>
            </w:r>
          </w:p>
        </w:tc>
        <w:tc>
          <w:tcPr>
            <w:tcW w:w="435" w:type="pct"/>
            <w:tcBorders>
              <w:top w:val="nil"/>
              <w:left w:val="nil"/>
              <w:bottom w:val="single" w:sz="4" w:space="0" w:color="auto"/>
              <w:right w:val="single" w:sz="8" w:space="0" w:color="auto"/>
            </w:tcBorders>
            <w:shd w:val="clear" w:color="000000" w:fill="FFFFFF"/>
            <w:vAlign w:val="center"/>
          </w:tcPr>
          <w:p w14:paraId="6DFDF876" w14:textId="03C2F69C"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0FC6D100" w14:textId="590154EF"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41AC3F56"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0806A747"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Firgas</w:t>
            </w:r>
          </w:p>
        </w:tc>
        <w:tc>
          <w:tcPr>
            <w:tcW w:w="627" w:type="pct"/>
            <w:tcBorders>
              <w:top w:val="nil"/>
              <w:left w:val="nil"/>
              <w:bottom w:val="single" w:sz="4" w:space="0" w:color="auto"/>
              <w:right w:val="single" w:sz="8" w:space="0" w:color="auto"/>
            </w:tcBorders>
            <w:shd w:val="clear" w:color="000000" w:fill="A6C9EC"/>
            <w:noWrap/>
            <w:vAlign w:val="center"/>
            <w:hideMark/>
          </w:tcPr>
          <w:p w14:paraId="024C0AE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7,669</w:t>
            </w:r>
          </w:p>
        </w:tc>
        <w:tc>
          <w:tcPr>
            <w:tcW w:w="457" w:type="pct"/>
            <w:tcBorders>
              <w:top w:val="nil"/>
              <w:left w:val="nil"/>
              <w:bottom w:val="single" w:sz="4" w:space="0" w:color="auto"/>
              <w:right w:val="single" w:sz="4" w:space="0" w:color="auto"/>
            </w:tcBorders>
            <w:shd w:val="clear" w:color="000000" w:fill="FFFFFF"/>
            <w:noWrap/>
            <w:vAlign w:val="bottom"/>
            <w:hideMark/>
          </w:tcPr>
          <w:p w14:paraId="3A4A73D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98.92%</w:t>
            </w:r>
          </w:p>
        </w:tc>
        <w:tc>
          <w:tcPr>
            <w:tcW w:w="497" w:type="pct"/>
            <w:tcBorders>
              <w:top w:val="nil"/>
              <w:left w:val="nil"/>
              <w:bottom w:val="single" w:sz="4" w:space="0" w:color="auto"/>
              <w:right w:val="single" w:sz="4" w:space="0" w:color="auto"/>
            </w:tcBorders>
            <w:shd w:val="clear" w:color="000000" w:fill="FFFFFF"/>
            <w:noWrap/>
            <w:vAlign w:val="bottom"/>
            <w:hideMark/>
          </w:tcPr>
          <w:p w14:paraId="554BD77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94.13%</w:t>
            </w:r>
          </w:p>
        </w:tc>
        <w:tc>
          <w:tcPr>
            <w:tcW w:w="383" w:type="pct"/>
            <w:tcBorders>
              <w:top w:val="nil"/>
              <w:left w:val="nil"/>
              <w:bottom w:val="single" w:sz="4" w:space="0" w:color="auto"/>
              <w:right w:val="nil"/>
            </w:tcBorders>
            <w:shd w:val="clear" w:color="000000" w:fill="FFFFFF"/>
            <w:noWrap/>
            <w:vAlign w:val="bottom"/>
            <w:hideMark/>
          </w:tcPr>
          <w:p w14:paraId="59964D4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94.13%</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761F23C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23ABC58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72.44%</w:t>
            </w:r>
          </w:p>
        </w:tc>
        <w:tc>
          <w:tcPr>
            <w:tcW w:w="435" w:type="pct"/>
            <w:tcBorders>
              <w:top w:val="nil"/>
              <w:left w:val="nil"/>
              <w:bottom w:val="single" w:sz="4" w:space="0" w:color="auto"/>
              <w:right w:val="single" w:sz="8" w:space="0" w:color="auto"/>
            </w:tcBorders>
            <w:shd w:val="clear" w:color="000000" w:fill="FFFFFF"/>
            <w:vAlign w:val="center"/>
          </w:tcPr>
          <w:p w14:paraId="40215E85" w14:textId="697B8387"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43D10DDE" w14:textId="18F8FE58"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594C9C81"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El Hierro</w:t>
            </w:r>
          </w:p>
        </w:tc>
        <w:tc>
          <w:tcPr>
            <w:tcW w:w="1230" w:type="pct"/>
            <w:tcBorders>
              <w:top w:val="nil"/>
              <w:left w:val="nil"/>
              <w:bottom w:val="single" w:sz="4" w:space="0" w:color="auto"/>
              <w:right w:val="single" w:sz="8" w:space="0" w:color="auto"/>
            </w:tcBorders>
            <w:shd w:val="clear" w:color="000000" w:fill="DAE9F8"/>
            <w:noWrap/>
            <w:vAlign w:val="center"/>
            <w:hideMark/>
          </w:tcPr>
          <w:p w14:paraId="6B1CE0D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Frontera</w:t>
            </w:r>
          </w:p>
        </w:tc>
        <w:tc>
          <w:tcPr>
            <w:tcW w:w="627" w:type="pct"/>
            <w:tcBorders>
              <w:top w:val="nil"/>
              <w:left w:val="nil"/>
              <w:bottom w:val="single" w:sz="4" w:space="0" w:color="auto"/>
              <w:right w:val="single" w:sz="8" w:space="0" w:color="auto"/>
            </w:tcBorders>
            <w:shd w:val="clear" w:color="000000" w:fill="A6C9EC"/>
            <w:noWrap/>
            <w:vAlign w:val="center"/>
            <w:hideMark/>
          </w:tcPr>
          <w:p w14:paraId="4DEAB27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4,465</w:t>
            </w:r>
          </w:p>
        </w:tc>
        <w:tc>
          <w:tcPr>
            <w:tcW w:w="457" w:type="pct"/>
            <w:tcBorders>
              <w:top w:val="nil"/>
              <w:left w:val="nil"/>
              <w:bottom w:val="single" w:sz="4" w:space="0" w:color="auto"/>
              <w:right w:val="single" w:sz="4" w:space="0" w:color="auto"/>
            </w:tcBorders>
            <w:shd w:val="clear" w:color="000000" w:fill="FFFFFF"/>
            <w:noWrap/>
            <w:vAlign w:val="bottom"/>
            <w:hideMark/>
          </w:tcPr>
          <w:p w14:paraId="3FCD133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91.95%</w:t>
            </w:r>
          </w:p>
        </w:tc>
        <w:tc>
          <w:tcPr>
            <w:tcW w:w="497" w:type="pct"/>
            <w:tcBorders>
              <w:top w:val="nil"/>
              <w:left w:val="nil"/>
              <w:bottom w:val="single" w:sz="4" w:space="0" w:color="auto"/>
              <w:right w:val="single" w:sz="4" w:space="0" w:color="auto"/>
            </w:tcBorders>
            <w:shd w:val="clear" w:color="000000" w:fill="FFFFFF"/>
            <w:noWrap/>
            <w:vAlign w:val="bottom"/>
            <w:hideMark/>
          </w:tcPr>
          <w:p w14:paraId="3967D1B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79.45%</w:t>
            </w:r>
          </w:p>
        </w:tc>
        <w:tc>
          <w:tcPr>
            <w:tcW w:w="383" w:type="pct"/>
            <w:tcBorders>
              <w:top w:val="nil"/>
              <w:left w:val="nil"/>
              <w:bottom w:val="single" w:sz="4" w:space="0" w:color="auto"/>
              <w:right w:val="nil"/>
            </w:tcBorders>
            <w:shd w:val="clear" w:color="000000" w:fill="FFFFFF"/>
            <w:noWrap/>
            <w:vAlign w:val="bottom"/>
            <w:hideMark/>
          </w:tcPr>
          <w:p w14:paraId="5EE643E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79.36%</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42C80BF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99.20%</w:t>
            </w:r>
          </w:p>
        </w:tc>
        <w:tc>
          <w:tcPr>
            <w:tcW w:w="335" w:type="pct"/>
            <w:tcBorders>
              <w:top w:val="nil"/>
              <w:left w:val="nil"/>
              <w:bottom w:val="single" w:sz="4" w:space="0" w:color="auto"/>
              <w:right w:val="single" w:sz="8" w:space="0" w:color="auto"/>
            </w:tcBorders>
            <w:shd w:val="clear" w:color="000000" w:fill="FFFFFF"/>
            <w:noWrap/>
            <w:vAlign w:val="bottom"/>
            <w:hideMark/>
          </w:tcPr>
          <w:p w14:paraId="0F80307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0.00%</w:t>
            </w:r>
          </w:p>
        </w:tc>
        <w:tc>
          <w:tcPr>
            <w:tcW w:w="435" w:type="pct"/>
            <w:tcBorders>
              <w:top w:val="nil"/>
              <w:left w:val="nil"/>
              <w:bottom w:val="single" w:sz="4" w:space="0" w:color="auto"/>
              <w:right w:val="single" w:sz="8" w:space="0" w:color="auto"/>
            </w:tcBorders>
            <w:shd w:val="clear" w:color="000000" w:fill="FFFFFF"/>
            <w:vAlign w:val="center"/>
          </w:tcPr>
          <w:p w14:paraId="553FBA08" w14:textId="4271CF79"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6BC8BF99" w14:textId="09E7392C"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460DCB0D"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Palma</w:t>
            </w:r>
          </w:p>
        </w:tc>
        <w:tc>
          <w:tcPr>
            <w:tcW w:w="1230" w:type="pct"/>
            <w:tcBorders>
              <w:top w:val="nil"/>
              <w:left w:val="nil"/>
              <w:bottom w:val="single" w:sz="4" w:space="0" w:color="auto"/>
              <w:right w:val="single" w:sz="8" w:space="0" w:color="auto"/>
            </w:tcBorders>
            <w:shd w:val="clear" w:color="000000" w:fill="DAE9F8"/>
            <w:noWrap/>
            <w:vAlign w:val="center"/>
            <w:hideMark/>
          </w:tcPr>
          <w:p w14:paraId="1A337D8D"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Fuencaliente de la Palma</w:t>
            </w:r>
          </w:p>
        </w:tc>
        <w:tc>
          <w:tcPr>
            <w:tcW w:w="627" w:type="pct"/>
            <w:tcBorders>
              <w:top w:val="nil"/>
              <w:left w:val="nil"/>
              <w:bottom w:val="single" w:sz="4" w:space="0" w:color="auto"/>
              <w:right w:val="single" w:sz="8" w:space="0" w:color="auto"/>
            </w:tcBorders>
            <w:shd w:val="clear" w:color="000000" w:fill="A6C9EC"/>
            <w:noWrap/>
            <w:vAlign w:val="center"/>
            <w:hideMark/>
          </w:tcPr>
          <w:p w14:paraId="44645D2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1,841</w:t>
            </w:r>
          </w:p>
        </w:tc>
        <w:tc>
          <w:tcPr>
            <w:tcW w:w="457" w:type="pct"/>
            <w:tcBorders>
              <w:top w:val="nil"/>
              <w:left w:val="nil"/>
              <w:bottom w:val="single" w:sz="4" w:space="0" w:color="auto"/>
              <w:right w:val="single" w:sz="4" w:space="0" w:color="auto"/>
            </w:tcBorders>
            <w:shd w:val="clear" w:color="000000" w:fill="FFFFFF"/>
            <w:noWrap/>
            <w:vAlign w:val="bottom"/>
            <w:hideMark/>
          </w:tcPr>
          <w:p w14:paraId="5957176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95.24%</w:t>
            </w:r>
          </w:p>
        </w:tc>
        <w:tc>
          <w:tcPr>
            <w:tcW w:w="497" w:type="pct"/>
            <w:tcBorders>
              <w:top w:val="nil"/>
              <w:left w:val="nil"/>
              <w:bottom w:val="single" w:sz="4" w:space="0" w:color="auto"/>
              <w:right w:val="single" w:sz="4" w:space="0" w:color="auto"/>
            </w:tcBorders>
            <w:shd w:val="clear" w:color="000000" w:fill="FFFFFF"/>
            <w:noWrap/>
            <w:vAlign w:val="bottom"/>
            <w:hideMark/>
          </w:tcPr>
          <w:p w14:paraId="7D28DF7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90.16%</w:t>
            </w:r>
          </w:p>
        </w:tc>
        <w:tc>
          <w:tcPr>
            <w:tcW w:w="383" w:type="pct"/>
            <w:tcBorders>
              <w:top w:val="nil"/>
              <w:left w:val="nil"/>
              <w:bottom w:val="single" w:sz="4" w:space="0" w:color="auto"/>
              <w:right w:val="nil"/>
            </w:tcBorders>
            <w:shd w:val="clear" w:color="000000" w:fill="FFFFFF"/>
            <w:noWrap/>
            <w:vAlign w:val="bottom"/>
            <w:hideMark/>
          </w:tcPr>
          <w:p w14:paraId="2412DD4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90.16%</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02BF09D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99.99%</w:t>
            </w:r>
          </w:p>
        </w:tc>
        <w:tc>
          <w:tcPr>
            <w:tcW w:w="335" w:type="pct"/>
            <w:tcBorders>
              <w:top w:val="nil"/>
              <w:left w:val="nil"/>
              <w:bottom w:val="single" w:sz="4" w:space="0" w:color="auto"/>
              <w:right w:val="single" w:sz="8" w:space="0" w:color="auto"/>
            </w:tcBorders>
            <w:shd w:val="clear" w:color="000000" w:fill="FFFFFF"/>
            <w:noWrap/>
            <w:vAlign w:val="bottom"/>
            <w:hideMark/>
          </w:tcPr>
          <w:p w14:paraId="75E84C6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0.21%</w:t>
            </w:r>
          </w:p>
        </w:tc>
        <w:tc>
          <w:tcPr>
            <w:tcW w:w="435" w:type="pct"/>
            <w:tcBorders>
              <w:top w:val="nil"/>
              <w:left w:val="nil"/>
              <w:bottom w:val="single" w:sz="4" w:space="0" w:color="auto"/>
              <w:right w:val="single" w:sz="8" w:space="0" w:color="auto"/>
            </w:tcBorders>
            <w:shd w:val="clear" w:color="000000" w:fill="FFFFFF"/>
            <w:vAlign w:val="center"/>
          </w:tcPr>
          <w:p w14:paraId="3E36BB95" w14:textId="23313158"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31340F7A" w14:textId="5BAB6E67"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0F6B44CD"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213B1576"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Gáldar</w:t>
            </w:r>
          </w:p>
        </w:tc>
        <w:tc>
          <w:tcPr>
            <w:tcW w:w="627" w:type="pct"/>
            <w:tcBorders>
              <w:top w:val="nil"/>
              <w:left w:val="nil"/>
              <w:bottom w:val="single" w:sz="4" w:space="0" w:color="auto"/>
              <w:right w:val="single" w:sz="8" w:space="0" w:color="auto"/>
            </w:tcBorders>
            <w:shd w:val="clear" w:color="000000" w:fill="A6C9EC"/>
            <w:noWrap/>
            <w:vAlign w:val="center"/>
            <w:hideMark/>
          </w:tcPr>
          <w:p w14:paraId="72B3110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24,678</w:t>
            </w:r>
          </w:p>
        </w:tc>
        <w:tc>
          <w:tcPr>
            <w:tcW w:w="457" w:type="pct"/>
            <w:tcBorders>
              <w:top w:val="nil"/>
              <w:left w:val="nil"/>
              <w:bottom w:val="single" w:sz="4" w:space="0" w:color="auto"/>
              <w:right w:val="single" w:sz="4" w:space="0" w:color="auto"/>
            </w:tcBorders>
            <w:shd w:val="clear" w:color="000000" w:fill="FFFFFF"/>
            <w:noWrap/>
            <w:vAlign w:val="bottom"/>
            <w:hideMark/>
          </w:tcPr>
          <w:p w14:paraId="5AA220F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96.01%</w:t>
            </w:r>
          </w:p>
        </w:tc>
        <w:tc>
          <w:tcPr>
            <w:tcW w:w="497" w:type="pct"/>
            <w:tcBorders>
              <w:top w:val="nil"/>
              <w:left w:val="nil"/>
              <w:bottom w:val="single" w:sz="4" w:space="0" w:color="auto"/>
              <w:right w:val="single" w:sz="4" w:space="0" w:color="auto"/>
            </w:tcBorders>
            <w:shd w:val="clear" w:color="000000" w:fill="FFFFFF"/>
            <w:noWrap/>
            <w:vAlign w:val="bottom"/>
            <w:hideMark/>
          </w:tcPr>
          <w:p w14:paraId="18D7D70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80.25%</w:t>
            </w:r>
          </w:p>
        </w:tc>
        <w:tc>
          <w:tcPr>
            <w:tcW w:w="383" w:type="pct"/>
            <w:tcBorders>
              <w:top w:val="nil"/>
              <w:left w:val="nil"/>
              <w:bottom w:val="single" w:sz="4" w:space="0" w:color="auto"/>
              <w:right w:val="nil"/>
            </w:tcBorders>
            <w:shd w:val="clear" w:color="000000" w:fill="FFFFFF"/>
            <w:noWrap/>
            <w:vAlign w:val="bottom"/>
            <w:hideMark/>
          </w:tcPr>
          <w:p w14:paraId="2B61414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79.15%</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4D12CFF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99.97%</w:t>
            </w:r>
          </w:p>
        </w:tc>
        <w:tc>
          <w:tcPr>
            <w:tcW w:w="335" w:type="pct"/>
            <w:tcBorders>
              <w:top w:val="nil"/>
              <w:left w:val="nil"/>
              <w:bottom w:val="single" w:sz="4" w:space="0" w:color="auto"/>
              <w:right w:val="single" w:sz="8" w:space="0" w:color="auto"/>
            </w:tcBorders>
            <w:shd w:val="clear" w:color="000000" w:fill="FFFFFF"/>
            <w:noWrap/>
            <w:vAlign w:val="bottom"/>
            <w:hideMark/>
          </w:tcPr>
          <w:p w14:paraId="65C0D18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3.69%</w:t>
            </w:r>
          </w:p>
        </w:tc>
        <w:tc>
          <w:tcPr>
            <w:tcW w:w="435" w:type="pct"/>
            <w:tcBorders>
              <w:top w:val="nil"/>
              <w:left w:val="nil"/>
              <w:bottom w:val="single" w:sz="4" w:space="0" w:color="auto"/>
              <w:right w:val="single" w:sz="8" w:space="0" w:color="auto"/>
            </w:tcBorders>
            <w:shd w:val="clear" w:color="000000" w:fill="FFFFFF"/>
            <w:vAlign w:val="center"/>
          </w:tcPr>
          <w:p w14:paraId="6E568377" w14:textId="313ED563"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488E468E" w14:textId="577ACF6C"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35427B76"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528723ED"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Garachico</w:t>
            </w:r>
          </w:p>
        </w:tc>
        <w:tc>
          <w:tcPr>
            <w:tcW w:w="627" w:type="pct"/>
            <w:tcBorders>
              <w:top w:val="nil"/>
              <w:left w:val="nil"/>
              <w:bottom w:val="single" w:sz="4" w:space="0" w:color="auto"/>
              <w:right w:val="single" w:sz="8" w:space="0" w:color="auto"/>
            </w:tcBorders>
            <w:shd w:val="clear" w:color="000000" w:fill="A6C9EC"/>
            <w:noWrap/>
            <w:vAlign w:val="center"/>
            <w:hideMark/>
          </w:tcPr>
          <w:p w14:paraId="257A0E9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4,936</w:t>
            </w:r>
          </w:p>
        </w:tc>
        <w:tc>
          <w:tcPr>
            <w:tcW w:w="457" w:type="pct"/>
            <w:tcBorders>
              <w:top w:val="nil"/>
              <w:left w:val="nil"/>
              <w:bottom w:val="single" w:sz="4" w:space="0" w:color="auto"/>
              <w:right w:val="single" w:sz="4" w:space="0" w:color="auto"/>
            </w:tcBorders>
            <w:shd w:val="clear" w:color="000000" w:fill="FFFFFF"/>
            <w:noWrap/>
            <w:vAlign w:val="bottom"/>
            <w:hideMark/>
          </w:tcPr>
          <w:p w14:paraId="568DB7D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99.71%</w:t>
            </w:r>
          </w:p>
        </w:tc>
        <w:tc>
          <w:tcPr>
            <w:tcW w:w="497" w:type="pct"/>
            <w:tcBorders>
              <w:top w:val="nil"/>
              <w:left w:val="nil"/>
              <w:bottom w:val="single" w:sz="4" w:space="0" w:color="auto"/>
              <w:right w:val="single" w:sz="4" w:space="0" w:color="auto"/>
            </w:tcBorders>
            <w:shd w:val="clear" w:color="000000" w:fill="FFFFFF"/>
            <w:noWrap/>
            <w:vAlign w:val="bottom"/>
            <w:hideMark/>
          </w:tcPr>
          <w:p w14:paraId="15D3049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92.43%</w:t>
            </w:r>
          </w:p>
        </w:tc>
        <w:tc>
          <w:tcPr>
            <w:tcW w:w="383" w:type="pct"/>
            <w:tcBorders>
              <w:top w:val="nil"/>
              <w:left w:val="nil"/>
              <w:bottom w:val="single" w:sz="4" w:space="0" w:color="auto"/>
              <w:right w:val="nil"/>
            </w:tcBorders>
            <w:shd w:val="clear" w:color="000000" w:fill="FFFFFF"/>
            <w:noWrap/>
            <w:vAlign w:val="bottom"/>
            <w:hideMark/>
          </w:tcPr>
          <w:p w14:paraId="5B64830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91.38%</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3A04744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99.91%</w:t>
            </w:r>
          </w:p>
        </w:tc>
        <w:tc>
          <w:tcPr>
            <w:tcW w:w="335" w:type="pct"/>
            <w:tcBorders>
              <w:top w:val="nil"/>
              <w:left w:val="nil"/>
              <w:bottom w:val="single" w:sz="4" w:space="0" w:color="auto"/>
              <w:right w:val="single" w:sz="8" w:space="0" w:color="auto"/>
            </w:tcBorders>
            <w:shd w:val="clear" w:color="000000" w:fill="FFFFFF"/>
            <w:noWrap/>
            <w:vAlign w:val="bottom"/>
            <w:hideMark/>
          </w:tcPr>
          <w:p w14:paraId="57ED602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37.64%</w:t>
            </w:r>
          </w:p>
        </w:tc>
        <w:tc>
          <w:tcPr>
            <w:tcW w:w="435" w:type="pct"/>
            <w:tcBorders>
              <w:top w:val="nil"/>
              <w:left w:val="nil"/>
              <w:bottom w:val="single" w:sz="4" w:space="0" w:color="auto"/>
              <w:right w:val="single" w:sz="8" w:space="0" w:color="auto"/>
            </w:tcBorders>
            <w:shd w:val="clear" w:color="000000" w:fill="FFFFFF"/>
            <w:vAlign w:val="center"/>
          </w:tcPr>
          <w:p w14:paraId="6C8E1A23" w14:textId="528CF754"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6E697CE9" w14:textId="72AAE2DD"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15358AA2"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Palma</w:t>
            </w:r>
          </w:p>
        </w:tc>
        <w:tc>
          <w:tcPr>
            <w:tcW w:w="1230" w:type="pct"/>
            <w:tcBorders>
              <w:top w:val="nil"/>
              <w:left w:val="nil"/>
              <w:bottom w:val="single" w:sz="4" w:space="0" w:color="auto"/>
              <w:right w:val="single" w:sz="8" w:space="0" w:color="auto"/>
            </w:tcBorders>
            <w:shd w:val="clear" w:color="000000" w:fill="DAE9F8"/>
            <w:noWrap/>
            <w:vAlign w:val="center"/>
            <w:hideMark/>
          </w:tcPr>
          <w:p w14:paraId="4214228C"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Garafía</w:t>
            </w:r>
          </w:p>
        </w:tc>
        <w:tc>
          <w:tcPr>
            <w:tcW w:w="627" w:type="pct"/>
            <w:tcBorders>
              <w:top w:val="nil"/>
              <w:left w:val="nil"/>
              <w:bottom w:val="single" w:sz="4" w:space="0" w:color="auto"/>
              <w:right w:val="single" w:sz="8" w:space="0" w:color="auto"/>
            </w:tcBorders>
            <w:shd w:val="clear" w:color="000000" w:fill="A6C9EC"/>
            <w:noWrap/>
            <w:vAlign w:val="center"/>
            <w:hideMark/>
          </w:tcPr>
          <w:p w14:paraId="197E297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1,916</w:t>
            </w:r>
          </w:p>
        </w:tc>
        <w:tc>
          <w:tcPr>
            <w:tcW w:w="457" w:type="pct"/>
            <w:tcBorders>
              <w:top w:val="nil"/>
              <w:left w:val="nil"/>
              <w:bottom w:val="single" w:sz="4" w:space="0" w:color="auto"/>
              <w:right w:val="single" w:sz="4" w:space="0" w:color="auto"/>
            </w:tcBorders>
            <w:shd w:val="clear" w:color="000000" w:fill="FFFFFF"/>
            <w:noWrap/>
            <w:vAlign w:val="bottom"/>
            <w:hideMark/>
          </w:tcPr>
          <w:p w14:paraId="180923C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77.82%</w:t>
            </w:r>
          </w:p>
        </w:tc>
        <w:tc>
          <w:tcPr>
            <w:tcW w:w="497" w:type="pct"/>
            <w:tcBorders>
              <w:top w:val="nil"/>
              <w:left w:val="nil"/>
              <w:bottom w:val="single" w:sz="4" w:space="0" w:color="auto"/>
              <w:right w:val="single" w:sz="4" w:space="0" w:color="auto"/>
            </w:tcBorders>
            <w:shd w:val="clear" w:color="000000" w:fill="FFFFFF"/>
            <w:noWrap/>
            <w:vAlign w:val="bottom"/>
            <w:hideMark/>
          </w:tcPr>
          <w:p w14:paraId="31AD6A1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74.86%</w:t>
            </w:r>
          </w:p>
        </w:tc>
        <w:tc>
          <w:tcPr>
            <w:tcW w:w="383" w:type="pct"/>
            <w:tcBorders>
              <w:top w:val="nil"/>
              <w:left w:val="nil"/>
              <w:bottom w:val="single" w:sz="4" w:space="0" w:color="auto"/>
              <w:right w:val="nil"/>
            </w:tcBorders>
            <w:shd w:val="clear" w:color="000000" w:fill="FFFFFF"/>
            <w:noWrap/>
            <w:vAlign w:val="bottom"/>
            <w:hideMark/>
          </w:tcPr>
          <w:p w14:paraId="64CB0EE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74.86%</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5D07900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99.56%</w:t>
            </w:r>
          </w:p>
        </w:tc>
        <w:tc>
          <w:tcPr>
            <w:tcW w:w="335" w:type="pct"/>
            <w:tcBorders>
              <w:top w:val="nil"/>
              <w:left w:val="nil"/>
              <w:bottom w:val="single" w:sz="4" w:space="0" w:color="auto"/>
              <w:right w:val="single" w:sz="8" w:space="0" w:color="auto"/>
            </w:tcBorders>
            <w:shd w:val="clear" w:color="000000" w:fill="FFFFFF"/>
            <w:noWrap/>
            <w:vAlign w:val="bottom"/>
            <w:hideMark/>
          </w:tcPr>
          <w:p w14:paraId="062C594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0.00%</w:t>
            </w:r>
          </w:p>
        </w:tc>
        <w:tc>
          <w:tcPr>
            <w:tcW w:w="435" w:type="pct"/>
            <w:tcBorders>
              <w:top w:val="nil"/>
              <w:left w:val="nil"/>
              <w:bottom w:val="single" w:sz="4" w:space="0" w:color="auto"/>
              <w:right w:val="single" w:sz="8" w:space="0" w:color="auto"/>
            </w:tcBorders>
            <w:shd w:val="clear" w:color="000000" w:fill="FFFFFF"/>
            <w:vAlign w:val="center"/>
          </w:tcPr>
          <w:p w14:paraId="10FDE95B" w14:textId="04F92C7C"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5D3BB792" w14:textId="3B9D6C98"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5FE9F67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lastRenderedPageBreak/>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2DA1554D"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Granadilla de Abona</w:t>
            </w:r>
          </w:p>
        </w:tc>
        <w:tc>
          <w:tcPr>
            <w:tcW w:w="627" w:type="pct"/>
            <w:tcBorders>
              <w:top w:val="nil"/>
              <w:left w:val="nil"/>
              <w:bottom w:val="single" w:sz="4" w:space="0" w:color="auto"/>
              <w:right w:val="single" w:sz="8" w:space="0" w:color="auto"/>
            </w:tcBorders>
            <w:shd w:val="clear" w:color="000000" w:fill="A6C9EC"/>
            <w:noWrap/>
            <w:vAlign w:val="center"/>
            <w:hideMark/>
          </w:tcPr>
          <w:p w14:paraId="2152408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54,942</w:t>
            </w:r>
          </w:p>
        </w:tc>
        <w:tc>
          <w:tcPr>
            <w:tcW w:w="457" w:type="pct"/>
            <w:tcBorders>
              <w:top w:val="nil"/>
              <w:left w:val="nil"/>
              <w:bottom w:val="single" w:sz="4" w:space="0" w:color="auto"/>
              <w:right w:val="single" w:sz="4" w:space="0" w:color="auto"/>
            </w:tcBorders>
            <w:shd w:val="clear" w:color="000000" w:fill="FFFFFF"/>
            <w:noWrap/>
            <w:vAlign w:val="bottom"/>
            <w:hideMark/>
          </w:tcPr>
          <w:p w14:paraId="6B82D89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497" w:type="pct"/>
            <w:tcBorders>
              <w:top w:val="nil"/>
              <w:left w:val="nil"/>
              <w:bottom w:val="single" w:sz="4" w:space="0" w:color="auto"/>
              <w:right w:val="single" w:sz="4" w:space="0" w:color="auto"/>
            </w:tcBorders>
            <w:shd w:val="clear" w:color="000000" w:fill="FFFFFF"/>
            <w:noWrap/>
            <w:vAlign w:val="bottom"/>
            <w:hideMark/>
          </w:tcPr>
          <w:p w14:paraId="15BC906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98.98%</w:t>
            </w:r>
          </w:p>
        </w:tc>
        <w:tc>
          <w:tcPr>
            <w:tcW w:w="383" w:type="pct"/>
            <w:tcBorders>
              <w:top w:val="nil"/>
              <w:left w:val="nil"/>
              <w:bottom w:val="single" w:sz="4" w:space="0" w:color="auto"/>
              <w:right w:val="nil"/>
            </w:tcBorders>
            <w:shd w:val="clear" w:color="000000" w:fill="FFFFFF"/>
            <w:noWrap/>
            <w:vAlign w:val="bottom"/>
            <w:hideMark/>
          </w:tcPr>
          <w:p w14:paraId="7DFD381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96.24%</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765E387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99.97%</w:t>
            </w:r>
          </w:p>
        </w:tc>
        <w:tc>
          <w:tcPr>
            <w:tcW w:w="335" w:type="pct"/>
            <w:tcBorders>
              <w:top w:val="nil"/>
              <w:left w:val="nil"/>
              <w:bottom w:val="single" w:sz="4" w:space="0" w:color="auto"/>
              <w:right w:val="single" w:sz="8" w:space="0" w:color="auto"/>
            </w:tcBorders>
            <w:shd w:val="clear" w:color="000000" w:fill="FFFFFF"/>
            <w:noWrap/>
            <w:vAlign w:val="bottom"/>
            <w:hideMark/>
          </w:tcPr>
          <w:p w14:paraId="17A9840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64.13%</w:t>
            </w:r>
          </w:p>
        </w:tc>
        <w:tc>
          <w:tcPr>
            <w:tcW w:w="435" w:type="pct"/>
            <w:tcBorders>
              <w:top w:val="nil"/>
              <w:left w:val="nil"/>
              <w:bottom w:val="single" w:sz="4" w:space="0" w:color="auto"/>
              <w:right w:val="single" w:sz="8" w:space="0" w:color="auto"/>
            </w:tcBorders>
            <w:shd w:val="clear" w:color="000000" w:fill="FFFFFF"/>
            <w:vAlign w:val="center"/>
          </w:tcPr>
          <w:p w14:paraId="46860C64" w14:textId="662C31CA"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21C901F1" w14:textId="4CD0B00B"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56FE3581"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71576B0E"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Guía de Isora</w:t>
            </w:r>
          </w:p>
        </w:tc>
        <w:tc>
          <w:tcPr>
            <w:tcW w:w="627" w:type="pct"/>
            <w:tcBorders>
              <w:top w:val="nil"/>
              <w:left w:val="nil"/>
              <w:bottom w:val="single" w:sz="4" w:space="0" w:color="auto"/>
              <w:right w:val="single" w:sz="8" w:space="0" w:color="auto"/>
            </w:tcBorders>
            <w:shd w:val="clear" w:color="000000" w:fill="A6C9EC"/>
            <w:noWrap/>
            <w:vAlign w:val="center"/>
            <w:hideMark/>
          </w:tcPr>
          <w:p w14:paraId="41B2E61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22,301</w:t>
            </w:r>
          </w:p>
        </w:tc>
        <w:tc>
          <w:tcPr>
            <w:tcW w:w="457" w:type="pct"/>
            <w:tcBorders>
              <w:top w:val="nil"/>
              <w:left w:val="nil"/>
              <w:bottom w:val="single" w:sz="4" w:space="0" w:color="auto"/>
              <w:right w:val="single" w:sz="4" w:space="0" w:color="auto"/>
            </w:tcBorders>
            <w:shd w:val="clear" w:color="000000" w:fill="FFFFFF"/>
            <w:noWrap/>
            <w:vAlign w:val="bottom"/>
            <w:hideMark/>
          </w:tcPr>
          <w:p w14:paraId="07317FF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99.53%</w:t>
            </w:r>
          </w:p>
        </w:tc>
        <w:tc>
          <w:tcPr>
            <w:tcW w:w="497" w:type="pct"/>
            <w:tcBorders>
              <w:top w:val="nil"/>
              <w:left w:val="nil"/>
              <w:bottom w:val="single" w:sz="4" w:space="0" w:color="auto"/>
              <w:right w:val="single" w:sz="4" w:space="0" w:color="auto"/>
            </w:tcBorders>
            <w:shd w:val="clear" w:color="000000" w:fill="FFFFFF"/>
            <w:noWrap/>
            <w:vAlign w:val="bottom"/>
            <w:hideMark/>
          </w:tcPr>
          <w:p w14:paraId="11079D8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94.65%</w:t>
            </w:r>
          </w:p>
        </w:tc>
        <w:tc>
          <w:tcPr>
            <w:tcW w:w="383" w:type="pct"/>
            <w:tcBorders>
              <w:top w:val="nil"/>
              <w:left w:val="nil"/>
              <w:bottom w:val="single" w:sz="4" w:space="0" w:color="auto"/>
              <w:right w:val="nil"/>
            </w:tcBorders>
            <w:shd w:val="clear" w:color="000000" w:fill="FFFFFF"/>
            <w:noWrap/>
            <w:vAlign w:val="bottom"/>
            <w:hideMark/>
          </w:tcPr>
          <w:p w14:paraId="6C33C3C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91.92%</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18EA5A7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99.84%</w:t>
            </w:r>
          </w:p>
        </w:tc>
        <w:tc>
          <w:tcPr>
            <w:tcW w:w="335" w:type="pct"/>
            <w:tcBorders>
              <w:top w:val="nil"/>
              <w:left w:val="nil"/>
              <w:bottom w:val="single" w:sz="4" w:space="0" w:color="auto"/>
              <w:right w:val="single" w:sz="8" w:space="0" w:color="auto"/>
            </w:tcBorders>
            <w:shd w:val="clear" w:color="000000" w:fill="FFFFFF"/>
            <w:noWrap/>
            <w:vAlign w:val="bottom"/>
            <w:hideMark/>
          </w:tcPr>
          <w:p w14:paraId="719CA73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51.83%</w:t>
            </w:r>
          </w:p>
        </w:tc>
        <w:tc>
          <w:tcPr>
            <w:tcW w:w="435" w:type="pct"/>
            <w:tcBorders>
              <w:top w:val="nil"/>
              <w:left w:val="nil"/>
              <w:bottom w:val="single" w:sz="4" w:space="0" w:color="auto"/>
              <w:right w:val="single" w:sz="8" w:space="0" w:color="auto"/>
            </w:tcBorders>
            <w:shd w:val="clear" w:color="000000" w:fill="FFFFFF"/>
            <w:vAlign w:val="center"/>
          </w:tcPr>
          <w:p w14:paraId="4F87204D" w14:textId="487EFAAF"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494FBD95" w14:textId="1189B75A"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375C3D50"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68A8F9D5"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Güímar</w:t>
            </w:r>
          </w:p>
        </w:tc>
        <w:tc>
          <w:tcPr>
            <w:tcW w:w="627" w:type="pct"/>
            <w:tcBorders>
              <w:top w:val="nil"/>
              <w:left w:val="nil"/>
              <w:bottom w:val="single" w:sz="4" w:space="0" w:color="auto"/>
              <w:right w:val="single" w:sz="8" w:space="0" w:color="auto"/>
            </w:tcBorders>
            <w:shd w:val="clear" w:color="000000" w:fill="A6C9EC"/>
            <w:noWrap/>
            <w:vAlign w:val="center"/>
            <w:hideMark/>
          </w:tcPr>
          <w:p w14:paraId="35853D1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21,536</w:t>
            </w:r>
          </w:p>
        </w:tc>
        <w:tc>
          <w:tcPr>
            <w:tcW w:w="457" w:type="pct"/>
            <w:tcBorders>
              <w:top w:val="nil"/>
              <w:left w:val="nil"/>
              <w:bottom w:val="single" w:sz="4" w:space="0" w:color="auto"/>
              <w:right w:val="single" w:sz="4" w:space="0" w:color="auto"/>
            </w:tcBorders>
            <w:shd w:val="clear" w:color="000000" w:fill="FFFFFF"/>
            <w:noWrap/>
            <w:vAlign w:val="bottom"/>
            <w:hideMark/>
          </w:tcPr>
          <w:p w14:paraId="5384831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99.22%</w:t>
            </w:r>
          </w:p>
        </w:tc>
        <w:tc>
          <w:tcPr>
            <w:tcW w:w="497" w:type="pct"/>
            <w:tcBorders>
              <w:top w:val="nil"/>
              <w:left w:val="nil"/>
              <w:bottom w:val="single" w:sz="4" w:space="0" w:color="auto"/>
              <w:right w:val="single" w:sz="4" w:space="0" w:color="auto"/>
            </w:tcBorders>
            <w:shd w:val="clear" w:color="000000" w:fill="FFFFFF"/>
            <w:noWrap/>
            <w:vAlign w:val="bottom"/>
            <w:hideMark/>
          </w:tcPr>
          <w:p w14:paraId="1DA652B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96.90%</w:t>
            </w:r>
          </w:p>
        </w:tc>
        <w:tc>
          <w:tcPr>
            <w:tcW w:w="383" w:type="pct"/>
            <w:tcBorders>
              <w:top w:val="nil"/>
              <w:left w:val="nil"/>
              <w:bottom w:val="single" w:sz="4" w:space="0" w:color="auto"/>
              <w:right w:val="nil"/>
            </w:tcBorders>
            <w:shd w:val="clear" w:color="000000" w:fill="FFFFFF"/>
            <w:noWrap/>
            <w:vAlign w:val="bottom"/>
            <w:hideMark/>
          </w:tcPr>
          <w:p w14:paraId="10BF066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85.67%</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0B65567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99.98%</w:t>
            </w:r>
          </w:p>
        </w:tc>
        <w:tc>
          <w:tcPr>
            <w:tcW w:w="335" w:type="pct"/>
            <w:tcBorders>
              <w:top w:val="nil"/>
              <w:left w:val="nil"/>
              <w:bottom w:val="single" w:sz="4" w:space="0" w:color="auto"/>
              <w:right w:val="single" w:sz="8" w:space="0" w:color="auto"/>
            </w:tcBorders>
            <w:shd w:val="clear" w:color="000000" w:fill="FFFFFF"/>
            <w:noWrap/>
            <w:vAlign w:val="bottom"/>
            <w:hideMark/>
          </w:tcPr>
          <w:p w14:paraId="49B1E94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74.19%</w:t>
            </w:r>
          </w:p>
        </w:tc>
        <w:tc>
          <w:tcPr>
            <w:tcW w:w="435" w:type="pct"/>
            <w:tcBorders>
              <w:top w:val="nil"/>
              <w:left w:val="nil"/>
              <w:bottom w:val="single" w:sz="4" w:space="0" w:color="auto"/>
              <w:right w:val="single" w:sz="8" w:space="0" w:color="auto"/>
            </w:tcBorders>
            <w:shd w:val="clear" w:color="000000" w:fill="FFFFFF"/>
            <w:vAlign w:val="center"/>
          </w:tcPr>
          <w:p w14:paraId="3A775E18" w14:textId="4A63DF6B"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2A5834EE" w14:textId="697A1014"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1328E715"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Lanzarote</w:t>
            </w:r>
          </w:p>
        </w:tc>
        <w:tc>
          <w:tcPr>
            <w:tcW w:w="1230" w:type="pct"/>
            <w:tcBorders>
              <w:top w:val="nil"/>
              <w:left w:val="nil"/>
              <w:bottom w:val="single" w:sz="4" w:space="0" w:color="auto"/>
              <w:right w:val="single" w:sz="8" w:space="0" w:color="auto"/>
            </w:tcBorders>
            <w:shd w:val="clear" w:color="000000" w:fill="DAE9F8"/>
            <w:noWrap/>
            <w:vAlign w:val="center"/>
            <w:hideMark/>
          </w:tcPr>
          <w:p w14:paraId="2335BDF6"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Haría</w:t>
            </w:r>
          </w:p>
        </w:tc>
        <w:tc>
          <w:tcPr>
            <w:tcW w:w="627" w:type="pct"/>
            <w:tcBorders>
              <w:top w:val="nil"/>
              <w:left w:val="nil"/>
              <w:bottom w:val="single" w:sz="4" w:space="0" w:color="auto"/>
              <w:right w:val="single" w:sz="8" w:space="0" w:color="auto"/>
            </w:tcBorders>
            <w:shd w:val="clear" w:color="000000" w:fill="A6C9EC"/>
            <w:noWrap/>
            <w:vAlign w:val="center"/>
            <w:hideMark/>
          </w:tcPr>
          <w:p w14:paraId="5FC55C1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5,507</w:t>
            </w:r>
          </w:p>
        </w:tc>
        <w:tc>
          <w:tcPr>
            <w:tcW w:w="457" w:type="pct"/>
            <w:tcBorders>
              <w:top w:val="nil"/>
              <w:left w:val="nil"/>
              <w:bottom w:val="single" w:sz="4" w:space="0" w:color="auto"/>
              <w:right w:val="single" w:sz="4" w:space="0" w:color="auto"/>
            </w:tcBorders>
            <w:shd w:val="clear" w:color="000000" w:fill="FFFFFF"/>
            <w:noWrap/>
            <w:vAlign w:val="bottom"/>
            <w:hideMark/>
          </w:tcPr>
          <w:p w14:paraId="316A8A0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99.48%</w:t>
            </w:r>
          </w:p>
        </w:tc>
        <w:tc>
          <w:tcPr>
            <w:tcW w:w="497" w:type="pct"/>
            <w:tcBorders>
              <w:top w:val="nil"/>
              <w:left w:val="nil"/>
              <w:bottom w:val="single" w:sz="4" w:space="0" w:color="auto"/>
              <w:right w:val="single" w:sz="4" w:space="0" w:color="auto"/>
            </w:tcBorders>
            <w:shd w:val="clear" w:color="000000" w:fill="FFFFFF"/>
            <w:noWrap/>
            <w:vAlign w:val="bottom"/>
            <w:hideMark/>
          </w:tcPr>
          <w:p w14:paraId="5F3E778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84.49%</w:t>
            </w:r>
          </w:p>
        </w:tc>
        <w:tc>
          <w:tcPr>
            <w:tcW w:w="383" w:type="pct"/>
            <w:tcBorders>
              <w:top w:val="nil"/>
              <w:left w:val="nil"/>
              <w:bottom w:val="single" w:sz="4" w:space="0" w:color="auto"/>
              <w:right w:val="nil"/>
            </w:tcBorders>
            <w:shd w:val="clear" w:color="000000" w:fill="FFFFFF"/>
            <w:noWrap/>
            <w:vAlign w:val="bottom"/>
            <w:hideMark/>
          </w:tcPr>
          <w:p w14:paraId="7A7B497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84.49%</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66BEE7A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99.95%</w:t>
            </w:r>
          </w:p>
        </w:tc>
        <w:tc>
          <w:tcPr>
            <w:tcW w:w="335" w:type="pct"/>
            <w:tcBorders>
              <w:top w:val="nil"/>
              <w:left w:val="nil"/>
              <w:bottom w:val="single" w:sz="4" w:space="0" w:color="auto"/>
              <w:right w:val="single" w:sz="8" w:space="0" w:color="auto"/>
            </w:tcBorders>
            <w:shd w:val="clear" w:color="000000" w:fill="FFFFFF"/>
            <w:noWrap/>
            <w:vAlign w:val="bottom"/>
            <w:hideMark/>
          </w:tcPr>
          <w:p w14:paraId="44CA923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57.16%</w:t>
            </w:r>
          </w:p>
        </w:tc>
        <w:tc>
          <w:tcPr>
            <w:tcW w:w="435" w:type="pct"/>
            <w:tcBorders>
              <w:top w:val="nil"/>
              <w:left w:val="nil"/>
              <w:bottom w:val="single" w:sz="4" w:space="0" w:color="auto"/>
              <w:right w:val="single" w:sz="8" w:space="0" w:color="auto"/>
            </w:tcBorders>
            <w:shd w:val="clear" w:color="000000" w:fill="FFFFFF"/>
            <w:vAlign w:val="center"/>
          </w:tcPr>
          <w:p w14:paraId="6B36608C" w14:textId="747EEF86"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7AB51550" w14:textId="1A069538"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14F345FC"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Gomera</w:t>
            </w:r>
          </w:p>
        </w:tc>
        <w:tc>
          <w:tcPr>
            <w:tcW w:w="1230" w:type="pct"/>
            <w:tcBorders>
              <w:top w:val="nil"/>
              <w:left w:val="nil"/>
              <w:bottom w:val="single" w:sz="4" w:space="0" w:color="auto"/>
              <w:right w:val="single" w:sz="8" w:space="0" w:color="auto"/>
            </w:tcBorders>
            <w:shd w:val="clear" w:color="000000" w:fill="DAE9F8"/>
            <w:noWrap/>
            <w:vAlign w:val="center"/>
            <w:hideMark/>
          </w:tcPr>
          <w:p w14:paraId="53D09EE0"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Hermigua</w:t>
            </w:r>
          </w:p>
        </w:tc>
        <w:tc>
          <w:tcPr>
            <w:tcW w:w="627" w:type="pct"/>
            <w:tcBorders>
              <w:top w:val="nil"/>
              <w:left w:val="nil"/>
              <w:bottom w:val="single" w:sz="4" w:space="0" w:color="auto"/>
              <w:right w:val="single" w:sz="8" w:space="0" w:color="auto"/>
            </w:tcBorders>
            <w:shd w:val="clear" w:color="000000" w:fill="A6C9EC"/>
            <w:noWrap/>
            <w:vAlign w:val="center"/>
            <w:hideMark/>
          </w:tcPr>
          <w:p w14:paraId="056BD86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1,838</w:t>
            </w:r>
          </w:p>
        </w:tc>
        <w:tc>
          <w:tcPr>
            <w:tcW w:w="457" w:type="pct"/>
            <w:tcBorders>
              <w:top w:val="nil"/>
              <w:left w:val="nil"/>
              <w:bottom w:val="single" w:sz="4" w:space="0" w:color="auto"/>
              <w:right w:val="single" w:sz="4" w:space="0" w:color="auto"/>
            </w:tcBorders>
            <w:shd w:val="clear" w:color="000000" w:fill="FFFFFF"/>
            <w:noWrap/>
            <w:vAlign w:val="bottom"/>
            <w:hideMark/>
          </w:tcPr>
          <w:p w14:paraId="1559F03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85.95%</w:t>
            </w:r>
          </w:p>
        </w:tc>
        <w:tc>
          <w:tcPr>
            <w:tcW w:w="497" w:type="pct"/>
            <w:tcBorders>
              <w:top w:val="nil"/>
              <w:left w:val="nil"/>
              <w:bottom w:val="single" w:sz="4" w:space="0" w:color="auto"/>
              <w:right w:val="single" w:sz="4" w:space="0" w:color="auto"/>
            </w:tcBorders>
            <w:shd w:val="clear" w:color="000000" w:fill="FFFFFF"/>
            <w:noWrap/>
            <w:vAlign w:val="bottom"/>
            <w:hideMark/>
          </w:tcPr>
          <w:p w14:paraId="3662219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83.69%</w:t>
            </w:r>
          </w:p>
        </w:tc>
        <w:tc>
          <w:tcPr>
            <w:tcW w:w="383" w:type="pct"/>
            <w:tcBorders>
              <w:top w:val="nil"/>
              <w:left w:val="nil"/>
              <w:bottom w:val="single" w:sz="4" w:space="0" w:color="auto"/>
              <w:right w:val="nil"/>
            </w:tcBorders>
            <w:shd w:val="clear" w:color="000000" w:fill="FFFFFF"/>
            <w:noWrap/>
            <w:vAlign w:val="bottom"/>
            <w:hideMark/>
          </w:tcPr>
          <w:p w14:paraId="6DAE5D2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83.69%</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5538010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99.63%</w:t>
            </w:r>
          </w:p>
        </w:tc>
        <w:tc>
          <w:tcPr>
            <w:tcW w:w="335" w:type="pct"/>
            <w:tcBorders>
              <w:top w:val="nil"/>
              <w:left w:val="nil"/>
              <w:bottom w:val="single" w:sz="4" w:space="0" w:color="auto"/>
              <w:right w:val="single" w:sz="8" w:space="0" w:color="auto"/>
            </w:tcBorders>
            <w:shd w:val="clear" w:color="000000" w:fill="FFFFFF"/>
            <w:noWrap/>
            <w:vAlign w:val="bottom"/>
            <w:hideMark/>
          </w:tcPr>
          <w:p w14:paraId="608C200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0.00%</w:t>
            </w:r>
          </w:p>
        </w:tc>
        <w:tc>
          <w:tcPr>
            <w:tcW w:w="435" w:type="pct"/>
            <w:tcBorders>
              <w:top w:val="nil"/>
              <w:left w:val="nil"/>
              <w:bottom w:val="single" w:sz="4" w:space="0" w:color="auto"/>
              <w:right w:val="single" w:sz="8" w:space="0" w:color="auto"/>
            </w:tcBorders>
            <w:shd w:val="clear" w:color="000000" w:fill="FFFFFF"/>
            <w:vAlign w:val="center"/>
          </w:tcPr>
          <w:p w14:paraId="026B86D6" w14:textId="44B7D7D9"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35555D6D" w14:textId="1E89959A"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0FFF926E"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5AA13CE2"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Icod de los Vinos</w:t>
            </w:r>
          </w:p>
        </w:tc>
        <w:tc>
          <w:tcPr>
            <w:tcW w:w="627" w:type="pct"/>
            <w:tcBorders>
              <w:top w:val="nil"/>
              <w:left w:val="nil"/>
              <w:bottom w:val="single" w:sz="4" w:space="0" w:color="auto"/>
              <w:right w:val="single" w:sz="8" w:space="0" w:color="auto"/>
            </w:tcBorders>
            <w:shd w:val="clear" w:color="000000" w:fill="A6C9EC"/>
            <w:noWrap/>
            <w:vAlign w:val="center"/>
            <w:hideMark/>
          </w:tcPr>
          <w:p w14:paraId="76A9896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23,971</w:t>
            </w:r>
          </w:p>
        </w:tc>
        <w:tc>
          <w:tcPr>
            <w:tcW w:w="457" w:type="pct"/>
            <w:tcBorders>
              <w:top w:val="nil"/>
              <w:left w:val="nil"/>
              <w:bottom w:val="single" w:sz="4" w:space="0" w:color="auto"/>
              <w:right w:val="single" w:sz="4" w:space="0" w:color="auto"/>
            </w:tcBorders>
            <w:shd w:val="clear" w:color="000000" w:fill="FFFFFF"/>
            <w:noWrap/>
            <w:vAlign w:val="bottom"/>
            <w:hideMark/>
          </w:tcPr>
          <w:p w14:paraId="61095CC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99.87%</w:t>
            </w:r>
          </w:p>
        </w:tc>
        <w:tc>
          <w:tcPr>
            <w:tcW w:w="497" w:type="pct"/>
            <w:tcBorders>
              <w:top w:val="nil"/>
              <w:left w:val="nil"/>
              <w:bottom w:val="single" w:sz="4" w:space="0" w:color="auto"/>
              <w:right w:val="single" w:sz="4" w:space="0" w:color="auto"/>
            </w:tcBorders>
            <w:shd w:val="clear" w:color="000000" w:fill="FFFFFF"/>
            <w:noWrap/>
            <w:vAlign w:val="bottom"/>
            <w:hideMark/>
          </w:tcPr>
          <w:p w14:paraId="3F39443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89.15%</w:t>
            </w:r>
          </w:p>
        </w:tc>
        <w:tc>
          <w:tcPr>
            <w:tcW w:w="383" w:type="pct"/>
            <w:tcBorders>
              <w:top w:val="nil"/>
              <w:left w:val="nil"/>
              <w:bottom w:val="single" w:sz="4" w:space="0" w:color="auto"/>
              <w:right w:val="nil"/>
            </w:tcBorders>
            <w:shd w:val="clear" w:color="000000" w:fill="FFFFFF"/>
            <w:noWrap/>
            <w:vAlign w:val="bottom"/>
            <w:hideMark/>
          </w:tcPr>
          <w:p w14:paraId="12F9D5F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84.72%</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1592D14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99.94%</w:t>
            </w:r>
          </w:p>
        </w:tc>
        <w:tc>
          <w:tcPr>
            <w:tcW w:w="335" w:type="pct"/>
            <w:tcBorders>
              <w:top w:val="nil"/>
              <w:left w:val="nil"/>
              <w:bottom w:val="single" w:sz="4" w:space="0" w:color="auto"/>
              <w:right w:val="single" w:sz="8" w:space="0" w:color="auto"/>
            </w:tcBorders>
            <w:shd w:val="clear" w:color="000000" w:fill="FFFFFF"/>
            <w:noWrap/>
            <w:vAlign w:val="bottom"/>
            <w:hideMark/>
          </w:tcPr>
          <w:p w14:paraId="3C737B7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66.08%</w:t>
            </w:r>
          </w:p>
        </w:tc>
        <w:tc>
          <w:tcPr>
            <w:tcW w:w="435" w:type="pct"/>
            <w:tcBorders>
              <w:top w:val="nil"/>
              <w:left w:val="nil"/>
              <w:bottom w:val="single" w:sz="4" w:space="0" w:color="auto"/>
              <w:right w:val="single" w:sz="8" w:space="0" w:color="auto"/>
            </w:tcBorders>
            <w:shd w:val="clear" w:color="000000" w:fill="FFFFFF"/>
            <w:vAlign w:val="center"/>
          </w:tcPr>
          <w:p w14:paraId="42ABFF5D" w14:textId="5BE07686"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488307BD" w14:textId="340C5ACB"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26EDF17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11555E64"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Ingenio</w:t>
            </w:r>
          </w:p>
        </w:tc>
        <w:tc>
          <w:tcPr>
            <w:tcW w:w="627" w:type="pct"/>
            <w:tcBorders>
              <w:top w:val="nil"/>
              <w:left w:val="nil"/>
              <w:bottom w:val="single" w:sz="4" w:space="0" w:color="auto"/>
              <w:right w:val="single" w:sz="8" w:space="0" w:color="auto"/>
            </w:tcBorders>
            <w:shd w:val="clear" w:color="000000" w:fill="A6C9EC"/>
            <w:noWrap/>
            <w:vAlign w:val="center"/>
            <w:hideMark/>
          </w:tcPr>
          <w:p w14:paraId="1312D4F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32,354</w:t>
            </w:r>
          </w:p>
        </w:tc>
        <w:tc>
          <w:tcPr>
            <w:tcW w:w="457" w:type="pct"/>
            <w:tcBorders>
              <w:top w:val="nil"/>
              <w:left w:val="nil"/>
              <w:bottom w:val="single" w:sz="4" w:space="0" w:color="auto"/>
              <w:right w:val="single" w:sz="4" w:space="0" w:color="auto"/>
            </w:tcBorders>
            <w:shd w:val="clear" w:color="000000" w:fill="FFFFFF"/>
            <w:noWrap/>
            <w:vAlign w:val="bottom"/>
            <w:hideMark/>
          </w:tcPr>
          <w:p w14:paraId="548172E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99.08%</w:t>
            </w:r>
          </w:p>
        </w:tc>
        <w:tc>
          <w:tcPr>
            <w:tcW w:w="497" w:type="pct"/>
            <w:tcBorders>
              <w:top w:val="nil"/>
              <w:left w:val="nil"/>
              <w:bottom w:val="single" w:sz="4" w:space="0" w:color="auto"/>
              <w:right w:val="single" w:sz="4" w:space="0" w:color="auto"/>
            </w:tcBorders>
            <w:shd w:val="clear" w:color="000000" w:fill="FFFFFF"/>
            <w:noWrap/>
            <w:vAlign w:val="bottom"/>
            <w:hideMark/>
          </w:tcPr>
          <w:p w14:paraId="0522F4D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96.24%</w:t>
            </w:r>
          </w:p>
        </w:tc>
        <w:tc>
          <w:tcPr>
            <w:tcW w:w="383" w:type="pct"/>
            <w:tcBorders>
              <w:top w:val="nil"/>
              <w:left w:val="nil"/>
              <w:bottom w:val="single" w:sz="4" w:space="0" w:color="auto"/>
              <w:right w:val="nil"/>
            </w:tcBorders>
            <w:shd w:val="clear" w:color="000000" w:fill="FFFFFF"/>
            <w:noWrap/>
            <w:vAlign w:val="bottom"/>
            <w:hideMark/>
          </w:tcPr>
          <w:p w14:paraId="2916E66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89.98%</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6E917CD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99.96%</w:t>
            </w:r>
          </w:p>
        </w:tc>
        <w:tc>
          <w:tcPr>
            <w:tcW w:w="335" w:type="pct"/>
            <w:tcBorders>
              <w:top w:val="nil"/>
              <w:left w:val="nil"/>
              <w:bottom w:val="single" w:sz="4" w:space="0" w:color="auto"/>
              <w:right w:val="single" w:sz="8" w:space="0" w:color="auto"/>
            </w:tcBorders>
            <w:shd w:val="clear" w:color="000000" w:fill="FFFFFF"/>
            <w:noWrap/>
            <w:vAlign w:val="bottom"/>
            <w:hideMark/>
          </w:tcPr>
          <w:p w14:paraId="5E6E4CB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58.87%</w:t>
            </w:r>
          </w:p>
        </w:tc>
        <w:tc>
          <w:tcPr>
            <w:tcW w:w="435" w:type="pct"/>
            <w:tcBorders>
              <w:top w:val="nil"/>
              <w:left w:val="nil"/>
              <w:bottom w:val="single" w:sz="4" w:space="0" w:color="auto"/>
              <w:right w:val="single" w:sz="8" w:space="0" w:color="auto"/>
            </w:tcBorders>
            <w:shd w:val="clear" w:color="000000" w:fill="FFFFFF"/>
            <w:vAlign w:val="center"/>
          </w:tcPr>
          <w:p w14:paraId="360E55E6" w14:textId="4D2FD296"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76A1B496" w14:textId="46FE97A7"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65CCBB05"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7A2F9517"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Aldea de San Nicolás</w:t>
            </w:r>
          </w:p>
        </w:tc>
        <w:tc>
          <w:tcPr>
            <w:tcW w:w="627" w:type="pct"/>
            <w:tcBorders>
              <w:top w:val="nil"/>
              <w:left w:val="nil"/>
              <w:bottom w:val="single" w:sz="4" w:space="0" w:color="auto"/>
              <w:right w:val="single" w:sz="8" w:space="0" w:color="auto"/>
            </w:tcBorders>
            <w:shd w:val="clear" w:color="000000" w:fill="A6C9EC"/>
            <w:noWrap/>
            <w:vAlign w:val="center"/>
            <w:hideMark/>
          </w:tcPr>
          <w:p w14:paraId="0E77913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7,506</w:t>
            </w:r>
          </w:p>
        </w:tc>
        <w:tc>
          <w:tcPr>
            <w:tcW w:w="457" w:type="pct"/>
            <w:tcBorders>
              <w:top w:val="nil"/>
              <w:left w:val="nil"/>
              <w:bottom w:val="single" w:sz="4" w:space="0" w:color="auto"/>
              <w:right w:val="single" w:sz="4" w:space="0" w:color="auto"/>
            </w:tcBorders>
            <w:shd w:val="clear" w:color="000000" w:fill="FFFFFF"/>
            <w:noWrap/>
            <w:vAlign w:val="bottom"/>
            <w:hideMark/>
          </w:tcPr>
          <w:p w14:paraId="1C0B8AA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96.94%</w:t>
            </w:r>
          </w:p>
        </w:tc>
        <w:tc>
          <w:tcPr>
            <w:tcW w:w="497" w:type="pct"/>
            <w:tcBorders>
              <w:top w:val="nil"/>
              <w:left w:val="nil"/>
              <w:bottom w:val="single" w:sz="4" w:space="0" w:color="auto"/>
              <w:right w:val="single" w:sz="4" w:space="0" w:color="auto"/>
            </w:tcBorders>
            <w:shd w:val="clear" w:color="000000" w:fill="FFFFFF"/>
            <w:noWrap/>
            <w:vAlign w:val="bottom"/>
            <w:hideMark/>
          </w:tcPr>
          <w:p w14:paraId="01D2288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84.19%</w:t>
            </w:r>
          </w:p>
        </w:tc>
        <w:tc>
          <w:tcPr>
            <w:tcW w:w="383" w:type="pct"/>
            <w:tcBorders>
              <w:top w:val="nil"/>
              <w:left w:val="nil"/>
              <w:bottom w:val="single" w:sz="4" w:space="0" w:color="auto"/>
              <w:right w:val="nil"/>
            </w:tcBorders>
            <w:shd w:val="clear" w:color="000000" w:fill="FFFFFF"/>
            <w:noWrap/>
            <w:vAlign w:val="bottom"/>
            <w:hideMark/>
          </w:tcPr>
          <w:p w14:paraId="766A1F1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84.19%</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60383B0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98.49%</w:t>
            </w:r>
          </w:p>
        </w:tc>
        <w:tc>
          <w:tcPr>
            <w:tcW w:w="335" w:type="pct"/>
            <w:tcBorders>
              <w:top w:val="nil"/>
              <w:left w:val="nil"/>
              <w:bottom w:val="single" w:sz="4" w:space="0" w:color="auto"/>
              <w:right w:val="single" w:sz="8" w:space="0" w:color="auto"/>
            </w:tcBorders>
            <w:shd w:val="clear" w:color="000000" w:fill="FFFFFF"/>
            <w:noWrap/>
            <w:vAlign w:val="bottom"/>
            <w:hideMark/>
          </w:tcPr>
          <w:p w14:paraId="683C915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91.55%</w:t>
            </w:r>
          </w:p>
        </w:tc>
        <w:tc>
          <w:tcPr>
            <w:tcW w:w="435" w:type="pct"/>
            <w:tcBorders>
              <w:top w:val="nil"/>
              <w:left w:val="nil"/>
              <w:bottom w:val="single" w:sz="4" w:space="0" w:color="auto"/>
              <w:right w:val="single" w:sz="8" w:space="0" w:color="auto"/>
            </w:tcBorders>
            <w:shd w:val="clear" w:color="000000" w:fill="FFFFFF"/>
            <w:vAlign w:val="center"/>
          </w:tcPr>
          <w:p w14:paraId="45E2FA4D" w14:textId="3EAEB183"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52FA1B4B" w14:textId="457B079B"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3499DED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0E06E42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Guancha</w:t>
            </w:r>
          </w:p>
        </w:tc>
        <w:tc>
          <w:tcPr>
            <w:tcW w:w="627" w:type="pct"/>
            <w:tcBorders>
              <w:top w:val="nil"/>
              <w:left w:val="nil"/>
              <w:bottom w:val="single" w:sz="4" w:space="0" w:color="auto"/>
              <w:right w:val="single" w:sz="8" w:space="0" w:color="auto"/>
            </w:tcBorders>
            <w:shd w:val="clear" w:color="000000" w:fill="A6C9EC"/>
            <w:noWrap/>
            <w:vAlign w:val="center"/>
            <w:hideMark/>
          </w:tcPr>
          <w:p w14:paraId="396B844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5,562</w:t>
            </w:r>
          </w:p>
        </w:tc>
        <w:tc>
          <w:tcPr>
            <w:tcW w:w="457" w:type="pct"/>
            <w:tcBorders>
              <w:top w:val="nil"/>
              <w:left w:val="nil"/>
              <w:bottom w:val="single" w:sz="4" w:space="0" w:color="auto"/>
              <w:right w:val="single" w:sz="4" w:space="0" w:color="auto"/>
            </w:tcBorders>
            <w:shd w:val="clear" w:color="000000" w:fill="FFFFFF"/>
            <w:noWrap/>
            <w:vAlign w:val="bottom"/>
            <w:hideMark/>
          </w:tcPr>
          <w:p w14:paraId="6CBEAF5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99.91%</w:t>
            </w:r>
          </w:p>
        </w:tc>
        <w:tc>
          <w:tcPr>
            <w:tcW w:w="497" w:type="pct"/>
            <w:tcBorders>
              <w:top w:val="nil"/>
              <w:left w:val="nil"/>
              <w:bottom w:val="single" w:sz="4" w:space="0" w:color="auto"/>
              <w:right w:val="single" w:sz="4" w:space="0" w:color="auto"/>
            </w:tcBorders>
            <w:shd w:val="clear" w:color="000000" w:fill="FFFFFF"/>
            <w:noWrap/>
            <w:vAlign w:val="bottom"/>
            <w:hideMark/>
          </w:tcPr>
          <w:p w14:paraId="6A5ABAF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99.24%</w:t>
            </w:r>
          </w:p>
        </w:tc>
        <w:tc>
          <w:tcPr>
            <w:tcW w:w="383" w:type="pct"/>
            <w:tcBorders>
              <w:top w:val="nil"/>
              <w:left w:val="nil"/>
              <w:bottom w:val="single" w:sz="4" w:space="0" w:color="auto"/>
              <w:right w:val="nil"/>
            </w:tcBorders>
            <w:shd w:val="clear" w:color="000000" w:fill="FFFFFF"/>
            <w:noWrap/>
            <w:vAlign w:val="bottom"/>
            <w:hideMark/>
          </w:tcPr>
          <w:p w14:paraId="35C3352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97.86%</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1CD9EA9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6F094DC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89.45%</w:t>
            </w:r>
          </w:p>
        </w:tc>
        <w:tc>
          <w:tcPr>
            <w:tcW w:w="435" w:type="pct"/>
            <w:tcBorders>
              <w:top w:val="nil"/>
              <w:left w:val="nil"/>
              <w:bottom w:val="single" w:sz="4" w:space="0" w:color="auto"/>
              <w:right w:val="single" w:sz="8" w:space="0" w:color="auto"/>
            </w:tcBorders>
            <w:shd w:val="clear" w:color="000000" w:fill="FFFFFF"/>
            <w:vAlign w:val="center"/>
          </w:tcPr>
          <w:p w14:paraId="71DB4E5B" w14:textId="4EDCD371"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182B3F6C" w14:textId="0E957ACA"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5FF5EF13"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78E19C24"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Matanza de Acentejo</w:t>
            </w:r>
          </w:p>
        </w:tc>
        <w:tc>
          <w:tcPr>
            <w:tcW w:w="627" w:type="pct"/>
            <w:tcBorders>
              <w:top w:val="nil"/>
              <w:left w:val="nil"/>
              <w:bottom w:val="single" w:sz="4" w:space="0" w:color="auto"/>
              <w:right w:val="single" w:sz="8" w:space="0" w:color="auto"/>
            </w:tcBorders>
            <w:shd w:val="clear" w:color="000000" w:fill="A6C9EC"/>
            <w:noWrap/>
            <w:vAlign w:val="center"/>
            <w:hideMark/>
          </w:tcPr>
          <w:p w14:paraId="0230150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9,092</w:t>
            </w:r>
          </w:p>
        </w:tc>
        <w:tc>
          <w:tcPr>
            <w:tcW w:w="457" w:type="pct"/>
            <w:tcBorders>
              <w:top w:val="nil"/>
              <w:left w:val="nil"/>
              <w:bottom w:val="single" w:sz="4" w:space="0" w:color="auto"/>
              <w:right w:val="single" w:sz="4" w:space="0" w:color="auto"/>
            </w:tcBorders>
            <w:shd w:val="clear" w:color="000000" w:fill="FFFFFF"/>
            <w:noWrap/>
            <w:vAlign w:val="bottom"/>
            <w:hideMark/>
          </w:tcPr>
          <w:p w14:paraId="09A3827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98.61%</w:t>
            </w:r>
          </w:p>
        </w:tc>
        <w:tc>
          <w:tcPr>
            <w:tcW w:w="497" w:type="pct"/>
            <w:tcBorders>
              <w:top w:val="nil"/>
              <w:left w:val="nil"/>
              <w:bottom w:val="single" w:sz="4" w:space="0" w:color="auto"/>
              <w:right w:val="single" w:sz="4" w:space="0" w:color="auto"/>
            </w:tcBorders>
            <w:shd w:val="clear" w:color="000000" w:fill="FFFFFF"/>
            <w:noWrap/>
            <w:vAlign w:val="bottom"/>
            <w:hideMark/>
          </w:tcPr>
          <w:p w14:paraId="60CFD4C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90.16%</w:t>
            </w:r>
          </w:p>
        </w:tc>
        <w:tc>
          <w:tcPr>
            <w:tcW w:w="383" w:type="pct"/>
            <w:tcBorders>
              <w:top w:val="nil"/>
              <w:left w:val="nil"/>
              <w:bottom w:val="single" w:sz="4" w:space="0" w:color="auto"/>
              <w:right w:val="nil"/>
            </w:tcBorders>
            <w:shd w:val="clear" w:color="000000" w:fill="FFFFFF"/>
            <w:noWrap/>
            <w:vAlign w:val="bottom"/>
            <w:hideMark/>
          </w:tcPr>
          <w:p w14:paraId="2023FD0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90.16%</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1FAEDF6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99.87%</w:t>
            </w:r>
          </w:p>
        </w:tc>
        <w:tc>
          <w:tcPr>
            <w:tcW w:w="335" w:type="pct"/>
            <w:tcBorders>
              <w:top w:val="nil"/>
              <w:left w:val="nil"/>
              <w:bottom w:val="single" w:sz="4" w:space="0" w:color="auto"/>
              <w:right w:val="single" w:sz="8" w:space="0" w:color="auto"/>
            </w:tcBorders>
            <w:shd w:val="clear" w:color="000000" w:fill="FFFFFF"/>
            <w:noWrap/>
            <w:vAlign w:val="bottom"/>
            <w:hideMark/>
          </w:tcPr>
          <w:p w14:paraId="12BDD89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6.02%</w:t>
            </w:r>
          </w:p>
        </w:tc>
        <w:tc>
          <w:tcPr>
            <w:tcW w:w="435" w:type="pct"/>
            <w:tcBorders>
              <w:top w:val="nil"/>
              <w:left w:val="nil"/>
              <w:bottom w:val="single" w:sz="4" w:space="0" w:color="auto"/>
              <w:right w:val="single" w:sz="8" w:space="0" w:color="auto"/>
            </w:tcBorders>
            <w:shd w:val="clear" w:color="000000" w:fill="FFFFFF"/>
            <w:vAlign w:val="center"/>
          </w:tcPr>
          <w:p w14:paraId="038CC856" w14:textId="08A882A0"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062943C8" w14:textId="398ACB2C"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4E2CE3E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Fuerteventura</w:t>
            </w:r>
          </w:p>
        </w:tc>
        <w:tc>
          <w:tcPr>
            <w:tcW w:w="1230" w:type="pct"/>
            <w:tcBorders>
              <w:top w:val="nil"/>
              <w:left w:val="nil"/>
              <w:bottom w:val="single" w:sz="4" w:space="0" w:color="auto"/>
              <w:right w:val="single" w:sz="8" w:space="0" w:color="auto"/>
            </w:tcBorders>
            <w:shd w:val="clear" w:color="000000" w:fill="DAE9F8"/>
            <w:noWrap/>
            <w:vAlign w:val="center"/>
            <w:hideMark/>
          </w:tcPr>
          <w:p w14:paraId="2B3014AC"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Oliva</w:t>
            </w:r>
          </w:p>
        </w:tc>
        <w:tc>
          <w:tcPr>
            <w:tcW w:w="627" w:type="pct"/>
            <w:tcBorders>
              <w:top w:val="nil"/>
              <w:left w:val="nil"/>
              <w:bottom w:val="single" w:sz="4" w:space="0" w:color="auto"/>
              <w:right w:val="single" w:sz="8" w:space="0" w:color="auto"/>
            </w:tcBorders>
            <w:shd w:val="clear" w:color="000000" w:fill="A6C9EC"/>
            <w:noWrap/>
            <w:vAlign w:val="center"/>
            <w:hideMark/>
          </w:tcPr>
          <w:p w14:paraId="6E95D8B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29,099</w:t>
            </w:r>
          </w:p>
        </w:tc>
        <w:tc>
          <w:tcPr>
            <w:tcW w:w="457" w:type="pct"/>
            <w:tcBorders>
              <w:top w:val="nil"/>
              <w:left w:val="nil"/>
              <w:bottom w:val="single" w:sz="4" w:space="0" w:color="auto"/>
              <w:right w:val="single" w:sz="4" w:space="0" w:color="auto"/>
            </w:tcBorders>
            <w:shd w:val="clear" w:color="000000" w:fill="FFFFFF"/>
            <w:noWrap/>
            <w:vAlign w:val="bottom"/>
            <w:hideMark/>
          </w:tcPr>
          <w:p w14:paraId="05A789E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94.16%</w:t>
            </w:r>
          </w:p>
        </w:tc>
        <w:tc>
          <w:tcPr>
            <w:tcW w:w="497" w:type="pct"/>
            <w:tcBorders>
              <w:top w:val="nil"/>
              <w:left w:val="nil"/>
              <w:bottom w:val="single" w:sz="4" w:space="0" w:color="auto"/>
              <w:right w:val="single" w:sz="4" w:space="0" w:color="auto"/>
            </w:tcBorders>
            <w:shd w:val="clear" w:color="000000" w:fill="FFFFFF"/>
            <w:noWrap/>
            <w:vAlign w:val="bottom"/>
            <w:hideMark/>
          </w:tcPr>
          <w:p w14:paraId="0760FC1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86.77%</w:t>
            </w:r>
          </w:p>
        </w:tc>
        <w:tc>
          <w:tcPr>
            <w:tcW w:w="383" w:type="pct"/>
            <w:tcBorders>
              <w:top w:val="nil"/>
              <w:left w:val="nil"/>
              <w:bottom w:val="single" w:sz="4" w:space="0" w:color="auto"/>
              <w:right w:val="nil"/>
            </w:tcBorders>
            <w:shd w:val="clear" w:color="000000" w:fill="FFFFFF"/>
            <w:noWrap/>
            <w:vAlign w:val="bottom"/>
            <w:hideMark/>
          </w:tcPr>
          <w:p w14:paraId="2EB2D9A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86.77%</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1E551F2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99.98%</w:t>
            </w:r>
          </w:p>
        </w:tc>
        <w:tc>
          <w:tcPr>
            <w:tcW w:w="335" w:type="pct"/>
            <w:tcBorders>
              <w:top w:val="nil"/>
              <w:left w:val="nil"/>
              <w:bottom w:val="single" w:sz="4" w:space="0" w:color="auto"/>
              <w:right w:val="single" w:sz="8" w:space="0" w:color="auto"/>
            </w:tcBorders>
            <w:shd w:val="clear" w:color="000000" w:fill="FFFFFF"/>
            <w:noWrap/>
            <w:vAlign w:val="bottom"/>
            <w:hideMark/>
          </w:tcPr>
          <w:p w14:paraId="4299178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87.30%</w:t>
            </w:r>
          </w:p>
        </w:tc>
        <w:tc>
          <w:tcPr>
            <w:tcW w:w="435" w:type="pct"/>
            <w:tcBorders>
              <w:top w:val="nil"/>
              <w:left w:val="nil"/>
              <w:bottom w:val="single" w:sz="4" w:space="0" w:color="auto"/>
              <w:right w:val="single" w:sz="8" w:space="0" w:color="auto"/>
            </w:tcBorders>
            <w:shd w:val="clear" w:color="000000" w:fill="FFFFFF"/>
            <w:vAlign w:val="center"/>
          </w:tcPr>
          <w:p w14:paraId="3FF13470" w14:textId="43A7EF2B"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Migrar</w:t>
            </w:r>
          </w:p>
        </w:tc>
      </w:tr>
      <w:tr w:rsidR="007E66CC" w:rsidRPr="00DF2DF3" w14:paraId="57ACB6A4" w14:textId="6ACA7DB6"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781A1509"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1BA6021E"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Orotava</w:t>
            </w:r>
          </w:p>
        </w:tc>
        <w:tc>
          <w:tcPr>
            <w:tcW w:w="627" w:type="pct"/>
            <w:tcBorders>
              <w:top w:val="nil"/>
              <w:left w:val="nil"/>
              <w:bottom w:val="single" w:sz="4" w:space="0" w:color="auto"/>
              <w:right w:val="single" w:sz="8" w:space="0" w:color="auto"/>
            </w:tcBorders>
            <w:shd w:val="clear" w:color="000000" w:fill="A6C9EC"/>
            <w:noWrap/>
            <w:vAlign w:val="center"/>
            <w:hideMark/>
          </w:tcPr>
          <w:p w14:paraId="4AABF88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42,454</w:t>
            </w:r>
          </w:p>
        </w:tc>
        <w:tc>
          <w:tcPr>
            <w:tcW w:w="457" w:type="pct"/>
            <w:tcBorders>
              <w:top w:val="nil"/>
              <w:left w:val="nil"/>
              <w:bottom w:val="single" w:sz="4" w:space="0" w:color="auto"/>
              <w:right w:val="single" w:sz="4" w:space="0" w:color="auto"/>
            </w:tcBorders>
            <w:shd w:val="clear" w:color="000000" w:fill="FFFFFF"/>
            <w:noWrap/>
            <w:vAlign w:val="bottom"/>
            <w:hideMark/>
          </w:tcPr>
          <w:p w14:paraId="42699B9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99.93%</w:t>
            </w:r>
          </w:p>
        </w:tc>
        <w:tc>
          <w:tcPr>
            <w:tcW w:w="497" w:type="pct"/>
            <w:tcBorders>
              <w:top w:val="nil"/>
              <w:left w:val="nil"/>
              <w:bottom w:val="single" w:sz="4" w:space="0" w:color="auto"/>
              <w:right w:val="single" w:sz="4" w:space="0" w:color="auto"/>
            </w:tcBorders>
            <w:shd w:val="clear" w:color="000000" w:fill="FFFFFF"/>
            <w:noWrap/>
            <w:vAlign w:val="bottom"/>
            <w:hideMark/>
          </w:tcPr>
          <w:p w14:paraId="6883068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97.18%</w:t>
            </w:r>
          </w:p>
        </w:tc>
        <w:tc>
          <w:tcPr>
            <w:tcW w:w="383" w:type="pct"/>
            <w:tcBorders>
              <w:top w:val="nil"/>
              <w:left w:val="nil"/>
              <w:bottom w:val="single" w:sz="4" w:space="0" w:color="auto"/>
              <w:right w:val="nil"/>
            </w:tcBorders>
            <w:shd w:val="clear" w:color="000000" w:fill="FFFFFF"/>
            <w:noWrap/>
            <w:vAlign w:val="bottom"/>
            <w:hideMark/>
          </w:tcPr>
          <w:p w14:paraId="059E9A5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84.86%</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309332D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1A12A0B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95.75%</w:t>
            </w:r>
          </w:p>
        </w:tc>
        <w:tc>
          <w:tcPr>
            <w:tcW w:w="435" w:type="pct"/>
            <w:tcBorders>
              <w:top w:val="nil"/>
              <w:left w:val="nil"/>
              <w:bottom w:val="single" w:sz="4" w:space="0" w:color="auto"/>
              <w:right w:val="single" w:sz="8" w:space="0" w:color="auto"/>
            </w:tcBorders>
            <w:shd w:val="clear" w:color="000000" w:fill="FFFFFF"/>
            <w:vAlign w:val="center"/>
          </w:tcPr>
          <w:p w14:paraId="2A1A7DBC" w14:textId="1C8F238F"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Migrar</w:t>
            </w:r>
          </w:p>
        </w:tc>
      </w:tr>
      <w:tr w:rsidR="007E66CC" w:rsidRPr="00DF2DF3" w14:paraId="6E13D8C2" w14:textId="0AAC90A1"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17E79ED4"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2BC4D80D"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Victoria de Acentejo</w:t>
            </w:r>
          </w:p>
        </w:tc>
        <w:tc>
          <w:tcPr>
            <w:tcW w:w="627" w:type="pct"/>
            <w:tcBorders>
              <w:top w:val="nil"/>
              <w:left w:val="nil"/>
              <w:bottom w:val="single" w:sz="4" w:space="0" w:color="auto"/>
              <w:right w:val="single" w:sz="8" w:space="0" w:color="auto"/>
            </w:tcBorders>
            <w:shd w:val="clear" w:color="000000" w:fill="A6C9EC"/>
            <w:noWrap/>
            <w:vAlign w:val="center"/>
            <w:hideMark/>
          </w:tcPr>
          <w:p w14:paraId="39A1249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9,228</w:t>
            </w:r>
          </w:p>
        </w:tc>
        <w:tc>
          <w:tcPr>
            <w:tcW w:w="457" w:type="pct"/>
            <w:tcBorders>
              <w:top w:val="nil"/>
              <w:left w:val="nil"/>
              <w:bottom w:val="single" w:sz="4" w:space="0" w:color="auto"/>
              <w:right w:val="single" w:sz="4" w:space="0" w:color="auto"/>
            </w:tcBorders>
            <w:shd w:val="clear" w:color="000000" w:fill="FFFFFF"/>
            <w:noWrap/>
            <w:vAlign w:val="bottom"/>
            <w:hideMark/>
          </w:tcPr>
          <w:p w14:paraId="7604B13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99.83%</w:t>
            </w:r>
          </w:p>
        </w:tc>
        <w:tc>
          <w:tcPr>
            <w:tcW w:w="497" w:type="pct"/>
            <w:tcBorders>
              <w:top w:val="nil"/>
              <w:left w:val="nil"/>
              <w:bottom w:val="single" w:sz="4" w:space="0" w:color="auto"/>
              <w:right w:val="single" w:sz="4" w:space="0" w:color="auto"/>
            </w:tcBorders>
            <w:shd w:val="clear" w:color="000000" w:fill="FFFFFF"/>
            <w:noWrap/>
            <w:vAlign w:val="bottom"/>
            <w:hideMark/>
          </w:tcPr>
          <w:p w14:paraId="2D0F12A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78.69%</w:t>
            </w:r>
          </w:p>
        </w:tc>
        <w:tc>
          <w:tcPr>
            <w:tcW w:w="383" w:type="pct"/>
            <w:tcBorders>
              <w:top w:val="nil"/>
              <w:left w:val="nil"/>
              <w:bottom w:val="single" w:sz="4" w:space="0" w:color="auto"/>
              <w:right w:val="nil"/>
            </w:tcBorders>
            <w:shd w:val="clear" w:color="000000" w:fill="FFFFFF"/>
            <w:noWrap/>
            <w:vAlign w:val="bottom"/>
            <w:hideMark/>
          </w:tcPr>
          <w:p w14:paraId="364A4BF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78.69%</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5B51BD7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69DD690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37.39%</w:t>
            </w:r>
          </w:p>
        </w:tc>
        <w:tc>
          <w:tcPr>
            <w:tcW w:w="435" w:type="pct"/>
            <w:tcBorders>
              <w:top w:val="nil"/>
              <w:left w:val="nil"/>
              <w:bottom w:val="single" w:sz="4" w:space="0" w:color="auto"/>
              <w:right w:val="single" w:sz="8" w:space="0" w:color="auto"/>
            </w:tcBorders>
            <w:shd w:val="clear" w:color="000000" w:fill="FFFFFF"/>
            <w:vAlign w:val="center"/>
          </w:tcPr>
          <w:p w14:paraId="1D80FD9C" w14:textId="3A53DDBF"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6123995D" w14:textId="50B58F74"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0A6F7DCB"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72399D33"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Las Palmas de Gran Canaria</w:t>
            </w:r>
          </w:p>
        </w:tc>
        <w:tc>
          <w:tcPr>
            <w:tcW w:w="627" w:type="pct"/>
            <w:tcBorders>
              <w:top w:val="nil"/>
              <w:left w:val="nil"/>
              <w:bottom w:val="single" w:sz="4" w:space="0" w:color="auto"/>
              <w:right w:val="single" w:sz="8" w:space="0" w:color="auto"/>
            </w:tcBorders>
            <w:shd w:val="clear" w:color="000000" w:fill="A6C9EC"/>
            <w:noWrap/>
            <w:vAlign w:val="center"/>
            <w:hideMark/>
          </w:tcPr>
          <w:p w14:paraId="2750A02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378,027</w:t>
            </w:r>
          </w:p>
        </w:tc>
        <w:tc>
          <w:tcPr>
            <w:tcW w:w="457" w:type="pct"/>
            <w:tcBorders>
              <w:top w:val="nil"/>
              <w:left w:val="nil"/>
              <w:bottom w:val="single" w:sz="4" w:space="0" w:color="auto"/>
              <w:right w:val="single" w:sz="4" w:space="0" w:color="auto"/>
            </w:tcBorders>
            <w:shd w:val="clear" w:color="000000" w:fill="FFFFFF"/>
            <w:noWrap/>
            <w:vAlign w:val="bottom"/>
            <w:hideMark/>
          </w:tcPr>
          <w:p w14:paraId="5B1D682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99.86%</w:t>
            </w:r>
          </w:p>
        </w:tc>
        <w:tc>
          <w:tcPr>
            <w:tcW w:w="497" w:type="pct"/>
            <w:tcBorders>
              <w:top w:val="nil"/>
              <w:left w:val="nil"/>
              <w:bottom w:val="single" w:sz="4" w:space="0" w:color="auto"/>
              <w:right w:val="single" w:sz="4" w:space="0" w:color="auto"/>
            </w:tcBorders>
            <w:shd w:val="clear" w:color="000000" w:fill="FFFFFF"/>
            <w:noWrap/>
            <w:vAlign w:val="bottom"/>
            <w:hideMark/>
          </w:tcPr>
          <w:p w14:paraId="1231E53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99.05%</w:t>
            </w:r>
          </w:p>
        </w:tc>
        <w:tc>
          <w:tcPr>
            <w:tcW w:w="383" w:type="pct"/>
            <w:tcBorders>
              <w:top w:val="nil"/>
              <w:left w:val="nil"/>
              <w:bottom w:val="single" w:sz="4" w:space="0" w:color="auto"/>
              <w:right w:val="nil"/>
            </w:tcBorders>
            <w:shd w:val="clear" w:color="000000" w:fill="FFFFFF"/>
            <w:noWrap/>
            <w:vAlign w:val="bottom"/>
            <w:hideMark/>
          </w:tcPr>
          <w:p w14:paraId="1F33D75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98.98%</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22D8BBF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6FB07FC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95.59%</w:t>
            </w:r>
          </w:p>
        </w:tc>
        <w:tc>
          <w:tcPr>
            <w:tcW w:w="435" w:type="pct"/>
            <w:tcBorders>
              <w:top w:val="nil"/>
              <w:left w:val="nil"/>
              <w:bottom w:val="single" w:sz="4" w:space="0" w:color="auto"/>
              <w:right w:val="single" w:sz="8" w:space="0" w:color="auto"/>
            </w:tcBorders>
            <w:shd w:val="clear" w:color="000000" w:fill="FFFFFF"/>
            <w:vAlign w:val="center"/>
          </w:tcPr>
          <w:p w14:paraId="5CD57A10" w14:textId="3E6EB616"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SA</w:t>
            </w:r>
          </w:p>
        </w:tc>
      </w:tr>
      <w:tr w:rsidR="007E66CC" w:rsidRPr="00DF2DF3" w14:paraId="5B6A8B35" w14:textId="6F89668B"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2DBF6020"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Palma</w:t>
            </w:r>
          </w:p>
        </w:tc>
        <w:tc>
          <w:tcPr>
            <w:tcW w:w="1230" w:type="pct"/>
            <w:tcBorders>
              <w:top w:val="nil"/>
              <w:left w:val="nil"/>
              <w:bottom w:val="single" w:sz="4" w:space="0" w:color="auto"/>
              <w:right w:val="single" w:sz="8" w:space="0" w:color="auto"/>
            </w:tcBorders>
            <w:shd w:val="clear" w:color="000000" w:fill="DAE9F8"/>
            <w:noWrap/>
            <w:vAlign w:val="center"/>
            <w:hideMark/>
          </w:tcPr>
          <w:p w14:paraId="21D76F36"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Los Llanos de Aridane</w:t>
            </w:r>
          </w:p>
        </w:tc>
        <w:tc>
          <w:tcPr>
            <w:tcW w:w="627" w:type="pct"/>
            <w:tcBorders>
              <w:top w:val="nil"/>
              <w:left w:val="nil"/>
              <w:bottom w:val="single" w:sz="4" w:space="0" w:color="auto"/>
              <w:right w:val="single" w:sz="8" w:space="0" w:color="auto"/>
            </w:tcBorders>
            <w:shd w:val="clear" w:color="000000" w:fill="A6C9EC"/>
            <w:noWrap/>
            <w:vAlign w:val="center"/>
            <w:hideMark/>
          </w:tcPr>
          <w:p w14:paraId="60D23E4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20,189</w:t>
            </w:r>
          </w:p>
        </w:tc>
        <w:tc>
          <w:tcPr>
            <w:tcW w:w="457" w:type="pct"/>
            <w:tcBorders>
              <w:top w:val="nil"/>
              <w:left w:val="nil"/>
              <w:bottom w:val="single" w:sz="4" w:space="0" w:color="auto"/>
              <w:right w:val="single" w:sz="4" w:space="0" w:color="auto"/>
            </w:tcBorders>
            <w:shd w:val="clear" w:color="000000" w:fill="FFFFFF"/>
            <w:noWrap/>
            <w:vAlign w:val="bottom"/>
            <w:hideMark/>
          </w:tcPr>
          <w:p w14:paraId="7CAD58C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91.97%</w:t>
            </w:r>
          </w:p>
        </w:tc>
        <w:tc>
          <w:tcPr>
            <w:tcW w:w="497" w:type="pct"/>
            <w:tcBorders>
              <w:top w:val="nil"/>
              <w:left w:val="nil"/>
              <w:bottom w:val="single" w:sz="4" w:space="0" w:color="auto"/>
              <w:right w:val="single" w:sz="4" w:space="0" w:color="auto"/>
            </w:tcBorders>
            <w:shd w:val="clear" w:color="000000" w:fill="FFFFFF"/>
            <w:noWrap/>
            <w:vAlign w:val="bottom"/>
            <w:hideMark/>
          </w:tcPr>
          <w:p w14:paraId="2133C2B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76.77%</w:t>
            </w:r>
          </w:p>
        </w:tc>
        <w:tc>
          <w:tcPr>
            <w:tcW w:w="383" w:type="pct"/>
            <w:tcBorders>
              <w:top w:val="nil"/>
              <w:left w:val="nil"/>
              <w:bottom w:val="single" w:sz="4" w:space="0" w:color="auto"/>
              <w:right w:val="nil"/>
            </w:tcBorders>
            <w:shd w:val="clear" w:color="000000" w:fill="FFFFFF"/>
            <w:noWrap/>
            <w:vAlign w:val="bottom"/>
            <w:hideMark/>
          </w:tcPr>
          <w:p w14:paraId="59C1495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70.48%</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672728D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64563CE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27.47%</w:t>
            </w:r>
          </w:p>
        </w:tc>
        <w:tc>
          <w:tcPr>
            <w:tcW w:w="435" w:type="pct"/>
            <w:tcBorders>
              <w:top w:val="nil"/>
              <w:left w:val="nil"/>
              <w:bottom w:val="single" w:sz="4" w:space="0" w:color="auto"/>
              <w:right w:val="single" w:sz="8" w:space="0" w:color="auto"/>
            </w:tcBorders>
            <w:shd w:val="clear" w:color="000000" w:fill="FFFFFF"/>
            <w:vAlign w:val="center"/>
          </w:tcPr>
          <w:p w14:paraId="7F9753F3" w14:textId="384C51B2"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6EDB5377" w14:textId="70F41C15"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216B59AE"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2E5C317E"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Los Realejos</w:t>
            </w:r>
          </w:p>
        </w:tc>
        <w:tc>
          <w:tcPr>
            <w:tcW w:w="627" w:type="pct"/>
            <w:tcBorders>
              <w:top w:val="nil"/>
              <w:left w:val="nil"/>
              <w:bottom w:val="single" w:sz="4" w:space="0" w:color="auto"/>
              <w:right w:val="single" w:sz="8" w:space="0" w:color="auto"/>
            </w:tcBorders>
            <w:shd w:val="clear" w:color="000000" w:fill="A6C9EC"/>
            <w:noWrap/>
            <w:vAlign w:val="center"/>
            <w:hideMark/>
          </w:tcPr>
          <w:p w14:paraId="21E37AF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37,207</w:t>
            </w:r>
          </w:p>
        </w:tc>
        <w:tc>
          <w:tcPr>
            <w:tcW w:w="457" w:type="pct"/>
            <w:tcBorders>
              <w:top w:val="nil"/>
              <w:left w:val="nil"/>
              <w:bottom w:val="single" w:sz="4" w:space="0" w:color="auto"/>
              <w:right w:val="single" w:sz="4" w:space="0" w:color="auto"/>
            </w:tcBorders>
            <w:shd w:val="clear" w:color="000000" w:fill="FFFFFF"/>
            <w:noWrap/>
            <w:vAlign w:val="bottom"/>
            <w:hideMark/>
          </w:tcPr>
          <w:p w14:paraId="2EF1983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99.76%</w:t>
            </w:r>
          </w:p>
        </w:tc>
        <w:tc>
          <w:tcPr>
            <w:tcW w:w="497" w:type="pct"/>
            <w:tcBorders>
              <w:top w:val="nil"/>
              <w:left w:val="nil"/>
              <w:bottom w:val="single" w:sz="4" w:space="0" w:color="auto"/>
              <w:right w:val="single" w:sz="4" w:space="0" w:color="auto"/>
            </w:tcBorders>
            <w:shd w:val="clear" w:color="000000" w:fill="FFFFFF"/>
            <w:noWrap/>
            <w:vAlign w:val="bottom"/>
            <w:hideMark/>
          </w:tcPr>
          <w:p w14:paraId="056A710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93.46%</w:t>
            </w:r>
          </w:p>
        </w:tc>
        <w:tc>
          <w:tcPr>
            <w:tcW w:w="383" w:type="pct"/>
            <w:tcBorders>
              <w:top w:val="nil"/>
              <w:left w:val="nil"/>
              <w:bottom w:val="single" w:sz="4" w:space="0" w:color="auto"/>
              <w:right w:val="nil"/>
            </w:tcBorders>
            <w:shd w:val="clear" w:color="000000" w:fill="FFFFFF"/>
            <w:noWrap/>
            <w:vAlign w:val="bottom"/>
            <w:hideMark/>
          </w:tcPr>
          <w:p w14:paraId="5F7F89C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88.64%</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3AD4E4B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1457296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98.12%</w:t>
            </w:r>
          </w:p>
        </w:tc>
        <w:tc>
          <w:tcPr>
            <w:tcW w:w="435" w:type="pct"/>
            <w:tcBorders>
              <w:top w:val="nil"/>
              <w:left w:val="nil"/>
              <w:bottom w:val="single" w:sz="4" w:space="0" w:color="auto"/>
              <w:right w:val="single" w:sz="8" w:space="0" w:color="auto"/>
            </w:tcBorders>
            <w:shd w:val="clear" w:color="000000" w:fill="FFFFFF"/>
            <w:vAlign w:val="center"/>
          </w:tcPr>
          <w:p w14:paraId="46B8EB11" w14:textId="62E6DC20"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Migrar</w:t>
            </w:r>
          </w:p>
        </w:tc>
      </w:tr>
      <w:tr w:rsidR="007E66CC" w:rsidRPr="00DF2DF3" w14:paraId="798DE8B4" w14:textId="6F1162E9"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6F1DE547"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68F1C81B"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Los Silos</w:t>
            </w:r>
          </w:p>
        </w:tc>
        <w:tc>
          <w:tcPr>
            <w:tcW w:w="627" w:type="pct"/>
            <w:tcBorders>
              <w:top w:val="nil"/>
              <w:left w:val="nil"/>
              <w:bottom w:val="single" w:sz="4" w:space="0" w:color="auto"/>
              <w:right w:val="single" w:sz="8" w:space="0" w:color="auto"/>
            </w:tcBorders>
            <w:shd w:val="clear" w:color="000000" w:fill="A6C9EC"/>
            <w:noWrap/>
            <w:vAlign w:val="center"/>
            <w:hideMark/>
          </w:tcPr>
          <w:p w14:paraId="1E96A2A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4,679</w:t>
            </w:r>
          </w:p>
        </w:tc>
        <w:tc>
          <w:tcPr>
            <w:tcW w:w="457" w:type="pct"/>
            <w:tcBorders>
              <w:top w:val="nil"/>
              <w:left w:val="nil"/>
              <w:bottom w:val="single" w:sz="4" w:space="0" w:color="auto"/>
              <w:right w:val="single" w:sz="4" w:space="0" w:color="auto"/>
            </w:tcBorders>
            <w:shd w:val="clear" w:color="000000" w:fill="FFFFFF"/>
            <w:noWrap/>
            <w:vAlign w:val="bottom"/>
            <w:hideMark/>
          </w:tcPr>
          <w:p w14:paraId="13E9C6C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99.27%</w:t>
            </w:r>
          </w:p>
        </w:tc>
        <w:tc>
          <w:tcPr>
            <w:tcW w:w="497" w:type="pct"/>
            <w:tcBorders>
              <w:top w:val="nil"/>
              <w:left w:val="nil"/>
              <w:bottom w:val="single" w:sz="4" w:space="0" w:color="auto"/>
              <w:right w:val="single" w:sz="4" w:space="0" w:color="auto"/>
            </w:tcBorders>
            <w:shd w:val="clear" w:color="000000" w:fill="FFFFFF"/>
            <w:noWrap/>
            <w:vAlign w:val="bottom"/>
            <w:hideMark/>
          </w:tcPr>
          <w:p w14:paraId="0A7B239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96.15%</w:t>
            </w:r>
          </w:p>
        </w:tc>
        <w:tc>
          <w:tcPr>
            <w:tcW w:w="383" w:type="pct"/>
            <w:tcBorders>
              <w:top w:val="nil"/>
              <w:left w:val="nil"/>
              <w:bottom w:val="single" w:sz="4" w:space="0" w:color="auto"/>
              <w:right w:val="nil"/>
            </w:tcBorders>
            <w:shd w:val="clear" w:color="000000" w:fill="FFFFFF"/>
            <w:noWrap/>
            <w:vAlign w:val="bottom"/>
            <w:hideMark/>
          </w:tcPr>
          <w:p w14:paraId="3111689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96.15%</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03E74C8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5B702D7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52.04%</w:t>
            </w:r>
          </w:p>
        </w:tc>
        <w:tc>
          <w:tcPr>
            <w:tcW w:w="435" w:type="pct"/>
            <w:tcBorders>
              <w:top w:val="nil"/>
              <w:left w:val="nil"/>
              <w:bottom w:val="single" w:sz="4" w:space="0" w:color="auto"/>
              <w:right w:val="single" w:sz="8" w:space="0" w:color="auto"/>
            </w:tcBorders>
            <w:shd w:val="clear" w:color="000000" w:fill="FFFFFF"/>
            <w:vAlign w:val="center"/>
          </w:tcPr>
          <w:p w14:paraId="10C4621A" w14:textId="4D9795E2"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14E90D33" w14:textId="5918423C"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5425287E"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308F4137"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Mogán</w:t>
            </w:r>
          </w:p>
        </w:tc>
        <w:tc>
          <w:tcPr>
            <w:tcW w:w="627" w:type="pct"/>
            <w:tcBorders>
              <w:top w:val="nil"/>
              <w:left w:val="nil"/>
              <w:bottom w:val="single" w:sz="4" w:space="0" w:color="auto"/>
              <w:right w:val="single" w:sz="8" w:space="0" w:color="auto"/>
            </w:tcBorders>
            <w:shd w:val="clear" w:color="000000" w:fill="A6C9EC"/>
            <w:noWrap/>
            <w:vAlign w:val="center"/>
            <w:hideMark/>
          </w:tcPr>
          <w:p w14:paraId="02C5B3D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20,845</w:t>
            </w:r>
          </w:p>
        </w:tc>
        <w:tc>
          <w:tcPr>
            <w:tcW w:w="457" w:type="pct"/>
            <w:tcBorders>
              <w:top w:val="nil"/>
              <w:left w:val="nil"/>
              <w:bottom w:val="single" w:sz="4" w:space="0" w:color="auto"/>
              <w:right w:val="single" w:sz="4" w:space="0" w:color="auto"/>
            </w:tcBorders>
            <w:shd w:val="clear" w:color="000000" w:fill="FFFFFF"/>
            <w:noWrap/>
            <w:vAlign w:val="bottom"/>
            <w:hideMark/>
          </w:tcPr>
          <w:p w14:paraId="75914FA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96.37%</w:t>
            </w:r>
          </w:p>
        </w:tc>
        <w:tc>
          <w:tcPr>
            <w:tcW w:w="497" w:type="pct"/>
            <w:tcBorders>
              <w:top w:val="nil"/>
              <w:left w:val="nil"/>
              <w:bottom w:val="single" w:sz="4" w:space="0" w:color="auto"/>
              <w:right w:val="single" w:sz="4" w:space="0" w:color="auto"/>
            </w:tcBorders>
            <w:shd w:val="clear" w:color="000000" w:fill="FFFFFF"/>
            <w:noWrap/>
            <w:vAlign w:val="bottom"/>
            <w:hideMark/>
          </w:tcPr>
          <w:p w14:paraId="62A92F2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91.96%</w:t>
            </w:r>
          </w:p>
        </w:tc>
        <w:tc>
          <w:tcPr>
            <w:tcW w:w="383" w:type="pct"/>
            <w:tcBorders>
              <w:top w:val="nil"/>
              <w:left w:val="nil"/>
              <w:bottom w:val="single" w:sz="4" w:space="0" w:color="auto"/>
              <w:right w:val="nil"/>
            </w:tcBorders>
            <w:shd w:val="clear" w:color="000000" w:fill="FFFFFF"/>
            <w:noWrap/>
            <w:vAlign w:val="bottom"/>
            <w:hideMark/>
          </w:tcPr>
          <w:p w14:paraId="0F83D82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91.91%</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5007D48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99.60%</w:t>
            </w:r>
          </w:p>
        </w:tc>
        <w:tc>
          <w:tcPr>
            <w:tcW w:w="335" w:type="pct"/>
            <w:tcBorders>
              <w:top w:val="nil"/>
              <w:left w:val="nil"/>
              <w:bottom w:val="single" w:sz="4" w:space="0" w:color="auto"/>
              <w:right w:val="single" w:sz="8" w:space="0" w:color="auto"/>
            </w:tcBorders>
            <w:shd w:val="clear" w:color="000000" w:fill="FFFFFF"/>
            <w:noWrap/>
            <w:vAlign w:val="bottom"/>
            <w:hideMark/>
          </w:tcPr>
          <w:p w14:paraId="577093F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65.72%</w:t>
            </w:r>
          </w:p>
        </w:tc>
        <w:tc>
          <w:tcPr>
            <w:tcW w:w="435" w:type="pct"/>
            <w:tcBorders>
              <w:top w:val="nil"/>
              <w:left w:val="nil"/>
              <w:bottom w:val="single" w:sz="4" w:space="0" w:color="auto"/>
              <w:right w:val="single" w:sz="8" w:space="0" w:color="auto"/>
            </w:tcBorders>
            <w:shd w:val="clear" w:color="000000" w:fill="FFFFFF"/>
            <w:vAlign w:val="center"/>
          </w:tcPr>
          <w:p w14:paraId="59F9E182" w14:textId="4B5DEC46"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464E8CD7" w14:textId="101653CD"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4BAC264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2645804F"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Moya</w:t>
            </w:r>
          </w:p>
        </w:tc>
        <w:tc>
          <w:tcPr>
            <w:tcW w:w="627" w:type="pct"/>
            <w:tcBorders>
              <w:top w:val="nil"/>
              <w:left w:val="nil"/>
              <w:bottom w:val="single" w:sz="4" w:space="0" w:color="auto"/>
              <w:right w:val="single" w:sz="8" w:space="0" w:color="auto"/>
            </w:tcBorders>
            <w:shd w:val="clear" w:color="000000" w:fill="A6C9EC"/>
            <w:noWrap/>
            <w:vAlign w:val="center"/>
            <w:hideMark/>
          </w:tcPr>
          <w:p w14:paraId="53581C9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7,889</w:t>
            </w:r>
          </w:p>
        </w:tc>
        <w:tc>
          <w:tcPr>
            <w:tcW w:w="457" w:type="pct"/>
            <w:tcBorders>
              <w:top w:val="nil"/>
              <w:left w:val="nil"/>
              <w:bottom w:val="single" w:sz="4" w:space="0" w:color="auto"/>
              <w:right w:val="single" w:sz="4" w:space="0" w:color="auto"/>
            </w:tcBorders>
            <w:shd w:val="clear" w:color="000000" w:fill="FFFFFF"/>
            <w:noWrap/>
            <w:vAlign w:val="bottom"/>
            <w:hideMark/>
          </w:tcPr>
          <w:p w14:paraId="764E523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95.62%</w:t>
            </w:r>
          </w:p>
        </w:tc>
        <w:tc>
          <w:tcPr>
            <w:tcW w:w="497" w:type="pct"/>
            <w:tcBorders>
              <w:top w:val="nil"/>
              <w:left w:val="nil"/>
              <w:bottom w:val="single" w:sz="4" w:space="0" w:color="auto"/>
              <w:right w:val="single" w:sz="4" w:space="0" w:color="auto"/>
            </w:tcBorders>
            <w:shd w:val="clear" w:color="000000" w:fill="FFFFFF"/>
            <w:noWrap/>
            <w:vAlign w:val="bottom"/>
            <w:hideMark/>
          </w:tcPr>
          <w:p w14:paraId="35B4844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85.32%</w:t>
            </w:r>
          </w:p>
        </w:tc>
        <w:tc>
          <w:tcPr>
            <w:tcW w:w="383" w:type="pct"/>
            <w:tcBorders>
              <w:top w:val="nil"/>
              <w:left w:val="nil"/>
              <w:bottom w:val="single" w:sz="4" w:space="0" w:color="auto"/>
              <w:right w:val="nil"/>
            </w:tcBorders>
            <w:shd w:val="clear" w:color="000000" w:fill="FFFFFF"/>
            <w:noWrap/>
            <w:vAlign w:val="bottom"/>
            <w:hideMark/>
          </w:tcPr>
          <w:p w14:paraId="6944A86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85.32%</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09FE8D1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99.66%</w:t>
            </w:r>
          </w:p>
        </w:tc>
        <w:tc>
          <w:tcPr>
            <w:tcW w:w="335" w:type="pct"/>
            <w:tcBorders>
              <w:top w:val="nil"/>
              <w:left w:val="nil"/>
              <w:bottom w:val="single" w:sz="4" w:space="0" w:color="auto"/>
              <w:right w:val="single" w:sz="8" w:space="0" w:color="auto"/>
            </w:tcBorders>
            <w:shd w:val="clear" w:color="000000" w:fill="FFFFFF"/>
            <w:noWrap/>
            <w:vAlign w:val="bottom"/>
            <w:hideMark/>
          </w:tcPr>
          <w:p w14:paraId="0577218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27.21%</w:t>
            </w:r>
          </w:p>
        </w:tc>
        <w:tc>
          <w:tcPr>
            <w:tcW w:w="435" w:type="pct"/>
            <w:tcBorders>
              <w:top w:val="nil"/>
              <w:left w:val="nil"/>
              <w:bottom w:val="single" w:sz="4" w:space="0" w:color="auto"/>
              <w:right w:val="single" w:sz="8" w:space="0" w:color="auto"/>
            </w:tcBorders>
            <w:shd w:val="clear" w:color="000000" w:fill="FFFFFF"/>
            <w:vAlign w:val="center"/>
          </w:tcPr>
          <w:p w14:paraId="51E37FFF" w14:textId="6D3E05DB"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3902F82E" w14:textId="6EDD101A"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4E7DE88D"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Fuerteventura</w:t>
            </w:r>
          </w:p>
        </w:tc>
        <w:tc>
          <w:tcPr>
            <w:tcW w:w="1230" w:type="pct"/>
            <w:tcBorders>
              <w:top w:val="nil"/>
              <w:left w:val="nil"/>
              <w:bottom w:val="single" w:sz="4" w:space="0" w:color="auto"/>
              <w:right w:val="single" w:sz="8" w:space="0" w:color="auto"/>
            </w:tcBorders>
            <w:shd w:val="clear" w:color="000000" w:fill="DAE9F8"/>
            <w:noWrap/>
            <w:vAlign w:val="center"/>
            <w:hideMark/>
          </w:tcPr>
          <w:p w14:paraId="4F4F37E6"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Pájara</w:t>
            </w:r>
          </w:p>
        </w:tc>
        <w:tc>
          <w:tcPr>
            <w:tcW w:w="627" w:type="pct"/>
            <w:tcBorders>
              <w:top w:val="nil"/>
              <w:left w:val="nil"/>
              <w:bottom w:val="single" w:sz="4" w:space="0" w:color="auto"/>
              <w:right w:val="single" w:sz="8" w:space="0" w:color="auto"/>
            </w:tcBorders>
            <w:shd w:val="clear" w:color="000000" w:fill="A6C9EC"/>
            <w:noWrap/>
            <w:vAlign w:val="center"/>
            <w:hideMark/>
          </w:tcPr>
          <w:p w14:paraId="2D2041C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21,271</w:t>
            </w:r>
          </w:p>
        </w:tc>
        <w:tc>
          <w:tcPr>
            <w:tcW w:w="457" w:type="pct"/>
            <w:tcBorders>
              <w:top w:val="nil"/>
              <w:left w:val="nil"/>
              <w:bottom w:val="single" w:sz="4" w:space="0" w:color="auto"/>
              <w:right w:val="single" w:sz="4" w:space="0" w:color="auto"/>
            </w:tcBorders>
            <w:shd w:val="clear" w:color="000000" w:fill="FFFFFF"/>
            <w:noWrap/>
            <w:vAlign w:val="bottom"/>
            <w:hideMark/>
          </w:tcPr>
          <w:p w14:paraId="498762B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96.85%</w:t>
            </w:r>
          </w:p>
        </w:tc>
        <w:tc>
          <w:tcPr>
            <w:tcW w:w="497" w:type="pct"/>
            <w:tcBorders>
              <w:top w:val="nil"/>
              <w:left w:val="nil"/>
              <w:bottom w:val="single" w:sz="4" w:space="0" w:color="auto"/>
              <w:right w:val="single" w:sz="4" w:space="0" w:color="auto"/>
            </w:tcBorders>
            <w:shd w:val="clear" w:color="000000" w:fill="FFFFFF"/>
            <w:noWrap/>
            <w:vAlign w:val="bottom"/>
            <w:hideMark/>
          </w:tcPr>
          <w:p w14:paraId="69E35CB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89.01%</w:t>
            </w:r>
          </w:p>
        </w:tc>
        <w:tc>
          <w:tcPr>
            <w:tcW w:w="383" w:type="pct"/>
            <w:tcBorders>
              <w:top w:val="nil"/>
              <w:left w:val="nil"/>
              <w:bottom w:val="single" w:sz="4" w:space="0" w:color="auto"/>
              <w:right w:val="nil"/>
            </w:tcBorders>
            <w:shd w:val="clear" w:color="000000" w:fill="FFFFFF"/>
            <w:noWrap/>
            <w:vAlign w:val="bottom"/>
            <w:hideMark/>
          </w:tcPr>
          <w:p w14:paraId="526824C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89.01%</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0057D9C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99.93%</w:t>
            </w:r>
          </w:p>
        </w:tc>
        <w:tc>
          <w:tcPr>
            <w:tcW w:w="335" w:type="pct"/>
            <w:tcBorders>
              <w:top w:val="nil"/>
              <w:left w:val="nil"/>
              <w:bottom w:val="single" w:sz="4" w:space="0" w:color="auto"/>
              <w:right w:val="single" w:sz="8" w:space="0" w:color="auto"/>
            </w:tcBorders>
            <w:shd w:val="clear" w:color="000000" w:fill="FFFFFF"/>
            <w:noWrap/>
            <w:vAlign w:val="bottom"/>
            <w:hideMark/>
          </w:tcPr>
          <w:p w14:paraId="4549BDC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50.52%</w:t>
            </w:r>
          </w:p>
        </w:tc>
        <w:tc>
          <w:tcPr>
            <w:tcW w:w="435" w:type="pct"/>
            <w:tcBorders>
              <w:top w:val="nil"/>
              <w:left w:val="nil"/>
              <w:bottom w:val="single" w:sz="4" w:space="0" w:color="auto"/>
              <w:right w:val="single" w:sz="8" w:space="0" w:color="auto"/>
            </w:tcBorders>
            <w:shd w:val="clear" w:color="000000" w:fill="FFFFFF"/>
            <w:vAlign w:val="center"/>
          </w:tcPr>
          <w:p w14:paraId="369F62E2" w14:textId="7F7386E2"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0CBA79F5" w14:textId="5EB32A57"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41F7BFFF"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588D77D2"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Puerto de la Cruz</w:t>
            </w:r>
          </w:p>
        </w:tc>
        <w:tc>
          <w:tcPr>
            <w:tcW w:w="627" w:type="pct"/>
            <w:tcBorders>
              <w:top w:val="nil"/>
              <w:left w:val="nil"/>
              <w:bottom w:val="single" w:sz="4" w:space="0" w:color="auto"/>
              <w:right w:val="single" w:sz="8" w:space="0" w:color="auto"/>
            </w:tcBorders>
            <w:shd w:val="clear" w:color="000000" w:fill="A6C9EC"/>
            <w:noWrap/>
            <w:vAlign w:val="center"/>
            <w:hideMark/>
          </w:tcPr>
          <w:p w14:paraId="463A997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30,849</w:t>
            </w:r>
          </w:p>
        </w:tc>
        <w:tc>
          <w:tcPr>
            <w:tcW w:w="457" w:type="pct"/>
            <w:tcBorders>
              <w:top w:val="nil"/>
              <w:left w:val="nil"/>
              <w:bottom w:val="single" w:sz="4" w:space="0" w:color="auto"/>
              <w:right w:val="single" w:sz="4" w:space="0" w:color="auto"/>
            </w:tcBorders>
            <w:shd w:val="clear" w:color="000000" w:fill="FFFFFF"/>
            <w:noWrap/>
            <w:vAlign w:val="bottom"/>
            <w:hideMark/>
          </w:tcPr>
          <w:p w14:paraId="511F475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497" w:type="pct"/>
            <w:tcBorders>
              <w:top w:val="nil"/>
              <w:left w:val="nil"/>
              <w:bottom w:val="single" w:sz="4" w:space="0" w:color="auto"/>
              <w:right w:val="single" w:sz="4" w:space="0" w:color="auto"/>
            </w:tcBorders>
            <w:shd w:val="clear" w:color="000000" w:fill="FFFFFF"/>
            <w:noWrap/>
            <w:vAlign w:val="bottom"/>
            <w:hideMark/>
          </w:tcPr>
          <w:p w14:paraId="37FFF8B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99.99%</w:t>
            </w:r>
          </w:p>
        </w:tc>
        <w:tc>
          <w:tcPr>
            <w:tcW w:w="383" w:type="pct"/>
            <w:tcBorders>
              <w:top w:val="nil"/>
              <w:left w:val="nil"/>
              <w:bottom w:val="single" w:sz="4" w:space="0" w:color="auto"/>
              <w:right w:val="nil"/>
            </w:tcBorders>
            <w:shd w:val="clear" w:color="000000" w:fill="FFFFFF"/>
            <w:noWrap/>
            <w:vAlign w:val="bottom"/>
            <w:hideMark/>
          </w:tcPr>
          <w:p w14:paraId="71F676B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96.68%</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17349D8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588BF81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93.86%</w:t>
            </w:r>
          </w:p>
        </w:tc>
        <w:tc>
          <w:tcPr>
            <w:tcW w:w="435" w:type="pct"/>
            <w:tcBorders>
              <w:top w:val="nil"/>
              <w:left w:val="nil"/>
              <w:bottom w:val="single" w:sz="4" w:space="0" w:color="auto"/>
              <w:right w:val="single" w:sz="8" w:space="0" w:color="auto"/>
            </w:tcBorders>
            <w:shd w:val="clear" w:color="000000" w:fill="FFFFFF"/>
            <w:vAlign w:val="center"/>
          </w:tcPr>
          <w:p w14:paraId="630E001B" w14:textId="0E0A94B3"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Migrar</w:t>
            </w:r>
          </w:p>
        </w:tc>
      </w:tr>
      <w:tr w:rsidR="007E66CC" w:rsidRPr="00DF2DF3" w14:paraId="4D91D770" w14:textId="56F2FC55"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68E5646C"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Fuerteventura</w:t>
            </w:r>
          </w:p>
        </w:tc>
        <w:tc>
          <w:tcPr>
            <w:tcW w:w="1230" w:type="pct"/>
            <w:tcBorders>
              <w:top w:val="nil"/>
              <w:left w:val="nil"/>
              <w:bottom w:val="single" w:sz="4" w:space="0" w:color="auto"/>
              <w:right w:val="single" w:sz="8" w:space="0" w:color="auto"/>
            </w:tcBorders>
            <w:shd w:val="clear" w:color="000000" w:fill="DAE9F8"/>
            <w:noWrap/>
            <w:vAlign w:val="center"/>
            <w:hideMark/>
          </w:tcPr>
          <w:p w14:paraId="434A7AD2"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Puerto del Rosario</w:t>
            </w:r>
          </w:p>
        </w:tc>
        <w:tc>
          <w:tcPr>
            <w:tcW w:w="627" w:type="pct"/>
            <w:tcBorders>
              <w:top w:val="nil"/>
              <w:left w:val="nil"/>
              <w:bottom w:val="single" w:sz="4" w:space="0" w:color="auto"/>
              <w:right w:val="single" w:sz="8" w:space="0" w:color="auto"/>
            </w:tcBorders>
            <w:shd w:val="clear" w:color="000000" w:fill="A6C9EC"/>
            <w:noWrap/>
            <w:vAlign w:val="center"/>
            <w:hideMark/>
          </w:tcPr>
          <w:p w14:paraId="1B56A03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43,390</w:t>
            </w:r>
          </w:p>
        </w:tc>
        <w:tc>
          <w:tcPr>
            <w:tcW w:w="457" w:type="pct"/>
            <w:tcBorders>
              <w:top w:val="nil"/>
              <w:left w:val="nil"/>
              <w:bottom w:val="single" w:sz="4" w:space="0" w:color="auto"/>
              <w:right w:val="single" w:sz="4" w:space="0" w:color="auto"/>
            </w:tcBorders>
            <w:shd w:val="clear" w:color="000000" w:fill="FFFFFF"/>
            <w:noWrap/>
            <w:vAlign w:val="bottom"/>
            <w:hideMark/>
          </w:tcPr>
          <w:p w14:paraId="654DDE6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98.94%</w:t>
            </w:r>
          </w:p>
        </w:tc>
        <w:tc>
          <w:tcPr>
            <w:tcW w:w="497" w:type="pct"/>
            <w:tcBorders>
              <w:top w:val="nil"/>
              <w:left w:val="nil"/>
              <w:bottom w:val="single" w:sz="4" w:space="0" w:color="auto"/>
              <w:right w:val="single" w:sz="4" w:space="0" w:color="auto"/>
            </w:tcBorders>
            <w:shd w:val="clear" w:color="000000" w:fill="FFFFFF"/>
            <w:noWrap/>
            <w:vAlign w:val="bottom"/>
            <w:hideMark/>
          </w:tcPr>
          <w:p w14:paraId="7759457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89.75%</w:t>
            </w:r>
          </w:p>
        </w:tc>
        <w:tc>
          <w:tcPr>
            <w:tcW w:w="383" w:type="pct"/>
            <w:tcBorders>
              <w:top w:val="nil"/>
              <w:left w:val="nil"/>
              <w:bottom w:val="single" w:sz="4" w:space="0" w:color="auto"/>
              <w:right w:val="nil"/>
            </w:tcBorders>
            <w:shd w:val="clear" w:color="000000" w:fill="FFFFFF"/>
            <w:noWrap/>
            <w:vAlign w:val="bottom"/>
            <w:hideMark/>
          </w:tcPr>
          <w:p w14:paraId="36CAEDB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88.98%</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220DD57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07C28C6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38.76%</w:t>
            </w:r>
          </w:p>
        </w:tc>
        <w:tc>
          <w:tcPr>
            <w:tcW w:w="435" w:type="pct"/>
            <w:tcBorders>
              <w:top w:val="nil"/>
              <w:left w:val="nil"/>
              <w:bottom w:val="single" w:sz="4" w:space="0" w:color="auto"/>
              <w:right w:val="single" w:sz="8" w:space="0" w:color="auto"/>
            </w:tcBorders>
            <w:shd w:val="clear" w:color="000000" w:fill="FFFFFF"/>
            <w:vAlign w:val="center"/>
          </w:tcPr>
          <w:p w14:paraId="3F240040" w14:textId="46F74F99"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0C43B888" w14:textId="387EE781"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6F02B31C"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Palma</w:t>
            </w:r>
          </w:p>
        </w:tc>
        <w:tc>
          <w:tcPr>
            <w:tcW w:w="1230" w:type="pct"/>
            <w:tcBorders>
              <w:top w:val="nil"/>
              <w:left w:val="nil"/>
              <w:bottom w:val="single" w:sz="4" w:space="0" w:color="auto"/>
              <w:right w:val="single" w:sz="8" w:space="0" w:color="auto"/>
            </w:tcBorders>
            <w:shd w:val="clear" w:color="000000" w:fill="DAE9F8"/>
            <w:noWrap/>
            <w:vAlign w:val="center"/>
            <w:hideMark/>
          </w:tcPr>
          <w:p w14:paraId="559E27B1"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Puntagorda</w:t>
            </w:r>
          </w:p>
        </w:tc>
        <w:tc>
          <w:tcPr>
            <w:tcW w:w="627" w:type="pct"/>
            <w:tcBorders>
              <w:top w:val="nil"/>
              <w:left w:val="nil"/>
              <w:bottom w:val="single" w:sz="4" w:space="0" w:color="auto"/>
              <w:right w:val="single" w:sz="8" w:space="0" w:color="auto"/>
            </w:tcBorders>
            <w:shd w:val="clear" w:color="000000" w:fill="A6C9EC"/>
            <w:noWrap/>
            <w:vAlign w:val="center"/>
            <w:hideMark/>
          </w:tcPr>
          <w:p w14:paraId="2F65882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2,320</w:t>
            </w:r>
          </w:p>
        </w:tc>
        <w:tc>
          <w:tcPr>
            <w:tcW w:w="457" w:type="pct"/>
            <w:tcBorders>
              <w:top w:val="nil"/>
              <w:left w:val="nil"/>
              <w:bottom w:val="single" w:sz="4" w:space="0" w:color="auto"/>
              <w:right w:val="single" w:sz="4" w:space="0" w:color="auto"/>
            </w:tcBorders>
            <w:shd w:val="clear" w:color="000000" w:fill="FFFFFF"/>
            <w:noWrap/>
            <w:vAlign w:val="bottom"/>
            <w:hideMark/>
          </w:tcPr>
          <w:p w14:paraId="6524BAE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79.15%</w:t>
            </w:r>
          </w:p>
        </w:tc>
        <w:tc>
          <w:tcPr>
            <w:tcW w:w="497" w:type="pct"/>
            <w:tcBorders>
              <w:top w:val="nil"/>
              <w:left w:val="nil"/>
              <w:bottom w:val="single" w:sz="4" w:space="0" w:color="auto"/>
              <w:right w:val="single" w:sz="4" w:space="0" w:color="auto"/>
            </w:tcBorders>
            <w:shd w:val="clear" w:color="000000" w:fill="FFFFFF"/>
            <w:noWrap/>
            <w:vAlign w:val="bottom"/>
            <w:hideMark/>
          </w:tcPr>
          <w:p w14:paraId="4D23D48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76.73%</w:t>
            </w:r>
          </w:p>
        </w:tc>
        <w:tc>
          <w:tcPr>
            <w:tcW w:w="383" w:type="pct"/>
            <w:tcBorders>
              <w:top w:val="nil"/>
              <w:left w:val="nil"/>
              <w:bottom w:val="single" w:sz="4" w:space="0" w:color="auto"/>
              <w:right w:val="nil"/>
            </w:tcBorders>
            <w:shd w:val="clear" w:color="000000" w:fill="FFFFFF"/>
            <w:noWrap/>
            <w:vAlign w:val="bottom"/>
            <w:hideMark/>
          </w:tcPr>
          <w:p w14:paraId="729C8B3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76.73%</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7A94BC5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99.95%</w:t>
            </w:r>
          </w:p>
        </w:tc>
        <w:tc>
          <w:tcPr>
            <w:tcW w:w="335" w:type="pct"/>
            <w:tcBorders>
              <w:top w:val="nil"/>
              <w:left w:val="nil"/>
              <w:bottom w:val="single" w:sz="4" w:space="0" w:color="auto"/>
              <w:right w:val="single" w:sz="8" w:space="0" w:color="auto"/>
            </w:tcBorders>
            <w:shd w:val="clear" w:color="000000" w:fill="FFFFFF"/>
            <w:noWrap/>
            <w:vAlign w:val="bottom"/>
            <w:hideMark/>
          </w:tcPr>
          <w:p w14:paraId="3709C12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0.11%</w:t>
            </w:r>
          </w:p>
        </w:tc>
        <w:tc>
          <w:tcPr>
            <w:tcW w:w="435" w:type="pct"/>
            <w:tcBorders>
              <w:top w:val="nil"/>
              <w:left w:val="nil"/>
              <w:bottom w:val="single" w:sz="4" w:space="0" w:color="auto"/>
              <w:right w:val="single" w:sz="8" w:space="0" w:color="auto"/>
            </w:tcBorders>
            <w:shd w:val="clear" w:color="000000" w:fill="FFFFFF"/>
            <w:vAlign w:val="center"/>
          </w:tcPr>
          <w:p w14:paraId="24B1C093" w14:textId="18B57FBE"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0125FA09" w14:textId="26918A6F"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1D0AF833"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Palma</w:t>
            </w:r>
          </w:p>
        </w:tc>
        <w:tc>
          <w:tcPr>
            <w:tcW w:w="1230" w:type="pct"/>
            <w:tcBorders>
              <w:top w:val="nil"/>
              <w:left w:val="nil"/>
              <w:bottom w:val="single" w:sz="4" w:space="0" w:color="auto"/>
              <w:right w:val="single" w:sz="8" w:space="0" w:color="auto"/>
            </w:tcBorders>
            <w:shd w:val="clear" w:color="000000" w:fill="DAE9F8"/>
            <w:noWrap/>
            <w:vAlign w:val="center"/>
            <w:hideMark/>
          </w:tcPr>
          <w:p w14:paraId="48E0783F"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Puntallana</w:t>
            </w:r>
          </w:p>
        </w:tc>
        <w:tc>
          <w:tcPr>
            <w:tcW w:w="627" w:type="pct"/>
            <w:tcBorders>
              <w:top w:val="nil"/>
              <w:left w:val="nil"/>
              <w:bottom w:val="single" w:sz="4" w:space="0" w:color="auto"/>
              <w:right w:val="single" w:sz="8" w:space="0" w:color="auto"/>
            </w:tcBorders>
            <w:shd w:val="clear" w:color="000000" w:fill="A6C9EC"/>
            <w:noWrap/>
            <w:vAlign w:val="center"/>
            <w:hideMark/>
          </w:tcPr>
          <w:p w14:paraId="6671D9C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2,605</w:t>
            </w:r>
          </w:p>
        </w:tc>
        <w:tc>
          <w:tcPr>
            <w:tcW w:w="457" w:type="pct"/>
            <w:tcBorders>
              <w:top w:val="nil"/>
              <w:left w:val="nil"/>
              <w:bottom w:val="single" w:sz="4" w:space="0" w:color="auto"/>
              <w:right w:val="single" w:sz="4" w:space="0" w:color="auto"/>
            </w:tcBorders>
            <w:shd w:val="clear" w:color="000000" w:fill="FFFFFF"/>
            <w:noWrap/>
            <w:vAlign w:val="bottom"/>
            <w:hideMark/>
          </w:tcPr>
          <w:p w14:paraId="38BDBAA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87.76%</w:t>
            </w:r>
          </w:p>
        </w:tc>
        <w:tc>
          <w:tcPr>
            <w:tcW w:w="497" w:type="pct"/>
            <w:tcBorders>
              <w:top w:val="nil"/>
              <w:left w:val="nil"/>
              <w:bottom w:val="single" w:sz="4" w:space="0" w:color="auto"/>
              <w:right w:val="single" w:sz="4" w:space="0" w:color="auto"/>
            </w:tcBorders>
            <w:shd w:val="clear" w:color="000000" w:fill="FFFFFF"/>
            <w:noWrap/>
            <w:vAlign w:val="bottom"/>
            <w:hideMark/>
          </w:tcPr>
          <w:p w14:paraId="61ADA9E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84.86%</w:t>
            </w:r>
          </w:p>
        </w:tc>
        <w:tc>
          <w:tcPr>
            <w:tcW w:w="383" w:type="pct"/>
            <w:tcBorders>
              <w:top w:val="nil"/>
              <w:left w:val="nil"/>
              <w:bottom w:val="single" w:sz="4" w:space="0" w:color="auto"/>
              <w:right w:val="nil"/>
            </w:tcBorders>
            <w:shd w:val="clear" w:color="000000" w:fill="FFFFFF"/>
            <w:noWrap/>
            <w:vAlign w:val="bottom"/>
            <w:hideMark/>
          </w:tcPr>
          <w:p w14:paraId="5E5CB11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84.86%</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250321A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042E595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30.49%</w:t>
            </w:r>
          </w:p>
        </w:tc>
        <w:tc>
          <w:tcPr>
            <w:tcW w:w="435" w:type="pct"/>
            <w:tcBorders>
              <w:top w:val="nil"/>
              <w:left w:val="nil"/>
              <w:bottom w:val="single" w:sz="4" w:space="0" w:color="auto"/>
              <w:right w:val="single" w:sz="8" w:space="0" w:color="auto"/>
            </w:tcBorders>
            <w:shd w:val="clear" w:color="000000" w:fill="FFFFFF"/>
            <w:vAlign w:val="center"/>
          </w:tcPr>
          <w:p w14:paraId="32334C0B" w14:textId="05F269BA"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1F07D865" w14:textId="0B5DF2C9"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28F5CAD1"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Palma</w:t>
            </w:r>
          </w:p>
        </w:tc>
        <w:tc>
          <w:tcPr>
            <w:tcW w:w="1230" w:type="pct"/>
            <w:tcBorders>
              <w:top w:val="nil"/>
              <w:left w:val="nil"/>
              <w:bottom w:val="single" w:sz="4" w:space="0" w:color="auto"/>
              <w:right w:val="single" w:sz="8" w:space="0" w:color="auto"/>
            </w:tcBorders>
            <w:shd w:val="clear" w:color="000000" w:fill="DAE9F8"/>
            <w:noWrap/>
            <w:vAlign w:val="center"/>
            <w:hideMark/>
          </w:tcPr>
          <w:p w14:paraId="78727975"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San Andrés y Sauces</w:t>
            </w:r>
          </w:p>
        </w:tc>
        <w:tc>
          <w:tcPr>
            <w:tcW w:w="627" w:type="pct"/>
            <w:tcBorders>
              <w:top w:val="nil"/>
              <w:left w:val="nil"/>
              <w:bottom w:val="single" w:sz="4" w:space="0" w:color="auto"/>
              <w:right w:val="single" w:sz="8" w:space="0" w:color="auto"/>
            </w:tcBorders>
            <w:shd w:val="clear" w:color="000000" w:fill="A6C9EC"/>
            <w:noWrap/>
            <w:vAlign w:val="center"/>
            <w:hideMark/>
          </w:tcPr>
          <w:p w14:paraId="5AAA786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4,219</w:t>
            </w:r>
          </w:p>
        </w:tc>
        <w:tc>
          <w:tcPr>
            <w:tcW w:w="457" w:type="pct"/>
            <w:tcBorders>
              <w:top w:val="nil"/>
              <w:left w:val="nil"/>
              <w:bottom w:val="single" w:sz="4" w:space="0" w:color="auto"/>
              <w:right w:val="single" w:sz="4" w:space="0" w:color="auto"/>
            </w:tcBorders>
            <w:shd w:val="clear" w:color="000000" w:fill="FFFFFF"/>
            <w:noWrap/>
            <w:vAlign w:val="bottom"/>
            <w:hideMark/>
          </w:tcPr>
          <w:p w14:paraId="58DAB3A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94.03%</w:t>
            </w:r>
          </w:p>
        </w:tc>
        <w:tc>
          <w:tcPr>
            <w:tcW w:w="497" w:type="pct"/>
            <w:tcBorders>
              <w:top w:val="nil"/>
              <w:left w:val="nil"/>
              <w:bottom w:val="single" w:sz="4" w:space="0" w:color="auto"/>
              <w:right w:val="single" w:sz="4" w:space="0" w:color="auto"/>
            </w:tcBorders>
            <w:shd w:val="clear" w:color="000000" w:fill="FFFFFF"/>
            <w:noWrap/>
            <w:vAlign w:val="bottom"/>
            <w:hideMark/>
          </w:tcPr>
          <w:p w14:paraId="592B078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73.45%</w:t>
            </w:r>
          </w:p>
        </w:tc>
        <w:tc>
          <w:tcPr>
            <w:tcW w:w="383" w:type="pct"/>
            <w:tcBorders>
              <w:top w:val="nil"/>
              <w:left w:val="nil"/>
              <w:bottom w:val="single" w:sz="4" w:space="0" w:color="auto"/>
              <w:right w:val="nil"/>
            </w:tcBorders>
            <w:shd w:val="clear" w:color="000000" w:fill="FFFFFF"/>
            <w:noWrap/>
            <w:vAlign w:val="bottom"/>
            <w:hideMark/>
          </w:tcPr>
          <w:p w14:paraId="62CBA0A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67.77%</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38DFEB4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015117B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20.60%</w:t>
            </w:r>
          </w:p>
        </w:tc>
        <w:tc>
          <w:tcPr>
            <w:tcW w:w="435" w:type="pct"/>
            <w:tcBorders>
              <w:top w:val="nil"/>
              <w:left w:val="nil"/>
              <w:bottom w:val="single" w:sz="4" w:space="0" w:color="auto"/>
              <w:right w:val="single" w:sz="8" w:space="0" w:color="auto"/>
            </w:tcBorders>
            <w:shd w:val="clear" w:color="000000" w:fill="FFFFFF"/>
            <w:vAlign w:val="center"/>
          </w:tcPr>
          <w:p w14:paraId="2B34AEE4" w14:textId="3FCEC5E8"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64D02C4A" w14:textId="44D5848A"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0B055969"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Lanzarote</w:t>
            </w:r>
          </w:p>
        </w:tc>
        <w:tc>
          <w:tcPr>
            <w:tcW w:w="1230" w:type="pct"/>
            <w:tcBorders>
              <w:top w:val="nil"/>
              <w:left w:val="nil"/>
              <w:bottom w:val="single" w:sz="4" w:space="0" w:color="auto"/>
              <w:right w:val="single" w:sz="8" w:space="0" w:color="auto"/>
            </w:tcBorders>
            <w:shd w:val="clear" w:color="000000" w:fill="DAE9F8"/>
            <w:noWrap/>
            <w:vAlign w:val="center"/>
            <w:hideMark/>
          </w:tcPr>
          <w:p w14:paraId="6743D165"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San Bartolomé</w:t>
            </w:r>
          </w:p>
        </w:tc>
        <w:tc>
          <w:tcPr>
            <w:tcW w:w="627" w:type="pct"/>
            <w:tcBorders>
              <w:top w:val="nil"/>
              <w:left w:val="nil"/>
              <w:bottom w:val="single" w:sz="4" w:space="0" w:color="auto"/>
              <w:right w:val="single" w:sz="8" w:space="0" w:color="auto"/>
            </w:tcBorders>
            <w:shd w:val="clear" w:color="000000" w:fill="A6C9EC"/>
            <w:noWrap/>
            <w:vAlign w:val="center"/>
            <w:hideMark/>
          </w:tcPr>
          <w:p w14:paraId="2FC4F36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19,200</w:t>
            </w:r>
          </w:p>
        </w:tc>
        <w:tc>
          <w:tcPr>
            <w:tcW w:w="457" w:type="pct"/>
            <w:tcBorders>
              <w:top w:val="nil"/>
              <w:left w:val="nil"/>
              <w:bottom w:val="single" w:sz="4" w:space="0" w:color="auto"/>
              <w:right w:val="single" w:sz="4" w:space="0" w:color="auto"/>
            </w:tcBorders>
            <w:shd w:val="clear" w:color="000000" w:fill="FFFFFF"/>
            <w:noWrap/>
            <w:vAlign w:val="bottom"/>
            <w:hideMark/>
          </w:tcPr>
          <w:p w14:paraId="31B9D71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99.01%</w:t>
            </w:r>
          </w:p>
        </w:tc>
        <w:tc>
          <w:tcPr>
            <w:tcW w:w="497" w:type="pct"/>
            <w:tcBorders>
              <w:top w:val="nil"/>
              <w:left w:val="nil"/>
              <w:bottom w:val="single" w:sz="4" w:space="0" w:color="auto"/>
              <w:right w:val="single" w:sz="4" w:space="0" w:color="auto"/>
            </w:tcBorders>
            <w:shd w:val="clear" w:color="000000" w:fill="FFFFFF"/>
            <w:noWrap/>
            <w:vAlign w:val="bottom"/>
            <w:hideMark/>
          </w:tcPr>
          <w:p w14:paraId="417E253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93.34%</w:t>
            </w:r>
          </w:p>
        </w:tc>
        <w:tc>
          <w:tcPr>
            <w:tcW w:w="383" w:type="pct"/>
            <w:tcBorders>
              <w:top w:val="nil"/>
              <w:left w:val="nil"/>
              <w:bottom w:val="single" w:sz="4" w:space="0" w:color="auto"/>
              <w:right w:val="nil"/>
            </w:tcBorders>
            <w:shd w:val="clear" w:color="000000" w:fill="FFFFFF"/>
            <w:noWrap/>
            <w:vAlign w:val="bottom"/>
            <w:hideMark/>
          </w:tcPr>
          <w:p w14:paraId="1F6672D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93.34%</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385177D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286FD1C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83.04%</w:t>
            </w:r>
          </w:p>
        </w:tc>
        <w:tc>
          <w:tcPr>
            <w:tcW w:w="435" w:type="pct"/>
            <w:tcBorders>
              <w:top w:val="nil"/>
              <w:left w:val="nil"/>
              <w:bottom w:val="single" w:sz="4" w:space="0" w:color="auto"/>
              <w:right w:val="single" w:sz="8" w:space="0" w:color="auto"/>
            </w:tcBorders>
            <w:shd w:val="clear" w:color="000000" w:fill="FFFFFF"/>
            <w:vAlign w:val="center"/>
          </w:tcPr>
          <w:p w14:paraId="29860104" w14:textId="7A8B3E1A"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44A2FFFC" w14:textId="3C6E2CE4"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2140010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2F7443D5"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San Bartolomé de Tirajana</w:t>
            </w:r>
          </w:p>
        </w:tc>
        <w:tc>
          <w:tcPr>
            <w:tcW w:w="627" w:type="pct"/>
            <w:tcBorders>
              <w:top w:val="nil"/>
              <w:left w:val="nil"/>
              <w:bottom w:val="single" w:sz="4" w:space="0" w:color="auto"/>
              <w:right w:val="single" w:sz="8" w:space="0" w:color="auto"/>
            </w:tcBorders>
            <w:shd w:val="clear" w:color="000000" w:fill="A6C9EC"/>
            <w:noWrap/>
            <w:vAlign w:val="center"/>
            <w:hideMark/>
          </w:tcPr>
          <w:p w14:paraId="1A5B178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53,912</w:t>
            </w:r>
          </w:p>
        </w:tc>
        <w:tc>
          <w:tcPr>
            <w:tcW w:w="457" w:type="pct"/>
            <w:tcBorders>
              <w:top w:val="nil"/>
              <w:left w:val="nil"/>
              <w:bottom w:val="single" w:sz="4" w:space="0" w:color="auto"/>
              <w:right w:val="single" w:sz="4" w:space="0" w:color="auto"/>
            </w:tcBorders>
            <w:shd w:val="clear" w:color="000000" w:fill="FFFFFF"/>
            <w:noWrap/>
            <w:vAlign w:val="bottom"/>
            <w:hideMark/>
          </w:tcPr>
          <w:p w14:paraId="33A14A2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94.38%</w:t>
            </w:r>
          </w:p>
        </w:tc>
        <w:tc>
          <w:tcPr>
            <w:tcW w:w="497" w:type="pct"/>
            <w:tcBorders>
              <w:top w:val="nil"/>
              <w:left w:val="nil"/>
              <w:bottom w:val="single" w:sz="4" w:space="0" w:color="auto"/>
              <w:right w:val="single" w:sz="4" w:space="0" w:color="auto"/>
            </w:tcBorders>
            <w:shd w:val="clear" w:color="000000" w:fill="FFFFFF"/>
            <w:noWrap/>
            <w:vAlign w:val="bottom"/>
            <w:hideMark/>
          </w:tcPr>
          <w:p w14:paraId="4DA6FDB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86.84%</w:t>
            </w:r>
          </w:p>
        </w:tc>
        <w:tc>
          <w:tcPr>
            <w:tcW w:w="383" w:type="pct"/>
            <w:tcBorders>
              <w:top w:val="nil"/>
              <w:left w:val="nil"/>
              <w:bottom w:val="single" w:sz="4" w:space="0" w:color="auto"/>
              <w:right w:val="nil"/>
            </w:tcBorders>
            <w:shd w:val="clear" w:color="000000" w:fill="FFFFFF"/>
            <w:noWrap/>
            <w:vAlign w:val="bottom"/>
            <w:hideMark/>
          </w:tcPr>
          <w:p w14:paraId="1A60CBE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86.60%</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0E7BE02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99.67%</w:t>
            </w:r>
          </w:p>
        </w:tc>
        <w:tc>
          <w:tcPr>
            <w:tcW w:w="335" w:type="pct"/>
            <w:tcBorders>
              <w:top w:val="nil"/>
              <w:left w:val="nil"/>
              <w:bottom w:val="single" w:sz="4" w:space="0" w:color="auto"/>
              <w:right w:val="single" w:sz="8" w:space="0" w:color="auto"/>
            </w:tcBorders>
            <w:shd w:val="clear" w:color="000000" w:fill="FFFFFF"/>
            <w:noWrap/>
            <w:vAlign w:val="bottom"/>
            <w:hideMark/>
          </w:tcPr>
          <w:p w14:paraId="4153BDB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50.97%</w:t>
            </w:r>
          </w:p>
        </w:tc>
        <w:tc>
          <w:tcPr>
            <w:tcW w:w="435" w:type="pct"/>
            <w:tcBorders>
              <w:top w:val="nil"/>
              <w:left w:val="nil"/>
              <w:bottom w:val="single" w:sz="4" w:space="0" w:color="auto"/>
              <w:right w:val="single" w:sz="8" w:space="0" w:color="auto"/>
            </w:tcBorders>
            <w:shd w:val="clear" w:color="000000" w:fill="FFFFFF"/>
            <w:vAlign w:val="center"/>
          </w:tcPr>
          <w:p w14:paraId="53740D82" w14:textId="4ADA7011"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4F632288" w14:textId="299B0808"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3C4337D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79C23660"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San Cristóbal de La Laguna</w:t>
            </w:r>
          </w:p>
        </w:tc>
        <w:tc>
          <w:tcPr>
            <w:tcW w:w="627" w:type="pct"/>
            <w:tcBorders>
              <w:top w:val="nil"/>
              <w:left w:val="nil"/>
              <w:bottom w:val="single" w:sz="4" w:space="0" w:color="auto"/>
              <w:right w:val="single" w:sz="8" w:space="0" w:color="auto"/>
            </w:tcBorders>
            <w:shd w:val="clear" w:color="000000" w:fill="A6C9EC"/>
            <w:noWrap/>
            <w:vAlign w:val="center"/>
            <w:hideMark/>
          </w:tcPr>
          <w:p w14:paraId="2AAD0A1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159,034</w:t>
            </w:r>
          </w:p>
        </w:tc>
        <w:tc>
          <w:tcPr>
            <w:tcW w:w="457" w:type="pct"/>
            <w:tcBorders>
              <w:top w:val="nil"/>
              <w:left w:val="nil"/>
              <w:bottom w:val="single" w:sz="4" w:space="0" w:color="auto"/>
              <w:right w:val="single" w:sz="4" w:space="0" w:color="auto"/>
            </w:tcBorders>
            <w:shd w:val="clear" w:color="000000" w:fill="FFFFFF"/>
            <w:noWrap/>
            <w:vAlign w:val="bottom"/>
            <w:hideMark/>
          </w:tcPr>
          <w:p w14:paraId="4B681E7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99.45%</w:t>
            </w:r>
          </w:p>
        </w:tc>
        <w:tc>
          <w:tcPr>
            <w:tcW w:w="497" w:type="pct"/>
            <w:tcBorders>
              <w:top w:val="nil"/>
              <w:left w:val="nil"/>
              <w:bottom w:val="single" w:sz="4" w:space="0" w:color="auto"/>
              <w:right w:val="single" w:sz="4" w:space="0" w:color="auto"/>
            </w:tcBorders>
            <w:shd w:val="clear" w:color="000000" w:fill="FFFFFF"/>
            <w:noWrap/>
            <w:vAlign w:val="bottom"/>
            <w:hideMark/>
          </w:tcPr>
          <w:p w14:paraId="7466AC5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96.68%</w:t>
            </w:r>
          </w:p>
        </w:tc>
        <w:tc>
          <w:tcPr>
            <w:tcW w:w="383" w:type="pct"/>
            <w:tcBorders>
              <w:top w:val="nil"/>
              <w:left w:val="nil"/>
              <w:bottom w:val="single" w:sz="4" w:space="0" w:color="auto"/>
              <w:right w:val="nil"/>
            </w:tcBorders>
            <w:shd w:val="clear" w:color="000000" w:fill="FFFFFF"/>
            <w:noWrap/>
            <w:vAlign w:val="bottom"/>
            <w:hideMark/>
          </w:tcPr>
          <w:p w14:paraId="21EDE33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95.77%</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3E32809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99.99%</w:t>
            </w:r>
          </w:p>
        </w:tc>
        <w:tc>
          <w:tcPr>
            <w:tcW w:w="335" w:type="pct"/>
            <w:tcBorders>
              <w:top w:val="nil"/>
              <w:left w:val="nil"/>
              <w:bottom w:val="single" w:sz="4" w:space="0" w:color="auto"/>
              <w:right w:val="single" w:sz="8" w:space="0" w:color="auto"/>
            </w:tcBorders>
            <w:shd w:val="clear" w:color="000000" w:fill="FFFFFF"/>
            <w:noWrap/>
            <w:vAlign w:val="bottom"/>
            <w:hideMark/>
          </w:tcPr>
          <w:p w14:paraId="327BB88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88.00%</w:t>
            </w:r>
          </w:p>
        </w:tc>
        <w:tc>
          <w:tcPr>
            <w:tcW w:w="435" w:type="pct"/>
            <w:tcBorders>
              <w:top w:val="nil"/>
              <w:left w:val="nil"/>
              <w:bottom w:val="single" w:sz="4" w:space="0" w:color="auto"/>
              <w:right w:val="single" w:sz="8" w:space="0" w:color="auto"/>
            </w:tcBorders>
            <w:shd w:val="clear" w:color="000000" w:fill="FFFFFF"/>
            <w:vAlign w:val="center"/>
          </w:tcPr>
          <w:p w14:paraId="117653A2" w14:textId="390A297F"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Migrar</w:t>
            </w:r>
          </w:p>
        </w:tc>
      </w:tr>
      <w:tr w:rsidR="007E66CC" w:rsidRPr="00DF2DF3" w14:paraId="22081380" w14:textId="15E0168F"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29308F2E"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46F18E09"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San Juan de la Rambla</w:t>
            </w:r>
          </w:p>
        </w:tc>
        <w:tc>
          <w:tcPr>
            <w:tcW w:w="627" w:type="pct"/>
            <w:tcBorders>
              <w:top w:val="nil"/>
              <w:left w:val="nil"/>
              <w:bottom w:val="single" w:sz="4" w:space="0" w:color="auto"/>
              <w:right w:val="single" w:sz="8" w:space="0" w:color="auto"/>
            </w:tcBorders>
            <w:shd w:val="clear" w:color="000000" w:fill="A6C9EC"/>
            <w:noWrap/>
            <w:vAlign w:val="center"/>
            <w:hideMark/>
          </w:tcPr>
          <w:p w14:paraId="3BE2BD3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4,908</w:t>
            </w:r>
          </w:p>
        </w:tc>
        <w:tc>
          <w:tcPr>
            <w:tcW w:w="457" w:type="pct"/>
            <w:tcBorders>
              <w:top w:val="nil"/>
              <w:left w:val="nil"/>
              <w:bottom w:val="single" w:sz="4" w:space="0" w:color="auto"/>
              <w:right w:val="single" w:sz="4" w:space="0" w:color="auto"/>
            </w:tcBorders>
            <w:shd w:val="clear" w:color="000000" w:fill="FFFFFF"/>
            <w:noWrap/>
            <w:vAlign w:val="bottom"/>
            <w:hideMark/>
          </w:tcPr>
          <w:p w14:paraId="0480FD6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98.91%</w:t>
            </w:r>
          </w:p>
        </w:tc>
        <w:tc>
          <w:tcPr>
            <w:tcW w:w="497" w:type="pct"/>
            <w:tcBorders>
              <w:top w:val="nil"/>
              <w:left w:val="nil"/>
              <w:bottom w:val="single" w:sz="4" w:space="0" w:color="auto"/>
              <w:right w:val="single" w:sz="4" w:space="0" w:color="auto"/>
            </w:tcBorders>
            <w:shd w:val="clear" w:color="000000" w:fill="FFFFFF"/>
            <w:noWrap/>
            <w:vAlign w:val="bottom"/>
            <w:hideMark/>
          </w:tcPr>
          <w:p w14:paraId="63865B3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96.59%</w:t>
            </w:r>
          </w:p>
        </w:tc>
        <w:tc>
          <w:tcPr>
            <w:tcW w:w="383" w:type="pct"/>
            <w:tcBorders>
              <w:top w:val="nil"/>
              <w:left w:val="nil"/>
              <w:bottom w:val="single" w:sz="4" w:space="0" w:color="auto"/>
              <w:right w:val="nil"/>
            </w:tcBorders>
            <w:shd w:val="clear" w:color="000000" w:fill="FFFFFF"/>
            <w:noWrap/>
            <w:vAlign w:val="bottom"/>
            <w:hideMark/>
          </w:tcPr>
          <w:p w14:paraId="346738E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92.85%</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76FEFEE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2F8525C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96.64%</w:t>
            </w:r>
          </w:p>
        </w:tc>
        <w:tc>
          <w:tcPr>
            <w:tcW w:w="435" w:type="pct"/>
            <w:tcBorders>
              <w:top w:val="nil"/>
              <w:left w:val="nil"/>
              <w:bottom w:val="single" w:sz="4" w:space="0" w:color="auto"/>
              <w:right w:val="single" w:sz="8" w:space="0" w:color="auto"/>
            </w:tcBorders>
            <w:shd w:val="clear" w:color="000000" w:fill="FFFFFF"/>
            <w:vAlign w:val="center"/>
          </w:tcPr>
          <w:p w14:paraId="0127E6BE" w14:textId="55E6C780"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3FE3F981" w14:textId="46F1653E"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2AE0C9CD"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0CAA8F13"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San Miguel de Abona</w:t>
            </w:r>
          </w:p>
        </w:tc>
        <w:tc>
          <w:tcPr>
            <w:tcW w:w="627" w:type="pct"/>
            <w:tcBorders>
              <w:top w:val="nil"/>
              <w:left w:val="nil"/>
              <w:bottom w:val="single" w:sz="4" w:space="0" w:color="auto"/>
              <w:right w:val="single" w:sz="8" w:space="0" w:color="auto"/>
            </w:tcBorders>
            <w:shd w:val="clear" w:color="000000" w:fill="A6C9EC"/>
            <w:noWrap/>
            <w:vAlign w:val="center"/>
            <w:hideMark/>
          </w:tcPr>
          <w:p w14:paraId="063F77F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22,606</w:t>
            </w:r>
          </w:p>
        </w:tc>
        <w:tc>
          <w:tcPr>
            <w:tcW w:w="457" w:type="pct"/>
            <w:tcBorders>
              <w:top w:val="nil"/>
              <w:left w:val="nil"/>
              <w:bottom w:val="single" w:sz="4" w:space="0" w:color="auto"/>
              <w:right w:val="single" w:sz="4" w:space="0" w:color="auto"/>
            </w:tcBorders>
            <w:shd w:val="clear" w:color="000000" w:fill="FFFFFF"/>
            <w:noWrap/>
            <w:vAlign w:val="bottom"/>
            <w:hideMark/>
          </w:tcPr>
          <w:p w14:paraId="4BE9EAB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99.99%</w:t>
            </w:r>
          </w:p>
        </w:tc>
        <w:tc>
          <w:tcPr>
            <w:tcW w:w="497" w:type="pct"/>
            <w:tcBorders>
              <w:top w:val="nil"/>
              <w:left w:val="nil"/>
              <w:bottom w:val="single" w:sz="4" w:space="0" w:color="auto"/>
              <w:right w:val="single" w:sz="4" w:space="0" w:color="auto"/>
            </w:tcBorders>
            <w:shd w:val="clear" w:color="000000" w:fill="FFFFFF"/>
            <w:noWrap/>
            <w:vAlign w:val="bottom"/>
            <w:hideMark/>
          </w:tcPr>
          <w:p w14:paraId="67DE39D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99.89%</w:t>
            </w:r>
          </w:p>
        </w:tc>
        <w:tc>
          <w:tcPr>
            <w:tcW w:w="383" w:type="pct"/>
            <w:tcBorders>
              <w:top w:val="nil"/>
              <w:left w:val="nil"/>
              <w:bottom w:val="single" w:sz="4" w:space="0" w:color="auto"/>
              <w:right w:val="nil"/>
            </w:tcBorders>
            <w:shd w:val="clear" w:color="000000" w:fill="FFFFFF"/>
            <w:noWrap/>
            <w:vAlign w:val="bottom"/>
            <w:hideMark/>
          </w:tcPr>
          <w:p w14:paraId="535E7C6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95.00%</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6AD80A5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99.91%</w:t>
            </w:r>
          </w:p>
        </w:tc>
        <w:tc>
          <w:tcPr>
            <w:tcW w:w="335" w:type="pct"/>
            <w:tcBorders>
              <w:top w:val="nil"/>
              <w:left w:val="nil"/>
              <w:bottom w:val="single" w:sz="4" w:space="0" w:color="auto"/>
              <w:right w:val="single" w:sz="8" w:space="0" w:color="auto"/>
            </w:tcBorders>
            <w:shd w:val="clear" w:color="000000" w:fill="FFFFFF"/>
            <w:noWrap/>
            <w:vAlign w:val="bottom"/>
            <w:hideMark/>
          </w:tcPr>
          <w:p w14:paraId="7D123E1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82.03%</w:t>
            </w:r>
          </w:p>
        </w:tc>
        <w:tc>
          <w:tcPr>
            <w:tcW w:w="435" w:type="pct"/>
            <w:tcBorders>
              <w:top w:val="nil"/>
              <w:left w:val="nil"/>
              <w:bottom w:val="single" w:sz="4" w:space="0" w:color="auto"/>
              <w:right w:val="single" w:sz="8" w:space="0" w:color="auto"/>
            </w:tcBorders>
            <w:shd w:val="clear" w:color="000000" w:fill="FFFFFF"/>
            <w:vAlign w:val="center"/>
          </w:tcPr>
          <w:p w14:paraId="72FECB68" w14:textId="11805597"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Migrar</w:t>
            </w:r>
          </w:p>
        </w:tc>
      </w:tr>
      <w:tr w:rsidR="007E66CC" w:rsidRPr="00DF2DF3" w14:paraId="5705E0E8" w14:textId="180A2EEF"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27E78FEC"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Gomera</w:t>
            </w:r>
          </w:p>
        </w:tc>
        <w:tc>
          <w:tcPr>
            <w:tcW w:w="1230" w:type="pct"/>
            <w:tcBorders>
              <w:top w:val="nil"/>
              <w:left w:val="nil"/>
              <w:bottom w:val="single" w:sz="4" w:space="0" w:color="auto"/>
              <w:right w:val="single" w:sz="8" w:space="0" w:color="auto"/>
            </w:tcBorders>
            <w:shd w:val="clear" w:color="000000" w:fill="DAE9F8"/>
            <w:noWrap/>
            <w:vAlign w:val="center"/>
            <w:hideMark/>
          </w:tcPr>
          <w:p w14:paraId="79892434"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San Sebastián de la Gomera</w:t>
            </w:r>
          </w:p>
        </w:tc>
        <w:tc>
          <w:tcPr>
            <w:tcW w:w="627" w:type="pct"/>
            <w:tcBorders>
              <w:top w:val="nil"/>
              <w:left w:val="nil"/>
              <w:bottom w:val="single" w:sz="4" w:space="0" w:color="auto"/>
              <w:right w:val="single" w:sz="8" w:space="0" w:color="auto"/>
            </w:tcBorders>
            <w:shd w:val="clear" w:color="000000" w:fill="A6C9EC"/>
            <w:noWrap/>
            <w:vAlign w:val="center"/>
            <w:hideMark/>
          </w:tcPr>
          <w:p w14:paraId="1D3EC61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9,501</w:t>
            </w:r>
          </w:p>
        </w:tc>
        <w:tc>
          <w:tcPr>
            <w:tcW w:w="457" w:type="pct"/>
            <w:tcBorders>
              <w:top w:val="nil"/>
              <w:left w:val="nil"/>
              <w:bottom w:val="single" w:sz="4" w:space="0" w:color="auto"/>
              <w:right w:val="single" w:sz="4" w:space="0" w:color="auto"/>
            </w:tcBorders>
            <w:shd w:val="clear" w:color="000000" w:fill="FFFFFF"/>
            <w:noWrap/>
            <w:vAlign w:val="bottom"/>
            <w:hideMark/>
          </w:tcPr>
          <w:p w14:paraId="0C4158A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83.64%</w:t>
            </w:r>
          </w:p>
        </w:tc>
        <w:tc>
          <w:tcPr>
            <w:tcW w:w="497" w:type="pct"/>
            <w:tcBorders>
              <w:top w:val="nil"/>
              <w:left w:val="nil"/>
              <w:bottom w:val="single" w:sz="4" w:space="0" w:color="auto"/>
              <w:right w:val="single" w:sz="4" w:space="0" w:color="auto"/>
            </w:tcBorders>
            <w:shd w:val="clear" w:color="000000" w:fill="FFFFFF"/>
            <w:noWrap/>
            <w:vAlign w:val="bottom"/>
            <w:hideMark/>
          </w:tcPr>
          <w:p w14:paraId="41F3271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74.74%</w:t>
            </w:r>
          </w:p>
        </w:tc>
        <w:tc>
          <w:tcPr>
            <w:tcW w:w="383" w:type="pct"/>
            <w:tcBorders>
              <w:top w:val="nil"/>
              <w:left w:val="nil"/>
              <w:bottom w:val="single" w:sz="4" w:space="0" w:color="auto"/>
              <w:right w:val="nil"/>
            </w:tcBorders>
            <w:shd w:val="clear" w:color="000000" w:fill="FFFFFF"/>
            <w:noWrap/>
            <w:vAlign w:val="bottom"/>
            <w:hideMark/>
          </w:tcPr>
          <w:p w14:paraId="28301D3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74.74%</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58DE6C4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86.63%</w:t>
            </w:r>
          </w:p>
        </w:tc>
        <w:tc>
          <w:tcPr>
            <w:tcW w:w="335" w:type="pct"/>
            <w:tcBorders>
              <w:top w:val="nil"/>
              <w:left w:val="nil"/>
              <w:bottom w:val="single" w:sz="4" w:space="0" w:color="auto"/>
              <w:right w:val="single" w:sz="8" w:space="0" w:color="auto"/>
            </w:tcBorders>
            <w:shd w:val="clear" w:color="000000" w:fill="FFFFFF"/>
            <w:noWrap/>
            <w:vAlign w:val="bottom"/>
            <w:hideMark/>
          </w:tcPr>
          <w:p w14:paraId="67EBAAD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86.01%</w:t>
            </w:r>
          </w:p>
        </w:tc>
        <w:tc>
          <w:tcPr>
            <w:tcW w:w="435" w:type="pct"/>
            <w:tcBorders>
              <w:top w:val="nil"/>
              <w:left w:val="nil"/>
              <w:bottom w:val="single" w:sz="4" w:space="0" w:color="auto"/>
              <w:right w:val="single" w:sz="8" w:space="0" w:color="auto"/>
            </w:tcBorders>
            <w:shd w:val="clear" w:color="000000" w:fill="FFFFFF"/>
            <w:vAlign w:val="center"/>
          </w:tcPr>
          <w:p w14:paraId="066CA98D" w14:textId="03603E67"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503DB016" w14:textId="3401616E"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17920637"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58052EF7"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Santa Brígida</w:t>
            </w:r>
          </w:p>
        </w:tc>
        <w:tc>
          <w:tcPr>
            <w:tcW w:w="627" w:type="pct"/>
            <w:tcBorders>
              <w:top w:val="nil"/>
              <w:left w:val="nil"/>
              <w:bottom w:val="single" w:sz="4" w:space="0" w:color="auto"/>
              <w:right w:val="single" w:sz="8" w:space="0" w:color="auto"/>
            </w:tcBorders>
            <w:shd w:val="clear" w:color="000000" w:fill="A6C9EC"/>
            <w:noWrap/>
            <w:vAlign w:val="center"/>
            <w:hideMark/>
          </w:tcPr>
          <w:p w14:paraId="59E7A26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18,510</w:t>
            </w:r>
          </w:p>
        </w:tc>
        <w:tc>
          <w:tcPr>
            <w:tcW w:w="457" w:type="pct"/>
            <w:tcBorders>
              <w:top w:val="nil"/>
              <w:left w:val="nil"/>
              <w:bottom w:val="single" w:sz="4" w:space="0" w:color="auto"/>
              <w:right w:val="single" w:sz="4" w:space="0" w:color="auto"/>
            </w:tcBorders>
            <w:shd w:val="clear" w:color="000000" w:fill="FFFFFF"/>
            <w:noWrap/>
            <w:vAlign w:val="bottom"/>
            <w:hideMark/>
          </w:tcPr>
          <w:p w14:paraId="264E401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99.00%</w:t>
            </w:r>
          </w:p>
        </w:tc>
        <w:tc>
          <w:tcPr>
            <w:tcW w:w="497" w:type="pct"/>
            <w:tcBorders>
              <w:top w:val="nil"/>
              <w:left w:val="nil"/>
              <w:bottom w:val="single" w:sz="4" w:space="0" w:color="auto"/>
              <w:right w:val="single" w:sz="4" w:space="0" w:color="auto"/>
            </w:tcBorders>
            <w:shd w:val="clear" w:color="000000" w:fill="FFFFFF"/>
            <w:noWrap/>
            <w:vAlign w:val="bottom"/>
            <w:hideMark/>
          </w:tcPr>
          <w:p w14:paraId="22FE1AD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92.68%</w:t>
            </w:r>
          </w:p>
        </w:tc>
        <w:tc>
          <w:tcPr>
            <w:tcW w:w="383" w:type="pct"/>
            <w:tcBorders>
              <w:top w:val="nil"/>
              <w:left w:val="nil"/>
              <w:bottom w:val="single" w:sz="4" w:space="0" w:color="auto"/>
              <w:right w:val="nil"/>
            </w:tcBorders>
            <w:shd w:val="clear" w:color="000000" w:fill="FFFFFF"/>
            <w:noWrap/>
            <w:vAlign w:val="bottom"/>
            <w:hideMark/>
          </w:tcPr>
          <w:p w14:paraId="0959359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92.68%</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3E6A19F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07728AA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41.97%</w:t>
            </w:r>
          </w:p>
        </w:tc>
        <w:tc>
          <w:tcPr>
            <w:tcW w:w="435" w:type="pct"/>
            <w:tcBorders>
              <w:top w:val="nil"/>
              <w:left w:val="nil"/>
              <w:bottom w:val="single" w:sz="4" w:space="0" w:color="auto"/>
              <w:right w:val="single" w:sz="8" w:space="0" w:color="auto"/>
            </w:tcBorders>
            <w:shd w:val="clear" w:color="000000" w:fill="FFFFFF"/>
            <w:vAlign w:val="center"/>
          </w:tcPr>
          <w:p w14:paraId="11B37415" w14:textId="1E469FE8"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08862334" w14:textId="5EBC399E"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6999152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Palma</w:t>
            </w:r>
          </w:p>
        </w:tc>
        <w:tc>
          <w:tcPr>
            <w:tcW w:w="1230" w:type="pct"/>
            <w:tcBorders>
              <w:top w:val="nil"/>
              <w:left w:val="nil"/>
              <w:bottom w:val="single" w:sz="4" w:space="0" w:color="auto"/>
              <w:right w:val="single" w:sz="8" w:space="0" w:color="auto"/>
            </w:tcBorders>
            <w:shd w:val="clear" w:color="000000" w:fill="DAE9F8"/>
            <w:noWrap/>
            <w:vAlign w:val="center"/>
            <w:hideMark/>
          </w:tcPr>
          <w:p w14:paraId="30CD7F37"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Santa Cruz de la Palma</w:t>
            </w:r>
          </w:p>
        </w:tc>
        <w:tc>
          <w:tcPr>
            <w:tcW w:w="627" w:type="pct"/>
            <w:tcBorders>
              <w:top w:val="nil"/>
              <w:left w:val="nil"/>
              <w:bottom w:val="single" w:sz="4" w:space="0" w:color="auto"/>
              <w:right w:val="single" w:sz="8" w:space="0" w:color="auto"/>
            </w:tcBorders>
            <w:shd w:val="clear" w:color="000000" w:fill="A6C9EC"/>
            <w:noWrap/>
            <w:vAlign w:val="center"/>
            <w:hideMark/>
          </w:tcPr>
          <w:p w14:paraId="5696391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15,441</w:t>
            </w:r>
          </w:p>
        </w:tc>
        <w:tc>
          <w:tcPr>
            <w:tcW w:w="457" w:type="pct"/>
            <w:tcBorders>
              <w:top w:val="nil"/>
              <w:left w:val="nil"/>
              <w:bottom w:val="single" w:sz="4" w:space="0" w:color="auto"/>
              <w:right w:val="single" w:sz="4" w:space="0" w:color="auto"/>
            </w:tcBorders>
            <w:shd w:val="clear" w:color="000000" w:fill="FFFFFF"/>
            <w:noWrap/>
            <w:vAlign w:val="bottom"/>
            <w:hideMark/>
          </w:tcPr>
          <w:p w14:paraId="5C193EE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98.72%</w:t>
            </w:r>
          </w:p>
        </w:tc>
        <w:tc>
          <w:tcPr>
            <w:tcW w:w="497" w:type="pct"/>
            <w:tcBorders>
              <w:top w:val="nil"/>
              <w:left w:val="nil"/>
              <w:bottom w:val="single" w:sz="4" w:space="0" w:color="auto"/>
              <w:right w:val="single" w:sz="4" w:space="0" w:color="auto"/>
            </w:tcBorders>
            <w:shd w:val="clear" w:color="000000" w:fill="FFFFFF"/>
            <w:noWrap/>
            <w:vAlign w:val="bottom"/>
            <w:hideMark/>
          </w:tcPr>
          <w:p w14:paraId="4F90424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94.44%</w:t>
            </w:r>
          </w:p>
        </w:tc>
        <w:tc>
          <w:tcPr>
            <w:tcW w:w="383" w:type="pct"/>
            <w:tcBorders>
              <w:top w:val="nil"/>
              <w:left w:val="nil"/>
              <w:bottom w:val="single" w:sz="4" w:space="0" w:color="auto"/>
              <w:right w:val="nil"/>
            </w:tcBorders>
            <w:shd w:val="clear" w:color="000000" w:fill="FFFFFF"/>
            <w:noWrap/>
            <w:vAlign w:val="bottom"/>
            <w:hideMark/>
          </w:tcPr>
          <w:p w14:paraId="6C4B3D0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89.64%</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1D7178A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252E9E9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24.31%</w:t>
            </w:r>
          </w:p>
        </w:tc>
        <w:tc>
          <w:tcPr>
            <w:tcW w:w="435" w:type="pct"/>
            <w:tcBorders>
              <w:top w:val="nil"/>
              <w:left w:val="nil"/>
              <w:bottom w:val="single" w:sz="4" w:space="0" w:color="auto"/>
              <w:right w:val="single" w:sz="8" w:space="0" w:color="auto"/>
            </w:tcBorders>
            <w:shd w:val="clear" w:color="000000" w:fill="FFFFFF"/>
            <w:vAlign w:val="center"/>
          </w:tcPr>
          <w:p w14:paraId="58F1C92A" w14:textId="16713A63"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6FBD775E" w14:textId="09A3E3E8"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1D014567"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54D04D25"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Santa Cruz de Tenerife</w:t>
            </w:r>
          </w:p>
        </w:tc>
        <w:tc>
          <w:tcPr>
            <w:tcW w:w="627" w:type="pct"/>
            <w:tcBorders>
              <w:top w:val="nil"/>
              <w:left w:val="nil"/>
              <w:bottom w:val="single" w:sz="4" w:space="0" w:color="auto"/>
              <w:right w:val="single" w:sz="8" w:space="0" w:color="auto"/>
            </w:tcBorders>
            <w:shd w:val="clear" w:color="000000" w:fill="A6C9EC"/>
            <w:noWrap/>
            <w:vAlign w:val="center"/>
            <w:hideMark/>
          </w:tcPr>
          <w:p w14:paraId="562C5E4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209,395</w:t>
            </w:r>
          </w:p>
        </w:tc>
        <w:tc>
          <w:tcPr>
            <w:tcW w:w="457" w:type="pct"/>
            <w:tcBorders>
              <w:top w:val="nil"/>
              <w:left w:val="nil"/>
              <w:bottom w:val="single" w:sz="4" w:space="0" w:color="auto"/>
              <w:right w:val="single" w:sz="4" w:space="0" w:color="auto"/>
            </w:tcBorders>
            <w:shd w:val="clear" w:color="000000" w:fill="FFFFFF"/>
            <w:noWrap/>
            <w:vAlign w:val="bottom"/>
            <w:hideMark/>
          </w:tcPr>
          <w:p w14:paraId="7F29C1D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99.27%</w:t>
            </w:r>
          </w:p>
        </w:tc>
        <w:tc>
          <w:tcPr>
            <w:tcW w:w="497" w:type="pct"/>
            <w:tcBorders>
              <w:top w:val="nil"/>
              <w:left w:val="nil"/>
              <w:bottom w:val="single" w:sz="4" w:space="0" w:color="auto"/>
              <w:right w:val="single" w:sz="4" w:space="0" w:color="auto"/>
            </w:tcBorders>
            <w:shd w:val="clear" w:color="000000" w:fill="FFFFFF"/>
            <w:noWrap/>
            <w:vAlign w:val="bottom"/>
            <w:hideMark/>
          </w:tcPr>
          <w:p w14:paraId="7FFDBB6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98.14%</w:t>
            </w:r>
          </w:p>
        </w:tc>
        <w:tc>
          <w:tcPr>
            <w:tcW w:w="383" w:type="pct"/>
            <w:tcBorders>
              <w:top w:val="nil"/>
              <w:left w:val="nil"/>
              <w:bottom w:val="single" w:sz="4" w:space="0" w:color="auto"/>
              <w:right w:val="nil"/>
            </w:tcBorders>
            <w:shd w:val="clear" w:color="000000" w:fill="FFFFFF"/>
            <w:noWrap/>
            <w:vAlign w:val="bottom"/>
            <w:hideMark/>
          </w:tcPr>
          <w:p w14:paraId="440B531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97.65%</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017F1F6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99.93%</w:t>
            </w:r>
          </w:p>
        </w:tc>
        <w:tc>
          <w:tcPr>
            <w:tcW w:w="335" w:type="pct"/>
            <w:tcBorders>
              <w:top w:val="nil"/>
              <w:left w:val="nil"/>
              <w:bottom w:val="single" w:sz="4" w:space="0" w:color="auto"/>
              <w:right w:val="single" w:sz="8" w:space="0" w:color="auto"/>
            </w:tcBorders>
            <w:shd w:val="clear" w:color="000000" w:fill="FFFFFF"/>
            <w:noWrap/>
            <w:vAlign w:val="bottom"/>
            <w:hideMark/>
          </w:tcPr>
          <w:p w14:paraId="04E5676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95.10%</w:t>
            </w:r>
          </w:p>
        </w:tc>
        <w:tc>
          <w:tcPr>
            <w:tcW w:w="435" w:type="pct"/>
            <w:tcBorders>
              <w:top w:val="nil"/>
              <w:left w:val="nil"/>
              <w:bottom w:val="single" w:sz="4" w:space="0" w:color="auto"/>
              <w:right w:val="single" w:sz="8" w:space="0" w:color="auto"/>
            </w:tcBorders>
            <w:shd w:val="clear" w:color="000000" w:fill="FFFFFF"/>
            <w:vAlign w:val="center"/>
          </w:tcPr>
          <w:p w14:paraId="69DB6B28" w14:textId="10D996CC"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SA</w:t>
            </w:r>
          </w:p>
        </w:tc>
      </w:tr>
      <w:tr w:rsidR="007E66CC" w:rsidRPr="00DF2DF3" w14:paraId="124CBA68" w14:textId="37B169B8"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52995461"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5F46F829"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Santa Lucía de Tirajana</w:t>
            </w:r>
          </w:p>
        </w:tc>
        <w:tc>
          <w:tcPr>
            <w:tcW w:w="627" w:type="pct"/>
            <w:tcBorders>
              <w:top w:val="nil"/>
              <w:left w:val="nil"/>
              <w:bottom w:val="single" w:sz="4" w:space="0" w:color="auto"/>
              <w:right w:val="single" w:sz="8" w:space="0" w:color="auto"/>
            </w:tcBorders>
            <w:shd w:val="clear" w:color="000000" w:fill="A6C9EC"/>
            <w:noWrap/>
            <w:vAlign w:val="center"/>
            <w:hideMark/>
          </w:tcPr>
          <w:p w14:paraId="40AB1E7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75,677</w:t>
            </w:r>
          </w:p>
        </w:tc>
        <w:tc>
          <w:tcPr>
            <w:tcW w:w="457" w:type="pct"/>
            <w:tcBorders>
              <w:top w:val="nil"/>
              <w:left w:val="nil"/>
              <w:bottom w:val="single" w:sz="4" w:space="0" w:color="auto"/>
              <w:right w:val="single" w:sz="4" w:space="0" w:color="auto"/>
            </w:tcBorders>
            <w:shd w:val="clear" w:color="000000" w:fill="FFFFFF"/>
            <w:noWrap/>
            <w:vAlign w:val="bottom"/>
            <w:hideMark/>
          </w:tcPr>
          <w:p w14:paraId="7FBC0EA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99.65%</w:t>
            </w:r>
          </w:p>
        </w:tc>
        <w:tc>
          <w:tcPr>
            <w:tcW w:w="497" w:type="pct"/>
            <w:tcBorders>
              <w:top w:val="nil"/>
              <w:left w:val="nil"/>
              <w:bottom w:val="single" w:sz="4" w:space="0" w:color="auto"/>
              <w:right w:val="single" w:sz="4" w:space="0" w:color="auto"/>
            </w:tcBorders>
            <w:shd w:val="clear" w:color="000000" w:fill="FFFFFF"/>
            <w:noWrap/>
            <w:vAlign w:val="bottom"/>
            <w:hideMark/>
          </w:tcPr>
          <w:p w14:paraId="6C8ACD3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98.24%</w:t>
            </w:r>
          </w:p>
        </w:tc>
        <w:tc>
          <w:tcPr>
            <w:tcW w:w="383" w:type="pct"/>
            <w:tcBorders>
              <w:top w:val="nil"/>
              <w:left w:val="nil"/>
              <w:bottom w:val="single" w:sz="4" w:space="0" w:color="auto"/>
              <w:right w:val="nil"/>
            </w:tcBorders>
            <w:shd w:val="clear" w:color="000000" w:fill="FFFFFF"/>
            <w:noWrap/>
            <w:vAlign w:val="bottom"/>
            <w:hideMark/>
          </w:tcPr>
          <w:p w14:paraId="23EFD22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98.23%</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425E294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99.98%</w:t>
            </w:r>
          </w:p>
        </w:tc>
        <w:tc>
          <w:tcPr>
            <w:tcW w:w="335" w:type="pct"/>
            <w:tcBorders>
              <w:top w:val="nil"/>
              <w:left w:val="nil"/>
              <w:bottom w:val="single" w:sz="4" w:space="0" w:color="auto"/>
              <w:right w:val="single" w:sz="8" w:space="0" w:color="auto"/>
            </w:tcBorders>
            <w:shd w:val="clear" w:color="000000" w:fill="FFFFFF"/>
            <w:noWrap/>
            <w:vAlign w:val="bottom"/>
            <w:hideMark/>
          </w:tcPr>
          <w:p w14:paraId="3161DC4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90.71%</w:t>
            </w:r>
          </w:p>
        </w:tc>
        <w:tc>
          <w:tcPr>
            <w:tcW w:w="435" w:type="pct"/>
            <w:tcBorders>
              <w:top w:val="nil"/>
              <w:left w:val="nil"/>
              <w:bottom w:val="single" w:sz="4" w:space="0" w:color="auto"/>
              <w:right w:val="single" w:sz="8" w:space="0" w:color="auto"/>
            </w:tcBorders>
            <w:shd w:val="clear" w:color="000000" w:fill="FFFFFF"/>
            <w:vAlign w:val="center"/>
          </w:tcPr>
          <w:p w14:paraId="32F08BBD" w14:textId="067AD7BF"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Migrar</w:t>
            </w:r>
          </w:p>
        </w:tc>
      </w:tr>
      <w:tr w:rsidR="007E66CC" w:rsidRPr="00DF2DF3" w14:paraId="6BE4CEA7" w14:textId="5CBFC60E"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2497F21D"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lastRenderedPageBreak/>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742FFD33"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Santa María de Guía de Gran Canaria</w:t>
            </w:r>
          </w:p>
        </w:tc>
        <w:tc>
          <w:tcPr>
            <w:tcW w:w="627" w:type="pct"/>
            <w:tcBorders>
              <w:top w:val="nil"/>
              <w:left w:val="nil"/>
              <w:bottom w:val="single" w:sz="4" w:space="0" w:color="auto"/>
              <w:right w:val="single" w:sz="8" w:space="0" w:color="auto"/>
            </w:tcBorders>
            <w:shd w:val="clear" w:color="000000" w:fill="A6C9EC"/>
            <w:noWrap/>
            <w:vAlign w:val="center"/>
            <w:hideMark/>
          </w:tcPr>
          <w:p w14:paraId="7011965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13,948</w:t>
            </w:r>
          </w:p>
        </w:tc>
        <w:tc>
          <w:tcPr>
            <w:tcW w:w="457" w:type="pct"/>
            <w:tcBorders>
              <w:top w:val="nil"/>
              <w:left w:val="nil"/>
              <w:bottom w:val="single" w:sz="4" w:space="0" w:color="auto"/>
              <w:right w:val="single" w:sz="4" w:space="0" w:color="auto"/>
            </w:tcBorders>
            <w:shd w:val="clear" w:color="000000" w:fill="FFFFFF"/>
            <w:noWrap/>
            <w:vAlign w:val="bottom"/>
            <w:hideMark/>
          </w:tcPr>
          <w:p w14:paraId="6DC1A1E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96.59%</w:t>
            </w:r>
          </w:p>
        </w:tc>
        <w:tc>
          <w:tcPr>
            <w:tcW w:w="497" w:type="pct"/>
            <w:tcBorders>
              <w:top w:val="nil"/>
              <w:left w:val="nil"/>
              <w:bottom w:val="single" w:sz="4" w:space="0" w:color="auto"/>
              <w:right w:val="single" w:sz="4" w:space="0" w:color="auto"/>
            </w:tcBorders>
            <w:shd w:val="clear" w:color="000000" w:fill="FFFFFF"/>
            <w:noWrap/>
            <w:vAlign w:val="bottom"/>
            <w:hideMark/>
          </w:tcPr>
          <w:p w14:paraId="386C34F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87.68%</w:t>
            </w:r>
          </w:p>
        </w:tc>
        <w:tc>
          <w:tcPr>
            <w:tcW w:w="383" w:type="pct"/>
            <w:tcBorders>
              <w:top w:val="nil"/>
              <w:left w:val="nil"/>
              <w:bottom w:val="single" w:sz="4" w:space="0" w:color="auto"/>
              <w:right w:val="nil"/>
            </w:tcBorders>
            <w:shd w:val="clear" w:color="000000" w:fill="FFFFFF"/>
            <w:noWrap/>
            <w:vAlign w:val="bottom"/>
            <w:hideMark/>
          </w:tcPr>
          <w:p w14:paraId="2A37D34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87.65%</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3AB1EAF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568FF63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28.51%</w:t>
            </w:r>
          </w:p>
        </w:tc>
        <w:tc>
          <w:tcPr>
            <w:tcW w:w="435" w:type="pct"/>
            <w:tcBorders>
              <w:top w:val="nil"/>
              <w:left w:val="nil"/>
              <w:bottom w:val="single" w:sz="4" w:space="0" w:color="auto"/>
              <w:right w:val="single" w:sz="8" w:space="0" w:color="auto"/>
            </w:tcBorders>
            <w:shd w:val="clear" w:color="000000" w:fill="FFFFFF"/>
            <w:vAlign w:val="center"/>
          </w:tcPr>
          <w:p w14:paraId="3D47B23A" w14:textId="31B36060"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2CA07D8D" w14:textId="076A9D71"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43D8CB7D"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6F0346C2"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Santa Úrsula</w:t>
            </w:r>
          </w:p>
        </w:tc>
        <w:tc>
          <w:tcPr>
            <w:tcW w:w="627" w:type="pct"/>
            <w:tcBorders>
              <w:top w:val="nil"/>
              <w:left w:val="nil"/>
              <w:bottom w:val="single" w:sz="4" w:space="0" w:color="auto"/>
              <w:right w:val="single" w:sz="8" w:space="0" w:color="auto"/>
            </w:tcBorders>
            <w:shd w:val="clear" w:color="000000" w:fill="A6C9EC"/>
            <w:noWrap/>
            <w:vAlign w:val="center"/>
            <w:hideMark/>
          </w:tcPr>
          <w:p w14:paraId="6BBE843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15,285</w:t>
            </w:r>
          </w:p>
        </w:tc>
        <w:tc>
          <w:tcPr>
            <w:tcW w:w="457" w:type="pct"/>
            <w:tcBorders>
              <w:top w:val="nil"/>
              <w:left w:val="nil"/>
              <w:bottom w:val="single" w:sz="4" w:space="0" w:color="auto"/>
              <w:right w:val="single" w:sz="4" w:space="0" w:color="auto"/>
            </w:tcBorders>
            <w:shd w:val="clear" w:color="000000" w:fill="FFFFFF"/>
            <w:noWrap/>
            <w:vAlign w:val="bottom"/>
            <w:hideMark/>
          </w:tcPr>
          <w:p w14:paraId="06E27EF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497" w:type="pct"/>
            <w:tcBorders>
              <w:top w:val="nil"/>
              <w:left w:val="nil"/>
              <w:bottom w:val="single" w:sz="4" w:space="0" w:color="auto"/>
              <w:right w:val="single" w:sz="4" w:space="0" w:color="auto"/>
            </w:tcBorders>
            <w:shd w:val="clear" w:color="000000" w:fill="FFFFFF"/>
            <w:noWrap/>
            <w:vAlign w:val="bottom"/>
            <w:hideMark/>
          </w:tcPr>
          <w:p w14:paraId="3A2D3C2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96.71%</w:t>
            </w:r>
          </w:p>
        </w:tc>
        <w:tc>
          <w:tcPr>
            <w:tcW w:w="383" w:type="pct"/>
            <w:tcBorders>
              <w:top w:val="nil"/>
              <w:left w:val="nil"/>
              <w:bottom w:val="single" w:sz="4" w:space="0" w:color="auto"/>
              <w:right w:val="nil"/>
            </w:tcBorders>
            <w:shd w:val="clear" w:color="000000" w:fill="FFFFFF"/>
            <w:noWrap/>
            <w:vAlign w:val="bottom"/>
            <w:hideMark/>
          </w:tcPr>
          <w:p w14:paraId="746A1C2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85.07%</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25C7F36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02D125B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95.10%</w:t>
            </w:r>
          </w:p>
        </w:tc>
        <w:tc>
          <w:tcPr>
            <w:tcW w:w="435" w:type="pct"/>
            <w:tcBorders>
              <w:top w:val="nil"/>
              <w:left w:val="nil"/>
              <w:bottom w:val="single" w:sz="4" w:space="0" w:color="auto"/>
              <w:right w:val="single" w:sz="8" w:space="0" w:color="auto"/>
            </w:tcBorders>
            <w:shd w:val="clear" w:color="000000" w:fill="FFFFFF"/>
            <w:vAlign w:val="center"/>
          </w:tcPr>
          <w:p w14:paraId="6C13A722" w14:textId="4985203C"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0A4A1492" w14:textId="46B8D588"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23FD5A2D"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4979338F"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Santiago del Teide</w:t>
            </w:r>
          </w:p>
        </w:tc>
        <w:tc>
          <w:tcPr>
            <w:tcW w:w="627" w:type="pct"/>
            <w:tcBorders>
              <w:top w:val="nil"/>
              <w:left w:val="nil"/>
              <w:bottom w:val="single" w:sz="4" w:space="0" w:color="auto"/>
              <w:right w:val="single" w:sz="8" w:space="0" w:color="auto"/>
            </w:tcBorders>
            <w:shd w:val="clear" w:color="000000" w:fill="A6C9EC"/>
            <w:noWrap/>
            <w:vAlign w:val="center"/>
            <w:hideMark/>
          </w:tcPr>
          <w:p w14:paraId="49BBCC2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11,972</w:t>
            </w:r>
          </w:p>
        </w:tc>
        <w:tc>
          <w:tcPr>
            <w:tcW w:w="457" w:type="pct"/>
            <w:tcBorders>
              <w:top w:val="nil"/>
              <w:left w:val="nil"/>
              <w:bottom w:val="single" w:sz="4" w:space="0" w:color="auto"/>
              <w:right w:val="single" w:sz="4" w:space="0" w:color="auto"/>
            </w:tcBorders>
            <w:shd w:val="clear" w:color="000000" w:fill="FFFFFF"/>
            <w:noWrap/>
            <w:vAlign w:val="bottom"/>
            <w:hideMark/>
          </w:tcPr>
          <w:p w14:paraId="4494519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99.62%</w:t>
            </w:r>
          </w:p>
        </w:tc>
        <w:tc>
          <w:tcPr>
            <w:tcW w:w="497" w:type="pct"/>
            <w:tcBorders>
              <w:top w:val="nil"/>
              <w:left w:val="nil"/>
              <w:bottom w:val="single" w:sz="4" w:space="0" w:color="auto"/>
              <w:right w:val="single" w:sz="4" w:space="0" w:color="auto"/>
            </w:tcBorders>
            <w:shd w:val="clear" w:color="000000" w:fill="FFFFFF"/>
            <w:noWrap/>
            <w:vAlign w:val="bottom"/>
            <w:hideMark/>
          </w:tcPr>
          <w:p w14:paraId="090A914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95.70%</w:t>
            </w:r>
          </w:p>
        </w:tc>
        <w:tc>
          <w:tcPr>
            <w:tcW w:w="383" w:type="pct"/>
            <w:tcBorders>
              <w:top w:val="nil"/>
              <w:left w:val="nil"/>
              <w:bottom w:val="single" w:sz="4" w:space="0" w:color="auto"/>
              <w:right w:val="nil"/>
            </w:tcBorders>
            <w:shd w:val="clear" w:color="000000" w:fill="FFFFFF"/>
            <w:noWrap/>
            <w:vAlign w:val="bottom"/>
            <w:hideMark/>
          </w:tcPr>
          <w:p w14:paraId="75751E7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93.65%</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291DF5B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99.99%</w:t>
            </w:r>
          </w:p>
        </w:tc>
        <w:tc>
          <w:tcPr>
            <w:tcW w:w="335" w:type="pct"/>
            <w:tcBorders>
              <w:top w:val="nil"/>
              <w:left w:val="nil"/>
              <w:bottom w:val="single" w:sz="4" w:space="0" w:color="auto"/>
              <w:right w:val="single" w:sz="8" w:space="0" w:color="auto"/>
            </w:tcBorders>
            <w:shd w:val="clear" w:color="000000" w:fill="FFFFFF"/>
            <w:noWrap/>
            <w:vAlign w:val="bottom"/>
            <w:hideMark/>
          </w:tcPr>
          <w:p w14:paraId="7D67984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39.32%</w:t>
            </w:r>
          </w:p>
        </w:tc>
        <w:tc>
          <w:tcPr>
            <w:tcW w:w="435" w:type="pct"/>
            <w:tcBorders>
              <w:top w:val="nil"/>
              <w:left w:val="nil"/>
              <w:bottom w:val="single" w:sz="4" w:space="0" w:color="auto"/>
              <w:right w:val="single" w:sz="8" w:space="0" w:color="auto"/>
            </w:tcBorders>
            <w:shd w:val="clear" w:color="000000" w:fill="FFFFFF"/>
            <w:vAlign w:val="center"/>
          </w:tcPr>
          <w:p w14:paraId="6DA89457" w14:textId="13328414"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1785D281" w14:textId="1CB9442A"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5703D5D1"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492E964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Tacoronte</w:t>
            </w:r>
          </w:p>
        </w:tc>
        <w:tc>
          <w:tcPr>
            <w:tcW w:w="627" w:type="pct"/>
            <w:tcBorders>
              <w:top w:val="nil"/>
              <w:left w:val="nil"/>
              <w:bottom w:val="single" w:sz="4" w:space="0" w:color="auto"/>
              <w:right w:val="single" w:sz="8" w:space="0" w:color="auto"/>
            </w:tcBorders>
            <w:shd w:val="clear" w:color="000000" w:fill="A6C9EC"/>
            <w:noWrap/>
            <w:vAlign w:val="center"/>
            <w:hideMark/>
          </w:tcPr>
          <w:p w14:paraId="1B481C7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24,652</w:t>
            </w:r>
          </w:p>
        </w:tc>
        <w:tc>
          <w:tcPr>
            <w:tcW w:w="457" w:type="pct"/>
            <w:tcBorders>
              <w:top w:val="nil"/>
              <w:left w:val="nil"/>
              <w:bottom w:val="single" w:sz="4" w:space="0" w:color="auto"/>
              <w:right w:val="single" w:sz="4" w:space="0" w:color="auto"/>
            </w:tcBorders>
            <w:shd w:val="clear" w:color="000000" w:fill="FFFFFF"/>
            <w:noWrap/>
            <w:vAlign w:val="bottom"/>
            <w:hideMark/>
          </w:tcPr>
          <w:p w14:paraId="38784EE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99.46%</w:t>
            </w:r>
          </w:p>
        </w:tc>
        <w:tc>
          <w:tcPr>
            <w:tcW w:w="497" w:type="pct"/>
            <w:tcBorders>
              <w:top w:val="nil"/>
              <w:left w:val="nil"/>
              <w:bottom w:val="single" w:sz="4" w:space="0" w:color="auto"/>
              <w:right w:val="single" w:sz="4" w:space="0" w:color="auto"/>
            </w:tcBorders>
            <w:shd w:val="clear" w:color="000000" w:fill="FFFFFF"/>
            <w:noWrap/>
            <w:vAlign w:val="bottom"/>
            <w:hideMark/>
          </w:tcPr>
          <w:p w14:paraId="7A76E52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91.31%</w:t>
            </w:r>
          </w:p>
        </w:tc>
        <w:tc>
          <w:tcPr>
            <w:tcW w:w="383" w:type="pct"/>
            <w:tcBorders>
              <w:top w:val="nil"/>
              <w:left w:val="nil"/>
              <w:bottom w:val="single" w:sz="4" w:space="0" w:color="auto"/>
              <w:right w:val="nil"/>
            </w:tcBorders>
            <w:shd w:val="clear" w:color="000000" w:fill="FFFFFF"/>
            <w:noWrap/>
            <w:vAlign w:val="bottom"/>
            <w:hideMark/>
          </w:tcPr>
          <w:p w14:paraId="3E42EE9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91.21%</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28C767B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04E31AB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67.43%</w:t>
            </w:r>
          </w:p>
        </w:tc>
        <w:tc>
          <w:tcPr>
            <w:tcW w:w="435" w:type="pct"/>
            <w:tcBorders>
              <w:top w:val="nil"/>
              <w:left w:val="nil"/>
              <w:bottom w:val="single" w:sz="4" w:space="0" w:color="auto"/>
              <w:right w:val="single" w:sz="8" w:space="0" w:color="auto"/>
            </w:tcBorders>
            <w:shd w:val="clear" w:color="000000" w:fill="FFFFFF"/>
            <w:vAlign w:val="center"/>
          </w:tcPr>
          <w:p w14:paraId="647ADC52" w14:textId="1401A46C"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65D50B1C" w14:textId="2F4C0B0D"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03E94C6C"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Palma</w:t>
            </w:r>
          </w:p>
        </w:tc>
        <w:tc>
          <w:tcPr>
            <w:tcW w:w="1230" w:type="pct"/>
            <w:tcBorders>
              <w:top w:val="nil"/>
              <w:left w:val="nil"/>
              <w:bottom w:val="single" w:sz="4" w:space="0" w:color="auto"/>
              <w:right w:val="single" w:sz="8" w:space="0" w:color="auto"/>
            </w:tcBorders>
            <w:shd w:val="clear" w:color="000000" w:fill="DAE9F8"/>
            <w:noWrap/>
            <w:vAlign w:val="center"/>
            <w:hideMark/>
          </w:tcPr>
          <w:p w14:paraId="28258F7F"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Tazacorte</w:t>
            </w:r>
          </w:p>
        </w:tc>
        <w:tc>
          <w:tcPr>
            <w:tcW w:w="627" w:type="pct"/>
            <w:tcBorders>
              <w:top w:val="nil"/>
              <w:left w:val="nil"/>
              <w:bottom w:val="single" w:sz="4" w:space="0" w:color="auto"/>
              <w:right w:val="single" w:sz="8" w:space="0" w:color="auto"/>
            </w:tcBorders>
            <w:shd w:val="clear" w:color="000000" w:fill="A6C9EC"/>
            <w:noWrap/>
            <w:vAlign w:val="center"/>
            <w:hideMark/>
          </w:tcPr>
          <w:p w14:paraId="43FEC0D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4,575</w:t>
            </w:r>
          </w:p>
        </w:tc>
        <w:tc>
          <w:tcPr>
            <w:tcW w:w="457" w:type="pct"/>
            <w:tcBorders>
              <w:top w:val="nil"/>
              <w:left w:val="nil"/>
              <w:bottom w:val="single" w:sz="4" w:space="0" w:color="auto"/>
              <w:right w:val="single" w:sz="4" w:space="0" w:color="auto"/>
            </w:tcBorders>
            <w:shd w:val="clear" w:color="000000" w:fill="FFFFFF"/>
            <w:noWrap/>
            <w:vAlign w:val="bottom"/>
            <w:hideMark/>
          </w:tcPr>
          <w:p w14:paraId="1F380F4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92.20%</w:t>
            </w:r>
          </w:p>
        </w:tc>
        <w:tc>
          <w:tcPr>
            <w:tcW w:w="497" w:type="pct"/>
            <w:tcBorders>
              <w:top w:val="nil"/>
              <w:left w:val="nil"/>
              <w:bottom w:val="single" w:sz="4" w:space="0" w:color="auto"/>
              <w:right w:val="single" w:sz="4" w:space="0" w:color="auto"/>
            </w:tcBorders>
            <w:shd w:val="clear" w:color="000000" w:fill="FFFFFF"/>
            <w:noWrap/>
            <w:vAlign w:val="bottom"/>
            <w:hideMark/>
          </w:tcPr>
          <w:p w14:paraId="44AF129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68.01%</w:t>
            </w:r>
          </w:p>
        </w:tc>
        <w:tc>
          <w:tcPr>
            <w:tcW w:w="383" w:type="pct"/>
            <w:tcBorders>
              <w:top w:val="nil"/>
              <w:left w:val="nil"/>
              <w:bottom w:val="single" w:sz="4" w:space="0" w:color="auto"/>
              <w:right w:val="nil"/>
            </w:tcBorders>
            <w:shd w:val="clear" w:color="000000" w:fill="FFFFFF"/>
            <w:noWrap/>
            <w:vAlign w:val="bottom"/>
            <w:hideMark/>
          </w:tcPr>
          <w:p w14:paraId="0B686DF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68.01%</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404E768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1D266A9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61.02%</w:t>
            </w:r>
          </w:p>
        </w:tc>
        <w:tc>
          <w:tcPr>
            <w:tcW w:w="435" w:type="pct"/>
            <w:tcBorders>
              <w:top w:val="nil"/>
              <w:left w:val="nil"/>
              <w:bottom w:val="single" w:sz="4" w:space="0" w:color="auto"/>
              <w:right w:val="single" w:sz="8" w:space="0" w:color="auto"/>
            </w:tcBorders>
            <w:shd w:val="clear" w:color="000000" w:fill="FFFFFF"/>
            <w:vAlign w:val="center"/>
          </w:tcPr>
          <w:p w14:paraId="4A23AFD4" w14:textId="1E0D7CB5"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0422B426" w14:textId="122C92EB"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39181799"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6C4E2E0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Tegueste</w:t>
            </w:r>
          </w:p>
        </w:tc>
        <w:tc>
          <w:tcPr>
            <w:tcW w:w="627" w:type="pct"/>
            <w:tcBorders>
              <w:top w:val="nil"/>
              <w:left w:val="nil"/>
              <w:bottom w:val="single" w:sz="4" w:space="0" w:color="auto"/>
              <w:right w:val="single" w:sz="8" w:space="0" w:color="auto"/>
            </w:tcBorders>
            <w:shd w:val="clear" w:color="000000" w:fill="A6C9EC"/>
            <w:noWrap/>
            <w:vAlign w:val="center"/>
            <w:hideMark/>
          </w:tcPr>
          <w:p w14:paraId="0E48E6D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11,344</w:t>
            </w:r>
          </w:p>
        </w:tc>
        <w:tc>
          <w:tcPr>
            <w:tcW w:w="457" w:type="pct"/>
            <w:tcBorders>
              <w:top w:val="nil"/>
              <w:left w:val="nil"/>
              <w:bottom w:val="single" w:sz="4" w:space="0" w:color="auto"/>
              <w:right w:val="single" w:sz="4" w:space="0" w:color="auto"/>
            </w:tcBorders>
            <w:shd w:val="clear" w:color="000000" w:fill="FFFFFF"/>
            <w:noWrap/>
            <w:vAlign w:val="bottom"/>
            <w:hideMark/>
          </w:tcPr>
          <w:p w14:paraId="1DCD6CC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99.79%</w:t>
            </w:r>
          </w:p>
        </w:tc>
        <w:tc>
          <w:tcPr>
            <w:tcW w:w="497" w:type="pct"/>
            <w:tcBorders>
              <w:top w:val="nil"/>
              <w:left w:val="nil"/>
              <w:bottom w:val="single" w:sz="4" w:space="0" w:color="auto"/>
              <w:right w:val="single" w:sz="4" w:space="0" w:color="auto"/>
            </w:tcBorders>
            <w:shd w:val="clear" w:color="000000" w:fill="FFFFFF"/>
            <w:noWrap/>
            <w:vAlign w:val="bottom"/>
            <w:hideMark/>
          </w:tcPr>
          <w:p w14:paraId="6CD3B70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88.56%</w:t>
            </w:r>
          </w:p>
        </w:tc>
        <w:tc>
          <w:tcPr>
            <w:tcW w:w="383" w:type="pct"/>
            <w:tcBorders>
              <w:top w:val="nil"/>
              <w:left w:val="nil"/>
              <w:bottom w:val="single" w:sz="4" w:space="0" w:color="auto"/>
              <w:right w:val="nil"/>
            </w:tcBorders>
            <w:shd w:val="clear" w:color="000000" w:fill="FFFFFF"/>
            <w:noWrap/>
            <w:vAlign w:val="bottom"/>
            <w:hideMark/>
          </w:tcPr>
          <w:p w14:paraId="1120ACF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88.56%</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2D97F5C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39BC33F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13.43%</w:t>
            </w:r>
          </w:p>
        </w:tc>
        <w:tc>
          <w:tcPr>
            <w:tcW w:w="435" w:type="pct"/>
            <w:tcBorders>
              <w:top w:val="nil"/>
              <w:left w:val="nil"/>
              <w:bottom w:val="single" w:sz="4" w:space="0" w:color="auto"/>
              <w:right w:val="single" w:sz="8" w:space="0" w:color="auto"/>
            </w:tcBorders>
            <w:shd w:val="clear" w:color="000000" w:fill="FFFFFF"/>
            <w:vAlign w:val="center"/>
          </w:tcPr>
          <w:p w14:paraId="346044CE" w14:textId="0675EB72"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223860DA" w14:textId="49B652BE"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4265BD5E"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Lanzarote</w:t>
            </w:r>
          </w:p>
        </w:tc>
        <w:tc>
          <w:tcPr>
            <w:tcW w:w="1230" w:type="pct"/>
            <w:tcBorders>
              <w:top w:val="nil"/>
              <w:left w:val="nil"/>
              <w:bottom w:val="single" w:sz="4" w:space="0" w:color="auto"/>
              <w:right w:val="single" w:sz="8" w:space="0" w:color="auto"/>
            </w:tcBorders>
            <w:shd w:val="clear" w:color="000000" w:fill="DAE9F8"/>
            <w:noWrap/>
            <w:vAlign w:val="center"/>
            <w:hideMark/>
          </w:tcPr>
          <w:p w14:paraId="541E9564"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Teguise</w:t>
            </w:r>
          </w:p>
        </w:tc>
        <w:tc>
          <w:tcPr>
            <w:tcW w:w="627" w:type="pct"/>
            <w:tcBorders>
              <w:top w:val="nil"/>
              <w:left w:val="nil"/>
              <w:bottom w:val="single" w:sz="4" w:space="0" w:color="auto"/>
              <w:right w:val="single" w:sz="8" w:space="0" w:color="auto"/>
            </w:tcBorders>
            <w:shd w:val="clear" w:color="000000" w:fill="A6C9EC"/>
            <w:noWrap/>
            <w:vAlign w:val="center"/>
            <w:hideMark/>
          </w:tcPr>
          <w:p w14:paraId="3455F9C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23,881</w:t>
            </w:r>
          </w:p>
        </w:tc>
        <w:tc>
          <w:tcPr>
            <w:tcW w:w="457" w:type="pct"/>
            <w:tcBorders>
              <w:top w:val="nil"/>
              <w:left w:val="nil"/>
              <w:bottom w:val="single" w:sz="4" w:space="0" w:color="auto"/>
              <w:right w:val="single" w:sz="4" w:space="0" w:color="auto"/>
            </w:tcBorders>
            <w:shd w:val="clear" w:color="000000" w:fill="FFFFFF"/>
            <w:noWrap/>
            <w:vAlign w:val="bottom"/>
            <w:hideMark/>
          </w:tcPr>
          <w:p w14:paraId="615C99C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94.94%</w:t>
            </w:r>
          </w:p>
        </w:tc>
        <w:tc>
          <w:tcPr>
            <w:tcW w:w="497" w:type="pct"/>
            <w:tcBorders>
              <w:top w:val="nil"/>
              <w:left w:val="nil"/>
              <w:bottom w:val="single" w:sz="4" w:space="0" w:color="auto"/>
              <w:right w:val="single" w:sz="4" w:space="0" w:color="auto"/>
            </w:tcBorders>
            <w:shd w:val="clear" w:color="000000" w:fill="FFFFFF"/>
            <w:noWrap/>
            <w:vAlign w:val="bottom"/>
            <w:hideMark/>
          </w:tcPr>
          <w:p w14:paraId="3883D6C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83.09%</w:t>
            </w:r>
          </w:p>
        </w:tc>
        <w:tc>
          <w:tcPr>
            <w:tcW w:w="383" w:type="pct"/>
            <w:tcBorders>
              <w:top w:val="nil"/>
              <w:left w:val="nil"/>
              <w:bottom w:val="single" w:sz="4" w:space="0" w:color="auto"/>
              <w:right w:val="nil"/>
            </w:tcBorders>
            <w:shd w:val="clear" w:color="000000" w:fill="FFFFFF"/>
            <w:noWrap/>
            <w:vAlign w:val="bottom"/>
            <w:hideMark/>
          </w:tcPr>
          <w:p w14:paraId="34D49E8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83.08%</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5BD2D7B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99.74%</w:t>
            </w:r>
          </w:p>
        </w:tc>
        <w:tc>
          <w:tcPr>
            <w:tcW w:w="335" w:type="pct"/>
            <w:tcBorders>
              <w:top w:val="nil"/>
              <w:left w:val="nil"/>
              <w:bottom w:val="single" w:sz="4" w:space="0" w:color="auto"/>
              <w:right w:val="single" w:sz="8" w:space="0" w:color="auto"/>
            </w:tcBorders>
            <w:shd w:val="clear" w:color="000000" w:fill="FFFFFF"/>
            <w:noWrap/>
            <w:vAlign w:val="bottom"/>
            <w:hideMark/>
          </w:tcPr>
          <w:p w14:paraId="42AA818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58.88%</w:t>
            </w:r>
          </w:p>
        </w:tc>
        <w:tc>
          <w:tcPr>
            <w:tcW w:w="435" w:type="pct"/>
            <w:tcBorders>
              <w:top w:val="nil"/>
              <w:left w:val="nil"/>
              <w:bottom w:val="single" w:sz="4" w:space="0" w:color="auto"/>
              <w:right w:val="single" w:sz="8" w:space="0" w:color="auto"/>
            </w:tcBorders>
            <w:shd w:val="clear" w:color="000000" w:fill="FFFFFF"/>
            <w:vAlign w:val="center"/>
          </w:tcPr>
          <w:p w14:paraId="06718E4D" w14:textId="74D63706"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2DD58C1D" w14:textId="5F1D58DB"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67E85D3D"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584DE964"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Tejeda</w:t>
            </w:r>
          </w:p>
        </w:tc>
        <w:tc>
          <w:tcPr>
            <w:tcW w:w="627" w:type="pct"/>
            <w:tcBorders>
              <w:top w:val="nil"/>
              <w:left w:val="nil"/>
              <w:bottom w:val="single" w:sz="4" w:space="0" w:color="auto"/>
              <w:right w:val="single" w:sz="8" w:space="0" w:color="auto"/>
            </w:tcBorders>
            <w:shd w:val="clear" w:color="000000" w:fill="A6C9EC"/>
            <w:noWrap/>
            <w:vAlign w:val="center"/>
            <w:hideMark/>
          </w:tcPr>
          <w:p w14:paraId="3FFF815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1,844</w:t>
            </w:r>
          </w:p>
        </w:tc>
        <w:tc>
          <w:tcPr>
            <w:tcW w:w="457" w:type="pct"/>
            <w:tcBorders>
              <w:top w:val="nil"/>
              <w:left w:val="nil"/>
              <w:bottom w:val="single" w:sz="4" w:space="0" w:color="auto"/>
              <w:right w:val="single" w:sz="4" w:space="0" w:color="auto"/>
            </w:tcBorders>
            <w:shd w:val="clear" w:color="000000" w:fill="FFFFFF"/>
            <w:noWrap/>
            <w:vAlign w:val="bottom"/>
            <w:hideMark/>
          </w:tcPr>
          <w:p w14:paraId="4810A7B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90.62%</w:t>
            </w:r>
          </w:p>
        </w:tc>
        <w:tc>
          <w:tcPr>
            <w:tcW w:w="497" w:type="pct"/>
            <w:tcBorders>
              <w:top w:val="nil"/>
              <w:left w:val="nil"/>
              <w:bottom w:val="single" w:sz="4" w:space="0" w:color="auto"/>
              <w:right w:val="single" w:sz="4" w:space="0" w:color="auto"/>
            </w:tcBorders>
            <w:shd w:val="clear" w:color="000000" w:fill="FFFFFF"/>
            <w:noWrap/>
            <w:vAlign w:val="bottom"/>
            <w:hideMark/>
          </w:tcPr>
          <w:p w14:paraId="41FDEBA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74.61%</w:t>
            </w:r>
          </w:p>
        </w:tc>
        <w:tc>
          <w:tcPr>
            <w:tcW w:w="383" w:type="pct"/>
            <w:tcBorders>
              <w:top w:val="nil"/>
              <w:left w:val="nil"/>
              <w:bottom w:val="single" w:sz="4" w:space="0" w:color="auto"/>
              <w:right w:val="nil"/>
            </w:tcBorders>
            <w:shd w:val="clear" w:color="000000" w:fill="FFFFFF"/>
            <w:noWrap/>
            <w:vAlign w:val="bottom"/>
            <w:hideMark/>
          </w:tcPr>
          <w:p w14:paraId="4546EC1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74.61%</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4CDB260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96.01%</w:t>
            </w:r>
          </w:p>
        </w:tc>
        <w:tc>
          <w:tcPr>
            <w:tcW w:w="335" w:type="pct"/>
            <w:tcBorders>
              <w:top w:val="nil"/>
              <w:left w:val="nil"/>
              <w:bottom w:val="single" w:sz="4" w:space="0" w:color="auto"/>
              <w:right w:val="single" w:sz="8" w:space="0" w:color="auto"/>
            </w:tcBorders>
            <w:shd w:val="clear" w:color="000000" w:fill="FFFFFF"/>
            <w:noWrap/>
            <w:vAlign w:val="bottom"/>
            <w:hideMark/>
          </w:tcPr>
          <w:p w14:paraId="0E4FFE2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21.02%</w:t>
            </w:r>
          </w:p>
        </w:tc>
        <w:tc>
          <w:tcPr>
            <w:tcW w:w="435" w:type="pct"/>
            <w:tcBorders>
              <w:top w:val="nil"/>
              <w:left w:val="nil"/>
              <w:bottom w:val="single" w:sz="4" w:space="0" w:color="auto"/>
              <w:right w:val="single" w:sz="8" w:space="0" w:color="auto"/>
            </w:tcBorders>
            <w:shd w:val="clear" w:color="000000" w:fill="FFFFFF"/>
            <w:vAlign w:val="center"/>
          </w:tcPr>
          <w:p w14:paraId="0A4834DA" w14:textId="5909CD60"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7D263136" w14:textId="1559623D"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746CF0A0"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12581DE4"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Telde</w:t>
            </w:r>
          </w:p>
        </w:tc>
        <w:tc>
          <w:tcPr>
            <w:tcW w:w="627" w:type="pct"/>
            <w:tcBorders>
              <w:top w:val="nil"/>
              <w:left w:val="nil"/>
              <w:bottom w:val="single" w:sz="4" w:space="0" w:color="auto"/>
              <w:right w:val="single" w:sz="8" w:space="0" w:color="auto"/>
            </w:tcBorders>
            <w:shd w:val="clear" w:color="000000" w:fill="A6C9EC"/>
            <w:noWrap/>
            <w:vAlign w:val="center"/>
            <w:hideMark/>
          </w:tcPr>
          <w:p w14:paraId="597F7FB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102,487</w:t>
            </w:r>
          </w:p>
        </w:tc>
        <w:tc>
          <w:tcPr>
            <w:tcW w:w="457" w:type="pct"/>
            <w:tcBorders>
              <w:top w:val="nil"/>
              <w:left w:val="nil"/>
              <w:bottom w:val="single" w:sz="4" w:space="0" w:color="auto"/>
              <w:right w:val="single" w:sz="4" w:space="0" w:color="auto"/>
            </w:tcBorders>
            <w:shd w:val="clear" w:color="000000" w:fill="FFFFFF"/>
            <w:noWrap/>
            <w:vAlign w:val="bottom"/>
            <w:hideMark/>
          </w:tcPr>
          <w:p w14:paraId="0B5402D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99.02%</w:t>
            </w:r>
          </w:p>
        </w:tc>
        <w:tc>
          <w:tcPr>
            <w:tcW w:w="497" w:type="pct"/>
            <w:tcBorders>
              <w:top w:val="nil"/>
              <w:left w:val="nil"/>
              <w:bottom w:val="single" w:sz="4" w:space="0" w:color="auto"/>
              <w:right w:val="single" w:sz="4" w:space="0" w:color="auto"/>
            </w:tcBorders>
            <w:shd w:val="clear" w:color="000000" w:fill="FFFFFF"/>
            <w:noWrap/>
            <w:vAlign w:val="bottom"/>
            <w:hideMark/>
          </w:tcPr>
          <w:p w14:paraId="30FE177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96.06%</w:t>
            </w:r>
          </w:p>
        </w:tc>
        <w:tc>
          <w:tcPr>
            <w:tcW w:w="383" w:type="pct"/>
            <w:tcBorders>
              <w:top w:val="nil"/>
              <w:left w:val="nil"/>
              <w:bottom w:val="single" w:sz="4" w:space="0" w:color="auto"/>
              <w:right w:val="nil"/>
            </w:tcBorders>
            <w:shd w:val="clear" w:color="000000" w:fill="FFFFFF"/>
            <w:noWrap/>
            <w:vAlign w:val="bottom"/>
            <w:hideMark/>
          </w:tcPr>
          <w:p w14:paraId="1ED7523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95.14%</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457A49A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7F6913B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94.52%</w:t>
            </w:r>
          </w:p>
        </w:tc>
        <w:tc>
          <w:tcPr>
            <w:tcW w:w="435" w:type="pct"/>
            <w:tcBorders>
              <w:top w:val="nil"/>
              <w:left w:val="nil"/>
              <w:bottom w:val="single" w:sz="4" w:space="0" w:color="auto"/>
              <w:right w:val="single" w:sz="8" w:space="0" w:color="auto"/>
            </w:tcBorders>
            <w:shd w:val="clear" w:color="000000" w:fill="FFFFFF"/>
            <w:vAlign w:val="center"/>
          </w:tcPr>
          <w:p w14:paraId="6D9E02D6" w14:textId="6818C0CD"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Migrar</w:t>
            </w:r>
          </w:p>
        </w:tc>
      </w:tr>
      <w:tr w:rsidR="007E66CC" w:rsidRPr="00DF2DF3" w14:paraId="52C34128" w14:textId="3879716F"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3D3AEDD0"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18C20E85"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Teror</w:t>
            </w:r>
          </w:p>
        </w:tc>
        <w:tc>
          <w:tcPr>
            <w:tcW w:w="627" w:type="pct"/>
            <w:tcBorders>
              <w:top w:val="nil"/>
              <w:left w:val="nil"/>
              <w:bottom w:val="single" w:sz="4" w:space="0" w:color="auto"/>
              <w:right w:val="single" w:sz="8" w:space="0" w:color="auto"/>
            </w:tcBorders>
            <w:shd w:val="clear" w:color="000000" w:fill="A6C9EC"/>
            <w:noWrap/>
            <w:vAlign w:val="center"/>
            <w:hideMark/>
          </w:tcPr>
          <w:p w14:paraId="67B3C28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12,799</w:t>
            </w:r>
          </w:p>
        </w:tc>
        <w:tc>
          <w:tcPr>
            <w:tcW w:w="457" w:type="pct"/>
            <w:tcBorders>
              <w:top w:val="nil"/>
              <w:left w:val="nil"/>
              <w:bottom w:val="single" w:sz="4" w:space="0" w:color="auto"/>
              <w:right w:val="single" w:sz="4" w:space="0" w:color="auto"/>
            </w:tcBorders>
            <w:shd w:val="clear" w:color="000000" w:fill="FFFFFF"/>
            <w:noWrap/>
            <w:vAlign w:val="bottom"/>
            <w:hideMark/>
          </w:tcPr>
          <w:p w14:paraId="7639C5E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98.88%</w:t>
            </w:r>
          </w:p>
        </w:tc>
        <w:tc>
          <w:tcPr>
            <w:tcW w:w="497" w:type="pct"/>
            <w:tcBorders>
              <w:top w:val="nil"/>
              <w:left w:val="nil"/>
              <w:bottom w:val="single" w:sz="4" w:space="0" w:color="auto"/>
              <w:right w:val="single" w:sz="4" w:space="0" w:color="auto"/>
            </w:tcBorders>
            <w:shd w:val="clear" w:color="000000" w:fill="FFFFFF"/>
            <w:noWrap/>
            <w:vAlign w:val="bottom"/>
            <w:hideMark/>
          </w:tcPr>
          <w:p w14:paraId="216AE0A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67.92%</w:t>
            </w:r>
          </w:p>
        </w:tc>
        <w:tc>
          <w:tcPr>
            <w:tcW w:w="383" w:type="pct"/>
            <w:tcBorders>
              <w:top w:val="nil"/>
              <w:left w:val="nil"/>
              <w:bottom w:val="single" w:sz="4" w:space="0" w:color="auto"/>
              <w:right w:val="nil"/>
            </w:tcBorders>
            <w:shd w:val="clear" w:color="000000" w:fill="FFFFFF"/>
            <w:noWrap/>
            <w:vAlign w:val="bottom"/>
            <w:hideMark/>
          </w:tcPr>
          <w:p w14:paraId="1C38379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67.31%</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33B8563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99.98%</w:t>
            </w:r>
          </w:p>
        </w:tc>
        <w:tc>
          <w:tcPr>
            <w:tcW w:w="335" w:type="pct"/>
            <w:tcBorders>
              <w:top w:val="nil"/>
              <w:left w:val="nil"/>
              <w:bottom w:val="single" w:sz="4" w:space="0" w:color="auto"/>
              <w:right w:val="single" w:sz="8" w:space="0" w:color="auto"/>
            </w:tcBorders>
            <w:shd w:val="clear" w:color="000000" w:fill="FFFFFF"/>
            <w:noWrap/>
            <w:vAlign w:val="bottom"/>
            <w:hideMark/>
          </w:tcPr>
          <w:p w14:paraId="41CF8F8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94.84%</w:t>
            </w:r>
          </w:p>
        </w:tc>
        <w:tc>
          <w:tcPr>
            <w:tcW w:w="435" w:type="pct"/>
            <w:tcBorders>
              <w:top w:val="nil"/>
              <w:left w:val="nil"/>
              <w:bottom w:val="single" w:sz="4" w:space="0" w:color="auto"/>
              <w:right w:val="single" w:sz="8" w:space="0" w:color="auto"/>
            </w:tcBorders>
            <w:shd w:val="clear" w:color="000000" w:fill="FFFFFF"/>
            <w:vAlign w:val="center"/>
          </w:tcPr>
          <w:p w14:paraId="3CEC25DD" w14:textId="18A96C04"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0282DDB9" w14:textId="0EF56BD4"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27A77E10"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Lanzarote</w:t>
            </w:r>
          </w:p>
        </w:tc>
        <w:tc>
          <w:tcPr>
            <w:tcW w:w="1230" w:type="pct"/>
            <w:tcBorders>
              <w:top w:val="nil"/>
              <w:left w:val="nil"/>
              <w:bottom w:val="single" w:sz="4" w:space="0" w:color="auto"/>
              <w:right w:val="single" w:sz="8" w:space="0" w:color="auto"/>
            </w:tcBorders>
            <w:shd w:val="clear" w:color="000000" w:fill="DAE9F8"/>
            <w:noWrap/>
            <w:vAlign w:val="center"/>
            <w:hideMark/>
          </w:tcPr>
          <w:p w14:paraId="5F9C002E"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Tías</w:t>
            </w:r>
          </w:p>
        </w:tc>
        <w:tc>
          <w:tcPr>
            <w:tcW w:w="627" w:type="pct"/>
            <w:tcBorders>
              <w:top w:val="nil"/>
              <w:left w:val="nil"/>
              <w:bottom w:val="single" w:sz="4" w:space="0" w:color="auto"/>
              <w:right w:val="single" w:sz="8" w:space="0" w:color="auto"/>
            </w:tcBorders>
            <w:shd w:val="clear" w:color="000000" w:fill="A6C9EC"/>
            <w:noWrap/>
            <w:vAlign w:val="center"/>
            <w:hideMark/>
          </w:tcPr>
          <w:p w14:paraId="7EBFD2C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21,433</w:t>
            </w:r>
          </w:p>
        </w:tc>
        <w:tc>
          <w:tcPr>
            <w:tcW w:w="457" w:type="pct"/>
            <w:tcBorders>
              <w:top w:val="nil"/>
              <w:left w:val="nil"/>
              <w:bottom w:val="single" w:sz="4" w:space="0" w:color="auto"/>
              <w:right w:val="single" w:sz="4" w:space="0" w:color="auto"/>
            </w:tcBorders>
            <w:shd w:val="clear" w:color="000000" w:fill="FFFFFF"/>
            <w:noWrap/>
            <w:vAlign w:val="bottom"/>
            <w:hideMark/>
          </w:tcPr>
          <w:p w14:paraId="200615F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98.36%</w:t>
            </w:r>
          </w:p>
        </w:tc>
        <w:tc>
          <w:tcPr>
            <w:tcW w:w="497" w:type="pct"/>
            <w:tcBorders>
              <w:top w:val="nil"/>
              <w:left w:val="nil"/>
              <w:bottom w:val="single" w:sz="4" w:space="0" w:color="auto"/>
              <w:right w:val="single" w:sz="4" w:space="0" w:color="auto"/>
            </w:tcBorders>
            <w:shd w:val="clear" w:color="000000" w:fill="FFFFFF"/>
            <w:noWrap/>
            <w:vAlign w:val="bottom"/>
            <w:hideMark/>
          </w:tcPr>
          <w:p w14:paraId="2485F11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92.88%</w:t>
            </w:r>
          </w:p>
        </w:tc>
        <w:tc>
          <w:tcPr>
            <w:tcW w:w="383" w:type="pct"/>
            <w:tcBorders>
              <w:top w:val="nil"/>
              <w:left w:val="nil"/>
              <w:bottom w:val="single" w:sz="4" w:space="0" w:color="auto"/>
              <w:right w:val="nil"/>
            </w:tcBorders>
            <w:shd w:val="clear" w:color="000000" w:fill="FFFFFF"/>
            <w:noWrap/>
            <w:vAlign w:val="bottom"/>
            <w:hideMark/>
          </w:tcPr>
          <w:p w14:paraId="417DB31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92.88%</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0E4CC07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99.42%</w:t>
            </w:r>
          </w:p>
        </w:tc>
        <w:tc>
          <w:tcPr>
            <w:tcW w:w="335" w:type="pct"/>
            <w:tcBorders>
              <w:top w:val="nil"/>
              <w:left w:val="nil"/>
              <w:bottom w:val="single" w:sz="4" w:space="0" w:color="auto"/>
              <w:right w:val="single" w:sz="8" w:space="0" w:color="auto"/>
            </w:tcBorders>
            <w:shd w:val="clear" w:color="000000" w:fill="FFFFFF"/>
            <w:noWrap/>
            <w:vAlign w:val="bottom"/>
            <w:hideMark/>
          </w:tcPr>
          <w:p w14:paraId="317F7A4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76.49%</w:t>
            </w:r>
          </w:p>
        </w:tc>
        <w:tc>
          <w:tcPr>
            <w:tcW w:w="435" w:type="pct"/>
            <w:tcBorders>
              <w:top w:val="nil"/>
              <w:left w:val="nil"/>
              <w:bottom w:val="single" w:sz="4" w:space="0" w:color="auto"/>
              <w:right w:val="single" w:sz="8" w:space="0" w:color="auto"/>
            </w:tcBorders>
            <w:shd w:val="clear" w:color="000000" w:fill="FFFFFF"/>
            <w:vAlign w:val="center"/>
          </w:tcPr>
          <w:p w14:paraId="3BE282B8" w14:textId="36A18C60"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Mejorar</w:t>
            </w:r>
          </w:p>
        </w:tc>
      </w:tr>
      <w:tr w:rsidR="007E66CC" w:rsidRPr="00DF2DF3" w14:paraId="70B80C3D" w14:textId="58EA9AB1"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7180B335"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Palma</w:t>
            </w:r>
          </w:p>
        </w:tc>
        <w:tc>
          <w:tcPr>
            <w:tcW w:w="1230" w:type="pct"/>
            <w:tcBorders>
              <w:top w:val="nil"/>
              <w:left w:val="nil"/>
              <w:bottom w:val="single" w:sz="4" w:space="0" w:color="auto"/>
              <w:right w:val="single" w:sz="8" w:space="0" w:color="auto"/>
            </w:tcBorders>
            <w:shd w:val="clear" w:color="000000" w:fill="DAE9F8"/>
            <w:noWrap/>
            <w:vAlign w:val="center"/>
            <w:hideMark/>
          </w:tcPr>
          <w:p w14:paraId="7167F083"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Tijarafe</w:t>
            </w:r>
          </w:p>
        </w:tc>
        <w:tc>
          <w:tcPr>
            <w:tcW w:w="627" w:type="pct"/>
            <w:tcBorders>
              <w:top w:val="nil"/>
              <w:left w:val="nil"/>
              <w:bottom w:val="single" w:sz="4" w:space="0" w:color="auto"/>
              <w:right w:val="single" w:sz="8" w:space="0" w:color="auto"/>
            </w:tcBorders>
            <w:shd w:val="clear" w:color="000000" w:fill="A6C9EC"/>
            <w:noWrap/>
            <w:vAlign w:val="center"/>
            <w:hideMark/>
          </w:tcPr>
          <w:p w14:paraId="3B82D6E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2,640</w:t>
            </w:r>
          </w:p>
        </w:tc>
        <w:tc>
          <w:tcPr>
            <w:tcW w:w="457" w:type="pct"/>
            <w:tcBorders>
              <w:top w:val="nil"/>
              <w:left w:val="nil"/>
              <w:bottom w:val="single" w:sz="4" w:space="0" w:color="auto"/>
              <w:right w:val="single" w:sz="4" w:space="0" w:color="auto"/>
            </w:tcBorders>
            <w:shd w:val="clear" w:color="000000" w:fill="FFFFFF"/>
            <w:noWrap/>
            <w:vAlign w:val="bottom"/>
            <w:hideMark/>
          </w:tcPr>
          <w:p w14:paraId="257AA1B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83.50%</w:t>
            </w:r>
          </w:p>
        </w:tc>
        <w:tc>
          <w:tcPr>
            <w:tcW w:w="497" w:type="pct"/>
            <w:tcBorders>
              <w:top w:val="nil"/>
              <w:left w:val="nil"/>
              <w:bottom w:val="single" w:sz="4" w:space="0" w:color="auto"/>
              <w:right w:val="single" w:sz="4" w:space="0" w:color="auto"/>
            </w:tcBorders>
            <w:shd w:val="clear" w:color="000000" w:fill="FFFFFF"/>
            <w:noWrap/>
            <w:vAlign w:val="bottom"/>
            <w:hideMark/>
          </w:tcPr>
          <w:p w14:paraId="6C9A24B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74.29%</w:t>
            </w:r>
          </w:p>
        </w:tc>
        <w:tc>
          <w:tcPr>
            <w:tcW w:w="383" w:type="pct"/>
            <w:tcBorders>
              <w:top w:val="nil"/>
              <w:left w:val="nil"/>
              <w:bottom w:val="single" w:sz="4" w:space="0" w:color="auto"/>
              <w:right w:val="nil"/>
            </w:tcBorders>
            <w:shd w:val="clear" w:color="000000" w:fill="FFFFFF"/>
            <w:noWrap/>
            <w:vAlign w:val="bottom"/>
            <w:hideMark/>
          </w:tcPr>
          <w:p w14:paraId="707EA43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74.29%</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456FC7C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99.85%</w:t>
            </w:r>
          </w:p>
        </w:tc>
        <w:tc>
          <w:tcPr>
            <w:tcW w:w="335" w:type="pct"/>
            <w:tcBorders>
              <w:top w:val="nil"/>
              <w:left w:val="nil"/>
              <w:bottom w:val="single" w:sz="4" w:space="0" w:color="auto"/>
              <w:right w:val="single" w:sz="8" w:space="0" w:color="auto"/>
            </w:tcBorders>
            <w:shd w:val="clear" w:color="000000" w:fill="FFFFFF"/>
            <w:noWrap/>
            <w:vAlign w:val="bottom"/>
            <w:hideMark/>
          </w:tcPr>
          <w:p w14:paraId="6C50BEE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65.32%</w:t>
            </w:r>
          </w:p>
        </w:tc>
        <w:tc>
          <w:tcPr>
            <w:tcW w:w="435" w:type="pct"/>
            <w:tcBorders>
              <w:top w:val="nil"/>
              <w:left w:val="nil"/>
              <w:bottom w:val="single" w:sz="4" w:space="0" w:color="auto"/>
              <w:right w:val="single" w:sz="8" w:space="0" w:color="auto"/>
            </w:tcBorders>
            <w:shd w:val="clear" w:color="000000" w:fill="FFFFFF"/>
            <w:vAlign w:val="center"/>
          </w:tcPr>
          <w:p w14:paraId="55399270" w14:textId="6E931E2E"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3147EEF8" w14:textId="20293FCB"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5FBA7113"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Lanzarote</w:t>
            </w:r>
          </w:p>
        </w:tc>
        <w:tc>
          <w:tcPr>
            <w:tcW w:w="1230" w:type="pct"/>
            <w:tcBorders>
              <w:top w:val="nil"/>
              <w:left w:val="nil"/>
              <w:bottom w:val="single" w:sz="4" w:space="0" w:color="auto"/>
              <w:right w:val="single" w:sz="8" w:space="0" w:color="auto"/>
            </w:tcBorders>
            <w:shd w:val="clear" w:color="000000" w:fill="DAE9F8"/>
            <w:noWrap/>
            <w:vAlign w:val="center"/>
            <w:hideMark/>
          </w:tcPr>
          <w:p w14:paraId="0E90DBEB"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Tinajo</w:t>
            </w:r>
          </w:p>
        </w:tc>
        <w:tc>
          <w:tcPr>
            <w:tcW w:w="627" w:type="pct"/>
            <w:tcBorders>
              <w:top w:val="nil"/>
              <w:left w:val="nil"/>
              <w:bottom w:val="single" w:sz="4" w:space="0" w:color="auto"/>
              <w:right w:val="single" w:sz="8" w:space="0" w:color="auto"/>
            </w:tcBorders>
            <w:shd w:val="clear" w:color="000000" w:fill="A6C9EC"/>
            <w:noWrap/>
            <w:vAlign w:val="center"/>
            <w:hideMark/>
          </w:tcPr>
          <w:p w14:paraId="66517D1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6,759</w:t>
            </w:r>
          </w:p>
        </w:tc>
        <w:tc>
          <w:tcPr>
            <w:tcW w:w="457" w:type="pct"/>
            <w:tcBorders>
              <w:top w:val="nil"/>
              <w:left w:val="nil"/>
              <w:bottom w:val="single" w:sz="4" w:space="0" w:color="auto"/>
              <w:right w:val="single" w:sz="4" w:space="0" w:color="auto"/>
            </w:tcBorders>
            <w:shd w:val="clear" w:color="000000" w:fill="FFFFFF"/>
            <w:noWrap/>
            <w:vAlign w:val="bottom"/>
            <w:hideMark/>
          </w:tcPr>
          <w:p w14:paraId="5F37E5F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95.76%</w:t>
            </w:r>
          </w:p>
        </w:tc>
        <w:tc>
          <w:tcPr>
            <w:tcW w:w="497" w:type="pct"/>
            <w:tcBorders>
              <w:top w:val="nil"/>
              <w:left w:val="nil"/>
              <w:bottom w:val="single" w:sz="4" w:space="0" w:color="auto"/>
              <w:right w:val="single" w:sz="4" w:space="0" w:color="auto"/>
            </w:tcBorders>
            <w:shd w:val="clear" w:color="000000" w:fill="FFFFFF"/>
            <w:noWrap/>
            <w:vAlign w:val="bottom"/>
            <w:hideMark/>
          </w:tcPr>
          <w:p w14:paraId="7E7D368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83.37%</w:t>
            </w:r>
          </w:p>
        </w:tc>
        <w:tc>
          <w:tcPr>
            <w:tcW w:w="383" w:type="pct"/>
            <w:tcBorders>
              <w:top w:val="nil"/>
              <w:left w:val="nil"/>
              <w:bottom w:val="single" w:sz="4" w:space="0" w:color="auto"/>
              <w:right w:val="nil"/>
            </w:tcBorders>
            <w:shd w:val="clear" w:color="000000" w:fill="FFFFFF"/>
            <w:noWrap/>
            <w:vAlign w:val="bottom"/>
            <w:hideMark/>
          </w:tcPr>
          <w:p w14:paraId="24A29D8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83.37%</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0D8344C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7FF33BB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74.85%</w:t>
            </w:r>
          </w:p>
        </w:tc>
        <w:tc>
          <w:tcPr>
            <w:tcW w:w="435" w:type="pct"/>
            <w:tcBorders>
              <w:top w:val="nil"/>
              <w:left w:val="nil"/>
              <w:bottom w:val="single" w:sz="4" w:space="0" w:color="auto"/>
              <w:right w:val="single" w:sz="8" w:space="0" w:color="auto"/>
            </w:tcBorders>
            <w:shd w:val="clear" w:color="000000" w:fill="FFFFFF"/>
            <w:vAlign w:val="center"/>
          </w:tcPr>
          <w:p w14:paraId="7F42A5A9" w14:textId="1CF9CCB7"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33BDF195" w14:textId="3A46FA0B"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2FA77F2E"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Fuerteventura</w:t>
            </w:r>
          </w:p>
        </w:tc>
        <w:tc>
          <w:tcPr>
            <w:tcW w:w="1230" w:type="pct"/>
            <w:tcBorders>
              <w:top w:val="nil"/>
              <w:left w:val="nil"/>
              <w:bottom w:val="single" w:sz="4" w:space="0" w:color="auto"/>
              <w:right w:val="single" w:sz="8" w:space="0" w:color="auto"/>
            </w:tcBorders>
            <w:shd w:val="clear" w:color="000000" w:fill="DAE9F8"/>
            <w:noWrap/>
            <w:vAlign w:val="center"/>
            <w:hideMark/>
          </w:tcPr>
          <w:p w14:paraId="47C6CE71"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Tuineje</w:t>
            </w:r>
          </w:p>
        </w:tc>
        <w:tc>
          <w:tcPr>
            <w:tcW w:w="627" w:type="pct"/>
            <w:tcBorders>
              <w:top w:val="nil"/>
              <w:left w:val="nil"/>
              <w:bottom w:val="single" w:sz="4" w:space="0" w:color="auto"/>
              <w:right w:val="single" w:sz="8" w:space="0" w:color="auto"/>
            </w:tcBorders>
            <w:shd w:val="clear" w:color="000000" w:fill="A6C9EC"/>
            <w:noWrap/>
            <w:vAlign w:val="center"/>
            <w:hideMark/>
          </w:tcPr>
          <w:p w14:paraId="30EAB0E0"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15,967</w:t>
            </w:r>
          </w:p>
        </w:tc>
        <w:tc>
          <w:tcPr>
            <w:tcW w:w="457" w:type="pct"/>
            <w:tcBorders>
              <w:top w:val="nil"/>
              <w:left w:val="nil"/>
              <w:bottom w:val="single" w:sz="4" w:space="0" w:color="auto"/>
              <w:right w:val="single" w:sz="4" w:space="0" w:color="auto"/>
            </w:tcBorders>
            <w:shd w:val="clear" w:color="000000" w:fill="FFFFFF"/>
            <w:noWrap/>
            <w:vAlign w:val="bottom"/>
            <w:hideMark/>
          </w:tcPr>
          <w:p w14:paraId="3690437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95.23%</w:t>
            </w:r>
          </w:p>
        </w:tc>
        <w:tc>
          <w:tcPr>
            <w:tcW w:w="497" w:type="pct"/>
            <w:tcBorders>
              <w:top w:val="nil"/>
              <w:left w:val="nil"/>
              <w:bottom w:val="single" w:sz="4" w:space="0" w:color="auto"/>
              <w:right w:val="single" w:sz="4" w:space="0" w:color="auto"/>
            </w:tcBorders>
            <w:shd w:val="clear" w:color="000000" w:fill="FFFFFF"/>
            <w:noWrap/>
            <w:vAlign w:val="bottom"/>
            <w:hideMark/>
          </w:tcPr>
          <w:p w14:paraId="5778E7A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71.09%</w:t>
            </w:r>
          </w:p>
        </w:tc>
        <w:tc>
          <w:tcPr>
            <w:tcW w:w="383" w:type="pct"/>
            <w:tcBorders>
              <w:top w:val="nil"/>
              <w:left w:val="nil"/>
              <w:bottom w:val="single" w:sz="4" w:space="0" w:color="auto"/>
              <w:right w:val="nil"/>
            </w:tcBorders>
            <w:shd w:val="clear" w:color="000000" w:fill="FFFFFF"/>
            <w:noWrap/>
            <w:vAlign w:val="bottom"/>
            <w:hideMark/>
          </w:tcPr>
          <w:p w14:paraId="545BA6B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71.09%</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5B17AB6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99.79%</w:t>
            </w:r>
          </w:p>
        </w:tc>
        <w:tc>
          <w:tcPr>
            <w:tcW w:w="335" w:type="pct"/>
            <w:tcBorders>
              <w:top w:val="nil"/>
              <w:left w:val="nil"/>
              <w:bottom w:val="single" w:sz="4" w:space="0" w:color="auto"/>
              <w:right w:val="single" w:sz="8" w:space="0" w:color="auto"/>
            </w:tcBorders>
            <w:shd w:val="clear" w:color="000000" w:fill="FFFFFF"/>
            <w:noWrap/>
            <w:vAlign w:val="bottom"/>
            <w:hideMark/>
          </w:tcPr>
          <w:p w14:paraId="361737A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80.82%</w:t>
            </w:r>
          </w:p>
        </w:tc>
        <w:tc>
          <w:tcPr>
            <w:tcW w:w="435" w:type="pct"/>
            <w:tcBorders>
              <w:top w:val="nil"/>
              <w:left w:val="nil"/>
              <w:bottom w:val="single" w:sz="4" w:space="0" w:color="auto"/>
              <w:right w:val="single" w:sz="8" w:space="0" w:color="auto"/>
            </w:tcBorders>
            <w:shd w:val="clear" w:color="000000" w:fill="FFFFFF"/>
            <w:vAlign w:val="center"/>
          </w:tcPr>
          <w:p w14:paraId="49E58623" w14:textId="362F41A7"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783CCEA9" w14:textId="3B1AD1CC"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18E9AFA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Gomera</w:t>
            </w:r>
          </w:p>
        </w:tc>
        <w:tc>
          <w:tcPr>
            <w:tcW w:w="1230" w:type="pct"/>
            <w:tcBorders>
              <w:top w:val="nil"/>
              <w:left w:val="nil"/>
              <w:bottom w:val="single" w:sz="4" w:space="0" w:color="auto"/>
              <w:right w:val="single" w:sz="8" w:space="0" w:color="auto"/>
            </w:tcBorders>
            <w:shd w:val="clear" w:color="000000" w:fill="DAE9F8"/>
            <w:noWrap/>
            <w:vAlign w:val="center"/>
            <w:hideMark/>
          </w:tcPr>
          <w:p w14:paraId="5804814B"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Valle Gran Rey</w:t>
            </w:r>
          </w:p>
        </w:tc>
        <w:tc>
          <w:tcPr>
            <w:tcW w:w="627" w:type="pct"/>
            <w:tcBorders>
              <w:top w:val="nil"/>
              <w:left w:val="nil"/>
              <w:bottom w:val="single" w:sz="4" w:space="0" w:color="auto"/>
              <w:right w:val="single" w:sz="8" w:space="0" w:color="auto"/>
            </w:tcBorders>
            <w:shd w:val="clear" w:color="000000" w:fill="A6C9EC"/>
            <w:noWrap/>
            <w:vAlign w:val="center"/>
            <w:hideMark/>
          </w:tcPr>
          <w:p w14:paraId="3FE0FC1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4,719</w:t>
            </w:r>
          </w:p>
        </w:tc>
        <w:tc>
          <w:tcPr>
            <w:tcW w:w="457" w:type="pct"/>
            <w:tcBorders>
              <w:top w:val="nil"/>
              <w:left w:val="nil"/>
              <w:bottom w:val="single" w:sz="4" w:space="0" w:color="auto"/>
              <w:right w:val="single" w:sz="4" w:space="0" w:color="auto"/>
            </w:tcBorders>
            <w:shd w:val="clear" w:color="000000" w:fill="FFFFFF"/>
            <w:noWrap/>
            <w:vAlign w:val="bottom"/>
            <w:hideMark/>
          </w:tcPr>
          <w:p w14:paraId="353453D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97.00%</w:t>
            </w:r>
          </w:p>
        </w:tc>
        <w:tc>
          <w:tcPr>
            <w:tcW w:w="497" w:type="pct"/>
            <w:tcBorders>
              <w:top w:val="nil"/>
              <w:left w:val="nil"/>
              <w:bottom w:val="single" w:sz="4" w:space="0" w:color="auto"/>
              <w:right w:val="single" w:sz="4" w:space="0" w:color="auto"/>
            </w:tcBorders>
            <w:shd w:val="clear" w:color="000000" w:fill="FFFFFF"/>
            <w:noWrap/>
            <w:vAlign w:val="bottom"/>
            <w:hideMark/>
          </w:tcPr>
          <w:p w14:paraId="3380B27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97.00%</w:t>
            </w:r>
          </w:p>
        </w:tc>
        <w:tc>
          <w:tcPr>
            <w:tcW w:w="383" w:type="pct"/>
            <w:tcBorders>
              <w:top w:val="nil"/>
              <w:left w:val="nil"/>
              <w:bottom w:val="single" w:sz="4" w:space="0" w:color="auto"/>
              <w:right w:val="nil"/>
            </w:tcBorders>
            <w:shd w:val="clear" w:color="000000" w:fill="FFFFFF"/>
            <w:noWrap/>
            <w:vAlign w:val="bottom"/>
            <w:hideMark/>
          </w:tcPr>
          <w:p w14:paraId="6B4AB5B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97.00%</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2C2A732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99.65%</w:t>
            </w:r>
          </w:p>
        </w:tc>
        <w:tc>
          <w:tcPr>
            <w:tcW w:w="335" w:type="pct"/>
            <w:tcBorders>
              <w:top w:val="nil"/>
              <w:left w:val="nil"/>
              <w:bottom w:val="single" w:sz="4" w:space="0" w:color="auto"/>
              <w:right w:val="single" w:sz="8" w:space="0" w:color="auto"/>
            </w:tcBorders>
            <w:shd w:val="clear" w:color="000000" w:fill="FFFFFF"/>
            <w:noWrap/>
            <w:vAlign w:val="bottom"/>
            <w:hideMark/>
          </w:tcPr>
          <w:p w14:paraId="73900C8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0.00%</w:t>
            </w:r>
          </w:p>
        </w:tc>
        <w:tc>
          <w:tcPr>
            <w:tcW w:w="435" w:type="pct"/>
            <w:tcBorders>
              <w:top w:val="nil"/>
              <w:left w:val="nil"/>
              <w:bottom w:val="single" w:sz="4" w:space="0" w:color="auto"/>
              <w:right w:val="single" w:sz="8" w:space="0" w:color="auto"/>
            </w:tcBorders>
            <w:shd w:val="clear" w:color="000000" w:fill="FFFFFF"/>
            <w:vAlign w:val="center"/>
          </w:tcPr>
          <w:p w14:paraId="7DC1E658" w14:textId="4DF66DD9"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6E4BDA48" w14:textId="27592B7C"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4FD117EA"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Gomera</w:t>
            </w:r>
          </w:p>
        </w:tc>
        <w:tc>
          <w:tcPr>
            <w:tcW w:w="1230" w:type="pct"/>
            <w:tcBorders>
              <w:top w:val="nil"/>
              <w:left w:val="nil"/>
              <w:bottom w:val="single" w:sz="4" w:space="0" w:color="auto"/>
              <w:right w:val="single" w:sz="8" w:space="0" w:color="auto"/>
            </w:tcBorders>
            <w:shd w:val="clear" w:color="000000" w:fill="DAE9F8"/>
            <w:noWrap/>
            <w:vAlign w:val="center"/>
            <w:hideMark/>
          </w:tcPr>
          <w:p w14:paraId="238F42DA"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Vallehermoso</w:t>
            </w:r>
          </w:p>
        </w:tc>
        <w:tc>
          <w:tcPr>
            <w:tcW w:w="627" w:type="pct"/>
            <w:tcBorders>
              <w:top w:val="nil"/>
              <w:left w:val="nil"/>
              <w:bottom w:val="single" w:sz="4" w:space="0" w:color="auto"/>
              <w:right w:val="single" w:sz="8" w:space="0" w:color="auto"/>
            </w:tcBorders>
            <w:shd w:val="clear" w:color="000000" w:fill="A6C9EC"/>
            <w:noWrap/>
            <w:vAlign w:val="center"/>
            <w:hideMark/>
          </w:tcPr>
          <w:p w14:paraId="4A046CA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2,935</w:t>
            </w:r>
          </w:p>
        </w:tc>
        <w:tc>
          <w:tcPr>
            <w:tcW w:w="457" w:type="pct"/>
            <w:tcBorders>
              <w:top w:val="nil"/>
              <w:left w:val="nil"/>
              <w:bottom w:val="single" w:sz="4" w:space="0" w:color="auto"/>
              <w:right w:val="single" w:sz="4" w:space="0" w:color="auto"/>
            </w:tcBorders>
            <w:shd w:val="clear" w:color="000000" w:fill="FFFFFF"/>
            <w:noWrap/>
            <w:vAlign w:val="bottom"/>
            <w:hideMark/>
          </w:tcPr>
          <w:p w14:paraId="26CA0DA1"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80.48%</w:t>
            </w:r>
          </w:p>
        </w:tc>
        <w:tc>
          <w:tcPr>
            <w:tcW w:w="497" w:type="pct"/>
            <w:tcBorders>
              <w:top w:val="nil"/>
              <w:left w:val="nil"/>
              <w:bottom w:val="single" w:sz="4" w:space="0" w:color="auto"/>
              <w:right w:val="single" w:sz="4" w:space="0" w:color="auto"/>
            </w:tcBorders>
            <w:shd w:val="clear" w:color="000000" w:fill="FFFFFF"/>
            <w:noWrap/>
            <w:vAlign w:val="bottom"/>
            <w:hideMark/>
          </w:tcPr>
          <w:p w14:paraId="307998B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76.67%</w:t>
            </w:r>
          </w:p>
        </w:tc>
        <w:tc>
          <w:tcPr>
            <w:tcW w:w="383" w:type="pct"/>
            <w:tcBorders>
              <w:top w:val="nil"/>
              <w:left w:val="nil"/>
              <w:bottom w:val="single" w:sz="4" w:space="0" w:color="auto"/>
              <w:right w:val="nil"/>
            </w:tcBorders>
            <w:shd w:val="clear" w:color="000000" w:fill="FFFFFF"/>
            <w:noWrap/>
            <w:vAlign w:val="bottom"/>
            <w:hideMark/>
          </w:tcPr>
          <w:p w14:paraId="43E4FD1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76.67%</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42CE86A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98.96%</w:t>
            </w:r>
          </w:p>
        </w:tc>
        <w:tc>
          <w:tcPr>
            <w:tcW w:w="335" w:type="pct"/>
            <w:tcBorders>
              <w:top w:val="nil"/>
              <w:left w:val="nil"/>
              <w:bottom w:val="single" w:sz="4" w:space="0" w:color="auto"/>
              <w:right w:val="single" w:sz="8" w:space="0" w:color="auto"/>
            </w:tcBorders>
            <w:shd w:val="clear" w:color="000000" w:fill="FFFFFF"/>
            <w:noWrap/>
            <w:vAlign w:val="bottom"/>
            <w:hideMark/>
          </w:tcPr>
          <w:p w14:paraId="0810244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0.00%</w:t>
            </w:r>
          </w:p>
        </w:tc>
        <w:tc>
          <w:tcPr>
            <w:tcW w:w="435" w:type="pct"/>
            <w:tcBorders>
              <w:top w:val="nil"/>
              <w:left w:val="nil"/>
              <w:bottom w:val="single" w:sz="4" w:space="0" w:color="auto"/>
              <w:right w:val="single" w:sz="8" w:space="0" w:color="auto"/>
            </w:tcBorders>
            <w:shd w:val="clear" w:color="000000" w:fill="FFFFFF"/>
            <w:vAlign w:val="center"/>
          </w:tcPr>
          <w:p w14:paraId="73A2EFEA" w14:textId="01E0F0EE"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119F6E66" w14:textId="27BEE1E0"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6F01E1FB"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364754B1"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Valleseco</w:t>
            </w:r>
          </w:p>
        </w:tc>
        <w:tc>
          <w:tcPr>
            <w:tcW w:w="627" w:type="pct"/>
            <w:tcBorders>
              <w:top w:val="nil"/>
              <w:left w:val="nil"/>
              <w:bottom w:val="single" w:sz="4" w:space="0" w:color="auto"/>
              <w:right w:val="single" w:sz="8" w:space="0" w:color="auto"/>
            </w:tcBorders>
            <w:shd w:val="clear" w:color="000000" w:fill="A6C9EC"/>
            <w:noWrap/>
            <w:vAlign w:val="center"/>
            <w:hideMark/>
          </w:tcPr>
          <w:p w14:paraId="6988E38A"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3,733</w:t>
            </w:r>
          </w:p>
        </w:tc>
        <w:tc>
          <w:tcPr>
            <w:tcW w:w="457" w:type="pct"/>
            <w:tcBorders>
              <w:top w:val="nil"/>
              <w:left w:val="nil"/>
              <w:bottom w:val="single" w:sz="4" w:space="0" w:color="auto"/>
              <w:right w:val="single" w:sz="4" w:space="0" w:color="auto"/>
            </w:tcBorders>
            <w:shd w:val="clear" w:color="000000" w:fill="FFFFFF"/>
            <w:noWrap/>
            <w:vAlign w:val="bottom"/>
            <w:hideMark/>
          </w:tcPr>
          <w:p w14:paraId="438E0BC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91.97%</w:t>
            </w:r>
          </w:p>
        </w:tc>
        <w:tc>
          <w:tcPr>
            <w:tcW w:w="497" w:type="pct"/>
            <w:tcBorders>
              <w:top w:val="nil"/>
              <w:left w:val="nil"/>
              <w:bottom w:val="single" w:sz="4" w:space="0" w:color="auto"/>
              <w:right w:val="single" w:sz="4" w:space="0" w:color="auto"/>
            </w:tcBorders>
            <w:shd w:val="clear" w:color="000000" w:fill="FFFFFF"/>
            <w:noWrap/>
            <w:vAlign w:val="bottom"/>
            <w:hideMark/>
          </w:tcPr>
          <w:p w14:paraId="3B66F20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86.42%</w:t>
            </w:r>
          </w:p>
        </w:tc>
        <w:tc>
          <w:tcPr>
            <w:tcW w:w="383" w:type="pct"/>
            <w:tcBorders>
              <w:top w:val="nil"/>
              <w:left w:val="nil"/>
              <w:bottom w:val="single" w:sz="4" w:space="0" w:color="auto"/>
              <w:right w:val="nil"/>
            </w:tcBorders>
            <w:shd w:val="clear" w:color="000000" w:fill="FFFFFF"/>
            <w:noWrap/>
            <w:vAlign w:val="bottom"/>
            <w:hideMark/>
          </w:tcPr>
          <w:p w14:paraId="775F4EA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86.42%</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1E5A512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99.99%</w:t>
            </w:r>
          </w:p>
        </w:tc>
        <w:tc>
          <w:tcPr>
            <w:tcW w:w="335" w:type="pct"/>
            <w:tcBorders>
              <w:top w:val="nil"/>
              <w:left w:val="nil"/>
              <w:bottom w:val="single" w:sz="4" w:space="0" w:color="auto"/>
              <w:right w:val="single" w:sz="8" w:space="0" w:color="auto"/>
            </w:tcBorders>
            <w:shd w:val="clear" w:color="000000" w:fill="FFFFFF"/>
            <w:noWrap/>
            <w:vAlign w:val="bottom"/>
            <w:hideMark/>
          </w:tcPr>
          <w:p w14:paraId="09E7832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54.25%</w:t>
            </w:r>
          </w:p>
        </w:tc>
        <w:tc>
          <w:tcPr>
            <w:tcW w:w="435" w:type="pct"/>
            <w:tcBorders>
              <w:top w:val="nil"/>
              <w:left w:val="nil"/>
              <w:bottom w:val="single" w:sz="4" w:space="0" w:color="auto"/>
              <w:right w:val="single" w:sz="8" w:space="0" w:color="auto"/>
            </w:tcBorders>
            <w:shd w:val="clear" w:color="000000" w:fill="FFFFFF"/>
            <w:vAlign w:val="center"/>
          </w:tcPr>
          <w:p w14:paraId="7C8C30DB" w14:textId="2D879ECC"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1843BBE3" w14:textId="7D48020F"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2C5B02DE"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3A89C0E3"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Valsequillo de Gran Canaria</w:t>
            </w:r>
          </w:p>
        </w:tc>
        <w:tc>
          <w:tcPr>
            <w:tcW w:w="627" w:type="pct"/>
            <w:tcBorders>
              <w:top w:val="nil"/>
              <w:left w:val="nil"/>
              <w:bottom w:val="single" w:sz="4" w:space="0" w:color="auto"/>
              <w:right w:val="single" w:sz="8" w:space="0" w:color="auto"/>
            </w:tcBorders>
            <w:shd w:val="clear" w:color="000000" w:fill="A6C9EC"/>
            <w:noWrap/>
            <w:vAlign w:val="center"/>
            <w:hideMark/>
          </w:tcPr>
          <w:p w14:paraId="51B98DD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9,667</w:t>
            </w:r>
          </w:p>
        </w:tc>
        <w:tc>
          <w:tcPr>
            <w:tcW w:w="457" w:type="pct"/>
            <w:tcBorders>
              <w:top w:val="nil"/>
              <w:left w:val="nil"/>
              <w:bottom w:val="single" w:sz="4" w:space="0" w:color="auto"/>
              <w:right w:val="single" w:sz="4" w:space="0" w:color="auto"/>
            </w:tcBorders>
            <w:shd w:val="clear" w:color="000000" w:fill="FFFFFF"/>
            <w:noWrap/>
            <w:vAlign w:val="bottom"/>
            <w:hideMark/>
          </w:tcPr>
          <w:p w14:paraId="5682847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98.30%</w:t>
            </w:r>
          </w:p>
        </w:tc>
        <w:tc>
          <w:tcPr>
            <w:tcW w:w="497" w:type="pct"/>
            <w:tcBorders>
              <w:top w:val="nil"/>
              <w:left w:val="nil"/>
              <w:bottom w:val="single" w:sz="4" w:space="0" w:color="auto"/>
              <w:right w:val="single" w:sz="4" w:space="0" w:color="auto"/>
            </w:tcBorders>
            <w:shd w:val="clear" w:color="000000" w:fill="FFFFFF"/>
            <w:noWrap/>
            <w:vAlign w:val="bottom"/>
            <w:hideMark/>
          </w:tcPr>
          <w:p w14:paraId="68206E2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76.00%</w:t>
            </w:r>
          </w:p>
        </w:tc>
        <w:tc>
          <w:tcPr>
            <w:tcW w:w="383" w:type="pct"/>
            <w:tcBorders>
              <w:top w:val="nil"/>
              <w:left w:val="nil"/>
              <w:bottom w:val="single" w:sz="4" w:space="0" w:color="auto"/>
              <w:right w:val="nil"/>
            </w:tcBorders>
            <w:shd w:val="clear" w:color="000000" w:fill="FFFFFF"/>
            <w:noWrap/>
            <w:vAlign w:val="bottom"/>
            <w:hideMark/>
          </w:tcPr>
          <w:p w14:paraId="3F2F568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76.00%</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1616D93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99.96%</w:t>
            </w:r>
          </w:p>
        </w:tc>
        <w:tc>
          <w:tcPr>
            <w:tcW w:w="335" w:type="pct"/>
            <w:tcBorders>
              <w:top w:val="nil"/>
              <w:left w:val="nil"/>
              <w:bottom w:val="single" w:sz="4" w:space="0" w:color="auto"/>
              <w:right w:val="single" w:sz="8" w:space="0" w:color="auto"/>
            </w:tcBorders>
            <w:shd w:val="clear" w:color="000000" w:fill="FFFFFF"/>
            <w:noWrap/>
            <w:vAlign w:val="bottom"/>
            <w:hideMark/>
          </w:tcPr>
          <w:p w14:paraId="05974BC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96.31%</w:t>
            </w:r>
          </w:p>
        </w:tc>
        <w:tc>
          <w:tcPr>
            <w:tcW w:w="435" w:type="pct"/>
            <w:tcBorders>
              <w:top w:val="nil"/>
              <w:left w:val="nil"/>
              <w:bottom w:val="single" w:sz="4" w:space="0" w:color="auto"/>
              <w:right w:val="single" w:sz="8" w:space="0" w:color="auto"/>
            </w:tcBorders>
            <w:shd w:val="clear" w:color="000000" w:fill="FFFFFF"/>
            <w:vAlign w:val="center"/>
          </w:tcPr>
          <w:p w14:paraId="40613CC2" w14:textId="46E3C4C3"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49DF9BE8" w14:textId="6F7BE989"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798BA0B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El Hierro</w:t>
            </w:r>
          </w:p>
        </w:tc>
        <w:tc>
          <w:tcPr>
            <w:tcW w:w="1230" w:type="pct"/>
            <w:tcBorders>
              <w:top w:val="nil"/>
              <w:left w:val="nil"/>
              <w:bottom w:val="single" w:sz="4" w:space="0" w:color="auto"/>
              <w:right w:val="single" w:sz="8" w:space="0" w:color="auto"/>
            </w:tcBorders>
            <w:shd w:val="clear" w:color="000000" w:fill="DAE9F8"/>
            <w:noWrap/>
            <w:vAlign w:val="center"/>
            <w:hideMark/>
          </w:tcPr>
          <w:p w14:paraId="7CA1A7F4"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Valverde</w:t>
            </w:r>
          </w:p>
        </w:tc>
        <w:tc>
          <w:tcPr>
            <w:tcW w:w="627" w:type="pct"/>
            <w:tcBorders>
              <w:top w:val="nil"/>
              <w:left w:val="nil"/>
              <w:bottom w:val="single" w:sz="4" w:space="0" w:color="auto"/>
              <w:right w:val="single" w:sz="8" w:space="0" w:color="auto"/>
            </w:tcBorders>
            <w:shd w:val="clear" w:color="000000" w:fill="A6C9EC"/>
            <w:noWrap/>
            <w:vAlign w:val="center"/>
            <w:hideMark/>
          </w:tcPr>
          <w:p w14:paraId="60B5383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5,165</w:t>
            </w:r>
          </w:p>
        </w:tc>
        <w:tc>
          <w:tcPr>
            <w:tcW w:w="457" w:type="pct"/>
            <w:tcBorders>
              <w:top w:val="nil"/>
              <w:left w:val="nil"/>
              <w:bottom w:val="single" w:sz="4" w:space="0" w:color="auto"/>
              <w:right w:val="single" w:sz="4" w:space="0" w:color="auto"/>
            </w:tcBorders>
            <w:shd w:val="clear" w:color="000000" w:fill="FFFFFF"/>
            <w:noWrap/>
            <w:vAlign w:val="bottom"/>
            <w:hideMark/>
          </w:tcPr>
          <w:p w14:paraId="233BA56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62.22%</w:t>
            </w:r>
          </w:p>
        </w:tc>
        <w:tc>
          <w:tcPr>
            <w:tcW w:w="497" w:type="pct"/>
            <w:tcBorders>
              <w:top w:val="nil"/>
              <w:left w:val="nil"/>
              <w:bottom w:val="single" w:sz="4" w:space="0" w:color="auto"/>
              <w:right w:val="single" w:sz="4" w:space="0" w:color="auto"/>
            </w:tcBorders>
            <w:shd w:val="clear" w:color="000000" w:fill="FFFFFF"/>
            <w:noWrap/>
            <w:vAlign w:val="bottom"/>
            <w:hideMark/>
          </w:tcPr>
          <w:p w14:paraId="4246069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58.83%</w:t>
            </w:r>
          </w:p>
        </w:tc>
        <w:tc>
          <w:tcPr>
            <w:tcW w:w="383" w:type="pct"/>
            <w:tcBorders>
              <w:top w:val="nil"/>
              <w:left w:val="nil"/>
              <w:bottom w:val="single" w:sz="4" w:space="0" w:color="auto"/>
              <w:right w:val="nil"/>
            </w:tcBorders>
            <w:shd w:val="clear" w:color="000000" w:fill="FFFFFF"/>
            <w:noWrap/>
            <w:vAlign w:val="bottom"/>
            <w:hideMark/>
          </w:tcPr>
          <w:p w14:paraId="137786FB"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58.83%</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6B82008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99.81%</w:t>
            </w:r>
          </w:p>
        </w:tc>
        <w:tc>
          <w:tcPr>
            <w:tcW w:w="335" w:type="pct"/>
            <w:tcBorders>
              <w:top w:val="nil"/>
              <w:left w:val="nil"/>
              <w:bottom w:val="single" w:sz="4" w:space="0" w:color="auto"/>
              <w:right w:val="single" w:sz="8" w:space="0" w:color="auto"/>
            </w:tcBorders>
            <w:shd w:val="clear" w:color="000000" w:fill="FFFFFF"/>
            <w:noWrap/>
            <w:vAlign w:val="bottom"/>
            <w:hideMark/>
          </w:tcPr>
          <w:p w14:paraId="755B47D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45.62%</w:t>
            </w:r>
          </w:p>
        </w:tc>
        <w:tc>
          <w:tcPr>
            <w:tcW w:w="435" w:type="pct"/>
            <w:tcBorders>
              <w:top w:val="nil"/>
              <w:left w:val="nil"/>
              <w:bottom w:val="single" w:sz="4" w:space="0" w:color="auto"/>
              <w:right w:val="single" w:sz="8" w:space="0" w:color="auto"/>
            </w:tcBorders>
            <w:shd w:val="clear" w:color="000000" w:fill="FFFFFF"/>
            <w:vAlign w:val="center"/>
          </w:tcPr>
          <w:p w14:paraId="3A36E258" w14:textId="2B0056B7"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449E7FFB" w14:textId="4FB27C6C"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226CF1EB"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Gran Canaria</w:t>
            </w:r>
          </w:p>
        </w:tc>
        <w:tc>
          <w:tcPr>
            <w:tcW w:w="1230" w:type="pct"/>
            <w:tcBorders>
              <w:top w:val="nil"/>
              <w:left w:val="nil"/>
              <w:bottom w:val="single" w:sz="4" w:space="0" w:color="auto"/>
              <w:right w:val="single" w:sz="8" w:space="0" w:color="auto"/>
            </w:tcBorders>
            <w:shd w:val="clear" w:color="000000" w:fill="DAE9F8"/>
            <w:noWrap/>
            <w:vAlign w:val="center"/>
            <w:hideMark/>
          </w:tcPr>
          <w:p w14:paraId="488987A8"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Vega de San Mateo</w:t>
            </w:r>
          </w:p>
        </w:tc>
        <w:tc>
          <w:tcPr>
            <w:tcW w:w="627" w:type="pct"/>
            <w:tcBorders>
              <w:top w:val="nil"/>
              <w:left w:val="nil"/>
              <w:bottom w:val="single" w:sz="4" w:space="0" w:color="auto"/>
              <w:right w:val="single" w:sz="8" w:space="0" w:color="auto"/>
            </w:tcBorders>
            <w:shd w:val="clear" w:color="000000" w:fill="A6C9EC"/>
            <w:noWrap/>
            <w:vAlign w:val="center"/>
            <w:hideMark/>
          </w:tcPr>
          <w:p w14:paraId="5F26163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7,782</w:t>
            </w:r>
          </w:p>
        </w:tc>
        <w:tc>
          <w:tcPr>
            <w:tcW w:w="457" w:type="pct"/>
            <w:tcBorders>
              <w:top w:val="nil"/>
              <w:left w:val="nil"/>
              <w:bottom w:val="single" w:sz="4" w:space="0" w:color="auto"/>
              <w:right w:val="single" w:sz="4" w:space="0" w:color="auto"/>
            </w:tcBorders>
            <w:shd w:val="clear" w:color="000000" w:fill="FFFFFF"/>
            <w:noWrap/>
            <w:vAlign w:val="bottom"/>
            <w:hideMark/>
          </w:tcPr>
          <w:p w14:paraId="532F222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86.39%</w:t>
            </w:r>
          </w:p>
        </w:tc>
        <w:tc>
          <w:tcPr>
            <w:tcW w:w="497" w:type="pct"/>
            <w:tcBorders>
              <w:top w:val="nil"/>
              <w:left w:val="nil"/>
              <w:bottom w:val="single" w:sz="4" w:space="0" w:color="auto"/>
              <w:right w:val="single" w:sz="4" w:space="0" w:color="auto"/>
            </w:tcBorders>
            <w:shd w:val="clear" w:color="000000" w:fill="FFFFFF"/>
            <w:noWrap/>
            <w:vAlign w:val="bottom"/>
            <w:hideMark/>
          </w:tcPr>
          <w:p w14:paraId="523F359F"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52.14%</w:t>
            </w:r>
          </w:p>
        </w:tc>
        <w:tc>
          <w:tcPr>
            <w:tcW w:w="383" w:type="pct"/>
            <w:tcBorders>
              <w:top w:val="nil"/>
              <w:left w:val="nil"/>
              <w:bottom w:val="single" w:sz="4" w:space="0" w:color="auto"/>
              <w:right w:val="nil"/>
            </w:tcBorders>
            <w:shd w:val="clear" w:color="000000" w:fill="FFFFFF"/>
            <w:noWrap/>
            <w:vAlign w:val="bottom"/>
            <w:hideMark/>
          </w:tcPr>
          <w:p w14:paraId="5DF8F8B7"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51.98%</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336A6A2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14776D0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82.85%</w:t>
            </w:r>
          </w:p>
        </w:tc>
        <w:tc>
          <w:tcPr>
            <w:tcW w:w="435" w:type="pct"/>
            <w:tcBorders>
              <w:top w:val="nil"/>
              <w:left w:val="nil"/>
              <w:bottom w:val="single" w:sz="4" w:space="0" w:color="auto"/>
              <w:right w:val="single" w:sz="8" w:space="0" w:color="auto"/>
            </w:tcBorders>
            <w:shd w:val="clear" w:color="000000" w:fill="FFFFFF"/>
            <w:vAlign w:val="center"/>
          </w:tcPr>
          <w:p w14:paraId="1B687AE3" w14:textId="470B7735"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4551BBBC" w14:textId="4CC3CA7D"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0FA0A33E"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Tenerife</w:t>
            </w:r>
          </w:p>
        </w:tc>
        <w:tc>
          <w:tcPr>
            <w:tcW w:w="1230" w:type="pct"/>
            <w:tcBorders>
              <w:top w:val="nil"/>
              <w:left w:val="nil"/>
              <w:bottom w:val="single" w:sz="4" w:space="0" w:color="auto"/>
              <w:right w:val="single" w:sz="8" w:space="0" w:color="auto"/>
            </w:tcBorders>
            <w:shd w:val="clear" w:color="000000" w:fill="DAE9F8"/>
            <w:noWrap/>
            <w:vAlign w:val="center"/>
            <w:hideMark/>
          </w:tcPr>
          <w:p w14:paraId="20A339F2"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Vilaflor de Chasna</w:t>
            </w:r>
          </w:p>
        </w:tc>
        <w:tc>
          <w:tcPr>
            <w:tcW w:w="627" w:type="pct"/>
            <w:tcBorders>
              <w:top w:val="nil"/>
              <w:left w:val="nil"/>
              <w:bottom w:val="single" w:sz="4" w:space="0" w:color="auto"/>
              <w:right w:val="single" w:sz="8" w:space="0" w:color="auto"/>
            </w:tcBorders>
            <w:shd w:val="clear" w:color="000000" w:fill="A6C9EC"/>
            <w:noWrap/>
            <w:vAlign w:val="center"/>
            <w:hideMark/>
          </w:tcPr>
          <w:p w14:paraId="30F2CA2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1,823</w:t>
            </w:r>
          </w:p>
        </w:tc>
        <w:tc>
          <w:tcPr>
            <w:tcW w:w="457" w:type="pct"/>
            <w:tcBorders>
              <w:top w:val="nil"/>
              <w:left w:val="nil"/>
              <w:bottom w:val="single" w:sz="4" w:space="0" w:color="auto"/>
              <w:right w:val="single" w:sz="4" w:space="0" w:color="auto"/>
            </w:tcBorders>
            <w:shd w:val="clear" w:color="000000" w:fill="FFFFFF"/>
            <w:noWrap/>
            <w:vAlign w:val="bottom"/>
            <w:hideMark/>
          </w:tcPr>
          <w:p w14:paraId="6D4176A8"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98.48%</w:t>
            </w:r>
          </w:p>
        </w:tc>
        <w:tc>
          <w:tcPr>
            <w:tcW w:w="497" w:type="pct"/>
            <w:tcBorders>
              <w:top w:val="nil"/>
              <w:left w:val="nil"/>
              <w:bottom w:val="single" w:sz="4" w:space="0" w:color="auto"/>
              <w:right w:val="single" w:sz="4" w:space="0" w:color="auto"/>
            </w:tcBorders>
            <w:shd w:val="clear" w:color="000000" w:fill="FFFFFF"/>
            <w:noWrap/>
            <w:vAlign w:val="bottom"/>
            <w:hideMark/>
          </w:tcPr>
          <w:p w14:paraId="0371F1F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89.56%</w:t>
            </w:r>
          </w:p>
        </w:tc>
        <w:tc>
          <w:tcPr>
            <w:tcW w:w="383" w:type="pct"/>
            <w:tcBorders>
              <w:top w:val="nil"/>
              <w:left w:val="nil"/>
              <w:bottom w:val="single" w:sz="4" w:space="0" w:color="auto"/>
              <w:right w:val="nil"/>
            </w:tcBorders>
            <w:shd w:val="clear" w:color="000000" w:fill="FFFFFF"/>
            <w:noWrap/>
            <w:vAlign w:val="bottom"/>
            <w:hideMark/>
          </w:tcPr>
          <w:p w14:paraId="455D1A3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78.19%</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1FC3059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100.00%</w:t>
            </w:r>
          </w:p>
        </w:tc>
        <w:tc>
          <w:tcPr>
            <w:tcW w:w="335" w:type="pct"/>
            <w:tcBorders>
              <w:top w:val="nil"/>
              <w:left w:val="nil"/>
              <w:bottom w:val="single" w:sz="4" w:space="0" w:color="auto"/>
              <w:right w:val="single" w:sz="8" w:space="0" w:color="auto"/>
            </w:tcBorders>
            <w:shd w:val="clear" w:color="000000" w:fill="FFFFFF"/>
            <w:noWrap/>
            <w:vAlign w:val="bottom"/>
            <w:hideMark/>
          </w:tcPr>
          <w:p w14:paraId="17B99339"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0.30%</w:t>
            </w:r>
          </w:p>
        </w:tc>
        <w:tc>
          <w:tcPr>
            <w:tcW w:w="435" w:type="pct"/>
            <w:tcBorders>
              <w:top w:val="nil"/>
              <w:left w:val="nil"/>
              <w:bottom w:val="single" w:sz="4" w:space="0" w:color="auto"/>
              <w:right w:val="single" w:sz="8" w:space="0" w:color="auto"/>
            </w:tcBorders>
            <w:shd w:val="clear" w:color="000000" w:fill="FFFFFF"/>
            <w:vAlign w:val="center"/>
          </w:tcPr>
          <w:p w14:paraId="45794F10" w14:textId="1DE90618"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525ECC77" w14:textId="6F226319" w:rsidTr="0052757E">
        <w:trPr>
          <w:trHeight w:val="170"/>
          <w:jc w:val="center"/>
        </w:trPr>
        <w:tc>
          <w:tcPr>
            <w:tcW w:w="641" w:type="pct"/>
            <w:tcBorders>
              <w:top w:val="nil"/>
              <w:left w:val="single" w:sz="8" w:space="0" w:color="auto"/>
              <w:bottom w:val="single" w:sz="4" w:space="0" w:color="auto"/>
              <w:right w:val="single" w:sz="4" w:space="0" w:color="auto"/>
            </w:tcBorders>
            <w:shd w:val="clear" w:color="000000" w:fill="DAE9F8"/>
            <w:noWrap/>
            <w:vAlign w:val="center"/>
            <w:hideMark/>
          </w:tcPr>
          <w:p w14:paraId="6B9C06D1"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 Palma</w:t>
            </w:r>
          </w:p>
        </w:tc>
        <w:tc>
          <w:tcPr>
            <w:tcW w:w="1230" w:type="pct"/>
            <w:tcBorders>
              <w:top w:val="nil"/>
              <w:left w:val="nil"/>
              <w:bottom w:val="single" w:sz="4" w:space="0" w:color="auto"/>
              <w:right w:val="single" w:sz="8" w:space="0" w:color="auto"/>
            </w:tcBorders>
            <w:shd w:val="clear" w:color="000000" w:fill="DAE9F8"/>
            <w:noWrap/>
            <w:vAlign w:val="center"/>
            <w:hideMark/>
          </w:tcPr>
          <w:p w14:paraId="5BBE72DD"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Villa de Mazo</w:t>
            </w:r>
          </w:p>
        </w:tc>
        <w:tc>
          <w:tcPr>
            <w:tcW w:w="627" w:type="pct"/>
            <w:tcBorders>
              <w:top w:val="nil"/>
              <w:left w:val="nil"/>
              <w:bottom w:val="single" w:sz="4" w:space="0" w:color="auto"/>
              <w:right w:val="single" w:sz="8" w:space="0" w:color="auto"/>
            </w:tcBorders>
            <w:shd w:val="clear" w:color="000000" w:fill="A6C9EC"/>
            <w:noWrap/>
            <w:vAlign w:val="center"/>
            <w:hideMark/>
          </w:tcPr>
          <w:p w14:paraId="34497AB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4,950</w:t>
            </w:r>
          </w:p>
        </w:tc>
        <w:tc>
          <w:tcPr>
            <w:tcW w:w="457" w:type="pct"/>
            <w:tcBorders>
              <w:top w:val="nil"/>
              <w:left w:val="nil"/>
              <w:bottom w:val="single" w:sz="4" w:space="0" w:color="auto"/>
              <w:right w:val="single" w:sz="4" w:space="0" w:color="auto"/>
            </w:tcBorders>
            <w:shd w:val="clear" w:color="000000" w:fill="FFFFFF"/>
            <w:noWrap/>
            <w:vAlign w:val="bottom"/>
            <w:hideMark/>
          </w:tcPr>
          <w:p w14:paraId="01F50CE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87.17%</w:t>
            </w:r>
          </w:p>
        </w:tc>
        <w:tc>
          <w:tcPr>
            <w:tcW w:w="497" w:type="pct"/>
            <w:tcBorders>
              <w:top w:val="nil"/>
              <w:left w:val="nil"/>
              <w:bottom w:val="single" w:sz="4" w:space="0" w:color="auto"/>
              <w:right w:val="single" w:sz="4" w:space="0" w:color="auto"/>
            </w:tcBorders>
            <w:shd w:val="clear" w:color="000000" w:fill="FFFFFF"/>
            <w:noWrap/>
            <w:vAlign w:val="bottom"/>
            <w:hideMark/>
          </w:tcPr>
          <w:p w14:paraId="30FBE423"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74.53%</w:t>
            </w:r>
          </w:p>
        </w:tc>
        <w:tc>
          <w:tcPr>
            <w:tcW w:w="383" w:type="pct"/>
            <w:tcBorders>
              <w:top w:val="nil"/>
              <w:left w:val="nil"/>
              <w:bottom w:val="single" w:sz="4" w:space="0" w:color="auto"/>
              <w:right w:val="nil"/>
            </w:tcBorders>
            <w:shd w:val="clear" w:color="000000" w:fill="FFFFFF"/>
            <w:noWrap/>
            <w:vAlign w:val="bottom"/>
            <w:hideMark/>
          </w:tcPr>
          <w:p w14:paraId="4A6BE8B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74.53%</w:t>
            </w:r>
          </w:p>
        </w:tc>
        <w:tc>
          <w:tcPr>
            <w:tcW w:w="396" w:type="pct"/>
            <w:tcBorders>
              <w:top w:val="nil"/>
              <w:left w:val="single" w:sz="8" w:space="0" w:color="auto"/>
              <w:bottom w:val="single" w:sz="4" w:space="0" w:color="auto"/>
              <w:right w:val="single" w:sz="4" w:space="0" w:color="auto"/>
            </w:tcBorders>
            <w:shd w:val="clear" w:color="000000" w:fill="FFFFFF"/>
            <w:noWrap/>
            <w:vAlign w:val="bottom"/>
            <w:hideMark/>
          </w:tcPr>
          <w:p w14:paraId="28CC52DC"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99.97%</w:t>
            </w:r>
          </w:p>
        </w:tc>
        <w:tc>
          <w:tcPr>
            <w:tcW w:w="335" w:type="pct"/>
            <w:tcBorders>
              <w:top w:val="nil"/>
              <w:left w:val="nil"/>
              <w:bottom w:val="single" w:sz="4" w:space="0" w:color="auto"/>
              <w:right w:val="single" w:sz="8" w:space="0" w:color="auto"/>
            </w:tcBorders>
            <w:shd w:val="clear" w:color="000000" w:fill="FFFFFF"/>
            <w:noWrap/>
            <w:vAlign w:val="bottom"/>
            <w:hideMark/>
          </w:tcPr>
          <w:p w14:paraId="41937E3D"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29.89%</w:t>
            </w:r>
          </w:p>
        </w:tc>
        <w:tc>
          <w:tcPr>
            <w:tcW w:w="435" w:type="pct"/>
            <w:tcBorders>
              <w:top w:val="nil"/>
              <w:left w:val="nil"/>
              <w:bottom w:val="single" w:sz="4" w:space="0" w:color="auto"/>
              <w:right w:val="single" w:sz="8" w:space="0" w:color="auto"/>
            </w:tcBorders>
            <w:shd w:val="clear" w:color="000000" w:fill="FFFFFF"/>
            <w:vAlign w:val="center"/>
          </w:tcPr>
          <w:p w14:paraId="769F9079" w14:textId="0F9B9865"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r w:rsidR="007E66CC" w:rsidRPr="00DF2DF3" w14:paraId="6E159AAC" w14:textId="2DB913CC" w:rsidTr="0052757E">
        <w:trPr>
          <w:trHeight w:val="170"/>
          <w:jc w:val="center"/>
        </w:trPr>
        <w:tc>
          <w:tcPr>
            <w:tcW w:w="641" w:type="pct"/>
            <w:tcBorders>
              <w:top w:val="nil"/>
              <w:left w:val="single" w:sz="8" w:space="0" w:color="auto"/>
              <w:bottom w:val="single" w:sz="8" w:space="0" w:color="auto"/>
              <w:right w:val="single" w:sz="4" w:space="0" w:color="auto"/>
            </w:tcBorders>
            <w:shd w:val="clear" w:color="000000" w:fill="DAE9F8"/>
            <w:noWrap/>
            <w:vAlign w:val="center"/>
            <w:hideMark/>
          </w:tcPr>
          <w:p w14:paraId="19D6D710"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Lanzarote</w:t>
            </w:r>
          </w:p>
        </w:tc>
        <w:tc>
          <w:tcPr>
            <w:tcW w:w="1230" w:type="pct"/>
            <w:tcBorders>
              <w:top w:val="nil"/>
              <w:left w:val="nil"/>
              <w:bottom w:val="single" w:sz="8" w:space="0" w:color="auto"/>
              <w:right w:val="single" w:sz="8" w:space="0" w:color="auto"/>
            </w:tcBorders>
            <w:shd w:val="clear" w:color="000000" w:fill="DAE9F8"/>
            <w:noWrap/>
            <w:vAlign w:val="center"/>
            <w:hideMark/>
          </w:tcPr>
          <w:p w14:paraId="62052E84" w14:textId="77777777" w:rsidR="00DF2DF3" w:rsidRPr="00DF2DF3" w:rsidRDefault="00DF2DF3" w:rsidP="00DF2DF3">
            <w:pPr>
              <w:spacing w:after="0" w:line="240" w:lineRule="auto"/>
              <w:jc w:val="center"/>
              <w:rPr>
                <w:rFonts w:eastAsia="Times New Roman" w:cstheme="minorHAnsi"/>
                <w:b/>
                <w:bCs/>
                <w:color w:val="000000"/>
                <w:sz w:val="20"/>
                <w:szCs w:val="20"/>
                <w:lang w:eastAsia="es-ES"/>
              </w:rPr>
            </w:pPr>
            <w:r w:rsidRPr="00DF2DF3">
              <w:rPr>
                <w:rFonts w:eastAsia="Times New Roman" w:cstheme="minorHAnsi"/>
                <w:b/>
                <w:bCs/>
                <w:color w:val="000000"/>
                <w:sz w:val="20"/>
                <w:szCs w:val="20"/>
                <w:lang w:eastAsia="es-ES"/>
              </w:rPr>
              <w:t>Yaiza</w:t>
            </w:r>
          </w:p>
        </w:tc>
        <w:tc>
          <w:tcPr>
            <w:tcW w:w="627" w:type="pct"/>
            <w:tcBorders>
              <w:top w:val="nil"/>
              <w:left w:val="nil"/>
              <w:bottom w:val="single" w:sz="8" w:space="0" w:color="auto"/>
              <w:right w:val="single" w:sz="8" w:space="0" w:color="auto"/>
            </w:tcBorders>
            <w:shd w:val="clear" w:color="000000" w:fill="A6C9EC"/>
            <w:noWrap/>
            <w:vAlign w:val="center"/>
            <w:hideMark/>
          </w:tcPr>
          <w:p w14:paraId="7BD67682"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17,415</w:t>
            </w:r>
          </w:p>
        </w:tc>
        <w:tc>
          <w:tcPr>
            <w:tcW w:w="457" w:type="pct"/>
            <w:tcBorders>
              <w:top w:val="nil"/>
              <w:left w:val="nil"/>
              <w:bottom w:val="single" w:sz="8" w:space="0" w:color="auto"/>
              <w:right w:val="single" w:sz="4" w:space="0" w:color="auto"/>
            </w:tcBorders>
            <w:shd w:val="clear" w:color="000000" w:fill="FFFFFF"/>
            <w:noWrap/>
            <w:vAlign w:val="bottom"/>
            <w:hideMark/>
          </w:tcPr>
          <w:p w14:paraId="6D8D6364"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97.12%</w:t>
            </w:r>
          </w:p>
        </w:tc>
        <w:tc>
          <w:tcPr>
            <w:tcW w:w="497" w:type="pct"/>
            <w:tcBorders>
              <w:top w:val="nil"/>
              <w:left w:val="nil"/>
              <w:bottom w:val="single" w:sz="8" w:space="0" w:color="auto"/>
              <w:right w:val="single" w:sz="4" w:space="0" w:color="auto"/>
            </w:tcBorders>
            <w:shd w:val="clear" w:color="000000" w:fill="FFFFFF"/>
            <w:noWrap/>
            <w:vAlign w:val="bottom"/>
            <w:hideMark/>
          </w:tcPr>
          <w:p w14:paraId="642AF16E"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83.89%</w:t>
            </w:r>
          </w:p>
        </w:tc>
        <w:tc>
          <w:tcPr>
            <w:tcW w:w="383" w:type="pct"/>
            <w:tcBorders>
              <w:top w:val="nil"/>
              <w:left w:val="nil"/>
              <w:bottom w:val="single" w:sz="8" w:space="0" w:color="auto"/>
              <w:right w:val="nil"/>
            </w:tcBorders>
            <w:shd w:val="clear" w:color="000000" w:fill="FFFFFF"/>
            <w:noWrap/>
            <w:vAlign w:val="bottom"/>
            <w:hideMark/>
          </w:tcPr>
          <w:p w14:paraId="5E7CFDC6"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83.89%</w:t>
            </w:r>
          </w:p>
        </w:tc>
        <w:tc>
          <w:tcPr>
            <w:tcW w:w="396" w:type="pct"/>
            <w:tcBorders>
              <w:top w:val="nil"/>
              <w:left w:val="single" w:sz="8" w:space="0" w:color="auto"/>
              <w:bottom w:val="single" w:sz="8" w:space="0" w:color="auto"/>
              <w:right w:val="single" w:sz="4" w:space="0" w:color="auto"/>
            </w:tcBorders>
            <w:shd w:val="clear" w:color="000000" w:fill="FFFFFF"/>
            <w:noWrap/>
            <w:vAlign w:val="bottom"/>
            <w:hideMark/>
          </w:tcPr>
          <w:p w14:paraId="7C207595" w14:textId="77777777" w:rsidR="00DF2DF3" w:rsidRPr="00DF2DF3" w:rsidRDefault="00DF2DF3" w:rsidP="00DF2DF3">
            <w:pPr>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99.79%</w:t>
            </w:r>
          </w:p>
        </w:tc>
        <w:tc>
          <w:tcPr>
            <w:tcW w:w="335" w:type="pct"/>
            <w:tcBorders>
              <w:top w:val="nil"/>
              <w:left w:val="nil"/>
              <w:bottom w:val="single" w:sz="8" w:space="0" w:color="auto"/>
              <w:right w:val="single" w:sz="8" w:space="0" w:color="auto"/>
            </w:tcBorders>
            <w:shd w:val="clear" w:color="000000" w:fill="FFFFFF"/>
            <w:noWrap/>
            <w:vAlign w:val="bottom"/>
            <w:hideMark/>
          </w:tcPr>
          <w:p w14:paraId="044BE179" w14:textId="77777777" w:rsidR="00DF2DF3" w:rsidRPr="00DF2DF3" w:rsidRDefault="00DF2DF3" w:rsidP="00BA0449">
            <w:pPr>
              <w:keepNext/>
              <w:spacing w:after="0" w:line="240" w:lineRule="auto"/>
              <w:jc w:val="center"/>
              <w:rPr>
                <w:rFonts w:eastAsia="Times New Roman" w:cstheme="minorHAnsi"/>
                <w:sz w:val="20"/>
                <w:szCs w:val="20"/>
                <w:lang w:eastAsia="es-ES"/>
              </w:rPr>
            </w:pPr>
            <w:r w:rsidRPr="00DF2DF3">
              <w:rPr>
                <w:rFonts w:eastAsia="Times New Roman" w:cstheme="minorHAnsi"/>
                <w:sz w:val="20"/>
                <w:szCs w:val="20"/>
                <w:lang w:eastAsia="es-ES"/>
              </w:rPr>
              <w:t>49.25%</w:t>
            </w:r>
          </w:p>
        </w:tc>
        <w:tc>
          <w:tcPr>
            <w:tcW w:w="435" w:type="pct"/>
            <w:tcBorders>
              <w:top w:val="nil"/>
              <w:left w:val="nil"/>
              <w:bottom w:val="single" w:sz="8" w:space="0" w:color="auto"/>
              <w:right w:val="single" w:sz="8" w:space="0" w:color="auto"/>
            </w:tcBorders>
            <w:shd w:val="clear" w:color="000000" w:fill="FFFFFF"/>
            <w:vAlign w:val="center"/>
          </w:tcPr>
          <w:p w14:paraId="465A5459" w14:textId="5F320DB7" w:rsidR="0052757E" w:rsidRPr="0052757E" w:rsidRDefault="0052757E" w:rsidP="0052757E">
            <w:pPr>
              <w:spacing w:after="0" w:line="240" w:lineRule="auto"/>
              <w:jc w:val="center"/>
              <w:rPr>
                <w:rFonts w:eastAsia="Times New Roman" w:cstheme="minorHAnsi"/>
                <w:sz w:val="20"/>
                <w:szCs w:val="20"/>
                <w:lang w:eastAsia="es-ES"/>
              </w:rPr>
            </w:pPr>
            <w:r w:rsidRPr="0052757E">
              <w:rPr>
                <w:rFonts w:eastAsia="Times New Roman" w:cstheme="minorHAnsi"/>
                <w:sz w:val="20"/>
                <w:szCs w:val="20"/>
                <w:lang w:eastAsia="es-ES"/>
              </w:rPr>
              <w:t>-</w:t>
            </w:r>
          </w:p>
        </w:tc>
      </w:tr>
    </w:tbl>
    <w:p w14:paraId="6C544010" w14:textId="0B8CB945" w:rsidR="00892028" w:rsidRDefault="00BA0449" w:rsidP="00892028">
      <w:pPr>
        <w:pStyle w:val="Descripcin"/>
        <w:ind w:left="720" w:firstLine="708"/>
        <w:jc w:val="center"/>
      </w:pPr>
      <w:bookmarkStart w:id="722" w:name="_Toc163815509"/>
      <w:r>
        <w:t xml:space="preserve">Tabla </w:t>
      </w:r>
      <w:r w:rsidR="001140A5">
        <w:fldChar w:fldCharType="begin"/>
      </w:r>
      <w:r w:rsidR="001140A5">
        <w:instrText xml:space="preserve"> SEQ Tabla \* ARABIC </w:instrText>
      </w:r>
      <w:r w:rsidR="001140A5">
        <w:fldChar w:fldCharType="separate"/>
      </w:r>
      <w:r w:rsidR="000A7B13">
        <w:rPr>
          <w:noProof/>
        </w:rPr>
        <w:t>90</w:t>
      </w:r>
      <w:r w:rsidR="001140A5">
        <w:rPr>
          <w:noProof/>
        </w:rPr>
        <w:fldChar w:fldCharType="end"/>
      </w:r>
      <w:r>
        <w:t>. Datos del número de habitantes</w:t>
      </w:r>
      <w:r w:rsidR="00DB075B">
        <w:t xml:space="preserve">, </w:t>
      </w:r>
      <w:r>
        <w:t>cobertura fija y móvil por municipio</w:t>
      </w:r>
      <w:bookmarkEnd w:id="722"/>
    </w:p>
    <w:p w14:paraId="3A71D64D" w14:textId="77777777" w:rsidR="00892028" w:rsidRDefault="00892028" w:rsidP="00892028"/>
    <w:p w14:paraId="296C81FF" w14:textId="77777777" w:rsidR="00892028" w:rsidRDefault="00892028" w:rsidP="00892028"/>
    <w:p w14:paraId="6E38987F" w14:textId="77777777" w:rsidR="00892028" w:rsidRDefault="00892028" w:rsidP="00892028"/>
    <w:p w14:paraId="6CA35441" w14:textId="77777777" w:rsidR="00892028" w:rsidRDefault="00892028" w:rsidP="00892028"/>
    <w:p w14:paraId="18251F45" w14:textId="1ABF3A60" w:rsidR="001C587E" w:rsidRPr="00892028" w:rsidRDefault="001C587E" w:rsidP="00892028">
      <w:pPr>
        <w:sectPr w:rsidR="001C587E" w:rsidRPr="00892028" w:rsidSect="00400CEF">
          <w:pgSz w:w="16838" w:h="11906" w:orient="landscape" w:code="9"/>
          <w:pgMar w:top="1440" w:right="1440" w:bottom="1440" w:left="1440" w:header="720" w:footer="720" w:gutter="0"/>
          <w:cols w:space="720"/>
          <w:docGrid w:linePitch="360"/>
        </w:sectPr>
      </w:pPr>
    </w:p>
    <w:p w14:paraId="05B96826" w14:textId="60DA1DF7" w:rsidR="00892028" w:rsidRPr="00106EA9" w:rsidRDefault="00892028" w:rsidP="002815AB">
      <w:pPr>
        <w:pStyle w:val="Ttulo1"/>
        <w:rPr>
          <w:b/>
        </w:rPr>
      </w:pPr>
      <w:bookmarkStart w:id="723" w:name="_Ref160651193"/>
      <w:bookmarkStart w:id="724" w:name="_Ref160651205"/>
      <w:bookmarkStart w:id="725" w:name="_Toc167375186"/>
      <w:r w:rsidRPr="00106EA9">
        <w:rPr>
          <w:b/>
        </w:rPr>
        <w:lastRenderedPageBreak/>
        <w:t>ANEXO I</w:t>
      </w:r>
      <w:r w:rsidR="002815AB" w:rsidRPr="00106EA9">
        <w:rPr>
          <w:b/>
        </w:rPr>
        <w:t>I</w:t>
      </w:r>
      <w:r w:rsidRPr="00106EA9">
        <w:rPr>
          <w:b/>
        </w:rPr>
        <w:t>: Distribución de las antenas en cada isla</w:t>
      </w:r>
      <w:bookmarkEnd w:id="723"/>
      <w:bookmarkEnd w:id="724"/>
      <w:bookmarkEnd w:id="725"/>
    </w:p>
    <w:tbl>
      <w:tblPr>
        <w:tblW w:w="0" w:type="auto"/>
        <w:jc w:val="center"/>
        <w:tblLayout w:type="fixed"/>
        <w:tblLook w:val="04A0" w:firstRow="1" w:lastRow="0" w:firstColumn="1" w:lastColumn="0" w:noHBand="0" w:noVBand="1"/>
      </w:tblPr>
      <w:tblGrid>
        <w:gridCol w:w="4357"/>
        <w:gridCol w:w="4357"/>
      </w:tblGrid>
      <w:tr w:rsidR="00892028" w14:paraId="0451C7D7" w14:textId="77777777">
        <w:trPr>
          <w:trHeight w:val="3218"/>
          <w:jc w:val="center"/>
        </w:trPr>
        <w:tc>
          <w:tcPr>
            <w:tcW w:w="4357" w:type="dxa"/>
          </w:tcPr>
          <w:p w14:paraId="6880E2A6" w14:textId="77777777" w:rsidR="007C6987" w:rsidRDefault="00892028" w:rsidP="007C6987">
            <w:pPr>
              <w:keepNext/>
              <w:jc w:val="center"/>
            </w:pPr>
            <w:r>
              <w:rPr>
                <w:noProof/>
              </w:rPr>
              <w:drawing>
                <wp:inline distT="0" distB="0" distL="0" distR="0" wp14:anchorId="44EDB786" wp14:editId="6EA66D7D">
                  <wp:extent cx="2164080" cy="2057499"/>
                  <wp:effectExtent l="0" t="0" r="7620" b="0"/>
                  <wp:docPr id="374845534" name="Imagen 4"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45534" name="Imagen 374845534" descr="Mapa&#10;&#10;Descripción generada automáticamente"/>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164080" cy="2057499"/>
                          </a:xfrm>
                          <a:prstGeom prst="rect">
                            <a:avLst/>
                          </a:prstGeom>
                        </pic:spPr>
                      </pic:pic>
                    </a:graphicData>
                  </a:graphic>
                </wp:inline>
              </w:drawing>
            </w:r>
          </w:p>
          <w:p w14:paraId="34DD1DEC" w14:textId="78DC13E7" w:rsidR="00892028" w:rsidRDefault="007C6987" w:rsidP="007C6987">
            <w:pPr>
              <w:pStyle w:val="Descripcin"/>
              <w:jc w:val="center"/>
            </w:pPr>
            <w:bookmarkStart w:id="726" w:name="_Toc163816587"/>
            <w:r>
              <w:t xml:space="preserve">Ilustración </w:t>
            </w:r>
            <w:r w:rsidR="001140A5">
              <w:fldChar w:fldCharType="begin"/>
            </w:r>
            <w:r w:rsidR="001140A5">
              <w:instrText xml:space="preserve"> SEQ Ilustración \* ARABIC </w:instrText>
            </w:r>
            <w:r w:rsidR="001140A5">
              <w:fldChar w:fldCharType="separate"/>
            </w:r>
            <w:r w:rsidR="002562EC">
              <w:rPr>
                <w:noProof/>
              </w:rPr>
              <w:t>37</w:t>
            </w:r>
            <w:r w:rsidR="001140A5">
              <w:rPr>
                <w:noProof/>
              </w:rPr>
              <w:fldChar w:fldCharType="end"/>
            </w:r>
            <w:r>
              <w:t xml:space="preserve">: </w:t>
            </w:r>
            <w:r w:rsidRPr="00917F53">
              <w:t>Antenas isla de Fuerteventura</w:t>
            </w:r>
            <w:bookmarkEnd w:id="726"/>
          </w:p>
          <w:p w14:paraId="21D1AF58" w14:textId="463028D3" w:rsidR="00892028" w:rsidRDefault="00892028">
            <w:pPr>
              <w:pStyle w:val="Descripcin"/>
              <w:jc w:val="center"/>
            </w:pPr>
          </w:p>
        </w:tc>
        <w:tc>
          <w:tcPr>
            <w:tcW w:w="4357" w:type="dxa"/>
          </w:tcPr>
          <w:p w14:paraId="044076D3" w14:textId="77777777" w:rsidR="00892028" w:rsidRDefault="00892028">
            <w:pPr>
              <w:keepNext/>
              <w:jc w:val="center"/>
            </w:pPr>
            <w:r>
              <w:rPr>
                <w:noProof/>
              </w:rPr>
              <w:drawing>
                <wp:inline distT="0" distB="0" distL="0" distR="0" wp14:anchorId="01C33E23" wp14:editId="3A338395">
                  <wp:extent cx="2198654" cy="2059200"/>
                  <wp:effectExtent l="0" t="0" r="0" b="0"/>
                  <wp:docPr id="1847372471" name="Imagen 3"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72471" name="Imagen 1847372471" descr="Mapa&#10;&#10;Descripción generada automáticamente"/>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198654" cy="2059200"/>
                          </a:xfrm>
                          <a:prstGeom prst="rect">
                            <a:avLst/>
                          </a:prstGeom>
                        </pic:spPr>
                      </pic:pic>
                    </a:graphicData>
                  </a:graphic>
                </wp:inline>
              </w:drawing>
            </w:r>
          </w:p>
          <w:p w14:paraId="381B2471" w14:textId="3C8BE541" w:rsidR="00892028" w:rsidRDefault="00892028">
            <w:pPr>
              <w:pStyle w:val="Descripcin"/>
              <w:jc w:val="center"/>
            </w:pPr>
            <w:bookmarkStart w:id="727" w:name="_Toc163816588"/>
            <w:r>
              <w:t xml:space="preserve">Ilustración </w:t>
            </w:r>
            <w:r w:rsidR="001140A5">
              <w:fldChar w:fldCharType="begin"/>
            </w:r>
            <w:r w:rsidR="001140A5">
              <w:instrText xml:space="preserve"> SEQ Ilustración \* ARABIC </w:instrText>
            </w:r>
            <w:r w:rsidR="001140A5">
              <w:fldChar w:fldCharType="separate"/>
            </w:r>
            <w:r w:rsidR="002562EC">
              <w:rPr>
                <w:noProof/>
              </w:rPr>
              <w:t>38</w:t>
            </w:r>
            <w:r w:rsidR="001140A5">
              <w:rPr>
                <w:noProof/>
              </w:rPr>
              <w:fldChar w:fldCharType="end"/>
            </w:r>
            <w:r>
              <w:t>: Antenas isla de La Gomera</w:t>
            </w:r>
            <w:bookmarkEnd w:id="727"/>
          </w:p>
        </w:tc>
      </w:tr>
      <w:tr w:rsidR="00892028" w14:paraId="0A157361" w14:textId="77777777">
        <w:trPr>
          <w:trHeight w:val="3507"/>
          <w:jc w:val="center"/>
        </w:trPr>
        <w:tc>
          <w:tcPr>
            <w:tcW w:w="4357" w:type="dxa"/>
          </w:tcPr>
          <w:p w14:paraId="506C2CD7" w14:textId="77777777" w:rsidR="00892028" w:rsidRDefault="00892028">
            <w:pPr>
              <w:keepNext/>
              <w:jc w:val="center"/>
            </w:pPr>
            <w:r>
              <w:rPr>
                <w:noProof/>
              </w:rPr>
              <w:drawing>
                <wp:inline distT="0" distB="0" distL="0" distR="0" wp14:anchorId="654BADD1" wp14:editId="23580EBB">
                  <wp:extent cx="2130655" cy="2059200"/>
                  <wp:effectExtent l="0" t="0" r="3175" b="0"/>
                  <wp:docPr id="1986885569" name="Imagen 1"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85569" name="Imagen 1986885569" descr="Mapa&#10;&#10;Descripción generada automáticamente"/>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130655" cy="2059200"/>
                          </a:xfrm>
                          <a:prstGeom prst="rect">
                            <a:avLst/>
                          </a:prstGeom>
                        </pic:spPr>
                      </pic:pic>
                    </a:graphicData>
                  </a:graphic>
                </wp:inline>
              </w:drawing>
            </w:r>
          </w:p>
          <w:p w14:paraId="6101149D" w14:textId="4B914926" w:rsidR="00892028" w:rsidRDefault="00892028">
            <w:pPr>
              <w:pStyle w:val="Descripcin"/>
              <w:jc w:val="center"/>
            </w:pPr>
            <w:bookmarkStart w:id="728" w:name="_Toc163816589"/>
            <w:r>
              <w:t xml:space="preserve">Ilustración </w:t>
            </w:r>
            <w:r w:rsidR="001140A5">
              <w:fldChar w:fldCharType="begin"/>
            </w:r>
            <w:r w:rsidR="001140A5">
              <w:instrText xml:space="preserve"> SEQ Ilustración \* ARABIC </w:instrText>
            </w:r>
            <w:r w:rsidR="001140A5">
              <w:fldChar w:fldCharType="separate"/>
            </w:r>
            <w:r w:rsidR="002562EC">
              <w:rPr>
                <w:noProof/>
              </w:rPr>
              <w:t>39</w:t>
            </w:r>
            <w:r w:rsidR="001140A5">
              <w:rPr>
                <w:noProof/>
              </w:rPr>
              <w:fldChar w:fldCharType="end"/>
            </w:r>
            <w:r>
              <w:t>: Antenas isla de La Palma</w:t>
            </w:r>
            <w:bookmarkEnd w:id="728"/>
          </w:p>
        </w:tc>
        <w:tc>
          <w:tcPr>
            <w:tcW w:w="4357" w:type="dxa"/>
          </w:tcPr>
          <w:p w14:paraId="0180A314" w14:textId="77777777" w:rsidR="00892028" w:rsidRDefault="00892028">
            <w:pPr>
              <w:keepNext/>
              <w:jc w:val="center"/>
            </w:pPr>
            <w:r>
              <w:rPr>
                <w:noProof/>
              </w:rPr>
              <w:drawing>
                <wp:inline distT="0" distB="0" distL="0" distR="0" wp14:anchorId="0439F3AE" wp14:editId="3E460239">
                  <wp:extent cx="2195879" cy="2058670"/>
                  <wp:effectExtent l="0" t="0" r="0" b="0"/>
                  <wp:docPr id="1899539093" name="Imagen 2"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39093" name="Imagen 1899539093" descr="Mapa&#10;&#10;Descripción generada automáticamente"/>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199385" cy="2061957"/>
                          </a:xfrm>
                          <a:prstGeom prst="rect">
                            <a:avLst/>
                          </a:prstGeom>
                        </pic:spPr>
                      </pic:pic>
                    </a:graphicData>
                  </a:graphic>
                </wp:inline>
              </w:drawing>
            </w:r>
          </w:p>
          <w:p w14:paraId="3EFCFA27" w14:textId="77A95735" w:rsidR="00892028" w:rsidRDefault="00892028">
            <w:pPr>
              <w:pStyle w:val="Descripcin"/>
              <w:jc w:val="center"/>
            </w:pPr>
            <w:bookmarkStart w:id="729" w:name="_Toc163816590"/>
            <w:r>
              <w:t xml:space="preserve">Ilustración </w:t>
            </w:r>
            <w:r w:rsidR="001140A5">
              <w:fldChar w:fldCharType="begin"/>
            </w:r>
            <w:r w:rsidR="001140A5">
              <w:instrText xml:space="preserve"> SEQ Ilustración \* ARABIC </w:instrText>
            </w:r>
            <w:r w:rsidR="001140A5">
              <w:fldChar w:fldCharType="separate"/>
            </w:r>
            <w:r w:rsidR="002562EC">
              <w:rPr>
                <w:noProof/>
              </w:rPr>
              <w:t>40</w:t>
            </w:r>
            <w:r w:rsidR="001140A5">
              <w:rPr>
                <w:noProof/>
              </w:rPr>
              <w:fldChar w:fldCharType="end"/>
            </w:r>
            <w:r>
              <w:t>: Antenas isla de El Hierro</w:t>
            </w:r>
            <w:bookmarkEnd w:id="729"/>
          </w:p>
        </w:tc>
      </w:tr>
      <w:tr w:rsidR="00892028" w14:paraId="5957E6E9" w14:textId="77777777">
        <w:trPr>
          <w:trHeight w:val="4177"/>
          <w:jc w:val="center"/>
        </w:trPr>
        <w:tc>
          <w:tcPr>
            <w:tcW w:w="4357" w:type="dxa"/>
          </w:tcPr>
          <w:p w14:paraId="73F7FA92" w14:textId="77777777" w:rsidR="00892028" w:rsidRDefault="00892028">
            <w:pPr>
              <w:keepNext/>
              <w:jc w:val="center"/>
            </w:pPr>
            <w:r>
              <w:rPr>
                <w:noProof/>
              </w:rPr>
              <w:drawing>
                <wp:inline distT="0" distB="0" distL="0" distR="0" wp14:anchorId="1ED01E66" wp14:editId="312AF2CB">
                  <wp:extent cx="2163600" cy="2408355"/>
                  <wp:effectExtent l="0" t="0" r="8255" b="0"/>
                  <wp:docPr id="1794683924" name="Imagen 6"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83924" name="Imagen 1794683924" descr="Mapa&#10;&#10;Descripción generada automáticamente"/>
                          <pic:cNvPicPr>
                            <a:picLocks noChangeAspect="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163600" cy="2408355"/>
                          </a:xfrm>
                          <a:prstGeom prst="rect">
                            <a:avLst/>
                          </a:prstGeom>
                        </pic:spPr>
                      </pic:pic>
                    </a:graphicData>
                  </a:graphic>
                </wp:inline>
              </w:drawing>
            </w:r>
          </w:p>
          <w:p w14:paraId="0B54A4EF" w14:textId="50DA46CB" w:rsidR="00892028" w:rsidRDefault="00892028">
            <w:pPr>
              <w:pStyle w:val="Descripcin"/>
              <w:jc w:val="center"/>
            </w:pPr>
            <w:bookmarkStart w:id="730" w:name="_Toc163816591"/>
            <w:r>
              <w:t xml:space="preserve">Ilustración </w:t>
            </w:r>
            <w:r w:rsidR="001140A5">
              <w:fldChar w:fldCharType="begin"/>
            </w:r>
            <w:r w:rsidR="001140A5">
              <w:instrText xml:space="preserve"> SEQ Ilustración \* ARABIC </w:instrText>
            </w:r>
            <w:r w:rsidR="001140A5">
              <w:fldChar w:fldCharType="separate"/>
            </w:r>
            <w:r w:rsidR="002562EC">
              <w:rPr>
                <w:noProof/>
              </w:rPr>
              <w:t>41</w:t>
            </w:r>
            <w:r w:rsidR="001140A5">
              <w:rPr>
                <w:noProof/>
              </w:rPr>
              <w:fldChar w:fldCharType="end"/>
            </w:r>
            <w:r>
              <w:t>: Antenas isla de Gran Canaria</w:t>
            </w:r>
            <w:bookmarkEnd w:id="730"/>
          </w:p>
        </w:tc>
        <w:tc>
          <w:tcPr>
            <w:tcW w:w="4357" w:type="dxa"/>
          </w:tcPr>
          <w:p w14:paraId="49481BE5" w14:textId="77777777" w:rsidR="00892028" w:rsidRDefault="00892028">
            <w:pPr>
              <w:keepNext/>
              <w:jc w:val="center"/>
            </w:pPr>
            <w:r>
              <w:rPr>
                <w:noProof/>
              </w:rPr>
              <w:drawing>
                <wp:inline distT="0" distB="0" distL="0" distR="0" wp14:anchorId="57B11103" wp14:editId="3EE693EE">
                  <wp:extent cx="2271009" cy="2408400"/>
                  <wp:effectExtent l="0" t="0" r="0" b="0"/>
                  <wp:docPr id="949030029" name="Imagen 7"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30029" name="Imagen 949030029" descr="Mapa&#10;&#10;Descripción generada automáticamente"/>
                          <pic:cNvPicPr>
                            <a:picLocks noChangeAspect="1"/>
                          </pic:cNvPicPr>
                        </pic:nvPicPr>
                        <pic:blipFill rotWithShape="1">
                          <a:blip r:embed="rId88" cstate="print">
                            <a:extLst>
                              <a:ext uri="{28A0092B-C50C-407E-A947-70E740481C1C}">
                                <a14:useLocalDpi xmlns:a14="http://schemas.microsoft.com/office/drawing/2010/main" val="0"/>
                              </a:ext>
                            </a:extLst>
                          </a:blip>
                          <a:srcRect b="1683"/>
                          <a:stretch/>
                        </pic:blipFill>
                        <pic:spPr bwMode="auto">
                          <a:xfrm>
                            <a:off x="0" y="0"/>
                            <a:ext cx="2271009" cy="2408400"/>
                          </a:xfrm>
                          <a:prstGeom prst="rect">
                            <a:avLst/>
                          </a:prstGeom>
                          <a:ln>
                            <a:noFill/>
                          </a:ln>
                          <a:extLst>
                            <a:ext uri="{53640926-AAD7-44D8-BBD7-CCE9431645EC}">
                              <a14:shadowObscured xmlns:a14="http://schemas.microsoft.com/office/drawing/2010/main"/>
                            </a:ext>
                          </a:extLst>
                        </pic:spPr>
                      </pic:pic>
                    </a:graphicData>
                  </a:graphic>
                </wp:inline>
              </w:drawing>
            </w:r>
          </w:p>
          <w:p w14:paraId="6E630D6F" w14:textId="0CEBF406" w:rsidR="00892028" w:rsidRDefault="00892028">
            <w:pPr>
              <w:pStyle w:val="Descripcin"/>
              <w:jc w:val="center"/>
            </w:pPr>
            <w:bookmarkStart w:id="731" w:name="_Toc163816592"/>
            <w:r>
              <w:t xml:space="preserve">Ilustración </w:t>
            </w:r>
            <w:r w:rsidR="001140A5">
              <w:fldChar w:fldCharType="begin"/>
            </w:r>
            <w:r w:rsidR="001140A5">
              <w:instrText xml:space="preserve"> SEQ Ilustración \* ARABIC </w:instrText>
            </w:r>
            <w:r w:rsidR="001140A5">
              <w:fldChar w:fldCharType="separate"/>
            </w:r>
            <w:r w:rsidR="002562EC">
              <w:rPr>
                <w:noProof/>
              </w:rPr>
              <w:t>42</w:t>
            </w:r>
            <w:r w:rsidR="001140A5">
              <w:rPr>
                <w:noProof/>
              </w:rPr>
              <w:fldChar w:fldCharType="end"/>
            </w:r>
            <w:r>
              <w:t>: Antenas isla de Lanzarote</w:t>
            </w:r>
            <w:bookmarkEnd w:id="731"/>
          </w:p>
          <w:p w14:paraId="69075515" w14:textId="77777777" w:rsidR="00892028" w:rsidRDefault="00892028">
            <w:pPr>
              <w:pStyle w:val="Descripcin"/>
              <w:jc w:val="center"/>
            </w:pPr>
          </w:p>
        </w:tc>
      </w:tr>
    </w:tbl>
    <w:p w14:paraId="1C426225" w14:textId="77777777" w:rsidR="00892028" w:rsidRDefault="00892028" w:rsidP="00892028"/>
    <w:p w14:paraId="39BBF5B1" w14:textId="77777777" w:rsidR="00892028" w:rsidRDefault="00892028" w:rsidP="00892028"/>
    <w:p w14:paraId="7ACD4F61" w14:textId="77777777" w:rsidR="00892028" w:rsidRDefault="00892028" w:rsidP="00892028"/>
    <w:tbl>
      <w:tblPr>
        <w:tblW w:w="0" w:type="auto"/>
        <w:tblLook w:val="04A0" w:firstRow="1" w:lastRow="0" w:firstColumn="1" w:lastColumn="0" w:noHBand="0" w:noVBand="1"/>
      </w:tblPr>
      <w:tblGrid>
        <w:gridCol w:w="9016"/>
      </w:tblGrid>
      <w:tr w:rsidR="00892028" w14:paraId="07EDB2B6" w14:textId="77777777">
        <w:tc>
          <w:tcPr>
            <w:tcW w:w="9016" w:type="dxa"/>
          </w:tcPr>
          <w:p w14:paraId="78795E20" w14:textId="77777777" w:rsidR="00892028" w:rsidRDefault="00892028">
            <w:pPr>
              <w:keepNext/>
              <w:jc w:val="center"/>
            </w:pPr>
            <w:r>
              <w:rPr>
                <w:noProof/>
              </w:rPr>
              <w:drawing>
                <wp:inline distT="0" distB="0" distL="0" distR="0" wp14:anchorId="2EC5E442" wp14:editId="78D286CC">
                  <wp:extent cx="2729620" cy="2407920"/>
                  <wp:effectExtent l="0" t="0" r="0" b="0"/>
                  <wp:docPr id="2080527595" name="Imagen 5"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27595" name="Imagen 2080527595" descr="Mapa&#10;&#10;Descripción generada automáticamente"/>
                          <pic:cNvPicPr>
                            <a:picLocks noChangeAspect="1"/>
                          </pic:cNvPicPr>
                        </pic:nvPicPr>
                        <pic:blipFill rotWithShape="1">
                          <a:blip r:embed="rId89" cstate="print">
                            <a:extLst>
                              <a:ext uri="{28A0092B-C50C-407E-A947-70E740481C1C}">
                                <a14:useLocalDpi xmlns:a14="http://schemas.microsoft.com/office/drawing/2010/main" val="0"/>
                              </a:ext>
                            </a:extLst>
                          </a:blip>
                          <a:srcRect r="8445"/>
                          <a:stretch/>
                        </pic:blipFill>
                        <pic:spPr bwMode="auto">
                          <a:xfrm>
                            <a:off x="0" y="0"/>
                            <a:ext cx="2730164" cy="2408400"/>
                          </a:xfrm>
                          <a:prstGeom prst="rect">
                            <a:avLst/>
                          </a:prstGeom>
                          <a:ln>
                            <a:noFill/>
                          </a:ln>
                          <a:extLst>
                            <a:ext uri="{53640926-AAD7-44D8-BBD7-CCE9431645EC}">
                              <a14:shadowObscured xmlns:a14="http://schemas.microsoft.com/office/drawing/2010/main"/>
                            </a:ext>
                          </a:extLst>
                        </pic:spPr>
                      </pic:pic>
                    </a:graphicData>
                  </a:graphic>
                </wp:inline>
              </w:drawing>
            </w:r>
          </w:p>
          <w:p w14:paraId="631CE11E" w14:textId="7C41D03F" w:rsidR="00892028" w:rsidRDefault="00892028">
            <w:pPr>
              <w:pStyle w:val="Descripcin"/>
              <w:jc w:val="center"/>
            </w:pPr>
            <w:bookmarkStart w:id="732" w:name="_Toc163816593"/>
            <w:r>
              <w:t xml:space="preserve">Ilustración </w:t>
            </w:r>
            <w:r w:rsidR="001140A5">
              <w:fldChar w:fldCharType="begin"/>
            </w:r>
            <w:r w:rsidR="001140A5">
              <w:instrText xml:space="preserve"> SEQ Ilustración \* ARABIC </w:instrText>
            </w:r>
            <w:r w:rsidR="001140A5">
              <w:fldChar w:fldCharType="separate"/>
            </w:r>
            <w:r w:rsidR="002562EC">
              <w:rPr>
                <w:noProof/>
              </w:rPr>
              <w:t>43</w:t>
            </w:r>
            <w:r w:rsidR="001140A5">
              <w:rPr>
                <w:noProof/>
              </w:rPr>
              <w:fldChar w:fldCharType="end"/>
            </w:r>
            <w:r>
              <w:t>: Antenas isla de Tenerife</w:t>
            </w:r>
            <w:bookmarkEnd w:id="732"/>
          </w:p>
          <w:p w14:paraId="65F52086" w14:textId="77777777" w:rsidR="00892028" w:rsidRPr="00414988" w:rsidRDefault="00892028"/>
        </w:tc>
      </w:tr>
    </w:tbl>
    <w:p w14:paraId="44E82149" w14:textId="77777777" w:rsidR="00361D44" w:rsidRDefault="00361D44" w:rsidP="00361D44"/>
    <w:p w14:paraId="1851C603" w14:textId="77777777" w:rsidR="00361D44" w:rsidRDefault="00361D44" w:rsidP="00361D44"/>
    <w:p w14:paraId="1426286D" w14:textId="77777777" w:rsidR="00361D44" w:rsidRDefault="00361D44" w:rsidP="00361D44"/>
    <w:p w14:paraId="59B73FD9" w14:textId="77777777" w:rsidR="00361D44" w:rsidRDefault="00361D44" w:rsidP="00361D44"/>
    <w:p w14:paraId="55183EF6" w14:textId="7C2BB0D4" w:rsidR="00832C99" w:rsidRDefault="00832C99">
      <w:pPr>
        <w:sectPr w:rsidR="00832C99" w:rsidSect="00F00FDF">
          <w:pgSz w:w="11906" w:h="16838"/>
          <w:pgMar w:top="1440" w:right="1440" w:bottom="1440" w:left="1440" w:header="720" w:footer="720" w:gutter="0"/>
          <w:cols w:space="720"/>
          <w:docGrid w:linePitch="360"/>
        </w:sectPr>
      </w:pPr>
    </w:p>
    <w:p w14:paraId="18FC5CC0" w14:textId="77777777" w:rsidR="00361D44" w:rsidRDefault="00361D44" w:rsidP="00361D44"/>
    <w:p w14:paraId="2C136649" w14:textId="79C26322" w:rsidR="00361D44" w:rsidRDefault="00832C99" w:rsidP="00832C99">
      <w:pPr>
        <w:pStyle w:val="Ttulo1"/>
      </w:pPr>
      <w:r w:rsidRPr="00106EA9">
        <w:rPr>
          <w:b/>
        </w:rPr>
        <w:t>ANEXO I</w:t>
      </w:r>
      <w:r>
        <w:rPr>
          <w:b/>
        </w:rPr>
        <w:t>I</w:t>
      </w:r>
      <w:r w:rsidRPr="00106EA9">
        <w:rPr>
          <w:b/>
        </w:rPr>
        <w:t xml:space="preserve">I: </w:t>
      </w:r>
      <w:r>
        <w:rPr>
          <w:b/>
        </w:rPr>
        <w:t>Tráfico agregado por municipio</w:t>
      </w:r>
    </w:p>
    <w:tbl>
      <w:tblPr>
        <w:tblW w:w="14778" w:type="dxa"/>
        <w:tblCellMar>
          <w:top w:w="15" w:type="dxa"/>
          <w:left w:w="70" w:type="dxa"/>
          <w:bottom w:w="15" w:type="dxa"/>
          <w:right w:w="70" w:type="dxa"/>
        </w:tblCellMar>
        <w:tblLook w:val="04A0" w:firstRow="1" w:lastRow="0" w:firstColumn="1" w:lastColumn="0" w:noHBand="0" w:noVBand="1"/>
      </w:tblPr>
      <w:tblGrid>
        <w:gridCol w:w="1422"/>
        <w:gridCol w:w="2642"/>
        <w:gridCol w:w="1682"/>
        <w:gridCol w:w="1482"/>
        <w:gridCol w:w="1482"/>
        <w:gridCol w:w="1482"/>
        <w:gridCol w:w="1482"/>
        <w:gridCol w:w="1622"/>
        <w:gridCol w:w="1482"/>
      </w:tblGrid>
      <w:tr w:rsidR="00832C99" w:rsidRPr="000C11E4" w14:paraId="60E6FAE4" w14:textId="77777777">
        <w:trPr>
          <w:trHeight w:val="1080"/>
        </w:trPr>
        <w:tc>
          <w:tcPr>
            <w:tcW w:w="1422" w:type="dxa"/>
            <w:tcBorders>
              <w:top w:val="single" w:sz="4" w:space="0" w:color="auto"/>
              <w:left w:val="single" w:sz="4" w:space="0" w:color="auto"/>
              <w:bottom w:val="nil"/>
              <w:right w:val="single" w:sz="4" w:space="0" w:color="auto"/>
            </w:tcBorders>
            <w:shd w:val="clear" w:color="000000" w:fill="E97132"/>
            <w:vAlign w:val="center"/>
            <w:hideMark/>
          </w:tcPr>
          <w:p w14:paraId="1F722818" w14:textId="77777777" w:rsidR="00832C99" w:rsidRPr="000C11E4" w:rsidRDefault="00832C99">
            <w:pPr>
              <w:spacing w:after="0" w:line="240" w:lineRule="auto"/>
              <w:jc w:val="center"/>
              <w:rPr>
                <w:rFonts w:ascii="Calibri" w:eastAsia="Times New Roman" w:hAnsi="Calibri" w:cs="Calibri"/>
                <w:b/>
                <w:bCs/>
                <w:color w:val="FFFFFF"/>
                <w:sz w:val="24"/>
                <w:szCs w:val="24"/>
                <w:lang w:eastAsia="es-ES"/>
              </w:rPr>
            </w:pPr>
            <w:bookmarkStart w:id="733" w:name="Red_de_agregacion!B6:M6"/>
            <w:r w:rsidRPr="000C11E4">
              <w:rPr>
                <w:rFonts w:ascii="Calibri" w:eastAsia="Times New Roman" w:hAnsi="Calibri" w:cs="Calibri"/>
                <w:b/>
                <w:bCs/>
                <w:color w:val="FFFFFF"/>
                <w:sz w:val="24"/>
                <w:szCs w:val="24"/>
                <w:lang w:eastAsia="es-ES"/>
              </w:rPr>
              <w:t>Isla</w:t>
            </w:r>
            <w:bookmarkEnd w:id="733"/>
          </w:p>
        </w:tc>
        <w:tc>
          <w:tcPr>
            <w:tcW w:w="2642" w:type="dxa"/>
            <w:tcBorders>
              <w:top w:val="single" w:sz="4" w:space="0" w:color="auto"/>
              <w:left w:val="single" w:sz="4" w:space="0" w:color="auto"/>
              <w:bottom w:val="nil"/>
              <w:right w:val="single" w:sz="4" w:space="0" w:color="auto"/>
            </w:tcBorders>
            <w:shd w:val="clear" w:color="000000" w:fill="E97132"/>
            <w:vAlign w:val="center"/>
            <w:hideMark/>
          </w:tcPr>
          <w:p w14:paraId="7978E4FA" w14:textId="77777777" w:rsidR="00832C99" w:rsidRPr="000C11E4" w:rsidRDefault="00832C99">
            <w:pPr>
              <w:spacing w:after="0" w:line="240" w:lineRule="auto"/>
              <w:jc w:val="center"/>
              <w:rPr>
                <w:rFonts w:ascii="Calibri" w:eastAsia="Times New Roman" w:hAnsi="Calibri" w:cs="Calibri"/>
                <w:b/>
                <w:bCs/>
                <w:color w:val="FFFFFF"/>
                <w:sz w:val="24"/>
                <w:szCs w:val="24"/>
                <w:lang w:eastAsia="es-ES"/>
              </w:rPr>
            </w:pPr>
            <w:r w:rsidRPr="000C11E4">
              <w:rPr>
                <w:rFonts w:ascii="Calibri" w:eastAsia="Times New Roman" w:hAnsi="Calibri" w:cs="Calibri"/>
                <w:b/>
                <w:bCs/>
                <w:color w:val="FFFFFF"/>
                <w:sz w:val="24"/>
                <w:szCs w:val="24"/>
                <w:lang w:eastAsia="es-ES"/>
              </w:rPr>
              <w:t>Municipio</w:t>
            </w:r>
          </w:p>
        </w:tc>
        <w:tc>
          <w:tcPr>
            <w:tcW w:w="1682" w:type="dxa"/>
            <w:tcBorders>
              <w:top w:val="single" w:sz="4" w:space="0" w:color="auto"/>
              <w:left w:val="nil"/>
              <w:bottom w:val="nil"/>
              <w:right w:val="single" w:sz="4" w:space="0" w:color="auto"/>
            </w:tcBorders>
            <w:shd w:val="clear" w:color="000000" w:fill="E97132"/>
            <w:vAlign w:val="center"/>
            <w:hideMark/>
          </w:tcPr>
          <w:p w14:paraId="2DF536DE" w14:textId="77777777" w:rsidR="00832C99" w:rsidRPr="000C11E4" w:rsidRDefault="00832C99">
            <w:pPr>
              <w:spacing w:after="0" w:line="240" w:lineRule="auto"/>
              <w:jc w:val="center"/>
              <w:rPr>
                <w:rFonts w:ascii="Times New Roman" w:eastAsia="Times New Roman" w:hAnsi="Times New Roman" w:cs="Times New Roman"/>
                <w:b/>
                <w:bCs/>
                <w:color w:val="FFFFFF"/>
                <w:sz w:val="24"/>
                <w:szCs w:val="24"/>
                <w:lang w:eastAsia="es-ES"/>
              </w:rPr>
            </w:pPr>
            <w:r w:rsidRPr="000C11E4">
              <w:rPr>
                <w:rFonts w:ascii="Times New Roman" w:eastAsia="Times New Roman" w:hAnsi="Times New Roman" w:cs="Times New Roman"/>
                <w:b/>
                <w:bCs/>
                <w:color w:val="FFFFFF"/>
                <w:sz w:val="24"/>
                <w:szCs w:val="24"/>
                <w:lang w:eastAsia="es-ES"/>
              </w:rPr>
              <w:t>Tráfico banda fija(Gbps)</w:t>
            </w:r>
          </w:p>
        </w:tc>
        <w:tc>
          <w:tcPr>
            <w:tcW w:w="1482" w:type="dxa"/>
            <w:tcBorders>
              <w:top w:val="single" w:sz="4" w:space="0" w:color="auto"/>
              <w:left w:val="nil"/>
              <w:bottom w:val="nil"/>
              <w:right w:val="single" w:sz="4" w:space="0" w:color="auto"/>
            </w:tcBorders>
            <w:shd w:val="clear" w:color="000000" w:fill="E97132"/>
            <w:vAlign w:val="center"/>
            <w:hideMark/>
          </w:tcPr>
          <w:p w14:paraId="3346B9CB" w14:textId="77777777" w:rsidR="00832C99" w:rsidRPr="000C11E4" w:rsidRDefault="00832C99">
            <w:pPr>
              <w:spacing w:after="0" w:line="240" w:lineRule="auto"/>
              <w:jc w:val="center"/>
              <w:rPr>
                <w:rFonts w:ascii="Times New Roman" w:eastAsia="Times New Roman" w:hAnsi="Times New Roman" w:cs="Times New Roman"/>
                <w:b/>
                <w:bCs/>
                <w:color w:val="FFFFFF"/>
                <w:sz w:val="24"/>
                <w:szCs w:val="24"/>
                <w:lang w:eastAsia="es-ES"/>
              </w:rPr>
            </w:pPr>
            <w:r w:rsidRPr="000C11E4">
              <w:rPr>
                <w:rFonts w:ascii="Times New Roman" w:eastAsia="Times New Roman" w:hAnsi="Times New Roman" w:cs="Times New Roman"/>
                <w:b/>
                <w:bCs/>
                <w:color w:val="FFFFFF"/>
                <w:sz w:val="24"/>
                <w:szCs w:val="24"/>
                <w:lang w:eastAsia="es-ES"/>
              </w:rPr>
              <w:t>Tráfico banda ancha móvil(Gbps)</w:t>
            </w:r>
          </w:p>
        </w:tc>
        <w:tc>
          <w:tcPr>
            <w:tcW w:w="1482" w:type="dxa"/>
            <w:tcBorders>
              <w:top w:val="single" w:sz="4" w:space="0" w:color="auto"/>
              <w:left w:val="nil"/>
              <w:bottom w:val="nil"/>
              <w:right w:val="single" w:sz="4" w:space="0" w:color="auto"/>
            </w:tcBorders>
            <w:shd w:val="clear" w:color="000000" w:fill="E97132"/>
            <w:vAlign w:val="center"/>
            <w:hideMark/>
          </w:tcPr>
          <w:p w14:paraId="3B525DBD" w14:textId="77777777" w:rsidR="00832C99" w:rsidRPr="000C11E4" w:rsidRDefault="00832C99">
            <w:pPr>
              <w:spacing w:after="0" w:line="240" w:lineRule="auto"/>
              <w:jc w:val="center"/>
              <w:rPr>
                <w:rFonts w:ascii="Times New Roman" w:eastAsia="Times New Roman" w:hAnsi="Times New Roman" w:cs="Times New Roman"/>
                <w:b/>
                <w:bCs/>
                <w:color w:val="FFFFFF"/>
                <w:sz w:val="24"/>
                <w:szCs w:val="24"/>
                <w:lang w:eastAsia="es-ES"/>
              </w:rPr>
            </w:pPr>
            <w:r w:rsidRPr="000C11E4">
              <w:rPr>
                <w:rFonts w:ascii="Times New Roman" w:eastAsia="Times New Roman" w:hAnsi="Times New Roman" w:cs="Times New Roman"/>
                <w:b/>
                <w:bCs/>
                <w:color w:val="FFFFFF"/>
                <w:sz w:val="24"/>
                <w:szCs w:val="24"/>
                <w:lang w:eastAsia="es-ES"/>
              </w:rPr>
              <w:t>Tráfico telefonía fija</w:t>
            </w:r>
          </w:p>
        </w:tc>
        <w:tc>
          <w:tcPr>
            <w:tcW w:w="1482" w:type="dxa"/>
            <w:tcBorders>
              <w:top w:val="single" w:sz="4" w:space="0" w:color="auto"/>
              <w:left w:val="nil"/>
              <w:bottom w:val="nil"/>
              <w:right w:val="single" w:sz="4" w:space="0" w:color="auto"/>
            </w:tcBorders>
            <w:shd w:val="clear" w:color="000000" w:fill="E97132"/>
            <w:vAlign w:val="center"/>
            <w:hideMark/>
          </w:tcPr>
          <w:p w14:paraId="61E2EFF4" w14:textId="77777777" w:rsidR="00832C99" w:rsidRPr="000C11E4" w:rsidRDefault="00832C99">
            <w:pPr>
              <w:spacing w:after="0" w:line="240" w:lineRule="auto"/>
              <w:jc w:val="center"/>
              <w:rPr>
                <w:rFonts w:ascii="Times New Roman" w:eastAsia="Times New Roman" w:hAnsi="Times New Roman" w:cs="Times New Roman"/>
                <w:b/>
                <w:bCs/>
                <w:color w:val="FFFFFF"/>
                <w:sz w:val="24"/>
                <w:szCs w:val="24"/>
                <w:lang w:eastAsia="es-ES"/>
              </w:rPr>
            </w:pPr>
            <w:r w:rsidRPr="000C11E4">
              <w:rPr>
                <w:rFonts w:ascii="Times New Roman" w:eastAsia="Times New Roman" w:hAnsi="Times New Roman" w:cs="Times New Roman"/>
                <w:b/>
                <w:bCs/>
                <w:color w:val="FFFFFF"/>
                <w:sz w:val="24"/>
                <w:szCs w:val="24"/>
                <w:lang w:eastAsia="es-ES"/>
              </w:rPr>
              <w:t>Tráfico telefonía movil</w:t>
            </w:r>
          </w:p>
        </w:tc>
        <w:tc>
          <w:tcPr>
            <w:tcW w:w="1482" w:type="dxa"/>
            <w:tcBorders>
              <w:top w:val="single" w:sz="4" w:space="0" w:color="auto"/>
              <w:left w:val="nil"/>
              <w:bottom w:val="nil"/>
              <w:right w:val="single" w:sz="4" w:space="0" w:color="auto"/>
            </w:tcBorders>
            <w:shd w:val="clear" w:color="000000" w:fill="E97132"/>
            <w:vAlign w:val="center"/>
            <w:hideMark/>
          </w:tcPr>
          <w:p w14:paraId="5A1C4ABE" w14:textId="77777777" w:rsidR="00832C99" w:rsidRPr="000C11E4" w:rsidRDefault="00832C99">
            <w:pPr>
              <w:spacing w:after="0" w:line="240" w:lineRule="auto"/>
              <w:jc w:val="center"/>
              <w:rPr>
                <w:rFonts w:ascii="Times New Roman" w:eastAsia="Times New Roman" w:hAnsi="Times New Roman" w:cs="Times New Roman"/>
                <w:b/>
                <w:bCs/>
                <w:color w:val="FFFFFF"/>
                <w:sz w:val="24"/>
                <w:szCs w:val="24"/>
                <w:lang w:eastAsia="es-ES"/>
              </w:rPr>
            </w:pPr>
            <w:r w:rsidRPr="000C11E4">
              <w:rPr>
                <w:rFonts w:ascii="Times New Roman" w:eastAsia="Times New Roman" w:hAnsi="Times New Roman" w:cs="Times New Roman"/>
                <w:b/>
                <w:bCs/>
                <w:color w:val="FFFFFF"/>
                <w:sz w:val="24"/>
                <w:szCs w:val="24"/>
                <w:lang w:eastAsia="es-ES"/>
              </w:rPr>
              <w:t>Tráfico TV</w:t>
            </w:r>
          </w:p>
        </w:tc>
        <w:tc>
          <w:tcPr>
            <w:tcW w:w="1622" w:type="dxa"/>
            <w:tcBorders>
              <w:top w:val="single" w:sz="4" w:space="0" w:color="auto"/>
              <w:left w:val="nil"/>
              <w:bottom w:val="nil"/>
              <w:right w:val="single" w:sz="4" w:space="0" w:color="auto"/>
            </w:tcBorders>
            <w:shd w:val="clear" w:color="000000" w:fill="E97132"/>
            <w:vAlign w:val="center"/>
            <w:hideMark/>
          </w:tcPr>
          <w:p w14:paraId="0A6C3278" w14:textId="77777777" w:rsidR="00832C99" w:rsidRPr="000C11E4" w:rsidRDefault="00832C99">
            <w:pPr>
              <w:spacing w:after="0" w:line="240" w:lineRule="auto"/>
              <w:jc w:val="center"/>
              <w:rPr>
                <w:rFonts w:ascii="Times New Roman" w:eastAsia="Times New Roman" w:hAnsi="Times New Roman" w:cs="Times New Roman"/>
                <w:b/>
                <w:bCs/>
                <w:color w:val="FFFFFF"/>
                <w:sz w:val="24"/>
                <w:szCs w:val="24"/>
                <w:lang w:eastAsia="es-ES"/>
              </w:rPr>
            </w:pPr>
            <w:r w:rsidRPr="000C11E4">
              <w:rPr>
                <w:rFonts w:ascii="Times New Roman" w:eastAsia="Times New Roman" w:hAnsi="Times New Roman" w:cs="Times New Roman"/>
                <w:b/>
                <w:bCs/>
                <w:color w:val="FFFFFF"/>
                <w:sz w:val="24"/>
                <w:szCs w:val="24"/>
                <w:lang w:eastAsia="es-ES"/>
              </w:rPr>
              <w:t>Tráfico servicios innovadores</w:t>
            </w:r>
          </w:p>
        </w:tc>
        <w:tc>
          <w:tcPr>
            <w:tcW w:w="1482" w:type="dxa"/>
            <w:tcBorders>
              <w:top w:val="single" w:sz="4" w:space="0" w:color="auto"/>
              <w:left w:val="nil"/>
              <w:bottom w:val="nil"/>
              <w:right w:val="single" w:sz="4" w:space="0" w:color="auto"/>
            </w:tcBorders>
            <w:shd w:val="clear" w:color="000000" w:fill="E97132"/>
            <w:vAlign w:val="center"/>
            <w:hideMark/>
          </w:tcPr>
          <w:p w14:paraId="73D8D818" w14:textId="77777777" w:rsidR="00832C99" w:rsidRPr="000C11E4" w:rsidRDefault="00832C99">
            <w:pPr>
              <w:spacing w:after="0" w:line="240" w:lineRule="auto"/>
              <w:jc w:val="center"/>
              <w:rPr>
                <w:rFonts w:ascii="Times New Roman" w:eastAsia="Times New Roman" w:hAnsi="Times New Roman" w:cs="Times New Roman"/>
                <w:b/>
                <w:bCs/>
                <w:color w:val="FFFFFF"/>
                <w:sz w:val="24"/>
                <w:szCs w:val="24"/>
                <w:lang w:eastAsia="es-ES"/>
              </w:rPr>
            </w:pPr>
            <w:r w:rsidRPr="000C11E4">
              <w:rPr>
                <w:rFonts w:ascii="Times New Roman" w:eastAsia="Times New Roman" w:hAnsi="Times New Roman" w:cs="Times New Roman"/>
                <w:b/>
                <w:bCs/>
                <w:color w:val="FFFFFF"/>
                <w:sz w:val="24"/>
                <w:szCs w:val="24"/>
                <w:lang w:eastAsia="es-ES"/>
              </w:rPr>
              <w:t>Tráfico total</w:t>
            </w:r>
          </w:p>
        </w:tc>
      </w:tr>
      <w:tr w:rsidR="00832C99" w:rsidRPr="000C11E4" w14:paraId="4F7CD44D" w14:textId="77777777">
        <w:trPr>
          <w:trHeight w:val="163"/>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1833E581"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Fuerteventura</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19F85630"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La Oliva</w:t>
            </w:r>
          </w:p>
        </w:tc>
        <w:tc>
          <w:tcPr>
            <w:tcW w:w="1682" w:type="dxa"/>
            <w:tcBorders>
              <w:top w:val="single" w:sz="4" w:space="0" w:color="auto"/>
              <w:left w:val="single" w:sz="4" w:space="0" w:color="auto"/>
              <w:bottom w:val="single" w:sz="4" w:space="0" w:color="auto"/>
              <w:right w:val="nil"/>
            </w:tcBorders>
            <w:noWrap/>
            <w:vAlign w:val="center"/>
            <w:hideMark/>
          </w:tcPr>
          <w:p w14:paraId="670F3E7C"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75,41</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4EDD0D16"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40,97</w:t>
            </w:r>
          </w:p>
        </w:tc>
        <w:tc>
          <w:tcPr>
            <w:tcW w:w="1482" w:type="dxa"/>
            <w:tcBorders>
              <w:top w:val="single" w:sz="4" w:space="0" w:color="auto"/>
              <w:left w:val="nil"/>
              <w:bottom w:val="single" w:sz="4" w:space="0" w:color="auto"/>
              <w:right w:val="single" w:sz="4" w:space="0" w:color="auto"/>
            </w:tcBorders>
            <w:noWrap/>
            <w:vAlign w:val="center"/>
            <w:hideMark/>
          </w:tcPr>
          <w:p w14:paraId="114BF05E"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0,062383</w:t>
            </w:r>
          </w:p>
        </w:tc>
        <w:tc>
          <w:tcPr>
            <w:tcW w:w="1482" w:type="dxa"/>
            <w:tcBorders>
              <w:top w:val="single" w:sz="4" w:space="0" w:color="auto"/>
              <w:left w:val="nil"/>
              <w:bottom w:val="single" w:sz="4" w:space="0" w:color="auto"/>
              <w:right w:val="single" w:sz="4" w:space="0" w:color="auto"/>
            </w:tcBorders>
            <w:noWrap/>
            <w:vAlign w:val="center"/>
            <w:hideMark/>
          </w:tcPr>
          <w:p w14:paraId="295104CA"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0,49329</w:t>
            </w:r>
          </w:p>
        </w:tc>
        <w:tc>
          <w:tcPr>
            <w:tcW w:w="1482" w:type="dxa"/>
            <w:tcBorders>
              <w:top w:val="single" w:sz="4" w:space="0" w:color="auto"/>
              <w:left w:val="nil"/>
              <w:bottom w:val="single" w:sz="4" w:space="0" w:color="auto"/>
              <w:right w:val="single" w:sz="4" w:space="0" w:color="auto"/>
            </w:tcBorders>
            <w:noWrap/>
            <w:vAlign w:val="center"/>
            <w:hideMark/>
          </w:tcPr>
          <w:p w14:paraId="24318D88"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5,20</w:t>
            </w:r>
          </w:p>
        </w:tc>
        <w:tc>
          <w:tcPr>
            <w:tcW w:w="1622" w:type="dxa"/>
            <w:tcBorders>
              <w:top w:val="single" w:sz="4" w:space="0" w:color="auto"/>
              <w:left w:val="nil"/>
              <w:bottom w:val="single" w:sz="4" w:space="0" w:color="auto"/>
              <w:right w:val="single" w:sz="4" w:space="0" w:color="auto"/>
            </w:tcBorders>
            <w:noWrap/>
            <w:vAlign w:val="center"/>
            <w:hideMark/>
          </w:tcPr>
          <w:p w14:paraId="1C0F4D36"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1211C9F1"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122,13</w:t>
            </w:r>
          </w:p>
        </w:tc>
      </w:tr>
      <w:tr w:rsidR="00832C99" w:rsidRPr="000C11E4" w14:paraId="1F6D28FD"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02E97F31"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Fuerteventura</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52C13FE2"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Pájara</w:t>
            </w:r>
          </w:p>
        </w:tc>
        <w:tc>
          <w:tcPr>
            <w:tcW w:w="1682" w:type="dxa"/>
            <w:tcBorders>
              <w:top w:val="single" w:sz="4" w:space="0" w:color="auto"/>
              <w:left w:val="single" w:sz="4" w:space="0" w:color="auto"/>
              <w:bottom w:val="single" w:sz="4" w:space="0" w:color="auto"/>
              <w:right w:val="nil"/>
            </w:tcBorders>
            <w:noWrap/>
            <w:vAlign w:val="center"/>
            <w:hideMark/>
          </w:tcPr>
          <w:p w14:paraId="5ABCAD13"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54,98</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134898EF"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29,95</w:t>
            </w:r>
          </w:p>
        </w:tc>
        <w:tc>
          <w:tcPr>
            <w:tcW w:w="1482" w:type="dxa"/>
            <w:tcBorders>
              <w:top w:val="single" w:sz="4" w:space="0" w:color="auto"/>
              <w:left w:val="nil"/>
              <w:bottom w:val="single" w:sz="4" w:space="0" w:color="auto"/>
              <w:right w:val="single" w:sz="4" w:space="0" w:color="auto"/>
            </w:tcBorders>
            <w:noWrap/>
            <w:vAlign w:val="center"/>
            <w:hideMark/>
          </w:tcPr>
          <w:p w14:paraId="631FB2EF"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0,045481</w:t>
            </w:r>
          </w:p>
        </w:tc>
        <w:tc>
          <w:tcPr>
            <w:tcW w:w="1482" w:type="dxa"/>
            <w:tcBorders>
              <w:top w:val="single" w:sz="4" w:space="0" w:color="auto"/>
              <w:left w:val="nil"/>
              <w:bottom w:val="single" w:sz="4" w:space="0" w:color="auto"/>
              <w:right w:val="single" w:sz="4" w:space="0" w:color="auto"/>
            </w:tcBorders>
            <w:noWrap/>
            <w:vAlign w:val="center"/>
            <w:hideMark/>
          </w:tcPr>
          <w:p w14:paraId="522057CF"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0,36059</w:t>
            </w:r>
          </w:p>
        </w:tc>
        <w:tc>
          <w:tcPr>
            <w:tcW w:w="1482" w:type="dxa"/>
            <w:tcBorders>
              <w:top w:val="single" w:sz="4" w:space="0" w:color="auto"/>
              <w:left w:val="nil"/>
              <w:bottom w:val="single" w:sz="4" w:space="0" w:color="auto"/>
              <w:right w:val="single" w:sz="4" w:space="0" w:color="auto"/>
            </w:tcBorders>
            <w:noWrap/>
            <w:vAlign w:val="center"/>
            <w:hideMark/>
          </w:tcPr>
          <w:p w14:paraId="3DD58A00"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3,79</w:t>
            </w:r>
          </w:p>
        </w:tc>
        <w:tc>
          <w:tcPr>
            <w:tcW w:w="1622" w:type="dxa"/>
            <w:tcBorders>
              <w:top w:val="single" w:sz="4" w:space="0" w:color="auto"/>
              <w:left w:val="nil"/>
              <w:bottom w:val="single" w:sz="4" w:space="0" w:color="auto"/>
              <w:right w:val="single" w:sz="4" w:space="0" w:color="auto"/>
            </w:tcBorders>
            <w:noWrap/>
            <w:vAlign w:val="center"/>
            <w:hideMark/>
          </w:tcPr>
          <w:p w14:paraId="441BE7C2"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7D96DB6F"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89,12</w:t>
            </w:r>
          </w:p>
        </w:tc>
      </w:tr>
      <w:tr w:rsidR="00832C99" w:rsidRPr="000C11E4" w14:paraId="7E95E9FB"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39CA2889"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Fuerteventura</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1B81D335"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Puerto del Rosario</w:t>
            </w:r>
          </w:p>
        </w:tc>
        <w:tc>
          <w:tcPr>
            <w:tcW w:w="1682" w:type="dxa"/>
            <w:tcBorders>
              <w:top w:val="single" w:sz="4" w:space="0" w:color="auto"/>
              <w:left w:val="single" w:sz="4" w:space="0" w:color="auto"/>
              <w:bottom w:val="single" w:sz="4" w:space="0" w:color="auto"/>
              <w:right w:val="nil"/>
            </w:tcBorders>
            <w:noWrap/>
            <w:vAlign w:val="center"/>
            <w:hideMark/>
          </w:tcPr>
          <w:p w14:paraId="5E905E03"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105,22</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6373770C"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61,08</w:t>
            </w:r>
          </w:p>
        </w:tc>
        <w:tc>
          <w:tcPr>
            <w:tcW w:w="1482" w:type="dxa"/>
            <w:tcBorders>
              <w:top w:val="single" w:sz="4" w:space="0" w:color="auto"/>
              <w:left w:val="nil"/>
              <w:bottom w:val="single" w:sz="4" w:space="0" w:color="auto"/>
              <w:right w:val="single" w:sz="4" w:space="0" w:color="auto"/>
            </w:tcBorders>
            <w:noWrap/>
            <w:vAlign w:val="center"/>
            <w:hideMark/>
          </w:tcPr>
          <w:p w14:paraId="5FAAFF05"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0,087040</w:t>
            </w:r>
          </w:p>
        </w:tc>
        <w:tc>
          <w:tcPr>
            <w:tcW w:w="1482" w:type="dxa"/>
            <w:tcBorders>
              <w:top w:val="single" w:sz="4" w:space="0" w:color="auto"/>
              <w:left w:val="nil"/>
              <w:bottom w:val="single" w:sz="4" w:space="0" w:color="auto"/>
              <w:right w:val="single" w:sz="4" w:space="0" w:color="auto"/>
            </w:tcBorders>
            <w:noWrap/>
            <w:vAlign w:val="center"/>
            <w:hideMark/>
          </w:tcPr>
          <w:p w14:paraId="3E063FBA"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0,73555</w:t>
            </w:r>
          </w:p>
        </w:tc>
        <w:tc>
          <w:tcPr>
            <w:tcW w:w="1482" w:type="dxa"/>
            <w:tcBorders>
              <w:top w:val="single" w:sz="4" w:space="0" w:color="auto"/>
              <w:left w:val="nil"/>
              <w:bottom w:val="single" w:sz="4" w:space="0" w:color="auto"/>
              <w:right w:val="single" w:sz="4" w:space="0" w:color="auto"/>
            </w:tcBorders>
            <w:noWrap/>
            <w:vAlign w:val="center"/>
            <w:hideMark/>
          </w:tcPr>
          <w:p w14:paraId="10C7A567"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7,25</w:t>
            </w:r>
          </w:p>
        </w:tc>
        <w:tc>
          <w:tcPr>
            <w:tcW w:w="1622" w:type="dxa"/>
            <w:tcBorders>
              <w:top w:val="single" w:sz="4" w:space="0" w:color="auto"/>
              <w:left w:val="nil"/>
              <w:bottom w:val="single" w:sz="4" w:space="0" w:color="auto"/>
              <w:right w:val="single" w:sz="4" w:space="0" w:color="auto"/>
            </w:tcBorders>
            <w:noWrap/>
            <w:vAlign w:val="center"/>
            <w:hideMark/>
          </w:tcPr>
          <w:p w14:paraId="56212A4C"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51608332"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174,38</w:t>
            </w:r>
          </w:p>
        </w:tc>
      </w:tr>
      <w:tr w:rsidR="00832C99" w:rsidRPr="000C11E4" w14:paraId="12D12FD7"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583E33B3"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Gran Canaria</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65523B0F"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Agüimes</w:t>
            </w:r>
          </w:p>
        </w:tc>
        <w:tc>
          <w:tcPr>
            <w:tcW w:w="1682" w:type="dxa"/>
            <w:tcBorders>
              <w:top w:val="single" w:sz="4" w:space="0" w:color="auto"/>
              <w:left w:val="single" w:sz="4" w:space="0" w:color="auto"/>
              <w:bottom w:val="single" w:sz="4" w:space="0" w:color="auto"/>
              <w:right w:val="nil"/>
            </w:tcBorders>
            <w:noWrap/>
            <w:vAlign w:val="center"/>
            <w:hideMark/>
          </w:tcPr>
          <w:p w14:paraId="1EB090E8"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79,21</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76B3E1AE"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45,96</w:t>
            </w:r>
          </w:p>
        </w:tc>
        <w:tc>
          <w:tcPr>
            <w:tcW w:w="1482" w:type="dxa"/>
            <w:tcBorders>
              <w:top w:val="single" w:sz="4" w:space="0" w:color="auto"/>
              <w:left w:val="nil"/>
              <w:bottom w:val="single" w:sz="4" w:space="0" w:color="auto"/>
              <w:right w:val="single" w:sz="4" w:space="0" w:color="auto"/>
            </w:tcBorders>
            <w:noWrap/>
            <w:vAlign w:val="center"/>
            <w:hideMark/>
          </w:tcPr>
          <w:p w14:paraId="6DE5C266"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0,065529</w:t>
            </w:r>
          </w:p>
        </w:tc>
        <w:tc>
          <w:tcPr>
            <w:tcW w:w="1482" w:type="dxa"/>
            <w:tcBorders>
              <w:top w:val="single" w:sz="4" w:space="0" w:color="auto"/>
              <w:left w:val="nil"/>
              <w:bottom w:val="single" w:sz="4" w:space="0" w:color="auto"/>
              <w:right w:val="single" w:sz="4" w:space="0" w:color="auto"/>
            </w:tcBorders>
            <w:noWrap/>
            <w:vAlign w:val="center"/>
            <w:hideMark/>
          </w:tcPr>
          <w:p w14:paraId="225FBC5E"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0,55336</w:t>
            </w:r>
          </w:p>
        </w:tc>
        <w:tc>
          <w:tcPr>
            <w:tcW w:w="1482" w:type="dxa"/>
            <w:tcBorders>
              <w:top w:val="single" w:sz="4" w:space="0" w:color="auto"/>
              <w:left w:val="nil"/>
              <w:bottom w:val="single" w:sz="4" w:space="0" w:color="auto"/>
              <w:right w:val="single" w:sz="4" w:space="0" w:color="auto"/>
            </w:tcBorders>
            <w:noWrap/>
            <w:vAlign w:val="center"/>
            <w:hideMark/>
          </w:tcPr>
          <w:p w14:paraId="4DCA189F"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5,46</w:t>
            </w:r>
          </w:p>
        </w:tc>
        <w:tc>
          <w:tcPr>
            <w:tcW w:w="1622" w:type="dxa"/>
            <w:tcBorders>
              <w:top w:val="single" w:sz="4" w:space="0" w:color="auto"/>
              <w:left w:val="nil"/>
              <w:bottom w:val="single" w:sz="4" w:space="0" w:color="auto"/>
              <w:right w:val="single" w:sz="4" w:space="0" w:color="auto"/>
            </w:tcBorders>
            <w:noWrap/>
            <w:vAlign w:val="center"/>
            <w:hideMark/>
          </w:tcPr>
          <w:p w14:paraId="5D1F679F"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18D73321"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131,25</w:t>
            </w:r>
          </w:p>
        </w:tc>
      </w:tr>
      <w:tr w:rsidR="00832C99" w:rsidRPr="000C11E4" w14:paraId="4BCE68FF"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7E24FD14"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Gran Canaria</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6C0DEE63"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Arucas</w:t>
            </w:r>
          </w:p>
        </w:tc>
        <w:tc>
          <w:tcPr>
            <w:tcW w:w="1682" w:type="dxa"/>
            <w:tcBorders>
              <w:top w:val="single" w:sz="4" w:space="0" w:color="auto"/>
              <w:left w:val="single" w:sz="4" w:space="0" w:color="auto"/>
              <w:bottom w:val="single" w:sz="4" w:space="0" w:color="auto"/>
              <w:right w:val="nil"/>
            </w:tcBorders>
            <w:noWrap/>
            <w:vAlign w:val="center"/>
            <w:hideMark/>
          </w:tcPr>
          <w:p w14:paraId="6D7F2B32"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94,43</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42A91845"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54,34</w:t>
            </w:r>
          </w:p>
        </w:tc>
        <w:tc>
          <w:tcPr>
            <w:tcW w:w="1482" w:type="dxa"/>
            <w:tcBorders>
              <w:top w:val="single" w:sz="4" w:space="0" w:color="auto"/>
              <w:left w:val="nil"/>
              <w:bottom w:val="single" w:sz="4" w:space="0" w:color="auto"/>
              <w:right w:val="single" w:sz="4" w:space="0" w:color="auto"/>
            </w:tcBorders>
            <w:noWrap/>
            <w:vAlign w:val="center"/>
            <w:hideMark/>
          </w:tcPr>
          <w:p w14:paraId="6C14F9B0"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0,078116</w:t>
            </w:r>
          </w:p>
        </w:tc>
        <w:tc>
          <w:tcPr>
            <w:tcW w:w="1482" w:type="dxa"/>
            <w:tcBorders>
              <w:top w:val="single" w:sz="4" w:space="0" w:color="auto"/>
              <w:left w:val="nil"/>
              <w:bottom w:val="single" w:sz="4" w:space="0" w:color="auto"/>
              <w:right w:val="single" w:sz="4" w:space="0" w:color="auto"/>
            </w:tcBorders>
            <w:noWrap/>
            <w:vAlign w:val="center"/>
            <w:hideMark/>
          </w:tcPr>
          <w:p w14:paraId="7BBBC0FB"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0,65437</w:t>
            </w:r>
          </w:p>
        </w:tc>
        <w:tc>
          <w:tcPr>
            <w:tcW w:w="1482" w:type="dxa"/>
            <w:tcBorders>
              <w:top w:val="single" w:sz="4" w:space="0" w:color="auto"/>
              <w:left w:val="nil"/>
              <w:bottom w:val="single" w:sz="4" w:space="0" w:color="auto"/>
              <w:right w:val="single" w:sz="4" w:space="0" w:color="auto"/>
            </w:tcBorders>
            <w:noWrap/>
            <w:vAlign w:val="center"/>
            <w:hideMark/>
          </w:tcPr>
          <w:p w14:paraId="6CE75AB0"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6,51</w:t>
            </w:r>
          </w:p>
        </w:tc>
        <w:tc>
          <w:tcPr>
            <w:tcW w:w="1622" w:type="dxa"/>
            <w:tcBorders>
              <w:top w:val="single" w:sz="4" w:space="0" w:color="auto"/>
              <w:left w:val="nil"/>
              <w:bottom w:val="single" w:sz="4" w:space="0" w:color="auto"/>
              <w:right w:val="single" w:sz="4" w:space="0" w:color="auto"/>
            </w:tcBorders>
            <w:noWrap/>
            <w:vAlign w:val="center"/>
            <w:hideMark/>
          </w:tcPr>
          <w:p w14:paraId="028EF55F"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4167F27C"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156,01</w:t>
            </w:r>
          </w:p>
        </w:tc>
      </w:tr>
      <w:tr w:rsidR="00832C99" w:rsidRPr="000C11E4" w14:paraId="01CFDC04"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489EE956"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Gran Canaria</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136A54E6"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Gáldar</w:t>
            </w:r>
          </w:p>
        </w:tc>
        <w:tc>
          <w:tcPr>
            <w:tcW w:w="1682" w:type="dxa"/>
            <w:tcBorders>
              <w:top w:val="single" w:sz="4" w:space="0" w:color="auto"/>
              <w:left w:val="single" w:sz="4" w:space="0" w:color="auto"/>
              <w:bottom w:val="single" w:sz="4" w:space="0" w:color="auto"/>
              <w:right w:val="nil"/>
            </w:tcBorders>
            <w:noWrap/>
            <w:vAlign w:val="center"/>
            <w:hideMark/>
          </w:tcPr>
          <w:p w14:paraId="7147A80F"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61,20</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6507439A"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34,74</w:t>
            </w:r>
          </w:p>
        </w:tc>
        <w:tc>
          <w:tcPr>
            <w:tcW w:w="1482" w:type="dxa"/>
            <w:tcBorders>
              <w:top w:val="single" w:sz="4" w:space="0" w:color="auto"/>
              <w:left w:val="nil"/>
              <w:bottom w:val="single" w:sz="4" w:space="0" w:color="auto"/>
              <w:right w:val="single" w:sz="4" w:space="0" w:color="auto"/>
            </w:tcBorders>
            <w:noWrap/>
            <w:vAlign w:val="center"/>
            <w:hideMark/>
          </w:tcPr>
          <w:p w14:paraId="62B96A66"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0,050629</w:t>
            </w:r>
          </w:p>
        </w:tc>
        <w:tc>
          <w:tcPr>
            <w:tcW w:w="1482" w:type="dxa"/>
            <w:tcBorders>
              <w:top w:val="single" w:sz="4" w:space="0" w:color="auto"/>
              <w:left w:val="nil"/>
              <w:bottom w:val="single" w:sz="4" w:space="0" w:color="auto"/>
              <w:right w:val="single" w:sz="4" w:space="0" w:color="auto"/>
            </w:tcBorders>
            <w:noWrap/>
            <w:vAlign w:val="center"/>
            <w:hideMark/>
          </w:tcPr>
          <w:p w14:paraId="7E33A3C4"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0,41834</w:t>
            </w:r>
          </w:p>
        </w:tc>
        <w:tc>
          <w:tcPr>
            <w:tcW w:w="1482" w:type="dxa"/>
            <w:tcBorders>
              <w:top w:val="single" w:sz="4" w:space="0" w:color="auto"/>
              <w:left w:val="nil"/>
              <w:bottom w:val="single" w:sz="4" w:space="0" w:color="auto"/>
              <w:right w:val="single" w:sz="4" w:space="0" w:color="auto"/>
            </w:tcBorders>
            <w:noWrap/>
            <w:vAlign w:val="center"/>
            <w:hideMark/>
          </w:tcPr>
          <w:p w14:paraId="1E1E98CE"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4,22</w:t>
            </w:r>
          </w:p>
        </w:tc>
        <w:tc>
          <w:tcPr>
            <w:tcW w:w="1622" w:type="dxa"/>
            <w:tcBorders>
              <w:top w:val="single" w:sz="4" w:space="0" w:color="auto"/>
              <w:left w:val="nil"/>
              <w:bottom w:val="single" w:sz="4" w:space="0" w:color="auto"/>
              <w:right w:val="single" w:sz="4" w:space="0" w:color="auto"/>
            </w:tcBorders>
            <w:noWrap/>
            <w:vAlign w:val="center"/>
            <w:hideMark/>
          </w:tcPr>
          <w:p w14:paraId="16D8E164"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194B88E8"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100,63</w:t>
            </w:r>
          </w:p>
        </w:tc>
      </w:tr>
      <w:tr w:rsidR="00832C99" w:rsidRPr="000C11E4" w14:paraId="28E1C86E"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1E382D9E"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Gran Canaria</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6C3AC7A9"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Ingenio</w:t>
            </w:r>
          </w:p>
        </w:tc>
        <w:tc>
          <w:tcPr>
            <w:tcW w:w="1682" w:type="dxa"/>
            <w:tcBorders>
              <w:top w:val="single" w:sz="4" w:space="0" w:color="auto"/>
              <w:left w:val="single" w:sz="4" w:space="0" w:color="auto"/>
              <w:bottom w:val="single" w:sz="4" w:space="0" w:color="auto"/>
              <w:right w:val="nil"/>
            </w:tcBorders>
            <w:noWrap/>
            <w:vAlign w:val="center"/>
            <w:hideMark/>
          </w:tcPr>
          <w:p w14:paraId="260A9741"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77,23</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7F597200"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45,55</w:t>
            </w:r>
          </w:p>
        </w:tc>
        <w:tc>
          <w:tcPr>
            <w:tcW w:w="1482" w:type="dxa"/>
            <w:tcBorders>
              <w:top w:val="single" w:sz="4" w:space="0" w:color="auto"/>
              <w:left w:val="nil"/>
              <w:bottom w:val="single" w:sz="4" w:space="0" w:color="auto"/>
              <w:right w:val="single" w:sz="4" w:space="0" w:color="auto"/>
            </w:tcBorders>
            <w:noWrap/>
            <w:vAlign w:val="center"/>
            <w:hideMark/>
          </w:tcPr>
          <w:p w14:paraId="25775E97"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0,063891</w:t>
            </w:r>
          </w:p>
        </w:tc>
        <w:tc>
          <w:tcPr>
            <w:tcW w:w="1482" w:type="dxa"/>
            <w:tcBorders>
              <w:top w:val="single" w:sz="4" w:space="0" w:color="auto"/>
              <w:left w:val="nil"/>
              <w:bottom w:val="single" w:sz="4" w:space="0" w:color="auto"/>
              <w:right w:val="single" w:sz="4" w:space="0" w:color="auto"/>
            </w:tcBorders>
            <w:noWrap/>
            <w:vAlign w:val="center"/>
            <w:hideMark/>
          </w:tcPr>
          <w:p w14:paraId="6F74929B"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0,54847</w:t>
            </w:r>
          </w:p>
        </w:tc>
        <w:tc>
          <w:tcPr>
            <w:tcW w:w="1482" w:type="dxa"/>
            <w:tcBorders>
              <w:top w:val="single" w:sz="4" w:space="0" w:color="auto"/>
              <w:left w:val="nil"/>
              <w:bottom w:val="single" w:sz="4" w:space="0" w:color="auto"/>
              <w:right w:val="single" w:sz="4" w:space="0" w:color="auto"/>
            </w:tcBorders>
            <w:noWrap/>
            <w:vAlign w:val="center"/>
            <w:hideMark/>
          </w:tcPr>
          <w:p w14:paraId="662936A6"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5,32</w:t>
            </w:r>
          </w:p>
        </w:tc>
        <w:tc>
          <w:tcPr>
            <w:tcW w:w="1622" w:type="dxa"/>
            <w:tcBorders>
              <w:top w:val="single" w:sz="4" w:space="0" w:color="auto"/>
              <w:left w:val="nil"/>
              <w:bottom w:val="single" w:sz="4" w:space="0" w:color="auto"/>
              <w:right w:val="single" w:sz="4" w:space="0" w:color="auto"/>
            </w:tcBorders>
            <w:noWrap/>
            <w:vAlign w:val="center"/>
            <w:hideMark/>
          </w:tcPr>
          <w:p w14:paraId="56225F56"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7FB048B2"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128,72</w:t>
            </w:r>
          </w:p>
        </w:tc>
      </w:tr>
      <w:tr w:rsidR="00832C99" w:rsidRPr="000C11E4" w14:paraId="535340DD"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78D2EFDC"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Gran Canaria</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4F48CB33"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Las Palmas de Gran Canaria</w:t>
            </w:r>
          </w:p>
        </w:tc>
        <w:tc>
          <w:tcPr>
            <w:tcW w:w="1682" w:type="dxa"/>
            <w:tcBorders>
              <w:top w:val="single" w:sz="4" w:space="0" w:color="auto"/>
              <w:left w:val="single" w:sz="4" w:space="0" w:color="auto"/>
              <w:bottom w:val="single" w:sz="4" w:space="0" w:color="auto"/>
              <w:right w:val="nil"/>
            </w:tcBorders>
            <w:noWrap/>
            <w:vAlign w:val="center"/>
            <w:hideMark/>
          </w:tcPr>
          <w:p w14:paraId="36A83C2B"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974,13</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6F1912E3"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532,19</w:t>
            </w:r>
          </w:p>
        </w:tc>
        <w:tc>
          <w:tcPr>
            <w:tcW w:w="1482" w:type="dxa"/>
            <w:tcBorders>
              <w:top w:val="single" w:sz="4" w:space="0" w:color="auto"/>
              <w:left w:val="nil"/>
              <w:bottom w:val="single" w:sz="4" w:space="0" w:color="auto"/>
              <w:right w:val="single" w:sz="4" w:space="0" w:color="auto"/>
            </w:tcBorders>
            <w:noWrap/>
            <w:vAlign w:val="center"/>
            <w:hideMark/>
          </w:tcPr>
          <w:p w14:paraId="2FF6836E"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0,805842</w:t>
            </w:r>
          </w:p>
        </w:tc>
        <w:tc>
          <w:tcPr>
            <w:tcW w:w="1482" w:type="dxa"/>
            <w:tcBorders>
              <w:top w:val="single" w:sz="4" w:space="0" w:color="auto"/>
              <w:left w:val="nil"/>
              <w:bottom w:val="single" w:sz="4" w:space="0" w:color="auto"/>
              <w:right w:val="single" w:sz="4" w:space="0" w:color="auto"/>
            </w:tcBorders>
            <w:noWrap/>
            <w:vAlign w:val="center"/>
            <w:hideMark/>
          </w:tcPr>
          <w:p w14:paraId="1F1CDB45"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6,40832</w:t>
            </w:r>
          </w:p>
        </w:tc>
        <w:tc>
          <w:tcPr>
            <w:tcW w:w="1482" w:type="dxa"/>
            <w:tcBorders>
              <w:top w:val="single" w:sz="4" w:space="0" w:color="auto"/>
              <w:left w:val="nil"/>
              <w:bottom w:val="single" w:sz="4" w:space="0" w:color="auto"/>
              <w:right w:val="single" w:sz="4" w:space="0" w:color="auto"/>
            </w:tcBorders>
            <w:noWrap/>
            <w:vAlign w:val="center"/>
            <w:hideMark/>
          </w:tcPr>
          <w:p w14:paraId="3114A468"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67,15</w:t>
            </w:r>
          </w:p>
        </w:tc>
        <w:tc>
          <w:tcPr>
            <w:tcW w:w="1622" w:type="dxa"/>
            <w:tcBorders>
              <w:top w:val="single" w:sz="4" w:space="0" w:color="auto"/>
              <w:left w:val="nil"/>
              <w:bottom w:val="single" w:sz="4" w:space="0" w:color="auto"/>
              <w:right w:val="single" w:sz="4" w:space="0" w:color="auto"/>
            </w:tcBorders>
            <w:noWrap/>
            <w:vAlign w:val="center"/>
            <w:hideMark/>
          </w:tcPr>
          <w:p w14:paraId="7FF40869"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10,31</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4FF3B428"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1.591,00</w:t>
            </w:r>
          </w:p>
        </w:tc>
      </w:tr>
      <w:tr w:rsidR="00832C99" w:rsidRPr="000C11E4" w14:paraId="45EC5A14"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3BEC526D"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Gran Canaria</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7422E7E7"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Mogán</w:t>
            </w:r>
          </w:p>
        </w:tc>
        <w:tc>
          <w:tcPr>
            <w:tcW w:w="1682" w:type="dxa"/>
            <w:tcBorders>
              <w:top w:val="single" w:sz="4" w:space="0" w:color="auto"/>
              <w:left w:val="single" w:sz="4" w:space="0" w:color="auto"/>
              <w:bottom w:val="single" w:sz="4" w:space="0" w:color="auto"/>
              <w:right w:val="nil"/>
            </w:tcBorders>
            <w:noWrap/>
            <w:vAlign w:val="center"/>
            <w:hideMark/>
          </w:tcPr>
          <w:p w14:paraId="7A276D9E"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55,22</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55A54B65"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29,35</w:t>
            </w:r>
          </w:p>
        </w:tc>
        <w:tc>
          <w:tcPr>
            <w:tcW w:w="1482" w:type="dxa"/>
            <w:tcBorders>
              <w:top w:val="single" w:sz="4" w:space="0" w:color="auto"/>
              <w:left w:val="nil"/>
              <w:bottom w:val="single" w:sz="4" w:space="0" w:color="auto"/>
              <w:right w:val="single" w:sz="4" w:space="0" w:color="auto"/>
            </w:tcBorders>
            <w:noWrap/>
            <w:vAlign w:val="center"/>
            <w:hideMark/>
          </w:tcPr>
          <w:p w14:paraId="414A4B6A"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0,045678</w:t>
            </w:r>
          </w:p>
        </w:tc>
        <w:tc>
          <w:tcPr>
            <w:tcW w:w="1482" w:type="dxa"/>
            <w:tcBorders>
              <w:top w:val="single" w:sz="4" w:space="0" w:color="auto"/>
              <w:left w:val="nil"/>
              <w:bottom w:val="single" w:sz="4" w:space="0" w:color="auto"/>
              <w:right w:val="single" w:sz="4" w:space="0" w:color="auto"/>
            </w:tcBorders>
            <w:noWrap/>
            <w:vAlign w:val="center"/>
            <w:hideMark/>
          </w:tcPr>
          <w:p w14:paraId="5A3C06A9"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0,35336</w:t>
            </w:r>
          </w:p>
        </w:tc>
        <w:tc>
          <w:tcPr>
            <w:tcW w:w="1482" w:type="dxa"/>
            <w:tcBorders>
              <w:top w:val="single" w:sz="4" w:space="0" w:color="auto"/>
              <w:left w:val="nil"/>
              <w:bottom w:val="single" w:sz="4" w:space="0" w:color="auto"/>
              <w:right w:val="single" w:sz="4" w:space="0" w:color="auto"/>
            </w:tcBorders>
            <w:noWrap/>
            <w:vAlign w:val="center"/>
            <w:hideMark/>
          </w:tcPr>
          <w:p w14:paraId="4BD8637A"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3,81</w:t>
            </w:r>
          </w:p>
        </w:tc>
        <w:tc>
          <w:tcPr>
            <w:tcW w:w="1622" w:type="dxa"/>
            <w:tcBorders>
              <w:top w:val="single" w:sz="4" w:space="0" w:color="auto"/>
              <w:left w:val="nil"/>
              <w:bottom w:val="single" w:sz="4" w:space="0" w:color="auto"/>
              <w:right w:val="single" w:sz="4" w:space="0" w:color="auto"/>
            </w:tcBorders>
            <w:noWrap/>
            <w:vAlign w:val="center"/>
            <w:hideMark/>
          </w:tcPr>
          <w:p w14:paraId="476D103E"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3E14FAF5"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88,77</w:t>
            </w:r>
          </w:p>
        </w:tc>
      </w:tr>
      <w:tr w:rsidR="00832C99" w:rsidRPr="000C11E4" w14:paraId="2AFFB587"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17487946"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Gran Canaria</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52613B42"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San Bartolomé de Tirajana</w:t>
            </w:r>
          </w:p>
        </w:tc>
        <w:tc>
          <w:tcPr>
            <w:tcW w:w="1682" w:type="dxa"/>
            <w:tcBorders>
              <w:top w:val="single" w:sz="4" w:space="0" w:color="auto"/>
              <w:left w:val="single" w:sz="4" w:space="0" w:color="auto"/>
              <w:bottom w:val="single" w:sz="4" w:space="0" w:color="auto"/>
              <w:right w:val="nil"/>
            </w:tcBorders>
            <w:noWrap/>
            <w:vAlign w:val="center"/>
            <w:hideMark/>
          </w:tcPr>
          <w:p w14:paraId="772B4218"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151,76</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51937ADE"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75,90</w:t>
            </w:r>
          </w:p>
        </w:tc>
        <w:tc>
          <w:tcPr>
            <w:tcW w:w="1482" w:type="dxa"/>
            <w:tcBorders>
              <w:top w:val="single" w:sz="4" w:space="0" w:color="auto"/>
              <w:left w:val="nil"/>
              <w:bottom w:val="single" w:sz="4" w:space="0" w:color="auto"/>
              <w:right w:val="single" w:sz="4" w:space="0" w:color="auto"/>
            </w:tcBorders>
            <w:noWrap/>
            <w:vAlign w:val="center"/>
            <w:hideMark/>
          </w:tcPr>
          <w:p w14:paraId="21DD8312"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0,125543</w:t>
            </w:r>
          </w:p>
        </w:tc>
        <w:tc>
          <w:tcPr>
            <w:tcW w:w="1482" w:type="dxa"/>
            <w:tcBorders>
              <w:top w:val="single" w:sz="4" w:space="0" w:color="auto"/>
              <w:left w:val="nil"/>
              <w:bottom w:val="single" w:sz="4" w:space="0" w:color="auto"/>
              <w:right w:val="single" w:sz="4" w:space="0" w:color="auto"/>
            </w:tcBorders>
            <w:noWrap/>
            <w:vAlign w:val="center"/>
            <w:hideMark/>
          </w:tcPr>
          <w:p w14:paraId="49FA1D02"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0,91392</w:t>
            </w:r>
          </w:p>
        </w:tc>
        <w:tc>
          <w:tcPr>
            <w:tcW w:w="1482" w:type="dxa"/>
            <w:tcBorders>
              <w:top w:val="single" w:sz="4" w:space="0" w:color="auto"/>
              <w:left w:val="nil"/>
              <w:bottom w:val="single" w:sz="4" w:space="0" w:color="auto"/>
              <w:right w:val="single" w:sz="4" w:space="0" w:color="auto"/>
            </w:tcBorders>
            <w:noWrap/>
            <w:vAlign w:val="center"/>
            <w:hideMark/>
          </w:tcPr>
          <w:p w14:paraId="1B37BCE8"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10,46</w:t>
            </w:r>
          </w:p>
        </w:tc>
        <w:tc>
          <w:tcPr>
            <w:tcW w:w="1622" w:type="dxa"/>
            <w:tcBorders>
              <w:top w:val="single" w:sz="4" w:space="0" w:color="auto"/>
              <w:left w:val="nil"/>
              <w:bottom w:val="single" w:sz="4" w:space="0" w:color="auto"/>
              <w:right w:val="single" w:sz="4" w:space="0" w:color="auto"/>
            </w:tcBorders>
            <w:noWrap/>
            <w:vAlign w:val="center"/>
            <w:hideMark/>
          </w:tcPr>
          <w:p w14:paraId="4456C854"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50501342"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239,16</w:t>
            </w:r>
          </w:p>
        </w:tc>
      </w:tr>
      <w:tr w:rsidR="00832C99" w:rsidRPr="000C11E4" w14:paraId="1A193ED3"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2EE3BAC2"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Gran Canaria</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71807F96"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Santa Lucía de Tirajana</w:t>
            </w:r>
          </w:p>
        </w:tc>
        <w:tc>
          <w:tcPr>
            <w:tcW w:w="1682" w:type="dxa"/>
            <w:tcBorders>
              <w:top w:val="single" w:sz="4" w:space="0" w:color="auto"/>
              <w:left w:val="single" w:sz="4" w:space="0" w:color="auto"/>
              <w:bottom w:val="single" w:sz="4" w:space="0" w:color="auto"/>
              <w:right w:val="nil"/>
            </w:tcBorders>
            <w:noWrap/>
            <w:vAlign w:val="center"/>
            <w:hideMark/>
          </w:tcPr>
          <w:p w14:paraId="69AB98E6"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178,95</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77158FAF"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106,54</w:t>
            </w:r>
          </w:p>
        </w:tc>
        <w:tc>
          <w:tcPr>
            <w:tcW w:w="1482" w:type="dxa"/>
            <w:tcBorders>
              <w:top w:val="single" w:sz="4" w:space="0" w:color="auto"/>
              <w:left w:val="nil"/>
              <w:bottom w:val="single" w:sz="4" w:space="0" w:color="auto"/>
              <w:right w:val="single" w:sz="4" w:space="0" w:color="auto"/>
            </w:tcBorders>
            <w:noWrap/>
            <w:vAlign w:val="center"/>
            <w:hideMark/>
          </w:tcPr>
          <w:p w14:paraId="11362E81"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0,148033</w:t>
            </w:r>
          </w:p>
        </w:tc>
        <w:tc>
          <w:tcPr>
            <w:tcW w:w="1482" w:type="dxa"/>
            <w:tcBorders>
              <w:top w:val="single" w:sz="4" w:space="0" w:color="auto"/>
              <w:left w:val="nil"/>
              <w:bottom w:val="single" w:sz="4" w:space="0" w:color="auto"/>
              <w:right w:val="single" w:sz="4" w:space="0" w:color="auto"/>
            </w:tcBorders>
            <w:noWrap/>
            <w:vAlign w:val="center"/>
            <w:hideMark/>
          </w:tcPr>
          <w:p w14:paraId="66A2BD23"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1,28288</w:t>
            </w:r>
          </w:p>
        </w:tc>
        <w:tc>
          <w:tcPr>
            <w:tcW w:w="1482" w:type="dxa"/>
            <w:tcBorders>
              <w:top w:val="single" w:sz="4" w:space="0" w:color="auto"/>
              <w:left w:val="nil"/>
              <w:bottom w:val="single" w:sz="4" w:space="0" w:color="auto"/>
              <w:right w:val="single" w:sz="4" w:space="0" w:color="auto"/>
            </w:tcBorders>
            <w:noWrap/>
            <w:vAlign w:val="center"/>
            <w:hideMark/>
          </w:tcPr>
          <w:p w14:paraId="0C3EE35A"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12,34</w:t>
            </w:r>
          </w:p>
        </w:tc>
        <w:tc>
          <w:tcPr>
            <w:tcW w:w="1622" w:type="dxa"/>
            <w:tcBorders>
              <w:top w:val="single" w:sz="4" w:space="0" w:color="auto"/>
              <w:left w:val="nil"/>
              <w:bottom w:val="single" w:sz="4" w:space="0" w:color="auto"/>
              <w:right w:val="single" w:sz="4" w:space="0" w:color="auto"/>
            </w:tcBorders>
            <w:noWrap/>
            <w:vAlign w:val="center"/>
            <w:hideMark/>
          </w:tcPr>
          <w:p w14:paraId="63A49BEE"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3CFEE80E"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299,25</w:t>
            </w:r>
          </w:p>
        </w:tc>
      </w:tr>
      <w:tr w:rsidR="00832C99" w:rsidRPr="000C11E4" w14:paraId="72A5400B"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558BE10B"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Gran Canaria</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72454C45"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Telde</w:t>
            </w:r>
          </w:p>
        </w:tc>
        <w:tc>
          <w:tcPr>
            <w:tcW w:w="1682" w:type="dxa"/>
            <w:tcBorders>
              <w:top w:val="single" w:sz="4" w:space="0" w:color="auto"/>
              <w:left w:val="single" w:sz="4" w:space="0" w:color="auto"/>
              <w:bottom w:val="single" w:sz="4" w:space="0" w:color="auto"/>
              <w:right w:val="nil"/>
            </w:tcBorders>
            <w:noWrap/>
            <w:vAlign w:val="center"/>
            <w:hideMark/>
          </w:tcPr>
          <w:p w14:paraId="678BD4C5"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259,86</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7A6E845F"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144,28</w:t>
            </w:r>
          </w:p>
        </w:tc>
        <w:tc>
          <w:tcPr>
            <w:tcW w:w="1482" w:type="dxa"/>
            <w:tcBorders>
              <w:top w:val="single" w:sz="4" w:space="0" w:color="auto"/>
              <w:left w:val="nil"/>
              <w:bottom w:val="single" w:sz="4" w:space="0" w:color="auto"/>
              <w:right w:val="single" w:sz="4" w:space="0" w:color="auto"/>
            </w:tcBorders>
            <w:noWrap/>
            <w:vAlign w:val="center"/>
            <w:hideMark/>
          </w:tcPr>
          <w:p w14:paraId="7CD9258C"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0,214969</w:t>
            </w:r>
          </w:p>
        </w:tc>
        <w:tc>
          <w:tcPr>
            <w:tcW w:w="1482" w:type="dxa"/>
            <w:tcBorders>
              <w:top w:val="single" w:sz="4" w:space="0" w:color="auto"/>
              <w:left w:val="nil"/>
              <w:bottom w:val="single" w:sz="4" w:space="0" w:color="auto"/>
              <w:right w:val="single" w:sz="4" w:space="0" w:color="auto"/>
            </w:tcBorders>
            <w:noWrap/>
            <w:vAlign w:val="center"/>
            <w:hideMark/>
          </w:tcPr>
          <w:p w14:paraId="31826193"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1,73736</w:t>
            </w:r>
          </w:p>
        </w:tc>
        <w:tc>
          <w:tcPr>
            <w:tcW w:w="1482" w:type="dxa"/>
            <w:tcBorders>
              <w:top w:val="single" w:sz="4" w:space="0" w:color="auto"/>
              <w:left w:val="nil"/>
              <w:bottom w:val="single" w:sz="4" w:space="0" w:color="auto"/>
              <w:right w:val="single" w:sz="4" w:space="0" w:color="auto"/>
            </w:tcBorders>
            <w:noWrap/>
            <w:vAlign w:val="center"/>
            <w:hideMark/>
          </w:tcPr>
          <w:p w14:paraId="71E605AA"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17,91</w:t>
            </w:r>
          </w:p>
        </w:tc>
        <w:tc>
          <w:tcPr>
            <w:tcW w:w="1622" w:type="dxa"/>
            <w:tcBorders>
              <w:top w:val="single" w:sz="4" w:space="0" w:color="auto"/>
              <w:left w:val="nil"/>
              <w:bottom w:val="single" w:sz="4" w:space="0" w:color="auto"/>
              <w:right w:val="single" w:sz="4" w:space="0" w:color="auto"/>
            </w:tcBorders>
            <w:noWrap/>
            <w:vAlign w:val="center"/>
            <w:hideMark/>
          </w:tcPr>
          <w:p w14:paraId="20742C9E"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0,02</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23E06591"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424,03</w:t>
            </w:r>
          </w:p>
        </w:tc>
      </w:tr>
      <w:tr w:rsidR="00832C99" w:rsidRPr="000C11E4" w14:paraId="3896E799"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4896D411"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La Palma</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5D526392"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Los Llanos de Aridane</w:t>
            </w:r>
          </w:p>
        </w:tc>
        <w:tc>
          <w:tcPr>
            <w:tcW w:w="1682" w:type="dxa"/>
            <w:tcBorders>
              <w:top w:val="single" w:sz="4" w:space="0" w:color="auto"/>
              <w:left w:val="single" w:sz="4" w:space="0" w:color="auto"/>
              <w:bottom w:val="single" w:sz="4" w:space="0" w:color="auto"/>
              <w:right w:val="nil"/>
            </w:tcBorders>
            <w:noWrap/>
            <w:vAlign w:val="center"/>
            <w:hideMark/>
          </w:tcPr>
          <w:p w14:paraId="3CC2B83F"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52,74</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15232B6C"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28,42</w:t>
            </w:r>
          </w:p>
        </w:tc>
        <w:tc>
          <w:tcPr>
            <w:tcW w:w="1482" w:type="dxa"/>
            <w:tcBorders>
              <w:top w:val="single" w:sz="4" w:space="0" w:color="auto"/>
              <w:left w:val="nil"/>
              <w:bottom w:val="single" w:sz="4" w:space="0" w:color="auto"/>
              <w:right w:val="single" w:sz="4" w:space="0" w:color="auto"/>
            </w:tcBorders>
            <w:noWrap/>
            <w:vAlign w:val="center"/>
            <w:hideMark/>
          </w:tcPr>
          <w:p w14:paraId="01457C3F"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0,043630</w:t>
            </w:r>
          </w:p>
        </w:tc>
        <w:tc>
          <w:tcPr>
            <w:tcW w:w="1482" w:type="dxa"/>
            <w:tcBorders>
              <w:top w:val="single" w:sz="4" w:space="0" w:color="auto"/>
              <w:left w:val="nil"/>
              <w:bottom w:val="single" w:sz="4" w:space="0" w:color="auto"/>
              <w:right w:val="single" w:sz="4" w:space="0" w:color="auto"/>
            </w:tcBorders>
            <w:noWrap/>
            <w:vAlign w:val="center"/>
            <w:hideMark/>
          </w:tcPr>
          <w:p w14:paraId="61BC1E3A"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0,34224</w:t>
            </w:r>
          </w:p>
        </w:tc>
        <w:tc>
          <w:tcPr>
            <w:tcW w:w="1482" w:type="dxa"/>
            <w:tcBorders>
              <w:top w:val="single" w:sz="4" w:space="0" w:color="auto"/>
              <w:left w:val="nil"/>
              <w:bottom w:val="single" w:sz="4" w:space="0" w:color="auto"/>
              <w:right w:val="single" w:sz="4" w:space="0" w:color="auto"/>
            </w:tcBorders>
            <w:noWrap/>
            <w:vAlign w:val="center"/>
            <w:hideMark/>
          </w:tcPr>
          <w:p w14:paraId="08E090C2"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3,64</w:t>
            </w:r>
          </w:p>
        </w:tc>
        <w:tc>
          <w:tcPr>
            <w:tcW w:w="1622" w:type="dxa"/>
            <w:tcBorders>
              <w:top w:val="single" w:sz="4" w:space="0" w:color="auto"/>
              <w:left w:val="nil"/>
              <w:bottom w:val="single" w:sz="4" w:space="0" w:color="auto"/>
              <w:right w:val="single" w:sz="4" w:space="0" w:color="auto"/>
            </w:tcBorders>
            <w:noWrap/>
            <w:vAlign w:val="center"/>
            <w:hideMark/>
          </w:tcPr>
          <w:p w14:paraId="2A1E20D2"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0,00</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60DDD08F"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85,19</w:t>
            </w:r>
          </w:p>
        </w:tc>
      </w:tr>
      <w:tr w:rsidR="00832C99" w:rsidRPr="000C11E4" w14:paraId="11ADA724"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103FB6C5"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Lanzarote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77536367"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Arrecife</w:t>
            </w:r>
          </w:p>
        </w:tc>
        <w:tc>
          <w:tcPr>
            <w:tcW w:w="1682" w:type="dxa"/>
            <w:tcBorders>
              <w:top w:val="single" w:sz="4" w:space="0" w:color="auto"/>
              <w:left w:val="single" w:sz="4" w:space="0" w:color="auto"/>
              <w:bottom w:val="single" w:sz="4" w:space="0" w:color="auto"/>
              <w:right w:val="nil"/>
            </w:tcBorders>
            <w:noWrap/>
            <w:vAlign w:val="center"/>
            <w:hideMark/>
          </w:tcPr>
          <w:p w14:paraId="55195D54"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154,38</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491E438B"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91,26</w:t>
            </w:r>
          </w:p>
        </w:tc>
        <w:tc>
          <w:tcPr>
            <w:tcW w:w="1482" w:type="dxa"/>
            <w:tcBorders>
              <w:top w:val="single" w:sz="4" w:space="0" w:color="auto"/>
              <w:left w:val="nil"/>
              <w:bottom w:val="single" w:sz="4" w:space="0" w:color="auto"/>
              <w:right w:val="single" w:sz="4" w:space="0" w:color="auto"/>
            </w:tcBorders>
            <w:noWrap/>
            <w:vAlign w:val="center"/>
            <w:hideMark/>
          </w:tcPr>
          <w:p w14:paraId="29121825"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0,127710</w:t>
            </w:r>
          </w:p>
        </w:tc>
        <w:tc>
          <w:tcPr>
            <w:tcW w:w="1482" w:type="dxa"/>
            <w:tcBorders>
              <w:top w:val="single" w:sz="4" w:space="0" w:color="auto"/>
              <w:left w:val="nil"/>
              <w:bottom w:val="single" w:sz="4" w:space="0" w:color="auto"/>
              <w:right w:val="single" w:sz="4" w:space="0" w:color="auto"/>
            </w:tcBorders>
            <w:noWrap/>
            <w:vAlign w:val="center"/>
            <w:hideMark/>
          </w:tcPr>
          <w:p w14:paraId="36350574"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1,09893</w:t>
            </w:r>
          </w:p>
        </w:tc>
        <w:tc>
          <w:tcPr>
            <w:tcW w:w="1482" w:type="dxa"/>
            <w:tcBorders>
              <w:top w:val="single" w:sz="4" w:space="0" w:color="auto"/>
              <w:left w:val="nil"/>
              <w:bottom w:val="single" w:sz="4" w:space="0" w:color="auto"/>
              <w:right w:val="single" w:sz="4" w:space="0" w:color="auto"/>
            </w:tcBorders>
            <w:noWrap/>
            <w:vAlign w:val="center"/>
            <w:hideMark/>
          </w:tcPr>
          <w:p w14:paraId="2B1F0DF5"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10,64</w:t>
            </w:r>
          </w:p>
        </w:tc>
        <w:tc>
          <w:tcPr>
            <w:tcW w:w="1622" w:type="dxa"/>
            <w:tcBorders>
              <w:top w:val="single" w:sz="4" w:space="0" w:color="auto"/>
              <w:left w:val="nil"/>
              <w:bottom w:val="single" w:sz="4" w:space="0" w:color="auto"/>
              <w:right w:val="single" w:sz="4" w:space="0" w:color="auto"/>
            </w:tcBorders>
            <w:noWrap/>
            <w:vAlign w:val="center"/>
            <w:hideMark/>
          </w:tcPr>
          <w:p w14:paraId="6167292C"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4DA36D87"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257,51</w:t>
            </w:r>
          </w:p>
        </w:tc>
      </w:tr>
      <w:tr w:rsidR="00832C99" w:rsidRPr="000C11E4" w14:paraId="7D0FD7FA"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4DF1D46A"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Lanzarote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516EB329"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Teguise</w:t>
            </w:r>
          </w:p>
        </w:tc>
        <w:tc>
          <w:tcPr>
            <w:tcW w:w="1682" w:type="dxa"/>
            <w:tcBorders>
              <w:top w:val="single" w:sz="4" w:space="0" w:color="auto"/>
              <w:left w:val="single" w:sz="4" w:space="0" w:color="auto"/>
              <w:bottom w:val="single" w:sz="4" w:space="0" w:color="auto"/>
              <w:right w:val="nil"/>
            </w:tcBorders>
            <w:noWrap/>
            <w:vAlign w:val="center"/>
            <w:hideMark/>
          </w:tcPr>
          <w:p w14:paraId="1EDBFEC4"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57,39</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78C97AFE"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33,62</w:t>
            </w:r>
          </w:p>
        </w:tc>
        <w:tc>
          <w:tcPr>
            <w:tcW w:w="1482" w:type="dxa"/>
            <w:tcBorders>
              <w:top w:val="single" w:sz="4" w:space="0" w:color="auto"/>
              <w:left w:val="nil"/>
              <w:bottom w:val="single" w:sz="4" w:space="0" w:color="auto"/>
              <w:right w:val="single" w:sz="4" w:space="0" w:color="auto"/>
            </w:tcBorders>
            <w:noWrap/>
            <w:vAlign w:val="center"/>
            <w:hideMark/>
          </w:tcPr>
          <w:p w14:paraId="648061A6"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0,047478</w:t>
            </w:r>
          </w:p>
        </w:tc>
        <w:tc>
          <w:tcPr>
            <w:tcW w:w="1482" w:type="dxa"/>
            <w:tcBorders>
              <w:top w:val="single" w:sz="4" w:space="0" w:color="auto"/>
              <w:left w:val="nil"/>
              <w:bottom w:val="single" w:sz="4" w:space="0" w:color="auto"/>
              <w:right w:val="single" w:sz="4" w:space="0" w:color="auto"/>
            </w:tcBorders>
            <w:noWrap/>
            <w:vAlign w:val="center"/>
            <w:hideMark/>
          </w:tcPr>
          <w:p w14:paraId="2C2F156B"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0,40483</w:t>
            </w:r>
          </w:p>
        </w:tc>
        <w:tc>
          <w:tcPr>
            <w:tcW w:w="1482" w:type="dxa"/>
            <w:tcBorders>
              <w:top w:val="single" w:sz="4" w:space="0" w:color="auto"/>
              <w:left w:val="nil"/>
              <w:bottom w:val="single" w:sz="4" w:space="0" w:color="auto"/>
              <w:right w:val="single" w:sz="4" w:space="0" w:color="auto"/>
            </w:tcBorders>
            <w:noWrap/>
            <w:vAlign w:val="center"/>
            <w:hideMark/>
          </w:tcPr>
          <w:p w14:paraId="255563DE"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3,96</w:t>
            </w:r>
          </w:p>
        </w:tc>
        <w:tc>
          <w:tcPr>
            <w:tcW w:w="1622" w:type="dxa"/>
            <w:tcBorders>
              <w:top w:val="nil"/>
              <w:left w:val="nil"/>
              <w:bottom w:val="nil"/>
              <w:right w:val="nil"/>
            </w:tcBorders>
            <w:noWrap/>
            <w:vAlign w:val="center"/>
            <w:hideMark/>
          </w:tcPr>
          <w:p w14:paraId="57E505C0"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081A893F"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95,42</w:t>
            </w:r>
          </w:p>
        </w:tc>
      </w:tr>
      <w:tr w:rsidR="00832C99" w:rsidRPr="000C11E4" w14:paraId="3F7CAE0F"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63DD8475"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Lanzarote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442F7969"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Tías</w:t>
            </w:r>
          </w:p>
        </w:tc>
        <w:tc>
          <w:tcPr>
            <w:tcW w:w="1682" w:type="dxa"/>
            <w:tcBorders>
              <w:top w:val="single" w:sz="4" w:space="0" w:color="auto"/>
              <w:left w:val="single" w:sz="4" w:space="0" w:color="auto"/>
              <w:bottom w:val="single" w:sz="4" w:space="0" w:color="auto"/>
              <w:right w:val="nil"/>
            </w:tcBorders>
            <w:noWrap/>
            <w:vAlign w:val="center"/>
            <w:hideMark/>
          </w:tcPr>
          <w:p w14:paraId="6C51831D"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53,60</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0E1FE4CD"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30,17</w:t>
            </w:r>
          </w:p>
        </w:tc>
        <w:tc>
          <w:tcPr>
            <w:tcW w:w="1482" w:type="dxa"/>
            <w:tcBorders>
              <w:top w:val="single" w:sz="4" w:space="0" w:color="auto"/>
              <w:left w:val="nil"/>
              <w:bottom w:val="single" w:sz="4" w:space="0" w:color="auto"/>
              <w:right w:val="single" w:sz="4" w:space="0" w:color="auto"/>
            </w:tcBorders>
            <w:noWrap/>
            <w:vAlign w:val="center"/>
            <w:hideMark/>
          </w:tcPr>
          <w:p w14:paraId="78994A49"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0,044344</w:t>
            </w:r>
          </w:p>
        </w:tc>
        <w:tc>
          <w:tcPr>
            <w:tcW w:w="1482" w:type="dxa"/>
            <w:tcBorders>
              <w:top w:val="single" w:sz="4" w:space="0" w:color="auto"/>
              <w:left w:val="nil"/>
              <w:bottom w:val="single" w:sz="4" w:space="0" w:color="auto"/>
              <w:right w:val="single" w:sz="4" w:space="0" w:color="auto"/>
            </w:tcBorders>
            <w:noWrap/>
            <w:vAlign w:val="center"/>
            <w:hideMark/>
          </w:tcPr>
          <w:p w14:paraId="2BC3CD1B"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0,36333</w:t>
            </w:r>
          </w:p>
        </w:tc>
        <w:tc>
          <w:tcPr>
            <w:tcW w:w="1482" w:type="dxa"/>
            <w:tcBorders>
              <w:top w:val="single" w:sz="4" w:space="0" w:color="auto"/>
              <w:left w:val="nil"/>
              <w:bottom w:val="single" w:sz="4" w:space="0" w:color="auto"/>
              <w:right w:val="single" w:sz="4" w:space="0" w:color="auto"/>
            </w:tcBorders>
            <w:noWrap/>
            <w:vAlign w:val="center"/>
            <w:hideMark/>
          </w:tcPr>
          <w:p w14:paraId="11A03E95"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3,70</w:t>
            </w:r>
          </w:p>
        </w:tc>
        <w:tc>
          <w:tcPr>
            <w:tcW w:w="1622" w:type="dxa"/>
            <w:tcBorders>
              <w:top w:val="single" w:sz="4" w:space="0" w:color="auto"/>
              <w:left w:val="nil"/>
              <w:bottom w:val="single" w:sz="4" w:space="0" w:color="auto"/>
              <w:right w:val="single" w:sz="4" w:space="0" w:color="auto"/>
            </w:tcBorders>
            <w:noWrap/>
            <w:vAlign w:val="center"/>
            <w:hideMark/>
          </w:tcPr>
          <w:p w14:paraId="4B8D8F54"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10C06202"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87,88</w:t>
            </w:r>
          </w:p>
        </w:tc>
      </w:tr>
      <w:tr w:rsidR="00832C99" w:rsidRPr="000C11E4" w14:paraId="7C2508CA"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2D2E4C4B"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Tenerife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6431A0BA"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Adeje</w:t>
            </w:r>
          </w:p>
        </w:tc>
        <w:tc>
          <w:tcPr>
            <w:tcW w:w="1682" w:type="dxa"/>
            <w:tcBorders>
              <w:top w:val="single" w:sz="4" w:space="0" w:color="auto"/>
              <w:left w:val="single" w:sz="4" w:space="0" w:color="auto"/>
              <w:bottom w:val="single" w:sz="4" w:space="0" w:color="auto"/>
              <w:right w:val="nil"/>
            </w:tcBorders>
            <w:noWrap/>
            <w:vAlign w:val="center"/>
            <w:hideMark/>
          </w:tcPr>
          <w:p w14:paraId="5EEFE459"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131,37</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34180FF0"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70,63</w:t>
            </w:r>
          </w:p>
        </w:tc>
        <w:tc>
          <w:tcPr>
            <w:tcW w:w="1482" w:type="dxa"/>
            <w:tcBorders>
              <w:top w:val="single" w:sz="4" w:space="0" w:color="auto"/>
              <w:left w:val="nil"/>
              <w:bottom w:val="single" w:sz="4" w:space="0" w:color="auto"/>
              <w:right w:val="single" w:sz="4" w:space="0" w:color="auto"/>
            </w:tcBorders>
            <w:noWrap/>
            <w:vAlign w:val="center"/>
            <w:hideMark/>
          </w:tcPr>
          <w:p w14:paraId="1A28295B"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0,108674</w:t>
            </w:r>
          </w:p>
        </w:tc>
        <w:tc>
          <w:tcPr>
            <w:tcW w:w="1482" w:type="dxa"/>
            <w:tcBorders>
              <w:top w:val="single" w:sz="4" w:space="0" w:color="auto"/>
              <w:left w:val="nil"/>
              <w:bottom w:val="single" w:sz="4" w:space="0" w:color="auto"/>
              <w:right w:val="single" w:sz="4" w:space="0" w:color="auto"/>
            </w:tcBorders>
            <w:noWrap/>
            <w:vAlign w:val="center"/>
            <w:hideMark/>
          </w:tcPr>
          <w:p w14:paraId="11C74042"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0,85043</w:t>
            </w:r>
          </w:p>
        </w:tc>
        <w:tc>
          <w:tcPr>
            <w:tcW w:w="1482" w:type="dxa"/>
            <w:tcBorders>
              <w:top w:val="single" w:sz="4" w:space="0" w:color="auto"/>
              <w:left w:val="nil"/>
              <w:bottom w:val="single" w:sz="4" w:space="0" w:color="auto"/>
              <w:right w:val="single" w:sz="4" w:space="0" w:color="auto"/>
            </w:tcBorders>
            <w:noWrap/>
            <w:vAlign w:val="center"/>
            <w:hideMark/>
          </w:tcPr>
          <w:p w14:paraId="23F8E04C"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9,06</w:t>
            </w:r>
          </w:p>
        </w:tc>
        <w:tc>
          <w:tcPr>
            <w:tcW w:w="1622" w:type="dxa"/>
            <w:tcBorders>
              <w:top w:val="single" w:sz="4" w:space="0" w:color="auto"/>
              <w:left w:val="nil"/>
              <w:bottom w:val="single" w:sz="4" w:space="0" w:color="auto"/>
              <w:right w:val="single" w:sz="4" w:space="0" w:color="auto"/>
            </w:tcBorders>
            <w:noWrap/>
            <w:vAlign w:val="center"/>
            <w:hideMark/>
          </w:tcPr>
          <w:p w14:paraId="1DC17F8E"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23472A0D"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212,01</w:t>
            </w:r>
          </w:p>
        </w:tc>
      </w:tr>
      <w:tr w:rsidR="00832C99" w:rsidRPr="000C11E4" w14:paraId="271E0E5F"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33CF25F2"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Tenerife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2CEF726F"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Arona</w:t>
            </w:r>
          </w:p>
        </w:tc>
        <w:tc>
          <w:tcPr>
            <w:tcW w:w="1682" w:type="dxa"/>
            <w:tcBorders>
              <w:top w:val="single" w:sz="4" w:space="0" w:color="auto"/>
              <w:left w:val="single" w:sz="4" w:space="0" w:color="auto"/>
              <w:bottom w:val="single" w:sz="4" w:space="0" w:color="auto"/>
              <w:right w:val="nil"/>
            </w:tcBorders>
            <w:noWrap/>
            <w:vAlign w:val="center"/>
            <w:hideMark/>
          </w:tcPr>
          <w:p w14:paraId="7905C4AB"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225,97</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6D56C4BC"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120,01</w:t>
            </w:r>
          </w:p>
        </w:tc>
        <w:tc>
          <w:tcPr>
            <w:tcW w:w="1482" w:type="dxa"/>
            <w:tcBorders>
              <w:top w:val="single" w:sz="4" w:space="0" w:color="auto"/>
              <w:left w:val="nil"/>
              <w:bottom w:val="single" w:sz="4" w:space="0" w:color="auto"/>
              <w:right w:val="single" w:sz="4" w:space="0" w:color="auto"/>
            </w:tcBorders>
            <w:noWrap/>
            <w:vAlign w:val="center"/>
            <w:hideMark/>
          </w:tcPr>
          <w:p w14:paraId="34C660CD"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0,186936</w:t>
            </w:r>
          </w:p>
        </w:tc>
        <w:tc>
          <w:tcPr>
            <w:tcW w:w="1482" w:type="dxa"/>
            <w:tcBorders>
              <w:top w:val="single" w:sz="4" w:space="0" w:color="auto"/>
              <w:left w:val="nil"/>
              <w:bottom w:val="single" w:sz="4" w:space="0" w:color="auto"/>
              <w:right w:val="single" w:sz="4" w:space="0" w:color="auto"/>
            </w:tcBorders>
            <w:noWrap/>
            <w:vAlign w:val="center"/>
            <w:hideMark/>
          </w:tcPr>
          <w:p w14:paraId="397C5FBB"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1,44514</w:t>
            </w:r>
          </w:p>
        </w:tc>
        <w:tc>
          <w:tcPr>
            <w:tcW w:w="1482" w:type="dxa"/>
            <w:tcBorders>
              <w:top w:val="single" w:sz="4" w:space="0" w:color="auto"/>
              <w:left w:val="nil"/>
              <w:bottom w:val="single" w:sz="4" w:space="0" w:color="auto"/>
              <w:right w:val="single" w:sz="4" w:space="0" w:color="auto"/>
            </w:tcBorders>
            <w:noWrap/>
            <w:vAlign w:val="center"/>
            <w:hideMark/>
          </w:tcPr>
          <w:p w14:paraId="737158CE"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15,58</w:t>
            </w:r>
          </w:p>
        </w:tc>
        <w:tc>
          <w:tcPr>
            <w:tcW w:w="1622" w:type="dxa"/>
            <w:tcBorders>
              <w:top w:val="single" w:sz="4" w:space="0" w:color="auto"/>
              <w:left w:val="nil"/>
              <w:bottom w:val="single" w:sz="4" w:space="0" w:color="auto"/>
              <w:right w:val="single" w:sz="4" w:space="0" w:color="auto"/>
            </w:tcBorders>
            <w:noWrap/>
            <w:vAlign w:val="center"/>
            <w:hideMark/>
          </w:tcPr>
          <w:p w14:paraId="5E68C8CD"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74EC44F3"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363,20</w:t>
            </w:r>
          </w:p>
        </w:tc>
      </w:tr>
      <w:tr w:rsidR="00832C99" w:rsidRPr="000C11E4" w14:paraId="071B35DC"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471A2229"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Tenerife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509D5BF4"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Candelaria</w:t>
            </w:r>
          </w:p>
        </w:tc>
        <w:tc>
          <w:tcPr>
            <w:tcW w:w="1682" w:type="dxa"/>
            <w:tcBorders>
              <w:top w:val="single" w:sz="4" w:space="0" w:color="auto"/>
              <w:left w:val="single" w:sz="4" w:space="0" w:color="auto"/>
              <w:bottom w:val="single" w:sz="4" w:space="0" w:color="auto"/>
              <w:right w:val="nil"/>
            </w:tcBorders>
            <w:noWrap/>
            <w:vAlign w:val="center"/>
            <w:hideMark/>
          </w:tcPr>
          <w:p w14:paraId="3FDD9068"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77,54</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31F9CDC8"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40,40</w:t>
            </w:r>
          </w:p>
        </w:tc>
        <w:tc>
          <w:tcPr>
            <w:tcW w:w="1482" w:type="dxa"/>
            <w:tcBorders>
              <w:top w:val="single" w:sz="4" w:space="0" w:color="auto"/>
              <w:left w:val="nil"/>
              <w:bottom w:val="single" w:sz="4" w:space="0" w:color="auto"/>
              <w:right w:val="single" w:sz="4" w:space="0" w:color="auto"/>
            </w:tcBorders>
            <w:noWrap/>
            <w:vAlign w:val="center"/>
            <w:hideMark/>
          </w:tcPr>
          <w:p w14:paraId="57584FFD"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0,064145</w:t>
            </w:r>
          </w:p>
        </w:tc>
        <w:tc>
          <w:tcPr>
            <w:tcW w:w="1482" w:type="dxa"/>
            <w:tcBorders>
              <w:top w:val="single" w:sz="4" w:space="0" w:color="auto"/>
              <w:left w:val="nil"/>
              <w:bottom w:val="single" w:sz="4" w:space="0" w:color="auto"/>
              <w:right w:val="single" w:sz="4" w:space="0" w:color="auto"/>
            </w:tcBorders>
            <w:noWrap/>
            <w:vAlign w:val="center"/>
            <w:hideMark/>
          </w:tcPr>
          <w:p w14:paraId="7201910C"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0,48642</w:t>
            </w:r>
          </w:p>
        </w:tc>
        <w:tc>
          <w:tcPr>
            <w:tcW w:w="1482" w:type="dxa"/>
            <w:tcBorders>
              <w:top w:val="single" w:sz="4" w:space="0" w:color="auto"/>
              <w:left w:val="nil"/>
              <w:bottom w:val="single" w:sz="4" w:space="0" w:color="auto"/>
              <w:right w:val="single" w:sz="4" w:space="0" w:color="auto"/>
            </w:tcBorders>
            <w:noWrap/>
            <w:vAlign w:val="center"/>
            <w:hideMark/>
          </w:tcPr>
          <w:p w14:paraId="41266807"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5,35</w:t>
            </w:r>
          </w:p>
        </w:tc>
        <w:tc>
          <w:tcPr>
            <w:tcW w:w="1622" w:type="dxa"/>
            <w:tcBorders>
              <w:top w:val="single" w:sz="4" w:space="0" w:color="auto"/>
              <w:left w:val="nil"/>
              <w:bottom w:val="single" w:sz="4" w:space="0" w:color="auto"/>
              <w:right w:val="single" w:sz="4" w:space="0" w:color="auto"/>
            </w:tcBorders>
            <w:noWrap/>
            <w:vAlign w:val="center"/>
            <w:hideMark/>
          </w:tcPr>
          <w:p w14:paraId="7971B951"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1ADF6465"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123,83</w:t>
            </w:r>
          </w:p>
        </w:tc>
      </w:tr>
      <w:tr w:rsidR="00832C99" w:rsidRPr="000C11E4" w14:paraId="0206E758"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39EDF11E"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Tenerife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7847EE93"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Granadilla de Abona</w:t>
            </w:r>
          </w:p>
        </w:tc>
        <w:tc>
          <w:tcPr>
            <w:tcW w:w="1682" w:type="dxa"/>
            <w:tcBorders>
              <w:top w:val="single" w:sz="4" w:space="0" w:color="auto"/>
              <w:left w:val="single" w:sz="4" w:space="0" w:color="auto"/>
              <w:bottom w:val="single" w:sz="4" w:space="0" w:color="auto"/>
              <w:right w:val="nil"/>
            </w:tcBorders>
            <w:noWrap/>
            <w:vAlign w:val="center"/>
            <w:hideMark/>
          </w:tcPr>
          <w:p w14:paraId="7A988611"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131,35</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485C465E"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77,35</w:t>
            </w:r>
          </w:p>
        </w:tc>
        <w:tc>
          <w:tcPr>
            <w:tcW w:w="1482" w:type="dxa"/>
            <w:tcBorders>
              <w:top w:val="single" w:sz="4" w:space="0" w:color="auto"/>
              <w:left w:val="nil"/>
              <w:bottom w:val="single" w:sz="4" w:space="0" w:color="auto"/>
              <w:right w:val="single" w:sz="4" w:space="0" w:color="auto"/>
            </w:tcBorders>
            <w:noWrap/>
            <w:vAlign w:val="center"/>
            <w:hideMark/>
          </w:tcPr>
          <w:p w14:paraId="1704584C"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0,108658</w:t>
            </w:r>
          </w:p>
        </w:tc>
        <w:tc>
          <w:tcPr>
            <w:tcW w:w="1482" w:type="dxa"/>
            <w:tcBorders>
              <w:top w:val="single" w:sz="4" w:space="0" w:color="auto"/>
              <w:left w:val="nil"/>
              <w:bottom w:val="single" w:sz="4" w:space="0" w:color="auto"/>
              <w:right w:val="single" w:sz="4" w:space="0" w:color="auto"/>
            </w:tcBorders>
            <w:noWrap/>
            <w:vAlign w:val="center"/>
            <w:hideMark/>
          </w:tcPr>
          <w:p w14:paraId="1CBC0E6A"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0,93138</w:t>
            </w:r>
          </w:p>
        </w:tc>
        <w:tc>
          <w:tcPr>
            <w:tcW w:w="1482" w:type="dxa"/>
            <w:tcBorders>
              <w:top w:val="single" w:sz="4" w:space="0" w:color="auto"/>
              <w:left w:val="nil"/>
              <w:bottom w:val="single" w:sz="4" w:space="0" w:color="auto"/>
              <w:right w:val="single" w:sz="4" w:space="0" w:color="auto"/>
            </w:tcBorders>
            <w:noWrap/>
            <w:vAlign w:val="center"/>
            <w:hideMark/>
          </w:tcPr>
          <w:p w14:paraId="7581B1D3"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9,05</w:t>
            </w:r>
          </w:p>
        </w:tc>
        <w:tc>
          <w:tcPr>
            <w:tcW w:w="1622" w:type="dxa"/>
            <w:tcBorders>
              <w:top w:val="single" w:sz="4" w:space="0" w:color="auto"/>
              <w:left w:val="nil"/>
              <w:bottom w:val="single" w:sz="4" w:space="0" w:color="auto"/>
              <w:right w:val="single" w:sz="4" w:space="0" w:color="auto"/>
            </w:tcBorders>
            <w:noWrap/>
            <w:vAlign w:val="center"/>
            <w:hideMark/>
          </w:tcPr>
          <w:p w14:paraId="0B8FEA23"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2B15E535"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218,79</w:t>
            </w:r>
          </w:p>
        </w:tc>
      </w:tr>
      <w:tr w:rsidR="00832C99" w:rsidRPr="000C11E4" w14:paraId="1ED55D28"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5DE5BA36"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Tenerife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5125A001"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Guía de Isora</w:t>
            </w:r>
          </w:p>
        </w:tc>
        <w:tc>
          <w:tcPr>
            <w:tcW w:w="1682" w:type="dxa"/>
            <w:tcBorders>
              <w:top w:val="single" w:sz="4" w:space="0" w:color="auto"/>
              <w:left w:val="single" w:sz="4" w:space="0" w:color="auto"/>
              <w:bottom w:val="single" w:sz="4" w:space="0" w:color="auto"/>
              <w:right w:val="nil"/>
            </w:tcBorders>
            <w:noWrap/>
            <w:vAlign w:val="center"/>
            <w:hideMark/>
          </w:tcPr>
          <w:p w14:paraId="2B7836E8"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54,73</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3DDF3561"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31,40</w:t>
            </w:r>
          </w:p>
        </w:tc>
        <w:tc>
          <w:tcPr>
            <w:tcW w:w="1482" w:type="dxa"/>
            <w:tcBorders>
              <w:top w:val="single" w:sz="4" w:space="0" w:color="auto"/>
              <w:left w:val="nil"/>
              <w:bottom w:val="single" w:sz="4" w:space="0" w:color="auto"/>
              <w:right w:val="single" w:sz="4" w:space="0" w:color="auto"/>
            </w:tcBorders>
            <w:noWrap/>
            <w:vAlign w:val="center"/>
            <w:hideMark/>
          </w:tcPr>
          <w:p w14:paraId="370F8E93"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0,045278</w:t>
            </w:r>
          </w:p>
        </w:tc>
        <w:tc>
          <w:tcPr>
            <w:tcW w:w="1482" w:type="dxa"/>
            <w:tcBorders>
              <w:top w:val="single" w:sz="4" w:space="0" w:color="auto"/>
              <w:left w:val="nil"/>
              <w:bottom w:val="single" w:sz="4" w:space="0" w:color="auto"/>
              <w:right w:val="single" w:sz="4" w:space="0" w:color="auto"/>
            </w:tcBorders>
            <w:noWrap/>
            <w:vAlign w:val="center"/>
            <w:hideMark/>
          </w:tcPr>
          <w:p w14:paraId="6ADD6A0D"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0,37805</w:t>
            </w:r>
          </w:p>
        </w:tc>
        <w:tc>
          <w:tcPr>
            <w:tcW w:w="1482" w:type="dxa"/>
            <w:tcBorders>
              <w:top w:val="single" w:sz="4" w:space="0" w:color="auto"/>
              <w:left w:val="nil"/>
              <w:bottom w:val="single" w:sz="4" w:space="0" w:color="auto"/>
              <w:right w:val="single" w:sz="4" w:space="0" w:color="auto"/>
            </w:tcBorders>
            <w:noWrap/>
            <w:vAlign w:val="center"/>
            <w:hideMark/>
          </w:tcPr>
          <w:p w14:paraId="4B3A6DF5"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3,77</w:t>
            </w:r>
          </w:p>
        </w:tc>
        <w:tc>
          <w:tcPr>
            <w:tcW w:w="1622" w:type="dxa"/>
            <w:tcBorders>
              <w:top w:val="single" w:sz="4" w:space="0" w:color="auto"/>
              <w:left w:val="nil"/>
              <w:bottom w:val="single" w:sz="4" w:space="0" w:color="auto"/>
              <w:right w:val="single" w:sz="4" w:space="0" w:color="auto"/>
            </w:tcBorders>
            <w:noWrap/>
            <w:vAlign w:val="center"/>
            <w:hideMark/>
          </w:tcPr>
          <w:p w14:paraId="1B9925F3"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5D519BDD"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90,33</w:t>
            </w:r>
          </w:p>
        </w:tc>
      </w:tr>
      <w:tr w:rsidR="00832C99" w:rsidRPr="000C11E4" w14:paraId="70754180"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7A638246"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Tenerife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5689A0DA"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Güímar</w:t>
            </w:r>
          </w:p>
        </w:tc>
        <w:tc>
          <w:tcPr>
            <w:tcW w:w="1682" w:type="dxa"/>
            <w:tcBorders>
              <w:top w:val="single" w:sz="4" w:space="0" w:color="auto"/>
              <w:left w:val="single" w:sz="4" w:space="0" w:color="auto"/>
              <w:bottom w:val="single" w:sz="4" w:space="0" w:color="auto"/>
              <w:right w:val="nil"/>
            </w:tcBorders>
            <w:noWrap/>
            <w:vAlign w:val="center"/>
            <w:hideMark/>
          </w:tcPr>
          <w:p w14:paraId="78ECBAE9"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53,41</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2CCB762E"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30,32</w:t>
            </w:r>
          </w:p>
        </w:tc>
        <w:tc>
          <w:tcPr>
            <w:tcW w:w="1482" w:type="dxa"/>
            <w:tcBorders>
              <w:top w:val="single" w:sz="4" w:space="0" w:color="auto"/>
              <w:left w:val="nil"/>
              <w:bottom w:val="single" w:sz="4" w:space="0" w:color="auto"/>
              <w:right w:val="single" w:sz="4" w:space="0" w:color="auto"/>
            </w:tcBorders>
            <w:noWrap/>
            <w:vAlign w:val="center"/>
            <w:hideMark/>
          </w:tcPr>
          <w:p w14:paraId="14818E2B"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0,044181</w:t>
            </w:r>
          </w:p>
        </w:tc>
        <w:tc>
          <w:tcPr>
            <w:tcW w:w="1482" w:type="dxa"/>
            <w:tcBorders>
              <w:top w:val="single" w:sz="4" w:space="0" w:color="auto"/>
              <w:left w:val="nil"/>
              <w:bottom w:val="single" w:sz="4" w:space="0" w:color="auto"/>
              <w:right w:val="single" w:sz="4" w:space="0" w:color="auto"/>
            </w:tcBorders>
            <w:noWrap/>
            <w:vAlign w:val="center"/>
            <w:hideMark/>
          </w:tcPr>
          <w:p w14:paraId="4937B7BA"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0,36508</w:t>
            </w:r>
          </w:p>
        </w:tc>
        <w:tc>
          <w:tcPr>
            <w:tcW w:w="1482" w:type="dxa"/>
            <w:tcBorders>
              <w:top w:val="single" w:sz="4" w:space="0" w:color="auto"/>
              <w:left w:val="nil"/>
              <w:bottom w:val="single" w:sz="4" w:space="0" w:color="auto"/>
              <w:right w:val="single" w:sz="4" w:space="0" w:color="auto"/>
            </w:tcBorders>
            <w:noWrap/>
            <w:vAlign w:val="center"/>
            <w:hideMark/>
          </w:tcPr>
          <w:p w14:paraId="79902592"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3,68</w:t>
            </w:r>
          </w:p>
        </w:tc>
        <w:tc>
          <w:tcPr>
            <w:tcW w:w="1622" w:type="dxa"/>
            <w:tcBorders>
              <w:top w:val="single" w:sz="4" w:space="0" w:color="auto"/>
              <w:left w:val="nil"/>
              <w:bottom w:val="single" w:sz="4" w:space="0" w:color="auto"/>
              <w:right w:val="single" w:sz="4" w:space="0" w:color="auto"/>
            </w:tcBorders>
            <w:noWrap/>
            <w:vAlign w:val="center"/>
            <w:hideMark/>
          </w:tcPr>
          <w:p w14:paraId="29FE4B6D"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1BA051F7"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87,82</w:t>
            </w:r>
          </w:p>
        </w:tc>
      </w:tr>
      <w:tr w:rsidR="00832C99" w:rsidRPr="000C11E4" w14:paraId="084F4AC7"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5D5EC45C"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Tenerife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179FD6D0"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Icod de los Vinos</w:t>
            </w:r>
          </w:p>
        </w:tc>
        <w:tc>
          <w:tcPr>
            <w:tcW w:w="1682" w:type="dxa"/>
            <w:tcBorders>
              <w:top w:val="single" w:sz="4" w:space="0" w:color="auto"/>
              <w:left w:val="single" w:sz="4" w:space="0" w:color="auto"/>
              <w:bottom w:val="single" w:sz="4" w:space="0" w:color="auto"/>
              <w:right w:val="nil"/>
            </w:tcBorders>
            <w:noWrap/>
            <w:vAlign w:val="center"/>
            <w:hideMark/>
          </w:tcPr>
          <w:p w14:paraId="6A00B7C9"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57,81</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38978C23"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33,75</w:t>
            </w:r>
          </w:p>
        </w:tc>
        <w:tc>
          <w:tcPr>
            <w:tcW w:w="1482" w:type="dxa"/>
            <w:tcBorders>
              <w:top w:val="single" w:sz="4" w:space="0" w:color="auto"/>
              <w:left w:val="nil"/>
              <w:bottom w:val="single" w:sz="4" w:space="0" w:color="auto"/>
              <w:right w:val="single" w:sz="4" w:space="0" w:color="auto"/>
            </w:tcBorders>
            <w:noWrap/>
            <w:vAlign w:val="center"/>
            <w:hideMark/>
          </w:tcPr>
          <w:p w14:paraId="28E7E6B2"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0,047827</w:t>
            </w:r>
          </w:p>
        </w:tc>
        <w:tc>
          <w:tcPr>
            <w:tcW w:w="1482" w:type="dxa"/>
            <w:tcBorders>
              <w:top w:val="single" w:sz="4" w:space="0" w:color="auto"/>
              <w:left w:val="nil"/>
              <w:bottom w:val="single" w:sz="4" w:space="0" w:color="auto"/>
              <w:right w:val="single" w:sz="4" w:space="0" w:color="auto"/>
            </w:tcBorders>
            <w:noWrap/>
            <w:vAlign w:val="center"/>
            <w:hideMark/>
          </w:tcPr>
          <w:p w14:paraId="6389F52E"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0,40636</w:t>
            </w:r>
          </w:p>
        </w:tc>
        <w:tc>
          <w:tcPr>
            <w:tcW w:w="1482" w:type="dxa"/>
            <w:tcBorders>
              <w:top w:val="single" w:sz="4" w:space="0" w:color="auto"/>
              <w:left w:val="nil"/>
              <w:bottom w:val="single" w:sz="4" w:space="0" w:color="auto"/>
              <w:right w:val="single" w:sz="4" w:space="0" w:color="auto"/>
            </w:tcBorders>
            <w:noWrap/>
            <w:vAlign w:val="center"/>
            <w:hideMark/>
          </w:tcPr>
          <w:p w14:paraId="3E8FE098"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3,99</w:t>
            </w:r>
          </w:p>
        </w:tc>
        <w:tc>
          <w:tcPr>
            <w:tcW w:w="1622" w:type="dxa"/>
            <w:tcBorders>
              <w:top w:val="single" w:sz="4" w:space="0" w:color="auto"/>
              <w:left w:val="nil"/>
              <w:bottom w:val="single" w:sz="4" w:space="0" w:color="auto"/>
              <w:right w:val="single" w:sz="4" w:space="0" w:color="auto"/>
            </w:tcBorders>
            <w:noWrap/>
            <w:vAlign w:val="center"/>
            <w:hideMark/>
          </w:tcPr>
          <w:p w14:paraId="30A7FCDD"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379C755D"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96,00</w:t>
            </w:r>
          </w:p>
        </w:tc>
      </w:tr>
      <w:tr w:rsidR="00832C99" w:rsidRPr="000C11E4" w14:paraId="090F4272"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64F46D89"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Tenerife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101B1849"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La Orotava</w:t>
            </w:r>
          </w:p>
        </w:tc>
        <w:tc>
          <w:tcPr>
            <w:tcW w:w="1682" w:type="dxa"/>
            <w:tcBorders>
              <w:top w:val="single" w:sz="4" w:space="0" w:color="auto"/>
              <w:left w:val="single" w:sz="4" w:space="0" w:color="auto"/>
              <w:bottom w:val="single" w:sz="4" w:space="0" w:color="auto"/>
              <w:right w:val="nil"/>
            </w:tcBorders>
            <w:noWrap/>
            <w:vAlign w:val="center"/>
            <w:hideMark/>
          </w:tcPr>
          <w:p w14:paraId="7A7F5121"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100,66</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01584A11"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59,77</w:t>
            </w:r>
          </w:p>
        </w:tc>
        <w:tc>
          <w:tcPr>
            <w:tcW w:w="1482" w:type="dxa"/>
            <w:tcBorders>
              <w:top w:val="single" w:sz="4" w:space="0" w:color="auto"/>
              <w:left w:val="nil"/>
              <w:bottom w:val="single" w:sz="4" w:space="0" w:color="auto"/>
              <w:right w:val="single" w:sz="4" w:space="0" w:color="auto"/>
            </w:tcBorders>
            <w:noWrap/>
            <w:vAlign w:val="center"/>
            <w:hideMark/>
          </w:tcPr>
          <w:p w14:paraId="331E1105"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0,083270</w:t>
            </w:r>
          </w:p>
        </w:tc>
        <w:tc>
          <w:tcPr>
            <w:tcW w:w="1482" w:type="dxa"/>
            <w:tcBorders>
              <w:top w:val="single" w:sz="4" w:space="0" w:color="auto"/>
              <w:left w:val="nil"/>
              <w:bottom w:val="single" w:sz="4" w:space="0" w:color="auto"/>
              <w:right w:val="single" w:sz="4" w:space="0" w:color="auto"/>
            </w:tcBorders>
            <w:noWrap/>
            <w:vAlign w:val="center"/>
            <w:hideMark/>
          </w:tcPr>
          <w:p w14:paraId="237FB20E"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0,71968</w:t>
            </w:r>
          </w:p>
        </w:tc>
        <w:tc>
          <w:tcPr>
            <w:tcW w:w="1482" w:type="dxa"/>
            <w:tcBorders>
              <w:top w:val="single" w:sz="4" w:space="0" w:color="auto"/>
              <w:left w:val="nil"/>
              <w:bottom w:val="single" w:sz="4" w:space="0" w:color="auto"/>
              <w:right w:val="single" w:sz="4" w:space="0" w:color="auto"/>
            </w:tcBorders>
            <w:noWrap/>
            <w:vAlign w:val="center"/>
            <w:hideMark/>
          </w:tcPr>
          <w:p w14:paraId="74DE7BC4"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6,94</w:t>
            </w:r>
          </w:p>
        </w:tc>
        <w:tc>
          <w:tcPr>
            <w:tcW w:w="1622" w:type="dxa"/>
            <w:tcBorders>
              <w:top w:val="single" w:sz="4" w:space="0" w:color="auto"/>
              <w:left w:val="nil"/>
              <w:bottom w:val="single" w:sz="4" w:space="0" w:color="auto"/>
              <w:right w:val="single" w:sz="4" w:space="0" w:color="auto"/>
            </w:tcBorders>
            <w:noWrap/>
            <w:vAlign w:val="center"/>
            <w:hideMark/>
          </w:tcPr>
          <w:p w14:paraId="163F0B00"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0B95B361"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168,17</w:t>
            </w:r>
          </w:p>
        </w:tc>
      </w:tr>
      <w:tr w:rsidR="00832C99" w:rsidRPr="000C11E4" w14:paraId="77837CD0"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2974B75A"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Tenerife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7DAACA6A"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Los Realejos</w:t>
            </w:r>
          </w:p>
        </w:tc>
        <w:tc>
          <w:tcPr>
            <w:tcW w:w="1682" w:type="dxa"/>
            <w:tcBorders>
              <w:top w:val="single" w:sz="4" w:space="0" w:color="auto"/>
              <w:left w:val="single" w:sz="4" w:space="0" w:color="auto"/>
              <w:bottom w:val="single" w:sz="4" w:space="0" w:color="auto"/>
              <w:right w:val="nil"/>
            </w:tcBorders>
            <w:noWrap/>
            <w:vAlign w:val="center"/>
            <w:hideMark/>
          </w:tcPr>
          <w:p w14:paraId="1C2432BB"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87,84</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33BAEAE7"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52,38</w:t>
            </w:r>
          </w:p>
        </w:tc>
        <w:tc>
          <w:tcPr>
            <w:tcW w:w="1482" w:type="dxa"/>
            <w:tcBorders>
              <w:top w:val="single" w:sz="4" w:space="0" w:color="auto"/>
              <w:left w:val="nil"/>
              <w:bottom w:val="single" w:sz="4" w:space="0" w:color="auto"/>
              <w:right w:val="single" w:sz="4" w:space="0" w:color="auto"/>
            </w:tcBorders>
            <w:noWrap/>
            <w:vAlign w:val="center"/>
            <w:hideMark/>
          </w:tcPr>
          <w:p w14:paraId="24D277E3"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0,072669</w:t>
            </w:r>
          </w:p>
        </w:tc>
        <w:tc>
          <w:tcPr>
            <w:tcW w:w="1482" w:type="dxa"/>
            <w:tcBorders>
              <w:top w:val="single" w:sz="4" w:space="0" w:color="auto"/>
              <w:left w:val="nil"/>
              <w:bottom w:val="single" w:sz="4" w:space="0" w:color="auto"/>
              <w:right w:val="single" w:sz="4" w:space="0" w:color="auto"/>
            </w:tcBorders>
            <w:noWrap/>
            <w:vAlign w:val="center"/>
            <w:hideMark/>
          </w:tcPr>
          <w:p w14:paraId="394DFC62"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0,63073</w:t>
            </w:r>
          </w:p>
        </w:tc>
        <w:tc>
          <w:tcPr>
            <w:tcW w:w="1482" w:type="dxa"/>
            <w:tcBorders>
              <w:top w:val="single" w:sz="4" w:space="0" w:color="auto"/>
              <w:left w:val="nil"/>
              <w:bottom w:val="single" w:sz="4" w:space="0" w:color="auto"/>
              <w:right w:val="single" w:sz="4" w:space="0" w:color="auto"/>
            </w:tcBorders>
            <w:noWrap/>
            <w:vAlign w:val="center"/>
            <w:hideMark/>
          </w:tcPr>
          <w:p w14:paraId="7FD808ED"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6,06</w:t>
            </w:r>
          </w:p>
        </w:tc>
        <w:tc>
          <w:tcPr>
            <w:tcW w:w="1622" w:type="dxa"/>
            <w:tcBorders>
              <w:top w:val="nil"/>
              <w:left w:val="nil"/>
              <w:bottom w:val="nil"/>
              <w:right w:val="nil"/>
            </w:tcBorders>
            <w:noWrap/>
            <w:vAlign w:val="center"/>
            <w:hideMark/>
          </w:tcPr>
          <w:p w14:paraId="1DDB5753"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02B1BBEF"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146,98</w:t>
            </w:r>
          </w:p>
        </w:tc>
      </w:tr>
      <w:tr w:rsidR="00832C99" w:rsidRPr="000C11E4" w14:paraId="48C1E871"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0A58323A"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Tenerife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748B8C72"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Puerto de la Cruz</w:t>
            </w:r>
          </w:p>
        </w:tc>
        <w:tc>
          <w:tcPr>
            <w:tcW w:w="1682" w:type="dxa"/>
            <w:tcBorders>
              <w:top w:val="single" w:sz="4" w:space="0" w:color="auto"/>
              <w:left w:val="single" w:sz="4" w:space="0" w:color="auto"/>
              <w:bottom w:val="single" w:sz="4" w:space="0" w:color="auto"/>
              <w:right w:val="nil"/>
            </w:tcBorders>
            <w:noWrap/>
            <w:vAlign w:val="center"/>
            <w:hideMark/>
          </w:tcPr>
          <w:p w14:paraId="2897E627"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89,32</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66654001"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43,43</w:t>
            </w:r>
          </w:p>
        </w:tc>
        <w:tc>
          <w:tcPr>
            <w:tcW w:w="1482" w:type="dxa"/>
            <w:tcBorders>
              <w:top w:val="single" w:sz="4" w:space="0" w:color="auto"/>
              <w:left w:val="nil"/>
              <w:bottom w:val="single" w:sz="4" w:space="0" w:color="auto"/>
              <w:right w:val="single" w:sz="4" w:space="0" w:color="auto"/>
            </w:tcBorders>
            <w:noWrap/>
            <w:vAlign w:val="center"/>
            <w:hideMark/>
          </w:tcPr>
          <w:p w14:paraId="55555E66"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0,073890</w:t>
            </w:r>
          </w:p>
        </w:tc>
        <w:tc>
          <w:tcPr>
            <w:tcW w:w="1482" w:type="dxa"/>
            <w:tcBorders>
              <w:top w:val="single" w:sz="4" w:space="0" w:color="auto"/>
              <w:left w:val="nil"/>
              <w:bottom w:val="single" w:sz="4" w:space="0" w:color="auto"/>
              <w:right w:val="single" w:sz="4" w:space="0" w:color="auto"/>
            </w:tcBorders>
            <w:noWrap/>
            <w:vAlign w:val="center"/>
            <w:hideMark/>
          </w:tcPr>
          <w:p w14:paraId="47134872"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0,52295</w:t>
            </w:r>
          </w:p>
        </w:tc>
        <w:tc>
          <w:tcPr>
            <w:tcW w:w="1482" w:type="dxa"/>
            <w:tcBorders>
              <w:top w:val="single" w:sz="4" w:space="0" w:color="auto"/>
              <w:left w:val="nil"/>
              <w:bottom w:val="single" w:sz="4" w:space="0" w:color="auto"/>
              <w:right w:val="single" w:sz="4" w:space="0" w:color="auto"/>
            </w:tcBorders>
            <w:noWrap/>
            <w:vAlign w:val="center"/>
            <w:hideMark/>
          </w:tcPr>
          <w:p w14:paraId="49CF0BA4"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6,16</w:t>
            </w:r>
          </w:p>
        </w:tc>
        <w:tc>
          <w:tcPr>
            <w:tcW w:w="1622" w:type="dxa"/>
            <w:tcBorders>
              <w:top w:val="single" w:sz="4" w:space="0" w:color="auto"/>
              <w:left w:val="nil"/>
              <w:bottom w:val="single" w:sz="4" w:space="0" w:color="auto"/>
              <w:right w:val="single" w:sz="4" w:space="0" w:color="auto"/>
            </w:tcBorders>
            <w:noWrap/>
            <w:vAlign w:val="center"/>
            <w:hideMark/>
          </w:tcPr>
          <w:p w14:paraId="26FE5E55"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0775AEDC"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139,50</w:t>
            </w:r>
          </w:p>
        </w:tc>
      </w:tr>
      <w:tr w:rsidR="00832C99" w:rsidRPr="000C11E4" w14:paraId="28ED813C"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51FF0B92"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Tenerife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406BB5AF"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San Cristóbal de La Laguna</w:t>
            </w:r>
          </w:p>
        </w:tc>
        <w:tc>
          <w:tcPr>
            <w:tcW w:w="1682" w:type="dxa"/>
            <w:tcBorders>
              <w:top w:val="single" w:sz="4" w:space="0" w:color="auto"/>
              <w:left w:val="single" w:sz="4" w:space="0" w:color="auto"/>
              <w:bottom w:val="single" w:sz="4" w:space="0" w:color="auto"/>
              <w:right w:val="nil"/>
            </w:tcBorders>
            <w:noWrap/>
            <w:vAlign w:val="center"/>
            <w:hideMark/>
          </w:tcPr>
          <w:p w14:paraId="7F25C5A6"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402,28</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671C71A8"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223,89</w:t>
            </w:r>
          </w:p>
        </w:tc>
        <w:tc>
          <w:tcPr>
            <w:tcW w:w="1482" w:type="dxa"/>
            <w:tcBorders>
              <w:top w:val="single" w:sz="4" w:space="0" w:color="auto"/>
              <w:left w:val="nil"/>
              <w:bottom w:val="single" w:sz="4" w:space="0" w:color="auto"/>
              <w:right w:val="single" w:sz="4" w:space="0" w:color="auto"/>
            </w:tcBorders>
            <w:noWrap/>
            <w:vAlign w:val="center"/>
            <w:hideMark/>
          </w:tcPr>
          <w:p w14:paraId="494119B7"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0,332787</w:t>
            </w:r>
          </w:p>
        </w:tc>
        <w:tc>
          <w:tcPr>
            <w:tcW w:w="1482" w:type="dxa"/>
            <w:tcBorders>
              <w:top w:val="single" w:sz="4" w:space="0" w:color="auto"/>
              <w:left w:val="nil"/>
              <w:bottom w:val="single" w:sz="4" w:space="0" w:color="auto"/>
              <w:right w:val="single" w:sz="4" w:space="0" w:color="auto"/>
            </w:tcBorders>
            <w:noWrap/>
            <w:vAlign w:val="center"/>
            <w:hideMark/>
          </w:tcPr>
          <w:p w14:paraId="61845998"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2,69595</w:t>
            </w:r>
          </w:p>
        </w:tc>
        <w:tc>
          <w:tcPr>
            <w:tcW w:w="1482" w:type="dxa"/>
            <w:tcBorders>
              <w:top w:val="single" w:sz="4" w:space="0" w:color="auto"/>
              <w:left w:val="nil"/>
              <w:bottom w:val="single" w:sz="4" w:space="0" w:color="auto"/>
              <w:right w:val="single" w:sz="4" w:space="0" w:color="auto"/>
            </w:tcBorders>
            <w:noWrap/>
            <w:vAlign w:val="center"/>
            <w:hideMark/>
          </w:tcPr>
          <w:p w14:paraId="2D6E0D70"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27,73</w:t>
            </w:r>
          </w:p>
        </w:tc>
        <w:tc>
          <w:tcPr>
            <w:tcW w:w="1622" w:type="dxa"/>
            <w:tcBorders>
              <w:top w:val="single" w:sz="4" w:space="0" w:color="auto"/>
              <w:left w:val="nil"/>
              <w:bottom w:val="single" w:sz="4" w:space="0" w:color="auto"/>
              <w:right w:val="single" w:sz="4" w:space="0" w:color="auto"/>
            </w:tcBorders>
            <w:noWrap/>
            <w:vAlign w:val="center"/>
            <w:hideMark/>
          </w:tcPr>
          <w:p w14:paraId="720646C5"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75D5DF89"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656,93</w:t>
            </w:r>
          </w:p>
        </w:tc>
      </w:tr>
      <w:tr w:rsidR="00832C99" w:rsidRPr="000C11E4" w14:paraId="663D1702"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3A839504"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Tenerife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64F89976"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San Miguel de Abona</w:t>
            </w:r>
          </w:p>
        </w:tc>
        <w:tc>
          <w:tcPr>
            <w:tcW w:w="1682" w:type="dxa"/>
            <w:tcBorders>
              <w:top w:val="single" w:sz="4" w:space="0" w:color="auto"/>
              <w:left w:val="single" w:sz="4" w:space="0" w:color="auto"/>
              <w:bottom w:val="single" w:sz="4" w:space="0" w:color="auto"/>
              <w:right w:val="nil"/>
            </w:tcBorders>
            <w:noWrap/>
            <w:vAlign w:val="center"/>
            <w:hideMark/>
          </w:tcPr>
          <w:p w14:paraId="302429FF"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56,37</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766BE537"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31,82</w:t>
            </w:r>
          </w:p>
        </w:tc>
        <w:tc>
          <w:tcPr>
            <w:tcW w:w="1482" w:type="dxa"/>
            <w:tcBorders>
              <w:top w:val="single" w:sz="4" w:space="0" w:color="auto"/>
              <w:left w:val="nil"/>
              <w:bottom w:val="single" w:sz="4" w:space="0" w:color="auto"/>
              <w:right w:val="single" w:sz="4" w:space="0" w:color="auto"/>
            </w:tcBorders>
            <w:noWrap/>
            <w:vAlign w:val="center"/>
            <w:hideMark/>
          </w:tcPr>
          <w:p w14:paraId="2445570F"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0,046629</w:t>
            </w:r>
          </w:p>
        </w:tc>
        <w:tc>
          <w:tcPr>
            <w:tcW w:w="1482" w:type="dxa"/>
            <w:tcBorders>
              <w:top w:val="single" w:sz="4" w:space="0" w:color="auto"/>
              <w:left w:val="nil"/>
              <w:bottom w:val="single" w:sz="4" w:space="0" w:color="auto"/>
              <w:right w:val="single" w:sz="4" w:space="0" w:color="auto"/>
            </w:tcBorders>
            <w:noWrap/>
            <w:vAlign w:val="center"/>
            <w:hideMark/>
          </w:tcPr>
          <w:p w14:paraId="13299978"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0,38322</w:t>
            </w:r>
          </w:p>
        </w:tc>
        <w:tc>
          <w:tcPr>
            <w:tcW w:w="1482" w:type="dxa"/>
            <w:tcBorders>
              <w:top w:val="single" w:sz="4" w:space="0" w:color="auto"/>
              <w:left w:val="nil"/>
              <w:bottom w:val="single" w:sz="4" w:space="0" w:color="auto"/>
              <w:right w:val="single" w:sz="4" w:space="0" w:color="auto"/>
            </w:tcBorders>
            <w:noWrap/>
            <w:vAlign w:val="center"/>
            <w:hideMark/>
          </w:tcPr>
          <w:p w14:paraId="3DF13ADB"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3,89</w:t>
            </w:r>
          </w:p>
        </w:tc>
        <w:tc>
          <w:tcPr>
            <w:tcW w:w="1622" w:type="dxa"/>
            <w:tcBorders>
              <w:top w:val="single" w:sz="4" w:space="0" w:color="auto"/>
              <w:left w:val="nil"/>
              <w:bottom w:val="single" w:sz="4" w:space="0" w:color="auto"/>
              <w:right w:val="single" w:sz="4" w:space="0" w:color="auto"/>
            </w:tcBorders>
            <w:noWrap/>
            <w:vAlign w:val="center"/>
            <w:hideMark/>
          </w:tcPr>
          <w:p w14:paraId="6A6BA81E"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3F1D6875"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92,51</w:t>
            </w:r>
          </w:p>
        </w:tc>
      </w:tr>
      <w:tr w:rsidR="00832C99" w:rsidRPr="000C11E4" w14:paraId="5B94FDA7"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50A8A502"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Tenerife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70CF0C2D"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Santa Cruz de Tenerife</w:t>
            </w:r>
          </w:p>
        </w:tc>
        <w:tc>
          <w:tcPr>
            <w:tcW w:w="1682" w:type="dxa"/>
            <w:tcBorders>
              <w:top w:val="single" w:sz="4" w:space="0" w:color="auto"/>
              <w:left w:val="single" w:sz="4" w:space="0" w:color="auto"/>
              <w:bottom w:val="single" w:sz="4" w:space="0" w:color="auto"/>
              <w:right w:val="nil"/>
            </w:tcBorders>
            <w:noWrap/>
            <w:vAlign w:val="center"/>
            <w:hideMark/>
          </w:tcPr>
          <w:p w14:paraId="5212FB01"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551,32</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3D343B7E"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294,79</w:t>
            </w:r>
          </w:p>
        </w:tc>
        <w:tc>
          <w:tcPr>
            <w:tcW w:w="1482" w:type="dxa"/>
            <w:tcBorders>
              <w:top w:val="single" w:sz="4" w:space="0" w:color="auto"/>
              <w:left w:val="nil"/>
              <w:bottom w:val="single" w:sz="4" w:space="0" w:color="auto"/>
              <w:right w:val="single" w:sz="4" w:space="0" w:color="auto"/>
            </w:tcBorders>
            <w:noWrap/>
            <w:vAlign w:val="center"/>
            <w:hideMark/>
          </w:tcPr>
          <w:p w14:paraId="17DB1A5B"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0,456079</w:t>
            </w:r>
          </w:p>
        </w:tc>
        <w:tc>
          <w:tcPr>
            <w:tcW w:w="1482" w:type="dxa"/>
            <w:tcBorders>
              <w:top w:val="single" w:sz="4" w:space="0" w:color="auto"/>
              <w:left w:val="nil"/>
              <w:bottom w:val="single" w:sz="4" w:space="0" w:color="auto"/>
              <w:right w:val="single" w:sz="4" w:space="0" w:color="auto"/>
            </w:tcBorders>
            <w:noWrap/>
            <w:vAlign w:val="center"/>
            <w:hideMark/>
          </w:tcPr>
          <w:p w14:paraId="4B8ED6C5"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3,54967</w:t>
            </w:r>
          </w:p>
        </w:tc>
        <w:tc>
          <w:tcPr>
            <w:tcW w:w="1482" w:type="dxa"/>
            <w:tcBorders>
              <w:top w:val="single" w:sz="4" w:space="0" w:color="auto"/>
              <w:left w:val="nil"/>
              <w:bottom w:val="single" w:sz="4" w:space="0" w:color="auto"/>
              <w:right w:val="single" w:sz="4" w:space="0" w:color="auto"/>
            </w:tcBorders>
            <w:noWrap/>
            <w:vAlign w:val="center"/>
            <w:hideMark/>
          </w:tcPr>
          <w:p w14:paraId="41D228DF"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38,01</w:t>
            </w:r>
          </w:p>
        </w:tc>
        <w:tc>
          <w:tcPr>
            <w:tcW w:w="1622" w:type="dxa"/>
            <w:tcBorders>
              <w:top w:val="single" w:sz="4" w:space="0" w:color="auto"/>
              <w:left w:val="nil"/>
              <w:bottom w:val="single" w:sz="4" w:space="0" w:color="auto"/>
              <w:right w:val="single" w:sz="4" w:space="0" w:color="auto"/>
            </w:tcBorders>
            <w:noWrap/>
            <w:vAlign w:val="center"/>
            <w:hideMark/>
          </w:tcPr>
          <w:p w14:paraId="3676BCAB"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12,88</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0430B4CE"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901,00</w:t>
            </w:r>
          </w:p>
        </w:tc>
      </w:tr>
      <w:tr w:rsidR="00832C99" w:rsidRPr="000C11E4" w14:paraId="7D086B10" w14:textId="77777777">
        <w:trPr>
          <w:trHeight w:val="300"/>
        </w:trPr>
        <w:tc>
          <w:tcPr>
            <w:tcW w:w="1422" w:type="dxa"/>
            <w:tcBorders>
              <w:top w:val="single" w:sz="4" w:space="0" w:color="auto"/>
              <w:left w:val="single" w:sz="4" w:space="0" w:color="auto"/>
              <w:bottom w:val="single" w:sz="4" w:space="0" w:color="auto"/>
              <w:right w:val="single" w:sz="4" w:space="0" w:color="auto"/>
            </w:tcBorders>
            <w:shd w:val="clear" w:color="000000" w:fill="104861"/>
            <w:noWrap/>
            <w:vAlign w:val="center"/>
            <w:hideMark/>
          </w:tcPr>
          <w:p w14:paraId="7DD3E00F"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Tenerife</w:t>
            </w:r>
          </w:p>
        </w:tc>
        <w:tc>
          <w:tcPr>
            <w:tcW w:w="2642" w:type="dxa"/>
            <w:tcBorders>
              <w:top w:val="single" w:sz="4" w:space="0" w:color="auto"/>
              <w:left w:val="single" w:sz="4" w:space="0" w:color="auto"/>
              <w:bottom w:val="single" w:sz="4" w:space="0" w:color="auto"/>
              <w:right w:val="nil"/>
            </w:tcBorders>
            <w:shd w:val="clear" w:color="000000" w:fill="DAE9F8"/>
            <w:noWrap/>
            <w:vAlign w:val="center"/>
            <w:hideMark/>
          </w:tcPr>
          <w:p w14:paraId="44478AF9"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Tacoronte</w:t>
            </w:r>
          </w:p>
        </w:tc>
        <w:tc>
          <w:tcPr>
            <w:tcW w:w="1682" w:type="dxa"/>
            <w:tcBorders>
              <w:top w:val="single" w:sz="4" w:space="0" w:color="auto"/>
              <w:left w:val="single" w:sz="4" w:space="0" w:color="auto"/>
              <w:bottom w:val="single" w:sz="4" w:space="0" w:color="auto"/>
              <w:right w:val="nil"/>
            </w:tcBorders>
            <w:noWrap/>
            <w:vAlign w:val="center"/>
            <w:hideMark/>
          </w:tcPr>
          <w:p w14:paraId="07AB3F1D"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58,99</w:t>
            </w: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4FA0E80B"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34,71</w:t>
            </w:r>
          </w:p>
        </w:tc>
        <w:tc>
          <w:tcPr>
            <w:tcW w:w="1482" w:type="dxa"/>
            <w:tcBorders>
              <w:top w:val="single" w:sz="4" w:space="0" w:color="auto"/>
              <w:left w:val="nil"/>
              <w:bottom w:val="single" w:sz="4" w:space="0" w:color="auto"/>
              <w:right w:val="single" w:sz="4" w:space="0" w:color="auto"/>
            </w:tcBorders>
            <w:noWrap/>
            <w:vAlign w:val="center"/>
            <w:hideMark/>
          </w:tcPr>
          <w:p w14:paraId="6AF2C3C9"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0,048801</w:t>
            </w:r>
          </w:p>
        </w:tc>
        <w:tc>
          <w:tcPr>
            <w:tcW w:w="1482" w:type="dxa"/>
            <w:tcBorders>
              <w:top w:val="single" w:sz="4" w:space="0" w:color="auto"/>
              <w:left w:val="nil"/>
              <w:bottom w:val="single" w:sz="4" w:space="0" w:color="auto"/>
              <w:right w:val="single" w:sz="4" w:space="0" w:color="auto"/>
            </w:tcBorders>
            <w:noWrap/>
            <w:vAlign w:val="center"/>
            <w:hideMark/>
          </w:tcPr>
          <w:p w14:paraId="7E4DF565"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0,41790</w:t>
            </w:r>
          </w:p>
        </w:tc>
        <w:tc>
          <w:tcPr>
            <w:tcW w:w="1482" w:type="dxa"/>
            <w:tcBorders>
              <w:top w:val="single" w:sz="4" w:space="0" w:color="auto"/>
              <w:left w:val="nil"/>
              <w:bottom w:val="single" w:sz="4" w:space="0" w:color="auto"/>
              <w:right w:val="single" w:sz="4" w:space="0" w:color="auto"/>
            </w:tcBorders>
            <w:noWrap/>
            <w:vAlign w:val="center"/>
            <w:hideMark/>
          </w:tcPr>
          <w:p w14:paraId="0FCC1BCE" w14:textId="77777777" w:rsidR="00832C99" w:rsidRPr="000C11E4" w:rsidRDefault="00832C99">
            <w:pPr>
              <w:spacing w:after="0" w:line="240" w:lineRule="auto"/>
              <w:jc w:val="center"/>
              <w:rPr>
                <w:rFonts w:ascii="Calibri" w:eastAsia="Times New Roman" w:hAnsi="Calibri" w:cs="Calibri"/>
                <w:color w:val="000000"/>
                <w:lang w:eastAsia="es-ES"/>
              </w:rPr>
            </w:pPr>
            <w:r w:rsidRPr="000C11E4">
              <w:rPr>
                <w:rFonts w:ascii="Calibri" w:eastAsia="Times New Roman" w:hAnsi="Calibri" w:cs="Calibri"/>
                <w:color w:val="000000"/>
                <w:lang w:eastAsia="es-ES"/>
              </w:rPr>
              <w:t>4,07</w:t>
            </w:r>
          </w:p>
        </w:tc>
        <w:tc>
          <w:tcPr>
            <w:tcW w:w="1622" w:type="dxa"/>
            <w:tcBorders>
              <w:top w:val="single" w:sz="4" w:space="0" w:color="auto"/>
              <w:left w:val="nil"/>
              <w:bottom w:val="single" w:sz="4" w:space="0" w:color="auto"/>
              <w:right w:val="single" w:sz="4" w:space="0" w:color="auto"/>
            </w:tcBorders>
            <w:noWrap/>
            <w:vAlign w:val="center"/>
            <w:hideMark/>
          </w:tcPr>
          <w:p w14:paraId="245367E8" w14:textId="77777777" w:rsidR="00832C99" w:rsidRPr="000C11E4" w:rsidRDefault="00832C99">
            <w:pPr>
              <w:spacing w:after="0" w:line="240" w:lineRule="auto"/>
              <w:jc w:val="center"/>
              <w:rPr>
                <w:rFonts w:ascii="Calibri" w:eastAsia="Times New Roman" w:hAnsi="Calibri" w:cs="Calibri"/>
                <w:color w:val="000000"/>
                <w:lang w:eastAsia="es-ES"/>
              </w:rPr>
            </w:pPr>
          </w:p>
        </w:tc>
        <w:tc>
          <w:tcPr>
            <w:tcW w:w="1482" w:type="dxa"/>
            <w:tcBorders>
              <w:top w:val="single" w:sz="4" w:space="0" w:color="auto"/>
              <w:left w:val="single" w:sz="4" w:space="0" w:color="auto"/>
              <w:bottom w:val="single" w:sz="4" w:space="0" w:color="auto"/>
              <w:right w:val="single" w:sz="4" w:space="0" w:color="auto"/>
            </w:tcBorders>
            <w:noWrap/>
            <w:vAlign w:val="center"/>
            <w:hideMark/>
          </w:tcPr>
          <w:p w14:paraId="2EC6005B" w14:textId="77777777" w:rsidR="00832C99" w:rsidRPr="000C11E4" w:rsidRDefault="00832C99">
            <w:pPr>
              <w:spacing w:after="0" w:line="240" w:lineRule="auto"/>
              <w:jc w:val="center"/>
              <w:rPr>
                <w:rFonts w:ascii="Calibri" w:eastAsia="Times New Roman" w:hAnsi="Calibri" w:cs="Calibri"/>
                <w:lang w:eastAsia="es-ES"/>
              </w:rPr>
            </w:pPr>
            <w:r w:rsidRPr="000C11E4">
              <w:rPr>
                <w:rFonts w:ascii="Calibri" w:eastAsia="Times New Roman" w:hAnsi="Calibri" w:cs="Calibri"/>
                <w:lang w:eastAsia="es-ES"/>
              </w:rPr>
              <w:t>98,23</w:t>
            </w:r>
          </w:p>
        </w:tc>
      </w:tr>
      <w:tr w:rsidR="00832C99" w:rsidRPr="000C11E4" w14:paraId="4AA99805" w14:textId="77777777">
        <w:trPr>
          <w:trHeight w:val="300"/>
        </w:trPr>
        <w:tc>
          <w:tcPr>
            <w:tcW w:w="1422" w:type="dxa"/>
            <w:tcBorders>
              <w:top w:val="nil"/>
              <w:left w:val="single" w:sz="4" w:space="0" w:color="auto"/>
              <w:bottom w:val="single" w:sz="4" w:space="0" w:color="auto"/>
              <w:right w:val="nil"/>
            </w:tcBorders>
            <w:shd w:val="clear" w:color="000000" w:fill="0B3040"/>
            <w:noWrap/>
            <w:vAlign w:val="center"/>
            <w:hideMark/>
          </w:tcPr>
          <w:p w14:paraId="47003402"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TOTALES</w:t>
            </w:r>
          </w:p>
        </w:tc>
        <w:tc>
          <w:tcPr>
            <w:tcW w:w="2642" w:type="dxa"/>
            <w:tcBorders>
              <w:top w:val="nil"/>
              <w:left w:val="nil"/>
              <w:bottom w:val="single" w:sz="4" w:space="0" w:color="auto"/>
              <w:right w:val="nil"/>
            </w:tcBorders>
            <w:shd w:val="clear" w:color="000000" w:fill="0B3040"/>
            <w:noWrap/>
            <w:vAlign w:val="center"/>
            <w:hideMark/>
          </w:tcPr>
          <w:p w14:paraId="6DD7F97B" w14:textId="77777777" w:rsidR="00832C99" w:rsidRPr="000C11E4" w:rsidRDefault="00832C99">
            <w:pPr>
              <w:spacing w:after="0" w:line="240" w:lineRule="auto"/>
              <w:jc w:val="center"/>
              <w:rPr>
                <w:rFonts w:ascii="Calibri" w:eastAsia="Times New Roman" w:hAnsi="Calibri" w:cs="Calibri"/>
                <w:color w:val="FFFFFF"/>
                <w:lang w:eastAsia="es-ES"/>
              </w:rPr>
            </w:pPr>
          </w:p>
        </w:tc>
        <w:tc>
          <w:tcPr>
            <w:tcW w:w="1682" w:type="dxa"/>
            <w:tcBorders>
              <w:top w:val="nil"/>
              <w:left w:val="nil"/>
              <w:bottom w:val="single" w:sz="4" w:space="0" w:color="auto"/>
              <w:right w:val="nil"/>
            </w:tcBorders>
            <w:shd w:val="clear" w:color="000000" w:fill="0B3040"/>
            <w:noWrap/>
            <w:vAlign w:val="center"/>
            <w:hideMark/>
          </w:tcPr>
          <w:p w14:paraId="118ACBD6"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4.564,69</w:t>
            </w:r>
          </w:p>
        </w:tc>
        <w:tc>
          <w:tcPr>
            <w:tcW w:w="1482" w:type="dxa"/>
            <w:tcBorders>
              <w:top w:val="single" w:sz="4" w:space="0" w:color="auto"/>
              <w:left w:val="single" w:sz="4" w:space="0" w:color="auto"/>
              <w:bottom w:val="single" w:sz="4" w:space="0" w:color="auto"/>
              <w:right w:val="single" w:sz="4" w:space="0" w:color="auto"/>
            </w:tcBorders>
            <w:shd w:val="clear" w:color="000000" w:fill="0B3040"/>
            <w:noWrap/>
            <w:vAlign w:val="center"/>
            <w:hideMark/>
          </w:tcPr>
          <w:p w14:paraId="14BA96CE"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2.528,95</w:t>
            </w:r>
          </w:p>
        </w:tc>
        <w:tc>
          <w:tcPr>
            <w:tcW w:w="1482" w:type="dxa"/>
            <w:tcBorders>
              <w:top w:val="nil"/>
              <w:left w:val="nil"/>
              <w:bottom w:val="single" w:sz="4" w:space="0" w:color="auto"/>
              <w:right w:val="nil"/>
            </w:tcBorders>
            <w:shd w:val="clear" w:color="000000" w:fill="0B3040"/>
            <w:noWrap/>
            <w:vAlign w:val="center"/>
            <w:hideMark/>
          </w:tcPr>
          <w:p w14:paraId="553809F1"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3,776119</w:t>
            </w:r>
          </w:p>
        </w:tc>
        <w:tc>
          <w:tcPr>
            <w:tcW w:w="1482" w:type="dxa"/>
            <w:tcBorders>
              <w:top w:val="nil"/>
              <w:left w:val="nil"/>
              <w:bottom w:val="single" w:sz="4" w:space="0" w:color="auto"/>
              <w:right w:val="nil"/>
            </w:tcBorders>
            <w:shd w:val="clear" w:color="000000" w:fill="0B3040"/>
            <w:noWrap/>
            <w:vAlign w:val="center"/>
            <w:hideMark/>
          </w:tcPr>
          <w:p w14:paraId="61E249BA"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30,45211</w:t>
            </w:r>
          </w:p>
        </w:tc>
        <w:tc>
          <w:tcPr>
            <w:tcW w:w="1482" w:type="dxa"/>
            <w:tcBorders>
              <w:top w:val="nil"/>
              <w:left w:val="nil"/>
              <w:bottom w:val="single" w:sz="4" w:space="0" w:color="auto"/>
              <w:right w:val="nil"/>
            </w:tcBorders>
            <w:shd w:val="clear" w:color="000000" w:fill="0B3040"/>
            <w:noWrap/>
            <w:vAlign w:val="center"/>
            <w:hideMark/>
          </w:tcPr>
          <w:p w14:paraId="413342FB"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314,67</w:t>
            </w:r>
          </w:p>
        </w:tc>
        <w:tc>
          <w:tcPr>
            <w:tcW w:w="1622" w:type="dxa"/>
            <w:tcBorders>
              <w:top w:val="nil"/>
              <w:left w:val="nil"/>
              <w:bottom w:val="single" w:sz="4" w:space="0" w:color="auto"/>
              <w:right w:val="nil"/>
            </w:tcBorders>
            <w:shd w:val="clear" w:color="000000" w:fill="0B3040"/>
            <w:noWrap/>
            <w:vAlign w:val="center"/>
            <w:hideMark/>
          </w:tcPr>
          <w:p w14:paraId="669D6BED"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23,21</w:t>
            </w:r>
          </w:p>
        </w:tc>
        <w:tc>
          <w:tcPr>
            <w:tcW w:w="1482" w:type="dxa"/>
            <w:tcBorders>
              <w:top w:val="nil"/>
              <w:left w:val="nil"/>
              <w:bottom w:val="single" w:sz="4" w:space="0" w:color="auto"/>
              <w:right w:val="single" w:sz="4" w:space="0" w:color="auto"/>
            </w:tcBorders>
            <w:shd w:val="clear" w:color="000000" w:fill="0B3040"/>
            <w:noWrap/>
            <w:vAlign w:val="center"/>
            <w:hideMark/>
          </w:tcPr>
          <w:p w14:paraId="40424DA5" w14:textId="77777777" w:rsidR="00832C99" w:rsidRPr="000C11E4" w:rsidRDefault="00832C99">
            <w:pPr>
              <w:spacing w:after="0" w:line="240" w:lineRule="auto"/>
              <w:jc w:val="center"/>
              <w:rPr>
                <w:rFonts w:ascii="Calibri" w:eastAsia="Times New Roman" w:hAnsi="Calibri" w:cs="Calibri"/>
                <w:color w:val="FFFFFF"/>
                <w:lang w:eastAsia="es-ES"/>
              </w:rPr>
            </w:pPr>
            <w:r w:rsidRPr="000C11E4">
              <w:rPr>
                <w:rFonts w:ascii="Calibri" w:eastAsia="Times New Roman" w:hAnsi="Calibri" w:cs="Calibri"/>
                <w:color w:val="FFFFFF"/>
                <w:lang w:eastAsia="es-ES"/>
              </w:rPr>
              <w:t>7.465,75</w:t>
            </w:r>
          </w:p>
        </w:tc>
      </w:tr>
    </w:tbl>
    <w:p w14:paraId="143B0077" w14:textId="77777777" w:rsidR="00832C99" w:rsidRDefault="00832C99" w:rsidP="00361D44"/>
    <w:p w14:paraId="6D4F8A1B" w14:textId="77777777" w:rsidR="00361D44" w:rsidRDefault="00361D44" w:rsidP="00361D44"/>
    <w:p w14:paraId="43775AA5" w14:textId="77777777" w:rsidR="00361D44" w:rsidRDefault="00361D44" w:rsidP="00361D44">
      <w:pPr>
        <w:sectPr w:rsidR="00361D44" w:rsidSect="00C5296A">
          <w:pgSz w:w="16838" w:h="11906" w:orient="landscape"/>
          <w:pgMar w:top="1440" w:right="1440" w:bottom="1440" w:left="1440" w:header="720" w:footer="720" w:gutter="0"/>
          <w:cols w:space="720"/>
          <w:docGrid w:linePitch="360"/>
        </w:sectPr>
      </w:pPr>
      <w:bookmarkStart w:id="734" w:name="_Ref163757484"/>
    </w:p>
    <w:p w14:paraId="76229CEB" w14:textId="77777777" w:rsidR="00361D44" w:rsidRPr="00361D44" w:rsidRDefault="00361D44" w:rsidP="00361D44"/>
    <w:p w14:paraId="28EAEC0B" w14:textId="2662516F" w:rsidR="00361D44" w:rsidRPr="00361D44" w:rsidRDefault="00F07848" w:rsidP="00361D44">
      <w:pPr>
        <w:pStyle w:val="Ttulo1"/>
        <w:rPr>
          <w:b/>
          <w:bCs/>
        </w:rPr>
      </w:pPr>
      <w:bookmarkStart w:id="735" w:name="_Toc167375187"/>
      <w:r w:rsidRPr="00106EA9">
        <w:rPr>
          <w:b/>
        </w:rPr>
        <w:t>ANEXO I</w:t>
      </w:r>
      <w:r w:rsidR="00CB1B6F">
        <w:rPr>
          <w:b/>
        </w:rPr>
        <w:t>II</w:t>
      </w:r>
      <w:r w:rsidRPr="00106EA9">
        <w:rPr>
          <w:b/>
        </w:rPr>
        <w:t xml:space="preserve">: </w:t>
      </w:r>
      <w:r>
        <w:rPr>
          <w:b/>
        </w:rPr>
        <w:t xml:space="preserve">Dimensionado Red </w:t>
      </w:r>
      <w:r w:rsidR="00361D44">
        <w:rPr>
          <w:b/>
          <w:bCs/>
        </w:rPr>
        <w:t>de Acceso Radio</w:t>
      </w:r>
      <w:bookmarkEnd w:id="735"/>
    </w:p>
    <w:p w14:paraId="76B9CD59" w14:textId="77777777" w:rsidR="00E521CE" w:rsidRPr="00E521CE" w:rsidRDefault="00E521CE" w:rsidP="00E521CE">
      <w:pPr>
        <w:ind w:left="-851"/>
      </w:pPr>
    </w:p>
    <w:tbl>
      <w:tblPr>
        <w:tblW w:w="5537" w:type="pct"/>
        <w:tblInd w:w="-856" w:type="dxa"/>
        <w:tblLayout w:type="fixed"/>
        <w:tblCellMar>
          <w:left w:w="70" w:type="dxa"/>
          <w:right w:w="70" w:type="dxa"/>
        </w:tblCellMar>
        <w:tblLook w:val="04A0" w:firstRow="1" w:lastRow="0" w:firstColumn="1" w:lastColumn="0" w:noHBand="0" w:noVBand="1"/>
      </w:tblPr>
      <w:tblGrid>
        <w:gridCol w:w="991"/>
        <w:gridCol w:w="994"/>
        <w:gridCol w:w="992"/>
        <w:gridCol w:w="850"/>
        <w:gridCol w:w="1153"/>
        <w:gridCol w:w="1116"/>
        <w:gridCol w:w="850"/>
        <w:gridCol w:w="850"/>
        <w:gridCol w:w="1147"/>
        <w:gridCol w:w="1097"/>
        <w:gridCol w:w="878"/>
        <w:gridCol w:w="878"/>
        <w:gridCol w:w="878"/>
        <w:gridCol w:w="896"/>
        <w:gridCol w:w="890"/>
        <w:gridCol w:w="992"/>
      </w:tblGrid>
      <w:tr w:rsidR="00937388" w:rsidRPr="00937388" w14:paraId="1B01DE7D" w14:textId="77777777" w:rsidTr="00937388">
        <w:trPr>
          <w:trHeight w:val="1185"/>
        </w:trPr>
        <w:tc>
          <w:tcPr>
            <w:tcW w:w="321" w:type="pct"/>
            <w:tcBorders>
              <w:top w:val="single" w:sz="4" w:space="0" w:color="auto"/>
              <w:left w:val="single" w:sz="4" w:space="0" w:color="auto"/>
              <w:bottom w:val="single" w:sz="4" w:space="0" w:color="auto"/>
              <w:right w:val="single" w:sz="4" w:space="0" w:color="auto"/>
            </w:tcBorders>
            <w:shd w:val="clear" w:color="000000" w:fill="E97132"/>
            <w:vAlign w:val="center"/>
            <w:hideMark/>
          </w:tcPr>
          <w:p w14:paraId="0E124A05" w14:textId="77777777" w:rsidR="00A4177B" w:rsidRPr="00A4177B" w:rsidRDefault="00A4177B" w:rsidP="00A4177B">
            <w:pPr>
              <w:spacing w:after="0" w:line="240" w:lineRule="auto"/>
              <w:jc w:val="center"/>
              <w:rPr>
                <w:rFonts w:ascii="Times New Roman" w:eastAsia="Times New Roman" w:hAnsi="Times New Roman" w:cs="Times New Roman"/>
                <w:b/>
                <w:bCs/>
                <w:color w:val="FFFFFF"/>
                <w:sz w:val="20"/>
                <w:szCs w:val="20"/>
                <w:lang w:eastAsia="es-ES"/>
              </w:rPr>
            </w:pPr>
            <w:r w:rsidRPr="00A4177B">
              <w:rPr>
                <w:rFonts w:ascii="Times New Roman" w:eastAsia="Times New Roman" w:hAnsi="Times New Roman" w:cs="Times New Roman"/>
                <w:b/>
                <w:bCs/>
                <w:color w:val="FFFFFF"/>
                <w:sz w:val="20"/>
                <w:szCs w:val="20"/>
                <w:lang w:eastAsia="es-ES"/>
              </w:rPr>
              <w:t> </w:t>
            </w:r>
          </w:p>
        </w:tc>
        <w:tc>
          <w:tcPr>
            <w:tcW w:w="322" w:type="pct"/>
            <w:tcBorders>
              <w:top w:val="single" w:sz="4" w:space="0" w:color="auto"/>
              <w:left w:val="nil"/>
              <w:bottom w:val="single" w:sz="4" w:space="0" w:color="auto"/>
              <w:right w:val="single" w:sz="4" w:space="0" w:color="auto"/>
            </w:tcBorders>
            <w:shd w:val="clear" w:color="000000" w:fill="E97132"/>
            <w:vAlign w:val="center"/>
            <w:hideMark/>
          </w:tcPr>
          <w:p w14:paraId="6EAE61A7" w14:textId="77777777" w:rsidR="00A4177B" w:rsidRPr="00A4177B" w:rsidRDefault="00A4177B" w:rsidP="00A4177B">
            <w:pPr>
              <w:spacing w:after="0" w:line="240" w:lineRule="auto"/>
              <w:jc w:val="center"/>
              <w:rPr>
                <w:rFonts w:ascii="Times New Roman" w:eastAsia="Times New Roman" w:hAnsi="Times New Roman" w:cs="Times New Roman"/>
                <w:b/>
                <w:bCs/>
                <w:color w:val="FFFFFF"/>
                <w:sz w:val="20"/>
                <w:szCs w:val="20"/>
                <w:lang w:eastAsia="es-ES"/>
              </w:rPr>
            </w:pPr>
            <w:r w:rsidRPr="00A4177B">
              <w:rPr>
                <w:rFonts w:ascii="Times New Roman" w:eastAsia="Times New Roman" w:hAnsi="Times New Roman" w:cs="Times New Roman"/>
                <w:b/>
                <w:bCs/>
                <w:color w:val="FFFFFF"/>
                <w:sz w:val="20"/>
                <w:szCs w:val="20"/>
                <w:lang w:eastAsia="es-ES"/>
              </w:rPr>
              <w:t>Municipio</w:t>
            </w:r>
          </w:p>
        </w:tc>
        <w:tc>
          <w:tcPr>
            <w:tcW w:w="321" w:type="pct"/>
            <w:tcBorders>
              <w:top w:val="single" w:sz="4" w:space="0" w:color="auto"/>
              <w:left w:val="nil"/>
              <w:bottom w:val="single" w:sz="4" w:space="0" w:color="auto"/>
              <w:right w:val="single" w:sz="4" w:space="0" w:color="auto"/>
            </w:tcBorders>
            <w:shd w:val="clear" w:color="000000" w:fill="E97132"/>
            <w:vAlign w:val="center"/>
            <w:hideMark/>
          </w:tcPr>
          <w:p w14:paraId="32E53A95" w14:textId="77777777" w:rsidR="00A4177B" w:rsidRPr="00A4177B" w:rsidRDefault="00A4177B" w:rsidP="00A4177B">
            <w:pPr>
              <w:spacing w:after="0" w:line="240" w:lineRule="auto"/>
              <w:jc w:val="center"/>
              <w:rPr>
                <w:rFonts w:ascii="Times New Roman" w:eastAsia="Times New Roman" w:hAnsi="Times New Roman" w:cs="Times New Roman"/>
                <w:b/>
                <w:bCs/>
                <w:color w:val="FFFFFF"/>
                <w:sz w:val="20"/>
                <w:szCs w:val="20"/>
                <w:lang w:eastAsia="es-ES"/>
              </w:rPr>
            </w:pPr>
            <w:r w:rsidRPr="00A4177B">
              <w:rPr>
                <w:rFonts w:ascii="Times New Roman" w:eastAsia="Times New Roman" w:hAnsi="Times New Roman" w:cs="Times New Roman"/>
                <w:b/>
                <w:bCs/>
                <w:color w:val="FFFFFF"/>
                <w:sz w:val="20"/>
                <w:szCs w:val="20"/>
                <w:lang w:eastAsia="es-ES"/>
              </w:rPr>
              <w:t>Población Total + Turismo</w:t>
            </w:r>
          </w:p>
        </w:tc>
        <w:tc>
          <w:tcPr>
            <w:tcW w:w="275" w:type="pct"/>
            <w:tcBorders>
              <w:top w:val="single" w:sz="4" w:space="0" w:color="auto"/>
              <w:left w:val="nil"/>
              <w:bottom w:val="single" w:sz="4" w:space="0" w:color="auto"/>
              <w:right w:val="single" w:sz="4" w:space="0" w:color="auto"/>
            </w:tcBorders>
            <w:shd w:val="clear" w:color="000000" w:fill="E97132"/>
            <w:vAlign w:val="center"/>
            <w:hideMark/>
          </w:tcPr>
          <w:p w14:paraId="1F0523CC" w14:textId="77777777" w:rsidR="00A4177B" w:rsidRPr="00A4177B" w:rsidRDefault="00A4177B" w:rsidP="00A4177B">
            <w:pPr>
              <w:spacing w:after="0" w:line="240" w:lineRule="auto"/>
              <w:jc w:val="center"/>
              <w:rPr>
                <w:rFonts w:ascii="Times New Roman" w:eastAsia="Times New Roman" w:hAnsi="Times New Roman" w:cs="Times New Roman"/>
                <w:b/>
                <w:bCs/>
                <w:color w:val="FFFFFF"/>
                <w:sz w:val="20"/>
                <w:szCs w:val="20"/>
                <w:lang w:eastAsia="es-ES"/>
              </w:rPr>
            </w:pPr>
            <w:r w:rsidRPr="00A4177B">
              <w:rPr>
                <w:rFonts w:ascii="Times New Roman" w:eastAsia="Times New Roman" w:hAnsi="Times New Roman" w:cs="Times New Roman"/>
                <w:b/>
                <w:bCs/>
                <w:color w:val="FFFFFF"/>
                <w:sz w:val="20"/>
                <w:szCs w:val="20"/>
                <w:lang w:eastAsia="es-ES"/>
              </w:rPr>
              <w:t>Superficie (km2)</w:t>
            </w:r>
          </w:p>
        </w:tc>
        <w:tc>
          <w:tcPr>
            <w:tcW w:w="373" w:type="pct"/>
            <w:tcBorders>
              <w:top w:val="single" w:sz="4" w:space="0" w:color="auto"/>
              <w:left w:val="nil"/>
              <w:bottom w:val="single" w:sz="4" w:space="0" w:color="auto"/>
              <w:right w:val="single" w:sz="4" w:space="0" w:color="auto"/>
            </w:tcBorders>
            <w:shd w:val="clear" w:color="000000" w:fill="E97132"/>
            <w:vAlign w:val="center"/>
            <w:hideMark/>
          </w:tcPr>
          <w:p w14:paraId="233B0F65" w14:textId="77777777" w:rsidR="00A4177B" w:rsidRPr="00A4177B" w:rsidRDefault="00A4177B" w:rsidP="00A4177B">
            <w:pPr>
              <w:spacing w:after="0" w:line="240" w:lineRule="auto"/>
              <w:jc w:val="center"/>
              <w:rPr>
                <w:rFonts w:ascii="Times New Roman" w:eastAsia="Times New Roman" w:hAnsi="Times New Roman" w:cs="Times New Roman"/>
                <w:b/>
                <w:bCs/>
                <w:color w:val="FFFFFF"/>
                <w:sz w:val="20"/>
                <w:szCs w:val="20"/>
                <w:lang w:eastAsia="es-ES"/>
              </w:rPr>
            </w:pPr>
            <w:r w:rsidRPr="00A4177B">
              <w:rPr>
                <w:rFonts w:ascii="Times New Roman" w:eastAsia="Times New Roman" w:hAnsi="Times New Roman" w:cs="Times New Roman"/>
                <w:b/>
                <w:bCs/>
                <w:color w:val="FFFFFF"/>
                <w:sz w:val="20"/>
                <w:szCs w:val="20"/>
                <w:lang w:eastAsia="es-ES"/>
              </w:rPr>
              <w:t>Densidad de población (hab/km2)</w:t>
            </w:r>
          </w:p>
        </w:tc>
        <w:tc>
          <w:tcPr>
            <w:tcW w:w="361" w:type="pct"/>
            <w:tcBorders>
              <w:top w:val="single" w:sz="4" w:space="0" w:color="auto"/>
              <w:left w:val="nil"/>
              <w:bottom w:val="single" w:sz="4" w:space="0" w:color="auto"/>
              <w:right w:val="single" w:sz="4" w:space="0" w:color="auto"/>
            </w:tcBorders>
            <w:shd w:val="clear" w:color="000000" w:fill="E97132"/>
            <w:vAlign w:val="center"/>
            <w:hideMark/>
          </w:tcPr>
          <w:p w14:paraId="2BCA57B4" w14:textId="77777777" w:rsidR="00A4177B" w:rsidRPr="00A4177B" w:rsidRDefault="00A4177B" w:rsidP="00A4177B">
            <w:pPr>
              <w:spacing w:after="0" w:line="240" w:lineRule="auto"/>
              <w:jc w:val="center"/>
              <w:rPr>
                <w:rFonts w:ascii="Times New Roman" w:eastAsia="Times New Roman" w:hAnsi="Times New Roman" w:cs="Times New Roman"/>
                <w:b/>
                <w:bCs/>
                <w:color w:val="FFFFFF"/>
                <w:sz w:val="20"/>
                <w:szCs w:val="20"/>
                <w:lang w:eastAsia="es-ES"/>
              </w:rPr>
            </w:pPr>
            <w:r w:rsidRPr="00A4177B">
              <w:rPr>
                <w:rFonts w:ascii="Times New Roman" w:eastAsia="Times New Roman" w:hAnsi="Times New Roman" w:cs="Times New Roman"/>
                <w:b/>
                <w:bCs/>
                <w:color w:val="FFFFFF"/>
                <w:sz w:val="20"/>
                <w:szCs w:val="20"/>
                <w:lang w:eastAsia="es-ES"/>
              </w:rPr>
              <w:t>Porcentaje superficie</w:t>
            </w:r>
          </w:p>
        </w:tc>
        <w:tc>
          <w:tcPr>
            <w:tcW w:w="275" w:type="pct"/>
            <w:tcBorders>
              <w:top w:val="single" w:sz="4" w:space="0" w:color="auto"/>
              <w:left w:val="nil"/>
              <w:bottom w:val="single" w:sz="4" w:space="0" w:color="auto"/>
              <w:right w:val="single" w:sz="4" w:space="0" w:color="auto"/>
            </w:tcBorders>
            <w:shd w:val="clear" w:color="000000" w:fill="E97132"/>
            <w:vAlign w:val="center"/>
            <w:hideMark/>
          </w:tcPr>
          <w:p w14:paraId="0C936F35" w14:textId="77777777" w:rsidR="00A4177B" w:rsidRPr="00A4177B" w:rsidRDefault="00A4177B" w:rsidP="00A4177B">
            <w:pPr>
              <w:spacing w:after="0" w:line="240" w:lineRule="auto"/>
              <w:jc w:val="center"/>
              <w:rPr>
                <w:rFonts w:ascii="Times New Roman" w:eastAsia="Times New Roman" w:hAnsi="Times New Roman" w:cs="Times New Roman"/>
                <w:b/>
                <w:bCs/>
                <w:color w:val="FFFFFF"/>
                <w:sz w:val="20"/>
                <w:szCs w:val="20"/>
                <w:lang w:eastAsia="es-ES"/>
              </w:rPr>
            </w:pPr>
            <w:r w:rsidRPr="00A4177B">
              <w:rPr>
                <w:rFonts w:ascii="Times New Roman" w:eastAsia="Times New Roman" w:hAnsi="Times New Roman" w:cs="Times New Roman"/>
                <w:b/>
                <w:bCs/>
                <w:color w:val="FFFFFF"/>
                <w:sz w:val="20"/>
                <w:szCs w:val="20"/>
                <w:lang w:eastAsia="es-ES"/>
              </w:rPr>
              <w:t>Cuota de mercado</w:t>
            </w:r>
          </w:p>
        </w:tc>
        <w:tc>
          <w:tcPr>
            <w:tcW w:w="275" w:type="pct"/>
            <w:tcBorders>
              <w:top w:val="single" w:sz="4" w:space="0" w:color="auto"/>
              <w:left w:val="nil"/>
              <w:bottom w:val="single" w:sz="4" w:space="0" w:color="auto"/>
              <w:right w:val="single" w:sz="4" w:space="0" w:color="auto"/>
            </w:tcBorders>
            <w:shd w:val="clear" w:color="000000" w:fill="E97132"/>
            <w:vAlign w:val="center"/>
            <w:hideMark/>
          </w:tcPr>
          <w:p w14:paraId="0F1DFD6D" w14:textId="77777777" w:rsidR="00A4177B" w:rsidRPr="00A4177B" w:rsidRDefault="00A4177B" w:rsidP="00A4177B">
            <w:pPr>
              <w:spacing w:after="0" w:line="240" w:lineRule="auto"/>
              <w:jc w:val="center"/>
              <w:rPr>
                <w:rFonts w:ascii="Times New Roman" w:eastAsia="Times New Roman" w:hAnsi="Times New Roman" w:cs="Times New Roman"/>
                <w:b/>
                <w:bCs/>
                <w:color w:val="FFFFFF"/>
                <w:sz w:val="20"/>
                <w:szCs w:val="20"/>
                <w:lang w:eastAsia="es-ES"/>
              </w:rPr>
            </w:pPr>
            <w:r w:rsidRPr="00A4177B">
              <w:rPr>
                <w:rFonts w:ascii="Times New Roman" w:eastAsia="Times New Roman" w:hAnsi="Times New Roman" w:cs="Times New Roman"/>
                <w:b/>
                <w:bCs/>
                <w:color w:val="FFFFFF"/>
                <w:sz w:val="20"/>
                <w:szCs w:val="20"/>
                <w:lang w:eastAsia="es-ES"/>
              </w:rPr>
              <w:t>Usuarios</w:t>
            </w:r>
          </w:p>
        </w:tc>
        <w:tc>
          <w:tcPr>
            <w:tcW w:w="371" w:type="pct"/>
            <w:tcBorders>
              <w:top w:val="single" w:sz="4" w:space="0" w:color="auto"/>
              <w:left w:val="nil"/>
              <w:bottom w:val="single" w:sz="4" w:space="0" w:color="auto"/>
              <w:right w:val="single" w:sz="4" w:space="0" w:color="auto"/>
            </w:tcBorders>
            <w:shd w:val="clear" w:color="000000" w:fill="E97132"/>
            <w:vAlign w:val="center"/>
            <w:hideMark/>
          </w:tcPr>
          <w:p w14:paraId="0C9008C8" w14:textId="77777777" w:rsidR="00A4177B" w:rsidRPr="00A4177B" w:rsidRDefault="00A4177B" w:rsidP="00A4177B">
            <w:pPr>
              <w:spacing w:after="0" w:line="240" w:lineRule="auto"/>
              <w:jc w:val="center"/>
              <w:rPr>
                <w:rFonts w:ascii="Times New Roman" w:eastAsia="Times New Roman" w:hAnsi="Times New Roman" w:cs="Times New Roman"/>
                <w:b/>
                <w:bCs/>
                <w:color w:val="FFFFFF"/>
                <w:sz w:val="20"/>
                <w:szCs w:val="20"/>
                <w:lang w:eastAsia="es-ES"/>
              </w:rPr>
            </w:pPr>
            <w:r w:rsidRPr="00A4177B">
              <w:rPr>
                <w:rFonts w:ascii="Times New Roman" w:eastAsia="Times New Roman" w:hAnsi="Times New Roman" w:cs="Times New Roman"/>
                <w:b/>
                <w:bCs/>
                <w:color w:val="FFFFFF"/>
                <w:sz w:val="20"/>
                <w:szCs w:val="20"/>
                <w:lang w:eastAsia="es-ES"/>
              </w:rPr>
              <w:t>Usuarios/km2</w:t>
            </w:r>
          </w:p>
        </w:tc>
        <w:tc>
          <w:tcPr>
            <w:tcW w:w="355" w:type="pct"/>
            <w:tcBorders>
              <w:top w:val="single" w:sz="4" w:space="0" w:color="auto"/>
              <w:left w:val="nil"/>
              <w:bottom w:val="single" w:sz="4" w:space="0" w:color="auto"/>
              <w:right w:val="single" w:sz="4" w:space="0" w:color="auto"/>
            </w:tcBorders>
            <w:shd w:val="clear" w:color="000000" w:fill="E97132"/>
            <w:vAlign w:val="center"/>
            <w:hideMark/>
          </w:tcPr>
          <w:p w14:paraId="0CAD8D64" w14:textId="77777777" w:rsidR="00A4177B" w:rsidRPr="00A4177B" w:rsidRDefault="00A4177B" w:rsidP="00A4177B">
            <w:pPr>
              <w:spacing w:after="0" w:line="240" w:lineRule="auto"/>
              <w:jc w:val="center"/>
              <w:rPr>
                <w:rFonts w:ascii="Times New Roman" w:eastAsia="Times New Roman" w:hAnsi="Times New Roman" w:cs="Times New Roman"/>
                <w:b/>
                <w:bCs/>
                <w:color w:val="FFFFFF"/>
                <w:sz w:val="20"/>
                <w:szCs w:val="20"/>
                <w:lang w:eastAsia="es-ES"/>
              </w:rPr>
            </w:pPr>
            <w:r w:rsidRPr="00A4177B">
              <w:rPr>
                <w:rFonts w:ascii="Times New Roman" w:eastAsia="Times New Roman" w:hAnsi="Times New Roman" w:cs="Times New Roman"/>
                <w:b/>
                <w:bCs/>
                <w:color w:val="FFFFFF"/>
                <w:sz w:val="20"/>
                <w:szCs w:val="20"/>
                <w:lang w:eastAsia="es-ES"/>
              </w:rPr>
              <w:t>CATEGORÍA</w:t>
            </w:r>
          </w:p>
        </w:tc>
        <w:tc>
          <w:tcPr>
            <w:tcW w:w="284" w:type="pct"/>
            <w:tcBorders>
              <w:top w:val="single" w:sz="4" w:space="0" w:color="auto"/>
              <w:left w:val="nil"/>
              <w:bottom w:val="single" w:sz="4" w:space="0" w:color="auto"/>
              <w:right w:val="single" w:sz="4" w:space="0" w:color="auto"/>
            </w:tcBorders>
            <w:shd w:val="clear" w:color="000000" w:fill="E97132"/>
            <w:vAlign w:val="center"/>
            <w:hideMark/>
          </w:tcPr>
          <w:p w14:paraId="7915F9A9" w14:textId="77777777" w:rsidR="00A4177B" w:rsidRPr="00A4177B" w:rsidRDefault="00A4177B" w:rsidP="00A4177B">
            <w:pPr>
              <w:spacing w:after="0" w:line="240" w:lineRule="auto"/>
              <w:jc w:val="center"/>
              <w:rPr>
                <w:rFonts w:ascii="Times New Roman" w:eastAsia="Times New Roman" w:hAnsi="Times New Roman" w:cs="Times New Roman"/>
                <w:b/>
                <w:bCs/>
                <w:color w:val="FFFFFF"/>
                <w:sz w:val="20"/>
                <w:szCs w:val="20"/>
                <w:lang w:eastAsia="es-ES"/>
              </w:rPr>
            </w:pPr>
            <w:r w:rsidRPr="00A4177B">
              <w:rPr>
                <w:rFonts w:ascii="Times New Roman" w:eastAsia="Times New Roman" w:hAnsi="Times New Roman" w:cs="Times New Roman"/>
                <w:b/>
                <w:bCs/>
                <w:color w:val="FFFFFF"/>
                <w:sz w:val="20"/>
                <w:szCs w:val="20"/>
                <w:lang w:eastAsia="es-ES"/>
              </w:rPr>
              <w:t>Demanda DL</w:t>
            </w:r>
          </w:p>
        </w:tc>
        <w:tc>
          <w:tcPr>
            <w:tcW w:w="284" w:type="pct"/>
            <w:tcBorders>
              <w:top w:val="single" w:sz="4" w:space="0" w:color="auto"/>
              <w:left w:val="nil"/>
              <w:bottom w:val="single" w:sz="4" w:space="0" w:color="auto"/>
              <w:right w:val="single" w:sz="4" w:space="0" w:color="auto"/>
            </w:tcBorders>
            <w:shd w:val="clear" w:color="000000" w:fill="E97132"/>
            <w:vAlign w:val="center"/>
            <w:hideMark/>
          </w:tcPr>
          <w:p w14:paraId="5B17BB68" w14:textId="77777777" w:rsidR="00A4177B" w:rsidRPr="00A4177B" w:rsidRDefault="00A4177B" w:rsidP="00A4177B">
            <w:pPr>
              <w:spacing w:after="0" w:line="240" w:lineRule="auto"/>
              <w:jc w:val="center"/>
              <w:rPr>
                <w:rFonts w:ascii="Times New Roman" w:eastAsia="Times New Roman" w:hAnsi="Times New Roman" w:cs="Times New Roman"/>
                <w:b/>
                <w:bCs/>
                <w:color w:val="FFFFFF"/>
                <w:sz w:val="20"/>
                <w:szCs w:val="20"/>
                <w:lang w:eastAsia="es-ES"/>
              </w:rPr>
            </w:pPr>
            <w:r w:rsidRPr="00A4177B">
              <w:rPr>
                <w:rFonts w:ascii="Times New Roman" w:eastAsia="Times New Roman" w:hAnsi="Times New Roman" w:cs="Times New Roman"/>
                <w:b/>
                <w:bCs/>
                <w:color w:val="FFFFFF"/>
                <w:sz w:val="20"/>
                <w:szCs w:val="20"/>
                <w:lang w:eastAsia="es-ES"/>
              </w:rPr>
              <w:t>Demanda UL</w:t>
            </w:r>
          </w:p>
        </w:tc>
        <w:tc>
          <w:tcPr>
            <w:tcW w:w="284" w:type="pct"/>
            <w:tcBorders>
              <w:top w:val="single" w:sz="4" w:space="0" w:color="auto"/>
              <w:left w:val="nil"/>
              <w:bottom w:val="single" w:sz="4" w:space="0" w:color="auto"/>
              <w:right w:val="single" w:sz="4" w:space="0" w:color="auto"/>
            </w:tcBorders>
            <w:shd w:val="clear" w:color="000000" w:fill="E97132"/>
            <w:vAlign w:val="center"/>
            <w:hideMark/>
          </w:tcPr>
          <w:p w14:paraId="387D7E17" w14:textId="77777777" w:rsidR="00A4177B" w:rsidRPr="00A4177B" w:rsidRDefault="00A4177B" w:rsidP="00A4177B">
            <w:pPr>
              <w:spacing w:after="0" w:line="240" w:lineRule="auto"/>
              <w:jc w:val="center"/>
              <w:rPr>
                <w:rFonts w:ascii="Times New Roman" w:eastAsia="Times New Roman" w:hAnsi="Times New Roman" w:cs="Times New Roman"/>
                <w:b/>
                <w:bCs/>
                <w:color w:val="FFFFFF"/>
                <w:sz w:val="20"/>
                <w:szCs w:val="20"/>
                <w:lang w:eastAsia="es-ES"/>
              </w:rPr>
            </w:pPr>
            <w:r w:rsidRPr="00A4177B">
              <w:rPr>
                <w:rFonts w:ascii="Times New Roman" w:eastAsia="Times New Roman" w:hAnsi="Times New Roman" w:cs="Times New Roman"/>
                <w:b/>
                <w:bCs/>
                <w:color w:val="FFFFFF"/>
                <w:sz w:val="20"/>
                <w:szCs w:val="20"/>
                <w:lang w:eastAsia="es-ES"/>
              </w:rPr>
              <w:t>Demanda total [Mbps]</w:t>
            </w:r>
          </w:p>
        </w:tc>
        <w:tc>
          <w:tcPr>
            <w:tcW w:w="290" w:type="pct"/>
            <w:tcBorders>
              <w:top w:val="single" w:sz="4" w:space="0" w:color="auto"/>
              <w:left w:val="nil"/>
              <w:bottom w:val="single" w:sz="4" w:space="0" w:color="auto"/>
              <w:right w:val="single" w:sz="4" w:space="0" w:color="auto"/>
            </w:tcBorders>
            <w:shd w:val="clear" w:color="000000" w:fill="E97132"/>
            <w:vAlign w:val="center"/>
            <w:hideMark/>
          </w:tcPr>
          <w:p w14:paraId="415B151E" w14:textId="77777777" w:rsidR="00A4177B" w:rsidRPr="00A4177B" w:rsidRDefault="00A4177B" w:rsidP="00A4177B">
            <w:pPr>
              <w:spacing w:after="0" w:line="240" w:lineRule="auto"/>
              <w:jc w:val="center"/>
              <w:rPr>
                <w:rFonts w:ascii="Times New Roman" w:eastAsia="Times New Roman" w:hAnsi="Times New Roman" w:cs="Times New Roman"/>
                <w:b/>
                <w:bCs/>
                <w:color w:val="FFFFFF"/>
                <w:sz w:val="20"/>
                <w:szCs w:val="20"/>
                <w:lang w:eastAsia="es-ES"/>
              </w:rPr>
            </w:pPr>
            <w:r w:rsidRPr="00A4177B">
              <w:rPr>
                <w:rFonts w:ascii="Times New Roman" w:eastAsia="Times New Roman" w:hAnsi="Times New Roman" w:cs="Times New Roman"/>
                <w:b/>
                <w:bCs/>
                <w:color w:val="FFFFFF"/>
                <w:sz w:val="20"/>
                <w:szCs w:val="20"/>
                <w:lang w:eastAsia="es-ES"/>
              </w:rPr>
              <w:t>Área cobertura</w:t>
            </w:r>
          </w:p>
        </w:tc>
        <w:tc>
          <w:tcPr>
            <w:tcW w:w="288" w:type="pct"/>
            <w:tcBorders>
              <w:top w:val="single" w:sz="4" w:space="0" w:color="auto"/>
              <w:left w:val="nil"/>
              <w:bottom w:val="nil"/>
              <w:right w:val="single" w:sz="4" w:space="0" w:color="auto"/>
            </w:tcBorders>
            <w:shd w:val="clear" w:color="000000" w:fill="E97132"/>
            <w:vAlign w:val="center"/>
            <w:hideMark/>
          </w:tcPr>
          <w:p w14:paraId="5E45F4CA" w14:textId="77777777" w:rsidR="00A4177B" w:rsidRPr="00A4177B" w:rsidRDefault="00A4177B" w:rsidP="00A4177B">
            <w:pPr>
              <w:spacing w:after="0" w:line="240" w:lineRule="auto"/>
              <w:jc w:val="center"/>
              <w:rPr>
                <w:rFonts w:ascii="Times New Roman" w:eastAsia="Times New Roman" w:hAnsi="Times New Roman" w:cs="Times New Roman"/>
                <w:b/>
                <w:bCs/>
                <w:color w:val="FFFFFF"/>
                <w:sz w:val="20"/>
                <w:szCs w:val="20"/>
                <w:lang w:eastAsia="es-ES"/>
              </w:rPr>
            </w:pPr>
            <w:r w:rsidRPr="00A4177B">
              <w:rPr>
                <w:rFonts w:ascii="Times New Roman" w:eastAsia="Times New Roman" w:hAnsi="Times New Roman" w:cs="Times New Roman"/>
                <w:b/>
                <w:bCs/>
                <w:color w:val="FFFFFF"/>
                <w:sz w:val="20"/>
                <w:szCs w:val="20"/>
                <w:lang w:eastAsia="es-ES"/>
              </w:rPr>
              <w:t>Total gnB</w:t>
            </w:r>
          </w:p>
        </w:tc>
        <w:tc>
          <w:tcPr>
            <w:tcW w:w="321" w:type="pct"/>
            <w:tcBorders>
              <w:top w:val="single" w:sz="4" w:space="0" w:color="auto"/>
              <w:left w:val="nil"/>
              <w:bottom w:val="nil"/>
              <w:right w:val="nil"/>
            </w:tcBorders>
            <w:shd w:val="clear" w:color="000000" w:fill="E97132"/>
            <w:vAlign w:val="center"/>
            <w:hideMark/>
          </w:tcPr>
          <w:p w14:paraId="3CCCE1DE" w14:textId="77777777" w:rsidR="00A4177B" w:rsidRPr="00A4177B" w:rsidRDefault="00A4177B" w:rsidP="00A4177B">
            <w:pPr>
              <w:spacing w:after="0" w:line="240" w:lineRule="auto"/>
              <w:jc w:val="center"/>
              <w:rPr>
                <w:rFonts w:ascii="Times New Roman" w:eastAsia="Times New Roman" w:hAnsi="Times New Roman" w:cs="Times New Roman"/>
                <w:b/>
                <w:bCs/>
                <w:color w:val="FFFFFF"/>
                <w:sz w:val="20"/>
                <w:szCs w:val="20"/>
                <w:lang w:eastAsia="es-ES"/>
              </w:rPr>
            </w:pPr>
            <w:r w:rsidRPr="00A4177B">
              <w:rPr>
                <w:rFonts w:ascii="Times New Roman" w:eastAsia="Times New Roman" w:hAnsi="Times New Roman" w:cs="Times New Roman"/>
                <w:b/>
                <w:bCs/>
                <w:color w:val="FFFFFF"/>
                <w:sz w:val="20"/>
                <w:szCs w:val="20"/>
                <w:lang w:eastAsia="es-ES"/>
              </w:rPr>
              <w:t>Total gnB</w:t>
            </w:r>
          </w:p>
        </w:tc>
      </w:tr>
      <w:tr w:rsidR="00937388" w:rsidRPr="00937388" w14:paraId="6ADE9813"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31C116E9"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Tenerife</w:t>
            </w:r>
          </w:p>
        </w:tc>
        <w:tc>
          <w:tcPr>
            <w:tcW w:w="322" w:type="pct"/>
            <w:tcBorders>
              <w:top w:val="nil"/>
              <w:left w:val="nil"/>
              <w:bottom w:val="single" w:sz="4" w:space="0" w:color="auto"/>
              <w:right w:val="single" w:sz="4" w:space="0" w:color="auto"/>
            </w:tcBorders>
            <w:shd w:val="clear" w:color="000000" w:fill="DAE9F8"/>
            <w:vAlign w:val="center"/>
            <w:hideMark/>
          </w:tcPr>
          <w:p w14:paraId="5798B6A5"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Santa Cruz de Tenerife</w:t>
            </w:r>
          </w:p>
        </w:tc>
        <w:tc>
          <w:tcPr>
            <w:tcW w:w="321" w:type="pct"/>
            <w:tcBorders>
              <w:top w:val="nil"/>
              <w:left w:val="nil"/>
              <w:bottom w:val="single" w:sz="4" w:space="0" w:color="auto"/>
              <w:right w:val="single" w:sz="4" w:space="0" w:color="auto"/>
            </w:tcBorders>
            <w:shd w:val="clear" w:color="auto" w:fill="auto"/>
            <w:vAlign w:val="center"/>
            <w:hideMark/>
          </w:tcPr>
          <w:p w14:paraId="18A3B528"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344.142</w:t>
            </w:r>
          </w:p>
        </w:tc>
        <w:tc>
          <w:tcPr>
            <w:tcW w:w="275" w:type="pct"/>
            <w:tcBorders>
              <w:top w:val="nil"/>
              <w:left w:val="nil"/>
              <w:bottom w:val="single" w:sz="4" w:space="0" w:color="auto"/>
              <w:right w:val="single" w:sz="4" w:space="0" w:color="auto"/>
            </w:tcBorders>
            <w:shd w:val="clear" w:color="auto" w:fill="auto"/>
            <w:vAlign w:val="center"/>
            <w:hideMark/>
          </w:tcPr>
          <w:p w14:paraId="5B697182"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150,56</w:t>
            </w:r>
          </w:p>
        </w:tc>
        <w:tc>
          <w:tcPr>
            <w:tcW w:w="373" w:type="pct"/>
            <w:tcBorders>
              <w:top w:val="nil"/>
              <w:left w:val="nil"/>
              <w:bottom w:val="single" w:sz="4" w:space="0" w:color="auto"/>
              <w:right w:val="single" w:sz="4" w:space="0" w:color="auto"/>
            </w:tcBorders>
            <w:shd w:val="clear" w:color="auto" w:fill="auto"/>
            <w:vAlign w:val="center"/>
            <w:hideMark/>
          </w:tcPr>
          <w:p w14:paraId="773467FB"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2.285,75</w:t>
            </w:r>
          </w:p>
        </w:tc>
        <w:tc>
          <w:tcPr>
            <w:tcW w:w="361" w:type="pct"/>
            <w:tcBorders>
              <w:top w:val="nil"/>
              <w:left w:val="nil"/>
              <w:bottom w:val="single" w:sz="4" w:space="0" w:color="auto"/>
              <w:right w:val="single" w:sz="4" w:space="0" w:color="auto"/>
            </w:tcBorders>
            <w:shd w:val="clear" w:color="auto" w:fill="auto"/>
            <w:vAlign w:val="center"/>
            <w:hideMark/>
          </w:tcPr>
          <w:p w14:paraId="30860DA2"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0,23</w:t>
            </w:r>
          </w:p>
        </w:tc>
        <w:tc>
          <w:tcPr>
            <w:tcW w:w="275" w:type="pct"/>
            <w:tcBorders>
              <w:top w:val="nil"/>
              <w:left w:val="nil"/>
              <w:bottom w:val="single" w:sz="4" w:space="0" w:color="auto"/>
              <w:right w:val="single" w:sz="4" w:space="0" w:color="auto"/>
            </w:tcBorders>
            <w:shd w:val="clear" w:color="auto" w:fill="auto"/>
            <w:noWrap/>
            <w:vAlign w:val="center"/>
            <w:hideMark/>
          </w:tcPr>
          <w:p w14:paraId="21C5C6A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3B630DD2"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100.352</w:t>
            </w:r>
          </w:p>
        </w:tc>
        <w:tc>
          <w:tcPr>
            <w:tcW w:w="371" w:type="pct"/>
            <w:tcBorders>
              <w:top w:val="nil"/>
              <w:left w:val="nil"/>
              <w:bottom w:val="single" w:sz="4" w:space="0" w:color="auto"/>
              <w:right w:val="single" w:sz="4" w:space="0" w:color="auto"/>
            </w:tcBorders>
            <w:shd w:val="clear" w:color="auto" w:fill="auto"/>
            <w:noWrap/>
            <w:vAlign w:val="center"/>
            <w:hideMark/>
          </w:tcPr>
          <w:p w14:paraId="6216159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666,52</w:t>
            </w:r>
          </w:p>
        </w:tc>
        <w:tc>
          <w:tcPr>
            <w:tcW w:w="355" w:type="pct"/>
            <w:tcBorders>
              <w:top w:val="nil"/>
              <w:left w:val="nil"/>
              <w:bottom w:val="single" w:sz="4" w:space="0" w:color="auto"/>
              <w:right w:val="single" w:sz="4" w:space="0" w:color="auto"/>
            </w:tcBorders>
            <w:shd w:val="clear" w:color="auto" w:fill="auto"/>
            <w:noWrap/>
            <w:vAlign w:val="center"/>
            <w:hideMark/>
          </w:tcPr>
          <w:p w14:paraId="0448308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URBANA</w:t>
            </w:r>
          </w:p>
        </w:tc>
        <w:tc>
          <w:tcPr>
            <w:tcW w:w="284" w:type="pct"/>
            <w:tcBorders>
              <w:top w:val="nil"/>
              <w:left w:val="nil"/>
              <w:bottom w:val="single" w:sz="4" w:space="0" w:color="auto"/>
              <w:right w:val="single" w:sz="4" w:space="0" w:color="auto"/>
            </w:tcBorders>
            <w:shd w:val="clear" w:color="auto" w:fill="auto"/>
            <w:noWrap/>
            <w:vAlign w:val="center"/>
            <w:hideMark/>
          </w:tcPr>
          <w:p w14:paraId="607B8F7A"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1293,058</w:t>
            </w:r>
          </w:p>
        </w:tc>
        <w:tc>
          <w:tcPr>
            <w:tcW w:w="284" w:type="pct"/>
            <w:tcBorders>
              <w:top w:val="nil"/>
              <w:left w:val="nil"/>
              <w:bottom w:val="single" w:sz="4" w:space="0" w:color="auto"/>
              <w:right w:val="single" w:sz="4" w:space="0" w:color="auto"/>
            </w:tcBorders>
            <w:shd w:val="clear" w:color="auto" w:fill="auto"/>
            <w:noWrap/>
            <w:vAlign w:val="center"/>
            <w:hideMark/>
          </w:tcPr>
          <w:p w14:paraId="7F3C17A1"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1293,058</w:t>
            </w:r>
          </w:p>
        </w:tc>
        <w:tc>
          <w:tcPr>
            <w:tcW w:w="284" w:type="pct"/>
            <w:tcBorders>
              <w:top w:val="nil"/>
              <w:left w:val="nil"/>
              <w:bottom w:val="single" w:sz="4" w:space="0" w:color="auto"/>
              <w:right w:val="single" w:sz="4" w:space="0" w:color="auto"/>
            </w:tcBorders>
            <w:shd w:val="clear" w:color="auto" w:fill="auto"/>
            <w:noWrap/>
            <w:vAlign w:val="center"/>
            <w:hideMark/>
          </w:tcPr>
          <w:p w14:paraId="3F63734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2586,115</w:t>
            </w:r>
          </w:p>
        </w:tc>
        <w:tc>
          <w:tcPr>
            <w:tcW w:w="290" w:type="pct"/>
            <w:tcBorders>
              <w:top w:val="nil"/>
              <w:left w:val="nil"/>
              <w:bottom w:val="single" w:sz="4" w:space="0" w:color="auto"/>
              <w:right w:val="single" w:sz="4" w:space="0" w:color="auto"/>
            </w:tcBorders>
            <w:shd w:val="clear" w:color="auto" w:fill="auto"/>
            <w:noWrap/>
            <w:vAlign w:val="center"/>
            <w:hideMark/>
          </w:tcPr>
          <w:p w14:paraId="654B1588"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1,547</w:t>
            </w:r>
          </w:p>
        </w:tc>
        <w:tc>
          <w:tcPr>
            <w:tcW w:w="288" w:type="pct"/>
            <w:tcBorders>
              <w:top w:val="single" w:sz="4" w:space="0" w:color="auto"/>
              <w:left w:val="nil"/>
              <w:bottom w:val="single" w:sz="4" w:space="0" w:color="auto"/>
              <w:right w:val="nil"/>
            </w:tcBorders>
            <w:shd w:val="clear" w:color="auto" w:fill="auto"/>
            <w:noWrap/>
            <w:vAlign w:val="center"/>
            <w:hideMark/>
          </w:tcPr>
          <w:p w14:paraId="0C85E3F7"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21,902</w:t>
            </w:r>
          </w:p>
        </w:tc>
        <w:tc>
          <w:tcPr>
            <w:tcW w:w="321" w:type="pct"/>
            <w:tcBorders>
              <w:top w:val="single" w:sz="4" w:space="0" w:color="auto"/>
              <w:left w:val="single" w:sz="4" w:space="0" w:color="auto"/>
              <w:bottom w:val="single" w:sz="4" w:space="0" w:color="auto"/>
              <w:right w:val="nil"/>
            </w:tcBorders>
            <w:shd w:val="clear" w:color="auto" w:fill="auto"/>
            <w:noWrap/>
            <w:vAlign w:val="center"/>
            <w:hideMark/>
          </w:tcPr>
          <w:p w14:paraId="0787413E"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22</w:t>
            </w:r>
          </w:p>
        </w:tc>
      </w:tr>
      <w:tr w:rsidR="00937388" w:rsidRPr="00937388" w14:paraId="0FFD2E80" w14:textId="77777777" w:rsidTr="00937388">
        <w:trPr>
          <w:trHeight w:val="62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787D05B6"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Tenerife</w:t>
            </w:r>
          </w:p>
        </w:tc>
        <w:tc>
          <w:tcPr>
            <w:tcW w:w="322" w:type="pct"/>
            <w:tcBorders>
              <w:top w:val="nil"/>
              <w:left w:val="nil"/>
              <w:bottom w:val="single" w:sz="4" w:space="0" w:color="auto"/>
              <w:right w:val="single" w:sz="4" w:space="0" w:color="auto"/>
            </w:tcBorders>
            <w:shd w:val="clear" w:color="000000" w:fill="DAE9F8"/>
            <w:vAlign w:val="center"/>
            <w:hideMark/>
          </w:tcPr>
          <w:p w14:paraId="6F511E36"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San Cristóbal de la Laguna</w:t>
            </w:r>
          </w:p>
        </w:tc>
        <w:tc>
          <w:tcPr>
            <w:tcW w:w="321" w:type="pct"/>
            <w:tcBorders>
              <w:top w:val="nil"/>
              <w:left w:val="nil"/>
              <w:bottom w:val="single" w:sz="4" w:space="0" w:color="auto"/>
              <w:right w:val="single" w:sz="4" w:space="0" w:color="auto"/>
            </w:tcBorders>
            <w:shd w:val="clear" w:color="auto" w:fill="auto"/>
            <w:vAlign w:val="center"/>
            <w:hideMark/>
          </w:tcPr>
          <w:p w14:paraId="1600EAA4"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261.270</w:t>
            </w:r>
          </w:p>
        </w:tc>
        <w:tc>
          <w:tcPr>
            <w:tcW w:w="275" w:type="pct"/>
            <w:tcBorders>
              <w:top w:val="nil"/>
              <w:left w:val="nil"/>
              <w:bottom w:val="single" w:sz="4" w:space="0" w:color="auto"/>
              <w:right w:val="single" w:sz="4" w:space="0" w:color="auto"/>
            </w:tcBorders>
            <w:shd w:val="clear" w:color="auto" w:fill="auto"/>
            <w:vAlign w:val="center"/>
            <w:hideMark/>
          </w:tcPr>
          <w:p w14:paraId="3C365425"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102,06</w:t>
            </w:r>
          </w:p>
        </w:tc>
        <w:tc>
          <w:tcPr>
            <w:tcW w:w="373" w:type="pct"/>
            <w:tcBorders>
              <w:top w:val="nil"/>
              <w:left w:val="nil"/>
              <w:bottom w:val="single" w:sz="4" w:space="0" w:color="auto"/>
              <w:right w:val="single" w:sz="4" w:space="0" w:color="auto"/>
            </w:tcBorders>
            <w:shd w:val="clear" w:color="auto" w:fill="auto"/>
            <w:vAlign w:val="center"/>
            <w:hideMark/>
          </w:tcPr>
          <w:p w14:paraId="0B46DC9F"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2.559,97</w:t>
            </w:r>
          </w:p>
        </w:tc>
        <w:tc>
          <w:tcPr>
            <w:tcW w:w="361" w:type="pct"/>
            <w:tcBorders>
              <w:top w:val="nil"/>
              <w:left w:val="nil"/>
              <w:bottom w:val="single" w:sz="4" w:space="0" w:color="auto"/>
              <w:right w:val="single" w:sz="4" w:space="0" w:color="auto"/>
            </w:tcBorders>
            <w:shd w:val="clear" w:color="auto" w:fill="auto"/>
            <w:vAlign w:val="center"/>
            <w:hideMark/>
          </w:tcPr>
          <w:p w14:paraId="388A76AF"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0,31</w:t>
            </w:r>
          </w:p>
        </w:tc>
        <w:tc>
          <w:tcPr>
            <w:tcW w:w="275" w:type="pct"/>
            <w:tcBorders>
              <w:top w:val="nil"/>
              <w:left w:val="nil"/>
              <w:bottom w:val="single" w:sz="4" w:space="0" w:color="auto"/>
              <w:right w:val="single" w:sz="4" w:space="0" w:color="auto"/>
            </w:tcBorders>
            <w:shd w:val="clear" w:color="auto" w:fill="auto"/>
            <w:noWrap/>
            <w:vAlign w:val="center"/>
            <w:hideMark/>
          </w:tcPr>
          <w:p w14:paraId="32F7F6E2"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6DC717B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76.186</w:t>
            </w:r>
          </w:p>
        </w:tc>
        <w:tc>
          <w:tcPr>
            <w:tcW w:w="371" w:type="pct"/>
            <w:tcBorders>
              <w:top w:val="nil"/>
              <w:left w:val="nil"/>
              <w:bottom w:val="single" w:sz="4" w:space="0" w:color="auto"/>
              <w:right w:val="single" w:sz="4" w:space="0" w:color="auto"/>
            </w:tcBorders>
            <w:shd w:val="clear" w:color="auto" w:fill="auto"/>
            <w:noWrap/>
            <w:vAlign w:val="center"/>
            <w:hideMark/>
          </w:tcPr>
          <w:p w14:paraId="09E68D1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746,49</w:t>
            </w:r>
          </w:p>
        </w:tc>
        <w:tc>
          <w:tcPr>
            <w:tcW w:w="355" w:type="pct"/>
            <w:tcBorders>
              <w:top w:val="nil"/>
              <w:left w:val="nil"/>
              <w:bottom w:val="single" w:sz="4" w:space="0" w:color="auto"/>
              <w:right w:val="single" w:sz="4" w:space="0" w:color="auto"/>
            </w:tcBorders>
            <w:shd w:val="clear" w:color="auto" w:fill="auto"/>
            <w:noWrap/>
            <w:vAlign w:val="center"/>
            <w:hideMark/>
          </w:tcPr>
          <w:p w14:paraId="6CC0A19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URBANA</w:t>
            </w:r>
          </w:p>
        </w:tc>
        <w:tc>
          <w:tcPr>
            <w:tcW w:w="284" w:type="pct"/>
            <w:tcBorders>
              <w:top w:val="nil"/>
              <w:left w:val="nil"/>
              <w:bottom w:val="single" w:sz="4" w:space="0" w:color="auto"/>
              <w:right w:val="single" w:sz="4" w:space="0" w:color="auto"/>
            </w:tcBorders>
            <w:shd w:val="clear" w:color="auto" w:fill="auto"/>
            <w:noWrap/>
            <w:vAlign w:val="center"/>
            <w:hideMark/>
          </w:tcPr>
          <w:p w14:paraId="350535EA"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1448,183</w:t>
            </w:r>
          </w:p>
        </w:tc>
        <w:tc>
          <w:tcPr>
            <w:tcW w:w="284" w:type="pct"/>
            <w:tcBorders>
              <w:top w:val="nil"/>
              <w:left w:val="nil"/>
              <w:bottom w:val="single" w:sz="4" w:space="0" w:color="auto"/>
              <w:right w:val="single" w:sz="4" w:space="0" w:color="auto"/>
            </w:tcBorders>
            <w:shd w:val="clear" w:color="auto" w:fill="auto"/>
            <w:noWrap/>
            <w:vAlign w:val="center"/>
            <w:hideMark/>
          </w:tcPr>
          <w:p w14:paraId="23F2343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1448,183</w:t>
            </w:r>
          </w:p>
        </w:tc>
        <w:tc>
          <w:tcPr>
            <w:tcW w:w="284" w:type="pct"/>
            <w:tcBorders>
              <w:top w:val="nil"/>
              <w:left w:val="nil"/>
              <w:bottom w:val="single" w:sz="4" w:space="0" w:color="auto"/>
              <w:right w:val="single" w:sz="4" w:space="0" w:color="auto"/>
            </w:tcBorders>
            <w:shd w:val="clear" w:color="auto" w:fill="auto"/>
            <w:noWrap/>
            <w:vAlign w:val="center"/>
            <w:hideMark/>
          </w:tcPr>
          <w:p w14:paraId="1DCAE70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2896,366</w:t>
            </w:r>
          </w:p>
        </w:tc>
        <w:tc>
          <w:tcPr>
            <w:tcW w:w="290" w:type="pct"/>
            <w:tcBorders>
              <w:top w:val="nil"/>
              <w:left w:val="nil"/>
              <w:bottom w:val="single" w:sz="4" w:space="0" w:color="auto"/>
              <w:right w:val="single" w:sz="4" w:space="0" w:color="auto"/>
            </w:tcBorders>
            <w:shd w:val="clear" w:color="auto" w:fill="auto"/>
            <w:noWrap/>
            <w:vAlign w:val="center"/>
            <w:hideMark/>
          </w:tcPr>
          <w:p w14:paraId="0C0D8303"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1,381</w:t>
            </w:r>
          </w:p>
        </w:tc>
        <w:tc>
          <w:tcPr>
            <w:tcW w:w="288" w:type="pct"/>
            <w:tcBorders>
              <w:top w:val="nil"/>
              <w:left w:val="nil"/>
              <w:bottom w:val="single" w:sz="4" w:space="0" w:color="auto"/>
              <w:right w:val="nil"/>
            </w:tcBorders>
            <w:shd w:val="clear" w:color="auto" w:fill="auto"/>
            <w:noWrap/>
            <w:vAlign w:val="center"/>
            <w:hideMark/>
          </w:tcPr>
          <w:p w14:paraId="7D67B58B"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22,909</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0EACA330"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23</w:t>
            </w:r>
          </w:p>
        </w:tc>
      </w:tr>
      <w:tr w:rsidR="00937388" w:rsidRPr="00937388" w14:paraId="714A32E6"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7EED919A"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Tenerife</w:t>
            </w:r>
          </w:p>
        </w:tc>
        <w:tc>
          <w:tcPr>
            <w:tcW w:w="322" w:type="pct"/>
            <w:tcBorders>
              <w:top w:val="nil"/>
              <w:left w:val="nil"/>
              <w:bottom w:val="single" w:sz="4" w:space="0" w:color="auto"/>
              <w:right w:val="single" w:sz="4" w:space="0" w:color="auto"/>
            </w:tcBorders>
            <w:shd w:val="clear" w:color="000000" w:fill="DAE9F8"/>
            <w:vAlign w:val="center"/>
            <w:hideMark/>
          </w:tcPr>
          <w:p w14:paraId="7AF7CE7B"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Arona</w:t>
            </w:r>
          </w:p>
        </w:tc>
        <w:tc>
          <w:tcPr>
            <w:tcW w:w="321" w:type="pct"/>
            <w:tcBorders>
              <w:top w:val="nil"/>
              <w:left w:val="nil"/>
              <w:bottom w:val="single" w:sz="4" w:space="0" w:color="auto"/>
              <w:right w:val="single" w:sz="4" w:space="0" w:color="auto"/>
            </w:tcBorders>
            <w:shd w:val="clear" w:color="auto" w:fill="auto"/>
            <w:vAlign w:val="center"/>
            <w:hideMark/>
          </w:tcPr>
          <w:p w14:paraId="0FB94989"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140.052</w:t>
            </w:r>
          </w:p>
        </w:tc>
        <w:tc>
          <w:tcPr>
            <w:tcW w:w="275" w:type="pct"/>
            <w:tcBorders>
              <w:top w:val="nil"/>
              <w:left w:val="nil"/>
              <w:bottom w:val="single" w:sz="4" w:space="0" w:color="auto"/>
              <w:right w:val="single" w:sz="4" w:space="0" w:color="auto"/>
            </w:tcBorders>
            <w:shd w:val="clear" w:color="auto" w:fill="auto"/>
            <w:vAlign w:val="center"/>
            <w:hideMark/>
          </w:tcPr>
          <w:p w14:paraId="5246C231"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81,79</w:t>
            </w:r>
          </w:p>
        </w:tc>
        <w:tc>
          <w:tcPr>
            <w:tcW w:w="373" w:type="pct"/>
            <w:tcBorders>
              <w:top w:val="nil"/>
              <w:left w:val="nil"/>
              <w:bottom w:val="single" w:sz="4" w:space="0" w:color="auto"/>
              <w:right w:val="single" w:sz="4" w:space="0" w:color="auto"/>
            </w:tcBorders>
            <w:shd w:val="clear" w:color="auto" w:fill="auto"/>
            <w:vAlign w:val="center"/>
            <w:hideMark/>
          </w:tcPr>
          <w:p w14:paraId="7F94BF31"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1.712,34</w:t>
            </w:r>
          </w:p>
        </w:tc>
        <w:tc>
          <w:tcPr>
            <w:tcW w:w="361" w:type="pct"/>
            <w:tcBorders>
              <w:top w:val="nil"/>
              <w:left w:val="nil"/>
              <w:bottom w:val="single" w:sz="4" w:space="0" w:color="auto"/>
              <w:right w:val="single" w:sz="4" w:space="0" w:color="auto"/>
            </w:tcBorders>
            <w:shd w:val="clear" w:color="auto" w:fill="auto"/>
            <w:vAlign w:val="center"/>
            <w:hideMark/>
          </w:tcPr>
          <w:p w14:paraId="0877C280"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0,55</w:t>
            </w:r>
          </w:p>
        </w:tc>
        <w:tc>
          <w:tcPr>
            <w:tcW w:w="275" w:type="pct"/>
            <w:tcBorders>
              <w:top w:val="nil"/>
              <w:left w:val="nil"/>
              <w:bottom w:val="single" w:sz="4" w:space="0" w:color="auto"/>
              <w:right w:val="single" w:sz="4" w:space="0" w:color="auto"/>
            </w:tcBorders>
            <w:shd w:val="clear" w:color="auto" w:fill="auto"/>
            <w:noWrap/>
            <w:vAlign w:val="center"/>
            <w:hideMark/>
          </w:tcPr>
          <w:p w14:paraId="756D5A2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7F295A98"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40.839</w:t>
            </w:r>
          </w:p>
        </w:tc>
        <w:tc>
          <w:tcPr>
            <w:tcW w:w="371" w:type="pct"/>
            <w:tcBorders>
              <w:top w:val="nil"/>
              <w:left w:val="nil"/>
              <w:bottom w:val="single" w:sz="4" w:space="0" w:color="auto"/>
              <w:right w:val="single" w:sz="4" w:space="0" w:color="auto"/>
            </w:tcBorders>
            <w:shd w:val="clear" w:color="auto" w:fill="auto"/>
            <w:noWrap/>
            <w:vAlign w:val="center"/>
            <w:hideMark/>
          </w:tcPr>
          <w:p w14:paraId="708568E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499,32</w:t>
            </w:r>
          </w:p>
        </w:tc>
        <w:tc>
          <w:tcPr>
            <w:tcW w:w="355" w:type="pct"/>
            <w:tcBorders>
              <w:top w:val="nil"/>
              <w:left w:val="nil"/>
              <w:bottom w:val="single" w:sz="4" w:space="0" w:color="auto"/>
              <w:right w:val="single" w:sz="4" w:space="0" w:color="auto"/>
            </w:tcBorders>
            <w:shd w:val="clear" w:color="auto" w:fill="auto"/>
            <w:noWrap/>
            <w:vAlign w:val="center"/>
            <w:hideMark/>
          </w:tcPr>
          <w:p w14:paraId="4917926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28597EA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968,675</w:t>
            </w:r>
          </w:p>
        </w:tc>
        <w:tc>
          <w:tcPr>
            <w:tcW w:w="284" w:type="pct"/>
            <w:tcBorders>
              <w:top w:val="nil"/>
              <w:left w:val="nil"/>
              <w:bottom w:val="single" w:sz="4" w:space="0" w:color="auto"/>
              <w:right w:val="single" w:sz="4" w:space="0" w:color="auto"/>
            </w:tcBorders>
            <w:shd w:val="clear" w:color="auto" w:fill="auto"/>
            <w:noWrap/>
            <w:vAlign w:val="center"/>
            <w:hideMark/>
          </w:tcPr>
          <w:p w14:paraId="0C5D57D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968,675</w:t>
            </w:r>
          </w:p>
        </w:tc>
        <w:tc>
          <w:tcPr>
            <w:tcW w:w="284" w:type="pct"/>
            <w:tcBorders>
              <w:top w:val="nil"/>
              <w:left w:val="nil"/>
              <w:bottom w:val="single" w:sz="4" w:space="0" w:color="auto"/>
              <w:right w:val="single" w:sz="4" w:space="0" w:color="auto"/>
            </w:tcBorders>
            <w:shd w:val="clear" w:color="auto" w:fill="auto"/>
            <w:noWrap/>
            <w:vAlign w:val="center"/>
            <w:hideMark/>
          </w:tcPr>
          <w:p w14:paraId="740088C8"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1937,350</w:t>
            </w:r>
          </w:p>
        </w:tc>
        <w:tc>
          <w:tcPr>
            <w:tcW w:w="290" w:type="pct"/>
            <w:tcBorders>
              <w:top w:val="nil"/>
              <w:left w:val="nil"/>
              <w:bottom w:val="single" w:sz="4" w:space="0" w:color="auto"/>
              <w:right w:val="single" w:sz="4" w:space="0" w:color="auto"/>
            </w:tcBorders>
            <w:shd w:val="clear" w:color="auto" w:fill="auto"/>
            <w:noWrap/>
            <w:vAlign w:val="center"/>
            <w:hideMark/>
          </w:tcPr>
          <w:p w14:paraId="538C5625"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2,065</w:t>
            </w:r>
          </w:p>
        </w:tc>
        <w:tc>
          <w:tcPr>
            <w:tcW w:w="288" w:type="pct"/>
            <w:tcBorders>
              <w:top w:val="nil"/>
              <w:left w:val="nil"/>
              <w:bottom w:val="single" w:sz="4" w:space="0" w:color="auto"/>
              <w:right w:val="nil"/>
            </w:tcBorders>
            <w:shd w:val="clear" w:color="auto" w:fill="auto"/>
            <w:noWrap/>
            <w:vAlign w:val="center"/>
            <w:hideMark/>
          </w:tcPr>
          <w:p w14:paraId="49D19C1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21,788</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095DDF3F"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22</w:t>
            </w:r>
          </w:p>
        </w:tc>
      </w:tr>
      <w:tr w:rsidR="00937388" w:rsidRPr="00937388" w14:paraId="737F49A9"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468F988A"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Tenerife</w:t>
            </w:r>
          </w:p>
        </w:tc>
        <w:tc>
          <w:tcPr>
            <w:tcW w:w="322" w:type="pct"/>
            <w:tcBorders>
              <w:top w:val="nil"/>
              <w:left w:val="nil"/>
              <w:bottom w:val="single" w:sz="4" w:space="0" w:color="auto"/>
              <w:right w:val="single" w:sz="4" w:space="0" w:color="auto"/>
            </w:tcBorders>
            <w:shd w:val="clear" w:color="000000" w:fill="DAE9F8"/>
            <w:vAlign w:val="center"/>
            <w:hideMark/>
          </w:tcPr>
          <w:p w14:paraId="0DDBD10F"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Granadilla de Abona</w:t>
            </w:r>
          </w:p>
        </w:tc>
        <w:tc>
          <w:tcPr>
            <w:tcW w:w="321" w:type="pct"/>
            <w:tcBorders>
              <w:top w:val="nil"/>
              <w:left w:val="nil"/>
              <w:bottom w:val="single" w:sz="4" w:space="0" w:color="auto"/>
              <w:right w:val="single" w:sz="4" w:space="0" w:color="auto"/>
            </w:tcBorders>
            <w:shd w:val="clear" w:color="auto" w:fill="auto"/>
            <w:vAlign w:val="center"/>
            <w:hideMark/>
          </w:tcPr>
          <w:p w14:paraId="44EFE7A5"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90.262</w:t>
            </w:r>
          </w:p>
        </w:tc>
        <w:tc>
          <w:tcPr>
            <w:tcW w:w="275" w:type="pct"/>
            <w:tcBorders>
              <w:top w:val="nil"/>
              <w:left w:val="nil"/>
              <w:bottom w:val="single" w:sz="4" w:space="0" w:color="auto"/>
              <w:right w:val="single" w:sz="4" w:space="0" w:color="auto"/>
            </w:tcBorders>
            <w:shd w:val="clear" w:color="auto" w:fill="auto"/>
            <w:vAlign w:val="center"/>
            <w:hideMark/>
          </w:tcPr>
          <w:p w14:paraId="42966B73"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162,45</w:t>
            </w:r>
          </w:p>
        </w:tc>
        <w:tc>
          <w:tcPr>
            <w:tcW w:w="373" w:type="pct"/>
            <w:tcBorders>
              <w:top w:val="nil"/>
              <w:left w:val="nil"/>
              <w:bottom w:val="single" w:sz="4" w:space="0" w:color="auto"/>
              <w:right w:val="single" w:sz="4" w:space="0" w:color="auto"/>
            </w:tcBorders>
            <w:shd w:val="clear" w:color="auto" w:fill="auto"/>
            <w:vAlign w:val="center"/>
            <w:hideMark/>
          </w:tcPr>
          <w:p w14:paraId="1FA4F1B2"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555,63</w:t>
            </w:r>
          </w:p>
        </w:tc>
        <w:tc>
          <w:tcPr>
            <w:tcW w:w="361" w:type="pct"/>
            <w:tcBorders>
              <w:top w:val="nil"/>
              <w:left w:val="nil"/>
              <w:bottom w:val="single" w:sz="4" w:space="0" w:color="auto"/>
              <w:right w:val="single" w:sz="4" w:space="0" w:color="auto"/>
            </w:tcBorders>
            <w:shd w:val="clear" w:color="auto" w:fill="auto"/>
            <w:vAlign w:val="center"/>
            <w:hideMark/>
          </w:tcPr>
          <w:p w14:paraId="15D9081E"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0,34</w:t>
            </w:r>
          </w:p>
        </w:tc>
        <w:tc>
          <w:tcPr>
            <w:tcW w:w="275" w:type="pct"/>
            <w:tcBorders>
              <w:top w:val="nil"/>
              <w:left w:val="nil"/>
              <w:bottom w:val="single" w:sz="4" w:space="0" w:color="auto"/>
              <w:right w:val="single" w:sz="4" w:space="0" w:color="auto"/>
            </w:tcBorders>
            <w:shd w:val="clear" w:color="auto" w:fill="auto"/>
            <w:noWrap/>
            <w:vAlign w:val="center"/>
            <w:hideMark/>
          </w:tcPr>
          <w:p w14:paraId="42192131"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591B3AC7"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26.320</w:t>
            </w:r>
          </w:p>
        </w:tc>
        <w:tc>
          <w:tcPr>
            <w:tcW w:w="371" w:type="pct"/>
            <w:tcBorders>
              <w:top w:val="nil"/>
              <w:left w:val="nil"/>
              <w:bottom w:val="single" w:sz="4" w:space="0" w:color="auto"/>
              <w:right w:val="single" w:sz="4" w:space="0" w:color="auto"/>
            </w:tcBorders>
            <w:shd w:val="clear" w:color="auto" w:fill="auto"/>
            <w:noWrap/>
            <w:vAlign w:val="center"/>
            <w:hideMark/>
          </w:tcPr>
          <w:p w14:paraId="04AAC64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162,02</w:t>
            </w:r>
          </w:p>
        </w:tc>
        <w:tc>
          <w:tcPr>
            <w:tcW w:w="355" w:type="pct"/>
            <w:tcBorders>
              <w:top w:val="nil"/>
              <w:left w:val="nil"/>
              <w:bottom w:val="single" w:sz="4" w:space="0" w:color="auto"/>
              <w:right w:val="single" w:sz="4" w:space="0" w:color="auto"/>
            </w:tcBorders>
            <w:shd w:val="clear" w:color="auto" w:fill="auto"/>
            <w:noWrap/>
            <w:vAlign w:val="center"/>
            <w:hideMark/>
          </w:tcPr>
          <w:p w14:paraId="268641E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079C05A8"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314,321</w:t>
            </w:r>
          </w:p>
        </w:tc>
        <w:tc>
          <w:tcPr>
            <w:tcW w:w="284" w:type="pct"/>
            <w:tcBorders>
              <w:top w:val="nil"/>
              <w:left w:val="nil"/>
              <w:bottom w:val="single" w:sz="4" w:space="0" w:color="auto"/>
              <w:right w:val="single" w:sz="4" w:space="0" w:color="auto"/>
            </w:tcBorders>
            <w:shd w:val="clear" w:color="auto" w:fill="auto"/>
            <w:noWrap/>
            <w:vAlign w:val="center"/>
            <w:hideMark/>
          </w:tcPr>
          <w:p w14:paraId="0791A85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314,321</w:t>
            </w:r>
          </w:p>
        </w:tc>
        <w:tc>
          <w:tcPr>
            <w:tcW w:w="284" w:type="pct"/>
            <w:tcBorders>
              <w:top w:val="nil"/>
              <w:left w:val="nil"/>
              <w:bottom w:val="single" w:sz="4" w:space="0" w:color="auto"/>
              <w:right w:val="single" w:sz="4" w:space="0" w:color="auto"/>
            </w:tcBorders>
            <w:shd w:val="clear" w:color="auto" w:fill="auto"/>
            <w:noWrap/>
            <w:vAlign w:val="center"/>
            <w:hideMark/>
          </w:tcPr>
          <w:p w14:paraId="79F4E9A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628,643</w:t>
            </w:r>
          </w:p>
        </w:tc>
        <w:tc>
          <w:tcPr>
            <w:tcW w:w="290" w:type="pct"/>
            <w:tcBorders>
              <w:top w:val="nil"/>
              <w:left w:val="nil"/>
              <w:bottom w:val="single" w:sz="4" w:space="0" w:color="auto"/>
              <w:right w:val="single" w:sz="4" w:space="0" w:color="auto"/>
            </w:tcBorders>
            <w:shd w:val="clear" w:color="auto" w:fill="auto"/>
            <w:noWrap/>
            <w:vAlign w:val="center"/>
            <w:hideMark/>
          </w:tcPr>
          <w:p w14:paraId="43B56F4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6,363</w:t>
            </w:r>
          </w:p>
        </w:tc>
        <w:tc>
          <w:tcPr>
            <w:tcW w:w="288" w:type="pct"/>
            <w:tcBorders>
              <w:top w:val="nil"/>
              <w:left w:val="nil"/>
              <w:bottom w:val="single" w:sz="4" w:space="0" w:color="auto"/>
              <w:right w:val="nil"/>
            </w:tcBorders>
            <w:shd w:val="clear" w:color="auto" w:fill="auto"/>
            <w:noWrap/>
            <w:vAlign w:val="center"/>
            <w:hideMark/>
          </w:tcPr>
          <w:p w14:paraId="227B0A7B"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8,680</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654DC4AF"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9</w:t>
            </w:r>
          </w:p>
        </w:tc>
      </w:tr>
      <w:tr w:rsidR="00937388" w:rsidRPr="00937388" w14:paraId="2279A200"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7539BB4C"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Tenerife</w:t>
            </w:r>
          </w:p>
        </w:tc>
        <w:tc>
          <w:tcPr>
            <w:tcW w:w="322" w:type="pct"/>
            <w:tcBorders>
              <w:top w:val="nil"/>
              <w:left w:val="nil"/>
              <w:bottom w:val="single" w:sz="4" w:space="0" w:color="auto"/>
              <w:right w:val="single" w:sz="4" w:space="0" w:color="auto"/>
            </w:tcBorders>
            <w:shd w:val="clear" w:color="000000" w:fill="DAE9F8"/>
            <w:vAlign w:val="center"/>
            <w:hideMark/>
          </w:tcPr>
          <w:p w14:paraId="42D349D2"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Adeje</w:t>
            </w:r>
          </w:p>
        </w:tc>
        <w:tc>
          <w:tcPr>
            <w:tcW w:w="321" w:type="pct"/>
            <w:tcBorders>
              <w:top w:val="nil"/>
              <w:left w:val="nil"/>
              <w:bottom w:val="single" w:sz="4" w:space="0" w:color="auto"/>
              <w:right w:val="single" w:sz="4" w:space="0" w:color="auto"/>
            </w:tcBorders>
            <w:shd w:val="clear" w:color="auto" w:fill="auto"/>
            <w:vAlign w:val="center"/>
            <w:hideMark/>
          </w:tcPr>
          <w:p w14:paraId="3EC3D6D4"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82.417</w:t>
            </w:r>
          </w:p>
        </w:tc>
        <w:tc>
          <w:tcPr>
            <w:tcW w:w="275" w:type="pct"/>
            <w:tcBorders>
              <w:top w:val="nil"/>
              <w:left w:val="nil"/>
              <w:bottom w:val="single" w:sz="4" w:space="0" w:color="auto"/>
              <w:right w:val="single" w:sz="4" w:space="0" w:color="auto"/>
            </w:tcBorders>
            <w:shd w:val="clear" w:color="auto" w:fill="auto"/>
            <w:vAlign w:val="center"/>
            <w:hideMark/>
          </w:tcPr>
          <w:p w14:paraId="7A155F2D"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105,95</w:t>
            </w:r>
          </w:p>
        </w:tc>
        <w:tc>
          <w:tcPr>
            <w:tcW w:w="373" w:type="pct"/>
            <w:tcBorders>
              <w:top w:val="nil"/>
              <w:left w:val="nil"/>
              <w:bottom w:val="single" w:sz="4" w:space="0" w:color="auto"/>
              <w:right w:val="single" w:sz="4" w:space="0" w:color="auto"/>
            </w:tcBorders>
            <w:shd w:val="clear" w:color="auto" w:fill="auto"/>
            <w:vAlign w:val="center"/>
            <w:hideMark/>
          </w:tcPr>
          <w:p w14:paraId="20F12B39"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777,89</w:t>
            </w:r>
          </w:p>
        </w:tc>
        <w:tc>
          <w:tcPr>
            <w:tcW w:w="361" w:type="pct"/>
            <w:tcBorders>
              <w:top w:val="nil"/>
              <w:left w:val="nil"/>
              <w:bottom w:val="single" w:sz="4" w:space="0" w:color="auto"/>
              <w:right w:val="single" w:sz="4" w:space="0" w:color="auto"/>
            </w:tcBorders>
            <w:shd w:val="clear" w:color="auto" w:fill="auto"/>
            <w:vAlign w:val="center"/>
            <w:hideMark/>
          </w:tcPr>
          <w:p w14:paraId="5F13F682"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0,20</w:t>
            </w:r>
          </w:p>
        </w:tc>
        <w:tc>
          <w:tcPr>
            <w:tcW w:w="275" w:type="pct"/>
            <w:tcBorders>
              <w:top w:val="nil"/>
              <w:left w:val="nil"/>
              <w:bottom w:val="single" w:sz="4" w:space="0" w:color="auto"/>
              <w:right w:val="single" w:sz="4" w:space="0" w:color="auto"/>
            </w:tcBorders>
            <w:shd w:val="clear" w:color="auto" w:fill="auto"/>
            <w:noWrap/>
            <w:vAlign w:val="center"/>
            <w:hideMark/>
          </w:tcPr>
          <w:p w14:paraId="1BE4BA0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30C1B8D2"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24.033</w:t>
            </w:r>
          </w:p>
        </w:tc>
        <w:tc>
          <w:tcPr>
            <w:tcW w:w="371" w:type="pct"/>
            <w:tcBorders>
              <w:top w:val="nil"/>
              <w:left w:val="nil"/>
              <w:bottom w:val="single" w:sz="4" w:space="0" w:color="auto"/>
              <w:right w:val="single" w:sz="4" w:space="0" w:color="auto"/>
            </w:tcBorders>
            <w:shd w:val="clear" w:color="auto" w:fill="auto"/>
            <w:noWrap/>
            <w:vAlign w:val="center"/>
            <w:hideMark/>
          </w:tcPr>
          <w:p w14:paraId="12DC2A0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226,83</w:t>
            </w:r>
          </w:p>
        </w:tc>
        <w:tc>
          <w:tcPr>
            <w:tcW w:w="355" w:type="pct"/>
            <w:tcBorders>
              <w:top w:val="nil"/>
              <w:left w:val="nil"/>
              <w:bottom w:val="single" w:sz="4" w:space="0" w:color="auto"/>
              <w:right w:val="single" w:sz="4" w:space="0" w:color="auto"/>
            </w:tcBorders>
            <w:shd w:val="clear" w:color="auto" w:fill="auto"/>
            <w:noWrap/>
            <w:vAlign w:val="center"/>
            <w:hideMark/>
          </w:tcPr>
          <w:p w14:paraId="234625CB"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552493E4"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440,054</w:t>
            </w:r>
          </w:p>
        </w:tc>
        <w:tc>
          <w:tcPr>
            <w:tcW w:w="284" w:type="pct"/>
            <w:tcBorders>
              <w:top w:val="nil"/>
              <w:left w:val="nil"/>
              <w:bottom w:val="single" w:sz="4" w:space="0" w:color="auto"/>
              <w:right w:val="single" w:sz="4" w:space="0" w:color="auto"/>
            </w:tcBorders>
            <w:shd w:val="clear" w:color="auto" w:fill="auto"/>
            <w:noWrap/>
            <w:vAlign w:val="center"/>
            <w:hideMark/>
          </w:tcPr>
          <w:p w14:paraId="774A860A"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440,054</w:t>
            </w:r>
          </w:p>
        </w:tc>
        <w:tc>
          <w:tcPr>
            <w:tcW w:w="284" w:type="pct"/>
            <w:tcBorders>
              <w:top w:val="nil"/>
              <w:left w:val="nil"/>
              <w:bottom w:val="single" w:sz="4" w:space="0" w:color="auto"/>
              <w:right w:val="single" w:sz="4" w:space="0" w:color="auto"/>
            </w:tcBorders>
            <w:shd w:val="clear" w:color="auto" w:fill="auto"/>
            <w:noWrap/>
            <w:vAlign w:val="center"/>
            <w:hideMark/>
          </w:tcPr>
          <w:p w14:paraId="0105234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880,109</w:t>
            </w:r>
          </w:p>
        </w:tc>
        <w:tc>
          <w:tcPr>
            <w:tcW w:w="290" w:type="pct"/>
            <w:tcBorders>
              <w:top w:val="nil"/>
              <w:left w:val="nil"/>
              <w:bottom w:val="single" w:sz="4" w:space="0" w:color="auto"/>
              <w:right w:val="single" w:sz="4" w:space="0" w:color="auto"/>
            </w:tcBorders>
            <w:shd w:val="clear" w:color="auto" w:fill="auto"/>
            <w:noWrap/>
            <w:vAlign w:val="center"/>
            <w:hideMark/>
          </w:tcPr>
          <w:p w14:paraId="3D26EEC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4,545</w:t>
            </w:r>
          </w:p>
        </w:tc>
        <w:tc>
          <w:tcPr>
            <w:tcW w:w="288" w:type="pct"/>
            <w:tcBorders>
              <w:top w:val="nil"/>
              <w:left w:val="nil"/>
              <w:bottom w:val="single" w:sz="4" w:space="0" w:color="auto"/>
              <w:right w:val="nil"/>
            </w:tcBorders>
            <w:shd w:val="clear" w:color="auto" w:fill="auto"/>
            <w:noWrap/>
            <w:vAlign w:val="center"/>
            <w:hideMark/>
          </w:tcPr>
          <w:p w14:paraId="19A3F50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4,662</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41FD036F"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5</w:t>
            </w:r>
          </w:p>
        </w:tc>
      </w:tr>
      <w:tr w:rsidR="00937388" w:rsidRPr="00937388" w14:paraId="2CBE7960"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2F48AA53"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Tenerife</w:t>
            </w:r>
          </w:p>
        </w:tc>
        <w:tc>
          <w:tcPr>
            <w:tcW w:w="322" w:type="pct"/>
            <w:tcBorders>
              <w:top w:val="nil"/>
              <w:left w:val="nil"/>
              <w:bottom w:val="single" w:sz="4" w:space="0" w:color="auto"/>
              <w:right w:val="single" w:sz="4" w:space="0" w:color="auto"/>
            </w:tcBorders>
            <w:shd w:val="clear" w:color="000000" w:fill="DAE9F8"/>
            <w:vAlign w:val="center"/>
            <w:hideMark/>
          </w:tcPr>
          <w:p w14:paraId="11BB0134"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La Orotava</w:t>
            </w:r>
          </w:p>
        </w:tc>
        <w:tc>
          <w:tcPr>
            <w:tcW w:w="321" w:type="pct"/>
            <w:tcBorders>
              <w:top w:val="nil"/>
              <w:left w:val="nil"/>
              <w:bottom w:val="single" w:sz="4" w:space="0" w:color="auto"/>
              <w:right w:val="single" w:sz="4" w:space="0" w:color="auto"/>
            </w:tcBorders>
            <w:shd w:val="clear" w:color="auto" w:fill="auto"/>
            <w:vAlign w:val="center"/>
            <w:hideMark/>
          </w:tcPr>
          <w:p w14:paraId="4E29F391"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69.746</w:t>
            </w:r>
          </w:p>
        </w:tc>
        <w:tc>
          <w:tcPr>
            <w:tcW w:w="275" w:type="pct"/>
            <w:tcBorders>
              <w:top w:val="nil"/>
              <w:left w:val="nil"/>
              <w:bottom w:val="single" w:sz="4" w:space="0" w:color="auto"/>
              <w:right w:val="single" w:sz="4" w:space="0" w:color="auto"/>
            </w:tcBorders>
            <w:shd w:val="clear" w:color="auto" w:fill="auto"/>
            <w:vAlign w:val="center"/>
            <w:hideMark/>
          </w:tcPr>
          <w:p w14:paraId="3A71ED0C"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207,31</w:t>
            </w:r>
          </w:p>
        </w:tc>
        <w:tc>
          <w:tcPr>
            <w:tcW w:w="373" w:type="pct"/>
            <w:tcBorders>
              <w:top w:val="nil"/>
              <w:left w:val="nil"/>
              <w:bottom w:val="single" w:sz="4" w:space="0" w:color="auto"/>
              <w:right w:val="single" w:sz="4" w:space="0" w:color="auto"/>
            </w:tcBorders>
            <w:shd w:val="clear" w:color="auto" w:fill="auto"/>
            <w:vAlign w:val="center"/>
            <w:hideMark/>
          </w:tcPr>
          <w:p w14:paraId="3F9FCA5D"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336,43</w:t>
            </w:r>
          </w:p>
        </w:tc>
        <w:tc>
          <w:tcPr>
            <w:tcW w:w="361" w:type="pct"/>
            <w:tcBorders>
              <w:top w:val="nil"/>
              <w:left w:val="nil"/>
              <w:bottom w:val="single" w:sz="4" w:space="0" w:color="auto"/>
              <w:right w:val="single" w:sz="4" w:space="0" w:color="auto"/>
            </w:tcBorders>
            <w:shd w:val="clear" w:color="auto" w:fill="auto"/>
            <w:vAlign w:val="center"/>
            <w:hideMark/>
          </w:tcPr>
          <w:p w14:paraId="702325ED"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0,12</w:t>
            </w:r>
          </w:p>
        </w:tc>
        <w:tc>
          <w:tcPr>
            <w:tcW w:w="275" w:type="pct"/>
            <w:tcBorders>
              <w:top w:val="nil"/>
              <w:left w:val="nil"/>
              <w:bottom w:val="single" w:sz="4" w:space="0" w:color="auto"/>
              <w:right w:val="single" w:sz="4" w:space="0" w:color="auto"/>
            </w:tcBorders>
            <w:shd w:val="clear" w:color="auto" w:fill="auto"/>
            <w:noWrap/>
            <w:vAlign w:val="center"/>
            <w:hideMark/>
          </w:tcPr>
          <w:p w14:paraId="0F72F4A1"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481F7DF5"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20.338</w:t>
            </w:r>
          </w:p>
        </w:tc>
        <w:tc>
          <w:tcPr>
            <w:tcW w:w="371" w:type="pct"/>
            <w:tcBorders>
              <w:top w:val="nil"/>
              <w:left w:val="nil"/>
              <w:bottom w:val="single" w:sz="4" w:space="0" w:color="auto"/>
              <w:right w:val="single" w:sz="4" w:space="0" w:color="auto"/>
            </w:tcBorders>
            <w:shd w:val="clear" w:color="auto" w:fill="auto"/>
            <w:noWrap/>
            <w:vAlign w:val="center"/>
            <w:hideMark/>
          </w:tcPr>
          <w:p w14:paraId="7B30060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98,10</w:t>
            </w:r>
          </w:p>
        </w:tc>
        <w:tc>
          <w:tcPr>
            <w:tcW w:w="355" w:type="pct"/>
            <w:tcBorders>
              <w:top w:val="nil"/>
              <w:left w:val="nil"/>
              <w:bottom w:val="single" w:sz="4" w:space="0" w:color="auto"/>
              <w:right w:val="single" w:sz="4" w:space="0" w:color="auto"/>
            </w:tcBorders>
            <w:shd w:val="clear" w:color="auto" w:fill="auto"/>
            <w:noWrap/>
            <w:vAlign w:val="center"/>
            <w:hideMark/>
          </w:tcPr>
          <w:p w14:paraId="7C65300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50F19BB8"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190,321</w:t>
            </w:r>
          </w:p>
        </w:tc>
        <w:tc>
          <w:tcPr>
            <w:tcW w:w="284" w:type="pct"/>
            <w:tcBorders>
              <w:top w:val="nil"/>
              <w:left w:val="nil"/>
              <w:bottom w:val="single" w:sz="4" w:space="0" w:color="auto"/>
              <w:right w:val="single" w:sz="4" w:space="0" w:color="auto"/>
            </w:tcBorders>
            <w:shd w:val="clear" w:color="auto" w:fill="auto"/>
            <w:noWrap/>
            <w:vAlign w:val="center"/>
            <w:hideMark/>
          </w:tcPr>
          <w:p w14:paraId="5FEFCDD0"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190,321</w:t>
            </w:r>
          </w:p>
        </w:tc>
        <w:tc>
          <w:tcPr>
            <w:tcW w:w="284" w:type="pct"/>
            <w:tcBorders>
              <w:top w:val="nil"/>
              <w:left w:val="nil"/>
              <w:bottom w:val="single" w:sz="4" w:space="0" w:color="auto"/>
              <w:right w:val="single" w:sz="4" w:space="0" w:color="auto"/>
            </w:tcBorders>
            <w:shd w:val="clear" w:color="auto" w:fill="auto"/>
            <w:noWrap/>
            <w:vAlign w:val="center"/>
            <w:hideMark/>
          </w:tcPr>
          <w:p w14:paraId="0DB79AF4"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380,643</w:t>
            </w:r>
          </w:p>
        </w:tc>
        <w:tc>
          <w:tcPr>
            <w:tcW w:w="290" w:type="pct"/>
            <w:tcBorders>
              <w:top w:val="nil"/>
              <w:left w:val="nil"/>
              <w:bottom w:val="single" w:sz="4" w:space="0" w:color="auto"/>
              <w:right w:val="single" w:sz="4" w:space="0" w:color="auto"/>
            </w:tcBorders>
            <w:shd w:val="clear" w:color="auto" w:fill="auto"/>
            <w:noWrap/>
            <w:vAlign w:val="center"/>
            <w:hideMark/>
          </w:tcPr>
          <w:p w14:paraId="57C035D1"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10,509</w:t>
            </w:r>
          </w:p>
        </w:tc>
        <w:tc>
          <w:tcPr>
            <w:tcW w:w="288" w:type="pct"/>
            <w:tcBorders>
              <w:top w:val="nil"/>
              <w:left w:val="nil"/>
              <w:bottom w:val="single" w:sz="4" w:space="0" w:color="auto"/>
              <w:right w:val="nil"/>
            </w:tcBorders>
            <w:shd w:val="clear" w:color="auto" w:fill="auto"/>
            <w:noWrap/>
            <w:vAlign w:val="center"/>
            <w:hideMark/>
          </w:tcPr>
          <w:p w14:paraId="03DD6F17"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2,393</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60FB88DD"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3</w:t>
            </w:r>
          </w:p>
        </w:tc>
      </w:tr>
      <w:tr w:rsidR="00937388" w:rsidRPr="00937388" w14:paraId="1014BA9D"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224331B7"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Tenerife</w:t>
            </w:r>
          </w:p>
        </w:tc>
        <w:tc>
          <w:tcPr>
            <w:tcW w:w="322" w:type="pct"/>
            <w:tcBorders>
              <w:top w:val="nil"/>
              <w:left w:val="nil"/>
              <w:bottom w:val="single" w:sz="4" w:space="0" w:color="auto"/>
              <w:right w:val="single" w:sz="4" w:space="0" w:color="auto"/>
            </w:tcBorders>
            <w:shd w:val="clear" w:color="000000" w:fill="DAE9F8"/>
            <w:vAlign w:val="center"/>
            <w:hideMark/>
          </w:tcPr>
          <w:p w14:paraId="06D70B28"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Los Realejos</w:t>
            </w:r>
          </w:p>
        </w:tc>
        <w:tc>
          <w:tcPr>
            <w:tcW w:w="321" w:type="pct"/>
            <w:tcBorders>
              <w:top w:val="nil"/>
              <w:left w:val="nil"/>
              <w:bottom w:val="single" w:sz="4" w:space="0" w:color="auto"/>
              <w:right w:val="single" w:sz="4" w:space="0" w:color="auto"/>
            </w:tcBorders>
            <w:shd w:val="clear" w:color="auto" w:fill="auto"/>
            <w:vAlign w:val="center"/>
            <w:hideMark/>
          </w:tcPr>
          <w:p w14:paraId="02D3B090"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61.126</w:t>
            </w:r>
          </w:p>
        </w:tc>
        <w:tc>
          <w:tcPr>
            <w:tcW w:w="275" w:type="pct"/>
            <w:tcBorders>
              <w:top w:val="nil"/>
              <w:left w:val="nil"/>
              <w:bottom w:val="single" w:sz="4" w:space="0" w:color="auto"/>
              <w:right w:val="single" w:sz="4" w:space="0" w:color="auto"/>
            </w:tcBorders>
            <w:shd w:val="clear" w:color="auto" w:fill="auto"/>
            <w:vAlign w:val="center"/>
            <w:hideMark/>
          </w:tcPr>
          <w:p w14:paraId="0E292C2D"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57,09</w:t>
            </w:r>
          </w:p>
        </w:tc>
        <w:tc>
          <w:tcPr>
            <w:tcW w:w="373" w:type="pct"/>
            <w:tcBorders>
              <w:top w:val="nil"/>
              <w:left w:val="nil"/>
              <w:bottom w:val="single" w:sz="4" w:space="0" w:color="auto"/>
              <w:right w:val="single" w:sz="4" w:space="0" w:color="auto"/>
            </w:tcBorders>
            <w:shd w:val="clear" w:color="auto" w:fill="auto"/>
            <w:vAlign w:val="center"/>
            <w:hideMark/>
          </w:tcPr>
          <w:p w14:paraId="5C90861A"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1.070,69</w:t>
            </w:r>
          </w:p>
        </w:tc>
        <w:tc>
          <w:tcPr>
            <w:tcW w:w="361" w:type="pct"/>
            <w:tcBorders>
              <w:top w:val="nil"/>
              <w:left w:val="nil"/>
              <w:bottom w:val="single" w:sz="4" w:space="0" w:color="auto"/>
              <w:right w:val="single" w:sz="4" w:space="0" w:color="auto"/>
            </w:tcBorders>
            <w:shd w:val="clear" w:color="auto" w:fill="auto"/>
            <w:vAlign w:val="center"/>
            <w:hideMark/>
          </w:tcPr>
          <w:p w14:paraId="2F75766D"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0,23</w:t>
            </w:r>
          </w:p>
        </w:tc>
        <w:tc>
          <w:tcPr>
            <w:tcW w:w="275" w:type="pct"/>
            <w:tcBorders>
              <w:top w:val="nil"/>
              <w:left w:val="nil"/>
              <w:bottom w:val="single" w:sz="4" w:space="0" w:color="auto"/>
              <w:right w:val="single" w:sz="4" w:space="0" w:color="auto"/>
            </w:tcBorders>
            <w:shd w:val="clear" w:color="auto" w:fill="auto"/>
            <w:noWrap/>
            <w:vAlign w:val="center"/>
            <w:hideMark/>
          </w:tcPr>
          <w:p w14:paraId="484D0B6A"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4EBBB6DA"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17.824</w:t>
            </w:r>
          </w:p>
        </w:tc>
        <w:tc>
          <w:tcPr>
            <w:tcW w:w="371" w:type="pct"/>
            <w:tcBorders>
              <w:top w:val="nil"/>
              <w:left w:val="nil"/>
              <w:bottom w:val="single" w:sz="4" w:space="0" w:color="auto"/>
              <w:right w:val="single" w:sz="4" w:space="0" w:color="auto"/>
            </w:tcBorders>
            <w:shd w:val="clear" w:color="auto" w:fill="auto"/>
            <w:noWrap/>
            <w:vAlign w:val="center"/>
            <w:hideMark/>
          </w:tcPr>
          <w:p w14:paraId="12629EC4"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312,21</w:t>
            </w:r>
          </w:p>
        </w:tc>
        <w:tc>
          <w:tcPr>
            <w:tcW w:w="355" w:type="pct"/>
            <w:tcBorders>
              <w:top w:val="nil"/>
              <w:left w:val="nil"/>
              <w:bottom w:val="single" w:sz="4" w:space="0" w:color="auto"/>
              <w:right w:val="single" w:sz="4" w:space="0" w:color="auto"/>
            </w:tcBorders>
            <w:shd w:val="clear" w:color="auto" w:fill="auto"/>
            <w:noWrap/>
            <w:vAlign w:val="center"/>
            <w:hideMark/>
          </w:tcPr>
          <w:p w14:paraId="6C718950"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5AADA02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605,695</w:t>
            </w:r>
          </w:p>
        </w:tc>
        <w:tc>
          <w:tcPr>
            <w:tcW w:w="284" w:type="pct"/>
            <w:tcBorders>
              <w:top w:val="nil"/>
              <w:left w:val="nil"/>
              <w:bottom w:val="single" w:sz="4" w:space="0" w:color="auto"/>
              <w:right w:val="single" w:sz="4" w:space="0" w:color="auto"/>
            </w:tcBorders>
            <w:shd w:val="clear" w:color="auto" w:fill="auto"/>
            <w:noWrap/>
            <w:vAlign w:val="center"/>
            <w:hideMark/>
          </w:tcPr>
          <w:p w14:paraId="51E69738"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605,695</w:t>
            </w:r>
          </w:p>
        </w:tc>
        <w:tc>
          <w:tcPr>
            <w:tcW w:w="284" w:type="pct"/>
            <w:tcBorders>
              <w:top w:val="nil"/>
              <w:left w:val="nil"/>
              <w:bottom w:val="single" w:sz="4" w:space="0" w:color="auto"/>
              <w:right w:val="single" w:sz="4" w:space="0" w:color="auto"/>
            </w:tcBorders>
            <w:shd w:val="clear" w:color="auto" w:fill="auto"/>
            <w:noWrap/>
            <w:vAlign w:val="center"/>
            <w:hideMark/>
          </w:tcPr>
          <w:p w14:paraId="16441404"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1211,389</w:t>
            </w:r>
          </w:p>
        </w:tc>
        <w:tc>
          <w:tcPr>
            <w:tcW w:w="290" w:type="pct"/>
            <w:tcBorders>
              <w:top w:val="nil"/>
              <w:left w:val="nil"/>
              <w:bottom w:val="single" w:sz="4" w:space="0" w:color="auto"/>
              <w:right w:val="single" w:sz="4" w:space="0" w:color="auto"/>
            </w:tcBorders>
            <w:shd w:val="clear" w:color="auto" w:fill="auto"/>
            <w:noWrap/>
            <w:vAlign w:val="center"/>
            <w:hideMark/>
          </w:tcPr>
          <w:p w14:paraId="4CC09AAB"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3,302</w:t>
            </w:r>
          </w:p>
        </w:tc>
        <w:tc>
          <w:tcPr>
            <w:tcW w:w="288" w:type="pct"/>
            <w:tcBorders>
              <w:top w:val="nil"/>
              <w:left w:val="nil"/>
              <w:bottom w:val="single" w:sz="4" w:space="0" w:color="auto"/>
              <w:right w:val="nil"/>
            </w:tcBorders>
            <w:shd w:val="clear" w:color="auto" w:fill="auto"/>
            <w:noWrap/>
            <w:vAlign w:val="center"/>
            <w:hideMark/>
          </w:tcPr>
          <w:p w14:paraId="13FA7B53"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4,006</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0B59D388"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5</w:t>
            </w:r>
          </w:p>
        </w:tc>
      </w:tr>
      <w:tr w:rsidR="00937388" w:rsidRPr="00937388" w14:paraId="7FA10E8B"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0647C0FA"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Tenerife</w:t>
            </w:r>
          </w:p>
        </w:tc>
        <w:tc>
          <w:tcPr>
            <w:tcW w:w="322" w:type="pct"/>
            <w:tcBorders>
              <w:top w:val="nil"/>
              <w:left w:val="nil"/>
              <w:bottom w:val="single" w:sz="4" w:space="0" w:color="auto"/>
              <w:right w:val="single" w:sz="4" w:space="0" w:color="auto"/>
            </w:tcBorders>
            <w:shd w:val="clear" w:color="000000" w:fill="DAE9F8"/>
            <w:vAlign w:val="center"/>
            <w:hideMark/>
          </w:tcPr>
          <w:p w14:paraId="09C2E32E"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Puerto de la Cruz</w:t>
            </w:r>
          </w:p>
        </w:tc>
        <w:tc>
          <w:tcPr>
            <w:tcW w:w="321" w:type="pct"/>
            <w:tcBorders>
              <w:top w:val="nil"/>
              <w:left w:val="nil"/>
              <w:bottom w:val="single" w:sz="4" w:space="0" w:color="auto"/>
              <w:right w:val="single" w:sz="4" w:space="0" w:color="auto"/>
            </w:tcBorders>
            <w:shd w:val="clear" w:color="auto" w:fill="auto"/>
            <w:vAlign w:val="center"/>
            <w:hideMark/>
          </w:tcPr>
          <w:p w14:paraId="14922392"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50.681</w:t>
            </w:r>
          </w:p>
        </w:tc>
        <w:tc>
          <w:tcPr>
            <w:tcW w:w="275" w:type="pct"/>
            <w:tcBorders>
              <w:top w:val="nil"/>
              <w:left w:val="nil"/>
              <w:bottom w:val="single" w:sz="4" w:space="0" w:color="auto"/>
              <w:right w:val="single" w:sz="4" w:space="0" w:color="auto"/>
            </w:tcBorders>
            <w:shd w:val="clear" w:color="auto" w:fill="auto"/>
            <w:vAlign w:val="center"/>
            <w:hideMark/>
          </w:tcPr>
          <w:p w14:paraId="456B52EF"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8,73</w:t>
            </w:r>
          </w:p>
        </w:tc>
        <w:tc>
          <w:tcPr>
            <w:tcW w:w="373" w:type="pct"/>
            <w:tcBorders>
              <w:top w:val="nil"/>
              <w:left w:val="nil"/>
              <w:bottom w:val="single" w:sz="4" w:space="0" w:color="auto"/>
              <w:right w:val="single" w:sz="4" w:space="0" w:color="auto"/>
            </w:tcBorders>
            <w:shd w:val="clear" w:color="auto" w:fill="auto"/>
            <w:vAlign w:val="center"/>
            <w:hideMark/>
          </w:tcPr>
          <w:p w14:paraId="41596BD2"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5.805,33</w:t>
            </w:r>
          </w:p>
        </w:tc>
        <w:tc>
          <w:tcPr>
            <w:tcW w:w="361" w:type="pct"/>
            <w:tcBorders>
              <w:top w:val="nil"/>
              <w:left w:val="nil"/>
              <w:bottom w:val="single" w:sz="4" w:space="0" w:color="auto"/>
              <w:right w:val="single" w:sz="4" w:space="0" w:color="auto"/>
            </w:tcBorders>
            <w:shd w:val="clear" w:color="auto" w:fill="auto"/>
            <w:vAlign w:val="center"/>
            <w:hideMark/>
          </w:tcPr>
          <w:p w14:paraId="1E8A3EB1"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0,99</w:t>
            </w:r>
          </w:p>
        </w:tc>
        <w:tc>
          <w:tcPr>
            <w:tcW w:w="275" w:type="pct"/>
            <w:tcBorders>
              <w:top w:val="nil"/>
              <w:left w:val="nil"/>
              <w:bottom w:val="single" w:sz="4" w:space="0" w:color="auto"/>
              <w:right w:val="single" w:sz="4" w:space="0" w:color="auto"/>
            </w:tcBorders>
            <w:shd w:val="clear" w:color="auto" w:fill="auto"/>
            <w:noWrap/>
            <w:vAlign w:val="center"/>
            <w:hideMark/>
          </w:tcPr>
          <w:p w14:paraId="3893D941"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1B025AF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14.778</w:t>
            </w:r>
          </w:p>
        </w:tc>
        <w:tc>
          <w:tcPr>
            <w:tcW w:w="371" w:type="pct"/>
            <w:tcBorders>
              <w:top w:val="nil"/>
              <w:left w:val="nil"/>
              <w:bottom w:val="single" w:sz="4" w:space="0" w:color="auto"/>
              <w:right w:val="single" w:sz="4" w:space="0" w:color="auto"/>
            </w:tcBorders>
            <w:shd w:val="clear" w:color="auto" w:fill="auto"/>
            <w:noWrap/>
            <w:vAlign w:val="center"/>
            <w:hideMark/>
          </w:tcPr>
          <w:p w14:paraId="4469ADF2"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1.692,83</w:t>
            </w:r>
          </w:p>
        </w:tc>
        <w:tc>
          <w:tcPr>
            <w:tcW w:w="355" w:type="pct"/>
            <w:tcBorders>
              <w:top w:val="nil"/>
              <w:left w:val="nil"/>
              <w:bottom w:val="single" w:sz="4" w:space="0" w:color="auto"/>
              <w:right w:val="single" w:sz="4" w:space="0" w:color="auto"/>
            </w:tcBorders>
            <w:shd w:val="clear" w:color="auto" w:fill="auto"/>
            <w:noWrap/>
            <w:vAlign w:val="center"/>
            <w:hideMark/>
          </w:tcPr>
          <w:p w14:paraId="2542F76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URBANA</w:t>
            </w:r>
          </w:p>
        </w:tc>
        <w:tc>
          <w:tcPr>
            <w:tcW w:w="284" w:type="pct"/>
            <w:tcBorders>
              <w:top w:val="nil"/>
              <w:left w:val="nil"/>
              <w:bottom w:val="single" w:sz="4" w:space="0" w:color="auto"/>
              <w:right w:val="single" w:sz="4" w:space="0" w:color="auto"/>
            </w:tcBorders>
            <w:shd w:val="clear" w:color="auto" w:fill="auto"/>
            <w:noWrap/>
            <w:vAlign w:val="center"/>
            <w:hideMark/>
          </w:tcPr>
          <w:p w14:paraId="151AFAA0"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3284,096</w:t>
            </w:r>
          </w:p>
        </w:tc>
        <w:tc>
          <w:tcPr>
            <w:tcW w:w="284" w:type="pct"/>
            <w:tcBorders>
              <w:top w:val="nil"/>
              <w:left w:val="nil"/>
              <w:bottom w:val="single" w:sz="4" w:space="0" w:color="auto"/>
              <w:right w:val="single" w:sz="4" w:space="0" w:color="auto"/>
            </w:tcBorders>
            <w:shd w:val="clear" w:color="auto" w:fill="auto"/>
            <w:noWrap/>
            <w:vAlign w:val="center"/>
            <w:hideMark/>
          </w:tcPr>
          <w:p w14:paraId="470D806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3284,096</w:t>
            </w:r>
          </w:p>
        </w:tc>
        <w:tc>
          <w:tcPr>
            <w:tcW w:w="284" w:type="pct"/>
            <w:tcBorders>
              <w:top w:val="nil"/>
              <w:left w:val="nil"/>
              <w:bottom w:val="single" w:sz="4" w:space="0" w:color="auto"/>
              <w:right w:val="single" w:sz="4" w:space="0" w:color="auto"/>
            </w:tcBorders>
            <w:shd w:val="clear" w:color="auto" w:fill="auto"/>
            <w:noWrap/>
            <w:vAlign w:val="center"/>
            <w:hideMark/>
          </w:tcPr>
          <w:p w14:paraId="6C04A731"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6568,193</w:t>
            </w:r>
          </w:p>
        </w:tc>
        <w:tc>
          <w:tcPr>
            <w:tcW w:w="290" w:type="pct"/>
            <w:tcBorders>
              <w:top w:val="nil"/>
              <w:left w:val="nil"/>
              <w:bottom w:val="single" w:sz="4" w:space="0" w:color="auto"/>
              <w:right w:val="single" w:sz="4" w:space="0" w:color="auto"/>
            </w:tcBorders>
            <w:shd w:val="clear" w:color="auto" w:fill="auto"/>
            <w:noWrap/>
            <w:vAlign w:val="center"/>
            <w:hideMark/>
          </w:tcPr>
          <w:p w14:paraId="098EFB97"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0,609</w:t>
            </w:r>
          </w:p>
        </w:tc>
        <w:tc>
          <w:tcPr>
            <w:tcW w:w="288" w:type="pct"/>
            <w:tcBorders>
              <w:top w:val="nil"/>
              <w:left w:val="nil"/>
              <w:bottom w:val="single" w:sz="4" w:space="0" w:color="auto"/>
              <w:right w:val="nil"/>
            </w:tcBorders>
            <w:shd w:val="clear" w:color="auto" w:fill="auto"/>
            <w:noWrap/>
            <w:vAlign w:val="center"/>
            <w:hideMark/>
          </w:tcPr>
          <w:p w14:paraId="4D567BD7"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14,192</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09D9B27D"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15</w:t>
            </w:r>
          </w:p>
        </w:tc>
      </w:tr>
      <w:tr w:rsidR="00937388" w:rsidRPr="00937388" w14:paraId="18772538"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60B7DFFB"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Tenerife</w:t>
            </w:r>
          </w:p>
        </w:tc>
        <w:tc>
          <w:tcPr>
            <w:tcW w:w="322" w:type="pct"/>
            <w:tcBorders>
              <w:top w:val="nil"/>
              <w:left w:val="nil"/>
              <w:bottom w:val="single" w:sz="4" w:space="0" w:color="auto"/>
              <w:right w:val="single" w:sz="4" w:space="0" w:color="auto"/>
            </w:tcBorders>
            <w:shd w:val="clear" w:color="000000" w:fill="DAE9F8"/>
            <w:vAlign w:val="center"/>
            <w:hideMark/>
          </w:tcPr>
          <w:p w14:paraId="09189932"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Candelaria</w:t>
            </w:r>
          </w:p>
        </w:tc>
        <w:tc>
          <w:tcPr>
            <w:tcW w:w="321" w:type="pct"/>
            <w:tcBorders>
              <w:top w:val="nil"/>
              <w:left w:val="nil"/>
              <w:bottom w:val="single" w:sz="4" w:space="0" w:color="auto"/>
              <w:right w:val="single" w:sz="4" w:space="0" w:color="auto"/>
            </w:tcBorders>
            <w:shd w:val="clear" w:color="auto" w:fill="auto"/>
            <w:vAlign w:val="center"/>
            <w:hideMark/>
          </w:tcPr>
          <w:p w14:paraId="0FB9D40E"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47.140</w:t>
            </w:r>
          </w:p>
        </w:tc>
        <w:tc>
          <w:tcPr>
            <w:tcW w:w="275" w:type="pct"/>
            <w:tcBorders>
              <w:top w:val="nil"/>
              <w:left w:val="nil"/>
              <w:bottom w:val="single" w:sz="4" w:space="0" w:color="auto"/>
              <w:right w:val="single" w:sz="4" w:space="0" w:color="auto"/>
            </w:tcBorders>
            <w:shd w:val="clear" w:color="auto" w:fill="auto"/>
            <w:vAlign w:val="center"/>
            <w:hideMark/>
          </w:tcPr>
          <w:p w14:paraId="6708DC19"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49,18</w:t>
            </w:r>
          </w:p>
        </w:tc>
        <w:tc>
          <w:tcPr>
            <w:tcW w:w="373" w:type="pct"/>
            <w:tcBorders>
              <w:top w:val="nil"/>
              <w:left w:val="nil"/>
              <w:bottom w:val="single" w:sz="4" w:space="0" w:color="auto"/>
              <w:right w:val="single" w:sz="4" w:space="0" w:color="auto"/>
            </w:tcBorders>
            <w:shd w:val="clear" w:color="auto" w:fill="auto"/>
            <w:vAlign w:val="center"/>
            <w:hideMark/>
          </w:tcPr>
          <w:p w14:paraId="59F0A211"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958,52</w:t>
            </w:r>
          </w:p>
        </w:tc>
        <w:tc>
          <w:tcPr>
            <w:tcW w:w="361" w:type="pct"/>
            <w:tcBorders>
              <w:top w:val="nil"/>
              <w:left w:val="nil"/>
              <w:bottom w:val="single" w:sz="4" w:space="0" w:color="auto"/>
              <w:right w:val="single" w:sz="4" w:space="0" w:color="auto"/>
            </w:tcBorders>
            <w:shd w:val="clear" w:color="auto" w:fill="auto"/>
            <w:vAlign w:val="center"/>
            <w:hideMark/>
          </w:tcPr>
          <w:p w14:paraId="7F865118"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0,32</w:t>
            </w:r>
          </w:p>
        </w:tc>
        <w:tc>
          <w:tcPr>
            <w:tcW w:w="275" w:type="pct"/>
            <w:tcBorders>
              <w:top w:val="nil"/>
              <w:left w:val="nil"/>
              <w:bottom w:val="single" w:sz="4" w:space="0" w:color="auto"/>
              <w:right w:val="single" w:sz="4" w:space="0" w:color="auto"/>
            </w:tcBorders>
            <w:shd w:val="clear" w:color="auto" w:fill="auto"/>
            <w:noWrap/>
            <w:vAlign w:val="center"/>
            <w:hideMark/>
          </w:tcPr>
          <w:p w14:paraId="5EE20DA3"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2132133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13.746</w:t>
            </w:r>
          </w:p>
        </w:tc>
        <w:tc>
          <w:tcPr>
            <w:tcW w:w="371" w:type="pct"/>
            <w:tcBorders>
              <w:top w:val="nil"/>
              <w:left w:val="nil"/>
              <w:bottom w:val="single" w:sz="4" w:space="0" w:color="auto"/>
              <w:right w:val="single" w:sz="4" w:space="0" w:color="auto"/>
            </w:tcBorders>
            <w:shd w:val="clear" w:color="auto" w:fill="auto"/>
            <w:noWrap/>
            <w:vAlign w:val="center"/>
            <w:hideMark/>
          </w:tcPr>
          <w:p w14:paraId="1918C9A7"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279,51</w:t>
            </w:r>
          </w:p>
        </w:tc>
        <w:tc>
          <w:tcPr>
            <w:tcW w:w="355" w:type="pct"/>
            <w:tcBorders>
              <w:top w:val="nil"/>
              <w:left w:val="nil"/>
              <w:bottom w:val="single" w:sz="4" w:space="0" w:color="auto"/>
              <w:right w:val="single" w:sz="4" w:space="0" w:color="auto"/>
            </w:tcBorders>
            <w:shd w:val="clear" w:color="auto" w:fill="auto"/>
            <w:noWrap/>
            <w:vAlign w:val="center"/>
            <w:hideMark/>
          </w:tcPr>
          <w:p w14:paraId="66FCD1E0"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0C0C5FC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542,240</w:t>
            </w:r>
          </w:p>
        </w:tc>
        <w:tc>
          <w:tcPr>
            <w:tcW w:w="284" w:type="pct"/>
            <w:tcBorders>
              <w:top w:val="nil"/>
              <w:left w:val="nil"/>
              <w:bottom w:val="single" w:sz="4" w:space="0" w:color="auto"/>
              <w:right w:val="single" w:sz="4" w:space="0" w:color="auto"/>
            </w:tcBorders>
            <w:shd w:val="clear" w:color="auto" w:fill="auto"/>
            <w:noWrap/>
            <w:vAlign w:val="center"/>
            <w:hideMark/>
          </w:tcPr>
          <w:p w14:paraId="51C35A97"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542,240</w:t>
            </w:r>
          </w:p>
        </w:tc>
        <w:tc>
          <w:tcPr>
            <w:tcW w:w="284" w:type="pct"/>
            <w:tcBorders>
              <w:top w:val="nil"/>
              <w:left w:val="nil"/>
              <w:bottom w:val="single" w:sz="4" w:space="0" w:color="auto"/>
              <w:right w:val="single" w:sz="4" w:space="0" w:color="auto"/>
            </w:tcBorders>
            <w:shd w:val="clear" w:color="auto" w:fill="auto"/>
            <w:noWrap/>
            <w:vAlign w:val="center"/>
            <w:hideMark/>
          </w:tcPr>
          <w:p w14:paraId="4E773204"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1084,480</w:t>
            </w:r>
          </w:p>
        </w:tc>
        <w:tc>
          <w:tcPr>
            <w:tcW w:w="290" w:type="pct"/>
            <w:tcBorders>
              <w:top w:val="nil"/>
              <w:left w:val="nil"/>
              <w:bottom w:val="single" w:sz="4" w:space="0" w:color="auto"/>
              <w:right w:val="single" w:sz="4" w:space="0" w:color="auto"/>
            </w:tcBorders>
            <w:shd w:val="clear" w:color="auto" w:fill="auto"/>
            <w:noWrap/>
            <w:vAlign w:val="center"/>
            <w:hideMark/>
          </w:tcPr>
          <w:p w14:paraId="4DC69127"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3,688</w:t>
            </w:r>
          </w:p>
        </w:tc>
        <w:tc>
          <w:tcPr>
            <w:tcW w:w="288" w:type="pct"/>
            <w:tcBorders>
              <w:top w:val="nil"/>
              <w:left w:val="nil"/>
              <w:bottom w:val="single" w:sz="4" w:space="0" w:color="auto"/>
              <w:right w:val="nil"/>
            </w:tcBorders>
            <w:shd w:val="clear" w:color="auto" w:fill="auto"/>
            <w:noWrap/>
            <w:vAlign w:val="center"/>
            <w:hideMark/>
          </w:tcPr>
          <w:p w14:paraId="55BB6CD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4,267</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124C697A"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5</w:t>
            </w:r>
          </w:p>
        </w:tc>
      </w:tr>
      <w:tr w:rsidR="00937388" w:rsidRPr="00937388" w14:paraId="09BF6F56"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2DDB9C27"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Tenerife</w:t>
            </w:r>
          </w:p>
        </w:tc>
        <w:tc>
          <w:tcPr>
            <w:tcW w:w="322" w:type="pct"/>
            <w:tcBorders>
              <w:top w:val="nil"/>
              <w:left w:val="nil"/>
              <w:bottom w:val="single" w:sz="4" w:space="0" w:color="auto"/>
              <w:right w:val="single" w:sz="4" w:space="0" w:color="auto"/>
            </w:tcBorders>
            <w:shd w:val="clear" w:color="000000" w:fill="DAE9F8"/>
            <w:vAlign w:val="center"/>
            <w:hideMark/>
          </w:tcPr>
          <w:p w14:paraId="5D025098"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Tacoronte</w:t>
            </w:r>
          </w:p>
        </w:tc>
        <w:tc>
          <w:tcPr>
            <w:tcW w:w="321" w:type="pct"/>
            <w:tcBorders>
              <w:top w:val="nil"/>
              <w:left w:val="nil"/>
              <w:bottom w:val="single" w:sz="4" w:space="0" w:color="auto"/>
              <w:right w:val="single" w:sz="4" w:space="0" w:color="auto"/>
            </w:tcBorders>
            <w:shd w:val="clear" w:color="auto" w:fill="auto"/>
            <w:vAlign w:val="center"/>
            <w:hideMark/>
          </w:tcPr>
          <w:p w14:paraId="3CDABB8C"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40.500</w:t>
            </w:r>
          </w:p>
        </w:tc>
        <w:tc>
          <w:tcPr>
            <w:tcW w:w="275" w:type="pct"/>
            <w:tcBorders>
              <w:top w:val="nil"/>
              <w:left w:val="nil"/>
              <w:bottom w:val="single" w:sz="4" w:space="0" w:color="auto"/>
              <w:right w:val="single" w:sz="4" w:space="0" w:color="auto"/>
            </w:tcBorders>
            <w:shd w:val="clear" w:color="auto" w:fill="auto"/>
            <w:vAlign w:val="center"/>
            <w:hideMark/>
          </w:tcPr>
          <w:p w14:paraId="2E59CC04"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30,09</w:t>
            </w:r>
          </w:p>
        </w:tc>
        <w:tc>
          <w:tcPr>
            <w:tcW w:w="373" w:type="pct"/>
            <w:tcBorders>
              <w:top w:val="nil"/>
              <w:left w:val="nil"/>
              <w:bottom w:val="single" w:sz="4" w:space="0" w:color="auto"/>
              <w:right w:val="single" w:sz="4" w:space="0" w:color="auto"/>
            </w:tcBorders>
            <w:shd w:val="clear" w:color="auto" w:fill="auto"/>
            <w:vAlign w:val="center"/>
            <w:hideMark/>
          </w:tcPr>
          <w:p w14:paraId="45F48D58"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1.345,95</w:t>
            </w:r>
          </w:p>
        </w:tc>
        <w:tc>
          <w:tcPr>
            <w:tcW w:w="361" w:type="pct"/>
            <w:tcBorders>
              <w:top w:val="nil"/>
              <w:left w:val="nil"/>
              <w:bottom w:val="single" w:sz="4" w:space="0" w:color="auto"/>
              <w:right w:val="single" w:sz="4" w:space="0" w:color="auto"/>
            </w:tcBorders>
            <w:shd w:val="clear" w:color="auto" w:fill="auto"/>
            <w:vAlign w:val="center"/>
            <w:hideMark/>
          </w:tcPr>
          <w:p w14:paraId="51DF4548"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0,50</w:t>
            </w:r>
          </w:p>
        </w:tc>
        <w:tc>
          <w:tcPr>
            <w:tcW w:w="275" w:type="pct"/>
            <w:tcBorders>
              <w:top w:val="nil"/>
              <w:left w:val="nil"/>
              <w:bottom w:val="single" w:sz="4" w:space="0" w:color="auto"/>
              <w:right w:val="single" w:sz="4" w:space="0" w:color="auto"/>
            </w:tcBorders>
            <w:shd w:val="clear" w:color="auto" w:fill="auto"/>
            <w:noWrap/>
            <w:vAlign w:val="center"/>
            <w:hideMark/>
          </w:tcPr>
          <w:p w14:paraId="7D71AC9A"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0CF77AC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11.810</w:t>
            </w:r>
          </w:p>
        </w:tc>
        <w:tc>
          <w:tcPr>
            <w:tcW w:w="371" w:type="pct"/>
            <w:tcBorders>
              <w:top w:val="nil"/>
              <w:left w:val="nil"/>
              <w:bottom w:val="single" w:sz="4" w:space="0" w:color="auto"/>
              <w:right w:val="single" w:sz="4" w:space="0" w:color="auto"/>
            </w:tcBorders>
            <w:shd w:val="clear" w:color="auto" w:fill="auto"/>
            <w:noWrap/>
            <w:vAlign w:val="center"/>
            <w:hideMark/>
          </w:tcPr>
          <w:p w14:paraId="0D2E987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392,48</w:t>
            </w:r>
          </w:p>
        </w:tc>
        <w:tc>
          <w:tcPr>
            <w:tcW w:w="355" w:type="pct"/>
            <w:tcBorders>
              <w:top w:val="nil"/>
              <w:left w:val="nil"/>
              <w:bottom w:val="single" w:sz="4" w:space="0" w:color="auto"/>
              <w:right w:val="single" w:sz="4" w:space="0" w:color="auto"/>
            </w:tcBorders>
            <w:shd w:val="clear" w:color="auto" w:fill="auto"/>
            <w:noWrap/>
            <w:vAlign w:val="center"/>
            <w:hideMark/>
          </w:tcPr>
          <w:p w14:paraId="4F9CA59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478A465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761,411</w:t>
            </w:r>
          </w:p>
        </w:tc>
        <w:tc>
          <w:tcPr>
            <w:tcW w:w="284" w:type="pct"/>
            <w:tcBorders>
              <w:top w:val="nil"/>
              <w:left w:val="nil"/>
              <w:bottom w:val="single" w:sz="4" w:space="0" w:color="auto"/>
              <w:right w:val="single" w:sz="4" w:space="0" w:color="auto"/>
            </w:tcBorders>
            <w:shd w:val="clear" w:color="auto" w:fill="auto"/>
            <w:noWrap/>
            <w:vAlign w:val="center"/>
            <w:hideMark/>
          </w:tcPr>
          <w:p w14:paraId="1EB923F7"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761,411</w:t>
            </w:r>
          </w:p>
        </w:tc>
        <w:tc>
          <w:tcPr>
            <w:tcW w:w="284" w:type="pct"/>
            <w:tcBorders>
              <w:top w:val="nil"/>
              <w:left w:val="nil"/>
              <w:bottom w:val="single" w:sz="4" w:space="0" w:color="auto"/>
              <w:right w:val="single" w:sz="4" w:space="0" w:color="auto"/>
            </w:tcBorders>
            <w:shd w:val="clear" w:color="auto" w:fill="auto"/>
            <w:noWrap/>
            <w:vAlign w:val="center"/>
            <w:hideMark/>
          </w:tcPr>
          <w:p w14:paraId="3FA5829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1522,822</w:t>
            </w:r>
          </w:p>
        </w:tc>
        <w:tc>
          <w:tcPr>
            <w:tcW w:w="290" w:type="pct"/>
            <w:tcBorders>
              <w:top w:val="nil"/>
              <w:left w:val="nil"/>
              <w:bottom w:val="single" w:sz="4" w:space="0" w:color="auto"/>
              <w:right w:val="single" w:sz="4" w:space="0" w:color="auto"/>
            </w:tcBorders>
            <w:shd w:val="clear" w:color="auto" w:fill="auto"/>
            <w:noWrap/>
            <w:vAlign w:val="center"/>
            <w:hideMark/>
          </w:tcPr>
          <w:p w14:paraId="4B8F95C0"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2,627</w:t>
            </w:r>
          </w:p>
        </w:tc>
        <w:tc>
          <w:tcPr>
            <w:tcW w:w="288" w:type="pct"/>
            <w:tcBorders>
              <w:top w:val="nil"/>
              <w:left w:val="nil"/>
              <w:bottom w:val="single" w:sz="4" w:space="0" w:color="auto"/>
              <w:right w:val="nil"/>
            </w:tcBorders>
            <w:shd w:val="clear" w:color="auto" w:fill="auto"/>
            <w:noWrap/>
            <w:vAlign w:val="center"/>
            <w:hideMark/>
          </w:tcPr>
          <w:p w14:paraId="5E70B7B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5,728</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254601CA"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6</w:t>
            </w:r>
          </w:p>
        </w:tc>
      </w:tr>
      <w:tr w:rsidR="00937388" w:rsidRPr="00937388" w14:paraId="6DFFE087"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101EFEA0"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Tenerife</w:t>
            </w:r>
          </w:p>
        </w:tc>
        <w:tc>
          <w:tcPr>
            <w:tcW w:w="322" w:type="pct"/>
            <w:tcBorders>
              <w:top w:val="nil"/>
              <w:left w:val="nil"/>
              <w:bottom w:val="single" w:sz="4" w:space="0" w:color="auto"/>
              <w:right w:val="single" w:sz="4" w:space="0" w:color="auto"/>
            </w:tcBorders>
            <w:shd w:val="clear" w:color="000000" w:fill="DAE9F8"/>
            <w:vAlign w:val="center"/>
            <w:hideMark/>
          </w:tcPr>
          <w:p w14:paraId="101B0570"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Icod de los Vinos</w:t>
            </w:r>
          </w:p>
        </w:tc>
        <w:tc>
          <w:tcPr>
            <w:tcW w:w="321" w:type="pct"/>
            <w:tcBorders>
              <w:top w:val="nil"/>
              <w:left w:val="nil"/>
              <w:bottom w:val="single" w:sz="4" w:space="0" w:color="auto"/>
              <w:right w:val="single" w:sz="4" w:space="0" w:color="auto"/>
            </w:tcBorders>
            <w:shd w:val="clear" w:color="auto" w:fill="auto"/>
            <w:vAlign w:val="center"/>
            <w:hideMark/>
          </w:tcPr>
          <w:p w14:paraId="77AC4DD6"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39.381</w:t>
            </w:r>
          </w:p>
        </w:tc>
        <w:tc>
          <w:tcPr>
            <w:tcW w:w="275" w:type="pct"/>
            <w:tcBorders>
              <w:top w:val="nil"/>
              <w:left w:val="nil"/>
              <w:bottom w:val="single" w:sz="4" w:space="0" w:color="auto"/>
              <w:right w:val="single" w:sz="4" w:space="0" w:color="auto"/>
            </w:tcBorders>
            <w:shd w:val="clear" w:color="auto" w:fill="auto"/>
            <w:vAlign w:val="center"/>
            <w:hideMark/>
          </w:tcPr>
          <w:p w14:paraId="2832F4C4"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95,91</w:t>
            </w:r>
          </w:p>
        </w:tc>
        <w:tc>
          <w:tcPr>
            <w:tcW w:w="373" w:type="pct"/>
            <w:tcBorders>
              <w:top w:val="nil"/>
              <w:left w:val="nil"/>
              <w:bottom w:val="single" w:sz="4" w:space="0" w:color="auto"/>
              <w:right w:val="single" w:sz="4" w:space="0" w:color="auto"/>
            </w:tcBorders>
            <w:shd w:val="clear" w:color="auto" w:fill="auto"/>
            <w:vAlign w:val="center"/>
            <w:hideMark/>
          </w:tcPr>
          <w:p w14:paraId="45E4DDF1"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410,60</w:t>
            </w:r>
          </w:p>
        </w:tc>
        <w:tc>
          <w:tcPr>
            <w:tcW w:w="361" w:type="pct"/>
            <w:tcBorders>
              <w:top w:val="nil"/>
              <w:left w:val="nil"/>
              <w:bottom w:val="single" w:sz="4" w:space="0" w:color="auto"/>
              <w:right w:val="single" w:sz="4" w:space="0" w:color="auto"/>
            </w:tcBorders>
            <w:shd w:val="clear" w:color="auto" w:fill="auto"/>
            <w:vAlign w:val="center"/>
            <w:hideMark/>
          </w:tcPr>
          <w:p w14:paraId="78233F1D"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0,20</w:t>
            </w:r>
          </w:p>
        </w:tc>
        <w:tc>
          <w:tcPr>
            <w:tcW w:w="275" w:type="pct"/>
            <w:tcBorders>
              <w:top w:val="nil"/>
              <w:left w:val="nil"/>
              <w:bottom w:val="single" w:sz="4" w:space="0" w:color="auto"/>
              <w:right w:val="single" w:sz="4" w:space="0" w:color="auto"/>
            </w:tcBorders>
            <w:shd w:val="clear" w:color="auto" w:fill="auto"/>
            <w:noWrap/>
            <w:vAlign w:val="center"/>
            <w:hideMark/>
          </w:tcPr>
          <w:p w14:paraId="7B393032"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5BFAE752"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11.483</w:t>
            </w:r>
          </w:p>
        </w:tc>
        <w:tc>
          <w:tcPr>
            <w:tcW w:w="371" w:type="pct"/>
            <w:tcBorders>
              <w:top w:val="nil"/>
              <w:left w:val="nil"/>
              <w:bottom w:val="single" w:sz="4" w:space="0" w:color="auto"/>
              <w:right w:val="single" w:sz="4" w:space="0" w:color="auto"/>
            </w:tcBorders>
            <w:shd w:val="clear" w:color="auto" w:fill="auto"/>
            <w:noWrap/>
            <w:vAlign w:val="center"/>
            <w:hideMark/>
          </w:tcPr>
          <w:p w14:paraId="43892A0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119,73</w:t>
            </w:r>
          </w:p>
        </w:tc>
        <w:tc>
          <w:tcPr>
            <w:tcW w:w="355" w:type="pct"/>
            <w:tcBorders>
              <w:top w:val="nil"/>
              <w:left w:val="nil"/>
              <w:bottom w:val="single" w:sz="4" w:space="0" w:color="auto"/>
              <w:right w:val="single" w:sz="4" w:space="0" w:color="auto"/>
            </w:tcBorders>
            <w:shd w:val="clear" w:color="auto" w:fill="auto"/>
            <w:noWrap/>
            <w:vAlign w:val="center"/>
            <w:hideMark/>
          </w:tcPr>
          <w:p w14:paraId="001F18D5"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44084A44"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232,280</w:t>
            </w:r>
          </w:p>
        </w:tc>
        <w:tc>
          <w:tcPr>
            <w:tcW w:w="284" w:type="pct"/>
            <w:tcBorders>
              <w:top w:val="nil"/>
              <w:left w:val="nil"/>
              <w:bottom w:val="single" w:sz="4" w:space="0" w:color="auto"/>
              <w:right w:val="single" w:sz="4" w:space="0" w:color="auto"/>
            </w:tcBorders>
            <w:shd w:val="clear" w:color="auto" w:fill="auto"/>
            <w:noWrap/>
            <w:vAlign w:val="center"/>
            <w:hideMark/>
          </w:tcPr>
          <w:p w14:paraId="0D15F6F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232,280</w:t>
            </w:r>
          </w:p>
        </w:tc>
        <w:tc>
          <w:tcPr>
            <w:tcW w:w="284" w:type="pct"/>
            <w:tcBorders>
              <w:top w:val="nil"/>
              <w:left w:val="nil"/>
              <w:bottom w:val="single" w:sz="4" w:space="0" w:color="auto"/>
              <w:right w:val="single" w:sz="4" w:space="0" w:color="auto"/>
            </w:tcBorders>
            <w:shd w:val="clear" w:color="auto" w:fill="auto"/>
            <w:noWrap/>
            <w:vAlign w:val="center"/>
            <w:hideMark/>
          </w:tcPr>
          <w:p w14:paraId="1EAFFE95"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464,559</w:t>
            </w:r>
          </w:p>
        </w:tc>
        <w:tc>
          <w:tcPr>
            <w:tcW w:w="290" w:type="pct"/>
            <w:tcBorders>
              <w:top w:val="nil"/>
              <w:left w:val="nil"/>
              <w:bottom w:val="single" w:sz="4" w:space="0" w:color="auto"/>
              <w:right w:val="single" w:sz="4" w:space="0" w:color="auto"/>
            </w:tcBorders>
            <w:shd w:val="clear" w:color="auto" w:fill="auto"/>
            <w:noWrap/>
            <w:vAlign w:val="center"/>
            <w:hideMark/>
          </w:tcPr>
          <w:p w14:paraId="60C64AFB"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8,610</w:t>
            </w:r>
          </w:p>
        </w:tc>
        <w:tc>
          <w:tcPr>
            <w:tcW w:w="288" w:type="pct"/>
            <w:tcBorders>
              <w:top w:val="nil"/>
              <w:left w:val="nil"/>
              <w:bottom w:val="single" w:sz="4" w:space="0" w:color="auto"/>
              <w:right w:val="nil"/>
            </w:tcBorders>
            <w:shd w:val="clear" w:color="auto" w:fill="auto"/>
            <w:noWrap/>
            <w:vAlign w:val="center"/>
            <w:hideMark/>
          </w:tcPr>
          <w:p w14:paraId="32376982"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2,228</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12D77067"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3</w:t>
            </w:r>
          </w:p>
        </w:tc>
      </w:tr>
      <w:tr w:rsidR="00937388" w:rsidRPr="00937388" w14:paraId="48A5BAAA"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0C559554"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Tenerife</w:t>
            </w:r>
          </w:p>
        </w:tc>
        <w:tc>
          <w:tcPr>
            <w:tcW w:w="322" w:type="pct"/>
            <w:tcBorders>
              <w:top w:val="nil"/>
              <w:left w:val="nil"/>
              <w:bottom w:val="single" w:sz="4" w:space="0" w:color="auto"/>
              <w:right w:val="single" w:sz="4" w:space="0" w:color="auto"/>
            </w:tcBorders>
            <w:shd w:val="clear" w:color="000000" w:fill="DAE9F8"/>
            <w:vAlign w:val="center"/>
            <w:hideMark/>
          </w:tcPr>
          <w:p w14:paraId="4A4E7BC6"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San Miguel de Abona</w:t>
            </w:r>
          </w:p>
        </w:tc>
        <w:tc>
          <w:tcPr>
            <w:tcW w:w="321" w:type="pct"/>
            <w:tcBorders>
              <w:top w:val="nil"/>
              <w:left w:val="nil"/>
              <w:bottom w:val="single" w:sz="4" w:space="0" w:color="auto"/>
              <w:right w:val="single" w:sz="4" w:space="0" w:color="auto"/>
            </w:tcBorders>
            <w:shd w:val="clear" w:color="auto" w:fill="auto"/>
            <w:vAlign w:val="center"/>
            <w:hideMark/>
          </w:tcPr>
          <w:p w14:paraId="3FEF46FA"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37.138</w:t>
            </w:r>
          </w:p>
        </w:tc>
        <w:tc>
          <w:tcPr>
            <w:tcW w:w="275" w:type="pct"/>
            <w:tcBorders>
              <w:top w:val="nil"/>
              <w:left w:val="nil"/>
              <w:bottom w:val="single" w:sz="4" w:space="0" w:color="auto"/>
              <w:right w:val="single" w:sz="4" w:space="0" w:color="auto"/>
            </w:tcBorders>
            <w:shd w:val="clear" w:color="auto" w:fill="auto"/>
            <w:vAlign w:val="center"/>
            <w:hideMark/>
          </w:tcPr>
          <w:p w14:paraId="5982BBD0"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42,04</w:t>
            </w:r>
          </w:p>
        </w:tc>
        <w:tc>
          <w:tcPr>
            <w:tcW w:w="373" w:type="pct"/>
            <w:tcBorders>
              <w:top w:val="nil"/>
              <w:left w:val="nil"/>
              <w:bottom w:val="single" w:sz="4" w:space="0" w:color="auto"/>
              <w:right w:val="single" w:sz="4" w:space="0" w:color="auto"/>
            </w:tcBorders>
            <w:shd w:val="clear" w:color="auto" w:fill="auto"/>
            <w:vAlign w:val="center"/>
            <w:hideMark/>
          </w:tcPr>
          <w:p w14:paraId="076BEFFC"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883,41</w:t>
            </w:r>
          </w:p>
        </w:tc>
        <w:tc>
          <w:tcPr>
            <w:tcW w:w="361" w:type="pct"/>
            <w:tcBorders>
              <w:top w:val="nil"/>
              <w:left w:val="nil"/>
              <w:bottom w:val="single" w:sz="4" w:space="0" w:color="auto"/>
              <w:right w:val="single" w:sz="4" w:space="0" w:color="auto"/>
            </w:tcBorders>
            <w:shd w:val="clear" w:color="auto" w:fill="auto"/>
            <w:vAlign w:val="center"/>
            <w:hideMark/>
          </w:tcPr>
          <w:p w14:paraId="52E24CB8"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0,31</w:t>
            </w:r>
          </w:p>
        </w:tc>
        <w:tc>
          <w:tcPr>
            <w:tcW w:w="275" w:type="pct"/>
            <w:tcBorders>
              <w:top w:val="nil"/>
              <w:left w:val="nil"/>
              <w:bottom w:val="single" w:sz="4" w:space="0" w:color="auto"/>
              <w:right w:val="single" w:sz="4" w:space="0" w:color="auto"/>
            </w:tcBorders>
            <w:shd w:val="clear" w:color="auto" w:fill="auto"/>
            <w:noWrap/>
            <w:vAlign w:val="center"/>
            <w:hideMark/>
          </w:tcPr>
          <w:p w14:paraId="4EA61532"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5487FDA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10.830</w:t>
            </w:r>
          </w:p>
        </w:tc>
        <w:tc>
          <w:tcPr>
            <w:tcW w:w="371" w:type="pct"/>
            <w:tcBorders>
              <w:top w:val="nil"/>
              <w:left w:val="nil"/>
              <w:bottom w:val="single" w:sz="4" w:space="0" w:color="auto"/>
              <w:right w:val="single" w:sz="4" w:space="0" w:color="auto"/>
            </w:tcBorders>
            <w:shd w:val="clear" w:color="auto" w:fill="auto"/>
            <w:noWrap/>
            <w:vAlign w:val="center"/>
            <w:hideMark/>
          </w:tcPr>
          <w:p w14:paraId="001AA505"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257,60</w:t>
            </w:r>
          </w:p>
        </w:tc>
        <w:tc>
          <w:tcPr>
            <w:tcW w:w="355" w:type="pct"/>
            <w:tcBorders>
              <w:top w:val="nil"/>
              <w:left w:val="nil"/>
              <w:bottom w:val="single" w:sz="4" w:space="0" w:color="auto"/>
              <w:right w:val="single" w:sz="4" w:space="0" w:color="auto"/>
            </w:tcBorders>
            <w:shd w:val="clear" w:color="auto" w:fill="auto"/>
            <w:noWrap/>
            <w:vAlign w:val="center"/>
            <w:hideMark/>
          </w:tcPr>
          <w:p w14:paraId="193970E2"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4BAC4D31"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499,747</w:t>
            </w:r>
          </w:p>
        </w:tc>
        <w:tc>
          <w:tcPr>
            <w:tcW w:w="284" w:type="pct"/>
            <w:tcBorders>
              <w:top w:val="nil"/>
              <w:left w:val="nil"/>
              <w:bottom w:val="single" w:sz="4" w:space="0" w:color="auto"/>
              <w:right w:val="single" w:sz="4" w:space="0" w:color="auto"/>
            </w:tcBorders>
            <w:shd w:val="clear" w:color="auto" w:fill="auto"/>
            <w:noWrap/>
            <w:vAlign w:val="center"/>
            <w:hideMark/>
          </w:tcPr>
          <w:p w14:paraId="2C1A36C3"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499,747</w:t>
            </w:r>
          </w:p>
        </w:tc>
        <w:tc>
          <w:tcPr>
            <w:tcW w:w="284" w:type="pct"/>
            <w:tcBorders>
              <w:top w:val="nil"/>
              <w:left w:val="nil"/>
              <w:bottom w:val="single" w:sz="4" w:space="0" w:color="auto"/>
              <w:right w:val="single" w:sz="4" w:space="0" w:color="auto"/>
            </w:tcBorders>
            <w:shd w:val="clear" w:color="auto" w:fill="auto"/>
            <w:noWrap/>
            <w:vAlign w:val="center"/>
            <w:hideMark/>
          </w:tcPr>
          <w:p w14:paraId="04B39A5B"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999,494</w:t>
            </w:r>
          </w:p>
        </w:tc>
        <w:tc>
          <w:tcPr>
            <w:tcW w:w="290" w:type="pct"/>
            <w:tcBorders>
              <w:top w:val="nil"/>
              <w:left w:val="nil"/>
              <w:bottom w:val="single" w:sz="4" w:space="0" w:color="auto"/>
              <w:right w:val="single" w:sz="4" w:space="0" w:color="auto"/>
            </w:tcBorders>
            <w:shd w:val="clear" w:color="auto" w:fill="auto"/>
            <w:noWrap/>
            <w:vAlign w:val="center"/>
            <w:hideMark/>
          </w:tcPr>
          <w:p w14:paraId="79353B6B"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4,002</w:t>
            </w:r>
          </w:p>
        </w:tc>
        <w:tc>
          <w:tcPr>
            <w:tcW w:w="288" w:type="pct"/>
            <w:tcBorders>
              <w:top w:val="nil"/>
              <w:left w:val="nil"/>
              <w:bottom w:val="single" w:sz="4" w:space="0" w:color="auto"/>
              <w:right w:val="nil"/>
            </w:tcBorders>
            <w:shd w:val="clear" w:color="auto" w:fill="auto"/>
            <w:noWrap/>
            <w:vAlign w:val="center"/>
            <w:hideMark/>
          </w:tcPr>
          <w:p w14:paraId="0A357814"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3,256</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404C42A6"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4</w:t>
            </w:r>
          </w:p>
        </w:tc>
      </w:tr>
      <w:tr w:rsidR="00937388" w:rsidRPr="00937388" w14:paraId="37737C2D"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18F6D5DD"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Tenerife</w:t>
            </w:r>
          </w:p>
        </w:tc>
        <w:tc>
          <w:tcPr>
            <w:tcW w:w="322" w:type="pct"/>
            <w:tcBorders>
              <w:top w:val="nil"/>
              <w:left w:val="nil"/>
              <w:bottom w:val="single" w:sz="4" w:space="0" w:color="auto"/>
              <w:right w:val="single" w:sz="4" w:space="0" w:color="auto"/>
            </w:tcBorders>
            <w:shd w:val="clear" w:color="000000" w:fill="DAE9F8"/>
            <w:vAlign w:val="center"/>
            <w:hideMark/>
          </w:tcPr>
          <w:p w14:paraId="50774B69"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Guía de Isora</w:t>
            </w:r>
          </w:p>
        </w:tc>
        <w:tc>
          <w:tcPr>
            <w:tcW w:w="321" w:type="pct"/>
            <w:tcBorders>
              <w:top w:val="nil"/>
              <w:left w:val="nil"/>
              <w:bottom w:val="single" w:sz="4" w:space="0" w:color="auto"/>
              <w:right w:val="single" w:sz="4" w:space="0" w:color="auto"/>
            </w:tcBorders>
            <w:shd w:val="clear" w:color="auto" w:fill="auto"/>
            <w:vAlign w:val="center"/>
            <w:hideMark/>
          </w:tcPr>
          <w:p w14:paraId="0B94E9F8"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36.637</w:t>
            </w:r>
          </w:p>
        </w:tc>
        <w:tc>
          <w:tcPr>
            <w:tcW w:w="275" w:type="pct"/>
            <w:tcBorders>
              <w:top w:val="nil"/>
              <w:left w:val="nil"/>
              <w:bottom w:val="single" w:sz="4" w:space="0" w:color="auto"/>
              <w:right w:val="single" w:sz="4" w:space="0" w:color="auto"/>
            </w:tcBorders>
            <w:shd w:val="clear" w:color="auto" w:fill="auto"/>
            <w:vAlign w:val="center"/>
            <w:hideMark/>
          </w:tcPr>
          <w:p w14:paraId="6AE07501"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143,43</w:t>
            </w:r>
          </w:p>
        </w:tc>
        <w:tc>
          <w:tcPr>
            <w:tcW w:w="373" w:type="pct"/>
            <w:tcBorders>
              <w:top w:val="nil"/>
              <w:left w:val="nil"/>
              <w:bottom w:val="single" w:sz="4" w:space="0" w:color="auto"/>
              <w:right w:val="single" w:sz="4" w:space="0" w:color="auto"/>
            </w:tcBorders>
            <w:shd w:val="clear" w:color="auto" w:fill="auto"/>
            <w:vAlign w:val="center"/>
            <w:hideMark/>
          </w:tcPr>
          <w:p w14:paraId="3FF5A41F"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255,44</w:t>
            </w:r>
          </w:p>
        </w:tc>
        <w:tc>
          <w:tcPr>
            <w:tcW w:w="361" w:type="pct"/>
            <w:tcBorders>
              <w:top w:val="nil"/>
              <w:left w:val="nil"/>
              <w:bottom w:val="single" w:sz="4" w:space="0" w:color="auto"/>
              <w:right w:val="single" w:sz="4" w:space="0" w:color="auto"/>
            </w:tcBorders>
            <w:shd w:val="clear" w:color="auto" w:fill="auto"/>
            <w:vAlign w:val="center"/>
            <w:hideMark/>
          </w:tcPr>
          <w:p w14:paraId="4DA5FD5F"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0,30</w:t>
            </w:r>
          </w:p>
        </w:tc>
        <w:tc>
          <w:tcPr>
            <w:tcW w:w="275" w:type="pct"/>
            <w:tcBorders>
              <w:top w:val="nil"/>
              <w:left w:val="nil"/>
              <w:bottom w:val="single" w:sz="4" w:space="0" w:color="auto"/>
              <w:right w:val="single" w:sz="4" w:space="0" w:color="auto"/>
            </w:tcBorders>
            <w:shd w:val="clear" w:color="auto" w:fill="auto"/>
            <w:noWrap/>
            <w:vAlign w:val="center"/>
            <w:hideMark/>
          </w:tcPr>
          <w:p w14:paraId="73F6039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3FF5C9F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10.683</w:t>
            </w:r>
          </w:p>
        </w:tc>
        <w:tc>
          <w:tcPr>
            <w:tcW w:w="371" w:type="pct"/>
            <w:tcBorders>
              <w:top w:val="nil"/>
              <w:left w:val="nil"/>
              <w:bottom w:val="single" w:sz="4" w:space="0" w:color="auto"/>
              <w:right w:val="single" w:sz="4" w:space="0" w:color="auto"/>
            </w:tcBorders>
            <w:shd w:val="clear" w:color="auto" w:fill="auto"/>
            <w:noWrap/>
            <w:vAlign w:val="center"/>
            <w:hideMark/>
          </w:tcPr>
          <w:p w14:paraId="53531061"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74,49</w:t>
            </w:r>
          </w:p>
        </w:tc>
        <w:tc>
          <w:tcPr>
            <w:tcW w:w="355" w:type="pct"/>
            <w:tcBorders>
              <w:top w:val="nil"/>
              <w:left w:val="nil"/>
              <w:bottom w:val="single" w:sz="4" w:space="0" w:color="auto"/>
              <w:right w:val="single" w:sz="4" w:space="0" w:color="auto"/>
            </w:tcBorders>
            <w:shd w:val="clear" w:color="auto" w:fill="auto"/>
            <w:noWrap/>
            <w:vAlign w:val="center"/>
            <w:hideMark/>
          </w:tcPr>
          <w:p w14:paraId="34A843CA"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363D5B1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144,502</w:t>
            </w:r>
          </w:p>
        </w:tc>
        <w:tc>
          <w:tcPr>
            <w:tcW w:w="284" w:type="pct"/>
            <w:tcBorders>
              <w:top w:val="nil"/>
              <w:left w:val="nil"/>
              <w:bottom w:val="single" w:sz="4" w:space="0" w:color="auto"/>
              <w:right w:val="single" w:sz="4" w:space="0" w:color="auto"/>
            </w:tcBorders>
            <w:shd w:val="clear" w:color="auto" w:fill="auto"/>
            <w:noWrap/>
            <w:vAlign w:val="center"/>
            <w:hideMark/>
          </w:tcPr>
          <w:p w14:paraId="6ADCA931"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144,502</w:t>
            </w:r>
          </w:p>
        </w:tc>
        <w:tc>
          <w:tcPr>
            <w:tcW w:w="284" w:type="pct"/>
            <w:tcBorders>
              <w:top w:val="nil"/>
              <w:left w:val="nil"/>
              <w:bottom w:val="single" w:sz="4" w:space="0" w:color="auto"/>
              <w:right w:val="single" w:sz="4" w:space="0" w:color="auto"/>
            </w:tcBorders>
            <w:shd w:val="clear" w:color="auto" w:fill="auto"/>
            <w:noWrap/>
            <w:vAlign w:val="center"/>
            <w:hideMark/>
          </w:tcPr>
          <w:p w14:paraId="2E53B83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289,004</w:t>
            </w:r>
          </w:p>
        </w:tc>
        <w:tc>
          <w:tcPr>
            <w:tcW w:w="290" w:type="pct"/>
            <w:tcBorders>
              <w:top w:val="nil"/>
              <w:left w:val="nil"/>
              <w:bottom w:val="single" w:sz="4" w:space="0" w:color="auto"/>
              <w:right w:val="single" w:sz="4" w:space="0" w:color="auto"/>
            </w:tcBorders>
            <w:shd w:val="clear" w:color="auto" w:fill="auto"/>
            <w:noWrap/>
            <w:vAlign w:val="center"/>
            <w:hideMark/>
          </w:tcPr>
          <w:p w14:paraId="5CCEA963"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13,841</w:t>
            </w:r>
          </w:p>
        </w:tc>
        <w:tc>
          <w:tcPr>
            <w:tcW w:w="288" w:type="pct"/>
            <w:tcBorders>
              <w:top w:val="nil"/>
              <w:left w:val="nil"/>
              <w:bottom w:val="single" w:sz="4" w:space="0" w:color="auto"/>
              <w:right w:val="nil"/>
            </w:tcBorders>
            <w:shd w:val="clear" w:color="auto" w:fill="auto"/>
            <w:noWrap/>
            <w:vAlign w:val="center"/>
            <w:hideMark/>
          </w:tcPr>
          <w:p w14:paraId="7F45168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3,109</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187E1189"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4</w:t>
            </w:r>
          </w:p>
        </w:tc>
      </w:tr>
      <w:tr w:rsidR="00937388" w:rsidRPr="00937388" w14:paraId="25179398"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646FA828"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Tenerife</w:t>
            </w:r>
          </w:p>
        </w:tc>
        <w:tc>
          <w:tcPr>
            <w:tcW w:w="322" w:type="pct"/>
            <w:tcBorders>
              <w:top w:val="nil"/>
              <w:left w:val="nil"/>
              <w:bottom w:val="single" w:sz="4" w:space="0" w:color="auto"/>
              <w:right w:val="single" w:sz="4" w:space="0" w:color="auto"/>
            </w:tcBorders>
            <w:shd w:val="clear" w:color="000000" w:fill="DAE9F8"/>
            <w:vAlign w:val="center"/>
            <w:hideMark/>
          </w:tcPr>
          <w:p w14:paraId="2A92F042"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Güímar</w:t>
            </w:r>
          </w:p>
        </w:tc>
        <w:tc>
          <w:tcPr>
            <w:tcW w:w="321" w:type="pct"/>
            <w:tcBorders>
              <w:top w:val="nil"/>
              <w:left w:val="nil"/>
              <w:bottom w:val="single" w:sz="4" w:space="0" w:color="auto"/>
              <w:right w:val="single" w:sz="4" w:space="0" w:color="auto"/>
            </w:tcBorders>
            <w:shd w:val="clear" w:color="auto" w:fill="auto"/>
            <w:vAlign w:val="center"/>
            <w:hideMark/>
          </w:tcPr>
          <w:p w14:paraId="6217D2C4"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35.381</w:t>
            </w:r>
          </w:p>
        </w:tc>
        <w:tc>
          <w:tcPr>
            <w:tcW w:w="275" w:type="pct"/>
            <w:tcBorders>
              <w:top w:val="nil"/>
              <w:left w:val="nil"/>
              <w:bottom w:val="single" w:sz="4" w:space="0" w:color="auto"/>
              <w:right w:val="single" w:sz="4" w:space="0" w:color="auto"/>
            </w:tcBorders>
            <w:shd w:val="clear" w:color="auto" w:fill="auto"/>
            <w:vAlign w:val="center"/>
            <w:hideMark/>
          </w:tcPr>
          <w:p w14:paraId="46FD8B49"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102,93</w:t>
            </w:r>
          </w:p>
        </w:tc>
        <w:tc>
          <w:tcPr>
            <w:tcW w:w="373" w:type="pct"/>
            <w:tcBorders>
              <w:top w:val="nil"/>
              <w:left w:val="nil"/>
              <w:bottom w:val="single" w:sz="4" w:space="0" w:color="auto"/>
              <w:right w:val="single" w:sz="4" w:space="0" w:color="auto"/>
            </w:tcBorders>
            <w:shd w:val="clear" w:color="auto" w:fill="auto"/>
            <w:vAlign w:val="center"/>
            <w:hideMark/>
          </w:tcPr>
          <w:p w14:paraId="07D54072"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343,73</w:t>
            </w:r>
          </w:p>
        </w:tc>
        <w:tc>
          <w:tcPr>
            <w:tcW w:w="361" w:type="pct"/>
            <w:tcBorders>
              <w:top w:val="nil"/>
              <w:left w:val="nil"/>
              <w:bottom w:val="single" w:sz="4" w:space="0" w:color="auto"/>
              <w:right w:val="single" w:sz="4" w:space="0" w:color="auto"/>
            </w:tcBorders>
            <w:shd w:val="clear" w:color="auto" w:fill="auto"/>
            <w:vAlign w:val="center"/>
            <w:hideMark/>
          </w:tcPr>
          <w:p w14:paraId="1B160F7C"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0,44</w:t>
            </w:r>
          </w:p>
        </w:tc>
        <w:tc>
          <w:tcPr>
            <w:tcW w:w="275" w:type="pct"/>
            <w:tcBorders>
              <w:top w:val="nil"/>
              <w:left w:val="nil"/>
              <w:bottom w:val="single" w:sz="4" w:space="0" w:color="auto"/>
              <w:right w:val="single" w:sz="4" w:space="0" w:color="auto"/>
            </w:tcBorders>
            <w:shd w:val="clear" w:color="auto" w:fill="auto"/>
            <w:noWrap/>
            <w:vAlign w:val="center"/>
            <w:hideMark/>
          </w:tcPr>
          <w:p w14:paraId="385CD91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5D024244"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10.317</w:t>
            </w:r>
          </w:p>
        </w:tc>
        <w:tc>
          <w:tcPr>
            <w:tcW w:w="371" w:type="pct"/>
            <w:tcBorders>
              <w:top w:val="nil"/>
              <w:left w:val="nil"/>
              <w:bottom w:val="single" w:sz="4" w:space="0" w:color="auto"/>
              <w:right w:val="single" w:sz="4" w:space="0" w:color="auto"/>
            </w:tcBorders>
            <w:shd w:val="clear" w:color="auto" w:fill="auto"/>
            <w:noWrap/>
            <w:vAlign w:val="center"/>
            <w:hideMark/>
          </w:tcPr>
          <w:p w14:paraId="3AB519E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100,23</w:t>
            </w:r>
          </w:p>
        </w:tc>
        <w:tc>
          <w:tcPr>
            <w:tcW w:w="355" w:type="pct"/>
            <w:tcBorders>
              <w:top w:val="nil"/>
              <w:left w:val="nil"/>
              <w:bottom w:val="single" w:sz="4" w:space="0" w:color="auto"/>
              <w:right w:val="single" w:sz="4" w:space="0" w:color="auto"/>
            </w:tcBorders>
            <w:shd w:val="clear" w:color="auto" w:fill="auto"/>
            <w:noWrap/>
            <w:vAlign w:val="center"/>
            <w:hideMark/>
          </w:tcPr>
          <w:p w14:paraId="50AF554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71689FD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194,452</w:t>
            </w:r>
          </w:p>
        </w:tc>
        <w:tc>
          <w:tcPr>
            <w:tcW w:w="284" w:type="pct"/>
            <w:tcBorders>
              <w:top w:val="nil"/>
              <w:left w:val="nil"/>
              <w:bottom w:val="single" w:sz="4" w:space="0" w:color="auto"/>
              <w:right w:val="single" w:sz="4" w:space="0" w:color="auto"/>
            </w:tcBorders>
            <w:shd w:val="clear" w:color="auto" w:fill="auto"/>
            <w:noWrap/>
            <w:vAlign w:val="center"/>
            <w:hideMark/>
          </w:tcPr>
          <w:p w14:paraId="55C9341A"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194,452</w:t>
            </w:r>
          </w:p>
        </w:tc>
        <w:tc>
          <w:tcPr>
            <w:tcW w:w="284" w:type="pct"/>
            <w:tcBorders>
              <w:top w:val="nil"/>
              <w:left w:val="nil"/>
              <w:bottom w:val="single" w:sz="4" w:space="0" w:color="auto"/>
              <w:right w:val="single" w:sz="4" w:space="0" w:color="auto"/>
            </w:tcBorders>
            <w:shd w:val="clear" w:color="auto" w:fill="auto"/>
            <w:noWrap/>
            <w:vAlign w:val="center"/>
            <w:hideMark/>
          </w:tcPr>
          <w:p w14:paraId="22E0B56B"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388,904</w:t>
            </w:r>
          </w:p>
        </w:tc>
        <w:tc>
          <w:tcPr>
            <w:tcW w:w="290" w:type="pct"/>
            <w:tcBorders>
              <w:top w:val="nil"/>
              <w:left w:val="nil"/>
              <w:bottom w:val="single" w:sz="4" w:space="0" w:color="auto"/>
              <w:right w:val="single" w:sz="4" w:space="0" w:color="auto"/>
            </w:tcBorders>
            <w:shd w:val="clear" w:color="auto" w:fill="auto"/>
            <w:noWrap/>
            <w:vAlign w:val="center"/>
            <w:hideMark/>
          </w:tcPr>
          <w:p w14:paraId="219C99E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10,285</w:t>
            </w:r>
          </w:p>
        </w:tc>
        <w:tc>
          <w:tcPr>
            <w:tcW w:w="288" w:type="pct"/>
            <w:tcBorders>
              <w:top w:val="nil"/>
              <w:left w:val="nil"/>
              <w:bottom w:val="single" w:sz="4" w:space="0" w:color="auto"/>
              <w:right w:val="nil"/>
            </w:tcBorders>
            <w:shd w:val="clear" w:color="auto" w:fill="auto"/>
            <w:noWrap/>
            <w:vAlign w:val="center"/>
            <w:hideMark/>
          </w:tcPr>
          <w:p w14:paraId="0FC8BFB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4,432</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23704519"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5</w:t>
            </w:r>
          </w:p>
        </w:tc>
      </w:tr>
      <w:tr w:rsidR="00937388" w:rsidRPr="00937388" w14:paraId="65157620"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1485FAF3"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La Palma</w:t>
            </w:r>
          </w:p>
        </w:tc>
        <w:tc>
          <w:tcPr>
            <w:tcW w:w="322" w:type="pct"/>
            <w:tcBorders>
              <w:top w:val="nil"/>
              <w:left w:val="nil"/>
              <w:bottom w:val="single" w:sz="4" w:space="0" w:color="auto"/>
              <w:right w:val="single" w:sz="4" w:space="0" w:color="auto"/>
            </w:tcBorders>
            <w:shd w:val="clear" w:color="000000" w:fill="DAE9F8"/>
            <w:vAlign w:val="center"/>
            <w:hideMark/>
          </w:tcPr>
          <w:p w14:paraId="72F8EFC0"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Los Llanos de Aridane</w:t>
            </w:r>
          </w:p>
        </w:tc>
        <w:tc>
          <w:tcPr>
            <w:tcW w:w="321" w:type="pct"/>
            <w:tcBorders>
              <w:top w:val="nil"/>
              <w:left w:val="nil"/>
              <w:bottom w:val="single" w:sz="4" w:space="0" w:color="auto"/>
              <w:right w:val="single" w:sz="4" w:space="0" w:color="auto"/>
            </w:tcBorders>
            <w:shd w:val="clear" w:color="auto" w:fill="auto"/>
            <w:vAlign w:val="center"/>
            <w:hideMark/>
          </w:tcPr>
          <w:p w14:paraId="531290C9"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33.168</w:t>
            </w:r>
          </w:p>
        </w:tc>
        <w:tc>
          <w:tcPr>
            <w:tcW w:w="275" w:type="pct"/>
            <w:tcBorders>
              <w:top w:val="nil"/>
              <w:left w:val="nil"/>
              <w:bottom w:val="single" w:sz="4" w:space="0" w:color="auto"/>
              <w:right w:val="single" w:sz="4" w:space="0" w:color="auto"/>
            </w:tcBorders>
            <w:shd w:val="clear" w:color="auto" w:fill="auto"/>
            <w:vAlign w:val="center"/>
            <w:hideMark/>
          </w:tcPr>
          <w:p w14:paraId="0A494890"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35,79</w:t>
            </w:r>
          </w:p>
        </w:tc>
        <w:tc>
          <w:tcPr>
            <w:tcW w:w="373" w:type="pct"/>
            <w:tcBorders>
              <w:top w:val="nil"/>
              <w:left w:val="nil"/>
              <w:bottom w:val="single" w:sz="4" w:space="0" w:color="auto"/>
              <w:right w:val="single" w:sz="4" w:space="0" w:color="auto"/>
            </w:tcBorders>
            <w:shd w:val="clear" w:color="auto" w:fill="auto"/>
            <w:vAlign w:val="center"/>
            <w:hideMark/>
          </w:tcPr>
          <w:p w14:paraId="3871721D"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926,73</w:t>
            </w:r>
          </w:p>
        </w:tc>
        <w:tc>
          <w:tcPr>
            <w:tcW w:w="361" w:type="pct"/>
            <w:tcBorders>
              <w:top w:val="nil"/>
              <w:left w:val="nil"/>
              <w:bottom w:val="single" w:sz="4" w:space="0" w:color="auto"/>
              <w:right w:val="single" w:sz="4" w:space="0" w:color="auto"/>
            </w:tcBorders>
            <w:shd w:val="clear" w:color="auto" w:fill="auto"/>
            <w:vAlign w:val="center"/>
            <w:hideMark/>
          </w:tcPr>
          <w:p w14:paraId="7333860B"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1,00</w:t>
            </w:r>
          </w:p>
        </w:tc>
        <w:tc>
          <w:tcPr>
            <w:tcW w:w="275" w:type="pct"/>
            <w:tcBorders>
              <w:top w:val="nil"/>
              <w:left w:val="nil"/>
              <w:bottom w:val="single" w:sz="4" w:space="0" w:color="auto"/>
              <w:right w:val="single" w:sz="4" w:space="0" w:color="auto"/>
            </w:tcBorders>
            <w:shd w:val="clear" w:color="auto" w:fill="auto"/>
            <w:noWrap/>
            <w:vAlign w:val="center"/>
            <w:hideMark/>
          </w:tcPr>
          <w:p w14:paraId="1AAA4717"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1175F0D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9.672</w:t>
            </w:r>
          </w:p>
        </w:tc>
        <w:tc>
          <w:tcPr>
            <w:tcW w:w="371" w:type="pct"/>
            <w:tcBorders>
              <w:top w:val="nil"/>
              <w:left w:val="nil"/>
              <w:bottom w:val="single" w:sz="4" w:space="0" w:color="auto"/>
              <w:right w:val="single" w:sz="4" w:space="0" w:color="auto"/>
            </w:tcBorders>
            <w:shd w:val="clear" w:color="auto" w:fill="auto"/>
            <w:noWrap/>
            <w:vAlign w:val="center"/>
            <w:hideMark/>
          </w:tcPr>
          <w:p w14:paraId="74A4ED0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270,23</w:t>
            </w:r>
          </w:p>
        </w:tc>
        <w:tc>
          <w:tcPr>
            <w:tcW w:w="355" w:type="pct"/>
            <w:tcBorders>
              <w:top w:val="nil"/>
              <w:left w:val="nil"/>
              <w:bottom w:val="single" w:sz="4" w:space="0" w:color="auto"/>
              <w:right w:val="single" w:sz="4" w:space="0" w:color="auto"/>
            </w:tcBorders>
            <w:shd w:val="clear" w:color="auto" w:fill="auto"/>
            <w:noWrap/>
            <w:vAlign w:val="center"/>
            <w:hideMark/>
          </w:tcPr>
          <w:p w14:paraId="7626E51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4D3057D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524,254</w:t>
            </w:r>
          </w:p>
        </w:tc>
        <w:tc>
          <w:tcPr>
            <w:tcW w:w="284" w:type="pct"/>
            <w:tcBorders>
              <w:top w:val="nil"/>
              <w:left w:val="nil"/>
              <w:bottom w:val="single" w:sz="4" w:space="0" w:color="auto"/>
              <w:right w:val="single" w:sz="4" w:space="0" w:color="auto"/>
            </w:tcBorders>
            <w:shd w:val="clear" w:color="auto" w:fill="auto"/>
            <w:noWrap/>
            <w:vAlign w:val="center"/>
            <w:hideMark/>
          </w:tcPr>
          <w:p w14:paraId="52A67F8A"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524,254</w:t>
            </w:r>
          </w:p>
        </w:tc>
        <w:tc>
          <w:tcPr>
            <w:tcW w:w="284" w:type="pct"/>
            <w:tcBorders>
              <w:top w:val="nil"/>
              <w:left w:val="nil"/>
              <w:bottom w:val="single" w:sz="4" w:space="0" w:color="auto"/>
              <w:right w:val="single" w:sz="4" w:space="0" w:color="auto"/>
            </w:tcBorders>
            <w:shd w:val="clear" w:color="auto" w:fill="auto"/>
            <w:noWrap/>
            <w:vAlign w:val="center"/>
            <w:hideMark/>
          </w:tcPr>
          <w:p w14:paraId="58779FF5"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1048,509</w:t>
            </w:r>
          </w:p>
        </w:tc>
        <w:tc>
          <w:tcPr>
            <w:tcW w:w="290" w:type="pct"/>
            <w:tcBorders>
              <w:top w:val="nil"/>
              <w:left w:val="nil"/>
              <w:bottom w:val="single" w:sz="4" w:space="0" w:color="auto"/>
              <w:right w:val="single" w:sz="4" w:space="0" w:color="auto"/>
            </w:tcBorders>
            <w:shd w:val="clear" w:color="auto" w:fill="auto"/>
            <w:noWrap/>
            <w:vAlign w:val="center"/>
            <w:hideMark/>
          </w:tcPr>
          <w:p w14:paraId="00405725"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3,815</w:t>
            </w:r>
          </w:p>
        </w:tc>
        <w:tc>
          <w:tcPr>
            <w:tcW w:w="288" w:type="pct"/>
            <w:tcBorders>
              <w:top w:val="nil"/>
              <w:left w:val="nil"/>
              <w:bottom w:val="single" w:sz="4" w:space="0" w:color="auto"/>
              <w:right w:val="nil"/>
            </w:tcBorders>
            <w:shd w:val="clear" w:color="auto" w:fill="auto"/>
            <w:noWrap/>
            <w:vAlign w:val="center"/>
            <w:hideMark/>
          </w:tcPr>
          <w:p w14:paraId="3F5BD173"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9,382</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407F0CA9"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10</w:t>
            </w:r>
          </w:p>
        </w:tc>
      </w:tr>
      <w:tr w:rsidR="00937388" w:rsidRPr="00937388" w14:paraId="611A5C4E" w14:textId="77777777" w:rsidTr="00937388">
        <w:trPr>
          <w:trHeight w:val="62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03619573"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Gran Canaria</w:t>
            </w:r>
          </w:p>
        </w:tc>
        <w:tc>
          <w:tcPr>
            <w:tcW w:w="322" w:type="pct"/>
            <w:tcBorders>
              <w:top w:val="nil"/>
              <w:left w:val="nil"/>
              <w:bottom w:val="single" w:sz="4" w:space="0" w:color="auto"/>
              <w:right w:val="single" w:sz="4" w:space="0" w:color="auto"/>
            </w:tcBorders>
            <w:shd w:val="clear" w:color="000000" w:fill="DAE9F8"/>
            <w:vAlign w:val="center"/>
            <w:hideMark/>
          </w:tcPr>
          <w:p w14:paraId="51AF1EDD"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Las Palmas de Gran Canaria</w:t>
            </w:r>
          </w:p>
        </w:tc>
        <w:tc>
          <w:tcPr>
            <w:tcW w:w="321" w:type="pct"/>
            <w:tcBorders>
              <w:top w:val="nil"/>
              <w:left w:val="nil"/>
              <w:bottom w:val="single" w:sz="4" w:space="0" w:color="auto"/>
              <w:right w:val="single" w:sz="4" w:space="0" w:color="auto"/>
            </w:tcBorders>
            <w:shd w:val="clear" w:color="auto" w:fill="auto"/>
            <w:vAlign w:val="center"/>
            <w:hideMark/>
          </w:tcPr>
          <w:p w14:paraId="463FE611"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621.044</w:t>
            </w:r>
          </w:p>
        </w:tc>
        <w:tc>
          <w:tcPr>
            <w:tcW w:w="275" w:type="pct"/>
            <w:tcBorders>
              <w:top w:val="nil"/>
              <w:left w:val="nil"/>
              <w:bottom w:val="single" w:sz="4" w:space="0" w:color="auto"/>
              <w:right w:val="single" w:sz="4" w:space="0" w:color="auto"/>
            </w:tcBorders>
            <w:shd w:val="clear" w:color="auto" w:fill="auto"/>
            <w:vAlign w:val="center"/>
            <w:hideMark/>
          </w:tcPr>
          <w:p w14:paraId="1C69F597"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100,55</w:t>
            </w:r>
          </w:p>
        </w:tc>
        <w:tc>
          <w:tcPr>
            <w:tcW w:w="373" w:type="pct"/>
            <w:tcBorders>
              <w:top w:val="nil"/>
              <w:left w:val="nil"/>
              <w:bottom w:val="single" w:sz="4" w:space="0" w:color="auto"/>
              <w:right w:val="single" w:sz="4" w:space="0" w:color="auto"/>
            </w:tcBorders>
            <w:shd w:val="clear" w:color="auto" w:fill="auto"/>
            <w:vAlign w:val="center"/>
            <w:hideMark/>
          </w:tcPr>
          <w:p w14:paraId="27FF6C69"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6.176,47</w:t>
            </w:r>
          </w:p>
        </w:tc>
        <w:tc>
          <w:tcPr>
            <w:tcW w:w="361" w:type="pct"/>
            <w:tcBorders>
              <w:top w:val="nil"/>
              <w:left w:val="nil"/>
              <w:bottom w:val="single" w:sz="4" w:space="0" w:color="auto"/>
              <w:right w:val="single" w:sz="4" w:space="0" w:color="auto"/>
            </w:tcBorders>
            <w:shd w:val="clear" w:color="auto" w:fill="auto"/>
            <w:vAlign w:val="center"/>
            <w:hideMark/>
          </w:tcPr>
          <w:p w14:paraId="0CEEC7B9"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0,79</w:t>
            </w:r>
          </w:p>
        </w:tc>
        <w:tc>
          <w:tcPr>
            <w:tcW w:w="275" w:type="pct"/>
            <w:tcBorders>
              <w:top w:val="nil"/>
              <w:left w:val="nil"/>
              <w:bottom w:val="single" w:sz="4" w:space="0" w:color="auto"/>
              <w:right w:val="single" w:sz="4" w:space="0" w:color="auto"/>
            </w:tcBorders>
            <w:shd w:val="clear" w:color="auto" w:fill="auto"/>
            <w:noWrap/>
            <w:vAlign w:val="center"/>
            <w:hideMark/>
          </w:tcPr>
          <w:p w14:paraId="3F70B3F0"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61B3CCB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201.218</w:t>
            </w:r>
          </w:p>
        </w:tc>
        <w:tc>
          <w:tcPr>
            <w:tcW w:w="371" w:type="pct"/>
            <w:tcBorders>
              <w:top w:val="nil"/>
              <w:left w:val="nil"/>
              <w:bottom w:val="single" w:sz="4" w:space="0" w:color="auto"/>
              <w:right w:val="single" w:sz="4" w:space="0" w:color="auto"/>
            </w:tcBorders>
            <w:shd w:val="clear" w:color="auto" w:fill="auto"/>
            <w:noWrap/>
            <w:vAlign w:val="center"/>
            <w:hideMark/>
          </w:tcPr>
          <w:p w14:paraId="49C149B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2.001,18</w:t>
            </w:r>
          </w:p>
        </w:tc>
        <w:tc>
          <w:tcPr>
            <w:tcW w:w="355" w:type="pct"/>
            <w:tcBorders>
              <w:top w:val="nil"/>
              <w:left w:val="nil"/>
              <w:bottom w:val="single" w:sz="4" w:space="0" w:color="auto"/>
              <w:right w:val="single" w:sz="4" w:space="0" w:color="auto"/>
            </w:tcBorders>
            <w:shd w:val="clear" w:color="auto" w:fill="auto"/>
            <w:noWrap/>
            <w:vAlign w:val="center"/>
            <w:hideMark/>
          </w:tcPr>
          <w:p w14:paraId="1736DFE2"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URBANA</w:t>
            </w:r>
          </w:p>
        </w:tc>
        <w:tc>
          <w:tcPr>
            <w:tcW w:w="284" w:type="pct"/>
            <w:tcBorders>
              <w:top w:val="nil"/>
              <w:left w:val="nil"/>
              <w:bottom w:val="single" w:sz="4" w:space="0" w:color="auto"/>
              <w:right w:val="single" w:sz="4" w:space="0" w:color="auto"/>
            </w:tcBorders>
            <w:shd w:val="clear" w:color="auto" w:fill="auto"/>
            <w:noWrap/>
            <w:vAlign w:val="center"/>
            <w:hideMark/>
          </w:tcPr>
          <w:p w14:paraId="2F379D1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3882,284</w:t>
            </w:r>
          </w:p>
        </w:tc>
        <w:tc>
          <w:tcPr>
            <w:tcW w:w="284" w:type="pct"/>
            <w:tcBorders>
              <w:top w:val="nil"/>
              <w:left w:val="nil"/>
              <w:bottom w:val="single" w:sz="4" w:space="0" w:color="auto"/>
              <w:right w:val="single" w:sz="4" w:space="0" w:color="auto"/>
            </w:tcBorders>
            <w:shd w:val="clear" w:color="auto" w:fill="auto"/>
            <w:noWrap/>
            <w:vAlign w:val="center"/>
            <w:hideMark/>
          </w:tcPr>
          <w:p w14:paraId="039374B3"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3882,284</w:t>
            </w:r>
          </w:p>
        </w:tc>
        <w:tc>
          <w:tcPr>
            <w:tcW w:w="284" w:type="pct"/>
            <w:tcBorders>
              <w:top w:val="nil"/>
              <w:left w:val="nil"/>
              <w:bottom w:val="single" w:sz="4" w:space="0" w:color="auto"/>
              <w:right w:val="single" w:sz="4" w:space="0" w:color="auto"/>
            </w:tcBorders>
            <w:shd w:val="clear" w:color="auto" w:fill="auto"/>
            <w:noWrap/>
            <w:vAlign w:val="center"/>
            <w:hideMark/>
          </w:tcPr>
          <w:p w14:paraId="4AF0A09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7764,568</w:t>
            </w:r>
          </w:p>
        </w:tc>
        <w:tc>
          <w:tcPr>
            <w:tcW w:w="290" w:type="pct"/>
            <w:tcBorders>
              <w:top w:val="nil"/>
              <w:left w:val="nil"/>
              <w:bottom w:val="single" w:sz="4" w:space="0" w:color="auto"/>
              <w:right w:val="single" w:sz="4" w:space="0" w:color="auto"/>
            </w:tcBorders>
            <w:shd w:val="clear" w:color="auto" w:fill="auto"/>
            <w:noWrap/>
            <w:vAlign w:val="center"/>
            <w:hideMark/>
          </w:tcPr>
          <w:p w14:paraId="0C4E799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0,515</w:t>
            </w:r>
          </w:p>
        </w:tc>
        <w:tc>
          <w:tcPr>
            <w:tcW w:w="288" w:type="pct"/>
            <w:tcBorders>
              <w:top w:val="nil"/>
              <w:left w:val="nil"/>
              <w:bottom w:val="nil"/>
              <w:right w:val="nil"/>
            </w:tcBorders>
            <w:shd w:val="clear" w:color="auto" w:fill="auto"/>
            <w:noWrap/>
            <w:vAlign w:val="center"/>
            <w:hideMark/>
          </w:tcPr>
          <w:p w14:paraId="399C0F98"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154,701</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330EFD5B"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155</w:t>
            </w:r>
          </w:p>
        </w:tc>
      </w:tr>
      <w:tr w:rsidR="00937388" w:rsidRPr="00937388" w14:paraId="2A611296" w14:textId="77777777" w:rsidTr="00937388">
        <w:trPr>
          <w:trHeight w:val="315"/>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4B540AC8"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Gran Canaria</w:t>
            </w:r>
          </w:p>
        </w:tc>
        <w:tc>
          <w:tcPr>
            <w:tcW w:w="322" w:type="pct"/>
            <w:tcBorders>
              <w:top w:val="nil"/>
              <w:left w:val="nil"/>
              <w:bottom w:val="single" w:sz="4" w:space="0" w:color="auto"/>
              <w:right w:val="single" w:sz="4" w:space="0" w:color="auto"/>
            </w:tcBorders>
            <w:shd w:val="clear" w:color="000000" w:fill="DAE9F8"/>
            <w:vAlign w:val="center"/>
            <w:hideMark/>
          </w:tcPr>
          <w:p w14:paraId="722E6A74"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Telde</w:t>
            </w:r>
          </w:p>
        </w:tc>
        <w:tc>
          <w:tcPr>
            <w:tcW w:w="321" w:type="pct"/>
            <w:tcBorders>
              <w:top w:val="nil"/>
              <w:left w:val="nil"/>
              <w:bottom w:val="single" w:sz="4" w:space="0" w:color="auto"/>
              <w:right w:val="single" w:sz="4" w:space="0" w:color="auto"/>
            </w:tcBorders>
            <w:shd w:val="clear" w:color="auto" w:fill="auto"/>
            <w:vAlign w:val="center"/>
            <w:hideMark/>
          </w:tcPr>
          <w:p w14:paraId="79B6CF23"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168.372</w:t>
            </w:r>
          </w:p>
        </w:tc>
        <w:tc>
          <w:tcPr>
            <w:tcW w:w="275" w:type="pct"/>
            <w:tcBorders>
              <w:top w:val="nil"/>
              <w:left w:val="nil"/>
              <w:bottom w:val="single" w:sz="4" w:space="0" w:color="auto"/>
              <w:right w:val="single" w:sz="4" w:space="0" w:color="auto"/>
            </w:tcBorders>
            <w:shd w:val="clear" w:color="auto" w:fill="auto"/>
            <w:vAlign w:val="center"/>
            <w:hideMark/>
          </w:tcPr>
          <w:p w14:paraId="75355A3D"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102,42</w:t>
            </w:r>
          </w:p>
        </w:tc>
        <w:tc>
          <w:tcPr>
            <w:tcW w:w="373" w:type="pct"/>
            <w:tcBorders>
              <w:top w:val="nil"/>
              <w:left w:val="nil"/>
              <w:bottom w:val="single" w:sz="4" w:space="0" w:color="auto"/>
              <w:right w:val="single" w:sz="4" w:space="0" w:color="auto"/>
            </w:tcBorders>
            <w:shd w:val="clear" w:color="auto" w:fill="auto"/>
            <w:vAlign w:val="center"/>
            <w:hideMark/>
          </w:tcPr>
          <w:p w14:paraId="1AD3BEFD"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1.643,93</w:t>
            </w:r>
          </w:p>
        </w:tc>
        <w:tc>
          <w:tcPr>
            <w:tcW w:w="361" w:type="pct"/>
            <w:tcBorders>
              <w:top w:val="nil"/>
              <w:left w:val="nil"/>
              <w:bottom w:val="single" w:sz="4" w:space="0" w:color="auto"/>
              <w:right w:val="single" w:sz="4" w:space="0" w:color="auto"/>
            </w:tcBorders>
            <w:shd w:val="clear" w:color="auto" w:fill="auto"/>
            <w:vAlign w:val="center"/>
            <w:hideMark/>
          </w:tcPr>
          <w:p w14:paraId="4852A7E2"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0,08</w:t>
            </w:r>
          </w:p>
        </w:tc>
        <w:tc>
          <w:tcPr>
            <w:tcW w:w="275" w:type="pct"/>
            <w:tcBorders>
              <w:top w:val="nil"/>
              <w:left w:val="nil"/>
              <w:bottom w:val="single" w:sz="4" w:space="0" w:color="auto"/>
              <w:right w:val="single" w:sz="4" w:space="0" w:color="auto"/>
            </w:tcBorders>
            <w:shd w:val="clear" w:color="auto" w:fill="auto"/>
            <w:noWrap/>
            <w:vAlign w:val="center"/>
            <w:hideMark/>
          </w:tcPr>
          <w:p w14:paraId="25FF56E1"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4FB4BE0B"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54.552</w:t>
            </w:r>
          </w:p>
        </w:tc>
        <w:tc>
          <w:tcPr>
            <w:tcW w:w="371" w:type="pct"/>
            <w:tcBorders>
              <w:top w:val="nil"/>
              <w:left w:val="nil"/>
              <w:bottom w:val="single" w:sz="4" w:space="0" w:color="auto"/>
              <w:right w:val="single" w:sz="4" w:space="0" w:color="auto"/>
            </w:tcBorders>
            <w:shd w:val="clear" w:color="auto" w:fill="auto"/>
            <w:noWrap/>
            <w:vAlign w:val="center"/>
            <w:hideMark/>
          </w:tcPr>
          <w:p w14:paraId="63EB90B3"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532,63</w:t>
            </w:r>
          </w:p>
        </w:tc>
        <w:tc>
          <w:tcPr>
            <w:tcW w:w="355" w:type="pct"/>
            <w:tcBorders>
              <w:top w:val="nil"/>
              <w:left w:val="nil"/>
              <w:bottom w:val="single" w:sz="4" w:space="0" w:color="auto"/>
              <w:right w:val="single" w:sz="4" w:space="0" w:color="auto"/>
            </w:tcBorders>
            <w:shd w:val="clear" w:color="auto" w:fill="auto"/>
            <w:noWrap/>
            <w:vAlign w:val="center"/>
            <w:hideMark/>
          </w:tcPr>
          <w:p w14:paraId="5F1B01A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2A1B9A0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1033,310</w:t>
            </w:r>
          </w:p>
        </w:tc>
        <w:tc>
          <w:tcPr>
            <w:tcW w:w="284" w:type="pct"/>
            <w:tcBorders>
              <w:top w:val="nil"/>
              <w:left w:val="nil"/>
              <w:bottom w:val="single" w:sz="4" w:space="0" w:color="auto"/>
              <w:right w:val="single" w:sz="4" w:space="0" w:color="auto"/>
            </w:tcBorders>
            <w:shd w:val="clear" w:color="auto" w:fill="auto"/>
            <w:noWrap/>
            <w:vAlign w:val="center"/>
            <w:hideMark/>
          </w:tcPr>
          <w:p w14:paraId="7FF1762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1033,310</w:t>
            </w:r>
          </w:p>
        </w:tc>
        <w:tc>
          <w:tcPr>
            <w:tcW w:w="284" w:type="pct"/>
            <w:tcBorders>
              <w:top w:val="nil"/>
              <w:left w:val="nil"/>
              <w:bottom w:val="single" w:sz="4" w:space="0" w:color="auto"/>
              <w:right w:val="single" w:sz="4" w:space="0" w:color="auto"/>
            </w:tcBorders>
            <w:shd w:val="clear" w:color="auto" w:fill="auto"/>
            <w:noWrap/>
            <w:vAlign w:val="center"/>
            <w:hideMark/>
          </w:tcPr>
          <w:p w14:paraId="6D4FA8E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2066,620</w:t>
            </w:r>
          </w:p>
        </w:tc>
        <w:tc>
          <w:tcPr>
            <w:tcW w:w="290" w:type="pct"/>
            <w:tcBorders>
              <w:top w:val="nil"/>
              <w:left w:val="nil"/>
              <w:bottom w:val="single" w:sz="4" w:space="0" w:color="auto"/>
              <w:right w:val="single" w:sz="4" w:space="0" w:color="auto"/>
            </w:tcBorders>
            <w:shd w:val="clear" w:color="auto" w:fill="auto"/>
            <w:noWrap/>
            <w:vAlign w:val="center"/>
            <w:hideMark/>
          </w:tcPr>
          <w:p w14:paraId="240FE98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1,936</w:t>
            </w:r>
          </w:p>
        </w:tc>
        <w:tc>
          <w:tcPr>
            <w:tcW w:w="288" w:type="pct"/>
            <w:tcBorders>
              <w:top w:val="single" w:sz="4" w:space="0" w:color="auto"/>
              <w:left w:val="nil"/>
              <w:bottom w:val="single" w:sz="4" w:space="0" w:color="auto"/>
              <w:right w:val="nil"/>
            </w:tcBorders>
            <w:shd w:val="clear" w:color="auto" w:fill="auto"/>
            <w:noWrap/>
            <w:vAlign w:val="center"/>
            <w:hideMark/>
          </w:tcPr>
          <w:p w14:paraId="117FD09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4,233</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6F7303AE"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5</w:t>
            </w:r>
          </w:p>
        </w:tc>
      </w:tr>
      <w:tr w:rsidR="00937388" w:rsidRPr="00937388" w14:paraId="78C4B21C"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6912DF61"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Gran Canaria</w:t>
            </w:r>
          </w:p>
        </w:tc>
        <w:tc>
          <w:tcPr>
            <w:tcW w:w="322" w:type="pct"/>
            <w:tcBorders>
              <w:top w:val="nil"/>
              <w:left w:val="nil"/>
              <w:bottom w:val="single" w:sz="4" w:space="0" w:color="auto"/>
              <w:right w:val="single" w:sz="4" w:space="0" w:color="auto"/>
            </w:tcBorders>
            <w:shd w:val="clear" w:color="000000" w:fill="DAE9F8"/>
            <w:vAlign w:val="center"/>
            <w:hideMark/>
          </w:tcPr>
          <w:p w14:paraId="141072BE"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Santa Lucía de Tirajana</w:t>
            </w:r>
          </w:p>
        </w:tc>
        <w:tc>
          <w:tcPr>
            <w:tcW w:w="321" w:type="pct"/>
            <w:tcBorders>
              <w:top w:val="nil"/>
              <w:left w:val="nil"/>
              <w:bottom w:val="single" w:sz="4" w:space="0" w:color="auto"/>
              <w:right w:val="single" w:sz="4" w:space="0" w:color="auto"/>
            </w:tcBorders>
            <w:shd w:val="clear" w:color="auto" w:fill="auto"/>
            <w:vAlign w:val="center"/>
            <w:hideMark/>
          </w:tcPr>
          <w:p w14:paraId="560EA915"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124.327</w:t>
            </w:r>
          </w:p>
        </w:tc>
        <w:tc>
          <w:tcPr>
            <w:tcW w:w="275" w:type="pct"/>
            <w:tcBorders>
              <w:top w:val="nil"/>
              <w:left w:val="nil"/>
              <w:bottom w:val="single" w:sz="4" w:space="0" w:color="auto"/>
              <w:right w:val="single" w:sz="4" w:space="0" w:color="auto"/>
            </w:tcBorders>
            <w:shd w:val="clear" w:color="auto" w:fill="auto"/>
            <w:vAlign w:val="center"/>
            <w:hideMark/>
          </w:tcPr>
          <w:p w14:paraId="0B795E1A"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61,55</w:t>
            </w:r>
          </w:p>
        </w:tc>
        <w:tc>
          <w:tcPr>
            <w:tcW w:w="373" w:type="pct"/>
            <w:tcBorders>
              <w:top w:val="nil"/>
              <w:left w:val="nil"/>
              <w:bottom w:val="single" w:sz="4" w:space="0" w:color="auto"/>
              <w:right w:val="single" w:sz="4" w:space="0" w:color="auto"/>
            </w:tcBorders>
            <w:shd w:val="clear" w:color="auto" w:fill="auto"/>
            <w:vAlign w:val="center"/>
            <w:hideMark/>
          </w:tcPr>
          <w:p w14:paraId="4A1BCC42"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2.019,93</w:t>
            </w:r>
          </w:p>
        </w:tc>
        <w:tc>
          <w:tcPr>
            <w:tcW w:w="361" w:type="pct"/>
            <w:tcBorders>
              <w:top w:val="nil"/>
              <w:left w:val="nil"/>
              <w:bottom w:val="single" w:sz="4" w:space="0" w:color="auto"/>
              <w:right w:val="single" w:sz="4" w:space="0" w:color="auto"/>
            </w:tcBorders>
            <w:shd w:val="clear" w:color="auto" w:fill="auto"/>
            <w:vAlign w:val="center"/>
            <w:hideMark/>
          </w:tcPr>
          <w:p w14:paraId="2777DE63"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0,11</w:t>
            </w:r>
          </w:p>
        </w:tc>
        <w:tc>
          <w:tcPr>
            <w:tcW w:w="275" w:type="pct"/>
            <w:tcBorders>
              <w:top w:val="nil"/>
              <w:left w:val="nil"/>
              <w:bottom w:val="single" w:sz="4" w:space="0" w:color="auto"/>
              <w:right w:val="single" w:sz="4" w:space="0" w:color="auto"/>
            </w:tcBorders>
            <w:shd w:val="clear" w:color="auto" w:fill="auto"/>
            <w:noWrap/>
            <w:vAlign w:val="center"/>
            <w:hideMark/>
          </w:tcPr>
          <w:p w14:paraId="3C9B50B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2D741A4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40.282</w:t>
            </w:r>
          </w:p>
        </w:tc>
        <w:tc>
          <w:tcPr>
            <w:tcW w:w="371" w:type="pct"/>
            <w:tcBorders>
              <w:top w:val="nil"/>
              <w:left w:val="nil"/>
              <w:bottom w:val="single" w:sz="4" w:space="0" w:color="auto"/>
              <w:right w:val="single" w:sz="4" w:space="0" w:color="auto"/>
            </w:tcBorders>
            <w:shd w:val="clear" w:color="auto" w:fill="auto"/>
            <w:noWrap/>
            <w:vAlign w:val="center"/>
            <w:hideMark/>
          </w:tcPr>
          <w:p w14:paraId="5A21E10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654,46</w:t>
            </w:r>
          </w:p>
        </w:tc>
        <w:tc>
          <w:tcPr>
            <w:tcW w:w="355" w:type="pct"/>
            <w:tcBorders>
              <w:top w:val="nil"/>
              <w:left w:val="nil"/>
              <w:bottom w:val="single" w:sz="4" w:space="0" w:color="auto"/>
              <w:right w:val="single" w:sz="4" w:space="0" w:color="auto"/>
            </w:tcBorders>
            <w:shd w:val="clear" w:color="auto" w:fill="auto"/>
            <w:noWrap/>
            <w:vAlign w:val="center"/>
            <w:hideMark/>
          </w:tcPr>
          <w:p w14:paraId="60C38AD5"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URBANA</w:t>
            </w:r>
          </w:p>
        </w:tc>
        <w:tc>
          <w:tcPr>
            <w:tcW w:w="284" w:type="pct"/>
            <w:tcBorders>
              <w:top w:val="nil"/>
              <w:left w:val="nil"/>
              <w:bottom w:val="single" w:sz="4" w:space="0" w:color="auto"/>
              <w:right w:val="single" w:sz="4" w:space="0" w:color="auto"/>
            </w:tcBorders>
            <w:shd w:val="clear" w:color="auto" w:fill="auto"/>
            <w:noWrap/>
            <w:vAlign w:val="center"/>
            <w:hideMark/>
          </w:tcPr>
          <w:p w14:paraId="48B208C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1269,645</w:t>
            </w:r>
          </w:p>
        </w:tc>
        <w:tc>
          <w:tcPr>
            <w:tcW w:w="284" w:type="pct"/>
            <w:tcBorders>
              <w:top w:val="nil"/>
              <w:left w:val="nil"/>
              <w:bottom w:val="single" w:sz="4" w:space="0" w:color="auto"/>
              <w:right w:val="single" w:sz="4" w:space="0" w:color="auto"/>
            </w:tcBorders>
            <w:shd w:val="clear" w:color="auto" w:fill="auto"/>
            <w:noWrap/>
            <w:vAlign w:val="center"/>
            <w:hideMark/>
          </w:tcPr>
          <w:p w14:paraId="7107E713"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1269,645</w:t>
            </w:r>
          </w:p>
        </w:tc>
        <w:tc>
          <w:tcPr>
            <w:tcW w:w="284" w:type="pct"/>
            <w:tcBorders>
              <w:top w:val="nil"/>
              <w:left w:val="nil"/>
              <w:bottom w:val="single" w:sz="4" w:space="0" w:color="auto"/>
              <w:right w:val="single" w:sz="4" w:space="0" w:color="auto"/>
            </w:tcBorders>
            <w:shd w:val="clear" w:color="auto" w:fill="auto"/>
            <w:noWrap/>
            <w:vAlign w:val="center"/>
            <w:hideMark/>
          </w:tcPr>
          <w:p w14:paraId="5738BED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2539,290</w:t>
            </w:r>
          </w:p>
        </w:tc>
        <w:tc>
          <w:tcPr>
            <w:tcW w:w="290" w:type="pct"/>
            <w:tcBorders>
              <w:top w:val="nil"/>
              <w:left w:val="nil"/>
              <w:bottom w:val="single" w:sz="4" w:space="0" w:color="auto"/>
              <w:right w:val="single" w:sz="4" w:space="0" w:color="auto"/>
            </w:tcBorders>
            <w:shd w:val="clear" w:color="auto" w:fill="auto"/>
            <w:noWrap/>
            <w:vAlign w:val="center"/>
            <w:hideMark/>
          </w:tcPr>
          <w:p w14:paraId="36FEDA9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1,575</w:t>
            </w:r>
          </w:p>
        </w:tc>
        <w:tc>
          <w:tcPr>
            <w:tcW w:w="288" w:type="pct"/>
            <w:tcBorders>
              <w:top w:val="nil"/>
              <w:left w:val="nil"/>
              <w:bottom w:val="single" w:sz="4" w:space="0" w:color="auto"/>
              <w:right w:val="nil"/>
            </w:tcBorders>
            <w:shd w:val="clear" w:color="auto" w:fill="auto"/>
            <w:noWrap/>
            <w:vAlign w:val="center"/>
            <w:hideMark/>
          </w:tcPr>
          <w:p w14:paraId="6A156098"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4,298</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5127A3D3"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5</w:t>
            </w:r>
          </w:p>
        </w:tc>
      </w:tr>
      <w:tr w:rsidR="00937388" w:rsidRPr="00937388" w14:paraId="7D4029A1"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2CF1E1EC"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Lanzarote</w:t>
            </w:r>
          </w:p>
        </w:tc>
        <w:tc>
          <w:tcPr>
            <w:tcW w:w="322" w:type="pct"/>
            <w:tcBorders>
              <w:top w:val="nil"/>
              <w:left w:val="nil"/>
              <w:bottom w:val="single" w:sz="4" w:space="0" w:color="auto"/>
              <w:right w:val="single" w:sz="4" w:space="0" w:color="auto"/>
            </w:tcBorders>
            <w:shd w:val="clear" w:color="000000" w:fill="DAE9F8"/>
            <w:vAlign w:val="center"/>
            <w:hideMark/>
          </w:tcPr>
          <w:p w14:paraId="5674D70D"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Arrecife</w:t>
            </w:r>
          </w:p>
        </w:tc>
        <w:tc>
          <w:tcPr>
            <w:tcW w:w="321" w:type="pct"/>
            <w:tcBorders>
              <w:top w:val="nil"/>
              <w:left w:val="nil"/>
              <w:bottom w:val="single" w:sz="4" w:space="0" w:color="auto"/>
              <w:right w:val="single" w:sz="4" w:space="0" w:color="auto"/>
            </w:tcBorders>
            <w:shd w:val="clear" w:color="auto" w:fill="auto"/>
            <w:vAlign w:val="center"/>
            <w:hideMark/>
          </w:tcPr>
          <w:p w14:paraId="5B6AF007"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106.500</w:t>
            </w:r>
          </w:p>
        </w:tc>
        <w:tc>
          <w:tcPr>
            <w:tcW w:w="275" w:type="pct"/>
            <w:tcBorders>
              <w:top w:val="nil"/>
              <w:left w:val="nil"/>
              <w:bottom w:val="single" w:sz="4" w:space="0" w:color="auto"/>
              <w:right w:val="single" w:sz="4" w:space="0" w:color="auto"/>
            </w:tcBorders>
            <w:shd w:val="clear" w:color="auto" w:fill="auto"/>
            <w:vAlign w:val="center"/>
            <w:hideMark/>
          </w:tcPr>
          <w:p w14:paraId="3087225F"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22,72</w:t>
            </w:r>
          </w:p>
        </w:tc>
        <w:tc>
          <w:tcPr>
            <w:tcW w:w="373" w:type="pct"/>
            <w:tcBorders>
              <w:top w:val="nil"/>
              <w:left w:val="nil"/>
              <w:bottom w:val="single" w:sz="4" w:space="0" w:color="auto"/>
              <w:right w:val="single" w:sz="4" w:space="0" w:color="auto"/>
            </w:tcBorders>
            <w:shd w:val="clear" w:color="auto" w:fill="auto"/>
            <w:vAlign w:val="center"/>
            <w:hideMark/>
          </w:tcPr>
          <w:p w14:paraId="4B3E6A95"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4.687,49</w:t>
            </w:r>
          </w:p>
        </w:tc>
        <w:tc>
          <w:tcPr>
            <w:tcW w:w="361" w:type="pct"/>
            <w:tcBorders>
              <w:top w:val="nil"/>
              <w:left w:val="nil"/>
              <w:bottom w:val="single" w:sz="4" w:space="0" w:color="auto"/>
              <w:right w:val="single" w:sz="4" w:space="0" w:color="auto"/>
            </w:tcBorders>
            <w:shd w:val="clear" w:color="auto" w:fill="auto"/>
            <w:vAlign w:val="center"/>
            <w:hideMark/>
          </w:tcPr>
          <w:p w14:paraId="348BA854"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1,00</w:t>
            </w:r>
          </w:p>
        </w:tc>
        <w:tc>
          <w:tcPr>
            <w:tcW w:w="275" w:type="pct"/>
            <w:tcBorders>
              <w:top w:val="nil"/>
              <w:left w:val="nil"/>
              <w:bottom w:val="single" w:sz="4" w:space="0" w:color="auto"/>
              <w:right w:val="single" w:sz="4" w:space="0" w:color="auto"/>
            </w:tcBorders>
            <w:shd w:val="clear" w:color="auto" w:fill="auto"/>
            <w:noWrap/>
            <w:vAlign w:val="center"/>
            <w:hideMark/>
          </w:tcPr>
          <w:p w14:paraId="6CC55BF4"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6A659DB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34.506</w:t>
            </w:r>
          </w:p>
        </w:tc>
        <w:tc>
          <w:tcPr>
            <w:tcW w:w="371" w:type="pct"/>
            <w:tcBorders>
              <w:top w:val="nil"/>
              <w:left w:val="nil"/>
              <w:bottom w:val="single" w:sz="4" w:space="0" w:color="auto"/>
              <w:right w:val="single" w:sz="4" w:space="0" w:color="auto"/>
            </w:tcBorders>
            <w:shd w:val="clear" w:color="auto" w:fill="auto"/>
            <w:noWrap/>
            <w:vAlign w:val="center"/>
            <w:hideMark/>
          </w:tcPr>
          <w:p w14:paraId="576176D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1.518,75</w:t>
            </w:r>
          </w:p>
        </w:tc>
        <w:tc>
          <w:tcPr>
            <w:tcW w:w="355" w:type="pct"/>
            <w:tcBorders>
              <w:top w:val="nil"/>
              <w:left w:val="nil"/>
              <w:bottom w:val="single" w:sz="4" w:space="0" w:color="auto"/>
              <w:right w:val="single" w:sz="4" w:space="0" w:color="auto"/>
            </w:tcBorders>
            <w:shd w:val="clear" w:color="auto" w:fill="auto"/>
            <w:noWrap/>
            <w:vAlign w:val="center"/>
            <w:hideMark/>
          </w:tcPr>
          <w:p w14:paraId="5118D06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URBANA</w:t>
            </w:r>
          </w:p>
        </w:tc>
        <w:tc>
          <w:tcPr>
            <w:tcW w:w="284" w:type="pct"/>
            <w:tcBorders>
              <w:top w:val="nil"/>
              <w:left w:val="nil"/>
              <w:bottom w:val="single" w:sz="4" w:space="0" w:color="auto"/>
              <w:right w:val="single" w:sz="4" w:space="0" w:color="auto"/>
            </w:tcBorders>
            <w:shd w:val="clear" w:color="auto" w:fill="auto"/>
            <w:noWrap/>
            <w:vAlign w:val="center"/>
            <w:hideMark/>
          </w:tcPr>
          <w:p w14:paraId="3FFFBF08"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2946,371</w:t>
            </w:r>
          </w:p>
        </w:tc>
        <w:tc>
          <w:tcPr>
            <w:tcW w:w="284" w:type="pct"/>
            <w:tcBorders>
              <w:top w:val="nil"/>
              <w:left w:val="nil"/>
              <w:bottom w:val="single" w:sz="4" w:space="0" w:color="auto"/>
              <w:right w:val="single" w:sz="4" w:space="0" w:color="auto"/>
            </w:tcBorders>
            <w:shd w:val="clear" w:color="auto" w:fill="auto"/>
            <w:noWrap/>
            <w:vAlign w:val="center"/>
            <w:hideMark/>
          </w:tcPr>
          <w:p w14:paraId="515077E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2946,371</w:t>
            </w:r>
          </w:p>
        </w:tc>
        <w:tc>
          <w:tcPr>
            <w:tcW w:w="284" w:type="pct"/>
            <w:tcBorders>
              <w:top w:val="nil"/>
              <w:left w:val="nil"/>
              <w:bottom w:val="single" w:sz="4" w:space="0" w:color="auto"/>
              <w:right w:val="single" w:sz="4" w:space="0" w:color="auto"/>
            </w:tcBorders>
            <w:shd w:val="clear" w:color="auto" w:fill="auto"/>
            <w:noWrap/>
            <w:vAlign w:val="center"/>
            <w:hideMark/>
          </w:tcPr>
          <w:p w14:paraId="171515F7"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5892,742</w:t>
            </w:r>
          </w:p>
        </w:tc>
        <w:tc>
          <w:tcPr>
            <w:tcW w:w="290" w:type="pct"/>
            <w:tcBorders>
              <w:top w:val="nil"/>
              <w:left w:val="nil"/>
              <w:bottom w:val="single" w:sz="4" w:space="0" w:color="auto"/>
              <w:right w:val="single" w:sz="4" w:space="0" w:color="auto"/>
            </w:tcBorders>
            <w:shd w:val="clear" w:color="auto" w:fill="auto"/>
            <w:noWrap/>
            <w:vAlign w:val="center"/>
            <w:hideMark/>
          </w:tcPr>
          <w:p w14:paraId="1EF862E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0,679</w:t>
            </w:r>
          </w:p>
        </w:tc>
        <w:tc>
          <w:tcPr>
            <w:tcW w:w="288" w:type="pct"/>
            <w:tcBorders>
              <w:top w:val="nil"/>
              <w:left w:val="nil"/>
              <w:bottom w:val="single" w:sz="4" w:space="0" w:color="auto"/>
              <w:right w:val="nil"/>
            </w:tcBorders>
            <w:shd w:val="clear" w:color="auto" w:fill="auto"/>
            <w:noWrap/>
            <w:vAlign w:val="center"/>
            <w:hideMark/>
          </w:tcPr>
          <w:p w14:paraId="39F7C86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33,471</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71D115D9"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34</w:t>
            </w:r>
          </w:p>
        </w:tc>
      </w:tr>
      <w:tr w:rsidR="00937388" w:rsidRPr="00937388" w14:paraId="38590F29" w14:textId="77777777" w:rsidTr="00937388">
        <w:trPr>
          <w:trHeight w:val="76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2189F2D0"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Gran Canaria</w:t>
            </w:r>
          </w:p>
        </w:tc>
        <w:tc>
          <w:tcPr>
            <w:tcW w:w="322" w:type="pct"/>
            <w:tcBorders>
              <w:top w:val="nil"/>
              <w:left w:val="nil"/>
              <w:bottom w:val="single" w:sz="4" w:space="0" w:color="auto"/>
              <w:right w:val="single" w:sz="4" w:space="0" w:color="auto"/>
            </w:tcBorders>
            <w:shd w:val="clear" w:color="000000" w:fill="DAE9F8"/>
            <w:vAlign w:val="center"/>
            <w:hideMark/>
          </w:tcPr>
          <w:p w14:paraId="4434C9A3"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San Bartolomé de Tirajana</w:t>
            </w:r>
          </w:p>
        </w:tc>
        <w:tc>
          <w:tcPr>
            <w:tcW w:w="321" w:type="pct"/>
            <w:tcBorders>
              <w:top w:val="nil"/>
              <w:left w:val="nil"/>
              <w:bottom w:val="single" w:sz="4" w:space="0" w:color="auto"/>
              <w:right w:val="single" w:sz="4" w:space="0" w:color="auto"/>
            </w:tcBorders>
            <w:shd w:val="clear" w:color="auto" w:fill="auto"/>
            <w:vAlign w:val="center"/>
            <w:hideMark/>
          </w:tcPr>
          <w:p w14:paraId="38285545"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88.570</w:t>
            </w:r>
          </w:p>
        </w:tc>
        <w:tc>
          <w:tcPr>
            <w:tcW w:w="275" w:type="pct"/>
            <w:tcBorders>
              <w:top w:val="nil"/>
              <w:left w:val="nil"/>
              <w:bottom w:val="single" w:sz="4" w:space="0" w:color="auto"/>
              <w:right w:val="single" w:sz="4" w:space="0" w:color="auto"/>
            </w:tcBorders>
            <w:shd w:val="clear" w:color="auto" w:fill="auto"/>
            <w:vAlign w:val="center"/>
            <w:hideMark/>
          </w:tcPr>
          <w:p w14:paraId="7E5C16D9"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333,13</w:t>
            </w:r>
          </w:p>
        </w:tc>
        <w:tc>
          <w:tcPr>
            <w:tcW w:w="373" w:type="pct"/>
            <w:tcBorders>
              <w:top w:val="nil"/>
              <w:left w:val="nil"/>
              <w:bottom w:val="single" w:sz="4" w:space="0" w:color="auto"/>
              <w:right w:val="single" w:sz="4" w:space="0" w:color="auto"/>
            </w:tcBorders>
            <w:shd w:val="clear" w:color="auto" w:fill="auto"/>
            <w:vAlign w:val="center"/>
            <w:hideMark/>
          </w:tcPr>
          <w:p w14:paraId="2DE57A6B"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265,87</w:t>
            </w:r>
          </w:p>
        </w:tc>
        <w:tc>
          <w:tcPr>
            <w:tcW w:w="361" w:type="pct"/>
            <w:tcBorders>
              <w:top w:val="nil"/>
              <w:left w:val="nil"/>
              <w:bottom w:val="single" w:sz="4" w:space="0" w:color="auto"/>
              <w:right w:val="single" w:sz="4" w:space="0" w:color="auto"/>
            </w:tcBorders>
            <w:shd w:val="clear" w:color="auto" w:fill="auto"/>
            <w:vAlign w:val="center"/>
            <w:hideMark/>
          </w:tcPr>
          <w:p w14:paraId="579630D0"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0,05</w:t>
            </w:r>
          </w:p>
        </w:tc>
        <w:tc>
          <w:tcPr>
            <w:tcW w:w="275" w:type="pct"/>
            <w:tcBorders>
              <w:top w:val="nil"/>
              <w:left w:val="nil"/>
              <w:bottom w:val="single" w:sz="4" w:space="0" w:color="auto"/>
              <w:right w:val="single" w:sz="4" w:space="0" w:color="auto"/>
            </w:tcBorders>
            <w:shd w:val="clear" w:color="auto" w:fill="auto"/>
            <w:noWrap/>
            <w:vAlign w:val="center"/>
            <w:hideMark/>
          </w:tcPr>
          <w:p w14:paraId="37DB8284"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7B2ACB74"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28.697</w:t>
            </w:r>
          </w:p>
        </w:tc>
        <w:tc>
          <w:tcPr>
            <w:tcW w:w="371" w:type="pct"/>
            <w:tcBorders>
              <w:top w:val="nil"/>
              <w:left w:val="nil"/>
              <w:bottom w:val="single" w:sz="4" w:space="0" w:color="auto"/>
              <w:right w:val="single" w:sz="4" w:space="0" w:color="auto"/>
            </w:tcBorders>
            <w:shd w:val="clear" w:color="auto" w:fill="auto"/>
            <w:noWrap/>
            <w:vAlign w:val="center"/>
            <w:hideMark/>
          </w:tcPr>
          <w:p w14:paraId="33CC289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86,14</w:t>
            </w:r>
          </w:p>
        </w:tc>
        <w:tc>
          <w:tcPr>
            <w:tcW w:w="355" w:type="pct"/>
            <w:tcBorders>
              <w:top w:val="nil"/>
              <w:left w:val="nil"/>
              <w:bottom w:val="single" w:sz="4" w:space="0" w:color="auto"/>
              <w:right w:val="single" w:sz="4" w:space="0" w:color="auto"/>
            </w:tcBorders>
            <w:shd w:val="clear" w:color="auto" w:fill="auto"/>
            <w:noWrap/>
            <w:vAlign w:val="center"/>
            <w:hideMark/>
          </w:tcPr>
          <w:p w14:paraId="3A3ED21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170ED25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167,116</w:t>
            </w:r>
          </w:p>
        </w:tc>
        <w:tc>
          <w:tcPr>
            <w:tcW w:w="284" w:type="pct"/>
            <w:tcBorders>
              <w:top w:val="nil"/>
              <w:left w:val="nil"/>
              <w:bottom w:val="single" w:sz="4" w:space="0" w:color="auto"/>
              <w:right w:val="single" w:sz="4" w:space="0" w:color="auto"/>
            </w:tcBorders>
            <w:shd w:val="clear" w:color="auto" w:fill="auto"/>
            <w:noWrap/>
            <w:vAlign w:val="center"/>
            <w:hideMark/>
          </w:tcPr>
          <w:p w14:paraId="2EA905F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167,116</w:t>
            </w:r>
          </w:p>
        </w:tc>
        <w:tc>
          <w:tcPr>
            <w:tcW w:w="284" w:type="pct"/>
            <w:tcBorders>
              <w:top w:val="nil"/>
              <w:left w:val="nil"/>
              <w:bottom w:val="single" w:sz="4" w:space="0" w:color="auto"/>
              <w:right w:val="single" w:sz="4" w:space="0" w:color="auto"/>
            </w:tcBorders>
            <w:shd w:val="clear" w:color="auto" w:fill="auto"/>
            <w:noWrap/>
            <w:vAlign w:val="center"/>
            <w:hideMark/>
          </w:tcPr>
          <w:p w14:paraId="25578A5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334,232</w:t>
            </w:r>
          </w:p>
        </w:tc>
        <w:tc>
          <w:tcPr>
            <w:tcW w:w="290" w:type="pct"/>
            <w:tcBorders>
              <w:top w:val="nil"/>
              <w:left w:val="nil"/>
              <w:bottom w:val="single" w:sz="4" w:space="0" w:color="auto"/>
              <w:right w:val="single" w:sz="4" w:space="0" w:color="auto"/>
            </w:tcBorders>
            <w:shd w:val="clear" w:color="auto" w:fill="auto"/>
            <w:noWrap/>
            <w:vAlign w:val="center"/>
            <w:hideMark/>
          </w:tcPr>
          <w:p w14:paraId="2A62CD6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11,968</w:t>
            </w:r>
          </w:p>
        </w:tc>
        <w:tc>
          <w:tcPr>
            <w:tcW w:w="288" w:type="pct"/>
            <w:tcBorders>
              <w:top w:val="nil"/>
              <w:left w:val="nil"/>
              <w:bottom w:val="single" w:sz="4" w:space="0" w:color="auto"/>
              <w:right w:val="nil"/>
            </w:tcBorders>
            <w:shd w:val="clear" w:color="auto" w:fill="auto"/>
            <w:noWrap/>
            <w:vAlign w:val="center"/>
            <w:hideMark/>
          </w:tcPr>
          <w:p w14:paraId="2B6E98D3"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1,392</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4CE9972A"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2</w:t>
            </w:r>
          </w:p>
        </w:tc>
      </w:tr>
      <w:tr w:rsidR="00937388" w:rsidRPr="00937388" w14:paraId="1FF1A6BC"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4BA756C2"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Fuerteventura</w:t>
            </w:r>
          </w:p>
        </w:tc>
        <w:tc>
          <w:tcPr>
            <w:tcW w:w="322" w:type="pct"/>
            <w:tcBorders>
              <w:top w:val="nil"/>
              <w:left w:val="nil"/>
              <w:bottom w:val="single" w:sz="4" w:space="0" w:color="auto"/>
              <w:right w:val="single" w:sz="4" w:space="0" w:color="auto"/>
            </w:tcBorders>
            <w:shd w:val="clear" w:color="000000" w:fill="DAE9F8"/>
            <w:vAlign w:val="center"/>
            <w:hideMark/>
          </w:tcPr>
          <w:p w14:paraId="6DB83986"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Puerto del Rosario</w:t>
            </w:r>
          </w:p>
        </w:tc>
        <w:tc>
          <w:tcPr>
            <w:tcW w:w="321" w:type="pct"/>
            <w:tcBorders>
              <w:top w:val="nil"/>
              <w:left w:val="nil"/>
              <w:bottom w:val="single" w:sz="4" w:space="0" w:color="auto"/>
              <w:right w:val="single" w:sz="4" w:space="0" w:color="auto"/>
            </w:tcBorders>
            <w:shd w:val="clear" w:color="auto" w:fill="auto"/>
            <w:vAlign w:val="center"/>
            <w:hideMark/>
          </w:tcPr>
          <w:p w14:paraId="4F83BCD8"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71.284</w:t>
            </w:r>
          </w:p>
        </w:tc>
        <w:tc>
          <w:tcPr>
            <w:tcW w:w="275" w:type="pct"/>
            <w:tcBorders>
              <w:top w:val="nil"/>
              <w:left w:val="nil"/>
              <w:bottom w:val="single" w:sz="4" w:space="0" w:color="auto"/>
              <w:right w:val="single" w:sz="4" w:space="0" w:color="auto"/>
            </w:tcBorders>
            <w:shd w:val="clear" w:color="auto" w:fill="auto"/>
            <w:vAlign w:val="center"/>
            <w:hideMark/>
          </w:tcPr>
          <w:p w14:paraId="0BF08B5B"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289,95</w:t>
            </w:r>
          </w:p>
        </w:tc>
        <w:tc>
          <w:tcPr>
            <w:tcW w:w="373" w:type="pct"/>
            <w:tcBorders>
              <w:top w:val="nil"/>
              <w:left w:val="nil"/>
              <w:bottom w:val="single" w:sz="4" w:space="0" w:color="auto"/>
              <w:right w:val="single" w:sz="4" w:space="0" w:color="auto"/>
            </w:tcBorders>
            <w:shd w:val="clear" w:color="auto" w:fill="auto"/>
            <w:vAlign w:val="center"/>
            <w:hideMark/>
          </w:tcPr>
          <w:p w14:paraId="261ED037"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245,85</w:t>
            </w:r>
          </w:p>
        </w:tc>
        <w:tc>
          <w:tcPr>
            <w:tcW w:w="361" w:type="pct"/>
            <w:tcBorders>
              <w:top w:val="nil"/>
              <w:left w:val="nil"/>
              <w:bottom w:val="single" w:sz="4" w:space="0" w:color="auto"/>
              <w:right w:val="single" w:sz="4" w:space="0" w:color="auto"/>
            </w:tcBorders>
            <w:shd w:val="clear" w:color="auto" w:fill="auto"/>
            <w:vAlign w:val="center"/>
            <w:hideMark/>
          </w:tcPr>
          <w:p w14:paraId="0726A3A1"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0,02</w:t>
            </w:r>
          </w:p>
        </w:tc>
        <w:tc>
          <w:tcPr>
            <w:tcW w:w="275" w:type="pct"/>
            <w:tcBorders>
              <w:top w:val="nil"/>
              <w:left w:val="nil"/>
              <w:bottom w:val="single" w:sz="4" w:space="0" w:color="auto"/>
              <w:right w:val="single" w:sz="4" w:space="0" w:color="auto"/>
            </w:tcBorders>
            <w:shd w:val="clear" w:color="auto" w:fill="auto"/>
            <w:noWrap/>
            <w:vAlign w:val="center"/>
            <w:hideMark/>
          </w:tcPr>
          <w:p w14:paraId="705FFC33"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2D5B30E2"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23.096</w:t>
            </w:r>
          </w:p>
        </w:tc>
        <w:tc>
          <w:tcPr>
            <w:tcW w:w="371" w:type="pct"/>
            <w:tcBorders>
              <w:top w:val="nil"/>
              <w:left w:val="nil"/>
              <w:bottom w:val="single" w:sz="4" w:space="0" w:color="auto"/>
              <w:right w:val="single" w:sz="4" w:space="0" w:color="auto"/>
            </w:tcBorders>
            <w:shd w:val="clear" w:color="auto" w:fill="auto"/>
            <w:noWrap/>
            <w:vAlign w:val="center"/>
            <w:hideMark/>
          </w:tcPr>
          <w:p w14:paraId="1E6F076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79,65</w:t>
            </w:r>
          </w:p>
        </w:tc>
        <w:tc>
          <w:tcPr>
            <w:tcW w:w="355" w:type="pct"/>
            <w:tcBorders>
              <w:top w:val="nil"/>
              <w:left w:val="nil"/>
              <w:bottom w:val="single" w:sz="4" w:space="0" w:color="auto"/>
              <w:right w:val="single" w:sz="4" w:space="0" w:color="auto"/>
            </w:tcBorders>
            <w:shd w:val="clear" w:color="auto" w:fill="auto"/>
            <w:noWrap/>
            <w:vAlign w:val="center"/>
            <w:hideMark/>
          </w:tcPr>
          <w:p w14:paraId="247C925A"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5A07518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154,530</w:t>
            </w:r>
          </w:p>
        </w:tc>
        <w:tc>
          <w:tcPr>
            <w:tcW w:w="284" w:type="pct"/>
            <w:tcBorders>
              <w:top w:val="nil"/>
              <w:left w:val="nil"/>
              <w:bottom w:val="single" w:sz="4" w:space="0" w:color="auto"/>
              <w:right w:val="single" w:sz="4" w:space="0" w:color="auto"/>
            </w:tcBorders>
            <w:shd w:val="clear" w:color="auto" w:fill="auto"/>
            <w:noWrap/>
            <w:vAlign w:val="center"/>
            <w:hideMark/>
          </w:tcPr>
          <w:p w14:paraId="65D0534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154,530</w:t>
            </w:r>
          </w:p>
        </w:tc>
        <w:tc>
          <w:tcPr>
            <w:tcW w:w="284" w:type="pct"/>
            <w:tcBorders>
              <w:top w:val="nil"/>
              <w:left w:val="nil"/>
              <w:bottom w:val="single" w:sz="4" w:space="0" w:color="auto"/>
              <w:right w:val="single" w:sz="4" w:space="0" w:color="auto"/>
            </w:tcBorders>
            <w:shd w:val="clear" w:color="auto" w:fill="auto"/>
            <w:noWrap/>
            <w:vAlign w:val="center"/>
            <w:hideMark/>
          </w:tcPr>
          <w:p w14:paraId="0418C350"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309,060</w:t>
            </w:r>
          </w:p>
        </w:tc>
        <w:tc>
          <w:tcPr>
            <w:tcW w:w="290" w:type="pct"/>
            <w:tcBorders>
              <w:top w:val="nil"/>
              <w:left w:val="nil"/>
              <w:bottom w:val="single" w:sz="4" w:space="0" w:color="auto"/>
              <w:right w:val="single" w:sz="4" w:space="0" w:color="auto"/>
            </w:tcBorders>
            <w:shd w:val="clear" w:color="auto" w:fill="auto"/>
            <w:noWrap/>
            <w:vAlign w:val="center"/>
            <w:hideMark/>
          </w:tcPr>
          <w:p w14:paraId="45097DB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12,942</w:t>
            </w:r>
          </w:p>
        </w:tc>
        <w:tc>
          <w:tcPr>
            <w:tcW w:w="288" w:type="pct"/>
            <w:tcBorders>
              <w:top w:val="nil"/>
              <w:left w:val="nil"/>
              <w:bottom w:val="single" w:sz="4" w:space="0" w:color="auto"/>
              <w:right w:val="nil"/>
            </w:tcBorders>
            <w:shd w:val="clear" w:color="auto" w:fill="auto"/>
            <w:noWrap/>
            <w:vAlign w:val="center"/>
            <w:hideMark/>
          </w:tcPr>
          <w:p w14:paraId="1828FBC0"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0,448</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774EAA8C"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1</w:t>
            </w:r>
          </w:p>
        </w:tc>
      </w:tr>
      <w:tr w:rsidR="00937388" w:rsidRPr="00937388" w14:paraId="4D230352"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1496471A"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Gran Canaria</w:t>
            </w:r>
          </w:p>
        </w:tc>
        <w:tc>
          <w:tcPr>
            <w:tcW w:w="322" w:type="pct"/>
            <w:tcBorders>
              <w:top w:val="nil"/>
              <w:left w:val="nil"/>
              <w:bottom w:val="single" w:sz="4" w:space="0" w:color="auto"/>
              <w:right w:val="single" w:sz="4" w:space="0" w:color="auto"/>
            </w:tcBorders>
            <w:shd w:val="clear" w:color="000000" w:fill="DAE9F8"/>
            <w:vAlign w:val="center"/>
            <w:hideMark/>
          </w:tcPr>
          <w:p w14:paraId="64326AE3"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Arucas</w:t>
            </w:r>
          </w:p>
        </w:tc>
        <w:tc>
          <w:tcPr>
            <w:tcW w:w="321" w:type="pct"/>
            <w:tcBorders>
              <w:top w:val="nil"/>
              <w:left w:val="nil"/>
              <w:bottom w:val="single" w:sz="4" w:space="0" w:color="auto"/>
              <w:right w:val="single" w:sz="4" w:space="0" w:color="auto"/>
            </w:tcBorders>
            <w:shd w:val="clear" w:color="auto" w:fill="auto"/>
            <w:vAlign w:val="center"/>
            <w:hideMark/>
          </w:tcPr>
          <w:p w14:paraId="7D3B7A60"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63.416</w:t>
            </w:r>
          </w:p>
        </w:tc>
        <w:tc>
          <w:tcPr>
            <w:tcW w:w="275" w:type="pct"/>
            <w:tcBorders>
              <w:top w:val="nil"/>
              <w:left w:val="nil"/>
              <w:bottom w:val="single" w:sz="4" w:space="0" w:color="auto"/>
              <w:right w:val="single" w:sz="4" w:space="0" w:color="auto"/>
            </w:tcBorders>
            <w:shd w:val="clear" w:color="auto" w:fill="auto"/>
            <w:vAlign w:val="center"/>
            <w:hideMark/>
          </w:tcPr>
          <w:p w14:paraId="6DD2B500"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33,01</w:t>
            </w:r>
          </w:p>
        </w:tc>
        <w:tc>
          <w:tcPr>
            <w:tcW w:w="373" w:type="pct"/>
            <w:tcBorders>
              <w:top w:val="nil"/>
              <w:left w:val="nil"/>
              <w:bottom w:val="single" w:sz="4" w:space="0" w:color="auto"/>
              <w:right w:val="single" w:sz="4" w:space="0" w:color="auto"/>
            </w:tcBorders>
            <w:shd w:val="clear" w:color="auto" w:fill="auto"/>
            <w:vAlign w:val="center"/>
            <w:hideMark/>
          </w:tcPr>
          <w:p w14:paraId="4776B237"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1.921,11</w:t>
            </w:r>
          </w:p>
        </w:tc>
        <w:tc>
          <w:tcPr>
            <w:tcW w:w="361" w:type="pct"/>
            <w:tcBorders>
              <w:top w:val="nil"/>
              <w:left w:val="nil"/>
              <w:bottom w:val="single" w:sz="4" w:space="0" w:color="auto"/>
              <w:right w:val="single" w:sz="4" w:space="0" w:color="auto"/>
            </w:tcBorders>
            <w:shd w:val="clear" w:color="auto" w:fill="auto"/>
            <w:vAlign w:val="center"/>
            <w:hideMark/>
          </w:tcPr>
          <w:p w14:paraId="2F9FD381"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0,211</w:t>
            </w:r>
          </w:p>
        </w:tc>
        <w:tc>
          <w:tcPr>
            <w:tcW w:w="275" w:type="pct"/>
            <w:tcBorders>
              <w:top w:val="nil"/>
              <w:left w:val="nil"/>
              <w:bottom w:val="single" w:sz="4" w:space="0" w:color="auto"/>
              <w:right w:val="single" w:sz="4" w:space="0" w:color="auto"/>
            </w:tcBorders>
            <w:shd w:val="clear" w:color="auto" w:fill="auto"/>
            <w:noWrap/>
            <w:vAlign w:val="center"/>
            <w:hideMark/>
          </w:tcPr>
          <w:p w14:paraId="2181C871"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0AF362F5"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20.547</w:t>
            </w:r>
          </w:p>
        </w:tc>
        <w:tc>
          <w:tcPr>
            <w:tcW w:w="371" w:type="pct"/>
            <w:tcBorders>
              <w:top w:val="nil"/>
              <w:left w:val="nil"/>
              <w:bottom w:val="single" w:sz="4" w:space="0" w:color="auto"/>
              <w:right w:val="single" w:sz="4" w:space="0" w:color="auto"/>
            </w:tcBorders>
            <w:shd w:val="clear" w:color="auto" w:fill="auto"/>
            <w:noWrap/>
            <w:vAlign w:val="center"/>
            <w:hideMark/>
          </w:tcPr>
          <w:p w14:paraId="3628048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622,44</w:t>
            </w:r>
          </w:p>
        </w:tc>
        <w:tc>
          <w:tcPr>
            <w:tcW w:w="355" w:type="pct"/>
            <w:tcBorders>
              <w:top w:val="nil"/>
              <w:left w:val="nil"/>
              <w:bottom w:val="single" w:sz="4" w:space="0" w:color="auto"/>
              <w:right w:val="single" w:sz="4" w:space="0" w:color="auto"/>
            </w:tcBorders>
            <w:shd w:val="clear" w:color="auto" w:fill="auto"/>
            <w:noWrap/>
            <w:vAlign w:val="center"/>
            <w:hideMark/>
          </w:tcPr>
          <w:p w14:paraId="3843943A"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URBANA</w:t>
            </w:r>
          </w:p>
        </w:tc>
        <w:tc>
          <w:tcPr>
            <w:tcW w:w="284" w:type="pct"/>
            <w:tcBorders>
              <w:top w:val="nil"/>
              <w:left w:val="nil"/>
              <w:bottom w:val="single" w:sz="4" w:space="0" w:color="auto"/>
              <w:right w:val="single" w:sz="4" w:space="0" w:color="auto"/>
            </w:tcBorders>
            <w:shd w:val="clear" w:color="auto" w:fill="auto"/>
            <w:noWrap/>
            <w:vAlign w:val="center"/>
            <w:hideMark/>
          </w:tcPr>
          <w:p w14:paraId="139A4A57"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1207,535</w:t>
            </w:r>
          </w:p>
        </w:tc>
        <w:tc>
          <w:tcPr>
            <w:tcW w:w="284" w:type="pct"/>
            <w:tcBorders>
              <w:top w:val="nil"/>
              <w:left w:val="nil"/>
              <w:bottom w:val="single" w:sz="4" w:space="0" w:color="auto"/>
              <w:right w:val="single" w:sz="4" w:space="0" w:color="auto"/>
            </w:tcBorders>
            <w:shd w:val="clear" w:color="auto" w:fill="auto"/>
            <w:noWrap/>
            <w:vAlign w:val="center"/>
            <w:hideMark/>
          </w:tcPr>
          <w:p w14:paraId="2122BA35"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1207,535</w:t>
            </w:r>
          </w:p>
        </w:tc>
        <w:tc>
          <w:tcPr>
            <w:tcW w:w="284" w:type="pct"/>
            <w:tcBorders>
              <w:top w:val="nil"/>
              <w:left w:val="nil"/>
              <w:bottom w:val="single" w:sz="4" w:space="0" w:color="auto"/>
              <w:right w:val="single" w:sz="4" w:space="0" w:color="auto"/>
            </w:tcBorders>
            <w:shd w:val="clear" w:color="auto" w:fill="auto"/>
            <w:noWrap/>
            <w:vAlign w:val="center"/>
            <w:hideMark/>
          </w:tcPr>
          <w:p w14:paraId="4C4E4B7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2415,069</w:t>
            </w:r>
          </w:p>
        </w:tc>
        <w:tc>
          <w:tcPr>
            <w:tcW w:w="290" w:type="pct"/>
            <w:tcBorders>
              <w:top w:val="nil"/>
              <w:left w:val="nil"/>
              <w:bottom w:val="single" w:sz="4" w:space="0" w:color="auto"/>
              <w:right w:val="single" w:sz="4" w:space="0" w:color="auto"/>
            </w:tcBorders>
            <w:shd w:val="clear" w:color="auto" w:fill="auto"/>
            <w:noWrap/>
            <w:vAlign w:val="center"/>
            <w:hideMark/>
          </w:tcPr>
          <w:p w14:paraId="72B2B1C8"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1,656</w:t>
            </w:r>
          </w:p>
        </w:tc>
        <w:tc>
          <w:tcPr>
            <w:tcW w:w="288" w:type="pct"/>
            <w:tcBorders>
              <w:top w:val="nil"/>
              <w:left w:val="nil"/>
              <w:bottom w:val="single" w:sz="4" w:space="0" w:color="auto"/>
              <w:right w:val="nil"/>
            </w:tcBorders>
            <w:shd w:val="clear" w:color="auto" w:fill="auto"/>
            <w:noWrap/>
            <w:vAlign w:val="center"/>
            <w:hideMark/>
          </w:tcPr>
          <w:p w14:paraId="4C5B286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4,202</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602A2D91"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5</w:t>
            </w:r>
          </w:p>
        </w:tc>
      </w:tr>
      <w:tr w:rsidR="00937388" w:rsidRPr="00937388" w14:paraId="76DDF3DF"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53432CFE"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Gran Canaria</w:t>
            </w:r>
          </w:p>
        </w:tc>
        <w:tc>
          <w:tcPr>
            <w:tcW w:w="322" w:type="pct"/>
            <w:tcBorders>
              <w:top w:val="nil"/>
              <w:left w:val="nil"/>
              <w:bottom w:val="single" w:sz="4" w:space="0" w:color="auto"/>
              <w:right w:val="single" w:sz="4" w:space="0" w:color="auto"/>
            </w:tcBorders>
            <w:shd w:val="clear" w:color="000000" w:fill="DAE9F8"/>
            <w:vAlign w:val="center"/>
            <w:hideMark/>
          </w:tcPr>
          <w:p w14:paraId="5321DBB2"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Agüimes</w:t>
            </w:r>
          </w:p>
        </w:tc>
        <w:tc>
          <w:tcPr>
            <w:tcW w:w="321" w:type="pct"/>
            <w:tcBorders>
              <w:top w:val="nil"/>
              <w:left w:val="nil"/>
              <w:bottom w:val="single" w:sz="4" w:space="0" w:color="auto"/>
              <w:right w:val="single" w:sz="4" w:space="0" w:color="auto"/>
            </w:tcBorders>
            <w:shd w:val="clear" w:color="auto" w:fill="auto"/>
            <w:vAlign w:val="center"/>
            <w:hideMark/>
          </w:tcPr>
          <w:p w14:paraId="54F62A2F"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53.628</w:t>
            </w:r>
          </w:p>
        </w:tc>
        <w:tc>
          <w:tcPr>
            <w:tcW w:w="275" w:type="pct"/>
            <w:tcBorders>
              <w:top w:val="nil"/>
              <w:left w:val="nil"/>
              <w:bottom w:val="single" w:sz="4" w:space="0" w:color="auto"/>
              <w:right w:val="single" w:sz="4" w:space="0" w:color="auto"/>
            </w:tcBorders>
            <w:shd w:val="clear" w:color="auto" w:fill="auto"/>
            <w:vAlign w:val="center"/>
            <w:hideMark/>
          </w:tcPr>
          <w:p w14:paraId="02BD23D8"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79,28</w:t>
            </w:r>
          </w:p>
        </w:tc>
        <w:tc>
          <w:tcPr>
            <w:tcW w:w="373" w:type="pct"/>
            <w:tcBorders>
              <w:top w:val="nil"/>
              <w:left w:val="nil"/>
              <w:bottom w:val="single" w:sz="4" w:space="0" w:color="auto"/>
              <w:right w:val="single" w:sz="4" w:space="0" w:color="auto"/>
            </w:tcBorders>
            <w:shd w:val="clear" w:color="auto" w:fill="auto"/>
            <w:vAlign w:val="center"/>
            <w:hideMark/>
          </w:tcPr>
          <w:p w14:paraId="2D14D5FC"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676,44</w:t>
            </w:r>
          </w:p>
        </w:tc>
        <w:tc>
          <w:tcPr>
            <w:tcW w:w="361" w:type="pct"/>
            <w:tcBorders>
              <w:top w:val="nil"/>
              <w:left w:val="nil"/>
              <w:bottom w:val="single" w:sz="4" w:space="0" w:color="auto"/>
              <w:right w:val="single" w:sz="4" w:space="0" w:color="auto"/>
            </w:tcBorders>
            <w:shd w:val="clear" w:color="auto" w:fill="auto"/>
            <w:vAlign w:val="center"/>
            <w:hideMark/>
          </w:tcPr>
          <w:p w14:paraId="1361E717"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0,166</w:t>
            </w:r>
          </w:p>
        </w:tc>
        <w:tc>
          <w:tcPr>
            <w:tcW w:w="275" w:type="pct"/>
            <w:tcBorders>
              <w:top w:val="nil"/>
              <w:left w:val="nil"/>
              <w:bottom w:val="single" w:sz="4" w:space="0" w:color="auto"/>
              <w:right w:val="single" w:sz="4" w:space="0" w:color="auto"/>
            </w:tcBorders>
            <w:shd w:val="clear" w:color="auto" w:fill="auto"/>
            <w:noWrap/>
            <w:vAlign w:val="center"/>
            <w:hideMark/>
          </w:tcPr>
          <w:p w14:paraId="2DEB0CD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2D5933E8"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17.375</w:t>
            </w:r>
          </w:p>
        </w:tc>
        <w:tc>
          <w:tcPr>
            <w:tcW w:w="371" w:type="pct"/>
            <w:tcBorders>
              <w:top w:val="nil"/>
              <w:left w:val="nil"/>
              <w:bottom w:val="single" w:sz="4" w:space="0" w:color="auto"/>
              <w:right w:val="single" w:sz="4" w:space="0" w:color="auto"/>
            </w:tcBorders>
            <w:shd w:val="clear" w:color="auto" w:fill="auto"/>
            <w:noWrap/>
            <w:vAlign w:val="center"/>
            <w:hideMark/>
          </w:tcPr>
          <w:p w14:paraId="522918E8"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219,17</w:t>
            </w:r>
          </w:p>
        </w:tc>
        <w:tc>
          <w:tcPr>
            <w:tcW w:w="355" w:type="pct"/>
            <w:tcBorders>
              <w:top w:val="nil"/>
              <w:left w:val="nil"/>
              <w:bottom w:val="single" w:sz="4" w:space="0" w:color="auto"/>
              <w:right w:val="single" w:sz="4" w:space="0" w:color="auto"/>
            </w:tcBorders>
            <w:shd w:val="clear" w:color="auto" w:fill="auto"/>
            <w:noWrap/>
            <w:vAlign w:val="center"/>
            <w:hideMark/>
          </w:tcPr>
          <w:p w14:paraId="0DAD5D04"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4ED6290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425,180</w:t>
            </w:r>
          </w:p>
        </w:tc>
        <w:tc>
          <w:tcPr>
            <w:tcW w:w="284" w:type="pct"/>
            <w:tcBorders>
              <w:top w:val="nil"/>
              <w:left w:val="nil"/>
              <w:bottom w:val="single" w:sz="4" w:space="0" w:color="auto"/>
              <w:right w:val="single" w:sz="4" w:space="0" w:color="auto"/>
            </w:tcBorders>
            <w:shd w:val="clear" w:color="auto" w:fill="auto"/>
            <w:noWrap/>
            <w:vAlign w:val="center"/>
            <w:hideMark/>
          </w:tcPr>
          <w:p w14:paraId="08F11C2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425,180</w:t>
            </w:r>
          </w:p>
        </w:tc>
        <w:tc>
          <w:tcPr>
            <w:tcW w:w="284" w:type="pct"/>
            <w:tcBorders>
              <w:top w:val="nil"/>
              <w:left w:val="nil"/>
              <w:bottom w:val="single" w:sz="4" w:space="0" w:color="auto"/>
              <w:right w:val="single" w:sz="4" w:space="0" w:color="auto"/>
            </w:tcBorders>
            <w:shd w:val="clear" w:color="auto" w:fill="auto"/>
            <w:noWrap/>
            <w:vAlign w:val="center"/>
            <w:hideMark/>
          </w:tcPr>
          <w:p w14:paraId="24D1F4D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850,360</w:t>
            </w:r>
          </w:p>
        </w:tc>
        <w:tc>
          <w:tcPr>
            <w:tcW w:w="290" w:type="pct"/>
            <w:tcBorders>
              <w:top w:val="nil"/>
              <w:left w:val="nil"/>
              <w:bottom w:val="single" w:sz="4" w:space="0" w:color="auto"/>
              <w:right w:val="single" w:sz="4" w:space="0" w:color="auto"/>
            </w:tcBorders>
            <w:shd w:val="clear" w:color="auto" w:fill="auto"/>
            <w:noWrap/>
            <w:vAlign w:val="center"/>
            <w:hideMark/>
          </w:tcPr>
          <w:p w14:paraId="25AB7CF5"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4,704</w:t>
            </w:r>
          </w:p>
        </w:tc>
        <w:tc>
          <w:tcPr>
            <w:tcW w:w="288" w:type="pct"/>
            <w:tcBorders>
              <w:top w:val="nil"/>
              <w:left w:val="nil"/>
              <w:bottom w:val="single" w:sz="4" w:space="0" w:color="auto"/>
              <w:right w:val="nil"/>
            </w:tcBorders>
            <w:shd w:val="clear" w:color="auto" w:fill="auto"/>
            <w:noWrap/>
            <w:vAlign w:val="center"/>
            <w:hideMark/>
          </w:tcPr>
          <w:p w14:paraId="3EE57F1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2,804</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0549AF7D"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3</w:t>
            </w:r>
          </w:p>
        </w:tc>
      </w:tr>
      <w:tr w:rsidR="00937388" w:rsidRPr="00937388" w14:paraId="080F21C2"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3BE1AB52"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Gran Canaria</w:t>
            </w:r>
          </w:p>
        </w:tc>
        <w:tc>
          <w:tcPr>
            <w:tcW w:w="322" w:type="pct"/>
            <w:tcBorders>
              <w:top w:val="nil"/>
              <w:left w:val="nil"/>
              <w:bottom w:val="single" w:sz="4" w:space="0" w:color="auto"/>
              <w:right w:val="single" w:sz="4" w:space="0" w:color="auto"/>
            </w:tcBorders>
            <w:shd w:val="clear" w:color="000000" w:fill="DAE9F8"/>
            <w:vAlign w:val="center"/>
            <w:hideMark/>
          </w:tcPr>
          <w:p w14:paraId="5B7645A0"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Ingenio</w:t>
            </w:r>
          </w:p>
        </w:tc>
        <w:tc>
          <w:tcPr>
            <w:tcW w:w="321" w:type="pct"/>
            <w:tcBorders>
              <w:top w:val="nil"/>
              <w:left w:val="nil"/>
              <w:bottom w:val="single" w:sz="4" w:space="0" w:color="auto"/>
              <w:right w:val="single" w:sz="4" w:space="0" w:color="auto"/>
            </w:tcBorders>
            <w:shd w:val="clear" w:color="auto" w:fill="auto"/>
            <w:vAlign w:val="center"/>
            <w:hideMark/>
          </w:tcPr>
          <w:p w14:paraId="6359E6FC"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53.153</w:t>
            </w:r>
          </w:p>
        </w:tc>
        <w:tc>
          <w:tcPr>
            <w:tcW w:w="275" w:type="pct"/>
            <w:tcBorders>
              <w:top w:val="nil"/>
              <w:left w:val="nil"/>
              <w:bottom w:val="single" w:sz="4" w:space="0" w:color="auto"/>
              <w:right w:val="single" w:sz="4" w:space="0" w:color="auto"/>
            </w:tcBorders>
            <w:shd w:val="clear" w:color="auto" w:fill="auto"/>
            <w:vAlign w:val="center"/>
            <w:hideMark/>
          </w:tcPr>
          <w:p w14:paraId="0AFF45EA"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38,14</w:t>
            </w:r>
          </w:p>
        </w:tc>
        <w:tc>
          <w:tcPr>
            <w:tcW w:w="373" w:type="pct"/>
            <w:tcBorders>
              <w:top w:val="nil"/>
              <w:left w:val="nil"/>
              <w:bottom w:val="single" w:sz="4" w:space="0" w:color="auto"/>
              <w:right w:val="single" w:sz="4" w:space="0" w:color="auto"/>
            </w:tcBorders>
            <w:shd w:val="clear" w:color="auto" w:fill="auto"/>
            <w:vAlign w:val="center"/>
            <w:hideMark/>
          </w:tcPr>
          <w:p w14:paraId="7E29D8DA"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1.393,63</w:t>
            </w:r>
          </w:p>
        </w:tc>
        <w:tc>
          <w:tcPr>
            <w:tcW w:w="361" w:type="pct"/>
            <w:tcBorders>
              <w:top w:val="nil"/>
              <w:left w:val="nil"/>
              <w:bottom w:val="single" w:sz="4" w:space="0" w:color="auto"/>
              <w:right w:val="single" w:sz="4" w:space="0" w:color="auto"/>
            </w:tcBorders>
            <w:shd w:val="clear" w:color="auto" w:fill="auto"/>
            <w:vAlign w:val="center"/>
            <w:hideMark/>
          </w:tcPr>
          <w:p w14:paraId="267121E7"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0,107</w:t>
            </w:r>
          </w:p>
        </w:tc>
        <w:tc>
          <w:tcPr>
            <w:tcW w:w="275" w:type="pct"/>
            <w:tcBorders>
              <w:top w:val="nil"/>
              <w:left w:val="nil"/>
              <w:bottom w:val="single" w:sz="4" w:space="0" w:color="auto"/>
              <w:right w:val="single" w:sz="4" w:space="0" w:color="auto"/>
            </w:tcBorders>
            <w:shd w:val="clear" w:color="auto" w:fill="auto"/>
            <w:noWrap/>
            <w:vAlign w:val="center"/>
            <w:hideMark/>
          </w:tcPr>
          <w:p w14:paraId="5D2E5463"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55684004"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17.222</w:t>
            </w:r>
          </w:p>
        </w:tc>
        <w:tc>
          <w:tcPr>
            <w:tcW w:w="371" w:type="pct"/>
            <w:tcBorders>
              <w:top w:val="nil"/>
              <w:left w:val="nil"/>
              <w:bottom w:val="single" w:sz="4" w:space="0" w:color="auto"/>
              <w:right w:val="single" w:sz="4" w:space="0" w:color="auto"/>
            </w:tcBorders>
            <w:shd w:val="clear" w:color="auto" w:fill="auto"/>
            <w:noWrap/>
            <w:vAlign w:val="center"/>
            <w:hideMark/>
          </w:tcPr>
          <w:p w14:paraId="1B6CC26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451,54</w:t>
            </w:r>
          </w:p>
        </w:tc>
        <w:tc>
          <w:tcPr>
            <w:tcW w:w="355" w:type="pct"/>
            <w:tcBorders>
              <w:top w:val="nil"/>
              <w:left w:val="nil"/>
              <w:bottom w:val="single" w:sz="4" w:space="0" w:color="auto"/>
              <w:right w:val="single" w:sz="4" w:space="0" w:color="auto"/>
            </w:tcBorders>
            <w:shd w:val="clear" w:color="auto" w:fill="auto"/>
            <w:noWrap/>
            <w:vAlign w:val="center"/>
            <w:hideMark/>
          </w:tcPr>
          <w:p w14:paraId="366BBBC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5E103FA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875,979</w:t>
            </w:r>
          </w:p>
        </w:tc>
        <w:tc>
          <w:tcPr>
            <w:tcW w:w="284" w:type="pct"/>
            <w:tcBorders>
              <w:top w:val="nil"/>
              <w:left w:val="nil"/>
              <w:bottom w:val="single" w:sz="4" w:space="0" w:color="auto"/>
              <w:right w:val="single" w:sz="4" w:space="0" w:color="auto"/>
            </w:tcBorders>
            <w:shd w:val="clear" w:color="auto" w:fill="auto"/>
            <w:noWrap/>
            <w:vAlign w:val="center"/>
            <w:hideMark/>
          </w:tcPr>
          <w:p w14:paraId="30679D0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875,979</w:t>
            </w:r>
          </w:p>
        </w:tc>
        <w:tc>
          <w:tcPr>
            <w:tcW w:w="284" w:type="pct"/>
            <w:tcBorders>
              <w:top w:val="nil"/>
              <w:left w:val="nil"/>
              <w:bottom w:val="single" w:sz="4" w:space="0" w:color="auto"/>
              <w:right w:val="single" w:sz="4" w:space="0" w:color="auto"/>
            </w:tcBorders>
            <w:shd w:val="clear" w:color="auto" w:fill="auto"/>
            <w:noWrap/>
            <w:vAlign w:val="center"/>
            <w:hideMark/>
          </w:tcPr>
          <w:p w14:paraId="11FFCC78"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1751,959</w:t>
            </w:r>
          </w:p>
        </w:tc>
        <w:tc>
          <w:tcPr>
            <w:tcW w:w="290" w:type="pct"/>
            <w:tcBorders>
              <w:top w:val="nil"/>
              <w:left w:val="nil"/>
              <w:bottom w:val="single" w:sz="4" w:space="0" w:color="auto"/>
              <w:right w:val="single" w:sz="4" w:space="0" w:color="auto"/>
            </w:tcBorders>
            <w:shd w:val="clear" w:color="auto" w:fill="auto"/>
            <w:noWrap/>
            <w:vAlign w:val="center"/>
            <w:hideMark/>
          </w:tcPr>
          <w:p w14:paraId="1D53D08B"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2,283</w:t>
            </w:r>
          </w:p>
        </w:tc>
        <w:tc>
          <w:tcPr>
            <w:tcW w:w="288" w:type="pct"/>
            <w:tcBorders>
              <w:top w:val="nil"/>
              <w:left w:val="nil"/>
              <w:bottom w:val="single" w:sz="4" w:space="0" w:color="auto"/>
              <w:right w:val="nil"/>
            </w:tcBorders>
            <w:shd w:val="clear" w:color="auto" w:fill="auto"/>
            <w:noWrap/>
            <w:vAlign w:val="center"/>
            <w:hideMark/>
          </w:tcPr>
          <w:p w14:paraId="337419C5"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1,791</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080D7A07"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2</w:t>
            </w:r>
          </w:p>
        </w:tc>
      </w:tr>
      <w:tr w:rsidR="00937388" w:rsidRPr="00937388" w14:paraId="5B0483BA"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478EC054"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Fuerteventura</w:t>
            </w:r>
          </w:p>
        </w:tc>
        <w:tc>
          <w:tcPr>
            <w:tcW w:w="322" w:type="pct"/>
            <w:tcBorders>
              <w:top w:val="nil"/>
              <w:left w:val="nil"/>
              <w:bottom w:val="single" w:sz="4" w:space="0" w:color="auto"/>
              <w:right w:val="single" w:sz="4" w:space="0" w:color="auto"/>
            </w:tcBorders>
            <w:shd w:val="clear" w:color="000000" w:fill="DAE9F8"/>
            <w:vAlign w:val="center"/>
            <w:hideMark/>
          </w:tcPr>
          <w:p w14:paraId="4A7540D7"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La Oliva</w:t>
            </w:r>
          </w:p>
        </w:tc>
        <w:tc>
          <w:tcPr>
            <w:tcW w:w="321" w:type="pct"/>
            <w:tcBorders>
              <w:top w:val="nil"/>
              <w:left w:val="nil"/>
              <w:bottom w:val="single" w:sz="4" w:space="0" w:color="auto"/>
              <w:right w:val="single" w:sz="4" w:space="0" w:color="auto"/>
            </w:tcBorders>
            <w:shd w:val="clear" w:color="auto" w:fill="auto"/>
            <w:vAlign w:val="center"/>
            <w:hideMark/>
          </w:tcPr>
          <w:p w14:paraId="0F454848"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47.806</w:t>
            </w:r>
          </w:p>
        </w:tc>
        <w:tc>
          <w:tcPr>
            <w:tcW w:w="275" w:type="pct"/>
            <w:tcBorders>
              <w:top w:val="nil"/>
              <w:left w:val="nil"/>
              <w:bottom w:val="single" w:sz="4" w:space="0" w:color="auto"/>
              <w:right w:val="single" w:sz="4" w:space="0" w:color="auto"/>
            </w:tcBorders>
            <w:shd w:val="clear" w:color="auto" w:fill="auto"/>
            <w:vAlign w:val="center"/>
            <w:hideMark/>
          </w:tcPr>
          <w:p w14:paraId="6FF2B344"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356,13</w:t>
            </w:r>
          </w:p>
        </w:tc>
        <w:tc>
          <w:tcPr>
            <w:tcW w:w="373" w:type="pct"/>
            <w:tcBorders>
              <w:top w:val="nil"/>
              <w:left w:val="nil"/>
              <w:bottom w:val="single" w:sz="4" w:space="0" w:color="auto"/>
              <w:right w:val="single" w:sz="4" w:space="0" w:color="auto"/>
            </w:tcBorders>
            <w:shd w:val="clear" w:color="auto" w:fill="auto"/>
            <w:vAlign w:val="center"/>
            <w:hideMark/>
          </w:tcPr>
          <w:p w14:paraId="4CD431FC"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134,24</w:t>
            </w:r>
          </w:p>
        </w:tc>
        <w:tc>
          <w:tcPr>
            <w:tcW w:w="361" w:type="pct"/>
            <w:tcBorders>
              <w:top w:val="nil"/>
              <w:left w:val="nil"/>
              <w:bottom w:val="single" w:sz="4" w:space="0" w:color="auto"/>
              <w:right w:val="single" w:sz="4" w:space="0" w:color="auto"/>
            </w:tcBorders>
            <w:shd w:val="clear" w:color="auto" w:fill="auto"/>
            <w:vAlign w:val="center"/>
            <w:hideMark/>
          </w:tcPr>
          <w:p w14:paraId="038E7B2D"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0,039</w:t>
            </w:r>
          </w:p>
        </w:tc>
        <w:tc>
          <w:tcPr>
            <w:tcW w:w="275" w:type="pct"/>
            <w:tcBorders>
              <w:top w:val="nil"/>
              <w:left w:val="nil"/>
              <w:bottom w:val="single" w:sz="4" w:space="0" w:color="auto"/>
              <w:right w:val="single" w:sz="4" w:space="0" w:color="auto"/>
            </w:tcBorders>
            <w:shd w:val="clear" w:color="auto" w:fill="auto"/>
            <w:noWrap/>
            <w:vAlign w:val="center"/>
            <w:hideMark/>
          </w:tcPr>
          <w:p w14:paraId="0C180CA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11AAD31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15.489</w:t>
            </w:r>
          </w:p>
        </w:tc>
        <w:tc>
          <w:tcPr>
            <w:tcW w:w="371" w:type="pct"/>
            <w:tcBorders>
              <w:top w:val="nil"/>
              <w:left w:val="nil"/>
              <w:bottom w:val="single" w:sz="4" w:space="0" w:color="auto"/>
              <w:right w:val="single" w:sz="4" w:space="0" w:color="auto"/>
            </w:tcBorders>
            <w:shd w:val="clear" w:color="auto" w:fill="auto"/>
            <w:noWrap/>
            <w:vAlign w:val="center"/>
            <w:hideMark/>
          </w:tcPr>
          <w:p w14:paraId="6171D4F4"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43,49</w:t>
            </w:r>
          </w:p>
        </w:tc>
        <w:tc>
          <w:tcPr>
            <w:tcW w:w="355" w:type="pct"/>
            <w:tcBorders>
              <w:top w:val="nil"/>
              <w:left w:val="nil"/>
              <w:bottom w:val="single" w:sz="4" w:space="0" w:color="auto"/>
              <w:right w:val="single" w:sz="4" w:space="0" w:color="auto"/>
            </w:tcBorders>
            <w:shd w:val="clear" w:color="auto" w:fill="auto"/>
            <w:noWrap/>
            <w:vAlign w:val="center"/>
            <w:hideMark/>
          </w:tcPr>
          <w:p w14:paraId="6703712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0A19B1B4"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84,375</w:t>
            </w:r>
          </w:p>
        </w:tc>
        <w:tc>
          <w:tcPr>
            <w:tcW w:w="284" w:type="pct"/>
            <w:tcBorders>
              <w:top w:val="nil"/>
              <w:left w:val="nil"/>
              <w:bottom w:val="single" w:sz="4" w:space="0" w:color="auto"/>
              <w:right w:val="single" w:sz="4" w:space="0" w:color="auto"/>
            </w:tcBorders>
            <w:shd w:val="clear" w:color="auto" w:fill="auto"/>
            <w:noWrap/>
            <w:vAlign w:val="center"/>
            <w:hideMark/>
          </w:tcPr>
          <w:p w14:paraId="16C2FE84"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84,375</w:t>
            </w:r>
          </w:p>
        </w:tc>
        <w:tc>
          <w:tcPr>
            <w:tcW w:w="284" w:type="pct"/>
            <w:tcBorders>
              <w:top w:val="nil"/>
              <w:left w:val="nil"/>
              <w:bottom w:val="single" w:sz="4" w:space="0" w:color="auto"/>
              <w:right w:val="single" w:sz="4" w:space="0" w:color="auto"/>
            </w:tcBorders>
            <w:shd w:val="clear" w:color="auto" w:fill="auto"/>
            <w:noWrap/>
            <w:vAlign w:val="center"/>
            <w:hideMark/>
          </w:tcPr>
          <w:p w14:paraId="51AAC34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168,751</w:t>
            </w:r>
          </w:p>
        </w:tc>
        <w:tc>
          <w:tcPr>
            <w:tcW w:w="290" w:type="pct"/>
            <w:tcBorders>
              <w:top w:val="nil"/>
              <w:left w:val="nil"/>
              <w:bottom w:val="single" w:sz="4" w:space="0" w:color="auto"/>
              <w:right w:val="single" w:sz="4" w:space="0" w:color="auto"/>
            </w:tcBorders>
            <w:shd w:val="clear" w:color="auto" w:fill="auto"/>
            <w:noWrap/>
            <w:vAlign w:val="center"/>
            <w:hideMark/>
          </w:tcPr>
          <w:p w14:paraId="1F134767"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23,704</w:t>
            </w:r>
          </w:p>
        </w:tc>
        <w:tc>
          <w:tcPr>
            <w:tcW w:w="288" w:type="pct"/>
            <w:tcBorders>
              <w:top w:val="nil"/>
              <w:left w:val="nil"/>
              <w:bottom w:val="single" w:sz="4" w:space="0" w:color="auto"/>
              <w:right w:val="nil"/>
            </w:tcBorders>
            <w:shd w:val="clear" w:color="auto" w:fill="auto"/>
            <w:noWrap/>
            <w:vAlign w:val="center"/>
            <w:hideMark/>
          </w:tcPr>
          <w:p w14:paraId="41A6F982"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0,593</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3DBEC7D1"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1</w:t>
            </w:r>
          </w:p>
        </w:tc>
      </w:tr>
      <w:tr w:rsidR="00937388" w:rsidRPr="00937388" w14:paraId="0A45BA95"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573E5880"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Gran Canaria</w:t>
            </w:r>
          </w:p>
        </w:tc>
        <w:tc>
          <w:tcPr>
            <w:tcW w:w="322" w:type="pct"/>
            <w:tcBorders>
              <w:top w:val="nil"/>
              <w:left w:val="nil"/>
              <w:bottom w:val="single" w:sz="4" w:space="0" w:color="auto"/>
              <w:right w:val="single" w:sz="4" w:space="0" w:color="auto"/>
            </w:tcBorders>
            <w:shd w:val="clear" w:color="000000" w:fill="DAE9F8"/>
            <w:vAlign w:val="center"/>
            <w:hideMark/>
          </w:tcPr>
          <w:p w14:paraId="0DD60FDA"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Gáldar</w:t>
            </w:r>
          </w:p>
        </w:tc>
        <w:tc>
          <w:tcPr>
            <w:tcW w:w="321" w:type="pct"/>
            <w:tcBorders>
              <w:top w:val="nil"/>
              <w:left w:val="nil"/>
              <w:bottom w:val="single" w:sz="4" w:space="0" w:color="auto"/>
              <w:right w:val="single" w:sz="4" w:space="0" w:color="auto"/>
            </w:tcBorders>
            <w:shd w:val="clear" w:color="auto" w:fill="auto"/>
            <w:vAlign w:val="center"/>
            <w:hideMark/>
          </w:tcPr>
          <w:p w14:paraId="682AE081"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40.542</w:t>
            </w:r>
          </w:p>
        </w:tc>
        <w:tc>
          <w:tcPr>
            <w:tcW w:w="275" w:type="pct"/>
            <w:tcBorders>
              <w:top w:val="nil"/>
              <w:left w:val="nil"/>
              <w:bottom w:val="single" w:sz="4" w:space="0" w:color="auto"/>
              <w:right w:val="single" w:sz="4" w:space="0" w:color="auto"/>
            </w:tcBorders>
            <w:shd w:val="clear" w:color="auto" w:fill="auto"/>
            <w:vAlign w:val="center"/>
            <w:hideMark/>
          </w:tcPr>
          <w:p w14:paraId="4FF3AB8D"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61,59</w:t>
            </w:r>
          </w:p>
        </w:tc>
        <w:tc>
          <w:tcPr>
            <w:tcW w:w="373" w:type="pct"/>
            <w:tcBorders>
              <w:top w:val="nil"/>
              <w:left w:val="nil"/>
              <w:bottom w:val="single" w:sz="4" w:space="0" w:color="auto"/>
              <w:right w:val="single" w:sz="4" w:space="0" w:color="auto"/>
            </w:tcBorders>
            <w:shd w:val="clear" w:color="auto" w:fill="auto"/>
            <w:vAlign w:val="center"/>
            <w:hideMark/>
          </w:tcPr>
          <w:p w14:paraId="52090F45"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658,26</w:t>
            </w:r>
          </w:p>
        </w:tc>
        <w:tc>
          <w:tcPr>
            <w:tcW w:w="361" w:type="pct"/>
            <w:tcBorders>
              <w:top w:val="nil"/>
              <w:left w:val="nil"/>
              <w:bottom w:val="single" w:sz="4" w:space="0" w:color="auto"/>
              <w:right w:val="single" w:sz="4" w:space="0" w:color="auto"/>
            </w:tcBorders>
            <w:shd w:val="clear" w:color="auto" w:fill="auto"/>
            <w:vAlign w:val="center"/>
            <w:hideMark/>
          </w:tcPr>
          <w:p w14:paraId="409BBC1C"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0,172</w:t>
            </w:r>
          </w:p>
        </w:tc>
        <w:tc>
          <w:tcPr>
            <w:tcW w:w="275" w:type="pct"/>
            <w:tcBorders>
              <w:top w:val="nil"/>
              <w:left w:val="nil"/>
              <w:bottom w:val="single" w:sz="4" w:space="0" w:color="auto"/>
              <w:right w:val="single" w:sz="4" w:space="0" w:color="auto"/>
            </w:tcBorders>
            <w:shd w:val="clear" w:color="auto" w:fill="auto"/>
            <w:noWrap/>
            <w:vAlign w:val="center"/>
            <w:hideMark/>
          </w:tcPr>
          <w:p w14:paraId="318C432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6CFA20B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13.136</w:t>
            </w:r>
          </w:p>
        </w:tc>
        <w:tc>
          <w:tcPr>
            <w:tcW w:w="371" w:type="pct"/>
            <w:tcBorders>
              <w:top w:val="nil"/>
              <w:left w:val="nil"/>
              <w:bottom w:val="single" w:sz="4" w:space="0" w:color="auto"/>
              <w:right w:val="single" w:sz="4" w:space="0" w:color="auto"/>
            </w:tcBorders>
            <w:shd w:val="clear" w:color="auto" w:fill="auto"/>
            <w:noWrap/>
            <w:vAlign w:val="center"/>
            <w:hideMark/>
          </w:tcPr>
          <w:p w14:paraId="52C5E0A0"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213,28</w:t>
            </w:r>
          </w:p>
        </w:tc>
        <w:tc>
          <w:tcPr>
            <w:tcW w:w="355" w:type="pct"/>
            <w:tcBorders>
              <w:top w:val="nil"/>
              <w:left w:val="nil"/>
              <w:bottom w:val="single" w:sz="4" w:space="0" w:color="auto"/>
              <w:right w:val="single" w:sz="4" w:space="0" w:color="auto"/>
            </w:tcBorders>
            <w:shd w:val="clear" w:color="auto" w:fill="auto"/>
            <w:noWrap/>
            <w:vAlign w:val="center"/>
            <w:hideMark/>
          </w:tcPr>
          <w:p w14:paraId="0C47335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228A5D70"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413,758</w:t>
            </w:r>
          </w:p>
        </w:tc>
        <w:tc>
          <w:tcPr>
            <w:tcW w:w="284" w:type="pct"/>
            <w:tcBorders>
              <w:top w:val="nil"/>
              <w:left w:val="nil"/>
              <w:bottom w:val="single" w:sz="4" w:space="0" w:color="auto"/>
              <w:right w:val="single" w:sz="4" w:space="0" w:color="auto"/>
            </w:tcBorders>
            <w:shd w:val="clear" w:color="auto" w:fill="auto"/>
            <w:noWrap/>
            <w:vAlign w:val="center"/>
            <w:hideMark/>
          </w:tcPr>
          <w:p w14:paraId="312F65A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413,758</w:t>
            </w:r>
          </w:p>
        </w:tc>
        <w:tc>
          <w:tcPr>
            <w:tcW w:w="284" w:type="pct"/>
            <w:tcBorders>
              <w:top w:val="nil"/>
              <w:left w:val="nil"/>
              <w:bottom w:val="single" w:sz="4" w:space="0" w:color="auto"/>
              <w:right w:val="single" w:sz="4" w:space="0" w:color="auto"/>
            </w:tcBorders>
            <w:shd w:val="clear" w:color="auto" w:fill="auto"/>
            <w:noWrap/>
            <w:vAlign w:val="center"/>
            <w:hideMark/>
          </w:tcPr>
          <w:p w14:paraId="025CB5C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827,516</w:t>
            </w:r>
          </w:p>
        </w:tc>
        <w:tc>
          <w:tcPr>
            <w:tcW w:w="290" w:type="pct"/>
            <w:tcBorders>
              <w:top w:val="nil"/>
              <w:left w:val="nil"/>
              <w:bottom w:val="single" w:sz="4" w:space="0" w:color="auto"/>
              <w:right w:val="single" w:sz="4" w:space="0" w:color="auto"/>
            </w:tcBorders>
            <w:shd w:val="clear" w:color="auto" w:fill="auto"/>
            <w:noWrap/>
            <w:vAlign w:val="center"/>
            <w:hideMark/>
          </w:tcPr>
          <w:p w14:paraId="39B7616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4,834</w:t>
            </w:r>
          </w:p>
        </w:tc>
        <w:tc>
          <w:tcPr>
            <w:tcW w:w="288" w:type="pct"/>
            <w:tcBorders>
              <w:top w:val="nil"/>
              <w:left w:val="nil"/>
              <w:bottom w:val="single" w:sz="4" w:space="0" w:color="auto"/>
              <w:right w:val="nil"/>
            </w:tcBorders>
            <w:shd w:val="clear" w:color="auto" w:fill="auto"/>
            <w:noWrap/>
            <w:vAlign w:val="center"/>
            <w:hideMark/>
          </w:tcPr>
          <w:p w14:paraId="4B205D6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2,193</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33ACE123"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3</w:t>
            </w:r>
          </w:p>
        </w:tc>
      </w:tr>
      <w:tr w:rsidR="00937388" w:rsidRPr="00937388" w14:paraId="7A934C07"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3013A8D1"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Lanzarote</w:t>
            </w:r>
          </w:p>
        </w:tc>
        <w:tc>
          <w:tcPr>
            <w:tcW w:w="322" w:type="pct"/>
            <w:tcBorders>
              <w:top w:val="nil"/>
              <w:left w:val="nil"/>
              <w:bottom w:val="single" w:sz="4" w:space="0" w:color="auto"/>
              <w:right w:val="single" w:sz="4" w:space="0" w:color="auto"/>
            </w:tcBorders>
            <w:shd w:val="clear" w:color="000000" w:fill="DAE9F8"/>
            <w:vAlign w:val="center"/>
            <w:hideMark/>
          </w:tcPr>
          <w:p w14:paraId="7D4026B9"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Teguise</w:t>
            </w:r>
          </w:p>
        </w:tc>
        <w:tc>
          <w:tcPr>
            <w:tcW w:w="321" w:type="pct"/>
            <w:tcBorders>
              <w:top w:val="nil"/>
              <w:left w:val="nil"/>
              <w:bottom w:val="single" w:sz="4" w:space="0" w:color="auto"/>
              <w:right w:val="single" w:sz="4" w:space="0" w:color="auto"/>
            </w:tcBorders>
            <w:shd w:val="clear" w:color="auto" w:fill="auto"/>
            <w:vAlign w:val="center"/>
            <w:hideMark/>
          </w:tcPr>
          <w:p w14:paraId="211A8E61"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39.233</w:t>
            </w:r>
          </w:p>
        </w:tc>
        <w:tc>
          <w:tcPr>
            <w:tcW w:w="275" w:type="pct"/>
            <w:tcBorders>
              <w:top w:val="nil"/>
              <w:left w:val="nil"/>
              <w:bottom w:val="single" w:sz="4" w:space="0" w:color="auto"/>
              <w:right w:val="single" w:sz="4" w:space="0" w:color="auto"/>
            </w:tcBorders>
            <w:shd w:val="clear" w:color="auto" w:fill="auto"/>
            <w:vAlign w:val="center"/>
            <w:hideMark/>
          </w:tcPr>
          <w:p w14:paraId="12D4ECCB"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263,98</w:t>
            </w:r>
          </w:p>
        </w:tc>
        <w:tc>
          <w:tcPr>
            <w:tcW w:w="373" w:type="pct"/>
            <w:tcBorders>
              <w:top w:val="nil"/>
              <w:left w:val="nil"/>
              <w:bottom w:val="single" w:sz="4" w:space="0" w:color="auto"/>
              <w:right w:val="single" w:sz="4" w:space="0" w:color="auto"/>
            </w:tcBorders>
            <w:shd w:val="clear" w:color="auto" w:fill="auto"/>
            <w:vAlign w:val="center"/>
            <w:hideMark/>
          </w:tcPr>
          <w:p w14:paraId="0D8CDB26"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148,62</w:t>
            </w:r>
          </w:p>
        </w:tc>
        <w:tc>
          <w:tcPr>
            <w:tcW w:w="361" w:type="pct"/>
            <w:tcBorders>
              <w:top w:val="nil"/>
              <w:left w:val="nil"/>
              <w:bottom w:val="single" w:sz="4" w:space="0" w:color="auto"/>
              <w:right w:val="single" w:sz="4" w:space="0" w:color="auto"/>
            </w:tcBorders>
            <w:shd w:val="clear" w:color="auto" w:fill="auto"/>
            <w:vAlign w:val="center"/>
            <w:hideMark/>
          </w:tcPr>
          <w:p w14:paraId="6FC00B81"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0,162</w:t>
            </w:r>
          </w:p>
        </w:tc>
        <w:tc>
          <w:tcPr>
            <w:tcW w:w="275" w:type="pct"/>
            <w:tcBorders>
              <w:top w:val="nil"/>
              <w:left w:val="nil"/>
              <w:bottom w:val="single" w:sz="4" w:space="0" w:color="auto"/>
              <w:right w:val="single" w:sz="4" w:space="0" w:color="auto"/>
            </w:tcBorders>
            <w:shd w:val="clear" w:color="auto" w:fill="auto"/>
            <w:noWrap/>
            <w:vAlign w:val="center"/>
            <w:hideMark/>
          </w:tcPr>
          <w:p w14:paraId="358657B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7DE0BB82"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12.712</w:t>
            </w:r>
          </w:p>
        </w:tc>
        <w:tc>
          <w:tcPr>
            <w:tcW w:w="371" w:type="pct"/>
            <w:tcBorders>
              <w:top w:val="nil"/>
              <w:left w:val="nil"/>
              <w:bottom w:val="single" w:sz="4" w:space="0" w:color="auto"/>
              <w:right w:val="single" w:sz="4" w:space="0" w:color="auto"/>
            </w:tcBorders>
            <w:shd w:val="clear" w:color="auto" w:fill="auto"/>
            <w:noWrap/>
            <w:vAlign w:val="center"/>
            <w:hideMark/>
          </w:tcPr>
          <w:p w14:paraId="31865FD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48,15</w:t>
            </w:r>
          </w:p>
        </w:tc>
        <w:tc>
          <w:tcPr>
            <w:tcW w:w="355" w:type="pct"/>
            <w:tcBorders>
              <w:top w:val="nil"/>
              <w:left w:val="nil"/>
              <w:bottom w:val="single" w:sz="4" w:space="0" w:color="auto"/>
              <w:right w:val="single" w:sz="4" w:space="0" w:color="auto"/>
            </w:tcBorders>
            <w:shd w:val="clear" w:color="auto" w:fill="auto"/>
            <w:noWrap/>
            <w:vAlign w:val="center"/>
            <w:hideMark/>
          </w:tcPr>
          <w:p w14:paraId="0B188205"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4640C06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93,417</w:t>
            </w:r>
          </w:p>
        </w:tc>
        <w:tc>
          <w:tcPr>
            <w:tcW w:w="284" w:type="pct"/>
            <w:tcBorders>
              <w:top w:val="nil"/>
              <w:left w:val="nil"/>
              <w:bottom w:val="single" w:sz="4" w:space="0" w:color="auto"/>
              <w:right w:val="single" w:sz="4" w:space="0" w:color="auto"/>
            </w:tcBorders>
            <w:shd w:val="clear" w:color="auto" w:fill="auto"/>
            <w:noWrap/>
            <w:vAlign w:val="center"/>
            <w:hideMark/>
          </w:tcPr>
          <w:p w14:paraId="3D21E6F1"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93,417</w:t>
            </w:r>
          </w:p>
        </w:tc>
        <w:tc>
          <w:tcPr>
            <w:tcW w:w="284" w:type="pct"/>
            <w:tcBorders>
              <w:top w:val="nil"/>
              <w:left w:val="nil"/>
              <w:bottom w:val="single" w:sz="4" w:space="0" w:color="auto"/>
              <w:right w:val="single" w:sz="4" w:space="0" w:color="auto"/>
            </w:tcBorders>
            <w:shd w:val="clear" w:color="auto" w:fill="auto"/>
            <w:noWrap/>
            <w:vAlign w:val="center"/>
            <w:hideMark/>
          </w:tcPr>
          <w:p w14:paraId="58A575E1"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186,835</w:t>
            </w:r>
          </w:p>
        </w:tc>
        <w:tc>
          <w:tcPr>
            <w:tcW w:w="290" w:type="pct"/>
            <w:tcBorders>
              <w:top w:val="nil"/>
              <w:left w:val="nil"/>
              <w:bottom w:val="single" w:sz="4" w:space="0" w:color="auto"/>
              <w:right w:val="single" w:sz="4" w:space="0" w:color="auto"/>
            </w:tcBorders>
            <w:shd w:val="clear" w:color="auto" w:fill="auto"/>
            <w:noWrap/>
            <w:vAlign w:val="center"/>
            <w:hideMark/>
          </w:tcPr>
          <w:p w14:paraId="5EA819C5"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21,409</w:t>
            </w:r>
          </w:p>
        </w:tc>
        <w:tc>
          <w:tcPr>
            <w:tcW w:w="288" w:type="pct"/>
            <w:tcBorders>
              <w:top w:val="nil"/>
              <w:left w:val="nil"/>
              <w:bottom w:val="single" w:sz="4" w:space="0" w:color="auto"/>
              <w:right w:val="nil"/>
            </w:tcBorders>
            <w:shd w:val="clear" w:color="auto" w:fill="auto"/>
            <w:noWrap/>
            <w:vAlign w:val="center"/>
            <w:hideMark/>
          </w:tcPr>
          <w:p w14:paraId="71F17D05"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1,992</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58561C94"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2</w:t>
            </w:r>
          </w:p>
        </w:tc>
      </w:tr>
      <w:tr w:rsidR="00937388" w:rsidRPr="00937388" w14:paraId="13E2F3A2"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7FD8A8D1"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Lanzarote</w:t>
            </w:r>
          </w:p>
        </w:tc>
        <w:tc>
          <w:tcPr>
            <w:tcW w:w="322" w:type="pct"/>
            <w:tcBorders>
              <w:top w:val="nil"/>
              <w:left w:val="nil"/>
              <w:bottom w:val="single" w:sz="4" w:space="0" w:color="auto"/>
              <w:right w:val="single" w:sz="4" w:space="0" w:color="auto"/>
            </w:tcBorders>
            <w:shd w:val="clear" w:color="000000" w:fill="DAE9F8"/>
            <w:vAlign w:val="center"/>
            <w:hideMark/>
          </w:tcPr>
          <w:p w14:paraId="35D158EE"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Tías</w:t>
            </w:r>
          </w:p>
        </w:tc>
        <w:tc>
          <w:tcPr>
            <w:tcW w:w="321" w:type="pct"/>
            <w:tcBorders>
              <w:top w:val="nil"/>
              <w:left w:val="nil"/>
              <w:bottom w:val="single" w:sz="4" w:space="0" w:color="auto"/>
              <w:right w:val="single" w:sz="4" w:space="0" w:color="auto"/>
            </w:tcBorders>
            <w:shd w:val="clear" w:color="auto" w:fill="auto"/>
            <w:vAlign w:val="center"/>
            <w:hideMark/>
          </w:tcPr>
          <w:p w14:paraId="3B4D77CE"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35.211</w:t>
            </w:r>
          </w:p>
        </w:tc>
        <w:tc>
          <w:tcPr>
            <w:tcW w:w="275" w:type="pct"/>
            <w:tcBorders>
              <w:top w:val="nil"/>
              <w:left w:val="nil"/>
              <w:bottom w:val="single" w:sz="4" w:space="0" w:color="auto"/>
              <w:right w:val="single" w:sz="4" w:space="0" w:color="auto"/>
            </w:tcBorders>
            <w:shd w:val="clear" w:color="auto" w:fill="auto"/>
            <w:vAlign w:val="center"/>
            <w:hideMark/>
          </w:tcPr>
          <w:p w14:paraId="25F9EF68"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64,61</w:t>
            </w:r>
          </w:p>
        </w:tc>
        <w:tc>
          <w:tcPr>
            <w:tcW w:w="373" w:type="pct"/>
            <w:tcBorders>
              <w:top w:val="nil"/>
              <w:left w:val="nil"/>
              <w:bottom w:val="single" w:sz="4" w:space="0" w:color="auto"/>
              <w:right w:val="single" w:sz="4" w:space="0" w:color="auto"/>
            </w:tcBorders>
            <w:shd w:val="clear" w:color="auto" w:fill="auto"/>
            <w:vAlign w:val="center"/>
            <w:hideMark/>
          </w:tcPr>
          <w:p w14:paraId="00622CE5"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544,98</w:t>
            </w:r>
          </w:p>
        </w:tc>
        <w:tc>
          <w:tcPr>
            <w:tcW w:w="361" w:type="pct"/>
            <w:tcBorders>
              <w:top w:val="nil"/>
              <w:left w:val="nil"/>
              <w:bottom w:val="single" w:sz="4" w:space="0" w:color="auto"/>
              <w:right w:val="single" w:sz="4" w:space="0" w:color="auto"/>
            </w:tcBorders>
            <w:shd w:val="clear" w:color="auto" w:fill="auto"/>
            <w:vAlign w:val="center"/>
            <w:hideMark/>
          </w:tcPr>
          <w:p w14:paraId="516104F0"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0,167</w:t>
            </w:r>
          </w:p>
        </w:tc>
        <w:tc>
          <w:tcPr>
            <w:tcW w:w="275" w:type="pct"/>
            <w:tcBorders>
              <w:top w:val="nil"/>
              <w:left w:val="nil"/>
              <w:bottom w:val="single" w:sz="4" w:space="0" w:color="auto"/>
              <w:right w:val="single" w:sz="4" w:space="0" w:color="auto"/>
            </w:tcBorders>
            <w:shd w:val="clear" w:color="auto" w:fill="auto"/>
            <w:noWrap/>
            <w:vAlign w:val="center"/>
            <w:hideMark/>
          </w:tcPr>
          <w:p w14:paraId="12074A6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3CBEF44A"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11.408</w:t>
            </w:r>
          </w:p>
        </w:tc>
        <w:tc>
          <w:tcPr>
            <w:tcW w:w="371" w:type="pct"/>
            <w:tcBorders>
              <w:top w:val="nil"/>
              <w:left w:val="nil"/>
              <w:bottom w:val="single" w:sz="4" w:space="0" w:color="auto"/>
              <w:right w:val="single" w:sz="4" w:space="0" w:color="auto"/>
            </w:tcBorders>
            <w:shd w:val="clear" w:color="auto" w:fill="auto"/>
            <w:noWrap/>
            <w:vAlign w:val="center"/>
            <w:hideMark/>
          </w:tcPr>
          <w:p w14:paraId="04AE99A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176,57</w:t>
            </w:r>
          </w:p>
        </w:tc>
        <w:tc>
          <w:tcPr>
            <w:tcW w:w="355" w:type="pct"/>
            <w:tcBorders>
              <w:top w:val="nil"/>
              <w:left w:val="nil"/>
              <w:bottom w:val="single" w:sz="4" w:space="0" w:color="auto"/>
              <w:right w:val="single" w:sz="4" w:space="0" w:color="auto"/>
            </w:tcBorders>
            <w:shd w:val="clear" w:color="auto" w:fill="auto"/>
            <w:noWrap/>
            <w:vAlign w:val="center"/>
            <w:hideMark/>
          </w:tcPr>
          <w:p w14:paraId="394A0658"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67E233E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342,555</w:t>
            </w:r>
          </w:p>
        </w:tc>
        <w:tc>
          <w:tcPr>
            <w:tcW w:w="284" w:type="pct"/>
            <w:tcBorders>
              <w:top w:val="nil"/>
              <w:left w:val="nil"/>
              <w:bottom w:val="single" w:sz="4" w:space="0" w:color="auto"/>
              <w:right w:val="single" w:sz="4" w:space="0" w:color="auto"/>
            </w:tcBorders>
            <w:shd w:val="clear" w:color="auto" w:fill="auto"/>
            <w:noWrap/>
            <w:vAlign w:val="center"/>
            <w:hideMark/>
          </w:tcPr>
          <w:p w14:paraId="6BEE5898"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342,555</w:t>
            </w:r>
          </w:p>
        </w:tc>
        <w:tc>
          <w:tcPr>
            <w:tcW w:w="284" w:type="pct"/>
            <w:tcBorders>
              <w:top w:val="nil"/>
              <w:left w:val="nil"/>
              <w:bottom w:val="single" w:sz="4" w:space="0" w:color="auto"/>
              <w:right w:val="single" w:sz="4" w:space="0" w:color="auto"/>
            </w:tcBorders>
            <w:shd w:val="clear" w:color="auto" w:fill="auto"/>
            <w:noWrap/>
            <w:vAlign w:val="center"/>
            <w:hideMark/>
          </w:tcPr>
          <w:p w14:paraId="31C9AF1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685,109</w:t>
            </w:r>
          </w:p>
        </w:tc>
        <w:tc>
          <w:tcPr>
            <w:tcW w:w="290" w:type="pct"/>
            <w:tcBorders>
              <w:top w:val="nil"/>
              <w:left w:val="nil"/>
              <w:bottom w:val="single" w:sz="4" w:space="0" w:color="auto"/>
              <w:right w:val="single" w:sz="4" w:space="0" w:color="auto"/>
            </w:tcBorders>
            <w:shd w:val="clear" w:color="auto" w:fill="auto"/>
            <w:noWrap/>
            <w:vAlign w:val="center"/>
            <w:hideMark/>
          </w:tcPr>
          <w:p w14:paraId="214EC02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5,838</w:t>
            </w:r>
          </w:p>
        </w:tc>
        <w:tc>
          <w:tcPr>
            <w:tcW w:w="288" w:type="pct"/>
            <w:tcBorders>
              <w:top w:val="nil"/>
              <w:left w:val="nil"/>
              <w:bottom w:val="single" w:sz="4" w:space="0" w:color="auto"/>
              <w:right w:val="nil"/>
            </w:tcBorders>
            <w:shd w:val="clear" w:color="auto" w:fill="auto"/>
            <w:noWrap/>
            <w:vAlign w:val="center"/>
            <w:hideMark/>
          </w:tcPr>
          <w:p w14:paraId="652F4860"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1,848</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61F87665"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2</w:t>
            </w:r>
          </w:p>
        </w:tc>
      </w:tr>
      <w:tr w:rsidR="00937388" w:rsidRPr="00937388" w14:paraId="0A1233AB"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04A959C2"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Fuerteventura</w:t>
            </w:r>
          </w:p>
        </w:tc>
        <w:tc>
          <w:tcPr>
            <w:tcW w:w="322" w:type="pct"/>
            <w:tcBorders>
              <w:top w:val="nil"/>
              <w:left w:val="nil"/>
              <w:bottom w:val="single" w:sz="4" w:space="0" w:color="auto"/>
              <w:right w:val="single" w:sz="4" w:space="0" w:color="auto"/>
            </w:tcBorders>
            <w:shd w:val="clear" w:color="000000" w:fill="DAE9F8"/>
            <w:vAlign w:val="center"/>
            <w:hideMark/>
          </w:tcPr>
          <w:p w14:paraId="6FE51B06"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Pájara</w:t>
            </w:r>
          </w:p>
        </w:tc>
        <w:tc>
          <w:tcPr>
            <w:tcW w:w="321" w:type="pct"/>
            <w:tcBorders>
              <w:top w:val="nil"/>
              <w:left w:val="nil"/>
              <w:bottom w:val="single" w:sz="4" w:space="0" w:color="auto"/>
              <w:right w:val="single" w:sz="4" w:space="0" w:color="auto"/>
            </w:tcBorders>
            <w:shd w:val="clear" w:color="auto" w:fill="auto"/>
            <w:vAlign w:val="center"/>
            <w:hideMark/>
          </w:tcPr>
          <w:p w14:paraId="434AB42F"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34.945</w:t>
            </w:r>
          </w:p>
        </w:tc>
        <w:tc>
          <w:tcPr>
            <w:tcW w:w="275" w:type="pct"/>
            <w:tcBorders>
              <w:top w:val="nil"/>
              <w:left w:val="nil"/>
              <w:bottom w:val="single" w:sz="4" w:space="0" w:color="auto"/>
              <w:right w:val="single" w:sz="4" w:space="0" w:color="auto"/>
            </w:tcBorders>
            <w:shd w:val="clear" w:color="auto" w:fill="auto"/>
            <w:vAlign w:val="center"/>
            <w:hideMark/>
          </w:tcPr>
          <w:p w14:paraId="23EF446B"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383,51</w:t>
            </w:r>
          </w:p>
        </w:tc>
        <w:tc>
          <w:tcPr>
            <w:tcW w:w="373" w:type="pct"/>
            <w:tcBorders>
              <w:top w:val="nil"/>
              <w:left w:val="nil"/>
              <w:bottom w:val="single" w:sz="4" w:space="0" w:color="auto"/>
              <w:right w:val="single" w:sz="4" w:space="0" w:color="auto"/>
            </w:tcBorders>
            <w:shd w:val="clear" w:color="auto" w:fill="auto"/>
            <w:vAlign w:val="center"/>
            <w:hideMark/>
          </w:tcPr>
          <w:p w14:paraId="2D209271"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91,12</w:t>
            </w:r>
          </w:p>
        </w:tc>
        <w:tc>
          <w:tcPr>
            <w:tcW w:w="361" w:type="pct"/>
            <w:tcBorders>
              <w:top w:val="nil"/>
              <w:left w:val="nil"/>
              <w:bottom w:val="single" w:sz="4" w:space="0" w:color="auto"/>
              <w:right w:val="single" w:sz="4" w:space="0" w:color="auto"/>
            </w:tcBorders>
            <w:shd w:val="clear" w:color="auto" w:fill="auto"/>
            <w:vAlign w:val="center"/>
            <w:hideMark/>
          </w:tcPr>
          <w:p w14:paraId="559EBD29"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0,064</w:t>
            </w:r>
          </w:p>
        </w:tc>
        <w:tc>
          <w:tcPr>
            <w:tcW w:w="275" w:type="pct"/>
            <w:tcBorders>
              <w:top w:val="nil"/>
              <w:left w:val="nil"/>
              <w:bottom w:val="single" w:sz="4" w:space="0" w:color="auto"/>
              <w:right w:val="single" w:sz="4" w:space="0" w:color="auto"/>
            </w:tcBorders>
            <w:shd w:val="clear" w:color="auto" w:fill="auto"/>
            <w:noWrap/>
            <w:vAlign w:val="center"/>
            <w:hideMark/>
          </w:tcPr>
          <w:p w14:paraId="45CBAC01"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31928199"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11.322</w:t>
            </w:r>
          </w:p>
        </w:tc>
        <w:tc>
          <w:tcPr>
            <w:tcW w:w="371" w:type="pct"/>
            <w:tcBorders>
              <w:top w:val="nil"/>
              <w:left w:val="nil"/>
              <w:bottom w:val="single" w:sz="4" w:space="0" w:color="auto"/>
              <w:right w:val="single" w:sz="4" w:space="0" w:color="auto"/>
            </w:tcBorders>
            <w:shd w:val="clear" w:color="auto" w:fill="auto"/>
            <w:noWrap/>
            <w:vAlign w:val="center"/>
            <w:hideMark/>
          </w:tcPr>
          <w:p w14:paraId="5C829F40"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29,52</w:t>
            </w:r>
          </w:p>
        </w:tc>
        <w:tc>
          <w:tcPr>
            <w:tcW w:w="355" w:type="pct"/>
            <w:tcBorders>
              <w:top w:val="nil"/>
              <w:left w:val="nil"/>
              <w:bottom w:val="single" w:sz="4" w:space="0" w:color="auto"/>
              <w:right w:val="single" w:sz="4" w:space="0" w:color="auto"/>
            </w:tcBorders>
            <w:shd w:val="clear" w:color="auto" w:fill="auto"/>
            <w:noWrap/>
            <w:vAlign w:val="center"/>
            <w:hideMark/>
          </w:tcPr>
          <w:p w14:paraId="1A243DD5"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7B64D73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57,274</w:t>
            </w:r>
          </w:p>
        </w:tc>
        <w:tc>
          <w:tcPr>
            <w:tcW w:w="284" w:type="pct"/>
            <w:tcBorders>
              <w:top w:val="nil"/>
              <w:left w:val="nil"/>
              <w:bottom w:val="single" w:sz="4" w:space="0" w:color="auto"/>
              <w:right w:val="single" w:sz="4" w:space="0" w:color="auto"/>
            </w:tcBorders>
            <w:shd w:val="clear" w:color="auto" w:fill="auto"/>
            <w:noWrap/>
            <w:vAlign w:val="center"/>
            <w:hideMark/>
          </w:tcPr>
          <w:p w14:paraId="66A133B7"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57,274</w:t>
            </w:r>
          </w:p>
        </w:tc>
        <w:tc>
          <w:tcPr>
            <w:tcW w:w="284" w:type="pct"/>
            <w:tcBorders>
              <w:top w:val="nil"/>
              <w:left w:val="nil"/>
              <w:bottom w:val="single" w:sz="4" w:space="0" w:color="auto"/>
              <w:right w:val="single" w:sz="4" w:space="0" w:color="auto"/>
            </w:tcBorders>
            <w:shd w:val="clear" w:color="auto" w:fill="auto"/>
            <w:noWrap/>
            <w:vAlign w:val="center"/>
            <w:hideMark/>
          </w:tcPr>
          <w:p w14:paraId="5149F27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114,548</w:t>
            </w:r>
          </w:p>
        </w:tc>
        <w:tc>
          <w:tcPr>
            <w:tcW w:w="290" w:type="pct"/>
            <w:tcBorders>
              <w:top w:val="nil"/>
              <w:left w:val="nil"/>
              <w:bottom w:val="single" w:sz="4" w:space="0" w:color="auto"/>
              <w:right w:val="single" w:sz="4" w:space="0" w:color="auto"/>
            </w:tcBorders>
            <w:shd w:val="clear" w:color="auto" w:fill="auto"/>
            <w:noWrap/>
            <w:vAlign w:val="center"/>
            <w:hideMark/>
          </w:tcPr>
          <w:p w14:paraId="1CE85451"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34,920</w:t>
            </w:r>
          </w:p>
        </w:tc>
        <w:tc>
          <w:tcPr>
            <w:tcW w:w="288" w:type="pct"/>
            <w:tcBorders>
              <w:top w:val="nil"/>
              <w:left w:val="nil"/>
              <w:bottom w:val="single" w:sz="4" w:space="0" w:color="auto"/>
              <w:right w:val="nil"/>
            </w:tcBorders>
            <w:shd w:val="clear" w:color="auto" w:fill="auto"/>
            <w:noWrap/>
            <w:vAlign w:val="center"/>
            <w:hideMark/>
          </w:tcPr>
          <w:p w14:paraId="17F77607"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0,702</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0B77B2C7"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1</w:t>
            </w:r>
          </w:p>
        </w:tc>
      </w:tr>
      <w:tr w:rsidR="00937388" w:rsidRPr="00937388" w14:paraId="4BC7A4A7" w14:textId="77777777" w:rsidTr="00937388">
        <w:trPr>
          <w:trHeight w:val="310"/>
        </w:trPr>
        <w:tc>
          <w:tcPr>
            <w:tcW w:w="321" w:type="pct"/>
            <w:tcBorders>
              <w:top w:val="nil"/>
              <w:left w:val="single" w:sz="4" w:space="0" w:color="auto"/>
              <w:bottom w:val="single" w:sz="4" w:space="0" w:color="auto"/>
              <w:right w:val="single" w:sz="4" w:space="0" w:color="auto"/>
            </w:tcBorders>
            <w:shd w:val="clear" w:color="000000" w:fill="156082"/>
            <w:vAlign w:val="center"/>
            <w:hideMark/>
          </w:tcPr>
          <w:p w14:paraId="7754E383" w14:textId="77777777" w:rsidR="00A4177B" w:rsidRPr="00A4177B" w:rsidRDefault="00A4177B" w:rsidP="00A4177B">
            <w:pPr>
              <w:spacing w:after="0" w:line="240" w:lineRule="auto"/>
              <w:jc w:val="center"/>
              <w:rPr>
                <w:rFonts w:ascii="Times New Roman" w:eastAsia="Times New Roman" w:hAnsi="Times New Roman" w:cs="Times New Roman"/>
                <w:color w:val="FFFFFF"/>
                <w:sz w:val="20"/>
                <w:szCs w:val="20"/>
                <w:lang w:eastAsia="es-ES"/>
              </w:rPr>
            </w:pPr>
            <w:r w:rsidRPr="00A4177B">
              <w:rPr>
                <w:rFonts w:ascii="Times New Roman" w:eastAsia="Times New Roman" w:hAnsi="Times New Roman" w:cs="Times New Roman"/>
                <w:color w:val="FFFFFF"/>
                <w:sz w:val="20"/>
                <w:szCs w:val="20"/>
                <w:lang w:eastAsia="es-ES"/>
              </w:rPr>
              <w:t>Gran Canaria</w:t>
            </w:r>
          </w:p>
        </w:tc>
        <w:tc>
          <w:tcPr>
            <w:tcW w:w="322" w:type="pct"/>
            <w:tcBorders>
              <w:top w:val="nil"/>
              <w:left w:val="nil"/>
              <w:bottom w:val="single" w:sz="4" w:space="0" w:color="auto"/>
              <w:right w:val="single" w:sz="4" w:space="0" w:color="auto"/>
            </w:tcBorders>
            <w:shd w:val="clear" w:color="000000" w:fill="DAE9F8"/>
            <w:vAlign w:val="center"/>
            <w:hideMark/>
          </w:tcPr>
          <w:p w14:paraId="0EA901DE"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Mogán</w:t>
            </w:r>
          </w:p>
        </w:tc>
        <w:tc>
          <w:tcPr>
            <w:tcW w:w="321" w:type="pct"/>
            <w:tcBorders>
              <w:top w:val="nil"/>
              <w:left w:val="nil"/>
              <w:bottom w:val="single" w:sz="4" w:space="0" w:color="auto"/>
              <w:right w:val="single" w:sz="4" w:space="0" w:color="auto"/>
            </w:tcBorders>
            <w:shd w:val="clear" w:color="auto" w:fill="auto"/>
            <w:vAlign w:val="center"/>
            <w:hideMark/>
          </w:tcPr>
          <w:p w14:paraId="04B95D12"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34.245</w:t>
            </w:r>
          </w:p>
        </w:tc>
        <w:tc>
          <w:tcPr>
            <w:tcW w:w="275" w:type="pct"/>
            <w:tcBorders>
              <w:top w:val="nil"/>
              <w:left w:val="nil"/>
              <w:bottom w:val="single" w:sz="4" w:space="0" w:color="auto"/>
              <w:right w:val="single" w:sz="4" w:space="0" w:color="auto"/>
            </w:tcBorders>
            <w:shd w:val="clear" w:color="auto" w:fill="auto"/>
            <w:vAlign w:val="center"/>
            <w:hideMark/>
          </w:tcPr>
          <w:p w14:paraId="56343096"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172,3</w:t>
            </w:r>
          </w:p>
        </w:tc>
        <w:tc>
          <w:tcPr>
            <w:tcW w:w="373" w:type="pct"/>
            <w:tcBorders>
              <w:top w:val="nil"/>
              <w:left w:val="nil"/>
              <w:bottom w:val="single" w:sz="4" w:space="0" w:color="auto"/>
              <w:right w:val="single" w:sz="4" w:space="0" w:color="auto"/>
            </w:tcBorders>
            <w:shd w:val="clear" w:color="auto" w:fill="auto"/>
            <w:vAlign w:val="center"/>
            <w:hideMark/>
          </w:tcPr>
          <w:p w14:paraId="2B38DB69"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198,75</w:t>
            </w:r>
          </w:p>
        </w:tc>
        <w:tc>
          <w:tcPr>
            <w:tcW w:w="361" w:type="pct"/>
            <w:tcBorders>
              <w:top w:val="nil"/>
              <w:left w:val="nil"/>
              <w:bottom w:val="single" w:sz="4" w:space="0" w:color="auto"/>
              <w:right w:val="single" w:sz="4" w:space="0" w:color="auto"/>
            </w:tcBorders>
            <w:shd w:val="clear" w:color="auto" w:fill="auto"/>
            <w:vAlign w:val="center"/>
            <w:hideMark/>
          </w:tcPr>
          <w:p w14:paraId="3F461AB8" w14:textId="77777777" w:rsidR="00A4177B" w:rsidRPr="00A4177B" w:rsidRDefault="00A4177B" w:rsidP="00A4177B">
            <w:pPr>
              <w:spacing w:after="0" w:line="240" w:lineRule="auto"/>
              <w:jc w:val="center"/>
              <w:rPr>
                <w:rFonts w:ascii="Times New Roman" w:eastAsia="Times New Roman" w:hAnsi="Times New Roman" w:cs="Times New Roman"/>
                <w:color w:val="000000"/>
                <w:sz w:val="20"/>
                <w:szCs w:val="20"/>
                <w:lang w:eastAsia="es-ES"/>
              </w:rPr>
            </w:pPr>
            <w:r w:rsidRPr="00A4177B">
              <w:rPr>
                <w:rFonts w:ascii="Times New Roman" w:eastAsia="Times New Roman" w:hAnsi="Times New Roman" w:cs="Times New Roman"/>
                <w:color w:val="000000"/>
                <w:sz w:val="20"/>
                <w:szCs w:val="20"/>
                <w:lang w:eastAsia="es-ES"/>
              </w:rPr>
              <w:t>0,124</w:t>
            </w:r>
          </w:p>
        </w:tc>
        <w:tc>
          <w:tcPr>
            <w:tcW w:w="275" w:type="pct"/>
            <w:tcBorders>
              <w:top w:val="nil"/>
              <w:left w:val="nil"/>
              <w:bottom w:val="single" w:sz="4" w:space="0" w:color="auto"/>
              <w:right w:val="single" w:sz="4" w:space="0" w:color="auto"/>
            </w:tcBorders>
            <w:shd w:val="clear" w:color="auto" w:fill="auto"/>
            <w:noWrap/>
            <w:vAlign w:val="center"/>
            <w:hideMark/>
          </w:tcPr>
          <w:p w14:paraId="7F7BDAEF"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32,40%</w:t>
            </w:r>
          </w:p>
        </w:tc>
        <w:tc>
          <w:tcPr>
            <w:tcW w:w="275" w:type="pct"/>
            <w:tcBorders>
              <w:top w:val="nil"/>
              <w:left w:val="nil"/>
              <w:bottom w:val="single" w:sz="4" w:space="0" w:color="auto"/>
              <w:right w:val="single" w:sz="4" w:space="0" w:color="auto"/>
            </w:tcBorders>
            <w:shd w:val="clear" w:color="auto" w:fill="auto"/>
            <w:noWrap/>
            <w:vAlign w:val="center"/>
            <w:hideMark/>
          </w:tcPr>
          <w:p w14:paraId="4D8AF7B6"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11.095</w:t>
            </w:r>
          </w:p>
        </w:tc>
        <w:tc>
          <w:tcPr>
            <w:tcW w:w="371" w:type="pct"/>
            <w:tcBorders>
              <w:top w:val="nil"/>
              <w:left w:val="nil"/>
              <w:bottom w:val="single" w:sz="4" w:space="0" w:color="auto"/>
              <w:right w:val="single" w:sz="4" w:space="0" w:color="auto"/>
            </w:tcBorders>
            <w:shd w:val="clear" w:color="auto" w:fill="auto"/>
            <w:noWrap/>
            <w:vAlign w:val="center"/>
            <w:hideMark/>
          </w:tcPr>
          <w:p w14:paraId="674DE8B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64,40</w:t>
            </w:r>
          </w:p>
        </w:tc>
        <w:tc>
          <w:tcPr>
            <w:tcW w:w="355" w:type="pct"/>
            <w:tcBorders>
              <w:top w:val="nil"/>
              <w:left w:val="nil"/>
              <w:bottom w:val="single" w:sz="4" w:space="0" w:color="auto"/>
              <w:right w:val="single" w:sz="4" w:space="0" w:color="auto"/>
            </w:tcBorders>
            <w:shd w:val="clear" w:color="auto" w:fill="auto"/>
            <w:noWrap/>
            <w:vAlign w:val="center"/>
            <w:hideMark/>
          </w:tcPr>
          <w:p w14:paraId="32E6A2E2"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SUBURBANA</w:t>
            </w:r>
          </w:p>
        </w:tc>
        <w:tc>
          <w:tcPr>
            <w:tcW w:w="284" w:type="pct"/>
            <w:tcBorders>
              <w:top w:val="nil"/>
              <w:left w:val="nil"/>
              <w:bottom w:val="single" w:sz="4" w:space="0" w:color="auto"/>
              <w:right w:val="single" w:sz="4" w:space="0" w:color="auto"/>
            </w:tcBorders>
            <w:shd w:val="clear" w:color="auto" w:fill="auto"/>
            <w:noWrap/>
            <w:vAlign w:val="center"/>
            <w:hideMark/>
          </w:tcPr>
          <w:p w14:paraId="5503741E"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124,929</w:t>
            </w:r>
          </w:p>
        </w:tc>
        <w:tc>
          <w:tcPr>
            <w:tcW w:w="284" w:type="pct"/>
            <w:tcBorders>
              <w:top w:val="nil"/>
              <w:left w:val="nil"/>
              <w:bottom w:val="single" w:sz="4" w:space="0" w:color="auto"/>
              <w:right w:val="single" w:sz="4" w:space="0" w:color="auto"/>
            </w:tcBorders>
            <w:shd w:val="clear" w:color="auto" w:fill="auto"/>
            <w:noWrap/>
            <w:vAlign w:val="center"/>
            <w:hideMark/>
          </w:tcPr>
          <w:p w14:paraId="008A8FB3"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124,929</w:t>
            </w:r>
          </w:p>
        </w:tc>
        <w:tc>
          <w:tcPr>
            <w:tcW w:w="284" w:type="pct"/>
            <w:tcBorders>
              <w:top w:val="nil"/>
              <w:left w:val="nil"/>
              <w:bottom w:val="single" w:sz="4" w:space="0" w:color="auto"/>
              <w:right w:val="single" w:sz="4" w:space="0" w:color="auto"/>
            </w:tcBorders>
            <w:shd w:val="clear" w:color="auto" w:fill="auto"/>
            <w:noWrap/>
            <w:vAlign w:val="center"/>
            <w:hideMark/>
          </w:tcPr>
          <w:p w14:paraId="5EB76F9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249,858</w:t>
            </w:r>
          </w:p>
        </w:tc>
        <w:tc>
          <w:tcPr>
            <w:tcW w:w="290" w:type="pct"/>
            <w:tcBorders>
              <w:top w:val="nil"/>
              <w:left w:val="nil"/>
              <w:bottom w:val="single" w:sz="4" w:space="0" w:color="auto"/>
              <w:right w:val="single" w:sz="4" w:space="0" w:color="auto"/>
            </w:tcBorders>
            <w:shd w:val="clear" w:color="auto" w:fill="auto"/>
            <w:noWrap/>
            <w:vAlign w:val="center"/>
            <w:hideMark/>
          </w:tcPr>
          <w:p w14:paraId="3E41AC9C"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16,009</w:t>
            </w:r>
          </w:p>
        </w:tc>
        <w:tc>
          <w:tcPr>
            <w:tcW w:w="288" w:type="pct"/>
            <w:tcBorders>
              <w:top w:val="nil"/>
              <w:left w:val="nil"/>
              <w:bottom w:val="single" w:sz="4" w:space="0" w:color="auto"/>
              <w:right w:val="nil"/>
            </w:tcBorders>
            <w:shd w:val="clear" w:color="auto" w:fill="auto"/>
            <w:noWrap/>
            <w:vAlign w:val="center"/>
            <w:hideMark/>
          </w:tcPr>
          <w:p w14:paraId="7887A20D" w14:textId="77777777" w:rsidR="00A4177B" w:rsidRPr="00A4177B" w:rsidRDefault="00A4177B" w:rsidP="00A4177B">
            <w:pPr>
              <w:spacing w:after="0" w:line="240" w:lineRule="auto"/>
              <w:jc w:val="center"/>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1,336</w:t>
            </w:r>
          </w:p>
        </w:tc>
        <w:tc>
          <w:tcPr>
            <w:tcW w:w="321" w:type="pct"/>
            <w:tcBorders>
              <w:top w:val="nil"/>
              <w:left w:val="single" w:sz="4" w:space="0" w:color="auto"/>
              <w:bottom w:val="single" w:sz="4" w:space="0" w:color="auto"/>
              <w:right w:val="single" w:sz="4" w:space="0" w:color="auto"/>
            </w:tcBorders>
            <w:shd w:val="clear" w:color="auto" w:fill="auto"/>
            <w:noWrap/>
            <w:vAlign w:val="center"/>
            <w:hideMark/>
          </w:tcPr>
          <w:p w14:paraId="0660D492"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r w:rsidRPr="00A4177B">
              <w:rPr>
                <w:rFonts w:ascii="Calibri" w:eastAsia="Times New Roman" w:hAnsi="Calibri" w:cs="Calibri"/>
                <w:b/>
                <w:bCs/>
                <w:sz w:val="20"/>
                <w:szCs w:val="20"/>
                <w:lang w:eastAsia="es-ES"/>
              </w:rPr>
              <w:t>2</w:t>
            </w:r>
          </w:p>
        </w:tc>
      </w:tr>
      <w:tr w:rsidR="00937388" w:rsidRPr="00937388" w14:paraId="6A5EE164" w14:textId="77777777" w:rsidTr="00937388">
        <w:trPr>
          <w:trHeight w:val="290"/>
        </w:trPr>
        <w:tc>
          <w:tcPr>
            <w:tcW w:w="321" w:type="pct"/>
            <w:tcBorders>
              <w:top w:val="nil"/>
              <w:left w:val="nil"/>
              <w:bottom w:val="nil"/>
              <w:right w:val="nil"/>
            </w:tcBorders>
            <w:shd w:val="clear" w:color="auto" w:fill="auto"/>
            <w:noWrap/>
            <w:vAlign w:val="bottom"/>
            <w:hideMark/>
          </w:tcPr>
          <w:p w14:paraId="45047CAD" w14:textId="77777777" w:rsidR="00A4177B" w:rsidRPr="00A4177B" w:rsidRDefault="00A4177B" w:rsidP="00A4177B">
            <w:pPr>
              <w:spacing w:after="0" w:line="240" w:lineRule="auto"/>
              <w:jc w:val="center"/>
              <w:rPr>
                <w:rFonts w:ascii="Calibri" w:eastAsia="Times New Roman" w:hAnsi="Calibri" w:cs="Calibri"/>
                <w:b/>
                <w:bCs/>
                <w:sz w:val="20"/>
                <w:szCs w:val="20"/>
                <w:lang w:eastAsia="es-ES"/>
              </w:rPr>
            </w:pPr>
          </w:p>
        </w:tc>
        <w:tc>
          <w:tcPr>
            <w:tcW w:w="322" w:type="pct"/>
            <w:tcBorders>
              <w:top w:val="nil"/>
              <w:left w:val="nil"/>
              <w:bottom w:val="nil"/>
              <w:right w:val="nil"/>
            </w:tcBorders>
            <w:shd w:val="clear" w:color="auto" w:fill="auto"/>
            <w:noWrap/>
            <w:vAlign w:val="bottom"/>
            <w:hideMark/>
          </w:tcPr>
          <w:p w14:paraId="582FC2CD" w14:textId="77777777" w:rsidR="00A4177B" w:rsidRPr="00A4177B" w:rsidRDefault="00A4177B" w:rsidP="00A4177B">
            <w:pPr>
              <w:spacing w:after="0" w:line="240" w:lineRule="auto"/>
              <w:rPr>
                <w:rFonts w:ascii="Times New Roman" w:eastAsia="Times New Roman" w:hAnsi="Times New Roman" w:cs="Times New Roman"/>
                <w:sz w:val="20"/>
                <w:szCs w:val="20"/>
                <w:lang w:eastAsia="es-ES"/>
              </w:rPr>
            </w:pPr>
          </w:p>
        </w:tc>
        <w:tc>
          <w:tcPr>
            <w:tcW w:w="321" w:type="pct"/>
            <w:tcBorders>
              <w:top w:val="nil"/>
              <w:left w:val="nil"/>
              <w:bottom w:val="nil"/>
              <w:right w:val="nil"/>
            </w:tcBorders>
            <w:shd w:val="clear" w:color="auto" w:fill="auto"/>
            <w:noWrap/>
            <w:vAlign w:val="bottom"/>
            <w:hideMark/>
          </w:tcPr>
          <w:p w14:paraId="3B511707" w14:textId="77777777" w:rsidR="00A4177B" w:rsidRPr="00A4177B" w:rsidRDefault="00A4177B" w:rsidP="00A4177B">
            <w:pPr>
              <w:spacing w:after="0" w:line="240" w:lineRule="auto"/>
              <w:jc w:val="right"/>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2.951.316</w:t>
            </w:r>
          </w:p>
        </w:tc>
        <w:tc>
          <w:tcPr>
            <w:tcW w:w="275" w:type="pct"/>
            <w:tcBorders>
              <w:top w:val="nil"/>
              <w:left w:val="nil"/>
              <w:bottom w:val="nil"/>
              <w:right w:val="nil"/>
            </w:tcBorders>
            <w:shd w:val="clear" w:color="auto" w:fill="auto"/>
            <w:noWrap/>
            <w:vAlign w:val="bottom"/>
            <w:hideMark/>
          </w:tcPr>
          <w:p w14:paraId="30ED383E" w14:textId="77777777" w:rsidR="00A4177B" w:rsidRPr="00A4177B" w:rsidRDefault="00A4177B" w:rsidP="00A4177B">
            <w:pPr>
              <w:spacing w:after="0" w:line="240" w:lineRule="auto"/>
              <w:jc w:val="right"/>
              <w:rPr>
                <w:rFonts w:ascii="Calibri" w:eastAsia="Times New Roman" w:hAnsi="Calibri" w:cs="Calibri"/>
                <w:sz w:val="20"/>
                <w:szCs w:val="20"/>
                <w:lang w:eastAsia="es-ES"/>
              </w:rPr>
            </w:pPr>
            <w:r w:rsidRPr="00A4177B">
              <w:rPr>
                <w:rFonts w:ascii="Calibri" w:eastAsia="Times New Roman" w:hAnsi="Calibri" w:cs="Calibri"/>
                <w:sz w:val="20"/>
                <w:szCs w:val="20"/>
                <w:lang w:eastAsia="es-ES"/>
              </w:rPr>
              <w:t>3.738,18</w:t>
            </w:r>
          </w:p>
        </w:tc>
        <w:tc>
          <w:tcPr>
            <w:tcW w:w="373" w:type="pct"/>
            <w:tcBorders>
              <w:top w:val="nil"/>
              <w:left w:val="nil"/>
              <w:bottom w:val="nil"/>
              <w:right w:val="nil"/>
            </w:tcBorders>
            <w:shd w:val="clear" w:color="auto" w:fill="auto"/>
            <w:noWrap/>
            <w:vAlign w:val="bottom"/>
            <w:hideMark/>
          </w:tcPr>
          <w:p w14:paraId="17936E0E" w14:textId="77777777" w:rsidR="00A4177B" w:rsidRPr="00A4177B" w:rsidRDefault="00A4177B" w:rsidP="00A4177B">
            <w:pPr>
              <w:spacing w:after="0" w:line="240" w:lineRule="auto"/>
              <w:jc w:val="right"/>
              <w:rPr>
                <w:rFonts w:ascii="Calibri" w:eastAsia="Times New Roman" w:hAnsi="Calibri" w:cs="Calibri"/>
                <w:sz w:val="20"/>
                <w:szCs w:val="20"/>
                <w:lang w:eastAsia="es-ES"/>
              </w:rPr>
            </w:pPr>
          </w:p>
        </w:tc>
        <w:tc>
          <w:tcPr>
            <w:tcW w:w="361" w:type="pct"/>
            <w:tcBorders>
              <w:top w:val="nil"/>
              <w:left w:val="nil"/>
              <w:bottom w:val="nil"/>
              <w:right w:val="nil"/>
            </w:tcBorders>
            <w:shd w:val="clear" w:color="auto" w:fill="auto"/>
            <w:noWrap/>
            <w:vAlign w:val="bottom"/>
            <w:hideMark/>
          </w:tcPr>
          <w:p w14:paraId="0DF1C629" w14:textId="77777777" w:rsidR="00A4177B" w:rsidRPr="00A4177B" w:rsidRDefault="00A4177B" w:rsidP="00A4177B">
            <w:pPr>
              <w:spacing w:after="0" w:line="240" w:lineRule="auto"/>
              <w:rPr>
                <w:rFonts w:ascii="Times New Roman" w:eastAsia="Times New Roman" w:hAnsi="Times New Roman" w:cs="Times New Roman"/>
                <w:sz w:val="20"/>
                <w:szCs w:val="20"/>
                <w:lang w:eastAsia="es-ES"/>
              </w:rPr>
            </w:pPr>
          </w:p>
        </w:tc>
        <w:tc>
          <w:tcPr>
            <w:tcW w:w="275" w:type="pct"/>
            <w:tcBorders>
              <w:top w:val="nil"/>
              <w:left w:val="nil"/>
              <w:bottom w:val="nil"/>
              <w:right w:val="nil"/>
            </w:tcBorders>
            <w:shd w:val="clear" w:color="auto" w:fill="auto"/>
            <w:noWrap/>
            <w:vAlign w:val="bottom"/>
            <w:hideMark/>
          </w:tcPr>
          <w:p w14:paraId="0F4BD9C8" w14:textId="77777777" w:rsidR="00A4177B" w:rsidRPr="00A4177B" w:rsidRDefault="00A4177B" w:rsidP="00A4177B">
            <w:pPr>
              <w:spacing w:after="0" w:line="240" w:lineRule="auto"/>
              <w:rPr>
                <w:rFonts w:ascii="Times New Roman" w:eastAsia="Times New Roman" w:hAnsi="Times New Roman" w:cs="Times New Roman"/>
                <w:sz w:val="20"/>
                <w:szCs w:val="20"/>
                <w:lang w:eastAsia="es-ES"/>
              </w:rPr>
            </w:pPr>
          </w:p>
        </w:tc>
        <w:tc>
          <w:tcPr>
            <w:tcW w:w="275" w:type="pct"/>
            <w:tcBorders>
              <w:top w:val="nil"/>
              <w:left w:val="nil"/>
              <w:bottom w:val="nil"/>
              <w:right w:val="nil"/>
            </w:tcBorders>
            <w:shd w:val="clear" w:color="auto" w:fill="auto"/>
            <w:noWrap/>
            <w:vAlign w:val="bottom"/>
            <w:hideMark/>
          </w:tcPr>
          <w:p w14:paraId="6BEE7AB0" w14:textId="77777777" w:rsidR="00A4177B" w:rsidRPr="00A4177B" w:rsidRDefault="00A4177B" w:rsidP="00A4177B">
            <w:pPr>
              <w:spacing w:after="0" w:line="240" w:lineRule="auto"/>
              <w:rPr>
                <w:rFonts w:ascii="Times New Roman" w:eastAsia="Times New Roman" w:hAnsi="Times New Roman" w:cs="Times New Roman"/>
                <w:sz w:val="20"/>
                <w:szCs w:val="20"/>
                <w:lang w:eastAsia="es-ES"/>
              </w:rPr>
            </w:pPr>
          </w:p>
        </w:tc>
        <w:tc>
          <w:tcPr>
            <w:tcW w:w="371" w:type="pct"/>
            <w:tcBorders>
              <w:top w:val="nil"/>
              <w:left w:val="nil"/>
              <w:bottom w:val="nil"/>
              <w:right w:val="nil"/>
            </w:tcBorders>
            <w:shd w:val="clear" w:color="auto" w:fill="auto"/>
            <w:noWrap/>
            <w:vAlign w:val="bottom"/>
            <w:hideMark/>
          </w:tcPr>
          <w:p w14:paraId="36E59225" w14:textId="77777777" w:rsidR="00A4177B" w:rsidRPr="00A4177B" w:rsidRDefault="00A4177B" w:rsidP="00A4177B">
            <w:pPr>
              <w:spacing w:after="0" w:line="240" w:lineRule="auto"/>
              <w:rPr>
                <w:rFonts w:ascii="Times New Roman" w:eastAsia="Times New Roman" w:hAnsi="Times New Roman" w:cs="Times New Roman"/>
                <w:sz w:val="20"/>
                <w:szCs w:val="20"/>
                <w:lang w:eastAsia="es-ES"/>
              </w:rPr>
            </w:pPr>
          </w:p>
        </w:tc>
        <w:tc>
          <w:tcPr>
            <w:tcW w:w="355" w:type="pct"/>
            <w:tcBorders>
              <w:top w:val="nil"/>
              <w:left w:val="nil"/>
              <w:bottom w:val="nil"/>
              <w:right w:val="nil"/>
            </w:tcBorders>
            <w:shd w:val="clear" w:color="auto" w:fill="auto"/>
            <w:noWrap/>
            <w:vAlign w:val="bottom"/>
            <w:hideMark/>
          </w:tcPr>
          <w:p w14:paraId="202477F9" w14:textId="77777777" w:rsidR="00A4177B" w:rsidRPr="00A4177B" w:rsidRDefault="00A4177B" w:rsidP="00A4177B">
            <w:pPr>
              <w:spacing w:after="0" w:line="240" w:lineRule="auto"/>
              <w:rPr>
                <w:rFonts w:ascii="Times New Roman" w:eastAsia="Times New Roman" w:hAnsi="Times New Roman" w:cs="Times New Roman"/>
                <w:sz w:val="20"/>
                <w:szCs w:val="20"/>
                <w:lang w:eastAsia="es-ES"/>
              </w:rPr>
            </w:pPr>
          </w:p>
        </w:tc>
        <w:tc>
          <w:tcPr>
            <w:tcW w:w="284" w:type="pct"/>
            <w:tcBorders>
              <w:top w:val="nil"/>
              <w:left w:val="nil"/>
              <w:bottom w:val="nil"/>
              <w:right w:val="nil"/>
            </w:tcBorders>
            <w:shd w:val="clear" w:color="auto" w:fill="auto"/>
            <w:noWrap/>
            <w:vAlign w:val="bottom"/>
            <w:hideMark/>
          </w:tcPr>
          <w:p w14:paraId="321B5FD4" w14:textId="77777777" w:rsidR="00A4177B" w:rsidRPr="00A4177B" w:rsidRDefault="00A4177B" w:rsidP="00A4177B">
            <w:pPr>
              <w:spacing w:after="0" w:line="240" w:lineRule="auto"/>
              <w:rPr>
                <w:rFonts w:ascii="Times New Roman" w:eastAsia="Times New Roman" w:hAnsi="Times New Roman" w:cs="Times New Roman"/>
                <w:sz w:val="20"/>
                <w:szCs w:val="20"/>
                <w:lang w:eastAsia="es-ES"/>
              </w:rPr>
            </w:pPr>
          </w:p>
        </w:tc>
        <w:tc>
          <w:tcPr>
            <w:tcW w:w="284" w:type="pct"/>
            <w:tcBorders>
              <w:top w:val="nil"/>
              <w:left w:val="nil"/>
              <w:bottom w:val="nil"/>
              <w:right w:val="nil"/>
            </w:tcBorders>
            <w:shd w:val="clear" w:color="auto" w:fill="auto"/>
            <w:noWrap/>
            <w:vAlign w:val="bottom"/>
            <w:hideMark/>
          </w:tcPr>
          <w:p w14:paraId="5F380FB8" w14:textId="77777777" w:rsidR="00A4177B" w:rsidRPr="00A4177B" w:rsidRDefault="00A4177B" w:rsidP="00A4177B">
            <w:pPr>
              <w:spacing w:after="0" w:line="240" w:lineRule="auto"/>
              <w:rPr>
                <w:rFonts w:ascii="Times New Roman" w:eastAsia="Times New Roman" w:hAnsi="Times New Roman" w:cs="Times New Roman"/>
                <w:sz w:val="20"/>
                <w:szCs w:val="20"/>
                <w:lang w:eastAsia="es-ES"/>
              </w:rPr>
            </w:pPr>
          </w:p>
        </w:tc>
        <w:tc>
          <w:tcPr>
            <w:tcW w:w="284" w:type="pct"/>
            <w:tcBorders>
              <w:top w:val="nil"/>
              <w:left w:val="nil"/>
              <w:bottom w:val="nil"/>
              <w:right w:val="nil"/>
            </w:tcBorders>
            <w:shd w:val="clear" w:color="auto" w:fill="auto"/>
            <w:noWrap/>
            <w:vAlign w:val="bottom"/>
            <w:hideMark/>
          </w:tcPr>
          <w:p w14:paraId="04BFFF88" w14:textId="77777777" w:rsidR="00A4177B" w:rsidRPr="00A4177B" w:rsidRDefault="00A4177B" w:rsidP="00A4177B">
            <w:pPr>
              <w:spacing w:after="0" w:line="240" w:lineRule="auto"/>
              <w:rPr>
                <w:rFonts w:ascii="Times New Roman" w:eastAsia="Times New Roman" w:hAnsi="Times New Roman" w:cs="Times New Roman"/>
                <w:sz w:val="20"/>
                <w:szCs w:val="20"/>
                <w:lang w:eastAsia="es-ES"/>
              </w:rPr>
            </w:pPr>
          </w:p>
        </w:tc>
        <w:tc>
          <w:tcPr>
            <w:tcW w:w="290" w:type="pct"/>
            <w:tcBorders>
              <w:top w:val="nil"/>
              <w:left w:val="nil"/>
              <w:bottom w:val="nil"/>
              <w:right w:val="nil"/>
            </w:tcBorders>
            <w:shd w:val="clear" w:color="auto" w:fill="auto"/>
            <w:noWrap/>
            <w:vAlign w:val="bottom"/>
            <w:hideMark/>
          </w:tcPr>
          <w:p w14:paraId="54BAB748" w14:textId="77777777" w:rsidR="00A4177B" w:rsidRPr="00A4177B" w:rsidRDefault="00A4177B" w:rsidP="00A4177B">
            <w:pPr>
              <w:spacing w:after="0" w:line="240" w:lineRule="auto"/>
              <w:rPr>
                <w:rFonts w:ascii="Times New Roman" w:eastAsia="Times New Roman" w:hAnsi="Times New Roman" w:cs="Times New Roman"/>
                <w:sz w:val="20"/>
                <w:szCs w:val="20"/>
                <w:lang w:eastAsia="es-ES"/>
              </w:rPr>
            </w:pPr>
          </w:p>
        </w:tc>
        <w:tc>
          <w:tcPr>
            <w:tcW w:w="288" w:type="pct"/>
            <w:tcBorders>
              <w:top w:val="single" w:sz="4" w:space="0" w:color="3F3F3F"/>
              <w:left w:val="single" w:sz="4" w:space="0" w:color="3F3F3F"/>
              <w:bottom w:val="single" w:sz="4" w:space="0" w:color="3F3F3F"/>
              <w:right w:val="single" w:sz="4" w:space="0" w:color="3F3F3F"/>
            </w:tcBorders>
            <w:shd w:val="clear" w:color="000000" w:fill="F2F2F2"/>
            <w:noWrap/>
            <w:vAlign w:val="bottom"/>
            <w:hideMark/>
          </w:tcPr>
          <w:p w14:paraId="1A162BD0" w14:textId="77777777" w:rsidR="00A4177B" w:rsidRPr="00A4177B" w:rsidRDefault="00A4177B" w:rsidP="00A4177B">
            <w:pPr>
              <w:spacing w:after="0" w:line="240" w:lineRule="auto"/>
              <w:jc w:val="right"/>
              <w:rPr>
                <w:rFonts w:ascii="Aptos Narrow" w:eastAsia="Times New Roman" w:hAnsi="Aptos Narrow" w:cs="Calibri"/>
                <w:b/>
                <w:bCs/>
                <w:color w:val="3F3F3F"/>
                <w:sz w:val="20"/>
                <w:szCs w:val="20"/>
                <w:lang w:eastAsia="es-ES"/>
              </w:rPr>
            </w:pPr>
            <w:r w:rsidRPr="00A4177B">
              <w:rPr>
                <w:rFonts w:ascii="Aptos Narrow" w:eastAsia="Times New Roman" w:hAnsi="Aptos Narrow" w:cs="Calibri"/>
                <w:b/>
                <w:bCs/>
                <w:color w:val="3F3F3F"/>
                <w:sz w:val="20"/>
                <w:szCs w:val="20"/>
                <w:lang w:eastAsia="es-ES"/>
              </w:rPr>
              <w:t>364</w:t>
            </w:r>
          </w:p>
        </w:tc>
        <w:tc>
          <w:tcPr>
            <w:tcW w:w="321" w:type="pct"/>
            <w:tcBorders>
              <w:top w:val="nil"/>
              <w:left w:val="nil"/>
              <w:bottom w:val="single" w:sz="4" w:space="0" w:color="3F3F3F"/>
              <w:right w:val="single" w:sz="4" w:space="0" w:color="3F3F3F"/>
            </w:tcBorders>
            <w:shd w:val="clear" w:color="000000" w:fill="F2F2F2"/>
            <w:noWrap/>
            <w:vAlign w:val="bottom"/>
            <w:hideMark/>
          </w:tcPr>
          <w:p w14:paraId="5F9B7831" w14:textId="77777777" w:rsidR="00A4177B" w:rsidRPr="00A4177B" w:rsidRDefault="00A4177B" w:rsidP="00A4177B">
            <w:pPr>
              <w:spacing w:after="0" w:line="240" w:lineRule="auto"/>
              <w:rPr>
                <w:rFonts w:ascii="Aptos Narrow" w:eastAsia="Times New Roman" w:hAnsi="Aptos Narrow" w:cs="Calibri"/>
                <w:b/>
                <w:bCs/>
                <w:color w:val="3F3F3F"/>
                <w:sz w:val="20"/>
                <w:szCs w:val="20"/>
                <w:lang w:eastAsia="es-ES"/>
              </w:rPr>
            </w:pPr>
            <w:r w:rsidRPr="00A4177B">
              <w:rPr>
                <w:rFonts w:ascii="Aptos Narrow" w:eastAsia="Times New Roman" w:hAnsi="Aptos Narrow" w:cs="Calibri"/>
                <w:b/>
                <w:bCs/>
                <w:color w:val="3F3F3F"/>
                <w:sz w:val="20"/>
                <w:szCs w:val="20"/>
                <w:lang w:eastAsia="es-ES"/>
              </w:rPr>
              <w:t>TOTAL</w:t>
            </w:r>
          </w:p>
        </w:tc>
      </w:tr>
    </w:tbl>
    <w:p w14:paraId="576E2176" w14:textId="77777777" w:rsidR="00361D44" w:rsidRDefault="00361D44" w:rsidP="00361D44"/>
    <w:p w14:paraId="37067FF0" w14:textId="77777777" w:rsidR="00361D44" w:rsidRDefault="00361D44" w:rsidP="00361D44"/>
    <w:p w14:paraId="0F66EC63" w14:textId="77777777" w:rsidR="00361D44" w:rsidRDefault="00361D44" w:rsidP="00361D44"/>
    <w:p w14:paraId="7A874F67" w14:textId="77777777" w:rsidR="00361D44" w:rsidRDefault="00361D44" w:rsidP="00361D44"/>
    <w:p w14:paraId="599484ED" w14:textId="77777777" w:rsidR="00361D44" w:rsidRDefault="00361D44" w:rsidP="00892028">
      <w:pPr>
        <w:sectPr w:rsidR="00361D44" w:rsidSect="00F00FDF">
          <w:pgSz w:w="16838" w:h="11906" w:orient="landscape"/>
          <w:pgMar w:top="1440" w:right="1440" w:bottom="1440" w:left="1440" w:header="720" w:footer="720" w:gutter="0"/>
          <w:cols w:space="720"/>
          <w:docGrid w:linePitch="360"/>
        </w:sectPr>
      </w:pPr>
    </w:p>
    <w:p w14:paraId="2D9F4130" w14:textId="77777777" w:rsidR="00892028" w:rsidRDefault="00892028" w:rsidP="00892028"/>
    <w:p w14:paraId="786A18E4" w14:textId="16BC192E" w:rsidR="00CB1B6F" w:rsidRDefault="00CB1B6F" w:rsidP="00F07848">
      <w:pPr>
        <w:pStyle w:val="Ttulo1"/>
        <w:rPr>
          <w:b/>
        </w:rPr>
      </w:pPr>
      <w:bookmarkStart w:id="736" w:name="_Toc167375188"/>
      <w:r>
        <w:rPr>
          <w:b/>
        </w:rPr>
        <w:t xml:space="preserve">ANEXO IV: </w:t>
      </w:r>
      <w:r w:rsidR="00D95CA8">
        <w:rPr>
          <w:b/>
        </w:rPr>
        <w:t xml:space="preserve">Análisis </w:t>
      </w:r>
      <w:r>
        <w:rPr>
          <w:b/>
        </w:rPr>
        <w:t>Xirio</w:t>
      </w:r>
    </w:p>
    <w:p w14:paraId="4F9A3C55" w14:textId="77777777" w:rsidR="00AD4968" w:rsidRDefault="00AD4968" w:rsidP="00AD4968">
      <w:r>
        <w:t>Para entender mejor los valores del dimensionado de la red de acceso radio, se han llevado a cabo una serie de simulaciones de cobertura con el planificador Xirio Online en la ciudad de Telde. Se han realizado en la banda de 3.5 GHz, y 80 MHz de ancho de banda, con 3 emplazamientos repartidos a lo largo de toda la ciudad.</w:t>
      </w:r>
    </w:p>
    <w:p w14:paraId="6B0970A7" w14:textId="77777777" w:rsidR="00AD4968" w:rsidRDefault="00AD4968" w:rsidP="00AD4968">
      <w:r>
        <w:t>Los resultados obtenidos sirven única y exclusivamente para tener una referencia, ya que se han calculado con una resolución de 400m/píxel (limitación de las cuentas gratuitas en Xirio).</w:t>
      </w:r>
    </w:p>
    <w:p w14:paraId="6433A676" w14:textId="77777777" w:rsidR="00AD4968" w:rsidRDefault="00AD4968" w:rsidP="00AD4968">
      <w:r>
        <w:t>A continuación se presenta el resultado de SS-RSRP (</w:t>
      </w:r>
      <w:r w:rsidRPr="00575558">
        <w:t>Synchronization Signal-Reference Signal Received Power</w:t>
      </w:r>
      <w:r>
        <w:t>) para los 3 emplazamientos escogidos:</w:t>
      </w:r>
    </w:p>
    <w:p w14:paraId="3D59CF5F" w14:textId="77777777" w:rsidR="005A69BD" w:rsidRDefault="00AD4968" w:rsidP="005A69BD">
      <w:pPr>
        <w:keepNext/>
        <w:jc w:val="center"/>
      </w:pPr>
      <w:r>
        <w:rPr>
          <w:noProof/>
        </w:rPr>
        <w:drawing>
          <wp:inline distT="0" distB="0" distL="0" distR="0" wp14:anchorId="456CEDC1" wp14:editId="1F04A8F4">
            <wp:extent cx="3861582" cy="3104880"/>
            <wp:effectExtent l="0" t="0" r="5715" b="635"/>
            <wp:docPr id="1392909429" name="Imagen 1"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09429" name="Imagen 1" descr="Mapa&#10;&#10;Descripción generada automáticament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874269" cy="3115081"/>
                    </a:xfrm>
                    <a:prstGeom prst="rect">
                      <a:avLst/>
                    </a:prstGeom>
                    <a:noFill/>
                    <a:ln>
                      <a:noFill/>
                    </a:ln>
                  </pic:spPr>
                </pic:pic>
              </a:graphicData>
            </a:graphic>
          </wp:inline>
        </w:drawing>
      </w:r>
    </w:p>
    <w:p w14:paraId="2C85D702" w14:textId="3B761E13" w:rsidR="00AD4968" w:rsidRDefault="005A69BD" w:rsidP="005A69BD">
      <w:pPr>
        <w:pStyle w:val="Descripcin"/>
        <w:jc w:val="center"/>
      </w:pPr>
      <w:r>
        <w:t xml:space="preserve">Ilustración </w:t>
      </w:r>
      <w:r>
        <w:fldChar w:fldCharType="begin"/>
      </w:r>
      <w:r>
        <w:instrText xml:space="preserve"> SEQ Ilustración \* ARABIC </w:instrText>
      </w:r>
      <w:r>
        <w:fldChar w:fldCharType="separate"/>
      </w:r>
      <w:r w:rsidR="002562EC">
        <w:rPr>
          <w:noProof/>
        </w:rPr>
        <w:t>44</w:t>
      </w:r>
      <w:r>
        <w:fldChar w:fldCharType="end"/>
      </w:r>
      <w:r>
        <w:t>: Análisis xirio SS-RSRP</w:t>
      </w:r>
    </w:p>
    <w:p w14:paraId="25962EE9" w14:textId="77777777" w:rsidR="00AD4968" w:rsidRDefault="00AD4968" w:rsidP="00AD4968">
      <w:r>
        <w:t>Se puede observar que la ciudad entera se cubre con estos 3 emplazamientos, salvando una zona donde se aprecia cierta degradación de la SS-RSRP. En estos casos, se debería analizar si dicha zona precisa de unos altos niveles de cobertura o de servicio, porque de ser así habría que estudiar otro emplazamiento para asegurar los niveles de servicio en esa zona. Las zonas colindantes a la ciudad se cubren con cierta degradación de cobertura, pero disponen de servicio en banda de 3.5 GHz.</w:t>
      </w:r>
    </w:p>
    <w:p w14:paraId="51EB58F2" w14:textId="77777777" w:rsidR="00AD4968" w:rsidRDefault="00AD4968" w:rsidP="00AD4968">
      <w:r>
        <w:t>La siguiente figura indica la celda mejor servidora en cada zona. Dado que las estaciones base están trisectorizadas, cada sector ofrecerá un nivel de cobertura más alto dependiendo de la zona en la que se encuentre el terminal móvil. Esta información es de alta utilidad para saber qué sectores dan cobertura a las zonas de mayor densidad de población (continua o intermitente en eventos por ejemplo) pudiendo estimar aquellas celdas que se puedan saturar con mayor probabilidad en casos de alta demanda de tráfico.</w:t>
      </w:r>
    </w:p>
    <w:p w14:paraId="4F96306C" w14:textId="77777777" w:rsidR="002562EC" w:rsidRDefault="00AD4968" w:rsidP="002562EC">
      <w:pPr>
        <w:keepNext/>
        <w:jc w:val="center"/>
      </w:pPr>
      <w:r>
        <w:rPr>
          <w:noProof/>
        </w:rPr>
        <w:drawing>
          <wp:inline distT="0" distB="0" distL="0" distR="0" wp14:anchorId="6FF52776" wp14:editId="10D26299">
            <wp:extent cx="3530991" cy="2849717"/>
            <wp:effectExtent l="0" t="0" r="0" b="8255"/>
            <wp:docPr id="1847255340" name="Imagen 2"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55340" name="Imagen 2" descr="Mapa&#10;&#10;Descripción generada automáticamente"/>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537848" cy="2855251"/>
                    </a:xfrm>
                    <a:prstGeom prst="rect">
                      <a:avLst/>
                    </a:prstGeom>
                    <a:noFill/>
                    <a:ln>
                      <a:noFill/>
                    </a:ln>
                  </pic:spPr>
                </pic:pic>
              </a:graphicData>
            </a:graphic>
          </wp:inline>
        </w:drawing>
      </w:r>
    </w:p>
    <w:p w14:paraId="4CC01B72" w14:textId="2BFA377F" w:rsidR="00AD4968" w:rsidRDefault="002562EC" w:rsidP="002562EC">
      <w:pPr>
        <w:pStyle w:val="Descripcin"/>
        <w:jc w:val="center"/>
      </w:pPr>
      <w:r>
        <w:t xml:space="preserve">Ilustración </w:t>
      </w:r>
      <w:r>
        <w:fldChar w:fldCharType="begin"/>
      </w:r>
      <w:r>
        <w:instrText xml:space="preserve"> SEQ Ilustración \* ARABIC </w:instrText>
      </w:r>
      <w:r>
        <w:fldChar w:fldCharType="separate"/>
      </w:r>
      <w:r>
        <w:rPr>
          <w:noProof/>
        </w:rPr>
        <w:t>45</w:t>
      </w:r>
      <w:r>
        <w:fldChar w:fldCharType="end"/>
      </w:r>
      <w:r>
        <w:t>: Análisis XIRIO de la mejor celda</w:t>
      </w:r>
    </w:p>
    <w:p w14:paraId="259B8E1A" w14:textId="1AA91ED2" w:rsidR="00AD4968" w:rsidRDefault="00AD4968" w:rsidP="00AD4968">
      <w:r>
        <w:t>Finalmente se presenta el mapa de solapamiento entre celdas, que mide cuantas celdas tienen cobertura en un mismo punto. La escala de colores de este ejemplo va desde colores más cálidos, con mayor número de celdas solapadas; a colores más fríos donde el solapamiento de las celdas es menor.</w:t>
      </w:r>
    </w:p>
    <w:p w14:paraId="34C73D9B" w14:textId="77777777" w:rsidR="002562EC" w:rsidRDefault="00AD4968" w:rsidP="002562EC">
      <w:pPr>
        <w:keepNext/>
        <w:jc w:val="center"/>
      </w:pPr>
      <w:r>
        <w:rPr>
          <w:noProof/>
        </w:rPr>
        <w:drawing>
          <wp:inline distT="0" distB="0" distL="0" distR="0" wp14:anchorId="7FC0C9F1" wp14:editId="400C660D">
            <wp:extent cx="3488788" cy="2823866"/>
            <wp:effectExtent l="0" t="0" r="0" b="0"/>
            <wp:docPr id="1034515290" name="Imagen 3"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15290" name="Imagen 3" descr="Mapa&#10;&#10;Descripción generada automáticamente"/>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501933" cy="2834506"/>
                    </a:xfrm>
                    <a:prstGeom prst="rect">
                      <a:avLst/>
                    </a:prstGeom>
                    <a:noFill/>
                    <a:ln>
                      <a:noFill/>
                    </a:ln>
                  </pic:spPr>
                </pic:pic>
              </a:graphicData>
            </a:graphic>
          </wp:inline>
        </w:drawing>
      </w:r>
    </w:p>
    <w:p w14:paraId="5BA73FC8" w14:textId="5534A710" w:rsidR="00AD4968" w:rsidRDefault="002562EC" w:rsidP="002562EC">
      <w:pPr>
        <w:pStyle w:val="Descripcin"/>
        <w:jc w:val="center"/>
      </w:pPr>
      <w:r>
        <w:t xml:space="preserve">Ilustración </w:t>
      </w:r>
      <w:r>
        <w:fldChar w:fldCharType="begin"/>
      </w:r>
      <w:r>
        <w:instrText xml:space="preserve"> SEQ Ilustración \* ARABIC </w:instrText>
      </w:r>
      <w:r>
        <w:fldChar w:fldCharType="separate"/>
      </w:r>
      <w:r>
        <w:rPr>
          <w:noProof/>
        </w:rPr>
        <w:t>46</w:t>
      </w:r>
      <w:r>
        <w:fldChar w:fldCharType="end"/>
      </w:r>
      <w:r>
        <w:t>: Análisis XIRIO del solapamiento entre celdas</w:t>
      </w:r>
    </w:p>
    <w:p w14:paraId="3A46B3CF" w14:textId="77777777" w:rsidR="00AD4968" w:rsidRDefault="00AD4968" w:rsidP="00AD4968">
      <w:r>
        <w:t>En esta simulación se observa que en la zona urbana de Telde hay un alto solapamiento de celdas (5 celdas en la zona naranja y 4 en la rosa), dado que la ciudad no es muy grande y la distancia entre las estaciones base es pequeña. A medida que el usuario se aleja del centro de la ciudad, el solapamiento de las celdas disminuye, siendo el caso extremo las zonas en color verde, que indican que solo habría una celda en servicio.</w:t>
      </w:r>
    </w:p>
    <w:p w14:paraId="1E8EC72B" w14:textId="4204E27B" w:rsidR="00CB1B6F" w:rsidRDefault="00CB1B6F">
      <w:pPr>
        <w:rPr>
          <w:rFonts w:asciiTheme="majorHAnsi" w:eastAsiaTheme="majorEastAsia" w:hAnsiTheme="majorHAnsi" w:cstheme="majorBidi"/>
          <w:b/>
          <w:color w:val="2F5496" w:themeColor="accent1" w:themeShade="BF"/>
          <w:sz w:val="32"/>
          <w:szCs w:val="32"/>
        </w:rPr>
      </w:pPr>
    </w:p>
    <w:p w14:paraId="0075BB75" w14:textId="68F51E0D" w:rsidR="00F07848" w:rsidRDefault="00F07848" w:rsidP="00F07848">
      <w:pPr>
        <w:pStyle w:val="Ttulo1"/>
        <w:rPr>
          <w:b/>
        </w:rPr>
      </w:pPr>
      <w:r w:rsidRPr="00106EA9">
        <w:rPr>
          <w:b/>
        </w:rPr>
        <w:t xml:space="preserve">ANEXO </w:t>
      </w:r>
      <w:r>
        <w:rPr>
          <w:b/>
        </w:rPr>
        <w:t>V</w:t>
      </w:r>
      <w:r w:rsidRPr="00106EA9">
        <w:rPr>
          <w:b/>
        </w:rPr>
        <w:t xml:space="preserve">: </w:t>
      </w:r>
      <w:r>
        <w:rPr>
          <w:b/>
        </w:rPr>
        <w:t>Dimensionado Red Fija</w:t>
      </w:r>
      <w:bookmarkEnd w:id="734"/>
      <w:bookmarkEnd w:id="736"/>
    </w:p>
    <w:p w14:paraId="318BF1D5" w14:textId="77777777" w:rsidR="00F07848" w:rsidRPr="00F07848" w:rsidRDefault="00F07848" w:rsidP="00F07848"/>
    <w:tbl>
      <w:tblPr>
        <w:tblStyle w:val="Tablaconcuadrcula"/>
        <w:tblW w:w="10896" w:type="dxa"/>
        <w:tblInd w:w="-998" w:type="dxa"/>
        <w:tblLayout w:type="fixed"/>
        <w:tblLook w:val="04A0" w:firstRow="1" w:lastRow="0" w:firstColumn="1" w:lastColumn="0" w:noHBand="0" w:noVBand="1"/>
      </w:tblPr>
      <w:tblGrid>
        <w:gridCol w:w="1277"/>
        <w:gridCol w:w="1134"/>
        <w:gridCol w:w="1398"/>
        <w:gridCol w:w="993"/>
        <w:gridCol w:w="1275"/>
        <w:gridCol w:w="1275"/>
        <w:gridCol w:w="1276"/>
        <w:gridCol w:w="1276"/>
        <w:gridCol w:w="992"/>
      </w:tblGrid>
      <w:tr w:rsidR="00432B73" w:rsidRPr="002B73DE" w14:paraId="14FCDEAA" w14:textId="77777777" w:rsidTr="001A478F">
        <w:tc>
          <w:tcPr>
            <w:tcW w:w="2411" w:type="dxa"/>
            <w:gridSpan w:val="2"/>
            <w:shd w:val="clear" w:color="auto" w:fill="ED7D31" w:themeFill="accent2"/>
            <w:vAlign w:val="center"/>
          </w:tcPr>
          <w:p w14:paraId="2D99AB6B"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MUNICIPIO</w:t>
            </w:r>
          </w:p>
        </w:tc>
        <w:tc>
          <w:tcPr>
            <w:tcW w:w="1398" w:type="dxa"/>
            <w:shd w:val="clear" w:color="auto" w:fill="ED7D31" w:themeFill="accent2"/>
            <w:vAlign w:val="center"/>
          </w:tcPr>
          <w:p w14:paraId="7B51E323"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EDIFICIOS</w:t>
            </w:r>
          </w:p>
          <w:p w14:paraId="0F83A98F"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o</w:t>
            </w:r>
          </w:p>
          <w:p w14:paraId="490C7F88"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CASAS</w:t>
            </w:r>
          </w:p>
        </w:tc>
        <w:tc>
          <w:tcPr>
            <w:tcW w:w="993" w:type="dxa"/>
            <w:shd w:val="clear" w:color="auto" w:fill="ED7D31" w:themeFill="accent2"/>
            <w:vAlign w:val="center"/>
          </w:tcPr>
          <w:p w14:paraId="3AED8384"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OLT</w:t>
            </w:r>
          </w:p>
        </w:tc>
        <w:tc>
          <w:tcPr>
            <w:tcW w:w="1275" w:type="dxa"/>
            <w:shd w:val="clear" w:color="auto" w:fill="ED7D31" w:themeFill="accent2"/>
            <w:vAlign w:val="center"/>
          </w:tcPr>
          <w:p w14:paraId="27DA4DE1" w14:textId="3204B514" w:rsidR="001A478F" w:rsidRDefault="001A478F" w:rsidP="001A478F">
            <w:pPr>
              <w:jc w:val="center"/>
              <w:rPr>
                <w:rFonts w:ascii="Calibri" w:hAnsi="Calibri" w:cs="Calibri"/>
                <w:b/>
                <w:bCs/>
                <w:color w:val="FFFFFF" w:themeColor="background1"/>
                <w:sz w:val="18"/>
                <w:szCs w:val="18"/>
              </w:rPr>
            </w:pPr>
            <w:r>
              <w:rPr>
                <w:rFonts w:ascii="Calibri" w:hAnsi="Calibri" w:cs="Calibri"/>
                <w:b/>
                <w:bCs/>
                <w:color w:val="FFFFFF" w:themeColor="background1"/>
                <w:sz w:val="18"/>
                <w:szCs w:val="18"/>
              </w:rPr>
              <w:t>PUERTOS GPON</w:t>
            </w:r>
          </w:p>
        </w:tc>
        <w:tc>
          <w:tcPr>
            <w:tcW w:w="1275" w:type="dxa"/>
            <w:shd w:val="clear" w:color="auto" w:fill="ED7D31" w:themeFill="accent2"/>
            <w:vAlign w:val="center"/>
          </w:tcPr>
          <w:p w14:paraId="44DB3126" w14:textId="7A4E45D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SPLITTERS</w:t>
            </w:r>
          </w:p>
          <w:p w14:paraId="27F9629C"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1 : 4</w:t>
            </w:r>
          </w:p>
        </w:tc>
        <w:tc>
          <w:tcPr>
            <w:tcW w:w="1276" w:type="dxa"/>
            <w:shd w:val="clear" w:color="auto" w:fill="ED7D31" w:themeFill="accent2"/>
            <w:vAlign w:val="center"/>
          </w:tcPr>
          <w:p w14:paraId="2548D26A"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SPLITTERS</w:t>
            </w:r>
          </w:p>
          <w:p w14:paraId="75BCFAE1"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1 : 8</w:t>
            </w:r>
          </w:p>
        </w:tc>
        <w:tc>
          <w:tcPr>
            <w:tcW w:w="1276" w:type="dxa"/>
            <w:shd w:val="clear" w:color="auto" w:fill="ED7D31" w:themeFill="accent2"/>
            <w:vAlign w:val="center"/>
          </w:tcPr>
          <w:p w14:paraId="6DF189CA"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SPLITTERS</w:t>
            </w:r>
          </w:p>
          <w:p w14:paraId="663FF48E"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1 : 16</w:t>
            </w:r>
          </w:p>
        </w:tc>
        <w:tc>
          <w:tcPr>
            <w:tcW w:w="992" w:type="dxa"/>
            <w:shd w:val="clear" w:color="auto" w:fill="ED7D31" w:themeFill="accent2"/>
            <w:vAlign w:val="center"/>
          </w:tcPr>
          <w:p w14:paraId="3E95D443"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ONT</w:t>
            </w:r>
          </w:p>
        </w:tc>
      </w:tr>
      <w:tr w:rsidR="00AA6C92" w:rsidRPr="002B73DE" w14:paraId="4EADC814" w14:textId="77777777" w:rsidTr="001A478F">
        <w:trPr>
          <w:trHeight w:val="464"/>
        </w:trPr>
        <w:tc>
          <w:tcPr>
            <w:tcW w:w="1277" w:type="dxa"/>
            <w:vMerge w:val="restart"/>
            <w:shd w:val="clear" w:color="auto" w:fill="DAE9F8"/>
            <w:vAlign w:val="center"/>
          </w:tcPr>
          <w:p w14:paraId="43F6EECF"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Candelaria</w:t>
            </w:r>
          </w:p>
        </w:tc>
        <w:tc>
          <w:tcPr>
            <w:tcW w:w="1134" w:type="dxa"/>
            <w:vAlign w:val="center"/>
          </w:tcPr>
          <w:p w14:paraId="733446E0"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378FEAC0"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1.557</w:t>
            </w:r>
          </w:p>
        </w:tc>
        <w:tc>
          <w:tcPr>
            <w:tcW w:w="993" w:type="dxa"/>
            <w:vAlign w:val="center"/>
          </w:tcPr>
          <w:p w14:paraId="188C5E59" w14:textId="04DD26F9" w:rsidR="00AC437C" w:rsidRPr="002B73DE" w:rsidRDefault="001D795C">
            <w:pPr>
              <w:jc w:val="center"/>
              <w:rPr>
                <w:rFonts w:ascii="Calibri" w:hAnsi="Calibri" w:cs="Calibri"/>
                <w:sz w:val="18"/>
                <w:szCs w:val="18"/>
              </w:rPr>
            </w:pPr>
            <w:r>
              <w:rPr>
                <w:rFonts w:ascii="Calibri" w:hAnsi="Calibri" w:cs="Calibri"/>
                <w:sz w:val="18"/>
                <w:szCs w:val="18"/>
              </w:rPr>
              <w:t>4</w:t>
            </w:r>
          </w:p>
        </w:tc>
        <w:tc>
          <w:tcPr>
            <w:tcW w:w="1275" w:type="dxa"/>
            <w:vAlign w:val="center"/>
          </w:tcPr>
          <w:p w14:paraId="4AC20272" w14:textId="100710BD" w:rsidR="001D795C" w:rsidRDefault="001D795C" w:rsidP="001D795C">
            <w:pPr>
              <w:jc w:val="center"/>
              <w:rPr>
                <w:rFonts w:ascii="Calibri" w:hAnsi="Calibri" w:cs="Calibri"/>
                <w:sz w:val="18"/>
                <w:szCs w:val="18"/>
              </w:rPr>
            </w:pPr>
            <w:r>
              <w:rPr>
                <w:rFonts w:ascii="Calibri" w:hAnsi="Calibri" w:cs="Calibri"/>
                <w:sz w:val="18"/>
                <w:szCs w:val="18"/>
              </w:rPr>
              <w:t>16</w:t>
            </w:r>
          </w:p>
        </w:tc>
        <w:tc>
          <w:tcPr>
            <w:tcW w:w="1275" w:type="dxa"/>
            <w:vAlign w:val="center"/>
          </w:tcPr>
          <w:p w14:paraId="5C0C2B03" w14:textId="10027EAA" w:rsidR="00AC437C" w:rsidRPr="002B73DE" w:rsidRDefault="00AC437C">
            <w:pPr>
              <w:jc w:val="center"/>
              <w:rPr>
                <w:rFonts w:ascii="Calibri" w:hAnsi="Calibri" w:cs="Calibri"/>
                <w:sz w:val="18"/>
                <w:szCs w:val="18"/>
              </w:rPr>
            </w:pPr>
            <w:r w:rsidRPr="002B73DE">
              <w:rPr>
                <w:rFonts w:ascii="Calibri" w:hAnsi="Calibri" w:cs="Calibri"/>
                <w:sz w:val="18"/>
                <w:szCs w:val="18"/>
              </w:rPr>
              <w:t>57</w:t>
            </w:r>
          </w:p>
        </w:tc>
        <w:tc>
          <w:tcPr>
            <w:tcW w:w="1276" w:type="dxa"/>
            <w:vAlign w:val="center"/>
          </w:tcPr>
          <w:p w14:paraId="59DAF226" w14:textId="5CD7C6B1" w:rsidR="00AC437C" w:rsidRPr="002B73DE" w:rsidRDefault="007467B4">
            <w:pPr>
              <w:jc w:val="center"/>
              <w:rPr>
                <w:rFonts w:ascii="Calibri" w:hAnsi="Calibri" w:cs="Calibri"/>
                <w:sz w:val="18"/>
                <w:szCs w:val="18"/>
              </w:rPr>
            </w:pPr>
            <w:r>
              <w:rPr>
                <w:rFonts w:ascii="Calibri" w:hAnsi="Calibri" w:cs="Calibri"/>
                <w:sz w:val="18"/>
                <w:szCs w:val="18"/>
              </w:rPr>
              <w:t>-</w:t>
            </w:r>
          </w:p>
        </w:tc>
        <w:tc>
          <w:tcPr>
            <w:tcW w:w="1276" w:type="dxa"/>
            <w:vAlign w:val="center"/>
          </w:tcPr>
          <w:p w14:paraId="3F887066"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232</w:t>
            </w:r>
          </w:p>
        </w:tc>
        <w:tc>
          <w:tcPr>
            <w:tcW w:w="992" w:type="dxa"/>
            <w:vAlign w:val="center"/>
          </w:tcPr>
          <w:p w14:paraId="704CD5AA" w14:textId="5EFF57A4" w:rsidR="00AC437C" w:rsidRPr="002B73DE" w:rsidRDefault="00AC437C">
            <w:pPr>
              <w:jc w:val="center"/>
              <w:rPr>
                <w:rFonts w:ascii="Calibri" w:hAnsi="Calibri" w:cs="Calibri"/>
                <w:sz w:val="18"/>
                <w:szCs w:val="18"/>
              </w:rPr>
            </w:pPr>
            <w:r w:rsidRPr="002B73DE">
              <w:rPr>
                <w:rFonts w:ascii="Calibri" w:hAnsi="Calibri" w:cs="Calibri"/>
                <w:sz w:val="18"/>
                <w:szCs w:val="18"/>
              </w:rPr>
              <w:t>1.</w:t>
            </w:r>
            <w:r w:rsidR="001A478F" w:rsidRPr="002B73DE">
              <w:rPr>
                <w:rFonts w:ascii="Calibri" w:hAnsi="Calibri" w:cs="Calibri"/>
                <w:sz w:val="18"/>
                <w:szCs w:val="18"/>
              </w:rPr>
              <w:t>557</w:t>
            </w:r>
          </w:p>
        </w:tc>
      </w:tr>
      <w:tr w:rsidR="00AA6C92" w:rsidRPr="002B73DE" w14:paraId="284EE441" w14:textId="77777777" w:rsidTr="001A478F">
        <w:trPr>
          <w:trHeight w:val="464"/>
        </w:trPr>
        <w:tc>
          <w:tcPr>
            <w:tcW w:w="1277" w:type="dxa"/>
            <w:vMerge/>
            <w:shd w:val="clear" w:color="auto" w:fill="DAE9F8"/>
            <w:vAlign w:val="center"/>
          </w:tcPr>
          <w:p w14:paraId="7BE181B3" w14:textId="77777777" w:rsidR="00AC437C" w:rsidRPr="002B73DE" w:rsidRDefault="00AC437C">
            <w:pPr>
              <w:jc w:val="center"/>
              <w:rPr>
                <w:rFonts w:ascii="Calibri" w:hAnsi="Calibri" w:cs="Calibri"/>
                <w:sz w:val="18"/>
                <w:szCs w:val="18"/>
              </w:rPr>
            </w:pPr>
          </w:p>
        </w:tc>
        <w:tc>
          <w:tcPr>
            <w:tcW w:w="1134" w:type="dxa"/>
            <w:vAlign w:val="center"/>
          </w:tcPr>
          <w:p w14:paraId="1539B973"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628C2959"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2.448</w:t>
            </w:r>
          </w:p>
        </w:tc>
        <w:tc>
          <w:tcPr>
            <w:tcW w:w="993" w:type="dxa"/>
            <w:vAlign w:val="center"/>
          </w:tcPr>
          <w:p w14:paraId="48D42179" w14:textId="291EEC81" w:rsidR="00AC437C" w:rsidRPr="002B73DE" w:rsidRDefault="006E0D1B">
            <w:pPr>
              <w:jc w:val="center"/>
              <w:rPr>
                <w:rFonts w:ascii="Calibri" w:hAnsi="Calibri" w:cs="Calibri"/>
                <w:sz w:val="18"/>
                <w:szCs w:val="18"/>
              </w:rPr>
            </w:pPr>
            <w:r>
              <w:rPr>
                <w:rFonts w:ascii="Calibri" w:hAnsi="Calibri" w:cs="Calibri"/>
                <w:sz w:val="18"/>
                <w:szCs w:val="18"/>
              </w:rPr>
              <w:t>5</w:t>
            </w:r>
          </w:p>
        </w:tc>
        <w:tc>
          <w:tcPr>
            <w:tcW w:w="1275" w:type="dxa"/>
            <w:vAlign w:val="center"/>
          </w:tcPr>
          <w:p w14:paraId="1893CE97" w14:textId="6A2D9B3B" w:rsidR="006E0D1B" w:rsidRDefault="006E0D1B" w:rsidP="001A478F">
            <w:pPr>
              <w:jc w:val="center"/>
              <w:rPr>
                <w:rFonts w:ascii="Calibri" w:hAnsi="Calibri" w:cs="Calibri"/>
                <w:sz w:val="18"/>
                <w:szCs w:val="18"/>
              </w:rPr>
            </w:pPr>
            <w:r>
              <w:rPr>
                <w:rFonts w:ascii="Calibri" w:hAnsi="Calibri" w:cs="Calibri"/>
                <w:sz w:val="18"/>
                <w:szCs w:val="18"/>
              </w:rPr>
              <w:t>20</w:t>
            </w:r>
          </w:p>
        </w:tc>
        <w:tc>
          <w:tcPr>
            <w:tcW w:w="1275" w:type="dxa"/>
            <w:vAlign w:val="center"/>
          </w:tcPr>
          <w:p w14:paraId="0D1506A9" w14:textId="3CEAF03E" w:rsidR="00AC437C" w:rsidRPr="002B73DE" w:rsidRDefault="007467B4">
            <w:pPr>
              <w:jc w:val="center"/>
              <w:rPr>
                <w:rFonts w:ascii="Calibri" w:hAnsi="Calibri" w:cs="Calibri"/>
                <w:sz w:val="18"/>
                <w:szCs w:val="18"/>
              </w:rPr>
            </w:pPr>
            <w:r>
              <w:rPr>
                <w:rFonts w:ascii="Calibri" w:hAnsi="Calibri" w:cs="Calibri"/>
                <w:sz w:val="18"/>
                <w:szCs w:val="18"/>
              </w:rPr>
              <w:t>-</w:t>
            </w:r>
          </w:p>
        </w:tc>
        <w:tc>
          <w:tcPr>
            <w:tcW w:w="1276" w:type="dxa"/>
            <w:vAlign w:val="center"/>
          </w:tcPr>
          <w:p w14:paraId="7AAD43DA" w14:textId="5F4B74BC" w:rsidR="00AC437C" w:rsidRPr="002B73DE" w:rsidRDefault="001C377C">
            <w:pPr>
              <w:jc w:val="center"/>
              <w:rPr>
                <w:rFonts w:ascii="Calibri" w:hAnsi="Calibri" w:cs="Calibri"/>
                <w:sz w:val="18"/>
                <w:szCs w:val="18"/>
              </w:rPr>
            </w:pPr>
            <w:r>
              <w:rPr>
                <w:rFonts w:ascii="Calibri" w:hAnsi="Calibri" w:cs="Calibri"/>
                <w:sz w:val="18"/>
                <w:szCs w:val="18"/>
              </w:rPr>
              <w:t>427</w:t>
            </w:r>
          </w:p>
        </w:tc>
        <w:tc>
          <w:tcPr>
            <w:tcW w:w="1276" w:type="dxa"/>
            <w:vAlign w:val="center"/>
          </w:tcPr>
          <w:p w14:paraId="641106D1" w14:textId="7E2BDF5F" w:rsidR="00AC437C" w:rsidRPr="002B73DE" w:rsidRDefault="001C377C">
            <w:pPr>
              <w:jc w:val="center"/>
              <w:rPr>
                <w:rFonts w:ascii="Calibri" w:hAnsi="Calibri" w:cs="Calibri"/>
                <w:sz w:val="18"/>
                <w:szCs w:val="18"/>
              </w:rPr>
            </w:pPr>
            <w:r>
              <w:rPr>
                <w:rFonts w:ascii="Calibri" w:hAnsi="Calibri" w:cs="Calibri"/>
                <w:sz w:val="18"/>
                <w:szCs w:val="18"/>
              </w:rPr>
              <w:t>27</w:t>
            </w:r>
          </w:p>
        </w:tc>
        <w:tc>
          <w:tcPr>
            <w:tcW w:w="992" w:type="dxa"/>
            <w:vAlign w:val="center"/>
          </w:tcPr>
          <w:p w14:paraId="7C3F6D3E" w14:textId="0BFAFB9F" w:rsidR="00AC437C" w:rsidRPr="002B73DE" w:rsidRDefault="00AC437C">
            <w:pPr>
              <w:jc w:val="center"/>
              <w:rPr>
                <w:rFonts w:ascii="Calibri" w:hAnsi="Calibri" w:cs="Calibri"/>
                <w:sz w:val="18"/>
                <w:szCs w:val="18"/>
              </w:rPr>
            </w:pPr>
            <w:r w:rsidRPr="002B73DE">
              <w:rPr>
                <w:rFonts w:ascii="Calibri" w:hAnsi="Calibri" w:cs="Calibri"/>
                <w:sz w:val="18"/>
                <w:szCs w:val="18"/>
              </w:rPr>
              <w:t>2.448</w:t>
            </w:r>
          </w:p>
        </w:tc>
      </w:tr>
      <w:tr w:rsidR="00AA6C92" w:rsidRPr="002B73DE" w14:paraId="63D6A1F7" w14:textId="77777777" w:rsidTr="001A478F">
        <w:trPr>
          <w:trHeight w:val="464"/>
        </w:trPr>
        <w:tc>
          <w:tcPr>
            <w:tcW w:w="1277" w:type="dxa"/>
            <w:vMerge w:val="restart"/>
            <w:shd w:val="clear" w:color="auto" w:fill="DAE9F8"/>
            <w:vAlign w:val="center"/>
          </w:tcPr>
          <w:p w14:paraId="7597477C"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Galdar</w:t>
            </w:r>
          </w:p>
        </w:tc>
        <w:tc>
          <w:tcPr>
            <w:tcW w:w="1134" w:type="dxa"/>
            <w:vAlign w:val="center"/>
          </w:tcPr>
          <w:p w14:paraId="479E50E4"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1F920396"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565</w:t>
            </w:r>
          </w:p>
        </w:tc>
        <w:tc>
          <w:tcPr>
            <w:tcW w:w="993" w:type="dxa"/>
            <w:vAlign w:val="center"/>
          </w:tcPr>
          <w:p w14:paraId="04A7B711" w14:textId="6EE6DCFF" w:rsidR="00AC437C" w:rsidRPr="002B73DE" w:rsidRDefault="00457157">
            <w:pPr>
              <w:jc w:val="center"/>
              <w:rPr>
                <w:rFonts w:ascii="Calibri" w:hAnsi="Calibri" w:cs="Calibri"/>
                <w:sz w:val="18"/>
                <w:szCs w:val="18"/>
              </w:rPr>
            </w:pPr>
            <w:r>
              <w:rPr>
                <w:rFonts w:ascii="Calibri" w:hAnsi="Calibri" w:cs="Calibri"/>
                <w:sz w:val="18"/>
                <w:szCs w:val="18"/>
              </w:rPr>
              <w:t>2</w:t>
            </w:r>
          </w:p>
        </w:tc>
        <w:tc>
          <w:tcPr>
            <w:tcW w:w="1275" w:type="dxa"/>
            <w:vAlign w:val="center"/>
          </w:tcPr>
          <w:p w14:paraId="3CC5961E" w14:textId="42CF475F" w:rsidR="003709C0" w:rsidRDefault="003709C0" w:rsidP="001A478F">
            <w:pPr>
              <w:jc w:val="center"/>
              <w:rPr>
                <w:rFonts w:ascii="Calibri" w:hAnsi="Calibri" w:cs="Calibri"/>
                <w:sz w:val="18"/>
                <w:szCs w:val="18"/>
              </w:rPr>
            </w:pPr>
            <w:r>
              <w:rPr>
                <w:rFonts w:ascii="Calibri" w:hAnsi="Calibri" w:cs="Calibri"/>
                <w:sz w:val="18"/>
                <w:szCs w:val="18"/>
              </w:rPr>
              <w:t>8</w:t>
            </w:r>
          </w:p>
        </w:tc>
        <w:tc>
          <w:tcPr>
            <w:tcW w:w="1275" w:type="dxa"/>
            <w:vAlign w:val="center"/>
          </w:tcPr>
          <w:p w14:paraId="3126CCB6" w14:textId="284C76DA" w:rsidR="00AC437C" w:rsidRPr="002B73DE" w:rsidRDefault="001A478F">
            <w:pPr>
              <w:jc w:val="center"/>
              <w:rPr>
                <w:rFonts w:ascii="Calibri" w:hAnsi="Calibri" w:cs="Calibri"/>
                <w:sz w:val="18"/>
                <w:szCs w:val="18"/>
              </w:rPr>
            </w:pPr>
            <w:r w:rsidRPr="002B73DE">
              <w:rPr>
                <w:rFonts w:ascii="Calibri" w:hAnsi="Calibri" w:cs="Calibri"/>
                <w:sz w:val="18"/>
                <w:szCs w:val="18"/>
              </w:rPr>
              <w:t>4</w:t>
            </w:r>
            <w:r w:rsidR="001C377C">
              <w:rPr>
                <w:rFonts w:ascii="Calibri" w:hAnsi="Calibri" w:cs="Calibri"/>
                <w:sz w:val="18"/>
                <w:szCs w:val="18"/>
              </w:rPr>
              <w:t>5</w:t>
            </w:r>
          </w:p>
        </w:tc>
        <w:tc>
          <w:tcPr>
            <w:tcW w:w="1276" w:type="dxa"/>
            <w:vAlign w:val="center"/>
          </w:tcPr>
          <w:p w14:paraId="38882B2C" w14:textId="595EA284" w:rsidR="00AC437C" w:rsidRPr="002B73DE" w:rsidRDefault="001A478F">
            <w:pPr>
              <w:jc w:val="center"/>
              <w:rPr>
                <w:rFonts w:ascii="Calibri" w:hAnsi="Calibri" w:cs="Calibri"/>
                <w:sz w:val="18"/>
                <w:szCs w:val="18"/>
              </w:rPr>
            </w:pPr>
            <w:r w:rsidRPr="002B73DE">
              <w:rPr>
                <w:rFonts w:ascii="Calibri" w:hAnsi="Calibri" w:cs="Calibri"/>
                <w:sz w:val="18"/>
                <w:szCs w:val="18"/>
              </w:rPr>
              <w:t>17</w:t>
            </w:r>
            <w:r w:rsidR="001C377C">
              <w:rPr>
                <w:rFonts w:ascii="Calibri" w:hAnsi="Calibri" w:cs="Calibri"/>
                <w:sz w:val="18"/>
                <w:szCs w:val="18"/>
              </w:rPr>
              <w:t>7</w:t>
            </w:r>
          </w:p>
        </w:tc>
        <w:tc>
          <w:tcPr>
            <w:tcW w:w="1276" w:type="dxa"/>
            <w:vAlign w:val="center"/>
          </w:tcPr>
          <w:p w14:paraId="5AED14A5" w14:textId="5AD000B8" w:rsidR="00AC437C" w:rsidRPr="002B73DE" w:rsidRDefault="001C377C">
            <w:pPr>
              <w:jc w:val="center"/>
              <w:rPr>
                <w:rFonts w:ascii="Calibri" w:hAnsi="Calibri" w:cs="Calibri"/>
                <w:sz w:val="18"/>
                <w:szCs w:val="18"/>
              </w:rPr>
            </w:pPr>
            <w:r>
              <w:rPr>
                <w:rFonts w:ascii="Calibri" w:hAnsi="Calibri" w:cs="Calibri"/>
                <w:sz w:val="18"/>
                <w:szCs w:val="18"/>
              </w:rPr>
              <w:t>-</w:t>
            </w:r>
          </w:p>
        </w:tc>
        <w:tc>
          <w:tcPr>
            <w:tcW w:w="992" w:type="dxa"/>
            <w:vAlign w:val="center"/>
          </w:tcPr>
          <w:p w14:paraId="543DD9BA" w14:textId="59C64AB9" w:rsidR="00AC437C" w:rsidRPr="002B73DE" w:rsidRDefault="001A478F">
            <w:pPr>
              <w:jc w:val="center"/>
              <w:rPr>
                <w:rFonts w:ascii="Calibri" w:hAnsi="Calibri" w:cs="Calibri"/>
                <w:sz w:val="18"/>
                <w:szCs w:val="18"/>
              </w:rPr>
            </w:pPr>
            <w:r w:rsidRPr="002B73DE">
              <w:rPr>
                <w:rFonts w:ascii="Calibri" w:hAnsi="Calibri" w:cs="Calibri"/>
                <w:sz w:val="18"/>
                <w:szCs w:val="18"/>
              </w:rPr>
              <w:t>565</w:t>
            </w:r>
          </w:p>
        </w:tc>
      </w:tr>
      <w:tr w:rsidR="00AA6C92" w:rsidRPr="002B73DE" w14:paraId="0D831D82" w14:textId="77777777" w:rsidTr="001A478F">
        <w:trPr>
          <w:trHeight w:val="464"/>
        </w:trPr>
        <w:tc>
          <w:tcPr>
            <w:tcW w:w="1277" w:type="dxa"/>
            <w:vMerge/>
            <w:shd w:val="clear" w:color="auto" w:fill="DAE9F8"/>
            <w:vAlign w:val="center"/>
          </w:tcPr>
          <w:p w14:paraId="3C106210" w14:textId="77777777" w:rsidR="00AC437C" w:rsidRPr="002B73DE" w:rsidRDefault="00AC437C">
            <w:pPr>
              <w:jc w:val="center"/>
              <w:rPr>
                <w:rFonts w:ascii="Calibri" w:hAnsi="Calibri" w:cs="Calibri"/>
                <w:sz w:val="18"/>
                <w:szCs w:val="18"/>
              </w:rPr>
            </w:pPr>
          </w:p>
        </w:tc>
        <w:tc>
          <w:tcPr>
            <w:tcW w:w="1134" w:type="dxa"/>
            <w:vAlign w:val="center"/>
          </w:tcPr>
          <w:p w14:paraId="5B8ED7C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11F8D093"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2.595</w:t>
            </w:r>
          </w:p>
        </w:tc>
        <w:tc>
          <w:tcPr>
            <w:tcW w:w="993" w:type="dxa"/>
            <w:vAlign w:val="center"/>
          </w:tcPr>
          <w:p w14:paraId="20331ECC" w14:textId="788E32D3" w:rsidR="00AC437C" w:rsidRPr="002B73DE" w:rsidRDefault="00AB41BC">
            <w:pPr>
              <w:jc w:val="center"/>
              <w:rPr>
                <w:rFonts w:ascii="Calibri" w:hAnsi="Calibri" w:cs="Calibri"/>
                <w:sz w:val="18"/>
                <w:szCs w:val="18"/>
              </w:rPr>
            </w:pPr>
            <w:r>
              <w:rPr>
                <w:rFonts w:ascii="Calibri" w:hAnsi="Calibri" w:cs="Calibri"/>
                <w:sz w:val="18"/>
                <w:szCs w:val="18"/>
              </w:rPr>
              <w:t>6</w:t>
            </w:r>
          </w:p>
        </w:tc>
        <w:tc>
          <w:tcPr>
            <w:tcW w:w="1275" w:type="dxa"/>
            <w:vAlign w:val="center"/>
          </w:tcPr>
          <w:p w14:paraId="701C5E88" w14:textId="60898E5C" w:rsidR="00050674" w:rsidRDefault="00050674" w:rsidP="001A478F">
            <w:pPr>
              <w:jc w:val="center"/>
              <w:rPr>
                <w:rFonts w:ascii="Calibri" w:hAnsi="Calibri" w:cs="Calibri"/>
                <w:sz w:val="18"/>
                <w:szCs w:val="18"/>
              </w:rPr>
            </w:pPr>
            <w:r>
              <w:rPr>
                <w:rFonts w:ascii="Calibri" w:hAnsi="Calibri" w:cs="Calibri"/>
                <w:sz w:val="18"/>
                <w:szCs w:val="18"/>
              </w:rPr>
              <w:t>24</w:t>
            </w:r>
          </w:p>
        </w:tc>
        <w:tc>
          <w:tcPr>
            <w:tcW w:w="1275" w:type="dxa"/>
            <w:vAlign w:val="center"/>
          </w:tcPr>
          <w:p w14:paraId="643128D0" w14:textId="12806CD5" w:rsidR="00AC437C" w:rsidRPr="002B73DE" w:rsidRDefault="007467B4">
            <w:pPr>
              <w:jc w:val="center"/>
              <w:rPr>
                <w:rFonts w:ascii="Calibri" w:hAnsi="Calibri" w:cs="Calibri"/>
                <w:sz w:val="18"/>
                <w:szCs w:val="18"/>
              </w:rPr>
            </w:pPr>
            <w:r>
              <w:rPr>
                <w:rFonts w:ascii="Calibri" w:hAnsi="Calibri" w:cs="Calibri"/>
                <w:sz w:val="18"/>
                <w:szCs w:val="18"/>
              </w:rPr>
              <w:t>-</w:t>
            </w:r>
          </w:p>
        </w:tc>
        <w:tc>
          <w:tcPr>
            <w:tcW w:w="1276" w:type="dxa"/>
            <w:vAlign w:val="center"/>
          </w:tcPr>
          <w:p w14:paraId="4CF78FF3"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512</w:t>
            </w:r>
          </w:p>
        </w:tc>
        <w:tc>
          <w:tcPr>
            <w:tcW w:w="1276" w:type="dxa"/>
            <w:vAlign w:val="center"/>
          </w:tcPr>
          <w:p w14:paraId="505A35B1"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32</w:t>
            </w:r>
          </w:p>
        </w:tc>
        <w:tc>
          <w:tcPr>
            <w:tcW w:w="992" w:type="dxa"/>
            <w:vAlign w:val="center"/>
          </w:tcPr>
          <w:p w14:paraId="2FCAAE07" w14:textId="15F2FEE8" w:rsidR="00AC437C" w:rsidRPr="002B73DE" w:rsidRDefault="00AC437C">
            <w:pPr>
              <w:jc w:val="center"/>
              <w:rPr>
                <w:rFonts w:ascii="Calibri" w:hAnsi="Calibri" w:cs="Calibri"/>
                <w:sz w:val="18"/>
                <w:szCs w:val="18"/>
              </w:rPr>
            </w:pPr>
            <w:r w:rsidRPr="002B73DE">
              <w:rPr>
                <w:rFonts w:ascii="Calibri" w:hAnsi="Calibri" w:cs="Calibri"/>
                <w:sz w:val="18"/>
                <w:szCs w:val="18"/>
              </w:rPr>
              <w:t>2.</w:t>
            </w:r>
            <w:r w:rsidR="001A478F" w:rsidRPr="002B73DE">
              <w:rPr>
                <w:rFonts w:ascii="Calibri" w:hAnsi="Calibri" w:cs="Calibri"/>
                <w:sz w:val="18"/>
                <w:szCs w:val="18"/>
              </w:rPr>
              <w:t>595</w:t>
            </w:r>
          </w:p>
        </w:tc>
      </w:tr>
      <w:tr w:rsidR="00AA6C92" w:rsidRPr="002B73DE" w14:paraId="0F8D2C21" w14:textId="77777777" w:rsidTr="001A478F">
        <w:trPr>
          <w:trHeight w:val="464"/>
        </w:trPr>
        <w:tc>
          <w:tcPr>
            <w:tcW w:w="1277" w:type="dxa"/>
            <w:vMerge w:val="restart"/>
            <w:shd w:val="clear" w:color="auto" w:fill="DAE9F8"/>
            <w:vAlign w:val="center"/>
          </w:tcPr>
          <w:p w14:paraId="7A0FCB55"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Guía de Isora</w:t>
            </w:r>
          </w:p>
        </w:tc>
        <w:tc>
          <w:tcPr>
            <w:tcW w:w="1134" w:type="dxa"/>
            <w:vAlign w:val="center"/>
          </w:tcPr>
          <w:p w14:paraId="4AF8642E"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36280C8E"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1.056</w:t>
            </w:r>
          </w:p>
        </w:tc>
        <w:tc>
          <w:tcPr>
            <w:tcW w:w="993" w:type="dxa"/>
            <w:vAlign w:val="center"/>
          </w:tcPr>
          <w:p w14:paraId="132F1F55" w14:textId="3CDC767A" w:rsidR="00AC437C" w:rsidRPr="002B73DE" w:rsidRDefault="00457157">
            <w:pPr>
              <w:jc w:val="center"/>
              <w:rPr>
                <w:rFonts w:ascii="Calibri" w:hAnsi="Calibri" w:cs="Calibri"/>
                <w:sz w:val="18"/>
                <w:szCs w:val="18"/>
              </w:rPr>
            </w:pPr>
            <w:r>
              <w:rPr>
                <w:rFonts w:ascii="Calibri" w:hAnsi="Calibri" w:cs="Calibri"/>
                <w:sz w:val="18"/>
                <w:szCs w:val="18"/>
              </w:rPr>
              <w:t>3</w:t>
            </w:r>
          </w:p>
        </w:tc>
        <w:tc>
          <w:tcPr>
            <w:tcW w:w="1275" w:type="dxa"/>
            <w:vAlign w:val="center"/>
          </w:tcPr>
          <w:p w14:paraId="29667647" w14:textId="196F691A" w:rsidR="0078240D" w:rsidRDefault="0078240D" w:rsidP="001A478F">
            <w:pPr>
              <w:jc w:val="center"/>
              <w:rPr>
                <w:rFonts w:ascii="Calibri" w:hAnsi="Calibri" w:cs="Calibri"/>
                <w:sz w:val="18"/>
                <w:szCs w:val="18"/>
              </w:rPr>
            </w:pPr>
            <w:r>
              <w:rPr>
                <w:rFonts w:ascii="Calibri" w:hAnsi="Calibri" w:cs="Calibri"/>
                <w:sz w:val="18"/>
                <w:szCs w:val="18"/>
              </w:rPr>
              <w:t>12</w:t>
            </w:r>
          </w:p>
        </w:tc>
        <w:tc>
          <w:tcPr>
            <w:tcW w:w="1275" w:type="dxa"/>
            <w:vAlign w:val="center"/>
          </w:tcPr>
          <w:p w14:paraId="11D1B023" w14:textId="6341BD96" w:rsidR="00AC437C" w:rsidRPr="002B73DE" w:rsidRDefault="00233F6B">
            <w:pPr>
              <w:jc w:val="center"/>
              <w:rPr>
                <w:rFonts w:ascii="Calibri" w:hAnsi="Calibri" w:cs="Calibri"/>
                <w:sz w:val="18"/>
                <w:szCs w:val="18"/>
              </w:rPr>
            </w:pPr>
            <w:r>
              <w:rPr>
                <w:rFonts w:ascii="Calibri" w:hAnsi="Calibri" w:cs="Calibri"/>
                <w:sz w:val="18"/>
                <w:szCs w:val="18"/>
              </w:rPr>
              <w:t>43</w:t>
            </w:r>
          </w:p>
        </w:tc>
        <w:tc>
          <w:tcPr>
            <w:tcW w:w="1276" w:type="dxa"/>
            <w:vAlign w:val="center"/>
          </w:tcPr>
          <w:p w14:paraId="345EE14B" w14:textId="050BADDD" w:rsidR="00AC437C" w:rsidRPr="002B73DE" w:rsidRDefault="007467B4">
            <w:pPr>
              <w:jc w:val="center"/>
              <w:rPr>
                <w:rFonts w:ascii="Calibri" w:hAnsi="Calibri" w:cs="Calibri"/>
                <w:sz w:val="18"/>
                <w:szCs w:val="18"/>
              </w:rPr>
            </w:pPr>
            <w:r>
              <w:rPr>
                <w:rFonts w:ascii="Calibri" w:hAnsi="Calibri" w:cs="Calibri"/>
                <w:sz w:val="18"/>
                <w:szCs w:val="18"/>
              </w:rPr>
              <w:t>-</w:t>
            </w:r>
          </w:p>
        </w:tc>
        <w:tc>
          <w:tcPr>
            <w:tcW w:w="1276" w:type="dxa"/>
            <w:vAlign w:val="center"/>
          </w:tcPr>
          <w:p w14:paraId="36F5C507" w14:textId="51D3BAE7" w:rsidR="00AC437C" w:rsidRPr="002B73DE" w:rsidRDefault="007467B4">
            <w:pPr>
              <w:jc w:val="center"/>
              <w:rPr>
                <w:rFonts w:ascii="Calibri" w:hAnsi="Calibri" w:cs="Calibri"/>
                <w:sz w:val="18"/>
                <w:szCs w:val="18"/>
              </w:rPr>
            </w:pPr>
            <w:r>
              <w:rPr>
                <w:rFonts w:ascii="Calibri" w:hAnsi="Calibri" w:cs="Calibri"/>
                <w:sz w:val="18"/>
                <w:szCs w:val="18"/>
              </w:rPr>
              <w:t>174</w:t>
            </w:r>
          </w:p>
        </w:tc>
        <w:tc>
          <w:tcPr>
            <w:tcW w:w="992" w:type="dxa"/>
            <w:vAlign w:val="center"/>
          </w:tcPr>
          <w:p w14:paraId="0D945BA9" w14:textId="29B2350A" w:rsidR="00AC437C" w:rsidRPr="002B73DE" w:rsidRDefault="00AC437C">
            <w:pPr>
              <w:jc w:val="center"/>
              <w:rPr>
                <w:rFonts w:ascii="Calibri" w:hAnsi="Calibri" w:cs="Calibri"/>
                <w:sz w:val="18"/>
                <w:szCs w:val="18"/>
              </w:rPr>
            </w:pPr>
            <w:r w:rsidRPr="002B73DE">
              <w:rPr>
                <w:rFonts w:ascii="Calibri" w:hAnsi="Calibri" w:cs="Calibri"/>
                <w:sz w:val="18"/>
                <w:szCs w:val="18"/>
              </w:rPr>
              <w:t>1.</w:t>
            </w:r>
            <w:r w:rsidR="001A478F" w:rsidRPr="002B73DE">
              <w:rPr>
                <w:rFonts w:ascii="Calibri" w:hAnsi="Calibri" w:cs="Calibri"/>
                <w:sz w:val="18"/>
                <w:szCs w:val="18"/>
              </w:rPr>
              <w:t>056</w:t>
            </w:r>
          </w:p>
        </w:tc>
      </w:tr>
      <w:tr w:rsidR="00AA6C92" w:rsidRPr="002B73DE" w14:paraId="093E3321" w14:textId="77777777" w:rsidTr="001A478F">
        <w:trPr>
          <w:trHeight w:val="464"/>
        </w:trPr>
        <w:tc>
          <w:tcPr>
            <w:tcW w:w="1277" w:type="dxa"/>
            <w:vMerge/>
            <w:shd w:val="clear" w:color="auto" w:fill="DAE9F8"/>
            <w:vAlign w:val="center"/>
          </w:tcPr>
          <w:p w14:paraId="35E29746" w14:textId="77777777" w:rsidR="00AC437C" w:rsidRPr="002B73DE" w:rsidRDefault="00AC437C">
            <w:pPr>
              <w:jc w:val="center"/>
              <w:rPr>
                <w:rFonts w:ascii="Calibri" w:hAnsi="Calibri" w:cs="Calibri"/>
                <w:sz w:val="18"/>
                <w:szCs w:val="18"/>
              </w:rPr>
            </w:pPr>
          </w:p>
        </w:tc>
        <w:tc>
          <w:tcPr>
            <w:tcW w:w="1134" w:type="dxa"/>
            <w:vAlign w:val="center"/>
          </w:tcPr>
          <w:p w14:paraId="50D2357D"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2B5AED2E"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1771</w:t>
            </w:r>
          </w:p>
        </w:tc>
        <w:tc>
          <w:tcPr>
            <w:tcW w:w="993" w:type="dxa"/>
            <w:vAlign w:val="center"/>
          </w:tcPr>
          <w:p w14:paraId="5A3E97AA" w14:textId="51481FB7" w:rsidR="00AC437C" w:rsidRPr="002B73DE" w:rsidRDefault="006675D3">
            <w:pPr>
              <w:jc w:val="center"/>
              <w:rPr>
                <w:rFonts w:ascii="Calibri" w:hAnsi="Calibri" w:cs="Calibri"/>
                <w:sz w:val="18"/>
                <w:szCs w:val="18"/>
              </w:rPr>
            </w:pPr>
            <w:r>
              <w:rPr>
                <w:rFonts w:ascii="Calibri" w:hAnsi="Calibri" w:cs="Calibri"/>
                <w:sz w:val="18"/>
                <w:szCs w:val="18"/>
              </w:rPr>
              <w:t>4</w:t>
            </w:r>
          </w:p>
        </w:tc>
        <w:tc>
          <w:tcPr>
            <w:tcW w:w="1275" w:type="dxa"/>
            <w:vAlign w:val="center"/>
          </w:tcPr>
          <w:p w14:paraId="29336ED6" w14:textId="2767F786" w:rsidR="006675D3" w:rsidRDefault="006675D3" w:rsidP="001A478F">
            <w:pPr>
              <w:jc w:val="center"/>
              <w:rPr>
                <w:rFonts w:ascii="Calibri" w:hAnsi="Calibri" w:cs="Calibri"/>
                <w:sz w:val="18"/>
                <w:szCs w:val="18"/>
              </w:rPr>
            </w:pPr>
            <w:r>
              <w:rPr>
                <w:rFonts w:ascii="Calibri" w:hAnsi="Calibri" w:cs="Calibri"/>
                <w:sz w:val="18"/>
                <w:szCs w:val="18"/>
              </w:rPr>
              <w:t>16</w:t>
            </w:r>
          </w:p>
        </w:tc>
        <w:tc>
          <w:tcPr>
            <w:tcW w:w="1275" w:type="dxa"/>
            <w:vAlign w:val="center"/>
          </w:tcPr>
          <w:p w14:paraId="2E4D48E6" w14:textId="6EF2756F" w:rsidR="00AC437C" w:rsidRPr="002B73DE" w:rsidRDefault="007467B4">
            <w:pPr>
              <w:jc w:val="center"/>
              <w:rPr>
                <w:rFonts w:ascii="Calibri" w:hAnsi="Calibri" w:cs="Calibri"/>
                <w:sz w:val="18"/>
                <w:szCs w:val="18"/>
              </w:rPr>
            </w:pPr>
            <w:r>
              <w:rPr>
                <w:rFonts w:ascii="Calibri" w:hAnsi="Calibri" w:cs="Calibri"/>
                <w:sz w:val="18"/>
                <w:szCs w:val="18"/>
              </w:rPr>
              <w:t>-</w:t>
            </w:r>
          </w:p>
        </w:tc>
        <w:tc>
          <w:tcPr>
            <w:tcW w:w="1276" w:type="dxa"/>
            <w:vAlign w:val="center"/>
          </w:tcPr>
          <w:p w14:paraId="65F267DC"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342</w:t>
            </w:r>
          </w:p>
        </w:tc>
        <w:tc>
          <w:tcPr>
            <w:tcW w:w="1276" w:type="dxa"/>
            <w:vAlign w:val="center"/>
          </w:tcPr>
          <w:p w14:paraId="1F8747A1"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22</w:t>
            </w:r>
          </w:p>
        </w:tc>
        <w:tc>
          <w:tcPr>
            <w:tcW w:w="992" w:type="dxa"/>
            <w:vAlign w:val="center"/>
          </w:tcPr>
          <w:p w14:paraId="23D3A3C3" w14:textId="66F46405" w:rsidR="00AC437C" w:rsidRPr="002B73DE" w:rsidRDefault="001A478F">
            <w:pPr>
              <w:jc w:val="center"/>
              <w:rPr>
                <w:rFonts w:ascii="Calibri" w:hAnsi="Calibri" w:cs="Calibri"/>
                <w:sz w:val="18"/>
                <w:szCs w:val="18"/>
              </w:rPr>
            </w:pPr>
            <w:r w:rsidRPr="002B73DE">
              <w:rPr>
                <w:rFonts w:ascii="Calibri" w:hAnsi="Calibri" w:cs="Calibri"/>
                <w:sz w:val="18"/>
                <w:szCs w:val="18"/>
              </w:rPr>
              <w:t>1771</w:t>
            </w:r>
          </w:p>
        </w:tc>
      </w:tr>
      <w:tr w:rsidR="00AA6C92" w:rsidRPr="002B73DE" w14:paraId="5110065B" w14:textId="77777777" w:rsidTr="001A478F">
        <w:trPr>
          <w:trHeight w:val="464"/>
        </w:trPr>
        <w:tc>
          <w:tcPr>
            <w:tcW w:w="1277" w:type="dxa"/>
            <w:vMerge w:val="restart"/>
            <w:shd w:val="clear" w:color="auto" w:fill="DAE9F8"/>
            <w:vAlign w:val="center"/>
          </w:tcPr>
          <w:p w14:paraId="323C30D0"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Güimar</w:t>
            </w:r>
          </w:p>
        </w:tc>
        <w:tc>
          <w:tcPr>
            <w:tcW w:w="1134" w:type="dxa"/>
            <w:vAlign w:val="center"/>
          </w:tcPr>
          <w:p w14:paraId="4A295B6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2FA44EF8"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608</w:t>
            </w:r>
          </w:p>
        </w:tc>
        <w:tc>
          <w:tcPr>
            <w:tcW w:w="993" w:type="dxa"/>
            <w:vAlign w:val="center"/>
          </w:tcPr>
          <w:p w14:paraId="4C294840" w14:textId="754FDCDC" w:rsidR="00AC437C" w:rsidRPr="002B73DE" w:rsidRDefault="006F2D10">
            <w:pPr>
              <w:jc w:val="center"/>
              <w:rPr>
                <w:rFonts w:ascii="Calibri" w:hAnsi="Calibri" w:cs="Calibri"/>
                <w:sz w:val="18"/>
                <w:szCs w:val="18"/>
              </w:rPr>
            </w:pPr>
            <w:r>
              <w:rPr>
                <w:rFonts w:ascii="Calibri" w:hAnsi="Calibri" w:cs="Calibri"/>
                <w:sz w:val="18"/>
                <w:szCs w:val="18"/>
              </w:rPr>
              <w:t>2</w:t>
            </w:r>
          </w:p>
        </w:tc>
        <w:tc>
          <w:tcPr>
            <w:tcW w:w="1275" w:type="dxa"/>
            <w:vAlign w:val="center"/>
          </w:tcPr>
          <w:p w14:paraId="4CE0FE75" w14:textId="13D8E7E0" w:rsidR="006F2D10" w:rsidRDefault="006F2D10" w:rsidP="001A478F">
            <w:pPr>
              <w:jc w:val="center"/>
              <w:rPr>
                <w:rFonts w:ascii="Calibri" w:hAnsi="Calibri" w:cs="Calibri"/>
                <w:sz w:val="18"/>
                <w:szCs w:val="18"/>
              </w:rPr>
            </w:pPr>
            <w:r>
              <w:rPr>
                <w:rFonts w:ascii="Calibri" w:hAnsi="Calibri" w:cs="Calibri"/>
                <w:sz w:val="18"/>
                <w:szCs w:val="18"/>
              </w:rPr>
              <w:t>8</w:t>
            </w:r>
          </w:p>
        </w:tc>
        <w:tc>
          <w:tcPr>
            <w:tcW w:w="1275" w:type="dxa"/>
            <w:vAlign w:val="center"/>
          </w:tcPr>
          <w:p w14:paraId="66C5ABBE" w14:textId="6B8B4529" w:rsidR="00AC437C" w:rsidRPr="002B73DE" w:rsidRDefault="001A478F">
            <w:pPr>
              <w:jc w:val="center"/>
              <w:rPr>
                <w:rFonts w:ascii="Calibri" w:hAnsi="Calibri" w:cs="Calibri"/>
                <w:sz w:val="18"/>
                <w:szCs w:val="18"/>
              </w:rPr>
            </w:pPr>
            <w:r w:rsidRPr="002B73DE">
              <w:rPr>
                <w:rFonts w:ascii="Calibri" w:hAnsi="Calibri" w:cs="Calibri"/>
                <w:sz w:val="18"/>
                <w:szCs w:val="18"/>
              </w:rPr>
              <w:t>4</w:t>
            </w:r>
            <w:r w:rsidR="009D3FFE">
              <w:rPr>
                <w:rFonts w:ascii="Calibri" w:hAnsi="Calibri" w:cs="Calibri"/>
                <w:sz w:val="18"/>
                <w:szCs w:val="18"/>
              </w:rPr>
              <w:t>5</w:t>
            </w:r>
          </w:p>
        </w:tc>
        <w:tc>
          <w:tcPr>
            <w:tcW w:w="1276" w:type="dxa"/>
            <w:vAlign w:val="center"/>
          </w:tcPr>
          <w:p w14:paraId="485A98D3" w14:textId="013583CD" w:rsidR="00AC437C" w:rsidRPr="002B73DE" w:rsidRDefault="001A478F">
            <w:pPr>
              <w:jc w:val="center"/>
              <w:rPr>
                <w:rFonts w:ascii="Calibri" w:hAnsi="Calibri" w:cs="Calibri"/>
                <w:sz w:val="18"/>
                <w:szCs w:val="18"/>
              </w:rPr>
            </w:pPr>
            <w:r w:rsidRPr="002B73DE">
              <w:rPr>
                <w:rFonts w:ascii="Calibri" w:hAnsi="Calibri" w:cs="Calibri"/>
                <w:sz w:val="18"/>
                <w:szCs w:val="18"/>
              </w:rPr>
              <w:t>17</w:t>
            </w:r>
            <w:r w:rsidR="009D3FFE">
              <w:rPr>
                <w:rFonts w:ascii="Calibri" w:hAnsi="Calibri" w:cs="Calibri"/>
                <w:sz w:val="18"/>
                <w:szCs w:val="18"/>
              </w:rPr>
              <w:t>7</w:t>
            </w:r>
          </w:p>
        </w:tc>
        <w:tc>
          <w:tcPr>
            <w:tcW w:w="1276" w:type="dxa"/>
            <w:vAlign w:val="center"/>
          </w:tcPr>
          <w:p w14:paraId="56A5B9B5" w14:textId="1F3A82F1" w:rsidR="00AC437C" w:rsidRPr="002B73DE" w:rsidRDefault="009D3FFE">
            <w:pPr>
              <w:jc w:val="center"/>
              <w:rPr>
                <w:rFonts w:ascii="Calibri" w:hAnsi="Calibri" w:cs="Calibri"/>
                <w:sz w:val="18"/>
                <w:szCs w:val="18"/>
              </w:rPr>
            </w:pPr>
            <w:r>
              <w:rPr>
                <w:rFonts w:ascii="Calibri" w:hAnsi="Calibri" w:cs="Calibri"/>
                <w:sz w:val="18"/>
                <w:szCs w:val="18"/>
              </w:rPr>
              <w:t>-</w:t>
            </w:r>
          </w:p>
        </w:tc>
        <w:tc>
          <w:tcPr>
            <w:tcW w:w="992" w:type="dxa"/>
            <w:vAlign w:val="center"/>
          </w:tcPr>
          <w:p w14:paraId="2ED2338A" w14:textId="54D92850" w:rsidR="00AC437C" w:rsidRPr="002B73DE" w:rsidRDefault="001A478F">
            <w:pPr>
              <w:jc w:val="center"/>
              <w:rPr>
                <w:rFonts w:ascii="Calibri" w:hAnsi="Calibri" w:cs="Calibri"/>
                <w:sz w:val="18"/>
                <w:szCs w:val="18"/>
              </w:rPr>
            </w:pPr>
            <w:r w:rsidRPr="002B73DE">
              <w:rPr>
                <w:rFonts w:ascii="Calibri" w:hAnsi="Calibri" w:cs="Calibri"/>
                <w:sz w:val="18"/>
                <w:szCs w:val="18"/>
              </w:rPr>
              <w:t>608</w:t>
            </w:r>
          </w:p>
        </w:tc>
      </w:tr>
      <w:tr w:rsidR="00AA6C92" w:rsidRPr="002B73DE" w14:paraId="520FD57D" w14:textId="77777777" w:rsidTr="001A478F">
        <w:trPr>
          <w:trHeight w:val="464"/>
        </w:trPr>
        <w:tc>
          <w:tcPr>
            <w:tcW w:w="1277" w:type="dxa"/>
            <w:vMerge/>
            <w:shd w:val="clear" w:color="auto" w:fill="DAE9F8"/>
            <w:vAlign w:val="center"/>
          </w:tcPr>
          <w:p w14:paraId="6ED0A700" w14:textId="77777777" w:rsidR="00AC437C" w:rsidRPr="002B73DE" w:rsidRDefault="00AC437C">
            <w:pPr>
              <w:jc w:val="center"/>
              <w:rPr>
                <w:rFonts w:ascii="Calibri" w:hAnsi="Calibri" w:cs="Calibri"/>
                <w:sz w:val="18"/>
                <w:szCs w:val="18"/>
              </w:rPr>
            </w:pPr>
          </w:p>
        </w:tc>
        <w:tc>
          <w:tcPr>
            <w:tcW w:w="1134" w:type="dxa"/>
            <w:vAlign w:val="center"/>
          </w:tcPr>
          <w:p w14:paraId="55A391F3"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7F23074B"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2.150</w:t>
            </w:r>
          </w:p>
        </w:tc>
        <w:tc>
          <w:tcPr>
            <w:tcW w:w="993" w:type="dxa"/>
            <w:vAlign w:val="center"/>
          </w:tcPr>
          <w:p w14:paraId="71137336" w14:textId="2E5457B4" w:rsidR="00AC437C" w:rsidRPr="002B73DE" w:rsidRDefault="002E50EA">
            <w:pPr>
              <w:jc w:val="center"/>
              <w:rPr>
                <w:rFonts w:ascii="Calibri" w:hAnsi="Calibri" w:cs="Calibri"/>
                <w:sz w:val="18"/>
                <w:szCs w:val="18"/>
              </w:rPr>
            </w:pPr>
            <w:r>
              <w:rPr>
                <w:rFonts w:ascii="Calibri" w:hAnsi="Calibri" w:cs="Calibri"/>
                <w:sz w:val="18"/>
                <w:szCs w:val="18"/>
              </w:rPr>
              <w:t>5</w:t>
            </w:r>
          </w:p>
        </w:tc>
        <w:tc>
          <w:tcPr>
            <w:tcW w:w="1275" w:type="dxa"/>
            <w:vAlign w:val="center"/>
          </w:tcPr>
          <w:p w14:paraId="39BBBAAB" w14:textId="22B1E54E" w:rsidR="00FA4CFA" w:rsidRDefault="00FA4CFA" w:rsidP="001A478F">
            <w:pPr>
              <w:jc w:val="center"/>
              <w:rPr>
                <w:rFonts w:ascii="Calibri" w:hAnsi="Calibri" w:cs="Calibri"/>
                <w:sz w:val="18"/>
                <w:szCs w:val="18"/>
              </w:rPr>
            </w:pPr>
            <w:r>
              <w:rPr>
                <w:rFonts w:ascii="Calibri" w:hAnsi="Calibri" w:cs="Calibri"/>
                <w:sz w:val="18"/>
                <w:szCs w:val="18"/>
              </w:rPr>
              <w:t>20</w:t>
            </w:r>
          </w:p>
        </w:tc>
        <w:tc>
          <w:tcPr>
            <w:tcW w:w="1275" w:type="dxa"/>
            <w:vAlign w:val="center"/>
          </w:tcPr>
          <w:p w14:paraId="1237DD06" w14:textId="04E7D0B2" w:rsidR="00AC437C" w:rsidRPr="002B73DE" w:rsidRDefault="003C3578">
            <w:pPr>
              <w:jc w:val="center"/>
              <w:rPr>
                <w:rFonts w:ascii="Calibri" w:hAnsi="Calibri" w:cs="Calibri"/>
                <w:sz w:val="18"/>
                <w:szCs w:val="18"/>
              </w:rPr>
            </w:pPr>
            <w:r>
              <w:rPr>
                <w:rFonts w:ascii="Calibri" w:hAnsi="Calibri" w:cs="Calibri"/>
                <w:sz w:val="18"/>
                <w:szCs w:val="18"/>
              </w:rPr>
              <w:t>-</w:t>
            </w:r>
          </w:p>
        </w:tc>
        <w:tc>
          <w:tcPr>
            <w:tcW w:w="1276" w:type="dxa"/>
            <w:vAlign w:val="center"/>
          </w:tcPr>
          <w:p w14:paraId="0426F325" w14:textId="2E4235E1" w:rsidR="00AC437C" w:rsidRPr="002B73DE" w:rsidRDefault="00FA4CFA">
            <w:pPr>
              <w:jc w:val="center"/>
              <w:rPr>
                <w:rFonts w:ascii="Calibri" w:hAnsi="Calibri" w:cs="Calibri"/>
                <w:sz w:val="18"/>
                <w:szCs w:val="18"/>
              </w:rPr>
            </w:pPr>
            <w:r>
              <w:rPr>
                <w:rFonts w:ascii="Calibri" w:hAnsi="Calibri" w:cs="Calibri"/>
                <w:sz w:val="18"/>
                <w:szCs w:val="18"/>
              </w:rPr>
              <w:t>427</w:t>
            </w:r>
          </w:p>
        </w:tc>
        <w:tc>
          <w:tcPr>
            <w:tcW w:w="1276" w:type="dxa"/>
            <w:vAlign w:val="center"/>
          </w:tcPr>
          <w:p w14:paraId="654A7C40" w14:textId="73FBF891" w:rsidR="00AC437C" w:rsidRPr="002B73DE" w:rsidRDefault="001A478F">
            <w:pPr>
              <w:jc w:val="center"/>
              <w:rPr>
                <w:rFonts w:ascii="Calibri" w:hAnsi="Calibri" w:cs="Calibri"/>
                <w:sz w:val="18"/>
                <w:szCs w:val="18"/>
              </w:rPr>
            </w:pPr>
            <w:r w:rsidRPr="002B73DE">
              <w:rPr>
                <w:rFonts w:ascii="Calibri" w:hAnsi="Calibri" w:cs="Calibri"/>
                <w:sz w:val="18"/>
                <w:szCs w:val="18"/>
              </w:rPr>
              <w:t>3</w:t>
            </w:r>
            <w:r w:rsidR="00FA4CFA">
              <w:rPr>
                <w:rFonts w:ascii="Calibri" w:hAnsi="Calibri" w:cs="Calibri"/>
                <w:sz w:val="18"/>
                <w:szCs w:val="18"/>
              </w:rPr>
              <w:t>27</w:t>
            </w:r>
          </w:p>
        </w:tc>
        <w:tc>
          <w:tcPr>
            <w:tcW w:w="992" w:type="dxa"/>
            <w:vAlign w:val="center"/>
          </w:tcPr>
          <w:p w14:paraId="758D8AB9" w14:textId="6D2F6802" w:rsidR="00AC437C" w:rsidRPr="002B73DE" w:rsidRDefault="00AC437C">
            <w:pPr>
              <w:jc w:val="center"/>
              <w:rPr>
                <w:rFonts w:ascii="Calibri" w:hAnsi="Calibri" w:cs="Calibri"/>
                <w:sz w:val="18"/>
                <w:szCs w:val="18"/>
              </w:rPr>
            </w:pPr>
            <w:r w:rsidRPr="002B73DE">
              <w:rPr>
                <w:rFonts w:ascii="Calibri" w:hAnsi="Calibri" w:cs="Calibri"/>
                <w:sz w:val="18"/>
                <w:szCs w:val="18"/>
              </w:rPr>
              <w:t>2.150</w:t>
            </w:r>
          </w:p>
        </w:tc>
      </w:tr>
      <w:tr w:rsidR="00AA6C92" w:rsidRPr="002B73DE" w14:paraId="58D5A3FD" w14:textId="77777777" w:rsidTr="001A478F">
        <w:trPr>
          <w:trHeight w:val="464"/>
        </w:trPr>
        <w:tc>
          <w:tcPr>
            <w:tcW w:w="1277" w:type="dxa"/>
            <w:vMerge w:val="restart"/>
            <w:shd w:val="clear" w:color="auto" w:fill="DAE9F8"/>
            <w:vAlign w:val="center"/>
          </w:tcPr>
          <w:p w14:paraId="447E0708"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Icod de los Vinos</w:t>
            </w:r>
          </w:p>
        </w:tc>
        <w:tc>
          <w:tcPr>
            <w:tcW w:w="1134" w:type="dxa"/>
            <w:vAlign w:val="center"/>
          </w:tcPr>
          <w:p w14:paraId="31E0A9F4"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12E4CCA3"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946</w:t>
            </w:r>
          </w:p>
        </w:tc>
        <w:tc>
          <w:tcPr>
            <w:tcW w:w="993" w:type="dxa"/>
            <w:vAlign w:val="center"/>
          </w:tcPr>
          <w:p w14:paraId="6DFA8B9A" w14:textId="42AEDA1C" w:rsidR="00AC437C" w:rsidRPr="002B73DE" w:rsidRDefault="006F2D10">
            <w:pPr>
              <w:jc w:val="center"/>
              <w:rPr>
                <w:rFonts w:ascii="Calibri" w:hAnsi="Calibri" w:cs="Calibri"/>
                <w:sz w:val="18"/>
                <w:szCs w:val="18"/>
              </w:rPr>
            </w:pPr>
            <w:r>
              <w:rPr>
                <w:rFonts w:ascii="Calibri" w:hAnsi="Calibri" w:cs="Calibri"/>
                <w:sz w:val="18"/>
                <w:szCs w:val="18"/>
              </w:rPr>
              <w:t>2</w:t>
            </w:r>
          </w:p>
        </w:tc>
        <w:tc>
          <w:tcPr>
            <w:tcW w:w="1275" w:type="dxa"/>
            <w:vAlign w:val="center"/>
          </w:tcPr>
          <w:p w14:paraId="6A012062" w14:textId="03442AE9" w:rsidR="006F2D10" w:rsidRDefault="006F2D10" w:rsidP="001A478F">
            <w:pPr>
              <w:jc w:val="center"/>
              <w:rPr>
                <w:rFonts w:ascii="Calibri" w:hAnsi="Calibri" w:cs="Calibri"/>
                <w:sz w:val="18"/>
                <w:szCs w:val="18"/>
              </w:rPr>
            </w:pPr>
            <w:r>
              <w:rPr>
                <w:rFonts w:ascii="Calibri" w:hAnsi="Calibri" w:cs="Calibri"/>
                <w:sz w:val="18"/>
                <w:szCs w:val="18"/>
              </w:rPr>
              <w:t>8</w:t>
            </w:r>
          </w:p>
        </w:tc>
        <w:tc>
          <w:tcPr>
            <w:tcW w:w="1275" w:type="dxa"/>
            <w:vAlign w:val="center"/>
          </w:tcPr>
          <w:p w14:paraId="3FCA795F" w14:textId="3F17085A" w:rsidR="00AC437C" w:rsidRPr="002B73DE" w:rsidRDefault="001A478F">
            <w:pPr>
              <w:jc w:val="center"/>
              <w:rPr>
                <w:rFonts w:ascii="Calibri" w:hAnsi="Calibri" w:cs="Calibri"/>
                <w:sz w:val="18"/>
                <w:szCs w:val="18"/>
              </w:rPr>
            </w:pPr>
            <w:r w:rsidRPr="002B73DE">
              <w:rPr>
                <w:rFonts w:ascii="Calibri" w:hAnsi="Calibri" w:cs="Calibri"/>
                <w:sz w:val="18"/>
                <w:szCs w:val="18"/>
              </w:rPr>
              <w:t>4</w:t>
            </w:r>
            <w:r w:rsidR="000A3C31">
              <w:rPr>
                <w:rFonts w:ascii="Calibri" w:hAnsi="Calibri" w:cs="Calibri"/>
                <w:sz w:val="18"/>
                <w:szCs w:val="18"/>
              </w:rPr>
              <w:t>5</w:t>
            </w:r>
          </w:p>
        </w:tc>
        <w:tc>
          <w:tcPr>
            <w:tcW w:w="1276" w:type="dxa"/>
            <w:vAlign w:val="center"/>
          </w:tcPr>
          <w:p w14:paraId="559F170A" w14:textId="3D5FB842" w:rsidR="00AC437C" w:rsidRPr="002B73DE" w:rsidRDefault="001A478F">
            <w:pPr>
              <w:jc w:val="center"/>
              <w:rPr>
                <w:rFonts w:ascii="Calibri" w:hAnsi="Calibri" w:cs="Calibri"/>
                <w:sz w:val="18"/>
                <w:szCs w:val="18"/>
              </w:rPr>
            </w:pPr>
            <w:r w:rsidRPr="002B73DE">
              <w:rPr>
                <w:rFonts w:ascii="Calibri" w:hAnsi="Calibri" w:cs="Calibri"/>
                <w:sz w:val="18"/>
                <w:szCs w:val="18"/>
              </w:rPr>
              <w:t>17</w:t>
            </w:r>
            <w:r w:rsidR="000A3C31">
              <w:rPr>
                <w:rFonts w:ascii="Calibri" w:hAnsi="Calibri" w:cs="Calibri"/>
                <w:sz w:val="18"/>
                <w:szCs w:val="18"/>
              </w:rPr>
              <w:t>7</w:t>
            </w:r>
          </w:p>
        </w:tc>
        <w:tc>
          <w:tcPr>
            <w:tcW w:w="1276" w:type="dxa"/>
            <w:vAlign w:val="center"/>
          </w:tcPr>
          <w:p w14:paraId="5343B931" w14:textId="754886EC" w:rsidR="00AC437C" w:rsidRPr="002B73DE" w:rsidRDefault="000A3C31">
            <w:pPr>
              <w:jc w:val="center"/>
              <w:rPr>
                <w:rFonts w:ascii="Calibri" w:hAnsi="Calibri" w:cs="Calibri"/>
                <w:sz w:val="18"/>
                <w:szCs w:val="18"/>
              </w:rPr>
            </w:pPr>
            <w:r>
              <w:rPr>
                <w:rFonts w:ascii="Calibri" w:hAnsi="Calibri" w:cs="Calibri"/>
                <w:sz w:val="18"/>
                <w:szCs w:val="18"/>
              </w:rPr>
              <w:t>-</w:t>
            </w:r>
          </w:p>
        </w:tc>
        <w:tc>
          <w:tcPr>
            <w:tcW w:w="992" w:type="dxa"/>
            <w:vAlign w:val="center"/>
          </w:tcPr>
          <w:p w14:paraId="68246F7B" w14:textId="38A1738E" w:rsidR="00AC437C" w:rsidRPr="002B73DE" w:rsidRDefault="001A478F">
            <w:pPr>
              <w:jc w:val="center"/>
              <w:rPr>
                <w:rFonts w:ascii="Calibri" w:hAnsi="Calibri" w:cs="Calibri"/>
                <w:sz w:val="18"/>
                <w:szCs w:val="18"/>
              </w:rPr>
            </w:pPr>
            <w:r w:rsidRPr="002B73DE">
              <w:rPr>
                <w:rFonts w:ascii="Calibri" w:hAnsi="Calibri" w:cs="Calibri"/>
                <w:sz w:val="18"/>
                <w:szCs w:val="18"/>
              </w:rPr>
              <w:t>946</w:t>
            </w:r>
          </w:p>
        </w:tc>
      </w:tr>
      <w:tr w:rsidR="00AA6C92" w:rsidRPr="002B73DE" w14:paraId="7E1A907D" w14:textId="77777777" w:rsidTr="001A478F">
        <w:trPr>
          <w:trHeight w:val="464"/>
        </w:trPr>
        <w:tc>
          <w:tcPr>
            <w:tcW w:w="1277" w:type="dxa"/>
            <w:vMerge/>
            <w:shd w:val="clear" w:color="auto" w:fill="DAE9F8"/>
            <w:vAlign w:val="center"/>
          </w:tcPr>
          <w:p w14:paraId="170106BE" w14:textId="77777777" w:rsidR="00AC437C" w:rsidRPr="002B73DE" w:rsidRDefault="00AC437C">
            <w:pPr>
              <w:jc w:val="center"/>
              <w:rPr>
                <w:rFonts w:ascii="Calibri" w:hAnsi="Calibri" w:cs="Calibri"/>
                <w:sz w:val="18"/>
                <w:szCs w:val="18"/>
              </w:rPr>
            </w:pPr>
          </w:p>
        </w:tc>
        <w:tc>
          <w:tcPr>
            <w:tcW w:w="1134" w:type="dxa"/>
            <w:vAlign w:val="center"/>
          </w:tcPr>
          <w:p w14:paraId="1D6C54BB"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5FFB5C21"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2.040</w:t>
            </w:r>
          </w:p>
        </w:tc>
        <w:tc>
          <w:tcPr>
            <w:tcW w:w="993" w:type="dxa"/>
            <w:vAlign w:val="center"/>
          </w:tcPr>
          <w:p w14:paraId="298AE07D" w14:textId="3E1C2A7D" w:rsidR="00AC437C" w:rsidRPr="002B73DE" w:rsidRDefault="00FA4CFA">
            <w:pPr>
              <w:jc w:val="center"/>
              <w:rPr>
                <w:rFonts w:ascii="Calibri" w:hAnsi="Calibri" w:cs="Calibri"/>
                <w:sz w:val="18"/>
                <w:szCs w:val="18"/>
              </w:rPr>
            </w:pPr>
            <w:r>
              <w:rPr>
                <w:rFonts w:ascii="Calibri" w:hAnsi="Calibri" w:cs="Calibri"/>
                <w:sz w:val="18"/>
                <w:szCs w:val="18"/>
              </w:rPr>
              <w:t>4</w:t>
            </w:r>
          </w:p>
        </w:tc>
        <w:tc>
          <w:tcPr>
            <w:tcW w:w="1275" w:type="dxa"/>
            <w:vAlign w:val="center"/>
          </w:tcPr>
          <w:p w14:paraId="7FCAEB36" w14:textId="671FA95F" w:rsidR="00724F9B" w:rsidRDefault="00724F9B" w:rsidP="001A478F">
            <w:pPr>
              <w:jc w:val="center"/>
              <w:rPr>
                <w:rFonts w:ascii="Calibri" w:hAnsi="Calibri" w:cs="Calibri"/>
                <w:sz w:val="18"/>
                <w:szCs w:val="18"/>
              </w:rPr>
            </w:pPr>
            <w:r>
              <w:rPr>
                <w:rFonts w:ascii="Calibri" w:hAnsi="Calibri" w:cs="Calibri"/>
                <w:sz w:val="18"/>
                <w:szCs w:val="18"/>
              </w:rPr>
              <w:t>16</w:t>
            </w:r>
          </w:p>
        </w:tc>
        <w:tc>
          <w:tcPr>
            <w:tcW w:w="1275" w:type="dxa"/>
            <w:vAlign w:val="center"/>
          </w:tcPr>
          <w:p w14:paraId="4FD2E9C9" w14:textId="475355F8" w:rsidR="00AC437C" w:rsidRPr="002B73DE" w:rsidRDefault="003C3578">
            <w:pPr>
              <w:jc w:val="center"/>
              <w:rPr>
                <w:rFonts w:ascii="Calibri" w:hAnsi="Calibri" w:cs="Calibri"/>
                <w:sz w:val="18"/>
                <w:szCs w:val="18"/>
              </w:rPr>
            </w:pPr>
            <w:r>
              <w:rPr>
                <w:rFonts w:ascii="Calibri" w:hAnsi="Calibri" w:cs="Calibri"/>
                <w:sz w:val="18"/>
                <w:szCs w:val="18"/>
              </w:rPr>
              <w:t>-</w:t>
            </w:r>
          </w:p>
        </w:tc>
        <w:tc>
          <w:tcPr>
            <w:tcW w:w="1276" w:type="dxa"/>
            <w:vAlign w:val="center"/>
          </w:tcPr>
          <w:p w14:paraId="695F9DB5"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342</w:t>
            </w:r>
          </w:p>
        </w:tc>
        <w:tc>
          <w:tcPr>
            <w:tcW w:w="1276" w:type="dxa"/>
            <w:vAlign w:val="center"/>
          </w:tcPr>
          <w:p w14:paraId="143212DB"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22</w:t>
            </w:r>
          </w:p>
        </w:tc>
        <w:tc>
          <w:tcPr>
            <w:tcW w:w="992" w:type="dxa"/>
            <w:vAlign w:val="center"/>
          </w:tcPr>
          <w:p w14:paraId="600A16D3" w14:textId="7961B9D1" w:rsidR="00AC437C" w:rsidRPr="002B73DE" w:rsidRDefault="00AC437C">
            <w:pPr>
              <w:jc w:val="center"/>
              <w:rPr>
                <w:rFonts w:ascii="Calibri" w:hAnsi="Calibri" w:cs="Calibri"/>
                <w:sz w:val="18"/>
                <w:szCs w:val="18"/>
              </w:rPr>
            </w:pPr>
            <w:r w:rsidRPr="002B73DE">
              <w:rPr>
                <w:rFonts w:ascii="Calibri" w:hAnsi="Calibri" w:cs="Calibri"/>
                <w:sz w:val="18"/>
                <w:szCs w:val="18"/>
              </w:rPr>
              <w:t>2.040</w:t>
            </w:r>
          </w:p>
        </w:tc>
      </w:tr>
      <w:tr w:rsidR="00AA6C92" w:rsidRPr="002B73DE" w14:paraId="504237B2" w14:textId="77777777" w:rsidTr="001A478F">
        <w:trPr>
          <w:trHeight w:val="464"/>
        </w:trPr>
        <w:tc>
          <w:tcPr>
            <w:tcW w:w="1277" w:type="dxa"/>
            <w:vMerge w:val="restart"/>
            <w:shd w:val="clear" w:color="auto" w:fill="DAE9F8"/>
            <w:vAlign w:val="center"/>
          </w:tcPr>
          <w:p w14:paraId="5C260491"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La Oliva</w:t>
            </w:r>
          </w:p>
        </w:tc>
        <w:tc>
          <w:tcPr>
            <w:tcW w:w="1134" w:type="dxa"/>
            <w:vAlign w:val="center"/>
          </w:tcPr>
          <w:p w14:paraId="398A23F0"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0391924C"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742</w:t>
            </w:r>
          </w:p>
        </w:tc>
        <w:tc>
          <w:tcPr>
            <w:tcW w:w="993" w:type="dxa"/>
            <w:vAlign w:val="center"/>
          </w:tcPr>
          <w:p w14:paraId="386D3064" w14:textId="2287F2AE" w:rsidR="00AC437C" w:rsidRPr="002B73DE" w:rsidRDefault="006F2D10">
            <w:pPr>
              <w:jc w:val="center"/>
              <w:rPr>
                <w:rFonts w:ascii="Calibri" w:hAnsi="Calibri" w:cs="Calibri"/>
                <w:sz w:val="18"/>
                <w:szCs w:val="18"/>
              </w:rPr>
            </w:pPr>
            <w:r>
              <w:rPr>
                <w:rFonts w:ascii="Calibri" w:hAnsi="Calibri" w:cs="Calibri"/>
                <w:sz w:val="18"/>
                <w:szCs w:val="18"/>
              </w:rPr>
              <w:t>2</w:t>
            </w:r>
          </w:p>
        </w:tc>
        <w:tc>
          <w:tcPr>
            <w:tcW w:w="1275" w:type="dxa"/>
            <w:vAlign w:val="center"/>
          </w:tcPr>
          <w:p w14:paraId="57CB58D1" w14:textId="692ED867" w:rsidR="006F2D10" w:rsidRDefault="006F2D10" w:rsidP="001A478F">
            <w:pPr>
              <w:jc w:val="center"/>
              <w:rPr>
                <w:rFonts w:ascii="Calibri" w:hAnsi="Calibri" w:cs="Calibri"/>
                <w:sz w:val="18"/>
                <w:szCs w:val="18"/>
              </w:rPr>
            </w:pPr>
            <w:r>
              <w:rPr>
                <w:rFonts w:ascii="Calibri" w:hAnsi="Calibri" w:cs="Calibri"/>
                <w:sz w:val="18"/>
                <w:szCs w:val="18"/>
              </w:rPr>
              <w:t>8</w:t>
            </w:r>
          </w:p>
        </w:tc>
        <w:tc>
          <w:tcPr>
            <w:tcW w:w="1275" w:type="dxa"/>
            <w:vAlign w:val="center"/>
          </w:tcPr>
          <w:p w14:paraId="4FE64784" w14:textId="64E24704" w:rsidR="00AC437C" w:rsidRPr="002B73DE" w:rsidRDefault="00AC437C">
            <w:pPr>
              <w:jc w:val="center"/>
              <w:rPr>
                <w:rFonts w:ascii="Calibri" w:hAnsi="Calibri" w:cs="Calibri"/>
                <w:sz w:val="18"/>
                <w:szCs w:val="18"/>
              </w:rPr>
            </w:pPr>
            <w:r w:rsidRPr="002B73DE">
              <w:rPr>
                <w:rFonts w:ascii="Calibri" w:hAnsi="Calibri" w:cs="Calibri"/>
                <w:sz w:val="18"/>
                <w:szCs w:val="18"/>
              </w:rPr>
              <w:t>29</w:t>
            </w:r>
          </w:p>
        </w:tc>
        <w:tc>
          <w:tcPr>
            <w:tcW w:w="1276" w:type="dxa"/>
            <w:vAlign w:val="center"/>
          </w:tcPr>
          <w:p w14:paraId="505285F8" w14:textId="6A22AC1E" w:rsidR="00AC437C" w:rsidRPr="002B73DE" w:rsidRDefault="003C3578">
            <w:pPr>
              <w:jc w:val="center"/>
              <w:rPr>
                <w:rFonts w:ascii="Calibri" w:hAnsi="Calibri" w:cs="Calibri"/>
                <w:sz w:val="18"/>
                <w:szCs w:val="18"/>
              </w:rPr>
            </w:pPr>
            <w:r>
              <w:rPr>
                <w:rFonts w:ascii="Calibri" w:hAnsi="Calibri" w:cs="Calibri"/>
                <w:sz w:val="18"/>
                <w:szCs w:val="18"/>
              </w:rPr>
              <w:t>-</w:t>
            </w:r>
          </w:p>
        </w:tc>
        <w:tc>
          <w:tcPr>
            <w:tcW w:w="1276" w:type="dxa"/>
            <w:vAlign w:val="center"/>
          </w:tcPr>
          <w:p w14:paraId="08EA4DF8"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116</w:t>
            </w:r>
          </w:p>
        </w:tc>
        <w:tc>
          <w:tcPr>
            <w:tcW w:w="992" w:type="dxa"/>
            <w:vAlign w:val="center"/>
          </w:tcPr>
          <w:p w14:paraId="1FBDD287" w14:textId="04CCDB06" w:rsidR="00AC437C" w:rsidRPr="002B73DE" w:rsidRDefault="001A478F">
            <w:pPr>
              <w:jc w:val="center"/>
              <w:rPr>
                <w:rFonts w:ascii="Calibri" w:hAnsi="Calibri" w:cs="Calibri"/>
                <w:sz w:val="18"/>
                <w:szCs w:val="18"/>
              </w:rPr>
            </w:pPr>
            <w:r w:rsidRPr="002B73DE">
              <w:rPr>
                <w:rFonts w:ascii="Calibri" w:hAnsi="Calibri" w:cs="Calibri"/>
                <w:sz w:val="18"/>
                <w:szCs w:val="18"/>
              </w:rPr>
              <w:t>742</w:t>
            </w:r>
          </w:p>
        </w:tc>
      </w:tr>
      <w:tr w:rsidR="00AA6C92" w:rsidRPr="002B73DE" w14:paraId="1635E566" w14:textId="77777777" w:rsidTr="001A478F">
        <w:trPr>
          <w:trHeight w:val="464"/>
        </w:trPr>
        <w:tc>
          <w:tcPr>
            <w:tcW w:w="1277" w:type="dxa"/>
            <w:vMerge/>
            <w:shd w:val="clear" w:color="auto" w:fill="DAE9F8"/>
            <w:vAlign w:val="center"/>
          </w:tcPr>
          <w:p w14:paraId="175F796A" w14:textId="77777777" w:rsidR="00AC437C" w:rsidRPr="002B73DE" w:rsidRDefault="00AC437C">
            <w:pPr>
              <w:jc w:val="center"/>
              <w:rPr>
                <w:rFonts w:ascii="Calibri" w:hAnsi="Calibri" w:cs="Calibri"/>
                <w:sz w:val="18"/>
                <w:szCs w:val="18"/>
              </w:rPr>
            </w:pPr>
          </w:p>
        </w:tc>
        <w:tc>
          <w:tcPr>
            <w:tcW w:w="1134" w:type="dxa"/>
            <w:vAlign w:val="center"/>
          </w:tcPr>
          <w:p w14:paraId="44C19181"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50F7CBF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3.152</w:t>
            </w:r>
          </w:p>
        </w:tc>
        <w:tc>
          <w:tcPr>
            <w:tcW w:w="993" w:type="dxa"/>
            <w:vAlign w:val="center"/>
          </w:tcPr>
          <w:p w14:paraId="5F2D1429" w14:textId="5EC1108D" w:rsidR="00AC437C" w:rsidRPr="002B73DE" w:rsidRDefault="00E405DB">
            <w:pPr>
              <w:jc w:val="center"/>
              <w:rPr>
                <w:rFonts w:ascii="Calibri" w:hAnsi="Calibri" w:cs="Calibri"/>
                <w:sz w:val="18"/>
                <w:szCs w:val="18"/>
              </w:rPr>
            </w:pPr>
            <w:r>
              <w:rPr>
                <w:rFonts w:ascii="Calibri" w:hAnsi="Calibri" w:cs="Calibri"/>
                <w:sz w:val="18"/>
                <w:szCs w:val="18"/>
              </w:rPr>
              <w:t>7</w:t>
            </w:r>
          </w:p>
        </w:tc>
        <w:tc>
          <w:tcPr>
            <w:tcW w:w="1275" w:type="dxa"/>
            <w:vAlign w:val="center"/>
          </w:tcPr>
          <w:p w14:paraId="349C278E" w14:textId="61D801EB" w:rsidR="00E405DB" w:rsidRDefault="00E405DB" w:rsidP="001A478F">
            <w:pPr>
              <w:jc w:val="center"/>
              <w:rPr>
                <w:rFonts w:ascii="Calibri" w:hAnsi="Calibri" w:cs="Calibri"/>
                <w:sz w:val="18"/>
                <w:szCs w:val="18"/>
              </w:rPr>
            </w:pPr>
            <w:r>
              <w:rPr>
                <w:rFonts w:ascii="Calibri" w:hAnsi="Calibri" w:cs="Calibri"/>
                <w:sz w:val="18"/>
                <w:szCs w:val="18"/>
              </w:rPr>
              <w:t>28</w:t>
            </w:r>
          </w:p>
        </w:tc>
        <w:tc>
          <w:tcPr>
            <w:tcW w:w="1275" w:type="dxa"/>
            <w:vAlign w:val="center"/>
          </w:tcPr>
          <w:p w14:paraId="5F6B5B89" w14:textId="56AE3FE9" w:rsidR="00AC437C" w:rsidRPr="002B73DE" w:rsidRDefault="003C3578">
            <w:pPr>
              <w:jc w:val="center"/>
              <w:rPr>
                <w:rFonts w:ascii="Calibri" w:hAnsi="Calibri" w:cs="Calibri"/>
                <w:sz w:val="18"/>
                <w:szCs w:val="18"/>
              </w:rPr>
            </w:pPr>
            <w:r>
              <w:rPr>
                <w:rFonts w:ascii="Calibri" w:hAnsi="Calibri" w:cs="Calibri"/>
                <w:sz w:val="18"/>
                <w:szCs w:val="18"/>
              </w:rPr>
              <w:t>-</w:t>
            </w:r>
          </w:p>
        </w:tc>
        <w:tc>
          <w:tcPr>
            <w:tcW w:w="1276" w:type="dxa"/>
            <w:vAlign w:val="center"/>
          </w:tcPr>
          <w:p w14:paraId="34A36D2A" w14:textId="280B64CA" w:rsidR="00AC437C" w:rsidRPr="002B73DE" w:rsidRDefault="00CE5F5C">
            <w:pPr>
              <w:jc w:val="center"/>
              <w:rPr>
                <w:rFonts w:ascii="Calibri" w:hAnsi="Calibri" w:cs="Calibri"/>
                <w:sz w:val="18"/>
                <w:szCs w:val="18"/>
              </w:rPr>
            </w:pPr>
            <w:r>
              <w:rPr>
                <w:rFonts w:ascii="Calibri" w:hAnsi="Calibri" w:cs="Calibri"/>
                <w:sz w:val="18"/>
                <w:szCs w:val="18"/>
              </w:rPr>
              <w:t>598</w:t>
            </w:r>
          </w:p>
        </w:tc>
        <w:tc>
          <w:tcPr>
            <w:tcW w:w="1276" w:type="dxa"/>
            <w:vAlign w:val="center"/>
          </w:tcPr>
          <w:p w14:paraId="7C9FA84A" w14:textId="276B3C1B" w:rsidR="00AC437C" w:rsidRPr="002B73DE" w:rsidRDefault="00787335">
            <w:pPr>
              <w:jc w:val="center"/>
              <w:rPr>
                <w:rFonts w:ascii="Calibri" w:hAnsi="Calibri" w:cs="Calibri"/>
                <w:sz w:val="18"/>
                <w:szCs w:val="18"/>
              </w:rPr>
            </w:pPr>
            <w:r>
              <w:rPr>
                <w:rFonts w:ascii="Calibri" w:hAnsi="Calibri" w:cs="Calibri"/>
                <w:sz w:val="18"/>
                <w:szCs w:val="18"/>
              </w:rPr>
              <w:t>38</w:t>
            </w:r>
          </w:p>
        </w:tc>
        <w:tc>
          <w:tcPr>
            <w:tcW w:w="992" w:type="dxa"/>
            <w:vAlign w:val="center"/>
          </w:tcPr>
          <w:p w14:paraId="14081C64" w14:textId="5A5F31B2" w:rsidR="00AC437C" w:rsidRPr="002B73DE" w:rsidRDefault="00AC437C">
            <w:pPr>
              <w:jc w:val="center"/>
              <w:rPr>
                <w:rFonts w:ascii="Calibri" w:hAnsi="Calibri" w:cs="Calibri"/>
                <w:sz w:val="18"/>
                <w:szCs w:val="18"/>
              </w:rPr>
            </w:pPr>
            <w:r w:rsidRPr="002B73DE">
              <w:rPr>
                <w:rFonts w:ascii="Calibri" w:hAnsi="Calibri" w:cs="Calibri"/>
                <w:sz w:val="18"/>
                <w:szCs w:val="18"/>
              </w:rPr>
              <w:t>3.</w:t>
            </w:r>
            <w:r w:rsidR="001A478F" w:rsidRPr="002B73DE">
              <w:rPr>
                <w:rFonts w:ascii="Calibri" w:hAnsi="Calibri" w:cs="Calibri"/>
                <w:sz w:val="18"/>
                <w:szCs w:val="18"/>
              </w:rPr>
              <w:t>152</w:t>
            </w:r>
          </w:p>
        </w:tc>
      </w:tr>
      <w:tr w:rsidR="00AA6C92" w:rsidRPr="002B73DE" w14:paraId="6029FFA2" w14:textId="77777777" w:rsidTr="001A478F">
        <w:trPr>
          <w:trHeight w:val="464"/>
        </w:trPr>
        <w:tc>
          <w:tcPr>
            <w:tcW w:w="1277" w:type="dxa"/>
            <w:vMerge w:val="restart"/>
            <w:shd w:val="clear" w:color="auto" w:fill="DAE9F8"/>
            <w:vAlign w:val="center"/>
          </w:tcPr>
          <w:p w14:paraId="2CAE2EF5"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Los Llanos de Ariadne</w:t>
            </w:r>
          </w:p>
        </w:tc>
        <w:tc>
          <w:tcPr>
            <w:tcW w:w="1134" w:type="dxa"/>
            <w:vAlign w:val="center"/>
          </w:tcPr>
          <w:p w14:paraId="314C299F"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51E59094"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682</w:t>
            </w:r>
          </w:p>
        </w:tc>
        <w:tc>
          <w:tcPr>
            <w:tcW w:w="993" w:type="dxa"/>
            <w:vAlign w:val="center"/>
          </w:tcPr>
          <w:p w14:paraId="61C92EBD" w14:textId="1F4ACD46" w:rsidR="00AC437C" w:rsidRPr="002B73DE" w:rsidRDefault="006F2D10">
            <w:pPr>
              <w:jc w:val="center"/>
              <w:rPr>
                <w:rFonts w:ascii="Calibri" w:hAnsi="Calibri" w:cs="Calibri"/>
                <w:sz w:val="18"/>
                <w:szCs w:val="18"/>
              </w:rPr>
            </w:pPr>
            <w:r>
              <w:rPr>
                <w:rFonts w:ascii="Calibri" w:hAnsi="Calibri" w:cs="Calibri"/>
                <w:sz w:val="18"/>
                <w:szCs w:val="18"/>
              </w:rPr>
              <w:t>2</w:t>
            </w:r>
          </w:p>
        </w:tc>
        <w:tc>
          <w:tcPr>
            <w:tcW w:w="1275" w:type="dxa"/>
            <w:vAlign w:val="center"/>
          </w:tcPr>
          <w:p w14:paraId="0EF4FE07" w14:textId="4530C442" w:rsidR="006F2D10" w:rsidRDefault="006F2D10" w:rsidP="001A478F">
            <w:pPr>
              <w:jc w:val="center"/>
              <w:rPr>
                <w:rFonts w:ascii="Calibri" w:hAnsi="Calibri" w:cs="Calibri"/>
                <w:sz w:val="18"/>
                <w:szCs w:val="18"/>
              </w:rPr>
            </w:pPr>
            <w:r>
              <w:rPr>
                <w:rFonts w:ascii="Calibri" w:hAnsi="Calibri" w:cs="Calibri"/>
                <w:sz w:val="18"/>
                <w:szCs w:val="18"/>
              </w:rPr>
              <w:t>8</w:t>
            </w:r>
          </w:p>
        </w:tc>
        <w:tc>
          <w:tcPr>
            <w:tcW w:w="1275" w:type="dxa"/>
            <w:vAlign w:val="center"/>
          </w:tcPr>
          <w:p w14:paraId="7E12F348" w14:textId="3A028D56" w:rsidR="00AC437C" w:rsidRPr="002B73DE" w:rsidRDefault="00AC437C">
            <w:pPr>
              <w:jc w:val="center"/>
              <w:rPr>
                <w:rFonts w:ascii="Calibri" w:hAnsi="Calibri" w:cs="Calibri"/>
                <w:sz w:val="18"/>
                <w:szCs w:val="18"/>
              </w:rPr>
            </w:pPr>
            <w:r w:rsidRPr="002B73DE">
              <w:rPr>
                <w:rFonts w:ascii="Calibri" w:hAnsi="Calibri" w:cs="Calibri"/>
                <w:sz w:val="18"/>
                <w:szCs w:val="18"/>
              </w:rPr>
              <w:t>29</w:t>
            </w:r>
          </w:p>
        </w:tc>
        <w:tc>
          <w:tcPr>
            <w:tcW w:w="1276" w:type="dxa"/>
            <w:vAlign w:val="center"/>
          </w:tcPr>
          <w:p w14:paraId="380BFD34" w14:textId="4785F63E" w:rsidR="00AC437C" w:rsidRPr="002B73DE" w:rsidRDefault="003C3578">
            <w:pPr>
              <w:jc w:val="center"/>
              <w:rPr>
                <w:rFonts w:ascii="Calibri" w:hAnsi="Calibri" w:cs="Calibri"/>
                <w:sz w:val="18"/>
                <w:szCs w:val="18"/>
              </w:rPr>
            </w:pPr>
            <w:r>
              <w:rPr>
                <w:rFonts w:ascii="Calibri" w:hAnsi="Calibri" w:cs="Calibri"/>
                <w:sz w:val="18"/>
                <w:szCs w:val="18"/>
              </w:rPr>
              <w:t>-</w:t>
            </w:r>
          </w:p>
        </w:tc>
        <w:tc>
          <w:tcPr>
            <w:tcW w:w="1276" w:type="dxa"/>
            <w:vAlign w:val="center"/>
          </w:tcPr>
          <w:p w14:paraId="3EFD8B08"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116</w:t>
            </w:r>
          </w:p>
        </w:tc>
        <w:tc>
          <w:tcPr>
            <w:tcW w:w="992" w:type="dxa"/>
            <w:vAlign w:val="center"/>
          </w:tcPr>
          <w:p w14:paraId="1FCB9543" w14:textId="21F9A5A6" w:rsidR="00AC437C" w:rsidRPr="002B73DE" w:rsidRDefault="001A478F">
            <w:pPr>
              <w:jc w:val="center"/>
              <w:rPr>
                <w:rFonts w:ascii="Calibri" w:hAnsi="Calibri" w:cs="Calibri"/>
                <w:sz w:val="18"/>
                <w:szCs w:val="18"/>
              </w:rPr>
            </w:pPr>
            <w:r w:rsidRPr="002B73DE">
              <w:rPr>
                <w:rFonts w:ascii="Calibri" w:hAnsi="Calibri" w:cs="Calibri"/>
                <w:sz w:val="18"/>
                <w:szCs w:val="18"/>
              </w:rPr>
              <w:t>682</w:t>
            </w:r>
          </w:p>
        </w:tc>
      </w:tr>
      <w:tr w:rsidR="00AA6C92" w:rsidRPr="002B73DE" w14:paraId="2DD20DE7" w14:textId="77777777" w:rsidTr="001A478F">
        <w:trPr>
          <w:trHeight w:val="464"/>
        </w:trPr>
        <w:tc>
          <w:tcPr>
            <w:tcW w:w="1277" w:type="dxa"/>
            <w:vMerge/>
            <w:shd w:val="clear" w:color="auto" w:fill="DAE9F8"/>
            <w:vAlign w:val="center"/>
          </w:tcPr>
          <w:p w14:paraId="4640D0F4" w14:textId="77777777" w:rsidR="00AC437C" w:rsidRPr="002B73DE" w:rsidRDefault="00AC437C">
            <w:pPr>
              <w:jc w:val="center"/>
              <w:rPr>
                <w:rFonts w:ascii="Calibri" w:hAnsi="Calibri" w:cs="Calibri"/>
                <w:sz w:val="18"/>
                <w:szCs w:val="18"/>
              </w:rPr>
            </w:pPr>
          </w:p>
        </w:tc>
        <w:tc>
          <w:tcPr>
            <w:tcW w:w="1134" w:type="dxa"/>
            <w:vAlign w:val="center"/>
          </w:tcPr>
          <w:p w14:paraId="3F9CF815"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03E6167F"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2.041</w:t>
            </w:r>
          </w:p>
        </w:tc>
        <w:tc>
          <w:tcPr>
            <w:tcW w:w="993" w:type="dxa"/>
            <w:vAlign w:val="center"/>
          </w:tcPr>
          <w:p w14:paraId="05C53185" w14:textId="4FCB9844" w:rsidR="00AC437C" w:rsidRPr="002B73DE" w:rsidRDefault="00787335">
            <w:pPr>
              <w:jc w:val="center"/>
              <w:rPr>
                <w:rFonts w:ascii="Calibri" w:hAnsi="Calibri" w:cs="Calibri"/>
                <w:sz w:val="18"/>
                <w:szCs w:val="18"/>
              </w:rPr>
            </w:pPr>
            <w:r>
              <w:rPr>
                <w:rFonts w:ascii="Calibri" w:hAnsi="Calibri" w:cs="Calibri"/>
                <w:sz w:val="18"/>
                <w:szCs w:val="18"/>
              </w:rPr>
              <w:t>4</w:t>
            </w:r>
          </w:p>
        </w:tc>
        <w:tc>
          <w:tcPr>
            <w:tcW w:w="1275" w:type="dxa"/>
            <w:vAlign w:val="center"/>
          </w:tcPr>
          <w:p w14:paraId="690CD5F4" w14:textId="6F21BD3C" w:rsidR="00787335" w:rsidRDefault="00787335" w:rsidP="001A478F">
            <w:pPr>
              <w:jc w:val="center"/>
              <w:rPr>
                <w:rFonts w:ascii="Calibri" w:hAnsi="Calibri" w:cs="Calibri"/>
                <w:sz w:val="18"/>
                <w:szCs w:val="18"/>
              </w:rPr>
            </w:pPr>
            <w:r>
              <w:rPr>
                <w:rFonts w:ascii="Calibri" w:hAnsi="Calibri" w:cs="Calibri"/>
                <w:sz w:val="18"/>
                <w:szCs w:val="18"/>
              </w:rPr>
              <w:t>16</w:t>
            </w:r>
          </w:p>
        </w:tc>
        <w:tc>
          <w:tcPr>
            <w:tcW w:w="1275" w:type="dxa"/>
            <w:vAlign w:val="center"/>
          </w:tcPr>
          <w:p w14:paraId="79095E4E" w14:textId="7B7ADE75" w:rsidR="00AC437C" w:rsidRPr="002B73DE" w:rsidRDefault="003C3578">
            <w:pPr>
              <w:jc w:val="center"/>
              <w:rPr>
                <w:rFonts w:ascii="Calibri" w:hAnsi="Calibri" w:cs="Calibri"/>
                <w:sz w:val="18"/>
                <w:szCs w:val="18"/>
              </w:rPr>
            </w:pPr>
            <w:r>
              <w:rPr>
                <w:rFonts w:ascii="Calibri" w:hAnsi="Calibri" w:cs="Calibri"/>
                <w:sz w:val="18"/>
                <w:szCs w:val="18"/>
              </w:rPr>
              <w:t>-</w:t>
            </w:r>
          </w:p>
        </w:tc>
        <w:tc>
          <w:tcPr>
            <w:tcW w:w="1276" w:type="dxa"/>
            <w:vAlign w:val="center"/>
          </w:tcPr>
          <w:p w14:paraId="7773CFDE"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342</w:t>
            </w:r>
          </w:p>
        </w:tc>
        <w:tc>
          <w:tcPr>
            <w:tcW w:w="1276" w:type="dxa"/>
            <w:vAlign w:val="center"/>
          </w:tcPr>
          <w:p w14:paraId="30FA697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22</w:t>
            </w:r>
          </w:p>
        </w:tc>
        <w:tc>
          <w:tcPr>
            <w:tcW w:w="992" w:type="dxa"/>
            <w:vAlign w:val="center"/>
          </w:tcPr>
          <w:p w14:paraId="11ACD0C7" w14:textId="24F7C17E" w:rsidR="00AC437C" w:rsidRPr="002B73DE" w:rsidRDefault="00AC437C">
            <w:pPr>
              <w:jc w:val="center"/>
              <w:rPr>
                <w:rFonts w:ascii="Calibri" w:hAnsi="Calibri" w:cs="Calibri"/>
                <w:sz w:val="18"/>
                <w:szCs w:val="18"/>
              </w:rPr>
            </w:pPr>
            <w:r w:rsidRPr="002B73DE">
              <w:rPr>
                <w:rFonts w:ascii="Calibri" w:hAnsi="Calibri" w:cs="Calibri"/>
                <w:sz w:val="18"/>
                <w:szCs w:val="18"/>
              </w:rPr>
              <w:t>2.</w:t>
            </w:r>
            <w:r w:rsidR="001A478F" w:rsidRPr="002B73DE">
              <w:rPr>
                <w:rFonts w:ascii="Calibri" w:hAnsi="Calibri" w:cs="Calibri"/>
                <w:sz w:val="18"/>
                <w:szCs w:val="18"/>
              </w:rPr>
              <w:t>041</w:t>
            </w:r>
          </w:p>
        </w:tc>
      </w:tr>
      <w:tr w:rsidR="00AA6C92" w:rsidRPr="002B73DE" w14:paraId="3E60B611" w14:textId="77777777" w:rsidTr="001A478F">
        <w:trPr>
          <w:trHeight w:val="464"/>
        </w:trPr>
        <w:tc>
          <w:tcPr>
            <w:tcW w:w="1277" w:type="dxa"/>
            <w:vMerge w:val="restart"/>
            <w:shd w:val="clear" w:color="auto" w:fill="DAE9F8"/>
            <w:vAlign w:val="center"/>
          </w:tcPr>
          <w:p w14:paraId="6E6C25D1"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Mogán</w:t>
            </w:r>
          </w:p>
        </w:tc>
        <w:tc>
          <w:tcPr>
            <w:tcW w:w="1134" w:type="dxa"/>
            <w:vAlign w:val="center"/>
          </w:tcPr>
          <w:p w14:paraId="45F3A708"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2F5BAB29"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741</w:t>
            </w:r>
          </w:p>
        </w:tc>
        <w:tc>
          <w:tcPr>
            <w:tcW w:w="993" w:type="dxa"/>
            <w:vAlign w:val="center"/>
          </w:tcPr>
          <w:p w14:paraId="2FCB5735" w14:textId="61EE88EE" w:rsidR="00AC437C" w:rsidRPr="002B73DE" w:rsidRDefault="006F2D10">
            <w:pPr>
              <w:jc w:val="center"/>
              <w:rPr>
                <w:rFonts w:ascii="Calibri" w:hAnsi="Calibri" w:cs="Calibri"/>
                <w:sz w:val="18"/>
                <w:szCs w:val="18"/>
              </w:rPr>
            </w:pPr>
            <w:r>
              <w:rPr>
                <w:rFonts w:ascii="Calibri" w:hAnsi="Calibri" w:cs="Calibri"/>
                <w:sz w:val="18"/>
                <w:szCs w:val="18"/>
              </w:rPr>
              <w:t>2</w:t>
            </w:r>
          </w:p>
        </w:tc>
        <w:tc>
          <w:tcPr>
            <w:tcW w:w="1275" w:type="dxa"/>
            <w:vAlign w:val="center"/>
          </w:tcPr>
          <w:p w14:paraId="347F6634" w14:textId="7AE5E47A" w:rsidR="006F2D10" w:rsidRDefault="006F2D10" w:rsidP="001A478F">
            <w:pPr>
              <w:jc w:val="center"/>
              <w:rPr>
                <w:rFonts w:ascii="Calibri" w:hAnsi="Calibri" w:cs="Calibri"/>
                <w:sz w:val="18"/>
                <w:szCs w:val="18"/>
              </w:rPr>
            </w:pPr>
            <w:r>
              <w:rPr>
                <w:rFonts w:ascii="Calibri" w:hAnsi="Calibri" w:cs="Calibri"/>
                <w:sz w:val="18"/>
                <w:szCs w:val="18"/>
              </w:rPr>
              <w:t>8</w:t>
            </w:r>
          </w:p>
        </w:tc>
        <w:tc>
          <w:tcPr>
            <w:tcW w:w="1275" w:type="dxa"/>
            <w:vAlign w:val="center"/>
          </w:tcPr>
          <w:p w14:paraId="26DD6845" w14:textId="27F671FB" w:rsidR="00AC437C" w:rsidRPr="002B73DE" w:rsidRDefault="00AC437C">
            <w:pPr>
              <w:jc w:val="center"/>
              <w:rPr>
                <w:rFonts w:ascii="Calibri" w:hAnsi="Calibri" w:cs="Calibri"/>
                <w:sz w:val="18"/>
                <w:szCs w:val="18"/>
              </w:rPr>
            </w:pPr>
            <w:r w:rsidRPr="002B73DE">
              <w:rPr>
                <w:rFonts w:ascii="Calibri" w:hAnsi="Calibri" w:cs="Calibri"/>
                <w:sz w:val="18"/>
                <w:szCs w:val="18"/>
              </w:rPr>
              <w:t>29</w:t>
            </w:r>
          </w:p>
        </w:tc>
        <w:tc>
          <w:tcPr>
            <w:tcW w:w="1276" w:type="dxa"/>
            <w:vAlign w:val="center"/>
          </w:tcPr>
          <w:p w14:paraId="16F5D4A5" w14:textId="6B67A1BB" w:rsidR="00AC437C" w:rsidRPr="002B73DE" w:rsidRDefault="003C3578">
            <w:pPr>
              <w:jc w:val="center"/>
              <w:rPr>
                <w:rFonts w:ascii="Calibri" w:hAnsi="Calibri" w:cs="Calibri"/>
                <w:sz w:val="18"/>
                <w:szCs w:val="18"/>
              </w:rPr>
            </w:pPr>
            <w:r>
              <w:rPr>
                <w:rFonts w:ascii="Calibri" w:hAnsi="Calibri" w:cs="Calibri"/>
                <w:sz w:val="18"/>
                <w:szCs w:val="18"/>
              </w:rPr>
              <w:t>-</w:t>
            </w:r>
          </w:p>
        </w:tc>
        <w:tc>
          <w:tcPr>
            <w:tcW w:w="1276" w:type="dxa"/>
            <w:vAlign w:val="center"/>
          </w:tcPr>
          <w:p w14:paraId="6FEB6C8B"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116</w:t>
            </w:r>
          </w:p>
        </w:tc>
        <w:tc>
          <w:tcPr>
            <w:tcW w:w="992" w:type="dxa"/>
            <w:vAlign w:val="center"/>
          </w:tcPr>
          <w:p w14:paraId="35B00FF3" w14:textId="14E1FC3A" w:rsidR="00AC437C" w:rsidRPr="002B73DE" w:rsidRDefault="001A478F">
            <w:pPr>
              <w:jc w:val="center"/>
              <w:rPr>
                <w:rFonts w:ascii="Calibri" w:hAnsi="Calibri" w:cs="Calibri"/>
                <w:sz w:val="18"/>
                <w:szCs w:val="18"/>
              </w:rPr>
            </w:pPr>
            <w:r w:rsidRPr="002B73DE">
              <w:rPr>
                <w:rFonts w:ascii="Calibri" w:hAnsi="Calibri" w:cs="Calibri"/>
                <w:sz w:val="18"/>
                <w:szCs w:val="18"/>
              </w:rPr>
              <w:t>741</w:t>
            </w:r>
          </w:p>
        </w:tc>
      </w:tr>
      <w:tr w:rsidR="00AA6C92" w:rsidRPr="002B73DE" w14:paraId="4721020E" w14:textId="77777777" w:rsidTr="001A478F">
        <w:trPr>
          <w:trHeight w:val="464"/>
        </w:trPr>
        <w:tc>
          <w:tcPr>
            <w:tcW w:w="1277" w:type="dxa"/>
            <w:vMerge/>
            <w:shd w:val="clear" w:color="auto" w:fill="DAE9F8"/>
            <w:vAlign w:val="center"/>
          </w:tcPr>
          <w:p w14:paraId="1F358D62" w14:textId="77777777" w:rsidR="00AC437C" w:rsidRPr="002B73DE" w:rsidRDefault="00AC437C">
            <w:pPr>
              <w:jc w:val="center"/>
              <w:rPr>
                <w:rFonts w:ascii="Calibri" w:hAnsi="Calibri" w:cs="Calibri"/>
                <w:sz w:val="18"/>
                <w:szCs w:val="18"/>
              </w:rPr>
            </w:pPr>
          </w:p>
        </w:tc>
        <w:tc>
          <w:tcPr>
            <w:tcW w:w="1134" w:type="dxa"/>
            <w:vAlign w:val="center"/>
          </w:tcPr>
          <w:p w14:paraId="647DAEF5"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44ADDC59"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2.111</w:t>
            </w:r>
          </w:p>
        </w:tc>
        <w:tc>
          <w:tcPr>
            <w:tcW w:w="993" w:type="dxa"/>
            <w:vAlign w:val="center"/>
          </w:tcPr>
          <w:p w14:paraId="422BDB1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w:t>
            </w:r>
          </w:p>
        </w:tc>
        <w:tc>
          <w:tcPr>
            <w:tcW w:w="1275" w:type="dxa"/>
            <w:vAlign w:val="center"/>
          </w:tcPr>
          <w:p w14:paraId="103EACBD" w14:textId="14F8A1BA" w:rsidR="003C3578" w:rsidRDefault="003C3578" w:rsidP="001A478F">
            <w:pPr>
              <w:jc w:val="center"/>
              <w:rPr>
                <w:rFonts w:ascii="Calibri" w:hAnsi="Calibri" w:cs="Calibri"/>
                <w:sz w:val="18"/>
                <w:szCs w:val="18"/>
              </w:rPr>
            </w:pPr>
            <w:r>
              <w:rPr>
                <w:rFonts w:ascii="Calibri" w:hAnsi="Calibri" w:cs="Calibri"/>
                <w:sz w:val="18"/>
                <w:szCs w:val="18"/>
              </w:rPr>
              <w:t>20</w:t>
            </w:r>
          </w:p>
        </w:tc>
        <w:tc>
          <w:tcPr>
            <w:tcW w:w="1275" w:type="dxa"/>
            <w:vAlign w:val="center"/>
          </w:tcPr>
          <w:p w14:paraId="2780C804" w14:textId="1C5EF6D0" w:rsidR="00AC437C" w:rsidRPr="002B73DE" w:rsidRDefault="003C3578">
            <w:pPr>
              <w:jc w:val="center"/>
              <w:rPr>
                <w:rFonts w:ascii="Calibri" w:hAnsi="Calibri" w:cs="Calibri"/>
                <w:sz w:val="18"/>
                <w:szCs w:val="18"/>
              </w:rPr>
            </w:pPr>
            <w:r>
              <w:rPr>
                <w:rFonts w:ascii="Calibri" w:hAnsi="Calibri" w:cs="Calibri"/>
                <w:sz w:val="18"/>
                <w:szCs w:val="18"/>
              </w:rPr>
              <w:t>-</w:t>
            </w:r>
          </w:p>
        </w:tc>
        <w:tc>
          <w:tcPr>
            <w:tcW w:w="1276" w:type="dxa"/>
            <w:vAlign w:val="center"/>
          </w:tcPr>
          <w:p w14:paraId="1285FFF2" w14:textId="6491043C" w:rsidR="00AC437C" w:rsidRPr="002B73DE" w:rsidRDefault="003C3578">
            <w:pPr>
              <w:jc w:val="center"/>
              <w:rPr>
                <w:rFonts w:ascii="Calibri" w:hAnsi="Calibri" w:cs="Calibri"/>
                <w:sz w:val="18"/>
                <w:szCs w:val="18"/>
              </w:rPr>
            </w:pPr>
            <w:r>
              <w:rPr>
                <w:rFonts w:ascii="Calibri" w:hAnsi="Calibri" w:cs="Calibri"/>
                <w:sz w:val="18"/>
                <w:szCs w:val="18"/>
              </w:rPr>
              <w:t>427</w:t>
            </w:r>
          </w:p>
        </w:tc>
        <w:tc>
          <w:tcPr>
            <w:tcW w:w="1276" w:type="dxa"/>
            <w:vAlign w:val="center"/>
          </w:tcPr>
          <w:p w14:paraId="39B8AD1F" w14:textId="42207CD8" w:rsidR="00AC437C" w:rsidRPr="002B73DE" w:rsidRDefault="003C3578">
            <w:pPr>
              <w:jc w:val="center"/>
              <w:rPr>
                <w:rFonts w:ascii="Calibri" w:hAnsi="Calibri" w:cs="Calibri"/>
                <w:sz w:val="18"/>
                <w:szCs w:val="18"/>
              </w:rPr>
            </w:pPr>
            <w:r>
              <w:rPr>
                <w:rFonts w:ascii="Calibri" w:hAnsi="Calibri" w:cs="Calibri"/>
                <w:sz w:val="18"/>
                <w:szCs w:val="18"/>
              </w:rPr>
              <w:t>27</w:t>
            </w:r>
          </w:p>
        </w:tc>
        <w:tc>
          <w:tcPr>
            <w:tcW w:w="992" w:type="dxa"/>
            <w:vAlign w:val="center"/>
          </w:tcPr>
          <w:p w14:paraId="7CD65FAA" w14:textId="625BF873" w:rsidR="00AC437C" w:rsidRPr="002B73DE" w:rsidRDefault="00AC437C">
            <w:pPr>
              <w:jc w:val="center"/>
              <w:rPr>
                <w:rFonts w:ascii="Calibri" w:hAnsi="Calibri" w:cs="Calibri"/>
                <w:sz w:val="18"/>
                <w:szCs w:val="18"/>
              </w:rPr>
            </w:pPr>
            <w:r w:rsidRPr="002B73DE">
              <w:rPr>
                <w:rFonts w:ascii="Calibri" w:hAnsi="Calibri" w:cs="Calibri"/>
                <w:sz w:val="18"/>
                <w:szCs w:val="18"/>
              </w:rPr>
              <w:t>2.111</w:t>
            </w:r>
          </w:p>
        </w:tc>
      </w:tr>
      <w:tr w:rsidR="00AA6C92" w:rsidRPr="002B73DE" w14:paraId="72D7FEB3" w14:textId="77777777" w:rsidTr="001A478F">
        <w:trPr>
          <w:trHeight w:val="464"/>
        </w:trPr>
        <w:tc>
          <w:tcPr>
            <w:tcW w:w="1277" w:type="dxa"/>
            <w:vMerge w:val="restart"/>
            <w:shd w:val="clear" w:color="auto" w:fill="DAE9F8"/>
            <w:vAlign w:val="center"/>
          </w:tcPr>
          <w:p w14:paraId="5858B252"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Pájara</w:t>
            </w:r>
          </w:p>
        </w:tc>
        <w:tc>
          <w:tcPr>
            <w:tcW w:w="1134" w:type="dxa"/>
            <w:vAlign w:val="center"/>
          </w:tcPr>
          <w:p w14:paraId="5DBDC875"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54C01415"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614</w:t>
            </w:r>
          </w:p>
        </w:tc>
        <w:tc>
          <w:tcPr>
            <w:tcW w:w="993" w:type="dxa"/>
            <w:vAlign w:val="center"/>
          </w:tcPr>
          <w:p w14:paraId="17A969C2" w14:textId="23ACD8EB" w:rsidR="00AC437C" w:rsidRPr="002B73DE" w:rsidRDefault="006F2D10">
            <w:pPr>
              <w:jc w:val="center"/>
              <w:rPr>
                <w:rFonts w:ascii="Calibri" w:hAnsi="Calibri" w:cs="Calibri"/>
                <w:sz w:val="18"/>
                <w:szCs w:val="18"/>
              </w:rPr>
            </w:pPr>
            <w:r>
              <w:rPr>
                <w:rFonts w:ascii="Calibri" w:hAnsi="Calibri" w:cs="Calibri"/>
                <w:sz w:val="18"/>
                <w:szCs w:val="18"/>
              </w:rPr>
              <w:t>2</w:t>
            </w:r>
          </w:p>
        </w:tc>
        <w:tc>
          <w:tcPr>
            <w:tcW w:w="1275" w:type="dxa"/>
            <w:vAlign w:val="center"/>
          </w:tcPr>
          <w:p w14:paraId="4C96E8F0" w14:textId="607B079E" w:rsidR="006F2D10" w:rsidRDefault="006F2D10" w:rsidP="001A478F">
            <w:pPr>
              <w:jc w:val="center"/>
              <w:rPr>
                <w:rFonts w:ascii="Calibri" w:hAnsi="Calibri" w:cs="Calibri"/>
                <w:sz w:val="18"/>
                <w:szCs w:val="18"/>
              </w:rPr>
            </w:pPr>
            <w:r>
              <w:rPr>
                <w:rFonts w:ascii="Calibri" w:hAnsi="Calibri" w:cs="Calibri"/>
                <w:sz w:val="18"/>
                <w:szCs w:val="18"/>
              </w:rPr>
              <w:t>8</w:t>
            </w:r>
          </w:p>
        </w:tc>
        <w:tc>
          <w:tcPr>
            <w:tcW w:w="1275" w:type="dxa"/>
            <w:vAlign w:val="center"/>
          </w:tcPr>
          <w:p w14:paraId="594AE9AD" w14:textId="370B6E65" w:rsidR="00AC437C" w:rsidRPr="002B73DE" w:rsidRDefault="00AC437C">
            <w:pPr>
              <w:jc w:val="center"/>
              <w:rPr>
                <w:rFonts w:ascii="Calibri" w:hAnsi="Calibri" w:cs="Calibri"/>
                <w:sz w:val="18"/>
                <w:szCs w:val="18"/>
              </w:rPr>
            </w:pPr>
            <w:r w:rsidRPr="002B73DE">
              <w:rPr>
                <w:rFonts w:ascii="Calibri" w:hAnsi="Calibri" w:cs="Calibri"/>
                <w:sz w:val="18"/>
                <w:szCs w:val="18"/>
              </w:rPr>
              <w:t>29</w:t>
            </w:r>
          </w:p>
        </w:tc>
        <w:tc>
          <w:tcPr>
            <w:tcW w:w="1276" w:type="dxa"/>
            <w:vAlign w:val="center"/>
          </w:tcPr>
          <w:p w14:paraId="29F38683" w14:textId="02AADA54" w:rsidR="00AC437C" w:rsidRPr="002B73DE" w:rsidRDefault="003C3578">
            <w:pPr>
              <w:jc w:val="center"/>
              <w:rPr>
                <w:rFonts w:ascii="Calibri" w:hAnsi="Calibri" w:cs="Calibri"/>
                <w:sz w:val="18"/>
                <w:szCs w:val="18"/>
              </w:rPr>
            </w:pPr>
            <w:r>
              <w:rPr>
                <w:rFonts w:ascii="Calibri" w:hAnsi="Calibri" w:cs="Calibri"/>
                <w:sz w:val="18"/>
                <w:szCs w:val="18"/>
              </w:rPr>
              <w:t>-</w:t>
            </w:r>
          </w:p>
        </w:tc>
        <w:tc>
          <w:tcPr>
            <w:tcW w:w="1276" w:type="dxa"/>
            <w:vAlign w:val="center"/>
          </w:tcPr>
          <w:p w14:paraId="7E7C224F"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116</w:t>
            </w:r>
          </w:p>
        </w:tc>
        <w:tc>
          <w:tcPr>
            <w:tcW w:w="992" w:type="dxa"/>
            <w:vAlign w:val="center"/>
          </w:tcPr>
          <w:p w14:paraId="7B3D1EEA" w14:textId="1497B6E9" w:rsidR="00AC437C" w:rsidRPr="002B73DE" w:rsidRDefault="001A478F">
            <w:pPr>
              <w:jc w:val="center"/>
              <w:rPr>
                <w:rFonts w:ascii="Calibri" w:hAnsi="Calibri" w:cs="Calibri"/>
                <w:sz w:val="18"/>
                <w:szCs w:val="18"/>
              </w:rPr>
            </w:pPr>
            <w:r w:rsidRPr="002B73DE">
              <w:rPr>
                <w:rFonts w:ascii="Calibri" w:hAnsi="Calibri" w:cs="Calibri"/>
                <w:sz w:val="18"/>
                <w:szCs w:val="18"/>
              </w:rPr>
              <w:t>614</w:t>
            </w:r>
          </w:p>
        </w:tc>
      </w:tr>
      <w:tr w:rsidR="00AA6C92" w:rsidRPr="002B73DE" w14:paraId="653768DF" w14:textId="77777777" w:rsidTr="001A478F">
        <w:trPr>
          <w:trHeight w:val="464"/>
        </w:trPr>
        <w:tc>
          <w:tcPr>
            <w:tcW w:w="1277" w:type="dxa"/>
            <w:vMerge/>
            <w:shd w:val="clear" w:color="auto" w:fill="DAE9F8"/>
            <w:vAlign w:val="center"/>
          </w:tcPr>
          <w:p w14:paraId="6353176E" w14:textId="77777777" w:rsidR="00AC437C" w:rsidRPr="002B73DE" w:rsidRDefault="00AC437C">
            <w:pPr>
              <w:jc w:val="center"/>
              <w:rPr>
                <w:rFonts w:ascii="Calibri" w:hAnsi="Calibri" w:cs="Calibri"/>
                <w:sz w:val="18"/>
                <w:szCs w:val="18"/>
              </w:rPr>
            </w:pPr>
          </w:p>
        </w:tc>
        <w:tc>
          <w:tcPr>
            <w:tcW w:w="1134" w:type="dxa"/>
            <w:vAlign w:val="center"/>
          </w:tcPr>
          <w:p w14:paraId="05B6C14A"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4F21DDB1"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2.225</w:t>
            </w:r>
          </w:p>
        </w:tc>
        <w:tc>
          <w:tcPr>
            <w:tcW w:w="993" w:type="dxa"/>
            <w:vAlign w:val="center"/>
          </w:tcPr>
          <w:p w14:paraId="576AC436" w14:textId="7D6FB5A1" w:rsidR="00AC437C" w:rsidRPr="002B73DE" w:rsidRDefault="007C3F39">
            <w:pPr>
              <w:jc w:val="center"/>
              <w:rPr>
                <w:rFonts w:ascii="Calibri" w:hAnsi="Calibri" w:cs="Calibri"/>
                <w:sz w:val="18"/>
                <w:szCs w:val="18"/>
              </w:rPr>
            </w:pPr>
            <w:r>
              <w:rPr>
                <w:rFonts w:ascii="Calibri" w:hAnsi="Calibri" w:cs="Calibri"/>
                <w:sz w:val="18"/>
                <w:szCs w:val="18"/>
              </w:rPr>
              <w:t>5</w:t>
            </w:r>
          </w:p>
        </w:tc>
        <w:tc>
          <w:tcPr>
            <w:tcW w:w="1275" w:type="dxa"/>
            <w:vAlign w:val="center"/>
          </w:tcPr>
          <w:p w14:paraId="67B9587F" w14:textId="782AB288" w:rsidR="007C3F39" w:rsidRDefault="007C3F39" w:rsidP="001A478F">
            <w:pPr>
              <w:jc w:val="center"/>
              <w:rPr>
                <w:rFonts w:ascii="Calibri" w:hAnsi="Calibri" w:cs="Calibri"/>
                <w:sz w:val="18"/>
                <w:szCs w:val="18"/>
              </w:rPr>
            </w:pPr>
            <w:r>
              <w:rPr>
                <w:rFonts w:ascii="Calibri" w:hAnsi="Calibri" w:cs="Calibri"/>
                <w:sz w:val="18"/>
                <w:szCs w:val="18"/>
              </w:rPr>
              <w:t>20</w:t>
            </w:r>
          </w:p>
        </w:tc>
        <w:tc>
          <w:tcPr>
            <w:tcW w:w="1275" w:type="dxa"/>
            <w:vAlign w:val="center"/>
          </w:tcPr>
          <w:p w14:paraId="35F6363E" w14:textId="150D8AEC" w:rsidR="00AC437C" w:rsidRPr="002B73DE" w:rsidRDefault="003C3578">
            <w:pPr>
              <w:jc w:val="center"/>
              <w:rPr>
                <w:rFonts w:ascii="Calibri" w:hAnsi="Calibri" w:cs="Calibri"/>
                <w:sz w:val="18"/>
                <w:szCs w:val="18"/>
              </w:rPr>
            </w:pPr>
            <w:r>
              <w:rPr>
                <w:rFonts w:ascii="Calibri" w:hAnsi="Calibri" w:cs="Calibri"/>
                <w:sz w:val="18"/>
                <w:szCs w:val="18"/>
              </w:rPr>
              <w:t>-</w:t>
            </w:r>
          </w:p>
        </w:tc>
        <w:tc>
          <w:tcPr>
            <w:tcW w:w="1276" w:type="dxa"/>
            <w:vAlign w:val="center"/>
          </w:tcPr>
          <w:p w14:paraId="418BAE35" w14:textId="79EBBC59" w:rsidR="00AC437C" w:rsidRPr="002B73DE" w:rsidRDefault="007C3F39">
            <w:pPr>
              <w:jc w:val="center"/>
              <w:rPr>
                <w:rFonts w:ascii="Calibri" w:hAnsi="Calibri" w:cs="Calibri"/>
                <w:sz w:val="18"/>
                <w:szCs w:val="18"/>
              </w:rPr>
            </w:pPr>
            <w:r>
              <w:rPr>
                <w:rFonts w:ascii="Calibri" w:hAnsi="Calibri" w:cs="Calibri"/>
                <w:sz w:val="18"/>
                <w:szCs w:val="18"/>
              </w:rPr>
              <w:t>427</w:t>
            </w:r>
          </w:p>
        </w:tc>
        <w:tc>
          <w:tcPr>
            <w:tcW w:w="1276" w:type="dxa"/>
            <w:vAlign w:val="center"/>
          </w:tcPr>
          <w:p w14:paraId="26A6FE3F" w14:textId="65BB5B06" w:rsidR="00AC437C" w:rsidRPr="002B73DE" w:rsidRDefault="007C3F39">
            <w:pPr>
              <w:jc w:val="center"/>
              <w:rPr>
                <w:rFonts w:ascii="Calibri" w:hAnsi="Calibri" w:cs="Calibri"/>
                <w:sz w:val="18"/>
                <w:szCs w:val="18"/>
              </w:rPr>
            </w:pPr>
            <w:r>
              <w:rPr>
                <w:rFonts w:ascii="Calibri" w:hAnsi="Calibri" w:cs="Calibri"/>
                <w:sz w:val="18"/>
                <w:szCs w:val="18"/>
              </w:rPr>
              <w:t>27</w:t>
            </w:r>
          </w:p>
        </w:tc>
        <w:tc>
          <w:tcPr>
            <w:tcW w:w="992" w:type="dxa"/>
            <w:vAlign w:val="center"/>
          </w:tcPr>
          <w:p w14:paraId="6F748C4D" w14:textId="03704163" w:rsidR="00AC437C" w:rsidRPr="002B73DE" w:rsidRDefault="00AC437C">
            <w:pPr>
              <w:jc w:val="center"/>
              <w:rPr>
                <w:rFonts w:ascii="Calibri" w:hAnsi="Calibri" w:cs="Calibri"/>
                <w:sz w:val="18"/>
                <w:szCs w:val="18"/>
              </w:rPr>
            </w:pPr>
            <w:r w:rsidRPr="002B73DE">
              <w:rPr>
                <w:rFonts w:ascii="Calibri" w:hAnsi="Calibri" w:cs="Calibri"/>
                <w:sz w:val="18"/>
                <w:szCs w:val="18"/>
              </w:rPr>
              <w:t>2.225</w:t>
            </w:r>
          </w:p>
        </w:tc>
      </w:tr>
      <w:tr w:rsidR="00AA6C92" w:rsidRPr="002B73DE" w14:paraId="73253AFD" w14:textId="77777777" w:rsidTr="001A478F">
        <w:trPr>
          <w:trHeight w:val="464"/>
        </w:trPr>
        <w:tc>
          <w:tcPr>
            <w:tcW w:w="1277" w:type="dxa"/>
            <w:vMerge w:val="restart"/>
            <w:shd w:val="clear" w:color="auto" w:fill="DAE9F8"/>
            <w:vAlign w:val="center"/>
          </w:tcPr>
          <w:p w14:paraId="19BF1971"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San Miguel de Abona</w:t>
            </w:r>
          </w:p>
        </w:tc>
        <w:tc>
          <w:tcPr>
            <w:tcW w:w="1134" w:type="dxa"/>
            <w:vAlign w:val="center"/>
          </w:tcPr>
          <w:p w14:paraId="533FC324"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502E13AB"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582</w:t>
            </w:r>
          </w:p>
        </w:tc>
        <w:tc>
          <w:tcPr>
            <w:tcW w:w="993" w:type="dxa"/>
            <w:vAlign w:val="center"/>
          </w:tcPr>
          <w:p w14:paraId="5546D8AA" w14:textId="1B9EE6A5" w:rsidR="00AC437C" w:rsidRPr="002B73DE" w:rsidRDefault="006F2D10">
            <w:pPr>
              <w:jc w:val="center"/>
              <w:rPr>
                <w:rFonts w:ascii="Calibri" w:hAnsi="Calibri" w:cs="Calibri"/>
                <w:sz w:val="18"/>
                <w:szCs w:val="18"/>
              </w:rPr>
            </w:pPr>
            <w:r>
              <w:rPr>
                <w:rFonts w:ascii="Calibri" w:hAnsi="Calibri" w:cs="Calibri"/>
                <w:sz w:val="18"/>
                <w:szCs w:val="18"/>
              </w:rPr>
              <w:t>2</w:t>
            </w:r>
          </w:p>
        </w:tc>
        <w:tc>
          <w:tcPr>
            <w:tcW w:w="1275" w:type="dxa"/>
            <w:vAlign w:val="center"/>
          </w:tcPr>
          <w:p w14:paraId="107125D6" w14:textId="6AE0166E" w:rsidR="006F2D10" w:rsidRDefault="006F2D10" w:rsidP="001A478F">
            <w:pPr>
              <w:jc w:val="center"/>
              <w:rPr>
                <w:rFonts w:ascii="Calibri" w:hAnsi="Calibri" w:cs="Calibri"/>
                <w:sz w:val="18"/>
                <w:szCs w:val="18"/>
              </w:rPr>
            </w:pPr>
            <w:r>
              <w:rPr>
                <w:rFonts w:ascii="Calibri" w:hAnsi="Calibri" w:cs="Calibri"/>
                <w:sz w:val="18"/>
                <w:szCs w:val="18"/>
              </w:rPr>
              <w:t>8</w:t>
            </w:r>
          </w:p>
        </w:tc>
        <w:tc>
          <w:tcPr>
            <w:tcW w:w="1275" w:type="dxa"/>
            <w:vAlign w:val="center"/>
          </w:tcPr>
          <w:p w14:paraId="19F2DB1C" w14:textId="3B539468" w:rsidR="00AC437C" w:rsidRPr="002B73DE" w:rsidRDefault="00AC437C">
            <w:pPr>
              <w:jc w:val="center"/>
              <w:rPr>
                <w:rFonts w:ascii="Calibri" w:hAnsi="Calibri" w:cs="Calibri"/>
                <w:sz w:val="18"/>
                <w:szCs w:val="18"/>
              </w:rPr>
            </w:pPr>
            <w:r w:rsidRPr="002B73DE">
              <w:rPr>
                <w:rFonts w:ascii="Calibri" w:hAnsi="Calibri" w:cs="Calibri"/>
                <w:sz w:val="18"/>
                <w:szCs w:val="18"/>
              </w:rPr>
              <w:t>29</w:t>
            </w:r>
          </w:p>
        </w:tc>
        <w:tc>
          <w:tcPr>
            <w:tcW w:w="1276" w:type="dxa"/>
            <w:vAlign w:val="center"/>
          </w:tcPr>
          <w:p w14:paraId="14CC837D" w14:textId="6A007FD5" w:rsidR="00AC437C" w:rsidRPr="002B73DE" w:rsidRDefault="003C3578">
            <w:pPr>
              <w:jc w:val="center"/>
              <w:rPr>
                <w:rFonts w:ascii="Calibri" w:hAnsi="Calibri" w:cs="Calibri"/>
                <w:sz w:val="18"/>
                <w:szCs w:val="18"/>
              </w:rPr>
            </w:pPr>
            <w:r>
              <w:rPr>
                <w:rFonts w:ascii="Calibri" w:hAnsi="Calibri" w:cs="Calibri"/>
                <w:sz w:val="18"/>
                <w:szCs w:val="18"/>
              </w:rPr>
              <w:t>-</w:t>
            </w:r>
          </w:p>
        </w:tc>
        <w:tc>
          <w:tcPr>
            <w:tcW w:w="1276" w:type="dxa"/>
            <w:vAlign w:val="center"/>
          </w:tcPr>
          <w:p w14:paraId="04DCFC60"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116</w:t>
            </w:r>
          </w:p>
        </w:tc>
        <w:tc>
          <w:tcPr>
            <w:tcW w:w="992" w:type="dxa"/>
            <w:vAlign w:val="center"/>
          </w:tcPr>
          <w:p w14:paraId="2CCA9790" w14:textId="1AD9E2A4" w:rsidR="00AC437C" w:rsidRPr="002B73DE" w:rsidRDefault="001A478F">
            <w:pPr>
              <w:jc w:val="center"/>
              <w:rPr>
                <w:rFonts w:ascii="Calibri" w:hAnsi="Calibri" w:cs="Calibri"/>
                <w:sz w:val="18"/>
                <w:szCs w:val="18"/>
              </w:rPr>
            </w:pPr>
            <w:r w:rsidRPr="002B73DE">
              <w:rPr>
                <w:rFonts w:ascii="Calibri" w:hAnsi="Calibri" w:cs="Calibri"/>
                <w:sz w:val="18"/>
                <w:szCs w:val="18"/>
              </w:rPr>
              <w:t>582</w:t>
            </w:r>
          </w:p>
        </w:tc>
      </w:tr>
      <w:tr w:rsidR="00AA6C92" w:rsidRPr="002B73DE" w14:paraId="32E937B1" w14:textId="77777777" w:rsidTr="001A478F">
        <w:trPr>
          <w:trHeight w:val="464"/>
        </w:trPr>
        <w:tc>
          <w:tcPr>
            <w:tcW w:w="1277" w:type="dxa"/>
            <w:vMerge/>
            <w:shd w:val="clear" w:color="auto" w:fill="DAE9F8"/>
            <w:vAlign w:val="center"/>
          </w:tcPr>
          <w:p w14:paraId="7654E748" w14:textId="77777777" w:rsidR="00AC437C" w:rsidRPr="002B73DE" w:rsidRDefault="00AC437C">
            <w:pPr>
              <w:jc w:val="center"/>
              <w:rPr>
                <w:rFonts w:ascii="Calibri" w:hAnsi="Calibri" w:cs="Calibri"/>
                <w:sz w:val="18"/>
                <w:szCs w:val="18"/>
              </w:rPr>
            </w:pPr>
          </w:p>
        </w:tc>
        <w:tc>
          <w:tcPr>
            <w:tcW w:w="1134" w:type="dxa"/>
            <w:vAlign w:val="center"/>
          </w:tcPr>
          <w:p w14:paraId="32399A3C"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66DECAFC"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2.329</w:t>
            </w:r>
          </w:p>
        </w:tc>
        <w:tc>
          <w:tcPr>
            <w:tcW w:w="993" w:type="dxa"/>
            <w:vAlign w:val="center"/>
          </w:tcPr>
          <w:p w14:paraId="762EA6E2" w14:textId="57B5E6DF" w:rsidR="00AC437C" w:rsidRPr="002B73DE" w:rsidRDefault="00B9018A">
            <w:pPr>
              <w:jc w:val="center"/>
              <w:rPr>
                <w:rFonts w:ascii="Calibri" w:hAnsi="Calibri" w:cs="Calibri"/>
                <w:sz w:val="18"/>
                <w:szCs w:val="18"/>
              </w:rPr>
            </w:pPr>
            <w:r>
              <w:rPr>
                <w:rFonts w:ascii="Calibri" w:hAnsi="Calibri" w:cs="Calibri"/>
                <w:sz w:val="18"/>
                <w:szCs w:val="18"/>
              </w:rPr>
              <w:t>5</w:t>
            </w:r>
          </w:p>
        </w:tc>
        <w:tc>
          <w:tcPr>
            <w:tcW w:w="1275" w:type="dxa"/>
            <w:vAlign w:val="center"/>
          </w:tcPr>
          <w:p w14:paraId="0049A09E" w14:textId="1EBEC3D2" w:rsidR="00B9018A" w:rsidRDefault="00B9018A" w:rsidP="001A478F">
            <w:pPr>
              <w:jc w:val="center"/>
              <w:rPr>
                <w:rFonts w:ascii="Calibri" w:hAnsi="Calibri" w:cs="Calibri"/>
                <w:sz w:val="18"/>
                <w:szCs w:val="18"/>
              </w:rPr>
            </w:pPr>
            <w:r>
              <w:rPr>
                <w:rFonts w:ascii="Calibri" w:hAnsi="Calibri" w:cs="Calibri"/>
                <w:sz w:val="18"/>
                <w:szCs w:val="18"/>
              </w:rPr>
              <w:t>20</w:t>
            </w:r>
          </w:p>
        </w:tc>
        <w:tc>
          <w:tcPr>
            <w:tcW w:w="1275" w:type="dxa"/>
            <w:vAlign w:val="center"/>
          </w:tcPr>
          <w:p w14:paraId="76C5276E" w14:textId="1ABCAE7B" w:rsidR="00AC437C" w:rsidRPr="002B73DE" w:rsidRDefault="003C3578">
            <w:pPr>
              <w:jc w:val="center"/>
              <w:rPr>
                <w:rFonts w:ascii="Calibri" w:hAnsi="Calibri" w:cs="Calibri"/>
                <w:sz w:val="18"/>
                <w:szCs w:val="18"/>
              </w:rPr>
            </w:pPr>
            <w:r>
              <w:rPr>
                <w:rFonts w:ascii="Calibri" w:hAnsi="Calibri" w:cs="Calibri"/>
                <w:sz w:val="18"/>
                <w:szCs w:val="18"/>
              </w:rPr>
              <w:t>-</w:t>
            </w:r>
          </w:p>
        </w:tc>
        <w:tc>
          <w:tcPr>
            <w:tcW w:w="1276" w:type="dxa"/>
            <w:vAlign w:val="center"/>
          </w:tcPr>
          <w:p w14:paraId="0486A691" w14:textId="37381DA4" w:rsidR="00AC437C" w:rsidRPr="002B73DE" w:rsidRDefault="009272DD">
            <w:pPr>
              <w:jc w:val="center"/>
              <w:rPr>
                <w:rFonts w:ascii="Calibri" w:hAnsi="Calibri" w:cs="Calibri"/>
                <w:sz w:val="18"/>
                <w:szCs w:val="18"/>
              </w:rPr>
            </w:pPr>
            <w:r>
              <w:rPr>
                <w:rFonts w:ascii="Calibri" w:hAnsi="Calibri" w:cs="Calibri"/>
                <w:sz w:val="18"/>
                <w:szCs w:val="18"/>
              </w:rPr>
              <w:t>427</w:t>
            </w:r>
          </w:p>
        </w:tc>
        <w:tc>
          <w:tcPr>
            <w:tcW w:w="1276" w:type="dxa"/>
            <w:vAlign w:val="center"/>
          </w:tcPr>
          <w:p w14:paraId="3CB0C90A" w14:textId="58688FC8" w:rsidR="00AC437C" w:rsidRPr="002B73DE" w:rsidRDefault="009272DD">
            <w:pPr>
              <w:jc w:val="center"/>
              <w:rPr>
                <w:rFonts w:ascii="Calibri" w:hAnsi="Calibri" w:cs="Calibri"/>
                <w:sz w:val="18"/>
                <w:szCs w:val="18"/>
              </w:rPr>
            </w:pPr>
            <w:r>
              <w:rPr>
                <w:rFonts w:ascii="Calibri" w:hAnsi="Calibri" w:cs="Calibri"/>
                <w:sz w:val="18"/>
                <w:szCs w:val="18"/>
              </w:rPr>
              <w:t>27</w:t>
            </w:r>
          </w:p>
        </w:tc>
        <w:tc>
          <w:tcPr>
            <w:tcW w:w="992" w:type="dxa"/>
            <w:vAlign w:val="center"/>
          </w:tcPr>
          <w:p w14:paraId="651D5F98" w14:textId="121E0496" w:rsidR="00AC437C" w:rsidRPr="002B73DE" w:rsidRDefault="00AC437C">
            <w:pPr>
              <w:jc w:val="center"/>
              <w:rPr>
                <w:rFonts w:ascii="Calibri" w:hAnsi="Calibri" w:cs="Calibri"/>
                <w:sz w:val="18"/>
                <w:szCs w:val="18"/>
              </w:rPr>
            </w:pPr>
            <w:r w:rsidRPr="002B73DE">
              <w:rPr>
                <w:rFonts w:ascii="Calibri" w:hAnsi="Calibri" w:cs="Calibri"/>
                <w:sz w:val="18"/>
                <w:szCs w:val="18"/>
              </w:rPr>
              <w:t>2.329</w:t>
            </w:r>
          </w:p>
        </w:tc>
      </w:tr>
      <w:tr w:rsidR="00AA6C92" w:rsidRPr="002B73DE" w14:paraId="421BEA0F" w14:textId="77777777" w:rsidTr="001A478F">
        <w:trPr>
          <w:trHeight w:val="464"/>
        </w:trPr>
        <w:tc>
          <w:tcPr>
            <w:tcW w:w="1277" w:type="dxa"/>
            <w:vMerge w:val="restart"/>
            <w:shd w:val="clear" w:color="auto" w:fill="DAE9F8"/>
            <w:vAlign w:val="center"/>
          </w:tcPr>
          <w:p w14:paraId="380A433D"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Tacoronte</w:t>
            </w:r>
          </w:p>
        </w:tc>
        <w:tc>
          <w:tcPr>
            <w:tcW w:w="1134" w:type="dxa"/>
            <w:vAlign w:val="center"/>
          </w:tcPr>
          <w:p w14:paraId="7CC24F00"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455DBD05"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428</w:t>
            </w:r>
          </w:p>
        </w:tc>
        <w:tc>
          <w:tcPr>
            <w:tcW w:w="993" w:type="dxa"/>
            <w:vAlign w:val="center"/>
          </w:tcPr>
          <w:p w14:paraId="1F8D941F"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w:t>
            </w:r>
          </w:p>
        </w:tc>
        <w:tc>
          <w:tcPr>
            <w:tcW w:w="1275" w:type="dxa"/>
            <w:vAlign w:val="center"/>
          </w:tcPr>
          <w:p w14:paraId="7B741FC9" w14:textId="31C97897" w:rsidR="006F2D10" w:rsidRDefault="006F2D10" w:rsidP="001A478F">
            <w:pPr>
              <w:jc w:val="center"/>
              <w:rPr>
                <w:rFonts w:ascii="Calibri" w:hAnsi="Calibri" w:cs="Calibri"/>
                <w:sz w:val="18"/>
                <w:szCs w:val="18"/>
              </w:rPr>
            </w:pPr>
            <w:r>
              <w:rPr>
                <w:rFonts w:ascii="Calibri" w:hAnsi="Calibri" w:cs="Calibri"/>
                <w:sz w:val="18"/>
                <w:szCs w:val="18"/>
              </w:rPr>
              <w:t>4</w:t>
            </w:r>
          </w:p>
        </w:tc>
        <w:tc>
          <w:tcPr>
            <w:tcW w:w="1275" w:type="dxa"/>
            <w:vAlign w:val="center"/>
          </w:tcPr>
          <w:p w14:paraId="157839F6" w14:textId="43FCCD1B" w:rsidR="00AC437C" w:rsidRPr="002B73DE" w:rsidRDefault="001A478F">
            <w:pPr>
              <w:jc w:val="center"/>
              <w:rPr>
                <w:rFonts w:ascii="Calibri" w:hAnsi="Calibri" w:cs="Calibri"/>
                <w:sz w:val="18"/>
                <w:szCs w:val="18"/>
              </w:rPr>
            </w:pPr>
            <w:r w:rsidRPr="002B73DE">
              <w:rPr>
                <w:rFonts w:ascii="Calibri" w:hAnsi="Calibri" w:cs="Calibri"/>
                <w:sz w:val="18"/>
                <w:szCs w:val="18"/>
              </w:rPr>
              <w:t>4</w:t>
            </w:r>
            <w:r w:rsidR="000A3C31">
              <w:rPr>
                <w:rFonts w:ascii="Calibri" w:hAnsi="Calibri" w:cs="Calibri"/>
                <w:sz w:val="18"/>
                <w:szCs w:val="18"/>
              </w:rPr>
              <w:t>5</w:t>
            </w:r>
          </w:p>
        </w:tc>
        <w:tc>
          <w:tcPr>
            <w:tcW w:w="1276" w:type="dxa"/>
            <w:vAlign w:val="center"/>
          </w:tcPr>
          <w:p w14:paraId="40545DE5" w14:textId="1026F596" w:rsidR="00AC437C" w:rsidRPr="002B73DE" w:rsidRDefault="001A478F">
            <w:pPr>
              <w:jc w:val="center"/>
              <w:rPr>
                <w:rFonts w:ascii="Calibri" w:hAnsi="Calibri" w:cs="Calibri"/>
                <w:sz w:val="18"/>
                <w:szCs w:val="18"/>
              </w:rPr>
            </w:pPr>
            <w:r w:rsidRPr="002B73DE">
              <w:rPr>
                <w:rFonts w:ascii="Calibri" w:hAnsi="Calibri" w:cs="Calibri"/>
                <w:sz w:val="18"/>
                <w:szCs w:val="18"/>
              </w:rPr>
              <w:t>1</w:t>
            </w:r>
            <w:r w:rsidR="000A3C31">
              <w:rPr>
                <w:rFonts w:ascii="Calibri" w:hAnsi="Calibri" w:cs="Calibri"/>
                <w:sz w:val="18"/>
                <w:szCs w:val="18"/>
              </w:rPr>
              <w:t>77</w:t>
            </w:r>
          </w:p>
        </w:tc>
        <w:tc>
          <w:tcPr>
            <w:tcW w:w="1276" w:type="dxa"/>
            <w:vAlign w:val="center"/>
          </w:tcPr>
          <w:p w14:paraId="7FA2F7A0" w14:textId="6ADFA01E" w:rsidR="00AC437C" w:rsidRPr="002B73DE" w:rsidRDefault="000A3C31">
            <w:pPr>
              <w:jc w:val="center"/>
              <w:rPr>
                <w:rFonts w:ascii="Calibri" w:hAnsi="Calibri" w:cs="Calibri"/>
                <w:sz w:val="18"/>
                <w:szCs w:val="18"/>
              </w:rPr>
            </w:pPr>
            <w:r>
              <w:rPr>
                <w:rFonts w:ascii="Calibri" w:hAnsi="Calibri" w:cs="Calibri"/>
                <w:sz w:val="18"/>
                <w:szCs w:val="18"/>
              </w:rPr>
              <w:t>-</w:t>
            </w:r>
          </w:p>
        </w:tc>
        <w:tc>
          <w:tcPr>
            <w:tcW w:w="992" w:type="dxa"/>
            <w:vAlign w:val="center"/>
          </w:tcPr>
          <w:p w14:paraId="2A02A25F" w14:textId="0CD94808" w:rsidR="00AC437C" w:rsidRPr="002B73DE" w:rsidRDefault="001A478F">
            <w:pPr>
              <w:jc w:val="center"/>
              <w:rPr>
                <w:rFonts w:ascii="Calibri" w:hAnsi="Calibri" w:cs="Calibri"/>
                <w:sz w:val="18"/>
                <w:szCs w:val="18"/>
              </w:rPr>
            </w:pPr>
            <w:r w:rsidRPr="002B73DE">
              <w:rPr>
                <w:rFonts w:ascii="Calibri" w:hAnsi="Calibri" w:cs="Calibri"/>
                <w:sz w:val="18"/>
                <w:szCs w:val="18"/>
              </w:rPr>
              <w:t>428</w:t>
            </w:r>
          </w:p>
        </w:tc>
      </w:tr>
      <w:tr w:rsidR="00AA6C92" w:rsidRPr="002B73DE" w14:paraId="2DD5193C" w14:textId="77777777" w:rsidTr="001A478F">
        <w:trPr>
          <w:trHeight w:val="464"/>
        </w:trPr>
        <w:tc>
          <w:tcPr>
            <w:tcW w:w="1277" w:type="dxa"/>
            <w:vMerge/>
            <w:shd w:val="clear" w:color="auto" w:fill="DAE9F8"/>
            <w:vAlign w:val="center"/>
          </w:tcPr>
          <w:p w14:paraId="43EF093B" w14:textId="77777777" w:rsidR="00AC437C" w:rsidRPr="002B73DE" w:rsidRDefault="00AC437C">
            <w:pPr>
              <w:jc w:val="center"/>
              <w:rPr>
                <w:rFonts w:ascii="Calibri" w:hAnsi="Calibri" w:cs="Calibri"/>
                <w:sz w:val="18"/>
                <w:szCs w:val="18"/>
              </w:rPr>
            </w:pPr>
          </w:p>
        </w:tc>
        <w:tc>
          <w:tcPr>
            <w:tcW w:w="1134" w:type="dxa"/>
            <w:vAlign w:val="center"/>
          </w:tcPr>
          <w:p w14:paraId="4441F6B9"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31A2EC54"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2.618</w:t>
            </w:r>
          </w:p>
        </w:tc>
        <w:tc>
          <w:tcPr>
            <w:tcW w:w="993" w:type="dxa"/>
            <w:vAlign w:val="center"/>
          </w:tcPr>
          <w:p w14:paraId="0B599C30" w14:textId="02D0ECCF" w:rsidR="00AC437C" w:rsidRPr="002B73DE" w:rsidRDefault="0028015E">
            <w:pPr>
              <w:jc w:val="center"/>
              <w:rPr>
                <w:rFonts w:ascii="Calibri" w:hAnsi="Calibri" w:cs="Calibri"/>
                <w:sz w:val="18"/>
                <w:szCs w:val="18"/>
              </w:rPr>
            </w:pPr>
            <w:r>
              <w:rPr>
                <w:rFonts w:ascii="Calibri" w:hAnsi="Calibri" w:cs="Calibri"/>
                <w:sz w:val="18"/>
                <w:szCs w:val="18"/>
              </w:rPr>
              <w:t>6</w:t>
            </w:r>
          </w:p>
        </w:tc>
        <w:tc>
          <w:tcPr>
            <w:tcW w:w="1275" w:type="dxa"/>
            <w:vAlign w:val="center"/>
          </w:tcPr>
          <w:p w14:paraId="3DAC5FE7" w14:textId="134FF0D8" w:rsidR="00551CBA" w:rsidRDefault="00551CBA" w:rsidP="001A478F">
            <w:pPr>
              <w:jc w:val="center"/>
              <w:rPr>
                <w:rFonts w:ascii="Calibri" w:hAnsi="Calibri" w:cs="Calibri"/>
                <w:sz w:val="18"/>
                <w:szCs w:val="18"/>
              </w:rPr>
            </w:pPr>
            <w:r>
              <w:rPr>
                <w:rFonts w:ascii="Calibri" w:hAnsi="Calibri" w:cs="Calibri"/>
                <w:sz w:val="18"/>
                <w:szCs w:val="18"/>
              </w:rPr>
              <w:t>24</w:t>
            </w:r>
          </w:p>
        </w:tc>
        <w:tc>
          <w:tcPr>
            <w:tcW w:w="1275" w:type="dxa"/>
            <w:vAlign w:val="center"/>
          </w:tcPr>
          <w:p w14:paraId="07C99410" w14:textId="33D1CE7F" w:rsidR="00AC437C" w:rsidRPr="002B73DE" w:rsidRDefault="003C3578">
            <w:pPr>
              <w:jc w:val="center"/>
              <w:rPr>
                <w:rFonts w:ascii="Calibri" w:hAnsi="Calibri" w:cs="Calibri"/>
                <w:sz w:val="18"/>
                <w:szCs w:val="18"/>
              </w:rPr>
            </w:pPr>
            <w:r>
              <w:rPr>
                <w:rFonts w:ascii="Calibri" w:hAnsi="Calibri" w:cs="Calibri"/>
                <w:sz w:val="18"/>
                <w:szCs w:val="18"/>
              </w:rPr>
              <w:t>-</w:t>
            </w:r>
          </w:p>
        </w:tc>
        <w:tc>
          <w:tcPr>
            <w:tcW w:w="1276" w:type="dxa"/>
            <w:vAlign w:val="center"/>
          </w:tcPr>
          <w:p w14:paraId="5B41ED3F"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512</w:t>
            </w:r>
          </w:p>
        </w:tc>
        <w:tc>
          <w:tcPr>
            <w:tcW w:w="1276" w:type="dxa"/>
            <w:vAlign w:val="center"/>
          </w:tcPr>
          <w:p w14:paraId="0B377603"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32</w:t>
            </w:r>
          </w:p>
        </w:tc>
        <w:tc>
          <w:tcPr>
            <w:tcW w:w="992" w:type="dxa"/>
            <w:vAlign w:val="center"/>
          </w:tcPr>
          <w:p w14:paraId="69B708AF" w14:textId="361F2D85" w:rsidR="00AC437C" w:rsidRPr="002B73DE" w:rsidRDefault="00AC437C">
            <w:pPr>
              <w:jc w:val="center"/>
              <w:rPr>
                <w:rFonts w:ascii="Calibri" w:hAnsi="Calibri" w:cs="Calibri"/>
                <w:sz w:val="18"/>
                <w:szCs w:val="18"/>
              </w:rPr>
            </w:pPr>
            <w:r w:rsidRPr="002B73DE">
              <w:rPr>
                <w:rFonts w:ascii="Calibri" w:hAnsi="Calibri" w:cs="Calibri"/>
                <w:sz w:val="18"/>
                <w:szCs w:val="18"/>
              </w:rPr>
              <w:t>2.</w:t>
            </w:r>
            <w:r w:rsidR="001A478F" w:rsidRPr="002B73DE">
              <w:rPr>
                <w:rFonts w:ascii="Calibri" w:hAnsi="Calibri" w:cs="Calibri"/>
                <w:sz w:val="18"/>
                <w:szCs w:val="18"/>
              </w:rPr>
              <w:t>618</w:t>
            </w:r>
          </w:p>
        </w:tc>
      </w:tr>
      <w:tr w:rsidR="00AA6C92" w:rsidRPr="002B73DE" w14:paraId="1ACEAAAB" w14:textId="77777777" w:rsidTr="001A478F">
        <w:trPr>
          <w:trHeight w:val="464"/>
        </w:trPr>
        <w:tc>
          <w:tcPr>
            <w:tcW w:w="1277" w:type="dxa"/>
            <w:vMerge w:val="restart"/>
            <w:shd w:val="clear" w:color="auto" w:fill="DAE9F8"/>
            <w:vAlign w:val="center"/>
          </w:tcPr>
          <w:p w14:paraId="6335EFB5"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Teguise</w:t>
            </w:r>
          </w:p>
        </w:tc>
        <w:tc>
          <w:tcPr>
            <w:tcW w:w="1134" w:type="dxa"/>
            <w:vAlign w:val="center"/>
          </w:tcPr>
          <w:p w14:paraId="2739D596"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70C3A55E"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282</w:t>
            </w:r>
          </w:p>
        </w:tc>
        <w:tc>
          <w:tcPr>
            <w:tcW w:w="993" w:type="dxa"/>
            <w:vAlign w:val="center"/>
          </w:tcPr>
          <w:p w14:paraId="0F3292FB"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w:t>
            </w:r>
          </w:p>
        </w:tc>
        <w:tc>
          <w:tcPr>
            <w:tcW w:w="1275" w:type="dxa"/>
            <w:vAlign w:val="center"/>
          </w:tcPr>
          <w:p w14:paraId="0F14E479" w14:textId="192411CC" w:rsidR="006F2D10" w:rsidRDefault="006F2D10" w:rsidP="001A478F">
            <w:pPr>
              <w:jc w:val="center"/>
              <w:rPr>
                <w:rFonts w:ascii="Calibri" w:hAnsi="Calibri" w:cs="Calibri"/>
                <w:sz w:val="18"/>
                <w:szCs w:val="18"/>
              </w:rPr>
            </w:pPr>
            <w:r>
              <w:rPr>
                <w:rFonts w:ascii="Calibri" w:hAnsi="Calibri" w:cs="Calibri"/>
                <w:sz w:val="18"/>
                <w:szCs w:val="18"/>
              </w:rPr>
              <w:t>4</w:t>
            </w:r>
          </w:p>
        </w:tc>
        <w:tc>
          <w:tcPr>
            <w:tcW w:w="1275" w:type="dxa"/>
            <w:vAlign w:val="center"/>
          </w:tcPr>
          <w:p w14:paraId="223D52F2" w14:textId="6B792016" w:rsidR="00AC437C" w:rsidRPr="002B73DE" w:rsidRDefault="001A478F">
            <w:pPr>
              <w:jc w:val="center"/>
              <w:rPr>
                <w:rFonts w:ascii="Calibri" w:hAnsi="Calibri" w:cs="Calibri"/>
                <w:sz w:val="18"/>
                <w:szCs w:val="18"/>
              </w:rPr>
            </w:pPr>
            <w:r w:rsidRPr="002B73DE">
              <w:rPr>
                <w:rFonts w:ascii="Calibri" w:hAnsi="Calibri" w:cs="Calibri"/>
                <w:sz w:val="18"/>
                <w:szCs w:val="18"/>
              </w:rPr>
              <w:t>4</w:t>
            </w:r>
            <w:r w:rsidR="000A3C31">
              <w:rPr>
                <w:rFonts w:ascii="Calibri" w:hAnsi="Calibri" w:cs="Calibri"/>
                <w:sz w:val="18"/>
                <w:szCs w:val="18"/>
              </w:rPr>
              <w:t>5</w:t>
            </w:r>
          </w:p>
        </w:tc>
        <w:tc>
          <w:tcPr>
            <w:tcW w:w="1276" w:type="dxa"/>
            <w:vAlign w:val="center"/>
          </w:tcPr>
          <w:p w14:paraId="25A3C464" w14:textId="055361EB" w:rsidR="00AC437C" w:rsidRPr="002B73DE" w:rsidRDefault="001A478F">
            <w:pPr>
              <w:jc w:val="center"/>
              <w:rPr>
                <w:rFonts w:ascii="Calibri" w:hAnsi="Calibri" w:cs="Calibri"/>
                <w:sz w:val="18"/>
                <w:szCs w:val="18"/>
              </w:rPr>
            </w:pPr>
            <w:r w:rsidRPr="002B73DE">
              <w:rPr>
                <w:rFonts w:ascii="Calibri" w:hAnsi="Calibri" w:cs="Calibri"/>
                <w:sz w:val="18"/>
                <w:szCs w:val="18"/>
              </w:rPr>
              <w:t>17</w:t>
            </w:r>
            <w:r w:rsidR="000A3C31">
              <w:rPr>
                <w:rFonts w:ascii="Calibri" w:hAnsi="Calibri" w:cs="Calibri"/>
                <w:sz w:val="18"/>
                <w:szCs w:val="18"/>
              </w:rPr>
              <w:t>7</w:t>
            </w:r>
          </w:p>
        </w:tc>
        <w:tc>
          <w:tcPr>
            <w:tcW w:w="1276" w:type="dxa"/>
            <w:vAlign w:val="center"/>
          </w:tcPr>
          <w:p w14:paraId="16B1E5D4" w14:textId="353D17CE" w:rsidR="00AC437C" w:rsidRPr="002B73DE" w:rsidRDefault="000A3C31">
            <w:pPr>
              <w:jc w:val="center"/>
              <w:rPr>
                <w:rFonts w:ascii="Calibri" w:hAnsi="Calibri" w:cs="Calibri"/>
                <w:sz w:val="18"/>
                <w:szCs w:val="18"/>
              </w:rPr>
            </w:pPr>
            <w:r>
              <w:rPr>
                <w:rFonts w:ascii="Calibri" w:hAnsi="Calibri" w:cs="Calibri"/>
                <w:sz w:val="18"/>
                <w:szCs w:val="18"/>
              </w:rPr>
              <w:t>-</w:t>
            </w:r>
          </w:p>
        </w:tc>
        <w:tc>
          <w:tcPr>
            <w:tcW w:w="992" w:type="dxa"/>
            <w:vAlign w:val="center"/>
          </w:tcPr>
          <w:p w14:paraId="41CAC404" w14:textId="664B30A3" w:rsidR="00AC437C" w:rsidRPr="002B73DE" w:rsidRDefault="001A478F">
            <w:pPr>
              <w:jc w:val="center"/>
              <w:rPr>
                <w:rFonts w:ascii="Calibri" w:hAnsi="Calibri" w:cs="Calibri"/>
                <w:sz w:val="18"/>
                <w:szCs w:val="18"/>
              </w:rPr>
            </w:pPr>
            <w:r w:rsidRPr="002B73DE">
              <w:rPr>
                <w:rFonts w:ascii="Calibri" w:hAnsi="Calibri" w:cs="Calibri"/>
                <w:sz w:val="18"/>
                <w:szCs w:val="18"/>
              </w:rPr>
              <w:t>282</w:t>
            </w:r>
          </w:p>
        </w:tc>
      </w:tr>
      <w:tr w:rsidR="00AA6C92" w:rsidRPr="002B73DE" w14:paraId="63CBD793" w14:textId="77777777" w:rsidTr="001A478F">
        <w:trPr>
          <w:trHeight w:val="464"/>
        </w:trPr>
        <w:tc>
          <w:tcPr>
            <w:tcW w:w="1277" w:type="dxa"/>
            <w:vMerge/>
            <w:shd w:val="clear" w:color="auto" w:fill="DAE9F8"/>
            <w:vAlign w:val="center"/>
          </w:tcPr>
          <w:p w14:paraId="0576141A" w14:textId="77777777" w:rsidR="00AC437C" w:rsidRPr="002B73DE" w:rsidRDefault="00AC437C">
            <w:pPr>
              <w:jc w:val="center"/>
              <w:rPr>
                <w:rFonts w:ascii="Calibri" w:hAnsi="Calibri" w:cs="Calibri"/>
                <w:sz w:val="18"/>
                <w:szCs w:val="18"/>
              </w:rPr>
            </w:pPr>
          </w:p>
        </w:tc>
        <w:tc>
          <w:tcPr>
            <w:tcW w:w="1134" w:type="dxa"/>
            <w:vAlign w:val="center"/>
          </w:tcPr>
          <w:p w14:paraId="1DEDE2D8"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4A243130"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2.682</w:t>
            </w:r>
          </w:p>
        </w:tc>
        <w:tc>
          <w:tcPr>
            <w:tcW w:w="993" w:type="dxa"/>
            <w:vAlign w:val="center"/>
          </w:tcPr>
          <w:p w14:paraId="6B7BAC3A" w14:textId="71817BFD" w:rsidR="00AC437C" w:rsidRPr="002B73DE" w:rsidRDefault="0028015E">
            <w:pPr>
              <w:jc w:val="center"/>
              <w:rPr>
                <w:rFonts w:ascii="Calibri" w:hAnsi="Calibri" w:cs="Calibri"/>
                <w:sz w:val="18"/>
                <w:szCs w:val="18"/>
              </w:rPr>
            </w:pPr>
            <w:r>
              <w:rPr>
                <w:rFonts w:ascii="Calibri" w:hAnsi="Calibri" w:cs="Calibri"/>
                <w:sz w:val="18"/>
                <w:szCs w:val="18"/>
              </w:rPr>
              <w:t>6</w:t>
            </w:r>
          </w:p>
        </w:tc>
        <w:tc>
          <w:tcPr>
            <w:tcW w:w="1275" w:type="dxa"/>
            <w:vAlign w:val="center"/>
          </w:tcPr>
          <w:p w14:paraId="27F17905" w14:textId="6823BCEE" w:rsidR="00551CBA" w:rsidRDefault="00551CBA" w:rsidP="001A478F">
            <w:pPr>
              <w:jc w:val="center"/>
              <w:rPr>
                <w:rFonts w:ascii="Calibri" w:hAnsi="Calibri" w:cs="Calibri"/>
                <w:sz w:val="18"/>
                <w:szCs w:val="18"/>
              </w:rPr>
            </w:pPr>
            <w:r>
              <w:rPr>
                <w:rFonts w:ascii="Calibri" w:hAnsi="Calibri" w:cs="Calibri"/>
                <w:sz w:val="18"/>
                <w:szCs w:val="18"/>
              </w:rPr>
              <w:t>24</w:t>
            </w:r>
          </w:p>
        </w:tc>
        <w:tc>
          <w:tcPr>
            <w:tcW w:w="1275" w:type="dxa"/>
            <w:vAlign w:val="center"/>
          </w:tcPr>
          <w:p w14:paraId="028B1586" w14:textId="743DAEAF" w:rsidR="00AC437C" w:rsidRPr="002B73DE" w:rsidRDefault="003C3578">
            <w:pPr>
              <w:jc w:val="center"/>
              <w:rPr>
                <w:rFonts w:ascii="Calibri" w:hAnsi="Calibri" w:cs="Calibri"/>
                <w:sz w:val="18"/>
                <w:szCs w:val="18"/>
              </w:rPr>
            </w:pPr>
            <w:r>
              <w:rPr>
                <w:rFonts w:ascii="Calibri" w:hAnsi="Calibri" w:cs="Calibri"/>
                <w:sz w:val="18"/>
                <w:szCs w:val="18"/>
              </w:rPr>
              <w:t>-</w:t>
            </w:r>
          </w:p>
        </w:tc>
        <w:tc>
          <w:tcPr>
            <w:tcW w:w="1276" w:type="dxa"/>
            <w:vAlign w:val="center"/>
          </w:tcPr>
          <w:p w14:paraId="2CC57140"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512</w:t>
            </w:r>
          </w:p>
        </w:tc>
        <w:tc>
          <w:tcPr>
            <w:tcW w:w="1276" w:type="dxa"/>
            <w:vAlign w:val="center"/>
          </w:tcPr>
          <w:p w14:paraId="2D96673D"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32</w:t>
            </w:r>
          </w:p>
        </w:tc>
        <w:tc>
          <w:tcPr>
            <w:tcW w:w="992" w:type="dxa"/>
            <w:vAlign w:val="center"/>
          </w:tcPr>
          <w:p w14:paraId="7E036879" w14:textId="260949D3" w:rsidR="00AC437C" w:rsidRPr="002B73DE" w:rsidRDefault="00AC437C">
            <w:pPr>
              <w:jc w:val="center"/>
              <w:rPr>
                <w:rFonts w:ascii="Calibri" w:hAnsi="Calibri" w:cs="Calibri"/>
                <w:sz w:val="18"/>
                <w:szCs w:val="18"/>
              </w:rPr>
            </w:pPr>
            <w:r w:rsidRPr="002B73DE">
              <w:rPr>
                <w:rFonts w:ascii="Calibri" w:hAnsi="Calibri" w:cs="Calibri"/>
                <w:sz w:val="18"/>
                <w:szCs w:val="18"/>
              </w:rPr>
              <w:t>2.</w:t>
            </w:r>
            <w:r w:rsidR="001A478F" w:rsidRPr="002B73DE">
              <w:rPr>
                <w:rFonts w:ascii="Calibri" w:hAnsi="Calibri" w:cs="Calibri"/>
                <w:sz w:val="18"/>
                <w:szCs w:val="18"/>
              </w:rPr>
              <w:t>682</w:t>
            </w:r>
          </w:p>
        </w:tc>
      </w:tr>
      <w:tr w:rsidR="00AA6C92" w:rsidRPr="002B73DE" w14:paraId="54346511" w14:textId="77777777" w:rsidTr="001A478F">
        <w:trPr>
          <w:trHeight w:val="464"/>
        </w:trPr>
        <w:tc>
          <w:tcPr>
            <w:tcW w:w="1277" w:type="dxa"/>
            <w:vMerge w:val="restart"/>
            <w:shd w:val="clear" w:color="auto" w:fill="DAE9F8"/>
            <w:vAlign w:val="center"/>
          </w:tcPr>
          <w:p w14:paraId="1E1A18B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lastRenderedPageBreak/>
              <w:t>Tías</w:t>
            </w:r>
          </w:p>
        </w:tc>
        <w:tc>
          <w:tcPr>
            <w:tcW w:w="1134" w:type="dxa"/>
            <w:vAlign w:val="center"/>
          </w:tcPr>
          <w:p w14:paraId="6A32F70D"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403C8E01"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305</w:t>
            </w:r>
          </w:p>
        </w:tc>
        <w:tc>
          <w:tcPr>
            <w:tcW w:w="993" w:type="dxa"/>
            <w:vAlign w:val="center"/>
          </w:tcPr>
          <w:p w14:paraId="7587DF88"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w:t>
            </w:r>
          </w:p>
        </w:tc>
        <w:tc>
          <w:tcPr>
            <w:tcW w:w="1275" w:type="dxa"/>
            <w:vAlign w:val="center"/>
          </w:tcPr>
          <w:p w14:paraId="39946B26" w14:textId="17CB89E4" w:rsidR="006F2D10" w:rsidRDefault="006F2D10" w:rsidP="001A478F">
            <w:pPr>
              <w:jc w:val="center"/>
              <w:rPr>
                <w:rFonts w:ascii="Calibri" w:hAnsi="Calibri" w:cs="Calibri"/>
                <w:sz w:val="18"/>
                <w:szCs w:val="18"/>
              </w:rPr>
            </w:pPr>
            <w:r>
              <w:rPr>
                <w:rFonts w:ascii="Calibri" w:hAnsi="Calibri" w:cs="Calibri"/>
                <w:sz w:val="18"/>
                <w:szCs w:val="18"/>
              </w:rPr>
              <w:t>4</w:t>
            </w:r>
          </w:p>
        </w:tc>
        <w:tc>
          <w:tcPr>
            <w:tcW w:w="1275" w:type="dxa"/>
            <w:vAlign w:val="center"/>
          </w:tcPr>
          <w:p w14:paraId="789752EC" w14:textId="06E8E9EC" w:rsidR="00AC437C" w:rsidRPr="002B73DE" w:rsidRDefault="001A478F">
            <w:pPr>
              <w:jc w:val="center"/>
              <w:rPr>
                <w:rFonts w:ascii="Calibri" w:hAnsi="Calibri" w:cs="Calibri"/>
                <w:sz w:val="18"/>
                <w:szCs w:val="18"/>
              </w:rPr>
            </w:pPr>
            <w:r w:rsidRPr="002B73DE">
              <w:rPr>
                <w:rFonts w:ascii="Calibri" w:hAnsi="Calibri" w:cs="Calibri"/>
                <w:sz w:val="18"/>
                <w:szCs w:val="18"/>
              </w:rPr>
              <w:t>4</w:t>
            </w:r>
            <w:r w:rsidR="000A3C31">
              <w:rPr>
                <w:rFonts w:ascii="Calibri" w:hAnsi="Calibri" w:cs="Calibri"/>
                <w:sz w:val="18"/>
                <w:szCs w:val="18"/>
              </w:rPr>
              <w:t>5</w:t>
            </w:r>
          </w:p>
        </w:tc>
        <w:tc>
          <w:tcPr>
            <w:tcW w:w="1276" w:type="dxa"/>
            <w:vAlign w:val="center"/>
          </w:tcPr>
          <w:p w14:paraId="605524F0" w14:textId="53E41F16" w:rsidR="00AC437C" w:rsidRPr="002B73DE" w:rsidRDefault="001A478F">
            <w:pPr>
              <w:jc w:val="center"/>
              <w:rPr>
                <w:rFonts w:ascii="Calibri" w:hAnsi="Calibri" w:cs="Calibri"/>
                <w:sz w:val="18"/>
                <w:szCs w:val="18"/>
              </w:rPr>
            </w:pPr>
            <w:r w:rsidRPr="002B73DE">
              <w:rPr>
                <w:rFonts w:ascii="Calibri" w:hAnsi="Calibri" w:cs="Calibri"/>
                <w:sz w:val="18"/>
                <w:szCs w:val="18"/>
              </w:rPr>
              <w:t>17</w:t>
            </w:r>
            <w:r w:rsidR="000A3C31">
              <w:rPr>
                <w:rFonts w:ascii="Calibri" w:hAnsi="Calibri" w:cs="Calibri"/>
                <w:sz w:val="18"/>
                <w:szCs w:val="18"/>
              </w:rPr>
              <w:t>7</w:t>
            </w:r>
          </w:p>
        </w:tc>
        <w:tc>
          <w:tcPr>
            <w:tcW w:w="1276" w:type="dxa"/>
            <w:vAlign w:val="center"/>
          </w:tcPr>
          <w:p w14:paraId="3D76F91C" w14:textId="3E1D5559" w:rsidR="00AC437C" w:rsidRPr="002B73DE" w:rsidRDefault="000A3C31">
            <w:pPr>
              <w:jc w:val="center"/>
              <w:rPr>
                <w:rFonts w:ascii="Calibri" w:hAnsi="Calibri" w:cs="Calibri"/>
                <w:sz w:val="18"/>
                <w:szCs w:val="18"/>
              </w:rPr>
            </w:pPr>
            <w:r>
              <w:rPr>
                <w:rFonts w:ascii="Calibri" w:hAnsi="Calibri" w:cs="Calibri"/>
                <w:sz w:val="18"/>
                <w:szCs w:val="18"/>
              </w:rPr>
              <w:t>-</w:t>
            </w:r>
          </w:p>
        </w:tc>
        <w:tc>
          <w:tcPr>
            <w:tcW w:w="992" w:type="dxa"/>
            <w:vAlign w:val="center"/>
          </w:tcPr>
          <w:p w14:paraId="183F6C8F" w14:textId="42102A6A" w:rsidR="00AC437C" w:rsidRPr="002B73DE" w:rsidRDefault="001A478F">
            <w:pPr>
              <w:jc w:val="center"/>
              <w:rPr>
                <w:rFonts w:ascii="Calibri" w:hAnsi="Calibri" w:cs="Calibri"/>
                <w:sz w:val="18"/>
                <w:szCs w:val="18"/>
              </w:rPr>
            </w:pPr>
            <w:r w:rsidRPr="002B73DE">
              <w:rPr>
                <w:rFonts w:ascii="Calibri" w:hAnsi="Calibri" w:cs="Calibri"/>
                <w:sz w:val="18"/>
                <w:szCs w:val="18"/>
              </w:rPr>
              <w:t>305</w:t>
            </w:r>
          </w:p>
        </w:tc>
      </w:tr>
      <w:tr w:rsidR="00AA6C92" w:rsidRPr="002B73DE" w14:paraId="68093717" w14:textId="77777777" w:rsidTr="001A478F">
        <w:trPr>
          <w:trHeight w:val="464"/>
        </w:trPr>
        <w:tc>
          <w:tcPr>
            <w:tcW w:w="1277" w:type="dxa"/>
            <w:vMerge/>
            <w:shd w:val="clear" w:color="auto" w:fill="DAE9F8"/>
            <w:vAlign w:val="center"/>
          </w:tcPr>
          <w:p w14:paraId="79162313" w14:textId="77777777" w:rsidR="00AC437C" w:rsidRPr="002B73DE" w:rsidRDefault="00AC437C">
            <w:pPr>
              <w:jc w:val="center"/>
              <w:rPr>
                <w:rFonts w:ascii="Calibri" w:hAnsi="Calibri" w:cs="Calibri"/>
                <w:sz w:val="18"/>
                <w:szCs w:val="18"/>
              </w:rPr>
            </w:pPr>
          </w:p>
        </w:tc>
        <w:tc>
          <w:tcPr>
            <w:tcW w:w="1134" w:type="dxa"/>
            <w:vAlign w:val="center"/>
          </w:tcPr>
          <w:p w14:paraId="614C914D"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516F2B7C"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2.463</w:t>
            </w:r>
          </w:p>
        </w:tc>
        <w:tc>
          <w:tcPr>
            <w:tcW w:w="993" w:type="dxa"/>
            <w:vAlign w:val="center"/>
          </w:tcPr>
          <w:p w14:paraId="3A8D9143" w14:textId="2BC23637" w:rsidR="00AC437C" w:rsidRPr="002B73DE" w:rsidRDefault="000A3C31">
            <w:pPr>
              <w:jc w:val="center"/>
              <w:rPr>
                <w:rFonts w:ascii="Calibri" w:hAnsi="Calibri" w:cs="Calibri"/>
                <w:sz w:val="18"/>
                <w:szCs w:val="18"/>
              </w:rPr>
            </w:pPr>
            <w:r>
              <w:rPr>
                <w:rFonts w:ascii="Calibri" w:hAnsi="Calibri" w:cs="Calibri"/>
                <w:sz w:val="18"/>
                <w:szCs w:val="18"/>
              </w:rPr>
              <w:t>5</w:t>
            </w:r>
          </w:p>
        </w:tc>
        <w:tc>
          <w:tcPr>
            <w:tcW w:w="1275" w:type="dxa"/>
            <w:vAlign w:val="center"/>
          </w:tcPr>
          <w:p w14:paraId="4799C902" w14:textId="15FF7FFD" w:rsidR="000A3C31" w:rsidRDefault="000A3C31" w:rsidP="001A478F">
            <w:pPr>
              <w:jc w:val="center"/>
              <w:rPr>
                <w:rFonts w:ascii="Calibri" w:hAnsi="Calibri" w:cs="Calibri"/>
                <w:sz w:val="18"/>
                <w:szCs w:val="18"/>
              </w:rPr>
            </w:pPr>
            <w:r>
              <w:rPr>
                <w:rFonts w:ascii="Calibri" w:hAnsi="Calibri" w:cs="Calibri"/>
                <w:sz w:val="18"/>
                <w:szCs w:val="18"/>
              </w:rPr>
              <w:t>20</w:t>
            </w:r>
          </w:p>
        </w:tc>
        <w:tc>
          <w:tcPr>
            <w:tcW w:w="1275" w:type="dxa"/>
            <w:vAlign w:val="center"/>
          </w:tcPr>
          <w:p w14:paraId="640A97D8" w14:textId="78311BE2" w:rsidR="00AC437C" w:rsidRPr="002B73DE" w:rsidRDefault="000A3C31">
            <w:pPr>
              <w:jc w:val="center"/>
              <w:rPr>
                <w:rFonts w:ascii="Calibri" w:hAnsi="Calibri" w:cs="Calibri"/>
                <w:sz w:val="18"/>
                <w:szCs w:val="18"/>
              </w:rPr>
            </w:pPr>
            <w:r>
              <w:rPr>
                <w:rFonts w:ascii="Calibri" w:hAnsi="Calibri" w:cs="Calibri"/>
                <w:sz w:val="18"/>
                <w:szCs w:val="18"/>
              </w:rPr>
              <w:t>-</w:t>
            </w:r>
          </w:p>
        </w:tc>
        <w:tc>
          <w:tcPr>
            <w:tcW w:w="1276" w:type="dxa"/>
            <w:vAlign w:val="center"/>
          </w:tcPr>
          <w:p w14:paraId="057037E0" w14:textId="119DF32A" w:rsidR="00AC437C" w:rsidRPr="002B73DE" w:rsidRDefault="000A3C31">
            <w:pPr>
              <w:jc w:val="center"/>
              <w:rPr>
                <w:rFonts w:ascii="Calibri" w:hAnsi="Calibri" w:cs="Calibri"/>
                <w:sz w:val="18"/>
                <w:szCs w:val="18"/>
              </w:rPr>
            </w:pPr>
            <w:r>
              <w:rPr>
                <w:rFonts w:ascii="Calibri" w:hAnsi="Calibri" w:cs="Calibri"/>
                <w:sz w:val="18"/>
                <w:szCs w:val="18"/>
              </w:rPr>
              <w:t>427</w:t>
            </w:r>
          </w:p>
        </w:tc>
        <w:tc>
          <w:tcPr>
            <w:tcW w:w="1276" w:type="dxa"/>
            <w:vAlign w:val="center"/>
          </w:tcPr>
          <w:p w14:paraId="3D1C5043" w14:textId="0CDDD4A0" w:rsidR="00AC437C" w:rsidRPr="002B73DE" w:rsidRDefault="000A3C31">
            <w:pPr>
              <w:jc w:val="center"/>
              <w:rPr>
                <w:rFonts w:ascii="Calibri" w:hAnsi="Calibri" w:cs="Calibri"/>
                <w:sz w:val="18"/>
                <w:szCs w:val="18"/>
              </w:rPr>
            </w:pPr>
            <w:r>
              <w:rPr>
                <w:rFonts w:ascii="Calibri" w:hAnsi="Calibri" w:cs="Calibri"/>
                <w:sz w:val="18"/>
                <w:szCs w:val="18"/>
              </w:rPr>
              <w:t>27</w:t>
            </w:r>
          </w:p>
        </w:tc>
        <w:tc>
          <w:tcPr>
            <w:tcW w:w="992" w:type="dxa"/>
            <w:vAlign w:val="center"/>
          </w:tcPr>
          <w:p w14:paraId="023FE38D" w14:textId="59C9C929" w:rsidR="00AC437C" w:rsidRPr="002B73DE" w:rsidRDefault="00AC437C" w:rsidP="006F50C4">
            <w:pPr>
              <w:keepNext/>
              <w:jc w:val="center"/>
              <w:rPr>
                <w:rFonts w:ascii="Calibri" w:hAnsi="Calibri" w:cs="Calibri"/>
                <w:sz w:val="18"/>
                <w:szCs w:val="18"/>
              </w:rPr>
            </w:pPr>
            <w:r w:rsidRPr="002B73DE">
              <w:rPr>
                <w:rFonts w:ascii="Calibri" w:hAnsi="Calibri" w:cs="Calibri"/>
                <w:sz w:val="18"/>
                <w:szCs w:val="18"/>
              </w:rPr>
              <w:t>2.</w:t>
            </w:r>
            <w:r w:rsidR="001A478F" w:rsidRPr="002B73DE">
              <w:rPr>
                <w:rFonts w:ascii="Calibri" w:hAnsi="Calibri" w:cs="Calibri"/>
                <w:sz w:val="18"/>
                <w:szCs w:val="18"/>
              </w:rPr>
              <w:t>463</w:t>
            </w:r>
          </w:p>
        </w:tc>
      </w:tr>
    </w:tbl>
    <w:p w14:paraId="65ED7A7C" w14:textId="081E2E81" w:rsidR="00AC437C" w:rsidRPr="002B73DE" w:rsidRDefault="006F50C4" w:rsidP="0012163E">
      <w:pPr>
        <w:pStyle w:val="Descripcin"/>
        <w:jc w:val="center"/>
        <w:rPr>
          <w:rFonts w:ascii="Calibri" w:hAnsi="Calibri" w:cs="Calibri"/>
        </w:rPr>
      </w:pPr>
      <w:bookmarkStart w:id="737" w:name="_Toc163815510"/>
      <w:r>
        <w:t xml:space="preserve">Tabla </w:t>
      </w:r>
      <w:r w:rsidR="001140A5">
        <w:fldChar w:fldCharType="begin"/>
      </w:r>
      <w:r w:rsidR="001140A5">
        <w:instrText xml:space="preserve"> SEQ Tabla \* ARABIC </w:instrText>
      </w:r>
      <w:r w:rsidR="001140A5">
        <w:fldChar w:fldCharType="separate"/>
      </w:r>
      <w:r w:rsidR="000A7B13">
        <w:rPr>
          <w:noProof/>
        </w:rPr>
        <w:t>91</w:t>
      </w:r>
      <w:r w:rsidR="001140A5">
        <w:rPr>
          <w:noProof/>
        </w:rPr>
        <w:fldChar w:fldCharType="end"/>
      </w:r>
      <w:r w:rsidR="0012163E">
        <w:t>:</w:t>
      </w:r>
      <w:r>
        <w:t xml:space="preserve"> Dimensionado Modelo 1</w:t>
      </w:r>
      <w:bookmarkEnd w:id="737"/>
    </w:p>
    <w:tbl>
      <w:tblPr>
        <w:tblStyle w:val="Tablaconcuadrcula"/>
        <w:tblW w:w="9757" w:type="dxa"/>
        <w:jc w:val="center"/>
        <w:tblLayout w:type="fixed"/>
        <w:tblLook w:val="04A0" w:firstRow="1" w:lastRow="0" w:firstColumn="1" w:lastColumn="0" w:noHBand="0" w:noVBand="1"/>
      </w:tblPr>
      <w:tblGrid>
        <w:gridCol w:w="1277"/>
        <w:gridCol w:w="1134"/>
        <w:gridCol w:w="1398"/>
        <w:gridCol w:w="993"/>
        <w:gridCol w:w="1276"/>
        <w:gridCol w:w="1276"/>
        <w:gridCol w:w="1276"/>
        <w:gridCol w:w="1127"/>
      </w:tblGrid>
      <w:tr w:rsidR="00AC437C" w:rsidRPr="002B73DE" w14:paraId="1A2FFB06" w14:textId="77777777" w:rsidTr="008671E7">
        <w:trPr>
          <w:jc w:val="center"/>
        </w:trPr>
        <w:tc>
          <w:tcPr>
            <w:tcW w:w="2411" w:type="dxa"/>
            <w:gridSpan w:val="2"/>
            <w:shd w:val="clear" w:color="auto" w:fill="ED7D31" w:themeFill="accent2"/>
            <w:vAlign w:val="center"/>
          </w:tcPr>
          <w:p w14:paraId="6280DEA1"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MUNICIPIO</w:t>
            </w:r>
          </w:p>
        </w:tc>
        <w:tc>
          <w:tcPr>
            <w:tcW w:w="1398" w:type="dxa"/>
            <w:shd w:val="clear" w:color="auto" w:fill="ED7D31" w:themeFill="accent2"/>
            <w:vAlign w:val="center"/>
          </w:tcPr>
          <w:p w14:paraId="04E9C2CC"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EDIFICIOS</w:t>
            </w:r>
          </w:p>
          <w:p w14:paraId="16E2CCB3"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o</w:t>
            </w:r>
          </w:p>
          <w:p w14:paraId="15D3B889"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CASAS</w:t>
            </w:r>
          </w:p>
        </w:tc>
        <w:tc>
          <w:tcPr>
            <w:tcW w:w="993" w:type="dxa"/>
            <w:shd w:val="clear" w:color="auto" w:fill="ED7D31" w:themeFill="accent2"/>
            <w:vAlign w:val="center"/>
          </w:tcPr>
          <w:p w14:paraId="2014FD04"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OLT</w:t>
            </w:r>
          </w:p>
        </w:tc>
        <w:tc>
          <w:tcPr>
            <w:tcW w:w="1276" w:type="dxa"/>
            <w:shd w:val="clear" w:color="auto" w:fill="ED7D31" w:themeFill="accent2"/>
            <w:vAlign w:val="center"/>
          </w:tcPr>
          <w:p w14:paraId="5954D8E0" w14:textId="16D8A1A4" w:rsidR="008671E7" w:rsidRDefault="008671E7" w:rsidP="008671E7">
            <w:pPr>
              <w:jc w:val="center"/>
              <w:rPr>
                <w:rFonts w:ascii="Calibri" w:hAnsi="Calibri" w:cs="Calibri"/>
                <w:b/>
                <w:bCs/>
                <w:color w:val="FFFFFF" w:themeColor="background1"/>
                <w:sz w:val="18"/>
                <w:szCs w:val="18"/>
              </w:rPr>
            </w:pPr>
            <w:r>
              <w:rPr>
                <w:rFonts w:ascii="Calibri" w:hAnsi="Calibri" w:cs="Calibri"/>
                <w:b/>
                <w:bCs/>
                <w:color w:val="FFFFFF" w:themeColor="background1"/>
                <w:sz w:val="18"/>
                <w:szCs w:val="18"/>
              </w:rPr>
              <w:t>PUERTOS GPON</w:t>
            </w:r>
          </w:p>
        </w:tc>
        <w:tc>
          <w:tcPr>
            <w:tcW w:w="1276" w:type="dxa"/>
            <w:shd w:val="clear" w:color="auto" w:fill="ED7D31" w:themeFill="accent2"/>
            <w:vAlign w:val="center"/>
          </w:tcPr>
          <w:p w14:paraId="603B4BCE" w14:textId="6A083E8F"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SPLITTERS</w:t>
            </w:r>
          </w:p>
          <w:p w14:paraId="5DD8175E"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1 : 8</w:t>
            </w:r>
          </w:p>
        </w:tc>
        <w:tc>
          <w:tcPr>
            <w:tcW w:w="1276" w:type="dxa"/>
            <w:shd w:val="clear" w:color="auto" w:fill="ED7D31" w:themeFill="accent2"/>
            <w:vAlign w:val="center"/>
          </w:tcPr>
          <w:p w14:paraId="460562D1"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SPLITTERS</w:t>
            </w:r>
          </w:p>
          <w:p w14:paraId="57ACB475"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1 : 16</w:t>
            </w:r>
          </w:p>
        </w:tc>
        <w:tc>
          <w:tcPr>
            <w:tcW w:w="1127" w:type="dxa"/>
            <w:shd w:val="clear" w:color="auto" w:fill="ED7D31" w:themeFill="accent2"/>
            <w:vAlign w:val="center"/>
          </w:tcPr>
          <w:p w14:paraId="1793BFC1"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ONT</w:t>
            </w:r>
          </w:p>
        </w:tc>
      </w:tr>
      <w:tr w:rsidR="00AC437C" w:rsidRPr="002B73DE" w14:paraId="036AE499" w14:textId="77777777" w:rsidTr="008671E7">
        <w:trPr>
          <w:trHeight w:val="464"/>
          <w:jc w:val="center"/>
        </w:trPr>
        <w:tc>
          <w:tcPr>
            <w:tcW w:w="1277" w:type="dxa"/>
            <w:vMerge w:val="restart"/>
            <w:shd w:val="clear" w:color="auto" w:fill="DAE9F8"/>
            <w:vAlign w:val="center"/>
          </w:tcPr>
          <w:p w14:paraId="3DBDD99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Adeje</w:t>
            </w:r>
          </w:p>
        </w:tc>
        <w:tc>
          <w:tcPr>
            <w:tcW w:w="1134" w:type="dxa"/>
            <w:vAlign w:val="center"/>
          </w:tcPr>
          <w:p w14:paraId="3751497A"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447C9C12"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3.192</w:t>
            </w:r>
          </w:p>
        </w:tc>
        <w:tc>
          <w:tcPr>
            <w:tcW w:w="993" w:type="dxa"/>
            <w:vAlign w:val="center"/>
          </w:tcPr>
          <w:p w14:paraId="66FED93F" w14:textId="510051A1" w:rsidR="00AC437C" w:rsidRPr="002B73DE" w:rsidRDefault="0001469C">
            <w:pPr>
              <w:jc w:val="center"/>
              <w:rPr>
                <w:rFonts w:ascii="Calibri" w:hAnsi="Calibri" w:cs="Calibri"/>
                <w:sz w:val="18"/>
                <w:szCs w:val="18"/>
              </w:rPr>
            </w:pPr>
            <w:r>
              <w:rPr>
                <w:rFonts w:ascii="Calibri" w:hAnsi="Calibri" w:cs="Calibri"/>
                <w:sz w:val="18"/>
                <w:szCs w:val="18"/>
              </w:rPr>
              <w:t>7</w:t>
            </w:r>
          </w:p>
        </w:tc>
        <w:tc>
          <w:tcPr>
            <w:tcW w:w="1276" w:type="dxa"/>
            <w:vAlign w:val="center"/>
          </w:tcPr>
          <w:p w14:paraId="1099193A" w14:textId="3A09C3AB" w:rsidR="0001469C" w:rsidRDefault="0001469C" w:rsidP="008671E7">
            <w:pPr>
              <w:jc w:val="center"/>
              <w:rPr>
                <w:rFonts w:ascii="Calibri" w:hAnsi="Calibri" w:cs="Calibri"/>
                <w:sz w:val="18"/>
                <w:szCs w:val="18"/>
              </w:rPr>
            </w:pPr>
            <w:r>
              <w:rPr>
                <w:rFonts w:ascii="Calibri" w:hAnsi="Calibri" w:cs="Calibri"/>
                <w:sz w:val="18"/>
                <w:szCs w:val="18"/>
              </w:rPr>
              <w:t>28</w:t>
            </w:r>
          </w:p>
        </w:tc>
        <w:tc>
          <w:tcPr>
            <w:tcW w:w="1276" w:type="dxa"/>
            <w:vAlign w:val="center"/>
          </w:tcPr>
          <w:p w14:paraId="59E12977" w14:textId="4F4CAA9E" w:rsidR="00AC437C" w:rsidRPr="002B73DE" w:rsidRDefault="0001469C">
            <w:pPr>
              <w:jc w:val="center"/>
              <w:rPr>
                <w:rFonts w:ascii="Calibri" w:hAnsi="Calibri" w:cs="Calibri"/>
                <w:sz w:val="18"/>
                <w:szCs w:val="18"/>
              </w:rPr>
            </w:pPr>
            <w:r>
              <w:rPr>
                <w:rFonts w:ascii="Calibri" w:hAnsi="Calibri" w:cs="Calibri"/>
                <w:sz w:val="18"/>
                <w:szCs w:val="18"/>
              </w:rPr>
              <w:t>50</w:t>
            </w:r>
          </w:p>
        </w:tc>
        <w:tc>
          <w:tcPr>
            <w:tcW w:w="1276" w:type="dxa"/>
            <w:vAlign w:val="center"/>
          </w:tcPr>
          <w:p w14:paraId="2E00A36E" w14:textId="0C17591D" w:rsidR="00AC437C" w:rsidRPr="002B73DE" w:rsidRDefault="00934F86">
            <w:pPr>
              <w:jc w:val="center"/>
              <w:rPr>
                <w:rFonts w:ascii="Calibri" w:hAnsi="Calibri" w:cs="Calibri"/>
                <w:sz w:val="18"/>
                <w:szCs w:val="18"/>
              </w:rPr>
            </w:pPr>
            <w:r w:rsidRPr="002B73DE">
              <w:rPr>
                <w:rFonts w:ascii="Calibri" w:hAnsi="Calibri" w:cs="Calibri"/>
                <w:sz w:val="18"/>
                <w:szCs w:val="18"/>
              </w:rPr>
              <w:t>4</w:t>
            </w:r>
            <w:r w:rsidR="0001469C">
              <w:rPr>
                <w:rFonts w:ascii="Calibri" w:hAnsi="Calibri" w:cs="Calibri"/>
                <w:sz w:val="18"/>
                <w:szCs w:val="18"/>
              </w:rPr>
              <w:t>06</w:t>
            </w:r>
          </w:p>
        </w:tc>
        <w:tc>
          <w:tcPr>
            <w:tcW w:w="1127" w:type="dxa"/>
            <w:vAlign w:val="center"/>
          </w:tcPr>
          <w:p w14:paraId="698A8DB2" w14:textId="161E373C" w:rsidR="00AC437C" w:rsidRPr="002B73DE" w:rsidRDefault="00AC437C">
            <w:pPr>
              <w:jc w:val="center"/>
              <w:rPr>
                <w:rFonts w:ascii="Calibri" w:hAnsi="Calibri" w:cs="Calibri"/>
                <w:sz w:val="18"/>
                <w:szCs w:val="18"/>
              </w:rPr>
            </w:pPr>
            <w:r w:rsidRPr="002B73DE">
              <w:rPr>
                <w:rFonts w:ascii="Calibri" w:hAnsi="Calibri" w:cs="Calibri"/>
                <w:sz w:val="18"/>
                <w:szCs w:val="18"/>
              </w:rPr>
              <w:t>3.</w:t>
            </w:r>
            <w:r w:rsidR="00934F86" w:rsidRPr="002B73DE">
              <w:rPr>
                <w:rFonts w:ascii="Calibri" w:hAnsi="Calibri" w:cs="Calibri"/>
                <w:sz w:val="18"/>
                <w:szCs w:val="18"/>
              </w:rPr>
              <w:t>192</w:t>
            </w:r>
          </w:p>
        </w:tc>
      </w:tr>
      <w:tr w:rsidR="00AC437C" w:rsidRPr="002B73DE" w14:paraId="7442710B" w14:textId="77777777" w:rsidTr="008671E7">
        <w:trPr>
          <w:trHeight w:val="464"/>
          <w:jc w:val="center"/>
        </w:trPr>
        <w:tc>
          <w:tcPr>
            <w:tcW w:w="1277" w:type="dxa"/>
            <w:vMerge/>
            <w:shd w:val="clear" w:color="auto" w:fill="DAE9F8"/>
            <w:vAlign w:val="center"/>
          </w:tcPr>
          <w:p w14:paraId="36D06985" w14:textId="77777777" w:rsidR="00AC437C" w:rsidRPr="002B73DE" w:rsidRDefault="00AC437C">
            <w:pPr>
              <w:jc w:val="center"/>
              <w:rPr>
                <w:rFonts w:ascii="Calibri" w:hAnsi="Calibri" w:cs="Calibri"/>
                <w:sz w:val="18"/>
                <w:szCs w:val="18"/>
              </w:rPr>
            </w:pPr>
          </w:p>
        </w:tc>
        <w:tc>
          <w:tcPr>
            <w:tcW w:w="1134" w:type="dxa"/>
            <w:vAlign w:val="center"/>
          </w:tcPr>
          <w:p w14:paraId="746CE609"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10C1D57E"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3.592</w:t>
            </w:r>
          </w:p>
        </w:tc>
        <w:tc>
          <w:tcPr>
            <w:tcW w:w="993" w:type="dxa"/>
            <w:vAlign w:val="center"/>
          </w:tcPr>
          <w:p w14:paraId="543E39FD" w14:textId="416C2C91" w:rsidR="00AC437C" w:rsidRPr="002B73DE" w:rsidRDefault="005C5413">
            <w:pPr>
              <w:jc w:val="center"/>
              <w:rPr>
                <w:rFonts w:ascii="Calibri" w:hAnsi="Calibri" w:cs="Calibri"/>
                <w:sz w:val="18"/>
                <w:szCs w:val="18"/>
              </w:rPr>
            </w:pPr>
            <w:r>
              <w:rPr>
                <w:rFonts w:ascii="Calibri" w:hAnsi="Calibri" w:cs="Calibri"/>
                <w:sz w:val="18"/>
                <w:szCs w:val="18"/>
              </w:rPr>
              <w:t>8</w:t>
            </w:r>
          </w:p>
        </w:tc>
        <w:tc>
          <w:tcPr>
            <w:tcW w:w="1276" w:type="dxa"/>
            <w:vAlign w:val="center"/>
          </w:tcPr>
          <w:p w14:paraId="40F17A8B" w14:textId="27BC81FF" w:rsidR="005C5413" w:rsidRDefault="005C5413" w:rsidP="008671E7">
            <w:pPr>
              <w:jc w:val="center"/>
              <w:rPr>
                <w:rFonts w:ascii="Calibri" w:hAnsi="Calibri" w:cs="Calibri"/>
                <w:sz w:val="18"/>
                <w:szCs w:val="18"/>
              </w:rPr>
            </w:pPr>
            <w:r>
              <w:rPr>
                <w:rFonts w:ascii="Calibri" w:hAnsi="Calibri" w:cs="Calibri"/>
                <w:sz w:val="18"/>
                <w:szCs w:val="18"/>
              </w:rPr>
              <w:t>32</w:t>
            </w:r>
          </w:p>
        </w:tc>
        <w:tc>
          <w:tcPr>
            <w:tcW w:w="1276" w:type="dxa"/>
            <w:vAlign w:val="center"/>
          </w:tcPr>
          <w:p w14:paraId="72438256" w14:textId="7D765D98" w:rsidR="00AC437C" w:rsidRPr="002B73DE" w:rsidRDefault="00AC437C">
            <w:pPr>
              <w:jc w:val="center"/>
              <w:rPr>
                <w:rFonts w:ascii="Calibri" w:hAnsi="Calibri" w:cs="Calibri"/>
                <w:sz w:val="18"/>
                <w:szCs w:val="18"/>
              </w:rPr>
            </w:pPr>
            <w:r w:rsidRPr="002B73DE">
              <w:rPr>
                <w:rFonts w:ascii="Calibri" w:hAnsi="Calibri" w:cs="Calibri"/>
                <w:sz w:val="18"/>
                <w:szCs w:val="18"/>
              </w:rPr>
              <w:t>512</w:t>
            </w:r>
          </w:p>
        </w:tc>
        <w:tc>
          <w:tcPr>
            <w:tcW w:w="1276" w:type="dxa"/>
            <w:vAlign w:val="center"/>
          </w:tcPr>
          <w:p w14:paraId="22EC1EDF"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32</w:t>
            </w:r>
          </w:p>
        </w:tc>
        <w:tc>
          <w:tcPr>
            <w:tcW w:w="1127" w:type="dxa"/>
            <w:vAlign w:val="center"/>
          </w:tcPr>
          <w:p w14:paraId="57690DC7" w14:textId="5E39DA9E" w:rsidR="00AC437C" w:rsidRPr="002B73DE" w:rsidRDefault="00AC437C">
            <w:pPr>
              <w:jc w:val="center"/>
              <w:rPr>
                <w:rFonts w:ascii="Calibri" w:hAnsi="Calibri" w:cs="Calibri"/>
                <w:sz w:val="18"/>
                <w:szCs w:val="18"/>
              </w:rPr>
            </w:pPr>
            <w:r w:rsidRPr="002B73DE">
              <w:rPr>
                <w:rFonts w:ascii="Calibri" w:hAnsi="Calibri" w:cs="Calibri"/>
                <w:sz w:val="18"/>
                <w:szCs w:val="18"/>
              </w:rPr>
              <w:t>3.</w:t>
            </w:r>
            <w:r w:rsidR="00934F86" w:rsidRPr="002B73DE">
              <w:rPr>
                <w:rFonts w:ascii="Calibri" w:hAnsi="Calibri" w:cs="Calibri"/>
                <w:sz w:val="18"/>
                <w:szCs w:val="18"/>
              </w:rPr>
              <w:t>592</w:t>
            </w:r>
          </w:p>
        </w:tc>
      </w:tr>
      <w:tr w:rsidR="00AC437C" w:rsidRPr="002B73DE" w14:paraId="39C06A29" w14:textId="77777777" w:rsidTr="008671E7">
        <w:trPr>
          <w:trHeight w:val="464"/>
          <w:jc w:val="center"/>
        </w:trPr>
        <w:tc>
          <w:tcPr>
            <w:tcW w:w="1277" w:type="dxa"/>
            <w:vMerge w:val="restart"/>
            <w:shd w:val="clear" w:color="auto" w:fill="DAE9F8"/>
            <w:vAlign w:val="center"/>
          </w:tcPr>
          <w:p w14:paraId="33F7A676"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Agüimes</w:t>
            </w:r>
          </w:p>
        </w:tc>
        <w:tc>
          <w:tcPr>
            <w:tcW w:w="1134" w:type="dxa"/>
            <w:vAlign w:val="center"/>
          </w:tcPr>
          <w:p w14:paraId="3EB9D343"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79EA755F"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2.498</w:t>
            </w:r>
          </w:p>
        </w:tc>
        <w:tc>
          <w:tcPr>
            <w:tcW w:w="993" w:type="dxa"/>
            <w:vAlign w:val="center"/>
          </w:tcPr>
          <w:p w14:paraId="1B046BE3" w14:textId="7CD74C09" w:rsidR="00AC437C" w:rsidRPr="002B73DE" w:rsidRDefault="008E6A03">
            <w:pPr>
              <w:jc w:val="center"/>
              <w:rPr>
                <w:rFonts w:ascii="Calibri" w:hAnsi="Calibri" w:cs="Calibri"/>
                <w:sz w:val="18"/>
                <w:szCs w:val="18"/>
              </w:rPr>
            </w:pPr>
            <w:r>
              <w:rPr>
                <w:rFonts w:ascii="Calibri" w:hAnsi="Calibri" w:cs="Calibri"/>
                <w:sz w:val="18"/>
                <w:szCs w:val="18"/>
              </w:rPr>
              <w:t>5</w:t>
            </w:r>
          </w:p>
        </w:tc>
        <w:tc>
          <w:tcPr>
            <w:tcW w:w="1276" w:type="dxa"/>
            <w:vAlign w:val="center"/>
          </w:tcPr>
          <w:p w14:paraId="2DFD5354" w14:textId="6A8CE702" w:rsidR="008E6A03" w:rsidRDefault="008E6A03" w:rsidP="008671E7">
            <w:pPr>
              <w:jc w:val="center"/>
              <w:rPr>
                <w:rFonts w:ascii="Calibri" w:hAnsi="Calibri" w:cs="Calibri"/>
                <w:sz w:val="18"/>
                <w:szCs w:val="18"/>
              </w:rPr>
            </w:pPr>
            <w:r>
              <w:rPr>
                <w:rFonts w:ascii="Calibri" w:hAnsi="Calibri" w:cs="Calibri"/>
                <w:sz w:val="18"/>
                <w:szCs w:val="18"/>
              </w:rPr>
              <w:t>2</w:t>
            </w:r>
          </w:p>
        </w:tc>
        <w:tc>
          <w:tcPr>
            <w:tcW w:w="1276" w:type="dxa"/>
            <w:vAlign w:val="center"/>
          </w:tcPr>
          <w:p w14:paraId="13AB985E" w14:textId="1F22A7C0" w:rsidR="00AC437C" w:rsidRPr="002B73DE" w:rsidRDefault="008E6A03">
            <w:pPr>
              <w:jc w:val="center"/>
              <w:rPr>
                <w:rFonts w:ascii="Calibri" w:hAnsi="Calibri" w:cs="Calibri"/>
                <w:sz w:val="18"/>
                <w:szCs w:val="18"/>
              </w:rPr>
            </w:pPr>
            <w:r>
              <w:rPr>
                <w:rFonts w:ascii="Calibri" w:hAnsi="Calibri" w:cs="Calibri"/>
                <w:sz w:val="18"/>
                <w:szCs w:val="18"/>
              </w:rPr>
              <w:t>36</w:t>
            </w:r>
          </w:p>
        </w:tc>
        <w:tc>
          <w:tcPr>
            <w:tcW w:w="1276" w:type="dxa"/>
            <w:vAlign w:val="center"/>
          </w:tcPr>
          <w:p w14:paraId="39010AC4" w14:textId="51641362" w:rsidR="00AC437C" w:rsidRPr="002B73DE" w:rsidRDefault="008E6A03">
            <w:pPr>
              <w:jc w:val="center"/>
              <w:rPr>
                <w:rFonts w:ascii="Calibri" w:hAnsi="Calibri" w:cs="Calibri"/>
                <w:sz w:val="18"/>
                <w:szCs w:val="18"/>
              </w:rPr>
            </w:pPr>
            <w:r>
              <w:rPr>
                <w:rFonts w:ascii="Calibri" w:hAnsi="Calibri" w:cs="Calibri"/>
                <w:sz w:val="18"/>
                <w:szCs w:val="18"/>
              </w:rPr>
              <w:t>290</w:t>
            </w:r>
          </w:p>
        </w:tc>
        <w:tc>
          <w:tcPr>
            <w:tcW w:w="1127" w:type="dxa"/>
            <w:vAlign w:val="center"/>
          </w:tcPr>
          <w:p w14:paraId="7806D904" w14:textId="3FD0B0A3" w:rsidR="00AC437C" w:rsidRPr="002B73DE" w:rsidRDefault="00AC437C">
            <w:pPr>
              <w:jc w:val="center"/>
              <w:rPr>
                <w:rFonts w:ascii="Calibri" w:hAnsi="Calibri" w:cs="Calibri"/>
                <w:sz w:val="18"/>
                <w:szCs w:val="18"/>
              </w:rPr>
            </w:pPr>
            <w:r w:rsidRPr="002B73DE">
              <w:rPr>
                <w:rFonts w:ascii="Calibri" w:hAnsi="Calibri" w:cs="Calibri"/>
                <w:sz w:val="18"/>
                <w:szCs w:val="18"/>
              </w:rPr>
              <w:t>2.</w:t>
            </w:r>
            <w:r w:rsidR="00934F86" w:rsidRPr="002B73DE">
              <w:rPr>
                <w:rFonts w:ascii="Calibri" w:hAnsi="Calibri" w:cs="Calibri"/>
                <w:sz w:val="18"/>
                <w:szCs w:val="18"/>
              </w:rPr>
              <w:t>498</w:t>
            </w:r>
          </w:p>
        </w:tc>
      </w:tr>
      <w:tr w:rsidR="00AC437C" w:rsidRPr="002B73DE" w14:paraId="7ADBF5D9" w14:textId="77777777" w:rsidTr="008671E7">
        <w:trPr>
          <w:trHeight w:val="464"/>
          <w:jc w:val="center"/>
        </w:trPr>
        <w:tc>
          <w:tcPr>
            <w:tcW w:w="1277" w:type="dxa"/>
            <w:vMerge/>
            <w:shd w:val="clear" w:color="auto" w:fill="DAE9F8"/>
            <w:vAlign w:val="center"/>
          </w:tcPr>
          <w:p w14:paraId="25B57C8A" w14:textId="77777777" w:rsidR="00AC437C" w:rsidRPr="002B73DE" w:rsidRDefault="00AC437C">
            <w:pPr>
              <w:jc w:val="center"/>
              <w:rPr>
                <w:rFonts w:ascii="Calibri" w:hAnsi="Calibri" w:cs="Calibri"/>
                <w:sz w:val="18"/>
                <w:szCs w:val="18"/>
              </w:rPr>
            </w:pPr>
          </w:p>
        </w:tc>
        <w:tc>
          <w:tcPr>
            <w:tcW w:w="1134" w:type="dxa"/>
            <w:vAlign w:val="center"/>
          </w:tcPr>
          <w:p w14:paraId="3E778536"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0A3E429C"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1.593</w:t>
            </w:r>
          </w:p>
        </w:tc>
        <w:tc>
          <w:tcPr>
            <w:tcW w:w="993" w:type="dxa"/>
            <w:vAlign w:val="center"/>
          </w:tcPr>
          <w:p w14:paraId="129EEF86" w14:textId="008716D6" w:rsidR="00AC437C" w:rsidRPr="002B73DE" w:rsidRDefault="00774FC7">
            <w:pPr>
              <w:jc w:val="center"/>
              <w:rPr>
                <w:rFonts w:ascii="Calibri" w:hAnsi="Calibri" w:cs="Calibri"/>
                <w:sz w:val="18"/>
                <w:szCs w:val="18"/>
              </w:rPr>
            </w:pPr>
            <w:r>
              <w:rPr>
                <w:rFonts w:ascii="Calibri" w:hAnsi="Calibri" w:cs="Calibri"/>
                <w:sz w:val="18"/>
                <w:szCs w:val="18"/>
              </w:rPr>
              <w:t>4</w:t>
            </w:r>
          </w:p>
        </w:tc>
        <w:tc>
          <w:tcPr>
            <w:tcW w:w="1276" w:type="dxa"/>
            <w:vAlign w:val="center"/>
          </w:tcPr>
          <w:p w14:paraId="6277484D" w14:textId="300D1FB3" w:rsidR="00774FC7" w:rsidRDefault="00774FC7" w:rsidP="008671E7">
            <w:pPr>
              <w:jc w:val="center"/>
              <w:rPr>
                <w:rFonts w:ascii="Calibri" w:hAnsi="Calibri" w:cs="Calibri"/>
                <w:sz w:val="18"/>
                <w:szCs w:val="18"/>
              </w:rPr>
            </w:pPr>
            <w:r>
              <w:rPr>
                <w:rFonts w:ascii="Calibri" w:hAnsi="Calibri" w:cs="Calibri"/>
                <w:sz w:val="18"/>
                <w:szCs w:val="18"/>
              </w:rPr>
              <w:t>16</w:t>
            </w:r>
          </w:p>
        </w:tc>
        <w:tc>
          <w:tcPr>
            <w:tcW w:w="1276" w:type="dxa"/>
            <w:vAlign w:val="center"/>
          </w:tcPr>
          <w:p w14:paraId="7657904A" w14:textId="1885DCE0" w:rsidR="00AC437C" w:rsidRPr="002B73DE" w:rsidRDefault="00AC437C">
            <w:pPr>
              <w:jc w:val="center"/>
              <w:rPr>
                <w:rFonts w:ascii="Calibri" w:hAnsi="Calibri" w:cs="Calibri"/>
                <w:sz w:val="18"/>
                <w:szCs w:val="18"/>
              </w:rPr>
            </w:pPr>
            <w:r w:rsidRPr="002B73DE">
              <w:rPr>
                <w:rFonts w:ascii="Calibri" w:hAnsi="Calibri" w:cs="Calibri"/>
                <w:sz w:val="18"/>
                <w:szCs w:val="18"/>
              </w:rPr>
              <w:t>256</w:t>
            </w:r>
          </w:p>
        </w:tc>
        <w:tc>
          <w:tcPr>
            <w:tcW w:w="1276" w:type="dxa"/>
            <w:vAlign w:val="center"/>
          </w:tcPr>
          <w:p w14:paraId="184751F5"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16</w:t>
            </w:r>
          </w:p>
        </w:tc>
        <w:tc>
          <w:tcPr>
            <w:tcW w:w="1127" w:type="dxa"/>
            <w:vAlign w:val="center"/>
          </w:tcPr>
          <w:p w14:paraId="031FED37" w14:textId="7AE87D08" w:rsidR="00AC437C" w:rsidRPr="002B73DE" w:rsidRDefault="00AC437C">
            <w:pPr>
              <w:jc w:val="center"/>
              <w:rPr>
                <w:rFonts w:ascii="Calibri" w:hAnsi="Calibri" w:cs="Calibri"/>
                <w:sz w:val="18"/>
                <w:szCs w:val="18"/>
              </w:rPr>
            </w:pPr>
            <w:r w:rsidRPr="002B73DE">
              <w:rPr>
                <w:rFonts w:ascii="Calibri" w:hAnsi="Calibri" w:cs="Calibri"/>
                <w:sz w:val="18"/>
                <w:szCs w:val="18"/>
              </w:rPr>
              <w:t>1.593</w:t>
            </w:r>
          </w:p>
        </w:tc>
      </w:tr>
      <w:tr w:rsidR="00AC437C" w:rsidRPr="002B73DE" w14:paraId="283BA089" w14:textId="77777777" w:rsidTr="008671E7">
        <w:trPr>
          <w:trHeight w:val="464"/>
          <w:jc w:val="center"/>
        </w:trPr>
        <w:tc>
          <w:tcPr>
            <w:tcW w:w="1277" w:type="dxa"/>
            <w:vMerge w:val="restart"/>
            <w:shd w:val="clear" w:color="auto" w:fill="DAE9F8"/>
            <w:vAlign w:val="center"/>
          </w:tcPr>
          <w:p w14:paraId="63737FBE"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Arucas</w:t>
            </w:r>
          </w:p>
        </w:tc>
        <w:tc>
          <w:tcPr>
            <w:tcW w:w="1134" w:type="dxa"/>
            <w:vAlign w:val="center"/>
          </w:tcPr>
          <w:p w14:paraId="60F87ACE"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378C286C"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1.202</w:t>
            </w:r>
          </w:p>
        </w:tc>
        <w:tc>
          <w:tcPr>
            <w:tcW w:w="993" w:type="dxa"/>
            <w:vAlign w:val="center"/>
          </w:tcPr>
          <w:p w14:paraId="31EFDE4D" w14:textId="067C670D" w:rsidR="00AC437C" w:rsidRPr="002B73DE" w:rsidRDefault="00EB32DD">
            <w:pPr>
              <w:jc w:val="center"/>
              <w:rPr>
                <w:rFonts w:ascii="Calibri" w:hAnsi="Calibri" w:cs="Calibri"/>
                <w:sz w:val="18"/>
                <w:szCs w:val="18"/>
              </w:rPr>
            </w:pPr>
            <w:r>
              <w:rPr>
                <w:rFonts w:ascii="Calibri" w:hAnsi="Calibri" w:cs="Calibri"/>
                <w:sz w:val="18"/>
                <w:szCs w:val="18"/>
              </w:rPr>
              <w:t>3</w:t>
            </w:r>
          </w:p>
        </w:tc>
        <w:tc>
          <w:tcPr>
            <w:tcW w:w="1276" w:type="dxa"/>
            <w:vAlign w:val="center"/>
          </w:tcPr>
          <w:p w14:paraId="0B32392C" w14:textId="660324C7" w:rsidR="00EB32DD" w:rsidRDefault="00EB32DD" w:rsidP="008671E7">
            <w:pPr>
              <w:jc w:val="center"/>
              <w:rPr>
                <w:rFonts w:ascii="Calibri" w:hAnsi="Calibri" w:cs="Calibri"/>
                <w:sz w:val="18"/>
                <w:szCs w:val="18"/>
              </w:rPr>
            </w:pPr>
            <w:r>
              <w:rPr>
                <w:rFonts w:ascii="Calibri" w:hAnsi="Calibri" w:cs="Calibri"/>
                <w:sz w:val="18"/>
                <w:szCs w:val="18"/>
              </w:rPr>
              <w:t>12</w:t>
            </w:r>
          </w:p>
        </w:tc>
        <w:tc>
          <w:tcPr>
            <w:tcW w:w="1276" w:type="dxa"/>
            <w:vAlign w:val="center"/>
          </w:tcPr>
          <w:p w14:paraId="5A2FF97A" w14:textId="1816C825" w:rsidR="00AC437C" w:rsidRPr="002B73DE" w:rsidRDefault="00934F86">
            <w:pPr>
              <w:jc w:val="center"/>
              <w:rPr>
                <w:rFonts w:ascii="Calibri" w:hAnsi="Calibri" w:cs="Calibri"/>
                <w:sz w:val="18"/>
                <w:szCs w:val="18"/>
              </w:rPr>
            </w:pPr>
            <w:r w:rsidRPr="002B73DE">
              <w:rPr>
                <w:rFonts w:ascii="Calibri" w:hAnsi="Calibri" w:cs="Calibri"/>
                <w:sz w:val="18"/>
                <w:szCs w:val="18"/>
              </w:rPr>
              <w:t>2</w:t>
            </w:r>
            <w:r w:rsidR="00EB32DD">
              <w:rPr>
                <w:rFonts w:ascii="Calibri" w:hAnsi="Calibri" w:cs="Calibri"/>
                <w:sz w:val="18"/>
                <w:szCs w:val="18"/>
              </w:rPr>
              <w:t>2</w:t>
            </w:r>
          </w:p>
        </w:tc>
        <w:tc>
          <w:tcPr>
            <w:tcW w:w="1276" w:type="dxa"/>
            <w:vAlign w:val="center"/>
          </w:tcPr>
          <w:p w14:paraId="7D829E6D" w14:textId="66F3680C" w:rsidR="00AC437C" w:rsidRPr="002B73DE" w:rsidRDefault="00EB32DD">
            <w:pPr>
              <w:jc w:val="center"/>
              <w:rPr>
                <w:rFonts w:ascii="Calibri" w:hAnsi="Calibri" w:cs="Calibri"/>
                <w:sz w:val="18"/>
                <w:szCs w:val="18"/>
              </w:rPr>
            </w:pPr>
            <w:r>
              <w:rPr>
                <w:rFonts w:ascii="Calibri" w:hAnsi="Calibri" w:cs="Calibri"/>
                <w:sz w:val="18"/>
                <w:szCs w:val="18"/>
              </w:rPr>
              <w:t>174</w:t>
            </w:r>
          </w:p>
        </w:tc>
        <w:tc>
          <w:tcPr>
            <w:tcW w:w="1127" w:type="dxa"/>
            <w:vAlign w:val="center"/>
          </w:tcPr>
          <w:p w14:paraId="1704A506" w14:textId="747BDA73" w:rsidR="00AC437C" w:rsidRPr="002B73DE" w:rsidRDefault="00AC437C">
            <w:pPr>
              <w:jc w:val="center"/>
              <w:rPr>
                <w:rFonts w:ascii="Calibri" w:hAnsi="Calibri" w:cs="Calibri"/>
                <w:sz w:val="18"/>
                <w:szCs w:val="18"/>
              </w:rPr>
            </w:pPr>
            <w:r w:rsidRPr="002B73DE">
              <w:rPr>
                <w:rFonts w:ascii="Calibri" w:hAnsi="Calibri" w:cs="Calibri"/>
                <w:sz w:val="18"/>
                <w:szCs w:val="18"/>
              </w:rPr>
              <w:t>1.</w:t>
            </w:r>
            <w:r w:rsidR="00934F86" w:rsidRPr="002B73DE">
              <w:rPr>
                <w:rFonts w:ascii="Calibri" w:hAnsi="Calibri" w:cs="Calibri"/>
                <w:sz w:val="18"/>
                <w:szCs w:val="18"/>
              </w:rPr>
              <w:t>202</w:t>
            </w:r>
          </w:p>
        </w:tc>
      </w:tr>
      <w:tr w:rsidR="00AC437C" w:rsidRPr="002B73DE" w14:paraId="6F720386" w14:textId="77777777" w:rsidTr="008671E7">
        <w:trPr>
          <w:trHeight w:val="464"/>
          <w:jc w:val="center"/>
        </w:trPr>
        <w:tc>
          <w:tcPr>
            <w:tcW w:w="1277" w:type="dxa"/>
            <w:vMerge/>
            <w:shd w:val="clear" w:color="auto" w:fill="DAE9F8"/>
            <w:vAlign w:val="center"/>
          </w:tcPr>
          <w:p w14:paraId="128A7AF1" w14:textId="77777777" w:rsidR="00AC437C" w:rsidRPr="002B73DE" w:rsidRDefault="00AC437C">
            <w:pPr>
              <w:jc w:val="center"/>
              <w:rPr>
                <w:rFonts w:ascii="Calibri" w:hAnsi="Calibri" w:cs="Calibri"/>
                <w:sz w:val="18"/>
                <w:szCs w:val="18"/>
              </w:rPr>
            </w:pPr>
          </w:p>
        </w:tc>
        <w:tc>
          <w:tcPr>
            <w:tcW w:w="1134" w:type="dxa"/>
            <w:vAlign w:val="center"/>
          </w:tcPr>
          <w:p w14:paraId="659B3ADA"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0F2DAC18"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3.674</w:t>
            </w:r>
          </w:p>
        </w:tc>
        <w:tc>
          <w:tcPr>
            <w:tcW w:w="993" w:type="dxa"/>
            <w:vAlign w:val="center"/>
          </w:tcPr>
          <w:p w14:paraId="51230337" w14:textId="3BB3D6A6" w:rsidR="00AC437C" w:rsidRPr="002B73DE" w:rsidRDefault="000512B5">
            <w:pPr>
              <w:jc w:val="center"/>
              <w:rPr>
                <w:rFonts w:ascii="Calibri" w:hAnsi="Calibri" w:cs="Calibri"/>
                <w:sz w:val="18"/>
                <w:szCs w:val="18"/>
              </w:rPr>
            </w:pPr>
            <w:r>
              <w:rPr>
                <w:rFonts w:ascii="Calibri" w:hAnsi="Calibri" w:cs="Calibri"/>
                <w:sz w:val="18"/>
                <w:szCs w:val="18"/>
              </w:rPr>
              <w:t>8</w:t>
            </w:r>
          </w:p>
        </w:tc>
        <w:tc>
          <w:tcPr>
            <w:tcW w:w="1276" w:type="dxa"/>
            <w:vAlign w:val="center"/>
          </w:tcPr>
          <w:p w14:paraId="17976440" w14:textId="1ABD801F" w:rsidR="000512B5" w:rsidRDefault="000512B5" w:rsidP="008671E7">
            <w:pPr>
              <w:jc w:val="center"/>
              <w:rPr>
                <w:rFonts w:ascii="Calibri" w:hAnsi="Calibri" w:cs="Calibri"/>
                <w:sz w:val="18"/>
                <w:szCs w:val="18"/>
              </w:rPr>
            </w:pPr>
            <w:r>
              <w:rPr>
                <w:rFonts w:ascii="Calibri" w:hAnsi="Calibri" w:cs="Calibri"/>
                <w:sz w:val="18"/>
                <w:szCs w:val="18"/>
              </w:rPr>
              <w:t>32</w:t>
            </w:r>
          </w:p>
        </w:tc>
        <w:tc>
          <w:tcPr>
            <w:tcW w:w="1276" w:type="dxa"/>
            <w:vAlign w:val="center"/>
          </w:tcPr>
          <w:p w14:paraId="473F3FC1" w14:textId="52F4E238" w:rsidR="00AC437C" w:rsidRPr="002B73DE" w:rsidRDefault="00AC437C">
            <w:pPr>
              <w:jc w:val="center"/>
              <w:rPr>
                <w:rFonts w:ascii="Calibri" w:hAnsi="Calibri" w:cs="Calibri"/>
                <w:sz w:val="18"/>
                <w:szCs w:val="18"/>
              </w:rPr>
            </w:pPr>
            <w:r w:rsidRPr="002B73DE">
              <w:rPr>
                <w:rFonts w:ascii="Calibri" w:hAnsi="Calibri" w:cs="Calibri"/>
                <w:sz w:val="18"/>
                <w:szCs w:val="18"/>
              </w:rPr>
              <w:t>512</w:t>
            </w:r>
          </w:p>
        </w:tc>
        <w:tc>
          <w:tcPr>
            <w:tcW w:w="1276" w:type="dxa"/>
            <w:vAlign w:val="center"/>
          </w:tcPr>
          <w:p w14:paraId="607DA2BB"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32</w:t>
            </w:r>
          </w:p>
        </w:tc>
        <w:tc>
          <w:tcPr>
            <w:tcW w:w="1127" w:type="dxa"/>
            <w:vAlign w:val="center"/>
          </w:tcPr>
          <w:p w14:paraId="4ED8D50C" w14:textId="795193B2" w:rsidR="00AC437C" w:rsidRPr="002B73DE" w:rsidRDefault="00AC437C">
            <w:pPr>
              <w:jc w:val="center"/>
              <w:rPr>
                <w:rFonts w:ascii="Calibri" w:hAnsi="Calibri" w:cs="Calibri"/>
                <w:sz w:val="18"/>
                <w:szCs w:val="18"/>
              </w:rPr>
            </w:pPr>
            <w:r w:rsidRPr="002B73DE">
              <w:rPr>
                <w:rFonts w:ascii="Calibri" w:hAnsi="Calibri" w:cs="Calibri"/>
                <w:sz w:val="18"/>
                <w:szCs w:val="18"/>
              </w:rPr>
              <w:t>3.</w:t>
            </w:r>
            <w:r w:rsidR="00934F86" w:rsidRPr="002B73DE">
              <w:rPr>
                <w:rFonts w:ascii="Calibri" w:hAnsi="Calibri" w:cs="Calibri"/>
                <w:sz w:val="18"/>
                <w:szCs w:val="18"/>
              </w:rPr>
              <w:t>674</w:t>
            </w:r>
          </w:p>
        </w:tc>
      </w:tr>
      <w:tr w:rsidR="00AC437C" w:rsidRPr="002B73DE" w14:paraId="52194A9C" w14:textId="77777777" w:rsidTr="008671E7">
        <w:trPr>
          <w:trHeight w:val="464"/>
          <w:jc w:val="center"/>
        </w:trPr>
        <w:tc>
          <w:tcPr>
            <w:tcW w:w="1277" w:type="dxa"/>
            <w:vMerge w:val="restart"/>
            <w:shd w:val="clear" w:color="auto" w:fill="DAE9F8"/>
            <w:vAlign w:val="center"/>
          </w:tcPr>
          <w:p w14:paraId="03FE278A"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Granadilla de Abona</w:t>
            </w:r>
          </w:p>
        </w:tc>
        <w:tc>
          <w:tcPr>
            <w:tcW w:w="1134" w:type="dxa"/>
            <w:vAlign w:val="center"/>
          </w:tcPr>
          <w:p w14:paraId="483F9659"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4A77BD88"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3.518</w:t>
            </w:r>
          </w:p>
        </w:tc>
        <w:tc>
          <w:tcPr>
            <w:tcW w:w="993" w:type="dxa"/>
            <w:vAlign w:val="center"/>
          </w:tcPr>
          <w:p w14:paraId="46999502" w14:textId="7A4DAC18" w:rsidR="00AC437C" w:rsidRPr="002B73DE" w:rsidRDefault="00EA1418">
            <w:pPr>
              <w:jc w:val="center"/>
              <w:rPr>
                <w:rFonts w:ascii="Calibri" w:hAnsi="Calibri" w:cs="Calibri"/>
                <w:sz w:val="18"/>
                <w:szCs w:val="18"/>
              </w:rPr>
            </w:pPr>
            <w:r>
              <w:rPr>
                <w:rFonts w:ascii="Calibri" w:hAnsi="Calibri" w:cs="Calibri"/>
                <w:sz w:val="18"/>
                <w:szCs w:val="18"/>
              </w:rPr>
              <w:t>7</w:t>
            </w:r>
          </w:p>
        </w:tc>
        <w:tc>
          <w:tcPr>
            <w:tcW w:w="1276" w:type="dxa"/>
            <w:vAlign w:val="center"/>
          </w:tcPr>
          <w:p w14:paraId="77E5A879" w14:textId="1B911E88" w:rsidR="00EA1418" w:rsidRDefault="00EA1418" w:rsidP="008671E7">
            <w:pPr>
              <w:jc w:val="center"/>
              <w:rPr>
                <w:rFonts w:ascii="Calibri" w:hAnsi="Calibri" w:cs="Calibri"/>
                <w:sz w:val="18"/>
                <w:szCs w:val="18"/>
              </w:rPr>
            </w:pPr>
            <w:r>
              <w:rPr>
                <w:rFonts w:ascii="Calibri" w:hAnsi="Calibri" w:cs="Calibri"/>
                <w:sz w:val="18"/>
                <w:szCs w:val="18"/>
              </w:rPr>
              <w:t>28</w:t>
            </w:r>
          </w:p>
        </w:tc>
        <w:tc>
          <w:tcPr>
            <w:tcW w:w="1276" w:type="dxa"/>
            <w:vAlign w:val="center"/>
          </w:tcPr>
          <w:p w14:paraId="0CF63C2E" w14:textId="0DAB2EF4" w:rsidR="00AC437C" w:rsidRPr="002B73DE" w:rsidRDefault="00934F86">
            <w:pPr>
              <w:jc w:val="center"/>
              <w:rPr>
                <w:rFonts w:ascii="Calibri" w:hAnsi="Calibri" w:cs="Calibri"/>
                <w:sz w:val="18"/>
                <w:szCs w:val="18"/>
              </w:rPr>
            </w:pPr>
            <w:r w:rsidRPr="002B73DE">
              <w:rPr>
                <w:rFonts w:ascii="Calibri" w:hAnsi="Calibri" w:cs="Calibri"/>
                <w:sz w:val="18"/>
                <w:szCs w:val="18"/>
              </w:rPr>
              <w:t>5</w:t>
            </w:r>
            <w:r w:rsidR="00EA1418">
              <w:rPr>
                <w:rFonts w:ascii="Calibri" w:hAnsi="Calibri" w:cs="Calibri"/>
                <w:sz w:val="18"/>
                <w:szCs w:val="18"/>
              </w:rPr>
              <w:t>0</w:t>
            </w:r>
          </w:p>
        </w:tc>
        <w:tc>
          <w:tcPr>
            <w:tcW w:w="1276" w:type="dxa"/>
            <w:vAlign w:val="center"/>
          </w:tcPr>
          <w:p w14:paraId="5D6F6B01" w14:textId="2E79C656" w:rsidR="00AC437C" w:rsidRPr="002B73DE" w:rsidRDefault="00934F86">
            <w:pPr>
              <w:jc w:val="center"/>
              <w:rPr>
                <w:rFonts w:ascii="Calibri" w:hAnsi="Calibri" w:cs="Calibri"/>
                <w:sz w:val="18"/>
                <w:szCs w:val="18"/>
              </w:rPr>
            </w:pPr>
            <w:r w:rsidRPr="002B73DE">
              <w:rPr>
                <w:rFonts w:ascii="Calibri" w:hAnsi="Calibri" w:cs="Calibri"/>
                <w:sz w:val="18"/>
                <w:szCs w:val="18"/>
              </w:rPr>
              <w:t>4</w:t>
            </w:r>
            <w:r w:rsidR="00EA1418">
              <w:rPr>
                <w:rFonts w:ascii="Calibri" w:hAnsi="Calibri" w:cs="Calibri"/>
                <w:sz w:val="18"/>
                <w:szCs w:val="18"/>
              </w:rPr>
              <w:t>06</w:t>
            </w:r>
          </w:p>
        </w:tc>
        <w:tc>
          <w:tcPr>
            <w:tcW w:w="1127" w:type="dxa"/>
            <w:vAlign w:val="center"/>
          </w:tcPr>
          <w:p w14:paraId="1668EB58" w14:textId="004644EB" w:rsidR="00AC437C" w:rsidRPr="002B73DE" w:rsidRDefault="00AC437C">
            <w:pPr>
              <w:jc w:val="center"/>
              <w:rPr>
                <w:rFonts w:ascii="Calibri" w:hAnsi="Calibri" w:cs="Calibri"/>
                <w:sz w:val="18"/>
                <w:szCs w:val="18"/>
              </w:rPr>
            </w:pPr>
            <w:r w:rsidRPr="002B73DE">
              <w:rPr>
                <w:rFonts w:ascii="Calibri" w:hAnsi="Calibri" w:cs="Calibri"/>
                <w:sz w:val="18"/>
                <w:szCs w:val="18"/>
              </w:rPr>
              <w:t>3.</w:t>
            </w:r>
            <w:r w:rsidR="00934F86" w:rsidRPr="002B73DE">
              <w:rPr>
                <w:rFonts w:ascii="Calibri" w:hAnsi="Calibri" w:cs="Calibri"/>
                <w:sz w:val="18"/>
                <w:szCs w:val="18"/>
              </w:rPr>
              <w:t>518</w:t>
            </w:r>
          </w:p>
        </w:tc>
      </w:tr>
      <w:tr w:rsidR="00AC437C" w:rsidRPr="002B73DE" w14:paraId="1AE66608" w14:textId="77777777" w:rsidTr="008671E7">
        <w:trPr>
          <w:trHeight w:val="464"/>
          <w:jc w:val="center"/>
        </w:trPr>
        <w:tc>
          <w:tcPr>
            <w:tcW w:w="1277" w:type="dxa"/>
            <w:vMerge/>
            <w:shd w:val="clear" w:color="auto" w:fill="DAE9F8"/>
            <w:vAlign w:val="center"/>
          </w:tcPr>
          <w:p w14:paraId="2F5032FE" w14:textId="77777777" w:rsidR="00AC437C" w:rsidRPr="002B73DE" w:rsidRDefault="00AC437C">
            <w:pPr>
              <w:jc w:val="center"/>
              <w:rPr>
                <w:rFonts w:ascii="Calibri" w:hAnsi="Calibri" w:cs="Calibri"/>
                <w:sz w:val="18"/>
                <w:szCs w:val="18"/>
              </w:rPr>
            </w:pPr>
          </w:p>
        </w:tc>
        <w:tc>
          <w:tcPr>
            <w:tcW w:w="1134" w:type="dxa"/>
            <w:vAlign w:val="center"/>
          </w:tcPr>
          <w:p w14:paraId="32C0F87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3008BDEE"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3.264</w:t>
            </w:r>
          </w:p>
        </w:tc>
        <w:tc>
          <w:tcPr>
            <w:tcW w:w="993" w:type="dxa"/>
            <w:vAlign w:val="center"/>
          </w:tcPr>
          <w:p w14:paraId="5A90AD58" w14:textId="10B67CAA" w:rsidR="00AC437C" w:rsidRPr="002B73DE" w:rsidRDefault="00794A6B">
            <w:pPr>
              <w:jc w:val="center"/>
              <w:rPr>
                <w:rFonts w:ascii="Calibri" w:hAnsi="Calibri" w:cs="Calibri"/>
                <w:sz w:val="18"/>
                <w:szCs w:val="18"/>
              </w:rPr>
            </w:pPr>
            <w:r>
              <w:rPr>
                <w:rFonts w:ascii="Calibri" w:hAnsi="Calibri" w:cs="Calibri"/>
                <w:sz w:val="18"/>
                <w:szCs w:val="18"/>
              </w:rPr>
              <w:t>7</w:t>
            </w:r>
          </w:p>
        </w:tc>
        <w:tc>
          <w:tcPr>
            <w:tcW w:w="1276" w:type="dxa"/>
            <w:vAlign w:val="center"/>
          </w:tcPr>
          <w:p w14:paraId="10AAD154" w14:textId="7EF70A28" w:rsidR="00794A6B" w:rsidRDefault="00794A6B" w:rsidP="008671E7">
            <w:pPr>
              <w:jc w:val="center"/>
              <w:rPr>
                <w:rFonts w:ascii="Calibri" w:hAnsi="Calibri" w:cs="Calibri"/>
                <w:sz w:val="18"/>
                <w:szCs w:val="18"/>
              </w:rPr>
            </w:pPr>
            <w:r>
              <w:rPr>
                <w:rFonts w:ascii="Calibri" w:hAnsi="Calibri" w:cs="Calibri"/>
                <w:sz w:val="18"/>
                <w:szCs w:val="18"/>
              </w:rPr>
              <w:t>28</w:t>
            </w:r>
          </w:p>
        </w:tc>
        <w:tc>
          <w:tcPr>
            <w:tcW w:w="1276" w:type="dxa"/>
            <w:vAlign w:val="center"/>
          </w:tcPr>
          <w:p w14:paraId="7B56F636" w14:textId="0805E522" w:rsidR="00AC437C" w:rsidRPr="002B73DE" w:rsidRDefault="00594914">
            <w:pPr>
              <w:jc w:val="center"/>
              <w:rPr>
                <w:rFonts w:ascii="Calibri" w:hAnsi="Calibri" w:cs="Calibri"/>
                <w:sz w:val="18"/>
                <w:szCs w:val="18"/>
              </w:rPr>
            </w:pPr>
            <w:r>
              <w:rPr>
                <w:rFonts w:ascii="Calibri" w:hAnsi="Calibri" w:cs="Calibri"/>
                <w:sz w:val="18"/>
                <w:szCs w:val="18"/>
              </w:rPr>
              <w:t>448</w:t>
            </w:r>
          </w:p>
        </w:tc>
        <w:tc>
          <w:tcPr>
            <w:tcW w:w="1276" w:type="dxa"/>
            <w:vAlign w:val="center"/>
          </w:tcPr>
          <w:p w14:paraId="52306F60" w14:textId="53FBEB4F" w:rsidR="00AC437C" w:rsidRPr="002B73DE" w:rsidRDefault="001210AF">
            <w:pPr>
              <w:jc w:val="center"/>
              <w:rPr>
                <w:rFonts w:ascii="Calibri" w:hAnsi="Calibri" w:cs="Calibri"/>
                <w:sz w:val="18"/>
                <w:szCs w:val="18"/>
              </w:rPr>
            </w:pPr>
            <w:r>
              <w:rPr>
                <w:rFonts w:ascii="Calibri" w:hAnsi="Calibri" w:cs="Calibri"/>
                <w:sz w:val="18"/>
                <w:szCs w:val="18"/>
              </w:rPr>
              <w:t>28</w:t>
            </w:r>
          </w:p>
        </w:tc>
        <w:tc>
          <w:tcPr>
            <w:tcW w:w="1127" w:type="dxa"/>
            <w:vAlign w:val="center"/>
          </w:tcPr>
          <w:p w14:paraId="272D9629" w14:textId="6C5A54DF" w:rsidR="00AC437C" w:rsidRPr="002B73DE" w:rsidRDefault="00AC437C">
            <w:pPr>
              <w:jc w:val="center"/>
              <w:rPr>
                <w:rFonts w:ascii="Calibri" w:hAnsi="Calibri" w:cs="Calibri"/>
                <w:sz w:val="18"/>
                <w:szCs w:val="18"/>
              </w:rPr>
            </w:pPr>
            <w:r w:rsidRPr="002B73DE">
              <w:rPr>
                <w:rFonts w:ascii="Calibri" w:hAnsi="Calibri" w:cs="Calibri"/>
                <w:sz w:val="18"/>
                <w:szCs w:val="18"/>
              </w:rPr>
              <w:t>3.</w:t>
            </w:r>
            <w:r w:rsidR="00934F86" w:rsidRPr="002B73DE">
              <w:rPr>
                <w:rFonts w:ascii="Calibri" w:hAnsi="Calibri" w:cs="Calibri"/>
                <w:sz w:val="18"/>
                <w:szCs w:val="18"/>
              </w:rPr>
              <w:t>264</w:t>
            </w:r>
          </w:p>
        </w:tc>
      </w:tr>
      <w:tr w:rsidR="00AC437C" w:rsidRPr="002B73DE" w14:paraId="7EA5EF6C" w14:textId="77777777" w:rsidTr="008671E7">
        <w:trPr>
          <w:trHeight w:val="464"/>
          <w:jc w:val="center"/>
        </w:trPr>
        <w:tc>
          <w:tcPr>
            <w:tcW w:w="1277" w:type="dxa"/>
            <w:vMerge w:val="restart"/>
            <w:shd w:val="clear" w:color="auto" w:fill="DAE9F8"/>
            <w:vAlign w:val="center"/>
          </w:tcPr>
          <w:p w14:paraId="13E51128"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Ingenio</w:t>
            </w:r>
          </w:p>
        </w:tc>
        <w:tc>
          <w:tcPr>
            <w:tcW w:w="1134" w:type="dxa"/>
            <w:vAlign w:val="center"/>
          </w:tcPr>
          <w:p w14:paraId="55CFF39C"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25C19DD6"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1.695</w:t>
            </w:r>
          </w:p>
        </w:tc>
        <w:tc>
          <w:tcPr>
            <w:tcW w:w="993" w:type="dxa"/>
            <w:vAlign w:val="center"/>
          </w:tcPr>
          <w:p w14:paraId="5B164E66" w14:textId="5867F55A" w:rsidR="00AC437C" w:rsidRPr="002B73DE" w:rsidRDefault="005F2785">
            <w:pPr>
              <w:jc w:val="center"/>
              <w:rPr>
                <w:rFonts w:ascii="Calibri" w:hAnsi="Calibri" w:cs="Calibri"/>
                <w:sz w:val="18"/>
                <w:szCs w:val="18"/>
              </w:rPr>
            </w:pPr>
            <w:r>
              <w:rPr>
                <w:rFonts w:ascii="Calibri" w:hAnsi="Calibri" w:cs="Calibri"/>
                <w:sz w:val="18"/>
                <w:szCs w:val="18"/>
              </w:rPr>
              <w:t>4</w:t>
            </w:r>
          </w:p>
        </w:tc>
        <w:tc>
          <w:tcPr>
            <w:tcW w:w="1276" w:type="dxa"/>
            <w:vAlign w:val="center"/>
          </w:tcPr>
          <w:p w14:paraId="05F0C778" w14:textId="534439EE" w:rsidR="005F2785" w:rsidRDefault="005F2785" w:rsidP="008671E7">
            <w:pPr>
              <w:jc w:val="center"/>
              <w:rPr>
                <w:rFonts w:ascii="Calibri" w:hAnsi="Calibri" w:cs="Calibri"/>
                <w:sz w:val="18"/>
                <w:szCs w:val="18"/>
              </w:rPr>
            </w:pPr>
            <w:r>
              <w:rPr>
                <w:rFonts w:ascii="Calibri" w:hAnsi="Calibri" w:cs="Calibri"/>
                <w:sz w:val="18"/>
                <w:szCs w:val="18"/>
              </w:rPr>
              <w:t>16</w:t>
            </w:r>
          </w:p>
        </w:tc>
        <w:tc>
          <w:tcPr>
            <w:tcW w:w="1276" w:type="dxa"/>
            <w:vAlign w:val="center"/>
          </w:tcPr>
          <w:p w14:paraId="01CA87CF" w14:textId="68CFC621" w:rsidR="00AC437C" w:rsidRPr="002B73DE" w:rsidRDefault="00AC437C">
            <w:pPr>
              <w:jc w:val="center"/>
              <w:rPr>
                <w:rFonts w:ascii="Calibri" w:hAnsi="Calibri" w:cs="Calibri"/>
                <w:sz w:val="18"/>
                <w:szCs w:val="18"/>
              </w:rPr>
            </w:pPr>
            <w:r w:rsidRPr="002B73DE">
              <w:rPr>
                <w:rFonts w:ascii="Calibri" w:hAnsi="Calibri" w:cs="Calibri"/>
                <w:sz w:val="18"/>
                <w:szCs w:val="18"/>
              </w:rPr>
              <w:t>29</w:t>
            </w:r>
          </w:p>
        </w:tc>
        <w:tc>
          <w:tcPr>
            <w:tcW w:w="1276" w:type="dxa"/>
            <w:vAlign w:val="center"/>
          </w:tcPr>
          <w:p w14:paraId="51C8C120" w14:textId="74C532D7" w:rsidR="00AC437C" w:rsidRPr="002B73DE" w:rsidRDefault="00934F86">
            <w:pPr>
              <w:jc w:val="center"/>
              <w:rPr>
                <w:rFonts w:ascii="Calibri" w:hAnsi="Calibri" w:cs="Calibri"/>
                <w:sz w:val="18"/>
                <w:szCs w:val="18"/>
              </w:rPr>
            </w:pPr>
            <w:r w:rsidRPr="002B73DE">
              <w:rPr>
                <w:rFonts w:ascii="Calibri" w:hAnsi="Calibri" w:cs="Calibri"/>
                <w:sz w:val="18"/>
                <w:szCs w:val="18"/>
              </w:rPr>
              <w:t>23</w:t>
            </w:r>
            <w:r w:rsidR="005F2785">
              <w:rPr>
                <w:rFonts w:ascii="Calibri" w:hAnsi="Calibri" w:cs="Calibri"/>
                <w:sz w:val="18"/>
                <w:szCs w:val="18"/>
              </w:rPr>
              <w:t>2</w:t>
            </w:r>
          </w:p>
        </w:tc>
        <w:tc>
          <w:tcPr>
            <w:tcW w:w="1127" w:type="dxa"/>
            <w:vAlign w:val="center"/>
          </w:tcPr>
          <w:p w14:paraId="1DA5D9EC" w14:textId="4DE940F8" w:rsidR="00AC437C" w:rsidRPr="002B73DE" w:rsidRDefault="00AC437C">
            <w:pPr>
              <w:jc w:val="center"/>
              <w:rPr>
                <w:rFonts w:ascii="Calibri" w:hAnsi="Calibri" w:cs="Calibri"/>
                <w:sz w:val="18"/>
                <w:szCs w:val="18"/>
              </w:rPr>
            </w:pPr>
            <w:r w:rsidRPr="002B73DE">
              <w:rPr>
                <w:rFonts w:ascii="Calibri" w:hAnsi="Calibri" w:cs="Calibri"/>
                <w:sz w:val="18"/>
                <w:szCs w:val="18"/>
              </w:rPr>
              <w:t>1.</w:t>
            </w:r>
            <w:r w:rsidR="00934F86" w:rsidRPr="002B73DE">
              <w:rPr>
                <w:rFonts w:ascii="Calibri" w:hAnsi="Calibri" w:cs="Calibri"/>
                <w:sz w:val="18"/>
                <w:szCs w:val="18"/>
              </w:rPr>
              <w:t>695</w:t>
            </w:r>
          </w:p>
        </w:tc>
      </w:tr>
      <w:tr w:rsidR="00AC437C" w:rsidRPr="002B73DE" w14:paraId="0C932256" w14:textId="77777777" w:rsidTr="008671E7">
        <w:trPr>
          <w:trHeight w:val="464"/>
          <w:jc w:val="center"/>
        </w:trPr>
        <w:tc>
          <w:tcPr>
            <w:tcW w:w="1277" w:type="dxa"/>
            <w:vMerge/>
            <w:shd w:val="clear" w:color="auto" w:fill="DAE9F8"/>
            <w:vAlign w:val="center"/>
          </w:tcPr>
          <w:p w14:paraId="3EDF0762" w14:textId="77777777" w:rsidR="00AC437C" w:rsidRPr="002B73DE" w:rsidRDefault="00AC437C">
            <w:pPr>
              <w:jc w:val="center"/>
              <w:rPr>
                <w:rFonts w:ascii="Calibri" w:hAnsi="Calibri" w:cs="Calibri"/>
                <w:sz w:val="18"/>
                <w:szCs w:val="18"/>
              </w:rPr>
            </w:pPr>
          </w:p>
        </w:tc>
        <w:tc>
          <w:tcPr>
            <w:tcW w:w="1134" w:type="dxa"/>
            <w:vAlign w:val="center"/>
          </w:tcPr>
          <w:p w14:paraId="0D2B0BE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4774537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2.293</w:t>
            </w:r>
          </w:p>
        </w:tc>
        <w:tc>
          <w:tcPr>
            <w:tcW w:w="993" w:type="dxa"/>
            <w:vAlign w:val="center"/>
          </w:tcPr>
          <w:p w14:paraId="6D2432B0" w14:textId="7C7601E0" w:rsidR="00AC437C" w:rsidRPr="002B73DE" w:rsidRDefault="001D5447">
            <w:pPr>
              <w:jc w:val="center"/>
              <w:rPr>
                <w:rFonts w:ascii="Calibri" w:hAnsi="Calibri" w:cs="Calibri"/>
                <w:sz w:val="18"/>
                <w:szCs w:val="18"/>
              </w:rPr>
            </w:pPr>
            <w:r>
              <w:rPr>
                <w:rFonts w:ascii="Calibri" w:hAnsi="Calibri" w:cs="Calibri"/>
                <w:sz w:val="18"/>
                <w:szCs w:val="18"/>
              </w:rPr>
              <w:t>5</w:t>
            </w:r>
          </w:p>
        </w:tc>
        <w:tc>
          <w:tcPr>
            <w:tcW w:w="1276" w:type="dxa"/>
            <w:vAlign w:val="center"/>
          </w:tcPr>
          <w:p w14:paraId="0F797967" w14:textId="77683E95" w:rsidR="001D5447" w:rsidRDefault="001D5447" w:rsidP="008671E7">
            <w:pPr>
              <w:jc w:val="center"/>
              <w:rPr>
                <w:rFonts w:ascii="Calibri" w:hAnsi="Calibri" w:cs="Calibri"/>
                <w:sz w:val="18"/>
                <w:szCs w:val="18"/>
              </w:rPr>
            </w:pPr>
            <w:r>
              <w:rPr>
                <w:rFonts w:ascii="Calibri" w:hAnsi="Calibri" w:cs="Calibri"/>
                <w:sz w:val="18"/>
                <w:szCs w:val="18"/>
              </w:rPr>
              <w:t>20</w:t>
            </w:r>
          </w:p>
        </w:tc>
        <w:tc>
          <w:tcPr>
            <w:tcW w:w="1276" w:type="dxa"/>
            <w:vAlign w:val="center"/>
          </w:tcPr>
          <w:p w14:paraId="20B98DE3" w14:textId="74E2C596" w:rsidR="00AC437C" w:rsidRPr="002B73DE" w:rsidRDefault="00934F86">
            <w:pPr>
              <w:jc w:val="center"/>
              <w:rPr>
                <w:rFonts w:ascii="Calibri" w:hAnsi="Calibri" w:cs="Calibri"/>
                <w:sz w:val="18"/>
                <w:szCs w:val="18"/>
              </w:rPr>
            </w:pPr>
            <w:r w:rsidRPr="002B73DE">
              <w:rPr>
                <w:rFonts w:ascii="Calibri" w:hAnsi="Calibri" w:cs="Calibri"/>
                <w:sz w:val="18"/>
                <w:szCs w:val="18"/>
              </w:rPr>
              <w:t>3</w:t>
            </w:r>
            <w:r w:rsidR="00D93059">
              <w:rPr>
                <w:rFonts w:ascii="Calibri" w:hAnsi="Calibri" w:cs="Calibri"/>
                <w:sz w:val="18"/>
                <w:szCs w:val="18"/>
              </w:rPr>
              <w:t>20</w:t>
            </w:r>
          </w:p>
        </w:tc>
        <w:tc>
          <w:tcPr>
            <w:tcW w:w="1276" w:type="dxa"/>
            <w:vAlign w:val="center"/>
          </w:tcPr>
          <w:p w14:paraId="0985125D" w14:textId="123061F7" w:rsidR="00AC437C" w:rsidRPr="002B73DE" w:rsidRDefault="00934F86">
            <w:pPr>
              <w:jc w:val="center"/>
              <w:rPr>
                <w:rFonts w:ascii="Calibri" w:hAnsi="Calibri" w:cs="Calibri"/>
                <w:sz w:val="18"/>
                <w:szCs w:val="18"/>
              </w:rPr>
            </w:pPr>
            <w:r w:rsidRPr="002B73DE">
              <w:rPr>
                <w:rFonts w:ascii="Calibri" w:hAnsi="Calibri" w:cs="Calibri"/>
                <w:sz w:val="18"/>
                <w:szCs w:val="18"/>
              </w:rPr>
              <w:t>2</w:t>
            </w:r>
            <w:r w:rsidR="00684E0D">
              <w:rPr>
                <w:rFonts w:ascii="Calibri" w:hAnsi="Calibri" w:cs="Calibri"/>
                <w:sz w:val="18"/>
                <w:szCs w:val="18"/>
              </w:rPr>
              <w:t>0</w:t>
            </w:r>
          </w:p>
        </w:tc>
        <w:tc>
          <w:tcPr>
            <w:tcW w:w="1127" w:type="dxa"/>
            <w:vAlign w:val="center"/>
          </w:tcPr>
          <w:p w14:paraId="511E258B" w14:textId="0C97F250" w:rsidR="00AC437C" w:rsidRPr="002B73DE" w:rsidRDefault="00AC437C">
            <w:pPr>
              <w:jc w:val="center"/>
              <w:rPr>
                <w:rFonts w:ascii="Calibri" w:hAnsi="Calibri" w:cs="Calibri"/>
                <w:sz w:val="18"/>
                <w:szCs w:val="18"/>
              </w:rPr>
            </w:pPr>
            <w:r w:rsidRPr="002B73DE">
              <w:rPr>
                <w:rFonts w:ascii="Calibri" w:hAnsi="Calibri" w:cs="Calibri"/>
                <w:sz w:val="18"/>
                <w:szCs w:val="18"/>
              </w:rPr>
              <w:t>2.</w:t>
            </w:r>
            <w:r w:rsidR="00934F86" w:rsidRPr="002B73DE">
              <w:rPr>
                <w:rFonts w:ascii="Calibri" w:hAnsi="Calibri" w:cs="Calibri"/>
                <w:sz w:val="18"/>
                <w:szCs w:val="18"/>
              </w:rPr>
              <w:t>293</w:t>
            </w:r>
          </w:p>
        </w:tc>
      </w:tr>
      <w:tr w:rsidR="00AC437C" w:rsidRPr="002B73DE" w14:paraId="3462EE86" w14:textId="77777777" w:rsidTr="008671E7">
        <w:trPr>
          <w:trHeight w:val="464"/>
          <w:jc w:val="center"/>
        </w:trPr>
        <w:tc>
          <w:tcPr>
            <w:tcW w:w="1277" w:type="dxa"/>
            <w:vMerge w:val="restart"/>
            <w:shd w:val="clear" w:color="auto" w:fill="DAE9F8"/>
            <w:vAlign w:val="center"/>
          </w:tcPr>
          <w:p w14:paraId="0398F2BF"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La Orotava</w:t>
            </w:r>
          </w:p>
        </w:tc>
        <w:tc>
          <w:tcPr>
            <w:tcW w:w="1134" w:type="dxa"/>
            <w:vAlign w:val="center"/>
          </w:tcPr>
          <w:p w14:paraId="1DA5310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65569063"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990</w:t>
            </w:r>
          </w:p>
        </w:tc>
        <w:tc>
          <w:tcPr>
            <w:tcW w:w="993" w:type="dxa"/>
            <w:vAlign w:val="center"/>
          </w:tcPr>
          <w:p w14:paraId="7F0193E0" w14:textId="01BC07D3" w:rsidR="00AC437C" w:rsidRPr="002B73DE" w:rsidRDefault="0026407E">
            <w:pPr>
              <w:jc w:val="center"/>
              <w:rPr>
                <w:rFonts w:ascii="Calibri" w:hAnsi="Calibri" w:cs="Calibri"/>
                <w:sz w:val="18"/>
                <w:szCs w:val="18"/>
              </w:rPr>
            </w:pPr>
            <w:r>
              <w:rPr>
                <w:rFonts w:ascii="Calibri" w:hAnsi="Calibri" w:cs="Calibri"/>
                <w:sz w:val="18"/>
                <w:szCs w:val="18"/>
              </w:rPr>
              <w:t>2</w:t>
            </w:r>
          </w:p>
        </w:tc>
        <w:tc>
          <w:tcPr>
            <w:tcW w:w="1276" w:type="dxa"/>
            <w:vAlign w:val="center"/>
          </w:tcPr>
          <w:p w14:paraId="5CB339D1" w14:textId="2584D317" w:rsidR="0026407E" w:rsidRDefault="0026407E" w:rsidP="008671E7">
            <w:pPr>
              <w:jc w:val="center"/>
              <w:rPr>
                <w:rFonts w:ascii="Calibri" w:hAnsi="Calibri" w:cs="Calibri"/>
                <w:sz w:val="18"/>
                <w:szCs w:val="18"/>
              </w:rPr>
            </w:pPr>
            <w:r>
              <w:rPr>
                <w:rFonts w:ascii="Calibri" w:hAnsi="Calibri" w:cs="Calibri"/>
                <w:sz w:val="18"/>
                <w:szCs w:val="18"/>
              </w:rPr>
              <w:t>8</w:t>
            </w:r>
          </w:p>
        </w:tc>
        <w:tc>
          <w:tcPr>
            <w:tcW w:w="1276" w:type="dxa"/>
            <w:vAlign w:val="center"/>
          </w:tcPr>
          <w:p w14:paraId="7A92FDD2" w14:textId="30558A9B" w:rsidR="00AC437C" w:rsidRPr="002B73DE" w:rsidRDefault="00AC437C">
            <w:pPr>
              <w:jc w:val="center"/>
              <w:rPr>
                <w:rFonts w:ascii="Calibri" w:hAnsi="Calibri" w:cs="Calibri"/>
                <w:sz w:val="18"/>
                <w:szCs w:val="18"/>
              </w:rPr>
            </w:pPr>
            <w:r w:rsidRPr="002B73DE">
              <w:rPr>
                <w:rFonts w:ascii="Calibri" w:hAnsi="Calibri" w:cs="Calibri"/>
                <w:sz w:val="18"/>
                <w:szCs w:val="18"/>
              </w:rPr>
              <w:t>192</w:t>
            </w:r>
          </w:p>
        </w:tc>
        <w:tc>
          <w:tcPr>
            <w:tcW w:w="1276" w:type="dxa"/>
            <w:vAlign w:val="center"/>
          </w:tcPr>
          <w:p w14:paraId="74204E75"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w:t>
            </w:r>
          </w:p>
        </w:tc>
        <w:tc>
          <w:tcPr>
            <w:tcW w:w="1127" w:type="dxa"/>
            <w:vAlign w:val="center"/>
          </w:tcPr>
          <w:p w14:paraId="166ED15F" w14:textId="3EB734B5" w:rsidR="00AC437C" w:rsidRPr="002B73DE" w:rsidRDefault="00934F86">
            <w:pPr>
              <w:jc w:val="center"/>
              <w:rPr>
                <w:rFonts w:ascii="Calibri" w:hAnsi="Calibri" w:cs="Calibri"/>
                <w:sz w:val="18"/>
                <w:szCs w:val="18"/>
              </w:rPr>
            </w:pPr>
            <w:r w:rsidRPr="002B73DE">
              <w:rPr>
                <w:rFonts w:ascii="Calibri" w:hAnsi="Calibri" w:cs="Calibri"/>
                <w:sz w:val="18"/>
                <w:szCs w:val="18"/>
              </w:rPr>
              <w:t>990</w:t>
            </w:r>
          </w:p>
        </w:tc>
      </w:tr>
      <w:tr w:rsidR="00AC437C" w:rsidRPr="002B73DE" w14:paraId="4E225B75" w14:textId="77777777" w:rsidTr="008671E7">
        <w:trPr>
          <w:trHeight w:val="464"/>
          <w:jc w:val="center"/>
        </w:trPr>
        <w:tc>
          <w:tcPr>
            <w:tcW w:w="1277" w:type="dxa"/>
            <w:vMerge/>
            <w:shd w:val="clear" w:color="auto" w:fill="DAE9F8"/>
            <w:vAlign w:val="center"/>
          </w:tcPr>
          <w:p w14:paraId="52654952" w14:textId="77777777" w:rsidR="00AC437C" w:rsidRPr="002B73DE" w:rsidRDefault="00AC437C">
            <w:pPr>
              <w:jc w:val="center"/>
              <w:rPr>
                <w:rFonts w:ascii="Calibri" w:hAnsi="Calibri" w:cs="Calibri"/>
                <w:sz w:val="18"/>
                <w:szCs w:val="18"/>
              </w:rPr>
            </w:pPr>
          </w:p>
        </w:tc>
        <w:tc>
          <w:tcPr>
            <w:tcW w:w="1134" w:type="dxa"/>
            <w:vAlign w:val="center"/>
          </w:tcPr>
          <w:p w14:paraId="12BAA2F0"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1D0983FE"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4.208</w:t>
            </w:r>
          </w:p>
        </w:tc>
        <w:tc>
          <w:tcPr>
            <w:tcW w:w="993" w:type="dxa"/>
            <w:vAlign w:val="center"/>
          </w:tcPr>
          <w:p w14:paraId="159B7F56" w14:textId="3AD65336" w:rsidR="00AC437C" w:rsidRPr="002B73DE" w:rsidRDefault="00684E0D">
            <w:pPr>
              <w:jc w:val="center"/>
              <w:rPr>
                <w:rFonts w:ascii="Calibri" w:hAnsi="Calibri" w:cs="Calibri"/>
                <w:sz w:val="18"/>
                <w:szCs w:val="18"/>
              </w:rPr>
            </w:pPr>
            <w:r>
              <w:rPr>
                <w:rFonts w:ascii="Calibri" w:hAnsi="Calibri" w:cs="Calibri"/>
                <w:sz w:val="18"/>
                <w:szCs w:val="18"/>
              </w:rPr>
              <w:t>9</w:t>
            </w:r>
          </w:p>
        </w:tc>
        <w:tc>
          <w:tcPr>
            <w:tcW w:w="1276" w:type="dxa"/>
            <w:vAlign w:val="center"/>
          </w:tcPr>
          <w:p w14:paraId="15F606CE" w14:textId="692AA55F" w:rsidR="00684E0D" w:rsidRDefault="00684E0D" w:rsidP="008671E7">
            <w:pPr>
              <w:jc w:val="center"/>
              <w:rPr>
                <w:rFonts w:ascii="Calibri" w:hAnsi="Calibri" w:cs="Calibri"/>
                <w:sz w:val="18"/>
                <w:szCs w:val="18"/>
              </w:rPr>
            </w:pPr>
            <w:r>
              <w:rPr>
                <w:rFonts w:ascii="Calibri" w:hAnsi="Calibri" w:cs="Calibri"/>
                <w:sz w:val="18"/>
                <w:szCs w:val="18"/>
              </w:rPr>
              <w:t>36</w:t>
            </w:r>
          </w:p>
        </w:tc>
        <w:tc>
          <w:tcPr>
            <w:tcW w:w="1276" w:type="dxa"/>
            <w:vAlign w:val="center"/>
          </w:tcPr>
          <w:p w14:paraId="0970D119" w14:textId="5A45EB0C" w:rsidR="00AC437C" w:rsidRPr="002B73DE" w:rsidRDefault="002F1C6B">
            <w:pPr>
              <w:jc w:val="center"/>
              <w:rPr>
                <w:rFonts w:ascii="Calibri" w:hAnsi="Calibri" w:cs="Calibri"/>
                <w:sz w:val="18"/>
                <w:szCs w:val="18"/>
              </w:rPr>
            </w:pPr>
            <w:r>
              <w:rPr>
                <w:rFonts w:ascii="Calibri" w:hAnsi="Calibri" w:cs="Calibri"/>
                <w:sz w:val="18"/>
                <w:szCs w:val="18"/>
              </w:rPr>
              <w:t>576</w:t>
            </w:r>
          </w:p>
        </w:tc>
        <w:tc>
          <w:tcPr>
            <w:tcW w:w="1276" w:type="dxa"/>
            <w:vAlign w:val="center"/>
          </w:tcPr>
          <w:p w14:paraId="4812712A" w14:textId="480F94E3" w:rsidR="00AC437C" w:rsidRPr="002B73DE" w:rsidRDefault="004F5F85">
            <w:pPr>
              <w:jc w:val="center"/>
              <w:rPr>
                <w:rFonts w:ascii="Calibri" w:hAnsi="Calibri" w:cs="Calibri"/>
                <w:sz w:val="18"/>
                <w:szCs w:val="18"/>
              </w:rPr>
            </w:pPr>
            <w:r>
              <w:rPr>
                <w:rFonts w:ascii="Calibri" w:hAnsi="Calibri" w:cs="Calibri"/>
                <w:sz w:val="18"/>
                <w:szCs w:val="18"/>
              </w:rPr>
              <w:t>36</w:t>
            </w:r>
          </w:p>
        </w:tc>
        <w:tc>
          <w:tcPr>
            <w:tcW w:w="1127" w:type="dxa"/>
            <w:vAlign w:val="center"/>
          </w:tcPr>
          <w:p w14:paraId="068C443C" w14:textId="31CF8DEB" w:rsidR="00AC437C" w:rsidRPr="002B73DE" w:rsidRDefault="00AC437C">
            <w:pPr>
              <w:jc w:val="center"/>
              <w:rPr>
                <w:rFonts w:ascii="Calibri" w:hAnsi="Calibri" w:cs="Calibri"/>
                <w:sz w:val="18"/>
                <w:szCs w:val="18"/>
              </w:rPr>
            </w:pPr>
            <w:r w:rsidRPr="002B73DE">
              <w:rPr>
                <w:rFonts w:ascii="Calibri" w:hAnsi="Calibri" w:cs="Calibri"/>
                <w:sz w:val="18"/>
                <w:szCs w:val="18"/>
              </w:rPr>
              <w:t>4.</w:t>
            </w:r>
            <w:r w:rsidR="00934F86" w:rsidRPr="002B73DE">
              <w:rPr>
                <w:rFonts w:ascii="Calibri" w:hAnsi="Calibri" w:cs="Calibri"/>
                <w:sz w:val="18"/>
                <w:szCs w:val="18"/>
              </w:rPr>
              <w:t>208</w:t>
            </w:r>
          </w:p>
        </w:tc>
      </w:tr>
      <w:tr w:rsidR="00AC437C" w:rsidRPr="002B73DE" w14:paraId="4C13B594" w14:textId="77777777" w:rsidTr="008671E7">
        <w:trPr>
          <w:trHeight w:val="464"/>
          <w:jc w:val="center"/>
        </w:trPr>
        <w:tc>
          <w:tcPr>
            <w:tcW w:w="1277" w:type="dxa"/>
            <w:vMerge w:val="restart"/>
            <w:shd w:val="clear" w:color="auto" w:fill="DAE9F8"/>
            <w:vAlign w:val="center"/>
          </w:tcPr>
          <w:p w14:paraId="171B710C"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Los Realejos</w:t>
            </w:r>
          </w:p>
        </w:tc>
        <w:tc>
          <w:tcPr>
            <w:tcW w:w="1134" w:type="dxa"/>
            <w:vAlign w:val="center"/>
          </w:tcPr>
          <w:p w14:paraId="12CC8F29"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4C9CDB68"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1.405</w:t>
            </w:r>
          </w:p>
        </w:tc>
        <w:tc>
          <w:tcPr>
            <w:tcW w:w="993" w:type="dxa"/>
            <w:vAlign w:val="center"/>
          </w:tcPr>
          <w:p w14:paraId="04D2E212" w14:textId="2FCF2AD8" w:rsidR="00AC437C" w:rsidRPr="002B73DE" w:rsidRDefault="00813AB6">
            <w:pPr>
              <w:jc w:val="center"/>
              <w:rPr>
                <w:rFonts w:ascii="Calibri" w:hAnsi="Calibri" w:cs="Calibri"/>
                <w:sz w:val="18"/>
                <w:szCs w:val="18"/>
              </w:rPr>
            </w:pPr>
            <w:r>
              <w:rPr>
                <w:rFonts w:ascii="Calibri" w:hAnsi="Calibri" w:cs="Calibri"/>
                <w:sz w:val="18"/>
                <w:szCs w:val="18"/>
              </w:rPr>
              <w:t>3</w:t>
            </w:r>
          </w:p>
        </w:tc>
        <w:tc>
          <w:tcPr>
            <w:tcW w:w="1276" w:type="dxa"/>
            <w:vAlign w:val="center"/>
          </w:tcPr>
          <w:p w14:paraId="076DDE6C" w14:textId="0254DC51" w:rsidR="00813AB6" w:rsidRDefault="00813AB6" w:rsidP="008671E7">
            <w:pPr>
              <w:jc w:val="center"/>
              <w:rPr>
                <w:rFonts w:ascii="Calibri" w:hAnsi="Calibri" w:cs="Calibri"/>
                <w:sz w:val="18"/>
                <w:szCs w:val="18"/>
              </w:rPr>
            </w:pPr>
            <w:r>
              <w:rPr>
                <w:rFonts w:ascii="Calibri" w:hAnsi="Calibri" w:cs="Calibri"/>
                <w:sz w:val="18"/>
                <w:szCs w:val="18"/>
              </w:rPr>
              <w:t>12</w:t>
            </w:r>
          </w:p>
        </w:tc>
        <w:tc>
          <w:tcPr>
            <w:tcW w:w="1276" w:type="dxa"/>
            <w:vAlign w:val="center"/>
          </w:tcPr>
          <w:p w14:paraId="293777D9" w14:textId="251464D5" w:rsidR="00AC437C" w:rsidRPr="002B73DE" w:rsidRDefault="00813AB6">
            <w:pPr>
              <w:jc w:val="center"/>
              <w:rPr>
                <w:rFonts w:ascii="Calibri" w:hAnsi="Calibri" w:cs="Calibri"/>
                <w:sz w:val="18"/>
                <w:szCs w:val="18"/>
              </w:rPr>
            </w:pPr>
            <w:r>
              <w:rPr>
                <w:rFonts w:ascii="Calibri" w:hAnsi="Calibri" w:cs="Calibri"/>
                <w:sz w:val="18"/>
                <w:szCs w:val="18"/>
              </w:rPr>
              <w:t>22</w:t>
            </w:r>
          </w:p>
        </w:tc>
        <w:tc>
          <w:tcPr>
            <w:tcW w:w="1276" w:type="dxa"/>
            <w:vAlign w:val="center"/>
          </w:tcPr>
          <w:p w14:paraId="4FFD9939" w14:textId="07E78BBC" w:rsidR="00AC437C" w:rsidRPr="002B73DE" w:rsidRDefault="00813AB6">
            <w:pPr>
              <w:jc w:val="center"/>
              <w:rPr>
                <w:rFonts w:ascii="Calibri" w:hAnsi="Calibri" w:cs="Calibri"/>
                <w:sz w:val="18"/>
                <w:szCs w:val="18"/>
              </w:rPr>
            </w:pPr>
            <w:r>
              <w:rPr>
                <w:rFonts w:ascii="Calibri" w:hAnsi="Calibri" w:cs="Calibri"/>
                <w:sz w:val="18"/>
                <w:szCs w:val="18"/>
              </w:rPr>
              <w:t>174</w:t>
            </w:r>
          </w:p>
        </w:tc>
        <w:tc>
          <w:tcPr>
            <w:tcW w:w="1127" w:type="dxa"/>
            <w:vAlign w:val="center"/>
          </w:tcPr>
          <w:p w14:paraId="4EEBEDEE" w14:textId="28002CB7" w:rsidR="00AC437C" w:rsidRPr="002B73DE" w:rsidRDefault="00AC437C">
            <w:pPr>
              <w:jc w:val="center"/>
              <w:rPr>
                <w:rFonts w:ascii="Calibri" w:hAnsi="Calibri" w:cs="Calibri"/>
                <w:sz w:val="18"/>
                <w:szCs w:val="18"/>
              </w:rPr>
            </w:pPr>
            <w:r w:rsidRPr="002B73DE">
              <w:rPr>
                <w:rFonts w:ascii="Calibri" w:hAnsi="Calibri" w:cs="Calibri"/>
                <w:sz w:val="18"/>
                <w:szCs w:val="18"/>
              </w:rPr>
              <w:t>1.</w:t>
            </w:r>
            <w:r w:rsidR="00934F86" w:rsidRPr="002B73DE">
              <w:rPr>
                <w:rFonts w:ascii="Calibri" w:hAnsi="Calibri" w:cs="Calibri"/>
                <w:sz w:val="18"/>
                <w:szCs w:val="18"/>
              </w:rPr>
              <w:t>405</w:t>
            </w:r>
          </w:p>
        </w:tc>
      </w:tr>
      <w:tr w:rsidR="00AC437C" w:rsidRPr="002B73DE" w14:paraId="3C55A54F" w14:textId="77777777" w:rsidTr="008671E7">
        <w:trPr>
          <w:trHeight w:val="464"/>
          <w:jc w:val="center"/>
        </w:trPr>
        <w:tc>
          <w:tcPr>
            <w:tcW w:w="1277" w:type="dxa"/>
            <w:vMerge/>
            <w:shd w:val="clear" w:color="auto" w:fill="DAE9F8"/>
            <w:vAlign w:val="center"/>
          </w:tcPr>
          <w:p w14:paraId="2B29BABF" w14:textId="77777777" w:rsidR="00AC437C" w:rsidRPr="002B73DE" w:rsidRDefault="00AC437C">
            <w:pPr>
              <w:jc w:val="center"/>
              <w:rPr>
                <w:rFonts w:ascii="Calibri" w:hAnsi="Calibri" w:cs="Calibri"/>
                <w:sz w:val="18"/>
                <w:szCs w:val="18"/>
              </w:rPr>
            </w:pPr>
          </w:p>
        </w:tc>
        <w:tc>
          <w:tcPr>
            <w:tcW w:w="1134" w:type="dxa"/>
            <w:vAlign w:val="center"/>
          </w:tcPr>
          <w:p w14:paraId="7AEDEBE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147FF7CE"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3.131</w:t>
            </w:r>
          </w:p>
        </w:tc>
        <w:tc>
          <w:tcPr>
            <w:tcW w:w="993" w:type="dxa"/>
            <w:vAlign w:val="center"/>
          </w:tcPr>
          <w:p w14:paraId="4BCBCEFA" w14:textId="025CF911" w:rsidR="00AC437C" w:rsidRPr="002B73DE" w:rsidRDefault="00417B17">
            <w:pPr>
              <w:jc w:val="center"/>
              <w:rPr>
                <w:rFonts w:ascii="Calibri" w:hAnsi="Calibri" w:cs="Calibri"/>
                <w:sz w:val="18"/>
                <w:szCs w:val="18"/>
              </w:rPr>
            </w:pPr>
            <w:r>
              <w:rPr>
                <w:rFonts w:ascii="Calibri" w:hAnsi="Calibri" w:cs="Calibri"/>
                <w:sz w:val="18"/>
                <w:szCs w:val="18"/>
              </w:rPr>
              <w:t>7</w:t>
            </w:r>
          </w:p>
        </w:tc>
        <w:tc>
          <w:tcPr>
            <w:tcW w:w="1276" w:type="dxa"/>
            <w:vAlign w:val="center"/>
          </w:tcPr>
          <w:p w14:paraId="0F7E6B5C" w14:textId="76CA7444" w:rsidR="00417B17" w:rsidRDefault="00417B17" w:rsidP="008671E7">
            <w:pPr>
              <w:jc w:val="center"/>
              <w:rPr>
                <w:rFonts w:ascii="Calibri" w:hAnsi="Calibri" w:cs="Calibri"/>
                <w:sz w:val="18"/>
                <w:szCs w:val="18"/>
              </w:rPr>
            </w:pPr>
            <w:r>
              <w:rPr>
                <w:rFonts w:ascii="Calibri" w:hAnsi="Calibri" w:cs="Calibri"/>
                <w:sz w:val="18"/>
                <w:szCs w:val="18"/>
              </w:rPr>
              <w:t>28</w:t>
            </w:r>
          </w:p>
        </w:tc>
        <w:tc>
          <w:tcPr>
            <w:tcW w:w="1276" w:type="dxa"/>
            <w:vAlign w:val="center"/>
          </w:tcPr>
          <w:p w14:paraId="64D026CF" w14:textId="73D784EC" w:rsidR="00AC437C" w:rsidRPr="002B73DE" w:rsidRDefault="00417B17">
            <w:pPr>
              <w:jc w:val="center"/>
              <w:rPr>
                <w:rFonts w:ascii="Calibri" w:hAnsi="Calibri" w:cs="Calibri"/>
                <w:sz w:val="18"/>
                <w:szCs w:val="18"/>
              </w:rPr>
            </w:pPr>
            <w:r>
              <w:rPr>
                <w:rFonts w:ascii="Calibri" w:hAnsi="Calibri" w:cs="Calibri"/>
                <w:sz w:val="18"/>
                <w:szCs w:val="18"/>
              </w:rPr>
              <w:t>448</w:t>
            </w:r>
          </w:p>
        </w:tc>
        <w:tc>
          <w:tcPr>
            <w:tcW w:w="1276" w:type="dxa"/>
            <w:vAlign w:val="center"/>
          </w:tcPr>
          <w:p w14:paraId="206DB2CF" w14:textId="210416D2" w:rsidR="00AC437C" w:rsidRPr="002B73DE" w:rsidRDefault="00417B17">
            <w:pPr>
              <w:jc w:val="center"/>
              <w:rPr>
                <w:rFonts w:ascii="Calibri" w:hAnsi="Calibri" w:cs="Calibri"/>
                <w:sz w:val="18"/>
                <w:szCs w:val="18"/>
              </w:rPr>
            </w:pPr>
            <w:r>
              <w:rPr>
                <w:rFonts w:ascii="Calibri" w:hAnsi="Calibri" w:cs="Calibri"/>
                <w:sz w:val="18"/>
                <w:szCs w:val="18"/>
              </w:rPr>
              <w:t>28</w:t>
            </w:r>
          </w:p>
        </w:tc>
        <w:tc>
          <w:tcPr>
            <w:tcW w:w="1127" w:type="dxa"/>
            <w:vAlign w:val="center"/>
          </w:tcPr>
          <w:p w14:paraId="2B718059" w14:textId="4AF7836D" w:rsidR="00AC437C" w:rsidRPr="002B73DE" w:rsidRDefault="00AC437C">
            <w:pPr>
              <w:jc w:val="center"/>
              <w:rPr>
                <w:rFonts w:ascii="Calibri" w:hAnsi="Calibri" w:cs="Calibri"/>
                <w:sz w:val="18"/>
                <w:szCs w:val="18"/>
              </w:rPr>
            </w:pPr>
            <w:r w:rsidRPr="002B73DE">
              <w:rPr>
                <w:rFonts w:ascii="Calibri" w:hAnsi="Calibri" w:cs="Calibri"/>
                <w:sz w:val="18"/>
                <w:szCs w:val="18"/>
              </w:rPr>
              <w:t>3.131</w:t>
            </w:r>
          </w:p>
        </w:tc>
      </w:tr>
      <w:tr w:rsidR="00AC437C" w:rsidRPr="002B73DE" w14:paraId="33F4A93A" w14:textId="77777777" w:rsidTr="008671E7">
        <w:trPr>
          <w:trHeight w:val="464"/>
          <w:jc w:val="center"/>
        </w:trPr>
        <w:tc>
          <w:tcPr>
            <w:tcW w:w="1277" w:type="dxa"/>
            <w:vMerge w:val="restart"/>
            <w:shd w:val="clear" w:color="auto" w:fill="DAE9F8"/>
            <w:vAlign w:val="center"/>
          </w:tcPr>
          <w:p w14:paraId="3CB38C69"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Puerto de la Cruz</w:t>
            </w:r>
          </w:p>
        </w:tc>
        <w:tc>
          <w:tcPr>
            <w:tcW w:w="1134" w:type="dxa"/>
            <w:vAlign w:val="center"/>
          </w:tcPr>
          <w:p w14:paraId="4F1E6146"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5B869F0F"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2.261</w:t>
            </w:r>
          </w:p>
        </w:tc>
        <w:tc>
          <w:tcPr>
            <w:tcW w:w="993" w:type="dxa"/>
            <w:vAlign w:val="center"/>
          </w:tcPr>
          <w:p w14:paraId="0E0C784F" w14:textId="305C9F9C" w:rsidR="00AC437C" w:rsidRPr="002B73DE" w:rsidRDefault="00CA6D83">
            <w:pPr>
              <w:jc w:val="center"/>
              <w:rPr>
                <w:rFonts w:ascii="Calibri" w:hAnsi="Calibri" w:cs="Calibri"/>
                <w:sz w:val="18"/>
                <w:szCs w:val="18"/>
              </w:rPr>
            </w:pPr>
            <w:r>
              <w:rPr>
                <w:rFonts w:ascii="Calibri" w:hAnsi="Calibri" w:cs="Calibri"/>
                <w:sz w:val="18"/>
                <w:szCs w:val="18"/>
              </w:rPr>
              <w:t>5</w:t>
            </w:r>
          </w:p>
        </w:tc>
        <w:tc>
          <w:tcPr>
            <w:tcW w:w="1276" w:type="dxa"/>
            <w:vAlign w:val="center"/>
          </w:tcPr>
          <w:p w14:paraId="367966B0" w14:textId="527D2236" w:rsidR="00CA6D83" w:rsidRDefault="00CA6D83" w:rsidP="008671E7">
            <w:pPr>
              <w:jc w:val="center"/>
              <w:rPr>
                <w:rFonts w:ascii="Calibri" w:hAnsi="Calibri" w:cs="Calibri"/>
                <w:sz w:val="18"/>
                <w:szCs w:val="18"/>
              </w:rPr>
            </w:pPr>
            <w:r>
              <w:rPr>
                <w:rFonts w:ascii="Calibri" w:hAnsi="Calibri" w:cs="Calibri"/>
                <w:sz w:val="18"/>
                <w:szCs w:val="18"/>
              </w:rPr>
              <w:t>20</w:t>
            </w:r>
          </w:p>
        </w:tc>
        <w:tc>
          <w:tcPr>
            <w:tcW w:w="1276" w:type="dxa"/>
            <w:vAlign w:val="center"/>
          </w:tcPr>
          <w:p w14:paraId="0F702626" w14:textId="33C3D596" w:rsidR="00AC437C" w:rsidRPr="002B73DE" w:rsidRDefault="00CA6D83">
            <w:pPr>
              <w:jc w:val="center"/>
              <w:rPr>
                <w:rFonts w:ascii="Calibri" w:hAnsi="Calibri" w:cs="Calibri"/>
                <w:sz w:val="18"/>
                <w:szCs w:val="18"/>
              </w:rPr>
            </w:pPr>
            <w:r>
              <w:rPr>
                <w:rFonts w:ascii="Calibri" w:hAnsi="Calibri" w:cs="Calibri"/>
                <w:sz w:val="18"/>
                <w:szCs w:val="18"/>
              </w:rPr>
              <w:t>27</w:t>
            </w:r>
          </w:p>
        </w:tc>
        <w:tc>
          <w:tcPr>
            <w:tcW w:w="1276" w:type="dxa"/>
            <w:vAlign w:val="center"/>
          </w:tcPr>
          <w:p w14:paraId="5C74432A" w14:textId="590E53B0" w:rsidR="00AC437C" w:rsidRPr="002B73DE" w:rsidRDefault="00934F86">
            <w:pPr>
              <w:jc w:val="center"/>
              <w:rPr>
                <w:rFonts w:ascii="Calibri" w:hAnsi="Calibri" w:cs="Calibri"/>
                <w:sz w:val="18"/>
                <w:szCs w:val="18"/>
              </w:rPr>
            </w:pPr>
            <w:r w:rsidRPr="002B73DE">
              <w:rPr>
                <w:rFonts w:ascii="Calibri" w:hAnsi="Calibri" w:cs="Calibri"/>
                <w:sz w:val="18"/>
                <w:szCs w:val="18"/>
              </w:rPr>
              <w:t>2</w:t>
            </w:r>
            <w:r w:rsidR="00CA6D83">
              <w:rPr>
                <w:rFonts w:ascii="Calibri" w:hAnsi="Calibri" w:cs="Calibri"/>
                <w:sz w:val="18"/>
                <w:szCs w:val="18"/>
              </w:rPr>
              <w:t>1</w:t>
            </w:r>
            <w:r w:rsidRPr="002B73DE">
              <w:rPr>
                <w:rFonts w:ascii="Calibri" w:hAnsi="Calibri" w:cs="Calibri"/>
                <w:sz w:val="18"/>
                <w:szCs w:val="18"/>
              </w:rPr>
              <w:t>9</w:t>
            </w:r>
          </w:p>
        </w:tc>
        <w:tc>
          <w:tcPr>
            <w:tcW w:w="1127" w:type="dxa"/>
            <w:vAlign w:val="center"/>
          </w:tcPr>
          <w:p w14:paraId="73418768" w14:textId="21146D76" w:rsidR="00AC437C" w:rsidRPr="002B73DE" w:rsidRDefault="00AC437C">
            <w:pPr>
              <w:jc w:val="center"/>
              <w:rPr>
                <w:rFonts w:ascii="Calibri" w:hAnsi="Calibri" w:cs="Calibri"/>
                <w:sz w:val="18"/>
                <w:szCs w:val="18"/>
              </w:rPr>
            </w:pPr>
            <w:r w:rsidRPr="002B73DE">
              <w:rPr>
                <w:rFonts w:ascii="Calibri" w:hAnsi="Calibri" w:cs="Calibri"/>
                <w:sz w:val="18"/>
                <w:szCs w:val="18"/>
              </w:rPr>
              <w:t>2.</w:t>
            </w:r>
            <w:r w:rsidR="00934F86" w:rsidRPr="002B73DE">
              <w:rPr>
                <w:rFonts w:ascii="Calibri" w:hAnsi="Calibri" w:cs="Calibri"/>
                <w:sz w:val="18"/>
                <w:szCs w:val="18"/>
              </w:rPr>
              <w:t>261</w:t>
            </w:r>
          </w:p>
        </w:tc>
      </w:tr>
      <w:tr w:rsidR="00AC437C" w:rsidRPr="002B73DE" w14:paraId="10C951D2" w14:textId="77777777" w:rsidTr="008671E7">
        <w:trPr>
          <w:trHeight w:val="464"/>
          <w:jc w:val="center"/>
        </w:trPr>
        <w:tc>
          <w:tcPr>
            <w:tcW w:w="1277" w:type="dxa"/>
            <w:vMerge/>
            <w:shd w:val="clear" w:color="auto" w:fill="DAE9F8"/>
            <w:vAlign w:val="center"/>
          </w:tcPr>
          <w:p w14:paraId="4C0CE711" w14:textId="77777777" w:rsidR="00AC437C" w:rsidRPr="002B73DE" w:rsidRDefault="00AC437C">
            <w:pPr>
              <w:jc w:val="center"/>
              <w:rPr>
                <w:rFonts w:ascii="Calibri" w:hAnsi="Calibri" w:cs="Calibri"/>
                <w:sz w:val="18"/>
                <w:szCs w:val="18"/>
              </w:rPr>
            </w:pPr>
          </w:p>
        </w:tc>
        <w:tc>
          <w:tcPr>
            <w:tcW w:w="1134" w:type="dxa"/>
            <w:vAlign w:val="center"/>
          </w:tcPr>
          <w:p w14:paraId="26095E94"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507E20B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2.352</w:t>
            </w:r>
          </w:p>
        </w:tc>
        <w:tc>
          <w:tcPr>
            <w:tcW w:w="993" w:type="dxa"/>
            <w:vAlign w:val="center"/>
          </w:tcPr>
          <w:p w14:paraId="26E7A561"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3</w:t>
            </w:r>
          </w:p>
        </w:tc>
        <w:tc>
          <w:tcPr>
            <w:tcW w:w="1276" w:type="dxa"/>
            <w:vAlign w:val="center"/>
          </w:tcPr>
          <w:p w14:paraId="67B0A0F0" w14:textId="13ED7326" w:rsidR="008C0B38" w:rsidRDefault="008C0B38" w:rsidP="008671E7">
            <w:pPr>
              <w:jc w:val="center"/>
              <w:rPr>
                <w:rFonts w:ascii="Calibri" w:hAnsi="Calibri" w:cs="Calibri"/>
                <w:sz w:val="18"/>
                <w:szCs w:val="18"/>
              </w:rPr>
            </w:pPr>
            <w:r>
              <w:rPr>
                <w:rFonts w:ascii="Calibri" w:hAnsi="Calibri" w:cs="Calibri"/>
                <w:sz w:val="18"/>
                <w:szCs w:val="18"/>
              </w:rPr>
              <w:t>20</w:t>
            </w:r>
          </w:p>
        </w:tc>
        <w:tc>
          <w:tcPr>
            <w:tcW w:w="1276" w:type="dxa"/>
            <w:vAlign w:val="center"/>
          </w:tcPr>
          <w:p w14:paraId="1FC054C1" w14:textId="468D018F" w:rsidR="00AC437C" w:rsidRPr="002B73DE" w:rsidRDefault="00934F86">
            <w:pPr>
              <w:jc w:val="center"/>
              <w:rPr>
                <w:rFonts w:ascii="Calibri" w:hAnsi="Calibri" w:cs="Calibri"/>
                <w:sz w:val="18"/>
                <w:szCs w:val="18"/>
              </w:rPr>
            </w:pPr>
            <w:r w:rsidRPr="002B73DE">
              <w:rPr>
                <w:rFonts w:ascii="Calibri" w:hAnsi="Calibri" w:cs="Calibri"/>
                <w:sz w:val="18"/>
                <w:szCs w:val="18"/>
              </w:rPr>
              <w:t>3</w:t>
            </w:r>
            <w:r w:rsidR="008C0B38">
              <w:rPr>
                <w:rFonts w:ascii="Calibri" w:hAnsi="Calibri" w:cs="Calibri"/>
                <w:sz w:val="18"/>
                <w:szCs w:val="18"/>
              </w:rPr>
              <w:t>20</w:t>
            </w:r>
          </w:p>
        </w:tc>
        <w:tc>
          <w:tcPr>
            <w:tcW w:w="1276" w:type="dxa"/>
            <w:vAlign w:val="center"/>
          </w:tcPr>
          <w:p w14:paraId="308033C6" w14:textId="4B97839A" w:rsidR="00AC437C" w:rsidRPr="002B73DE" w:rsidRDefault="00934F86">
            <w:pPr>
              <w:jc w:val="center"/>
              <w:rPr>
                <w:rFonts w:ascii="Calibri" w:hAnsi="Calibri" w:cs="Calibri"/>
                <w:sz w:val="18"/>
                <w:szCs w:val="18"/>
              </w:rPr>
            </w:pPr>
            <w:r w:rsidRPr="002B73DE">
              <w:rPr>
                <w:rFonts w:ascii="Calibri" w:hAnsi="Calibri" w:cs="Calibri"/>
                <w:sz w:val="18"/>
                <w:szCs w:val="18"/>
              </w:rPr>
              <w:t>2</w:t>
            </w:r>
            <w:r w:rsidR="008C0B38">
              <w:rPr>
                <w:rFonts w:ascii="Calibri" w:hAnsi="Calibri" w:cs="Calibri"/>
                <w:sz w:val="18"/>
                <w:szCs w:val="18"/>
              </w:rPr>
              <w:t>0</w:t>
            </w:r>
          </w:p>
        </w:tc>
        <w:tc>
          <w:tcPr>
            <w:tcW w:w="1127" w:type="dxa"/>
            <w:vAlign w:val="center"/>
          </w:tcPr>
          <w:p w14:paraId="414F0D98" w14:textId="5BE6C5F6" w:rsidR="00AC437C" w:rsidRPr="002B73DE" w:rsidRDefault="00AC437C">
            <w:pPr>
              <w:jc w:val="center"/>
              <w:rPr>
                <w:rFonts w:ascii="Calibri" w:hAnsi="Calibri" w:cs="Calibri"/>
                <w:sz w:val="18"/>
                <w:szCs w:val="18"/>
              </w:rPr>
            </w:pPr>
            <w:r w:rsidRPr="002B73DE">
              <w:rPr>
                <w:rFonts w:ascii="Calibri" w:hAnsi="Calibri" w:cs="Calibri"/>
                <w:sz w:val="18"/>
                <w:szCs w:val="18"/>
              </w:rPr>
              <w:t>2.352</w:t>
            </w:r>
          </w:p>
        </w:tc>
      </w:tr>
      <w:tr w:rsidR="00AC437C" w:rsidRPr="002B73DE" w14:paraId="4CFC3139" w14:textId="77777777" w:rsidTr="008671E7">
        <w:trPr>
          <w:trHeight w:val="464"/>
          <w:jc w:val="center"/>
        </w:trPr>
        <w:tc>
          <w:tcPr>
            <w:tcW w:w="1277" w:type="dxa"/>
            <w:vMerge w:val="restart"/>
            <w:shd w:val="clear" w:color="auto" w:fill="DAE9F8"/>
            <w:vAlign w:val="center"/>
          </w:tcPr>
          <w:p w14:paraId="1654915A"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Puerto del Rosario</w:t>
            </w:r>
          </w:p>
        </w:tc>
        <w:tc>
          <w:tcPr>
            <w:tcW w:w="1134" w:type="dxa"/>
            <w:vAlign w:val="center"/>
          </w:tcPr>
          <w:p w14:paraId="4558D5AE"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7C0A3F96"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1.258</w:t>
            </w:r>
          </w:p>
        </w:tc>
        <w:tc>
          <w:tcPr>
            <w:tcW w:w="993" w:type="dxa"/>
            <w:vAlign w:val="center"/>
          </w:tcPr>
          <w:p w14:paraId="2F289942" w14:textId="3E5DCCD7" w:rsidR="00AC437C" w:rsidRPr="002B73DE" w:rsidRDefault="008C0B38">
            <w:pPr>
              <w:jc w:val="center"/>
              <w:rPr>
                <w:rFonts w:ascii="Calibri" w:hAnsi="Calibri" w:cs="Calibri"/>
                <w:sz w:val="18"/>
                <w:szCs w:val="18"/>
              </w:rPr>
            </w:pPr>
            <w:r>
              <w:rPr>
                <w:rFonts w:ascii="Calibri" w:hAnsi="Calibri" w:cs="Calibri"/>
                <w:sz w:val="18"/>
                <w:szCs w:val="18"/>
              </w:rPr>
              <w:t>3</w:t>
            </w:r>
          </w:p>
        </w:tc>
        <w:tc>
          <w:tcPr>
            <w:tcW w:w="1276" w:type="dxa"/>
            <w:vAlign w:val="center"/>
          </w:tcPr>
          <w:p w14:paraId="262E5D7F" w14:textId="14F01EC1" w:rsidR="008C0B38" w:rsidRDefault="008C0B38" w:rsidP="008671E7">
            <w:pPr>
              <w:jc w:val="center"/>
              <w:rPr>
                <w:rFonts w:ascii="Calibri" w:hAnsi="Calibri" w:cs="Calibri"/>
                <w:sz w:val="18"/>
                <w:szCs w:val="18"/>
              </w:rPr>
            </w:pPr>
            <w:r>
              <w:rPr>
                <w:rFonts w:ascii="Calibri" w:hAnsi="Calibri" w:cs="Calibri"/>
                <w:sz w:val="18"/>
                <w:szCs w:val="18"/>
              </w:rPr>
              <w:t>12</w:t>
            </w:r>
          </w:p>
        </w:tc>
        <w:tc>
          <w:tcPr>
            <w:tcW w:w="1276" w:type="dxa"/>
            <w:vAlign w:val="center"/>
          </w:tcPr>
          <w:p w14:paraId="438C5297" w14:textId="4CEB1B09" w:rsidR="00AC437C" w:rsidRPr="002B73DE" w:rsidRDefault="00934F86">
            <w:pPr>
              <w:jc w:val="center"/>
              <w:rPr>
                <w:rFonts w:ascii="Calibri" w:hAnsi="Calibri" w:cs="Calibri"/>
                <w:sz w:val="18"/>
                <w:szCs w:val="18"/>
              </w:rPr>
            </w:pPr>
            <w:r w:rsidRPr="002B73DE">
              <w:rPr>
                <w:rFonts w:ascii="Calibri" w:hAnsi="Calibri" w:cs="Calibri"/>
                <w:sz w:val="18"/>
                <w:szCs w:val="18"/>
              </w:rPr>
              <w:t>2</w:t>
            </w:r>
            <w:r w:rsidR="00994697">
              <w:rPr>
                <w:rFonts w:ascii="Calibri" w:hAnsi="Calibri" w:cs="Calibri"/>
                <w:sz w:val="18"/>
                <w:szCs w:val="18"/>
              </w:rPr>
              <w:t>2</w:t>
            </w:r>
          </w:p>
        </w:tc>
        <w:tc>
          <w:tcPr>
            <w:tcW w:w="1276" w:type="dxa"/>
            <w:vAlign w:val="center"/>
          </w:tcPr>
          <w:p w14:paraId="79494DFC" w14:textId="4DA81675" w:rsidR="00AC437C" w:rsidRPr="002B73DE" w:rsidRDefault="00994697">
            <w:pPr>
              <w:jc w:val="center"/>
              <w:rPr>
                <w:rFonts w:ascii="Calibri" w:hAnsi="Calibri" w:cs="Calibri"/>
                <w:sz w:val="18"/>
                <w:szCs w:val="18"/>
              </w:rPr>
            </w:pPr>
            <w:r>
              <w:rPr>
                <w:rFonts w:ascii="Calibri" w:hAnsi="Calibri" w:cs="Calibri"/>
                <w:sz w:val="18"/>
                <w:szCs w:val="18"/>
              </w:rPr>
              <w:t>174</w:t>
            </w:r>
          </w:p>
        </w:tc>
        <w:tc>
          <w:tcPr>
            <w:tcW w:w="1127" w:type="dxa"/>
            <w:vAlign w:val="center"/>
          </w:tcPr>
          <w:p w14:paraId="0C41A24E" w14:textId="6309473B" w:rsidR="00AC437C" w:rsidRPr="002B73DE" w:rsidRDefault="00AC437C">
            <w:pPr>
              <w:jc w:val="center"/>
              <w:rPr>
                <w:rFonts w:ascii="Calibri" w:hAnsi="Calibri" w:cs="Calibri"/>
                <w:sz w:val="18"/>
                <w:szCs w:val="18"/>
              </w:rPr>
            </w:pPr>
            <w:r w:rsidRPr="002B73DE">
              <w:rPr>
                <w:rFonts w:ascii="Calibri" w:hAnsi="Calibri" w:cs="Calibri"/>
                <w:sz w:val="18"/>
                <w:szCs w:val="18"/>
              </w:rPr>
              <w:t>1.</w:t>
            </w:r>
            <w:r w:rsidR="00934F86" w:rsidRPr="002B73DE">
              <w:rPr>
                <w:rFonts w:ascii="Calibri" w:hAnsi="Calibri" w:cs="Calibri"/>
                <w:sz w:val="18"/>
                <w:szCs w:val="18"/>
              </w:rPr>
              <w:t>258</w:t>
            </w:r>
          </w:p>
        </w:tc>
      </w:tr>
      <w:tr w:rsidR="00AC437C" w:rsidRPr="002B73DE" w14:paraId="35949E42" w14:textId="77777777" w:rsidTr="008671E7">
        <w:trPr>
          <w:trHeight w:val="464"/>
          <w:jc w:val="center"/>
        </w:trPr>
        <w:tc>
          <w:tcPr>
            <w:tcW w:w="1277" w:type="dxa"/>
            <w:vMerge/>
            <w:shd w:val="clear" w:color="auto" w:fill="DAE9F8"/>
            <w:vAlign w:val="center"/>
          </w:tcPr>
          <w:p w14:paraId="01F93BF7" w14:textId="77777777" w:rsidR="00AC437C" w:rsidRPr="002B73DE" w:rsidRDefault="00AC437C">
            <w:pPr>
              <w:jc w:val="center"/>
              <w:rPr>
                <w:rFonts w:ascii="Calibri" w:hAnsi="Calibri" w:cs="Calibri"/>
                <w:sz w:val="18"/>
                <w:szCs w:val="18"/>
              </w:rPr>
            </w:pPr>
          </w:p>
        </w:tc>
        <w:tc>
          <w:tcPr>
            <w:tcW w:w="1134" w:type="dxa"/>
            <w:vAlign w:val="center"/>
          </w:tcPr>
          <w:p w14:paraId="517E278E"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6FC04E99"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4.175</w:t>
            </w:r>
          </w:p>
        </w:tc>
        <w:tc>
          <w:tcPr>
            <w:tcW w:w="993" w:type="dxa"/>
            <w:vAlign w:val="center"/>
          </w:tcPr>
          <w:p w14:paraId="33FC7EBC" w14:textId="17885A14" w:rsidR="00AC437C" w:rsidRPr="002B73DE" w:rsidRDefault="00305A16">
            <w:pPr>
              <w:jc w:val="center"/>
              <w:rPr>
                <w:rFonts w:ascii="Calibri" w:hAnsi="Calibri" w:cs="Calibri"/>
                <w:sz w:val="18"/>
                <w:szCs w:val="18"/>
              </w:rPr>
            </w:pPr>
            <w:r>
              <w:rPr>
                <w:rFonts w:ascii="Calibri" w:hAnsi="Calibri" w:cs="Calibri"/>
                <w:sz w:val="18"/>
                <w:szCs w:val="18"/>
              </w:rPr>
              <w:t>9</w:t>
            </w:r>
          </w:p>
        </w:tc>
        <w:tc>
          <w:tcPr>
            <w:tcW w:w="1276" w:type="dxa"/>
            <w:vAlign w:val="center"/>
          </w:tcPr>
          <w:p w14:paraId="13E6D982" w14:textId="0E9E80A3" w:rsidR="00305A16" w:rsidRDefault="00305A16" w:rsidP="008671E7">
            <w:pPr>
              <w:jc w:val="center"/>
              <w:rPr>
                <w:rFonts w:ascii="Calibri" w:hAnsi="Calibri" w:cs="Calibri"/>
                <w:sz w:val="18"/>
                <w:szCs w:val="18"/>
              </w:rPr>
            </w:pPr>
            <w:r>
              <w:rPr>
                <w:rFonts w:ascii="Calibri" w:hAnsi="Calibri" w:cs="Calibri"/>
                <w:sz w:val="18"/>
                <w:szCs w:val="18"/>
              </w:rPr>
              <w:t>36</w:t>
            </w:r>
          </w:p>
        </w:tc>
        <w:tc>
          <w:tcPr>
            <w:tcW w:w="1276" w:type="dxa"/>
            <w:vAlign w:val="center"/>
          </w:tcPr>
          <w:p w14:paraId="7896B3C8" w14:textId="14C2E96B" w:rsidR="00AC437C" w:rsidRPr="002B73DE" w:rsidRDefault="00954EE5">
            <w:pPr>
              <w:jc w:val="center"/>
              <w:rPr>
                <w:rFonts w:ascii="Calibri" w:hAnsi="Calibri" w:cs="Calibri"/>
                <w:sz w:val="18"/>
                <w:szCs w:val="18"/>
              </w:rPr>
            </w:pPr>
            <w:r>
              <w:rPr>
                <w:rFonts w:ascii="Calibri" w:hAnsi="Calibri" w:cs="Calibri"/>
                <w:sz w:val="18"/>
                <w:szCs w:val="18"/>
              </w:rPr>
              <w:t>576</w:t>
            </w:r>
          </w:p>
        </w:tc>
        <w:tc>
          <w:tcPr>
            <w:tcW w:w="1276" w:type="dxa"/>
            <w:vAlign w:val="center"/>
          </w:tcPr>
          <w:p w14:paraId="487BF66B" w14:textId="3B9D89F8" w:rsidR="00AC437C" w:rsidRPr="002B73DE" w:rsidRDefault="00954EE5">
            <w:pPr>
              <w:jc w:val="center"/>
              <w:rPr>
                <w:rFonts w:ascii="Calibri" w:hAnsi="Calibri" w:cs="Calibri"/>
                <w:sz w:val="18"/>
                <w:szCs w:val="18"/>
              </w:rPr>
            </w:pPr>
            <w:r>
              <w:rPr>
                <w:rFonts w:ascii="Calibri" w:hAnsi="Calibri" w:cs="Calibri"/>
                <w:sz w:val="18"/>
                <w:szCs w:val="18"/>
              </w:rPr>
              <w:t>36</w:t>
            </w:r>
          </w:p>
        </w:tc>
        <w:tc>
          <w:tcPr>
            <w:tcW w:w="1127" w:type="dxa"/>
            <w:vAlign w:val="center"/>
          </w:tcPr>
          <w:p w14:paraId="56A93CF6" w14:textId="40E68499" w:rsidR="00AC437C" w:rsidRPr="002B73DE" w:rsidRDefault="00AC437C">
            <w:pPr>
              <w:jc w:val="center"/>
              <w:rPr>
                <w:rFonts w:ascii="Calibri" w:hAnsi="Calibri" w:cs="Calibri"/>
                <w:sz w:val="18"/>
                <w:szCs w:val="18"/>
              </w:rPr>
            </w:pPr>
            <w:r w:rsidRPr="002B73DE">
              <w:rPr>
                <w:rFonts w:ascii="Calibri" w:hAnsi="Calibri" w:cs="Calibri"/>
                <w:sz w:val="18"/>
                <w:szCs w:val="18"/>
              </w:rPr>
              <w:t>4.</w:t>
            </w:r>
            <w:r w:rsidR="00934F86" w:rsidRPr="002B73DE">
              <w:rPr>
                <w:rFonts w:ascii="Calibri" w:hAnsi="Calibri" w:cs="Calibri"/>
                <w:sz w:val="18"/>
                <w:szCs w:val="18"/>
              </w:rPr>
              <w:t>175</w:t>
            </w:r>
          </w:p>
        </w:tc>
      </w:tr>
      <w:tr w:rsidR="00AC437C" w:rsidRPr="002B73DE" w14:paraId="36F037D4" w14:textId="77777777" w:rsidTr="008671E7">
        <w:trPr>
          <w:trHeight w:val="464"/>
          <w:jc w:val="center"/>
        </w:trPr>
        <w:tc>
          <w:tcPr>
            <w:tcW w:w="1277" w:type="dxa"/>
            <w:vMerge w:val="restart"/>
            <w:shd w:val="clear" w:color="auto" w:fill="DAE9F8"/>
            <w:vAlign w:val="center"/>
          </w:tcPr>
          <w:p w14:paraId="21880B3E"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San Bartolomé de Tirajana</w:t>
            </w:r>
          </w:p>
        </w:tc>
        <w:tc>
          <w:tcPr>
            <w:tcW w:w="1134" w:type="dxa"/>
            <w:vAlign w:val="center"/>
          </w:tcPr>
          <w:p w14:paraId="7B240503"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2FE14CD6"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1.935</w:t>
            </w:r>
          </w:p>
        </w:tc>
        <w:tc>
          <w:tcPr>
            <w:tcW w:w="993" w:type="dxa"/>
            <w:vAlign w:val="center"/>
          </w:tcPr>
          <w:p w14:paraId="4371922B" w14:textId="7359DC77" w:rsidR="00AC437C" w:rsidRPr="002B73DE" w:rsidRDefault="00994697">
            <w:pPr>
              <w:jc w:val="center"/>
              <w:rPr>
                <w:rFonts w:ascii="Calibri" w:hAnsi="Calibri" w:cs="Calibri"/>
                <w:sz w:val="18"/>
                <w:szCs w:val="18"/>
              </w:rPr>
            </w:pPr>
            <w:r>
              <w:rPr>
                <w:rFonts w:ascii="Calibri" w:hAnsi="Calibri" w:cs="Calibri"/>
                <w:sz w:val="18"/>
                <w:szCs w:val="18"/>
              </w:rPr>
              <w:t>4</w:t>
            </w:r>
          </w:p>
        </w:tc>
        <w:tc>
          <w:tcPr>
            <w:tcW w:w="1276" w:type="dxa"/>
            <w:vAlign w:val="center"/>
          </w:tcPr>
          <w:p w14:paraId="03B58A87" w14:textId="14226582" w:rsidR="00994697" w:rsidRDefault="00994697" w:rsidP="008671E7">
            <w:pPr>
              <w:jc w:val="center"/>
              <w:rPr>
                <w:rFonts w:ascii="Calibri" w:hAnsi="Calibri" w:cs="Calibri"/>
                <w:sz w:val="18"/>
                <w:szCs w:val="18"/>
              </w:rPr>
            </w:pPr>
            <w:r>
              <w:rPr>
                <w:rFonts w:ascii="Calibri" w:hAnsi="Calibri" w:cs="Calibri"/>
                <w:sz w:val="18"/>
                <w:szCs w:val="18"/>
              </w:rPr>
              <w:t>16</w:t>
            </w:r>
          </w:p>
        </w:tc>
        <w:tc>
          <w:tcPr>
            <w:tcW w:w="1276" w:type="dxa"/>
            <w:vAlign w:val="center"/>
          </w:tcPr>
          <w:p w14:paraId="77014A11" w14:textId="2F26EF42" w:rsidR="00AC437C" w:rsidRPr="002B73DE" w:rsidRDefault="00AC437C">
            <w:pPr>
              <w:jc w:val="center"/>
              <w:rPr>
                <w:rFonts w:ascii="Calibri" w:hAnsi="Calibri" w:cs="Calibri"/>
                <w:sz w:val="18"/>
                <w:szCs w:val="18"/>
              </w:rPr>
            </w:pPr>
            <w:r w:rsidRPr="002B73DE">
              <w:rPr>
                <w:rFonts w:ascii="Calibri" w:hAnsi="Calibri" w:cs="Calibri"/>
                <w:sz w:val="18"/>
                <w:szCs w:val="18"/>
              </w:rPr>
              <w:t>29</w:t>
            </w:r>
          </w:p>
        </w:tc>
        <w:tc>
          <w:tcPr>
            <w:tcW w:w="1276" w:type="dxa"/>
            <w:vAlign w:val="center"/>
          </w:tcPr>
          <w:p w14:paraId="07837533" w14:textId="7E9C6CD4" w:rsidR="00AC437C" w:rsidRPr="002B73DE" w:rsidRDefault="00934F86">
            <w:pPr>
              <w:jc w:val="center"/>
              <w:rPr>
                <w:rFonts w:ascii="Calibri" w:hAnsi="Calibri" w:cs="Calibri"/>
                <w:sz w:val="18"/>
                <w:szCs w:val="18"/>
              </w:rPr>
            </w:pPr>
            <w:r w:rsidRPr="002B73DE">
              <w:rPr>
                <w:rFonts w:ascii="Calibri" w:hAnsi="Calibri" w:cs="Calibri"/>
                <w:sz w:val="18"/>
                <w:szCs w:val="18"/>
              </w:rPr>
              <w:t>23</w:t>
            </w:r>
            <w:r w:rsidR="00305A16">
              <w:rPr>
                <w:rFonts w:ascii="Calibri" w:hAnsi="Calibri" w:cs="Calibri"/>
                <w:sz w:val="18"/>
                <w:szCs w:val="18"/>
              </w:rPr>
              <w:t>2</w:t>
            </w:r>
          </w:p>
        </w:tc>
        <w:tc>
          <w:tcPr>
            <w:tcW w:w="1127" w:type="dxa"/>
            <w:vAlign w:val="center"/>
          </w:tcPr>
          <w:p w14:paraId="5933E54A" w14:textId="68CCDC3F" w:rsidR="00AC437C" w:rsidRPr="002B73DE" w:rsidRDefault="00AC437C">
            <w:pPr>
              <w:jc w:val="center"/>
              <w:rPr>
                <w:rFonts w:ascii="Calibri" w:hAnsi="Calibri" w:cs="Calibri"/>
                <w:sz w:val="18"/>
                <w:szCs w:val="18"/>
              </w:rPr>
            </w:pPr>
            <w:r w:rsidRPr="002B73DE">
              <w:rPr>
                <w:rFonts w:ascii="Calibri" w:hAnsi="Calibri" w:cs="Calibri"/>
                <w:sz w:val="18"/>
                <w:szCs w:val="18"/>
              </w:rPr>
              <w:t>1.</w:t>
            </w:r>
            <w:r w:rsidR="00934F86" w:rsidRPr="002B73DE">
              <w:rPr>
                <w:rFonts w:ascii="Calibri" w:hAnsi="Calibri" w:cs="Calibri"/>
                <w:sz w:val="18"/>
                <w:szCs w:val="18"/>
              </w:rPr>
              <w:t>935</w:t>
            </w:r>
          </w:p>
        </w:tc>
      </w:tr>
      <w:tr w:rsidR="00AC437C" w:rsidRPr="002B73DE" w14:paraId="56604467" w14:textId="77777777" w:rsidTr="00821C1F">
        <w:trPr>
          <w:trHeight w:val="464"/>
          <w:jc w:val="center"/>
        </w:trPr>
        <w:tc>
          <w:tcPr>
            <w:tcW w:w="1277" w:type="dxa"/>
            <w:vMerge/>
            <w:shd w:val="clear" w:color="auto" w:fill="DAE9F8"/>
            <w:vAlign w:val="center"/>
          </w:tcPr>
          <w:p w14:paraId="389A81BB" w14:textId="77777777" w:rsidR="00AC437C" w:rsidRPr="002B73DE" w:rsidRDefault="00AC437C">
            <w:pPr>
              <w:jc w:val="center"/>
              <w:rPr>
                <w:rFonts w:ascii="Calibri" w:hAnsi="Calibri" w:cs="Calibri"/>
                <w:sz w:val="18"/>
                <w:szCs w:val="18"/>
              </w:rPr>
            </w:pPr>
          </w:p>
        </w:tc>
        <w:tc>
          <w:tcPr>
            <w:tcW w:w="1134" w:type="dxa"/>
            <w:vAlign w:val="center"/>
          </w:tcPr>
          <w:p w14:paraId="1A6FA1E0"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47A1D808"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5.902</w:t>
            </w:r>
          </w:p>
        </w:tc>
        <w:tc>
          <w:tcPr>
            <w:tcW w:w="993" w:type="dxa"/>
            <w:vAlign w:val="center"/>
          </w:tcPr>
          <w:p w14:paraId="650422AC" w14:textId="5E6DEAB7" w:rsidR="00AC437C" w:rsidRPr="002B73DE" w:rsidRDefault="00EA56CB">
            <w:pPr>
              <w:jc w:val="center"/>
              <w:rPr>
                <w:rFonts w:ascii="Calibri" w:hAnsi="Calibri" w:cs="Calibri"/>
                <w:sz w:val="18"/>
                <w:szCs w:val="18"/>
              </w:rPr>
            </w:pPr>
            <w:r>
              <w:rPr>
                <w:rFonts w:ascii="Calibri" w:hAnsi="Calibri" w:cs="Calibri"/>
                <w:sz w:val="18"/>
                <w:szCs w:val="18"/>
              </w:rPr>
              <w:t>12</w:t>
            </w:r>
          </w:p>
        </w:tc>
        <w:tc>
          <w:tcPr>
            <w:tcW w:w="1276" w:type="dxa"/>
            <w:vAlign w:val="center"/>
          </w:tcPr>
          <w:p w14:paraId="22ACF555" w14:textId="15A2B728" w:rsidR="00821C1F" w:rsidRDefault="00821C1F" w:rsidP="00821C1F">
            <w:pPr>
              <w:jc w:val="center"/>
              <w:rPr>
                <w:rFonts w:ascii="Calibri" w:hAnsi="Calibri" w:cs="Calibri"/>
                <w:sz w:val="18"/>
                <w:szCs w:val="18"/>
              </w:rPr>
            </w:pPr>
            <w:r>
              <w:rPr>
                <w:rFonts w:ascii="Calibri" w:hAnsi="Calibri" w:cs="Calibri"/>
                <w:sz w:val="18"/>
                <w:szCs w:val="18"/>
              </w:rPr>
              <w:t>48</w:t>
            </w:r>
          </w:p>
        </w:tc>
        <w:tc>
          <w:tcPr>
            <w:tcW w:w="1276" w:type="dxa"/>
            <w:vAlign w:val="center"/>
          </w:tcPr>
          <w:p w14:paraId="6AB310E0" w14:textId="551506A6" w:rsidR="00AC437C" w:rsidRPr="002B73DE" w:rsidRDefault="00AC437C">
            <w:pPr>
              <w:jc w:val="center"/>
              <w:rPr>
                <w:rFonts w:ascii="Calibri" w:hAnsi="Calibri" w:cs="Calibri"/>
                <w:sz w:val="18"/>
                <w:szCs w:val="18"/>
              </w:rPr>
            </w:pPr>
            <w:r w:rsidRPr="002B73DE">
              <w:rPr>
                <w:rFonts w:ascii="Calibri" w:hAnsi="Calibri" w:cs="Calibri"/>
                <w:sz w:val="18"/>
                <w:szCs w:val="18"/>
              </w:rPr>
              <w:t>768</w:t>
            </w:r>
          </w:p>
        </w:tc>
        <w:tc>
          <w:tcPr>
            <w:tcW w:w="1276" w:type="dxa"/>
            <w:vAlign w:val="center"/>
          </w:tcPr>
          <w:p w14:paraId="729B4CE5"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48</w:t>
            </w:r>
          </w:p>
        </w:tc>
        <w:tc>
          <w:tcPr>
            <w:tcW w:w="1127" w:type="dxa"/>
            <w:vAlign w:val="center"/>
          </w:tcPr>
          <w:p w14:paraId="4AE1E022" w14:textId="704DE387" w:rsidR="00AC437C" w:rsidRPr="002B73DE" w:rsidRDefault="00AC437C" w:rsidP="006F50C4">
            <w:pPr>
              <w:keepNext/>
              <w:jc w:val="center"/>
              <w:rPr>
                <w:rFonts w:ascii="Calibri" w:hAnsi="Calibri" w:cs="Calibri"/>
                <w:sz w:val="18"/>
                <w:szCs w:val="18"/>
              </w:rPr>
            </w:pPr>
            <w:r w:rsidRPr="002B73DE">
              <w:rPr>
                <w:rFonts w:ascii="Calibri" w:hAnsi="Calibri" w:cs="Calibri"/>
                <w:sz w:val="18"/>
                <w:szCs w:val="18"/>
              </w:rPr>
              <w:t>5.902</w:t>
            </w:r>
          </w:p>
        </w:tc>
      </w:tr>
    </w:tbl>
    <w:p w14:paraId="462D0B45" w14:textId="577EA9C0" w:rsidR="00AC437C" w:rsidRPr="002B73DE" w:rsidRDefault="006F50C4" w:rsidP="006F50C4">
      <w:pPr>
        <w:pStyle w:val="Descripcin"/>
        <w:jc w:val="center"/>
        <w:rPr>
          <w:rFonts w:ascii="Calibri" w:hAnsi="Calibri" w:cs="Calibri"/>
        </w:rPr>
      </w:pPr>
      <w:bookmarkStart w:id="738" w:name="_Toc163815511"/>
      <w:r>
        <w:t xml:space="preserve">Tabla </w:t>
      </w:r>
      <w:r w:rsidR="001140A5">
        <w:fldChar w:fldCharType="begin"/>
      </w:r>
      <w:r w:rsidR="001140A5">
        <w:instrText xml:space="preserve"> SEQ Tabla \* ARABIC </w:instrText>
      </w:r>
      <w:r w:rsidR="001140A5">
        <w:fldChar w:fldCharType="separate"/>
      </w:r>
      <w:r w:rsidR="000A7B13">
        <w:rPr>
          <w:noProof/>
        </w:rPr>
        <w:t>92</w:t>
      </w:r>
      <w:r w:rsidR="001140A5">
        <w:rPr>
          <w:noProof/>
        </w:rPr>
        <w:fldChar w:fldCharType="end"/>
      </w:r>
      <w:r w:rsidR="0012163E">
        <w:t>:</w:t>
      </w:r>
      <w:r>
        <w:t xml:space="preserve"> Dimensionado Modelo 2</w:t>
      </w:r>
      <w:bookmarkEnd w:id="738"/>
    </w:p>
    <w:tbl>
      <w:tblPr>
        <w:tblStyle w:val="Tablaconcuadrcula"/>
        <w:tblW w:w="9762" w:type="dxa"/>
        <w:jc w:val="center"/>
        <w:tblLayout w:type="fixed"/>
        <w:tblLook w:val="04A0" w:firstRow="1" w:lastRow="0" w:firstColumn="1" w:lastColumn="0" w:noHBand="0" w:noVBand="1"/>
      </w:tblPr>
      <w:tblGrid>
        <w:gridCol w:w="1277"/>
        <w:gridCol w:w="1134"/>
        <w:gridCol w:w="1398"/>
        <w:gridCol w:w="993"/>
        <w:gridCol w:w="1275"/>
        <w:gridCol w:w="1275"/>
        <w:gridCol w:w="1276"/>
        <w:gridCol w:w="1134"/>
      </w:tblGrid>
      <w:tr w:rsidR="00AC437C" w:rsidRPr="002B73DE" w14:paraId="74DED7B3" w14:textId="77777777" w:rsidTr="00F371B2">
        <w:trPr>
          <w:jc w:val="center"/>
        </w:trPr>
        <w:tc>
          <w:tcPr>
            <w:tcW w:w="2411" w:type="dxa"/>
            <w:gridSpan w:val="2"/>
            <w:shd w:val="clear" w:color="auto" w:fill="ED7D31" w:themeFill="accent2"/>
            <w:vAlign w:val="center"/>
          </w:tcPr>
          <w:p w14:paraId="49162677"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MUNICIPIO</w:t>
            </w:r>
          </w:p>
        </w:tc>
        <w:tc>
          <w:tcPr>
            <w:tcW w:w="1398" w:type="dxa"/>
            <w:shd w:val="clear" w:color="auto" w:fill="ED7D31" w:themeFill="accent2"/>
            <w:vAlign w:val="center"/>
          </w:tcPr>
          <w:p w14:paraId="71CE793F"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EDIFICIOS</w:t>
            </w:r>
          </w:p>
          <w:p w14:paraId="190E53CF"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o</w:t>
            </w:r>
          </w:p>
          <w:p w14:paraId="55B1F1A8"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CASAS</w:t>
            </w:r>
          </w:p>
        </w:tc>
        <w:tc>
          <w:tcPr>
            <w:tcW w:w="993" w:type="dxa"/>
            <w:shd w:val="clear" w:color="auto" w:fill="ED7D31" w:themeFill="accent2"/>
            <w:vAlign w:val="center"/>
          </w:tcPr>
          <w:p w14:paraId="15B62A78"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OLT</w:t>
            </w:r>
          </w:p>
        </w:tc>
        <w:tc>
          <w:tcPr>
            <w:tcW w:w="1275" w:type="dxa"/>
            <w:shd w:val="clear" w:color="auto" w:fill="ED7D31" w:themeFill="accent2"/>
            <w:vAlign w:val="center"/>
          </w:tcPr>
          <w:p w14:paraId="0464EAEB" w14:textId="61312C1F" w:rsidR="0066101E" w:rsidRDefault="0066101E" w:rsidP="00F371B2">
            <w:pPr>
              <w:jc w:val="center"/>
              <w:rPr>
                <w:rFonts w:ascii="Calibri" w:hAnsi="Calibri" w:cs="Calibri"/>
                <w:b/>
                <w:bCs/>
                <w:color w:val="FFFFFF" w:themeColor="background1"/>
                <w:sz w:val="18"/>
                <w:szCs w:val="18"/>
              </w:rPr>
            </w:pPr>
            <w:r>
              <w:rPr>
                <w:rFonts w:ascii="Calibri" w:hAnsi="Calibri" w:cs="Calibri"/>
                <w:b/>
                <w:bCs/>
                <w:color w:val="FFFFFF" w:themeColor="background1"/>
                <w:sz w:val="18"/>
                <w:szCs w:val="18"/>
              </w:rPr>
              <w:t>PUERTOS GPON</w:t>
            </w:r>
          </w:p>
        </w:tc>
        <w:tc>
          <w:tcPr>
            <w:tcW w:w="1275" w:type="dxa"/>
            <w:shd w:val="clear" w:color="auto" w:fill="ED7D31" w:themeFill="accent2"/>
            <w:vAlign w:val="center"/>
          </w:tcPr>
          <w:p w14:paraId="0887F2A6" w14:textId="1388DBCC"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SPLITTERS</w:t>
            </w:r>
          </w:p>
          <w:p w14:paraId="62746E7E"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1 : 4</w:t>
            </w:r>
          </w:p>
        </w:tc>
        <w:tc>
          <w:tcPr>
            <w:tcW w:w="1276" w:type="dxa"/>
            <w:shd w:val="clear" w:color="auto" w:fill="ED7D31" w:themeFill="accent2"/>
            <w:vAlign w:val="center"/>
          </w:tcPr>
          <w:p w14:paraId="27BFCDB6"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SPLITTERS</w:t>
            </w:r>
          </w:p>
          <w:p w14:paraId="04439537"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1 : 16</w:t>
            </w:r>
          </w:p>
        </w:tc>
        <w:tc>
          <w:tcPr>
            <w:tcW w:w="1134" w:type="dxa"/>
            <w:shd w:val="clear" w:color="auto" w:fill="ED7D31" w:themeFill="accent2"/>
            <w:vAlign w:val="center"/>
          </w:tcPr>
          <w:p w14:paraId="2FC00725"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ONT</w:t>
            </w:r>
          </w:p>
        </w:tc>
      </w:tr>
      <w:tr w:rsidR="00AC437C" w:rsidRPr="002B73DE" w14:paraId="59DE9D1D" w14:textId="77777777" w:rsidTr="007D47FD">
        <w:trPr>
          <w:trHeight w:val="464"/>
          <w:jc w:val="center"/>
        </w:trPr>
        <w:tc>
          <w:tcPr>
            <w:tcW w:w="1277" w:type="dxa"/>
            <w:vMerge w:val="restart"/>
            <w:shd w:val="clear" w:color="auto" w:fill="DAE9F8"/>
            <w:vAlign w:val="center"/>
          </w:tcPr>
          <w:p w14:paraId="2405F640"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Arona</w:t>
            </w:r>
          </w:p>
        </w:tc>
        <w:tc>
          <w:tcPr>
            <w:tcW w:w="1134" w:type="dxa"/>
            <w:vAlign w:val="center"/>
          </w:tcPr>
          <w:p w14:paraId="13C4B16C"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7BD72A3D"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5.158</w:t>
            </w:r>
          </w:p>
        </w:tc>
        <w:tc>
          <w:tcPr>
            <w:tcW w:w="993" w:type="dxa"/>
            <w:vAlign w:val="center"/>
          </w:tcPr>
          <w:p w14:paraId="24B82ED5" w14:textId="5F3143D2" w:rsidR="00AC437C" w:rsidRPr="002B73DE" w:rsidRDefault="00F371B2">
            <w:pPr>
              <w:jc w:val="center"/>
              <w:rPr>
                <w:rFonts w:ascii="Calibri" w:hAnsi="Calibri" w:cs="Calibri"/>
                <w:sz w:val="18"/>
                <w:szCs w:val="18"/>
              </w:rPr>
            </w:pPr>
            <w:r>
              <w:rPr>
                <w:rFonts w:ascii="Calibri" w:hAnsi="Calibri" w:cs="Calibri"/>
                <w:sz w:val="18"/>
                <w:szCs w:val="18"/>
              </w:rPr>
              <w:t>11</w:t>
            </w:r>
          </w:p>
        </w:tc>
        <w:tc>
          <w:tcPr>
            <w:tcW w:w="1275" w:type="dxa"/>
            <w:vAlign w:val="center"/>
          </w:tcPr>
          <w:p w14:paraId="6D28EB1E" w14:textId="3DFFAC54" w:rsidR="007D47FD" w:rsidRDefault="007D47FD" w:rsidP="007D47FD">
            <w:pPr>
              <w:jc w:val="center"/>
              <w:rPr>
                <w:rFonts w:ascii="Calibri" w:hAnsi="Calibri" w:cs="Calibri"/>
                <w:sz w:val="18"/>
                <w:szCs w:val="18"/>
              </w:rPr>
            </w:pPr>
            <w:r>
              <w:rPr>
                <w:rFonts w:ascii="Calibri" w:hAnsi="Calibri" w:cs="Calibri"/>
                <w:sz w:val="18"/>
                <w:szCs w:val="18"/>
              </w:rPr>
              <w:t>44</w:t>
            </w:r>
          </w:p>
        </w:tc>
        <w:tc>
          <w:tcPr>
            <w:tcW w:w="1275" w:type="dxa"/>
            <w:vAlign w:val="center"/>
          </w:tcPr>
          <w:p w14:paraId="48E95B39" w14:textId="48B1EEF4" w:rsidR="00AC437C" w:rsidRPr="002B73DE" w:rsidRDefault="00AC437C">
            <w:pPr>
              <w:jc w:val="center"/>
              <w:rPr>
                <w:rFonts w:ascii="Calibri" w:hAnsi="Calibri" w:cs="Calibri"/>
                <w:sz w:val="18"/>
                <w:szCs w:val="18"/>
              </w:rPr>
            </w:pPr>
            <w:r w:rsidRPr="002B73DE">
              <w:rPr>
                <w:rFonts w:ascii="Calibri" w:hAnsi="Calibri" w:cs="Calibri"/>
                <w:sz w:val="18"/>
                <w:szCs w:val="18"/>
              </w:rPr>
              <w:t>11</w:t>
            </w:r>
          </w:p>
        </w:tc>
        <w:tc>
          <w:tcPr>
            <w:tcW w:w="1276" w:type="dxa"/>
            <w:vAlign w:val="center"/>
          </w:tcPr>
          <w:p w14:paraId="3B5D7C3D" w14:textId="63C4A741" w:rsidR="00AC437C" w:rsidRPr="002B73DE" w:rsidRDefault="00F371B2">
            <w:pPr>
              <w:jc w:val="center"/>
              <w:rPr>
                <w:rFonts w:ascii="Calibri" w:hAnsi="Calibri" w:cs="Calibri"/>
                <w:sz w:val="18"/>
                <w:szCs w:val="18"/>
              </w:rPr>
            </w:pPr>
            <w:r w:rsidRPr="002B73DE">
              <w:rPr>
                <w:rFonts w:ascii="Calibri" w:hAnsi="Calibri" w:cs="Calibri"/>
                <w:sz w:val="18"/>
                <w:szCs w:val="18"/>
              </w:rPr>
              <w:t>5</w:t>
            </w:r>
            <w:r w:rsidR="003A78F9">
              <w:rPr>
                <w:rFonts w:ascii="Calibri" w:hAnsi="Calibri" w:cs="Calibri"/>
                <w:sz w:val="18"/>
                <w:szCs w:val="18"/>
              </w:rPr>
              <w:t>09</w:t>
            </w:r>
          </w:p>
        </w:tc>
        <w:tc>
          <w:tcPr>
            <w:tcW w:w="1134" w:type="dxa"/>
            <w:vAlign w:val="center"/>
          </w:tcPr>
          <w:p w14:paraId="0C740488" w14:textId="61B5F4AA" w:rsidR="00AC437C" w:rsidRPr="002B73DE" w:rsidRDefault="00AC437C">
            <w:pPr>
              <w:jc w:val="center"/>
              <w:rPr>
                <w:rFonts w:ascii="Calibri" w:hAnsi="Calibri" w:cs="Calibri"/>
                <w:sz w:val="18"/>
                <w:szCs w:val="18"/>
              </w:rPr>
            </w:pPr>
            <w:r w:rsidRPr="002B73DE">
              <w:rPr>
                <w:rFonts w:ascii="Calibri" w:hAnsi="Calibri" w:cs="Calibri"/>
                <w:sz w:val="18"/>
                <w:szCs w:val="18"/>
              </w:rPr>
              <w:t>5.</w:t>
            </w:r>
            <w:r w:rsidR="00F371B2" w:rsidRPr="002B73DE">
              <w:rPr>
                <w:rFonts w:ascii="Calibri" w:hAnsi="Calibri" w:cs="Calibri"/>
                <w:sz w:val="18"/>
                <w:szCs w:val="18"/>
              </w:rPr>
              <w:t>158</w:t>
            </w:r>
          </w:p>
        </w:tc>
      </w:tr>
      <w:tr w:rsidR="00AC437C" w:rsidRPr="002B73DE" w14:paraId="60150363" w14:textId="77777777" w:rsidTr="007D47FD">
        <w:trPr>
          <w:trHeight w:val="464"/>
          <w:jc w:val="center"/>
        </w:trPr>
        <w:tc>
          <w:tcPr>
            <w:tcW w:w="1277" w:type="dxa"/>
            <w:vMerge/>
            <w:shd w:val="clear" w:color="auto" w:fill="DAE9F8"/>
            <w:vAlign w:val="center"/>
          </w:tcPr>
          <w:p w14:paraId="4C3E34DB" w14:textId="77777777" w:rsidR="00AC437C" w:rsidRPr="002B73DE" w:rsidRDefault="00AC437C">
            <w:pPr>
              <w:jc w:val="center"/>
              <w:rPr>
                <w:rFonts w:ascii="Calibri" w:hAnsi="Calibri" w:cs="Calibri"/>
                <w:sz w:val="18"/>
                <w:szCs w:val="18"/>
              </w:rPr>
            </w:pPr>
          </w:p>
        </w:tc>
        <w:tc>
          <w:tcPr>
            <w:tcW w:w="1134" w:type="dxa"/>
            <w:vAlign w:val="center"/>
          </w:tcPr>
          <w:p w14:paraId="097E8ECD"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57390EC3"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6.511</w:t>
            </w:r>
          </w:p>
        </w:tc>
        <w:tc>
          <w:tcPr>
            <w:tcW w:w="993" w:type="dxa"/>
            <w:vAlign w:val="center"/>
          </w:tcPr>
          <w:p w14:paraId="445D36F8" w14:textId="0A0FBB02" w:rsidR="00AC437C" w:rsidRPr="002B73DE" w:rsidRDefault="00D810EF">
            <w:pPr>
              <w:jc w:val="center"/>
              <w:rPr>
                <w:rFonts w:ascii="Calibri" w:hAnsi="Calibri" w:cs="Calibri"/>
                <w:sz w:val="18"/>
                <w:szCs w:val="18"/>
              </w:rPr>
            </w:pPr>
            <w:r>
              <w:rPr>
                <w:rFonts w:ascii="Calibri" w:hAnsi="Calibri" w:cs="Calibri"/>
                <w:sz w:val="18"/>
                <w:szCs w:val="18"/>
              </w:rPr>
              <w:t>13</w:t>
            </w:r>
          </w:p>
        </w:tc>
        <w:tc>
          <w:tcPr>
            <w:tcW w:w="1275" w:type="dxa"/>
            <w:vAlign w:val="center"/>
          </w:tcPr>
          <w:p w14:paraId="331C8684" w14:textId="67A073C1" w:rsidR="00D810EF" w:rsidRDefault="00D810EF" w:rsidP="007D47FD">
            <w:pPr>
              <w:jc w:val="center"/>
              <w:rPr>
                <w:rFonts w:ascii="Calibri" w:hAnsi="Calibri" w:cs="Calibri"/>
                <w:sz w:val="18"/>
                <w:szCs w:val="18"/>
              </w:rPr>
            </w:pPr>
            <w:r>
              <w:rPr>
                <w:rFonts w:ascii="Calibri" w:hAnsi="Calibri" w:cs="Calibri"/>
                <w:sz w:val="18"/>
                <w:szCs w:val="18"/>
              </w:rPr>
              <w:t>52</w:t>
            </w:r>
          </w:p>
        </w:tc>
        <w:tc>
          <w:tcPr>
            <w:tcW w:w="1275" w:type="dxa"/>
            <w:vAlign w:val="center"/>
          </w:tcPr>
          <w:p w14:paraId="4712B005" w14:textId="08268D56" w:rsidR="00AC437C" w:rsidRPr="002B73DE" w:rsidRDefault="00F371B2">
            <w:pPr>
              <w:jc w:val="center"/>
              <w:rPr>
                <w:rFonts w:ascii="Calibri" w:hAnsi="Calibri" w:cs="Calibri"/>
                <w:sz w:val="18"/>
                <w:szCs w:val="18"/>
              </w:rPr>
            </w:pPr>
            <w:r w:rsidRPr="002B73DE">
              <w:rPr>
                <w:rFonts w:ascii="Calibri" w:hAnsi="Calibri" w:cs="Calibri"/>
                <w:sz w:val="18"/>
                <w:szCs w:val="18"/>
              </w:rPr>
              <w:t>1</w:t>
            </w:r>
            <w:r w:rsidR="00941B0C">
              <w:rPr>
                <w:rFonts w:ascii="Calibri" w:hAnsi="Calibri" w:cs="Calibri"/>
                <w:sz w:val="18"/>
                <w:szCs w:val="18"/>
              </w:rPr>
              <w:t>67</w:t>
            </w:r>
          </w:p>
        </w:tc>
        <w:tc>
          <w:tcPr>
            <w:tcW w:w="1276" w:type="dxa"/>
            <w:vAlign w:val="center"/>
          </w:tcPr>
          <w:p w14:paraId="32F7872F" w14:textId="4A30F32D" w:rsidR="00AC437C" w:rsidRPr="002B73DE" w:rsidRDefault="00941B0C">
            <w:pPr>
              <w:jc w:val="center"/>
              <w:rPr>
                <w:rFonts w:ascii="Calibri" w:hAnsi="Calibri" w:cs="Calibri"/>
                <w:sz w:val="18"/>
                <w:szCs w:val="18"/>
              </w:rPr>
            </w:pPr>
            <w:r>
              <w:rPr>
                <w:rFonts w:ascii="Calibri" w:hAnsi="Calibri" w:cs="Calibri"/>
                <w:sz w:val="18"/>
                <w:szCs w:val="18"/>
              </w:rPr>
              <w:t>66</w:t>
            </w:r>
            <w:r w:rsidR="00D94A79">
              <w:rPr>
                <w:rFonts w:ascii="Calibri" w:hAnsi="Calibri" w:cs="Calibri"/>
                <w:sz w:val="18"/>
                <w:szCs w:val="18"/>
              </w:rPr>
              <w:t>6</w:t>
            </w:r>
          </w:p>
        </w:tc>
        <w:tc>
          <w:tcPr>
            <w:tcW w:w="1134" w:type="dxa"/>
            <w:vAlign w:val="center"/>
          </w:tcPr>
          <w:p w14:paraId="5D09E7F8" w14:textId="435C637E" w:rsidR="00AC437C" w:rsidRPr="002B73DE" w:rsidRDefault="00AC437C">
            <w:pPr>
              <w:jc w:val="center"/>
              <w:rPr>
                <w:rFonts w:ascii="Calibri" w:hAnsi="Calibri" w:cs="Calibri"/>
                <w:sz w:val="18"/>
                <w:szCs w:val="18"/>
              </w:rPr>
            </w:pPr>
            <w:r w:rsidRPr="002B73DE">
              <w:rPr>
                <w:rFonts w:ascii="Calibri" w:hAnsi="Calibri" w:cs="Calibri"/>
                <w:sz w:val="18"/>
                <w:szCs w:val="18"/>
              </w:rPr>
              <w:t>6.</w:t>
            </w:r>
            <w:r w:rsidR="00F371B2" w:rsidRPr="002B73DE">
              <w:rPr>
                <w:rFonts w:ascii="Calibri" w:hAnsi="Calibri" w:cs="Calibri"/>
                <w:sz w:val="18"/>
                <w:szCs w:val="18"/>
              </w:rPr>
              <w:t>511</w:t>
            </w:r>
          </w:p>
        </w:tc>
      </w:tr>
      <w:tr w:rsidR="00AC437C" w:rsidRPr="002B73DE" w14:paraId="4EABC918" w14:textId="77777777" w:rsidTr="007D47FD">
        <w:trPr>
          <w:trHeight w:val="464"/>
          <w:jc w:val="center"/>
        </w:trPr>
        <w:tc>
          <w:tcPr>
            <w:tcW w:w="1277" w:type="dxa"/>
            <w:vMerge w:val="restart"/>
            <w:shd w:val="clear" w:color="auto" w:fill="DAE9F8"/>
            <w:vAlign w:val="center"/>
          </w:tcPr>
          <w:p w14:paraId="212FD531"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lastRenderedPageBreak/>
              <w:t>Arrecife</w:t>
            </w:r>
          </w:p>
        </w:tc>
        <w:tc>
          <w:tcPr>
            <w:tcW w:w="1134" w:type="dxa"/>
            <w:vAlign w:val="center"/>
          </w:tcPr>
          <w:p w14:paraId="431285AD"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389F25A0"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2.766</w:t>
            </w:r>
          </w:p>
        </w:tc>
        <w:tc>
          <w:tcPr>
            <w:tcW w:w="993" w:type="dxa"/>
            <w:vAlign w:val="center"/>
          </w:tcPr>
          <w:p w14:paraId="7AB405B9" w14:textId="18419632" w:rsidR="00AC437C" w:rsidRPr="002B73DE" w:rsidRDefault="005F253C">
            <w:pPr>
              <w:jc w:val="center"/>
              <w:rPr>
                <w:rFonts w:ascii="Calibri" w:hAnsi="Calibri" w:cs="Calibri"/>
                <w:sz w:val="18"/>
                <w:szCs w:val="18"/>
              </w:rPr>
            </w:pPr>
            <w:r>
              <w:rPr>
                <w:rFonts w:ascii="Calibri" w:hAnsi="Calibri" w:cs="Calibri"/>
                <w:sz w:val="18"/>
                <w:szCs w:val="18"/>
              </w:rPr>
              <w:t>6</w:t>
            </w:r>
          </w:p>
        </w:tc>
        <w:tc>
          <w:tcPr>
            <w:tcW w:w="1275" w:type="dxa"/>
            <w:vAlign w:val="center"/>
          </w:tcPr>
          <w:p w14:paraId="0572313A" w14:textId="1D9CD0FC" w:rsidR="00573763" w:rsidRDefault="00573763" w:rsidP="007D47FD">
            <w:pPr>
              <w:jc w:val="center"/>
              <w:rPr>
                <w:rFonts w:ascii="Calibri" w:hAnsi="Calibri" w:cs="Calibri"/>
                <w:sz w:val="18"/>
                <w:szCs w:val="18"/>
              </w:rPr>
            </w:pPr>
            <w:r>
              <w:rPr>
                <w:rFonts w:ascii="Calibri" w:hAnsi="Calibri" w:cs="Calibri"/>
                <w:sz w:val="18"/>
                <w:szCs w:val="18"/>
              </w:rPr>
              <w:t>24</w:t>
            </w:r>
          </w:p>
        </w:tc>
        <w:tc>
          <w:tcPr>
            <w:tcW w:w="1275" w:type="dxa"/>
            <w:vAlign w:val="center"/>
          </w:tcPr>
          <w:p w14:paraId="674C77C0" w14:textId="7EC27793" w:rsidR="00AC437C" w:rsidRPr="002B73DE" w:rsidRDefault="00AC437C">
            <w:pPr>
              <w:jc w:val="center"/>
              <w:rPr>
                <w:rFonts w:ascii="Calibri" w:hAnsi="Calibri" w:cs="Calibri"/>
                <w:sz w:val="18"/>
                <w:szCs w:val="18"/>
              </w:rPr>
            </w:pPr>
            <w:r w:rsidRPr="002B73DE">
              <w:rPr>
                <w:rFonts w:ascii="Calibri" w:hAnsi="Calibri" w:cs="Calibri"/>
                <w:sz w:val="18"/>
                <w:szCs w:val="18"/>
              </w:rPr>
              <w:t>6</w:t>
            </w:r>
          </w:p>
        </w:tc>
        <w:tc>
          <w:tcPr>
            <w:tcW w:w="1276" w:type="dxa"/>
            <w:vAlign w:val="center"/>
          </w:tcPr>
          <w:p w14:paraId="7B9AF02A"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278</w:t>
            </w:r>
          </w:p>
        </w:tc>
        <w:tc>
          <w:tcPr>
            <w:tcW w:w="1134" w:type="dxa"/>
            <w:vAlign w:val="center"/>
          </w:tcPr>
          <w:p w14:paraId="01FC7F49" w14:textId="2186BD47" w:rsidR="00AC437C" w:rsidRPr="002B73DE" w:rsidRDefault="00AC437C">
            <w:pPr>
              <w:jc w:val="center"/>
              <w:rPr>
                <w:rFonts w:ascii="Calibri" w:hAnsi="Calibri" w:cs="Calibri"/>
                <w:sz w:val="18"/>
                <w:szCs w:val="18"/>
              </w:rPr>
            </w:pPr>
            <w:r w:rsidRPr="002B73DE">
              <w:rPr>
                <w:rFonts w:ascii="Calibri" w:hAnsi="Calibri" w:cs="Calibri"/>
                <w:sz w:val="18"/>
                <w:szCs w:val="18"/>
              </w:rPr>
              <w:t>2.</w:t>
            </w:r>
            <w:r w:rsidR="00F371B2" w:rsidRPr="002B73DE">
              <w:rPr>
                <w:rFonts w:ascii="Calibri" w:hAnsi="Calibri" w:cs="Calibri"/>
                <w:sz w:val="18"/>
                <w:szCs w:val="18"/>
              </w:rPr>
              <w:t>766</w:t>
            </w:r>
          </w:p>
        </w:tc>
      </w:tr>
      <w:tr w:rsidR="00AC437C" w:rsidRPr="002B73DE" w14:paraId="6838BE2A" w14:textId="77777777" w:rsidTr="007D47FD">
        <w:trPr>
          <w:trHeight w:val="464"/>
          <w:jc w:val="center"/>
        </w:trPr>
        <w:tc>
          <w:tcPr>
            <w:tcW w:w="1277" w:type="dxa"/>
            <w:vMerge/>
            <w:shd w:val="clear" w:color="auto" w:fill="DAE9F8"/>
            <w:vAlign w:val="center"/>
          </w:tcPr>
          <w:p w14:paraId="2F4E72B1" w14:textId="77777777" w:rsidR="00AC437C" w:rsidRPr="002B73DE" w:rsidRDefault="00AC437C">
            <w:pPr>
              <w:jc w:val="center"/>
              <w:rPr>
                <w:rFonts w:ascii="Calibri" w:hAnsi="Calibri" w:cs="Calibri"/>
                <w:sz w:val="18"/>
                <w:szCs w:val="18"/>
              </w:rPr>
            </w:pPr>
          </w:p>
        </w:tc>
        <w:tc>
          <w:tcPr>
            <w:tcW w:w="1134" w:type="dxa"/>
            <w:vAlign w:val="center"/>
          </w:tcPr>
          <w:p w14:paraId="6F92BA0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6AF7948E"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5.206</w:t>
            </w:r>
          </w:p>
        </w:tc>
        <w:tc>
          <w:tcPr>
            <w:tcW w:w="993" w:type="dxa"/>
            <w:vAlign w:val="center"/>
          </w:tcPr>
          <w:p w14:paraId="388ED2A8" w14:textId="3F2F2700" w:rsidR="00AC437C" w:rsidRPr="002B73DE" w:rsidRDefault="00EA77F8">
            <w:pPr>
              <w:jc w:val="center"/>
              <w:rPr>
                <w:rFonts w:ascii="Calibri" w:hAnsi="Calibri" w:cs="Calibri"/>
                <w:sz w:val="18"/>
                <w:szCs w:val="18"/>
              </w:rPr>
            </w:pPr>
            <w:r>
              <w:rPr>
                <w:rFonts w:ascii="Calibri" w:hAnsi="Calibri" w:cs="Calibri"/>
                <w:sz w:val="18"/>
                <w:szCs w:val="18"/>
              </w:rPr>
              <w:t>11</w:t>
            </w:r>
          </w:p>
        </w:tc>
        <w:tc>
          <w:tcPr>
            <w:tcW w:w="1275" w:type="dxa"/>
            <w:vAlign w:val="center"/>
          </w:tcPr>
          <w:p w14:paraId="35D22ED6" w14:textId="5D0F3011" w:rsidR="00EA77F8" w:rsidRDefault="00EA77F8" w:rsidP="007D47FD">
            <w:pPr>
              <w:jc w:val="center"/>
              <w:rPr>
                <w:rFonts w:ascii="Calibri" w:hAnsi="Calibri" w:cs="Calibri"/>
                <w:sz w:val="18"/>
                <w:szCs w:val="18"/>
              </w:rPr>
            </w:pPr>
            <w:r>
              <w:rPr>
                <w:rFonts w:ascii="Calibri" w:hAnsi="Calibri" w:cs="Calibri"/>
                <w:sz w:val="18"/>
                <w:szCs w:val="18"/>
              </w:rPr>
              <w:t>44</w:t>
            </w:r>
          </w:p>
        </w:tc>
        <w:tc>
          <w:tcPr>
            <w:tcW w:w="1275" w:type="dxa"/>
            <w:vAlign w:val="center"/>
          </w:tcPr>
          <w:p w14:paraId="5A343B84" w14:textId="38000822" w:rsidR="00AC437C" w:rsidRPr="002B73DE" w:rsidRDefault="00F371B2">
            <w:pPr>
              <w:jc w:val="center"/>
              <w:rPr>
                <w:rFonts w:ascii="Calibri" w:hAnsi="Calibri" w:cs="Calibri"/>
                <w:sz w:val="18"/>
                <w:szCs w:val="18"/>
              </w:rPr>
            </w:pPr>
            <w:r w:rsidRPr="002B73DE">
              <w:rPr>
                <w:rFonts w:ascii="Calibri" w:hAnsi="Calibri" w:cs="Calibri"/>
                <w:sz w:val="18"/>
                <w:szCs w:val="18"/>
              </w:rPr>
              <w:t>1</w:t>
            </w:r>
            <w:r w:rsidR="00EA77F8">
              <w:rPr>
                <w:rFonts w:ascii="Calibri" w:hAnsi="Calibri" w:cs="Calibri"/>
                <w:sz w:val="18"/>
                <w:szCs w:val="18"/>
              </w:rPr>
              <w:t>41</w:t>
            </w:r>
          </w:p>
        </w:tc>
        <w:tc>
          <w:tcPr>
            <w:tcW w:w="1276" w:type="dxa"/>
            <w:vAlign w:val="center"/>
          </w:tcPr>
          <w:p w14:paraId="20DC118B" w14:textId="1336D777" w:rsidR="00AC437C" w:rsidRPr="002B73DE" w:rsidRDefault="00EA77F8">
            <w:pPr>
              <w:jc w:val="center"/>
              <w:rPr>
                <w:rFonts w:ascii="Calibri" w:hAnsi="Calibri" w:cs="Calibri"/>
                <w:sz w:val="18"/>
                <w:szCs w:val="18"/>
              </w:rPr>
            </w:pPr>
            <w:r>
              <w:rPr>
                <w:rFonts w:ascii="Calibri" w:hAnsi="Calibri" w:cs="Calibri"/>
                <w:sz w:val="18"/>
                <w:szCs w:val="18"/>
              </w:rPr>
              <w:t>564</w:t>
            </w:r>
          </w:p>
        </w:tc>
        <w:tc>
          <w:tcPr>
            <w:tcW w:w="1134" w:type="dxa"/>
            <w:vAlign w:val="center"/>
          </w:tcPr>
          <w:p w14:paraId="3599CC20" w14:textId="3B8C892F" w:rsidR="00AC437C" w:rsidRPr="002B73DE" w:rsidRDefault="00AC437C">
            <w:pPr>
              <w:jc w:val="center"/>
              <w:rPr>
                <w:rFonts w:ascii="Calibri" w:hAnsi="Calibri" w:cs="Calibri"/>
                <w:sz w:val="18"/>
                <w:szCs w:val="18"/>
              </w:rPr>
            </w:pPr>
            <w:r w:rsidRPr="002B73DE">
              <w:rPr>
                <w:rFonts w:ascii="Calibri" w:hAnsi="Calibri" w:cs="Calibri"/>
                <w:sz w:val="18"/>
                <w:szCs w:val="18"/>
              </w:rPr>
              <w:t>5.206</w:t>
            </w:r>
          </w:p>
        </w:tc>
      </w:tr>
      <w:tr w:rsidR="00AC437C" w:rsidRPr="002B73DE" w14:paraId="09E1EF46" w14:textId="77777777" w:rsidTr="007D47FD">
        <w:trPr>
          <w:trHeight w:val="464"/>
          <w:jc w:val="center"/>
        </w:trPr>
        <w:tc>
          <w:tcPr>
            <w:tcW w:w="1277" w:type="dxa"/>
            <w:vMerge w:val="restart"/>
            <w:shd w:val="clear" w:color="auto" w:fill="DAE9F8"/>
            <w:vAlign w:val="center"/>
          </w:tcPr>
          <w:p w14:paraId="63E4499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San Cristobal de la Laguna</w:t>
            </w:r>
          </w:p>
        </w:tc>
        <w:tc>
          <w:tcPr>
            <w:tcW w:w="1134" w:type="dxa"/>
            <w:vAlign w:val="center"/>
          </w:tcPr>
          <w:p w14:paraId="47E81B1E"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2E653201"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14.479</w:t>
            </w:r>
          </w:p>
        </w:tc>
        <w:tc>
          <w:tcPr>
            <w:tcW w:w="993" w:type="dxa"/>
            <w:vAlign w:val="center"/>
          </w:tcPr>
          <w:p w14:paraId="4C48F44A" w14:textId="41B9BC32" w:rsidR="00AC437C" w:rsidRPr="002B73DE" w:rsidRDefault="009A6158">
            <w:pPr>
              <w:jc w:val="center"/>
              <w:rPr>
                <w:rFonts w:ascii="Calibri" w:hAnsi="Calibri" w:cs="Calibri"/>
                <w:sz w:val="18"/>
                <w:szCs w:val="18"/>
              </w:rPr>
            </w:pPr>
            <w:r>
              <w:rPr>
                <w:rFonts w:ascii="Calibri" w:hAnsi="Calibri" w:cs="Calibri"/>
                <w:sz w:val="18"/>
                <w:szCs w:val="18"/>
              </w:rPr>
              <w:t>29</w:t>
            </w:r>
          </w:p>
        </w:tc>
        <w:tc>
          <w:tcPr>
            <w:tcW w:w="1275" w:type="dxa"/>
            <w:vAlign w:val="center"/>
          </w:tcPr>
          <w:p w14:paraId="66DBDBBB" w14:textId="5EA22BD2" w:rsidR="009A6158" w:rsidRDefault="009A6158" w:rsidP="007D47FD">
            <w:pPr>
              <w:jc w:val="center"/>
              <w:rPr>
                <w:rFonts w:ascii="Calibri" w:hAnsi="Calibri" w:cs="Calibri"/>
                <w:sz w:val="18"/>
                <w:szCs w:val="18"/>
              </w:rPr>
            </w:pPr>
            <w:r>
              <w:rPr>
                <w:rFonts w:ascii="Calibri" w:hAnsi="Calibri" w:cs="Calibri"/>
                <w:sz w:val="18"/>
                <w:szCs w:val="18"/>
              </w:rPr>
              <w:t>116</w:t>
            </w:r>
          </w:p>
        </w:tc>
        <w:tc>
          <w:tcPr>
            <w:tcW w:w="1275" w:type="dxa"/>
            <w:vAlign w:val="center"/>
          </w:tcPr>
          <w:p w14:paraId="25D09639" w14:textId="29EBD65A" w:rsidR="00AC437C" w:rsidRPr="002B73DE" w:rsidRDefault="00F371B2">
            <w:pPr>
              <w:jc w:val="center"/>
              <w:rPr>
                <w:rFonts w:ascii="Calibri" w:hAnsi="Calibri" w:cs="Calibri"/>
                <w:sz w:val="18"/>
                <w:szCs w:val="18"/>
              </w:rPr>
            </w:pPr>
            <w:r w:rsidRPr="002B73DE">
              <w:rPr>
                <w:rFonts w:ascii="Calibri" w:hAnsi="Calibri" w:cs="Calibri"/>
                <w:sz w:val="18"/>
                <w:szCs w:val="18"/>
              </w:rPr>
              <w:t>2</w:t>
            </w:r>
            <w:r w:rsidR="009A6158">
              <w:rPr>
                <w:rFonts w:ascii="Calibri" w:hAnsi="Calibri" w:cs="Calibri"/>
                <w:sz w:val="18"/>
                <w:szCs w:val="18"/>
              </w:rPr>
              <w:t>9</w:t>
            </w:r>
          </w:p>
        </w:tc>
        <w:tc>
          <w:tcPr>
            <w:tcW w:w="1276" w:type="dxa"/>
            <w:vAlign w:val="center"/>
          </w:tcPr>
          <w:p w14:paraId="4E1FCC4B" w14:textId="2B54ECAC" w:rsidR="00AC437C" w:rsidRPr="002B73DE" w:rsidRDefault="00F371B2">
            <w:pPr>
              <w:jc w:val="center"/>
              <w:rPr>
                <w:rFonts w:ascii="Calibri" w:hAnsi="Calibri" w:cs="Calibri"/>
                <w:sz w:val="18"/>
                <w:szCs w:val="18"/>
              </w:rPr>
            </w:pPr>
            <w:r w:rsidRPr="002B73DE">
              <w:rPr>
                <w:rFonts w:ascii="Calibri" w:hAnsi="Calibri" w:cs="Calibri"/>
                <w:sz w:val="18"/>
                <w:szCs w:val="18"/>
              </w:rPr>
              <w:t>13</w:t>
            </w:r>
            <w:r w:rsidR="009A6158">
              <w:rPr>
                <w:rFonts w:ascii="Calibri" w:hAnsi="Calibri" w:cs="Calibri"/>
                <w:sz w:val="18"/>
                <w:szCs w:val="18"/>
              </w:rPr>
              <w:t>41</w:t>
            </w:r>
          </w:p>
        </w:tc>
        <w:tc>
          <w:tcPr>
            <w:tcW w:w="1134" w:type="dxa"/>
            <w:vAlign w:val="center"/>
          </w:tcPr>
          <w:p w14:paraId="34ED2CF1" w14:textId="1D76966D" w:rsidR="00AC437C" w:rsidRPr="002B73DE" w:rsidRDefault="00AC437C">
            <w:pPr>
              <w:jc w:val="center"/>
              <w:rPr>
                <w:rFonts w:ascii="Calibri" w:hAnsi="Calibri" w:cs="Calibri"/>
                <w:sz w:val="18"/>
                <w:szCs w:val="18"/>
              </w:rPr>
            </w:pPr>
            <w:r w:rsidRPr="002B73DE">
              <w:rPr>
                <w:rFonts w:ascii="Calibri" w:hAnsi="Calibri" w:cs="Calibri"/>
                <w:sz w:val="18"/>
                <w:szCs w:val="18"/>
              </w:rPr>
              <w:t>14.</w:t>
            </w:r>
            <w:r w:rsidR="00F371B2" w:rsidRPr="002B73DE">
              <w:rPr>
                <w:rFonts w:ascii="Calibri" w:hAnsi="Calibri" w:cs="Calibri"/>
                <w:sz w:val="18"/>
                <w:szCs w:val="18"/>
              </w:rPr>
              <w:t>479</w:t>
            </w:r>
          </w:p>
        </w:tc>
      </w:tr>
      <w:tr w:rsidR="00AC437C" w:rsidRPr="002B73DE" w14:paraId="3A089E5B" w14:textId="77777777" w:rsidTr="007D47FD">
        <w:trPr>
          <w:trHeight w:val="464"/>
          <w:jc w:val="center"/>
        </w:trPr>
        <w:tc>
          <w:tcPr>
            <w:tcW w:w="1277" w:type="dxa"/>
            <w:vMerge/>
            <w:shd w:val="clear" w:color="auto" w:fill="DAE9F8"/>
            <w:vAlign w:val="center"/>
          </w:tcPr>
          <w:p w14:paraId="3BA4FC1D" w14:textId="77777777" w:rsidR="00AC437C" w:rsidRPr="002B73DE" w:rsidRDefault="00AC437C">
            <w:pPr>
              <w:jc w:val="center"/>
              <w:rPr>
                <w:rFonts w:ascii="Calibri" w:hAnsi="Calibri" w:cs="Calibri"/>
                <w:sz w:val="18"/>
                <w:szCs w:val="18"/>
              </w:rPr>
            </w:pPr>
          </w:p>
        </w:tc>
        <w:tc>
          <w:tcPr>
            <w:tcW w:w="1134" w:type="dxa"/>
            <w:vAlign w:val="center"/>
          </w:tcPr>
          <w:p w14:paraId="4368BA6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23C3E16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6.295</w:t>
            </w:r>
          </w:p>
        </w:tc>
        <w:tc>
          <w:tcPr>
            <w:tcW w:w="993" w:type="dxa"/>
            <w:vAlign w:val="center"/>
          </w:tcPr>
          <w:p w14:paraId="364758BB" w14:textId="04F0AC6F" w:rsidR="00AC437C" w:rsidRPr="002B73DE" w:rsidRDefault="00BB4006">
            <w:pPr>
              <w:jc w:val="center"/>
              <w:rPr>
                <w:rFonts w:ascii="Calibri" w:hAnsi="Calibri" w:cs="Calibri"/>
                <w:sz w:val="18"/>
                <w:szCs w:val="18"/>
              </w:rPr>
            </w:pPr>
            <w:r>
              <w:rPr>
                <w:rFonts w:ascii="Calibri" w:hAnsi="Calibri" w:cs="Calibri"/>
                <w:sz w:val="18"/>
                <w:szCs w:val="18"/>
              </w:rPr>
              <w:t>13</w:t>
            </w:r>
          </w:p>
        </w:tc>
        <w:tc>
          <w:tcPr>
            <w:tcW w:w="1275" w:type="dxa"/>
            <w:vAlign w:val="center"/>
          </w:tcPr>
          <w:p w14:paraId="3BB7737A" w14:textId="30B2962F" w:rsidR="00BB4006" w:rsidRDefault="00BB4006" w:rsidP="007D47FD">
            <w:pPr>
              <w:jc w:val="center"/>
              <w:rPr>
                <w:rFonts w:ascii="Calibri" w:hAnsi="Calibri" w:cs="Calibri"/>
                <w:sz w:val="18"/>
                <w:szCs w:val="18"/>
              </w:rPr>
            </w:pPr>
            <w:r>
              <w:rPr>
                <w:rFonts w:ascii="Calibri" w:hAnsi="Calibri" w:cs="Calibri"/>
                <w:sz w:val="18"/>
                <w:szCs w:val="18"/>
              </w:rPr>
              <w:t>52</w:t>
            </w:r>
          </w:p>
        </w:tc>
        <w:tc>
          <w:tcPr>
            <w:tcW w:w="1275" w:type="dxa"/>
            <w:vAlign w:val="center"/>
          </w:tcPr>
          <w:p w14:paraId="6A23C484" w14:textId="643F023E" w:rsidR="00AC437C" w:rsidRPr="002B73DE" w:rsidRDefault="00F371B2">
            <w:pPr>
              <w:jc w:val="center"/>
              <w:rPr>
                <w:rFonts w:ascii="Calibri" w:hAnsi="Calibri" w:cs="Calibri"/>
                <w:sz w:val="18"/>
                <w:szCs w:val="18"/>
              </w:rPr>
            </w:pPr>
            <w:r w:rsidRPr="002B73DE">
              <w:rPr>
                <w:rFonts w:ascii="Calibri" w:hAnsi="Calibri" w:cs="Calibri"/>
                <w:sz w:val="18"/>
                <w:szCs w:val="18"/>
              </w:rPr>
              <w:t>1</w:t>
            </w:r>
            <w:r w:rsidR="00BB4006">
              <w:rPr>
                <w:rFonts w:ascii="Calibri" w:hAnsi="Calibri" w:cs="Calibri"/>
                <w:sz w:val="18"/>
                <w:szCs w:val="18"/>
              </w:rPr>
              <w:t>67</w:t>
            </w:r>
          </w:p>
        </w:tc>
        <w:tc>
          <w:tcPr>
            <w:tcW w:w="1276" w:type="dxa"/>
            <w:vAlign w:val="center"/>
          </w:tcPr>
          <w:p w14:paraId="7936D9D6" w14:textId="748F6399" w:rsidR="00AC437C" w:rsidRPr="002B73DE" w:rsidRDefault="007B7E77">
            <w:pPr>
              <w:jc w:val="center"/>
              <w:rPr>
                <w:rFonts w:ascii="Calibri" w:hAnsi="Calibri" w:cs="Calibri"/>
                <w:sz w:val="18"/>
                <w:szCs w:val="18"/>
              </w:rPr>
            </w:pPr>
            <w:r>
              <w:rPr>
                <w:rFonts w:ascii="Calibri" w:hAnsi="Calibri" w:cs="Calibri"/>
                <w:sz w:val="18"/>
                <w:szCs w:val="18"/>
              </w:rPr>
              <w:t>666</w:t>
            </w:r>
          </w:p>
        </w:tc>
        <w:tc>
          <w:tcPr>
            <w:tcW w:w="1134" w:type="dxa"/>
            <w:vAlign w:val="center"/>
          </w:tcPr>
          <w:p w14:paraId="484FD76F" w14:textId="5E24A60E" w:rsidR="00AC437C" w:rsidRPr="002B73DE" w:rsidRDefault="00AC437C">
            <w:pPr>
              <w:jc w:val="center"/>
              <w:rPr>
                <w:rFonts w:ascii="Calibri" w:hAnsi="Calibri" w:cs="Calibri"/>
                <w:sz w:val="18"/>
                <w:szCs w:val="18"/>
              </w:rPr>
            </w:pPr>
            <w:r w:rsidRPr="002B73DE">
              <w:rPr>
                <w:rFonts w:ascii="Calibri" w:hAnsi="Calibri" w:cs="Calibri"/>
                <w:sz w:val="18"/>
                <w:szCs w:val="18"/>
              </w:rPr>
              <w:t>6.295</w:t>
            </w:r>
          </w:p>
        </w:tc>
      </w:tr>
      <w:tr w:rsidR="00AC437C" w:rsidRPr="002B73DE" w14:paraId="43E361D9" w14:textId="77777777" w:rsidTr="007D47FD">
        <w:trPr>
          <w:trHeight w:val="464"/>
          <w:jc w:val="center"/>
        </w:trPr>
        <w:tc>
          <w:tcPr>
            <w:tcW w:w="1277" w:type="dxa"/>
            <w:vMerge w:val="restart"/>
            <w:shd w:val="clear" w:color="auto" w:fill="DAE9F8"/>
            <w:vAlign w:val="center"/>
          </w:tcPr>
          <w:p w14:paraId="77AFEB83"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Santa Lucía de Tirajana</w:t>
            </w:r>
          </w:p>
        </w:tc>
        <w:tc>
          <w:tcPr>
            <w:tcW w:w="1134" w:type="dxa"/>
            <w:vAlign w:val="center"/>
          </w:tcPr>
          <w:p w14:paraId="32EAF45B"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7AAD12F5"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4.550</w:t>
            </w:r>
          </w:p>
        </w:tc>
        <w:tc>
          <w:tcPr>
            <w:tcW w:w="993" w:type="dxa"/>
            <w:vAlign w:val="center"/>
          </w:tcPr>
          <w:p w14:paraId="637E3FCB" w14:textId="0A178483" w:rsidR="00AC437C" w:rsidRPr="002B73DE" w:rsidRDefault="007B7E77">
            <w:pPr>
              <w:jc w:val="center"/>
              <w:rPr>
                <w:rFonts w:ascii="Calibri" w:hAnsi="Calibri" w:cs="Calibri"/>
                <w:sz w:val="18"/>
                <w:szCs w:val="18"/>
              </w:rPr>
            </w:pPr>
            <w:r>
              <w:rPr>
                <w:rFonts w:ascii="Calibri" w:hAnsi="Calibri" w:cs="Calibri"/>
                <w:sz w:val="18"/>
                <w:szCs w:val="18"/>
              </w:rPr>
              <w:t>9</w:t>
            </w:r>
          </w:p>
        </w:tc>
        <w:tc>
          <w:tcPr>
            <w:tcW w:w="1275" w:type="dxa"/>
            <w:vAlign w:val="center"/>
          </w:tcPr>
          <w:p w14:paraId="03755645" w14:textId="2966A2EE" w:rsidR="00041323" w:rsidRDefault="00041323" w:rsidP="007D47FD">
            <w:pPr>
              <w:jc w:val="center"/>
              <w:rPr>
                <w:rFonts w:ascii="Calibri" w:hAnsi="Calibri" w:cs="Calibri"/>
                <w:sz w:val="18"/>
                <w:szCs w:val="18"/>
              </w:rPr>
            </w:pPr>
            <w:r>
              <w:rPr>
                <w:rFonts w:ascii="Calibri" w:hAnsi="Calibri" w:cs="Calibri"/>
                <w:sz w:val="18"/>
                <w:szCs w:val="18"/>
              </w:rPr>
              <w:t>36</w:t>
            </w:r>
          </w:p>
        </w:tc>
        <w:tc>
          <w:tcPr>
            <w:tcW w:w="1275" w:type="dxa"/>
            <w:vAlign w:val="center"/>
          </w:tcPr>
          <w:p w14:paraId="7D624A60" w14:textId="0714C5D3" w:rsidR="00AC437C" w:rsidRPr="002B73DE" w:rsidRDefault="007B7E77">
            <w:pPr>
              <w:jc w:val="center"/>
              <w:rPr>
                <w:rFonts w:ascii="Calibri" w:hAnsi="Calibri" w:cs="Calibri"/>
                <w:sz w:val="18"/>
                <w:szCs w:val="18"/>
              </w:rPr>
            </w:pPr>
            <w:r>
              <w:rPr>
                <w:rFonts w:ascii="Calibri" w:hAnsi="Calibri" w:cs="Calibri"/>
                <w:sz w:val="18"/>
                <w:szCs w:val="18"/>
              </w:rPr>
              <w:t>9</w:t>
            </w:r>
          </w:p>
        </w:tc>
        <w:tc>
          <w:tcPr>
            <w:tcW w:w="1276" w:type="dxa"/>
            <w:vAlign w:val="center"/>
          </w:tcPr>
          <w:p w14:paraId="3ECC39D7" w14:textId="1310B7E9" w:rsidR="00AC437C" w:rsidRPr="002B73DE" w:rsidRDefault="00F371B2">
            <w:pPr>
              <w:jc w:val="center"/>
              <w:rPr>
                <w:rFonts w:ascii="Calibri" w:hAnsi="Calibri" w:cs="Calibri"/>
                <w:sz w:val="18"/>
                <w:szCs w:val="18"/>
              </w:rPr>
            </w:pPr>
            <w:r w:rsidRPr="002B73DE">
              <w:rPr>
                <w:rFonts w:ascii="Calibri" w:hAnsi="Calibri" w:cs="Calibri"/>
                <w:sz w:val="18"/>
                <w:szCs w:val="18"/>
              </w:rPr>
              <w:t>3</w:t>
            </w:r>
            <w:r w:rsidR="00A53648">
              <w:rPr>
                <w:rFonts w:ascii="Calibri" w:hAnsi="Calibri" w:cs="Calibri"/>
                <w:sz w:val="18"/>
                <w:szCs w:val="18"/>
              </w:rPr>
              <w:t>12</w:t>
            </w:r>
          </w:p>
        </w:tc>
        <w:tc>
          <w:tcPr>
            <w:tcW w:w="1134" w:type="dxa"/>
            <w:vAlign w:val="center"/>
          </w:tcPr>
          <w:p w14:paraId="3BD3B569" w14:textId="7B6E4F4D" w:rsidR="00AC437C" w:rsidRPr="002B73DE" w:rsidRDefault="00AC437C">
            <w:pPr>
              <w:jc w:val="center"/>
              <w:rPr>
                <w:rFonts w:ascii="Calibri" w:hAnsi="Calibri" w:cs="Calibri"/>
                <w:sz w:val="18"/>
                <w:szCs w:val="18"/>
              </w:rPr>
            </w:pPr>
            <w:r w:rsidRPr="002B73DE">
              <w:rPr>
                <w:rFonts w:ascii="Calibri" w:hAnsi="Calibri" w:cs="Calibri"/>
                <w:sz w:val="18"/>
                <w:szCs w:val="18"/>
              </w:rPr>
              <w:t>4.</w:t>
            </w:r>
            <w:r w:rsidR="00F371B2" w:rsidRPr="002B73DE">
              <w:rPr>
                <w:rFonts w:ascii="Calibri" w:hAnsi="Calibri" w:cs="Calibri"/>
                <w:sz w:val="18"/>
                <w:szCs w:val="18"/>
              </w:rPr>
              <w:t>550</w:t>
            </w:r>
          </w:p>
        </w:tc>
      </w:tr>
      <w:tr w:rsidR="00AC437C" w:rsidRPr="002B73DE" w14:paraId="35183EA8" w14:textId="77777777" w:rsidTr="007D47FD">
        <w:trPr>
          <w:trHeight w:val="464"/>
          <w:jc w:val="center"/>
        </w:trPr>
        <w:tc>
          <w:tcPr>
            <w:tcW w:w="1277" w:type="dxa"/>
            <w:vMerge/>
            <w:shd w:val="clear" w:color="auto" w:fill="DAE9F8"/>
            <w:vAlign w:val="center"/>
          </w:tcPr>
          <w:p w14:paraId="052DA078" w14:textId="77777777" w:rsidR="00AC437C" w:rsidRPr="002B73DE" w:rsidRDefault="00AC437C">
            <w:pPr>
              <w:jc w:val="center"/>
              <w:rPr>
                <w:rFonts w:ascii="Calibri" w:hAnsi="Calibri" w:cs="Calibri"/>
                <w:sz w:val="18"/>
                <w:szCs w:val="18"/>
              </w:rPr>
            </w:pPr>
          </w:p>
        </w:tc>
        <w:tc>
          <w:tcPr>
            <w:tcW w:w="1134" w:type="dxa"/>
            <w:vAlign w:val="center"/>
          </w:tcPr>
          <w:p w14:paraId="4271DEE1"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25803BED"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4.691</w:t>
            </w:r>
          </w:p>
        </w:tc>
        <w:tc>
          <w:tcPr>
            <w:tcW w:w="993" w:type="dxa"/>
            <w:vAlign w:val="center"/>
          </w:tcPr>
          <w:p w14:paraId="47E871BC" w14:textId="22F9D5F4" w:rsidR="00AC437C" w:rsidRPr="002B73DE" w:rsidRDefault="000F78C4">
            <w:pPr>
              <w:jc w:val="center"/>
              <w:rPr>
                <w:rFonts w:ascii="Calibri" w:hAnsi="Calibri" w:cs="Calibri"/>
                <w:sz w:val="18"/>
                <w:szCs w:val="18"/>
              </w:rPr>
            </w:pPr>
            <w:r>
              <w:rPr>
                <w:rFonts w:ascii="Calibri" w:hAnsi="Calibri" w:cs="Calibri"/>
                <w:sz w:val="18"/>
                <w:szCs w:val="18"/>
              </w:rPr>
              <w:t>10</w:t>
            </w:r>
          </w:p>
        </w:tc>
        <w:tc>
          <w:tcPr>
            <w:tcW w:w="1275" w:type="dxa"/>
            <w:vAlign w:val="center"/>
          </w:tcPr>
          <w:p w14:paraId="610F462B" w14:textId="23B6D0B0" w:rsidR="000F78C4" w:rsidRDefault="000F78C4" w:rsidP="007D47FD">
            <w:pPr>
              <w:jc w:val="center"/>
              <w:rPr>
                <w:rFonts w:ascii="Calibri" w:hAnsi="Calibri" w:cs="Calibri"/>
                <w:sz w:val="18"/>
                <w:szCs w:val="18"/>
              </w:rPr>
            </w:pPr>
            <w:r>
              <w:rPr>
                <w:rFonts w:ascii="Calibri" w:hAnsi="Calibri" w:cs="Calibri"/>
                <w:sz w:val="18"/>
                <w:szCs w:val="18"/>
              </w:rPr>
              <w:t>40</w:t>
            </w:r>
          </w:p>
        </w:tc>
        <w:tc>
          <w:tcPr>
            <w:tcW w:w="1275" w:type="dxa"/>
            <w:vAlign w:val="center"/>
          </w:tcPr>
          <w:p w14:paraId="3B601D40" w14:textId="18D93D3F" w:rsidR="00AC437C" w:rsidRPr="002B73DE" w:rsidRDefault="00AC437C">
            <w:pPr>
              <w:jc w:val="center"/>
              <w:rPr>
                <w:rFonts w:ascii="Calibri" w:hAnsi="Calibri" w:cs="Calibri"/>
                <w:sz w:val="18"/>
                <w:szCs w:val="18"/>
              </w:rPr>
            </w:pPr>
            <w:r w:rsidRPr="002B73DE">
              <w:rPr>
                <w:rFonts w:ascii="Calibri" w:hAnsi="Calibri" w:cs="Calibri"/>
                <w:sz w:val="18"/>
                <w:szCs w:val="18"/>
              </w:rPr>
              <w:t>128</w:t>
            </w:r>
          </w:p>
        </w:tc>
        <w:tc>
          <w:tcPr>
            <w:tcW w:w="1276" w:type="dxa"/>
            <w:vAlign w:val="center"/>
          </w:tcPr>
          <w:p w14:paraId="714F05ED"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512</w:t>
            </w:r>
          </w:p>
        </w:tc>
        <w:tc>
          <w:tcPr>
            <w:tcW w:w="1134" w:type="dxa"/>
            <w:vAlign w:val="center"/>
          </w:tcPr>
          <w:p w14:paraId="7FA34197" w14:textId="60355271" w:rsidR="00AC437C" w:rsidRPr="002B73DE" w:rsidRDefault="00AC437C">
            <w:pPr>
              <w:jc w:val="center"/>
              <w:rPr>
                <w:rFonts w:ascii="Calibri" w:hAnsi="Calibri" w:cs="Calibri"/>
                <w:sz w:val="18"/>
                <w:szCs w:val="18"/>
              </w:rPr>
            </w:pPr>
            <w:r w:rsidRPr="002B73DE">
              <w:rPr>
                <w:rFonts w:ascii="Calibri" w:hAnsi="Calibri" w:cs="Calibri"/>
                <w:sz w:val="18"/>
                <w:szCs w:val="18"/>
              </w:rPr>
              <w:t>4.691</w:t>
            </w:r>
          </w:p>
        </w:tc>
      </w:tr>
      <w:tr w:rsidR="00AC437C" w:rsidRPr="002B73DE" w14:paraId="70C400B5" w14:textId="77777777" w:rsidTr="007D47FD">
        <w:trPr>
          <w:trHeight w:val="464"/>
          <w:jc w:val="center"/>
        </w:trPr>
        <w:tc>
          <w:tcPr>
            <w:tcW w:w="1277" w:type="dxa"/>
            <w:vMerge w:val="restart"/>
            <w:shd w:val="clear" w:color="auto" w:fill="DAE9F8"/>
            <w:vAlign w:val="center"/>
          </w:tcPr>
          <w:p w14:paraId="7E289628"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Telde</w:t>
            </w:r>
          </w:p>
        </w:tc>
        <w:tc>
          <w:tcPr>
            <w:tcW w:w="1134" w:type="dxa"/>
            <w:vAlign w:val="center"/>
          </w:tcPr>
          <w:p w14:paraId="761588A5"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398" w:type="dxa"/>
            <w:vAlign w:val="center"/>
          </w:tcPr>
          <w:p w14:paraId="3328158F"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6.448</w:t>
            </w:r>
          </w:p>
        </w:tc>
        <w:tc>
          <w:tcPr>
            <w:tcW w:w="993" w:type="dxa"/>
            <w:vAlign w:val="center"/>
          </w:tcPr>
          <w:p w14:paraId="75F50F29" w14:textId="5563ECCE" w:rsidR="00AC437C" w:rsidRPr="002B73DE" w:rsidRDefault="002F684C">
            <w:pPr>
              <w:jc w:val="center"/>
              <w:rPr>
                <w:rFonts w:ascii="Calibri" w:hAnsi="Calibri" w:cs="Calibri"/>
                <w:sz w:val="18"/>
                <w:szCs w:val="18"/>
              </w:rPr>
            </w:pPr>
            <w:r>
              <w:rPr>
                <w:rFonts w:ascii="Calibri" w:hAnsi="Calibri" w:cs="Calibri"/>
                <w:sz w:val="18"/>
                <w:szCs w:val="18"/>
              </w:rPr>
              <w:t>13</w:t>
            </w:r>
          </w:p>
        </w:tc>
        <w:tc>
          <w:tcPr>
            <w:tcW w:w="1275" w:type="dxa"/>
            <w:vAlign w:val="center"/>
          </w:tcPr>
          <w:p w14:paraId="1BC21F34" w14:textId="5ECEE293" w:rsidR="002F684C" w:rsidRDefault="002F684C" w:rsidP="007D47FD">
            <w:pPr>
              <w:jc w:val="center"/>
              <w:rPr>
                <w:rFonts w:ascii="Calibri" w:hAnsi="Calibri" w:cs="Calibri"/>
                <w:sz w:val="18"/>
                <w:szCs w:val="18"/>
              </w:rPr>
            </w:pPr>
            <w:r>
              <w:rPr>
                <w:rFonts w:ascii="Calibri" w:hAnsi="Calibri" w:cs="Calibri"/>
                <w:sz w:val="18"/>
                <w:szCs w:val="18"/>
              </w:rPr>
              <w:t>52</w:t>
            </w:r>
          </w:p>
        </w:tc>
        <w:tc>
          <w:tcPr>
            <w:tcW w:w="1275" w:type="dxa"/>
            <w:vAlign w:val="center"/>
          </w:tcPr>
          <w:p w14:paraId="55539626" w14:textId="12F352F4" w:rsidR="00AC437C" w:rsidRPr="002B73DE" w:rsidRDefault="00AC437C">
            <w:pPr>
              <w:jc w:val="center"/>
              <w:rPr>
                <w:rFonts w:ascii="Calibri" w:hAnsi="Calibri" w:cs="Calibri"/>
                <w:sz w:val="18"/>
                <w:szCs w:val="18"/>
              </w:rPr>
            </w:pPr>
            <w:r w:rsidRPr="002B73DE">
              <w:rPr>
                <w:rFonts w:ascii="Calibri" w:hAnsi="Calibri" w:cs="Calibri"/>
                <w:sz w:val="18"/>
                <w:szCs w:val="18"/>
              </w:rPr>
              <w:t>13</w:t>
            </w:r>
          </w:p>
        </w:tc>
        <w:tc>
          <w:tcPr>
            <w:tcW w:w="1276" w:type="dxa"/>
            <w:vAlign w:val="center"/>
          </w:tcPr>
          <w:p w14:paraId="02B40C32" w14:textId="1383E356" w:rsidR="00AC437C" w:rsidRPr="002B73DE" w:rsidRDefault="00F371B2">
            <w:pPr>
              <w:jc w:val="center"/>
              <w:rPr>
                <w:rFonts w:ascii="Calibri" w:hAnsi="Calibri" w:cs="Calibri"/>
                <w:sz w:val="18"/>
                <w:szCs w:val="18"/>
              </w:rPr>
            </w:pPr>
            <w:r w:rsidRPr="002B73DE">
              <w:rPr>
                <w:rFonts w:ascii="Calibri" w:hAnsi="Calibri" w:cs="Calibri"/>
                <w:sz w:val="18"/>
                <w:szCs w:val="18"/>
              </w:rPr>
              <w:t>6</w:t>
            </w:r>
            <w:r w:rsidR="002F684C">
              <w:rPr>
                <w:rFonts w:ascii="Calibri" w:hAnsi="Calibri" w:cs="Calibri"/>
                <w:sz w:val="18"/>
                <w:szCs w:val="18"/>
              </w:rPr>
              <w:t>01</w:t>
            </w:r>
          </w:p>
        </w:tc>
        <w:tc>
          <w:tcPr>
            <w:tcW w:w="1134" w:type="dxa"/>
            <w:vAlign w:val="center"/>
          </w:tcPr>
          <w:p w14:paraId="50448C37" w14:textId="776297A0" w:rsidR="00AC437C" w:rsidRPr="002B73DE" w:rsidRDefault="00AC437C">
            <w:pPr>
              <w:jc w:val="center"/>
              <w:rPr>
                <w:rFonts w:ascii="Calibri" w:hAnsi="Calibri" w:cs="Calibri"/>
                <w:sz w:val="18"/>
                <w:szCs w:val="18"/>
              </w:rPr>
            </w:pPr>
            <w:r w:rsidRPr="002B73DE">
              <w:rPr>
                <w:rFonts w:ascii="Calibri" w:hAnsi="Calibri" w:cs="Calibri"/>
                <w:sz w:val="18"/>
                <w:szCs w:val="18"/>
              </w:rPr>
              <w:t>6.</w:t>
            </w:r>
            <w:r w:rsidR="00F371B2" w:rsidRPr="002B73DE">
              <w:rPr>
                <w:rFonts w:ascii="Calibri" w:hAnsi="Calibri" w:cs="Calibri"/>
                <w:sz w:val="18"/>
                <w:szCs w:val="18"/>
              </w:rPr>
              <w:t>448</w:t>
            </w:r>
          </w:p>
        </w:tc>
      </w:tr>
      <w:tr w:rsidR="00AC437C" w:rsidRPr="002B73DE" w14:paraId="50DA1510" w14:textId="77777777" w:rsidTr="007D47FD">
        <w:trPr>
          <w:trHeight w:val="464"/>
          <w:jc w:val="center"/>
        </w:trPr>
        <w:tc>
          <w:tcPr>
            <w:tcW w:w="1277" w:type="dxa"/>
            <w:vMerge/>
            <w:shd w:val="clear" w:color="auto" w:fill="DAE9F8"/>
            <w:vAlign w:val="center"/>
          </w:tcPr>
          <w:p w14:paraId="2A5C11B9" w14:textId="77777777" w:rsidR="00AC437C" w:rsidRPr="002B73DE" w:rsidRDefault="00AC437C">
            <w:pPr>
              <w:jc w:val="center"/>
              <w:rPr>
                <w:rFonts w:ascii="Calibri" w:hAnsi="Calibri" w:cs="Calibri"/>
                <w:sz w:val="18"/>
                <w:szCs w:val="18"/>
              </w:rPr>
            </w:pPr>
          </w:p>
        </w:tc>
        <w:tc>
          <w:tcPr>
            <w:tcW w:w="1134" w:type="dxa"/>
            <w:vAlign w:val="center"/>
          </w:tcPr>
          <w:p w14:paraId="2920A453"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398" w:type="dxa"/>
            <w:vAlign w:val="center"/>
          </w:tcPr>
          <w:p w14:paraId="644CCDE1"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6.971</w:t>
            </w:r>
          </w:p>
        </w:tc>
        <w:tc>
          <w:tcPr>
            <w:tcW w:w="993" w:type="dxa"/>
            <w:vAlign w:val="center"/>
          </w:tcPr>
          <w:p w14:paraId="4F7270CF" w14:textId="4982B21E" w:rsidR="00AC437C" w:rsidRPr="002B73DE" w:rsidRDefault="00D736E1">
            <w:pPr>
              <w:jc w:val="center"/>
              <w:rPr>
                <w:rFonts w:ascii="Calibri" w:hAnsi="Calibri" w:cs="Calibri"/>
                <w:sz w:val="18"/>
                <w:szCs w:val="18"/>
              </w:rPr>
            </w:pPr>
            <w:r>
              <w:rPr>
                <w:rFonts w:ascii="Calibri" w:hAnsi="Calibri" w:cs="Calibri"/>
                <w:sz w:val="18"/>
                <w:szCs w:val="18"/>
              </w:rPr>
              <w:t>14</w:t>
            </w:r>
          </w:p>
        </w:tc>
        <w:tc>
          <w:tcPr>
            <w:tcW w:w="1275" w:type="dxa"/>
            <w:vAlign w:val="center"/>
          </w:tcPr>
          <w:p w14:paraId="676FC2C8" w14:textId="08C144FD" w:rsidR="00D736E1" w:rsidRDefault="00D736E1" w:rsidP="007D47FD">
            <w:pPr>
              <w:jc w:val="center"/>
              <w:rPr>
                <w:rFonts w:ascii="Calibri" w:hAnsi="Calibri" w:cs="Calibri"/>
                <w:sz w:val="18"/>
                <w:szCs w:val="18"/>
              </w:rPr>
            </w:pPr>
            <w:r>
              <w:rPr>
                <w:rFonts w:ascii="Calibri" w:hAnsi="Calibri" w:cs="Calibri"/>
                <w:sz w:val="18"/>
                <w:szCs w:val="18"/>
              </w:rPr>
              <w:t>56</w:t>
            </w:r>
          </w:p>
        </w:tc>
        <w:tc>
          <w:tcPr>
            <w:tcW w:w="1275" w:type="dxa"/>
            <w:vAlign w:val="center"/>
          </w:tcPr>
          <w:p w14:paraId="745EA61D" w14:textId="76B0606A" w:rsidR="00AC437C" w:rsidRPr="002B73DE" w:rsidRDefault="00AC437C">
            <w:pPr>
              <w:jc w:val="center"/>
              <w:rPr>
                <w:rFonts w:ascii="Calibri" w:hAnsi="Calibri" w:cs="Calibri"/>
                <w:sz w:val="18"/>
                <w:szCs w:val="18"/>
              </w:rPr>
            </w:pPr>
            <w:r w:rsidRPr="002B73DE">
              <w:rPr>
                <w:rFonts w:ascii="Calibri" w:hAnsi="Calibri" w:cs="Calibri"/>
                <w:sz w:val="18"/>
                <w:szCs w:val="18"/>
              </w:rPr>
              <w:t>180</w:t>
            </w:r>
          </w:p>
        </w:tc>
        <w:tc>
          <w:tcPr>
            <w:tcW w:w="1276" w:type="dxa"/>
            <w:vAlign w:val="center"/>
          </w:tcPr>
          <w:p w14:paraId="6E179C78"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717</w:t>
            </w:r>
          </w:p>
        </w:tc>
        <w:tc>
          <w:tcPr>
            <w:tcW w:w="1134" w:type="dxa"/>
            <w:vAlign w:val="center"/>
          </w:tcPr>
          <w:p w14:paraId="1ADAA434" w14:textId="21712152" w:rsidR="00AC437C" w:rsidRPr="002B73DE" w:rsidRDefault="00AC437C" w:rsidP="006F50C4">
            <w:pPr>
              <w:keepNext/>
              <w:jc w:val="center"/>
              <w:rPr>
                <w:rFonts w:ascii="Calibri" w:hAnsi="Calibri" w:cs="Calibri"/>
                <w:sz w:val="18"/>
                <w:szCs w:val="18"/>
              </w:rPr>
            </w:pPr>
            <w:r w:rsidRPr="002B73DE">
              <w:rPr>
                <w:rFonts w:ascii="Calibri" w:hAnsi="Calibri" w:cs="Calibri"/>
                <w:sz w:val="18"/>
                <w:szCs w:val="18"/>
              </w:rPr>
              <w:t>6.971</w:t>
            </w:r>
          </w:p>
        </w:tc>
      </w:tr>
    </w:tbl>
    <w:p w14:paraId="5CA542BE" w14:textId="6CB5D65E" w:rsidR="00AC437C" w:rsidRPr="002B73DE" w:rsidRDefault="006F50C4" w:rsidP="0012163E">
      <w:pPr>
        <w:pStyle w:val="Descripcin"/>
        <w:jc w:val="center"/>
        <w:rPr>
          <w:rFonts w:ascii="Calibri" w:hAnsi="Calibri" w:cs="Calibri"/>
        </w:rPr>
      </w:pPr>
      <w:bookmarkStart w:id="739" w:name="_Toc163815512"/>
      <w:r>
        <w:t xml:space="preserve">Tabla </w:t>
      </w:r>
      <w:r w:rsidR="001140A5">
        <w:fldChar w:fldCharType="begin"/>
      </w:r>
      <w:r w:rsidR="001140A5">
        <w:instrText xml:space="preserve"> SEQ Tabla \* ARABIC </w:instrText>
      </w:r>
      <w:r w:rsidR="001140A5">
        <w:fldChar w:fldCharType="separate"/>
      </w:r>
      <w:r w:rsidR="000A7B13">
        <w:rPr>
          <w:noProof/>
        </w:rPr>
        <w:t>93</w:t>
      </w:r>
      <w:r w:rsidR="001140A5">
        <w:rPr>
          <w:noProof/>
        </w:rPr>
        <w:fldChar w:fldCharType="end"/>
      </w:r>
      <w:r w:rsidR="0012163E">
        <w:t>:</w:t>
      </w:r>
      <w:r>
        <w:t xml:space="preserve"> Dimensionado Modelo 3</w:t>
      </w:r>
      <w:bookmarkEnd w:id="739"/>
    </w:p>
    <w:p w14:paraId="4AFE4EBC" w14:textId="77777777" w:rsidR="00AC437C" w:rsidRPr="002B73DE" w:rsidRDefault="00AC437C" w:rsidP="00AC437C">
      <w:pPr>
        <w:jc w:val="both"/>
        <w:rPr>
          <w:rFonts w:ascii="Calibri" w:hAnsi="Calibri" w:cs="Calibri"/>
          <w:sz w:val="18"/>
          <w:szCs w:val="18"/>
        </w:rPr>
      </w:pPr>
    </w:p>
    <w:tbl>
      <w:tblPr>
        <w:tblStyle w:val="Tablaconcuadrcula"/>
        <w:tblW w:w="11124" w:type="dxa"/>
        <w:jc w:val="center"/>
        <w:tblLayout w:type="fixed"/>
        <w:tblLook w:val="04A0" w:firstRow="1" w:lastRow="0" w:firstColumn="1" w:lastColumn="0" w:noHBand="0" w:noVBand="1"/>
      </w:tblPr>
      <w:tblGrid>
        <w:gridCol w:w="1181"/>
        <w:gridCol w:w="1049"/>
        <w:gridCol w:w="1293"/>
        <w:gridCol w:w="918"/>
        <w:gridCol w:w="1192"/>
        <w:gridCol w:w="1176"/>
        <w:gridCol w:w="1176"/>
        <w:gridCol w:w="1176"/>
        <w:gridCol w:w="1177"/>
        <w:gridCol w:w="786"/>
      </w:tblGrid>
      <w:tr w:rsidR="00AC437C" w:rsidRPr="002B73DE" w14:paraId="5EE9505C" w14:textId="77777777" w:rsidTr="00FF2852">
        <w:trPr>
          <w:trHeight w:val="658"/>
          <w:jc w:val="center"/>
        </w:trPr>
        <w:tc>
          <w:tcPr>
            <w:tcW w:w="2230" w:type="dxa"/>
            <w:gridSpan w:val="2"/>
            <w:shd w:val="clear" w:color="auto" w:fill="ED7D31" w:themeFill="accent2"/>
            <w:vAlign w:val="center"/>
          </w:tcPr>
          <w:p w14:paraId="191F68BA"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MUNICIPIO</w:t>
            </w:r>
          </w:p>
        </w:tc>
        <w:tc>
          <w:tcPr>
            <w:tcW w:w="1293" w:type="dxa"/>
            <w:shd w:val="clear" w:color="auto" w:fill="ED7D31" w:themeFill="accent2"/>
            <w:vAlign w:val="center"/>
          </w:tcPr>
          <w:p w14:paraId="650166A8"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EDIFICIOS</w:t>
            </w:r>
          </w:p>
          <w:p w14:paraId="01CC38FD"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o</w:t>
            </w:r>
          </w:p>
          <w:p w14:paraId="12B3025A"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CASAS</w:t>
            </w:r>
          </w:p>
        </w:tc>
        <w:tc>
          <w:tcPr>
            <w:tcW w:w="918" w:type="dxa"/>
            <w:shd w:val="clear" w:color="auto" w:fill="ED7D31" w:themeFill="accent2"/>
            <w:vAlign w:val="center"/>
          </w:tcPr>
          <w:p w14:paraId="2CF3F4B2"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OLT</w:t>
            </w:r>
          </w:p>
        </w:tc>
        <w:tc>
          <w:tcPr>
            <w:tcW w:w="1192" w:type="dxa"/>
            <w:shd w:val="clear" w:color="auto" w:fill="ED7D31" w:themeFill="accent2"/>
            <w:vAlign w:val="center"/>
          </w:tcPr>
          <w:p w14:paraId="0EF7E563" w14:textId="39B45CEE" w:rsidR="00FF2852" w:rsidRDefault="00FF2852" w:rsidP="00FF2852">
            <w:pPr>
              <w:jc w:val="center"/>
              <w:rPr>
                <w:rFonts w:ascii="Calibri" w:hAnsi="Calibri" w:cs="Calibri"/>
                <w:b/>
                <w:bCs/>
                <w:color w:val="FFFFFF" w:themeColor="background1"/>
                <w:sz w:val="18"/>
                <w:szCs w:val="18"/>
              </w:rPr>
            </w:pPr>
            <w:r>
              <w:rPr>
                <w:rFonts w:ascii="Calibri" w:hAnsi="Calibri" w:cs="Calibri"/>
                <w:b/>
                <w:bCs/>
                <w:color w:val="FFFFFF" w:themeColor="background1"/>
                <w:sz w:val="18"/>
                <w:szCs w:val="18"/>
              </w:rPr>
              <w:t>PUERTOS GPON</w:t>
            </w:r>
          </w:p>
        </w:tc>
        <w:tc>
          <w:tcPr>
            <w:tcW w:w="1176" w:type="dxa"/>
            <w:shd w:val="clear" w:color="auto" w:fill="ED7D31" w:themeFill="accent2"/>
            <w:vAlign w:val="center"/>
          </w:tcPr>
          <w:p w14:paraId="25FF09FC" w14:textId="7B1926F1"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SPLITTERS</w:t>
            </w:r>
          </w:p>
          <w:p w14:paraId="442EE0AA"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1 : 2</w:t>
            </w:r>
          </w:p>
        </w:tc>
        <w:tc>
          <w:tcPr>
            <w:tcW w:w="1176" w:type="dxa"/>
            <w:shd w:val="clear" w:color="auto" w:fill="ED7D31" w:themeFill="accent2"/>
            <w:vAlign w:val="center"/>
          </w:tcPr>
          <w:p w14:paraId="362F77DF" w14:textId="77777777" w:rsidR="00FF2852" w:rsidRPr="002B73DE" w:rsidRDefault="00FF2852" w:rsidP="00FF2852">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SPLITTERS</w:t>
            </w:r>
          </w:p>
          <w:p w14:paraId="5B879555" w14:textId="489C4E2A" w:rsidR="00FF2852" w:rsidRPr="002B73DE" w:rsidRDefault="00FF2852" w:rsidP="00FF2852">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 xml:space="preserve">1 : </w:t>
            </w:r>
            <w:r>
              <w:rPr>
                <w:rFonts w:ascii="Calibri" w:hAnsi="Calibri" w:cs="Calibri"/>
                <w:b/>
                <w:bCs/>
                <w:color w:val="FFFFFF" w:themeColor="background1"/>
                <w:sz w:val="18"/>
                <w:szCs w:val="18"/>
              </w:rPr>
              <w:t>4</w:t>
            </w:r>
          </w:p>
        </w:tc>
        <w:tc>
          <w:tcPr>
            <w:tcW w:w="1176" w:type="dxa"/>
            <w:shd w:val="clear" w:color="auto" w:fill="ED7D31" w:themeFill="accent2"/>
            <w:vAlign w:val="center"/>
          </w:tcPr>
          <w:p w14:paraId="556DA49C" w14:textId="0EC5F653"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SPLITTERS</w:t>
            </w:r>
          </w:p>
          <w:p w14:paraId="6A50E01E"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1 : 16</w:t>
            </w:r>
          </w:p>
        </w:tc>
        <w:tc>
          <w:tcPr>
            <w:tcW w:w="1177" w:type="dxa"/>
            <w:shd w:val="clear" w:color="auto" w:fill="ED7D31" w:themeFill="accent2"/>
            <w:vAlign w:val="center"/>
          </w:tcPr>
          <w:p w14:paraId="3BB2CADF"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SPLITTERS</w:t>
            </w:r>
          </w:p>
          <w:p w14:paraId="551D9D09"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1 : 32</w:t>
            </w:r>
          </w:p>
        </w:tc>
        <w:tc>
          <w:tcPr>
            <w:tcW w:w="786" w:type="dxa"/>
            <w:shd w:val="clear" w:color="auto" w:fill="ED7D31" w:themeFill="accent2"/>
            <w:vAlign w:val="center"/>
          </w:tcPr>
          <w:p w14:paraId="6C1E3BCE" w14:textId="77777777" w:rsidR="00AC437C" w:rsidRPr="002B73DE" w:rsidRDefault="00AC437C">
            <w:pPr>
              <w:jc w:val="center"/>
              <w:rPr>
                <w:rFonts w:ascii="Calibri" w:hAnsi="Calibri" w:cs="Calibri"/>
                <w:b/>
                <w:bCs/>
                <w:color w:val="FFFFFF" w:themeColor="background1"/>
                <w:sz w:val="18"/>
                <w:szCs w:val="18"/>
              </w:rPr>
            </w:pPr>
            <w:r w:rsidRPr="002B73DE">
              <w:rPr>
                <w:rFonts w:ascii="Calibri" w:hAnsi="Calibri" w:cs="Calibri"/>
                <w:b/>
                <w:bCs/>
                <w:color w:val="FFFFFF" w:themeColor="background1"/>
                <w:sz w:val="18"/>
                <w:szCs w:val="18"/>
              </w:rPr>
              <w:t>ONT</w:t>
            </w:r>
          </w:p>
        </w:tc>
      </w:tr>
      <w:tr w:rsidR="00AC437C" w:rsidRPr="002B73DE" w14:paraId="54AB7275" w14:textId="77777777" w:rsidTr="00FF2852">
        <w:trPr>
          <w:trHeight w:val="522"/>
          <w:jc w:val="center"/>
        </w:trPr>
        <w:tc>
          <w:tcPr>
            <w:tcW w:w="1181" w:type="dxa"/>
            <w:vMerge w:val="restart"/>
            <w:shd w:val="clear" w:color="auto" w:fill="DAE9F8"/>
            <w:vAlign w:val="center"/>
          </w:tcPr>
          <w:p w14:paraId="37BCC372"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Las Palmas de Gran Canaria</w:t>
            </w:r>
          </w:p>
        </w:tc>
        <w:tc>
          <w:tcPr>
            <w:tcW w:w="1049" w:type="dxa"/>
            <w:vAlign w:val="center"/>
          </w:tcPr>
          <w:p w14:paraId="5FA2C713"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293" w:type="dxa"/>
            <w:vAlign w:val="center"/>
          </w:tcPr>
          <w:p w14:paraId="02BC1BDE" w14:textId="539224AE" w:rsidR="00AC437C" w:rsidRPr="002B73DE" w:rsidRDefault="00AC437C">
            <w:pPr>
              <w:jc w:val="center"/>
              <w:rPr>
                <w:rFonts w:ascii="Calibri" w:hAnsi="Calibri" w:cs="Calibri"/>
                <w:sz w:val="18"/>
                <w:szCs w:val="18"/>
              </w:rPr>
            </w:pPr>
            <w:r w:rsidRPr="002B73DE">
              <w:rPr>
                <w:rFonts w:ascii="Calibri" w:hAnsi="Calibri" w:cs="Calibri"/>
                <w:sz w:val="18"/>
                <w:szCs w:val="18"/>
              </w:rPr>
              <w:t>30.</w:t>
            </w:r>
            <w:r w:rsidR="00FF2852" w:rsidRPr="002B73DE">
              <w:rPr>
                <w:rFonts w:ascii="Calibri" w:hAnsi="Calibri" w:cs="Calibri"/>
                <w:sz w:val="18"/>
                <w:szCs w:val="18"/>
              </w:rPr>
              <w:t>63</w:t>
            </w:r>
            <w:r w:rsidR="00665397">
              <w:rPr>
                <w:rFonts w:ascii="Calibri" w:hAnsi="Calibri" w:cs="Calibri"/>
                <w:sz w:val="18"/>
                <w:szCs w:val="18"/>
              </w:rPr>
              <w:t>8</w:t>
            </w:r>
          </w:p>
        </w:tc>
        <w:tc>
          <w:tcPr>
            <w:tcW w:w="918" w:type="dxa"/>
            <w:vAlign w:val="center"/>
          </w:tcPr>
          <w:p w14:paraId="77185519" w14:textId="351F9B83" w:rsidR="00AC437C" w:rsidRPr="002B73DE" w:rsidRDefault="00FF2852">
            <w:pPr>
              <w:jc w:val="center"/>
              <w:rPr>
                <w:rFonts w:ascii="Calibri" w:hAnsi="Calibri" w:cs="Calibri"/>
                <w:sz w:val="18"/>
                <w:szCs w:val="18"/>
              </w:rPr>
            </w:pPr>
            <w:r>
              <w:rPr>
                <w:rFonts w:ascii="Calibri" w:hAnsi="Calibri" w:cs="Calibri"/>
                <w:sz w:val="18"/>
                <w:szCs w:val="18"/>
              </w:rPr>
              <w:t>61</w:t>
            </w:r>
          </w:p>
        </w:tc>
        <w:tc>
          <w:tcPr>
            <w:tcW w:w="1192" w:type="dxa"/>
            <w:vAlign w:val="center"/>
          </w:tcPr>
          <w:p w14:paraId="5C678C4E" w14:textId="0B8992AE" w:rsidR="00FF2852" w:rsidRDefault="00FF2852" w:rsidP="00FF2852">
            <w:pPr>
              <w:jc w:val="center"/>
              <w:rPr>
                <w:rFonts w:ascii="Calibri" w:hAnsi="Calibri" w:cs="Calibri"/>
                <w:sz w:val="18"/>
                <w:szCs w:val="18"/>
              </w:rPr>
            </w:pPr>
            <w:r>
              <w:rPr>
                <w:rFonts w:ascii="Calibri" w:hAnsi="Calibri" w:cs="Calibri"/>
                <w:sz w:val="18"/>
                <w:szCs w:val="18"/>
              </w:rPr>
              <w:t>244</w:t>
            </w:r>
          </w:p>
        </w:tc>
        <w:tc>
          <w:tcPr>
            <w:tcW w:w="1176" w:type="dxa"/>
            <w:vAlign w:val="center"/>
          </w:tcPr>
          <w:p w14:paraId="7B85A8D0" w14:textId="09BA0E05" w:rsidR="00AC437C" w:rsidRPr="002B73DE" w:rsidRDefault="00665397">
            <w:pPr>
              <w:jc w:val="center"/>
              <w:rPr>
                <w:rFonts w:ascii="Calibri" w:hAnsi="Calibri" w:cs="Calibri"/>
                <w:sz w:val="18"/>
                <w:szCs w:val="18"/>
              </w:rPr>
            </w:pPr>
            <w:r>
              <w:rPr>
                <w:rFonts w:ascii="Calibri" w:hAnsi="Calibri" w:cs="Calibri"/>
                <w:sz w:val="18"/>
                <w:szCs w:val="18"/>
              </w:rPr>
              <w:t>-</w:t>
            </w:r>
          </w:p>
        </w:tc>
        <w:tc>
          <w:tcPr>
            <w:tcW w:w="1176" w:type="dxa"/>
            <w:vAlign w:val="center"/>
          </w:tcPr>
          <w:p w14:paraId="4AFA2C2F" w14:textId="40BA06F1" w:rsidR="00665397" w:rsidRDefault="00665397" w:rsidP="00FF2852">
            <w:pPr>
              <w:jc w:val="center"/>
              <w:rPr>
                <w:rFonts w:ascii="Calibri" w:hAnsi="Calibri" w:cs="Calibri"/>
                <w:sz w:val="18"/>
                <w:szCs w:val="18"/>
              </w:rPr>
            </w:pPr>
            <w:r>
              <w:rPr>
                <w:rFonts w:ascii="Calibri" w:hAnsi="Calibri" w:cs="Calibri"/>
                <w:sz w:val="18"/>
                <w:szCs w:val="18"/>
              </w:rPr>
              <w:t>640</w:t>
            </w:r>
          </w:p>
        </w:tc>
        <w:tc>
          <w:tcPr>
            <w:tcW w:w="1176" w:type="dxa"/>
            <w:vAlign w:val="center"/>
          </w:tcPr>
          <w:p w14:paraId="51AA3783" w14:textId="2150BB46" w:rsidR="00AC437C" w:rsidRPr="002B73DE" w:rsidRDefault="00665397">
            <w:pPr>
              <w:jc w:val="center"/>
              <w:rPr>
                <w:rFonts w:ascii="Calibri" w:hAnsi="Calibri" w:cs="Calibri"/>
                <w:sz w:val="18"/>
                <w:szCs w:val="18"/>
              </w:rPr>
            </w:pPr>
            <w:r>
              <w:rPr>
                <w:rFonts w:ascii="Calibri" w:hAnsi="Calibri" w:cs="Calibri"/>
                <w:sz w:val="18"/>
                <w:szCs w:val="18"/>
              </w:rPr>
              <w:t>-</w:t>
            </w:r>
          </w:p>
        </w:tc>
        <w:tc>
          <w:tcPr>
            <w:tcW w:w="1177" w:type="dxa"/>
            <w:vAlign w:val="center"/>
          </w:tcPr>
          <w:p w14:paraId="0A20717D" w14:textId="36319183" w:rsidR="00AC437C" w:rsidRPr="002B73DE" w:rsidRDefault="00AC437C">
            <w:pPr>
              <w:jc w:val="center"/>
              <w:rPr>
                <w:rFonts w:ascii="Calibri" w:hAnsi="Calibri" w:cs="Calibri"/>
                <w:sz w:val="18"/>
                <w:szCs w:val="18"/>
              </w:rPr>
            </w:pPr>
            <w:r w:rsidRPr="002B73DE">
              <w:rPr>
                <w:rFonts w:ascii="Calibri" w:hAnsi="Calibri" w:cs="Calibri"/>
                <w:sz w:val="18"/>
                <w:szCs w:val="18"/>
              </w:rPr>
              <w:t>1.</w:t>
            </w:r>
            <w:r w:rsidR="00FF2852" w:rsidRPr="002B73DE">
              <w:rPr>
                <w:rFonts w:ascii="Calibri" w:hAnsi="Calibri" w:cs="Calibri"/>
                <w:sz w:val="18"/>
                <w:szCs w:val="18"/>
              </w:rPr>
              <w:t>2</w:t>
            </w:r>
            <w:r w:rsidR="00665397">
              <w:rPr>
                <w:rFonts w:ascii="Calibri" w:hAnsi="Calibri" w:cs="Calibri"/>
                <w:sz w:val="18"/>
                <w:szCs w:val="18"/>
              </w:rPr>
              <w:t>50</w:t>
            </w:r>
          </w:p>
        </w:tc>
        <w:tc>
          <w:tcPr>
            <w:tcW w:w="786" w:type="dxa"/>
            <w:vAlign w:val="center"/>
          </w:tcPr>
          <w:p w14:paraId="19AE742C" w14:textId="196C34EF" w:rsidR="00AC437C" w:rsidRPr="002B73DE" w:rsidRDefault="00AC437C">
            <w:pPr>
              <w:jc w:val="center"/>
              <w:rPr>
                <w:rFonts w:ascii="Calibri" w:hAnsi="Calibri" w:cs="Calibri"/>
                <w:sz w:val="18"/>
                <w:szCs w:val="18"/>
              </w:rPr>
            </w:pPr>
            <w:r w:rsidRPr="002B73DE">
              <w:rPr>
                <w:rFonts w:ascii="Calibri" w:hAnsi="Calibri" w:cs="Calibri"/>
                <w:sz w:val="18"/>
                <w:szCs w:val="18"/>
              </w:rPr>
              <w:t>30.</w:t>
            </w:r>
            <w:r w:rsidR="00FF2852" w:rsidRPr="002B73DE">
              <w:rPr>
                <w:rFonts w:ascii="Calibri" w:hAnsi="Calibri" w:cs="Calibri"/>
                <w:sz w:val="18"/>
                <w:szCs w:val="18"/>
              </w:rPr>
              <w:t>63</w:t>
            </w:r>
            <w:r w:rsidR="00665397">
              <w:rPr>
                <w:rFonts w:ascii="Calibri" w:hAnsi="Calibri" w:cs="Calibri"/>
                <w:sz w:val="18"/>
                <w:szCs w:val="18"/>
              </w:rPr>
              <w:t>8</w:t>
            </w:r>
          </w:p>
        </w:tc>
      </w:tr>
      <w:tr w:rsidR="00AC437C" w:rsidRPr="002B73DE" w14:paraId="07189B39" w14:textId="77777777" w:rsidTr="00FF2852">
        <w:trPr>
          <w:trHeight w:val="428"/>
          <w:jc w:val="center"/>
        </w:trPr>
        <w:tc>
          <w:tcPr>
            <w:tcW w:w="1181" w:type="dxa"/>
            <w:vMerge/>
            <w:shd w:val="clear" w:color="auto" w:fill="DAE9F8"/>
            <w:vAlign w:val="center"/>
          </w:tcPr>
          <w:p w14:paraId="5052CE5E" w14:textId="77777777" w:rsidR="00AC437C" w:rsidRPr="002B73DE" w:rsidRDefault="00AC437C">
            <w:pPr>
              <w:jc w:val="center"/>
              <w:rPr>
                <w:rFonts w:ascii="Calibri" w:hAnsi="Calibri" w:cs="Calibri"/>
                <w:sz w:val="18"/>
                <w:szCs w:val="18"/>
              </w:rPr>
            </w:pPr>
          </w:p>
        </w:tc>
        <w:tc>
          <w:tcPr>
            <w:tcW w:w="1049" w:type="dxa"/>
            <w:vAlign w:val="center"/>
          </w:tcPr>
          <w:p w14:paraId="13C3BA27"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293" w:type="dxa"/>
            <w:vAlign w:val="center"/>
          </w:tcPr>
          <w:p w14:paraId="56C92104"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19.666</w:t>
            </w:r>
          </w:p>
        </w:tc>
        <w:tc>
          <w:tcPr>
            <w:tcW w:w="918" w:type="dxa"/>
            <w:vAlign w:val="center"/>
          </w:tcPr>
          <w:p w14:paraId="2E1B4182" w14:textId="2A713CE4" w:rsidR="00AC437C" w:rsidRPr="002B73DE" w:rsidRDefault="00775AE8">
            <w:pPr>
              <w:jc w:val="center"/>
              <w:rPr>
                <w:rFonts w:ascii="Calibri" w:hAnsi="Calibri" w:cs="Calibri"/>
                <w:sz w:val="18"/>
                <w:szCs w:val="18"/>
              </w:rPr>
            </w:pPr>
            <w:r>
              <w:rPr>
                <w:rFonts w:ascii="Calibri" w:hAnsi="Calibri" w:cs="Calibri"/>
                <w:sz w:val="18"/>
                <w:szCs w:val="18"/>
              </w:rPr>
              <w:t>39</w:t>
            </w:r>
          </w:p>
        </w:tc>
        <w:tc>
          <w:tcPr>
            <w:tcW w:w="1192" w:type="dxa"/>
            <w:vAlign w:val="center"/>
          </w:tcPr>
          <w:p w14:paraId="5B40EDD5" w14:textId="00963987" w:rsidR="00775AE8" w:rsidRDefault="00775AE8" w:rsidP="00FF2852">
            <w:pPr>
              <w:jc w:val="center"/>
              <w:rPr>
                <w:rFonts w:ascii="Calibri" w:hAnsi="Calibri" w:cs="Calibri"/>
                <w:sz w:val="18"/>
                <w:szCs w:val="18"/>
              </w:rPr>
            </w:pPr>
            <w:r>
              <w:rPr>
                <w:rFonts w:ascii="Calibri" w:hAnsi="Calibri" w:cs="Calibri"/>
                <w:sz w:val="18"/>
                <w:szCs w:val="18"/>
              </w:rPr>
              <w:t>156</w:t>
            </w:r>
          </w:p>
        </w:tc>
        <w:tc>
          <w:tcPr>
            <w:tcW w:w="1176" w:type="dxa"/>
            <w:vAlign w:val="center"/>
          </w:tcPr>
          <w:p w14:paraId="66ACD118" w14:textId="1D3865C2" w:rsidR="00AC437C" w:rsidRPr="002B73DE" w:rsidRDefault="00017580">
            <w:pPr>
              <w:jc w:val="center"/>
              <w:rPr>
                <w:rFonts w:ascii="Calibri" w:hAnsi="Calibri" w:cs="Calibri"/>
                <w:sz w:val="18"/>
                <w:szCs w:val="18"/>
              </w:rPr>
            </w:pPr>
            <w:r>
              <w:rPr>
                <w:rFonts w:ascii="Calibri" w:hAnsi="Calibri" w:cs="Calibri"/>
                <w:sz w:val="18"/>
                <w:szCs w:val="18"/>
              </w:rPr>
              <w:t>416</w:t>
            </w:r>
          </w:p>
        </w:tc>
        <w:tc>
          <w:tcPr>
            <w:tcW w:w="1176" w:type="dxa"/>
            <w:vAlign w:val="center"/>
          </w:tcPr>
          <w:p w14:paraId="6B0C3781" w14:textId="3080D1C5" w:rsidR="0006751D" w:rsidRDefault="0006751D" w:rsidP="00FF2852">
            <w:pPr>
              <w:jc w:val="center"/>
              <w:rPr>
                <w:rFonts w:ascii="Calibri" w:hAnsi="Calibri" w:cs="Calibri"/>
                <w:sz w:val="18"/>
                <w:szCs w:val="18"/>
              </w:rPr>
            </w:pPr>
            <w:r>
              <w:rPr>
                <w:rFonts w:ascii="Calibri" w:hAnsi="Calibri" w:cs="Calibri"/>
                <w:sz w:val="18"/>
                <w:szCs w:val="18"/>
              </w:rPr>
              <w:t>-</w:t>
            </w:r>
          </w:p>
        </w:tc>
        <w:tc>
          <w:tcPr>
            <w:tcW w:w="1176" w:type="dxa"/>
            <w:vAlign w:val="center"/>
          </w:tcPr>
          <w:p w14:paraId="0EDE80C1" w14:textId="20C9257B" w:rsidR="00AC437C" w:rsidRPr="002B73DE" w:rsidRDefault="00AC437C">
            <w:pPr>
              <w:jc w:val="center"/>
              <w:rPr>
                <w:rFonts w:ascii="Calibri" w:hAnsi="Calibri" w:cs="Calibri"/>
                <w:sz w:val="18"/>
                <w:szCs w:val="18"/>
              </w:rPr>
            </w:pPr>
            <w:r w:rsidRPr="002B73DE">
              <w:rPr>
                <w:rFonts w:ascii="Calibri" w:hAnsi="Calibri" w:cs="Calibri"/>
                <w:sz w:val="18"/>
                <w:szCs w:val="18"/>
              </w:rPr>
              <w:t>1.</w:t>
            </w:r>
            <w:r w:rsidR="00017580">
              <w:rPr>
                <w:rFonts w:ascii="Calibri" w:hAnsi="Calibri" w:cs="Calibri"/>
                <w:sz w:val="18"/>
                <w:szCs w:val="18"/>
              </w:rPr>
              <w:t>664</w:t>
            </w:r>
          </w:p>
        </w:tc>
        <w:tc>
          <w:tcPr>
            <w:tcW w:w="1177" w:type="dxa"/>
            <w:vAlign w:val="center"/>
          </w:tcPr>
          <w:p w14:paraId="08FE2955" w14:textId="336B69D7" w:rsidR="00AC437C" w:rsidRPr="002B73DE" w:rsidRDefault="0006751D">
            <w:pPr>
              <w:jc w:val="center"/>
              <w:rPr>
                <w:rFonts w:ascii="Calibri" w:hAnsi="Calibri" w:cs="Calibri"/>
                <w:sz w:val="18"/>
                <w:szCs w:val="18"/>
              </w:rPr>
            </w:pPr>
            <w:r>
              <w:rPr>
                <w:rFonts w:ascii="Calibri" w:hAnsi="Calibri" w:cs="Calibri"/>
                <w:sz w:val="18"/>
                <w:szCs w:val="18"/>
              </w:rPr>
              <w:t>-</w:t>
            </w:r>
          </w:p>
        </w:tc>
        <w:tc>
          <w:tcPr>
            <w:tcW w:w="786" w:type="dxa"/>
            <w:vAlign w:val="center"/>
          </w:tcPr>
          <w:p w14:paraId="198464B8" w14:textId="2B000CCF" w:rsidR="00AC437C" w:rsidRPr="002B73DE" w:rsidRDefault="00AC437C">
            <w:pPr>
              <w:jc w:val="center"/>
              <w:rPr>
                <w:rFonts w:ascii="Calibri" w:hAnsi="Calibri" w:cs="Calibri"/>
                <w:sz w:val="18"/>
                <w:szCs w:val="18"/>
              </w:rPr>
            </w:pPr>
            <w:r w:rsidRPr="002B73DE">
              <w:rPr>
                <w:rFonts w:ascii="Calibri" w:hAnsi="Calibri" w:cs="Calibri"/>
                <w:sz w:val="18"/>
                <w:szCs w:val="18"/>
              </w:rPr>
              <w:t>19.</w:t>
            </w:r>
            <w:r w:rsidR="00FF2852" w:rsidRPr="002B73DE">
              <w:rPr>
                <w:rFonts w:ascii="Calibri" w:hAnsi="Calibri" w:cs="Calibri"/>
                <w:sz w:val="18"/>
                <w:szCs w:val="18"/>
              </w:rPr>
              <w:t>666</w:t>
            </w:r>
          </w:p>
        </w:tc>
      </w:tr>
      <w:tr w:rsidR="00AC437C" w:rsidRPr="002B73DE" w14:paraId="354E988B" w14:textId="77777777" w:rsidTr="00FF2852">
        <w:trPr>
          <w:trHeight w:val="428"/>
          <w:jc w:val="center"/>
        </w:trPr>
        <w:tc>
          <w:tcPr>
            <w:tcW w:w="1181" w:type="dxa"/>
            <w:vMerge w:val="restart"/>
            <w:shd w:val="clear" w:color="auto" w:fill="DAE9F8"/>
            <w:vAlign w:val="center"/>
          </w:tcPr>
          <w:p w14:paraId="56078BE8"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Santa Cruz de Tenerife</w:t>
            </w:r>
          </w:p>
        </w:tc>
        <w:tc>
          <w:tcPr>
            <w:tcW w:w="1049" w:type="dxa"/>
            <w:vAlign w:val="center"/>
          </w:tcPr>
          <w:p w14:paraId="7A8F37F1"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1</w:t>
            </w:r>
          </w:p>
        </w:tc>
        <w:tc>
          <w:tcPr>
            <w:tcW w:w="1293" w:type="dxa"/>
            <w:vAlign w:val="center"/>
          </w:tcPr>
          <w:p w14:paraId="636211A2"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19.249</w:t>
            </w:r>
          </w:p>
        </w:tc>
        <w:tc>
          <w:tcPr>
            <w:tcW w:w="918" w:type="dxa"/>
            <w:vAlign w:val="center"/>
          </w:tcPr>
          <w:p w14:paraId="1AFE2DCC" w14:textId="4C6912D4" w:rsidR="00AC437C" w:rsidRPr="002B73DE" w:rsidRDefault="008802CD">
            <w:pPr>
              <w:jc w:val="center"/>
              <w:rPr>
                <w:rFonts w:ascii="Calibri" w:hAnsi="Calibri" w:cs="Calibri"/>
                <w:sz w:val="18"/>
                <w:szCs w:val="18"/>
              </w:rPr>
            </w:pPr>
            <w:r>
              <w:rPr>
                <w:rFonts w:ascii="Calibri" w:hAnsi="Calibri" w:cs="Calibri"/>
                <w:sz w:val="18"/>
                <w:szCs w:val="18"/>
              </w:rPr>
              <w:t>39</w:t>
            </w:r>
          </w:p>
        </w:tc>
        <w:tc>
          <w:tcPr>
            <w:tcW w:w="1192" w:type="dxa"/>
            <w:vAlign w:val="center"/>
          </w:tcPr>
          <w:p w14:paraId="03C445CC" w14:textId="32594208" w:rsidR="008802CD" w:rsidRDefault="008802CD" w:rsidP="00FF2852">
            <w:pPr>
              <w:jc w:val="center"/>
              <w:rPr>
                <w:rFonts w:ascii="Calibri" w:hAnsi="Calibri" w:cs="Calibri"/>
                <w:sz w:val="18"/>
                <w:szCs w:val="18"/>
              </w:rPr>
            </w:pPr>
            <w:r>
              <w:rPr>
                <w:rFonts w:ascii="Calibri" w:hAnsi="Calibri" w:cs="Calibri"/>
                <w:sz w:val="18"/>
                <w:szCs w:val="18"/>
              </w:rPr>
              <w:t>156</w:t>
            </w:r>
          </w:p>
        </w:tc>
        <w:tc>
          <w:tcPr>
            <w:tcW w:w="1176" w:type="dxa"/>
            <w:vAlign w:val="center"/>
          </w:tcPr>
          <w:p w14:paraId="242FBC1C" w14:textId="7A375024" w:rsidR="00AC437C" w:rsidRPr="002B73DE" w:rsidRDefault="00F64EFE">
            <w:pPr>
              <w:jc w:val="center"/>
              <w:rPr>
                <w:rFonts w:ascii="Calibri" w:hAnsi="Calibri" w:cs="Calibri"/>
                <w:sz w:val="18"/>
                <w:szCs w:val="18"/>
              </w:rPr>
            </w:pPr>
            <w:r>
              <w:rPr>
                <w:rFonts w:ascii="Calibri" w:hAnsi="Calibri" w:cs="Calibri"/>
                <w:sz w:val="18"/>
                <w:szCs w:val="18"/>
              </w:rPr>
              <w:t>-</w:t>
            </w:r>
          </w:p>
        </w:tc>
        <w:tc>
          <w:tcPr>
            <w:tcW w:w="1176" w:type="dxa"/>
            <w:vAlign w:val="center"/>
          </w:tcPr>
          <w:p w14:paraId="7DD34B92" w14:textId="2A8DE226" w:rsidR="00F64EFE" w:rsidRDefault="00F64EFE" w:rsidP="00FF2852">
            <w:pPr>
              <w:jc w:val="center"/>
              <w:rPr>
                <w:rFonts w:ascii="Calibri" w:hAnsi="Calibri" w:cs="Calibri"/>
                <w:sz w:val="18"/>
                <w:szCs w:val="18"/>
              </w:rPr>
            </w:pPr>
            <w:r>
              <w:rPr>
                <w:rFonts w:ascii="Calibri" w:hAnsi="Calibri" w:cs="Calibri"/>
                <w:sz w:val="18"/>
                <w:szCs w:val="18"/>
              </w:rPr>
              <w:t>416</w:t>
            </w:r>
          </w:p>
        </w:tc>
        <w:tc>
          <w:tcPr>
            <w:tcW w:w="1176" w:type="dxa"/>
            <w:vAlign w:val="center"/>
          </w:tcPr>
          <w:p w14:paraId="56503F35" w14:textId="18DBD8F5" w:rsidR="00AC437C" w:rsidRPr="002B73DE" w:rsidRDefault="00BE19CE">
            <w:pPr>
              <w:jc w:val="center"/>
              <w:rPr>
                <w:rFonts w:ascii="Calibri" w:hAnsi="Calibri" w:cs="Calibri"/>
                <w:sz w:val="18"/>
                <w:szCs w:val="18"/>
              </w:rPr>
            </w:pPr>
            <w:r>
              <w:rPr>
                <w:rFonts w:ascii="Calibri" w:hAnsi="Calibri" w:cs="Calibri"/>
                <w:sz w:val="18"/>
                <w:szCs w:val="18"/>
              </w:rPr>
              <w:t>-</w:t>
            </w:r>
          </w:p>
        </w:tc>
        <w:tc>
          <w:tcPr>
            <w:tcW w:w="1177" w:type="dxa"/>
            <w:vAlign w:val="center"/>
          </w:tcPr>
          <w:p w14:paraId="5F95C791" w14:textId="5AF4EE7A" w:rsidR="00AC437C" w:rsidRPr="002B73DE" w:rsidRDefault="00BE19CE">
            <w:pPr>
              <w:jc w:val="center"/>
              <w:rPr>
                <w:rFonts w:ascii="Calibri" w:hAnsi="Calibri" w:cs="Calibri"/>
                <w:sz w:val="18"/>
                <w:szCs w:val="18"/>
              </w:rPr>
            </w:pPr>
            <w:r>
              <w:rPr>
                <w:rFonts w:ascii="Calibri" w:hAnsi="Calibri" w:cs="Calibri"/>
                <w:sz w:val="18"/>
                <w:szCs w:val="18"/>
              </w:rPr>
              <w:t>729</w:t>
            </w:r>
          </w:p>
        </w:tc>
        <w:tc>
          <w:tcPr>
            <w:tcW w:w="786" w:type="dxa"/>
            <w:vAlign w:val="center"/>
          </w:tcPr>
          <w:p w14:paraId="1015F46C" w14:textId="3B45F418" w:rsidR="00AC437C" w:rsidRPr="002B73DE" w:rsidRDefault="00AC437C">
            <w:pPr>
              <w:jc w:val="center"/>
              <w:rPr>
                <w:rFonts w:ascii="Calibri" w:hAnsi="Calibri" w:cs="Calibri"/>
                <w:sz w:val="18"/>
                <w:szCs w:val="18"/>
              </w:rPr>
            </w:pPr>
            <w:r w:rsidRPr="002B73DE">
              <w:rPr>
                <w:rFonts w:ascii="Calibri" w:hAnsi="Calibri" w:cs="Calibri"/>
                <w:sz w:val="18"/>
                <w:szCs w:val="18"/>
              </w:rPr>
              <w:t>19.</w:t>
            </w:r>
            <w:r w:rsidR="00FF2852" w:rsidRPr="002B73DE">
              <w:rPr>
                <w:rFonts w:ascii="Calibri" w:hAnsi="Calibri" w:cs="Calibri"/>
                <w:sz w:val="18"/>
                <w:szCs w:val="18"/>
              </w:rPr>
              <w:t>249</w:t>
            </w:r>
          </w:p>
        </w:tc>
      </w:tr>
      <w:tr w:rsidR="00AC437C" w:rsidRPr="002B73DE" w14:paraId="4ED05D26" w14:textId="77777777" w:rsidTr="00FF2852">
        <w:trPr>
          <w:trHeight w:val="428"/>
          <w:jc w:val="center"/>
        </w:trPr>
        <w:tc>
          <w:tcPr>
            <w:tcW w:w="1181" w:type="dxa"/>
            <w:vMerge/>
            <w:shd w:val="clear" w:color="auto" w:fill="DAE9F8"/>
            <w:vAlign w:val="center"/>
          </w:tcPr>
          <w:p w14:paraId="233EE703" w14:textId="77777777" w:rsidR="00AC437C" w:rsidRPr="002B73DE" w:rsidRDefault="00AC437C">
            <w:pPr>
              <w:jc w:val="center"/>
              <w:rPr>
                <w:rFonts w:ascii="Calibri" w:hAnsi="Calibri" w:cs="Calibri"/>
                <w:sz w:val="18"/>
                <w:szCs w:val="18"/>
              </w:rPr>
            </w:pPr>
          </w:p>
        </w:tc>
        <w:tc>
          <w:tcPr>
            <w:tcW w:w="1049" w:type="dxa"/>
            <w:vAlign w:val="center"/>
          </w:tcPr>
          <w:p w14:paraId="3F3121C0"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Tipología 2</w:t>
            </w:r>
          </w:p>
        </w:tc>
        <w:tc>
          <w:tcPr>
            <w:tcW w:w="1293" w:type="dxa"/>
            <w:vAlign w:val="center"/>
          </w:tcPr>
          <w:p w14:paraId="5AE89D69" w14:textId="77777777" w:rsidR="00AC437C" w:rsidRPr="002B73DE" w:rsidRDefault="00AC437C">
            <w:pPr>
              <w:jc w:val="center"/>
              <w:rPr>
                <w:rFonts w:ascii="Calibri" w:hAnsi="Calibri" w:cs="Calibri"/>
                <w:sz w:val="18"/>
                <w:szCs w:val="18"/>
              </w:rPr>
            </w:pPr>
            <w:r w:rsidRPr="002B73DE">
              <w:rPr>
                <w:rFonts w:ascii="Calibri" w:hAnsi="Calibri" w:cs="Calibri"/>
                <w:sz w:val="18"/>
                <w:szCs w:val="18"/>
              </w:rPr>
              <w:t>9.221</w:t>
            </w:r>
          </w:p>
        </w:tc>
        <w:tc>
          <w:tcPr>
            <w:tcW w:w="918" w:type="dxa"/>
            <w:vAlign w:val="center"/>
          </w:tcPr>
          <w:p w14:paraId="76C2873A" w14:textId="2E7ACC76" w:rsidR="00AC437C" w:rsidRPr="002B73DE" w:rsidRDefault="00775AE8">
            <w:pPr>
              <w:jc w:val="center"/>
              <w:rPr>
                <w:rFonts w:ascii="Calibri" w:hAnsi="Calibri" w:cs="Calibri"/>
                <w:sz w:val="18"/>
                <w:szCs w:val="18"/>
              </w:rPr>
            </w:pPr>
            <w:r>
              <w:rPr>
                <w:rFonts w:ascii="Calibri" w:hAnsi="Calibri" w:cs="Calibri"/>
                <w:sz w:val="18"/>
                <w:szCs w:val="18"/>
              </w:rPr>
              <w:t>19</w:t>
            </w:r>
          </w:p>
        </w:tc>
        <w:tc>
          <w:tcPr>
            <w:tcW w:w="1192" w:type="dxa"/>
            <w:vAlign w:val="center"/>
          </w:tcPr>
          <w:p w14:paraId="6DB3E89F" w14:textId="587B452A" w:rsidR="00775AE8" w:rsidRDefault="00775AE8" w:rsidP="00FF2852">
            <w:pPr>
              <w:jc w:val="center"/>
              <w:rPr>
                <w:rFonts w:ascii="Calibri" w:hAnsi="Calibri" w:cs="Calibri"/>
                <w:sz w:val="18"/>
                <w:szCs w:val="18"/>
              </w:rPr>
            </w:pPr>
            <w:r>
              <w:rPr>
                <w:rFonts w:ascii="Calibri" w:hAnsi="Calibri" w:cs="Calibri"/>
                <w:sz w:val="18"/>
                <w:szCs w:val="18"/>
              </w:rPr>
              <w:t>76</w:t>
            </w:r>
          </w:p>
        </w:tc>
        <w:tc>
          <w:tcPr>
            <w:tcW w:w="1176" w:type="dxa"/>
            <w:vAlign w:val="center"/>
          </w:tcPr>
          <w:p w14:paraId="1FCAB4C8" w14:textId="2FBFF034" w:rsidR="00AC437C" w:rsidRPr="002B73DE" w:rsidRDefault="00017580">
            <w:pPr>
              <w:jc w:val="center"/>
              <w:rPr>
                <w:rFonts w:ascii="Calibri" w:hAnsi="Calibri" w:cs="Calibri"/>
                <w:sz w:val="18"/>
                <w:szCs w:val="18"/>
              </w:rPr>
            </w:pPr>
            <w:r>
              <w:rPr>
                <w:rFonts w:ascii="Calibri" w:hAnsi="Calibri" w:cs="Calibri"/>
                <w:sz w:val="18"/>
                <w:szCs w:val="18"/>
              </w:rPr>
              <w:t>203</w:t>
            </w:r>
          </w:p>
        </w:tc>
        <w:tc>
          <w:tcPr>
            <w:tcW w:w="1176" w:type="dxa"/>
            <w:vAlign w:val="center"/>
          </w:tcPr>
          <w:p w14:paraId="5BCF5DE2" w14:textId="58FC41EA" w:rsidR="0006751D" w:rsidRDefault="0006751D" w:rsidP="00FF2852">
            <w:pPr>
              <w:jc w:val="center"/>
              <w:rPr>
                <w:rFonts w:ascii="Calibri" w:hAnsi="Calibri" w:cs="Calibri"/>
                <w:sz w:val="18"/>
                <w:szCs w:val="18"/>
              </w:rPr>
            </w:pPr>
            <w:r>
              <w:rPr>
                <w:rFonts w:ascii="Calibri" w:hAnsi="Calibri" w:cs="Calibri"/>
                <w:sz w:val="18"/>
                <w:szCs w:val="18"/>
              </w:rPr>
              <w:t>-</w:t>
            </w:r>
          </w:p>
        </w:tc>
        <w:tc>
          <w:tcPr>
            <w:tcW w:w="1176" w:type="dxa"/>
            <w:vAlign w:val="center"/>
          </w:tcPr>
          <w:p w14:paraId="3E86281C" w14:textId="05DC67C3" w:rsidR="00AC437C" w:rsidRPr="002B73DE" w:rsidRDefault="00FF2852">
            <w:pPr>
              <w:jc w:val="center"/>
              <w:rPr>
                <w:rFonts w:ascii="Calibri" w:hAnsi="Calibri" w:cs="Calibri"/>
                <w:sz w:val="18"/>
                <w:szCs w:val="18"/>
              </w:rPr>
            </w:pPr>
            <w:r w:rsidRPr="002B73DE">
              <w:rPr>
                <w:rFonts w:ascii="Calibri" w:hAnsi="Calibri" w:cs="Calibri"/>
                <w:sz w:val="18"/>
                <w:szCs w:val="18"/>
              </w:rPr>
              <w:t>8</w:t>
            </w:r>
            <w:r w:rsidR="00704F55">
              <w:rPr>
                <w:rFonts w:ascii="Calibri" w:hAnsi="Calibri" w:cs="Calibri"/>
                <w:sz w:val="18"/>
                <w:szCs w:val="18"/>
              </w:rPr>
              <w:t>11</w:t>
            </w:r>
          </w:p>
        </w:tc>
        <w:tc>
          <w:tcPr>
            <w:tcW w:w="1177" w:type="dxa"/>
            <w:vAlign w:val="center"/>
          </w:tcPr>
          <w:p w14:paraId="3BBD90A4" w14:textId="2A16BFF2" w:rsidR="00AC437C" w:rsidRPr="002B73DE" w:rsidRDefault="0006751D">
            <w:pPr>
              <w:jc w:val="center"/>
              <w:rPr>
                <w:rFonts w:ascii="Calibri" w:hAnsi="Calibri" w:cs="Calibri"/>
                <w:sz w:val="18"/>
                <w:szCs w:val="18"/>
              </w:rPr>
            </w:pPr>
            <w:r>
              <w:rPr>
                <w:rFonts w:ascii="Calibri" w:hAnsi="Calibri" w:cs="Calibri"/>
                <w:sz w:val="18"/>
                <w:szCs w:val="18"/>
              </w:rPr>
              <w:t>-</w:t>
            </w:r>
          </w:p>
        </w:tc>
        <w:tc>
          <w:tcPr>
            <w:tcW w:w="786" w:type="dxa"/>
            <w:vAlign w:val="center"/>
          </w:tcPr>
          <w:p w14:paraId="7262AE94" w14:textId="18C843C6" w:rsidR="00AC437C" w:rsidRPr="002B73DE" w:rsidRDefault="00AC437C" w:rsidP="006F50C4">
            <w:pPr>
              <w:keepNext/>
              <w:jc w:val="center"/>
              <w:rPr>
                <w:rFonts w:ascii="Calibri" w:hAnsi="Calibri" w:cs="Calibri"/>
                <w:sz w:val="18"/>
                <w:szCs w:val="18"/>
              </w:rPr>
            </w:pPr>
            <w:r w:rsidRPr="002B73DE">
              <w:rPr>
                <w:rFonts w:ascii="Calibri" w:hAnsi="Calibri" w:cs="Calibri"/>
                <w:sz w:val="18"/>
                <w:szCs w:val="18"/>
              </w:rPr>
              <w:t>9.</w:t>
            </w:r>
            <w:r w:rsidR="00FF2852" w:rsidRPr="002B73DE">
              <w:rPr>
                <w:rFonts w:ascii="Calibri" w:hAnsi="Calibri" w:cs="Calibri"/>
                <w:sz w:val="18"/>
                <w:szCs w:val="18"/>
              </w:rPr>
              <w:t>221</w:t>
            </w:r>
          </w:p>
        </w:tc>
      </w:tr>
    </w:tbl>
    <w:p w14:paraId="5B929826" w14:textId="23C40A13" w:rsidR="0012163E" w:rsidRDefault="006F50C4" w:rsidP="0012163E">
      <w:pPr>
        <w:pStyle w:val="Descripcin"/>
        <w:ind w:left="2832" w:firstLine="708"/>
      </w:pPr>
      <w:bookmarkStart w:id="740" w:name="_Toc163815513"/>
      <w:r>
        <w:t xml:space="preserve">Tabla </w:t>
      </w:r>
      <w:r w:rsidR="001140A5">
        <w:fldChar w:fldCharType="begin"/>
      </w:r>
      <w:r w:rsidR="001140A5">
        <w:instrText xml:space="preserve"> SEQ Tabla \* ARABIC </w:instrText>
      </w:r>
      <w:r w:rsidR="001140A5">
        <w:fldChar w:fldCharType="separate"/>
      </w:r>
      <w:r w:rsidR="000A7B13">
        <w:rPr>
          <w:noProof/>
        </w:rPr>
        <w:t>94</w:t>
      </w:r>
      <w:r w:rsidR="001140A5">
        <w:rPr>
          <w:noProof/>
        </w:rPr>
        <w:fldChar w:fldCharType="end"/>
      </w:r>
      <w:bookmarkStart w:id="741" w:name="_Ref163757509"/>
      <w:r w:rsidR="0012163E">
        <w:t xml:space="preserve">: </w:t>
      </w:r>
      <w:r w:rsidR="0012163E" w:rsidRPr="00687354">
        <w:t>Dimensionado Modelo 4</w:t>
      </w:r>
      <w:bookmarkEnd w:id="740"/>
    </w:p>
    <w:p w14:paraId="307B670D" w14:textId="6202157E" w:rsidR="00CA0DD6" w:rsidRDefault="00CA0DD6" w:rsidP="00CA0DD6">
      <w:pPr>
        <w:pStyle w:val="Ttulo1"/>
        <w:rPr>
          <w:b/>
        </w:rPr>
      </w:pPr>
      <w:bookmarkStart w:id="742" w:name="_Ref163816078"/>
      <w:bookmarkStart w:id="743" w:name="_Toc167375189"/>
      <w:r w:rsidRPr="00106EA9">
        <w:rPr>
          <w:b/>
        </w:rPr>
        <w:lastRenderedPageBreak/>
        <w:t xml:space="preserve">ANEXO </w:t>
      </w:r>
      <w:r>
        <w:rPr>
          <w:b/>
        </w:rPr>
        <w:t>V</w:t>
      </w:r>
      <w:r w:rsidR="00C83802">
        <w:rPr>
          <w:b/>
        </w:rPr>
        <w:t>I</w:t>
      </w:r>
      <w:r w:rsidRPr="00106EA9">
        <w:rPr>
          <w:b/>
        </w:rPr>
        <w:t xml:space="preserve">: </w:t>
      </w:r>
      <w:r>
        <w:rPr>
          <w:b/>
        </w:rPr>
        <w:t>Distancias máximas</w:t>
      </w:r>
      <w:bookmarkEnd w:id="741"/>
      <w:bookmarkEnd w:id="742"/>
      <w:bookmarkEnd w:id="743"/>
    </w:p>
    <w:p w14:paraId="4B0E6A28" w14:textId="325A2D82" w:rsidR="00F330DB" w:rsidRDefault="0012163E" w:rsidP="00892028">
      <w:pPr>
        <w:keepNext/>
      </w:pPr>
      <w:r>
        <w:rPr>
          <w:noProof/>
        </w:rPr>
        <mc:AlternateContent>
          <mc:Choice Requires="wps">
            <w:drawing>
              <wp:anchor distT="0" distB="0" distL="114300" distR="114300" simplePos="0" relativeHeight="251658268" behindDoc="0" locked="0" layoutInCell="1" allowOverlap="1" wp14:anchorId="4B479828" wp14:editId="21A67480">
                <wp:simplePos x="0" y="0"/>
                <wp:positionH relativeFrom="column">
                  <wp:posOffset>1447165</wp:posOffset>
                </wp:positionH>
                <wp:positionV relativeFrom="paragraph">
                  <wp:posOffset>2752725</wp:posOffset>
                </wp:positionV>
                <wp:extent cx="2782570" cy="635"/>
                <wp:effectExtent l="0" t="0" r="0" b="0"/>
                <wp:wrapNone/>
                <wp:docPr id="205776370" name="Cuadro de texto 1"/>
                <wp:cNvGraphicFramePr/>
                <a:graphic xmlns:a="http://schemas.openxmlformats.org/drawingml/2006/main">
                  <a:graphicData uri="http://schemas.microsoft.com/office/word/2010/wordprocessingShape">
                    <wps:wsp>
                      <wps:cNvSpPr txBox="1"/>
                      <wps:spPr>
                        <a:xfrm>
                          <a:off x="0" y="0"/>
                          <a:ext cx="2782570" cy="635"/>
                        </a:xfrm>
                        <a:prstGeom prst="rect">
                          <a:avLst/>
                        </a:prstGeom>
                        <a:solidFill>
                          <a:prstClr val="white"/>
                        </a:solidFill>
                        <a:ln>
                          <a:noFill/>
                        </a:ln>
                      </wps:spPr>
                      <wps:txbx>
                        <w:txbxContent>
                          <w:p w14:paraId="5CCE73D8" w14:textId="4931B16F" w:rsidR="0012163E" w:rsidRPr="00B7236D" w:rsidRDefault="0012163E" w:rsidP="0012163E">
                            <w:pPr>
                              <w:pStyle w:val="Descripcin"/>
                              <w:jc w:val="center"/>
                              <w:rPr>
                                <w:rFonts w:ascii="Calibri" w:hAnsi="Calibri" w:cs="Calibri"/>
                                <w:noProof/>
                                <w:sz w:val="22"/>
                                <w:szCs w:val="22"/>
                              </w:rPr>
                            </w:pPr>
                            <w:bookmarkStart w:id="744" w:name="_Toc163816594"/>
                            <w:r>
                              <w:t xml:space="preserve">Ilustración </w:t>
                            </w:r>
                            <w:r w:rsidR="001140A5">
                              <w:fldChar w:fldCharType="begin"/>
                            </w:r>
                            <w:r w:rsidR="001140A5">
                              <w:instrText xml:space="preserve"> SEQ Ilustración \* ARABIC </w:instrText>
                            </w:r>
                            <w:r w:rsidR="001140A5">
                              <w:fldChar w:fldCharType="separate"/>
                            </w:r>
                            <w:r w:rsidR="002562EC">
                              <w:rPr>
                                <w:noProof/>
                              </w:rPr>
                              <w:t>47</w:t>
                            </w:r>
                            <w:r w:rsidR="001140A5">
                              <w:rPr>
                                <w:noProof/>
                              </w:rPr>
                              <w:fldChar w:fldCharType="end"/>
                            </w:r>
                            <w:r>
                              <w:t xml:space="preserve">: </w:t>
                            </w:r>
                            <w:r w:rsidRPr="00F30150">
                              <w:t>Distancia máxima Modelo 1</w:t>
                            </w:r>
                            <w:bookmarkEnd w:id="7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479828" id="_x0000_s1040" type="#_x0000_t202" style="position:absolute;margin-left:113.95pt;margin-top:216.75pt;width:219.1pt;height:.05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" stroked="f">
                <v:textbox style="mso-fit-shape-to-text:t" inset="0,0,0,0">
                  <w:txbxContent>
                    <w:p w14:paraId="5CCE73D8" w14:textId="4931B16F" w:rsidR="0012163E" w:rsidRPr="00B7236D" w:rsidRDefault="0012163E" w:rsidP="0012163E">
                      <w:pPr>
                        <w:pStyle w:val="Descripcin"/>
                        <w:jc w:val="center"/>
                        <w:rPr>
                          <w:rFonts w:ascii="Calibri" w:hAnsi="Calibri" w:cs="Calibri"/>
                          <w:noProof/>
                          <w:sz w:val="22"/>
                          <w:szCs w:val="22"/>
                        </w:rPr>
                      </w:pPr>
                      <w:bookmarkStart w:id="745" w:name="_Toc163816594"/>
                      <w:r>
                        <w:t xml:space="preserve">Ilustración </w:t>
                      </w:r>
                      <w:r w:rsidR="001140A5">
                        <w:fldChar w:fldCharType="begin"/>
                      </w:r>
                      <w:r w:rsidR="001140A5">
                        <w:instrText xml:space="preserve"> SEQ Ilustración \* ARABIC </w:instrText>
                      </w:r>
                      <w:r w:rsidR="001140A5">
                        <w:fldChar w:fldCharType="separate"/>
                      </w:r>
                      <w:r w:rsidR="002562EC">
                        <w:rPr>
                          <w:noProof/>
                        </w:rPr>
                        <w:t>47</w:t>
                      </w:r>
                      <w:r w:rsidR="001140A5">
                        <w:rPr>
                          <w:noProof/>
                        </w:rPr>
                        <w:fldChar w:fldCharType="end"/>
                      </w:r>
                      <w:r>
                        <w:t xml:space="preserve">: </w:t>
                      </w:r>
                      <w:r w:rsidRPr="00F30150">
                        <w:t>Distancia máxima Modelo 1</w:t>
                      </w:r>
                      <w:bookmarkEnd w:id="745"/>
                    </w:p>
                  </w:txbxContent>
                </v:textbox>
              </v:shape>
            </w:pict>
          </mc:Fallback>
        </mc:AlternateContent>
      </w:r>
      <w:r w:rsidR="00F330DB">
        <w:rPr>
          <w:rFonts w:ascii="Calibri" w:hAnsi="Calibri" w:cs="Calibri"/>
          <w:noProof/>
        </w:rPr>
        <w:drawing>
          <wp:anchor distT="0" distB="0" distL="114300" distR="114300" simplePos="0" relativeHeight="251658256" behindDoc="0" locked="0" layoutInCell="1" allowOverlap="1" wp14:anchorId="69CDA191" wp14:editId="35A27A9B">
            <wp:simplePos x="0" y="0"/>
            <wp:positionH relativeFrom="column">
              <wp:posOffset>1447376</wp:posOffset>
            </wp:positionH>
            <wp:positionV relativeFrom="page">
              <wp:posOffset>1430020</wp:posOffset>
            </wp:positionV>
            <wp:extent cx="2782570" cy="2447925"/>
            <wp:effectExtent l="0" t="0" r="0" b="0"/>
            <wp:wrapNone/>
            <wp:docPr id="1070231917" name="Imagen 1"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31917" name="Imagen 1" descr="Mapa&#10;&#10;Descripción generada automáticament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782570" cy="2447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DE45EE" w14:textId="31D205DE" w:rsidR="00F330DB" w:rsidRDefault="00F330DB" w:rsidP="00892028">
      <w:pPr>
        <w:keepNext/>
      </w:pPr>
    </w:p>
    <w:p w14:paraId="51D0E79F" w14:textId="0F998046" w:rsidR="00F330DB" w:rsidRDefault="00F330DB" w:rsidP="00892028">
      <w:pPr>
        <w:keepNext/>
      </w:pPr>
    </w:p>
    <w:p w14:paraId="38566D65" w14:textId="77777777" w:rsidR="00F330DB" w:rsidRDefault="00F330DB" w:rsidP="00892028">
      <w:pPr>
        <w:keepNext/>
      </w:pPr>
    </w:p>
    <w:p w14:paraId="79924DDE" w14:textId="77777777" w:rsidR="00F330DB" w:rsidRDefault="00F330DB" w:rsidP="00892028">
      <w:pPr>
        <w:keepNext/>
      </w:pPr>
    </w:p>
    <w:p w14:paraId="41D47110" w14:textId="77777777" w:rsidR="00F330DB" w:rsidRDefault="00F330DB" w:rsidP="00892028">
      <w:pPr>
        <w:keepNext/>
      </w:pPr>
    </w:p>
    <w:p w14:paraId="0B9F192F" w14:textId="77777777" w:rsidR="00F330DB" w:rsidRDefault="00F330DB" w:rsidP="00892028">
      <w:pPr>
        <w:keepNext/>
      </w:pPr>
    </w:p>
    <w:p w14:paraId="1E59FD72" w14:textId="77777777" w:rsidR="00F330DB" w:rsidRDefault="00F330DB" w:rsidP="00892028">
      <w:pPr>
        <w:keepNext/>
      </w:pPr>
    </w:p>
    <w:p w14:paraId="6A3231B4" w14:textId="274B0E76" w:rsidR="00F330DB" w:rsidRDefault="00F330DB" w:rsidP="00892028">
      <w:pPr>
        <w:keepNext/>
      </w:pPr>
    </w:p>
    <w:p w14:paraId="61C23A1A" w14:textId="77777777" w:rsidR="00F330DB" w:rsidRDefault="00F330DB" w:rsidP="00892028">
      <w:pPr>
        <w:keepNext/>
      </w:pPr>
    </w:p>
    <w:p w14:paraId="5BE0CC46" w14:textId="659E8854" w:rsidR="00F330DB" w:rsidRDefault="00F330DB" w:rsidP="00892028">
      <w:pPr>
        <w:keepNext/>
      </w:pPr>
    </w:p>
    <w:p w14:paraId="653D3A57" w14:textId="0DE0F535" w:rsidR="00F330DB" w:rsidRDefault="006A5210" w:rsidP="00892028">
      <w:pPr>
        <w:keepNext/>
      </w:pPr>
      <w:r>
        <w:rPr>
          <w:noProof/>
        </w:rPr>
        <mc:AlternateContent>
          <mc:Choice Requires="wps">
            <w:drawing>
              <wp:anchor distT="0" distB="0" distL="114300" distR="114300" simplePos="0" relativeHeight="251658260" behindDoc="0" locked="0" layoutInCell="1" allowOverlap="1" wp14:anchorId="4F05994C" wp14:editId="7AB122F1">
                <wp:simplePos x="0" y="0"/>
                <wp:positionH relativeFrom="column">
                  <wp:posOffset>1446530</wp:posOffset>
                </wp:positionH>
                <wp:positionV relativeFrom="paragraph">
                  <wp:posOffset>2249170</wp:posOffset>
                </wp:positionV>
                <wp:extent cx="2783840" cy="635"/>
                <wp:effectExtent l="0" t="0" r="0" b="0"/>
                <wp:wrapNone/>
                <wp:docPr id="679010093" name="Cuadro de texto 1"/>
                <wp:cNvGraphicFramePr/>
                <a:graphic xmlns:a="http://schemas.openxmlformats.org/drawingml/2006/main">
                  <a:graphicData uri="http://schemas.microsoft.com/office/word/2010/wordprocessingShape">
                    <wps:wsp>
                      <wps:cNvSpPr txBox="1"/>
                      <wps:spPr>
                        <a:xfrm>
                          <a:off x="0" y="0"/>
                          <a:ext cx="2783840" cy="635"/>
                        </a:xfrm>
                        <a:prstGeom prst="rect">
                          <a:avLst/>
                        </a:prstGeom>
                        <a:solidFill>
                          <a:prstClr val="white"/>
                        </a:solidFill>
                        <a:ln>
                          <a:noFill/>
                        </a:ln>
                      </wps:spPr>
                      <wps:txbx>
                        <w:txbxContent>
                          <w:p w14:paraId="249D92E6" w14:textId="396F6BA7" w:rsidR="006A5210" w:rsidRPr="00600F3A" w:rsidRDefault="006A5210" w:rsidP="006A5210">
                            <w:pPr>
                              <w:pStyle w:val="Descripcin"/>
                              <w:jc w:val="center"/>
                              <w:rPr>
                                <w:rFonts w:ascii="Calibri" w:hAnsi="Calibri" w:cs="Calibri"/>
                                <w:noProof/>
                                <w:sz w:val="22"/>
                                <w:szCs w:val="22"/>
                              </w:rPr>
                            </w:pPr>
                            <w:bookmarkStart w:id="746" w:name="_Toc163816595"/>
                            <w:r>
                              <w:t xml:space="preserve">Ilustración </w:t>
                            </w:r>
                            <w:r w:rsidR="001140A5">
                              <w:fldChar w:fldCharType="begin"/>
                            </w:r>
                            <w:r w:rsidR="001140A5">
                              <w:instrText xml:space="preserve"> SEQ Ilustración \* ARABIC </w:instrText>
                            </w:r>
                            <w:r w:rsidR="001140A5">
                              <w:fldChar w:fldCharType="separate"/>
                            </w:r>
                            <w:r w:rsidR="002562EC">
                              <w:rPr>
                                <w:noProof/>
                              </w:rPr>
                              <w:t>48</w:t>
                            </w:r>
                            <w:r w:rsidR="001140A5">
                              <w:rPr>
                                <w:noProof/>
                              </w:rPr>
                              <w:fldChar w:fldCharType="end"/>
                            </w:r>
                            <w:r>
                              <w:t xml:space="preserve"> : Distancia máxima Modelo 2</w:t>
                            </w:r>
                            <w:bookmarkEnd w:id="7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05994C" id="_x0000_s1041" type="#_x0000_t202" style="position:absolute;margin-left:113.9pt;margin-top:177.1pt;width:219.2pt;height:.0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" stroked="f">
                <v:textbox style="mso-fit-shape-to-text:t" inset="0,0,0,0">
                  <w:txbxContent>
                    <w:p w14:paraId="249D92E6" w14:textId="396F6BA7" w:rsidR="006A5210" w:rsidRPr="00600F3A" w:rsidRDefault="006A5210" w:rsidP="006A5210">
                      <w:pPr>
                        <w:pStyle w:val="Descripcin"/>
                        <w:jc w:val="center"/>
                        <w:rPr>
                          <w:rFonts w:ascii="Calibri" w:hAnsi="Calibri" w:cs="Calibri"/>
                          <w:noProof/>
                          <w:sz w:val="22"/>
                          <w:szCs w:val="22"/>
                        </w:rPr>
                      </w:pPr>
                      <w:bookmarkStart w:id="747" w:name="_Toc163816595"/>
                      <w:r>
                        <w:t xml:space="preserve">Ilustración </w:t>
                      </w:r>
                      <w:r w:rsidR="001140A5">
                        <w:fldChar w:fldCharType="begin"/>
                      </w:r>
                      <w:r w:rsidR="001140A5">
                        <w:instrText xml:space="preserve"> SEQ Ilustración \* ARABIC </w:instrText>
                      </w:r>
                      <w:r w:rsidR="001140A5">
                        <w:fldChar w:fldCharType="separate"/>
                      </w:r>
                      <w:r w:rsidR="002562EC">
                        <w:rPr>
                          <w:noProof/>
                        </w:rPr>
                        <w:t>48</w:t>
                      </w:r>
                      <w:r w:rsidR="001140A5">
                        <w:rPr>
                          <w:noProof/>
                        </w:rPr>
                        <w:fldChar w:fldCharType="end"/>
                      </w:r>
                      <w:r>
                        <w:t xml:space="preserve"> : Distancia máxima Modelo 2</w:t>
                      </w:r>
                      <w:bookmarkEnd w:id="747"/>
                    </w:p>
                  </w:txbxContent>
                </v:textbox>
              </v:shape>
            </w:pict>
          </mc:Fallback>
        </mc:AlternateContent>
      </w:r>
      <w:r w:rsidR="00F330DB">
        <w:rPr>
          <w:rFonts w:ascii="Calibri" w:hAnsi="Calibri" w:cs="Calibri"/>
          <w:noProof/>
        </w:rPr>
        <w:drawing>
          <wp:anchor distT="0" distB="0" distL="114300" distR="114300" simplePos="0" relativeHeight="251658257" behindDoc="0" locked="0" layoutInCell="1" allowOverlap="1" wp14:anchorId="4779EA45" wp14:editId="576BC7AC">
            <wp:simplePos x="0" y="0"/>
            <wp:positionH relativeFrom="column">
              <wp:posOffset>1446866</wp:posOffset>
            </wp:positionH>
            <wp:positionV relativeFrom="paragraph">
              <wp:posOffset>211031</wp:posOffset>
            </wp:positionV>
            <wp:extent cx="2783840" cy="1981439"/>
            <wp:effectExtent l="0" t="0" r="0" b="0"/>
            <wp:wrapNone/>
            <wp:docPr id="1519871833" name="Imagen 2"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71833" name="Imagen 2" descr="Mapa&#10;&#10;Descripción generada automáticamente"/>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783840" cy="19814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80F0C6" w14:textId="77777777" w:rsidR="00F330DB" w:rsidRDefault="00F330DB" w:rsidP="00892028">
      <w:pPr>
        <w:keepNext/>
      </w:pPr>
    </w:p>
    <w:p w14:paraId="1DE6E254" w14:textId="015B7D9F" w:rsidR="00F330DB" w:rsidRDefault="00F330DB" w:rsidP="00892028">
      <w:pPr>
        <w:keepNext/>
      </w:pPr>
    </w:p>
    <w:p w14:paraId="437640A2" w14:textId="77777777" w:rsidR="00F330DB" w:rsidRDefault="00F330DB" w:rsidP="00892028">
      <w:pPr>
        <w:keepNext/>
      </w:pPr>
    </w:p>
    <w:p w14:paraId="7E4B85AD" w14:textId="77777777" w:rsidR="00F330DB" w:rsidRDefault="00F330DB" w:rsidP="00892028">
      <w:pPr>
        <w:keepNext/>
      </w:pPr>
    </w:p>
    <w:p w14:paraId="670531A3" w14:textId="77777777" w:rsidR="00F330DB" w:rsidRDefault="00F330DB" w:rsidP="00892028">
      <w:pPr>
        <w:keepNext/>
      </w:pPr>
    </w:p>
    <w:p w14:paraId="4A862AAD" w14:textId="77777777" w:rsidR="00F330DB" w:rsidRDefault="00F330DB" w:rsidP="00892028">
      <w:pPr>
        <w:keepNext/>
      </w:pPr>
    </w:p>
    <w:p w14:paraId="2013F873" w14:textId="77777777" w:rsidR="00F330DB" w:rsidRDefault="00F330DB" w:rsidP="00892028">
      <w:pPr>
        <w:keepNext/>
      </w:pPr>
    </w:p>
    <w:p w14:paraId="5C55B8DC" w14:textId="77777777" w:rsidR="00F330DB" w:rsidRDefault="00F330DB" w:rsidP="00892028">
      <w:pPr>
        <w:keepNext/>
      </w:pPr>
    </w:p>
    <w:p w14:paraId="5C9D9A19" w14:textId="77777777" w:rsidR="00F330DB" w:rsidRDefault="00F330DB" w:rsidP="00892028">
      <w:pPr>
        <w:keepNext/>
      </w:pPr>
    </w:p>
    <w:p w14:paraId="62CC4826" w14:textId="41B3376E" w:rsidR="00F330DB" w:rsidRDefault="006A5210" w:rsidP="00892028">
      <w:pPr>
        <w:keepNext/>
      </w:pPr>
      <w:r>
        <w:rPr>
          <w:noProof/>
        </w:rPr>
        <mc:AlternateContent>
          <mc:Choice Requires="wps">
            <w:drawing>
              <wp:anchor distT="0" distB="0" distL="114300" distR="114300" simplePos="0" relativeHeight="251658261" behindDoc="0" locked="0" layoutInCell="1" allowOverlap="1" wp14:anchorId="25F36EF6" wp14:editId="65E41771">
                <wp:simplePos x="0" y="0"/>
                <wp:positionH relativeFrom="column">
                  <wp:posOffset>1447800</wp:posOffset>
                </wp:positionH>
                <wp:positionV relativeFrom="paragraph">
                  <wp:posOffset>2499360</wp:posOffset>
                </wp:positionV>
                <wp:extent cx="2783840" cy="635"/>
                <wp:effectExtent l="0" t="0" r="0" b="0"/>
                <wp:wrapNone/>
                <wp:docPr id="1416526722" name="Cuadro de texto 1"/>
                <wp:cNvGraphicFramePr/>
                <a:graphic xmlns:a="http://schemas.openxmlformats.org/drawingml/2006/main">
                  <a:graphicData uri="http://schemas.microsoft.com/office/word/2010/wordprocessingShape">
                    <wps:wsp>
                      <wps:cNvSpPr txBox="1"/>
                      <wps:spPr>
                        <a:xfrm>
                          <a:off x="0" y="0"/>
                          <a:ext cx="2783840" cy="635"/>
                        </a:xfrm>
                        <a:prstGeom prst="rect">
                          <a:avLst/>
                        </a:prstGeom>
                        <a:solidFill>
                          <a:prstClr val="white"/>
                        </a:solidFill>
                        <a:ln>
                          <a:noFill/>
                        </a:ln>
                      </wps:spPr>
                      <wps:txbx>
                        <w:txbxContent>
                          <w:p w14:paraId="55382190" w14:textId="33F12902" w:rsidR="006A5210" w:rsidRPr="00A8519B" w:rsidRDefault="006A5210" w:rsidP="006A5210">
                            <w:pPr>
                              <w:pStyle w:val="Descripcin"/>
                              <w:jc w:val="center"/>
                              <w:rPr>
                                <w:rFonts w:ascii="Calibri" w:hAnsi="Calibri" w:cs="Calibri"/>
                                <w:noProof/>
                                <w:sz w:val="22"/>
                                <w:szCs w:val="22"/>
                              </w:rPr>
                            </w:pPr>
                            <w:bookmarkStart w:id="748" w:name="_Toc163816596"/>
                            <w:r>
                              <w:t xml:space="preserve">Ilustración </w:t>
                            </w:r>
                            <w:r w:rsidR="001140A5">
                              <w:fldChar w:fldCharType="begin"/>
                            </w:r>
                            <w:r w:rsidR="001140A5">
                              <w:instrText xml:space="preserve"> SEQ Ilustración \* ARABIC </w:instrText>
                            </w:r>
                            <w:r w:rsidR="001140A5">
                              <w:fldChar w:fldCharType="separate"/>
                            </w:r>
                            <w:r w:rsidR="002562EC">
                              <w:rPr>
                                <w:noProof/>
                              </w:rPr>
                              <w:t>49</w:t>
                            </w:r>
                            <w:r w:rsidR="001140A5">
                              <w:rPr>
                                <w:noProof/>
                              </w:rPr>
                              <w:fldChar w:fldCharType="end"/>
                            </w:r>
                            <w:r>
                              <w:t xml:space="preserve"> : Distancia máxima Modelo 3</w:t>
                            </w:r>
                            <w:bookmarkEnd w:id="7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F36EF6" id="_x0000_s1042" type="#_x0000_t202" style="position:absolute;margin-left:114pt;margin-top:196.8pt;width:219.2pt;height:.0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" stroked="f">
                <v:textbox style="mso-fit-shape-to-text:t" inset="0,0,0,0">
                  <w:txbxContent>
                    <w:p w14:paraId="55382190" w14:textId="33F12902" w:rsidR="006A5210" w:rsidRPr="00A8519B" w:rsidRDefault="006A5210" w:rsidP="006A5210">
                      <w:pPr>
                        <w:pStyle w:val="Descripcin"/>
                        <w:jc w:val="center"/>
                        <w:rPr>
                          <w:rFonts w:ascii="Calibri" w:hAnsi="Calibri" w:cs="Calibri"/>
                          <w:noProof/>
                          <w:sz w:val="22"/>
                          <w:szCs w:val="22"/>
                        </w:rPr>
                      </w:pPr>
                      <w:bookmarkStart w:id="749" w:name="_Toc163816596"/>
                      <w:r>
                        <w:t xml:space="preserve">Ilustración </w:t>
                      </w:r>
                      <w:r w:rsidR="001140A5">
                        <w:fldChar w:fldCharType="begin"/>
                      </w:r>
                      <w:r w:rsidR="001140A5">
                        <w:instrText xml:space="preserve"> SEQ Ilustración \* ARABIC </w:instrText>
                      </w:r>
                      <w:r w:rsidR="001140A5">
                        <w:fldChar w:fldCharType="separate"/>
                      </w:r>
                      <w:r w:rsidR="002562EC">
                        <w:rPr>
                          <w:noProof/>
                        </w:rPr>
                        <w:t>49</w:t>
                      </w:r>
                      <w:r w:rsidR="001140A5">
                        <w:rPr>
                          <w:noProof/>
                        </w:rPr>
                        <w:fldChar w:fldCharType="end"/>
                      </w:r>
                      <w:r>
                        <w:t xml:space="preserve"> : Distancia máxima Modelo 3</w:t>
                      </w:r>
                      <w:bookmarkEnd w:id="749"/>
                    </w:p>
                  </w:txbxContent>
                </v:textbox>
              </v:shape>
            </w:pict>
          </mc:Fallback>
        </mc:AlternateContent>
      </w:r>
      <w:r w:rsidR="00F34288">
        <w:rPr>
          <w:rFonts w:ascii="Calibri" w:hAnsi="Calibri" w:cs="Calibri"/>
          <w:noProof/>
        </w:rPr>
        <w:drawing>
          <wp:anchor distT="0" distB="0" distL="114300" distR="114300" simplePos="0" relativeHeight="251658258" behindDoc="0" locked="0" layoutInCell="1" allowOverlap="1" wp14:anchorId="42705C39" wp14:editId="43368C14">
            <wp:simplePos x="0" y="0"/>
            <wp:positionH relativeFrom="column">
              <wp:posOffset>1448066</wp:posOffset>
            </wp:positionH>
            <wp:positionV relativeFrom="paragraph">
              <wp:posOffset>67098</wp:posOffset>
            </wp:positionV>
            <wp:extent cx="2783840" cy="2375762"/>
            <wp:effectExtent l="0" t="0" r="0" b="5715"/>
            <wp:wrapNone/>
            <wp:docPr id="1070657807" name="Imagen 3"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57807" name="Imagen 3" descr="Mapa&#10;&#10;Descripción generada automáticamente"/>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783840" cy="23757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3542E4" w14:textId="331EAC1A" w:rsidR="00F330DB" w:rsidRDefault="00F330DB" w:rsidP="00892028">
      <w:pPr>
        <w:keepNext/>
      </w:pPr>
    </w:p>
    <w:p w14:paraId="4A6040A5" w14:textId="74BC0A51" w:rsidR="00F330DB" w:rsidRDefault="00F330DB" w:rsidP="00892028">
      <w:pPr>
        <w:keepNext/>
      </w:pPr>
    </w:p>
    <w:p w14:paraId="3F13F83D" w14:textId="4D49BB15" w:rsidR="00F330DB" w:rsidRDefault="00F330DB" w:rsidP="00892028">
      <w:pPr>
        <w:keepNext/>
      </w:pPr>
    </w:p>
    <w:p w14:paraId="02501201" w14:textId="77777777" w:rsidR="00F330DB" w:rsidRDefault="00F330DB" w:rsidP="00892028">
      <w:pPr>
        <w:keepNext/>
      </w:pPr>
    </w:p>
    <w:p w14:paraId="32C305F4" w14:textId="77777777" w:rsidR="00F330DB" w:rsidRDefault="00F330DB" w:rsidP="00892028">
      <w:pPr>
        <w:keepNext/>
      </w:pPr>
    </w:p>
    <w:p w14:paraId="61F516FC" w14:textId="52564DA3" w:rsidR="00F330DB" w:rsidRDefault="00F330DB" w:rsidP="00892028">
      <w:pPr>
        <w:keepNext/>
      </w:pPr>
    </w:p>
    <w:p w14:paraId="465BE0E9" w14:textId="784A8ECB" w:rsidR="00F330DB" w:rsidRDefault="00F330DB" w:rsidP="00892028">
      <w:pPr>
        <w:keepNext/>
      </w:pPr>
    </w:p>
    <w:p w14:paraId="44BE3E99" w14:textId="77777777" w:rsidR="00F330DB" w:rsidRDefault="00F330DB" w:rsidP="00892028">
      <w:pPr>
        <w:keepNext/>
      </w:pPr>
    </w:p>
    <w:p w14:paraId="77016BF0" w14:textId="51C376DA" w:rsidR="00F330DB" w:rsidRDefault="006A5210" w:rsidP="00892028">
      <w:pPr>
        <w:keepNext/>
      </w:pPr>
      <w:r>
        <w:rPr>
          <w:noProof/>
        </w:rPr>
        <w:lastRenderedPageBreak/>
        <mc:AlternateContent>
          <mc:Choice Requires="wps">
            <w:drawing>
              <wp:anchor distT="0" distB="0" distL="114300" distR="114300" simplePos="0" relativeHeight="251658262" behindDoc="0" locked="0" layoutInCell="1" allowOverlap="1" wp14:anchorId="4268C148" wp14:editId="3FD8150B">
                <wp:simplePos x="0" y="0"/>
                <wp:positionH relativeFrom="column">
                  <wp:posOffset>1489710</wp:posOffset>
                </wp:positionH>
                <wp:positionV relativeFrom="paragraph">
                  <wp:posOffset>1993265</wp:posOffset>
                </wp:positionV>
                <wp:extent cx="2708275" cy="635"/>
                <wp:effectExtent l="0" t="0" r="0" b="0"/>
                <wp:wrapNone/>
                <wp:docPr id="761052059" name="Cuadro de texto 1"/>
                <wp:cNvGraphicFramePr/>
                <a:graphic xmlns:a="http://schemas.openxmlformats.org/drawingml/2006/main">
                  <a:graphicData uri="http://schemas.microsoft.com/office/word/2010/wordprocessingShape">
                    <wps:wsp>
                      <wps:cNvSpPr txBox="1"/>
                      <wps:spPr>
                        <a:xfrm>
                          <a:off x="0" y="0"/>
                          <a:ext cx="2708275" cy="635"/>
                        </a:xfrm>
                        <a:prstGeom prst="rect">
                          <a:avLst/>
                        </a:prstGeom>
                        <a:solidFill>
                          <a:prstClr val="white"/>
                        </a:solidFill>
                        <a:ln>
                          <a:noFill/>
                        </a:ln>
                      </wps:spPr>
                      <wps:txbx>
                        <w:txbxContent>
                          <w:p w14:paraId="146F24A5" w14:textId="07BEE932" w:rsidR="006A5210" w:rsidRPr="00542558" w:rsidRDefault="006A5210" w:rsidP="006A5210">
                            <w:pPr>
                              <w:pStyle w:val="Descripcin"/>
                              <w:jc w:val="center"/>
                              <w:rPr>
                                <w:rFonts w:ascii="Calibri" w:hAnsi="Calibri" w:cs="Calibri"/>
                                <w:noProof/>
                                <w:sz w:val="22"/>
                                <w:szCs w:val="22"/>
                              </w:rPr>
                            </w:pPr>
                            <w:bookmarkStart w:id="750" w:name="_Toc163816597"/>
                            <w:r>
                              <w:t xml:space="preserve">Ilustración </w:t>
                            </w:r>
                            <w:r w:rsidR="001140A5">
                              <w:fldChar w:fldCharType="begin"/>
                            </w:r>
                            <w:r w:rsidR="001140A5">
                              <w:instrText xml:space="preserve"> SEQ Ilustración \* ARABIC </w:instrText>
                            </w:r>
                            <w:r w:rsidR="001140A5">
                              <w:fldChar w:fldCharType="separate"/>
                            </w:r>
                            <w:r w:rsidR="002562EC">
                              <w:rPr>
                                <w:noProof/>
                              </w:rPr>
                              <w:t>50</w:t>
                            </w:r>
                            <w:r w:rsidR="001140A5">
                              <w:rPr>
                                <w:noProof/>
                              </w:rPr>
                              <w:fldChar w:fldCharType="end"/>
                            </w:r>
                            <w:r>
                              <w:t xml:space="preserve"> : Distancia máxima Modelo 4</w:t>
                            </w:r>
                            <w:bookmarkEnd w:id="7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68C148" id="_x0000_s1043" type="#_x0000_t202" style="position:absolute;margin-left:117.3pt;margin-top:156.95pt;width:213.25pt;height:.05pt;z-index:2516582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" stroked="f">
                <v:textbox style="mso-fit-shape-to-text:t" inset="0,0,0,0">
                  <w:txbxContent>
                    <w:p w14:paraId="146F24A5" w14:textId="07BEE932" w:rsidR="006A5210" w:rsidRPr="00542558" w:rsidRDefault="006A5210" w:rsidP="006A5210">
                      <w:pPr>
                        <w:pStyle w:val="Descripcin"/>
                        <w:jc w:val="center"/>
                        <w:rPr>
                          <w:rFonts w:ascii="Calibri" w:hAnsi="Calibri" w:cs="Calibri"/>
                          <w:noProof/>
                          <w:sz w:val="22"/>
                          <w:szCs w:val="22"/>
                        </w:rPr>
                      </w:pPr>
                      <w:bookmarkStart w:id="751" w:name="_Toc163816597"/>
                      <w:r>
                        <w:t xml:space="preserve">Ilustración </w:t>
                      </w:r>
                      <w:r w:rsidR="001140A5">
                        <w:fldChar w:fldCharType="begin"/>
                      </w:r>
                      <w:r w:rsidR="001140A5">
                        <w:instrText xml:space="preserve"> SEQ Ilustración \* ARABIC </w:instrText>
                      </w:r>
                      <w:r w:rsidR="001140A5">
                        <w:fldChar w:fldCharType="separate"/>
                      </w:r>
                      <w:r w:rsidR="002562EC">
                        <w:rPr>
                          <w:noProof/>
                        </w:rPr>
                        <w:t>50</w:t>
                      </w:r>
                      <w:r w:rsidR="001140A5">
                        <w:rPr>
                          <w:noProof/>
                        </w:rPr>
                        <w:fldChar w:fldCharType="end"/>
                      </w:r>
                      <w:r>
                        <w:t xml:space="preserve"> : Distancia máxima Modelo 4</w:t>
                      </w:r>
                      <w:bookmarkEnd w:id="751"/>
                    </w:p>
                  </w:txbxContent>
                </v:textbox>
              </v:shape>
            </w:pict>
          </mc:Fallback>
        </mc:AlternateContent>
      </w:r>
      <w:r>
        <w:rPr>
          <w:rFonts w:ascii="Calibri" w:hAnsi="Calibri" w:cs="Calibri"/>
          <w:noProof/>
        </w:rPr>
        <w:drawing>
          <wp:anchor distT="0" distB="0" distL="114300" distR="114300" simplePos="0" relativeHeight="251658259" behindDoc="0" locked="0" layoutInCell="1" allowOverlap="1" wp14:anchorId="1B28AF99" wp14:editId="5C163B60">
            <wp:simplePos x="0" y="0"/>
            <wp:positionH relativeFrom="column">
              <wp:posOffset>1490134</wp:posOffset>
            </wp:positionH>
            <wp:positionV relativeFrom="paragraph">
              <wp:posOffset>285168</wp:posOffset>
            </wp:positionV>
            <wp:extent cx="2708439" cy="1651047"/>
            <wp:effectExtent l="0" t="0" r="0" b="6350"/>
            <wp:wrapNone/>
            <wp:docPr id="1282605818" name="Imagen 4"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05818" name="Imagen 4" descr="Mapa&#10;&#10;Descripción generada automáticament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708439" cy="16510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24F4B0" w14:textId="0B6CAF39" w:rsidR="00F330DB" w:rsidRDefault="00F330DB" w:rsidP="00892028">
      <w:pPr>
        <w:keepNext/>
      </w:pPr>
    </w:p>
    <w:p w14:paraId="33B595C7" w14:textId="77777777" w:rsidR="00F330DB" w:rsidRDefault="00F330DB" w:rsidP="00892028">
      <w:pPr>
        <w:keepNext/>
      </w:pPr>
    </w:p>
    <w:p w14:paraId="1F9CA655" w14:textId="77777777" w:rsidR="00F330DB" w:rsidRDefault="00F330DB" w:rsidP="00892028">
      <w:pPr>
        <w:keepNext/>
      </w:pPr>
    </w:p>
    <w:p w14:paraId="0E5345EA" w14:textId="77777777" w:rsidR="00F330DB" w:rsidRDefault="00F330DB" w:rsidP="00892028">
      <w:pPr>
        <w:keepNext/>
      </w:pPr>
    </w:p>
    <w:p w14:paraId="45207C06" w14:textId="77777777" w:rsidR="00F330DB" w:rsidRDefault="00F330DB" w:rsidP="00892028">
      <w:pPr>
        <w:keepNext/>
      </w:pPr>
    </w:p>
    <w:p w14:paraId="3EC21730" w14:textId="77777777" w:rsidR="00F330DB" w:rsidRDefault="00F330DB" w:rsidP="00892028">
      <w:pPr>
        <w:keepNext/>
      </w:pPr>
    </w:p>
    <w:p w14:paraId="25A2A07E" w14:textId="77777777" w:rsidR="00F330DB" w:rsidRDefault="00F330DB" w:rsidP="00892028">
      <w:pPr>
        <w:keepNext/>
      </w:pPr>
    </w:p>
    <w:p w14:paraId="2576E7A7" w14:textId="77777777" w:rsidR="00F330DB" w:rsidRDefault="00F330DB" w:rsidP="00892028">
      <w:pPr>
        <w:keepNext/>
      </w:pPr>
    </w:p>
    <w:p w14:paraId="08297F9F" w14:textId="77777777" w:rsidR="0016645E" w:rsidRDefault="0016645E">
      <w:pPr>
        <w:rPr>
          <w:rFonts w:asciiTheme="majorHAnsi" w:eastAsiaTheme="majorEastAsia" w:hAnsiTheme="majorHAnsi" w:cstheme="majorBidi"/>
          <w:b/>
          <w:color w:val="2F5496" w:themeColor="accent1" w:themeShade="BF"/>
          <w:sz w:val="32"/>
          <w:szCs w:val="32"/>
        </w:rPr>
      </w:pPr>
      <w:r>
        <w:rPr>
          <w:b/>
        </w:rPr>
        <w:br w:type="page"/>
      </w:r>
    </w:p>
    <w:p w14:paraId="1BDA89A0" w14:textId="166872E5" w:rsidR="00582C8E" w:rsidRDefault="0016645E" w:rsidP="0016645E">
      <w:pPr>
        <w:pStyle w:val="Ttulo1"/>
        <w:rPr>
          <w:b/>
        </w:rPr>
      </w:pPr>
      <w:bookmarkStart w:id="752" w:name="_Ref167367217"/>
      <w:bookmarkStart w:id="753" w:name="_Toc167375190"/>
      <w:r w:rsidRPr="00106EA9">
        <w:rPr>
          <w:b/>
        </w:rPr>
        <w:t xml:space="preserve">ANEXO </w:t>
      </w:r>
      <w:r>
        <w:rPr>
          <w:b/>
        </w:rPr>
        <w:t>V</w:t>
      </w:r>
      <w:r w:rsidR="002562EC">
        <w:rPr>
          <w:b/>
        </w:rPr>
        <w:t>II</w:t>
      </w:r>
      <w:r w:rsidRPr="00106EA9">
        <w:rPr>
          <w:b/>
        </w:rPr>
        <w:t xml:space="preserve">: </w:t>
      </w:r>
      <w:r>
        <w:rPr>
          <w:b/>
        </w:rPr>
        <w:t>Satélite</w:t>
      </w:r>
      <w:bookmarkEnd w:id="752"/>
      <w:bookmarkEnd w:id="753"/>
      <w:r>
        <w:rPr>
          <w:b/>
        </w:rPr>
        <w:t xml:space="preserve"> </w:t>
      </w:r>
    </w:p>
    <w:p w14:paraId="75F73F3A" w14:textId="77777777" w:rsidR="00643BE1" w:rsidRPr="002827CC" w:rsidRDefault="00643BE1" w:rsidP="00643BE1">
      <w:pPr>
        <w:rPr>
          <w:rFonts w:ascii="Calibri" w:hAnsi="Calibri" w:cs="Calibri"/>
        </w:rPr>
      </w:pPr>
      <w:r w:rsidRPr="002827CC">
        <w:rPr>
          <w:rFonts w:ascii="Calibri" w:hAnsi="Calibri" w:cs="Calibri"/>
        </w:rPr>
        <w:t xml:space="preserve">Parámetros de la tabla forward-uplink del dimensionado de zonas remotas: </w:t>
      </w:r>
    </w:p>
    <w:tbl>
      <w:tblPr>
        <w:tblW w:w="0" w:type="auto"/>
        <w:tblInd w:w="1278" w:type="dxa"/>
        <w:tblCellMar>
          <w:left w:w="70" w:type="dxa"/>
          <w:right w:w="70" w:type="dxa"/>
        </w:tblCellMar>
        <w:tblLook w:val="04A0" w:firstRow="1" w:lastRow="0" w:firstColumn="1" w:lastColumn="0" w:noHBand="0" w:noVBand="1"/>
      </w:tblPr>
      <w:tblGrid>
        <w:gridCol w:w="3227"/>
        <w:gridCol w:w="1165"/>
        <w:gridCol w:w="1276"/>
        <w:gridCol w:w="851"/>
      </w:tblGrid>
      <w:tr w:rsidR="00643BE1" w:rsidRPr="006F6F23" w14:paraId="641CA832" w14:textId="77777777">
        <w:trPr>
          <w:trHeight w:val="290"/>
        </w:trPr>
        <w:tc>
          <w:tcPr>
            <w:tcW w:w="0" w:type="auto"/>
            <w:tcBorders>
              <w:top w:val="nil"/>
              <w:left w:val="nil"/>
              <w:bottom w:val="nil"/>
              <w:right w:val="nil"/>
            </w:tcBorders>
            <w:shd w:val="clear" w:color="auto" w:fill="auto"/>
            <w:noWrap/>
            <w:vAlign w:val="center"/>
            <w:hideMark/>
          </w:tcPr>
          <w:p w14:paraId="29419134" w14:textId="77777777" w:rsidR="00643BE1" w:rsidRPr="006F6F23" w:rsidRDefault="00643BE1">
            <w:pPr>
              <w:jc w:val="center"/>
              <w:rPr>
                <w:rFonts w:ascii="Calibri" w:hAnsi="Calibri" w:cs="Calibri"/>
                <w:lang w:eastAsia="es-ES"/>
              </w:rPr>
            </w:pPr>
          </w:p>
        </w:tc>
        <w:tc>
          <w:tcPr>
            <w:tcW w:w="1165" w:type="dxa"/>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536C388E" w14:textId="77777777" w:rsidR="00643BE1" w:rsidRPr="006F6F23" w:rsidRDefault="00643BE1">
            <w:pPr>
              <w:jc w:val="center"/>
              <w:rPr>
                <w:rFonts w:ascii="Calibri" w:hAnsi="Calibri" w:cs="Calibri"/>
                <w:b/>
                <w:i/>
                <w:color w:val="FFFFFF"/>
                <w:lang w:eastAsia="es-ES"/>
              </w:rPr>
            </w:pPr>
            <w:r w:rsidRPr="006F6F23">
              <w:rPr>
                <w:rFonts w:ascii="Calibri" w:hAnsi="Calibri" w:cs="Calibri"/>
                <w:b/>
                <w:i/>
                <w:color w:val="FFFFFF"/>
                <w:lang w:eastAsia="es-ES"/>
              </w:rPr>
              <w:t>Clear sky</w:t>
            </w:r>
          </w:p>
        </w:tc>
        <w:tc>
          <w:tcPr>
            <w:tcW w:w="1276" w:type="dxa"/>
            <w:tcBorders>
              <w:top w:val="single" w:sz="4" w:space="0" w:color="auto"/>
              <w:left w:val="nil"/>
              <w:bottom w:val="single" w:sz="4" w:space="0" w:color="auto"/>
              <w:right w:val="single" w:sz="4" w:space="0" w:color="auto"/>
            </w:tcBorders>
            <w:shd w:val="clear" w:color="000000" w:fill="E26B0A"/>
            <w:vAlign w:val="center"/>
            <w:hideMark/>
          </w:tcPr>
          <w:p w14:paraId="79C2700E" w14:textId="77777777" w:rsidR="00643BE1" w:rsidRPr="006F6F23" w:rsidRDefault="00643BE1">
            <w:pPr>
              <w:jc w:val="center"/>
              <w:rPr>
                <w:rFonts w:ascii="Calibri" w:hAnsi="Calibri" w:cs="Calibri"/>
                <w:b/>
                <w:i/>
                <w:color w:val="FFFFFF"/>
                <w:lang w:eastAsia="es-ES"/>
              </w:rPr>
            </w:pPr>
            <w:r w:rsidRPr="006F6F23">
              <w:rPr>
                <w:rFonts w:ascii="Calibri" w:hAnsi="Calibri" w:cs="Calibri"/>
                <w:b/>
                <w:i/>
                <w:color w:val="FFFFFF"/>
                <w:lang w:eastAsia="es-ES"/>
              </w:rPr>
              <w:t>Rain uplink</w:t>
            </w:r>
          </w:p>
        </w:tc>
        <w:tc>
          <w:tcPr>
            <w:tcW w:w="851" w:type="dxa"/>
            <w:tcBorders>
              <w:top w:val="single" w:sz="4" w:space="0" w:color="auto"/>
              <w:left w:val="nil"/>
              <w:bottom w:val="single" w:sz="4" w:space="0" w:color="auto"/>
              <w:right w:val="single" w:sz="4" w:space="0" w:color="auto"/>
            </w:tcBorders>
            <w:shd w:val="clear" w:color="000000" w:fill="E26B0A"/>
            <w:vAlign w:val="center"/>
            <w:hideMark/>
          </w:tcPr>
          <w:p w14:paraId="3351CC70" w14:textId="77777777" w:rsidR="00643BE1" w:rsidRPr="006F6F23" w:rsidRDefault="00643BE1">
            <w:pPr>
              <w:jc w:val="center"/>
              <w:rPr>
                <w:rFonts w:ascii="Calibri" w:hAnsi="Calibri" w:cs="Calibri"/>
                <w:b/>
                <w:i/>
                <w:color w:val="FFFFFF"/>
                <w:lang w:eastAsia="es-ES"/>
              </w:rPr>
            </w:pPr>
            <w:r w:rsidRPr="006F6F23">
              <w:rPr>
                <w:rFonts w:ascii="Calibri" w:hAnsi="Calibri" w:cs="Calibri"/>
                <w:b/>
                <w:i/>
                <w:color w:val="FFFFFF"/>
                <w:lang w:eastAsia="es-ES"/>
              </w:rPr>
              <w:t>Units</w:t>
            </w:r>
          </w:p>
        </w:tc>
      </w:tr>
      <w:tr w:rsidR="00643BE1" w:rsidRPr="006F6F23" w14:paraId="279B99DE" w14:textId="77777777">
        <w:trPr>
          <w:trHeight w:val="290"/>
        </w:trPr>
        <w:tc>
          <w:tcPr>
            <w:tcW w:w="0" w:type="auto"/>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3A6D7941"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LOCALIZACIÓN</w:t>
            </w:r>
          </w:p>
        </w:tc>
        <w:tc>
          <w:tcPr>
            <w:tcW w:w="1165" w:type="dxa"/>
            <w:tcBorders>
              <w:top w:val="nil"/>
              <w:left w:val="nil"/>
              <w:bottom w:val="single" w:sz="4" w:space="0" w:color="auto"/>
              <w:right w:val="single" w:sz="4" w:space="0" w:color="auto"/>
            </w:tcBorders>
            <w:shd w:val="clear" w:color="auto" w:fill="auto"/>
            <w:noWrap/>
            <w:vAlign w:val="center"/>
            <w:hideMark/>
          </w:tcPr>
          <w:p w14:paraId="14D18C75" w14:textId="77777777" w:rsidR="00643BE1" w:rsidRPr="006F6F23" w:rsidRDefault="00643BE1">
            <w:pPr>
              <w:jc w:val="center"/>
              <w:rPr>
                <w:rFonts w:ascii="Calibri" w:hAnsi="Calibri" w:cs="Calibri"/>
                <w:lang w:eastAsia="es-ES"/>
              </w:rPr>
            </w:pPr>
            <w:r w:rsidRPr="006F6F23">
              <w:rPr>
                <w:rFonts w:ascii="Calibri" w:hAnsi="Calibri" w:cs="Calibri"/>
                <w:lang w:eastAsia="es-ES"/>
              </w:rPr>
              <w:t>Lepe</w:t>
            </w:r>
          </w:p>
        </w:tc>
        <w:tc>
          <w:tcPr>
            <w:tcW w:w="1276" w:type="dxa"/>
            <w:tcBorders>
              <w:top w:val="nil"/>
              <w:left w:val="nil"/>
              <w:bottom w:val="single" w:sz="4" w:space="0" w:color="auto"/>
              <w:right w:val="single" w:sz="4" w:space="0" w:color="auto"/>
            </w:tcBorders>
            <w:shd w:val="clear" w:color="auto" w:fill="auto"/>
            <w:noWrap/>
            <w:vAlign w:val="center"/>
            <w:hideMark/>
          </w:tcPr>
          <w:p w14:paraId="46060FD0" w14:textId="77777777" w:rsidR="00643BE1" w:rsidRPr="006F6F23" w:rsidRDefault="00643BE1">
            <w:pPr>
              <w:jc w:val="center"/>
              <w:rPr>
                <w:rFonts w:ascii="Calibri" w:hAnsi="Calibri" w:cs="Calibri"/>
                <w:lang w:eastAsia="es-ES"/>
              </w:rPr>
            </w:pPr>
            <w:r w:rsidRPr="006F6F23">
              <w:rPr>
                <w:rFonts w:ascii="Calibri" w:hAnsi="Calibri" w:cs="Calibri"/>
                <w:lang w:eastAsia="es-ES"/>
              </w:rPr>
              <w:t>Lepe</w:t>
            </w:r>
          </w:p>
        </w:tc>
        <w:tc>
          <w:tcPr>
            <w:tcW w:w="851" w:type="dxa"/>
            <w:tcBorders>
              <w:top w:val="nil"/>
              <w:left w:val="nil"/>
              <w:bottom w:val="single" w:sz="4" w:space="0" w:color="auto"/>
              <w:right w:val="single" w:sz="4" w:space="0" w:color="auto"/>
            </w:tcBorders>
            <w:shd w:val="clear" w:color="auto" w:fill="auto"/>
            <w:noWrap/>
            <w:vAlign w:val="center"/>
            <w:hideMark/>
          </w:tcPr>
          <w:p w14:paraId="719977F3" w14:textId="77777777" w:rsidR="00643BE1" w:rsidRPr="006F6F23" w:rsidRDefault="00643BE1">
            <w:pPr>
              <w:jc w:val="center"/>
              <w:rPr>
                <w:rFonts w:ascii="Calibri" w:hAnsi="Calibri" w:cs="Calibri"/>
                <w:lang w:eastAsia="es-ES"/>
              </w:rPr>
            </w:pPr>
            <w:r w:rsidRPr="006F6F23">
              <w:rPr>
                <w:rFonts w:ascii="Calibri" w:hAnsi="Calibri" w:cs="Calibri"/>
                <w:lang w:eastAsia="es-ES"/>
              </w:rPr>
              <w:t>-</w:t>
            </w:r>
          </w:p>
        </w:tc>
      </w:tr>
      <w:tr w:rsidR="00643BE1" w:rsidRPr="006F6F23" w14:paraId="34ACD940" w14:textId="77777777">
        <w:trPr>
          <w:trHeight w:val="290"/>
        </w:trPr>
        <w:tc>
          <w:tcPr>
            <w:tcW w:w="0" w:type="auto"/>
            <w:tcBorders>
              <w:top w:val="nil"/>
              <w:left w:val="single" w:sz="4" w:space="0" w:color="auto"/>
              <w:bottom w:val="single" w:sz="4" w:space="0" w:color="auto"/>
              <w:right w:val="single" w:sz="4" w:space="0" w:color="auto"/>
            </w:tcBorders>
            <w:shd w:val="clear" w:color="000000" w:fill="156082"/>
            <w:noWrap/>
            <w:vAlign w:val="center"/>
            <w:hideMark/>
          </w:tcPr>
          <w:p w14:paraId="176AA567"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FRECUENCIA</w:t>
            </w:r>
          </w:p>
        </w:tc>
        <w:tc>
          <w:tcPr>
            <w:tcW w:w="1165" w:type="dxa"/>
            <w:tcBorders>
              <w:top w:val="nil"/>
              <w:left w:val="nil"/>
              <w:bottom w:val="single" w:sz="4" w:space="0" w:color="auto"/>
              <w:right w:val="single" w:sz="4" w:space="0" w:color="auto"/>
            </w:tcBorders>
            <w:shd w:val="clear" w:color="auto" w:fill="auto"/>
            <w:noWrap/>
            <w:vAlign w:val="center"/>
            <w:hideMark/>
          </w:tcPr>
          <w:p w14:paraId="71582C64" w14:textId="77777777" w:rsidR="00643BE1" w:rsidRPr="006F6F23" w:rsidRDefault="00643BE1">
            <w:pPr>
              <w:jc w:val="center"/>
              <w:rPr>
                <w:rFonts w:ascii="Calibri" w:hAnsi="Calibri" w:cs="Calibri"/>
                <w:lang w:eastAsia="es-ES"/>
              </w:rPr>
            </w:pPr>
            <w:r w:rsidRPr="006F6F23">
              <w:rPr>
                <w:rFonts w:ascii="Calibri" w:hAnsi="Calibri" w:cs="Calibri"/>
                <w:lang w:eastAsia="es-ES"/>
              </w:rPr>
              <w:t>28,75</w:t>
            </w:r>
          </w:p>
        </w:tc>
        <w:tc>
          <w:tcPr>
            <w:tcW w:w="1276" w:type="dxa"/>
            <w:tcBorders>
              <w:top w:val="nil"/>
              <w:left w:val="nil"/>
              <w:bottom w:val="single" w:sz="4" w:space="0" w:color="auto"/>
              <w:right w:val="single" w:sz="4" w:space="0" w:color="auto"/>
            </w:tcBorders>
            <w:shd w:val="clear" w:color="auto" w:fill="auto"/>
            <w:noWrap/>
            <w:vAlign w:val="center"/>
            <w:hideMark/>
          </w:tcPr>
          <w:p w14:paraId="5EABFF92" w14:textId="77777777" w:rsidR="00643BE1" w:rsidRPr="006F6F23" w:rsidRDefault="00643BE1">
            <w:pPr>
              <w:jc w:val="center"/>
              <w:rPr>
                <w:rFonts w:ascii="Calibri" w:hAnsi="Calibri" w:cs="Calibri"/>
                <w:lang w:eastAsia="es-ES"/>
              </w:rPr>
            </w:pPr>
            <w:r w:rsidRPr="006F6F23">
              <w:rPr>
                <w:rFonts w:ascii="Calibri" w:hAnsi="Calibri" w:cs="Calibri"/>
                <w:lang w:eastAsia="es-ES"/>
              </w:rPr>
              <w:t>28,75</w:t>
            </w:r>
          </w:p>
        </w:tc>
        <w:tc>
          <w:tcPr>
            <w:tcW w:w="851" w:type="dxa"/>
            <w:tcBorders>
              <w:top w:val="nil"/>
              <w:left w:val="nil"/>
              <w:bottom w:val="single" w:sz="4" w:space="0" w:color="auto"/>
              <w:right w:val="single" w:sz="4" w:space="0" w:color="auto"/>
            </w:tcBorders>
            <w:shd w:val="clear" w:color="auto" w:fill="auto"/>
            <w:noWrap/>
            <w:vAlign w:val="center"/>
            <w:hideMark/>
          </w:tcPr>
          <w:p w14:paraId="07787F00" w14:textId="77777777" w:rsidR="00643BE1" w:rsidRPr="006F6F23" w:rsidRDefault="00643BE1">
            <w:pPr>
              <w:jc w:val="center"/>
              <w:rPr>
                <w:rFonts w:ascii="Calibri" w:hAnsi="Calibri" w:cs="Calibri"/>
                <w:lang w:eastAsia="es-ES"/>
              </w:rPr>
            </w:pPr>
            <w:r w:rsidRPr="006F6F23">
              <w:rPr>
                <w:rFonts w:ascii="Calibri" w:hAnsi="Calibri" w:cs="Calibri"/>
                <w:lang w:eastAsia="es-ES"/>
              </w:rPr>
              <w:t>GHz</w:t>
            </w:r>
          </w:p>
        </w:tc>
      </w:tr>
      <w:tr w:rsidR="00643BE1" w:rsidRPr="006F6F23" w14:paraId="4693C77D" w14:textId="77777777">
        <w:trPr>
          <w:trHeight w:val="290"/>
        </w:trPr>
        <w:tc>
          <w:tcPr>
            <w:tcW w:w="0" w:type="auto"/>
            <w:tcBorders>
              <w:top w:val="nil"/>
              <w:left w:val="single" w:sz="4" w:space="0" w:color="auto"/>
              <w:bottom w:val="single" w:sz="4" w:space="0" w:color="auto"/>
              <w:right w:val="single" w:sz="4" w:space="0" w:color="auto"/>
            </w:tcBorders>
            <w:shd w:val="clear" w:color="000000" w:fill="156082"/>
            <w:noWrap/>
            <w:vAlign w:val="center"/>
            <w:hideMark/>
          </w:tcPr>
          <w:p w14:paraId="66173335"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DISTANCIA</w:t>
            </w:r>
          </w:p>
        </w:tc>
        <w:tc>
          <w:tcPr>
            <w:tcW w:w="1165" w:type="dxa"/>
            <w:tcBorders>
              <w:top w:val="nil"/>
              <w:left w:val="nil"/>
              <w:bottom w:val="single" w:sz="4" w:space="0" w:color="auto"/>
              <w:right w:val="single" w:sz="4" w:space="0" w:color="auto"/>
            </w:tcBorders>
            <w:shd w:val="clear" w:color="auto" w:fill="auto"/>
            <w:noWrap/>
            <w:vAlign w:val="center"/>
            <w:hideMark/>
          </w:tcPr>
          <w:p w14:paraId="2314529F" w14:textId="77777777" w:rsidR="00643BE1" w:rsidRPr="006F6F23" w:rsidRDefault="00643BE1">
            <w:pPr>
              <w:jc w:val="center"/>
              <w:rPr>
                <w:rFonts w:ascii="Calibri" w:hAnsi="Calibri" w:cs="Calibri"/>
                <w:lang w:eastAsia="es-ES"/>
              </w:rPr>
            </w:pPr>
            <w:r w:rsidRPr="006F6F23">
              <w:rPr>
                <w:rFonts w:ascii="Calibri" w:hAnsi="Calibri" w:cs="Calibri"/>
                <w:lang w:eastAsia="es-ES"/>
              </w:rPr>
              <w:t>1494</w:t>
            </w:r>
          </w:p>
        </w:tc>
        <w:tc>
          <w:tcPr>
            <w:tcW w:w="1276" w:type="dxa"/>
            <w:tcBorders>
              <w:top w:val="nil"/>
              <w:left w:val="nil"/>
              <w:bottom w:val="single" w:sz="4" w:space="0" w:color="auto"/>
              <w:right w:val="single" w:sz="4" w:space="0" w:color="auto"/>
            </w:tcBorders>
            <w:shd w:val="clear" w:color="auto" w:fill="auto"/>
            <w:noWrap/>
            <w:vAlign w:val="center"/>
            <w:hideMark/>
          </w:tcPr>
          <w:p w14:paraId="5DB2537C" w14:textId="77777777" w:rsidR="00643BE1" w:rsidRPr="006F6F23" w:rsidRDefault="00643BE1">
            <w:pPr>
              <w:jc w:val="center"/>
              <w:rPr>
                <w:rFonts w:ascii="Calibri" w:hAnsi="Calibri" w:cs="Calibri"/>
                <w:lang w:eastAsia="es-ES"/>
              </w:rPr>
            </w:pPr>
            <w:r w:rsidRPr="006F6F23">
              <w:rPr>
                <w:rFonts w:ascii="Calibri" w:hAnsi="Calibri" w:cs="Calibri"/>
                <w:lang w:eastAsia="es-ES"/>
              </w:rPr>
              <w:t>1494</w:t>
            </w:r>
          </w:p>
        </w:tc>
        <w:tc>
          <w:tcPr>
            <w:tcW w:w="851" w:type="dxa"/>
            <w:tcBorders>
              <w:top w:val="nil"/>
              <w:left w:val="nil"/>
              <w:bottom w:val="single" w:sz="4" w:space="0" w:color="auto"/>
              <w:right w:val="single" w:sz="4" w:space="0" w:color="auto"/>
            </w:tcBorders>
            <w:shd w:val="clear" w:color="auto" w:fill="auto"/>
            <w:noWrap/>
            <w:vAlign w:val="center"/>
            <w:hideMark/>
          </w:tcPr>
          <w:p w14:paraId="1D399EF4" w14:textId="77777777" w:rsidR="00643BE1" w:rsidRPr="006F6F23" w:rsidRDefault="00643BE1">
            <w:pPr>
              <w:jc w:val="center"/>
              <w:rPr>
                <w:rFonts w:ascii="Calibri" w:hAnsi="Calibri" w:cs="Calibri"/>
                <w:lang w:eastAsia="es-ES"/>
              </w:rPr>
            </w:pPr>
            <w:r w:rsidRPr="006F6F23">
              <w:rPr>
                <w:rFonts w:ascii="Calibri" w:hAnsi="Calibri" w:cs="Calibri"/>
                <w:lang w:eastAsia="es-ES"/>
              </w:rPr>
              <w:t>km</w:t>
            </w:r>
          </w:p>
        </w:tc>
      </w:tr>
      <w:tr w:rsidR="00643BE1" w:rsidRPr="006F6F23" w14:paraId="3FF8EE1A" w14:textId="77777777">
        <w:trPr>
          <w:trHeight w:val="313"/>
        </w:trPr>
        <w:tc>
          <w:tcPr>
            <w:tcW w:w="0" w:type="auto"/>
            <w:tcBorders>
              <w:top w:val="nil"/>
              <w:left w:val="single" w:sz="4" w:space="0" w:color="auto"/>
              <w:bottom w:val="single" w:sz="4" w:space="0" w:color="auto"/>
              <w:right w:val="single" w:sz="4" w:space="0" w:color="auto"/>
            </w:tcBorders>
            <w:shd w:val="clear" w:color="000000" w:fill="156082"/>
            <w:noWrap/>
            <w:vAlign w:val="center"/>
            <w:hideMark/>
          </w:tcPr>
          <w:p w14:paraId="2E58DFE0"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BW TOTAL DEL TRANSPONDEDOR</w:t>
            </w:r>
          </w:p>
        </w:tc>
        <w:tc>
          <w:tcPr>
            <w:tcW w:w="1165" w:type="dxa"/>
            <w:tcBorders>
              <w:top w:val="nil"/>
              <w:left w:val="nil"/>
              <w:bottom w:val="single" w:sz="4" w:space="0" w:color="auto"/>
              <w:right w:val="single" w:sz="4" w:space="0" w:color="auto"/>
            </w:tcBorders>
            <w:shd w:val="clear" w:color="auto" w:fill="auto"/>
            <w:noWrap/>
            <w:vAlign w:val="center"/>
            <w:hideMark/>
          </w:tcPr>
          <w:p w14:paraId="22916992" w14:textId="77777777" w:rsidR="00643BE1" w:rsidRPr="006F6F23" w:rsidRDefault="00643BE1">
            <w:pPr>
              <w:jc w:val="center"/>
              <w:rPr>
                <w:rFonts w:ascii="Calibri" w:hAnsi="Calibri" w:cs="Calibri"/>
                <w:lang w:eastAsia="es-ES"/>
              </w:rPr>
            </w:pPr>
            <w:r w:rsidRPr="006F6F23">
              <w:rPr>
                <w:rFonts w:ascii="Calibri" w:hAnsi="Calibri" w:cs="Calibri"/>
                <w:lang w:eastAsia="es-ES"/>
              </w:rPr>
              <w:t>250,00</w:t>
            </w:r>
          </w:p>
        </w:tc>
        <w:tc>
          <w:tcPr>
            <w:tcW w:w="1276" w:type="dxa"/>
            <w:tcBorders>
              <w:top w:val="nil"/>
              <w:left w:val="nil"/>
              <w:bottom w:val="single" w:sz="4" w:space="0" w:color="auto"/>
              <w:right w:val="single" w:sz="4" w:space="0" w:color="auto"/>
            </w:tcBorders>
            <w:shd w:val="clear" w:color="auto" w:fill="auto"/>
            <w:noWrap/>
            <w:vAlign w:val="center"/>
            <w:hideMark/>
          </w:tcPr>
          <w:p w14:paraId="3F8BCDAC" w14:textId="77777777" w:rsidR="00643BE1" w:rsidRPr="006F6F23" w:rsidRDefault="00643BE1">
            <w:pPr>
              <w:jc w:val="center"/>
              <w:rPr>
                <w:rFonts w:ascii="Calibri" w:hAnsi="Calibri" w:cs="Calibri"/>
                <w:lang w:eastAsia="es-ES"/>
              </w:rPr>
            </w:pPr>
            <w:r w:rsidRPr="006F6F23">
              <w:rPr>
                <w:rFonts w:ascii="Calibri" w:hAnsi="Calibri" w:cs="Calibri"/>
                <w:lang w:eastAsia="es-ES"/>
              </w:rPr>
              <w:t>250,00</w:t>
            </w:r>
          </w:p>
        </w:tc>
        <w:tc>
          <w:tcPr>
            <w:tcW w:w="851" w:type="dxa"/>
            <w:tcBorders>
              <w:top w:val="nil"/>
              <w:left w:val="nil"/>
              <w:bottom w:val="single" w:sz="4" w:space="0" w:color="auto"/>
              <w:right w:val="single" w:sz="4" w:space="0" w:color="auto"/>
            </w:tcBorders>
            <w:shd w:val="clear" w:color="auto" w:fill="auto"/>
            <w:noWrap/>
            <w:vAlign w:val="center"/>
            <w:hideMark/>
          </w:tcPr>
          <w:p w14:paraId="715E0BD5" w14:textId="77777777" w:rsidR="00643BE1" w:rsidRPr="006F6F23" w:rsidRDefault="00643BE1">
            <w:pPr>
              <w:jc w:val="center"/>
              <w:rPr>
                <w:rFonts w:ascii="Calibri" w:hAnsi="Calibri" w:cs="Calibri"/>
                <w:lang w:eastAsia="es-ES"/>
              </w:rPr>
            </w:pPr>
            <w:r w:rsidRPr="006F6F23">
              <w:rPr>
                <w:rFonts w:ascii="Calibri" w:hAnsi="Calibri" w:cs="Calibri"/>
                <w:lang w:eastAsia="es-ES"/>
              </w:rPr>
              <w:t>MHz</w:t>
            </w:r>
          </w:p>
        </w:tc>
      </w:tr>
      <w:tr w:rsidR="00643BE1" w:rsidRPr="006F6F23" w14:paraId="01609B4B" w14:textId="77777777">
        <w:trPr>
          <w:trHeight w:val="273"/>
        </w:trPr>
        <w:tc>
          <w:tcPr>
            <w:tcW w:w="0" w:type="auto"/>
            <w:tcBorders>
              <w:top w:val="nil"/>
              <w:left w:val="single" w:sz="4" w:space="0" w:color="auto"/>
              <w:bottom w:val="single" w:sz="4" w:space="0" w:color="auto"/>
              <w:right w:val="single" w:sz="4" w:space="0" w:color="auto"/>
            </w:tcBorders>
            <w:shd w:val="clear" w:color="000000" w:fill="156082"/>
            <w:noWrap/>
            <w:vAlign w:val="center"/>
            <w:hideMark/>
          </w:tcPr>
          <w:p w14:paraId="4BD341DF"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BW PORTADORA</w:t>
            </w:r>
          </w:p>
        </w:tc>
        <w:tc>
          <w:tcPr>
            <w:tcW w:w="1165" w:type="dxa"/>
            <w:tcBorders>
              <w:top w:val="nil"/>
              <w:left w:val="nil"/>
              <w:bottom w:val="single" w:sz="4" w:space="0" w:color="auto"/>
              <w:right w:val="single" w:sz="4" w:space="0" w:color="auto"/>
            </w:tcBorders>
            <w:shd w:val="clear" w:color="auto" w:fill="auto"/>
            <w:noWrap/>
            <w:vAlign w:val="center"/>
            <w:hideMark/>
          </w:tcPr>
          <w:p w14:paraId="0292ED78" w14:textId="77777777" w:rsidR="00643BE1" w:rsidRPr="006F6F23" w:rsidRDefault="00643BE1">
            <w:pPr>
              <w:jc w:val="center"/>
              <w:rPr>
                <w:rFonts w:ascii="Calibri" w:hAnsi="Calibri" w:cs="Calibri"/>
                <w:lang w:eastAsia="es-ES"/>
              </w:rPr>
            </w:pPr>
            <w:r w:rsidRPr="006F6F23">
              <w:rPr>
                <w:rFonts w:ascii="Calibri" w:hAnsi="Calibri" w:cs="Calibri"/>
                <w:lang w:eastAsia="es-ES"/>
              </w:rPr>
              <w:t>197,62</w:t>
            </w:r>
          </w:p>
        </w:tc>
        <w:tc>
          <w:tcPr>
            <w:tcW w:w="1276" w:type="dxa"/>
            <w:tcBorders>
              <w:top w:val="nil"/>
              <w:left w:val="nil"/>
              <w:bottom w:val="single" w:sz="4" w:space="0" w:color="auto"/>
              <w:right w:val="single" w:sz="4" w:space="0" w:color="auto"/>
            </w:tcBorders>
            <w:shd w:val="clear" w:color="auto" w:fill="auto"/>
            <w:noWrap/>
            <w:vAlign w:val="center"/>
            <w:hideMark/>
          </w:tcPr>
          <w:p w14:paraId="59ACC5D2" w14:textId="77777777" w:rsidR="00643BE1" w:rsidRPr="006F6F23" w:rsidRDefault="00643BE1">
            <w:pPr>
              <w:jc w:val="center"/>
              <w:rPr>
                <w:rFonts w:ascii="Calibri" w:hAnsi="Calibri" w:cs="Calibri"/>
                <w:lang w:eastAsia="es-ES"/>
              </w:rPr>
            </w:pPr>
            <w:r w:rsidRPr="006F6F23">
              <w:rPr>
                <w:rFonts w:ascii="Calibri" w:hAnsi="Calibri" w:cs="Calibri"/>
                <w:lang w:eastAsia="es-ES"/>
              </w:rPr>
              <w:t>197,62</w:t>
            </w:r>
          </w:p>
        </w:tc>
        <w:tc>
          <w:tcPr>
            <w:tcW w:w="851" w:type="dxa"/>
            <w:tcBorders>
              <w:top w:val="nil"/>
              <w:left w:val="nil"/>
              <w:bottom w:val="single" w:sz="4" w:space="0" w:color="auto"/>
              <w:right w:val="single" w:sz="4" w:space="0" w:color="auto"/>
            </w:tcBorders>
            <w:shd w:val="clear" w:color="auto" w:fill="auto"/>
            <w:noWrap/>
            <w:vAlign w:val="center"/>
            <w:hideMark/>
          </w:tcPr>
          <w:p w14:paraId="542DF018" w14:textId="77777777" w:rsidR="00643BE1" w:rsidRPr="006F6F23" w:rsidRDefault="00643BE1">
            <w:pPr>
              <w:jc w:val="center"/>
              <w:rPr>
                <w:rFonts w:ascii="Calibri" w:hAnsi="Calibri" w:cs="Calibri"/>
                <w:lang w:eastAsia="es-ES"/>
              </w:rPr>
            </w:pPr>
            <w:r w:rsidRPr="006F6F23">
              <w:rPr>
                <w:rFonts w:ascii="Calibri" w:hAnsi="Calibri" w:cs="Calibri"/>
                <w:lang w:eastAsia="es-ES"/>
              </w:rPr>
              <w:t>MHz</w:t>
            </w:r>
          </w:p>
        </w:tc>
      </w:tr>
      <w:tr w:rsidR="00643BE1" w:rsidRPr="006F6F23" w14:paraId="4F01D0A1" w14:textId="77777777">
        <w:trPr>
          <w:trHeight w:val="330"/>
        </w:trPr>
        <w:tc>
          <w:tcPr>
            <w:tcW w:w="0" w:type="auto"/>
            <w:tcBorders>
              <w:top w:val="nil"/>
              <w:left w:val="single" w:sz="4" w:space="0" w:color="auto"/>
              <w:bottom w:val="single" w:sz="4" w:space="0" w:color="auto"/>
              <w:right w:val="single" w:sz="4" w:space="0" w:color="auto"/>
            </w:tcBorders>
            <w:shd w:val="clear" w:color="000000" w:fill="156082"/>
            <w:noWrap/>
            <w:vAlign w:val="center"/>
            <w:hideMark/>
          </w:tcPr>
          <w:p w14:paraId="7232462A"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PIRE</w:t>
            </w:r>
            <w:r w:rsidRPr="006F6F23">
              <w:rPr>
                <w:rFonts w:ascii="Calibri" w:hAnsi="Calibri" w:cs="Calibri"/>
                <w:b/>
                <w:color w:val="FFFFFF"/>
                <w:vertAlign w:val="subscript"/>
                <w:lang w:eastAsia="es-ES"/>
              </w:rPr>
              <w:t>ESTACIÓN-BASE</w:t>
            </w:r>
          </w:p>
        </w:tc>
        <w:tc>
          <w:tcPr>
            <w:tcW w:w="1165" w:type="dxa"/>
            <w:tcBorders>
              <w:top w:val="nil"/>
              <w:left w:val="nil"/>
              <w:bottom w:val="single" w:sz="4" w:space="0" w:color="auto"/>
              <w:right w:val="single" w:sz="4" w:space="0" w:color="auto"/>
            </w:tcBorders>
            <w:shd w:val="clear" w:color="auto" w:fill="auto"/>
            <w:noWrap/>
            <w:vAlign w:val="center"/>
            <w:hideMark/>
          </w:tcPr>
          <w:p w14:paraId="0DBAA2C3" w14:textId="77777777" w:rsidR="00643BE1" w:rsidRPr="006F6F23" w:rsidRDefault="00643BE1">
            <w:pPr>
              <w:jc w:val="center"/>
              <w:rPr>
                <w:rFonts w:ascii="Calibri" w:hAnsi="Calibri" w:cs="Calibri"/>
                <w:lang w:eastAsia="es-ES"/>
              </w:rPr>
            </w:pPr>
            <w:r w:rsidRPr="006F6F23">
              <w:rPr>
                <w:rFonts w:ascii="Calibri" w:hAnsi="Calibri" w:cs="Calibri"/>
                <w:lang w:eastAsia="es-ES"/>
              </w:rPr>
              <w:t>58,40</w:t>
            </w:r>
          </w:p>
        </w:tc>
        <w:tc>
          <w:tcPr>
            <w:tcW w:w="1276" w:type="dxa"/>
            <w:tcBorders>
              <w:top w:val="nil"/>
              <w:left w:val="nil"/>
              <w:bottom w:val="single" w:sz="4" w:space="0" w:color="auto"/>
              <w:right w:val="single" w:sz="4" w:space="0" w:color="auto"/>
            </w:tcBorders>
            <w:shd w:val="clear" w:color="auto" w:fill="auto"/>
            <w:noWrap/>
            <w:vAlign w:val="center"/>
            <w:hideMark/>
          </w:tcPr>
          <w:p w14:paraId="4C02C843" w14:textId="77777777" w:rsidR="00643BE1" w:rsidRPr="006F6F23" w:rsidRDefault="00643BE1">
            <w:pPr>
              <w:jc w:val="center"/>
              <w:rPr>
                <w:rFonts w:ascii="Calibri" w:hAnsi="Calibri" w:cs="Calibri"/>
                <w:lang w:eastAsia="es-ES"/>
              </w:rPr>
            </w:pPr>
            <w:r w:rsidRPr="006F6F23">
              <w:rPr>
                <w:rFonts w:ascii="Calibri" w:hAnsi="Calibri" w:cs="Calibri"/>
                <w:lang w:eastAsia="es-ES"/>
              </w:rPr>
              <w:t>58,40</w:t>
            </w:r>
          </w:p>
        </w:tc>
        <w:tc>
          <w:tcPr>
            <w:tcW w:w="851" w:type="dxa"/>
            <w:tcBorders>
              <w:top w:val="nil"/>
              <w:left w:val="nil"/>
              <w:bottom w:val="single" w:sz="4" w:space="0" w:color="auto"/>
              <w:right w:val="single" w:sz="4" w:space="0" w:color="auto"/>
            </w:tcBorders>
            <w:shd w:val="clear" w:color="auto" w:fill="auto"/>
            <w:noWrap/>
            <w:vAlign w:val="center"/>
            <w:hideMark/>
          </w:tcPr>
          <w:p w14:paraId="21C99FBD" w14:textId="77777777" w:rsidR="00643BE1" w:rsidRPr="006F6F23" w:rsidRDefault="00643BE1">
            <w:pPr>
              <w:jc w:val="center"/>
              <w:rPr>
                <w:rFonts w:ascii="Calibri" w:hAnsi="Calibri" w:cs="Calibri"/>
                <w:lang w:eastAsia="es-ES"/>
              </w:rPr>
            </w:pPr>
            <w:r w:rsidRPr="006F6F23">
              <w:rPr>
                <w:rFonts w:ascii="Calibri" w:hAnsi="Calibri" w:cs="Calibri"/>
                <w:lang w:eastAsia="es-ES"/>
              </w:rPr>
              <w:t>dBW</w:t>
            </w:r>
          </w:p>
        </w:tc>
      </w:tr>
      <w:tr w:rsidR="00643BE1" w:rsidRPr="006F6F23" w14:paraId="32750121" w14:textId="77777777">
        <w:trPr>
          <w:trHeight w:val="330"/>
        </w:trPr>
        <w:tc>
          <w:tcPr>
            <w:tcW w:w="0" w:type="auto"/>
            <w:tcBorders>
              <w:top w:val="nil"/>
              <w:left w:val="single" w:sz="4" w:space="0" w:color="auto"/>
              <w:bottom w:val="single" w:sz="4" w:space="0" w:color="auto"/>
              <w:right w:val="single" w:sz="4" w:space="0" w:color="auto"/>
            </w:tcBorders>
            <w:shd w:val="clear" w:color="000000" w:fill="156082"/>
            <w:noWrap/>
            <w:vAlign w:val="center"/>
            <w:hideMark/>
          </w:tcPr>
          <w:p w14:paraId="13AD8875"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G/T</w:t>
            </w:r>
            <w:r w:rsidRPr="006F6F23">
              <w:rPr>
                <w:rFonts w:ascii="Calibri" w:hAnsi="Calibri" w:cs="Calibri"/>
                <w:b/>
                <w:color w:val="FFFFFF"/>
                <w:vertAlign w:val="subscript"/>
                <w:lang w:eastAsia="es-ES"/>
              </w:rPr>
              <w:t>SATÉLITE</w:t>
            </w:r>
          </w:p>
        </w:tc>
        <w:tc>
          <w:tcPr>
            <w:tcW w:w="1165" w:type="dxa"/>
            <w:tcBorders>
              <w:top w:val="nil"/>
              <w:left w:val="nil"/>
              <w:bottom w:val="single" w:sz="4" w:space="0" w:color="auto"/>
              <w:right w:val="single" w:sz="4" w:space="0" w:color="auto"/>
            </w:tcBorders>
            <w:shd w:val="clear" w:color="auto" w:fill="auto"/>
            <w:noWrap/>
            <w:vAlign w:val="center"/>
            <w:hideMark/>
          </w:tcPr>
          <w:p w14:paraId="0358AD6D" w14:textId="77777777" w:rsidR="00643BE1" w:rsidRPr="006F6F23" w:rsidRDefault="00643BE1">
            <w:pPr>
              <w:jc w:val="center"/>
              <w:rPr>
                <w:rFonts w:ascii="Calibri" w:hAnsi="Calibri" w:cs="Calibri"/>
                <w:lang w:eastAsia="es-ES"/>
              </w:rPr>
            </w:pPr>
            <w:r w:rsidRPr="006F6F23">
              <w:rPr>
                <w:rFonts w:ascii="Calibri" w:hAnsi="Calibri" w:cs="Calibri"/>
                <w:lang w:eastAsia="es-ES"/>
              </w:rPr>
              <w:t>11,70</w:t>
            </w:r>
          </w:p>
        </w:tc>
        <w:tc>
          <w:tcPr>
            <w:tcW w:w="1276" w:type="dxa"/>
            <w:tcBorders>
              <w:top w:val="nil"/>
              <w:left w:val="nil"/>
              <w:bottom w:val="single" w:sz="4" w:space="0" w:color="auto"/>
              <w:right w:val="single" w:sz="4" w:space="0" w:color="auto"/>
            </w:tcBorders>
            <w:shd w:val="clear" w:color="auto" w:fill="auto"/>
            <w:noWrap/>
            <w:vAlign w:val="center"/>
            <w:hideMark/>
          </w:tcPr>
          <w:p w14:paraId="7C01D58F" w14:textId="77777777" w:rsidR="00643BE1" w:rsidRPr="006F6F23" w:rsidRDefault="00643BE1">
            <w:pPr>
              <w:jc w:val="center"/>
              <w:rPr>
                <w:rFonts w:ascii="Calibri" w:hAnsi="Calibri" w:cs="Calibri"/>
                <w:lang w:eastAsia="es-ES"/>
              </w:rPr>
            </w:pPr>
            <w:r w:rsidRPr="006F6F23">
              <w:rPr>
                <w:rFonts w:ascii="Calibri" w:hAnsi="Calibri" w:cs="Calibri"/>
                <w:lang w:eastAsia="es-ES"/>
              </w:rPr>
              <w:t>11,70</w:t>
            </w:r>
          </w:p>
        </w:tc>
        <w:tc>
          <w:tcPr>
            <w:tcW w:w="851" w:type="dxa"/>
            <w:tcBorders>
              <w:top w:val="nil"/>
              <w:left w:val="nil"/>
              <w:bottom w:val="single" w:sz="4" w:space="0" w:color="auto"/>
              <w:right w:val="single" w:sz="4" w:space="0" w:color="auto"/>
            </w:tcBorders>
            <w:shd w:val="clear" w:color="auto" w:fill="auto"/>
            <w:noWrap/>
            <w:vAlign w:val="center"/>
            <w:hideMark/>
          </w:tcPr>
          <w:p w14:paraId="6D6ABA2B" w14:textId="77777777" w:rsidR="00643BE1" w:rsidRPr="006F6F23" w:rsidRDefault="00643BE1">
            <w:pPr>
              <w:jc w:val="center"/>
              <w:rPr>
                <w:rFonts w:ascii="Calibri" w:hAnsi="Calibri" w:cs="Calibri"/>
                <w:lang w:eastAsia="es-ES"/>
              </w:rPr>
            </w:pPr>
            <w:r w:rsidRPr="006F6F23">
              <w:rPr>
                <w:rFonts w:ascii="Calibri" w:hAnsi="Calibri" w:cs="Calibri"/>
                <w:lang w:eastAsia="es-ES"/>
              </w:rPr>
              <w:t>dB</w:t>
            </w:r>
          </w:p>
        </w:tc>
      </w:tr>
      <w:tr w:rsidR="00643BE1" w:rsidRPr="006F6F23" w14:paraId="0728E216" w14:textId="77777777">
        <w:trPr>
          <w:trHeight w:val="330"/>
        </w:trPr>
        <w:tc>
          <w:tcPr>
            <w:tcW w:w="0" w:type="auto"/>
            <w:tcBorders>
              <w:top w:val="nil"/>
              <w:left w:val="single" w:sz="4" w:space="0" w:color="auto"/>
              <w:bottom w:val="single" w:sz="4" w:space="0" w:color="auto"/>
              <w:right w:val="single" w:sz="4" w:space="0" w:color="auto"/>
            </w:tcBorders>
            <w:shd w:val="clear" w:color="000000" w:fill="156082"/>
            <w:noWrap/>
            <w:vAlign w:val="center"/>
            <w:hideMark/>
          </w:tcPr>
          <w:p w14:paraId="4DB90C0E"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L</w:t>
            </w:r>
            <w:r w:rsidRPr="006F6F23">
              <w:rPr>
                <w:rFonts w:ascii="Calibri" w:hAnsi="Calibri" w:cs="Calibri"/>
                <w:b/>
                <w:color w:val="FFFFFF"/>
                <w:vertAlign w:val="subscript"/>
                <w:lang w:eastAsia="es-ES"/>
              </w:rPr>
              <w:t>ESPACIO LIBRE</w:t>
            </w:r>
          </w:p>
        </w:tc>
        <w:tc>
          <w:tcPr>
            <w:tcW w:w="1165" w:type="dxa"/>
            <w:tcBorders>
              <w:top w:val="nil"/>
              <w:left w:val="nil"/>
              <w:bottom w:val="single" w:sz="4" w:space="0" w:color="auto"/>
              <w:right w:val="single" w:sz="4" w:space="0" w:color="auto"/>
            </w:tcBorders>
            <w:shd w:val="clear" w:color="auto" w:fill="auto"/>
            <w:noWrap/>
            <w:vAlign w:val="center"/>
            <w:hideMark/>
          </w:tcPr>
          <w:p w14:paraId="4F105059" w14:textId="77777777" w:rsidR="00643BE1" w:rsidRPr="006F6F23" w:rsidRDefault="00643BE1">
            <w:pPr>
              <w:jc w:val="center"/>
              <w:rPr>
                <w:rFonts w:ascii="Calibri" w:hAnsi="Calibri" w:cs="Calibri"/>
                <w:lang w:eastAsia="es-ES"/>
              </w:rPr>
            </w:pPr>
            <w:r w:rsidRPr="006F6F23">
              <w:rPr>
                <w:rFonts w:ascii="Calibri" w:hAnsi="Calibri" w:cs="Calibri"/>
                <w:lang w:eastAsia="es-ES"/>
              </w:rPr>
              <w:t>185,10</w:t>
            </w:r>
          </w:p>
        </w:tc>
        <w:tc>
          <w:tcPr>
            <w:tcW w:w="1276" w:type="dxa"/>
            <w:tcBorders>
              <w:top w:val="nil"/>
              <w:left w:val="nil"/>
              <w:bottom w:val="single" w:sz="4" w:space="0" w:color="auto"/>
              <w:right w:val="single" w:sz="4" w:space="0" w:color="auto"/>
            </w:tcBorders>
            <w:shd w:val="clear" w:color="auto" w:fill="auto"/>
            <w:noWrap/>
            <w:vAlign w:val="center"/>
            <w:hideMark/>
          </w:tcPr>
          <w:p w14:paraId="3FE74950" w14:textId="77777777" w:rsidR="00643BE1" w:rsidRPr="006F6F23" w:rsidRDefault="00643BE1">
            <w:pPr>
              <w:jc w:val="center"/>
              <w:rPr>
                <w:rFonts w:ascii="Calibri" w:hAnsi="Calibri" w:cs="Calibri"/>
                <w:lang w:eastAsia="es-ES"/>
              </w:rPr>
            </w:pPr>
            <w:r w:rsidRPr="006F6F23">
              <w:rPr>
                <w:rFonts w:ascii="Calibri" w:hAnsi="Calibri" w:cs="Calibri"/>
                <w:lang w:eastAsia="es-ES"/>
              </w:rPr>
              <w:t>185,10</w:t>
            </w:r>
          </w:p>
        </w:tc>
        <w:tc>
          <w:tcPr>
            <w:tcW w:w="851" w:type="dxa"/>
            <w:tcBorders>
              <w:top w:val="nil"/>
              <w:left w:val="nil"/>
              <w:bottom w:val="single" w:sz="4" w:space="0" w:color="auto"/>
              <w:right w:val="single" w:sz="4" w:space="0" w:color="auto"/>
            </w:tcBorders>
            <w:shd w:val="clear" w:color="auto" w:fill="auto"/>
            <w:noWrap/>
            <w:vAlign w:val="center"/>
            <w:hideMark/>
          </w:tcPr>
          <w:p w14:paraId="26F459E1" w14:textId="77777777" w:rsidR="00643BE1" w:rsidRPr="006F6F23" w:rsidRDefault="00643BE1">
            <w:pPr>
              <w:jc w:val="center"/>
              <w:rPr>
                <w:rFonts w:ascii="Calibri" w:hAnsi="Calibri" w:cs="Calibri"/>
                <w:lang w:eastAsia="es-ES"/>
              </w:rPr>
            </w:pPr>
            <w:r w:rsidRPr="006F6F23">
              <w:rPr>
                <w:rFonts w:ascii="Calibri" w:hAnsi="Calibri" w:cs="Calibri"/>
                <w:lang w:eastAsia="es-ES"/>
              </w:rPr>
              <w:t>dB</w:t>
            </w:r>
          </w:p>
        </w:tc>
      </w:tr>
      <w:tr w:rsidR="00643BE1" w:rsidRPr="006F6F23" w14:paraId="5C2E6DA2" w14:textId="77777777">
        <w:trPr>
          <w:trHeight w:val="330"/>
        </w:trPr>
        <w:tc>
          <w:tcPr>
            <w:tcW w:w="0" w:type="auto"/>
            <w:tcBorders>
              <w:top w:val="nil"/>
              <w:left w:val="single" w:sz="4" w:space="0" w:color="auto"/>
              <w:bottom w:val="single" w:sz="4" w:space="0" w:color="auto"/>
              <w:right w:val="single" w:sz="4" w:space="0" w:color="auto"/>
            </w:tcBorders>
            <w:shd w:val="clear" w:color="000000" w:fill="156082"/>
            <w:noWrap/>
            <w:vAlign w:val="center"/>
            <w:hideMark/>
          </w:tcPr>
          <w:p w14:paraId="46761532"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L</w:t>
            </w:r>
            <w:r w:rsidRPr="006F6F23">
              <w:rPr>
                <w:rFonts w:ascii="Calibri" w:hAnsi="Calibri" w:cs="Calibri"/>
                <w:b/>
                <w:color w:val="FFFFFF"/>
                <w:vertAlign w:val="subscript"/>
                <w:lang w:eastAsia="es-ES"/>
              </w:rPr>
              <w:t>GASES</w:t>
            </w:r>
          </w:p>
        </w:tc>
        <w:tc>
          <w:tcPr>
            <w:tcW w:w="1165" w:type="dxa"/>
            <w:tcBorders>
              <w:top w:val="nil"/>
              <w:left w:val="nil"/>
              <w:bottom w:val="single" w:sz="4" w:space="0" w:color="auto"/>
              <w:right w:val="single" w:sz="4" w:space="0" w:color="auto"/>
            </w:tcBorders>
            <w:shd w:val="clear" w:color="auto" w:fill="auto"/>
            <w:noWrap/>
            <w:vAlign w:val="center"/>
            <w:hideMark/>
          </w:tcPr>
          <w:p w14:paraId="3B1809A3" w14:textId="77777777" w:rsidR="00643BE1" w:rsidRPr="006F6F23" w:rsidRDefault="00643BE1">
            <w:pPr>
              <w:jc w:val="center"/>
              <w:rPr>
                <w:rFonts w:ascii="Calibri" w:hAnsi="Calibri" w:cs="Calibri"/>
                <w:lang w:eastAsia="es-ES"/>
              </w:rPr>
            </w:pPr>
            <w:r w:rsidRPr="006F6F23">
              <w:rPr>
                <w:rFonts w:ascii="Calibri" w:hAnsi="Calibri" w:cs="Calibri"/>
                <w:lang w:eastAsia="es-ES"/>
              </w:rPr>
              <w:t>0,80</w:t>
            </w:r>
          </w:p>
        </w:tc>
        <w:tc>
          <w:tcPr>
            <w:tcW w:w="1276" w:type="dxa"/>
            <w:tcBorders>
              <w:top w:val="nil"/>
              <w:left w:val="nil"/>
              <w:bottom w:val="single" w:sz="4" w:space="0" w:color="auto"/>
              <w:right w:val="single" w:sz="4" w:space="0" w:color="auto"/>
            </w:tcBorders>
            <w:shd w:val="clear" w:color="auto" w:fill="auto"/>
            <w:noWrap/>
            <w:vAlign w:val="center"/>
            <w:hideMark/>
          </w:tcPr>
          <w:p w14:paraId="24369054" w14:textId="77777777" w:rsidR="00643BE1" w:rsidRPr="006F6F23" w:rsidRDefault="00643BE1">
            <w:pPr>
              <w:jc w:val="center"/>
              <w:rPr>
                <w:rFonts w:ascii="Calibri" w:hAnsi="Calibri" w:cs="Calibri"/>
                <w:lang w:eastAsia="es-ES"/>
              </w:rPr>
            </w:pPr>
            <w:r w:rsidRPr="006F6F23">
              <w:rPr>
                <w:rFonts w:ascii="Calibri" w:hAnsi="Calibri" w:cs="Calibri"/>
                <w:lang w:eastAsia="es-ES"/>
              </w:rPr>
              <w:t>0,80</w:t>
            </w:r>
          </w:p>
        </w:tc>
        <w:tc>
          <w:tcPr>
            <w:tcW w:w="851" w:type="dxa"/>
            <w:tcBorders>
              <w:top w:val="nil"/>
              <w:left w:val="nil"/>
              <w:bottom w:val="single" w:sz="4" w:space="0" w:color="auto"/>
              <w:right w:val="single" w:sz="4" w:space="0" w:color="auto"/>
            </w:tcBorders>
            <w:shd w:val="clear" w:color="auto" w:fill="auto"/>
            <w:noWrap/>
            <w:vAlign w:val="center"/>
            <w:hideMark/>
          </w:tcPr>
          <w:p w14:paraId="5C4B9F63" w14:textId="77777777" w:rsidR="00643BE1" w:rsidRPr="006F6F23" w:rsidRDefault="00643BE1">
            <w:pPr>
              <w:jc w:val="center"/>
              <w:rPr>
                <w:rFonts w:ascii="Calibri" w:hAnsi="Calibri" w:cs="Calibri"/>
                <w:lang w:eastAsia="es-ES"/>
              </w:rPr>
            </w:pPr>
            <w:r w:rsidRPr="006F6F23">
              <w:rPr>
                <w:rFonts w:ascii="Calibri" w:hAnsi="Calibri" w:cs="Calibri"/>
                <w:lang w:eastAsia="es-ES"/>
              </w:rPr>
              <w:t>dB</w:t>
            </w:r>
          </w:p>
        </w:tc>
      </w:tr>
      <w:tr w:rsidR="00643BE1" w:rsidRPr="006F6F23" w14:paraId="23225D0B" w14:textId="77777777">
        <w:trPr>
          <w:trHeight w:val="330"/>
        </w:trPr>
        <w:tc>
          <w:tcPr>
            <w:tcW w:w="0" w:type="auto"/>
            <w:tcBorders>
              <w:top w:val="nil"/>
              <w:left w:val="single" w:sz="4" w:space="0" w:color="auto"/>
              <w:bottom w:val="single" w:sz="4" w:space="0" w:color="auto"/>
              <w:right w:val="single" w:sz="4" w:space="0" w:color="auto"/>
            </w:tcBorders>
            <w:shd w:val="clear" w:color="000000" w:fill="156082"/>
            <w:noWrap/>
            <w:vAlign w:val="center"/>
            <w:hideMark/>
          </w:tcPr>
          <w:p w14:paraId="7C30C36E"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L</w:t>
            </w:r>
            <w:r w:rsidRPr="006F6F23">
              <w:rPr>
                <w:rFonts w:ascii="Calibri" w:hAnsi="Calibri" w:cs="Calibri"/>
                <w:b/>
                <w:color w:val="FFFFFF"/>
                <w:vertAlign w:val="subscript"/>
                <w:lang w:eastAsia="es-ES"/>
              </w:rPr>
              <w:t>LLUVIA(0,1)</w:t>
            </w:r>
          </w:p>
        </w:tc>
        <w:tc>
          <w:tcPr>
            <w:tcW w:w="1165" w:type="dxa"/>
            <w:tcBorders>
              <w:top w:val="nil"/>
              <w:left w:val="nil"/>
              <w:bottom w:val="single" w:sz="4" w:space="0" w:color="auto"/>
              <w:right w:val="single" w:sz="4" w:space="0" w:color="auto"/>
            </w:tcBorders>
            <w:shd w:val="clear" w:color="000000" w:fill="FFFFFF"/>
            <w:noWrap/>
            <w:vAlign w:val="center"/>
            <w:hideMark/>
          </w:tcPr>
          <w:p w14:paraId="75C63C28" w14:textId="77777777" w:rsidR="00643BE1" w:rsidRPr="006F6F23" w:rsidRDefault="00643BE1">
            <w:pPr>
              <w:jc w:val="center"/>
              <w:rPr>
                <w:rFonts w:ascii="Calibri" w:hAnsi="Calibri" w:cs="Calibri"/>
                <w:lang w:eastAsia="es-ES"/>
              </w:rPr>
            </w:pPr>
            <w:r w:rsidRPr="006F6F23">
              <w:rPr>
                <w:rFonts w:ascii="Calibri" w:hAnsi="Calibri" w:cs="Calibri"/>
                <w:lang w:eastAsia="es-ES"/>
              </w:rPr>
              <w:t>0,00</w:t>
            </w:r>
          </w:p>
        </w:tc>
        <w:tc>
          <w:tcPr>
            <w:tcW w:w="1276" w:type="dxa"/>
            <w:tcBorders>
              <w:top w:val="nil"/>
              <w:left w:val="nil"/>
              <w:bottom w:val="single" w:sz="4" w:space="0" w:color="auto"/>
              <w:right w:val="single" w:sz="4" w:space="0" w:color="auto"/>
            </w:tcBorders>
            <w:shd w:val="clear" w:color="000000" w:fill="FFFFFF"/>
            <w:noWrap/>
            <w:vAlign w:val="center"/>
            <w:hideMark/>
          </w:tcPr>
          <w:p w14:paraId="50FECBA2" w14:textId="77777777" w:rsidR="00643BE1" w:rsidRPr="006F6F23" w:rsidRDefault="00643BE1">
            <w:pPr>
              <w:jc w:val="center"/>
              <w:rPr>
                <w:rFonts w:ascii="Calibri" w:hAnsi="Calibri" w:cs="Calibri"/>
                <w:lang w:eastAsia="es-ES"/>
              </w:rPr>
            </w:pPr>
            <w:r w:rsidRPr="006F6F23">
              <w:rPr>
                <w:rFonts w:ascii="Calibri" w:hAnsi="Calibri" w:cs="Calibri"/>
                <w:lang w:eastAsia="es-ES"/>
              </w:rPr>
              <w:t>4,85</w:t>
            </w:r>
          </w:p>
        </w:tc>
        <w:tc>
          <w:tcPr>
            <w:tcW w:w="851" w:type="dxa"/>
            <w:tcBorders>
              <w:top w:val="nil"/>
              <w:left w:val="nil"/>
              <w:bottom w:val="single" w:sz="4" w:space="0" w:color="auto"/>
              <w:right w:val="single" w:sz="4" w:space="0" w:color="auto"/>
            </w:tcBorders>
            <w:shd w:val="clear" w:color="auto" w:fill="auto"/>
            <w:noWrap/>
            <w:vAlign w:val="center"/>
            <w:hideMark/>
          </w:tcPr>
          <w:p w14:paraId="59D6DE7E" w14:textId="77777777" w:rsidR="00643BE1" w:rsidRPr="006F6F23" w:rsidRDefault="00643BE1">
            <w:pPr>
              <w:jc w:val="center"/>
              <w:rPr>
                <w:rFonts w:ascii="Calibri" w:hAnsi="Calibri" w:cs="Calibri"/>
                <w:lang w:eastAsia="es-ES"/>
              </w:rPr>
            </w:pPr>
            <w:r w:rsidRPr="006F6F23">
              <w:rPr>
                <w:rFonts w:ascii="Calibri" w:hAnsi="Calibri" w:cs="Calibri"/>
                <w:lang w:eastAsia="es-ES"/>
              </w:rPr>
              <w:t>dB</w:t>
            </w:r>
          </w:p>
        </w:tc>
      </w:tr>
      <w:tr w:rsidR="00643BE1" w:rsidRPr="006F6F23" w14:paraId="193A8DEF" w14:textId="77777777">
        <w:trPr>
          <w:trHeight w:val="290"/>
        </w:trPr>
        <w:tc>
          <w:tcPr>
            <w:tcW w:w="0" w:type="auto"/>
            <w:tcBorders>
              <w:top w:val="nil"/>
              <w:left w:val="single" w:sz="4" w:space="0" w:color="auto"/>
              <w:bottom w:val="single" w:sz="4" w:space="0" w:color="auto"/>
              <w:right w:val="single" w:sz="4" w:space="0" w:color="auto"/>
            </w:tcBorders>
            <w:shd w:val="clear" w:color="000000" w:fill="156082"/>
            <w:noWrap/>
            <w:vAlign w:val="center"/>
            <w:hideMark/>
          </w:tcPr>
          <w:p w14:paraId="78583D98"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C/N UPLINK</w:t>
            </w:r>
          </w:p>
        </w:tc>
        <w:tc>
          <w:tcPr>
            <w:tcW w:w="1165" w:type="dxa"/>
            <w:tcBorders>
              <w:top w:val="nil"/>
              <w:left w:val="nil"/>
              <w:bottom w:val="single" w:sz="4" w:space="0" w:color="auto"/>
              <w:right w:val="single" w:sz="4" w:space="0" w:color="auto"/>
            </w:tcBorders>
            <w:shd w:val="clear" w:color="auto" w:fill="auto"/>
            <w:noWrap/>
            <w:vAlign w:val="center"/>
            <w:hideMark/>
          </w:tcPr>
          <w:p w14:paraId="6C3FDECF" w14:textId="77777777" w:rsidR="00643BE1" w:rsidRPr="006F6F23" w:rsidRDefault="00643BE1">
            <w:pPr>
              <w:jc w:val="center"/>
              <w:rPr>
                <w:rFonts w:ascii="Calibri" w:hAnsi="Calibri" w:cs="Calibri"/>
                <w:b/>
                <w:lang w:eastAsia="es-ES"/>
              </w:rPr>
            </w:pPr>
            <w:r w:rsidRPr="006F6F23">
              <w:rPr>
                <w:rFonts w:ascii="Calibri" w:hAnsi="Calibri" w:cs="Calibri"/>
                <w:b/>
                <w:lang w:eastAsia="es-ES"/>
              </w:rPr>
              <w:t>29,84</w:t>
            </w:r>
          </w:p>
        </w:tc>
        <w:tc>
          <w:tcPr>
            <w:tcW w:w="1276" w:type="dxa"/>
            <w:tcBorders>
              <w:top w:val="nil"/>
              <w:left w:val="nil"/>
              <w:bottom w:val="single" w:sz="4" w:space="0" w:color="auto"/>
              <w:right w:val="single" w:sz="4" w:space="0" w:color="auto"/>
            </w:tcBorders>
            <w:shd w:val="clear" w:color="auto" w:fill="auto"/>
            <w:noWrap/>
            <w:vAlign w:val="center"/>
            <w:hideMark/>
          </w:tcPr>
          <w:p w14:paraId="6953AF4C" w14:textId="77777777" w:rsidR="00643BE1" w:rsidRPr="006F6F23" w:rsidRDefault="00643BE1">
            <w:pPr>
              <w:jc w:val="center"/>
              <w:rPr>
                <w:rFonts w:ascii="Calibri" w:hAnsi="Calibri" w:cs="Calibri"/>
                <w:b/>
                <w:lang w:eastAsia="es-ES"/>
              </w:rPr>
            </w:pPr>
            <w:r w:rsidRPr="006F6F23">
              <w:rPr>
                <w:rFonts w:ascii="Calibri" w:hAnsi="Calibri" w:cs="Calibri"/>
                <w:b/>
                <w:lang w:eastAsia="es-ES"/>
              </w:rPr>
              <w:t>24,99</w:t>
            </w:r>
          </w:p>
        </w:tc>
        <w:tc>
          <w:tcPr>
            <w:tcW w:w="851" w:type="dxa"/>
            <w:tcBorders>
              <w:top w:val="nil"/>
              <w:left w:val="nil"/>
              <w:bottom w:val="single" w:sz="4" w:space="0" w:color="auto"/>
              <w:right w:val="single" w:sz="4" w:space="0" w:color="auto"/>
            </w:tcBorders>
            <w:shd w:val="clear" w:color="auto" w:fill="auto"/>
            <w:noWrap/>
            <w:vAlign w:val="center"/>
            <w:hideMark/>
          </w:tcPr>
          <w:p w14:paraId="4A78D971" w14:textId="77777777" w:rsidR="00643BE1" w:rsidRPr="006F6F23" w:rsidRDefault="00643BE1">
            <w:pPr>
              <w:jc w:val="center"/>
              <w:rPr>
                <w:rFonts w:ascii="Calibri" w:hAnsi="Calibri" w:cs="Calibri"/>
                <w:b/>
                <w:lang w:eastAsia="es-ES"/>
              </w:rPr>
            </w:pPr>
            <w:r w:rsidRPr="006F6F23">
              <w:rPr>
                <w:rFonts w:ascii="Calibri" w:hAnsi="Calibri" w:cs="Calibri"/>
                <w:b/>
                <w:lang w:eastAsia="es-ES"/>
              </w:rPr>
              <w:t>dB</w:t>
            </w:r>
          </w:p>
        </w:tc>
      </w:tr>
      <w:tr w:rsidR="00643BE1" w:rsidRPr="006F6F23" w14:paraId="3C78C5E2" w14:textId="77777777">
        <w:trPr>
          <w:trHeight w:val="290"/>
        </w:trPr>
        <w:tc>
          <w:tcPr>
            <w:tcW w:w="0" w:type="auto"/>
            <w:tcBorders>
              <w:top w:val="nil"/>
              <w:left w:val="single" w:sz="4" w:space="0" w:color="auto"/>
              <w:bottom w:val="single" w:sz="4" w:space="0" w:color="auto"/>
              <w:right w:val="single" w:sz="4" w:space="0" w:color="auto"/>
            </w:tcBorders>
            <w:shd w:val="clear" w:color="000000" w:fill="156082"/>
            <w:noWrap/>
            <w:vAlign w:val="center"/>
            <w:hideMark/>
          </w:tcPr>
          <w:p w14:paraId="7663C10B"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Additional degradation</w:t>
            </w:r>
          </w:p>
        </w:tc>
        <w:tc>
          <w:tcPr>
            <w:tcW w:w="1165" w:type="dxa"/>
            <w:tcBorders>
              <w:top w:val="nil"/>
              <w:left w:val="nil"/>
              <w:bottom w:val="single" w:sz="4" w:space="0" w:color="auto"/>
              <w:right w:val="single" w:sz="4" w:space="0" w:color="auto"/>
            </w:tcBorders>
            <w:shd w:val="clear" w:color="auto" w:fill="auto"/>
            <w:noWrap/>
            <w:vAlign w:val="center"/>
            <w:hideMark/>
          </w:tcPr>
          <w:p w14:paraId="6BF1BE2D" w14:textId="77777777" w:rsidR="00643BE1" w:rsidRPr="006F6F23" w:rsidRDefault="00643BE1">
            <w:pPr>
              <w:jc w:val="center"/>
              <w:rPr>
                <w:rFonts w:ascii="Calibri" w:hAnsi="Calibri" w:cs="Calibri"/>
                <w:lang w:eastAsia="es-ES"/>
              </w:rPr>
            </w:pPr>
            <w:r w:rsidRPr="006F6F23">
              <w:rPr>
                <w:rFonts w:ascii="Calibri" w:hAnsi="Calibri" w:cs="Calibri"/>
                <w:lang w:eastAsia="es-ES"/>
              </w:rPr>
              <w:t>0,3</w:t>
            </w:r>
          </w:p>
        </w:tc>
        <w:tc>
          <w:tcPr>
            <w:tcW w:w="1276" w:type="dxa"/>
            <w:tcBorders>
              <w:top w:val="nil"/>
              <w:left w:val="nil"/>
              <w:bottom w:val="single" w:sz="4" w:space="0" w:color="auto"/>
              <w:right w:val="single" w:sz="4" w:space="0" w:color="auto"/>
            </w:tcBorders>
            <w:shd w:val="clear" w:color="auto" w:fill="auto"/>
            <w:noWrap/>
            <w:vAlign w:val="center"/>
            <w:hideMark/>
          </w:tcPr>
          <w:p w14:paraId="3419B5DD" w14:textId="77777777" w:rsidR="00643BE1" w:rsidRPr="006F6F23" w:rsidRDefault="00643BE1">
            <w:pPr>
              <w:jc w:val="center"/>
              <w:rPr>
                <w:rFonts w:ascii="Calibri" w:hAnsi="Calibri" w:cs="Calibri"/>
                <w:lang w:eastAsia="es-ES"/>
              </w:rPr>
            </w:pPr>
            <w:r w:rsidRPr="006F6F23">
              <w:rPr>
                <w:rFonts w:ascii="Calibri" w:hAnsi="Calibri" w:cs="Calibri"/>
                <w:lang w:eastAsia="es-ES"/>
              </w:rPr>
              <w:t>0,3</w:t>
            </w:r>
          </w:p>
        </w:tc>
        <w:tc>
          <w:tcPr>
            <w:tcW w:w="851" w:type="dxa"/>
            <w:tcBorders>
              <w:top w:val="nil"/>
              <w:left w:val="nil"/>
              <w:bottom w:val="single" w:sz="4" w:space="0" w:color="auto"/>
              <w:right w:val="single" w:sz="4" w:space="0" w:color="auto"/>
            </w:tcBorders>
            <w:shd w:val="clear" w:color="auto" w:fill="auto"/>
            <w:noWrap/>
            <w:vAlign w:val="center"/>
            <w:hideMark/>
          </w:tcPr>
          <w:p w14:paraId="5962C051" w14:textId="77777777" w:rsidR="00643BE1" w:rsidRPr="006F6F23" w:rsidRDefault="00643BE1">
            <w:pPr>
              <w:jc w:val="center"/>
              <w:rPr>
                <w:rFonts w:ascii="Calibri" w:hAnsi="Calibri" w:cs="Calibri"/>
                <w:lang w:eastAsia="es-ES"/>
              </w:rPr>
            </w:pPr>
            <w:r w:rsidRPr="006F6F23">
              <w:rPr>
                <w:rFonts w:ascii="Calibri" w:hAnsi="Calibri" w:cs="Calibri"/>
                <w:lang w:eastAsia="es-ES"/>
              </w:rPr>
              <w:t>dB</w:t>
            </w:r>
          </w:p>
        </w:tc>
      </w:tr>
      <w:tr w:rsidR="00643BE1" w:rsidRPr="006F6F23" w14:paraId="7470B662" w14:textId="77777777">
        <w:trPr>
          <w:trHeight w:val="290"/>
        </w:trPr>
        <w:tc>
          <w:tcPr>
            <w:tcW w:w="0" w:type="auto"/>
            <w:tcBorders>
              <w:top w:val="nil"/>
              <w:left w:val="single" w:sz="4" w:space="0" w:color="auto"/>
              <w:bottom w:val="single" w:sz="4" w:space="0" w:color="auto"/>
              <w:right w:val="single" w:sz="4" w:space="0" w:color="auto"/>
            </w:tcBorders>
            <w:shd w:val="clear" w:color="000000" w:fill="156082"/>
            <w:noWrap/>
            <w:vAlign w:val="center"/>
            <w:hideMark/>
          </w:tcPr>
          <w:p w14:paraId="004C3C82"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Implementation margin</w:t>
            </w:r>
          </w:p>
        </w:tc>
        <w:tc>
          <w:tcPr>
            <w:tcW w:w="1165" w:type="dxa"/>
            <w:tcBorders>
              <w:top w:val="nil"/>
              <w:left w:val="nil"/>
              <w:bottom w:val="single" w:sz="4" w:space="0" w:color="auto"/>
              <w:right w:val="single" w:sz="4" w:space="0" w:color="auto"/>
            </w:tcBorders>
            <w:shd w:val="clear" w:color="auto" w:fill="auto"/>
            <w:noWrap/>
            <w:vAlign w:val="center"/>
            <w:hideMark/>
          </w:tcPr>
          <w:p w14:paraId="07B9ECB2" w14:textId="77777777" w:rsidR="00643BE1" w:rsidRPr="006F6F23" w:rsidRDefault="00643BE1">
            <w:pPr>
              <w:jc w:val="center"/>
              <w:rPr>
                <w:rFonts w:ascii="Calibri" w:hAnsi="Calibri" w:cs="Calibri"/>
                <w:lang w:eastAsia="es-ES"/>
              </w:rPr>
            </w:pPr>
            <w:r w:rsidRPr="006F6F23">
              <w:rPr>
                <w:rFonts w:ascii="Calibri" w:hAnsi="Calibri" w:cs="Calibri"/>
                <w:lang w:eastAsia="es-ES"/>
              </w:rPr>
              <w:t>0,80</w:t>
            </w:r>
          </w:p>
        </w:tc>
        <w:tc>
          <w:tcPr>
            <w:tcW w:w="1276" w:type="dxa"/>
            <w:tcBorders>
              <w:top w:val="nil"/>
              <w:left w:val="nil"/>
              <w:bottom w:val="single" w:sz="4" w:space="0" w:color="auto"/>
              <w:right w:val="single" w:sz="4" w:space="0" w:color="auto"/>
            </w:tcBorders>
            <w:shd w:val="clear" w:color="auto" w:fill="auto"/>
            <w:noWrap/>
            <w:vAlign w:val="center"/>
            <w:hideMark/>
          </w:tcPr>
          <w:p w14:paraId="02BA1540" w14:textId="77777777" w:rsidR="00643BE1" w:rsidRPr="006F6F23" w:rsidRDefault="00643BE1">
            <w:pPr>
              <w:jc w:val="center"/>
              <w:rPr>
                <w:rFonts w:ascii="Calibri" w:hAnsi="Calibri" w:cs="Calibri"/>
                <w:lang w:eastAsia="es-ES"/>
              </w:rPr>
            </w:pPr>
            <w:r w:rsidRPr="006F6F23">
              <w:rPr>
                <w:rFonts w:ascii="Calibri" w:hAnsi="Calibri" w:cs="Calibri"/>
                <w:lang w:eastAsia="es-ES"/>
              </w:rPr>
              <w:t>0,80</w:t>
            </w:r>
          </w:p>
        </w:tc>
        <w:tc>
          <w:tcPr>
            <w:tcW w:w="851" w:type="dxa"/>
            <w:tcBorders>
              <w:top w:val="nil"/>
              <w:left w:val="nil"/>
              <w:bottom w:val="single" w:sz="4" w:space="0" w:color="auto"/>
              <w:right w:val="single" w:sz="4" w:space="0" w:color="auto"/>
            </w:tcBorders>
            <w:shd w:val="clear" w:color="auto" w:fill="auto"/>
            <w:noWrap/>
            <w:vAlign w:val="center"/>
            <w:hideMark/>
          </w:tcPr>
          <w:p w14:paraId="37CDFD07" w14:textId="77777777" w:rsidR="00643BE1" w:rsidRPr="006F6F23" w:rsidRDefault="00643BE1">
            <w:pPr>
              <w:jc w:val="center"/>
              <w:rPr>
                <w:rFonts w:ascii="Calibri" w:hAnsi="Calibri" w:cs="Calibri"/>
                <w:lang w:eastAsia="es-ES"/>
              </w:rPr>
            </w:pPr>
            <w:r w:rsidRPr="006F6F23">
              <w:rPr>
                <w:rFonts w:ascii="Calibri" w:hAnsi="Calibri" w:cs="Calibri"/>
                <w:lang w:eastAsia="es-ES"/>
              </w:rPr>
              <w:t>dB</w:t>
            </w:r>
          </w:p>
        </w:tc>
      </w:tr>
      <w:tr w:rsidR="00643BE1" w:rsidRPr="006F6F23" w14:paraId="38C3BA6C" w14:textId="77777777">
        <w:trPr>
          <w:trHeight w:val="290"/>
        </w:trPr>
        <w:tc>
          <w:tcPr>
            <w:tcW w:w="0" w:type="auto"/>
            <w:tcBorders>
              <w:top w:val="nil"/>
              <w:left w:val="single" w:sz="4" w:space="0" w:color="auto"/>
              <w:bottom w:val="single" w:sz="4" w:space="0" w:color="auto"/>
              <w:right w:val="single" w:sz="4" w:space="0" w:color="auto"/>
            </w:tcBorders>
            <w:shd w:val="clear" w:color="000000" w:fill="156082"/>
            <w:noWrap/>
            <w:vAlign w:val="center"/>
            <w:hideMark/>
          </w:tcPr>
          <w:p w14:paraId="2311CA6F"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C/N total uplink</w:t>
            </w:r>
          </w:p>
        </w:tc>
        <w:tc>
          <w:tcPr>
            <w:tcW w:w="1165" w:type="dxa"/>
            <w:tcBorders>
              <w:top w:val="nil"/>
              <w:left w:val="nil"/>
              <w:bottom w:val="single" w:sz="4" w:space="0" w:color="auto"/>
              <w:right w:val="single" w:sz="4" w:space="0" w:color="auto"/>
            </w:tcBorders>
            <w:shd w:val="clear" w:color="000000" w:fill="C5D9F1"/>
            <w:noWrap/>
            <w:vAlign w:val="center"/>
            <w:hideMark/>
          </w:tcPr>
          <w:p w14:paraId="7C8FCF79" w14:textId="77777777" w:rsidR="00643BE1" w:rsidRPr="006F6F23" w:rsidRDefault="00643BE1">
            <w:pPr>
              <w:jc w:val="center"/>
              <w:rPr>
                <w:rFonts w:ascii="Calibri" w:hAnsi="Calibri" w:cs="Calibri"/>
                <w:b/>
                <w:lang w:eastAsia="es-ES"/>
              </w:rPr>
            </w:pPr>
            <w:r w:rsidRPr="006F6F23">
              <w:rPr>
                <w:rFonts w:ascii="Calibri" w:hAnsi="Calibri" w:cs="Calibri"/>
                <w:b/>
                <w:lang w:eastAsia="es-ES"/>
              </w:rPr>
              <w:t>28,74</w:t>
            </w:r>
          </w:p>
        </w:tc>
        <w:tc>
          <w:tcPr>
            <w:tcW w:w="1276" w:type="dxa"/>
            <w:tcBorders>
              <w:top w:val="nil"/>
              <w:left w:val="nil"/>
              <w:bottom w:val="single" w:sz="4" w:space="0" w:color="auto"/>
              <w:right w:val="single" w:sz="4" w:space="0" w:color="auto"/>
            </w:tcBorders>
            <w:shd w:val="clear" w:color="000000" w:fill="C5D9F1"/>
            <w:noWrap/>
            <w:vAlign w:val="center"/>
            <w:hideMark/>
          </w:tcPr>
          <w:p w14:paraId="34175C47" w14:textId="77777777" w:rsidR="00643BE1" w:rsidRPr="006F6F23" w:rsidRDefault="00643BE1">
            <w:pPr>
              <w:jc w:val="center"/>
              <w:rPr>
                <w:rFonts w:ascii="Calibri" w:hAnsi="Calibri" w:cs="Calibri"/>
                <w:b/>
                <w:lang w:eastAsia="es-ES"/>
              </w:rPr>
            </w:pPr>
            <w:r w:rsidRPr="006F6F23">
              <w:rPr>
                <w:rFonts w:ascii="Calibri" w:hAnsi="Calibri" w:cs="Calibri"/>
                <w:b/>
                <w:lang w:eastAsia="es-ES"/>
              </w:rPr>
              <w:t>28,74</w:t>
            </w:r>
          </w:p>
        </w:tc>
        <w:tc>
          <w:tcPr>
            <w:tcW w:w="851" w:type="dxa"/>
            <w:tcBorders>
              <w:top w:val="nil"/>
              <w:left w:val="nil"/>
              <w:bottom w:val="single" w:sz="4" w:space="0" w:color="auto"/>
              <w:right w:val="single" w:sz="4" w:space="0" w:color="auto"/>
            </w:tcBorders>
            <w:shd w:val="clear" w:color="000000" w:fill="C5D9F1"/>
            <w:noWrap/>
            <w:vAlign w:val="center"/>
            <w:hideMark/>
          </w:tcPr>
          <w:p w14:paraId="7F3BEB6D" w14:textId="77777777" w:rsidR="00643BE1" w:rsidRPr="006F6F23" w:rsidRDefault="00643BE1" w:rsidP="000A7B13">
            <w:pPr>
              <w:keepNext/>
              <w:jc w:val="center"/>
              <w:rPr>
                <w:rFonts w:ascii="Calibri" w:hAnsi="Calibri" w:cs="Calibri"/>
                <w:b/>
                <w:lang w:eastAsia="es-ES"/>
              </w:rPr>
            </w:pPr>
            <w:r w:rsidRPr="006F6F23">
              <w:rPr>
                <w:rFonts w:ascii="Calibri" w:hAnsi="Calibri" w:cs="Calibri"/>
                <w:b/>
                <w:lang w:eastAsia="es-ES"/>
              </w:rPr>
              <w:t>dB</w:t>
            </w:r>
          </w:p>
        </w:tc>
      </w:tr>
    </w:tbl>
    <w:p w14:paraId="4188B194" w14:textId="1AA16ABF" w:rsidR="000A7B13" w:rsidRDefault="000A7B13" w:rsidP="000A7B13">
      <w:pPr>
        <w:pStyle w:val="Descripcin"/>
        <w:jc w:val="center"/>
      </w:pPr>
      <w:r>
        <w:t xml:space="preserve">Tabla </w:t>
      </w:r>
      <w:r>
        <w:fldChar w:fldCharType="begin"/>
      </w:r>
      <w:r>
        <w:instrText xml:space="preserve"> SEQ Tabla \* ARABIC </w:instrText>
      </w:r>
      <w:r>
        <w:fldChar w:fldCharType="separate"/>
      </w:r>
      <w:r>
        <w:rPr>
          <w:noProof/>
        </w:rPr>
        <w:t>95</w:t>
      </w:r>
      <w:r>
        <w:fldChar w:fldCharType="end"/>
      </w:r>
      <w:r>
        <w:t xml:space="preserve">: </w:t>
      </w:r>
      <w:r w:rsidRPr="00697AB2">
        <w:t>Enlace forward uplink escenario zonas remotas</w:t>
      </w:r>
    </w:p>
    <w:p w14:paraId="1892A060" w14:textId="77777777" w:rsidR="00643BE1" w:rsidRPr="002827CC" w:rsidRDefault="00643BE1" w:rsidP="00643BE1">
      <w:pPr>
        <w:rPr>
          <w:rFonts w:ascii="Calibri" w:hAnsi="Calibri" w:cs="Calibri"/>
        </w:rPr>
      </w:pPr>
      <w:r w:rsidRPr="002827CC">
        <w:rPr>
          <w:rFonts w:ascii="Calibri" w:hAnsi="Calibri" w:cs="Calibri"/>
        </w:rPr>
        <w:t xml:space="preserve">Parámetros de la tabla forward-downlink del dimensionado de zonas remotas: </w:t>
      </w:r>
    </w:p>
    <w:tbl>
      <w:tblPr>
        <w:tblpPr w:leftFromText="141" w:rightFromText="141" w:vertAnchor="text" w:horzAnchor="margin" w:tblpXSpec="center" w:tblpY="400"/>
        <w:tblW w:w="0" w:type="auto"/>
        <w:jc w:val="center"/>
        <w:tblCellMar>
          <w:left w:w="70" w:type="dxa"/>
          <w:right w:w="70" w:type="dxa"/>
        </w:tblCellMar>
        <w:tblLook w:val="04A0" w:firstRow="1" w:lastRow="0" w:firstColumn="1" w:lastColumn="0" w:noHBand="0" w:noVBand="1"/>
      </w:tblPr>
      <w:tblGrid>
        <w:gridCol w:w="3227"/>
        <w:gridCol w:w="1336"/>
        <w:gridCol w:w="1442"/>
        <w:gridCol w:w="825"/>
      </w:tblGrid>
      <w:tr w:rsidR="00643BE1" w:rsidRPr="006F6F23" w14:paraId="160A6EC4" w14:textId="77777777">
        <w:trPr>
          <w:trHeight w:val="416"/>
          <w:jc w:val="center"/>
        </w:trPr>
        <w:tc>
          <w:tcPr>
            <w:tcW w:w="0" w:type="auto"/>
            <w:tcBorders>
              <w:top w:val="nil"/>
              <w:left w:val="nil"/>
              <w:bottom w:val="nil"/>
              <w:right w:val="nil"/>
            </w:tcBorders>
            <w:shd w:val="clear" w:color="auto" w:fill="auto"/>
            <w:noWrap/>
            <w:vAlign w:val="center"/>
            <w:hideMark/>
          </w:tcPr>
          <w:p w14:paraId="4C1F3E98" w14:textId="77777777" w:rsidR="00643BE1" w:rsidRPr="006F6F23" w:rsidRDefault="00643BE1">
            <w:pPr>
              <w:jc w:val="both"/>
              <w:rPr>
                <w:rFonts w:ascii="Calibri" w:hAnsi="Calibri" w:cs="Calibri"/>
                <w:lang w:eastAsia="es-ES"/>
              </w:rPr>
            </w:pPr>
          </w:p>
        </w:tc>
        <w:tc>
          <w:tcPr>
            <w:tcW w:w="0" w:type="auto"/>
            <w:tcBorders>
              <w:top w:val="single" w:sz="4" w:space="0" w:color="auto"/>
              <w:left w:val="single" w:sz="4" w:space="0" w:color="auto"/>
              <w:bottom w:val="single" w:sz="4" w:space="0" w:color="auto"/>
              <w:right w:val="single" w:sz="4" w:space="0" w:color="auto"/>
            </w:tcBorders>
            <w:shd w:val="clear" w:color="auto" w:fill="E26B0A"/>
            <w:noWrap/>
            <w:vAlign w:val="center"/>
            <w:hideMark/>
          </w:tcPr>
          <w:p w14:paraId="65B11E24" w14:textId="77777777" w:rsidR="00643BE1" w:rsidRPr="006F6F23" w:rsidRDefault="00643BE1">
            <w:pPr>
              <w:jc w:val="center"/>
              <w:rPr>
                <w:rFonts w:ascii="Calibri" w:hAnsi="Calibri" w:cs="Calibri"/>
                <w:b/>
                <w:i/>
                <w:color w:val="FFFFFF"/>
                <w:lang w:eastAsia="es-ES"/>
              </w:rPr>
            </w:pPr>
            <w:r w:rsidRPr="006F6F23">
              <w:rPr>
                <w:rFonts w:ascii="Calibri" w:hAnsi="Calibri" w:cs="Calibri"/>
                <w:b/>
                <w:i/>
                <w:color w:val="FFFFFF"/>
                <w:lang w:eastAsia="es-ES"/>
              </w:rPr>
              <w:t>Clear sky</w:t>
            </w:r>
          </w:p>
        </w:tc>
        <w:tc>
          <w:tcPr>
            <w:tcW w:w="0" w:type="auto"/>
            <w:tcBorders>
              <w:top w:val="single" w:sz="4" w:space="0" w:color="auto"/>
              <w:left w:val="nil"/>
              <w:bottom w:val="single" w:sz="4" w:space="0" w:color="auto"/>
              <w:right w:val="single" w:sz="4" w:space="0" w:color="auto"/>
            </w:tcBorders>
            <w:shd w:val="clear" w:color="auto" w:fill="E26B0A"/>
            <w:vAlign w:val="center"/>
            <w:hideMark/>
          </w:tcPr>
          <w:p w14:paraId="56DE2B83" w14:textId="77777777" w:rsidR="00643BE1" w:rsidRPr="006F6F23" w:rsidRDefault="00643BE1">
            <w:pPr>
              <w:jc w:val="center"/>
              <w:rPr>
                <w:rFonts w:ascii="Calibri" w:hAnsi="Calibri" w:cs="Calibri"/>
                <w:b/>
                <w:i/>
                <w:color w:val="FFFFFF"/>
                <w:lang w:eastAsia="es-ES"/>
              </w:rPr>
            </w:pPr>
            <w:r w:rsidRPr="006F6F23">
              <w:rPr>
                <w:rFonts w:ascii="Calibri" w:hAnsi="Calibri" w:cs="Calibri"/>
                <w:b/>
                <w:i/>
                <w:color w:val="FFFFFF"/>
                <w:lang w:eastAsia="es-ES"/>
              </w:rPr>
              <w:t xml:space="preserve">Rain </w:t>
            </w:r>
            <w:r w:rsidRPr="006F6F23">
              <w:rPr>
                <w:rFonts w:ascii="Calibri" w:hAnsi="Calibri" w:cs="Calibri"/>
                <w:b/>
                <w:bCs/>
                <w:i/>
                <w:iCs/>
                <w:color w:val="FFFFFF"/>
                <w:lang w:eastAsia="es-ES"/>
              </w:rPr>
              <w:t>downlink</w:t>
            </w:r>
          </w:p>
        </w:tc>
        <w:tc>
          <w:tcPr>
            <w:tcW w:w="825" w:type="dxa"/>
            <w:tcBorders>
              <w:top w:val="single" w:sz="4" w:space="0" w:color="auto"/>
              <w:left w:val="nil"/>
              <w:bottom w:val="single" w:sz="4" w:space="0" w:color="auto"/>
              <w:right w:val="single" w:sz="4" w:space="0" w:color="auto"/>
            </w:tcBorders>
            <w:shd w:val="clear" w:color="auto" w:fill="E26B0A"/>
            <w:vAlign w:val="center"/>
            <w:hideMark/>
          </w:tcPr>
          <w:p w14:paraId="243811AA" w14:textId="77777777" w:rsidR="00643BE1" w:rsidRPr="006F6F23" w:rsidRDefault="00643BE1">
            <w:pPr>
              <w:jc w:val="center"/>
              <w:rPr>
                <w:rFonts w:ascii="Calibri" w:hAnsi="Calibri" w:cs="Calibri"/>
                <w:b/>
                <w:i/>
                <w:color w:val="FFFFFF"/>
                <w:lang w:eastAsia="es-ES"/>
              </w:rPr>
            </w:pPr>
            <w:r w:rsidRPr="006F6F23">
              <w:rPr>
                <w:rFonts w:ascii="Calibri" w:hAnsi="Calibri" w:cs="Calibri"/>
                <w:b/>
                <w:i/>
                <w:color w:val="FFFFFF"/>
                <w:lang w:eastAsia="es-ES"/>
              </w:rPr>
              <w:t>Units</w:t>
            </w:r>
          </w:p>
        </w:tc>
      </w:tr>
      <w:tr w:rsidR="00643BE1" w:rsidRPr="006F6F23" w14:paraId="6D712AEA" w14:textId="77777777" w:rsidTr="000A7B13">
        <w:trPr>
          <w:trHeight w:val="290"/>
          <w:jc w:val="center"/>
        </w:trPr>
        <w:tc>
          <w:tcPr>
            <w:tcW w:w="0" w:type="auto"/>
            <w:tcBorders>
              <w:top w:val="single" w:sz="4" w:space="0" w:color="auto"/>
              <w:left w:val="single" w:sz="4" w:space="0" w:color="auto"/>
              <w:bottom w:val="single" w:sz="4" w:space="0" w:color="auto"/>
              <w:right w:val="single" w:sz="4" w:space="0" w:color="auto"/>
            </w:tcBorders>
            <w:shd w:val="clear" w:color="auto" w:fill="156082"/>
            <w:noWrap/>
            <w:vAlign w:val="center"/>
            <w:hideMark/>
          </w:tcPr>
          <w:p w14:paraId="29481E09"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LOCALIZACIÓN</w:t>
            </w:r>
          </w:p>
        </w:tc>
        <w:tc>
          <w:tcPr>
            <w:tcW w:w="0" w:type="auto"/>
            <w:tcBorders>
              <w:top w:val="nil"/>
              <w:left w:val="nil"/>
              <w:bottom w:val="single" w:sz="4" w:space="0" w:color="auto"/>
              <w:right w:val="single" w:sz="4" w:space="0" w:color="auto"/>
            </w:tcBorders>
            <w:shd w:val="clear" w:color="auto" w:fill="auto"/>
            <w:noWrap/>
            <w:vAlign w:val="center"/>
            <w:hideMark/>
          </w:tcPr>
          <w:p w14:paraId="4EB50806" w14:textId="77777777" w:rsidR="00643BE1" w:rsidRPr="006F6F23" w:rsidRDefault="00643BE1">
            <w:pPr>
              <w:jc w:val="center"/>
              <w:rPr>
                <w:rFonts w:ascii="Calibri" w:hAnsi="Calibri" w:cs="Calibri"/>
                <w:lang w:eastAsia="es-ES"/>
              </w:rPr>
            </w:pPr>
            <w:r w:rsidRPr="006F6F23">
              <w:rPr>
                <w:rFonts w:ascii="Calibri" w:hAnsi="Calibri" w:cs="Calibri"/>
                <w:lang w:eastAsia="es-ES"/>
              </w:rPr>
              <w:t>Islas Canarias</w:t>
            </w:r>
          </w:p>
        </w:tc>
        <w:tc>
          <w:tcPr>
            <w:tcW w:w="0" w:type="auto"/>
            <w:tcBorders>
              <w:top w:val="nil"/>
              <w:left w:val="nil"/>
              <w:bottom w:val="single" w:sz="4" w:space="0" w:color="auto"/>
              <w:right w:val="single" w:sz="4" w:space="0" w:color="auto"/>
            </w:tcBorders>
            <w:shd w:val="clear" w:color="auto" w:fill="auto"/>
            <w:noWrap/>
            <w:vAlign w:val="center"/>
            <w:hideMark/>
          </w:tcPr>
          <w:p w14:paraId="1201B655" w14:textId="77777777" w:rsidR="00643BE1" w:rsidRPr="006F6F23" w:rsidRDefault="00643BE1">
            <w:pPr>
              <w:jc w:val="center"/>
              <w:rPr>
                <w:rFonts w:ascii="Calibri" w:hAnsi="Calibri" w:cs="Calibri"/>
                <w:lang w:eastAsia="es-ES"/>
              </w:rPr>
            </w:pPr>
            <w:r w:rsidRPr="006F6F23">
              <w:rPr>
                <w:rFonts w:ascii="Calibri" w:hAnsi="Calibri" w:cs="Calibri"/>
                <w:lang w:eastAsia="es-ES"/>
              </w:rPr>
              <w:t>Islas Canarias</w:t>
            </w:r>
          </w:p>
        </w:tc>
        <w:tc>
          <w:tcPr>
            <w:tcW w:w="825" w:type="dxa"/>
            <w:tcBorders>
              <w:top w:val="nil"/>
              <w:left w:val="nil"/>
              <w:bottom w:val="single" w:sz="4" w:space="0" w:color="auto"/>
              <w:right w:val="single" w:sz="4" w:space="0" w:color="auto"/>
            </w:tcBorders>
            <w:shd w:val="clear" w:color="auto" w:fill="auto"/>
            <w:noWrap/>
            <w:vAlign w:val="center"/>
            <w:hideMark/>
          </w:tcPr>
          <w:p w14:paraId="66BCA0C9" w14:textId="77777777" w:rsidR="00643BE1" w:rsidRPr="006F6F23" w:rsidRDefault="00643BE1">
            <w:pPr>
              <w:jc w:val="center"/>
              <w:rPr>
                <w:rFonts w:ascii="Calibri" w:hAnsi="Calibri" w:cs="Calibri"/>
                <w:lang w:eastAsia="es-ES"/>
              </w:rPr>
            </w:pPr>
          </w:p>
        </w:tc>
      </w:tr>
      <w:tr w:rsidR="00643BE1" w:rsidRPr="006F6F23" w14:paraId="2A709513" w14:textId="77777777" w:rsidTr="000A7B13">
        <w:trPr>
          <w:trHeight w:val="290"/>
          <w:jc w:val="center"/>
        </w:trPr>
        <w:tc>
          <w:tcPr>
            <w:tcW w:w="0" w:type="auto"/>
            <w:tcBorders>
              <w:top w:val="nil"/>
              <w:left w:val="single" w:sz="4" w:space="0" w:color="auto"/>
              <w:bottom w:val="single" w:sz="4" w:space="0" w:color="auto"/>
              <w:right w:val="single" w:sz="4" w:space="0" w:color="auto"/>
            </w:tcBorders>
            <w:shd w:val="clear" w:color="auto" w:fill="156082"/>
            <w:noWrap/>
            <w:vAlign w:val="center"/>
            <w:hideMark/>
          </w:tcPr>
          <w:p w14:paraId="2988426E"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FRECUENCIA</w:t>
            </w:r>
          </w:p>
        </w:tc>
        <w:tc>
          <w:tcPr>
            <w:tcW w:w="0" w:type="auto"/>
            <w:tcBorders>
              <w:top w:val="nil"/>
              <w:left w:val="nil"/>
              <w:bottom w:val="single" w:sz="4" w:space="0" w:color="auto"/>
              <w:right w:val="single" w:sz="4" w:space="0" w:color="auto"/>
            </w:tcBorders>
            <w:shd w:val="clear" w:color="auto" w:fill="auto"/>
            <w:noWrap/>
            <w:vAlign w:val="center"/>
            <w:hideMark/>
          </w:tcPr>
          <w:p w14:paraId="6B692D55" w14:textId="77777777" w:rsidR="00643BE1" w:rsidRPr="006F6F23" w:rsidRDefault="00643BE1">
            <w:pPr>
              <w:jc w:val="center"/>
              <w:rPr>
                <w:rFonts w:ascii="Calibri" w:hAnsi="Calibri" w:cs="Calibri"/>
                <w:lang w:eastAsia="es-ES"/>
              </w:rPr>
            </w:pPr>
            <w:r w:rsidRPr="006F6F23">
              <w:rPr>
                <w:rFonts w:ascii="Calibri" w:hAnsi="Calibri" w:cs="Calibri"/>
                <w:lang w:eastAsia="es-ES"/>
              </w:rPr>
              <w:t>11,7</w:t>
            </w:r>
          </w:p>
        </w:tc>
        <w:tc>
          <w:tcPr>
            <w:tcW w:w="0" w:type="auto"/>
            <w:tcBorders>
              <w:top w:val="nil"/>
              <w:left w:val="nil"/>
              <w:bottom w:val="single" w:sz="4" w:space="0" w:color="auto"/>
              <w:right w:val="single" w:sz="4" w:space="0" w:color="auto"/>
            </w:tcBorders>
            <w:shd w:val="clear" w:color="auto" w:fill="auto"/>
            <w:noWrap/>
            <w:vAlign w:val="center"/>
            <w:hideMark/>
          </w:tcPr>
          <w:p w14:paraId="3CFCF8A3" w14:textId="77777777" w:rsidR="00643BE1" w:rsidRPr="006F6F23" w:rsidRDefault="00643BE1">
            <w:pPr>
              <w:jc w:val="center"/>
              <w:rPr>
                <w:rFonts w:ascii="Calibri" w:hAnsi="Calibri" w:cs="Calibri"/>
                <w:lang w:eastAsia="es-ES"/>
              </w:rPr>
            </w:pPr>
            <w:r w:rsidRPr="006F6F23">
              <w:rPr>
                <w:rFonts w:ascii="Calibri" w:hAnsi="Calibri" w:cs="Calibri"/>
                <w:lang w:eastAsia="es-ES"/>
              </w:rPr>
              <w:t>11,7</w:t>
            </w:r>
          </w:p>
        </w:tc>
        <w:tc>
          <w:tcPr>
            <w:tcW w:w="825" w:type="dxa"/>
            <w:tcBorders>
              <w:top w:val="nil"/>
              <w:left w:val="nil"/>
              <w:bottom w:val="single" w:sz="4" w:space="0" w:color="auto"/>
              <w:right w:val="single" w:sz="4" w:space="0" w:color="auto"/>
            </w:tcBorders>
            <w:shd w:val="clear" w:color="auto" w:fill="auto"/>
            <w:noWrap/>
            <w:vAlign w:val="center"/>
            <w:hideMark/>
          </w:tcPr>
          <w:p w14:paraId="4FDB4846" w14:textId="77777777" w:rsidR="00643BE1" w:rsidRPr="006F6F23" w:rsidRDefault="00643BE1">
            <w:pPr>
              <w:jc w:val="center"/>
              <w:rPr>
                <w:rFonts w:ascii="Calibri" w:hAnsi="Calibri" w:cs="Calibri"/>
                <w:lang w:eastAsia="es-ES"/>
              </w:rPr>
            </w:pPr>
            <w:r w:rsidRPr="006F6F23">
              <w:rPr>
                <w:rFonts w:ascii="Calibri" w:hAnsi="Calibri" w:cs="Calibri"/>
                <w:lang w:eastAsia="es-ES"/>
              </w:rPr>
              <w:t>GHz</w:t>
            </w:r>
          </w:p>
        </w:tc>
      </w:tr>
      <w:tr w:rsidR="00643BE1" w:rsidRPr="006F6F23" w14:paraId="171C81CF" w14:textId="77777777" w:rsidTr="000A7B13">
        <w:trPr>
          <w:trHeight w:val="290"/>
          <w:jc w:val="center"/>
        </w:trPr>
        <w:tc>
          <w:tcPr>
            <w:tcW w:w="0" w:type="auto"/>
            <w:tcBorders>
              <w:top w:val="nil"/>
              <w:left w:val="single" w:sz="4" w:space="0" w:color="auto"/>
              <w:bottom w:val="single" w:sz="4" w:space="0" w:color="auto"/>
              <w:right w:val="single" w:sz="4" w:space="0" w:color="auto"/>
            </w:tcBorders>
            <w:shd w:val="clear" w:color="auto" w:fill="156082"/>
            <w:noWrap/>
            <w:vAlign w:val="center"/>
            <w:hideMark/>
          </w:tcPr>
          <w:p w14:paraId="3C13C61B"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DISTANCIA</w:t>
            </w:r>
          </w:p>
        </w:tc>
        <w:tc>
          <w:tcPr>
            <w:tcW w:w="0" w:type="auto"/>
            <w:tcBorders>
              <w:top w:val="nil"/>
              <w:left w:val="nil"/>
              <w:bottom w:val="single" w:sz="4" w:space="0" w:color="auto"/>
              <w:right w:val="single" w:sz="4" w:space="0" w:color="auto"/>
            </w:tcBorders>
            <w:shd w:val="clear" w:color="auto" w:fill="auto"/>
            <w:noWrap/>
            <w:vAlign w:val="center"/>
            <w:hideMark/>
          </w:tcPr>
          <w:p w14:paraId="5DA3C93B" w14:textId="77777777" w:rsidR="00643BE1" w:rsidRPr="006F6F23" w:rsidRDefault="00643BE1">
            <w:pPr>
              <w:jc w:val="center"/>
              <w:rPr>
                <w:rFonts w:ascii="Calibri" w:hAnsi="Calibri" w:cs="Calibri"/>
                <w:lang w:eastAsia="es-ES"/>
              </w:rPr>
            </w:pPr>
            <w:r w:rsidRPr="006F6F23">
              <w:rPr>
                <w:rFonts w:ascii="Calibri" w:hAnsi="Calibri" w:cs="Calibri"/>
                <w:lang w:eastAsia="es-ES"/>
              </w:rPr>
              <w:t>1979</w:t>
            </w:r>
          </w:p>
        </w:tc>
        <w:tc>
          <w:tcPr>
            <w:tcW w:w="0" w:type="auto"/>
            <w:tcBorders>
              <w:top w:val="nil"/>
              <w:left w:val="nil"/>
              <w:bottom w:val="single" w:sz="4" w:space="0" w:color="auto"/>
              <w:right w:val="single" w:sz="4" w:space="0" w:color="auto"/>
            </w:tcBorders>
            <w:shd w:val="clear" w:color="auto" w:fill="auto"/>
            <w:noWrap/>
            <w:vAlign w:val="center"/>
            <w:hideMark/>
          </w:tcPr>
          <w:p w14:paraId="6F6BCAF3" w14:textId="77777777" w:rsidR="00643BE1" w:rsidRPr="006F6F23" w:rsidRDefault="00643BE1">
            <w:pPr>
              <w:jc w:val="center"/>
              <w:rPr>
                <w:rFonts w:ascii="Calibri" w:hAnsi="Calibri" w:cs="Calibri"/>
                <w:lang w:eastAsia="es-ES"/>
              </w:rPr>
            </w:pPr>
            <w:r w:rsidRPr="006F6F23">
              <w:rPr>
                <w:rFonts w:ascii="Calibri" w:hAnsi="Calibri" w:cs="Calibri"/>
                <w:lang w:eastAsia="es-ES"/>
              </w:rPr>
              <w:t>1979</w:t>
            </w:r>
          </w:p>
        </w:tc>
        <w:tc>
          <w:tcPr>
            <w:tcW w:w="825" w:type="dxa"/>
            <w:tcBorders>
              <w:top w:val="nil"/>
              <w:left w:val="nil"/>
              <w:bottom w:val="single" w:sz="4" w:space="0" w:color="auto"/>
              <w:right w:val="single" w:sz="4" w:space="0" w:color="auto"/>
            </w:tcBorders>
            <w:shd w:val="clear" w:color="auto" w:fill="auto"/>
            <w:noWrap/>
            <w:vAlign w:val="center"/>
            <w:hideMark/>
          </w:tcPr>
          <w:p w14:paraId="1555C969" w14:textId="77777777" w:rsidR="00643BE1" w:rsidRPr="006F6F23" w:rsidRDefault="00643BE1">
            <w:pPr>
              <w:jc w:val="center"/>
              <w:rPr>
                <w:rFonts w:ascii="Calibri" w:hAnsi="Calibri" w:cs="Calibri"/>
                <w:lang w:eastAsia="es-ES"/>
              </w:rPr>
            </w:pPr>
            <w:r w:rsidRPr="006F6F23">
              <w:rPr>
                <w:rFonts w:ascii="Calibri" w:hAnsi="Calibri" w:cs="Calibri"/>
                <w:lang w:eastAsia="es-ES"/>
              </w:rPr>
              <w:t>km</w:t>
            </w:r>
          </w:p>
        </w:tc>
      </w:tr>
      <w:tr w:rsidR="00643BE1" w:rsidRPr="006F6F23" w14:paraId="11B8AFBE" w14:textId="77777777" w:rsidTr="000A7B13">
        <w:trPr>
          <w:trHeight w:val="290"/>
          <w:jc w:val="center"/>
        </w:trPr>
        <w:tc>
          <w:tcPr>
            <w:tcW w:w="0" w:type="auto"/>
            <w:tcBorders>
              <w:top w:val="nil"/>
              <w:left w:val="single" w:sz="4" w:space="0" w:color="auto"/>
              <w:bottom w:val="single" w:sz="4" w:space="0" w:color="auto"/>
              <w:right w:val="single" w:sz="4" w:space="0" w:color="auto"/>
            </w:tcBorders>
            <w:shd w:val="clear" w:color="auto" w:fill="156082"/>
            <w:noWrap/>
            <w:vAlign w:val="center"/>
            <w:hideMark/>
          </w:tcPr>
          <w:p w14:paraId="3BACB2AC"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BW TOTAL DEL TRANSPONDEDOR</w:t>
            </w:r>
          </w:p>
        </w:tc>
        <w:tc>
          <w:tcPr>
            <w:tcW w:w="0" w:type="auto"/>
            <w:tcBorders>
              <w:top w:val="nil"/>
              <w:left w:val="nil"/>
              <w:bottom w:val="single" w:sz="4" w:space="0" w:color="auto"/>
              <w:right w:val="single" w:sz="4" w:space="0" w:color="auto"/>
            </w:tcBorders>
            <w:shd w:val="clear" w:color="auto" w:fill="auto"/>
            <w:noWrap/>
            <w:vAlign w:val="center"/>
            <w:hideMark/>
          </w:tcPr>
          <w:p w14:paraId="6B4F4D78" w14:textId="77777777" w:rsidR="00643BE1" w:rsidRPr="006F6F23" w:rsidRDefault="00643BE1">
            <w:pPr>
              <w:jc w:val="center"/>
              <w:rPr>
                <w:rFonts w:ascii="Calibri" w:hAnsi="Calibri" w:cs="Calibri"/>
                <w:lang w:eastAsia="es-ES"/>
              </w:rPr>
            </w:pPr>
            <w:r w:rsidRPr="006F6F23">
              <w:rPr>
                <w:rFonts w:ascii="Calibri" w:hAnsi="Calibri" w:cs="Calibri"/>
                <w:lang w:eastAsia="es-ES"/>
              </w:rPr>
              <w:t>250,00</w:t>
            </w:r>
          </w:p>
        </w:tc>
        <w:tc>
          <w:tcPr>
            <w:tcW w:w="0" w:type="auto"/>
            <w:tcBorders>
              <w:top w:val="nil"/>
              <w:left w:val="nil"/>
              <w:bottom w:val="single" w:sz="4" w:space="0" w:color="auto"/>
              <w:right w:val="single" w:sz="4" w:space="0" w:color="auto"/>
            </w:tcBorders>
            <w:shd w:val="clear" w:color="auto" w:fill="auto"/>
            <w:noWrap/>
            <w:vAlign w:val="center"/>
            <w:hideMark/>
          </w:tcPr>
          <w:p w14:paraId="5C5BDE64" w14:textId="77777777" w:rsidR="00643BE1" w:rsidRPr="006F6F23" w:rsidRDefault="00643BE1">
            <w:pPr>
              <w:jc w:val="center"/>
              <w:rPr>
                <w:rFonts w:ascii="Calibri" w:hAnsi="Calibri" w:cs="Calibri"/>
                <w:lang w:eastAsia="es-ES"/>
              </w:rPr>
            </w:pPr>
            <w:r w:rsidRPr="006F6F23">
              <w:rPr>
                <w:rFonts w:ascii="Calibri" w:hAnsi="Calibri" w:cs="Calibri"/>
                <w:lang w:eastAsia="es-ES"/>
              </w:rPr>
              <w:t>0,30</w:t>
            </w:r>
          </w:p>
        </w:tc>
        <w:tc>
          <w:tcPr>
            <w:tcW w:w="825" w:type="dxa"/>
            <w:tcBorders>
              <w:top w:val="nil"/>
              <w:left w:val="nil"/>
              <w:bottom w:val="single" w:sz="4" w:space="0" w:color="auto"/>
              <w:right w:val="single" w:sz="4" w:space="0" w:color="auto"/>
            </w:tcBorders>
            <w:shd w:val="clear" w:color="auto" w:fill="auto"/>
            <w:noWrap/>
            <w:vAlign w:val="center"/>
            <w:hideMark/>
          </w:tcPr>
          <w:p w14:paraId="4B6F8E73" w14:textId="77777777" w:rsidR="00643BE1" w:rsidRPr="006F6F23" w:rsidRDefault="00643BE1">
            <w:pPr>
              <w:jc w:val="center"/>
              <w:rPr>
                <w:rFonts w:ascii="Calibri" w:hAnsi="Calibri" w:cs="Calibri"/>
                <w:lang w:eastAsia="es-ES"/>
              </w:rPr>
            </w:pPr>
            <w:r w:rsidRPr="006F6F23">
              <w:rPr>
                <w:rFonts w:ascii="Calibri" w:hAnsi="Calibri" w:cs="Calibri"/>
                <w:lang w:eastAsia="es-ES"/>
              </w:rPr>
              <w:t>MHz</w:t>
            </w:r>
          </w:p>
        </w:tc>
      </w:tr>
      <w:tr w:rsidR="00643BE1" w:rsidRPr="006F6F23" w14:paraId="34B73E22" w14:textId="77777777" w:rsidTr="000A7B13">
        <w:trPr>
          <w:trHeight w:val="290"/>
          <w:jc w:val="center"/>
        </w:trPr>
        <w:tc>
          <w:tcPr>
            <w:tcW w:w="0" w:type="auto"/>
            <w:tcBorders>
              <w:top w:val="nil"/>
              <w:left w:val="single" w:sz="4" w:space="0" w:color="auto"/>
              <w:bottom w:val="single" w:sz="4" w:space="0" w:color="auto"/>
              <w:right w:val="single" w:sz="4" w:space="0" w:color="auto"/>
            </w:tcBorders>
            <w:shd w:val="clear" w:color="auto" w:fill="156082"/>
            <w:noWrap/>
            <w:vAlign w:val="center"/>
            <w:hideMark/>
          </w:tcPr>
          <w:p w14:paraId="753AB6F4"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BW PORTADORA</w:t>
            </w:r>
          </w:p>
        </w:tc>
        <w:tc>
          <w:tcPr>
            <w:tcW w:w="0" w:type="auto"/>
            <w:tcBorders>
              <w:top w:val="nil"/>
              <w:left w:val="nil"/>
              <w:bottom w:val="single" w:sz="4" w:space="0" w:color="auto"/>
              <w:right w:val="single" w:sz="4" w:space="0" w:color="auto"/>
            </w:tcBorders>
            <w:shd w:val="clear" w:color="auto" w:fill="auto"/>
            <w:noWrap/>
            <w:vAlign w:val="center"/>
            <w:hideMark/>
          </w:tcPr>
          <w:p w14:paraId="6889B1EA" w14:textId="77777777" w:rsidR="00643BE1" w:rsidRPr="006F6F23" w:rsidRDefault="00643BE1">
            <w:pPr>
              <w:jc w:val="center"/>
              <w:rPr>
                <w:rFonts w:ascii="Calibri" w:hAnsi="Calibri" w:cs="Calibri"/>
                <w:lang w:eastAsia="es-ES"/>
              </w:rPr>
            </w:pPr>
            <w:r w:rsidRPr="006F6F23">
              <w:rPr>
                <w:rFonts w:ascii="Calibri" w:hAnsi="Calibri" w:cs="Calibri"/>
                <w:lang w:eastAsia="es-ES"/>
              </w:rPr>
              <w:t>197,62</w:t>
            </w:r>
          </w:p>
        </w:tc>
        <w:tc>
          <w:tcPr>
            <w:tcW w:w="0" w:type="auto"/>
            <w:tcBorders>
              <w:top w:val="nil"/>
              <w:left w:val="nil"/>
              <w:bottom w:val="single" w:sz="4" w:space="0" w:color="auto"/>
              <w:right w:val="single" w:sz="4" w:space="0" w:color="auto"/>
            </w:tcBorders>
            <w:shd w:val="clear" w:color="auto" w:fill="auto"/>
            <w:noWrap/>
            <w:vAlign w:val="center"/>
            <w:hideMark/>
          </w:tcPr>
          <w:p w14:paraId="057B40D8" w14:textId="77777777" w:rsidR="00643BE1" w:rsidRPr="006F6F23" w:rsidRDefault="00643BE1">
            <w:pPr>
              <w:jc w:val="center"/>
              <w:rPr>
                <w:rFonts w:ascii="Calibri" w:hAnsi="Calibri" w:cs="Calibri"/>
                <w:lang w:eastAsia="es-ES"/>
              </w:rPr>
            </w:pPr>
            <w:r w:rsidRPr="006F6F23">
              <w:rPr>
                <w:rFonts w:ascii="Calibri" w:hAnsi="Calibri" w:cs="Calibri"/>
                <w:lang w:eastAsia="es-ES"/>
              </w:rPr>
              <w:t>197,62</w:t>
            </w:r>
          </w:p>
        </w:tc>
        <w:tc>
          <w:tcPr>
            <w:tcW w:w="825" w:type="dxa"/>
            <w:tcBorders>
              <w:top w:val="nil"/>
              <w:left w:val="nil"/>
              <w:bottom w:val="single" w:sz="4" w:space="0" w:color="auto"/>
              <w:right w:val="single" w:sz="4" w:space="0" w:color="auto"/>
            </w:tcBorders>
            <w:shd w:val="clear" w:color="auto" w:fill="auto"/>
            <w:noWrap/>
            <w:vAlign w:val="center"/>
            <w:hideMark/>
          </w:tcPr>
          <w:p w14:paraId="647341FC" w14:textId="77777777" w:rsidR="00643BE1" w:rsidRPr="006F6F23" w:rsidRDefault="00643BE1">
            <w:pPr>
              <w:jc w:val="center"/>
              <w:rPr>
                <w:rFonts w:ascii="Calibri" w:hAnsi="Calibri" w:cs="Calibri"/>
                <w:lang w:eastAsia="es-ES"/>
              </w:rPr>
            </w:pPr>
            <w:r w:rsidRPr="006F6F23">
              <w:rPr>
                <w:rFonts w:ascii="Calibri" w:hAnsi="Calibri" w:cs="Calibri"/>
                <w:lang w:eastAsia="es-ES"/>
              </w:rPr>
              <w:t>MHz</w:t>
            </w:r>
          </w:p>
        </w:tc>
      </w:tr>
      <w:tr w:rsidR="00643BE1" w:rsidRPr="006F6F23" w14:paraId="1E673206" w14:textId="77777777" w:rsidTr="000A7B13">
        <w:trPr>
          <w:trHeight w:val="330"/>
          <w:jc w:val="center"/>
        </w:trPr>
        <w:tc>
          <w:tcPr>
            <w:tcW w:w="0" w:type="auto"/>
            <w:tcBorders>
              <w:top w:val="nil"/>
              <w:left w:val="single" w:sz="4" w:space="0" w:color="auto"/>
              <w:bottom w:val="single" w:sz="4" w:space="0" w:color="auto"/>
              <w:right w:val="single" w:sz="4" w:space="0" w:color="auto"/>
            </w:tcBorders>
            <w:shd w:val="clear" w:color="auto" w:fill="156082"/>
            <w:noWrap/>
            <w:vAlign w:val="center"/>
            <w:hideMark/>
          </w:tcPr>
          <w:p w14:paraId="74D7732B" w14:textId="77777777" w:rsidR="00643BE1" w:rsidRPr="006F6F23" w:rsidRDefault="00643BE1">
            <w:pPr>
              <w:jc w:val="center"/>
              <w:rPr>
                <w:rFonts w:ascii="Calibri" w:hAnsi="Calibri" w:cs="Calibri"/>
                <w:b/>
                <w:color w:val="FFFFFF"/>
                <w:lang w:eastAsia="es-ES"/>
              </w:rPr>
            </w:pPr>
            <w:r w:rsidRPr="006F6F23">
              <w:rPr>
                <w:rFonts w:ascii="Calibri" w:hAnsi="Calibri" w:cs="Calibri"/>
                <w:b/>
                <w:bCs/>
                <w:color w:val="FFFFFF" w:themeColor="background1"/>
                <w:lang w:eastAsia="es-ES"/>
              </w:rPr>
              <w:t>PIRE</w:t>
            </w:r>
            <w:r w:rsidRPr="006F6F23">
              <w:rPr>
                <w:rFonts w:ascii="Calibri" w:hAnsi="Calibri" w:cs="Calibri"/>
                <w:b/>
                <w:bCs/>
                <w:color w:val="FFFFFF" w:themeColor="background1"/>
                <w:vertAlign w:val="subscript"/>
                <w:lang w:eastAsia="es-ES"/>
              </w:rPr>
              <w:t>SATÉLITE</w:t>
            </w:r>
          </w:p>
        </w:tc>
        <w:tc>
          <w:tcPr>
            <w:tcW w:w="0" w:type="auto"/>
            <w:tcBorders>
              <w:top w:val="nil"/>
              <w:left w:val="nil"/>
              <w:bottom w:val="single" w:sz="4" w:space="0" w:color="auto"/>
              <w:right w:val="single" w:sz="4" w:space="0" w:color="auto"/>
            </w:tcBorders>
            <w:shd w:val="clear" w:color="auto" w:fill="auto"/>
            <w:noWrap/>
            <w:vAlign w:val="center"/>
            <w:hideMark/>
          </w:tcPr>
          <w:p w14:paraId="086A2A24" w14:textId="77777777" w:rsidR="00643BE1" w:rsidRPr="006F6F23" w:rsidRDefault="00643BE1">
            <w:pPr>
              <w:jc w:val="center"/>
              <w:rPr>
                <w:rFonts w:ascii="Calibri" w:hAnsi="Calibri" w:cs="Calibri"/>
                <w:lang w:eastAsia="es-ES"/>
              </w:rPr>
            </w:pPr>
            <w:r w:rsidRPr="006F6F23">
              <w:rPr>
                <w:rFonts w:ascii="Calibri" w:hAnsi="Calibri" w:cs="Calibri"/>
                <w:lang w:eastAsia="es-ES"/>
              </w:rPr>
              <w:t>36,70</w:t>
            </w:r>
          </w:p>
        </w:tc>
        <w:tc>
          <w:tcPr>
            <w:tcW w:w="0" w:type="auto"/>
            <w:tcBorders>
              <w:top w:val="nil"/>
              <w:left w:val="nil"/>
              <w:bottom w:val="single" w:sz="4" w:space="0" w:color="auto"/>
              <w:right w:val="single" w:sz="4" w:space="0" w:color="auto"/>
            </w:tcBorders>
            <w:shd w:val="clear" w:color="auto" w:fill="auto"/>
            <w:noWrap/>
            <w:vAlign w:val="center"/>
            <w:hideMark/>
          </w:tcPr>
          <w:p w14:paraId="6BDF61BF" w14:textId="77777777" w:rsidR="00643BE1" w:rsidRPr="006F6F23" w:rsidRDefault="00643BE1">
            <w:pPr>
              <w:jc w:val="center"/>
              <w:rPr>
                <w:rFonts w:ascii="Calibri" w:hAnsi="Calibri" w:cs="Calibri"/>
                <w:lang w:eastAsia="es-ES"/>
              </w:rPr>
            </w:pPr>
            <w:r w:rsidRPr="006F6F23">
              <w:rPr>
                <w:rFonts w:ascii="Calibri" w:hAnsi="Calibri" w:cs="Calibri"/>
                <w:lang w:eastAsia="es-ES"/>
              </w:rPr>
              <w:t>36,70</w:t>
            </w:r>
          </w:p>
        </w:tc>
        <w:tc>
          <w:tcPr>
            <w:tcW w:w="825" w:type="dxa"/>
            <w:tcBorders>
              <w:top w:val="nil"/>
              <w:left w:val="nil"/>
              <w:bottom w:val="single" w:sz="4" w:space="0" w:color="auto"/>
              <w:right w:val="single" w:sz="4" w:space="0" w:color="auto"/>
            </w:tcBorders>
            <w:shd w:val="clear" w:color="auto" w:fill="auto"/>
            <w:noWrap/>
            <w:vAlign w:val="center"/>
            <w:hideMark/>
          </w:tcPr>
          <w:p w14:paraId="73B5BED7" w14:textId="77777777" w:rsidR="00643BE1" w:rsidRPr="006F6F23" w:rsidRDefault="00643BE1">
            <w:pPr>
              <w:jc w:val="center"/>
              <w:rPr>
                <w:rFonts w:ascii="Calibri" w:hAnsi="Calibri" w:cs="Calibri"/>
                <w:lang w:eastAsia="es-ES"/>
              </w:rPr>
            </w:pPr>
            <w:r w:rsidRPr="006F6F23">
              <w:rPr>
                <w:rFonts w:ascii="Calibri" w:hAnsi="Calibri" w:cs="Calibri"/>
                <w:lang w:eastAsia="es-ES"/>
              </w:rPr>
              <w:t>dBW</w:t>
            </w:r>
          </w:p>
        </w:tc>
      </w:tr>
      <w:tr w:rsidR="00643BE1" w:rsidRPr="006F6F23" w14:paraId="3F0F76C9" w14:textId="77777777" w:rsidTr="000A7B13">
        <w:trPr>
          <w:trHeight w:val="330"/>
          <w:jc w:val="center"/>
        </w:trPr>
        <w:tc>
          <w:tcPr>
            <w:tcW w:w="0" w:type="auto"/>
            <w:tcBorders>
              <w:top w:val="nil"/>
              <w:left w:val="single" w:sz="4" w:space="0" w:color="auto"/>
              <w:bottom w:val="single" w:sz="4" w:space="0" w:color="auto"/>
              <w:right w:val="single" w:sz="4" w:space="0" w:color="auto"/>
            </w:tcBorders>
            <w:shd w:val="clear" w:color="auto" w:fill="156082"/>
            <w:noWrap/>
            <w:vAlign w:val="center"/>
            <w:hideMark/>
          </w:tcPr>
          <w:p w14:paraId="77F6C3A7" w14:textId="77777777" w:rsidR="00643BE1" w:rsidRPr="006F6F23" w:rsidRDefault="00643BE1">
            <w:pPr>
              <w:jc w:val="center"/>
              <w:rPr>
                <w:rFonts w:ascii="Calibri" w:hAnsi="Calibri" w:cs="Calibri"/>
                <w:b/>
                <w:color w:val="FFFFFF"/>
                <w:lang w:eastAsia="es-ES"/>
              </w:rPr>
            </w:pPr>
            <w:r w:rsidRPr="006F6F23">
              <w:rPr>
                <w:rFonts w:ascii="Calibri" w:hAnsi="Calibri" w:cs="Calibri"/>
                <w:b/>
                <w:bCs/>
                <w:color w:val="FFFFFF" w:themeColor="background1"/>
                <w:lang w:eastAsia="es-ES"/>
              </w:rPr>
              <w:t>G/T</w:t>
            </w:r>
            <w:r w:rsidRPr="006F6F23">
              <w:rPr>
                <w:rFonts w:ascii="Calibri" w:hAnsi="Calibri" w:cs="Calibri"/>
                <w:b/>
                <w:bCs/>
                <w:color w:val="FFFFFF" w:themeColor="background1"/>
                <w:vertAlign w:val="subscript"/>
                <w:lang w:eastAsia="es-ES"/>
              </w:rPr>
              <w:t>TERMINAL USUARIO</w:t>
            </w:r>
          </w:p>
        </w:tc>
        <w:tc>
          <w:tcPr>
            <w:tcW w:w="0" w:type="auto"/>
            <w:tcBorders>
              <w:top w:val="nil"/>
              <w:left w:val="nil"/>
              <w:bottom w:val="single" w:sz="4" w:space="0" w:color="auto"/>
              <w:right w:val="single" w:sz="4" w:space="0" w:color="auto"/>
            </w:tcBorders>
            <w:shd w:val="clear" w:color="auto" w:fill="auto"/>
            <w:noWrap/>
            <w:vAlign w:val="center"/>
            <w:hideMark/>
          </w:tcPr>
          <w:p w14:paraId="50BCD5B4" w14:textId="77777777" w:rsidR="00643BE1" w:rsidRPr="006F6F23" w:rsidRDefault="00643BE1">
            <w:pPr>
              <w:jc w:val="center"/>
              <w:rPr>
                <w:rFonts w:ascii="Calibri" w:hAnsi="Calibri" w:cs="Calibri"/>
                <w:lang w:eastAsia="es-ES"/>
              </w:rPr>
            </w:pPr>
            <w:r w:rsidRPr="006F6F23">
              <w:rPr>
                <w:rFonts w:ascii="Calibri" w:hAnsi="Calibri" w:cs="Calibri"/>
                <w:lang w:eastAsia="es-ES"/>
              </w:rPr>
              <w:t>12,10</w:t>
            </w:r>
          </w:p>
        </w:tc>
        <w:tc>
          <w:tcPr>
            <w:tcW w:w="0" w:type="auto"/>
            <w:tcBorders>
              <w:top w:val="nil"/>
              <w:left w:val="nil"/>
              <w:bottom w:val="single" w:sz="4" w:space="0" w:color="auto"/>
              <w:right w:val="single" w:sz="4" w:space="0" w:color="auto"/>
            </w:tcBorders>
            <w:shd w:val="clear" w:color="auto" w:fill="auto"/>
            <w:noWrap/>
            <w:vAlign w:val="center"/>
            <w:hideMark/>
          </w:tcPr>
          <w:p w14:paraId="775F33ED" w14:textId="77777777" w:rsidR="00643BE1" w:rsidRPr="006F6F23" w:rsidRDefault="00643BE1">
            <w:pPr>
              <w:jc w:val="center"/>
              <w:rPr>
                <w:rFonts w:ascii="Calibri" w:hAnsi="Calibri" w:cs="Calibri"/>
                <w:lang w:eastAsia="es-ES"/>
              </w:rPr>
            </w:pPr>
            <w:r w:rsidRPr="006F6F23">
              <w:rPr>
                <w:rFonts w:ascii="Calibri" w:hAnsi="Calibri" w:cs="Calibri"/>
                <w:lang w:eastAsia="es-ES"/>
              </w:rPr>
              <w:t>10,91</w:t>
            </w:r>
          </w:p>
        </w:tc>
        <w:tc>
          <w:tcPr>
            <w:tcW w:w="825" w:type="dxa"/>
            <w:tcBorders>
              <w:top w:val="nil"/>
              <w:left w:val="nil"/>
              <w:bottom w:val="single" w:sz="4" w:space="0" w:color="auto"/>
              <w:right w:val="single" w:sz="4" w:space="0" w:color="auto"/>
            </w:tcBorders>
            <w:shd w:val="clear" w:color="auto" w:fill="auto"/>
            <w:noWrap/>
            <w:vAlign w:val="center"/>
            <w:hideMark/>
          </w:tcPr>
          <w:p w14:paraId="1A580DA0" w14:textId="77777777" w:rsidR="00643BE1" w:rsidRPr="006F6F23" w:rsidRDefault="00643BE1">
            <w:pPr>
              <w:jc w:val="center"/>
              <w:rPr>
                <w:rFonts w:ascii="Calibri" w:hAnsi="Calibri" w:cs="Calibri"/>
                <w:lang w:eastAsia="es-ES"/>
              </w:rPr>
            </w:pPr>
            <w:r w:rsidRPr="006F6F23">
              <w:rPr>
                <w:rFonts w:ascii="Calibri" w:hAnsi="Calibri" w:cs="Calibri"/>
                <w:lang w:eastAsia="es-ES"/>
              </w:rPr>
              <w:t>dB</w:t>
            </w:r>
          </w:p>
        </w:tc>
      </w:tr>
      <w:tr w:rsidR="00643BE1" w:rsidRPr="006F6F23" w14:paraId="7AEB7D5D" w14:textId="77777777" w:rsidTr="000A7B13">
        <w:trPr>
          <w:trHeight w:val="330"/>
          <w:jc w:val="center"/>
        </w:trPr>
        <w:tc>
          <w:tcPr>
            <w:tcW w:w="0" w:type="auto"/>
            <w:tcBorders>
              <w:top w:val="nil"/>
              <w:left w:val="single" w:sz="4" w:space="0" w:color="auto"/>
              <w:bottom w:val="single" w:sz="4" w:space="0" w:color="auto"/>
              <w:right w:val="single" w:sz="4" w:space="0" w:color="auto"/>
            </w:tcBorders>
            <w:shd w:val="clear" w:color="auto" w:fill="156082"/>
            <w:noWrap/>
            <w:vAlign w:val="center"/>
            <w:hideMark/>
          </w:tcPr>
          <w:p w14:paraId="4F4CD7AF"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L</w:t>
            </w:r>
            <w:r w:rsidRPr="006F6F23">
              <w:rPr>
                <w:rFonts w:ascii="Calibri" w:hAnsi="Calibri" w:cs="Calibri"/>
                <w:b/>
                <w:color w:val="FFFFFF"/>
                <w:vertAlign w:val="subscript"/>
                <w:lang w:eastAsia="es-ES"/>
              </w:rPr>
              <w:t>ESPACIO LIBRE</w:t>
            </w:r>
          </w:p>
        </w:tc>
        <w:tc>
          <w:tcPr>
            <w:tcW w:w="0" w:type="auto"/>
            <w:tcBorders>
              <w:top w:val="nil"/>
              <w:left w:val="nil"/>
              <w:bottom w:val="single" w:sz="4" w:space="0" w:color="auto"/>
              <w:right w:val="single" w:sz="4" w:space="0" w:color="auto"/>
            </w:tcBorders>
            <w:shd w:val="clear" w:color="auto" w:fill="auto"/>
            <w:noWrap/>
            <w:vAlign w:val="center"/>
            <w:hideMark/>
          </w:tcPr>
          <w:p w14:paraId="51FB262C" w14:textId="77777777" w:rsidR="00643BE1" w:rsidRPr="006F6F23" w:rsidRDefault="00643BE1">
            <w:pPr>
              <w:jc w:val="center"/>
              <w:rPr>
                <w:rFonts w:ascii="Calibri" w:hAnsi="Calibri" w:cs="Calibri"/>
                <w:lang w:eastAsia="es-ES"/>
              </w:rPr>
            </w:pPr>
            <w:r w:rsidRPr="006F6F23">
              <w:rPr>
                <w:rFonts w:ascii="Calibri" w:hAnsi="Calibri" w:cs="Calibri"/>
                <w:lang w:eastAsia="es-ES"/>
              </w:rPr>
              <w:t>179,73</w:t>
            </w:r>
          </w:p>
        </w:tc>
        <w:tc>
          <w:tcPr>
            <w:tcW w:w="0" w:type="auto"/>
            <w:tcBorders>
              <w:top w:val="nil"/>
              <w:left w:val="nil"/>
              <w:bottom w:val="single" w:sz="4" w:space="0" w:color="auto"/>
              <w:right w:val="single" w:sz="4" w:space="0" w:color="auto"/>
            </w:tcBorders>
            <w:shd w:val="clear" w:color="auto" w:fill="auto"/>
            <w:noWrap/>
            <w:vAlign w:val="center"/>
            <w:hideMark/>
          </w:tcPr>
          <w:p w14:paraId="2AF43868" w14:textId="77777777" w:rsidR="00643BE1" w:rsidRPr="006F6F23" w:rsidRDefault="00643BE1">
            <w:pPr>
              <w:jc w:val="center"/>
              <w:rPr>
                <w:rFonts w:ascii="Calibri" w:hAnsi="Calibri" w:cs="Calibri"/>
                <w:lang w:eastAsia="es-ES"/>
              </w:rPr>
            </w:pPr>
            <w:r w:rsidRPr="006F6F23">
              <w:rPr>
                <w:rFonts w:ascii="Calibri" w:hAnsi="Calibri" w:cs="Calibri"/>
                <w:lang w:eastAsia="es-ES"/>
              </w:rPr>
              <w:t>179,73</w:t>
            </w:r>
          </w:p>
        </w:tc>
        <w:tc>
          <w:tcPr>
            <w:tcW w:w="825" w:type="dxa"/>
            <w:tcBorders>
              <w:top w:val="nil"/>
              <w:left w:val="nil"/>
              <w:bottom w:val="single" w:sz="4" w:space="0" w:color="auto"/>
              <w:right w:val="single" w:sz="4" w:space="0" w:color="auto"/>
            </w:tcBorders>
            <w:shd w:val="clear" w:color="auto" w:fill="auto"/>
            <w:noWrap/>
            <w:vAlign w:val="center"/>
            <w:hideMark/>
          </w:tcPr>
          <w:p w14:paraId="7624C020" w14:textId="77777777" w:rsidR="00643BE1" w:rsidRPr="006F6F23" w:rsidRDefault="00643BE1">
            <w:pPr>
              <w:jc w:val="center"/>
              <w:rPr>
                <w:rFonts w:ascii="Calibri" w:hAnsi="Calibri" w:cs="Calibri"/>
                <w:lang w:eastAsia="es-ES"/>
              </w:rPr>
            </w:pPr>
            <w:r w:rsidRPr="006F6F23">
              <w:rPr>
                <w:rFonts w:ascii="Calibri" w:hAnsi="Calibri" w:cs="Calibri"/>
                <w:lang w:eastAsia="es-ES"/>
              </w:rPr>
              <w:t>dB</w:t>
            </w:r>
          </w:p>
        </w:tc>
      </w:tr>
      <w:tr w:rsidR="00643BE1" w:rsidRPr="006F6F23" w14:paraId="7DA9A644" w14:textId="77777777" w:rsidTr="000A7B13">
        <w:trPr>
          <w:trHeight w:val="330"/>
          <w:jc w:val="center"/>
        </w:trPr>
        <w:tc>
          <w:tcPr>
            <w:tcW w:w="0" w:type="auto"/>
            <w:tcBorders>
              <w:top w:val="nil"/>
              <w:left w:val="single" w:sz="4" w:space="0" w:color="auto"/>
              <w:bottom w:val="single" w:sz="4" w:space="0" w:color="auto"/>
              <w:right w:val="single" w:sz="4" w:space="0" w:color="auto"/>
            </w:tcBorders>
            <w:shd w:val="clear" w:color="auto" w:fill="156082"/>
            <w:noWrap/>
            <w:vAlign w:val="center"/>
            <w:hideMark/>
          </w:tcPr>
          <w:p w14:paraId="37354ECC"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L</w:t>
            </w:r>
            <w:r w:rsidRPr="006F6F23">
              <w:rPr>
                <w:rFonts w:ascii="Calibri" w:hAnsi="Calibri" w:cs="Calibri"/>
                <w:b/>
                <w:color w:val="FFFFFF"/>
                <w:vertAlign w:val="subscript"/>
                <w:lang w:eastAsia="es-ES"/>
              </w:rPr>
              <w:t>GASES</w:t>
            </w:r>
          </w:p>
        </w:tc>
        <w:tc>
          <w:tcPr>
            <w:tcW w:w="0" w:type="auto"/>
            <w:tcBorders>
              <w:top w:val="nil"/>
              <w:left w:val="nil"/>
              <w:bottom w:val="single" w:sz="4" w:space="0" w:color="auto"/>
              <w:right w:val="single" w:sz="4" w:space="0" w:color="auto"/>
            </w:tcBorders>
            <w:shd w:val="clear" w:color="auto" w:fill="auto"/>
            <w:noWrap/>
            <w:vAlign w:val="center"/>
            <w:hideMark/>
          </w:tcPr>
          <w:p w14:paraId="131CC540" w14:textId="77777777" w:rsidR="00643BE1" w:rsidRPr="006F6F23" w:rsidRDefault="00643BE1">
            <w:pPr>
              <w:jc w:val="center"/>
              <w:rPr>
                <w:rFonts w:ascii="Calibri" w:hAnsi="Calibri" w:cs="Calibri"/>
                <w:lang w:eastAsia="es-ES"/>
              </w:rPr>
            </w:pPr>
            <w:r w:rsidRPr="006F6F23">
              <w:rPr>
                <w:rFonts w:ascii="Calibri" w:hAnsi="Calibri" w:cs="Calibri"/>
                <w:lang w:eastAsia="es-ES"/>
              </w:rPr>
              <w:t>0,80</w:t>
            </w:r>
          </w:p>
        </w:tc>
        <w:tc>
          <w:tcPr>
            <w:tcW w:w="0" w:type="auto"/>
            <w:tcBorders>
              <w:top w:val="nil"/>
              <w:left w:val="nil"/>
              <w:bottom w:val="single" w:sz="4" w:space="0" w:color="auto"/>
              <w:right w:val="single" w:sz="4" w:space="0" w:color="auto"/>
            </w:tcBorders>
            <w:shd w:val="clear" w:color="auto" w:fill="auto"/>
            <w:noWrap/>
            <w:vAlign w:val="center"/>
            <w:hideMark/>
          </w:tcPr>
          <w:p w14:paraId="51C7D342" w14:textId="77777777" w:rsidR="00643BE1" w:rsidRPr="006F6F23" w:rsidRDefault="00643BE1">
            <w:pPr>
              <w:jc w:val="center"/>
              <w:rPr>
                <w:rFonts w:ascii="Calibri" w:hAnsi="Calibri" w:cs="Calibri"/>
                <w:lang w:eastAsia="es-ES"/>
              </w:rPr>
            </w:pPr>
            <w:r w:rsidRPr="006F6F23">
              <w:rPr>
                <w:rFonts w:ascii="Calibri" w:hAnsi="Calibri" w:cs="Calibri"/>
                <w:lang w:eastAsia="es-ES"/>
              </w:rPr>
              <w:t>0,80</w:t>
            </w:r>
          </w:p>
        </w:tc>
        <w:tc>
          <w:tcPr>
            <w:tcW w:w="825" w:type="dxa"/>
            <w:tcBorders>
              <w:top w:val="nil"/>
              <w:left w:val="nil"/>
              <w:bottom w:val="single" w:sz="4" w:space="0" w:color="auto"/>
              <w:right w:val="single" w:sz="4" w:space="0" w:color="auto"/>
            </w:tcBorders>
            <w:shd w:val="clear" w:color="auto" w:fill="auto"/>
            <w:noWrap/>
            <w:vAlign w:val="center"/>
            <w:hideMark/>
          </w:tcPr>
          <w:p w14:paraId="7A006EDA" w14:textId="77777777" w:rsidR="00643BE1" w:rsidRPr="006F6F23" w:rsidRDefault="00643BE1">
            <w:pPr>
              <w:jc w:val="center"/>
              <w:rPr>
                <w:rFonts w:ascii="Calibri" w:hAnsi="Calibri" w:cs="Calibri"/>
                <w:lang w:eastAsia="es-ES"/>
              </w:rPr>
            </w:pPr>
            <w:r w:rsidRPr="006F6F23">
              <w:rPr>
                <w:rFonts w:ascii="Calibri" w:hAnsi="Calibri" w:cs="Calibri"/>
                <w:lang w:eastAsia="es-ES"/>
              </w:rPr>
              <w:t>dB</w:t>
            </w:r>
          </w:p>
        </w:tc>
      </w:tr>
      <w:tr w:rsidR="00643BE1" w:rsidRPr="006F6F23" w14:paraId="32CAFF99" w14:textId="77777777" w:rsidTr="000A7B13">
        <w:trPr>
          <w:trHeight w:val="330"/>
          <w:jc w:val="center"/>
        </w:trPr>
        <w:tc>
          <w:tcPr>
            <w:tcW w:w="0" w:type="auto"/>
            <w:tcBorders>
              <w:top w:val="nil"/>
              <w:left w:val="single" w:sz="4" w:space="0" w:color="auto"/>
              <w:bottom w:val="single" w:sz="4" w:space="0" w:color="auto"/>
              <w:right w:val="single" w:sz="4" w:space="0" w:color="auto"/>
            </w:tcBorders>
            <w:shd w:val="clear" w:color="auto" w:fill="156082"/>
            <w:noWrap/>
            <w:vAlign w:val="center"/>
            <w:hideMark/>
          </w:tcPr>
          <w:p w14:paraId="705C6F51"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L</w:t>
            </w:r>
            <w:r w:rsidRPr="006F6F23">
              <w:rPr>
                <w:rFonts w:ascii="Calibri" w:hAnsi="Calibri" w:cs="Calibri"/>
                <w:b/>
                <w:color w:val="FFFFFF"/>
                <w:vertAlign w:val="subscript"/>
                <w:lang w:eastAsia="es-ES"/>
              </w:rPr>
              <w:t>LLUVIA(0,1)</w:t>
            </w:r>
          </w:p>
        </w:tc>
        <w:tc>
          <w:tcPr>
            <w:tcW w:w="0" w:type="auto"/>
            <w:tcBorders>
              <w:top w:val="nil"/>
              <w:left w:val="nil"/>
              <w:bottom w:val="single" w:sz="4" w:space="0" w:color="auto"/>
              <w:right w:val="single" w:sz="4" w:space="0" w:color="auto"/>
            </w:tcBorders>
            <w:shd w:val="clear" w:color="auto" w:fill="FFFFFF" w:themeFill="background1"/>
            <w:noWrap/>
            <w:vAlign w:val="center"/>
            <w:hideMark/>
          </w:tcPr>
          <w:p w14:paraId="252776EE" w14:textId="77777777" w:rsidR="00643BE1" w:rsidRPr="006F6F23" w:rsidRDefault="00643BE1">
            <w:pPr>
              <w:jc w:val="center"/>
              <w:rPr>
                <w:rFonts w:ascii="Calibri" w:hAnsi="Calibri" w:cs="Calibri"/>
                <w:lang w:eastAsia="es-ES"/>
              </w:rPr>
            </w:pPr>
            <w:r w:rsidRPr="006F6F23">
              <w:rPr>
                <w:rFonts w:ascii="Calibri" w:hAnsi="Calibri" w:cs="Calibri"/>
                <w:lang w:eastAsia="es-ES"/>
              </w:rPr>
              <w:t>0,00</w:t>
            </w:r>
          </w:p>
        </w:tc>
        <w:tc>
          <w:tcPr>
            <w:tcW w:w="0" w:type="auto"/>
            <w:tcBorders>
              <w:top w:val="nil"/>
              <w:left w:val="nil"/>
              <w:bottom w:val="single" w:sz="4" w:space="0" w:color="auto"/>
              <w:right w:val="single" w:sz="4" w:space="0" w:color="auto"/>
            </w:tcBorders>
            <w:shd w:val="clear" w:color="auto" w:fill="FFFFFF" w:themeFill="background1"/>
            <w:noWrap/>
            <w:vAlign w:val="center"/>
            <w:hideMark/>
          </w:tcPr>
          <w:p w14:paraId="760A4FB7" w14:textId="77777777" w:rsidR="00643BE1" w:rsidRPr="006F6F23" w:rsidRDefault="00643BE1">
            <w:pPr>
              <w:jc w:val="center"/>
              <w:rPr>
                <w:rFonts w:ascii="Calibri" w:hAnsi="Calibri" w:cs="Calibri"/>
                <w:lang w:eastAsia="es-ES"/>
              </w:rPr>
            </w:pPr>
            <w:r w:rsidRPr="006F6F23">
              <w:rPr>
                <w:rFonts w:ascii="Calibri" w:hAnsi="Calibri" w:cs="Calibri"/>
                <w:lang w:eastAsia="es-ES"/>
              </w:rPr>
              <w:t>2,32</w:t>
            </w:r>
          </w:p>
        </w:tc>
        <w:tc>
          <w:tcPr>
            <w:tcW w:w="825" w:type="dxa"/>
            <w:tcBorders>
              <w:top w:val="nil"/>
              <w:left w:val="nil"/>
              <w:bottom w:val="single" w:sz="4" w:space="0" w:color="auto"/>
              <w:right w:val="single" w:sz="4" w:space="0" w:color="auto"/>
            </w:tcBorders>
            <w:shd w:val="clear" w:color="auto" w:fill="auto"/>
            <w:noWrap/>
            <w:vAlign w:val="center"/>
            <w:hideMark/>
          </w:tcPr>
          <w:p w14:paraId="04A115B9" w14:textId="77777777" w:rsidR="00643BE1" w:rsidRPr="006F6F23" w:rsidRDefault="00643BE1">
            <w:pPr>
              <w:jc w:val="center"/>
              <w:rPr>
                <w:rFonts w:ascii="Calibri" w:hAnsi="Calibri" w:cs="Calibri"/>
                <w:lang w:eastAsia="es-ES"/>
              </w:rPr>
            </w:pPr>
            <w:r w:rsidRPr="006F6F23">
              <w:rPr>
                <w:rFonts w:ascii="Calibri" w:hAnsi="Calibri" w:cs="Calibri"/>
                <w:lang w:eastAsia="es-ES"/>
              </w:rPr>
              <w:t>dB</w:t>
            </w:r>
          </w:p>
        </w:tc>
      </w:tr>
      <w:tr w:rsidR="00643BE1" w:rsidRPr="006F6F23" w14:paraId="123D019C" w14:textId="77777777" w:rsidTr="000A7B13">
        <w:trPr>
          <w:trHeight w:val="290"/>
          <w:jc w:val="center"/>
        </w:trPr>
        <w:tc>
          <w:tcPr>
            <w:tcW w:w="0" w:type="auto"/>
            <w:tcBorders>
              <w:top w:val="nil"/>
              <w:left w:val="single" w:sz="4" w:space="0" w:color="auto"/>
              <w:bottom w:val="single" w:sz="4" w:space="0" w:color="auto"/>
              <w:right w:val="single" w:sz="4" w:space="0" w:color="auto"/>
            </w:tcBorders>
            <w:shd w:val="clear" w:color="auto" w:fill="156082"/>
            <w:noWrap/>
            <w:vAlign w:val="center"/>
            <w:hideMark/>
          </w:tcPr>
          <w:p w14:paraId="30BC5C90"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themeColor="background1"/>
                <w:lang w:eastAsia="es-ES"/>
              </w:rPr>
              <w:t xml:space="preserve">C/N </w:t>
            </w:r>
            <w:r w:rsidRPr="006F6F23">
              <w:rPr>
                <w:rFonts w:ascii="Calibri" w:hAnsi="Calibri" w:cs="Calibri"/>
                <w:b/>
                <w:bCs/>
                <w:color w:val="FFFFFF" w:themeColor="background1"/>
                <w:lang w:eastAsia="es-ES"/>
              </w:rPr>
              <w:t>DOWNLINK</w:t>
            </w:r>
          </w:p>
        </w:tc>
        <w:tc>
          <w:tcPr>
            <w:tcW w:w="0" w:type="auto"/>
            <w:tcBorders>
              <w:top w:val="nil"/>
              <w:left w:val="nil"/>
              <w:bottom w:val="single" w:sz="4" w:space="0" w:color="auto"/>
              <w:right w:val="single" w:sz="4" w:space="0" w:color="auto"/>
            </w:tcBorders>
            <w:shd w:val="clear" w:color="auto" w:fill="C5D9F1"/>
            <w:noWrap/>
            <w:vAlign w:val="center"/>
            <w:hideMark/>
          </w:tcPr>
          <w:p w14:paraId="4537BAD5" w14:textId="77777777" w:rsidR="00643BE1" w:rsidRPr="006F6F23" w:rsidRDefault="00643BE1">
            <w:pPr>
              <w:jc w:val="center"/>
              <w:rPr>
                <w:rFonts w:ascii="Calibri" w:hAnsi="Calibri" w:cs="Calibri"/>
                <w:b/>
                <w:lang w:eastAsia="es-ES"/>
              </w:rPr>
            </w:pPr>
            <w:r w:rsidRPr="006F6F23">
              <w:rPr>
                <w:rFonts w:ascii="Calibri" w:hAnsi="Calibri" w:cs="Calibri"/>
                <w:b/>
                <w:lang w:eastAsia="es-ES"/>
              </w:rPr>
              <w:t>12,89</w:t>
            </w:r>
          </w:p>
        </w:tc>
        <w:tc>
          <w:tcPr>
            <w:tcW w:w="0" w:type="auto"/>
            <w:tcBorders>
              <w:top w:val="nil"/>
              <w:left w:val="nil"/>
              <w:bottom w:val="single" w:sz="4" w:space="0" w:color="auto"/>
              <w:right w:val="single" w:sz="4" w:space="0" w:color="auto"/>
            </w:tcBorders>
            <w:shd w:val="clear" w:color="auto" w:fill="C5D9F1"/>
            <w:noWrap/>
            <w:vAlign w:val="center"/>
            <w:hideMark/>
          </w:tcPr>
          <w:p w14:paraId="060751E7" w14:textId="77777777" w:rsidR="00643BE1" w:rsidRPr="006F6F23" w:rsidRDefault="00643BE1">
            <w:pPr>
              <w:jc w:val="center"/>
              <w:rPr>
                <w:rFonts w:ascii="Calibri" w:hAnsi="Calibri" w:cs="Calibri"/>
                <w:b/>
                <w:lang w:eastAsia="es-ES"/>
              </w:rPr>
            </w:pPr>
            <w:r w:rsidRPr="006F6F23">
              <w:rPr>
                <w:rFonts w:ascii="Calibri" w:hAnsi="Calibri" w:cs="Calibri"/>
                <w:b/>
                <w:lang w:eastAsia="es-ES"/>
              </w:rPr>
              <w:t>9,38</w:t>
            </w:r>
          </w:p>
        </w:tc>
        <w:tc>
          <w:tcPr>
            <w:tcW w:w="825" w:type="dxa"/>
            <w:tcBorders>
              <w:top w:val="nil"/>
              <w:left w:val="nil"/>
              <w:bottom w:val="single" w:sz="4" w:space="0" w:color="auto"/>
              <w:right w:val="single" w:sz="4" w:space="0" w:color="auto"/>
            </w:tcBorders>
            <w:shd w:val="clear" w:color="auto" w:fill="C5D9F1"/>
            <w:noWrap/>
            <w:vAlign w:val="center"/>
            <w:hideMark/>
          </w:tcPr>
          <w:p w14:paraId="61DDBA32" w14:textId="77777777" w:rsidR="00643BE1" w:rsidRPr="006F6F23" w:rsidRDefault="00643BE1">
            <w:pPr>
              <w:jc w:val="center"/>
              <w:rPr>
                <w:rFonts w:ascii="Calibri" w:hAnsi="Calibri" w:cs="Calibri"/>
                <w:b/>
                <w:lang w:eastAsia="es-ES"/>
              </w:rPr>
            </w:pPr>
            <w:r w:rsidRPr="006F6F23">
              <w:rPr>
                <w:rFonts w:ascii="Calibri" w:hAnsi="Calibri" w:cs="Calibri"/>
                <w:b/>
                <w:lang w:eastAsia="es-ES"/>
              </w:rPr>
              <w:t>dB</w:t>
            </w:r>
          </w:p>
        </w:tc>
      </w:tr>
      <w:tr w:rsidR="00643BE1" w:rsidRPr="006F6F23" w14:paraId="5F1E8754" w14:textId="77777777" w:rsidTr="000A7B13">
        <w:trPr>
          <w:trHeight w:val="290"/>
          <w:jc w:val="center"/>
        </w:trPr>
        <w:tc>
          <w:tcPr>
            <w:tcW w:w="0" w:type="auto"/>
            <w:tcBorders>
              <w:top w:val="nil"/>
              <w:left w:val="single" w:sz="4" w:space="0" w:color="auto"/>
              <w:bottom w:val="single" w:sz="4" w:space="0" w:color="auto"/>
              <w:right w:val="single" w:sz="4" w:space="0" w:color="auto"/>
            </w:tcBorders>
            <w:shd w:val="clear" w:color="auto" w:fill="156082"/>
            <w:noWrap/>
            <w:vAlign w:val="center"/>
            <w:hideMark/>
          </w:tcPr>
          <w:p w14:paraId="4973714C"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Additional degradation</w:t>
            </w:r>
          </w:p>
        </w:tc>
        <w:tc>
          <w:tcPr>
            <w:tcW w:w="0" w:type="auto"/>
            <w:tcBorders>
              <w:top w:val="nil"/>
              <w:left w:val="nil"/>
              <w:bottom w:val="single" w:sz="4" w:space="0" w:color="auto"/>
              <w:right w:val="single" w:sz="4" w:space="0" w:color="auto"/>
            </w:tcBorders>
            <w:shd w:val="clear" w:color="auto" w:fill="auto"/>
            <w:noWrap/>
            <w:vAlign w:val="center"/>
            <w:hideMark/>
          </w:tcPr>
          <w:p w14:paraId="6CCE5037" w14:textId="77777777" w:rsidR="00643BE1" w:rsidRPr="006F6F23" w:rsidRDefault="00643BE1">
            <w:pPr>
              <w:jc w:val="center"/>
              <w:rPr>
                <w:rFonts w:ascii="Calibri" w:hAnsi="Calibri" w:cs="Calibri"/>
                <w:lang w:eastAsia="es-ES"/>
              </w:rPr>
            </w:pPr>
            <w:r w:rsidRPr="006F6F23">
              <w:rPr>
                <w:rFonts w:ascii="Calibri" w:hAnsi="Calibri" w:cs="Calibri"/>
                <w:lang w:eastAsia="es-ES"/>
              </w:rPr>
              <w:t>0,3</w:t>
            </w:r>
          </w:p>
        </w:tc>
        <w:tc>
          <w:tcPr>
            <w:tcW w:w="0" w:type="auto"/>
            <w:tcBorders>
              <w:top w:val="nil"/>
              <w:left w:val="nil"/>
              <w:bottom w:val="single" w:sz="4" w:space="0" w:color="auto"/>
              <w:right w:val="single" w:sz="4" w:space="0" w:color="auto"/>
            </w:tcBorders>
            <w:shd w:val="clear" w:color="auto" w:fill="auto"/>
            <w:noWrap/>
            <w:vAlign w:val="center"/>
            <w:hideMark/>
          </w:tcPr>
          <w:p w14:paraId="41E8457E" w14:textId="77777777" w:rsidR="00643BE1" w:rsidRPr="006F6F23" w:rsidRDefault="00643BE1">
            <w:pPr>
              <w:jc w:val="center"/>
              <w:rPr>
                <w:rFonts w:ascii="Calibri" w:hAnsi="Calibri" w:cs="Calibri"/>
                <w:lang w:eastAsia="es-ES"/>
              </w:rPr>
            </w:pPr>
            <w:r w:rsidRPr="006F6F23">
              <w:rPr>
                <w:rFonts w:ascii="Calibri" w:hAnsi="Calibri" w:cs="Calibri"/>
                <w:lang w:eastAsia="es-ES"/>
              </w:rPr>
              <w:t>0,3</w:t>
            </w:r>
          </w:p>
        </w:tc>
        <w:tc>
          <w:tcPr>
            <w:tcW w:w="825" w:type="dxa"/>
            <w:tcBorders>
              <w:top w:val="nil"/>
              <w:left w:val="nil"/>
              <w:bottom w:val="single" w:sz="4" w:space="0" w:color="auto"/>
              <w:right w:val="single" w:sz="4" w:space="0" w:color="auto"/>
            </w:tcBorders>
            <w:shd w:val="clear" w:color="auto" w:fill="auto"/>
            <w:noWrap/>
            <w:vAlign w:val="center"/>
            <w:hideMark/>
          </w:tcPr>
          <w:p w14:paraId="06BEC1D4" w14:textId="77777777" w:rsidR="00643BE1" w:rsidRPr="006F6F23" w:rsidRDefault="00643BE1">
            <w:pPr>
              <w:jc w:val="center"/>
              <w:rPr>
                <w:rFonts w:ascii="Calibri" w:hAnsi="Calibri" w:cs="Calibri"/>
                <w:lang w:eastAsia="es-ES"/>
              </w:rPr>
            </w:pPr>
            <w:r w:rsidRPr="006F6F23">
              <w:rPr>
                <w:rFonts w:ascii="Calibri" w:hAnsi="Calibri" w:cs="Calibri"/>
                <w:lang w:eastAsia="es-ES"/>
              </w:rPr>
              <w:t>dB</w:t>
            </w:r>
          </w:p>
        </w:tc>
      </w:tr>
      <w:tr w:rsidR="00643BE1" w:rsidRPr="006F6F23" w14:paraId="08997D57" w14:textId="77777777" w:rsidTr="000A7B13">
        <w:trPr>
          <w:trHeight w:val="290"/>
          <w:jc w:val="center"/>
        </w:trPr>
        <w:tc>
          <w:tcPr>
            <w:tcW w:w="0" w:type="auto"/>
            <w:tcBorders>
              <w:top w:val="nil"/>
              <w:left w:val="single" w:sz="4" w:space="0" w:color="auto"/>
              <w:bottom w:val="single" w:sz="4" w:space="0" w:color="auto"/>
              <w:right w:val="single" w:sz="4" w:space="0" w:color="auto"/>
            </w:tcBorders>
            <w:shd w:val="clear" w:color="auto" w:fill="156082"/>
            <w:noWrap/>
            <w:vAlign w:val="center"/>
            <w:hideMark/>
          </w:tcPr>
          <w:p w14:paraId="313A8CE4"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lang w:eastAsia="es-ES"/>
              </w:rPr>
              <w:t>Implementation margin</w:t>
            </w:r>
          </w:p>
        </w:tc>
        <w:tc>
          <w:tcPr>
            <w:tcW w:w="0" w:type="auto"/>
            <w:tcBorders>
              <w:top w:val="nil"/>
              <w:left w:val="nil"/>
              <w:bottom w:val="single" w:sz="4" w:space="0" w:color="auto"/>
              <w:right w:val="single" w:sz="4" w:space="0" w:color="auto"/>
            </w:tcBorders>
            <w:shd w:val="clear" w:color="auto" w:fill="auto"/>
            <w:noWrap/>
            <w:vAlign w:val="center"/>
            <w:hideMark/>
          </w:tcPr>
          <w:p w14:paraId="2E3BC578" w14:textId="77777777" w:rsidR="00643BE1" w:rsidRPr="006F6F23" w:rsidRDefault="00643BE1">
            <w:pPr>
              <w:jc w:val="center"/>
              <w:rPr>
                <w:rFonts w:ascii="Calibri" w:hAnsi="Calibri" w:cs="Calibri"/>
                <w:lang w:eastAsia="es-ES"/>
              </w:rPr>
            </w:pPr>
            <w:r w:rsidRPr="006F6F23">
              <w:rPr>
                <w:rFonts w:ascii="Calibri" w:hAnsi="Calibri" w:cs="Calibri"/>
                <w:lang w:eastAsia="es-ES"/>
              </w:rPr>
              <w:t>0,80</w:t>
            </w:r>
          </w:p>
        </w:tc>
        <w:tc>
          <w:tcPr>
            <w:tcW w:w="0" w:type="auto"/>
            <w:tcBorders>
              <w:top w:val="nil"/>
              <w:left w:val="nil"/>
              <w:bottom w:val="single" w:sz="4" w:space="0" w:color="auto"/>
              <w:right w:val="single" w:sz="4" w:space="0" w:color="auto"/>
            </w:tcBorders>
            <w:shd w:val="clear" w:color="auto" w:fill="auto"/>
            <w:noWrap/>
            <w:vAlign w:val="center"/>
            <w:hideMark/>
          </w:tcPr>
          <w:p w14:paraId="461360BD" w14:textId="77777777" w:rsidR="00643BE1" w:rsidRPr="006F6F23" w:rsidRDefault="00643BE1">
            <w:pPr>
              <w:jc w:val="center"/>
              <w:rPr>
                <w:rFonts w:ascii="Calibri" w:hAnsi="Calibri" w:cs="Calibri"/>
                <w:lang w:eastAsia="es-ES"/>
              </w:rPr>
            </w:pPr>
            <w:r w:rsidRPr="006F6F23">
              <w:rPr>
                <w:rFonts w:ascii="Calibri" w:hAnsi="Calibri" w:cs="Calibri"/>
                <w:lang w:eastAsia="es-ES"/>
              </w:rPr>
              <w:t>0,80</w:t>
            </w:r>
          </w:p>
        </w:tc>
        <w:tc>
          <w:tcPr>
            <w:tcW w:w="825" w:type="dxa"/>
            <w:tcBorders>
              <w:top w:val="nil"/>
              <w:left w:val="nil"/>
              <w:bottom w:val="single" w:sz="4" w:space="0" w:color="auto"/>
              <w:right w:val="single" w:sz="4" w:space="0" w:color="auto"/>
            </w:tcBorders>
            <w:shd w:val="clear" w:color="auto" w:fill="auto"/>
            <w:noWrap/>
            <w:vAlign w:val="center"/>
            <w:hideMark/>
          </w:tcPr>
          <w:p w14:paraId="70730BD2" w14:textId="77777777" w:rsidR="00643BE1" w:rsidRPr="006F6F23" w:rsidRDefault="00643BE1">
            <w:pPr>
              <w:jc w:val="center"/>
              <w:rPr>
                <w:rFonts w:ascii="Calibri" w:hAnsi="Calibri" w:cs="Calibri"/>
                <w:lang w:eastAsia="es-ES"/>
              </w:rPr>
            </w:pPr>
            <w:r w:rsidRPr="006F6F23">
              <w:rPr>
                <w:rFonts w:ascii="Calibri" w:hAnsi="Calibri" w:cs="Calibri"/>
                <w:lang w:eastAsia="es-ES"/>
              </w:rPr>
              <w:t>dB</w:t>
            </w:r>
          </w:p>
        </w:tc>
      </w:tr>
      <w:tr w:rsidR="00643BE1" w:rsidRPr="006F6F23" w14:paraId="529D56B9" w14:textId="77777777" w:rsidTr="000A7B13">
        <w:trPr>
          <w:trHeight w:val="290"/>
          <w:jc w:val="center"/>
        </w:trPr>
        <w:tc>
          <w:tcPr>
            <w:tcW w:w="0" w:type="auto"/>
            <w:tcBorders>
              <w:top w:val="nil"/>
              <w:left w:val="single" w:sz="4" w:space="0" w:color="auto"/>
              <w:bottom w:val="single" w:sz="4" w:space="0" w:color="auto"/>
              <w:right w:val="single" w:sz="4" w:space="0" w:color="auto"/>
            </w:tcBorders>
            <w:shd w:val="clear" w:color="auto" w:fill="156082"/>
            <w:noWrap/>
            <w:vAlign w:val="center"/>
            <w:hideMark/>
          </w:tcPr>
          <w:p w14:paraId="036A2470" w14:textId="77777777" w:rsidR="00643BE1" w:rsidRPr="006F6F23" w:rsidRDefault="00643BE1">
            <w:pPr>
              <w:jc w:val="center"/>
              <w:rPr>
                <w:rFonts w:ascii="Calibri" w:hAnsi="Calibri" w:cs="Calibri"/>
                <w:b/>
                <w:color w:val="FFFFFF"/>
                <w:lang w:eastAsia="es-ES"/>
              </w:rPr>
            </w:pPr>
            <w:r w:rsidRPr="006F6F23">
              <w:rPr>
                <w:rFonts w:ascii="Calibri" w:hAnsi="Calibri" w:cs="Calibri"/>
                <w:b/>
                <w:color w:val="FFFFFF" w:themeColor="background1"/>
                <w:lang w:eastAsia="es-ES"/>
              </w:rPr>
              <w:t xml:space="preserve">C/N total </w:t>
            </w:r>
            <w:r w:rsidRPr="006F6F23">
              <w:rPr>
                <w:rFonts w:ascii="Calibri" w:hAnsi="Calibri" w:cs="Calibri"/>
                <w:b/>
                <w:bCs/>
                <w:color w:val="FFFFFF" w:themeColor="background1"/>
                <w:lang w:eastAsia="es-ES"/>
              </w:rPr>
              <w:t>downlink</w:t>
            </w:r>
          </w:p>
        </w:tc>
        <w:tc>
          <w:tcPr>
            <w:tcW w:w="0" w:type="auto"/>
            <w:tcBorders>
              <w:top w:val="nil"/>
              <w:left w:val="nil"/>
              <w:bottom w:val="single" w:sz="4" w:space="0" w:color="auto"/>
              <w:right w:val="single" w:sz="4" w:space="0" w:color="auto"/>
            </w:tcBorders>
            <w:shd w:val="clear" w:color="auto" w:fill="C5D9F1"/>
            <w:noWrap/>
            <w:vAlign w:val="center"/>
            <w:hideMark/>
          </w:tcPr>
          <w:p w14:paraId="1A048826" w14:textId="77777777" w:rsidR="00643BE1" w:rsidRPr="006F6F23" w:rsidRDefault="00643BE1">
            <w:pPr>
              <w:jc w:val="center"/>
              <w:rPr>
                <w:rFonts w:ascii="Calibri" w:hAnsi="Calibri" w:cs="Calibri"/>
                <w:b/>
                <w:lang w:eastAsia="es-ES"/>
              </w:rPr>
            </w:pPr>
            <w:r w:rsidRPr="006F6F23">
              <w:rPr>
                <w:rFonts w:ascii="Calibri" w:hAnsi="Calibri" w:cs="Calibri"/>
                <w:b/>
                <w:lang w:eastAsia="es-ES"/>
              </w:rPr>
              <w:t>11,79</w:t>
            </w:r>
          </w:p>
        </w:tc>
        <w:tc>
          <w:tcPr>
            <w:tcW w:w="0" w:type="auto"/>
            <w:tcBorders>
              <w:top w:val="nil"/>
              <w:left w:val="nil"/>
              <w:bottom w:val="single" w:sz="4" w:space="0" w:color="auto"/>
              <w:right w:val="single" w:sz="4" w:space="0" w:color="auto"/>
            </w:tcBorders>
            <w:shd w:val="clear" w:color="auto" w:fill="C5D9F1"/>
            <w:noWrap/>
            <w:vAlign w:val="center"/>
            <w:hideMark/>
          </w:tcPr>
          <w:p w14:paraId="3AE7DAC5" w14:textId="77777777" w:rsidR="00643BE1" w:rsidRPr="006F6F23" w:rsidRDefault="00643BE1">
            <w:pPr>
              <w:jc w:val="center"/>
              <w:rPr>
                <w:rFonts w:ascii="Calibri" w:hAnsi="Calibri" w:cs="Calibri"/>
                <w:b/>
                <w:lang w:eastAsia="es-ES"/>
              </w:rPr>
            </w:pPr>
            <w:r w:rsidRPr="006F6F23">
              <w:rPr>
                <w:rFonts w:ascii="Calibri" w:hAnsi="Calibri" w:cs="Calibri"/>
                <w:b/>
                <w:lang w:eastAsia="es-ES"/>
              </w:rPr>
              <w:t>8,28</w:t>
            </w:r>
          </w:p>
        </w:tc>
        <w:tc>
          <w:tcPr>
            <w:tcW w:w="825" w:type="dxa"/>
            <w:tcBorders>
              <w:top w:val="nil"/>
              <w:left w:val="nil"/>
              <w:bottom w:val="single" w:sz="4" w:space="0" w:color="auto"/>
              <w:right w:val="single" w:sz="4" w:space="0" w:color="auto"/>
            </w:tcBorders>
            <w:shd w:val="clear" w:color="auto" w:fill="C5D9F1"/>
            <w:noWrap/>
            <w:vAlign w:val="center"/>
            <w:hideMark/>
          </w:tcPr>
          <w:p w14:paraId="6BC07D8C" w14:textId="77777777" w:rsidR="00643BE1" w:rsidRPr="006F6F23" w:rsidRDefault="00643BE1">
            <w:pPr>
              <w:keepNext/>
              <w:jc w:val="center"/>
              <w:rPr>
                <w:rFonts w:ascii="Calibri" w:hAnsi="Calibri" w:cs="Calibri"/>
                <w:b/>
                <w:lang w:eastAsia="es-ES"/>
              </w:rPr>
            </w:pPr>
            <w:r w:rsidRPr="006F6F23">
              <w:rPr>
                <w:rFonts w:ascii="Calibri" w:hAnsi="Calibri" w:cs="Calibri"/>
                <w:b/>
                <w:lang w:eastAsia="es-ES"/>
              </w:rPr>
              <w:t>dB</w:t>
            </w:r>
          </w:p>
        </w:tc>
      </w:tr>
    </w:tbl>
    <w:p w14:paraId="7914E293" w14:textId="77777777" w:rsidR="00643BE1" w:rsidRDefault="00643BE1" w:rsidP="00643BE1"/>
    <w:p w14:paraId="31452CC5" w14:textId="77777777" w:rsidR="00643BE1" w:rsidRPr="003A1536" w:rsidRDefault="00643BE1" w:rsidP="00643BE1"/>
    <w:p w14:paraId="45D355B6" w14:textId="77777777" w:rsidR="00643BE1" w:rsidRPr="003A1536" w:rsidRDefault="00643BE1" w:rsidP="00643BE1"/>
    <w:p w14:paraId="578C0048" w14:textId="77777777" w:rsidR="00643BE1" w:rsidRPr="003A1536" w:rsidRDefault="00643BE1" w:rsidP="00643BE1"/>
    <w:p w14:paraId="33744828" w14:textId="77777777" w:rsidR="00643BE1" w:rsidRDefault="00643BE1" w:rsidP="00643BE1"/>
    <w:p w14:paraId="0F00F2E3" w14:textId="7427464F" w:rsidR="00643BE1" w:rsidRDefault="00643BE1" w:rsidP="00643BE1">
      <w:pPr>
        <w:pStyle w:val="Descripcin"/>
        <w:framePr w:hSpace="141" w:wrap="around" w:vAnchor="text" w:hAnchor="page" w:x="4193" w:y="39"/>
      </w:pPr>
      <w:r>
        <w:t xml:space="preserve">Tabla </w:t>
      </w:r>
      <w:r>
        <w:fldChar w:fldCharType="begin"/>
      </w:r>
      <w:r>
        <w:instrText xml:space="preserve"> SEQ Tabla \* ARABIC </w:instrText>
      </w:r>
      <w:r>
        <w:fldChar w:fldCharType="separate"/>
      </w:r>
      <w:r w:rsidR="000A7B13">
        <w:rPr>
          <w:noProof/>
        </w:rPr>
        <w:t>96</w:t>
      </w:r>
      <w:r>
        <w:fldChar w:fldCharType="end"/>
      </w:r>
      <w:r>
        <w:t xml:space="preserve">: </w:t>
      </w:r>
      <w:r w:rsidRPr="00EA3C4F">
        <w:t>Enlace forward downlink escenario zonas remotas</w:t>
      </w:r>
    </w:p>
    <w:p w14:paraId="3272A577" w14:textId="77777777" w:rsidR="00643BE1" w:rsidRDefault="00643BE1" w:rsidP="00643BE1"/>
    <w:p w14:paraId="73428624" w14:textId="77777777" w:rsidR="00643BE1" w:rsidRDefault="00643BE1" w:rsidP="00643BE1"/>
    <w:p w14:paraId="419466D6" w14:textId="1C3B5526" w:rsidR="00643BE1" w:rsidRPr="000A7B13" w:rsidRDefault="00643BE1" w:rsidP="00643BE1">
      <w:pPr>
        <w:rPr>
          <w:rFonts w:ascii="Calibri" w:hAnsi="Calibri" w:cs="Calibri"/>
        </w:rPr>
      </w:pPr>
      <w:r w:rsidRPr="00F51C1C">
        <w:rPr>
          <w:rFonts w:ascii="Calibri" w:hAnsi="Calibri" w:cs="Calibri"/>
        </w:rPr>
        <w:t>Parámetros de la tabla return-uplink del dimensionado en zonas remotas</w:t>
      </w:r>
    </w:p>
    <w:tbl>
      <w:tblPr>
        <w:tblW w:w="8061" w:type="dxa"/>
        <w:jc w:val="center"/>
        <w:tblCellMar>
          <w:left w:w="70" w:type="dxa"/>
          <w:right w:w="70" w:type="dxa"/>
        </w:tblCellMar>
        <w:tblLook w:val="04A0" w:firstRow="1" w:lastRow="0" w:firstColumn="1" w:lastColumn="0" w:noHBand="0" w:noVBand="1"/>
      </w:tblPr>
      <w:tblGrid>
        <w:gridCol w:w="3595"/>
        <w:gridCol w:w="1460"/>
        <w:gridCol w:w="1503"/>
        <w:gridCol w:w="1503"/>
      </w:tblGrid>
      <w:tr w:rsidR="00643BE1" w14:paraId="0C0059E7" w14:textId="77777777">
        <w:trPr>
          <w:trHeight w:val="170"/>
          <w:jc w:val="center"/>
        </w:trPr>
        <w:tc>
          <w:tcPr>
            <w:tcW w:w="3595" w:type="dxa"/>
            <w:tcBorders>
              <w:top w:val="nil"/>
              <w:left w:val="nil"/>
              <w:bottom w:val="nil"/>
              <w:right w:val="nil"/>
            </w:tcBorders>
            <w:shd w:val="clear" w:color="auto" w:fill="auto"/>
            <w:noWrap/>
            <w:vAlign w:val="center"/>
            <w:hideMark/>
          </w:tcPr>
          <w:p w14:paraId="753A05CB" w14:textId="77777777" w:rsidR="00643BE1" w:rsidRDefault="00643BE1">
            <w:pPr>
              <w:rPr>
                <w:rFonts w:ascii="Calibri" w:hAnsi="Calibri" w:cs="Calibri"/>
              </w:rPr>
            </w:pPr>
          </w:p>
          <w:p w14:paraId="4DFD25B8" w14:textId="77777777" w:rsidR="00643BE1" w:rsidRPr="006F6F23" w:rsidRDefault="00643BE1">
            <w:pPr>
              <w:rPr>
                <w:rFonts w:ascii="Calibri" w:hAnsi="Calibri" w:cs="Calibri"/>
              </w:rPr>
            </w:pPr>
          </w:p>
        </w:tc>
        <w:tc>
          <w:tcPr>
            <w:tcW w:w="1460" w:type="dxa"/>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039CF01F" w14:textId="77777777" w:rsidR="00643BE1" w:rsidRPr="006F6F23" w:rsidRDefault="00643BE1">
            <w:pPr>
              <w:jc w:val="center"/>
              <w:rPr>
                <w:rFonts w:ascii="Calibri" w:hAnsi="Calibri" w:cs="Calibri"/>
                <w:b/>
                <w:bCs/>
                <w:i/>
                <w:iCs/>
                <w:color w:val="FFFFFF"/>
              </w:rPr>
            </w:pPr>
            <w:r w:rsidRPr="006F6F23">
              <w:rPr>
                <w:rFonts w:ascii="Calibri" w:hAnsi="Calibri" w:cs="Calibri"/>
                <w:b/>
                <w:bCs/>
                <w:i/>
                <w:iCs/>
                <w:color w:val="FFFFFF"/>
              </w:rPr>
              <w:t>Clear sky</w:t>
            </w:r>
          </w:p>
        </w:tc>
        <w:tc>
          <w:tcPr>
            <w:tcW w:w="1503" w:type="dxa"/>
            <w:tcBorders>
              <w:top w:val="single" w:sz="4" w:space="0" w:color="auto"/>
              <w:left w:val="nil"/>
              <w:bottom w:val="single" w:sz="4" w:space="0" w:color="auto"/>
              <w:right w:val="single" w:sz="4" w:space="0" w:color="auto"/>
            </w:tcBorders>
            <w:shd w:val="clear" w:color="000000" w:fill="E26B0A"/>
            <w:vAlign w:val="center"/>
            <w:hideMark/>
          </w:tcPr>
          <w:p w14:paraId="36B4746F" w14:textId="77777777" w:rsidR="00643BE1" w:rsidRPr="006F6F23" w:rsidRDefault="00643BE1">
            <w:pPr>
              <w:jc w:val="center"/>
              <w:rPr>
                <w:rFonts w:ascii="Calibri" w:hAnsi="Calibri" w:cs="Calibri"/>
                <w:b/>
                <w:bCs/>
                <w:i/>
                <w:iCs/>
                <w:color w:val="FFFFFF"/>
              </w:rPr>
            </w:pPr>
            <w:r w:rsidRPr="006F6F23">
              <w:rPr>
                <w:rFonts w:ascii="Calibri" w:hAnsi="Calibri" w:cs="Calibri"/>
                <w:b/>
                <w:bCs/>
                <w:i/>
                <w:iCs/>
                <w:color w:val="FFFFFF"/>
              </w:rPr>
              <w:t xml:space="preserve">Rain </w:t>
            </w:r>
            <w:r>
              <w:rPr>
                <w:rFonts w:ascii="Calibri" w:hAnsi="Calibri" w:cs="Calibri"/>
                <w:b/>
                <w:bCs/>
                <w:i/>
                <w:iCs/>
                <w:color w:val="FFFFFF"/>
              </w:rPr>
              <w:t>up</w:t>
            </w:r>
            <w:r w:rsidRPr="006F6F23">
              <w:rPr>
                <w:rFonts w:ascii="Calibri" w:hAnsi="Calibri" w:cs="Calibri"/>
                <w:b/>
                <w:bCs/>
                <w:i/>
                <w:iCs/>
                <w:color w:val="FFFFFF"/>
              </w:rPr>
              <w:t>link</w:t>
            </w:r>
          </w:p>
        </w:tc>
        <w:tc>
          <w:tcPr>
            <w:tcW w:w="1503" w:type="dxa"/>
            <w:tcBorders>
              <w:top w:val="single" w:sz="4" w:space="0" w:color="auto"/>
              <w:left w:val="nil"/>
              <w:bottom w:val="single" w:sz="4" w:space="0" w:color="auto"/>
              <w:right w:val="single" w:sz="4" w:space="0" w:color="auto"/>
            </w:tcBorders>
            <w:shd w:val="clear" w:color="000000" w:fill="E26B0A"/>
            <w:vAlign w:val="center"/>
            <w:hideMark/>
          </w:tcPr>
          <w:p w14:paraId="43E38F61" w14:textId="77777777" w:rsidR="00643BE1" w:rsidRPr="006F6F23" w:rsidRDefault="00643BE1">
            <w:pPr>
              <w:jc w:val="center"/>
              <w:rPr>
                <w:rFonts w:ascii="Calibri" w:hAnsi="Calibri" w:cs="Calibri"/>
                <w:b/>
                <w:bCs/>
                <w:i/>
                <w:iCs/>
                <w:color w:val="FFFFFF"/>
              </w:rPr>
            </w:pPr>
            <w:r w:rsidRPr="006F6F23">
              <w:rPr>
                <w:rFonts w:ascii="Calibri" w:hAnsi="Calibri" w:cs="Calibri"/>
                <w:b/>
                <w:bCs/>
                <w:i/>
                <w:iCs/>
                <w:color w:val="FFFFFF"/>
              </w:rPr>
              <w:t>Units</w:t>
            </w:r>
          </w:p>
        </w:tc>
      </w:tr>
      <w:tr w:rsidR="00643BE1" w14:paraId="3AD9A9C0" w14:textId="77777777">
        <w:trPr>
          <w:trHeight w:val="297"/>
          <w:jc w:val="center"/>
        </w:trPr>
        <w:tc>
          <w:tcPr>
            <w:tcW w:w="3595"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0485A859"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LOCALIZACIÓN</w:t>
            </w:r>
          </w:p>
        </w:tc>
        <w:tc>
          <w:tcPr>
            <w:tcW w:w="1460" w:type="dxa"/>
            <w:tcBorders>
              <w:top w:val="nil"/>
              <w:left w:val="nil"/>
              <w:bottom w:val="single" w:sz="4" w:space="0" w:color="auto"/>
              <w:right w:val="single" w:sz="4" w:space="0" w:color="auto"/>
            </w:tcBorders>
            <w:shd w:val="clear" w:color="auto" w:fill="auto"/>
            <w:noWrap/>
            <w:vAlign w:val="center"/>
            <w:hideMark/>
          </w:tcPr>
          <w:p w14:paraId="1697FF01" w14:textId="77777777" w:rsidR="00643BE1" w:rsidRPr="006F6F23" w:rsidRDefault="00643BE1">
            <w:pPr>
              <w:jc w:val="center"/>
              <w:rPr>
                <w:rFonts w:ascii="Calibri" w:hAnsi="Calibri" w:cs="Calibri"/>
              </w:rPr>
            </w:pPr>
            <w:r w:rsidRPr="006F6F23">
              <w:rPr>
                <w:rFonts w:ascii="Calibri" w:hAnsi="Calibri" w:cs="Calibri"/>
              </w:rPr>
              <w:t>Islas Canarias</w:t>
            </w:r>
          </w:p>
        </w:tc>
        <w:tc>
          <w:tcPr>
            <w:tcW w:w="1503" w:type="dxa"/>
            <w:tcBorders>
              <w:top w:val="nil"/>
              <w:left w:val="nil"/>
              <w:bottom w:val="single" w:sz="4" w:space="0" w:color="auto"/>
              <w:right w:val="single" w:sz="4" w:space="0" w:color="auto"/>
            </w:tcBorders>
            <w:shd w:val="clear" w:color="auto" w:fill="auto"/>
            <w:noWrap/>
            <w:vAlign w:val="center"/>
            <w:hideMark/>
          </w:tcPr>
          <w:p w14:paraId="601E8455" w14:textId="77777777" w:rsidR="00643BE1" w:rsidRPr="006F6F23" w:rsidRDefault="00643BE1">
            <w:pPr>
              <w:jc w:val="center"/>
              <w:rPr>
                <w:rFonts w:ascii="Calibri" w:hAnsi="Calibri" w:cs="Calibri"/>
              </w:rPr>
            </w:pPr>
            <w:r w:rsidRPr="006F6F23">
              <w:rPr>
                <w:rFonts w:ascii="Calibri" w:hAnsi="Calibri" w:cs="Calibri"/>
              </w:rPr>
              <w:t>Islas Canarias</w:t>
            </w:r>
          </w:p>
        </w:tc>
        <w:tc>
          <w:tcPr>
            <w:tcW w:w="1503" w:type="dxa"/>
            <w:tcBorders>
              <w:top w:val="nil"/>
              <w:left w:val="nil"/>
              <w:bottom w:val="single" w:sz="4" w:space="0" w:color="auto"/>
              <w:right w:val="single" w:sz="4" w:space="0" w:color="auto"/>
            </w:tcBorders>
            <w:shd w:val="clear" w:color="auto" w:fill="auto"/>
            <w:noWrap/>
            <w:vAlign w:val="center"/>
            <w:hideMark/>
          </w:tcPr>
          <w:p w14:paraId="0DC788D9" w14:textId="77777777" w:rsidR="00643BE1" w:rsidRPr="006F6F23" w:rsidRDefault="00643BE1">
            <w:pPr>
              <w:jc w:val="center"/>
              <w:rPr>
                <w:rFonts w:ascii="Calibri" w:hAnsi="Calibri" w:cs="Calibri"/>
              </w:rPr>
            </w:pPr>
            <w:r w:rsidRPr="006F6F23">
              <w:rPr>
                <w:rFonts w:ascii="Calibri" w:hAnsi="Calibri" w:cs="Calibri"/>
              </w:rPr>
              <w:t> </w:t>
            </w:r>
          </w:p>
        </w:tc>
      </w:tr>
      <w:tr w:rsidR="00643BE1" w14:paraId="5196506D" w14:textId="77777777">
        <w:trPr>
          <w:trHeight w:val="297"/>
          <w:jc w:val="center"/>
        </w:trPr>
        <w:tc>
          <w:tcPr>
            <w:tcW w:w="3595" w:type="dxa"/>
            <w:tcBorders>
              <w:top w:val="nil"/>
              <w:left w:val="single" w:sz="4" w:space="0" w:color="auto"/>
              <w:bottom w:val="single" w:sz="4" w:space="0" w:color="auto"/>
              <w:right w:val="single" w:sz="4" w:space="0" w:color="auto"/>
            </w:tcBorders>
            <w:shd w:val="clear" w:color="000000" w:fill="156082"/>
            <w:noWrap/>
            <w:vAlign w:val="center"/>
            <w:hideMark/>
          </w:tcPr>
          <w:p w14:paraId="4B51F813"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FRECUENCIA</w:t>
            </w:r>
          </w:p>
        </w:tc>
        <w:tc>
          <w:tcPr>
            <w:tcW w:w="1460" w:type="dxa"/>
            <w:tcBorders>
              <w:top w:val="nil"/>
              <w:left w:val="nil"/>
              <w:bottom w:val="single" w:sz="4" w:space="0" w:color="auto"/>
              <w:right w:val="single" w:sz="4" w:space="0" w:color="auto"/>
            </w:tcBorders>
            <w:shd w:val="clear" w:color="000000" w:fill="FFFFFF"/>
            <w:noWrap/>
            <w:vAlign w:val="bottom"/>
            <w:hideMark/>
          </w:tcPr>
          <w:p w14:paraId="22A6DC20" w14:textId="77777777" w:rsidR="00643BE1" w:rsidRPr="006F6F23" w:rsidRDefault="00643BE1">
            <w:pPr>
              <w:jc w:val="center"/>
              <w:rPr>
                <w:rFonts w:ascii="Calibri" w:hAnsi="Calibri" w:cs="Calibri"/>
              </w:rPr>
            </w:pPr>
            <w:r w:rsidRPr="006F6F23">
              <w:rPr>
                <w:rFonts w:ascii="Calibri" w:hAnsi="Calibri" w:cs="Calibri"/>
              </w:rPr>
              <w:t>14,25</w:t>
            </w:r>
          </w:p>
        </w:tc>
        <w:tc>
          <w:tcPr>
            <w:tcW w:w="1503" w:type="dxa"/>
            <w:tcBorders>
              <w:top w:val="nil"/>
              <w:left w:val="nil"/>
              <w:bottom w:val="single" w:sz="4" w:space="0" w:color="auto"/>
              <w:right w:val="single" w:sz="4" w:space="0" w:color="auto"/>
            </w:tcBorders>
            <w:shd w:val="clear" w:color="000000" w:fill="FFFFFF"/>
            <w:noWrap/>
            <w:vAlign w:val="bottom"/>
            <w:hideMark/>
          </w:tcPr>
          <w:p w14:paraId="76578EB0" w14:textId="77777777" w:rsidR="00643BE1" w:rsidRPr="006F6F23" w:rsidRDefault="00643BE1">
            <w:pPr>
              <w:jc w:val="center"/>
              <w:rPr>
                <w:rFonts w:ascii="Calibri" w:hAnsi="Calibri" w:cs="Calibri"/>
              </w:rPr>
            </w:pPr>
            <w:r w:rsidRPr="006F6F23">
              <w:rPr>
                <w:rFonts w:ascii="Calibri" w:hAnsi="Calibri" w:cs="Calibri"/>
              </w:rPr>
              <w:t>14,25</w:t>
            </w:r>
          </w:p>
        </w:tc>
        <w:tc>
          <w:tcPr>
            <w:tcW w:w="1503" w:type="dxa"/>
            <w:tcBorders>
              <w:top w:val="nil"/>
              <w:left w:val="nil"/>
              <w:bottom w:val="single" w:sz="4" w:space="0" w:color="auto"/>
              <w:right w:val="single" w:sz="4" w:space="0" w:color="auto"/>
            </w:tcBorders>
            <w:shd w:val="clear" w:color="auto" w:fill="auto"/>
            <w:noWrap/>
            <w:vAlign w:val="center"/>
            <w:hideMark/>
          </w:tcPr>
          <w:p w14:paraId="1809F8B1" w14:textId="77777777" w:rsidR="00643BE1" w:rsidRPr="006F6F23" w:rsidRDefault="00643BE1">
            <w:pPr>
              <w:jc w:val="center"/>
              <w:rPr>
                <w:rFonts w:ascii="Calibri" w:hAnsi="Calibri" w:cs="Calibri"/>
              </w:rPr>
            </w:pPr>
            <w:r w:rsidRPr="006F6F23">
              <w:rPr>
                <w:rFonts w:ascii="Calibri" w:hAnsi="Calibri" w:cs="Calibri"/>
              </w:rPr>
              <w:t>GHz</w:t>
            </w:r>
          </w:p>
        </w:tc>
      </w:tr>
      <w:tr w:rsidR="00643BE1" w14:paraId="4EA519EB" w14:textId="77777777">
        <w:trPr>
          <w:trHeight w:val="297"/>
          <w:jc w:val="center"/>
        </w:trPr>
        <w:tc>
          <w:tcPr>
            <w:tcW w:w="3595" w:type="dxa"/>
            <w:tcBorders>
              <w:top w:val="nil"/>
              <w:left w:val="single" w:sz="4" w:space="0" w:color="auto"/>
              <w:bottom w:val="single" w:sz="4" w:space="0" w:color="auto"/>
              <w:right w:val="single" w:sz="4" w:space="0" w:color="auto"/>
            </w:tcBorders>
            <w:shd w:val="clear" w:color="000000" w:fill="156082"/>
            <w:noWrap/>
            <w:vAlign w:val="center"/>
            <w:hideMark/>
          </w:tcPr>
          <w:p w14:paraId="0E98534C"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DISTANCIA</w:t>
            </w:r>
          </w:p>
        </w:tc>
        <w:tc>
          <w:tcPr>
            <w:tcW w:w="1460" w:type="dxa"/>
            <w:tcBorders>
              <w:top w:val="nil"/>
              <w:left w:val="nil"/>
              <w:bottom w:val="single" w:sz="4" w:space="0" w:color="auto"/>
              <w:right w:val="single" w:sz="4" w:space="0" w:color="auto"/>
            </w:tcBorders>
            <w:shd w:val="clear" w:color="auto" w:fill="auto"/>
            <w:noWrap/>
            <w:vAlign w:val="center"/>
            <w:hideMark/>
          </w:tcPr>
          <w:p w14:paraId="04C03B18" w14:textId="77777777" w:rsidR="00643BE1" w:rsidRPr="006F6F23" w:rsidRDefault="00643BE1">
            <w:pPr>
              <w:jc w:val="center"/>
              <w:rPr>
                <w:rFonts w:ascii="Calibri" w:hAnsi="Calibri" w:cs="Calibri"/>
              </w:rPr>
            </w:pPr>
            <w:r w:rsidRPr="006F6F23">
              <w:rPr>
                <w:rFonts w:ascii="Calibri" w:hAnsi="Calibri" w:cs="Calibri"/>
              </w:rPr>
              <w:t>1979</w:t>
            </w:r>
          </w:p>
        </w:tc>
        <w:tc>
          <w:tcPr>
            <w:tcW w:w="1503" w:type="dxa"/>
            <w:tcBorders>
              <w:top w:val="nil"/>
              <w:left w:val="nil"/>
              <w:bottom w:val="single" w:sz="4" w:space="0" w:color="auto"/>
              <w:right w:val="single" w:sz="4" w:space="0" w:color="auto"/>
            </w:tcBorders>
            <w:shd w:val="clear" w:color="auto" w:fill="auto"/>
            <w:noWrap/>
            <w:vAlign w:val="center"/>
            <w:hideMark/>
          </w:tcPr>
          <w:p w14:paraId="5DA7A8D6" w14:textId="77777777" w:rsidR="00643BE1" w:rsidRPr="006F6F23" w:rsidRDefault="00643BE1">
            <w:pPr>
              <w:jc w:val="center"/>
              <w:rPr>
                <w:rFonts w:ascii="Calibri" w:hAnsi="Calibri" w:cs="Calibri"/>
              </w:rPr>
            </w:pPr>
            <w:r w:rsidRPr="006F6F23">
              <w:rPr>
                <w:rFonts w:ascii="Calibri" w:hAnsi="Calibri" w:cs="Calibri"/>
              </w:rPr>
              <w:t>1979</w:t>
            </w:r>
          </w:p>
        </w:tc>
        <w:tc>
          <w:tcPr>
            <w:tcW w:w="1503" w:type="dxa"/>
            <w:tcBorders>
              <w:top w:val="nil"/>
              <w:left w:val="nil"/>
              <w:bottom w:val="single" w:sz="4" w:space="0" w:color="auto"/>
              <w:right w:val="single" w:sz="4" w:space="0" w:color="auto"/>
            </w:tcBorders>
            <w:shd w:val="clear" w:color="auto" w:fill="auto"/>
            <w:noWrap/>
            <w:vAlign w:val="center"/>
            <w:hideMark/>
          </w:tcPr>
          <w:p w14:paraId="0404FE86" w14:textId="77777777" w:rsidR="00643BE1" w:rsidRPr="006F6F23" w:rsidRDefault="00643BE1">
            <w:pPr>
              <w:jc w:val="center"/>
              <w:rPr>
                <w:rFonts w:ascii="Calibri" w:hAnsi="Calibri" w:cs="Calibri"/>
              </w:rPr>
            </w:pPr>
            <w:r w:rsidRPr="006F6F23">
              <w:rPr>
                <w:rFonts w:ascii="Calibri" w:hAnsi="Calibri" w:cs="Calibri"/>
              </w:rPr>
              <w:t>Km</w:t>
            </w:r>
          </w:p>
        </w:tc>
      </w:tr>
      <w:tr w:rsidR="00643BE1" w14:paraId="1076785A" w14:textId="77777777">
        <w:trPr>
          <w:trHeight w:val="297"/>
          <w:jc w:val="center"/>
        </w:trPr>
        <w:tc>
          <w:tcPr>
            <w:tcW w:w="3595" w:type="dxa"/>
            <w:tcBorders>
              <w:top w:val="nil"/>
              <w:left w:val="single" w:sz="4" w:space="0" w:color="auto"/>
              <w:bottom w:val="single" w:sz="4" w:space="0" w:color="auto"/>
              <w:right w:val="single" w:sz="4" w:space="0" w:color="auto"/>
            </w:tcBorders>
            <w:shd w:val="clear" w:color="000000" w:fill="156082"/>
            <w:noWrap/>
            <w:vAlign w:val="center"/>
            <w:hideMark/>
          </w:tcPr>
          <w:p w14:paraId="2EE031E6"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BW TOTAL DEL TRANSPONDEDOR</w:t>
            </w:r>
          </w:p>
        </w:tc>
        <w:tc>
          <w:tcPr>
            <w:tcW w:w="1460" w:type="dxa"/>
            <w:tcBorders>
              <w:top w:val="nil"/>
              <w:left w:val="nil"/>
              <w:bottom w:val="single" w:sz="4" w:space="0" w:color="auto"/>
              <w:right w:val="single" w:sz="4" w:space="0" w:color="auto"/>
            </w:tcBorders>
            <w:shd w:val="clear" w:color="auto" w:fill="auto"/>
            <w:noWrap/>
            <w:vAlign w:val="center"/>
            <w:hideMark/>
          </w:tcPr>
          <w:p w14:paraId="69E7231D" w14:textId="77777777" w:rsidR="00643BE1" w:rsidRPr="006F6F23" w:rsidRDefault="00643BE1">
            <w:pPr>
              <w:jc w:val="center"/>
              <w:rPr>
                <w:rFonts w:ascii="Calibri" w:hAnsi="Calibri" w:cs="Calibri"/>
              </w:rPr>
            </w:pPr>
            <w:r w:rsidRPr="006F6F23">
              <w:rPr>
                <w:rFonts w:ascii="Calibri" w:hAnsi="Calibri" w:cs="Calibri"/>
              </w:rPr>
              <w:t>125,00</w:t>
            </w:r>
          </w:p>
        </w:tc>
        <w:tc>
          <w:tcPr>
            <w:tcW w:w="1503" w:type="dxa"/>
            <w:tcBorders>
              <w:top w:val="nil"/>
              <w:left w:val="nil"/>
              <w:bottom w:val="single" w:sz="4" w:space="0" w:color="auto"/>
              <w:right w:val="single" w:sz="4" w:space="0" w:color="auto"/>
            </w:tcBorders>
            <w:shd w:val="clear" w:color="auto" w:fill="auto"/>
            <w:noWrap/>
            <w:vAlign w:val="center"/>
            <w:hideMark/>
          </w:tcPr>
          <w:p w14:paraId="633AF237" w14:textId="77777777" w:rsidR="00643BE1" w:rsidRPr="006F6F23" w:rsidRDefault="00643BE1">
            <w:pPr>
              <w:jc w:val="center"/>
              <w:rPr>
                <w:rFonts w:ascii="Calibri" w:hAnsi="Calibri" w:cs="Calibri"/>
              </w:rPr>
            </w:pPr>
            <w:r w:rsidRPr="006F6F23">
              <w:rPr>
                <w:rFonts w:ascii="Calibri" w:hAnsi="Calibri" w:cs="Calibri"/>
              </w:rPr>
              <w:t>125,00</w:t>
            </w:r>
          </w:p>
        </w:tc>
        <w:tc>
          <w:tcPr>
            <w:tcW w:w="1503" w:type="dxa"/>
            <w:tcBorders>
              <w:top w:val="nil"/>
              <w:left w:val="nil"/>
              <w:bottom w:val="single" w:sz="4" w:space="0" w:color="auto"/>
              <w:right w:val="single" w:sz="4" w:space="0" w:color="auto"/>
            </w:tcBorders>
            <w:shd w:val="clear" w:color="auto" w:fill="auto"/>
            <w:noWrap/>
            <w:vAlign w:val="center"/>
            <w:hideMark/>
          </w:tcPr>
          <w:p w14:paraId="676B0A49" w14:textId="77777777" w:rsidR="00643BE1" w:rsidRPr="006F6F23" w:rsidRDefault="00643BE1">
            <w:pPr>
              <w:jc w:val="center"/>
              <w:rPr>
                <w:rFonts w:ascii="Calibri" w:hAnsi="Calibri" w:cs="Calibri"/>
              </w:rPr>
            </w:pPr>
            <w:r w:rsidRPr="006F6F23">
              <w:rPr>
                <w:rFonts w:ascii="Calibri" w:hAnsi="Calibri" w:cs="Calibri"/>
              </w:rPr>
              <w:t>MHz</w:t>
            </w:r>
          </w:p>
        </w:tc>
      </w:tr>
      <w:tr w:rsidR="00643BE1" w14:paraId="5503A735" w14:textId="77777777">
        <w:trPr>
          <w:trHeight w:val="297"/>
          <w:jc w:val="center"/>
        </w:trPr>
        <w:tc>
          <w:tcPr>
            <w:tcW w:w="3595" w:type="dxa"/>
            <w:tcBorders>
              <w:top w:val="nil"/>
              <w:left w:val="single" w:sz="4" w:space="0" w:color="auto"/>
              <w:bottom w:val="single" w:sz="4" w:space="0" w:color="auto"/>
              <w:right w:val="single" w:sz="4" w:space="0" w:color="auto"/>
            </w:tcBorders>
            <w:shd w:val="clear" w:color="000000" w:fill="156082"/>
            <w:noWrap/>
            <w:vAlign w:val="center"/>
            <w:hideMark/>
          </w:tcPr>
          <w:p w14:paraId="2BF3C267"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BW PORTADORA</w:t>
            </w:r>
          </w:p>
        </w:tc>
        <w:tc>
          <w:tcPr>
            <w:tcW w:w="1460" w:type="dxa"/>
            <w:tcBorders>
              <w:top w:val="nil"/>
              <w:left w:val="nil"/>
              <w:bottom w:val="single" w:sz="4" w:space="0" w:color="auto"/>
              <w:right w:val="single" w:sz="4" w:space="0" w:color="auto"/>
            </w:tcBorders>
            <w:shd w:val="clear" w:color="auto" w:fill="auto"/>
            <w:noWrap/>
            <w:vAlign w:val="center"/>
            <w:hideMark/>
          </w:tcPr>
          <w:p w14:paraId="4175BB9D" w14:textId="77777777" w:rsidR="00643BE1" w:rsidRPr="006F6F23" w:rsidRDefault="00643BE1">
            <w:pPr>
              <w:jc w:val="center"/>
              <w:rPr>
                <w:rFonts w:ascii="Calibri" w:hAnsi="Calibri" w:cs="Calibri"/>
              </w:rPr>
            </w:pPr>
            <w:r w:rsidRPr="006F6F23">
              <w:rPr>
                <w:rFonts w:ascii="Calibri" w:hAnsi="Calibri" w:cs="Calibri"/>
              </w:rPr>
              <w:t>35,56</w:t>
            </w:r>
          </w:p>
        </w:tc>
        <w:tc>
          <w:tcPr>
            <w:tcW w:w="1503" w:type="dxa"/>
            <w:tcBorders>
              <w:top w:val="nil"/>
              <w:left w:val="nil"/>
              <w:bottom w:val="single" w:sz="4" w:space="0" w:color="auto"/>
              <w:right w:val="single" w:sz="4" w:space="0" w:color="auto"/>
            </w:tcBorders>
            <w:shd w:val="clear" w:color="auto" w:fill="auto"/>
            <w:noWrap/>
            <w:vAlign w:val="center"/>
            <w:hideMark/>
          </w:tcPr>
          <w:p w14:paraId="5CAB59D7" w14:textId="77777777" w:rsidR="00643BE1" w:rsidRPr="006F6F23" w:rsidRDefault="00643BE1">
            <w:pPr>
              <w:jc w:val="center"/>
              <w:rPr>
                <w:rFonts w:ascii="Calibri" w:hAnsi="Calibri" w:cs="Calibri"/>
              </w:rPr>
            </w:pPr>
            <w:r w:rsidRPr="006F6F23">
              <w:rPr>
                <w:rFonts w:ascii="Calibri" w:hAnsi="Calibri" w:cs="Calibri"/>
              </w:rPr>
              <w:t>35,56</w:t>
            </w:r>
          </w:p>
        </w:tc>
        <w:tc>
          <w:tcPr>
            <w:tcW w:w="1503" w:type="dxa"/>
            <w:tcBorders>
              <w:top w:val="nil"/>
              <w:left w:val="nil"/>
              <w:bottom w:val="single" w:sz="4" w:space="0" w:color="auto"/>
              <w:right w:val="single" w:sz="4" w:space="0" w:color="auto"/>
            </w:tcBorders>
            <w:shd w:val="clear" w:color="auto" w:fill="auto"/>
            <w:noWrap/>
            <w:vAlign w:val="center"/>
            <w:hideMark/>
          </w:tcPr>
          <w:p w14:paraId="34A264D9" w14:textId="77777777" w:rsidR="00643BE1" w:rsidRPr="006F6F23" w:rsidRDefault="00643BE1">
            <w:pPr>
              <w:jc w:val="center"/>
              <w:rPr>
                <w:rFonts w:ascii="Calibri" w:hAnsi="Calibri" w:cs="Calibri"/>
              </w:rPr>
            </w:pPr>
            <w:r w:rsidRPr="006F6F23">
              <w:rPr>
                <w:rFonts w:ascii="Calibri" w:hAnsi="Calibri" w:cs="Calibri"/>
              </w:rPr>
              <w:t>MHz</w:t>
            </w:r>
          </w:p>
        </w:tc>
      </w:tr>
      <w:tr w:rsidR="00643BE1" w14:paraId="20C8B18E" w14:textId="77777777">
        <w:trPr>
          <w:trHeight w:val="337"/>
          <w:jc w:val="center"/>
        </w:trPr>
        <w:tc>
          <w:tcPr>
            <w:tcW w:w="3595" w:type="dxa"/>
            <w:tcBorders>
              <w:top w:val="nil"/>
              <w:left w:val="single" w:sz="4" w:space="0" w:color="auto"/>
              <w:bottom w:val="single" w:sz="4" w:space="0" w:color="auto"/>
              <w:right w:val="single" w:sz="4" w:space="0" w:color="auto"/>
            </w:tcBorders>
            <w:shd w:val="clear" w:color="000000" w:fill="156082"/>
            <w:noWrap/>
            <w:vAlign w:val="center"/>
            <w:hideMark/>
          </w:tcPr>
          <w:p w14:paraId="083275F2"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PIRE</w:t>
            </w:r>
            <w:r w:rsidRPr="006F6F23">
              <w:rPr>
                <w:rFonts w:ascii="Calibri" w:hAnsi="Calibri" w:cs="Calibri"/>
                <w:b/>
                <w:bCs/>
                <w:color w:val="FFFFFF"/>
                <w:vertAlign w:val="subscript"/>
              </w:rPr>
              <w:t>ESTACIÓN-BASE</w:t>
            </w:r>
          </w:p>
        </w:tc>
        <w:tc>
          <w:tcPr>
            <w:tcW w:w="1460" w:type="dxa"/>
            <w:tcBorders>
              <w:top w:val="nil"/>
              <w:left w:val="nil"/>
              <w:bottom w:val="single" w:sz="4" w:space="0" w:color="auto"/>
              <w:right w:val="single" w:sz="4" w:space="0" w:color="auto"/>
            </w:tcBorders>
            <w:shd w:val="clear" w:color="auto" w:fill="auto"/>
            <w:noWrap/>
            <w:vAlign w:val="center"/>
            <w:hideMark/>
          </w:tcPr>
          <w:p w14:paraId="12E388A7" w14:textId="77777777" w:rsidR="00643BE1" w:rsidRPr="006F6F23" w:rsidRDefault="00643BE1">
            <w:pPr>
              <w:jc w:val="center"/>
              <w:rPr>
                <w:rFonts w:ascii="Calibri" w:hAnsi="Calibri" w:cs="Calibri"/>
              </w:rPr>
            </w:pPr>
            <w:r w:rsidRPr="006F6F23">
              <w:rPr>
                <w:rFonts w:ascii="Calibri" w:hAnsi="Calibri" w:cs="Calibri"/>
              </w:rPr>
              <w:t>47,10</w:t>
            </w:r>
          </w:p>
        </w:tc>
        <w:tc>
          <w:tcPr>
            <w:tcW w:w="1503" w:type="dxa"/>
            <w:tcBorders>
              <w:top w:val="nil"/>
              <w:left w:val="nil"/>
              <w:bottom w:val="single" w:sz="4" w:space="0" w:color="auto"/>
              <w:right w:val="single" w:sz="4" w:space="0" w:color="auto"/>
            </w:tcBorders>
            <w:shd w:val="clear" w:color="auto" w:fill="auto"/>
            <w:noWrap/>
            <w:vAlign w:val="center"/>
            <w:hideMark/>
          </w:tcPr>
          <w:p w14:paraId="3DFE29F0" w14:textId="77777777" w:rsidR="00643BE1" w:rsidRPr="006F6F23" w:rsidRDefault="00643BE1">
            <w:pPr>
              <w:jc w:val="center"/>
              <w:rPr>
                <w:rFonts w:ascii="Calibri" w:hAnsi="Calibri" w:cs="Calibri"/>
              </w:rPr>
            </w:pPr>
            <w:r w:rsidRPr="006F6F23">
              <w:rPr>
                <w:rFonts w:ascii="Calibri" w:hAnsi="Calibri" w:cs="Calibri"/>
              </w:rPr>
              <w:t>47,10</w:t>
            </w:r>
          </w:p>
        </w:tc>
        <w:tc>
          <w:tcPr>
            <w:tcW w:w="1503" w:type="dxa"/>
            <w:tcBorders>
              <w:top w:val="nil"/>
              <w:left w:val="nil"/>
              <w:bottom w:val="single" w:sz="4" w:space="0" w:color="auto"/>
              <w:right w:val="single" w:sz="4" w:space="0" w:color="auto"/>
            </w:tcBorders>
            <w:shd w:val="clear" w:color="auto" w:fill="auto"/>
            <w:noWrap/>
            <w:vAlign w:val="center"/>
            <w:hideMark/>
          </w:tcPr>
          <w:p w14:paraId="5A9BA9A9" w14:textId="77777777" w:rsidR="00643BE1" w:rsidRPr="006F6F23" w:rsidRDefault="00643BE1">
            <w:pPr>
              <w:jc w:val="center"/>
              <w:rPr>
                <w:rFonts w:ascii="Calibri" w:hAnsi="Calibri" w:cs="Calibri"/>
              </w:rPr>
            </w:pPr>
            <w:r w:rsidRPr="006F6F23">
              <w:rPr>
                <w:rFonts w:ascii="Calibri" w:hAnsi="Calibri" w:cs="Calibri"/>
              </w:rPr>
              <w:t>dBW</w:t>
            </w:r>
          </w:p>
        </w:tc>
      </w:tr>
      <w:tr w:rsidR="00643BE1" w14:paraId="5A36652F" w14:textId="77777777">
        <w:trPr>
          <w:trHeight w:val="337"/>
          <w:jc w:val="center"/>
        </w:trPr>
        <w:tc>
          <w:tcPr>
            <w:tcW w:w="3595" w:type="dxa"/>
            <w:tcBorders>
              <w:top w:val="nil"/>
              <w:left w:val="single" w:sz="4" w:space="0" w:color="auto"/>
              <w:bottom w:val="single" w:sz="4" w:space="0" w:color="auto"/>
              <w:right w:val="single" w:sz="4" w:space="0" w:color="auto"/>
            </w:tcBorders>
            <w:shd w:val="clear" w:color="000000" w:fill="156082"/>
            <w:noWrap/>
            <w:vAlign w:val="center"/>
            <w:hideMark/>
          </w:tcPr>
          <w:p w14:paraId="4E506369"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G/T</w:t>
            </w:r>
            <w:r w:rsidRPr="006F6F23">
              <w:rPr>
                <w:rFonts w:ascii="Calibri" w:hAnsi="Calibri" w:cs="Calibri"/>
                <w:b/>
                <w:bCs/>
                <w:color w:val="FFFFFF"/>
                <w:vertAlign w:val="subscript"/>
              </w:rPr>
              <w:t>SATÉLITE</w:t>
            </w:r>
          </w:p>
        </w:tc>
        <w:tc>
          <w:tcPr>
            <w:tcW w:w="1460" w:type="dxa"/>
            <w:tcBorders>
              <w:top w:val="nil"/>
              <w:left w:val="nil"/>
              <w:bottom w:val="single" w:sz="4" w:space="0" w:color="auto"/>
              <w:right w:val="single" w:sz="4" w:space="0" w:color="auto"/>
            </w:tcBorders>
            <w:shd w:val="clear" w:color="auto" w:fill="auto"/>
            <w:noWrap/>
            <w:vAlign w:val="center"/>
            <w:hideMark/>
          </w:tcPr>
          <w:p w14:paraId="7D029047" w14:textId="77777777" w:rsidR="00643BE1" w:rsidRPr="006F6F23" w:rsidRDefault="00643BE1">
            <w:pPr>
              <w:jc w:val="center"/>
              <w:rPr>
                <w:rFonts w:ascii="Calibri" w:hAnsi="Calibri" w:cs="Calibri"/>
              </w:rPr>
            </w:pPr>
            <w:r w:rsidRPr="006F6F23">
              <w:rPr>
                <w:rFonts w:ascii="Calibri" w:hAnsi="Calibri" w:cs="Calibri"/>
              </w:rPr>
              <w:t>9,80</w:t>
            </w:r>
          </w:p>
        </w:tc>
        <w:tc>
          <w:tcPr>
            <w:tcW w:w="1503" w:type="dxa"/>
            <w:tcBorders>
              <w:top w:val="nil"/>
              <w:left w:val="nil"/>
              <w:bottom w:val="single" w:sz="4" w:space="0" w:color="auto"/>
              <w:right w:val="single" w:sz="4" w:space="0" w:color="auto"/>
            </w:tcBorders>
            <w:shd w:val="clear" w:color="auto" w:fill="auto"/>
            <w:noWrap/>
            <w:vAlign w:val="center"/>
            <w:hideMark/>
          </w:tcPr>
          <w:p w14:paraId="6665EB87" w14:textId="77777777" w:rsidR="00643BE1" w:rsidRPr="006F6F23" w:rsidRDefault="00643BE1">
            <w:pPr>
              <w:jc w:val="center"/>
              <w:rPr>
                <w:rFonts w:ascii="Calibri" w:hAnsi="Calibri" w:cs="Calibri"/>
              </w:rPr>
            </w:pPr>
            <w:r w:rsidRPr="006F6F23">
              <w:rPr>
                <w:rFonts w:ascii="Calibri" w:hAnsi="Calibri" w:cs="Calibri"/>
              </w:rPr>
              <w:t>9,80</w:t>
            </w:r>
          </w:p>
        </w:tc>
        <w:tc>
          <w:tcPr>
            <w:tcW w:w="1503" w:type="dxa"/>
            <w:tcBorders>
              <w:top w:val="nil"/>
              <w:left w:val="nil"/>
              <w:bottom w:val="single" w:sz="4" w:space="0" w:color="auto"/>
              <w:right w:val="single" w:sz="4" w:space="0" w:color="auto"/>
            </w:tcBorders>
            <w:shd w:val="clear" w:color="auto" w:fill="auto"/>
            <w:noWrap/>
            <w:vAlign w:val="center"/>
            <w:hideMark/>
          </w:tcPr>
          <w:p w14:paraId="6F097E12" w14:textId="77777777" w:rsidR="00643BE1" w:rsidRPr="006F6F23" w:rsidRDefault="00643BE1">
            <w:pPr>
              <w:jc w:val="center"/>
              <w:rPr>
                <w:rFonts w:ascii="Calibri" w:hAnsi="Calibri" w:cs="Calibri"/>
              </w:rPr>
            </w:pPr>
            <w:r w:rsidRPr="006F6F23">
              <w:rPr>
                <w:rFonts w:ascii="Calibri" w:hAnsi="Calibri" w:cs="Calibri"/>
              </w:rPr>
              <w:t>dB/K</w:t>
            </w:r>
          </w:p>
        </w:tc>
      </w:tr>
      <w:tr w:rsidR="00643BE1" w14:paraId="4B2590D7" w14:textId="77777777">
        <w:trPr>
          <w:trHeight w:val="337"/>
          <w:jc w:val="center"/>
        </w:trPr>
        <w:tc>
          <w:tcPr>
            <w:tcW w:w="3595" w:type="dxa"/>
            <w:tcBorders>
              <w:top w:val="nil"/>
              <w:left w:val="single" w:sz="4" w:space="0" w:color="auto"/>
              <w:bottom w:val="single" w:sz="4" w:space="0" w:color="auto"/>
              <w:right w:val="single" w:sz="4" w:space="0" w:color="auto"/>
            </w:tcBorders>
            <w:shd w:val="clear" w:color="000000" w:fill="156082"/>
            <w:noWrap/>
            <w:vAlign w:val="center"/>
            <w:hideMark/>
          </w:tcPr>
          <w:p w14:paraId="73D4A499"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L</w:t>
            </w:r>
            <w:r w:rsidRPr="006F6F23">
              <w:rPr>
                <w:rFonts w:ascii="Calibri" w:hAnsi="Calibri" w:cs="Calibri"/>
                <w:b/>
                <w:bCs/>
                <w:color w:val="FFFFFF"/>
                <w:vertAlign w:val="subscript"/>
              </w:rPr>
              <w:t>ESPACIO LIBRE</w:t>
            </w:r>
          </w:p>
        </w:tc>
        <w:tc>
          <w:tcPr>
            <w:tcW w:w="1460" w:type="dxa"/>
            <w:tcBorders>
              <w:top w:val="nil"/>
              <w:left w:val="nil"/>
              <w:bottom w:val="single" w:sz="4" w:space="0" w:color="auto"/>
              <w:right w:val="single" w:sz="4" w:space="0" w:color="auto"/>
            </w:tcBorders>
            <w:shd w:val="clear" w:color="auto" w:fill="auto"/>
            <w:noWrap/>
            <w:vAlign w:val="center"/>
            <w:hideMark/>
          </w:tcPr>
          <w:p w14:paraId="3FBB6A55" w14:textId="77777777" w:rsidR="00643BE1" w:rsidRPr="006F6F23" w:rsidRDefault="00643BE1">
            <w:pPr>
              <w:jc w:val="center"/>
              <w:rPr>
                <w:rFonts w:ascii="Calibri" w:hAnsi="Calibri" w:cs="Calibri"/>
              </w:rPr>
            </w:pPr>
            <w:r w:rsidRPr="006F6F23">
              <w:rPr>
                <w:rFonts w:ascii="Calibri" w:hAnsi="Calibri" w:cs="Calibri"/>
              </w:rPr>
              <w:t>181,45</w:t>
            </w:r>
          </w:p>
        </w:tc>
        <w:tc>
          <w:tcPr>
            <w:tcW w:w="1503" w:type="dxa"/>
            <w:tcBorders>
              <w:top w:val="nil"/>
              <w:left w:val="nil"/>
              <w:bottom w:val="single" w:sz="4" w:space="0" w:color="auto"/>
              <w:right w:val="single" w:sz="4" w:space="0" w:color="auto"/>
            </w:tcBorders>
            <w:shd w:val="clear" w:color="auto" w:fill="auto"/>
            <w:noWrap/>
            <w:vAlign w:val="center"/>
            <w:hideMark/>
          </w:tcPr>
          <w:p w14:paraId="13EB1653" w14:textId="77777777" w:rsidR="00643BE1" w:rsidRPr="006F6F23" w:rsidRDefault="00643BE1">
            <w:pPr>
              <w:jc w:val="center"/>
              <w:rPr>
                <w:rFonts w:ascii="Calibri" w:hAnsi="Calibri" w:cs="Calibri"/>
              </w:rPr>
            </w:pPr>
            <w:r w:rsidRPr="006F6F23">
              <w:rPr>
                <w:rFonts w:ascii="Calibri" w:hAnsi="Calibri" w:cs="Calibri"/>
              </w:rPr>
              <w:t>181,45</w:t>
            </w:r>
          </w:p>
        </w:tc>
        <w:tc>
          <w:tcPr>
            <w:tcW w:w="1503" w:type="dxa"/>
            <w:tcBorders>
              <w:top w:val="nil"/>
              <w:left w:val="nil"/>
              <w:bottom w:val="single" w:sz="4" w:space="0" w:color="auto"/>
              <w:right w:val="single" w:sz="4" w:space="0" w:color="auto"/>
            </w:tcBorders>
            <w:shd w:val="clear" w:color="auto" w:fill="auto"/>
            <w:noWrap/>
            <w:vAlign w:val="center"/>
            <w:hideMark/>
          </w:tcPr>
          <w:p w14:paraId="3CC420A8" w14:textId="77777777" w:rsidR="00643BE1" w:rsidRPr="006F6F23" w:rsidRDefault="00643BE1">
            <w:pPr>
              <w:jc w:val="center"/>
              <w:rPr>
                <w:rFonts w:ascii="Calibri" w:hAnsi="Calibri" w:cs="Calibri"/>
              </w:rPr>
            </w:pPr>
            <w:r w:rsidRPr="006F6F23">
              <w:rPr>
                <w:rFonts w:ascii="Calibri" w:hAnsi="Calibri" w:cs="Calibri"/>
              </w:rPr>
              <w:t>dB</w:t>
            </w:r>
          </w:p>
        </w:tc>
      </w:tr>
      <w:tr w:rsidR="00643BE1" w14:paraId="692AC900" w14:textId="77777777">
        <w:trPr>
          <w:trHeight w:val="337"/>
          <w:jc w:val="center"/>
        </w:trPr>
        <w:tc>
          <w:tcPr>
            <w:tcW w:w="3595" w:type="dxa"/>
            <w:tcBorders>
              <w:top w:val="nil"/>
              <w:left w:val="single" w:sz="4" w:space="0" w:color="auto"/>
              <w:bottom w:val="single" w:sz="4" w:space="0" w:color="auto"/>
              <w:right w:val="single" w:sz="4" w:space="0" w:color="auto"/>
            </w:tcBorders>
            <w:shd w:val="clear" w:color="000000" w:fill="156082"/>
            <w:noWrap/>
            <w:vAlign w:val="center"/>
            <w:hideMark/>
          </w:tcPr>
          <w:p w14:paraId="7B3270B4"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L</w:t>
            </w:r>
            <w:r w:rsidRPr="006F6F23">
              <w:rPr>
                <w:rFonts w:ascii="Calibri" w:hAnsi="Calibri" w:cs="Calibri"/>
                <w:b/>
                <w:bCs/>
                <w:color w:val="FFFFFF"/>
                <w:vertAlign w:val="subscript"/>
              </w:rPr>
              <w:t>GASES</w:t>
            </w:r>
          </w:p>
        </w:tc>
        <w:tc>
          <w:tcPr>
            <w:tcW w:w="1460" w:type="dxa"/>
            <w:tcBorders>
              <w:top w:val="nil"/>
              <w:left w:val="nil"/>
              <w:bottom w:val="single" w:sz="4" w:space="0" w:color="auto"/>
              <w:right w:val="single" w:sz="4" w:space="0" w:color="auto"/>
            </w:tcBorders>
            <w:shd w:val="clear" w:color="auto" w:fill="auto"/>
            <w:noWrap/>
            <w:vAlign w:val="center"/>
            <w:hideMark/>
          </w:tcPr>
          <w:p w14:paraId="591A991C" w14:textId="77777777" w:rsidR="00643BE1" w:rsidRPr="006F6F23" w:rsidRDefault="00643BE1">
            <w:pPr>
              <w:jc w:val="center"/>
              <w:rPr>
                <w:rFonts w:ascii="Calibri" w:hAnsi="Calibri" w:cs="Calibri"/>
              </w:rPr>
            </w:pPr>
            <w:r w:rsidRPr="006F6F23">
              <w:rPr>
                <w:rFonts w:ascii="Calibri" w:hAnsi="Calibri" w:cs="Calibri"/>
              </w:rPr>
              <w:t>0,80</w:t>
            </w:r>
          </w:p>
        </w:tc>
        <w:tc>
          <w:tcPr>
            <w:tcW w:w="1503" w:type="dxa"/>
            <w:tcBorders>
              <w:top w:val="nil"/>
              <w:left w:val="nil"/>
              <w:bottom w:val="single" w:sz="4" w:space="0" w:color="auto"/>
              <w:right w:val="single" w:sz="4" w:space="0" w:color="auto"/>
            </w:tcBorders>
            <w:shd w:val="clear" w:color="auto" w:fill="auto"/>
            <w:noWrap/>
            <w:vAlign w:val="center"/>
            <w:hideMark/>
          </w:tcPr>
          <w:p w14:paraId="6C709A6A" w14:textId="77777777" w:rsidR="00643BE1" w:rsidRPr="006F6F23" w:rsidRDefault="00643BE1">
            <w:pPr>
              <w:jc w:val="center"/>
              <w:rPr>
                <w:rFonts w:ascii="Calibri" w:hAnsi="Calibri" w:cs="Calibri"/>
              </w:rPr>
            </w:pPr>
            <w:r w:rsidRPr="006F6F23">
              <w:rPr>
                <w:rFonts w:ascii="Calibri" w:hAnsi="Calibri" w:cs="Calibri"/>
              </w:rPr>
              <w:t>0,80</w:t>
            </w:r>
          </w:p>
        </w:tc>
        <w:tc>
          <w:tcPr>
            <w:tcW w:w="1503" w:type="dxa"/>
            <w:tcBorders>
              <w:top w:val="nil"/>
              <w:left w:val="nil"/>
              <w:bottom w:val="single" w:sz="4" w:space="0" w:color="auto"/>
              <w:right w:val="single" w:sz="4" w:space="0" w:color="auto"/>
            </w:tcBorders>
            <w:shd w:val="clear" w:color="auto" w:fill="auto"/>
            <w:noWrap/>
            <w:vAlign w:val="center"/>
            <w:hideMark/>
          </w:tcPr>
          <w:p w14:paraId="36E0CD25" w14:textId="77777777" w:rsidR="00643BE1" w:rsidRPr="006F6F23" w:rsidRDefault="00643BE1">
            <w:pPr>
              <w:jc w:val="center"/>
              <w:rPr>
                <w:rFonts w:ascii="Calibri" w:hAnsi="Calibri" w:cs="Calibri"/>
              </w:rPr>
            </w:pPr>
            <w:r w:rsidRPr="006F6F23">
              <w:rPr>
                <w:rFonts w:ascii="Calibri" w:hAnsi="Calibri" w:cs="Calibri"/>
              </w:rPr>
              <w:t>dB</w:t>
            </w:r>
          </w:p>
        </w:tc>
      </w:tr>
      <w:tr w:rsidR="00643BE1" w14:paraId="40C6643B" w14:textId="77777777">
        <w:trPr>
          <w:trHeight w:val="337"/>
          <w:jc w:val="center"/>
        </w:trPr>
        <w:tc>
          <w:tcPr>
            <w:tcW w:w="3595" w:type="dxa"/>
            <w:tcBorders>
              <w:top w:val="nil"/>
              <w:left w:val="single" w:sz="4" w:space="0" w:color="auto"/>
              <w:bottom w:val="single" w:sz="4" w:space="0" w:color="auto"/>
              <w:right w:val="single" w:sz="4" w:space="0" w:color="auto"/>
            </w:tcBorders>
            <w:shd w:val="clear" w:color="000000" w:fill="156082"/>
            <w:noWrap/>
            <w:vAlign w:val="center"/>
            <w:hideMark/>
          </w:tcPr>
          <w:p w14:paraId="296DE68F"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L</w:t>
            </w:r>
            <w:r w:rsidRPr="006F6F23">
              <w:rPr>
                <w:rFonts w:ascii="Calibri" w:hAnsi="Calibri" w:cs="Calibri"/>
                <w:b/>
                <w:bCs/>
                <w:color w:val="FFFFFF"/>
                <w:vertAlign w:val="subscript"/>
              </w:rPr>
              <w:t>LLUVIA(0,1)</w:t>
            </w:r>
          </w:p>
        </w:tc>
        <w:tc>
          <w:tcPr>
            <w:tcW w:w="1460" w:type="dxa"/>
            <w:tcBorders>
              <w:top w:val="nil"/>
              <w:left w:val="nil"/>
              <w:bottom w:val="single" w:sz="4" w:space="0" w:color="auto"/>
              <w:right w:val="single" w:sz="4" w:space="0" w:color="auto"/>
            </w:tcBorders>
            <w:shd w:val="clear" w:color="000000" w:fill="FFFFFF"/>
            <w:noWrap/>
            <w:vAlign w:val="center"/>
            <w:hideMark/>
          </w:tcPr>
          <w:p w14:paraId="7832C274" w14:textId="77777777" w:rsidR="00643BE1" w:rsidRPr="006F6F23" w:rsidRDefault="00643BE1">
            <w:pPr>
              <w:jc w:val="center"/>
              <w:rPr>
                <w:rFonts w:ascii="Calibri" w:hAnsi="Calibri" w:cs="Calibri"/>
              </w:rPr>
            </w:pPr>
            <w:r w:rsidRPr="006F6F23">
              <w:rPr>
                <w:rFonts w:ascii="Calibri" w:hAnsi="Calibri" w:cs="Calibri"/>
              </w:rPr>
              <w:t>0,00</w:t>
            </w:r>
          </w:p>
        </w:tc>
        <w:tc>
          <w:tcPr>
            <w:tcW w:w="1503" w:type="dxa"/>
            <w:tcBorders>
              <w:top w:val="nil"/>
              <w:left w:val="nil"/>
              <w:bottom w:val="single" w:sz="4" w:space="0" w:color="auto"/>
              <w:right w:val="single" w:sz="4" w:space="0" w:color="auto"/>
            </w:tcBorders>
            <w:shd w:val="clear" w:color="000000" w:fill="FFFFFF"/>
            <w:noWrap/>
            <w:vAlign w:val="center"/>
            <w:hideMark/>
          </w:tcPr>
          <w:p w14:paraId="4E5AD96C" w14:textId="77777777" w:rsidR="00643BE1" w:rsidRPr="006F6F23" w:rsidRDefault="00643BE1">
            <w:pPr>
              <w:jc w:val="center"/>
              <w:rPr>
                <w:rFonts w:ascii="Calibri" w:hAnsi="Calibri" w:cs="Calibri"/>
              </w:rPr>
            </w:pPr>
            <w:r w:rsidRPr="006F6F23">
              <w:rPr>
                <w:rFonts w:ascii="Calibri" w:hAnsi="Calibri" w:cs="Calibri"/>
              </w:rPr>
              <w:t>4,85</w:t>
            </w:r>
          </w:p>
        </w:tc>
        <w:tc>
          <w:tcPr>
            <w:tcW w:w="1503" w:type="dxa"/>
            <w:tcBorders>
              <w:top w:val="nil"/>
              <w:left w:val="nil"/>
              <w:bottom w:val="single" w:sz="4" w:space="0" w:color="auto"/>
              <w:right w:val="single" w:sz="4" w:space="0" w:color="auto"/>
            </w:tcBorders>
            <w:shd w:val="clear" w:color="auto" w:fill="auto"/>
            <w:noWrap/>
            <w:vAlign w:val="center"/>
            <w:hideMark/>
          </w:tcPr>
          <w:p w14:paraId="0E53D2B0" w14:textId="77777777" w:rsidR="00643BE1" w:rsidRPr="006F6F23" w:rsidRDefault="00643BE1">
            <w:pPr>
              <w:jc w:val="center"/>
              <w:rPr>
                <w:rFonts w:ascii="Calibri" w:hAnsi="Calibri" w:cs="Calibri"/>
              </w:rPr>
            </w:pPr>
            <w:r w:rsidRPr="006F6F23">
              <w:rPr>
                <w:rFonts w:ascii="Calibri" w:hAnsi="Calibri" w:cs="Calibri"/>
              </w:rPr>
              <w:t>dB</w:t>
            </w:r>
          </w:p>
        </w:tc>
      </w:tr>
      <w:tr w:rsidR="00643BE1" w14:paraId="260010A0" w14:textId="77777777">
        <w:trPr>
          <w:trHeight w:val="297"/>
          <w:jc w:val="center"/>
        </w:trPr>
        <w:tc>
          <w:tcPr>
            <w:tcW w:w="3595" w:type="dxa"/>
            <w:tcBorders>
              <w:top w:val="nil"/>
              <w:left w:val="single" w:sz="4" w:space="0" w:color="auto"/>
              <w:bottom w:val="single" w:sz="4" w:space="0" w:color="auto"/>
              <w:right w:val="single" w:sz="4" w:space="0" w:color="auto"/>
            </w:tcBorders>
            <w:shd w:val="clear" w:color="000000" w:fill="156082"/>
            <w:noWrap/>
            <w:vAlign w:val="center"/>
            <w:hideMark/>
          </w:tcPr>
          <w:p w14:paraId="1600116A"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C/N UPLINK</w:t>
            </w:r>
          </w:p>
        </w:tc>
        <w:tc>
          <w:tcPr>
            <w:tcW w:w="1460" w:type="dxa"/>
            <w:tcBorders>
              <w:top w:val="nil"/>
              <w:left w:val="nil"/>
              <w:bottom w:val="single" w:sz="4" w:space="0" w:color="auto"/>
              <w:right w:val="single" w:sz="4" w:space="0" w:color="auto"/>
            </w:tcBorders>
            <w:shd w:val="clear" w:color="000000" w:fill="C5D9F1"/>
            <w:noWrap/>
            <w:vAlign w:val="center"/>
            <w:hideMark/>
          </w:tcPr>
          <w:p w14:paraId="1BA8CB27" w14:textId="77777777" w:rsidR="00643BE1" w:rsidRPr="006F6F23" w:rsidRDefault="00643BE1">
            <w:pPr>
              <w:jc w:val="center"/>
              <w:rPr>
                <w:rFonts w:ascii="Calibri" w:hAnsi="Calibri" w:cs="Calibri"/>
                <w:b/>
                <w:bCs/>
              </w:rPr>
            </w:pPr>
            <w:r w:rsidRPr="006F6F23">
              <w:rPr>
                <w:rFonts w:ascii="Calibri" w:hAnsi="Calibri" w:cs="Calibri"/>
                <w:b/>
                <w:bCs/>
              </w:rPr>
              <w:t>27,28</w:t>
            </w:r>
          </w:p>
        </w:tc>
        <w:tc>
          <w:tcPr>
            <w:tcW w:w="1503" w:type="dxa"/>
            <w:tcBorders>
              <w:top w:val="nil"/>
              <w:left w:val="nil"/>
              <w:bottom w:val="single" w:sz="4" w:space="0" w:color="auto"/>
              <w:right w:val="single" w:sz="4" w:space="0" w:color="auto"/>
            </w:tcBorders>
            <w:shd w:val="clear" w:color="000000" w:fill="C5D9F1"/>
            <w:noWrap/>
            <w:vAlign w:val="center"/>
            <w:hideMark/>
          </w:tcPr>
          <w:p w14:paraId="35866120" w14:textId="77777777" w:rsidR="00643BE1" w:rsidRPr="006F6F23" w:rsidRDefault="00643BE1">
            <w:pPr>
              <w:jc w:val="center"/>
              <w:rPr>
                <w:rFonts w:ascii="Calibri" w:hAnsi="Calibri" w:cs="Calibri"/>
                <w:b/>
                <w:bCs/>
              </w:rPr>
            </w:pPr>
            <w:r w:rsidRPr="006F6F23">
              <w:rPr>
                <w:rFonts w:ascii="Calibri" w:hAnsi="Calibri" w:cs="Calibri"/>
                <w:b/>
                <w:bCs/>
              </w:rPr>
              <w:t>22,44</w:t>
            </w:r>
          </w:p>
        </w:tc>
        <w:tc>
          <w:tcPr>
            <w:tcW w:w="1503" w:type="dxa"/>
            <w:tcBorders>
              <w:top w:val="nil"/>
              <w:left w:val="nil"/>
              <w:bottom w:val="single" w:sz="4" w:space="0" w:color="auto"/>
              <w:right w:val="single" w:sz="4" w:space="0" w:color="auto"/>
            </w:tcBorders>
            <w:shd w:val="clear" w:color="000000" w:fill="C5D9F1"/>
            <w:noWrap/>
            <w:vAlign w:val="center"/>
            <w:hideMark/>
          </w:tcPr>
          <w:p w14:paraId="7F48C6D0" w14:textId="77777777" w:rsidR="00643BE1" w:rsidRPr="006F6F23" w:rsidRDefault="00643BE1">
            <w:pPr>
              <w:jc w:val="center"/>
              <w:rPr>
                <w:rFonts w:ascii="Calibri" w:hAnsi="Calibri" w:cs="Calibri"/>
                <w:b/>
                <w:bCs/>
              </w:rPr>
            </w:pPr>
            <w:r w:rsidRPr="006F6F23">
              <w:rPr>
                <w:rFonts w:ascii="Calibri" w:hAnsi="Calibri" w:cs="Calibri"/>
                <w:b/>
                <w:bCs/>
              </w:rPr>
              <w:t>dB</w:t>
            </w:r>
          </w:p>
        </w:tc>
      </w:tr>
      <w:tr w:rsidR="00643BE1" w14:paraId="6B7CB463" w14:textId="77777777">
        <w:trPr>
          <w:trHeight w:val="297"/>
          <w:jc w:val="center"/>
        </w:trPr>
        <w:tc>
          <w:tcPr>
            <w:tcW w:w="3595" w:type="dxa"/>
            <w:tcBorders>
              <w:top w:val="nil"/>
              <w:left w:val="single" w:sz="4" w:space="0" w:color="auto"/>
              <w:bottom w:val="single" w:sz="4" w:space="0" w:color="auto"/>
              <w:right w:val="single" w:sz="4" w:space="0" w:color="auto"/>
            </w:tcBorders>
            <w:shd w:val="clear" w:color="000000" w:fill="156082"/>
            <w:noWrap/>
            <w:vAlign w:val="center"/>
            <w:hideMark/>
          </w:tcPr>
          <w:p w14:paraId="6B8A95BA"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Additional degradation</w:t>
            </w:r>
          </w:p>
        </w:tc>
        <w:tc>
          <w:tcPr>
            <w:tcW w:w="1460" w:type="dxa"/>
            <w:tcBorders>
              <w:top w:val="nil"/>
              <w:left w:val="nil"/>
              <w:bottom w:val="single" w:sz="4" w:space="0" w:color="auto"/>
              <w:right w:val="single" w:sz="4" w:space="0" w:color="auto"/>
            </w:tcBorders>
            <w:shd w:val="clear" w:color="auto" w:fill="auto"/>
            <w:noWrap/>
            <w:vAlign w:val="center"/>
            <w:hideMark/>
          </w:tcPr>
          <w:p w14:paraId="3E9EE4FA" w14:textId="77777777" w:rsidR="00643BE1" w:rsidRPr="006F6F23" w:rsidRDefault="00643BE1">
            <w:pPr>
              <w:jc w:val="center"/>
              <w:rPr>
                <w:rFonts w:ascii="Calibri" w:hAnsi="Calibri" w:cs="Calibri"/>
              </w:rPr>
            </w:pPr>
            <w:r w:rsidRPr="006F6F23">
              <w:rPr>
                <w:rFonts w:ascii="Calibri" w:hAnsi="Calibri" w:cs="Calibri"/>
              </w:rPr>
              <w:t>0,30</w:t>
            </w:r>
          </w:p>
        </w:tc>
        <w:tc>
          <w:tcPr>
            <w:tcW w:w="1503" w:type="dxa"/>
            <w:tcBorders>
              <w:top w:val="nil"/>
              <w:left w:val="nil"/>
              <w:bottom w:val="single" w:sz="4" w:space="0" w:color="auto"/>
              <w:right w:val="single" w:sz="4" w:space="0" w:color="auto"/>
            </w:tcBorders>
            <w:shd w:val="clear" w:color="auto" w:fill="auto"/>
            <w:noWrap/>
            <w:vAlign w:val="center"/>
            <w:hideMark/>
          </w:tcPr>
          <w:p w14:paraId="70C30D94" w14:textId="77777777" w:rsidR="00643BE1" w:rsidRPr="006F6F23" w:rsidRDefault="00643BE1">
            <w:pPr>
              <w:jc w:val="center"/>
              <w:rPr>
                <w:rFonts w:ascii="Calibri" w:hAnsi="Calibri" w:cs="Calibri"/>
              </w:rPr>
            </w:pPr>
            <w:r w:rsidRPr="006F6F23">
              <w:rPr>
                <w:rFonts w:ascii="Calibri" w:hAnsi="Calibri" w:cs="Calibri"/>
              </w:rPr>
              <w:t>0,30</w:t>
            </w:r>
          </w:p>
        </w:tc>
        <w:tc>
          <w:tcPr>
            <w:tcW w:w="1503" w:type="dxa"/>
            <w:tcBorders>
              <w:top w:val="nil"/>
              <w:left w:val="nil"/>
              <w:bottom w:val="single" w:sz="4" w:space="0" w:color="auto"/>
              <w:right w:val="single" w:sz="4" w:space="0" w:color="auto"/>
            </w:tcBorders>
            <w:shd w:val="clear" w:color="auto" w:fill="auto"/>
            <w:noWrap/>
            <w:vAlign w:val="center"/>
            <w:hideMark/>
          </w:tcPr>
          <w:p w14:paraId="05ECE0E7" w14:textId="77777777" w:rsidR="00643BE1" w:rsidRPr="006F6F23" w:rsidRDefault="00643BE1">
            <w:pPr>
              <w:jc w:val="center"/>
              <w:rPr>
                <w:rFonts w:ascii="Calibri" w:hAnsi="Calibri" w:cs="Calibri"/>
              </w:rPr>
            </w:pPr>
            <w:r w:rsidRPr="006F6F23">
              <w:rPr>
                <w:rFonts w:ascii="Calibri" w:hAnsi="Calibri" w:cs="Calibri"/>
              </w:rPr>
              <w:t>dB</w:t>
            </w:r>
          </w:p>
        </w:tc>
      </w:tr>
      <w:tr w:rsidR="00643BE1" w14:paraId="004B702D" w14:textId="77777777">
        <w:trPr>
          <w:trHeight w:val="297"/>
          <w:jc w:val="center"/>
        </w:trPr>
        <w:tc>
          <w:tcPr>
            <w:tcW w:w="3595" w:type="dxa"/>
            <w:tcBorders>
              <w:top w:val="nil"/>
              <w:left w:val="single" w:sz="4" w:space="0" w:color="auto"/>
              <w:bottom w:val="single" w:sz="4" w:space="0" w:color="auto"/>
              <w:right w:val="single" w:sz="4" w:space="0" w:color="auto"/>
            </w:tcBorders>
            <w:shd w:val="clear" w:color="000000" w:fill="156082"/>
            <w:noWrap/>
            <w:vAlign w:val="center"/>
            <w:hideMark/>
          </w:tcPr>
          <w:p w14:paraId="2A213C31"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Implementation margin</w:t>
            </w:r>
          </w:p>
        </w:tc>
        <w:tc>
          <w:tcPr>
            <w:tcW w:w="1460" w:type="dxa"/>
            <w:tcBorders>
              <w:top w:val="nil"/>
              <w:left w:val="nil"/>
              <w:bottom w:val="single" w:sz="4" w:space="0" w:color="auto"/>
              <w:right w:val="single" w:sz="4" w:space="0" w:color="auto"/>
            </w:tcBorders>
            <w:shd w:val="clear" w:color="auto" w:fill="auto"/>
            <w:noWrap/>
            <w:vAlign w:val="center"/>
            <w:hideMark/>
          </w:tcPr>
          <w:p w14:paraId="580EF1F3" w14:textId="77777777" w:rsidR="00643BE1" w:rsidRPr="006F6F23" w:rsidRDefault="00643BE1">
            <w:pPr>
              <w:jc w:val="center"/>
              <w:rPr>
                <w:rFonts w:ascii="Calibri" w:hAnsi="Calibri" w:cs="Calibri"/>
              </w:rPr>
            </w:pPr>
            <w:r w:rsidRPr="006F6F23">
              <w:rPr>
                <w:rFonts w:ascii="Calibri" w:hAnsi="Calibri" w:cs="Calibri"/>
              </w:rPr>
              <w:t>0,80</w:t>
            </w:r>
          </w:p>
        </w:tc>
        <w:tc>
          <w:tcPr>
            <w:tcW w:w="1503" w:type="dxa"/>
            <w:tcBorders>
              <w:top w:val="nil"/>
              <w:left w:val="nil"/>
              <w:bottom w:val="single" w:sz="4" w:space="0" w:color="auto"/>
              <w:right w:val="single" w:sz="4" w:space="0" w:color="auto"/>
            </w:tcBorders>
            <w:shd w:val="clear" w:color="auto" w:fill="auto"/>
            <w:noWrap/>
            <w:vAlign w:val="center"/>
            <w:hideMark/>
          </w:tcPr>
          <w:p w14:paraId="5064E26D" w14:textId="77777777" w:rsidR="00643BE1" w:rsidRPr="006F6F23" w:rsidRDefault="00643BE1">
            <w:pPr>
              <w:jc w:val="center"/>
              <w:rPr>
                <w:rFonts w:ascii="Calibri" w:hAnsi="Calibri" w:cs="Calibri"/>
              </w:rPr>
            </w:pPr>
            <w:r w:rsidRPr="006F6F23">
              <w:rPr>
                <w:rFonts w:ascii="Calibri" w:hAnsi="Calibri" w:cs="Calibri"/>
              </w:rPr>
              <w:t>0,80</w:t>
            </w:r>
          </w:p>
        </w:tc>
        <w:tc>
          <w:tcPr>
            <w:tcW w:w="1503" w:type="dxa"/>
            <w:tcBorders>
              <w:top w:val="nil"/>
              <w:left w:val="nil"/>
              <w:bottom w:val="single" w:sz="4" w:space="0" w:color="auto"/>
              <w:right w:val="single" w:sz="4" w:space="0" w:color="auto"/>
            </w:tcBorders>
            <w:shd w:val="clear" w:color="auto" w:fill="auto"/>
            <w:noWrap/>
            <w:vAlign w:val="center"/>
            <w:hideMark/>
          </w:tcPr>
          <w:p w14:paraId="494F3FB2" w14:textId="77777777" w:rsidR="00643BE1" w:rsidRPr="006F6F23" w:rsidRDefault="00643BE1">
            <w:pPr>
              <w:jc w:val="center"/>
              <w:rPr>
                <w:rFonts w:ascii="Calibri" w:hAnsi="Calibri" w:cs="Calibri"/>
              </w:rPr>
            </w:pPr>
            <w:r w:rsidRPr="006F6F23">
              <w:rPr>
                <w:rFonts w:ascii="Calibri" w:hAnsi="Calibri" w:cs="Calibri"/>
              </w:rPr>
              <w:t>dB</w:t>
            </w:r>
          </w:p>
        </w:tc>
      </w:tr>
      <w:tr w:rsidR="00643BE1" w14:paraId="5BB20B1C" w14:textId="77777777">
        <w:trPr>
          <w:trHeight w:val="297"/>
          <w:jc w:val="center"/>
        </w:trPr>
        <w:tc>
          <w:tcPr>
            <w:tcW w:w="3595" w:type="dxa"/>
            <w:tcBorders>
              <w:top w:val="nil"/>
              <w:left w:val="single" w:sz="4" w:space="0" w:color="auto"/>
              <w:bottom w:val="single" w:sz="4" w:space="0" w:color="auto"/>
              <w:right w:val="single" w:sz="4" w:space="0" w:color="auto"/>
            </w:tcBorders>
            <w:shd w:val="clear" w:color="000000" w:fill="156082"/>
            <w:noWrap/>
            <w:vAlign w:val="center"/>
            <w:hideMark/>
          </w:tcPr>
          <w:p w14:paraId="691B2006"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C/N total uplink</w:t>
            </w:r>
          </w:p>
        </w:tc>
        <w:tc>
          <w:tcPr>
            <w:tcW w:w="1460" w:type="dxa"/>
            <w:tcBorders>
              <w:top w:val="nil"/>
              <w:left w:val="nil"/>
              <w:bottom w:val="single" w:sz="4" w:space="0" w:color="auto"/>
              <w:right w:val="single" w:sz="4" w:space="0" w:color="auto"/>
            </w:tcBorders>
            <w:shd w:val="clear" w:color="000000" w:fill="C5D9F1"/>
            <w:noWrap/>
            <w:vAlign w:val="center"/>
            <w:hideMark/>
          </w:tcPr>
          <w:p w14:paraId="50A8706E" w14:textId="77777777" w:rsidR="00643BE1" w:rsidRPr="006F6F23" w:rsidRDefault="00643BE1">
            <w:pPr>
              <w:jc w:val="center"/>
              <w:rPr>
                <w:rFonts w:ascii="Calibri" w:hAnsi="Calibri" w:cs="Calibri"/>
                <w:b/>
                <w:bCs/>
              </w:rPr>
            </w:pPr>
            <w:r w:rsidRPr="006F6F23">
              <w:rPr>
                <w:rFonts w:ascii="Calibri" w:hAnsi="Calibri" w:cs="Calibri"/>
                <w:b/>
                <w:bCs/>
              </w:rPr>
              <w:t>26,18</w:t>
            </w:r>
          </w:p>
        </w:tc>
        <w:tc>
          <w:tcPr>
            <w:tcW w:w="1503" w:type="dxa"/>
            <w:tcBorders>
              <w:top w:val="nil"/>
              <w:left w:val="nil"/>
              <w:bottom w:val="single" w:sz="4" w:space="0" w:color="auto"/>
              <w:right w:val="single" w:sz="4" w:space="0" w:color="auto"/>
            </w:tcBorders>
            <w:shd w:val="clear" w:color="000000" w:fill="C5D9F1"/>
            <w:noWrap/>
            <w:vAlign w:val="center"/>
            <w:hideMark/>
          </w:tcPr>
          <w:p w14:paraId="68EE038D" w14:textId="77777777" w:rsidR="00643BE1" w:rsidRPr="006F6F23" w:rsidRDefault="00643BE1">
            <w:pPr>
              <w:jc w:val="center"/>
              <w:rPr>
                <w:rFonts w:ascii="Calibri" w:hAnsi="Calibri" w:cs="Calibri"/>
                <w:b/>
                <w:bCs/>
              </w:rPr>
            </w:pPr>
            <w:r w:rsidRPr="006F6F23">
              <w:rPr>
                <w:rFonts w:ascii="Calibri" w:hAnsi="Calibri" w:cs="Calibri"/>
                <w:b/>
                <w:bCs/>
              </w:rPr>
              <w:t>21,34</w:t>
            </w:r>
          </w:p>
        </w:tc>
        <w:tc>
          <w:tcPr>
            <w:tcW w:w="1503" w:type="dxa"/>
            <w:tcBorders>
              <w:top w:val="nil"/>
              <w:left w:val="nil"/>
              <w:bottom w:val="single" w:sz="4" w:space="0" w:color="auto"/>
              <w:right w:val="single" w:sz="4" w:space="0" w:color="auto"/>
            </w:tcBorders>
            <w:shd w:val="clear" w:color="000000" w:fill="C5D9F1"/>
            <w:noWrap/>
            <w:vAlign w:val="center"/>
            <w:hideMark/>
          </w:tcPr>
          <w:p w14:paraId="0E0B1F07" w14:textId="77777777" w:rsidR="00643BE1" w:rsidRPr="006F6F23" w:rsidRDefault="00643BE1">
            <w:pPr>
              <w:keepNext/>
              <w:jc w:val="center"/>
              <w:rPr>
                <w:rFonts w:ascii="Calibri" w:hAnsi="Calibri" w:cs="Calibri"/>
                <w:b/>
                <w:bCs/>
              </w:rPr>
            </w:pPr>
            <w:r w:rsidRPr="006F6F23">
              <w:rPr>
                <w:rFonts w:ascii="Calibri" w:hAnsi="Calibri" w:cs="Calibri"/>
                <w:b/>
                <w:bCs/>
              </w:rPr>
              <w:t>dB</w:t>
            </w:r>
          </w:p>
        </w:tc>
      </w:tr>
    </w:tbl>
    <w:p w14:paraId="50540899" w14:textId="2F55DD11" w:rsidR="00643BE1" w:rsidRDefault="00643BE1" w:rsidP="000A7B13">
      <w:pPr>
        <w:pStyle w:val="Descripcin"/>
        <w:jc w:val="center"/>
      </w:pPr>
      <w:r>
        <w:t xml:space="preserve">Tabla </w:t>
      </w:r>
      <w:r>
        <w:fldChar w:fldCharType="begin"/>
      </w:r>
      <w:r>
        <w:instrText xml:space="preserve"> SEQ Tabla \* ARABIC </w:instrText>
      </w:r>
      <w:r>
        <w:fldChar w:fldCharType="separate"/>
      </w:r>
      <w:r w:rsidR="000A7B13">
        <w:rPr>
          <w:noProof/>
        </w:rPr>
        <w:t>97</w:t>
      </w:r>
      <w:r>
        <w:fldChar w:fldCharType="end"/>
      </w:r>
      <w:r>
        <w:t xml:space="preserve">: </w:t>
      </w:r>
      <w:r w:rsidRPr="0093738F">
        <w:t xml:space="preserve">Enlace </w:t>
      </w:r>
      <w:r>
        <w:t>return uplink</w:t>
      </w:r>
      <w:r w:rsidRPr="0093738F">
        <w:t xml:space="preserve"> escenario zonas remotas</w:t>
      </w:r>
    </w:p>
    <w:p w14:paraId="42DAA4A2" w14:textId="77777777" w:rsidR="00643BE1" w:rsidRDefault="00643BE1" w:rsidP="00643BE1">
      <w:pPr>
        <w:rPr>
          <w:rFonts w:ascii="Calibri" w:hAnsi="Calibri" w:cs="Calibri"/>
        </w:rPr>
      </w:pPr>
      <w:r w:rsidRPr="00F51C1C">
        <w:rPr>
          <w:rFonts w:ascii="Calibri" w:hAnsi="Calibri" w:cs="Calibri"/>
        </w:rPr>
        <w:t xml:space="preserve">Parámetros de </w:t>
      </w:r>
      <w:r>
        <w:rPr>
          <w:rFonts w:ascii="Calibri" w:hAnsi="Calibri" w:cs="Calibri"/>
        </w:rPr>
        <w:t>l</w:t>
      </w:r>
      <w:r w:rsidRPr="00F51C1C">
        <w:rPr>
          <w:rFonts w:ascii="Calibri" w:hAnsi="Calibri" w:cs="Calibri"/>
        </w:rPr>
        <w:t>a tabla return-downlink del dimensionado en zonas remotas</w:t>
      </w:r>
    </w:p>
    <w:p w14:paraId="58EAA687" w14:textId="77777777" w:rsidR="00643BE1" w:rsidRDefault="00643BE1" w:rsidP="00643BE1">
      <w:pPr>
        <w:rPr>
          <w:rFonts w:ascii="Calibri" w:hAnsi="Calibri" w:cs="Calibri"/>
        </w:rPr>
      </w:pPr>
    </w:p>
    <w:tbl>
      <w:tblPr>
        <w:tblW w:w="9305" w:type="dxa"/>
        <w:jc w:val="center"/>
        <w:tblCellMar>
          <w:left w:w="70" w:type="dxa"/>
          <w:right w:w="70" w:type="dxa"/>
        </w:tblCellMar>
        <w:tblLook w:val="04A0" w:firstRow="1" w:lastRow="0" w:firstColumn="1" w:lastColumn="0" w:noHBand="0" w:noVBand="1"/>
      </w:tblPr>
      <w:tblGrid>
        <w:gridCol w:w="4234"/>
        <w:gridCol w:w="1694"/>
        <w:gridCol w:w="1692"/>
        <w:gridCol w:w="1685"/>
      </w:tblGrid>
      <w:tr w:rsidR="00643BE1" w14:paraId="5925D38D" w14:textId="77777777">
        <w:trPr>
          <w:trHeight w:val="20"/>
          <w:jc w:val="center"/>
        </w:trPr>
        <w:tc>
          <w:tcPr>
            <w:tcW w:w="4234" w:type="dxa"/>
            <w:tcBorders>
              <w:top w:val="nil"/>
              <w:left w:val="nil"/>
              <w:bottom w:val="nil"/>
              <w:right w:val="nil"/>
            </w:tcBorders>
            <w:shd w:val="clear" w:color="auto" w:fill="auto"/>
            <w:noWrap/>
            <w:vAlign w:val="center"/>
            <w:hideMark/>
          </w:tcPr>
          <w:p w14:paraId="3D03746A" w14:textId="77777777" w:rsidR="00643BE1" w:rsidRPr="006F6F23" w:rsidRDefault="00643BE1">
            <w:pPr>
              <w:rPr>
                <w:rFonts w:ascii="Calibri" w:hAnsi="Calibri" w:cs="Calibri"/>
              </w:rPr>
            </w:pPr>
          </w:p>
        </w:tc>
        <w:tc>
          <w:tcPr>
            <w:tcW w:w="1694" w:type="dxa"/>
            <w:tcBorders>
              <w:top w:val="single" w:sz="4" w:space="0" w:color="auto"/>
              <w:left w:val="single" w:sz="4" w:space="0" w:color="auto"/>
              <w:bottom w:val="single" w:sz="4" w:space="0" w:color="auto"/>
              <w:right w:val="single" w:sz="4" w:space="0" w:color="auto"/>
            </w:tcBorders>
            <w:shd w:val="clear" w:color="auto" w:fill="E26B0A"/>
            <w:noWrap/>
            <w:vAlign w:val="center"/>
            <w:hideMark/>
          </w:tcPr>
          <w:p w14:paraId="4895EB83" w14:textId="77777777" w:rsidR="00643BE1" w:rsidRPr="006F6F23" w:rsidRDefault="00643BE1">
            <w:pPr>
              <w:jc w:val="center"/>
              <w:rPr>
                <w:rFonts w:ascii="Calibri" w:hAnsi="Calibri" w:cs="Calibri"/>
                <w:b/>
                <w:bCs/>
                <w:i/>
                <w:iCs/>
                <w:color w:val="FFFFFF"/>
              </w:rPr>
            </w:pPr>
            <w:r w:rsidRPr="006F6F23">
              <w:rPr>
                <w:rFonts w:ascii="Calibri" w:hAnsi="Calibri" w:cs="Calibri"/>
                <w:b/>
                <w:bCs/>
                <w:i/>
                <w:iCs/>
                <w:color w:val="FFFFFF"/>
              </w:rPr>
              <w:t>Clear sky</w:t>
            </w:r>
          </w:p>
        </w:tc>
        <w:tc>
          <w:tcPr>
            <w:tcW w:w="1692" w:type="dxa"/>
            <w:tcBorders>
              <w:top w:val="single" w:sz="4" w:space="0" w:color="auto"/>
              <w:left w:val="nil"/>
              <w:bottom w:val="single" w:sz="4" w:space="0" w:color="auto"/>
              <w:right w:val="single" w:sz="4" w:space="0" w:color="auto"/>
            </w:tcBorders>
            <w:shd w:val="clear" w:color="auto" w:fill="E26B0A"/>
            <w:vAlign w:val="center"/>
            <w:hideMark/>
          </w:tcPr>
          <w:p w14:paraId="3A78D4BC" w14:textId="77777777" w:rsidR="00643BE1" w:rsidRPr="006F6F23" w:rsidRDefault="00643BE1">
            <w:pPr>
              <w:jc w:val="center"/>
              <w:rPr>
                <w:rFonts w:ascii="Calibri" w:hAnsi="Calibri" w:cs="Calibri"/>
                <w:b/>
                <w:bCs/>
                <w:i/>
                <w:iCs/>
                <w:color w:val="FFFFFF"/>
              </w:rPr>
            </w:pPr>
            <w:r w:rsidRPr="006F6F23">
              <w:rPr>
                <w:rFonts w:ascii="Calibri" w:hAnsi="Calibri" w:cs="Calibri"/>
                <w:b/>
                <w:bCs/>
                <w:i/>
                <w:iCs/>
                <w:color w:val="FFFFFF"/>
              </w:rPr>
              <w:t>Rain downlink</w:t>
            </w:r>
          </w:p>
        </w:tc>
        <w:tc>
          <w:tcPr>
            <w:tcW w:w="1685" w:type="dxa"/>
            <w:tcBorders>
              <w:top w:val="single" w:sz="4" w:space="0" w:color="auto"/>
              <w:left w:val="nil"/>
              <w:bottom w:val="single" w:sz="4" w:space="0" w:color="auto"/>
              <w:right w:val="single" w:sz="4" w:space="0" w:color="auto"/>
            </w:tcBorders>
            <w:shd w:val="clear" w:color="auto" w:fill="E26B0A"/>
            <w:vAlign w:val="center"/>
            <w:hideMark/>
          </w:tcPr>
          <w:p w14:paraId="48860976" w14:textId="77777777" w:rsidR="00643BE1" w:rsidRPr="006F6F23" w:rsidRDefault="00643BE1">
            <w:pPr>
              <w:jc w:val="center"/>
              <w:rPr>
                <w:rFonts w:ascii="Calibri" w:hAnsi="Calibri" w:cs="Calibri"/>
                <w:b/>
                <w:bCs/>
                <w:i/>
                <w:iCs/>
                <w:color w:val="FFFFFF"/>
              </w:rPr>
            </w:pPr>
            <w:r w:rsidRPr="006F6F23">
              <w:rPr>
                <w:rFonts w:ascii="Calibri" w:hAnsi="Calibri" w:cs="Calibri"/>
                <w:b/>
                <w:bCs/>
                <w:i/>
                <w:iCs/>
                <w:color w:val="FFFFFF"/>
              </w:rPr>
              <w:t>Units</w:t>
            </w:r>
          </w:p>
        </w:tc>
      </w:tr>
      <w:tr w:rsidR="00643BE1" w14:paraId="7D9AB445" w14:textId="77777777" w:rsidTr="000A7B13">
        <w:trPr>
          <w:trHeight w:val="20"/>
          <w:jc w:val="center"/>
        </w:trPr>
        <w:tc>
          <w:tcPr>
            <w:tcW w:w="4234" w:type="dxa"/>
            <w:tcBorders>
              <w:top w:val="single" w:sz="4" w:space="0" w:color="auto"/>
              <w:left w:val="single" w:sz="4" w:space="0" w:color="auto"/>
              <w:bottom w:val="single" w:sz="4" w:space="0" w:color="auto"/>
              <w:right w:val="single" w:sz="4" w:space="0" w:color="auto"/>
            </w:tcBorders>
            <w:shd w:val="clear" w:color="auto" w:fill="156082"/>
            <w:noWrap/>
            <w:vAlign w:val="center"/>
            <w:hideMark/>
          </w:tcPr>
          <w:p w14:paraId="1B31A057"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LOCALIZACIÓN</w:t>
            </w:r>
          </w:p>
        </w:tc>
        <w:tc>
          <w:tcPr>
            <w:tcW w:w="1694" w:type="dxa"/>
            <w:tcBorders>
              <w:top w:val="nil"/>
              <w:left w:val="nil"/>
              <w:bottom w:val="single" w:sz="4" w:space="0" w:color="auto"/>
              <w:right w:val="single" w:sz="4" w:space="0" w:color="auto"/>
            </w:tcBorders>
            <w:shd w:val="clear" w:color="auto" w:fill="auto"/>
            <w:noWrap/>
            <w:vAlign w:val="center"/>
            <w:hideMark/>
          </w:tcPr>
          <w:p w14:paraId="59E0F475" w14:textId="77777777" w:rsidR="00643BE1" w:rsidRPr="006F6F23" w:rsidRDefault="00643BE1">
            <w:pPr>
              <w:jc w:val="center"/>
              <w:rPr>
                <w:rFonts w:ascii="Calibri" w:hAnsi="Calibri" w:cs="Calibri"/>
              </w:rPr>
            </w:pPr>
            <w:r w:rsidRPr="006F6F23">
              <w:rPr>
                <w:rFonts w:ascii="Calibri" w:hAnsi="Calibri" w:cs="Calibri"/>
              </w:rPr>
              <w:t>Islas Canarias</w:t>
            </w:r>
          </w:p>
        </w:tc>
        <w:tc>
          <w:tcPr>
            <w:tcW w:w="1692" w:type="dxa"/>
            <w:tcBorders>
              <w:top w:val="nil"/>
              <w:left w:val="nil"/>
              <w:bottom w:val="single" w:sz="4" w:space="0" w:color="auto"/>
              <w:right w:val="single" w:sz="4" w:space="0" w:color="auto"/>
            </w:tcBorders>
            <w:shd w:val="clear" w:color="auto" w:fill="auto"/>
            <w:noWrap/>
            <w:vAlign w:val="center"/>
            <w:hideMark/>
          </w:tcPr>
          <w:p w14:paraId="260F17F4" w14:textId="77777777" w:rsidR="00643BE1" w:rsidRPr="006F6F23" w:rsidRDefault="00643BE1">
            <w:pPr>
              <w:jc w:val="center"/>
              <w:rPr>
                <w:rFonts w:ascii="Calibri" w:hAnsi="Calibri" w:cs="Calibri"/>
              </w:rPr>
            </w:pPr>
            <w:r w:rsidRPr="006F6F23">
              <w:rPr>
                <w:rFonts w:ascii="Calibri" w:hAnsi="Calibri" w:cs="Calibri"/>
              </w:rPr>
              <w:t>Islas Canarias</w:t>
            </w:r>
          </w:p>
        </w:tc>
        <w:tc>
          <w:tcPr>
            <w:tcW w:w="1685" w:type="dxa"/>
            <w:tcBorders>
              <w:top w:val="nil"/>
              <w:left w:val="nil"/>
              <w:bottom w:val="single" w:sz="4" w:space="0" w:color="auto"/>
              <w:right w:val="single" w:sz="4" w:space="0" w:color="auto"/>
            </w:tcBorders>
            <w:shd w:val="clear" w:color="auto" w:fill="auto"/>
            <w:noWrap/>
            <w:vAlign w:val="center"/>
            <w:hideMark/>
          </w:tcPr>
          <w:p w14:paraId="2C16B140" w14:textId="77777777" w:rsidR="00643BE1" w:rsidRPr="006F6F23" w:rsidRDefault="00643BE1">
            <w:pPr>
              <w:jc w:val="center"/>
              <w:rPr>
                <w:rFonts w:ascii="Calibri" w:hAnsi="Calibri" w:cs="Calibri"/>
              </w:rPr>
            </w:pPr>
            <w:r w:rsidRPr="006F6F23">
              <w:rPr>
                <w:rFonts w:ascii="Calibri" w:hAnsi="Calibri" w:cs="Calibri"/>
              </w:rPr>
              <w:t> </w:t>
            </w:r>
          </w:p>
        </w:tc>
      </w:tr>
      <w:tr w:rsidR="00643BE1" w14:paraId="4AD0E7C2" w14:textId="77777777" w:rsidTr="000A7B13">
        <w:trPr>
          <w:trHeight w:val="20"/>
          <w:jc w:val="center"/>
        </w:trPr>
        <w:tc>
          <w:tcPr>
            <w:tcW w:w="4234" w:type="dxa"/>
            <w:tcBorders>
              <w:top w:val="nil"/>
              <w:left w:val="single" w:sz="4" w:space="0" w:color="auto"/>
              <w:bottom w:val="single" w:sz="4" w:space="0" w:color="auto"/>
              <w:right w:val="single" w:sz="4" w:space="0" w:color="auto"/>
            </w:tcBorders>
            <w:shd w:val="clear" w:color="auto" w:fill="156082"/>
            <w:noWrap/>
            <w:vAlign w:val="center"/>
            <w:hideMark/>
          </w:tcPr>
          <w:p w14:paraId="3302BAF8"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FRECUENCIA</w:t>
            </w:r>
          </w:p>
        </w:tc>
        <w:tc>
          <w:tcPr>
            <w:tcW w:w="1694" w:type="dxa"/>
            <w:tcBorders>
              <w:top w:val="nil"/>
              <w:left w:val="nil"/>
              <w:bottom w:val="single" w:sz="4" w:space="0" w:color="auto"/>
              <w:right w:val="single" w:sz="4" w:space="0" w:color="auto"/>
            </w:tcBorders>
            <w:shd w:val="clear" w:color="auto" w:fill="FFFFFF" w:themeFill="background1"/>
            <w:noWrap/>
            <w:vAlign w:val="bottom"/>
            <w:hideMark/>
          </w:tcPr>
          <w:p w14:paraId="0ACB9856" w14:textId="77777777" w:rsidR="00643BE1" w:rsidRPr="006F6F23" w:rsidRDefault="00643BE1">
            <w:pPr>
              <w:jc w:val="center"/>
              <w:rPr>
                <w:rFonts w:ascii="Calibri" w:hAnsi="Calibri" w:cs="Calibri"/>
              </w:rPr>
            </w:pPr>
            <w:r w:rsidRPr="006F6F23">
              <w:rPr>
                <w:rFonts w:ascii="Calibri" w:hAnsi="Calibri" w:cs="Calibri"/>
              </w:rPr>
              <w:t>18,55</w:t>
            </w:r>
          </w:p>
        </w:tc>
        <w:tc>
          <w:tcPr>
            <w:tcW w:w="1692" w:type="dxa"/>
            <w:tcBorders>
              <w:top w:val="nil"/>
              <w:left w:val="nil"/>
              <w:bottom w:val="single" w:sz="4" w:space="0" w:color="auto"/>
              <w:right w:val="single" w:sz="4" w:space="0" w:color="auto"/>
            </w:tcBorders>
            <w:shd w:val="clear" w:color="auto" w:fill="FFFFFF" w:themeFill="background1"/>
            <w:noWrap/>
            <w:vAlign w:val="bottom"/>
            <w:hideMark/>
          </w:tcPr>
          <w:p w14:paraId="3F9FBF5C" w14:textId="77777777" w:rsidR="00643BE1" w:rsidRPr="006F6F23" w:rsidRDefault="00643BE1">
            <w:pPr>
              <w:jc w:val="center"/>
              <w:rPr>
                <w:rFonts w:ascii="Calibri" w:hAnsi="Calibri" w:cs="Calibri"/>
              </w:rPr>
            </w:pPr>
            <w:r w:rsidRPr="006F6F23">
              <w:rPr>
                <w:rFonts w:ascii="Calibri" w:hAnsi="Calibri" w:cs="Calibri"/>
              </w:rPr>
              <w:t>18,55</w:t>
            </w:r>
          </w:p>
        </w:tc>
        <w:tc>
          <w:tcPr>
            <w:tcW w:w="1685" w:type="dxa"/>
            <w:tcBorders>
              <w:top w:val="nil"/>
              <w:left w:val="nil"/>
              <w:bottom w:val="single" w:sz="4" w:space="0" w:color="auto"/>
              <w:right w:val="single" w:sz="4" w:space="0" w:color="auto"/>
            </w:tcBorders>
            <w:shd w:val="clear" w:color="auto" w:fill="auto"/>
            <w:noWrap/>
            <w:vAlign w:val="center"/>
            <w:hideMark/>
          </w:tcPr>
          <w:p w14:paraId="6E7CF506" w14:textId="77777777" w:rsidR="00643BE1" w:rsidRPr="006F6F23" w:rsidRDefault="00643BE1">
            <w:pPr>
              <w:jc w:val="center"/>
              <w:rPr>
                <w:rFonts w:ascii="Calibri" w:hAnsi="Calibri" w:cs="Calibri"/>
              </w:rPr>
            </w:pPr>
            <w:r w:rsidRPr="006F6F23">
              <w:rPr>
                <w:rFonts w:ascii="Calibri" w:hAnsi="Calibri" w:cs="Calibri"/>
              </w:rPr>
              <w:t>GHz</w:t>
            </w:r>
          </w:p>
        </w:tc>
      </w:tr>
      <w:tr w:rsidR="00643BE1" w14:paraId="1B498845" w14:textId="77777777" w:rsidTr="000A7B13">
        <w:trPr>
          <w:trHeight w:val="20"/>
          <w:jc w:val="center"/>
        </w:trPr>
        <w:tc>
          <w:tcPr>
            <w:tcW w:w="4234" w:type="dxa"/>
            <w:tcBorders>
              <w:top w:val="nil"/>
              <w:left w:val="single" w:sz="4" w:space="0" w:color="auto"/>
              <w:bottom w:val="single" w:sz="4" w:space="0" w:color="auto"/>
              <w:right w:val="single" w:sz="4" w:space="0" w:color="auto"/>
            </w:tcBorders>
            <w:shd w:val="clear" w:color="auto" w:fill="156082"/>
            <w:noWrap/>
            <w:vAlign w:val="center"/>
            <w:hideMark/>
          </w:tcPr>
          <w:p w14:paraId="4B57CBA0"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DISTANCIA</w:t>
            </w:r>
          </w:p>
        </w:tc>
        <w:tc>
          <w:tcPr>
            <w:tcW w:w="1694" w:type="dxa"/>
            <w:tcBorders>
              <w:top w:val="nil"/>
              <w:left w:val="nil"/>
              <w:bottom w:val="single" w:sz="4" w:space="0" w:color="auto"/>
              <w:right w:val="single" w:sz="4" w:space="0" w:color="auto"/>
            </w:tcBorders>
            <w:shd w:val="clear" w:color="auto" w:fill="auto"/>
            <w:noWrap/>
            <w:vAlign w:val="center"/>
            <w:hideMark/>
          </w:tcPr>
          <w:p w14:paraId="022BA447" w14:textId="77777777" w:rsidR="00643BE1" w:rsidRPr="006F6F23" w:rsidRDefault="00643BE1">
            <w:pPr>
              <w:jc w:val="center"/>
              <w:rPr>
                <w:rFonts w:ascii="Calibri" w:hAnsi="Calibri" w:cs="Calibri"/>
              </w:rPr>
            </w:pPr>
            <w:r w:rsidRPr="006F6F23">
              <w:rPr>
                <w:rFonts w:ascii="Calibri" w:hAnsi="Calibri" w:cs="Calibri"/>
              </w:rPr>
              <w:t>1979</w:t>
            </w:r>
          </w:p>
        </w:tc>
        <w:tc>
          <w:tcPr>
            <w:tcW w:w="1692" w:type="dxa"/>
            <w:tcBorders>
              <w:top w:val="nil"/>
              <w:left w:val="nil"/>
              <w:bottom w:val="single" w:sz="4" w:space="0" w:color="auto"/>
              <w:right w:val="single" w:sz="4" w:space="0" w:color="auto"/>
            </w:tcBorders>
            <w:shd w:val="clear" w:color="auto" w:fill="auto"/>
            <w:noWrap/>
            <w:vAlign w:val="center"/>
            <w:hideMark/>
          </w:tcPr>
          <w:p w14:paraId="5F49E187" w14:textId="77777777" w:rsidR="00643BE1" w:rsidRPr="006F6F23" w:rsidRDefault="00643BE1">
            <w:pPr>
              <w:jc w:val="center"/>
              <w:rPr>
                <w:rFonts w:ascii="Calibri" w:hAnsi="Calibri" w:cs="Calibri"/>
              </w:rPr>
            </w:pPr>
            <w:r w:rsidRPr="006F6F23">
              <w:rPr>
                <w:rFonts w:ascii="Calibri" w:hAnsi="Calibri" w:cs="Calibri"/>
              </w:rPr>
              <w:t>1979</w:t>
            </w:r>
          </w:p>
        </w:tc>
        <w:tc>
          <w:tcPr>
            <w:tcW w:w="1685" w:type="dxa"/>
            <w:tcBorders>
              <w:top w:val="nil"/>
              <w:left w:val="nil"/>
              <w:bottom w:val="single" w:sz="4" w:space="0" w:color="auto"/>
              <w:right w:val="single" w:sz="4" w:space="0" w:color="auto"/>
            </w:tcBorders>
            <w:shd w:val="clear" w:color="auto" w:fill="auto"/>
            <w:noWrap/>
            <w:vAlign w:val="center"/>
            <w:hideMark/>
          </w:tcPr>
          <w:p w14:paraId="305DD88E" w14:textId="77777777" w:rsidR="00643BE1" w:rsidRPr="006F6F23" w:rsidRDefault="00643BE1">
            <w:pPr>
              <w:jc w:val="center"/>
              <w:rPr>
                <w:rFonts w:ascii="Calibri" w:hAnsi="Calibri" w:cs="Calibri"/>
              </w:rPr>
            </w:pPr>
            <w:r w:rsidRPr="006F6F23">
              <w:rPr>
                <w:rFonts w:ascii="Calibri" w:hAnsi="Calibri" w:cs="Calibri"/>
              </w:rPr>
              <w:t>Km</w:t>
            </w:r>
          </w:p>
        </w:tc>
      </w:tr>
      <w:tr w:rsidR="00643BE1" w14:paraId="5EC7317D" w14:textId="77777777" w:rsidTr="000A7B13">
        <w:trPr>
          <w:trHeight w:val="20"/>
          <w:jc w:val="center"/>
        </w:trPr>
        <w:tc>
          <w:tcPr>
            <w:tcW w:w="4234" w:type="dxa"/>
            <w:tcBorders>
              <w:top w:val="nil"/>
              <w:left w:val="single" w:sz="4" w:space="0" w:color="auto"/>
              <w:bottom w:val="single" w:sz="4" w:space="0" w:color="auto"/>
              <w:right w:val="single" w:sz="4" w:space="0" w:color="auto"/>
            </w:tcBorders>
            <w:shd w:val="clear" w:color="auto" w:fill="156082"/>
            <w:noWrap/>
            <w:vAlign w:val="center"/>
            <w:hideMark/>
          </w:tcPr>
          <w:p w14:paraId="6EFD79E2"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BW TOTAL DEL TRANSPONDEDOR</w:t>
            </w:r>
          </w:p>
        </w:tc>
        <w:tc>
          <w:tcPr>
            <w:tcW w:w="1694" w:type="dxa"/>
            <w:tcBorders>
              <w:top w:val="nil"/>
              <w:left w:val="nil"/>
              <w:bottom w:val="single" w:sz="4" w:space="0" w:color="auto"/>
              <w:right w:val="single" w:sz="4" w:space="0" w:color="auto"/>
            </w:tcBorders>
            <w:shd w:val="clear" w:color="auto" w:fill="auto"/>
            <w:noWrap/>
            <w:vAlign w:val="center"/>
            <w:hideMark/>
          </w:tcPr>
          <w:p w14:paraId="0D39C37F" w14:textId="77777777" w:rsidR="00643BE1" w:rsidRPr="006F6F23" w:rsidRDefault="00643BE1">
            <w:pPr>
              <w:jc w:val="center"/>
              <w:rPr>
                <w:rFonts w:ascii="Calibri" w:hAnsi="Calibri" w:cs="Calibri"/>
              </w:rPr>
            </w:pPr>
            <w:r w:rsidRPr="006F6F23">
              <w:rPr>
                <w:rFonts w:ascii="Calibri" w:hAnsi="Calibri" w:cs="Calibri"/>
              </w:rPr>
              <w:t>125,00</w:t>
            </w:r>
          </w:p>
        </w:tc>
        <w:tc>
          <w:tcPr>
            <w:tcW w:w="1692" w:type="dxa"/>
            <w:tcBorders>
              <w:top w:val="nil"/>
              <w:left w:val="nil"/>
              <w:bottom w:val="single" w:sz="4" w:space="0" w:color="auto"/>
              <w:right w:val="single" w:sz="4" w:space="0" w:color="auto"/>
            </w:tcBorders>
            <w:shd w:val="clear" w:color="auto" w:fill="auto"/>
            <w:noWrap/>
            <w:vAlign w:val="center"/>
            <w:hideMark/>
          </w:tcPr>
          <w:p w14:paraId="7C0DA44B" w14:textId="77777777" w:rsidR="00643BE1" w:rsidRPr="006F6F23" w:rsidRDefault="00643BE1">
            <w:pPr>
              <w:jc w:val="center"/>
              <w:rPr>
                <w:rFonts w:ascii="Calibri" w:hAnsi="Calibri" w:cs="Calibri"/>
              </w:rPr>
            </w:pPr>
            <w:r w:rsidRPr="006F6F23">
              <w:rPr>
                <w:rFonts w:ascii="Calibri" w:hAnsi="Calibri" w:cs="Calibri"/>
              </w:rPr>
              <w:t>125,00</w:t>
            </w:r>
          </w:p>
        </w:tc>
        <w:tc>
          <w:tcPr>
            <w:tcW w:w="1685" w:type="dxa"/>
            <w:tcBorders>
              <w:top w:val="nil"/>
              <w:left w:val="nil"/>
              <w:bottom w:val="single" w:sz="4" w:space="0" w:color="auto"/>
              <w:right w:val="single" w:sz="4" w:space="0" w:color="auto"/>
            </w:tcBorders>
            <w:shd w:val="clear" w:color="auto" w:fill="auto"/>
            <w:noWrap/>
            <w:vAlign w:val="center"/>
            <w:hideMark/>
          </w:tcPr>
          <w:p w14:paraId="3264C430" w14:textId="77777777" w:rsidR="00643BE1" w:rsidRPr="006F6F23" w:rsidRDefault="00643BE1">
            <w:pPr>
              <w:jc w:val="center"/>
              <w:rPr>
                <w:rFonts w:ascii="Calibri" w:hAnsi="Calibri" w:cs="Calibri"/>
              </w:rPr>
            </w:pPr>
            <w:r w:rsidRPr="006F6F23">
              <w:rPr>
                <w:rFonts w:ascii="Calibri" w:hAnsi="Calibri" w:cs="Calibri"/>
              </w:rPr>
              <w:t>MHz</w:t>
            </w:r>
          </w:p>
        </w:tc>
      </w:tr>
      <w:tr w:rsidR="00643BE1" w14:paraId="6E0B9706" w14:textId="77777777" w:rsidTr="000A7B13">
        <w:trPr>
          <w:trHeight w:val="20"/>
          <w:jc w:val="center"/>
        </w:trPr>
        <w:tc>
          <w:tcPr>
            <w:tcW w:w="4234" w:type="dxa"/>
            <w:tcBorders>
              <w:top w:val="nil"/>
              <w:left w:val="single" w:sz="4" w:space="0" w:color="auto"/>
              <w:bottom w:val="single" w:sz="4" w:space="0" w:color="auto"/>
              <w:right w:val="single" w:sz="4" w:space="0" w:color="auto"/>
            </w:tcBorders>
            <w:shd w:val="clear" w:color="auto" w:fill="156082"/>
            <w:noWrap/>
            <w:vAlign w:val="center"/>
            <w:hideMark/>
          </w:tcPr>
          <w:p w14:paraId="1AC27043"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PORCENTAJE USADO TPD FWD</w:t>
            </w:r>
          </w:p>
        </w:tc>
        <w:tc>
          <w:tcPr>
            <w:tcW w:w="1694" w:type="dxa"/>
            <w:tcBorders>
              <w:top w:val="nil"/>
              <w:left w:val="nil"/>
              <w:bottom w:val="single" w:sz="4" w:space="0" w:color="auto"/>
              <w:right w:val="single" w:sz="4" w:space="0" w:color="auto"/>
            </w:tcBorders>
            <w:shd w:val="clear" w:color="auto" w:fill="auto"/>
            <w:noWrap/>
            <w:vAlign w:val="center"/>
            <w:hideMark/>
          </w:tcPr>
          <w:p w14:paraId="30598ABD" w14:textId="77777777" w:rsidR="00643BE1" w:rsidRPr="006F6F23" w:rsidRDefault="00643BE1">
            <w:pPr>
              <w:jc w:val="center"/>
              <w:rPr>
                <w:rFonts w:ascii="Calibri" w:hAnsi="Calibri" w:cs="Calibri"/>
              </w:rPr>
            </w:pPr>
            <w:r w:rsidRPr="006F6F23">
              <w:rPr>
                <w:rFonts w:ascii="Calibri" w:hAnsi="Calibri" w:cs="Calibri"/>
              </w:rPr>
              <w:t>15,81</w:t>
            </w:r>
          </w:p>
        </w:tc>
        <w:tc>
          <w:tcPr>
            <w:tcW w:w="1692" w:type="dxa"/>
            <w:tcBorders>
              <w:top w:val="nil"/>
              <w:left w:val="nil"/>
              <w:bottom w:val="single" w:sz="4" w:space="0" w:color="auto"/>
              <w:right w:val="single" w:sz="4" w:space="0" w:color="auto"/>
            </w:tcBorders>
            <w:shd w:val="clear" w:color="auto" w:fill="auto"/>
            <w:noWrap/>
            <w:vAlign w:val="center"/>
            <w:hideMark/>
          </w:tcPr>
          <w:p w14:paraId="762C4AAD" w14:textId="77777777" w:rsidR="00643BE1" w:rsidRPr="006F6F23" w:rsidRDefault="00643BE1">
            <w:pPr>
              <w:jc w:val="center"/>
              <w:rPr>
                <w:rFonts w:ascii="Calibri" w:hAnsi="Calibri" w:cs="Calibri"/>
              </w:rPr>
            </w:pPr>
            <w:r w:rsidRPr="006F6F23">
              <w:rPr>
                <w:rFonts w:ascii="Calibri" w:hAnsi="Calibri" w:cs="Calibri"/>
              </w:rPr>
              <w:t>15,81</w:t>
            </w:r>
          </w:p>
        </w:tc>
        <w:tc>
          <w:tcPr>
            <w:tcW w:w="1685" w:type="dxa"/>
            <w:tcBorders>
              <w:top w:val="nil"/>
              <w:left w:val="nil"/>
              <w:bottom w:val="single" w:sz="4" w:space="0" w:color="auto"/>
              <w:right w:val="single" w:sz="4" w:space="0" w:color="auto"/>
            </w:tcBorders>
            <w:shd w:val="clear" w:color="auto" w:fill="auto"/>
            <w:noWrap/>
            <w:vAlign w:val="center"/>
            <w:hideMark/>
          </w:tcPr>
          <w:p w14:paraId="1C39BCC5" w14:textId="77777777" w:rsidR="00643BE1" w:rsidRPr="006F6F23" w:rsidRDefault="00643BE1">
            <w:pPr>
              <w:jc w:val="center"/>
              <w:rPr>
                <w:rFonts w:ascii="Calibri" w:hAnsi="Calibri" w:cs="Calibri"/>
              </w:rPr>
            </w:pPr>
            <w:r w:rsidRPr="006F6F23">
              <w:rPr>
                <w:rFonts w:ascii="Calibri" w:hAnsi="Calibri" w:cs="Calibri"/>
              </w:rPr>
              <w:t>%</w:t>
            </w:r>
          </w:p>
        </w:tc>
      </w:tr>
      <w:tr w:rsidR="00643BE1" w14:paraId="52AB8E24" w14:textId="77777777" w:rsidTr="000A7B13">
        <w:trPr>
          <w:trHeight w:val="20"/>
          <w:jc w:val="center"/>
        </w:trPr>
        <w:tc>
          <w:tcPr>
            <w:tcW w:w="4234" w:type="dxa"/>
            <w:tcBorders>
              <w:top w:val="nil"/>
              <w:left w:val="single" w:sz="4" w:space="0" w:color="auto"/>
              <w:bottom w:val="single" w:sz="4" w:space="0" w:color="auto"/>
              <w:right w:val="single" w:sz="4" w:space="0" w:color="auto"/>
            </w:tcBorders>
            <w:shd w:val="clear" w:color="auto" w:fill="156082"/>
            <w:noWrap/>
            <w:vAlign w:val="center"/>
            <w:hideMark/>
          </w:tcPr>
          <w:p w14:paraId="4DADA9A1"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PIRE</w:t>
            </w:r>
            <w:r w:rsidRPr="006F6F23">
              <w:rPr>
                <w:rFonts w:ascii="Calibri" w:hAnsi="Calibri" w:cs="Calibri"/>
                <w:b/>
                <w:bCs/>
                <w:color w:val="FFFFFF"/>
                <w:vertAlign w:val="subscript"/>
              </w:rPr>
              <w:t>SATURACIÓN SATÉLITE</w:t>
            </w:r>
          </w:p>
        </w:tc>
        <w:tc>
          <w:tcPr>
            <w:tcW w:w="1694" w:type="dxa"/>
            <w:tcBorders>
              <w:top w:val="nil"/>
              <w:left w:val="nil"/>
              <w:bottom w:val="single" w:sz="4" w:space="0" w:color="auto"/>
              <w:right w:val="single" w:sz="4" w:space="0" w:color="auto"/>
            </w:tcBorders>
            <w:shd w:val="clear" w:color="auto" w:fill="auto"/>
            <w:noWrap/>
            <w:vAlign w:val="center"/>
            <w:hideMark/>
          </w:tcPr>
          <w:p w14:paraId="1A51676C" w14:textId="77777777" w:rsidR="00643BE1" w:rsidRPr="006F6F23" w:rsidRDefault="00643BE1">
            <w:pPr>
              <w:jc w:val="center"/>
              <w:rPr>
                <w:rFonts w:ascii="Calibri" w:hAnsi="Calibri" w:cs="Calibri"/>
              </w:rPr>
            </w:pPr>
            <w:r w:rsidRPr="006F6F23">
              <w:rPr>
                <w:rFonts w:ascii="Calibri" w:hAnsi="Calibri" w:cs="Calibri"/>
              </w:rPr>
              <w:t>36,70</w:t>
            </w:r>
          </w:p>
        </w:tc>
        <w:tc>
          <w:tcPr>
            <w:tcW w:w="1692" w:type="dxa"/>
            <w:tcBorders>
              <w:top w:val="nil"/>
              <w:left w:val="nil"/>
              <w:bottom w:val="single" w:sz="4" w:space="0" w:color="auto"/>
              <w:right w:val="single" w:sz="4" w:space="0" w:color="auto"/>
            </w:tcBorders>
            <w:shd w:val="clear" w:color="auto" w:fill="auto"/>
            <w:noWrap/>
            <w:vAlign w:val="center"/>
            <w:hideMark/>
          </w:tcPr>
          <w:p w14:paraId="3FF95D38" w14:textId="77777777" w:rsidR="00643BE1" w:rsidRPr="006F6F23" w:rsidRDefault="00643BE1">
            <w:pPr>
              <w:jc w:val="center"/>
              <w:rPr>
                <w:rFonts w:ascii="Calibri" w:hAnsi="Calibri" w:cs="Calibri"/>
              </w:rPr>
            </w:pPr>
            <w:r w:rsidRPr="006F6F23">
              <w:rPr>
                <w:rFonts w:ascii="Calibri" w:hAnsi="Calibri" w:cs="Calibri"/>
              </w:rPr>
              <w:t>36,70</w:t>
            </w:r>
          </w:p>
        </w:tc>
        <w:tc>
          <w:tcPr>
            <w:tcW w:w="1685" w:type="dxa"/>
            <w:tcBorders>
              <w:top w:val="nil"/>
              <w:left w:val="nil"/>
              <w:bottom w:val="single" w:sz="4" w:space="0" w:color="auto"/>
              <w:right w:val="single" w:sz="4" w:space="0" w:color="auto"/>
            </w:tcBorders>
            <w:shd w:val="clear" w:color="auto" w:fill="auto"/>
            <w:noWrap/>
            <w:vAlign w:val="center"/>
            <w:hideMark/>
          </w:tcPr>
          <w:p w14:paraId="5C7A1604" w14:textId="77777777" w:rsidR="00643BE1" w:rsidRPr="006F6F23" w:rsidRDefault="00643BE1">
            <w:pPr>
              <w:jc w:val="center"/>
              <w:rPr>
                <w:rFonts w:ascii="Calibri" w:hAnsi="Calibri" w:cs="Calibri"/>
              </w:rPr>
            </w:pPr>
            <w:r w:rsidRPr="006F6F23">
              <w:rPr>
                <w:rFonts w:ascii="Calibri" w:hAnsi="Calibri" w:cs="Calibri"/>
              </w:rPr>
              <w:t>dBW</w:t>
            </w:r>
          </w:p>
        </w:tc>
      </w:tr>
      <w:tr w:rsidR="00643BE1" w14:paraId="3B0B8A6B" w14:textId="77777777" w:rsidTr="000A7B13">
        <w:trPr>
          <w:trHeight w:val="20"/>
          <w:jc w:val="center"/>
        </w:trPr>
        <w:tc>
          <w:tcPr>
            <w:tcW w:w="4234" w:type="dxa"/>
            <w:tcBorders>
              <w:top w:val="nil"/>
              <w:left w:val="single" w:sz="4" w:space="0" w:color="auto"/>
              <w:bottom w:val="single" w:sz="4" w:space="0" w:color="auto"/>
              <w:right w:val="single" w:sz="4" w:space="0" w:color="auto"/>
            </w:tcBorders>
            <w:shd w:val="clear" w:color="auto" w:fill="156082"/>
            <w:noWrap/>
            <w:vAlign w:val="center"/>
            <w:hideMark/>
          </w:tcPr>
          <w:p w14:paraId="1A78CA21"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PIRE</w:t>
            </w:r>
            <w:r w:rsidRPr="006F6F23">
              <w:rPr>
                <w:rFonts w:ascii="Calibri" w:hAnsi="Calibri" w:cs="Calibri"/>
                <w:b/>
                <w:bCs/>
                <w:color w:val="FFFFFF"/>
                <w:vertAlign w:val="subscript"/>
              </w:rPr>
              <w:t>SATÉLITE(PORTADORA)</w:t>
            </w:r>
          </w:p>
        </w:tc>
        <w:tc>
          <w:tcPr>
            <w:tcW w:w="1694" w:type="dxa"/>
            <w:tcBorders>
              <w:top w:val="nil"/>
              <w:left w:val="nil"/>
              <w:bottom w:val="single" w:sz="4" w:space="0" w:color="auto"/>
              <w:right w:val="single" w:sz="4" w:space="0" w:color="auto"/>
            </w:tcBorders>
            <w:shd w:val="clear" w:color="auto" w:fill="auto"/>
            <w:noWrap/>
            <w:vAlign w:val="center"/>
            <w:hideMark/>
          </w:tcPr>
          <w:p w14:paraId="26EF1FAB" w14:textId="77777777" w:rsidR="00643BE1" w:rsidRPr="006F6F23" w:rsidRDefault="00643BE1">
            <w:pPr>
              <w:jc w:val="center"/>
              <w:rPr>
                <w:rFonts w:ascii="Calibri" w:hAnsi="Calibri" w:cs="Calibri"/>
              </w:rPr>
            </w:pPr>
            <w:r w:rsidRPr="006F6F23">
              <w:rPr>
                <w:rFonts w:ascii="Calibri" w:hAnsi="Calibri" w:cs="Calibri"/>
              </w:rPr>
              <w:t>28,69</w:t>
            </w:r>
          </w:p>
        </w:tc>
        <w:tc>
          <w:tcPr>
            <w:tcW w:w="1692" w:type="dxa"/>
            <w:tcBorders>
              <w:top w:val="nil"/>
              <w:left w:val="nil"/>
              <w:bottom w:val="single" w:sz="4" w:space="0" w:color="auto"/>
              <w:right w:val="single" w:sz="4" w:space="0" w:color="auto"/>
            </w:tcBorders>
            <w:shd w:val="clear" w:color="auto" w:fill="auto"/>
            <w:noWrap/>
            <w:vAlign w:val="center"/>
            <w:hideMark/>
          </w:tcPr>
          <w:p w14:paraId="3E9EA821" w14:textId="77777777" w:rsidR="00643BE1" w:rsidRPr="006F6F23" w:rsidRDefault="00643BE1">
            <w:pPr>
              <w:jc w:val="center"/>
              <w:rPr>
                <w:rFonts w:ascii="Calibri" w:hAnsi="Calibri" w:cs="Calibri"/>
              </w:rPr>
            </w:pPr>
            <w:r w:rsidRPr="006F6F23">
              <w:rPr>
                <w:rFonts w:ascii="Calibri" w:hAnsi="Calibri" w:cs="Calibri"/>
              </w:rPr>
              <w:t>28,69</w:t>
            </w:r>
          </w:p>
        </w:tc>
        <w:tc>
          <w:tcPr>
            <w:tcW w:w="1685" w:type="dxa"/>
            <w:tcBorders>
              <w:top w:val="nil"/>
              <w:left w:val="nil"/>
              <w:bottom w:val="single" w:sz="4" w:space="0" w:color="auto"/>
              <w:right w:val="single" w:sz="4" w:space="0" w:color="auto"/>
            </w:tcBorders>
            <w:shd w:val="clear" w:color="auto" w:fill="auto"/>
            <w:noWrap/>
            <w:vAlign w:val="center"/>
            <w:hideMark/>
          </w:tcPr>
          <w:p w14:paraId="67A4DEFD" w14:textId="77777777" w:rsidR="00643BE1" w:rsidRPr="006F6F23" w:rsidRDefault="00643BE1">
            <w:pPr>
              <w:jc w:val="center"/>
              <w:rPr>
                <w:rFonts w:ascii="Calibri" w:hAnsi="Calibri" w:cs="Calibri"/>
              </w:rPr>
            </w:pPr>
            <w:r w:rsidRPr="006F6F23">
              <w:rPr>
                <w:rFonts w:ascii="Calibri" w:hAnsi="Calibri" w:cs="Calibri"/>
              </w:rPr>
              <w:t>dBW</w:t>
            </w:r>
          </w:p>
        </w:tc>
      </w:tr>
      <w:tr w:rsidR="00643BE1" w14:paraId="573FCEF6" w14:textId="77777777" w:rsidTr="000A7B13">
        <w:trPr>
          <w:trHeight w:val="20"/>
          <w:jc w:val="center"/>
        </w:trPr>
        <w:tc>
          <w:tcPr>
            <w:tcW w:w="4234" w:type="dxa"/>
            <w:tcBorders>
              <w:top w:val="nil"/>
              <w:left w:val="single" w:sz="4" w:space="0" w:color="auto"/>
              <w:bottom w:val="single" w:sz="4" w:space="0" w:color="auto"/>
              <w:right w:val="single" w:sz="4" w:space="0" w:color="auto"/>
            </w:tcBorders>
            <w:shd w:val="clear" w:color="auto" w:fill="156082"/>
            <w:noWrap/>
            <w:vAlign w:val="center"/>
            <w:hideMark/>
          </w:tcPr>
          <w:p w14:paraId="44CA0409"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G/T</w:t>
            </w:r>
            <w:r w:rsidRPr="006F6F23">
              <w:rPr>
                <w:rFonts w:ascii="Calibri" w:hAnsi="Calibri" w:cs="Calibri"/>
                <w:color w:val="FFFFFF"/>
                <w:vertAlign w:val="subscript"/>
              </w:rPr>
              <w:t>ESTACIÓN BASE</w:t>
            </w:r>
          </w:p>
        </w:tc>
        <w:tc>
          <w:tcPr>
            <w:tcW w:w="1694" w:type="dxa"/>
            <w:tcBorders>
              <w:top w:val="nil"/>
              <w:left w:val="nil"/>
              <w:bottom w:val="single" w:sz="4" w:space="0" w:color="auto"/>
              <w:right w:val="single" w:sz="4" w:space="0" w:color="auto"/>
            </w:tcBorders>
            <w:shd w:val="clear" w:color="auto" w:fill="auto"/>
            <w:noWrap/>
            <w:vAlign w:val="center"/>
            <w:hideMark/>
          </w:tcPr>
          <w:p w14:paraId="1509ACF5" w14:textId="77777777" w:rsidR="00643BE1" w:rsidRPr="006F6F23" w:rsidRDefault="00643BE1">
            <w:pPr>
              <w:jc w:val="center"/>
              <w:rPr>
                <w:rFonts w:ascii="Calibri" w:hAnsi="Calibri" w:cs="Calibri"/>
              </w:rPr>
            </w:pPr>
            <w:r w:rsidRPr="006F6F23">
              <w:rPr>
                <w:rFonts w:ascii="Calibri" w:hAnsi="Calibri" w:cs="Calibri"/>
              </w:rPr>
              <w:t>32,00</w:t>
            </w:r>
          </w:p>
        </w:tc>
        <w:tc>
          <w:tcPr>
            <w:tcW w:w="1692" w:type="dxa"/>
            <w:tcBorders>
              <w:top w:val="nil"/>
              <w:left w:val="nil"/>
              <w:bottom w:val="single" w:sz="4" w:space="0" w:color="auto"/>
              <w:right w:val="single" w:sz="4" w:space="0" w:color="auto"/>
            </w:tcBorders>
            <w:shd w:val="clear" w:color="auto" w:fill="auto"/>
            <w:noWrap/>
            <w:vAlign w:val="center"/>
            <w:hideMark/>
          </w:tcPr>
          <w:p w14:paraId="2F3CE4C2" w14:textId="77777777" w:rsidR="00643BE1" w:rsidRPr="006F6F23" w:rsidRDefault="00643BE1">
            <w:pPr>
              <w:jc w:val="center"/>
              <w:rPr>
                <w:rFonts w:ascii="Calibri" w:hAnsi="Calibri" w:cs="Calibri"/>
              </w:rPr>
            </w:pPr>
            <w:r w:rsidRPr="006F6F23">
              <w:rPr>
                <w:rFonts w:ascii="Calibri" w:hAnsi="Calibri" w:cs="Calibri"/>
              </w:rPr>
              <w:t>32,00</w:t>
            </w:r>
          </w:p>
        </w:tc>
        <w:tc>
          <w:tcPr>
            <w:tcW w:w="1685" w:type="dxa"/>
            <w:tcBorders>
              <w:top w:val="nil"/>
              <w:left w:val="nil"/>
              <w:bottom w:val="single" w:sz="4" w:space="0" w:color="auto"/>
              <w:right w:val="single" w:sz="4" w:space="0" w:color="auto"/>
            </w:tcBorders>
            <w:shd w:val="clear" w:color="auto" w:fill="auto"/>
            <w:noWrap/>
            <w:vAlign w:val="center"/>
            <w:hideMark/>
          </w:tcPr>
          <w:p w14:paraId="4E20B154" w14:textId="77777777" w:rsidR="00643BE1" w:rsidRPr="006F6F23" w:rsidRDefault="00643BE1">
            <w:pPr>
              <w:jc w:val="center"/>
              <w:rPr>
                <w:rFonts w:ascii="Calibri" w:hAnsi="Calibri" w:cs="Calibri"/>
              </w:rPr>
            </w:pPr>
            <w:r w:rsidRPr="006F6F23">
              <w:rPr>
                <w:rFonts w:ascii="Calibri" w:hAnsi="Calibri" w:cs="Calibri"/>
              </w:rPr>
              <w:t>dB/K</w:t>
            </w:r>
          </w:p>
        </w:tc>
      </w:tr>
      <w:tr w:rsidR="00643BE1" w14:paraId="37268144" w14:textId="77777777" w:rsidTr="000A7B13">
        <w:trPr>
          <w:trHeight w:val="20"/>
          <w:jc w:val="center"/>
        </w:trPr>
        <w:tc>
          <w:tcPr>
            <w:tcW w:w="4234" w:type="dxa"/>
            <w:tcBorders>
              <w:top w:val="nil"/>
              <w:left w:val="single" w:sz="4" w:space="0" w:color="auto"/>
              <w:bottom w:val="single" w:sz="4" w:space="0" w:color="auto"/>
              <w:right w:val="single" w:sz="4" w:space="0" w:color="auto"/>
            </w:tcBorders>
            <w:shd w:val="clear" w:color="auto" w:fill="156082"/>
            <w:noWrap/>
            <w:vAlign w:val="center"/>
            <w:hideMark/>
          </w:tcPr>
          <w:p w14:paraId="45F39F57"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L</w:t>
            </w:r>
            <w:r w:rsidRPr="006F6F23">
              <w:rPr>
                <w:rFonts w:ascii="Calibri" w:hAnsi="Calibri" w:cs="Calibri"/>
                <w:color w:val="FFFFFF"/>
                <w:vertAlign w:val="subscript"/>
              </w:rPr>
              <w:t>ESPACIO LIBRE</w:t>
            </w:r>
          </w:p>
        </w:tc>
        <w:tc>
          <w:tcPr>
            <w:tcW w:w="1694" w:type="dxa"/>
            <w:tcBorders>
              <w:top w:val="nil"/>
              <w:left w:val="nil"/>
              <w:bottom w:val="single" w:sz="4" w:space="0" w:color="auto"/>
              <w:right w:val="single" w:sz="4" w:space="0" w:color="auto"/>
            </w:tcBorders>
            <w:shd w:val="clear" w:color="auto" w:fill="FFFFFF" w:themeFill="background1"/>
            <w:noWrap/>
            <w:vAlign w:val="center"/>
            <w:hideMark/>
          </w:tcPr>
          <w:p w14:paraId="2E349CA1" w14:textId="77777777" w:rsidR="00643BE1" w:rsidRPr="006F6F23" w:rsidRDefault="00643BE1">
            <w:pPr>
              <w:jc w:val="center"/>
              <w:rPr>
                <w:rFonts w:ascii="Calibri" w:hAnsi="Calibri" w:cs="Calibri"/>
              </w:rPr>
            </w:pPr>
            <w:r w:rsidRPr="006F6F23">
              <w:rPr>
                <w:rFonts w:ascii="Calibri" w:hAnsi="Calibri" w:cs="Calibri"/>
              </w:rPr>
              <w:t>183,74</w:t>
            </w:r>
          </w:p>
        </w:tc>
        <w:tc>
          <w:tcPr>
            <w:tcW w:w="1692" w:type="dxa"/>
            <w:tcBorders>
              <w:top w:val="nil"/>
              <w:left w:val="nil"/>
              <w:bottom w:val="single" w:sz="4" w:space="0" w:color="auto"/>
              <w:right w:val="single" w:sz="4" w:space="0" w:color="auto"/>
            </w:tcBorders>
            <w:shd w:val="clear" w:color="auto" w:fill="FFFFFF" w:themeFill="background1"/>
            <w:noWrap/>
            <w:vAlign w:val="center"/>
            <w:hideMark/>
          </w:tcPr>
          <w:p w14:paraId="3369A607" w14:textId="77777777" w:rsidR="00643BE1" w:rsidRPr="006F6F23" w:rsidRDefault="00643BE1">
            <w:pPr>
              <w:jc w:val="center"/>
              <w:rPr>
                <w:rFonts w:ascii="Calibri" w:hAnsi="Calibri" w:cs="Calibri"/>
              </w:rPr>
            </w:pPr>
            <w:r w:rsidRPr="006F6F23">
              <w:rPr>
                <w:rFonts w:ascii="Calibri" w:hAnsi="Calibri" w:cs="Calibri"/>
              </w:rPr>
              <w:t>183,74</w:t>
            </w:r>
          </w:p>
        </w:tc>
        <w:tc>
          <w:tcPr>
            <w:tcW w:w="1685" w:type="dxa"/>
            <w:tcBorders>
              <w:top w:val="nil"/>
              <w:left w:val="nil"/>
              <w:bottom w:val="single" w:sz="4" w:space="0" w:color="auto"/>
              <w:right w:val="single" w:sz="4" w:space="0" w:color="auto"/>
            </w:tcBorders>
            <w:shd w:val="clear" w:color="auto" w:fill="auto"/>
            <w:noWrap/>
            <w:vAlign w:val="center"/>
            <w:hideMark/>
          </w:tcPr>
          <w:p w14:paraId="771336B4" w14:textId="77777777" w:rsidR="00643BE1" w:rsidRPr="006F6F23" w:rsidRDefault="00643BE1">
            <w:pPr>
              <w:jc w:val="center"/>
              <w:rPr>
                <w:rFonts w:ascii="Calibri" w:hAnsi="Calibri" w:cs="Calibri"/>
              </w:rPr>
            </w:pPr>
            <w:r w:rsidRPr="006F6F23">
              <w:rPr>
                <w:rFonts w:ascii="Calibri" w:hAnsi="Calibri" w:cs="Calibri"/>
              </w:rPr>
              <w:t>dB</w:t>
            </w:r>
          </w:p>
        </w:tc>
      </w:tr>
      <w:tr w:rsidR="00643BE1" w14:paraId="2450E1FA" w14:textId="77777777" w:rsidTr="000A7B13">
        <w:trPr>
          <w:trHeight w:val="20"/>
          <w:jc w:val="center"/>
        </w:trPr>
        <w:tc>
          <w:tcPr>
            <w:tcW w:w="4234" w:type="dxa"/>
            <w:tcBorders>
              <w:top w:val="nil"/>
              <w:left w:val="single" w:sz="4" w:space="0" w:color="auto"/>
              <w:bottom w:val="single" w:sz="4" w:space="0" w:color="auto"/>
              <w:right w:val="single" w:sz="4" w:space="0" w:color="auto"/>
            </w:tcBorders>
            <w:shd w:val="clear" w:color="auto" w:fill="156082"/>
            <w:noWrap/>
            <w:vAlign w:val="center"/>
            <w:hideMark/>
          </w:tcPr>
          <w:p w14:paraId="5B39DA81"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L</w:t>
            </w:r>
            <w:r w:rsidRPr="006F6F23">
              <w:rPr>
                <w:rFonts w:ascii="Calibri" w:hAnsi="Calibri" w:cs="Calibri"/>
                <w:color w:val="FFFFFF"/>
                <w:vertAlign w:val="subscript"/>
              </w:rPr>
              <w:t>LLUVIA(0,1)</w:t>
            </w:r>
          </w:p>
        </w:tc>
        <w:tc>
          <w:tcPr>
            <w:tcW w:w="1694" w:type="dxa"/>
            <w:tcBorders>
              <w:top w:val="nil"/>
              <w:left w:val="nil"/>
              <w:bottom w:val="single" w:sz="4" w:space="0" w:color="auto"/>
              <w:right w:val="single" w:sz="4" w:space="0" w:color="auto"/>
            </w:tcBorders>
            <w:shd w:val="clear" w:color="auto" w:fill="auto"/>
            <w:noWrap/>
            <w:vAlign w:val="center"/>
            <w:hideMark/>
          </w:tcPr>
          <w:p w14:paraId="558067AB" w14:textId="77777777" w:rsidR="00643BE1" w:rsidRPr="006F6F23" w:rsidRDefault="00643BE1">
            <w:pPr>
              <w:jc w:val="center"/>
              <w:rPr>
                <w:rFonts w:ascii="Calibri" w:hAnsi="Calibri" w:cs="Calibri"/>
              </w:rPr>
            </w:pPr>
            <w:r w:rsidRPr="006F6F23">
              <w:rPr>
                <w:rFonts w:ascii="Calibri" w:hAnsi="Calibri" w:cs="Calibri"/>
              </w:rPr>
              <w:t>0,00</w:t>
            </w:r>
          </w:p>
        </w:tc>
        <w:tc>
          <w:tcPr>
            <w:tcW w:w="1692" w:type="dxa"/>
            <w:tcBorders>
              <w:top w:val="nil"/>
              <w:left w:val="nil"/>
              <w:bottom w:val="single" w:sz="4" w:space="0" w:color="auto"/>
              <w:right w:val="single" w:sz="4" w:space="0" w:color="auto"/>
            </w:tcBorders>
            <w:shd w:val="clear" w:color="auto" w:fill="auto"/>
            <w:noWrap/>
            <w:vAlign w:val="center"/>
            <w:hideMark/>
          </w:tcPr>
          <w:p w14:paraId="3A15FF09" w14:textId="77777777" w:rsidR="00643BE1" w:rsidRPr="006F6F23" w:rsidRDefault="00643BE1">
            <w:pPr>
              <w:jc w:val="center"/>
              <w:rPr>
                <w:rFonts w:ascii="Calibri" w:hAnsi="Calibri" w:cs="Calibri"/>
              </w:rPr>
            </w:pPr>
            <w:r w:rsidRPr="006F6F23">
              <w:rPr>
                <w:rFonts w:ascii="Calibri" w:hAnsi="Calibri" w:cs="Calibri"/>
              </w:rPr>
              <w:t>2,32</w:t>
            </w:r>
          </w:p>
        </w:tc>
        <w:tc>
          <w:tcPr>
            <w:tcW w:w="1685" w:type="dxa"/>
            <w:tcBorders>
              <w:top w:val="nil"/>
              <w:left w:val="nil"/>
              <w:bottom w:val="single" w:sz="4" w:space="0" w:color="auto"/>
              <w:right w:val="single" w:sz="4" w:space="0" w:color="auto"/>
            </w:tcBorders>
            <w:shd w:val="clear" w:color="auto" w:fill="auto"/>
            <w:noWrap/>
            <w:vAlign w:val="center"/>
            <w:hideMark/>
          </w:tcPr>
          <w:p w14:paraId="78E5D608" w14:textId="77777777" w:rsidR="00643BE1" w:rsidRPr="006F6F23" w:rsidRDefault="00643BE1">
            <w:pPr>
              <w:jc w:val="center"/>
              <w:rPr>
                <w:rFonts w:ascii="Calibri" w:hAnsi="Calibri" w:cs="Calibri"/>
              </w:rPr>
            </w:pPr>
            <w:r w:rsidRPr="006F6F23">
              <w:rPr>
                <w:rFonts w:ascii="Calibri" w:hAnsi="Calibri" w:cs="Calibri"/>
              </w:rPr>
              <w:t>dB</w:t>
            </w:r>
          </w:p>
        </w:tc>
      </w:tr>
      <w:tr w:rsidR="00643BE1" w14:paraId="5053C832" w14:textId="77777777" w:rsidTr="000A7B13">
        <w:trPr>
          <w:trHeight w:val="20"/>
          <w:jc w:val="center"/>
        </w:trPr>
        <w:tc>
          <w:tcPr>
            <w:tcW w:w="4234" w:type="dxa"/>
            <w:tcBorders>
              <w:top w:val="nil"/>
              <w:left w:val="single" w:sz="4" w:space="0" w:color="auto"/>
              <w:bottom w:val="single" w:sz="4" w:space="0" w:color="auto"/>
              <w:right w:val="single" w:sz="4" w:space="0" w:color="auto"/>
            </w:tcBorders>
            <w:shd w:val="clear" w:color="auto" w:fill="156082"/>
            <w:noWrap/>
            <w:vAlign w:val="center"/>
            <w:hideMark/>
          </w:tcPr>
          <w:p w14:paraId="4DF9EB0B"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C/N DOWNLINK</w:t>
            </w:r>
          </w:p>
        </w:tc>
        <w:tc>
          <w:tcPr>
            <w:tcW w:w="1694" w:type="dxa"/>
            <w:tcBorders>
              <w:top w:val="nil"/>
              <w:left w:val="nil"/>
              <w:bottom w:val="single" w:sz="4" w:space="0" w:color="auto"/>
              <w:right w:val="single" w:sz="4" w:space="0" w:color="auto"/>
            </w:tcBorders>
            <w:shd w:val="clear" w:color="auto" w:fill="C5D9F1"/>
            <w:noWrap/>
            <w:vAlign w:val="center"/>
            <w:hideMark/>
          </w:tcPr>
          <w:p w14:paraId="07BAD9D2" w14:textId="77777777" w:rsidR="00643BE1" w:rsidRPr="006F6F23" w:rsidRDefault="00643BE1">
            <w:pPr>
              <w:jc w:val="center"/>
              <w:rPr>
                <w:rFonts w:ascii="Calibri" w:hAnsi="Calibri" w:cs="Calibri"/>
                <w:b/>
                <w:bCs/>
              </w:rPr>
            </w:pPr>
            <w:r w:rsidRPr="006F6F23">
              <w:rPr>
                <w:rFonts w:ascii="Calibri" w:hAnsi="Calibri" w:cs="Calibri"/>
                <w:b/>
                <w:bCs/>
              </w:rPr>
              <w:t>28,78</w:t>
            </w:r>
          </w:p>
        </w:tc>
        <w:tc>
          <w:tcPr>
            <w:tcW w:w="1692" w:type="dxa"/>
            <w:tcBorders>
              <w:top w:val="nil"/>
              <w:left w:val="nil"/>
              <w:bottom w:val="single" w:sz="4" w:space="0" w:color="auto"/>
              <w:right w:val="single" w:sz="4" w:space="0" w:color="auto"/>
            </w:tcBorders>
            <w:shd w:val="clear" w:color="auto" w:fill="C5D9F1"/>
            <w:noWrap/>
            <w:vAlign w:val="center"/>
            <w:hideMark/>
          </w:tcPr>
          <w:p w14:paraId="2642F215" w14:textId="77777777" w:rsidR="00643BE1" w:rsidRPr="006F6F23" w:rsidRDefault="00643BE1">
            <w:pPr>
              <w:jc w:val="center"/>
              <w:rPr>
                <w:rFonts w:ascii="Calibri" w:hAnsi="Calibri" w:cs="Calibri"/>
                <w:b/>
                <w:bCs/>
              </w:rPr>
            </w:pPr>
            <w:r w:rsidRPr="006F6F23">
              <w:rPr>
                <w:rFonts w:ascii="Calibri" w:hAnsi="Calibri" w:cs="Calibri"/>
                <w:b/>
                <w:bCs/>
              </w:rPr>
              <w:t>24,47</w:t>
            </w:r>
          </w:p>
        </w:tc>
        <w:tc>
          <w:tcPr>
            <w:tcW w:w="1685" w:type="dxa"/>
            <w:tcBorders>
              <w:top w:val="nil"/>
              <w:left w:val="nil"/>
              <w:bottom w:val="single" w:sz="4" w:space="0" w:color="auto"/>
              <w:right w:val="single" w:sz="4" w:space="0" w:color="auto"/>
            </w:tcBorders>
            <w:shd w:val="clear" w:color="auto" w:fill="C5D9F1"/>
            <w:noWrap/>
            <w:vAlign w:val="center"/>
            <w:hideMark/>
          </w:tcPr>
          <w:p w14:paraId="714DCA38" w14:textId="77777777" w:rsidR="00643BE1" w:rsidRPr="006F6F23" w:rsidRDefault="00643BE1">
            <w:pPr>
              <w:jc w:val="center"/>
              <w:rPr>
                <w:rFonts w:ascii="Calibri" w:hAnsi="Calibri" w:cs="Calibri"/>
                <w:b/>
                <w:bCs/>
              </w:rPr>
            </w:pPr>
            <w:r w:rsidRPr="006F6F23">
              <w:rPr>
                <w:rFonts w:ascii="Calibri" w:hAnsi="Calibri" w:cs="Calibri"/>
                <w:b/>
                <w:bCs/>
              </w:rPr>
              <w:t>dB</w:t>
            </w:r>
          </w:p>
        </w:tc>
      </w:tr>
      <w:tr w:rsidR="00643BE1" w14:paraId="7F4C2BEC" w14:textId="77777777" w:rsidTr="000A7B13">
        <w:trPr>
          <w:trHeight w:val="20"/>
          <w:jc w:val="center"/>
        </w:trPr>
        <w:tc>
          <w:tcPr>
            <w:tcW w:w="4234" w:type="dxa"/>
            <w:tcBorders>
              <w:top w:val="nil"/>
              <w:left w:val="single" w:sz="4" w:space="0" w:color="auto"/>
              <w:bottom w:val="single" w:sz="4" w:space="0" w:color="auto"/>
              <w:right w:val="single" w:sz="4" w:space="0" w:color="auto"/>
            </w:tcBorders>
            <w:shd w:val="clear" w:color="auto" w:fill="156082"/>
            <w:noWrap/>
            <w:vAlign w:val="center"/>
            <w:hideMark/>
          </w:tcPr>
          <w:p w14:paraId="3933F7C3"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Implementation margin</w:t>
            </w:r>
          </w:p>
        </w:tc>
        <w:tc>
          <w:tcPr>
            <w:tcW w:w="1694" w:type="dxa"/>
            <w:tcBorders>
              <w:top w:val="nil"/>
              <w:left w:val="nil"/>
              <w:bottom w:val="single" w:sz="4" w:space="0" w:color="auto"/>
              <w:right w:val="single" w:sz="4" w:space="0" w:color="auto"/>
            </w:tcBorders>
            <w:shd w:val="clear" w:color="auto" w:fill="auto"/>
            <w:noWrap/>
            <w:vAlign w:val="center"/>
            <w:hideMark/>
          </w:tcPr>
          <w:p w14:paraId="19B4C643" w14:textId="77777777" w:rsidR="00643BE1" w:rsidRPr="006F6F23" w:rsidRDefault="00643BE1">
            <w:pPr>
              <w:jc w:val="center"/>
              <w:rPr>
                <w:rFonts w:ascii="Calibri" w:hAnsi="Calibri" w:cs="Calibri"/>
              </w:rPr>
            </w:pPr>
            <w:r w:rsidRPr="006F6F23">
              <w:rPr>
                <w:rFonts w:ascii="Calibri" w:hAnsi="Calibri" w:cs="Calibri"/>
              </w:rPr>
              <w:t>0,80</w:t>
            </w:r>
          </w:p>
        </w:tc>
        <w:tc>
          <w:tcPr>
            <w:tcW w:w="1692" w:type="dxa"/>
            <w:tcBorders>
              <w:top w:val="nil"/>
              <w:left w:val="nil"/>
              <w:bottom w:val="single" w:sz="4" w:space="0" w:color="auto"/>
              <w:right w:val="single" w:sz="4" w:space="0" w:color="auto"/>
            </w:tcBorders>
            <w:shd w:val="clear" w:color="auto" w:fill="auto"/>
            <w:noWrap/>
            <w:vAlign w:val="center"/>
            <w:hideMark/>
          </w:tcPr>
          <w:p w14:paraId="4726CAB0" w14:textId="77777777" w:rsidR="00643BE1" w:rsidRPr="006F6F23" w:rsidRDefault="00643BE1">
            <w:pPr>
              <w:jc w:val="center"/>
              <w:rPr>
                <w:rFonts w:ascii="Calibri" w:hAnsi="Calibri" w:cs="Calibri"/>
              </w:rPr>
            </w:pPr>
            <w:r w:rsidRPr="006F6F23">
              <w:rPr>
                <w:rFonts w:ascii="Calibri" w:hAnsi="Calibri" w:cs="Calibri"/>
              </w:rPr>
              <w:t>0,80</w:t>
            </w:r>
          </w:p>
        </w:tc>
        <w:tc>
          <w:tcPr>
            <w:tcW w:w="1685" w:type="dxa"/>
            <w:tcBorders>
              <w:top w:val="nil"/>
              <w:left w:val="nil"/>
              <w:bottom w:val="single" w:sz="4" w:space="0" w:color="auto"/>
              <w:right w:val="single" w:sz="4" w:space="0" w:color="auto"/>
            </w:tcBorders>
            <w:shd w:val="clear" w:color="auto" w:fill="auto"/>
            <w:noWrap/>
            <w:vAlign w:val="center"/>
            <w:hideMark/>
          </w:tcPr>
          <w:p w14:paraId="363A8D51" w14:textId="77777777" w:rsidR="00643BE1" w:rsidRPr="006F6F23" w:rsidRDefault="00643BE1">
            <w:pPr>
              <w:jc w:val="center"/>
              <w:rPr>
                <w:rFonts w:ascii="Calibri" w:hAnsi="Calibri" w:cs="Calibri"/>
              </w:rPr>
            </w:pPr>
            <w:r w:rsidRPr="006F6F23">
              <w:rPr>
                <w:rFonts w:ascii="Calibri" w:hAnsi="Calibri" w:cs="Calibri"/>
              </w:rPr>
              <w:t>dB</w:t>
            </w:r>
          </w:p>
        </w:tc>
      </w:tr>
      <w:tr w:rsidR="00643BE1" w14:paraId="4DE1D0AF" w14:textId="77777777" w:rsidTr="000A7B13">
        <w:trPr>
          <w:trHeight w:val="20"/>
          <w:jc w:val="center"/>
        </w:trPr>
        <w:tc>
          <w:tcPr>
            <w:tcW w:w="4234" w:type="dxa"/>
            <w:tcBorders>
              <w:top w:val="nil"/>
              <w:left w:val="single" w:sz="4" w:space="0" w:color="auto"/>
              <w:bottom w:val="single" w:sz="4" w:space="0" w:color="auto"/>
              <w:right w:val="single" w:sz="4" w:space="0" w:color="auto"/>
            </w:tcBorders>
            <w:shd w:val="clear" w:color="auto" w:fill="156082"/>
            <w:noWrap/>
            <w:vAlign w:val="center"/>
            <w:hideMark/>
          </w:tcPr>
          <w:p w14:paraId="283DF239"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C/N total downlink</w:t>
            </w:r>
          </w:p>
        </w:tc>
        <w:tc>
          <w:tcPr>
            <w:tcW w:w="1694" w:type="dxa"/>
            <w:tcBorders>
              <w:top w:val="nil"/>
              <w:left w:val="nil"/>
              <w:bottom w:val="single" w:sz="4" w:space="0" w:color="auto"/>
              <w:right w:val="single" w:sz="4" w:space="0" w:color="auto"/>
            </w:tcBorders>
            <w:shd w:val="clear" w:color="auto" w:fill="C5D9F1"/>
            <w:noWrap/>
            <w:vAlign w:val="center"/>
            <w:hideMark/>
          </w:tcPr>
          <w:p w14:paraId="6B82475A" w14:textId="77777777" w:rsidR="00643BE1" w:rsidRPr="006F6F23" w:rsidRDefault="00643BE1">
            <w:pPr>
              <w:jc w:val="center"/>
              <w:rPr>
                <w:rFonts w:ascii="Calibri" w:hAnsi="Calibri" w:cs="Calibri"/>
                <w:b/>
                <w:bCs/>
              </w:rPr>
            </w:pPr>
            <w:r w:rsidRPr="006F6F23">
              <w:rPr>
                <w:rFonts w:ascii="Calibri" w:hAnsi="Calibri" w:cs="Calibri"/>
                <w:b/>
                <w:bCs/>
              </w:rPr>
              <w:t>27,68</w:t>
            </w:r>
          </w:p>
        </w:tc>
        <w:tc>
          <w:tcPr>
            <w:tcW w:w="1692" w:type="dxa"/>
            <w:tcBorders>
              <w:top w:val="nil"/>
              <w:left w:val="nil"/>
              <w:bottom w:val="single" w:sz="4" w:space="0" w:color="auto"/>
              <w:right w:val="single" w:sz="4" w:space="0" w:color="auto"/>
            </w:tcBorders>
            <w:shd w:val="clear" w:color="auto" w:fill="C5D9F1"/>
            <w:noWrap/>
            <w:vAlign w:val="center"/>
            <w:hideMark/>
          </w:tcPr>
          <w:p w14:paraId="7FF82EF1" w14:textId="77777777" w:rsidR="00643BE1" w:rsidRPr="006F6F23" w:rsidRDefault="00643BE1">
            <w:pPr>
              <w:jc w:val="center"/>
              <w:rPr>
                <w:rFonts w:ascii="Calibri" w:hAnsi="Calibri" w:cs="Calibri"/>
                <w:b/>
                <w:bCs/>
              </w:rPr>
            </w:pPr>
            <w:r w:rsidRPr="006F6F23">
              <w:rPr>
                <w:rFonts w:ascii="Calibri" w:hAnsi="Calibri" w:cs="Calibri"/>
                <w:b/>
                <w:bCs/>
              </w:rPr>
              <w:t>23,37</w:t>
            </w:r>
          </w:p>
        </w:tc>
        <w:tc>
          <w:tcPr>
            <w:tcW w:w="1685" w:type="dxa"/>
            <w:tcBorders>
              <w:top w:val="nil"/>
              <w:left w:val="nil"/>
              <w:bottom w:val="single" w:sz="4" w:space="0" w:color="auto"/>
              <w:right w:val="single" w:sz="4" w:space="0" w:color="auto"/>
            </w:tcBorders>
            <w:shd w:val="clear" w:color="auto" w:fill="C5D9F1"/>
            <w:noWrap/>
            <w:vAlign w:val="center"/>
            <w:hideMark/>
          </w:tcPr>
          <w:p w14:paraId="6F2DDF70" w14:textId="77777777" w:rsidR="00643BE1" w:rsidRPr="006F6F23" w:rsidRDefault="00643BE1">
            <w:pPr>
              <w:keepNext/>
              <w:jc w:val="center"/>
              <w:rPr>
                <w:rFonts w:ascii="Calibri" w:hAnsi="Calibri" w:cs="Calibri"/>
                <w:b/>
                <w:bCs/>
              </w:rPr>
            </w:pPr>
            <w:r w:rsidRPr="006F6F23">
              <w:rPr>
                <w:rFonts w:ascii="Calibri" w:hAnsi="Calibri" w:cs="Calibri"/>
                <w:b/>
                <w:bCs/>
              </w:rPr>
              <w:t>dB</w:t>
            </w:r>
          </w:p>
        </w:tc>
      </w:tr>
    </w:tbl>
    <w:p w14:paraId="6B0FB34C" w14:textId="02C269D3" w:rsidR="00643BE1" w:rsidRDefault="00643BE1" w:rsidP="00643BE1">
      <w:pPr>
        <w:pStyle w:val="Descripcin"/>
        <w:jc w:val="center"/>
      </w:pPr>
      <w:r>
        <w:t xml:space="preserve">Tabla </w:t>
      </w:r>
      <w:r>
        <w:fldChar w:fldCharType="begin"/>
      </w:r>
      <w:r>
        <w:instrText xml:space="preserve"> SEQ Tabla \* ARABIC </w:instrText>
      </w:r>
      <w:r>
        <w:fldChar w:fldCharType="separate"/>
      </w:r>
      <w:r w:rsidR="000A7B13">
        <w:rPr>
          <w:noProof/>
        </w:rPr>
        <w:t>98</w:t>
      </w:r>
      <w:r>
        <w:fldChar w:fldCharType="end"/>
      </w:r>
      <w:r>
        <w:t xml:space="preserve">: </w:t>
      </w:r>
      <w:r w:rsidRPr="00B501E2">
        <w:t xml:space="preserve">Enlace return </w:t>
      </w:r>
      <w:r>
        <w:t xml:space="preserve">downlink </w:t>
      </w:r>
      <w:r w:rsidRPr="00B501E2">
        <w:t>escenario zonas remotas</w:t>
      </w:r>
    </w:p>
    <w:p w14:paraId="08BC6767" w14:textId="34EA5A10" w:rsidR="00643BE1" w:rsidRDefault="00643BE1" w:rsidP="00643BE1">
      <w:pPr>
        <w:rPr>
          <w:rFonts w:ascii="Calibri" w:hAnsi="Calibri" w:cs="Calibri"/>
        </w:rPr>
      </w:pPr>
      <w:r w:rsidRPr="00F51C1C">
        <w:rPr>
          <w:rFonts w:ascii="Calibri" w:hAnsi="Calibri" w:cs="Calibri"/>
        </w:rPr>
        <w:t xml:space="preserve">Parámetros de </w:t>
      </w:r>
      <w:r>
        <w:rPr>
          <w:rFonts w:ascii="Calibri" w:hAnsi="Calibri" w:cs="Calibri"/>
        </w:rPr>
        <w:t>l</w:t>
      </w:r>
      <w:r w:rsidRPr="00F51C1C">
        <w:rPr>
          <w:rFonts w:ascii="Calibri" w:hAnsi="Calibri" w:cs="Calibri"/>
        </w:rPr>
        <w:t>a tabla return-</w:t>
      </w:r>
      <w:r>
        <w:rPr>
          <w:rFonts w:ascii="Calibri" w:hAnsi="Calibri" w:cs="Calibri"/>
        </w:rPr>
        <w:t>uplink</w:t>
      </w:r>
      <w:r w:rsidRPr="00F51C1C">
        <w:rPr>
          <w:rFonts w:ascii="Calibri" w:hAnsi="Calibri" w:cs="Calibri"/>
        </w:rPr>
        <w:t xml:space="preserve"> del dimensionado en </w:t>
      </w:r>
      <w:r>
        <w:rPr>
          <w:rFonts w:ascii="Calibri" w:hAnsi="Calibri" w:cs="Calibri"/>
        </w:rPr>
        <w:t>laurisilva</w:t>
      </w:r>
    </w:p>
    <w:tbl>
      <w:tblPr>
        <w:tblW w:w="8413" w:type="dxa"/>
        <w:jc w:val="center"/>
        <w:tblCellMar>
          <w:left w:w="70" w:type="dxa"/>
          <w:right w:w="70" w:type="dxa"/>
        </w:tblCellMar>
        <w:tblLook w:val="04A0" w:firstRow="1" w:lastRow="0" w:firstColumn="1" w:lastColumn="0" w:noHBand="0" w:noVBand="1"/>
      </w:tblPr>
      <w:tblGrid>
        <w:gridCol w:w="3752"/>
        <w:gridCol w:w="1523"/>
        <w:gridCol w:w="1569"/>
        <w:gridCol w:w="1569"/>
      </w:tblGrid>
      <w:tr w:rsidR="00643BE1" w14:paraId="234127F6" w14:textId="77777777">
        <w:trPr>
          <w:trHeight w:val="20"/>
          <w:jc w:val="center"/>
        </w:trPr>
        <w:tc>
          <w:tcPr>
            <w:tcW w:w="3752" w:type="dxa"/>
            <w:tcBorders>
              <w:top w:val="nil"/>
              <w:left w:val="nil"/>
              <w:bottom w:val="nil"/>
              <w:right w:val="nil"/>
            </w:tcBorders>
            <w:shd w:val="clear" w:color="auto" w:fill="auto"/>
            <w:noWrap/>
            <w:vAlign w:val="center"/>
            <w:hideMark/>
          </w:tcPr>
          <w:p w14:paraId="3ED78C3F" w14:textId="77777777" w:rsidR="00643BE1" w:rsidRDefault="00643BE1">
            <w:pPr>
              <w:rPr>
                <w:rFonts w:ascii="Calibri" w:hAnsi="Calibri" w:cs="Calibri"/>
              </w:rPr>
            </w:pPr>
          </w:p>
          <w:p w14:paraId="6E2C1EB5" w14:textId="77777777" w:rsidR="00643BE1" w:rsidRPr="006F6F23" w:rsidRDefault="00643BE1">
            <w:pPr>
              <w:rPr>
                <w:rFonts w:ascii="Calibri" w:hAnsi="Calibri" w:cs="Calibri"/>
              </w:rPr>
            </w:pPr>
          </w:p>
        </w:tc>
        <w:tc>
          <w:tcPr>
            <w:tcW w:w="1523" w:type="dxa"/>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2DA2ED15" w14:textId="77777777" w:rsidR="00643BE1" w:rsidRPr="006F6F23" w:rsidRDefault="00643BE1">
            <w:pPr>
              <w:jc w:val="center"/>
              <w:rPr>
                <w:rFonts w:ascii="Calibri" w:hAnsi="Calibri" w:cs="Calibri"/>
                <w:b/>
                <w:bCs/>
                <w:i/>
                <w:iCs/>
                <w:color w:val="FFFFFF"/>
              </w:rPr>
            </w:pPr>
            <w:r w:rsidRPr="006F6F23">
              <w:rPr>
                <w:rFonts w:ascii="Calibri" w:hAnsi="Calibri" w:cs="Calibri"/>
                <w:b/>
                <w:bCs/>
                <w:i/>
                <w:iCs/>
                <w:color w:val="FFFFFF"/>
              </w:rPr>
              <w:t>Clear sky</w:t>
            </w:r>
          </w:p>
        </w:tc>
        <w:tc>
          <w:tcPr>
            <w:tcW w:w="1569" w:type="dxa"/>
            <w:tcBorders>
              <w:top w:val="single" w:sz="4" w:space="0" w:color="auto"/>
              <w:left w:val="nil"/>
              <w:bottom w:val="single" w:sz="4" w:space="0" w:color="auto"/>
              <w:right w:val="single" w:sz="4" w:space="0" w:color="auto"/>
            </w:tcBorders>
            <w:shd w:val="clear" w:color="000000" w:fill="E26B0A"/>
            <w:vAlign w:val="center"/>
            <w:hideMark/>
          </w:tcPr>
          <w:p w14:paraId="5E6E04AF" w14:textId="77777777" w:rsidR="00643BE1" w:rsidRPr="006F6F23" w:rsidRDefault="00643BE1">
            <w:pPr>
              <w:jc w:val="center"/>
              <w:rPr>
                <w:rFonts w:ascii="Calibri" w:hAnsi="Calibri" w:cs="Calibri"/>
                <w:b/>
                <w:bCs/>
                <w:i/>
                <w:iCs/>
                <w:color w:val="FFFFFF"/>
              </w:rPr>
            </w:pPr>
            <w:r w:rsidRPr="006F6F23">
              <w:rPr>
                <w:rFonts w:ascii="Calibri" w:hAnsi="Calibri" w:cs="Calibri"/>
                <w:b/>
                <w:bCs/>
                <w:i/>
                <w:iCs/>
                <w:color w:val="FFFFFF"/>
              </w:rPr>
              <w:t xml:space="preserve">Rain </w:t>
            </w:r>
            <w:r>
              <w:rPr>
                <w:rFonts w:ascii="Calibri" w:hAnsi="Calibri" w:cs="Calibri"/>
                <w:b/>
                <w:bCs/>
                <w:i/>
                <w:iCs/>
                <w:color w:val="FFFFFF"/>
              </w:rPr>
              <w:t>up</w:t>
            </w:r>
            <w:r w:rsidRPr="006F6F23">
              <w:rPr>
                <w:rFonts w:ascii="Calibri" w:hAnsi="Calibri" w:cs="Calibri"/>
                <w:b/>
                <w:bCs/>
                <w:i/>
                <w:iCs/>
                <w:color w:val="FFFFFF"/>
              </w:rPr>
              <w:t>link</w:t>
            </w:r>
          </w:p>
        </w:tc>
        <w:tc>
          <w:tcPr>
            <w:tcW w:w="1569" w:type="dxa"/>
            <w:tcBorders>
              <w:top w:val="single" w:sz="4" w:space="0" w:color="auto"/>
              <w:left w:val="nil"/>
              <w:bottom w:val="single" w:sz="4" w:space="0" w:color="auto"/>
              <w:right w:val="single" w:sz="4" w:space="0" w:color="auto"/>
            </w:tcBorders>
            <w:shd w:val="clear" w:color="000000" w:fill="E26B0A"/>
            <w:vAlign w:val="center"/>
            <w:hideMark/>
          </w:tcPr>
          <w:p w14:paraId="3DB6A768" w14:textId="77777777" w:rsidR="00643BE1" w:rsidRPr="006F6F23" w:rsidRDefault="00643BE1">
            <w:pPr>
              <w:jc w:val="center"/>
              <w:rPr>
                <w:rFonts w:ascii="Calibri" w:hAnsi="Calibri" w:cs="Calibri"/>
                <w:b/>
                <w:bCs/>
                <w:i/>
                <w:iCs/>
                <w:color w:val="FFFFFF"/>
              </w:rPr>
            </w:pPr>
            <w:r w:rsidRPr="006F6F23">
              <w:rPr>
                <w:rFonts w:ascii="Calibri" w:hAnsi="Calibri" w:cs="Calibri"/>
                <w:b/>
                <w:bCs/>
                <w:i/>
                <w:iCs/>
                <w:color w:val="FFFFFF"/>
              </w:rPr>
              <w:t>Units</w:t>
            </w:r>
          </w:p>
        </w:tc>
      </w:tr>
      <w:tr w:rsidR="00643BE1" w14:paraId="1E5AE38D" w14:textId="77777777">
        <w:trPr>
          <w:trHeight w:val="20"/>
          <w:jc w:val="center"/>
        </w:trPr>
        <w:tc>
          <w:tcPr>
            <w:tcW w:w="3752" w:type="dxa"/>
            <w:tcBorders>
              <w:top w:val="single" w:sz="4" w:space="0" w:color="auto"/>
              <w:left w:val="single" w:sz="4" w:space="0" w:color="auto"/>
              <w:bottom w:val="single" w:sz="4" w:space="0" w:color="auto"/>
              <w:right w:val="single" w:sz="4" w:space="0" w:color="auto"/>
            </w:tcBorders>
            <w:shd w:val="clear" w:color="000000" w:fill="156082"/>
            <w:noWrap/>
            <w:vAlign w:val="center"/>
            <w:hideMark/>
          </w:tcPr>
          <w:p w14:paraId="15A6C06B"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LOCALIZACIÓN</w:t>
            </w:r>
          </w:p>
        </w:tc>
        <w:tc>
          <w:tcPr>
            <w:tcW w:w="1523" w:type="dxa"/>
            <w:tcBorders>
              <w:top w:val="nil"/>
              <w:left w:val="nil"/>
              <w:bottom w:val="single" w:sz="4" w:space="0" w:color="auto"/>
              <w:right w:val="single" w:sz="4" w:space="0" w:color="auto"/>
            </w:tcBorders>
            <w:shd w:val="clear" w:color="auto" w:fill="auto"/>
            <w:noWrap/>
            <w:vAlign w:val="center"/>
            <w:hideMark/>
          </w:tcPr>
          <w:p w14:paraId="39307741" w14:textId="77777777" w:rsidR="00643BE1" w:rsidRPr="006F6F23" w:rsidRDefault="00643BE1">
            <w:pPr>
              <w:jc w:val="center"/>
              <w:rPr>
                <w:rFonts w:ascii="Calibri" w:hAnsi="Calibri" w:cs="Calibri"/>
              </w:rPr>
            </w:pPr>
            <w:r>
              <w:rPr>
                <w:rFonts w:ascii="Calibri" w:hAnsi="Calibri" w:cs="Calibri"/>
              </w:rPr>
              <w:t>Laurisilva</w:t>
            </w:r>
          </w:p>
        </w:tc>
        <w:tc>
          <w:tcPr>
            <w:tcW w:w="1569" w:type="dxa"/>
            <w:tcBorders>
              <w:top w:val="nil"/>
              <w:left w:val="nil"/>
              <w:bottom w:val="single" w:sz="4" w:space="0" w:color="auto"/>
              <w:right w:val="single" w:sz="4" w:space="0" w:color="auto"/>
            </w:tcBorders>
            <w:shd w:val="clear" w:color="auto" w:fill="auto"/>
            <w:noWrap/>
            <w:vAlign w:val="center"/>
            <w:hideMark/>
          </w:tcPr>
          <w:p w14:paraId="135BBCCD" w14:textId="77777777" w:rsidR="00643BE1" w:rsidRPr="006F6F23" w:rsidRDefault="00643BE1">
            <w:pPr>
              <w:jc w:val="center"/>
              <w:rPr>
                <w:rFonts w:ascii="Calibri" w:hAnsi="Calibri" w:cs="Calibri"/>
              </w:rPr>
            </w:pPr>
            <w:r>
              <w:rPr>
                <w:rFonts w:ascii="Calibri" w:hAnsi="Calibri" w:cs="Calibri"/>
              </w:rPr>
              <w:t>Laurisilva</w:t>
            </w:r>
          </w:p>
        </w:tc>
        <w:tc>
          <w:tcPr>
            <w:tcW w:w="1569" w:type="dxa"/>
            <w:tcBorders>
              <w:top w:val="nil"/>
              <w:left w:val="nil"/>
              <w:bottom w:val="single" w:sz="4" w:space="0" w:color="auto"/>
              <w:right w:val="single" w:sz="4" w:space="0" w:color="auto"/>
            </w:tcBorders>
            <w:shd w:val="clear" w:color="auto" w:fill="auto"/>
            <w:noWrap/>
            <w:vAlign w:val="center"/>
            <w:hideMark/>
          </w:tcPr>
          <w:p w14:paraId="4166C330" w14:textId="77777777" w:rsidR="00643BE1" w:rsidRPr="006F6F23" w:rsidRDefault="00643BE1">
            <w:pPr>
              <w:jc w:val="center"/>
              <w:rPr>
                <w:rFonts w:ascii="Calibri" w:hAnsi="Calibri" w:cs="Calibri"/>
              </w:rPr>
            </w:pPr>
            <w:r w:rsidRPr="006F6F23">
              <w:rPr>
                <w:rFonts w:ascii="Calibri" w:hAnsi="Calibri" w:cs="Calibri"/>
              </w:rPr>
              <w:t> </w:t>
            </w:r>
          </w:p>
        </w:tc>
      </w:tr>
      <w:tr w:rsidR="00643BE1" w14:paraId="57B80625" w14:textId="77777777">
        <w:trPr>
          <w:trHeight w:val="20"/>
          <w:jc w:val="center"/>
        </w:trPr>
        <w:tc>
          <w:tcPr>
            <w:tcW w:w="3752" w:type="dxa"/>
            <w:tcBorders>
              <w:top w:val="nil"/>
              <w:left w:val="single" w:sz="4" w:space="0" w:color="auto"/>
              <w:bottom w:val="single" w:sz="4" w:space="0" w:color="auto"/>
              <w:right w:val="single" w:sz="4" w:space="0" w:color="auto"/>
            </w:tcBorders>
            <w:shd w:val="clear" w:color="000000" w:fill="156082"/>
            <w:noWrap/>
            <w:vAlign w:val="center"/>
            <w:hideMark/>
          </w:tcPr>
          <w:p w14:paraId="1FD86D45"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FRECUENCIA</w:t>
            </w:r>
          </w:p>
        </w:tc>
        <w:tc>
          <w:tcPr>
            <w:tcW w:w="1523" w:type="dxa"/>
            <w:tcBorders>
              <w:top w:val="nil"/>
              <w:left w:val="nil"/>
              <w:bottom w:val="single" w:sz="4" w:space="0" w:color="auto"/>
              <w:right w:val="single" w:sz="4" w:space="0" w:color="auto"/>
            </w:tcBorders>
            <w:shd w:val="clear" w:color="000000" w:fill="FFFFFF"/>
            <w:noWrap/>
            <w:vAlign w:val="bottom"/>
            <w:hideMark/>
          </w:tcPr>
          <w:p w14:paraId="4CE4A9C3" w14:textId="77777777" w:rsidR="00643BE1" w:rsidRPr="006F6F23" w:rsidRDefault="00643BE1">
            <w:pPr>
              <w:jc w:val="center"/>
              <w:rPr>
                <w:rFonts w:ascii="Calibri" w:hAnsi="Calibri" w:cs="Calibri"/>
              </w:rPr>
            </w:pPr>
            <w:r w:rsidRPr="006F6F23">
              <w:rPr>
                <w:rFonts w:ascii="Calibri" w:hAnsi="Calibri" w:cs="Calibri"/>
              </w:rPr>
              <w:t>1</w:t>
            </w:r>
            <w:r>
              <w:rPr>
                <w:rFonts w:ascii="Calibri" w:hAnsi="Calibri" w:cs="Calibri"/>
              </w:rPr>
              <w:t>,624</w:t>
            </w:r>
          </w:p>
        </w:tc>
        <w:tc>
          <w:tcPr>
            <w:tcW w:w="1569" w:type="dxa"/>
            <w:tcBorders>
              <w:top w:val="nil"/>
              <w:left w:val="nil"/>
              <w:bottom w:val="single" w:sz="4" w:space="0" w:color="auto"/>
              <w:right w:val="single" w:sz="4" w:space="0" w:color="auto"/>
            </w:tcBorders>
            <w:shd w:val="clear" w:color="000000" w:fill="FFFFFF"/>
            <w:noWrap/>
            <w:vAlign w:val="bottom"/>
            <w:hideMark/>
          </w:tcPr>
          <w:p w14:paraId="7B51726E" w14:textId="77777777" w:rsidR="00643BE1" w:rsidRPr="006F6F23" w:rsidRDefault="00643BE1">
            <w:pPr>
              <w:jc w:val="center"/>
              <w:rPr>
                <w:rFonts w:ascii="Calibri" w:hAnsi="Calibri" w:cs="Calibri"/>
              </w:rPr>
            </w:pPr>
            <w:r w:rsidRPr="006F6F23">
              <w:rPr>
                <w:rFonts w:ascii="Calibri" w:hAnsi="Calibri" w:cs="Calibri"/>
              </w:rPr>
              <w:t>1</w:t>
            </w:r>
            <w:r>
              <w:rPr>
                <w:rFonts w:ascii="Calibri" w:hAnsi="Calibri" w:cs="Calibri"/>
              </w:rPr>
              <w:t>,624</w:t>
            </w:r>
          </w:p>
        </w:tc>
        <w:tc>
          <w:tcPr>
            <w:tcW w:w="1569" w:type="dxa"/>
            <w:tcBorders>
              <w:top w:val="nil"/>
              <w:left w:val="nil"/>
              <w:bottom w:val="single" w:sz="4" w:space="0" w:color="auto"/>
              <w:right w:val="single" w:sz="4" w:space="0" w:color="auto"/>
            </w:tcBorders>
            <w:shd w:val="clear" w:color="auto" w:fill="auto"/>
            <w:noWrap/>
            <w:vAlign w:val="center"/>
            <w:hideMark/>
          </w:tcPr>
          <w:p w14:paraId="7E9FE8EF" w14:textId="77777777" w:rsidR="00643BE1" w:rsidRPr="006F6F23" w:rsidRDefault="00643BE1">
            <w:pPr>
              <w:jc w:val="center"/>
              <w:rPr>
                <w:rFonts w:ascii="Calibri" w:hAnsi="Calibri" w:cs="Calibri"/>
              </w:rPr>
            </w:pPr>
            <w:r w:rsidRPr="006F6F23">
              <w:rPr>
                <w:rFonts w:ascii="Calibri" w:hAnsi="Calibri" w:cs="Calibri"/>
              </w:rPr>
              <w:t>GHz</w:t>
            </w:r>
          </w:p>
        </w:tc>
      </w:tr>
      <w:tr w:rsidR="00643BE1" w14:paraId="50E53F6E" w14:textId="77777777">
        <w:trPr>
          <w:trHeight w:val="20"/>
          <w:jc w:val="center"/>
        </w:trPr>
        <w:tc>
          <w:tcPr>
            <w:tcW w:w="3752" w:type="dxa"/>
            <w:tcBorders>
              <w:top w:val="nil"/>
              <w:left w:val="single" w:sz="4" w:space="0" w:color="auto"/>
              <w:bottom w:val="single" w:sz="4" w:space="0" w:color="auto"/>
              <w:right w:val="single" w:sz="4" w:space="0" w:color="auto"/>
            </w:tcBorders>
            <w:shd w:val="clear" w:color="000000" w:fill="156082"/>
            <w:noWrap/>
            <w:vAlign w:val="center"/>
            <w:hideMark/>
          </w:tcPr>
          <w:p w14:paraId="49D093E1"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DISTANCIA</w:t>
            </w:r>
          </w:p>
        </w:tc>
        <w:tc>
          <w:tcPr>
            <w:tcW w:w="1523" w:type="dxa"/>
            <w:tcBorders>
              <w:top w:val="nil"/>
              <w:left w:val="nil"/>
              <w:bottom w:val="single" w:sz="4" w:space="0" w:color="auto"/>
              <w:right w:val="single" w:sz="4" w:space="0" w:color="auto"/>
            </w:tcBorders>
            <w:shd w:val="clear" w:color="auto" w:fill="auto"/>
            <w:noWrap/>
            <w:vAlign w:val="center"/>
            <w:hideMark/>
          </w:tcPr>
          <w:p w14:paraId="61C601CB" w14:textId="77777777" w:rsidR="00643BE1" w:rsidRPr="006F6F23" w:rsidRDefault="00643BE1">
            <w:pPr>
              <w:jc w:val="center"/>
              <w:rPr>
                <w:rFonts w:ascii="Calibri" w:hAnsi="Calibri" w:cs="Calibri"/>
              </w:rPr>
            </w:pPr>
            <w:r>
              <w:rPr>
                <w:rFonts w:ascii="Calibri" w:hAnsi="Calibri" w:cs="Calibri"/>
              </w:rPr>
              <w:t>1600</w:t>
            </w:r>
          </w:p>
        </w:tc>
        <w:tc>
          <w:tcPr>
            <w:tcW w:w="1569" w:type="dxa"/>
            <w:tcBorders>
              <w:top w:val="nil"/>
              <w:left w:val="nil"/>
              <w:bottom w:val="single" w:sz="4" w:space="0" w:color="auto"/>
              <w:right w:val="single" w:sz="4" w:space="0" w:color="auto"/>
            </w:tcBorders>
            <w:shd w:val="clear" w:color="auto" w:fill="auto"/>
            <w:noWrap/>
            <w:vAlign w:val="center"/>
            <w:hideMark/>
          </w:tcPr>
          <w:p w14:paraId="043FA789" w14:textId="77777777" w:rsidR="00643BE1" w:rsidRPr="006F6F23" w:rsidRDefault="00643BE1">
            <w:pPr>
              <w:jc w:val="center"/>
              <w:rPr>
                <w:rFonts w:ascii="Calibri" w:hAnsi="Calibri" w:cs="Calibri"/>
              </w:rPr>
            </w:pPr>
            <w:r>
              <w:rPr>
                <w:rFonts w:ascii="Calibri" w:hAnsi="Calibri" w:cs="Calibri"/>
              </w:rPr>
              <w:t>1600</w:t>
            </w:r>
          </w:p>
        </w:tc>
        <w:tc>
          <w:tcPr>
            <w:tcW w:w="1569" w:type="dxa"/>
            <w:tcBorders>
              <w:top w:val="nil"/>
              <w:left w:val="nil"/>
              <w:bottom w:val="single" w:sz="4" w:space="0" w:color="auto"/>
              <w:right w:val="single" w:sz="4" w:space="0" w:color="auto"/>
            </w:tcBorders>
            <w:shd w:val="clear" w:color="auto" w:fill="auto"/>
            <w:noWrap/>
            <w:vAlign w:val="center"/>
            <w:hideMark/>
          </w:tcPr>
          <w:p w14:paraId="190ADDA2" w14:textId="77777777" w:rsidR="00643BE1" w:rsidRPr="006F6F23" w:rsidRDefault="00643BE1">
            <w:pPr>
              <w:jc w:val="center"/>
              <w:rPr>
                <w:rFonts w:ascii="Calibri" w:hAnsi="Calibri" w:cs="Calibri"/>
              </w:rPr>
            </w:pPr>
            <w:r w:rsidRPr="006F6F23">
              <w:rPr>
                <w:rFonts w:ascii="Calibri" w:hAnsi="Calibri" w:cs="Calibri"/>
              </w:rPr>
              <w:t>Km</w:t>
            </w:r>
          </w:p>
        </w:tc>
      </w:tr>
      <w:tr w:rsidR="00643BE1" w14:paraId="015F62A4" w14:textId="77777777">
        <w:trPr>
          <w:trHeight w:val="20"/>
          <w:jc w:val="center"/>
        </w:trPr>
        <w:tc>
          <w:tcPr>
            <w:tcW w:w="3752" w:type="dxa"/>
            <w:tcBorders>
              <w:top w:val="nil"/>
              <w:left w:val="single" w:sz="4" w:space="0" w:color="auto"/>
              <w:bottom w:val="single" w:sz="4" w:space="0" w:color="auto"/>
              <w:right w:val="single" w:sz="4" w:space="0" w:color="auto"/>
            </w:tcBorders>
            <w:shd w:val="clear" w:color="000000" w:fill="156082"/>
            <w:noWrap/>
            <w:vAlign w:val="center"/>
            <w:hideMark/>
          </w:tcPr>
          <w:p w14:paraId="05BF45EB"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BW TOTAL DEL TRANSPONDEDOR</w:t>
            </w:r>
          </w:p>
        </w:tc>
        <w:tc>
          <w:tcPr>
            <w:tcW w:w="1523" w:type="dxa"/>
            <w:tcBorders>
              <w:top w:val="nil"/>
              <w:left w:val="nil"/>
              <w:bottom w:val="single" w:sz="4" w:space="0" w:color="auto"/>
              <w:right w:val="single" w:sz="4" w:space="0" w:color="auto"/>
            </w:tcBorders>
            <w:shd w:val="clear" w:color="auto" w:fill="auto"/>
            <w:noWrap/>
            <w:vAlign w:val="center"/>
            <w:hideMark/>
          </w:tcPr>
          <w:p w14:paraId="15E9EB84" w14:textId="77777777" w:rsidR="00643BE1" w:rsidRPr="006F6F23" w:rsidRDefault="00643BE1">
            <w:pPr>
              <w:jc w:val="center"/>
              <w:rPr>
                <w:rFonts w:ascii="Calibri" w:hAnsi="Calibri" w:cs="Calibri"/>
              </w:rPr>
            </w:pPr>
            <w:r>
              <w:rPr>
                <w:rFonts w:ascii="Calibri" w:hAnsi="Calibri" w:cs="Calibri"/>
              </w:rPr>
              <w:t>10,5</w:t>
            </w:r>
          </w:p>
        </w:tc>
        <w:tc>
          <w:tcPr>
            <w:tcW w:w="1569" w:type="dxa"/>
            <w:tcBorders>
              <w:top w:val="nil"/>
              <w:left w:val="nil"/>
              <w:bottom w:val="single" w:sz="4" w:space="0" w:color="auto"/>
              <w:right w:val="single" w:sz="4" w:space="0" w:color="auto"/>
            </w:tcBorders>
            <w:shd w:val="clear" w:color="auto" w:fill="auto"/>
            <w:noWrap/>
            <w:vAlign w:val="center"/>
            <w:hideMark/>
          </w:tcPr>
          <w:p w14:paraId="49FCE1B2" w14:textId="77777777" w:rsidR="00643BE1" w:rsidRPr="006F6F23" w:rsidRDefault="00643BE1">
            <w:pPr>
              <w:jc w:val="center"/>
              <w:rPr>
                <w:rFonts w:ascii="Calibri" w:hAnsi="Calibri" w:cs="Calibri"/>
              </w:rPr>
            </w:pPr>
            <w:r>
              <w:rPr>
                <w:rFonts w:ascii="Calibri" w:hAnsi="Calibri" w:cs="Calibri"/>
              </w:rPr>
              <w:t>10,5</w:t>
            </w:r>
          </w:p>
        </w:tc>
        <w:tc>
          <w:tcPr>
            <w:tcW w:w="1569" w:type="dxa"/>
            <w:tcBorders>
              <w:top w:val="nil"/>
              <w:left w:val="nil"/>
              <w:bottom w:val="single" w:sz="4" w:space="0" w:color="auto"/>
              <w:right w:val="single" w:sz="4" w:space="0" w:color="auto"/>
            </w:tcBorders>
            <w:shd w:val="clear" w:color="auto" w:fill="auto"/>
            <w:noWrap/>
            <w:vAlign w:val="center"/>
            <w:hideMark/>
          </w:tcPr>
          <w:p w14:paraId="056B5318" w14:textId="77777777" w:rsidR="00643BE1" w:rsidRPr="006F6F23" w:rsidRDefault="00643BE1">
            <w:pPr>
              <w:jc w:val="center"/>
              <w:rPr>
                <w:rFonts w:ascii="Calibri" w:hAnsi="Calibri" w:cs="Calibri"/>
              </w:rPr>
            </w:pPr>
            <w:r w:rsidRPr="006F6F23">
              <w:rPr>
                <w:rFonts w:ascii="Calibri" w:hAnsi="Calibri" w:cs="Calibri"/>
              </w:rPr>
              <w:t>MHz</w:t>
            </w:r>
          </w:p>
        </w:tc>
      </w:tr>
      <w:tr w:rsidR="00643BE1" w14:paraId="211BD93E" w14:textId="77777777">
        <w:trPr>
          <w:trHeight w:val="20"/>
          <w:jc w:val="center"/>
        </w:trPr>
        <w:tc>
          <w:tcPr>
            <w:tcW w:w="3752" w:type="dxa"/>
            <w:tcBorders>
              <w:top w:val="nil"/>
              <w:left w:val="single" w:sz="4" w:space="0" w:color="auto"/>
              <w:bottom w:val="single" w:sz="4" w:space="0" w:color="auto"/>
              <w:right w:val="single" w:sz="4" w:space="0" w:color="auto"/>
            </w:tcBorders>
            <w:shd w:val="clear" w:color="000000" w:fill="156082"/>
            <w:noWrap/>
            <w:vAlign w:val="center"/>
            <w:hideMark/>
          </w:tcPr>
          <w:p w14:paraId="4357D36B"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BW PORTADORA</w:t>
            </w:r>
          </w:p>
        </w:tc>
        <w:tc>
          <w:tcPr>
            <w:tcW w:w="1523" w:type="dxa"/>
            <w:tcBorders>
              <w:top w:val="nil"/>
              <w:left w:val="nil"/>
              <w:bottom w:val="single" w:sz="4" w:space="0" w:color="auto"/>
              <w:right w:val="single" w:sz="4" w:space="0" w:color="auto"/>
            </w:tcBorders>
            <w:shd w:val="clear" w:color="auto" w:fill="auto"/>
            <w:noWrap/>
            <w:vAlign w:val="center"/>
            <w:hideMark/>
          </w:tcPr>
          <w:p w14:paraId="1B567F4C" w14:textId="77777777" w:rsidR="00643BE1" w:rsidRPr="006F6F23" w:rsidRDefault="00643BE1">
            <w:pPr>
              <w:jc w:val="center"/>
              <w:rPr>
                <w:rFonts w:ascii="Calibri" w:hAnsi="Calibri" w:cs="Calibri"/>
              </w:rPr>
            </w:pPr>
            <w:r>
              <w:rPr>
                <w:rFonts w:ascii="Calibri" w:hAnsi="Calibri" w:cs="Calibri"/>
              </w:rPr>
              <w:t>7,98</w:t>
            </w:r>
          </w:p>
        </w:tc>
        <w:tc>
          <w:tcPr>
            <w:tcW w:w="1569" w:type="dxa"/>
            <w:tcBorders>
              <w:top w:val="nil"/>
              <w:left w:val="nil"/>
              <w:bottom w:val="single" w:sz="4" w:space="0" w:color="auto"/>
              <w:right w:val="single" w:sz="4" w:space="0" w:color="auto"/>
            </w:tcBorders>
            <w:shd w:val="clear" w:color="auto" w:fill="auto"/>
            <w:noWrap/>
            <w:vAlign w:val="center"/>
            <w:hideMark/>
          </w:tcPr>
          <w:p w14:paraId="605E5A3A" w14:textId="77777777" w:rsidR="00643BE1" w:rsidRPr="006F6F23" w:rsidRDefault="00643BE1">
            <w:pPr>
              <w:jc w:val="center"/>
              <w:rPr>
                <w:rFonts w:ascii="Calibri" w:hAnsi="Calibri" w:cs="Calibri"/>
              </w:rPr>
            </w:pPr>
            <w:r>
              <w:rPr>
                <w:rFonts w:ascii="Calibri" w:hAnsi="Calibri" w:cs="Calibri"/>
              </w:rPr>
              <w:t>7,98</w:t>
            </w:r>
          </w:p>
        </w:tc>
        <w:tc>
          <w:tcPr>
            <w:tcW w:w="1569" w:type="dxa"/>
            <w:tcBorders>
              <w:top w:val="nil"/>
              <w:left w:val="nil"/>
              <w:bottom w:val="single" w:sz="4" w:space="0" w:color="auto"/>
              <w:right w:val="single" w:sz="4" w:space="0" w:color="auto"/>
            </w:tcBorders>
            <w:shd w:val="clear" w:color="auto" w:fill="auto"/>
            <w:noWrap/>
            <w:vAlign w:val="center"/>
            <w:hideMark/>
          </w:tcPr>
          <w:p w14:paraId="1EB85830" w14:textId="77777777" w:rsidR="00643BE1" w:rsidRPr="006F6F23" w:rsidRDefault="00643BE1">
            <w:pPr>
              <w:jc w:val="center"/>
              <w:rPr>
                <w:rFonts w:ascii="Calibri" w:hAnsi="Calibri" w:cs="Calibri"/>
              </w:rPr>
            </w:pPr>
            <w:r w:rsidRPr="006F6F23">
              <w:rPr>
                <w:rFonts w:ascii="Calibri" w:hAnsi="Calibri" w:cs="Calibri"/>
              </w:rPr>
              <w:t>MHz</w:t>
            </w:r>
          </w:p>
        </w:tc>
      </w:tr>
      <w:tr w:rsidR="00643BE1" w14:paraId="2FDC8339" w14:textId="77777777">
        <w:trPr>
          <w:trHeight w:val="20"/>
          <w:jc w:val="center"/>
        </w:trPr>
        <w:tc>
          <w:tcPr>
            <w:tcW w:w="3752" w:type="dxa"/>
            <w:tcBorders>
              <w:top w:val="nil"/>
              <w:left w:val="single" w:sz="4" w:space="0" w:color="auto"/>
              <w:bottom w:val="single" w:sz="4" w:space="0" w:color="auto"/>
              <w:right w:val="single" w:sz="4" w:space="0" w:color="auto"/>
            </w:tcBorders>
            <w:shd w:val="clear" w:color="000000" w:fill="156082"/>
            <w:noWrap/>
            <w:vAlign w:val="center"/>
            <w:hideMark/>
          </w:tcPr>
          <w:p w14:paraId="4469F504"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PIRE</w:t>
            </w:r>
            <w:r w:rsidRPr="006F6F23">
              <w:rPr>
                <w:rFonts w:ascii="Calibri" w:hAnsi="Calibri" w:cs="Calibri"/>
                <w:b/>
                <w:bCs/>
                <w:color w:val="FFFFFF"/>
                <w:vertAlign w:val="subscript"/>
              </w:rPr>
              <w:t>ESTACIÓN-BASE</w:t>
            </w:r>
          </w:p>
        </w:tc>
        <w:tc>
          <w:tcPr>
            <w:tcW w:w="1523" w:type="dxa"/>
            <w:tcBorders>
              <w:top w:val="nil"/>
              <w:left w:val="nil"/>
              <w:bottom w:val="single" w:sz="4" w:space="0" w:color="auto"/>
              <w:right w:val="single" w:sz="4" w:space="0" w:color="auto"/>
            </w:tcBorders>
            <w:shd w:val="clear" w:color="auto" w:fill="auto"/>
            <w:noWrap/>
            <w:vAlign w:val="center"/>
            <w:hideMark/>
          </w:tcPr>
          <w:p w14:paraId="2FE97DF6" w14:textId="77777777" w:rsidR="00643BE1" w:rsidRPr="006F6F23" w:rsidRDefault="00643BE1">
            <w:pPr>
              <w:jc w:val="center"/>
              <w:rPr>
                <w:rFonts w:ascii="Calibri" w:hAnsi="Calibri" w:cs="Calibri"/>
              </w:rPr>
            </w:pPr>
            <w:r>
              <w:rPr>
                <w:rFonts w:ascii="Calibri" w:hAnsi="Calibri" w:cs="Calibri"/>
              </w:rPr>
              <w:t>13</w:t>
            </w:r>
          </w:p>
        </w:tc>
        <w:tc>
          <w:tcPr>
            <w:tcW w:w="1569" w:type="dxa"/>
            <w:tcBorders>
              <w:top w:val="nil"/>
              <w:left w:val="nil"/>
              <w:bottom w:val="single" w:sz="4" w:space="0" w:color="auto"/>
              <w:right w:val="single" w:sz="4" w:space="0" w:color="auto"/>
            </w:tcBorders>
            <w:shd w:val="clear" w:color="auto" w:fill="auto"/>
            <w:noWrap/>
            <w:vAlign w:val="center"/>
            <w:hideMark/>
          </w:tcPr>
          <w:p w14:paraId="2B92023D" w14:textId="77777777" w:rsidR="00643BE1" w:rsidRPr="006F6F23" w:rsidRDefault="00643BE1">
            <w:pPr>
              <w:jc w:val="center"/>
              <w:rPr>
                <w:rFonts w:ascii="Calibri" w:hAnsi="Calibri" w:cs="Calibri"/>
              </w:rPr>
            </w:pPr>
            <w:r>
              <w:rPr>
                <w:rFonts w:ascii="Calibri" w:hAnsi="Calibri" w:cs="Calibri"/>
              </w:rPr>
              <w:t>13</w:t>
            </w:r>
          </w:p>
        </w:tc>
        <w:tc>
          <w:tcPr>
            <w:tcW w:w="1569" w:type="dxa"/>
            <w:tcBorders>
              <w:top w:val="nil"/>
              <w:left w:val="nil"/>
              <w:bottom w:val="single" w:sz="4" w:space="0" w:color="auto"/>
              <w:right w:val="single" w:sz="4" w:space="0" w:color="auto"/>
            </w:tcBorders>
            <w:shd w:val="clear" w:color="auto" w:fill="auto"/>
            <w:noWrap/>
            <w:vAlign w:val="center"/>
            <w:hideMark/>
          </w:tcPr>
          <w:p w14:paraId="1B6C96A9" w14:textId="77777777" w:rsidR="00643BE1" w:rsidRPr="006F6F23" w:rsidRDefault="00643BE1">
            <w:pPr>
              <w:jc w:val="center"/>
              <w:rPr>
                <w:rFonts w:ascii="Calibri" w:hAnsi="Calibri" w:cs="Calibri"/>
              </w:rPr>
            </w:pPr>
            <w:r w:rsidRPr="006F6F23">
              <w:rPr>
                <w:rFonts w:ascii="Calibri" w:hAnsi="Calibri" w:cs="Calibri"/>
              </w:rPr>
              <w:t>dBW</w:t>
            </w:r>
          </w:p>
        </w:tc>
      </w:tr>
      <w:tr w:rsidR="00643BE1" w14:paraId="53DEFB83" w14:textId="77777777">
        <w:trPr>
          <w:trHeight w:val="20"/>
          <w:jc w:val="center"/>
        </w:trPr>
        <w:tc>
          <w:tcPr>
            <w:tcW w:w="3752" w:type="dxa"/>
            <w:tcBorders>
              <w:top w:val="nil"/>
              <w:left w:val="single" w:sz="4" w:space="0" w:color="auto"/>
              <w:bottom w:val="single" w:sz="4" w:space="0" w:color="auto"/>
              <w:right w:val="single" w:sz="4" w:space="0" w:color="auto"/>
            </w:tcBorders>
            <w:shd w:val="clear" w:color="000000" w:fill="156082"/>
            <w:noWrap/>
            <w:vAlign w:val="center"/>
            <w:hideMark/>
          </w:tcPr>
          <w:p w14:paraId="39A2F388"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G/T</w:t>
            </w:r>
            <w:r w:rsidRPr="006F6F23">
              <w:rPr>
                <w:rFonts w:ascii="Calibri" w:hAnsi="Calibri" w:cs="Calibri"/>
                <w:b/>
                <w:bCs/>
                <w:color w:val="FFFFFF"/>
                <w:vertAlign w:val="subscript"/>
              </w:rPr>
              <w:t>SATÉLITE</w:t>
            </w:r>
          </w:p>
        </w:tc>
        <w:tc>
          <w:tcPr>
            <w:tcW w:w="1523" w:type="dxa"/>
            <w:tcBorders>
              <w:top w:val="nil"/>
              <w:left w:val="nil"/>
              <w:bottom w:val="single" w:sz="4" w:space="0" w:color="auto"/>
              <w:right w:val="single" w:sz="4" w:space="0" w:color="auto"/>
            </w:tcBorders>
            <w:shd w:val="clear" w:color="auto" w:fill="auto"/>
            <w:noWrap/>
            <w:vAlign w:val="center"/>
            <w:hideMark/>
          </w:tcPr>
          <w:p w14:paraId="3B65695F" w14:textId="77777777" w:rsidR="00643BE1" w:rsidRPr="006F6F23" w:rsidRDefault="00643BE1">
            <w:pPr>
              <w:jc w:val="center"/>
              <w:rPr>
                <w:rFonts w:ascii="Calibri" w:hAnsi="Calibri" w:cs="Calibri"/>
              </w:rPr>
            </w:pPr>
            <w:r>
              <w:rPr>
                <w:rFonts w:ascii="Calibri" w:hAnsi="Calibri" w:cs="Calibri"/>
              </w:rPr>
              <w:t>-4,4</w:t>
            </w:r>
          </w:p>
        </w:tc>
        <w:tc>
          <w:tcPr>
            <w:tcW w:w="1569" w:type="dxa"/>
            <w:tcBorders>
              <w:top w:val="nil"/>
              <w:left w:val="nil"/>
              <w:bottom w:val="single" w:sz="4" w:space="0" w:color="auto"/>
              <w:right w:val="single" w:sz="4" w:space="0" w:color="auto"/>
            </w:tcBorders>
            <w:shd w:val="clear" w:color="auto" w:fill="auto"/>
            <w:noWrap/>
            <w:vAlign w:val="center"/>
            <w:hideMark/>
          </w:tcPr>
          <w:p w14:paraId="3C88277F" w14:textId="77777777" w:rsidR="00643BE1" w:rsidRPr="006F6F23" w:rsidRDefault="00643BE1">
            <w:pPr>
              <w:jc w:val="center"/>
              <w:rPr>
                <w:rFonts w:ascii="Calibri" w:hAnsi="Calibri" w:cs="Calibri"/>
              </w:rPr>
            </w:pPr>
            <w:r>
              <w:rPr>
                <w:rFonts w:ascii="Calibri" w:hAnsi="Calibri" w:cs="Calibri"/>
              </w:rPr>
              <w:t>-4,4</w:t>
            </w:r>
          </w:p>
        </w:tc>
        <w:tc>
          <w:tcPr>
            <w:tcW w:w="1569" w:type="dxa"/>
            <w:tcBorders>
              <w:top w:val="nil"/>
              <w:left w:val="nil"/>
              <w:bottom w:val="single" w:sz="4" w:space="0" w:color="auto"/>
              <w:right w:val="single" w:sz="4" w:space="0" w:color="auto"/>
            </w:tcBorders>
            <w:shd w:val="clear" w:color="auto" w:fill="auto"/>
            <w:noWrap/>
            <w:vAlign w:val="center"/>
            <w:hideMark/>
          </w:tcPr>
          <w:p w14:paraId="4E5FFFA3" w14:textId="77777777" w:rsidR="00643BE1" w:rsidRPr="006F6F23" w:rsidRDefault="00643BE1">
            <w:pPr>
              <w:jc w:val="center"/>
              <w:rPr>
                <w:rFonts w:ascii="Calibri" w:hAnsi="Calibri" w:cs="Calibri"/>
              </w:rPr>
            </w:pPr>
            <w:r w:rsidRPr="006F6F23">
              <w:rPr>
                <w:rFonts w:ascii="Calibri" w:hAnsi="Calibri" w:cs="Calibri"/>
              </w:rPr>
              <w:t>dB/K</w:t>
            </w:r>
          </w:p>
        </w:tc>
      </w:tr>
      <w:tr w:rsidR="00643BE1" w14:paraId="3F33D12B" w14:textId="77777777">
        <w:trPr>
          <w:trHeight w:val="20"/>
          <w:jc w:val="center"/>
        </w:trPr>
        <w:tc>
          <w:tcPr>
            <w:tcW w:w="3752" w:type="dxa"/>
            <w:tcBorders>
              <w:top w:val="nil"/>
              <w:left w:val="single" w:sz="4" w:space="0" w:color="auto"/>
              <w:bottom w:val="single" w:sz="4" w:space="0" w:color="auto"/>
              <w:right w:val="single" w:sz="4" w:space="0" w:color="auto"/>
            </w:tcBorders>
            <w:shd w:val="clear" w:color="000000" w:fill="156082"/>
            <w:noWrap/>
            <w:vAlign w:val="center"/>
            <w:hideMark/>
          </w:tcPr>
          <w:p w14:paraId="2C63AEA0"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L</w:t>
            </w:r>
            <w:r w:rsidRPr="006F6F23">
              <w:rPr>
                <w:rFonts w:ascii="Calibri" w:hAnsi="Calibri" w:cs="Calibri"/>
                <w:b/>
                <w:bCs/>
                <w:color w:val="FFFFFF"/>
                <w:vertAlign w:val="subscript"/>
              </w:rPr>
              <w:t>ESPACIO LIBRE</w:t>
            </w:r>
          </w:p>
        </w:tc>
        <w:tc>
          <w:tcPr>
            <w:tcW w:w="1523" w:type="dxa"/>
            <w:tcBorders>
              <w:top w:val="nil"/>
              <w:left w:val="nil"/>
              <w:bottom w:val="single" w:sz="4" w:space="0" w:color="auto"/>
              <w:right w:val="single" w:sz="4" w:space="0" w:color="auto"/>
            </w:tcBorders>
            <w:shd w:val="clear" w:color="auto" w:fill="auto"/>
            <w:noWrap/>
            <w:vAlign w:val="center"/>
            <w:hideMark/>
          </w:tcPr>
          <w:p w14:paraId="072F0865" w14:textId="77777777" w:rsidR="00643BE1" w:rsidRPr="006F6F23" w:rsidRDefault="00643BE1">
            <w:pPr>
              <w:jc w:val="center"/>
              <w:rPr>
                <w:rFonts w:ascii="Calibri" w:hAnsi="Calibri" w:cs="Calibri"/>
              </w:rPr>
            </w:pPr>
            <w:r>
              <w:rPr>
                <w:rFonts w:ascii="Calibri" w:hAnsi="Calibri" w:cs="Calibri"/>
              </w:rPr>
              <w:t>160,71</w:t>
            </w:r>
          </w:p>
        </w:tc>
        <w:tc>
          <w:tcPr>
            <w:tcW w:w="1569" w:type="dxa"/>
            <w:tcBorders>
              <w:top w:val="nil"/>
              <w:left w:val="nil"/>
              <w:bottom w:val="single" w:sz="4" w:space="0" w:color="auto"/>
              <w:right w:val="single" w:sz="4" w:space="0" w:color="auto"/>
            </w:tcBorders>
            <w:shd w:val="clear" w:color="auto" w:fill="auto"/>
            <w:noWrap/>
            <w:vAlign w:val="center"/>
            <w:hideMark/>
          </w:tcPr>
          <w:p w14:paraId="3261BD1F" w14:textId="77777777" w:rsidR="00643BE1" w:rsidRPr="006F6F23" w:rsidRDefault="00643BE1">
            <w:pPr>
              <w:jc w:val="center"/>
              <w:rPr>
                <w:rFonts w:ascii="Calibri" w:hAnsi="Calibri" w:cs="Calibri"/>
              </w:rPr>
            </w:pPr>
            <w:r>
              <w:rPr>
                <w:rFonts w:ascii="Calibri" w:hAnsi="Calibri" w:cs="Calibri"/>
              </w:rPr>
              <w:t>160,71</w:t>
            </w:r>
          </w:p>
        </w:tc>
        <w:tc>
          <w:tcPr>
            <w:tcW w:w="1569" w:type="dxa"/>
            <w:tcBorders>
              <w:top w:val="nil"/>
              <w:left w:val="nil"/>
              <w:bottom w:val="single" w:sz="4" w:space="0" w:color="auto"/>
              <w:right w:val="single" w:sz="4" w:space="0" w:color="auto"/>
            </w:tcBorders>
            <w:shd w:val="clear" w:color="auto" w:fill="auto"/>
            <w:noWrap/>
            <w:vAlign w:val="center"/>
            <w:hideMark/>
          </w:tcPr>
          <w:p w14:paraId="6AA10B1A" w14:textId="77777777" w:rsidR="00643BE1" w:rsidRPr="006F6F23" w:rsidRDefault="00643BE1">
            <w:pPr>
              <w:jc w:val="center"/>
              <w:rPr>
                <w:rFonts w:ascii="Calibri" w:hAnsi="Calibri" w:cs="Calibri"/>
              </w:rPr>
            </w:pPr>
            <w:r w:rsidRPr="006F6F23">
              <w:rPr>
                <w:rFonts w:ascii="Calibri" w:hAnsi="Calibri" w:cs="Calibri"/>
              </w:rPr>
              <w:t>dB</w:t>
            </w:r>
          </w:p>
        </w:tc>
      </w:tr>
      <w:tr w:rsidR="00643BE1" w14:paraId="03489704" w14:textId="77777777">
        <w:trPr>
          <w:trHeight w:val="20"/>
          <w:jc w:val="center"/>
        </w:trPr>
        <w:tc>
          <w:tcPr>
            <w:tcW w:w="3752" w:type="dxa"/>
            <w:tcBorders>
              <w:top w:val="nil"/>
              <w:left w:val="single" w:sz="4" w:space="0" w:color="auto"/>
              <w:bottom w:val="single" w:sz="4" w:space="0" w:color="auto"/>
              <w:right w:val="single" w:sz="4" w:space="0" w:color="auto"/>
            </w:tcBorders>
            <w:shd w:val="clear" w:color="000000" w:fill="156082"/>
            <w:noWrap/>
            <w:vAlign w:val="center"/>
            <w:hideMark/>
          </w:tcPr>
          <w:p w14:paraId="41EC279A"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L</w:t>
            </w:r>
            <w:r w:rsidRPr="006F6F23">
              <w:rPr>
                <w:rFonts w:ascii="Calibri" w:hAnsi="Calibri" w:cs="Calibri"/>
                <w:b/>
                <w:bCs/>
                <w:color w:val="FFFFFF"/>
                <w:vertAlign w:val="subscript"/>
              </w:rPr>
              <w:t>GASES</w:t>
            </w:r>
          </w:p>
        </w:tc>
        <w:tc>
          <w:tcPr>
            <w:tcW w:w="1523" w:type="dxa"/>
            <w:tcBorders>
              <w:top w:val="nil"/>
              <w:left w:val="nil"/>
              <w:bottom w:val="single" w:sz="4" w:space="0" w:color="auto"/>
              <w:right w:val="single" w:sz="4" w:space="0" w:color="auto"/>
            </w:tcBorders>
            <w:shd w:val="clear" w:color="auto" w:fill="auto"/>
            <w:noWrap/>
            <w:vAlign w:val="center"/>
            <w:hideMark/>
          </w:tcPr>
          <w:p w14:paraId="1BB815A4" w14:textId="77777777" w:rsidR="00643BE1" w:rsidRPr="006F6F23" w:rsidRDefault="00643BE1">
            <w:pPr>
              <w:jc w:val="center"/>
              <w:rPr>
                <w:rFonts w:ascii="Calibri" w:hAnsi="Calibri" w:cs="Calibri"/>
              </w:rPr>
            </w:pPr>
            <w:r w:rsidRPr="006F6F23">
              <w:rPr>
                <w:rFonts w:ascii="Calibri" w:hAnsi="Calibri" w:cs="Calibri"/>
              </w:rPr>
              <w:t>0,80</w:t>
            </w:r>
          </w:p>
        </w:tc>
        <w:tc>
          <w:tcPr>
            <w:tcW w:w="1569" w:type="dxa"/>
            <w:tcBorders>
              <w:top w:val="nil"/>
              <w:left w:val="nil"/>
              <w:bottom w:val="single" w:sz="4" w:space="0" w:color="auto"/>
              <w:right w:val="single" w:sz="4" w:space="0" w:color="auto"/>
            </w:tcBorders>
            <w:shd w:val="clear" w:color="auto" w:fill="auto"/>
            <w:noWrap/>
            <w:vAlign w:val="center"/>
            <w:hideMark/>
          </w:tcPr>
          <w:p w14:paraId="0022EE21" w14:textId="77777777" w:rsidR="00643BE1" w:rsidRPr="006F6F23" w:rsidRDefault="00643BE1">
            <w:pPr>
              <w:jc w:val="center"/>
              <w:rPr>
                <w:rFonts w:ascii="Calibri" w:hAnsi="Calibri" w:cs="Calibri"/>
              </w:rPr>
            </w:pPr>
            <w:r w:rsidRPr="006F6F23">
              <w:rPr>
                <w:rFonts w:ascii="Calibri" w:hAnsi="Calibri" w:cs="Calibri"/>
              </w:rPr>
              <w:t>0,80</w:t>
            </w:r>
          </w:p>
        </w:tc>
        <w:tc>
          <w:tcPr>
            <w:tcW w:w="1569" w:type="dxa"/>
            <w:tcBorders>
              <w:top w:val="nil"/>
              <w:left w:val="nil"/>
              <w:bottom w:val="single" w:sz="4" w:space="0" w:color="auto"/>
              <w:right w:val="single" w:sz="4" w:space="0" w:color="auto"/>
            </w:tcBorders>
            <w:shd w:val="clear" w:color="auto" w:fill="auto"/>
            <w:noWrap/>
            <w:vAlign w:val="center"/>
            <w:hideMark/>
          </w:tcPr>
          <w:p w14:paraId="57160848" w14:textId="77777777" w:rsidR="00643BE1" w:rsidRPr="006F6F23" w:rsidRDefault="00643BE1">
            <w:pPr>
              <w:jc w:val="center"/>
              <w:rPr>
                <w:rFonts w:ascii="Calibri" w:hAnsi="Calibri" w:cs="Calibri"/>
              </w:rPr>
            </w:pPr>
            <w:r w:rsidRPr="006F6F23">
              <w:rPr>
                <w:rFonts w:ascii="Calibri" w:hAnsi="Calibri" w:cs="Calibri"/>
              </w:rPr>
              <w:t>dB</w:t>
            </w:r>
          </w:p>
        </w:tc>
      </w:tr>
      <w:tr w:rsidR="00643BE1" w14:paraId="5E71C29B" w14:textId="77777777">
        <w:trPr>
          <w:trHeight w:val="20"/>
          <w:jc w:val="center"/>
        </w:trPr>
        <w:tc>
          <w:tcPr>
            <w:tcW w:w="3752" w:type="dxa"/>
            <w:tcBorders>
              <w:top w:val="nil"/>
              <w:left w:val="single" w:sz="4" w:space="0" w:color="auto"/>
              <w:bottom w:val="single" w:sz="4" w:space="0" w:color="auto"/>
              <w:right w:val="single" w:sz="4" w:space="0" w:color="auto"/>
            </w:tcBorders>
            <w:shd w:val="clear" w:color="000000" w:fill="156082"/>
            <w:noWrap/>
            <w:vAlign w:val="center"/>
            <w:hideMark/>
          </w:tcPr>
          <w:p w14:paraId="12D622B0"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L</w:t>
            </w:r>
            <w:r w:rsidRPr="006F6F23">
              <w:rPr>
                <w:rFonts w:ascii="Calibri" w:hAnsi="Calibri" w:cs="Calibri"/>
                <w:b/>
                <w:bCs/>
                <w:color w:val="FFFFFF"/>
                <w:vertAlign w:val="subscript"/>
              </w:rPr>
              <w:t>LLUVIA(0,1)</w:t>
            </w:r>
          </w:p>
        </w:tc>
        <w:tc>
          <w:tcPr>
            <w:tcW w:w="1523" w:type="dxa"/>
            <w:tcBorders>
              <w:top w:val="nil"/>
              <w:left w:val="nil"/>
              <w:bottom w:val="single" w:sz="4" w:space="0" w:color="auto"/>
              <w:right w:val="single" w:sz="4" w:space="0" w:color="auto"/>
            </w:tcBorders>
            <w:shd w:val="clear" w:color="000000" w:fill="FFFFFF"/>
            <w:noWrap/>
            <w:vAlign w:val="center"/>
            <w:hideMark/>
          </w:tcPr>
          <w:p w14:paraId="3BFD7030" w14:textId="77777777" w:rsidR="00643BE1" w:rsidRPr="006F6F23" w:rsidRDefault="00643BE1">
            <w:pPr>
              <w:jc w:val="center"/>
              <w:rPr>
                <w:rFonts w:ascii="Calibri" w:hAnsi="Calibri" w:cs="Calibri"/>
              </w:rPr>
            </w:pPr>
            <w:r w:rsidRPr="006F6F23">
              <w:rPr>
                <w:rFonts w:ascii="Calibri" w:hAnsi="Calibri" w:cs="Calibri"/>
              </w:rPr>
              <w:t>0,00</w:t>
            </w:r>
          </w:p>
        </w:tc>
        <w:tc>
          <w:tcPr>
            <w:tcW w:w="1569" w:type="dxa"/>
            <w:tcBorders>
              <w:top w:val="nil"/>
              <w:left w:val="nil"/>
              <w:bottom w:val="single" w:sz="4" w:space="0" w:color="auto"/>
              <w:right w:val="single" w:sz="4" w:space="0" w:color="auto"/>
            </w:tcBorders>
            <w:shd w:val="clear" w:color="000000" w:fill="FFFFFF"/>
            <w:noWrap/>
            <w:vAlign w:val="center"/>
            <w:hideMark/>
          </w:tcPr>
          <w:p w14:paraId="04C5BF67" w14:textId="77777777" w:rsidR="00643BE1" w:rsidRPr="006F6F23" w:rsidRDefault="00643BE1">
            <w:pPr>
              <w:jc w:val="center"/>
              <w:rPr>
                <w:rFonts w:ascii="Calibri" w:hAnsi="Calibri" w:cs="Calibri"/>
              </w:rPr>
            </w:pPr>
            <w:r w:rsidRPr="006F6F23">
              <w:rPr>
                <w:rFonts w:ascii="Calibri" w:hAnsi="Calibri" w:cs="Calibri"/>
              </w:rPr>
              <w:t>4,85</w:t>
            </w:r>
          </w:p>
        </w:tc>
        <w:tc>
          <w:tcPr>
            <w:tcW w:w="1569" w:type="dxa"/>
            <w:tcBorders>
              <w:top w:val="nil"/>
              <w:left w:val="nil"/>
              <w:bottom w:val="single" w:sz="4" w:space="0" w:color="auto"/>
              <w:right w:val="single" w:sz="4" w:space="0" w:color="auto"/>
            </w:tcBorders>
            <w:shd w:val="clear" w:color="auto" w:fill="auto"/>
            <w:noWrap/>
            <w:vAlign w:val="center"/>
            <w:hideMark/>
          </w:tcPr>
          <w:p w14:paraId="314C7D5A" w14:textId="77777777" w:rsidR="00643BE1" w:rsidRPr="006F6F23" w:rsidRDefault="00643BE1">
            <w:pPr>
              <w:jc w:val="center"/>
              <w:rPr>
                <w:rFonts w:ascii="Calibri" w:hAnsi="Calibri" w:cs="Calibri"/>
              </w:rPr>
            </w:pPr>
            <w:r w:rsidRPr="006F6F23">
              <w:rPr>
                <w:rFonts w:ascii="Calibri" w:hAnsi="Calibri" w:cs="Calibri"/>
              </w:rPr>
              <w:t>dB</w:t>
            </w:r>
          </w:p>
        </w:tc>
      </w:tr>
      <w:tr w:rsidR="00643BE1" w14:paraId="65D19A00" w14:textId="77777777">
        <w:trPr>
          <w:trHeight w:val="20"/>
          <w:jc w:val="center"/>
        </w:trPr>
        <w:tc>
          <w:tcPr>
            <w:tcW w:w="3752" w:type="dxa"/>
            <w:tcBorders>
              <w:top w:val="nil"/>
              <w:left w:val="single" w:sz="4" w:space="0" w:color="auto"/>
              <w:bottom w:val="single" w:sz="4" w:space="0" w:color="auto"/>
              <w:right w:val="single" w:sz="4" w:space="0" w:color="auto"/>
            </w:tcBorders>
            <w:shd w:val="clear" w:color="000000" w:fill="156082"/>
            <w:noWrap/>
            <w:vAlign w:val="center"/>
            <w:hideMark/>
          </w:tcPr>
          <w:p w14:paraId="4D439723"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C/N UPLINK</w:t>
            </w:r>
          </w:p>
        </w:tc>
        <w:tc>
          <w:tcPr>
            <w:tcW w:w="1523" w:type="dxa"/>
            <w:tcBorders>
              <w:top w:val="nil"/>
              <w:left w:val="nil"/>
              <w:bottom w:val="single" w:sz="4" w:space="0" w:color="auto"/>
              <w:right w:val="single" w:sz="4" w:space="0" w:color="auto"/>
            </w:tcBorders>
            <w:shd w:val="clear" w:color="000000" w:fill="C5D9F1"/>
            <w:noWrap/>
            <w:vAlign w:val="center"/>
            <w:hideMark/>
          </w:tcPr>
          <w:p w14:paraId="350A09F5" w14:textId="77777777" w:rsidR="00643BE1" w:rsidRPr="006F6F23" w:rsidRDefault="00643BE1">
            <w:pPr>
              <w:jc w:val="center"/>
              <w:rPr>
                <w:rFonts w:ascii="Calibri" w:hAnsi="Calibri" w:cs="Calibri"/>
                <w:b/>
                <w:bCs/>
              </w:rPr>
            </w:pPr>
            <w:r>
              <w:rPr>
                <w:rFonts w:ascii="Calibri" w:hAnsi="Calibri" w:cs="Calibri"/>
                <w:b/>
                <w:bCs/>
              </w:rPr>
              <w:t>6,67</w:t>
            </w:r>
          </w:p>
        </w:tc>
        <w:tc>
          <w:tcPr>
            <w:tcW w:w="1569" w:type="dxa"/>
            <w:tcBorders>
              <w:top w:val="nil"/>
              <w:left w:val="nil"/>
              <w:bottom w:val="single" w:sz="4" w:space="0" w:color="auto"/>
              <w:right w:val="single" w:sz="4" w:space="0" w:color="auto"/>
            </w:tcBorders>
            <w:shd w:val="clear" w:color="000000" w:fill="C5D9F1"/>
            <w:noWrap/>
            <w:vAlign w:val="center"/>
            <w:hideMark/>
          </w:tcPr>
          <w:p w14:paraId="5D2CD996" w14:textId="77777777" w:rsidR="00643BE1" w:rsidRPr="006F6F23" w:rsidRDefault="00643BE1">
            <w:pPr>
              <w:jc w:val="center"/>
              <w:rPr>
                <w:rFonts w:ascii="Calibri" w:hAnsi="Calibri" w:cs="Calibri"/>
                <w:b/>
                <w:bCs/>
              </w:rPr>
            </w:pPr>
            <w:r>
              <w:rPr>
                <w:rFonts w:ascii="Calibri" w:hAnsi="Calibri" w:cs="Calibri"/>
                <w:b/>
                <w:bCs/>
              </w:rPr>
              <w:t>1,82</w:t>
            </w:r>
          </w:p>
        </w:tc>
        <w:tc>
          <w:tcPr>
            <w:tcW w:w="1569" w:type="dxa"/>
            <w:tcBorders>
              <w:top w:val="nil"/>
              <w:left w:val="nil"/>
              <w:bottom w:val="single" w:sz="4" w:space="0" w:color="auto"/>
              <w:right w:val="single" w:sz="4" w:space="0" w:color="auto"/>
            </w:tcBorders>
            <w:shd w:val="clear" w:color="000000" w:fill="C5D9F1"/>
            <w:noWrap/>
            <w:vAlign w:val="center"/>
            <w:hideMark/>
          </w:tcPr>
          <w:p w14:paraId="1CA44AAD" w14:textId="77777777" w:rsidR="00643BE1" w:rsidRPr="006F6F23" w:rsidRDefault="00643BE1">
            <w:pPr>
              <w:jc w:val="center"/>
              <w:rPr>
                <w:rFonts w:ascii="Calibri" w:hAnsi="Calibri" w:cs="Calibri"/>
                <w:b/>
                <w:bCs/>
              </w:rPr>
            </w:pPr>
            <w:r w:rsidRPr="006F6F23">
              <w:rPr>
                <w:rFonts w:ascii="Calibri" w:hAnsi="Calibri" w:cs="Calibri"/>
                <w:b/>
                <w:bCs/>
              </w:rPr>
              <w:t>dB</w:t>
            </w:r>
          </w:p>
        </w:tc>
      </w:tr>
      <w:tr w:rsidR="00643BE1" w14:paraId="01AB2649" w14:textId="77777777">
        <w:trPr>
          <w:trHeight w:val="20"/>
          <w:jc w:val="center"/>
        </w:trPr>
        <w:tc>
          <w:tcPr>
            <w:tcW w:w="3752" w:type="dxa"/>
            <w:tcBorders>
              <w:top w:val="nil"/>
              <w:left w:val="single" w:sz="4" w:space="0" w:color="auto"/>
              <w:bottom w:val="single" w:sz="4" w:space="0" w:color="auto"/>
              <w:right w:val="single" w:sz="4" w:space="0" w:color="auto"/>
            </w:tcBorders>
            <w:shd w:val="clear" w:color="000000" w:fill="156082"/>
            <w:noWrap/>
            <w:vAlign w:val="center"/>
            <w:hideMark/>
          </w:tcPr>
          <w:p w14:paraId="350DD2F5"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Additional degradation</w:t>
            </w:r>
          </w:p>
        </w:tc>
        <w:tc>
          <w:tcPr>
            <w:tcW w:w="1523" w:type="dxa"/>
            <w:tcBorders>
              <w:top w:val="nil"/>
              <w:left w:val="nil"/>
              <w:bottom w:val="single" w:sz="4" w:space="0" w:color="auto"/>
              <w:right w:val="single" w:sz="4" w:space="0" w:color="auto"/>
            </w:tcBorders>
            <w:shd w:val="clear" w:color="auto" w:fill="auto"/>
            <w:noWrap/>
            <w:vAlign w:val="center"/>
            <w:hideMark/>
          </w:tcPr>
          <w:p w14:paraId="6E62DC7D" w14:textId="77777777" w:rsidR="00643BE1" w:rsidRPr="006F6F23" w:rsidRDefault="00643BE1">
            <w:pPr>
              <w:jc w:val="center"/>
              <w:rPr>
                <w:rFonts w:ascii="Calibri" w:hAnsi="Calibri" w:cs="Calibri"/>
              </w:rPr>
            </w:pPr>
            <w:r w:rsidRPr="006F6F23">
              <w:rPr>
                <w:rFonts w:ascii="Calibri" w:hAnsi="Calibri" w:cs="Calibri"/>
              </w:rPr>
              <w:t>0,30</w:t>
            </w:r>
          </w:p>
        </w:tc>
        <w:tc>
          <w:tcPr>
            <w:tcW w:w="1569" w:type="dxa"/>
            <w:tcBorders>
              <w:top w:val="nil"/>
              <w:left w:val="nil"/>
              <w:bottom w:val="single" w:sz="4" w:space="0" w:color="auto"/>
              <w:right w:val="single" w:sz="4" w:space="0" w:color="auto"/>
            </w:tcBorders>
            <w:shd w:val="clear" w:color="auto" w:fill="auto"/>
            <w:noWrap/>
            <w:vAlign w:val="center"/>
            <w:hideMark/>
          </w:tcPr>
          <w:p w14:paraId="61B19F4B" w14:textId="77777777" w:rsidR="00643BE1" w:rsidRPr="006F6F23" w:rsidRDefault="00643BE1">
            <w:pPr>
              <w:jc w:val="center"/>
              <w:rPr>
                <w:rFonts w:ascii="Calibri" w:hAnsi="Calibri" w:cs="Calibri"/>
              </w:rPr>
            </w:pPr>
            <w:r w:rsidRPr="006F6F23">
              <w:rPr>
                <w:rFonts w:ascii="Calibri" w:hAnsi="Calibri" w:cs="Calibri"/>
              </w:rPr>
              <w:t>0,30</w:t>
            </w:r>
          </w:p>
        </w:tc>
        <w:tc>
          <w:tcPr>
            <w:tcW w:w="1569" w:type="dxa"/>
            <w:tcBorders>
              <w:top w:val="nil"/>
              <w:left w:val="nil"/>
              <w:bottom w:val="single" w:sz="4" w:space="0" w:color="auto"/>
              <w:right w:val="single" w:sz="4" w:space="0" w:color="auto"/>
            </w:tcBorders>
            <w:shd w:val="clear" w:color="auto" w:fill="auto"/>
            <w:noWrap/>
            <w:vAlign w:val="center"/>
            <w:hideMark/>
          </w:tcPr>
          <w:p w14:paraId="7638F20F" w14:textId="77777777" w:rsidR="00643BE1" w:rsidRPr="006F6F23" w:rsidRDefault="00643BE1">
            <w:pPr>
              <w:jc w:val="center"/>
              <w:rPr>
                <w:rFonts w:ascii="Calibri" w:hAnsi="Calibri" w:cs="Calibri"/>
              </w:rPr>
            </w:pPr>
            <w:r w:rsidRPr="006F6F23">
              <w:rPr>
                <w:rFonts w:ascii="Calibri" w:hAnsi="Calibri" w:cs="Calibri"/>
              </w:rPr>
              <w:t>dB</w:t>
            </w:r>
          </w:p>
        </w:tc>
      </w:tr>
      <w:tr w:rsidR="00643BE1" w14:paraId="63A310FD" w14:textId="77777777">
        <w:trPr>
          <w:trHeight w:val="20"/>
          <w:jc w:val="center"/>
        </w:trPr>
        <w:tc>
          <w:tcPr>
            <w:tcW w:w="3752" w:type="dxa"/>
            <w:tcBorders>
              <w:top w:val="nil"/>
              <w:left w:val="single" w:sz="4" w:space="0" w:color="auto"/>
              <w:bottom w:val="single" w:sz="4" w:space="0" w:color="auto"/>
              <w:right w:val="single" w:sz="4" w:space="0" w:color="auto"/>
            </w:tcBorders>
            <w:shd w:val="clear" w:color="000000" w:fill="156082"/>
            <w:noWrap/>
            <w:vAlign w:val="center"/>
            <w:hideMark/>
          </w:tcPr>
          <w:p w14:paraId="1DE86350"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C/N total uplink</w:t>
            </w:r>
          </w:p>
        </w:tc>
        <w:tc>
          <w:tcPr>
            <w:tcW w:w="1523" w:type="dxa"/>
            <w:tcBorders>
              <w:top w:val="nil"/>
              <w:left w:val="nil"/>
              <w:bottom w:val="single" w:sz="4" w:space="0" w:color="auto"/>
              <w:right w:val="single" w:sz="4" w:space="0" w:color="auto"/>
            </w:tcBorders>
            <w:shd w:val="clear" w:color="000000" w:fill="C5D9F1"/>
            <w:noWrap/>
            <w:vAlign w:val="center"/>
            <w:hideMark/>
          </w:tcPr>
          <w:p w14:paraId="7736AEA8" w14:textId="77777777" w:rsidR="00643BE1" w:rsidRPr="006F6F23" w:rsidRDefault="00643BE1">
            <w:pPr>
              <w:jc w:val="center"/>
              <w:rPr>
                <w:rFonts w:ascii="Calibri" w:hAnsi="Calibri" w:cs="Calibri"/>
              </w:rPr>
            </w:pPr>
            <w:r>
              <w:rPr>
                <w:rFonts w:ascii="Calibri" w:hAnsi="Calibri" w:cs="Calibri"/>
                <w:b/>
                <w:bCs/>
              </w:rPr>
              <w:t>6,27</w:t>
            </w:r>
          </w:p>
        </w:tc>
        <w:tc>
          <w:tcPr>
            <w:tcW w:w="1569" w:type="dxa"/>
            <w:tcBorders>
              <w:top w:val="nil"/>
              <w:left w:val="nil"/>
              <w:bottom w:val="single" w:sz="4" w:space="0" w:color="auto"/>
              <w:right w:val="single" w:sz="4" w:space="0" w:color="auto"/>
            </w:tcBorders>
            <w:shd w:val="clear" w:color="000000" w:fill="C5D9F1"/>
            <w:noWrap/>
            <w:vAlign w:val="center"/>
            <w:hideMark/>
          </w:tcPr>
          <w:p w14:paraId="07D75587" w14:textId="77777777" w:rsidR="00643BE1" w:rsidRPr="006F6F23" w:rsidRDefault="00643BE1">
            <w:pPr>
              <w:jc w:val="center"/>
              <w:rPr>
                <w:rFonts w:ascii="Calibri" w:hAnsi="Calibri" w:cs="Calibri"/>
              </w:rPr>
            </w:pPr>
            <w:r>
              <w:rPr>
                <w:rFonts w:ascii="Calibri" w:hAnsi="Calibri" w:cs="Calibri"/>
                <w:b/>
                <w:bCs/>
              </w:rPr>
              <w:t>1,49</w:t>
            </w:r>
          </w:p>
        </w:tc>
        <w:tc>
          <w:tcPr>
            <w:tcW w:w="1569" w:type="dxa"/>
            <w:tcBorders>
              <w:top w:val="nil"/>
              <w:left w:val="nil"/>
              <w:bottom w:val="single" w:sz="4" w:space="0" w:color="auto"/>
              <w:right w:val="single" w:sz="4" w:space="0" w:color="auto"/>
            </w:tcBorders>
            <w:shd w:val="clear" w:color="000000" w:fill="C5D9F1"/>
            <w:noWrap/>
            <w:vAlign w:val="center"/>
            <w:hideMark/>
          </w:tcPr>
          <w:p w14:paraId="6AF8BE22" w14:textId="77777777" w:rsidR="00643BE1" w:rsidRPr="006F6F23" w:rsidRDefault="00643BE1">
            <w:pPr>
              <w:keepNext/>
              <w:jc w:val="center"/>
              <w:rPr>
                <w:rFonts w:ascii="Calibri" w:hAnsi="Calibri" w:cs="Calibri"/>
              </w:rPr>
            </w:pPr>
            <w:r w:rsidRPr="006F6F23">
              <w:rPr>
                <w:rFonts w:ascii="Calibri" w:hAnsi="Calibri" w:cs="Calibri"/>
                <w:b/>
                <w:bCs/>
              </w:rPr>
              <w:t>dB</w:t>
            </w:r>
          </w:p>
        </w:tc>
      </w:tr>
    </w:tbl>
    <w:p w14:paraId="16DDE376" w14:textId="41F5ED30" w:rsidR="00643BE1" w:rsidRDefault="00643BE1" w:rsidP="000A7B13">
      <w:pPr>
        <w:pStyle w:val="Descripcin"/>
        <w:jc w:val="center"/>
        <w:rPr>
          <w:rFonts w:ascii="Calibri" w:hAnsi="Calibri" w:cs="Calibri"/>
          <w:sz w:val="22"/>
          <w:szCs w:val="22"/>
        </w:rPr>
      </w:pPr>
      <w:r>
        <w:t xml:space="preserve">Tabla </w:t>
      </w:r>
      <w:r>
        <w:fldChar w:fldCharType="begin"/>
      </w:r>
      <w:r>
        <w:instrText xml:space="preserve"> SEQ Tabla \* ARABIC </w:instrText>
      </w:r>
      <w:r>
        <w:fldChar w:fldCharType="separate"/>
      </w:r>
      <w:r w:rsidR="000A7B13">
        <w:rPr>
          <w:noProof/>
        </w:rPr>
        <w:t>99</w:t>
      </w:r>
      <w:r>
        <w:fldChar w:fldCharType="end"/>
      </w:r>
      <w:r>
        <w:t xml:space="preserve">: </w:t>
      </w:r>
      <w:r w:rsidRPr="00E82347">
        <w:t xml:space="preserve">Enlace return uplink escenario </w:t>
      </w:r>
      <w:r>
        <w:t>laurisilva</w:t>
      </w:r>
    </w:p>
    <w:p w14:paraId="3560D708" w14:textId="77777777" w:rsidR="00015F5A" w:rsidRDefault="00015F5A" w:rsidP="00643BE1">
      <w:pPr>
        <w:rPr>
          <w:rFonts w:ascii="Calibri" w:hAnsi="Calibri" w:cs="Calibri"/>
        </w:rPr>
      </w:pPr>
    </w:p>
    <w:p w14:paraId="52F85CC7" w14:textId="77777777" w:rsidR="00015F5A" w:rsidRDefault="00015F5A" w:rsidP="00643BE1">
      <w:pPr>
        <w:rPr>
          <w:rFonts w:ascii="Calibri" w:hAnsi="Calibri" w:cs="Calibri"/>
        </w:rPr>
      </w:pPr>
    </w:p>
    <w:p w14:paraId="74FAF707" w14:textId="77777777" w:rsidR="00015F5A" w:rsidRDefault="00015F5A" w:rsidP="00643BE1">
      <w:pPr>
        <w:rPr>
          <w:rFonts w:ascii="Calibri" w:hAnsi="Calibri" w:cs="Calibri"/>
        </w:rPr>
      </w:pPr>
    </w:p>
    <w:p w14:paraId="596BD43F" w14:textId="77777777" w:rsidR="00643BE1" w:rsidRDefault="00643BE1" w:rsidP="00643BE1">
      <w:pPr>
        <w:rPr>
          <w:rFonts w:ascii="Calibri" w:hAnsi="Calibri" w:cs="Calibri"/>
        </w:rPr>
      </w:pPr>
      <w:r w:rsidRPr="00F51C1C">
        <w:rPr>
          <w:rFonts w:ascii="Calibri" w:hAnsi="Calibri" w:cs="Calibri"/>
        </w:rPr>
        <w:t xml:space="preserve">Parámetros de </w:t>
      </w:r>
      <w:r>
        <w:rPr>
          <w:rFonts w:ascii="Calibri" w:hAnsi="Calibri" w:cs="Calibri"/>
        </w:rPr>
        <w:t>l</w:t>
      </w:r>
      <w:r w:rsidRPr="00F51C1C">
        <w:rPr>
          <w:rFonts w:ascii="Calibri" w:hAnsi="Calibri" w:cs="Calibri"/>
        </w:rPr>
        <w:t>a tabla return-</w:t>
      </w:r>
      <w:r>
        <w:rPr>
          <w:rFonts w:ascii="Calibri" w:hAnsi="Calibri" w:cs="Calibri"/>
        </w:rPr>
        <w:t>downlink</w:t>
      </w:r>
      <w:r w:rsidRPr="00F51C1C">
        <w:rPr>
          <w:rFonts w:ascii="Calibri" w:hAnsi="Calibri" w:cs="Calibri"/>
        </w:rPr>
        <w:t xml:space="preserve"> del dimensionado en </w:t>
      </w:r>
      <w:r>
        <w:rPr>
          <w:rFonts w:ascii="Calibri" w:hAnsi="Calibri" w:cs="Calibri"/>
        </w:rPr>
        <w:t>laurisilva</w:t>
      </w:r>
    </w:p>
    <w:p w14:paraId="18BA5F70" w14:textId="77777777" w:rsidR="00643BE1" w:rsidRDefault="00643BE1" w:rsidP="00643BE1"/>
    <w:tbl>
      <w:tblPr>
        <w:tblW w:w="8619" w:type="dxa"/>
        <w:jc w:val="center"/>
        <w:tblCellMar>
          <w:left w:w="70" w:type="dxa"/>
          <w:right w:w="70" w:type="dxa"/>
        </w:tblCellMar>
        <w:tblLook w:val="04A0" w:firstRow="1" w:lastRow="0" w:firstColumn="1" w:lastColumn="0" w:noHBand="0" w:noVBand="1"/>
      </w:tblPr>
      <w:tblGrid>
        <w:gridCol w:w="3921"/>
        <w:gridCol w:w="1569"/>
        <w:gridCol w:w="1568"/>
        <w:gridCol w:w="1561"/>
      </w:tblGrid>
      <w:tr w:rsidR="00643BE1" w14:paraId="6127B756" w14:textId="77777777">
        <w:trPr>
          <w:trHeight w:val="20"/>
          <w:jc w:val="center"/>
        </w:trPr>
        <w:tc>
          <w:tcPr>
            <w:tcW w:w="3921" w:type="dxa"/>
            <w:tcBorders>
              <w:top w:val="nil"/>
              <w:left w:val="nil"/>
              <w:bottom w:val="nil"/>
              <w:right w:val="nil"/>
            </w:tcBorders>
            <w:shd w:val="clear" w:color="auto" w:fill="auto"/>
            <w:noWrap/>
            <w:vAlign w:val="center"/>
            <w:hideMark/>
          </w:tcPr>
          <w:p w14:paraId="40EC0A67" w14:textId="77777777" w:rsidR="00643BE1" w:rsidRPr="006F6F23" w:rsidRDefault="00643BE1">
            <w:pPr>
              <w:rPr>
                <w:rFonts w:ascii="Calibri" w:hAnsi="Calibri" w:cs="Calibri"/>
              </w:rPr>
            </w:pPr>
          </w:p>
        </w:tc>
        <w:tc>
          <w:tcPr>
            <w:tcW w:w="1569" w:type="dxa"/>
            <w:tcBorders>
              <w:top w:val="single" w:sz="4" w:space="0" w:color="auto"/>
              <w:left w:val="single" w:sz="4" w:space="0" w:color="auto"/>
              <w:bottom w:val="single" w:sz="4" w:space="0" w:color="auto"/>
              <w:right w:val="single" w:sz="4" w:space="0" w:color="auto"/>
            </w:tcBorders>
            <w:shd w:val="clear" w:color="auto" w:fill="E26B0A"/>
            <w:noWrap/>
            <w:vAlign w:val="center"/>
            <w:hideMark/>
          </w:tcPr>
          <w:p w14:paraId="3A57EC88" w14:textId="77777777" w:rsidR="00643BE1" w:rsidRPr="006F6F23" w:rsidRDefault="00643BE1">
            <w:pPr>
              <w:jc w:val="center"/>
              <w:rPr>
                <w:rFonts w:ascii="Calibri" w:hAnsi="Calibri" w:cs="Calibri"/>
                <w:b/>
                <w:bCs/>
                <w:i/>
                <w:iCs/>
                <w:color w:val="FFFFFF"/>
              </w:rPr>
            </w:pPr>
            <w:r w:rsidRPr="006F6F23">
              <w:rPr>
                <w:rFonts w:ascii="Calibri" w:hAnsi="Calibri" w:cs="Calibri"/>
                <w:b/>
                <w:bCs/>
                <w:i/>
                <w:iCs/>
                <w:color w:val="FFFFFF"/>
              </w:rPr>
              <w:t>Clear sky</w:t>
            </w:r>
          </w:p>
        </w:tc>
        <w:tc>
          <w:tcPr>
            <w:tcW w:w="1568" w:type="dxa"/>
            <w:tcBorders>
              <w:top w:val="single" w:sz="4" w:space="0" w:color="auto"/>
              <w:left w:val="nil"/>
              <w:bottom w:val="single" w:sz="4" w:space="0" w:color="auto"/>
              <w:right w:val="single" w:sz="4" w:space="0" w:color="auto"/>
            </w:tcBorders>
            <w:shd w:val="clear" w:color="auto" w:fill="E26B0A"/>
            <w:vAlign w:val="center"/>
            <w:hideMark/>
          </w:tcPr>
          <w:p w14:paraId="5A19F273" w14:textId="77777777" w:rsidR="00643BE1" w:rsidRPr="006F6F23" w:rsidRDefault="00643BE1">
            <w:pPr>
              <w:jc w:val="center"/>
              <w:rPr>
                <w:rFonts w:ascii="Calibri" w:hAnsi="Calibri" w:cs="Calibri"/>
                <w:b/>
                <w:bCs/>
                <w:i/>
                <w:iCs/>
                <w:color w:val="FFFFFF"/>
              </w:rPr>
            </w:pPr>
            <w:r w:rsidRPr="006F6F23">
              <w:rPr>
                <w:rFonts w:ascii="Calibri" w:hAnsi="Calibri" w:cs="Calibri"/>
                <w:b/>
                <w:bCs/>
                <w:i/>
                <w:iCs/>
                <w:color w:val="FFFFFF"/>
              </w:rPr>
              <w:t>Rain downlink</w:t>
            </w:r>
          </w:p>
        </w:tc>
        <w:tc>
          <w:tcPr>
            <w:tcW w:w="1561" w:type="dxa"/>
            <w:tcBorders>
              <w:top w:val="single" w:sz="4" w:space="0" w:color="auto"/>
              <w:left w:val="nil"/>
              <w:bottom w:val="single" w:sz="4" w:space="0" w:color="auto"/>
              <w:right w:val="single" w:sz="4" w:space="0" w:color="auto"/>
            </w:tcBorders>
            <w:shd w:val="clear" w:color="auto" w:fill="E26B0A"/>
            <w:vAlign w:val="center"/>
            <w:hideMark/>
          </w:tcPr>
          <w:p w14:paraId="307705D6" w14:textId="77777777" w:rsidR="00643BE1" w:rsidRPr="006F6F23" w:rsidRDefault="00643BE1">
            <w:pPr>
              <w:jc w:val="center"/>
              <w:rPr>
                <w:rFonts w:ascii="Calibri" w:hAnsi="Calibri" w:cs="Calibri"/>
                <w:b/>
                <w:bCs/>
                <w:i/>
                <w:iCs/>
                <w:color w:val="FFFFFF"/>
              </w:rPr>
            </w:pPr>
            <w:r w:rsidRPr="006F6F23">
              <w:rPr>
                <w:rFonts w:ascii="Calibri" w:hAnsi="Calibri" w:cs="Calibri"/>
                <w:b/>
                <w:bCs/>
                <w:i/>
                <w:iCs/>
                <w:color w:val="FFFFFF"/>
              </w:rPr>
              <w:t>Units</w:t>
            </w:r>
          </w:p>
        </w:tc>
      </w:tr>
      <w:tr w:rsidR="00643BE1" w14:paraId="33F2AB7F" w14:textId="77777777" w:rsidTr="000A7B13">
        <w:trPr>
          <w:trHeight w:val="20"/>
          <w:jc w:val="center"/>
        </w:trPr>
        <w:tc>
          <w:tcPr>
            <w:tcW w:w="3921" w:type="dxa"/>
            <w:tcBorders>
              <w:top w:val="single" w:sz="4" w:space="0" w:color="auto"/>
              <w:left w:val="single" w:sz="4" w:space="0" w:color="auto"/>
              <w:bottom w:val="single" w:sz="4" w:space="0" w:color="auto"/>
              <w:right w:val="single" w:sz="4" w:space="0" w:color="auto"/>
            </w:tcBorders>
            <w:shd w:val="clear" w:color="auto" w:fill="156082"/>
            <w:noWrap/>
            <w:vAlign w:val="center"/>
            <w:hideMark/>
          </w:tcPr>
          <w:p w14:paraId="4BB13ADA"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LOCALIZACIÓN</w:t>
            </w:r>
          </w:p>
        </w:tc>
        <w:tc>
          <w:tcPr>
            <w:tcW w:w="1569" w:type="dxa"/>
            <w:tcBorders>
              <w:top w:val="nil"/>
              <w:left w:val="nil"/>
              <w:bottom w:val="single" w:sz="4" w:space="0" w:color="auto"/>
              <w:right w:val="single" w:sz="4" w:space="0" w:color="auto"/>
            </w:tcBorders>
            <w:shd w:val="clear" w:color="auto" w:fill="auto"/>
            <w:noWrap/>
            <w:vAlign w:val="center"/>
            <w:hideMark/>
          </w:tcPr>
          <w:p w14:paraId="692BAA83" w14:textId="77777777" w:rsidR="00643BE1" w:rsidRPr="006F6F23" w:rsidRDefault="00643BE1">
            <w:pPr>
              <w:jc w:val="center"/>
              <w:rPr>
                <w:rFonts w:ascii="Calibri" w:hAnsi="Calibri" w:cs="Calibri"/>
              </w:rPr>
            </w:pPr>
            <w:r>
              <w:rPr>
                <w:rFonts w:ascii="Calibri" w:hAnsi="Calibri" w:cs="Calibri"/>
              </w:rPr>
              <w:t>Norway</w:t>
            </w:r>
          </w:p>
        </w:tc>
        <w:tc>
          <w:tcPr>
            <w:tcW w:w="1568" w:type="dxa"/>
            <w:tcBorders>
              <w:top w:val="nil"/>
              <w:left w:val="nil"/>
              <w:bottom w:val="single" w:sz="4" w:space="0" w:color="auto"/>
              <w:right w:val="single" w:sz="4" w:space="0" w:color="auto"/>
            </w:tcBorders>
            <w:shd w:val="clear" w:color="auto" w:fill="auto"/>
            <w:noWrap/>
            <w:vAlign w:val="center"/>
            <w:hideMark/>
          </w:tcPr>
          <w:p w14:paraId="4B396451" w14:textId="77777777" w:rsidR="00643BE1" w:rsidRPr="006F6F23" w:rsidRDefault="00643BE1">
            <w:pPr>
              <w:jc w:val="center"/>
              <w:rPr>
                <w:rFonts w:ascii="Calibri" w:hAnsi="Calibri" w:cs="Calibri"/>
              </w:rPr>
            </w:pPr>
            <w:r>
              <w:rPr>
                <w:rFonts w:ascii="Calibri" w:hAnsi="Calibri" w:cs="Calibri"/>
              </w:rPr>
              <w:t>Norway</w:t>
            </w:r>
          </w:p>
        </w:tc>
        <w:tc>
          <w:tcPr>
            <w:tcW w:w="1561" w:type="dxa"/>
            <w:tcBorders>
              <w:top w:val="nil"/>
              <w:left w:val="nil"/>
              <w:bottom w:val="single" w:sz="4" w:space="0" w:color="auto"/>
              <w:right w:val="single" w:sz="4" w:space="0" w:color="auto"/>
            </w:tcBorders>
            <w:shd w:val="clear" w:color="auto" w:fill="auto"/>
            <w:noWrap/>
            <w:vAlign w:val="center"/>
            <w:hideMark/>
          </w:tcPr>
          <w:p w14:paraId="73CA5383" w14:textId="77777777" w:rsidR="00643BE1" w:rsidRPr="006F6F23" w:rsidRDefault="00643BE1">
            <w:pPr>
              <w:jc w:val="center"/>
              <w:rPr>
                <w:rFonts w:ascii="Calibri" w:hAnsi="Calibri" w:cs="Calibri"/>
              </w:rPr>
            </w:pPr>
            <w:r w:rsidRPr="006F6F23">
              <w:rPr>
                <w:rFonts w:ascii="Calibri" w:hAnsi="Calibri" w:cs="Calibri"/>
              </w:rPr>
              <w:t> </w:t>
            </w:r>
          </w:p>
        </w:tc>
      </w:tr>
      <w:tr w:rsidR="00643BE1" w14:paraId="0DEB904E" w14:textId="77777777" w:rsidTr="000A7B13">
        <w:trPr>
          <w:trHeight w:val="20"/>
          <w:jc w:val="center"/>
        </w:trPr>
        <w:tc>
          <w:tcPr>
            <w:tcW w:w="3921" w:type="dxa"/>
            <w:tcBorders>
              <w:top w:val="nil"/>
              <w:left w:val="single" w:sz="4" w:space="0" w:color="auto"/>
              <w:bottom w:val="single" w:sz="4" w:space="0" w:color="auto"/>
              <w:right w:val="single" w:sz="4" w:space="0" w:color="auto"/>
            </w:tcBorders>
            <w:shd w:val="clear" w:color="auto" w:fill="156082"/>
            <w:noWrap/>
            <w:vAlign w:val="center"/>
            <w:hideMark/>
          </w:tcPr>
          <w:p w14:paraId="7FA9F7FB"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FRECUENCIA</w:t>
            </w:r>
          </w:p>
        </w:tc>
        <w:tc>
          <w:tcPr>
            <w:tcW w:w="1569" w:type="dxa"/>
            <w:tcBorders>
              <w:top w:val="nil"/>
              <w:left w:val="nil"/>
              <w:bottom w:val="single" w:sz="4" w:space="0" w:color="auto"/>
              <w:right w:val="single" w:sz="4" w:space="0" w:color="auto"/>
            </w:tcBorders>
            <w:shd w:val="clear" w:color="auto" w:fill="FFFFFF" w:themeFill="background1"/>
            <w:noWrap/>
            <w:vAlign w:val="bottom"/>
            <w:hideMark/>
          </w:tcPr>
          <w:p w14:paraId="369B5803" w14:textId="77777777" w:rsidR="00643BE1" w:rsidRPr="006F6F23" w:rsidRDefault="00643BE1">
            <w:pPr>
              <w:jc w:val="center"/>
              <w:rPr>
                <w:rFonts w:ascii="Calibri" w:hAnsi="Calibri" w:cs="Calibri"/>
              </w:rPr>
            </w:pPr>
            <w:r>
              <w:rPr>
                <w:rFonts w:ascii="Calibri" w:hAnsi="Calibri" w:cs="Calibri"/>
              </w:rPr>
              <w:t>19,5</w:t>
            </w:r>
          </w:p>
        </w:tc>
        <w:tc>
          <w:tcPr>
            <w:tcW w:w="1568" w:type="dxa"/>
            <w:tcBorders>
              <w:top w:val="nil"/>
              <w:left w:val="nil"/>
              <w:bottom w:val="single" w:sz="4" w:space="0" w:color="auto"/>
              <w:right w:val="single" w:sz="4" w:space="0" w:color="auto"/>
            </w:tcBorders>
            <w:shd w:val="clear" w:color="auto" w:fill="FFFFFF" w:themeFill="background1"/>
            <w:noWrap/>
            <w:vAlign w:val="bottom"/>
            <w:hideMark/>
          </w:tcPr>
          <w:p w14:paraId="008C4070" w14:textId="77777777" w:rsidR="00643BE1" w:rsidRPr="006F6F23" w:rsidRDefault="00643BE1">
            <w:pPr>
              <w:jc w:val="center"/>
              <w:rPr>
                <w:rFonts w:ascii="Calibri" w:hAnsi="Calibri" w:cs="Calibri"/>
              </w:rPr>
            </w:pPr>
            <w:r>
              <w:rPr>
                <w:rFonts w:ascii="Calibri" w:hAnsi="Calibri" w:cs="Calibri"/>
              </w:rPr>
              <w:t>19,5</w:t>
            </w:r>
          </w:p>
        </w:tc>
        <w:tc>
          <w:tcPr>
            <w:tcW w:w="1561" w:type="dxa"/>
            <w:tcBorders>
              <w:top w:val="nil"/>
              <w:left w:val="nil"/>
              <w:bottom w:val="single" w:sz="4" w:space="0" w:color="auto"/>
              <w:right w:val="single" w:sz="4" w:space="0" w:color="auto"/>
            </w:tcBorders>
            <w:shd w:val="clear" w:color="auto" w:fill="auto"/>
            <w:noWrap/>
            <w:vAlign w:val="center"/>
            <w:hideMark/>
          </w:tcPr>
          <w:p w14:paraId="1F90B7E5" w14:textId="77777777" w:rsidR="00643BE1" w:rsidRPr="006F6F23" w:rsidRDefault="00643BE1">
            <w:pPr>
              <w:jc w:val="center"/>
              <w:rPr>
                <w:rFonts w:ascii="Calibri" w:hAnsi="Calibri" w:cs="Calibri"/>
              </w:rPr>
            </w:pPr>
            <w:r w:rsidRPr="006F6F23">
              <w:rPr>
                <w:rFonts w:ascii="Calibri" w:hAnsi="Calibri" w:cs="Calibri"/>
              </w:rPr>
              <w:t>GHz</w:t>
            </w:r>
          </w:p>
        </w:tc>
      </w:tr>
      <w:tr w:rsidR="00643BE1" w14:paraId="257A72C0" w14:textId="77777777" w:rsidTr="000A7B13">
        <w:trPr>
          <w:trHeight w:val="20"/>
          <w:jc w:val="center"/>
        </w:trPr>
        <w:tc>
          <w:tcPr>
            <w:tcW w:w="3921" w:type="dxa"/>
            <w:tcBorders>
              <w:top w:val="nil"/>
              <w:left w:val="single" w:sz="4" w:space="0" w:color="auto"/>
              <w:bottom w:val="single" w:sz="4" w:space="0" w:color="auto"/>
              <w:right w:val="single" w:sz="4" w:space="0" w:color="auto"/>
            </w:tcBorders>
            <w:shd w:val="clear" w:color="auto" w:fill="156082"/>
            <w:noWrap/>
            <w:vAlign w:val="center"/>
            <w:hideMark/>
          </w:tcPr>
          <w:p w14:paraId="210BC396"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DISTANCIA</w:t>
            </w:r>
          </w:p>
        </w:tc>
        <w:tc>
          <w:tcPr>
            <w:tcW w:w="1569" w:type="dxa"/>
            <w:tcBorders>
              <w:top w:val="nil"/>
              <w:left w:val="nil"/>
              <w:bottom w:val="single" w:sz="4" w:space="0" w:color="auto"/>
              <w:right w:val="single" w:sz="4" w:space="0" w:color="auto"/>
            </w:tcBorders>
            <w:shd w:val="clear" w:color="auto" w:fill="auto"/>
            <w:noWrap/>
            <w:vAlign w:val="center"/>
            <w:hideMark/>
          </w:tcPr>
          <w:p w14:paraId="5B5B1903" w14:textId="77777777" w:rsidR="00643BE1" w:rsidRPr="006F6F23" w:rsidRDefault="00643BE1">
            <w:pPr>
              <w:jc w:val="center"/>
              <w:rPr>
                <w:rFonts w:ascii="Calibri" w:hAnsi="Calibri" w:cs="Calibri"/>
              </w:rPr>
            </w:pPr>
            <w:r w:rsidRPr="006F6F23">
              <w:rPr>
                <w:rFonts w:ascii="Calibri" w:hAnsi="Calibri" w:cs="Calibri"/>
              </w:rPr>
              <w:t>1</w:t>
            </w:r>
            <w:r>
              <w:rPr>
                <w:rFonts w:ascii="Calibri" w:hAnsi="Calibri" w:cs="Calibri"/>
              </w:rPr>
              <w:t>800</w:t>
            </w:r>
          </w:p>
        </w:tc>
        <w:tc>
          <w:tcPr>
            <w:tcW w:w="1568" w:type="dxa"/>
            <w:tcBorders>
              <w:top w:val="nil"/>
              <w:left w:val="nil"/>
              <w:bottom w:val="single" w:sz="4" w:space="0" w:color="auto"/>
              <w:right w:val="single" w:sz="4" w:space="0" w:color="auto"/>
            </w:tcBorders>
            <w:shd w:val="clear" w:color="auto" w:fill="auto"/>
            <w:noWrap/>
            <w:vAlign w:val="center"/>
            <w:hideMark/>
          </w:tcPr>
          <w:p w14:paraId="50DB5D2C" w14:textId="77777777" w:rsidR="00643BE1" w:rsidRPr="006F6F23" w:rsidRDefault="00643BE1">
            <w:pPr>
              <w:jc w:val="center"/>
              <w:rPr>
                <w:rFonts w:ascii="Calibri" w:hAnsi="Calibri" w:cs="Calibri"/>
              </w:rPr>
            </w:pPr>
            <w:r w:rsidRPr="006F6F23">
              <w:rPr>
                <w:rFonts w:ascii="Calibri" w:hAnsi="Calibri" w:cs="Calibri"/>
              </w:rPr>
              <w:t>1</w:t>
            </w:r>
            <w:r>
              <w:rPr>
                <w:rFonts w:ascii="Calibri" w:hAnsi="Calibri" w:cs="Calibri"/>
              </w:rPr>
              <w:t>800</w:t>
            </w:r>
          </w:p>
        </w:tc>
        <w:tc>
          <w:tcPr>
            <w:tcW w:w="1561" w:type="dxa"/>
            <w:tcBorders>
              <w:top w:val="nil"/>
              <w:left w:val="nil"/>
              <w:bottom w:val="single" w:sz="4" w:space="0" w:color="auto"/>
              <w:right w:val="single" w:sz="4" w:space="0" w:color="auto"/>
            </w:tcBorders>
            <w:shd w:val="clear" w:color="auto" w:fill="auto"/>
            <w:noWrap/>
            <w:vAlign w:val="center"/>
            <w:hideMark/>
          </w:tcPr>
          <w:p w14:paraId="0A923150" w14:textId="77777777" w:rsidR="00643BE1" w:rsidRPr="006F6F23" w:rsidRDefault="00643BE1">
            <w:pPr>
              <w:jc w:val="center"/>
              <w:rPr>
                <w:rFonts w:ascii="Calibri" w:hAnsi="Calibri" w:cs="Calibri"/>
              </w:rPr>
            </w:pPr>
            <w:r w:rsidRPr="006F6F23">
              <w:rPr>
                <w:rFonts w:ascii="Calibri" w:hAnsi="Calibri" w:cs="Calibri"/>
              </w:rPr>
              <w:t>Km</w:t>
            </w:r>
          </w:p>
        </w:tc>
      </w:tr>
      <w:tr w:rsidR="00643BE1" w14:paraId="2839E33D" w14:textId="77777777" w:rsidTr="000A7B13">
        <w:trPr>
          <w:trHeight w:val="20"/>
          <w:jc w:val="center"/>
        </w:trPr>
        <w:tc>
          <w:tcPr>
            <w:tcW w:w="3921" w:type="dxa"/>
            <w:tcBorders>
              <w:top w:val="nil"/>
              <w:left w:val="single" w:sz="4" w:space="0" w:color="auto"/>
              <w:bottom w:val="single" w:sz="4" w:space="0" w:color="auto"/>
              <w:right w:val="single" w:sz="4" w:space="0" w:color="auto"/>
            </w:tcBorders>
            <w:shd w:val="clear" w:color="auto" w:fill="156082"/>
            <w:noWrap/>
            <w:vAlign w:val="center"/>
            <w:hideMark/>
          </w:tcPr>
          <w:p w14:paraId="6590FB6D"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BW TOTAL DEL TRANSPONDEDOR</w:t>
            </w:r>
          </w:p>
        </w:tc>
        <w:tc>
          <w:tcPr>
            <w:tcW w:w="1569" w:type="dxa"/>
            <w:tcBorders>
              <w:top w:val="nil"/>
              <w:left w:val="nil"/>
              <w:bottom w:val="single" w:sz="4" w:space="0" w:color="auto"/>
              <w:right w:val="single" w:sz="4" w:space="0" w:color="auto"/>
            </w:tcBorders>
            <w:shd w:val="clear" w:color="auto" w:fill="auto"/>
            <w:noWrap/>
            <w:vAlign w:val="center"/>
            <w:hideMark/>
          </w:tcPr>
          <w:p w14:paraId="060A6FF9" w14:textId="77777777" w:rsidR="00643BE1" w:rsidRPr="006F6F23" w:rsidRDefault="00643BE1">
            <w:pPr>
              <w:jc w:val="center"/>
              <w:rPr>
                <w:rFonts w:ascii="Calibri" w:hAnsi="Calibri" w:cs="Calibri"/>
              </w:rPr>
            </w:pPr>
            <w:r>
              <w:rPr>
                <w:rFonts w:ascii="Calibri" w:hAnsi="Calibri" w:cs="Calibri"/>
              </w:rPr>
              <w:t>14</w:t>
            </w:r>
          </w:p>
        </w:tc>
        <w:tc>
          <w:tcPr>
            <w:tcW w:w="1568" w:type="dxa"/>
            <w:tcBorders>
              <w:top w:val="nil"/>
              <w:left w:val="nil"/>
              <w:bottom w:val="single" w:sz="4" w:space="0" w:color="auto"/>
              <w:right w:val="single" w:sz="4" w:space="0" w:color="auto"/>
            </w:tcBorders>
            <w:shd w:val="clear" w:color="auto" w:fill="auto"/>
            <w:noWrap/>
            <w:vAlign w:val="center"/>
            <w:hideMark/>
          </w:tcPr>
          <w:p w14:paraId="59766219" w14:textId="77777777" w:rsidR="00643BE1" w:rsidRPr="006F6F23" w:rsidRDefault="00643BE1">
            <w:pPr>
              <w:jc w:val="center"/>
              <w:rPr>
                <w:rFonts w:ascii="Calibri" w:hAnsi="Calibri" w:cs="Calibri"/>
              </w:rPr>
            </w:pPr>
            <w:r>
              <w:rPr>
                <w:rFonts w:ascii="Calibri" w:hAnsi="Calibri" w:cs="Calibri"/>
              </w:rPr>
              <w:t>14</w:t>
            </w:r>
          </w:p>
        </w:tc>
        <w:tc>
          <w:tcPr>
            <w:tcW w:w="1561" w:type="dxa"/>
            <w:tcBorders>
              <w:top w:val="nil"/>
              <w:left w:val="nil"/>
              <w:bottom w:val="single" w:sz="4" w:space="0" w:color="auto"/>
              <w:right w:val="single" w:sz="4" w:space="0" w:color="auto"/>
            </w:tcBorders>
            <w:shd w:val="clear" w:color="auto" w:fill="auto"/>
            <w:noWrap/>
            <w:vAlign w:val="center"/>
            <w:hideMark/>
          </w:tcPr>
          <w:p w14:paraId="2D9E2D3A" w14:textId="77777777" w:rsidR="00643BE1" w:rsidRPr="006F6F23" w:rsidRDefault="00643BE1">
            <w:pPr>
              <w:jc w:val="center"/>
              <w:rPr>
                <w:rFonts w:ascii="Calibri" w:hAnsi="Calibri" w:cs="Calibri"/>
              </w:rPr>
            </w:pPr>
            <w:r w:rsidRPr="006F6F23">
              <w:rPr>
                <w:rFonts w:ascii="Calibri" w:hAnsi="Calibri" w:cs="Calibri"/>
              </w:rPr>
              <w:t>MHz</w:t>
            </w:r>
          </w:p>
        </w:tc>
      </w:tr>
      <w:tr w:rsidR="00643BE1" w14:paraId="2418B58F" w14:textId="77777777" w:rsidTr="000A7B13">
        <w:trPr>
          <w:trHeight w:val="20"/>
          <w:jc w:val="center"/>
        </w:trPr>
        <w:tc>
          <w:tcPr>
            <w:tcW w:w="3921" w:type="dxa"/>
            <w:tcBorders>
              <w:top w:val="nil"/>
              <w:left w:val="single" w:sz="4" w:space="0" w:color="auto"/>
              <w:bottom w:val="single" w:sz="4" w:space="0" w:color="auto"/>
              <w:right w:val="single" w:sz="4" w:space="0" w:color="auto"/>
            </w:tcBorders>
            <w:shd w:val="clear" w:color="auto" w:fill="156082"/>
            <w:noWrap/>
            <w:vAlign w:val="center"/>
            <w:hideMark/>
          </w:tcPr>
          <w:p w14:paraId="4FCF547B"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PORCENTAJE USADO TPD FWD</w:t>
            </w:r>
          </w:p>
        </w:tc>
        <w:tc>
          <w:tcPr>
            <w:tcW w:w="1569" w:type="dxa"/>
            <w:tcBorders>
              <w:top w:val="nil"/>
              <w:left w:val="nil"/>
              <w:bottom w:val="single" w:sz="4" w:space="0" w:color="auto"/>
              <w:right w:val="single" w:sz="4" w:space="0" w:color="auto"/>
            </w:tcBorders>
            <w:shd w:val="clear" w:color="auto" w:fill="auto"/>
            <w:noWrap/>
            <w:vAlign w:val="center"/>
            <w:hideMark/>
          </w:tcPr>
          <w:p w14:paraId="5FE8CACC" w14:textId="77777777" w:rsidR="00643BE1" w:rsidRPr="006F6F23" w:rsidRDefault="00643BE1">
            <w:pPr>
              <w:jc w:val="center"/>
              <w:rPr>
                <w:rFonts w:ascii="Calibri" w:hAnsi="Calibri" w:cs="Calibri"/>
              </w:rPr>
            </w:pPr>
            <w:r>
              <w:rPr>
                <w:rFonts w:ascii="Calibri" w:hAnsi="Calibri" w:cs="Calibri"/>
              </w:rPr>
              <w:t>56,98</w:t>
            </w:r>
          </w:p>
        </w:tc>
        <w:tc>
          <w:tcPr>
            <w:tcW w:w="1568" w:type="dxa"/>
            <w:tcBorders>
              <w:top w:val="nil"/>
              <w:left w:val="nil"/>
              <w:bottom w:val="single" w:sz="4" w:space="0" w:color="auto"/>
              <w:right w:val="single" w:sz="4" w:space="0" w:color="auto"/>
            </w:tcBorders>
            <w:shd w:val="clear" w:color="auto" w:fill="auto"/>
            <w:noWrap/>
            <w:vAlign w:val="center"/>
            <w:hideMark/>
          </w:tcPr>
          <w:p w14:paraId="00B8E555" w14:textId="77777777" w:rsidR="00643BE1" w:rsidRPr="006F6F23" w:rsidRDefault="00643BE1">
            <w:pPr>
              <w:jc w:val="center"/>
              <w:rPr>
                <w:rFonts w:ascii="Calibri" w:hAnsi="Calibri" w:cs="Calibri"/>
              </w:rPr>
            </w:pPr>
            <w:r>
              <w:rPr>
                <w:rFonts w:ascii="Calibri" w:hAnsi="Calibri" w:cs="Calibri"/>
              </w:rPr>
              <w:t>56,98</w:t>
            </w:r>
          </w:p>
        </w:tc>
        <w:tc>
          <w:tcPr>
            <w:tcW w:w="1561" w:type="dxa"/>
            <w:tcBorders>
              <w:top w:val="nil"/>
              <w:left w:val="nil"/>
              <w:bottom w:val="single" w:sz="4" w:space="0" w:color="auto"/>
              <w:right w:val="single" w:sz="4" w:space="0" w:color="auto"/>
            </w:tcBorders>
            <w:shd w:val="clear" w:color="auto" w:fill="auto"/>
            <w:noWrap/>
            <w:vAlign w:val="center"/>
            <w:hideMark/>
          </w:tcPr>
          <w:p w14:paraId="50428C99" w14:textId="77777777" w:rsidR="00643BE1" w:rsidRPr="006F6F23" w:rsidRDefault="00643BE1">
            <w:pPr>
              <w:jc w:val="center"/>
              <w:rPr>
                <w:rFonts w:ascii="Calibri" w:hAnsi="Calibri" w:cs="Calibri"/>
              </w:rPr>
            </w:pPr>
            <w:r w:rsidRPr="006F6F23">
              <w:rPr>
                <w:rFonts w:ascii="Calibri" w:hAnsi="Calibri" w:cs="Calibri"/>
              </w:rPr>
              <w:t>%</w:t>
            </w:r>
          </w:p>
        </w:tc>
      </w:tr>
      <w:tr w:rsidR="00643BE1" w14:paraId="466286CE" w14:textId="77777777" w:rsidTr="000A7B13">
        <w:trPr>
          <w:trHeight w:val="20"/>
          <w:jc w:val="center"/>
        </w:trPr>
        <w:tc>
          <w:tcPr>
            <w:tcW w:w="3921" w:type="dxa"/>
            <w:tcBorders>
              <w:top w:val="nil"/>
              <w:left w:val="single" w:sz="4" w:space="0" w:color="auto"/>
              <w:bottom w:val="single" w:sz="4" w:space="0" w:color="auto"/>
              <w:right w:val="single" w:sz="4" w:space="0" w:color="auto"/>
            </w:tcBorders>
            <w:shd w:val="clear" w:color="auto" w:fill="156082"/>
            <w:noWrap/>
            <w:vAlign w:val="center"/>
            <w:hideMark/>
          </w:tcPr>
          <w:p w14:paraId="62F9E412"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PIRE</w:t>
            </w:r>
            <w:r w:rsidRPr="006F6F23">
              <w:rPr>
                <w:rFonts w:ascii="Calibri" w:hAnsi="Calibri" w:cs="Calibri"/>
                <w:b/>
                <w:bCs/>
                <w:color w:val="FFFFFF"/>
                <w:vertAlign w:val="subscript"/>
              </w:rPr>
              <w:t>SATURACIÓN SATÉLITE</w:t>
            </w:r>
          </w:p>
        </w:tc>
        <w:tc>
          <w:tcPr>
            <w:tcW w:w="1569" w:type="dxa"/>
            <w:tcBorders>
              <w:top w:val="nil"/>
              <w:left w:val="nil"/>
              <w:bottom w:val="single" w:sz="4" w:space="0" w:color="auto"/>
              <w:right w:val="single" w:sz="4" w:space="0" w:color="auto"/>
            </w:tcBorders>
            <w:shd w:val="clear" w:color="auto" w:fill="auto"/>
            <w:noWrap/>
            <w:vAlign w:val="center"/>
            <w:hideMark/>
          </w:tcPr>
          <w:p w14:paraId="27AF7E6D" w14:textId="77777777" w:rsidR="00643BE1" w:rsidRPr="006F6F23" w:rsidRDefault="00643BE1">
            <w:pPr>
              <w:jc w:val="center"/>
              <w:rPr>
                <w:rFonts w:ascii="Calibri" w:hAnsi="Calibri" w:cs="Calibri"/>
              </w:rPr>
            </w:pPr>
            <w:r>
              <w:rPr>
                <w:rFonts w:ascii="Calibri" w:hAnsi="Calibri" w:cs="Calibri"/>
              </w:rPr>
              <w:t>30</w:t>
            </w:r>
          </w:p>
        </w:tc>
        <w:tc>
          <w:tcPr>
            <w:tcW w:w="1568" w:type="dxa"/>
            <w:tcBorders>
              <w:top w:val="nil"/>
              <w:left w:val="nil"/>
              <w:bottom w:val="single" w:sz="4" w:space="0" w:color="auto"/>
              <w:right w:val="single" w:sz="4" w:space="0" w:color="auto"/>
            </w:tcBorders>
            <w:shd w:val="clear" w:color="auto" w:fill="auto"/>
            <w:noWrap/>
            <w:vAlign w:val="center"/>
            <w:hideMark/>
          </w:tcPr>
          <w:p w14:paraId="1291E70E" w14:textId="77777777" w:rsidR="00643BE1" w:rsidRPr="006F6F23" w:rsidRDefault="00643BE1">
            <w:pPr>
              <w:jc w:val="center"/>
              <w:rPr>
                <w:rFonts w:ascii="Calibri" w:hAnsi="Calibri" w:cs="Calibri"/>
              </w:rPr>
            </w:pPr>
            <w:r>
              <w:rPr>
                <w:rFonts w:ascii="Calibri" w:hAnsi="Calibri" w:cs="Calibri"/>
              </w:rPr>
              <w:t>30</w:t>
            </w:r>
          </w:p>
        </w:tc>
        <w:tc>
          <w:tcPr>
            <w:tcW w:w="1561" w:type="dxa"/>
            <w:tcBorders>
              <w:top w:val="nil"/>
              <w:left w:val="nil"/>
              <w:bottom w:val="single" w:sz="4" w:space="0" w:color="auto"/>
              <w:right w:val="single" w:sz="4" w:space="0" w:color="auto"/>
            </w:tcBorders>
            <w:shd w:val="clear" w:color="auto" w:fill="auto"/>
            <w:noWrap/>
            <w:vAlign w:val="center"/>
            <w:hideMark/>
          </w:tcPr>
          <w:p w14:paraId="0259B432" w14:textId="77777777" w:rsidR="00643BE1" w:rsidRPr="006F6F23" w:rsidRDefault="00643BE1">
            <w:pPr>
              <w:jc w:val="center"/>
              <w:rPr>
                <w:rFonts w:ascii="Calibri" w:hAnsi="Calibri" w:cs="Calibri"/>
              </w:rPr>
            </w:pPr>
            <w:r w:rsidRPr="006F6F23">
              <w:rPr>
                <w:rFonts w:ascii="Calibri" w:hAnsi="Calibri" w:cs="Calibri"/>
              </w:rPr>
              <w:t>dBW</w:t>
            </w:r>
          </w:p>
        </w:tc>
      </w:tr>
      <w:tr w:rsidR="00643BE1" w14:paraId="3B6C3C7A" w14:textId="77777777" w:rsidTr="000A7B13">
        <w:trPr>
          <w:trHeight w:val="20"/>
          <w:jc w:val="center"/>
        </w:trPr>
        <w:tc>
          <w:tcPr>
            <w:tcW w:w="3921" w:type="dxa"/>
            <w:tcBorders>
              <w:top w:val="nil"/>
              <w:left w:val="single" w:sz="4" w:space="0" w:color="auto"/>
              <w:bottom w:val="single" w:sz="4" w:space="0" w:color="auto"/>
              <w:right w:val="single" w:sz="4" w:space="0" w:color="auto"/>
            </w:tcBorders>
            <w:shd w:val="clear" w:color="auto" w:fill="156082"/>
            <w:noWrap/>
            <w:vAlign w:val="center"/>
            <w:hideMark/>
          </w:tcPr>
          <w:p w14:paraId="4CDA5FDC"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PIRE</w:t>
            </w:r>
            <w:r w:rsidRPr="006F6F23">
              <w:rPr>
                <w:rFonts w:ascii="Calibri" w:hAnsi="Calibri" w:cs="Calibri"/>
                <w:b/>
                <w:bCs/>
                <w:color w:val="FFFFFF"/>
                <w:vertAlign w:val="subscript"/>
              </w:rPr>
              <w:t>SATÉLITE(PORTADORA)</w:t>
            </w:r>
          </w:p>
        </w:tc>
        <w:tc>
          <w:tcPr>
            <w:tcW w:w="1569" w:type="dxa"/>
            <w:tcBorders>
              <w:top w:val="nil"/>
              <w:left w:val="nil"/>
              <w:bottom w:val="single" w:sz="4" w:space="0" w:color="auto"/>
              <w:right w:val="single" w:sz="4" w:space="0" w:color="auto"/>
            </w:tcBorders>
            <w:shd w:val="clear" w:color="auto" w:fill="auto"/>
            <w:noWrap/>
            <w:vAlign w:val="center"/>
            <w:hideMark/>
          </w:tcPr>
          <w:p w14:paraId="709C4F4A" w14:textId="77777777" w:rsidR="00643BE1" w:rsidRPr="006F6F23" w:rsidRDefault="00643BE1">
            <w:pPr>
              <w:jc w:val="center"/>
              <w:rPr>
                <w:rFonts w:ascii="Calibri" w:hAnsi="Calibri" w:cs="Calibri"/>
              </w:rPr>
            </w:pPr>
            <w:r>
              <w:rPr>
                <w:rFonts w:ascii="Calibri" w:hAnsi="Calibri" w:cs="Calibri"/>
              </w:rPr>
              <w:t>27,56</w:t>
            </w:r>
          </w:p>
        </w:tc>
        <w:tc>
          <w:tcPr>
            <w:tcW w:w="1568" w:type="dxa"/>
            <w:tcBorders>
              <w:top w:val="nil"/>
              <w:left w:val="nil"/>
              <w:bottom w:val="single" w:sz="4" w:space="0" w:color="auto"/>
              <w:right w:val="single" w:sz="4" w:space="0" w:color="auto"/>
            </w:tcBorders>
            <w:shd w:val="clear" w:color="auto" w:fill="auto"/>
            <w:noWrap/>
            <w:vAlign w:val="center"/>
            <w:hideMark/>
          </w:tcPr>
          <w:p w14:paraId="379AB7F4" w14:textId="77777777" w:rsidR="00643BE1" w:rsidRPr="006F6F23" w:rsidRDefault="00643BE1">
            <w:pPr>
              <w:jc w:val="center"/>
              <w:rPr>
                <w:rFonts w:ascii="Calibri" w:hAnsi="Calibri" w:cs="Calibri"/>
              </w:rPr>
            </w:pPr>
            <w:r>
              <w:rPr>
                <w:rFonts w:ascii="Calibri" w:hAnsi="Calibri" w:cs="Calibri"/>
              </w:rPr>
              <w:t>27,56</w:t>
            </w:r>
          </w:p>
        </w:tc>
        <w:tc>
          <w:tcPr>
            <w:tcW w:w="1561" w:type="dxa"/>
            <w:tcBorders>
              <w:top w:val="nil"/>
              <w:left w:val="nil"/>
              <w:bottom w:val="single" w:sz="4" w:space="0" w:color="auto"/>
              <w:right w:val="single" w:sz="4" w:space="0" w:color="auto"/>
            </w:tcBorders>
            <w:shd w:val="clear" w:color="auto" w:fill="auto"/>
            <w:noWrap/>
            <w:vAlign w:val="center"/>
            <w:hideMark/>
          </w:tcPr>
          <w:p w14:paraId="458FDF09" w14:textId="77777777" w:rsidR="00643BE1" w:rsidRPr="006F6F23" w:rsidRDefault="00643BE1">
            <w:pPr>
              <w:jc w:val="center"/>
              <w:rPr>
                <w:rFonts w:ascii="Calibri" w:hAnsi="Calibri" w:cs="Calibri"/>
              </w:rPr>
            </w:pPr>
            <w:r w:rsidRPr="006F6F23">
              <w:rPr>
                <w:rFonts w:ascii="Calibri" w:hAnsi="Calibri" w:cs="Calibri"/>
              </w:rPr>
              <w:t>dBW</w:t>
            </w:r>
          </w:p>
        </w:tc>
      </w:tr>
      <w:tr w:rsidR="00643BE1" w14:paraId="4542D3F9" w14:textId="77777777" w:rsidTr="000A7B13">
        <w:trPr>
          <w:trHeight w:val="20"/>
          <w:jc w:val="center"/>
        </w:trPr>
        <w:tc>
          <w:tcPr>
            <w:tcW w:w="3921" w:type="dxa"/>
            <w:tcBorders>
              <w:top w:val="nil"/>
              <w:left w:val="single" w:sz="4" w:space="0" w:color="auto"/>
              <w:bottom w:val="single" w:sz="4" w:space="0" w:color="auto"/>
              <w:right w:val="single" w:sz="4" w:space="0" w:color="auto"/>
            </w:tcBorders>
            <w:shd w:val="clear" w:color="auto" w:fill="156082"/>
            <w:noWrap/>
            <w:vAlign w:val="center"/>
            <w:hideMark/>
          </w:tcPr>
          <w:p w14:paraId="4258F6DA"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G/T</w:t>
            </w:r>
            <w:r w:rsidRPr="006F6F23">
              <w:rPr>
                <w:rFonts w:ascii="Calibri" w:hAnsi="Calibri" w:cs="Calibri"/>
                <w:color w:val="FFFFFF"/>
                <w:vertAlign w:val="subscript"/>
              </w:rPr>
              <w:t>ESTACIÓN BASE</w:t>
            </w:r>
          </w:p>
        </w:tc>
        <w:tc>
          <w:tcPr>
            <w:tcW w:w="1569" w:type="dxa"/>
            <w:tcBorders>
              <w:top w:val="nil"/>
              <w:left w:val="nil"/>
              <w:bottom w:val="single" w:sz="4" w:space="0" w:color="auto"/>
              <w:right w:val="single" w:sz="4" w:space="0" w:color="auto"/>
            </w:tcBorders>
            <w:shd w:val="clear" w:color="auto" w:fill="auto"/>
            <w:noWrap/>
            <w:vAlign w:val="center"/>
            <w:hideMark/>
          </w:tcPr>
          <w:p w14:paraId="6A02DD90" w14:textId="77777777" w:rsidR="00643BE1" w:rsidRPr="006F6F23" w:rsidRDefault="00643BE1">
            <w:pPr>
              <w:jc w:val="center"/>
              <w:rPr>
                <w:rFonts w:ascii="Calibri" w:hAnsi="Calibri" w:cs="Calibri"/>
              </w:rPr>
            </w:pPr>
            <w:r w:rsidRPr="006F6F23">
              <w:rPr>
                <w:rFonts w:ascii="Calibri" w:hAnsi="Calibri" w:cs="Calibri"/>
              </w:rPr>
              <w:t>32,00</w:t>
            </w:r>
          </w:p>
        </w:tc>
        <w:tc>
          <w:tcPr>
            <w:tcW w:w="1568" w:type="dxa"/>
            <w:tcBorders>
              <w:top w:val="nil"/>
              <w:left w:val="nil"/>
              <w:bottom w:val="single" w:sz="4" w:space="0" w:color="auto"/>
              <w:right w:val="single" w:sz="4" w:space="0" w:color="auto"/>
            </w:tcBorders>
            <w:shd w:val="clear" w:color="auto" w:fill="auto"/>
            <w:noWrap/>
            <w:vAlign w:val="center"/>
            <w:hideMark/>
          </w:tcPr>
          <w:p w14:paraId="0AFACB63" w14:textId="77777777" w:rsidR="00643BE1" w:rsidRPr="006F6F23" w:rsidRDefault="00643BE1">
            <w:pPr>
              <w:jc w:val="center"/>
              <w:rPr>
                <w:rFonts w:ascii="Calibri" w:hAnsi="Calibri" w:cs="Calibri"/>
              </w:rPr>
            </w:pPr>
            <w:r>
              <w:rPr>
                <w:rFonts w:ascii="Calibri" w:hAnsi="Calibri" w:cs="Calibri"/>
              </w:rPr>
              <w:t>31,20</w:t>
            </w:r>
          </w:p>
        </w:tc>
        <w:tc>
          <w:tcPr>
            <w:tcW w:w="1561" w:type="dxa"/>
            <w:tcBorders>
              <w:top w:val="nil"/>
              <w:left w:val="nil"/>
              <w:bottom w:val="single" w:sz="4" w:space="0" w:color="auto"/>
              <w:right w:val="single" w:sz="4" w:space="0" w:color="auto"/>
            </w:tcBorders>
            <w:shd w:val="clear" w:color="auto" w:fill="auto"/>
            <w:noWrap/>
            <w:vAlign w:val="center"/>
            <w:hideMark/>
          </w:tcPr>
          <w:p w14:paraId="525941EC" w14:textId="77777777" w:rsidR="00643BE1" w:rsidRPr="006F6F23" w:rsidRDefault="00643BE1">
            <w:pPr>
              <w:jc w:val="center"/>
              <w:rPr>
                <w:rFonts w:ascii="Calibri" w:hAnsi="Calibri" w:cs="Calibri"/>
              </w:rPr>
            </w:pPr>
            <w:r w:rsidRPr="006F6F23">
              <w:rPr>
                <w:rFonts w:ascii="Calibri" w:hAnsi="Calibri" w:cs="Calibri"/>
              </w:rPr>
              <w:t>dB/K</w:t>
            </w:r>
          </w:p>
        </w:tc>
      </w:tr>
      <w:tr w:rsidR="00643BE1" w14:paraId="1C0E9DD8" w14:textId="77777777" w:rsidTr="000A7B13">
        <w:trPr>
          <w:trHeight w:val="20"/>
          <w:jc w:val="center"/>
        </w:trPr>
        <w:tc>
          <w:tcPr>
            <w:tcW w:w="3921" w:type="dxa"/>
            <w:tcBorders>
              <w:top w:val="nil"/>
              <w:left w:val="single" w:sz="4" w:space="0" w:color="auto"/>
              <w:bottom w:val="single" w:sz="4" w:space="0" w:color="auto"/>
              <w:right w:val="single" w:sz="4" w:space="0" w:color="auto"/>
            </w:tcBorders>
            <w:shd w:val="clear" w:color="auto" w:fill="156082"/>
            <w:noWrap/>
            <w:vAlign w:val="center"/>
            <w:hideMark/>
          </w:tcPr>
          <w:p w14:paraId="2FCADE1C"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L</w:t>
            </w:r>
            <w:r w:rsidRPr="006F6F23">
              <w:rPr>
                <w:rFonts w:ascii="Calibri" w:hAnsi="Calibri" w:cs="Calibri"/>
                <w:color w:val="FFFFFF"/>
                <w:vertAlign w:val="subscript"/>
              </w:rPr>
              <w:t>ESPACIO LIBRE</w:t>
            </w:r>
          </w:p>
        </w:tc>
        <w:tc>
          <w:tcPr>
            <w:tcW w:w="1569" w:type="dxa"/>
            <w:tcBorders>
              <w:top w:val="nil"/>
              <w:left w:val="nil"/>
              <w:bottom w:val="single" w:sz="4" w:space="0" w:color="auto"/>
              <w:right w:val="single" w:sz="4" w:space="0" w:color="auto"/>
            </w:tcBorders>
            <w:shd w:val="clear" w:color="auto" w:fill="FFFFFF" w:themeFill="background1"/>
            <w:noWrap/>
            <w:vAlign w:val="center"/>
            <w:hideMark/>
          </w:tcPr>
          <w:p w14:paraId="14B7AC2B" w14:textId="77777777" w:rsidR="00643BE1" w:rsidRPr="006F6F23" w:rsidRDefault="00643BE1">
            <w:pPr>
              <w:jc w:val="center"/>
              <w:rPr>
                <w:rFonts w:ascii="Calibri" w:hAnsi="Calibri" w:cs="Calibri"/>
              </w:rPr>
            </w:pPr>
            <w:r w:rsidRPr="006F6F23">
              <w:rPr>
                <w:rFonts w:ascii="Calibri" w:hAnsi="Calibri" w:cs="Calibri"/>
              </w:rPr>
              <w:t>18</w:t>
            </w:r>
            <w:r>
              <w:rPr>
                <w:rFonts w:ascii="Calibri" w:hAnsi="Calibri" w:cs="Calibri"/>
              </w:rPr>
              <w:t>2,33</w:t>
            </w:r>
          </w:p>
        </w:tc>
        <w:tc>
          <w:tcPr>
            <w:tcW w:w="1568" w:type="dxa"/>
            <w:tcBorders>
              <w:top w:val="nil"/>
              <w:left w:val="nil"/>
              <w:bottom w:val="single" w:sz="4" w:space="0" w:color="auto"/>
              <w:right w:val="single" w:sz="4" w:space="0" w:color="auto"/>
            </w:tcBorders>
            <w:shd w:val="clear" w:color="auto" w:fill="FFFFFF" w:themeFill="background1"/>
            <w:noWrap/>
            <w:vAlign w:val="center"/>
            <w:hideMark/>
          </w:tcPr>
          <w:p w14:paraId="6554B8D9" w14:textId="77777777" w:rsidR="00643BE1" w:rsidRPr="006F6F23" w:rsidRDefault="00643BE1">
            <w:pPr>
              <w:jc w:val="center"/>
              <w:rPr>
                <w:rFonts w:ascii="Calibri" w:hAnsi="Calibri" w:cs="Calibri"/>
              </w:rPr>
            </w:pPr>
            <w:r w:rsidRPr="006F6F23">
              <w:rPr>
                <w:rFonts w:ascii="Calibri" w:hAnsi="Calibri" w:cs="Calibri"/>
              </w:rPr>
              <w:t>18</w:t>
            </w:r>
            <w:r>
              <w:rPr>
                <w:rFonts w:ascii="Calibri" w:hAnsi="Calibri" w:cs="Calibri"/>
              </w:rPr>
              <w:t>2,33</w:t>
            </w:r>
          </w:p>
        </w:tc>
        <w:tc>
          <w:tcPr>
            <w:tcW w:w="1561" w:type="dxa"/>
            <w:tcBorders>
              <w:top w:val="nil"/>
              <w:left w:val="nil"/>
              <w:bottom w:val="single" w:sz="4" w:space="0" w:color="auto"/>
              <w:right w:val="single" w:sz="4" w:space="0" w:color="auto"/>
            </w:tcBorders>
            <w:shd w:val="clear" w:color="auto" w:fill="auto"/>
            <w:noWrap/>
            <w:vAlign w:val="center"/>
            <w:hideMark/>
          </w:tcPr>
          <w:p w14:paraId="7E4444C1" w14:textId="77777777" w:rsidR="00643BE1" w:rsidRPr="006F6F23" w:rsidRDefault="00643BE1">
            <w:pPr>
              <w:jc w:val="center"/>
              <w:rPr>
                <w:rFonts w:ascii="Calibri" w:hAnsi="Calibri" w:cs="Calibri"/>
              </w:rPr>
            </w:pPr>
            <w:r w:rsidRPr="006F6F23">
              <w:rPr>
                <w:rFonts w:ascii="Calibri" w:hAnsi="Calibri" w:cs="Calibri"/>
              </w:rPr>
              <w:t>dB</w:t>
            </w:r>
          </w:p>
        </w:tc>
      </w:tr>
      <w:tr w:rsidR="00643BE1" w14:paraId="314FBE9A" w14:textId="77777777" w:rsidTr="000A7B13">
        <w:trPr>
          <w:trHeight w:val="20"/>
          <w:jc w:val="center"/>
        </w:trPr>
        <w:tc>
          <w:tcPr>
            <w:tcW w:w="3921" w:type="dxa"/>
            <w:tcBorders>
              <w:top w:val="nil"/>
              <w:left w:val="single" w:sz="4" w:space="0" w:color="auto"/>
              <w:bottom w:val="single" w:sz="4" w:space="0" w:color="auto"/>
              <w:right w:val="single" w:sz="4" w:space="0" w:color="auto"/>
            </w:tcBorders>
            <w:shd w:val="clear" w:color="auto" w:fill="156082"/>
            <w:noWrap/>
            <w:vAlign w:val="center"/>
            <w:hideMark/>
          </w:tcPr>
          <w:p w14:paraId="77CA3983"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L</w:t>
            </w:r>
            <w:r w:rsidRPr="006F6F23">
              <w:rPr>
                <w:rFonts w:ascii="Calibri" w:hAnsi="Calibri" w:cs="Calibri"/>
                <w:color w:val="FFFFFF"/>
                <w:vertAlign w:val="subscript"/>
              </w:rPr>
              <w:t>LLUVIA(0,1)</w:t>
            </w:r>
          </w:p>
        </w:tc>
        <w:tc>
          <w:tcPr>
            <w:tcW w:w="1569" w:type="dxa"/>
            <w:tcBorders>
              <w:top w:val="nil"/>
              <w:left w:val="nil"/>
              <w:bottom w:val="single" w:sz="4" w:space="0" w:color="auto"/>
              <w:right w:val="single" w:sz="4" w:space="0" w:color="auto"/>
            </w:tcBorders>
            <w:shd w:val="clear" w:color="auto" w:fill="auto"/>
            <w:noWrap/>
            <w:vAlign w:val="center"/>
            <w:hideMark/>
          </w:tcPr>
          <w:p w14:paraId="240D52D3" w14:textId="77777777" w:rsidR="00643BE1" w:rsidRPr="006F6F23" w:rsidRDefault="00643BE1">
            <w:pPr>
              <w:jc w:val="center"/>
              <w:rPr>
                <w:rFonts w:ascii="Calibri" w:hAnsi="Calibri" w:cs="Calibri"/>
              </w:rPr>
            </w:pPr>
            <w:r w:rsidRPr="006F6F23">
              <w:rPr>
                <w:rFonts w:ascii="Calibri" w:hAnsi="Calibri" w:cs="Calibri"/>
              </w:rPr>
              <w:t>0,00</w:t>
            </w:r>
          </w:p>
        </w:tc>
        <w:tc>
          <w:tcPr>
            <w:tcW w:w="1568" w:type="dxa"/>
            <w:tcBorders>
              <w:top w:val="nil"/>
              <w:left w:val="nil"/>
              <w:bottom w:val="single" w:sz="4" w:space="0" w:color="auto"/>
              <w:right w:val="single" w:sz="4" w:space="0" w:color="auto"/>
            </w:tcBorders>
            <w:shd w:val="clear" w:color="auto" w:fill="auto"/>
            <w:noWrap/>
            <w:vAlign w:val="center"/>
            <w:hideMark/>
          </w:tcPr>
          <w:p w14:paraId="2E2F226C" w14:textId="77777777" w:rsidR="00643BE1" w:rsidRPr="006F6F23" w:rsidRDefault="00643BE1">
            <w:pPr>
              <w:jc w:val="center"/>
              <w:rPr>
                <w:rFonts w:ascii="Calibri" w:hAnsi="Calibri" w:cs="Calibri"/>
              </w:rPr>
            </w:pPr>
            <w:r w:rsidRPr="006F6F23">
              <w:rPr>
                <w:rFonts w:ascii="Calibri" w:hAnsi="Calibri" w:cs="Calibri"/>
              </w:rPr>
              <w:t>2,32</w:t>
            </w:r>
          </w:p>
        </w:tc>
        <w:tc>
          <w:tcPr>
            <w:tcW w:w="1561" w:type="dxa"/>
            <w:tcBorders>
              <w:top w:val="nil"/>
              <w:left w:val="nil"/>
              <w:bottom w:val="single" w:sz="4" w:space="0" w:color="auto"/>
              <w:right w:val="single" w:sz="4" w:space="0" w:color="auto"/>
            </w:tcBorders>
            <w:shd w:val="clear" w:color="auto" w:fill="auto"/>
            <w:noWrap/>
            <w:vAlign w:val="center"/>
            <w:hideMark/>
          </w:tcPr>
          <w:p w14:paraId="614864CC" w14:textId="77777777" w:rsidR="00643BE1" w:rsidRPr="006F6F23" w:rsidRDefault="00643BE1">
            <w:pPr>
              <w:jc w:val="center"/>
              <w:rPr>
                <w:rFonts w:ascii="Calibri" w:hAnsi="Calibri" w:cs="Calibri"/>
              </w:rPr>
            </w:pPr>
            <w:r w:rsidRPr="006F6F23">
              <w:rPr>
                <w:rFonts w:ascii="Calibri" w:hAnsi="Calibri" w:cs="Calibri"/>
              </w:rPr>
              <w:t>dB</w:t>
            </w:r>
          </w:p>
        </w:tc>
      </w:tr>
      <w:tr w:rsidR="00643BE1" w14:paraId="282068BB" w14:textId="77777777" w:rsidTr="000A7B13">
        <w:trPr>
          <w:trHeight w:val="20"/>
          <w:jc w:val="center"/>
        </w:trPr>
        <w:tc>
          <w:tcPr>
            <w:tcW w:w="3921" w:type="dxa"/>
            <w:tcBorders>
              <w:top w:val="nil"/>
              <w:left w:val="single" w:sz="4" w:space="0" w:color="auto"/>
              <w:bottom w:val="single" w:sz="4" w:space="0" w:color="auto"/>
              <w:right w:val="single" w:sz="4" w:space="0" w:color="auto"/>
            </w:tcBorders>
            <w:shd w:val="clear" w:color="auto" w:fill="156082"/>
            <w:noWrap/>
            <w:vAlign w:val="center"/>
            <w:hideMark/>
          </w:tcPr>
          <w:p w14:paraId="5B4FE147"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C/N DOWNLINK</w:t>
            </w:r>
          </w:p>
        </w:tc>
        <w:tc>
          <w:tcPr>
            <w:tcW w:w="1569" w:type="dxa"/>
            <w:tcBorders>
              <w:top w:val="nil"/>
              <w:left w:val="nil"/>
              <w:bottom w:val="single" w:sz="4" w:space="0" w:color="auto"/>
              <w:right w:val="single" w:sz="4" w:space="0" w:color="auto"/>
            </w:tcBorders>
            <w:shd w:val="clear" w:color="auto" w:fill="C5D9F1"/>
            <w:noWrap/>
            <w:vAlign w:val="center"/>
            <w:hideMark/>
          </w:tcPr>
          <w:p w14:paraId="228237A3" w14:textId="77777777" w:rsidR="00643BE1" w:rsidRPr="006F6F23" w:rsidRDefault="00643BE1">
            <w:pPr>
              <w:jc w:val="center"/>
              <w:rPr>
                <w:rFonts w:ascii="Calibri" w:hAnsi="Calibri" w:cs="Calibri"/>
                <w:b/>
                <w:bCs/>
              </w:rPr>
            </w:pPr>
            <w:r>
              <w:rPr>
                <w:rFonts w:ascii="Calibri" w:hAnsi="Calibri" w:cs="Calibri"/>
                <w:b/>
                <w:bCs/>
              </w:rPr>
              <w:t>36,01</w:t>
            </w:r>
          </w:p>
        </w:tc>
        <w:tc>
          <w:tcPr>
            <w:tcW w:w="1568" w:type="dxa"/>
            <w:tcBorders>
              <w:top w:val="nil"/>
              <w:left w:val="nil"/>
              <w:bottom w:val="single" w:sz="4" w:space="0" w:color="auto"/>
              <w:right w:val="single" w:sz="4" w:space="0" w:color="auto"/>
            </w:tcBorders>
            <w:shd w:val="clear" w:color="auto" w:fill="C5D9F1"/>
            <w:noWrap/>
            <w:vAlign w:val="center"/>
            <w:hideMark/>
          </w:tcPr>
          <w:p w14:paraId="789D2FB1" w14:textId="77777777" w:rsidR="00643BE1" w:rsidRPr="006F6F23" w:rsidRDefault="00643BE1">
            <w:pPr>
              <w:jc w:val="center"/>
              <w:rPr>
                <w:rFonts w:ascii="Calibri" w:hAnsi="Calibri" w:cs="Calibri"/>
                <w:b/>
                <w:bCs/>
              </w:rPr>
            </w:pPr>
            <w:r>
              <w:rPr>
                <w:rFonts w:ascii="Calibri" w:hAnsi="Calibri" w:cs="Calibri"/>
                <w:b/>
                <w:bCs/>
              </w:rPr>
              <w:t>32,90</w:t>
            </w:r>
          </w:p>
        </w:tc>
        <w:tc>
          <w:tcPr>
            <w:tcW w:w="1561" w:type="dxa"/>
            <w:tcBorders>
              <w:top w:val="nil"/>
              <w:left w:val="nil"/>
              <w:bottom w:val="single" w:sz="4" w:space="0" w:color="auto"/>
              <w:right w:val="single" w:sz="4" w:space="0" w:color="auto"/>
            </w:tcBorders>
            <w:shd w:val="clear" w:color="auto" w:fill="C5D9F1"/>
            <w:noWrap/>
            <w:vAlign w:val="center"/>
            <w:hideMark/>
          </w:tcPr>
          <w:p w14:paraId="413BA471" w14:textId="77777777" w:rsidR="00643BE1" w:rsidRPr="006F6F23" w:rsidRDefault="00643BE1">
            <w:pPr>
              <w:jc w:val="center"/>
              <w:rPr>
                <w:rFonts w:ascii="Calibri" w:hAnsi="Calibri" w:cs="Calibri"/>
                <w:b/>
                <w:bCs/>
              </w:rPr>
            </w:pPr>
            <w:r w:rsidRPr="006F6F23">
              <w:rPr>
                <w:rFonts w:ascii="Calibri" w:hAnsi="Calibri" w:cs="Calibri"/>
                <w:b/>
                <w:bCs/>
              </w:rPr>
              <w:t>dB</w:t>
            </w:r>
          </w:p>
        </w:tc>
      </w:tr>
      <w:tr w:rsidR="00643BE1" w14:paraId="6BE51930" w14:textId="77777777" w:rsidTr="000A7B13">
        <w:trPr>
          <w:trHeight w:val="20"/>
          <w:jc w:val="center"/>
        </w:trPr>
        <w:tc>
          <w:tcPr>
            <w:tcW w:w="3921" w:type="dxa"/>
            <w:tcBorders>
              <w:top w:val="nil"/>
              <w:left w:val="single" w:sz="4" w:space="0" w:color="auto"/>
              <w:bottom w:val="single" w:sz="4" w:space="0" w:color="auto"/>
              <w:right w:val="single" w:sz="4" w:space="0" w:color="auto"/>
            </w:tcBorders>
            <w:shd w:val="clear" w:color="auto" w:fill="156082"/>
            <w:noWrap/>
            <w:vAlign w:val="center"/>
            <w:hideMark/>
          </w:tcPr>
          <w:p w14:paraId="7E5E9410"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Implementation margin</w:t>
            </w:r>
          </w:p>
        </w:tc>
        <w:tc>
          <w:tcPr>
            <w:tcW w:w="1569" w:type="dxa"/>
            <w:tcBorders>
              <w:top w:val="nil"/>
              <w:left w:val="nil"/>
              <w:bottom w:val="single" w:sz="4" w:space="0" w:color="auto"/>
              <w:right w:val="single" w:sz="4" w:space="0" w:color="auto"/>
            </w:tcBorders>
            <w:shd w:val="clear" w:color="auto" w:fill="auto"/>
            <w:noWrap/>
            <w:vAlign w:val="center"/>
            <w:hideMark/>
          </w:tcPr>
          <w:p w14:paraId="0D632A9E" w14:textId="77777777" w:rsidR="00643BE1" w:rsidRPr="006F6F23" w:rsidRDefault="00643BE1">
            <w:pPr>
              <w:jc w:val="center"/>
              <w:rPr>
                <w:rFonts w:ascii="Calibri" w:hAnsi="Calibri" w:cs="Calibri"/>
              </w:rPr>
            </w:pPr>
            <w:r w:rsidRPr="006F6F23">
              <w:rPr>
                <w:rFonts w:ascii="Calibri" w:hAnsi="Calibri" w:cs="Calibri"/>
              </w:rPr>
              <w:t>0,80</w:t>
            </w:r>
          </w:p>
        </w:tc>
        <w:tc>
          <w:tcPr>
            <w:tcW w:w="1568" w:type="dxa"/>
            <w:tcBorders>
              <w:top w:val="nil"/>
              <w:left w:val="nil"/>
              <w:bottom w:val="single" w:sz="4" w:space="0" w:color="auto"/>
              <w:right w:val="single" w:sz="4" w:space="0" w:color="auto"/>
            </w:tcBorders>
            <w:shd w:val="clear" w:color="auto" w:fill="auto"/>
            <w:noWrap/>
            <w:vAlign w:val="center"/>
            <w:hideMark/>
          </w:tcPr>
          <w:p w14:paraId="3066AC2B" w14:textId="77777777" w:rsidR="00643BE1" w:rsidRPr="006F6F23" w:rsidRDefault="00643BE1">
            <w:pPr>
              <w:jc w:val="center"/>
              <w:rPr>
                <w:rFonts w:ascii="Calibri" w:hAnsi="Calibri" w:cs="Calibri"/>
              </w:rPr>
            </w:pPr>
            <w:r w:rsidRPr="006F6F23">
              <w:rPr>
                <w:rFonts w:ascii="Calibri" w:hAnsi="Calibri" w:cs="Calibri"/>
              </w:rPr>
              <w:t>0,80</w:t>
            </w:r>
          </w:p>
        </w:tc>
        <w:tc>
          <w:tcPr>
            <w:tcW w:w="1561" w:type="dxa"/>
            <w:tcBorders>
              <w:top w:val="nil"/>
              <w:left w:val="nil"/>
              <w:bottom w:val="single" w:sz="4" w:space="0" w:color="auto"/>
              <w:right w:val="single" w:sz="4" w:space="0" w:color="auto"/>
            </w:tcBorders>
            <w:shd w:val="clear" w:color="auto" w:fill="auto"/>
            <w:noWrap/>
            <w:vAlign w:val="center"/>
            <w:hideMark/>
          </w:tcPr>
          <w:p w14:paraId="6DE7AD02" w14:textId="77777777" w:rsidR="00643BE1" w:rsidRPr="006F6F23" w:rsidRDefault="00643BE1">
            <w:pPr>
              <w:jc w:val="center"/>
              <w:rPr>
                <w:rFonts w:ascii="Calibri" w:hAnsi="Calibri" w:cs="Calibri"/>
              </w:rPr>
            </w:pPr>
            <w:r w:rsidRPr="006F6F23">
              <w:rPr>
                <w:rFonts w:ascii="Calibri" w:hAnsi="Calibri" w:cs="Calibri"/>
              </w:rPr>
              <w:t>dB</w:t>
            </w:r>
          </w:p>
        </w:tc>
      </w:tr>
      <w:tr w:rsidR="00643BE1" w14:paraId="342393D2" w14:textId="77777777" w:rsidTr="000A7B13">
        <w:trPr>
          <w:trHeight w:val="20"/>
          <w:jc w:val="center"/>
        </w:trPr>
        <w:tc>
          <w:tcPr>
            <w:tcW w:w="3921" w:type="dxa"/>
            <w:tcBorders>
              <w:top w:val="nil"/>
              <w:left w:val="single" w:sz="4" w:space="0" w:color="auto"/>
              <w:bottom w:val="single" w:sz="4" w:space="0" w:color="auto"/>
              <w:right w:val="single" w:sz="4" w:space="0" w:color="auto"/>
            </w:tcBorders>
            <w:shd w:val="clear" w:color="auto" w:fill="156082"/>
            <w:noWrap/>
            <w:vAlign w:val="center"/>
            <w:hideMark/>
          </w:tcPr>
          <w:p w14:paraId="4F044331" w14:textId="77777777" w:rsidR="00643BE1" w:rsidRPr="006F6F23" w:rsidRDefault="00643BE1">
            <w:pPr>
              <w:jc w:val="center"/>
              <w:rPr>
                <w:rFonts w:ascii="Calibri" w:hAnsi="Calibri" w:cs="Calibri"/>
                <w:b/>
                <w:bCs/>
                <w:color w:val="FFFFFF"/>
              </w:rPr>
            </w:pPr>
            <w:r w:rsidRPr="006F6F23">
              <w:rPr>
                <w:rFonts w:ascii="Calibri" w:hAnsi="Calibri" w:cs="Calibri"/>
                <w:b/>
                <w:bCs/>
                <w:color w:val="FFFFFF"/>
              </w:rPr>
              <w:t>C/N total downlink</w:t>
            </w:r>
          </w:p>
        </w:tc>
        <w:tc>
          <w:tcPr>
            <w:tcW w:w="1569" w:type="dxa"/>
            <w:tcBorders>
              <w:top w:val="nil"/>
              <w:left w:val="nil"/>
              <w:bottom w:val="single" w:sz="4" w:space="0" w:color="auto"/>
              <w:right w:val="single" w:sz="4" w:space="0" w:color="auto"/>
            </w:tcBorders>
            <w:shd w:val="clear" w:color="auto" w:fill="C5D9F1"/>
            <w:noWrap/>
            <w:vAlign w:val="center"/>
            <w:hideMark/>
          </w:tcPr>
          <w:p w14:paraId="71929945" w14:textId="77777777" w:rsidR="00643BE1" w:rsidRPr="006F6F23" w:rsidRDefault="00643BE1">
            <w:pPr>
              <w:jc w:val="center"/>
              <w:rPr>
                <w:rFonts w:ascii="Calibri" w:hAnsi="Calibri" w:cs="Calibri"/>
                <w:b/>
                <w:bCs/>
              </w:rPr>
            </w:pPr>
            <w:r>
              <w:rPr>
                <w:rFonts w:ascii="Calibri" w:hAnsi="Calibri" w:cs="Calibri"/>
                <w:b/>
                <w:bCs/>
              </w:rPr>
              <w:t>22,77</w:t>
            </w:r>
          </w:p>
        </w:tc>
        <w:tc>
          <w:tcPr>
            <w:tcW w:w="1568" w:type="dxa"/>
            <w:tcBorders>
              <w:top w:val="nil"/>
              <w:left w:val="nil"/>
              <w:bottom w:val="single" w:sz="4" w:space="0" w:color="auto"/>
              <w:right w:val="single" w:sz="4" w:space="0" w:color="auto"/>
            </w:tcBorders>
            <w:shd w:val="clear" w:color="auto" w:fill="C5D9F1"/>
            <w:noWrap/>
            <w:vAlign w:val="center"/>
            <w:hideMark/>
          </w:tcPr>
          <w:p w14:paraId="200EF08B" w14:textId="77777777" w:rsidR="00643BE1" w:rsidRPr="006F6F23" w:rsidRDefault="00643BE1">
            <w:pPr>
              <w:jc w:val="center"/>
              <w:rPr>
                <w:rFonts w:ascii="Calibri" w:hAnsi="Calibri" w:cs="Calibri"/>
                <w:b/>
                <w:bCs/>
              </w:rPr>
            </w:pPr>
            <w:r w:rsidRPr="006F6F23">
              <w:rPr>
                <w:rFonts w:ascii="Calibri" w:hAnsi="Calibri" w:cs="Calibri"/>
                <w:b/>
                <w:bCs/>
              </w:rPr>
              <w:t>2</w:t>
            </w:r>
            <w:r>
              <w:rPr>
                <w:rFonts w:ascii="Calibri" w:hAnsi="Calibri" w:cs="Calibri"/>
                <w:b/>
                <w:bCs/>
              </w:rPr>
              <w:t>2,55</w:t>
            </w:r>
          </w:p>
        </w:tc>
        <w:tc>
          <w:tcPr>
            <w:tcW w:w="1561" w:type="dxa"/>
            <w:tcBorders>
              <w:top w:val="nil"/>
              <w:left w:val="nil"/>
              <w:bottom w:val="single" w:sz="4" w:space="0" w:color="auto"/>
              <w:right w:val="single" w:sz="4" w:space="0" w:color="auto"/>
            </w:tcBorders>
            <w:shd w:val="clear" w:color="auto" w:fill="C5D9F1"/>
            <w:noWrap/>
            <w:vAlign w:val="center"/>
            <w:hideMark/>
          </w:tcPr>
          <w:p w14:paraId="782EBD5D" w14:textId="77777777" w:rsidR="00643BE1" w:rsidRPr="006F6F23" w:rsidRDefault="00643BE1">
            <w:pPr>
              <w:keepNext/>
              <w:jc w:val="center"/>
              <w:rPr>
                <w:rFonts w:ascii="Calibri" w:hAnsi="Calibri" w:cs="Calibri"/>
                <w:b/>
                <w:bCs/>
              </w:rPr>
            </w:pPr>
            <w:r w:rsidRPr="006F6F23">
              <w:rPr>
                <w:rFonts w:ascii="Calibri" w:hAnsi="Calibri" w:cs="Calibri"/>
                <w:b/>
                <w:bCs/>
              </w:rPr>
              <w:t>dB</w:t>
            </w:r>
          </w:p>
        </w:tc>
      </w:tr>
    </w:tbl>
    <w:p w14:paraId="53EA9CA8" w14:textId="3B0DD03C" w:rsidR="00643BE1" w:rsidRPr="00F9101F" w:rsidRDefault="00643BE1" w:rsidP="00643BE1">
      <w:pPr>
        <w:pStyle w:val="Descripcin"/>
        <w:jc w:val="center"/>
        <w:rPr>
          <w:lang w:val="en-GB"/>
        </w:rPr>
      </w:pPr>
      <w:r w:rsidRPr="00F9101F">
        <w:rPr>
          <w:lang w:val="en-GB"/>
        </w:rPr>
        <w:t xml:space="preserve">Tabla </w:t>
      </w:r>
      <w:r>
        <w:fldChar w:fldCharType="begin"/>
      </w:r>
      <w:r w:rsidRPr="00F9101F">
        <w:rPr>
          <w:lang w:val="en-GB"/>
        </w:rPr>
        <w:instrText xml:space="preserve"> SEQ Tabla \* ARABIC </w:instrText>
      </w:r>
      <w:r>
        <w:fldChar w:fldCharType="separate"/>
      </w:r>
      <w:r w:rsidR="000A7B13" w:rsidRPr="00F9101F">
        <w:rPr>
          <w:lang w:val="en-GB"/>
        </w:rPr>
        <w:t>100</w:t>
      </w:r>
      <w:r>
        <w:fldChar w:fldCharType="end"/>
      </w:r>
      <w:r w:rsidRPr="00F9101F">
        <w:rPr>
          <w:lang w:val="en-GB"/>
        </w:rPr>
        <w:t>: Enlace return downlink escenario laurisilva</w:t>
      </w:r>
    </w:p>
    <w:p w14:paraId="2F273E8F" w14:textId="77777777" w:rsidR="00582C8E" w:rsidRPr="00F9101F" w:rsidRDefault="00582C8E" w:rsidP="0016645E">
      <w:pPr>
        <w:rPr>
          <w:lang w:val="en-GB"/>
        </w:rPr>
      </w:pPr>
    </w:p>
    <w:sectPr w:rsidR="00582C8E" w:rsidRPr="00F9101F">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87" w:author="OSCAR PARRO SAINZ" w:date="2024-05-10T18:10:00Z" w:initials="OP">
    <w:p w14:paraId="60249CB0" w14:textId="77777777" w:rsidR="00FC47A0" w:rsidRDefault="00FC47A0" w:rsidP="00FC47A0">
      <w:pPr>
        <w:pStyle w:val="Textocomentario"/>
      </w:pPr>
      <w:r>
        <w:rPr>
          <w:rStyle w:val="Refdecomentario"/>
        </w:rPr>
        <w:annotationRef/>
      </w:r>
      <w:r>
        <w:t>Según decis arriba creo q son solo 5 drones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0249C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3A96C69" w16cex:dateUtc="2024-05-10T1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249CB0" w16cid:durableId="23A96C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1091F" w14:textId="77777777" w:rsidR="00400CEF" w:rsidRDefault="00400CEF" w:rsidP="00E136FD">
      <w:pPr>
        <w:spacing w:after="0" w:line="240" w:lineRule="auto"/>
      </w:pPr>
      <w:r>
        <w:separator/>
      </w:r>
    </w:p>
  </w:endnote>
  <w:endnote w:type="continuationSeparator" w:id="0">
    <w:p w14:paraId="799DEC18" w14:textId="77777777" w:rsidR="00400CEF" w:rsidRDefault="00400CEF" w:rsidP="00E136FD">
      <w:pPr>
        <w:spacing w:after="0" w:line="240" w:lineRule="auto"/>
      </w:pPr>
      <w:r>
        <w:continuationSeparator/>
      </w:r>
    </w:p>
  </w:endnote>
  <w:endnote w:type="continuationNotice" w:id="1">
    <w:p w14:paraId="0B727C68" w14:textId="77777777" w:rsidR="00400CEF" w:rsidRDefault="00400C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E9898" w14:textId="6A93A3B8" w:rsidR="00E136FD" w:rsidRDefault="00432B73">
    <w:pPr>
      <w:pStyle w:val="Piedepgina"/>
      <w:jc w:val="right"/>
    </w:pPr>
    <w:sdt>
      <w:sdtPr>
        <w:id w:val="1135520914"/>
        <w:docPartObj>
          <w:docPartGallery w:val="Page Numbers (Bottom of Page)"/>
          <w:docPartUnique/>
        </w:docPartObj>
      </w:sdtPr>
      <w:sdtEndPr/>
      <w:sdtContent>
        <w:r w:rsidR="00E136FD">
          <w:rPr>
            <w:color w:val="2B579A"/>
            <w:shd w:val="clear" w:color="auto" w:fill="E6E6E6"/>
          </w:rPr>
          <w:fldChar w:fldCharType="begin"/>
        </w:r>
        <w:r w:rsidR="00E136FD">
          <w:instrText>PAGE   \* MERGEFORMAT</w:instrText>
        </w:r>
        <w:r w:rsidR="00E136FD">
          <w:rPr>
            <w:color w:val="2B579A"/>
            <w:shd w:val="clear" w:color="auto" w:fill="E6E6E6"/>
          </w:rPr>
          <w:fldChar w:fldCharType="separate"/>
        </w:r>
        <w:r w:rsidR="00E136FD">
          <w:t>2</w:t>
        </w:r>
        <w:r w:rsidR="00E136FD">
          <w:rPr>
            <w:color w:val="2B579A"/>
            <w:shd w:val="clear" w:color="auto" w:fill="E6E6E6"/>
          </w:rPr>
          <w:fldChar w:fldCharType="end"/>
        </w:r>
      </w:sdtContent>
    </w:sdt>
  </w:p>
  <w:p w14:paraId="76B5F765" w14:textId="77777777" w:rsidR="00E136FD" w:rsidRDefault="00E136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492EB" w14:textId="77777777" w:rsidR="00400CEF" w:rsidRDefault="00400CEF" w:rsidP="00E136FD">
      <w:pPr>
        <w:spacing w:after="0" w:line="240" w:lineRule="auto"/>
      </w:pPr>
      <w:r>
        <w:separator/>
      </w:r>
    </w:p>
  </w:footnote>
  <w:footnote w:type="continuationSeparator" w:id="0">
    <w:p w14:paraId="14EC6693" w14:textId="77777777" w:rsidR="00400CEF" w:rsidRDefault="00400CEF" w:rsidP="00E136FD">
      <w:pPr>
        <w:spacing w:after="0" w:line="240" w:lineRule="auto"/>
      </w:pPr>
      <w:r>
        <w:continuationSeparator/>
      </w:r>
    </w:p>
  </w:footnote>
  <w:footnote w:type="continuationNotice" w:id="1">
    <w:p w14:paraId="2DD38B98" w14:textId="77777777" w:rsidR="00400CEF" w:rsidRDefault="00400CE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022E7" w14:textId="11347110" w:rsidR="00687B47" w:rsidRPr="00687B47" w:rsidRDefault="00E74B83" w:rsidP="00687B47">
    <w:pPr>
      <w:pStyle w:val="Encabezado"/>
    </w:pPr>
    <w:r w:rsidRPr="00E74B83">
      <w:rPr>
        <w:noProof/>
        <w:sz w:val="32"/>
        <w:szCs w:val="32"/>
      </w:rPr>
      <w:drawing>
        <wp:anchor distT="0" distB="0" distL="114300" distR="114300" simplePos="0" relativeHeight="251658240" behindDoc="0" locked="0" layoutInCell="1" allowOverlap="1" wp14:anchorId="182DA8EC" wp14:editId="399176C5">
          <wp:simplePos x="0" y="0"/>
          <wp:positionH relativeFrom="column">
            <wp:posOffset>4656750</wp:posOffset>
          </wp:positionH>
          <wp:positionV relativeFrom="paragraph">
            <wp:posOffset>-170121</wp:posOffset>
          </wp:positionV>
          <wp:extent cx="807720" cy="523240"/>
          <wp:effectExtent l="0" t="0" r="0" b="0"/>
          <wp:wrapTopAndBottom/>
          <wp:docPr id="2063946894" name="Imagen 20" descr="Logotipo, nombre de la empresa&#10;&#10;Descripción generada automáticamente">
            <a:extLst xmlns:a="http://schemas.openxmlformats.org/drawingml/2006/main">
              <a:ext uri="{FF2B5EF4-FFF2-40B4-BE49-F238E27FC236}">
                <a16:creationId xmlns:a16="http://schemas.microsoft.com/office/drawing/2014/main" id="{E2D7668E-3C62-98E2-5439-AA7B458C39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descr="Logotipo, nombre de la empresa&#10;&#10;Descripción generada automáticamente">
                    <a:extLst>
                      <a:ext uri="{FF2B5EF4-FFF2-40B4-BE49-F238E27FC236}">
                        <a16:creationId xmlns:a16="http://schemas.microsoft.com/office/drawing/2014/main" id="{E2D7668E-3C62-98E2-5439-AA7B458C397A}"/>
                      </a:ext>
                    </a:extLst>
                  </pic:cNvPr>
                  <pic:cNvPicPr>
                    <a:picLocks noChangeAspect="1"/>
                  </pic:cNvPicPr>
                </pic:nvPicPr>
                <pic:blipFill rotWithShape="1">
                  <a:blip r:embed="rId1">
                    <a:extLst>
                      <a:ext uri="{28A0092B-C50C-407E-A947-70E740481C1C}">
                        <a14:useLocalDpi xmlns:a14="http://schemas.microsoft.com/office/drawing/2010/main" val="0"/>
                      </a:ext>
                    </a:extLst>
                  </a:blip>
                  <a:srcRect b="25517"/>
                  <a:stretch/>
                </pic:blipFill>
                <pic:spPr>
                  <a:xfrm>
                    <a:off x="0" y="0"/>
                    <a:ext cx="807720" cy="523240"/>
                  </a:xfrm>
                  <a:prstGeom prst="rect">
                    <a:avLst/>
                  </a:prstGeom>
                </pic:spPr>
              </pic:pic>
            </a:graphicData>
          </a:graphic>
        </wp:anchor>
      </w:drawing>
    </w:r>
    <w:r w:rsidR="00D84E32">
      <w:rPr>
        <w:noProof/>
      </w:rPr>
      <w:drawing>
        <wp:anchor distT="0" distB="0" distL="114300" distR="114300" simplePos="0" relativeHeight="251658241" behindDoc="0" locked="0" layoutInCell="1" allowOverlap="1" wp14:anchorId="11FAEFAE" wp14:editId="6335A443">
          <wp:simplePos x="0" y="0"/>
          <wp:positionH relativeFrom="column">
            <wp:posOffset>-139700</wp:posOffset>
          </wp:positionH>
          <wp:positionV relativeFrom="paragraph">
            <wp:posOffset>50800</wp:posOffset>
          </wp:positionV>
          <wp:extent cx="1160780" cy="366395"/>
          <wp:effectExtent l="0" t="0" r="1270" b="0"/>
          <wp:wrapSquare wrapText="bothSides"/>
          <wp:docPr id="1618392572" name="Imagen 1"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43096" name="Imagen 1" descr="Logotipo&#10;&#10;Descripción generada automáticamente con confianza baja"/>
                  <pic:cNvPicPr/>
                </pic:nvPicPr>
                <pic:blipFill>
                  <a:blip r:embed="rId2">
                    <a:extLst>
                      <a:ext uri="{28A0092B-C50C-407E-A947-70E740481C1C}">
                        <a14:useLocalDpi xmlns:a14="http://schemas.microsoft.com/office/drawing/2010/main" val="0"/>
                      </a:ext>
                    </a:extLst>
                  </a:blip>
                  <a:stretch>
                    <a:fillRect/>
                  </a:stretch>
                </pic:blipFill>
                <pic:spPr>
                  <a:xfrm>
                    <a:off x="0" y="0"/>
                    <a:ext cx="1160780" cy="366395"/>
                  </a:xfrm>
                  <a:prstGeom prst="rect">
                    <a:avLst/>
                  </a:prstGeom>
                </pic:spPr>
              </pic:pic>
            </a:graphicData>
          </a:graphic>
        </wp:anchor>
      </w:drawing>
    </w:r>
    <w:r w:rsidR="00D84E32">
      <w:tab/>
    </w:r>
    <w:r w:rsidR="00D84E32">
      <w:tab/>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50D7"/>
    <w:multiLevelType w:val="multilevel"/>
    <w:tmpl w:val="7DD86D0C"/>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color w:val="2F5496"/>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9B091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F2149B"/>
    <w:multiLevelType w:val="hybridMultilevel"/>
    <w:tmpl w:val="D9485C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0F7843"/>
    <w:multiLevelType w:val="hybridMultilevel"/>
    <w:tmpl w:val="F33CD1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167C93"/>
    <w:multiLevelType w:val="hybridMultilevel"/>
    <w:tmpl w:val="DA1C06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E31D6B"/>
    <w:multiLevelType w:val="hybridMultilevel"/>
    <w:tmpl w:val="73D8C44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105133E3"/>
    <w:multiLevelType w:val="hybridMultilevel"/>
    <w:tmpl w:val="7CBA5F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122B57"/>
    <w:multiLevelType w:val="hybridMultilevel"/>
    <w:tmpl w:val="EDFA2F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185D51EE"/>
    <w:multiLevelType w:val="multilevel"/>
    <w:tmpl w:val="0AAE123E"/>
    <w:lvl w:ilvl="0">
      <w:start w:val="3"/>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18994B67"/>
    <w:multiLevelType w:val="hybridMultilevel"/>
    <w:tmpl w:val="F574257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F08103B"/>
    <w:multiLevelType w:val="hybridMultilevel"/>
    <w:tmpl w:val="A5D8D2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7DB191B"/>
    <w:multiLevelType w:val="multilevel"/>
    <w:tmpl w:val="B2AC15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4875A7"/>
    <w:multiLevelType w:val="hybridMultilevel"/>
    <w:tmpl w:val="81DAE8E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3F309EE"/>
    <w:multiLevelType w:val="hybridMultilevel"/>
    <w:tmpl w:val="37F872C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45A465D4"/>
    <w:multiLevelType w:val="hybridMultilevel"/>
    <w:tmpl w:val="6DFCC46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475132CE"/>
    <w:multiLevelType w:val="multilevel"/>
    <w:tmpl w:val="B2AC15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8B931BA"/>
    <w:multiLevelType w:val="multilevel"/>
    <w:tmpl w:val="CF12699A"/>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4E6F2F50"/>
    <w:multiLevelType w:val="multilevel"/>
    <w:tmpl w:val="B2AC15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00A6595"/>
    <w:multiLevelType w:val="hybridMultilevel"/>
    <w:tmpl w:val="84449B4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508A0F81"/>
    <w:multiLevelType w:val="hybridMultilevel"/>
    <w:tmpl w:val="F70658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1E3CDE"/>
    <w:multiLevelType w:val="hybridMultilevel"/>
    <w:tmpl w:val="9C665ED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89A662C"/>
    <w:multiLevelType w:val="hybridMultilevel"/>
    <w:tmpl w:val="21145DA4"/>
    <w:lvl w:ilvl="0" w:tplc="C2C221F4">
      <w:start w:val="1"/>
      <w:numFmt w:val="upperRoman"/>
      <w:lvlText w:val="%1."/>
      <w:lvlJc w:val="right"/>
      <w:pPr>
        <w:ind w:left="720" w:hanging="360"/>
      </w:pPr>
      <w:rPr>
        <w:b/>
        <w:bCs/>
        <w:i/>
        <w:i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AEF45BE"/>
    <w:multiLevelType w:val="multilevel"/>
    <w:tmpl w:val="4C140E6C"/>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color w:val="2F5496"/>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2AD546D"/>
    <w:multiLevelType w:val="hybridMultilevel"/>
    <w:tmpl w:val="64FCAA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66714DD0"/>
    <w:multiLevelType w:val="multilevel"/>
    <w:tmpl w:val="7DD86D0C"/>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color w:val="2F5496"/>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6B87372"/>
    <w:multiLevelType w:val="multilevel"/>
    <w:tmpl w:val="7DD86D0C"/>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color w:val="2F5496"/>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7B66D25"/>
    <w:multiLevelType w:val="hybridMultilevel"/>
    <w:tmpl w:val="F3A6D15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6B0A2997"/>
    <w:multiLevelType w:val="multilevel"/>
    <w:tmpl w:val="310E4A0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B5567D8"/>
    <w:multiLevelType w:val="hybridMultilevel"/>
    <w:tmpl w:val="6E924B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B55695A"/>
    <w:multiLevelType w:val="hybridMultilevel"/>
    <w:tmpl w:val="73D8AD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CE13E32"/>
    <w:multiLevelType w:val="hybridMultilevel"/>
    <w:tmpl w:val="88FA589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6DC32898"/>
    <w:multiLevelType w:val="hybridMultilevel"/>
    <w:tmpl w:val="FDA078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218554A"/>
    <w:multiLevelType w:val="hybridMultilevel"/>
    <w:tmpl w:val="F99800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22958EA"/>
    <w:multiLevelType w:val="multilevel"/>
    <w:tmpl w:val="340AB7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12" w:hanging="504"/>
      </w:pPr>
      <w:rPr>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35D097B"/>
    <w:multiLevelType w:val="hybridMultilevel"/>
    <w:tmpl w:val="9FA4D9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37230EC"/>
    <w:multiLevelType w:val="hybridMultilevel"/>
    <w:tmpl w:val="F7285762"/>
    <w:lvl w:ilvl="0" w:tplc="4B460BD2">
      <w:start w:val="625"/>
      <w:numFmt w:val="bullet"/>
      <w:lvlText w:val="-"/>
      <w:lvlJc w:val="left"/>
      <w:pPr>
        <w:ind w:left="720" w:hanging="360"/>
      </w:pPr>
      <w:rPr>
        <w:rFonts w:ascii="Aptos" w:eastAsiaTheme="minorHAnsi" w:hAnsi="Apto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45F1F3C"/>
    <w:multiLevelType w:val="multilevel"/>
    <w:tmpl w:val="CC823EF0"/>
    <w:lvl w:ilvl="0">
      <w:start w:val="2"/>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7" w15:restartNumberingAfterBreak="0">
    <w:nsid w:val="785F3488"/>
    <w:multiLevelType w:val="hybridMultilevel"/>
    <w:tmpl w:val="085E575E"/>
    <w:lvl w:ilvl="0" w:tplc="0C0A0001">
      <w:start w:val="1"/>
      <w:numFmt w:val="bullet"/>
      <w:lvlText w:val=""/>
      <w:lvlJc w:val="left"/>
      <w:pPr>
        <w:ind w:left="700" w:hanging="360"/>
      </w:pPr>
      <w:rPr>
        <w:rFonts w:ascii="Symbol" w:hAnsi="Symbol" w:hint="default"/>
      </w:rPr>
    </w:lvl>
    <w:lvl w:ilvl="1" w:tplc="0C0A0003" w:tentative="1">
      <w:start w:val="1"/>
      <w:numFmt w:val="bullet"/>
      <w:lvlText w:val="o"/>
      <w:lvlJc w:val="left"/>
      <w:pPr>
        <w:ind w:left="1420" w:hanging="360"/>
      </w:pPr>
      <w:rPr>
        <w:rFonts w:ascii="Courier New" w:hAnsi="Courier New" w:cs="Courier New" w:hint="default"/>
      </w:rPr>
    </w:lvl>
    <w:lvl w:ilvl="2" w:tplc="0C0A0005" w:tentative="1">
      <w:start w:val="1"/>
      <w:numFmt w:val="bullet"/>
      <w:lvlText w:val=""/>
      <w:lvlJc w:val="left"/>
      <w:pPr>
        <w:ind w:left="2140" w:hanging="360"/>
      </w:pPr>
      <w:rPr>
        <w:rFonts w:ascii="Wingdings" w:hAnsi="Wingdings" w:hint="default"/>
      </w:rPr>
    </w:lvl>
    <w:lvl w:ilvl="3" w:tplc="0C0A0001" w:tentative="1">
      <w:start w:val="1"/>
      <w:numFmt w:val="bullet"/>
      <w:lvlText w:val=""/>
      <w:lvlJc w:val="left"/>
      <w:pPr>
        <w:ind w:left="2860" w:hanging="360"/>
      </w:pPr>
      <w:rPr>
        <w:rFonts w:ascii="Symbol" w:hAnsi="Symbol" w:hint="default"/>
      </w:rPr>
    </w:lvl>
    <w:lvl w:ilvl="4" w:tplc="0C0A0003" w:tentative="1">
      <w:start w:val="1"/>
      <w:numFmt w:val="bullet"/>
      <w:lvlText w:val="o"/>
      <w:lvlJc w:val="left"/>
      <w:pPr>
        <w:ind w:left="3580" w:hanging="360"/>
      </w:pPr>
      <w:rPr>
        <w:rFonts w:ascii="Courier New" w:hAnsi="Courier New" w:cs="Courier New" w:hint="default"/>
      </w:rPr>
    </w:lvl>
    <w:lvl w:ilvl="5" w:tplc="0C0A0005" w:tentative="1">
      <w:start w:val="1"/>
      <w:numFmt w:val="bullet"/>
      <w:lvlText w:val=""/>
      <w:lvlJc w:val="left"/>
      <w:pPr>
        <w:ind w:left="4300" w:hanging="360"/>
      </w:pPr>
      <w:rPr>
        <w:rFonts w:ascii="Wingdings" w:hAnsi="Wingdings" w:hint="default"/>
      </w:rPr>
    </w:lvl>
    <w:lvl w:ilvl="6" w:tplc="0C0A0001" w:tentative="1">
      <w:start w:val="1"/>
      <w:numFmt w:val="bullet"/>
      <w:lvlText w:val=""/>
      <w:lvlJc w:val="left"/>
      <w:pPr>
        <w:ind w:left="5020" w:hanging="360"/>
      </w:pPr>
      <w:rPr>
        <w:rFonts w:ascii="Symbol" w:hAnsi="Symbol" w:hint="default"/>
      </w:rPr>
    </w:lvl>
    <w:lvl w:ilvl="7" w:tplc="0C0A0003" w:tentative="1">
      <w:start w:val="1"/>
      <w:numFmt w:val="bullet"/>
      <w:lvlText w:val="o"/>
      <w:lvlJc w:val="left"/>
      <w:pPr>
        <w:ind w:left="5740" w:hanging="360"/>
      </w:pPr>
      <w:rPr>
        <w:rFonts w:ascii="Courier New" w:hAnsi="Courier New" w:cs="Courier New" w:hint="default"/>
      </w:rPr>
    </w:lvl>
    <w:lvl w:ilvl="8" w:tplc="0C0A0005" w:tentative="1">
      <w:start w:val="1"/>
      <w:numFmt w:val="bullet"/>
      <w:lvlText w:val=""/>
      <w:lvlJc w:val="left"/>
      <w:pPr>
        <w:ind w:left="6460" w:hanging="360"/>
      </w:pPr>
      <w:rPr>
        <w:rFonts w:ascii="Wingdings" w:hAnsi="Wingdings" w:hint="default"/>
      </w:rPr>
    </w:lvl>
  </w:abstractNum>
  <w:abstractNum w:abstractNumId="38" w15:restartNumberingAfterBreak="0">
    <w:nsid w:val="790202E4"/>
    <w:multiLevelType w:val="hybridMultilevel"/>
    <w:tmpl w:val="053AF5D8"/>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9" w15:restartNumberingAfterBreak="0">
    <w:nsid w:val="7A5145E8"/>
    <w:multiLevelType w:val="hybridMultilevel"/>
    <w:tmpl w:val="C568B2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D6143EF"/>
    <w:multiLevelType w:val="multilevel"/>
    <w:tmpl w:val="7DD86D0C"/>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color w:val="2F5496"/>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DA026C7"/>
    <w:multiLevelType w:val="hybridMultilevel"/>
    <w:tmpl w:val="C602EA4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58936796">
    <w:abstractNumId w:val="16"/>
  </w:num>
  <w:num w:numId="2" w16cid:durableId="1068111615">
    <w:abstractNumId w:val="11"/>
  </w:num>
  <w:num w:numId="3" w16cid:durableId="1378355977">
    <w:abstractNumId w:val="8"/>
  </w:num>
  <w:num w:numId="4" w16cid:durableId="956260313">
    <w:abstractNumId w:val="17"/>
  </w:num>
  <w:num w:numId="5" w16cid:durableId="832181951">
    <w:abstractNumId w:val="15"/>
  </w:num>
  <w:num w:numId="6" w16cid:durableId="870533521">
    <w:abstractNumId w:val="37"/>
  </w:num>
  <w:num w:numId="7" w16cid:durableId="1944218563">
    <w:abstractNumId w:val="34"/>
  </w:num>
  <w:num w:numId="8" w16cid:durableId="1443185606">
    <w:abstractNumId w:val="14"/>
  </w:num>
  <w:num w:numId="9" w16cid:durableId="1139109814">
    <w:abstractNumId w:val="28"/>
  </w:num>
  <w:num w:numId="10" w16cid:durableId="426655980">
    <w:abstractNumId w:val="19"/>
  </w:num>
  <w:num w:numId="11" w16cid:durableId="485052734">
    <w:abstractNumId w:val="27"/>
  </w:num>
  <w:num w:numId="12" w16cid:durableId="741148205">
    <w:abstractNumId w:val="7"/>
  </w:num>
  <w:num w:numId="13" w16cid:durableId="1793935123">
    <w:abstractNumId w:val="23"/>
  </w:num>
  <w:num w:numId="14" w16cid:durableId="1886333974">
    <w:abstractNumId w:val="3"/>
  </w:num>
  <w:num w:numId="15" w16cid:durableId="948581098">
    <w:abstractNumId w:val="35"/>
  </w:num>
  <w:num w:numId="16" w16cid:durableId="880483328">
    <w:abstractNumId w:val="18"/>
  </w:num>
  <w:num w:numId="17" w16cid:durableId="771894614">
    <w:abstractNumId w:val="26"/>
  </w:num>
  <w:num w:numId="18" w16cid:durableId="1337148326">
    <w:abstractNumId w:val="30"/>
  </w:num>
  <w:num w:numId="19" w16cid:durableId="1115445552">
    <w:abstractNumId w:val="13"/>
  </w:num>
  <w:num w:numId="20" w16cid:durableId="556169644">
    <w:abstractNumId w:val="5"/>
  </w:num>
  <w:num w:numId="21" w16cid:durableId="1833913429">
    <w:abstractNumId w:val="6"/>
  </w:num>
  <w:num w:numId="22" w16cid:durableId="1099789342">
    <w:abstractNumId w:val="2"/>
  </w:num>
  <w:num w:numId="23" w16cid:durableId="759720695">
    <w:abstractNumId w:val="21"/>
  </w:num>
  <w:num w:numId="24" w16cid:durableId="1406992455">
    <w:abstractNumId w:val="12"/>
  </w:num>
  <w:num w:numId="25" w16cid:durableId="1185943587">
    <w:abstractNumId w:val="20"/>
  </w:num>
  <w:num w:numId="26" w16cid:durableId="1064723815">
    <w:abstractNumId w:val="39"/>
  </w:num>
  <w:num w:numId="27" w16cid:durableId="2099670886">
    <w:abstractNumId w:val="32"/>
  </w:num>
  <w:num w:numId="28" w16cid:durableId="1691451242">
    <w:abstractNumId w:val="29"/>
  </w:num>
  <w:num w:numId="29" w16cid:durableId="991642574">
    <w:abstractNumId w:val="4"/>
  </w:num>
  <w:num w:numId="30" w16cid:durableId="1078406493">
    <w:abstractNumId w:val="24"/>
  </w:num>
  <w:num w:numId="31" w16cid:durableId="1229918477">
    <w:abstractNumId w:val="22"/>
  </w:num>
  <w:num w:numId="32" w16cid:durableId="1048527983">
    <w:abstractNumId w:val="9"/>
  </w:num>
  <w:num w:numId="33" w16cid:durableId="282922978">
    <w:abstractNumId w:val="41"/>
  </w:num>
  <w:num w:numId="34" w16cid:durableId="877476000">
    <w:abstractNumId w:val="1"/>
  </w:num>
  <w:num w:numId="35" w16cid:durableId="1624648307">
    <w:abstractNumId w:val="10"/>
  </w:num>
  <w:num w:numId="36" w16cid:durableId="362361748">
    <w:abstractNumId w:val="25"/>
  </w:num>
  <w:num w:numId="37" w16cid:durableId="1507162299">
    <w:abstractNumId w:val="33"/>
  </w:num>
  <w:num w:numId="38" w16cid:durableId="1052001164">
    <w:abstractNumId w:val="0"/>
  </w:num>
  <w:num w:numId="39" w16cid:durableId="3670632">
    <w:abstractNumId w:val="36"/>
  </w:num>
  <w:num w:numId="40" w16cid:durableId="1751777412">
    <w:abstractNumId w:val="31"/>
  </w:num>
  <w:num w:numId="41" w16cid:durableId="1449158130">
    <w:abstractNumId w:val="38"/>
  </w:num>
  <w:num w:numId="42" w16cid:durableId="1525437618">
    <w:abstractNumId w:val="40"/>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SCAR PARRO SAINZ">
    <w15:presenceInfo w15:providerId="AD" w15:userId="S::oscar.parro.sainz@alumnos.upm.es::a0bd66cd-9feb-4eb0-9268-50d46b2093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52AB84"/>
    <w:rsid w:val="0000005B"/>
    <w:rsid w:val="000003CB"/>
    <w:rsid w:val="00000404"/>
    <w:rsid w:val="000007FA"/>
    <w:rsid w:val="00000AB9"/>
    <w:rsid w:val="00000B0C"/>
    <w:rsid w:val="00000F69"/>
    <w:rsid w:val="00001103"/>
    <w:rsid w:val="00001312"/>
    <w:rsid w:val="00001A63"/>
    <w:rsid w:val="00001E7D"/>
    <w:rsid w:val="0000322D"/>
    <w:rsid w:val="0000338A"/>
    <w:rsid w:val="0000338B"/>
    <w:rsid w:val="00003667"/>
    <w:rsid w:val="00003777"/>
    <w:rsid w:val="000046C2"/>
    <w:rsid w:val="000046DC"/>
    <w:rsid w:val="00004BB8"/>
    <w:rsid w:val="00004D07"/>
    <w:rsid w:val="00004EE7"/>
    <w:rsid w:val="00005108"/>
    <w:rsid w:val="00005686"/>
    <w:rsid w:val="00005899"/>
    <w:rsid w:val="00005CBD"/>
    <w:rsid w:val="00005FA9"/>
    <w:rsid w:val="000061D7"/>
    <w:rsid w:val="00006618"/>
    <w:rsid w:val="00006A85"/>
    <w:rsid w:val="00006C4C"/>
    <w:rsid w:val="00007071"/>
    <w:rsid w:val="000077E6"/>
    <w:rsid w:val="00007F42"/>
    <w:rsid w:val="0001086C"/>
    <w:rsid w:val="000109EA"/>
    <w:rsid w:val="00010A2E"/>
    <w:rsid w:val="00010BB0"/>
    <w:rsid w:val="00010F44"/>
    <w:rsid w:val="000116F8"/>
    <w:rsid w:val="00011D99"/>
    <w:rsid w:val="000124F0"/>
    <w:rsid w:val="000126D0"/>
    <w:rsid w:val="00013484"/>
    <w:rsid w:val="000136EC"/>
    <w:rsid w:val="00013760"/>
    <w:rsid w:val="000138F2"/>
    <w:rsid w:val="000139CA"/>
    <w:rsid w:val="0001413C"/>
    <w:rsid w:val="000144BD"/>
    <w:rsid w:val="000144ED"/>
    <w:rsid w:val="00014525"/>
    <w:rsid w:val="0001469C"/>
    <w:rsid w:val="0001473E"/>
    <w:rsid w:val="00014859"/>
    <w:rsid w:val="000148A2"/>
    <w:rsid w:val="0001547A"/>
    <w:rsid w:val="00015EE8"/>
    <w:rsid w:val="00015F5A"/>
    <w:rsid w:val="00016658"/>
    <w:rsid w:val="00016998"/>
    <w:rsid w:val="00016DB6"/>
    <w:rsid w:val="00016EAB"/>
    <w:rsid w:val="00017580"/>
    <w:rsid w:val="00017674"/>
    <w:rsid w:val="00017AD8"/>
    <w:rsid w:val="00017C98"/>
    <w:rsid w:val="00017DDF"/>
    <w:rsid w:val="00017E8A"/>
    <w:rsid w:val="00020362"/>
    <w:rsid w:val="000204C4"/>
    <w:rsid w:val="00020D47"/>
    <w:rsid w:val="000210C6"/>
    <w:rsid w:val="00021956"/>
    <w:rsid w:val="00021BF2"/>
    <w:rsid w:val="00021CBA"/>
    <w:rsid w:val="00022F5F"/>
    <w:rsid w:val="00023AB8"/>
    <w:rsid w:val="00023D96"/>
    <w:rsid w:val="000241C0"/>
    <w:rsid w:val="000242B5"/>
    <w:rsid w:val="0002547F"/>
    <w:rsid w:val="000254C8"/>
    <w:rsid w:val="00025596"/>
    <w:rsid w:val="00025EB1"/>
    <w:rsid w:val="0002605B"/>
    <w:rsid w:val="00026E42"/>
    <w:rsid w:val="00026F66"/>
    <w:rsid w:val="0002705D"/>
    <w:rsid w:val="00027185"/>
    <w:rsid w:val="000272C9"/>
    <w:rsid w:val="00027416"/>
    <w:rsid w:val="00027427"/>
    <w:rsid w:val="00027A33"/>
    <w:rsid w:val="00027A56"/>
    <w:rsid w:val="00027E40"/>
    <w:rsid w:val="00027FAF"/>
    <w:rsid w:val="0003039E"/>
    <w:rsid w:val="00030415"/>
    <w:rsid w:val="00030B5A"/>
    <w:rsid w:val="00030DC6"/>
    <w:rsid w:val="00031183"/>
    <w:rsid w:val="0003122D"/>
    <w:rsid w:val="00031381"/>
    <w:rsid w:val="00031717"/>
    <w:rsid w:val="00031B41"/>
    <w:rsid w:val="00031BD1"/>
    <w:rsid w:val="00031F01"/>
    <w:rsid w:val="00032190"/>
    <w:rsid w:val="00032707"/>
    <w:rsid w:val="00032728"/>
    <w:rsid w:val="0003275C"/>
    <w:rsid w:val="0003289A"/>
    <w:rsid w:val="00032CA9"/>
    <w:rsid w:val="00033522"/>
    <w:rsid w:val="00033EB2"/>
    <w:rsid w:val="00034219"/>
    <w:rsid w:val="00034A8E"/>
    <w:rsid w:val="00034BAE"/>
    <w:rsid w:val="00035717"/>
    <w:rsid w:val="0003574F"/>
    <w:rsid w:val="000359A2"/>
    <w:rsid w:val="00035BB9"/>
    <w:rsid w:val="00035F8E"/>
    <w:rsid w:val="00036366"/>
    <w:rsid w:val="000364C7"/>
    <w:rsid w:val="0003665B"/>
    <w:rsid w:val="00036890"/>
    <w:rsid w:val="00036D2C"/>
    <w:rsid w:val="00036DFE"/>
    <w:rsid w:val="0003764D"/>
    <w:rsid w:val="00040821"/>
    <w:rsid w:val="0004087C"/>
    <w:rsid w:val="00040C75"/>
    <w:rsid w:val="00040E5A"/>
    <w:rsid w:val="00040FB7"/>
    <w:rsid w:val="000410C4"/>
    <w:rsid w:val="000410CF"/>
    <w:rsid w:val="00041323"/>
    <w:rsid w:val="00041341"/>
    <w:rsid w:val="00041CB0"/>
    <w:rsid w:val="000424F5"/>
    <w:rsid w:val="00043181"/>
    <w:rsid w:val="0004342F"/>
    <w:rsid w:val="00043699"/>
    <w:rsid w:val="00043AB3"/>
    <w:rsid w:val="00043B0E"/>
    <w:rsid w:val="00043E3F"/>
    <w:rsid w:val="00044124"/>
    <w:rsid w:val="000442B1"/>
    <w:rsid w:val="00044AB4"/>
    <w:rsid w:val="00044BDC"/>
    <w:rsid w:val="00045266"/>
    <w:rsid w:val="00045357"/>
    <w:rsid w:val="0004560B"/>
    <w:rsid w:val="000458EC"/>
    <w:rsid w:val="00045DB5"/>
    <w:rsid w:val="00045E57"/>
    <w:rsid w:val="00045F2B"/>
    <w:rsid w:val="0004614C"/>
    <w:rsid w:val="00046634"/>
    <w:rsid w:val="0004667A"/>
    <w:rsid w:val="00046A3F"/>
    <w:rsid w:val="00046B60"/>
    <w:rsid w:val="00046BE8"/>
    <w:rsid w:val="00046E5A"/>
    <w:rsid w:val="0004765F"/>
    <w:rsid w:val="00047765"/>
    <w:rsid w:val="00047E9B"/>
    <w:rsid w:val="00047F27"/>
    <w:rsid w:val="00047FF4"/>
    <w:rsid w:val="00050674"/>
    <w:rsid w:val="0005073C"/>
    <w:rsid w:val="00051288"/>
    <w:rsid w:val="000512B5"/>
    <w:rsid w:val="00051818"/>
    <w:rsid w:val="00051E52"/>
    <w:rsid w:val="00052890"/>
    <w:rsid w:val="00052B48"/>
    <w:rsid w:val="0005332C"/>
    <w:rsid w:val="000536DB"/>
    <w:rsid w:val="00053737"/>
    <w:rsid w:val="00053823"/>
    <w:rsid w:val="00053A8E"/>
    <w:rsid w:val="00053BFF"/>
    <w:rsid w:val="00053E7A"/>
    <w:rsid w:val="00054569"/>
    <w:rsid w:val="00054589"/>
    <w:rsid w:val="000546C6"/>
    <w:rsid w:val="00054E39"/>
    <w:rsid w:val="00055229"/>
    <w:rsid w:val="0005549C"/>
    <w:rsid w:val="00055807"/>
    <w:rsid w:val="00055D68"/>
    <w:rsid w:val="00055FBC"/>
    <w:rsid w:val="00055FDC"/>
    <w:rsid w:val="000560A2"/>
    <w:rsid w:val="00056241"/>
    <w:rsid w:val="0005626C"/>
    <w:rsid w:val="00056392"/>
    <w:rsid w:val="000565B6"/>
    <w:rsid w:val="00056B93"/>
    <w:rsid w:val="00056D12"/>
    <w:rsid w:val="00056D5C"/>
    <w:rsid w:val="000570F1"/>
    <w:rsid w:val="000574A2"/>
    <w:rsid w:val="00057FF9"/>
    <w:rsid w:val="0006051B"/>
    <w:rsid w:val="0006057B"/>
    <w:rsid w:val="00060680"/>
    <w:rsid w:val="000610B1"/>
    <w:rsid w:val="00061130"/>
    <w:rsid w:val="0006173A"/>
    <w:rsid w:val="00061751"/>
    <w:rsid w:val="00061786"/>
    <w:rsid w:val="0006213A"/>
    <w:rsid w:val="00063956"/>
    <w:rsid w:val="00063ED0"/>
    <w:rsid w:val="000642AF"/>
    <w:rsid w:val="0006446D"/>
    <w:rsid w:val="00064683"/>
    <w:rsid w:val="0006471A"/>
    <w:rsid w:val="00064770"/>
    <w:rsid w:val="000647FB"/>
    <w:rsid w:val="00064938"/>
    <w:rsid w:val="00064D16"/>
    <w:rsid w:val="0006516B"/>
    <w:rsid w:val="00065597"/>
    <w:rsid w:val="00065608"/>
    <w:rsid w:val="0006588C"/>
    <w:rsid w:val="00065EB6"/>
    <w:rsid w:val="00065FC2"/>
    <w:rsid w:val="00066333"/>
    <w:rsid w:val="000665A5"/>
    <w:rsid w:val="000668FA"/>
    <w:rsid w:val="00066A0C"/>
    <w:rsid w:val="00066D61"/>
    <w:rsid w:val="00066EAB"/>
    <w:rsid w:val="0006751D"/>
    <w:rsid w:val="00067DEE"/>
    <w:rsid w:val="00070510"/>
    <w:rsid w:val="0007083F"/>
    <w:rsid w:val="00070D4B"/>
    <w:rsid w:val="00070E54"/>
    <w:rsid w:val="000714A9"/>
    <w:rsid w:val="00071A1A"/>
    <w:rsid w:val="0007218B"/>
    <w:rsid w:val="000730ED"/>
    <w:rsid w:val="00073291"/>
    <w:rsid w:val="000735D7"/>
    <w:rsid w:val="00073727"/>
    <w:rsid w:val="000737B6"/>
    <w:rsid w:val="000738AF"/>
    <w:rsid w:val="000739E8"/>
    <w:rsid w:val="00073D5B"/>
    <w:rsid w:val="000740E4"/>
    <w:rsid w:val="0007458B"/>
    <w:rsid w:val="00074709"/>
    <w:rsid w:val="00074962"/>
    <w:rsid w:val="00075282"/>
    <w:rsid w:val="00075A6B"/>
    <w:rsid w:val="00075A7F"/>
    <w:rsid w:val="00075AB5"/>
    <w:rsid w:val="00075F3C"/>
    <w:rsid w:val="00076879"/>
    <w:rsid w:val="000774DF"/>
    <w:rsid w:val="000779E8"/>
    <w:rsid w:val="00080218"/>
    <w:rsid w:val="0008033E"/>
    <w:rsid w:val="00080C83"/>
    <w:rsid w:val="00081B9F"/>
    <w:rsid w:val="00082956"/>
    <w:rsid w:val="000829F7"/>
    <w:rsid w:val="00082B4D"/>
    <w:rsid w:val="00082CD8"/>
    <w:rsid w:val="00083905"/>
    <w:rsid w:val="00083E6C"/>
    <w:rsid w:val="0008408B"/>
    <w:rsid w:val="00084406"/>
    <w:rsid w:val="00084DCE"/>
    <w:rsid w:val="00085203"/>
    <w:rsid w:val="0008570C"/>
    <w:rsid w:val="000857C1"/>
    <w:rsid w:val="0008580C"/>
    <w:rsid w:val="00085CFD"/>
    <w:rsid w:val="00085D57"/>
    <w:rsid w:val="00085FB7"/>
    <w:rsid w:val="00086226"/>
    <w:rsid w:val="0008631E"/>
    <w:rsid w:val="000864EA"/>
    <w:rsid w:val="00086506"/>
    <w:rsid w:val="00086932"/>
    <w:rsid w:val="00086968"/>
    <w:rsid w:val="00086B62"/>
    <w:rsid w:val="00086CEC"/>
    <w:rsid w:val="00086F09"/>
    <w:rsid w:val="00087053"/>
    <w:rsid w:val="0008742A"/>
    <w:rsid w:val="000877B8"/>
    <w:rsid w:val="00087900"/>
    <w:rsid w:val="00087964"/>
    <w:rsid w:val="00087BF0"/>
    <w:rsid w:val="00087D41"/>
    <w:rsid w:val="0009017E"/>
    <w:rsid w:val="000905B4"/>
    <w:rsid w:val="00090FF3"/>
    <w:rsid w:val="0009125B"/>
    <w:rsid w:val="00091A51"/>
    <w:rsid w:val="00091B7D"/>
    <w:rsid w:val="00091DC7"/>
    <w:rsid w:val="0009286C"/>
    <w:rsid w:val="00093168"/>
    <w:rsid w:val="00093189"/>
    <w:rsid w:val="0009344B"/>
    <w:rsid w:val="000939BF"/>
    <w:rsid w:val="00093BD2"/>
    <w:rsid w:val="00093D09"/>
    <w:rsid w:val="000949E8"/>
    <w:rsid w:val="00094D72"/>
    <w:rsid w:val="00094FE3"/>
    <w:rsid w:val="000950D7"/>
    <w:rsid w:val="000955D9"/>
    <w:rsid w:val="00095A8B"/>
    <w:rsid w:val="00095ABF"/>
    <w:rsid w:val="00095E79"/>
    <w:rsid w:val="00095EC1"/>
    <w:rsid w:val="00095F34"/>
    <w:rsid w:val="00096304"/>
    <w:rsid w:val="00096509"/>
    <w:rsid w:val="00096BAB"/>
    <w:rsid w:val="00096E66"/>
    <w:rsid w:val="00096FC1"/>
    <w:rsid w:val="00097484"/>
    <w:rsid w:val="0009780E"/>
    <w:rsid w:val="00097E80"/>
    <w:rsid w:val="000A04EC"/>
    <w:rsid w:val="000A059A"/>
    <w:rsid w:val="000A12CD"/>
    <w:rsid w:val="000A14C1"/>
    <w:rsid w:val="000A15FF"/>
    <w:rsid w:val="000A1BEF"/>
    <w:rsid w:val="000A20D0"/>
    <w:rsid w:val="000A2337"/>
    <w:rsid w:val="000A23A8"/>
    <w:rsid w:val="000A2AE8"/>
    <w:rsid w:val="000A2FD4"/>
    <w:rsid w:val="000A334D"/>
    <w:rsid w:val="000A3AC1"/>
    <w:rsid w:val="000A3BB4"/>
    <w:rsid w:val="000A3BCE"/>
    <w:rsid w:val="000A3C31"/>
    <w:rsid w:val="000A4168"/>
    <w:rsid w:val="000A4A04"/>
    <w:rsid w:val="000A4EFB"/>
    <w:rsid w:val="000A5168"/>
    <w:rsid w:val="000A517B"/>
    <w:rsid w:val="000A5398"/>
    <w:rsid w:val="000A54FE"/>
    <w:rsid w:val="000A562C"/>
    <w:rsid w:val="000A5647"/>
    <w:rsid w:val="000A5B36"/>
    <w:rsid w:val="000A5E32"/>
    <w:rsid w:val="000A6204"/>
    <w:rsid w:val="000A638A"/>
    <w:rsid w:val="000A6473"/>
    <w:rsid w:val="000A70C3"/>
    <w:rsid w:val="000A73E7"/>
    <w:rsid w:val="000A7418"/>
    <w:rsid w:val="000A7668"/>
    <w:rsid w:val="000A7AB3"/>
    <w:rsid w:val="000A7B13"/>
    <w:rsid w:val="000A7DEA"/>
    <w:rsid w:val="000B0A26"/>
    <w:rsid w:val="000B0E17"/>
    <w:rsid w:val="000B0F2A"/>
    <w:rsid w:val="000B14E7"/>
    <w:rsid w:val="000B1ECE"/>
    <w:rsid w:val="000B1F1B"/>
    <w:rsid w:val="000B23A3"/>
    <w:rsid w:val="000B2865"/>
    <w:rsid w:val="000B2C4B"/>
    <w:rsid w:val="000B2E01"/>
    <w:rsid w:val="000B2F29"/>
    <w:rsid w:val="000B38F1"/>
    <w:rsid w:val="000B3BEA"/>
    <w:rsid w:val="000B3C5C"/>
    <w:rsid w:val="000B3ED0"/>
    <w:rsid w:val="000B41A2"/>
    <w:rsid w:val="000B4B16"/>
    <w:rsid w:val="000B5103"/>
    <w:rsid w:val="000B5C28"/>
    <w:rsid w:val="000B61CA"/>
    <w:rsid w:val="000B6868"/>
    <w:rsid w:val="000B723C"/>
    <w:rsid w:val="000B73BC"/>
    <w:rsid w:val="000B7617"/>
    <w:rsid w:val="000B76BD"/>
    <w:rsid w:val="000B76FC"/>
    <w:rsid w:val="000B7CF9"/>
    <w:rsid w:val="000B7D9F"/>
    <w:rsid w:val="000B7E28"/>
    <w:rsid w:val="000B7FFB"/>
    <w:rsid w:val="000C0170"/>
    <w:rsid w:val="000C0258"/>
    <w:rsid w:val="000C090D"/>
    <w:rsid w:val="000C09FA"/>
    <w:rsid w:val="000C0F66"/>
    <w:rsid w:val="000C11E4"/>
    <w:rsid w:val="000C140F"/>
    <w:rsid w:val="000C1864"/>
    <w:rsid w:val="000C1A7E"/>
    <w:rsid w:val="000C2004"/>
    <w:rsid w:val="000C2550"/>
    <w:rsid w:val="000C294F"/>
    <w:rsid w:val="000C2A82"/>
    <w:rsid w:val="000C2C2F"/>
    <w:rsid w:val="000C333A"/>
    <w:rsid w:val="000C35E1"/>
    <w:rsid w:val="000C3A7E"/>
    <w:rsid w:val="000C3B4F"/>
    <w:rsid w:val="000C3D51"/>
    <w:rsid w:val="000C4295"/>
    <w:rsid w:val="000C4366"/>
    <w:rsid w:val="000C4F5D"/>
    <w:rsid w:val="000C51D7"/>
    <w:rsid w:val="000C5257"/>
    <w:rsid w:val="000C52AF"/>
    <w:rsid w:val="000C5356"/>
    <w:rsid w:val="000C5456"/>
    <w:rsid w:val="000C547B"/>
    <w:rsid w:val="000C5B51"/>
    <w:rsid w:val="000C6024"/>
    <w:rsid w:val="000C6246"/>
    <w:rsid w:val="000C629D"/>
    <w:rsid w:val="000C633C"/>
    <w:rsid w:val="000C64E4"/>
    <w:rsid w:val="000C6A46"/>
    <w:rsid w:val="000C6C8D"/>
    <w:rsid w:val="000C6DF3"/>
    <w:rsid w:val="000C712C"/>
    <w:rsid w:val="000C75AF"/>
    <w:rsid w:val="000C7F9F"/>
    <w:rsid w:val="000D041E"/>
    <w:rsid w:val="000D0779"/>
    <w:rsid w:val="000D0C8F"/>
    <w:rsid w:val="000D1087"/>
    <w:rsid w:val="000D133E"/>
    <w:rsid w:val="000D13C9"/>
    <w:rsid w:val="000D1D48"/>
    <w:rsid w:val="000D25DB"/>
    <w:rsid w:val="000D2E22"/>
    <w:rsid w:val="000D2EA5"/>
    <w:rsid w:val="000D2EA7"/>
    <w:rsid w:val="000D2EC7"/>
    <w:rsid w:val="000D36A9"/>
    <w:rsid w:val="000D36F9"/>
    <w:rsid w:val="000D397A"/>
    <w:rsid w:val="000D3F9A"/>
    <w:rsid w:val="000D40C9"/>
    <w:rsid w:val="000D4396"/>
    <w:rsid w:val="000D46C9"/>
    <w:rsid w:val="000D4797"/>
    <w:rsid w:val="000D52BB"/>
    <w:rsid w:val="000D535E"/>
    <w:rsid w:val="000D5527"/>
    <w:rsid w:val="000D56EE"/>
    <w:rsid w:val="000D5EF8"/>
    <w:rsid w:val="000D64EC"/>
    <w:rsid w:val="000D65EC"/>
    <w:rsid w:val="000D6B24"/>
    <w:rsid w:val="000D6D46"/>
    <w:rsid w:val="000D6D92"/>
    <w:rsid w:val="000D6E3A"/>
    <w:rsid w:val="000D7083"/>
    <w:rsid w:val="000D7547"/>
    <w:rsid w:val="000E05D2"/>
    <w:rsid w:val="000E0AAA"/>
    <w:rsid w:val="000E0CBF"/>
    <w:rsid w:val="000E11F8"/>
    <w:rsid w:val="000E1547"/>
    <w:rsid w:val="000E1812"/>
    <w:rsid w:val="000E1A25"/>
    <w:rsid w:val="000E1B5E"/>
    <w:rsid w:val="000E21BD"/>
    <w:rsid w:val="000E255A"/>
    <w:rsid w:val="000E33CD"/>
    <w:rsid w:val="000E389F"/>
    <w:rsid w:val="000E3938"/>
    <w:rsid w:val="000E3CC1"/>
    <w:rsid w:val="000E410D"/>
    <w:rsid w:val="000E41B6"/>
    <w:rsid w:val="000E4A9C"/>
    <w:rsid w:val="000E4FEA"/>
    <w:rsid w:val="000E5C8B"/>
    <w:rsid w:val="000E5D95"/>
    <w:rsid w:val="000E63F3"/>
    <w:rsid w:val="000E6748"/>
    <w:rsid w:val="000E69C0"/>
    <w:rsid w:val="000E69ED"/>
    <w:rsid w:val="000E6AA2"/>
    <w:rsid w:val="000E6AA5"/>
    <w:rsid w:val="000E6EFC"/>
    <w:rsid w:val="000E7138"/>
    <w:rsid w:val="000E72B2"/>
    <w:rsid w:val="000E7AB0"/>
    <w:rsid w:val="000E7FCD"/>
    <w:rsid w:val="000F01CC"/>
    <w:rsid w:val="000F031C"/>
    <w:rsid w:val="000F04F8"/>
    <w:rsid w:val="000F0539"/>
    <w:rsid w:val="000F0566"/>
    <w:rsid w:val="000F05DE"/>
    <w:rsid w:val="000F11B0"/>
    <w:rsid w:val="000F1813"/>
    <w:rsid w:val="000F2066"/>
    <w:rsid w:val="000F21CF"/>
    <w:rsid w:val="000F2E4F"/>
    <w:rsid w:val="000F356F"/>
    <w:rsid w:val="000F40EB"/>
    <w:rsid w:val="000F47BA"/>
    <w:rsid w:val="000F4821"/>
    <w:rsid w:val="000F4BE5"/>
    <w:rsid w:val="000F4CE4"/>
    <w:rsid w:val="000F4EB2"/>
    <w:rsid w:val="000F5102"/>
    <w:rsid w:val="000F5159"/>
    <w:rsid w:val="000F5762"/>
    <w:rsid w:val="000F5A13"/>
    <w:rsid w:val="000F5ACD"/>
    <w:rsid w:val="000F5BA0"/>
    <w:rsid w:val="000F5C5E"/>
    <w:rsid w:val="000F5CB1"/>
    <w:rsid w:val="000F5DDF"/>
    <w:rsid w:val="000F5E9D"/>
    <w:rsid w:val="000F6A00"/>
    <w:rsid w:val="000F6ED5"/>
    <w:rsid w:val="000F6FE8"/>
    <w:rsid w:val="000F7176"/>
    <w:rsid w:val="000F737B"/>
    <w:rsid w:val="000F78C4"/>
    <w:rsid w:val="0010004E"/>
    <w:rsid w:val="00100054"/>
    <w:rsid w:val="0010096D"/>
    <w:rsid w:val="00100C70"/>
    <w:rsid w:val="00100ECA"/>
    <w:rsid w:val="00101256"/>
    <w:rsid w:val="00101757"/>
    <w:rsid w:val="00101DC6"/>
    <w:rsid w:val="00101E35"/>
    <w:rsid w:val="00102088"/>
    <w:rsid w:val="00102169"/>
    <w:rsid w:val="001024AD"/>
    <w:rsid w:val="00102943"/>
    <w:rsid w:val="00102AEB"/>
    <w:rsid w:val="001031E8"/>
    <w:rsid w:val="00103405"/>
    <w:rsid w:val="00103695"/>
    <w:rsid w:val="00103B7C"/>
    <w:rsid w:val="001040DD"/>
    <w:rsid w:val="00104922"/>
    <w:rsid w:val="00105119"/>
    <w:rsid w:val="001056C8"/>
    <w:rsid w:val="00105745"/>
    <w:rsid w:val="00105B01"/>
    <w:rsid w:val="00105F5C"/>
    <w:rsid w:val="00106650"/>
    <w:rsid w:val="00106C50"/>
    <w:rsid w:val="00106EA9"/>
    <w:rsid w:val="00106FF7"/>
    <w:rsid w:val="00107180"/>
    <w:rsid w:val="001079CC"/>
    <w:rsid w:val="00107E16"/>
    <w:rsid w:val="00107E31"/>
    <w:rsid w:val="001105C5"/>
    <w:rsid w:val="00111169"/>
    <w:rsid w:val="00111418"/>
    <w:rsid w:val="001118D3"/>
    <w:rsid w:val="00112227"/>
    <w:rsid w:val="00112386"/>
    <w:rsid w:val="00112EE5"/>
    <w:rsid w:val="0011302A"/>
    <w:rsid w:val="00113157"/>
    <w:rsid w:val="0011325F"/>
    <w:rsid w:val="001135BF"/>
    <w:rsid w:val="00113751"/>
    <w:rsid w:val="00113A7F"/>
    <w:rsid w:val="00113B51"/>
    <w:rsid w:val="00113D6E"/>
    <w:rsid w:val="00113FB0"/>
    <w:rsid w:val="00113FF6"/>
    <w:rsid w:val="001140A5"/>
    <w:rsid w:val="001140BC"/>
    <w:rsid w:val="00114213"/>
    <w:rsid w:val="00114849"/>
    <w:rsid w:val="00114AF1"/>
    <w:rsid w:val="00114DCA"/>
    <w:rsid w:val="00115B25"/>
    <w:rsid w:val="00115B6E"/>
    <w:rsid w:val="00115E74"/>
    <w:rsid w:val="001165D6"/>
    <w:rsid w:val="00116C5A"/>
    <w:rsid w:val="00116E87"/>
    <w:rsid w:val="00116EAC"/>
    <w:rsid w:val="00116EB9"/>
    <w:rsid w:val="00116FA7"/>
    <w:rsid w:val="00117107"/>
    <w:rsid w:val="0011737F"/>
    <w:rsid w:val="00117CA1"/>
    <w:rsid w:val="001206D5"/>
    <w:rsid w:val="0012084D"/>
    <w:rsid w:val="00120FA5"/>
    <w:rsid w:val="00121029"/>
    <w:rsid w:val="001210AF"/>
    <w:rsid w:val="001210B4"/>
    <w:rsid w:val="00121200"/>
    <w:rsid w:val="0012163E"/>
    <w:rsid w:val="0012187F"/>
    <w:rsid w:val="00122025"/>
    <w:rsid w:val="0012202A"/>
    <w:rsid w:val="0012203C"/>
    <w:rsid w:val="00122132"/>
    <w:rsid w:val="00122236"/>
    <w:rsid w:val="00122284"/>
    <w:rsid w:val="001227D6"/>
    <w:rsid w:val="00122822"/>
    <w:rsid w:val="001231B5"/>
    <w:rsid w:val="00123B08"/>
    <w:rsid w:val="00123C57"/>
    <w:rsid w:val="00123EB6"/>
    <w:rsid w:val="00124244"/>
    <w:rsid w:val="0012441F"/>
    <w:rsid w:val="00124CD2"/>
    <w:rsid w:val="00124D99"/>
    <w:rsid w:val="00124DDD"/>
    <w:rsid w:val="00124FDD"/>
    <w:rsid w:val="001253D8"/>
    <w:rsid w:val="00125635"/>
    <w:rsid w:val="001256D0"/>
    <w:rsid w:val="001258FB"/>
    <w:rsid w:val="00125A27"/>
    <w:rsid w:val="00125B84"/>
    <w:rsid w:val="0012605F"/>
    <w:rsid w:val="001269DB"/>
    <w:rsid w:val="00126A92"/>
    <w:rsid w:val="00126AF2"/>
    <w:rsid w:val="00126C80"/>
    <w:rsid w:val="00126CB6"/>
    <w:rsid w:val="00126DA0"/>
    <w:rsid w:val="00126E92"/>
    <w:rsid w:val="00126F97"/>
    <w:rsid w:val="0012752A"/>
    <w:rsid w:val="00127D36"/>
    <w:rsid w:val="00127E6C"/>
    <w:rsid w:val="00130022"/>
    <w:rsid w:val="00130082"/>
    <w:rsid w:val="0013034B"/>
    <w:rsid w:val="001303BA"/>
    <w:rsid w:val="00130965"/>
    <w:rsid w:val="00130B3F"/>
    <w:rsid w:val="00130D7D"/>
    <w:rsid w:val="001311E1"/>
    <w:rsid w:val="00131565"/>
    <w:rsid w:val="00131659"/>
    <w:rsid w:val="0013173F"/>
    <w:rsid w:val="0013198A"/>
    <w:rsid w:val="00131C6B"/>
    <w:rsid w:val="00132F4E"/>
    <w:rsid w:val="0013320E"/>
    <w:rsid w:val="00133370"/>
    <w:rsid w:val="001335C6"/>
    <w:rsid w:val="00133CD3"/>
    <w:rsid w:val="001342AB"/>
    <w:rsid w:val="00134433"/>
    <w:rsid w:val="0013451F"/>
    <w:rsid w:val="00134790"/>
    <w:rsid w:val="00134B78"/>
    <w:rsid w:val="00134F9E"/>
    <w:rsid w:val="00135490"/>
    <w:rsid w:val="00135656"/>
    <w:rsid w:val="00135BD8"/>
    <w:rsid w:val="00136020"/>
    <w:rsid w:val="001361A5"/>
    <w:rsid w:val="001369BB"/>
    <w:rsid w:val="00136A69"/>
    <w:rsid w:val="00136C09"/>
    <w:rsid w:val="00136CAF"/>
    <w:rsid w:val="00136E16"/>
    <w:rsid w:val="0013738B"/>
    <w:rsid w:val="00137A39"/>
    <w:rsid w:val="00137AB5"/>
    <w:rsid w:val="00137DCF"/>
    <w:rsid w:val="00140F49"/>
    <w:rsid w:val="00141393"/>
    <w:rsid w:val="00141962"/>
    <w:rsid w:val="00142064"/>
    <w:rsid w:val="0014223E"/>
    <w:rsid w:val="00142CB0"/>
    <w:rsid w:val="0014327E"/>
    <w:rsid w:val="00143558"/>
    <w:rsid w:val="00143995"/>
    <w:rsid w:val="00143E9D"/>
    <w:rsid w:val="00143FE1"/>
    <w:rsid w:val="0014418E"/>
    <w:rsid w:val="00144615"/>
    <w:rsid w:val="00144644"/>
    <w:rsid w:val="001447E7"/>
    <w:rsid w:val="001449A5"/>
    <w:rsid w:val="00144BDC"/>
    <w:rsid w:val="0014520D"/>
    <w:rsid w:val="00145234"/>
    <w:rsid w:val="001454FF"/>
    <w:rsid w:val="00145522"/>
    <w:rsid w:val="0014593A"/>
    <w:rsid w:val="0014596F"/>
    <w:rsid w:val="001459F7"/>
    <w:rsid w:val="00145E01"/>
    <w:rsid w:val="00145EAD"/>
    <w:rsid w:val="00146350"/>
    <w:rsid w:val="001464A4"/>
    <w:rsid w:val="00146622"/>
    <w:rsid w:val="00146807"/>
    <w:rsid w:val="00146942"/>
    <w:rsid w:val="00146D74"/>
    <w:rsid w:val="00150079"/>
    <w:rsid w:val="00150877"/>
    <w:rsid w:val="0015092F"/>
    <w:rsid w:val="00150968"/>
    <w:rsid w:val="00150D1D"/>
    <w:rsid w:val="00150EFE"/>
    <w:rsid w:val="00151066"/>
    <w:rsid w:val="001510F0"/>
    <w:rsid w:val="00151112"/>
    <w:rsid w:val="00151D16"/>
    <w:rsid w:val="00152082"/>
    <w:rsid w:val="001521E4"/>
    <w:rsid w:val="0015268A"/>
    <w:rsid w:val="001526F2"/>
    <w:rsid w:val="001527AC"/>
    <w:rsid w:val="00153036"/>
    <w:rsid w:val="00153621"/>
    <w:rsid w:val="001539E6"/>
    <w:rsid w:val="00153D9B"/>
    <w:rsid w:val="0015416D"/>
    <w:rsid w:val="00154271"/>
    <w:rsid w:val="00154872"/>
    <w:rsid w:val="00155031"/>
    <w:rsid w:val="00155038"/>
    <w:rsid w:val="001551D1"/>
    <w:rsid w:val="00155636"/>
    <w:rsid w:val="00155790"/>
    <w:rsid w:val="00155BD8"/>
    <w:rsid w:val="00155D5C"/>
    <w:rsid w:val="00155ED7"/>
    <w:rsid w:val="001560AC"/>
    <w:rsid w:val="001562E2"/>
    <w:rsid w:val="00156721"/>
    <w:rsid w:val="00156E1D"/>
    <w:rsid w:val="001570FA"/>
    <w:rsid w:val="00157A57"/>
    <w:rsid w:val="001606D4"/>
    <w:rsid w:val="00160784"/>
    <w:rsid w:val="00160AA7"/>
    <w:rsid w:val="00160FDC"/>
    <w:rsid w:val="001613D4"/>
    <w:rsid w:val="001614E9"/>
    <w:rsid w:val="00161A38"/>
    <w:rsid w:val="00161AC9"/>
    <w:rsid w:val="00161CD0"/>
    <w:rsid w:val="00161F2F"/>
    <w:rsid w:val="001621FA"/>
    <w:rsid w:val="0016222C"/>
    <w:rsid w:val="0016237B"/>
    <w:rsid w:val="001629D2"/>
    <w:rsid w:val="00162A45"/>
    <w:rsid w:val="00162CFC"/>
    <w:rsid w:val="00163022"/>
    <w:rsid w:val="00163175"/>
    <w:rsid w:val="001632AD"/>
    <w:rsid w:val="00163D05"/>
    <w:rsid w:val="00164717"/>
    <w:rsid w:val="0016477C"/>
    <w:rsid w:val="00164E95"/>
    <w:rsid w:val="001658C4"/>
    <w:rsid w:val="0016617F"/>
    <w:rsid w:val="00166334"/>
    <w:rsid w:val="0016645E"/>
    <w:rsid w:val="001668BA"/>
    <w:rsid w:val="001668BE"/>
    <w:rsid w:val="00166B94"/>
    <w:rsid w:val="00167279"/>
    <w:rsid w:val="00167655"/>
    <w:rsid w:val="00167C0A"/>
    <w:rsid w:val="00170A15"/>
    <w:rsid w:val="00170E20"/>
    <w:rsid w:val="001711FF"/>
    <w:rsid w:val="0017168D"/>
    <w:rsid w:val="00171A4D"/>
    <w:rsid w:val="00171AF6"/>
    <w:rsid w:val="00171CE3"/>
    <w:rsid w:val="001721E9"/>
    <w:rsid w:val="00172624"/>
    <w:rsid w:val="001727F1"/>
    <w:rsid w:val="0017286E"/>
    <w:rsid w:val="00172CE6"/>
    <w:rsid w:val="00173203"/>
    <w:rsid w:val="001735C1"/>
    <w:rsid w:val="00173620"/>
    <w:rsid w:val="00173F48"/>
    <w:rsid w:val="00174099"/>
    <w:rsid w:val="001767EB"/>
    <w:rsid w:val="00176A47"/>
    <w:rsid w:val="00177018"/>
    <w:rsid w:val="00177FD7"/>
    <w:rsid w:val="0018016F"/>
    <w:rsid w:val="0018110B"/>
    <w:rsid w:val="00181774"/>
    <w:rsid w:val="0018179C"/>
    <w:rsid w:val="00181BDC"/>
    <w:rsid w:val="00181E6B"/>
    <w:rsid w:val="0018206E"/>
    <w:rsid w:val="00182816"/>
    <w:rsid w:val="001828F4"/>
    <w:rsid w:val="00182A40"/>
    <w:rsid w:val="00182C4E"/>
    <w:rsid w:val="00183138"/>
    <w:rsid w:val="001831DC"/>
    <w:rsid w:val="00183817"/>
    <w:rsid w:val="00183C17"/>
    <w:rsid w:val="00183C6C"/>
    <w:rsid w:val="00183D7F"/>
    <w:rsid w:val="00183F95"/>
    <w:rsid w:val="00183FB6"/>
    <w:rsid w:val="0018404C"/>
    <w:rsid w:val="00184296"/>
    <w:rsid w:val="00184310"/>
    <w:rsid w:val="00184971"/>
    <w:rsid w:val="00184BC8"/>
    <w:rsid w:val="00184EA9"/>
    <w:rsid w:val="0018525F"/>
    <w:rsid w:val="0018559D"/>
    <w:rsid w:val="001862F6"/>
    <w:rsid w:val="00186433"/>
    <w:rsid w:val="00186A41"/>
    <w:rsid w:val="00187141"/>
    <w:rsid w:val="00187B55"/>
    <w:rsid w:val="00190031"/>
    <w:rsid w:val="00190384"/>
    <w:rsid w:val="0019077B"/>
    <w:rsid w:val="00190BFA"/>
    <w:rsid w:val="00191333"/>
    <w:rsid w:val="00191698"/>
    <w:rsid w:val="00192215"/>
    <w:rsid w:val="001923F6"/>
    <w:rsid w:val="001926A1"/>
    <w:rsid w:val="0019290F"/>
    <w:rsid w:val="00192F6B"/>
    <w:rsid w:val="001934A7"/>
    <w:rsid w:val="00193967"/>
    <w:rsid w:val="00193B93"/>
    <w:rsid w:val="001943CD"/>
    <w:rsid w:val="001949FD"/>
    <w:rsid w:val="00195191"/>
    <w:rsid w:val="00195320"/>
    <w:rsid w:val="00195434"/>
    <w:rsid w:val="00195488"/>
    <w:rsid w:val="00195AD6"/>
    <w:rsid w:val="001962CD"/>
    <w:rsid w:val="00196388"/>
    <w:rsid w:val="00196446"/>
    <w:rsid w:val="00196540"/>
    <w:rsid w:val="00196543"/>
    <w:rsid w:val="001965E4"/>
    <w:rsid w:val="00196FA0"/>
    <w:rsid w:val="00197F8A"/>
    <w:rsid w:val="001A0880"/>
    <w:rsid w:val="001A095E"/>
    <w:rsid w:val="001A0A50"/>
    <w:rsid w:val="001A0B37"/>
    <w:rsid w:val="001A0CD7"/>
    <w:rsid w:val="001A0F57"/>
    <w:rsid w:val="001A1A3D"/>
    <w:rsid w:val="001A23A0"/>
    <w:rsid w:val="001A2A70"/>
    <w:rsid w:val="001A2BE1"/>
    <w:rsid w:val="001A2CC2"/>
    <w:rsid w:val="001A2F6B"/>
    <w:rsid w:val="001A313A"/>
    <w:rsid w:val="001A349A"/>
    <w:rsid w:val="001A357C"/>
    <w:rsid w:val="001A407D"/>
    <w:rsid w:val="001A447D"/>
    <w:rsid w:val="001A478F"/>
    <w:rsid w:val="001A497A"/>
    <w:rsid w:val="001A518F"/>
    <w:rsid w:val="001A5664"/>
    <w:rsid w:val="001A5C4A"/>
    <w:rsid w:val="001A61B2"/>
    <w:rsid w:val="001A6E0B"/>
    <w:rsid w:val="001A6EFC"/>
    <w:rsid w:val="001A6F3B"/>
    <w:rsid w:val="001A71EB"/>
    <w:rsid w:val="001A74DF"/>
    <w:rsid w:val="001B08E4"/>
    <w:rsid w:val="001B0AFA"/>
    <w:rsid w:val="001B0D7C"/>
    <w:rsid w:val="001B16AB"/>
    <w:rsid w:val="001B1EC0"/>
    <w:rsid w:val="001B2AC4"/>
    <w:rsid w:val="001B2CEF"/>
    <w:rsid w:val="001B2F52"/>
    <w:rsid w:val="001B2F5D"/>
    <w:rsid w:val="001B4016"/>
    <w:rsid w:val="001B4739"/>
    <w:rsid w:val="001B47D2"/>
    <w:rsid w:val="001B52E3"/>
    <w:rsid w:val="001B5AE8"/>
    <w:rsid w:val="001B5E26"/>
    <w:rsid w:val="001B6005"/>
    <w:rsid w:val="001B6106"/>
    <w:rsid w:val="001B6532"/>
    <w:rsid w:val="001B6563"/>
    <w:rsid w:val="001B67A0"/>
    <w:rsid w:val="001B67A3"/>
    <w:rsid w:val="001B67EC"/>
    <w:rsid w:val="001B6AE4"/>
    <w:rsid w:val="001B6CC0"/>
    <w:rsid w:val="001B724B"/>
    <w:rsid w:val="001B72AF"/>
    <w:rsid w:val="001B737B"/>
    <w:rsid w:val="001B7662"/>
    <w:rsid w:val="001B787B"/>
    <w:rsid w:val="001C0004"/>
    <w:rsid w:val="001C046F"/>
    <w:rsid w:val="001C0698"/>
    <w:rsid w:val="001C0A3E"/>
    <w:rsid w:val="001C0F82"/>
    <w:rsid w:val="001C1104"/>
    <w:rsid w:val="001C138C"/>
    <w:rsid w:val="001C13BD"/>
    <w:rsid w:val="001C16B6"/>
    <w:rsid w:val="001C175F"/>
    <w:rsid w:val="001C337D"/>
    <w:rsid w:val="001C34DF"/>
    <w:rsid w:val="001C352D"/>
    <w:rsid w:val="001C377A"/>
    <w:rsid w:val="001C377C"/>
    <w:rsid w:val="001C3DF2"/>
    <w:rsid w:val="001C4074"/>
    <w:rsid w:val="001C47A2"/>
    <w:rsid w:val="001C4D33"/>
    <w:rsid w:val="001C4D6B"/>
    <w:rsid w:val="001C4E78"/>
    <w:rsid w:val="001C4F0B"/>
    <w:rsid w:val="001C5079"/>
    <w:rsid w:val="001C511C"/>
    <w:rsid w:val="001C587E"/>
    <w:rsid w:val="001C59AA"/>
    <w:rsid w:val="001C5B4A"/>
    <w:rsid w:val="001C6290"/>
    <w:rsid w:val="001C6ACE"/>
    <w:rsid w:val="001C6D12"/>
    <w:rsid w:val="001C6E91"/>
    <w:rsid w:val="001C7348"/>
    <w:rsid w:val="001C74EF"/>
    <w:rsid w:val="001C76D2"/>
    <w:rsid w:val="001C7927"/>
    <w:rsid w:val="001C7B0D"/>
    <w:rsid w:val="001C7D9F"/>
    <w:rsid w:val="001D01A5"/>
    <w:rsid w:val="001D065F"/>
    <w:rsid w:val="001D082E"/>
    <w:rsid w:val="001D0F2F"/>
    <w:rsid w:val="001D1C06"/>
    <w:rsid w:val="001D2594"/>
    <w:rsid w:val="001D2E54"/>
    <w:rsid w:val="001D334C"/>
    <w:rsid w:val="001D34B9"/>
    <w:rsid w:val="001D3769"/>
    <w:rsid w:val="001D4190"/>
    <w:rsid w:val="001D422B"/>
    <w:rsid w:val="001D44D5"/>
    <w:rsid w:val="001D4BCC"/>
    <w:rsid w:val="001D4DA4"/>
    <w:rsid w:val="001D5447"/>
    <w:rsid w:val="001D5A97"/>
    <w:rsid w:val="001D5E1C"/>
    <w:rsid w:val="001D5E31"/>
    <w:rsid w:val="001D5FBC"/>
    <w:rsid w:val="001D6656"/>
    <w:rsid w:val="001D66E2"/>
    <w:rsid w:val="001D691E"/>
    <w:rsid w:val="001D6C39"/>
    <w:rsid w:val="001D6C95"/>
    <w:rsid w:val="001D6EA7"/>
    <w:rsid w:val="001D71B5"/>
    <w:rsid w:val="001D75A8"/>
    <w:rsid w:val="001D7922"/>
    <w:rsid w:val="001D795C"/>
    <w:rsid w:val="001D7D2D"/>
    <w:rsid w:val="001D7EEB"/>
    <w:rsid w:val="001E01AF"/>
    <w:rsid w:val="001E02D9"/>
    <w:rsid w:val="001E0629"/>
    <w:rsid w:val="001E0639"/>
    <w:rsid w:val="001E0C3F"/>
    <w:rsid w:val="001E0CE8"/>
    <w:rsid w:val="001E0D01"/>
    <w:rsid w:val="001E0DEC"/>
    <w:rsid w:val="001E17A6"/>
    <w:rsid w:val="001E1C68"/>
    <w:rsid w:val="001E1DD1"/>
    <w:rsid w:val="001E2EBD"/>
    <w:rsid w:val="001E3DAE"/>
    <w:rsid w:val="001E3EC4"/>
    <w:rsid w:val="001E3F67"/>
    <w:rsid w:val="001E4120"/>
    <w:rsid w:val="001E4138"/>
    <w:rsid w:val="001E428B"/>
    <w:rsid w:val="001E47D6"/>
    <w:rsid w:val="001E49F5"/>
    <w:rsid w:val="001E54C1"/>
    <w:rsid w:val="001E61FE"/>
    <w:rsid w:val="001E68F2"/>
    <w:rsid w:val="001E69B0"/>
    <w:rsid w:val="001E6A38"/>
    <w:rsid w:val="001E6B4C"/>
    <w:rsid w:val="001E7425"/>
    <w:rsid w:val="001E7E99"/>
    <w:rsid w:val="001F01A5"/>
    <w:rsid w:val="001F0572"/>
    <w:rsid w:val="001F082C"/>
    <w:rsid w:val="001F0E60"/>
    <w:rsid w:val="001F0F8A"/>
    <w:rsid w:val="001F20BE"/>
    <w:rsid w:val="001F273D"/>
    <w:rsid w:val="001F2B26"/>
    <w:rsid w:val="001F2BAD"/>
    <w:rsid w:val="001F3046"/>
    <w:rsid w:val="001F3188"/>
    <w:rsid w:val="001F3356"/>
    <w:rsid w:val="001F33B8"/>
    <w:rsid w:val="001F34A5"/>
    <w:rsid w:val="001F35DD"/>
    <w:rsid w:val="001F3C9D"/>
    <w:rsid w:val="001F4190"/>
    <w:rsid w:val="001F4D5D"/>
    <w:rsid w:val="001F537E"/>
    <w:rsid w:val="001F581C"/>
    <w:rsid w:val="001F58D0"/>
    <w:rsid w:val="001F5CA1"/>
    <w:rsid w:val="001F5EEA"/>
    <w:rsid w:val="001F606A"/>
    <w:rsid w:val="001F6448"/>
    <w:rsid w:val="001F6563"/>
    <w:rsid w:val="001F67E3"/>
    <w:rsid w:val="001F6B92"/>
    <w:rsid w:val="001F6E6A"/>
    <w:rsid w:val="001F7512"/>
    <w:rsid w:val="001F7548"/>
    <w:rsid w:val="001F794B"/>
    <w:rsid w:val="001F7FE5"/>
    <w:rsid w:val="00200106"/>
    <w:rsid w:val="00200ADB"/>
    <w:rsid w:val="0020141F"/>
    <w:rsid w:val="002018BA"/>
    <w:rsid w:val="00201A2E"/>
    <w:rsid w:val="00201BCC"/>
    <w:rsid w:val="00201DB6"/>
    <w:rsid w:val="0020211C"/>
    <w:rsid w:val="00202541"/>
    <w:rsid w:val="002025AA"/>
    <w:rsid w:val="0020281F"/>
    <w:rsid w:val="00203433"/>
    <w:rsid w:val="002037A6"/>
    <w:rsid w:val="0020395F"/>
    <w:rsid w:val="002042EC"/>
    <w:rsid w:val="002043E4"/>
    <w:rsid w:val="00204A03"/>
    <w:rsid w:val="00204A3F"/>
    <w:rsid w:val="002053E5"/>
    <w:rsid w:val="00205541"/>
    <w:rsid w:val="0020555C"/>
    <w:rsid w:val="0020594F"/>
    <w:rsid w:val="00205CD6"/>
    <w:rsid w:val="00205D26"/>
    <w:rsid w:val="00206521"/>
    <w:rsid w:val="00206539"/>
    <w:rsid w:val="0020664C"/>
    <w:rsid w:val="002066C4"/>
    <w:rsid w:val="00206A2A"/>
    <w:rsid w:val="00206D4F"/>
    <w:rsid w:val="00206DB5"/>
    <w:rsid w:val="00207279"/>
    <w:rsid w:val="0020751B"/>
    <w:rsid w:val="0020756A"/>
    <w:rsid w:val="00207C1F"/>
    <w:rsid w:val="00207D8E"/>
    <w:rsid w:val="00210357"/>
    <w:rsid w:val="00211024"/>
    <w:rsid w:val="00211397"/>
    <w:rsid w:val="00211534"/>
    <w:rsid w:val="00211BF4"/>
    <w:rsid w:val="0021208E"/>
    <w:rsid w:val="0021213B"/>
    <w:rsid w:val="002123A4"/>
    <w:rsid w:val="0021269B"/>
    <w:rsid w:val="00212D8F"/>
    <w:rsid w:val="00213290"/>
    <w:rsid w:val="00214461"/>
    <w:rsid w:val="00214826"/>
    <w:rsid w:val="00214A5B"/>
    <w:rsid w:val="00214B2A"/>
    <w:rsid w:val="00215B45"/>
    <w:rsid w:val="00215B7D"/>
    <w:rsid w:val="00215EDB"/>
    <w:rsid w:val="00216145"/>
    <w:rsid w:val="002161DA"/>
    <w:rsid w:val="002164BB"/>
    <w:rsid w:val="00216B46"/>
    <w:rsid w:val="00216CF5"/>
    <w:rsid w:val="0021714E"/>
    <w:rsid w:val="00217463"/>
    <w:rsid w:val="002174F4"/>
    <w:rsid w:val="00217912"/>
    <w:rsid w:val="00217F82"/>
    <w:rsid w:val="002200B9"/>
    <w:rsid w:val="0022093A"/>
    <w:rsid w:val="00221403"/>
    <w:rsid w:val="0022194E"/>
    <w:rsid w:val="00222406"/>
    <w:rsid w:val="00222FC7"/>
    <w:rsid w:val="00223076"/>
    <w:rsid w:val="0022312B"/>
    <w:rsid w:val="002237DB"/>
    <w:rsid w:val="00223CF1"/>
    <w:rsid w:val="00224E32"/>
    <w:rsid w:val="00224EA0"/>
    <w:rsid w:val="00224F39"/>
    <w:rsid w:val="002251C1"/>
    <w:rsid w:val="002252CF"/>
    <w:rsid w:val="00225692"/>
    <w:rsid w:val="00225829"/>
    <w:rsid w:val="002266E3"/>
    <w:rsid w:val="00226793"/>
    <w:rsid w:val="00226AC8"/>
    <w:rsid w:val="00226C96"/>
    <w:rsid w:val="00226D5D"/>
    <w:rsid w:val="00226F7D"/>
    <w:rsid w:val="00227128"/>
    <w:rsid w:val="00227418"/>
    <w:rsid w:val="0022764A"/>
    <w:rsid w:val="0022779F"/>
    <w:rsid w:val="002278A1"/>
    <w:rsid w:val="00227C80"/>
    <w:rsid w:val="00227E63"/>
    <w:rsid w:val="00227E6F"/>
    <w:rsid w:val="00227E7A"/>
    <w:rsid w:val="00230815"/>
    <w:rsid w:val="00230995"/>
    <w:rsid w:val="00230A7F"/>
    <w:rsid w:val="00230BFE"/>
    <w:rsid w:val="00230F83"/>
    <w:rsid w:val="00231691"/>
    <w:rsid w:val="00231A13"/>
    <w:rsid w:val="00231B1B"/>
    <w:rsid w:val="00231EAD"/>
    <w:rsid w:val="00232770"/>
    <w:rsid w:val="00233C82"/>
    <w:rsid w:val="00233F3A"/>
    <w:rsid w:val="00233F6B"/>
    <w:rsid w:val="00234259"/>
    <w:rsid w:val="0023447E"/>
    <w:rsid w:val="0023454B"/>
    <w:rsid w:val="00234762"/>
    <w:rsid w:val="002358FA"/>
    <w:rsid w:val="00235A14"/>
    <w:rsid w:val="00235BCA"/>
    <w:rsid w:val="00235E29"/>
    <w:rsid w:val="00236003"/>
    <w:rsid w:val="0023629F"/>
    <w:rsid w:val="00236313"/>
    <w:rsid w:val="002368B8"/>
    <w:rsid w:val="00236B96"/>
    <w:rsid w:val="00237048"/>
    <w:rsid w:val="00237870"/>
    <w:rsid w:val="0023799D"/>
    <w:rsid w:val="00237AAE"/>
    <w:rsid w:val="00237AD6"/>
    <w:rsid w:val="00237B7A"/>
    <w:rsid w:val="00237D4E"/>
    <w:rsid w:val="002403A7"/>
    <w:rsid w:val="00240618"/>
    <w:rsid w:val="00240CAE"/>
    <w:rsid w:val="00240D46"/>
    <w:rsid w:val="002411B1"/>
    <w:rsid w:val="00241AE8"/>
    <w:rsid w:val="00241CCE"/>
    <w:rsid w:val="00241D19"/>
    <w:rsid w:val="00242110"/>
    <w:rsid w:val="002421E2"/>
    <w:rsid w:val="002422E0"/>
    <w:rsid w:val="00242745"/>
    <w:rsid w:val="00242A06"/>
    <w:rsid w:val="00242EC7"/>
    <w:rsid w:val="002436B5"/>
    <w:rsid w:val="00243DE9"/>
    <w:rsid w:val="00243F5E"/>
    <w:rsid w:val="0024434D"/>
    <w:rsid w:val="002443CD"/>
    <w:rsid w:val="002446BA"/>
    <w:rsid w:val="0024490D"/>
    <w:rsid w:val="0024504E"/>
    <w:rsid w:val="0024574F"/>
    <w:rsid w:val="00245BD2"/>
    <w:rsid w:val="00245D17"/>
    <w:rsid w:val="00245EFC"/>
    <w:rsid w:val="00246276"/>
    <w:rsid w:val="00246435"/>
    <w:rsid w:val="0024646C"/>
    <w:rsid w:val="0024656B"/>
    <w:rsid w:val="002466EB"/>
    <w:rsid w:val="002473AA"/>
    <w:rsid w:val="00247800"/>
    <w:rsid w:val="002506BB"/>
    <w:rsid w:val="002508D7"/>
    <w:rsid w:val="00250AD9"/>
    <w:rsid w:val="00250B38"/>
    <w:rsid w:val="00251113"/>
    <w:rsid w:val="0025158E"/>
    <w:rsid w:val="00251ADE"/>
    <w:rsid w:val="002525BD"/>
    <w:rsid w:val="002525DC"/>
    <w:rsid w:val="00252A43"/>
    <w:rsid w:val="00252B6F"/>
    <w:rsid w:val="00252E49"/>
    <w:rsid w:val="00252FA8"/>
    <w:rsid w:val="0025388E"/>
    <w:rsid w:val="00253BF7"/>
    <w:rsid w:val="00253C63"/>
    <w:rsid w:val="00253F8D"/>
    <w:rsid w:val="0025430F"/>
    <w:rsid w:val="00254A10"/>
    <w:rsid w:val="0025532A"/>
    <w:rsid w:val="00255336"/>
    <w:rsid w:val="002557FC"/>
    <w:rsid w:val="00255C19"/>
    <w:rsid w:val="002561D1"/>
    <w:rsid w:val="002562EC"/>
    <w:rsid w:val="00256576"/>
    <w:rsid w:val="0025657B"/>
    <w:rsid w:val="00256938"/>
    <w:rsid w:val="00256A4C"/>
    <w:rsid w:val="00256E3F"/>
    <w:rsid w:val="00256FEE"/>
    <w:rsid w:val="00257095"/>
    <w:rsid w:val="00257927"/>
    <w:rsid w:val="00260335"/>
    <w:rsid w:val="0026046A"/>
    <w:rsid w:val="002609EE"/>
    <w:rsid w:val="00260A62"/>
    <w:rsid w:val="00260A94"/>
    <w:rsid w:val="00260C56"/>
    <w:rsid w:val="00260DDC"/>
    <w:rsid w:val="00260E52"/>
    <w:rsid w:val="002611B3"/>
    <w:rsid w:val="002614CD"/>
    <w:rsid w:val="00261738"/>
    <w:rsid w:val="0026174E"/>
    <w:rsid w:val="002619D6"/>
    <w:rsid w:val="00261CAB"/>
    <w:rsid w:val="00262351"/>
    <w:rsid w:val="00262382"/>
    <w:rsid w:val="00262760"/>
    <w:rsid w:val="00262F25"/>
    <w:rsid w:val="002631D7"/>
    <w:rsid w:val="00263238"/>
    <w:rsid w:val="00263F16"/>
    <w:rsid w:val="0026407E"/>
    <w:rsid w:val="00264216"/>
    <w:rsid w:val="00264882"/>
    <w:rsid w:val="00264A11"/>
    <w:rsid w:val="00264B49"/>
    <w:rsid w:val="00265037"/>
    <w:rsid w:val="00265196"/>
    <w:rsid w:val="002653BB"/>
    <w:rsid w:val="002654CE"/>
    <w:rsid w:val="00265E5A"/>
    <w:rsid w:val="002665ED"/>
    <w:rsid w:val="002670D6"/>
    <w:rsid w:val="002678C1"/>
    <w:rsid w:val="002700D0"/>
    <w:rsid w:val="0027014C"/>
    <w:rsid w:val="0027045C"/>
    <w:rsid w:val="002705DB"/>
    <w:rsid w:val="00270879"/>
    <w:rsid w:val="00270A0F"/>
    <w:rsid w:val="00270BFB"/>
    <w:rsid w:val="00271FC9"/>
    <w:rsid w:val="002721C6"/>
    <w:rsid w:val="002722CD"/>
    <w:rsid w:val="00272617"/>
    <w:rsid w:val="00272869"/>
    <w:rsid w:val="00272F88"/>
    <w:rsid w:val="00273DB2"/>
    <w:rsid w:val="00274537"/>
    <w:rsid w:val="002745BB"/>
    <w:rsid w:val="002745C6"/>
    <w:rsid w:val="0027477B"/>
    <w:rsid w:val="002748A3"/>
    <w:rsid w:val="00274F4B"/>
    <w:rsid w:val="00275190"/>
    <w:rsid w:val="00275324"/>
    <w:rsid w:val="002758C2"/>
    <w:rsid w:val="00275D86"/>
    <w:rsid w:val="00276022"/>
    <w:rsid w:val="00276039"/>
    <w:rsid w:val="00276251"/>
    <w:rsid w:val="002765DE"/>
    <w:rsid w:val="00276BEF"/>
    <w:rsid w:val="0027741F"/>
    <w:rsid w:val="00277B24"/>
    <w:rsid w:val="00277E50"/>
    <w:rsid w:val="00277E7F"/>
    <w:rsid w:val="002800DF"/>
    <w:rsid w:val="0028015E"/>
    <w:rsid w:val="002802D2"/>
    <w:rsid w:val="002806E6"/>
    <w:rsid w:val="00280892"/>
    <w:rsid w:val="00280B77"/>
    <w:rsid w:val="00280C51"/>
    <w:rsid w:val="00280D1B"/>
    <w:rsid w:val="002815AB"/>
    <w:rsid w:val="00281873"/>
    <w:rsid w:val="00282D7A"/>
    <w:rsid w:val="00282DD9"/>
    <w:rsid w:val="00283088"/>
    <w:rsid w:val="00283109"/>
    <w:rsid w:val="00283120"/>
    <w:rsid w:val="002837AE"/>
    <w:rsid w:val="00283D3A"/>
    <w:rsid w:val="00283E6C"/>
    <w:rsid w:val="002840EA"/>
    <w:rsid w:val="002842EC"/>
    <w:rsid w:val="00284D3D"/>
    <w:rsid w:val="00284F8B"/>
    <w:rsid w:val="00285228"/>
    <w:rsid w:val="00285B18"/>
    <w:rsid w:val="002861C2"/>
    <w:rsid w:val="002862A1"/>
    <w:rsid w:val="00286436"/>
    <w:rsid w:val="0028645B"/>
    <w:rsid w:val="00286A9E"/>
    <w:rsid w:val="00286BF1"/>
    <w:rsid w:val="00286C7C"/>
    <w:rsid w:val="00286FDC"/>
    <w:rsid w:val="00287C6E"/>
    <w:rsid w:val="00287DE1"/>
    <w:rsid w:val="00287F81"/>
    <w:rsid w:val="002900EB"/>
    <w:rsid w:val="0029028B"/>
    <w:rsid w:val="0029103E"/>
    <w:rsid w:val="0029132A"/>
    <w:rsid w:val="0029162A"/>
    <w:rsid w:val="00291BF7"/>
    <w:rsid w:val="00291D30"/>
    <w:rsid w:val="00292056"/>
    <w:rsid w:val="002925ED"/>
    <w:rsid w:val="00292AD9"/>
    <w:rsid w:val="00292DA5"/>
    <w:rsid w:val="00292F76"/>
    <w:rsid w:val="00292FF6"/>
    <w:rsid w:val="00293374"/>
    <w:rsid w:val="00293E74"/>
    <w:rsid w:val="00294043"/>
    <w:rsid w:val="00294371"/>
    <w:rsid w:val="0029467A"/>
    <w:rsid w:val="00294D42"/>
    <w:rsid w:val="002952F7"/>
    <w:rsid w:val="002959DB"/>
    <w:rsid w:val="00295B48"/>
    <w:rsid w:val="00295C0B"/>
    <w:rsid w:val="00295D1B"/>
    <w:rsid w:val="002965EA"/>
    <w:rsid w:val="00296672"/>
    <w:rsid w:val="00296A31"/>
    <w:rsid w:val="00296DE7"/>
    <w:rsid w:val="00296FF0"/>
    <w:rsid w:val="0029705B"/>
    <w:rsid w:val="002973E5"/>
    <w:rsid w:val="00297485"/>
    <w:rsid w:val="002976A4"/>
    <w:rsid w:val="00297757"/>
    <w:rsid w:val="002A034C"/>
    <w:rsid w:val="002A0369"/>
    <w:rsid w:val="002A0672"/>
    <w:rsid w:val="002A0999"/>
    <w:rsid w:val="002A0A93"/>
    <w:rsid w:val="002A0BCD"/>
    <w:rsid w:val="002A0DCD"/>
    <w:rsid w:val="002A1C1C"/>
    <w:rsid w:val="002A2351"/>
    <w:rsid w:val="002A2691"/>
    <w:rsid w:val="002A2B06"/>
    <w:rsid w:val="002A2E2A"/>
    <w:rsid w:val="002A3384"/>
    <w:rsid w:val="002A34BE"/>
    <w:rsid w:val="002A369F"/>
    <w:rsid w:val="002A3D81"/>
    <w:rsid w:val="002A3FE5"/>
    <w:rsid w:val="002A4B6A"/>
    <w:rsid w:val="002A542F"/>
    <w:rsid w:val="002A5475"/>
    <w:rsid w:val="002A59B6"/>
    <w:rsid w:val="002A6252"/>
    <w:rsid w:val="002A6359"/>
    <w:rsid w:val="002A67EE"/>
    <w:rsid w:val="002A6B56"/>
    <w:rsid w:val="002A6BE0"/>
    <w:rsid w:val="002A7777"/>
    <w:rsid w:val="002A7E78"/>
    <w:rsid w:val="002B02B4"/>
    <w:rsid w:val="002B0A3F"/>
    <w:rsid w:val="002B0E1C"/>
    <w:rsid w:val="002B1867"/>
    <w:rsid w:val="002B1AB2"/>
    <w:rsid w:val="002B2628"/>
    <w:rsid w:val="002B270F"/>
    <w:rsid w:val="002B2B04"/>
    <w:rsid w:val="002B2FA0"/>
    <w:rsid w:val="002B300D"/>
    <w:rsid w:val="002B31B0"/>
    <w:rsid w:val="002B375D"/>
    <w:rsid w:val="002B389E"/>
    <w:rsid w:val="002B3D51"/>
    <w:rsid w:val="002B3DD4"/>
    <w:rsid w:val="002B424E"/>
    <w:rsid w:val="002B4A7E"/>
    <w:rsid w:val="002B4F4C"/>
    <w:rsid w:val="002B4F4F"/>
    <w:rsid w:val="002B5542"/>
    <w:rsid w:val="002B57AF"/>
    <w:rsid w:val="002B5877"/>
    <w:rsid w:val="002B59BA"/>
    <w:rsid w:val="002B59DF"/>
    <w:rsid w:val="002B5AA6"/>
    <w:rsid w:val="002B5C9B"/>
    <w:rsid w:val="002B5DFF"/>
    <w:rsid w:val="002B6573"/>
    <w:rsid w:val="002B6E44"/>
    <w:rsid w:val="002B7307"/>
    <w:rsid w:val="002B77F2"/>
    <w:rsid w:val="002C02F0"/>
    <w:rsid w:val="002C0346"/>
    <w:rsid w:val="002C07EB"/>
    <w:rsid w:val="002C08AB"/>
    <w:rsid w:val="002C09EE"/>
    <w:rsid w:val="002C0D81"/>
    <w:rsid w:val="002C0EA5"/>
    <w:rsid w:val="002C10D7"/>
    <w:rsid w:val="002C11C9"/>
    <w:rsid w:val="002C11FE"/>
    <w:rsid w:val="002C1347"/>
    <w:rsid w:val="002C189E"/>
    <w:rsid w:val="002C1CE8"/>
    <w:rsid w:val="002C2983"/>
    <w:rsid w:val="002C2DA5"/>
    <w:rsid w:val="002C2F73"/>
    <w:rsid w:val="002C2FCF"/>
    <w:rsid w:val="002C30FB"/>
    <w:rsid w:val="002C3150"/>
    <w:rsid w:val="002C32E0"/>
    <w:rsid w:val="002C3FF0"/>
    <w:rsid w:val="002C41A3"/>
    <w:rsid w:val="002C434F"/>
    <w:rsid w:val="002C51EC"/>
    <w:rsid w:val="002C52AF"/>
    <w:rsid w:val="002C5AA4"/>
    <w:rsid w:val="002C5CD1"/>
    <w:rsid w:val="002C5D83"/>
    <w:rsid w:val="002C5E21"/>
    <w:rsid w:val="002C6183"/>
    <w:rsid w:val="002C6822"/>
    <w:rsid w:val="002C6D37"/>
    <w:rsid w:val="002C6E40"/>
    <w:rsid w:val="002C71B4"/>
    <w:rsid w:val="002C79AF"/>
    <w:rsid w:val="002D05C7"/>
    <w:rsid w:val="002D071F"/>
    <w:rsid w:val="002D0BDA"/>
    <w:rsid w:val="002D17E0"/>
    <w:rsid w:val="002D1B66"/>
    <w:rsid w:val="002D298D"/>
    <w:rsid w:val="002D2999"/>
    <w:rsid w:val="002D2E7C"/>
    <w:rsid w:val="002D37F9"/>
    <w:rsid w:val="002D40CA"/>
    <w:rsid w:val="002D40DC"/>
    <w:rsid w:val="002D4497"/>
    <w:rsid w:val="002D47A1"/>
    <w:rsid w:val="002D4842"/>
    <w:rsid w:val="002D49C7"/>
    <w:rsid w:val="002D4B6F"/>
    <w:rsid w:val="002D52BE"/>
    <w:rsid w:val="002D6308"/>
    <w:rsid w:val="002D63E8"/>
    <w:rsid w:val="002D6E55"/>
    <w:rsid w:val="002D6F42"/>
    <w:rsid w:val="002E049C"/>
    <w:rsid w:val="002E073A"/>
    <w:rsid w:val="002E0764"/>
    <w:rsid w:val="002E1EF9"/>
    <w:rsid w:val="002E224C"/>
    <w:rsid w:val="002E22EC"/>
    <w:rsid w:val="002E2335"/>
    <w:rsid w:val="002E249A"/>
    <w:rsid w:val="002E277B"/>
    <w:rsid w:val="002E2A02"/>
    <w:rsid w:val="002E2D3E"/>
    <w:rsid w:val="002E3A04"/>
    <w:rsid w:val="002E4133"/>
    <w:rsid w:val="002E42B5"/>
    <w:rsid w:val="002E46F1"/>
    <w:rsid w:val="002E4BD0"/>
    <w:rsid w:val="002E4C79"/>
    <w:rsid w:val="002E50EA"/>
    <w:rsid w:val="002E5392"/>
    <w:rsid w:val="002E586D"/>
    <w:rsid w:val="002E5D33"/>
    <w:rsid w:val="002E5D56"/>
    <w:rsid w:val="002E613B"/>
    <w:rsid w:val="002E615E"/>
    <w:rsid w:val="002E61DF"/>
    <w:rsid w:val="002E6D30"/>
    <w:rsid w:val="002E7096"/>
    <w:rsid w:val="002E7395"/>
    <w:rsid w:val="002E7AB1"/>
    <w:rsid w:val="002E7E9C"/>
    <w:rsid w:val="002F18D3"/>
    <w:rsid w:val="002F1C6B"/>
    <w:rsid w:val="002F2037"/>
    <w:rsid w:val="002F21E6"/>
    <w:rsid w:val="002F22E0"/>
    <w:rsid w:val="002F2AE7"/>
    <w:rsid w:val="002F2C06"/>
    <w:rsid w:val="002F2D22"/>
    <w:rsid w:val="002F3310"/>
    <w:rsid w:val="002F3C2A"/>
    <w:rsid w:val="002F3E8E"/>
    <w:rsid w:val="002F3F1D"/>
    <w:rsid w:val="002F41E3"/>
    <w:rsid w:val="002F46E8"/>
    <w:rsid w:val="002F496F"/>
    <w:rsid w:val="002F4997"/>
    <w:rsid w:val="002F49B8"/>
    <w:rsid w:val="002F4C0E"/>
    <w:rsid w:val="002F51D6"/>
    <w:rsid w:val="002F54AB"/>
    <w:rsid w:val="002F58D0"/>
    <w:rsid w:val="002F6128"/>
    <w:rsid w:val="002F6329"/>
    <w:rsid w:val="002F6346"/>
    <w:rsid w:val="002F6657"/>
    <w:rsid w:val="002F684C"/>
    <w:rsid w:val="002F74DF"/>
    <w:rsid w:val="002F7581"/>
    <w:rsid w:val="002F799D"/>
    <w:rsid w:val="002F7CBF"/>
    <w:rsid w:val="002F7D41"/>
    <w:rsid w:val="00300619"/>
    <w:rsid w:val="003010EF"/>
    <w:rsid w:val="0030198D"/>
    <w:rsid w:val="00301CAD"/>
    <w:rsid w:val="00301E73"/>
    <w:rsid w:val="00301E96"/>
    <w:rsid w:val="003020B9"/>
    <w:rsid w:val="003020DB"/>
    <w:rsid w:val="003020FE"/>
    <w:rsid w:val="0030214F"/>
    <w:rsid w:val="003025D1"/>
    <w:rsid w:val="00302831"/>
    <w:rsid w:val="00302A0F"/>
    <w:rsid w:val="00302C69"/>
    <w:rsid w:val="003033CA"/>
    <w:rsid w:val="00303491"/>
    <w:rsid w:val="00303CE5"/>
    <w:rsid w:val="00303EC8"/>
    <w:rsid w:val="00303FF8"/>
    <w:rsid w:val="0030448D"/>
    <w:rsid w:val="00304648"/>
    <w:rsid w:val="00304710"/>
    <w:rsid w:val="00304B77"/>
    <w:rsid w:val="00305257"/>
    <w:rsid w:val="00305A16"/>
    <w:rsid w:val="00305C69"/>
    <w:rsid w:val="00306536"/>
    <w:rsid w:val="00306AFC"/>
    <w:rsid w:val="00306B88"/>
    <w:rsid w:val="00306BB4"/>
    <w:rsid w:val="00306C2D"/>
    <w:rsid w:val="00307153"/>
    <w:rsid w:val="003074D5"/>
    <w:rsid w:val="00307E81"/>
    <w:rsid w:val="00307EC9"/>
    <w:rsid w:val="00310D71"/>
    <w:rsid w:val="00311AC6"/>
    <w:rsid w:val="00311BB6"/>
    <w:rsid w:val="0031238C"/>
    <w:rsid w:val="00312690"/>
    <w:rsid w:val="00312E17"/>
    <w:rsid w:val="00312EF0"/>
    <w:rsid w:val="00312EF6"/>
    <w:rsid w:val="00312FFF"/>
    <w:rsid w:val="00313171"/>
    <w:rsid w:val="00313386"/>
    <w:rsid w:val="00313816"/>
    <w:rsid w:val="003138D2"/>
    <w:rsid w:val="0031398E"/>
    <w:rsid w:val="00313E1B"/>
    <w:rsid w:val="00313EE8"/>
    <w:rsid w:val="003148F7"/>
    <w:rsid w:val="00314A1D"/>
    <w:rsid w:val="003150C1"/>
    <w:rsid w:val="00315607"/>
    <w:rsid w:val="00315B70"/>
    <w:rsid w:val="00316B1F"/>
    <w:rsid w:val="00316D1D"/>
    <w:rsid w:val="00317C61"/>
    <w:rsid w:val="00317CB3"/>
    <w:rsid w:val="0032029B"/>
    <w:rsid w:val="00320327"/>
    <w:rsid w:val="0032052E"/>
    <w:rsid w:val="00320DAD"/>
    <w:rsid w:val="003219CA"/>
    <w:rsid w:val="0032219F"/>
    <w:rsid w:val="0032284D"/>
    <w:rsid w:val="0032297D"/>
    <w:rsid w:val="00322CEF"/>
    <w:rsid w:val="00322F9E"/>
    <w:rsid w:val="003230A9"/>
    <w:rsid w:val="00323261"/>
    <w:rsid w:val="003235DD"/>
    <w:rsid w:val="003237AD"/>
    <w:rsid w:val="00323B1C"/>
    <w:rsid w:val="00323EEA"/>
    <w:rsid w:val="0032472E"/>
    <w:rsid w:val="00324821"/>
    <w:rsid w:val="00324C4F"/>
    <w:rsid w:val="00325724"/>
    <w:rsid w:val="0032586C"/>
    <w:rsid w:val="00325957"/>
    <w:rsid w:val="003261B7"/>
    <w:rsid w:val="003267A2"/>
    <w:rsid w:val="00326A1F"/>
    <w:rsid w:val="00326ACE"/>
    <w:rsid w:val="0032706E"/>
    <w:rsid w:val="00327161"/>
    <w:rsid w:val="00327D96"/>
    <w:rsid w:val="003301CA"/>
    <w:rsid w:val="00330492"/>
    <w:rsid w:val="00330D7E"/>
    <w:rsid w:val="003314CB"/>
    <w:rsid w:val="0033189E"/>
    <w:rsid w:val="00331DFD"/>
    <w:rsid w:val="00331E96"/>
    <w:rsid w:val="00331FAF"/>
    <w:rsid w:val="00332151"/>
    <w:rsid w:val="00332C7C"/>
    <w:rsid w:val="00332DAB"/>
    <w:rsid w:val="00332E62"/>
    <w:rsid w:val="00332FA1"/>
    <w:rsid w:val="00333066"/>
    <w:rsid w:val="00333283"/>
    <w:rsid w:val="00333960"/>
    <w:rsid w:val="00333CA7"/>
    <w:rsid w:val="00334259"/>
    <w:rsid w:val="00335369"/>
    <w:rsid w:val="003355B4"/>
    <w:rsid w:val="00335F8E"/>
    <w:rsid w:val="0033636B"/>
    <w:rsid w:val="00336700"/>
    <w:rsid w:val="00336793"/>
    <w:rsid w:val="00336AEE"/>
    <w:rsid w:val="00336C3D"/>
    <w:rsid w:val="00336C52"/>
    <w:rsid w:val="00336EFF"/>
    <w:rsid w:val="00336FB2"/>
    <w:rsid w:val="00337059"/>
    <w:rsid w:val="00337887"/>
    <w:rsid w:val="003379E1"/>
    <w:rsid w:val="00337AB1"/>
    <w:rsid w:val="00340194"/>
    <w:rsid w:val="0034066F"/>
    <w:rsid w:val="00340E65"/>
    <w:rsid w:val="00341ECB"/>
    <w:rsid w:val="00341F8C"/>
    <w:rsid w:val="0034203D"/>
    <w:rsid w:val="00342477"/>
    <w:rsid w:val="00342800"/>
    <w:rsid w:val="00342B86"/>
    <w:rsid w:val="00342C94"/>
    <w:rsid w:val="00342D21"/>
    <w:rsid w:val="00343920"/>
    <w:rsid w:val="00343997"/>
    <w:rsid w:val="00343C54"/>
    <w:rsid w:val="00343E35"/>
    <w:rsid w:val="00343F7F"/>
    <w:rsid w:val="00344667"/>
    <w:rsid w:val="00344A40"/>
    <w:rsid w:val="003452A5"/>
    <w:rsid w:val="00346036"/>
    <w:rsid w:val="00346147"/>
    <w:rsid w:val="0034624A"/>
    <w:rsid w:val="00346403"/>
    <w:rsid w:val="00346672"/>
    <w:rsid w:val="00346BAB"/>
    <w:rsid w:val="00346C2A"/>
    <w:rsid w:val="00346ED9"/>
    <w:rsid w:val="0034704B"/>
    <w:rsid w:val="0034706C"/>
    <w:rsid w:val="00347072"/>
    <w:rsid w:val="00347221"/>
    <w:rsid w:val="003474AE"/>
    <w:rsid w:val="0034751D"/>
    <w:rsid w:val="003503B8"/>
    <w:rsid w:val="00350CF5"/>
    <w:rsid w:val="00350D3A"/>
    <w:rsid w:val="00350D5A"/>
    <w:rsid w:val="003511F8"/>
    <w:rsid w:val="003515B9"/>
    <w:rsid w:val="00351930"/>
    <w:rsid w:val="00351C1E"/>
    <w:rsid w:val="00351D91"/>
    <w:rsid w:val="00352643"/>
    <w:rsid w:val="00352D52"/>
    <w:rsid w:val="00353A70"/>
    <w:rsid w:val="00353BB8"/>
    <w:rsid w:val="00353BE8"/>
    <w:rsid w:val="00354078"/>
    <w:rsid w:val="00354517"/>
    <w:rsid w:val="0035486D"/>
    <w:rsid w:val="00354D2E"/>
    <w:rsid w:val="00354FC1"/>
    <w:rsid w:val="00355889"/>
    <w:rsid w:val="00355C35"/>
    <w:rsid w:val="00356B39"/>
    <w:rsid w:val="00356B45"/>
    <w:rsid w:val="00356EA0"/>
    <w:rsid w:val="003571AB"/>
    <w:rsid w:val="003571B5"/>
    <w:rsid w:val="003573FA"/>
    <w:rsid w:val="00357503"/>
    <w:rsid w:val="00357820"/>
    <w:rsid w:val="00357D68"/>
    <w:rsid w:val="00357DAE"/>
    <w:rsid w:val="003601F4"/>
    <w:rsid w:val="00360908"/>
    <w:rsid w:val="0036096F"/>
    <w:rsid w:val="00360BF0"/>
    <w:rsid w:val="00360F5A"/>
    <w:rsid w:val="00361344"/>
    <w:rsid w:val="00361439"/>
    <w:rsid w:val="0036144C"/>
    <w:rsid w:val="0036173C"/>
    <w:rsid w:val="00361BBF"/>
    <w:rsid w:val="00361BF5"/>
    <w:rsid w:val="00361D44"/>
    <w:rsid w:val="00361E93"/>
    <w:rsid w:val="0036261B"/>
    <w:rsid w:val="00362622"/>
    <w:rsid w:val="00362ADC"/>
    <w:rsid w:val="00362CC6"/>
    <w:rsid w:val="00362D40"/>
    <w:rsid w:val="00362DC3"/>
    <w:rsid w:val="00362ED4"/>
    <w:rsid w:val="0036301D"/>
    <w:rsid w:val="003630AD"/>
    <w:rsid w:val="00364741"/>
    <w:rsid w:val="003648F9"/>
    <w:rsid w:val="00364980"/>
    <w:rsid w:val="00364ABC"/>
    <w:rsid w:val="00364D13"/>
    <w:rsid w:val="00364EBF"/>
    <w:rsid w:val="00364EFC"/>
    <w:rsid w:val="00365100"/>
    <w:rsid w:val="00365AD5"/>
    <w:rsid w:val="00365F1B"/>
    <w:rsid w:val="003663A8"/>
    <w:rsid w:val="00366CDF"/>
    <w:rsid w:val="00366FDC"/>
    <w:rsid w:val="0036735E"/>
    <w:rsid w:val="0036747F"/>
    <w:rsid w:val="003674F3"/>
    <w:rsid w:val="0036751D"/>
    <w:rsid w:val="0036784B"/>
    <w:rsid w:val="00367963"/>
    <w:rsid w:val="00370287"/>
    <w:rsid w:val="003708A1"/>
    <w:rsid w:val="003709C0"/>
    <w:rsid w:val="00370B19"/>
    <w:rsid w:val="00370F0E"/>
    <w:rsid w:val="00371472"/>
    <w:rsid w:val="00371591"/>
    <w:rsid w:val="00371A6E"/>
    <w:rsid w:val="00371C34"/>
    <w:rsid w:val="00371C75"/>
    <w:rsid w:val="00371DF2"/>
    <w:rsid w:val="003720C4"/>
    <w:rsid w:val="00372361"/>
    <w:rsid w:val="003725FD"/>
    <w:rsid w:val="00372C1D"/>
    <w:rsid w:val="00373431"/>
    <w:rsid w:val="003739B1"/>
    <w:rsid w:val="0037440D"/>
    <w:rsid w:val="00374BC6"/>
    <w:rsid w:val="00374C91"/>
    <w:rsid w:val="00374F68"/>
    <w:rsid w:val="003757DA"/>
    <w:rsid w:val="00375F9C"/>
    <w:rsid w:val="0037614F"/>
    <w:rsid w:val="003762B8"/>
    <w:rsid w:val="003763AD"/>
    <w:rsid w:val="003769F8"/>
    <w:rsid w:val="003774F4"/>
    <w:rsid w:val="00377876"/>
    <w:rsid w:val="00377943"/>
    <w:rsid w:val="00377D92"/>
    <w:rsid w:val="0038033E"/>
    <w:rsid w:val="00380A30"/>
    <w:rsid w:val="00380F2D"/>
    <w:rsid w:val="00381F6F"/>
    <w:rsid w:val="00381F8D"/>
    <w:rsid w:val="003821BA"/>
    <w:rsid w:val="0038225B"/>
    <w:rsid w:val="003823A8"/>
    <w:rsid w:val="00382434"/>
    <w:rsid w:val="00382465"/>
    <w:rsid w:val="00382520"/>
    <w:rsid w:val="00382A1D"/>
    <w:rsid w:val="00382CB0"/>
    <w:rsid w:val="00382FF7"/>
    <w:rsid w:val="00383E5C"/>
    <w:rsid w:val="00383FDC"/>
    <w:rsid w:val="00385229"/>
    <w:rsid w:val="003854C0"/>
    <w:rsid w:val="003855F2"/>
    <w:rsid w:val="00385617"/>
    <w:rsid w:val="00385731"/>
    <w:rsid w:val="0038669E"/>
    <w:rsid w:val="00386784"/>
    <w:rsid w:val="00386DBB"/>
    <w:rsid w:val="00386F1E"/>
    <w:rsid w:val="00387134"/>
    <w:rsid w:val="00387638"/>
    <w:rsid w:val="003876A7"/>
    <w:rsid w:val="00387A51"/>
    <w:rsid w:val="00387C46"/>
    <w:rsid w:val="00387C9E"/>
    <w:rsid w:val="003901CE"/>
    <w:rsid w:val="003902A9"/>
    <w:rsid w:val="003903C1"/>
    <w:rsid w:val="003904DB"/>
    <w:rsid w:val="00390515"/>
    <w:rsid w:val="0039058D"/>
    <w:rsid w:val="00390908"/>
    <w:rsid w:val="00390A76"/>
    <w:rsid w:val="00390FE9"/>
    <w:rsid w:val="0039115D"/>
    <w:rsid w:val="00391DFF"/>
    <w:rsid w:val="0039229F"/>
    <w:rsid w:val="003924D0"/>
    <w:rsid w:val="00392A96"/>
    <w:rsid w:val="003930E4"/>
    <w:rsid w:val="00393339"/>
    <w:rsid w:val="00393427"/>
    <w:rsid w:val="0039350E"/>
    <w:rsid w:val="003936C0"/>
    <w:rsid w:val="00393FCB"/>
    <w:rsid w:val="00394990"/>
    <w:rsid w:val="00394B55"/>
    <w:rsid w:val="00394D93"/>
    <w:rsid w:val="00396B62"/>
    <w:rsid w:val="00396C67"/>
    <w:rsid w:val="00396CDF"/>
    <w:rsid w:val="00397200"/>
    <w:rsid w:val="003972A2"/>
    <w:rsid w:val="00397542"/>
    <w:rsid w:val="0039757A"/>
    <w:rsid w:val="003975B9"/>
    <w:rsid w:val="003978C1"/>
    <w:rsid w:val="003A01BC"/>
    <w:rsid w:val="003A0756"/>
    <w:rsid w:val="003A0AE3"/>
    <w:rsid w:val="003A157D"/>
    <w:rsid w:val="003A15A7"/>
    <w:rsid w:val="003A2122"/>
    <w:rsid w:val="003A240E"/>
    <w:rsid w:val="003A2BE8"/>
    <w:rsid w:val="003A2D9B"/>
    <w:rsid w:val="003A340D"/>
    <w:rsid w:val="003A34CF"/>
    <w:rsid w:val="003A36F9"/>
    <w:rsid w:val="003A3745"/>
    <w:rsid w:val="003A390F"/>
    <w:rsid w:val="003A3A99"/>
    <w:rsid w:val="003A3E52"/>
    <w:rsid w:val="003A42FC"/>
    <w:rsid w:val="003A5271"/>
    <w:rsid w:val="003A546D"/>
    <w:rsid w:val="003A57CF"/>
    <w:rsid w:val="003A59E1"/>
    <w:rsid w:val="003A5C58"/>
    <w:rsid w:val="003A6980"/>
    <w:rsid w:val="003A78F9"/>
    <w:rsid w:val="003B0499"/>
    <w:rsid w:val="003B054A"/>
    <w:rsid w:val="003B0ABD"/>
    <w:rsid w:val="003B0AFD"/>
    <w:rsid w:val="003B0BED"/>
    <w:rsid w:val="003B0D63"/>
    <w:rsid w:val="003B1158"/>
    <w:rsid w:val="003B11E2"/>
    <w:rsid w:val="003B252B"/>
    <w:rsid w:val="003B2A9E"/>
    <w:rsid w:val="003B30D3"/>
    <w:rsid w:val="003B31D2"/>
    <w:rsid w:val="003B3495"/>
    <w:rsid w:val="003B37C5"/>
    <w:rsid w:val="003B3E60"/>
    <w:rsid w:val="003B3F7C"/>
    <w:rsid w:val="003B4939"/>
    <w:rsid w:val="003B4AAF"/>
    <w:rsid w:val="003B4B25"/>
    <w:rsid w:val="003B4D45"/>
    <w:rsid w:val="003B4DA7"/>
    <w:rsid w:val="003B4E6E"/>
    <w:rsid w:val="003B4E73"/>
    <w:rsid w:val="003B517E"/>
    <w:rsid w:val="003B576D"/>
    <w:rsid w:val="003B5A6F"/>
    <w:rsid w:val="003B5AEC"/>
    <w:rsid w:val="003B5B68"/>
    <w:rsid w:val="003B5B6F"/>
    <w:rsid w:val="003B5FA6"/>
    <w:rsid w:val="003B604B"/>
    <w:rsid w:val="003B6238"/>
    <w:rsid w:val="003B6FE0"/>
    <w:rsid w:val="003B7957"/>
    <w:rsid w:val="003B7CC6"/>
    <w:rsid w:val="003C01C2"/>
    <w:rsid w:val="003C03CC"/>
    <w:rsid w:val="003C081C"/>
    <w:rsid w:val="003C0A3A"/>
    <w:rsid w:val="003C0F0A"/>
    <w:rsid w:val="003C119E"/>
    <w:rsid w:val="003C12D1"/>
    <w:rsid w:val="003C1332"/>
    <w:rsid w:val="003C152E"/>
    <w:rsid w:val="003C1803"/>
    <w:rsid w:val="003C1E5F"/>
    <w:rsid w:val="003C228E"/>
    <w:rsid w:val="003C24D6"/>
    <w:rsid w:val="003C2DF0"/>
    <w:rsid w:val="003C3328"/>
    <w:rsid w:val="003C3578"/>
    <w:rsid w:val="003C37C5"/>
    <w:rsid w:val="003C37F7"/>
    <w:rsid w:val="003C3A45"/>
    <w:rsid w:val="003C3C4F"/>
    <w:rsid w:val="003C3E63"/>
    <w:rsid w:val="003C43F2"/>
    <w:rsid w:val="003C4C5F"/>
    <w:rsid w:val="003C4F6A"/>
    <w:rsid w:val="003C51FE"/>
    <w:rsid w:val="003C5437"/>
    <w:rsid w:val="003C56CD"/>
    <w:rsid w:val="003C57A5"/>
    <w:rsid w:val="003C5A95"/>
    <w:rsid w:val="003C5E2B"/>
    <w:rsid w:val="003C62F6"/>
    <w:rsid w:val="003C6493"/>
    <w:rsid w:val="003C683E"/>
    <w:rsid w:val="003C6B58"/>
    <w:rsid w:val="003C7332"/>
    <w:rsid w:val="003C7364"/>
    <w:rsid w:val="003C7477"/>
    <w:rsid w:val="003C751D"/>
    <w:rsid w:val="003C7568"/>
    <w:rsid w:val="003C756C"/>
    <w:rsid w:val="003C796E"/>
    <w:rsid w:val="003C7C14"/>
    <w:rsid w:val="003C7EED"/>
    <w:rsid w:val="003D0584"/>
    <w:rsid w:val="003D0A29"/>
    <w:rsid w:val="003D0D9B"/>
    <w:rsid w:val="003D11C9"/>
    <w:rsid w:val="003D1272"/>
    <w:rsid w:val="003D1273"/>
    <w:rsid w:val="003D12AE"/>
    <w:rsid w:val="003D162F"/>
    <w:rsid w:val="003D1AE7"/>
    <w:rsid w:val="003D1D46"/>
    <w:rsid w:val="003D1F00"/>
    <w:rsid w:val="003D2676"/>
    <w:rsid w:val="003D2785"/>
    <w:rsid w:val="003D27B3"/>
    <w:rsid w:val="003D29A6"/>
    <w:rsid w:val="003D29C8"/>
    <w:rsid w:val="003D2B3A"/>
    <w:rsid w:val="003D2C33"/>
    <w:rsid w:val="003D31A4"/>
    <w:rsid w:val="003D3336"/>
    <w:rsid w:val="003D35C6"/>
    <w:rsid w:val="003D3FF8"/>
    <w:rsid w:val="003D4094"/>
    <w:rsid w:val="003D409E"/>
    <w:rsid w:val="003D4668"/>
    <w:rsid w:val="003D488E"/>
    <w:rsid w:val="003D4BCA"/>
    <w:rsid w:val="003D4D58"/>
    <w:rsid w:val="003D5029"/>
    <w:rsid w:val="003D5198"/>
    <w:rsid w:val="003D51F1"/>
    <w:rsid w:val="003D589B"/>
    <w:rsid w:val="003D5CFD"/>
    <w:rsid w:val="003D6283"/>
    <w:rsid w:val="003D63FF"/>
    <w:rsid w:val="003D64B1"/>
    <w:rsid w:val="003D656F"/>
    <w:rsid w:val="003D6888"/>
    <w:rsid w:val="003D6DE5"/>
    <w:rsid w:val="003D70C7"/>
    <w:rsid w:val="003D7120"/>
    <w:rsid w:val="003D71F6"/>
    <w:rsid w:val="003D7964"/>
    <w:rsid w:val="003D7E85"/>
    <w:rsid w:val="003E0702"/>
    <w:rsid w:val="003E071F"/>
    <w:rsid w:val="003E074E"/>
    <w:rsid w:val="003E0827"/>
    <w:rsid w:val="003E085E"/>
    <w:rsid w:val="003E09CD"/>
    <w:rsid w:val="003E0A15"/>
    <w:rsid w:val="003E0C32"/>
    <w:rsid w:val="003E12A8"/>
    <w:rsid w:val="003E135C"/>
    <w:rsid w:val="003E2667"/>
    <w:rsid w:val="003E26BB"/>
    <w:rsid w:val="003E2788"/>
    <w:rsid w:val="003E396A"/>
    <w:rsid w:val="003E3EDE"/>
    <w:rsid w:val="003E420C"/>
    <w:rsid w:val="003E423F"/>
    <w:rsid w:val="003E4288"/>
    <w:rsid w:val="003E440F"/>
    <w:rsid w:val="003E4799"/>
    <w:rsid w:val="003E4981"/>
    <w:rsid w:val="003E5008"/>
    <w:rsid w:val="003E5089"/>
    <w:rsid w:val="003E5327"/>
    <w:rsid w:val="003E53C4"/>
    <w:rsid w:val="003E5658"/>
    <w:rsid w:val="003E6186"/>
    <w:rsid w:val="003E6543"/>
    <w:rsid w:val="003E7546"/>
    <w:rsid w:val="003E763F"/>
    <w:rsid w:val="003E7D40"/>
    <w:rsid w:val="003F08D1"/>
    <w:rsid w:val="003F0F7A"/>
    <w:rsid w:val="003F1108"/>
    <w:rsid w:val="003F137F"/>
    <w:rsid w:val="003F157A"/>
    <w:rsid w:val="003F18A1"/>
    <w:rsid w:val="003F197F"/>
    <w:rsid w:val="003F1CC0"/>
    <w:rsid w:val="003F2349"/>
    <w:rsid w:val="003F257D"/>
    <w:rsid w:val="003F2598"/>
    <w:rsid w:val="003F259C"/>
    <w:rsid w:val="003F27CE"/>
    <w:rsid w:val="003F27DE"/>
    <w:rsid w:val="003F2A98"/>
    <w:rsid w:val="003F2C05"/>
    <w:rsid w:val="003F2CB7"/>
    <w:rsid w:val="003F2DFC"/>
    <w:rsid w:val="003F3022"/>
    <w:rsid w:val="003F3354"/>
    <w:rsid w:val="003F3794"/>
    <w:rsid w:val="003F3A9A"/>
    <w:rsid w:val="003F3AE1"/>
    <w:rsid w:val="003F3C0B"/>
    <w:rsid w:val="003F3CC5"/>
    <w:rsid w:val="003F4619"/>
    <w:rsid w:val="003F49B7"/>
    <w:rsid w:val="003F4E87"/>
    <w:rsid w:val="003F5020"/>
    <w:rsid w:val="003F51D6"/>
    <w:rsid w:val="003F5218"/>
    <w:rsid w:val="003F5C40"/>
    <w:rsid w:val="003F624B"/>
    <w:rsid w:val="003F654F"/>
    <w:rsid w:val="003F6F13"/>
    <w:rsid w:val="003F712F"/>
    <w:rsid w:val="003F7420"/>
    <w:rsid w:val="003F7ABB"/>
    <w:rsid w:val="00400CEF"/>
    <w:rsid w:val="00401275"/>
    <w:rsid w:val="00402356"/>
    <w:rsid w:val="0040276A"/>
    <w:rsid w:val="00402E2C"/>
    <w:rsid w:val="00402F0E"/>
    <w:rsid w:val="00403173"/>
    <w:rsid w:val="00403739"/>
    <w:rsid w:val="0040458A"/>
    <w:rsid w:val="00404B53"/>
    <w:rsid w:val="0040582D"/>
    <w:rsid w:val="00406660"/>
    <w:rsid w:val="00406900"/>
    <w:rsid w:val="00406B56"/>
    <w:rsid w:val="00406D05"/>
    <w:rsid w:val="00406DE0"/>
    <w:rsid w:val="00407889"/>
    <w:rsid w:val="004079B4"/>
    <w:rsid w:val="00407A38"/>
    <w:rsid w:val="004107AC"/>
    <w:rsid w:val="00411117"/>
    <w:rsid w:val="00411875"/>
    <w:rsid w:val="004118DC"/>
    <w:rsid w:val="0041198C"/>
    <w:rsid w:val="00411CDF"/>
    <w:rsid w:val="00412301"/>
    <w:rsid w:val="00412624"/>
    <w:rsid w:val="00412F43"/>
    <w:rsid w:val="0041306B"/>
    <w:rsid w:val="00413369"/>
    <w:rsid w:val="004133E4"/>
    <w:rsid w:val="004136DC"/>
    <w:rsid w:val="00413773"/>
    <w:rsid w:val="00413DDA"/>
    <w:rsid w:val="00413E81"/>
    <w:rsid w:val="004140C2"/>
    <w:rsid w:val="00414988"/>
    <w:rsid w:val="00415558"/>
    <w:rsid w:val="00415B52"/>
    <w:rsid w:val="00415E6C"/>
    <w:rsid w:val="004161A7"/>
    <w:rsid w:val="00416238"/>
    <w:rsid w:val="004165E1"/>
    <w:rsid w:val="0041691E"/>
    <w:rsid w:val="004173BF"/>
    <w:rsid w:val="0041763E"/>
    <w:rsid w:val="004176F1"/>
    <w:rsid w:val="00417B17"/>
    <w:rsid w:val="00417EAF"/>
    <w:rsid w:val="00417EFF"/>
    <w:rsid w:val="00420164"/>
    <w:rsid w:val="004218FB"/>
    <w:rsid w:val="00421A0E"/>
    <w:rsid w:val="00422012"/>
    <w:rsid w:val="0042233B"/>
    <w:rsid w:val="00422475"/>
    <w:rsid w:val="0042297C"/>
    <w:rsid w:val="004232B9"/>
    <w:rsid w:val="00423590"/>
    <w:rsid w:val="0042384C"/>
    <w:rsid w:val="00423AC3"/>
    <w:rsid w:val="0042452C"/>
    <w:rsid w:val="00424BB8"/>
    <w:rsid w:val="00424ECC"/>
    <w:rsid w:val="0042500E"/>
    <w:rsid w:val="0042520F"/>
    <w:rsid w:val="004254F9"/>
    <w:rsid w:val="004257CC"/>
    <w:rsid w:val="00425DB9"/>
    <w:rsid w:val="00425E1F"/>
    <w:rsid w:val="004265F7"/>
    <w:rsid w:val="004266C8"/>
    <w:rsid w:val="00426EC1"/>
    <w:rsid w:val="00427460"/>
    <w:rsid w:val="0042775A"/>
    <w:rsid w:val="00427B45"/>
    <w:rsid w:val="00427B88"/>
    <w:rsid w:val="00427C31"/>
    <w:rsid w:val="00427FD9"/>
    <w:rsid w:val="004307A3"/>
    <w:rsid w:val="00430816"/>
    <w:rsid w:val="00430B8D"/>
    <w:rsid w:val="00430B9A"/>
    <w:rsid w:val="00431160"/>
    <w:rsid w:val="00431D18"/>
    <w:rsid w:val="00431D27"/>
    <w:rsid w:val="0043250C"/>
    <w:rsid w:val="00432B73"/>
    <w:rsid w:val="00432C5D"/>
    <w:rsid w:val="00433B9B"/>
    <w:rsid w:val="00433FB7"/>
    <w:rsid w:val="00434030"/>
    <w:rsid w:val="004349B9"/>
    <w:rsid w:val="00434AD5"/>
    <w:rsid w:val="00434D7D"/>
    <w:rsid w:val="004352FB"/>
    <w:rsid w:val="00435A91"/>
    <w:rsid w:val="00435AEC"/>
    <w:rsid w:val="00435B83"/>
    <w:rsid w:val="00435F0E"/>
    <w:rsid w:val="004362E6"/>
    <w:rsid w:val="00436AF1"/>
    <w:rsid w:val="00436F38"/>
    <w:rsid w:val="004377E3"/>
    <w:rsid w:val="00437CB9"/>
    <w:rsid w:val="004402B3"/>
    <w:rsid w:val="0044086D"/>
    <w:rsid w:val="004409C7"/>
    <w:rsid w:val="00440B9D"/>
    <w:rsid w:val="00440CE1"/>
    <w:rsid w:val="00440D1B"/>
    <w:rsid w:val="00440E65"/>
    <w:rsid w:val="00441D74"/>
    <w:rsid w:val="004420C7"/>
    <w:rsid w:val="0044218C"/>
    <w:rsid w:val="004421A7"/>
    <w:rsid w:val="00442276"/>
    <w:rsid w:val="00442321"/>
    <w:rsid w:val="00442681"/>
    <w:rsid w:val="00442E4D"/>
    <w:rsid w:val="00442F0A"/>
    <w:rsid w:val="00442FA5"/>
    <w:rsid w:val="00443477"/>
    <w:rsid w:val="004435E9"/>
    <w:rsid w:val="0044365E"/>
    <w:rsid w:val="00443730"/>
    <w:rsid w:val="00443957"/>
    <w:rsid w:val="00443A7A"/>
    <w:rsid w:val="00443BD0"/>
    <w:rsid w:val="004442BF"/>
    <w:rsid w:val="00444381"/>
    <w:rsid w:val="004443C1"/>
    <w:rsid w:val="004449DB"/>
    <w:rsid w:val="0044531D"/>
    <w:rsid w:val="004453C4"/>
    <w:rsid w:val="00445494"/>
    <w:rsid w:val="00445602"/>
    <w:rsid w:val="00445955"/>
    <w:rsid w:val="00445B78"/>
    <w:rsid w:val="00445B91"/>
    <w:rsid w:val="00445EBE"/>
    <w:rsid w:val="00446142"/>
    <w:rsid w:val="00446244"/>
    <w:rsid w:val="004465FD"/>
    <w:rsid w:val="004468C9"/>
    <w:rsid w:val="0044694A"/>
    <w:rsid w:val="00447100"/>
    <w:rsid w:val="00447123"/>
    <w:rsid w:val="00447477"/>
    <w:rsid w:val="004475AD"/>
    <w:rsid w:val="00447609"/>
    <w:rsid w:val="004504FF"/>
    <w:rsid w:val="00450801"/>
    <w:rsid w:val="00450C0E"/>
    <w:rsid w:val="00450EDF"/>
    <w:rsid w:val="00450F99"/>
    <w:rsid w:val="00451490"/>
    <w:rsid w:val="004517DD"/>
    <w:rsid w:val="00451A83"/>
    <w:rsid w:val="00451CBE"/>
    <w:rsid w:val="00451F8F"/>
    <w:rsid w:val="00452694"/>
    <w:rsid w:val="004527B1"/>
    <w:rsid w:val="00452EA8"/>
    <w:rsid w:val="004533B2"/>
    <w:rsid w:val="00453551"/>
    <w:rsid w:val="004535AC"/>
    <w:rsid w:val="00453698"/>
    <w:rsid w:val="00453AC9"/>
    <w:rsid w:val="00453C1C"/>
    <w:rsid w:val="004541B0"/>
    <w:rsid w:val="00454FE5"/>
    <w:rsid w:val="004553D9"/>
    <w:rsid w:val="0045569F"/>
    <w:rsid w:val="004556F4"/>
    <w:rsid w:val="004557AE"/>
    <w:rsid w:val="00455B53"/>
    <w:rsid w:val="004562C7"/>
    <w:rsid w:val="004565C8"/>
    <w:rsid w:val="00456D75"/>
    <w:rsid w:val="00457157"/>
    <w:rsid w:val="004572CE"/>
    <w:rsid w:val="004573E4"/>
    <w:rsid w:val="00457791"/>
    <w:rsid w:val="0045779F"/>
    <w:rsid w:val="00457D05"/>
    <w:rsid w:val="00460434"/>
    <w:rsid w:val="004608FF"/>
    <w:rsid w:val="00461220"/>
    <w:rsid w:val="004616DB"/>
    <w:rsid w:val="00461787"/>
    <w:rsid w:val="004619A1"/>
    <w:rsid w:val="00461C04"/>
    <w:rsid w:val="004628ED"/>
    <w:rsid w:val="00462CDB"/>
    <w:rsid w:val="00462DF5"/>
    <w:rsid w:val="00462F82"/>
    <w:rsid w:val="00463355"/>
    <w:rsid w:val="0046354E"/>
    <w:rsid w:val="004636E8"/>
    <w:rsid w:val="00463751"/>
    <w:rsid w:val="00463A1C"/>
    <w:rsid w:val="00463E8E"/>
    <w:rsid w:val="004643B9"/>
    <w:rsid w:val="00464719"/>
    <w:rsid w:val="00464C42"/>
    <w:rsid w:val="00464D3A"/>
    <w:rsid w:val="004652BC"/>
    <w:rsid w:val="0046595F"/>
    <w:rsid w:val="00465C1F"/>
    <w:rsid w:val="004663EF"/>
    <w:rsid w:val="004665C7"/>
    <w:rsid w:val="00466910"/>
    <w:rsid w:val="004669DA"/>
    <w:rsid w:val="00467C94"/>
    <w:rsid w:val="0047024E"/>
    <w:rsid w:val="0047081F"/>
    <w:rsid w:val="004717EF"/>
    <w:rsid w:val="00471ED9"/>
    <w:rsid w:val="00471EDA"/>
    <w:rsid w:val="00471F9C"/>
    <w:rsid w:val="0047209A"/>
    <w:rsid w:val="00472BE4"/>
    <w:rsid w:val="00472C40"/>
    <w:rsid w:val="00473011"/>
    <w:rsid w:val="0047304B"/>
    <w:rsid w:val="00473939"/>
    <w:rsid w:val="00473CDA"/>
    <w:rsid w:val="0047411B"/>
    <w:rsid w:val="00474147"/>
    <w:rsid w:val="004745A8"/>
    <w:rsid w:val="0047488F"/>
    <w:rsid w:val="00474C22"/>
    <w:rsid w:val="0047547F"/>
    <w:rsid w:val="004756A1"/>
    <w:rsid w:val="0047595F"/>
    <w:rsid w:val="00475B0B"/>
    <w:rsid w:val="00476802"/>
    <w:rsid w:val="00476853"/>
    <w:rsid w:val="00476AA6"/>
    <w:rsid w:val="00476C78"/>
    <w:rsid w:val="00477080"/>
    <w:rsid w:val="00477529"/>
    <w:rsid w:val="00477803"/>
    <w:rsid w:val="004778A4"/>
    <w:rsid w:val="00477A1B"/>
    <w:rsid w:val="00480352"/>
    <w:rsid w:val="00480410"/>
    <w:rsid w:val="004806A6"/>
    <w:rsid w:val="00480999"/>
    <w:rsid w:val="00481055"/>
    <w:rsid w:val="00481497"/>
    <w:rsid w:val="00482044"/>
    <w:rsid w:val="004823E3"/>
    <w:rsid w:val="004824F9"/>
    <w:rsid w:val="00482761"/>
    <w:rsid w:val="00482AFF"/>
    <w:rsid w:val="004838D1"/>
    <w:rsid w:val="00483A62"/>
    <w:rsid w:val="00483A99"/>
    <w:rsid w:val="004841D7"/>
    <w:rsid w:val="00484240"/>
    <w:rsid w:val="00484655"/>
    <w:rsid w:val="0048472F"/>
    <w:rsid w:val="00484841"/>
    <w:rsid w:val="00484BBB"/>
    <w:rsid w:val="00485461"/>
    <w:rsid w:val="00485516"/>
    <w:rsid w:val="004861C0"/>
    <w:rsid w:val="00486540"/>
    <w:rsid w:val="0048695A"/>
    <w:rsid w:val="004869FA"/>
    <w:rsid w:val="00487B4B"/>
    <w:rsid w:val="00487C19"/>
    <w:rsid w:val="00487CFA"/>
    <w:rsid w:val="00490588"/>
    <w:rsid w:val="00490854"/>
    <w:rsid w:val="00490939"/>
    <w:rsid w:val="00491770"/>
    <w:rsid w:val="00491EE1"/>
    <w:rsid w:val="0049212E"/>
    <w:rsid w:val="004921C4"/>
    <w:rsid w:val="0049273F"/>
    <w:rsid w:val="00492F2F"/>
    <w:rsid w:val="00492FFC"/>
    <w:rsid w:val="00493502"/>
    <w:rsid w:val="00493EE2"/>
    <w:rsid w:val="00494740"/>
    <w:rsid w:val="00494A9C"/>
    <w:rsid w:val="00494AC5"/>
    <w:rsid w:val="00494C4D"/>
    <w:rsid w:val="00494CD7"/>
    <w:rsid w:val="004951B9"/>
    <w:rsid w:val="0049551C"/>
    <w:rsid w:val="00495600"/>
    <w:rsid w:val="00495B85"/>
    <w:rsid w:val="00495C32"/>
    <w:rsid w:val="0049654C"/>
    <w:rsid w:val="00496861"/>
    <w:rsid w:val="0049771F"/>
    <w:rsid w:val="00497E47"/>
    <w:rsid w:val="00497F4F"/>
    <w:rsid w:val="004A03EF"/>
    <w:rsid w:val="004A05E6"/>
    <w:rsid w:val="004A0783"/>
    <w:rsid w:val="004A15B1"/>
    <w:rsid w:val="004A2306"/>
    <w:rsid w:val="004A277F"/>
    <w:rsid w:val="004A2B6B"/>
    <w:rsid w:val="004A2F20"/>
    <w:rsid w:val="004A3681"/>
    <w:rsid w:val="004A3CDD"/>
    <w:rsid w:val="004A3E00"/>
    <w:rsid w:val="004A4EC2"/>
    <w:rsid w:val="004A4EC7"/>
    <w:rsid w:val="004A526B"/>
    <w:rsid w:val="004A6181"/>
    <w:rsid w:val="004A6200"/>
    <w:rsid w:val="004A6EF9"/>
    <w:rsid w:val="004A7928"/>
    <w:rsid w:val="004A7D64"/>
    <w:rsid w:val="004B001F"/>
    <w:rsid w:val="004B0A26"/>
    <w:rsid w:val="004B0A69"/>
    <w:rsid w:val="004B0CBF"/>
    <w:rsid w:val="004B1097"/>
    <w:rsid w:val="004B19E9"/>
    <w:rsid w:val="004B2032"/>
    <w:rsid w:val="004B2093"/>
    <w:rsid w:val="004B236D"/>
    <w:rsid w:val="004B23AB"/>
    <w:rsid w:val="004B27E5"/>
    <w:rsid w:val="004B2925"/>
    <w:rsid w:val="004B29B3"/>
    <w:rsid w:val="004B33D9"/>
    <w:rsid w:val="004B3786"/>
    <w:rsid w:val="004B3787"/>
    <w:rsid w:val="004B3B85"/>
    <w:rsid w:val="004B4989"/>
    <w:rsid w:val="004B51FE"/>
    <w:rsid w:val="004B52AB"/>
    <w:rsid w:val="004B530A"/>
    <w:rsid w:val="004B5493"/>
    <w:rsid w:val="004B54C2"/>
    <w:rsid w:val="004B5FA0"/>
    <w:rsid w:val="004B61F8"/>
    <w:rsid w:val="004B67BA"/>
    <w:rsid w:val="004B6C8D"/>
    <w:rsid w:val="004B78FD"/>
    <w:rsid w:val="004B7E8E"/>
    <w:rsid w:val="004C091A"/>
    <w:rsid w:val="004C0C55"/>
    <w:rsid w:val="004C14C1"/>
    <w:rsid w:val="004C159A"/>
    <w:rsid w:val="004C1CC3"/>
    <w:rsid w:val="004C2475"/>
    <w:rsid w:val="004C2645"/>
    <w:rsid w:val="004C2AA8"/>
    <w:rsid w:val="004C33CD"/>
    <w:rsid w:val="004C345E"/>
    <w:rsid w:val="004C36D7"/>
    <w:rsid w:val="004C3776"/>
    <w:rsid w:val="004C3871"/>
    <w:rsid w:val="004C3AD9"/>
    <w:rsid w:val="004C3CB5"/>
    <w:rsid w:val="004C3E53"/>
    <w:rsid w:val="004C4270"/>
    <w:rsid w:val="004C4463"/>
    <w:rsid w:val="004C453C"/>
    <w:rsid w:val="004C47C1"/>
    <w:rsid w:val="004C524A"/>
    <w:rsid w:val="004C56BD"/>
    <w:rsid w:val="004C6095"/>
    <w:rsid w:val="004C65CF"/>
    <w:rsid w:val="004C66D9"/>
    <w:rsid w:val="004C6A7F"/>
    <w:rsid w:val="004C6CF1"/>
    <w:rsid w:val="004C76EE"/>
    <w:rsid w:val="004C7854"/>
    <w:rsid w:val="004C7926"/>
    <w:rsid w:val="004D042E"/>
    <w:rsid w:val="004D11C1"/>
    <w:rsid w:val="004D169F"/>
    <w:rsid w:val="004D2548"/>
    <w:rsid w:val="004D2804"/>
    <w:rsid w:val="004D2EB9"/>
    <w:rsid w:val="004D31C5"/>
    <w:rsid w:val="004D3490"/>
    <w:rsid w:val="004D3682"/>
    <w:rsid w:val="004D424D"/>
    <w:rsid w:val="004D4A01"/>
    <w:rsid w:val="004D4C63"/>
    <w:rsid w:val="004D4FC5"/>
    <w:rsid w:val="004D5414"/>
    <w:rsid w:val="004D5A54"/>
    <w:rsid w:val="004D5B22"/>
    <w:rsid w:val="004D5C91"/>
    <w:rsid w:val="004D6448"/>
    <w:rsid w:val="004D65F4"/>
    <w:rsid w:val="004D67C3"/>
    <w:rsid w:val="004D6806"/>
    <w:rsid w:val="004D688C"/>
    <w:rsid w:val="004D6C6C"/>
    <w:rsid w:val="004D7432"/>
    <w:rsid w:val="004E0138"/>
    <w:rsid w:val="004E0759"/>
    <w:rsid w:val="004E1316"/>
    <w:rsid w:val="004E1426"/>
    <w:rsid w:val="004E165D"/>
    <w:rsid w:val="004E1D59"/>
    <w:rsid w:val="004E1DFB"/>
    <w:rsid w:val="004E1F7F"/>
    <w:rsid w:val="004E2A10"/>
    <w:rsid w:val="004E2BF1"/>
    <w:rsid w:val="004E2C32"/>
    <w:rsid w:val="004E2E7C"/>
    <w:rsid w:val="004E3376"/>
    <w:rsid w:val="004E3398"/>
    <w:rsid w:val="004E3534"/>
    <w:rsid w:val="004E3996"/>
    <w:rsid w:val="004E39CE"/>
    <w:rsid w:val="004E492D"/>
    <w:rsid w:val="004E50CB"/>
    <w:rsid w:val="004E5163"/>
    <w:rsid w:val="004E5513"/>
    <w:rsid w:val="004E59E4"/>
    <w:rsid w:val="004E641C"/>
    <w:rsid w:val="004E78CC"/>
    <w:rsid w:val="004E7EDF"/>
    <w:rsid w:val="004F0458"/>
    <w:rsid w:val="004F065A"/>
    <w:rsid w:val="004F0971"/>
    <w:rsid w:val="004F125B"/>
    <w:rsid w:val="004F187D"/>
    <w:rsid w:val="004F19E9"/>
    <w:rsid w:val="004F1A22"/>
    <w:rsid w:val="004F1A82"/>
    <w:rsid w:val="004F2043"/>
    <w:rsid w:val="004F27A8"/>
    <w:rsid w:val="004F2FC3"/>
    <w:rsid w:val="004F3206"/>
    <w:rsid w:val="004F3497"/>
    <w:rsid w:val="004F3E4A"/>
    <w:rsid w:val="004F4417"/>
    <w:rsid w:val="004F47F9"/>
    <w:rsid w:val="004F4BC1"/>
    <w:rsid w:val="004F4CC5"/>
    <w:rsid w:val="004F509F"/>
    <w:rsid w:val="004F5394"/>
    <w:rsid w:val="004F558B"/>
    <w:rsid w:val="004F59F6"/>
    <w:rsid w:val="004F5A5C"/>
    <w:rsid w:val="004F5E14"/>
    <w:rsid w:val="004F5F85"/>
    <w:rsid w:val="004F6063"/>
    <w:rsid w:val="004F6171"/>
    <w:rsid w:val="004F655A"/>
    <w:rsid w:val="004F6786"/>
    <w:rsid w:val="004F6973"/>
    <w:rsid w:val="004F6A5D"/>
    <w:rsid w:val="004F6AA3"/>
    <w:rsid w:val="004F6BF0"/>
    <w:rsid w:val="004F6CAA"/>
    <w:rsid w:val="004F753F"/>
    <w:rsid w:val="004F7600"/>
    <w:rsid w:val="005002F7"/>
    <w:rsid w:val="0050033F"/>
    <w:rsid w:val="005004C5"/>
    <w:rsid w:val="00500BA2"/>
    <w:rsid w:val="005012C6"/>
    <w:rsid w:val="005012F5"/>
    <w:rsid w:val="00501391"/>
    <w:rsid w:val="00502228"/>
    <w:rsid w:val="005023F3"/>
    <w:rsid w:val="0050285E"/>
    <w:rsid w:val="005032C0"/>
    <w:rsid w:val="00503A33"/>
    <w:rsid w:val="00504494"/>
    <w:rsid w:val="0050478A"/>
    <w:rsid w:val="0050485D"/>
    <w:rsid w:val="00504CD8"/>
    <w:rsid w:val="00504F84"/>
    <w:rsid w:val="005053D9"/>
    <w:rsid w:val="0050550E"/>
    <w:rsid w:val="0050558D"/>
    <w:rsid w:val="0050573F"/>
    <w:rsid w:val="00505908"/>
    <w:rsid w:val="00505B1B"/>
    <w:rsid w:val="00505B9D"/>
    <w:rsid w:val="00505F5B"/>
    <w:rsid w:val="0050627F"/>
    <w:rsid w:val="00506583"/>
    <w:rsid w:val="005065A9"/>
    <w:rsid w:val="00506924"/>
    <w:rsid w:val="00506A15"/>
    <w:rsid w:val="00506DD8"/>
    <w:rsid w:val="005071DE"/>
    <w:rsid w:val="0050755C"/>
    <w:rsid w:val="0050756E"/>
    <w:rsid w:val="00507ACF"/>
    <w:rsid w:val="00507D73"/>
    <w:rsid w:val="00510416"/>
    <w:rsid w:val="0051069A"/>
    <w:rsid w:val="00510B95"/>
    <w:rsid w:val="00511329"/>
    <w:rsid w:val="00511655"/>
    <w:rsid w:val="005117D5"/>
    <w:rsid w:val="0051198C"/>
    <w:rsid w:val="00511C62"/>
    <w:rsid w:val="00511D80"/>
    <w:rsid w:val="005132EB"/>
    <w:rsid w:val="005136D5"/>
    <w:rsid w:val="00513796"/>
    <w:rsid w:val="00513B51"/>
    <w:rsid w:val="00514045"/>
    <w:rsid w:val="00514793"/>
    <w:rsid w:val="005148B9"/>
    <w:rsid w:val="00514AD0"/>
    <w:rsid w:val="00514C47"/>
    <w:rsid w:val="00514E66"/>
    <w:rsid w:val="00514EC4"/>
    <w:rsid w:val="005156F5"/>
    <w:rsid w:val="00515BEA"/>
    <w:rsid w:val="00515FBE"/>
    <w:rsid w:val="00516A34"/>
    <w:rsid w:val="00517049"/>
    <w:rsid w:val="005173B1"/>
    <w:rsid w:val="00517677"/>
    <w:rsid w:val="00517D85"/>
    <w:rsid w:val="00517E8E"/>
    <w:rsid w:val="00520188"/>
    <w:rsid w:val="00520476"/>
    <w:rsid w:val="0052097F"/>
    <w:rsid w:val="00520A61"/>
    <w:rsid w:val="00520BE5"/>
    <w:rsid w:val="00520C57"/>
    <w:rsid w:val="00521440"/>
    <w:rsid w:val="00521572"/>
    <w:rsid w:val="005217A5"/>
    <w:rsid w:val="0052261C"/>
    <w:rsid w:val="00522D4A"/>
    <w:rsid w:val="005233F5"/>
    <w:rsid w:val="00524327"/>
    <w:rsid w:val="00524612"/>
    <w:rsid w:val="00524780"/>
    <w:rsid w:val="00524F2F"/>
    <w:rsid w:val="005252A6"/>
    <w:rsid w:val="005252D6"/>
    <w:rsid w:val="005254DA"/>
    <w:rsid w:val="005254DB"/>
    <w:rsid w:val="00525613"/>
    <w:rsid w:val="00525D81"/>
    <w:rsid w:val="00525E38"/>
    <w:rsid w:val="00526135"/>
    <w:rsid w:val="005267B8"/>
    <w:rsid w:val="00526966"/>
    <w:rsid w:val="005269CA"/>
    <w:rsid w:val="00526B93"/>
    <w:rsid w:val="00527201"/>
    <w:rsid w:val="0052757E"/>
    <w:rsid w:val="00527750"/>
    <w:rsid w:val="00527C59"/>
    <w:rsid w:val="00530832"/>
    <w:rsid w:val="00530D57"/>
    <w:rsid w:val="005310D8"/>
    <w:rsid w:val="005310E0"/>
    <w:rsid w:val="0053167C"/>
    <w:rsid w:val="00531A39"/>
    <w:rsid w:val="005332F0"/>
    <w:rsid w:val="0053340E"/>
    <w:rsid w:val="00533E33"/>
    <w:rsid w:val="00534321"/>
    <w:rsid w:val="005343EE"/>
    <w:rsid w:val="00534772"/>
    <w:rsid w:val="00534941"/>
    <w:rsid w:val="00535103"/>
    <w:rsid w:val="005357E8"/>
    <w:rsid w:val="0053583F"/>
    <w:rsid w:val="00535C63"/>
    <w:rsid w:val="00535C7B"/>
    <w:rsid w:val="00535DA8"/>
    <w:rsid w:val="0053670E"/>
    <w:rsid w:val="00536755"/>
    <w:rsid w:val="00536B5A"/>
    <w:rsid w:val="00536DCC"/>
    <w:rsid w:val="00536E2C"/>
    <w:rsid w:val="00536E40"/>
    <w:rsid w:val="00536E5A"/>
    <w:rsid w:val="00536FFC"/>
    <w:rsid w:val="00537086"/>
    <w:rsid w:val="0053793E"/>
    <w:rsid w:val="00537FBA"/>
    <w:rsid w:val="00537FC4"/>
    <w:rsid w:val="00540752"/>
    <w:rsid w:val="0054097E"/>
    <w:rsid w:val="00540BAB"/>
    <w:rsid w:val="00540F2A"/>
    <w:rsid w:val="00541054"/>
    <w:rsid w:val="005412AE"/>
    <w:rsid w:val="00541359"/>
    <w:rsid w:val="00541A15"/>
    <w:rsid w:val="00541C4D"/>
    <w:rsid w:val="00542015"/>
    <w:rsid w:val="00542510"/>
    <w:rsid w:val="00542FD0"/>
    <w:rsid w:val="00543110"/>
    <w:rsid w:val="0054376F"/>
    <w:rsid w:val="005437C8"/>
    <w:rsid w:val="00543A33"/>
    <w:rsid w:val="00543BE4"/>
    <w:rsid w:val="005444A8"/>
    <w:rsid w:val="00544506"/>
    <w:rsid w:val="005451AC"/>
    <w:rsid w:val="00545645"/>
    <w:rsid w:val="005458D7"/>
    <w:rsid w:val="00546DB9"/>
    <w:rsid w:val="00546E4A"/>
    <w:rsid w:val="005478EF"/>
    <w:rsid w:val="00547E06"/>
    <w:rsid w:val="005500DC"/>
    <w:rsid w:val="00550639"/>
    <w:rsid w:val="00550A21"/>
    <w:rsid w:val="00550B98"/>
    <w:rsid w:val="00550D54"/>
    <w:rsid w:val="00550D7C"/>
    <w:rsid w:val="00551B7B"/>
    <w:rsid w:val="00551CA4"/>
    <w:rsid w:val="00551CBA"/>
    <w:rsid w:val="00552655"/>
    <w:rsid w:val="0055265E"/>
    <w:rsid w:val="00552AAC"/>
    <w:rsid w:val="00552CCE"/>
    <w:rsid w:val="00552DD8"/>
    <w:rsid w:val="00552FBD"/>
    <w:rsid w:val="00553980"/>
    <w:rsid w:val="00553DE4"/>
    <w:rsid w:val="005540D9"/>
    <w:rsid w:val="00554275"/>
    <w:rsid w:val="00554336"/>
    <w:rsid w:val="00554659"/>
    <w:rsid w:val="00554A82"/>
    <w:rsid w:val="00554D83"/>
    <w:rsid w:val="00555324"/>
    <w:rsid w:val="00555403"/>
    <w:rsid w:val="005554A6"/>
    <w:rsid w:val="00555A89"/>
    <w:rsid w:val="00555DF0"/>
    <w:rsid w:val="0055663A"/>
    <w:rsid w:val="005567C1"/>
    <w:rsid w:val="0055699F"/>
    <w:rsid w:val="00556BCB"/>
    <w:rsid w:val="00556E6C"/>
    <w:rsid w:val="00556E87"/>
    <w:rsid w:val="00557226"/>
    <w:rsid w:val="005577DD"/>
    <w:rsid w:val="00557F8D"/>
    <w:rsid w:val="005600EE"/>
    <w:rsid w:val="005604F3"/>
    <w:rsid w:val="00560839"/>
    <w:rsid w:val="00560BF5"/>
    <w:rsid w:val="00560CF0"/>
    <w:rsid w:val="00561142"/>
    <w:rsid w:val="005614C9"/>
    <w:rsid w:val="005616EF"/>
    <w:rsid w:val="00561894"/>
    <w:rsid w:val="00561DC8"/>
    <w:rsid w:val="00561F3C"/>
    <w:rsid w:val="00561FAD"/>
    <w:rsid w:val="00562009"/>
    <w:rsid w:val="005620C5"/>
    <w:rsid w:val="0056254E"/>
    <w:rsid w:val="00562982"/>
    <w:rsid w:val="00562999"/>
    <w:rsid w:val="00562A4C"/>
    <w:rsid w:val="00562CC0"/>
    <w:rsid w:val="00563199"/>
    <w:rsid w:val="00563BD2"/>
    <w:rsid w:val="00563FF0"/>
    <w:rsid w:val="0056446A"/>
    <w:rsid w:val="00564559"/>
    <w:rsid w:val="00564D76"/>
    <w:rsid w:val="00564D94"/>
    <w:rsid w:val="005652CC"/>
    <w:rsid w:val="00565485"/>
    <w:rsid w:val="005656BC"/>
    <w:rsid w:val="00565F12"/>
    <w:rsid w:val="005662C4"/>
    <w:rsid w:val="005664A2"/>
    <w:rsid w:val="00566581"/>
    <w:rsid w:val="005667A3"/>
    <w:rsid w:val="005668FA"/>
    <w:rsid w:val="00566C83"/>
    <w:rsid w:val="00567425"/>
    <w:rsid w:val="00567567"/>
    <w:rsid w:val="00567BD1"/>
    <w:rsid w:val="00570121"/>
    <w:rsid w:val="005703AA"/>
    <w:rsid w:val="005706AA"/>
    <w:rsid w:val="005706E8"/>
    <w:rsid w:val="005707E6"/>
    <w:rsid w:val="005718AC"/>
    <w:rsid w:val="0057296B"/>
    <w:rsid w:val="00572A84"/>
    <w:rsid w:val="00572B5A"/>
    <w:rsid w:val="00572C13"/>
    <w:rsid w:val="00572C39"/>
    <w:rsid w:val="00573763"/>
    <w:rsid w:val="00573786"/>
    <w:rsid w:val="00573E7E"/>
    <w:rsid w:val="005740AC"/>
    <w:rsid w:val="005744B3"/>
    <w:rsid w:val="00574722"/>
    <w:rsid w:val="0057491E"/>
    <w:rsid w:val="005751A2"/>
    <w:rsid w:val="00575653"/>
    <w:rsid w:val="00575CD9"/>
    <w:rsid w:val="00575EC9"/>
    <w:rsid w:val="005763DA"/>
    <w:rsid w:val="005769F7"/>
    <w:rsid w:val="00576BAE"/>
    <w:rsid w:val="00577616"/>
    <w:rsid w:val="0057783A"/>
    <w:rsid w:val="00577993"/>
    <w:rsid w:val="005808B6"/>
    <w:rsid w:val="00580E83"/>
    <w:rsid w:val="00580F29"/>
    <w:rsid w:val="00581044"/>
    <w:rsid w:val="00581317"/>
    <w:rsid w:val="005813B4"/>
    <w:rsid w:val="005816A1"/>
    <w:rsid w:val="00581AB2"/>
    <w:rsid w:val="00581D40"/>
    <w:rsid w:val="00581D8A"/>
    <w:rsid w:val="00582069"/>
    <w:rsid w:val="00582150"/>
    <w:rsid w:val="00582465"/>
    <w:rsid w:val="005824FB"/>
    <w:rsid w:val="00582505"/>
    <w:rsid w:val="00582743"/>
    <w:rsid w:val="00582C8E"/>
    <w:rsid w:val="00582FA4"/>
    <w:rsid w:val="005831E9"/>
    <w:rsid w:val="0058368E"/>
    <w:rsid w:val="0058374B"/>
    <w:rsid w:val="00583E10"/>
    <w:rsid w:val="00584745"/>
    <w:rsid w:val="00584ABF"/>
    <w:rsid w:val="005860B2"/>
    <w:rsid w:val="00586ADF"/>
    <w:rsid w:val="00586B61"/>
    <w:rsid w:val="0058711A"/>
    <w:rsid w:val="005871F0"/>
    <w:rsid w:val="00587433"/>
    <w:rsid w:val="00587C3A"/>
    <w:rsid w:val="00587D4B"/>
    <w:rsid w:val="005904B7"/>
    <w:rsid w:val="005907EA"/>
    <w:rsid w:val="005909E6"/>
    <w:rsid w:val="00590AF5"/>
    <w:rsid w:val="00591207"/>
    <w:rsid w:val="00591384"/>
    <w:rsid w:val="00591C4D"/>
    <w:rsid w:val="00591C7F"/>
    <w:rsid w:val="00592286"/>
    <w:rsid w:val="005925CD"/>
    <w:rsid w:val="005931A3"/>
    <w:rsid w:val="00593252"/>
    <w:rsid w:val="00593972"/>
    <w:rsid w:val="00593B70"/>
    <w:rsid w:val="005947F2"/>
    <w:rsid w:val="00594914"/>
    <w:rsid w:val="005949BA"/>
    <w:rsid w:val="00594A31"/>
    <w:rsid w:val="00594A9C"/>
    <w:rsid w:val="00595012"/>
    <w:rsid w:val="005958FF"/>
    <w:rsid w:val="00595BE6"/>
    <w:rsid w:val="00595C99"/>
    <w:rsid w:val="00595CD3"/>
    <w:rsid w:val="00595E33"/>
    <w:rsid w:val="00596E59"/>
    <w:rsid w:val="00596EE3"/>
    <w:rsid w:val="00597261"/>
    <w:rsid w:val="00597662"/>
    <w:rsid w:val="005978BE"/>
    <w:rsid w:val="005A00E0"/>
    <w:rsid w:val="005A0110"/>
    <w:rsid w:val="005A01D9"/>
    <w:rsid w:val="005A0AB9"/>
    <w:rsid w:val="005A10EE"/>
    <w:rsid w:val="005A11AF"/>
    <w:rsid w:val="005A1294"/>
    <w:rsid w:val="005A15D5"/>
    <w:rsid w:val="005A1B3F"/>
    <w:rsid w:val="005A230A"/>
    <w:rsid w:val="005A29AA"/>
    <w:rsid w:val="005A2B5F"/>
    <w:rsid w:val="005A2BB3"/>
    <w:rsid w:val="005A2C76"/>
    <w:rsid w:val="005A301E"/>
    <w:rsid w:val="005A31EA"/>
    <w:rsid w:val="005A3284"/>
    <w:rsid w:val="005A3455"/>
    <w:rsid w:val="005A34B1"/>
    <w:rsid w:val="005A390E"/>
    <w:rsid w:val="005A3B24"/>
    <w:rsid w:val="005A4219"/>
    <w:rsid w:val="005A442D"/>
    <w:rsid w:val="005A4885"/>
    <w:rsid w:val="005A4C47"/>
    <w:rsid w:val="005A50E5"/>
    <w:rsid w:val="005A59F1"/>
    <w:rsid w:val="005A5D5C"/>
    <w:rsid w:val="005A5F15"/>
    <w:rsid w:val="005A69BD"/>
    <w:rsid w:val="005A6A9B"/>
    <w:rsid w:val="005A6E77"/>
    <w:rsid w:val="005A7481"/>
    <w:rsid w:val="005A7827"/>
    <w:rsid w:val="005A7A83"/>
    <w:rsid w:val="005A7BEA"/>
    <w:rsid w:val="005A7DD8"/>
    <w:rsid w:val="005A7F91"/>
    <w:rsid w:val="005B0619"/>
    <w:rsid w:val="005B06F8"/>
    <w:rsid w:val="005B07A3"/>
    <w:rsid w:val="005B1340"/>
    <w:rsid w:val="005B13B1"/>
    <w:rsid w:val="005B160B"/>
    <w:rsid w:val="005B17E9"/>
    <w:rsid w:val="005B1B7C"/>
    <w:rsid w:val="005B1DF7"/>
    <w:rsid w:val="005B1E7D"/>
    <w:rsid w:val="005B23D8"/>
    <w:rsid w:val="005B24ED"/>
    <w:rsid w:val="005B2947"/>
    <w:rsid w:val="005B2C15"/>
    <w:rsid w:val="005B344F"/>
    <w:rsid w:val="005B4506"/>
    <w:rsid w:val="005B563A"/>
    <w:rsid w:val="005B58F7"/>
    <w:rsid w:val="005B59E9"/>
    <w:rsid w:val="005B5E09"/>
    <w:rsid w:val="005B6134"/>
    <w:rsid w:val="005B68F7"/>
    <w:rsid w:val="005B6C1F"/>
    <w:rsid w:val="005B6D09"/>
    <w:rsid w:val="005B6D5A"/>
    <w:rsid w:val="005B6EC1"/>
    <w:rsid w:val="005B7834"/>
    <w:rsid w:val="005C02E5"/>
    <w:rsid w:val="005C110D"/>
    <w:rsid w:val="005C11E7"/>
    <w:rsid w:val="005C1835"/>
    <w:rsid w:val="005C19A7"/>
    <w:rsid w:val="005C2443"/>
    <w:rsid w:val="005C2758"/>
    <w:rsid w:val="005C2BFE"/>
    <w:rsid w:val="005C2D84"/>
    <w:rsid w:val="005C38E1"/>
    <w:rsid w:val="005C44A7"/>
    <w:rsid w:val="005C4714"/>
    <w:rsid w:val="005C48FC"/>
    <w:rsid w:val="005C4BC1"/>
    <w:rsid w:val="005C4D4B"/>
    <w:rsid w:val="005C5158"/>
    <w:rsid w:val="005C5407"/>
    <w:rsid w:val="005C5413"/>
    <w:rsid w:val="005C5B9E"/>
    <w:rsid w:val="005C60A6"/>
    <w:rsid w:val="005C6678"/>
    <w:rsid w:val="005C67C0"/>
    <w:rsid w:val="005C68FB"/>
    <w:rsid w:val="005C69A3"/>
    <w:rsid w:val="005C7872"/>
    <w:rsid w:val="005C7E4A"/>
    <w:rsid w:val="005D0334"/>
    <w:rsid w:val="005D089A"/>
    <w:rsid w:val="005D094A"/>
    <w:rsid w:val="005D0AD3"/>
    <w:rsid w:val="005D0AF8"/>
    <w:rsid w:val="005D0C5F"/>
    <w:rsid w:val="005D0CF7"/>
    <w:rsid w:val="005D182C"/>
    <w:rsid w:val="005D1D5A"/>
    <w:rsid w:val="005D27D2"/>
    <w:rsid w:val="005D28EB"/>
    <w:rsid w:val="005D291F"/>
    <w:rsid w:val="005D346F"/>
    <w:rsid w:val="005D3F5F"/>
    <w:rsid w:val="005D4B27"/>
    <w:rsid w:val="005D4ECE"/>
    <w:rsid w:val="005D560D"/>
    <w:rsid w:val="005D5B10"/>
    <w:rsid w:val="005D5BF8"/>
    <w:rsid w:val="005D6A03"/>
    <w:rsid w:val="005D6A96"/>
    <w:rsid w:val="005D706B"/>
    <w:rsid w:val="005D70B5"/>
    <w:rsid w:val="005D73EC"/>
    <w:rsid w:val="005D76D3"/>
    <w:rsid w:val="005D7860"/>
    <w:rsid w:val="005D7A67"/>
    <w:rsid w:val="005E0182"/>
    <w:rsid w:val="005E0B40"/>
    <w:rsid w:val="005E1489"/>
    <w:rsid w:val="005E15F9"/>
    <w:rsid w:val="005E1719"/>
    <w:rsid w:val="005E1A7E"/>
    <w:rsid w:val="005E2252"/>
    <w:rsid w:val="005E25C9"/>
    <w:rsid w:val="005E2B45"/>
    <w:rsid w:val="005E3530"/>
    <w:rsid w:val="005E432D"/>
    <w:rsid w:val="005E447F"/>
    <w:rsid w:val="005E482A"/>
    <w:rsid w:val="005E4C19"/>
    <w:rsid w:val="005E5ACB"/>
    <w:rsid w:val="005E5BBB"/>
    <w:rsid w:val="005E5ECC"/>
    <w:rsid w:val="005E5F2F"/>
    <w:rsid w:val="005E61B9"/>
    <w:rsid w:val="005E6263"/>
    <w:rsid w:val="005E6886"/>
    <w:rsid w:val="005E6B85"/>
    <w:rsid w:val="005E7059"/>
    <w:rsid w:val="005E705E"/>
    <w:rsid w:val="005E7652"/>
    <w:rsid w:val="005E7F5C"/>
    <w:rsid w:val="005F0122"/>
    <w:rsid w:val="005F06B4"/>
    <w:rsid w:val="005F06B8"/>
    <w:rsid w:val="005F093A"/>
    <w:rsid w:val="005F09F8"/>
    <w:rsid w:val="005F0F0A"/>
    <w:rsid w:val="005F195D"/>
    <w:rsid w:val="005F1BDC"/>
    <w:rsid w:val="005F1CBA"/>
    <w:rsid w:val="005F1E13"/>
    <w:rsid w:val="005F1F92"/>
    <w:rsid w:val="005F20F3"/>
    <w:rsid w:val="005F2100"/>
    <w:rsid w:val="005F253C"/>
    <w:rsid w:val="005F2785"/>
    <w:rsid w:val="005F2CD5"/>
    <w:rsid w:val="005F31B5"/>
    <w:rsid w:val="005F31E3"/>
    <w:rsid w:val="005F39F4"/>
    <w:rsid w:val="005F3C51"/>
    <w:rsid w:val="005F3C63"/>
    <w:rsid w:val="005F4CB3"/>
    <w:rsid w:val="005F4F19"/>
    <w:rsid w:val="005F5752"/>
    <w:rsid w:val="005F5B2B"/>
    <w:rsid w:val="005F5C1D"/>
    <w:rsid w:val="005F5CD3"/>
    <w:rsid w:val="005F5FAD"/>
    <w:rsid w:val="005F6100"/>
    <w:rsid w:val="005F61D9"/>
    <w:rsid w:val="005F664B"/>
    <w:rsid w:val="005F6AB4"/>
    <w:rsid w:val="005F72E1"/>
    <w:rsid w:val="005F78D0"/>
    <w:rsid w:val="006004B9"/>
    <w:rsid w:val="00600CBE"/>
    <w:rsid w:val="00600EB2"/>
    <w:rsid w:val="006017B3"/>
    <w:rsid w:val="006017F1"/>
    <w:rsid w:val="00601894"/>
    <w:rsid w:val="00601F11"/>
    <w:rsid w:val="0060296E"/>
    <w:rsid w:val="00602BF8"/>
    <w:rsid w:val="00603192"/>
    <w:rsid w:val="006032E5"/>
    <w:rsid w:val="00603374"/>
    <w:rsid w:val="00603922"/>
    <w:rsid w:val="00603AAE"/>
    <w:rsid w:val="00603CAD"/>
    <w:rsid w:val="00603F95"/>
    <w:rsid w:val="00604242"/>
    <w:rsid w:val="00604427"/>
    <w:rsid w:val="0060479E"/>
    <w:rsid w:val="00604F44"/>
    <w:rsid w:val="006050CF"/>
    <w:rsid w:val="0060519D"/>
    <w:rsid w:val="006053A3"/>
    <w:rsid w:val="0060566A"/>
    <w:rsid w:val="0060567F"/>
    <w:rsid w:val="006059EA"/>
    <w:rsid w:val="00605BD2"/>
    <w:rsid w:val="00605D69"/>
    <w:rsid w:val="006060E8"/>
    <w:rsid w:val="00606238"/>
    <w:rsid w:val="00606244"/>
    <w:rsid w:val="006062A3"/>
    <w:rsid w:val="006067D9"/>
    <w:rsid w:val="00606808"/>
    <w:rsid w:val="0060681C"/>
    <w:rsid w:val="00606968"/>
    <w:rsid w:val="00606B29"/>
    <w:rsid w:val="00606C0C"/>
    <w:rsid w:val="00606E01"/>
    <w:rsid w:val="00606F6A"/>
    <w:rsid w:val="006074F7"/>
    <w:rsid w:val="006077F8"/>
    <w:rsid w:val="00607B4A"/>
    <w:rsid w:val="006102E5"/>
    <w:rsid w:val="00610A49"/>
    <w:rsid w:val="00610C0B"/>
    <w:rsid w:val="006113F1"/>
    <w:rsid w:val="00611823"/>
    <w:rsid w:val="00611880"/>
    <w:rsid w:val="00611C7A"/>
    <w:rsid w:val="00611DD5"/>
    <w:rsid w:val="00612687"/>
    <w:rsid w:val="006126B8"/>
    <w:rsid w:val="00612974"/>
    <w:rsid w:val="00612D9D"/>
    <w:rsid w:val="00612DB2"/>
    <w:rsid w:val="00613734"/>
    <w:rsid w:val="00613E45"/>
    <w:rsid w:val="00613EAA"/>
    <w:rsid w:val="00613F19"/>
    <w:rsid w:val="0061438B"/>
    <w:rsid w:val="0061466B"/>
    <w:rsid w:val="00614D52"/>
    <w:rsid w:val="0061513E"/>
    <w:rsid w:val="00615649"/>
    <w:rsid w:val="006158B6"/>
    <w:rsid w:val="00615C70"/>
    <w:rsid w:val="006163D3"/>
    <w:rsid w:val="0061646F"/>
    <w:rsid w:val="00616538"/>
    <w:rsid w:val="00616668"/>
    <w:rsid w:val="00616EB3"/>
    <w:rsid w:val="00617552"/>
    <w:rsid w:val="006176B9"/>
    <w:rsid w:val="00617798"/>
    <w:rsid w:val="00620086"/>
    <w:rsid w:val="0062073A"/>
    <w:rsid w:val="00620991"/>
    <w:rsid w:val="00620E55"/>
    <w:rsid w:val="00621855"/>
    <w:rsid w:val="00621B56"/>
    <w:rsid w:val="00621EFC"/>
    <w:rsid w:val="00622163"/>
    <w:rsid w:val="00622251"/>
    <w:rsid w:val="006222B0"/>
    <w:rsid w:val="00622D02"/>
    <w:rsid w:val="00622D63"/>
    <w:rsid w:val="00622DB3"/>
    <w:rsid w:val="006239E1"/>
    <w:rsid w:val="00623CDA"/>
    <w:rsid w:val="0062482F"/>
    <w:rsid w:val="00624DB4"/>
    <w:rsid w:val="00624ECF"/>
    <w:rsid w:val="00625229"/>
    <w:rsid w:val="006253C8"/>
    <w:rsid w:val="006261C0"/>
    <w:rsid w:val="006263A9"/>
    <w:rsid w:val="00626C7A"/>
    <w:rsid w:val="00626D7F"/>
    <w:rsid w:val="00626F0D"/>
    <w:rsid w:val="00626F28"/>
    <w:rsid w:val="00626FF1"/>
    <w:rsid w:val="00627450"/>
    <w:rsid w:val="00627486"/>
    <w:rsid w:val="006277DE"/>
    <w:rsid w:val="00627CB9"/>
    <w:rsid w:val="00627D19"/>
    <w:rsid w:val="00627D8A"/>
    <w:rsid w:val="00630056"/>
    <w:rsid w:val="006304F0"/>
    <w:rsid w:val="00630C0B"/>
    <w:rsid w:val="00631BE2"/>
    <w:rsid w:val="00631C42"/>
    <w:rsid w:val="00631FE9"/>
    <w:rsid w:val="00632251"/>
    <w:rsid w:val="006324DF"/>
    <w:rsid w:val="006325EF"/>
    <w:rsid w:val="00632A6E"/>
    <w:rsid w:val="006333A5"/>
    <w:rsid w:val="006334E3"/>
    <w:rsid w:val="006334E4"/>
    <w:rsid w:val="006338B5"/>
    <w:rsid w:val="006344BF"/>
    <w:rsid w:val="006346D6"/>
    <w:rsid w:val="006350BA"/>
    <w:rsid w:val="006350C3"/>
    <w:rsid w:val="006352FE"/>
    <w:rsid w:val="006355A4"/>
    <w:rsid w:val="006356DD"/>
    <w:rsid w:val="00635F33"/>
    <w:rsid w:val="00635FDD"/>
    <w:rsid w:val="00636213"/>
    <w:rsid w:val="00636749"/>
    <w:rsid w:val="00637B3A"/>
    <w:rsid w:val="00640B20"/>
    <w:rsid w:val="00640D2A"/>
    <w:rsid w:val="00640E5E"/>
    <w:rsid w:val="006418B8"/>
    <w:rsid w:val="0064202F"/>
    <w:rsid w:val="00642711"/>
    <w:rsid w:val="00643567"/>
    <w:rsid w:val="0064358B"/>
    <w:rsid w:val="00643BE1"/>
    <w:rsid w:val="00644008"/>
    <w:rsid w:val="00644396"/>
    <w:rsid w:val="006448B7"/>
    <w:rsid w:val="00644E0A"/>
    <w:rsid w:val="00644FA1"/>
    <w:rsid w:val="006450B0"/>
    <w:rsid w:val="00645574"/>
    <w:rsid w:val="00645602"/>
    <w:rsid w:val="0064579B"/>
    <w:rsid w:val="006460B9"/>
    <w:rsid w:val="0064632B"/>
    <w:rsid w:val="0064644C"/>
    <w:rsid w:val="006467CF"/>
    <w:rsid w:val="006468F2"/>
    <w:rsid w:val="00646D17"/>
    <w:rsid w:val="00647A80"/>
    <w:rsid w:val="00647BB0"/>
    <w:rsid w:val="00647DB4"/>
    <w:rsid w:val="00647E14"/>
    <w:rsid w:val="00650654"/>
    <w:rsid w:val="00651604"/>
    <w:rsid w:val="00651926"/>
    <w:rsid w:val="00651B57"/>
    <w:rsid w:val="00651E9F"/>
    <w:rsid w:val="006524FE"/>
    <w:rsid w:val="00652734"/>
    <w:rsid w:val="006527C1"/>
    <w:rsid w:val="0065286D"/>
    <w:rsid w:val="00652E5C"/>
    <w:rsid w:val="00652F17"/>
    <w:rsid w:val="006532AA"/>
    <w:rsid w:val="006533C8"/>
    <w:rsid w:val="0065464E"/>
    <w:rsid w:val="006547AC"/>
    <w:rsid w:val="00654941"/>
    <w:rsid w:val="00654A7B"/>
    <w:rsid w:val="00654CD1"/>
    <w:rsid w:val="0065531E"/>
    <w:rsid w:val="006553DE"/>
    <w:rsid w:val="00655521"/>
    <w:rsid w:val="00655E85"/>
    <w:rsid w:val="00655EA4"/>
    <w:rsid w:val="00655FEC"/>
    <w:rsid w:val="006560AE"/>
    <w:rsid w:val="0065623F"/>
    <w:rsid w:val="00656662"/>
    <w:rsid w:val="00656745"/>
    <w:rsid w:val="0065724B"/>
    <w:rsid w:val="00657260"/>
    <w:rsid w:val="00657371"/>
    <w:rsid w:val="006579F6"/>
    <w:rsid w:val="00657E30"/>
    <w:rsid w:val="00660668"/>
    <w:rsid w:val="006606FC"/>
    <w:rsid w:val="0066085F"/>
    <w:rsid w:val="00660AC1"/>
    <w:rsid w:val="00660B31"/>
    <w:rsid w:val="00660F15"/>
    <w:rsid w:val="0066101E"/>
    <w:rsid w:val="00661090"/>
    <w:rsid w:val="0066149C"/>
    <w:rsid w:val="00661DB8"/>
    <w:rsid w:val="00661F26"/>
    <w:rsid w:val="006623CA"/>
    <w:rsid w:val="006627A7"/>
    <w:rsid w:val="00662BEF"/>
    <w:rsid w:val="00662BF4"/>
    <w:rsid w:val="00662CA9"/>
    <w:rsid w:val="0066337A"/>
    <w:rsid w:val="006634E0"/>
    <w:rsid w:val="0066353C"/>
    <w:rsid w:val="0066371F"/>
    <w:rsid w:val="00663CFC"/>
    <w:rsid w:val="00663D9D"/>
    <w:rsid w:val="00663F26"/>
    <w:rsid w:val="006641D9"/>
    <w:rsid w:val="006644D9"/>
    <w:rsid w:val="00664D72"/>
    <w:rsid w:val="006650DA"/>
    <w:rsid w:val="00665397"/>
    <w:rsid w:val="0066558A"/>
    <w:rsid w:val="00665681"/>
    <w:rsid w:val="00666496"/>
    <w:rsid w:val="00666984"/>
    <w:rsid w:val="00666DCF"/>
    <w:rsid w:val="00666EFF"/>
    <w:rsid w:val="006675D3"/>
    <w:rsid w:val="00667AE3"/>
    <w:rsid w:val="00667BE7"/>
    <w:rsid w:val="00670031"/>
    <w:rsid w:val="00670785"/>
    <w:rsid w:val="00670F8B"/>
    <w:rsid w:val="006711F7"/>
    <w:rsid w:val="006713ED"/>
    <w:rsid w:val="006714B4"/>
    <w:rsid w:val="00671A0F"/>
    <w:rsid w:val="0067212B"/>
    <w:rsid w:val="00673A39"/>
    <w:rsid w:val="00673AA1"/>
    <w:rsid w:val="00674485"/>
    <w:rsid w:val="00674CB1"/>
    <w:rsid w:val="00674D60"/>
    <w:rsid w:val="00674D6A"/>
    <w:rsid w:val="0067645C"/>
    <w:rsid w:val="00676577"/>
    <w:rsid w:val="00676E6A"/>
    <w:rsid w:val="006771A7"/>
    <w:rsid w:val="00677631"/>
    <w:rsid w:val="006777C9"/>
    <w:rsid w:val="00677929"/>
    <w:rsid w:val="00677C39"/>
    <w:rsid w:val="00677D8A"/>
    <w:rsid w:val="00677F12"/>
    <w:rsid w:val="00677F74"/>
    <w:rsid w:val="006801C7"/>
    <w:rsid w:val="006802FA"/>
    <w:rsid w:val="00680468"/>
    <w:rsid w:val="00680597"/>
    <w:rsid w:val="006810AE"/>
    <w:rsid w:val="0068162F"/>
    <w:rsid w:val="00681E62"/>
    <w:rsid w:val="006822D7"/>
    <w:rsid w:val="006827A7"/>
    <w:rsid w:val="0068294A"/>
    <w:rsid w:val="00682DC4"/>
    <w:rsid w:val="00682EF3"/>
    <w:rsid w:val="00682FBB"/>
    <w:rsid w:val="0068313B"/>
    <w:rsid w:val="00683213"/>
    <w:rsid w:val="0068365F"/>
    <w:rsid w:val="006838C4"/>
    <w:rsid w:val="00683A50"/>
    <w:rsid w:val="00683A64"/>
    <w:rsid w:val="00683F38"/>
    <w:rsid w:val="006841B6"/>
    <w:rsid w:val="00684274"/>
    <w:rsid w:val="00684C68"/>
    <w:rsid w:val="00684E0D"/>
    <w:rsid w:val="00684F4B"/>
    <w:rsid w:val="00685707"/>
    <w:rsid w:val="006858FE"/>
    <w:rsid w:val="00685A67"/>
    <w:rsid w:val="00685C25"/>
    <w:rsid w:val="00685CDB"/>
    <w:rsid w:val="00685F3A"/>
    <w:rsid w:val="0068720A"/>
    <w:rsid w:val="00687383"/>
    <w:rsid w:val="006873CF"/>
    <w:rsid w:val="006874A8"/>
    <w:rsid w:val="0068751D"/>
    <w:rsid w:val="00687685"/>
    <w:rsid w:val="006878D5"/>
    <w:rsid w:val="00687B47"/>
    <w:rsid w:val="00690124"/>
    <w:rsid w:val="0069016E"/>
    <w:rsid w:val="006901BC"/>
    <w:rsid w:val="0069077B"/>
    <w:rsid w:val="00690D4A"/>
    <w:rsid w:val="006913DD"/>
    <w:rsid w:val="006915B4"/>
    <w:rsid w:val="00691690"/>
    <w:rsid w:val="00691AF6"/>
    <w:rsid w:val="00692618"/>
    <w:rsid w:val="00692A91"/>
    <w:rsid w:val="00692E09"/>
    <w:rsid w:val="0069311F"/>
    <w:rsid w:val="006932C2"/>
    <w:rsid w:val="006934FC"/>
    <w:rsid w:val="00693B10"/>
    <w:rsid w:val="00693B20"/>
    <w:rsid w:val="00693E13"/>
    <w:rsid w:val="00693E50"/>
    <w:rsid w:val="00693F2C"/>
    <w:rsid w:val="00693F76"/>
    <w:rsid w:val="006940E2"/>
    <w:rsid w:val="006948DA"/>
    <w:rsid w:val="00695C79"/>
    <w:rsid w:val="006960BF"/>
    <w:rsid w:val="00696139"/>
    <w:rsid w:val="0069632A"/>
    <w:rsid w:val="00696479"/>
    <w:rsid w:val="00696BCD"/>
    <w:rsid w:val="00696CF6"/>
    <w:rsid w:val="00696D9C"/>
    <w:rsid w:val="006973A1"/>
    <w:rsid w:val="006973E8"/>
    <w:rsid w:val="006976B1"/>
    <w:rsid w:val="00697E24"/>
    <w:rsid w:val="006A0372"/>
    <w:rsid w:val="006A03A8"/>
    <w:rsid w:val="006A0ACA"/>
    <w:rsid w:val="006A12EC"/>
    <w:rsid w:val="006A12F5"/>
    <w:rsid w:val="006A1F89"/>
    <w:rsid w:val="006A2154"/>
    <w:rsid w:val="006A2469"/>
    <w:rsid w:val="006A29CE"/>
    <w:rsid w:val="006A2EB9"/>
    <w:rsid w:val="006A3232"/>
    <w:rsid w:val="006A35C7"/>
    <w:rsid w:val="006A36F6"/>
    <w:rsid w:val="006A37FE"/>
    <w:rsid w:val="006A3D38"/>
    <w:rsid w:val="006A3DE4"/>
    <w:rsid w:val="006A409D"/>
    <w:rsid w:val="006A430A"/>
    <w:rsid w:val="006A438A"/>
    <w:rsid w:val="006A4E31"/>
    <w:rsid w:val="006A5210"/>
    <w:rsid w:val="006A52BF"/>
    <w:rsid w:val="006A5539"/>
    <w:rsid w:val="006A5797"/>
    <w:rsid w:val="006A5F7F"/>
    <w:rsid w:val="006A676E"/>
    <w:rsid w:val="006A688A"/>
    <w:rsid w:val="006A69FF"/>
    <w:rsid w:val="006A6F24"/>
    <w:rsid w:val="006A7680"/>
    <w:rsid w:val="006A7863"/>
    <w:rsid w:val="006A7AD9"/>
    <w:rsid w:val="006B043F"/>
    <w:rsid w:val="006B0C2A"/>
    <w:rsid w:val="006B1224"/>
    <w:rsid w:val="006B1AF0"/>
    <w:rsid w:val="006B1B95"/>
    <w:rsid w:val="006B1F78"/>
    <w:rsid w:val="006B2772"/>
    <w:rsid w:val="006B29CE"/>
    <w:rsid w:val="006B35E0"/>
    <w:rsid w:val="006B3A98"/>
    <w:rsid w:val="006B3ACD"/>
    <w:rsid w:val="006B3AF0"/>
    <w:rsid w:val="006B3F18"/>
    <w:rsid w:val="006B4835"/>
    <w:rsid w:val="006B4A0A"/>
    <w:rsid w:val="006B50C6"/>
    <w:rsid w:val="006B53D2"/>
    <w:rsid w:val="006B5624"/>
    <w:rsid w:val="006B5940"/>
    <w:rsid w:val="006B59A8"/>
    <w:rsid w:val="006B5B7D"/>
    <w:rsid w:val="006B67C4"/>
    <w:rsid w:val="006B6985"/>
    <w:rsid w:val="006B6ADB"/>
    <w:rsid w:val="006B7189"/>
    <w:rsid w:val="006B76CD"/>
    <w:rsid w:val="006B7809"/>
    <w:rsid w:val="006B7950"/>
    <w:rsid w:val="006B7A36"/>
    <w:rsid w:val="006C0466"/>
    <w:rsid w:val="006C0568"/>
    <w:rsid w:val="006C0915"/>
    <w:rsid w:val="006C093C"/>
    <w:rsid w:val="006C0AF3"/>
    <w:rsid w:val="006C11FB"/>
    <w:rsid w:val="006C12F6"/>
    <w:rsid w:val="006C1388"/>
    <w:rsid w:val="006C17FC"/>
    <w:rsid w:val="006C20A1"/>
    <w:rsid w:val="006C29D1"/>
    <w:rsid w:val="006C2C85"/>
    <w:rsid w:val="006C301F"/>
    <w:rsid w:val="006C35BC"/>
    <w:rsid w:val="006C3A9B"/>
    <w:rsid w:val="006C3B89"/>
    <w:rsid w:val="006C3C4F"/>
    <w:rsid w:val="006C3F5F"/>
    <w:rsid w:val="006C439F"/>
    <w:rsid w:val="006C4721"/>
    <w:rsid w:val="006C51A5"/>
    <w:rsid w:val="006C53E3"/>
    <w:rsid w:val="006C58BA"/>
    <w:rsid w:val="006C58E5"/>
    <w:rsid w:val="006C5A21"/>
    <w:rsid w:val="006C5CC1"/>
    <w:rsid w:val="006C5E42"/>
    <w:rsid w:val="006C6419"/>
    <w:rsid w:val="006C6D34"/>
    <w:rsid w:val="006C7071"/>
    <w:rsid w:val="006D005B"/>
    <w:rsid w:val="006D041B"/>
    <w:rsid w:val="006D0D80"/>
    <w:rsid w:val="006D12B9"/>
    <w:rsid w:val="006D16C3"/>
    <w:rsid w:val="006D1BDC"/>
    <w:rsid w:val="006D1E79"/>
    <w:rsid w:val="006D23FC"/>
    <w:rsid w:val="006D247D"/>
    <w:rsid w:val="006D25CA"/>
    <w:rsid w:val="006D26A7"/>
    <w:rsid w:val="006D26C5"/>
    <w:rsid w:val="006D280F"/>
    <w:rsid w:val="006D287B"/>
    <w:rsid w:val="006D2A96"/>
    <w:rsid w:val="006D2C89"/>
    <w:rsid w:val="006D2CA8"/>
    <w:rsid w:val="006D3499"/>
    <w:rsid w:val="006D386D"/>
    <w:rsid w:val="006D3A2F"/>
    <w:rsid w:val="006D3CCB"/>
    <w:rsid w:val="006D3D18"/>
    <w:rsid w:val="006D3F81"/>
    <w:rsid w:val="006D486A"/>
    <w:rsid w:val="006D4A04"/>
    <w:rsid w:val="006D4ABE"/>
    <w:rsid w:val="006D5284"/>
    <w:rsid w:val="006D558A"/>
    <w:rsid w:val="006D58B6"/>
    <w:rsid w:val="006D5BF6"/>
    <w:rsid w:val="006D6182"/>
    <w:rsid w:val="006D6403"/>
    <w:rsid w:val="006D6820"/>
    <w:rsid w:val="006D6BD7"/>
    <w:rsid w:val="006D6C24"/>
    <w:rsid w:val="006D6DD1"/>
    <w:rsid w:val="006D72C6"/>
    <w:rsid w:val="006D7738"/>
    <w:rsid w:val="006D7AF4"/>
    <w:rsid w:val="006E0D1B"/>
    <w:rsid w:val="006E0F1B"/>
    <w:rsid w:val="006E1080"/>
    <w:rsid w:val="006E16D5"/>
    <w:rsid w:val="006E1940"/>
    <w:rsid w:val="006E19C9"/>
    <w:rsid w:val="006E20E5"/>
    <w:rsid w:val="006E2150"/>
    <w:rsid w:val="006E22BC"/>
    <w:rsid w:val="006E2407"/>
    <w:rsid w:val="006E3752"/>
    <w:rsid w:val="006E3871"/>
    <w:rsid w:val="006E41B8"/>
    <w:rsid w:val="006E441E"/>
    <w:rsid w:val="006E4FFA"/>
    <w:rsid w:val="006E52FA"/>
    <w:rsid w:val="006E58AF"/>
    <w:rsid w:val="006E5C9A"/>
    <w:rsid w:val="006E636D"/>
    <w:rsid w:val="006E6659"/>
    <w:rsid w:val="006E6D63"/>
    <w:rsid w:val="006E7378"/>
    <w:rsid w:val="006E768C"/>
    <w:rsid w:val="006E7ED7"/>
    <w:rsid w:val="006F0532"/>
    <w:rsid w:val="006F0F46"/>
    <w:rsid w:val="006F0FE9"/>
    <w:rsid w:val="006F129C"/>
    <w:rsid w:val="006F1FF2"/>
    <w:rsid w:val="006F2506"/>
    <w:rsid w:val="006F2D10"/>
    <w:rsid w:val="006F37F1"/>
    <w:rsid w:val="006F3F96"/>
    <w:rsid w:val="006F4743"/>
    <w:rsid w:val="006F4C47"/>
    <w:rsid w:val="006F50C4"/>
    <w:rsid w:val="006F50DF"/>
    <w:rsid w:val="006F5ED2"/>
    <w:rsid w:val="006F5F0D"/>
    <w:rsid w:val="006F64C5"/>
    <w:rsid w:val="006F6995"/>
    <w:rsid w:val="006F6DE7"/>
    <w:rsid w:val="006F7268"/>
    <w:rsid w:val="006F74BC"/>
    <w:rsid w:val="006F754B"/>
    <w:rsid w:val="006F7659"/>
    <w:rsid w:val="006F79BE"/>
    <w:rsid w:val="006F79CE"/>
    <w:rsid w:val="006F7ADE"/>
    <w:rsid w:val="006F7EF6"/>
    <w:rsid w:val="007005C2"/>
    <w:rsid w:val="00700793"/>
    <w:rsid w:val="00700E40"/>
    <w:rsid w:val="00700EC0"/>
    <w:rsid w:val="00700F0C"/>
    <w:rsid w:val="0070148F"/>
    <w:rsid w:val="0070154C"/>
    <w:rsid w:val="007016C4"/>
    <w:rsid w:val="00701A2D"/>
    <w:rsid w:val="00701B06"/>
    <w:rsid w:val="00701E3F"/>
    <w:rsid w:val="007020F8"/>
    <w:rsid w:val="007021AB"/>
    <w:rsid w:val="00702232"/>
    <w:rsid w:val="007023DE"/>
    <w:rsid w:val="007024AA"/>
    <w:rsid w:val="00702D80"/>
    <w:rsid w:val="00702E8B"/>
    <w:rsid w:val="00703437"/>
    <w:rsid w:val="00703A0C"/>
    <w:rsid w:val="00703A1F"/>
    <w:rsid w:val="00703D33"/>
    <w:rsid w:val="00703E28"/>
    <w:rsid w:val="00704DBA"/>
    <w:rsid w:val="00704F55"/>
    <w:rsid w:val="0070508C"/>
    <w:rsid w:val="007058BA"/>
    <w:rsid w:val="00705AB2"/>
    <w:rsid w:val="00705CCC"/>
    <w:rsid w:val="00705F4C"/>
    <w:rsid w:val="007063FD"/>
    <w:rsid w:val="00706C17"/>
    <w:rsid w:val="00706F7B"/>
    <w:rsid w:val="007078D5"/>
    <w:rsid w:val="00707B2D"/>
    <w:rsid w:val="00707E8B"/>
    <w:rsid w:val="00707EE8"/>
    <w:rsid w:val="00710199"/>
    <w:rsid w:val="007102FF"/>
    <w:rsid w:val="00710778"/>
    <w:rsid w:val="00710816"/>
    <w:rsid w:val="0071090E"/>
    <w:rsid w:val="0071094D"/>
    <w:rsid w:val="00710B19"/>
    <w:rsid w:val="00710BB0"/>
    <w:rsid w:val="007111A0"/>
    <w:rsid w:val="0071134F"/>
    <w:rsid w:val="007117E3"/>
    <w:rsid w:val="0071236D"/>
    <w:rsid w:val="00712A25"/>
    <w:rsid w:val="00712AEF"/>
    <w:rsid w:val="00713331"/>
    <w:rsid w:val="00713725"/>
    <w:rsid w:val="0071384A"/>
    <w:rsid w:val="00713DB9"/>
    <w:rsid w:val="00714498"/>
    <w:rsid w:val="007144C0"/>
    <w:rsid w:val="00714511"/>
    <w:rsid w:val="007146C5"/>
    <w:rsid w:val="007146EF"/>
    <w:rsid w:val="007146F3"/>
    <w:rsid w:val="00714842"/>
    <w:rsid w:val="00714E54"/>
    <w:rsid w:val="0071594D"/>
    <w:rsid w:val="0071594E"/>
    <w:rsid w:val="00716346"/>
    <w:rsid w:val="00716651"/>
    <w:rsid w:val="00716864"/>
    <w:rsid w:val="007169BD"/>
    <w:rsid w:val="00717A2C"/>
    <w:rsid w:val="00717A61"/>
    <w:rsid w:val="00717D7E"/>
    <w:rsid w:val="00720923"/>
    <w:rsid w:val="00721283"/>
    <w:rsid w:val="00721723"/>
    <w:rsid w:val="0072181A"/>
    <w:rsid w:val="00721B70"/>
    <w:rsid w:val="00721CD1"/>
    <w:rsid w:val="00722322"/>
    <w:rsid w:val="00722343"/>
    <w:rsid w:val="0072263A"/>
    <w:rsid w:val="0072263B"/>
    <w:rsid w:val="007227B3"/>
    <w:rsid w:val="00722AC2"/>
    <w:rsid w:val="00722B80"/>
    <w:rsid w:val="00722B81"/>
    <w:rsid w:val="00722DBB"/>
    <w:rsid w:val="00723FE9"/>
    <w:rsid w:val="0072421F"/>
    <w:rsid w:val="0072465C"/>
    <w:rsid w:val="00724832"/>
    <w:rsid w:val="00724ECB"/>
    <w:rsid w:val="00724F18"/>
    <w:rsid w:val="00724F9B"/>
    <w:rsid w:val="00725390"/>
    <w:rsid w:val="00725B01"/>
    <w:rsid w:val="00725B15"/>
    <w:rsid w:val="00725B24"/>
    <w:rsid w:val="00725C60"/>
    <w:rsid w:val="00725CE7"/>
    <w:rsid w:val="007267FA"/>
    <w:rsid w:val="00726A76"/>
    <w:rsid w:val="00726E41"/>
    <w:rsid w:val="0072709B"/>
    <w:rsid w:val="0072728F"/>
    <w:rsid w:val="007272D8"/>
    <w:rsid w:val="00727C98"/>
    <w:rsid w:val="00727CEF"/>
    <w:rsid w:val="007305BA"/>
    <w:rsid w:val="00730BFD"/>
    <w:rsid w:val="00731051"/>
    <w:rsid w:val="0073145E"/>
    <w:rsid w:val="00731572"/>
    <w:rsid w:val="00731672"/>
    <w:rsid w:val="007319A7"/>
    <w:rsid w:val="00731A4C"/>
    <w:rsid w:val="00731BC6"/>
    <w:rsid w:val="00731C2B"/>
    <w:rsid w:val="0073204B"/>
    <w:rsid w:val="00732297"/>
    <w:rsid w:val="00733117"/>
    <w:rsid w:val="0073321A"/>
    <w:rsid w:val="00733762"/>
    <w:rsid w:val="00733863"/>
    <w:rsid w:val="00733C27"/>
    <w:rsid w:val="0073423E"/>
    <w:rsid w:val="0073432C"/>
    <w:rsid w:val="007347B7"/>
    <w:rsid w:val="0073519C"/>
    <w:rsid w:val="0073536B"/>
    <w:rsid w:val="0073573D"/>
    <w:rsid w:val="0073584D"/>
    <w:rsid w:val="00735924"/>
    <w:rsid w:val="00735FC9"/>
    <w:rsid w:val="0073618B"/>
    <w:rsid w:val="00736198"/>
    <w:rsid w:val="00736B3F"/>
    <w:rsid w:val="00736D06"/>
    <w:rsid w:val="00736E48"/>
    <w:rsid w:val="00736EBB"/>
    <w:rsid w:val="0073787E"/>
    <w:rsid w:val="007378EA"/>
    <w:rsid w:val="00737D74"/>
    <w:rsid w:val="007407AA"/>
    <w:rsid w:val="0074108B"/>
    <w:rsid w:val="007412D7"/>
    <w:rsid w:val="007417B9"/>
    <w:rsid w:val="00741EC4"/>
    <w:rsid w:val="00741F7C"/>
    <w:rsid w:val="007420B5"/>
    <w:rsid w:val="00742290"/>
    <w:rsid w:val="00742746"/>
    <w:rsid w:val="0074308F"/>
    <w:rsid w:val="007435F3"/>
    <w:rsid w:val="00743F7F"/>
    <w:rsid w:val="007447D1"/>
    <w:rsid w:val="0074488A"/>
    <w:rsid w:val="007448F1"/>
    <w:rsid w:val="00744DB3"/>
    <w:rsid w:val="00744F44"/>
    <w:rsid w:val="0074513A"/>
    <w:rsid w:val="0074588F"/>
    <w:rsid w:val="007459FD"/>
    <w:rsid w:val="00745EC0"/>
    <w:rsid w:val="00745F10"/>
    <w:rsid w:val="007467B4"/>
    <w:rsid w:val="007469F5"/>
    <w:rsid w:val="00746C96"/>
    <w:rsid w:val="00747319"/>
    <w:rsid w:val="0074756E"/>
    <w:rsid w:val="007501F7"/>
    <w:rsid w:val="007502C4"/>
    <w:rsid w:val="00750DD6"/>
    <w:rsid w:val="0075122F"/>
    <w:rsid w:val="007514C7"/>
    <w:rsid w:val="007515DF"/>
    <w:rsid w:val="007517C1"/>
    <w:rsid w:val="007517E7"/>
    <w:rsid w:val="00751BF1"/>
    <w:rsid w:val="0075253E"/>
    <w:rsid w:val="00752793"/>
    <w:rsid w:val="007530EF"/>
    <w:rsid w:val="0075333A"/>
    <w:rsid w:val="00753ABE"/>
    <w:rsid w:val="00753DB9"/>
    <w:rsid w:val="007540AF"/>
    <w:rsid w:val="0075422B"/>
    <w:rsid w:val="00754606"/>
    <w:rsid w:val="0075466D"/>
    <w:rsid w:val="00754843"/>
    <w:rsid w:val="007548E0"/>
    <w:rsid w:val="00754903"/>
    <w:rsid w:val="00754C4C"/>
    <w:rsid w:val="00755033"/>
    <w:rsid w:val="00755297"/>
    <w:rsid w:val="00755BAA"/>
    <w:rsid w:val="00755C97"/>
    <w:rsid w:val="00756068"/>
    <w:rsid w:val="007569EB"/>
    <w:rsid w:val="00756DB1"/>
    <w:rsid w:val="00757259"/>
    <w:rsid w:val="00757465"/>
    <w:rsid w:val="007574E7"/>
    <w:rsid w:val="00757715"/>
    <w:rsid w:val="00757774"/>
    <w:rsid w:val="00757857"/>
    <w:rsid w:val="00757FC9"/>
    <w:rsid w:val="0076066B"/>
    <w:rsid w:val="00760B25"/>
    <w:rsid w:val="00760B2C"/>
    <w:rsid w:val="00760C7A"/>
    <w:rsid w:val="007610E9"/>
    <w:rsid w:val="00761406"/>
    <w:rsid w:val="00761898"/>
    <w:rsid w:val="007619D1"/>
    <w:rsid w:val="00761A9A"/>
    <w:rsid w:val="00761B3C"/>
    <w:rsid w:val="00761B42"/>
    <w:rsid w:val="00761BAE"/>
    <w:rsid w:val="00762176"/>
    <w:rsid w:val="007621A9"/>
    <w:rsid w:val="00762669"/>
    <w:rsid w:val="007629A8"/>
    <w:rsid w:val="00763462"/>
    <w:rsid w:val="00763C30"/>
    <w:rsid w:val="007649E5"/>
    <w:rsid w:val="00764B47"/>
    <w:rsid w:val="00765686"/>
    <w:rsid w:val="00765791"/>
    <w:rsid w:val="00765A6F"/>
    <w:rsid w:val="00765C60"/>
    <w:rsid w:val="007661E5"/>
    <w:rsid w:val="0076647F"/>
    <w:rsid w:val="0076676D"/>
    <w:rsid w:val="00766B85"/>
    <w:rsid w:val="00766BF4"/>
    <w:rsid w:val="00766D88"/>
    <w:rsid w:val="0077002C"/>
    <w:rsid w:val="0077068D"/>
    <w:rsid w:val="00770C73"/>
    <w:rsid w:val="00770CDF"/>
    <w:rsid w:val="00770DB1"/>
    <w:rsid w:val="00771627"/>
    <w:rsid w:val="00771B13"/>
    <w:rsid w:val="00771E24"/>
    <w:rsid w:val="00771F8B"/>
    <w:rsid w:val="0077223E"/>
    <w:rsid w:val="00772545"/>
    <w:rsid w:val="00772876"/>
    <w:rsid w:val="007729CC"/>
    <w:rsid w:val="00772A9D"/>
    <w:rsid w:val="00773224"/>
    <w:rsid w:val="0077325B"/>
    <w:rsid w:val="007733E7"/>
    <w:rsid w:val="00773846"/>
    <w:rsid w:val="00773D95"/>
    <w:rsid w:val="00773DD2"/>
    <w:rsid w:val="00773FED"/>
    <w:rsid w:val="007742D0"/>
    <w:rsid w:val="0077458C"/>
    <w:rsid w:val="00774FC7"/>
    <w:rsid w:val="007754A2"/>
    <w:rsid w:val="007757B6"/>
    <w:rsid w:val="007757BC"/>
    <w:rsid w:val="00775829"/>
    <w:rsid w:val="00775AE8"/>
    <w:rsid w:val="0077689F"/>
    <w:rsid w:val="007768A2"/>
    <w:rsid w:val="007768BC"/>
    <w:rsid w:val="00776C30"/>
    <w:rsid w:val="00777078"/>
    <w:rsid w:val="007772AE"/>
    <w:rsid w:val="00777468"/>
    <w:rsid w:val="00777B2E"/>
    <w:rsid w:val="0078027B"/>
    <w:rsid w:val="007807B5"/>
    <w:rsid w:val="007807F0"/>
    <w:rsid w:val="007819E7"/>
    <w:rsid w:val="0078211E"/>
    <w:rsid w:val="0078240D"/>
    <w:rsid w:val="00782613"/>
    <w:rsid w:val="007826D1"/>
    <w:rsid w:val="007829F9"/>
    <w:rsid w:val="00783028"/>
    <w:rsid w:val="00783DC9"/>
    <w:rsid w:val="00784A4D"/>
    <w:rsid w:val="00785080"/>
    <w:rsid w:val="00785737"/>
    <w:rsid w:val="007861A6"/>
    <w:rsid w:val="00786245"/>
    <w:rsid w:val="007866AB"/>
    <w:rsid w:val="007869C3"/>
    <w:rsid w:val="00786AD0"/>
    <w:rsid w:val="00786C20"/>
    <w:rsid w:val="00787335"/>
    <w:rsid w:val="00787458"/>
    <w:rsid w:val="0078788C"/>
    <w:rsid w:val="0079023B"/>
    <w:rsid w:val="007907A8"/>
    <w:rsid w:val="00790D7B"/>
    <w:rsid w:val="00790DB5"/>
    <w:rsid w:val="00790F81"/>
    <w:rsid w:val="007917DF"/>
    <w:rsid w:val="00791AF4"/>
    <w:rsid w:val="00792339"/>
    <w:rsid w:val="007924D1"/>
    <w:rsid w:val="0079256C"/>
    <w:rsid w:val="007928F9"/>
    <w:rsid w:val="00792991"/>
    <w:rsid w:val="00793B0C"/>
    <w:rsid w:val="00794587"/>
    <w:rsid w:val="007947E1"/>
    <w:rsid w:val="007947FB"/>
    <w:rsid w:val="00794A6B"/>
    <w:rsid w:val="00794EE1"/>
    <w:rsid w:val="00795030"/>
    <w:rsid w:val="007954A5"/>
    <w:rsid w:val="00795704"/>
    <w:rsid w:val="007957D2"/>
    <w:rsid w:val="00795AA4"/>
    <w:rsid w:val="00795DA6"/>
    <w:rsid w:val="0079674C"/>
    <w:rsid w:val="0079686A"/>
    <w:rsid w:val="007971B0"/>
    <w:rsid w:val="007A0317"/>
    <w:rsid w:val="007A0636"/>
    <w:rsid w:val="007A0B0E"/>
    <w:rsid w:val="007A0E11"/>
    <w:rsid w:val="007A0ED8"/>
    <w:rsid w:val="007A0F77"/>
    <w:rsid w:val="007A10CA"/>
    <w:rsid w:val="007A125E"/>
    <w:rsid w:val="007A153A"/>
    <w:rsid w:val="007A1673"/>
    <w:rsid w:val="007A17A7"/>
    <w:rsid w:val="007A1B94"/>
    <w:rsid w:val="007A1EC5"/>
    <w:rsid w:val="007A21C4"/>
    <w:rsid w:val="007A2509"/>
    <w:rsid w:val="007A2702"/>
    <w:rsid w:val="007A2806"/>
    <w:rsid w:val="007A2D67"/>
    <w:rsid w:val="007A3A55"/>
    <w:rsid w:val="007A3F1B"/>
    <w:rsid w:val="007A4978"/>
    <w:rsid w:val="007A4E4D"/>
    <w:rsid w:val="007A5061"/>
    <w:rsid w:val="007A5066"/>
    <w:rsid w:val="007A5529"/>
    <w:rsid w:val="007A5B8B"/>
    <w:rsid w:val="007A5BB5"/>
    <w:rsid w:val="007A7564"/>
    <w:rsid w:val="007A773E"/>
    <w:rsid w:val="007A7853"/>
    <w:rsid w:val="007A7CE0"/>
    <w:rsid w:val="007A7D26"/>
    <w:rsid w:val="007B0108"/>
    <w:rsid w:val="007B0518"/>
    <w:rsid w:val="007B079E"/>
    <w:rsid w:val="007B09AA"/>
    <w:rsid w:val="007B10BC"/>
    <w:rsid w:val="007B1288"/>
    <w:rsid w:val="007B15D3"/>
    <w:rsid w:val="007B1A48"/>
    <w:rsid w:val="007B1E30"/>
    <w:rsid w:val="007B21E2"/>
    <w:rsid w:val="007B23A6"/>
    <w:rsid w:val="007B28AB"/>
    <w:rsid w:val="007B2CFC"/>
    <w:rsid w:val="007B2F9A"/>
    <w:rsid w:val="007B309B"/>
    <w:rsid w:val="007B33EA"/>
    <w:rsid w:val="007B3603"/>
    <w:rsid w:val="007B3727"/>
    <w:rsid w:val="007B3F7C"/>
    <w:rsid w:val="007B464B"/>
    <w:rsid w:val="007B5A71"/>
    <w:rsid w:val="007B5CCB"/>
    <w:rsid w:val="007B6295"/>
    <w:rsid w:val="007B7348"/>
    <w:rsid w:val="007B7685"/>
    <w:rsid w:val="007B7E77"/>
    <w:rsid w:val="007C0050"/>
    <w:rsid w:val="007C0110"/>
    <w:rsid w:val="007C02A3"/>
    <w:rsid w:val="007C0FF1"/>
    <w:rsid w:val="007C107E"/>
    <w:rsid w:val="007C1097"/>
    <w:rsid w:val="007C131D"/>
    <w:rsid w:val="007C149B"/>
    <w:rsid w:val="007C14F8"/>
    <w:rsid w:val="007C2119"/>
    <w:rsid w:val="007C25C5"/>
    <w:rsid w:val="007C2D15"/>
    <w:rsid w:val="007C3180"/>
    <w:rsid w:val="007C341C"/>
    <w:rsid w:val="007C362A"/>
    <w:rsid w:val="007C36E4"/>
    <w:rsid w:val="007C395A"/>
    <w:rsid w:val="007C3B57"/>
    <w:rsid w:val="007C3B67"/>
    <w:rsid w:val="007C3CA9"/>
    <w:rsid w:val="007C3F39"/>
    <w:rsid w:val="007C3F9E"/>
    <w:rsid w:val="007C4894"/>
    <w:rsid w:val="007C4938"/>
    <w:rsid w:val="007C5041"/>
    <w:rsid w:val="007C5B8E"/>
    <w:rsid w:val="007C5D07"/>
    <w:rsid w:val="007C603A"/>
    <w:rsid w:val="007C6137"/>
    <w:rsid w:val="007C61D7"/>
    <w:rsid w:val="007C624E"/>
    <w:rsid w:val="007C64C2"/>
    <w:rsid w:val="007C6987"/>
    <w:rsid w:val="007C70EC"/>
    <w:rsid w:val="007C7114"/>
    <w:rsid w:val="007C71E1"/>
    <w:rsid w:val="007C72E8"/>
    <w:rsid w:val="007C79E3"/>
    <w:rsid w:val="007C7AAD"/>
    <w:rsid w:val="007C7BE1"/>
    <w:rsid w:val="007D0573"/>
    <w:rsid w:val="007D069E"/>
    <w:rsid w:val="007D07D6"/>
    <w:rsid w:val="007D086B"/>
    <w:rsid w:val="007D13E5"/>
    <w:rsid w:val="007D1C50"/>
    <w:rsid w:val="007D1D16"/>
    <w:rsid w:val="007D21D5"/>
    <w:rsid w:val="007D2805"/>
    <w:rsid w:val="007D2C66"/>
    <w:rsid w:val="007D2D54"/>
    <w:rsid w:val="007D301B"/>
    <w:rsid w:val="007D311D"/>
    <w:rsid w:val="007D36DB"/>
    <w:rsid w:val="007D41A9"/>
    <w:rsid w:val="007D44BE"/>
    <w:rsid w:val="007D4540"/>
    <w:rsid w:val="007D47FD"/>
    <w:rsid w:val="007D48FD"/>
    <w:rsid w:val="007D4FC2"/>
    <w:rsid w:val="007D5120"/>
    <w:rsid w:val="007D5216"/>
    <w:rsid w:val="007D53BB"/>
    <w:rsid w:val="007D53DC"/>
    <w:rsid w:val="007D5572"/>
    <w:rsid w:val="007D5C87"/>
    <w:rsid w:val="007D5D09"/>
    <w:rsid w:val="007D5FDC"/>
    <w:rsid w:val="007D6F1E"/>
    <w:rsid w:val="007D72F2"/>
    <w:rsid w:val="007E0626"/>
    <w:rsid w:val="007E0BED"/>
    <w:rsid w:val="007E0F94"/>
    <w:rsid w:val="007E136D"/>
    <w:rsid w:val="007E169D"/>
    <w:rsid w:val="007E189B"/>
    <w:rsid w:val="007E1C95"/>
    <w:rsid w:val="007E1DC2"/>
    <w:rsid w:val="007E254C"/>
    <w:rsid w:val="007E2F64"/>
    <w:rsid w:val="007E2FC3"/>
    <w:rsid w:val="007E3181"/>
    <w:rsid w:val="007E32D1"/>
    <w:rsid w:val="007E335F"/>
    <w:rsid w:val="007E341A"/>
    <w:rsid w:val="007E3732"/>
    <w:rsid w:val="007E37D2"/>
    <w:rsid w:val="007E38A1"/>
    <w:rsid w:val="007E39A7"/>
    <w:rsid w:val="007E3CFC"/>
    <w:rsid w:val="007E3DB1"/>
    <w:rsid w:val="007E3FAF"/>
    <w:rsid w:val="007E433C"/>
    <w:rsid w:val="007E43B2"/>
    <w:rsid w:val="007E497E"/>
    <w:rsid w:val="007E4A6A"/>
    <w:rsid w:val="007E4EBC"/>
    <w:rsid w:val="007E4F94"/>
    <w:rsid w:val="007E547E"/>
    <w:rsid w:val="007E5748"/>
    <w:rsid w:val="007E576E"/>
    <w:rsid w:val="007E5B22"/>
    <w:rsid w:val="007E5E5A"/>
    <w:rsid w:val="007E602A"/>
    <w:rsid w:val="007E656C"/>
    <w:rsid w:val="007E66CC"/>
    <w:rsid w:val="007E6939"/>
    <w:rsid w:val="007E6BFE"/>
    <w:rsid w:val="007E6EA9"/>
    <w:rsid w:val="007E7224"/>
    <w:rsid w:val="007E7280"/>
    <w:rsid w:val="007E72B0"/>
    <w:rsid w:val="007E74E0"/>
    <w:rsid w:val="007E7E92"/>
    <w:rsid w:val="007E7F6D"/>
    <w:rsid w:val="007F02F8"/>
    <w:rsid w:val="007F0661"/>
    <w:rsid w:val="007F0FBD"/>
    <w:rsid w:val="007F1257"/>
    <w:rsid w:val="007F1455"/>
    <w:rsid w:val="007F19A6"/>
    <w:rsid w:val="007F2292"/>
    <w:rsid w:val="007F25DE"/>
    <w:rsid w:val="007F27B3"/>
    <w:rsid w:val="007F2A06"/>
    <w:rsid w:val="007F2D78"/>
    <w:rsid w:val="007F31D3"/>
    <w:rsid w:val="007F35F1"/>
    <w:rsid w:val="007F3948"/>
    <w:rsid w:val="007F3CAD"/>
    <w:rsid w:val="007F41E5"/>
    <w:rsid w:val="007F41E9"/>
    <w:rsid w:val="007F4359"/>
    <w:rsid w:val="007F4533"/>
    <w:rsid w:val="007F4EE3"/>
    <w:rsid w:val="007F53F5"/>
    <w:rsid w:val="007F5423"/>
    <w:rsid w:val="007F5BC6"/>
    <w:rsid w:val="007F69CE"/>
    <w:rsid w:val="007F6B59"/>
    <w:rsid w:val="007F6EA8"/>
    <w:rsid w:val="007F6EF9"/>
    <w:rsid w:val="007F7233"/>
    <w:rsid w:val="007F7903"/>
    <w:rsid w:val="007F7AC2"/>
    <w:rsid w:val="007F7CCA"/>
    <w:rsid w:val="008002EC"/>
    <w:rsid w:val="00800371"/>
    <w:rsid w:val="008006EE"/>
    <w:rsid w:val="00800EE0"/>
    <w:rsid w:val="0080107B"/>
    <w:rsid w:val="00801466"/>
    <w:rsid w:val="00801525"/>
    <w:rsid w:val="0080164E"/>
    <w:rsid w:val="00801686"/>
    <w:rsid w:val="008016D2"/>
    <w:rsid w:val="00801780"/>
    <w:rsid w:val="008018E7"/>
    <w:rsid w:val="00801A23"/>
    <w:rsid w:val="00801F93"/>
    <w:rsid w:val="00802047"/>
    <w:rsid w:val="00802054"/>
    <w:rsid w:val="00802121"/>
    <w:rsid w:val="0080270A"/>
    <w:rsid w:val="00802B60"/>
    <w:rsid w:val="00802BD0"/>
    <w:rsid w:val="00802ED3"/>
    <w:rsid w:val="0080372D"/>
    <w:rsid w:val="00803841"/>
    <w:rsid w:val="00803DCD"/>
    <w:rsid w:val="00803F95"/>
    <w:rsid w:val="00804B37"/>
    <w:rsid w:val="00804E9B"/>
    <w:rsid w:val="00804F43"/>
    <w:rsid w:val="00805277"/>
    <w:rsid w:val="008053E9"/>
    <w:rsid w:val="008056BE"/>
    <w:rsid w:val="00805C93"/>
    <w:rsid w:val="00805EF2"/>
    <w:rsid w:val="008061C0"/>
    <w:rsid w:val="008061E0"/>
    <w:rsid w:val="00806408"/>
    <w:rsid w:val="00807015"/>
    <w:rsid w:val="008070D3"/>
    <w:rsid w:val="0080753D"/>
    <w:rsid w:val="00807B4F"/>
    <w:rsid w:val="00807FA2"/>
    <w:rsid w:val="00810398"/>
    <w:rsid w:val="008104A1"/>
    <w:rsid w:val="00811040"/>
    <w:rsid w:val="00812192"/>
    <w:rsid w:val="008124D2"/>
    <w:rsid w:val="0081279B"/>
    <w:rsid w:val="00813612"/>
    <w:rsid w:val="00813AB6"/>
    <w:rsid w:val="00813F1F"/>
    <w:rsid w:val="0081427E"/>
    <w:rsid w:val="00814B9E"/>
    <w:rsid w:val="00814C56"/>
    <w:rsid w:val="00814ED1"/>
    <w:rsid w:val="00815C8B"/>
    <w:rsid w:val="008162C6"/>
    <w:rsid w:val="008162D5"/>
    <w:rsid w:val="0081644E"/>
    <w:rsid w:val="00816C41"/>
    <w:rsid w:val="00816EF7"/>
    <w:rsid w:val="00816FBE"/>
    <w:rsid w:val="0081711D"/>
    <w:rsid w:val="008174D1"/>
    <w:rsid w:val="008175BA"/>
    <w:rsid w:val="00817781"/>
    <w:rsid w:val="00817911"/>
    <w:rsid w:val="00817CD5"/>
    <w:rsid w:val="00817D43"/>
    <w:rsid w:val="0082018F"/>
    <w:rsid w:val="00820248"/>
    <w:rsid w:val="00820B23"/>
    <w:rsid w:val="00820C74"/>
    <w:rsid w:val="00820C9F"/>
    <w:rsid w:val="00821157"/>
    <w:rsid w:val="008214E4"/>
    <w:rsid w:val="008217C3"/>
    <w:rsid w:val="00821C1F"/>
    <w:rsid w:val="008220D6"/>
    <w:rsid w:val="008238EC"/>
    <w:rsid w:val="00824112"/>
    <w:rsid w:val="008252D0"/>
    <w:rsid w:val="00825902"/>
    <w:rsid w:val="00825F7E"/>
    <w:rsid w:val="0082617B"/>
    <w:rsid w:val="0082687A"/>
    <w:rsid w:val="00826B55"/>
    <w:rsid w:val="00827082"/>
    <w:rsid w:val="00827700"/>
    <w:rsid w:val="00827963"/>
    <w:rsid w:val="00827A5B"/>
    <w:rsid w:val="00827B95"/>
    <w:rsid w:val="00827D82"/>
    <w:rsid w:val="00827ED7"/>
    <w:rsid w:val="00830378"/>
    <w:rsid w:val="0083039C"/>
    <w:rsid w:val="00830411"/>
    <w:rsid w:val="00830BAE"/>
    <w:rsid w:val="00830E2B"/>
    <w:rsid w:val="00830F4C"/>
    <w:rsid w:val="008314EC"/>
    <w:rsid w:val="00831924"/>
    <w:rsid w:val="00831D21"/>
    <w:rsid w:val="00832356"/>
    <w:rsid w:val="00832543"/>
    <w:rsid w:val="00832C99"/>
    <w:rsid w:val="00833000"/>
    <w:rsid w:val="00833707"/>
    <w:rsid w:val="00833BA2"/>
    <w:rsid w:val="008340A7"/>
    <w:rsid w:val="00834106"/>
    <w:rsid w:val="008344C5"/>
    <w:rsid w:val="00834D75"/>
    <w:rsid w:val="00834DC2"/>
    <w:rsid w:val="008350F1"/>
    <w:rsid w:val="00835847"/>
    <w:rsid w:val="00835E4D"/>
    <w:rsid w:val="00835F76"/>
    <w:rsid w:val="008362B2"/>
    <w:rsid w:val="00836678"/>
    <w:rsid w:val="0083680F"/>
    <w:rsid w:val="00836BE9"/>
    <w:rsid w:val="00836C12"/>
    <w:rsid w:val="00836C8D"/>
    <w:rsid w:val="008378DF"/>
    <w:rsid w:val="00837ABA"/>
    <w:rsid w:val="0084036F"/>
    <w:rsid w:val="00840672"/>
    <w:rsid w:val="008409F8"/>
    <w:rsid w:val="00840AEF"/>
    <w:rsid w:val="00840F3E"/>
    <w:rsid w:val="00841CF3"/>
    <w:rsid w:val="00842080"/>
    <w:rsid w:val="008422ED"/>
    <w:rsid w:val="008428C0"/>
    <w:rsid w:val="00842AE0"/>
    <w:rsid w:val="00842CA2"/>
    <w:rsid w:val="0084320E"/>
    <w:rsid w:val="0084346C"/>
    <w:rsid w:val="008434AA"/>
    <w:rsid w:val="00843A1E"/>
    <w:rsid w:val="00844120"/>
    <w:rsid w:val="00844136"/>
    <w:rsid w:val="008449BD"/>
    <w:rsid w:val="00845723"/>
    <w:rsid w:val="00845964"/>
    <w:rsid w:val="00845C34"/>
    <w:rsid w:val="00845E3D"/>
    <w:rsid w:val="0084637C"/>
    <w:rsid w:val="00846EEE"/>
    <w:rsid w:val="00846EF8"/>
    <w:rsid w:val="00847A9A"/>
    <w:rsid w:val="00847C92"/>
    <w:rsid w:val="00847D0B"/>
    <w:rsid w:val="00847F60"/>
    <w:rsid w:val="0085033C"/>
    <w:rsid w:val="008504F7"/>
    <w:rsid w:val="00851082"/>
    <w:rsid w:val="00851287"/>
    <w:rsid w:val="008518C6"/>
    <w:rsid w:val="008518C8"/>
    <w:rsid w:val="0085226D"/>
    <w:rsid w:val="008524EC"/>
    <w:rsid w:val="008527B1"/>
    <w:rsid w:val="008527CE"/>
    <w:rsid w:val="0085289B"/>
    <w:rsid w:val="00852927"/>
    <w:rsid w:val="00852B68"/>
    <w:rsid w:val="00852F91"/>
    <w:rsid w:val="00853B97"/>
    <w:rsid w:val="008544E5"/>
    <w:rsid w:val="008544F8"/>
    <w:rsid w:val="008547B7"/>
    <w:rsid w:val="00854804"/>
    <w:rsid w:val="00854946"/>
    <w:rsid w:val="00854A48"/>
    <w:rsid w:val="00854F36"/>
    <w:rsid w:val="00854FE1"/>
    <w:rsid w:val="00855190"/>
    <w:rsid w:val="00855312"/>
    <w:rsid w:val="0085602D"/>
    <w:rsid w:val="008560AE"/>
    <w:rsid w:val="00856139"/>
    <w:rsid w:val="0085657A"/>
    <w:rsid w:val="00856FAF"/>
    <w:rsid w:val="00857248"/>
    <w:rsid w:val="00857703"/>
    <w:rsid w:val="00857BDA"/>
    <w:rsid w:val="00860481"/>
    <w:rsid w:val="008607F6"/>
    <w:rsid w:val="00860D33"/>
    <w:rsid w:val="00860D66"/>
    <w:rsid w:val="008617B6"/>
    <w:rsid w:val="00861EE6"/>
    <w:rsid w:val="00861F66"/>
    <w:rsid w:val="0086226C"/>
    <w:rsid w:val="00862E62"/>
    <w:rsid w:val="008630F3"/>
    <w:rsid w:val="0086327F"/>
    <w:rsid w:val="00863A41"/>
    <w:rsid w:val="00863E80"/>
    <w:rsid w:val="00863FBB"/>
    <w:rsid w:val="00864747"/>
    <w:rsid w:val="00864973"/>
    <w:rsid w:val="00864CE9"/>
    <w:rsid w:val="00864DBF"/>
    <w:rsid w:val="00865157"/>
    <w:rsid w:val="00865921"/>
    <w:rsid w:val="008660CB"/>
    <w:rsid w:val="008663CA"/>
    <w:rsid w:val="008669AE"/>
    <w:rsid w:val="00866DC8"/>
    <w:rsid w:val="00866FAD"/>
    <w:rsid w:val="008671E7"/>
    <w:rsid w:val="0086767F"/>
    <w:rsid w:val="00867897"/>
    <w:rsid w:val="00867EEC"/>
    <w:rsid w:val="00867F46"/>
    <w:rsid w:val="008704BC"/>
    <w:rsid w:val="00870914"/>
    <w:rsid w:val="008710C3"/>
    <w:rsid w:val="0087116F"/>
    <w:rsid w:val="0087121D"/>
    <w:rsid w:val="008718C9"/>
    <w:rsid w:val="00871D19"/>
    <w:rsid w:val="00872309"/>
    <w:rsid w:val="00872744"/>
    <w:rsid w:val="008728FE"/>
    <w:rsid w:val="008729A4"/>
    <w:rsid w:val="00872BD5"/>
    <w:rsid w:val="00873096"/>
    <w:rsid w:val="0087319A"/>
    <w:rsid w:val="0087326F"/>
    <w:rsid w:val="008739C2"/>
    <w:rsid w:val="00873A10"/>
    <w:rsid w:val="00873F9F"/>
    <w:rsid w:val="00873FFF"/>
    <w:rsid w:val="008741F8"/>
    <w:rsid w:val="00874629"/>
    <w:rsid w:val="00874ACE"/>
    <w:rsid w:val="00874CEE"/>
    <w:rsid w:val="00875377"/>
    <w:rsid w:val="00875485"/>
    <w:rsid w:val="008756D9"/>
    <w:rsid w:val="0087592E"/>
    <w:rsid w:val="00875AC2"/>
    <w:rsid w:val="00875CED"/>
    <w:rsid w:val="00875D78"/>
    <w:rsid w:val="008761FF"/>
    <w:rsid w:val="00876319"/>
    <w:rsid w:val="00876397"/>
    <w:rsid w:val="00876711"/>
    <w:rsid w:val="00876B7F"/>
    <w:rsid w:val="00876D12"/>
    <w:rsid w:val="00876D62"/>
    <w:rsid w:val="00876F43"/>
    <w:rsid w:val="008771EF"/>
    <w:rsid w:val="008773F8"/>
    <w:rsid w:val="008774B1"/>
    <w:rsid w:val="008775FF"/>
    <w:rsid w:val="008778CE"/>
    <w:rsid w:val="00877E3D"/>
    <w:rsid w:val="00877EB5"/>
    <w:rsid w:val="0088008B"/>
    <w:rsid w:val="008802CD"/>
    <w:rsid w:val="008803D3"/>
    <w:rsid w:val="00880744"/>
    <w:rsid w:val="00880A8E"/>
    <w:rsid w:val="00880BF4"/>
    <w:rsid w:val="00880CCA"/>
    <w:rsid w:val="00881086"/>
    <w:rsid w:val="008810DB"/>
    <w:rsid w:val="00881601"/>
    <w:rsid w:val="0088179B"/>
    <w:rsid w:val="00881CA2"/>
    <w:rsid w:val="008821B0"/>
    <w:rsid w:val="00882526"/>
    <w:rsid w:val="00882AD4"/>
    <w:rsid w:val="00882C5B"/>
    <w:rsid w:val="00882E5C"/>
    <w:rsid w:val="00882F23"/>
    <w:rsid w:val="0088304F"/>
    <w:rsid w:val="008831C8"/>
    <w:rsid w:val="008833B5"/>
    <w:rsid w:val="008834DA"/>
    <w:rsid w:val="0088355C"/>
    <w:rsid w:val="00883780"/>
    <w:rsid w:val="008837EC"/>
    <w:rsid w:val="0088381D"/>
    <w:rsid w:val="0088383B"/>
    <w:rsid w:val="00885146"/>
    <w:rsid w:val="00885699"/>
    <w:rsid w:val="00886782"/>
    <w:rsid w:val="00886AA1"/>
    <w:rsid w:val="00886E09"/>
    <w:rsid w:val="00886FEA"/>
    <w:rsid w:val="00886FEB"/>
    <w:rsid w:val="00887E3F"/>
    <w:rsid w:val="00890364"/>
    <w:rsid w:val="0089038C"/>
    <w:rsid w:val="00890402"/>
    <w:rsid w:val="008905C1"/>
    <w:rsid w:val="00890AFF"/>
    <w:rsid w:val="00890CD6"/>
    <w:rsid w:val="00890DFD"/>
    <w:rsid w:val="00890F7A"/>
    <w:rsid w:val="00891090"/>
    <w:rsid w:val="00891755"/>
    <w:rsid w:val="00891F10"/>
    <w:rsid w:val="00892028"/>
    <w:rsid w:val="008927C3"/>
    <w:rsid w:val="008928C3"/>
    <w:rsid w:val="008928FA"/>
    <w:rsid w:val="00892B24"/>
    <w:rsid w:val="00893A25"/>
    <w:rsid w:val="00894050"/>
    <w:rsid w:val="0089412F"/>
    <w:rsid w:val="008942DB"/>
    <w:rsid w:val="008945A6"/>
    <w:rsid w:val="008946A5"/>
    <w:rsid w:val="00894B47"/>
    <w:rsid w:val="00894E2C"/>
    <w:rsid w:val="00894F51"/>
    <w:rsid w:val="00895767"/>
    <w:rsid w:val="0089592B"/>
    <w:rsid w:val="00896018"/>
    <w:rsid w:val="008962A0"/>
    <w:rsid w:val="008963AE"/>
    <w:rsid w:val="008967FA"/>
    <w:rsid w:val="00896AF2"/>
    <w:rsid w:val="00897446"/>
    <w:rsid w:val="00897661"/>
    <w:rsid w:val="00897674"/>
    <w:rsid w:val="00897868"/>
    <w:rsid w:val="0089799C"/>
    <w:rsid w:val="00897DFB"/>
    <w:rsid w:val="00897FA4"/>
    <w:rsid w:val="00897FA5"/>
    <w:rsid w:val="008A0026"/>
    <w:rsid w:val="008A0AC0"/>
    <w:rsid w:val="008A0B08"/>
    <w:rsid w:val="008A0B49"/>
    <w:rsid w:val="008A0BEB"/>
    <w:rsid w:val="008A0C15"/>
    <w:rsid w:val="008A0C50"/>
    <w:rsid w:val="008A14D5"/>
    <w:rsid w:val="008A1567"/>
    <w:rsid w:val="008A1BD5"/>
    <w:rsid w:val="008A1DBB"/>
    <w:rsid w:val="008A20B6"/>
    <w:rsid w:val="008A219E"/>
    <w:rsid w:val="008A22B6"/>
    <w:rsid w:val="008A25ED"/>
    <w:rsid w:val="008A2ADE"/>
    <w:rsid w:val="008A2BB6"/>
    <w:rsid w:val="008A30B6"/>
    <w:rsid w:val="008A34FA"/>
    <w:rsid w:val="008A3581"/>
    <w:rsid w:val="008A35FB"/>
    <w:rsid w:val="008A3ABF"/>
    <w:rsid w:val="008A3C7F"/>
    <w:rsid w:val="008A450F"/>
    <w:rsid w:val="008A4DC8"/>
    <w:rsid w:val="008A5013"/>
    <w:rsid w:val="008A5132"/>
    <w:rsid w:val="008A57F8"/>
    <w:rsid w:val="008A5A17"/>
    <w:rsid w:val="008A5B28"/>
    <w:rsid w:val="008A600A"/>
    <w:rsid w:val="008A6756"/>
    <w:rsid w:val="008A6C1C"/>
    <w:rsid w:val="008A6C7D"/>
    <w:rsid w:val="008A6FEC"/>
    <w:rsid w:val="008A7454"/>
    <w:rsid w:val="008A7791"/>
    <w:rsid w:val="008A7FF8"/>
    <w:rsid w:val="008B00B2"/>
    <w:rsid w:val="008B00B5"/>
    <w:rsid w:val="008B00F6"/>
    <w:rsid w:val="008B04D0"/>
    <w:rsid w:val="008B08D7"/>
    <w:rsid w:val="008B1606"/>
    <w:rsid w:val="008B1955"/>
    <w:rsid w:val="008B1A7A"/>
    <w:rsid w:val="008B1F01"/>
    <w:rsid w:val="008B1F2A"/>
    <w:rsid w:val="008B22D3"/>
    <w:rsid w:val="008B29C8"/>
    <w:rsid w:val="008B2B0E"/>
    <w:rsid w:val="008B2B17"/>
    <w:rsid w:val="008B3192"/>
    <w:rsid w:val="008B35D2"/>
    <w:rsid w:val="008B3910"/>
    <w:rsid w:val="008B3B22"/>
    <w:rsid w:val="008B3C44"/>
    <w:rsid w:val="008B40AB"/>
    <w:rsid w:val="008B40E1"/>
    <w:rsid w:val="008B4199"/>
    <w:rsid w:val="008B424D"/>
    <w:rsid w:val="008B4626"/>
    <w:rsid w:val="008B4CD2"/>
    <w:rsid w:val="008B4F01"/>
    <w:rsid w:val="008B533D"/>
    <w:rsid w:val="008B56CD"/>
    <w:rsid w:val="008B5DB4"/>
    <w:rsid w:val="008B60DF"/>
    <w:rsid w:val="008B6252"/>
    <w:rsid w:val="008B6597"/>
    <w:rsid w:val="008B67A7"/>
    <w:rsid w:val="008B694A"/>
    <w:rsid w:val="008B6E9E"/>
    <w:rsid w:val="008B78CE"/>
    <w:rsid w:val="008B7C6A"/>
    <w:rsid w:val="008C0B38"/>
    <w:rsid w:val="008C0E88"/>
    <w:rsid w:val="008C11C4"/>
    <w:rsid w:val="008C1330"/>
    <w:rsid w:val="008C1525"/>
    <w:rsid w:val="008C17B9"/>
    <w:rsid w:val="008C1CA9"/>
    <w:rsid w:val="008C1E58"/>
    <w:rsid w:val="008C265C"/>
    <w:rsid w:val="008C290A"/>
    <w:rsid w:val="008C2969"/>
    <w:rsid w:val="008C2D34"/>
    <w:rsid w:val="008C304B"/>
    <w:rsid w:val="008C380A"/>
    <w:rsid w:val="008C397D"/>
    <w:rsid w:val="008C3BE9"/>
    <w:rsid w:val="008C4281"/>
    <w:rsid w:val="008C4885"/>
    <w:rsid w:val="008C48E0"/>
    <w:rsid w:val="008C6060"/>
    <w:rsid w:val="008C6160"/>
    <w:rsid w:val="008C6178"/>
    <w:rsid w:val="008C622F"/>
    <w:rsid w:val="008C625C"/>
    <w:rsid w:val="008C62DB"/>
    <w:rsid w:val="008C646A"/>
    <w:rsid w:val="008C6ABB"/>
    <w:rsid w:val="008C7050"/>
    <w:rsid w:val="008C7528"/>
    <w:rsid w:val="008D0418"/>
    <w:rsid w:val="008D06CE"/>
    <w:rsid w:val="008D0ABB"/>
    <w:rsid w:val="008D0C3A"/>
    <w:rsid w:val="008D0DB7"/>
    <w:rsid w:val="008D0EC8"/>
    <w:rsid w:val="008D1439"/>
    <w:rsid w:val="008D144A"/>
    <w:rsid w:val="008D17C9"/>
    <w:rsid w:val="008D18C8"/>
    <w:rsid w:val="008D1A9A"/>
    <w:rsid w:val="008D1D0E"/>
    <w:rsid w:val="008D1EB4"/>
    <w:rsid w:val="008D286E"/>
    <w:rsid w:val="008D31EA"/>
    <w:rsid w:val="008D329F"/>
    <w:rsid w:val="008D37B1"/>
    <w:rsid w:val="008D3925"/>
    <w:rsid w:val="008D43E5"/>
    <w:rsid w:val="008D452C"/>
    <w:rsid w:val="008D47F1"/>
    <w:rsid w:val="008D5128"/>
    <w:rsid w:val="008D556F"/>
    <w:rsid w:val="008D56D2"/>
    <w:rsid w:val="008D587C"/>
    <w:rsid w:val="008D58F8"/>
    <w:rsid w:val="008D5A06"/>
    <w:rsid w:val="008D5D7C"/>
    <w:rsid w:val="008D61D2"/>
    <w:rsid w:val="008D6560"/>
    <w:rsid w:val="008D66F5"/>
    <w:rsid w:val="008D6AB1"/>
    <w:rsid w:val="008D6E0D"/>
    <w:rsid w:val="008D7490"/>
    <w:rsid w:val="008D77A4"/>
    <w:rsid w:val="008D7AE7"/>
    <w:rsid w:val="008D7C45"/>
    <w:rsid w:val="008D7E12"/>
    <w:rsid w:val="008E0155"/>
    <w:rsid w:val="008E021A"/>
    <w:rsid w:val="008E0A1D"/>
    <w:rsid w:val="008E1129"/>
    <w:rsid w:val="008E1AC5"/>
    <w:rsid w:val="008E233E"/>
    <w:rsid w:val="008E292E"/>
    <w:rsid w:val="008E29D0"/>
    <w:rsid w:val="008E2B1D"/>
    <w:rsid w:val="008E2EAA"/>
    <w:rsid w:val="008E2FC7"/>
    <w:rsid w:val="008E30C5"/>
    <w:rsid w:val="008E3418"/>
    <w:rsid w:val="008E3B04"/>
    <w:rsid w:val="008E3D0F"/>
    <w:rsid w:val="008E3DEB"/>
    <w:rsid w:val="008E3F6A"/>
    <w:rsid w:val="008E440A"/>
    <w:rsid w:val="008E45D9"/>
    <w:rsid w:val="008E4A5E"/>
    <w:rsid w:val="008E5422"/>
    <w:rsid w:val="008E5635"/>
    <w:rsid w:val="008E5A58"/>
    <w:rsid w:val="008E5A5B"/>
    <w:rsid w:val="008E6274"/>
    <w:rsid w:val="008E649A"/>
    <w:rsid w:val="008E6847"/>
    <w:rsid w:val="008E6A03"/>
    <w:rsid w:val="008E6B67"/>
    <w:rsid w:val="008E6C19"/>
    <w:rsid w:val="008F077B"/>
    <w:rsid w:val="008F0AB5"/>
    <w:rsid w:val="008F0B8E"/>
    <w:rsid w:val="008F0BD5"/>
    <w:rsid w:val="008F1246"/>
    <w:rsid w:val="008F1412"/>
    <w:rsid w:val="008F1563"/>
    <w:rsid w:val="008F1D77"/>
    <w:rsid w:val="008F26DA"/>
    <w:rsid w:val="008F3319"/>
    <w:rsid w:val="008F3EE8"/>
    <w:rsid w:val="008F41DD"/>
    <w:rsid w:val="008F4784"/>
    <w:rsid w:val="008F492E"/>
    <w:rsid w:val="008F4963"/>
    <w:rsid w:val="008F4E39"/>
    <w:rsid w:val="008F5126"/>
    <w:rsid w:val="008F53F9"/>
    <w:rsid w:val="008F5445"/>
    <w:rsid w:val="008F58B7"/>
    <w:rsid w:val="008F59E9"/>
    <w:rsid w:val="008F5AFF"/>
    <w:rsid w:val="008F5E9A"/>
    <w:rsid w:val="008F603E"/>
    <w:rsid w:val="008F606E"/>
    <w:rsid w:val="008F657E"/>
    <w:rsid w:val="008F6A0B"/>
    <w:rsid w:val="008F6E7E"/>
    <w:rsid w:val="008F6ED5"/>
    <w:rsid w:val="008F727A"/>
    <w:rsid w:val="008F7A7D"/>
    <w:rsid w:val="0090032E"/>
    <w:rsid w:val="0090056B"/>
    <w:rsid w:val="0090089F"/>
    <w:rsid w:val="00900D66"/>
    <w:rsid w:val="00900FF2"/>
    <w:rsid w:val="00901077"/>
    <w:rsid w:val="009013FC"/>
    <w:rsid w:val="00901681"/>
    <w:rsid w:val="0090235D"/>
    <w:rsid w:val="00902A18"/>
    <w:rsid w:val="00902AE4"/>
    <w:rsid w:val="00902E34"/>
    <w:rsid w:val="009035C4"/>
    <w:rsid w:val="009036F3"/>
    <w:rsid w:val="00903E02"/>
    <w:rsid w:val="009042A1"/>
    <w:rsid w:val="009042C2"/>
    <w:rsid w:val="009044A5"/>
    <w:rsid w:val="009049B5"/>
    <w:rsid w:val="009049B6"/>
    <w:rsid w:val="00904CC7"/>
    <w:rsid w:val="00904D96"/>
    <w:rsid w:val="00904DE3"/>
    <w:rsid w:val="00905232"/>
    <w:rsid w:val="00905AAD"/>
    <w:rsid w:val="00906150"/>
    <w:rsid w:val="009062D1"/>
    <w:rsid w:val="009066AB"/>
    <w:rsid w:val="009071E7"/>
    <w:rsid w:val="009077D9"/>
    <w:rsid w:val="00907FAC"/>
    <w:rsid w:val="009100E2"/>
    <w:rsid w:val="00910316"/>
    <w:rsid w:val="00910635"/>
    <w:rsid w:val="00910672"/>
    <w:rsid w:val="00910A09"/>
    <w:rsid w:val="00910D33"/>
    <w:rsid w:val="00910F42"/>
    <w:rsid w:val="00911642"/>
    <w:rsid w:val="00911A3C"/>
    <w:rsid w:val="00912018"/>
    <w:rsid w:val="0091228A"/>
    <w:rsid w:val="009123A6"/>
    <w:rsid w:val="009128DD"/>
    <w:rsid w:val="00912941"/>
    <w:rsid w:val="00912A33"/>
    <w:rsid w:val="00912B58"/>
    <w:rsid w:val="0091325C"/>
    <w:rsid w:val="00913925"/>
    <w:rsid w:val="00913EE7"/>
    <w:rsid w:val="00913F21"/>
    <w:rsid w:val="00914C23"/>
    <w:rsid w:val="00914E8F"/>
    <w:rsid w:val="00914ED2"/>
    <w:rsid w:val="009153B5"/>
    <w:rsid w:val="0091565E"/>
    <w:rsid w:val="00915E0C"/>
    <w:rsid w:val="00916474"/>
    <w:rsid w:val="0091693D"/>
    <w:rsid w:val="00916B6E"/>
    <w:rsid w:val="00916D53"/>
    <w:rsid w:val="0091744E"/>
    <w:rsid w:val="00917963"/>
    <w:rsid w:val="00917A0C"/>
    <w:rsid w:val="00920FE9"/>
    <w:rsid w:val="009212C1"/>
    <w:rsid w:val="009215AC"/>
    <w:rsid w:val="009216FE"/>
    <w:rsid w:val="00921A0A"/>
    <w:rsid w:val="00921E70"/>
    <w:rsid w:val="00922021"/>
    <w:rsid w:val="00922372"/>
    <w:rsid w:val="009223F8"/>
    <w:rsid w:val="00922472"/>
    <w:rsid w:val="009224BF"/>
    <w:rsid w:val="009224CD"/>
    <w:rsid w:val="00923426"/>
    <w:rsid w:val="00923504"/>
    <w:rsid w:val="00923EA2"/>
    <w:rsid w:val="00923EE8"/>
    <w:rsid w:val="00924396"/>
    <w:rsid w:val="009247AF"/>
    <w:rsid w:val="00924822"/>
    <w:rsid w:val="00924EAB"/>
    <w:rsid w:val="00925246"/>
    <w:rsid w:val="00925CB0"/>
    <w:rsid w:val="00925CDE"/>
    <w:rsid w:val="0092626E"/>
    <w:rsid w:val="00926BD0"/>
    <w:rsid w:val="0092722B"/>
    <w:rsid w:val="009272DD"/>
    <w:rsid w:val="0092748F"/>
    <w:rsid w:val="009274FA"/>
    <w:rsid w:val="00927561"/>
    <w:rsid w:val="009275D8"/>
    <w:rsid w:val="00927952"/>
    <w:rsid w:val="00927A1F"/>
    <w:rsid w:val="00927F16"/>
    <w:rsid w:val="00930201"/>
    <w:rsid w:val="0093026F"/>
    <w:rsid w:val="00930281"/>
    <w:rsid w:val="009306A9"/>
    <w:rsid w:val="00930739"/>
    <w:rsid w:val="00930CC6"/>
    <w:rsid w:val="00930EE9"/>
    <w:rsid w:val="0093157E"/>
    <w:rsid w:val="00931766"/>
    <w:rsid w:val="009323AB"/>
    <w:rsid w:val="00932975"/>
    <w:rsid w:val="00932C73"/>
    <w:rsid w:val="00932D0F"/>
    <w:rsid w:val="00932F5D"/>
    <w:rsid w:val="00933182"/>
    <w:rsid w:val="009339BD"/>
    <w:rsid w:val="00933D9B"/>
    <w:rsid w:val="009341C3"/>
    <w:rsid w:val="0093442D"/>
    <w:rsid w:val="00934666"/>
    <w:rsid w:val="0093484D"/>
    <w:rsid w:val="00934BD4"/>
    <w:rsid w:val="00934F86"/>
    <w:rsid w:val="00935039"/>
    <w:rsid w:val="00935837"/>
    <w:rsid w:val="00935AFF"/>
    <w:rsid w:val="0093633D"/>
    <w:rsid w:val="00936505"/>
    <w:rsid w:val="009367CD"/>
    <w:rsid w:val="00936B8E"/>
    <w:rsid w:val="00936EA5"/>
    <w:rsid w:val="00936F96"/>
    <w:rsid w:val="0093728B"/>
    <w:rsid w:val="00937388"/>
    <w:rsid w:val="00937A64"/>
    <w:rsid w:val="0094020E"/>
    <w:rsid w:val="00940234"/>
    <w:rsid w:val="0094035A"/>
    <w:rsid w:val="00940394"/>
    <w:rsid w:val="00940414"/>
    <w:rsid w:val="00940537"/>
    <w:rsid w:val="00940628"/>
    <w:rsid w:val="00940704"/>
    <w:rsid w:val="00940D33"/>
    <w:rsid w:val="00940F1C"/>
    <w:rsid w:val="009411C9"/>
    <w:rsid w:val="0094177A"/>
    <w:rsid w:val="009418F7"/>
    <w:rsid w:val="00941B0C"/>
    <w:rsid w:val="00941C42"/>
    <w:rsid w:val="009420DA"/>
    <w:rsid w:val="00942146"/>
    <w:rsid w:val="00942169"/>
    <w:rsid w:val="00942846"/>
    <w:rsid w:val="0094296F"/>
    <w:rsid w:val="00943045"/>
    <w:rsid w:val="00943294"/>
    <w:rsid w:val="0094332A"/>
    <w:rsid w:val="00943509"/>
    <w:rsid w:val="00943FF3"/>
    <w:rsid w:val="009443DA"/>
    <w:rsid w:val="00945017"/>
    <w:rsid w:val="0094504D"/>
    <w:rsid w:val="009453E7"/>
    <w:rsid w:val="00945590"/>
    <w:rsid w:val="00945957"/>
    <w:rsid w:val="009461C2"/>
    <w:rsid w:val="00946552"/>
    <w:rsid w:val="00946A53"/>
    <w:rsid w:val="00946BC6"/>
    <w:rsid w:val="00946DD4"/>
    <w:rsid w:val="00946E54"/>
    <w:rsid w:val="00946FB7"/>
    <w:rsid w:val="00947511"/>
    <w:rsid w:val="00950617"/>
    <w:rsid w:val="00950869"/>
    <w:rsid w:val="00950C5C"/>
    <w:rsid w:val="00951A59"/>
    <w:rsid w:val="00951C3F"/>
    <w:rsid w:val="00951CC3"/>
    <w:rsid w:val="00951DFC"/>
    <w:rsid w:val="00951EE9"/>
    <w:rsid w:val="00952363"/>
    <w:rsid w:val="00953649"/>
    <w:rsid w:val="00953E04"/>
    <w:rsid w:val="009541C5"/>
    <w:rsid w:val="00954400"/>
    <w:rsid w:val="00954817"/>
    <w:rsid w:val="00954AE6"/>
    <w:rsid w:val="00954C84"/>
    <w:rsid w:val="00954EE5"/>
    <w:rsid w:val="0095580C"/>
    <w:rsid w:val="0095606A"/>
    <w:rsid w:val="00956105"/>
    <w:rsid w:val="009566C9"/>
    <w:rsid w:val="00956788"/>
    <w:rsid w:val="00956BBE"/>
    <w:rsid w:val="00956D7D"/>
    <w:rsid w:val="00956E1A"/>
    <w:rsid w:val="009571DE"/>
    <w:rsid w:val="00957FD7"/>
    <w:rsid w:val="009600CF"/>
    <w:rsid w:val="00960100"/>
    <w:rsid w:val="0096024B"/>
    <w:rsid w:val="00960AB9"/>
    <w:rsid w:val="00960D70"/>
    <w:rsid w:val="0096137D"/>
    <w:rsid w:val="00961D4F"/>
    <w:rsid w:val="00961EB6"/>
    <w:rsid w:val="009624C6"/>
    <w:rsid w:val="00962673"/>
    <w:rsid w:val="00962C1B"/>
    <w:rsid w:val="00962CE9"/>
    <w:rsid w:val="00962FF0"/>
    <w:rsid w:val="00964121"/>
    <w:rsid w:val="0096492E"/>
    <w:rsid w:val="00964A8F"/>
    <w:rsid w:val="00964F9F"/>
    <w:rsid w:val="00965327"/>
    <w:rsid w:val="00965757"/>
    <w:rsid w:val="009658C7"/>
    <w:rsid w:val="00965933"/>
    <w:rsid w:val="00965994"/>
    <w:rsid w:val="00966198"/>
    <w:rsid w:val="00966BE6"/>
    <w:rsid w:val="00967A08"/>
    <w:rsid w:val="00967F7F"/>
    <w:rsid w:val="0097007D"/>
    <w:rsid w:val="009703EA"/>
    <w:rsid w:val="00970411"/>
    <w:rsid w:val="00970598"/>
    <w:rsid w:val="00970693"/>
    <w:rsid w:val="0097069F"/>
    <w:rsid w:val="00970716"/>
    <w:rsid w:val="00970C42"/>
    <w:rsid w:val="00970E6C"/>
    <w:rsid w:val="009712A1"/>
    <w:rsid w:val="00971CBC"/>
    <w:rsid w:val="00971D61"/>
    <w:rsid w:val="00971DC1"/>
    <w:rsid w:val="00971EE0"/>
    <w:rsid w:val="00971FFB"/>
    <w:rsid w:val="009721F6"/>
    <w:rsid w:val="0097337E"/>
    <w:rsid w:val="0097404C"/>
    <w:rsid w:val="009741CD"/>
    <w:rsid w:val="00974415"/>
    <w:rsid w:val="00974B9D"/>
    <w:rsid w:val="00975B55"/>
    <w:rsid w:val="00975D00"/>
    <w:rsid w:val="00976327"/>
    <w:rsid w:val="00976333"/>
    <w:rsid w:val="0097636F"/>
    <w:rsid w:val="00976E46"/>
    <w:rsid w:val="00977746"/>
    <w:rsid w:val="00977DE0"/>
    <w:rsid w:val="00980750"/>
    <w:rsid w:val="00980DF1"/>
    <w:rsid w:val="00980F01"/>
    <w:rsid w:val="00981042"/>
    <w:rsid w:val="0098141E"/>
    <w:rsid w:val="00981D7D"/>
    <w:rsid w:val="00981DEA"/>
    <w:rsid w:val="00981E98"/>
    <w:rsid w:val="00981F3F"/>
    <w:rsid w:val="009825CF"/>
    <w:rsid w:val="00982624"/>
    <w:rsid w:val="00982F2E"/>
    <w:rsid w:val="0098314F"/>
    <w:rsid w:val="009831CF"/>
    <w:rsid w:val="00983ACB"/>
    <w:rsid w:val="00983BDC"/>
    <w:rsid w:val="00984782"/>
    <w:rsid w:val="00984B72"/>
    <w:rsid w:val="00984C23"/>
    <w:rsid w:val="00985E1B"/>
    <w:rsid w:val="00985F1E"/>
    <w:rsid w:val="00986097"/>
    <w:rsid w:val="0098622E"/>
    <w:rsid w:val="00986970"/>
    <w:rsid w:val="00987246"/>
    <w:rsid w:val="00987487"/>
    <w:rsid w:val="0098759E"/>
    <w:rsid w:val="00987971"/>
    <w:rsid w:val="00987F0D"/>
    <w:rsid w:val="0099004A"/>
    <w:rsid w:val="0099017F"/>
    <w:rsid w:val="009902A7"/>
    <w:rsid w:val="0099041E"/>
    <w:rsid w:val="00990D1F"/>
    <w:rsid w:val="00990D4B"/>
    <w:rsid w:val="0099182A"/>
    <w:rsid w:val="00991A16"/>
    <w:rsid w:val="00992044"/>
    <w:rsid w:val="00992349"/>
    <w:rsid w:val="009925D9"/>
    <w:rsid w:val="0099290E"/>
    <w:rsid w:val="00992D5B"/>
    <w:rsid w:val="00992EC7"/>
    <w:rsid w:val="00993C33"/>
    <w:rsid w:val="00994100"/>
    <w:rsid w:val="00994250"/>
    <w:rsid w:val="00994697"/>
    <w:rsid w:val="0099489A"/>
    <w:rsid w:val="00995E87"/>
    <w:rsid w:val="009965E8"/>
    <w:rsid w:val="00996624"/>
    <w:rsid w:val="009966A5"/>
    <w:rsid w:val="00996849"/>
    <w:rsid w:val="009971F2"/>
    <w:rsid w:val="009972A5"/>
    <w:rsid w:val="00997314"/>
    <w:rsid w:val="009973D2"/>
    <w:rsid w:val="0099786E"/>
    <w:rsid w:val="00997A1A"/>
    <w:rsid w:val="00997BBD"/>
    <w:rsid w:val="009A015A"/>
    <w:rsid w:val="009A0928"/>
    <w:rsid w:val="009A095B"/>
    <w:rsid w:val="009A0C01"/>
    <w:rsid w:val="009A0C5C"/>
    <w:rsid w:val="009A122E"/>
    <w:rsid w:val="009A22F0"/>
    <w:rsid w:val="009A2369"/>
    <w:rsid w:val="009A278F"/>
    <w:rsid w:val="009A2C69"/>
    <w:rsid w:val="009A2F18"/>
    <w:rsid w:val="009A300E"/>
    <w:rsid w:val="009A306F"/>
    <w:rsid w:val="009A3460"/>
    <w:rsid w:val="009A3665"/>
    <w:rsid w:val="009A36E1"/>
    <w:rsid w:val="009A3B81"/>
    <w:rsid w:val="009A3E1A"/>
    <w:rsid w:val="009A4285"/>
    <w:rsid w:val="009A4376"/>
    <w:rsid w:val="009A4C56"/>
    <w:rsid w:val="009A50A5"/>
    <w:rsid w:val="009A5F4E"/>
    <w:rsid w:val="009A6158"/>
    <w:rsid w:val="009A62A7"/>
    <w:rsid w:val="009A67DC"/>
    <w:rsid w:val="009A68BE"/>
    <w:rsid w:val="009A68D9"/>
    <w:rsid w:val="009A7242"/>
    <w:rsid w:val="009A7F1D"/>
    <w:rsid w:val="009A7F77"/>
    <w:rsid w:val="009B0091"/>
    <w:rsid w:val="009B00F0"/>
    <w:rsid w:val="009B0278"/>
    <w:rsid w:val="009B02AB"/>
    <w:rsid w:val="009B0576"/>
    <w:rsid w:val="009B1758"/>
    <w:rsid w:val="009B1A0F"/>
    <w:rsid w:val="009B1CC7"/>
    <w:rsid w:val="009B20B3"/>
    <w:rsid w:val="009B23A7"/>
    <w:rsid w:val="009B2708"/>
    <w:rsid w:val="009B27AC"/>
    <w:rsid w:val="009B28FB"/>
    <w:rsid w:val="009B3018"/>
    <w:rsid w:val="009B3149"/>
    <w:rsid w:val="009B3617"/>
    <w:rsid w:val="009B3733"/>
    <w:rsid w:val="009B38BC"/>
    <w:rsid w:val="009B4806"/>
    <w:rsid w:val="009B4BAE"/>
    <w:rsid w:val="009B4BF1"/>
    <w:rsid w:val="009B4C5F"/>
    <w:rsid w:val="009B5179"/>
    <w:rsid w:val="009B51B2"/>
    <w:rsid w:val="009B64CC"/>
    <w:rsid w:val="009B6607"/>
    <w:rsid w:val="009B6798"/>
    <w:rsid w:val="009B6844"/>
    <w:rsid w:val="009B6900"/>
    <w:rsid w:val="009B7BA7"/>
    <w:rsid w:val="009B7EF4"/>
    <w:rsid w:val="009C0013"/>
    <w:rsid w:val="009C0107"/>
    <w:rsid w:val="009C09B1"/>
    <w:rsid w:val="009C0D0B"/>
    <w:rsid w:val="009C0E04"/>
    <w:rsid w:val="009C1134"/>
    <w:rsid w:val="009C1438"/>
    <w:rsid w:val="009C1F23"/>
    <w:rsid w:val="009C2102"/>
    <w:rsid w:val="009C251C"/>
    <w:rsid w:val="009C27C6"/>
    <w:rsid w:val="009C2E21"/>
    <w:rsid w:val="009C393E"/>
    <w:rsid w:val="009C3C84"/>
    <w:rsid w:val="009C3D5A"/>
    <w:rsid w:val="009C4110"/>
    <w:rsid w:val="009C41B0"/>
    <w:rsid w:val="009C46E0"/>
    <w:rsid w:val="009C47F8"/>
    <w:rsid w:val="009C4B50"/>
    <w:rsid w:val="009C4C62"/>
    <w:rsid w:val="009C4E35"/>
    <w:rsid w:val="009C522C"/>
    <w:rsid w:val="009C55F7"/>
    <w:rsid w:val="009C61D2"/>
    <w:rsid w:val="009C6766"/>
    <w:rsid w:val="009C6B98"/>
    <w:rsid w:val="009C6C61"/>
    <w:rsid w:val="009C6E60"/>
    <w:rsid w:val="009C708C"/>
    <w:rsid w:val="009C74FB"/>
    <w:rsid w:val="009C760D"/>
    <w:rsid w:val="009C7A49"/>
    <w:rsid w:val="009C7B55"/>
    <w:rsid w:val="009C7FF5"/>
    <w:rsid w:val="009D0007"/>
    <w:rsid w:val="009D00ED"/>
    <w:rsid w:val="009D0531"/>
    <w:rsid w:val="009D05E1"/>
    <w:rsid w:val="009D145B"/>
    <w:rsid w:val="009D16FF"/>
    <w:rsid w:val="009D1D7D"/>
    <w:rsid w:val="009D1E1E"/>
    <w:rsid w:val="009D1FEF"/>
    <w:rsid w:val="009D274F"/>
    <w:rsid w:val="009D284F"/>
    <w:rsid w:val="009D2DAA"/>
    <w:rsid w:val="009D303C"/>
    <w:rsid w:val="009D3BEB"/>
    <w:rsid w:val="009D3FFE"/>
    <w:rsid w:val="009D54F3"/>
    <w:rsid w:val="009D568C"/>
    <w:rsid w:val="009D57F6"/>
    <w:rsid w:val="009D60C1"/>
    <w:rsid w:val="009D60EF"/>
    <w:rsid w:val="009D6556"/>
    <w:rsid w:val="009D6684"/>
    <w:rsid w:val="009D6D63"/>
    <w:rsid w:val="009D6EDB"/>
    <w:rsid w:val="009D6F0E"/>
    <w:rsid w:val="009D7074"/>
    <w:rsid w:val="009D70F2"/>
    <w:rsid w:val="009D7761"/>
    <w:rsid w:val="009D7FC1"/>
    <w:rsid w:val="009E036E"/>
    <w:rsid w:val="009E03C0"/>
    <w:rsid w:val="009E03FC"/>
    <w:rsid w:val="009E0453"/>
    <w:rsid w:val="009E0A10"/>
    <w:rsid w:val="009E0B92"/>
    <w:rsid w:val="009E1318"/>
    <w:rsid w:val="009E16E9"/>
    <w:rsid w:val="009E1DB7"/>
    <w:rsid w:val="009E205D"/>
    <w:rsid w:val="009E244A"/>
    <w:rsid w:val="009E24DB"/>
    <w:rsid w:val="009E2517"/>
    <w:rsid w:val="009E28C1"/>
    <w:rsid w:val="009E3561"/>
    <w:rsid w:val="009E3E37"/>
    <w:rsid w:val="009E40D2"/>
    <w:rsid w:val="009E501F"/>
    <w:rsid w:val="009E5052"/>
    <w:rsid w:val="009E508F"/>
    <w:rsid w:val="009E52E8"/>
    <w:rsid w:val="009E5FC9"/>
    <w:rsid w:val="009E60D6"/>
    <w:rsid w:val="009E6258"/>
    <w:rsid w:val="009E6393"/>
    <w:rsid w:val="009E6C6A"/>
    <w:rsid w:val="009E6D17"/>
    <w:rsid w:val="009E6E8E"/>
    <w:rsid w:val="009E706E"/>
    <w:rsid w:val="009E7E97"/>
    <w:rsid w:val="009F01D4"/>
    <w:rsid w:val="009F059D"/>
    <w:rsid w:val="009F0907"/>
    <w:rsid w:val="009F0BBA"/>
    <w:rsid w:val="009F0E6A"/>
    <w:rsid w:val="009F105A"/>
    <w:rsid w:val="009F139C"/>
    <w:rsid w:val="009F1542"/>
    <w:rsid w:val="009F1910"/>
    <w:rsid w:val="009F1C56"/>
    <w:rsid w:val="009F209F"/>
    <w:rsid w:val="009F3591"/>
    <w:rsid w:val="009F3C24"/>
    <w:rsid w:val="009F3D14"/>
    <w:rsid w:val="009F43F5"/>
    <w:rsid w:val="009F466A"/>
    <w:rsid w:val="009F47FE"/>
    <w:rsid w:val="009F5235"/>
    <w:rsid w:val="009F564D"/>
    <w:rsid w:val="009F5794"/>
    <w:rsid w:val="009F5966"/>
    <w:rsid w:val="009F5C8A"/>
    <w:rsid w:val="009F64A7"/>
    <w:rsid w:val="009F64C6"/>
    <w:rsid w:val="009F6563"/>
    <w:rsid w:val="009F6876"/>
    <w:rsid w:val="009F7729"/>
    <w:rsid w:val="009F7755"/>
    <w:rsid w:val="009F7F4F"/>
    <w:rsid w:val="00A0093A"/>
    <w:rsid w:val="00A009E9"/>
    <w:rsid w:val="00A00ACB"/>
    <w:rsid w:val="00A00F4B"/>
    <w:rsid w:val="00A00F7D"/>
    <w:rsid w:val="00A01606"/>
    <w:rsid w:val="00A01950"/>
    <w:rsid w:val="00A01BBF"/>
    <w:rsid w:val="00A01FB9"/>
    <w:rsid w:val="00A02362"/>
    <w:rsid w:val="00A027C2"/>
    <w:rsid w:val="00A02934"/>
    <w:rsid w:val="00A034AE"/>
    <w:rsid w:val="00A03711"/>
    <w:rsid w:val="00A03858"/>
    <w:rsid w:val="00A03C6E"/>
    <w:rsid w:val="00A0452A"/>
    <w:rsid w:val="00A045E2"/>
    <w:rsid w:val="00A04A99"/>
    <w:rsid w:val="00A0536B"/>
    <w:rsid w:val="00A0575A"/>
    <w:rsid w:val="00A058B4"/>
    <w:rsid w:val="00A05916"/>
    <w:rsid w:val="00A05A9B"/>
    <w:rsid w:val="00A05E18"/>
    <w:rsid w:val="00A05EF7"/>
    <w:rsid w:val="00A06A9D"/>
    <w:rsid w:val="00A07434"/>
    <w:rsid w:val="00A0753D"/>
    <w:rsid w:val="00A07D43"/>
    <w:rsid w:val="00A1009A"/>
    <w:rsid w:val="00A10523"/>
    <w:rsid w:val="00A10731"/>
    <w:rsid w:val="00A1094F"/>
    <w:rsid w:val="00A115F0"/>
    <w:rsid w:val="00A11C48"/>
    <w:rsid w:val="00A122B7"/>
    <w:rsid w:val="00A124D1"/>
    <w:rsid w:val="00A127CD"/>
    <w:rsid w:val="00A12C3A"/>
    <w:rsid w:val="00A13309"/>
    <w:rsid w:val="00A1342B"/>
    <w:rsid w:val="00A13476"/>
    <w:rsid w:val="00A136A3"/>
    <w:rsid w:val="00A13C74"/>
    <w:rsid w:val="00A1532F"/>
    <w:rsid w:val="00A1547B"/>
    <w:rsid w:val="00A1550D"/>
    <w:rsid w:val="00A15F25"/>
    <w:rsid w:val="00A160F6"/>
    <w:rsid w:val="00A1645E"/>
    <w:rsid w:val="00A1684A"/>
    <w:rsid w:val="00A1696F"/>
    <w:rsid w:val="00A17239"/>
    <w:rsid w:val="00A17F64"/>
    <w:rsid w:val="00A20698"/>
    <w:rsid w:val="00A206EC"/>
    <w:rsid w:val="00A210E6"/>
    <w:rsid w:val="00A21393"/>
    <w:rsid w:val="00A21B92"/>
    <w:rsid w:val="00A225EB"/>
    <w:rsid w:val="00A22620"/>
    <w:rsid w:val="00A22CF2"/>
    <w:rsid w:val="00A22D8D"/>
    <w:rsid w:val="00A232AB"/>
    <w:rsid w:val="00A2397F"/>
    <w:rsid w:val="00A23EDB"/>
    <w:rsid w:val="00A245F4"/>
    <w:rsid w:val="00A24B5F"/>
    <w:rsid w:val="00A24F5E"/>
    <w:rsid w:val="00A262E8"/>
    <w:rsid w:val="00A26345"/>
    <w:rsid w:val="00A26603"/>
    <w:rsid w:val="00A26667"/>
    <w:rsid w:val="00A26B83"/>
    <w:rsid w:val="00A27465"/>
    <w:rsid w:val="00A27BBB"/>
    <w:rsid w:val="00A27F50"/>
    <w:rsid w:val="00A302D8"/>
    <w:rsid w:val="00A30366"/>
    <w:rsid w:val="00A307A8"/>
    <w:rsid w:val="00A30E98"/>
    <w:rsid w:val="00A30FC8"/>
    <w:rsid w:val="00A3159D"/>
    <w:rsid w:val="00A316E2"/>
    <w:rsid w:val="00A318A8"/>
    <w:rsid w:val="00A32016"/>
    <w:rsid w:val="00A32126"/>
    <w:rsid w:val="00A3229B"/>
    <w:rsid w:val="00A323B8"/>
    <w:rsid w:val="00A32739"/>
    <w:rsid w:val="00A32CE7"/>
    <w:rsid w:val="00A33A13"/>
    <w:rsid w:val="00A33BE6"/>
    <w:rsid w:val="00A340FC"/>
    <w:rsid w:val="00A34164"/>
    <w:rsid w:val="00A34680"/>
    <w:rsid w:val="00A3516D"/>
    <w:rsid w:val="00A353A3"/>
    <w:rsid w:val="00A35579"/>
    <w:rsid w:val="00A35A0E"/>
    <w:rsid w:val="00A35B6F"/>
    <w:rsid w:val="00A35B7C"/>
    <w:rsid w:val="00A35CA0"/>
    <w:rsid w:val="00A35D11"/>
    <w:rsid w:val="00A35DCB"/>
    <w:rsid w:val="00A3629E"/>
    <w:rsid w:val="00A36686"/>
    <w:rsid w:val="00A36D77"/>
    <w:rsid w:val="00A370B5"/>
    <w:rsid w:val="00A376EC"/>
    <w:rsid w:val="00A40342"/>
    <w:rsid w:val="00A405C6"/>
    <w:rsid w:val="00A4077E"/>
    <w:rsid w:val="00A40AD7"/>
    <w:rsid w:val="00A40B2C"/>
    <w:rsid w:val="00A40B3E"/>
    <w:rsid w:val="00A40F9A"/>
    <w:rsid w:val="00A416C1"/>
    <w:rsid w:val="00A4177B"/>
    <w:rsid w:val="00A4193D"/>
    <w:rsid w:val="00A41A98"/>
    <w:rsid w:val="00A43779"/>
    <w:rsid w:val="00A43B81"/>
    <w:rsid w:val="00A445F1"/>
    <w:rsid w:val="00A44C5B"/>
    <w:rsid w:val="00A4505E"/>
    <w:rsid w:val="00A4565C"/>
    <w:rsid w:val="00A4604C"/>
    <w:rsid w:val="00A46318"/>
    <w:rsid w:val="00A46E7D"/>
    <w:rsid w:val="00A46F3A"/>
    <w:rsid w:val="00A4772C"/>
    <w:rsid w:val="00A477B5"/>
    <w:rsid w:val="00A47C17"/>
    <w:rsid w:val="00A47CAB"/>
    <w:rsid w:val="00A501CE"/>
    <w:rsid w:val="00A5025F"/>
    <w:rsid w:val="00A51752"/>
    <w:rsid w:val="00A51B10"/>
    <w:rsid w:val="00A522D1"/>
    <w:rsid w:val="00A524AA"/>
    <w:rsid w:val="00A524E8"/>
    <w:rsid w:val="00A52729"/>
    <w:rsid w:val="00A528C7"/>
    <w:rsid w:val="00A52969"/>
    <w:rsid w:val="00A53025"/>
    <w:rsid w:val="00A5344D"/>
    <w:rsid w:val="00A53489"/>
    <w:rsid w:val="00A53642"/>
    <w:rsid w:val="00A53648"/>
    <w:rsid w:val="00A53F74"/>
    <w:rsid w:val="00A5405A"/>
    <w:rsid w:val="00A545B0"/>
    <w:rsid w:val="00A545FA"/>
    <w:rsid w:val="00A54AC8"/>
    <w:rsid w:val="00A54D33"/>
    <w:rsid w:val="00A54EA1"/>
    <w:rsid w:val="00A54EEC"/>
    <w:rsid w:val="00A54FC6"/>
    <w:rsid w:val="00A5513E"/>
    <w:rsid w:val="00A55558"/>
    <w:rsid w:val="00A5560D"/>
    <w:rsid w:val="00A55624"/>
    <w:rsid w:val="00A55858"/>
    <w:rsid w:val="00A55AE1"/>
    <w:rsid w:val="00A5638C"/>
    <w:rsid w:val="00A565E9"/>
    <w:rsid w:val="00A568DE"/>
    <w:rsid w:val="00A56964"/>
    <w:rsid w:val="00A57275"/>
    <w:rsid w:val="00A577CF"/>
    <w:rsid w:val="00A57A59"/>
    <w:rsid w:val="00A57B5F"/>
    <w:rsid w:val="00A57EFC"/>
    <w:rsid w:val="00A60031"/>
    <w:rsid w:val="00A61AF6"/>
    <w:rsid w:val="00A61EBB"/>
    <w:rsid w:val="00A620F4"/>
    <w:rsid w:val="00A621D4"/>
    <w:rsid w:val="00A62DB7"/>
    <w:rsid w:val="00A62E4B"/>
    <w:rsid w:val="00A63015"/>
    <w:rsid w:val="00A638AC"/>
    <w:rsid w:val="00A63CFC"/>
    <w:rsid w:val="00A63D92"/>
    <w:rsid w:val="00A63E79"/>
    <w:rsid w:val="00A646D8"/>
    <w:rsid w:val="00A65329"/>
    <w:rsid w:val="00A653AF"/>
    <w:rsid w:val="00A653B5"/>
    <w:rsid w:val="00A654E0"/>
    <w:rsid w:val="00A658E9"/>
    <w:rsid w:val="00A65D13"/>
    <w:rsid w:val="00A662D0"/>
    <w:rsid w:val="00A6634B"/>
    <w:rsid w:val="00A66372"/>
    <w:rsid w:val="00A66414"/>
    <w:rsid w:val="00A66BBC"/>
    <w:rsid w:val="00A66EAC"/>
    <w:rsid w:val="00A6740F"/>
    <w:rsid w:val="00A6768C"/>
    <w:rsid w:val="00A67E60"/>
    <w:rsid w:val="00A70027"/>
    <w:rsid w:val="00A7010D"/>
    <w:rsid w:val="00A70E51"/>
    <w:rsid w:val="00A71A82"/>
    <w:rsid w:val="00A71F91"/>
    <w:rsid w:val="00A72286"/>
    <w:rsid w:val="00A72673"/>
    <w:rsid w:val="00A72D31"/>
    <w:rsid w:val="00A72E85"/>
    <w:rsid w:val="00A73074"/>
    <w:rsid w:val="00A732A0"/>
    <w:rsid w:val="00A7366B"/>
    <w:rsid w:val="00A73945"/>
    <w:rsid w:val="00A739E8"/>
    <w:rsid w:val="00A73ED6"/>
    <w:rsid w:val="00A7410A"/>
    <w:rsid w:val="00A74386"/>
    <w:rsid w:val="00A744EB"/>
    <w:rsid w:val="00A7489F"/>
    <w:rsid w:val="00A74FB7"/>
    <w:rsid w:val="00A75C38"/>
    <w:rsid w:val="00A76152"/>
    <w:rsid w:val="00A76185"/>
    <w:rsid w:val="00A7630E"/>
    <w:rsid w:val="00A76F82"/>
    <w:rsid w:val="00A770B7"/>
    <w:rsid w:val="00A773BF"/>
    <w:rsid w:val="00A77B28"/>
    <w:rsid w:val="00A80624"/>
    <w:rsid w:val="00A80893"/>
    <w:rsid w:val="00A809E3"/>
    <w:rsid w:val="00A81047"/>
    <w:rsid w:val="00A812CF"/>
    <w:rsid w:val="00A8170C"/>
    <w:rsid w:val="00A818B2"/>
    <w:rsid w:val="00A83599"/>
    <w:rsid w:val="00A835E9"/>
    <w:rsid w:val="00A83798"/>
    <w:rsid w:val="00A83943"/>
    <w:rsid w:val="00A8445E"/>
    <w:rsid w:val="00A846D5"/>
    <w:rsid w:val="00A848D3"/>
    <w:rsid w:val="00A84B5E"/>
    <w:rsid w:val="00A85C90"/>
    <w:rsid w:val="00A85E8E"/>
    <w:rsid w:val="00A86457"/>
    <w:rsid w:val="00A86AE1"/>
    <w:rsid w:val="00A86CA8"/>
    <w:rsid w:val="00A876F8"/>
    <w:rsid w:val="00A8789C"/>
    <w:rsid w:val="00A8792D"/>
    <w:rsid w:val="00A900B4"/>
    <w:rsid w:val="00A900B9"/>
    <w:rsid w:val="00A9014E"/>
    <w:rsid w:val="00A902C3"/>
    <w:rsid w:val="00A903B6"/>
    <w:rsid w:val="00A90630"/>
    <w:rsid w:val="00A906B6"/>
    <w:rsid w:val="00A907B6"/>
    <w:rsid w:val="00A90AB2"/>
    <w:rsid w:val="00A911BA"/>
    <w:rsid w:val="00A9158F"/>
    <w:rsid w:val="00A916F1"/>
    <w:rsid w:val="00A91875"/>
    <w:rsid w:val="00A91B17"/>
    <w:rsid w:val="00A91FC7"/>
    <w:rsid w:val="00A9271B"/>
    <w:rsid w:val="00A92729"/>
    <w:rsid w:val="00A92A4B"/>
    <w:rsid w:val="00A92B33"/>
    <w:rsid w:val="00A92DEE"/>
    <w:rsid w:val="00A9383F"/>
    <w:rsid w:val="00A93B3A"/>
    <w:rsid w:val="00A93B7A"/>
    <w:rsid w:val="00A93CC6"/>
    <w:rsid w:val="00A940A5"/>
    <w:rsid w:val="00A941DC"/>
    <w:rsid w:val="00A944BF"/>
    <w:rsid w:val="00A948E5"/>
    <w:rsid w:val="00A95097"/>
    <w:rsid w:val="00A950B4"/>
    <w:rsid w:val="00A9513E"/>
    <w:rsid w:val="00A956EE"/>
    <w:rsid w:val="00A9589F"/>
    <w:rsid w:val="00A95959"/>
    <w:rsid w:val="00A95B1D"/>
    <w:rsid w:val="00A967F5"/>
    <w:rsid w:val="00A96F11"/>
    <w:rsid w:val="00A9752C"/>
    <w:rsid w:val="00AA034E"/>
    <w:rsid w:val="00AA0702"/>
    <w:rsid w:val="00AA097E"/>
    <w:rsid w:val="00AA13E2"/>
    <w:rsid w:val="00AA1652"/>
    <w:rsid w:val="00AA16E3"/>
    <w:rsid w:val="00AA18DE"/>
    <w:rsid w:val="00AA1A27"/>
    <w:rsid w:val="00AA1D09"/>
    <w:rsid w:val="00AA26BB"/>
    <w:rsid w:val="00AA295C"/>
    <w:rsid w:val="00AA3996"/>
    <w:rsid w:val="00AA3F4B"/>
    <w:rsid w:val="00AA4419"/>
    <w:rsid w:val="00AA453F"/>
    <w:rsid w:val="00AA46A5"/>
    <w:rsid w:val="00AA46E9"/>
    <w:rsid w:val="00AA53BC"/>
    <w:rsid w:val="00AA5459"/>
    <w:rsid w:val="00AA5AAD"/>
    <w:rsid w:val="00AA6110"/>
    <w:rsid w:val="00AA6475"/>
    <w:rsid w:val="00AA687B"/>
    <w:rsid w:val="00AA69B1"/>
    <w:rsid w:val="00AA6C58"/>
    <w:rsid w:val="00AA6C92"/>
    <w:rsid w:val="00AA6E2E"/>
    <w:rsid w:val="00AA71AF"/>
    <w:rsid w:val="00AA7852"/>
    <w:rsid w:val="00AA7BBE"/>
    <w:rsid w:val="00AB03A4"/>
    <w:rsid w:val="00AB09A0"/>
    <w:rsid w:val="00AB0AEB"/>
    <w:rsid w:val="00AB1197"/>
    <w:rsid w:val="00AB125C"/>
    <w:rsid w:val="00AB1981"/>
    <w:rsid w:val="00AB1EE3"/>
    <w:rsid w:val="00AB200E"/>
    <w:rsid w:val="00AB222A"/>
    <w:rsid w:val="00AB247A"/>
    <w:rsid w:val="00AB2933"/>
    <w:rsid w:val="00AB2A15"/>
    <w:rsid w:val="00AB2F04"/>
    <w:rsid w:val="00AB2F5C"/>
    <w:rsid w:val="00AB3252"/>
    <w:rsid w:val="00AB39EC"/>
    <w:rsid w:val="00AB3B7E"/>
    <w:rsid w:val="00AB3C26"/>
    <w:rsid w:val="00AB41BC"/>
    <w:rsid w:val="00AB443D"/>
    <w:rsid w:val="00AB4B9E"/>
    <w:rsid w:val="00AB58F1"/>
    <w:rsid w:val="00AB5A84"/>
    <w:rsid w:val="00AB602B"/>
    <w:rsid w:val="00AB64A1"/>
    <w:rsid w:val="00AB6E3D"/>
    <w:rsid w:val="00AB70B2"/>
    <w:rsid w:val="00AB74B4"/>
    <w:rsid w:val="00AB786E"/>
    <w:rsid w:val="00AB79D0"/>
    <w:rsid w:val="00AC0ACD"/>
    <w:rsid w:val="00AC1A07"/>
    <w:rsid w:val="00AC23F2"/>
    <w:rsid w:val="00AC2792"/>
    <w:rsid w:val="00AC2F42"/>
    <w:rsid w:val="00AC3044"/>
    <w:rsid w:val="00AC3219"/>
    <w:rsid w:val="00AC330D"/>
    <w:rsid w:val="00AC3C21"/>
    <w:rsid w:val="00AC3CF9"/>
    <w:rsid w:val="00AC435B"/>
    <w:rsid w:val="00AC437C"/>
    <w:rsid w:val="00AC4540"/>
    <w:rsid w:val="00AC4C4D"/>
    <w:rsid w:val="00AC4D0C"/>
    <w:rsid w:val="00AC4E68"/>
    <w:rsid w:val="00AC50DF"/>
    <w:rsid w:val="00AC5417"/>
    <w:rsid w:val="00AC5F65"/>
    <w:rsid w:val="00AC6520"/>
    <w:rsid w:val="00AC6A09"/>
    <w:rsid w:val="00AC6A55"/>
    <w:rsid w:val="00AC6C2C"/>
    <w:rsid w:val="00AC6E8C"/>
    <w:rsid w:val="00AC773A"/>
    <w:rsid w:val="00AC77C6"/>
    <w:rsid w:val="00AC795C"/>
    <w:rsid w:val="00AC79A8"/>
    <w:rsid w:val="00AD0002"/>
    <w:rsid w:val="00AD065D"/>
    <w:rsid w:val="00AD0A16"/>
    <w:rsid w:val="00AD0B49"/>
    <w:rsid w:val="00AD0F43"/>
    <w:rsid w:val="00AD122A"/>
    <w:rsid w:val="00AD1298"/>
    <w:rsid w:val="00AD13FA"/>
    <w:rsid w:val="00AD1532"/>
    <w:rsid w:val="00AD1C99"/>
    <w:rsid w:val="00AD1E48"/>
    <w:rsid w:val="00AD1E56"/>
    <w:rsid w:val="00AD1FCC"/>
    <w:rsid w:val="00AD20B6"/>
    <w:rsid w:val="00AD222D"/>
    <w:rsid w:val="00AD222F"/>
    <w:rsid w:val="00AD2342"/>
    <w:rsid w:val="00AD2535"/>
    <w:rsid w:val="00AD3122"/>
    <w:rsid w:val="00AD3BC7"/>
    <w:rsid w:val="00AD41EB"/>
    <w:rsid w:val="00AD4583"/>
    <w:rsid w:val="00AD4968"/>
    <w:rsid w:val="00AD5505"/>
    <w:rsid w:val="00AD5C85"/>
    <w:rsid w:val="00AD60E3"/>
    <w:rsid w:val="00AD6124"/>
    <w:rsid w:val="00AD6561"/>
    <w:rsid w:val="00AD66E6"/>
    <w:rsid w:val="00AD753F"/>
    <w:rsid w:val="00AE04AF"/>
    <w:rsid w:val="00AE1272"/>
    <w:rsid w:val="00AE1320"/>
    <w:rsid w:val="00AE1383"/>
    <w:rsid w:val="00AE14C1"/>
    <w:rsid w:val="00AE1F5F"/>
    <w:rsid w:val="00AE1FE1"/>
    <w:rsid w:val="00AE2537"/>
    <w:rsid w:val="00AE2A75"/>
    <w:rsid w:val="00AE2BC2"/>
    <w:rsid w:val="00AE3013"/>
    <w:rsid w:val="00AE342C"/>
    <w:rsid w:val="00AE3870"/>
    <w:rsid w:val="00AE3BB4"/>
    <w:rsid w:val="00AE3F62"/>
    <w:rsid w:val="00AE4040"/>
    <w:rsid w:val="00AE4286"/>
    <w:rsid w:val="00AE431C"/>
    <w:rsid w:val="00AE43D0"/>
    <w:rsid w:val="00AE447E"/>
    <w:rsid w:val="00AE44EF"/>
    <w:rsid w:val="00AE4716"/>
    <w:rsid w:val="00AE47CF"/>
    <w:rsid w:val="00AE4C7A"/>
    <w:rsid w:val="00AE5817"/>
    <w:rsid w:val="00AE58B2"/>
    <w:rsid w:val="00AE64BC"/>
    <w:rsid w:val="00AE6964"/>
    <w:rsid w:val="00AE6BB8"/>
    <w:rsid w:val="00AE6D89"/>
    <w:rsid w:val="00AE7B73"/>
    <w:rsid w:val="00AE7C2C"/>
    <w:rsid w:val="00AE7C83"/>
    <w:rsid w:val="00AE7CEA"/>
    <w:rsid w:val="00AE7CF3"/>
    <w:rsid w:val="00AF0760"/>
    <w:rsid w:val="00AF0BBD"/>
    <w:rsid w:val="00AF0D92"/>
    <w:rsid w:val="00AF117B"/>
    <w:rsid w:val="00AF13DC"/>
    <w:rsid w:val="00AF1406"/>
    <w:rsid w:val="00AF1758"/>
    <w:rsid w:val="00AF1E29"/>
    <w:rsid w:val="00AF24AA"/>
    <w:rsid w:val="00AF2922"/>
    <w:rsid w:val="00AF2BF5"/>
    <w:rsid w:val="00AF2CE3"/>
    <w:rsid w:val="00AF2FD9"/>
    <w:rsid w:val="00AF30B3"/>
    <w:rsid w:val="00AF31B7"/>
    <w:rsid w:val="00AF3A1A"/>
    <w:rsid w:val="00AF3CEC"/>
    <w:rsid w:val="00AF3FDA"/>
    <w:rsid w:val="00AF42C3"/>
    <w:rsid w:val="00AF4509"/>
    <w:rsid w:val="00AF46EF"/>
    <w:rsid w:val="00AF4746"/>
    <w:rsid w:val="00AF4998"/>
    <w:rsid w:val="00AF4A53"/>
    <w:rsid w:val="00AF5137"/>
    <w:rsid w:val="00AF565F"/>
    <w:rsid w:val="00AF5A01"/>
    <w:rsid w:val="00AF5A35"/>
    <w:rsid w:val="00AF5A6B"/>
    <w:rsid w:val="00AF5B9E"/>
    <w:rsid w:val="00AF5F8F"/>
    <w:rsid w:val="00AF664D"/>
    <w:rsid w:val="00AF67A8"/>
    <w:rsid w:val="00AF693E"/>
    <w:rsid w:val="00AF6C97"/>
    <w:rsid w:val="00AF73DB"/>
    <w:rsid w:val="00AF7725"/>
    <w:rsid w:val="00AF7AFB"/>
    <w:rsid w:val="00B004ED"/>
    <w:rsid w:val="00B00C71"/>
    <w:rsid w:val="00B00DBF"/>
    <w:rsid w:val="00B0152D"/>
    <w:rsid w:val="00B01AEB"/>
    <w:rsid w:val="00B02251"/>
    <w:rsid w:val="00B02901"/>
    <w:rsid w:val="00B02A05"/>
    <w:rsid w:val="00B02DD8"/>
    <w:rsid w:val="00B032A0"/>
    <w:rsid w:val="00B03474"/>
    <w:rsid w:val="00B035E2"/>
    <w:rsid w:val="00B03645"/>
    <w:rsid w:val="00B04384"/>
    <w:rsid w:val="00B04770"/>
    <w:rsid w:val="00B04795"/>
    <w:rsid w:val="00B04824"/>
    <w:rsid w:val="00B04C82"/>
    <w:rsid w:val="00B05004"/>
    <w:rsid w:val="00B05624"/>
    <w:rsid w:val="00B05697"/>
    <w:rsid w:val="00B057D1"/>
    <w:rsid w:val="00B05839"/>
    <w:rsid w:val="00B062AF"/>
    <w:rsid w:val="00B065A6"/>
    <w:rsid w:val="00B06EAC"/>
    <w:rsid w:val="00B077F2"/>
    <w:rsid w:val="00B07F82"/>
    <w:rsid w:val="00B07F84"/>
    <w:rsid w:val="00B10218"/>
    <w:rsid w:val="00B103B2"/>
    <w:rsid w:val="00B1101D"/>
    <w:rsid w:val="00B11D14"/>
    <w:rsid w:val="00B11FA2"/>
    <w:rsid w:val="00B1214C"/>
    <w:rsid w:val="00B122A3"/>
    <w:rsid w:val="00B1244E"/>
    <w:rsid w:val="00B12807"/>
    <w:rsid w:val="00B129BE"/>
    <w:rsid w:val="00B12A0F"/>
    <w:rsid w:val="00B12BBA"/>
    <w:rsid w:val="00B12C18"/>
    <w:rsid w:val="00B133E6"/>
    <w:rsid w:val="00B1389E"/>
    <w:rsid w:val="00B13A33"/>
    <w:rsid w:val="00B13FFB"/>
    <w:rsid w:val="00B140A6"/>
    <w:rsid w:val="00B14263"/>
    <w:rsid w:val="00B14449"/>
    <w:rsid w:val="00B14484"/>
    <w:rsid w:val="00B14DC4"/>
    <w:rsid w:val="00B14F3B"/>
    <w:rsid w:val="00B158E5"/>
    <w:rsid w:val="00B15BB7"/>
    <w:rsid w:val="00B15F2B"/>
    <w:rsid w:val="00B165A2"/>
    <w:rsid w:val="00B170D5"/>
    <w:rsid w:val="00B17155"/>
    <w:rsid w:val="00B17700"/>
    <w:rsid w:val="00B17CE9"/>
    <w:rsid w:val="00B2053C"/>
    <w:rsid w:val="00B20BB3"/>
    <w:rsid w:val="00B212DA"/>
    <w:rsid w:val="00B21827"/>
    <w:rsid w:val="00B21DC1"/>
    <w:rsid w:val="00B22060"/>
    <w:rsid w:val="00B2237B"/>
    <w:rsid w:val="00B223EC"/>
    <w:rsid w:val="00B2240E"/>
    <w:rsid w:val="00B22460"/>
    <w:rsid w:val="00B2246D"/>
    <w:rsid w:val="00B22CBD"/>
    <w:rsid w:val="00B235BF"/>
    <w:rsid w:val="00B23B6E"/>
    <w:rsid w:val="00B23F44"/>
    <w:rsid w:val="00B23FE6"/>
    <w:rsid w:val="00B2434D"/>
    <w:rsid w:val="00B24484"/>
    <w:rsid w:val="00B2454F"/>
    <w:rsid w:val="00B246AD"/>
    <w:rsid w:val="00B2476D"/>
    <w:rsid w:val="00B247D6"/>
    <w:rsid w:val="00B24AE2"/>
    <w:rsid w:val="00B24BCE"/>
    <w:rsid w:val="00B25374"/>
    <w:rsid w:val="00B25468"/>
    <w:rsid w:val="00B25F8B"/>
    <w:rsid w:val="00B26431"/>
    <w:rsid w:val="00B2655B"/>
    <w:rsid w:val="00B267F1"/>
    <w:rsid w:val="00B26A4D"/>
    <w:rsid w:val="00B26EA4"/>
    <w:rsid w:val="00B273CC"/>
    <w:rsid w:val="00B274CE"/>
    <w:rsid w:val="00B275DD"/>
    <w:rsid w:val="00B276D4"/>
    <w:rsid w:val="00B27754"/>
    <w:rsid w:val="00B278BD"/>
    <w:rsid w:val="00B27D67"/>
    <w:rsid w:val="00B27E55"/>
    <w:rsid w:val="00B3032B"/>
    <w:rsid w:val="00B30C4F"/>
    <w:rsid w:val="00B30E41"/>
    <w:rsid w:val="00B31274"/>
    <w:rsid w:val="00B31317"/>
    <w:rsid w:val="00B31659"/>
    <w:rsid w:val="00B319BC"/>
    <w:rsid w:val="00B321C1"/>
    <w:rsid w:val="00B32435"/>
    <w:rsid w:val="00B327A8"/>
    <w:rsid w:val="00B32B28"/>
    <w:rsid w:val="00B32BBF"/>
    <w:rsid w:val="00B338B3"/>
    <w:rsid w:val="00B33F8D"/>
    <w:rsid w:val="00B3402D"/>
    <w:rsid w:val="00B34052"/>
    <w:rsid w:val="00B3422E"/>
    <w:rsid w:val="00B342E5"/>
    <w:rsid w:val="00B345A8"/>
    <w:rsid w:val="00B349EF"/>
    <w:rsid w:val="00B34C76"/>
    <w:rsid w:val="00B34D1F"/>
    <w:rsid w:val="00B34E61"/>
    <w:rsid w:val="00B34F83"/>
    <w:rsid w:val="00B354A1"/>
    <w:rsid w:val="00B355C7"/>
    <w:rsid w:val="00B35680"/>
    <w:rsid w:val="00B3623F"/>
    <w:rsid w:val="00B36A9F"/>
    <w:rsid w:val="00B36BC8"/>
    <w:rsid w:val="00B3710F"/>
    <w:rsid w:val="00B3721C"/>
    <w:rsid w:val="00B377E3"/>
    <w:rsid w:val="00B37C25"/>
    <w:rsid w:val="00B37D11"/>
    <w:rsid w:val="00B40034"/>
    <w:rsid w:val="00B400C3"/>
    <w:rsid w:val="00B403BC"/>
    <w:rsid w:val="00B40C6C"/>
    <w:rsid w:val="00B41226"/>
    <w:rsid w:val="00B41404"/>
    <w:rsid w:val="00B41679"/>
    <w:rsid w:val="00B416AC"/>
    <w:rsid w:val="00B41838"/>
    <w:rsid w:val="00B419F6"/>
    <w:rsid w:val="00B41A99"/>
    <w:rsid w:val="00B41E48"/>
    <w:rsid w:val="00B428D7"/>
    <w:rsid w:val="00B43D79"/>
    <w:rsid w:val="00B43E23"/>
    <w:rsid w:val="00B44218"/>
    <w:rsid w:val="00B44275"/>
    <w:rsid w:val="00B446F3"/>
    <w:rsid w:val="00B447FB"/>
    <w:rsid w:val="00B44BB5"/>
    <w:rsid w:val="00B45A71"/>
    <w:rsid w:val="00B461B8"/>
    <w:rsid w:val="00B462C2"/>
    <w:rsid w:val="00B4669B"/>
    <w:rsid w:val="00B469B4"/>
    <w:rsid w:val="00B470A6"/>
    <w:rsid w:val="00B4753D"/>
    <w:rsid w:val="00B476C8"/>
    <w:rsid w:val="00B478CF"/>
    <w:rsid w:val="00B47F66"/>
    <w:rsid w:val="00B50442"/>
    <w:rsid w:val="00B50EFB"/>
    <w:rsid w:val="00B50FBA"/>
    <w:rsid w:val="00B511AE"/>
    <w:rsid w:val="00B51766"/>
    <w:rsid w:val="00B5189B"/>
    <w:rsid w:val="00B523C5"/>
    <w:rsid w:val="00B5278A"/>
    <w:rsid w:val="00B52B36"/>
    <w:rsid w:val="00B52D80"/>
    <w:rsid w:val="00B52FBF"/>
    <w:rsid w:val="00B5350B"/>
    <w:rsid w:val="00B53993"/>
    <w:rsid w:val="00B53AC4"/>
    <w:rsid w:val="00B53F02"/>
    <w:rsid w:val="00B54304"/>
    <w:rsid w:val="00B5447B"/>
    <w:rsid w:val="00B545AE"/>
    <w:rsid w:val="00B548FA"/>
    <w:rsid w:val="00B55537"/>
    <w:rsid w:val="00B55AC0"/>
    <w:rsid w:val="00B5641A"/>
    <w:rsid w:val="00B56736"/>
    <w:rsid w:val="00B56B49"/>
    <w:rsid w:val="00B56BA0"/>
    <w:rsid w:val="00B56BC8"/>
    <w:rsid w:val="00B56D73"/>
    <w:rsid w:val="00B575EC"/>
    <w:rsid w:val="00B576C5"/>
    <w:rsid w:val="00B57872"/>
    <w:rsid w:val="00B5791C"/>
    <w:rsid w:val="00B57C79"/>
    <w:rsid w:val="00B60A1C"/>
    <w:rsid w:val="00B61271"/>
    <w:rsid w:val="00B6132D"/>
    <w:rsid w:val="00B613A9"/>
    <w:rsid w:val="00B61588"/>
    <w:rsid w:val="00B615E9"/>
    <w:rsid w:val="00B618D3"/>
    <w:rsid w:val="00B61D85"/>
    <w:rsid w:val="00B6223B"/>
    <w:rsid w:val="00B6228A"/>
    <w:rsid w:val="00B622DE"/>
    <w:rsid w:val="00B62358"/>
    <w:rsid w:val="00B62462"/>
    <w:rsid w:val="00B62D2A"/>
    <w:rsid w:val="00B62D2C"/>
    <w:rsid w:val="00B62F4D"/>
    <w:rsid w:val="00B63D48"/>
    <w:rsid w:val="00B63DF3"/>
    <w:rsid w:val="00B63F1F"/>
    <w:rsid w:val="00B63F7D"/>
    <w:rsid w:val="00B644B0"/>
    <w:rsid w:val="00B64879"/>
    <w:rsid w:val="00B649C5"/>
    <w:rsid w:val="00B64B06"/>
    <w:rsid w:val="00B64CAB"/>
    <w:rsid w:val="00B6506A"/>
    <w:rsid w:val="00B650D1"/>
    <w:rsid w:val="00B6587A"/>
    <w:rsid w:val="00B65BC1"/>
    <w:rsid w:val="00B65C14"/>
    <w:rsid w:val="00B67421"/>
    <w:rsid w:val="00B677C7"/>
    <w:rsid w:val="00B678C8"/>
    <w:rsid w:val="00B67B2B"/>
    <w:rsid w:val="00B67EC4"/>
    <w:rsid w:val="00B7046B"/>
    <w:rsid w:val="00B706CE"/>
    <w:rsid w:val="00B708C9"/>
    <w:rsid w:val="00B7105C"/>
    <w:rsid w:val="00B71320"/>
    <w:rsid w:val="00B713DA"/>
    <w:rsid w:val="00B71498"/>
    <w:rsid w:val="00B716FB"/>
    <w:rsid w:val="00B71BEA"/>
    <w:rsid w:val="00B72281"/>
    <w:rsid w:val="00B72931"/>
    <w:rsid w:val="00B72D91"/>
    <w:rsid w:val="00B7328C"/>
    <w:rsid w:val="00B732C3"/>
    <w:rsid w:val="00B7384C"/>
    <w:rsid w:val="00B73996"/>
    <w:rsid w:val="00B739E2"/>
    <w:rsid w:val="00B73C08"/>
    <w:rsid w:val="00B73FC9"/>
    <w:rsid w:val="00B74564"/>
    <w:rsid w:val="00B74ED0"/>
    <w:rsid w:val="00B754B3"/>
    <w:rsid w:val="00B754C4"/>
    <w:rsid w:val="00B75DC2"/>
    <w:rsid w:val="00B760D9"/>
    <w:rsid w:val="00B76898"/>
    <w:rsid w:val="00B76CB7"/>
    <w:rsid w:val="00B7739D"/>
    <w:rsid w:val="00B80146"/>
    <w:rsid w:val="00B8032C"/>
    <w:rsid w:val="00B80569"/>
    <w:rsid w:val="00B80CEF"/>
    <w:rsid w:val="00B80E46"/>
    <w:rsid w:val="00B81180"/>
    <w:rsid w:val="00B8153F"/>
    <w:rsid w:val="00B815FF"/>
    <w:rsid w:val="00B81A29"/>
    <w:rsid w:val="00B81D86"/>
    <w:rsid w:val="00B8211B"/>
    <w:rsid w:val="00B82553"/>
    <w:rsid w:val="00B82C8B"/>
    <w:rsid w:val="00B8315F"/>
    <w:rsid w:val="00B83232"/>
    <w:rsid w:val="00B836FF"/>
    <w:rsid w:val="00B83A4B"/>
    <w:rsid w:val="00B83AF9"/>
    <w:rsid w:val="00B83DD8"/>
    <w:rsid w:val="00B83FFD"/>
    <w:rsid w:val="00B84250"/>
    <w:rsid w:val="00B84433"/>
    <w:rsid w:val="00B846F2"/>
    <w:rsid w:val="00B84DA7"/>
    <w:rsid w:val="00B84EBB"/>
    <w:rsid w:val="00B85407"/>
    <w:rsid w:val="00B854A1"/>
    <w:rsid w:val="00B85607"/>
    <w:rsid w:val="00B85FF7"/>
    <w:rsid w:val="00B8625A"/>
    <w:rsid w:val="00B86614"/>
    <w:rsid w:val="00B86987"/>
    <w:rsid w:val="00B86A1D"/>
    <w:rsid w:val="00B86D88"/>
    <w:rsid w:val="00B86FF8"/>
    <w:rsid w:val="00B8739C"/>
    <w:rsid w:val="00B87DD2"/>
    <w:rsid w:val="00B87FFC"/>
    <w:rsid w:val="00B90142"/>
    <w:rsid w:val="00B9018A"/>
    <w:rsid w:val="00B901AF"/>
    <w:rsid w:val="00B90543"/>
    <w:rsid w:val="00B9081C"/>
    <w:rsid w:val="00B90BCB"/>
    <w:rsid w:val="00B915F4"/>
    <w:rsid w:val="00B919E7"/>
    <w:rsid w:val="00B91D6A"/>
    <w:rsid w:val="00B91D82"/>
    <w:rsid w:val="00B928D2"/>
    <w:rsid w:val="00B92C07"/>
    <w:rsid w:val="00B93357"/>
    <w:rsid w:val="00B93917"/>
    <w:rsid w:val="00B93A16"/>
    <w:rsid w:val="00B93E65"/>
    <w:rsid w:val="00B944C6"/>
    <w:rsid w:val="00B952A7"/>
    <w:rsid w:val="00B9590D"/>
    <w:rsid w:val="00B95EBA"/>
    <w:rsid w:val="00B9630A"/>
    <w:rsid w:val="00B96334"/>
    <w:rsid w:val="00B9639F"/>
    <w:rsid w:val="00B96468"/>
    <w:rsid w:val="00B96B0F"/>
    <w:rsid w:val="00B97731"/>
    <w:rsid w:val="00B9788E"/>
    <w:rsid w:val="00B978E3"/>
    <w:rsid w:val="00B97B05"/>
    <w:rsid w:val="00B97DC8"/>
    <w:rsid w:val="00BA0205"/>
    <w:rsid w:val="00BA0449"/>
    <w:rsid w:val="00BA04C6"/>
    <w:rsid w:val="00BA09BC"/>
    <w:rsid w:val="00BA0A62"/>
    <w:rsid w:val="00BA0FA3"/>
    <w:rsid w:val="00BA24B6"/>
    <w:rsid w:val="00BA2597"/>
    <w:rsid w:val="00BA2E54"/>
    <w:rsid w:val="00BA3494"/>
    <w:rsid w:val="00BA3497"/>
    <w:rsid w:val="00BA36DC"/>
    <w:rsid w:val="00BA3B50"/>
    <w:rsid w:val="00BA3B7B"/>
    <w:rsid w:val="00BA3CE3"/>
    <w:rsid w:val="00BA435D"/>
    <w:rsid w:val="00BA448F"/>
    <w:rsid w:val="00BA4BE8"/>
    <w:rsid w:val="00BA4F2A"/>
    <w:rsid w:val="00BA53B9"/>
    <w:rsid w:val="00BA53E4"/>
    <w:rsid w:val="00BA59D8"/>
    <w:rsid w:val="00BA5AF8"/>
    <w:rsid w:val="00BA5FE9"/>
    <w:rsid w:val="00BA62D6"/>
    <w:rsid w:val="00BA667A"/>
    <w:rsid w:val="00BA71A4"/>
    <w:rsid w:val="00BA7265"/>
    <w:rsid w:val="00BA7564"/>
    <w:rsid w:val="00BA7A65"/>
    <w:rsid w:val="00BA7A6A"/>
    <w:rsid w:val="00BA7C59"/>
    <w:rsid w:val="00BA7F0C"/>
    <w:rsid w:val="00BA7FC2"/>
    <w:rsid w:val="00BB0787"/>
    <w:rsid w:val="00BB0B48"/>
    <w:rsid w:val="00BB0D4A"/>
    <w:rsid w:val="00BB1112"/>
    <w:rsid w:val="00BB1A8D"/>
    <w:rsid w:val="00BB1DB4"/>
    <w:rsid w:val="00BB1E30"/>
    <w:rsid w:val="00BB1F42"/>
    <w:rsid w:val="00BB21DF"/>
    <w:rsid w:val="00BB229B"/>
    <w:rsid w:val="00BB26C3"/>
    <w:rsid w:val="00BB28EF"/>
    <w:rsid w:val="00BB30E2"/>
    <w:rsid w:val="00BB347F"/>
    <w:rsid w:val="00BB3568"/>
    <w:rsid w:val="00BB3643"/>
    <w:rsid w:val="00BB37DB"/>
    <w:rsid w:val="00BB3AE4"/>
    <w:rsid w:val="00BB3B04"/>
    <w:rsid w:val="00BB4006"/>
    <w:rsid w:val="00BB4261"/>
    <w:rsid w:val="00BB4AF9"/>
    <w:rsid w:val="00BB4CA6"/>
    <w:rsid w:val="00BB4DF3"/>
    <w:rsid w:val="00BB5052"/>
    <w:rsid w:val="00BB516B"/>
    <w:rsid w:val="00BB51E7"/>
    <w:rsid w:val="00BB5601"/>
    <w:rsid w:val="00BB5D7E"/>
    <w:rsid w:val="00BB65A8"/>
    <w:rsid w:val="00BB6CB4"/>
    <w:rsid w:val="00BB6EE0"/>
    <w:rsid w:val="00BB7024"/>
    <w:rsid w:val="00BB7568"/>
    <w:rsid w:val="00BB7688"/>
    <w:rsid w:val="00BC03A8"/>
    <w:rsid w:val="00BC05EB"/>
    <w:rsid w:val="00BC0C98"/>
    <w:rsid w:val="00BC1025"/>
    <w:rsid w:val="00BC124B"/>
    <w:rsid w:val="00BC1823"/>
    <w:rsid w:val="00BC1EB7"/>
    <w:rsid w:val="00BC2232"/>
    <w:rsid w:val="00BC2302"/>
    <w:rsid w:val="00BC29E8"/>
    <w:rsid w:val="00BC2BE7"/>
    <w:rsid w:val="00BC35BB"/>
    <w:rsid w:val="00BC3D72"/>
    <w:rsid w:val="00BC3E93"/>
    <w:rsid w:val="00BC3F73"/>
    <w:rsid w:val="00BC4169"/>
    <w:rsid w:val="00BC45B9"/>
    <w:rsid w:val="00BC4976"/>
    <w:rsid w:val="00BC51CF"/>
    <w:rsid w:val="00BC52D2"/>
    <w:rsid w:val="00BC537A"/>
    <w:rsid w:val="00BC59F8"/>
    <w:rsid w:val="00BC5C34"/>
    <w:rsid w:val="00BC5CBA"/>
    <w:rsid w:val="00BC623E"/>
    <w:rsid w:val="00BC67C9"/>
    <w:rsid w:val="00BC6C09"/>
    <w:rsid w:val="00BC7B77"/>
    <w:rsid w:val="00BC7CA3"/>
    <w:rsid w:val="00BD03F7"/>
    <w:rsid w:val="00BD0DA1"/>
    <w:rsid w:val="00BD0F8C"/>
    <w:rsid w:val="00BD110C"/>
    <w:rsid w:val="00BD113E"/>
    <w:rsid w:val="00BD1A2F"/>
    <w:rsid w:val="00BD1E13"/>
    <w:rsid w:val="00BD1F9E"/>
    <w:rsid w:val="00BD1FDE"/>
    <w:rsid w:val="00BD228A"/>
    <w:rsid w:val="00BD3098"/>
    <w:rsid w:val="00BD36C4"/>
    <w:rsid w:val="00BD3825"/>
    <w:rsid w:val="00BD47A0"/>
    <w:rsid w:val="00BD4FE3"/>
    <w:rsid w:val="00BD5059"/>
    <w:rsid w:val="00BD5309"/>
    <w:rsid w:val="00BD54F2"/>
    <w:rsid w:val="00BD5CAF"/>
    <w:rsid w:val="00BD60B5"/>
    <w:rsid w:val="00BD6B21"/>
    <w:rsid w:val="00BD704E"/>
    <w:rsid w:val="00BD7291"/>
    <w:rsid w:val="00BD7467"/>
    <w:rsid w:val="00BD7B7A"/>
    <w:rsid w:val="00BD7EA6"/>
    <w:rsid w:val="00BE0801"/>
    <w:rsid w:val="00BE0C8C"/>
    <w:rsid w:val="00BE102E"/>
    <w:rsid w:val="00BE1096"/>
    <w:rsid w:val="00BE1311"/>
    <w:rsid w:val="00BE1315"/>
    <w:rsid w:val="00BE19CE"/>
    <w:rsid w:val="00BE1FC1"/>
    <w:rsid w:val="00BE252E"/>
    <w:rsid w:val="00BE2601"/>
    <w:rsid w:val="00BE27A2"/>
    <w:rsid w:val="00BE27DB"/>
    <w:rsid w:val="00BE28A9"/>
    <w:rsid w:val="00BE2DAA"/>
    <w:rsid w:val="00BE2DD0"/>
    <w:rsid w:val="00BE30BC"/>
    <w:rsid w:val="00BE3780"/>
    <w:rsid w:val="00BE3BFA"/>
    <w:rsid w:val="00BE3DEE"/>
    <w:rsid w:val="00BE3F05"/>
    <w:rsid w:val="00BE3F7C"/>
    <w:rsid w:val="00BE4734"/>
    <w:rsid w:val="00BE4CD7"/>
    <w:rsid w:val="00BE5657"/>
    <w:rsid w:val="00BE5C4C"/>
    <w:rsid w:val="00BE65E6"/>
    <w:rsid w:val="00BE65FA"/>
    <w:rsid w:val="00BE6B6B"/>
    <w:rsid w:val="00BE7B9F"/>
    <w:rsid w:val="00BE7CA0"/>
    <w:rsid w:val="00BF0370"/>
    <w:rsid w:val="00BF080A"/>
    <w:rsid w:val="00BF094E"/>
    <w:rsid w:val="00BF09D8"/>
    <w:rsid w:val="00BF0B80"/>
    <w:rsid w:val="00BF0F4F"/>
    <w:rsid w:val="00BF190C"/>
    <w:rsid w:val="00BF2957"/>
    <w:rsid w:val="00BF2EAE"/>
    <w:rsid w:val="00BF2F57"/>
    <w:rsid w:val="00BF33F0"/>
    <w:rsid w:val="00BF35DC"/>
    <w:rsid w:val="00BF3934"/>
    <w:rsid w:val="00BF3A4F"/>
    <w:rsid w:val="00BF46B3"/>
    <w:rsid w:val="00BF4879"/>
    <w:rsid w:val="00BF4F34"/>
    <w:rsid w:val="00BF5932"/>
    <w:rsid w:val="00BF5A35"/>
    <w:rsid w:val="00BF5BDD"/>
    <w:rsid w:val="00BF62D5"/>
    <w:rsid w:val="00BF6508"/>
    <w:rsid w:val="00BF6753"/>
    <w:rsid w:val="00BF6793"/>
    <w:rsid w:val="00BF6FB9"/>
    <w:rsid w:val="00BF73CA"/>
    <w:rsid w:val="00BF73D5"/>
    <w:rsid w:val="00BF7B48"/>
    <w:rsid w:val="00C00047"/>
    <w:rsid w:val="00C002B3"/>
    <w:rsid w:val="00C0053C"/>
    <w:rsid w:val="00C00780"/>
    <w:rsid w:val="00C00786"/>
    <w:rsid w:val="00C00D19"/>
    <w:rsid w:val="00C00E63"/>
    <w:rsid w:val="00C013BC"/>
    <w:rsid w:val="00C0151D"/>
    <w:rsid w:val="00C02FB1"/>
    <w:rsid w:val="00C0358C"/>
    <w:rsid w:val="00C035FB"/>
    <w:rsid w:val="00C03842"/>
    <w:rsid w:val="00C04001"/>
    <w:rsid w:val="00C043B8"/>
    <w:rsid w:val="00C04486"/>
    <w:rsid w:val="00C04524"/>
    <w:rsid w:val="00C04CE1"/>
    <w:rsid w:val="00C04E4F"/>
    <w:rsid w:val="00C05070"/>
    <w:rsid w:val="00C0576D"/>
    <w:rsid w:val="00C057F7"/>
    <w:rsid w:val="00C061FA"/>
    <w:rsid w:val="00C06300"/>
    <w:rsid w:val="00C06327"/>
    <w:rsid w:val="00C063D0"/>
    <w:rsid w:val="00C06A1A"/>
    <w:rsid w:val="00C06A53"/>
    <w:rsid w:val="00C06AFF"/>
    <w:rsid w:val="00C06F20"/>
    <w:rsid w:val="00C07002"/>
    <w:rsid w:val="00C07B34"/>
    <w:rsid w:val="00C07C96"/>
    <w:rsid w:val="00C07FEE"/>
    <w:rsid w:val="00C10208"/>
    <w:rsid w:val="00C10248"/>
    <w:rsid w:val="00C102E7"/>
    <w:rsid w:val="00C117F5"/>
    <w:rsid w:val="00C1195F"/>
    <w:rsid w:val="00C119AE"/>
    <w:rsid w:val="00C11ACD"/>
    <w:rsid w:val="00C11CBB"/>
    <w:rsid w:val="00C11CFF"/>
    <w:rsid w:val="00C1264C"/>
    <w:rsid w:val="00C12BC1"/>
    <w:rsid w:val="00C1319E"/>
    <w:rsid w:val="00C13882"/>
    <w:rsid w:val="00C14053"/>
    <w:rsid w:val="00C148A9"/>
    <w:rsid w:val="00C15489"/>
    <w:rsid w:val="00C15A74"/>
    <w:rsid w:val="00C16342"/>
    <w:rsid w:val="00C163C4"/>
    <w:rsid w:val="00C1670D"/>
    <w:rsid w:val="00C16ACC"/>
    <w:rsid w:val="00C16DD3"/>
    <w:rsid w:val="00C1751D"/>
    <w:rsid w:val="00C17BFF"/>
    <w:rsid w:val="00C2031F"/>
    <w:rsid w:val="00C20473"/>
    <w:rsid w:val="00C20DC2"/>
    <w:rsid w:val="00C2104F"/>
    <w:rsid w:val="00C21069"/>
    <w:rsid w:val="00C21146"/>
    <w:rsid w:val="00C21300"/>
    <w:rsid w:val="00C217A7"/>
    <w:rsid w:val="00C217AC"/>
    <w:rsid w:val="00C2184D"/>
    <w:rsid w:val="00C21D20"/>
    <w:rsid w:val="00C21FE5"/>
    <w:rsid w:val="00C22257"/>
    <w:rsid w:val="00C22489"/>
    <w:rsid w:val="00C228D6"/>
    <w:rsid w:val="00C22CFF"/>
    <w:rsid w:val="00C23127"/>
    <w:rsid w:val="00C233DB"/>
    <w:rsid w:val="00C23B76"/>
    <w:rsid w:val="00C23E15"/>
    <w:rsid w:val="00C23E99"/>
    <w:rsid w:val="00C24F29"/>
    <w:rsid w:val="00C25579"/>
    <w:rsid w:val="00C2568B"/>
    <w:rsid w:val="00C258B5"/>
    <w:rsid w:val="00C25B69"/>
    <w:rsid w:val="00C25BE2"/>
    <w:rsid w:val="00C25D7F"/>
    <w:rsid w:val="00C2618A"/>
    <w:rsid w:val="00C26486"/>
    <w:rsid w:val="00C26894"/>
    <w:rsid w:val="00C269D7"/>
    <w:rsid w:val="00C26C3A"/>
    <w:rsid w:val="00C2771D"/>
    <w:rsid w:val="00C27D92"/>
    <w:rsid w:val="00C27D9E"/>
    <w:rsid w:val="00C27FDC"/>
    <w:rsid w:val="00C30006"/>
    <w:rsid w:val="00C3004B"/>
    <w:rsid w:val="00C300C6"/>
    <w:rsid w:val="00C304AF"/>
    <w:rsid w:val="00C30A0F"/>
    <w:rsid w:val="00C30A6F"/>
    <w:rsid w:val="00C312F7"/>
    <w:rsid w:val="00C31CCE"/>
    <w:rsid w:val="00C3284A"/>
    <w:rsid w:val="00C33D00"/>
    <w:rsid w:val="00C33F9C"/>
    <w:rsid w:val="00C358A8"/>
    <w:rsid w:val="00C36389"/>
    <w:rsid w:val="00C3644F"/>
    <w:rsid w:val="00C36549"/>
    <w:rsid w:val="00C367D1"/>
    <w:rsid w:val="00C367F7"/>
    <w:rsid w:val="00C37140"/>
    <w:rsid w:val="00C3751A"/>
    <w:rsid w:val="00C375F1"/>
    <w:rsid w:val="00C37798"/>
    <w:rsid w:val="00C37935"/>
    <w:rsid w:val="00C37BC5"/>
    <w:rsid w:val="00C37CA9"/>
    <w:rsid w:val="00C37D79"/>
    <w:rsid w:val="00C400DE"/>
    <w:rsid w:val="00C40226"/>
    <w:rsid w:val="00C40635"/>
    <w:rsid w:val="00C40796"/>
    <w:rsid w:val="00C40DFE"/>
    <w:rsid w:val="00C40F67"/>
    <w:rsid w:val="00C410E3"/>
    <w:rsid w:val="00C41411"/>
    <w:rsid w:val="00C41C04"/>
    <w:rsid w:val="00C42071"/>
    <w:rsid w:val="00C42190"/>
    <w:rsid w:val="00C42314"/>
    <w:rsid w:val="00C433BE"/>
    <w:rsid w:val="00C434F4"/>
    <w:rsid w:val="00C43F3D"/>
    <w:rsid w:val="00C440DE"/>
    <w:rsid w:val="00C441E3"/>
    <w:rsid w:val="00C44326"/>
    <w:rsid w:val="00C44991"/>
    <w:rsid w:val="00C44B08"/>
    <w:rsid w:val="00C44F53"/>
    <w:rsid w:val="00C457D7"/>
    <w:rsid w:val="00C457F0"/>
    <w:rsid w:val="00C459F6"/>
    <w:rsid w:val="00C45A28"/>
    <w:rsid w:val="00C45A6E"/>
    <w:rsid w:val="00C45D64"/>
    <w:rsid w:val="00C45F8A"/>
    <w:rsid w:val="00C46339"/>
    <w:rsid w:val="00C4671B"/>
    <w:rsid w:val="00C46C44"/>
    <w:rsid w:val="00C46E0E"/>
    <w:rsid w:val="00C47290"/>
    <w:rsid w:val="00C4761C"/>
    <w:rsid w:val="00C477C1"/>
    <w:rsid w:val="00C47905"/>
    <w:rsid w:val="00C47D3C"/>
    <w:rsid w:val="00C50921"/>
    <w:rsid w:val="00C50CB2"/>
    <w:rsid w:val="00C50EBC"/>
    <w:rsid w:val="00C513B6"/>
    <w:rsid w:val="00C51843"/>
    <w:rsid w:val="00C51886"/>
    <w:rsid w:val="00C518E5"/>
    <w:rsid w:val="00C522FE"/>
    <w:rsid w:val="00C5252B"/>
    <w:rsid w:val="00C5296A"/>
    <w:rsid w:val="00C52AC7"/>
    <w:rsid w:val="00C52C36"/>
    <w:rsid w:val="00C52C9E"/>
    <w:rsid w:val="00C53B90"/>
    <w:rsid w:val="00C53CB9"/>
    <w:rsid w:val="00C54009"/>
    <w:rsid w:val="00C540CE"/>
    <w:rsid w:val="00C5490C"/>
    <w:rsid w:val="00C54944"/>
    <w:rsid w:val="00C54C76"/>
    <w:rsid w:val="00C55234"/>
    <w:rsid w:val="00C55290"/>
    <w:rsid w:val="00C555E0"/>
    <w:rsid w:val="00C555F0"/>
    <w:rsid w:val="00C55E6C"/>
    <w:rsid w:val="00C56094"/>
    <w:rsid w:val="00C56152"/>
    <w:rsid w:val="00C56E4B"/>
    <w:rsid w:val="00C56E93"/>
    <w:rsid w:val="00C6098E"/>
    <w:rsid w:val="00C613DD"/>
    <w:rsid w:val="00C6169F"/>
    <w:rsid w:val="00C61C66"/>
    <w:rsid w:val="00C62651"/>
    <w:rsid w:val="00C627B9"/>
    <w:rsid w:val="00C627D4"/>
    <w:rsid w:val="00C62865"/>
    <w:rsid w:val="00C630CD"/>
    <w:rsid w:val="00C631C9"/>
    <w:rsid w:val="00C63491"/>
    <w:rsid w:val="00C63520"/>
    <w:rsid w:val="00C64164"/>
    <w:rsid w:val="00C64295"/>
    <w:rsid w:val="00C64391"/>
    <w:rsid w:val="00C643B7"/>
    <w:rsid w:val="00C64BD4"/>
    <w:rsid w:val="00C65603"/>
    <w:rsid w:val="00C6571C"/>
    <w:rsid w:val="00C6577B"/>
    <w:rsid w:val="00C659F7"/>
    <w:rsid w:val="00C65CAF"/>
    <w:rsid w:val="00C65D71"/>
    <w:rsid w:val="00C65FDC"/>
    <w:rsid w:val="00C66375"/>
    <w:rsid w:val="00C66B26"/>
    <w:rsid w:val="00C66CB0"/>
    <w:rsid w:val="00C66F43"/>
    <w:rsid w:val="00C67093"/>
    <w:rsid w:val="00C672E0"/>
    <w:rsid w:val="00C67C60"/>
    <w:rsid w:val="00C67CAF"/>
    <w:rsid w:val="00C67D79"/>
    <w:rsid w:val="00C700F2"/>
    <w:rsid w:val="00C70106"/>
    <w:rsid w:val="00C70603"/>
    <w:rsid w:val="00C70607"/>
    <w:rsid w:val="00C70715"/>
    <w:rsid w:val="00C70FCE"/>
    <w:rsid w:val="00C719F8"/>
    <w:rsid w:val="00C71AE7"/>
    <w:rsid w:val="00C71C0F"/>
    <w:rsid w:val="00C71C4F"/>
    <w:rsid w:val="00C71DB5"/>
    <w:rsid w:val="00C71F38"/>
    <w:rsid w:val="00C72466"/>
    <w:rsid w:val="00C7281A"/>
    <w:rsid w:val="00C7288A"/>
    <w:rsid w:val="00C72CCB"/>
    <w:rsid w:val="00C73000"/>
    <w:rsid w:val="00C73393"/>
    <w:rsid w:val="00C733B1"/>
    <w:rsid w:val="00C73C58"/>
    <w:rsid w:val="00C73F25"/>
    <w:rsid w:val="00C741E6"/>
    <w:rsid w:val="00C742E0"/>
    <w:rsid w:val="00C74336"/>
    <w:rsid w:val="00C74A99"/>
    <w:rsid w:val="00C74B04"/>
    <w:rsid w:val="00C74E8A"/>
    <w:rsid w:val="00C751B3"/>
    <w:rsid w:val="00C75295"/>
    <w:rsid w:val="00C75422"/>
    <w:rsid w:val="00C75428"/>
    <w:rsid w:val="00C756C2"/>
    <w:rsid w:val="00C7596E"/>
    <w:rsid w:val="00C75B08"/>
    <w:rsid w:val="00C75CFC"/>
    <w:rsid w:val="00C75D45"/>
    <w:rsid w:val="00C76190"/>
    <w:rsid w:val="00C76704"/>
    <w:rsid w:val="00C76767"/>
    <w:rsid w:val="00C77C32"/>
    <w:rsid w:val="00C81229"/>
    <w:rsid w:val="00C81290"/>
    <w:rsid w:val="00C812EE"/>
    <w:rsid w:val="00C8169C"/>
    <w:rsid w:val="00C81932"/>
    <w:rsid w:val="00C823C1"/>
    <w:rsid w:val="00C8263B"/>
    <w:rsid w:val="00C826C2"/>
    <w:rsid w:val="00C8298E"/>
    <w:rsid w:val="00C82BFD"/>
    <w:rsid w:val="00C830BF"/>
    <w:rsid w:val="00C83802"/>
    <w:rsid w:val="00C83A20"/>
    <w:rsid w:val="00C83F1A"/>
    <w:rsid w:val="00C84105"/>
    <w:rsid w:val="00C84459"/>
    <w:rsid w:val="00C84589"/>
    <w:rsid w:val="00C84983"/>
    <w:rsid w:val="00C84E0F"/>
    <w:rsid w:val="00C8592C"/>
    <w:rsid w:val="00C860F9"/>
    <w:rsid w:val="00C86372"/>
    <w:rsid w:val="00C8669A"/>
    <w:rsid w:val="00C86AF1"/>
    <w:rsid w:val="00C86AFB"/>
    <w:rsid w:val="00C86F3D"/>
    <w:rsid w:val="00C8742F"/>
    <w:rsid w:val="00C87942"/>
    <w:rsid w:val="00C87A6D"/>
    <w:rsid w:val="00C90326"/>
    <w:rsid w:val="00C9039A"/>
    <w:rsid w:val="00C9097D"/>
    <w:rsid w:val="00C91776"/>
    <w:rsid w:val="00C91A29"/>
    <w:rsid w:val="00C92258"/>
    <w:rsid w:val="00C9276A"/>
    <w:rsid w:val="00C92832"/>
    <w:rsid w:val="00C92D4F"/>
    <w:rsid w:val="00C92D53"/>
    <w:rsid w:val="00C932C3"/>
    <w:rsid w:val="00C93398"/>
    <w:rsid w:val="00C93682"/>
    <w:rsid w:val="00C9375C"/>
    <w:rsid w:val="00C937C9"/>
    <w:rsid w:val="00C93CDD"/>
    <w:rsid w:val="00C947C3"/>
    <w:rsid w:val="00C94813"/>
    <w:rsid w:val="00C94D24"/>
    <w:rsid w:val="00C951B0"/>
    <w:rsid w:val="00C9524E"/>
    <w:rsid w:val="00C95978"/>
    <w:rsid w:val="00C95E40"/>
    <w:rsid w:val="00C96690"/>
    <w:rsid w:val="00C96937"/>
    <w:rsid w:val="00C96B44"/>
    <w:rsid w:val="00C96EAB"/>
    <w:rsid w:val="00C9749C"/>
    <w:rsid w:val="00C97505"/>
    <w:rsid w:val="00C97704"/>
    <w:rsid w:val="00CA029D"/>
    <w:rsid w:val="00CA095F"/>
    <w:rsid w:val="00CA0C18"/>
    <w:rsid w:val="00CA0DD6"/>
    <w:rsid w:val="00CA0DFD"/>
    <w:rsid w:val="00CA1089"/>
    <w:rsid w:val="00CA1281"/>
    <w:rsid w:val="00CA1375"/>
    <w:rsid w:val="00CA1642"/>
    <w:rsid w:val="00CA18D7"/>
    <w:rsid w:val="00CA1977"/>
    <w:rsid w:val="00CA1C25"/>
    <w:rsid w:val="00CA1D6D"/>
    <w:rsid w:val="00CA1E48"/>
    <w:rsid w:val="00CA23CE"/>
    <w:rsid w:val="00CA28F7"/>
    <w:rsid w:val="00CA2A0E"/>
    <w:rsid w:val="00CA3BD4"/>
    <w:rsid w:val="00CA3DAB"/>
    <w:rsid w:val="00CA45E6"/>
    <w:rsid w:val="00CA4679"/>
    <w:rsid w:val="00CA481E"/>
    <w:rsid w:val="00CA4DF1"/>
    <w:rsid w:val="00CA5278"/>
    <w:rsid w:val="00CA550C"/>
    <w:rsid w:val="00CA5877"/>
    <w:rsid w:val="00CA6849"/>
    <w:rsid w:val="00CA69F6"/>
    <w:rsid w:val="00CA6D83"/>
    <w:rsid w:val="00CA6FC1"/>
    <w:rsid w:val="00CA7084"/>
    <w:rsid w:val="00CA74AF"/>
    <w:rsid w:val="00CA7553"/>
    <w:rsid w:val="00CA7B8B"/>
    <w:rsid w:val="00CA7CED"/>
    <w:rsid w:val="00CA7D5A"/>
    <w:rsid w:val="00CA7F9D"/>
    <w:rsid w:val="00CA7FF1"/>
    <w:rsid w:val="00CB01F8"/>
    <w:rsid w:val="00CB03A0"/>
    <w:rsid w:val="00CB134C"/>
    <w:rsid w:val="00CB144B"/>
    <w:rsid w:val="00CB1630"/>
    <w:rsid w:val="00CB19DE"/>
    <w:rsid w:val="00CB1B6F"/>
    <w:rsid w:val="00CB2066"/>
    <w:rsid w:val="00CB229D"/>
    <w:rsid w:val="00CB249A"/>
    <w:rsid w:val="00CB2C40"/>
    <w:rsid w:val="00CB2E22"/>
    <w:rsid w:val="00CB3649"/>
    <w:rsid w:val="00CB3E41"/>
    <w:rsid w:val="00CB42DF"/>
    <w:rsid w:val="00CB4540"/>
    <w:rsid w:val="00CB49F4"/>
    <w:rsid w:val="00CB4EE0"/>
    <w:rsid w:val="00CB587F"/>
    <w:rsid w:val="00CB58B9"/>
    <w:rsid w:val="00CB5918"/>
    <w:rsid w:val="00CB5AEE"/>
    <w:rsid w:val="00CB65A4"/>
    <w:rsid w:val="00CB68B7"/>
    <w:rsid w:val="00CB69CF"/>
    <w:rsid w:val="00CB6A99"/>
    <w:rsid w:val="00CB6C3C"/>
    <w:rsid w:val="00CB7676"/>
    <w:rsid w:val="00CB77B5"/>
    <w:rsid w:val="00CB782C"/>
    <w:rsid w:val="00CB7BE1"/>
    <w:rsid w:val="00CC0277"/>
    <w:rsid w:val="00CC0366"/>
    <w:rsid w:val="00CC0EFB"/>
    <w:rsid w:val="00CC0F9B"/>
    <w:rsid w:val="00CC15C8"/>
    <w:rsid w:val="00CC166F"/>
    <w:rsid w:val="00CC17C2"/>
    <w:rsid w:val="00CC18EB"/>
    <w:rsid w:val="00CC1BB6"/>
    <w:rsid w:val="00CC1EE5"/>
    <w:rsid w:val="00CC2262"/>
    <w:rsid w:val="00CC291D"/>
    <w:rsid w:val="00CC2E7C"/>
    <w:rsid w:val="00CC3018"/>
    <w:rsid w:val="00CC34E0"/>
    <w:rsid w:val="00CC38D0"/>
    <w:rsid w:val="00CC3C4D"/>
    <w:rsid w:val="00CC3CE7"/>
    <w:rsid w:val="00CC427A"/>
    <w:rsid w:val="00CC4CB8"/>
    <w:rsid w:val="00CC56E4"/>
    <w:rsid w:val="00CC581B"/>
    <w:rsid w:val="00CC5DCA"/>
    <w:rsid w:val="00CC5F9A"/>
    <w:rsid w:val="00CC6EDE"/>
    <w:rsid w:val="00CC7C16"/>
    <w:rsid w:val="00CD01C0"/>
    <w:rsid w:val="00CD0AB6"/>
    <w:rsid w:val="00CD0B61"/>
    <w:rsid w:val="00CD11E8"/>
    <w:rsid w:val="00CD14EB"/>
    <w:rsid w:val="00CD1C31"/>
    <w:rsid w:val="00CD1DA0"/>
    <w:rsid w:val="00CD1E97"/>
    <w:rsid w:val="00CD1E99"/>
    <w:rsid w:val="00CD2231"/>
    <w:rsid w:val="00CD22F9"/>
    <w:rsid w:val="00CD3008"/>
    <w:rsid w:val="00CD30BB"/>
    <w:rsid w:val="00CD362D"/>
    <w:rsid w:val="00CD435C"/>
    <w:rsid w:val="00CD4882"/>
    <w:rsid w:val="00CD4E23"/>
    <w:rsid w:val="00CD4EDD"/>
    <w:rsid w:val="00CD5538"/>
    <w:rsid w:val="00CD5A1D"/>
    <w:rsid w:val="00CD5B81"/>
    <w:rsid w:val="00CD5B8A"/>
    <w:rsid w:val="00CD6147"/>
    <w:rsid w:val="00CD631F"/>
    <w:rsid w:val="00CD6B6F"/>
    <w:rsid w:val="00CD720E"/>
    <w:rsid w:val="00CD7537"/>
    <w:rsid w:val="00CD7AFF"/>
    <w:rsid w:val="00CE0099"/>
    <w:rsid w:val="00CE01E0"/>
    <w:rsid w:val="00CE02E7"/>
    <w:rsid w:val="00CE0468"/>
    <w:rsid w:val="00CE0681"/>
    <w:rsid w:val="00CE0CDC"/>
    <w:rsid w:val="00CE0F00"/>
    <w:rsid w:val="00CE176D"/>
    <w:rsid w:val="00CE17DC"/>
    <w:rsid w:val="00CE1BC5"/>
    <w:rsid w:val="00CE1F9A"/>
    <w:rsid w:val="00CE200B"/>
    <w:rsid w:val="00CE257A"/>
    <w:rsid w:val="00CE2FC6"/>
    <w:rsid w:val="00CE3038"/>
    <w:rsid w:val="00CE32F5"/>
    <w:rsid w:val="00CE3981"/>
    <w:rsid w:val="00CE3EAF"/>
    <w:rsid w:val="00CE4226"/>
    <w:rsid w:val="00CE4622"/>
    <w:rsid w:val="00CE46E4"/>
    <w:rsid w:val="00CE4C07"/>
    <w:rsid w:val="00CE517F"/>
    <w:rsid w:val="00CE523A"/>
    <w:rsid w:val="00CE532B"/>
    <w:rsid w:val="00CE5433"/>
    <w:rsid w:val="00CE5647"/>
    <w:rsid w:val="00CE5D2F"/>
    <w:rsid w:val="00CE5F5C"/>
    <w:rsid w:val="00CE679F"/>
    <w:rsid w:val="00CE69F1"/>
    <w:rsid w:val="00CE6A56"/>
    <w:rsid w:val="00CE6D43"/>
    <w:rsid w:val="00CE6F36"/>
    <w:rsid w:val="00CE78FD"/>
    <w:rsid w:val="00CE7B62"/>
    <w:rsid w:val="00CE7E70"/>
    <w:rsid w:val="00CF0A82"/>
    <w:rsid w:val="00CF0E58"/>
    <w:rsid w:val="00CF0F71"/>
    <w:rsid w:val="00CF0FF7"/>
    <w:rsid w:val="00CF1507"/>
    <w:rsid w:val="00CF1851"/>
    <w:rsid w:val="00CF1871"/>
    <w:rsid w:val="00CF18DF"/>
    <w:rsid w:val="00CF206F"/>
    <w:rsid w:val="00CF214A"/>
    <w:rsid w:val="00CF239E"/>
    <w:rsid w:val="00CF2527"/>
    <w:rsid w:val="00CF2691"/>
    <w:rsid w:val="00CF278A"/>
    <w:rsid w:val="00CF2972"/>
    <w:rsid w:val="00CF2D60"/>
    <w:rsid w:val="00CF2DA3"/>
    <w:rsid w:val="00CF36C8"/>
    <w:rsid w:val="00CF37CC"/>
    <w:rsid w:val="00CF423B"/>
    <w:rsid w:val="00CF4C18"/>
    <w:rsid w:val="00CF4C62"/>
    <w:rsid w:val="00CF4EE4"/>
    <w:rsid w:val="00CF4F2A"/>
    <w:rsid w:val="00CF4FFC"/>
    <w:rsid w:val="00CF54F2"/>
    <w:rsid w:val="00CF592E"/>
    <w:rsid w:val="00CF594C"/>
    <w:rsid w:val="00CF5BAC"/>
    <w:rsid w:val="00CF5D65"/>
    <w:rsid w:val="00CF5DF7"/>
    <w:rsid w:val="00CF5E5F"/>
    <w:rsid w:val="00CF65AD"/>
    <w:rsid w:val="00CF6756"/>
    <w:rsid w:val="00CF6DFA"/>
    <w:rsid w:val="00CF6E70"/>
    <w:rsid w:val="00CF7287"/>
    <w:rsid w:val="00CF733F"/>
    <w:rsid w:val="00CF73C2"/>
    <w:rsid w:val="00CF798D"/>
    <w:rsid w:val="00D003B6"/>
    <w:rsid w:val="00D005D1"/>
    <w:rsid w:val="00D006F7"/>
    <w:rsid w:val="00D0166F"/>
    <w:rsid w:val="00D01E78"/>
    <w:rsid w:val="00D0246B"/>
    <w:rsid w:val="00D02572"/>
    <w:rsid w:val="00D028A8"/>
    <w:rsid w:val="00D029BB"/>
    <w:rsid w:val="00D02A21"/>
    <w:rsid w:val="00D02D5B"/>
    <w:rsid w:val="00D02F61"/>
    <w:rsid w:val="00D0305F"/>
    <w:rsid w:val="00D0338A"/>
    <w:rsid w:val="00D03F08"/>
    <w:rsid w:val="00D03F54"/>
    <w:rsid w:val="00D042CD"/>
    <w:rsid w:val="00D04C49"/>
    <w:rsid w:val="00D056B5"/>
    <w:rsid w:val="00D05835"/>
    <w:rsid w:val="00D0602B"/>
    <w:rsid w:val="00D06068"/>
    <w:rsid w:val="00D060B8"/>
    <w:rsid w:val="00D06194"/>
    <w:rsid w:val="00D0673E"/>
    <w:rsid w:val="00D06EDC"/>
    <w:rsid w:val="00D0765A"/>
    <w:rsid w:val="00D07DB4"/>
    <w:rsid w:val="00D07F9E"/>
    <w:rsid w:val="00D1007A"/>
    <w:rsid w:val="00D105FE"/>
    <w:rsid w:val="00D1083D"/>
    <w:rsid w:val="00D10F1B"/>
    <w:rsid w:val="00D10FB5"/>
    <w:rsid w:val="00D11676"/>
    <w:rsid w:val="00D11B62"/>
    <w:rsid w:val="00D11D5E"/>
    <w:rsid w:val="00D12119"/>
    <w:rsid w:val="00D12255"/>
    <w:rsid w:val="00D124AD"/>
    <w:rsid w:val="00D12646"/>
    <w:rsid w:val="00D12D87"/>
    <w:rsid w:val="00D12DC5"/>
    <w:rsid w:val="00D13B6B"/>
    <w:rsid w:val="00D13F9A"/>
    <w:rsid w:val="00D1455F"/>
    <w:rsid w:val="00D1457E"/>
    <w:rsid w:val="00D14CD3"/>
    <w:rsid w:val="00D1524A"/>
    <w:rsid w:val="00D153E3"/>
    <w:rsid w:val="00D155A3"/>
    <w:rsid w:val="00D15B87"/>
    <w:rsid w:val="00D16551"/>
    <w:rsid w:val="00D1688B"/>
    <w:rsid w:val="00D16A29"/>
    <w:rsid w:val="00D16ABB"/>
    <w:rsid w:val="00D16D92"/>
    <w:rsid w:val="00D16EAE"/>
    <w:rsid w:val="00D16EC1"/>
    <w:rsid w:val="00D1717F"/>
    <w:rsid w:val="00D173F2"/>
    <w:rsid w:val="00D17994"/>
    <w:rsid w:val="00D202E1"/>
    <w:rsid w:val="00D20D85"/>
    <w:rsid w:val="00D214C4"/>
    <w:rsid w:val="00D21E48"/>
    <w:rsid w:val="00D21F17"/>
    <w:rsid w:val="00D224A0"/>
    <w:rsid w:val="00D2254F"/>
    <w:rsid w:val="00D2258C"/>
    <w:rsid w:val="00D225A3"/>
    <w:rsid w:val="00D225B6"/>
    <w:rsid w:val="00D22825"/>
    <w:rsid w:val="00D22EE7"/>
    <w:rsid w:val="00D2316A"/>
    <w:rsid w:val="00D2353A"/>
    <w:rsid w:val="00D235F9"/>
    <w:rsid w:val="00D236F6"/>
    <w:rsid w:val="00D239C6"/>
    <w:rsid w:val="00D23A0A"/>
    <w:rsid w:val="00D23BF6"/>
    <w:rsid w:val="00D23F63"/>
    <w:rsid w:val="00D23FE5"/>
    <w:rsid w:val="00D242B7"/>
    <w:rsid w:val="00D244FD"/>
    <w:rsid w:val="00D245A7"/>
    <w:rsid w:val="00D2463E"/>
    <w:rsid w:val="00D24845"/>
    <w:rsid w:val="00D24E48"/>
    <w:rsid w:val="00D25A39"/>
    <w:rsid w:val="00D25BE1"/>
    <w:rsid w:val="00D25FF2"/>
    <w:rsid w:val="00D2626B"/>
    <w:rsid w:val="00D272FF"/>
    <w:rsid w:val="00D27952"/>
    <w:rsid w:val="00D27C77"/>
    <w:rsid w:val="00D27EBB"/>
    <w:rsid w:val="00D30452"/>
    <w:rsid w:val="00D307D6"/>
    <w:rsid w:val="00D30E63"/>
    <w:rsid w:val="00D31648"/>
    <w:rsid w:val="00D31B40"/>
    <w:rsid w:val="00D31C26"/>
    <w:rsid w:val="00D31C7E"/>
    <w:rsid w:val="00D32099"/>
    <w:rsid w:val="00D32BD6"/>
    <w:rsid w:val="00D32D8B"/>
    <w:rsid w:val="00D331FF"/>
    <w:rsid w:val="00D333D5"/>
    <w:rsid w:val="00D333DE"/>
    <w:rsid w:val="00D334C1"/>
    <w:rsid w:val="00D33C2C"/>
    <w:rsid w:val="00D34942"/>
    <w:rsid w:val="00D34C59"/>
    <w:rsid w:val="00D360F9"/>
    <w:rsid w:val="00D369CC"/>
    <w:rsid w:val="00D369DD"/>
    <w:rsid w:val="00D36D3D"/>
    <w:rsid w:val="00D370E5"/>
    <w:rsid w:val="00D37770"/>
    <w:rsid w:val="00D37B1F"/>
    <w:rsid w:val="00D37B3B"/>
    <w:rsid w:val="00D37C4E"/>
    <w:rsid w:val="00D37D8C"/>
    <w:rsid w:val="00D403C9"/>
    <w:rsid w:val="00D40A1F"/>
    <w:rsid w:val="00D41644"/>
    <w:rsid w:val="00D422AA"/>
    <w:rsid w:val="00D426AB"/>
    <w:rsid w:val="00D4279C"/>
    <w:rsid w:val="00D4298A"/>
    <w:rsid w:val="00D42E08"/>
    <w:rsid w:val="00D42ED2"/>
    <w:rsid w:val="00D439F9"/>
    <w:rsid w:val="00D43CC3"/>
    <w:rsid w:val="00D440CA"/>
    <w:rsid w:val="00D44210"/>
    <w:rsid w:val="00D4425B"/>
    <w:rsid w:val="00D446C2"/>
    <w:rsid w:val="00D44F7D"/>
    <w:rsid w:val="00D45C43"/>
    <w:rsid w:val="00D45F74"/>
    <w:rsid w:val="00D46039"/>
    <w:rsid w:val="00D461C8"/>
    <w:rsid w:val="00D462B7"/>
    <w:rsid w:val="00D4636C"/>
    <w:rsid w:val="00D465D0"/>
    <w:rsid w:val="00D468CE"/>
    <w:rsid w:val="00D469E0"/>
    <w:rsid w:val="00D46A04"/>
    <w:rsid w:val="00D46A98"/>
    <w:rsid w:val="00D475FA"/>
    <w:rsid w:val="00D50141"/>
    <w:rsid w:val="00D50207"/>
    <w:rsid w:val="00D502F8"/>
    <w:rsid w:val="00D50308"/>
    <w:rsid w:val="00D50902"/>
    <w:rsid w:val="00D50921"/>
    <w:rsid w:val="00D50C85"/>
    <w:rsid w:val="00D50CD0"/>
    <w:rsid w:val="00D512CA"/>
    <w:rsid w:val="00D51339"/>
    <w:rsid w:val="00D51732"/>
    <w:rsid w:val="00D51939"/>
    <w:rsid w:val="00D51A80"/>
    <w:rsid w:val="00D51C86"/>
    <w:rsid w:val="00D51D21"/>
    <w:rsid w:val="00D51F17"/>
    <w:rsid w:val="00D525CC"/>
    <w:rsid w:val="00D526B6"/>
    <w:rsid w:val="00D52718"/>
    <w:rsid w:val="00D52BF6"/>
    <w:rsid w:val="00D52C7F"/>
    <w:rsid w:val="00D530DB"/>
    <w:rsid w:val="00D53430"/>
    <w:rsid w:val="00D5352C"/>
    <w:rsid w:val="00D53976"/>
    <w:rsid w:val="00D53ED8"/>
    <w:rsid w:val="00D5404C"/>
    <w:rsid w:val="00D54300"/>
    <w:rsid w:val="00D543BD"/>
    <w:rsid w:val="00D54761"/>
    <w:rsid w:val="00D5484E"/>
    <w:rsid w:val="00D54AB2"/>
    <w:rsid w:val="00D54C8B"/>
    <w:rsid w:val="00D54F81"/>
    <w:rsid w:val="00D553C5"/>
    <w:rsid w:val="00D555BE"/>
    <w:rsid w:val="00D55631"/>
    <w:rsid w:val="00D557EB"/>
    <w:rsid w:val="00D55F06"/>
    <w:rsid w:val="00D560AB"/>
    <w:rsid w:val="00D561A2"/>
    <w:rsid w:val="00D5637B"/>
    <w:rsid w:val="00D568AD"/>
    <w:rsid w:val="00D56B9E"/>
    <w:rsid w:val="00D56F02"/>
    <w:rsid w:val="00D574C2"/>
    <w:rsid w:val="00D5771C"/>
    <w:rsid w:val="00D57941"/>
    <w:rsid w:val="00D57992"/>
    <w:rsid w:val="00D57AA9"/>
    <w:rsid w:val="00D57B1B"/>
    <w:rsid w:val="00D60458"/>
    <w:rsid w:val="00D60D36"/>
    <w:rsid w:val="00D61472"/>
    <w:rsid w:val="00D614BB"/>
    <w:rsid w:val="00D6157D"/>
    <w:rsid w:val="00D6184F"/>
    <w:rsid w:val="00D61980"/>
    <w:rsid w:val="00D61EBE"/>
    <w:rsid w:val="00D61EE4"/>
    <w:rsid w:val="00D620D6"/>
    <w:rsid w:val="00D62315"/>
    <w:rsid w:val="00D62B2F"/>
    <w:rsid w:val="00D62B4B"/>
    <w:rsid w:val="00D62D81"/>
    <w:rsid w:val="00D62FAD"/>
    <w:rsid w:val="00D63536"/>
    <w:rsid w:val="00D6370C"/>
    <w:rsid w:val="00D63923"/>
    <w:rsid w:val="00D63C57"/>
    <w:rsid w:val="00D63DEA"/>
    <w:rsid w:val="00D63FAA"/>
    <w:rsid w:val="00D646F1"/>
    <w:rsid w:val="00D646F9"/>
    <w:rsid w:val="00D6476D"/>
    <w:rsid w:val="00D64F23"/>
    <w:rsid w:val="00D64F3E"/>
    <w:rsid w:val="00D6500D"/>
    <w:rsid w:val="00D6536F"/>
    <w:rsid w:val="00D65948"/>
    <w:rsid w:val="00D65AB2"/>
    <w:rsid w:val="00D65ACD"/>
    <w:rsid w:val="00D66211"/>
    <w:rsid w:val="00D66235"/>
    <w:rsid w:val="00D66570"/>
    <w:rsid w:val="00D667F3"/>
    <w:rsid w:val="00D66C27"/>
    <w:rsid w:val="00D67534"/>
    <w:rsid w:val="00D67537"/>
    <w:rsid w:val="00D67563"/>
    <w:rsid w:val="00D678F5"/>
    <w:rsid w:val="00D706E1"/>
    <w:rsid w:val="00D71370"/>
    <w:rsid w:val="00D71934"/>
    <w:rsid w:val="00D71FA6"/>
    <w:rsid w:val="00D720A2"/>
    <w:rsid w:val="00D72365"/>
    <w:rsid w:val="00D728CD"/>
    <w:rsid w:val="00D72D39"/>
    <w:rsid w:val="00D736E1"/>
    <w:rsid w:val="00D73D6D"/>
    <w:rsid w:val="00D73EBA"/>
    <w:rsid w:val="00D742FD"/>
    <w:rsid w:val="00D74901"/>
    <w:rsid w:val="00D75C7D"/>
    <w:rsid w:val="00D75F47"/>
    <w:rsid w:val="00D76A3D"/>
    <w:rsid w:val="00D7721F"/>
    <w:rsid w:val="00D772ED"/>
    <w:rsid w:val="00D77612"/>
    <w:rsid w:val="00D77DA4"/>
    <w:rsid w:val="00D80B35"/>
    <w:rsid w:val="00D80F0D"/>
    <w:rsid w:val="00D810EF"/>
    <w:rsid w:val="00D81934"/>
    <w:rsid w:val="00D8209C"/>
    <w:rsid w:val="00D82E83"/>
    <w:rsid w:val="00D83947"/>
    <w:rsid w:val="00D83ACD"/>
    <w:rsid w:val="00D83EA5"/>
    <w:rsid w:val="00D843C8"/>
    <w:rsid w:val="00D84600"/>
    <w:rsid w:val="00D846EC"/>
    <w:rsid w:val="00D84778"/>
    <w:rsid w:val="00D84E32"/>
    <w:rsid w:val="00D850A8"/>
    <w:rsid w:val="00D8511E"/>
    <w:rsid w:val="00D851A0"/>
    <w:rsid w:val="00D856B4"/>
    <w:rsid w:val="00D85ABF"/>
    <w:rsid w:val="00D85FDA"/>
    <w:rsid w:val="00D864D9"/>
    <w:rsid w:val="00D86965"/>
    <w:rsid w:val="00D86D87"/>
    <w:rsid w:val="00D87C30"/>
    <w:rsid w:val="00D87E83"/>
    <w:rsid w:val="00D87F9B"/>
    <w:rsid w:val="00D90154"/>
    <w:rsid w:val="00D9018D"/>
    <w:rsid w:val="00D903BD"/>
    <w:rsid w:val="00D90407"/>
    <w:rsid w:val="00D90569"/>
    <w:rsid w:val="00D90713"/>
    <w:rsid w:val="00D91718"/>
    <w:rsid w:val="00D91956"/>
    <w:rsid w:val="00D91E85"/>
    <w:rsid w:val="00D91E9A"/>
    <w:rsid w:val="00D92212"/>
    <w:rsid w:val="00D92E1B"/>
    <w:rsid w:val="00D93050"/>
    <w:rsid w:val="00D93059"/>
    <w:rsid w:val="00D93358"/>
    <w:rsid w:val="00D933BF"/>
    <w:rsid w:val="00D9344F"/>
    <w:rsid w:val="00D93A7B"/>
    <w:rsid w:val="00D93BF7"/>
    <w:rsid w:val="00D93C5C"/>
    <w:rsid w:val="00D94735"/>
    <w:rsid w:val="00D94849"/>
    <w:rsid w:val="00D94A0D"/>
    <w:rsid w:val="00D94A79"/>
    <w:rsid w:val="00D94B8E"/>
    <w:rsid w:val="00D94E4C"/>
    <w:rsid w:val="00D94E94"/>
    <w:rsid w:val="00D95166"/>
    <w:rsid w:val="00D95660"/>
    <w:rsid w:val="00D959E8"/>
    <w:rsid w:val="00D95B4D"/>
    <w:rsid w:val="00D95B51"/>
    <w:rsid w:val="00D95C99"/>
    <w:rsid w:val="00D95CA8"/>
    <w:rsid w:val="00D95D71"/>
    <w:rsid w:val="00D96A05"/>
    <w:rsid w:val="00D96B5F"/>
    <w:rsid w:val="00D96CD9"/>
    <w:rsid w:val="00D96DEB"/>
    <w:rsid w:val="00DA0A09"/>
    <w:rsid w:val="00DA2723"/>
    <w:rsid w:val="00DA298D"/>
    <w:rsid w:val="00DA29F9"/>
    <w:rsid w:val="00DA2B4D"/>
    <w:rsid w:val="00DA2D2A"/>
    <w:rsid w:val="00DA350E"/>
    <w:rsid w:val="00DA38B3"/>
    <w:rsid w:val="00DA3911"/>
    <w:rsid w:val="00DA3DDE"/>
    <w:rsid w:val="00DA3DEF"/>
    <w:rsid w:val="00DA4115"/>
    <w:rsid w:val="00DA41A8"/>
    <w:rsid w:val="00DA41DD"/>
    <w:rsid w:val="00DA51C8"/>
    <w:rsid w:val="00DA52B8"/>
    <w:rsid w:val="00DA5404"/>
    <w:rsid w:val="00DA55DB"/>
    <w:rsid w:val="00DA56B6"/>
    <w:rsid w:val="00DA610A"/>
    <w:rsid w:val="00DA61A6"/>
    <w:rsid w:val="00DA636D"/>
    <w:rsid w:val="00DA64BD"/>
    <w:rsid w:val="00DA66F4"/>
    <w:rsid w:val="00DA67CA"/>
    <w:rsid w:val="00DA6EF7"/>
    <w:rsid w:val="00DA75C9"/>
    <w:rsid w:val="00DA7D81"/>
    <w:rsid w:val="00DA7FDB"/>
    <w:rsid w:val="00DB075B"/>
    <w:rsid w:val="00DB083C"/>
    <w:rsid w:val="00DB0880"/>
    <w:rsid w:val="00DB0894"/>
    <w:rsid w:val="00DB1075"/>
    <w:rsid w:val="00DB133A"/>
    <w:rsid w:val="00DB1758"/>
    <w:rsid w:val="00DB186D"/>
    <w:rsid w:val="00DB2087"/>
    <w:rsid w:val="00DB20B6"/>
    <w:rsid w:val="00DB265B"/>
    <w:rsid w:val="00DB27A9"/>
    <w:rsid w:val="00DB2998"/>
    <w:rsid w:val="00DB2CA4"/>
    <w:rsid w:val="00DB2CE1"/>
    <w:rsid w:val="00DB3066"/>
    <w:rsid w:val="00DB3501"/>
    <w:rsid w:val="00DB3805"/>
    <w:rsid w:val="00DB3B44"/>
    <w:rsid w:val="00DB3D22"/>
    <w:rsid w:val="00DB3F8A"/>
    <w:rsid w:val="00DB409A"/>
    <w:rsid w:val="00DB42A9"/>
    <w:rsid w:val="00DB4982"/>
    <w:rsid w:val="00DB49D8"/>
    <w:rsid w:val="00DB4BB2"/>
    <w:rsid w:val="00DB4C2A"/>
    <w:rsid w:val="00DB4F32"/>
    <w:rsid w:val="00DB4F3C"/>
    <w:rsid w:val="00DB5122"/>
    <w:rsid w:val="00DB51C8"/>
    <w:rsid w:val="00DB558E"/>
    <w:rsid w:val="00DB5793"/>
    <w:rsid w:val="00DB5922"/>
    <w:rsid w:val="00DB5A14"/>
    <w:rsid w:val="00DB5DF3"/>
    <w:rsid w:val="00DB5E55"/>
    <w:rsid w:val="00DB6095"/>
    <w:rsid w:val="00DB6470"/>
    <w:rsid w:val="00DB6ACD"/>
    <w:rsid w:val="00DB6FB5"/>
    <w:rsid w:val="00DB7062"/>
    <w:rsid w:val="00DB71F6"/>
    <w:rsid w:val="00DB72DE"/>
    <w:rsid w:val="00DB7C38"/>
    <w:rsid w:val="00DB7E79"/>
    <w:rsid w:val="00DC0168"/>
    <w:rsid w:val="00DC035D"/>
    <w:rsid w:val="00DC0376"/>
    <w:rsid w:val="00DC03D5"/>
    <w:rsid w:val="00DC0451"/>
    <w:rsid w:val="00DC0668"/>
    <w:rsid w:val="00DC0A5E"/>
    <w:rsid w:val="00DC0C7B"/>
    <w:rsid w:val="00DC0C88"/>
    <w:rsid w:val="00DC0EF4"/>
    <w:rsid w:val="00DC111B"/>
    <w:rsid w:val="00DC1200"/>
    <w:rsid w:val="00DC194A"/>
    <w:rsid w:val="00DC1B19"/>
    <w:rsid w:val="00DC2085"/>
    <w:rsid w:val="00DC257E"/>
    <w:rsid w:val="00DC2612"/>
    <w:rsid w:val="00DC2680"/>
    <w:rsid w:val="00DC2853"/>
    <w:rsid w:val="00DC2A95"/>
    <w:rsid w:val="00DC2BA2"/>
    <w:rsid w:val="00DC2CBE"/>
    <w:rsid w:val="00DC2CD1"/>
    <w:rsid w:val="00DC30C5"/>
    <w:rsid w:val="00DC32D1"/>
    <w:rsid w:val="00DC3321"/>
    <w:rsid w:val="00DC349D"/>
    <w:rsid w:val="00DC4273"/>
    <w:rsid w:val="00DC4503"/>
    <w:rsid w:val="00DC478D"/>
    <w:rsid w:val="00DC4B68"/>
    <w:rsid w:val="00DC4BE2"/>
    <w:rsid w:val="00DC5058"/>
    <w:rsid w:val="00DC5549"/>
    <w:rsid w:val="00DC58F9"/>
    <w:rsid w:val="00DC67AC"/>
    <w:rsid w:val="00DC69E2"/>
    <w:rsid w:val="00DC6C35"/>
    <w:rsid w:val="00DC7295"/>
    <w:rsid w:val="00DC7842"/>
    <w:rsid w:val="00DC7C64"/>
    <w:rsid w:val="00DD0100"/>
    <w:rsid w:val="00DD02AD"/>
    <w:rsid w:val="00DD03F6"/>
    <w:rsid w:val="00DD0472"/>
    <w:rsid w:val="00DD04AB"/>
    <w:rsid w:val="00DD10CC"/>
    <w:rsid w:val="00DD125C"/>
    <w:rsid w:val="00DD1823"/>
    <w:rsid w:val="00DD1847"/>
    <w:rsid w:val="00DD19CF"/>
    <w:rsid w:val="00DD1ACE"/>
    <w:rsid w:val="00DD2737"/>
    <w:rsid w:val="00DD35B3"/>
    <w:rsid w:val="00DD39C4"/>
    <w:rsid w:val="00DD3F47"/>
    <w:rsid w:val="00DD3F86"/>
    <w:rsid w:val="00DD433A"/>
    <w:rsid w:val="00DD433D"/>
    <w:rsid w:val="00DD4422"/>
    <w:rsid w:val="00DD4E40"/>
    <w:rsid w:val="00DD4EF3"/>
    <w:rsid w:val="00DD56B8"/>
    <w:rsid w:val="00DD5AF8"/>
    <w:rsid w:val="00DD5B71"/>
    <w:rsid w:val="00DD6230"/>
    <w:rsid w:val="00DD63DA"/>
    <w:rsid w:val="00DD683E"/>
    <w:rsid w:val="00DD6938"/>
    <w:rsid w:val="00DD6A74"/>
    <w:rsid w:val="00DD74FA"/>
    <w:rsid w:val="00DD7B5F"/>
    <w:rsid w:val="00DE0332"/>
    <w:rsid w:val="00DE0DBE"/>
    <w:rsid w:val="00DE1132"/>
    <w:rsid w:val="00DE1805"/>
    <w:rsid w:val="00DE190A"/>
    <w:rsid w:val="00DE1AD9"/>
    <w:rsid w:val="00DE1D9E"/>
    <w:rsid w:val="00DE1DD9"/>
    <w:rsid w:val="00DE2178"/>
    <w:rsid w:val="00DE2297"/>
    <w:rsid w:val="00DE22B5"/>
    <w:rsid w:val="00DE22D3"/>
    <w:rsid w:val="00DE284E"/>
    <w:rsid w:val="00DE28D7"/>
    <w:rsid w:val="00DE2B38"/>
    <w:rsid w:val="00DE2FAE"/>
    <w:rsid w:val="00DE302E"/>
    <w:rsid w:val="00DE375E"/>
    <w:rsid w:val="00DE432A"/>
    <w:rsid w:val="00DE479E"/>
    <w:rsid w:val="00DE5273"/>
    <w:rsid w:val="00DE53C1"/>
    <w:rsid w:val="00DE549F"/>
    <w:rsid w:val="00DE563B"/>
    <w:rsid w:val="00DE5AD6"/>
    <w:rsid w:val="00DE5BC3"/>
    <w:rsid w:val="00DE5CCC"/>
    <w:rsid w:val="00DE615F"/>
    <w:rsid w:val="00DE619C"/>
    <w:rsid w:val="00DE6759"/>
    <w:rsid w:val="00DE69AD"/>
    <w:rsid w:val="00DE6A74"/>
    <w:rsid w:val="00DE6B13"/>
    <w:rsid w:val="00DE6FED"/>
    <w:rsid w:val="00DE7AD4"/>
    <w:rsid w:val="00DF0919"/>
    <w:rsid w:val="00DF0BC9"/>
    <w:rsid w:val="00DF0EAC"/>
    <w:rsid w:val="00DF10E2"/>
    <w:rsid w:val="00DF1281"/>
    <w:rsid w:val="00DF155D"/>
    <w:rsid w:val="00DF15CF"/>
    <w:rsid w:val="00DF16C1"/>
    <w:rsid w:val="00DF189F"/>
    <w:rsid w:val="00DF1BEA"/>
    <w:rsid w:val="00DF1D20"/>
    <w:rsid w:val="00DF1FA1"/>
    <w:rsid w:val="00DF2A6E"/>
    <w:rsid w:val="00DF2C5D"/>
    <w:rsid w:val="00DF2DF3"/>
    <w:rsid w:val="00DF33A9"/>
    <w:rsid w:val="00DF33E5"/>
    <w:rsid w:val="00DF3606"/>
    <w:rsid w:val="00DF37AF"/>
    <w:rsid w:val="00DF3A05"/>
    <w:rsid w:val="00DF43B3"/>
    <w:rsid w:val="00DF46E8"/>
    <w:rsid w:val="00DF4C6C"/>
    <w:rsid w:val="00DF521A"/>
    <w:rsid w:val="00DF5853"/>
    <w:rsid w:val="00DF5D09"/>
    <w:rsid w:val="00DF6317"/>
    <w:rsid w:val="00DF6336"/>
    <w:rsid w:val="00DF64EE"/>
    <w:rsid w:val="00DF6812"/>
    <w:rsid w:val="00DF69A4"/>
    <w:rsid w:val="00DF6B3D"/>
    <w:rsid w:val="00DF70FB"/>
    <w:rsid w:val="00DF7418"/>
    <w:rsid w:val="00DF7427"/>
    <w:rsid w:val="00DF75D5"/>
    <w:rsid w:val="00DF77A8"/>
    <w:rsid w:val="00DF77DE"/>
    <w:rsid w:val="00DF7A64"/>
    <w:rsid w:val="00DF7C8C"/>
    <w:rsid w:val="00DF7EAB"/>
    <w:rsid w:val="00DF7F9A"/>
    <w:rsid w:val="00E00181"/>
    <w:rsid w:val="00E01027"/>
    <w:rsid w:val="00E013BC"/>
    <w:rsid w:val="00E01686"/>
    <w:rsid w:val="00E01E30"/>
    <w:rsid w:val="00E02133"/>
    <w:rsid w:val="00E0220B"/>
    <w:rsid w:val="00E027C7"/>
    <w:rsid w:val="00E027DB"/>
    <w:rsid w:val="00E02827"/>
    <w:rsid w:val="00E02968"/>
    <w:rsid w:val="00E02B2F"/>
    <w:rsid w:val="00E02BD1"/>
    <w:rsid w:val="00E02DD3"/>
    <w:rsid w:val="00E02FB7"/>
    <w:rsid w:val="00E03056"/>
    <w:rsid w:val="00E03BBC"/>
    <w:rsid w:val="00E040E5"/>
    <w:rsid w:val="00E04313"/>
    <w:rsid w:val="00E043DE"/>
    <w:rsid w:val="00E04587"/>
    <w:rsid w:val="00E04599"/>
    <w:rsid w:val="00E04642"/>
    <w:rsid w:val="00E04F57"/>
    <w:rsid w:val="00E051CB"/>
    <w:rsid w:val="00E055CE"/>
    <w:rsid w:val="00E05A86"/>
    <w:rsid w:val="00E05ABD"/>
    <w:rsid w:val="00E05B6C"/>
    <w:rsid w:val="00E05BE3"/>
    <w:rsid w:val="00E06008"/>
    <w:rsid w:val="00E06540"/>
    <w:rsid w:val="00E0654E"/>
    <w:rsid w:val="00E06654"/>
    <w:rsid w:val="00E06EDA"/>
    <w:rsid w:val="00E07BA1"/>
    <w:rsid w:val="00E10117"/>
    <w:rsid w:val="00E101B0"/>
    <w:rsid w:val="00E1047D"/>
    <w:rsid w:val="00E108DB"/>
    <w:rsid w:val="00E108F9"/>
    <w:rsid w:val="00E1095C"/>
    <w:rsid w:val="00E10977"/>
    <w:rsid w:val="00E1121C"/>
    <w:rsid w:val="00E11864"/>
    <w:rsid w:val="00E11932"/>
    <w:rsid w:val="00E11B8F"/>
    <w:rsid w:val="00E11CB0"/>
    <w:rsid w:val="00E11EB6"/>
    <w:rsid w:val="00E12656"/>
    <w:rsid w:val="00E12963"/>
    <w:rsid w:val="00E12F23"/>
    <w:rsid w:val="00E13563"/>
    <w:rsid w:val="00E1358B"/>
    <w:rsid w:val="00E13606"/>
    <w:rsid w:val="00E136FD"/>
    <w:rsid w:val="00E13979"/>
    <w:rsid w:val="00E1474F"/>
    <w:rsid w:val="00E147EE"/>
    <w:rsid w:val="00E152B7"/>
    <w:rsid w:val="00E15A75"/>
    <w:rsid w:val="00E15DC3"/>
    <w:rsid w:val="00E15E12"/>
    <w:rsid w:val="00E16495"/>
    <w:rsid w:val="00E164EA"/>
    <w:rsid w:val="00E1702A"/>
    <w:rsid w:val="00E172C9"/>
    <w:rsid w:val="00E17719"/>
    <w:rsid w:val="00E17813"/>
    <w:rsid w:val="00E20526"/>
    <w:rsid w:val="00E20C10"/>
    <w:rsid w:val="00E213DA"/>
    <w:rsid w:val="00E2145A"/>
    <w:rsid w:val="00E21594"/>
    <w:rsid w:val="00E21720"/>
    <w:rsid w:val="00E21FEC"/>
    <w:rsid w:val="00E223C9"/>
    <w:rsid w:val="00E226ED"/>
    <w:rsid w:val="00E22799"/>
    <w:rsid w:val="00E22DE1"/>
    <w:rsid w:val="00E23821"/>
    <w:rsid w:val="00E238AA"/>
    <w:rsid w:val="00E23A4A"/>
    <w:rsid w:val="00E23D14"/>
    <w:rsid w:val="00E23E7D"/>
    <w:rsid w:val="00E243B1"/>
    <w:rsid w:val="00E245D9"/>
    <w:rsid w:val="00E24CCD"/>
    <w:rsid w:val="00E25049"/>
    <w:rsid w:val="00E25413"/>
    <w:rsid w:val="00E256E0"/>
    <w:rsid w:val="00E2571D"/>
    <w:rsid w:val="00E259D6"/>
    <w:rsid w:val="00E2637A"/>
    <w:rsid w:val="00E264E9"/>
    <w:rsid w:val="00E26867"/>
    <w:rsid w:val="00E270EB"/>
    <w:rsid w:val="00E271C5"/>
    <w:rsid w:val="00E27260"/>
    <w:rsid w:val="00E27279"/>
    <w:rsid w:val="00E277C0"/>
    <w:rsid w:val="00E277E4"/>
    <w:rsid w:val="00E27BD3"/>
    <w:rsid w:val="00E27CED"/>
    <w:rsid w:val="00E30045"/>
    <w:rsid w:val="00E30105"/>
    <w:rsid w:val="00E301AA"/>
    <w:rsid w:val="00E30D0F"/>
    <w:rsid w:val="00E31206"/>
    <w:rsid w:val="00E31301"/>
    <w:rsid w:val="00E31A04"/>
    <w:rsid w:val="00E31F90"/>
    <w:rsid w:val="00E322B9"/>
    <w:rsid w:val="00E327A3"/>
    <w:rsid w:val="00E328FD"/>
    <w:rsid w:val="00E329A3"/>
    <w:rsid w:val="00E32B3E"/>
    <w:rsid w:val="00E32D0A"/>
    <w:rsid w:val="00E33A21"/>
    <w:rsid w:val="00E3404A"/>
    <w:rsid w:val="00E34225"/>
    <w:rsid w:val="00E3459A"/>
    <w:rsid w:val="00E3466A"/>
    <w:rsid w:val="00E3482F"/>
    <w:rsid w:val="00E34F37"/>
    <w:rsid w:val="00E34F50"/>
    <w:rsid w:val="00E35315"/>
    <w:rsid w:val="00E35474"/>
    <w:rsid w:val="00E35867"/>
    <w:rsid w:val="00E35D1A"/>
    <w:rsid w:val="00E361EA"/>
    <w:rsid w:val="00E362B6"/>
    <w:rsid w:val="00E3632A"/>
    <w:rsid w:val="00E363E8"/>
    <w:rsid w:val="00E36D8C"/>
    <w:rsid w:val="00E36EA8"/>
    <w:rsid w:val="00E3777A"/>
    <w:rsid w:val="00E37DBE"/>
    <w:rsid w:val="00E37F53"/>
    <w:rsid w:val="00E37FEA"/>
    <w:rsid w:val="00E40125"/>
    <w:rsid w:val="00E40515"/>
    <w:rsid w:val="00E405DB"/>
    <w:rsid w:val="00E4060C"/>
    <w:rsid w:val="00E40A03"/>
    <w:rsid w:val="00E41325"/>
    <w:rsid w:val="00E4141F"/>
    <w:rsid w:val="00E4156F"/>
    <w:rsid w:val="00E41652"/>
    <w:rsid w:val="00E4192F"/>
    <w:rsid w:val="00E41F77"/>
    <w:rsid w:val="00E42324"/>
    <w:rsid w:val="00E4241B"/>
    <w:rsid w:val="00E42BE3"/>
    <w:rsid w:val="00E42E23"/>
    <w:rsid w:val="00E433D2"/>
    <w:rsid w:val="00E43A40"/>
    <w:rsid w:val="00E440C2"/>
    <w:rsid w:val="00E4431D"/>
    <w:rsid w:val="00E44340"/>
    <w:rsid w:val="00E44479"/>
    <w:rsid w:val="00E44A91"/>
    <w:rsid w:val="00E44FB4"/>
    <w:rsid w:val="00E45068"/>
    <w:rsid w:val="00E45722"/>
    <w:rsid w:val="00E46268"/>
    <w:rsid w:val="00E46563"/>
    <w:rsid w:val="00E46D2E"/>
    <w:rsid w:val="00E474A8"/>
    <w:rsid w:val="00E4773C"/>
    <w:rsid w:val="00E477DE"/>
    <w:rsid w:val="00E477ED"/>
    <w:rsid w:val="00E47861"/>
    <w:rsid w:val="00E47E1F"/>
    <w:rsid w:val="00E47F1E"/>
    <w:rsid w:val="00E508CD"/>
    <w:rsid w:val="00E50E35"/>
    <w:rsid w:val="00E510B8"/>
    <w:rsid w:val="00E5168E"/>
    <w:rsid w:val="00E516D1"/>
    <w:rsid w:val="00E521CE"/>
    <w:rsid w:val="00E5296D"/>
    <w:rsid w:val="00E52CC6"/>
    <w:rsid w:val="00E52D9D"/>
    <w:rsid w:val="00E53176"/>
    <w:rsid w:val="00E5340B"/>
    <w:rsid w:val="00E53923"/>
    <w:rsid w:val="00E53C25"/>
    <w:rsid w:val="00E5424F"/>
    <w:rsid w:val="00E548E7"/>
    <w:rsid w:val="00E5490E"/>
    <w:rsid w:val="00E54B52"/>
    <w:rsid w:val="00E551F5"/>
    <w:rsid w:val="00E55797"/>
    <w:rsid w:val="00E55C35"/>
    <w:rsid w:val="00E562B8"/>
    <w:rsid w:val="00E5649B"/>
    <w:rsid w:val="00E5654C"/>
    <w:rsid w:val="00E56628"/>
    <w:rsid w:val="00E56BF0"/>
    <w:rsid w:val="00E56DCC"/>
    <w:rsid w:val="00E573D3"/>
    <w:rsid w:val="00E576E2"/>
    <w:rsid w:val="00E577D1"/>
    <w:rsid w:val="00E60004"/>
    <w:rsid w:val="00E600D2"/>
    <w:rsid w:val="00E608A1"/>
    <w:rsid w:val="00E60C20"/>
    <w:rsid w:val="00E60DB1"/>
    <w:rsid w:val="00E60F71"/>
    <w:rsid w:val="00E61140"/>
    <w:rsid w:val="00E61147"/>
    <w:rsid w:val="00E61BB6"/>
    <w:rsid w:val="00E62128"/>
    <w:rsid w:val="00E62934"/>
    <w:rsid w:val="00E6302C"/>
    <w:rsid w:val="00E6345A"/>
    <w:rsid w:val="00E64321"/>
    <w:rsid w:val="00E64A33"/>
    <w:rsid w:val="00E64CF6"/>
    <w:rsid w:val="00E65009"/>
    <w:rsid w:val="00E65252"/>
    <w:rsid w:val="00E653B2"/>
    <w:rsid w:val="00E6552C"/>
    <w:rsid w:val="00E66300"/>
    <w:rsid w:val="00E66437"/>
    <w:rsid w:val="00E664BA"/>
    <w:rsid w:val="00E66920"/>
    <w:rsid w:val="00E66CDD"/>
    <w:rsid w:val="00E66D3D"/>
    <w:rsid w:val="00E66F2F"/>
    <w:rsid w:val="00E6702C"/>
    <w:rsid w:val="00E670FC"/>
    <w:rsid w:val="00E672F0"/>
    <w:rsid w:val="00E67516"/>
    <w:rsid w:val="00E67EAC"/>
    <w:rsid w:val="00E67F1F"/>
    <w:rsid w:val="00E70643"/>
    <w:rsid w:val="00E707D1"/>
    <w:rsid w:val="00E708EB"/>
    <w:rsid w:val="00E70B7B"/>
    <w:rsid w:val="00E7196A"/>
    <w:rsid w:val="00E720F9"/>
    <w:rsid w:val="00E7255F"/>
    <w:rsid w:val="00E73466"/>
    <w:rsid w:val="00E735C0"/>
    <w:rsid w:val="00E73BA9"/>
    <w:rsid w:val="00E73CFA"/>
    <w:rsid w:val="00E73D08"/>
    <w:rsid w:val="00E74B83"/>
    <w:rsid w:val="00E74C7C"/>
    <w:rsid w:val="00E74E24"/>
    <w:rsid w:val="00E74FB1"/>
    <w:rsid w:val="00E7571B"/>
    <w:rsid w:val="00E759E5"/>
    <w:rsid w:val="00E75DB9"/>
    <w:rsid w:val="00E75F3F"/>
    <w:rsid w:val="00E76716"/>
    <w:rsid w:val="00E7681E"/>
    <w:rsid w:val="00E768B6"/>
    <w:rsid w:val="00E76D2B"/>
    <w:rsid w:val="00E772FC"/>
    <w:rsid w:val="00E77D29"/>
    <w:rsid w:val="00E77FBF"/>
    <w:rsid w:val="00E805F4"/>
    <w:rsid w:val="00E80B0C"/>
    <w:rsid w:val="00E80FB3"/>
    <w:rsid w:val="00E81356"/>
    <w:rsid w:val="00E818B5"/>
    <w:rsid w:val="00E81B74"/>
    <w:rsid w:val="00E81D6A"/>
    <w:rsid w:val="00E820E7"/>
    <w:rsid w:val="00E82DE6"/>
    <w:rsid w:val="00E8340D"/>
    <w:rsid w:val="00E8342F"/>
    <w:rsid w:val="00E83C9E"/>
    <w:rsid w:val="00E83F67"/>
    <w:rsid w:val="00E84BD2"/>
    <w:rsid w:val="00E84C8A"/>
    <w:rsid w:val="00E852F8"/>
    <w:rsid w:val="00E86273"/>
    <w:rsid w:val="00E873CA"/>
    <w:rsid w:val="00E87666"/>
    <w:rsid w:val="00E87708"/>
    <w:rsid w:val="00E87744"/>
    <w:rsid w:val="00E877F3"/>
    <w:rsid w:val="00E90171"/>
    <w:rsid w:val="00E90E3C"/>
    <w:rsid w:val="00E90F23"/>
    <w:rsid w:val="00E91194"/>
    <w:rsid w:val="00E912D3"/>
    <w:rsid w:val="00E9183A"/>
    <w:rsid w:val="00E91B7D"/>
    <w:rsid w:val="00E91D63"/>
    <w:rsid w:val="00E922D9"/>
    <w:rsid w:val="00E92AF9"/>
    <w:rsid w:val="00E92C6D"/>
    <w:rsid w:val="00E93037"/>
    <w:rsid w:val="00E93260"/>
    <w:rsid w:val="00E93772"/>
    <w:rsid w:val="00E939BF"/>
    <w:rsid w:val="00E93BF5"/>
    <w:rsid w:val="00E9417B"/>
    <w:rsid w:val="00E94682"/>
    <w:rsid w:val="00E949C6"/>
    <w:rsid w:val="00E94C81"/>
    <w:rsid w:val="00E95075"/>
    <w:rsid w:val="00E953B4"/>
    <w:rsid w:val="00E955E7"/>
    <w:rsid w:val="00E95B83"/>
    <w:rsid w:val="00E95D52"/>
    <w:rsid w:val="00E95FEC"/>
    <w:rsid w:val="00E96504"/>
    <w:rsid w:val="00E96977"/>
    <w:rsid w:val="00E96B45"/>
    <w:rsid w:val="00E96C67"/>
    <w:rsid w:val="00E96E4B"/>
    <w:rsid w:val="00E96F1A"/>
    <w:rsid w:val="00E97A87"/>
    <w:rsid w:val="00E97BCB"/>
    <w:rsid w:val="00E97C7B"/>
    <w:rsid w:val="00EA0015"/>
    <w:rsid w:val="00EA074B"/>
    <w:rsid w:val="00EA088B"/>
    <w:rsid w:val="00EA0AF2"/>
    <w:rsid w:val="00EA0D63"/>
    <w:rsid w:val="00EA1418"/>
    <w:rsid w:val="00EA15F0"/>
    <w:rsid w:val="00EA1873"/>
    <w:rsid w:val="00EA1936"/>
    <w:rsid w:val="00EA20C4"/>
    <w:rsid w:val="00EA224B"/>
    <w:rsid w:val="00EA2A80"/>
    <w:rsid w:val="00EA2B05"/>
    <w:rsid w:val="00EA351B"/>
    <w:rsid w:val="00EA413C"/>
    <w:rsid w:val="00EA4574"/>
    <w:rsid w:val="00EA4B90"/>
    <w:rsid w:val="00EA4D05"/>
    <w:rsid w:val="00EA4F1F"/>
    <w:rsid w:val="00EA512B"/>
    <w:rsid w:val="00EA518C"/>
    <w:rsid w:val="00EA53FE"/>
    <w:rsid w:val="00EA56C0"/>
    <w:rsid w:val="00EA56CB"/>
    <w:rsid w:val="00EA6286"/>
    <w:rsid w:val="00EA65DF"/>
    <w:rsid w:val="00EA6A98"/>
    <w:rsid w:val="00EA6E6E"/>
    <w:rsid w:val="00EA75B5"/>
    <w:rsid w:val="00EA7762"/>
    <w:rsid w:val="00EA77F8"/>
    <w:rsid w:val="00EA7CA8"/>
    <w:rsid w:val="00EA7D51"/>
    <w:rsid w:val="00EB08AA"/>
    <w:rsid w:val="00EB0BA6"/>
    <w:rsid w:val="00EB0C0F"/>
    <w:rsid w:val="00EB12D0"/>
    <w:rsid w:val="00EB142C"/>
    <w:rsid w:val="00EB160E"/>
    <w:rsid w:val="00EB1A1F"/>
    <w:rsid w:val="00EB1CC2"/>
    <w:rsid w:val="00EB1D7F"/>
    <w:rsid w:val="00EB2691"/>
    <w:rsid w:val="00EB2C98"/>
    <w:rsid w:val="00EB2D6D"/>
    <w:rsid w:val="00EB30A3"/>
    <w:rsid w:val="00EB3172"/>
    <w:rsid w:val="00EB32DD"/>
    <w:rsid w:val="00EB33D7"/>
    <w:rsid w:val="00EB3751"/>
    <w:rsid w:val="00EB37A7"/>
    <w:rsid w:val="00EB41B3"/>
    <w:rsid w:val="00EB4260"/>
    <w:rsid w:val="00EB42D4"/>
    <w:rsid w:val="00EB4A11"/>
    <w:rsid w:val="00EB4A35"/>
    <w:rsid w:val="00EB4D03"/>
    <w:rsid w:val="00EB50B6"/>
    <w:rsid w:val="00EB54C0"/>
    <w:rsid w:val="00EB5DD7"/>
    <w:rsid w:val="00EB60CA"/>
    <w:rsid w:val="00EB63C8"/>
    <w:rsid w:val="00EB67BE"/>
    <w:rsid w:val="00EB6C04"/>
    <w:rsid w:val="00EB6C38"/>
    <w:rsid w:val="00EB73A5"/>
    <w:rsid w:val="00EB7508"/>
    <w:rsid w:val="00EB7906"/>
    <w:rsid w:val="00EB7B46"/>
    <w:rsid w:val="00EB7BAF"/>
    <w:rsid w:val="00EC0250"/>
    <w:rsid w:val="00EC0D11"/>
    <w:rsid w:val="00EC0D3A"/>
    <w:rsid w:val="00EC0FA6"/>
    <w:rsid w:val="00EC132A"/>
    <w:rsid w:val="00EC155C"/>
    <w:rsid w:val="00EC158B"/>
    <w:rsid w:val="00EC1752"/>
    <w:rsid w:val="00EC1B3B"/>
    <w:rsid w:val="00EC209D"/>
    <w:rsid w:val="00EC26DB"/>
    <w:rsid w:val="00EC28FC"/>
    <w:rsid w:val="00EC2A0B"/>
    <w:rsid w:val="00EC2D05"/>
    <w:rsid w:val="00EC33E4"/>
    <w:rsid w:val="00EC385E"/>
    <w:rsid w:val="00EC419D"/>
    <w:rsid w:val="00EC461B"/>
    <w:rsid w:val="00EC4788"/>
    <w:rsid w:val="00EC4880"/>
    <w:rsid w:val="00EC4B4C"/>
    <w:rsid w:val="00EC4BD4"/>
    <w:rsid w:val="00EC4EA1"/>
    <w:rsid w:val="00EC539A"/>
    <w:rsid w:val="00EC5675"/>
    <w:rsid w:val="00EC5F80"/>
    <w:rsid w:val="00EC6167"/>
    <w:rsid w:val="00EC6173"/>
    <w:rsid w:val="00EC6317"/>
    <w:rsid w:val="00EC695D"/>
    <w:rsid w:val="00EC6F5E"/>
    <w:rsid w:val="00EC7231"/>
    <w:rsid w:val="00EC7803"/>
    <w:rsid w:val="00EC78B4"/>
    <w:rsid w:val="00EC7AFC"/>
    <w:rsid w:val="00EC7B24"/>
    <w:rsid w:val="00EC7E3B"/>
    <w:rsid w:val="00ED10BD"/>
    <w:rsid w:val="00ED1241"/>
    <w:rsid w:val="00ED1732"/>
    <w:rsid w:val="00ED249D"/>
    <w:rsid w:val="00ED25FF"/>
    <w:rsid w:val="00ED29C1"/>
    <w:rsid w:val="00ED2C96"/>
    <w:rsid w:val="00ED2D14"/>
    <w:rsid w:val="00ED2EBF"/>
    <w:rsid w:val="00ED3127"/>
    <w:rsid w:val="00ED3632"/>
    <w:rsid w:val="00ED3679"/>
    <w:rsid w:val="00ED3A2B"/>
    <w:rsid w:val="00ED3A3C"/>
    <w:rsid w:val="00ED3C98"/>
    <w:rsid w:val="00ED3D1A"/>
    <w:rsid w:val="00ED3FF0"/>
    <w:rsid w:val="00ED43EF"/>
    <w:rsid w:val="00ED498E"/>
    <w:rsid w:val="00ED4C22"/>
    <w:rsid w:val="00ED4E2F"/>
    <w:rsid w:val="00ED52B0"/>
    <w:rsid w:val="00ED52D8"/>
    <w:rsid w:val="00ED5B30"/>
    <w:rsid w:val="00ED5DB1"/>
    <w:rsid w:val="00ED665E"/>
    <w:rsid w:val="00ED6A23"/>
    <w:rsid w:val="00EE0439"/>
    <w:rsid w:val="00EE062E"/>
    <w:rsid w:val="00EE0A12"/>
    <w:rsid w:val="00EE0F1F"/>
    <w:rsid w:val="00EE106B"/>
    <w:rsid w:val="00EE10CB"/>
    <w:rsid w:val="00EE11CB"/>
    <w:rsid w:val="00EE134E"/>
    <w:rsid w:val="00EE2776"/>
    <w:rsid w:val="00EE2BE0"/>
    <w:rsid w:val="00EE2C59"/>
    <w:rsid w:val="00EE2DA6"/>
    <w:rsid w:val="00EE324E"/>
    <w:rsid w:val="00EE44F8"/>
    <w:rsid w:val="00EE46C8"/>
    <w:rsid w:val="00EE4774"/>
    <w:rsid w:val="00EE4D9A"/>
    <w:rsid w:val="00EE5323"/>
    <w:rsid w:val="00EE5467"/>
    <w:rsid w:val="00EE551A"/>
    <w:rsid w:val="00EE5FCC"/>
    <w:rsid w:val="00EE608A"/>
    <w:rsid w:val="00EE6337"/>
    <w:rsid w:val="00EE6546"/>
    <w:rsid w:val="00EE65C0"/>
    <w:rsid w:val="00EE66E6"/>
    <w:rsid w:val="00EE6B8F"/>
    <w:rsid w:val="00EE6C0D"/>
    <w:rsid w:val="00EE7CFB"/>
    <w:rsid w:val="00EF01AB"/>
    <w:rsid w:val="00EF0569"/>
    <w:rsid w:val="00EF1388"/>
    <w:rsid w:val="00EF172B"/>
    <w:rsid w:val="00EF186D"/>
    <w:rsid w:val="00EF1B19"/>
    <w:rsid w:val="00EF1B5F"/>
    <w:rsid w:val="00EF2026"/>
    <w:rsid w:val="00EF240B"/>
    <w:rsid w:val="00EF2418"/>
    <w:rsid w:val="00EF24B8"/>
    <w:rsid w:val="00EF26C3"/>
    <w:rsid w:val="00EF26F8"/>
    <w:rsid w:val="00EF2CC1"/>
    <w:rsid w:val="00EF2F26"/>
    <w:rsid w:val="00EF2F5E"/>
    <w:rsid w:val="00EF3026"/>
    <w:rsid w:val="00EF3209"/>
    <w:rsid w:val="00EF394F"/>
    <w:rsid w:val="00EF3B7C"/>
    <w:rsid w:val="00EF3DA0"/>
    <w:rsid w:val="00EF3E1A"/>
    <w:rsid w:val="00EF3E55"/>
    <w:rsid w:val="00EF40B1"/>
    <w:rsid w:val="00EF458F"/>
    <w:rsid w:val="00EF4634"/>
    <w:rsid w:val="00EF46E0"/>
    <w:rsid w:val="00EF4D01"/>
    <w:rsid w:val="00EF4DBE"/>
    <w:rsid w:val="00EF521D"/>
    <w:rsid w:val="00EF5275"/>
    <w:rsid w:val="00EF5C3B"/>
    <w:rsid w:val="00EF5C42"/>
    <w:rsid w:val="00EF60F3"/>
    <w:rsid w:val="00EF63E6"/>
    <w:rsid w:val="00EF6E5D"/>
    <w:rsid w:val="00EF6E96"/>
    <w:rsid w:val="00EF749D"/>
    <w:rsid w:val="00EF7844"/>
    <w:rsid w:val="00EF7E8E"/>
    <w:rsid w:val="00F005A4"/>
    <w:rsid w:val="00F0095F"/>
    <w:rsid w:val="00F00A23"/>
    <w:rsid w:val="00F00C24"/>
    <w:rsid w:val="00F00FDF"/>
    <w:rsid w:val="00F00FF7"/>
    <w:rsid w:val="00F01052"/>
    <w:rsid w:val="00F0108A"/>
    <w:rsid w:val="00F016C7"/>
    <w:rsid w:val="00F019A3"/>
    <w:rsid w:val="00F01A83"/>
    <w:rsid w:val="00F0209A"/>
    <w:rsid w:val="00F020EB"/>
    <w:rsid w:val="00F02494"/>
    <w:rsid w:val="00F025CC"/>
    <w:rsid w:val="00F02714"/>
    <w:rsid w:val="00F02953"/>
    <w:rsid w:val="00F02C09"/>
    <w:rsid w:val="00F0337E"/>
    <w:rsid w:val="00F0340C"/>
    <w:rsid w:val="00F03B04"/>
    <w:rsid w:val="00F04063"/>
    <w:rsid w:val="00F045E8"/>
    <w:rsid w:val="00F04AC3"/>
    <w:rsid w:val="00F04E9A"/>
    <w:rsid w:val="00F0525F"/>
    <w:rsid w:val="00F054E8"/>
    <w:rsid w:val="00F055AC"/>
    <w:rsid w:val="00F05E94"/>
    <w:rsid w:val="00F05EDE"/>
    <w:rsid w:val="00F06011"/>
    <w:rsid w:val="00F06012"/>
    <w:rsid w:val="00F06149"/>
    <w:rsid w:val="00F06ED0"/>
    <w:rsid w:val="00F07591"/>
    <w:rsid w:val="00F07848"/>
    <w:rsid w:val="00F079AC"/>
    <w:rsid w:val="00F07C6E"/>
    <w:rsid w:val="00F106D8"/>
    <w:rsid w:val="00F10A06"/>
    <w:rsid w:val="00F10D2C"/>
    <w:rsid w:val="00F11407"/>
    <w:rsid w:val="00F1185E"/>
    <w:rsid w:val="00F11DE5"/>
    <w:rsid w:val="00F11E33"/>
    <w:rsid w:val="00F11EDC"/>
    <w:rsid w:val="00F120F8"/>
    <w:rsid w:val="00F127A4"/>
    <w:rsid w:val="00F127B2"/>
    <w:rsid w:val="00F129AC"/>
    <w:rsid w:val="00F12FC2"/>
    <w:rsid w:val="00F1321C"/>
    <w:rsid w:val="00F138F3"/>
    <w:rsid w:val="00F13979"/>
    <w:rsid w:val="00F13A09"/>
    <w:rsid w:val="00F13F9E"/>
    <w:rsid w:val="00F14151"/>
    <w:rsid w:val="00F1434A"/>
    <w:rsid w:val="00F14458"/>
    <w:rsid w:val="00F14772"/>
    <w:rsid w:val="00F147B2"/>
    <w:rsid w:val="00F14C94"/>
    <w:rsid w:val="00F14D69"/>
    <w:rsid w:val="00F15CFD"/>
    <w:rsid w:val="00F161A9"/>
    <w:rsid w:val="00F16B89"/>
    <w:rsid w:val="00F16C37"/>
    <w:rsid w:val="00F16DB2"/>
    <w:rsid w:val="00F16DE4"/>
    <w:rsid w:val="00F16F69"/>
    <w:rsid w:val="00F17367"/>
    <w:rsid w:val="00F1764A"/>
    <w:rsid w:val="00F179FA"/>
    <w:rsid w:val="00F207EA"/>
    <w:rsid w:val="00F208F5"/>
    <w:rsid w:val="00F21499"/>
    <w:rsid w:val="00F21FCE"/>
    <w:rsid w:val="00F22237"/>
    <w:rsid w:val="00F22EF7"/>
    <w:rsid w:val="00F230A3"/>
    <w:rsid w:val="00F230F2"/>
    <w:rsid w:val="00F23E12"/>
    <w:rsid w:val="00F2468F"/>
    <w:rsid w:val="00F24A38"/>
    <w:rsid w:val="00F24D1C"/>
    <w:rsid w:val="00F24D38"/>
    <w:rsid w:val="00F251EE"/>
    <w:rsid w:val="00F257EF"/>
    <w:rsid w:val="00F25C48"/>
    <w:rsid w:val="00F25CD0"/>
    <w:rsid w:val="00F26096"/>
    <w:rsid w:val="00F263C4"/>
    <w:rsid w:val="00F26EAD"/>
    <w:rsid w:val="00F271C2"/>
    <w:rsid w:val="00F27486"/>
    <w:rsid w:val="00F274F8"/>
    <w:rsid w:val="00F3002B"/>
    <w:rsid w:val="00F30207"/>
    <w:rsid w:val="00F30365"/>
    <w:rsid w:val="00F315BF"/>
    <w:rsid w:val="00F3194E"/>
    <w:rsid w:val="00F319DC"/>
    <w:rsid w:val="00F31AAD"/>
    <w:rsid w:val="00F31B03"/>
    <w:rsid w:val="00F31BE9"/>
    <w:rsid w:val="00F325E4"/>
    <w:rsid w:val="00F3273C"/>
    <w:rsid w:val="00F330DB"/>
    <w:rsid w:val="00F3336D"/>
    <w:rsid w:val="00F3344D"/>
    <w:rsid w:val="00F33B83"/>
    <w:rsid w:val="00F33EA5"/>
    <w:rsid w:val="00F33FE8"/>
    <w:rsid w:val="00F34288"/>
    <w:rsid w:val="00F342A3"/>
    <w:rsid w:val="00F34463"/>
    <w:rsid w:val="00F344B6"/>
    <w:rsid w:val="00F34721"/>
    <w:rsid w:val="00F34850"/>
    <w:rsid w:val="00F34AF7"/>
    <w:rsid w:val="00F34F73"/>
    <w:rsid w:val="00F35576"/>
    <w:rsid w:val="00F35764"/>
    <w:rsid w:val="00F36506"/>
    <w:rsid w:val="00F3652E"/>
    <w:rsid w:val="00F365A0"/>
    <w:rsid w:val="00F36CF5"/>
    <w:rsid w:val="00F36D91"/>
    <w:rsid w:val="00F371B2"/>
    <w:rsid w:val="00F3757E"/>
    <w:rsid w:val="00F375F3"/>
    <w:rsid w:val="00F37907"/>
    <w:rsid w:val="00F37B77"/>
    <w:rsid w:val="00F37E0B"/>
    <w:rsid w:val="00F37FD5"/>
    <w:rsid w:val="00F40139"/>
    <w:rsid w:val="00F401E2"/>
    <w:rsid w:val="00F40367"/>
    <w:rsid w:val="00F40D31"/>
    <w:rsid w:val="00F4194C"/>
    <w:rsid w:val="00F41972"/>
    <w:rsid w:val="00F419E6"/>
    <w:rsid w:val="00F41AB3"/>
    <w:rsid w:val="00F41DA8"/>
    <w:rsid w:val="00F41EA3"/>
    <w:rsid w:val="00F420FF"/>
    <w:rsid w:val="00F42469"/>
    <w:rsid w:val="00F42AFB"/>
    <w:rsid w:val="00F436B5"/>
    <w:rsid w:val="00F43AAD"/>
    <w:rsid w:val="00F43AD7"/>
    <w:rsid w:val="00F44038"/>
    <w:rsid w:val="00F4404E"/>
    <w:rsid w:val="00F446FE"/>
    <w:rsid w:val="00F44AE3"/>
    <w:rsid w:val="00F45069"/>
    <w:rsid w:val="00F450AA"/>
    <w:rsid w:val="00F45502"/>
    <w:rsid w:val="00F457C3"/>
    <w:rsid w:val="00F459E7"/>
    <w:rsid w:val="00F46347"/>
    <w:rsid w:val="00F4683F"/>
    <w:rsid w:val="00F46F00"/>
    <w:rsid w:val="00F4761B"/>
    <w:rsid w:val="00F50134"/>
    <w:rsid w:val="00F501B1"/>
    <w:rsid w:val="00F502E9"/>
    <w:rsid w:val="00F50394"/>
    <w:rsid w:val="00F5081B"/>
    <w:rsid w:val="00F50980"/>
    <w:rsid w:val="00F50CFB"/>
    <w:rsid w:val="00F510AC"/>
    <w:rsid w:val="00F51196"/>
    <w:rsid w:val="00F514C8"/>
    <w:rsid w:val="00F5153E"/>
    <w:rsid w:val="00F51543"/>
    <w:rsid w:val="00F515E2"/>
    <w:rsid w:val="00F51F8E"/>
    <w:rsid w:val="00F52257"/>
    <w:rsid w:val="00F5268C"/>
    <w:rsid w:val="00F52CD9"/>
    <w:rsid w:val="00F53999"/>
    <w:rsid w:val="00F53B27"/>
    <w:rsid w:val="00F53DA1"/>
    <w:rsid w:val="00F541D8"/>
    <w:rsid w:val="00F545FD"/>
    <w:rsid w:val="00F546FE"/>
    <w:rsid w:val="00F54DC7"/>
    <w:rsid w:val="00F54EBB"/>
    <w:rsid w:val="00F550AD"/>
    <w:rsid w:val="00F554FC"/>
    <w:rsid w:val="00F555C9"/>
    <w:rsid w:val="00F555EE"/>
    <w:rsid w:val="00F55E3D"/>
    <w:rsid w:val="00F565C7"/>
    <w:rsid w:val="00F56676"/>
    <w:rsid w:val="00F56690"/>
    <w:rsid w:val="00F568C3"/>
    <w:rsid w:val="00F5698E"/>
    <w:rsid w:val="00F57006"/>
    <w:rsid w:val="00F570A3"/>
    <w:rsid w:val="00F574C9"/>
    <w:rsid w:val="00F5765B"/>
    <w:rsid w:val="00F576CC"/>
    <w:rsid w:val="00F57881"/>
    <w:rsid w:val="00F578AA"/>
    <w:rsid w:val="00F5795D"/>
    <w:rsid w:val="00F601E5"/>
    <w:rsid w:val="00F603FC"/>
    <w:rsid w:val="00F60A09"/>
    <w:rsid w:val="00F60C38"/>
    <w:rsid w:val="00F61272"/>
    <w:rsid w:val="00F61698"/>
    <w:rsid w:val="00F61CC2"/>
    <w:rsid w:val="00F61CD0"/>
    <w:rsid w:val="00F622F7"/>
    <w:rsid w:val="00F6271E"/>
    <w:rsid w:val="00F62B10"/>
    <w:rsid w:val="00F62D1A"/>
    <w:rsid w:val="00F633B4"/>
    <w:rsid w:val="00F636B4"/>
    <w:rsid w:val="00F637BB"/>
    <w:rsid w:val="00F6386A"/>
    <w:rsid w:val="00F63931"/>
    <w:rsid w:val="00F63D65"/>
    <w:rsid w:val="00F63EC4"/>
    <w:rsid w:val="00F641D0"/>
    <w:rsid w:val="00F648DD"/>
    <w:rsid w:val="00F6496A"/>
    <w:rsid w:val="00F64A0D"/>
    <w:rsid w:val="00F64D74"/>
    <w:rsid w:val="00F64DDA"/>
    <w:rsid w:val="00F64E5C"/>
    <w:rsid w:val="00F64EFE"/>
    <w:rsid w:val="00F653FE"/>
    <w:rsid w:val="00F6547B"/>
    <w:rsid w:val="00F6671B"/>
    <w:rsid w:val="00F67160"/>
    <w:rsid w:val="00F674CE"/>
    <w:rsid w:val="00F67EA9"/>
    <w:rsid w:val="00F7006A"/>
    <w:rsid w:val="00F703B0"/>
    <w:rsid w:val="00F7040C"/>
    <w:rsid w:val="00F70B09"/>
    <w:rsid w:val="00F70F70"/>
    <w:rsid w:val="00F713DF"/>
    <w:rsid w:val="00F71790"/>
    <w:rsid w:val="00F71C96"/>
    <w:rsid w:val="00F71E7D"/>
    <w:rsid w:val="00F71FFA"/>
    <w:rsid w:val="00F72020"/>
    <w:rsid w:val="00F72515"/>
    <w:rsid w:val="00F72928"/>
    <w:rsid w:val="00F72A90"/>
    <w:rsid w:val="00F72D16"/>
    <w:rsid w:val="00F72F0E"/>
    <w:rsid w:val="00F73234"/>
    <w:rsid w:val="00F73559"/>
    <w:rsid w:val="00F73750"/>
    <w:rsid w:val="00F73BA6"/>
    <w:rsid w:val="00F73FC6"/>
    <w:rsid w:val="00F7428A"/>
    <w:rsid w:val="00F74756"/>
    <w:rsid w:val="00F74B41"/>
    <w:rsid w:val="00F74C10"/>
    <w:rsid w:val="00F74F38"/>
    <w:rsid w:val="00F7505A"/>
    <w:rsid w:val="00F7524D"/>
    <w:rsid w:val="00F75693"/>
    <w:rsid w:val="00F7571C"/>
    <w:rsid w:val="00F75927"/>
    <w:rsid w:val="00F7601A"/>
    <w:rsid w:val="00F76488"/>
    <w:rsid w:val="00F767D6"/>
    <w:rsid w:val="00F76A2E"/>
    <w:rsid w:val="00F76AAC"/>
    <w:rsid w:val="00F77CDC"/>
    <w:rsid w:val="00F8006C"/>
    <w:rsid w:val="00F80301"/>
    <w:rsid w:val="00F803D4"/>
    <w:rsid w:val="00F805D8"/>
    <w:rsid w:val="00F80971"/>
    <w:rsid w:val="00F8179C"/>
    <w:rsid w:val="00F81E3B"/>
    <w:rsid w:val="00F81F28"/>
    <w:rsid w:val="00F81FEB"/>
    <w:rsid w:val="00F8228E"/>
    <w:rsid w:val="00F82460"/>
    <w:rsid w:val="00F824BF"/>
    <w:rsid w:val="00F82B89"/>
    <w:rsid w:val="00F82E74"/>
    <w:rsid w:val="00F8301B"/>
    <w:rsid w:val="00F830AD"/>
    <w:rsid w:val="00F831C2"/>
    <w:rsid w:val="00F832E1"/>
    <w:rsid w:val="00F833E7"/>
    <w:rsid w:val="00F83455"/>
    <w:rsid w:val="00F836D7"/>
    <w:rsid w:val="00F83C69"/>
    <w:rsid w:val="00F83ECD"/>
    <w:rsid w:val="00F848CA"/>
    <w:rsid w:val="00F853A5"/>
    <w:rsid w:val="00F8569D"/>
    <w:rsid w:val="00F85A24"/>
    <w:rsid w:val="00F86075"/>
    <w:rsid w:val="00F8619F"/>
    <w:rsid w:val="00F8640D"/>
    <w:rsid w:val="00F8654B"/>
    <w:rsid w:val="00F86FB5"/>
    <w:rsid w:val="00F87284"/>
    <w:rsid w:val="00F87945"/>
    <w:rsid w:val="00F87AB6"/>
    <w:rsid w:val="00F87D60"/>
    <w:rsid w:val="00F87EF9"/>
    <w:rsid w:val="00F90A52"/>
    <w:rsid w:val="00F90CC7"/>
    <w:rsid w:val="00F90D75"/>
    <w:rsid w:val="00F90FE5"/>
    <w:rsid w:val="00F9101F"/>
    <w:rsid w:val="00F91D91"/>
    <w:rsid w:val="00F92065"/>
    <w:rsid w:val="00F92082"/>
    <w:rsid w:val="00F92085"/>
    <w:rsid w:val="00F9215B"/>
    <w:rsid w:val="00F92930"/>
    <w:rsid w:val="00F92EB0"/>
    <w:rsid w:val="00F932EC"/>
    <w:rsid w:val="00F9378D"/>
    <w:rsid w:val="00F93D43"/>
    <w:rsid w:val="00F945EB"/>
    <w:rsid w:val="00F94612"/>
    <w:rsid w:val="00F94A00"/>
    <w:rsid w:val="00F95256"/>
    <w:rsid w:val="00F95CAC"/>
    <w:rsid w:val="00F9600C"/>
    <w:rsid w:val="00F9648B"/>
    <w:rsid w:val="00F96A34"/>
    <w:rsid w:val="00F96A97"/>
    <w:rsid w:val="00F96AF5"/>
    <w:rsid w:val="00F96CBF"/>
    <w:rsid w:val="00F96E98"/>
    <w:rsid w:val="00F96FDE"/>
    <w:rsid w:val="00F971DE"/>
    <w:rsid w:val="00F9746E"/>
    <w:rsid w:val="00F97B0A"/>
    <w:rsid w:val="00F97BA7"/>
    <w:rsid w:val="00F97F76"/>
    <w:rsid w:val="00FA01C6"/>
    <w:rsid w:val="00FA046D"/>
    <w:rsid w:val="00FA0698"/>
    <w:rsid w:val="00FA0712"/>
    <w:rsid w:val="00FA1141"/>
    <w:rsid w:val="00FA12E7"/>
    <w:rsid w:val="00FA1691"/>
    <w:rsid w:val="00FA1AE2"/>
    <w:rsid w:val="00FA1CAC"/>
    <w:rsid w:val="00FA1CB3"/>
    <w:rsid w:val="00FA1CF0"/>
    <w:rsid w:val="00FA22E7"/>
    <w:rsid w:val="00FA2344"/>
    <w:rsid w:val="00FA2CE0"/>
    <w:rsid w:val="00FA2FBD"/>
    <w:rsid w:val="00FA3339"/>
    <w:rsid w:val="00FA3537"/>
    <w:rsid w:val="00FA3A65"/>
    <w:rsid w:val="00FA3CB9"/>
    <w:rsid w:val="00FA3E9E"/>
    <w:rsid w:val="00FA43B3"/>
    <w:rsid w:val="00FA4963"/>
    <w:rsid w:val="00FA4CFA"/>
    <w:rsid w:val="00FA5124"/>
    <w:rsid w:val="00FA527F"/>
    <w:rsid w:val="00FA530B"/>
    <w:rsid w:val="00FA5322"/>
    <w:rsid w:val="00FA5487"/>
    <w:rsid w:val="00FA57FE"/>
    <w:rsid w:val="00FA5917"/>
    <w:rsid w:val="00FA631A"/>
    <w:rsid w:val="00FA64E8"/>
    <w:rsid w:val="00FA68FA"/>
    <w:rsid w:val="00FA6C65"/>
    <w:rsid w:val="00FA706F"/>
    <w:rsid w:val="00FA7072"/>
    <w:rsid w:val="00FA732A"/>
    <w:rsid w:val="00FA7BFE"/>
    <w:rsid w:val="00FB0004"/>
    <w:rsid w:val="00FB0665"/>
    <w:rsid w:val="00FB0A2A"/>
    <w:rsid w:val="00FB0BF0"/>
    <w:rsid w:val="00FB178F"/>
    <w:rsid w:val="00FB1955"/>
    <w:rsid w:val="00FB1D5C"/>
    <w:rsid w:val="00FB30D6"/>
    <w:rsid w:val="00FB3226"/>
    <w:rsid w:val="00FB3520"/>
    <w:rsid w:val="00FB364E"/>
    <w:rsid w:val="00FB3BAF"/>
    <w:rsid w:val="00FB3E54"/>
    <w:rsid w:val="00FB3F69"/>
    <w:rsid w:val="00FB4127"/>
    <w:rsid w:val="00FB41EA"/>
    <w:rsid w:val="00FB46F3"/>
    <w:rsid w:val="00FB4C2B"/>
    <w:rsid w:val="00FB4F76"/>
    <w:rsid w:val="00FB50CB"/>
    <w:rsid w:val="00FB5736"/>
    <w:rsid w:val="00FB583E"/>
    <w:rsid w:val="00FB58C7"/>
    <w:rsid w:val="00FB5970"/>
    <w:rsid w:val="00FB5BFA"/>
    <w:rsid w:val="00FB6F6E"/>
    <w:rsid w:val="00FB713B"/>
    <w:rsid w:val="00FB7792"/>
    <w:rsid w:val="00FB7C35"/>
    <w:rsid w:val="00FC01B4"/>
    <w:rsid w:val="00FC0976"/>
    <w:rsid w:val="00FC0B8A"/>
    <w:rsid w:val="00FC0C27"/>
    <w:rsid w:val="00FC0C4A"/>
    <w:rsid w:val="00FC13CB"/>
    <w:rsid w:val="00FC1760"/>
    <w:rsid w:val="00FC17E8"/>
    <w:rsid w:val="00FC1F28"/>
    <w:rsid w:val="00FC1F90"/>
    <w:rsid w:val="00FC22E7"/>
    <w:rsid w:val="00FC25DC"/>
    <w:rsid w:val="00FC2938"/>
    <w:rsid w:val="00FC2C21"/>
    <w:rsid w:val="00FC2C48"/>
    <w:rsid w:val="00FC3661"/>
    <w:rsid w:val="00FC3DF3"/>
    <w:rsid w:val="00FC409A"/>
    <w:rsid w:val="00FC434F"/>
    <w:rsid w:val="00FC47A0"/>
    <w:rsid w:val="00FC4C3F"/>
    <w:rsid w:val="00FC5407"/>
    <w:rsid w:val="00FC5D25"/>
    <w:rsid w:val="00FC6017"/>
    <w:rsid w:val="00FC626F"/>
    <w:rsid w:val="00FC643B"/>
    <w:rsid w:val="00FC68E2"/>
    <w:rsid w:val="00FC6B58"/>
    <w:rsid w:val="00FC6CEC"/>
    <w:rsid w:val="00FC7010"/>
    <w:rsid w:val="00FC70A4"/>
    <w:rsid w:val="00FC71F4"/>
    <w:rsid w:val="00FC79E0"/>
    <w:rsid w:val="00FC7A4A"/>
    <w:rsid w:val="00FC7FA4"/>
    <w:rsid w:val="00FD0237"/>
    <w:rsid w:val="00FD0409"/>
    <w:rsid w:val="00FD06CB"/>
    <w:rsid w:val="00FD0A9D"/>
    <w:rsid w:val="00FD0F65"/>
    <w:rsid w:val="00FD154D"/>
    <w:rsid w:val="00FD182E"/>
    <w:rsid w:val="00FD190C"/>
    <w:rsid w:val="00FD195D"/>
    <w:rsid w:val="00FD1B9E"/>
    <w:rsid w:val="00FD1CB1"/>
    <w:rsid w:val="00FD1FA9"/>
    <w:rsid w:val="00FD2185"/>
    <w:rsid w:val="00FD2475"/>
    <w:rsid w:val="00FD2674"/>
    <w:rsid w:val="00FD32D9"/>
    <w:rsid w:val="00FD36BF"/>
    <w:rsid w:val="00FD3C62"/>
    <w:rsid w:val="00FD3C92"/>
    <w:rsid w:val="00FD3E07"/>
    <w:rsid w:val="00FD4975"/>
    <w:rsid w:val="00FD4E0F"/>
    <w:rsid w:val="00FD53CE"/>
    <w:rsid w:val="00FD5483"/>
    <w:rsid w:val="00FD548B"/>
    <w:rsid w:val="00FD5583"/>
    <w:rsid w:val="00FD57BE"/>
    <w:rsid w:val="00FD580C"/>
    <w:rsid w:val="00FD67BB"/>
    <w:rsid w:val="00FD6918"/>
    <w:rsid w:val="00FD6C77"/>
    <w:rsid w:val="00FD7E4D"/>
    <w:rsid w:val="00FE0CA4"/>
    <w:rsid w:val="00FE1022"/>
    <w:rsid w:val="00FE1031"/>
    <w:rsid w:val="00FE1040"/>
    <w:rsid w:val="00FE1E6B"/>
    <w:rsid w:val="00FE2356"/>
    <w:rsid w:val="00FE24A9"/>
    <w:rsid w:val="00FE2A1E"/>
    <w:rsid w:val="00FE31BF"/>
    <w:rsid w:val="00FE342C"/>
    <w:rsid w:val="00FE3682"/>
    <w:rsid w:val="00FE3AD1"/>
    <w:rsid w:val="00FE3BFF"/>
    <w:rsid w:val="00FE4B76"/>
    <w:rsid w:val="00FE4D23"/>
    <w:rsid w:val="00FE4D2F"/>
    <w:rsid w:val="00FE5178"/>
    <w:rsid w:val="00FE567D"/>
    <w:rsid w:val="00FE5C16"/>
    <w:rsid w:val="00FE600E"/>
    <w:rsid w:val="00FE617B"/>
    <w:rsid w:val="00FE6BDA"/>
    <w:rsid w:val="00FE6DF6"/>
    <w:rsid w:val="00FE7091"/>
    <w:rsid w:val="00FE7429"/>
    <w:rsid w:val="00FE758B"/>
    <w:rsid w:val="00FE7A33"/>
    <w:rsid w:val="00FE7A68"/>
    <w:rsid w:val="00FE7EE3"/>
    <w:rsid w:val="00FF0276"/>
    <w:rsid w:val="00FF0571"/>
    <w:rsid w:val="00FF0B3F"/>
    <w:rsid w:val="00FF0C58"/>
    <w:rsid w:val="00FF0E8E"/>
    <w:rsid w:val="00FF0F21"/>
    <w:rsid w:val="00FF14BE"/>
    <w:rsid w:val="00FF157B"/>
    <w:rsid w:val="00FF162F"/>
    <w:rsid w:val="00FF189B"/>
    <w:rsid w:val="00FF1E52"/>
    <w:rsid w:val="00FF1E7B"/>
    <w:rsid w:val="00FF1FEC"/>
    <w:rsid w:val="00FF252E"/>
    <w:rsid w:val="00FF2713"/>
    <w:rsid w:val="00FF2852"/>
    <w:rsid w:val="00FF2866"/>
    <w:rsid w:val="00FF3151"/>
    <w:rsid w:val="00FF38FB"/>
    <w:rsid w:val="00FF39BF"/>
    <w:rsid w:val="00FF3A0A"/>
    <w:rsid w:val="00FF3DF2"/>
    <w:rsid w:val="00FF408C"/>
    <w:rsid w:val="00FF4445"/>
    <w:rsid w:val="00FF45CA"/>
    <w:rsid w:val="00FF50CC"/>
    <w:rsid w:val="00FF52E4"/>
    <w:rsid w:val="00FF534D"/>
    <w:rsid w:val="00FF5438"/>
    <w:rsid w:val="00FF56C6"/>
    <w:rsid w:val="00FF56F1"/>
    <w:rsid w:val="00FF58A9"/>
    <w:rsid w:val="00FF5EAB"/>
    <w:rsid w:val="00FF5EDF"/>
    <w:rsid w:val="00FF728C"/>
    <w:rsid w:val="00FF7602"/>
    <w:rsid w:val="00FF7A00"/>
    <w:rsid w:val="00FF7B68"/>
    <w:rsid w:val="00FF7DF4"/>
    <w:rsid w:val="00FF7F2E"/>
    <w:rsid w:val="013A7FD7"/>
    <w:rsid w:val="019C3BD1"/>
    <w:rsid w:val="01AA0812"/>
    <w:rsid w:val="020C62E2"/>
    <w:rsid w:val="02119FDE"/>
    <w:rsid w:val="0239226A"/>
    <w:rsid w:val="0361EF6F"/>
    <w:rsid w:val="03971675"/>
    <w:rsid w:val="0427F4BF"/>
    <w:rsid w:val="04510AFA"/>
    <w:rsid w:val="045B5F9E"/>
    <w:rsid w:val="046094CC"/>
    <w:rsid w:val="049F5300"/>
    <w:rsid w:val="055062F6"/>
    <w:rsid w:val="05C9871A"/>
    <w:rsid w:val="05E7AA7C"/>
    <w:rsid w:val="05F77ABD"/>
    <w:rsid w:val="070052B9"/>
    <w:rsid w:val="0707C331"/>
    <w:rsid w:val="0767A7EA"/>
    <w:rsid w:val="07B1E821"/>
    <w:rsid w:val="08DC7BC1"/>
    <w:rsid w:val="0984D015"/>
    <w:rsid w:val="09B934BB"/>
    <w:rsid w:val="09CEAAAF"/>
    <w:rsid w:val="09DC7F4A"/>
    <w:rsid w:val="09E27397"/>
    <w:rsid w:val="0A2B79AF"/>
    <w:rsid w:val="0A9B1B93"/>
    <w:rsid w:val="0AAB578E"/>
    <w:rsid w:val="0AE2C2B1"/>
    <w:rsid w:val="0BD4F609"/>
    <w:rsid w:val="0BEED545"/>
    <w:rsid w:val="0D3A3DDD"/>
    <w:rsid w:val="0E0DD74C"/>
    <w:rsid w:val="0E2AD1C5"/>
    <w:rsid w:val="0E49D7A0"/>
    <w:rsid w:val="0E878523"/>
    <w:rsid w:val="0E8B6E15"/>
    <w:rsid w:val="0EA1F9C6"/>
    <w:rsid w:val="0EA82351"/>
    <w:rsid w:val="0EC79FBB"/>
    <w:rsid w:val="0F182236"/>
    <w:rsid w:val="0FDEE23D"/>
    <w:rsid w:val="10025141"/>
    <w:rsid w:val="1020A8F8"/>
    <w:rsid w:val="1059A2A1"/>
    <w:rsid w:val="11801CC5"/>
    <w:rsid w:val="122286E7"/>
    <w:rsid w:val="12375ED8"/>
    <w:rsid w:val="12AAE87D"/>
    <w:rsid w:val="12CCFC66"/>
    <w:rsid w:val="12FE57BC"/>
    <w:rsid w:val="1318C7AA"/>
    <w:rsid w:val="1339615D"/>
    <w:rsid w:val="139B437E"/>
    <w:rsid w:val="13ABCC86"/>
    <w:rsid w:val="140C0CC8"/>
    <w:rsid w:val="1612F4E4"/>
    <w:rsid w:val="1648F791"/>
    <w:rsid w:val="169260FA"/>
    <w:rsid w:val="17ABB43F"/>
    <w:rsid w:val="17D0F70C"/>
    <w:rsid w:val="17EA22EA"/>
    <w:rsid w:val="18343F2F"/>
    <w:rsid w:val="186A2355"/>
    <w:rsid w:val="18C98F0F"/>
    <w:rsid w:val="1A0C6A54"/>
    <w:rsid w:val="1A5276B7"/>
    <w:rsid w:val="1A658DF7"/>
    <w:rsid w:val="1A8E8484"/>
    <w:rsid w:val="1ADF58C1"/>
    <w:rsid w:val="1B1CB1F7"/>
    <w:rsid w:val="1B5CCF43"/>
    <w:rsid w:val="1C314100"/>
    <w:rsid w:val="1CC03F46"/>
    <w:rsid w:val="1D68819A"/>
    <w:rsid w:val="1DE0C831"/>
    <w:rsid w:val="1E4489F8"/>
    <w:rsid w:val="1EE4FC24"/>
    <w:rsid w:val="1F40F76E"/>
    <w:rsid w:val="20173142"/>
    <w:rsid w:val="20549D93"/>
    <w:rsid w:val="20BB7897"/>
    <w:rsid w:val="2119349F"/>
    <w:rsid w:val="21B1F5E8"/>
    <w:rsid w:val="2249B4B1"/>
    <w:rsid w:val="225FEE9D"/>
    <w:rsid w:val="22AF4384"/>
    <w:rsid w:val="24E1B43A"/>
    <w:rsid w:val="24FC7B5D"/>
    <w:rsid w:val="24FFEA4E"/>
    <w:rsid w:val="25A40EDA"/>
    <w:rsid w:val="26233154"/>
    <w:rsid w:val="26FDCB13"/>
    <w:rsid w:val="2711E2DE"/>
    <w:rsid w:val="27B61903"/>
    <w:rsid w:val="27C24EC1"/>
    <w:rsid w:val="28080572"/>
    <w:rsid w:val="28DF5575"/>
    <w:rsid w:val="292C340A"/>
    <w:rsid w:val="2936C760"/>
    <w:rsid w:val="2A2F6796"/>
    <w:rsid w:val="2A5F451E"/>
    <w:rsid w:val="2A851EDE"/>
    <w:rsid w:val="2AF46BB3"/>
    <w:rsid w:val="2CD79453"/>
    <w:rsid w:val="2CF15917"/>
    <w:rsid w:val="2E05CC48"/>
    <w:rsid w:val="30087B54"/>
    <w:rsid w:val="306B2270"/>
    <w:rsid w:val="30E7A53A"/>
    <w:rsid w:val="32696985"/>
    <w:rsid w:val="3275AB9F"/>
    <w:rsid w:val="32B9EDF3"/>
    <w:rsid w:val="33975115"/>
    <w:rsid w:val="33CFE3BC"/>
    <w:rsid w:val="346373CE"/>
    <w:rsid w:val="348A60BC"/>
    <w:rsid w:val="34CE4B29"/>
    <w:rsid w:val="35FEFAD2"/>
    <w:rsid w:val="36B80AB9"/>
    <w:rsid w:val="36CCB4C8"/>
    <w:rsid w:val="36F0CB03"/>
    <w:rsid w:val="374D1964"/>
    <w:rsid w:val="3858A144"/>
    <w:rsid w:val="39292F77"/>
    <w:rsid w:val="3A5777DB"/>
    <w:rsid w:val="3A6F033E"/>
    <w:rsid w:val="3A793EA3"/>
    <w:rsid w:val="3BAFA317"/>
    <w:rsid w:val="3C60D039"/>
    <w:rsid w:val="3D46E42A"/>
    <w:rsid w:val="3D4ACA8B"/>
    <w:rsid w:val="3E0D9215"/>
    <w:rsid w:val="3E38AB59"/>
    <w:rsid w:val="3E6D9CF5"/>
    <w:rsid w:val="3E9037DF"/>
    <w:rsid w:val="3F302132"/>
    <w:rsid w:val="3FB5A9FB"/>
    <w:rsid w:val="3FF6CECC"/>
    <w:rsid w:val="4102DAE7"/>
    <w:rsid w:val="41A24F7D"/>
    <w:rsid w:val="41C8688F"/>
    <w:rsid w:val="41D77FE1"/>
    <w:rsid w:val="4247E9BF"/>
    <w:rsid w:val="42730FF6"/>
    <w:rsid w:val="436D3B20"/>
    <w:rsid w:val="43B9F147"/>
    <w:rsid w:val="44063BE9"/>
    <w:rsid w:val="446021CE"/>
    <w:rsid w:val="457F8A79"/>
    <w:rsid w:val="46B54E7F"/>
    <w:rsid w:val="46CD34C0"/>
    <w:rsid w:val="46E69182"/>
    <w:rsid w:val="47B1CBB5"/>
    <w:rsid w:val="47B1E23C"/>
    <w:rsid w:val="47E55919"/>
    <w:rsid w:val="47F1A191"/>
    <w:rsid w:val="483C510B"/>
    <w:rsid w:val="4879DA3D"/>
    <w:rsid w:val="4940EF6B"/>
    <w:rsid w:val="49629DD0"/>
    <w:rsid w:val="497BC888"/>
    <w:rsid w:val="4A40B4B6"/>
    <w:rsid w:val="4B8FDBF7"/>
    <w:rsid w:val="4C047B8D"/>
    <w:rsid w:val="4D6AB6F6"/>
    <w:rsid w:val="4E319A54"/>
    <w:rsid w:val="4E3F08D8"/>
    <w:rsid w:val="4F4CD580"/>
    <w:rsid w:val="4FB6824B"/>
    <w:rsid w:val="50B05DAC"/>
    <w:rsid w:val="51FD256F"/>
    <w:rsid w:val="522C4D63"/>
    <w:rsid w:val="525CCCC5"/>
    <w:rsid w:val="52C1327E"/>
    <w:rsid w:val="530B13AD"/>
    <w:rsid w:val="53D436FE"/>
    <w:rsid w:val="53F99A8B"/>
    <w:rsid w:val="54662A32"/>
    <w:rsid w:val="547EBABC"/>
    <w:rsid w:val="54AD3DFD"/>
    <w:rsid w:val="54C3408C"/>
    <w:rsid w:val="54C99CCA"/>
    <w:rsid w:val="54F3F3F0"/>
    <w:rsid w:val="55190BAB"/>
    <w:rsid w:val="5563616F"/>
    <w:rsid w:val="55B4EF08"/>
    <w:rsid w:val="55F0B568"/>
    <w:rsid w:val="5639CBC5"/>
    <w:rsid w:val="56A68421"/>
    <w:rsid w:val="5708B2ED"/>
    <w:rsid w:val="57A70884"/>
    <w:rsid w:val="58215C2C"/>
    <w:rsid w:val="582E9B0B"/>
    <w:rsid w:val="59053D9B"/>
    <w:rsid w:val="591C3D58"/>
    <w:rsid w:val="5943F143"/>
    <w:rsid w:val="5998068E"/>
    <w:rsid w:val="5A7864E0"/>
    <w:rsid w:val="5B33D6EF"/>
    <w:rsid w:val="5B4AAE4E"/>
    <w:rsid w:val="5B5F3B62"/>
    <w:rsid w:val="5B701D1C"/>
    <w:rsid w:val="5BD1FE63"/>
    <w:rsid w:val="5C4B7151"/>
    <w:rsid w:val="5C894503"/>
    <w:rsid w:val="5CBFA4F5"/>
    <w:rsid w:val="5D48990F"/>
    <w:rsid w:val="5DB20722"/>
    <w:rsid w:val="5E0C4666"/>
    <w:rsid w:val="5EE1040A"/>
    <w:rsid w:val="5F4ADFCD"/>
    <w:rsid w:val="5F831213"/>
    <w:rsid w:val="5FAC0CC0"/>
    <w:rsid w:val="5FCE374E"/>
    <w:rsid w:val="605D9152"/>
    <w:rsid w:val="61339FDF"/>
    <w:rsid w:val="619D0095"/>
    <w:rsid w:val="6273A851"/>
    <w:rsid w:val="63714DB2"/>
    <w:rsid w:val="63969665"/>
    <w:rsid w:val="6575A873"/>
    <w:rsid w:val="65CEC7E4"/>
    <w:rsid w:val="66303C86"/>
    <w:rsid w:val="664CCC02"/>
    <w:rsid w:val="66A8D55A"/>
    <w:rsid w:val="67A488D3"/>
    <w:rsid w:val="68664BB9"/>
    <w:rsid w:val="68EA7DDB"/>
    <w:rsid w:val="68EA81C2"/>
    <w:rsid w:val="68F4B9C9"/>
    <w:rsid w:val="69B8A546"/>
    <w:rsid w:val="69FD2CC9"/>
    <w:rsid w:val="6A8A95DD"/>
    <w:rsid w:val="6ABB29CC"/>
    <w:rsid w:val="6ABFEC04"/>
    <w:rsid w:val="6AC1BFC2"/>
    <w:rsid w:val="6B197AEE"/>
    <w:rsid w:val="6BE8685D"/>
    <w:rsid w:val="6C13322E"/>
    <w:rsid w:val="6C4F5069"/>
    <w:rsid w:val="6CA1873D"/>
    <w:rsid w:val="6CF9DFF2"/>
    <w:rsid w:val="6DAF028F"/>
    <w:rsid w:val="6E583DBC"/>
    <w:rsid w:val="6EAA965F"/>
    <w:rsid w:val="6EDF27BB"/>
    <w:rsid w:val="6F1007A1"/>
    <w:rsid w:val="6FA9DC4A"/>
    <w:rsid w:val="6FFAF8E5"/>
    <w:rsid w:val="7063C32D"/>
    <w:rsid w:val="706443F7"/>
    <w:rsid w:val="71842AC1"/>
    <w:rsid w:val="71C129C3"/>
    <w:rsid w:val="71CFAD87"/>
    <w:rsid w:val="71DEE888"/>
    <w:rsid w:val="724E554E"/>
    <w:rsid w:val="727C7F65"/>
    <w:rsid w:val="72F6940F"/>
    <w:rsid w:val="73078A1B"/>
    <w:rsid w:val="734CF7C9"/>
    <w:rsid w:val="73684FDD"/>
    <w:rsid w:val="73DE4750"/>
    <w:rsid w:val="76280476"/>
    <w:rsid w:val="766B702E"/>
    <w:rsid w:val="76715057"/>
    <w:rsid w:val="76CE674F"/>
    <w:rsid w:val="76D88FF0"/>
    <w:rsid w:val="7734C7D2"/>
    <w:rsid w:val="77CC7348"/>
    <w:rsid w:val="77F78813"/>
    <w:rsid w:val="7848A5BC"/>
    <w:rsid w:val="78B6A232"/>
    <w:rsid w:val="79BC394D"/>
    <w:rsid w:val="79DF83DC"/>
    <w:rsid w:val="7A19369C"/>
    <w:rsid w:val="7A294028"/>
    <w:rsid w:val="7A9F3888"/>
    <w:rsid w:val="7B4C4891"/>
    <w:rsid w:val="7B52AB84"/>
    <w:rsid w:val="7BB7FB5A"/>
    <w:rsid w:val="7C149447"/>
    <w:rsid w:val="7C250A7A"/>
    <w:rsid w:val="7C27262D"/>
    <w:rsid w:val="7CA3F6AE"/>
    <w:rsid w:val="7CC6329A"/>
    <w:rsid w:val="7CCBF181"/>
    <w:rsid w:val="7D3FE376"/>
    <w:rsid w:val="7E3ADB0A"/>
    <w:rsid w:val="7EB12EF3"/>
    <w:rsid w:val="7ED4FB7F"/>
    <w:rsid w:val="7EDE9828"/>
    <w:rsid w:val="7F12CF31"/>
    <w:rsid w:val="7FA8A5A9"/>
    <w:rsid w:val="7FBC2B0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2AB84"/>
  <w15:chartTrackingRefBased/>
  <w15:docId w15:val="{0F8C4E64-B9F2-4590-8FBC-02DE2D80C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47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F40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5696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D720A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AE04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4770"/>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FF408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A56964"/>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D720A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AE04AF"/>
    <w:rPr>
      <w:rFonts w:asciiTheme="majorHAnsi" w:eastAsiaTheme="majorEastAsia" w:hAnsiTheme="majorHAnsi" w:cstheme="majorBidi"/>
      <w:color w:val="2F5496" w:themeColor="accent1" w:themeShade="BF"/>
    </w:rPr>
  </w:style>
  <w:style w:type="paragraph" w:styleId="Prrafodelista">
    <w:name w:val="List Paragraph"/>
    <w:basedOn w:val="Normal"/>
    <w:uiPriority w:val="34"/>
    <w:qFormat/>
    <w:rsid w:val="00B04770"/>
    <w:pPr>
      <w:ind w:left="720"/>
      <w:contextualSpacing/>
    </w:pPr>
  </w:style>
  <w:style w:type="paragraph" w:styleId="TtuloTDC">
    <w:name w:val="TOC Heading"/>
    <w:basedOn w:val="Ttulo1"/>
    <w:next w:val="Normal"/>
    <w:uiPriority w:val="39"/>
    <w:unhideWhenUsed/>
    <w:qFormat/>
    <w:rsid w:val="009A67DC"/>
    <w:pPr>
      <w:outlineLvl w:val="9"/>
    </w:pPr>
    <w:rPr>
      <w:lang w:eastAsia="es-ES"/>
    </w:rPr>
  </w:style>
  <w:style w:type="paragraph" w:styleId="TDC1">
    <w:name w:val="toc 1"/>
    <w:basedOn w:val="Normal"/>
    <w:next w:val="Normal"/>
    <w:autoRedefine/>
    <w:uiPriority w:val="39"/>
    <w:unhideWhenUsed/>
    <w:rsid w:val="009A67DC"/>
    <w:pPr>
      <w:spacing w:after="100"/>
    </w:pPr>
  </w:style>
  <w:style w:type="paragraph" w:styleId="TDC2">
    <w:name w:val="toc 2"/>
    <w:basedOn w:val="Normal"/>
    <w:next w:val="Normal"/>
    <w:autoRedefine/>
    <w:uiPriority w:val="39"/>
    <w:unhideWhenUsed/>
    <w:rsid w:val="009A67DC"/>
    <w:pPr>
      <w:spacing w:after="100"/>
      <w:ind w:left="220"/>
    </w:pPr>
  </w:style>
  <w:style w:type="character" w:styleId="Hipervnculo">
    <w:name w:val="Hyperlink"/>
    <w:basedOn w:val="Fuentedeprrafopredeter"/>
    <w:uiPriority w:val="99"/>
    <w:unhideWhenUsed/>
    <w:rsid w:val="009A67DC"/>
    <w:rPr>
      <w:color w:val="0563C1" w:themeColor="hyperlink"/>
      <w:u w:val="single"/>
    </w:rPr>
  </w:style>
  <w:style w:type="paragraph" w:styleId="Descripcin">
    <w:name w:val="caption"/>
    <w:basedOn w:val="Normal"/>
    <w:next w:val="Normal"/>
    <w:uiPriority w:val="35"/>
    <w:unhideWhenUsed/>
    <w:qFormat/>
    <w:rsid w:val="00472BE4"/>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472BE4"/>
    <w:rPr>
      <w:sz w:val="16"/>
      <w:szCs w:val="16"/>
    </w:rPr>
  </w:style>
  <w:style w:type="paragraph" w:styleId="Textocomentario">
    <w:name w:val="annotation text"/>
    <w:basedOn w:val="Normal"/>
    <w:link w:val="TextocomentarioCar"/>
    <w:uiPriority w:val="99"/>
    <w:unhideWhenUsed/>
    <w:rsid w:val="00472BE4"/>
    <w:pPr>
      <w:spacing w:line="240" w:lineRule="auto"/>
    </w:pPr>
    <w:rPr>
      <w:sz w:val="20"/>
      <w:szCs w:val="20"/>
    </w:rPr>
  </w:style>
  <w:style w:type="character" w:customStyle="1" w:styleId="TextocomentarioCar">
    <w:name w:val="Texto comentario Car"/>
    <w:basedOn w:val="Fuentedeprrafopredeter"/>
    <w:link w:val="Textocomentario"/>
    <w:uiPriority w:val="99"/>
    <w:rsid w:val="00472BE4"/>
    <w:rPr>
      <w:sz w:val="20"/>
      <w:szCs w:val="20"/>
    </w:rPr>
  </w:style>
  <w:style w:type="paragraph" w:styleId="TDC3">
    <w:name w:val="toc 3"/>
    <w:basedOn w:val="Normal"/>
    <w:next w:val="Normal"/>
    <w:autoRedefine/>
    <w:uiPriority w:val="39"/>
    <w:unhideWhenUsed/>
    <w:rsid w:val="005E0182"/>
    <w:pPr>
      <w:spacing w:after="100"/>
      <w:ind w:left="440"/>
    </w:pPr>
  </w:style>
  <w:style w:type="paragraph" w:styleId="Encabezado">
    <w:name w:val="header"/>
    <w:basedOn w:val="Normal"/>
    <w:link w:val="EncabezadoCar"/>
    <w:uiPriority w:val="99"/>
    <w:unhideWhenUsed/>
    <w:rsid w:val="00E136F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36FD"/>
  </w:style>
  <w:style w:type="paragraph" w:styleId="Piedepgina">
    <w:name w:val="footer"/>
    <w:basedOn w:val="Normal"/>
    <w:link w:val="PiedepginaCar"/>
    <w:uiPriority w:val="99"/>
    <w:unhideWhenUsed/>
    <w:rsid w:val="00E136F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36FD"/>
  </w:style>
  <w:style w:type="paragraph" w:styleId="Tabladeilustraciones">
    <w:name w:val="table of figures"/>
    <w:basedOn w:val="Normal"/>
    <w:next w:val="Normal"/>
    <w:uiPriority w:val="99"/>
    <w:unhideWhenUsed/>
    <w:rsid w:val="00687B47"/>
    <w:pPr>
      <w:spacing w:after="0"/>
    </w:pPr>
  </w:style>
  <w:style w:type="table" w:styleId="Tablaconcuadrcula2-nfasis1">
    <w:name w:val="Grid Table 2 Accent 1"/>
    <w:basedOn w:val="Tablanormal"/>
    <w:uiPriority w:val="47"/>
    <w:rsid w:val="00D006F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Textodelmarcadordeposicin">
    <w:name w:val="Placeholder Text"/>
    <w:basedOn w:val="Fuentedeprrafopredeter"/>
    <w:uiPriority w:val="99"/>
    <w:semiHidden/>
    <w:rsid w:val="004E3996"/>
    <w:rPr>
      <w:color w:val="666666"/>
    </w:rPr>
  </w:style>
  <w:style w:type="paragraph" w:styleId="Bibliografa">
    <w:name w:val="Bibliography"/>
    <w:basedOn w:val="Normal"/>
    <w:next w:val="Normal"/>
    <w:uiPriority w:val="37"/>
    <w:unhideWhenUsed/>
    <w:rsid w:val="00283D3A"/>
  </w:style>
  <w:style w:type="character" w:styleId="Mencinsinresolver">
    <w:name w:val="Unresolved Mention"/>
    <w:basedOn w:val="Fuentedeprrafopredeter"/>
    <w:uiPriority w:val="99"/>
    <w:semiHidden/>
    <w:unhideWhenUsed/>
    <w:rsid w:val="00AA5AAD"/>
    <w:rPr>
      <w:color w:val="605E5C"/>
      <w:shd w:val="clear" w:color="auto" w:fill="E1DFDD"/>
    </w:rPr>
  </w:style>
  <w:style w:type="character" w:styleId="Hipervnculovisitado">
    <w:name w:val="FollowedHyperlink"/>
    <w:basedOn w:val="Fuentedeprrafopredeter"/>
    <w:uiPriority w:val="99"/>
    <w:semiHidden/>
    <w:unhideWhenUsed/>
    <w:rsid w:val="00AA5AAD"/>
    <w:rPr>
      <w:color w:val="954F72" w:themeColor="followedHyperlink"/>
      <w:u w:val="single"/>
    </w:rPr>
  </w:style>
  <w:style w:type="character" w:styleId="Mencionar">
    <w:name w:val="Mention"/>
    <w:basedOn w:val="Fuentedeprrafopredeter"/>
    <w:uiPriority w:val="99"/>
    <w:unhideWhenUsed/>
    <w:rPr>
      <w:color w:val="2B579A"/>
      <w:shd w:val="clear" w:color="auto" w:fill="E6E6E6"/>
    </w:rPr>
  </w:style>
  <w:style w:type="paragraph" w:styleId="Asuntodelcomentario">
    <w:name w:val="annotation subject"/>
    <w:basedOn w:val="Textocomentario"/>
    <w:next w:val="Textocomentario"/>
    <w:link w:val="AsuntodelcomentarioCar"/>
    <w:uiPriority w:val="99"/>
    <w:semiHidden/>
    <w:unhideWhenUsed/>
    <w:rsid w:val="00930739"/>
    <w:rPr>
      <w:b/>
      <w:bCs/>
    </w:rPr>
  </w:style>
  <w:style w:type="character" w:customStyle="1" w:styleId="AsuntodelcomentarioCar">
    <w:name w:val="Asunto del comentario Car"/>
    <w:basedOn w:val="TextocomentarioCar"/>
    <w:link w:val="Asuntodelcomentario"/>
    <w:uiPriority w:val="99"/>
    <w:semiHidden/>
    <w:rsid w:val="00930739"/>
    <w:rPr>
      <w:b/>
      <w:bCs/>
      <w:sz w:val="20"/>
      <w:szCs w:val="20"/>
    </w:rPr>
  </w:style>
  <w:style w:type="table" w:styleId="Tablaconcuadrcula">
    <w:name w:val="Table Grid"/>
    <w:basedOn w:val="Tablanormal"/>
    <w:uiPriority w:val="39"/>
    <w:rsid w:val="00D6184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D6184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contentcontrol">
    <w:name w:val="contentcontrol"/>
    <w:basedOn w:val="Fuentedeprrafopredeter"/>
    <w:rsid w:val="00D6184F"/>
  </w:style>
  <w:style w:type="character" w:customStyle="1" w:styleId="contentcontrolboundarysink">
    <w:name w:val="contentcontrolboundarysink"/>
    <w:basedOn w:val="Fuentedeprrafopredeter"/>
    <w:rsid w:val="00D6184F"/>
  </w:style>
  <w:style w:type="character" w:customStyle="1" w:styleId="normaltextrun">
    <w:name w:val="normaltextrun"/>
    <w:basedOn w:val="Fuentedeprrafopredeter"/>
    <w:rsid w:val="00D6184F"/>
  </w:style>
  <w:style w:type="character" w:customStyle="1" w:styleId="eop">
    <w:name w:val="eop"/>
    <w:basedOn w:val="Fuentedeprrafopredeter"/>
    <w:rsid w:val="00D6184F"/>
  </w:style>
  <w:style w:type="character" w:styleId="nfasis">
    <w:name w:val="Emphasis"/>
    <w:basedOn w:val="Fuentedeprrafopredeter"/>
    <w:uiPriority w:val="20"/>
    <w:qFormat/>
    <w:rsid w:val="00D6184F"/>
    <w:rPr>
      <w:i/>
      <w:iCs/>
    </w:rPr>
  </w:style>
  <w:style w:type="table" w:styleId="Tablaconcuadrcula1clara">
    <w:name w:val="Grid Table 1 Light"/>
    <w:basedOn w:val="Tablanormal"/>
    <w:uiPriority w:val="46"/>
    <w:rsid w:val="00C9770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1F0572"/>
    <w:rPr>
      <w:b/>
      <w:bCs/>
    </w:rPr>
  </w:style>
  <w:style w:type="paragraph" w:styleId="TDC4">
    <w:name w:val="toc 4"/>
    <w:basedOn w:val="Normal"/>
    <w:next w:val="Normal"/>
    <w:autoRedefine/>
    <w:uiPriority w:val="39"/>
    <w:unhideWhenUsed/>
    <w:rsid w:val="001F0572"/>
    <w:pPr>
      <w:spacing w:after="100"/>
      <w:ind w:left="660"/>
    </w:pPr>
  </w:style>
  <w:style w:type="character" w:customStyle="1" w:styleId="scxw80117662">
    <w:name w:val="scxw80117662"/>
    <w:basedOn w:val="Fuentedeprrafopredeter"/>
    <w:rsid w:val="00FF14BE"/>
  </w:style>
  <w:style w:type="paragraph" w:styleId="Sinespaciado">
    <w:name w:val="No Spacing"/>
    <w:link w:val="SinespaciadoCar"/>
    <w:uiPriority w:val="1"/>
    <w:qFormat/>
    <w:rsid w:val="00CE1BC5"/>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E1BC5"/>
    <w:rPr>
      <w:rFonts w:eastAsiaTheme="minorEastAsia"/>
      <w:lang w:eastAsia="es-ES"/>
    </w:rPr>
  </w:style>
  <w:style w:type="character" w:customStyle="1" w:styleId="tabchar">
    <w:name w:val="tabchar"/>
    <w:basedOn w:val="Fuentedeprrafopredeter"/>
    <w:rsid w:val="00F120F8"/>
  </w:style>
  <w:style w:type="paragraph" w:styleId="NormalWeb">
    <w:name w:val="Normal (Web)"/>
    <w:basedOn w:val="Normal"/>
    <w:uiPriority w:val="99"/>
    <w:semiHidden/>
    <w:unhideWhenUsed/>
    <w:rsid w:val="001449A5"/>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customStyle="1" w:styleId="wacimagecontainer">
    <w:name w:val="wacimagecontainer"/>
    <w:basedOn w:val="Fuentedeprrafopredeter"/>
    <w:rsid w:val="006D6182"/>
  </w:style>
  <w:style w:type="character" w:customStyle="1" w:styleId="mi">
    <w:name w:val="mi"/>
    <w:basedOn w:val="Fuentedeprrafopredeter"/>
    <w:rsid w:val="006D6182"/>
  </w:style>
  <w:style w:type="character" w:customStyle="1" w:styleId="mo">
    <w:name w:val="mo"/>
    <w:basedOn w:val="Fuentedeprrafopredeter"/>
    <w:rsid w:val="006D6182"/>
  </w:style>
  <w:style w:type="character" w:customStyle="1" w:styleId="mn">
    <w:name w:val="mn"/>
    <w:basedOn w:val="Fuentedeprrafopredeter"/>
    <w:rsid w:val="006D6182"/>
  </w:style>
  <w:style w:type="character" w:customStyle="1" w:styleId="mjxassistivemathml">
    <w:name w:val="mjx_assistive_mathml"/>
    <w:basedOn w:val="Fuentedeprrafopredeter"/>
    <w:rsid w:val="006D6182"/>
  </w:style>
  <w:style w:type="paragraph" w:styleId="Textonotapie">
    <w:name w:val="footnote text"/>
    <w:basedOn w:val="Normal"/>
    <w:link w:val="TextonotapieCar"/>
    <w:uiPriority w:val="99"/>
    <w:semiHidden/>
    <w:unhideWhenUsed/>
    <w:rsid w:val="007459F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459FD"/>
    <w:rPr>
      <w:sz w:val="20"/>
      <w:szCs w:val="20"/>
    </w:rPr>
  </w:style>
  <w:style w:type="character" w:styleId="Refdenotaalpie">
    <w:name w:val="footnote reference"/>
    <w:basedOn w:val="Fuentedeprrafopredeter"/>
    <w:uiPriority w:val="99"/>
    <w:semiHidden/>
    <w:unhideWhenUsed/>
    <w:rsid w:val="007459FD"/>
    <w:rPr>
      <w:vertAlign w:val="superscript"/>
    </w:rPr>
  </w:style>
  <w:style w:type="paragraph" w:styleId="Textonotaalfinal">
    <w:name w:val="endnote text"/>
    <w:basedOn w:val="Normal"/>
    <w:link w:val="TextonotaalfinalCar"/>
    <w:uiPriority w:val="99"/>
    <w:semiHidden/>
    <w:unhideWhenUsed/>
    <w:rsid w:val="00E608A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608A1"/>
    <w:rPr>
      <w:sz w:val="20"/>
      <w:szCs w:val="20"/>
    </w:rPr>
  </w:style>
  <w:style w:type="character" w:styleId="Refdenotaalfinal">
    <w:name w:val="endnote reference"/>
    <w:basedOn w:val="Fuentedeprrafopredeter"/>
    <w:uiPriority w:val="99"/>
    <w:semiHidden/>
    <w:unhideWhenUsed/>
    <w:rsid w:val="00E608A1"/>
    <w:rPr>
      <w:vertAlign w:val="superscript"/>
    </w:rPr>
  </w:style>
  <w:style w:type="paragraph" w:styleId="TDC5">
    <w:name w:val="toc 5"/>
    <w:basedOn w:val="Normal"/>
    <w:next w:val="Normal"/>
    <w:autoRedefine/>
    <w:uiPriority w:val="39"/>
    <w:unhideWhenUsed/>
    <w:rsid w:val="00556E87"/>
    <w:pPr>
      <w:spacing w:after="100" w:line="278" w:lineRule="auto"/>
      <w:ind w:left="960"/>
    </w:pPr>
    <w:rPr>
      <w:rFonts w:eastAsiaTheme="minorEastAsia"/>
      <w:kern w:val="2"/>
      <w:sz w:val="24"/>
      <w:szCs w:val="24"/>
      <w:lang w:eastAsia="es-ES"/>
      <w14:ligatures w14:val="standardContextual"/>
    </w:rPr>
  </w:style>
  <w:style w:type="paragraph" w:styleId="TDC6">
    <w:name w:val="toc 6"/>
    <w:basedOn w:val="Normal"/>
    <w:next w:val="Normal"/>
    <w:autoRedefine/>
    <w:uiPriority w:val="39"/>
    <w:unhideWhenUsed/>
    <w:rsid w:val="00556E87"/>
    <w:pPr>
      <w:spacing w:after="100" w:line="278" w:lineRule="auto"/>
      <w:ind w:left="1200"/>
    </w:pPr>
    <w:rPr>
      <w:rFonts w:eastAsiaTheme="minorEastAsia"/>
      <w:kern w:val="2"/>
      <w:sz w:val="24"/>
      <w:szCs w:val="24"/>
      <w:lang w:eastAsia="es-ES"/>
      <w14:ligatures w14:val="standardContextual"/>
    </w:rPr>
  </w:style>
  <w:style w:type="paragraph" w:styleId="TDC7">
    <w:name w:val="toc 7"/>
    <w:basedOn w:val="Normal"/>
    <w:next w:val="Normal"/>
    <w:autoRedefine/>
    <w:uiPriority w:val="39"/>
    <w:unhideWhenUsed/>
    <w:rsid w:val="00556E87"/>
    <w:pPr>
      <w:spacing w:after="100" w:line="278" w:lineRule="auto"/>
      <w:ind w:left="1440"/>
    </w:pPr>
    <w:rPr>
      <w:rFonts w:eastAsiaTheme="minorEastAsia"/>
      <w:kern w:val="2"/>
      <w:sz w:val="24"/>
      <w:szCs w:val="24"/>
      <w:lang w:eastAsia="es-ES"/>
      <w14:ligatures w14:val="standardContextual"/>
    </w:rPr>
  </w:style>
  <w:style w:type="paragraph" w:styleId="TDC8">
    <w:name w:val="toc 8"/>
    <w:basedOn w:val="Normal"/>
    <w:next w:val="Normal"/>
    <w:autoRedefine/>
    <w:uiPriority w:val="39"/>
    <w:unhideWhenUsed/>
    <w:rsid w:val="00556E87"/>
    <w:pPr>
      <w:spacing w:after="100" w:line="278" w:lineRule="auto"/>
      <w:ind w:left="1680"/>
    </w:pPr>
    <w:rPr>
      <w:rFonts w:eastAsiaTheme="minorEastAsia"/>
      <w:kern w:val="2"/>
      <w:sz w:val="24"/>
      <w:szCs w:val="24"/>
      <w:lang w:eastAsia="es-ES"/>
      <w14:ligatures w14:val="standardContextual"/>
    </w:rPr>
  </w:style>
  <w:style w:type="paragraph" w:styleId="TDC9">
    <w:name w:val="toc 9"/>
    <w:basedOn w:val="Normal"/>
    <w:next w:val="Normal"/>
    <w:autoRedefine/>
    <w:uiPriority w:val="39"/>
    <w:unhideWhenUsed/>
    <w:rsid w:val="00556E87"/>
    <w:pPr>
      <w:spacing w:after="100" w:line="278" w:lineRule="auto"/>
      <w:ind w:left="1920"/>
    </w:pPr>
    <w:rPr>
      <w:rFonts w:eastAsiaTheme="minorEastAsia"/>
      <w:kern w:val="2"/>
      <w:sz w:val="24"/>
      <w:szCs w:val="24"/>
      <w:lang w:eastAsia="es-ES"/>
      <w14:ligatures w14:val="standardContextual"/>
    </w:rPr>
  </w:style>
  <w:style w:type="paragraph" w:styleId="Revisin">
    <w:name w:val="Revision"/>
    <w:hidden/>
    <w:uiPriority w:val="99"/>
    <w:semiHidden/>
    <w:rsid w:val="00E652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21">
      <w:bodyDiv w:val="1"/>
      <w:marLeft w:val="0"/>
      <w:marRight w:val="0"/>
      <w:marTop w:val="0"/>
      <w:marBottom w:val="0"/>
      <w:divBdr>
        <w:top w:val="none" w:sz="0" w:space="0" w:color="auto"/>
        <w:left w:val="none" w:sz="0" w:space="0" w:color="auto"/>
        <w:bottom w:val="none" w:sz="0" w:space="0" w:color="auto"/>
        <w:right w:val="none" w:sz="0" w:space="0" w:color="auto"/>
      </w:divBdr>
    </w:div>
    <w:div w:id="277425">
      <w:bodyDiv w:val="1"/>
      <w:marLeft w:val="0"/>
      <w:marRight w:val="0"/>
      <w:marTop w:val="0"/>
      <w:marBottom w:val="0"/>
      <w:divBdr>
        <w:top w:val="none" w:sz="0" w:space="0" w:color="auto"/>
        <w:left w:val="none" w:sz="0" w:space="0" w:color="auto"/>
        <w:bottom w:val="none" w:sz="0" w:space="0" w:color="auto"/>
        <w:right w:val="none" w:sz="0" w:space="0" w:color="auto"/>
      </w:divBdr>
    </w:div>
    <w:div w:id="469738">
      <w:bodyDiv w:val="1"/>
      <w:marLeft w:val="0"/>
      <w:marRight w:val="0"/>
      <w:marTop w:val="0"/>
      <w:marBottom w:val="0"/>
      <w:divBdr>
        <w:top w:val="none" w:sz="0" w:space="0" w:color="auto"/>
        <w:left w:val="none" w:sz="0" w:space="0" w:color="auto"/>
        <w:bottom w:val="none" w:sz="0" w:space="0" w:color="auto"/>
        <w:right w:val="none" w:sz="0" w:space="0" w:color="auto"/>
      </w:divBdr>
    </w:div>
    <w:div w:id="478634">
      <w:bodyDiv w:val="1"/>
      <w:marLeft w:val="0"/>
      <w:marRight w:val="0"/>
      <w:marTop w:val="0"/>
      <w:marBottom w:val="0"/>
      <w:divBdr>
        <w:top w:val="none" w:sz="0" w:space="0" w:color="auto"/>
        <w:left w:val="none" w:sz="0" w:space="0" w:color="auto"/>
        <w:bottom w:val="none" w:sz="0" w:space="0" w:color="auto"/>
        <w:right w:val="none" w:sz="0" w:space="0" w:color="auto"/>
      </w:divBdr>
    </w:div>
    <w:div w:id="818530">
      <w:bodyDiv w:val="1"/>
      <w:marLeft w:val="0"/>
      <w:marRight w:val="0"/>
      <w:marTop w:val="0"/>
      <w:marBottom w:val="0"/>
      <w:divBdr>
        <w:top w:val="none" w:sz="0" w:space="0" w:color="auto"/>
        <w:left w:val="none" w:sz="0" w:space="0" w:color="auto"/>
        <w:bottom w:val="none" w:sz="0" w:space="0" w:color="auto"/>
        <w:right w:val="none" w:sz="0" w:space="0" w:color="auto"/>
      </w:divBdr>
    </w:div>
    <w:div w:id="1054893">
      <w:bodyDiv w:val="1"/>
      <w:marLeft w:val="0"/>
      <w:marRight w:val="0"/>
      <w:marTop w:val="0"/>
      <w:marBottom w:val="0"/>
      <w:divBdr>
        <w:top w:val="none" w:sz="0" w:space="0" w:color="auto"/>
        <w:left w:val="none" w:sz="0" w:space="0" w:color="auto"/>
        <w:bottom w:val="none" w:sz="0" w:space="0" w:color="auto"/>
        <w:right w:val="none" w:sz="0" w:space="0" w:color="auto"/>
      </w:divBdr>
    </w:div>
    <w:div w:id="1055839">
      <w:bodyDiv w:val="1"/>
      <w:marLeft w:val="0"/>
      <w:marRight w:val="0"/>
      <w:marTop w:val="0"/>
      <w:marBottom w:val="0"/>
      <w:divBdr>
        <w:top w:val="none" w:sz="0" w:space="0" w:color="auto"/>
        <w:left w:val="none" w:sz="0" w:space="0" w:color="auto"/>
        <w:bottom w:val="none" w:sz="0" w:space="0" w:color="auto"/>
        <w:right w:val="none" w:sz="0" w:space="0" w:color="auto"/>
      </w:divBdr>
    </w:div>
    <w:div w:id="1127898">
      <w:bodyDiv w:val="1"/>
      <w:marLeft w:val="0"/>
      <w:marRight w:val="0"/>
      <w:marTop w:val="0"/>
      <w:marBottom w:val="0"/>
      <w:divBdr>
        <w:top w:val="none" w:sz="0" w:space="0" w:color="auto"/>
        <w:left w:val="none" w:sz="0" w:space="0" w:color="auto"/>
        <w:bottom w:val="none" w:sz="0" w:space="0" w:color="auto"/>
        <w:right w:val="none" w:sz="0" w:space="0" w:color="auto"/>
      </w:divBdr>
    </w:div>
    <w:div w:id="1248025">
      <w:bodyDiv w:val="1"/>
      <w:marLeft w:val="0"/>
      <w:marRight w:val="0"/>
      <w:marTop w:val="0"/>
      <w:marBottom w:val="0"/>
      <w:divBdr>
        <w:top w:val="none" w:sz="0" w:space="0" w:color="auto"/>
        <w:left w:val="none" w:sz="0" w:space="0" w:color="auto"/>
        <w:bottom w:val="none" w:sz="0" w:space="0" w:color="auto"/>
        <w:right w:val="none" w:sz="0" w:space="0" w:color="auto"/>
      </w:divBdr>
    </w:div>
    <w:div w:id="1277060">
      <w:bodyDiv w:val="1"/>
      <w:marLeft w:val="0"/>
      <w:marRight w:val="0"/>
      <w:marTop w:val="0"/>
      <w:marBottom w:val="0"/>
      <w:divBdr>
        <w:top w:val="none" w:sz="0" w:space="0" w:color="auto"/>
        <w:left w:val="none" w:sz="0" w:space="0" w:color="auto"/>
        <w:bottom w:val="none" w:sz="0" w:space="0" w:color="auto"/>
        <w:right w:val="none" w:sz="0" w:space="0" w:color="auto"/>
      </w:divBdr>
    </w:div>
    <w:div w:id="1468689">
      <w:bodyDiv w:val="1"/>
      <w:marLeft w:val="0"/>
      <w:marRight w:val="0"/>
      <w:marTop w:val="0"/>
      <w:marBottom w:val="0"/>
      <w:divBdr>
        <w:top w:val="none" w:sz="0" w:space="0" w:color="auto"/>
        <w:left w:val="none" w:sz="0" w:space="0" w:color="auto"/>
        <w:bottom w:val="none" w:sz="0" w:space="0" w:color="auto"/>
        <w:right w:val="none" w:sz="0" w:space="0" w:color="auto"/>
      </w:divBdr>
    </w:div>
    <w:div w:id="1587748">
      <w:bodyDiv w:val="1"/>
      <w:marLeft w:val="0"/>
      <w:marRight w:val="0"/>
      <w:marTop w:val="0"/>
      <w:marBottom w:val="0"/>
      <w:divBdr>
        <w:top w:val="none" w:sz="0" w:space="0" w:color="auto"/>
        <w:left w:val="none" w:sz="0" w:space="0" w:color="auto"/>
        <w:bottom w:val="none" w:sz="0" w:space="0" w:color="auto"/>
        <w:right w:val="none" w:sz="0" w:space="0" w:color="auto"/>
      </w:divBdr>
    </w:div>
    <w:div w:id="1707514">
      <w:bodyDiv w:val="1"/>
      <w:marLeft w:val="0"/>
      <w:marRight w:val="0"/>
      <w:marTop w:val="0"/>
      <w:marBottom w:val="0"/>
      <w:divBdr>
        <w:top w:val="none" w:sz="0" w:space="0" w:color="auto"/>
        <w:left w:val="none" w:sz="0" w:space="0" w:color="auto"/>
        <w:bottom w:val="none" w:sz="0" w:space="0" w:color="auto"/>
        <w:right w:val="none" w:sz="0" w:space="0" w:color="auto"/>
      </w:divBdr>
    </w:div>
    <w:div w:id="1711756">
      <w:bodyDiv w:val="1"/>
      <w:marLeft w:val="0"/>
      <w:marRight w:val="0"/>
      <w:marTop w:val="0"/>
      <w:marBottom w:val="0"/>
      <w:divBdr>
        <w:top w:val="none" w:sz="0" w:space="0" w:color="auto"/>
        <w:left w:val="none" w:sz="0" w:space="0" w:color="auto"/>
        <w:bottom w:val="none" w:sz="0" w:space="0" w:color="auto"/>
        <w:right w:val="none" w:sz="0" w:space="0" w:color="auto"/>
      </w:divBdr>
    </w:div>
    <w:div w:id="1859519">
      <w:bodyDiv w:val="1"/>
      <w:marLeft w:val="0"/>
      <w:marRight w:val="0"/>
      <w:marTop w:val="0"/>
      <w:marBottom w:val="0"/>
      <w:divBdr>
        <w:top w:val="none" w:sz="0" w:space="0" w:color="auto"/>
        <w:left w:val="none" w:sz="0" w:space="0" w:color="auto"/>
        <w:bottom w:val="none" w:sz="0" w:space="0" w:color="auto"/>
        <w:right w:val="none" w:sz="0" w:space="0" w:color="auto"/>
      </w:divBdr>
    </w:div>
    <w:div w:id="1863236">
      <w:bodyDiv w:val="1"/>
      <w:marLeft w:val="0"/>
      <w:marRight w:val="0"/>
      <w:marTop w:val="0"/>
      <w:marBottom w:val="0"/>
      <w:divBdr>
        <w:top w:val="none" w:sz="0" w:space="0" w:color="auto"/>
        <w:left w:val="none" w:sz="0" w:space="0" w:color="auto"/>
        <w:bottom w:val="none" w:sz="0" w:space="0" w:color="auto"/>
        <w:right w:val="none" w:sz="0" w:space="0" w:color="auto"/>
      </w:divBdr>
    </w:div>
    <w:div w:id="1973469">
      <w:bodyDiv w:val="1"/>
      <w:marLeft w:val="0"/>
      <w:marRight w:val="0"/>
      <w:marTop w:val="0"/>
      <w:marBottom w:val="0"/>
      <w:divBdr>
        <w:top w:val="none" w:sz="0" w:space="0" w:color="auto"/>
        <w:left w:val="none" w:sz="0" w:space="0" w:color="auto"/>
        <w:bottom w:val="none" w:sz="0" w:space="0" w:color="auto"/>
        <w:right w:val="none" w:sz="0" w:space="0" w:color="auto"/>
      </w:divBdr>
    </w:div>
    <w:div w:id="1978329">
      <w:bodyDiv w:val="1"/>
      <w:marLeft w:val="0"/>
      <w:marRight w:val="0"/>
      <w:marTop w:val="0"/>
      <w:marBottom w:val="0"/>
      <w:divBdr>
        <w:top w:val="none" w:sz="0" w:space="0" w:color="auto"/>
        <w:left w:val="none" w:sz="0" w:space="0" w:color="auto"/>
        <w:bottom w:val="none" w:sz="0" w:space="0" w:color="auto"/>
        <w:right w:val="none" w:sz="0" w:space="0" w:color="auto"/>
      </w:divBdr>
    </w:div>
    <w:div w:id="1981170">
      <w:bodyDiv w:val="1"/>
      <w:marLeft w:val="0"/>
      <w:marRight w:val="0"/>
      <w:marTop w:val="0"/>
      <w:marBottom w:val="0"/>
      <w:divBdr>
        <w:top w:val="none" w:sz="0" w:space="0" w:color="auto"/>
        <w:left w:val="none" w:sz="0" w:space="0" w:color="auto"/>
        <w:bottom w:val="none" w:sz="0" w:space="0" w:color="auto"/>
        <w:right w:val="none" w:sz="0" w:space="0" w:color="auto"/>
      </w:divBdr>
    </w:div>
    <w:div w:id="2052218">
      <w:bodyDiv w:val="1"/>
      <w:marLeft w:val="0"/>
      <w:marRight w:val="0"/>
      <w:marTop w:val="0"/>
      <w:marBottom w:val="0"/>
      <w:divBdr>
        <w:top w:val="none" w:sz="0" w:space="0" w:color="auto"/>
        <w:left w:val="none" w:sz="0" w:space="0" w:color="auto"/>
        <w:bottom w:val="none" w:sz="0" w:space="0" w:color="auto"/>
        <w:right w:val="none" w:sz="0" w:space="0" w:color="auto"/>
      </w:divBdr>
    </w:div>
    <w:div w:id="2125554">
      <w:bodyDiv w:val="1"/>
      <w:marLeft w:val="0"/>
      <w:marRight w:val="0"/>
      <w:marTop w:val="0"/>
      <w:marBottom w:val="0"/>
      <w:divBdr>
        <w:top w:val="none" w:sz="0" w:space="0" w:color="auto"/>
        <w:left w:val="none" w:sz="0" w:space="0" w:color="auto"/>
        <w:bottom w:val="none" w:sz="0" w:space="0" w:color="auto"/>
        <w:right w:val="none" w:sz="0" w:space="0" w:color="auto"/>
      </w:divBdr>
    </w:div>
    <w:div w:id="2174422">
      <w:bodyDiv w:val="1"/>
      <w:marLeft w:val="0"/>
      <w:marRight w:val="0"/>
      <w:marTop w:val="0"/>
      <w:marBottom w:val="0"/>
      <w:divBdr>
        <w:top w:val="none" w:sz="0" w:space="0" w:color="auto"/>
        <w:left w:val="none" w:sz="0" w:space="0" w:color="auto"/>
        <w:bottom w:val="none" w:sz="0" w:space="0" w:color="auto"/>
        <w:right w:val="none" w:sz="0" w:space="0" w:color="auto"/>
      </w:divBdr>
    </w:div>
    <w:div w:id="2246442">
      <w:bodyDiv w:val="1"/>
      <w:marLeft w:val="0"/>
      <w:marRight w:val="0"/>
      <w:marTop w:val="0"/>
      <w:marBottom w:val="0"/>
      <w:divBdr>
        <w:top w:val="none" w:sz="0" w:space="0" w:color="auto"/>
        <w:left w:val="none" w:sz="0" w:space="0" w:color="auto"/>
        <w:bottom w:val="none" w:sz="0" w:space="0" w:color="auto"/>
        <w:right w:val="none" w:sz="0" w:space="0" w:color="auto"/>
      </w:divBdr>
    </w:div>
    <w:div w:id="2320458">
      <w:bodyDiv w:val="1"/>
      <w:marLeft w:val="0"/>
      <w:marRight w:val="0"/>
      <w:marTop w:val="0"/>
      <w:marBottom w:val="0"/>
      <w:divBdr>
        <w:top w:val="none" w:sz="0" w:space="0" w:color="auto"/>
        <w:left w:val="none" w:sz="0" w:space="0" w:color="auto"/>
        <w:bottom w:val="none" w:sz="0" w:space="0" w:color="auto"/>
        <w:right w:val="none" w:sz="0" w:space="0" w:color="auto"/>
      </w:divBdr>
    </w:div>
    <w:div w:id="2323120">
      <w:bodyDiv w:val="1"/>
      <w:marLeft w:val="0"/>
      <w:marRight w:val="0"/>
      <w:marTop w:val="0"/>
      <w:marBottom w:val="0"/>
      <w:divBdr>
        <w:top w:val="none" w:sz="0" w:space="0" w:color="auto"/>
        <w:left w:val="none" w:sz="0" w:space="0" w:color="auto"/>
        <w:bottom w:val="none" w:sz="0" w:space="0" w:color="auto"/>
        <w:right w:val="none" w:sz="0" w:space="0" w:color="auto"/>
      </w:divBdr>
    </w:div>
    <w:div w:id="2368532">
      <w:bodyDiv w:val="1"/>
      <w:marLeft w:val="0"/>
      <w:marRight w:val="0"/>
      <w:marTop w:val="0"/>
      <w:marBottom w:val="0"/>
      <w:divBdr>
        <w:top w:val="none" w:sz="0" w:space="0" w:color="auto"/>
        <w:left w:val="none" w:sz="0" w:space="0" w:color="auto"/>
        <w:bottom w:val="none" w:sz="0" w:space="0" w:color="auto"/>
        <w:right w:val="none" w:sz="0" w:space="0" w:color="auto"/>
      </w:divBdr>
    </w:div>
    <w:div w:id="2517462">
      <w:bodyDiv w:val="1"/>
      <w:marLeft w:val="0"/>
      <w:marRight w:val="0"/>
      <w:marTop w:val="0"/>
      <w:marBottom w:val="0"/>
      <w:divBdr>
        <w:top w:val="none" w:sz="0" w:space="0" w:color="auto"/>
        <w:left w:val="none" w:sz="0" w:space="0" w:color="auto"/>
        <w:bottom w:val="none" w:sz="0" w:space="0" w:color="auto"/>
        <w:right w:val="none" w:sz="0" w:space="0" w:color="auto"/>
      </w:divBdr>
    </w:div>
    <w:div w:id="2754141">
      <w:bodyDiv w:val="1"/>
      <w:marLeft w:val="0"/>
      <w:marRight w:val="0"/>
      <w:marTop w:val="0"/>
      <w:marBottom w:val="0"/>
      <w:divBdr>
        <w:top w:val="none" w:sz="0" w:space="0" w:color="auto"/>
        <w:left w:val="none" w:sz="0" w:space="0" w:color="auto"/>
        <w:bottom w:val="none" w:sz="0" w:space="0" w:color="auto"/>
        <w:right w:val="none" w:sz="0" w:space="0" w:color="auto"/>
      </w:divBdr>
    </w:div>
    <w:div w:id="2780344">
      <w:bodyDiv w:val="1"/>
      <w:marLeft w:val="0"/>
      <w:marRight w:val="0"/>
      <w:marTop w:val="0"/>
      <w:marBottom w:val="0"/>
      <w:divBdr>
        <w:top w:val="none" w:sz="0" w:space="0" w:color="auto"/>
        <w:left w:val="none" w:sz="0" w:space="0" w:color="auto"/>
        <w:bottom w:val="none" w:sz="0" w:space="0" w:color="auto"/>
        <w:right w:val="none" w:sz="0" w:space="0" w:color="auto"/>
      </w:divBdr>
    </w:div>
    <w:div w:id="2898262">
      <w:bodyDiv w:val="1"/>
      <w:marLeft w:val="0"/>
      <w:marRight w:val="0"/>
      <w:marTop w:val="0"/>
      <w:marBottom w:val="0"/>
      <w:divBdr>
        <w:top w:val="none" w:sz="0" w:space="0" w:color="auto"/>
        <w:left w:val="none" w:sz="0" w:space="0" w:color="auto"/>
        <w:bottom w:val="none" w:sz="0" w:space="0" w:color="auto"/>
        <w:right w:val="none" w:sz="0" w:space="0" w:color="auto"/>
      </w:divBdr>
    </w:div>
    <w:div w:id="2981432">
      <w:bodyDiv w:val="1"/>
      <w:marLeft w:val="0"/>
      <w:marRight w:val="0"/>
      <w:marTop w:val="0"/>
      <w:marBottom w:val="0"/>
      <w:divBdr>
        <w:top w:val="none" w:sz="0" w:space="0" w:color="auto"/>
        <w:left w:val="none" w:sz="0" w:space="0" w:color="auto"/>
        <w:bottom w:val="none" w:sz="0" w:space="0" w:color="auto"/>
        <w:right w:val="none" w:sz="0" w:space="0" w:color="auto"/>
      </w:divBdr>
    </w:div>
    <w:div w:id="3366490">
      <w:bodyDiv w:val="1"/>
      <w:marLeft w:val="0"/>
      <w:marRight w:val="0"/>
      <w:marTop w:val="0"/>
      <w:marBottom w:val="0"/>
      <w:divBdr>
        <w:top w:val="none" w:sz="0" w:space="0" w:color="auto"/>
        <w:left w:val="none" w:sz="0" w:space="0" w:color="auto"/>
        <w:bottom w:val="none" w:sz="0" w:space="0" w:color="auto"/>
        <w:right w:val="none" w:sz="0" w:space="0" w:color="auto"/>
      </w:divBdr>
    </w:div>
    <w:div w:id="3483299">
      <w:bodyDiv w:val="1"/>
      <w:marLeft w:val="0"/>
      <w:marRight w:val="0"/>
      <w:marTop w:val="0"/>
      <w:marBottom w:val="0"/>
      <w:divBdr>
        <w:top w:val="none" w:sz="0" w:space="0" w:color="auto"/>
        <w:left w:val="none" w:sz="0" w:space="0" w:color="auto"/>
        <w:bottom w:val="none" w:sz="0" w:space="0" w:color="auto"/>
        <w:right w:val="none" w:sz="0" w:space="0" w:color="auto"/>
      </w:divBdr>
    </w:div>
    <w:div w:id="3486298">
      <w:bodyDiv w:val="1"/>
      <w:marLeft w:val="0"/>
      <w:marRight w:val="0"/>
      <w:marTop w:val="0"/>
      <w:marBottom w:val="0"/>
      <w:divBdr>
        <w:top w:val="none" w:sz="0" w:space="0" w:color="auto"/>
        <w:left w:val="none" w:sz="0" w:space="0" w:color="auto"/>
        <w:bottom w:val="none" w:sz="0" w:space="0" w:color="auto"/>
        <w:right w:val="none" w:sz="0" w:space="0" w:color="auto"/>
      </w:divBdr>
    </w:div>
    <w:div w:id="3560149">
      <w:bodyDiv w:val="1"/>
      <w:marLeft w:val="0"/>
      <w:marRight w:val="0"/>
      <w:marTop w:val="0"/>
      <w:marBottom w:val="0"/>
      <w:divBdr>
        <w:top w:val="none" w:sz="0" w:space="0" w:color="auto"/>
        <w:left w:val="none" w:sz="0" w:space="0" w:color="auto"/>
        <w:bottom w:val="none" w:sz="0" w:space="0" w:color="auto"/>
        <w:right w:val="none" w:sz="0" w:space="0" w:color="auto"/>
      </w:divBdr>
    </w:div>
    <w:div w:id="3631411">
      <w:bodyDiv w:val="1"/>
      <w:marLeft w:val="0"/>
      <w:marRight w:val="0"/>
      <w:marTop w:val="0"/>
      <w:marBottom w:val="0"/>
      <w:divBdr>
        <w:top w:val="none" w:sz="0" w:space="0" w:color="auto"/>
        <w:left w:val="none" w:sz="0" w:space="0" w:color="auto"/>
        <w:bottom w:val="none" w:sz="0" w:space="0" w:color="auto"/>
        <w:right w:val="none" w:sz="0" w:space="0" w:color="auto"/>
      </w:divBdr>
    </w:div>
    <w:div w:id="3753016">
      <w:bodyDiv w:val="1"/>
      <w:marLeft w:val="0"/>
      <w:marRight w:val="0"/>
      <w:marTop w:val="0"/>
      <w:marBottom w:val="0"/>
      <w:divBdr>
        <w:top w:val="none" w:sz="0" w:space="0" w:color="auto"/>
        <w:left w:val="none" w:sz="0" w:space="0" w:color="auto"/>
        <w:bottom w:val="none" w:sz="0" w:space="0" w:color="auto"/>
        <w:right w:val="none" w:sz="0" w:space="0" w:color="auto"/>
      </w:divBdr>
    </w:div>
    <w:div w:id="3870329">
      <w:bodyDiv w:val="1"/>
      <w:marLeft w:val="0"/>
      <w:marRight w:val="0"/>
      <w:marTop w:val="0"/>
      <w:marBottom w:val="0"/>
      <w:divBdr>
        <w:top w:val="none" w:sz="0" w:space="0" w:color="auto"/>
        <w:left w:val="none" w:sz="0" w:space="0" w:color="auto"/>
        <w:bottom w:val="none" w:sz="0" w:space="0" w:color="auto"/>
        <w:right w:val="none" w:sz="0" w:space="0" w:color="auto"/>
      </w:divBdr>
    </w:div>
    <w:div w:id="4014301">
      <w:bodyDiv w:val="1"/>
      <w:marLeft w:val="0"/>
      <w:marRight w:val="0"/>
      <w:marTop w:val="0"/>
      <w:marBottom w:val="0"/>
      <w:divBdr>
        <w:top w:val="none" w:sz="0" w:space="0" w:color="auto"/>
        <w:left w:val="none" w:sz="0" w:space="0" w:color="auto"/>
        <w:bottom w:val="none" w:sz="0" w:space="0" w:color="auto"/>
        <w:right w:val="none" w:sz="0" w:space="0" w:color="auto"/>
      </w:divBdr>
    </w:div>
    <w:div w:id="4137112">
      <w:bodyDiv w:val="1"/>
      <w:marLeft w:val="0"/>
      <w:marRight w:val="0"/>
      <w:marTop w:val="0"/>
      <w:marBottom w:val="0"/>
      <w:divBdr>
        <w:top w:val="none" w:sz="0" w:space="0" w:color="auto"/>
        <w:left w:val="none" w:sz="0" w:space="0" w:color="auto"/>
        <w:bottom w:val="none" w:sz="0" w:space="0" w:color="auto"/>
        <w:right w:val="none" w:sz="0" w:space="0" w:color="auto"/>
      </w:divBdr>
    </w:div>
    <w:div w:id="4485122">
      <w:bodyDiv w:val="1"/>
      <w:marLeft w:val="0"/>
      <w:marRight w:val="0"/>
      <w:marTop w:val="0"/>
      <w:marBottom w:val="0"/>
      <w:divBdr>
        <w:top w:val="none" w:sz="0" w:space="0" w:color="auto"/>
        <w:left w:val="none" w:sz="0" w:space="0" w:color="auto"/>
        <w:bottom w:val="none" w:sz="0" w:space="0" w:color="auto"/>
        <w:right w:val="none" w:sz="0" w:space="0" w:color="auto"/>
      </w:divBdr>
    </w:div>
    <w:div w:id="4595853">
      <w:bodyDiv w:val="1"/>
      <w:marLeft w:val="0"/>
      <w:marRight w:val="0"/>
      <w:marTop w:val="0"/>
      <w:marBottom w:val="0"/>
      <w:divBdr>
        <w:top w:val="none" w:sz="0" w:space="0" w:color="auto"/>
        <w:left w:val="none" w:sz="0" w:space="0" w:color="auto"/>
        <w:bottom w:val="none" w:sz="0" w:space="0" w:color="auto"/>
        <w:right w:val="none" w:sz="0" w:space="0" w:color="auto"/>
      </w:divBdr>
    </w:div>
    <w:div w:id="4867269">
      <w:bodyDiv w:val="1"/>
      <w:marLeft w:val="0"/>
      <w:marRight w:val="0"/>
      <w:marTop w:val="0"/>
      <w:marBottom w:val="0"/>
      <w:divBdr>
        <w:top w:val="none" w:sz="0" w:space="0" w:color="auto"/>
        <w:left w:val="none" w:sz="0" w:space="0" w:color="auto"/>
        <w:bottom w:val="none" w:sz="0" w:space="0" w:color="auto"/>
        <w:right w:val="none" w:sz="0" w:space="0" w:color="auto"/>
      </w:divBdr>
    </w:div>
    <w:div w:id="5057907">
      <w:bodyDiv w:val="1"/>
      <w:marLeft w:val="0"/>
      <w:marRight w:val="0"/>
      <w:marTop w:val="0"/>
      <w:marBottom w:val="0"/>
      <w:divBdr>
        <w:top w:val="none" w:sz="0" w:space="0" w:color="auto"/>
        <w:left w:val="none" w:sz="0" w:space="0" w:color="auto"/>
        <w:bottom w:val="none" w:sz="0" w:space="0" w:color="auto"/>
        <w:right w:val="none" w:sz="0" w:space="0" w:color="auto"/>
      </w:divBdr>
    </w:div>
    <w:div w:id="5131366">
      <w:bodyDiv w:val="1"/>
      <w:marLeft w:val="0"/>
      <w:marRight w:val="0"/>
      <w:marTop w:val="0"/>
      <w:marBottom w:val="0"/>
      <w:divBdr>
        <w:top w:val="none" w:sz="0" w:space="0" w:color="auto"/>
        <w:left w:val="none" w:sz="0" w:space="0" w:color="auto"/>
        <w:bottom w:val="none" w:sz="0" w:space="0" w:color="auto"/>
        <w:right w:val="none" w:sz="0" w:space="0" w:color="auto"/>
      </w:divBdr>
    </w:div>
    <w:div w:id="5133561">
      <w:bodyDiv w:val="1"/>
      <w:marLeft w:val="0"/>
      <w:marRight w:val="0"/>
      <w:marTop w:val="0"/>
      <w:marBottom w:val="0"/>
      <w:divBdr>
        <w:top w:val="none" w:sz="0" w:space="0" w:color="auto"/>
        <w:left w:val="none" w:sz="0" w:space="0" w:color="auto"/>
        <w:bottom w:val="none" w:sz="0" w:space="0" w:color="auto"/>
        <w:right w:val="none" w:sz="0" w:space="0" w:color="auto"/>
      </w:divBdr>
    </w:div>
    <w:div w:id="5138148">
      <w:bodyDiv w:val="1"/>
      <w:marLeft w:val="0"/>
      <w:marRight w:val="0"/>
      <w:marTop w:val="0"/>
      <w:marBottom w:val="0"/>
      <w:divBdr>
        <w:top w:val="none" w:sz="0" w:space="0" w:color="auto"/>
        <w:left w:val="none" w:sz="0" w:space="0" w:color="auto"/>
        <w:bottom w:val="none" w:sz="0" w:space="0" w:color="auto"/>
        <w:right w:val="none" w:sz="0" w:space="0" w:color="auto"/>
      </w:divBdr>
    </w:div>
    <w:div w:id="5181344">
      <w:bodyDiv w:val="1"/>
      <w:marLeft w:val="0"/>
      <w:marRight w:val="0"/>
      <w:marTop w:val="0"/>
      <w:marBottom w:val="0"/>
      <w:divBdr>
        <w:top w:val="none" w:sz="0" w:space="0" w:color="auto"/>
        <w:left w:val="none" w:sz="0" w:space="0" w:color="auto"/>
        <w:bottom w:val="none" w:sz="0" w:space="0" w:color="auto"/>
        <w:right w:val="none" w:sz="0" w:space="0" w:color="auto"/>
      </w:divBdr>
    </w:div>
    <w:div w:id="5183050">
      <w:bodyDiv w:val="1"/>
      <w:marLeft w:val="0"/>
      <w:marRight w:val="0"/>
      <w:marTop w:val="0"/>
      <w:marBottom w:val="0"/>
      <w:divBdr>
        <w:top w:val="none" w:sz="0" w:space="0" w:color="auto"/>
        <w:left w:val="none" w:sz="0" w:space="0" w:color="auto"/>
        <w:bottom w:val="none" w:sz="0" w:space="0" w:color="auto"/>
        <w:right w:val="none" w:sz="0" w:space="0" w:color="auto"/>
      </w:divBdr>
    </w:div>
    <w:div w:id="5183423">
      <w:bodyDiv w:val="1"/>
      <w:marLeft w:val="0"/>
      <w:marRight w:val="0"/>
      <w:marTop w:val="0"/>
      <w:marBottom w:val="0"/>
      <w:divBdr>
        <w:top w:val="none" w:sz="0" w:space="0" w:color="auto"/>
        <w:left w:val="none" w:sz="0" w:space="0" w:color="auto"/>
        <w:bottom w:val="none" w:sz="0" w:space="0" w:color="auto"/>
        <w:right w:val="none" w:sz="0" w:space="0" w:color="auto"/>
      </w:divBdr>
    </w:div>
    <w:div w:id="5717138">
      <w:bodyDiv w:val="1"/>
      <w:marLeft w:val="0"/>
      <w:marRight w:val="0"/>
      <w:marTop w:val="0"/>
      <w:marBottom w:val="0"/>
      <w:divBdr>
        <w:top w:val="none" w:sz="0" w:space="0" w:color="auto"/>
        <w:left w:val="none" w:sz="0" w:space="0" w:color="auto"/>
        <w:bottom w:val="none" w:sz="0" w:space="0" w:color="auto"/>
        <w:right w:val="none" w:sz="0" w:space="0" w:color="auto"/>
      </w:divBdr>
    </w:div>
    <w:div w:id="5983479">
      <w:bodyDiv w:val="1"/>
      <w:marLeft w:val="0"/>
      <w:marRight w:val="0"/>
      <w:marTop w:val="0"/>
      <w:marBottom w:val="0"/>
      <w:divBdr>
        <w:top w:val="none" w:sz="0" w:space="0" w:color="auto"/>
        <w:left w:val="none" w:sz="0" w:space="0" w:color="auto"/>
        <w:bottom w:val="none" w:sz="0" w:space="0" w:color="auto"/>
        <w:right w:val="none" w:sz="0" w:space="0" w:color="auto"/>
      </w:divBdr>
    </w:div>
    <w:div w:id="6103889">
      <w:bodyDiv w:val="1"/>
      <w:marLeft w:val="0"/>
      <w:marRight w:val="0"/>
      <w:marTop w:val="0"/>
      <w:marBottom w:val="0"/>
      <w:divBdr>
        <w:top w:val="none" w:sz="0" w:space="0" w:color="auto"/>
        <w:left w:val="none" w:sz="0" w:space="0" w:color="auto"/>
        <w:bottom w:val="none" w:sz="0" w:space="0" w:color="auto"/>
        <w:right w:val="none" w:sz="0" w:space="0" w:color="auto"/>
      </w:divBdr>
    </w:div>
    <w:div w:id="6177535">
      <w:bodyDiv w:val="1"/>
      <w:marLeft w:val="0"/>
      <w:marRight w:val="0"/>
      <w:marTop w:val="0"/>
      <w:marBottom w:val="0"/>
      <w:divBdr>
        <w:top w:val="none" w:sz="0" w:space="0" w:color="auto"/>
        <w:left w:val="none" w:sz="0" w:space="0" w:color="auto"/>
        <w:bottom w:val="none" w:sz="0" w:space="0" w:color="auto"/>
        <w:right w:val="none" w:sz="0" w:space="0" w:color="auto"/>
      </w:divBdr>
    </w:div>
    <w:div w:id="6255202">
      <w:bodyDiv w:val="1"/>
      <w:marLeft w:val="0"/>
      <w:marRight w:val="0"/>
      <w:marTop w:val="0"/>
      <w:marBottom w:val="0"/>
      <w:divBdr>
        <w:top w:val="none" w:sz="0" w:space="0" w:color="auto"/>
        <w:left w:val="none" w:sz="0" w:space="0" w:color="auto"/>
        <w:bottom w:val="none" w:sz="0" w:space="0" w:color="auto"/>
        <w:right w:val="none" w:sz="0" w:space="0" w:color="auto"/>
      </w:divBdr>
    </w:div>
    <w:div w:id="6367713">
      <w:bodyDiv w:val="1"/>
      <w:marLeft w:val="0"/>
      <w:marRight w:val="0"/>
      <w:marTop w:val="0"/>
      <w:marBottom w:val="0"/>
      <w:divBdr>
        <w:top w:val="none" w:sz="0" w:space="0" w:color="auto"/>
        <w:left w:val="none" w:sz="0" w:space="0" w:color="auto"/>
        <w:bottom w:val="none" w:sz="0" w:space="0" w:color="auto"/>
        <w:right w:val="none" w:sz="0" w:space="0" w:color="auto"/>
      </w:divBdr>
    </w:div>
    <w:div w:id="6449795">
      <w:bodyDiv w:val="1"/>
      <w:marLeft w:val="0"/>
      <w:marRight w:val="0"/>
      <w:marTop w:val="0"/>
      <w:marBottom w:val="0"/>
      <w:divBdr>
        <w:top w:val="none" w:sz="0" w:space="0" w:color="auto"/>
        <w:left w:val="none" w:sz="0" w:space="0" w:color="auto"/>
        <w:bottom w:val="none" w:sz="0" w:space="0" w:color="auto"/>
        <w:right w:val="none" w:sz="0" w:space="0" w:color="auto"/>
      </w:divBdr>
    </w:div>
    <w:div w:id="6493697">
      <w:bodyDiv w:val="1"/>
      <w:marLeft w:val="0"/>
      <w:marRight w:val="0"/>
      <w:marTop w:val="0"/>
      <w:marBottom w:val="0"/>
      <w:divBdr>
        <w:top w:val="none" w:sz="0" w:space="0" w:color="auto"/>
        <w:left w:val="none" w:sz="0" w:space="0" w:color="auto"/>
        <w:bottom w:val="none" w:sz="0" w:space="0" w:color="auto"/>
        <w:right w:val="none" w:sz="0" w:space="0" w:color="auto"/>
      </w:divBdr>
    </w:div>
    <w:div w:id="6644484">
      <w:bodyDiv w:val="1"/>
      <w:marLeft w:val="0"/>
      <w:marRight w:val="0"/>
      <w:marTop w:val="0"/>
      <w:marBottom w:val="0"/>
      <w:divBdr>
        <w:top w:val="none" w:sz="0" w:space="0" w:color="auto"/>
        <w:left w:val="none" w:sz="0" w:space="0" w:color="auto"/>
        <w:bottom w:val="none" w:sz="0" w:space="0" w:color="auto"/>
        <w:right w:val="none" w:sz="0" w:space="0" w:color="auto"/>
      </w:divBdr>
    </w:div>
    <w:div w:id="6752986">
      <w:bodyDiv w:val="1"/>
      <w:marLeft w:val="0"/>
      <w:marRight w:val="0"/>
      <w:marTop w:val="0"/>
      <w:marBottom w:val="0"/>
      <w:divBdr>
        <w:top w:val="none" w:sz="0" w:space="0" w:color="auto"/>
        <w:left w:val="none" w:sz="0" w:space="0" w:color="auto"/>
        <w:bottom w:val="none" w:sz="0" w:space="0" w:color="auto"/>
        <w:right w:val="none" w:sz="0" w:space="0" w:color="auto"/>
      </w:divBdr>
    </w:div>
    <w:div w:id="6755311">
      <w:bodyDiv w:val="1"/>
      <w:marLeft w:val="0"/>
      <w:marRight w:val="0"/>
      <w:marTop w:val="0"/>
      <w:marBottom w:val="0"/>
      <w:divBdr>
        <w:top w:val="none" w:sz="0" w:space="0" w:color="auto"/>
        <w:left w:val="none" w:sz="0" w:space="0" w:color="auto"/>
        <w:bottom w:val="none" w:sz="0" w:space="0" w:color="auto"/>
        <w:right w:val="none" w:sz="0" w:space="0" w:color="auto"/>
      </w:divBdr>
    </w:div>
    <w:div w:id="6833872">
      <w:bodyDiv w:val="1"/>
      <w:marLeft w:val="0"/>
      <w:marRight w:val="0"/>
      <w:marTop w:val="0"/>
      <w:marBottom w:val="0"/>
      <w:divBdr>
        <w:top w:val="none" w:sz="0" w:space="0" w:color="auto"/>
        <w:left w:val="none" w:sz="0" w:space="0" w:color="auto"/>
        <w:bottom w:val="none" w:sz="0" w:space="0" w:color="auto"/>
        <w:right w:val="none" w:sz="0" w:space="0" w:color="auto"/>
      </w:divBdr>
    </w:div>
    <w:div w:id="6954640">
      <w:bodyDiv w:val="1"/>
      <w:marLeft w:val="0"/>
      <w:marRight w:val="0"/>
      <w:marTop w:val="0"/>
      <w:marBottom w:val="0"/>
      <w:divBdr>
        <w:top w:val="none" w:sz="0" w:space="0" w:color="auto"/>
        <w:left w:val="none" w:sz="0" w:space="0" w:color="auto"/>
        <w:bottom w:val="none" w:sz="0" w:space="0" w:color="auto"/>
        <w:right w:val="none" w:sz="0" w:space="0" w:color="auto"/>
      </w:divBdr>
    </w:div>
    <w:div w:id="7027157">
      <w:bodyDiv w:val="1"/>
      <w:marLeft w:val="0"/>
      <w:marRight w:val="0"/>
      <w:marTop w:val="0"/>
      <w:marBottom w:val="0"/>
      <w:divBdr>
        <w:top w:val="none" w:sz="0" w:space="0" w:color="auto"/>
        <w:left w:val="none" w:sz="0" w:space="0" w:color="auto"/>
        <w:bottom w:val="none" w:sz="0" w:space="0" w:color="auto"/>
        <w:right w:val="none" w:sz="0" w:space="0" w:color="auto"/>
      </w:divBdr>
    </w:div>
    <w:div w:id="7104577">
      <w:bodyDiv w:val="1"/>
      <w:marLeft w:val="0"/>
      <w:marRight w:val="0"/>
      <w:marTop w:val="0"/>
      <w:marBottom w:val="0"/>
      <w:divBdr>
        <w:top w:val="none" w:sz="0" w:space="0" w:color="auto"/>
        <w:left w:val="none" w:sz="0" w:space="0" w:color="auto"/>
        <w:bottom w:val="none" w:sz="0" w:space="0" w:color="auto"/>
        <w:right w:val="none" w:sz="0" w:space="0" w:color="auto"/>
      </w:divBdr>
    </w:div>
    <w:div w:id="7291514">
      <w:bodyDiv w:val="1"/>
      <w:marLeft w:val="0"/>
      <w:marRight w:val="0"/>
      <w:marTop w:val="0"/>
      <w:marBottom w:val="0"/>
      <w:divBdr>
        <w:top w:val="none" w:sz="0" w:space="0" w:color="auto"/>
        <w:left w:val="none" w:sz="0" w:space="0" w:color="auto"/>
        <w:bottom w:val="none" w:sz="0" w:space="0" w:color="auto"/>
        <w:right w:val="none" w:sz="0" w:space="0" w:color="auto"/>
      </w:divBdr>
    </w:div>
    <w:div w:id="7294334">
      <w:bodyDiv w:val="1"/>
      <w:marLeft w:val="0"/>
      <w:marRight w:val="0"/>
      <w:marTop w:val="0"/>
      <w:marBottom w:val="0"/>
      <w:divBdr>
        <w:top w:val="none" w:sz="0" w:space="0" w:color="auto"/>
        <w:left w:val="none" w:sz="0" w:space="0" w:color="auto"/>
        <w:bottom w:val="none" w:sz="0" w:space="0" w:color="auto"/>
        <w:right w:val="none" w:sz="0" w:space="0" w:color="auto"/>
      </w:divBdr>
    </w:div>
    <w:div w:id="7366135">
      <w:bodyDiv w:val="1"/>
      <w:marLeft w:val="0"/>
      <w:marRight w:val="0"/>
      <w:marTop w:val="0"/>
      <w:marBottom w:val="0"/>
      <w:divBdr>
        <w:top w:val="none" w:sz="0" w:space="0" w:color="auto"/>
        <w:left w:val="none" w:sz="0" w:space="0" w:color="auto"/>
        <w:bottom w:val="none" w:sz="0" w:space="0" w:color="auto"/>
        <w:right w:val="none" w:sz="0" w:space="0" w:color="auto"/>
      </w:divBdr>
    </w:div>
    <w:div w:id="7493262">
      <w:bodyDiv w:val="1"/>
      <w:marLeft w:val="0"/>
      <w:marRight w:val="0"/>
      <w:marTop w:val="0"/>
      <w:marBottom w:val="0"/>
      <w:divBdr>
        <w:top w:val="none" w:sz="0" w:space="0" w:color="auto"/>
        <w:left w:val="none" w:sz="0" w:space="0" w:color="auto"/>
        <w:bottom w:val="none" w:sz="0" w:space="0" w:color="auto"/>
        <w:right w:val="none" w:sz="0" w:space="0" w:color="auto"/>
      </w:divBdr>
    </w:div>
    <w:div w:id="7561606">
      <w:bodyDiv w:val="1"/>
      <w:marLeft w:val="0"/>
      <w:marRight w:val="0"/>
      <w:marTop w:val="0"/>
      <w:marBottom w:val="0"/>
      <w:divBdr>
        <w:top w:val="none" w:sz="0" w:space="0" w:color="auto"/>
        <w:left w:val="none" w:sz="0" w:space="0" w:color="auto"/>
        <w:bottom w:val="none" w:sz="0" w:space="0" w:color="auto"/>
        <w:right w:val="none" w:sz="0" w:space="0" w:color="auto"/>
      </w:divBdr>
    </w:div>
    <w:div w:id="7606483">
      <w:bodyDiv w:val="1"/>
      <w:marLeft w:val="0"/>
      <w:marRight w:val="0"/>
      <w:marTop w:val="0"/>
      <w:marBottom w:val="0"/>
      <w:divBdr>
        <w:top w:val="none" w:sz="0" w:space="0" w:color="auto"/>
        <w:left w:val="none" w:sz="0" w:space="0" w:color="auto"/>
        <w:bottom w:val="none" w:sz="0" w:space="0" w:color="auto"/>
        <w:right w:val="none" w:sz="0" w:space="0" w:color="auto"/>
      </w:divBdr>
    </w:div>
    <w:div w:id="7610968">
      <w:bodyDiv w:val="1"/>
      <w:marLeft w:val="0"/>
      <w:marRight w:val="0"/>
      <w:marTop w:val="0"/>
      <w:marBottom w:val="0"/>
      <w:divBdr>
        <w:top w:val="none" w:sz="0" w:space="0" w:color="auto"/>
        <w:left w:val="none" w:sz="0" w:space="0" w:color="auto"/>
        <w:bottom w:val="none" w:sz="0" w:space="0" w:color="auto"/>
        <w:right w:val="none" w:sz="0" w:space="0" w:color="auto"/>
      </w:divBdr>
    </w:div>
    <w:div w:id="8069001">
      <w:bodyDiv w:val="1"/>
      <w:marLeft w:val="0"/>
      <w:marRight w:val="0"/>
      <w:marTop w:val="0"/>
      <w:marBottom w:val="0"/>
      <w:divBdr>
        <w:top w:val="none" w:sz="0" w:space="0" w:color="auto"/>
        <w:left w:val="none" w:sz="0" w:space="0" w:color="auto"/>
        <w:bottom w:val="none" w:sz="0" w:space="0" w:color="auto"/>
        <w:right w:val="none" w:sz="0" w:space="0" w:color="auto"/>
      </w:divBdr>
    </w:div>
    <w:div w:id="8216769">
      <w:bodyDiv w:val="1"/>
      <w:marLeft w:val="0"/>
      <w:marRight w:val="0"/>
      <w:marTop w:val="0"/>
      <w:marBottom w:val="0"/>
      <w:divBdr>
        <w:top w:val="none" w:sz="0" w:space="0" w:color="auto"/>
        <w:left w:val="none" w:sz="0" w:space="0" w:color="auto"/>
        <w:bottom w:val="none" w:sz="0" w:space="0" w:color="auto"/>
        <w:right w:val="none" w:sz="0" w:space="0" w:color="auto"/>
      </w:divBdr>
    </w:div>
    <w:div w:id="8258705">
      <w:bodyDiv w:val="1"/>
      <w:marLeft w:val="0"/>
      <w:marRight w:val="0"/>
      <w:marTop w:val="0"/>
      <w:marBottom w:val="0"/>
      <w:divBdr>
        <w:top w:val="none" w:sz="0" w:space="0" w:color="auto"/>
        <w:left w:val="none" w:sz="0" w:space="0" w:color="auto"/>
        <w:bottom w:val="none" w:sz="0" w:space="0" w:color="auto"/>
        <w:right w:val="none" w:sz="0" w:space="0" w:color="auto"/>
      </w:divBdr>
    </w:div>
    <w:div w:id="8485266">
      <w:bodyDiv w:val="1"/>
      <w:marLeft w:val="0"/>
      <w:marRight w:val="0"/>
      <w:marTop w:val="0"/>
      <w:marBottom w:val="0"/>
      <w:divBdr>
        <w:top w:val="none" w:sz="0" w:space="0" w:color="auto"/>
        <w:left w:val="none" w:sz="0" w:space="0" w:color="auto"/>
        <w:bottom w:val="none" w:sz="0" w:space="0" w:color="auto"/>
        <w:right w:val="none" w:sz="0" w:space="0" w:color="auto"/>
      </w:divBdr>
    </w:div>
    <w:div w:id="8531089">
      <w:bodyDiv w:val="1"/>
      <w:marLeft w:val="0"/>
      <w:marRight w:val="0"/>
      <w:marTop w:val="0"/>
      <w:marBottom w:val="0"/>
      <w:divBdr>
        <w:top w:val="none" w:sz="0" w:space="0" w:color="auto"/>
        <w:left w:val="none" w:sz="0" w:space="0" w:color="auto"/>
        <w:bottom w:val="none" w:sz="0" w:space="0" w:color="auto"/>
        <w:right w:val="none" w:sz="0" w:space="0" w:color="auto"/>
      </w:divBdr>
    </w:div>
    <w:div w:id="8802510">
      <w:bodyDiv w:val="1"/>
      <w:marLeft w:val="0"/>
      <w:marRight w:val="0"/>
      <w:marTop w:val="0"/>
      <w:marBottom w:val="0"/>
      <w:divBdr>
        <w:top w:val="none" w:sz="0" w:space="0" w:color="auto"/>
        <w:left w:val="none" w:sz="0" w:space="0" w:color="auto"/>
        <w:bottom w:val="none" w:sz="0" w:space="0" w:color="auto"/>
        <w:right w:val="none" w:sz="0" w:space="0" w:color="auto"/>
      </w:divBdr>
    </w:div>
    <w:div w:id="8917518">
      <w:bodyDiv w:val="1"/>
      <w:marLeft w:val="0"/>
      <w:marRight w:val="0"/>
      <w:marTop w:val="0"/>
      <w:marBottom w:val="0"/>
      <w:divBdr>
        <w:top w:val="none" w:sz="0" w:space="0" w:color="auto"/>
        <w:left w:val="none" w:sz="0" w:space="0" w:color="auto"/>
        <w:bottom w:val="none" w:sz="0" w:space="0" w:color="auto"/>
        <w:right w:val="none" w:sz="0" w:space="0" w:color="auto"/>
      </w:divBdr>
    </w:div>
    <w:div w:id="8945520">
      <w:bodyDiv w:val="1"/>
      <w:marLeft w:val="0"/>
      <w:marRight w:val="0"/>
      <w:marTop w:val="0"/>
      <w:marBottom w:val="0"/>
      <w:divBdr>
        <w:top w:val="none" w:sz="0" w:space="0" w:color="auto"/>
        <w:left w:val="none" w:sz="0" w:space="0" w:color="auto"/>
        <w:bottom w:val="none" w:sz="0" w:space="0" w:color="auto"/>
        <w:right w:val="none" w:sz="0" w:space="0" w:color="auto"/>
      </w:divBdr>
    </w:div>
    <w:div w:id="8988425">
      <w:bodyDiv w:val="1"/>
      <w:marLeft w:val="0"/>
      <w:marRight w:val="0"/>
      <w:marTop w:val="0"/>
      <w:marBottom w:val="0"/>
      <w:divBdr>
        <w:top w:val="none" w:sz="0" w:space="0" w:color="auto"/>
        <w:left w:val="none" w:sz="0" w:space="0" w:color="auto"/>
        <w:bottom w:val="none" w:sz="0" w:space="0" w:color="auto"/>
        <w:right w:val="none" w:sz="0" w:space="0" w:color="auto"/>
      </w:divBdr>
    </w:div>
    <w:div w:id="9375711">
      <w:bodyDiv w:val="1"/>
      <w:marLeft w:val="0"/>
      <w:marRight w:val="0"/>
      <w:marTop w:val="0"/>
      <w:marBottom w:val="0"/>
      <w:divBdr>
        <w:top w:val="none" w:sz="0" w:space="0" w:color="auto"/>
        <w:left w:val="none" w:sz="0" w:space="0" w:color="auto"/>
        <w:bottom w:val="none" w:sz="0" w:space="0" w:color="auto"/>
        <w:right w:val="none" w:sz="0" w:space="0" w:color="auto"/>
      </w:divBdr>
    </w:div>
    <w:div w:id="9378592">
      <w:bodyDiv w:val="1"/>
      <w:marLeft w:val="0"/>
      <w:marRight w:val="0"/>
      <w:marTop w:val="0"/>
      <w:marBottom w:val="0"/>
      <w:divBdr>
        <w:top w:val="none" w:sz="0" w:space="0" w:color="auto"/>
        <w:left w:val="none" w:sz="0" w:space="0" w:color="auto"/>
        <w:bottom w:val="none" w:sz="0" w:space="0" w:color="auto"/>
        <w:right w:val="none" w:sz="0" w:space="0" w:color="auto"/>
      </w:divBdr>
    </w:div>
    <w:div w:id="9452571">
      <w:bodyDiv w:val="1"/>
      <w:marLeft w:val="0"/>
      <w:marRight w:val="0"/>
      <w:marTop w:val="0"/>
      <w:marBottom w:val="0"/>
      <w:divBdr>
        <w:top w:val="none" w:sz="0" w:space="0" w:color="auto"/>
        <w:left w:val="none" w:sz="0" w:space="0" w:color="auto"/>
        <w:bottom w:val="none" w:sz="0" w:space="0" w:color="auto"/>
        <w:right w:val="none" w:sz="0" w:space="0" w:color="auto"/>
      </w:divBdr>
    </w:div>
    <w:div w:id="9646640">
      <w:bodyDiv w:val="1"/>
      <w:marLeft w:val="0"/>
      <w:marRight w:val="0"/>
      <w:marTop w:val="0"/>
      <w:marBottom w:val="0"/>
      <w:divBdr>
        <w:top w:val="none" w:sz="0" w:space="0" w:color="auto"/>
        <w:left w:val="none" w:sz="0" w:space="0" w:color="auto"/>
        <w:bottom w:val="none" w:sz="0" w:space="0" w:color="auto"/>
        <w:right w:val="none" w:sz="0" w:space="0" w:color="auto"/>
      </w:divBdr>
    </w:div>
    <w:div w:id="9793506">
      <w:bodyDiv w:val="1"/>
      <w:marLeft w:val="0"/>
      <w:marRight w:val="0"/>
      <w:marTop w:val="0"/>
      <w:marBottom w:val="0"/>
      <w:divBdr>
        <w:top w:val="none" w:sz="0" w:space="0" w:color="auto"/>
        <w:left w:val="none" w:sz="0" w:space="0" w:color="auto"/>
        <w:bottom w:val="none" w:sz="0" w:space="0" w:color="auto"/>
        <w:right w:val="none" w:sz="0" w:space="0" w:color="auto"/>
      </w:divBdr>
    </w:div>
    <w:div w:id="9839323">
      <w:bodyDiv w:val="1"/>
      <w:marLeft w:val="0"/>
      <w:marRight w:val="0"/>
      <w:marTop w:val="0"/>
      <w:marBottom w:val="0"/>
      <w:divBdr>
        <w:top w:val="none" w:sz="0" w:space="0" w:color="auto"/>
        <w:left w:val="none" w:sz="0" w:space="0" w:color="auto"/>
        <w:bottom w:val="none" w:sz="0" w:space="0" w:color="auto"/>
        <w:right w:val="none" w:sz="0" w:space="0" w:color="auto"/>
      </w:divBdr>
    </w:div>
    <w:div w:id="9839952">
      <w:bodyDiv w:val="1"/>
      <w:marLeft w:val="0"/>
      <w:marRight w:val="0"/>
      <w:marTop w:val="0"/>
      <w:marBottom w:val="0"/>
      <w:divBdr>
        <w:top w:val="none" w:sz="0" w:space="0" w:color="auto"/>
        <w:left w:val="none" w:sz="0" w:space="0" w:color="auto"/>
        <w:bottom w:val="none" w:sz="0" w:space="0" w:color="auto"/>
        <w:right w:val="none" w:sz="0" w:space="0" w:color="auto"/>
      </w:divBdr>
    </w:div>
    <w:div w:id="9919291">
      <w:bodyDiv w:val="1"/>
      <w:marLeft w:val="0"/>
      <w:marRight w:val="0"/>
      <w:marTop w:val="0"/>
      <w:marBottom w:val="0"/>
      <w:divBdr>
        <w:top w:val="none" w:sz="0" w:space="0" w:color="auto"/>
        <w:left w:val="none" w:sz="0" w:space="0" w:color="auto"/>
        <w:bottom w:val="none" w:sz="0" w:space="0" w:color="auto"/>
        <w:right w:val="none" w:sz="0" w:space="0" w:color="auto"/>
      </w:divBdr>
    </w:div>
    <w:div w:id="10029594">
      <w:bodyDiv w:val="1"/>
      <w:marLeft w:val="0"/>
      <w:marRight w:val="0"/>
      <w:marTop w:val="0"/>
      <w:marBottom w:val="0"/>
      <w:divBdr>
        <w:top w:val="none" w:sz="0" w:space="0" w:color="auto"/>
        <w:left w:val="none" w:sz="0" w:space="0" w:color="auto"/>
        <w:bottom w:val="none" w:sz="0" w:space="0" w:color="auto"/>
        <w:right w:val="none" w:sz="0" w:space="0" w:color="auto"/>
      </w:divBdr>
    </w:div>
    <w:div w:id="10111476">
      <w:bodyDiv w:val="1"/>
      <w:marLeft w:val="0"/>
      <w:marRight w:val="0"/>
      <w:marTop w:val="0"/>
      <w:marBottom w:val="0"/>
      <w:divBdr>
        <w:top w:val="none" w:sz="0" w:space="0" w:color="auto"/>
        <w:left w:val="none" w:sz="0" w:space="0" w:color="auto"/>
        <w:bottom w:val="none" w:sz="0" w:space="0" w:color="auto"/>
        <w:right w:val="none" w:sz="0" w:space="0" w:color="auto"/>
      </w:divBdr>
    </w:div>
    <w:div w:id="10567807">
      <w:bodyDiv w:val="1"/>
      <w:marLeft w:val="0"/>
      <w:marRight w:val="0"/>
      <w:marTop w:val="0"/>
      <w:marBottom w:val="0"/>
      <w:divBdr>
        <w:top w:val="none" w:sz="0" w:space="0" w:color="auto"/>
        <w:left w:val="none" w:sz="0" w:space="0" w:color="auto"/>
        <w:bottom w:val="none" w:sz="0" w:space="0" w:color="auto"/>
        <w:right w:val="none" w:sz="0" w:space="0" w:color="auto"/>
      </w:divBdr>
    </w:div>
    <w:div w:id="10843414">
      <w:bodyDiv w:val="1"/>
      <w:marLeft w:val="0"/>
      <w:marRight w:val="0"/>
      <w:marTop w:val="0"/>
      <w:marBottom w:val="0"/>
      <w:divBdr>
        <w:top w:val="none" w:sz="0" w:space="0" w:color="auto"/>
        <w:left w:val="none" w:sz="0" w:space="0" w:color="auto"/>
        <w:bottom w:val="none" w:sz="0" w:space="0" w:color="auto"/>
        <w:right w:val="none" w:sz="0" w:space="0" w:color="auto"/>
      </w:divBdr>
      <w:divsChild>
        <w:div w:id="1994142333">
          <w:marLeft w:val="0"/>
          <w:marRight w:val="0"/>
          <w:marTop w:val="0"/>
          <w:marBottom w:val="0"/>
          <w:divBdr>
            <w:top w:val="none" w:sz="0" w:space="0" w:color="auto"/>
            <w:left w:val="none" w:sz="0" w:space="0" w:color="auto"/>
            <w:bottom w:val="none" w:sz="0" w:space="0" w:color="auto"/>
            <w:right w:val="none" w:sz="0" w:space="0" w:color="auto"/>
          </w:divBdr>
        </w:div>
      </w:divsChild>
    </w:div>
    <w:div w:id="11078257">
      <w:bodyDiv w:val="1"/>
      <w:marLeft w:val="0"/>
      <w:marRight w:val="0"/>
      <w:marTop w:val="0"/>
      <w:marBottom w:val="0"/>
      <w:divBdr>
        <w:top w:val="none" w:sz="0" w:space="0" w:color="auto"/>
        <w:left w:val="none" w:sz="0" w:space="0" w:color="auto"/>
        <w:bottom w:val="none" w:sz="0" w:space="0" w:color="auto"/>
        <w:right w:val="none" w:sz="0" w:space="0" w:color="auto"/>
      </w:divBdr>
    </w:div>
    <w:div w:id="11349595">
      <w:bodyDiv w:val="1"/>
      <w:marLeft w:val="0"/>
      <w:marRight w:val="0"/>
      <w:marTop w:val="0"/>
      <w:marBottom w:val="0"/>
      <w:divBdr>
        <w:top w:val="none" w:sz="0" w:space="0" w:color="auto"/>
        <w:left w:val="none" w:sz="0" w:space="0" w:color="auto"/>
        <w:bottom w:val="none" w:sz="0" w:space="0" w:color="auto"/>
        <w:right w:val="none" w:sz="0" w:space="0" w:color="auto"/>
      </w:divBdr>
    </w:div>
    <w:div w:id="11496292">
      <w:bodyDiv w:val="1"/>
      <w:marLeft w:val="0"/>
      <w:marRight w:val="0"/>
      <w:marTop w:val="0"/>
      <w:marBottom w:val="0"/>
      <w:divBdr>
        <w:top w:val="none" w:sz="0" w:space="0" w:color="auto"/>
        <w:left w:val="none" w:sz="0" w:space="0" w:color="auto"/>
        <w:bottom w:val="none" w:sz="0" w:space="0" w:color="auto"/>
        <w:right w:val="none" w:sz="0" w:space="0" w:color="auto"/>
      </w:divBdr>
    </w:div>
    <w:div w:id="11762391">
      <w:bodyDiv w:val="1"/>
      <w:marLeft w:val="0"/>
      <w:marRight w:val="0"/>
      <w:marTop w:val="0"/>
      <w:marBottom w:val="0"/>
      <w:divBdr>
        <w:top w:val="none" w:sz="0" w:space="0" w:color="auto"/>
        <w:left w:val="none" w:sz="0" w:space="0" w:color="auto"/>
        <w:bottom w:val="none" w:sz="0" w:space="0" w:color="auto"/>
        <w:right w:val="none" w:sz="0" w:space="0" w:color="auto"/>
      </w:divBdr>
    </w:div>
    <w:div w:id="11928433">
      <w:bodyDiv w:val="1"/>
      <w:marLeft w:val="0"/>
      <w:marRight w:val="0"/>
      <w:marTop w:val="0"/>
      <w:marBottom w:val="0"/>
      <w:divBdr>
        <w:top w:val="none" w:sz="0" w:space="0" w:color="auto"/>
        <w:left w:val="none" w:sz="0" w:space="0" w:color="auto"/>
        <w:bottom w:val="none" w:sz="0" w:space="0" w:color="auto"/>
        <w:right w:val="none" w:sz="0" w:space="0" w:color="auto"/>
      </w:divBdr>
    </w:div>
    <w:div w:id="12153572">
      <w:bodyDiv w:val="1"/>
      <w:marLeft w:val="0"/>
      <w:marRight w:val="0"/>
      <w:marTop w:val="0"/>
      <w:marBottom w:val="0"/>
      <w:divBdr>
        <w:top w:val="none" w:sz="0" w:space="0" w:color="auto"/>
        <w:left w:val="none" w:sz="0" w:space="0" w:color="auto"/>
        <w:bottom w:val="none" w:sz="0" w:space="0" w:color="auto"/>
        <w:right w:val="none" w:sz="0" w:space="0" w:color="auto"/>
      </w:divBdr>
    </w:div>
    <w:div w:id="12195808">
      <w:bodyDiv w:val="1"/>
      <w:marLeft w:val="0"/>
      <w:marRight w:val="0"/>
      <w:marTop w:val="0"/>
      <w:marBottom w:val="0"/>
      <w:divBdr>
        <w:top w:val="none" w:sz="0" w:space="0" w:color="auto"/>
        <w:left w:val="none" w:sz="0" w:space="0" w:color="auto"/>
        <w:bottom w:val="none" w:sz="0" w:space="0" w:color="auto"/>
        <w:right w:val="none" w:sz="0" w:space="0" w:color="auto"/>
      </w:divBdr>
    </w:div>
    <w:div w:id="12197446">
      <w:bodyDiv w:val="1"/>
      <w:marLeft w:val="0"/>
      <w:marRight w:val="0"/>
      <w:marTop w:val="0"/>
      <w:marBottom w:val="0"/>
      <w:divBdr>
        <w:top w:val="none" w:sz="0" w:space="0" w:color="auto"/>
        <w:left w:val="none" w:sz="0" w:space="0" w:color="auto"/>
        <w:bottom w:val="none" w:sz="0" w:space="0" w:color="auto"/>
        <w:right w:val="none" w:sz="0" w:space="0" w:color="auto"/>
      </w:divBdr>
    </w:div>
    <w:div w:id="12460328">
      <w:bodyDiv w:val="1"/>
      <w:marLeft w:val="0"/>
      <w:marRight w:val="0"/>
      <w:marTop w:val="0"/>
      <w:marBottom w:val="0"/>
      <w:divBdr>
        <w:top w:val="none" w:sz="0" w:space="0" w:color="auto"/>
        <w:left w:val="none" w:sz="0" w:space="0" w:color="auto"/>
        <w:bottom w:val="none" w:sz="0" w:space="0" w:color="auto"/>
        <w:right w:val="none" w:sz="0" w:space="0" w:color="auto"/>
      </w:divBdr>
    </w:div>
    <w:div w:id="12608584">
      <w:bodyDiv w:val="1"/>
      <w:marLeft w:val="0"/>
      <w:marRight w:val="0"/>
      <w:marTop w:val="0"/>
      <w:marBottom w:val="0"/>
      <w:divBdr>
        <w:top w:val="none" w:sz="0" w:space="0" w:color="auto"/>
        <w:left w:val="none" w:sz="0" w:space="0" w:color="auto"/>
        <w:bottom w:val="none" w:sz="0" w:space="0" w:color="auto"/>
        <w:right w:val="none" w:sz="0" w:space="0" w:color="auto"/>
      </w:divBdr>
    </w:div>
    <w:div w:id="12651489">
      <w:bodyDiv w:val="1"/>
      <w:marLeft w:val="0"/>
      <w:marRight w:val="0"/>
      <w:marTop w:val="0"/>
      <w:marBottom w:val="0"/>
      <w:divBdr>
        <w:top w:val="none" w:sz="0" w:space="0" w:color="auto"/>
        <w:left w:val="none" w:sz="0" w:space="0" w:color="auto"/>
        <w:bottom w:val="none" w:sz="0" w:space="0" w:color="auto"/>
        <w:right w:val="none" w:sz="0" w:space="0" w:color="auto"/>
      </w:divBdr>
    </w:div>
    <w:div w:id="12655505">
      <w:bodyDiv w:val="1"/>
      <w:marLeft w:val="0"/>
      <w:marRight w:val="0"/>
      <w:marTop w:val="0"/>
      <w:marBottom w:val="0"/>
      <w:divBdr>
        <w:top w:val="none" w:sz="0" w:space="0" w:color="auto"/>
        <w:left w:val="none" w:sz="0" w:space="0" w:color="auto"/>
        <w:bottom w:val="none" w:sz="0" w:space="0" w:color="auto"/>
        <w:right w:val="none" w:sz="0" w:space="0" w:color="auto"/>
      </w:divBdr>
    </w:div>
    <w:div w:id="12801094">
      <w:bodyDiv w:val="1"/>
      <w:marLeft w:val="0"/>
      <w:marRight w:val="0"/>
      <w:marTop w:val="0"/>
      <w:marBottom w:val="0"/>
      <w:divBdr>
        <w:top w:val="none" w:sz="0" w:space="0" w:color="auto"/>
        <w:left w:val="none" w:sz="0" w:space="0" w:color="auto"/>
        <w:bottom w:val="none" w:sz="0" w:space="0" w:color="auto"/>
        <w:right w:val="none" w:sz="0" w:space="0" w:color="auto"/>
      </w:divBdr>
    </w:div>
    <w:div w:id="12849384">
      <w:bodyDiv w:val="1"/>
      <w:marLeft w:val="0"/>
      <w:marRight w:val="0"/>
      <w:marTop w:val="0"/>
      <w:marBottom w:val="0"/>
      <w:divBdr>
        <w:top w:val="none" w:sz="0" w:space="0" w:color="auto"/>
        <w:left w:val="none" w:sz="0" w:space="0" w:color="auto"/>
        <w:bottom w:val="none" w:sz="0" w:space="0" w:color="auto"/>
        <w:right w:val="none" w:sz="0" w:space="0" w:color="auto"/>
      </w:divBdr>
    </w:div>
    <w:div w:id="12998467">
      <w:bodyDiv w:val="1"/>
      <w:marLeft w:val="0"/>
      <w:marRight w:val="0"/>
      <w:marTop w:val="0"/>
      <w:marBottom w:val="0"/>
      <w:divBdr>
        <w:top w:val="none" w:sz="0" w:space="0" w:color="auto"/>
        <w:left w:val="none" w:sz="0" w:space="0" w:color="auto"/>
        <w:bottom w:val="none" w:sz="0" w:space="0" w:color="auto"/>
        <w:right w:val="none" w:sz="0" w:space="0" w:color="auto"/>
      </w:divBdr>
    </w:div>
    <w:div w:id="13044491">
      <w:bodyDiv w:val="1"/>
      <w:marLeft w:val="0"/>
      <w:marRight w:val="0"/>
      <w:marTop w:val="0"/>
      <w:marBottom w:val="0"/>
      <w:divBdr>
        <w:top w:val="none" w:sz="0" w:space="0" w:color="auto"/>
        <w:left w:val="none" w:sz="0" w:space="0" w:color="auto"/>
        <w:bottom w:val="none" w:sz="0" w:space="0" w:color="auto"/>
        <w:right w:val="none" w:sz="0" w:space="0" w:color="auto"/>
      </w:divBdr>
    </w:div>
    <w:div w:id="13269633">
      <w:bodyDiv w:val="1"/>
      <w:marLeft w:val="0"/>
      <w:marRight w:val="0"/>
      <w:marTop w:val="0"/>
      <w:marBottom w:val="0"/>
      <w:divBdr>
        <w:top w:val="none" w:sz="0" w:space="0" w:color="auto"/>
        <w:left w:val="none" w:sz="0" w:space="0" w:color="auto"/>
        <w:bottom w:val="none" w:sz="0" w:space="0" w:color="auto"/>
        <w:right w:val="none" w:sz="0" w:space="0" w:color="auto"/>
      </w:divBdr>
    </w:div>
    <w:div w:id="13456655">
      <w:bodyDiv w:val="1"/>
      <w:marLeft w:val="0"/>
      <w:marRight w:val="0"/>
      <w:marTop w:val="0"/>
      <w:marBottom w:val="0"/>
      <w:divBdr>
        <w:top w:val="none" w:sz="0" w:space="0" w:color="auto"/>
        <w:left w:val="none" w:sz="0" w:space="0" w:color="auto"/>
        <w:bottom w:val="none" w:sz="0" w:space="0" w:color="auto"/>
        <w:right w:val="none" w:sz="0" w:space="0" w:color="auto"/>
      </w:divBdr>
    </w:div>
    <w:div w:id="13460299">
      <w:bodyDiv w:val="1"/>
      <w:marLeft w:val="0"/>
      <w:marRight w:val="0"/>
      <w:marTop w:val="0"/>
      <w:marBottom w:val="0"/>
      <w:divBdr>
        <w:top w:val="none" w:sz="0" w:space="0" w:color="auto"/>
        <w:left w:val="none" w:sz="0" w:space="0" w:color="auto"/>
        <w:bottom w:val="none" w:sz="0" w:space="0" w:color="auto"/>
        <w:right w:val="none" w:sz="0" w:space="0" w:color="auto"/>
      </w:divBdr>
    </w:div>
    <w:div w:id="13460463">
      <w:bodyDiv w:val="1"/>
      <w:marLeft w:val="0"/>
      <w:marRight w:val="0"/>
      <w:marTop w:val="0"/>
      <w:marBottom w:val="0"/>
      <w:divBdr>
        <w:top w:val="none" w:sz="0" w:space="0" w:color="auto"/>
        <w:left w:val="none" w:sz="0" w:space="0" w:color="auto"/>
        <w:bottom w:val="none" w:sz="0" w:space="0" w:color="auto"/>
        <w:right w:val="none" w:sz="0" w:space="0" w:color="auto"/>
      </w:divBdr>
    </w:div>
    <w:div w:id="13508696">
      <w:bodyDiv w:val="1"/>
      <w:marLeft w:val="0"/>
      <w:marRight w:val="0"/>
      <w:marTop w:val="0"/>
      <w:marBottom w:val="0"/>
      <w:divBdr>
        <w:top w:val="none" w:sz="0" w:space="0" w:color="auto"/>
        <w:left w:val="none" w:sz="0" w:space="0" w:color="auto"/>
        <w:bottom w:val="none" w:sz="0" w:space="0" w:color="auto"/>
        <w:right w:val="none" w:sz="0" w:space="0" w:color="auto"/>
      </w:divBdr>
    </w:div>
    <w:div w:id="13769625">
      <w:bodyDiv w:val="1"/>
      <w:marLeft w:val="0"/>
      <w:marRight w:val="0"/>
      <w:marTop w:val="0"/>
      <w:marBottom w:val="0"/>
      <w:divBdr>
        <w:top w:val="none" w:sz="0" w:space="0" w:color="auto"/>
        <w:left w:val="none" w:sz="0" w:space="0" w:color="auto"/>
        <w:bottom w:val="none" w:sz="0" w:space="0" w:color="auto"/>
        <w:right w:val="none" w:sz="0" w:space="0" w:color="auto"/>
      </w:divBdr>
    </w:div>
    <w:div w:id="13776562">
      <w:bodyDiv w:val="1"/>
      <w:marLeft w:val="0"/>
      <w:marRight w:val="0"/>
      <w:marTop w:val="0"/>
      <w:marBottom w:val="0"/>
      <w:divBdr>
        <w:top w:val="none" w:sz="0" w:space="0" w:color="auto"/>
        <w:left w:val="none" w:sz="0" w:space="0" w:color="auto"/>
        <w:bottom w:val="none" w:sz="0" w:space="0" w:color="auto"/>
        <w:right w:val="none" w:sz="0" w:space="0" w:color="auto"/>
      </w:divBdr>
    </w:div>
    <w:div w:id="13964988">
      <w:bodyDiv w:val="1"/>
      <w:marLeft w:val="0"/>
      <w:marRight w:val="0"/>
      <w:marTop w:val="0"/>
      <w:marBottom w:val="0"/>
      <w:divBdr>
        <w:top w:val="none" w:sz="0" w:space="0" w:color="auto"/>
        <w:left w:val="none" w:sz="0" w:space="0" w:color="auto"/>
        <w:bottom w:val="none" w:sz="0" w:space="0" w:color="auto"/>
        <w:right w:val="none" w:sz="0" w:space="0" w:color="auto"/>
      </w:divBdr>
    </w:div>
    <w:div w:id="14039362">
      <w:bodyDiv w:val="1"/>
      <w:marLeft w:val="0"/>
      <w:marRight w:val="0"/>
      <w:marTop w:val="0"/>
      <w:marBottom w:val="0"/>
      <w:divBdr>
        <w:top w:val="none" w:sz="0" w:space="0" w:color="auto"/>
        <w:left w:val="none" w:sz="0" w:space="0" w:color="auto"/>
        <w:bottom w:val="none" w:sz="0" w:space="0" w:color="auto"/>
        <w:right w:val="none" w:sz="0" w:space="0" w:color="auto"/>
      </w:divBdr>
    </w:div>
    <w:div w:id="14045293">
      <w:bodyDiv w:val="1"/>
      <w:marLeft w:val="0"/>
      <w:marRight w:val="0"/>
      <w:marTop w:val="0"/>
      <w:marBottom w:val="0"/>
      <w:divBdr>
        <w:top w:val="none" w:sz="0" w:space="0" w:color="auto"/>
        <w:left w:val="none" w:sz="0" w:space="0" w:color="auto"/>
        <w:bottom w:val="none" w:sz="0" w:space="0" w:color="auto"/>
        <w:right w:val="none" w:sz="0" w:space="0" w:color="auto"/>
      </w:divBdr>
    </w:div>
    <w:div w:id="14112727">
      <w:bodyDiv w:val="1"/>
      <w:marLeft w:val="0"/>
      <w:marRight w:val="0"/>
      <w:marTop w:val="0"/>
      <w:marBottom w:val="0"/>
      <w:divBdr>
        <w:top w:val="none" w:sz="0" w:space="0" w:color="auto"/>
        <w:left w:val="none" w:sz="0" w:space="0" w:color="auto"/>
        <w:bottom w:val="none" w:sz="0" w:space="0" w:color="auto"/>
        <w:right w:val="none" w:sz="0" w:space="0" w:color="auto"/>
      </w:divBdr>
    </w:div>
    <w:div w:id="14163646">
      <w:bodyDiv w:val="1"/>
      <w:marLeft w:val="0"/>
      <w:marRight w:val="0"/>
      <w:marTop w:val="0"/>
      <w:marBottom w:val="0"/>
      <w:divBdr>
        <w:top w:val="none" w:sz="0" w:space="0" w:color="auto"/>
        <w:left w:val="none" w:sz="0" w:space="0" w:color="auto"/>
        <w:bottom w:val="none" w:sz="0" w:space="0" w:color="auto"/>
        <w:right w:val="none" w:sz="0" w:space="0" w:color="auto"/>
      </w:divBdr>
    </w:div>
    <w:div w:id="14233663">
      <w:bodyDiv w:val="1"/>
      <w:marLeft w:val="0"/>
      <w:marRight w:val="0"/>
      <w:marTop w:val="0"/>
      <w:marBottom w:val="0"/>
      <w:divBdr>
        <w:top w:val="none" w:sz="0" w:space="0" w:color="auto"/>
        <w:left w:val="none" w:sz="0" w:space="0" w:color="auto"/>
        <w:bottom w:val="none" w:sz="0" w:space="0" w:color="auto"/>
        <w:right w:val="none" w:sz="0" w:space="0" w:color="auto"/>
      </w:divBdr>
    </w:div>
    <w:div w:id="14314292">
      <w:bodyDiv w:val="1"/>
      <w:marLeft w:val="0"/>
      <w:marRight w:val="0"/>
      <w:marTop w:val="0"/>
      <w:marBottom w:val="0"/>
      <w:divBdr>
        <w:top w:val="none" w:sz="0" w:space="0" w:color="auto"/>
        <w:left w:val="none" w:sz="0" w:space="0" w:color="auto"/>
        <w:bottom w:val="none" w:sz="0" w:space="0" w:color="auto"/>
        <w:right w:val="none" w:sz="0" w:space="0" w:color="auto"/>
      </w:divBdr>
    </w:div>
    <w:div w:id="15079821">
      <w:bodyDiv w:val="1"/>
      <w:marLeft w:val="0"/>
      <w:marRight w:val="0"/>
      <w:marTop w:val="0"/>
      <w:marBottom w:val="0"/>
      <w:divBdr>
        <w:top w:val="none" w:sz="0" w:space="0" w:color="auto"/>
        <w:left w:val="none" w:sz="0" w:space="0" w:color="auto"/>
        <w:bottom w:val="none" w:sz="0" w:space="0" w:color="auto"/>
        <w:right w:val="none" w:sz="0" w:space="0" w:color="auto"/>
      </w:divBdr>
    </w:div>
    <w:div w:id="15162517">
      <w:bodyDiv w:val="1"/>
      <w:marLeft w:val="0"/>
      <w:marRight w:val="0"/>
      <w:marTop w:val="0"/>
      <w:marBottom w:val="0"/>
      <w:divBdr>
        <w:top w:val="none" w:sz="0" w:space="0" w:color="auto"/>
        <w:left w:val="none" w:sz="0" w:space="0" w:color="auto"/>
        <w:bottom w:val="none" w:sz="0" w:space="0" w:color="auto"/>
        <w:right w:val="none" w:sz="0" w:space="0" w:color="auto"/>
      </w:divBdr>
    </w:div>
    <w:div w:id="15351481">
      <w:bodyDiv w:val="1"/>
      <w:marLeft w:val="0"/>
      <w:marRight w:val="0"/>
      <w:marTop w:val="0"/>
      <w:marBottom w:val="0"/>
      <w:divBdr>
        <w:top w:val="none" w:sz="0" w:space="0" w:color="auto"/>
        <w:left w:val="none" w:sz="0" w:space="0" w:color="auto"/>
        <w:bottom w:val="none" w:sz="0" w:space="0" w:color="auto"/>
        <w:right w:val="none" w:sz="0" w:space="0" w:color="auto"/>
      </w:divBdr>
    </w:div>
    <w:div w:id="15425181">
      <w:bodyDiv w:val="1"/>
      <w:marLeft w:val="0"/>
      <w:marRight w:val="0"/>
      <w:marTop w:val="0"/>
      <w:marBottom w:val="0"/>
      <w:divBdr>
        <w:top w:val="none" w:sz="0" w:space="0" w:color="auto"/>
        <w:left w:val="none" w:sz="0" w:space="0" w:color="auto"/>
        <w:bottom w:val="none" w:sz="0" w:space="0" w:color="auto"/>
        <w:right w:val="none" w:sz="0" w:space="0" w:color="auto"/>
      </w:divBdr>
    </w:div>
    <w:div w:id="15472739">
      <w:bodyDiv w:val="1"/>
      <w:marLeft w:val="0"/>
      <w:marRight w:val="0"/>
      <w:marTop w:val="0"/>
      <w:marBottom w:val="0"/>
      <w:divBdr>
        <w:top w:val="none" w:sz="0" w:space="0" w:color="auto"/>
        <w:left w:val="none" w:sz="0" w:space="0" w:color="auto"/>
        <w:bottom w:val="none" w:sz="0" w:space="0" w:color="auto"/>
        <w:right w:val="none" w:sz="0" w:space="0" w:color="auto"/>
      </w:divBdr>
    </w:div>
    <w:div w:id="15497707">
      <w:bodyDiv w:val="1"/>
      <w:marLeft w:val="0"/>
      <w:marRight w:val="0"/>
      <w:marTop w:val="0"/>
      <w:marBottom w:val="0"/>
      <w:divBdr>
        <w:top w:val="none" w:sz="0" w:space="0" w:color="auto"/>
        <w:left w:val="none" w:sz="0" w:space="0" w:color="auto"/>
        <w:bottom w:val="none" w:sz="0" w:space="0" w:color="auto"/>
        <w:right w:val="none" w:sz="0" w:space="0" w:color="auto"/>
      </w:divBdr>
    </w:div>
    <w:div w:id="15544550">
      <w:bodyDiv w:val="1"/>
      <w:marLeft w:val="0"/>
      <w:marRight w:val="0"/>
      <w:marTop w:val="0"/>
      <w:marBottom w:val="0"/>
      <w:divBdr>
        <w:top w:val="none" w:sz="0" w:space="0" w:color="auto"/>
        <w:left w:val="none" w:sz="0" w:space="0" w:color="auto"/>
        <w:bottom w:val="none" w:sz="0" w:space="0" w:color="auto"/>
        <w:right w:val="none" w:sz="0" w:space="0" w:color="auto"/>
      </w:divBdr>
    </w:div>
    <w:div w:id="15547699">
      <w:bodyDiv w:val="1"/>
      <w:marLeft w:val="0"/>
      <w:marRight w:val="0"/>
      <w:marTop w:val="0"/>
      <w:marBottom w:val="0"/>
      <w:divBdr>
        <w:top w:val="none" w:sz="0" w:space="0" w:color="auto"/>
        <w:left w:val="none" w:sz="0" w:space="0" w:color="auto"/>
        <w:bottom w:val="none" w:sz="0" w:space="0" w:color="auto"/>
        <w:right w:val="none" w:sz="0" w:space="0" w:color="auto"/>
      </w:divBdr>
    </w:div>
    <w:div w:id="15665227">
      <w:bodyDiv w:val="1"/>
      <w:marLeft w:val="0"/>
      <w:marRight w:val="0"/>
      <w:marTop w:val="0"/>
      <w:marBottom w:val="0"/>
      <w:divBdr>
        <w:top w:val="none" w:sz="0" w:space="0" w:color="auto"/>
        <w:left w:val="none" w:sz="0" w:space="0" w:color="auto"/>
        <w:bottom w:val="none" w:sz="0" w:space="0" w:color="auto"/>
        <w:right w:val="none" w:sz="0" w:space="0" w:color="auto"/>
      </w:divBdr>
    </w:div>
    <w:div w:id="15666684">
      <w:bodyDiv w:val="1"/>
      <w:marLeft w:val="0"/>
      <w:marRight w:val="0"/>
      <w:marTop w:val="0"/>
      <w:marBottom w:val="0"/>
      <w:divBdr>
        <w:top w:val="none" w:sz="0" w:space="0" w:color="auto"/>
        <w:left w:val="none" w:sz="0" w:space="0" w:color="auto"/>
        <w:bottom w:val="none" w:sz="0" w:space="0" w:color="auto"/>
        <w:right w:val="none" w:sz="0" w:space="0" w:color="auto"/>
      </w:divBdr>
    </w:div>
    <w:div w:id="15692697">
      <w:bodyDiv w:val="1"/>
      <w:marLeft w:val="0"/>
      <w:marRight w:val="0"/>
      <w:marTop w:val="0"/>
      <w:marBottom w:val="0"/>
      <w:divBdr>
        <w:top w:val="none" w:sz="0" w:space="0" w:color="auto"/>
        <w:left w:val="none" w:sz="0" w:space="0" w:color="auto"/>
        <w:bottom w:val="none" w:sz="0" w:space="0" w:color="auto"/>
        <w:right w:val="none" w:sz="0" w:space="0" w:color="auto"/>
      </w:divBdr>
    </w:div>
    <w:div w:id="15734520">
      <w:bodyDiv w:val="1"/>
      <w:marLeft w:val="0"/>
      <w:marRight w:val="0"/>
      <w:marTop w:val="0"/>
      <w:marBottom w:val="0"/>
      <w:divBdr>
        <w:top w:val="none" w:sz="0" w:space="0" w:color="auto"/>
        <w:left w:val="none" w:sz="0" w:space="0" w:color="auto"/>
        <w:bottom w:val="none" w:sz="0" w:space="0" w:color="auto"/>
        <w:right w:val="none" w:sz="0" w:space="0" w:color="auto"/>
      </w:divBdr>
    </w:div>
    <w:div w:id="15813318">
      <w:bodyDiv w:val="1"/>
      <w:marLeft w:val="0"/>
      <w:marRight w:val="0"/>
      <w:marTop w:val="0"/>
      <w:marBottom w:val="0"/>
      <w:divBdr>
        <w:top w:val="none" w:sz="0" w:space="0" w:color="auto"/>
        <w:left w:val="none" w:sz="0" w:space="0" w:color="auto"/>
        <w:bottom w:val="none" w:sz="0" w:space="0" w:color="auto"/>
        <w:right w:val="none" w:sz="0" w:space="0" w:color="auto"/>
      </w:divBdr>
    </w:div>
    <w:div w:id="16078743">
      <w:bodyDiv w:val="1"/>
      <w:marLeft w:val="0"/>
      <w:marRight w:val="0"/>
      <w:marTop w:val="0"/>
      <w:marBottom w:val="0"/>
      <w:divBdr>
        <w:top w:val="none" w:sz="0" w:space="0" w:color="auto"/>
        <w:left w:val="none" w:sz="0" w:space="0" w:color="auto"/>
        <w:bottom w:val="none" w:sz="0" w:space="0" w:color="auto"/>
        <w:right w:val="none" w:sz="0" w:space="0" w:color="auto"/>
      </w:divBdr>
    </w:div>
    <w:div w:id="16080676">
      <w:bodyDiv w:val="1"/>
      <w:marLeft w:val="0"/>
      <w:marRight w:val="0"/>
      <w:marTop w:val="0"/>
      <w:marBottom w:val="0"/>
      <w:divBdr>
        <w:top w:val="none" w:sz="0" w:space="0" w:color="auto"/>
        <w:left w:val="none" w:sz="0" w:space="0" w:color="auto"/>
        <w:bottom w:val="none" w:sz="0" w:space="0" w:color="auto"/>
        <w:right w:val="none" w:sz="0" w:space="0" w:color="auto"/>
      </w:divBdr>
    </w:div>
    <w:div w:id="16081051">
      <w:bodyDiv w:val="1"/>
      <w:marLeft w:val="0"/>
      <w:marRight w:val="0"/>
      <w:marTop w:val="0"/>
      <w:marBottom w:val="0"/>
      <w:divBdr>
        <w:top w:val="none" w:sz="0" w:space="0" w:color="auto"/>
        <w:left w:val="none" w:sz="0" w:space="0" w:color="auto"/>
        <w:bottom w:val="none" w:sz="0" w:space="0" w:color="auto"/>
        <w:right w:val="none" w:sz="0" w:space="0" w:color="auto"/>
      </w:divBdr>
    </w:div>
    <w:div w:id="16128389">
      <w:bodyDiv w:val="1"/>
      <w:marLeft w:val="0"/>
      <w:marRight w:val="0"/>
      <w:marTop w:val="0"/>
      <w:marBottom w:val="0"/>
      <w:divBdr>
        <w:top w:val="none" w:sz="0" w:space="0" w:color="auto"/>
        <w:left w:val="none" w:sz="0" w:space="0" w:color="auto"/>
        <w:bottom w:val="none" w:sz="0" w:space="0" w:color="auto"/>
        <w:right w:val="none" w:sz="0" w:space="0" w:color="auto"/>
      </w:divBdr>
    </w:div>
    <w:div w:id="16347659">
      <w:bodyDiv w:val="1"/>
      <w:marLeft w:val="0"/>
      <w:marRight w:val="0"/>
      <w:marTop w:val="0"/>
      <w:marBottom w:val="0"/>
      <w:divBdr>
        <w:top w:val="none" w:sz="0" w:space="0" w:color="auto"/>
        <w:left w:val="none" w:sz="0" w:space="0" w:color="auto"/>
        <w:bottom w:val="none" w:sz="0" w:space="0" w:color="auto"/>
        <w:right w:val="none" w:sz="0" w:space="0" w:color="auto"/>
      </w:divBdr>
    </w:div>
    <w:div w:id="16394092">
      <w:bodyDiv w:val="1"/>
      <w:marLeft w:val="0"/>
      <w:marRight w:val="0"/>
      <w:marTop w:val="0"/>
      <w:marBottom w:val="0"/>
      <w:divBdr>
        <w:top w:val="none" w:sz="0" w:space="0" w:color="auto"/>
        <w:left w:val="none" w:sz="0" w:space="0" w:color="auto"/>
        <w:bottom w:val="none" w:sz="0" w:space="0" w:color="auto"/>
        <w:right w:val="none" w:sz="0" w:space="0" w:color="auto"/>
      </w:divBdr>
    </w:div>
    <w:div w:id="16398132">
      <w:bodyDiv w:val="1"/>
      <w:marLeft w:val="0"/>
      <w:marRight w:val="0"/>
      <w:marTop w:val="0"/>
      <w:marBottom w:val="0"/>
      <w:divBdr>
        <w:top w:val="none" w:sz="0" w:space="0" w:color="auto"/>
        <w:left w:val="none" w:sz="0" w:space="0" w:color="auto"/>
        <w:bottom w:val="none" w:sz="0" w:space="0" w:color="auto"/>
        <w:right w:val="none" w:sz="0" w:space="0" w:color="auto"/>
      </w:divBdr>
    </w:div>
    <w:div w:id="16926527">
      <w:bodyDiv w:val="1"/>
      <w:marLeft w:val="0"/>
      <w:marRight w:val="0"/>
      <w:marTop w:val="0"/>
      <w:marBottom w:val="0"/>
      <w:divBdr>
        <w:top w:val="none" w:sz="0" w:space="0" w:color="auto"/>
        <w:left w:val="none" w:sz="0" w:space="0" w:color="auto"/>
        <w:bottom w:val="none" w:sz="0" w:space="0" w:color="auto"/>
        <w:right w:val="none" w:sz="0" w:space="0" w:color="auto"/>
      </w:divBdr>
    </w:div>
    <w:div w:id="16976164">
      <w:bodyDiv w:val="1"/>
      <w:marLeft w:val="0"/>
      <w:marRight w:val="0"/>
      <w:marTop w:val="0"/>
      <w:marBottom w:val="0"/>
      <w:divBdr>
        <w:top w:val="none" w:sz="0" w:space="0" w:color="auto"/>
        <w:left w:val="none" w:sz="0" w:space="0" w:color="auto"/>
        <w:bottom w:val="none" w:sz="0" w:space="0" w:color="auto"/>
        <w:right w:val="none" w:sz="0" w:space="0" w:color="auto"/>
      </w:divBdr>
    </w:div>
    <w:div w:id="17246205">
      <w:bodyDiv w:val="1"/>
      <w:marLeft w:val="0"/>
      <w:marRight w:val="0"/>
      <w:marTop w:val="0"/>
      <w:marBottom w:val="0"/>
      <w:divBdr>
        <w:top w:val="none" w:sz="0" w:space="0" w:color="auto"/>
        <w:left w:val="none" w:sz="0" w:space="0" w:color="auto"/>
        <w:bottom w:val="none" w:sz="0" w:space="0" w:color="auto"/>
        <w:right w:val="none" w:sz="0" w:space="0" w:color="auto"/>
      </w:divBdr>
    </w:div>
    <w:div w:id="17316073">
      <w:bodyDiv w:val="1"/>
      <w:marLeft w:val="0"/>
      <w:marRight w:val="0"/>
      <w:marTop w:val="0"/>
      <w:marBottom w:val="0"/>
      <w:divBdr>
        <w:top w:val="none" w:sz="0" w:space="0" w:color="auto"/>
        <w:left w:val="none" w:sz="0" w:space="0" w:color="auto"/>
        <w:bottom w:val="none" w:sz="0" w:space="0" w:color="auto"/>
        <w:right w:val="none" w:sz="0" w:space="0" w:color="auto"/>
      </w:divBdr>
    </w:div>
    <w:div w:id="17464574">
      <w:bodyDiv w:val="1"/>
      <w:marLeft w:val="0"/>
      <w:marRight w:val="0"/>
      <w:marTop w:val="0"/>
      <w:marBottom w:val="0"/>
      <w:divBdr>
        <w:top w:val="none" w:sz="0" w:space="0" w:color="auto"/>
        <w:left w:val="none" w:sz="0" w:space="0" w:color="auto"/>
        <w:bottom w:val="none" w:sz="0" w:space="0" w:color="auto"/>
        <w:right w:val="none" w:sz="0" w:space="0" w:color="auto"/>
      </w:divBdr>
    </w:div>
    <w:div w:id="17513712">
      <w:bodyDiv w:val="1"/>
      <w:marLeft w:val="0"/>
      <w:marRight w:val="0"/>
      <w:marTop w:val="0"/>
      <w:marBottom w:val="0"/>
      <w:divBdr>
        <w:top w:val="none" w:sz="0" w:space="0" w:color="auto"/>
        <w:left w:val="none" w:sz="0" w:space="0" w:color="auto"/>
        <w:bottom w:val="none" w:sz="0" w:space="0" w:color="auto"/>
        <w:right w:val="none" w:sz="0" w:space="0" w:color="auto"/>
      </w:divBdr>
    </w:div>
    <w:div w:id="17587855">
      <w:bodyDiv w:val="1"/>
      <w:marLeft w:val="0"/>
      <w:marRight w:val="0"/>
      <w:marTop w:val="0"/>
      <w:marBottom w:val="0"/>
      <w:divBdr>
        <w:top w:val="none" w:sz="0" w:space="0" w:color="auto"/>
        <w:left w:val="none" w:sz="0" w:space="0" w:color="auto"/>
        <w:bottom w:val="none" w:sz="0" w:space="0" w:color="auto"/>
        <w:right w:val="none" w:sz="0" w:space="0" w:color="auto"/>
      </w:divBdr>
    </w:div>
    <w:div w:id="17632346">
      <w:bodyDiv w:val="1"/>
      <w:marLeft w:val="0"/>
      <w:marRight w:val="0"/>
      <w:marTop w:val="0"/>
      <w:marBottom w:val="0"/>
      <w:divBdr>
        <w:top w:val="none" w:sz="0" w:space="0" w:color="auto"/>
        <w:left w:val="none" w:sz="0" w:space="0" w:color="auto"/>
        <w:bottom w:val="none" w:sz="0" w:space="0" w:color="auto"/>
        <w:right w:val="none" w:sz="0" w:space="0" w:color="auto"/>
      </w:divBdr>
    </w:div>
    <w:div w:id="17632699">
      <w:bodyDiv w:val="1"/>
      <w:marLeft w:val="0"/>
      <w:marRight w:val="0"/>
      <w:marTop w:val="0"/>
      <w:marBottom w:val="0"/>
      <w:divBdr>
        <w:top w:val="none" w:sz="0" w:space="0" w:color="auto"/>
        <w:left w:val="none" w:sz="0" w:space="0" w:color="auto"/>
        <w:bottom w:val="none" w:sz="0" w:space="0" w:color="auto"/>
        <w:right w:val="none" w:sz="0" w:space="0" w:color="auto"/>
      </w:divBdr>
    </w:div>
    <w:div w:id="17775559">
      <w:bodyDiv w:val="1"/>
      <w:marLeft w:val="0"/>
      <w:marRight w:val="0"/>
      <w:marTop w:val="0"/>
      <w:marBottom w:val="0"/>
      <w:divBdr>
        <w:top w:val="none" w:sz="0" w:space="0" w:color="auto"/>
        <w:left w:val="none" w:sz="0" w:space="0" w:color="auto"/>
        <w:bottom w:val="none" w:sz="0" w:space="0" w:color="auto"/>
        <w:right w:val="none" w:sz="0" w:space="0" w:color="auto"/>
      </w:divBdr>
    </w:div>
    <w:div w:id="17783425">
      <w:bodyDiv w:val="1"/>
      <w:marLeft w:val="0"/>
      <w:marRight w:val="0"/>
      <w:marTop w:val="0"/>
      <w:marBottom w:val="0"/>
      <w:divBdr>
        <w:top w:val="none" w:sz="0" w:space="0" w:color="auto"/>
        <w:left w:val="none" w:sz="0" w:space="0" w:color="auto"/>
        <w:bottom w:val="none" w:sz="0" w:space="0" w:color="auto"/>
        <w:right w:val="none" w:sz="0" w:space="0" w:color="auto"/>
      </w:divBdr>
    </w:div>
    <w:div w:id="17892536">
      <w:bodyDiv w:val="1"/>
      <w:marLeft w:val="0"/>
      <w:marRight w:val="0"/>
      <w:marTop w:val="0"/>
      <w:marBottom w:val="0"/>
      <w:divBdr>
        <w:top w:val="none" w:sz="0" w:space="0" w:color="auto"/>
        <w:left w:val="none" w:sz="0" w:space="0" w:color="auto"/>
        <w:bottom w:val="none" w:sz="0" w:space="0" w:color="auto"/>
        <w:right w:val="none" w:sz="0" w:space="0" w:color="auto"/>
      </w:divBdr>
    </w:div>
    <w:div w:id="17893163">
      <w:bodyDiv w:val="1"/>
      <w:marLeft w:val="0"/>
      <w:marRight w:val="0"/>
      <w:marTop w:val="0"/>
      <w:marBottom w:val="0"/>
      <w:divBdr>
        <w:top w:val="none" w:sz="0" w:space="0" w:color="auto"/>
        <w:left w:val="none" w:sz="0" w:space="0" w:color="auto"/>
        <w:bottom w:val="none" w:sz="0" w:space="0" w:color="auto"/>
        <w:right w:val="none" w:sz="0" w:space="0" w:color="auto"/>
      </w:divBdr>
    </w:div>
    <w:div w:id="17894821">
      <w:bodyDiv w:val="1"/>
      <w:marLeft w:val="0"/>
      <w:marRight w:val="0"/>
      <w:marTop w:val="0"/>
      <w:marBottom w:val="0"/>
      <w:divBdr>
        <w:top w:val="none" w:sz="0" w:space="0" w:color="auto"/>
        <w:left w:val="none" w:sz="0" w:space="0" w:color="auto"/>
        <w:bottom w:val="none" w:sz="0" w:space="0" w:color="auto"/>
        <w:right w:val="none" w:sz="0" w:space="0" w:color="auto"/>
      </w:divBdr>
    </w:div>
    <w:div w:id="17900185">
      <w:bodyDiv w:val="1"/>
      <w:marLeft w:val="0"/>
      <w:marRight w:val="0"/>
      <w:marTop w:val="0"/>
      <w:marBottom w:val="0"/>
      <w:divBdr>
        <w:top w:val="none" w:sz="0" w:space="0" w:color="auto"/>
        <w:left w:val="none" w:sz="0" w:space="0" w:color="auto"/>
        <w:bottom w:val="none" w:sz="0" w:space="0" w:color="auto"/>
        <w:right w:val="none" w:sz="0" w:space="0" w:color="auto"/>
      </w:divBdr>
    </w:div>
    <w:div w:id="18051017">
      <w:bodyDiv w:val="1"/>
      <w:marLeft w:val="0"/>
      <w:marRight w:val="0"/>
      <w:marTop w:val="0"/>
      <w:marBottom w:val="0"/>
      <w:divBdr>
        <w:top w:val="none" w:sz="0" w:space="0" w:color="auto"/>
        <w:left w:val="none" w:sz="0" w:space="0" w:color="auto"/>
        <w:bottom w:val="none" w:sz="0" w:space="0" w:color="auto"/>
        <w:right w:val="none" w:sz="0" w:space="0" w:color="auto"/>
      </w:divBdr>
    </w:div>
    <w:div w:id="18316354">
      <w:bodyDiv w:val="1"/>
      <w:marLeft w:val="0"/>
      <w:marRight w:val="0"/>
      <w:marTop w:val="0"/>
      <w:marBottom w:val="0"/>
      <w:divBdr>
        <w:top w:val="none" w:sz="0" w:space="0" w:color="auto"/>
        <w:left w:val="none" w:sz="0" w:space="0" w:color="auto"/>
        <w:bottom w:val="none" w:sz="0" w:space="0" w:color="auto"/>
        <w:right w:val="none" w:sz="0" w:space="0" w:color="auto"/>
      </w:divBdr>
    </w:div>
    <w:div w:id="18512243">
      <w:bodyDiv w:val="1"/>
      <w:marLeft w:val="0"/>
      <w:marRight w:val="0"/>
      <w:marTop w:val="0"/>
      <w:marBottom w:val="0"/>
      <w:divBdr>
        <w:top w:val="none" w:sz="0" w:space="0" w:color="auto"/>
        <w:left w:val="none" w:sz="0" w:space="0" w:color="auto"/>
        <w:bottom w:val="none" w:sz="0" w:space="0" w:color="auto"/>
        <w:right w:val="none" w:sz="0" w:space="0" w:color="auto"/>
      </w:divBdr>
    </w:div>
    <w:div w:id="18623775">
      <w:bodyDiv w:val="1"/>
      <w:marLeft w:val="0"/>
      <w:marRight w:val="0"/>
      <w:marTop w:val="0"/>
      <w:marBottom w:val="0"/>
      <w:divBdr>
        <w:top w:val="none" w:sz="0" w:space="0" w:color="auto"/>
        <w:left w:val="none" w:sz="0" w:space="0" w:color="auto"/>
        <w:bottom w:val="none" w:sz="0" w:space="0" w:color="auto"/>
        <w:right w:val="none" w:sz="0" w:space="0" w:color="auto"/>
      </w:divBdr>
    </w:div>
    <w:div w:id="18750871">
      <w:bodyDiv w:val="1"/>
      <w:marLeft w:val="0"/>
      <w:marRight w:val="0"/>
      <w:marTop w:val="0"/>
      <w:marBottom w:val="0"/>
      <w:divBdr>
        <w:top w:val="none" w:sz="0" w:space="0" w:color="auto"/>
        <w:left w:val="none" w:sz="0" w:space="0" w:color="auto"/>
        <w:bottom w:val="none" w:sz="0" w:space="0" w:color="auto"/>
        <w:right w:val="none" w:sz="0" w:space="0" w:color="auto"/>
      </w:divBdr>
    </w:div>
    <w:div w:id="19012370">
      <w:bodyDiv w:val="1"/>
      <w:marLeft w:val="0"/>
      <w:marRight w:val="0"/>
      <w:marTop w:val="0"/>
      <w:marBottom w:val="0"/>
      <w:divBdr>
        <w:top w:val="none" w:sz="0" w:space="0" w:color="auto"/>
        <w:left w:val="none" w:sz="0" w:space="0" w:color="auto"/>
        <w:bottom w:val="none" w:sz="0" w:space="0" w:color="auto"/>
        <w:right w:val="none" w:sz="0" w:space="0" w:color="auto"/>
      </w:divBdr>
    </w:div>
    <w:div w:id="19210695">
      <w:bodyDiv w:val="1"/>
      <w:marLeft w:val="0"/>
      <w:marRight w:val="0"/>
      <w:marTop w:val="0"/>
      <w:marBottom w:val="0"/>
      <w:divBdr>
        <w:top w:val="none" w:sz="0" w:space="0" w:color="auto"/>
        <w:left w:val="none" w:sz="0" w:space="0" w:color="auto"/>
        <w:bottom w:val="none" w:sz="0" w:space="0" w:color="auto"/>
        <w:right w:val="none" w:sz="0" w:space="0" w:color="auto"/>
      </w:divBdr>
    </w:div>
    <w:div w:id="19281990">
      <w:bodyDiv w:val="1"/>
      <w:marLeft w:val="0"/>
      <w:marRight w:val="0"/>
      <w:marTop w:val="0"/>
      <w:marBottom w:val="0"/>
      <w:divBdr>
        <w:top w:val="none" w:sz="0" w:space="0" w:color="auto"/>
        <w:left w:val="none" w:sz="0" w:space="0" w:color="auto"/>
        <w:bottom w:val="none" w:sz="0" w:space="0" w:color="auto"/>
        <w:right w:val="none" w:sz="0" w:space="0" w:color="auto"/>
      </w:divBdr>
    </w:div>
    <w:div w:id="19551889">
      <w:bodyDiv w:val="1"/>
      <w:marLeft w:val="0"/>
      <w:marRight w:val="0"/>
      <w:marTop w:val="0"/>
      <w:marBottom w:val="0"/>
      <w:divBdr>
        <w:top w:val="none" w:sz="0" w:space="0" w:color="auto"/>
        <w:left w:val="none" w:sz="0" w:space="0" w:color="auto"/>
        <w:bottom w:val="none" w:sz="0" w:space="0" w:color="auto"/>
        <w:right w:val="none" w:sz="0" w:space="0" w:color="auto"/>
      </w:divBdr>
    </w:div>
    <w:div w:id="19816334">
      <w:bodyDiv w:val="1"/>
      <w:marLeft w:val="0"/>
      <w:marRight w:val="0"/>
      <w:marTop w:val="0"/>
      <w:marBottom w:val="0"/>
      <w:divBdr>
        <w:top w:val="none" w:sz="0" w:space="0" w:color="auto"/>
        <w:left w:val="none" w:sz="0" w:space="0" w:color="auto"/>
        <w:bottom w:val="none" w:sz="0" w:space="0" w:color="auto"/>
        <w:right w:val="none" w:sz="0" w:space="0" w:color="auto"/>
      </w:divBdr>
    </w:div>
    <w:div w:id="19938228">
      <w:bodyDiv w:val="1"/>
      <w:marLeft w:val="0"/>
      <w:marRight w:val="0"/>
      <w:marTop w:val="0"/>
      <w:marBottom w:val="0"/>
      <w:divBdr>
        <w:top w:val="none" w:sz="0" w:space="0" w:color="auto"/>
        <w:left w:val="none" w:sz="0" w:space="0" w:color="auto"/>
        <w:bottom w:val="none" w:sz="0" w:space="0" w:color="auto"/>
        <w:right w:val="none" w:sz="0" w:space="0" w:color="auto"/>
      </w:divBdr>
    </w:div>
    <w:div w:id="20057217">
      <w:bodyDiv w:val="1"/>
      <w:marLeft w:val="0"/>
      <w:marRight w:val="0"/>
      <w:marTop w:val="0"/>
      <w:marBottom w:val="0"/>
      <w:divBdr>
        <w:top w:val="none" w:sz="0" w:space="0" w:color="auto"/>
        <w:left w:val="none" w:sz="0" w:space="0" w:color="auto"/>
        <w:bottom w:val="none" w:sz="0" w:space="0" w:color="auto"/>
        <w:right w:val="none" w:sz="0" w:space="0" w:color="auto"/>
      </w:divBdr>
    </w:div>
    <w:div w:id="20206895">
      <w:bodyDiv w:val="1"/>
      <w:marLeft w:val="0"/>
      <w:marRight w:val="0"/>
      <w:marTop w:val="0"/>
      <w:marBottom w:val="0"/>
      <w:divBdr>
        <w:top w:val="none" w:sz="0" w:space="0" w:color="auto"/>
        <w:left w:val="none" w:sz="0" w:space="0" w:color="auto"/>
        <w:bottom w:val="none" w:sz="0" w:space="0" w:color="auto"/>
        <w:right w:val="none" w:sz="0" w:space="0" w:color="auto"/>
      </w:divBdr>
    </w:div>
    <w:div w:id="20280852">
      <w:bodyDiv w:val="1"/>
      <w:marLeft w:val="0"/>
      <w:marRight w:val="0"/>
      <w:marTop w:val="0"/>
      <w:marBottom w:val="0"/>
      <w:divBdr>
        <w:top w:val="none" w:sz="0" w:space="0" w:color="auto"/>
        <w:left w:val="none" w:sz="0" w:space="0" w:color="auto"/>
        <w:bottom w:val="none" w:sz="0" w:space="0" w:color="auto"/>
        <w:right w:val="none" w:sz="0" w:space="0" w:color="auto"/>
      </w:divBdr>
    </w:div>
    <w:div w:id="20402756">
      <w:bodyDiv w:val="1"/>
      <w:marLeft w:val="0"/>
      <w:marRight w:val="0"/>
      <w:marTop w:val="0"/>
      <w:marBottom w:val="0"/>
      <w:divBdr>
        <w:top w:val="none" w:sz="0" w:space="0" w:color="auto"/>
        <w:left w:val="none" w:sz="0" w:space="0" w:color="auto"/>
        <w:bottom w:val="none" w:sz="0" w:space="0" w:color="auto"/>
        <w:right w:val="none" w:sz="0" w:space="0" w:color="auto"/>
      </w:divBdr>
    </w:div>
    <w:div w:id="20788392">
      <w:bodyDiv w:val="1"/>
      <w:marLeft w:val="0"/>
      <w:marRight w:val="0"/>
      <w:marTop w:val="0"/>
      <w:marBottom w:val="0"/>
      <w:divBdr>
        <w:top w:val="none" w:sz="0" w:space="0" w:color="auto"/>
        <w:left w:val="none" w:sz="0" w:space="0" w:color="auto"/>
        <w:bottom w:val="none" w:sz="0" w:space="0" w:color="auto"/>
        <w:right w:val="none" w:sz="0" w:space="0" w:color="auto"/>
      </w:divBdr>
    </w:div>
    <w:div w:id="20866800">
      <w:bodyDiv w:val="1"/>
      <w:marLeft w:val="0"/>
      <w:marRight w:val="0"/>
      <w:marTop w:val="0"/>
      <w:marBottom w:val="0"/>
      <w:divBdr>
        <w:top w:val="none" w:sz="0" w:space="0" w:color="auto"/>
        <w:left w:val="none" w:sz="0" w:space="0" w:color="auto"/>
        <w:bottom w:val="none" w:sz="0" w:space="0" w:color="auto"/>
        <w:right w:val="none" w:sz="0" w:space="0" w:color="auto"/>
      </w:divBdr>
    </w:div>
    <w:div w:id="21056106">
      <w:bodyDiv w:val="1"/>
      <w:marLeft w:val="0"/>
      <w:marRight w:val="0"/>
      <w:marTop w:val="0"/>
      <w:marBottom w:val="0"/>
      <w:divBdr>
        <w:top w:val="none" w:sz="0" w:space="0" w:color="auto"/>
        <w:left w:val="none" w:sz="0" w:space="0" w:color="auto"/>
        <w:bottom w:val="none" w:sz="0" w:space="0" w:color="auto"/>
        <w:right w:val="none" w:sz="0" w:space="0" w:color="auto"/>
      </w:divBdr>
    </w:div>
    <w:div w:id="21172807">
      <w:bodyDiv w:val="1"/>
      <w:marLeft w:val="0"/>
      <w:marRight w:val="0"/>
      <w:marTop w:val="0"/>
      <w:marBottom w:val="0"/>
      <w:divBdr>
        <w:top w:val="none" w:sz="0" w:space="0" w:color="auto"/>
        <w:left w:val="none" w:sz="0" w:space="0" w:color="auto"/>
        <w:bottom w:val="none" w:sz="0" w:space="0" w:color="auto"/>
        <w:right w:val="none" w:sz="0" w:space="0" w:color="auto"/>
      </w:divBdr>
    </w:div>
    <w:div w:id="21175526">
      <w:bodyDiv w:val="1"/>
      <w:marLeft w:val="0"/>
      <w:marRight w:val="0"/>
      <w:marTop w:val="0"/>
      <w:marBottom w:val="0"/>
      <w:divBdr>
        <w:top w:val="none" w:sz="0" w:space="0" w:color="auto"/>
        <w:left w:val="none" w:sz="0" w:space="0" w:color="auto"/>
        <w:bottom w:val="none" w:sz="0" w:space="0" w:color="auto"/>
        <w:right w:val="none" w:sz="0" w:space="0" w:color="auto"/>
      </w:divBdr>
    </w:div>
    <w:div w:id="21176321">
      <w:bodyDiv w:val="1"/>
      <w:marLeft w:val="0"/>
      <w:marRight w:val="0"/>
      <w:marTop w:val="0"/>
      <w:marBottom w:val="0"/>
      <w:divBdr>
        <w:top w:val="none" w:sz="0" w:space="0" w:color="auto"/>
        <w:left w:val="none" w:sz="0" w:space="0" w:color="auto"/>
        <w:bottom w:val="none" w:sz="0" w:space="0" w:color="auto"/>
        <w:right w:val="none" w:sz="0" w:space="0" w:color="auto"/>
      </w:divBdr>
    </w:div>
    <w:div w:id="21323135">
      <w:bodyDiv w:val="1"/>
      <w:marLeft w:val="0"/>
      <w:marRight w:val="0"/>
      <w:marTop w:val="0"/>
      <w:marBottom w:val="0"/>
      <w:divBdr>
        <w:top w:val="none" w:sz="0" w:space="0" w:color="auto"/>
        <w:left w:val="none" w:sz="0" w:space="0" w:color="auto"/>
        <w:bottom w:val="none" w:sz="0" w:space="0" w:color="auto"/>
        <w:right w:val="none" w:sz="0" w:space="0" w:color="auto"/>
      </w:divBdr>
    </w:div>
    <w:div w:id="21713346">
      <w:bodyDiv w:val="1"/>
      <w:marLeft w:val="0"/>
      <w:marRight w:val="0"/>
      <w:marTop w:val="0"/>
      <w:marBottom w:val="0"/>
      <w:divBdr>
        <w:top w:val="none" w:sz="0" w:space="0" w:color="auto"/>
        <w:left w:val="none" w:sz="0" w:space="0" w:color="auto"/>
        <w:bottom w:val="none" w:sz="0" w:space="0" w:color="auto"/>
        <w:right w:val="none" w:sz="0" w:space="0" w:color="auto"/>
      </w:divBdr>
    </w:div>
    <w:div w:id="21902585">
      <w:bodyDiv w:val="1"/>
      <w:marLeft w:val="0"/>
      <w:marRight w:val="0"/>
      <w:marTop w:val="0"/>
      <w:marBottom w:val="0"/>
      <w:divBdr>
        <w:top w:val="none" w:sz="0" w:space="0" w:color="auto"/>
        <w:left w:val="none" w:sz="0" w:space="0" w:color="auto"/>
        <w:bottom w:val="none" w:sz="0" w:space="0" w:color="auto"/>
        <w:right w:val="none" w:sz="0" w:space="0" w:color="auto"/>
      </w:divBdr>
    </w:div>
    <w:div w:id="22023771">
      <w:bodyDiv w:val="1"/>
      <w:marLeft w:val="0"/>
      <w:marRight w:val="0"/>
      <w:marTop w:val="0"/>
      <w:marBottom w:val="0"/>
      <w:divBdr>
        <w:top w:val="none" w:sz="0" w:space="0" w:color="auto"/>
        <w:left w:val="none" w:sz="0" w:space="0" w:color="auto"/>
        <w:bottom w:val="none" w:sz="0" w:space="0" w:color="auto"/>
        <w:right w:val="none" w:sz="0" w:space="0" w:color="auto"/>
      </w:divBdr>
    </w:div>
    <w:div w:id="22098346">
      <w:bodyDiv w:val="1"/>
      <w:marLeft w:val="0"/>
      <w:marRight w:val="0"/>
      <w:marTop w:val="0"/>
      <w:marBottom w:val="0"/>
      <w:divBdr>
        <w:top w:val="none" w:sz="0" w:space="0" w:color="auto"/>
        <w:left w:val="none" w:sz="0" w:space="0" w:color="auto"/>
        <w:bottom w:val="none" w:sz="0" w:space="0" w:color="auto"/>
        <w:right w:val="none" w:sz="0" w:space="0" w:color="auto"/>
      </w:divBdr>
    </w:div>
    <w:div w:id="22169548">
      <w:bodyDiv w:val="1"/>
      <w:marLeft w:val="0"/>
      <w:marRight w:val="0"/>
      <w:marTop w:val="0"/>
      <w:marBottom w:val="0"/>
      <w:divBdr>
        <w:top w:val="none" w:sz="0" w:space="0" w:color="auto"/>
        <w:left w:val="none" w:sz="0" w:space="0" w:color="auto"/>
        <w:bottom w:val="none" w:sz="0" w:space="0" w:color="auto"/>
        <w:right w:val="none" w:sz="0" w:space="0" w:color="auto"/>
      </w:divBdr>
    </w:div>
    <w:div w:id="22443984">
      <w:bodyDiv w:val="1"/>
      <w:marLeft w:val="0"/>
      <w:marRight w:val="0"/>
      <w:marTop w:val="0"/>
      <w:marBottom w:val="0"/>
      <w:divBdr>
        <w:top w:val="none" w:sz="0" w:space="0" w:color="auto"/>
        <w:left w:val="none" w:sz="0" w:space="0" w:color="auto"/>
        <w:bottom w:val="none" w:sz="0" w:space="0" w:color="auto"/>
        <w:right w:val="none" w:sz="0" w:space="0" w:color="auto"/>
      </w:divBdr>
    </w:div>
    <w:div w:id="22942332">
      <w:bodyDiv w:val="1"/>
      <w:marLeft w:val="0"/>
      <w:marRight w:val="0"/>
      <w:marTop w:val="0"/>
      <w:marBottom w:val="0"/>
      <w:divBdr>
        <w:top w:val="none" w:sz="0" w:space="0" w:color="auto"/>
        <w:left w:val="none" w:sz="0" w:space="0" w:color="auto"/>
        <w:bottom w:val="none" w:sz="0" w:space="0" w:color="auto"/>
        <w:right w:val="none" w:sz="0" w:space="0" w:color="auto"/>
      </w:divBdr>
    </w:div>
    <w:div w:id="23217002">
      <w:bodyDiv w:val="1"/>
      <w:marLeft w:val="0"/>
      <w:marRight w:val="0"/>
      <w:marTop w:val="0"/>
      <w:marBottom w:val="0"/>
      <w:divBdr>
        <w:top w:val="none" w:sz="0" w:space="0" w:color="auto"/>
        <w:left w:val="none" w:sz="0" w:space="0" w:color="auto"/>
        <w:bottom w:val="none" w:sz="0" w:space="0" w:color="auto"/>
        <w:right w:val="none" w:sz="0" w:space="0" w:color="auto"/>
      </w:divBdr>
    </w:div>
    <w:div w:id="23483895">
      <w:bodyDiv w:val="1"/>
      <w:marLeft w:val="0"/>
      <w:marRight w:val="0"/>
      <w:marTop w:val="0"/>
      <w:marBottom w:val="0"/>
      <w:divBdr>
        <w:top w:val="none" w:sz="0" w:space="0" w:color="auto"/>
        <w:left w:val="none" w:sz="0" w:space="0" w:color="auto"/>
        <w:bottom w:val="none" w:sz="0" w:space="0" w:color="auto"/>
        <w:right w:val="none" w:sz="0" w:space="0" w:color="auto"/>
      </w:divBdr>
    </w:div>
    <w:div w:id="23529358">
      <w:bodyDiv w:val="1"/>
      <w:marLeft w:val="0"/>
      <w:marRight w:val="0"/>
      <w:marTop w:val="0"/>
      <w:marBottom w:val="0"/>
      <w:divBdr>
        <w:top w:val="none" w:sz="0" w:space="0" w:color="auto"/>
        <w:left w:val="none" w:sz="0" w:space="0" w:color="auto"/>
        <w:bottom w:val="none" w:sz="0" w:space="0" w:color="auto"/>
        <w:right w:val="none" w:sz="0" w:space="0" w:color="auto"/>
      </w:divBdr>
    </w:div>
    <w:div w:id="23601718">
      <w:bodyDiv w:val="1"/>
      <w:marLeft w:val="0"/>
      <w:marRight w:val="0"/>
      <w:marTop w:val="0"/>
      <w:marBottom w:val="0"/>
      <w:divBdr>
        <w:top w:val="none" w:sz="0" w:space="0" w:color="auto"/>
        <w:left w:val="none" w:sz="0" w:space="0" w:color="auto"/>
        <w:bottom w:val="none" w:sz="0" w:space="0" w:color="auto"/>
        <w:right w:val="none" w:sz="0" w:space="0" w:color="auto"/>
      </w:divBdr>
    </w:div>
    <w:div w:id="23866139">
      <w:bodyDiv w:val="1"/>
      <w:marLeft w:val="0"/>
      <w:marRight w:val="0"/>
      <w:marTop w:val="0"/>
      <w:marBottom w:val="0"/>
      <w:divBdr>
        <w:top w:val="none" w:sz="0" w:space="0" w:color="auto"/>
        <w:left w:val="none" w:sz="0" w:space="0" w:color="auto"/>
        <w:bottom w:val="none" w:sz="0" w:space="0" w:color="auto"/>
        <w:right w:val="none" w:sz="0" w:space="0" w:color="auto"/>
      </w:divBdr>
    </w:div>
    <w:div w:id="23948901">
      <w:bodyDiv w:val="1"/>
      <w:marLeft w:val="0"/>
      <w:marRight w:val="0"/>
      <w:marTop w:val="0"/>
      <w:marBottom w:val="0"/>
      <w:divBdr>
        <w:top w:val="none" w:sz="0" w:space="0" w:color="auto"/>
        <w:left w:val="none" w:sz="0" w:space="0" w:color="auto"/>
        <w:bottom w:val="none" w:sz="0" w:space="0" w:color="auto"/>
        <w:right w:val="none" w:sz="0" w:space="0" w:color="auto"/>
      </w:divBdr>
    </w:div>
    <w:div w:id="24406350">
      <w:bodyDiv w:val="1"/>
      <w:marLeft w:val="0"/>
      <w:marRight w:val="0"/>
      <w:marTop w:val="0"/>
      <w:marBottom w:val="0"/>
      <w:divBdr>
        <w:top w:val="none" w:sz="0" w:space="0" w:color="auto"/>
        <w:left w:val="none" w:sz="0" w:space="0" w:color="auto"/>
        <w:bottom w:val="none" w:sz="0" w:space="0" w:color="auto"/>
        <w:right w:val="none" w:sz="0" w:space="0" w:color="auto"/>
      </w:divBdr>
    </w:div>
    <w:div w:id="24521170">
      <w:bodyDiv w:val="1"/>
      <w:marLeft w:val="0"/>
      <w:marRight w:val="0"/>
      <w:marTop w:val="0"/>
      <w:marBottom w:val="0"/>
      <w:divBdr>
        <w:top w:val="none" w:sz="0" w:space="0" w:color="auto"/>
        <w:left w:val="none" w:sz="0" w:space="0" w:color="auto"/>
        <w:bottom w:val="none" w:sz="0" w:space="0" w:color="auto"/>
        <w:right w:val="none" w:sz="0" w:space="0" w:color="auto"/>
      </w:divBdr>
    </w:div>
    <w:div w:id="24672815">
      <w:bodyDiv w:val="1"/>
      <w:marLeft w:val="0"/>
      <w:marRight w:val="0"/>
      <w:marTop w:val="0"/>
      <w:marBottom w:val="0"/>
      <w:divBdr>
        <w:top w:val="none" w:sz="0" w:space="0" w:color="auto"/>
        <w:left w:val="none" w:sz="0" w:space="0" w:color="auto"/>
        <w:bottom w:val="none" w:sz="0" w:space="0" w:color="auto"/>
        <w:right w:val="none" w:sz="0" w:space="0" w:color="auto"/>
      </w:divBdr>
    </w:div>
    <w:div w:id="24794804">
      <w:bodyDiv w:val="1"/>
      <w:marLeft w:val="0"/>
      <w:marRight w:val="0"/>
      <w:marTop w:val="0"/>
      <w:marBottom w:val="0"/>
      <w:divBdr>
        <w:top w:val="none" w:sz="0" w:space="0" w:color="auto"/>
        <w:left w:val="none" w:sz="0" w:space="0" w:color="auto"/>
        <w:bottom w:val="none" w:sz="0" w:space="0" w:color="auto"/>
        <w:right w:val="none" w:sz="0" w:space="0" w:color="auto"/>
      </w:divBdr>
    </w:div>
    <w:div w:id="25176016">
      <w:bodyDiv w:val="1"/>
      <w:marLeft w:val="0"/>
      <w:marRight w:val="0"/>
      <w:marTop w:val="0"/>
      <w:marBottom w:val="0"/>
      <w:divBdr>
        <w:top w:val="none" w:sz="0" w:space="0" w:color="auto"/>
        <w:left w:val="none" w:sz="0" w:space="0" w:color="auto"/>
        <w:bottom w:val="none" w:sz="0" w:space="0" w:color="auto"/>
        <w:right w:val="none" w:sz="0" w:space="0" w:color="auto"/>
      </w:divBdr>
    </w:div>
    <w:div w:id="25451288">
      <w:bodyDiv w:val="1"/>
      <w:marLeft w:val="0"/>
      <w:marRight w:val="0"/>
      <w:marTop w:val="0"/>
      <w:marBottom w:val="0"/>
      <w:divBdr>
        <w:top w:val="none" w:sz="0" w:space="0" w:color="auto"/>
        <w:left w:val="none" w:sz="0" w:space="0" w:color="auto"/>
        <w:bottom w:val="none" w:sz="0" w:space="0" w:color="auto"/>
        <w:right w:val="none" w:sz="0" w:space="0" w:color="auto"/>
      </w:divBdr>
    </w:div>
    <w:div w:id="25526064">
      <w:bodyDiv w:val="1"/>
      <w:marLeft w:val="0"/>
      <w:marRight w:val="0"/>
      <w:marTop w:val="0"/>
      <w:marBottom w:val="0"/>
      <w:divBdr>
        <w:top w:val="none" w:sz="0" w:space="0" w:color="auto"/>
        <w:left w:val="none" w:sz="0" w:space="0" w:color="auto"/>
        <w:bottom w:val="none" w:sz="0" w:space="0" w:color="auto"/>
        <w:right w:val="none" w:sz="0" w:space="0" w:color="auto"/>
      </w:divBdr>
    </w:div>
    <w:div w:id="25647367">
      <w:bodyDiv w:val="1"/>
      <w:marLeft w:val="0"/>
      <w:marRight w:val="0"/>
      <w:marTop w:val="0"/>
      <w:marBottom w:val="0"/>
      <w:divBdr>
        <w:top w:val="none" w:sz="0" w:space="0" w:color="auto"/>
        <w:left w:val="none" w:sz="0" w:space="0" w:color="auto"/>
        <w:bottom w:val="none" w:sz="0" w:space="0" w:color="auto"/>
        <w:right w:val="none" w:sz="0" w:space="0" w:color="auto"/>
      </w:divBdr>
    </w:div>
    <w:div w:id="25757997">
      <w:bodyDiv w:val="1"/>
      <w:marLeft w:val="0"/>
      <w:marRight w:val="0"/>
      <w:marTop w:val="0"/>
      <w:marBottom w:val="0"/>
      <w:divBdr>
        <w:top w:val="none" w:sz="0" w:space="0" w:color="auto"/>
        <w:left w:val="none" w:sz="0" w:space="0" w:color="auto"/>
        <w:bottom w:val="none" w:sz="0" w:space="0" w:color="auto"/>
        <w:right w:val="none" w:sz="0" w:space="0" w:color="auto"/>
      </w:divBdr>
    </w:div>
    <w:div w:id="25765448">
      <w:bodyDiv w:val="1"/>
      <w:marLeft w:val="0"/>
      <w:marRight w:val="0"/>
      <w:marTop w:val="0"/>
      <w:marBottom w:val="0"/>
      <w:divBdr>
        <w:top w:val="none" w:sz="0" w:space="0" w:color="auto"/>
        <w:left w:val="none" w:sz="0" w:space="0" w:color="auto"/>
        <w:bottom w:val="none" w:sz="0" w:space="0" w:color="auto"/>
        <w:right w:val="none" w:sz="0" w:space="0" w:color="auto"/>
      </w:divBdr>
    </w:div>
    <w:div w:id="25831456">
      <w:bodyDiv w:val="1"/>
      <w:marLeft w:val="0"/>
      <w:marRight w:val="0"/>
      <w:marTop w:val="0"/>
      <w:marBottom w:val="0"/>
      <w:divBdr>
        <w:top w:val="none" w:sz="0" w:space="0" w:color="auto"/>
        <w:left w:val="none" w:sz="0" w:space="0" w:color="auto"/>
        <w:bottom w:val="none" w:sz="0" w:space="0" w:color="auto"/>
        <w:right w:val="none" w:sz="0" w:space="0" w:color="auto"/>
      </w:divBdr>
    </w:div>
    <w:div w:id="25833477">
      <w:bodyDiv w:val="1"/>
      <w:marLeft w:val="0"/>
      <w:marRight w:val="0"/>
      <w:marTop w:val="0"/>
      <w:marBottom w:val="0"/>
      <w:divBdr>
        <w:top w:val="none" w:sz="0" w:space="0" w:color="auto"/>
        <w:left w:val="none" w:sz="0" w:space="0" w:color="auto"/>
        <w:bottom w:val="none" w:sz="0" w:space="0" w:color="auto"/>
        <w:right w:val="none" w:sz="0" w:space="0" w:color="auto"/>
      </w:divBdr>
    </w:div>
    <w:div w:id="25833605">
      <w:bodyDiv w:val="1"/>
      <w:marLeft w:val="0"/>
      <w:marRight w:val="0"/>
      <w:marTop w:val="0"/>
      <w:marBottom w:val="0"/>
      <w:divBdr>
        <w:top w:val="none" w:sz="0" w:space="0" w:color="auto"/>
        <w:left w:val="none" w:sz="0" w:space="0" w:color="auto"/>
        <w:bottom w:val="none" w:sz="0" w:space="0" w:color="auto"/>
        <w:right w:val="none" w:sz="0" w:space="0" w:color="auto"/>
      </w:divBdr>
    </w:div>
    <w:div w:id="25836037">
      <w:bodyDiv w:val="1"/>
      <w:marLeft w:val="0"/>
      <w:marRight w:val="0"/>
      <w:marTop w:val="0"/>
      <w:marBottom w:val="0"/>
      <w:divBdr>
        <w:top w:val="none" w:sz="0" w:space="0" w:color="auto"/>
        <w:left w:val="none" w:sz="0" w:space="0" w:color="auto"/>
        <w:bottom w:val="none" w:sz="0" w:space="0" w:color="auto"/>
        <w:right w:val="none" w:sz="0" w:space="0" w:color="auto"/>
      </w:divBdr>
    </w:div>
    <w:div w:id="26176630">
      <w:bodyDiv w:val="1"/>
      <w:marLeft w:val="0"/>
      <w:marRight w:val="0"/>
      <w:marTop w:val="0"/>
      <w:marBottom w:val="0"/>
      <w:divBdr>
        <w:top w:val="none" w:sz="0" w:space="0" w:color="auto"/>
        <w:left w:val="none" w:sz="0" w:space="0" w:color="auto"/>
        <w:bottom w:val="none" w:sz="0" w:space="0" w:color="auto"/>
        <w:right w:val="none" w:sz="0" w:space="0" w:color="auto"/>
      </w:divBdr>
    </w:div>
    <w:div w:id="26220081">
      <w:bodyDiv w:val="1"/>
      <w:marLeft w:val="0"/>
      <w:marRight w:val="0"/>
      <w:marTop w:val="0"/>
      <w:marBottom w:val="0"/>
      <w:divBdr>
        <w:top w:val="none" w:sz="0" w:space="0" w:color="auto"/>
        <w:left w:val="none" w:sz="0" w:space="0" w:color="auto"/>
        <w:bottom w:val="none" w:sz="0" w:space="0" w:color="auto"/>
        <w:right w:val="none" w:sz="0" w:space="0" w:color="auto"/>
      </w:divBdr>
    </w:div>
    <w:div w:id="26295288">
      <w:bodyDiv w:val="1"/>
      <w:marLeft w:val="0"/>
      <w:marRight w:val="0"/>
      <w:marTop w:val="0"/>
      <w:marBottom w:val="0"/>
      <w:divBdr>
        <w:top w:val="none" w:sz="0" w:space="0" w:color="auto"/>
        <w:left w:val="none" w:sz="0" w:space="0" w:color="auto"/>
        <w:bottom w:val="none" w:sz="0" w:space="0" w:color="auto"/>
        <w:right w:val="none" w:sz="0" w:space="0" w:color="auto"/>
      </w:divBdr>
    </w:div>
    <w:div w:id="26420775">
      <w:bodyDiv w:val="1"/>
      <w:marLeft w:val="0"/>
      <w:marRight w:val="0"/>
      <w:marTop w:val="0"/>
      <w:marBottom w:val="0"/>
      <w:divBdr>
        <w:top w:val="none" w:sz="0" w:space="0" w:color="auto"/>
        <w:left w:val="none" w:sz="0" w:space="0" w:color="auto"/>
        <w:bottom w:val="none" w:sz="0" w:space="0" w:color="auto"/>
        <w:right w:val="none" w:sz="0" w:space="0" w:color="auto"/>
      </w:divBdr>
    </w:div>
    <w:div w:id="26681252">
      <w:bodyDiv w:val="1"/>
      <w:marLeft w:val="0"/>
      <w:marRight w:val="0"/>
      <w:marTop w:val="0"/>
      <w:marBottom w:val="0"/>
      <w:divBdr>
        <w:top w:val="none" w:sz="0" w:space="0" w:color="auto"/>
        <w:left w:val="none" w:sz="0" w:space="0" w:color="auto"/>
        <w:bottom w:val="none" w:sz="0" w:space="0" w:color="auto"/>
        <w:right w:val="none" w:sz="0" w:space="0" w:color="auto"/>
      </w:divBdr>
    </w:div>
    <w:div w:id="26831280">
      <w:bodyDiv w:val="1"/>
      <w:marLeft w:val="0"/>
      <w:marRight w:val="0"/>
      <w:marTop w:val="0"/>
      <w:marBottom w:val="0"/>
      <w:divBdr>
        <w:top w:val="none" w:sz="0" w:space="0" w:color="auto"/>
        <w:left w:val="none" w:sz="0" w:space="0" w:color="auto"/>
        <w:bottom w:val="none" w:sz="0" w:space="0" w:color="auto"/>
        <w:right w:val="none" w:sz="0" w:space="0" w:color="auto"/>
      </w:divBdr>
    </w:div>
    <w:div w:id="27221716">
      <w:bodyDiv w:val="1"/>
      <w:marLeft w:val="0"/>
      <w:marRight w:val="0"/>
      <w:marTop w:val="0"/>
      <w:marBottom w:val="0"/>
      <w:divBdr>
        <w:top w:val="none" w:sz="0" w:space="0" w:color="auto"/>
        <w:left w:val="none" w:sz="0" w:space="0" w:color="auto"/>
        <w:bottom w:val="none" w:sz="0" w:space="0" w:color="auto"/>
        <w:right w:val="none" w:sz="0" w:space="0" w:color="auto"/>
      </w:divBdr>
    </w:div>
    <w:div w:id="27415807">
      <w:bodyDiv w:val="1"/>
      <w:marLeft w:val="0"/>
      <w:marRight w:val="0"/>
      <w:marTop w:val="0"/>
      <w:marBottom w:val="0"/>
      <w:divBdr>
        <w:top w:val="none" w:sz="0" w:space="0" w:color="auto"/>
        <w:left w:val="none" w:sz="0" w:space="0" w:color="auto"/>
        <w:bottom w:val="none" w:sz="0" w:space="0" w:color="auto"/>
        <w:right w:val="none" w:sz="0" w:space="0" w:color="auto"/>
      </w:divBdr>
    </w:div>
    <w:div w:id="27459705">
      <w:bodyDiv w:val="1"/>
      <w:marLeft w:val="0"/>
      <w:marRight w:val="0"/>
      <w:marTop w:val="0"/>
      <w:marBottom w:val="0"/>
      <w:divBdr>
        <w:top w:val="none" w:sz="0" w:space="0" w:color="auto"/>
        <w:left w:val="none" w:sz="0" w:space="0" w:color="auto"/>
        <w:bottom w:val="none" w:sz="0" w:space="0" w:color="auto"/>
        <w:right w:val="none" w:sz="0" w:space="0" w:color="auto"/>
      </w:divBdr>
    </w:div>
    <w:div w:id="27678977">
      <w:bodyDiv w:val="1"/>
      <w:marLeft w:val="0"/>
      <w:marRight w:val="0"/>
      <w:marTop w:val="0"/>
      <w:marBottom w:val="0"/>
      <w:divBdr>
        <w:top w:val="none" w:sz="0" w:space="0" w:color="auto"/>
        <w:left w:val="none" w:sz="0" w:space="0" w:color="auto"/>
        <w:bottom w:val="none" w:sz="0" w:space="0" w:color="auto"/>
        <w:right w:val="none" w:sz="0" w:space="0" w:color="auto"/>
      </w:divBdr>
    </w:div>
    <w:div w:id="27922815">
      <w:bodyDiv w:val="1"/>
      <w:marLeft w:val="0"/>
      <w:marRight w:val="0"/>
      <w:marTop w:val="0"/>
      <w:marBottom w:val="0"/>
      <w:divBdr>
        <w:top w:val="none" w:sz="0" w:space="0" w:color="auto"/>
        <w:left w:val="none" w:sz="0" w:space="0" w:color="auto"/>
        <w:bottom w:val="none" w:sz="0" w:space="0" w:color="auto"/>
        <w:right w:val="none" w:sz="0" w:space="0" w:color="auto"/>
      </w:divBdr>
    </w:div>
    <w:div w:id="28070714">
      <w:bodyDiv w:val="1"/>
      <w:marLeft w:val="0"/>
      <w:marRight w:val="0"/>
      <w:marTop w:val="0"/>
      <w:marBottom w:val="0"/>
      <w:divBdr>
        <w:top w:val="none" w:sz="0" w:space="0" w:color="auto"/>
        <w:left w:val="none" w:sz="0" w:space="0" w:color="auto"/>
        <w:bottom w:val="none" w:sz="0" w:space="0" w:color="auto"/>
        <w:right w:val="none" w:sz="0" w:space="0" w:color="auto"/>
      </w:divBdr>
    </w:div>
    <w:div w:id="28141883">
      <w:bodyDiv w:val="1"/>
      <w:marLeft w:val="0"/>
      <w:marRight w:val="0"/>
      <w:marTop w:val="0"/>
      <w:marBottom w:val="0"/>
      <w:divBdr>
        <w:top w:val="none" w:sz="0" w:space="0" w:color="auto"/>
        <w:left w:val="none" w:sz="0" w:space="0" w:color="auto"/>
        <w:bottom w:val="none" w:sz="0" w:space="0" w:color="auto"/>
        <w:right w:val="none" w:sz="0" w:space="0" w:color="auto"/>
      </w:divBdr>
    </w:div>
    <w:div w:id="28268226">
      <w:bodyDiv w:val="1"/>
      <w:marLeft w:val="0"/>
      <w:marRight w:val="0"/>
      <w:marTop w:val="0"/>
      <w:marBottom w:val="0"/>
      <w:divBdr>
        <w:top w:val="none" w:sz="0" w:space="0" w:color="auto"/>
        <w:left w:val="none" w:sz="0" w:space="0" w:color="auto"/>
        <w:bottom w:val="none" w:sz="0" w:space="0" w:color="auto"/>
        <w:right w:val="none" w:sz="0" w:space="0" w:color="auto"/>
      </w:divBdr>
    </w:div>
    <w:div w:id="28335532">
      <w:bodyDiv w:val="1"/>
      <w:marLeft w:val="0"/>
      <w:marRight w:val="0"/>
      <w:marTop w:val="0"/>
      <w:marBottom w:val="0"/>
      <w:divBdr>
        <w:top w:val="none" w:sz="0" w:space="0" w:color="auto"/>
        <w:left w:val="none" w:sz="0" w:space="0" w:color="auto"/>
        <w:bottom w:val="none" w:sz="0" w:space="0" w:color="auto"/>
        <w:right w:val="none" w:sz="0" w:space="0" w:color="auto"/>
      </w:divBdr>
    </w:div>
    <w:div w:id="28343432">
      <w:bodyDiv w:val="1"/>
      <w:marLeft w:val="0"/>
      <w:marRight w:val="0"/>
      <w:marTop w:val="0"/>
      <w:marBottom w:val="0"/>
      <w:divBdr>
        <w:top w:val="none" w:sz="0" w:space="0" w:color="auto"/>
        <w:left w:val="none" w:sz="0" w:space="0" w:color="auto"/>
        <w:bottom w:val="none" w:sz="0" w:space="0" w:color="auto"/>
        <w:right w:val="none" w:sz="0" w:space="0" w:color="auto"/>
      </w:divBdr>
    </w:div>
    <w:div w:id="28383229">
      <w:bodyDiv w:val="1"/>
      <w:marLeft w:val="0"/>
      <w:marRight w:val="0"/>
      <w:marTop w:val="0"/>
      <w:marBottom w:val="0"/>
      <w:divBdr>
        <w:top w:val="none" w:sz="0" w:space="0" w:color="auto"/>
        <w:left w:val="none" w:sz="0" w:space="0" w:color="auto"/>
        <w:bottom w:val="none" w:sz="0" w:space="0" w:color="auto"/>
        <w:right w:val="none" w:sz="0" w:space="0" w:color="auto"/>
      </w:divBdr>
    </w:div>
    <w:div w:id="28917266">
      <w:bodyDiv w:val="1"/>
      <w:marLeft w:val="0"/>
      <w:marRight w:val="0"/>
      <w:marTop w:val="0"/>
      <w:marBottom w:val="0"/>
      <w:divBdr>
        <w:top w:val="none" w:sz="0" w:space="0" w:color="auto"/>
        <w:left w:val="none" w:sz="0" w:space="0" w:color="auto"/>
        <w:bottom w:val="none" w:sz="0" w:space="0" w:color="auto"/>
        <w:right w:val="none" w:sz="0" w:space="0" w:color="auto"/>
      </w:divBdr>
    </w:div>
    <w:div w:id="28923292">
      <w:bodyDiv w:val="1"/>
      <w:marLeft w:val="0"/>
      <w:marRight w:val="0"/>
      <w:marTop w:val="0"/>
      <w:marBottom w:val="0"/>
      <w:divBdr>
        <w:top w:val="none" w:sz="0" w:space="0" w:color="auto"/>
        <w:left w:val="none" w:sz="0" w:space="0" w:color="auto"/>
        <w:bottom w:val="none" w:sz="0" w:space="0" w:color="auto"/>
        <w:right w:val="none" w:sz="0" w:space="0" w:color="auto"/>
      </w:divBdr>
    </w:div>
    <w:div w:id="29184770">
      <w:bodyDiv w:val="1"/>
      <w:marLeft w:val="0"/>
      <w:marRight w:val="0"/>
      <w:marTop w:val="0"/>
      <w:marBottom w:val="0"/>
      <w:divBdr>
        <w:top w:val="none" w:sz="0" w:space="0" w:color="auto"/>
        <w:left w:val="none" w:sz="0" w:space="0" w:color="auto"/>
        <w:bottom w:val="none" w:sz="0" w:space="0" w:color="auto"/>
        <w:right w:val="none" w:sz="0" w:space="0" w:color="auto"/>
      </w:divBdr>
    </w:div>
    <w:div w:id="29185945">
      <w:bodyDiv w:val="1"/>
      <w:marLeft w:val="0"/>
      <w:marRight w:val="0"/>
      <w:marTop w:val="0"/>
      <w:marBottom w:val="0"/>
      <w:divBdr>
        <w:top w:val="none" w:sz="0" w:space="0" w:color="auto"/>
        <w:left w:val="none" w:sz="0" w:space="0" w:color="auto"/>
        <w:bottom w:val="none" w:sz="0" w:space="0" w:color="auto"/>
        <w:right w:val="none" w:sz="0" w:space="0" w:color="auto"/>
      </w:divBdr>
    </w:div>
    <w:div w:id="29192241">
      <w:bodyDiv w:val="1"/>
      <w:marLeft w:val="0"/>
      <w:marRight w:val="0"/>
      <w:marTop w:val="0"/>
      <w:marBottom w:val="0"/>
      <w:divBdr>
        <w:top w:val="none" w:sz="0" w:space="0" w:color="auto"/>
        <w:left w:val="none" w:sz="0" w:space="0" w:color="auto"/>
        <w:bottom w:val="none" w:sz="0" w:space="0" w:color="auto"/>
        <w:right w:val="none" w:sz="0" w:space="0" w:color="auto"/>
      </w:divBdr>
    </w:div>
    <w:div w:id="29301743">
      <w:bodyDiv w:val="1"/>
      <w:marLeft w:val="0"/>
      <w:marRight w:val="0"/>
      <w:marTop w:val="0"/>
      <w:marBottom w:val="0"/>
      <w:divBdr>
        <w:top w:val="none" w:sz="0" w:space="0" w:color="auto"/>
        <w:left w:val="none" w:sz="0" w:space="0" w:color="auto"/>
        <w:bottom w:val="none" w:sz="0" w:space="0" w:color="auto"/>
        <w:right w:val="none" w:sz="0" w:space="0" w:color="auto"/>
      </w:divBdr>
    </w:div>
    <w:div w:id="29425927">
      <w:bodyDiv w:val="1"/>
      <w:marLeft w:val="0"/>
      <w:marRight w:val="0"/>
      <w:marTop w:val="0"/>
      <w:marBottom w:val="0"/>
      <w:divBdr>
        <w:top w:val="none" w:sz="0" w:space="0" w:color="auto"/>
        <w:left w:val="none" w:sz="0" w:space="0" w:color="auto"/>
        <w:bottom w:val="none" w:sz="0" w:space="0" w:color="auto"/>
        <w:right w:val="none" w:sz="0" w:space="0" w:color="auto"/>
      </w:divBdr>
    </w:div>
    <w:div w:id="29426829">
      <w:bodyDiv w:val="1"/>
      <w:marLeft w:val="0"/>
      <w:marRight w:val="0"/>
      <w:marTop w:val="0"/>
      <w:marBottom w:val="0"/>
      <w:divBdr>
        <w:top w:val="none" w:sz="0" w:space="0" w:color="auto"/>
        <w:left w:val="none" w:sz="0" w:space="0" w:color="auto"/>
        <w:bottom w:val="none" w:sz="0" w:space="0" w:color="auto"/>
        <w:right w:val="none" w:sz="0" w:space="0" w:color="auto"/>
      </w:divBdr>
    </w:div>
    <w:div w:id="29575876">
      <w:bodyDiv w:val="1"/>
      <w:marLeft w:val="0"/>
      <w:marRight w:val="0"/>
      <w:marTop w:val="0"/>
      <w:marBottom w:val="0"/>
      <w:divBdr>
        <w:top w:val="none" w:sz="0" w:space="0" w:color="auto"/>
        <w:left w:val="none" w:sz="0" w:space="0" w:color="auto"/>
        <w:bottom w:val="none" w:sz="0" w:space="0" w:color="auto"/>
        <w:right w:val="none" w:sz="0" w:space="0" w:color="auto"/>
      </w:divBdr>
    </w:div>
    <w:div w:id="29766353">
      <w:bodyDiv w:val="1"/>
      <w:marLeft w:val="0"/>
      <w:marRight w:val="0"/>
      <w:marTop w:val="0"/>
      <w:marBottom w:val="0"/>
      <w:divBdr>
        <w:top w:val="none" w:sz="0" w:space="0" w:color="auto"/>
        <w:left w:val="none" w:sz="0" w:space="0" w:color="auto"/>
        <w:bottom w:val="none" w:sz="0" w:space="0" w:color="auto"/>
        <w:right w:val="none" w:sz="0" w:space="0" w:color="auto"/>
      </w:divBdr>
    </w:div>
    <w:div w:id="29916701">
      <w:bodyDiv w:val="1"/>
      <w:marLeft w:val="0"/>
      <w:marRight w:val="0"/>
      <w:marTop w:val="0"/>
      <w:marBottom w:val="0"/>
      <w:divBdr>
        <w:top w:val="none" w:sz="0" w:space="0" w:color="auto"/>
        <w:left w:val="none" w:sz="0" w:space="0" w:color="auto"/>
        <w:bottom w:val="none" w:sz="0" w:space="0" w:color="auto"/>
        <w:right w:val="none" w:sz="0" w:space="0" w:color="auto"/>
      </w:divBdr>
    </w:div>
    <w:div w:id="29958910">
      <w:bodyDiv w:val="1"/>
      <w:marLeft w:val="0"/>
      <w:marRight w:val="0"/>
      <w:marTop w:val="0"/>
      <w:marBottom w:val="0"/>
      <w:divBdr>
        <w:top w:val="none" w:sz="0" w:space="0" w:color="auto"/>
        <w:left w:val="none" w:sz="0" w:space="0" w:color="auto"/>
        <w:bottom w:val="none" w:sz="0" w:space="0" w:color="auto"/>
        <w:right w:val="none" w:sz="0" w:space="0" w:color="auto"/>
      </w:divBdr>
    </w:div>
    <w:div w:id="30039773">
      <w:bodyDiv w:val="1"/>
      <w:marLeft w:val="0"/>
      <w:marRight w:val="0"/>
      <w:marTop w:val="0"/>
      <w:marBottom w:val="0"/>
      <w:divBdr>
        <w:top w:val="none" w:sz="0" w:space="0" w:color="auto"/>
        <w:left w:val="none" w:sz="0" w:space="0" w:color="auto"/>
        <w:bottom w:val="none" w:sz="0" w:space="0" w:color="auto"/>
        <w:right w:val="none" w:sz="0" w:space="0" w:color="auto"/>
      </w:divBdr>
    </w:div>
    <w:div w:id="30230375">
      <w:bodyDiv w:val="1"/>
      <w:marLeft w:val="0"/>
      <w:marRight w:val="0"/>
      <w:marTop w:val="0"/>
      <w:marBottom w:val="0"/>
      <w:divBdr>
        <w:top w:val="none" w:sz="0" w:space="0" w:color="auto"/>
        <w:left w:val="none" w:sz="0" w:space="0" w:color="auto"/>
        <w:bottom w:val="none" w:sz="0" w:space="0" w:color="auto"/>
        <w:right w:val="none" w:sz="0" w:space="0" w:color="auto"/>
      </w:divBdr>
    </w:div>
    <w:div w:id="30543863">
      <w:bodyDiv w:val="1"/>
      <w:marLeft w:val="0"/>
      <w:marRight w:val="0"/>
      <w:marTop w:val="0"/>
      <w:marBottom w:val="0"/>
      <w:divBdr>
        <w:top w:val="none" w:sz="0" w:space="0" w:color="auto"/>
        <w:left w:val="none" w:sz="0" w:space="0" w:color="auto"/>
        <w:bottom w:val="none" w:sz="0" w:space="0" w:color="auto"/>
        <w:right w:val="none" w:sz="0" w:space="0" w:color="auto"/>
      </w:divBdr>
    </w:div>
    <w:div w:id="30544675">
      <w:bodyDiv w:val="1"/>
      <w:marLeft w:val="0"/>
      <w:marRight w:val="0"/>
      <w:marTop w:val="0"/>
      <w:marBottom w:val="0"/>
      <w:divBdr>
        <w:top w:val="none" w:sz="0" w:space="0" w:color="auto"/>
        <w:left w:val="none" w:sz="0" w:space="0" w:color="auto"/>
        <w:bottom w:val="none" w:sz="0" w:space="0" w:color="auto"/>
        <w:right w:val="none" w:sz="0" w:space="0" w:color="auto"/>
      </w:divBdr>
    </w:div>
    <w:div w:id="30615406">
      <w:bodyDiv w:val="1"/>
      <w:marLeft w:val="0"/>
      <w:marRight w:val="0"/>
      <w:marTop w:val="0"/>
      <w:marBottom w:val="0"/>
      <w:divBdr>
        <w:top w:val="none" w:sz="0" w:space="0" w:color="auto"/>
        <w:left w:val="none" w:sz="0" w:space="0" w:color="auto"/>
        <w:bottom w:val="none" w:sz="0" w:space="0" w:color="auto"/>
        <w:right w:val="none" w:sz="0" w:space="0" w:color="auto"/>
      </w:divBdr>
    </w:div>
    <w:div w:id="30617455">
      <w:bodyDiv w:val="1"/>
      <w:marLeft w:val="0"/>
      <w:marRight w:val="0"/>
      <w:marTop w:val="0"/>
      <w:marBottom w:val="0"/>
      <w:divBdr>
        <w:top w:val="none" w:sz="0" w:space="0" w:color="auto"/>
        <w:left w:val="none" w:sz="0" w:space="0" w:color="auto"/>
        <w:bottom w:val="none" w:sz="0" w:space="0" w:color="auto"/>
        <w:right w:val="none" w:sz="0" w:space="0" w:color="auto"/>
      </w:divBdr>
    </w:div>
    <w:div w:id="30805494">
      <w:bodyDiv w:val="1"/>
      <w:marLeft w:val="0"/>
      <w:marRight w:val="0"/>
      <w:marTop w:val="0"/>
      <w:marBottom w:val="0"/>
      <w:divBdr>
        <w:top w:val="none" w:sz="0" w:space="0" w:color="auto"/>
        <w:left w:val="none" w:sz="0" w:space="0" w:color="auto"/>
        <w:bottom w:val="none" w:sz="0" w:space="0" w:color="auto"/>
        <w:right w:val="none" w:sz="0" w:space="0" w:color="auto"/>
      </w:divBdr>
    </w:div>
    <w:div w:id="31077709">
      <w:bodyDiv w:val="1"/>
      <w:marLeft w:val="0"/>
      <w:marRight w:val="0"/>
      <w:marTop w:val="0"/>
      <w:marBottom w:val="0"/>
      <w:divBdr>
        <w:top w:val="none" w:sz="0" w:space="0" w:color="auto"/>
        <w:left w:val="none" w:sz="0" w:space="0" w:color="auto"/>
        <w:bottom w:val="none" w:sz="0" w:space="0" w:color="auto"/>
        <w:right w:val="none" w:sz="0" w:space="0" w:color="auto"/>
      </w:divBdr>
    </w:div>
    <w:div w:id="31157372">
      <w:bodyDiv w:val="1"/>
      <w:marLeft w:val="0"/>
      <w:marRight w:val="0"/>
      <w:marTop w:val="0"/>
      <w:marBottom w:val="0"/>
      <w:divBdr>
        <w:top w:val="none" w:sz="0" w:space="0" w:color="auto"/>
        <w:left w:val="none" w:sz="0" w:space="0" w:color="auto"/>
        <w:bottom w:val="none" w:sz="0" w:space="0" w:color="auto"/>
        <w:right w:val="none" w:sz="0" w:space="0" w:color="auto"/>
      </w:divBdr>
    </w:div>
    <w:div w:id="31348809">
      <w:bodyDiv w:val="1"/>
      <w:marLeft w:val="0"/>
      <w:marRight w:val="0"/>
      <w:marTop w:val="0"/>
      <w:marBottom w:val="0"/>
      <w:divBdr>
        <w:top w:val="none" w:sz="0" w:space="0" w:color="auto"/>
        <w:left w:val="none" w:sz="0" w:space="0" w:color="auto"/>
        <w:bottom w:val="none" w:sz="0" w:space="0" w:color="auto"/>
        <w:right w:val="none" w:sz="0" w:space="0" w:color="auto"/>
      </w:divBdr>
    </w:div>
    <w:div w:id="31350394">
      <w:bodyDiv w:val="1"/>
      <w:marLeft w:val="0"/>
      <w:marRight w:val="0"/>
      <w:marTop w:val="0"/>
      <w:marBottom w:val="0"/>
      <w:divBdr>
        <w:top w:val="none" w:sz="0" w:space="0" w:color="auto"/>
        <w:left w:val="none" w:sz="0" w:space="0" w:color="auto"/>
        <w:bottom w:val="none" w:sz="0" w:space="0" w:color="auto"/>
        <w:right w:val="none" w:sz="0" w:space="0" w:color="auto"/>
      </w:divBdr>
    </w:div>
    <w:div w:id="31612041">
      <w:bodyDiv w:val="1"/>
      <w:marLeft w:val="0"/>
      <w:marRight w:val="0"/>
      <w:marTop w:val="0"/>
      <w:marBottom w:val="0"/>
      <w:divBdr>
        <w:top w:val="none" w:sz="0" w:space="0" w:color="auto"/>
        <w:left w:val="none" w:sz="0" w:space="0" w:color="auto"/>
        <w:bottom w:val="none" w:sz="0" w:space="0" w:color="auto"/>
        <w:right w:val="none" w:sz="0" w:space="0" w:color="auto"/>
      </w:divBdr>
    </w:div>
    <w:div w:id="31732105">
      <w:bodyDiv w:val="1"/>
      <w:marLeft w:val="0"/>
      <w:marRight w:val="0"/>
      <w:marTop w:val="0"/>
      <w:marBottom w:val="0"/>
      <w:divBdr>
        <w:top w:val="none" w:sz="0" w:space="0" w:color="auto"/>
        <w:left w:val="none" w:sz="0" w:space="0" w:color="auto"/>
        <w:bottom w:val="none" w:sz="0" w:space="0" w:color="auto"/>
        <w:right w:val="none" w:sz="0" w:space="0" w:color="auto"/>
      </w:divBdr>
    </w:div>
    <w:div w:id="32001814">
      <w:bodyDiv w:val="1"/>
      <w:marLeft w:val="0"/>
      <w:marRight w:val="0"/>
      <w:marTop w:val="0"/>
      <w:marBottom w:val="0"/>
      <w:divBdr>
        <w:top w:val="none" w:sz="0" w:space="0" w:color="auto"/>
        <w:left w:val="none" w:sz="0" w:space="0" w:color="auto"/>
        <w:bottom w:val="none" w:sz="0" w:space="0" w:color="auto"/>
        <w:right w:val="none" w:sz="0" w:space="0" w:color="auto"/>
      </w:divBdr>
    </w:div>
    <w:div w:id="32077546">
      <w:bodyDiv w:val="1"/>
      <w:marLeft w:val="0"/>
      <w:marRight w:val="0"/>
      <w:marTop w:val="0"/>
      <w:marBottom w:val="0"/>
      <w:divBdr>
        <w:top w:val="none" w:sz="0" w:space="0" w:color="auto"/>
        <w:left w:val="none" w:sz="0" w:space="0" w:color="auto"/>
        <w:bottom w:val="none" w:sz="0" w:space="0" w:color="auto"/>
        <w:right w:val="none" w:sz="0" w:space="0" w:color="auto"/>
      </w:divBdr>
    </w:div>
    <w:div w:id="32267133">
      <w:bodyDiv w:val="1"/>
      <w:marLeft w:val="0"/>
      <w:marRight w:val="0"/>
      <w:marTop w:val="0"/>
      <w:marBottom w:val="0"/>
      <w:divBdr>
        <w:top w:val="none" w:sz="0" w:space="0" w:color="auto"/>
        <w:left w:val="none" w:sz="0" w:space="0" w:color="auto"/>
        <w:bottom w:val="none" w:sz="0" w:space="0" w:color="auto"/>
        <w:right w:val="none" w:sz="0" w:space="0" w:color="auto"/>
      </w:divBdr>
    </w:div>
    <w:div w:id="32273383">
      <w:bodyDiv w:val="1"/>
      <w:marLeft w:val="0"/>
      <w:marRight w:val="0"/>
      <w:marTop w:val="0"/>
      <w:marBottom w:val="0"/>
      <w:divBdr>
        <w:top w:val="none" w:sz="0" w:space="0" w:color="auto"/>
        <w:left w:val="none" w:sz="0" w:space="0" w:color="auto"/>
        <w:bottom w:val="none" w:sz="0" w:space="0" w:color="auto"/>
        <w:right w:val="none" w:sz="0" w:space="0" w:color="auto"/>
      </w:divBdr>
    </w:div>
    <w:div w:id="32273909">
      <w:bodyDiv w:val="1"/>
      <w:marLeft w:val="0"/>
      <w:marRight w:val="0"/>
      <w:marTop w:val="0"/>
      <w:marBottom w:val="0"/>
      <w:divBdr>
        <w:top w:val="none" w:sz="0" w:space="0" w:color="auto"/>
        <w:left w:val="none" w:sz="0" w:space="0" w:color="auto"/>
        <w:bottom w:val="none" w:sz="0" w:space="0" w:color="auto"/>
        <w:right w:val="none" w:sz="0" w:space="0" w:color="auto"/>
      </w:divBdr>
    </w:div>
    <w:div w:id="32275560">
      <w:bodyDiv w:val="1"/>
      <w:marLeft w:val="0"/>
      <w:marRight w:val="0"/>
      <w:marTop w:val="0"/>
      <w:marBottom w:val="0"/>
      <w:divBdr>
        <w:top w:val="none" w:sz="0" w:space="0" w:color="auto"/>
        <w:left w:val="none" w:sz="0" w:space="0" w:color="auto"/>
        <w:bottom w:val="none" w:sz="0" w:space="0" w:color="auto"/>
        <w:right w:val="none" w:sz="0" w:space="0" w:color="auto"/>
      </w:divBdr>
    </w:div>
    <w:div w:id="32391943">
      <w:bodyDiv w:val="1"/>
      <w:marLeft w:val="0"/>
      <w:marRight w:val="0"/>
      <w:marTop w:val="0"/>
      <w:marBottom w:val="0"/>
      <w:divBdr>
        <w:top w:val="none" w:sz="0" w:space="0" w:color="auto"/>
        <w:left w:val="none" w:sz="0" w:space="0" w:color="auto"/>
        <w:bottom w:val="none" w:sz="0" w:space="0" w:color="auto"/>
        <w:right w:val="none" w:sz="0" w:space="0" w:color="auto"/>
      </w:divBdr>
    </w:div>
    <w:div w:id="32393393">
      <w:bodyDiv w:val="1"/>
      <w:marLeft w:val="0"/>
      <w:marRight w:val="0"/>
      <w:marTop w:val="0"/>
      <w:marBottom w:val="0"/>
      <w:divBdr>
        <w:top w:val="none" w:sz="0" w:space="0" w:color="auto"/>
        <w:left w:val="none" w:sz="0" w:space="0" w:color="auto"/>
        <w:bottom w:val="none" w:sz="0" w:space="0" w:color="auto"/>
        <w:right w:val="none" w:sz="0" w:space="0" w:color="auto"/>
      </w:divBdr>
    </w:div>
    <w:div w:id="32653493">
      <w:bodyDiv w:val="1"/>
      <w:marLeft w:val="0"/>
      <w:marRight w:val="0"/>
      <w:marTop w:val="0"/>
      <w:marBottom w:val="0"/>
      <w:divBdr>
        <w:top w:val="none" w:sz="0" w:space="0" w:color="auto"/>
        <w:left w:val="none" w:sz="0" w:space="0" w:color="auto"/>
        <w:bottom w:val="none" w:sz="0" w:space="0" w:color="auto"/>
        <w:right w:val="none" w:sz="0" w:space="0" w:color="auto"/>
      </w:divBdr>
    </w:div>
    <w:div w:id="32660569">
      <w:bodyDiv w:val="1"/>
      <w:marLeft w:val="0"/>
      <w:marRight w:val="0"/>
      <w:marTop w:val="0"/>
      <w:marBottom w:val="0"/>
      <w:divBdr>
        <w:top w:val="none" w:sz="0" w:space="0" w:color="auto"/>
        <w:left w:val="none" w:sz="0" w:space="0" w:color="auto"/>
        <w:bottom w:val="none" w:sz="0" w:space="0" w:color="auto"/>
        <w:right w:val="none" w:sz="0" w:space="0" w:color="auto"/>
      </w:divBdr>
    </w:div>
    <w:div w:id="32728213">
      <w:bodyDiv w:val="1"/>
      <w:marLeft w:val="0"/>
      <w:marRight w:val="0"/>
      <w:marTop w:val="0"/>
      <w:marBottom w:val="0"/>
      <w:divBdr>
        <w:top w:val="none" w:sz="0" w:space="0" w:color="auto"/>
        <w:left w:val="none" w:sz="0" w:space="0" w:color="auto"/>
        <w:bottom w:val="none" w:sz="0" w:space="0" w:color="auto"/>
        <w:right w:val="none" w:sz="0" w:space="0" w:color="auto"/>
      </w:divBdr>
    </w:div>
    <w:div w:id="32928428">
      <w:bodyDiv w:val="1"/>
      <w:marLeft w:val="0"/>
      <w:marRight w:val="0"/>
      <w:marTop w:val="0"/>
      <w:marBottom w:val="0"/>
      <w:divBdr>
        <w:top w:val="none" w:sz="0" w:space="0" w:color="auto"/>
        <w:left w:val="none" w:sz="0" w:space="0" w:color="auto"/>
        <w:bottom w:val="none" w:sz="0" w:space="0" w:color="auto"/>
        <w:right w:val="none" w:sz="0" w:space="0" w:color="auto"/>
      </w:divBdr>
    </w:div>
    <w:div w:id="33426980">
      <w:bodyDiv w:val="1"/>
      <w:marLeft w:val="0"/>
      <w:marRight w:val="0"/>
      <w:marTop w:val="0"/>
      <w:marBottom w:val="0"/>
      <w:divBdr>
        <w:top w:val="none" w:sz="0" w:space="0" w:color="auto"/>
        <w:left w:val="none" w:sz="0" w:space="0" w:color="auto"/>
        <w:bottom w:val="none" w:sz="0" w:space="0" w:color="auto"/>
        <w:right w:val="none" w:sz="0" w:space="0" w:color="auto"/>
      </w:divBdr>
    </w:div>
    <w:div w:id="33502238">
      <w:bodyDiv w:val="1"/>
      <w:marLeft w:val="0"/>
      <w:marRight w:val="0"/>
      <w:marTop w:val="0"/>
      <w:marBottom w:val="0"/>
      <w:divBdr>
        <w:top w:val="none" w:sz="0" w:space="0" w:color="auto"/>
        <w:left w:val="none" w:sz="0" w:space="0" w:color="auto"/>
        <w:bottom w:val="none" w:sz="0" w:space="0" w:color="auto"/>
        <w:right w:val="none" w:sz="0" w:space="0" w:color="auto"/>
      </w:divBdr>
    </w:div>
    <w:div w:id="33778260">
      <w:bodyDiv w:val="1"/>
      <w:marLeft w:val="0"/>
      <w:marRight w:val="0"/>
      <w:marTop w:val="0"/>
      <w:marBottom w:val="0"/>
      <w:divBdr>
        <w:top w:val="none" w:sz="0" w:space="0" w:color="auto"/>
        <w:left w:val="none" w:sz="0" w:space="0" w:color="auto"/>
        <w:bottom w:val="none" w:sz="0" w:space="0" w:color="auto"/>
        <w:right w:val="none" w:sz="0" w:space="0" w:color="auto"/>
      </w:divBdr>
    </w:div>
    <w:div w:id="33966973">
      <w:bodyDiv w:val="1"/>
      <w:marLeft w:val="0"/>
      <w:marRight w:val="0"/>
      <w:marTop w:val="0"/>
      <w:marBottom w:val="0"/>
      <w:divBdr>
        <w:top w:val="none" w:sz="0" w:space="0" w:color="auto"/>
        <w:left w:val="none" w:sz="0" w:space="0" w:color="auto"/>
        <w:bottom w:val="none" w:sz="0" w:space="0" w:color="auto"/>
        <w:right w:val="none" w:sz="0" w:space="0" w:color="auto"/>
      </w:divBdr>
    </w:div>
    <w:div w:id="33972452">
      <w:bodyDiv w:val="1"/>
      <w:marLeft w:val="0"/>
      <w:marRight w:val="0"/>
      <w:marTop w:val="0"/>
      <w:marBottom w:val="0"/>
      <w:divBdr>
        <w:top w:val="none" w:sz="0" w:space="0" w:color="auto"/>
        <w:left w:val="none" w:sz="0" w:space="0" w:color="auto"/>
        <w:bottom w:val="none" w:sz="0" w:space="0" w:color="auto"/>
        <w:right w:val="none" w:sz="0" w:space="0" w:color="auto"/>
      </w:divBdr>
    </w:div>
    <w:div w:id="34085321">
      <w:bodyDiv w:val="1"/>
      <w:marLeft w:val="0"/>
      <w:marRight w:val="0"/>
      <w:marTop w:val="0"/>
      <w:marBottom w:val="0"/>
      <w:divBdr>
        <w:top w:val="none" w:sz="0" w:space="0" w:color="auto"/>
        <w:left w:val="none" w:sz="0" w:space="0" w:color="auto"/>
        <w:bottom w:val="none" w:sz="0" w:space="0" w:color="auto"/>
        <w:right w:val="none" w:sz="0" w:space="0" w:color="auto"/>
      </w:divBdr>
    </w:div>
    <w:div w:id="34164136">
      <w:bodyDiv w:val="1"/>
      <w:marLeft w:val="0"/>
      <w:marRight w:val="0"/>
      <w:marTop w:val="0"/>
      <w:marBottom w:val="0"/>
      <w:divBdr>
        <w:top w:val="none" w:sz="0" w:space="0" w:color="auto"/>
        <w:left w:val="none" w:sz="0" w:space="0" w:color="auto"/>
        <w:bottom w:val="none" w:sz="0" w:space="0" w:color="auto"/>
        <w:right w:val="none" w:sz="0" w:space="0" w:color="auto"/>
      </w:divBdr>
    </w:div>
    <w:div w:id="34236019">
      <w:bodyDiv w:val="1"/>
      <w:marLeft w:val="0"/>
      <w:marRight w:val="0"/>
      <w:marTop w:val="0"/>
      <w:marBottom w:val="0"/>
      <w:divBdr>
        <w:top w:val="none" w:sz="0" w:space="0" w:color="auto"/>
        <w:left w:val="none" w:sz="0" w:space="0" w:color="auto"/>
        <w:bottom w:val="none" w:sz="0" w:space="0" w:color="auto"/>
        <w:right w:val="none" w:sz="0" w:space="0" w:color="auto"/>
      </w:divBdr>
    </w:div>
    <w:div w:id="34237183">
      <w:bodyDiv w:val="1"/>
      <w:marLeft w:val="0"/>
      <w:marRight w:val="0"/>
      <w:marTop w:val="0"/>
      <w:marBottom w:val="0"/>
      <w:divBdr>
        <w:top w:val="none" w:sz="0" w:space="0" w:color="auto"/>
        <w:left w:val="none" w:sz="0" w:space="0" w:color="auto"/>
        <w:bottom w:val="none" w:sz="0" w:space="0" w:color="auto"/>
        <w:right w:val="none" w:sz="0" w:space="0" w:color="auto"/>
      </w:divBdr>
    </w:div>
    <w:div w:id="34356892">
      <w:bodyDiv w:val="1"/>
      <w:marLeft w:val="0"/>
      <w:marRight w:val="0"/>
      <w:marTop w:val="0"/>
      <w:marBottom w:val="0"/>
      <w:divBdr>
        <w:top w:val="none" w:sz="0" w:space="0" w:color="auto"/>
        <w:left w:val="none" w:sz="0" w:space="0" w:color="auto"/>
        <w:bottom w:val="none" w:sz="0" w:space="0" w:color="auto"/>
        <w:right w:val="none" w:sz="0" w:space="0" w:color="auto"/>
      </w:divBdr>
    </w:div>
    <w:div w:id="34358678">
      <w:bodyDiv w:val="1"/>
      <w:marLeft w:val="0"/>
      <w:marRight w:val="0"/>
      <w:marTop w:val="0"/>
      <w:marBottom w:val="0"/>
      <w:divBdr>
        <w:top w:val="none" w:sz="0" w:space="0" w:color="auto"/>
        <w:left w:val="none" w:sz="0" w:space="0" w:color="auto"/>
        <w:bottom w:val="none" w:sz="0" w:space="0" w:color="auto"/>
        <w:right w:val="none" w:sz="0" w:space="0" w:color="auto"/>
      </w:divBdr>
    </w:div>
    <w:div w:id="34358889">
      <w:bodyDiv w:val="1"/>
      <w:marLeft w:val="0"/>
      <w:marRight w:val="0"/>
      <w:marTop w:val="0"/>
      <w:marBottom w:val="0"/>
      <w:divBdr>
        <w:top w:val="none" w:sz="0" w:space="0" w:color="auto"/>
        <w:left w:val="none" w:sz="0" w:space="0" w:color="auto"/>
        <w:bottom w:val="none" w:sz="0" w:space="0" w:color="auto"/>
        <w:right w:val="none" w:sz="0" w:space="0" w:color="auto"/>
      </w:divBdr>
    </w:div>
    <w:div w:id="34429719">
      <w:bodyDiv w:val="1"/>
      <w:marLeft w:val="0"/>
      <w:marRight w:val="0"/>
      <w:marTop w:val="0"/>
      <w:marBottom w:val="0"/>
      <w:divBdr>
        <w:top w:val="none" w:sz="0" w:space="0" w:color="auto"/>
        <w:left w:val="none" w:sz="0" w:space="0" w:color="auto"/>
        <w:bottom w:val="none" w:sz="0" w:space="0" w:color="auto"/>
        <w:right w:val="none" w:sz="0" w:space="0" w:color="auto"/>
      </w:divBdr>
    </w:div>
    <w:div w:id="34431121">
      <w:bodyDiv w:val="1"/>
      <w:marLeft w:val="0"/>
      <w:marRight w:val="0"/>
      <w:marTop w:val="0"/>
      <w:marBottom w:val="0"/>
      <w:divBdr>
        <w:top w:val="none" w:sz="0" w:space="0" w:color="auto"/>
        <w:left w:val="none" w:sz="0" w:space="0" w:color="auto"/>
        <w:bottom w:val="none" w:sz="0" w:space="0" w:color="auto"/>
        <w:right w:val="none" w:sz="0" w:space="0" w:color="auto"/>
      </w:divBdr>
    </w:div>
    <w:div w:id="34626899">
      <w:bodyDiv w:val="1"/>
      <w:marLeft w:val="0"/>
      <w:marRight w:val="0"/>
      <w:marTop w:val="0"/>
      <w:marBottom w:val="0"/>
      <w:divBdr>
        <w:top w:val="none" w:sz="0" w:space="0" w:color="auto"/>
        <w:left w:val="none" w:sz="0" w:space="0" w:color="auto"/>
        <w:bottom w:val="none" w:sz="0" w:space="0" w:color="auto"/>
        <w:right w:val="none" w:sz="0" w:space="0" w:color="auto"/>
      </w:divBdr>
    </w:div>
    <w:div w:id="34814059">
      <w:bodyDiv w:val="1"/>
      <w:marLeft w:val="0"/>
      <w:marRight w:val="0"/>
      <w:marTop w:val="0"/>
      <w:marBottom w:val="0"/>
      <w:divBdr>
        <w:top w:val="none" w:sz="0" w:space="0" w:color="auto"/>
        <w:left w:val="none" w:sz="0" w:space="0" w:color="auto"/>
        <w:bottom w:val="none" w:sz="0" w:space="0" w:color="auto"/>
        <w:right w:val="none" w:sz="0" w:space="0" w:color="auto"/>
      </w:divBdr>
    </w:div>
    <w:div w:id="34937719">
      <w:bodyDiv w:val="1"/>
      <w:marLeft w:val="0"/>
      <w:marRight w:val="0"/>
      <w:marTop w:val="0"/>
      <w:marBottom w:val="0"/>
      <w:divBdr>
        <w:top w:val="none" w:sz="0" w:space="0" w:color="auto"/>
        <w:left w:val="none" w:sz="0" w:space="0" w:color="auto"/>
        <w:bottom w:val="none" w:sz="0" w:space="0" w:color="auto"/>
        <w:right w:val="none" w:sz="0" w:space="0" w:color="auto"/>
      </w:divBdr>
    </w:div>
    <w:div w:id="35276483">
      <w:bodyDiv w:val="1"/>
      <w:marLeft w:val="0"/>
      <w:marRight w:val="0"/>
      <w:marTop w:val="0"/>
      <w:marBottom w:val="0"/>
      <w:divBdr>
        <w:top w:val="none" w:sz="0" w:space="0" w:color="auto"/>
        <w:left w:val="none" w:sz="0" w:space="0" w:color="auto"/>
        <w:bottom w:val="none" w:sz="0" w:space="0" w:color="auto"/>
        <w:right w:val="none" w:sz="0" w:space="0" w:color="auto"/>
      </w:divBdr>
    </w:div>
    <w:div w:id="35355850">
      <w:bodyDiv w:val="1"/>
      <w:marLeft w:val="0"/>
      <w:marRight w:val="0"/>
      <w:marTop w:val="0"/>
      <w:marBottom w:val="0"/>
      <w:divBdr>
        <w:top w:val="none" w:sz="0" w:space="0" w:color="auto"/>
        <w:left w:val="none" w:sz="0" w:space="0" w:color="auto"/>
        <w:bottom w:val="none" w:sz="0" w:space="0" w:color="auto"/>
        <w:right w:val="none" w:sz="0" w:space="0" w:color="auto"/>
      </w:divBdr>
    </w:div>
    <w:div w:id="35392860">
      <w:bodyDiv w:val="1"/>
      <w:marLeft w:val="0"/>
      <w:marRight w:val="0"/>
      <w:marTop w:val="0"/>
      <w:marBottom w:val="0"/>
      <w:divBdr>
        <w:top w:val="none" w:sz="0" w:space="0" w:color="auto"/>
        <w:left w:val="none" w:sz="0" w:space="0" w:color="auto"/>
        <w:bottom w:val="none" w:sz="0" w:space="0" w:color="auto"/>
        <w:right w:val="none" w:sz="0" w:space="0" w:color="auto"/>
      </w:divBdr>
    </w:div>
    <w:div w:id="35551048">
      <w:bodyDiv w:val="1"/>
      <w:marLeft w:val="0"/>
      <w:marRight w:val="0"/>
      <w:marTop w:val="0"/>
      <w:marBottom w:val="0"/>
      <w:divBdr>
        <w:top w:val="none" w:sz="0" w:space="0" w:color="auto"/>
        <w:left w:val="none" w:sz="0" w:space="0" w:color="auto"/>
        <w:bottom w:val="none" w:sz="0" w:space="0" w:color="auto"/>
        <w:right w:val="none" w:sz="0" w:space="0" w:color="auto"/>
      </w:divBdr>
    </w:div>
    <w:div w:id="35738103">
      <w:bodyDiv w:val="1"/>
      <w:marLeft w:val="0"/>
      <w:marRight w:val="0"/>
      <w:marTop w:val="0"/>
      <w:marBottom w:val="0"/>
      <w:divBdr>
        <w:top w:val="none" w:sz="0" w:space="0" w:color="auto"/>
        <w:left w:val="none" w:sz="0" w:space="0" w:color="auto"/>
        <w:bottom w:val="none" w:sz="0" w:space="0" w:color="auto"/>
        <w:right w:val="none" w:sz="0" w:space="0" w:color="auto"/>
      </w:divBdr>
    </w:div>
    <w:div w:id="36010191">
      <w:bodyDiv w:val="1"/>
      <w:marLeft w:val="0"/>
      <w:marRight w:val="0"/>
      <w:marTop w:val="0"/>
      <w:marBottom w:val="0"/>
      <w:divBdr>
        <w:top w:val="none" w:sz="0" w:space="0" w:color="auto"/>
        <w:left w:val="none" w:sz="0" w:space="0" w:color="auto"/>
        <w:bottom w:val="none" w:sz="0" w:space="0" w:color="auto"/>
        <w:right w:val="none" w:sz="0" w:space="0" w:color="auto"/>
      </w:divBdr>
    </w:div>
    <w:div w:id="36052828">
      <w:bodyDiv w:val="1"/>
      <w:marLeft w:val="0"/>
      <w:marRight w:val="0"/>
      <w:marTop w:val="0"/>
      <w:marBottom w:val="0"/>
      <w:divBdr>
        <w:top w:val="none" w:sz="0" w:space="0" w:color="auto"/>
        <w:left w:val="none" w:sz="0" w:space="0" w:color="auto"/>
        <w:bottom w:val="none" w:sz="0" w:space="0" w:color="auto"/>
        <w:right w:val="none" w:sz="0" w:space="0" w:color="auto"/>
      </w:divBdr>
    </w:div>
    <w:div w:id="36202417">
      <w:bodyDiv w:val="1"/>
      <w:marLeft w:val="0"/>
      <w:marRight w:val="0"/>
      <w:marTop w:val="0"/>
      <w:marBottom w:val="0"/>
      <w:divBdr>
        <w:top w:val="none" w:sz="0" w:space="0" w:color="auto"/>
        <w:left w:val="none" w:sz="0" w:space="0" w:color="auto"/>
        <w:bottom w:val="none" w:sz="0" w:space="0" w:color="auto"/>
        <w:right w:val="none" w:sz="0" w:space="0" w:color="auto"/>
      </w:divBdr>
    </w:div>
    <w:div w:id="36243481">
      <w:bodyDiv w:val="1"/>
      <w:marLeft w:val="0"/>
      <w:marRight w:val="0"/>
      <w:marTop w:val="0"/>
      <w:marBottom w:val="0"/>
      <w:divBdr>
        <w:top w:val="none" w:sz="0" w:space="0" w:color="auto"/>
        <w:left w:val="none" w:sz="0" w:space="0" w:color="auto"/>
        <w:bottom w:val="none" w:sz="0" w:space="0" w:color="auto"/>
        <w:right w:val="none" w:sz="0" w:space="0" w:color="auto"/>
      </w:divBdr>
    </w:div>
    <w:div w:id="36854984">
      <w:bodyDiv w:val="1"/>
      <w:marLeft w:val="0"/>
      <w:marRight w:val="0"/>
      <w:marTop w:val="0"/>
      <w:marBottom w:val="0"/>
      <w:divBdr>
        <w:top w:val="none" w:sz="0" w:space="0" w:color="auto"/>
        <w:left w:val="none" w:sz="0" w:space="0" w:color="auto"/>
        <w:bottom w:val="none" w:sz="0" w:space="0" w:color="auto"/>
        <w:right w:val="none" w:sz="0" w:space="0" w:color="auto"/>
      </w:divBdr>
    </w:div>
    <w:div w:id="36859914">
      <w:bodyDiv w:val="1"/>
      <w:marLeft w:val="0"/>
      <w:marRight w:val="0"/>
      <w:marTop w:val="0"/>
      <w:marBottom w:val="0"/>
      <w:divBdr>
        <w:top w:val="none" w:sz="0" w:space="0" w:color="auto"/>
        <w:left w:val="none" w:sz="0" w:space="0" w:color="auto"/>
        <w:bottom w:val="none" w:sz="0" w:space="0" w:color="auto"/>
        <w:right w:val="none" w:sz="0" w:space="0" w:color="auto"/>
      </w:divBdr>
    </w:div>
    <w:div w:id="36975572">
      <w:bodyDiv w:val="1"/>
      <w:marLeft w:val="0"/>
      <w:marRight w:val="0"/>
      <w:marTop w:val="0"/>
      <w:marBottom w:val="0"/>
      <w:divBdr>
        <w:top w:val="none" w:sz="0" w:space="0" w:color="auto"/>
        <w:left w:val="none" w:sz="0" w:space="0" w:color="auto"/>
        <w:bottom w:val="none" w:sz="0" w:space="0" w:color="auto"/>
        <w:right w:val="none" w:sz="0" w:space="0" w:color="auto"/>
      </w:divBdr>
    </w:div>
    <w:div w:id="37055221">
      <w:bodyDiv w:val="1"/>
      <w:marLeft w:val="0"/>
      <w:marRight w:val="0"/>
      <w:marTop w:val="0"/>
      <w:marBottom w:val="0"/>
      <w:divBdr>
        <w:top w:val="none" w:sz="0" w:space="0" w:color="auto"/>
        <w:left w:val="none" w:sz="0" w:space="0" w:color="auto"/>
        <w:bottom w:val="none" w:sz="0" w:space="0" w:color="auto"/>
        <w:right w:val="none" w:sz="0" w:space="0" w:color="auto"/>
      </w:divBdr>
    </w:div>
    <w:div w:id="37094506">
      <w:bodyDiv w:val="1"/>
      <w:marLeft w:val="0"/>
      <w:marRight w:val="0"/>
      <w:marTop w:val="0"/>
      <w:marBottom w:val="0"/>
      <w:divBdr>
        <w:top w:val="none" w:sz="0" w:space="0" w:color="auto"/>
        <w:left w:val="none" w:sz="0" w:space="0" w:color="auto"/>
        <w:bottom w:val="none" w:sz="0" w:space="0" w:color="auto"/>
        <w:right w:val="none" w:sz="0" w:space="0" w:color="auto"/>
      </w:divBdr>
    </w:div>
    <w:div w:id="37125919">
      <w:bodyDiv w:val="1"/>
      <w:marLeft w:val="0"/>
      <w:marRight w:val="0"/>
      <w:marTop w:val="0"/>
      <w:marBottom w:val="0"/>
      <w:divBdr>
        <w:top w:val="none" w:sz="0" w:space="0" w:color="auto"/>
        <w:left w:val="none" w:sz="0" w:space="0" w:color="auto"/>
        <w:bottom w:val="none" w:sz="0" w:space="0" w:color="auto"/>
        <w:right w:val="none" w:sz="0" w:space="0" w:color="auto"/>
      </w:divBdr>
    </w:div>
    <w:div w:id="37167362">
      <w:bodyDiv w:val="1"/>
      <w:marLeft w:val="0"/>
      <w:marRight w:val="0"/>
      <w:marTop w:val="0"/>
      <w:marBottom w:val="0"/>
      <w:divBdr>
        <w:top w:val="none" w:sz="0" w:space="0" w:color="auto"/>
        <w:left w:val="none" w:sz="0" w:space="0" w:color="auto"/>
        <w:bottom w:val="none" w:sz="0" w:space="0" w:color="auto"/>
        <w:right w:val="none" w:sz="0" w:space="0" w:color="auto"/>
      </w:divBdr>
    </w:div>
    <w:div w:id="37314821">
      <w:bodyDiv w:val="1"/>
      <w:marLeft w:val="0"/>
      <w:marRight w:val="0"/>
      <w:marTop w:val="0"/>
      <w:marBottom w:val="0"/>
      <w:divBdr>
        <w:top w:val="none" w:sz="0" w:space="0" w:color="auto"/>
        <w:left w:val="none" w:sz="0" w:space="0" w:color="auto"/>
        <w:bottom w:val="none" w:sz="0" w:space="0" w:color="auto"/>
        <w:right w:val="none" w:sz="0" w:space="0" w:color="auto"/>
      </w:divBdr>
    </w:div>
    <w:div w:id="37440774">
      <w:bodyDiv w:val="1"/>
      <w:marLeft w:val="0"/>
      <w:marRight w:val="0"/>
      <w:marTop w:val="0"/>
      <w:marBottom w:val="0"/>
      <w:divBdr>
        <w:top w:val="none" w:sz="0" w:space="0" w:color="auto"/>
        <w:left w:val="none" w:sz="0" w:space="0" w:color="auto"/>
        <w:bottom w:val="none" w:sz="0" w:space="0" w:color="auto"/>
        <w:right w:val="none" w:sz="0" w:space="0" w:color="auto"/>
      </w:divBdr>
    </w:div>
    <w:div w:id="37442256">
      <w:bodyDiv w:val="1"/>
      <w:marLeft w:val="0"/>
      <w:marRight w:val="0"/>
      <w:marTop w:val="0"/>
      <w:marBottom w:val="0"/>
      <w:divBdr>
        <w:top w:val="none" w:sz="0" w:space="0" w:color="auto"/>
        <w:left w:val="none" w:sz="0" w:space="0" w:color="auto"/>
        <w:bottom w:val="none" w:sz="0" w:space="0" w:color="auto"/>
        <w:right w:val="none" w:sz="0" w:space="0" w:color="auto"/>
      </w:divBdr>
    </w:div>
    <w:div w:id="37706585">
      <w:bodyDiv w:val="1"/>
      <w:marLeft w:val="0"/>
      <w:marRight w:val="0"/>
      <w:marTop w:val="0"/>
      <w:marBottom w:val="0"/>
      <w:divBdr>
        <w:top w:val="none" w:sz="0" w:space="0" w:color="auto"/>
        <w:left w:val="none" w:sz="0" w:space="0" w:color="auto"/>
        <w:bottom w:val="none" w:sz="0" w:space="0" w:color="auto"/>
        <w:right w:val="none" w:sz="0" w:space="0" w:color="auto"/>
      </w:divBdr>
    </w:div>
    <w:div w:id="38207546">
      <w:bodyDiv w:val="1"/>
      <w:marLeft w:val="0"/>
      <w:marRight w:val="0"/>
      <w:marTop w:val="0"/>
      <w:marBottom w:val="0"/>
      <w:divBdr>
        <w:top w:val="none" w:sz="0" w:space="0" w:color="auto"/>
        <w:left w:val="none" w:sz="0" w:space="0" w:color="auto"/>
        <w:bottom w:val="none" w:sz="0" w:space="0" w:color="auto"/>
        <w:right w:val="none" w:sz="0" w:space="0" w:color="auto"/>
      </w:divBdr>
    </w:div>
    <w:div w:id="38434479">
      <w:bodyDiv w:val="1"/>
      <w:marLeft w:val="0"/>
      <w:marRight w:val="0"/>
      <w:marTop w:val="0"/>
      <w:marBottom w:val="0"/>
      <w:divBdr>
        <w:top w:val="none" w:sz="0" w:space="0" w:color="auto"/>
        <w:left w:val="none" w:sz="0" w:space="0" w:color="auto"/>
        <w:bottom w:val="none" w:sz="0" w:space="0" w:color="auto"/>
        <w:right w:val="none" w:sz="0" w:space="0" w:color="auto"/>
      </w:divBdr>
    </w:div>
    <w:div w:id="38475049">
      <w:bodyDiv w:val="1"/>
      <w:marLeft w:val="0"/>
      <w:marRight w:val="0"/>
      <w:marTop w:val="0"/>
      <w:marBottom w:val="0"/>
      <w:divBdr>
        <w:top w:val="none" w:sz="0" w:space="0" w:color="auto"/>
        <w:left w:val="none" w:sz="0" w:space="0" w:color="auto"/>
        <w:bottom w:val="none" w:sz="0" w:space="0" w:color="auto"/>
        <w:right w:val="none" w:sz="0" w:space="0" w:color="auto"/>
      </w:divBdr>
    </w:div>
    <w:div w:id="38555035">
      <w:bodyDiv w:val="1"/>
      <w:marLeft w:val="0"/>
      <w:marRight w:val="0"/>
      <w:marTop w:val="0"/>
      <w:marBottom w:val="0"/>
      <w:divBdr>
        <w:top w:val="none" w:sz="0" w:space="0" w:color="auto"/>
        <w:left w:val="none" w:sz="0" w:space="0" w:color="auto"/>
        <w:bottom w:val="none" w:sz="0" w:space="0" w:color="auto"/>
        <w:right w:val="none" w:sz="0" w:space="0" w:color="auto"/>
      </w:divBdr>
    </w:div>
    <w:div w:id="38676948">
      <w:bodyDiv w:val="1"/>
      <w:marLeft w:val="0"/>
      <w:marRight w:val="0"/>
      <w:marTop w:val="0"/>
      <w:marBottom w:val="0"/>
      <w:divBdr>
        <w:top w:val="none" w:sz="0" w:space="0" w:color="auto"/>
        <w:left w:val="none" w:sz="0" w:space="0" w:color="auto"/>
        <w:bottom w:val="none" w:sz="0" w:space="0" w:color="auto"/>
        <w:right w:val="none" w:sz="0" w:space="0" w:color="auto"/>
      </w:divBdr>
    </w:div>
    <w:div w:id="38745227">
      <w:bodyDiv w:val="1"/>
      <w:marLeft w:val="0"/>
      <w:marRight w:val="0"/>
      <w:marTop w:val="0"/>
      <w:marBottom w:val="0"/>
      <w:divBdr>
        <w:top w:val="none" w:sz="0" w:space="0" w:color="auto"/>
        <w:left w:val="none" w:sz="0" w:space="0" w:color="auto"/>
        <w:bottom w:val="none" w:sz="0" w:space="0" w:color="auto"/>
        <w:right w:val="none" w:sz="0" w:space="0" w:color="auto"/>
      </w:divBdr>
    </w:div>
    <w:div w:id="38819130">
      <w:bodyDiv w:val="1"/>
      <w:marLeft w:val="0"/>
      <w:marRight w:val="0"/>
      <w:marTop w:val="0"/>
      <w:marBottom w:val="0"/>
      <w:divBdr>
        <w:top w:val="none" w:sz="0" w:space="0" w:color="auto"/>
        <w:left w:val="none" w:sz="0" w:space="0" w:color="auto"/>
        <w:bottom w:val="none" w:sz="0" w:space="0" w:color="auto"/>
        <w:right w:val="none" w:sz="0" w:space="0" w:color="auto"/>
      </w:divBdr>
    </w:div>
    <w:div w:id="38827413">
      <w:bodyDiv w:val="1"/>
      <w:marLeft w:val="0"/>
      <w:marRight w:val="0"/>
      <w:marTop w:val="0"/>
      <w:marBottom w:val="0"/>
      <w:divBdr>
        <w:top w:val="none" w:sz="0" w:space="0" w:color="auto"/>
        <w:left w:val="none" w:sz="0" w:space="0" w:color="auto"/>
        <w:bottom w:val="none" w:sz="0" w:space="0" w:color="auto"/>
        <w:right w:val="none" w:sz="0" w:space="0" w:color="auto"/>
      </w:divBdr>
    </w:div>
    <w:div w:id="38868594">
      <w:bodyDiv w:val="1"/>
      <w:marLeft w:val="0"/>
      <w:marRight w:val="0"/>
      <w:marTop w:val="0"/>
      <w:marBottom w:val="0"/>
      <w:divBdr>
        <w:top w:val="none" w:sz="0" w:space="0" w:color="auto"/>
        <w:left w:val="none" w:sz="0" w:space="0" w:color="auto"/>
        <w:bottom w:val="none" w:sz="0" w:space="0" w:color="auto"/>
        <w:right w:val="none" w:sz="0" w:space="0" w:color="auto"/>
      </w:divBdr>
    </w:div>
    <w:div w:id="39059637">
      <w:bodyDiv w:val="1"/>
      <w:marLeft w:val="0"/>
      <w:marRight w:val="0"/>
      <w:marTop w:val="0"/>
      <w:marBottom w:val="0"/>
      <w:divBdr>
        <w:top w:val="none" w:sz="0" w:space="0" w:color="auto"/>
        <w:left w:val="none" w:sz="0" w:space="0" w:color="auto"/>
        <w:bottom w:val="none" w:sz="0" w:space="0" w:color="auto"/>
        <w:right w:val="none" w:sz="0" w:space="0" w:color="auto"/>
      </w:divBdr>
    </w:div>
    <w:div w:id="39287436">
      <w:bodyDiv w:val="1"/>
      <w:marLeft w:val="0"/>
      <w:marRight w:val="0"/>
      <w:marTop w:val="0"/>
      <w:marBottom w:val="0"/>
      <w:divBdr>
        <w:top w:val="none" w:sz="0" w:space="0" w:color="auto"/>
        <w:left w:val="none" w:sz="0" w:space="0" w:color="auto"/>
        <w:bottom w:val="none" w:sz="0" w:space="0" w:color="auto"/>
        <w:right w:val="none" w:sz="0" w:space="0" w:color="auto"/>
      </w:divBdr>
    </w:div>
    <w:div w:id="39288796">
      <w:bodyDiv w:val="1"/>
      <w:marLeft w:val="0"/>
      <w:marRight w:val="0"/>
      <w:marTop w:val="0"/>
      <w:marBottom w:val="0"/>
      <w:divBdr>
        <w:top w:val="none" w:sz="0" w:space="0" w:color="auto"/>
        <w:left w:val="none" w:sz="0" w:space="0" w:color="auto"/>
        <w:bottom w:val="none" w:sz="0" w:space="0" w:color="auto"/>
        <w:right w:val="none" w:sz="0" w:space="0" w:color="auto"/>
      </w:divBdr>
    </w:div>
    <w:div w:id="39329188">
      <w:bodyDiv w:val="1"/>
      <w:marLeft w:val="0"/>
      <w:marRight w:val="0"/>
      <w:marTop w:val="0"/>
      <w:marBottom w:val="0"/>
      <w:divBdr>
        <w:top w:val="none" w:sz="0" w:space="0" w:color="auto"/>
        <w:left w:val="none" w:sz="0" w:space="0" w:color="auto"/>
        <w:bottom w:val="none" w:sz="0" w:space="0" w:color="auto"/>
        <w:right w:val="none" w:sz="0" w:space="0" w:color="auto"/>
      </w:divBdr>
    </w:div>
    <w:div w:id="39483186">
      <w:bodyDiv w:val="1"/>
      <w:marLeft w:val="0"/>
      <w:marRight w:val="0"/>
      <w:marTop w:val="0"/>
      <w:marBottom w:val="0"/>
      <w:divBdr>
        <w:top w:val="none" w:sz="0" w:space="0" w:color="auto"/>
        <w:left w:val="none" w:sz="0" w:space="0" w:color="auto"/>
        <w:bottom w:val="none" w:sz="0" w:space="0" w:color="auto"/>
        <w:right w:val="none" w:sz="0" w:space="0" w:color="auto"/>
      </w:divBdr>
    </w:div>
    <w:div w:id="39599539">
      <w:bodyDiv w:val="1"/>
      <w:marLeft w:val="0"/>
      <w:marRight w:val="0"/>
      <w:marTop w:val="0"/>
      <w:marBottom w:val="0"/>
      <w:divBdr>
        <w:top w:val="none" w:sz="0" w:space="0" w:color="auto"/>
        <w:left w:val="none" w:sz="0" w:space="0" w:color="auto"/>
        <w:bottom w:val="none" w:sz="0" w:space="0" w:color="auto"/>
        <w:right w:val="none" w:sz="0" w:space="0" w:color="auto"/>
      </w:divBdr>
    </w:div>
    <w:div w:id="39940777">
      <w:bodyDiv w:val="1"/>
      <w:marLeft w:val="0"/>
      <w:marRight w:val="0"/>
      <w:marTop w:val="0"/>
      <w:marBottom w:val="0"/>
      <w:divBdr>
        <w:top w:val="none" w:sz="0" w:space="0" w:color="auto"/>
        <w:left w:val="none" w:sz="0" w:space="0" w:color="auto"/>
        <w:bottom w:val="none" w:sz="0" w:space="0" w:color="auto"/>
        <w:right w:val="none" w:sz="0" w:space="0" w:color="auto"/>
      </w:divBdr>
    </w:div>
    <w:div w:id="40136401">
      <w:bodyDiv w:val="1"/>
      <w:marLeft w:val="0"/>
      <w:marRight w:val="0"/>
      <w:marTop w:val="0"/>
      <w:marBottom w:val="0"/>
      <w:divBdr>
        <w:top w:val="none" w:sz="0" w:space="0" w:color="auto"/>
        <w:left w:val="none" w:sz="0" w:space="0" w:color="auto"/>
        <w:bottom w:val="none" w:sz="0" w:space="0" w:color="auto"/>
        <w:right w:val="none" w:sz="0" w:space="0" w:color="auto"/>
      </w:divBdr>
    </w:div>
    <w:div w:id="40371859">
      <w:bodyDiv w:val="1"/>
      <w:marLeft w:val="0"/>
      <w:marRight w:val="0"/>
      <w:marTop w:val="0"/>
      <w:marBottom w:val="0"/>
      <w:divBdr>
        <w:top w:val="none" w:sz="0" w:space="0" w:color="auto"/>
        <w:left w:val="none" w:sz="0" w:space="0" w:color="auto"/>
        <w:bottom w:val="none" w:sz="0" w:space="0" w:color="auto"/>
        <w:right w:val="none" w:sz="0" w:space="0" w:color="auto"/>
      </w:divBdr>
    </w:div>
    <w:div w:id="40599248">
      <w:bodyDiv w:val="1"/>
      <w:marLeft w:val="0"/>
      <w:marRight w:val="0"/>
      <w:marTop w:val="0"/>
      <w:marBottom w:val="0"/>
      <w:divBdr>
        <w:top w:val="none" w:sz="0" w:space="0" w:color="auto"/>
        <w:left w:val="none" w:sz="0" w:space="0" w:color="auto"/>
        <w:bottom w:val="none" w:sz="0" w:space="0" w:color="auto"/>
        <w:right w:val="none" w:sz="0" w:space="0" w:color="auto"/>
      </w:divBdr>
    </w:div>
    <w:div w:id="40833986">
      <w:bodyDiv w:val="1"/>
      <w:marLeft w:val="0"/>
      <w:marRight w:val="0"/>
      <w:marTop w:val="0"/>
      <w:marBottom w:val="0"/>
      <w:divBdr>
        <w:top w:val="none" w:sz="0" w:space="0" w:color="auto"/>
        <w:left w:val="none" w:sz="0" w:space="0" w:color="auto"/>
        <w:bottom w:val="none" w:sz="0" w:space="0" w:color="auto"/>
        <w:right w:val="none" w:sz="0" w:space="0" w:color="auto"/>
      </w:divBdr>
    </w:div>
    <w:div w:id="41252350">
      <w:bodyDiv w:val="1"/>
      <w:marLeft w:val="0"/>
      <w:marRight w:val="0"/>
      <w:marTop w:val="0"/>
      <w:marBottom w:val="0"/>
      <w:divBdr>
        <w:top w:val="none" w:sz="0" w:space="0" w:color="auto"/>
        <w:left w:val="none" w:sz="0" w:space="0" w:color="auto"/>
        <w:bottom w:val="none" w:sz="0" w:space="0" w:color="auto"/>
        <w:right w:val="none" w:sz="0" w:space="0" w:color="auto"/>
      </w:divBdr>
    </w:div>
    <w:div w:id="41291176">
      <w:bodyDiv w:val="1"/>
      <w:marLeft w:val="0"/>
      <w:marRight w:val="0"/>
      <w:marTop w:val="0"/>
      <w:marBottom w:val="0"/>
      <w:divBdr>
        <w:top w:val="none" w:sz="0" w:space="0" w:color="auto"/>
        <w:left w:val="none" w:sz="0" w:space="0" w:color="auto"/>
        <w:bottom w:val="none" w:sz="0" w:space="0" w:color="auto"/>
        <w:right w:val="none" w:sz="0" w:space="0" w:color="auto"/>
      </w:divBdr>
    </w:div>
    <w:div w:id="41564268">
      <w:bodyDiv w:val="1"/>
      <w:marLeft w:val="0"/>
      <w:marRight w:val="0"/>
      <w:marTop w:val="0"/>
      <w:marBottom w:val="0"/>
      <w:divBdr>
        <w:top w:val="none" w:sz="0" w:space="0" w:color="auto"/>
        <w:left w:val="none" w:sz="0" w:space="0" w:color="auto"/>
        <w:bottom w:val="none" w:sz="0" w:space="0" w:color="auto"/>
        <w:right w:val="none" w:sz="0" w:space="0" w:color="auto"/>
      </w:divBdr>
    </w:div>
    <w:div w:id="41829628">
      <w:bodyDiv w:val="1"/>
      <w:marLeft w:val="0"/>
      <w:marRight w:val="0"/>
      <w:marTop w:val="0"/>
      <w:marBottom w:val="0"/>
      <w:divBdr>
        <w:top w:val="none" w:sz="0" w:space="0" w:color="auto"/>
        <w:left w:val="none" w:sz="0" w:space="0" w:color="auto"/>
        <w:bottom w:val="none" w:sz="0" w:space="0" w:color="auto"/>
        <w:right w:val="none" w:sz="0" w:space="0" w:color="auto"/>
      </w:divBdr>
    </w:div>
    <w:div w:id="41909756">
      <w:bodyDiv w:val="1"/>
      <w:marLeft w:val="0"/>
      <w:marRight w:val="0"/>
      <w:marTop w:val="0"/>
      <w:marBottom w:val="0"/>
      <w:divBdr>
        <w:top w:val="none" w:sz="0" w:space="0" w:color="auto"/>
        <w:left w:val="none" w:sz="0" w:space="0" w:color="auto"/>
        <w:bottom w:val="none" w:sz="0" w:space="0" w:color="auto"/>
        <w:right w:val="none" w:sz="0" w:space="0" w:color="auto"/>
      </w:divBdr>
    </w:div>
    <w:div w:id="41949895">
      <w:bodyDiv w:val="1"/>
      <w:marLeft w:val="0"/>
      <w:marRight w:val="0"/>
      <w:marTop w:val="0"/>
      <w:marBottom w:val="0"/>
      <w:divBdr>
        <w:top w:val="none" w:sz="0" w:space="0" w:color="auto"/>
        <w:left w:val="none" w:sz="0" w:space="0" w:color="auto"/>
        <w:bottom w:val="none" w:sz="0" w:space="0" w:color="auto"/>
        <w:right w:val="none" w:sz="0" w:space="0" w:color="auto"/>
      </w:divBdr>
    </w:div>
    <w:div w:id="42020101">
      <w:bodyDiv w:val="1"/>
      <w:marLeft w:val="0"/>
      <w:marRight w:val="0"/>
      <w:marTop w:val="0"/>
      <w:marBottom w:val="0"/>
      <w:divBdr>
        <w:top w:val="none" w:sz="0" w:space="0" w:color="auto"/>
        <w:left w:val="none" w:sz="0" w:space="0" w:color="auto"/>
        <w:bottom w:val="none" w:sz="0" w:space="0" w:color="auto"/>
        <w:right w:val="none" w:sz="0" w:space="0" w:color="auto"/>
      </w:divBdr>
    </w:div>
    <w:div w:id="42026175">
      <w:bodyDiv w:val="1"/>
      <w:marLeft w:val="0"/>
      <w:marRight w:val="0"/>
      <w:marTop w:val="0"/>
      <w:marBottom w:val="0"/>
      <w:divBdr>
        <w:top w:val="none" w:sz="0" w:space="0" w:color="auto"/>
        <w:left w:val="none" w:sz="0" w:space="0" w:color="auto"/>
        <w:bottom w:val="none" w:sz="0" w:space="0" w:color="auto"/>
        <w:right w:val="none" w:sz="0" w:space="0" w:color="auto"/>
      </w:divBdr>
    </w:div>
    <w:div w:id="42213938">
      <w:bodyDiv w:val="1"/>
      <w:marLeft w:val="0"/>
      <w:marRight w:val="0"/>
      <w:marTop w:val="0"/>
      <w:marBottom w:val="0"/>
      <w:divBdr>
        <w:top w:val="none" w:sz="0" w:space="0" w:color="auto"/>
        <w:left w:val="none" w:sz="0" w:space="0" w:color="auto"/>
        <w:bottom w:val="none" w:sz="0" w:space="0" w:color="auto"/>
        <w:right w:val="none" w:sz="0" w:space="0" w:color="auto"/>
      </w:divBdr>
    </w:div>
    <w:div w:id="42295086">
      <w:bodyDiv w:val="1"/>
      <w:marLeft w:val="0"/>
      <w:marRight w:val="0"/>
      <w:marTop w:val="0"/>
      <w:marBottom w:val="0"/>
      <w:divBdr>
        <w:top w:val="none" w:sz="0" w:space="0" w:color="auto"/>
        <w:left w:val="none" w:sz="0" w:space="0" w:color="auto"/>
        <w:bottom w:val="none" w:sz="0" w:space="0" w:color="auto"/>
        <w:right w:val="none" w:sz="0" w:space="0" w:color="auto"/>
      </w:divBdr>
    </w:div>
    <w:div w:id="42295412">
      <w:bodyDiv w:val="1"/>
      <w:marLeft w:val="0"/>
      <w:marRight w:val="0"/>
      <w:marTop w:val="0"/>
      <w:marBottom w:val="0"/>
      <w:divBdr>
        <w:top w:val="none" w:sz="0" w:space="0" w:color="auto"/>
        <w:left w:val="none" w:sz="0" w:space="0" w:color="auto"/>
        <w:bottom w:val="none" w:sz="0" w:space="0" w:color="auto"/>
        <w:right w:val="none" w:sz="0" w:space="0" w:color="auto"/>
      </w:divBdr>
    </w:div>
    <w:div w:id="42410497">
      <w:bodyDiv w:val="1"/>
      <w:marLeft w:val="0"/>
      <w:marRight w:val="0"/>
      <w:marTop w:val="0"/>
      <w:marBottom w:val="0"/>
      <w:divBdr>
        <w:top w:val="none" w:sz="0" w:space="0" w:color="auto"/>
        <w:left w:val="none" w:sz="0" w:space="0" w:color="auto"/>
        <w:bottom w:val="none" w:sz="0" w:space="0" w:color="auto"/>
        <w:right w:val="none" w:sz="0" w:space="0" w:color="auto"/>
      </w:divBdr>
    </w:div>
    <w:div w:id="42485821">
      <w:bodyDiv w:val="1"/>
      <w:marLeft w:val="0"/>
      <w:marRight w:val="0"/>
      <w:marTop w:val="0"/>
      <w:marBottom w:val="0"/>
      <w:divBdr>
        <w:top w:val="none" w:sz="0" w:space="0" w:color="auto"/>
        <w:left w:val="none" w:sz="0" w:space="0" w:color="auto"/>
        <w:bottom w:val="none" w:sz="0" w:space="0" w:color="auto"/>
        <w:right w:val="none" w:sz="0" w:space="0" w:color="auto"/>
      </w:divBdr>
    </w:div>
    <w:div w:id="42557958">
      <w:bodyDiv w:val="1"/>
      <w:marLeft w:val="0"/>
      <w:marRight w:val="0"/>
      <w:marTop w:val="0"/>
      <w:marBottom w:val="0"/>
      <w:divBdr>
        <w:top w:val="none" w:sz="0" w:space="0" w:color="auto"/>
        <w:left w:val="none" w:sz="0" w:space="0" w:color="auto"/>
        <w:bottom w:val="none" w:sz="0" w:space="0" w:color="auto"/>
        <w:right w:val="none" w:sz="0" w:space="0" w:color="auto"/>
      </w:divBdr>
    </w:div>
    <w:div w:id="42558581">
      <w:bodyDiv w:val="1"/>
      <w:marLeft w:val="0"/>
      <w:marRight w:val="0"/>
      <w:marTop w:val="0"/>
      <w:marBottom w:val="0"/>
      <w:divBdr>
        <w:top w:val="none" w:sz="0" w:space="0" w:color="auto"/>
        <w:left w:val="none" w:sz="0" w:space="0" w:color="auto"/>
        <w:bottom w:val="none" w:sz="0" w:space="0" w:color="auto"/>
        <w:right w:val="none" w:sz="0" w:space="0" w:color="auto"/>
      </w:divBdr>
    </w:div>
    <w:div w:id="42564471">
      <w:bodyDiv w:val="1"/>
      <w:marLeft w:val="0"/>
      <w:marRight w:val="0"/>
      <w:marTop w:val="0"/>
      <w:marBottom w:val="0"/>
      <w:divBdr>
        <w:top w:val="none" w:sz="0" w:space="0" w:color="auto"/>
        <w:left w:val="none" w:sz="0" w:space="0" w:color="auto"/>
        <w:bottom w:val="none" w:sz="0" w:space="0" w:color="auto"/>
        <w:right w:val="none" w:sz="0" w:space="0" w:color="auto"/>
      </w:divBdr>
    </w:div>
    <w:div w:id="42601627">
      <w:bodyDiv w:val="1"/>
      <w:marLeft w:val="0"/>
      <w:marRight w:val="0"/>
      <w:marTop w:val="0"/>
      <w:marBottom w:val="0"/>
      <w:divBdr>
        <w:top w:val="none" w:sz="0" w:space="0" w:color="auto"/>
        <w:left w:val="none" w:sz="0" w:space="0" w:color="auto"/>
        <w:bottom w:val="none" w:sz="0" w:space="0" w:color="auto"/>
        <w:right w:val="none" w:sz="0" w:space="0" w:color="auto"/>
      </w:divBdr>
    </w:div>
    <w:div w:id="42681179">
      <w:bodyDiv w:val="1"/>
      <w:marLeft w:val="0"/>
      <w:marRight w:val="0"/>
      <w:marTop w:val="0"/>
      <w:marBottom w:val="0"/>
      <w:divBdr>
        <w:top w:val="none" w:sz="0" w:space="0" w:color="auto"/>
        <w:left w:val="none" w:sz="0" w:space="0" w:color="auto"/>
        <w:bottom w:val="none" w:sz="0" w:space="0" w:color="auto"/>
        <w:right w:val="none" w:sz="0" w:space="0" w:color="auto"/>
      </w:divBdr>
    </w:div>
    <w:div w:id="42800355">
      <w:bodyDiv w:val="1"/>
      <w:marLeft w:val="0"/>
      <w:marRight w:val="0"/>
      <w:marTop w:val="0"/>
      <w:marBottom w:val="0"/>
      <w:divBdr>
        <w:top w:val="none" w:sz="0" w:space="0" w:color="auto"/>
        <w:left w:val="none" w:sz="0" w:space="0" w:color="auto"/>
        <w:bottom w:val="none" w:sz="0" w:space="0" w:color="auto"/>
        <w:right w:val="none" w:sz="0" w:space="0" w:color="auto"/>
      </w:divBdr>
    </w:div>
    <w:div w:id="43215037">
      <w:bodyDiv w:val="1"/>
      <w:marLeft w:val="0"/>
      <w:marRight w:val="0"/>
      <w:marTop w:val="0"/>
      <w:marBottom w:val="0"/>
      <w:divBdr>
        <w:top w:val="none" w:sz="0" w:space="0" w:color="auto"/>
        <w:left w:val="none" w:sz="0" w:space="0" w:color="auto"/>
        <w:bottom w:val="none" w:sz="0" w:space="0" w:color="auto"/>
        <w:right w:val="none" w:sz="0" w:space="0" w:color="auto"/>
      </w:divBdr>
    </w:div>
    <w:div w:id="43217996">
      <w:bodyDiv w:val="1"/>
      <w:marLeft w:val="0"/>
      <w:marRight w:val="0"/>
      <w:marTop w:val="0"/>
      <w:marBottom w:val="0"/>
      <w:divBdr>
        <w:top w:val="none" w:sz="0" w:space="0" w:color="auto"/>
        <w:left w:val="none" w:sz="0" w:space="0" w:color="auto"/>
        <w:bottom w:val="none" w:sz="0" w:space="0" w:color="auto"/>
        <w:right w:val="none" w:sz="0" w:space="0" w:color="auto"/>
      </w:divBdr>
    </w:div>
    <w:div w:id="43334625">
      <w:bodyDiv w:val="1"/>
      <w:marLeft w:val="0"/>
      <w:marRight w:val="0"/>
      <w:marTop w:val="0"/>
      <w:marBottom w:val="0"/>
      <w:divBdr>
        <w:top w:val="none" w:sz="0" w:space="0" w:color="auto"/>
        <w:left w:val="none" w:sz="0" w:space="0" w:color="auto"/>
        <w:bottom w:val="none" w:sz="0" w:space="0" w:color="auto"/>
        <w:right w:val="none" w:sz="0" w:space="0" w:color="auto"/>
      </w:divBdr>
    </w:div>
    <w:div w:id="43339390">
      <w:bodyDiv w:val="1"/>
      <w:marLeft w:val="0"/>
      <w:marRight w:val="0"/>
      <w:marTop w:val="0"/>
      <w:marBottom w:val="0"/>
      <w:divBdr>
        <w:top w:val="none" w:sz="0" w:space="0" w:color="auto"/>
        <w:left w:val="none" w:sz="0" w:space="0" w:color="auto"/>
        <w:bottom w:val="none" w:sz="0" w:space="0" w:color="auto"/>
        <w:right w:val="none" w:sz="0" w:space="0" w:color="auto"/>
      </w:divBdr>
    </w:div>
    <w:div w:id="43529391">
      <w:bodyDiv w:val="1"/>
      <w:marLeft w:val="0"/>
      <w:marRight w:val="0"/>
      <w:marTop w:val="0"/>
      <w:marBottom w:val="0"/>
      <w:divBdr>
        <w:top w:val="none" w:sz="0" w:space="0" w:color="auto"/>
        <w:left w:val="none" w:sz="0" w:space="0" w:color="auto"/>
        <w:bottom w:val="none" w:sz="0" w:space="0" w:color="auto"/>
        <w:right w:val="none" w:sz="0" w:space="0" w:color="auto"/>
      </w:divBdr>
    </w:div>
    <w:div w:id="43601883">
      <w:bodyDiv w:val="1"/>
      <w:marLeft w:val="0"/>
      <w:marRight w:val="0"/>
      <w:marTop w:val="0"/>
      <w:marBottom w:val="0"/>
      <w:divBdr>
        <w:top w:val="none" w:sz="0" w:space="0" w:color="auto"/>
        <w:left w:val="none" w:sz="0" w:space="0" w:color="auto"/>
        <w:bottom w:val="none" w:sz="0" w:space="0" w:color="auto"/>
        <w:right w:val="none" w:sz="0" w:space="0" w:color="auto"/>
      </w:divBdr>
    </w:div>
    <w:div w:id="43602649">
      <w:bodyDiv w:val="1"/>
      <w:marLeft w:val="0"/>
      <w:marRight w:val="0"/>
      <w:marTop w:val="0"/>
      <w:marBottom w:val="0"/>
      <w:divBdr>
        <w:top w:val="none" w:sz="0" w:space="0" w:color="auto"/>
        <w:left w:val="none" w:sz="0" w:space="0" w:color="auto"/>
        <w:bottom w:val="none" w:sz="0" w:space="0" w:color="auto"/>
        <w:right w:val="none" w:sz="0" w:space="0" w:color="auto"/>
      </w:divBdr>
    </w:div>
    <w:div w:id="43794183">
      <w:bodyDiv w:val="1"/>
      <w:marLeft w:val="0"/>
      <w:marRight w:val="0"/>
      <w:marTop w:val="0"/>
      <w:marBottom w:val="0"/>
      <w:divBdr>
        <w:top w:val="none" w:sz="0" w:space="0" w:color="auto"/>
        <w:left w:val="none" w:sz="0" w:space="0" w:color="auto"/>
        <w:bottom w:val="none" w:sz="0" w:space="0" w:color="auto"/>
        <w:right w:val="none" w:sz="0" w:space="0" w:color="auto"/>
      </w:divBdr>
    </w:div>
    <w:div w:id="43797257">
      <w:bodyDiv w:val="1"/>
      <w:marLeft w:val="0"/>
      <w:marRight w:val="0"/>
      <w:marTop w:val="0"/>
      <w:marBottom w:val="0"/>
      <w:divBdr>
        <w:top w:val="none" w:sz="0" w:space="0" w:color="auto"/>
        <w:left w:val="none" w:sz="0" w:space="0" w:color="auto"/>
        <w:bottom w:val="none" w:sz="0" w:space="0" w:color="auto"/>
        <w:right w:val="none" w:sz="0" w:space="0" w:color="auto"/>
      </w:divBdr>
    </w:div>
    <w:div w:id="43800111">
      <w:bodyDiv w:val="1"/>
      <w:marLeft w:val="0"/>
      <w:marRight w:val="0"/>
      <w:marTop w:val="0"/>
      <w:marBottom w:val="0"/>
      <w:divBdr>
        <w:top w:val="none" w:sz="0" w:space="0" w:color="auto"/>
        <w:left w:val="none" w:sz="0" w:space="0" w:color="auto"/>
        <w:bottom w:val="none" w:sz="0" w:space="0" w:color="auto"/>
        <w:right w:val="none" w:sz="0" w:space="0" w:color="auto"/>
      </w:divBdr>
    </w:div>
    <w:div w:id="43875441">
      <w:bodyDiv w:val="1"/>
      <w:marLeft w:val="0"/>
      <w:marRight w:val="0"/>
      <w:marTop w:val="0"/>
      <w:marBottom w:val="0"/>
      <w:divBdr>
        <w:top w:val="none" w:sz="0" w:space="0" w:color="auto"/>
        <w:left w:val="none" w:sz="0" w:space="0" w:color="auto"/>
        <w:bottom w:val="none" w:sz="0" w:space="0" w:color="auto"/>
        <w:right w:val="none" w:sz="0" w:space="0" w:color="auto"/>
      </w:divBdr>
    </w:div>
    <w:div w:id="43911736">
      <w:bodyDiv w:val="1"/>
      <w:marLeft w:val="0"/>
      <w:marRight w:val="0"/>
      <w:marTop w:val="0"/>
      <w:marBottom w:val="0"/>
      <w:divBdr>
        <w:top w:val="none" w:sz="0" w:space="0" w:color="auto"/>
        <w:left w:val="none" w:sz="0" w:space="0" w:color="auto"/>
        <w:bottom w:val="none" w:sz="0" w:space="0" w:color="auto"/>
        <w:right w:val="none" w:sz="0" w:space="0" w:color="auto"/>
      </w:divBdr>
    </w:div>
    <w:div w:id="43916810">
      <w:bodyDiv w:val="1"/>
      <w:marLeft w:val="0"/>
      <w:marRight w:val="0"/>
      <w:marTop w:val="0"/>
      <w:marBottom w:val="0"/>
      <w:divBdr>
        <w:top w:val="none" w:sz="0" w:space="0" w:color="auto"/>
        <w:left w:val="none" w:sz="0" w:space="0" w:color="auto"/>
        <w:bottom w:val="none" w:sz="0" w:space="0" w:color="auto"/>
        <w:right w:val="none" w:sz="0" w:space="0" w:color="auto"/>
      </w:divBdr>
    </w:div>
    <w:div w:id="43992205">
      <w:bodyDiv w:val="1"/>
      <w:marLeft w:val="0"/>
      <w:marRight w:val="0"/>
      <w:marTop w:val="0"/>
      <w:marBottom w:val="0"/>
      <w:divBdr>
        <w:top w:val="none" w:sz="0" w:space="0" w:color="auto"/>
        <w:left w:val="none" w:sz="0" w:space="0" w:color="auto"/>
        <w:bottom w:val="none" w:sz="0" w:space="0" w:color="auto"/>
        <w:right w:val="none" w:sz="0" w:space="0" w:color="auto"/>
      </w:divBdr>
    </w:div>
    <w:div w:id="44063252">
      <w:bodyDiv w:val="1"/>
      <w:marLeft w:val="0"/>
      <w:marRight w:val="0"/>
      <w:marTop w:val="0"/>
      <w:marBottom w:val="0"/>
      <w:divBdr>
        <w:top w:val="none" w:sz="0" w:space="0" w:color="auto"/>
        <w:left w:val="none" w:sz="0" w:space="0" w:color="auto"/>
        <w:bottom w:val="none" w:sz="0" w:space="0" w:color="auto"/>
        <w:right w:val="none" w:sz="0" w:space="0" w:color="auto"/>
      </w:divBdr>
    </w:div>
    <w:div w:id="44065202">
      <w:bodyDiv w:val="1"/>
      <w:marLeft w:val="0"/>
      <w:marRight w:val="0"/>
      <w:marTop w:val="0"/>
      <w:marBottom w:val="0"/>
      <w:divBdr>
        <w:top w:val="none" w:sz="0" w:space="0" w:color="auto"/>
        <w:left w:val="none" w:sz="0" w:space="0" w:color="auto"/>
        <w:bottom w:val="none" w:sz="0" w:space="0" w:color="auto"/>
        <w:right w:val="none" w:sz="0" w:space="0" w:color="auto"/>
      </w:divBdr>
    </w:div>
    <w:div w:id="44066859">
      <w:bodyDiv w:val="1"/>
      <w:marLeft w:val="0"/>
      <w:marRight w:val="0"/>
      <w:marTop w:val="0"/>
      <w:marBottom w:val="0"/>
      <w:divBdr>
        <w:top w:val="none" w:sz="0" w:space="0" w:color="auto"/>
        <w:left w:val="none" w:sz="0" w:space="0" w:color="auto"/>
        <w:bottom w:val="none" w:sz="0" w:space="0" w:color="auto"/>
        <w:right w:val="none" w:sz="0" w:space="0" w:color="auto"/>
      </w:divBdr>
    </w:div>
    <w:div w:id="44334404">
      <w:bodyDiv w:val="1"/>
      <w:marLeft w:val="0"/>
      <w:marRight w:val="0"/>
      <w:marTop w:val="0"/>
      <w:marBottom w:val="0"/>
      <w:divBdr>
        <w:top w:val="none" w:sz="0" w:space="0" w:color="auto"/>
        <w:left w:val="none" w:sz="0" w:space="0" w:color="auto"/>
        <w:bottom w:val="none" w:sz="0" w:space="0" w:color="auto"/>
        <w:right w:val="none" w:sz="0" w:space="0" w:color="auto"/>
      </w:divBdr>
    </w:div>
    <w:div w:id="44448163">
      <w:bodyDiv w:val="1"/>
      <w:marLeft w:val="0"/>
      <w:marRight w:val="0"/>
      <w:marTop w:val="0"/>
      <w:marBottom w:val="0"/>
      <w:divBdr>
        <w:top w:val="none" w:sz="0" w:space="0" w:color="auto"/>
        <w:left w:val="none" w:sz="0" w:space="0" w:color="auto"/>
        <w:bottom w:val="none" w:sz="0" w:space="0" w:color="auto"/>
        <w:right w:val="none" w:sz="0" w:space="0" w:color="auto"/>
      </w:divBdr>
    </w:div>
    <w:div w:id="44453348">
      <w:bodyDiv w:val="1"/>
      <w:marLeft w:val="0"/>
      <w:marRight w:val="0"/>
      <w:marTop w:val="0"/>
      <w:marBottom w:val="0"/>
      <w:divBdr>
        <w:top w:val="none" w:sz="0" w:space="0" w:color="auto"/>
        <w:left w:val="none" w:sz="0" w:space="0" w:color="auto"/>
        <w:bottom w:val="none" w:sz="0" w:space="0" w:color="auto"/>
        <w:right w:val="none" w:sz="0" w:space="0" w:color="auto"/>
      </w:divBdr>
    </w:div>
    <w:div w:id="44525957">
      <w:bodyDiv w:val="1"/>
      <w:marLeft w:val="0"/>
      <w:marRight w:val="0"/>
      <w:marTop w:val="0"/>
      <w:marBottom w:val="0"/>
      <w:divBdr>
        <w:top w:val="none" w:sz="0" w:space="0" w:color="auto"/>
        <w:left w:val="none" w:sz="0" w:space="0" w:color="auto"/>
        <w:bottom w:val="none" w:sz="0" w:space="0" w:color="auto"/>
        <w:right w:val="none" w:sz="0" w:space="0" w:color="auto"/>
      </w:divBdr>
    </w:div>
    <w:div w:id="44529917">
      <w:bodyDiv w:val="1"/>
      <w:marLeft w:val="0"/>
      <w:marRight w:val="0"/>
      <w:marTop w:val="0"/>
      <w:marBottom w:val="0"/>
      <w:divBdr>
        <w:top w:val="none" w:sz="0" w:space="0" w:color="auto"/>
        <w:left w:val="none" w:sz="0" w:space="0" w:color="auto"/>
        <w:bottom w:val="none" w:sz="0" w:space="0" w:color="auto"/>
        <w:right w:val="none" w:sz="0" w:space="0" w:color="auto"/>
      </w:divBdr>
    </w:div>
    <w:div w:id="44566650">
      <w:bodyDiv w:val="1"/>
      <w:marLeft w:val="0"/>
      <w:marRight w:val="0"/>
      <w:marTop w:val="0"/>
      <w:marBottom w:val="0"/>
      <w:divBdr>
        <w:top w:val="none" w:sz="0" w:space="0" w:color="auto"/>
        <w:left w:val="none" w:sz="0" w:space="0" w:color="auto"/>
        <w:bottom w:val="none" w:sz="0" w:space="0" w:color="auto"/>
        <w:right w:val="none" w:sz="0" w:space="0" w:color="auto"/>
      </w:divBdr>
    </w:div>
    <w:div w:id="44717989">
      <w:bodyDiv w:val="1"/>
      <w:marLeft w:val="0"/>
      <w:marRight w:val="0"/>
      <w:marTop w:val="0"/>
      <w:marBottom w:val="0"/>
      <w:divBdr>
        <w:top w:val="none" w:sz="0" w:space="0" w:color="auto"/>
        <w:left w:val="none" w:sz="0" w:space="0" w:color="auto"/>
        <w:bottom w:val="none" w:sz="0" w:space="0" w:color="auto"/>
        <w:right w:val="none" w:sz="0" w:space="0" w:color="auto"/>
      </w:divBdr>
    </w:div>
    <w:div w:id="44720159">
      <w:bodyDiv w:val="1"/>
      <w:marLeft w:val="0"/>
      <w:marRight w:val="0"/>
      <w:marTop w:val="0"/>
      <w:marBottom w:val="0"/>
      <w:divBdr>
        <w:top w:val="none" w:sz="0" w:space="0" w:color="auto"/>
        <w:left w:val="none" w:sz="0" w:space="0" w:color="auto"/>
        <w:bottom w:val="none" w:sz="0" w:space="0" w:color="auto"/>
        <w:right w:val="none" w:sz="0" w:space="0" w:color="auto"/>
      </w:divBdr>
    </w:div>
    <w:div w:id="44722760">
      <w:bodyDiv w:val="1"/>
      <w:marLeft w:val="0"/>
      <w:marRight w:val="0"/>
      <w:marTop w:val="0"/>
      <w:marBottom w:val="0"/>
      <w:divBdr>
        <w:top w:val="none" w:sz="0" w:space="0" w:color="auto"/>
        <w:left w:val="none" w:sz="0" w:space="0" w:color="auto"/>
        <w:bottom w:val="none" w:sz="0" w:space="0" w:color="auto"/>
        <w:right w:val="none" w:sz="0" w:space="0" w:color="auto"/>
      </w:divBdr>
    </w:div>
    <w:div w:id="44838388">
      <w:bodyDiv w:val="1"/>
      <w:marLeft w:val="0"/>
      <w:marRight w:val="0"/>
      <w:marTop w:val="0"/>
      <w:marBottom w:val="0"/>
      <w:divBdr>
        <w:top w:val="none" w:sz="0" w:space="0" w:color="auto"/>
        <w:left w:val="none" w:sz="0" w:space="0" w:color="auto"/>
        <w:bottom w:val="none" w:sz="0" w:space="0" w:color="auto"/>
        <w:right w:val="none" w:sz="0" w:space="0" w:color="auto"/>
      </w:divBdr>
    </w:div>
    <w:div w:id="44986923">
      <w:bodyDiv w:val="1"/>
      <w:marLeft w:val="0"/>
      <w:marRight w:val="0"/>
      <w:marTop w:val="0"/>
      <w:marBottom w:val="0"/>
      <w:divBdr>
        <w:top w:val="none" w:sz="0" w:space="0" w:color="auto"/>
        <w:left w:val="none" w:sz="0" w:space="0" w:color="auto"/>
        <w:bottom w:val="none" w:sz="0" w:space="0" w:color="auto"/>
        <w:right w:val="none" w:sz="0" w:space="0" w:color="auto"/>
      </w:divBdr>
    </w:div>
    <w:div w:id="44986976">
      <w:bodyDiv w:val="1"/>
      <w:marLeft w:val="0"/>
      <w:marRight w:val="0"/>
      <w:marTop w:val="0"/>
      <w:marBottom w:val="0"/>
      <w:divBdr>
        <w:top w:val="none" w:sz="0" w:space="0" w:color="auto"/>
        <w:left w:val="none" w:sz="0" w:space="0" w:color="auto"/>
        <w:bottom w:val="none" w:sz="0" w:space="0" w:color="auto"/>
        <w:right w:val="none" w:sz="0" w:space="0" w:color="auto"/>
      </w:divBdr>
    </w:div>
    <w:div w:id="44987424">
      <w:bodyDiv w:val="1"/>
      <w:marLeft w:val="0"/>
      <w:marRight w:val="0"/>
      <w:marTop w:val="0"/>
      <w:marBottom w:val="0"/>
      <w:divBdr>
        <w:top w:val="none" w:sz="0" w:space="0" w:color="auto"/>
        <w:left w:val="none" w:sz="0" w:space="0" w:color="auto"/>
        <w:bottom w:val="none" w:sz="0" w:space="0" w:color="auto"/>
        <w:right w:val="none" w:sz="0" w:space="0" w:color="auto"/>
      </w:divBdr>
    </w:div>
    <w:div w:id="45030623">
      <w:bodyDiv w:val="1"/>
      <w:marLeft w:val="0"/>
      <w:marRight w:val="0"/>
      <w:marTop w:val="0"/>
      <w:marBottom w:val="0"/>
      <w:divBdr>
        <w:top w:val="none" w:sz="0" w:space="0" w:color="auto"/>
        <w:left w:val="none" w:sz="0" w:space="0" w:color="auto"/>
        <w:bottom w:val="none" w:sz="0" w:space="0" w:color="auto"/>
        <w:right w:val="none" w:sz="0" w:space="0" w:color="auto"/>
      </w:divBdr>
    </w:div>
    <w:div w:id="45300637">
      <w:bodyDiv w:val="1"/>
      <w:marLeft w:val="0"/>
      <w:marRight w:val="0"/>
      <w:marTop w:val="0"/>
      <w:marBottom w:val="0"/>
      <w:divBdr>
        <w:top w:val="none" w:sz="0" w:space="0" w:color="auto"/>
        <w:left w:val="none" w:sz="0" w:space="0" w:color="auto"/>
        <w:bottom w:val="none" w:sz="0" w:space="0" w:color="auto"/>
        <w:right w:val="none" w:sz="0" w:space="0" w:color="auto"/>
      </w:divBdr>
    </w:div>
    <w:div w:id="45446630">
      <w:bodyDiv w:val="1"/>
      <w:marLeft w:val="0"/>
      <w:marRight w:val="0"/>
      <w:marTop w:val="0"/>
      <w:marBottom w:val="0"/>
      <w:divBdr>
        <w:top w:val="none" w:sz="0" w:space="0" w:color="auto"/>
        <w:left w:val="none" w:sz="0" w:space="0" w:color="auto"/>
        <w:bottom w:val="none" w:sz="0" w:space="0" w:color="auto"/>
        <w:right w:val="none" w:sz="0" w:space="0" w:color="auto"/>
      </w:divBdr>
    </w:div>
    <w:div w:id="45492487">
      <w:bodyDiv w:val="1"/>
      <w:marLeft w:val="0"/>
      <w:marRight w:val="0"/>
      <w:marTop w:val="0"/>
      <w:marBottom w:val="0"/>
      <w:divBdr>
        <w:top w:val="none" w:sz="0" w:space="0" w:color="auto"/>
        <w:left w:val="none" w:sz="0" w:space="0" w:color="auto"/>
        <w:bottom w:val="none" w:sz="0" w:space="0" w:color="auto"/>
        <w:right w:val="none" w:sz="0" w:space="0" w:color="auto"/>
      </w:divBdr>
    </w:div>
    <w:div w:id="45643097">
      <w:bodyDiv w:val="1"/>
      <w:marLeft w:val="0"/>
      <w:marRight w:val="0"/>
      <w:marTop w:val="0"/>
      <w:marBottom w:val="0"/>
      <w:divBdr>
        <w:top w:val="none" w:sz="0" w:space="0" w:color="auto"/>
        <w:left w:val="none" w:sz="0" w:space="0" w:color="auto"/>
        <w:bottom w:val="none" w:sz="0" w:space="0" w:color="auto"/>
        <w:right w:val="none" w:sz="0" w:space="0" w:color="auto"/>
      </w:divBdr>
    </w:div>
    <w:div w:id="46421622">
      <w:bodyDiv w:val="1"/>
      <w:marLeft w:val="0"/>
      <w:marRight w:val="0"/>
      <w:marTop w:val="0"/>
      <w:marBottom w:val="0"/>
      <w:divBdr>
        <w:top w:val="none" w:sz="0" w:space="0" w:color="auto"/>
        <w:left w:val="none" w:sz="0" w:space="0" w:color="auto"/>
        <w:bottom w:val="none" w:sz="0" w:space="0" w:color="auto"/>
        <w:right w:val="none" w:sz="0" w:space="0" w:color="auto"/>
      </w:divBdr>
    </w:div>
    <w:div w:id="46728966">
      <w:bodyDiv w:val="1"/>
      <w:marLeft w:val="0"/>
      <w:marRight w:val="0"/>
      <w:marTop w:val="0"/>
      <w:marBottom w:val="0"/>
      <w:divBdr>
        <w:top w:val="none" w:sz="0" w:space="0" w:color="auto"/>
        <w:left w:val="none" w:sz="0" w:space="0" w:color="auto"/>
        <w:bottom w:val="none" w:sz="0" w:space="0" w:color="auto"/>
        <w:right w:val="none" w:sz="0" w:space="0" w:color="auto"/>
      </w:divBdr>
    </w:div>
    <w:div w:id="46926848">
      <w:bodyDiv w:val="1"/>
      <w:marLeft w:val="0"/>
      <w:marRight w:val="0"/>
      <w:marTop w:val="0"/>
      <w:marBottom w:val="0"/>
      <w:divBdr>
        <w:top w:val="none" w:sz="0" w:space="0" w:color="auto"/>
        <w:left w:val="none" w:sz="0" w:space="0" w:color="auto"/>
        <w:bottom w:val="none" w:sz="0" w:space="0" w:color="auto"/>
        <w:right w:val="none" w:sz="0" w:space="0" w:color="auto"/>
      </w:divBdr>
    </w:div>
    <w:div w:id="47002490">
      <w:bodyDiv w:val="1"/>
      <w:marLeft w:val="0"/>
      <w:marRight w:val="0"/>
      <w:marTop w:val="0"/>
      <w:marBottom w:val="0"/>
      <w:divBdr>
        <w:top w:val="none" w:sz="0" w:space="0" w:color="auto"/>
        <w:left w:val="none" w:sz="0" w:space="0" w:color="auto"/>
        <w:bottom w:val="none" w:sz="0" w:space="0" w:color="auto"/>
        <w:right w:val="none" w:sz="0" w:space="0" w:color="auto"/>
      </w:divBdr>
    </w:div>
    <w:div w:id="47152676">
      <w:bodyDiv w:val="1"/>
      <w:marLeft w:val="0"/>
      <w:marRight w:val="0"/>
      <w:marTop w:val="0"/>
      <w:marBottom w:val="0"/>
      <w:divBdr>
        <w:top w:val="none" w:sz="0" w:space="0" w:color="auto"/>
        <w:left w:val="none" w:sz="0" w:space="0" w:color="auto"/>
        <w:bottom w:val="none" w:sz="0" w:space="0" w:color="auto"/>
        <w:right w:val="none" w:sz="0" w:space="0" w:color="auto"/>
      </w:divBdr>
    </w:div>
    <w:div w:id="47195029">
      <w:bodyDiv w:val="1"/>
      <w:marLeft w:val="0"/>
      <w:marRight w:val="0"/>
      <w:marTop w:val="0"/>
      <w:marBottom w:val="0"/>
      <w:divBdr>
        <w:top w:val="none" w:sz="0" w:space="0" w:color="auto"/>
        <w:left w:val="none" w:sz="0" w:space="0" w:color="auto"/>
        <w:bottom w:val="none" w:sz="0" w:space="0" w:color="auto"/>
        <w:right w:val="none" w:sz="0" w:space="0" w:color="auto"/>
      </w:divBdr>
    </w:div>
    <w:div w:id="47195390">
      <w:bodyDiv w:val="1"/>
      <w:marLeft w:val="0"/>
      <w:marRight w:val="0"/>
      <w:marTop w:val="0"/>
      <w:marBottom w:val="0"/>
      <w:divBdr>
        <w:top w:val="none" w:sz="0" w:space="0" w:color="auto"/>
        <w:left w:val="none" w:sz="0" w:space="0" w:color="auto"/>
        <w:bottom w:val="none" w:sz="0" w:space="0" w:color="auto"/>
        <w:right w:val="none" w:sz="0" w:space="0" w:color="auto"/>
      </w:divBdr>
    </w:div>
    <w:div w:id="47263483">
      <w:bodyDiv w:val="1"/>
      <w:marLeft w:val="0"/>
      <w:marRight w:val="0"/>
      <w:marTop w:val="0"/>
      <w:marBottom w:val="0"/>
      <w:divBdr>
        <w:top w:val="none" w:sz="0" w:space="0" w:color="auto"/>
        <w:left w:val="none" w:sz="0" w:space="0" w:color="auto"/>
        <w:bottom w:val="none" w:sz="0" w:space="0" w:color="auto"/>
        <w:right w:val="none" w:sz="0" w:space="0" w:color="auto"/>
      </w:divBdr>
    </w:div>
    <w:div w:id="47265462">
      <w:bodyDiv w:val="1"/>
      <w:marLeft w:val="0"/>
      <w:marRight w:val="0"/>
      <w:marTop w:val="0"/>
      <w:marBottom w:val="0"/>
      <w:divBdr>
        <w:top w:val="none" w:sz="0" w:space="0" w:color="auto"/>
        <w:left w:val="none" w:sz="0" w:space="0" w:color="auto"/>
        <w:bottom w:val="none" w:sz="0" w:space="0" w:color="auto"/>
        <w:right w:val="none" w:sz="0" w:space="0" w:color="auto"/>
      </w:divBdr>
    </w:div>
    <w:div w:id="47463277">
      <w:bodyDiv w:val="1"/>
      <w:marLeft w:val="0"/>
      <w:marRight w:val="0"/>
      <w:marTop w:val="0"/>
      <w:marBottom w:val="0"/>
      <w:divBdr>
        <w:top w:val="none" w:sz="0" w:space="0" w:color="auto"/>
        <w:left w:val="none" w:sz="0" w:space="0" w:color="auto"/>
        <w:bottom w:val="none" w:sz="0" w:space="0" w:color="auto"/>
        <w:right w:val="none" w:sz="0" w:space="0" w:color="auto"/>
      </w:divBdr>
    </w:div>
    <w:div w:id="47535126">
      <w:bodyDiv w:val="1"/>
      <w:marLeft w:val="0"/>
      <w:marRight w:val="0"/>
      <w:marTop w:val="0"/>
      <w:marBottom w:val="0"/>
      <w:divBdr>
        <w:top w:val="none" w:sz="0" w:space="0" w:color="auto"/>
        <w:left w:val="none" w:sz="0" w:space="0" w:color="auto"/>
        <w:bottom w:val="none" w:sz="0" w:space="0" w:color="auto"/>
        <w:right w:val="none" w:sz="0" w:space="0" w:color="auto"/>
      </w:divBdr>
    </w:div>
    <w:div w:id="47800359">
      <w:bodyDiv w:val="1"/>
      <w:marLeft w:val="0"/>
      <w:marRight w:val="0"/>
      <w:marTop w:val="0"/>
      <w:marBottom w:val="0"/>
      <w:divBdr>
        <w:top w:val="none" w:sz="0" w:space="0" w:color="auto"/>
        <w:left w:val="none" w:sz="0" w:space="0" w:color="auto"/>
        <w:bottom w:val="none" w:sz="0" w:space="0" w:color="auto"/>
        <w:right w:val="none" w:sz="0" w:space="0" w:color="auto"/>
      </w:divBdr>
    </w:div>
    <w:div w:id="47919933">
      <w:bodyDiv w:val="1"/>
      <w:marLeft w:val="0"/>
      <w:marRight w:val="0"/>
      <w:marTop w:val="0"/>
      <w:marBottom w:val="0"/>
      <w:divBdr>
        <w:top w:val="none" w:sz="0" w:space="0" w:color="auto"/>
        <w:left w:val="none" w:sz="0" w:space="0" w:color="auto"/>
        <w:bottom w:val="none" w:sz="0" w:space="0" w:color="auto"/>
        <w:right w:val="none" w:sz="0" w:space="0" w:color="auto"/>
      </w:divBdr>
    </w:div>
    <w:div w:id="47921781">
      <w:bodyDiv w:val="1"/>
      <w:marLeft w:val="0"/>
      <w:marRight w:val="0"/>
      <w:marTop w:val="0"/>
      <w:marBottom w:val="0"/>
      <w:divBdr>
        <w:top w:val="none" w:sz="0" w:space="0" w:color="auto"/>
        <w:left w:val="none" w:sz="0" w:space="0" w:color="auto"/>
        <w:bottom w:val="none" w:sz="0" w:space="0" w:color="auto"/>
        <w:right w:val="none" w:sz="0" w:space="0" w:color="auto"/>
      </w:divBdr>
    </w:div>
    <w:div w:id="47925416">
      <w:bodyDiv w:val="1"/>
      <w:marLeft w:val="0"/>
      <w:marRight w:val="0"/>
      <w:marTop w:val="0"/>
      <w:marBottom w:val="0"/>
      <w:divBdr>
        <w:top w:val="none" w:sz="0" w:space="0" w:color="auto"/>
        <w:left w:val="none" w:sz="0" w:space="0" w:color="auto"/>
        <w:bottom w:val="none" w:sz="0" w:space="0" w:color="auto"/>
        <w:right w:val="none" w:sz="0" w:space="0" w:color="auto"/>
      </w:divBdr>
    </w:div>
    <w:div w:id="47998796">
      <w:bodyDiv w:val="1"/>
      <w:marLeft w:val="0"/>
      <w:marRight w:val="0"/>
      <w:marTop w:val="0"/>
      <w:marBottom w:val="0"/>
      <w:divBdr>
        <w:top w:val="none" w:sz="0" w:space="0" w:color="auto"/>
        <w:left w:val="none" w:sz="0" w:space="0" w:color="auto"/>
        <w:bottom w:val="none" w:sz="0" w:space="0" w:color="auto"/>
        <w:right w:val="none" w:sz="0" w:space="0" w:color="auto"/>
      </w:divBdr>
    </w:div>
    <w:div w:id="48042346">
      <w:bodyDiv w:val="1"/>
      <w:marLeft w:val="0"/>
      <w:marRight w:val="0"/>
      <w:marTop w:val="0"/>
      <w:marBottom w:val="0"/>
      <w:divBdr>
        <w:top w:val="none" w:sz="0" w:space="0" w:color="auto"/>
        <w:left w:val="none" w:sz="0" w:space="0" w:color="auto"/>
        <w:bottom w:val="none" w:sz="0" w:space="0" w:color="auto"/>
        <w:right w:val="none" w:sz="0" w:space="0" w:color="auto"/>
      </w:divBdr>
    </w:div>
    <w:div w:id="48112216">
      <w:bodyDiv w:val="1"/>
      <w:marLeft w:val="0"/>
      <w:marRight w:val="0"/>
      <w:marTop w:val="0"/>
      <w:marBottom w:val="0"/>
      <w:divBdr>
        <w:top w:val="none" w:sz="0" w:space="0" w:color="auto"/>
        <w:left w:val="none" w:sz="0" w:space="0" w:color="auto"/>
        <w:bottom w:val="none" w:sz="0" w:space="0" w:color="auto"/>
        <w:right w:val="none" w:sz="0" w:space="0" w:color="auto"/>
      </w:divBdr>
    </w:div>
    <w:div w:id="48306138">
      <w:bodyDiv w:val="1"/>
      <w:marLeft w:val="0"/>
      <w:marRight w:val="0"/>
      <w:marTop w:val="0"/>
      <w:marBottom w:val="0"/>
      <w:divBdr>
        <w:top w:val="none" w:sz="0" w:space="0" w:color="auto"/>
        <w:left w:val="none" w:sz="0" w:space="0" w:color="auto"/>
        <w:bottom w:val="none" w:sz="0" w:space="0" w:color="auto"/>
        <w:right w:val="none" w:sz="0" w:space="0" w:color="auto"/>
      </w:divBdr>
    </w:div>
    <w:div w:id="48311567">
      <w:bodyDiv w:val="1"/>
      <w:marLeft w:val="0"/>
      <w:marRight w:val="0"/>
      <w:marTop w:val="0"/>
      <w:marBottom w:val="0"/>
      <w:divBdr>
        <w:top w:val="none" w:sz="0" w:space="0" w:color="auto"/>
        <w:left w:val="none" w:sz="0" w:space="0" w:color="auto"/>
        <w:bottom w:val="none" w:sz="0" w:space="0" w:color="auto"/>
        <w:right w:val="none" w:sz="0" w:space="0" w:color="auto"/>
      </w:divBdr>
    </w:div>
    <w:div w:id="48579609">
      <w:bodyDiv w:val="1"/>
      <w:marLeft w:val="0"/>
      <w:marRight w:val="0"/>
      <w:marTop w:val="0"/>
      <w:marBottom w:val="0"/>
      <w:divBdr>
        <w:top w:val="none" w:sz="0" w:space="0" w:color="auto"/>
        <w:left w:val="none" w:sz="0" w:space="0" w:color="auto"/>
        <w:bottom w:val="none" w:sz="0" w:space="0" w:color="auto"/>
        <w:right w:val="none" w:sz="0" w:space="0" w:color="auto"/>
      </w:divBdr>
    </w:div>
    <w:div w:id="48693532">
      <w:bodyDiv w:val="1"/>
      <w:marLeft w:val="0"/>
      <w:marRight w:val="0"/>
      <w:marTop w:val="0"/>
      <w:marBottom w:val="0"/>
      <w:divBdr>
        <w:top w:val="none" w:sz="0" w:space="0" w:color="auto"/>
        <w:left w:val="none" w:sz="0" w:space="0" w:color="auto"/>
        <w:bottom w:val="none" w:sz="0" w:space="0" w:color="auto"/>
        <w:right w:val="none" w:sz="0" w:space="0" w:color="auto"/>
      </w:divBdr>
    </w:div>
    <w:div w:id="48772992">
      <w:bodyDiv w:val="1"/>
      <w:marLeft w:val="0"/>
      <w:marRight w:val="0"/>
      <w:marTop w:val="0"/>
      <w:marBottom w:val="0"/>
      <w:divBdr>
        <w:top w:val="none" w:sz="0" w:space="0" w:color="auto"/>
        <w:left w:val="none" w:sz="0" w:space="0" w:color="auto"/>
        <w:bottom w:val="none" w:sz="0" w:space="0" w:color="auto"/>
        <w:right w:val="none" w:sz="0" w:space="0" w:color="auto"/>
      </w:divBdr>
    </w:div>
    <w:div w:id="48773050">
      <w:bodyDiv w:val="1"/>
      <w:marLeft w:val="0"/>
      <w:marRight w:val="0"/>
      <w:marTop w:val="0"/>
      <w:marBottom w:val="0"/>
      <w:divBdr>
        <w:top w:val="none" w:sz="0" w:space="0" w:color="auto"/>
        <w:left w:val="none" w:sz="0" w:space="0" w:color="auto"/>
        <w:bottom w:val="none" w:sz="0" w:space="0" w:color="auto"/>
        <w:right w:val="none" w:sz="0" w:space="0" w:color="auto"/>
      </w:divBdr>
    </w:div>
    <w:div w:id="48848074">
      <w:bodyDiv w:val="1"/>
      <w:marLeft w:val="0"/>
      <w:marRight w:val="0"/>
      <w:marTop w:val="0"/>
      <w:marBottom w:val="0"/>
      <w:divBdr>
        <w:top w:val="none" w:sz="0" w:space="0" w:color="auto"/>
        <w:left w:val="none" w:sz="0" w:space="0" w:color="auto"/>
        <w:bottom w:val="none" w:sz="0" w:space="0" w:color="auto"/>
        <w:right w:val="none" w:sz="0" w:space="0" w:color="auto"/>
      </w:divBdr>
    </w:div>
    <w:div w:id="49153838">
      <w:bodyDiv w:val="1"/>
      <w:marLeft w:val="0"/>
      <w:marRight w:val="0"/>
      <w:marTop w:val="0"/>
      <w:marBottom w:val="0"/>
      <w:divBdr>
        <w:top w:val="none" w:sz="0" w:space="0" w:color="auto"/>
        <w:left w:val="none" w:sz="0" w:space="0" w:color="auto"/>
        <w:bottom w:val="none" w:sz="0" w:space="0" w:color="auto"/>
        <w:right w:val="none" w:sz="0" w:space="0" w:color="auto"/>
      </w:divBdr>
    </w:div>
    <w:div w:id="49311000">
      <w:bodyDiv w:val="1"/>
      <w:marLeft w:val="0"/>
      <w:marRight w:val="0"/>
      <w:marTop w:val="0"/>
      <w:marBottom w:val="0"/>
      <w:divBdr>
        <w:top w:val="none" w:sz="0" w:space="0" w:color="auto"/>
        <w:left w:val="none" w:sz="0" w:space="0" w:color="auto"/>
        <w:bottom w:val="none" w:sz="0" w:space="0" w:color="auto"/>
        <w:right w:val="none" w:sz="0" w:space="0" w:color="auto"/>
      </w:divBdr>
    </w:div>
    <w:div w:id="49350837">
      <w:bodyDiv w:val="1"/>
      <w:marLeft w:val="0"/>
      <w:marRight w:val="0"/>
      <w:marTop w:val="0"/>
      <w:marBottom w:val="0"/>
      <w:divBdr>
        <w:top w:val="none" w:sz="0" w:space="0" w:color="auto"/>
        <w:left w:val="none" w:sz="0" w:space="0" w:color="auto"/>
        <w:bottom w:val="none" w:sz="0" w:space="0" w:color="auto"/>
        <w:right w:val="none" w:sz="0" w:space="0" w:color="auto"/>
      </w:divBdr>
    </w:div>
    <w:div w:id="49499469">
      <w:bodyDiv w:val="1"/>
      <w:marLeft w:val="0"/>
      <w:marRight w:val="0"/>
      <w:marTop w:val="0"/>
      <w:marBottom w:val="0"/>
      <w:divBdr>
        <w:top w:val="none" w:sz="0" w:space="0" w:color="auto"/>
        <w:left w:val="none" w:sz="0" w:space="0" w:color="auto"/>
        <w:bottom w:val="none" w:sz="0" w:space="0" w:color="auto"/>
        <w:right w:val="none" w:sz="0" w:space="0" w:color="auto"/>
      </w:divBdr>
    </w:div>
    <w:div w:id="49959208">
      <w:bodyDiv w:val="1"/>
      <w:marLeft w:val="0"/>
      <w:marRight w:val="0"/>
      <w:marTop w:val="0"/>
      <w:marBottom w:val="0"/>
      <w:divBdr>
        <w:top w:val="none" w:sz="0" w:space="0" w:color="auto"/>
        <w:left w:val="none" w:sz="0" w:space="0" w:color="auto"/>
        <w:bottom w:val="none" w:sz="0" w:space="0" w:color="auto"/>
        <w:right w:val="none" w:sz="0" w:space="0" w:color="auto"/>
      </w:divBdr>
    </w:div>
    <w:div w:id="49966282">
      <w:bodyDiv w:val="1"/>
      <w:marLeft w:val="0"/>
      <w:marRight w:val="0"/>
      <w:marTop w:val="0"/>
      <w:marBottom w:val="0"/>
      <w:divBdr>
        <w:top w:val="none" w:sz="0" w:space="0" w:color="auto"/>
        <w:left w:val="none" w:sz="0" w:space="0" w:color="auto"/>
        <w:bottom w:val="none" w:sz="0" w:space="0" w:color="auto"/>
        <w:right w:val="none" w:sz="0" w:space="0" w:color="auto"/>
      </w:divBdr>
    </w:div>
    <w:div w:id="50077496">
      <w:bodyDiv w:val="1"/>
      <w:marLeft w:val="0"/>
      <w:marRight w:val="0"/>
      <w:marTop w:val="0"/>
      <w:marBottom w:val="0"/>
      <w:divBdr>
        <w:top w:val="none" w:sz="0" w:space="0" w:color="auto"/>
        <w:left w:val="none" w:sz="0" w:space="0" w:color="auto"/>
        <w:bottom w:val="none" w:sz="0" w:space="0" w:color="auto"/>
        <w:right w:val="none" w:sz="0" w:space="0" w:color="auto"/>
      </w:divBdr>
    </w:div>
    <w:div w:id="50081149">
      <w:bodyDiv w:val="1"/>
      <w:marLeft w:val="0"/>
      <w:marRight w:val="0"/>
      <w:marTop w:val="0"/>
      <w:marBottom w:val="0"/>
      <w:divBdr>
        <w:top w:val="none" w:sz="0" w:space="0" w:color="auto"/>
        <w:left w:val="none" w:sz="0" w:space="0" w:color="auto"/>
        <w:bottom w:val="none" w:sz="0" w:space="0" w:color="auto"/>
        <w:right w:val="none" w:sz="0" w:space="0" w:color="auto"/>
      </w:divBdr>
    </w:div>
    <w:div w:id="50541249">
      <w:bodyDiv w:val="1"/>
      <w:marLeft w:val="0"/>
      <w:marRight w:val="0"/>
      <w:marTop w:val="0"/>
      <w:marBottom w:val="0"/>
      <w:divBdr>
        <w:top w:val="none" w:sz="0" w:space="0" w:color="auto"/>
        <w:left w:val="none" w:sz="0" w:space="0" w:color="auto"/>
        <w:bottom w:val="none" w:sz="0" w:space="0" w:color="auto"/>
        <w:right w:val="none" w:sz="0" w:space="0" w:color="auto"/>
      </w:divBdr>
    </w:div>
    <w:div w:id="50544511">
      <w:bodyDiv w:val="1"/>
      <w:marLeft w:val="0"/>
      <w:marRight w:val="0"/>
      <w:marTop w:val="0"/>
      <w:marBottom w:val="0"/>
      <w:divBdr>
        <w:top w:val="none" w:sz="0" w:space="0" w:color="auto"/>
        <w:left w:val="none" w:sz="0" w:space="0" w:color="auto"/>
        <w:bottom w:val="none" w:sz="0" w:space="0" w:color="auto"/>
        <w:right w:val="none" w:sz="0" w:space="0" w:color="auto"/>
      </w:divBdr>
    </w:div>
    <w:div w:id="50545923">
      <w:bodyDiv w:val="1"/>
      <w:marLeft w:val="0"/>
      <w:marRight w:val="0"/>
      <w:marTop w:val="0"/>
      <w:marBottom w:val="0"/>
      <w:divBdr>
        <w:top w:val="none" w:sz="0" w:space="0" w:color="auto"/>
        <w:left w:val="none" w:sz="0" w:space="0" w:color="auto"/>
        <w:bottom w:val="none" w:sz="0" w:space="0" w:color="auto"/>
        <w:right w:val="none" w:sz="0" w:space="0" w:color="auto"/>
      </w:divBdr>
    </w:div>
    <w:div w:id="50663920">
      <w:bodyDiv w:val="1"/>
      <w:marLeft w:val="0"/>
      <w:marRight w:val="0"/>
      <w:marTop w:val="0"/>
      <w:marBottom w:val="0"/>
      <w:divBdr>
        <w:top w:val="none" w:sz="0" w:space="0" w:color="auto"/>
        <w:left w:val="none" w:sz="0" w:space="0" w:color="auto"/>
        <w:bottom w:val="none" w:sz="0" w:space="0" w:color="auto"/>
        <w:right w:val="none" w:sz="0" w:space="0" w:color="auto"/>
      </w:divBdr>
    </w:div>
    <w:div w:id="50884372">
      <w:bodyDiv w:val="1"/>
      <w:marLeft w:val="0"/>
      <w:marRight w:val="0"/>
      <w:marTop w:val="0"/>
      <w:marBottom w:val="0"/>
      <w:divBdr>
        <w:top w:val="none" w:sz="0" w:space="0" w:color="auto"/>
        <w:left w:val="none" w:sz="0" w:space="0" w:color="auto"/>
        <w:bottom w:val="none" w:sz="0" w:space="0" w:color="auto"/>
        <w:right w:val="none" w:sz="0" w:space="0" w:color="auto"/>
      </w:divBdr>
    </w:div>
    <w:div w:id="50884443">
      <w:bodyDiv w:val="1"/>
      <w:marLeft w:val="0"/>
      <w:marRight w:val="0"/>
      <w:marTop w:val="0"/>
      <w:marBottom w:val="0"/>
      <w:divBdr>
        <w:top w:val="none" w:sz="0" w:space="0" w:color="auto"/>
        <w:left w:val="none" w:sz="0" w:space="0" w:color="auto"/>
        <w:bottom w:val="none" w:sz="0" w:space="0" w:color="auto"/>
        <w:right w:val="none" w:sz="0" w:space="0" w:color="auto"/>
      </w:divBdr>
    </w:div>
    <w:div w:id="51198101">
      <w:bodyDiv w:val="1"/>
      <w:marLeft w:val="0"/>
      <w:marRight w:val="0"/>
      <w:marTop w:val="0"/>
      <w:marBottom w:val="0"/>
      <w:divBdr>
        <w:top w:val="none" w:sz="0" w:space="0" w:color="auto"/>
        <w:left w:val="none" w:sz="0" w:space="0" w:color="auto"/>
        <w:bottom w:val="none" w:sz="0" w:space="0" w:color="auto"/>
        <w:right w:val="none" w:sz="0" w:space="0" w:color="auto"/>
      </w:divBdr>
    </w:div>
    <w:div w:id="51270379">
      <w:bodyDiv w:val="1"/>
      <w:marLeft w:val="0"/>
      <w:marRight w:val="0"/>
      <w:marTop w:val="0"/>
      <w:marBottom w:val="0"/>
      <w:divBdr>
        <w:top w:val="none" w:sz="0" w:space="0" w:color="auto"/>
        <w:left w:val="none" w:sz="0" w:space="0" w:color="auto"/>
        <w:bottom w:val="none" w:sz="0" w:space="0" w:color="auto"/>
        <w:right w:val="none" w:sz="0" w:space="0" w:color="auto"/>
      </w:divBdr>
    </w:div>
    <w:div w:id="51320775">
      <w:bodyDiv w:val="1"/>
      <w:marLeft w:val="0"/>
      <w:marRight w:val="0"/>
      <w:marTop w:val="0"/>
      <w:marBottom w:val="0"/>
      <w:divBdr>
        <w:top w:val="none" w:sz="0" w:space="0" w:color="auto"/>
        <w:left w:val="none" w:sz="0" w:space="0" w:color="auto"/>
        <w:bottom w:val="none" w:sz="0" w:space="0" w:color="auto"/>
        <w:right w:val="none" w:sz="0" w:space="0" w:color="auto"/>
      </w:divBdr>
    </w:div>
    <w:div w:id="51344124">
      <w:bodyDiv w:val="1"/>
      <w:marLeft w:val="0"/>
      <w:marRight w:val="0"/>
      <w:marTop w:val="0"/>
      <w:marBottom w:val="0"/>
      <w:divBdr>
        <w:top w:val="none" w:sz="0" w:space="0" w:color="auto"/>
        <w:left w:val="none" w:sz="0" w:space="0" w:color="auto"/>
        <w:bottom w:val="none" w:sz="0" w:space="0" w:color="auto"/>
        <w:right w:val="none" w:sz="0" w:space="0" w:color="auto"/>
      </w:divBdr>
    </w:div>
    <w:div w:id="51392967">
      <w:bodyDiv w:val="1"/>
      <w:marLeft w:val="0"/>
      <w:marRight w:val="0"/>
      <w:marTop w:val="0"/>
      <w:marBottom w:val="0"/>
      <w:divBdr>
        <w:top w:val="none" w:sz="0" w:space="0" w:color="auto"/>
        <w:left w:val="none" w:sz="0" w:space="0" w:color="auto"/>
        <w:bottom w:val="none" w:sz="0" w:space="0" w:color="auto"/>
        <w:right w:val="none" w:sz="0" w:space="0" w:color="auto"/>
      </w:divBdr>
    </w:div>
    <w:div w:id="51467858">
      <w:bodyDiv w:val="1"/>
      <w:marLeft w:val="0"/>
      <w:marRight w:val="0"/>
      <w:marTop w:val="0"/>
      <w:marBottom w:val="0"/>
      <w:divBdr>
        <w:top w:val="none" w:sz="0" w:space="0" w:color="auto"/>
        <w:left w:val="none" w:sz="0" w:space="0" w:color="auto"/>
        <w:bottom w:val="none" w:sz="0" w:space="0" w:color="auto"/>
        <w:right w:val="none" w:sz="0" w:space="0" w:color="auto"/>
      </w:divBdr>
    </w:div>
    <w:div w:id="51539965">
      <w:bodyDiv w:val="1"/>
      <w:marLeft w:val="0"/>
      <w:marRight w:val="0"/>
      <w:marTop w:val="0"/>
      <w:marBottom w:val="0"/>
      <w:divBdr>
        <w:top w:val="none" w:sz="0" w:space="0" w:color="auto"/>
        <w:left w:val="none" w:sz="0" w:space="0" w:color="auto"/>
        <w:bottom w:val="none" w:sz="0" w:space="0" w:color="auto"/>
        <w:right w:val="none" w:sz="0" w:space="0" w:color="auto"/>
      </w:divBdr>
    </w:div>
    <w:div w:id="51782681">
      <w:bodyDiv w:val="1"/>
      <w:marLeft w:val="0"/>
      <w:marRight w:val="0"/>
      <w:marTop w:val="0"/>
      <w:marBottom w:val="0"/>
      <w:divBdr>
        <w:top w:val="none" w:sz="0" w:space="0" w:color="auto"/>
        <w:left w:val="none" w:sz="0" w:space="0" w:color="auto"/>
        <w:bottom w:val="none" w:sz="0" w:space="0" w:color="auto"/>
        <w:right w:val="none" w:sz="0" w:space="0" w:color="auto"/>
      </w:divBdr>
    </w:div>
    <w:div w:id="51928743">
      <w:bodyDiv w:val="1"/>
      <w:marLeft w:val="0"/>
      <w:marRight w:val="0"/>
      <w:marTop w:val="0"/>
      <w:marBottom w:val="0"/>
      <w:divBdr>
        <w:top w:val="none" w:sz="0" w:space="0" w:color="auto"/>
        <w:left w:val="none" w:sz="0" w:space="0" w:color="auto"/>
        <w:bottom w:val="none" w:sz="0" w:space="0" w:color="auto"/>
        <w:right w:val="none" w:sz="0" w:space="0" w:color="auto"/>
      </w:divBdr>
    </w:div>
    <w:div w:id="52118716">
      <w:bodyDiv w:val="1"/>
      <w:marLeft w:val="0"/>
      <w:marRight w:val="0"/>
      <w:marTop w:val="0"/>
      <w:marBottom w:val="0"/>
      <w:divBdr>
        <w:top w:val="none" w:sz="0" w:space="0" w:color="auto"/>
        <w:left w:val="none" w:sz="0" w:space="0" w:color="auto"/>
        <w:bottom w:val="none" w:sz="0" w:space="0" w:color="auto"/>
        <w:right w:val="none" w:sz="0" w:space="0" w:color="auto"/>
      </w:divBdr>
    </w:div>
    <w:div w:id="52194390">
      <w:bodyDiv w:val="1"/>
      <w:marLeft w:val="0"/>
      <w:marRight w:val="0"/>
      <w:marTop w:val="0"/>
      <w:marBottom w:val="0"/>
      <w:divBdr>
        <w:top w:val="none" w:sz="0" w:space="0" w:color="auto"/>
        <w:left w:val="none" w:sz="0" w:space="0" w:color="auto"/>
        <w:bottom w:val="none" w:sz="0" w:space="0" w:color="auto"/>
        <w:right w:val="none" w:sz="0" w:space="0" w:color="auto"/>
      </w:divBdr>
    </w:div>
    <w:div w:id="52237580">
      <w:bodyDiv w:val="1"/>
      <w:marLeft w:val="0"/>
      <w:marRight w:val="0"/>
      <w:marTop w:val="0"/>
      <w:marBottom w:val="0"/>
      <w:divBdr>
        <w:top w:val="none" w:sz="0" w:space="0" w:color="auto"/>
        <w:left w:val="none" w:sz="0" w:space="0" w:color="auto"/>
        <w:bottom w:val="none" w:sz="0" w:space="0" w:color="auto"/>
        <w:right w:val="none" w:sz="0" w:space="0" w:color="auto"/>
      </w:divBdr>
    </w:div>
    <w:div w:id="52238628">
      <w:bodyDiv w:val="1"/>
      <w:marLeft w:val="0"/>
      <w:marRight w:val="0"/>
      <w:marTop w:val="0"/>
      <w:marBottom w:val="0"/>
      <w:divBdr>
        <w:top w:val="none" w:sz="0" w:space="0" w:color="auto"/>
        <w:left w:val="none" w:sz="0" w:space="0" w:color="auto"/>
        <w:bottom w:val="none" w:sz="0" w:space="0" w:color="auto"/>
        <w:right w:val="none" w:sz="0" w:space="0" w:color="auto"/>
      </w:divBdr>
    </w:div>
    <w:div w:id="52316220">
      <w:bodyDiv w:val="1"/>
      <w:marLeft w:val="0"/>
      <w:marRight w:val="0"/>
      <w:marTop w:val="0"/>
      <w:marBottom w:val="0"/>
      <w:divBdr>
        <w:top w:val="none" w:sz="0" w:space="0" w:color="auto"/>
        <w:left w:val="none" w:sz="0" w:space="0" w:color="auto"/>
        <w:bottom w:val="none" w:sz="0" w:space="0" w:color="auto"/>
        <w:right w:val="none" w:sz="0" w:space="0" w:color="auto"/>
      </w:divBdr>
    </w:div>
    <w:div w:id="52385946">
      <w:bodyDiv w:val="1"/>
      <w:marLeft w:val="0"/>
      <w:marRight w:val="0"/>
      <w:marTop w:val="0"/>
      <w:marBottom w:val="0"/>
      <w:divBdr>
        <w:top w:val="none" w:sz="0" w:space="0" w:color="auto"/>
        <w:left w:val="none" w:sz="0" w:space="0" w:color="auto"/>
        <w:bottom w:val="none" w:sz="0" w:space="0" w:color="auto"/>
        <w:right w:val="none" w:sz="0" w:space="0" w:color="auto"/>
      </w:divBdr>
    </w:div>
    <w:div w:id="53088796">
      <w:bodyDiv w:val="1"/>
      <w:marLeft w:val="0"/>
      <w:marRight w:val="0"/>
      <w:marTop w:val="0"/>
      <w:marBottom w:val="0"/>
      <w:divBdr>
        <w:top w:val="none" w:sz="0" w:space="0" w:color="auto"/>
        <w:left w:val="none" w:sz="0" w:space="0" w:color="auto"/>
        <w:bottom w:val="none" w:sz="0" w:space="0" w:color="auto"/>
        <w:right w:val="none" w:sz="0" w:space="0" w:color="auto"/>
      </w:divBdr>
    </w:div>
    <w:div w:id="53090646">
      <w:bodyDiv w:val="1"/>
      <w:marLeft w:val="0"/>
      <w:marRight w:val="0"/>
      <w:marTop w:val="0"/>
      <w:marBottom w:val="0"/>
      <w:divBdr>
        <w:top w:val="none" w:sz="0" w:space="0" w:color="auto"/>
        <w:left w:val="none" w:sz="0" w:space="0" w:color="auto"/>
        <w:bottom w:val="none" w:sz="0" w:space="0" w:color="auto"/>
        <w:right w:val="none" w:sz="0" w:space="0" w:color="auto"/>
      </w:divBdr>
    </w:div>
    <w:div w:id="53359376">
      <w:bodyDiv w:val="1"/>
      <w:marLeft w:val="0"/>
      <w:marRight w:val="0"/>
      <w:marTop w:val="0"/>
      <w:marBottom w:val="0"/>
      <w:divBdr>
        <w:top w:val="none" w:sz="0" w:space="0" w:color="auto"/>
        <w:left w:val="none" w:sz="0" w:space="0" w:color="auto"/>
        <w:bottom w:val="none" w:sz="0" w:space="0" w:color="auto"/>
        <w:right w:val="none" w:sz="0" w:space="0" w:color="auto"/>
      </w:divBdr>
    </w:div>
    <w:div w:id="53626976">
      <w:bodyDiv w:val="1"/>
      <w:marLeft w:val="0"/>
      <w:marRight w:val="0"/>
      <w:marTop w:val="0"/>
      <w:marBottom w:val="0"/>
      <w:divBdr>
        <w:top w:val="none" w:sz="0" w:space="0" w:color="auto"/>
        <w:left w:val="none" w:sz="0" w:space="0" w:color="auto"/>
        <w:bottom w:val="none" w:sz="0" w:space="0" w:color="auto"/>
        <w:right w:val="none" w:sz="0" w:space="0" w:color="auto"/>
      </w:divBdr>
    </w:div>
    <w:div w:id="53742656">
      <w:bodyDiv w:val="1"/>
      <w:marLeft w:val="0"/>
      <w:marRight w:val="0"/>
      <w:marTop w:val="0"/>
      <w:marBottom w:val="0"/>
      <w:divBdr>
        <w:top w:val="none" w:sz="0" w:space="0" w:color="auto"/>
        <w:left w:val="none" w:sz="0" w:space="0" w:color="auto"/>
        <w:bottom w:val="none" w:sz="0" w:space="0" w:color="auto"/>
        <w:right w:val="none" w:sz="0" w:space="0" w:color="auto"/>
      </w:divBdr>
    </w:div>
    <w:div w:id="53968620">
      <w:bodyDiv w:val="1"/>
      <w:marLeft w:val="0"/>
      <w:marRight w:val="0"/>
      <w:marTop w:val="0"/>
      <w:marBottom w:val="0"/>
      <w:divBdr>
        <w:top w:val="none" w:sz="0" w:space="0" w:color="auto"/>
        <w:left w:val="none" w:sz="0" w:space="0" w:color="auto"/>
        <w:bottom w:val="none" w:sz="0" w:space="0" w:color="auto"/>
        <w:right w:val="none" w:sz="0" w:space="0" w:color="auto"/>
      </w:divBdr>
    </w:div>
    <w:div w:id="54008688">
      <w:bodyDiv w:val="1"/>
      <w:marLeft w:val="0"/>
      <w:marRight w:val="0"/>
      <w:marTop w:val="0"/>
      <w:marBottom w:val="0"/>
      <w:divBdr>
        <w:top w:val="none" w:sz="0" w:space="0" w:color="auto"/>
        <w:left w:val="none" w:sz="0" w:space="0" w:color="auto"/>
        <w:bottom w:val="none" w:sz="0" w:space="0" w:color="auto"/>
        <w:right w:val="none" w:sz="0" w:space="0" w:color="auto"/>
      </w:divBdr>
    </w:div>
    <w:div w:id="54016014">
      <w:bodyDiv w:val="1"/>
      <w:marLeft w:val="0"/>
      <w:marRight w:val="0"/>
      <w:marTop w:val="0"/>
      <w:marBottom w:val="0"/>
      <w:divBdr>
        <w:top w:val="none" w:sz="0" w:space="0" w:color="auto"/>
        <w:left w:val="none" w:sz="0" w:space="0" w:color="auto"/>
        <w:bottom w:val="none" w:sz="0" w:space="0" w:color="auto"/>
        <w:right w:val="none" w:sz="0" w:space="0" w:color="auto"/>
      </w:divBdr>
    </w:div>
    <w:div w:id="54159104">
      <w:bodyDiv w:val="1"/>
      <w:marLeft w:val="0"/>
      <w:marRight w:val="0"/>
      <w:marTop w:val="0"/>
      <w:marBottom w:val="0"/>
      <w:divBdr>
        <w:top w:val="none" w:sz="0" w:space="0" w:color="auto"/>
        <w:left w:val="none" w:sz="0" w:space="0" w:color="auto"/>
        <w:bottom w:val="none" w:sz="0" w:space="0" w:color="auto"/>
        <w:right w:val="none" w:sz="0" w:space="0" w:color="auto"/>
      </w:divBdr>
    </w:div>
    <w:div w:id="54161268">
      <w:bodyDiv w:val="1"/>
      <w:marLeft w:val="0"/>
      <w:marRight w:val="0"/>
      <w:marTop w:val="0"/>
      <w:marBottom w:val="0"/>
      <w:divBdr>
        <w:top w:val="none" w:sz="0" w:space="0" w:color="auto"/>
        <w:left w:val="none" w:sz="0" w:space="0" w:color="auto"/>
        <w:bottom w:val="none" w:sz="0" w:space="0" w:color="auto"/>
        <w:right w:val="none" w:sz="0" w:space="0" w:color="auto"/>
      </w:divBdr>
    </w:div>
    <w:div w:id="54279004">
      <w:bodyDiv w:val="1"/>
      <w:marLeft w:val="0"/>
      <w:marRight w:val="0"/>
      <w:marTop w:val="0"/>
      <w:marBottom w:val="0"/>
      <w:divBdr>
        <w:top w:val="none" w:sz="0" w:space="0" w:color="auto"/>
        <w:left w:val="none" w:sz="0" w:space="0" w:color="auto"/>
        <w:bottom w:val="none" w:sz="0" w:space="0" w:color="auto"/>
        <w:right w:val="none" w:sz="0" w:space="0" w:color="auto"/>
      </w:divBdr>
    </w:div>
    <w:div w:id="54621919">
      <w:bodyDiv w:val="1"/>
      <w:marLeft w:val="0"/>
      <w:marRight w:val="0"/>
      <w:marTop w:val="0"/>
      <w:marBottom w:val="0"/>
      <w:divBdr>
        <w:top w:val="none" w:sz="0" w:space="0" w:color="auto"/>
        <w:left w:val="none" w:sz="0" w:space="0" w:color="auto"/>
        <w:bottom w:val="none" w:sz="0" w:space="0" w:color="auto"/>
        <w:right w:val="none" w:sz="0" w:space="0" w:color="auto"/>
      </w:divBdr>
    </w:div>
    <w:div w:id="54931642">
      <w:bodyDiv w:val="1"/>
      <w:marLeft w:val="0"/>
      <w:marRight w:val="0"/>
      <w:marTop w:val="0"/>
      <w:marBottom w:val="0"/>
      <w:divBdr>
        <w:top w:val="none" w:sz="0" w:space="0" w:color="auto"/>
        <w:left w:val="none" w:sz="0" w:space="0" w:color="auto"/>
        <w:bottom w:val="none" w:sz="0" w:space="0" w:color="auto"/>
        <w:right w:val="none" w:sz="0" w:space="0" w:color="auto"/>
      </w:divBdr>
    </w:div>
    <w:div w:id="55276189">
      <w:bodyDiv w:val="1"/>
      <w:marLeft w:val="0"/>
      <w:marRight w:val="0"/>
      <w:marTop w:val="0"/>
      <w:marBottom w:val="0"/>
      <w:divBdr>
        <w:top w:val="none" w:sz="0" w:space="0" w:color="auto"/>
        <w:left w:val="none" w:sz="0" w:space="0" w:color="auto"/>
        <w:bottom w:val="none" w:sz="0" w:space="0" w:color="auto"/>
        <w:right w:val="none" w:sz="0" w:space="0" w:color="auto"/>
      </w:divBdr>
    </w:div>
    <w:div w:id="55784646">
      <w:bodyDiv w:val="1"/>
      <w:marLeft w:val="0"/>
      <w:marRight w:val="0"/>
      <w:marTop w:val="0"/>
      <w:marBottom w:val="0"/>
      <w:divBdr>
        <w:top w:val="none" w:sz="0" w:space="0" w:color="auto"/>
        <w:left w:val="none" w:sz="0" w:space="0" w:color="auto"/>
        <w:bottom w:val="none" w:sz="0" w:space="0" w:color="auto"/>
        <w:right w:val="none" w:sz="0" w:space="0" w:color="auto"/>
      </w:divBdr>
    </w:div>
    <w:div w:id="55859280">
      <w:bodyDiv w:val="1"/>
      <w:marLeft w:val="0"/>
      <w:marRight w:val="0"/>
      <w:marTop w:val="0"/>
      <w:marBottom w:val="0"/>
      <w:divBdr>
        <w:top w:val="none" w:sz="0" w:space="0" w:color="auto"/>
        <w:left w:val="none" w:sz="0" w:space="0" w:color="auto"/>
        <w:bottom w:val="none" w:sz="0" w:space="0" w:color="auto"/>
        <w:right w:val="none" w:sz="0" w:space="0" w:color="auto"/>
      </w:divBdr>
    </w:div>
    <w:div w:id="55974371">
      <w:bodyDiv w:val="1"/>
      <w:marLeft w:val="0"/>
      <w:marRight w:val="0"/>
      <w:marTop w:val="0"/>
      <w:marBottom w:val="0"/>
      <w:divBdr>
        <w:top w:val="none" w:sz="0" w:space="0" w:color="auto"/>
        <w:left w:val="none" w:sz="0" w:space="0" w:color="auto"/>
        <w:bottom w:val="none" w:sz="0" w:space="0" w:color="auto"/>
        <w:right w:val="none" w:sz="0" w:space="0" w:color="auto"/>
      </w:divBdr>
    </w:div>
    <w:div w:id="56247025">
      <w:bodyDiv w:val="1"/>
      <w:marLeft w:val="0"/>
      <w:marRight w:val="0"/>
      <w:marTop w:val="0"/>
      <w:marBottom w:val="0"/>
      <w:divBdr>
        <w:top w:val="none" w:sz="0" w:space="0" w:color="auto"/>
        <w:left w:val="none" w:sz="0" w:space="0" w:color="auto"/>
        <w:bottom w:val="none" w:sz="0" w:space="0" w:color="auto"/>
        <w:right w:val="none" w:sz="0" w:space="0" w:color="auto"/>
      </w:divBdr>
    </w:div>
    <w:div w:id="56318264">
      <w:bodyDiv w:val="1"/>
      <w:marLeft w:val="0"/>
      <w:marRight w:val="0"/>
      <w:marTop w:val="0"/>
      <w:marBottom w:val="0"/>
      <w:divBdr>
        <w:top w:val="none" w:sz="0" w:space="0" w:color="auto"/>
        <w:left w:val="none" w:sz="0" w:space="0" w:color="auto"/>
        <w:bottom w:val="none" w:sz="0" w:space="0" w:color="auto"/>
        <w:right w:val="none" w:sz="0" w:space="0" w:color="auto"/>
      </w:divBdr>
    </w:div>
    <w:div w:id="56437809">
      <w:bodyDiv w:val="1"/>
      <w:marLeft w:val="0"/>
      <w:marRight w:val="0"/>
      <w:marTop w:val="0"/>
      <w:marBottom w:val="0"/>
      <w:divBdr>
        <w:top w:val="none" w:sz="0" w:space="0" w:color="auto"/>
        <w:left w:val="none" w:sz="0" w:space="0" w:color="auto"/>
        <w:bottom w:val="none" w:sz="0" w:space="0" w:color="auto"/>
        <w:right w:val="none" w:sz="0" w:space="0" w:color="auto"/>
      </w:divBdr>
    </w:div>
    <w:div w:id="56518085">
      <w:bodyDiv w:val="1"/>
      <w:marLeft w:val="0"/>
      <w:marRight w:val="0"/>
      <w:marTop w:val="0"/>
      <w:marBottom w:val="0"/>
      <w:divBdr>
        <w:top w:val="none" w:sz="0" w:space="0" w:color="auto"/>
        <w:left w:val="none" w:sz="0" w:space="0" w:color="auto"/>
        <w:bottom w:val="none" w:sz="0" w:space="0" w:color="auto"/>
        <w:right w:val="none" w:sz="0" w:space="0" w:color="auto"/>
      </w:divBdr>
    </w:div>
    <w:div w:id="56559603">
      <w:bodyDiv w:val="1"/>
      <w:marLeft w:val="0"/>
      <w:marRight w:val="0"/>
      <w:marTop w:val="0"/>
      <w:marBottom w:val="0"/>
      <w:divBdr>
        <w:top w:val="none" w:sz="0" w:space="0" w:color="auto"/>
        <w:left w:val="none" w:sz="0" w:space="0" w:color="auto"/>
        <w:bottom w:val="none" w:sz="0" w:space="0" w:color="auto"/>
        <w:right w:val="none" w:sz="0" w:space="0" w:color="auto"/>
      </w:divBdr>
    </w:div>
    <w:div w:id="56823968">
      <w:bodyDiv w:val="1"/>
      <w:marLeft w:val="0"/>
      <w:marRight w:val="0"/>
      <w:marTop w:val="0"/>
      <w:marBottom w:val="0"/>
      <w:divBdr>
        <w:top w:val="none" w:sz="0" w:space="0" w:color="auto"/>
        <w:left w:val="none" w:sz="0" w:space="0" w:color="auto"/>
        <w:bottom w:val="none" w:sz="0" w:space="0" w:color="auto"/>
        <w:right w:val="none" w:sz="0" w:space="0" w:color="auto"/>
      </w:divBdr>
    </w:div>
    <w:div w:id="56902206">
      <w:bodyDiv w:val="1"/>
      <w:marLeft w:val="0"/>
      <w:marRight w:val="0"/>
      <w:marTop w:val="0"/>
      <w:marBottom w:val="0"/>
      <w:divBdr>
        <w:top w:val="none" w:sz="0" w:space="0" w:color="auto"/>
        <w:left w:val="none" w:sz="0" w:space="0" w:color="auto"/>
        <w:bottom w:val="none" w:sz="0" w:space="0" w:color="auto"/>
        <w:right w:val="none" w:sz="0" w:space="0" w:color="auto"/>
      </w:divBdr>
    </w:div>
    <w:div w:id="57020703">
      <w:bodyDiv w:val="1"/>
      <w:marLeft w:val="0"/>
      <w:marRight w:val="0"/>
      <w:marTop w:val="0"/>
      <w:marBottom w:val="0"/>
      <w:divBdr>
        <w:top w:val="none" w:sz="0" w:space="0" w:color="auto"/>
        <w:left w:val="none" w:sz="0" w:space="0" w:color="auto"/>
        <w:bottom w:val="none" w:sz="0" w:space="0" w:color="auto"/>
        <w:right w:val="none" w:sz="0" w:space="0" w:color="auto"/>
      </w:divBdr>
    </w:div>
    <w:div w:id="57097291">
      <w:bodyDiv w:val="1"/>
      <w:marLeft w:val="0"/>
      <w:marRight w:val="0"/>
      <w:marTop w:val="0"/>
      <w:marBottom w:val="0"/>
      <w:divBdr>
        <w:top w:val="none" w:sz="0" w:space="0" w:color="auto"/>
        <w:left w:val="none" w:sz="0" w:space="0" w:color="auto"/>
        <w:bottom w:val="none" w:sz="0" w:space="0" w:color="auto"/>
        <w:right w:val="none" w:sz="0" w:space="0" w:color="auto"/>
      </w:divBdr>
    </w:div>
    <w:div w:id="57173421">
      <w:bodyDiv w:val="1"/>
      <w:marLeft w:val="0"/>
      <w:marRight w:val="0"/>
      <w:marTop w:val="0"/>
      <w:marBottom w:val="0"/>
      <w:divBdr>
        <w:top w:val="none" w:sz="0" w:space="0" w:color="auto"/>
        <w:left w:val="none" w:sz="0" w:space="0" w:color="auto"/>
        <w:bottom w:val="none" w:sz="0" w:space="0" w:color="auto"/>
        <w:right w:val="none" w:sz="0" w:space="0" w:color="auto"/>
      </w:divBdr>
    </w:div>
    <w:div w:id="57213746">
      <w:bodyDiv w:val="1"/>
      <w:marLeft w:val="0"/>
      <w:marRight w:val="0"/>
      <w:marTop w:val="0"/>
      <w:marBottom w:val="0"/>
      <w:divBdr>
        <w:top w:val="none" w:sz="0" w:space="0" w:color="auto"/>
        <w:left w:val="none" w:sz="0" w:space="0" w:color="auto"/>
        <w:bottom w:val="none" w:sz="0" w:space="0" w:color="auto"/>
        <w:right w:val="none" w:sz="0" w:space="0" w:color="auto"/>
      </w:divBdr>
    </w:div>
    <w:div w:id="57368648">
      <w:bodyDiv w:val="1"/>
      <w:marLeft w:val="0"/>
      <w:marRight w:val="0"/>
      <w:marTop w:val="0"/>
      <w:marBottom w:val="0"/>
      <w:divBdr>
        <w:top w:val="none" w:sz="0" w:space="0" w:color="auto"/>
        <w:left w:val="none" w:sz="0" w:space="0" w:color="auto"/>
        <w:bottom w:val="none" w:sz="0" w:space="0" w:color="auto"/>
        <w:right w:val="none" w:sz="0" w:space="0" w:color="auto"/>
      </w:divBdr>
    </w:div>
    <w:div w:id="57479783">
      <w:bodyDiv w:val="1"/>
      <w:marLeft w:val="0"/>
      <w:marRight w:val="0"/>
      <w:marTop w:val="0"/>
      <w:marBottom w:val="0"/>
      <w:divBdr>
        <w:top w:val="none" w:sz="0" w:space="0" w:color="auto"/>
        <w:left w:val="none" w:sz="0" w:space="0" w:color="auto"/>
        <w:bottom w:val="none" w:sz="0" w:space="0" w:color="auto"/>
        <w:right w:val="none" w:sz="0" w:space="0" w:color="auto"/>
      </w:divBdr>
    </w:div>
    <w:div w:id="57703746">
      <w:bodyDiv w:val="1"/>
      <w:marLeft w:val="0"/>
      <w:marRight w:val="0"/>
      <w:marTop w:val="0"/>
      <w:marBottom w:val="0"/>
      <w:divBdr>
        <w:top w:val="none" w:sz="0" w:space="0" w:color="auto"/>
        <w:left w:val="none" w:sz="0" w:space="0" w:color="auto"/>
        <w:bottom w:val="none" w:sz="0" w:space="0" w:color="auto"/>
        <w:right w:val="none" w:sz="0" w:space="0" w:color="auto"/>
      </w:divBdr>
    </w:div>
    <w:div w:id="57830896">
      <w:bodyDiv w:val="1"/>
      <w:marLeft w:val="0"/>
      <w:marRight w:val="0"/>
      <w:marTop w:val="0"/>
      <w:marBottom w:val="0"/>
      <w:divBdr>
        <w:top w:val="none" w:sz="0" w:space="0" w:color="auto"/>
        <w:left w:val="none" w:sz="0" w:space="0" w:color="auto"/>
        <w:bottom w:val="none" w:sz="0" w:space="0" w:color="auto"/>
        <w:right w:val="none" w:sz="0" w:space="0" w:color="auto"/>
      </w:divBdr>
    </w:div>
    <w:div w:id="57899011">
      <w:bodyDiv w:val="1"/>
      <w:marLeft w:val="0"/>
      <w:marRight w:val="0"/>
      <w:marTop w:val="0"/>
      <w:marBottom w:val="0"/>
      <w:divBdr>
        <w:top w:val="none" w:sz="0" w:space="0" w:color="auto"/>
        <w:left w:val="none" w:sz="0" w:space="0" w:color="auto"/>
        <w:bottom w:val="none" w:sz="0" w:space="0" w:color="auto"/>
        <w:right w:val="none" w:sz="0" w:space="0" w:color="auto"/>
      </w:divBdr>
    </w:div>
    <w:div w:id="57948036">
      <w:bodyDiv w:val="1"/>
      <w:marLeft w:val="0"/>
      <w:marRight w:val="0"/>
      <w:marTop w:val="0"/>
      <w:marBottom w:val="0"/>
      <w:divBdr>
        <w:top w:val="none" w:sz="0" w:space="0" w:color="auto"/>
        <w:left w:val="none" w:sz="0" w:space="0" w:color="auto"/>
        <w:bottom w:val="none" w:sz="0" w:space="0" w:color="auto"/>
        <w:right w:val="none" w:sz="0" w:space="0" w:color="auto"/>
      </w:divBdr>
    </w:div>
    <w:div w:id="58403687">
      <w:bodyDiv w:val="1"/>
      <w:marLeft w:val="0"/>
      <w:marRight w:val="0"/>
      <w:marTop w:val="0"/>
      <w:marBottom w:val="0"/>
      <w:divBdr>
        <w:top w:val="none" w:sz="0" w:space="0" w:color="auto"/>
        <w:left w:val="none" w:sz="0" w:space="0" w:color="auto"/>
        <w:bottom w:val="none" w:sz="0" w:space="0" w:color="auto"/>
        <w:right w:val="none" w:sz="0" w:space="0" w:color="auto"/>
      </w:divBdr>
    </w:div>
    <w:div w:id="58407816">
      <w:bodyDiv w:val="1"/>
      <w:marLeft w:val="0"/>
      <w:marRight w:val="0"/>
      <w:marTop w:val="0"/>
      <w:marBottom w:val="0"/>
      <w:divBdr>
        <w:top w:val="none" w:sz="0" w:space="0" w:color="auto"/>
        <w:left w:val="none" w:sz="0" w:space="0" w:color="auto"/>
        <w:bottom w:val="none" w:sz="0" w:space="0" w:color="auto"/>
        <w:right w:val="none" w:sz="0" w:space="0" w:color="auto"/>
      </w:divBdr>
    </w:div>
    <w:div w:id="58752733">
      <w:bodyDiv w:val="1"/>
      <w:marLeft w:val="0"/>
      <w:marRight w:val="0"/>
      <w:marTop w:val="0"/>
      <w:marBottom w:val="0"/>
      <w:divBdr>
        <w:top w:val="none" w:sz="0" w:space="0" w:color="auto"/>
        <w:left w:val="none" w:sz="0" w:space="0" w:color="auto"/>
        <w:bottom w:val="none" w:sz="0" w:space="0" w:color="auto"/>
        <w:right w:val="none" w:sz="0" w:space="0" w:color="auto"/>
      </w:divBdr>
    </w:div>
    <w:div w:id="58789124">
      <w:bodyDiv w:val="1"/>
      <w:marLeft w:val="0"/>
      <w:marRight w:val="0"/>
      <w:marTop w:val="0"/>
      <w:marBottom w:val="0"/>
      <w:divBdr>
        <w:top w:val="none" w:sz="0" w:space="0" w:color="auto"/>
        <w:left w:val="none" w:sz="0" w:space="0" w:color="auto"/>
        <w:bottom w:val="none" w:sz="0" w:space="0" w:color="auto"/>
        <w:right w:val="none" w:sz="0" w:space="0" w:color="auto"/>
      </w:divBdr>
    </w:div>
    <w:div w:id="58944168">
      <w:bodyDiv w:val="1"/>
      <w:marLeft w:val="0"/>
      <w:marRight w:val="0"/>
      <w:marTop w:val="0"/>
      <w:marBottom w:val="0"/>
      <w:divBdr>
        <w:top w:val="none" w:sz="0" w:space="0" w:color="auto"/>
        <w:left w:val="none" w:sz="0" w:space="0" w:color="auto"/>
        <w:bottom w:val="none" w:sz="0" w:space="0" w:color="auto"/>
        <w:right w:val="none" w:sz="0" w:space="0" w:color="auto"/>
      </w:divBdr>
    </w:div>
    <w:div w:id="58946579">
      <w:bodyDiv w:val="1"/>
      <w:marLeft w:val="0"/>
      <w:marRight w:val="0"/>
      <w:marTop w:val="0"/>
      <w:marBottom w:val="0"/>
      <w:divBdr>
        <w:top w:val="none" w:sz="0" w:space="0" w:color="auto"/>
        <w:left w:val="none" w:sz="0" w:space="0" w:color="auto"/>
        <w:bottom w:val="none" w:sz="0" w:space="0" w:color="auto"/>
        <w:right w:val="none" w:sz="0" w:space="0" w:color="auto"/>
      </w:divBdr>
    </w:div>
    <w:div w:id="58982511">
      <w:bodyDiv w:val="1"/>
      <w:marLeft w:val="0"/>
      <w:marRight w:val="0"/>
      <w:marTop w:val="0"/>
      <w:marBottom w:val="0"/>
      <w:divBdr>
        <w:top w:val="none" w:sz="0" w:space="0" w:color="auto"/>
        <w:left w:val="none" w:sz="0" w:space="0" w:color="auto"/>
        <w:bottom w:val="none" w:sz="0" w:space="0" w:color="auto"/>
        <w:right w:val="none" w:sz="0" w:space="0" w:color="auto"/>
      </w:divBdr>
    </w:div>
    <w:div w:id="59208809">
      <w:bodyDiv w:val="1"/>
      <w:marLeft w:val="0"/>
      <w:marRight w:val="0"/>
      <w:marTop w:val="0"/>
      <w:marBottom w:val="0"/>
      <w:divBdr>
        <w:top w:val="none" w:sz="0" w:space="0" w:color="auto"/>
        <w:left w:val="none" w:sz="0" w:space="0" w:color="auto"/>
        <w:bottom w:val="none" w:sz="0" w:space="0" w:color="auto"/>
        <w:right w:val="none" w:sz="0" w:space="0" w:color="auto"/>
      </w:divBdr>
    </w:div>
    <w:div w:id="59257327">
      <w:bodyDiv w:val="1"/>
      <w:marLeft w:val="0"/>
      <w:marRight w:val="0"/>
      <w:marTop w:val="0"/>
      <w:marBottom w:val="0"/>
      <w:divBdr>
        <w:top w:val="none" w:sz="0" w:space="0" w:color="auto"/>
        <w:left w:val="none" w:sz="0" w:space="0" w:color="auto"/>
        <w:bottom w:val="none" w:sz="0" w:space="0" w:color="auto"/>
        <w:right w:val="none" w:sz="0" w:space="0" w:color="auto"/>
      </w:divBdr>
    </w:div>
    <w:div w:id="59326018">
      <w:bodyDiv w:val="1"/>
      <w:marLeft w:val="0"/>
      <w:marRight w:val="0"/>
      <w:marTop w:val="0"/>
      <w:marBottom w:val="0"/>
      <w:divBdr>
        <w:top w:val="none" w:sz="0" w:space="0" w:color="auto"/>
        <w:left w:val="none" w:sz="0" w:space="0" w:color="auto"/>
        <w:bottom w:val="none" w:sz="0" w:space="0" w:color="auto"/>
        <w:right w:val="none" w:sz="0" w:space="0" w:color="auto"/>
      </w:divBdr>
    </w:div>
    <w:div w:id="59527468">
      <w:bodyDiv w:val="1"/>
      <w:marLeft w:val="0"/>
      <w:marRight w:val="0"/>
      <w:marTop w:val="0"/>
      <w:marBottom w:val="0"/>
      <w:divBdr>
        <w:top w:val="none" w:sz="0" w:space="0" w:color="auto"/>
        <w:left w:val="none" w:sz="0" w:space="0" w:color="auto"/>
        <w:bottom w:val="none" w:sz="0" w:space="0" w:color="auto"/>
        <w:right w:val="none" w:sz="0" w:space="0" w:color="auto"/>
      </w:divBdr>
    </w:div>
    <w:div w:id="59862951">
      <w:bodyDiv w:val="1"/>
      <w:marLeft w:val="0"/>
      <w:marRight w:val="0"/>
      <w:marTop w:val="0"/>
      <w:marBottom w:val="0"/>
      <w:divBdr>
        <w:top w:val="none" w:sz="0" w:space="0" w:color="auto"/>
        <w:left w:val="none" w:sz="0" w:space="0" w:color="auto"/>
        <w:bottom w:val="none" w:sz="0" w:space="0" w:color="auto"/>
        <w:right w:val="none" w:sz="0" w:space="0" w:color="auto"/>
      </w:divBdr>
    </w:div>
    <w:div w:id="59909804">
      <w:bodyDiv w:val="1"/>
      <w:marLeft w:val="0"/>
      <w:marRight w:val="0"/>
      <w:marTop w:val="0"/>
      <w:marBottom w:val="0"/>
      <w:divBdr>
        <w:top w:val="none" w:sz="0" w:space="0" w:color="auto"/>
        <w:left w:val="none" w:sz="0" w:space="0" w:color="auto"/>
        <w:bottom w:val="none" w:sz="0" w:space="0" w:color="auto"/>
        <w:right w:val="none" w:sz="0" w:space="0" w:color="auto"/>
      </w:divBdr>
    </w:div>
    <w:div w:id="59985882">
      <w:bodyDiv w:val="1"/>
      <w:marLeft w:val="0"/>
      <w:marRight w:val="0"/>
      <w:marTop w:val="0"/>
      <w:marBottom w:val="0"/>
      <w:divBdr>
        <w:top w:val="none" w:sz="0" w:space="0" w:color="auto"/>
        <w:left w:val="none" w:sz="0" w:space="0" w:color="auto"/>
        <w:bottom w:val="none" w:sz="0" w:space="0" w:color="auto"/>
        <w:right w:val="none" w:sz="0" w:space="0" w:color="auto"/>
      </w:divBdr>
    </w:div>
    <w:div w:id="60056320">
      <w:bodyDiv w:val="1"/>
      <w:marLeft w:val="0"/>
      <w:marRight w:val="0"/>
      <w:marTop w:val="0"/>
      <w:marBottom w:val="0"/>
      <w:divBdr>
        <w:top w:val="none" w:sz="0" w:space="0" w:color="auto"/>
        <w:left w:val="none" w:sz="0" w:space="0" w:color="auto"/>
        <w:bottom w:val="none" w:sz="0" w:space="0" w:color="auto"/>
        <w:right w:val="none" w:sz="0" w:space="0" w:color="auto"/>
      </w:divBdr>
    </w:div>
    <w:div w:id="60060762">
      <w:bodyDiv w:val="1"/>
      <w:marLeft w:val="0"/>
      <w:marRight w:val="0"/>
      <w:marTop w:val="0"/>
      <w:marBottom w:val="0"/>
      <w:divBdr>
        <w:top w:val="none" w:sz="0" w:space="0" w:color="auto"/>
        <w:left w:val="none" w:sz="0" w:space="0" w:color="auto"/>
        <w:bottom w:val="none" w:sz="0" w:space="0" w:color="auto"/>
        <w:right w:val="none" w:sz="0" w:space="0" w:color="auto"/>
      </w:divBdr>
    </w:div>
    <w:div w:id="60062451">
      <w:bodyDiv w:val="1"/>
      <w:marLeft w:val="0"/>
      <w:marRight w:val="0"/>
      <w:marTop w:val="0"/>
      <w:marBottom w:val="0"/>
      <w:divBdr>
        <w:top w:val="none" w:sz="0" w:space="0" w:color="auto"/>
        <w:left w:val="none" w:sz="0" w:space="0" w:color="auto"/>
        <w:bottom w:val="none" w:sz="0" w:space="0" w:color="auto"/>
        <w:right w:val="none" w:sz="0" w:space="0" w:color="auto"/>
      </w:divBdr>
    </w:div>
    <w:div w:id="60063101">
      <w:bodyDiv w:val="1"/>
      <w:marLeft w:val="0"/>
      <w:marRight w:val="0"/>
      <w:marTop w:val="0"/>
      <w:marBottom w:val="0"/>
      <w:divBdr>
        <w:top w:val="none" w:sz="0" w:space="0" w:color="auto"/>
        <w:left w:val="none" w:sz="0" w:space="0" w:color="auto"/>
        <w:bottom w:val="none" w:sz="0" w:space="0" w:color="auto"/>
        <w:right w:val="none" w:sz="0" w:space="0" w:color="auto"/>
      </w:divBdr>
    </w:div>
    <w:div w:id="60177417">
      <w:bodyDiv w:val="1"/>
      <w:marLeft w:val="0"/>
      <w:marRight w:val="0"/>
      <w:marTop w:val="0"/>
      <w:marBottom w:val="0"/>
      <w:divBdr>
        <w:top w:val="none" w:sz="0" w:space="0" w:color="auto"/>
        <w:left w:val="none" w:sz="0" w:space="0" w:color="auto"/>
        <w:bottom w:val="none" w:sz="0" w:space="0" w:color="auto"/>
        <w:right w:val="none" w:sz="0" w:space="0" w:color="auto"/>
      </w:divBdr>
    </w:div>
    <w:div w:id="60179642">
      <w:bodyDiv w:val="1"/>
      <w:marLeft w:val="0"/>
      <w:marRight w:val="0"/>
      <w:marTop w:val="0"/>
      <w:marBottom w:val="0"/>
      <w:divBdr>
        <w:top w:val="none" w:sz="0" w:space="0" w:color="auto"/>
        <w:left w:val="none" w:sz="0" w:space="0" w:color="auto"/>
        <w:bottom w:val="none" w:sz="0" w:space="0" w:color="auto"/>
        <w:right w:val="none" w:sz="0" w:space="0" w:color="auto"/>
      </w:divBdr>
    </w:div>
    <w:div w:id="60258015">
      <w:bodyDiv w:val="1"/>
      <w:marLeft w:val="0"/>
      <w:marRight w:val="0"/>
      <w:marTop w:val="0"/>
      <w:marBottom w:val="0"/>
      <w:divBdr>
        <w:top w:val="none" w:sz="0" w:space="0" w:color="auto"/>
        <w:left w:val="none" w:sz="0" w:space="0" w:color="auto"/>
        <w:bottom w:val="none" w:sz="0" w:space="0" w:color="auto"/>
        <w:right w:val="none" w:sz="0" w:space="0" w:color="auto"/>
      </w:divBdr>
    </w:div>
    <w:div w:id="60374499">
      <w:bodyDiv w:val="1"/>
      <w:marLeft w:val="0"/>
      <w:marRight w:val="0"/>
      <w:marTop w:val="0"/>
      <w:marBottom w:val="0"/>
      <w:divBdr>
        <w:top w:val="none" w:sz="0" w:space="0" w:color="auto"/>
        <w:left w:val="none" w:sz="0" w:space="0" w:color="auto"/>
        <w:bottom w:val="none" w:sz="0" w:space="0" w:color="auto"/>
        <w:right w:val="none" w:sz="0" w:space="0" w:color="auto"/>
      </w:divBdr>
    </w:div>
    <w:div w:id="60521673">
      <w:bodyDiv w:val="1"/>
      <w:marLeft w:val="0"/>
      <w:marRight w:val="0"/>
      <w:marTop w:val="0"/>
      <w:marBottom w:val="0"/>
      <w:divBdr>
        <w:top w:val="none" w:sz="0" w:space="0" w:color="auto"/>
        <w:left w:val="none" w:sz="0" w:space="0" w:color="auto"/>
        <w:bottom w:val="none" w:sz="0" w:space="0" w:color="auto"/>
        <w:right w:val="none" w:sz="0" w:space="0" w:color="auto"/>
      </w:divBdr>
    </w:div>
    <w:div w:id="60756937">
      <w:bodyDiv w:val="1"/>
      <w:marLeft w:val="0"/>
      <w:marRight w:val="0"/>
      <w:marTop w:val="0"/>
      <w:marBottom w:val="0"/>
      <w:divBdr>
        <w:top w:val="none" w:sz="0" w:space="0" w:color="auto"/>
        <w:left w:val="none" w:sz="0" w:space="0" w:color="auto"/>
        <w:bottom w:val="none" w:sz="0" w:space="0" w:color="auto"/>
        <w:right w:val="none" w:sz="0" w:space="0" w:color="auto"/>
      </w:divBdr>
    </w:div>
    <w:div w:id="60758668">
      <w:bodyDiv w:val="1"/>
      <w:marLeft w:val="0"/>
      <w:marRight w:val="0"/>
      <w:marTop w:val="0"/>
      <w:marBottom w:val="0"/>
      <w:divBdr>
        <w:top w:val="none" w:sz="0" w:space="0" w:color="auto"/>
        <w:left w:val="none" w:sz="0" w:space="0" w:color="auto"/>
        <w:bottom w:val="none" w:sz="0" w:space="0" w:color="auto"/>
        <w:right w:val="none" w:sz="0" w:space="0" w:color="auto"/>
      </w:divBdr>
    </w:div>
    <w:div w:id="60951822">
      <w:bodyDiv w:val="1"/>
      <w:marLeft w:val="0"/>
      <w:marRight w:val="0"/>
      <w:marTop w:val="0"/>
      <w:marBottom w:val="0"/>
      <w:divBdr>
        <w:top w:val="none" w:sz="0" w:space="0" w:color="auto"/>
        <w:left w:val="none" w:sz="0" w:space="0" w:color="auto"/>
        <w:bottom w:val="none" w:sz="0" w:space="0" w:color="auto"/>
        <w:right w:val="none" w:sz="0" w:space="0" w:color="auto"/>
      </w:divBdr>
    </w:div>
    <w:div w:id="60980778">
      <w:bodyDiv w:val="1"/>
      <w:marLeft w:val="0"/>
      <w:marRight w:val="0"/>
      <w:marTop w:val="0"/>
      <w:marBottom w:val="0"/>
      <w:divBdr>
        <w:top w:val="none" w:sz="0" w:space="0" w:color="auto"/>
        <w:left w:val="none" w:sz="0" w:space="0" w:color="auto"/>
        <w:bottom w:val="none" w:sz="0" w:space="0" w:color="auto"/>
        <w:right w:val="none" w:sz="0" w:space="0" w:color="auto"/>
      </w:divBdr>
    </w:div>
    <w:div w:id="61030298">
      <w:bodyDiv w:val="1"/>
      <w:marLeft w:val="0"/>
      <w:marRight w:val="0"/>
      <w:marTop w:val="0"/>
      <w:marBottom w:val="0"/>
      <w:divBdr>
        <w:top w:val="none" w:sz="0" w:space="0" w:color="auto"/>
        <w:left w:val="none" w:sz="0" w:space="0" w:color="auto"/>
        <w:bottom w:val="none" w:sz="0" w:space="0" w:color="auto"/>
        <w:right w:val="none" w:sz="0" w:space="0" w:color="auto"/>
      </w:divBdr>
    </w:div>
    <w:div w:id="61149948">
      <w:bodyDiv w:val="1"/>
      <w:marLeft w:val="0"/>
      <w:marRight w:val="0"/>
      <w:marTop w:val="0"/>
      <w:marBottom w:val="0"/>
      <w:divBdr>
        <w:top w:val="none" w:sz="0" w:space="0" w:color="auto"/>
        <w:left w:val="none" w:sz="0" w:space="0" w:color="auto"/>
        <w:bottom w:val="none" w:sz="0" w:space="0" w:color="auto"/>
        <w:right w:val="none" w:sz="0" w:space="0" w:color="auto"/>
      </w:divBdr>
    </w:div>
    <w:div w:id="61292397">
      <w:bodyDiv w:val="1"/>
      <w:marLeft w:val="0"/>
      <w:marRight w:val="0"/>
      <w:marTop w:val="0"/>
      <w:marBottom w:val="0"/>
      <w:divBdr>
        <w:top w:val="none" w:sz="0" w:space="0" w:color="auto"/>
        <w:left w:val="none" w:sz="0" w:space="0" w:color="auto"/>
        <w:bottom w:val="none" w:sz="0" w:space="0" w:color="auto"/>
        <w:right w:val="none" w:sz="0" w:space="0" w:color="auto"/>
      </w:divBdr>
    </w:div>
    <w:div w:id="61341750">
      <w:bodyDiv w:val="1"/>
      <w:marLeft w:val="0"/>
      <w:marRight w:val="0"/>
      <w:marTop w:val="0"/>
      <w:marBottom w:val="0"/>
      <w:divBdr>
        <w:top w:val="none" w:sz="0" w:space="0" w:color="auto"/>
        <w:left w:val="none" w:sz="0" w:space="0" w:color="auto"/>
        <w:bottom w:val="none" w:sz="0" w:space="0" w:color="auto"/>
        <w:right w:val="none" w:sz="0" w:space="0" w:color="auto"/>
      </w:divBdr>
    </w:div>
    <w:div w:id="61371935">
      <w:bodyDiv w:val="1"/>
      <w:marLeft w:val="0"/>
      <w:marRight w:val="0"/>
      <w:marTop w:val="0"/>
      <w:marBottom w:val="0"/>
      <w:divBdr>
        <w:top w:val="none" w:sz="0" w:space="0" w:color="auto"/>
        <w:left w:val="none" w:sz="0" w:space="0" w:color="auto"/>
        <w:bottom w:val="none" w:sz="0" w:space="0" w:color="auto"/>
        <w:right w:val="none" w:sz="0" w:space="0" w:color="auto"/>
      </w:divBdr>
    </w:div>
    <w:div w:id="61417426">
      <w:bodyDiv w:val="1"/>
      <w:marLeft w:val="0"/>
      <w:marRight w:val="0"/>
      <w:marTop w:val="0"/>
      <w:marBottom w:val="0"/>
      <w:divBdr>
        <w:top w:val="none" w:sz="0" w:space="0" w:color="auto"/>
        <w:left w:val="none" w:sz="0" w:space="0" w:color="auto"/>
        <w:bottom w:val="none" w:sz="0" w:space="0" w:color="auto"/>
        <w:right w:val="none" w:sz="0" w:space="0" w:color="auto"/>
      </w:divBdr>
    </w:div>
    <w:div w:id="61565648">
      <w:bodyDiv w:val="1"/>
      <w:marLeft w:val="0"/>
      <w:marRight w:val="0"/>
      <w:marTop w:val="0"/>
      <w:marBottom w:val="0"/>
      <w:divBdr>
        <w:top w:val="none" w:sz="0" w:space="0" w:color="auto"/>
        <w:left w:val="none" w:sz="0" w:space="0" w:color="auto"/>
        <w:bottom w:val="none" w:sz="0" w:space="0" w:color="auto"/>
        <w:right w:val="none" w:sz="0" w:space="0" w:color="auto"/>
      </w:divBdr>
    </w:div>
    <w:div w:id="61610471">
      <w:bodyDiv w:val="1"/>
      <w:marLeft w:val="0"/>
      <w:marRight w:val="0"/>
      <w:marTop w:val="0"/>
      <w:marBottom w:val="0"/>
      <w:divBdr>
        <w:top w:val="none" w:sz="0" w:space="0" w:color="auto"/>
        <w:left w:val="none" w:sz="0" w:space="0" w:color="auto"/>
        <w:bottom w:val="none" w:sz="0" w:space="0" w:color="auto"/>
        <w:right w:val="none" w:sz="0" w:space="0" w:color="auto"/>
      </w:divBdr>
    </w:div>
    <w:div w:id="61683303">
      <w:bodyDiv w:val="1"/>
      <w:marLeft w:val="0"/>
      <w:marRight w:val="0"/>
      <w:marTop w:val="0"/>
      <w:marBottom w:val="0"/>
      <w:divBdr>
        <w:top w:val="none" w:sz="0" w:space="0" w:color="auto"/>
        <w:left w:val="none" w:sz="0" w:space="0" w:color="auto"/>
        <w:bottom w:val="none" w:sz="0" w:space="0" w:color="auto"/>
        <w:right w:val="none" w:sz="0" w:space="0" w:color="auto"/>
      </w:divBdr>
    </w:div>
    <w:div w:id="61873440">
      <w:bodyDiv w:val="1"/>
      <w:marLeft w:val="0"/>
      <w:marRight w:val="0"/>
      <w:marTop w:val="0"/>
      <w:marBottom w:val="0"/>
      <w:divBdr>
        <w:top w:val="none" w:sz="0" w:space="0" w:color="auto"/>
        <w:left w:val="none" w:sz="0" w:space="0" w:color="auto"/>
        <w:bottom w:val="none" w:sz="0" w:space="0" w:color="auto"/>
        <w:right w:val="none" w:sz="0" w:space="0" w:color="auto"/>
      </w:divBdr>
    </w:div>
    <w:div w:id="61947157">
      <w:bodyDiv w:val="1"/>
      <w:marLeft w:val="0"/>
      <w:marRight w:val="0"/>
      <w:marTop w:val="0"/>
      <w:marBottom w:val="0"/>
      <w:divBdr>
        <w:top w:val="none" w:sz="0" w:space="0" w:color="auto"/>
        <w:left w:val="none" w:sz="0" w:space="0" w:color="auto"/>
        <w:bottom w:val="none" w:sz="0" w:space="0" w:color="auto"/>
        <w:right w:val="none" w:sz="0" w:space="0" w:color="auto"/>
      </w:divBdr>
    </w:div>
    <w:div w:id="62339741">
      <w:bodyDiv w:val="1"/>
      <w:marLeft w:val="0"/>
      <w:marRight w:val="0"/>
      <w:marTop w:val="0"/>
      <w:marBottom w:val="0"/>
      <w:divBdr>
        <w:top w:val="none" w:sz="0" w:space="0" w:color="auto"/>
        <w:left w:val="none" w:sz="0" w:space="0" w:color="auto"/>
        <w:bottom w:val="none" w:sz="0" w:space="0" w:color="auto"/>
        <w:right w:val="none" w:sz="0" w:space="0" w:color="auto"/>
      </w:divBdr>
    </w:div>
    <w:div w:id="62485802">
      <w:bodyDiv w:val="1"/>
      <w:marLeft w:val="0"/>
      <w:marRight w:val="0"/>
      <w:marTop w:val="0"/>
      <w:marBottom w:val="0"/>
      <w:divBdr>
        <w:top w:val="none" w:sz="0" w:space="0" w:color="auto"/>
        <w:left w:val="none" w:sz="0" w:space="0" w:color="auto"/>
        <w:bottom w:val="none" w:sz="0" w:space="0" w:color="auto"/>
        <w:right w:val="none" w:sz="0" w:space="0" w:color="auto"/>
      </w:divBdr>
    </w:div>
    <w:div w:id="62601552">
      <w:bodyDiv w:val="1"/>
      <w:marLeft w:val="0"/>
      <w:marRight w:val="0"/>
      <w:marTop w:val="0"/>
      <w:marBottom w:val="0"/>
      <w:divBdr>
        <w:top w:val="none" w:sz="0" w:space="0" w:color="auto"/>
        <w:left w:val="none" w:sz="0" w:space="0" w:color="auto"/>
        <w:bottom w:val="none" w:sz="0" w:space="0" w:color="auto"/>
        <w:right w:val="none" w:sz="0" w:space="0" w:color="auto"/>
      </w:divBdr>
    </w:div>
    <w:div w:id="62679382">
      <w:bodyDiv w:val="1"/>
      <w:marLeft w:val="0"/>
      <w:marRight w:val="0"/>
      <w:marTop w:val="0"/>
      <w:marBottom w:val="0"/>
      <w:divBdr>
        <w:top w:val="none" w:sz="0" w:space="0" w:color="auto"/>
        <w:left w:val="none" w:sz="0" w:space="0" w:color="auto"/>
        <w:bottom w:val="none" w:sz="0" w:space="0" w:color="auto"/>
        <w:right w:val="none" w:sz="0" w:space="0" w:color="auto"/>
      </w:divBdr>
    </w:div>
    <w:div w:id="63067427">
      <w:bodyDiv w:val="1"/>
      <w:marLeft w:val="0"/>
      <w:marRight w:val="0"/>
      <w:marTop w:val="0"/>
      <w:marBottom w:val="0"/>
      <w:divBdr>
        <w:top w:val="none" w:sz="0" w:space="0" w:color="auto"/>
        <w:left w:val="none" w:sz="0" w:space="0" w:color="auto"/>
        <w:bottom w:val="none" w:sz="0" w:space="0" w:color="auto"/>
        <w:right w:val="none" w:sz="0" w:space="0" w:color="auto"/>
      </w:divBdr>
    </w:div>
    <w:div w:id="63111680">
      <w:bodyDiv w:val="1"/>
      <w:marLeft w:val="0"/>
      <w:marRight w:val="0"/>
      <w:marTop w:val="0"/>
      <w:marBottom w:val="0"/>
      <w:divBdr>
        <w:top w:val="none" w:sz="0" w:space="0" w:color="auto"/>
        <w:left w:val="none" w:sz="0" w:space="0" w:color="auto"/>
        <w:bottom w:val="none" w:sz="0" w:space="0" w:color="auto"/>
        <w:right w:val="none" w:sz="0" w:space="0" w:color="auto"/>
      </w:divBdr>
    </w:div>
    <w:div w:id="63140171">
      <w:bodyDiv w:val="1"/>
      <w:marLeft w:val="0"/>
      <w:marRight w:val="0"/>
      <w:marTop w:val="0"/>
      <w:marBottom w:val="0"/>
      <w:divBdr>
        <w:top w:val="none" w:sz="0" w:space="0" w:color="auto"/>
        <w:left w:val="none" w:sz="0" w:space="0" w:color="auto"/>
        <w:bottom w:val="none" w:sz="0" w:space="0" w:color="auto"/>
        <w:right w:val="none" w:sz="0" w:space="0" w:color="auto"/>
      </w:divBdr>
    </w:div>
    <w:div w:id="63258121">
      <w:bodyDiv w:val="1"/>
      <w:marLeft w:val="0"/>
      <w:marRight w:val="0"/>
      <w:marTop w:val="0"/>
      <w:marBottom w:val="0"/>
      <w:divBdr>
        <w:top w:val="none" w:sz="0" w:space="0" w:color="auto"/>
        <w:left w:val="none" w:sz="0" w:space="0" w:color="auto"/>
        <w:bottom w:val="none" w:sz="0" w:space="0" w:color="auto"/>
        <w:right w:val="none" w:sz="0" w:space="0" w:color="auto"/>
      </w:divBdr>
    </w:div>
    <w:div w:id="63651143">
      <w:bodyDiv w:val="1"/>
      <w:marLeft w:val="0"/>
      <w:marRight w:val="0"/>
      <w:marTop w:val="0"/>
      <w:marBottom w:val="0"/>
      <w:divBdr>
        <w:top w:val="none" w:sz="0" w:space="0" w:color="auto"/>
        <w:left w:val="none" w:sz="0" w:space="0" w:color="auto"/>
        <w:bottom w:val="none" w:sz="0" w:space="0" w:color="auto"/>
        <w:right w:val="none" w:sz="0" w:space="0" w:color="auto"/>
      </w:divBdr>
    </w:div>
    <w:div w:id="63651337">
      <w:bodyDiv w:val="1"/>
      <w:marLeft w:val="0"/>
      <w:marRight w:val="0"/>
      <w:marTop w:val="0"/>
      <w:marBottom w:val="0"/>
      <w:divBdr>
        <w:top w:val="none" w:sz="0" w:space="0" w:color="auto"/>
        <w:left w:val="none" w:sz="0" w:space="0" w:color="auto"/>
        <w:bottom w:val="none" w:sz="0" w:space="0" w:color="auto"/>
        <w:right w:val="none" w:sz="0" w:space="0" w:color="auto"/>
      </w:divBdr>
    </w:div>
    <w:div w:id="63768921">
      <w:bodyDiv w:val="1"/>
      <w:marLeft w:val="0"/>
      <w:marRight w:val="0"/>
      <w:marTop w:val="0"/>
      <w:marBottom w:val="0"/>
      <w:divBdr>
        <w:top w:val="none" w:sz="0" w:space="0" w:color="auto"/>
        <w:left w:val="none" w:sz="0" w:space="0" w:color="auto"/>
        <w:bottom w:val="none" w:sz="0" w:space="0" w:color="auto"/>
        <w:right w:val="none" w:sz="0" w:space="0" w:color="auto"/>
      </w:divBdr>
    </w:div>
    <w:div w:id="63838346">
      <w:bodyDiv w:val="1"/>
      <w:marLeft w:val="0"/>
      <w:marRight w:val="0"/>
      <w:marTop w:val="0"/>
      <w:marBottom w:val="0"/>
      <w:divBdr>
        <w:top w:val="none" w:sz="0" w:space="0" w:color="auto"/>
        <w:left w:val="none" w:sz="0" w:space="0" w:color="auto"/>
        <w:bottom w:val="none" w:sz="0" w:space="0" w:color="auto"/>
        <w:right w:val="none" w:sz="0" w:space="0" w:color="auto"/>
      </w:divBdr>
    </w:div>
    <w:div w:id="63845420">
      <w:bodyDiv w:val="1"/>
      <w:marLeft w:val="0"/>
      <w:marRight w:val="0"/>
      <w:marTop w:val="0"/>
      <w:marBottom w:val="0"/>
      <w:divBdr>
        <w:top w:val="none" w:sz="0" w:space="0" w:color="auto"/>
        <w:left w:val="none" w:sz="0" w:space="0" w:color="auto"/>
        <w:bottom w:val="none" w:sz="0" w:space="0" w:color="auto"/>
        <w:right w:val="none" w:sz="0" w:space="0" w:color="auto"/>
      </w:divBdr>
    </w:div>
    <w:div w:id="64030092">
      <w:bodyDiv w:val="1"/>
      <w:marLeft w:val="0"/>
      <w:marRight w:val="0"/>
      <w:marTop w:val="0"/>
      <w:marBottom w:val="0"/>
      <w:divBdr>
        <w:top w:val="none" w:sz="0" w:space="0" w:color="auto"/>
        <w:left w:val="none" w:sz="0" w:space="0" w:color="auto"/>
        <w:bottom w:val="none" w:sz="0" w:space="0" w:color="auto"/>
        <w:right w:val="none" w:sz="0" w:space="0" w:color="auto"/>
      </w:divBdr>
    </w:div>
    <w:div w:id="64114452">
      <w:bodyDiv w:val="1"/>
      <w:marLeft w:val="0"/>
      <w:marRight w:val="0"/>
      <w:marTop w:val="0"/>
      <w:marBottom w:val="0"/>
      <w:divBdr>
        <w:top w:val="none" w:sz="0" w:space="0" w:color="auto"/>
        <w:left w:val="none" w:sz="0" w:space="0" w:color="auto"/>
        <w:bottom w:val="none" w:sz="0" w:space="0" w:color="auto"/>
        <w:right w:val="none" w:sz="0" w:space="0" w:color="auto"/>
      </w:divBdr>
    </w:div>
    <w:div w:id="64182664">
      <w:bodyDiv w:val="1"/>
      <w:marLeft w:val="0"/>
      <w:marRight w:val="0"/>
      <w:marTop w:val="0"/>
      <w:marBottom w:val="0"/>
      <w:divBdr>
        <w:top w:val="none" w:sz="0" w:space="0" w:color="auto"/>
        <w:left w:val="none" w:sz="0" w:space="0" w:color="auto"/>
        <w:bottom w:val="none" w:sz="0" w:space="0" w:color="auto"/>
        <w:right w:val="none" w:sz="0" w:space="0" w:color="auto"/>
      </w:divBdr>
    </w:div>
    <w:div w:id="64229015">
      <w:bodyDiv w:val="1"/>
      <w:marLeft w:val="0"/>
      <w:marRight w:val="0"/>
      <w:marTop w:val="0"/>
      <w:marBottom w:val="0"/>
      <w:divBdr>
        <w:top w:val="none" w:sz="0" w:space="0" w:color="auto"/>
        <w:left w:val="none" w:sz="0" w:space="0" w:color="auto"/>
        <w:bottom w:val="none" w:sz="0" w:space="0" w:color="auto"/>
        <w:right w:val="none" w:sz="0" w:space="0" w:color="auto"/>
      </w:divBdr>
    </w:div>
    <w:div w:id="64303558">
      <w:bodyDiv w:val="1"/>
      <w:marLeft w:val="0"/>
      <w:marRight w:val="0"/>
      <w:marTop w:val="0"/>
      <w:marBottom w:val="0"/>
      <w:divBdr>
        <w:top w:val="none" w:sz="0" w:space="0" w:color="auto"/>
        <w:left w:val="none" w:sz="0" w:space="0" w:color="auto"/>
        <w:bottom w:val="none" w:sz="0" w:space="0" w:color="auto"/>
        <w:right w:val="none" w:sz="0" w:space="0" w:color="auto"/>
      </w:divBdr>
    </w:div>
    <w:div w:id="64770162">
      <w:bodyDiv w:val="1"/>
      <w:marLeft w:val="0"/>
      <w:marRight w:val="0"/>
      <w:marTop w:val="0"/>
      <w:marBottom w:val="0"/>
      <w:divBdr>
        <w:top w:val="none" w:sz="0" w:space="0" w:color="auto"/>
        <w:left w:val="none" w:sz="0" w:space="0" w:color="auto"/>
        <w:bottom w:val="none" w:sz="0" w:space="0" w:color="auto"/>
        <w:right w:val="none" w:sz="0" w:space="0" w:color="auto"/>
      </w:divBdr>
    </w:div>
    <w:div w:id="64836253">
      <w:bodyDiv w:val="1"/>
      <w:marLeft w:val="0"/>
      <w:marRight w:val="0"/>
      <w:marTop w:val="0"/>
      <w:marBottom w:val="0"/>
      <w:divBdr>
        <w:top w:val="none" w:sz="0" w:space="0" w:color="auto"/>
        <w:left w:val="none" w:sz="0" w:space="0" w:color="auto"/>
        <w:bottom w:val="none" w:sz="0" w:space="0" w:color="auto"/>
        <w:right w:val="none" w:sz="0" w:space="0" w:color="auto"/>
      </w:divBdr>
    </w:div>
    <w:div w:id="65035215">
      <w:bodyDiv w:val="1"/>
      <w:marLeft w:val="0"/>
      <w:marRight w:val="0"/>
      <w:marTop w:val="0"/>
      <w:marBottom w:val="0"/>
      <w:divBdr>
        <w:top w:val="none" w:sz="0" w:space="0" w:color="auto"/>
        <w:left w:val="none" w:sz="0" w:space="0" w:color="auto"/>
        <w:bottom w:val="none" w:sz="0" w:space="0" w:color="auto"/>
        <w:right w:val="none" w:sz="0" w:space="0" w:color="auto"/>
      </w:divBdr>
    </w:div>
    <w:div w:id="65762104">
      <w:bodyDiv w:val="1"/>
      <w:marLeft w:val="0"/>
      <w:marRight w:val="0"/>
      <w:marTop w:val="0"/>
      <w:marBottom w:val="0"/>
      <w:divBdr>
        <w:top w:val="none" w:sz="0" w:space="0" w:color="auto"/>
        <w:left w:val="none" w:sz="0" w:space="0" w:color="auto"/>
        <w:bottom w:val="none" w:sz="0" w:space="0" w:color="auto"/>
        <w:right w:val="none" w:sz="0" w:space="0" w:color="auto"/>
      </w:divBdr>
    </w:div>
    <w:div w:id="65880023">
      <w:bodyDiv w:val="1"/>
      <w:marLeft w:val="0"/>
      <w:marRight w:val="0"/>
      <w:marTop w:val="0"/>
      <w:marBottom w:val="0"/>
      <w:divBdr>
        <w:top w:val="none" w:sz="0" w:space="0" w:color="auto"/>
        <w:left w:val="none" w:sz="0" w:space="0" w:color="auto"/>
        <w:bottom w:val="none" w:sz="0" w:space="0" w:color="auto"/>
        <w:right w:val="none" w:sz="0" w:space="0" w:color="auto"/>
      </w:divBdr>
    </w:div>
    <w:div w:id="66273178">
      <w:bodyDiv w:val="1"/>
      <w:marLeft w:val="0"/>
      <w:marRight w:val="0"/>
      <w:marTop w:val="0"/>
      <w:marBottom w:val="0"/>
      <w:divBdr>
        <w:top w:val="none" w:sz="0" w:space="0" w:color="auto"/>
        <w:left w:val="none" w:sz="0" w:space="0" w:color="auto"/>
        <w:bottom w:val="none" w:sz="0" w:space="0" w:color="auto"/>
        <w:right w:val="none" w:sz="0" w:space="0" w:color="auto"/>
      </w:divBdr>
    </w:div>
    <w:div w:id="66462208">
      <w:bodyDiv w:val="1"/>
      <w:marLeft w:val="0"/>
      <w:marRight w:val="0"/>
      <w:marTop w:val="0"/>
      <w:marBottom w:val="0"/>
      <w:divBdr>
        <w:top w:val="none" w:sz="0" w:space="0" w:color="auto"/>
        <w:left w:val="none" w:sz="0" w:space="0" w:color="auto"/>
        <w:bottom w:val="none" w:sz="0" w:space="0" w:color="auto"/>
        <w:right w:val="none" w:sz="0" w:space="0" w:color="auto"/>
      </w:divBdr>
    </w:div>
    <w:div w:id="66542372">
      <w:bodyDiv w:val="1"/>
      <w:marLeft w:val="0"/>
      <w:marRight w:val="0"/>
      <w:marTop w:val="0"/>
      <w:marBottom w:val="0"/>
      <w:divBdr>
        <w:top w:val="none" w:sz="0" w:space="0" w:color="auto"/>
        <w:left w:val="none" w:sz="0" w:space="0" w:color="auto"/>
        <w:bottom w:val="none" w:sz="0" w:space="0" w:color="auto"/>
        <w:right w:val="none" w:sz="0" w:space="0" w:color="auto"/>
      </w:divBdr>
    </w:div>
    <w:div w:id="66615355">
      <w:bodyDiv w:val="1"/>
      <w:marLeft w:val="0"/>
      <w:marRight w:val="0"/>
      <w:marTop w:val="0"/>
      <w:marBottom w:val="0"/>
      <w:divBdr>
        <w:top w:val="none" w:sz="0" w:space="0" w:color="auto"/>
        <w:left w:val="none" w:sz="0" w:space="0" w:color="auto"/>
        <w:bottom w:val="none" w:sz="0" w:space="0" w:color="auto"/>
        <w:right w:val="none" w:sz="0" w:space="0" w:color="auto"/>
      </w:divBdr>
    </w:div>
    <w:div w:id="66653249">
      <w:bodyDiv w:val="1"/>
      <w:marLeft w:val="0"/>
      <w:marRight w:val="0"/>
      <w:marTop w:val="0"/>
      <w:marBottom w:val="0"/>
      <w:divBdr>
        <w:top w:val="none" w:sz="0" w:space="0" w:color="auto"/>
        <w:left w:val="none" w:sz="0" w:space="0" w:color="auto"/>
        <w:bottom w:val="none" w:sz="0" w:space="0" w:color="auto"/>
        <w:right w:val="none" w:sz="0" w:space="0" w:color="auto"/>
      </w:divBdr>
    </w:div>
    <w:div w:id="66851050">
      <w:bodyDiv w:val="1"/>
      <w:marLeft w:val="0"/>
      <w:marRight w:val="0"/>
      <w:marTop w:val="0"/>
      <w:marBottom w:val="0"/>
      <w:divBdr>
        <w:top w:val="none" w:sz="0" w:space="0" w:color="auto"/>
        <w:left w:val="none" w:sz="0" w:space="0" w:color="auto"/>
        <w:bottom w:val="none" w:sz="0" w:space="0" w:color="auto"/>
        <w:right w:val="none" w:sz="0" w:space="0" w:color="auto"/>
      </w:divBdr>
    </w:div>
    <w:div w:id="67264259">
      <w:bodyDiv w:val="1"/>
      <w:marLeft w:val="0"/>
      <w:marRight w:val="0"/>
      <w:marTop w:val="0"/>
      <w:marBottom w:val="0"/>
      <w:divBdr>
        <w:top w:val="none" w:sz="0" w:space="0" w:color="auto"/>
        <w:left w:val="none" w:sz="0" w:space="0" w:color="auto"/>
        <w:bottom w:val="none" w:sz="0" w:space="0" w:color="auto"/>
        <w:right w:val="none" w:sz="0" w:space="0" w:color="auto"/>
      </w:divBdr>
    </w:div>
    <w:div w:id="67658835">
      <w:bodyDiv w:val="1"/>
      <w:marLeft w:val="0"/>
      <w:marRight w:val="0"/>
      <w:marTop w:val="0"/>
      <w:marBottom w:val="0"/>
      <w:divBdr>
        <w:top w:val="none" w:sz="0" w:space="0" w:color="auto"/>
        <w:left w:val="none" w:sz="0" w:space="0" w:color="auto"/>
        <w:bottom w:val="none" w:sz="0" w:space="0" w:color="auto"/>
        <w:right w:val="none" w:sz="0" w:space="0" w:color="auto"/>
      </w:divBdr>
    </w:div>
    <w:div w:id="67963135">
      <w:bodyDiv w:val="1"/>
      <w:marLeft w:val="0"/>
      <w:marRight w:val="0"/>
      <w:marTop w:val="0"/>
      <w:marBottom w:val="0"/>
      <w:divBdr>
        <w:top w:val="none" w:sz="0" w:space="0" w:color="auto"/>
        <w:left w:val="none" w:sz="0" w:space="0" w:color="auto"/>
        <w:bottom w:val="none" w:sz="0" w:space="0" w:color="auto"/>
        <w:right w:val="none" w:sz="0" w:space="0" w:color="auto"/>
      </w:divBdr>
    </w:div>
    <w:div w:id="67969217">
      <w:bodyDiv w:val="1"/>
      <w:marLeft w:val="0"/>
      <w:marRight w:val="0"/>
      <w:marTop w:val="0"/>
      <w:marBottom w:val="0"/>
      <w:divBdr>
        <w:top w:val="none" w:sz="0" w:space="0" w:color="auto"/>
        <w:left w:val="none" w:sz="0" w:space="0" w:color="auto"/>
        <w:bottom w:val="none" w:sz="0" w:space="0" w:color="auto"/>
        <w:right w:val="none" w:sz="0" w:space="0" w:color="auto"/>
      </w:divBdr>
    </w:div>
    <w:div w:id="68383881">
      <w:bodyDiv w:val="1"/>
      <w:marLeft w:val="0"/>
      <w:marRight w:val="0"/>
      <w:marTop w:val="0"/>
      <w:marBottom w:val="0"/>
      <w:divBdr>
        <w:top w:val="none" w:sz="0" w:space="0" w:color="auto"/>
        <w:left w:val="none" w:sz="0" w:space="0" w:color="auto"/>
        <w:bottom w:val="none" w:sz="0" w:space="0" w:color="auto"/>
        <w:right w:val="none" w:sz="0" w:space="0" w:color="auto"/>
      </w:divBdr>
    </w:div>
    <w:div w:id="68580164">
      <w:bodyDiv w:val="1"/>
      <w:marLeft w:val="0"/>
      <w:marRight w:val="0"/>
      <w:marTop w:val="0"/>
      <w:marBottom w:val="0"/>
      <w:divBdr>
        <w:top w:val="none" w:sz="0" w:space="0" w:color="auto"/>
        <w:left w:val="none" w:sz="0" w:space="0" w:color="auto"/>
        <w:bottom w:val="none" w:sz="0" w:space="0" w:color="auto"/>
        <w:right w:val="none" w:sz="0" w:space="0" w:color="auto"/>
      </w:divBdr>
    </w:div>
    <w:div w:id="68625886">
      <w:bodyDiv w:val="1"/>
      <w:marLeft w:val="0"/>
      <w:marRight w:val="0"/>
      <w:marTop w:val="0"/>
      <w:marBottom w:val="0"/>
      <w:divBdr>
        <w:top w:val="none" w:sz="0" w:space="0" w:color="auto"/>
        <w:left w:val="none" w:sz="0" w:space="0" w:color="auto"/>
        <w:bottom w:val="none" w:sz="0" w:space="0" w:color="auto"/>
        <w:right w:val="none" w:sz="0" w:space="0" w:color="auto"/>
      </w:divBdr>
    </w:div>
    <w:div w:id="68817419">
      <w:bodyDiv w:val="1"/>
      <w:marLeft w:val="0"/>
      <w:marRight w:val="0"/>
      <w:marTop w:val="0"/>
      <w:marBottom w:val="0"/>
      <w:divBdr>
        <w:top w:val="none" w:sz="0" w:space="0" w:color="auto"/>
        <w:left w:val="none" w:sz="0" w:space="0" w:color="auto"/>
        <w:bottom w:val="none" w:sz="0" w:space="0" w:color="auto"/>
        <w:right w:val="none" w:sz="0" w:space="0" w:color="auto"/>
      </w:divBdr>
    </w:div>
    <w:div w:id="68819396">
      <w:bodyDiv w:val="1"/>
      <w:marLeft w:val="0"/>
      <w:marRight w:val="0"/>
      <w:marTop w:val="0"/>
      <w:marBottom w:val="0"/>
      <w:divBdr>
        <w:top w:val="none" w:sz="0" w:space="0" w:color="auto"/>
        <w:left w:val="none" w:sz="0" w:space="0" w:color="auto"/>
        <w:bottom w:val="none" w:sz="0" w:space="0" w:color="auto"/>
        <w:right w:val="none" w:sz="0" w:space="0" w:color="auto"/>
      </w:divBdr>
    </w:div>
    <w:div w:id="68889497">
      <w:bodyDiv w:val="1"/>
      <w:marLeft w:val="0"/>
      <w:marRight w:val="0"/>
      <w:marTop w:val="0"/>
      <w:marBottom w:val="0"/>
      <w:divBdr>
        <w:top w:val="none" w:sz="0" w:space="0" w:color="auto"/>
        <w:left w:val="none" w:sz="0" w:space="0" w:color="auto"/>
        <w:bottom w:val="none" w:sz="0" w:space="0" w:color="auto"/>
        <w:right w:val="none" w:sz="0" w:space="0" w:color="auto"/>
      </w:divBdr>
    </w:div>
    <w:div w:id="69087398">
      <w:bodyDiv w:val="1"/>
      <w:marLeft w:val="0"/>
      <w:marRight w:val="0"/>
      <w:marTop w:val="0"/>
      <w:marBottom w:val="0"/>
      <w:divBdr>
        <w:top w:val="none" w:sz="0" w:space="0" w:color="auto"/>
        <w:left w:val="none" w:sz="0" w:space="0" w:color="auto"/>
        <w:bottom w:val="none" w:sz="0" w:space="0" w:color="auto"/>
        <w:right w:val="none" w:sz="0" w:space="0" w:color="auto"/>
      </w:divBdr>
    </w:div>
    <w:div w:id="69232625">
      <w:bodyDiv w:val="1"/>
      <w:marLeft w:val="0"/>
      <w:marRight w:val="0"/>
      <w:marTop w:val="0"/>
      <w:marBottom w:val="0"/>
      <w:divBdr>
        <w:top w:val="none" w:sz="0" w:space="0" w:color="auto"/>
        <w:left w:val="none" w:sz="0" w:space="0" w:color="auto"/>
        <w:bottom w:val="none" w:sz="0" w:space="0" w:color="auto"/>
        <w:right w:val="none" w:sz="0" w:space="0" w:color="auto"/>
      </w:divBdr>
    </w:div>
    <w:div w:id="69430664">
      <w:bodyDiv w:val="1"/>
      <w:marLeft w:val="0"/>
      <w:marRight w:val="0"/>
      <w:marTop w:val="0"/>
      <w:marBottom w:val="0"/>
      <w:divBdr>
        <w:top w:val="none" w:sz="0" w:space="0" w:color="auto"/>
        <w:left w:val="none" w:sz="0" w:space="0" w:color="auto"/>
        <w:bottom w:val="none" w:sz="0" w:space="0" w:color="auto"/>
        <w:right w:val="none" w:sz="0" w:space="0" w:color="auto"/>
      </w:divBdr>
    </w:div>
    <w:div w:id="69499378">
      <w:bodyDiv w:val="1"/>
      <w:marLeft w:val="0"/>
      <w:marRight w:val="0"/>
      <w:marTop w:val="0"/>
      <w:marBottom w:val="0"/>
      <w:divBdr>
        <w:top w:val="none" w:sz="0" w:space="0" w:color="auto"/>
        <w:left w:val="none" w:sz="0" w:space="0" w:color="auto"/>
        <w:bottom w:val="none" w:sz="0" w:space="0" w:color="auto"/>
        <w:right w:val="none" w:sz="0" w:space="0" w:color="auto"/>
      </w:divBdr>
    </w:div>
    <w:div w:id="70078247">
      <w:bodyDiv w:val="1"/>
      <w:marLeft w:val="0"/>
      <w:marRight w:val="0"/>
      <w:marTop w:val="0"/>
      <w:marBottom w:val="0"/>
      <w:divBdr>
        <w:top w:val="none" w:sz="0" w:space="0" w:color="auto"/>
        <w:left w:val="none" w:sz="0" w:space="0" w:color="auto"/>
        <w:bottom w:val="none" w:sz="0" w:space="0" w:color="auto"/>
        <w:right w:val="none" w:sz="0" w:space="0" w:color="auto"/>
      </w:divBdr>
    </w:div>
    <w:div w:id="70125404">
      <w:bodyDiv w:val="1"/>
      <w:marLeft w:val="0"/>
      <w:marRight w:val="0"/>
      <w:marTop w:val="0"/>
      <w:marBottom w:val="0"/>
      <w:divBdr>
        <w:top w:val="none" w:sz="0" w:space="0" w:color="auto"/>
        <w:left w:val="none" w:sz="0" w:space="0" w:color="auto"/>
        <w:bottom w:val="none" w:sz="0" w:space="0" w:color="auto"/>
        <w:right w:val="none" w:sz="0" w:space="0" w:color="auto"/>
      </w:divBdr>
    </w:div>
    <w:div w:id="70391203">
      <w:bodyDiv w:val="1"/>
      <w:marLeft w:val="0"/>
      <w:marRight w:val="0"/>
      <w:marTop w:val="0"/>
      <w:marBottom w:val="0"/>
      <w:divBdr>
        <w:top w:val="none" w:sz="0" w:space="0" w:color="auto"/>
        <w:left w:val="none" w:sz="0" w:space="0" w:color="auto"/>
        <w:bottom w:val="none" w:sz="0" w:space="0" w:color="auto"/>
        <w:right w:val="none" w:sz="0" w:space="0" w:color="auto"/>
      </w:divBdr>
    </w:div>
    <w:div w:id="70392336">
      <w:bodyDiv w:val="1"/>
      <w:marLeft w:val="0"/>
      <w:marRight w:val="0"/>
      <w:marTop w:val="0"/>
      <w:marBottom w:val="0"/>
      <w:divBdr>
        <w:top w:val="none" w:sz="0" w:space="0" w:color="auto"/>
        <w:left w:val="none" w:sz="0" w:space="0" w:color="auto"/>
        <w:bottom w:val="none" w:sz="0" w:space="0" w:color="auto"/>
        <w:right w:val="none" w:sz="0" w:space="0" w:color="auto"/>
      </w:divBdr>
    </w:div>
    <w:div w:id="70393118">
      <w:bodyDiv w:val="1"/>
      <w:marLeft w:val="0"/>
      <w:marRight w:val="0"/>
      <w:marTop w:val="0"/>
      <w:marBottom w:val="0"/>
      <w:divBdr>
        <w:top w:val="none" w:sz="0" w:space="0" w:color="auto"/>
        <w:left w:val="none" w:sz="0" w:space="0" w:color="auto"/>
        <w:bottom w:val="none" w:sz="0" w:space="0" w:color="auto"/>
        <w:right w:val="none" w:sz="0" w:space="0" w:color="auto"/>
      </w:divBdr>
    </w:div>
    <w:div w:id="70468817">
      <w:bodyDiv w:val="1"/>
      <w:marLeft w:val="0"/>
      <w:marRight w:val="0"/>
      <w:marTop w:val="0"/>
      <w:marBottom w:val="0"/>
      <w:divBdr>
        <w:top w:val="none" w:sz="0" w:space="0" w:color="auto"/>
        <w:left w:val="none" w:sz="0" w:space="0" w:color="auto"/>
        <w:bottom w:val="none" w:sz="0" w:space="0" w:color="auto"/>
        <w:right w:val="none" w:sz="0" w:space="0" w:color="auto"/>
      </w:divBdr>
    </w:div>
    <w:div w:id="70929932">
      <w:bodyDiv w:val="1"/>
      <w:marLeft w:val="0"/>
      <w:marRight w:val="0"/>
      <w:marTop w:val="0"/>
      <w:marBottom w:val="0"/>
      <w:divBdr>
        <w:top w:val="none" w:sz="0" w:space="0" w:color="auto"/>
        <w:left w:val="none" w:sz="0" w:space="0" w:color="auto"/>
        <w:bottom w:val="none" w:sz="0" w:space="0" w:color="auto"/>
        <w:right w:val="none" w:sz="0" w:space="0" w:color="auto"/>
      </w:divBdr>
    </w:div>
    <w:div w:id="70932896">
      <w:bodyDiv w:val="1"/>
      <w:marLeft w:val="0"/>
      <w:marRight w:val="0"/>
      <w:marTop w:val="0"/>
      <w:marBottom w:val="0"/>
      <w:divBdr>
        <w:top w:val="none" w:sz="0" w:space="0" w:color="auto"/>
        <w:left w:val="none" w:sz="0" w:space="0" w:color="auto"/>
        <w:bottom w:val="none" w:sz="0" w:space="0" w:color="auto"/>
        <w:right w:val="none" w:sz="0" w:space="0" w:color="auto"/>
      </w:divBdr>
    </w:div>
    <w:div w:id="71003817">
      <w:bodyDiv w:val="1"/>
      <w:marLeft w:val="0"/>
      <w:marRight w:val="0"/>
      <w:marTop w:val="0"/>
      <w:marBottom w:val="0"/>
      <w:divBdr>
        <w:top w:val="none" w:sz="0" w:space="0" w:color="auto"/>
        <w:left w:val="none" w:sz="0" w:space="0" w:color="auto"/>
        <w:bottom w:val="none" w:sz="0" w:space="0" w:color="auto"/>
        <w:right w:val="none" w:sz="0" w:space="0" w:color="auto"/>
      </w:divBdr>
    </w:div>
    <w:div w:id="71006172">
      <w:bodyDiv w:val="1"/>
      <w:marLeft w:val="0"/>
      <w:marRight w:val="0"/>
      <w:marTop w:val="0"/>
      <w:marBottom w:val="0"/>
      <w:divBdr>
        <w:top w:val="none" w:sz="0" w:space="0" w:color="auto"/>
        <w:left w:val="none" w:sz="0" w:space="0" w:color="auto"/>
        <w:bottom w:val="none" w:sz="0" w:space="0" w:color="auto"/>
        <w:right w:val="none" w:sz="0" w:space="0" w:color="auto"/>
      </w:divBdr>
    </w:div>
    <w:div w:id="71200603">
      <w:bodyDiv w:val="1"/>
      <w:marLeft w:val="0"/>
      <w:marRight w:val="0"/>
      <w:marTop w:val="0"/>
      <w:marBottom w:val="0"/>
      <w:divBdr>
        <w:top w:val="none" w:sz="0" w:space="0" w:color="auto"/>
        <w:left w:val="none" w:sz="0" w:space="0" w:color="auto"/>
        <w:bottom w:val="none" w:sz="0" w:space="0" w:color="auto"/>
        <w:right w:val="none" w:sz="0" w:space="0" w:color="auto"/>
      </w:divBdr>
    </w:div>
    <w:div w:id="71591576">
      <w:bodyDiv w:val="1"/>
      <w:marLeft w:val="0"/>
      <w:marRight w:val="0"/>
      <w:marTop w:val="0"/>
      <w:marBottom w:val="0"/>
      <w:divBdr>
        <w:top w:val="none" w:sz="0" w:space="0" w:color="auto"/>
        <w:left w:val="none" w:sz="0" w:space="0" w:color="auto"/>
        <w:bottom w:val="none" w:sz="0" w:space="0" w:color="auto"/>
        <w:right w:val="none" w:sz="0" w:space="0" w:color="auto"/>
      </w:divBdr>
    </w:div>
    <w:div w:id="71633021">
      <w:bodyDiv w:val="1"/>
      <w:marLeft w:val="0"/>
      <w:marRight w:val="0"/>
      <w:marTop w:val="0"/>
      <w:marBottom w:val="0"/>
      <w:divBdr>
        <w:top w:val="none" w:sz="0" w:space="0" w:color="auto"/>
        <w:left w:val="none" w:sz="0" w:space="0" w:color="auto"/>
        <w:bottom w:val="none" w:sz="0" w:space="0" w:color="auto"/>
        <w:right w:val="none" w:sz="0" w:space="0" w:color="auto"/>
      </w:divBdr>
    </w:div>
    <w:div w:id="71660466">
      <w:bodyDiv w:val="1"/>
      <w:marLeft w:val="0"/>
      <w:marRight w:val="0"/>
      <w:marTop w:val="0"/>
      <w:marBottom w:val="0"/>
      <w:divBdr>
        <w:top w:val="none" w:sz="0" w:space="0" w:color="auto"/>
        <w:left w:val="none" w:sz="0" w:space="0" w:color="auto"/>
        <w:bottom w:val="none" w:sz="0" w:space="0" w:color="auto"/>
        <w:right w:val="none" w:sz="0" w:space="0" w:color="auto"/>
      </w:divBdr>
    </w:div>
    <w:div w:id="71701878">
      <w:bodyDiv w:val="1"/>
      <w:marLeft w:val="0"/>
      <w:marRight w:val="0"/>
      <w:marTop w:val="0"/>
      <w:marBottom w:val="0"/>
      <w:divBdr>
        <w:top w:val="none" w:sz="0" w:space="0" w:color="auto"/>
        <w:left w:val="none" w:sz="0" w:space="0" w:color="auto"/>
        <w:bottom w:val="none" w:sz="0" w:space="0" w:color="auto"/>
        <w:right w:val="none" w:sz="0" w:space="0" w:color="auto"/>
      </w:divBdr>
    </w:div>
    <w:div w:id="71704579">
      <w:bodyDiv w:val="1"/>
      <w:marLeft w:val="0"/>
      <w:marRight w:val="0"/>
      <w:marTop w:val="0"/>
      <w:marBottom w:val="0"/>
      <w:divBdr>
        <w:top w:val="none" w:sz="0" w:space="0" w:color="auto"/>
        <w:left w:val="none" w:sz="0" w:space="0" w:color="auto"/>
        <w:bottom w:val="none" w:sz="0" w:space="0" w:color="auto"/>
        <w:right w:val="none" w:sz="0" w:space="0" w:color="auto"/>
      </w:divBdr>
    </w:div>
    <w:div w:id="72048731">
      <w:bodyDiv w:val="1"/>
      <w:marLeft w:val="0"/>
      <w:marRight w:val="0"/>
      <w:marTop w:val="0"/>
      <w:marBottom w:val="0"/>
      <w:divBdr>
        <w:top w:val="none" w:sz="0" w:space="0" w:color="auto"/>
        <w:left w:val="none" w:sz="0" w:space="0" w:color="auto"/>
        <w:bottom w:val="none" w:sz="0" w:space="0" w:color="auto"/>
        <w:right w:val="none" w:sz="0" w:space="0" w:color="auto"/>
      </w:divBdr>
    </w:div>
    <w:div w:id="72243018">
      <w:bodyDiv w:val="1"/>
      <w:marLeft w:val="0"/>
      <w:marRight w:val="0"/>
      <w:marTop w:val="0"/>
      <w:marBottom w:val="0"/>
      <w:divBdr>
        <w:top w:val="none" w:sz="0" w:space="0" w:color="auto"/>
        <w:left w:val="none" w:sz="0" w:space="0" w:color="auto"/>
        <w:bottom w:val="none" w:sz="0" w:space="0" w:color="auto"/>
        <w:right w:val="none" w:sz="0" w:space="0" w:color="auto"/>
      </w:divBdr>
    </w:div>
    <w:div w:id="72315932">
      <w:bodyDiv w:val="1"/>
      <w:marLeft w:val="0"/>
      <w:marRight w:val="0"/>
      <w:marTop w:val="0"/>
      <w:marBottom w:val="0"/>
      <w:divBdr>
        <w:top w:val="none" w:sz="0" w:space="0" w:color="auto"/>
        <w:left w:val="none" w:sz="0" w:space="0" w:color="auto"/>
        <w:bottom w:val="none" w:sz="0" w:space="0" w:color="auto"/>
        <w:right w:val="none" w:sz="0" w:space="0" w:color="auto"/>
      </w:divBdr>
    </w:div>
    <w:div w:id="72624078">
      <w:bodyDiv w:val="1"/>
      <w:marLeft w:val="0"/>
      <w:marRight w:val="0"/>
      <w:marTop w:val="0"/>
      <w:marBottom w:val="0"/>
      <w:divBdr>
        <w:top w:val="none" w:sz="0" w:space="0" w:color="auto"/>
        <w:left w:val="none" w:sz="0" w:space="0" w:color="auto"/>
        <w:bottom w:val="none" w:sz="0" w:space="0" w:color="auto"/>
        <w:right w:val="none" w:sz="0" w:space="0" w:color="auto"/>
      </w:divBdr>
    </w:div>
    <w:div w:id="72746626">
      <w:bodyDiv w:val="1"/>
      <w:marLeft w:val="0"/>
      <w:marRight w:val="0"/>
      <w:marTop w:val="0"/>
      <w:marBottom w:val="0"/>
      <w:divBdr>
        <w:top w:val="none" w:sz="0" w:space="0" w:color="auto"/>
        <w:left w:val="none" w:sz="0" w:space="0" w:color="auto"/>
        <w:bottom w:val="none" w:sz="0" w:space="0" w:color="auto"/>
        <w:right w:val="none" w:sz="0" w:space="0" w:color="auto"/>
      </w:divBdr>
    </w:div>
    <w:div w:id="72969477">
      <w:bodyDiv w:val="1"/>
      <w:marLeft w:val="0"/>
      <w:marRight w:val="0"/>
      <w:marTop w:val="0"/>
      <w:marBottom w:val="0"/>
      <w:divBdr>
        <w:top w:val="none" w:sz="0" w:space="0" w:color="auto"/>
        <w:left w:val="none" w:sz="0" w:space="0" w:color="auto"/>
        <w:bottom w:val="none" w:sz="0" w:space="0" w:color="auto"/>
        <w:right w:val="none" w:sz="0" w:space="0" w:color="auto"/>
      </w:divBdr>
    </w:div>
    <w:div w:id="73163119">
      <w:bodyDiv w:val="1"/>
      <w:marLeft w:val="0"/>
      <w:marRight w:val="0"/>
      <w:marTop w:val="0"/>
      <w:marBottom w:val="0"/>
      <w:divBdr>
        <w:top w:val="none" w:sz="0" w:space="0" w:color="auto"/>
        <w:left w:val="none" w:sz="0" w:space="0" w:color="auto"/>
        <w:bottom w:val="none" w:sz="0" w:space="0" w:color="auto"/>
        <w:right w:val="none" w:sz="0" w:space="0" w:color="auto"/>
      </w:divBdr>
    </w:div>
    <w:div w:id="73204883">
      <w:bodyDiv w:val="1"/>
      <w:marLeft w:val="0"/>
      <w:marRight w:val="0"/>
      <w:marTop w:val="0"/>
      <w:marBottom w:val="0"/>
      <w:divBdr>
        <w:top w:val="none" w:sz="0" w:space="0" w:color="auto"/>
        <w:left w:val="none" w:sz="0" w:space="0" w:color="auto"/>
        <w:bottom w:val="none" w:sz="0" w:space="0" w:color="auto"/>
        <w:right w:val="none" w:sz="0" w:space="0" w:color="auto"/>
      </w:divBdr>
    </w:div>
    <w:div w:id="73288773">
      <w:bodyDiv w:val="1"/>
      <w:marLeft w:val="0"/>
      <w:marRight w:val="0"/>
      <w:marTop w:val="0"/>
      <w:marBottom w:val="0"/>
      <w:divBdr>
        <w:top w:val="none" w:sz="0" w:space="0" w:color="auto"/>
        <w:left w:val="none" w:sz="0" w:space="0" w:color="auto"/>
        <w:bottom w:val="none" w:sz="0" w:space="0" w:color="auto"/>
        <w:right w:val="none" w:sz="0" w:space="0" w:color="auto"/>
      </w:divBdr>
    </w:div>
    <w:div w:id="73363970">
      <w:bodyDiv w:val="1"/>
      <w:marLeft w:val="0"/>
      <w:marRight w:val="0"/>
      <w:marTop w:val="0"/>
      <w:marBottom w:val="0"/>
      <w:divBdr>
        <w:top w:val="none" w:sz="0" w:space="0" w:color="auto"/>
        <w:left w:val="none" w:sz="0" w:space="0" w:color="auto"/>
        <w:bottom w:val="none" w:sz="0" w:space="0" w:color="auto"/>
        <w:right w:val="none" w:sz="0" w:space="0" w:color="auto"/>
      </w:divBdr>
    </w:div>
    <w:div w:id="73475588">
      <w:bodyDiv w:val="1"/>
      <w:marLeft w:val="0"/>
      <w:marRight w:val="0"/>
      <w:marTop w:val="0"/>
      <w:marBottom w:val="0"/>
      <w:divBdr>
        <w:top w:val="none" w:sz="0" w:space="0" w:color="auto"/>
        <w:left w:val="none" w:sz="0" w:space="0" w:color="auto"/>
        <w:bottom w:val="none" w:sz="0" w:space="0" w:color="auto"/>
        <w:right w:val="none" w:sz="0" w:space="0" w:color="auto"/>
      </w:divBdr>
    </w:div>
    <w:div w:id="73478599">
      <w:bodyDiv w:val="1"/>
      <w:marLeft w:val="0"/>
      <w:marRight w:val="0"/>
      <w:marTop w:val="0"/>
      <w:marBottom w:val="0"/>
      <w:divBdr>
        <w:top w:val="none" w:sz="0" w:space="0" w:color="auto"/>
        <w:left w:val="none" w:sz="0" w:space="0" w:color="auto"/>
        <w:bottom w:val="none" w:sz="0" w:space="0" w:color="auto"/>
        <w:right w:val="none" w:sz="0" w:space="0" w:color="auto"/>
      </w:divBdr>
    </w:div>
    <w:div w:id="73552669">
      <w:bodyDiv w:val="1"/>
      <w:marLeft w:val="0"/>
      <w:marRight w:val="0"/>
      <w:marTop w:val="0"/>
      <w:marBottom w:val="0"/>
      <w:divBdr>
        <w:top w:val="none" w:sz="0" w:space="0" w:color="auto"/>
        <w:left w:val="none" w:sz="0" w:space="0" w:color="auto"/>
        <w:bottom w:val="none" w:sz="0" w:space="0" w:color="auto"/>
        <w:right w:val="none" w:sz="0" w:space="0" w:color="auto"/>
      </w:divBdr>
    </w:div>
    <w:div w:id="73819478">
      <w:bodyDiv w:val="1"/>
      <w:marLeft w:val="0"/>
      <w:marRight w:val="0"/>
      <w:marTop w:val="0"/>
      <w:marBottom w:val="0"/>
      <w:divBdr>
        <w:top w:val="none" w:sz="0" w:space="0" w:color="auto"/>
        <w:left w:val="none" w:sz="0" w:space="0" w:color="auto"/>
        <w:bottom w:val="none" w:sz="0" w:space="0" w:color="auto"/>
        <w:right w:val="none" w:sz="0" w:space="0" w:color="auto"/>
      </w:divBdr>
    </w:div>
    <w:div w:id="73821348">
      <w:bodyDiv w:val="1"/>
      <w:marLeft w:val="0"/>
      <w:marRight w:val="0"/>
      <w:marTop w:val="0"/>
      <w:marBottom w:val="0"/>
      <w:divBdr>
        <w:top w:val="none" w:sz="0" w:space="0" w:color="auto"/>
        <w:left w:val="none" w:sz="0" w:space="0" w:color="auto"/>
        <w:bottom w:val="none" w:sz="0" w:space="0" w:color="auto"/>
        <w:right w:val="none" w:sz="0" w:space="0" w:color="auto"/>
      </w:divBdr>
    </w:div>
    <w:div w:id="73865116">
      <w:bodyDiv w:val="1"/>
      <w:marLeft w:val="0"/>
      <w:marRight w:val="0"/>
      <w:marTop w:val="0"/>
      <w:marBottom w:val="0"/>
      <w:divBdr>
        <w:top w:val="none" w:sz="0" w:space="0" w:color="auto"/>
        <w:left w:val="none" w:sz="0" w:space="0" w:color="auto"/>
        <w:bottom w:val="none" w:sz="0" w:space="0" w:color="auto"/>
        <w:right w:val="none" w:sz="0" w:space="0" w:color="auto"/>
      </w:divBdr>
    </w:div>
    <w:div w:id="74476626">
      <w:bodyDiv w:val="1"/>
      <w:marLeft w:val="0"/>
      <w:marRight w:val="0"/>
      <w:marTop w:val="0"/>
      <w:marBottom w:val="0"/>
      <w:divBdr>
        <w:top w:val="none" w:sz="0" w:space="0" w:color="auto"/>
        <w:left w:val="none" w:sz="0" w:space="0" w:color="auto"/>
        <w:bottom w:val="none" w:sz="0" w:space="0" w:color="auto"/>
        <w:right w:val="none" w:sz="0" w:space="0" w:color="auto"/>
      </w:divBdr>
    </w:div>
    <w:div w:id="74515022">
      <w:bodyDiv w:val="1"/>
      <w:marLeft w:val="0"/>
      <w:marRight w:val="0"/>
      <w:marTop w:val="0"/>
      <w:marBottom w:val="0"/>
      <w:divBdr>
        <w:top w:val="none" w:sz="0" w:space="0" w:color="auto"/>
        <w:left w:val="none" w:sz="0" w:space="0" w:color="auto"/>
        <w:bottom w:val="none" w:sz="0" w:space="0" w:color="auto"/>
        <w:right w:val="none" w:sz="0" w:space="0" w:color="auto"/>
      </w:divBdr>
    </w:div>
    <w:div w:id="74598463">
      <w:bodyDiv w:val="1"/>
      <w:marLeft w:val="0"/>
      <w:marRight w:val="0"/>
      <w:marTop w:val="0"/>
      <w:marBottom w:val="0"/>
      <w:divBdr>
        <w:top w:val="none" w:sz="0" w:space="0" w:color="auto"/>
        <w:left w:val="none" w:sz="0" w:space="0" w:color="auto"/>
        <w:bottom w:val="none" w:sz="0" w:space="0" w:color="auto"/>
        <w:right w:val="none" w:sz="0" w:space="0" w:color="auto"/>
      </w:divBdr>
    </w:div>
    <w:div w:id="74860432">
      <w:bodyDiv w:val="1"/>
      <w:marLeft w:val="0"/>
      <w:marRight w:val="0"/>
      <w:marTop w:val="0"/>
      <w:marBottom w:val="0"/>
      <w:divBdr>
        <w:top w:val="none" w:sz="0" w:space="0" w:color="auto"/>
        <w:left w:val="none" w:sz="0" w:space="0" w:color="auto"/>
        <w:bottom w:val="none" w:sz="0" w:space="0" w:color="auto"/>
        <w:right w:val="none" w:sz="0" w:space="0" w:color="auto"/>
      </w:divBdr>
    </w:div>
    <w:div w:id="74934256">
      <w:bodyDiv w:val="1"/>
      <w:marLeft w:val="0"/>
      <w:marRight w:val="0"/>
      <w:marTop w:val="0"/>
      <w:marBottom w:val="0"/>
      <w:divBdr>
        <w:top w:val="none" w:sz="0" w:space="0" w:color="auto"/>
        <w:left w:val="none" w:sz="0" w:space="0" w:color="auto"/>
        <w:bottom w:val="none" w:sz="0" w:space="0" w:color="auto"/>
        <w:right w:val="none" w:sz="0" w:space="0" w:color="auto"/>
      </w:divBdr>
    </w:div>
    <w:div w:id="74985337">
      <w:bodyDiv w:val="1"/>
      <w:marLeft w:val="0"/>
      <w:marRight w:val="0"/>
      <w:marTop w:val="0"/>
      <w:marBottom w:val="0"/>
      <w:divBdr>
        <w:top w:val="none" w:sz="0" w:space="0" w:color="auto"/>
        <w:left w:val="none" w:sz="0" w:space="0" w:color="auto"/>
        <w:bottom w:val="none" w:sz="0" w:space="0" w:color="auto"/>
        <w:right w:val="none" w:sz="0" w:space="0" w:color="auto"/>
      </w:divBdr>
    </w:div>
    <w:div w:id="75136402">
      <w:bodyDiv w:val="1"/>
      <w:marLeft w:val="0"/>
      <w:marRight w:val="0"/>
      <w:marTop w:val="0"/>
      <w:marBottom w:val="0"/>
      <w:divBdr>
        <w:top w:val="none" w:sz="0" w:space="0" w:color="auto"/>
        <w:left w:val="none" w:sz="0" w:space="0" w:color="auto"/>
        <w:bottom w:val="none" w:sz="0" w:space="0" w:color="auto"/>
        <w:right w:val="none" w:sz="0" w:space="0" w:color="auto"/>
      </w:divBdr>
    </w:div>
    <w:div w:id="75518046">
      <w:bodyDiv w:val="1"/>
      <w:marLeft w:val="0"/>
      <w:marRight w:val="0"/>
      <w:marTop w:val="0"/>
      <w:marBottom w:val="0"/>
      <w:divBdr>
        <w:top w:val="none" w:sz="0" w:space="0" w:color="auto"/>
        <w:left w:val="none" w:sz="0" w:space="0" w:color="auto"/>
        <w:bottom w:val="none" w:sz="0" w:space="0" w:color="auto"/>
        <w:right w:val="none" w:sz="0" w:space="0" w:color="auto"/>
      </w:divBdr>
    </w:div>
    <w:div w:id="75590747">
      <w:bodyDiv w:val="1"/>
      <w:marLeft w:val="0"/>
      <w:marRight w:val="0"/>
      <w:marTop w:val="0"/>
      <w:marBottom w:val="0"/>
      <w:divBdr>
        <w:top w:val="none" w:sz="0" w:space="0" w:color="auto"/>
        <w:left w:val="none" w:sz="0" w:space="0" w:color="auto"/>
        <w:bottom w:val="none" w:sz="0" w:space="0" w:color="auto"/>
        <w:right w:val="none" w:sz="0" w:space="0" w:color="auto"/>
      </w:divBdr>
    </w:div>
    <w:div w:id="75903755">
      <w:bodyDiv w:val="1"/>
      <w:marLeft w:val="0"/>
      <w:marRight w:val="0"/>
      <w:marTop w:val="0"/>
      <w:marBottom w:val="0"/>
      <w:divBdr>
        <w:top w:val="none" w:sz="0" w:space="0" w:color="auto"/>
        <w:left w:val="none" w:sz="0" w:space="0" w:color="auto"/>
        <w:bottom w:val="none" w:sz="0" w:space="0" w:color="auto"/>
        <w:right w:val="none" w:sz="0" w:space="0" w:color="auto"/>
      </w:divBdr>
    </w:div>
    <w:div w:id="75904366">
      <w:bodyDiv w:val="1"/>
      <w:marLeft w:val="0"/>
      <w:marRight w:val="0"/>
      <w:marTop w:val="0"/>
      <w:marBottom w:val="0"/>
      <w:divBdr>
        <w:top w:val="none" w:sz="0" w:space="0" w:color="auto"/>
        <w:left w:val="none" w:sz="0" w:space="0" w:color="auto"/>
        <w:bottom w:val="none" w:sz="0" w:space="0" w:color="auto"/>
        <w:right w:val="none" w:sz="0" w:space="0" w:color="auto"/>
      </w:divBdr>
    </w:div>
    <w:div w:id="76218641">
      <w:bodyDiv w:val="1"/>
      <w:marLeft w:val="0"/>
      <w:marRight w:val="0"/>
      <w:marTop w:val="0"/>
      <w:marBottom w:val="0"/>
      <w:divBdr>
        <w:top w:val="none" w:sz="0" w:space="0" w:color="auto"/>
        <w:left w:val="none" w:sz="0" w:space="0" w:color="auto"/>
        <w:bottom w:val="none" w:sz="0" w:space="0" w:color="auto"/>
        <w:right w:val="none" w:sz="0" w:space="0" w:color="auto"/>
      </w:divBdr>
    </w:div>
    <w:div w:id="76248680">
      <w:bodyDiv w:val="1"/>
      <w:marLeft w:val="0"/>
      <w:marRight w:val="0"/>
      <w:marTop w:val="0"/>
      <w:marBottom w:val="0"/>
      <w:divBdr>
        <w:top w:val="none" w:sz="0" w:space="0" w:color="auto"/>
        <w:left w:val="none" w:sz="0" w:space="0" w:color="auto"/>
        <w:bottom w:val="none" w:sz="0" w:space="0" w:color="auto"/>
        <w:right w:val="none" w:sz="0" w:space="0" w:color="auto"/>
      </w:divBdr>
    </w:div>
    <w:div w:id="76639094">
      <w:bodyDiv w:val="1"/>
      <w:marLeft w:val="0"/>
      <w:marRight w:val="0"/>
      <w:marTop w:val="0"/>
      <w:marBottom w:val="0"/>
      <w:divBdr>
        <w:top w:val="none" w:sz="0" w:space="0" w:color="auto"/>
        <w:left w:val="none" w:sz="0" w:space="0" w:color="auto"/>
        <w:bottom w:val="none" w:sz="0" w:space="0" w:color="auto"/>
        <w:right w:val="none" w:sz="0" w:space="0" w:color="auto"/>
      </w:divBdr>
    </w:div>
    <w:div w:id="76906448">
      <w:bodyDiv w:val="1"/>
      <w:marLeft w:val="0"/>
      <w:marRight w:val="0"/>
      <w:marTop w:val="0"/>
      <w:marBottom w:val="0"/>
      <w:divBdr>
        <w:top w:val="none" w:sz="0" w:space="0" w:color="auto"/>
        <w:left w:val="none" w:sz="0" w:space="0" w:color="auto"/>
        <w:bottom w:val="none" w:sz="0" w:space="0" w:color="auto"/>
        <w:right w:val="none" w:sz="0" w:space="0" w:color="auto"/>
      </w:divBdr>
    </w:div>
    <w:div w:id="77022673">
      <w:bodyDiv w:val="1"/>
      <w:marLeft w:val="0"/>
      <w:marRight w:val="0"/>
      <w:marTop w:val="0"/>
      <w:marBottom w:val="0"/>
      <w:divBdr>
        <w:top w:val="none" w:sz="0" w:space="0" w:color="auto"/>
        <w:left w:val="none" w:sz="0" w:space="0" w:color="auto"/>
        <w:bottom w:val="none" w:sz="0" w:space="0" w:color="auto"/>
        <w:right w:val="none" w:sz="0" w:space="0" w:color="auto"/>
      </w:divBdr>
    </w:div>
    <w:div w:id="77024530">
      <w:bodyDiv w:val="1"/>
      <w:marLeft w:val="0"/>
      <w:marRight w:val="0"/>
      <w:marTop w:val="0"/>
      <w:marBottom w:val="0"/>
      <w:divBdr>
        <w:top w:val="none" w:sz="0" w:space="0" w:color="auto"/>
        <w:left w:val="none" w:sz="0" w:space="0" w:color="auto"/>
        <w:bottom w:val="none" w:sz="0" w:space="0" w:color="auto"/>
        <w:right w:val="none" w:sz="0" w:space="0" w:color="auto"/>
      </w:divBdr>
    </w:div>
    <w:div w:id="77025198">
      <w:bodyDiv w:val="1"/>
      <w:marLeft w:val="0"/>
      <w:marRight w:val="0"/>
      <w:marTop w:val="0"/>
      <w:marBottom w:val="0"/>
      <w:divBdr>
        <w:top w:val="none" w:sz="0" w:space="0" w:color="auto"/>
        <w:left w:val="none" w:sz="0" w:space="0" w:color="auto"/>
        <w:bottom w:val="none" w:sz="0" w:space="0" w:color="auto"/>
        <w:right w:val="none" w:sz="0" w:space="0" w:color="auto"/>
      </w:divBdr>
    </w:div>
    <w:div w:id="77096576">
      <w:bodyDiv w:val="1"/>
      <w:marLeft w:val="0"/>
      <w:marRight w:val="0"/>
      <w:marTop w:val="0"/>
      <w:marBottom w:val="0"/>
      <w:divBdr>
        <w:top w:val="none" w:sz="0" w:space="0" w:color="auto"/>
        <w:left w:val="none" w:sz="0" w:space="0" w:color="auto"/>
        <w:bottom w:val="none" w:sz="0" w:space="0" w:color="auto"/>
        <w:right w:val="none" w:sz="0" w:space="0" w:color="auto"/>
      </w:divBdr>
    </w:div>
    <w:div w:id="77138954">
      <w:bodyDiv w:val="1"/>
      <w:marLeft w:val="0"/>
      <w:marRight w:val="0"/>
      <w:marTop w:val="0"/>
      <w:marBottom w:val="0"/>
      <w:divBdr>
        <w:top w:val="none" w:sz="0" w:space="0" w:color="auto"/>
        <w:left w:val="none" w:sz="0" w:space="0" w:color="auto"/>
        <w:bottom w:val="none" w:sz="0" w:space="0" w:color="auto"/>
        <w:right w:val="none" w:sz="0" w:space="0" w:color="auto"/>
      </w:divBdr>
    </w:div>
    <w:div w:id="77289454">
      <w:bodyDiv w:val="1"/>
      <w:marLeft w:val="0"/>
      <w:marRight w:val="0"/>
      <w:marTop w:val="0"/>
      <w:marBottom w:val="0"/>
      <w:divBdr>
        <w:top w:val="none" w:sz="0" w:space="0" w:color="auto"/>
        <w:left w:val="none" w:sz="0" w:space="0" w:color="auto"/>
        <w:bottom w:val="none" w:sz="0" w:space="0" w:color="auto"/>
        <w:right w:val="none" w:sz="0" w:space="0" w:color="auto"/>
      </w:divBdr>
    </w:div>
    <w:div w:id="77334259">
      <w:bodyDiv w:val="1"/>
      <w:marLeft w:val="0"/>
      <w:marRight w:val="0"/>
      <w:marTop w:val="0"/>
      <w:marBottom w:val="0"/>
      <w:divBdr>
        <w:top w:val="none" w:sz="0" w:space="0" w:color="auto"/>
        <w:left w:val="none" w:sz="0" w:space="0" w:color="auto"/>
        <w:bottom w:val="none" w:sz="0" w:space="0" w:color="auto"/>
        <w:right w:val="none" w:sz="0" w:space="0" w:color="auto"/>
      </w:divBdr>
    </w:div>
    <w:div w:id="77412163">
      <w:bodyDiv w:val="1"/>
      <w:marLeft w:val="0"/>
      <w:marRight w:val="0"/>
      <w:marTop w:val="0"/>
      <w:marBottom w:val="0"/>
      <w:divBdr>
        <w:top w:val="none" w:sz="0" w:space="0" w:color="auto"/>
        <w:left w:val="none" w:sz="0" w:space="0" w:color="auto"/>
        <w:bottom w:val="none" w:sz="0" w:space="0" w:color="auto"/>
        <w:right w:val="none" w:sz="0" w:space="0" w:color="auto"/>
      </w:divBdr>
    </w:div>
    <w:div w:id="77480285">
      <w:bodyDiv w:val="1"/>
      <w:marLeft w:val="0"/>
      <w:marRight w:val="0"/>
      <w:marTop w:val="0"/>
      <w:marBottom w:val="0"/>
      <w:divBdr>
        <w:top w:val="none" w:sz="0" w:space="0" w:color="auto"/>
        <w:left w:val="none" w:sz="0" w:space="0" w:color="auto"/>
        <w:bottom w:val="none" w:sz="0" w:space="0" w:color="auto"/>
        <w:right w:val="none" w:sz="0" w:space="0" w:color="auto"/>
      </w:divBdr>
    </w:div>
    <w:div w:id="77749255">
      <w:bodyDiv w:val="1"/>
      <w:marLeft w:val="0"/>
      <w:marRight w:val="0"/>
      <w:marTop w:val="0"/>
      <w:marBottom w:val="0"/>
      <w:divBdr>
        <w:top w:val="none" w:sz="0" w:space="0" w:color="auto"/>
        <w:left w:val="none" w:sz="0" w:space="0" w:color="auto"/>
        <w:bottom w:val="none" w:sz="0" w:space="0" w:color="auto"/>
        <w:right w:val="none" w:sz="0" w:space="0" w:color="auto"/>
      </w:divBdr>
    </w:div>
    <w:div w:id="77871434">
      <w:bodyDiv w:val="1"/>
      <w:marLeft w:val="0"/>
      <w:marRight w:val="0"/>
      <w:marTop w:val="0"/>
      <w:marBottom w:val="0"/>
      <w:divBdr>
        <w:top w:val="none" w:sz="0" w:space="0" w:color="auto"/>
        <w:left w:val="none" w:sz="0" w:space="0" w:color="auto"/>
        <w:bottom w:val="none" w:sz="0" w:space="0" w:color="auto"/>
        <w:right w:val="none" w:sz="0" w:space="0" w:color="auto"/>
      </w:divBdr>
    </w:div>
    <w:div w:id="78142166">
      <w:bodyDiv w:val="1"/>
      <w:marLeft w:val="0"/>
      <w:marRight w:val="0"/>
      <w:marTop w:val="0"/>
      <w:marBottom w:val="0"/>
      <w:divBdr>
        <w:top w:val="none" w:sz="0" w:space="0" w:color="auto"/>
        <w:left w:val="none" w:sz="0" w:space="0" w:color="auto"/>
        <w:bottom w:val="none" w:sz="0" w:space="0" w:color="auto"/>
        <w:right w:val="none" w:sz="0" w:space="0" w:color="auto"/>
      </w:divBdr>
    </w:div>
    <w:div w:id="78255622">
      <w:bodyDiv w:val="1"/>
      <w:marLeft w:val="0"/>
      <w:marRight w:val="0"/>
      <w:marTop w:val="0"/>
      <w:marBottom w:val="0"/>
      <w:divBdr>
        <w:top w:val="none" w:sz="0" w:space="0" w:color="auto"/>
        <w:left w:val="none" w:sz="0" w:space="0" w:color="auto"/>
        <w:bottom w:val="none" w:sz="0" w:space="0" w:color="auto"/>
        <w:right w:val="none" w:sz="0" w:space="0" w:color="auto"/>
      </w:divBdr>
    </w:div>
    <w:div w:id="78261141">
      <w:bodyDiv w:val="1"/>
      <w:marLeft w:val="0"/>
      <w:marRight w:val="0"/>
      <w:marTop w:val="0"/>
      <w:marBottom w:val="0"/>
      <w:divBdr>
        <w:top w:val="none" w:sz="0" w:space="0" w:color="auto"/>
        <w:left w:val="none" w:sz="0" w:space="0" w:color="auto"/>
        <w:bottom w:val="none" w:sz="0" w:space="0" w:color="auto"/>
        <w:right w:val="none" w:sz="0" w:space="0" w:color="auto"/>
      </w:divBdr>
    </w:div>
    <w:div w:id="78447685">
      <w:bodyDiv w:val="1"/>
      <w:marLeft w:val="0"/>
      <w:marRight w:val="0"/>
      <w:marTop w:val="0"/>
      <w:marBottom w:val="0"/>
      <w:divBdr>
        <w:top w:val="none" w:sz="0" w:space="0" w:color="auto"/>
        <w:left w:val="none" w:sz="0" w:space="0" w:color="auto"/>
        <w:bottom w:val="none" w:sz="0" w:space="0" w:color="auto"/>
        <w:right w:val="none" w:sz="0" w:space="0" w:color="auto"/>
      </w:divBdr>
    </w:div>
    <w:div w:id="78450152">
      <w:bodyDiv w:val="1"/>
      <w:marLeft w:val="0"/>
      <w:marRight w:val="0"/>
      <w:marTop w:val="0"/>
      <w:marBottom w:val="0"/>
      <w:divBdr>
        <w:top w:val="none" w:sz="0" w:space="0" w:color="auto"/>
        <w:left w:val="none" w:sz="0" w:space="0" w:color="auto"/>
        <w:bottom w:val="none" w:sz="0" w:space="0" w:color="auto"/>
        <w:right w:val="none" w:sz="0" w:space="0" w:color="auto"/>
      </w:divBdr>
    </w:div>
    <w:div w:id="78989490">
      <w:bodyDiv w:val="1"/>
      <w:marLeft w:val="0"/>
      <w:marRight w:val="0"/>
      <w:marTop w:val="0"/>
      <w:marBottom w:val="0"/>
      <w:divBdr>
        <w:top w:val="none" w:sz="0" w:space="0" w:color="auto"/>
        <w:left w:val="none" w:sz="0" w:space="0" w:color="auto"/>
        <w:bottom w:val="none" w:sz="0" w:space="0" w:color="auto"/>
        <w:right w:val="none" w:sz="0" w:space="0" w:color="auto"/>
      </w:divBdr>
    </w:div>
    <w:div w:id="79255601">
      <w:bodyDiv w:val="1"/>
      <w:marLeft w:val="0"/>
      <w:marRight w:val="0"/>
      <w:marTop w:val="0"/>
      <w:marBottom w:val="0"/>
      <w:divBdr>
        <w:top w:val="none" w:sz="0" w:space="0" w:color="auto"/>
        <w:left w:val="none" w:sz="0" w:space="0" w:color="auto"/>
        <w:bottom w:val="none" w:sz="0" w:space="0" w:color="auto"/>
        <w:right w:val="none" w:sz="0" w:space="0" w:color="auto"/>
      </w:divBdr>
    </w:div>
    <w:div w:id="79379119">
      <w:bodyDiv w:val="1"/>
      <w:marLeft w:val="0"/>
      <w:marRight w:val="0"/>
      <w:marTop w:val="0"/>
      <w:marBottom w:val="0"/>
      <w:divBdr>
        <w:top w:val="none" w:sz="0" w:space="0" w:color="auto"/>
        <w:left w:val="none" w:sz="0" w:space="0" w:color="auto"/>
        <w:bottom w:val="none" w:sz="0" w:space="0" w:color="auto"/>
        <w:right w:val="none" w:sz="0" w:space="0" w:color="auto"/>
      </w:divBdr>
    </w:div>
    <w:div w:id="79907223">
      <w:bodyDiv w:val="1"/>
      <w:marLeft w:val="0"/>
      <w:marRight w:val="0"/>
      <w:marTop w:val="0"/>
      <w:marBottom w:val="0"/>
      <w:divBdr>
        <w:top w:val="none" w:sz="0" w:space="0" w:color="auto"/>
        <w:left w:val="none" w:sz="0" w:space="0" w:color="auto"/>
        <w:bottom w:val="none" w:sz="0" w:space="0" w:color="auto"/>
        <w:right w:val="none" w:sz="0" w:space="0" w:color="auto"/>
      </w:divBdr>
    </w:div>
    <w:div w:id="79907792">
      <w:bodyDiv w:val="1"/>
      <w:marLeft w:val="0"/>
      <w:marRight w:val="0"/>
      <w:marTop w:val="0"/>
      <w:marBottom w:val="0"/>
      <w:divBdr>
        <w:top w:val="none" w:sz="0" w:space="0" w:color="auto"/>
        <w:left w:val="none" w:sz="0" w:space="0" w:color="auto"/>
        <w:bottom w:val="none" w:sz="0" w:space="0" w:color="auto"/>
        <w:right w:val="none" w:sz="0" w:space="0" w:color="auto"/>
      </w:divBdr>
    </w:div>
    <w:div w:id="79915159">
      <w:bodyDiv w:val="1"/>
      <w:marLeft w:val="0"/>
      <w:marRight w:val="0"/>
      <w:marTop w:val="0"/>
      <w:marBottom w:val="0"/>
      <w:divBdr>
        <w:top w:val="none" w:sz="0" w:space="0" w:color="auto"/>
        <w:left w:val="none" w:sz="0" w:space="0" w:color="auto"/>
        <w:bottom w:val="none" w:sz="0" w:space="0" w:color="auto"/>
        <w:right w:val="none" w:sz="0" w:space="0" w:color="auto"/>
      </w:divBdr>
    </w:div>
    <w:div w:id="79915616">
      <w:bodyDiv w:val="1"/>
      <w:marLeft w:val="0"/>
      <w:marRight w:val="0"/>
      <w:marTop w:val="0"/>
      <w:marBottom w:val="0"/>
      <w:divBdr>
        <w:top w:val="none" w:sz="0" w:space="0" w:color="auto"/>
        <w:left w:val="none" w:sz="0" w:space="0" w:color="auto"/>
        <w:bottom w:val="none" w:sz="0" w:space="0" w:color="auto"/>
        <w:right w:val="none" w:sz="0" w:space="0" w:color="auto"/>
      </w:divBdr>
    </w:div>
    <w:div w:id="79955028">
      <w:bodyDiv w:val="1"/>
      <w:marLeft w:val="0"/>
      <w:marRight w:val="0"/>
      <w:marTop w:val="0"/>
      <w:marBottom w:val="0"/>
      <w:divBdr>
        <w:top w:val="none" w:sz="0" w:space="0" w:color="auto"/>
        <w:left w:val="none" w:sz="0" w:space="0" w:color="auto"/>
        <w:bottom w:val="none" w:sz="0" w:space="0" w:color="auto"/>
        <w:right w:val="none" w:sz="0" w:space="0" w:color="auto"/>
      </w:divBdr>
    </w:div>
    <w:div w:id="80103463">
      <w:bodyDiv w:val="1"/>
      <w:marLeft w:val="0"/>
      <w:marRight w:val="0"/>
      <w:marTop w:val="0"/>
      <w:marBottom w:val="0"/>
      <w:divBdr>
        <w:top w:val="none" w:sz="0" w:space="0" w:color="auto"/>
        <w:left w:val="none" w:sz="0" w:space="0" w:color="auto"/>
        <w:bottom w:val="none" w:sz="0" w:space="0" w:color="auto"/>
        <w:right w:val="none" w:sz="0" w:space="0" w:color="auto"/>
      </w:divBdr>
    </w:div>
    <w:div w:id="80222319">
      <w:bodyDiv w:val="1"/>
      <w:marLeft w:val="0"/>
      <w:marRight w:val="0"/>
      <w:marTop w:val="0"/>
      <w:marBottom w:val="0"/>
      <w:divBdr>
        <w:top w:val="none" w:sz="0" w:space="0" w:color="auto"/>
        <w:left w:val="none" w:sz="0" w:space="0" w:color="auto"/>
        <w:bottom w:val="none" w:sz="0" w:space="0" w:color="auto"/>
        <w:right w:val="none" w:sz="0" w:space="0" w:color="auto"/>
      </w:divBdr>
    </w:div>
    <w:div w:id="80377081">
      <w:bodyDiv w:val="1"/>
      <w:marLeft w:val="0"/>
      <w:marRight w:val="0"/>
      <w:marTop w:val="0"/>
      <w:marBottom w:val="0"/>
      <w:divBdr>
        <w:top w:val="none" w:sz="0" w:space="0" w:color="auto"/>
        <w:left w:val="none" w:sz="0" w:space="0" w:color="auto"/>
        <w:bottom w:val="none" w:sz="0" w:space="0" w:color="auto"/>
        <w:right w:val="none" w:sz="0" w:space="0" w:color="auto"/>
      </w:divBdr>
    </w:div>
    <w:div w:id="80611598">
      <w:bodyDiv w:val="1"/>
      <w:marLeft w:val="0"/>
      <w:marRight w:val="0"/>
      <w:marTop w:val="0"/>
      <w:marBottom w:val="0"/>
      <w:divBdr>
        <w:top w:val="none" w:sz="0" w:space="0" w:color="auto"/>
        <w:left w:val="none" w:sz="0" w:space="0" w:color="auto"/>
        <w:bottom w:val="none" w:sz="0" w:space="0" w:color="auto"/>
        <w:right w:val="none" w:sz="0" w:space="0" w:color="auto"/>
      </w:divBdr>
    </w:div>
    <w:div w:id="80876384">
      <w:bodyDiv w:val="1"/>
      <w:marLeft w:val="0"/>
      <w:marRight w:val="0"/>
      <w:marTop w:val="0"/>
      <w:marBottom w:val="0"/>
      <w:divBdr>
        <w:top w:val="none" w:sz="0" w:space="0" w:color="auto"/>
        <w:left w:val="none" w:sz="0" w:space="0" w:color="auto"/>
        <w:bottom w:val="none" w:sz="0" w:space="0" w:color="auto"/>
        <w:right w:val="none" w:sz="0" w:space="0" w:color="auto"/>
      </w:divBdr>
    </w:div>
    <w:div w:id="80876530">
      <w:bodyDiv w:val="1"/>
      <w:marLeft w:val="0"/>
      <w:marRight w:val="0"/>
      <w:marTop w:val="0"/>
      <w:marBottom w:val="0"/>
      <w:divBdr>
        <w:top w:val="none" w:sz="0" w:space="0" w:color="auto"/>
        <w:left w:val="none" w:sz="0" w:space="0" w:color="auto"/>
        <w:bottom w:val="none" w:sz="0" w:space="0" w:color="auto"/>
        <w:right w:val="none" w:sz="0" w:space="0" w:color="auto"/>
      </w:divBdr>
    </w:div>
    <w:div w:id="80949938">
      <w:bodyDiv w:val="1"/>
      <w:marLeft w:val="0"/>
      <w:marRight w:val="0"/>
      <w:marTop w:val="0"/>
      <w:marBottom w:val="0"/>
      <w:divBdr>
        <w:top w:val="none" w:sz="0" w:space="0" w:color="auto"/>
        <w:left w:val="none" w:sz="0" w:space="0" w:color="auto"/>
        <w:bottom w:val="none" w:sz="0" w:space="0" w:color="auto"/>
        <w:right w:val="none" w:sz="0" w:space="0" w:color="auto"/>
      </w:divBdr>
    </w:div>
    <w:div w:id="81027553">
      <w:bodyDiv w:val="1"/>
      <w:marLeft w:val="0"/>
      <w:marRight w:val="0"/>
      <w:marTop w:val="0"/>
      <w:marBottom w:val="0"/>
      <w:divBdr>
        <w:top w:val="none" w:sz="0" w:space="0" w:color="auto"/>
        <w:left w:val="none" w:sz="0" w:space="0" w:color="auto"/>
        <w:bottom w:val="none" w:sz="0" w:space="0" w:color="auto"/>
        <w:right w:val="none" w:sz="0" w:space="0" w:color="auto"/>
      </w:divBdr>
    </w:div>
    <w:div w:id="81072893">
      <w:bodyDiv w:val="1"/>
      <w:marLeft w:val="0"/>
      <w:marRight w:val="0"/>
      <w:marTop w:val="0"/>
      <w:marBottom w:val="0"/>
      <w:divBdr>
        <w:top w:val="none" w:sz="0" w:space="0" w:color="auto"/>
        <w:left w:val="none" w:sz="0" w:space="0" w:color="auto"/>
        <w:bottom w:val="none" w:sz="0" w:space="0" w:color="auto"/>
        <w:right w:val="none" w:sz="0" w:space="0" w:color="auto"/>
      </w:divBdr>
    </w:div>
    <w:div w:id="81100010">
      <w:bodyDiv w:val="1"/>
      <w:marLeft w:val="0"/>
      <w:marRight w:val="0"/>
      <w:marTop w:val="0"/>
      <w:marBottom w:val="0"/>
      <w:divBdr>
        <w:top w:val="none" w:sz="0" w:space="0" w:color="auto"/>
        <w:left w:val="none" w:sz="0" w:space="0" w:color="auto"/>
        <w:bottom w:val="none" w:sz="0" w:space="0" w:color="auto"/>
        <w:right w:val="none" w:sz="0" w:space="0" w:color="auto"/>
      </w:divBdr>
    </w:div>
    <w:div w:id="81268708">
      <w:bodyDiv w:val="1"/>
      <w:marLeft w:val="0"/>
      <w:marRight w:val="0"/>
      <w:marTop w:val="0"/>
      <w:marBottom w:val="0"/>
      <w:divBdr>
        <w:top w:val="none" w:sz="0" w:space="0" w:color="auto"/>
        <w:left w:val="none" w:sz="0" w:space="0" w:color="auto"/>
        <w:bottom w:val="none" w:sz="0" w:space="0" w:color="auto"/>
        <w:right w:val="none" w:sz="0" w:space="0" w:color="auto"/>
      </w:divBdr>
    </w:div>
    <w:div w:id="81337181">
      <w:bodyDiv w:val="1"/>
      <w:marLeft w:val="0"/>
      <w:marRight w:val="0"/>
      <w:marTop w:val="0"/>
      <w:marBottom w:val="0"/>
      <w:divBdr>
        <w:top w:val="none" w:sz="0" w:space="0" w:color="auto"/>
        <w:left w:val="none" w:sz="0" w:space="0" w:color="auto"/>
        <w:bottom w:val="none" w:sz="0" w:space="0" w:color="auto"/>
        <w:right w:val="none" w:sz="0" w:space="0" w:color="auto"/>
      </w:divBdr>
    </w:div>
    <w:div w:id="81798028">
      <w:bodyDiv w:val="1"/>
      <w:marLeft w:val="0"/>
      <w:marRight w:val="0"/>
      <w:marTop w:val="0"/>
      <w:marBottom w:val="0"/>
      <w:divBdr>
        <w:top w:val="none" w:sz="0" w:space="0" w:color="auto"/>
        <w:left w:val="none" w:sz="0" w:space="0" w:color="auto"/>
        <w:bottom w:val="none" w:sz="0" w:space="0" w:color="auto"/>
        <w:right w:val="none" w:sz="0" w:space="0" w:color="auto"/>
      </w:divBdr>
    </w:div>
    <w:div w:id="81874066">
      <w:bodyDiv w:val="1"/>
      <w:marLeft w:val="0"/>
      <w:marRight w:val="0"/>
      <w:marTop w:val="0"/>
      <w:marBottom w:val="0"/>
      <w:divBdr>
        <w:top w:val="none" w:sz="0" w:space="0" w:color="auto"/>
        <w:left w:val="none" w:sz="0" w:space="0" w:color="auto"/>
        <w:bottom w:val="none" w:sz="0" w:space="0" w:color="auto"/>
        <w:right w:val="none" w:sz="0" w:space="0" w:color="auto"/>
      </w:divBdr>
    </w:div>
    <w:div w:id="81950610">
      <w:bodyDiv w:val="1"/>
      <w:marLeft w:val="0"/>
      <w:marRight w:val="0"/>
      <w:marTop w:val="0"/>
      <w:marBottom w:val="0"/>
      <w:divBdr>
        <w:top w:val="none" w:sz="0" w:space="0" w:color="auto"/>
        <w:left w:val="none" w:sz="0" w:space="0" w:color="auto"/>
        <w:bottom w:val="none" w:sz="0" w:space="0" w:color="auto"/>
        <w:right w:val="none" w:sz="0" w:space="0" w:color="auto"/>
      </w:divBdr>
    </w:div>
    <w:div w:id="81993449">
      <w:bodyDiv w:val="1"/>
      <w:marLeft w:val="0"/>
      <w:marRight w:val="0"/>
      <w:marTop w:val="0"/>
      <w:marBottom w:val="0"/>
      <w:divBdr>
        <w:top w:val="none" w:sz="0" w:space="0" w:color="auto"/>
        <w:left w:val="none" w:sz="0" w:space="0" w:color="auto"/>
        <w:bottom w:val="none" w:sz="0" w:space="0" w:color="auto"/>
        <w:right w:val="none" w:sz="0" w:space="0" w:color="auto"/>
      </w:divBdr>
    </w:div>
    <w:div w:id="82263653">
      <w:bodyDiv w:val="1"/>
      <w:marLeft w:val="0"/>
      <w:marRight w:val="0"/>
      <w:marTop w:val="0"/>
      <w:marBottom w:val="0"/>
      <w:divBdr>
        <w:top w:val="none" w:sz="0" w:space="0" w:color="auto"/>
        <w:left w:val="none" w:sz="0" w:space="0" w:color="auto"/>
        <w:bottom w:val="none" w:sz="0" w:space="0" w:color="auto"/>
        <w:right w:val="none" w:sz="0" w:space="0" w:color="auto"/>
      </w:divBdr>
    </w:div>
    <w:div w:id="82267348">
      <w:bodyDiv w:val="1"/>
      <w:marLeft w:val="0"/>
      <w:marRight w:val="0"/>
      <w:marTop w:val="0"/>
      <w:marBottom w:val="0"/>
      <w:divBdr>
        <w:top w:val="none" w:sz="0" w:space="0" w:color="auto"/>
        <w:left w:val="none" w:sz="0" w:space="0" w:color="auto"/>
        <w:bottom w:val="none" w:sz="0" w:space="0" w:color="auto"/>
        <w:right w:val="none" w:sz="0" w:space="0" w:color="auto"/>
      </w:divBdr>
    </w:div>
    <w:div w:id="82339561">
      <w:bodyDiv w:val="1"/>
      <w:marLeft w:val="0"/>
      <w:marRight w:val="0"/>
      <w:marTop w:val="0"/>
      <w:marBottom w:val="0"/>
      <w:divBdr>
        <w:top w:val="none" w:sz="0" w:space="0" w:color="auto"/>
        <w:left w:val="none" w:sz="0" w:space="0" w:color="auto"/>
        <w:bottom w:val="none" w:sz="0" w:space="0" w:color="auto"/>
        <w:right w:val="none" w:sz="0" w:space="0" w:color="auto"/>
      </w:divBdr>
    </w:div>
    <w:div w:id="82410335">
      <w:bodyDiv w:val="1"/>
      <w:marLeft w:val="0"/>
      <w:marRight w:val="0"/>
      <w:marTop w:val="0"/>
      <w:marBottom w:val="0"/>
      <w:divBdr>
        <w:top w:val="none" w:sz="0" w:space="0" w:color="auto"/>
        <w:left w:val="none" w:sz="0" w:space="0" w:color="auto"/>
        <w:bottom w:val="none" w:sz="0" w:space="0" w:color="auto"/>
        <w:right w:val="none" w:sz="0" w:space="0" w:color="auto"/>
      </w:divBdr>
    </w:div>
    <w:div w:id="82534049">
      <w:bodyDiv w:val="1"/>
      <w:marLeft w:val="0"/>
      <w:marRight w:val="0"/>
      <w:marTop w:val="0"/>
      <w:marBottom w:val="0"/>
      <w:divBdr>
        <w:top w:val="none" w:sz="0" w:space="0" w:color="auto"/>
        <w:left w:val="none" w:sz="0" w:space="0" w:color="auto"/>
        <w:bottom w:val="none" w:sz="0" w:space="0" w:color="auto"/>
        <w:right w:val="none" w:sz="0" w:space="0" w:color="auto"/>
      </w:divBdr>
    </w:div>
    <w:div w:id="82995786">
      <w:bodyDiv w:val="1"/>
      <w:marLeft w:val="0"/>
      <w:marRight w:val="0"/>
      <w:marTop w:val="0"/>
      <w:marBottom w:val="0"/>
      <w:divBdr>
        <w:top w:val="none" w:sz="0" w:space="0" w:color="auto"/>
        <w:left w:val="none" w:sz="0" w:space="0" w:color="auto"/>
        <w:bottom w:val="none" w:sz="0" w:space="0" w:color="auto"/>
        <w:right w:val="none" w:sz="0" w:space="0" w:color="auto"/>
      </w:divBdr>
    </w:div>
    <w:div w:id="82998958">
      <w:bodyDiv w:val="1"/>
      <w:marLeft w:val="0"/>
      <w:marRight w:val="0"/>
      <w:marTop w:val="0"/>
      <w:marBottom w:val="0"/>
      <w:divBdr>
        <w:top w:val="none" w:sz="0" w:space="0" w:color="auto"/>
        <w:left w:val="none" w:sz="0" w:space="0" w:color="auto"/>
        <w:bottom w:val="none" w:sz="0" w:space="0" w:color="auto"/>
        <w:right w:val="none" w:sz="0" w:space="0" w:color="auto"/>
      </w:divBdr>
    </w:div>
    <w:div w:id="83114134">
      <w:bodyDiv w:val="1"/>
      <w:marLeft w:val="0"/>
      <w:marRight w:val="0"/>
      <w:marTop w:val="0"/>
      <w:marBottom w:val="0"/>
      <w:divBdr>
        <w:top w:val="none" w:sz="0" w:space="0" w:color="auto"/>
        <w:left w:val="none" w:sz="0" w:space="0" w:color="auto"/>
        <w:bottom w:val="none" w:sz="0" w:space="0" w:color="auto"/>
        <w:right w:val="none" w:sz="0" w:space="0" w:color="auto"/>
      </w:divBdr>
    </w:div>
    <w:div w:id="83116771">
      <w:bodyDiv w:val="1"/>
      <w:marLeft w:val="0"/>
      <w:marRight w:val="0"/>
      <w:marTop w:val="0"/>
      <w:marBottom w:val="0"/>
      <w:divBdr>
        <w:top w:val="none" w:sz="0" w:space="0" w:color="auto"/>
        <w:left w:val="none" w:sz="0" w:space="0" w:color="auto"/>
        <w:bottom w:val="none" w:sz="0" w:space="0" w:color="auto"/>
        <w:right w:val="none" w:sz="0" w:space="0" w:color="auto"/>
      </w:divBdr>
    </w:div>
    <w:div w:id="83459085">
      <w:bodyDiv w:val="1"/>
      <w:marLeft w:val="0"/>
      <w:marRight w:val="0"/>
      <w:marTop w:val="0"/>
      <w:marBottom w:val="0"/>
      <w:divBdr>
        <w:top w:val="none" w:sz="0" w:space="0" w:color="auto"/>
        <w:left w:val="none" w:sz="0" w:space="0" w:color="auto"/>
        <w:bottom w:val="none" w:sz="0" w:space="0" w:color="auto"/>
        <w:right w:val="none" w:sz="0" w:space="0" w:color="auto"/>
      </w:divBdr>
    </w:div>
    <w:div w:id="83504495">
      <w:bodyDiv w:val="1"/>
      <w:marLeft w:val="0"/>
      <w:marRight w:val="0"/>
      <w:marTop w:val="0"/>
      <w:marBottom w:val="0"/>
      <w:divBdr>
        <w:top w:val="none" w:sz="0" w:space="0" w:color="auto"/>
        <w:left w:val="none" w:sz="0" w:space="0" w:color="auto"/>
        <w:bottom w:val="none" w:sz="0" w:space="0" w:color="auto"/>
        <w:right w:val="none" w:sz="0" w:space="0" w:color="auto"/>
      </w:divBdr>
    </w:div>
    <w:div w:id="83649937">
      <w:bodyDiv w:val="1"/>
      <w:marLeft w:val="0"/>
      <w:marRight w:val="0"/>
      <w:marTop w:val="0"/>
      <w:marBottom w:val="0"/>
      <w:divBdr>
        <w:top w:val="none" w:sz="0" w:space="0" w:color="auto"/>
        <w:left w:val="none" w:sz="0" w:space="0" w:color="auto"/>
        <w:bottom w:val="none" w:sz="0" w:space="0" w:color="auto"/>
        <w:right w:val="none" w:sz="0" w:space="0" w:color="auto"/>
      </w:divBdr>
    </w:div>
    <w:div w:id="84159342">
      <w:bodyDiv w:val="1"/>
      <w:marLeft w:val="0"/>
      <w:marRight w:val="0"/>
      <w:marTop w:val="0"/>
      <w:marBottom w:val="0"/>
      <w:divBdr>
        <w:top w:val="none" w:sz="0" w:space="0" w:color="auto"/>
        <w:left w:val="none" w:sz="0" w:space="0" w:color="auto"/>
        <w:bottom w:val="none" w:sz="0" w:space="0" w:color="auto"/>
        <w:right w:val="none" w:sz="0" w:space="0" w:color="auto"/>
      </w:divBdr>
    </w:div>
    <w:div w:id="84495227">
      <w:bodyDiv w:val="1"/>
      <w:marLeft w:val="0"/>
      <w:marRight w:val="0"/>
      <w:marTop w:val="0"/>
      <w:marBottom w:val="0"/>
      <w:divBdr>
        <w:top w:val="none" w:sz="0" w:space="0" w:color="auto"/>
        <w:left w:val="none" w:sz="0" w:space="0" w:color="auto"/>
        <w:bottom w:val="none" w:sz="0" w:space="0" w:color="auto"/>
        <w:right w:val="none" w:sz="0" w:space="0" w:color="auto"/>
      </w:divBdr>
    </w:div>
    <w:div w:id="84495424">
      <w:bodyDiv w:val="1"/>
      <w:marLeft w:val="0"/>
      <w:marRight w:val="0"/>
      <w:marTop w:val="0"/>
      <w:marBottom w:val="0"/>
      <w:divBdr>
        <w:top w:val="none" w:sz="0" w:space="0" w:color="auto"/>
        <w:left w:val="none" w:sz="0" w:space="0" w:color="auto"/>
        <w:bottom w:val="none" w:sz="0" w:space="0" w:color="auto"/>
        <w:right w:val="none" w:sz="0" w:space="0" w:color="auto"/>
      </w:divBdr>
    </w:div>
    <w:div w:id="84502754">
      <w:bodyDiv w:val="1"/>
      <w:marLeft w:val="0"/>
      <w:marRight w:val="0"/>
      <w:marTop w:val="0"/>
      <w:marBottom w:val="0"/>
      <w:divBdr>
        <w:top w:val="none" w:sz="0" w:space="0" w:color="auto"/>
        <w:left w:val="none" w:sz="0" w:space="0" w:color="auto"/>
        <w:bottom w:val="none" w:sz="0" w:space="0" w:color="auto"/>
        <w:right w:val="none" w:sz="0" w:space="0" w:color="auto"/>
      </w:divBdr>
    </w:div>
    <w:div w:id="84956784">
      <w:bodyDiv w:val="1"/>
      <w:marLeft w:val="0"/>
      <w:marRight w:val="0"/>
      <w:marTop w:val="0"/>
      <w:marBottom w:val="0"/>
      <w:divBdr>
        <w:top w:val="none" w:sz="0" w:space="0" w:color="auto"/>
        <w:left w:val="none" w:sz="0" w:space="0" w:color="auto"/>
        <w:bottom w:val="none" w:sz="0" w:space="0" w:color="auto"/>
        <w:right w:val="none" w:sz="0" w:space="0" w:color="auto"/>
      </w:divBdr>
    </w:div>
    <w:div w:id="84957342">
      <w:bodyDiv w:val="1"/>
      <w:marLeft w:val="0"/>
      <w:marRight w:val="0"/>
      <w:marTop w:val="0"/>
      <w:marBottom w:val="0"/>
      <w:divBdr>
        <w:top w:val="none" w:sz="0" w:space="0" w:color="auto"/>
        <w:left w:val="none" w:sz="0" w:space="0" w:color="auto"/>
        <w:bottom w:val="none" w:sz="0" w:space="0" w:color="auto"/>
        <w:right w:val="none" w:sz="0" w:space="0" w:color="auto"/>
      </w:divBdr>
    </w:div>
    <w:div w:id="85002007">
      <w:bodyDiv w:val="1"/>
      <w:marLeft w:val="0"/>
      <w:marRight w:val="0"/>
      <w:marTop w:val="0"/>
      <w:marBottom w:val="0"/>
      <w:divBdr>
        <w:top w:val="none" w:sz="0" w:space="0" w:color="auto"/>
        <w:left w:val="none" w:sz="0" w:space="0" w:color="auto"/>
        <w:bottom w:val="none" w:sz="0" w:space="0" w:color="auto"/>
        <w:right w:val="none" w:sz="0" w:space="0" w:color="auto"/>
      </w:divBdr>
    </w:div>
    <w:div w:id="85158928">
      <w:bodyDiv w:val="1"/>
      <w:marLeft w:val="0"/>
      <w:marRight w:val="0"/>
      <w:marTop w:val="0"/>
      <w:marBottom w:val="0"/>
      <w:divBdr>
        <w:top w:val="none" w:sz="0" w:space="0" w:color="auto"/>
        <w:left w:val="none" w:sz="0" w:space="0" w:color="auto"/>
        <w:bottom w:val="none" w:sz="0" w:space="0" w:color="auto"/>
        <w:right w:val="none" w:sz="0" w:space="0" w:color="auto"/>
      </w:divBdr>
    </w:div>
    <w:div w:id="85227534">
      <w:bodyDiv w:val="1"/>
      <w:marLeft w:val="0"/>
      <w:marRight w:val="0"/>
      <w:marTop w:val="0"/>
      <w:marBottom w:val="0"/>
      <w:divBdr>
        <w:top w:val="none" w:sz="0" w:space="0" w:color="auto"/>
        <w:left w:val="none" w:sz="0" w:space="0" w:color="auto"/>
        <w:bottom w:val="none" w:sz="0" w:space="0" w:color="auto"/>
        <w:right w:val="none" w:sz="0" w:space="0" w:color="auto"/>
      </w:divBdr>
    </w:div>
    <w:div w:id="85229043">
      <w:bodyDiv w:val="1"/>
      <w:marLeft w:val="0"/>
      <w:marRight w:val="0"/>
      <w:marTop w:val="0"/>
      <w:marBottom w:val="0"/>
      <w:divBdr>
        <w:top w:val="none" w:sz="0" w:space="0" w:color="auto"/>
        <w:left w:val="none" w:sz="0" w:space="0" w:color="auto"/>
        <w:bottom w:val="none" w:sz="0" w:space="0" w:color="auto"/>
        <w:right w:val="none" w:sz="0" w:space="0" w:color="auto"/>
      </w:divBdr>
    </w:div>
    <w:div w:id="85658322">
      <w:bodyDiv w:val="1"/>
      <w:marLeft w:val="0"/>
      <w:marRight w:val="0"/>
      <w:marTop w:val="0"/>
      <w:marBottom w:val="0"/>
      <w:divBdr>
        <w:top w:val="none" w:sz="0" w:space="0" w:color="auto"/>
        <w:left w:val="none" w:sz="0" w:space="0" w:color="auto"/>
        <w:bottom w:val="none" w:sz="0" w:space="0" w:color="auto"/>
        <w:right w:val="none" w:sz="0" w:space="0" w:color="auto"/>
      </w:divBdr>
    </w:div>
    <w:div w:id="85883126">
      <w:bodyDiv w:val="1"/>
      <w:marLeft w:val="0"/>
      <w:marRight w:val="0"/>
      <w:marTop w:val="0"/>
      <w:marBottom w:val="0"/>
      <w:divBdr>
        <w:top w:val="none" w:sz="0" w:space="0" w:color="auto"/>
        <w:left w:val="none" w:sz="0" w:space="0" w:color="auto"/>
        <w:bottom w:val="none" w:sz="0" w:space="0" w:color="auto"/>
        <w:right w:val="none" w:sz="0" w:space="0" w:color="auto"/>
      </w:divBdr>
    </w:div>
    <w:div w:id="85927893">
      <w:bodyDiv w:val="1"/>
      <w:marLeft w:val="0"/>
      <w:marRight w:val="0"/>
      <w:marTop w:val="0"/>
      <w:marBottom w:val="0"/>
      <w:divBdr>
        <w:top w:val="none" w:sz="0" w:space="0" w:color="auto"/>
        <w:left w:val="none" w:sz="0" w:space="0" w:color="auto"/>
        <w:bottom w:val="none" w:sz="0" w:space="0" w:color="auto"/>
        <w:right w:val="none" w:sz="0" w:space="0" w:color="auto"/>
      </w:divBdr>
    </w:div>
    <w:div w:id="86317722">
      <w:bodyDiv w:val="1"/>
      <w:marLeft w:val="0"/>
      <w:marRight w:val="0"/>
      <w:marTop w:val="0"/>
      <w:marBottom w:val="0"/>
      <w:divBdr>
        <w:top w:val="none" w:sz="0" w:space="0" w:color="auto"/>
        <w:left w:val="none" w:sz="0" w:space="0" w:color="auto"/>
        <w:bottom w:val="none" w:sz="0" w:space="0" w:color="auto"/>
        <w:right w:val="none" w:sz="0" w:space="0" w:color="auto"/>
      </w:divBdr>
    </w:div>
    <w:div w:id="86510615">
      <w:bodyDiv w:val="1"/>
      <w:marLeft w:val="0"/>
      <w:marRight w:val="0"/>
      <w:marTop w:val="0"/>
      <w:marBottom w:val="0"/>
      <w:divBdr>
        <w:top w:val="none" w:sz="0" w:space="0" w:color="auto"/>
        <w:left w:val="none" w:sz="0" w:space="0" w:color="auto"/>
        <w:bottom w:val="none" w:sz="0" w:space="0" w:color="auto"/>
        <w:right w:val="none" w:sz="0" w:space="0" w:color="auto"/>
      </w:divBdr>
    </w:div>
    <w:div w:id="86537633">
      <w:bodyDiv w:val="1"/>
      <w:marLeft w:val="0"/>
      <w:marRight w:val="0"/>
      <w:marTop w:val="0"/>
      <w:marBottom w:val="0"/>
      <w:divBdr>
        <w:top w:val="none" w:sz="0" w:space="0" w:color="auto"/>
        <w:left w:val="none" w:sz="0" w:space="0" w:color="auto"/>
        <w:bottom w:val="none" w:sz="0" w:space="0" w:color="auto"/>
        <w:right w:val="none" w:sz="0" w:space="0" w:color="auto"/>
      </w:divBdr>
    </w:div>
    <w:div w:id="86780303">
      <w:bodyDiv w:val="1"/>
      <w:marLeft w:val="0"/>
      <w:marRight w:val="0"/>
      <w:marTop w:val="0"/>
      <w:marBottom w:val="0"/>
      <w:divBdr>
        <w:top w:val="none" w:sz="0" w:space="0" w:color="auto"/>
        <w:left w:val="none" w:sz="0" w:space="0" w:color="auto"/>
        <w:bottom w:val="none" w:sz="0" w:space="0" w:color="auto"/>
        <w:right w:val="none" w:sz="0" w:space="0" w:color="auto"/>
      </w:divBdr>
    </w:div>
    <w:div w:id="87384168">
      <w:bodyDiv w:val="1"/>
      <w:marLeft w:val="0"/>
      <w:marRight w:val="0"/>
      <w:marTop w:val="0"/>
      <w:marBottom w:val="0"/>
      <w:divBdr>
        <w:top w:val="none" w:sz="0" w:space="0" w:color="auto"/>
        <w:left w:val="none" w:sz="0" w:space="0" w:color="auto"/>
        <w:bottom w:val="none" w:sz="0" w:space="0" w:color="auto"/>
        <w:right w:val="none" w:sz="0" w:space="0" w:color="auto"/>
      </w:divBdr>
    </w:div>
    <w:div w:id="87701969">
      <w:bodyDiv w:val="1"/>
      <w:marLeft w:val="0"/>
      <w:marRight w:val="0"/>
      <w:marTop w:val="0"/>
      <w:marBottom w:val="0"/>
      <w:divBdr>
        <w:top w:val="none" w:sz="0" w:space="0" w:color="auto"/>
        <w:left w:val="none" w:sz="0" w:space="0" w:color="auto"/>
        <w:bottom w:val="none" w:sz="0" w:space="0" w:color="auto"/>
        <w:right w:val="none" w:sz="0" w:space="0" w:color="auto"/>
      </w:divBdr>
    </w:div>
    <w:div w:id="87777069">
      <w:bodyDiv w:val="1"/>
      <w:marLeft w:val="0"/>
      <w:marRight w:val="0"/>
      <w:marTop w:val="0"/>
      <w:marBottom w:val="0"/>
      <w:divBdr>
        <w:top w:val="none" w:sz="0" w:space="0" w:color="auto"/>
        <w:left w:val="none" w:sz="0" w:space="0" w:color="auto"/>
        <w:bottom w:val="none" w:sz="0" w:space="0" w:color="auto"/>
        <w:right w:val="none" w:sz="0" w:space="0" w:color="auto"/>
      </w:divBdr>
    </w:div>
    <w:div w:id="87846451">
      <w:bodyDiv w:val="1"/>
      <w:marLeft w:val="0"/>
      <w:marRight w:val="0"/>
      <w:marTop w:val="0"/>
      <w:marBottom w:val="0"/>
      <w:divBdr>
        <w:top w:val="none" w:sz="0" w:space="0" w:color="auto"/>
        <w:left w:val="none" w:sz="0" w:space="0" w:color="auto"/>
        <w:bottom w:val="none" w:sz="0" w:space="0" w:color="auto"/>
        <w:right w:val="none" w:sz="0" w:space="0" w:color="auto"/>
      </w:divBdr>
    </w:div>
    <w:div w:id="88039715">
      <w:bodyDiv w:val="1"/>
      <w:marLeft w:val="0"/>
      <w:marRight w:val="0"/>
      <w:marTop w:val="0"/>
      <w:marBottom w:val="0"/>
      <w:divBdr>
        <w:top w:val="none" w:sz="0" w:space="0" w:color="auto"/>
        <w:left w:val="none" w:sz="0" w:space="0" w:color="auto"/>
        <w:bottom w:val="none" w:sz="0" w:space="0" w:color="auto"/>
        <w:right w:val="none" w:sz="0" w:space="0" w:color="auto"/>
      </w:divBdr>
    </w:div>
    <w:div w:id="88232912">
      <w:bodyDiv w:val="1"/>
      <w:marLeft w:val="0"/>
      <w:marRight w:val="0"/>
      <w:marTop w:val="0"/>
      <w:marBottom w:val="0"/>
      <w:divBdr>
        <w:top w:val="none" w:sz="0" w:space="0" w:color="auto"/>
        <w:left w:val="none" w:sz="0" w:space="0" w:color="auto"/>
        <w:bottom w:val="none" w:sz="0" w:space="0" w:color="auto"/>
        <w:right w:val="none" w:sz="0" w:space="0" w:color="auto"/>
      </w:divBdr>
    </w:div>
    <w:div w:id="88239005">
      <w:bodyDiv w:val="1"/>
      <w:marLeft w:val="0"/>
      <w:marRight w:val="0"/>
      <w:marTop w:val="0"/>
      <w:marBottom w:val="0"/>
      <w:divBdr>
        <w:top w:val="none" w:sz="0" w:space="0" w:color="auto"/>
        <w:left w:val="none" w:sz="0" w:space="0" w:color="auto"/>
        <w:bottom w:val="none" w:sz="0" w:space="0" w:color="auto"/>
        <w:right w:val="none" w:sz="0" w:space="0" w:color="auto"/>
      </w:divBdr>
    </w:div>
    <w:div w:id="88277632">
      <w:bodyDiv w:val="1"/>
      <w:marLeft w:val="0"/>
      <w:marRight w:val="0"/>
      <w:marTop w:val="0"/>
      <w:marBottom w:val="0"/>
      <w:divBdr>
        <w:top w:val="none" w:sz="0" w:space="0" w:color="auto"/>
        <w:left w:val="none" w:sz="0" w:space="0" w:color="auto"/>
        <w:bottom w:val="none" w:sz="0" w:space="0" w:color="auto"/>
        <w:right w:val="none" w:sz="0" w:space="0" w:color="auto"/>
      </w:divBdr>
    </w:div>
    <w:div w:id="88552258">
      <w:bodyDiv w:val="1"/>
      <w:marLeft w:val="0"/>
      <w:marRight w:val="0"/>
      <w:marTop w:val="0"/>
      <w:marBottom w:val="0"/>
      <w:divBdr>
        <w:top w:val="none" w:sz="0" w:space="0" w:color="auto"/>
        <w:left w:val="none" w:sz="0" w:space="0" w:color="auto"/>
        <w:bottom w:val="none" w:sz="0" w:space="0" w:color="auto"/>
        <w:right w:val="none" w:sz="0" w:space="0" w:color="auto"/>
      </w:divBdr>
    </w:div>
    <w:div w:id="88623109">
      <w:bodyDiv w:val="1"/>
      <w:marLeft w:val="0"/>
      <w:marRight w:val="0"/>
      <w:marTop w:val="0"/>
      <w:marBottom w:val="0"/>
      <w:divBdr>
        <w:top w:val="none" w:sz="0" w:space="0" w:color="auto"/>
        <w:left w:val="none" w:sz="0" w:space="0" w:color="auto"/>
        <w:bottom w:val="none" w:sz="0" w:space="0" w:color="auto"/>
        <w:right w:val="none" w:sz="0" w:space="0" w:color="auto"/>
      </w:divBdr>
    </w:div>
    <w:div w:id="88700726">
      <w:bodyDiv w:val="1"/>
      <w:marLeft w:val="0"/>
      <w:marRight w:val="0"/>
      <w:marTop w:val="0"/>
      <w:marBottom w:val="0"/>
      <w:divBdr>
        <w:top w:val="none" w:sz="0" w:space="0" w:color="auto"/>
        <w:left w:val="none" w:sz="0" w:space="0" w:color="auto"/>
        <w:bottom w:val="none" w:sz="0" w:space="0" w:color="auto"/>
        <w:right w:val="none" w:sz="0" w:space="0" w:color="auto"/>
      </w:divBdr>
    </w:div>
    <w:div w:id="88889619">
      <w:bodyDiv w:val="1"/>
      <w:marLeft w:val="0"/>
      <w:marRight w:val="0"/>
      <w:marTop w:val="0"/>
      <w:marBottom w:val="0"/>
      <w:divBdr>
        <w:top w:val="none" w:sz="0" w:space="0" w:color="auto"/>
        <w:left w:val="none" w:sz="0" w:space="0" w:color="auto"/>
        <w:bottom w:val="none" w:sz="0" w:space="0" w:color="auto"/>
        <w:right w:val="none" w:sz="0" w:space="0" w:color="auto"/>
      </w:divBdr>
    </w:div>
    <w:div w:id="89089224">
      <w:bodyDiv w:val="1"/>
      <w:marLeft w:val="0"/>
      <w:marRight w:val="0"/>
      <w:marTop w:val="0"/>
      <w:marBottom w:val="0"/>
      <w:divBdr>
        <w:top w:val="none" w:sz="0" w:space="0" w:color="auto"/>
        <w:left w:val="none" w:sz="0" w:space="0" w:color="auto"/>
        <w:bottom w:val="none" w:sz="0" w:space="0" w:color="auto"/>
        <w:right w:val="none" w:sz="0" w:space="0" w:color="auto"/>
      </w:divBdr>
    </w:div>
    <w:div w:id="89469121">
      <w:bodyDiv w:val="1"/>
      <w:marLeft w:val="0"/>
      <w:marRight w:val="0"/>
      <w:marTop w:val="0"/>
      <w:marBottom w:val="0"/>
      <w:divBdr>
        <w:top w:val="none" w:sz="0" w:space="0" w:color="auto"/>
        <w:left w:val="none" w:sz="0" w:space="0" w:color="auto"/>
        <w:bottom w:val="none" w:sz="0" w:space="0" w:color="auto"/>
        <w:right w:val="none" w:sz="0" w:space="0" w:color="auto"/>
      </w:divBdr>
    </w:div>
    <w:div w:id="89861595">
      <w:bodyDiv w:val="1"/>
      <w:marLeft w:val="0"/>
      <w:marRight w:val="0"/>
      <w:marTop w:val="0"/>
      <w:marBottom w:val="0"/>
      <w:divBdr>
        <w:top w:val="none" w:sz="0" w:space="0" w:color="auto"/>
        <w:left w:val="none" w:sz="0" w:space="0" w:color="auto"/>
        <w:bottom w:val="none" w:sz="0" w:space="0" w:color="auto"/>
        <w:right w:val="none" w:sz="0" w:space="0" w:color="auto"/>
      </w:divBdr>
    </w:div>
    <w:div w:id="89937935">
      <w:bodyDiv w:val="1"/>
      <w:marLeft w:val="0"/>
      <w:marRight w:val="0"/>
      <w:marTop w:val="0"/>
      <w:marBottom w:val="0"/>
      <w:divBdr>
        <w:top w:val="none" w:sz="0" w:space="0" w:color="auto"/>
        <w:left w:val="none" w:sz="0" w:space="0" w:color="auto"/>
        <w:bottom w:val="none" w:sz="0" w:space="0" w:color="auto"/>
        <w:right w:val="none" w:sz="0" w:space="0" w:color="auto"/>
      </w:divBdr>
    </w:div>
    <w:div w:id="90275543">
      <w:bodyDiv w:val="1"/>
      <w:marLeft w:val="0"/>
      <w:marRight w:val="0"/>
      <w:marTop w:val="0"/>
      <w:marBottom w:val="0"/>
      <w:divBdr>
        <w:top w:val="none" w:sz="0" w:space="0" w:color="auto"/>
        <w:left w:val="none" w:sz="0" w:space="0" w:color="auto"/>
        <w:bottom w:val="none" w:sz="0" w:space="0" w:color="auto"/>
        <w:right w:val="none" w:sz="0" w:space="0" w:color="auto"/>
      </w:divBdr>
    </w:div>
    <w:div w:id="90316812">
      <w:bodyDiv w:val="1"/>
      <w:marLeft w:val="0"/>
      <w:marRight w:val="0"/>
      <w:marTop w:val="0"/>
      <w:marBottom w:val="0"/>
      <w:divBdr>
        <w:top w:val="none" w:sz="0" w:space="0" w:color="auto"/>
        <w:left w:val="none" w:sz="0" w:space="0" w:color="auto"/>
        <w:bottom w:val="none" w:sz="0" w:space="0" w:color="auto"/>
        <w:right w:val="none" w:sz="0" w:space="0" w:color="auto"/>
      </w:divBdr>
    </w:div>
    <w:div w:id="90321061">
      <w:bodyDiv w:val="1"/>
      <w:marLeft w:val="0"/>
      <w:marRight w:val="0"/>
      <w:marTop w:val="0"/>
      <w:marBottom w:val="0"/>
      <w:divBdr>
        <w:top w:val="none" w:sz="0" w:space="0" w:color="auto"/>
        <w:left w:val="none" w:sz="0" w:space="0" w:color="auto"/>
        <w:bottom w:val="none" w:sz="0" w:space="0" w:color="auto"/>
        <w:right w:val="none" w:sz="0" w:space="0" w:color="auto"/>
      </w:divBdr>
    </w:div>
    <w:div w:id="90321828">
      <w:bodyDiv w:val="1"/>
      <w:marLeft w:val="0"/>
      <w:marRight w:val="0"/>
      <w:marTop w:val="0"/>
      <w:marBottom w:val="0"/>
      <w:divBdr>
        <w:top w:val="none" w:sz="0" w:space="0" w:color="auto"/>
        <w:left w:val="none" w:sz="0" w:space="0" w:color="auto"/>
        <w:bottom w:val="none" w:sz="0" w:space="0" w:color="auto"/>
        <w:right w:val="none" w:sz="0" w:space="0" w:color="auto"/>
      </w:divBdr>
    </w:div>
    <w:div w:id="90392898">
      <w:bodyDiv w:val="1"/>
      <w:marLeft w:val="0"/>
      <w:marRight w:val="0"/>
      <w:marTop w:val="0"/>
      <w:marBottom w:val="0"/>
      <w:divBdr>
        <w:top w:val="none" w:sz="0" w:space="0" w:color="auto"/>
        <w:left w:val="none" w:sz="0" w:space="0" w:color="auto"/>
        <w:bottom w:val="none" w:sz="0" w:space="0" w:color="auto"/>
        <w:right w:val="none" w:sz="0" w:space="0" w:color="auto"/>
      </w:divBdr>
    </w:div>
    <w:div w:id="90394003">
      <w:bodyDiv w:val="1"/>
      <w:marLeft w:val="0"/>
      <w:marRight w:val="0"/>
      <w:marTop w:val="0"/>
      <w:marBottom w:val="0"/>
      <w:divBdr>
        <w:top w:val="none" w:sz="0" w:space="0" w:color="auto"/>
        <w:left w:val="none" w:sz="0" w:space="0" w:color="auto"/>
        <w:bottom w:val="none" w:sz="0" w:space="0" w:color="auto"/>
        <w:right w:val="none" w:sz="0" w:space="0" w:color="auto"/>
      </w:divBdr>
    </w:div>
    <w:div w:id="90401125">
      <w:bodyDiv w:val="1"/>
      <w:marLeft w:val="0"/>
      <w:marRight w:val="0"/>
      <w:marTop w:val="0"/>
      <w:marBottom w:val="0"/>
      <w:divBdr>
        <w:top w:val="none" w:sz="0" w:space="0" w:color="auto"/>
        <w:left w:val="none" w:sz="0" w:space="0" w:color="auto"/>
        <w:bottom w:val="none" w:sz="0" w:space="0" w:color="auto"/>
        <w:right w:val="none" w:sz="0" w:space="0" w:color="auto"/>
      </w:divBdr>
    </w:div>
    <w:div w:id="90589385">
      <w:bodyDiv w:val="1"/>
      <w:marLeft w:val="0"/>
      <w:marRight w:val="0"/>
      <w:marTop w:val="0"/>
      <w:marBottom w:val="0"/>
      <w:divBdr>
        <w:top w:val="none" w:sz="0" w:space="0" w:color="auto"/>
        <w:left w:val="none" w:sz="0" w:space="0" w:color="auto"/>
        <w:bottom w:val="none" w:sz="0" w:space="0" w:color="auto"/>
        <w:right w:val="none" w:sz="0" w:space="0" w:color="auto"/>
      </w:divBdr>
    </w:div>
    <w:div w:id="90712448">
      <w:bodyDiv w:val="1"/>
      <w:marLeft w:val="0"/>
      <w:marRight w:val="0"/>
      <w:marTop w:val="0"/>
      <w:marBottom w:val="0"/>
      <w:divBdr>
        <w:top w:val="none" w:sz="0" w:space="0" w:color="auto"/>
        <w:left w:val="none" w:sz="0" w:space="0" w:color="auto"/>
        <w:bottom w:val="none" w:sz="0" w:space="0" w:color="auto"/>
        <w:right w:val="none" w:sz="0" w:space="0" w:color="auto"/>
      </w:divBdr>
    </w:div>
    <w:div w:id="90973147">
      <w:bodyDiv w:val="1"/>
      <w:marLeft w:val="0"/>
      <w:marRight w:val="0"/>
      <w:marTop w:val="0"/>
      <w:marBottom w:val="0"/>
      <w:divBdr>
        <w:top w:val="none" w:sz="0" w:space="0" w:color="auto"/>
        <w:left w:val="none" w:sz="0" w:space="0" w:color="auto"/>
        <w:bottom w:val="none" w:sz="0" w:space="0" w:color="auto"/>
        <w:right w:val="none" w:sz="0" w:space="0" w:color="auto"/>
      </w:divBdr>
    </w:div>
    <w:div w:id="91052528">
      <w:bodyDiv w:val="1"/>
      <w:marLeft w:val="0"/>
      <w:marRight w:val="0"/>
      <w:marTop w:val="0"/>
      <w:marBottom w:val="0"/>
      <w:divBdr>
        <w:top w:val="none" w:sz="0" w:space="0" w:color="auto"/>
        <w:left w:val="none" w:sz="0" w:space="0" w:color="auto"/>
        <w:bottom w:val="none" w:sz="0" w:space="0" w:color="auto"/>
        <w:right w:val="none" w:sz="0" w:space="0" w:color="auto"/>
      </w:divBdr>
    </w:div>
    <w:div w:id="91095223">
      <w:bodyDiv w:val="1"/>
      <w:marLeft w:val="0"/>
      <w:marRight w:val="0"/>
      <w:marTop w:val="0"/>
      <w:marBottom w:val="0"/>
      <w:divBdr>
        <w:top w:val="none" w:sz="0" w:space="0" w:color="auto"/>
        <w:left w:val="none" w:sz="0" w:space="0" w:color="auto"/>
        <w:bottom w:val="none" w:sz="0" w:space="0" w:color="auto"/>
        <w:right w:val="none" w:sz="0" w:space="0" w:color="auto"/>
      </w:divBdr>
    </w:div>
    <w:div w:id="91167201">
      <w:bodyDiv w:val="1"/>
      <w:marLeft w:val="0"/>
      <w:marRight w:val="0"/>
      <w:marTop w:val="0"/>
      <w:marBottom w:val="0"/>
      <w:divBdr>
        <w:top w:val="none" w:sz="0" w:space="0" w:color="auto"/>
        <w:left w:val="none" w:sz="0" w:space="0" w:color="auto"/>
        <w:bottom w:val="none" w:sz="0" w:space="0" w:color="auto"/>
        <w:right w:val="none" w:sz="0" w:space="0" w:color="auto"/>
      </w:divBdr>
    </w:div>
    <w:div w:id="91556681">
      <w:bodyDiv w:val="1"/>
      <w:marLeft w:val="0"/>
      <w:marRight w:val="0"/>
      <w:marTop w:val="0"/>
      <w:marBottom w:val="0"/>
      <w:divBdr>
        <w:top w:val="none" w:sz="0" w:space="0" w:color="auto"/>
        <w:left w:val="none" w:sz="0" w:space="0" w:color="auto"/>
        <w:bottom w:val="none" w:sz="0" w:space="0" w:color="auto"/>
        <w:right w:val="none" w:sz="0" w:space="0" w:color="auto"/>
      </w:divBdr>
    </w:div>
    <w:div w:id="91752957">
      <w:bodyDiv w:val="1"/>
      <w:marLeft w:val="0"/>
      <w:marRight w:val="0"/>
      <w:marTop w:val="0"/>
      <w:marBottom w:val="0"/>
      <w:divBdr>
        <w:top w:val="none" w:sz="0" w:space="0" w:color="auto"/>
        <w:left w:val="none" w:sz="0" w:space="0" w:color="auto"/>
        <w:bottom w:val="none" w:sz="0" w:space="0" w:color="auto"/>
        <w:right w:val="none" w:sz="0" w:space="0" w:color="auto"/>
      </w:divBdr>
    </w:div>
    <w:div w:id="91822234">
      <w:bodyDiv w:val="1"/>
      <w:marLeft w:val="0"/>
      <w:marRight w:val="0"/>
      <w:marTop w:val="0"/>
      <w:marBottom w:val="0"/>
      <w:divBdr>
        <w:top w:val="none" w:sz="0" w:space="0" w:color="auto"/>
        <w:left w:val="none" w:sz="0" w:space="0" w:color="auto"/>
        <w:bottom w:val="none" w:sz="0" w:space="0" w:color="auto"/>
        <w:right w:val="none" w:sz="0" w:space="0" w:color="auto"/>
      </w:divBdr>
    </w:div>
    <w:div w:id="92677074">
      <w:bodyDiv w:val="1"/>
      <w:marLeft w:val="0"/>
      <w:marRight w:val="0"/>
      <w:marTop w:val="0"/>
      <w:marBottom w:val="0"/>
      <w:divBdr>
        <w:top w:val="none" w:sz="0" w:space="0" w:color="auto"/>
        <w:left w:val="none" w:sz="0" w:space="0" w:color="auto"/>
        <w:bottom w:val="none" w:sz="0" w:space="0" w:color="auto"/>
        <w:right w:val="none" w:sz="0" w:space="0" w:color="auto"/>
      </w:divBdr>
    </w:div>
    <w:div w:id="93090150">
      <w:bodyDiv w:val="1"/>
      <w:marLeft w:val="0"/>
      <w:marRight w:val="0"/>
      <w:marTop w:val="0"/>
      <w:marBottom w:val="0"/>
      <w:divBdr>
        <w:top w:val="none" w:sz="0" w:space="0" w:color="auto"/>
        <w:left w:val="none" w:sz="0" w:space="0" w:color="auto"/>
        <w:bottom w:val="none" w:sz="0" w:space="0" w:color="auto"/>
        <w:right w:val="none" w:sz="0" w:space="0" w:color="auto"/>
      </w:divBdr>
    </w:div>
    <w:div w:id="93092142">
      <w:bodyDiv w:val="1"/>
      <w:marLeft w:val="0"/>
      <w:marRight w:val="0"/>
      <w:marTop w:val="0"/>
      <w:marBottom w:val="0"/>
      <w:divBdr>
        <w:top w:val="none" w:sz="0" w:space="0" w:color="auto"/>
        <w:left w:val="none" w:sz="0" w:space="0" w:color="auto"/>
        <w:bottom w:val="none" w:sz="0" w:space="0" w:color="auto"/>
        <w:right w:val="none" w:sz="0" w:space="0" w:color="auto"/>
      </w:divBdr>
    </w:div>
    <w:div w:id="93136093">
      <w:bodyDiv w:val="1"/>
      <w:marLeft w:val="0"/>
      <w:marRight w:val="0"/>
      <w:marTop w:val="0"/>
      <w:marBottom w:val="0"/>
      <w:divBdr>
        <w:top w:val="none" w:sz="0" w:space="0" w:color="auto"/>
        <w:left w:val="none" w:sz="0" w:space="0" w:color="auto"/>
        <w:bottom w:val="none" w:sz="0" w:space="0" w:color="auto"/>
        <w:right w:val="none" w:sz="0" w:space="0" w:color="auto"/>
      </w:divBdr>
    </w:div>
    <w:div w:id="93211018">
      <w:bodyDiv w:val="1"/>
      <w:marLeft w:val="0"/>
      <w:marRight w:val="0"/>
      <w:marTop w:val="0"/>
      <w:marBottom w:val="0"/>
      <w:divBdr>
        <w:top w:val="none" w:sz="0" w:space="0" w:color="auto"/>
        <w:left w:val="none" w:sz="0" w:space="0" w:color="auto"/>
        <w:bottom w:val="none" w:sz="0" w:space="0" w:color="auto"/>
        <w:right w:val="none" w:sz="0" w:space="0" w:color="auto"/>
      </w:divBdr>
    </w:div>
    <w:div w:id="93480624">
      <w:bodyDiv w:val="1"/>
      <w:marLeft w:val="0"/>
      <w:marRight w:val="0"/>
      <w:marTop w:val="0"/>
      <w:marBottom w:val="0"/>
      <w:divBdr>
        <w:top w:val="none" w:sz="0" w:space="0" w:color="auto"/>
        <w:left w:val="none" w:sz="0" w:space="0" w:color="auto"/>
        <w:bottom w:val="none" w:sz="0" w:space="0" w:color="auto"/>
        <w:right w:val="none" w:sz="0" w:space="0" w:color="auto"/>
      </w:divBdr>
    </w:div>
    <w:div w:id="93861491">
      <w:bodyDiv w:val="1"/>
      <w:marLeft w:val="0"/>
      <w:marRight w:val="0"/>
      <w:marTop w:val="0"/>
      <w:marBottom w:val="0"/>
      <w:divBdr>
        <w:top w:val="none" w:sz="0" w:space="0" w:color="auto"/>
        <w:left w:val="none" w:sz="0" w:space="0" w:color="auto"/>
        <w:bottom w:val="none" w:sz="0" w:space="0" w:color="auto"/>
        <w:right w:val="none" w:sz="0" w:space="0" w:color="auto"/>
      </w:divBdr>
    </w:div>
    <w:div w:id="93937755">
      <w:bodyDiv w:val="1"/>
      <w:marLeft w:val="0"/>
      <w:marRight w:val="0"/>
      <w:marTop w:val="0"/>
      <w:marBottom w:val="0"/>
      <w:divBdr>
        <w:top w:val="none" w:sz="0" w:space="0" w:color="auto"/>
        <w:left w:val="none" w:sz="0" w:space="0" w:color="auto"/>
        <w:bottom w:val="none" w:sz="0" w:space="0" w:color="auto"/>
        <w:right w:val="none" w:sz="0" w:space="0" w:color="auto"/>
      </w:divBdr>
    </w:div>
    <w:div w:id="94374720">
      <w:bodyDiv w:val="1"/>
      <w:marLeft w:val="0"/>
      <w:marRight w:val="0"/>
      <w:marTop w:val="0"/>
      <w:marBottom w:val="0"/>
      <w:divBdr>
        <w:top w:val="none" w:sz="0" w:space="0" w:color="auto"/>
        <w:left w:val="none" w:sz="0" w:space="0" w:color="auto"/>
        <w:bottom w:val="none" w:sz="0" w:space="0" w:color="auto"/>
        <w:right w:val="none" w:sz="0" w:space="0" w:color="auto"/>
      </w:divBdr>
    </w:div>
    <w:div w:id="94443879">
      <w:bodyDiv w:val="1"/>
      <w:marLeft w:val="0"/>
      <w:marRight w:val="0"/>
      <w:marTop w:val="0"/>
      <w:marBottom w:val="0"/>
      <w:divBdr>
        <w:top w:val="none" w:sz="0" w:space="0" w:color="auto"/>
        <w:left w:val="none" w:sz="0" w:space="0" w:color="auto"/>
        <w:bottom w:val="none" w:sz="0" w:space="0" w:color="auto"/>
        <w:right w:val="none" w:sz="0" w:space="0" w:color="auto"/>
      </w:divBdr>
    </w:div>
    <w:div w:id="94596907">
      <w:bodyDiv w:val="1"/>
      <w:marLeft w:val="0"/>
      <w:marRight w:val="0"/>
      <w:marTop w:val="0"/>
      <w:marBottom w:val="0"/>
      <w:divBdr>
        <w:top w:val="none" w:sz="0" w:space="0" w:color="auto"/>
        <w:left w:val="none" w:sz="0" w:space="0" w:color="auto"/>
        <w:bottom w:val="none" w:sz="0" w:space="0" w:color="auto"/>
        <w:right w:val="none" w:sz="0" w:space="0" w:color="auto"/>
      </w:divBdr>
    </w:div>
    <w:div w:id="94833472">
      <w:bodyDiv w:val="1"/>
      <w:marLeft w:val="0"/>
      <w:marRight w:val="0"/>
      <w:marTop w:val="0"/>
      <w:marBottom w:val="0"/>
      <w:divBdr>
        <w:top w:val="none" w:sz="0" w:space="0" w:color="auto"/>
        <w:left w:val="none" w:sz="0" w:space="0" w:color="auto"/>
        <w:bottom w:val="none" w:sz="0" w:space="0" w:color="auto"/>
        <w:right w:val="none" w:sz="0" w:space="0" w:color="auto"/>
      </w:divBdr>
    </w:div>
    <w:div w:id="94988083">
      <w:bodyDiv w:val="1"/>
      <w:marLeft w:val="0"/>
      <w:marRight w:val="0"/>
      <w:marTop w:val="0"/>
      <w:marBottom w:val="0"/>
      <w:divBdr>
        <w:top w:val="none" w:sz="0" w:space="0" w:color="auto"/>
        <w:left w:val="none" w:sz="0" w:space="0" w:color="auto"/>
        <w:bottom w:val="none" w:sz="0" w:space="0" w:color="auto"/>
        <w:right w:val="none" w:sz="0" w:space="0" w:color="auto"/>
      </w:divBdr>
    </w:div>
    <w:div w:id="95056277">
      <w:bodyDiv w:val="1"/>
      <w:marLeft w:val="0"/>
      <w:marRight w:val="0"/>
      <w:marTop w:val="0"/>
      <w:marBottom w:val="0"/>
      <w:divBdr>
        <w:top w:val="none" w:sz="0" w:space="0" w:color="auto"/>
        <w:left w:val="none" w:sz="0" w:space="0" w:color="auto"/>
        <w:bottom w:val="none" w:sz="0" w:space="0" w:color="auto"/>
        <w:right w:val="none" w:sz="0" w:space="0" w:color="auto"/>
      </w:divBdr>
    </w:div>
    <w:div w:id="95097916">
      <w:bodyDiv w:val="1"/>
      <w:marLeft w:val="0"/>
      <w:marRight w:val="0"/>
      <w:marTop w:val="0"/>
      <w:marBottom w:val="0"/>
      <w:divBdr>
        <w:top w:val="none" w:sz="0" w:space="0" w:color="auto"/>
        <w:left w:val="none" w:sz="0" w:space="0" w:color="auto"/>
        <w:bottom w:val="none" w:sz="0" w:space="0" w:color="auto"/>
        <w:right w:val="none" w:sz="0" w:space="0" w:color="auto"/>
      </w:divBdr>
    </w:div>
    <w:div w:id="95181134">
      <w:bodyDiv w:val="1"/>
      <w:marLeft w:val="0"/>
      <w:marRight w:val="0"/>
      <w:marTop w:val="0"/>
      <w:marBottom w:val="0"/>
      <w:divBdr>
        <w:top w:val="none" w:sz="0" w:space="0" w:color="auto"/>
        <w:left w:val="none" w:sz="0" w:space="0" w:color="auto"/>
        <w:bottom w:val="none" w:sz="0" w:space="0" w:color="auto"/>
        <w:right w:val="none" w:sz="0" w:space="0" w:color="auto"/>
      </w:divBdr>
    </w:div>
    <w:div w:id="95444220">
      <w:bodyDiv w:val="1"/>
      <w:marLeft w:val="0"/>
      <w:marRight w:val="0"/>
      <w:marTop w:val="0"/>
      <w:marBottom w:val="0"/>
      <w:divBdr>
        <w:top w:val="none" w:sz="0" w:space="0" w:color="auto"/>
        <w:left w:val="none" w:sz="0" w:space="0" w:color="auto"/>
        <w:bottom w:val="none" w:sz="0" w:space="0" w:color="auto"/>
        <w:right w:val="none" w:sz="0" w:space="0" w:color="auto"/>
      </w:divBdr>
    </w:div>
    <w:div w:id="95447649">
      <w:bodyDiv w:val="1"/>
      <w:marLeft w:val="0"/>
      <w:marRight w:val="0"/>
      <w:marTop w:val="0"/>
      <w:marBottom w:val="0"/>
      <w:divBdr>
        <w:top w:val="none" w:sz="0" w:space="0" w:color="auto"/>
        <w:left w:val="none" w:sz="0" w:space="0" w:color="auto"/>
        <w:bottom w:val="none" w:sz="0" w:space="0" w:color="auto"/>
        <w:right w:val="none" w:sz="0" w:space="0" w:color="auto"/>
      </w:divBdr>
    </w:div>
    <w:div w:id="95489825">
      <w:bodyDiv w:val="1"/>
      <w:marLeft w:val="0"/>
      <w:marRight w:val="0"/>
      <w:marTop w:val="0"/>
      <w:marBottom w:val="0"/>
      <w:divBdr>
        <w:top w:val="none" w:sz="0" w:space="0" w:color="auto"/>
        <w:left w:val="none" w:sz="0" w:space="0" w:color="auto"/>
        <w:bottom w:val="none" w:sz="0" w:space="0" w:color="auto"/>
        <w:right w:val="none" w:sz="0" w:space="0" w:color="auto"/>
      </w:divBdr>
    </w:div>
    <w:div w:id="95562043">
      <w:bodyDiv w:val="1"/>
      <w:marLeft w:val="0"/>
      <w:marRight w:val="0"/>
      <w:marTop w:val="0"/>
      <w:marBottom w:val="0"/>
      <w:divBdr>
        <w:top w:val="none" w:sz="0" w:space="0" w:color="auto"/>
        <w:left w:val="none" w:sz="0" w:space="0" w:color="auto"/>
        <w:bottom w:val="none" w:sz="0" w:space="0" w:color="auto"/>
        <w:right w:val="none" w:sz="0" w:space="0" w:color="auto"/>
      </w:divBdr>
    </w:div>
    <w:div w:id="95714590">
      <w:bodyDiv w:val="1"/>
      <w:marLeft w:val="0"/>
      <w:marRight w:val="0"/>
      <w:marTop w:val="0"/>
      <w:marBottom w:val="0"/>
      <w:divBdr>
        <w:top w:val="none" w:sz="0" w:space="0" w:color="auto"/>
        <w:left w:val="none" w:sz="0" w:space="0" w:color="auto"/>
        <w:bottom w:val="none" w:sz="0" w:space="0" w:color="auto"/>
        <w:right w:val="none" w:sz="0" w:space="0" w:color="auto"/>
      </w:divBdr>
    </w:div>
    <w:div w:id="95835193">
      <w:bodyDiv w:val="1"/>
      <w:marLeft w:val="0"/>
      <w:marRight w:val="0"/>
      <w:marTop w:val="0"/>
      <w:marBottom w:val="0"/>
      <w:divBdr>
        <w:top w:val="none" w:sz="0" w:space="0" w:color="auto"/>
        <w:left w:val="none" w:sz="0" w:space="0" w:color="auto"/>
        <w:bottom w:val="none" w:sz="0" w:space="0" w:color="auto"/>
        <w:right w:val="none" w:sz="0" w:space="0" w:color="auto"/>
      </w:divBdr>
    </w:div>
    <w:div w:id="95904227">
      <w:bodyDiv w:val="1"/>
      <w:marLeft w:val="0"/>
      <w:marRight w:val="0"/>
      <w:marTop w:val="0"/>
      <w:marBottom w:val="0"/>
      <w:divBdr>
        <w:top w:val="none" w:sz="0" w:space="0" w:color="auto"/>
        <w:left w:val="none" w:sz="0" w:space="0" w:color="auto"/>
        <w:bottom w:val="none" w:sz="0" w:space="0" w:color="auto"/>
        <w:right w:val="none" w:sz="0" w:space="0" w:color="auto"/>
      </w:divBdr>
    </w:div>
    <w:div w:id="96104405">
      <w:bodyDiv w:val="1"/>
      <w:marLeft w:val="0"/>
      <w:marRight w:val="0"/>
      <w:marTop w:val="0"/>
      <w:marBottom w:val="0"/>
      <w:divBdr>
        <w:top w:val="none" w:sz="0" w:space="0" w:color="auto"/>
        <w:left w:val="none" w:sz="0" w:space="0" w:color="auto"/>
        <w:bottom w:val="none" w:sz="0" w:space="0" w:color="auto"/>
        <w:right w:val="none" w:sz="0" w:space="0" w:color="auto"/>
      </w:divBdr>
    </w:div>
    <w:div w:id="96564431">
      <w:bodyDiv w:val="1"/>
      <w:marLeft w:val="0"/>
      <w:marRight w:val="0"/>
      <w:marTop w:val="0"/>
      <w:marBottom w:val="0"/>
      <w:divBdr>
        <w:top w:val="none" w:sz="0" w:space="0" w:color="auto"/>
        <w:left w:val="none" w:sz="0" w:space="0" w:color="auto"/>
        <w:bottom w:val="none" w:sz="0" w:space="0" w:color="auto"/>
        <w:right w:val="none" w:sz="0" w:space="0" w:color="auto"/>
      </w:divBdr>
    </w:div>
    <w:div w:id="96681056">
      <w:bodyDiv w:val="1"/>
      <w:marLeft w:val="0"/>
      <w:marRight w:val="0"/>
      <w:marTop w:val="0"/>
      <w:marBottom w:val="0"/>
      <w:divBdr>
        <w:top w:val="none" w:sz="0" w:space="0" w:color="auto"/>
        <w:left w:val="none" w:sz="0" w:space="0" w:color="auto"/>
        <w:bottom w:val="none" w:sz="0" w:space="0" w:color="auto"/>
        <w:right w:val="none" w:sz="0" w:space="0" w:color="auto"/>
      </w:divBdr>
    </w:div>
    <w:div w:id="96951267">
      <w:bodyDiv w:val="1"/>
      <w:marLeft w:val="0"/>
      <w:marRight w:val="0"/>
      <w:marTop w:val="0"/>
      <w:marBottom w:val="0"/>
      <w:divBdr>
        <w:top w:val="none" w:sz="0" w:space="0" w:color="auto"/>
        <w:left w:val="none" w:sz="0" w:space="0" w:color="auto"/>
        <w:bottom w:val="none" w:sz="0" w:space="0" w:color="auto"/>
        <w:right w:val="none" w:sz="0" w:space="0" w:color="auto"/>
      </w:divBdr>
    </w:div>
    <w:div w:id="97215722">
      <w:bodyDiv w:val="1"/>
      <w:marLeft w:val="0"/>
      <w:marRight w:val="0"/>
      <w:marTop w:val="0"/>
      <w:marBottom w:val="0"/>
      <w:divBdr>
        <w:top w:val="none" w:sz="0" w:space="0" w:color="auto"/>
        <w:left w:val="none" w:sz="0" w:space="0" w:color="auto"/>
        <w:bottom w:val="none" w:sz="0" w:space="0" w:color="auto"/>
        <w:right w:val="none" w:sz="0" w:space="0" w:color="auto"/>
      </w:divBdr>
    </w:div>
    <w:div w:id="97337143">
      <w:bodyDiv w:val="1"/>
      <w:marLeft w:val="0"/>
      <w:marRight w:val="0"/>
      <w:marTop w:val="0"/>
      <w:marBottom w:val="0"/>
      <w:divBdr>
        <w:top w:val="none" w:sz="0" w:space="0" w:color="auto"/>
        <w:left w:val="none" w:sz="0" w:space="0" w:color="auto"/>
        <w:bottom w:val="none" w:sz="0" w:space="0" w:color="auto"/>
        <w:right w:val="none" w:sz="0" w:space="0" w:color="auto"/>
      </w:divBdr>
    </w:div>
    <w:div w:id="97482367">
      <w:bodyDiv w:val="1"/>
      <w:marLeft w:val="0"/>
      <w:marRight w:val="0"/>
      <w:marTop w:val="0"/>
      <w:marBottom w:val="0"/>
      <w:divBdr>
        <w:top w:val="none" w:sz="0" w:space="0" w:color="auto"/>
        <w:left w:val="none" w:sz="0" w:space="0" w:color="auto"/>
        <w:bottom w:val="none" w:sz="0" w:space="0" w:color="auto"/>
        <w:right w:val="none" w:sz="0" w:space="0" w:color="auto"/>
      </w:divBdr>
    </w:div>
    <w:div w:id="97720406">
      <w:bodyDiv w:val="1"/>
      <w:marLeft w:val="0"/>
      <w:marRight w:val="0"/>
      <w:marTop w:val="0"/>
      <w:marBottom w:val="0"/>
      <w:divBdr>
        <w:top w:val="none" w:sz="0" w:space="0" w:color="auto"/>
        <w:left w:val="none" w:sz="0" w:space="0" w:color="auto"/>
        <w:bottom w:val="none" w:sz="0" w:space="0" w:color="auto"/>
        <w:right w:val="none" w:sz="0" w:space="0" w:color="auto"/>
      </w:divBdr>
    </w:div>
    <w:div w:id="97793089">
      <w:bodyDiv w:val="1"/>
      <w:marLeft w:val="0"/>
      <w:marRight w:val="0"/>
      <w:marTop w:val="0"/>
      <w:marBottom w:val="0"/>
      <w:divBdr>
        <w:top w:val="none" w:sz="0" w:space="0" w:color="auto"/>
        <w:left w:val="none" w:sz="0" w:space="0" w:color="auto"/>
        <w:bottom w:val="none" w:sz="0" w:space="0" w:color="auto"/>
        <w:right w:val="none" w:sz="0" w:space="0" w:color="auto"/>
      </w:divBdr>
    </w:div>
    <w:div w:id="97868153">
      <w:bodyDiv w:val="1"/>
      <w:marLeft w:val="0"/>
      <w:marRight w:val="0"/>
      <w:marTop w:val="0"/>
      <w:marBottom w:val="0"/>
      <w:divBdr>
        <w:top w:val="none" w:sz="0" w:space="0" w:color="auto"/>
        <w:left w:val="none" w:sz="0" w:space="0" w:color="auto"/>
        <w:bottom w:val="none" w:sz="0" w:space="0" w:color="auto"/>
        <w:right w:val="none" w:sz="0" w:space="0" w:color="auto"/>
      </w:divBdr>
    </w:div>
    <w:div w:id="97914125">
      <w:bodyDiv w:val="1"/>
      <w:marLeft w:val="0"/>
      <w:marRight w:val="0"/>
      <w:marTop w:val="0"/>
      <w:marBottom w:val="0"/>
      <w:divBdr>
        <w:top w:val="none" w:sz="0" w:space="0" w:color="auto"/>
        <w:left w:val="none" w:sz="0" w:space="0" w:color="auto"/>
        <w:bottom w:val="none" w:sz="0" w:space="0" w:color="auto"/>
        <w:right w:val="none" w:sz="0" w:space="0" w:color="auto"/>
      </w:divBdr>
    </w:div>
    <w:div w:id="98263719">
      <w:bodyDiv w:val="1"/>
      <w:marLeft w:val="0"/>
      <w:marRight w:val="0"/>
      <w:marTop w:val="0"/>
      <w:marBottom w:val="0"/>
      <w:divBdr>
        <w:top w:val="none" w:sz="0" w:space="0" w:color="auto"/>
        <w:left w:val="none" w:sz="0" w:space="0" w:color="auto"/>
        <w:bottom w:val="none" w:sz="0" w:space="0" w:color="auto"/>
        <w:right w:val="none" w:sz="0" w:space="0" w:color="auto"/>
      </w:divBdr>
    </w:div>
    <w:div w:id="98380219">
      <w:bodyDiv w:val="1"/>
      <w:marLeft w:val="0"/>
      <w:marRight w:val="0"/>
      <w:marTop w:val="0"/>
      <w:marBottom w:val="0"/>
      <w:divBdr>
        <w:top w:val="none" w:sz="0" w:space="0" w:color="auto"/>
        <w:left w:val="none" w:sz="0" w:space="0" w:color="auto"/>
        <w:bottom w:val="none" w:sz="0" w:space="0" w:color="auto"/>
        <w:right w:val="none" w:sz="0" w:space="0" w:color="auto"/>
      </w:divBdr>
    </w:div>
    <w:div w:id="98575169">
      <w:bodyDiv w:val="1"/>
      <w:marLeft w:val="0"/>
      <w:marRight w:val="0"/>
      <w:marTop w:val="0"/>
      <w:marBottom w:val="0"/>
      <w:divBdr>
        <w:top w:val="none" w:sz="0" w:space="0" w:color="auto"/>
        <w:left w:val="none" w:sz="0" w:space="0" w:color="auto"/>
        <w:bottom w:val="none" w:sz="0" w:space="0" w:color="auto"/>
        <w:right w:val="none" w:sz="0" w:space="0" w:color="auto"/>
      </w:divBdr>
    </w:div>
    <w:div w:id="98643068">
      <w:bodyDiv w:val="1"/>
      <w:marLeft w:val="0"/>
      <w:marRight w:val="0"/>
      <w:marTop w:val="0"/>
      <w:marBottom w:val="0"/>
      <w:divBdr>
        <w:top w:val="none" w:sz="0" w:space="0" w:color="auto"/>
        <w:left w:val="none" w:sz="0" w:space="0" w:color="auto"/>
        <w:bottom w:val="none" w:sz="0" w:space="0" w:color="auto"/>
        <w:right w:val="none" w:sz="0" w:space="0" w:color="auto"/>
      </w:divBdr>
    </w:div>
    <w:div w:id="98765886">
      <w:bodyDiv w:val="1"/>
      <w:marLeft w:val="0"/>
      <w:marRight w:val="0"/>
      <w:marTop w:val="0"/>
      <w:marBottom w:val="0"/>
      <w:divBdr>
        <w:top w:val="none" w:sz="0" w:space="0" w:color="auto"/>
        <w:left w:val="none" w:sz="0" w:space="0" w:color="auto"/>
        <w:bottom w:val="none" w:sz="0" w:space="0" w:color="auto"/>
        <w:right w:val="none" w:sz="0" w:space="0" w:color="auto"/>
      </w:divBdr>
    </w:div>
    <w:div w:id="98844145">
      <w:bodyDiv w:val="1"/>
      <w:marLeft w:val="0"/>
      <w:marRight w:val="0"/>
      <w:marTop w:val="0"/>
      <w:marBottom w:val="0"/>
      <w:divBdr>
        <w:top w:val="none" w:sz="0" w:space="0" w:color="auto"/>
        <w:left w:val="none" w:sz="0" w:space="0" w:color="auto"/>
        <w:bottom w:val="none" w:sz="0" w:space="0" w:color="auto"/>
        <w:right w:val="none" w:sz="0" w:space="0" w:color="auto"/>
      </w:divBdr>
    </w:div>
    <w:div w:id="99226546">
      <w:bodyDiv w:val="1"/>
      <w:marLeft w:val="0"/>
      <w:marRight w:val="0"/>
      <w:marTop w:val="0"/>
      <w:marBottom w:val="0"/>
      <w:divBdr>
        <w:top w:val="none" w:sz="0" w:space="0" w:color="auto"/>
        <w:left w:val="none" w:sz="0" w:space="0" w:color="auto"/>
        <w:bottom w:val="none" w:sz="0" w:space="0" w:color="auto"/>
        <w:right w:val="none" w:sz="0" w:space="0" w:color="auto"/>
      </w:divBdr>
    </w:div>
    <w:div w:id="99380929">
      <w:bodyDiv w:val="1"/>
      <w:marLeft w:val="0"/>
      <w:marRight w:val="0"/>
      <w:marTop w:val="0"/>
      <w:marBottom w:val="0"/>
      <w:divBdr>
        <w:top w:val="none" w:sz="0" w:space="0" w:color="auto"/>
        <w:left w:val="none" w:sz="0" w:space="0" w:color="auto"/>
        <w:bottom w:val="none" w:sz="0" w:space="0" w:color="auto"/>
        <w:right w:val="none" w:sz="0" w:space="0" w:color="auto"/>
      </w:divBdr>
    </w:div>
    <w:div w:id="99683592">
      <w:bodyDiv w:val="1"/>
      <w:marLeft w:val="0"/>
      <w:marRight w:val="0"/>
      <w:marTop w:val="0"/>
      <w:marBottom w:val="0"/>
      <w:divBdr>
        <w:top w:val="none" w:sz="0" w:space="0" w:color="auto"/>
        <w:left w:val="none" w:sz="0" w:space="0" w:color="auto"/>
        <w:bottom w:val="none" w:sz="0" w:space="0" w:color="auto"/>
        <w:right w:val="none" w:sz="0" w:space="0" w:color="auto"/>
      </w:divBdr>
    </w:div>
    <w:div w:id="99687640">
      <w:bodyDiv w:val="1"/>
      <w:marLeft w:val="0"/>
      <w:marRight w:val="0"/>
      <w:marTop w:val="0"/>
      <w:marBottom w:val="0"/>
      <w:divBdr>
        <w:top w:val="none" w:sz="0" w:space="0" w:color="auto"/>
        <w:left w:val="none" w:sz="0" w:space="0" w:color="auto"/>
        <w:bottom w:val="none" w:sz="0" w:space="0" w:color="auto"/>
        <w:right w:val="none" w:sz="0" w:space="0" w:color="auto"/>
      </w:divBdr>
    </w:div>
    <w:div w:id="100073941">
      <w:bodyDiv w:val="1"/>
      <w:marLeft w:val="0"/>
      <w:marRight w:val="0"/>
      <w:marTop w:val="0"/>
      <w:marBottom w:val="0"/>
      <w:divBdr>
        <w:top w:val="none" w:sz="0" w:space="0" w:color="auto"/>
        <w:left w:val="none" w:sz="0" w:space="0" w:color="auto"/>
        <w:bottom w:val="none" w:sz="0" w:space="0" w:color="auto"/>
        <w:right w:val="none" w:sz="0" w:space="0" w:color="auto"/>
      </w:divBdr>
    </w:div>
    <w:div w:id="100225662">
      <w:bodyDiv w:val="1"/>
      <w:marLeft w:val="0"/>
      <w:marRight w:val="0"/>
      <w:marTop w:val="0"/>
      <w:marBottom w:val="0"/>
      <w:divBdr>
        <w:top w:val="none" w:sz="0" w:space="0" w:color="auto"/>
        <w:left w:val="none" w:sz="0" w:space="0" w:color="auto"/>
        <w:bottom w:val="none" w:sz="0" w:space="0" w:color="auto"/>
        <w:right w:val="none" w:sz="0" w:space="0" w:color="auto"/>
      </w:divBdr>
    </w:div>
    <w:div w:id="100343386">
      <w:bodyDiv w:val="1"/>
      <w:marLeft w:val="0"/>
      <w:marRight w:val="0"/>
      <w:marTop w:val="0"/>
      <w:marBottom w:val="0"/>
      <w:divBdr>
        <w:top w:val="none" w:sz="0" w:space="0" w:color="auto"/>
        <w:left w:val="none" w:sz="0" w:space="0" w:color="auto"/>
        <w:bottom w:val="none" w:sz="0" w:space="0" w:color="auto"/>
        <w:right w:val="none" w:sz="0" w:space="0" w:color="auto"/>
      </w:divBdr>
    </w:div>
    <w:div w:id="100690335">
      <w:bodyDiv w:val="1"/>
      <w:marLeft w:val="0"/>
      <w:marRight w:val="0"/>
      <w:marTop w:val="0"/>
      <w:marBottom w:val="0"/>
      <w:divBdr>
        <w:top w:val="none" w:sz="0" w:space="0" w:color="auto"/>
        <w:left w:val="none" w:sz="0" w:space="0" w:color="auto"/>
        <w:bottom w:val="none" w:sz="0" w:space="0" w:color="auto"/>
        <w:right w:val="none" w:sz="0" w:space="0" w:color="auto"/>
      </w:divBdr>
    </w:div>
    <w:div w:id="100802991">
      <w:bodyDiv w:val="1"/>
      <w:marLeft w:val="0"/>
      <w:marRight w:val="0"/>
      <w:marTop w:val="0"/>
      <w:marBottom w:val="0"/>
      <w:divBdr>
        <w:top w:val="none" w:sz="0" w:space="0" w:color="auto"/>
        <w:left w:val="none" w:sz="0" w:space="0" w:color="auto"/>
        <w:bottom w:val="none" w:sz="0" w:space="0" w:color="auto"/>
        <w:right w:val="none" w:sz="0" w:space="0" w:color="auto"/>
      </w:divBdr>
    </w:div>
    <w:div w:id="100804263">
      <w:bodyDiv w:val="1"/>
      <w:marLeft w:val="0"/>
      <w:marRight w:val="0"/>
      <w:marTop w:val="0"/>
      <w:marBottom w:val="0"/>
      <w:divBdr>
        <w:top w:val="none" w:sz="0" w:space="0" w:color="auto"/>
        <w:left w:val="none" w:sz="0" w:space="0" w:color="auto"/>
        <w:bottom w:val="none" w:sz="0" w:space="0" w:color="auto"/>
        <w:right w:val="none" w:sz="0" w:space="0" w:color="auto"/>
      </w:divBdr>
    </w:div>
    <w:div w:id="100880086">
      <w:bodyDiv w:val="1"/>
      <w:marLeft w:val="0"/>
      <w:marRight w:val="0"/>
      <w:marTop w:val="0"/>
      <w:marBottom w:val="0"/>
      <w:divBdr>
        <w:top w:val="none" w:sz="0" w:space="0" w:color="auto"/>
        <w:left w:val="none" w:sz="0" w:space="0" w:color="auto"/>
        <w:bottom w:val="none" w:sz="0" w:space="0" w:color="auto"/>
        <w:right w:val="none" w:sz="0" w:space="0" w:color="auto"/>
      </w:divBdr>
    </w:div>
    <w:div w:id="101145023">
      <w:bodyDiv w:val="1"/>
      <w:marLeft w:val="0"/>
      <w:marRight w:val="0"/>
      <w:marTop w:val="0"/>
      <w:marBottom w:val="0"/>
      <w:divBdr>
        <w:top w:val="none" w:sz="0" w:space="0" w:color="auto"/>
        <w:left w:val="none" w:sz="0" w:space="0" w:color="auto"/>
        <w:bottom w:val="none" w:sz="0" w:space="0" w:color="auto"/>
        <w:right w:val="none" w:sz="0" w:space="0" w:color="auto"/>
      </w:divBdr>
    </w:div>
    <w:div w:id="101193114">
      <w:bodyDiv w:val="1"/>
      <w:marLeft w:val="0"/>
      <w:marRight w:val="0"/>
      <w:marTop w:val="0"/>
      <w:marBottom w:val="0"/>
      <w:divBdr>
        <w:top w:val="none" w:sz="0" w:space="0" w:color="auto"/>
        <w:left w:val="none" w:sz="0" w:space="0" w:color="auto"/>
        <w:bottom w:val="none" w:sz="0" w:space="0" w:color="auto"/>
        <w:right w:val="none" w:sz="0" w:space="0" w:color="auto"/>
      </w:divBdr>
    </w:div>
    <w:div w:id="101464895">
      <w:bodyDiv w:val="1"/>
      <w:marLeft w:val="0"/>
      <w:marRight w:val="0"/>
      <w:marTop w:val="0"/>
      <w:marBottom w:val="0"/>
      <w:divBdr>
        <w:top w:val="none" w:sz="0" w:space="0" w:color="auto"/>
        <w:left w:val="none" w:sz="0" w:space="0" w:color="auto"/>
        <w:bottom w:val="none" w:sz="0" w:space="0" w:color="auto"/>
        <w:right w:val="none" w:sz="0" w:space="0" w:color="auto"/>
      </w:divBdr>
    </w:div>
    <w:div w:id="101650850">
      <w:bodyDiv w:val="1"/>
      <w:marLeft w:val="0"/>
      <w:marRight w:val="0"/>
      <w:marTop w:val="0"/>
      <w:marBottom w:val="0"/>
      <w:divBdr>
        <w:top w:val="none" w:sz="0" w:space="0" w:color="auto"/>
        <w:left w:val="none" w:sz="0" w:space="0" w:color="auto"/>
        <w:bottom w:val="none" w:sz="0" w:space="0" w:color="auto"/>
        <w:right w:val="none" w:sz="0" w:space="0" w:color="auto"/>
      </w:divBdr>
    </w:div>
    <w:div w:id="101918504">
      <w:bodyDiv w:val="1"/>
      <w:marLeft w:val="0"/>
      <w:marRight w:val="0"/>
      <w:marTop w:val="0"/>
      <w:marBottom w:val="0"/>
      <w:divBdr>
        <w:top w:val="none" w:sz="0" w:space="0" w:color="auto"/>
        <w:left w:val="none" w:sz="0" w:space="0" w:color="auto"/>
        <w:bottom w:val="none" w:sz="0" w:space="0" w:color="auto"/>
        <w:right w:val="none" w:sz="0" w:space="0" w:color="auto"/>
      </w:divBdr>
    </w:div>
    <w:div w:id="102383696">
      <w:bodyDiv w:val="1"/>
      <w:marLeft w:val="0"/>
      <w:marRight w:val="0"/>
      <w:marTop w:val="0"/>
      <w:marBottom w:val="0"/>
      <w:divBdr>
        <w:top w:val="none" w:sz="0" w:space="0" w:color="auto"/>
        <w:left w:val="none" w:sz="0" w:space="0" w:color="auto"/>
        <w:bottom w:val="none" w:sz="0" w:space="0" w:color="auto"/>
        <w:right w:val="none" w:sz="0" w:space="0" w:color="auto"/>
      </w:divBdr>
    </w:div>
    <w:div w:id="102847464">
      <w:bodyDiv w:val="1"/>
      <w:marLeft w:val="0"/>
      <w:marRight w:val="0"/>
      <w:marTop w:val="0"/>
      <w:marBottom w:val="0"/>
      <w:divBdr>
        <w:top w:val="none" w:sz="0" w:space="0" w:color="auto"/>
        <w:left w:val="none" w:sz="0" w:space="0" w:color="auto"/>
        <w:bottom w:val="none" w:sz="0" w:space="0" w:color="auto"/>
        <w:right w:val="none" w:sz="0" w:space="0" w:color="auto"/>
      </w:divBdr>
    </w:div>
    <w:div w:id="102960036">
      <w:bodyDiv w:val="1"/>
      <w:marLeft w:val="0"/>
      <w:marRight w:val="0"/>
      <w:marTop w:val="0"/>
      <w:marBottom w:val="0"/>
      <w:divBdr>
        <w:top w:val="none" w:sz="0" w:space="0" w:color="auto"/>
        <w:left w:val="none" w:sz="0" w:space="0" w:color="auto"/>
        <w:bottom w:val="none" w:sz="0" w:space="0" w:color="auto"/>
        <w:right w:val="none" w:sz="0" w:space="0" w:color="auto"/>
      </w:divBdr>
    </w:div>
    <w:div w:id="103154743">
      <w:bodyDiv w:val="1"/>
      <w:marLeft w:val="0"/>
      <w:marRight w:val="0"/>
      <w:marTop w:val="0"/>
      <w:marBottom w:val="0"/>
      <w:divBdr>
        <w:top w:val="none" w:sz="0" w:space="0" w:color="auto"/>
        <w:left w:val="none" w:sz="0" w:space="0" w:color="auto"/>
        <w:bottom w:val="none" w:sz="0" w:space="0" w:color="auto"/>
        <w:right w:val="none" w:sz="0" w:space="0" w:color="auto"/>
      </w:divBdr>
    </w:div>
    <w:div w:id="103156293">
      <w:bodyDiv w:val="1"/>
      <w:marLeft w:val="0"/>
      <w:marRight w:val="0"/>
      <w:marTop w:val="0"/>
      <w:marBottom w:val="0"/>
      <w:divBdr>
        <w:top w:val="none" w:sz="0" w:space="0" w:color="auto"/>
        <w:left w:val="none" w:sz="0" w:space="0" w:color="auto"/>
        <w:bottom w:val="none" w:sz="0" w:space="0" w:color="auto"/>
        <w:right w:val="none" w:sz="0" w:space="0" w:color="auto"/>
      </w:divBdr>
    </w:div>
    <w:div w:id="103379672">
      <w:bodyDiv w:val="1"/>
      <w:marLeft w:val="0"/>
      <w:marRight w:val="0"/>
      <w:marTop w:val="0"/>
      <w:marBottom w:val="0"/>
      <w:divBdr>
        <w:top w:val="none" w:sz="0" w:space="0" w:color="auto"/>
        <w:left w:val="none" w:sz="0" w:space="0" w:color="auto"/>
        <w:bottom w:val="none" w:sz="0" w:space="0" w:color="auto"/>
        <w:right w:val="none" w:sz="0" w:space="0" w:color="auto"/>
      </w:divBdr>
    </w:div>
    <w:div w:id="103379982">
      <w:bodyDiv w:val="1"/>
      <w:marLeft w:val="0"/>
      <w:marRight w:val="0"/>
      <w:marTop w:val="0"/>
      <w:marBottom w:val="0"/>
      <w:divBdr>
        <w:top w:val="none" w:sz="0" w:space="0" w:color="auto"/>
        <w:left w:val="none" w:sz="0" w:space="0" w:color="auto"/>
        <w:bottom w:val="none" w:sz="0" w:space="0" w:color="auto"/>
        <w:right w:val="none" w:sz="0" w:space="0" w:color="auto"/>
      </w:divBdr>
    </w:div>
    <w:div w:id="103423153">
      <w:bodyDiv w:val="1"/>
      <w:marLeft w:val="0"/>
      <w:marRight w:val="0"/>
      <w:marTop w:val="0"/>
      <w:marBottom w:val="0"/>
      <w:divBdr>
        <w:top w:val="none" w:sz="0" w:space="0" w:color="auto"/>
        <w:left w:val="none" w:sz="0" w:space="0" w:color="auto"/>
        <w:bottom w:val="none" w:sz="0" w:space="0" w:color="auto"/>
        <w:right w:val="none" w:sz="0" w:space="0" w:color="auto"/>
      </w:divBdr>
    </w:div>
    <w:div w:id="103576799">
      <w:bodyDiv w:val="1"/>
      <w:marLeft w:val="0"/>
      <w:marRight w:val="0"/>
      <w:marTop w:val="0"/>
      <w:marBottom w:val="0"/>
      <w:divBdr>
        <w:top w:val="none" w:sz="0" w:space="0" w:color="auto"/>
        <w:left w:val="none" w:sz="0" w:space="0" w:color="auto"/>
        <w:bottom w:val="none" w:sz="0" w:space="0" w:color="auto"/>
        <w:right w:val="none" w:sz="0" w:space="0" w:color="auto"/>
      </w:divBdr>
    </w:div>
    <w:div w:id="103578792">
      <w:bodyDiv w:val="1"/>
      <w:marLeft w:val="0"/>
      <w:marRight w:val="0"/>
      <w:marTop w:val="0"/>
      <w:marBottom w:val="0"/>
      <w:divBdr>
        <w:top w:val="none" w:sz="0" w:space="0" w:color="auto"/>
        <w:left w:val="none" w:sz="0" w:space="0" w:color="auto"/>
        <w:bottom w:val="none" w:sz="0" w:space="0" w:color="auto"/>
        <w:right w:val="none" w:sz="0" w:space="0" w:color="auto"/>
      </w:divBdr>
    </w:div>
    <w:div w:id="103887376">
      <w:bodyDiv w:val="1"/>
      <w:marLeft w:val="0"/>
      <w:marRight w:val="0"/>
      <w:marTop w:val="0"/>
      <w:marBottom w:val="0"/>
      <w:divBdr>
        <w:top w:val="none" w:sz="0" w:space="0" w:color="auto"/>
        <w:left w:val="none" w:sz="0" w:space="0" w:color="auto"/>
        <w:bottom w:val="none" w:sz="0" w:space="0" w:color="auto"/>
        <w:right w:val="none" w:sz="0" w:space="0" w:color="auto"/>
      </w:divBdr>
    </w:div>
    <w:div w:id="103891062">
      <w:bodyDiv w:val="1"/>
      <w:marLeft w:val="0"/>
      <w:marRight w:val="0"/>
      <w:marTop w:val="0"/>
      <w:marBottom w:val="0"/>
      <w:divBdr>
        <w:top w:val="none" w:sz="0" w:space="0" w:color="auto"/>
        <w:left w:val="none" w:sz="0" w:space="0" w:color="auto"/>
        <w:bottom w:val="none" w:sz="0" w:space="0" w:color="auto"/>
        <w:right w:val="none" w:sz="0" w:space="0" w:color="auto"/>
      </w:divBdr>
    </w:div>
    <w:div w:id="103963389">
      <w:bodyDiv w:val="1"/>
      <w:marLeft w:val="0"/>
      <w:marRight w:val="0"/>
      <w:marTop w:val="0"/>
      <w:marBottom w:val="0"/>
      <w:divBdr>
        <w:top w:val="none" w:sz="0" w:space="0" w:color="auto"/>
        <w:left w:val="none" w:sz="0" w:space="0" w:color="auto"/>
        <w:bottom w:val="none" w:sz="0" w:space="0" w:color="auto"/>
        <w:right w:val="none" w:sz="0" w:space="0" w:color="auto"/>
      </w:divBdr>
    </w:div>
    <w:div w:id="104202255">
      <w:bodyDiv w:val="1"/>
      <w:marLeft w:val="0"/>
      <w:marRight w:val="0"/>
      <w:marTop w:val="0"/>
      <w:marBottom w:val="0"/>
      <w:divBdr>
        <w:top w:val="none" w:sz="0" w:space="0" w:color="auto"/>
        <w:left w:val="none" w:sz="0" w:space="0" w:color="auto"/>
        <w:bottom w:val="none" w:sz="0" w:space="0" w:color="auto"/>
        <w:right w:val="none" w:sz="0" w:space="0" w:color="auto"/>
      </w:divBdr>
    </w:div>
    <w:div w:id="104203995">
      <w:bodyDiv w:val="1"/>
      <w:marLeft w:val="0"/>
      <w:marRight w:val="0"/>
      <w:marTop w:val="0"/>
      <w:marBottom w:val="0"/>
      <w:divBdr>
        <w:top w:val="none" w:sz="0" w:space="0" w:color="auto"/>
        <w:left w:val="none" w:sz="0" w:space="0" w:color="auto"/>
        <w:bottom w:val="none" w:sz="0" w:space="0" w:color="auto"/>
        <w:right w:val="none" w:sz="0" w:space="0" w:color="auto"/>
      </w:divBdr>
    </w:div>
    <w:div w:id="104227588">
      <w:bodyDiv w:val="1"/>
      <w:marLeft w:val="0"/>
      <w:marRight w:val="0"/>
      <w:marTop w:val="0"/>
      <w:marBottom w:val="0"/>
      <w:divBdr>
        <w:top w:val="none" w:sz="0" w:space="0" w:color="auto"/>
        <w:left w:val="none" w:sz="0" w:space="0" w:color="auto"/>
        <w:bottom w:val="none" w:sz="0" w:space="0" w:color="auto"/>
        <w:right w:val="none" w:sz="0" w:space="0" w:color="auto"/>
      </w:divBdr>
    </w:div>
    <w:div w:id="104273644">
      <w:bodyDiv w:val="1"/>
      <w:marLeft w:val="0"/>
      <w:marRight w:val="0"/>
      <w:marTop w:val="0"/>
      <w:marBottom w:val="0"/>
      <w:divBdr>
        <w:top w:val="none" w:sz="0" w:space="0" w:color="auto"/>
        <w:left w:val="none" w:sz="0" w:space="0" w:color="auto"/>
        <w:bottom w:val="none" w:sz="0" w:space="0" w:color="auto"/>
        <w:right w:val="none" w:sz="0" w:space="0" w:color="auto"/>
      </w:divBdr>
    </w:div>
    <w:div w:id="104276881">
      <w:bodyDiv w:val="1"/>
      <w:marLeft w:val="0"/>
      <w:marRight w:val="0"/>
      <w:marTop w:val="0"/>
      <w:marBottom w:val="0"/>
      <w:divBdr>
        <w:top w:val="none" w:sz="0" w:space="0" w:color="auto"/>
        <w:left w:val="none" w:sz="0" w:space="0" w:color="auto"/>
        <w:bottom w:val="none" w:sz="0" w:space="0" w:color="auto"/>
        <w:right w:val="none" w:sz="0" w:space="0" w:color="auto"/>
      </w:divBdr>
    </w:div>
    <w:div w:id="104472120">
      <w:bodyDiv w:val="1"/>
      <w:marLeft w:val="0"/>
      <w:marRight w:val="0"/>
      <w:marTop w:val="0"/>
      <w:marBottom w:val="0"/>
      <w:divBdr>
        <w:top w:val="none" w:sz="0" w:space="0" w:color="auto"/>
        <w:left w:val="none" w:sz="0" w:space="0" w:color="auto"/>
        <w:bottom w:val="none" w:sz="0" w:space="0" w:color="auto"/>
        <w:right w:val="none" w:sz="0" w:space="0" w:color="auto"/>
      </w:divBdr>
    </w:div>
    <w:div w:id="104809386">
      <w:bodyDiv w:val="1"/>
      <w:marLeft w:val="0"/>
      <w:marRight w:val="0"/>
      <w:marTop w:val="0"/>
      <w:marBottom w:val="0"/>
      <w:divBdr>
        <w:top w:val="none" w:sz="0" w:space="0" w:color="auto"/>
        <w:left w:val="none" w:sz="0" w:space="0" w:color="auto"/>
        <w:bottom w:val="none" w:sz="0" w:space="0" w:color="auto"/>
        <w:right w:val="none" w:sz="0" w:space="0" w:color="auto"/>
      </w:divBdr>
    </w:div>
    <w:div w:id="104926494">
      <w:bodyDiv w:val="1"/>
      <w:marLeft w:val="0"/>
      <w:marRight w:val="0"/>
      <w:marTop w:val="0"/>
      <w:marBottom w:val="0"/>
      <w:divBdr>
        <w:top w:val="none" w:sz="0" w:space="0" w:color="auto"/>
        <w:left w:val="none" w:sz="0" w:space="0" w:color="auto"/>
        <w:bottom w:val="none" w:sz="0" w:space="0" w:color="auto"/>
        <w:right w:val="none" w:sz="0" w:space="0" w:color="auto"/>
      </w:divBdr>
    </w:div>
    <w:div w:id="104928698">
      <w:bodyDiv w:val="1"/>
      <w:marLeft w:val="0"/>
      <w:marRight w:val="0"/>
      <w:marTop w:val="0"/>
      <w:marBottom w:val="0"/>
      <w:divBdr>
        <w:top w:val="none" w:sz="0" w:space="0" w:color="auto"/>
        <w:left w:val="none" w:sz="0" w:space="0" w:color="auto"/>
        <w:bottom w:val="none" w:sz="0" w:space="0" w:color="auto"/>
        <w:right w:val="none" w:sz="0" w:space="0" w:color="auto"/>
      </w:divBdr>
    </w:div>
    <w:div w:id="105002129">
      <w:bodyDiv w:val="1"/>
      <w:marLeft w:val="0"/>
      <w:marRight w:val="0"/>
      <w:marTop w:val="0"/>
      <w:marBottom w:val="0"/>
      <w:divBdr>
        <w:top w:val="none" w:sz="0" w:space="0" w:color="auto"/>
        <w:left w:val="none" w:sz="0" w:space="0" w:color="auto"/>
        <w:bottom w:val="none" w:sz="0" w:space="0" w:color="auto"/>
        <w:right w:val="none" w:sz="0" w:space="0" w:color="auto"/>
      </w:divBdr>
    </w:div>
    <w:div w:id="105127186">
      <w:bodyDiv w:val="1"/>
      <w:marLeft w:val="0"/>
      <w:marRight w:val="0"/>
      <w:marTop w:val="0"/>
      <w:marBottom w:val="0"/>
      <w:divBdr>
        <w:top w:val="none" w:sz="0" w:space="0" w:color="auto"/>
        <w:left w:val="none" w:sz="0" w:space="0" w:color="auto"/>
        <w:bottom w:val="none" w:sz="0" w:space="0" w:color="auto"/>
        <w:right w:val="none" w:sz="0" w:space="0" w:color="auto"/>
      </w:divBdr>
    </w:div>
    <w:div w:id="105197562">
      <w:bodyDiv w:val="1"/>
      <w:marLeft w:val="0"/>
      <w:marRight w:val="0"/>
      <w:marTop w:val="0"/>
      <w:marBottom w:val="0"/>
      <w:divBdr>
        <w:top w:val="none" w:sz="0" w:space="0" w:color="auto"/>
        <w:left w:val="none" w:sz="0" w:space="0" w:color="auto"/>
        <w:bottom w:val="none" w:sz="0" w:space="0" w:color="auto"/>
        <w:right w:val="none" w:sz="0" w:space="0" w:color="auto"/>
      </w:divBdr>
    </w:div>
    <w:div w:id="105200846">
      <w:bodyDiv w:val="1"/>
      <w:marLeft w:val="0"/>
      <w:marRight w:val="0"/>
      <w:marTop w:val="0"/>
      <w:marBottom w:val="0"/>
      <w:divBdr>
        <w:top w:val="none" w:sz="0" w:space="0" w:color="auto"/>
        <w:left w:val="none" w:sz="0" w:space="0" w:color="auto"/>
        <w:bottom w:val="none" w:sz="0" w:space="0" w:color="auto"/>
        <w:right w:val="none" w:sz="0" w:space="0" w:color="auto"/>
      </w:divBdr>
    </w:div>
    <w:div w:id="105317780">
      <w:bodyDiv w:val="1"/>
      <w:marLeft w:val="0"/>
      <w:marRight w:val="0"/>
      <w:marTop w:val="0"/>
      <w:marBottom w:val="0"/>
      <w:divBdr>
        <w:top w:val="none" w:sz="0" w:space="0" w:color="auto"/>
        <w:left w:val="none" w:sz="0" w:space="0" w:color="auto"/>
        <w:bottom w:val="none" w:sz="0" w:space="0" w:color="auto"/>
        <w:right w:val="none" w:sz="0" w:space="0" w:color="auto"/>
      </w:divBdr>
    </w:div>
    <w:div w:id="105514217">
      <w:bodyDiv w:val="1"/>
      <w:marLeft w:val="0"/>
      <w:marRight w:val="0"/>
      <w:marTop w:val="0"/>
      <w:marBottom w:val="0"/>
      <w:divBdr>
        <w:top w:val="none" w:sz="0" w:space="0" w:color="auto"/>
        <w:left w:val="none" w:sz="0" w:space="0" w:color="auto"/>
        <w:bottom w:val="none" w:sz="0" w:space="0" w:color="auto"/>
        <w:right w:val="none" w:sz="0" w:space="0" w:color="auto"/>
      </w:divBdr>
    </w:div>
    <w:div w:id="105782205">
      <w:bodyDiv w:val="1"/>
      <w:marLeft w:val="0"/>
      <w:marRight w:val="0"/>
      <w:marTop w:val="0"/>
      <w:marBottom w:val="0"/>
      <w:divBdr>
        <w:top w:val="none" w:sz="0" w:space="0" w:color="auto"/>
        <w:left w:val="none" w:sz="0" w:space="0" w:color="auto"/>
        <w:bottom w:val="none" w:sz="0" w:space="0" w:color="auto"/>
        <w:right w:val="none" w:sz="0" w:space="0" w:color="auto"/>
      </w:divBdr>
    </w:div>
    <w:div w:id="105858180">
      <w:bodyDiv w:val="1"/>
      <w:marLeft w:val="0"/>
      <w:marRight w:val="0"/>
      <w:marTop w:val="0"/>
      <w:marBottom w:val="0"/>
      <w:divBdr>
        <w:top w:val="none" w:sz="0" w:space="0" w:color="auto"/>
        <w:left w:val="none" w:sz="0" w:space="0" w:color="auto"/>
        <w:bottom w:val="none" w:sz="0" w:space="0" w:color="auto"/>
        <w:right w:val="none" w:sz="0" w:space="0" w:color="auto"/>
      </w:divBdr>
    </w:div>
    <w:div w:id="106511433">
      <w:bodyDiv w:val="1"/>
      <w:marLeft w:val="0"/>
      <w:marRight w:val="0"/>
      <w:marTop w:val="0"/>
      <w:marBottom w:val="0"/>
      <w:divBdr>
        <w:top w:val="none" w:sz="0" w:space="0" w:color="auto"/>
        <w:left w:val="none" w:sz="0" w:space="0" w:color="auto"/>
        <w:bottom w:val="none" w:sz="0" w:space="0" w:color="auto"/>
        <w:right w:val="none" w:sz="0" w:space="0" w:color="auto"/>
      </w:divBdr>
    </w:div>
    <w:div w:id="106512716">
      <w:bodyDiv w:val="1"/>
      <w:marLeft w:val="0"/>
      <w:marRight w:val="0"/>
      <w:marTop w:val="0"/>
      <w:marBottom w:val="0"/>
      <w:divBdr>
        <w:top w:val="none" w:sz="0" w:space="0" w:color="auto"/>
        <w:left w:val="none" w:sz="0" w:space="0" w:color="auto"/>
        <w:bottom w:val="none" w:sz="0" w:space="0" w:color="auto"/>
        <w:right w:val="none" w:sz="0" w:space="0" w:color="auto"/>
      </w:divBdr>
    </w:div>
    <w:div w:id="106514091">
      <w:bodyDiv w:val="1"/>
      <w:marLeft w:val="0"/>
      <w:marRight w:val="0"/>
      <w:marTop w:val="0"/>
      <w:marBottom w:val="0"/>
      <w:divBdr>
        <w:top w:val="none" w:sz="0" w:space="0" w:color="auto"/>
        <w:left w:val="none" w:sz="0" w:space="0" w:color="auto"/>
        <w:bottom w:val="none" w:sz="0" w:space="0" w:color="auto"/>
        <w:right w:val="none" w:sz="0" w:space="0" w:color="auto"/>
      </w:divBdr>
    </w:div>
    <w:div w:id="106699344">
      <w:bodyDiv w:val="1"/>
      <w:marLeft w:val="0"/>
      <w:marRight w:val="0"/>
      <w:marTop w:val="0"/>
      <w:marBottom w:val="0"/>
      <w:divBdr>
        <w:top w:val="none" w:sz="0" w:space="0" w:color="auto"/>
        <w:left w:val="none" w:sz="0" w:space="0" w:color="auto"/>
        <w:bottom w:val="none" w:sz="0" w:space="0" w:color="auto"/>
        <w:right w:val="none" w:sz="0" w:space="0" w:color="auto"/>
      </w:divBdr>
    </w:div>
    <w:div w:id="106705419">
      <w:bodyDiv w:val="1"/>
      <w:marLeft w:val="0"/>
      <w:marRight w:val="0"/>
      <w:marTop w:val="0"/>
      <w:marBottom w:val="0"/>
      <w:divBdr>
        <w:top w:val="none" w:sz="0" w:space="0" w:color="auto"/>
        <w:left w:val="none" w:sz="0" w:space="0" w:color="auto"/>
        <w:bottom w:val="none" w:sz="0" w:space="0" w:color="auto"/>
        <w:right w:val="none" w:sz="0" w:space="0" w:color="auto"/>
      </w:divBdr>
    </w:div>
    <w:div w:id="106778909">
      <w:bodyDiv w:val="1"/>
      <w:marLeft w:val="0"/>
      <w:marRight w:val="0"/>
      <w:marTop w:val="0"/>
      <w:marBottom w:val="0"/>
      <w:divBdr>
        <w:top w:val="none" w:sz="0" w:space="0" w:color="auto"/>
        <w:left w:val="none" w:sz="0" w:space="0" w:color="auto"/>
        <w:bottom w:val="none" w:sz="0" w:space="0" w:color="auto"/>
        <w:right w:val="none" w:sz="0" w:space="0" w:color="auto"/>
      </w:divBdr>
    </w:div>
    <w:div w:id="106898321">
      <w:bodyDiv w:val="1"/>
      <w:marLeft w:val="0"/>
      <w:marRight w:val="0"/>
      <w:marTop w:val="0"/>
      <w:marBottom w:val="0"/>
      <w:divBdr>
        <w:top w:val="none" w:sz="0" w:space="0" w:color="auto"/>
        <w:left w:val="none" w:sz="0" w:space="0" w:color="auto"/>
        <w:bottom w:val="none" w:sz="0" w:space="0" w:color="auto"/>
        <w:right w:val="none" w:sz="0" w:space="0" w:color="auto"/>
      </w:divBdr>
    </w:div>
    <w:div w:id="106968962">
      <w:bodyDiv w:val="1"/>
      <w:marLeft w:val="0"/>
      <w:marRight w:val="0"/>
      <w:marTop w:val="0"/>
      <w:marBottom w:val="0"/>
      <w:divBdr>
        <w:top w:val="none" w:sz="0" w:space="0" w:color="auto"/>
        <w:left w:val="none" w:sz="0" w:space="0" w:color="auto"/>
        <w:bottom w:val="none" w:sz="0" w:space="0" w:color="auto"/>
        <w:right w:val="none" w:sz="0" w:space="0" w:color="auto"/>
      </w:divBdr>
    </w:div>
    <w:div w:id="107046478">
      <w:bodyDiv w:val="1"/>
      <w:marLeft w:val="0"/>
      <w:marRight w:val="0"/>
      <w:marTop w:val="0"/>
      <w:marBottom w:val="0"/>
      <w:divBdr>
        <w:top w:val="none" w:sz="0" w:space="0" w:color="auto"/>
        <w:left w:val="none" w:sz="0" w:space="0" w:color="auto"/>
        <w:bottom w:val="none" w:sz="0" w:space="0" w:color="auto"/>
        <w:right w:val="none" w:sz="0" w:space="0" w:color="auto"/>
      </w:divBdr>
    </w:div>
    <w:div w:id="107087854">
      <w:bodyDiv w:val="1"/>
      <w:marLeft w:val="0"/>
      <w:marRight w:val="0"/>
      <w:marTop w:val="0"/>
      <w:marBottom w:val="0"/>
      <w:divBdr>
        <w:top w:val="none" w:sz="0" w:space="0" w:color="auto"/>
        <w:left w:val="none" w:sz="0" w:space="0" w:color="auto"/>
        <w:bottom w:val="none" w:sz="0" w:space="0" w:color="auto"/>
        <w:right w:val="none" w:sz="0" w:space="0" w:color="auto"/>
      </w:divBdr>
    </w:div>
    <w:div w:id="107090893">
      <w:bodyDiv w:val="1"/>
      <w:marLeft w:val="0"/>
      <w:marRight w:val="0"/>
      <w:marTop w:val="0"/>
      <w:marBottom w:val="0"/>
      <w:divBdr>
        <w:top w:val="none" w:sz="0" w:space="0" w:color="auto"/>
        <w:left w:val="none" w:sz="0" w:space="0" w:color="auto"/>
        <w:bottom w:val="none" w:sz="0" w:space="0" w:color="auto"/>
        <w:right w:val="none" w:sz="0" w:space="0" w:color="auto"/>
      </w:divBdr>
    </w:div>
    <w:div w:id="107314520">
      <w:bodyDiv w:val="1"/>
      <w:marLeft w:val="0"/>
      <w:marRight w:val="0"/>
      <w:marTop w:val="0"/>
      <w:marBottom w:val="0"/>
      <w:divBdr>
        <w:top w:val="none" w:sz="0" w:space="0" w:color="auto"/>
        <w:left w:val="none" w:sz="0" w:space="0" w:color="auto"/>
        <w:bottom w:val="none" w:sz="0" w:space="0" w:color="auto"/>
        <w:right w:val="none" w:sz="0" w:space="0" w:color="auto"/>
      </w:divBdr>
    </w:div>
    <w:div w:id="107355257">
      <w:bodyDiv w:val="1"/>
      <w:marLeft w:val="0"/>
      <w:marRight w:val="0"/>
      <w:marTop w:val="0"/>
      <w:marBottom w:val="0"/>
      <w:divBdr>
        <w:top w:val="none" w:sz="0" w:space="0" w:color="auto"/>
        <w:left w:val="none" w:sz="0" w:space="0" w:color="auto"/>
        <w:bottom w:val="none" w:sz="0" w:space="0" w:color="auto"/>
        <w:right w:val="none" w:sz="0" w:space="0" w:color="auto"/>
      </w:divBdr>
    </w:div>
    <w:div w:id="107505282">
      <w:bodyDiv w:val="1"/>
      <w:marLeft w:val="0"/>
      <w:marRight w:val="0"/>
      <w:marTop w:val="0"/>
      <w:marBottom w:val="0"/>
      <w:divBdr>
        <w:top w:val="none" w:sz="0" w:space="0" w:color="auto"/>
        <w:left w:val="none" w:sz="0" w:space="0" w:color="auto"/>
        <w:bottom w:val="none" w:sz="0" w:space="0" w:color="auto"/>
        <w:right w:val="none" w:sz="0" w:space="0" w:color="auto"/>
      </w:divBdr>
    </w:div>
    <w:div w:id="107625462">
      <w:bodyDiv w:val="1"/>
      <w:marLeft w:val="0"/>
      <w:marRight w:val="0"/>
      <w:marTop w:val="0"/>
      <w:marBottom w:val="0"/>
      <w:divBdr>
        <w:top w:val="none" w:sz="0" w:space="0" w:color="auto"/>
        <w:left w:val="none" w:sz="0" w:space="0" w:color="auto"/>
        <w:bottom w:val="none" w:sz="0" w:space="0" w:color="auto"/>
        <w:right w:val="none" w:sz="0" w:space="0" w:color="auto"/>
      </w:divBdr>
    </w:div>
    <w:div w:id="108008688">
      <w:bodyDiv w:val="1"/>
      <w:marLeft w:val="0"/>
      <w:marRight w:val="0"/>
      <w:marTop w:val="0"/>
      <w:marBottom w:val="0"/>
      <w:divBdr>
        <w:top w:val="none" w:sz="0" w:space="0" w:color="auto"/>
        <w:left w:val="none" w:sz="0" w:space="0" w:color="auto"/>
        <w:bottom w:val="none" w:sz="0" w:space="0" w:color="auto"/>
        <w:right w:val="none" w:sz="0" w:space="0" w:color="auto"/>
      </w:divBdr>
    </w:div>
    <w:div w:id="108009876">
      <w:bodyDiv w:val="1"/>
      <w:marLeft w:val="0"/>
      <w:marRight w:val="0"/>
      <w:marTop w:val="0"/>
      <w:marBottom w:val="0"/>
      <w:divBdr>
        <w:top w:val="none" w:sz="0" w:space="0" w:color="auto"/>
        <w:left w:val="none" w:sz="0" w:space="0" w:color="auto"/>
        <w:bottom w:val="none" w:sz="0" w:space="0" w:color="auto"/>
        <w:right w:val="none" w:sz="0" w:space="0" w:color="auto"/>
      </w:divBdr>
    </w:div>
    <w:div w:id="108135076">
      <w:bodyDiv w:val="1"/>
      <w:marLeft w:val="0"/>
      <w:marRight w:val="0"/>
      <w:marTop w:val="0"/>
      <w:marBottom w:val="0"/>
      <w:divBdr>
        <w:top w:val="none" w:sz="0" w:space="0" w:color="auto"/>
        <w:left w:val="none" w:sz="0" w:space="0" w:color="auto"/>
        <w:bottom w:val="none" w:sz="0" w:space="0" w:color="auto"/>
        <w:right w:val="none" w:sz="0" w:space="0" w:color="auto"/>
      </w:divBdr>
    </w:div>
    <w:div w:id="108160201">
      <w:bodyDiv w:val="1"/>
      <w:marLeft w:val="0"/>
      <w:marRight w:val="0"/>
      <w:marTop w:val="0"/>
      <w:marBottom w:val="0"/>
      <w:divBdr>
        <w:top w:val="none" w:sz="0" w:space="0" w:color="auto"/>
        <w:left w:val="none" w:sz="0" w:space="0" w:color="auto"/>
        <w:bottom w:val="none" w:sz="0" w:space="0" w:color="auto"/>
        <w:right w:val="none" w:sz="0" w:space="0" w:color="auto"/>
      </w:divBdr>
    </w:div>
    <w:div w:id="108161052">
      <w:bodyDiv w:val="1"/>
      <w:marLeft w:val="0"/>
      <w:marRight w:val="0"/>
      <w:marTop w:val="0"/>
      <w:marBottom w:val="0"/>
      <w:divBdr>
        <w:top w:val="none" w:sz="0" w:space="0" w:color="auto"/>
        <w:left w:val="none" w:sz="0" w:space="0" w:color="auto"/>
        <w:bottom w:val="none" w:sz="0" w:space="0" w:color="auto"/>
        <w:right w:val="none" w:sz="0" w:space="0" w:color="auto"/>
      </w:divBdr>
    </w:div>
    <w:div w:id="108203587">
      <w:bodyDiv w:val="1"/>
      <w:marLeft w:val="0"/>
      <w:marRight w:val="0"/>
      <w:marTop w:val="0"/>
      <w:marBottom w:val="0"/>
      <w:divBdr>
        <w:top w:val="none" w:sz="0" w:space="0" w:color="auto"/>
        <w:left w:val="none" w:sz="0" w:space="0" w:color="auto"/>
        <w:bottom w:val="none" w:sz="0" w:space="0" w:color="auto"/>
        <w:right w:val="none" w:sz="0" w:space="0" w:color="auto"/>
      </w:divBdr>
    </w:div>
    <w:div w:id="108204999">
      <w:bodyDiv w:val="1"/>
      <w:marLeft w:val="0"/>
      <w:marRight w:val="0"/>
      <w:marTop w:val="0"/>
      <w:marBottom w:val="0"/>
      <w:divBdr>
        <w:top w:val="none" w:sz="0" w:space="0" w:color="auto"/>
        <w:left w:val="none" w:sz="0" w:space="0" w:color="auto"/>
        <w:bottom w:val="none" w:sz="0" w:space="0" w:color="auto"/>
        <w:right w:val="none" w:sz="0" w:space="0" w:color="auto"/>
      </w:divBdr>
    </w:div>
    <w:div w:id="108357216">
      <w:bodyDiv w:val="1"/>
      <w:marLeft w:val="0"/>
      <w:marRight w:val="0"/>
      <w:marTop w:val="0"/>
      <w:marBottom w:val="0"/>
      <w:divBdr>
        <w:top w:val="none" w:sz="0" w:space="0" w:color="auto"/>
        <w:left w:val="none" w:sz="0" w:space="0" w:color="auto"/>
        <w:bottom w:val="none" w:sz="0" w:space="0" w:color="auto"/>
        <w:right w:val="none" w:sz="0" w:space="0" w:color="auto"/>
      </w:divBdr>
    </w:div>
    <w:div w:id="108471297">
      <w:bodyDiv w:val="1"/>
      <w:marLeft w:val="0"/>
      <w:marRight w:val="0"/>
      <w:marTop w:val="0"/>
      <w:marBottom w:val="0"/>
      <w:divBdr>
        <w:top w:val="none" w:sz="0" w:space="0" w:color="auto"/>
        <w:left w:val="none" w:sz="0" w:space="0" w:color="auto"/>
        <w:bottom w:val="none" w:sz="0" w:space="0" w:color="auto"/>
        <w:right w:val="none" w:sz="0" w:space="0" w:color="auto"/>
      </w:divBdr>
    </w:div>
    <w:div w:id="108596870">
      <w:bodyDiv w:val="1"/>
      <w:marLeft w:val="0"/>
      <w:marRight w:val="0"/>
      <w:marTop w:val="0"/>
      <w:marBottom w:val="0"/>
      <w:divBdr>
        <w:top w:val="none" w:sz="0" w:space="0" w:color="auto"/>
        <w:left w:val="none" w:sz="0" w:space="0" w:color="auto"/>
        <w:bottom w:val="none" w:sz="0" w:space="0" w:color="auto"/>
        <w:right w:val="none" w:sz="0" w:space="0" w:color="auto"/>
      </w:divBdr>
    </w:div>
    <w:div w:id="108624891">
      <w:bodyDiv w:val="1"/>
      <w:marLeft w:val="0"/>
      <w:marRight w:val="0"/>
      <w:marTop w:val="0"/>
      <w:marBottom w:val="0"/>
      <w:divBdr>
        <w:top w:val="none" w:sz="0" w:space="0" w:color="auto"/>
        <w:left w:val="none" w:sz="0" w:space="0" w:color="auto"/>
        <w:bottom w:val="none" w:sz="0" w:space="0" w:color="auto"/>
        <w:right w:val="none" w:sz="0" w:space="0" w:color="auto"/>
      </w:divBdr>
    </w:div>
    <w:div w:id="108666201">
      <w:bodyDiv w:val="1"/>
      <w:marLeft w:val="0"/>
      <w:marRight w:val="0"/>
      <w:marTop w:val="0"/>
      <w:marBottom w:val="0"/>
      <w:divBdr>
        <w:top w:val="none" w:sz="0" w:space="0" w:color="auto"/>
        <w:left w:val="none" w:sz="0" w:space="0" w:color="auto"/>
        <w:bottom w:val="none" w:sz="0" w:space="0" w:color="auto"/>
        <w:right w:val="none" w:sz="0" w:space="0" w:color="auto"/>
      </w:divBdr>
    </w:div>
    <w:div w:id="108670527">
      <w:bodyDiv w:val="1"/>
      <w:marLeft w:val="0"/>
      <w:marRight w:val="0"/>
      <w:marTop w:val="0"/>
      <w:marBottom w:val="0"/>
      <w:divBdr>
        <w:top w:val="none" w:sz="0" w:space="0" w:color="auto"/>
        <w:left w:val="none" w:sz="0" w:space="0" w:color="auto"/>
        <w:bottom w:val="none" w:sz="0" w:space="0" w:color="auto"/>
        <w:right w:val="none" w:sz="0" w:space="0" w:color="auto"/>
      </w:divBdr>
    </w:div>
    <w:div w:id="108747303">
      <w:bodyDiv w:val="1"/>
      <w:marLeft w:val="0"/>
      <w:marRight w:val="0"/>
      <w:marTop w:val="0"/>
      <w:marBottom w:val="0"/>
      <w:divBdr>
        <w:top w:val="none" w:sz="0" w:space="0" w:color="auto"/>
        <w:left w:val="none" w:sz="0" w:space="0" w:color="auto"/>
        <w:bottom w:val="none" w:sz="0" w:space="0" w:color="auto"/>
        <w:right w:val="none" w:sz="0" w:space="0" w:color="auto"/>
      </w:divBdr>
    </w:div>
    <w:div w:id="108935828">
      <w:bodyDiv w:val="1"/>
      <w:marLeft w:val="0"/>
      <w:marRight w:val="0"/>
      <w:marTop w:val="0"/>
      <w:marBottom w:val="0"/>
      <w:divBdr>
        <w:top w:val="none" w:sz="0" w:space="0" w:color="auto"/>
        <w:left w:val="none" w:sz="0" w:space="0" w:color="auto"/>
        <w:bottom w:val="none" w:sz="0" w:space="0" w:color="auto"/>
        <w:right w:val="none" w:sz="0" w:space="0" w:color="auto"/>
      </w:divBdr>
    </w:div>
    <w:div w:id="109132299">
      <w:bodyDiv w:val="1"/>
      <w:marLeft w:val="0"/>
      <w:marRight w:val="0"/>
      <w:marTop w:val="0"/>
      <w:marBottom w:val="0"/>
      <w:divBdr>
        <w:top w:val="none" w:sz="0" w:space="0" w:color="auto"/>
        <w:left w:val="none" w:sz="0" w:space="0" w:color="auto"/>
        <w:bottom w:val="none" w:sz="0" w:space="0" w:color="auto"/>
        <w:right w:val="none" w:sz="0" w:space="0" w:color="auto"/>
      </w:divBdr>
    </w:div>
    <w:div w:id="109327378">
      <w:bodyDiv w:val="1"/>
      <w:marLeft w:val="0"/>
      <w:marRight w:val="0"/>
      <w:marTop w:val="0"/>
      <w:marBottom w:val="0"/>
      <w:divBdr>
        <w:top w:val="none" w:sz="0" w:space="0" w:color="auto"/>
        <w:left w:val="none" w:sz="0" w:space="0" w:color="auto"/>
        <w:bottom w:val="none" w:sz="0" w:space="0" w:color="auto"/>
        <w:right w:val="none" w:sz="0" w:space="0" w:color="auto"/>
      </w:divBdr>
    </w:div>
    <w:div w:id="109515480">
      <w:bodyDiv w:val="1"/>
      <w:marLeft w:val="0"/>
      <w:marRight w:val="0"/>
      <w:marTop w:val="0"/>
      <w:marBottom w:val="0"/>
      <w:divBdr>
        <w:top w:val="none" w:sz="0" w:space="0" w:color="auto"/>
        <w:left w:val="none" w:sz="0" w:space="0" w:color="auto"/>
        <w:bottom w:val="none" w:sz="0" w:space="0" w:color="auto"/>
        <w:right w:val="none" w:sz="0" w:space="0" w:color="auto"/>
      </w:divBdr>
    </w:div>
    <w:div w:id="109663587">
      <w:bodyDiv w:val="1"/>
      <w:marLeft w:val="0"/>
      <w:marRight w:val="0"/>
      <w:marTop w:val="0"/>
      <w:marBottom w:val="0"/>
      <w:divBdr>
        <w:top w:val="none" w:sz="0" w:space="0" w:color="auto"/>
        <w:left w:val="none" w:sz="0" w:space="0" w:color="auto"/>
        <w:bottom w:val="none" w:sz="0" w:space="0" w:color="auto"/>
        <w:right w:val="none" w:sz="0" w:space="0" w:color="auto"/>
      </w:divBdr>
    </w:div>
    <w:div w:id="109790019">
      <w:bodyDiv w:val="1"/>
      <w:marLeft w:val="0"/>
      <w:marRight w:val="0"/>
      <w:marTop w:val="0"/>
      <w:marBottom w:val="0"/>
      <w:divBdr>
        <w:top w:val="none" w:sz="0" w:space="0" w:color="auto"/>
        <w:left w:val="none" w:sz="0" w:space="0" w:color="auto"/>
        <w:bottom w:val="none" w:sz="0" w:space="0" w:color="auto"/>
        <w:right w:val="none" w:sz="0" w:space="0" w:color="auto"/>
      </w:divBdr>
    </w:div>
    <w:div w:id="109860676">
      <w:bodyDiv w:val="1"/>
      <w:marLeft w:val="0"/>
      <w:marRight w:val="0"/>
      <w:marTop w:val="0"/>
      <w:marBottom w:val="0"/>
      <w:divBdr>
        <w:top w:val="none" w:sz="0" w:space="0" w:color="auto"/>
        <w:left w:val="none" w:sz="0" w:space="0" w:color="auto"/>
        <w:bottom w:val="none" w:sz="0" w:space="0" w:color="auto"/>
        <w:right w:val="none" w:sz="0" w:space="0" w:color="auto"/>
      </w:divBdr>
    </w:div>
    <w:div w:id="110251654">
      <w:bodyDiv w:val="1"/>
      <w:marLeft w:val="0"/>
      <w:marRight w:val="0"/>
      <w:marTop w:val="0"/>
      <w:marBottom w:val="0"/>
      <w:divBdr>
        <w:top w:val="none" w:sz="0" w:space="0" w:color="auto"/>
        <w:left w:val="none" w:sz="0" w:space="0" w:color="auto"/>
        <w:bottom w:val="none" w:sz="0" w:space="0" w:color="auto"/>
        <w:right w:val="none" w:sz="0" w:space="0" w:color="auto"/>
      </w:divBdr>
    </w:div>
    <w:div w:id="110393636">
      <w:bodyDiv w:val="1"/>
      <w:marLeft w:val="0"/>
      <w:marRight w:val="0"/>
      <w:marTop w:val="0"/>
      <w:marBottom w:val="0"/>
      <w:divBdr>
        <w:top w:val="none" w:sz="0" w:space="0" w:color="auto"/>
        <w:left w:val="none" w:sz="0" w:space="0" w:color="auto"/>
        <w:bottom w:val="none" w:sz="0" w:space="0" w:color="auto"/>
        <w:right w:val="none" w:sz="0" w:space="0" w:color="auto"/>
      </w:divBdr>
    </w:div>
    <w:div w:id="110440910">
      <w:bodyDiv w:val="1"/>
      <w:marLeft w:val="0"/>
      <w:marRight w:val="0"/>
      <w:marTop w:val="0"/>
      <w:marBottom w:val="0"/>
      <w:divBdr>
        <w:top w:val="none" w:sz="0" w:space="0" w:color="auto"/>
        <w:left w:val="none" w:sz="0" w:space="0" w:color="auto"/>
        <w:bottom w:val="none" w:sz="0" w:space="0" w:color="auto"/>
        <w:right w:val="none" w:sz="0" w:space="0" w:color="auto"/>
      </w:divBdr>
    </w:div>
    <w:div w:id="110513817">
      <w:bodyDiv w:val="1"/>
      <w:marLeft w:val="0"/>
      <w:marRight w:val="0"/>
      <w:marTop w:val="0"/>
      <w:marBottom w:val="0"/>
      <w:divBdr>
        <w:top w:val="none" w:sz="0" w:space="0" w:color="auto"/>
        <w:left w:val="none" w:sz="0" w:space="0" w:color="auto"/>
        <w:bottom w:val="none" w:sz="0" w:space="0" w:color="auto"/>
        <w:right w:val="none" w:sz="0" w:space="0" w:color="auto"/>
      </w:divBdr>
    </w:div>
    <w:div w:id="110630254">
      <w:bodyDiv w:val="1"/>
      <w:marLeft w:val="0"/>
      <w:marRight w:val="0"/>
      <w:marTop w:val="0"/>
      <w:marBottom w:val="0"/>
      <w:divBdr>
        <w:top w:val="none" w:sz="0" w:space="0" w:color="auto"/>
        <w:left w:val="none" w:sz="0" w:space="0" w:color="auto"/>
        <w:bottom w:val="none" w:sz="0" w:space="0" w:color="auto"/>
        <w:right w:val="none" w:sz="0" w:space="0" w:color="auto"/>
      </w:divBdr>
    </w:div>
    <w:div w:id="110832194">
      <w:bodyDiv w:val="1"/>
      <w:marLeft w:val="0"/>
      <w:marRight w:val="0"/>
      <w:marTop w:val="0"/>
      <w:marBottom w:val="0"/>
      <w:divBdr>
        <w:top w:val="none" w:sz="0" w:space="0" w:color="auto"/>
        <w:left w:val="none" w:sz="0" w:space="0" w:color="auto"/>
        <w:bottom w:val="none" w:sz="0" w:space="0" w:color="auto"/>
        <w:right w:val="none" w:sz="0" w:space="0" w:color="auto"/>
      </w:divBdr>
    </w:div>
    <w:div w:id="110902157">
      <w:bodyDiv w:val="1"/>
      <w:marLeft w:val="0"/>
      <w:marRight w:val="0"/>
      <w:marTop w:val="0"/>
      <w:marBottom w:val="0"/>
      <w:divBdr>
        <w:top w:val="none" w:sz="0" w:space="0" w:color="auto"/>
        <w:left w:val="none" w:sz="0" w:space="0" w:color="auto"/>
        <w:bottom w:val="none" w:sz="0" w:space="0" w:color="auto"/>
        <w:right w:val="none" w:sz="0" w:space="0" w:color="auto"/>
      </w:divBdr>
    </w:div>
    <w:div w:id="110905449">
      <w:bodyDiv w:val="1"/>
      <w:marLeft w:val="0"/>
      <w:marRight w:val="0"/>
      <w:marTop w:val="0"/>
      <w:marBottom w:val="0"/>
      <w:divBdr>
        <w:top w:val="none" w:sz="0" w:space="0" w:color="auto"/>
        <w:left w:val="none" w:sz="0" w:space="0" w:color="auto"/>
        <w:bottom w:val="none" w:sz="0" w:space="0" w:color="auto"/>
        <w:right w:val="none" w:sz="0" w:space="0" w:color="auto"/>
      </w:divBdr>
    </w:div>
    <w:div w:id="111369016">
      <w:bodyDiv w:val="1"/>
      <w:marLeft w:val="0"/>
      <w:marRight w:val="0"/>
      <w:marTop w:val="0"/>
      <w:marBottom w:val="0"/>
      <w:divBdr>
        <w:top w:val="none" w:sz="0" w:space="0" w:color="auto"/>
        <w:left w:val="none" w:sz="0" w:space="0" w:color="auto"/>
        <w:bottom w:val="none" w:sz="0" w:space="0" w:color="auto"/>
        <w:right w:val="none" w:sz="0" w:space="0" w:color="auto"/>
      </w:divBdr>
    </w:div>
    <w:div w:id="111559388">
      <w:bodyDiv w:val="1"/>
      <w:marLeft w:val="0"/>
      <w:marRight w:val="0"/>
      <w:marTop w:val="0"/>
      <w:marBottom w:val="0"/>
      <w:divBdr>
        <w:top w:val="none" w:sz="0" w:space="0" w:color="auto"/>
        <w:left w:val="none" w:sz="0" w:space="0" w:color="auto"/>
        <w:bottom w:val="none" w:sz="0" w:space="0" w:color="auto"/>
        <w:right w:val="none" w:sz="0" w:space="0" w:color="auto"/>
      </w:divBdr>
    </w:div>
    <w:div w:id="111562212">
      <w:bodyDiv w:val="1"/>
      <w:marLeft w:val="0"/>
      <w:marRight w:val="0"/>
      <w:marTop w:val="0"/>
      <w:marBottom w:val="0"/>
      <w:divBdr>
        <w:top w:val="none" w:sz="0" w:space="0" w:color="auto"/>
        <w:left w:val="none" w:sz="0" w:space="0" w:color="auto"/>
        <w:bottom w:val="none" w:sz="0" w:space="0" w:color="auto"/>
        <w:right w:val="none" w:sz="0" w:space="0" w:color="auto"/>
      </w:divBdr>
    </w:div>
    <w:div w:id="111944198">
      <w:bodyDiv w:val="1"/>
      <w:marLeft w:val="0"/>
      <w:marRight w:val="0"/>
      <w:marTop w:val="0"/>
      <w:marBottom w:val="0"/>
      <w:divBdr>
        <w:top w:val="none" w:sz="0" w:space="0" w:color="auto"/>
        <w:left w:val="none" w:sz="0" w:space="0" w:color="auto"/>
        <w:bottom w:val="none" w:sz="0" w:space="0" w:color="auto"/>
        <w:right w:val="none" w:sz="0" w:space="0" w:color="auto"/>
      </w:divBdr>
    </w:div>
    <w:div w:id="112330601">
      <w:bodyDiv w:val="1"/>
      <w:marLeft w:val="0"/>
      <w:marRight w:val="0"/>
      <w:marTop w:val="0"/>
      <w:marBottom w:val="0"/>
      <w:divBdr>
        <w:top w:val="none" w:sz="0" w:space="0" w:color="auto"/>
        <w:left w:val="none" w:sz="0" w:space="0" w:color="auto"/>
        <w:bottom w:val="none" w:sz="0" w:space="0" w:color="auto"/>
        <w:right w:val="none" w:sz="0" w:space="0" w:color="auto"/>
      </w:divBdr>
    </w:div>
    <w:div w:id="112556334">
      <w:bodyDiv w:val="1"/>
      <w:marLeft w:val="0"/>
      <w:marRight w:val="0"/>
      <w:marTop w:val="0"/>
      <w:marBottom w:val="0"/>
      <w:divBdr>
        <w:top w:val="none" w:sz="0" w:space="0" w:color="auto"/>
        <w:left w:val="none" w:sz="0" w:space="0" w:color="auto"/>
        <w:bottom w:val="none" w:sz="0" w:space="0" w:color="auto"/>
        <w:right w:val="none" w:sz="0" w:space="0" w:color="auto"/>
      </w:divBdr>
    </w:div>
    <w:div w:id="112746863">
      <w:bodyDiv w:val="1"/>
      <w:marLeft w:val="0"/>
      <w:marRight w:val="0"/>
      <w:marTop w:val="0"/>
      <w:marBottom w:val="0"/>
      <w:divBdr>
        <w:top w:val="none" w:sz="0" w:space="0" w:color="auto"/>
        <w:left w:val="none" w:sz="0" w:space="0" w:color="auto"/>
        <w:bottom w:val="none" w:sz="0" w:space="0" w:color="auto"/>
        <w:right w:val="none" w:sz="0" w:space="0" w:color="auto"/>
      </w:divBdr>
    </w:div>
    <w:div w:id="112754498">
      <w:bodyDiv w:val="1"/>
      <w:marLeft w:val="0"/>
      <w:marRight w:val="0"/>
      <w:marTop w:val="0"/>
      <w:marBottom w:val="0"/>
      <w:divBdr>
        <w:top w:val="none" w:sz="0" w:space="0" w:color="auto"/>
        <w:left w:val="none" w:sz="0" w:space="0" w:color="auto"/>
        <w:bottom w:val="none" w:sz="0" w:space="0" w:color="auto"/>
        <w:right w:val="none" w:sz="0" w:space="0" w:color="auto"/>
      </w:divBdr>
    </w:div>
    <w:div w:id="112788770">
      <w:bodyDiv w:val="1"/>
      <w:marLeft w:val="0"/>
      <w:marRight w:val="0"/>
      <w:marTop w:val="0"/>
      <w:marBottom w:val="0"/>
      <w:divBdr>
        <w:top w:val="none" w:sz="0" w:space="0" w:color="auto"/>
        <w:left w:val="none" w:sz="0" w:space="0" w:color="auto"/>
        <w:bottom w:val="none" w:sz="0" w:space="0" w:color="auto"/>
        <w:right w:val="none" w:sz="0" w:space="0" w:color="auto"/>
      </w:divBdr>
    </w:div>
    <w:div w:id="112991666">
      <w:bodyDiv w:val="1"/>
      <w:marLeft w:val="0"/>
      <w:marRight w:val="0"/>
      <w:marTop w:val="0"/>
      <w:marBottom w:val="0"/>
      <w:divBdr>
        <w:top w:val="none" w:sz="0" w:space="0" w:color="auto"/>
        <w:left w:val="none" w:sz="0" w:space="0" w:color="auto"/>
        <w:bottom w:val="none" w:sz="0" w:space="0" w:color="auto"/>
        <w:right w:val="none" w:sz="0" w:space="0" w:color="auto"/>
      </w:divBdr>
    </w:div>
    <w:div w:id="113137922">
      <w:bodyDiv w:val="1"/>
      <w:marLeft w:val="0"/>
      <w:marRight w:val="0"/>
      <w:marTop w:val="0"/>
      <w:marBottom w:val="0"/>
      <w:divBdr>
        <w:top w:val="none" w:sz="0" w:space="0" w:color="auto"/>
        <w:left w:val="none" w:sz="0" w:space="0" w:color="auto"/>
        <w:bottom w:val="none" w:sz="0" w:space="0" w:color="auto"/>
        <w:right w:val="none" w:sz="0" w:space="0" w:color="auto"/>
      </w:divBdr>
    </w:div>
    <w:div w:id="113182767">
      <w:bodyDiv w:val="1"/>
      <w:marLeft w:val="0"/>
      <w:marRight w:val="0"/>
      <w:marTop w:val="0"/>
      <w:marBottom w:val="0"/>
      <w:divBdr>
        <w:top w:val="none" w:sz="0" w:space="0" w:color="auto"/>
        <w:left w:val="none" w:sz="0" w:space="0" w:color="auto"/>
        <w:bottom w:val="none" w:sz="0" w:space="0" w:color="auto"/>
        <w:right w:val="none" w:sz="0" w:space="0" w:color="auto"/>
      </w:divBdr>
    </w:div>
    <w:div w:id="113212470">
      <w:bodyDiv w:val="1"/>
      <w:marLeft w:val="0"/>
      <w:marRight w:val="0"/>
      <w:marTop w:val="0"/>
      <w:marBottom w:val="0"/>
      <w:divBdr>
        <w:top w:val="none" w:sz="0" w:space="0" w:color="auto"/>
        <w:left w:val="none" w:sz="0" w:space="0" w:color="auto"/>
        <w:bottom w:val="none" w:sz="0" w:space="0" w:color="auto"/>
        <w:right w:val="none" w:sz="0" w:space="0" w:color="auto"/>
      </w:divBdr>
    </w:div>
    <w:div w:id="113257013">
      <w:bodyDiv w:val="1"/>
      <w:marLeft w:val="0"/>
      <w:marRight w:val="0"/>
      <w:marTop w:val="0"/>
      <w:marBottom w:val="0"/>
      <w:divBdr>
        <w:top w:val="none" w:sz="0" w:space="0" w:color="auto"/>
        <w:left w:val="none" w:sz="0" w:space="0" w:color="auto"/>
        <w:bottom w:val="none" w:sz="0" w:space="0" w:color="auto"/>
        <w:right w:val="none" w:sz="0" w:space="0" w:color="auto"/>
      </w:divBdr>
    </w:div>
    <w:div w:id="113643157">
      <w:bodyDiv w:val="1"/>
      <w:marLeft w:val="0"/>
      <w:marRight w:val="0"/>
      <w:marTop w:val="0"/>
      <w:marBottom w:val="0"/>
      <w:divBdr>
        <w:top w:val="none" w:sz="0" w:space="0" w:color="auto"/>
        <w:left w:val="none" w:sz="0" w:space="0" w:color="auto"/>
        <w:bottom w:val="none" w:sz="0" w:space="0" w:color="auto"/>
        <w:right w:val="none" w:sz="0" w:space="0" w:color="auto"/>
      </w:divBdr>
    </w:div>
    <w:div w:id="113646409">
      <w:bodyDiv w:val="1"/>
      <w:marLeft w:val="0"/>
      <w:marRight w:val="0"/>
      <w:marTop w:val="0"/>
      <w:marBottom w:val="0"/>
      <w:divBdr>
        <w:top w:val="none" w:sz="0" w:space="0" w:color="auto"/>
        <w:left w:val="none" w:sz="0" w:space="0" w:color="auto"/>
        <w:bottom w:val="none" w:sz="0" w:space="0" w:color="auto"/>
        <w:right w:val="none" w:sz="0" w:space="0" w:color="auto"/>
      </w:divBdr>
    </w:div>
    <w:div w:id="113718470">
      <w:bodyDiv w:val="1"/>
      <w:marLeft w:val="0"/>
      <w:marRight w:val="0"/>
      <w:marTop w:val="0"/>
      <w:marBottom w:val="0"/>
      <w:divBdr>
        <w:top w:val="none" w:sz="0" w:space="0" w:color="auto"/>
        <w:left w:val="none" w:sz="0" w:space="0" w:color="auto"/>
        <w:bottom w:val="none" w:sz="0" w:space="0" w:color="auto"/>
        <w:right w:val="none" w:sz="0" w:space="0" w:color="auto"/>
      </w:divBdr>
    </w:div>
    <w:div w:id="113791979">
      <w:bodyDiv w:val="1"/>
      <w:marLeft w:val="0"/>
      <w:marRight w:val="0"/>
      <w:marTop w:val="0"/>
      <w:marBottom w:val="0"/>
      <w:divBdr>
        <w:top w:val="none" w:sz="0" w:space="0" w:color="auto"/>
        <w:left w:val="none" w:sz="0" w:space="0" w:color="auto"/>
        <w:bottom w:val="none" w:sz="0" w:space="0" w:color="auto"/>
        <w:right w:val="none" w:sz="0" w:space="0" w:color="auto"/>
      </w:divBdr>
    </w:div>
    <w:div w:id="113792207">
      <w:bodyDiv w:val="1"/>
      <w:marLeft w:val="0"/>
      <w:marRight w:val="0"/>
      <w:marTop w:val="0"/>
      <w:marBottom w:val="0"/>
      <w:divBdr>
        <w:top w:val="none" w:sz="0" w:space="0" w:color="auto"/>
        <w:left w:val="none" w:sz="0" w:space="0" w:color="auto"/>
        <w:bottom w:val="none" w:sz="0" w:space="0" w:color="auto"/>
        <w:right w:val="none" w:sz="0" w:space="0" w:color="auto"/>
      </w:divBdr>
    </w:div>
    <w:div w:id="114108047">
      <w:bodyDiv w:val="1"/>
      <w:marLeft w:val="0"/>
      <w:marRight w:val="0"/>
      <w:marTop w:val="0"/>
      <w:marBottom w:val="0"/>
      <w:divBdr>
        <w:top w:val="none" w:sz="0" w:space="0" w:color="auto"/>
        <w:left w:val="none" w:sz="0" w:space="0" w:color="auto"/>
        <w:bottom w:val="none" w:sz="0" w:space="0" w:color="auto"/>
        <w:right w:val="none" w:sz="0" w:space="0" w:color="auto"/>
      </w:divBdr>
    </w:div>
    <w:div w:id="114368521">
      <w:bodyDiv w:val="1"/>
      <w:marLeft w:val="0"/>
      <w:marRight w:val="0"/>
      <w:marTop w:val="0"/>
      <w:marBottom w:val="0"/>
      <w:divBdr>
        <w:top w:val="none" w:sz="0" w:space="0" w:color="auto"/>
        <w:left w:val="none" w:sz="0" w:space="0" w:color="auto"/>
        <w:bottom w:val="none" w:sz="0" w:space="0" w:color="auto"/>
        <w:right w:val="none" w:sz="0" w:space="0" w:color="auto"/>
      </w:divBdr>
    </w:div>
    <w:div w:id="114712761">
      <w:bodyDiv w:val="1"/>
      <w:marLeft w:val="0"/>
      <w:marRight w:val="0"/>
      <w:marTop w:val="0"/>
      <w:marBottom w:val="0"/>
      <w:divBdr>
        <w:top w:val="none" w:sz="0" w:space="0" w:color="auto"/>
        <w:left w:val="none" w:sz="0" w:space="0" w:color="auto"/>
        <w:bottom w:val="none" w:sz="0" w:space="0" w:color="auto"/>
        <w:right w:val="none" w:sz="0" w:space="0" w:color="auto"/>
      </w:divBdr>
    </w:div>
    <w:div w:id="115101381">
      <w:bodyDiv w:val="1"/>
      <w:marLeft w:val="0"/>
      <w:marRight w:val="0"/>
      <w:marTop w:val="0"/>
      <w:marBottom w:val="0"/>
      <w:divBdr>
        <w:top w:val="none" w:sz="0" w:space="0" w:color="auto"/>
        <w:left w:val="none" w:sz="0" w:space="0" w:color="auto"/>
        <w:bottom w:val="none" w:sz="0" w:space="0" w:color="auto"/>
        <w:right w:val="none" w:sz="0" w:space="0" w:color="auto"/>
      </w:divBdr>
    </w:div>
    <w:div w:id="115375208">
      <w:bodyDiv w:val="1"/>
      <w:marLeft w:val="0"/>
      <w:marRight w:val="0"/>
      <w:marTop w:val="0"/>
      <w:marBottom w:val="0"/>
      <w:divBdr>
        <w:top w:val="none" w:sz="0" w:space="0" w:color="auto"/>
        <w:left w:val="none" w:sz="0" w:space="0" w:color="auto"/>
        <w:bottom w:val="none" w:sz="0" w:space="0" w:color="auto"/>
        <w:right w:val="none" w:sz="0" w:space="0" w:color="auto"/>
      </w:divBdr>
    </w:div>
    <w:div w:id="115419032">
      <w:bodyDiv w:val="1"/>
      <w:marLeft w:val="0"/>
      <w:marRight w:val="0"/>
      <w:marTop w:val="0"/>
      <w:marBottom w:val="0"/>
      <w:divBdr>
        <w:top w:val="none" w:sz="0" w:space="0" w:color="auto"/>
        <w:left w:val="none" w:sz="0" w:space="0" w:color="auto"/>
        <w:bottom w:val="none" w:sz="0" w:space="0" w:color="auto"/>
        <w:right w:val="none" w:sz="0" w:space="0" w:color="auto"/>
      </w:divBdr>
    </w:div>
    <w:div w:id="115679230">
      <w:bodyDiv w:val="1"/>
      <w:marLeft w:val="0"/>
      <w:marRight w:val="0"/>
      <w:marTop w:val="0"/>
      <w:marBottom w:val="0"/>
      <w:divBdr>
        <w:top w:val="none" w:sz="0" w:space="0" w:color="auto"/>
        <w:left w:val="none" w:sz="0" w:space="0" w:color="auto"/>
        <w:bottom w:val="none" w:sz="0" w:space="0" w:color="auto"/>
        <w:right w:val="none" w:sz="0" w:space="0" w:color="auto"/>
      </w:divBdr>
    </w:div>
    <w:div w:id="115756024">
      <w:bodyDiv w:val="1"/>
      <w:marLeft w:val="0"/>
      <w:marRight w:val="0"/>
      <w:marTop w:val="0"/>
      <w:marBottom w:val="0"/>
      <w:divBdr>
        <w:top w:val="none" w:sz="0" w:space="0" w:color="auto"/>
        <w:left w:val="none" w:sz="0" w:space="0" w:color="auto"/>
        <w:bottom w:val="none" w:sz="0" w:space="0" w:color="auto"/>
        <w:right w:val="none" w:sz="0" w:space="0" w:color="auto"/>
      </w:divBdr>
    </w:div>
    <w:div w:id="115833393">
      <w:bodyDiv w:val="1"/>
      <w:marLeft w:val="0"/>
      <w:marRight w:val="0"/>
      <w:marTop w:val="0"/>
      <w:marBottom w:val="0"/>
      <w:divBdr>
        <w:top w:val="none" w:sz="0" w:space="0" w:color="auto"/>
        <w:left w:val="none" w:sz="0" w:space="0" w:color="auto"/>
        <w:bottom w:val="none" w:sz="0" w:space="0" w:color="auto"/>
        <w:right w:val="none" w:sz="0" w:space="0" w:color="auto"/>
      </w:divBdr>
    </w:div>
    <w:div w:id="115875856">
      <w:bodyDiv w:val="1"/>
      <w:marLeft w:val="0"/>
      <w:marRight w:val="0"/>
      <w:marTop w:val="0"/>
      <w:marBottom w:val="0"/>
      <w:divBdr>
        <w:top w:val="none" w:sz="0" w:space="0" w:color="auto"/>
        <w:left w:val="none" w:sz="0" w:space="0" w:color="auto"/>
        <w:bottom w:val="none" w:sz="0" w:space="0" w:color="auto"/>
        <w:right w:val="none" w:sz="0" w:space="0" w:color="auto"/>
      </w:divBdr>
    </w:div>
    <w:div w:id="116022916">
      <w:bodyDiv w:val="1"/>
      <w:marLeft w:val="0"/>
      <w:marRight w:val="0"/>
      <w:marTop w:val="0"/>
      <w:marBottom w:val="0"/>
      <w:divBdr>
        <w:top w:val="none" w:sz="0" w:space="0" w:color="auto"/>
        <w:left w:val="none" w:sz="0" w:space="0" w:color="auto"/>
        <w:bottom w:val="none" w:sz="0" w:space="0" w:color="auto"/>
        <w:right w:val="none" w:sz="0" w:space="0" w:color="auto"/>
      </w:divBdr>
    </w:div>
    <w:div w:id="116065624">
      <w:bodyDiv w:val="1"/>
      <w:marLeft w:val="0"/>
      <w:marRight w:val="0"/>
      <w:marTop w:val="0"/>
      <w:marBottom w:val="0"/>
      <w:divBdr>
        <w:top w:val="none" w:sz="0" w:space="0" w:color="auto"/>
        <w:left w:val="none" w:sz="0" w:space="0" w:color="auto"/>
        <w:bottom w:val="none" w:sz="0" w:space="0" w:color="auto"/>
        <w:right w:val="none" w:sz="0" w:space="0" w:color="auto"/>
      </w:divBdr>
    </w:div>
    <w:div w:id="116067376">
      <w:bodyDiv w:val="1"/>
      <w:marLeft w:val="0"/>
      <w:marRight w:val="0"/>
      <w:marTop w:val="0"/>
      <w:marBottom w:val="0"/>
      <w:divBdr>
        <w:top w:val="none" w:sz="0" w:space="0" w:color="auto"/>
        <w:left w:val="none" w:sz="0" w:space="0" w:color="auto"/>
        <w:bottom w:val="none" w:sz="0" w:space="0" w:color="auto"/>
        <w:right w:val="none" w:sz="0" w:space="0" w:color="auto"/>
      </w:divBdr>
    </w:div>
    <w:div w:id="116072505">
      <w:bodyDiv w:val="1"/>
      <w:marLeft w:val="0"/>
      <w:marRight w:val="0"/>
      <w:marTop w:val="0"/>
      <w:marBottom w:val="0"/>
      <w:divBdr>
        <w:top w:val="none" w:sz="0" w:space="0" w:color="auto"/>
        <w:left w:val="none" w:sz="0" w:space="0" w:color="auto"/>
        <w:bottom w:val="none" w:sz="0" w:space="0" w:color="auto"/>
        <w:right w:val="none" w:sz="0" w:space="0" w:color="auto"/>
      </w:divBdr>
    </w:div>
    <w:div w:id="116072636">
      <w:bodyDiv w:val="1"/>
      <w:marLeft w:val="0"/>
      <w:marRight w:val="0"/>
      <w:marTop w:val="0"/>
      <w:marBottom w:val="0"/>
      <w:divBdr>
        <w:top w:val="none" w:sz="0" w:space="0" w:color="auto"/>
        <w:left w:val="none" w:sz="0" w:space="0" w:color="auto"/>
        <w:bottom w:val="none" w:sz="0" w:space="0" w:color="auto"/>
        <w:right w:val="none" w:sz="0" w:space="0" w:color="auto"/>
      </w:divBdr>
    </w:div>
    <w:div w:id="116340085">
      <w:bodyDiv w:val="1"/>
      <w:marLeft w:val="0"/>
      <w:marRight w:val="0"/>
      <w:marTop w:val="0"/>
      <w:marBottom w:val="0"/>
      <w:divBdr>
        <w:top w:val="none" w:sz="0" w:space="0" w:color="auto"/>
        <w:left w:val="none" w:sz="0" w:space="0" w:color="auto"/>
        <w:bottom w:val="none" w:sz="0" w:space="0" w:color="auto"/>
        <w:right w:val="none" w:sz="0" w:space="0" w:color="auto"/>
      </w:divBdr>
    </w:div>
    <w:div w:id="116412943">
      <w:bodyDiv w:val="1"/>
      <w:marLeft w:val="0"/>
      <w:marRight w:val="0"/>
      <w:marTop w:val="0"/>
      <w:marBottom w:val="0"/>
      <w:divBdr>
        <w:top w:val="none" w:sz="0" w:space="0" w:color="auto"/>
        <w:left w:val="none" w:sz="0" w:space="0" w:color="auto"/>
        <w:bottom w:val="none" w:sz="0" w:space="0" w:color="auto"/>
        <w:right w:val="none" w:sz="0" w:space="0" w:color="auto"/>
      </w:divBdr>
    </w:div>
    <w:div w:id="116414745">
      <w:bodyDiv w:val="1"/>
      <w:marLeft w:val="0"/>
      <w:marRight w:val="0"/>
      <w:marTop w:val="0"/>
      <w:marBottom w:val="0"/>
      <w:divBdr>
        <w:top w:val="none" w:sz="0" w:space="0" w:color="auto"/>
        <w:left w:val="none" w:sz="0" w:space="0" w:color="auto"/>
        <w:bottom w:val="none" w:sz="0" w:space="0" w:color="auto"/>
        <w:right w:val="none" w:sz="0" w:space="0" w:color="auto"/>
      </w:divBdr>
    </w:div>
    <w:div w:id="116488587">
      <w:bodyDiv w:val="1"/>
      <w:marLeft w:val="0"/>
      <w:marRight w:val="0"/>
      <w:marTop w:val="0"/>
      <w:marBottom w:val="0"/>
      <w:divBdr>
        <w:top w:val="none" w:sz="0" w:space="0" w:color="auto"/>
        <w:left w:val="none" w:sz="0" w:space="0" w:color="auto"/>
        <w:bottom w:val="none" w:sz="0" w:space="0" w:color="auto"/>
        <w:right w:val="none" w:sz="0" w:space="0" w:color="auto"/>
      </w:divBdr>
    </w:div>
    <w:div w:id="116533348">
      <w:bodyDiv w:val="1"/>
      <w:marLeft w:val="0"/>
      <w:marRight w:val="0"/>
      <w:marTop w:val="0"/>
      <w:marBottom w:val="0"/>
      <w:divBdr>
        <w:top w:val="none" w:sz="0" w:space="0" w:color="auto"/>
        <w:left w:val="none" w:sz="0" w:space="0" w:color="auto"/>
        <w:bottom w:val="none" w:sz="0" w:space="0" w:color="auto"/>
        <w:right w:val="none" w:sz="0" w:space="0" w:color="auto"/>
      </w:divBdr>
    </w:div>
    <w:div w:id="116873013">
      <w:bodyDiv w:val="1"/>
      <w:marLeft w:val="0"/>
      <w:marRight w:val="0"/>
      <w:marTop w:val="0"/>
      <w:marBottom w:val="0"/>
      <w:divBdr>
        <w:top w:val="none" w:sz="0" w:space="0" w:color="auto"/>
        <w:left w:val="none" w:sz="0" w:space="0" w:color="auto"/>
        <w:bottom w:val="none" w:sz="0" w:space="0" w:color="auto"/>
        <w:right w:val="none" w:sz="0" w:space="0" w:color="auto"/>
      </w:divBdr>
    </w:div>
    <w:div w:id="116874308">
      <w:bodyDiv w:val="1"/>
      <w:marLeft w:val="0"/>
      <w:marRight w:val="0"/>
      <w:marTop w:val="0"/>
      <w:marBottom w:val="0"/>
      <w:divBdr>
        <w:top w:val="none" w:sz="0" w:space="0" w:color="auto"/>
        <w:left w:val="none" w:sz="0" w:space="0" w:color="auto"/>
        <w:bottom w:val="none" w:sz="0" w:space="0" w:color="auto"/>
        <w:right w:val="none" w:sz="0" w:space="0" w:color="auto"/>
      </w:divBdr>
    </w:div>
    <w:div w:id="116917375">
      <w:bodyDiv w:val="1"/>
      <w:marLeft w:val="0"/>
      <w:marRight w:val="0"/>
      <w:marTop w:val="0"/>
      <w:marBottom w:val="0"/>
      <w:divBdr>
        <w:top w:val="none" w:sz="0" w:space="0" w:color="auto"/>
        <w:left w:val="none" w:sz="0" w:space="0" w:color="auto"/>
        <w:bottom w:val="none" w:sz="0" w:space="0" w:color="auto"/>
        <w:right w:val="none" w:sz="0" w:space="0" w:color="auto"/>
      </w:divBdr>
    </w:div>
    <w:div w:id="116948274">
      <w:bodyDiv w:val="1"/>
      <w:marLeft w:val="0"/>
      <w:marRight w:val="0"/>
      <w:marTop w:val="0"/>
      <w:marBottom w:val="0"/>
      <w:divBdr>
        <w:top w:val="none" w:sz="0" w:space="0" w:color="auto"/>
        <w:left w:val="none" w:sz="0" w:space="0" w:color="auto"/>
        <w:bottom w:val="none" w:sz="0" w:space="0" w:color="auto"/>
        <w:right w:val="none" w:sz="0" w:space="0" w:color="auto"/>
      </w:divBdr>
    </w:div>
    <w:div w:id="116995292">
      <w:bodyDiv w:val="1"/>
      <w:marLeft w:val="0"/>
      <w:marRight w:val="0"/>
      <w:marTop w:val="0"/>
      <w:marBottom w:val="0"/>
      <w:divBdr>
        <w:top w:val="none" w:sz="0" w:space="0" w:color="auto"/>
        <w:left w:val="none" w:sz="0" w:space="0" w:color="auto"/>
        <w:bottom w:val="none" w:sz="0" w:space="0" w:color="auto"/>
        <w:right w:val="none" w:sz="0" w:space="0" w:color="auto"/>
      </w:divBdr>
    </w:div>
    <w:div w:id="117265624">
      <w:bodyDiv w:val="1"/>
      <w:marLeft w:val="0"/>
      <w:marRight w:val="0"/>
      <w:marTop w:val="0"/>
      <w:marBottom w:val="0"/>
      <w:divBdr>
        <w:top w:val="none" w:sz="0" w:space="0" w:color="auto"/>
        <w:left w:val="none" w:sz="0" w:space="0" w:color="auto"/>
        <w:bottom w:val="none" w:sz="0" w:space="0" w:color="auto"/>
        <w:right w:val="none" w:sz="0" w:space="0" w:color="auto"/>
      </w:divBdr>
    </w:div>
    <w:div w:id="118185674">
      <w:bodyDiv w:val="1"/>
      <w:marLeft w:val="0"/>
      <w:marRight w:val="0"/>
      <w:marTop w:val="0"/>
      <w:marBottom w:val="0"/>
      <w:divBdr>
        <w:top w:val="none" w:sz="0" w:space="0" w:color="auto"/>
        <w:left w:val="none" w:sz="0" w:space="0" w:color="auto"/>
        <w:bottom w:val="none" w:sz="0" w:space="0" w:color="auto"/>
        <w:right w:val="none" w:sz="0" w:space="0" w:color="auto"/>
      </w:divBdr>
    </w:div>
    <w:div w:id="118187151">
      <w:bodyDiv w:val="1"/>
      <w:marLeft w:val="0"/>
      <w:marRight w:val="0"/>
      <w:marTop w:val="0"/>
      <w:marBottom w:val="0"/>
      <w:divBdr>
        <w:top w:val="none" w:sz="0" w:space="0" w:color="auto"/>
        <w:left w:val="none" w:sz="0" w:space="0" w:color="auto"/>
        <w:bottom w:val="none" w:sz="0" w:space="0" w:color="auto"/>
        <w:right w:val="none" w:sz="0" w:space="0" w:color="auto"/>
      </w:divBdr>
    </w:div>
    <w:div w:id="118256995">
      <w:bodyDiv w:val="1"/>
      <w:marLeft w:val="0"/>
      <w:marRight w:val="0"/>
      <w:marTop w:val="0"/>
      <w:marBottom w:val="0"/>
      <w:divBdr>
        <w:top w:val="none" w:sz="0" w:space="0" w:color="auto"/>
        <w:left w:val="none" w:sz="0" w:space="0" w:color="auto"/>
        <w:bottom w:val="none" w:sz="0" w:space="0" w:color="auto"/>
        <w:right w:val="none" w:sz="0" w:space="0" w:color="auto"/>
      </w:divBdr>
    </w:div>
    <w:div w:id="118425572">
      <w:bodyDiv w:val="1"/>
      <w:marLeft w:val="0"/>
      <w:marRight w:val="0"/>
      <w:marTop w:val="0"/>
      <w:marBottom w:val="0"/>
      <w:divBdr>
        <w:top w:val="none" w:sz="0" w:space="0" w:color="auto"/>
        <w:left w:val="none" w:sz="0" w:space="0" w:color="auto"/>
        <w:bottom w:val="none" w:sz="0" w:space="0" w:color="auto"/>
        <w:right w:val="none" w:sz="0" w:space="0" w:color="auto"/>
      </w:divBdr>
    </w:div>
    <w:div w:id="118959627">
      <w:bodyDiv w:val="1"/>
      <w:marLeft w:val="0"/>
      <w:marRight w:val="0"/>
      <w:marTop w:val="0"/>
      <w:marBottom w:val="0"/>
      <w:divBdr>
        <w:top w:val="none" w:sz="0" w:space="0" w:color="auto"/>
        <w:left w:val="none" w:sz="0" w:space="0" w:color="auto"/>
        <w:bottom w:val="none" w:sz="0" w:space="0" w:color="auto"/>
        <w:right w:val="none" w:sz="0" w:space="0" w:color="auto"/>
      </w:divBdr>
    </w:div>
    <w:div w:id="119105432">
      <w:bodyDiv w:val="1"/>
      <w:marLeft w:val="0"/>
      <w:marRight w:val="0"/>
      <w:marTop w:val="0"/>
      <w:marBottom w:val="0"/>
      <w:divBdr>
        <w:top w:val="none" w:sz="0" w:space="0" w:color="auto"/>
        <w:left w:val="none" w:sz="0" w:space="0" w:color="auto"/>
        <w:bottom w:val="none" w:sz="0" w:space="0" w:color="auto"/>
        <w:right w:val="none" w:sz="0" w:space="0" w:color="auto"/>
      </w:divBdr>
    </w:div>
    <w:div w:id="119619391">
      <w:bodyDiv w:val="1"/>
      <w:marLeft w:val="0"/>
      <w:marRight w:val="0"/>
      <w:marTop w:val="0"/>
      <w:marBottom w:val="0"/>
      <w:divBdr>
        <w:top w:val="none" w:sz="0" w:space="0" w:color="auto"/>
        <w:left w:val="none" w:sz="0" w:space="0" w:color="auto"/>
        <w:bottom w:val="none" w:sz="0" w:space="0" w:color="auto"/>
        <w:right w:val="none" w:sz="0" w:space="0" w:color="auto"/>
      </w:divBdr>
    </w:div>
    <w:div w:id="119688717">
      <w:bodyDiv w:val="1"/>
      <w:marLeft w:val="0"/>
      <w:marRight w:val="0"/>
      <w:marTop w:val="0"/>
      <w:marBottom w:val="0"/>
      <w:divBdr>
        <w:top w:val="none" w:sz="0" w:space="0" w:color="auto"/>
        <w:left w:val="none" w:sz="0" w:space="0" w:color="auto"/>
        <w:bottom w:val="none" w:sz="0" w:space="0" w:color="auto"/>
        <w:right w:val="none" w:sz="0" w:space="0" w:color="auto"/>
      </w:divBdr>
    </w:div>
    <w:div w:id="119690804">
      <w:bodyDiv w:val="1"/>
      <w:marLeft w:val="0"/>
      <w:marRight w:val="0"/>
      <w:marTop w:val="0"/>
      <w:marBottom w:val="0"/>
      <w:divBdr>
        <w:top w:val="none" w:sz="0" w:space="0" w:color="auto"/>
        <w:left w:val="none" w:sz="0" w:space="0" w:color="auto"/>
        <w:bottom w:val="none" w:sz="0" w:space="0" w:color="auto"/>
        <w:right w:val="none" w:sz="0" w:space="0" w:color="auto"/>
      </w:divBdr>
    </w:div>
    <w:div w:id="119761197">
      <w:bodyDiv w:val="1"/>
      <w:marLeft w:val="0"/>
      <w:marRight w:val="0"/>
      <w:marTop w:val="0"/>
      <w:marBottom w:val="0"/>
      <w:divBdr>
        <w:top w:val="none" w:sz="0" w:space="0" w:color="auto"/>
        <w:left w:val="none" w:sz="0" w:space="0" w:color="auto"/>
        <w:bottom w:val="none" w:sz="0" w:space="0" w:color="auto"/>
        <w:right w:val="none" w:sz="0" w:space="0" w:color="auto"/>
      </w:divBdr>
    </w:div>
    <w:div w:id="119763296">
      <w:bodyDiv w:val="1"/>
      <w:marLeft w:val="0"/>
      <w:marRight w:val="0"/>
      <w:marTop w:val="0"/>
      <w:marBottom w:val="0"/>
      <w:divBdr>
        <w:top w:val="none" w:sz="0" w:space="0" w:color="auto"/>
        <w:left w:val="none" w:sz="0" w:space="0" w:color="auto"/>
        <w:bottom w:val="none" w:sz="0" w:space="0" w:color="auto"/>
        <w:right w:val="none" w:sz="0" w:space="0" w:color="auto"/>
      </w:divBdr>
    </w:div>
    <w:div w:id="119962018">
      <w:bodyDiv w:val="1"/>
      <w:marLeft w:val="0"/>
      <w:marRight w:val="0"/>
      <w:marTop w:val="0"/>
      <w:marBottom w:val="0"/>
      <w:divBdr>
        <w:top w:val="none" w:sz="0" w:space="0" w:color="auto"/>
        <w:left w:val="none" w:sz="0" w:space="0" w:color="auto"/>
        <w:bottom w:val="none" w:sz="0" w:space="0" w:color="auto"/>
        <w:right w:val="none" w:sz="0" w:space="0" w:color="auto"/>
      </w:divBdr>
    </w:div>
    <w:div w:id="119998877">
      <w:bodyDiv w:val="1"/>
      <w:marLeft w:val="0"/>
      <w:marRight w:val="0"/>
      <w:marTop w:val="0"/>
      <w:marBottom w:val="0"/>
      <w:divBdr>
        <w:top w:val="none" w:sz="0" w:space="0" w:color="auto"/>
        <w:left w:val="none" w:sz="0" w:space="0" w:color="auto"/>
        <w:bottom w:val="none" w:sz="0" w:space="0" w:color="auto"/>
        <w:right w:val="none" w:sz="0" w:space="0" w:color="auto"/>
      </w:divBdr>
    </w:div>
    <w:div w:id="120003251">
      <w:bodyDiv w:val="1"/>
      <w:marLeft w:val="0"/>
      <w:marRight w:val="0"/>
      <w:marTop w:val="0"/>
      <w:marBottom w:val="0"/>
      <w:divBdr>
        <w:top w:val="none" w:sz="0" w:space="0" w:color="auto"/>
        <w:left w:val="none" w:sz="0" w:space="0" w:color="auto"/>
        <w:bottom w:val="none" w:sz="0" w:space="0" w:color="auto"/>
        <w:right w:val="none" w:sz="0" w:space="0" w:color="auto"/>
      </w:divBdr>
    </w:div>
    <w:div w:id="120076568">
      <w:bodyDiv w:val="1"/>
      <w:marLeft w:val="0"/>
      <w:marRight w:val="0"/>
      <w:marTop w:val="0"/>
      <w:marBottom w:val="0"/>
      <w:divBdr>
        <w:top w:val="none" w:sz="0" w:space="0" w:color="auto"/>
        <w:left w:val="none" w:sz="0" w:space="0" w:color="auto"/>
        <w:bottom w:val="none" w:sz="0" w:space="0" w:color="auto"/>
        <w:right w:val="none" w:sz="0" w:space="0" w:color="auto"/>
      </w:divBdr>
    </w:div>
    <w:div w:id="120392884">
      <w:bodyDiv w:val="1"/>
      <w:marLeft w:val="0"/>
      <w:marRight w:val="0"/>
      <w:marTop w:val="0"/>
      <w:marBottom w:val="0"/>
      <w:divBdr>
        <w:top w:val="none" w:sz="0" w:space="0" w:color="auto"/>
        <w:left w:val="none" w:sz="0" w:space="0" w:color="auto"/>
        <w:bottom w:val="none" w:sz="0" w:space="0" w:color="auto"/>
        <w:right w:val="none" w:sz="0" w:space="0" w:color="auto"/>
      </w:divBdr>
    </w:div>
    <w:div w:id="120419687">
      <w:bodyDiv w:val="1"/>
      <w:marLeft w:val="0"/>
      <w:marRight w:val="0"/>
      <w:marTop w:val="0"/>
      <w:marBottom w:val="0"/>
      <w:divBdr>
        <w:top w:val="none" w:sz="0" w:space="0" w:color="auto"/>
        <w:left w:val="none" w:sz="0" w:space="0" w:color="auto"/>
        <w:bottom w:val="none" w:sz="0" w:space="0" w:color="auto"/>
        <w:right w:val="none" w:sz="0" w:space="0" w:color="auto"/>
      </w:divBdr>
    </w:div>
    <w:div w:id="120466419">
      <w:bodyDiv w:val="1"/>
      <w:marLeft w:val="0"/>
      <w:marRight w:val="0"/>
      <w:marTop w:val="0"/>
      <w:marBottom w:val="0"/>
      <w:divBdr>
        <w:top w:val="none" w:sz="0" w:space="0" w:color="auto"/>
        <w:left w:val="none" w:sz="0" w:space="0" w:color="auto"/>
        <w:bottom w:val="none" w:sz="0" w:space="0" w:color="auto"/>
        <w:right w:val="none" w:sz="0" w:space="0" w:color="auto"/>
      </w:divBdr>
    </w:div>
    <w:div w:id="120541099">
      <w:bodyDiv w:val="1"/>
      <w:marLeft w:val="0"/>
      <w:marRight w:val="0"/>
      <w:marTop w:val="0"/>
      <w:marBottom w:val="0"/>
      <w:divBdr>
        <w:top w:val="none" w:sz="0" w:space="0" w:color="auto"/>
        <w:left w:val="none" w:sz="0" w:space="0" w:color="auto"/>
        <w:bottom w:val="none" w:sz="0" w:space="0" w:color="auto"/>
        <w:right w:val="none" w:sz="0" w:space="0" w:color="auto"/>
      </w:divBdr>
    </w:div>
    <w:div w:id="121047482">
      <w:bodyDiv w:val="1"/>
      <w:marLeft w:val="0"/>
      <w:marRight w:val="0"/>
      <w:marTop w:val="0"/>
      <w:marBottom w:val="0"/>
      <w:divBdr>
        <w:top w:val="none" w:sz="0" w:space="0" w:color="auto"/>
        <w:left w:val="none" w:sz="0" w:space="0" w:color="auto"/>
        <w:bottom w:val="none" w:sz="0" w:space="0" w:color="auto"/>
        <w:right w:val="none" w:sz="0" w:space="0" w:color="auto"/>
      </w:divBdr>
    </w:div>
    <w:div w:id="121313418">
      <w:bodyDiv w:val="1"/>
      <w:marLeft w:val="0"/>
      <w:marRight w:val="0"/>
      <w:marTop w:val="0"/>
      <w:marBottom w:val="0"/>
      <w:divBdr>
        <w:top w:val="none" w:sz="0" w:space="0" w:color="auto"/>
        <w:left w:val="none" w:sz="0" w:space="0" w:color="auto"/>
        <w:bottom w:val="none" w:sz="0" w:space="0" w:color="auto"/>
        <w:right w:val="none" w:sz="0" w:space="0" w:color="auto"/>
      </w:divBdr>
    </w:div>
    <w:div w:id="121533304">
      <w:bodyDiv w:val="1"/>
      <w:marLeft w:val="0"/>
      <w:marRight w:val="0"/>
      <w:marTop w:val="0"/>
      <w:marBottom w:val="0"/>
      <w:divBdr>
        <w:top w:val="none" w:sz="0" w:space="0" w:color="auto"/>
        <w:left w:val="none" w:sz="0" w:space="0" w:color="auto"/>
        <w:bottom w:val="none" w:sz="0" w:space="0" w:color="auto"/>
        <w:right w:val="none" w:sz="0" w:space="0" w:color="auto"/>
      </w:divBdr>
    </w:div>
    <w:div w:id="121535714">
      <w:bodyDiv w:val="1"/>
      <w:marLeft w:val="0"/>
      <w:marRight w:val="0"/>
      <w:marTop w:val="0"/>
      <w:marBottom w:val="0"/>
      <w:divBdr>
        <w:top w:val="none" w:sz="0" w:space="0" w:color="auto"/>
        <w:left w:val="none" w:sz="0" w:space="0" w:color="auto"/>
        <w:bottom w:val="none" w:sz="0" w:space="0" w:color="auto"/>
        <w:right w:val="none" w:sz="0" w:space="0" w:color="auto"/>
      </w:divBdr>
    </w:div>
    <w:div w:id="121851900">
      <w:bodyDiv w:val="1"/>
      <w:marLeft w:val="0"/>
      <w:marRight w:val="0"/>
      <w:marTop w:val="0"/>
      <w:marBottom w:val="0"/>
      <w:divBdr>
        <w:top w:val="none" w:sz="0" w:space="0" w:color="auto"/>
        <w:left w:val="none" w:sz="0" w:space="0" w:color="auto"/>
        <w:bottom w:val="none" w:sz="0" w:space="0" w:color="auto"/>
        <w:right w:val="none" w:sz="0" w:space="0" w:color="auto"/>
      </w:divBdr>
    </w:div>
    <w:div w:id="121853077">
      <w:bodyDiv w:val="1"/>
      <w:marLeft w:val="0"/>
      <w:marRight w:val="0"/>
      <w:marTop w:val="0"/>
      <w:marBottom w:val="0"/>
      <w:divBdr>
        <w:top w:val="none" w:sz="0" w:space="0" w:color="auto"/>
        <w:left w:val="none" w:sz="0" w:space="0" w:color="auto"/>
        <w:bottom w:val="none" w:sz="0" w:space="0" w:color="auto"/>
        <w:right w:val="none" w:sz="0" w:space="0" w:color="auto"/>
      </w:divBdr>
    </w:div>
    <w:div w:id="122118481">
      <w:bodyDiv w:val="1"/>
      <w:marLeft w:val="0"/>
      <w:marRight w:val="0"/>
      <w:marTop w:val="0"/>
      <w:marBottom w:val="0"/>
      <w:divBdr>
        <w:top w:val="none" w:sz="0" w:space="0" w:color="auto"/>
        <w:left w:val="none" w:sz="0" w:space="0" w:color="auto"/>
        <w:bottom w:val="none" w:sz="0" w:space="0" w:color="auto"/>
        <w:right w:val="none" w:sz="0" w:space="0" w:color="auto"/>
      </w:divBdr>
    </w:div>
    <w:div w:id="122122652">
      <w:bodyDiv w:val="1"/>
      <w:marLeft w:val="0"/>
      <w:marRight w:val="0"/>
      <w:marTop w:val="0"/>
      <w:marBottom w:val="0"/>
      <w:divBdr>
        <w:top w:val="none" w:sz="0" w:space="0" w:color="auto"/>
        <w:left w:val="none" w:sz="0" w:space="0" w:color="auto"/>
        <w:bottom w:val="none" w:sz="0" w:space="0" w:color="auto"/>
        <w:right w:val="none" w:sz="0" w:space="0" w:color="auto"/>
      </w:divBdr>
    </w:div>
    <w:div w:id="122307140">
      <w:bodyDiv w:val="1"/>
      <w:marLeft w:val="0"/>
      <w:marRight w:val="0"/>
      <w:marTop w:val="0"/>
      <w:marBottom w:val="0"/>
      <w:divBdr>
        <w:top w:val="none" w:sz="0" w:space="0" w:color="auto"/>
        <w:left w:val="none" w:sz="0" w:space="0" w:color="auto"/>
        <w:bottom w:val="none" w:sz="0" w:space="0" w:color="auto"/>
        <w:right w:val="none" w:sz="0" w:space="0" w:color="auto"/>
      </w:divBdr>
    </w:div>
    <w:div w:id="122383906">
      <w:bodyDiv w:val="1"/>
      <w:marLeft w:val="0"/>
      <w:marRight w:val="0"/>
      <w:marTop w:val="0"/>
      <w:marBottom w:val="0"/>
      <w:divBdr>
        <w:top w:val="none" w:sz="0" w:space="0" w:color="auto"/>
        <w:left w:val="none" w:sz="0" w:space="0" w:color="auto"/>
        <w:bottom w:val="none" w:sz="0" w:space="0" w:color="auto"/>
        <w:right w:val="none" w:sz="0" w:space="0" w:color="auto"/>
      </w:divBdr>
    </w:div>
    <w:div w:id="122427910">
      <w:bodyDiv w:val="1"/>
      <w:marLeft w:val="0"/>
      <w:marRight w:val="0"/>
      <w:marTop w:val="0"/>
      <w:marBottom w:val="0"/>
      <w:divBdr>
        <w:top w:val="none" w:sz="0" w:space="0" w:color="auto"/>
        <w:left w:val="none" w:sz="0" w:space="0" w:color="auto"/>
        <w:bottom w:val="none" w:sz="0" w:space="0" w:color="auto"/>
        <w:right w:val="none" w:sz="0" w:space="0" w:color="auto"/>
      </w:divBdr>
    </w:div>
    <w:div w:id="122506258">
      <w:bodyDiv w:val="1"/>
      <w:marLeft w:val="0"/>
      <w:marRight w:val="0"/>
      <w:marTop w:val="0"/>
      <w:marBottom w:val="0"/>
      <w:divBdr>
        <w:top w:val="none" w:sz="0" w:space="0" w:color="auto"/>
        <w:left w:val="none" w:sz="0" w:space="0" w:color="auto"/>
        <w:bottom w:val="none" w:sz="0" w:space="0" w:color="auto"/>
        <w:right w:val="none" w:sz="0" w:space="0" w:color="auto"/>
      </w:divBdr>
    </w:div>
    <w:div w:id="122579136">
      <w:bodyDiv w:val="1"/>
      <w:marLeft w:val="0"/>
      <w:marRight w:val="0"/>
      <w:marTop w:val="0"/>
      <w:marBottom w:val="0"/>
      <w:divBdr>
        <w:top w:val="none" w:sz="0" w:space="0" w:color="auto"/>
        <w:left w:val="none" w:sz="0" w:space="0" w:color="auto"/>
        <w:bottom w:val="none" w:sz="0" w:space="0" w:color="auto"/>
        <w:right w:val="none" w:sz="0" w:space="0" w:color="auto"/>
      </w:divBdr>
    </w:div>
    <w:div w:id="122580464">
      <w:bodyDiv w:val="1"/>
      <w:marLeft w:val="0"/>
      <w:marRight w:val="0"/>
      <w:marTop w:val="0"/>
      <w:marBottom w:val="0"/>
      <w:divBdr>
        <w:top w:val="none" w:sz="0" w:space="0" w:color="auto"/>
        <w:left w:val="none" w:sz="0" w:space="0" w:color="auto"/>
        <w:bottom w:val="none" w:sz="0" w:space="0" w:color="auto"/>
        <w:right w:val="none" w:sz="0" w:space="0" w:color="auto"/>
      </w:divBdr>
    </w:div>
    <w:div w:id="122894607">
      <w:bodyDiv w:val="1"/>
      <w:marLeft w:val="0"/>
      <w:marRight w:val="0"/>
      <w:marTop w:val="0"/>
      <w:marBottom w:val="0"/>
      <w:divBdr>
        <w:top w:val="none" w:sz="0" w:space="0" w:color="auto"/>
        <w:left w:val="none" w:sz="0" w:space="0" w:color="auto"/>
        <w:bottom w:val="none" w:sz="0" w:space="0" w:color="auto"/>
        <w:right w:val="none" w:sz="0" w:space="0" w:color="auto"/>
      </w:divBdr>
    </w:div>
    <w:div w:id="123356357">
      <w:bodyDiv w:val="1"/>
      <w:marLeft w:val="0"/>
      <w:marRight w:val="0"/>
      <w:marTop w:val="0"/>
      <w:marBottom w:val="0"/>
      <w:divBdr>
        <w:top w:val="none" w:sz="0" w:space="0" w:color="auto"/>
        <w:left w:val="none" w:sz="0" w:space="0" w:color="auto"/>
        <w:bottom w:val="none" w:sz="0" w:space="0" w:color="auto"/>
        <w:right w:val="none" w:sz="0" w:space="0" w:color="auto"/>
      </w:divBdr>
    </w:div>
    <w:div w:id="123357470">
      <w:bodyDiv w:val="1"/>
      <w:marLeft w:val="0"/>
      <w:marRight w:val="0"/>
      <w:marTop w:val="0"/>
      <w:marBottom w:val="0"/>
      <w:divBdr>
        <w:top w:val="none" w:sz="0" w:space="0" w:color="auto"/>
        <w:left w:val="none" w:sz="0" w:space="0" w:color="auto"/>
        <w:bottom w:val="none" w:sz="0" w:space="0" w:color="auto"/>
        <w:right w:val="none" w:sz="0" w:space="0" w:color="auto"/>
      </w:divBdr>
    </w:div>
    <w:div w:id="123620241">
      <w:bodyDiv w:val="1"/>
      <w:marLeft w:val="0"/>
      <w:marRight w:val="0"/>
      <w:marTop w:val="0"/>
      <w:marBottom w:val="0"/>
      <w:divBdr>
        <w:top w:val="none" w:sz="0" w:space="0" w:color="auto"/>
        <w:left w:val="none" w:sz="0" w:space="0" w:color="auto"/>
        <w:bottom w:val="none" w:sz="0" w:space="0" w:color="auto"/>
        <w:right w:val="none" w:sz="0" w:space="0" w:color="auto"/>
      </w:divBdr>
    </w:div>
    <w:div w:id="123622472">
      <w:bodyDiv w:val="1"/>
      <w:marLeft w:val="0"/>
      <w:marRight w:val="0"/>
      <w:marTop w:val="0"/>
      <w:marBottom w:val="0"/>
      <w:divBdr>
        <w:top w:val="none" w:sz="0" w:space="0" w:color="auto"/>
        <w:left w:val="none" w:sz="0" w:space="0" w:color="auto"/>
        <w:bottom w:val="none" w:sz="0" w:space="0" w:color="auto"/>
        <w:right w:val="none" w:sz="0" w:space="0" w:color="auto"/>
      </w:divBdr>
    </w:div>
    <w:div w:id="123692253">
      <w:bodyDiv w:val="1"/>
      <w:marLeft w:val="0"/>
      <w:marRight w:val="0"/>
      <w:marTop w:val="0"/>
      <w:marBottom w:val="0"/>
      <w:divBdr>
        <w:top w:val="none" w:sz="0" w:space="0" w:color="auto"/>
        <w:left w:val="none" w:sz="0" w:space="0" w:color="auto"/>
        <w:bottom w:val="none" w:sz="0" w:space="0" w:color="auto"/>
        <w:right w:val="none" w:sz="0" w:space="0" w:color="auto"/>
      </w:divBdr>
    </w:div>
    <w:div w:id="123891840">
      <w:bodyDiv w:val="1"/>
      <w:marLeft w:val="0"/>
      <w:marRight w:val="0"/>
      <w:marTop w:val="0"/>
      <w:marBottom w:val="0"/>
      <w:divBdr>
        <w:top w:val="none" w:sz="0" w:space="0" w:color="auto"/>
        <w:left w:val="none" w:sz="0" w:space="0" w:color="auto"/>
        <w:bottom w:val="none" w:sz="0" w:space="0" w:color="auto"/>
        <w:right w:val="none" w:sz="0" w:space="0" w:color="auto"/>
      </w:divBdr>
    </w:div>
    <w:div w:id="123933926">
      <w:bodyDiv w:val="1"/>
      <w:marLeft w:val="0"/>
      <w:marRight w:val="0"/>
      <w:marTop w:val="0"/>
      <w:marBottom w:val="0"/>
      <w:divBdr>
        <w:top w:val="none" w:sz="0" w:space="0" w:color="auto"/>
        <w:left w:val="none" w:sz="0" w:space="0" w:color="auto"/>
        <w:bottom w:val="none" w:sz="0" w:space="0" w:color="auto"/>
        <w:right w:val="none" w:sz="0" w:space="0" w:color="auto"/>
      </w:divBdr>
    </w:div>
    <w:div w:id="124080943">
      <w:bodyDiv w:val="1"/>
      <w:marLeft w:val="0"/>
      <w:marRight w:val="0"/>
      <w:marTop w:val="0"/>
      <w:marBottom w:val="0"/>
      <w:divBdr>
        <w:top w:val="none" w:sz="0" w:space="0" w:color="auto"/>
        <w:left w:val="none" w:sz="0" w:space="0" w:color="auto"/>
        <w:bottom w:val="none" w:sz="0" w:space="0" w:color="auto"/>
        <w:right w:val="none" w:sz="0" w:space="0" w:color="auto"/>
      </w:divBdr>
    </w:div>
    <w:div w:id="124085758">
      <w:bodyDiv w:val="1"/>
      <w:marLeft w:val="0"/>
      <w:marRight w:val="0"/>
      <w:marTop w:val="0"/>
      <w:marBottom w:val="0"/>
      <w:divBdr>
        <w:top w:val="none" w:sz="0" w:space="0" w:color="auto"/>
        <w:left w:val="none" w:sz="0" w:space="0" w:color="auto"/>
        <w:bottom w:val="none" w:sz="0" w:space="0" w:color="auto"/>
        <w:right w:val="none" w:sz="0" w:space="0" w:color="auto"/>
      </w:divBdr>
    </w:div>
    <w:div w:id="124086489">
      <w:bodyDiv w:val="1"/>
      <w:marLeft w:val="0"/>
      <w:marRight w:val="0"/>
      <w:marTop w:val="0"/>
      <w:marBottom w:val="0"/>
      <w:divBdr>
        <w:top w:val="none" w:sz="0" w:space="0" w:color="auto"/>
        <w:left w:val="none" w:sz="0" w:space="0" w:color="auto"/>
        <w:bottom w:val="none" w:sz="0" w:space="0" w:color="auto"/>
        <w:right w:val="none" w:sz="0" w:space="0" w:color="auto"/>
      </w:divBdr>
    </w:div>
    <w:div w:id="124128252">
      <w:bodyDiv w:val="1"/>
      <w:marLeft w:val="0"/>
      <w:marRight w:val="0"/>
      <w:marTop w:val="0"/>
      <w:marBottom w:val="0"/>
      <w:divBdr>
        <w:top w:val="none" w:sz="0" w:space="0" w:color="auto"/>
        <w:left w:val="none" w:sz="0" w:space="0" w:color="auto"/>
        <w:bottom w:val="none" w:sz="0" w:space="0" w:color="auto"/>
        <w:right w:val="none" w:sz="0" w:space="0" w:color="auto"/>
      </w:divBdr>
    </w:div>
    <w:div w:id="124200483">
      <w:bodyDiv w:val="1"/>
      <w:marLeft w:val="0"/>
      <w:marRight w:val="0"/>
      <w:marTop w:val="0"/>
      <w:marBottom w:val="0"/>
      <w:divBdr>
        <w:top w:val="none" w:sz="0" w:space="0" w:color="auto"/>
        <w:left w:val="none" w:sz="0" w:space="0" w:color="auto"/>
        <w:bottom w:val="none" w:sz="0" w:space="0" w:color="auto"/>
        <w:right w:val="none" w:sz="0" w:space="0" w:color="auto"/>
      </w:divBdr>
    </w:div>
    <w:div w:id="124394258">
      <w:bodyDiv w:val="1"/>
      <w:marLeft w:val="0"/>
      <w:marRight w:val="0"/>
      <w:marTop w:val="0"/>
      <w:marBottom w:val="0"/>
      <w:divBdr>
        <w:top w:val="none" w:sz="0" w:space="0" w:color="auto"/>
        <w:left w:val="none" w:sz="0" w:space="0" w:color="auto"/>
        <w:bottom w:val="none" w:sz="0" w:space="0" w:color="auto"/>
        <w:right w:val="none" w:sz="0" w:space="0" w:color="auto"/>
      </w:divBdr>
    </w:div>
    <w:div w:id="124397539">
      <w:bodyDiv w:val="1"/>
      <w:marLeft w:val="0"/>
      <w:marRight w:val="0"/>
      <w:marTop w:val="0"/>
      <w:marBottom w:val="0"/>
      <w:divBdr>
        <w:top w:val="none" w:sz="0" w:space="0" w:color="auto"/>
        <w:left w:val="none" w:sz="0" w:space="0" w:color="auto"/>
        <w:bottom w:val="none" w:sz="0" w:space="0" w:color="auto"/>
        <w:right w:val="none" w:sz="0" w:space="0" w:color="auto"/>
      </w:divBdr>
    </w:div>
    <w:div w:id="124734690">
      <w:bodyDiv w:val="1"/>
      <w:marLeft w:val="0"/>
      <w:marRight w:val="0"/>
      <w:marTop w:val="0"/>
      <w:marBottom w:val="0"/>
      <w:divBdr>
        <w:top w:val="none" w:sz="0" w:space="0" w:color="auto"/>
        <w:left w:val="none" w:sz="0" w:space="0" w:color="auto"/>
        <w:bottom w:val="none" w:sz="0" w:space="0" w:color="auto"/>
        <w:right w:val="none" w:sz="0" w:space="0" w:color="auto"/>
      </w:divBdr>
    </w:div>
    <w:div w:id="125009196">
      <w:bodyDiv w:val="1"/>
      <w:marLeft w:val="0"/>
      <w:marRight w:val="0"/>
      <w:marTop w:val="0"/>
      <w:marBottom w:val="0"/>
      <w:divBdr>
        <w:top w:val="none" w:sz="0" w:space="0" w:color="auto"/>
        <w:left w:val="none" w:sz="0" w:space="0" w:color="auto"/>
        <w:bottom w:val="none" w:sz="0" w:space="0" w:color="auto"/>
        <w:right w:val="none" w:sz="0" w:space="0" w:color="auto"/>
      </w:divBdr>
    </w:div>
    <w:div w:id="125248163">
      <w:bodyDiv w:val="1"/>
      <w:marLeft w:val="0"/>
      <w:marRight w:val="0"/>
      <w:marTop w:val="0"/>
      <w:marBottom w:val="0"/>
      <w:divBdr>
        <w:top w:val="none" w:sz="0" w:space="0" w:color="auto"/>
        <w:left w:val="none" w:sz="0" w:space="0" w:color="auto"/>
        <w:bottom w:val="none" w:sz="0" w:space="0" w:color="auto"/>
        <w:right w:val="none" w:sz="0" w:space="0" w:color="auto"/>
      </w:divBdr>
    </w:div>
    <w:div w:id="125583278">
      <w:bodyDiv w:val="1"/>
      <w:marLeft w:val="0"/>
      <w:marRight w:val="0"/>
      <w:marTop w:val="0"/>
      <w:marBottom w:val="0"/>
      <w:divBdr>
        <w:top w:val="none" w:sz="0" w:space="0" w:color="auto"/>
        <w:left w:val="none" w:sz="0" w:space="0" w:color="auto"/>
        <w:bottom w:val="none" w:sz="0" w:space="0" w:color="auto"/>
        <w:right w:val="none" w:sz="0" w:space="0" w:color="auto"/>
      </w:divBdr>
    </w:div>
    <w:div w:id="125583902">
      <w:bodyDiv w:val="1"/>
      <w:marLeft w:val="0"/>
      <w:marRight w:val="0"/>
      <w:marTop w:val="0"/>
      <w:marBottom w:val="0"/>
      <w:divBdr>
        <w:top w:val="none" w:sz="0" w:space="0" w:color="auto"/>
        <w:left w:val="none" w:sz="0" w:space="0" w:color="auto"/>
        <w:bottom w:val="none" w:sz="0" w:space="0" w:color="auto"/>
        <w:right w:val="none" w:sz="0" w:space="0" w:color="auto"/>
      </w:divBdr>
    </w:div>
    <w:div w:id="125708950">
      <w:bodyDiv w:val="1"/>
      <w:marLeft w:val="0"/>
      <w:marRight w:val="0"/>
      <w:marTop w:val="0"/>
      <w:marBottom w:val="0"/>
      <w:divBdr>
        <w:top w:val="none" w:sz="0" w:space="0" w:color="auto"/>
        <w:left w:val="none" w:sz="0" w:space="0" w:color="auto"/>
        <w:bottom w:val="none" w:sz="0" w:space="0" w:color="auto"/>
        <w:right w:val="none" w:sz="0" w:space="0" w:color="auto"/>
      </w:divBdr>
    </w:div>
    <w:div w:id="125852127">
      <w:bodyDiv w:val="1"/>
      <w:marLeft w:val="0"/>
      <w:marRight w:val="0"/>
      <w:marTop w:val="0"/>
      <w:marBottom w:val="0"/>
      <w:divBdr>
        <w:top w:val="none" w:sz="0" w:space="0" w:color="auto"/>
        <w:left w:val="none" w:sz="0" w:space="0" w:color="auto"/>
        <w:bottom w:val="none" w:sz="0" w:space="0" w:color="auto"/>
        <w:right w:val="none" w:sz="0" w:space="0" w:color="auto"/>
      </w:divBdr>
    </w:div>
    <w:div w:id="125974956">
      <w:bodyDiv w:val="1"/>
      <w:marLeft w:val="0"/>
      <w:marRight w:val="0"/>
      <w:marTop w:val="0"/>
      <w:marBottom w:val="0"/>
      <w:divBdr>
        <w:top w:val="none" w:sz="0" w:space="0" w:color="auto"/>
        <w:left w:val="none" w:sz="0" w:space="0" w:color="auto"/>
        <w:bottom w:val="none" w:sz="0" w:space="0" w:color="auto"/>
        <w:right w:val="none" w:sz="0" w:space="0" w:color="auto"/>
      </w:divBdr>
    </w:div>
    <w:div w:id="126049162">
      <w:bodyDiv w:val="1"/>
      <w:marLeft w:val="0"/>
      <w:marRight w:val="0"/>
      <w:marTop w:val="0"/>
      <w:marBottom w:val="0"/>
      <w:divBdr>
        <w:top w:val="none" w:sz="0" w:space="0" w:color="auto"/>
        <w:left w:val="none" w:sz="0" w:space="0" w:color="auto"/>
        <w:bottom w:val="none" w:sz="0" w:space="0" w:color="auto"/>
        <w:right w:val="none" w:sz="0" w:space="0" w:color="auto"/>
      </w:divBdr>
    </w:div>
    <w:div w:id="126093218">
      <w:bodyDiv w:val="1"/>
      <w:marLeft w:val="0"/>
      <w:marRight w:val="0"/>
      <w:marTop w:val="0"/>
      <w:marBottom w:val="0"/>
      <w:divBdr>
        <w:top w:val="none" w:sz="0" w:space="0" w:color="auto"/>
        <w:left w:val="none" w:sz="0" w:space="0" w:color="auto"/>
        <w:bottom w:val="none" w:sz="0" w:space="0" w:color="auto"/>
        <w:right w:val="none" w:sz="0" w:space="0" w:color="auto"/>
      </w:divBdr>
    </w:div>
    <w:div w:id="126362271">
      <w:bodyDiv w:val="1"/>
      <w:marLeft w:val="0"/>
      <w:marRight w:val="0"/>
      <w:marTop w:val="0"/>
      <w:marBottom w:val="0"/>
      <w:divBdr>
        <w:top w:val="none" w:sz="0" w:space="0" w:color="auto"/>
        <w:left w:val="none" w:sz="0" w:space="0" w:color="auto"/>
        <w:bottom w:val="none" w:sz="0" w:space="0" w:color="auto"/>
        <w:right w:val="none" w:sz="0" w:space="0" w:color="auto"/>
      </w:divBdr>
    </w:div>
    <w:div w:id="126704522">
      <w:bodyDiv w:val="1"/>
      <w:marLeft w:val="0"/>
      <w:marRight w:val="0"/>
      <w:marTop w:val="0"/>
      <w:marBottom w:val="0"/>
      <w:divBdr>
        <w:top w:val="none" w:sz="0" w:space="0" w:color="auto"/>
        <w:left w:val="none" w:sz="0" w:space="0" w:color="auto"/>
        <w:bottom w:val="none" w:sz="0" w:space="0" w:color="auto"/>
        <w:right w:val="none" w:sz="0" w:space="0" w:color="auto"/>
      </w:divBdr>
    </w:div>
    <w:div w:id="126894063">
      <w:bodyDiv w:val="1"/>
      <w:marLeft w:val="0"/>
      <w:marRight w:val="0"/>
      <w:marTop w:val="0"/>
      <w:marBottom w:val="0"/>
      <w:divBdr>
        <w:top w:val="none" w:sz="0" w:space="0" w:color="auto"/>
        <w:left w:val="none" w:sz="0" w:space="0" w:color="auto"/>
        <w:bottom w:val="none" w:sz="0" w:space="0" w:color="auto"/>
        <w:right w:val="none" w:sz="0" w:space="0" w:color="auto"/>
      </w:divBdr>
    </w:div>
    <w:div w:id="126901975">
      <w:bodyDiv w:val="1"/>
      <w:marLeft w:val="0"/>
      <w:marRight w:val="0"/>
      <w:marTop w:val="0"/>
      <w:marBottom w:val="0"/>
      <w:divBdr>
        <w:top w:val="none" w:sz="0" w:space="0" w:color="auto"/>
        <w:left w:val="none" w:sz="0" w:space="0" w:color="auto"/>
        <w:bottom w:val="none" w:sz="0" w:space="0" w:color="auto"/>
        <w:right w:val="none" w:sz="0" w:space="0" w:color="auto"/>
      </w:divBdr>
    </w:div>
    <w:div w:id="127095457">
      <w:bodyDiv w:val="1"/>
      <w:marLeft w:val="0"/>
      <w:marRight w:val="0"/>
      <w:marTop w:val="0"/>
      <w:marBottom w:val="0"/>
      <w:divBdr>
        <w:top w:val="none" w:sz="0" w:space="0" w:color="auto"/>
        <w:left w:val="none" w:sz="0" w:space="0" w:color="auto"/>
        <w:bottom w:val="none" w:sz="0" w:space="0" w:color="auto"/>
        <w:right w:val="none" w:sz="0" w:space="0" w:color="auto"/>
      </w:divBdr>
    </w:div>
    <w:div w:id="127163535">
      <w:bodyDiv w:val="1"/>
      <w:marLeft w:val="0"/>
      <w:marRight w:val="0"/>
      <w:marTop w:val="0"/>
      <w:marBottom w:val="0"/>
      <w:divBdr>
        <w:top w:val="none" w:sz="0" w:space="0" w:color="auto"/>
        <w:left w:val="none" w:sz="0" w:space="0" w:color="auto"/>
        <w:bottom w:val="none" w:sz="0" w:space="0" w:color="auto"/>
        <w:right w:val="none" w:sz="0" w:space="0" w:color="auto"/>
      </w:divBdr>
    </w:div>
    <w:div w:id="127171095">
      <w:bodyDiv w:val="1"/>
      <w:marLeft w:val="0"/>
      <w:marRight w:val="0"/>
      <w:marTop w:val="0"/>
      <w:marBottom w:val="0"/>
      <w:divBdr>
        <w:top w:val="none" w:sz="0" w:space="0" w:color="auto"/>
        <w:left w:val="none" w:sz="0" w:space="0" w:color="auto"/>
        <w:bottom w:val="none" w:sz="0" w:space="0" w:color="auto"/>
        <w:right w:val="none" w:sz="0" w:space="0" w:color="auto"/>
      </w:divBdr>
    </w:div>
    <w:div w:id="127361677">
      <w:bodyDiv w:val="1"/>
      <w:marLeft w:val="0"/>
      <w:marRight w:val="0"/>
      <w:marTop w:val="0"/>
      <w:marBottom w:val="0"/>
      <w:divBdr>
        <w:top w:val="none" w:sz="0" w:space="0" w:color="auto"/>
        <w:left w:val="none" w:sz="0" w:space="0" w:color="auto"/>
        <w:bottom w:val="none" w:sz="0" w:space="0" w:color="auto"/>
        <w:right w:val="none" w:sz="0" w:space="0" w:color="auto"/>
      </w:divBdr>
    </w:div>
    <w:div w:id="127548858">
      <w:bodyDiv w:val="1"/>
      <w:marLeft w:val="0"/>
      <w:marRight w:val="0"/>
      <w:marTop w:val="0"/>
      <w:marBottom w:val="0"/>
      <w:divBdr>
        <w:top w:val="none" w:sz="0" w:space="0" w:color="auto"/>
        <w:left w:val="none" w:sz="0" w:space="0" w:color="auto"/>
        <w:bottom w:val="none" w:sz="0" w:space="0" w:color="auto"/>
        <w:right w:val="none" w:sz="0" w:space="0" w:color="auto"/>
      </w:divBdr>
    </w:div>
    <w:div w:id="127668731">
      <w:bodyDiv w:val="1"/>
      <w:marLeft w:val="0"/>
      <w:marRight w:val="0"/>
      <w:marTop w:val="0"/>
      <w:marBottom w:val="0"/>
      <w:divBdr>
        <w:top w:val="none" w:sz="0" w:space="0" w:color="auto"/>
        <w:left w:val="none" w:sz="0" w:space="0" w:color="auto"/>
        <w:bottom w:val="none" w:sz="0" w:space="0" w:color="auto"/>
        <w:right w:val="none" w:sz="0" w:space="0" w:color="auto"/>
      </w:divBdr>
    </w:div>
    <w:div w:id="128130468">
      <w:bodyDiv w:val="1"/>
      <w:marLeft w:val="0"/>
      <w:marRight w:val="0"/>
      <w:marTop w:val="0"/>
      <w:marBottom w:val="0"/>
      <w:divBdr>
        <w:top w:val="none" w:sz="0" w:space="0" w:color="auto"/>
        <w:left w:val="none" w:sz="0" w:space="0" w:color="auto"/>
        <w:bottom w:val="none" w:sz="0" w:space="0" w:color="auto"/>
        <w:right w:val="none" w:sz="0" w:space="0" w:color="auto"/>
      </w:divBdr>
    </w:div>
    <w:div w:id="128254922">
      <w:bodyDiv w:val="1"/>
      <w:marLeft w:val="0"/>
      <w:marRight w:val="0"/>
      <w:marTop w:val="0"/>
      <w:marBottom w:val="0"/>
      <w:divBdr>
        <w:top w:val="none" w:sz="0" w:space="0" w:color="auto"/>
        <w:left w:val="none" w:sz="0" w:space="0" w:color="auto"/>
        <w:bottom w:val="none" w:sz="0" w:space="0" w:color="auto"/>
        <w:right w:val="none" w:sz="0" w:space="0" w:color="auto"/>
      </w:divBdr>
    </w:div>
    <w:div w:id="128400694">
      <w:bodyDiv w:val="1"/>
      <w:marLeft w:val="0"/>
      <w:marRight w:val="0"/>
      <w:marTop w:val="0"/>
      <w:marBottom w:val="0"/>
      <w:divBdr>
        <w:top w:val="none" w:sz="0" w:space="0" w:color="auto"/>
        <w:left w:val="none" w:sz="0" w:space="0" w:color="auto"/>
        <w:bottom w:val="none" w:sz="0" w:space="0" w:color="auto"/>
        <w:right w:val="none" w:sz="0" w:space="0" w:color="auto"/>
      </w:divBdr>
    </w:div>
    <w:div w:id="128717238">
      <w:bodyDiv w:val="1"/>
      <w:marLeft w:val="0"/>
      <w:marRight w:val="0"/>
      <w:marTop w:val="0"/>
      <w:marBottom w:val="0"/>
      <w:divBdr>
        <w:top w:val="none" w:sz="0" w:space="0" w:color="auto"/>
        <w:left w:val="none" w:sz="0" w:space="0" w:color="auto"/>
        <w:bottom w:val="none" w:sz="0" w:space="0" w:color="auto"/>
        <w:right w:val="none" w:sz="0" w:space="0" w:color="auto"/>
      </w:divBdr>
    </w:div>
    <w:div w:id="128785719">
      <w:bodyDiv w:val="1"/>
      <w:marLeft w:val="0"/>
      <w:marRight w:val="0"/>
      <w:marTop w:val="0"/>
      <w:marBottom w:val="0"/>
      <w:divBdr>
        <w:top w:val="none" w:sz="0" w:space="0" w:color="auto"/>
        <w:left w:val="none" w:sz="0" w:space="0" w:color="auto"/>
        <w:bottom w:val="none" w:sz="0" w:space="0" w:color="auto"/>
        <w:right w:val="none" w:sz="0" w:space="0" w:color="auto"/>
      </w:divBdr>
    </w:div>
    <w:div w:id="128978473">
      <w:bodyDiv w:val="1"/>
      <w:marLeft w:val="0"/>
      <w:marRight w:val="0"/>
      <w:marTop w:val="0"/>
      <w:marBottom w:val="0"/>
      <w:divBdr>
        <w:top w:val="none" w:sz="0" w:space="0" w:color="auto"/>
        <w:left w:val="none" w:sz="0" w:space="0" w:color="auto"/>
        <w:bottom w:val="none" w:sz="0" w:space="0" w:color="auto"/>
        <w:right w:val="none" w:sz="0" w:space="0" w:color="auto"/>
      </w:divBdr>
    </w:div>
    <w:div w:id="129322853">
      <w:bodyDiv w:val="1"/>
      <w:marLeft w:val="0"/>
      <w:marRight w:val="0"/>
      <w:marTop w:val="0"/>
      <w:marBottom w:val="0"/>
      <w:divBdr>
        <w:top w:val="none" w:sz="0" w:space="0" w:color="auto"/>
        <w:left w:val="none" w:sz="0" w:space="0" w:color="auto"/>
        <w:bottom w:val="none" w:sz="0" w:space="0" w:color="auto"/>
        <w:right w:val="none" w:sz="0" w:space="0" w:color="auto"/>
      </w:divBdr>
    </w:div>
    <w:div w:id="129328554">
      <w:bodyDiv w:val="1"/>
      <w:marLeft w:val="0"/>
      <w:marRight w:val="0"/>
      <w:marTop w:val="0"/>
      <w:marBottom w:val="0"/>
      <w:divBdr>
        <w:top w:val="none" w:sz="0" w:space="0" w:color="auto"/>
        <w:left w:val="none" w:sz="0" w:space="0" w:color="auto"/>
        <w:bottom w:val="none" w:sz="0" w:space="0" w:color="auto"/>
        <w:right w:val="none" w:sz="0" w:space="0" w:color="auto"/>
      </w:divBdr>
    </w:div>
    <w:div w:id="129328898">
      <w:bodyDiv w:val="1"/>
      <w:marLeft w:val="0"/>
      <w:marRight w:val="0"/>
      <w:marTop w:val="0"/>
      <w:marBottom w:val="0"/>
      <w:divBdr>
        <w:top w:val="none" w:sz="0" w:space="0" w:color="auto"/>
        <w:left w:val="none" w:sz="0" w:space="0" w:color="auto"/>
        <w:bottom w:val="none" w:sz="0" w:space="0" w:color="auto"/>
        <w:right w:val="none" w:sz="0" w:space="0" w:color="auto"/>
      </w:divBdr>
    </w:div>
    <w:div w:id="129635929">
      <w:bodyDiv w:val="1"/>
      <w:marLeft w:val="0"/>
      <w:marRight w:val="0"/>
      <w:marTop w:val="0"/>
      <w:marBottom w:val="0"/>
      <w:divBdr>
        <w:top w:val="none" w:sz="0" w:space="0" w:color="auto"/>
        <w:left w:val="none" w:sz="0" w:space="0" w:color="auto"/>
        <w:bottom w:val="none" w:sz="0" w:space="0" w:color="auto"/>
        <w:right w:val="none" w:sz="0" w:space="0" w:color="auto"/>
      </w:divBdr>
    </w:div>
    <w:div w:id="129639123">
      <w:bodyDiv w:val="1"/>
      <w:marLeft w:val="0"/>
      <w:marRight w:val="0"/>
      <w:marTop w:val="0"/>
      <w:marBottom w:val="0"/>
      <w:divBdr>
        <w:top w:val="none" w:sz="0" w:space="0" w:color="auto"/>
        <w:left w:val="none" w:sz="0" w:space="0" w:color="auto"/>
        <w:bottom w:val="none" w:sz="0" w:space="0" w:color="auto"/>
        <w:right w:val="none" w:sz="0" w:space="0" w:color="auto"/>
      </w:divBdr>
    </w:div>
    <w:div w:id="130098899">
      <w:bodyDiv w:val="1"/>
      <w:marLeft w:val="0"/>
      <w:marRight w:val="0"/>
      <w:marTop w:val="0"/>
      <w:marBottom w:val="0"/>
      <w:divBdr>
        <w:top w:val="none" w:sz="0" w:space="0" w:color="auto"/>
        <w:left w:val="none" w:sz="0" w:space="0" w:color="auto"/>
        <w:bottom w:val="none" w:sz="0" w:space="0" w:color="auto"/>
        <w:right w:val="none" w:sz="0" w:space="0" w:color="auto"/>
      </w:divBdr>
    </w:div>
    <w:div w:id="130169987">
      <w:bodyDiv w:val="1"/>
      <w:marLeft w:val="0"/>
      <w:marRight w:val="0"/>
      <w:marTop w:val="0"/>
      <w:marBottom w:val="0"/>
      <w:divBdr>
        <w:top w:val="none" w:sz="0" w:space="0" w:color="auto"/>
        <w:left w:val="none" w:sz="0" w:space="0" w:color="auto"/>
        <w:bottom w:val="none" w:sz="0" w:space="0" w:color="auto"/>
        <w:right w:val="none" w:sz="0" w:space="0" w:color="auto"/>
      </w:divBdr>
    </w:div>
    <w:div w:id="130364956">
      <w:bodyDiv w:val="1"/>
      <w:marLeft w:val="0"/>
      <w:marRight w:val="0"/>
      <w:marTop w:val="0"/>
      <w:marBottom w:val="0"/>
      <w:divBdr>
        <w:top w:val="none" w:sz="0" w:space="0" w:color="auto"/>
        <w:left w:val="none" w:sz="0" w:space="0" w:color="auto"/>
        <w:bottom w:val="none" w:sz="0" w:space="0" w:color="auto"/>
        <w:right w:val="none" w:sz="0" w:space="0" w:color="auto"/>
      </w:divBdr>
    </w:div>
    <w:div w:id="130483450">
      <w:bodyDiv w:val="1"/>
      <w:marLeft w:val="0"/>
      <w:marRight w:val="0"/>
      <w:marTop w:val="0"/>
      <w:marBottom w:val="0"/>
      <w:divBdr>
        <w:top w:val="none" w:sz="0" w:space="0" w:color="auto"/>
        <w:left w:val="none" w:sz="0" w:space="0" w:color="auto"/>
        <w:bottom w:val="none" w:sz="0" w:space="0" w:color="auto"/>
        <w:right w:val="none" w:sz="0" w:space="0" w:color="auto"/>
      </w:divBdr>
    </w:div>
    <w:div w:id="130514038">
      <w:bodyDiv w:val="1"/>
      <w:marLeft w:val="0"/>
      <w:marRight w:val="0"/>
      <w:marTop w:val="0"/>
      <w:marBottom w:val="0"/>
      <w:divBdr>
        <w:top w:val="none" w:sz="0" w:space="0" w:color="auto"/>
        <w:left w:val="none" w:sz="0" w:space="0" w:color="auto"/>
        <w:bottom w:val="none" w:sz="0" w:space="0" w:color="auto"/>
        <w:right w:val="none" w:sz="0" w:space="0" w:color="auto"/>
      </w:divBdr>
    </w:div>
    <w:div w:id="130634486">
      <w:bodyDiv w:val="1"/>
      <w:marLeft w:val="0"/>
      <w:marRight w:val="0"/>
      <w:marTop w:val="0"/>
      <w:marBottom w:val="0"/>
      <w:divBdr>
        <w:top w:val="none" w:sz="0" w:space="0" w:color="auto"/>
        <w:left w:val="none" w:sz="0" w:space="0" w:color="auto"/>
        <w:bottom w:val="none" w:sz="0" w:space="0" w:color="auto"/>
        <w:right w:val="none" w:sz="0" w:space="0" w:color="auto"/>
      </w:divBdr>
    </w:div>
    <w:div w:id="130636189">
      <w:bodyDiv w:val="1"/>
      <w:marLeft w:val="0"/>
      <w:marRight w:val="0"/>
      <w:marTop w:val="0"/>
      <w:marBottom w:val="0"/>
      <w:divBdr>
        <w:top w:val="none" w:sz="0" w:space="0" w:color="auto"/>
        <w:left w:val="none" w:sz="0" w:space="0" w:color="auto"/>
        <w:bottom w:val="none" w:sz="0" w:space="0" w:color="auto"/>
        <w:right w:val="none" w:sz="0" w:space="0" w:color="auto"/>
      </w:divBdr>
    </w:div>
    <w:div w:id="130756029">
      <w:bodyDiv w:val="1"/>
      <w:marLeft w:val="0"/>
      <w:marRight w:val="0"/>
      <w:marTop w:val="0"/>
      <w:marBottom w:val="0"/>
      <w:divBdr>
        <w:top w:val="none" w:sz="0" w:space="0" w:color="auto"/>
        <w:left w:val="none" w:sz="0" w:space="0" w:color="auto"/>
        <w:bottom w:val="none" w:sz="0" w:space="0" w:color="auto"/>
        <w:right w:val="none" w:sz="0" w:space="0" w:color="auto"/>
      </w:divBdr>
    </w:div>
    <w:div w:id="131102537">
      <w:bodyDiv w:val="1"/>
      <w:marLeft w:val="0"/>
      <w:marRight w:val="0"/>
      <w:marTop w:val="0"/>
      <w:marBottom w:val="0"/>
      <w:divBdr>
        <w:top w:val="none" w:sz="0" w:space="0" w:color="auto"/>
        <w:left w:val="none" w:sz="0" w:space="0" w:color="auto"/>
        <w:bottom w:val="none" w:sz="0" w:space="0" w:color="auto"/>
        <w:right w:val="none" w:sz="0" w:space="0" w:color="auto"/>
      </w:divBdr>
    </w:div>
    <w:div w:id="131102891">
      <w:bodyDiv w:val="1"/>
      <w:marLeft w:val="0"/>
      <w:marRight w:val="0"/>
      <w:marTop w:val="0"/>
      <w:marBottom w:val="0"/>
      <w:divBdr>
        <w:top w:val="none" w:sz="0" w:space="0" w:color="auto"/>
        <w:left w:val="none" w:sz="0" w:space="0" w:color="auto"/>
        <w:bottom w:val="none" w:sz="0" w:space="0" w:color="auto"/>
        <w:right w:val="none" w:sz="0" w:space="0" w:color="auto"/>
      </w:divBdr>
    </w:div>
    <w:div w:id="131144305">
      <w:bodyDiv w:val="1"/>
      <w:marLeft w:val="0"/>
      <w:marRight w:val="0"/>
      <w:marTop w:val="0"/>
      <w:marBottom w:val="0"/>
      <w:divBdr>
        <w:top w:val="none" w:sz="0" w:space="0" w:color="auto"/>
        <w:left w:val="none" w:sz="0" w:space="0" w:color="auto"/>
        <w:bottom w:val="none" w:sz="0" w:space="0" w:color="auto"/>
        <w:right w:val="none" w:sz="0" w:space="0" w:color="auto"/>
      </w:divBdr>
    </w:div>
    <w:div w:id="131290589">
      <w:bodyDiv w:val="1"/>
      <w:marLeft w:val="0"/>
      <w:marRight w:val="0"/>
      <w:marTop w:val="0"/>
      <w:marBottom w:val="0"/>
      <w:divBdr>
        <w:top w:val="none" w:sz="0" w:space="0" w:color="auto"/>
        <w:left w:val="none" w:sz="0" w:space="0" w:color="auto"/>
        <w:bottom w:val="none" w:sz="0" w:space="0" w:color="auto"/>
        <w:right w:val="none" w:sz="0" w:space="0" w:color="auto"/>
      </w:divBdr>
    </w:div>
    <w:div w:id="131296605">
      <w:bodyDiv w:val="1"/>
      <w:marLeft w:val="0"/>
      <w:marRight w:val="0"/>
      <w:marTop w:val="0"/>
      <w:marBottom w:val="0"/>
      <w:divBdr>
        <w:top w:val="none" w:sz="0" w:space="0" w:color="auto"/>
        <w:left w:val="none" w:sz="0" w:space="0" w:color="auto"/>
        <w:bottom w:val="none" w:sz="0" w:space="0" w:color="auto"/>
        <w:right w:val="none" w:sz="0" w:space="0" w:color="auto"/>
      </w:divBdr>
    </w:div>
    <w:div w:id="131366103">
      <w:bodyDiv w:val="1"/>
      <w:marLeft w:val="0"/>
      <w:marRight w:val="0"/>
      <w:marTop w:val="0"/>
      <w:marBottom w:val="0"/>
      <w:divBdr>
        <w:top w:val="none" w:sz="0" w:space="0" w:color="auto"/>
        <w:left w:val="none" w:sz="0" w:space="0" w:color="auto"/>
        <w:bottom w:val="none" w:sz="0" w:space="0" w:color="auto"/>
        <w:right w:val="none" w:sz="0" w:space="0" w:color="auto"/>
      </w:divBdr>
    </w:div>
    <w:div w:id="131481781">
      <w:bodyDiv w:val="1"/>
      <w:marLeft w:val="0"/>
      <w:marRight w:val="0"/>
      <w:marTop w:val="0"/>
      <w:marBottom w:val="0"/>
      <w:divBdr>
        <w:top w:val="none" w:sz="0" w:space="0" w:color="auto"/>
        <w:left w:val="none" w:sz="0" w:space="0" w:color="auto"/>
        <w:bottom w:val="none" w:sz="0" w:space="0" w:color="auto"/>
        <w:right w:val="none" w:sz="0" w:space="0" w:color="auto"/>
      </w:divBdr>
    </w:div>
    <w:div w:id="131485498">
      <w:bodyDiv w:val="1"/>
      <w:marLeft w:val="0"/>
      <w:marRight w:val="0"/>
      <w:marTop w:val="0"/>
      <w:marBottom w:val="0"/>
      <w:divBdr>
        <w:top w:val="none" w:sz="0" w:space="0" w:color="auto"/>
        <w:left w:val="none" w:sz="0" w:space="0" w:color="auto"/>
        <w:bottom w:val="none" w:sz="0" w:space="0" w:color="auto"/>
        <w:right w:val="none" w:sz="0" w:space="0" w:color="auto"/>
      </w:divBdr>
    </w:div>
    <w:div w:id="131562125">
      <w:bodyDiv w:val="1"/>
      <w:marLeft w:val="0"/>
      <w:marRight w:val="0"/>
      <w:marTop w:val="0"/>
      <w:marBottom w:val="0"/>
      <w:divBdr>
        <w:top w:val="none" w:sz="0" w:space="0" w:color="auto"/>
        <w:left w:val="none" w:sz="0" w:space="0" w:color="auto"/>
        <w:bottom w:val="none" w:sz="0" w:space="0" w:color="auto"/>
        <w:right w:val="none" w:sz="0" w:space="0" w:color="auto"/>
      </w:divBdr>
    </w:div>
    <w:div w:id="131602178">
      <w:bodyDiv w:val="1"/>
      <w:marLeft w:val="0"/>
      <w:marRight w:val="0"/>
      <w:marTop w:val="0"/>
      <w:marBottom w:val="0"/>
      <w:divBdr>
        <w:top w:val="none" w:sz="0" w:space="0" w:color="auto"/>
        <w:left w:val="none" w:sz="0" w:space="0" w:color="auto"/>
        <w:bottom w:val="none" w:sz="0" w:space="0" w:color="auto"/>
        <w:right w:val="none" w:sz="0" w:space="0" w:color="auto"/>
      </w:divBdr>
    </w:div>
    <w:div w:id="131754603">
      <w:bodyDiv w:val="1"/>
      <w:marLeft w:val="0"/>
      <w:marRight w:val="0"/>
      <w:marTop w:val="0"/>
      <w:marBottom w:val="0"/>
      <w:divBdr>
        <w:top w:val="none" w:sz="0" w:space="0" w:color="auto"/>
        <w:left w:val="none" w:sz="0" w:space="0" w:color="auto"/>
        <w:bottom w:val="none" w:sz="0" w:space="0" w:color="auto"/>
        <w:right w:val="none" w:sz="0" w:space="0" w:color="auto"/>
      </w:divBdr>
    </w:div>
    <w:div w:id="131793734">
      <w:bodyDiv w:val="1"/>
      <w:marLeft w:val="0"/>
      <w:marRight w:val="0"/>
      <w:marTop w:val="0"/>
      <w:marBottom w:val="0"/>
      <w:divBdr>
        <w:top w:val="none" w:sz="0" w:space="0" w:color="auto"/>
        <w:left w:val="none" w:sz="0" w:space="0" w:color="auto"/>
        <w:bottom w:val="none" w:sz="0" w:space="0" w:color="auto"/>
        <w:right w:val="none" w:sz="0" w:space="0" w:color="auto"/>
      </w:divBdr>
    </w:div>
    <w:div w:id="132062581">
      <w:bodyDiv w:val="1"/>
      <w:marLeft w:val="0"/>
      <w:marRight w:val="0"/>
      <w:marTop w:val="0"/>
      <w:marBottom w:val="0"/>
      <w:divBdr>
        <w:top w:val="none" w:sz="0" w:space="0" w:color="auto"/>
        <w:left w:val="none" w:sz="0" w:space="0" w:color="auto"/>
        <w:bottom w:val="none" w:sz="0" w:space="0" w:color="auto"/>
        <w:right w:val="none" w:sz="0" w:space="0" w:color="auto"/>
      </w:divBdr>
    </w:div>
    <w:div w:id="132217665">
      <w:bodyDiv w:val="1"/>
      <w:marLeft w:val="0"/>
      <w:marRight w:val="0"/>
      <w:marTop w:val="0"/>
      <w:marBottom w:val="0"/>
      <w:divBdr>
        <w:top w:val="none" w:sz="0" w:space="0" w:color="auto"/>
        <w:left w:val="none" w:sz="0" w:space="0" w:color="auto"/>
        <w:bottom w:val="none" w:sz="0" w:space="0" w:color="auto"/>
        <w:right w:val="none" w:sz="0" w:space="0" w:color="auto"/>
      </w:divBdr>
    </w:div>
    <w:div w:id="132330361">
      <w:bodyDiv w:val="1"/>
      <w:marLeft w:val="0"/>
      <w:marRight w:val="0"/>
      <w:marTop w:val="0"/>
      <w:marBottom w:val="0"/>
      <w:divBdr>
        <w:top w:val="none" w:sz="0" w:space="0" w:color="auto"/>
        <w:left w:val="none" w:sz="0" w:space="0" w:color="auto"/>
        <w:bottom w:val="none" w:sz="0" w:space="0" w:color="auto"/>
        <w:right w:val="none" w:sz="0" w:space="0" w:color="auto"/>
      </w:divBdr>
    </w:div>
    <w:div w:id="132451982">
      <w:bodyDiv w:val="1"/>
      <w:marLeft w:val="0"/>
      <w:marRight w:val="0"/>
      <w:marTop w:val="0"/>
      <w:marBottom w:val="0"/>
      <w:divBdr>
        <w:top w:val="none" w:sz="0" w:space="0" w:color="auto"/>
        <w:left w:val="none" w:sz="0" w:space="0" w:color="auto"/>
        <w:bottom w:val="none" w:sz="0" w:space="0" w:color="auto"/>
        <w:right w:val="none" w:sz="0" w:space="0" w:color="auto"/>
      </w:divBdr>
    </w:div>
    <w:div w:id="132530159">
      <w:bodyDiv w:val="1"/>
      <w:marLeft w:val="0"/>
      <w:marRight w:val="0"/>
      <w:marTop w:val="0"/>
      <w:marBottom w:val="0"/>
      <w:divBdr>
        <w:top w:val="none" w:sz="0" w:space="0" w:color="auto"/>
        <w:left w:val="none" w:sz="0" w:space="0" w:color="auto"/>
        <w:bottom w:val="none" w:sz="0" w:space="0" w:color="auto"/>
        <w:right w:val="none" w:sz="0" w:space="0" w:color="auto"/>
      </w:divBdr>
    </w:div>
    <w:div w:id="132649072">
      <w:bodyDiv w:val="1"/>
      <w:marLeft w:val="0"/>
      <w:marRight w:val="0"/>
      <w:marTop w:val="0"/>
      <w:marBottom w:val="0"/>
      <w:divBdr>
        <w:top w:val="none" w:sz="0" w:space="0" w:color="auto"/>
        <w:left w:val="none" w:sz="0" w:space="0" w:color="auto"/>
        <w:bottom w:val="none" w:sz="0" w:space="0" w:color="auto"/>
        <w:right w:val="none" w:sz="0" w:space="0" w:color="auto"/>
      </w:divBdr>
    </w:div>
    <w:div w:id="132673653">
      <w:bodyDiv w:val="1"/>
      <w:marLeft w:val="0"/>
      <w:marRight w:val="0"/>
      <w:marTop w:val="0"/>
      <w:marBottom w:val="0"/>
      <w:divBdr>
        <w:top w:val="none" w:sz="0" w:space="0" w:color="auto"/>
        <w:left w:val="none" w:sz="0" w:space="0" w:color="auto"/>
        <w:bottom w:val="none" w:sz="0" w:space="0" w:color="auto"/>
        <w:right w:val="none" w:sz="0" w:space="0" w:color="auto"/>
      </w:divBdr>
    </w:div>
    <w:div w:id="132799648">
      <w:bodyDiv w:val="1"/>
      <w:marLeft w:val="0"/>
      <w:marRight w:val="0"/>
      <w:marTop w:val="0"/>
      <w:marBottom w:val="0"/>
      <w:divBdr>
        <w:top w:val="none" w:sz="0" w:space="0" w:color="auto"/>
        <w:left w:val="none" w:sz="0" w:space="0" w:color="auto"/>
        <w:bottom w:val="none" w:sz="0" w:space="0" w:color="auto"/>
        <w:right w:val="none" w:sz="0" w:space="0" w:color="auto"/>
      </w:divBdr>
    </w:div>
    <w:div w:id="133063111">
      <w:bodyDiv w:val="1"/>
      <w:marLeft w:val="0"/>
      <w:marRight w:val="0"/>
      <w:marTop w:val="0"/>
      <w:marBottom w:val="0"/>
      <w:divBdr>
        <w:top w:val="none" w:sz="0" w:space="0" w:color="auto"/>
        <w:left w:val="none" w:sz="0" w:space="0" w:color="auto"/>
        <w:bottom w:val="none" w:sz="0" w:space="0" w:color="auto"/>
        <w:right w:val="none" w:sz="0" w:space="0" w:color="auto"/>
      </w:divBdr>
    </w:div>
    <w:div w:id="133066543">
      <w:bodyDiv w:val="1"/>
      <w:marLeft w:val="0"/>
      <w:marRight w:val="0"/>
      <w:marTop w:val="0"/>
      <w:marBottom w:val="0"/>
      <w:divBdr>
        <w:top w:val="none" w:sz="0" w:space="0" w:color="auto"/>
        <w:left w:val="none" w:sz="0" w:space="0" w:color="auto"/>
        <w:bottom w:val="none" w:sz="0" w:space="0" w:color="auto"/>
        <w:right w:val="none" w:sz="0" w:space="0" w:color="auto"/>
      </w:divBdr>
    </w:div>
    <w:div w:id="133179133">
      <w:bodyDiv w:val="1"/>
      <w:marLeft w:val="0"/>
      <w:marRight w:val="0"/>
      <w:marTop w:val="0"/>
      <w:marBottom w:val="0"/>
      <w:divBdr>
        <w:top w:val="none" w:sz="0" w:space="0" w:color="auto"/>
        <w:left w:val="none" w:sz="0" w:space="0" w:color="auto"/>
        <w:bottom w:val="none" w:sz="0" w:space="0" w:color="auto"/>
        <w:right w:val="none" w:sz="0" w:space="0" w:color="auto"/>
      </w:divBdr>
    </w:div>
    <w:div w:id="133181365">
      <w:bodyDiv w:val="1"/>
      <w:marLeft w:val="0"/>
      <w:marRight w:val="0"/>
      <w:marTop w:val="0"/>
      <w:marBottom w:val="0"/>
      <w:divBdr>
        <w:top w:val="none" w:sz="0" w:space="0" w:color="auto"/>
        <w:left w:val="none" w:sz="0" w:space="0" w:color="auto"/>
        <w:bottom w:val="none" w:sz="0" w:space="0" w:color="auto"/>
        <w:right w:val="none" w:sz="0" w:space="0" w:color="auto"/>
      </w:divBdr>
    </w:div>
    <w:div w:id="133182556">
      <w:bodyDiv w:val="1"/>
      <w:marLeft w:val="0"/>
      <w:marRight w:val="0"/>
      <w:marTop w:val="0"/>
      <w:marBottom w:val="0"/>
      <w:divBdr>
        <w:top w:val="none" w:sz="0" w:space="0" w:color="auto"/>
        <w:left w:val="none" w:sz="0" w:space="0" w:color="auto"/>
        <w:bottom w:val="none" w:sz="0" w:space="0" w:color="auto"/>
        <w:right w:val="none" w:sz="0" w:space="0" w:color="auto"/>
      </w:divBdr>
    </w:div>
    <w:div w:id="133446854">
      <w:bodyDiv w:val="1"/>
      <w:marLeft w:val="0"/>
      <w:marRight w:val="0"/>
      <w:marTop w:val="0"/>
      <w:marBottom w:val="0"/>
      <w:divBdr>
        <w:top w:val="none" w:sz="0" w:space="0" w:color="auto"/>
        <w:left w:val="none" w:sz="0" w:space="0" w:color="auto"/>
        <w:bottom w:val="none" w:sz="0" w:space="0" w:color="auto"/>
        <w:right w:val="none" w:sz="0" w:space="0" w:color="auto"/>
      </w:divBdr>
    </w:div>
    <w:div w:id="133567308">
      <w:bodyDiv w:val="1"/>
      <w:marLeft w:val="0"/>
      <w:marRight w:val="0"/>
      <w:marTop w:val="0"/>
      <w:marBottom w:val="0"/>
      <w:divBdr>
        <w:top w:val="none" w:sz="0" w:space="0" w:color="auto"/>
        <w:left w:val="none" w:sz="0" w:space="0" w:color="auto"/>
        <w:bottom w:val="none" w:sz="0" w:space="0" w:color="auto"/>
        <w:right w:val="none" w:sz="0" w:space="0" w:color="auto"/>
      </w:divBdr>
    </w:div>
    <w:div w:id="133568317">
      <w:bodyDiv w:val="1"/>
      <w:marLeft w:val="0"/>
      <w:marRight w:val="0"/>
      <w:marTop w:val="0"/>
      <w:marBottom w:val="0"/>
      <w:divBdr>
        <w:top w:val="none" w:sz="0" w:space="0" w:color="auto"/>
        <w:left w:val="none" w:sz="0" w:space="0" w:color="auto"/>
        <w:bottom w:val="none" w:sz="0" w:space="0" w:color="auto"/>
        <w:right w:val="none" w:sz="0" w:space="0" w:color="auto"/>
      </w:divBdr>
    </w:div>
    <w:div w:id="133910557">
      <w:bodyDiv w:val="1"/>
      <w:marLeft w:val="0"/>
      <w:marRight w:val="0"/>
      <w:marTop w:val="0"/>
      <w:marBottom w:val="0"/>
      <w:divBdr>
        <w:top w:val="none" w:sz="0" w:space="0" w:color="auto"/>
        <w:left w:val="none" w:sz="0" w:space="0" w:color="auto"/>
        <w:bottom w:val="none" w:sz="0" w:space="0" w:color="auto"/>
        <w:right w:val="none" w:sz="0" w:space="0" w:color="auto"/>
      </w:divBdr>
    </w:div>
    <w:div w:id="133985836">
      <w:bodyDiv w:val="1"/>
      <w:marLeft w:val="0"/>
      <w:marRight w:val="0"/>
      <w:marTop w:val="0"/>
      <w:marBottom w:val="0"/>
      <w:divBdr>
        <w:top w:val="none" w:sz="0" w:space="0" w:color="auto"/>
        <w:left w:val="none" w:sz="0" w:space="0" w:color="auto"/>
        <w:bottom w:val="none" w:sz="0" w:space="0" w:color="auto"/>
        <w:right w:val="none" w:sz="0" w:space="0" w:color="auto"/>
      </w:divBdr>
    </w:div>
    <w:div w:id="134302881">
      <w:bodyDiv w:val="1"/>
      <w:marLeft w:val="0"/>
      <w:marRight w:val="0"/>
      <w:marTop w:val="0"/>
      <w:marBottom w:val="0"/>
      <w:divBdr>
        <w:top w:val="none" w:sz="0" w:space="0" w:color="auto"/>
        <w:left w:val="none" w:sz="0" w:space="0" w:color="auto"/>
        <w:bottom w:val="none" w:sz="0" w:space="0" w:color="auto"/>
        <w:right w:val="none" w:sz="0" w:space="0" w:color="auto"/>
      </w:divBdr>
    </w:div>
    <w:div w:id="134494137">
      <w:bodyDiv w:val="1"/>
      <w:marLeft w:val="0"/>
      <w:marRight w:val="0"/>
      <w:marTop w:val="0"/>
      <w:marBottom w:val="0"/>
      <w:divBdr>
        <w:top w:val="none" w:sz="0" w:space="0" w:color="auto"/>
        <w:left w:val="none" w:sz="0" w:space="0" w:color="auto"/>
        <w:bottom w:val="none" w:sz="0" w:space="0" w:color="auto"/>
        <w:right w:val="none" w:sz="0" w:space="0" w:color="auto"/>
      </w:divBdr>
    </w:div>
    <w:div w:id="134496585">
      <w:bodyDiv w:val="1"/>
      <w:marLeft w:val="0"/>
      <w:marRight w:val="0"/>
      <w:marTop w:val="0"/>
      <w:marBottom w:val="0"/>
      <w:divBdr>
        <w:top w:val="none" w:sz="0" w:space="0" w:color="auto"/>
        <w:left w:val="none" w:sz="0" w:space="0" w:color="auto"/>
        <w:bottom w:val="none" w:sz="0" w:space="0" w:color="auto"/>
        <w:right w:val="none" w:sz="0" w:space="0" w:color="auto"/>
      </w:divBdr>
    </w:div>
    <w:div w:id="134571358">
      <w:bodyDiv w:val="1"/>
      <w:marLeft w:val="0"/>
      <w:marRight w:val="0"/>
      <w:marTop w:val="0"/>
      <w:marBottom w:val="0"/>
      <w:divBdr>
        <w:top w:val="none" w:sz="0" w:space="0" w:color="auto"/>
        <w:left w:val="none" w:sz="0" w:space="0" w:color="auto"/>
        <w:bottom w:val="none" w:sz="0" w:space="0" w:color="auto"/>
        <w:right w:val="none" w:sz="0" w:space="0" w:color="auto"/>
      </w:divBdr>
    </w:div>
    <w:div w:id="134689538">
      <w:bodyDiv w:val="1"/>
      <w:marLeft w:val="0"/>
      <w:marRight w:val="0"/>
      <w:marTop w:val="0"/>
      <w:marBottom w:val="0"/>
      <w:divBdr>
        <w:top w:val="none" w:sz="0" w:space="0" w:color="auto"/>
        <w:left w:val="none" w:sz="0" w:space="0" w:color="auto"/>
        <w:bottom w:val="none" w:sz="0" w:space="0" w:color="auto"/>
        <w:right w:val="none" w:sz="0" w:space="0" w:color="auto"/>
      </w:divBdr>
    </w:div>
    <w:div w:id="134877171">
      <w:bodyDiv w:val="1"/>
      <w:marLeft w:val="0"/>
      <w:marRight w:val="0"/>
      <w:marTop w:val="0"/>
      <w:marBottom w:val="0"/>
      <w:divBdr>
        <w:top w:val="none" w:sz="0" w:space="0" w:color="auto"/>
        <w:left w:val="none" w:sz="0" w:space="0" w:color="auto"/>
        <w:bottom w:val="none" w:sz="0" w:space="0" w:color="auto"/>
        <w:right w:val="none" w:sz="0" w:space="0" w:color="auto"/>
      </w:divBdr>
    </w:div>
    <w:div w:id="134958654">
      <w:bodyDiv w:val="1"/>
      <w:marLeft w:val="0"/>
      <w:marRight w:val="0"/>
      <w:marTop w:val="0"/>
      <w:marBottom w:val="0"/>
      <w:divBdr>
        <w:top w:val="none" w:sz="0" w:space="0" w:color="auto"/>
        <w:left w:val="none" w:sz="0" w:space="0" w:color="auto"/>
        <w:bottom w:val="none" w:sz="0" w:space="0" w:color="auto"/>
        <w:right w:val="none" w:sz="0" w:space="0" w:color="auto"/>
      </w:divBdr>
    </w:div>
    <w:div w:id="135026940">
      <w:bodyDiv w:val="1"/>
      <w:marLeft w:val="0"/>
      <w:marRight w:val="0"/>
      <w:marTop w:val="0"/>
      <w:marBottom w:val="0"/>
      <w:divBdr>
        <w:top w:val="none" w:sz="0" w:space="0" w:color="auto"/>
        <w:left w:val="none" w:sz="0" w:space="0" w:color="auto"/>
        <w:bottom w:val="none" w:sz="0" w:space="0" w:color="auto"/>
        <w:right w:val="none" w:sz="0" w:space="0" w:color="auto"/>
      </w:divBdr>
    </w:div>
    <w:div w:id="135032297">
      <w:bodyDiv w:val="1"/>
      <w:marLeft w:val="0"/>
      <w:marRight w:val="0"/>
      <w:marTop w:val="0"/>
      <w:marBottom w:val="0"/>
      <w:divBdr>
        <w:top w:val="none" w:sz="0" w:space="0" w:color="auto"/>
        <w:left w:val="none" w:sz="0" w:space="0" w:color="auto"/>
        <w:bottom w:val="none" w:sz="0" w:space="0" w:color="auto"/>
        <w:right w:val="none" w:sz="0" w:space="0" w:color="auto"/>
      </w:divBdr>
    </w:div>
    <w:div w:id="135102318">
      <w:bodyDiv w:val="1"/>
      <w:marLeft w:val="0"/>
      <w:marRight w:val="0"/>
      <w:marTop w:val="0"/>
      <w:marBottom w:val="0"/>
      <w:divBdr>
        <w:top w:val="none" w:sz="0" w:space="0" w:color="auto"/>
        <w:left w:val="none" w:sz="0" w:space="0" w:color="auto"/>
        <w:bottom w:val="none" w:sz="0" w:space="0" w:color="auto"/>
        <w:right w:val="none" w:sz="0" w:space="0" w:color="auto"/>
      </w:divBdr>
    </w:div>
    <w:div w:id="135338240">
      <w:bodyDiv w:val="1"/>
      <w:marLeft w:val="0"/>
      <w:marRight w:val="0"/>
      <w:marTop w:val="0"/>
      <w:marBottom w:val="0"/>
      <w:divBdr>
        <w:top w:val="none" w:sz="0" w:space="0" w:color="auto"/>
        <w:left w:val="none" w:sz="0" w:space="0" w:color="auto"/>
        <w:bottom w:val="none" w:sz="0" w:space="0" w:color="auto"/>
        <w:right w:val="none" w:sz="0" w:space="0" w:color="auto"/>
      </w:divBdr>
    </w:div>
    <w:div w:id="135412155">
      <w:bodyDiv w:val="1"/>
      <w:marLeft w:val="0"/>
      <w:marRight w:val="0"/>
      <w:marTop w:val="0"/>
      <w:marBottom w:val="0"/>
      <w:divBdr>
        <w:top w:val="none" w:sz="0" w:space="0" w:color="auto"/>
        <w:left w:val="none" w:sz="0" w:space="0" w:color="auto"/>
        <w:bottom w:val="none" w:sz="0" w:space="0" w:color="auto"/>
        <w:right w:val="none" w:sz="0" w:space="0" w:color="auto"/>
      </w:divBdr>
    </w:div>
    <w:div w:id="135610419">
      <w:bodyDiv w:val="1"/>
      <w:marLeft w:val="0"/>
      <w:marRight w:val="0"/>
      <w:marTop w:val="0"/>
      <w:marBottom w:val="0"/>
      <w:divBdr>
        <w:top w:val="none" w:sz="0" w:space="0" w:color="auto"/>
        <w:left w:val="none" w:sz="0" w:space="0" w:color="auto"/>
        <w:bottom w:val="none" w:sz="0" w:space="0" w:color="auto"/>
        <w:right w:val="none" w:sz="0" w:space="0" w:color="auto"/>
      </w:divBdr>
    </w:div>
    <w:div w:id="135951759">
      <w:bodyDiv w:val="1"/>
      <w:marLeft w:val="0"/>
      <w:marRight w:val="0"/>
      <w:marTop w:val="0"/>
      <w:marBottom w:val="0"/>
      <w:divBdr>
        <w:top w:val="none" w:sz="0" w:space="0" w:color="auto"/>
        <w:left w:val="none" w:sz="0" w:space="0" w:color="auto"/>
        <w:bottom w:val="none" w:sz="0" w:space="0" w:color="auto"/>
        <w:right w:val="none" w:sz="0" w:space="0" w:color="auto"/>
      </w:divBdr>
    </w:div>
    <w:div w:id="136119248">
      <w:bodyDiv w:val="1"/>
      <w:marLeft w:val="0"/>
      <w:marRight w:val="0"/>
      <w:marTop w:val="0"/>
      <w:marBottom w:val="0"/>
      <w:divBdr>
        <w:top w:val="none" w:sz="0" w:space="0" w:color="auto"/>
        <w:left w:val="none" w:sz="0" w:space="0" w:color="auto"/>
        <w:bottom w:val="none" w:sz="0" w:space="0" w:color="auto"/>
        <w:right w:val="none" w:sz="0" w:space="0" w:color="auto"/>
      </w:divBdr>
    </w:div>
    <w:div w:id="136189195">
      <w:bodyDiv w:val="1"/>
      <w:marLeft w:val="0"/>
      <w:marRight w:val="0"/>
      <w:marTop w:val="0"/>
      <w:marBottom w:val="0"/>
      <w:divBdr>
        <w:top w:val="none" w:sz="0" w:space="0" w:color="auto"/>
        <w:left w:val="none" w:sz="0" w:space="0" w:color="auto"/>
        <w:bottom w:val="none" w:sz="0" w:space="0" w:color="auto"/>
        <w:right w:val="none" w:sz="0" w:space="0" w:color="auto"/>
      </w:divBdr>
    </w:div>
    <w:div w:id="136190294">
      <w:bodyDiv w:val="1"/>
      <w:marLeft w:val="0"/>
      <w:marRight w:val="0"/>
      <w:marTop w:val="0"/>
      <w:marBottom w:val="0"/>
      <w:divBdr>
        <w:top w:val="none" w:sz="0" w:space="0" w:color="auto"/>
        <w:left w:val="none" w:sz="0" w:space="0" w:color="auto"/>
        <w:bottom w:val="none" w:sz="0" w:space="0" w:color="auto"/>
        <w:right w:val="none" w:sz="0" w:space="0" w:color="auto"/>
      </w:divBdr>
    </w:div>
    <w:div w:id="136337388">
      <w:bodyDiv w:val="1"/>
      <w:marLeft w:val="0"/>
      <w:marRight w:val="0"/>
      <w:marTop w:val="0"/>
      <w:marBottom w:val="0"/>
      <w:divBdr>
        <w:top w:val="none" w:sz="0" w:space="0" w:color="auto"/>
        <w:left w:val="none" w:sz="0" w:space="0" w:color="auto"/>
        <w:bottom w:val="none" w:sz="0" w:space="0" w:color="auto"/>
        <w:right w:val="none" w:sz="0" w:space="0" w:color="auto"/>
      </w:divBdr>
    </w:div>
    <w:div w:id="136457238">
      <w:bodyDiv w:val="1"/>
      <w:marLeft w:val="0"/>
      <w:marRight w:val="0"/>
      <w:marTop w:val="0"/>
      <w:marBottom w:val="0"/>
      <w:divBdr>
        <w:top w:val="none" w:sz="0" w:space="0" w:color="auto"/>
        <w:left w:val="none" w:sz="0" w:space="0" w:color="auto"/>
        <w:bottom w:val="none" w:sz="0" w:space="0" w:color="auto"/>
        <w:right w:val="none" w:sz="0" w:space="0" w:color="auto"/>
      </w:divBdr>
    </w:div>
    <w:div w:id="136458434">
      <w:bodyDiv w:val="1"/>
      <w:marLeft w:val="0"/>
      <w:marRight w:val="0"/>
      <w:marTop w:val="0"/>
      <w:marBottom w:val="0"/>
      <w:divBdr>
        <w:top w:val="none" w:sz="0" w:space="0" w:color="auto"/>
        <w:left w:val="none" w:sz="0" w:space="0" w:color="auto"/>
        <w:bottom w:val="none" w:sz="0" w:space="0" w:color="auto"/>
        <w:right w:val="none" w:sz="0" w:space="0" w:color="auto"/>
      </w:divBdr>
    </w:div>
    <w:div w:id="136653387">
      <w:bodyDiv w:val="1"/>
      <w:marLeft w:val="0"/>
      <w:marRight w:val="0"/>
      <w:marTop w:val="0"/>
      <w:marBottom w:val="0"/>
      <w:divBdr>
        <w:top w:val="none" w:sz="0" w:space="0" w:color="auto"/>
        <w:left w:val="none" w:sz="0" w:space="0" w:color="auto"/>
        <w:bottom w:val="none" w:sz="0" w:space="0" w:color="auto"/>
        <w:right w:val="none" w:sz="0" w:space="0" w:color="auto"/>
      </w:divBdr>
    </w:div>
    <w:div w:id="136724699">
      <w:bodyDiv w:val="1"/>
      <w:marLeft w:val="0"/>
      <w:marRight w:val="0"/>
      <w:marTop w:val="0"/>
      <w:marBottom w:val="0"/>
      <w:divBdr>
        <w:top w:val="none" w:sz="0" w:space="0" w:color="auto"/>
        <w:left w:val="none" w:sz="0" w:space="0" w:color="auto"/>
        <w:bottom w:val="none" w:sz="0" w:space="0" w:color="auto"/>
        <w:right w:val="none" w:sz="0" w:space="0" w:color="auto"/>
      </w:divBdr>
    </w:div>
    <w:div w:id="136803333">
      <w:bodyDiv w:val="1"/>
      <w:marLeft w:val="0"/>
      <w:marRight w:val="0"/>
      <w:marTop w:val="0"/>
      <w:marBottom w:val="0"/>
      <w:divBdr>
        <w:top w:val="none" w:sz="0" w:space="0" w:color="auto"/>
        <w:left w:val="none" w:sz="0" w:space="0" w:color="auto"/>
        <w:bottom w:val="none" w:sz="0" w:space="0" w:color="auto"/>
        <w:right w:val="none" w:sz="0" w:space="0" w:color="auto"/>
      </w:divBdr>
    </w:div>
    <w:div w:id="136840671">
      <w:bodyDiv w:val="1"/>
      <w:marLeft w:val="0"/>
      <w:marRight w:val="0"/>
      <w:marTop w:val="0"/>
      <w:marBottom w:val="0"/>
      <w:divBdr>
        <w:top w:val="none" w:sz="0" w:space="0" w:color="auto"/>
        <w:left w:val="none" w:sz="0" w:space="0" w:color="auto"/>
        <w:bottom w:val="none" w:sz="0" w:space="0" w:color="auto"/>
        <w:right w:val="none" w:sz="0" w:space="0" w:color="auto"/>
      </w:divBdr>
    </w:div>
    <w:div w:id="136847418">
      <w:bodyDiv w:val="1"/>
      <w:marLeft w:val="0"/>
      <w:marRight w:val="0"/>
      <w:marTop w:val="0"/>
      <w:marBottom w:val="0"/>
      <w:divBdr>
        <w:top w:val="none" w:sz="0" w:space="0" w:color="auto"/>
        <w:left w:val="none" w:sz="0" w:space="0" w:color="auto"/>
        <w:bottom w:val="none" w:sz="0" w:space="0" w:color="auto"/>
        <w:right w:val="none" w:sz="0" w:space="0" w:color="auto"/>
      </w:divBdr>
    </w:div>
    <w:div w:id="136915700">
      <w:bodyDiv w:val="1"/>
      <w:marLeft w:val="0"/>
      <w:marRight w:val="0"/>
      <w:marTop w:val="0"/>
      <w:marBottom w:val="0"/>
      <w:divBdr>
        <w:top w:val="none" w:sz="0" w:space="0" w:color="auto"/>
        <w:left w:val="none" w:sz="0" w:space="0" w:color="auto"/>
        <w:bottom w:val="none" w:sz="0" w:space="0" w:color="auto"/>
        <w:right w:val="none" w:sz="0" w:space="0" w:color="auto"/>
      </w:divBdr>
    </w:div>
    <w:div w:id="137233586">
      <w:bodyDiv w:val="1"/>
      <w:marLeft w:val="0"/>
      <w:marRight w:val="0"/>
      <w:marTop w:val="0"/>
      <w:marBottom w:val="0"/>
      <w:divBdr>
        <w:top w:val="none" w:sz="0" w:space="0" w:color="auto"/>
        <w:left w:val="none" w:sz="0" w:space="0" w:color="auto"/>
        <w:bottom w:val="none" w:sz="0" w:space="0" w:color="auto"/>
        <w:right w:val="none" w:sz="0" w:space="0" w:color="auto"/>
      </w:divBdr>
    </w:div>
    <w:div w:id="137311758">
      <w:bodyDiv w:val="1"/>
      <w:marLeft w:val="0"/>
      <w:marRight w:val="0"/>
      <w:marTop w:val="0"/>
      <w:marBottom w:val="0"/>
      <w:divBdr>
        <w:top w:val="none" w:sz="0" w:space="0" w:color="auto"/>
        <w:left w:val="none" w:sz="0" w:space="0" w:color="auto"/>
        <w:bottom w:val="none" w:sz="0" w:space="0" w:color="auto"/>
        <w:right w:val="none" w:sz="0" w:space="0" w:color="auto"/>
      </w:divBdr>
    </w:div>
    <w:div w:id="137454610">
      <w:bodyDiv w:val="1"/>
      <w:marLeft w:val="0"/>
      <w:marRight w:val="0"/>
      <w:marTop w:val="0"/>
      <w:marBottom w:val="0"/>
      <w:divBdr>
        <w:top w:val="none" w:sz="0" w:space="0" w:color="auto"/>
        <w:left w:val="none" w:sz="0" w:space="0" w:color="auto"/>
        <w:bottom w:val="none" w:sz="0" w:space="0" w:color="auto"/>
        <w:right w:val="none" w:sz="0" w:space="0" w:color="auto"/>
      </w:divBdr>
    </w:div>
    <w:div w:id="137503288">
      <w:bodyDiv w:val="1"/>
      <w:marLeft w:val="0"/>
      <w:marRight w:val="0"/>
      <w:marTop w:val="0"/>
      <w:marBottom w:val="0"/>
      <w:divBdr>
        <w:top w:val="none" w:sz="0" w:space="0" w:color="auto"/>
        <w:left w:val="none" w:sz="0" w:space="0" w:color="auto"/>
        <w:bottom w:val="none" w:sz="0" w:space="0" w:color="auto"/>
        <w:right w:val="none" w:sz="0" w:space="0" w:color="auto"/>
      </w:divBdr>
    </w:div>
    <w:div w:id="137696728">
      <w:bodyDiv w:val="1"/>
      <w:marLeft w:val="0"/>
      <w:marRight w:val="0"/>
      <w:marTop w:val="0"/>
      <w:marBottom w:val="0"/>
      <w:divBdr>
        <w:top w:val="none" w:sz="0" w:space="0" w:color="auto"/>
        <w:left w:val="none" w:sz="0" w:space="0" w:color="auto"/>
        <w:bottom w:val="none" w:sz="0" w:space="0" w:color="auto"/>
        <w:right w:val="none" w:sz="0" w:space="0" w:color="auto"/>
      </w:divBdr>
    </w:div>
    <w:div w:id="137723084">
      <w:bodyDiv w:val="1"/>
      <w:marLeft w:val="0"/>
      <w:marRight w:val="0"/>
      <w:marTop w:val="0"/>
      <w:marBottom w:val="0"/>
      <w:divBdr>
        <w:top w:val="none" w:sz="0" w:space="0" w:color="auto"/>
        <w:left w:val="none" w:sz="0" w:space="0" w:color="auto"/>
        <w:bottom w:val="none" w:sz="0" w:space="0" w:color="auto"/>
        <w:right w:val="none" w:sz="0" w:space="0" w:color="auto"/>
      </w:divBdr>
    </w:div>
    <w:div w:id="137958467">
      <w:bodyDiv w:val="1"/>
      <w:marLeft w:val="0"/>
      <w:marRight w:val="0"/>
      <w:marTop w:val="0"/>
      <w:marBottom w:val="0"/>
      <w:divBdr>
        <w:top w:val="none" w:sz="0" w:space="0" w:color="auto"/>
        <w:left w:val="none" w:sz="0" w:space="0" w:color="auto"/>
        <w:bottom w:val="none" w:sz="0" w:space="0" w:color="auto"/>
        <w:right w:val="none" w:sz="0" w:space="0" w:color="auto"/>
      </w:divBdr>
    </w:div>
    <w:div w:id="138233620">
      <w:bodyDiv w:val="1"/>
      <w:marLeft w:val="0"/>
      <w:marRight w:val="0"/>
      <w:marTop w:val="0"/>
      <w:marBottom w:val="0"/>
      <w:divBdr>
        <w:top w:val="none" w:sz="0" w:space="0" w:color="auto"/>
        <w:left w:val="none" w:sz="0" w:space="0" w:color="auto"/>
        <w:bottom w:val="none" w:sz="0" w:space="0" w:color="auto"/>
        <w:right w:val="none" w:sz="0" w:space="0" w:color="auto"/>
      </w:divBdr>
    </w:div>
    <w:div w:id="138377926">
      <w:bodyDiv w:val="1"/>
      <w:marLeft w:val="0"/>
      <w:marRight w:val="0"/>
      <w:marTop w:val="0"/>
      <w:marBottom w:val="0"/>
      <w:divBdr>
        <w:top w:val="none" w:sz="0" w:space="0" w:color="auto"/>
        <w:left w:val="none" w:sz="0" w:space="0" w:color="auto"/>
        <w:bottom w:val="none" w:sz="0" w:space="0" w:color="auto"/>
        <w:right w:val="none" w:sz="0" w:space="0" w:color="auto"/>
      </w:divBdr>
    </w:div>
    <w:div w:id="138378880">
      <w:bodyDiv w:val="1"/>
      <w:marLeft w:val="0"/>
      <w:marRight w:val="0"/>
      <w:marTop w:val="0"/>
      <w:marBottom w:val="0"/>
      <w:divBdr>
        <w:top w:val="none" w:sz="0" w:space="0" w:color="auto"/>
        <w:left w:val="none" w:sz="0" w:space="0" w:color="auto"/>
        <w:bottom w:val="none" w:sz="0" w:space="0" w:color="auto"/>
        <w:right w:val="none" w:sz="0" w:space="0" w:color="auto"/>
      </w:divBdr>
    </w:div>
    <w:div w:id="138495244">
      <w:bodyDiv w:val="1"/>
      <w:marLeft w:val="0"/>
      <w:marRight w:val="0"/>
      <w:marTop w:val="0"/>
      <w:marBottom w:val="0"/>
      <w:divBdr>
        <w:top w:val="none" w:sz="0" w:space="0" w:color="auto"/>
        <w:left w:val="none" w:sz="0" w:space="0" w:color="auto"/>
        <w:bottom w:val="none" w:sz="0" w:space="0" w:color="auto"/>
        <w:right w:val="none" w:sz="0" w:space="0" w:color="auto"/>
      </w:divBdr>
    </w:div>
    <w:div w:id="138810712">
      <w:bodyDiv w:val="1"/>
      <w:marLeft w:val="0"/>
      <w:marRight w:val="0"/>
      <w:marTop w:val="0"/>
      <w:marBottom w:val="0"/>
      <w:divBdr>
        <w:top w:val="none" w:sz="0" w:space="0" w:color="auto"/>
        <w:left w:val="none" w:sz="0" w:space="0" w:color="auto"/>
        <w:bottom w:val="none" w:sz="0" w:space="0" w:color="auto"/>
        <w:right w:val="none" w:sz="0" w:space="0" w:color="auto"/>
      </w:divBdr>
    </w:div>
    <w:div w:id="138813404">
      <w:bodyDiv w:val="1"/>
      <w:marLeft w:val="0"/>
      <w:marRight w:val="0"/>
      <w:marTop w:val="0"/>
      <w:marBottom w:val="0"/>
      <w:divBdr>
        <w:top w:val="none" w:sz="0" w:space="0" w:color="auto"/>
        <w:left w:val="none" w:sz="0" w:space="0" w:color="auto"/>
        <w:bottom w:val="none" w:sz="0" w:space="0" w:color="auto"/>
        <w:right w:val="none" w:sz="0" w:space="0" w:color="auto"/>
      </w:divBdr>
    </w:div>
    <w:div w:id="138889251">
      <w:bodyDiv w:val="1"/>
      <w:marLeft w:val="0"/>
      <w:marRight w:val="0"/>
      <w:marTop w:val="0"/>
      <w:marBottom w:val="0"/>
      <w:divBdr>
        <w:top w:val="none" w:sz="0" w:space="0" w:color="auto"/>
        <w:left w:val="none" w:sz="0" w:space="0" w:color="auto"/>
        <w:bottom w:val="none" w:sz="0" w:space="0" w:color="auto"/>
        <w:right w:val="none" w:sz="0" w:space="0" w:color="auto"/>
      </w:divBdr>
    </w:div>
    <w:div w:id="138960786">
      <w:bodyDiv w:val="1"/>
      <w:marLeft w:val="0"/>
      <w:marRight w:val="0"/>
      <w:marTop w:val="0"/>
      <w:marBottom w:val="0"/>
      <w:divBdr>
        <w:top w:val="none" w:sz="0" w:space="0" w:color="auto"/>
        <w:left w:val="none" w:sz="0" w:space="0" w:color="auto"/>
        <w:bottom w:val="none" w:sz="0" w:space="0" w:color="auto"/>
        <w:right w:val="none" w:sz="0" w:space="0" w:color="auto"/>
      </w:divBdr>
    </w:div>
    <w:div w:id="139082436">
      <w:bodyDiv w:val="1"/>
      <w:marLeft w:val="0"/>
      <w:marRight w:val="0"/>
      <w:marTop w:val="0"/>
      <w:marBottom w:val="0"/>
      <w:divBdr>
        <w:top w:val="none" w:sz="0" w:space="0" w:color="auto"/>
        <w:left w:val="none" w:sz="0" w:space="0" w:color="auto"/>
        <w:bottom w:val="none" w:sz="0" w:space="0" w:color="auto"/>
        <w:right w:val="none" w:sz="0" w:space="0" w:color="auto"/>
      </w:divBdr>
    </w:div>
    <w:div w:id="139427063">
      <w:bodyDiv w:val="1"/>
      <w:marLeft w:val="0"/>
      <w:marRight w:val="0"/>
      <w:marTop w:val="0"/>
      <w:marBottom w:val="0"/>
      <w:divBdr>
        <w:top w:val="none" w:sz="0" w:space="0" w:color="auto"/>
        <w:left w:val="none" w:sz="0" w:space="0" w:color="auto"/>
        <w:bottom w:val="none" w:sz="0" w:space="0" w:color="auto"/>
        <w:right w:val="none" w:sz="0" w:space="0" w:color="auto"/>
      </w:divBdr>
    </w:div>
    <w:div w:id="139538576">
      <w:bodyDiv w:val="1"/>
      <w:marLeft w:val="0"/>
      <w:marRight w:val="0"/>
      <w:marTop w:val="0"/>
      <w:marBottom w:val="0"/>
      <w:divBdr>
        <w:top w:val="none" w:sz="0" w:space="0" w:color="auto"/>
        <w:left w:val="none" w:sz="0" w:space="0" w:color="auto"/>
        <w:bottom w:val="none" w:sz="0" w:space="0" w:color="auto"/>
        <w:right w:val="none" w:sz="0" w:space="0" w:color="auto"/>
      </w:divBdr>
    </w:div>
    <w:div w:id="139543043">
      <w:bodyDiv w:val="1"/>
      <w:marLeft w:val="0"/>
      <w:marRight w:val="0"/>
      <w:marTop w:val="0"/>
      <w:marBottom w:val="0"/>
      <w:divBdr>
        <w:top w:val="none" w:sz="0" w:space="0" w:color="auto"/>
        <w:left w:val="none" w:sz="0" w:space="0" w:color="auto"/>
        <w:bottom w:val="none" w:sz="0" w:space="0" w:color="auto"/>
        <w:right w:val="none" w:sz="0" w:space="0" w:color="auto"/>
      </w:divBdr>
    </w:div>
    <w:div w:id="139545293">
      <w:bodyDiv w:val="1"/>
      <w:marLeft w:val="0"/>
      <w:marRight w:val="0"/>
      <w:marTop w:val="0"/>
      <w:marBottom w:val="0"/>
      <w:divBdr>
        <w:top w:val="none" w:sz="0" w:space="0" w:color="auto"/>
        <w:left w:val="none" w:sz="0" w:space="0" w:color="auto"/>
        <w:bottom w:val="none" w:sz="0" w:space="0" w:color="auto"/>
        <w:right w:val="none" w:sz="0" w:space="0" w:color="auto"/>
      </w:divBdr>
    </w:div>
    <w:div w:id="139688757">
      <w:bodyDiv w:val="1"/>
      <w:marLeft w:val="0"/>
      <w:marRight w:val="0"/>
      <w:marTop w:val="0"/>
      <w:marBottom w:val="0"/>
      <w:divBdr>
        <w:top w:val="none" w:sz="0" w:space="0" w:color="auto"/>
        <w:left w:val="none" w:sz="0" w:space="0" w:color="auto"/>
        <w:bottom w:val="none" w:sz="0" w:space="0" w:color="auto"/>
        <w:right w:val="none" w:sz="0" w:space="0" w:color="auto"/>
      </w:divBdr>
    </w:div>
    <w:div w:id="139855236">
      <w:bodyDiv w:val="1"/>
      <w:marLeft w:val="0"/>
      <w:marRight w:val="0"/>
      <w:marTop w:val="0"/>
      <w:marBottom w:val="0"/>
      <w:divBdr>
        <w:top w:val="none" w:sz="0" w:space="0" w:color="auto"/>
        <w:left w:val="none" w:sz="0" w:space="0" w:color="auto"/>
        <w:bottom w:val="none" w:sz="0" w:space="0" w:color="auto"/>
        <w:right w:val="none" w:sz="0" w:space="0" w:color="auto"/>
      </w:divBdr>
    </w:div>
    <w:div w:id="139883537">
      <w:bodyDiv w:val="1"/>
      <w:marLeft w:val="0"/>
      <w:marRight w:val="0"/>
      <w:marTop w:val="0"/>
      <w:marBottom w:val="0"/>
      <w:divBdr>
        <w:top w:val="none" w:sz="0" w:space="0" w:color="auto"/>
        <w:left w:val="none" w:sz="0" w:space="0" w:color="auto"/>
        <w:bottom w:val="none" w:sz="0" w:space="0" w:color="auto"/>
        <w:right w:val="none" w:sz="0" w:space="0" w:color="auto"/>
      </w:divBdr>
    </w:div>
    <w:div w:id="139884048">
      <w:bodyDiv w:val="1"/>
      <w:marLeft w:val="0"/>
      <w:marRight w:val="0"/>
      <w:marTop w:val="0"/>
      <w:marBottom w:val="0"/>
      <w:divBdr>
        <w:top w:val="none" w:sz="0" w:space="0" w:color="auto"/>
        <w:left w:val="none" w:sz="0" w:space="0" w:color="auto"/>
        <w:bottom w:val="none" w:sz="0" w:space="0" w:color="auto"/>
        <w:right w:val="none" w:sz="0" w:space="0" w:color="auto"/>
      </w:divBdr>
    </w:div>
    <w:div w:id="139928508">
      <w:bodyDiv w:val="1"/>
      <w:marLeft w:val="0"/>
      <w:marRight w:val="0"/>
      <w:marTop w:val="0"/>
      <w:marBottom w:val="0"/>
      <w:divBdr>
        <w:top w:val="none" w:sz="0" w:space="0" w:color="auto"/>
        <w:left w:val="none" w:sz="0" w:space="0" w:color="auto"/>
        <w:bottom w:val="none" w:sz="0" w:space="0" w:color="auto"/>
        <w:right w:val="none" w:sz="0" w:space="0" w:color="auto"/>
      </w:divBdr>
    </w:div>
    <w:div w:id="139930787">
      <w:bodyDiv w:val="1"/>
      <w:marLeft w:val="0"/>
      <w:marRight w:val="0"/>
      <w:marTop w:val="0"/>
      <w:marBottom w:val="0"/>
      <w:divBdr>
        <w:top w:val="none" w:sz="0" w:space="0" w:color="auto"/>
        <w:left w:val="none" w:sz="0" w:space="0" w:color="auto"/>
        <w:bottom w:val="none" w:sz="0" w:space="0" w:color="auto"/>
        <w:right w:val="none" w:sz="0" w:space="0" w:color="auto"/>
      </w:divBdr>
    </w:div>
    <w:div w:id="139931272">
      <w:bodyDiv w:val="1"/>
      <w:marLeft w:val="0"/>
      <w:marRight w:val="0"/>
      <w:marTop w:val="0"/>
      <w:marBottom w:val="0"/>
      <w:divBdr>
        <w:top w:val="none" w:sz="0" w:space="0" w:color="auto"/>
        <w:left w:val="none" w:sz="0" w:space="0" w:color="auto"/>
        <w:bottom w:val="none" w:sz="0" w:space="0" w:color="auto"/>
        <w:right w:val="none" w:sz="0" w:space="0" w:color="auto"/>
      </w:divBdr>
    </w:div>
    <w:div w:id="140075143">
      <w:bodyDiv w:val="1"/>
      <w:marLeft w:val="0"/>
      <w:marRight w:val="0"/>
      <w:marTop w:val="0"/>
      <w:marBottom w:val="0"/>
      <w:divBdr>
        <w:top w:val="none" w:sz="0" w:space="0" w:color="auto"/>
        <w:left w:val="none" w:sz="0" w:space="0" w:color="auto"/>
        <w:bottom w:val="none" w:sz="0" w:space="0" w:color="auto"/>
        <w:right w:val="none" w:sz="0" w:space="0" w:color="auto"/>
      </w:divBdr>
    </w:div>
    <w:div w:id="140268842">
      <w:bodyDiv w:val="1"/>
      <w:marLeft w:val="0"/>
      <w:marRight w:val="0"/>
      <w:marTop w:val="0"/>
      <w:marBottom w:val="0"/>
      <w:divBdr>
        <w:top w:val="none" w:sz="0" w:space="0" w:color="auto"/>
        <w:left w:val="none" w:sz="0" w:space="0" w:color="auto"/>
        <w:bottom w:val="none" w:sz="0" w:space="0" w:color="auto"/>
        <w:right w:val="none" w:sz="0" w:space="0" w:color="auto"/>
      </w:divBdr>
    </w:div>
    <w:div w:id="140312640">
      <w:bodyDiv w:val="1"/>
      <w:marLeft w:val="0"/>
      <w:marRight w:val="0"/>
      <w:marTop w:val="0"/>
      <w:marBottom w:val="0"/>
      <w:divBdr>
        <w:top w:val="none" w:sz="0" w:space="0" w:color="auto"/>
        <w:left w:val="none" w:sz="0" w:space="0" w:color="auto"/>
        <w:bottom w:val="none" w:sz="0" w:space="0" w:color="auto"/>
        <w:right w:val="none" w:sz="0" w:space="0" w:color="auto"/>
      </w:divBdr>
    </w:div>
    <w:div w:id="140583459">
      <w:bodyDiv w:val="1"/>
      <w:marLeft w:val="0"/>
      <w:marRight w:val="0"/>
      <w:marTop w:val="0"/>
      <w:marBottom w:val="0"/>
      <w:divBdr>
        <w:top w:val="none" w:sz="0" w:space="0" w:color="auto"/>
        <w:left w:val="none" w:sz="0" w:space="0" w:color="auto"/>
        <w:bottom w:val="none" w:sz="0" w:space="0" w:color="auto"/>
        <w:right w:val="none" w:sz="0" w:space="0" w:color="auto"/>
      </w:divBdr>
    </w:div>
    <w:div w:id="140656803">
      <w:bodyDiv w:val="1"/>
      <w:marLeft w:val="0"/>
      <w:marRight w:val="0"/>
      <w:marTop w:val="0"/>
      <w:marBottom w:val="0"/>
      <w:divBdr>
        <w:top w:val="none" w:sz="0" w:space="0" w:color="auto"/>
        <w:left w:val="none" w:sz="0" w:space="0" w:color="auto"/>
        <w:bottom w:val="none" w:sz="0" w:space="0" w:color="auto"/>
        <w:right w:val="none" w:sz="0" w:space="0" w:color="auto"/>
      </w:divBdr>
    </w:div>
    <w:div w:id="140730203">
      <w:bodyDiv w:val="1"/>
      <w:marLeft w:val="0"/>
      <w:marRight w:val="0"/>
      <w:marTop w:val="0"/>
      <w:marBottom w:val="0"/>
      <w:divBdr>
        <w:top w:val="none" w:sz="0" w:space="0" w:color="auto"/>
        <w:left w:val="none" w:sz="0" w:space="0" w:color="auto"/>
        <w:bottom w:val="none" w:sz="0" w:space="0" w:color="auto"/>
        <w:right w:val="none" w:sz="0" w:space="0" w:color="auto"/>
      </w:divBdr>
    </w:div>
    <w:div w:id="140849334">
      <w:bodyDiv w:val="1"/>
      <w:marLeft w:val="0"/>
      <w:marRight w:val="0"/>
      <w:marTop w:val="0"/>
      <w:marBottom w:val="0"/>
      <w:divBdr>
        <w:top w:val="none" w:sz="0" w:space="0" w:color="auto"/>
        <w:left w:val="none" w:sz="0" w:space="0" w:color="auto"/>
        <w:bottom w:val="none" w:sz="0" w:space="0" w:color="auto"/>
        <w:right w:val="none" w:sz="0" w:space="0" w:color="auto"/>
      </w:divBdr>
    </w:div>
    <w:div w:id="140856012">
      <w:bodyDiv w:val="1"/>
      <w:marLeft w:val="0"/>
      <w:marRight w:val="0"/>
      <w:marTop w:val="0"/>
      <w:marBottom w:val="0"/>
      <w:divBdr>
        <w:top w:val="none" w:sz="0" w:space="0" w:color="auto"/>
        <w:left w:val="none" w:sz="0" w:space="0" w:color="auto"/>
        <w:bottom w:val="none" w:sz="0" w:space="0" w:color="auto"/>
        <w:right w:val="none" w:sz="0" w:space="0" w:color="auto"/>
      </w:divBdr>
    </w:div>
    <w:div w:id="140970845">
      <w:bodyDiv w:val="1"/>
      <w:marLeft w:val="0"/>
      <w:marRight w:val="0"/>
      <w:marTop w:val="0"/>
      <w:marBottom w:val="0"/>
      <w:divBdr>
        <w:top w:val="none" w:sz="0" w:space="0" w:color="auto"/>
        <w:left w:val="none" w:sz="0" w:space="0" w:color="auto"/>
        <w:bottom w:val="none" w:sz="0" w:space="0" w:color="auto"/>
        <w:right w:val="none" w:sz="0" w:space="0" w:color="auto"/>
      </w:divBdr>
    </w:div>
    <w:div w:id="140972831">
      <w:bodyDiv w:val="1"/>
      <w:marLeft w:val="0"/>
      <w:marRight w:val="0"/>
      <w:marTop w:val="0"/>
      <w:marBottom w:val="0"/>
      <w:divBdr>
        <w:top w:val="none" w:sz="0" w:space="0" w:color="auto"/>
        <w:left w:val="none" w:sz="0" w:space="0" w:color="auto"/>
        <w:bottom w:val="none" w:sz="0" w:space="0" w:color="auto"/>
        <w:right w:val="none" w:sz="0" w:space="0" w:color="auto"/>
      </w:divBdr>
    </w:div>
    <w:div w:id="141164992">
      <w:bodyDiv w:val="1"/>
      <w:marLeft w:val="0"/>
      <w:marRight w:val="0"/>
      <w:marTop w:val="0"/>
      <w:marBottom w:val="0"/>
      <w:divBdr>
        <w:top w:val="none" w:sz="0" w:space="0" w:color="auto"/>
        <w:left w:val="none" w:sz="0" w:space="0" w:color="auto"/>
        <w:bottom w:val="none" w:sz="0" w:space="0" w:color="auto"/>
        <w:right w:val="none" w:sz="0" w:space="0" w:color="auto"/>
      </w:divBdr>
    </w:div>
    <w:div w:id="141236559">
      <w:bodyDiv w:val="1"/>
      <w:marLeft w:val="0"/>
      <w:marRight w:val="0"/>
      <w:marTop w:val="0"/>
      <w:marBottom w:val="0"/>
      <w:divBdr>
        <w:top w:val="none" w:sz="0" w:space="0" w:color="auto"/>
        <w:left w:val="none" w:sz="0" w:space="0" w:color="auto"/>
        <w:bottom w:val="none" w:sz="0" w:space="0" w:color="auto"/>
        <w:right w:val="none" w:sz="0" w:space="0" w:color="auto"/>
      </w:divBdr>
    </w:div>
    <w:div w:id="141389106">
      <w:bodyDiv w:val="1"/>
      <w:marLeft w:val="0"/>
      <w:marRight w:val="0"/>
      <w:marTop w:val="0"/>
      <w:marBottom w:val="0"/>
      <w:divBdr>
        <w:top w:val="none" w:sz="0" w:space="0" w:color="auto"/>
        <w:left w:val="none" w:sz="0" w:space="0" w:color="auto"/>
        <w:bottom w:val="none" w:sz="0" w:space="0" w:color="auto"/>
        <w:right w:val="none" w:sz="0" w:space="0" w:color="auto"/>
      </w:divBdr>
    </w:div>
    <w:div w:id="141432926">
      <w:bodyDiv w:val="1"/>
      <w:marLeft w:val="0"/>
      <w:marRight w:val="0"/>
      <w:marTop w:val="0"/>
      <w:marBottom w:val="0"/>
      <w:divBdr>
        <w:top w:val="none" w:sz="0" w:space="0" w:color="auto"/>
        <w:left w:val="none" w:sz="0" w:space="0" w:color="auto"/>
        <w:bottom w:val="none" w:sz="0" w:space="0" w:color="auto"/>
        <w:right w:val="none" w:sz="0" w:space="0" w:color="auto"/>
      </w:divBdr>
    </w:div>
    <w:div w:id="141436436">
      <w:bodyDiv w:val="1"/>
      <w:marLeft w:val="0"/>
      <w:marRight w:val="0"/>
      <w:marTop w:val="0"/>
      <w:marBottom w:val="0"/>
      <w:divBdr>
        <w:top w:val="none" w:sz="0" w:space="0" w:color="auto"/>
        <w:left w:val="none" w:sz="0" w:space="0" w:color="auto"/>
        <w:bottom w:val="none" w:sz="0" w:space="0" w:color="auto"/>
        <w:right w:val="none" w:sz="0" w:space="0" w:color="auto"/>
      </w:divBdr>
    </w:div>
    <w:div w:id="141509123">
      <w:bodyDiv w:val="1"/>
      <w:marLeft w:val="0"/>
      <w:marRight w:val="0"/>
      <w:marTop w:val="0"/>
      <w:marBottom w:val="0"/>
      <w:divBdr>
        <w:top w:val="none" w:sz="0" w:space="0" w:color="auto"/>
        <w:left w:val="none" w:sz="0" w:space="0" w:color="auto"/>
        <w:bottom w:val="none" w:sz="0" w:space="0" w:color="auto"/>
        <w:right w:val="none" w:sz="0" w:space="0" w:color="auto"/>
      </w:divBdr>
    </w:div>
    <w:div w:id="141777587">
      <w:bodyDiv w:val="1"/>
      <w:marLeft w:val="0"/>
      <w:marRight w:val="0"/>
      <w:marTop w:val="0"/>
      <w:marBottom w:val="0"/>
      <w:divBdr>
        <w:top w:val="none" w:sz="0" w:space="0" w:color="auto"/>
        <w:left w:val="none" w:sz="0" w:space="0" w:color="auto"/>
        <w:bottom w:val="none" w:sz="0" w:space="0" w:color="auto"/>
        <w:right w:val="none" w:sz="0" w:space="0" w:color="auto"/>
      </w:divBdr>
    </w:div>
    <w:div w:id="142086548">
      <w:bodyDiv w:val="1"/>
      <w:marLeft w:val="0"/>
      <w:marRight w:val="0"/>
      <w:marTop w:val="0"/>
      <w:marBottom w:val="0"/>
      <w:divBdr>
        <w:top w:val="none" w:sz="0" w:space="0" w:color="auto"/>
        <w:left w:val="none" w:sz="0" w:space="0" w:color="auto"/>
        <w:bottom w:val="none" w:sz="0" w:space="0" w:color="auto"/>
        <w:right w:val="none" w:sz="0" w:space="0" w:color="auto"/>
      </w:divBdr>
    </w:div>
    <w:div w:id="142235872">
      <w:bodyDiv w:val="1"/>
      <w:marLeft w:val="0"/>
      <w:marRight w:val="0"/>
      <w:marTop w:val="0"/>
      <w:marBottom w:val="0"/>
      <w:divBdr>
        <w:top w:val="none" w:sz="0" w:space="0" w:color="auto"/>
        <w:left w:val="none" w:sz="0" w:space="0" w:color="auto"/>
        <w:bottom w:val="none" w:sz="0" w:space="0" w:color="auto"/>
        <w:right w:val="none" w:sz="0" w:space="0" w:color="auto"/>
      </w:divBdr>
    </w:div>
    <w:div w:id="142236443">
      <w:bodyDiv w:val="1"/>
      <w:marLeft w:val="0"/>
      <w:marRight w:val="0"/>
      <w:marTop w:val="0"/>
      <w:marBottom w:val="0"/>
      <w:divBdr>
        <w:top w:val="none" w:sz="0" w:space="0" w:color="auto"/>
        <w:left w:val="none" w:sz="0" w:space="0" w:color="auto"/>
        <w:bottom w:val="none" w:sz="0" w:space="0" w:color="auto"/>
        <w:right w:val="none" w:sz="0" w:space="0" w:color="auto"/>
      </w:divBdr>
    </w:div>
    <w:div w:id="142280055">
      <w:bodyDiv w:val="1"/>
      <w:marLeft w:val="0"/>
      <w:marRight w:val="0"/>
      <w:marTop w:val="0"/>
      <w:marBottom w:val="0"/>
      <w:divBdr>
        <w:top w:val="none" w:sz="0" w:space="0" w:color="auto"/>
        <w:left w:val="none" w:sz="0" w:space="0" w:color="auto"/>
        <w:bottom w:val="none" w:sz="0" w:space="0" w:color="auto"/>
        <w:right w:val="none" w:sz="0" w:space="0" w:color="auto"/>
      </w:divBdr>
    </w:div>
    <w:div w:id="142621260">
      <w:bodyDiv w:val="1"/>
      <w:marLeft w:val="0"/>
      <w:marRight w:val="0"/>
      <w:marTop w:val="0"/>
      <w:marBottom w:val="0"/>
      <w:divBdr>
        <w:top w:val="none" w:sz="0" w:space="0" w:color="auto"/>
        <w:left w:val="none" w:sz="0" w:space="0" w:color="auto"/>
        <w:bottom w:val="none" w:sz="0" w:space="0" w:color="auto"/>
        <w:right w:val="none" w:sz="0" w:space="0" w:color="auto"/>
      </w:divBdr>
    </w:div>
    <w:div w:id="142891806">
      <w:bodyDiv w:val="1"/>
      <w:marLeft w:val="0"/>
      <w:marRight w:val="0"/>
      <w:marTop w:val="0"/>
      <w:marBottom w:val="0"/>
      <w:divBdr>
        <w:top w:val="none" w:sz="0" w:space="0" w:color="auto"/>
        <w:left w:val="none" w:sz="0" w:space="0" w:color="auto"/>
        <w:bottom w:val="none" w:sz="0" w:space="0" w:color="auto"/>
        <w:right w:val="none" w:sz="0" w:space="0" w:color="auto"/>
      </w:divBdr>
    </w:div>
    <w:div w:id="142966475">
      <w:bodyDiv w:val="1"/>
      <w:marLeft w:val="0"/>
      <w:marRight w:val="0"/>
      <w:marTop w:val="0"/>
      <w:marBottom w:val="0"/>
      <w:divBdr>
        <w:top w:val="none" w:sz="0" w:space="0" w:color="auto"/>
        <w:left w:val="none" w:sz="0" w:space="0" w:color="auto"/>
        <w:bottom w:val="none" w:sz="0" w:space="0" w:color="auto"/>
        <w:right w:val="none" w:sz="0" w:space="0" w:color="auto"/>
      </w:divBdr>
    </w:div>
    <w:div w:id="143015025">
      <w:bodyDiv w:val="1"/>
      <w:marLeft w:val="0"/>
      <w:marRight w:val="0"/>
      <w:marTop w:val="0"/>
      <w:marBottom w:val="0"/>
      <w:divBdr>
        <w:top w:val="none" w:sz="0" w:space="0" w:color="auto"/>
        <w:left w:val="none" w:sz="0" w:space="0" w:color="auto"/>
        <w:bottom w:val="none" w:sz="0" w:space="0" w:color="auto"/>
        <w:right w:val="none" w:sz="0" w:space="0" w:color="auto"/>
      </w:divBdr>
    </w:div>
    <w:div w:id="143163385">
      <w:bodyDiv w:val="1"/>
      <w:marLeft w:val="0"/>
      <w:marRight w:val="0"/>
      <w:marTop w:val="0"/>
      <w:marBottom w:val="0"/>
      <w:divBdr>
        <w:top w:val="none" w:sz="0" w:space="0" w:color="auto"/>
        <w:left w:val="none" w:sz="0" w:space="0" w:color="auto"/>
        <w:bottom w:val="none" w:sz="0" w:space="0" w:color="auto"/>
        <w:right w:val="none" w:sz="0" w:space="0" w:color="auto"/>
      </w:divBdr>
    </w:div>
    <w:div w:id="143399861">
      <w:bodyDiv w:val="1"/>
      <w:marLeft w:val="0"/>
      <w:marRight w:val="0"/>
      <w:marTop w:val="0"/>
      <w:marBottom w:val="0"/>
      <w:divBdr>
        <w:top w:val="none" w:sz="0" w:space="0" w:color="auto"/>
        <w:left w:val="none" w:sz="0" w:space="0" w:color="auto"/>
        <w:bottom w:val="none" w:sz="0" w:space="0" w:color="auto"/>
        <w:right w:val="none" w:sz="0" w:space="0" w:color="auto"/>
      </w:divBdr>
    </w:div>
    <w:div w:id="143544858">
      <w:bodyDiv w:val="1"/>
      <w:marLeft w:val="0"/>
      <w:marRight w:val="0"/>
      <w:marTop w:val="0"/>
      <w:marBottom w:val="0"/>
      <w:divBdr>
        <w:top w:val="none" w:sz="0" w:space="0" w:color="auto"/>
        <w:left w:val="none" w:sz="0" w:space="0" w:color="auto"/>
        <w:bottom w:val="none" w:sz="0" w:space="0" w:color="auto"/>
        <w:right w:val="none" w:sz="0" w:space="0" w:color="auto"/>
      </w:divBdr>
    </w:div>
    <w:div w:id="143665253">
      <w:bodyDiv w:val="1"/>
      <w:marLeft w:val="0"/>
      <w:marRight w:val="0"/>
      <w:marTop w:val="0"/>
      <w:marBottom w:val="0"/>
      <w:divBdr>
        <w:top w:val="none" w:sz="0" w:space="0" w:color="auto"/>
        <w:left w:val="none" w:sz="0" w:space="0" w:color="auto"/>
        <w:bottom w:val="none" w:sz="0" w:space="0" w:color="auto"/>
        <w:right w:val="none" w:sz="0" w:space="0" w:color="auto"/>
      </w:divBdr>
    </w:div>
    <w:div w:id="143812789">
      <w:bodyDiv w:val="1"/>
      <w:marLeft w:val="0"/>
      <w:marRight w:val="0"/>
      <w:marTop w:val="0"/>
      <w:marBottom w:val="0"/>
      <w:divBdr>
        <w:top w:val="none" w:sz="0" w:space="0" w:color="auto"/>
        <w:left w:val="none" w:sz="0" w:space="0" w:color="auto"/>
        <w:bottom w:val="none" w:sz="0" w:space="0" w:color="auto"/>
        <w:right w:val="none" w:sz="0" w:space="0" w:color="auto"/>
      </w:divBdr>
    </w:div>
    <w:div w:id="143937801">
      <w:bodyDiv w:val="1"/>
      <w:marLeft w:val="0"/>
      <w:marRight w:val="0"/>
      <w:marTop w:val="0"/>
      <w:marBottom w:val="0"/>
      <w:divBdr>
        <w:top w:val="none" w:sz="0" w:space="0" w:color="auto"/>
        <w:left w:val="none" w:sz="0" w:space="0" w:color="auto"/>
        <w:bottom w:val="none" w:sz="0" w:space="0" w:color="auto"/>
        <w:right w:val="none" w:sz="0" w:space="0" w:color="auto"/>
      </w:divBdr>
    </w:div>
    <w:div w:id="144005904">
      <w:bodyDiv w:val="1"/>
      <w:marLeft w:val="0"/>
      <w:marRight w:val="0"/>
      <w:marTop w:val="0"/>
      <w:marBottom w:val="0"/>
      <w:divBdr>
        <w:top w:val="none" w:sz="0" w:space="0" w:color="auto"/>
        <w:left w:val="none" w:sz="0" w:space="0" w:color="auto"/>
        <w:bottom w:val="none" w:sz="0" w:space="0" w:color="auto"/>
        <w:right w:val="none" w:sz="0" w:space="0" w:color="auto"/>
      </w:divBdr>
    </w:div>
    <w:div w:id="144325719">
      <w:bodyDiv w:val="1"/>
      <w:marLeft w:val="0"/>
      <w:marRight w:val="0"/>
      <w:marTop w:val="0"/>
      <w:marBottom w:val="0"/>
      <w:divBdr>
        <w:top w:val="none" w:sz="0" w:space="0" w:color="auto"/>
        <w:left w:val="none" w:sz="0" w:space="0" w:color="auto"/>
        <w:bottom w:val="none" w:sz="0" w:space="0" w:color="auto"/>
        <w:right w:val="none" w:sz="0" w:space="0" w:color="auto"/>
      </w:divBdr>
    </w:div>
    <w:div w:id="144859101">
      <w:bodyDiv w:val="1"/>
      <w:marLeft w:val="0"/>
      <w:marRight w:val="0"/>
      <w:marTop w:val="0"/>
      <w:marBottom w:val="0"/>
      <w:divBdr>
        <w:top w:val="none" w:sz="0" w:space="0" w:color="auto"/>
        <w:left w:val="none" w:sz="0" w:space="0" w:color="auto"/>
        <w:bottom w:val="none" w:sz="0" w:space="0" w:color="auto"/>
        <w:right w:val="none" w:sz="0" w:space="0" w:color="auto"/>
      </w:divBdr>
    </w:div>
    <w:div w:id="145056065">
      <w:bodyDiv w:val="1"/>
      <w:marLeft w:val="0"/>
      <w:marRight w:val="0"/>
      <w:marTop w:val="0"/>
      <w:marBottom w:val="0"/>
      <w:divBdr>
        <w:top w:val="none" w:sz="0" w:space="0" w:color="auto"/>
        <w:left w:val="none" w:sz="0" w:space="0" w:color="auto"/>
        <w:bottom w:val="none" w:sz="0" w:space="0" w:color="auto"/>
        <w:right w:val="none" w:sz="0" w:space="0" w:color="auto"/>
      </w:divBdr>
    </w:div>
    <w:div w:id="145244387">
      <w:bodyDiv w:val="1"/>
      <w:marLeft w:val="0"/>
      <w:marRight w:val="0"/>
      <w:marTop w:val="0"/>
      <w:marBottom w:val="0"/>
      <w:divBdr>
        <w:top w:val="none" w:sz="0" w:space="0" w:color="auto"/>
        <w:left w:val="none" w:sz="0" w:space="0" w:color="auto"/>
        <w:bottom w:val="none" w:sz="0" w:space="0" w:color="auto"/>
        <w:right w:val="none" w:sz="0" w:space="0" w:color="auto"/>
      </w:divBdr>
    </w:div>
    <w:div w:id="145324489">
      <w:bodyDiv w:val="1"/>
      <w:marLeft w:val="0"/>
      <w:marRight w:val="0"/>
      <w:marTop w:val="0"/>
      <w:marBottom w:val="0"/>
      <w:divBdr>
        <w:top w:val="none" w:sz="0" w:space="0" w:color="auto"/>
        <w:left w:val="none" w:sz="0" w:space="0" w:color="auto"/>
        <w:bottom w:val="none" w:sz="0" w:space="0" w:color="auto"/>
        <w:right w:val="none" w:sz="0" w:space="0" w:color="auto"/>
      </w:divBdr>
    </w:div>
    <w:div w:id="145359706">
      <w:bodyDiv w:val="1"/>
      <w:marLeft w:val="0"/>
      <w:marRight w:val="0"/>
      <w:marTop w:val="0"/>
      <w:marBottom w:val="0"/>
      <w:divBdr>
        <w:top w:val="none" w:sz="0" w:space="0" w:color="auto"/>
        <w:left w:val="none" w:sz="0" w:space="0" w:color="auto"/>
        <w:bottom w:val="none" w:sz="0" w:space="0" w:color="auto"/>
        <w:right w:val="none" w:sz="0" w:space="0" w:color="auto"/>
      </w:divBdr>
    </w:div>
    <w:div w:id="145514876">
      <w:bodyDiv w:val="1"/>
      <w:marLeft w:val="0"/>
      <w:marRight w:val="0"/>
      <w:marTop w:val="0"/>
      <w:marBottom w:val="0"/>
      <w:divBdr>
        <w:top w:val="none" w:sz="0" w:space="0" w:color="auto"/>
        <w:left w:val="none" w:sz="0" w:space="0" w:color="auto"/>
        <w:bottom w:val="none" w:sz="0" w:space="0" w:color="auto"/>
        <w:right w:val="none" w:sz="0" w:space="0" w:color="auto"/>
      </w:divBdr>
    </w:div>
    <w:div w:id="145518465">
      <w:bodyDiv w:val="1"/>
      <w:marLeft w:val="0"/>
      <w:marRight w:val="0"/>
      <w:marTop w:val="0"/>
      <w:marBottom w:val="0"/>
      <w:divBdr>
        <w:top w:val="none" w:sz="0" w:space="0" w:color="auto"/>
        <w:left w:val="none" w:sz="0" w:space="0" w:color="auto"/>
        <w:bottom w:val="none" w:sz="0" w:space="0" w:color="auto"/>
        <w:right w:val="none" w:sz="0" w:space="0" w:color="auto"/>
      </w:divBdr>
    </w:div>
    <w:div w:id="145826396">
      <w:bodyDiv w:val="1"/>
      <w:marLeft w:val="0"/>
      <w:marRight w:val="0"/>
      <w:marTop w:val="0"/>
      <w:marBottom w:val="0"/>
      <w:divBdr>
        <w:top w:val="none" w:sz="0" w:space="0" w:color="auto"/>
        <w:left w:val="none" w:sz="0" w:space="0" w:color="auto"/>
        <w:bottom w:val="none" w:sz="0" w:space="0" w:color="auto"/>
        <w:right w:val="none" w:sz="0" w:space="0" w:color="auto"/>
      </w:divBdr>
    </w:div>
    <w:div w:id="145899722">
      <w:bodyDiv w:val="1"/>
      <w:marLeft w:val="0"/>
      <w:marRight w:val="0"/>
      <w:marTop w:val="0"/>
      <w:marBottom w:val="0"/>
      <w:divBdr>
        <w:top w:val="none" w:sz="0" w:space="0" w:color="auto"/>
        <w:left w:val="none" w:sz="0" w:space="0" w:color="auto"/>
        <w:bottom w:val="none" w:sz="0" w:space="0" w:color="auto"/>
        <w:right w:val="none" w:sz="0" w:space="0" w:color="auto"/>
      </w:divBdr>
    </w:div>
    <w:div w:id="146020102">
      <w:bodyDiv w:val="1"/>
      <w:marLeft w:val="0"/>
      <w:marRight w:val="0"/>
      <w:marTop w:val="0"/>
      <w:marBottom w:val="0"/>
      <w:divBdr>
        <w:top w:val="none" w:sz="0" w:space="0" w:color="auto"/>
        <w:left w:val="none" w:sz="0" w:space="0" w:color="auto"/>
        <w:bottom w:val="none" w:sz="0" w:space="0" w:color="auto"/>
        <w:right w:val="none" w:sz="0" w:space="0" w:color="auto"/>
      </w:divBdr>
    </w:div>
    <w:div w:id="146094983">
      <w:bodyDiv w:val="1"/>
      <w:marLeft w:val="0"/>
      <w:marRight w:val="0"/>
      <w:marTop w:val="0"/>
      <w:marBottom w:val="0"/>
      <w:divBdr>
        <w:top w:val="none" w:sz="0" w:space="0" w:color="auto"/>
        <w:left w:val="none" w:sz="0" w:space="0" w:color="auto"/>
        <w:bottom w:val="none" w:sz="0" w:space="0" w:color="auto"/>
        <w:right w:val="none" w:sz="0" w:space="0" w:color="auto"/>
      </w:divBdr>
    </w:div>
    <w:div w:id="146096190">
      <w:bodyDiv w:val="1"/>
      <w:marLeft w:val="0"/>
      <w:marRight w:val="0"/>
      <w:marTop w:val="0"/>
      <w:marBottom w:val="0"/>
      <w:divBdr>
        <w:top w:val="none" w:sz="0" w:space="0" w:color="auto"/>
        <w:left w:val="none" w:sz="0" w:space="0" w:color="auto"/>
        <w:bottom w:val="none" w:sz="0" w:space="0" w:color="auto"/>
        <w:right w:val="none" w:sz="0" w:space="0" w:color="auto"/>
      </w:divBdr>
    </w:div>
    <w:div w:id="146167349">
      <w:bodyDiv w:val="1"/>
      <w:marLeft w:val="0"/>
      <w:marRight w:val="0"/>
      <w:marTop w:val="0"/>
      <w:marBottom w:val="0"/>
      <w:divBdr>
        <w:top w:val="none" w:sz="0" w:space="0" w:color="auto"/>
        <w:left w:val="none" w:sz="0" w:space="0" w:color="auto"/>
        <w:bottom w:val="none" w:sz="0" w:space="0" w:color="auto"/>
        <w:right w:val="none" w:sz="0" w:space="0" w:color="auto"/>
      </w:divBdr>
    </w:div>
    <w:div w:id="146214097">
      <w:bodyDiv w:val="1"/>
      <w:marLeft w:val="0"/>
      <w:marRight w:val="0"/>
      <w:marTop w:val="0"/>
      <w:marBottom w:val="0"/>
      <w:divBdr>
        <w:top w:val="none" w:sz="0" w:space="0" w:color="auto"/>
        <w:left w:val="none" w:sz="0" w:space="0" w:color="auto"/>
        <w:bottom w:val="none" w:sz="0" w:space="0" w:color="auto"/>
        <w:right w:val="none" w:sz="0" w:space="0" w:color="auto"/>
      </w:divBdr>
    </w:div>
    <w:div w:id="146479564">
      <w:bodyDiv w:val="1"/>
      <w:marLeft w:val="0"/>
      <w:marRight w:val="0"/>
      <w:marTop w:val="0"/>
      <w:marBottom w:val="0"/>
      <w:divBdr>
        <w:top w:val="none" w:sz="0" w:space="0" w:color="auto"/>
        <w:left w:val="none" w:sz="0" w:space="0" w:color="auto"/>
        <w:bottom w:val="none" w:sz="0" w:space="0" w:color="auto"/>
        <w:right w:val="none" w:sz="0" w:space="0" w:color="auto"/>
      </w:divBdr>
    </w:div>
    <w:div w:id="146673989">
      <w:bodyDiv w:val="1"/>
      <w:marLeft w:val="0"/>
      <w:marRight w:val="0"/>
      <w:marTop w:val="0"/>
      <w:marBottom w:val="0"/>
      <w:divBdr>
        <w:top w:val="none" w:sz="0" w:space="0" w:color="auto"/>
        <w:left w:val="none" w:sz="0" w:space="0" w:color="auto"/>
        <w:bottom w:val="none" w:sz="0" w:space="0" w:color="auto"/>
        <w:right w:val="none" w:sz="0" w:space="0" w:color="auto"/>
      </w:divBdr>
    </w:div>
    <w:div w:id="147092685">
      <w:bodyDiv w:val="1"/>
      <w:marLeft w:val="0"/>
      <w:marRight w:val="0"/>
      <w:marTop w:val="0"/>
      <w:marBottom w:val="0"/>
      <w:divBdr>
        <w:top w:val="none" w:sz="0" w:space="0" w:color="auto"/>
        <w:left w:val="none" w:sz="0" w:space="0" w:color="auto"/>
        <w:bottom w:val="none" w:sz="0" w:space="0" w:color="auto"/>
        <w:right w:val="none" w:sz="0" w:space="0" w:color="auto"/>
      </w:divBdr>
    </w:div>
    <w:div w:id="147135053">
      <w:bodyDiv w:val="1"/>
      <w:marLeft w:val="0"/>
      <w:marRight w:val="0"/>
      <w:marTop w:val="0"/>
      <w:marBottom w:val="0"/>
      <w:divBdr>
        <w:top w:val="none" w:sz="0" w:space="0" w:color="auto"/>
        <w:left w:val="none" w:sz="0" w:space="0" w:color="auto"/>
        <w:bottom w:val="none" w:sz="0" w:space="0" w:color="auto"/>
        <w:right w:val="none" w:sz="0" w:space="0" w:color="auto"/>
      </w:divBdr>
    </w:div>
    <w:div w:id="147211215">
      <w:bodyDiv w:val="1"/>
      <w:marLeft w:val="0"/>
      <w:marRight w:val="0"/>
      <w:marTop w:val="0"/>
      <w:marBottom w:val="0"/>
      <w:divBdr>
        <w:top w:val="none" w:sz="0" w:space="0" w:color="auto"/>
        <w:left w:val="none" w:sz="0" w:space="0" w:color="auto"/>
        <w:bottom w:val="none" w:sz="0" w:space="0" w:color="auto"/>
        <w:right w:val="none" w:sz="0" w:space="0" w:color="auto"/>
      </w:divBdr>
    </w:div>
    <w:div w:id="147481536">
      <w:bodyDiv w:val="1"/>
      <w:marLeft w:val="0"/>
      <w:marRight w:val="0"/>
      <w:marTop w:val="0"/>
      <w:marBottom w:val="0"/>
      <w:divBdr>
        <w:top w:val="none" w:sz="0" w:space="0" w:color="auto"/>
        <w:left w:val="none" w:sz="0" w:space="0" w:color="auto"/>
        <w:bottom w:val="none" w:sz="0" w:space="0" w:color="auto"/>
        <w:right w:val="none" w:sz="0" w:space="0" w:color="auto"/>
      </w:divBdr>
    </w:div>
    <w:div w:id="147552764">
      <w:bodyDiv w:val="1"/>
      <w:marLeft w:val="0"/>
      <w:marRight w:val="0"/>
      <w:marTop w:val="0"/>
      <w:marBottom w:val="0"/>
      <w:divBdr>
        <w:top w:val="none" w:sz="0" w:space="0" w:color="auto"/>
        <w:left w:val="none" w:sz="0" w:space="0" w:color="auto"/>
        <w:bottom w:val="none" w:sz="0" w:space="0" w:color="auto"/>
        <w:right w:val="none" w:sz="0" w:space="0" w:color="auto"/>
      </w:divBdr>
    </w:div>
    <w:div w:id="147595750">
      <w:bodyDiv w:val="1"/>
      <w:marLeft w:val="0"/>
      <w:marRight w:val="0"/>
      <w:marTop w:val="0"/>
      <w:marBottom w:val="0"/>
      <w:divBdr>
        <w:top w:val="none" w:sz="0" w:space="0" w:color="auto"/>
        <w:left w:val="none" w:sz="0" w:space="0" w:color="auto"/>
        <w:bottom w:val="none" w:sz="0" w:space="0" w:color="auto"/>
        <w:right w:val="none" w:sz="0" w:space="0" w:color="auto"/>
      </w:divBdr>
    </w:div>
    <w:div w:id="147599959">
      <w:bodyDiv w:val="1"/>
      <w:marLeft w:val="0"/>
      <w:marRight w:val="0"/>
      <w:marTop w:val="0"/>
      <w:marBottom w:val="0"/>
      <w:divBdr>
        <w:top w:val="none" w:sz="0" w:space="0" w:color="auto"/>
        <w:left w:val="none" w:sz="0" w:space="0" w:color="auto"/>
        <w:bottom w:val="none" w:sz="0" w:space="0" w:color="auto"/>
        <w:right w:val="none" w:sz="0" w:space="0" w:color="auto"/>
      </w:divBdr>
    </w:div>
    <w:div w:id="147749299">
      <w:bodyDiv w:val="1"/>
      <w:marLeft w:val="0"/>
      <w:marRight w:val="0"/>
      <w:marTop w:val="0"/>
      <w:marBottom w:val="0"/>
      <w:divBdr>
        <w:top w:val="none" w:sz="0" w:space="0" w:color="auto"/>
        <w:left w:val="none" w:sz="0" w:space="0" w:color="auto"/>
        <w:bottom w:val="none" w:sz="0" w:space="0" w:color="auto"/>
        <w:right w:val="none" w:sz="0" w:space="0" w:color="auto"/>
      </w:divBdr>
    </w:div>
    <w:div w:id="148253536">
      <w:bodyDiv w:val="1"/>
      <w:marLeft w:val="0"/>
      <w:marRight w:val="0"/>
      <w:marTop w:val="0"/>
      <w:marBottom w:val="0"/>
      <w:divBdr>
        <w:top w:val="none" w:sz="0" w:space="0" w:color="auto"/>
        <w:left w:val="none" w:sz="0" w:space="0" w:color="auto"/>
        <w:bottom w:val="none" w:sz="0" w:space="0" w:color="auto"/>
        <w:right w:val="none" w:sz="0" w:space="0" w:color="auto"/>
      </w:divBdr>
    </w:div>
    <w:div w:id="148330255">
      <w:bodyDiv w:val="1"/>
      <w:marLeft w:val="0"/>
      <w:marRight w:val="0"/>
      <w:marTop w:val="0"/>
      <w:marBottom w:val="0"/>
      <w:divBdr>
        <w:top w:val="none" w:sz="0" w:space="0" w:color="auto"/>
        <w:left w:val="none" w:sz="0" w:space="0" w:color="auto"/>
        <w:bottom w:val="none" w:sz="0" w:space="0" w:color="auto"/>
        <w:right w:val="none" w:sz="0" w:space="0" w:color="auto"/>
      </w:divBdr>
    </w:div>
    <w:div w:id="148400526">
      <w:bodyDiv w:val="1"/>
      <w:marLeft w:val="0"/>
      <w:marRight w:val="0"/>
      <w:marTop w:val="0"/>
      <w:marBottom w:val="0"/>
      <w:divBdr>
        <w:top w:val="none" w:sz="0" w:space="0" w:color="auto"/>
        <w:left w:val="none" w:sz="0" w:space="0" w:color="auto"/>
        <w:bottom w:val="none" w:sz="0" w:space="0" w:color="auto"/>
        <w:right w:val="none" w:sz="0" w:space="0" w:color="auto"/>
      </w:divBdr>
    </w:div>
    <w:div w:id="148447943">
      <w:bodyDiv w:val="1"/>
      <w:marLeft w:val="0"/>
      <w:marRight w:val="0"/>
      <w:marTop w:val="0"/>
      <w:marBottom w:val="0"/>
      <w:divBdr>
        <w:top w:val="none" w:sz="0" w:space="0" w:color="auto"/>
        <w:left w:val="none" w:sz="0" w:space="0" w:color="auto"/>
        <w:bottom w:val="none" w:sz="0" w:space="0" w:color="auto"/>
        <w:right w:val="none" w:sz="0" w:space="0" w:color="auto"/>
      </w:divBdr>
    </w:div>
    <w:div w:id="148450355">
      <w:bodyDiv w:val="1"/>
      <w:marLeft w:val="0"/>
      <w:marRight w:val="0"/>
      <w:marTop w:val="0"/>
      <w:marBottom w:val="0"/>
      <w:divBdr>
        <w:top w:val="none" w:sz="0" w:space="0" w:color="auto"/>
        <w:left w:val="none" w:sz="0" w:space="0" w:color="auto"/>
        <w:bottom w:val="none" w:sz="0" w:space="0" w:color="auto"/>
        <w:right w:val="none" w:sz="0" w:space="0" w:color="auto"/>
      </w:divBdr>
    </w:div>
    <w:div w:id="148639346">
      <w:bodyDiv w:val="1"/>
      <w:marLeft w:val="0"/>
      <w:marRight w:val="0"/>
      <w:marTop w:val="0"/>
      <w:marBottom w:val="0"/>
      <w:divBdr>
        <w:top w:val="none" w:sz="0" w:space="0" w:color="auto"/>
        <w:left w:val="none" w:sz="0" w:space="0" w:color="auto"/>
        <w:bottom w:val="none" w:sz="0" w:space="0" w:color="auto"/>
        <w:right w:val="none" w:sz="0" w:space="0" w:color="auto"/>
      </w:divBdr>
    </w:div>
    <w:div w:id="148639778">
      <w:bodyDiv w:val="1"/>
      <w:marLeft w:val="0"/>
      <w:marRight w:val="0"/>
      <w:marTop w:val="0"/>
      <w:marBottom w:val="0"/>
      <w:divBdr>
        <w:top w:val="none" w:sz="0" w:space="0" w:color="auto"/>
        <w:left w:val="none" w:sz="0" w:space="0" w:color="auto"/>
        <w:bottom w:val="none" w:sz="0" w:space="0" w:color="auto"/>
        <w:right w:val="none" w:sz="0" w:space="0" w:color="auto"/>
      </w:divBdr>
    </w:div>
    <w:div w:id="148639957">
      <w:bodyDiv w:val="1"/>
      <w:marLeft w:val="0"/>
      <w:marRight w:val="0"/>
      <w:marTop w:val="0"/>
      <w:marBottom w:val="0"/>
      <w:divBdr>
        <w:top w:val="none" w:sz="0" w:space="0" w:color="auto"/>
        <w:left w:val="none" w:sz="0" w:space="0" w:color="auto"/>
        <w:bottom w:val="none" w:sz="0" w:space="0" w:color="auto"/>
        <w:right w:val="none" w:sz="0" w:space="0" w:color="auto"/>
      </w:divBdr>
    </w:div>
    <w:div w:id="148982202">
      <w:bodyDiv w:val="1"/>
      <w:marLeft w:val="0"/>
      <w:marRight w:val="0"/>
      <w:marTop w:val="0"/>
      <w:marBottom w:val="0"/>
      <w:divBdr>
        <w:top w:val="none" w:sz="0" w:space="0" w:color="auto"/>
        <w:left w:val="none" w:sz="0" w:space="0" w:color="auto"/>
        <w:bottom w:val="none" w:sz="0" w:space="0" w:color="auto"/>
        <w:right w:val="none" w:sz="0" w:space="0" w:color="auto"/>
      </w:divBdr>
    </w:div>
    <w:div w:id="148985583">
      <w:bodyDiv w:val="1"/>
      <w:marLeft w:val="0"/>
      <w:marRight w:val="0"/>
      <w:marTop w:val="0"/>
      <w:marBottom w:val="0"/>
      <w:divBdr>
        <w:top w:val="none" w:sz="0" w:space="0" w:color="auto"/>
        <w:left w:val="none" w:sz="0" w:space="0" w:color="auto"/>
        <w:bottom w:val="none" w:sz="0" w:space="0" w:color="auto"/>
        <w:right w:val="none" w:sz="0" w:space="0" w:color="auto"/>
      </w:divBdr>
    </w:div>
    <w:div w:id="149055604">
      <w:bodyDiv w:val="1"/>
      <w:marLeft w:val="0"/>
      <w:marRight w:val="0"/>
      <w:marTop w:val="0"/>
      <w:marBottom w:val="0"/>
      <w:divBdr>
        <w:top w:val="none" w:sz="0" w:space="0" w:color="auto"/>
        <w:left w:val="none" w:sz="0" w:space="0" w:color="auto"/>
        <w:bottom w:val="none" w:sz="0" w:space="0" w:color="auto"/>
        <w:right w:val="none" w:sz="0" w:space="0" w:color="auto"/>
      </w:divBdr>
    </w:div>
    <w:div w:id="149099784">
      <w:bodyDiv w:val="1"/>
      <w:marLeft w:val="0"/>
      <w:marRight w:val="0"/>
      <w:marTop w:val="0"/>
      <w:marBottom w:val="0"/>
      <w:divBdr>
        <w:top w:val="none" w:sz="0" w:space="0" w:color="auto"/>
        <w:left w:val="none" w:sz="0" w:space="0" w:color="auto"/>
        <w:bottom w:val="none" w:sz="0" w:space="0" w:color="auto"/>
        <w:right w:val="none" w:sz="0" w:space="0" w:color="auto"/>
      </w:divBdr>
    </w:div>
    <w:div w:id="149100906">
      <w:bodyDiv w:val="1"/>
      <w:marLeft w:val="0"/>
      <w:marRight w:val="0"/>
      <w:marTop w:val="0"/>
      <w:marBottom w:val="0"/>
      <w:divBdr>
        <w:top w:val="none" w:sz="0" w:space="0" w:color="auto"/>
        <w:left w:val="none" w:sz="0" w:space="0" w:color="auto"/>
        <w:bottom w:val="none" w:sz="0" w:space="0" w:color="auto"/>
        <w:right w:val="none" w:sz="0" w:space="0" w:color="auto"/>
      </w:divBdr>
    </w:div>
    <w:div w:id="149254528">
      <w:bodyDiv w:val="1"/>
      <w:marLeft w:val="0"/>
      <w:marRight w:val="0"/>
      <w:marTop w:val="0"/>
      <w:marBottom w:val="0"/>
      <w:divBdr>
        <w:top w:val="none" w:sz="0" w:space="0" w:color="auto"/>
        <w:left w:val="none" w:sz="0" w:space="0" w:color="auto"/>
        <w:bottom w:val="none" w:sz="0" w:space="0" w:color="auto"/>
        <w:right w:val="none" w:sz="0" w:space="0" w:color="auto"/>
      </w:divBdr>
    </w:div>
    <w:div w:id="149441859">
      <w:bodyDiv w:val="1"/>
      <w:marLeft w:val="0"/>
      <w:marRight w:val="0"/>
      <w:marTop w:val="0"/>
      <w:marBottom w:val="0"/>
      <w:divBdr>
        <w:top w:val="none" w:sz="0" w:space="0" w:color="auto"/>
        <w:left w:val="none" w:sz="0" w:space="0" w:color="auto"/>
        <w:bottom w:val="none" w:sz="0" w:space="0" w:color="auto"/>
        <w:right w:val="none" w:sz="0" w:space="0" w:color="auto"/>
      </w:divBdr>
    </w:div>
    <w:div w:id="149978493">
      <w:bodyDiv w:val="1"/>
      <w:marLeft w:val="0"/>
      <w:marRight w:val="0"/>
      <w:marTop w:val="0"/>
      <w:marBottom w:val="0"/>
      <w:divBdr>
        <w:top w:val="none" w:sz="0" w:space="0" w:color="auto"/>
        <w:left w:val="none" w:sz="0" w:space="0" w:color="auto"/>
        <w:bottom w:val="none" w:sz="0" w:space="0" w:color="auto"/>
        <w:right w:val="none" w:sz="0" w:space="0" w:color="auto"/>
      </w:divBdr>
    </w:div>
    <w:div w:id="150174275">
      <w:bodyDiv w:val="1"/>
      <w:marLeft w:val="0"/>
      <w:marRight w:val="0"/>
      <w:marTop w:val="0"/>
      <w:marBottom w:val="0"/>
      <w:divBdr>
        <w:top w:val="none" w:sz="0" w:space="0" w:color="auto"/>
        <w:left w:val="none" w:sz="0" w:space="0" w:color="auto"/>
        <w:bottom w:val="none" w:sz="0" w:space="0" w:color="auto"/>
        <w:right w:val="none" w:sz="0" w:space="0" w:color="auto"/>
      </w:divBdr>
    </w:div>
    <w:div w:id="150219915">
      <w:bodyDiv w:val="1"/>
      <w:marLeft w:val="0"/>
      <w:marRight w:val="0"/>
      <w:marTop w:val="0"/>
      <w:marBottom w:val="0"/>
      <w:divBdr>
        <w:top w:val="none" w:sz="0" w:space="0" w:color="auto"/>
        <w:left w:val="none" w:sz="0" w:space="0" w:color="auto"/>
        <w:bottom w:val="none" w:sz="0" w:space="0" w:color="auto"/>
        <w:right w:val="none" w:sz="0" w:space="0" w:color="auto"/>
      </w:divBdr>
    </w:div>
    <w:div w:id="150294074">
      <w:bodyDiv w:val="1"/>
      <w:marLeft w:val="0"/>
      <w:marRight w:val="0"/>
      <w:marTop w:val="0"/>
      <w:marBottom w:val="0"/>
      <w:divBdr>
        <w:top w:val="none" w:sz="0" w:space="0" w:color="auto"/>
        <w:left w:val="none" w:sz="0" w:space="0" w:color="auto"/>
        <w:bottom w:val="none" w:sz="0" w:space="0" w:color="auto"/>
        <w:right w:val="none" w:sz="0" w:space="0" w:color="auto"/>
      </w:divBdr>
    </w:div>
    <w:div w:id="150295553">
      <w:bodyDiv w:val="1"/>
      <w:marLeft w:val="0"/>
      <w:marRight w:val="0"/>
      <w:marTop w:val="0"/>
      <w:marBottom w:val="0"/>
      <w:divBdr>
        <w:top w:val="none" w:sz="0" w:space="0" w:color="auto"/>
        <w:left w:val="none" w:sz="0" w:space="0" w:color="auto"/>
        <w:bottom w:val="none" w:sz="0" w:space="0" w:color="auto"/>
        <w:right w:val="none" w:sz="0" w:space="0" w:color="auto"/>
      </w:divBdr>
    </w:div>
    <w:div w:id="150416453">
      <w:bodyDiv w:val="1"/>
      <w:marLeft w:val="0"/>
      <w:marRight w:val="0"/>
      <w:marTop w:val="0"/>
      <w:marBottom w:val="0"/>
      <w:divBdr>
        <w:top w:val="none" w:sz="0" w:space="0" w:color="auto"/>
        <w:left w:val="none" w:sz="0" w:space="0" w:color="auto"/>
        <w:bottom w:val="none" w:sz="0" w:space="0" w:color="auto"/>
        <w:right w:val="none" w:sz="0" w:space="0" w:color="auto"/>
      </w:divBdr>
    </w:div>
    <w:div w:id="150489786">
      <w:bodyDiv w:val="1"/>
      <w:marLeft w:val="0"/>
      <w:marRight w:val="0"/>
      <w:marTop w:val="0"/>
      <w:marBottom w:val="0"/>
      <w:divBdr>
        <w:top w:val="none" w:sz="0" w:space="0" w:color="auto"/>
        <w:left w:val="none" w:sz="0" w:space="0" w:color="auto"/>
        <w:bottom w:val="none" w:sz="0" w:space="0" w:color="auto"/>
        <w:right w:val="none" w:sz="0" w:space="0" w:color="auto"/>
      </w:divBdr>
    </w:div>
    <w:div w:id="150633894">
      <w:bodyDiv w:val="1"/>
      <w:marLeft w:val="0"/>
      <w:marRight w:val="0"/>
      <w:marTop w:val="0"/>
      <w:marBottom w:val="0"/>
      <w:divBdr>
        <w:top w:val="none" w:sz="0" w:space="0" w:color="auto"/>
        <w:left w:val="none" w:sz="0" w:space="0" w:color="auto"/>
        <w:bottom w:val="none" w:sz="0" w:space="0" w:color="auto"/>
        <w:right w:val="none" w:sz="0" w:space="0" w:color="auto"/>
      </w:divBdr>
    </w:div>
    <w:div w:id="150679587">
      <w:bodyDiv w:val="1"/>
      <w:marLeft w:val="0"/>
      <w:marRight w:val="0"/>
      <w:marTop w:val="0"/>
      <w:marBottom w:val="0"/>
      <w:divBdr>
        <w:top w:val="none" w:sz="0" w:space="0" w:color="auto"/>
        <w:left w:val="none" w:sz="0" w:space="0" w:color="auto"/>
        <w:bottom w:val="none" w:sz="0" w:space="0" w:color="auto"/>
        <w:right w:val="none" w:sz="0" w:space="0" w:color="auto"/>
      </w:divBdr>
    </w:div>
    <w:div w:id="150800245">
      <w:bodyDiv w:val="1"/>
      <w:marLeft w:val="0"/>
      <w:marRight w:val="0"/>
      <w:marTop w:val="0"/>
      <w:marBottom w:val="0"/>
      <w:divBdr>
        <w:top w:val="none" w:sz="0" w:space="0" w:color="auto"/>
        <w:left w:val="none" w:sz="0" w:space="0" w:color="auto"/>
        <w:bottom w:val="none" w:sz="0" w:space="0" w:color="auto"/>
        <w:right w:val="none" w:sz="0" w:space="0" w:color="auto"/>
      </w:divBdr>
    </w:div>
    <w:div w:id="150800254">
      <w:bodyDiv w:val="1"/>
      <w:marLeft w:val="0"/>
      <w:marRight w:val="0"/>
      <w:marTop w:val="0"/>
      <w:marBottom w:val="0"/>
      <w:divBdr>
        <w:top w:val="none" w:sz="0" w:space="0" w:color="auto"/>
        <w:left w:val="none" w:sz="0" w:space="0" w:color="auto"/>
        <w:bottom w:val="none" w:sz="0" w:space="0" w:color="auto"/>
        <w:right w:val="none" w:sz="0" w:space="0" w:color="auto"/>
      </w:divBdr>
    </w:div>
    <w:div w:id="150946793">
      <w:bodyDiv w:val="1"/>
      <w:marLeft w:val="0"/>
      <w:marRight w:val="0"/>
      <w:marTop w:val="0"/>
      <w:marBottom w:val="0"/>
      <w:divBdr>
        <w:top w:val="none" w:sz="0" w:space="0" w:color="auto"/>
        <w:left w:val="none" w:sz="0" w:space="0" w:color="auto"/>
        <w:bottom w:val="none" w:sz="0" w:space="0" w:color="auto"/>
        <w:right w:val="none" w:sz="0" w:space="0" w:color="auto"/>
      </w:divBdr>
    </w:div>
    <w:div w:id="150951767">
      <w:bodyDiv w:val="1"/>
      <w:marLeft w:val="0"/>
      <w:marRight w:val="0"/>
      <w:marTop w:val="0"/>
      <w:marBottom w:val="0"/>
      <w:divBdr>
        <w:top w:val="none" w:sz="0" w:space="0" w:color="auto"/>
        <w:left w:val="none" w:sz="0" w:space="0" w:color="auto"/>
        <w:bottom w:val="none" w:sz="0" w:space="0" w:color="auto"/>
        <w:right w:val="none" w:sz="0" w:space="0" w:color="auto"/>
      </w:divBdr>
    </w:div>
    <w:div w:id="151068391">
      <w:bodyDiv w:val="1"/>
      <w:marLeft w:val="0"/>
      <w:marRight w:val="0"/>
      <w:marTop w:val="0"/>
      <w:marBottom w:val="0"/>
      <w:divBdr>
        <w:top w:val="none" w:sz="0" w:space="0" w:color="auto"/>
        <w:left w:val="none" w:sz="0" w:space="0" w:color="auto"/>
        <w:bottom w:val="none" w:sz="0" w:space="0" w:color="auto"/>
        <w:right w:val="none" w:sz="0" w:space="0" w:color="auto"/>
      </w:divBdr>
    </w:div>
    <w:div w:id="151072452">
      <w:bodyDiv w:val="1"/>
      <w:marLeft w:val="0"/>
      <w:marRight w:val="0"/>
      <w:marTop w:val="0"/>
      <w:marBottom w:val="0"/>
      <w:divBdr>
        <w:top w:val="none" w:sz="0" w:space="0" w:color="auto"/>
        <w:left w:val="none" w:sz="0" w:space="0" w:color="auto"/>
        <w:bottom w:val="none" w:sz="0" w:space="0" w:color="auto"/>
        <w:right w:val="none" w:sz="0" w:space="0" w:color="auto"/>
      </w:divBdr>
    </w:div>
    <w:div w:id="151415321">
      <w:bodyDiv w:val="1"/>
      <w:marLeft w:val="0"/>
      <w:marRight w:val="0"/>
      <w:marTop w:val="0"/>
      <w:marBottom w:val="0"/>
      <w:divBdr>
        <w:top w:val="none" w:sz="0" w:space="0" w:color="auto"/>
        <w:left w:val="none" w:sz="0" w:space="0" w:color="auto"/>
        <w:bottom w:val="none" w:sz="0" w:space="0" w:color="auto"/>
        <w:right w:val="none" w:sz="0" w:space="0" w:color="auto"/>
      </w:divBdr>
    </w:div>
    <w:div w:id="151719321">
      <w:bodyDiv w:val="1"/>
      <w:marLeft w:val="0"/>
      <w:marRight w:val="0"/>
      <w:marTop w:val="0"/>
      <w:marBottom w:val="0"/>
      <w:divBdr>
        <w:top w:val="none" w:sz="0" w:space="0" w:color="auto"/>
        <w:left w:val="none" w:sz="0" w:space="0" w:color="auto"/>
        <w:bottom w:val="none" w:sz="0" w:space="0" w:color="auto"/>
        <w:right w:val="none" w:sz="0" w:space="0" w:color="auto"/>
      </w:divBdr>
    </w:div>
    <w:div w:id="151794153">
      <w:bodyDiv w:val="1"/>
      <w:marLeft w:val="0"/>
      <w:marRight w:val="0"/>
      <w:marTop w:val="0"/>
      <w:marBottom w:val="0"/>
      <w:divBdr>
        <w:top w:val="none" w:sz="0" w:space="0" w:color="auto"/>
        <w:left w:val="none" w:sz="0" w:space="0" w:color="auto"/>
        <w:bottom w:val="none" w:sz="0" w:space="0" w:color="auto"/>
        <w:right w:val="none" w:sz="0" w:space="0" w:color="auto"/>
      </w:divBdr>
    </w:div>
    <w:div w:id="151797266">
      <w:bodyDiv w:val="1"/>
      <w:marLeft w:val="0"/>
      <w:marRight w:val="0"/>
      <w:marTop w:val="0"/>
      <w:marBottom w:val="0"/>
      <w:divBdr>
        <w:top w:val="none" w:sz="0" w:space="0" w:color="auto"/>
        <w:left w:val="none" w:sz="0" w:space="0" w:color="auto"/>
        <w:bottom w:val="none" w:sz="0" w:space="0" w:color="auto"/>
        <w:right w:val="none" w:sz="0" w:space="0" w:color="auto"/>
      </w:divBdr>
    </w:div>
    <w:div w:id="151797805">
      <w:bodyDiv w:val="1"/>
      <w:marLeft w:val="0"/>
      <w:marRight w:val="0"/>
      <w:marTop w:val="0"/>
      <w:marBottom w:val="0"/>
      <w:divBdr>
        <w:top w:val="none" w:sz="0" w:space="0" w:color="auto"/>
        <w:left w:val="none" w:sz="0" w:space="0" w:color="auto"/>
        <w:bottom w:val="none" w:sz="0" w:space="0" w:color="auto"/>
        <w:right w:val="none" w:sz="0" w:space="0" w:color="auto"/>
      </w:divBdr>
    </w:div>
    <w:div w:id="151918825">
      <w:bodyDiv w:val="1"/>
      <w:marLeft w:val="0"/>
      <w:marRight w:val="0"/>
      <w:marTop w:val="0"/>
      <w:marBottom w:val="0"/>
      <w:divBdr>
        <w:top w:val="none" w:sz="0" w:space="0" w:color="auto"/>
        <w:left w:val="none" w:sz="0" w:space="0" w:color="auto"/>
        <w:bottom w:val="none" w:sz="0" w:space="0" w:color="auto"/>
        <w:right w:val="none" w:sz="0" w:space="0" w:color="auto"/>
      </w:divBdr>
    </w:div>
    <w:div w:id="151944543">
      <w:bodyDiv w:val="1"/>
      <w:marLeft w:val="0"/>
      <w:marRight w:val="0"/>
      <w:marTop w:val="0"/>
      <w:marBottom w:val="0"/>
      <w:divBdr>
        <w:top w:val="none" w:sz="0" w:space="0" w:color="auto"/>
        <w:left w:val="none" w:sz="0" w:space="0" w:color="auto"/>
        <w:bottom w:val="none" w:sz="0" w:space="0" w:color="auto"/>
        <w:right w:val="none" w:sz="0" w:space="0" w:color="auto"/>
      </w:divBdr>
    </w:div>
    <w:div w:id="152066116">
      <w:bodyDiv w:val="1"/>
      <w:marLeft w:val="0"/>
      <w:marRight w:val="0"/>
      <w:marTop w:val="0"/>
      <w:marBottom w:val="0"/>
      <w:divBdr>
        <w:top w:val="none" w:sz="0" w:space="0" w:color="auto"/>
        <w:left w:val="none" w:sz="0" w:space="0" w:color="auto"/>
        <w:bottom w:val="none" w:sz="0" w:space="0" w:color="auto"/>
        <w:right w:val="none" w:sz="0" w:space="0" w:color="auto"/>
      </w:divBdr>
    </w:div>
    <w:div w:id="152114030">
      <w:bodyDiv w:val="1"/>
      <w:marLeft w:val="0"/>
      <w:marRight w:val="0"/>
      <w:marTop w:val="0"/>
      <w:marBottom w:val="0"/>
      <w:divBdr>
        <w:top w:val="none" w:sz="0" w:space="0" w:color="auto"/>
        <w:left w:val="none" w:sz="0" w:space="0" w:color="auto"/>
        <w:bottom w:val="none" w:sz="0" w:space="0" w:color="auto"/>
        <w:right w:val="none" w:sz="0" w:space="0" w:color="auto"/>
      </w:divBdr>
    </w:div>
    <w:div w:id="152725862">
      <w:bodyDiv w:val="1"/>
      <w:marLeft w:val="0"/>
      <w:marRight w:val="0"/>
      <w:marTop w:val="0"/>
      <w:marBottom w:val="0"/>
      <w:divBdr>
        <w:top w:val="none" w:sz="0" w:space="0" w:color="auto"/>
        <w:left w:val="none" w:sz="0" w:space="0" w:color="auto"/>
        <w:bottom w:val="none" w:sz="0" w:space="0" w:color="auto"/>
        <w:right w:val="none" w:sz="0" w:space="0" w:color="auto"/>
      </w:divBdr>
    </w:div>
    <w:div w:id="153033605">
      <w:bodyDiv w:val="1"/>
      <w:marLeft w:val="0"/>
      <w:marRight w:val="0"/>
      <w:marTop w:val="0"/>
      <w:marBottom w:val="0"/>
      <w:divBdr>
        <w:top w:val="none" w:sz="0" w:space="0" w:color="auto"/>
        <w:left w:val="none" w:sz="0" w:space="0" w:color="auto"/>
        <w:bottom w:val="none" w:sz="0" w:space="0" w:color="auto"/>
        <w:right w:val="none" w:sz="0" w:space="0" w:color="auto"/>
      </w:divBdr>
    </w:div>
    <w:div w:id="153106233">
      <w:bodyDiv w:val="1"/>
      <w:marLeft w:val="0"/>
      <w:marRight w:val="0"/>
      <w:marTop w:val="0"/>
      <w:marBottom w:val="0"/>
      <w:divBdr>
        <w:top w:val="none" w:sz="0" w:space="0" w:color="auto"/>
        <w:left w:val="none" w:sz="0" w:space="0" w:color="auto"/>
        <w:bottom w:val="none" w:sz="0" w:space="0" w:color="auto"/>
        <w:right w:val="none" w:sz="0" w:space="0" w:color="auto"/>
      </w:divBdr>
    </w:div>
    <w:div w:id="153185564">
      <w:bodyDiv w:val="1"/>
      <w:marLeft w:val="0"/>
      <w:marRight w:val="0"/>
      <w:marTop w:val="0"/>
      <w:marBottom w:val="0"/>
      <w:divBdr>
        <w:top w:val="none" w:sz="0" w:space="0" w:color="auto"/>
        <w:left w:val="none" w:sz="0" w:space="0" w:color="auto"/>
        <w:bottom w:val="none" w:sz="0" w:space="0" w:color="auto"/>
        <w:right w:val="none" w:sz="0" w:space="0" w:color="auto"/>
      </w:divBdr>
    </w:div>
    <w:div w:id="153374327">
      <w:bodyDiv w:val="1"/>
      <w:marLeft w:val="0"/>
      <w:marRight w:val="0"/>
      <w:marTop w:val="0"/>
      <w:marBottom w:val="0"/>
      <w:divBdr>
        <w:top w:val="none" w:sz="0" w:space="0" w:color="auto"/>
        <w:left w:val="none" w:sz="0" w:space="0" w:color="auto"/>
        <w:bottom w:val="none" w:sz="0" w:space="0" w:color="auto"/>
        <w:right w:val="none" w:sz="0" w:space="0" w:color="auto"/>
      </w:divBdr>
    </w:div>
    <w:div w:id="153566091">
      <w:bodyDiv w:val="1"/>
      <w:marLeft w:val="0"/>
      <w:marRight w:val="0"/>
      <w:marTop w:val="0"/>
      <w:marBottom w:val="0"/>
      <w:divBdr>
        <w:top w:val="none" w:sz="0" w:space="0" w:color="auto"/>
        <w:left w:val="none" w:sz="0" w:space="0" w:color="auto"/>
        <w:bottom w:val="none" w:sz="0" w:space="0" w:color="auto"/>
        <w:right w:val="none" w:sz="0" w:space="0" w:color="auto"/>
      </w:divBdr>
    </w:div>
    <w:div w:id="153567311">
      <w:bodyDiv w:val="1"/>
      <w:marLeft w:val="0"/>
      <w:marRight w:val="0"/>
      <w:marTop w:val="0"/>
      <w:marBottom w:val="0"/>
      <w:divBdr>
        <w:top w:val="none" w:sz="0" w:space="0" w:color="auto"/>
        <w:left w:val="none" w:sz="0" w:space="0" w:color="auto"/>
        <w:bottom w:val="none" w:sz="0" w:space="0" w:color="auto"/>
        <w:right w:val="none" w:sz="0" w:space="0" w:color="auto"/>
      </w:divBdr>
    </w:div>
    <w:div w:id="153573236">
      <w:bodyDiv w:val="1"/>
      <w:marLeft w:val="0"/>
      <w:marRight w:val="0"/>
      <w:marTop w:val="0"/>
      <w:marBottom w:val="0"/>
      <w:divBdr>
        <w:top w:val="none" w:sz="0" w:space="0" w:color="auto"/>
        <w:left w:val="none" w:sz="0" w:space="0" w:color="auto"/>
        <w:bottom w:val="none" w:sz="0" w:space="0" w:color="auto"/>
        <w:right w:val="none" w:sz="0" w:space="0" w:color="auto"/>
      </w:divBdr>
    </w:div>
    <w:div w:id="153842699">
      <w:bodyDiv w:val="1"/>
      <w:marLeft w:val="0"/>
      <w:marRight w:val="0"/>
      <w:marTop w:val="0"/>
      <w:marBottom w:val="0"/>
      <w:divBdr>
        <w:top w:val="none" w:sz="0" w:space="0" w:color="auto"/>
        <w:left w:val="none" w:sz="0" w:space="0" w:color="auto"/>
        <w:bottom w:val="none" w:sz="0" w:space="0" w:color="auto"/>
        <w:right w:val="none" w:sz="0" w:space="0" w:color="auto"/>
      </w:divBdr>
    </w:div>
    <w:div w:id="153881240">
      <w:bodyDiv w:val="1"/>
      <w:marLeft w:val="0"/>
      <w:marRight w:val="0"/>
      <w:marTop w:val="0"/>
      <w:marBottom w:val="0"/>
      <w:divBdr>
        <w:top w:val="none" w:sz="0" w:space="0" w:color="auto"/>
        <w:left w:val="none" w:sz="0" w:space="0" w:color="auto"/>
        <w:bottom w:val="none" w:sz="0" w:space="0" w:color="auto"/>
        <w:right w:val="none" w:sz="0" w:space="0" w:color="auto"/>
      </w:divBdr>
    </w:div>
    <w:div w:id="153959165">
      <w:bodyDiv w:val="1"/>
      <w:marLeft w:val="0"/>
      <w:marRight w:val="0"/>
      <w:marTop w:val="0"/>
      <w:marBottom w:val="0"/>
      <w:divBdr>
        <w:top w:val="none" w:sz="0" w:space="0" w:color="auto"/>
        <w:left w:val="none" w:sz="0" w:space="0" w:color="auto"/>
        <w:bottom w:val="none" w:sz="0" w:space="0" w:color="auto"/>
        <w:right w:val="none" w:sz="0" w:space="0" w:color="auto"/>
      </w:divBdr>
    </w:div>
    <w:div w:id="154028411">
      <w:bodyDiv w:val="1"/>
      <w:marLeft w:val="0"/>
      <w:marRight w:val="0"/>
      <w:marTop w:val="0"/>
      <w:marBottom w:val="0"/>
      <w:divBdr>
        <w:top w:val="none" w:sz="0" w:space="0" w:color="auto"/>
        <w:left w:val="none" w:sz="0" w:space="0" w:color="auto"/>
        <w:bottom w:val="none" w:sz="0" w:space="0" w:color="auto"/>
        <w:right w:val="none" w:sz="0" w:space="0" w:color="auto"/>
      </w:divBdr>
    </w:div>
    <w:div w:id="154032166">
      <w:bodyDiv w:val="1"/>
      <w:marLeft w:val="0"/>
      <w:marRight w:val="0"/>
      <w:marTop w:val="0"/>
      <w:marBottom w:val="0"/>
      <w:divBdr>
        <w:top w:val="none" w:sz="0" w:space="0" w:color="auto"/>
        <w:left w:val="none" w:sz="0" w:space="0" w:color="auto"/>
        <w:bottom w:val="none" w:sz="0" w:space="0" w:color="auto"/>
        <w:right w:val="none" w:sz="0" w:space="0" w:color="auto"/>
      </w:divBdr>
    </w:div>
    <w:div w:id="154343569">
      <w:bodyDiv w:val="1"/>
      <w:marLeft w:val="0"/>
      <w:marRight w:val="0"/>
      <w:marTop w:val="0"/>
      <w:marBottom w:val="0"/>
      <w:divBdr>
        <w:top w:val="none" w:sz="0" w:space="0" w:color="auto"/>
        <w:left w:val="none" w:sz="0" w:space="0" w:color="auto"/>
        <w:bottom w:val="none" w:sz="0" w:space="0" w:color="auto"/>
        <w:right w:val="none" w:sz="0" w:space="0" w:color="auto"/>
      </w:divBdr>
    </w:div>
    <w:div w:id="154684306">
      <w:bodyDiv w:val="1"/>
      <w:marLeft w:val="0"/>
      <w:marRight w:val="0"/>
      <w:marTop w:val="0"/>
      <w:marBottom w:val="0"/>
      <w:divBdr>
        <w:top w:val="none" w:sz="0" w:space="0" w:color="auto"/>
        <w:left w:val="none" w:sz="0" w:space="0" w:color="auto"/>
        <w:bottom w:val="none" w:sz="0" w:space="0" w:color="auto"/>
        <w:right w:val="none" w:sz="0" w:space="0" w:color="auto"/>
      </w:divBdr>
    </w:div>
    <w:div w:id="154692383">
      <w:bodyDiv w:val="1"/>
      <w:marLeft w:val="0"/>
      <w:marRight w:val="0"/>
      <w:marTop w:val="0"/>
      <w:marBottom w:val="0"/>
      <w:divBdr>
        <w:top w:val="none" w:sz="0" w:space="0" w:color="auto"/>
        <w:left w:val="none" w:sz="0" w:space="0" w:color="auto"/>
        <w:bottom w:val="none" w:sz="0" w:space="0" w:color="auto"/>
        <w:right w:val="none" w:sz="0" w:space="0" w:color="auto"/>
      </w:divBdr>
    </w:div>
    <w:div w:id="154807773">
      <w:bodyDiv w:val="1"/>
      <w:marLeft w:val="0"/>
      <w:marRight w:val="0"/>
      <w:marTop w:val="0"/>
      <w:marBottom w:val="0"/>
      <w:divBdr>
        <w:top w:val="none" w:sz="0" w:space="0" w:color="auto"/>
        <w:left w:val="none" w:sz="0" w:space="0" w:color="auto"/>
        <w:bottom w:val="none" w:sz="0" w:space="0" w:color="auto"/>
        <w:right w:val="none" w:sz="0" w:space="0" w:color="auto"/>
      </w:divBdr>
    </w:div>
    <w:div w:id="154807790">
      <w:bodyDiv w:val="1"/>
      <w:marLeft w:val="0"/>
      <w:marRight w:val="0"/>
      <w:marTop w:val="0"/>
      <w:marBottom w:val="0"/>
      <w:divBdr>
        <w:top w:val="none" w:sz="0" w:space="0" w:color="auto"/>
        <w:left w:val="none" w:sz="0" w:space="0" w:color="auto"/>
        <w:bottom w:val="none" w:sz="0" w:space="0" w:color="auto"/>
        <w:right w:val="none" w:sz="0" w:space="0" w:color="auto"/>
      </w:divBdr>
    </w:div>
    <w:div w:id="154999569">
      <w:bodyDiv w:val="1"/>
      <w:marLeft w:val="0"/>
      <w:marRight w:val="0"/>
      <w:marTop w:val="0"/>
      <w:marBottom w:val="0"/>
      <w:divBdr>
        <w:top w:val="none" w:sz="0" w:space="0" w:color="auto"/>
        <w:left w:val="none" w:sz="0" w:space="0" w:color="auto"/>
        <w:bottom w:val="none" w:sz="0" w:space="0" w:color="auto"/>
        <w:right w:val="none" w:sz="0" w:space="0" w:color="auto"/>
      </w:divBdr>
    </w:div>
    <w:div w:id="155079068">
      <w:bodyDiv w:val="1"/>
      <w:marLeft w:val="0"/>
      <w:marRight w:val="0"/>
      <w:marTop w:val="0"/>
      <w:marBottom w:val="0"/>
      <w:divBdr>
        <w:top w:val="none" w:sz="0" w:space="0" w:color="auto"/>
        <w:left w:val="none" w:sz="0" w:space="0" w:color="auto"/>
        <w:bottom w:val="none" w:sz="0" w:space="0" w:color="auto"/>
        <w:right w:val="none" w:sz="0" w:space="0" w:color="auto"/>
      </w:divBdr>
    </w:div>
    <w:div w:id="155611684">
      <w:bodyDiv w:val="1"/>
      <w:marLeft w:val="0"/>
      <w:marRight w:val="0"/>
      <w:marTop w:val="0"/>
      <w:marBottom w:val="0"/>
      <w:divBdr>
        <w:top w:val="none" w:sz="0" w:space="0" w:color="auto"/>
        <w:left w:val="none" w:sz="0" w:space="0" w:color="auto"/>
        <w:bottom w:val="none" w:sz="0" w:space="0" w:color="auto"/>
        <w:right w:val="none" w:sz="0" w:space="0" w:color="auto"/>
      </w:divBdr>
    </w:div>
    <w:div w:id="155730532">
      <w:bodyDiv w:val="1"/>
      <w:marLeft w:val="0"/>
      <w:marRight w:val="0"/>
      <w:marTop w:val="0"/>
      <w:marBottom w:val="0"/>
      <w:divBdr>
        <w:top w:val="none" w:sz="0" w:space="0" w:color="auto"/>
        <w:left w:val="none" w:sz="0" w:space="0" w:color="auto"/>
        <w:bottom w:val="none" w:sz="0" w:space="0" w:color="auto"/>
        <w:right w:val="none" w:sz="0" w:space="0" w:color="auto"/>
      </w:divBdr>
    </w:div>
    <w:div w:id="155800414">
      <w:bodyDiv w:val="1"/>
      <w:marLeft w:val="0"/>
      <w:marRight w:val="0"/>
      <w:marTop w:val="0"/>
      <w:marBottom w:val="0"/>
      <w:divBdr>
        <w:top w:val="none" w:sz="0" w:space="0" w:color="auto"/>
        <w:left w:val="none" w:sz="0" w:space="0" w:color="auto"/>
        <w:bottom w:val="none" w:sz="0" w:space="0" w:color="auto"/>
        <w:right w:val="none" w:sz="0" w:space="0" w:color="auto"/>
      </w:divBdr>
    </w:div>
    <w:div w:id="155850912">
      <w:bodyDiv w:val="1"/>
      <w:marLeft w:val="0"/>
      <w:marRight w:val="0"/>
      <w:marTop w:val="0"/>
      <w:marBottom w:val="0"/>
      <w:divBdr>
        <w:top w:val="none" w:sz="0" w:space="0" w:color="auto"/>
        <w:left w:val="none" w:sz="0" w:space="0" w:color="auto"/>
        <w:bottom w:val="none" w:sz="0" w:space="0" w:color="auto"/>
        <w:right w:val="none" w:sz="0" w:space="0" w:color="auto"/>
      </w:divBdr>
    </w:div>
    <w:div w:id="155924655">
      <w:bodyDiv w:val="1"/>
      <w:marLeft w:val="0"/>
      <w:marRight w:val="0"/>
      <w:marTop w:val="0"/>
      <w:marBottom w:val="0"/>
      <w:divBdr>
        <w:top w:val="none" w:sz="0" w:space="0" w:color="auto"/>
        <w:left w:val="none" w:sz="0" w:space="0" w:color="auto"/>
        <w:bottom w:val="none" w:sz="0" w:space="0" w:color="auto"/>
        <w:right w:val="none" w:sz="0" w:space="0" w:color="auto"/>
      </w:divBdr>
    </w:div>
    <w:div w:id="155925216">
      <w:bodyDiv w:val="1"/>
      <w:marLeft w:val="0"/>
      <w:marRight w:val="0"/>
      <w:marTop w:val="0"/>
      <w:marBottom w:val="0"/>
      <w:divBdr>
        <w:top w:val="none" w:sz="0" w:space="0" w:color="auto"/>
        <w:left w:val="none" w:sz="0" w:space="0" w:color="auto"/>
        <w:bottom w:val="none" w:sz="0" w:space="0" w:color="auto"/>
        <w:right w:val="none" w:sz="0" w:space="0" w:color="auto"/>
      </w:divBdr>
    </w:div>
    <w:div w:id="155996439">
      <w:bodyDiv w:val="1"/>
      <w:marLeft w:val="0"/>
      <w:marRight w:val="0"/>
      <w:marTop w:val="0"/>
      <w:marBottom w:val="0"/>
      <w:divBdr>
        <w:top w:val="none" w:sz="0" w:space="0" w:color="auto"/>
        <w:left w:val="none" w:sz="0" w:space="0" w:color="auto"/>
        <w:bottom w:val="none" w:sz="0" w:space="0" w:color="auto"/>
        <w:right w:val="none" w:sz="0" w:space="0" w:color="auto"/>
      </w:divBdr>
    </w:div>
    <w:div w:id="156045148">
      <w:bodyDiv w:val="1"/>
      <w:marLeft w:val="0"/>
      <w:marRight w:val="0"/>
      <w:marTop w:val="0"/>
      <w:marBottom w:val="0"/>
      <w:divBdr>
        <w:top w:val="none" w:sz="0" w:space="0" w:color="auto"/>
        <w:left w:val="none" w:sz="0" w:space="0" w:color="auto"/>
        <w:bottom w:val="none" w:sz="0" w:space="0" w:color="auto"/>
        <w:right w:val="none" w:sz="0" w:space="0" w:color="auto"/>
      </w:divBdr>
    </w:div>
    <w:div w:id="156115838">
      <w:bodyDiv w:val="1"/>
      <w:marLeft w:val="0"/>
      <w:marRight w:val="0"/>
      <w:marTop w:val="0"/>
      <w:marBottom w:val="0"/>
      <w:divBdr>
        <w:top w:val="none" w:sz="0" w:space="0" w:color="auto"/>
        <w:left w:val="none" w:sz="0" w:space="0" w:color="auto"/>
        <w:bottom w:val="none" w:sz="0" w:space="0" w:color="auto"/>
        <w:right w:val="none" w:sz="0" w:space="0" w:color="auto"/>
      </w:divBdr>
    </w:div>
    <w:div w:id="156194635">
      <w:bodyDiv w:val="1"/>
      <w:marLeft w:val="0"/>
      <w:marRight w:val="0"/>
      <w:marTop w:val="0"/>
      <w:marBottom w:val="0"/>
      <w:divBdr>
        <w:top w:val="none" w:sz="0" w:space="0" w:color="auto"/>
        <w:left w:val="none" w:sz="0" w:space="0" w:color="auto"/>
        <w:bottom w:val="none" w:sz="0" w:space="0" w:color="auto"/>
        <w:right w:val="none" w:sz="0" w:space="0" w:color="auto"/>
      </w:divBdr>
    </w:div>
    <w:div w:id="156238356">
      <w:bodyDiv w:val="1"/>
      <w:marLeft w:val="0"/>
      <w:marRight w:val="0"/>
      <w:marTop w:val="0"/>
      <w:marBottom w:val="0"/>
      <w:divBdr>
        <w:top w:val="none" w:sz="0" w:space="0" w:color="auto"/>
        <w:left w:val="none" w:sz="0" w:space="0" w:color="auto"/>
        <w:bottom w:val="none" w:sz="0" w:space="0" w:color="auto"/>
        <w:right w:val="none" w:sz="0" w:space="0" w:color="auto"/>
      </w:divBdr>
    </w:div>
    <w:div w:id="156503361">
      <w:bodyDiv w:val="1"/>
      <w:marLeft w:val="0"/>
      <w:marRight w:val="0"/>
      <w:marTop w:val="0"/>
      <w:marBottom w:val="0"/>
      <w:divBdr>
        <w:top w:val="none" w:sz="0" w:space="0" w:color="auto"/>
        <w:left w:val="none" w:sz="0" w:space="0" w:color="auto"/>
        <w:bottom w:val="none" w:sz="0" w:space="0" w:color="auto"/>
        <w:right w:val="none" w:sz="0" w:space="0" w:color="auto"/>
      </w:divBdr>
    </w:div>
    <w:div w:id="156579180">
      <w:bodyDiv w:val="1"/>
      <w:marLeft w:val="0"/>
      <w:marRight w:val="0"/>
      <w:marTop w:val="0"/>
      <w:marBottom w:val="0"/>
      <w:divBdr>
        <w:top w:val="none" w:sz="0" w:space="0" w:color="auto"/>
        <w:left w:val="none" w:sz="0" w:space="0" w:color="auto"/>
        <w:bottom w:val="none" w:sz="0" w:space="0" w:color="auto"/>
        <w:right w:val="none" w:sz="0" w:space="0" w:color="auto"/>
      </w:divBdr>
    </w:div>
    <w:div w:id="156698402">
      <w:bodyDiv w:val="1"/>
      <w:marLeft w:val="0"/>
      <w:marRight w:val="0"/>
      <w:marTop w:val="0"/>
      <w:marBottom w:val="0"/>
      <w:divBdr>
        <w:top w:val="none" w:sz="0" w:space="0" w:color="auto"/>
        <w:left w:val="none" w:sz="0" w:space="0" w:color="auto"/>
        <w:bottom w:val="none" w:sz="0" w:space="0" w:color="auto"/>
        <w:right w:val="none" w:sz="0" w:space="0" w:color="auto"/>
      </w:divBdr>
    </w:div>
    <w:div w:id="156842595">
      <w:bodyDiv w:val="1"/>
      <w:marLeft w:val="0"/>
      <w:marRight w:val="0"/>
      <w:marTop w:val="0"/>
      <w:marBottom w:val="0"/>
      <w:divBdr>
        <w:top w:val="none" w:sz="0" w:space="0" w:color="auto"/>
        <w:left w:val="none" w:sz="0" w:space="0" w:color="auto"/>
        <w:bottom w:val="none" w:sz="0" w:space="0" w:color="auto"/>
        <w:right w:val="none" w:sz="0" w:space="0" w:color="auto"/>
      </w:divBdr>
    </w:div>
    <w:div w:id="156845595">
      <w:bodyDiv w:val="1"/>
      <w:marLeft w:val="0"/>
      <w:marRight w:val="0"/>
      <w:marTop w:val="0"/>
      <w:marBottom w:val="0"/>
      <w:divBdr>
        <w:top w:val="none" w:sz="0" w:space="0" w:color="auto"/>
        <w:left w:val="none" w:sz="0" w:space="0" w:color="auto"/>
        <w:bottom w:val="none" w:sz="0" w:space="0" w:color="auto"/>
        <w:right w:val="none" w:sz="0" w:space="0" w:color="auto"/>
      </w:divBdr>
    </w:div>
    <w:div w:id="156925332">
      <w:bodyDiv w:val="1"/>
      <w:marLeft w:val="0"/>
      <w:marRight w:val="0"/>
      <w:marTop w:val="0"/>
      <w:marBottom w:val="0"/>
      <w:divBdr>
        <w:top w:val="none" w:sz="0" w:space="0" w:color="auto"/>
        <w:left w:val="none" w:sz="0" w:space="0" w:color="auto"/>
        <w:bottom w:val="none" w:sz="0" w:space="0" w:color="auto"/>
        <w:right w:val="none" w:sz="0" w:space="0" w:color="auto"/>
      </w:divBdr>
    </w:div>
    <w:div w:id="157042004">
      <w:bodyDiv w:val="1"/>
      <w:marLeft w:val="0"/>
      <w:marRight w:val="0"/>
      <w:marTop w:val="0"/>
      <w:marBottom w:val="0"/>
      <w:divBdr>
        <w:top w:val="none" w:sz="0" w:space="0" w:color="auto"/>
        <w:left w:val="none" w:sz="0" w:space="0" w:color="auto"/>
        <w:bottom w:val="none" w:sz="0" w:space="0" w:color="auto"/>
        <w:right w:val="none" w:sz="0" w:space="0" w:color="auto"/>
      </w:divBdr>
    </w:div>
    <w:div w:id="157773543">
      <w:bodyDiv w:val="1"/>
      <w:marLeft w:val="0"/>
      <w:marRight w:val="0"/>
      <w:marTop w:val="0"/>
      <w:marBottom w:val="0"/>
      <w:divBdr>
        <w:top w:val="none" w:sz="0" w:space="0" w:color="auto"/>
        <w:left w:val="none" w:sz="0" w:space="0" w:color="auto"/>
        <w:bottom w:val="none" w:sz="0" w:space="0" w:color="auto"/>
        <w:right w:val="none" w:sz="0" w:space="0" w:color="auto"/>
      </w:divBdr>
    </w:div>
    <w:div w:id="157775119">
      <w:bodyDiv w:val="1"/>
      <w:marLeft w:val="0"/>
      <w:marRight w:val="0"/>
      <w:marTop w:val="0"/>
      <w:marBottom w:val="0"/>
      <w:divBdr>
        <w:top w:val="none" w:sz="0" w:space="0" w:color="auto"/>
        <w:left w:val="none" w:sz="0" w:space="0" w:color="auto"/>
        <w:bottom w:val="none" w:sz="0" w:space="0" w:color="auto"/>
        <w:right w:val="none" w:sz="0" w:space="0" w:color="auto"/>
      </w:divBdr>
    </w:div>
    <w:div w:id="157811684">
      <w:bodyDiv w:val="1"/>
      <w:marLeft w:val="0"/>
      <w:marRight w:val="0"/>
      <w:marTop w:val="0"/>
      <w:marBottom w:val="0"/>
      <w:divBdr>
        <w:top w:val="none" w:sz="0" w:space="0" w:color="auto"/>
        <w:left w:val="none" w:sz="0" w:space="0" w:color="auto"/>
        <w:bottom w:val="none" w:sz="0" w:space="0" w:color="auto"/>
        <w:right w:val="none" w:sz="0" w:space="0" w:color="auto"/>
      </w:divBdr>
    </w:div>
    <w:div w:id="158077740">
      <w:bodyDiv w:val="1"/>
      <w:marLeft w:val="0"/>
      <w:marRight w:val="0"/>
      <w:marTop w:val="0"/>
      <w:marBottom w:val="0"/>
      <w:divBdr>
        <w:top w:val="none" w:sz="0" w:space="0" w:color="auto"/>
        <w:left w:val="none" w:sz="0" w:space="0" w:color="auto"/>
        <w:bottom w:val="none" w:sz="0" w:space="0" w:color="auto"/>
        <w:right w:val="none" w:sz="0" w:space="0" w:color="auto"/>
      </w:divBdr>
    </w:div>
    <w:div w:id="158078153">
      <w:bodyDiv w:val="1"/>
      <w:marLeft w:val="0"/>
      <w:marRight w:val="0"/>
      <w:marTop w:val="0"/>
      <w:marBottom w:val="0"/>
      <w:divBdr>
        <w:top w:val="none" w:sz="0" w:space="0" w:color="auto"/>
        <w:left w:val="none" w:sz="0" w:space="0" w:color="auto"/>
        <w:bottom w:val="none" w:sz="0" w:space="0" w:color="auto"/>
        <w:right w:val="none" w:sz="0" w:space="0" w:color="auto"/>
      </w:divBdr>
    </w:div>
    <w:div w:id="158078811">
      <w:bodyDiv w:val="1"/>
      <w:marLeft w:val="0"/>
      <w:marRight w:val="0"/>
      <w:marTop w:val="0"/>
      <w:marBottom w:val="0"/>
      <w:divBdr>
        <w:top w:val="none" w:sz="0" w:space="0" w:color="auto"/>
        <w:left w:val="none" w:sz="0" w:space="0" w:color="auto"/>
        <w:bottom w:val="none" w:sz="0" w:space="0" w:color="auto"/>
        <w:right w:val="none" w:sz="0" w:space="0" w:color="auto"/>
      </w:divBdr>
    </w:div>
    <w:div w:id="158470097">
      <w:bodyDiv w:val="1"/>
      <w:marLeft w:val="0"/>
      <w:marRight w:val="0"/>
      <w:marTop w:val="0"/>
      <w:marBottom w:val="0"/>
      <w:divBdr>
        <w:top w:val="none" w:sz="0" w:space="0" w:color="auto"/>
        <w:left w:val="none" w:sz="0" w:space="0" w:color="auto"/>
        <w:bottom w:val="none" w:sz="0" w:space="0" w:color="auto"/>
        <w:right w:val="none" w:sz="0" w:space="0" w:color="auto"/>
      </w:divBdr>
    </w:div>
    <w:div w:id="158540325">
      <w:bodyDiv w:val="1"/>
      <w:marLeft w:val="0"/>
      <w:marRight w:val="0"/>
      <w:marTop w:val="0"/>
      <w:marBottom w:val="0"/>
      <w:divBdr>
        <w:top w:val="none" w:sz="0" w:space="0" w:color="auto"/>
        <w:left w:val="none" w:sz="0" w:space="0" w:color="auto"/>
        <w:bottom w:val="none" w:sz="0" w:space="0" w:color="auto"/>
        <w:right w:val="none" w:sz="0" w:space="0" w:color="auto"/>
      </w:divBdr>
    </w:div>
    <w:div w:id="158623555">
      <w:bodyDiv w:val="1"/>
      <w:marLeft w:val="0"/>
      <w:marRight w:val="0"/>
      <w:marTop w:val="0"/>
      <w:marBottom w:val="0"/>
      <w:divBdr>
        <w:top w:val="none" w:sz="0" w:space="0" w:color="auto"/>
        <w:left w:val="none" w:sz="0" w:space="0" w:color="auto"/>
        <w:bottom w:val="none" w:sz="0" w:space="0" w:color="auto"/>
        <w:right w:val="none" w:sz="0" w:space="0" w:color="auto"/>
      </w:divBdr>
    </w:div>
    <w:div w:id="158742450">
      <w:bodyDiv w:val="1"/>
      <w:marLeft w:val="0"/>
      <w:marRight w:val="0"/>
      <w:marTop w:val="0"/>
      <w:marBottom w:val="0"/>
      <w:divBdr>
        <w:top w:val="none" w:sz="0" w:space="0" w:color="auto"/>
        <w:left w:val="none" w:sz="0" w:space="0" w:color="auto"/>
        <w:bottom w:val="none" w:sz="0" w:space="0" w:color="auto"/>
        <w:right w:val="none" w:sz="0" w:space="0" w:color="auto"/>
      </w:divBdr>
    </w:div>
    <w:div w:id="158808741">
      <w:bodyDiv w:val="1"/>
      <w:marLeft w:val="0"/>
      <w:marRight w:val="0"/>
      <w:marTop w:val="0"/>
      <w:marBottom w:val="0"/>
      <w:divBdr>
        <w:top w:val="none" w:sz="0" w:space="0" w:color="auto"/>
        <w:left w:val="none" w:sz="0" w:space="0" w:color="auto"/>
        <w:bottom w:val="none" w:sz="0" w:space="0" w:color="auto"/>
        <w:right w:val="none" w:sz="0" w:space="0" w:color="auto"/>
      </w:divBdr>
    </w:div>
    <w:div w:id="158859405">
      <w:bodyDiv w:val="1"/>
      <w:marLeft w:val="0"/>
      <w:marRight w:val="0"/>
      <w:marTop w:val="0"/>
      <w:marBottom w:val="0"/>
      <w:divBdr>
        <w:top w:val="none" w:sz="0" w:space="0" w:color="auto"/>
        <w:left w:val="none" w:sz="0" w:space="0" w:color="auto"/>
        <w:bottom w:val="none" w:sz="0" w:space="0" w:color="auto"/>
        <w:right w:val="none" w:sz="0" w:space="0" w:color="auto"/>
      </w:divBdr>
    </w:div>
    <w:div w:id="158927578">
      <w:bodyDiv w:val="1"/>
      <w:marLeft w:val="0"/>
      <w:marRight w:val="0"/>
      <w:marTop w:val="0"/>
      <w:marBottom w:val="0"/>
      <w:divBdr>
        <w:top w:val="none" w:sz="0" w:space="0" w:color="auto"/>
        <w:left w:val="none" w:sz="0" w:space="0" w:color="auto"/>
        <w:bottom w:val="none" w:sz="0" w:space="0" w:color="auto"/>
        <w:right w:val="none" w:sz="0" w:space="0" w:color="auto"/>
      </w:divBdr>
    </w:div>
    <w:div w:id="159077983">
      <w:bodyDiv w:val="1"/>
      <w:marLeft w:val="0"/>
      <w:marRight w:val="0"/>
      <w:marTop w:val="0"/>
      <w:marBottom w:val="0"/>
      <w:divBdr>
        <w:top w:val="none" w:sz="0" w:space="0" w:color="auto"/>
        <w:left w:val="none" w:sz="0" w:space="0" w:color="auto"/>
        <w:bottom w:val="none" w:sz="0" w:space="0" w:color="auto"/>
        <w:right w:val="none" w:sz="0" w:space="0" w:color="auto"/>
      </w:divBdr>
    </w:div>
    <w:div w:id="159127763">
      <w:bodyDiv w:val="1"/>
      <w:marLeft w:val="0"/>
      <w:marRight w:val="0"/>
      <w:marTop w:val="0"/>
      <w:marBottom w:val="0"/>
      <w:divBdr>
        <w:top w:val="none" w:sz="0" w:space="0" w:color="auto"/>
        <w:left w:val="none" w:sz="0" w:space="0" w:color="auto"/>
        <w:bottom w:val="none" w:sz="0" w:space="0" w:color="auto"/>
        <w:right w:val="none" w:sz="0" w:space="0" w:color="auto"/>
      </w:divBdr>
    </w:div>
    <w:div w:id="159198405">
      <w:bodyDiv w:val="1"/>
      <w:marLeft w:val="0"/>
      <w:marRight w:val="0"/>
      <w:marTop w:val="0"/>
      <w:marBottom w:val="0"/>
      <w:divBdr>
        <w:top w:val="none" w:sz="0" w:space="0" w:color="auto"/>
        <w:left w:val="none" w:sz="0" w:space="0" w:color="auto"/>
        <w:bottom w:val="none" w:sz="0" w:space="0" w:color="auto"/>
        <w:right w:val="none" w:sz="0" w:space="0" w:color="auto"/>
      </w:divBdr>
    </w:div>
    <w:div w:id="159199278">
      <w:bodyDiv w:val="1"/>
      <w:marLeft w:val="0"/>
      <w:marRight w:val="0"/>
      <w:marTop w:val="0"/>
      <w:marBottom w:val="0"/>
      <w:divBdr>
        <w:top w:val="none" w:sz="0" w:space="0" w:color="auto"/>
        <w:left w:val="none" w:sz="0" w:space="0" w:color="auto"/>
        <w:bottom w:val="none" w:sz="0" w:space="0" w:color="auto"/>
        <w:right w:val="none" w:sz="0" w:space="0" w:color="auto"/>
      </w:divBdr>
    </w:div>
    <w:div w:id="159273622">
      <w:bodyDiv w:val="1"/>
      <w:marLeft w:val="0"/>
      <w:marRight w:val="0"/>
      <w:marTop w:val="0"/>
      <w:marBottom w:val="0"/>
      <w:divBdr>
        <w:top w:val="none" w:sz="0" w:space="0" w:color="auto"/>
        <w:left w:val="none" w:sz="0" w:space="0" w:color="auto"/>
        <w:bottom w:val="none" w:sz="0" w:space="0" w:color="auto"/>
        <w:right w:val="none" w:sz="0" w:space="0" w:color="auto"/>
      </w:divBdr>
    </w:div>
    <w:div w:id="159275559">
      <w:bodyDiv w:val="1"/>
      <w:marLeft w:val="0"/>
      <w:marRight w:val="0"/>
      <w:marTop w:val="0"/>
      <w:marBottom w:val="0"/>
      <w:divBdr>
        <w:top w:val="none" w:sz="0" w:space="0" w:color="auto"/>
        <w:left w:val="none" w:sz="0" w:space="0" w:color="auto"/>
        <w:bottom w:val="none" w:sz="0" w:space="0" w:color="auto"/>
        <w:right w:val="none" w:sz="0" w:space="0" w:color="auto"/>
      </w:divBdr>
    </w:div>
    <w:div w:id="159277318">
      <w:bodyDiv w:val="1"/>
      <w:marLeft w:val="0"/>
      <w:marRight w:val="0"/>
      <w:marTop w:val="0"/>
      <w:marBottom w:val="0"/>
      <w:divBdr>
        <w:top w:val="none" w:sz="0" w:space="0" w:color="auto"/>
        <w:left w:val="none" w:sz="0" w:space="0" w:color="auto"/>
        <w:bottom w:val="none" w:sz="0" w:space="0" w:color="auto"/>
        <w:right w:val="none" w:sz="0" w:space="0" w:color="auto"/>
      </w:divBdr>
    </w:div>
    <w:div w:id="159346533">
      <w:bodyDiv w:val="1"/>
      <w:marLeft w:val="0"/>
      <w:marRight w:val="0"/>
      <w:marTop w:val="0"/>
      <w:marBottom w:val="0"/>
      <w:divBdr>
        <w:top w:val="none" w:sz="0" w:space="0" w:color="auto"/>
        <w:left w:val="none" w:sz="0" w:space="0" w:color="auto"/>
        <w:bottom w:val="none" w:sz="0" w:space="0" w:color="auto"/>
        <w:right w:val="none" w:sz="0" w:space="0" w:color="auto"/>
      </w:divBdr>
    </w:div>
    <w:div w:id="159583839">
      <w:bodyDiv w:val="1"/>
      <w:marLeft w:val="0"/>
      <w:marRight w:val="0"/>
      <w:marTop w:val="0"/>
      <w:marBottom w:val="0"/>
      <w:divBdr>
        <w:top w:val="none" w:sz="0" w:space="0" w:color="auto"/>
        <w:left w:val="none" w:sz="0" w:space="0" w:color="auto"/>
        <w:bottom w:val="none" w:sz="0" w:space="0" w:color="auto"/>
        <w:right w:val="none" w:sz="0" w:space="0" w:color="auto"/>
      </w:divBdr>
    </w:div>
    <w:div w:id="159666449">
      <w:bodyDiv w:val="1"/>
      <w:marLeft w:val="0"/>
      <w:marRight w:val="0"/>
      <w:marTop w:val="0"/>
      <w:marBottom w:val="0"/>
      <w:divBdr>
        <w:top w:val="none" w:sz="0" w:space="0" w:color="auto"/>
        <w:left w:val="none" w:sz="0" w:space="0" w:color="auto"/>
        <w:bottom w:val="none" w:sz="0" w:space="0" w:color="auto"/>
        <w:right w:val="none" w:sz="0" w:space="0" w:color="auto"/>
      </w:divBdr>
    </w:div>
    <w:div w:id="160125437">
      <w:bodyDiv w:val="1"/>
      <w:marLeft w:val="0"/>
      <w:marRight w:val="0"/>
      <w:marTop w:val="0"/>
      <w:marBottom w:val="0"/>
      <w:divBdr>
        <w:top w:val="none" w:sz="0" w:space="0" w:color="auto"/>
        <w:left w:val="none" w:sz="0" w:space="0" w:color="auto"/>
        <w:bottom w:val="none" w:sz="0" w:space="0" w:color="auto"/>
        <w:right w:val="none" w:sz="0" w:space="0" w:color="auto"/>
      </w:divBdr>
    </w:div>
    <w:div w:id="160196191">
      <w:bodyDiv w:val="1"/>
      <w:marLeft w:val="0"/>
      <w:marRight w:val="0"/>
      <w:marTop w:val="0"/>
      <w:marBottom w:val="0"/>
      <w:divBdr>
        <w:top w:val="none" w:sz="0" w:space="0" w:color="auto"/>
        <w:left w:val="none" w:sz="0" w:space="0" w:color="auto"/>
        <w:bottom w:val="none" w:sz="0" w:space="0" w:color="auto"/>
        <w:right w:val="none" w:sz="0" w:space="0" w:color="auto"/>
      </w:divBdr>
    </w:div>
    <w:div w:id="160201891">
      <w:bodyDiv w:val="1"/>
      <w:marLeft w:val="0"/>
      <w:marRight w:val="0"/>
      <w:marTop w:val="0"/>
      <w:marBottom w:val="0"/>
      <w:divBdr>
        <w:top w:val="none" w:sz="0" w:space="0" w:color="auto"/>
        <w:left w:val="none" w:sz="0" w:space="0" w:color="auto"/>
        <w:bottom w:val="none" w:sz="0" w:space="0" w:color="auto"/>
        <w:right w:val="none" w:sz="0" w:space="0" w:color="auto"/>
      </w:divBdr>
    </w:div>
    <w:div w:id="160437996">
      <w:bodyDiv w:val="1"/>
      <w:marLeft w:val="0"/>
      <w:marRight w:val="0"/>
      <w:marTop w:val="0"/>
      <w:marBottom w:val="0"/>
      <w:divBdr>
        <w:top w:val="none" w:sz="0" w:space="0" w:color="auto"/>
        <w:left w:val="none" w:sz="0" w:space="0" w:color="auto"/>
        <w:bottom w:val="none" w:sz="0" w:space="0" w:color="auto"/>
        <w:right w:val="none" w:sz="0" w:space="0" w:color="auto"/>
      </w:divBdr>
    </w:div>
    <w:div w:id="160629013">
      <w:bodyDiv w:val="1"/>
      <w:marLeft w:val="0"/>
      <w:marRight w:val="0"/>
      <w:marTop w:val="0"/>
      <w:marBottom w:val="0"/>
      <w:divBdr>
        <w:top w:val="none" w:sz="0" w:space="0" w:color="auto"/>
        <w:left w:val="none" w:sz="0" w:space="0" w:color="auto"/>
        <w:bottom w:val="none" w:sz="0" w:space="0" w:color="auto"/>
        <w:right w:val="none" w:sz="0" w:space="0" w:color="auto"/>
      </w:divBdr>
    </w:div>
    <w:div w:id="160702313">
      <w:bodyDiv w:val="1"/>
      <w:marLeft w:val="0"/>
      <w:marRight w:val="0"/>
      <w:marTop w:val="0"/>
      <w:marBottom w:val="0"/>
      <w:divBdr>
        <w:top w:val="none" w:sz="0" w:space="0" w:color="auto"/>
        <w:left w:val="none" w:sz="0" w:space="0" w:color="auto"/>
        <w:bottom w:val="none" w:sz="0" w:space="0" w:color="auto"/>
        <w:right w:val="none" w:sz="0" w:space="0" w:color="auto"/>
      </w:divBdr>
    </w:div>
    <w:div w:id="160853015">
      <w:bodyDiv w:val="1"/>
      <w:marLeft w:val="0"/>
      <w:marRight w:val="0"/>
      <w:marTop w:val="0"/>
      <w:marBottom w:val="0"/>
      <w:divBdr>
        <w:top w:val="none" w:sz="0" w:space="0" w:color="auto"/>
        <w:left w:val="none" w:sz="0" w:space="0" w:color="auto"/>
        <w:bottom w:val="none" w:sz="0" w:space="0" w:color="auto"/>
        <w:right w:val="none" w:sz="0" w:space="0" w:color="auto"/>
      </w:divBdr>
    </w:div>
    <w:div w:id="160972889">
      <w:bodyDiv w:val="1"/>
      <w:marLeft w:val="0"/>
      <w:marRight w:val="0"/>
      <w:marTop w:val="0"/>
      <w:marBottom w:val="0"/>
      <w:divBdr>
        <w:top w:val="none" w:sz="0" w:space="0" w:color="auto"/>
        <w:left w:val="none" w:sz="0" w:space="0" w:color="auto"/>
        <w:bottom w:val="none" w:sz="0" w:space="0" w:color="auto"/>
        <w:right w:val="none" w:sz="0" w:space="0" w:color="auto"/>
      </w:divBdr>
    </w:div>
    <w:div w:id="161285686">
      <w:bodyDiv w:val="1"/>
      <w:marLeft w:val="0"/>
      <w:marRight w:val="0"/>
      <w:marTop w:val="0"/>
      <w:marBottom w:val="0"/>
      <w:divBdr>
        <w:top w:val="none" w:sz="0" w:space="0" w:color="auto"/>
        <w:left w:val="none" w:sz="0" w:space="0" w:color="auto"/>
        <w:bottom w:val="none" w:sz="0" w:space="0" w:color="auto"/>
        <w:right w:val="none" w:sz="0" w:space="0" w:color="auto"/>
      </w:divBdr>
    </w:div>
    <w:div w:id="161357717">
      <w:bodyDiv w:val="1"/>
      <w:marLeft w:val="0"/>
      <w:marRight w:val="0"/>
      <w:marTop w:val="0"/>
      <w:marBottom w:val="0"/>
      <w:divBdr>
        <w:top w:val="none" w:sz="0" w:space="0" w:color="auto"/>
        <w:left w:val="none" w:sz="0" w:space="0" w:color="auto"/>
        <w:bottom w:val="none" w:sz="0" w:space="0" w:color="auto"/>
        <w:right w:val="none" w:sz="0" w:space="0" w:color="auto"/>
      </w:divBdr>
    </w:div>
    <w:div w:id="161626432">
      <w:bodyDiv w:val="1"/>
      <w:marLeft w:val="0"/>
      <w:marRight w:val="0"/>
      <w:marTop w:val="0"/>
      <w:marBottom w:val="0"/>
      <w:divBdr>
        <w:top w:val="none" w:sz="0" w:space="0" w:color="auto"/>
        <w:left w:val="none" w:sz="0" w:space="0" w:color="auto"/>
        <w:bottom w:val="none" w:sz="0" w:space="0" w:color="auto"/>
        <w:right w:val="none" w:sz="0" w:space="0" w:color="auto"/>
      </w:divBdr>
    </w:div>
    <w:div w:id="161818940">
      <w:bodyDiv w:val="1"/>
      <w:marLeft w:val="0"/>
      <w:marRight w:val="0"/>
      <w:marTop w:val="0"/>
      <w:marBottom w:val="0"/>
      <w:divBdr>
        <w:top w:val="none" w:sz="0" w:space="0" w:color="auto"/>
        <w:left w:val="none" w:sz="0" w:space="0" w:color="auto"/>
        <w:bottom w:val="none" w:sz="0" w:space="0" w:color="auto"/>
        <w:right w:val="none" w:sz="0" w:space="0" w:color="auto"/>
      </w:divBdr>
    </w:div>
    <w:div w:id="161940441">
      <w:bodyDiv w:val="1"/>
      <w:marLeft w:val="0"/>
      <w:marRight w:val="0"/>
      <w:marTop w:val="0"/>
      <w:marBottom w:val="0"/>
      <w:divBdr>
        <w:top w:val="none" w:sz="0" w:space="0" w:color="auto"/>
        <w:left w:val="none" w:sz="0" w:space="0" w:color="auto"/>
        <w:bottom w:val="none" w:sz="0" w:space="0" w:color="auto"/>
        <w:right w:val="none" w:sz="0" w:space="0" w:color="auto"/>
      </w:divBdr>
    </w:div>
    <w:div w:id="162011280">
      <w:bodyDiv w:val="1"/>
      <w:marLeft w:val="0"/>
      <w:marRight w:val="0"/>
      <w:marTop w:val="0"/>
      <w:marBottom w:val="0"/>
      <w:divBdr>
        <w:top w:val="none" w:sz="0" w:space="0" w:color="auto"/>
        <w:left w:val="none" w:sz="0" w:space="0" w:color="auto"/>
        <w:bottom w:val="none" w:sz="0" w:space="0" w:color="auto"/>
        <w:right w:val="none" w:sz="0" w:space="0" w:color="auto"/>
      </w:divBdr>
    </w:div>
    <w:div w:id="162016501">
      <w:bodyDiv w:val="1"/>
      <w:marLeft w:val="0"/>
      <w:marRight w:val="0"/>
      <w:marTop w:val="0"/>
      <w:marBottom w:val="0"/>
      <w:divBdr>
        <w:top w:val="none" w:sz="0" w:space="0" w:color="auto"/>
        <w:left w:val="none" w:sz="0" w:space="0" w:color="auto"/>
        <w:bottom w:val="none" w:sz="0" w:space="0" w:color="auto"/>
        <w:right w:val="none" w:sz="0" w:space="0" w:color="auto"/>
      </w:divBdr>
    </w:div>
    <w:div w:id="162286180">
      <w:bodyDiv w:val="1"/>
      <w:marLeft w:val="0"/>
      <w:marRight w:val="0"/>
      <w:marTop w:val="0"/>
      <w:marBottom w:val="0"/>
      <w:divBdr>
        <w:top w:val="none" w:sz="0" w:space="0" w:color="auto"/>
        <w:left w:val="none" w:sz="0" w:space="0" w:color="auto"/>
        <w:bottom w:val="none" w:sz="0" w:space="0" w:color="auto"/>
        <w:right w:val="none" w:sz="0" w:space="0" w:color="auto"/>
      </w:divBdr>
    </w:div>
    <w:div w:id="162359502">
      <w:bodyDiv w:val="1"/>
      <w:marLeft w:val="0"/>
      <w:marRight w:val="0"/>
      <w:marTop w:val="0"/>
      <w:marBottom w:val="0"/>
      <w:divBdr>
        <w:top w:val="none" w:sz="0" w:space="0" w:color="auto"/>
        <w:left w:val="none" w:sz="0" w:space="0" w:color="auto"/>
        <w:bottom w:val="none" w:sz="0" w:space="0" w:color="auto"/>
        <w:right w:val="none" w:sz="0" w:space="0" w:color="auto"/>
      </w:divBdr>
    </w:div>
    <w:div w:id="162359621">
      <w:bodyDiv w:val="1"/>
      <w:marLeft w:val="0"/>
      <w:marRight w:val="0"/>
      <w:marTop w:val="0"/>
      <w:marBottom w:val="0"/>
      <w:divBdr>
        <w:top w:val="none" w:sz="0" w:space="0" w:color="auto"/>
        <w:left w:val="none" w:sz="0" w:space="0" w:color="auto"/>
        <w:bottom w:val="none" w:sz="0" w:space="0" w:color="auto"/>
        <w:right w:val="none" w:sz="0" w:space="0" w:color="auto"/>
      </w:divBdr>
    </w:div>
    <w:div w:id="162360434">
      <w:bodyDiv w:val="1"/>
      <w:marLeft w:val="0"/>
      <w:marRight w:val="0"/>
      <w:marTop w:val="0"/>
      <w:marBottom w:val="0"/>
      <w:divBdr>
        <w:top w:val="none" w:sz="0" w:space="0" w:color="auto"/>
        <w:left w:val="none" w:sz="0" w:space="0" w:color="auto"/>
        <w:bottom w:val="none" w:sz="0" w:space="0" w:color="auto"/>
        <w:right w:val="none" w:sz="0" w:space="0" w:color="auto"/>
      </w:divBdr>
    </w:div>
    <w:div w:id="162597697">
      <w:bodyDiv w:val="1"/>
      <w:marLeft w:val="0"/>
      <w:marRight w:val="0"/>
      <w:marTop w:val="0"/>
      <w:marBottom w:val="0"/>
      <w:divBdr>
        <w:top w:val="none" w:sz="0" w:space="0" w:color="auto"/>
        <w:left w:val="none" w:sz="0" w:space="0" w:color="auto"/>
        <w:bottom w:val="none" w:sz="0" w:space="0" w:color="auto"/>
        <w:right w:val="none" w:sz="0" w:space="0" w:color="auto"/>
      </w:divBdr>
    </w:div>
    <w:div w:id="162668694">
      <w:bodyDiv w:val="1"/>
      <w:marLeft w:val="0"/>
      <w:marRight w:val="0"/>
      <w:marTop w:val="0"/>
      <w:marBottom w:val="0"/>
      <w:divBdr>
        <w:top w:val="none" w:sz="0" w:space="0" w:color="auto"/>
        <w:left w:val="none" w:sz="0" w:space="0" w:color="auto"/>
        <w:bottom w:val="none" w:sz="0" w:space="0" w:color="auto"/>
        <w:right w:val="none" w:sz="0" w:space="0" w:color="auto"/>
      </w:divBdr>
    </w:div>
    <w:div w:id="162817801">
      <w:bodyDiv w:val="1"/>
      <w:marLeft w:val="0"/>
      <w:marRight w:val="0"/>
      <w:marTop w:val="0"/>
      <w:marBottom w:val="0"/>
      <w:divBdr>
        <w:top w:val="none" w:sz="0" w:space="0" w:color="auto"/>
        <w:left w:val="none" w:sz="0" w:space="0" w:color="auto"/>
        <w:bottom w:val="none" w:sz="0" w:space="0" w:color="auto"/>
        <w:right w:val="none" w:sz="0" w:space="0" w:color="auto"/>
      </w:divBdr>
    </w:div>
    <w:div w:id="162822070">
      <w:bodyDiv w:val="1"/>
      <w:marLeft w:val="0"/>
      <w:marRight w:val="0"/>
      <w:marTop w:val="0"/>
      <w:marBottom w:val="0"/>
      <w:divBdr>
        <w:top w:val="none" w:sz="0" w:space="0" w:color="auto"/>
        <w:left w:val="none" w:sz="0" w:space="0" w:color="auto"/>
        <w:bottom w:val="none" w:sz="0" w:space="0" w:color="auto"/>
        <w:right w:val="none" w:sz="0" w:space="0" w:color="auto"/>
      </w:divBdr>
    </w:div>
    <w:div w:id="162864774">
      <w:bodyDiv w:val="1"/>
      <w:marLeft w:val="0"/>
      <w:marRight w:val="0"/>
      <w:marTop w:val="0"/>
      <w:marBottom w:val="0"/>
      <w:divBdr>
        <w:top w:val="none" w:sz="0" w:space="0" w:color="auto"/>
        <w:left w:val="none" w:sz="0" w:space="0" w:color="auto"/>
        <w:bottom w:val="none" w:sz="0" w:space="0" w:color="auto"/>
        <w:right w:val="none" w:sz="0" w:space="0" w:color="auto"/>
      </w:divBdr>
    </w:div>
    <w:div w:id="163016801">
      <w:bodyDiv w:val="1"/>
      <w:marLeft w:val="0"/>
      <w:marRight w:val="0"/>
      <w:marTop w:val="0"/>
      <w:marBottom w:val="0"/>
      <w:divBdr>
        <w:top w:val="none" w:sz="0" w:space="0" w:color="auto"/>
        <w:left w:val="none" w:sz="0" w:space="0" w:color="auto"/>
        <w:bottom w:val="none" w:sz="0" w:space="0" w:color="auto"/>
        <w:right w:val="none" w:sz="0" w:space="0" w:color="auto"/>
      </w:divBdr>
    </w:div>
    <w:div w:id="163135353">
      <w:bodyDiv w:val="1"/>
      <w:marLeft w:val="0"/>
      <w:marRight w:val="0"/>
      <w:marTop w:val="0"/>
      <w:marBottom w:val="0"/>
      <w:divBdr>
        <w:top w:val="none" w:sz="0" w:space="0" w:color="auto"/>
        <w:left w:val="none" w:sz="0" w:space="0" w:color="auto"/>
        <w:bottom w:val="none" w:sz="0" w:space="0" w:color="auto"/>
        <w:right w:val="none" w:sz="0" w:space="0" w:color="auto"/>
      </w:divBdr>
    </w:div>
    <w:div w:id="163514773">
      <w:bodyDiv w:val="1"/>
      <w:marLeft w:val="0"/>
      <w:marRight w:val="0"/>
      <w:marTop w:val="0"/>
      <w:marBottom w:val="0"/>
      <w:divBdr>
        <w:top w:val="none" w:sz="0" w:space="0" w:color="auto"/>
        <w:left w:val="none" w:sz="0" w:space="0" w:color="auto"/>
        <w:bottom w:val="none" w:sz="0" w:space="0" w:color="auto"/>
        <w:right w:val="none" w:sz="0" w:space="0" w:color="auto"/>
      </w:divBdr>
    </w:div>
    <w:div w:id="163664222">
      <w:bodyDiv w:val="1"/>
      <w:marLeft w:val="0"/>
      <w:marRight w:val="0"/>
      <w:marTop w:val="0"/>
      <w:marBottom w:val="0"/>
      <w:divBdr>
        <w:top w:val="none" w:sz="0" w:space="0" w:color="auto"/>
        <w:left w:val="none" w:sz="0" w:space="0" w:color="auto"/>
        <w:bottom w:val="none" w:sz="0" w:space="0" w:color="auto"/>
        <w:right w:val="none" w:sz="0" w:space="0" w:color="auto"/>
      </w:divBdr>
    </w:div>
    <w:div w:id="163908473">
      <w:bodyDiv w:val="1"/>
      <w:marLeft w:val="0"/>
      <w:marRight w:val="0"/>
      <w:marTop w:val="0"/>
      <w:marBottom w:val="0"/>
      <w:divBdr>
        <w:top w:val="none" w:sz="0" w:space="0" w:color="auto"/>
        <w:left w:val="none" w:sz="0" w:space="0" w:color="auto"/>
        <w:bottom w:val="none" w:sz="0" w:space="0" w:color="auto"/>
        <w:right w:val="none" w:sz="0" w:space="0" w:color="auto"/>
      </w:divBdr>
    </w:div>
    <w:div w:id="164132877">
      <w:bodyDiv w:val="1"/>
      <w:marLeft w:val="0"/>
      <w:marRight w:val="0"/>
      <w:marTop w:val="0"/>
      <w:marBottom w:val="0"/>
      <w:divBdr>
        <w:top w:val="none" w:sz="0" w:space="0" w:color="auto"/>
        <w:left w:val="none" w:sz="0" w:space="0" w:color="auto"/>
        <w:bottom w:val="none" w:sz="0" w:space="0" w:color="auto"/>
        <w:right w:val="none" w:sz="0" w:space="0" w:color="auto"/>
      </w:divBdr>
    </w:div>
    <w:div w:id="164134435">
      <w:bodyDiv w:val="1"/>
      <w:marLeft w:val="0"/>
      <w:marRight w:val="0"/>
      <w:marTop w:val="0"/>
      <w:marBottom w:val="0"/>
      <w:divBdr>
        <w:top w:val="none" w:sz="0" w:space="0" w:color="auto"/>
        <w:left w:val="none" w:sz="0" w:space="0" w:color="auto"/>
        <w:bottom w:val="none" w:sz="0" w:space="0" w:color="auto"/>
        <w:right w:val="none" w:sz="0" w:space="0" w:color="auto"/>
      </w:divBdr>
    </w:div>
    <w:div w:id="164246671">
      <w:bodyDiv w:val="1"/>
      <w:marLeft w:val="0"/>
      <w:marRight w:val="0"/>
      <w:marTop w:val="0"/>
      <w:marBottom w:val="0"/>
      <w:divBdr>
        <w:top w:val="none" w:sz="0" w:space="0" w:color="auto"/>
        <w:left w:val="none" w:sz="0" w:space="0" w:color="auto"/>
        <w:bottom w:val="none" w:sz="0" w:space="0" w:color="auto"/>
        <w:right w:val="none" w:sz="0" w:space="0" w:color="auto"/>
      </w:divBdr>
    </w:div>
    <w:div w:id="164252026">
      <w:bodyDiv w:val="1"/>
      <w:marLeft w:val="0"/>
      <w:marRight w:val="0"/>
      <w:marTop w:val="0"/>
      <w:marBottom w:val="0"/>
      <w:divBdr>
        <w:top w:val="none" w:sz="0" w:space="0" w:color="auto"/>
        <w:left w:val="none" w:sz="0" w:space="0" w:color="auto"/>
        <w:bottom w:val="none" w:sz="0" w:space="0" w:color="auto"/>
        <w:right w:val="none" w:sz="0" w:space="0" w:color="auto"/>
      </w:divBdr>
    </w:div>
    <w:div w:id="164324000">
      <w:bodyDiv w:val="1"/>
      <w:marLeft w:val="0"/>
      <w:marRight w:val="0"/>
      <w:marTop w:val="0"/>
      <w:marBottom w:val="0"/>
      <w:divBdr>
        <w:top w:val="none" w:sz="0" w:space="0" w:color="auto"/>
        <w:left w:val="none" w:sz="0" w:space="0" w:color="auto"/>
        <w:bottom w:val="none" w:sz="0" w:space="0" w:color="auto"/>
        <w:right w:val="none" w:sz="0" w:space="0" w:color="auto"/>
      </w:divBdr>
    </w:div>
    <w:div w:id="164365387">
      <w:bodyDiv w:val="1"/>
      <w:marLeft w:val="0"/>
      <w:marRight w:val="0"/>
      <w:marTop w:val="0"/>
      <w:marBottom w:val="0"/>
      <w:divBdr>
        <w:top w:val="none" w:sz="0" w:space="0" w:color="auto"/>
        <w:left w:val="none" w:sz="0" w:space="0" w:color="auto"/>
        <w:bottom w:val="none" w:sz="0" w:space="0" w:color="auto"/>
        <w:right w:val="none" w:sz="0" w:space="0" w:color="auto"/>
      </w:divBdr>
    </w:div>
    <w:div w:id="164438035">
      <w:bodyDiv w:val="1"/>
      <w:marLeft w:val="0"/>
      <w:marRight w:val="0"/>
      <w:marTop w:val="0"/>
      <w:marBottom w:val="0"/>
      <w:divBdr>
        <w:top w:val="none" w:sz="0" w:space="0" w:color="auto"/>
        <w:left w:val="none" w:sz="0" w:space="0" w:color="auto"/>
        <w:bottom w:val="none" w:sz="0" w:space="0" w:color="auto"/>
        <w:right w:val="none" w:sz="0" w:space="0" w:color="auto"/>
      </w:divBdr>
    </w:div>
    <w:div w:id="164514386">
      <w:bodyDiv w:val="1"/>
      <w:marLeft w:val="0"/>
      <w:marRight w:val="0"/>
      <w:marTop w:val="0"/>
      <w:marBottom w:val="0"/>
      <w:divBdr>
        <w:top w:val="none" w:sz="0" w:space="0" w:color="auto"/>
        <w:left w:val="none" w:sz="0" w:space="0" w:color="auto"/>
        <w:bottom w:val="none" w:sz="0" w:space="0" w:color="auto"/>
        <w:right w:val="none" w:sz="0" w:space="0" w:color="auto"/>
      </w:divBdr>
    </w:div>
    <w:div w:id="164634020">
      <w:bodyDiv w:val="1"/>
      <w:marLeft w:val="0"/>
      <w:marRight w:val="0"/>
      <w:marTop w:val="0"/>
      <w:marBottom w:val="0"/>
      <w:divBdr>
        <w:top w:val="none" w:sz="0" w:space="0" w:color="auto"/>
        <w:left w:val="none" w:sz="0" w:space="0" w:color="auto"/>
        <w:bottom w:val="none" w:sz="0" w:space="0" w:color="auto"/>
        <w:right w:val="none" w:sz="0" w:space="0" w:color="auto"/>
      </w:divBdr>
    </w:div>
    <w:div w:id="165754844">
      <w:bodyDiv w:val="1"/>
      <w:marLeft w:val="0"/>
      <w:marRight w:val="0"/>
      <w:marTop w:val="0"/>
      <w:marBottom w:val="0"/>
      <w:divBdr>
        <w:top w:val="none" w:sz="0" w:space="0" w:color="auto"/>
        <w:left w:val="none" w:sz="0" w:space="0" w:color="auto"/>
        <w:bottom w:val="none" w:sz="0" w:space="0" w:color="auto"/>
        <w:right w:val="none" w:sz="0" w:space="0" w:color="auto"/>
      </w:divBdr>
    </w:div>
    <w:div w:id="166097082">
      <w:bodyDiv w:val="1"/>
      <w:marLeft w:val="0"/>
      <w:marRight w:val="0"/>
      <w:marTop w:val="0"/>
      <w:marBottom w:val="0"/>
      <w:divBdr>
        <w:top w:val="none" w:sz="0" w:space="0" w:color="auto"/>
        <w:left w:val="none" w:sz="0" w:space="0" w:color="auto"/>
        <w:bottom w:val="none" w:sz="0" w:space="0" w:color="auto"/>
        <w:right w:val="none" w:sz="0" w:space="0" w:color="auto"/>
      </w:divBdr>
    </w:div>
    <w:div w:id="166213726">
      <w:bodyDiv w:val="1"/>
      <w:marLeft w:val="0"/>
      <w:marRight w:val="0"/>
      <w:marTop w:val="0"/>
      <w:marBottom w:val="0"/>
      <w:divBdr>
        <w:top w:val="none" w:sz="0" w:space="0" w:color="auto"/>
        <w:left w:val="none" w:sz="0" w:space="0" w:color="auto"/>
        <w:bottom w:val="none" w:sz="0" w:space="0" w:color="auto"/>
        <w:right w:val="none" w:sz="0" w:space="0" w:color="auto"/>
      </w:divBdr>
    </w:div>
    <w:div w:id="166361028">
      <w:bodyDiv w:val="1"/>
      <w:marLeft w:val="0"/>
      <w:marRight w:val="0"/>
      <w:marTop w:val="0"/>
      <w:marBottom w:val="0"/>
      <w:divBdr>
        <w:top w:val="none" w:sz="0" w:space="0" w:color="auto"/>
        <w:left w:val="none" w:sz="0" w:space="0" w:color="auto"/>
        <w:bottom w:val="none" w:sz="0" w:space="0" w:color="auto"/>
        <w:right w:val="none" w:sz="0" w:space="0" w:color="auto"/>
      </w:divBdr>
    </w:div>
    <w:div w:id="166479128">
      <w:bodyDiv w:val="1"/>
      <w:marLeft w:val="0"/>
      <w:marRight w:val="0"/>
      <w:marTop w:val="0"/>
      <w:marBottom w:val="0"/>
      <w:divBdr>
        <w:top w:val="none" w:sz="0" w:space="0" w:color="auto"/>
        <w:left w:val="none" w:sz="0" w:space="0" w:color="auto"/>
        <w:bottom w:val="none" w:sz="0" w:space="0" w:color="auto"/>
        <w:right w:val="none" w:sz="0" w:space="0" w:color="auto"/>
      </w:divBdr>
    </w:div>
    <w:div w:id="166484250">
      <w:bodyDiv w:val="1"/>
      <w:marLeft w:val="0"/>
      <w:marRight w:val="0"/>
      <w:marTop w:val="0"/>
      <w:marBottom w:val="0"/>
      <w:divBdr>
        <w:top w:val="none" w:sz="0" w:space="0" w:color="auto"/>
        <w:left w:val="none" w:sz="0" w:space="0" w:color="auto"/>
        <w:bottom w:val="none" w:sz="0" w:space="0" w:color="auto"/>
        <w:right w:val="none" w:sz="0" w:space="0" w:color="auto"/>
      </w:divBdr>
    </w:div>
    <w:div w:id="166556604">
      <w:bodyDiv w:val="1"/>
      <w:marLeft w:val="0"/>
      <w:marRight w:val="0"/>
      <w:marTop w:val="0"/>
      <w:marBottom w:val="0"/>
      <w:divBdr>
        <w:top w:val="none" w:sz="0" w:space="0" w:color="auto"/>
        <w:left w:val="none" w:sz="0" w:space="0" w:color="auto"/>
        <w:bottom w:val="none" w:sz="0" w:space="0" w:color="auto"/>
        <w:right w:val="none" w:sz="0" w:space="0" w:color="auto"/>
      </w:divBdr>
    </w:div>
    <w:div w:id="166603636">
      <w:bodyDiv w:val="1"/>
      <w:marLeft w:val="0"/>
      <w:marRight w:val="0"/>
      <w:marTop w:val="0"/>
      <w:marBottom w:val="0"/>
      <w:divBdr>
        <w:top w:val="none" w:sz="0" w:space="0" w:color="auto"/>
        <w:left w:val="none" w:sz="0" w:space="0" w:color="auto"/>
        <w:bottom w:val="none" w:sz="0" w:space="0" w:color="auto"/>
        <w:right w:val="none" w:sz="0" w:space="0" w:color="auto"/>
      </w:divBdr>
    </w:div>
    <w:div w:id="166749196">
      <w:bodyDiv w:val="1"/>
      <w:marLeft w:val="0"/>
      <w:marRight w:val="0"/>
      <w:marTop w:val="0"/>
      <w:marBottom w:val="0"/>
      <w:divBdr>
        <w:top w:val="none" w:sz="0" w:space="0" w:color="auto"/>
        <w:left w:val="none" w:sz="0" w:space="0" w:color="auto"/>
        <w:bottom w:val="none" w:sz="0" w:space="0" w:color="auto"/>
        <w:right w:val="none" w:sz="0" w:space="0" w:color="auto"/>
      </w:divBdr>
    </w:div>
    <w:div w:id="166940123">
      <w:bodyDiv w:val="1"/>
      <w:marLeft w:val="0"/>
      <w:marRight w:val="0"/>
      <w:marTop w:val="0"/>
      <w:marBottom w:val="0"/>
      <w:divBdr>
        <w:top w:val="none" w:sz="0" w:space="0" w:color="auto"/>
        <w:left w:val="none" w:sz="0" w:space="0" w:color="auto"/>
        <w:bottom w:val="none" w:sz="0" w:space="0" w:color="auto"/>
        <w:right w:val="none" w:sz="0" w:space="0" w:color="auto"/>
      </w:divBdr>
    </w:div>
    <w:div w:id="167139425">
      <w:bodyDiv w:val="1"/>
      <w:marLeft w:val="0"/>
      <w:marRight w:val="0"/>
      <w:marTop w:val="0"/>
      <w:marBottom w:val="0"/>
      <w:divBdr>
        <w:top w:val="none" w:sz="0" w:space="0" w:color="auto"/>
        <w:left w:val="none" w:sz="0" w:space="0" w:color="auto"/>
        <w:bottom w:val="none" w:sz="0" w:space="0" w:color="auto"/>
        <w:right w:val="none" w:sz="0" w:space="0" w:color="auto"/>
      </w:divBdr>
    </w:div>
    <w:div w:id="167141279">
      <w:bodyDiv w:val="1"/>
      <w:marLeft w:val="0"/>
      <w:marRight w:val="0"/>
      <w:marTop w:val="0"/>
      <w:marBottom w:val="0"/>
      <w:divBdr>
        <w:top w:val="none" w:sz="0" w:space="0" w:color="auto"/>
        <w:left w:val="none" w:sz="0" w:space="0" w:color="auto"/>
        <w:bottom w:val="none" w:sz="0" w:space="0" w:color="auto"/>
        <w:right w:val="none" w:sz="0" w:space="0" w:color="auto"/>
      </w:divBdr>
    </w:div>
    <w:div w:id="167255723">
      <w:bodyDiv w:val="1"/>
      <w:marLeft w:val="0"/>
      <w:marRight w:val="0"/>
      <w:marTop w:val="0"/>
      <w:marBottom w:val="0"/>
      <w:divBdr>
        <w:top w:val="none" w:sz="0" w:space="0" w:color="auto"/>
        <w:left w:val="none" w:sz="0" w:space="0" w:color="auto"/>
        <w:bottom w:val="none" w:sz="0" w:space="0" w:color="auto"/>
        <w:right w:val="none" w:sz="0" w:space="0" w:color="auto"/>
      </w:divBdr>
    </w:div>
    <w:div w:id="167402117">
      <w:bodyDiv w:val="1"/>
      <w:marLeft w:val="0"/>
      <w:marRight w:val="0"/>
      <w:marTop w:val="0"/>
      <w:marBottom w:val="0"/>
      <w:divBdr>
        <w:top w:val="none" w:sz="0" w:space="0" w:color="auto"/>
        <w:left w:val="none" w:sz="0" w:space="0" w:color="auto"/>
        <w:bottom w:val="none" w:sz="0" w:space="0" w:color="auto"/>
        <w:right w:val="none" w:sz="0" w:space="0" w:color="auto"/>
      </w:divBdr>
    </w:div>
    <w:div w:id="167715296">
      <w:bodyDiv w:val="1"/>
      <w:marLeft w:val="0"/>
      <w:marRight w:val="0"/>
      <w:marTop w:val="0"/>
      <w:marBottom w:val="0"/>
      <w:divBdr>
        <w:top w:val="none" w:sz="0" w:space="0" w:color="auto"/>
        <w:left w:val="none" w:sz="0" w:space="0" w:color="auto"/>
        <w:bottom w:val="none" w:sz="0" w:space="0" w:color="auto"/>
        <w:right w:val="none" w:sz="0" w:space="0" w:color="auto"/>
      </w:divBdr>
    </w:div>
    <w:div w:id="167790139">
      <w:bodyDiv w:val="1"/>
      <w:marLeft w:val="0"/>
      <w:marRight w:val="0"/>
      <w:marTop w:val="0"/>
      <w:marBottom w:val="0"/>
      <w:divBdr>
        <w:top w:val="none" w:sz="0" w:space="0" w:color="auto"/>
        <w:left w:val="none" w:sz="0" w:space="0" w:color="auto"/>
        <w:bottom w:val="none" w:sz="0" w:space="0" w:color="auto"/>
        <w:right w:val="none" w:sz="0" w:space="0" w:color="auto"/>
      </w:divBdr>
    </w:div>
    <w:div w:id="167912755">
      <w:bodyDiv w:val="1"/>
      <w:marLeft w:val="0"/>
      <w:marRight w:val="0"/>
      <w:marTop w:val="0"/>
      <w:marBottom w:val="0"/>
      <w:divBdr>
        <w:top w:val="none" w:sz="0" w:space="0" w:color="auto"/>
        <w:left w:val="none" w:sz="0" w:space="0" w:color="auto"/>
        <w:bottom w:val="none" w:sz="0" w:space="0" w:color="auto"/>
        <w:right w:val="none" w:sz="0" w:space="0" w:color="auto"/>
      </w:divBdr>
    </w:div>
    <w:div w:id="167990425">
      <w:bodyDiv w:val="1"/>
      <w:marLeft w:val="0"/>
      <w:marRight w:val="0"/>
      <w:marTop w:val="0"/>
      <w:marBottom w:val="0"/>
      <w:divBdr>
        <w:top w:val="none" w:sz="0" w:space="0" w:color="auto"/>
        <w:left w:val="none" w:sz="0" w:space="0" w:color="auto"/>
        <w:bottom w:val="none" w:sz="0" w:space="0" w:color="auto"/>
        <w:right w:val="none" w:sz="0" w:space="0" w:color="auto"/>
      </w:divBdr>
    </w:div>
    <w:div w:id="168064283">
      <w:bodyDiv w:val="1"/>
      <w:marLeft w:val="0"/>
      <w:marRight w:val="0"/>
      <w:marTop w:val="0"/>
      <w:marBottom w:val="0"/>
      <w:divBdr>
        <w:top w:val="none" w:sz="0" w:space="0" w:color="auto"/>
        <w:left w:val="none" w:sz="0" w:space="0" w:color="auto"/>
        <w:bottom w:val="none" w:sz="0" w:space="0" w:color="auto"/>
        <w:right w:val="none" w:sz="0" w:space="0" w:color="auto"/>
      </w:divBdr>
    </w:div>
    <w:div w:id="168101574">
      <w:bodyDiv w:val="1"/>
      <w:marLeft w:val="0"/>
      <w:marRight w:val="0"/>
      <w:marTop w:val="0"/>
      <w:marBottom w:val="0"/>
      <w:divBdr>
        <w:top w:val="none" w:sz="0" w:space="0" w:color="auto"/>
        <w:left w:val="none" w:sz="0" w:space="0" w:color="auto"/>
        <w:bottom w:val="none" w:sz="0" w:space="0" w:color="auto"/>
        <w:right w:val="none" w:sz="0" w:space="0" w:color="auto"/>
      </w:divBdr>
    </w:div>
    <w:div w:id="168254241">
      <w:bodyDiv w:val="1"/>
      <w:marLeft w:val="0"/>
      <w:marRight w:val="0"/>
      <w:marTop w:val="0"/>
      <w:marBottom w:val="0"/>
      <w:divBdr>
        <w:top w:val="none" w:sz="0" w:space="0" w:color="auto"/>
        <w:left w:val="none" w:sz="0" w:space="0" w:color="auto"/>
        <w:bottom w:val="none" w:sz="0" w:space="0" w:color="auto"/>
        <w:right w:val="none" w:sz="0" w:space="0" w:color="auto"/>
      </w:divBdr>
    </w:div>
    <w:div w:id="168298211">
      <w:bodyDiv w:val="1"/>
      <w:marLeft w:val="0"/>
      <w:marRight w:val="0"/>
      <w:marTop w:val="0"/>
      <w:marBottom w:val="0"/>
      <w:divBdr>
        <w:top w:val="none" w:sz="0" w:space="0" w:color="auto"/>
        <w:left w:val="none" w:sz="0" w:space="0" w:color="auto"/>
        <w:bottom w:val="none" w:sz="0" w:space="0" w:color="auto"/>
        <w:right w:val="none" w:sz="0" w:space="0" w:color="auto"/>
      </w:divBdr>
    </w:div>
    <w:div w:id="169033288">
      <w:bodyDiv w:val="1"/>
      <w:marLeft w:val="0"/>
      <w:marRight w:val="0"/>
      <w:marTop w:val="0"/>
      <w:marBottom w:val="0"/>
      <w:divBdr>
        <w:top w:val="none" w:sz="0" w:space="0" w:color="auto"/>
        <w:left w:val="none" w:sz="0" w:space="0" w:color="auto"/>
        <w:bottom w:val="none" w:sz="0" w:space="0" w:color="auto"/>
        <w:right w:val="none" w:sz="0" w:space="0" w:color="auto"/>
      </w:divBdr>
    </w:div>
    <w:div w:id="169178553">
      <w:bodyDiv w:val="1"/>
      <w:marLeft w:val="0"/>
      <w:marRight w:val="0"/>
      <w:marTop w:val="0"/>
      <w:marBottom w:val="0"/>
      <w:divBdr>
        <w:top w:val="none" w:sz="0" w:space="0" w:color="auto"/>
        <w:left w:val="none" w:sz="0" w:space="0" w:color="auto"/>
        <w:bottom w:val="none" w:sz="0" w:space="0" w:color="auto"/>
        <w:right w:val="none" w:sz="0" w:space="0" w:color="auto"/>
      </w:divBdr>
    </w:div>
    <w:div w:id="169296900">
      <w:bodyDiv w:val="1"/>
      <w:marLeft w:val="0"/>
      <w:marRight w:val="0"/>
      <w:marTop w:val="0"/>
      <w:marBottom w:val="0"/>
      <w:divBdr>
        <w:top w:val="none" w:sz="0" w:space="0" w:color="auto"/>
        <w:left w:val="none" w:sz="0" w:space="0" w:color="auto"/>
        <w:bottom w:val="none" w:sz="0" w:space="0" w:color="auto"/>
        <w:right w:val="none" w:sz="0" w:space="0" w:color="auto"/>
      </w:divBdr>
    </w:div>
    <w:div w:id="169299998">
      <w:bodyDiv w:val="1"/>
      <w:marLeft w:val="0"/>
      <w:marRight w:val="0"/>
      <w:marTop w:val="0"/>
      <w:marBottom w:val="0"/>
      <w:divBdr>
        <w:top w:val="none" w:sz="0" w:space="0" w:color="auto"/>
        <w:left w:val="none" w:sz="0" w:space="0" w:color="auto"/>
        <w:bottom w:val="none" w:sz="0" w:space="0" w:color="auto"/>
        <w:right w:val="none" w:sz="0" w:space="0" w:color="auto"/>
      </w:divBdr>
    </w:div>
    <w:div w:id="169485931">
      <w:bodyDiv w:val="1"/>
      <w:marLeft w:val="0"/>
      <w:marRight w:val="0"/>
      <w:marTop w:val="0"/>
      <w:marBottom w:val="0"/>
      <w:divBdr>
        <w:top w:val="none" w:sz="0" w:space="0" w:color="auto"/>
        <w:left w:val="none" w:sz="0" w:space="0" w:color="auto"/>
        <w:bottom w:val="none" w:sz="0" w:space="0" w:color="auto"/>
        <w:right w:val="none" w:sz="0" w:space="0" w:color="auto"/>
      </w:divBdr>
    </w:div>
    <w:div w:id="169608740">
      <w:bodyDiv w:val="1"/>
      <w:marLeft w:val="0"/>
      <w:marRight w:val="0"/>
      <w:marTop w:val="0"/>
      <w:marBottom w:val="0"/>
      <w:divBdr>
        <w:top w:val="none" w:sz="0" w:space="0" w:color="auto"/>
        <w:left w:val="none" w:sz="0" w:space="0" w:color="auto"/>
        <w:bottom w:val="none" w:sz="0" w:space="0" w:color="auto"/>
        <w:right w:val="none" w:sz="0" w:space="0" w:color="auto"/>
      </w:divBdr>
    </w:div>
    <w:div w:id="169683021">
      <w:bodyDiv w:val="1"/>
      <w:marLeft w:val="0"/>
      <w:marRight w:val="0"/>
      <w:marTop w:val="0"/>
      <w:marBottom w:val="0"/>
      <w:divBdr>
        <w:top w:val="none" w:sz="0" w:space="0" w:color="auto"/>
        <w:left w:val="none" w:sz="0" w:space="0" w:color="auto"/>
        <w:bottom w:val="none" w:sz="0" w:space="0" w:color="auto"/>
        <w:right w:val="none" w:sz="0" w:space="0" w:color="auto"/>
      </w:divBdr>
    </w:div>
    <w:div w:id="169955804">
      <w:bodyDiv w:val="1"/>
      <w:marLeft w:val="0"/>
      <w:marRight w:val="0"/>
      <w:marTop w:val="0"/>
      <w:marBottom w:val="0"/>
      <w:divBdr>
        <w:top w:val="none" w:sz="0" w:space="0" w:color="auto"/>
        <w:left w:val="none" w:sz="0" w:space="0" w:color="auto"/>
        <w:bottom w:val="none" w:sz="0" w:space="0" w:color="auto"/>
        <w:right w:val="none" w:sz="0" w:space="0" w:color="auto"/>
      </w:divBdr>
    </w:div>
    <w:div w:id="170026380">
      <w:bodyDiv w:val="1"/>
      <w:marLeft w:val="0"/>
      <w:marRight w:val="0"/>
      <w:marTop w:val="0"/>
      <w:marBottom w:val="0"/>
      <w:divBdr>
        <w:top w:val="none" w:sz="0" w:space="0" w:color="auto"/>
        <w:left w:val="none" w:sz="0" w:space="0" w:color="auto"/>
        <w:bottom w:val="none" w:sz="0" w:space="0" w:color="auto"/>
        <w:right w:val="none" w:sz="0" w:space="0" w:color="auto"/>
      </w:divBdr>
    </w:div>
    <w:div w:id="170216626">
      <w:bodyDiv w:val="1"/>
      <w:marLeft w:val="0"/>
      <w:marRight w:val="0"/>
      <w:marTop w:val="0"/>
      <w:marBottom w:val="0"/>
      <w:divBdr>
        <w:top w:val="none" w:sz="0" w:space="0" w:color="auto"/>
        <w:left w:val="none" w:sz="0" w:space="0" w:color="auto"/>
        <w:bottom w:val="none" w:sz="0" w:space="0" w:color="auto"/>
        <w:right w:val="none" w:sz="0" w:space="0" w:color="auto"/>
      </w:divBdr>
    </w:div>
    <w:div w:id="170264619">
      <w:bodyDiv w:val="1"/>
      <w:marLeft w:val="0"/>
      <w:marRight w:val="0"/>
      <w:marTop w:val="0"/>
      <w:marBottom w:val="0"/>
      <w:divBdr>
        <w:top w:val="none" w:sz="0" w:space="0" w:color="auto"/>
        <w:left w:val="none" w:sz="0" w:space="0" w:color="auto"/>
        <w:bottom w:val="none" w:sz="0" w:space="0" w:color="auto"/>
        <w:right w:val="none" w:sz="0" w:space="0" w:color="auto"/>
      </w:divBdr>
    </w:div>
    <w:div w:id="170267492">
      <w:bodyDiv w:val="1"/>
      <w:marLeft w:val="0"/>
      <w:marRight w:val="0"/>
      <w:marTop w:val="0"/>
      <w:marBottom w:val="0"/>
      <w:divBdr>
        <w:top w:val="none" w:sz="0" w:space="0" w:color="auto"/>
        <w:left w:val="none" w:sz="0" w:space="0" w:color="auto"/>
        <w:bottom w:val="none" w:sz="0" w:space="0" w:color="auto"/>
        <w:right w:val="none" w:sz="0" w:space="0" w:color="auto"/>
      </w:divBdr>
    </w:div>
    <w:div w:id="170294773">
      <w:bodyDiv w:val="1"/>
      <w:marLeft w:val="0"/>
      <w:marRight w:val="0"/>
      <w:marTop w:val="0"/>
      <w:marBottom w:val="0"/>
      <w:divBdr>
        <w:top w:val="none" w:sz="0" w:space="0" w:color="auto"/>
        <w:left w:val="none" w:sz="0" w:space="0" w:color="auto"/>
        <w:bottom w:val="none" w:sz="0" w:space="0" w:color="auto"/>
        <w:right w:val="none" w:sz="0" w:space="0" w:color="auto"/>
      </w:divBdr>
    </w:div>
    <w:div w:id="170416222">
      <w:bodyDiv w:val="1"/>
      <w:marLeft w:val="0"/>
      <w:marRight w:val="0"/>
      <w:marTop w:val="0"/>
      <w:marBottom w:val="0"/>
      <w:divBdr>
        <w:top w:val="none" w:sz="0" w:space="0" w:color="auto"/>
        <w:left w:val="none" w:sz="0" w:space="0" w:color="auto"/>
        <w:bottom w:val="none" w:sz="0" w:space="0" w:color="auto"/>
        <w:right w:val="none" w:sz="0" w:space="0" w:color="auto"/>
      </w:divBdr>
    </w:div>
    <w:div w:id="170419011">
      <w:bodyDiv w:val="1"/>
      <w:marLeft w:val="0"/>
      <w:marRight w:val="0"/>
      <w:marTop w:val="0"/>
      <w:marBottom w:val="0"/>
      <w:divBdr>
        <w:top w:val="none" w:sz="0" w:space="0" w:color="auto"/>
        <w:left w:val="none" w:sz="0" w:space="0" w:color="auto"/>
        <w:bottom w:val="none" w:sz="0" w:space="0" w:color="auto"/>
        <w:right w:val="none" w:sz="0" w:space="0" w:color="auto"/>
      </w:divBdr>
    </w:div>
    <w:div w:id="170608841">
      <w:bodyDiv w:val="1"/>
      <w:marLeft w:val="0"/>
      <w:marRight w:val="0"/>
      <w:marTop w:val="0"/>
      <w:marBottom w:val="0"/>
      <w:divBdr>
        <w:top w:val="none" w:sz="0" w:space="0" w:color="auto"/>
        <w:left w:val="none" w:sz="0" w:space="0" w:color="auto"/>
        <w:bottom w:val="none" w:sz="0" w:space="0" w:color="auto"/>
        <w:right w:val="none" w:sz="0" w:space="0" w:color="auto"/>
      </w:divBdr>
    </w:div>
    <w:div w:id="170728962">
      <w:bodyDiv w:val="1"/>
      <w:marLeft w:val="0"/>
      <w:marRight w:val="0"/>
      <w:marTop w:val="0"/>
      <w:marBottom w:val="0"/>
      <w:divBdr>
        <w:top w:val="none" w:sz="0" w:space="0" w:color="auto"/>
        <w:left w:val="none" w:sz="0" w:space="0" w:color="auto"/>
        <w:bottom w:val="none" w:sz="0" w:space="0" w:color="auto"/>
        <w:right w:val="none" w:sz="0" w:space="0" w:color="auto"/>
      </w:divBdr>
    </w:div>
    <w:div w:id="170802916">
      <w:bodyDiv w:val="1"/>
      <w:marLeft w:val="0"/>
      <w:marRight w:val="0"/>
      <w:marTop w:val="0"/>
      <w:marBottom w:val="0"/>
      <w:divBdr>
        <w:top w:val="none" w:sz="0" w:space="0" w:color="auto"/>
        <w:left w:val="none" w:sz="0" w:space="0" w:color="auto"/>
        <w:bottom w:val="none" w:sz="0" w:space="0" w:color="auto"/>
        <w:right w:val="none" w:sz="0" w:space="0" w:color="auto"/>
      </w:divBdr>
    </w:div>
    <w:div w:id="171069596">
      <w:bodyDiv w:val="1"/>
      <w:marLeft w:val="0"/>
      <w:marRight w:val="0"/>
      <w:marTop w:val="0"/>
      <w:marBottom w:val="0"/>
      <w:divBdr>
        <w:top w:val="none" w:sz="0" w:space="0" w:color="auto"/>
        <w:left w:val="none" w:sz="0" w:space="0" w:color="auto"/>
        <w:bottom w:val="none" w:sz="0" w:space="0" w:color="auto"/>
        <w:right w:val="none" w:sz="0" w:space="0" w:color="auto"/>
      </w:divBdr>
    </w:div>
    <w:div w:id="171376857">
      <w:bodyDiv w:val="1"/>
      <w:marLeft w:val="0"/>
      <w:marRight w:val="0"/>
      <w:marTop w:val="0"/>
      <w:marBottom w:val="0"/>
      <w:divBdr>
        <w:top w:val="none" w:sz="0" w:space="0" w:color="auto"/>
        <w:left w:val="none" w:sz="0" w:space="0" w:color="auto"/>
        <w:bottom w:val="none" w:sz="0" w:space="0" w:color="auto"/>
        <w:right w:val="none" w:sz="0" w:space="0" w:color="auto"/>
      </w:divBdr>
    </w:div>
    <w:div w:id="171453947">
      <w:bodyDiv w:val="1"/>
      <w:marLeft w:val="0"/>
      <w:marRight w:val="0"/>
      <w:marTop w:val="0"/>
      <w:marBottom w:val="0"/>
      <w:divBdr>
        <w:top w:val="none" w:sz="0" w:space="0" w:color="auto"/>
        <w:left w:val="none" w:sz="0" w:space="0" w:color="auto"/>
        <w:bottom w:val="none" w:sz="0" w:space="0" w:color="auto"/>
        <w:right w:val="none" w:sz="0" w:space="0" w:color="auto"/>
      </w:divBdr>
    </w:div>
    <w:div w:id="171603187">
      <w:bodyDiv w:val="1"/>
      <w:marLeft w:val="0"/>
      <w:marRight w:val="0"/>
      <w:marTop w:val="0"/>
      <w:marBottom w:val="0"/>
      <w:divBdr>
        <w:top w:val="none" w:sz="0" w:space="0" w:color="auto"/>
        <w:left w:val="none" w:sz="0" w:space="0" w:color="auto"/>
        <w:bottom w:val="none" w:sz="0" w:space="0" w:color="auto"/>
        <w:right w:val="none" w:sz="0" w:space="0" w:color="auto"/>
      </w:divBdr>
    </w:div>
    <w:div w:id="171723934">
      <w:bodyDiv w:val="1"/>
      <w:marLeft w:val="0"/>
      <w:marRight w:val="0"/>
      <w:marTop w:val="0"/>
      <w:marBottom w:val="0"/>
      <w:divBdr>
        <w:top w:val="none" w:sz="0" w:space="0" w:color="auto"/>
        <w:left w:val="none" w:sz="0" w:space="0" w:color="auto"/>
        <w:bottom w:val="none" w:sz="0" w:space="0" w:color="auto"/>
        <w:right w:val="none" w:sz="0" w:space="0" w:color="auto"/>
      </w:divBdr>
    </w:div>
    <w:div w:id="171800820">
      <w:bodyDiv w:val="1"/>
      <w:marLeft w:val="0"/>
      <w:marRight w:val="0"/>
      <w:marTop w:val="0"/>
      <w:marBottom w:val="0"/>
      <w:divBdr>
        <w:top w:val="none" w:sz="0" w:space="0" w:color="auto"/>
        <w:left w:val="none" w:sz="0" w:space="0" w:color="auto"/>
        <w:bottom w:val="none" w:sz="0" w:space="0" w:color="auto"/>
        <w:right w:val="none" w:sz="0" w:space="0" w:color="auto"/>
      </w:divBdr>
    </w:div>
    <w:div w:id="171801138">
      <w:bodyDiv w:val="1"/>
      <w:marLeft w:val="0"/>
      <w:marRight w:val="0"/>
      <w:marTop w:val="0"/>
      <w:marBottom w:val="0"/>
      <w:divBdr>
        <w:top w:val="none" w:sz="0" w:space="0" w:color="auto"/>
        <w:left w:val="none" w:sz="0" w:space="0" w:color="auto"/>
        <w:bottom w:val="none" w:sz="0" w:space="0" w:color="auto"/>
        <w:right w:val="none" w:sz="0" w:space="0" w:color="auto"/>
      </w:divBdr>
    </w:div>
    <w:div w:id="171920488">
      <w:bodyDiv w:val="1"/>
      <w:marLeft w:val="0"/>
      <w:marRight w:val="0"/>
      <w:marTop w:val="0"/>
      <w:marBottom w:val="0"/>
      <w:divBdr>
        <w:top w:val="none" w:sz="0" w:space="0" w:color="auto"/>
        <w:left w:val="none" w:sz="0" w:space="0" w:color="auto"/>
        <w:bottom w:val="none" w:sz="0" w:space="0" w:color="auto"/>
        <w:right w:val="none" w:sz="0" w:space="0" w:color="auto"/>
      </w:divBdr>
    </w:div>
    <w:div w:id="172307620">
      <w:bodyDiv w:val="1"/>
      <w:marLeft w:val="0"/>
      <w:marRight w:val="0"/>
      <w:marTop w:val="0"/>
      <w:marBottom w:val="0"/>
      <w:divBdr>
        <w:top w:val="none" w:sz="0" w:space="0" w:color="auto"/>
        <w:left w:val="none" w:sz="0" w:space="0" w:color="auto"/>
        <w:bottom w:val="none" w:sz="0" w:space="0" w:color="auto"/>
        <w:right w:val="none" w:sz="0" w:space="0" w:color="auto"/>
      </w:divBdr>
    </w:div>
    <w:div w:id="172501826">
      <w:bodyDiv w:val="1"/>
      <w:marLeft w:val="0"/>
      <w:marRight w:val="0"/>
      <w:marTop w:val="0"/>
      <w:marBottom w:val="0"/>
      <w:divBdr>
        <w:top w:val="none" w:sz="0" w:space="0" w:color="auto"/>
        <w:left w:val="none" w:sz="0" w:space="0" w:color="auto"/>
        <w:bottom w:val="none" w:sz="0" w:space="0" w:color="auto"/>
        <w:right w:val="none" w:sz="0" w:space="0" w:color="auto"/>
      </w:divBdr>
    </w:div>
    <w:div w:id="172571773">
      <w:bodyDiv w:val="1"/>
      <w:marLeft w:val="0"/>
      <w:marRight w:val="0"/>
      <w:marTop w:val="0"/>
      <w:marBottom w:val="0"/>
      <w:divBdr>
        <w:top w:val="none" w:sz="0" w:space="0" w:color="auto"/>
        <w:left w:val="none" w:sz="0" w:space="0" w:color="auto"/>
        <w:bottom w:val="none" w:sz="0" w:space="0" w:color="auto"/>
        <w:right w:val="none" w:sz="0" w:space="0" w:color="auto"/>
      </w:divBdr>
    </w:div>
    <w:div w:id="172652723">
      <w:bodyDiv w:val="1"/>
      <w:marLeft w:val="0"/>
      <w:marRight w:val="0"/>
      <w:marTop w:val="0"/>
      <w:marBottom w:val="0"/>
      <w:divBdr>
        <w:top w:val="none" w:sz="0" w:space="0" w:color="auto"/>
        <w:left w:val="none" w:sz="0" w:space="0" w:color="auto"/>
        <w:bottom w:val="none" w:sz="0" w:space="0" w:color="auto"/>
        <w:right w:val="none" w:sz="0" w:space="0" w:color="auto"/>
      </w:divBdr>
    </w:div>
    <w:div w:id="172846749">
      <w:bodyDiv w:val="1"/>
      <w:marLeft w:val="0"/>
      <w:marRight w:val="0"/>
      <w:marTop w:val="0"/>
      <w:marBottom w:val="0"/>
      <w:divBdr>
        <w:top w:val="none" w:sz="0" w:space="0" w:color="auto"/>
        <w:left w:val="none" w:sz="0" w:space="0" w:color="auto"/>
        <w:bottom w:val="none" w:sz="0" w:space="0" w:color="auto"/>
        <w:right w:val="none" w:sz="0" w:space="0" w:color="auto"/>
      </w:divBdr>
    </w:div>
    <w:div w:id="173299408">
      <w:bodyDiv w:val="1"/>
      <w:marLeft w:val="0"/>
      <w:marRight w:val="0"/>
      <w:marTop w:val="0"/>
      <w:marBottom w:val="0"/>
      <w:divBdr>
        <w:top w:val="none" w:sz="0" w:space="0" w:color="auto"/>
        <w:left w:val="none" w:sz="0" w:space="0" w:color="auto"/>
        <w:bottom w:val="none" w:sz="0" w:space="0" w:color="auto"/>
        <w:right w:val="none" w:sz="0" w:space="0" w:color="auto"/>
      </w:divBdr>
    </w:div>
    <w:div w:id="173806363">
      <w:bodyDiv w:val="1"/>
      <w:marLeft w:val="0"/>
      <w:marRight w:val="0"/>
      <w:marTop w:val="0"/>
      <w:marBottom w:val="0"/>
      <w:divBdr>
        <w:top w:val="none" w:sz="0" w:space="0" w:color="auto"/>
        <w:left w:val="none" w:sz="0" w:space="0" w:color="auto"/>
        <w:bottom w:val="none" w:sz="0" w:space="0" w:color="auto"/>
        <w:right w:val="none" w:sz="0" w:space="0" w:color="auto"/>
      </w:divBdr>
    </w:div>
    <w:div w:id="174006175">
      <w:bodyDiv w:val="1"/>
      <w:marLeft w:val="0"/>
      <w:marRight w:val="0"/>
      <w:marTop w:val="0"/>
      <w:marBottom w:val="0"/>
      <w:divBdr>
        <w:top w:val="none" w:sz="0" w:space="0" w:color="auto"/>
        <w:left w:val="none" w:sz="0" w:space="0" w:color="auto"/>
        <w:bottom w:val="none" w:sz="0" w:space="0" w:color="auto"/>
        <w:right w:val="none" w:sz="0" w:space="0" w:color="auto"/>
      </w:divBdr>
    </w:div>
    <w:div w:id="174080043">
      <w:bodyDiv w:val="1"/>
      <w:marLeft w:val="0"/>
      <w:marRight w:val="0"/>
      <w:marTop w:val="0"/>
      <w:marBottom w:val="0"/>
      <w:divBdr>
        <w:top w:val="none" w:sz="0" w:space="0" w:color="auto"/>
        <w:left w:val="none" w:sz="0" w:space="0" w:color="auto"/>
        <w:bottom w:val="none" w:sz="0" w:space="0" w:color="auto"/>
        <w:right w:val="none" w:sz="0" w:space="0" w:color="auto"/>
      </w:divBdr>
    </w:div>
    <w:div w:id="174200255">
      <w:bodyDiv w:val="1"/>
      <w:marLeft w:val="0"/>
      <w:marRight w:val="0"/>
      <w:marTop w:val="0"/>
      <w:marBottom w:val="0"/>
      <w:divBdr>
        <w:top w:val="none" w:sz="0" w:space="0" w:color="auto"/>
        <w:left w:val="none" w:sz="0" w:space="0" w:color="auto"/>
        <w:bottom w:val="none" w:sz="0" w:space="0" w:color="auto"/>
        <w:right w:val="none" w:sz="0" w:space="0" w:color="auto"/>
      </w:divBdr>
    </w:div>
    <w:div w:id="174227353">
      <w:bodyDiv w:val="1"/>
      <w:marLeft w:val="0"/>
      <w:marRight w:val="0"/>
      <w:marTop w:val="0"/>
      <w:marBottom w:val="0"/>
      <w:divBdr>
        <w:top w:val="none" w:sz="0" w:space="0" w:color="auto"/>
        <w:left w:val="none" w:sz="0" w:space="0" w:color="auto"/>
        <w:bottom w:val="none" w:sz="0" w:space="0" w:color="auto"/>
        <w:right w:val="none" w:sz="0" w:space="0" w:color="auto"/>
      </w:divBdr>
    </w:div>
    <w:div w:id="174267633">
      <w:bodyDiv w:val="1"/>
      <w:marLeft w:val="0"/>
      <w:marRight w:val="0"/>
      <w:marTop w:val="0"/>
      <w:marBottom w:val="0"/>
      <w:divBdr>
        <w:top w:val="none" w:sz="0" w:space="0" w:color="auto"/>
        <w:left w:val="none" w:sz="0" w:space="0" w:color="auto"/>
        <w:bottom w:val="none" w:sz="0" w:space="0" w:color="auto"/>
        <w:right w:val="none" w:sz="0" w:space="0" w:color="auto"/>
      </w:divBdr>
    </w:div>
    <w:div w:id="174271834">
      <w:bodyDiv w:val="1"/>
      <w:marLeft w:val="0"/>
      <w:marRight w:val="0"/>
      <w:marTop w:val="0"/>
      <w:marBottom w:val="0"/>
      <w:divBdr>
        <w:top w:val="none" w:sz="0" w:space="0" w:color="auto"/>
        <w:left w:val="none" w:sz="0" w:space="0" w:color="auto"/>
        <w:bottom w:val="none" w:sz="0" w:space="0" w:color="auto"/>
        <w:right w:val="none" w:sz="0" w:space="0" w:color="auto"/>
      </w:divBdr>
    </w:div>
    <w:div w:id="174654867">
      <w:bodyDiv w:val="1"/>
      <w:marLeft w:val="0"/>
      <w:marRight w:val="0"/>
      <w:marTop w:val="0"/>
      <w:marBottom w:val="0"/>
      <w:divBdr>
        <w:top w:val="none" w:sz="0" w:space="0" w:color="auto"/>
        <w:left w:val="none" w:sz="0" w:space="0" w:color="auto"/>
        <w:bottom w:val="none" w:sz="0" w:space="0" w:color="auto"/>
        <w:right w:val="none" w:sz="0" w:space="0" w:color="auto"/>
      </w:divBdr>
    </w:div>
    <w:div w:id="174660173">
      <w:bodyDiv w:val="1"/>
      <w:marLeft w:val="0"/>
      <w:marRight w:val="0"/>
      <w:marTop w:val="0"/>
      <w:marBottom w:val="0"/>
      <w:divBdr>
        <w:top w:val="none" w:sz="0" w:space="0" w:color="auto"/>
        <w:left w:val="none" w:sz="0" w:space="0" w:color="auto"/>
        <w:bottom w:val="none" w:sz="0" w:space="0" w:color="auto"/>
        <w:right w:val="none" w:sz="0" w:space="0" w:color="auto"/>
      </w:divBdr>
    </w:div>
    <w:div w:id="175120974">
      <w:bodyDiv w:val="1"/>
      <w:marLeft w:val="0"/>
      <w:marRight w:val="0"/>
      <w:marTop w:val="0"/>
      <w:marBottom w:val="0"/>
      <w:divBdr>
        <w:top w:val="none" w:sz="0" w:space="0" w:color="auto"/>
        <w:left w:val="none" w:sz="0" w:space="0" w:color="auto"/>
        <w:bottom w:val="none" w:sz="0" w:space="0" w:color="auto"/>
        <w:right w:val="none" w:sz="0" w:space="0" w:color="auto"/>
      </w:divBdr>
    </w:div>
    <w:div w:id="175462900">
      <w:bodyDiv w:val="1"/>
      <w:marLeft w:val="0"/>
      <w:marRight w:val="0"/>
      <w:marTop w:val="0"/>
      <w:marBottom w:val="0"/>
      <w:divBdr>
        <w:top w:val="none" w:sz="0" w:space="0" w:color="auto"/>
        <w:left w:val="none" w:sz="0" w:space="0" w:color="auto"/>
        <w:bottom w:val="none" w:sz="0" w:space="0" w:color="auto"/>
        <w:right w:val="none" w:sz="0" w:space="0" w:color="auto"/>
      </w:divBdr>
    </w:div>
    <w:div w:id="175777766">
      <w:bodyDiv w:val="1"/>
      <w:marLeft w:val="0"/>
      <w:marRight w:val="0"/>
      <w:marTop w:val="0"/>
      <w:marBottom w:val="0"/>
      <w:divBdr>
        <w:top w:val="none" w:sz="0" w:space="0" w:color="auto"/>
        <w:left w:val="none" w:sz="0" w:space="0" w:color="auto"/>
        <w:bottom w:val="none" w:sz="0" w:space="0" w:color="auto"/>
        <w:right w:val="none" w:sz="0" w:space="0" w:color="auto"/>
      </w:divBdr>
    </w:div>
    <w:div w:id="175922401">
      <w:bodyDiv w:val="1"/>
      <w:marLeft w:val="0"/>
      <w:marRight w:val="0"/>
      <w:marTop w:val="0"/>
      <w:marBottom w:val="0"/>
      <w:divBdr>
        <w:top w:val="none" w:sz="0" w:space="0" w:color="auto"/>
        <w:left w:val="none" w:sz="0" w:space="0" w:color="auto"/>
        <w:bottom w:val="none" w:sz="0" w:space="0" w:color="auto"/>
        <w:right w:val="none" w:sz="0" w:space="0" w:color="auto"/>
      </w:divBdr>
    </w:div>
    <w:div w:id="176044323">
      <w:bodyDiv w:val="1"/>
      <w:marLeft w:val="0"/>
      <w:marRight w:val="0"/>
      <w:marTop w:val="0"/>
      <w:marBottom w:val="0"/>
      <w:divBdr>
        <w:top w:val="none" w:sz="0" w:space="0" w:color="auto"/>
        <w:left w:val="none" w:sz="0" w:space="0" w:color="auto"/>
        <w:bottom w:val="none" w:sz="0" w:space="0" w:color="auto"/>
        <w:right w:val="none" w:sz="0" w:space="0" w:color="auto"/>
      </w:divBdr>
    </w:div>
    <w:div w:id="176120231">
      <w:bodyDiv w:val="1"/>
      <w:marLeft w:val="0"/>
      <w:marRight w:val="0"/>
      <w:marTop w:val="0"/>
      <w:marBottom w:val="0"/>
      <w:divBdr>
        <w:top w:val="none" w:sz="0" w:space="0" w:color="auto"/>
        <w:left w:val="none" w:sz="0" w:space="0" w:color="auto"/>
        <w:bottom w:val="none" w:sz="0" w:space="0" w:color="auto"/>
        <w:right w:val="none" w:sz="0" w:space="0" w:color="auto"/>
      </w:divBdr>
    </w:div>
    <w:div w:id="176122204">
      <w:bodyDiv w:val="1"/>
      <w:marLeft w:val="0"/>
      <w:marRight w:val="0"/>
      <w:marTop w:val="0"/>
      <w:marBottom w:val="0"/>
      <w:divBdr>
        <w:top w:val="none" w:sz="0" w:space="0" w:color="auto"/>
        <w:left w:val="none" w:sz="0" w:space="0" w:color="auto"/>
        <w:bottom w:val="none" w:sz="0" w:space="0" w:color="auto"/>
        <w:right w:val="none" w:sz="0" w:space="0" w:color="auto"/>
      </w:divBdr>
    </w:div>
    <w:div w:id="176165170">
      <w:bodyDiv w:val="1"/>
      <w:marLeft w:val="0"/>
      <w:marRight w:val="0"/>
      <w:marTop w:val="0"/>
      <w:marBottom w:val="0"/>
      <w:divBdr>
        <w:top w:val="none" w:sz="0" w:space="0" w:color="auto"/>
        <w:left w:val="none" w:sz="0" w:space="0" w:color="auto"/>
        <w:bottom w:val="none" w:sz="0" w:space="0" w:color="auto"/>
        <w:right w:val="none" w:sz="0" w:space="0" w:color="auto"/>
      </w:divBdr>
    </w:div>
    <w:div w:id="176190472">
      <w:bodyDiv w:val="1"/>
      <w:marLeft w:val="0"/>
      <w:marRight w:val="0"/>
      <w:marTop w:val="0"/>
      <w:marBottom w:val="0"/>
      <w:divBdr>
        <w:top w:val="none" w:sz="0" w:space="0" w:color="auto"/>
        <w:left w:val="none" w:sz="0" w:space="0" w:color="auto"/>
        <w:bottom w:val="none" w:sz="0" w:space="0" w:color="auto"/>
        <w:right w:val="none" w:sz="0" w:space="0" w:color="auto"/>
      </w:divBdr>
    </w:div>
    <w:div w:id="176231884">
      <w:bodyDiv w:val="1"/>
      <w:marLeft w:val="0"/>
      <w:marRight w:val="0"/>
      <w:marTop w:val="0"/>
      <w:marBottom w:val="0"/>
      <w:divBdr>
        <w:top w:val="none" w:sz="0" w:space="0" w:color="auto"/>
        <w:left w:val="none" w:sz="0" w:space="0" w:color="auto"/>
        <w:bottom w:val="none" w:sz="0" w:space="0" w:color="auto"/>
        <w:right w:val="none" w:sz="0" w:space="0" w:color="auto"/>
      </w:divBdr>
    </w:div>
    <w:div w:id="176310837">
      <w:bodyDiv w:val="1"/>
      <w:marLeft w:val="0"/>
      <w:marRight w:val="0"/>
      <w:marTop w:val="0"/>
      <w:marBottom w:val="0"/>
      <w:divBdr>
        <w:top w:val="none" w:sz="0" w:space="0" w:color="auto"/>
        <w:left w:val="none" w:sz="0" w:space="0" w:color="auto"/>
        <w:bottom w:val="none" w:sz="0" w:space="0" w:color="auto"/>
        <w:right w:val="none" w:sz="0" w:space="0" w:color="auto"/>
      </w:divBdr>
    </w:div>
    <w:div w:id="176390016">
      <w:bodyDiv w:val="1"/>
      <w:marLeft w:val="0"/>
      <w:marRight w:val="0"/>
      <w:marTop w:val="0"/>
      <w:marBottom w:val="0"/>
      <w:divBdr>
        <w:top w:val="none" w:sz="0" w:space="0" w:color="auto"/>
        <w:left w:val="none" w:sz="0" w:space="0" w:color="auto"/>
        <w:bottom w:val="none" w:sz="0" w:space="0" w:color="auto"/>
        <w:right w:val="none" w:sz="0" w:space="0" w:color="auto"/>
      </w:divBdr>
    </w:div>
    <w:div w:id="176434292">
      <w:bodyDiv w:val="1"/>
      <w:marLeft w:val="0"/>
      <w:marRight w:val="0"/>
      <w:marTop w:val="0"/>
      <w:marBottom w:val="0"/>
      <w:divBdr>
        <w:top w:val="none" w:sz="0" w:space="0" w:color="auto"/>
        <w:left w:val="none" w:sz="0" w:space="0" w:color="auto"/>
        <w:bottom w:val="none" w:sz="0" w:space="0" w:color="auto"/>
        <w:right w:val="none" w:sz="0" w:space="0" w:color="auto"/>
      </w:divBdr>
    </w:div>
    <w:div w:id="177045267">
      <w:bodyDiv w:val="1"/>
      <w:marLeft w:val="0"/>
      <w:marRight w:val="0"/>
      <w:marTop w:val="0"/>
      <w:marBottom w:val="0"/>
      <w:divBdr>
        <w:top w:val="none" w:sz="0" w:space="0" w:color="auto"/>
        <w:left w:val="none" w:sz="0" w:space="0" w:color="auto"/>
        <w:bottom w:val="none" w:sz="0" w:space="0" w:color="auto"/>
        <w:right w:val="none" w:sz="0" w:space="0" w:color="auto"/>
      </w:divBdr>
    </w:div>
    <w:div w:id="177084492">
      <w:bodyDiv w:val="1"/>
      <w:marLeft w:val="0"/>
      <w:marRight w:val="0"/>
      <w:marTop w:val="0"/>
      <w:marBottom w:val="0"/>
      <w:divBdr>
        <w:top w:val="none" w:sz="0" w:space="0" w:color="auto"/>
        <w:left w:val="none" w:sz="0" w:space="0" w:color="auto"/>
        <w:bottom w:val="none" w:sz="0" w:space="0" w:color="auto"/>
        <w:right w:val="none" w:sz="0" w:space="0" w:color="auto"/>
      </w:divBdr>
    </w:div>
    <w:div w:id="177089456">
      <w:bodyDiv w:val="1"/>
      <w:marLeft w:val="0"/>
      <w:marRight w:val="0"/>
      <w:marTop w:val="0"/>
      <w:marBottom w:val="0"/>
      <w:divBdr>
        <w:top w:val="none" w:sz="0" w:space="0" w:color="auto"/>
        <w:left w:val="none" w:sz="0" w:space="0" w:color="auto"/>
        <w:bottom w:val="none" w:sz="0" w:space="0" w:color="auto"/>
        <w:right w:val="none" w:sz="0" w:space="0" w:color="auto"/>
      </w:divBdr>
    </w:div>
    <w:div w:id="177238597">
      <w:bodyDiv w:val="1"/>
      <w:marLeft w:val="0"/>
      <w:marRight w:val="0"/>
      <w:marTop w:val="0"/>
      <w:marBottom w:val="0"/>
      <w:divBdr>
        <w:top w:val="none" w:sz="0" w:space="0" w:color="auto"/>
        <w:left w:val="none" w:sz="0" w:space="0" w:color="auto"/>
        <w:bottom w:val="none" w:sz="0" w:space="0" w:color="auto"/>
        <w:right w:val="none" w:sz="0" w:space="0" w:color="auto"/>
      </w:divBdr>
    </w:div>
    <w:div w:id="177240749">
      <w:bodyDiv w:val="1"/>
      <w:marLeft w:val="0"/>
      <w:marRight w:val="0"/>
      <w:marTop w:val="0"/>
      <w:marBottom w:val="0"/>
      <w:divBdr>
        <w:top w:val="none" w:sz="0" w:space="0" w:color="auto"/>
        <w:left w:val="none" w:sz="0" w:space="0" w:color="auto"/>
        <w:bottom w:val="none" w:sz="0" w:space="0" w:color="auto"/>
        <w:right w:val="none" w:sz="0" w:space="0" w:color="auto"/>
      </w:divBdr>
    </w:div>
    <w:div w:id="177471719">
      <w:bodyDiv w:val="1"/>
      <w:marLeft w:val="0"/>
      <w:marRight w:val="0"/>
      <w:marTop w:val="0"/>
      <w:marBottom w:val="0"/>
      <w:divBdr>
        <w:top w:val="none" w:sz="0" w:space="0" w:color="auto"/>
        <w:left w:val="none" w:sz="0" w:space="0" w:color="auto"/>
        <w:bottom w:val="none" w:sz="0" w:space="0" w:color="auto"/>
        <w:right w:val="none" w:sz="0" w:space="0" w:color="auto"/>
      </w:divBdr>
    </w:div>
    <w:div w:id="177475436">
      <w:bodyDiv w:val="1"/>
      <w:marLeft w:val="0"/>
      <w:marRight w:val="0"/>
      <w:marTop w:val="0"/>
      <w:marBottom w:val="0"/>
      <w:divBdr>
        <w:top w:val="none" w:sz="0" w:space="0" w:color="auto"/>
        <w:left w:val="none" w:sz="0" w:space="0" w:color="auto"/>
        <w:bottom w:val="none" w:sz="0" w:space="0" w:color="auto"/>
        <w:right w:val="none" w:sz="0" w:space="0" w:color="auto"/>
      </w:divBdr>
    </w:div>
    <w:div w:id="177549448">
      <w:bodyDiv w:val="1"/>
      <w:marLeft w:val="0"/>
      <w:marRight w:val="0"/>
      <w:marTop w:val="0"/>
      <w:marBottom w:val="0"/>
      <w:divBdr>
        <w:top w:val="none" w:sz="0" w:space="0" w:color="auto"/>
        <w:left w:val="none" w:sz="0" w:space="0" w:color="auto"/>
        <w:bottom w:val="none" w:sz="0" w:space="0" w:color="auto"/>
        <w:right w:val="none" w:sz="0" w:space="0" w:color="auto"/>
      </w:divBdr>
    </w:div>
    <w:div w:id="177696419">
      <w:bodyDiv w:val="1"/>
      <w:marLeft w:val="0"/>
      <w:marRight w:val="0"/>
      <w:marTop w:val="0"/>
      <w:marBottom w:val="0"/>
      <w:divBdr>
        <w:top w:val="none" w:sz="0" w:space="0" w:color="auto"/>
        <w:left w:val="none" w:sz="0" w:space="0" w:color="auto"/>
        <w:bottom w:val="none" w:sz="0" w:space="0" w:color="auto"/>
        <w:right w:val="none" w:sz="0" w:space="0" w:color="auto"/>
      </w:divBdr>
    </w:div>
    <w:div w:id="177700299">
      <w:bodyDiv w:val="1"/>
      <w:marLeft w:val="0"/>
      <w:marRight w:val="0"/>
      <w:marTop w:val="0"/>
      <w:marBottom w:val="0"/>
      <w:divBdr>
        <w:top w:val="none" w:sz="0" w:space="0" w:color="auto"/>
        <w:left w:val="none" w:sz="0" w:space="0" w:color="auto"/>
        <w:bottom w:val="none" w:sz="0" w:space="0" w:color="auto"/>
        <w:right w:val="none" w:sz="0" w:space="0" w:color="auto"/>
      </w:divBdr>
    </w:div>
    <w:div w:id="177813614">
      <w:bodyDiv w:val="1"/>
      <w:marLeft w:val="0"/>
      <w:marRight w:val="0"/>
      <w:marTop w:val="0"/>
      <w:marBottom w:val="0"/>
      <w:divBdr>
        <w:top w:val="none" w:sz="0" w:space="0" w:color="auto"/>
        <w:left w:val="none" w:sz="0" w:space="0" w:color="auto"/>
        <w:bottom w:val="none" w:sz="0" w:space="0" w:color="auto"/>
        <w:right w:val="none" w:sz="0" w:space="0" w:color="auto"/>
      </w:divBdr>
    </w:div>
    <w:div w:id="177816935">
      <w:bodyDiv w:val="1"/>
      <w:marLeft w:val="0"/>
      <w:marRight w:val="0"/>
      <w:marTop w:val="0"/>
      <w:marBottom w:val="0"/>
      <w:divBdr>
        <w:top w:val="none" w:sz="0" w:space="0" w:color="auto"/>
        <w:left w:val="none" w:sz="0" w:space="0" w:color="auto"/>
        <w:bottom w:val="none" w:sz="0" w:space="0" w:color="auto"/>
        <w:right w:val="none" w:sz="0" w:space="0" w:color="auto"/>
      </w:divBdr>
    </w:div>
    <w:div w:id="177893021">
      <w:bodyDiv w:val="1"/>
      <w:marLeft w:val="0"/>
      <w:marRight w:val="0"/>
      <w:marTop w:val="0"/>
      <w:marBottom w:val="0"/>
      <w:divBdr>
        <w:top w:val="none" w:sz="0" w:space="0" w:color="auto"/>
        <w:left w:val="none" w:sz="0" w:space="0" w:color="auto"/>
        <w:bottom w:val="none" w:sz="0" w:space="0" w:color="auto"/>
        <w:right w:val="none" w:sz="0" w:space="0" w:color="auto"/>
      </w:divBdr>
    </w:div>
    <w:div w:id="178011635">
      <w:bodyDiv w:val="1"/>
      <w:marLeft w:val="0"/>
      <w:marRight w:val="0"/>
      <w:marTop w:val="0"/>
      <w:marBottom w:val="0"/>
      <w:divBdr>
        <w:top w:val="none" w:sz="0" w:space="0" w:color="auto"/>
        <w:left w:val="none" w:sz="0" w:space="0" w:color="auto"/>
        <w:bottom w:val="none" w:sz="0" w:space="0" w:color="auto"/>
        <w:right w:val="none" w:sz="0" w:space="0" w:color="auto"/>
      </w:divBdr>
    </w:div>
    <w:div w:id="178012064">
      <w:bodyDiv w:val="1"/>
      <w:marLeft w:val="0"/>
      <w:marRight w:val="0"/>
      <w:marTop w:val="0"/>
      <w:marBottom w:val="0"/>
      <w:divBdr>
        <w:top w:val="none" w:sz="0" w:space="0" w:color="auto"/>
        <w:left w:val="none" w:sz="0" w:space="0" w:color="auto"/>
        <w:bottom w:val="none" w:sz="0" w:space="0" w:color="auto"/>
        <w:right w:val="none" w:sz="0" w:space="0" w:color="auto"/>
      </w:divBdr>
    </w:div>
    <w:div w:id="178275968">
      <w:bodyDiv w:val="1"/>
      <w:marLeft w:val="0"/>
      <w:marRight w:val="0"/>
      <w:marTop w:val="0"/>
      <w:marBottom w:val="0"/>
      <w:divBdr>
        <w:top w:val="none" w:sz="0" w:space="0" w:color="auto"/>
        <w:left w:val="none" w:sz="0" w:space="0" w:color="auto"/>
        <w:bottom w:val="none" w:sz="0" w:space="0" w:color="auto"/>
        <w:right w:val="none" w:sz="0" w:space="0" w:color="auto"/>
      </w:divBdr>
    </w:div>
    <w:div w:id="178279004">
      <w:bodyDiv w:val="1"/>
      <w:marLeft w:val="0"/>
      <w:marRight w:val="0"/>
      <w:marTop w:val="0"/>
      <w:marBottom w:val="0"/>
      <w:divBdr>
        <w:top w:val="none" w:sz="0" w:space="0" w:color="auto"/>
        <w:left w:val="none" w:sz="0" w:space="0" w:color="auto"/>
        <w:bottom w:val="none" w:sz="0" w:space="0" w:color="auto"/>
        <w:right w:val="none" w:sz="0" w:space="0" w:color="auto"/>
      </w:divBdr>
    </w:div>
    <w:div w:id="178281922">
      <w:bodyDiv w:val="1"/>
      <w:marLeft w:val="0"/>
      <w:marRight w:val="0"/>
      <w:marTop w:val="0"/>
      <w:marBottom w:val="0"/>
      <w:divBdr>
        <w:top w:val="none" w:sz="0" w:space="0" w:color="auto"/>
        <w:left w:val="none" w:sz="0" w:space="0" w:color="auto"/>
        <w:bottom w:val="none" w:sz="0" w:space="0" w:color="auto"/>
        <w:right w:val="none" w:sz="0" w:space="0" w:color="auto"/>
      </w:divBdr>
    </w:div>
    <w:div w:id="178398868">
      <w:bodyDiv w:val="1"/>
      <w:marLeft w:val="0"/>
      <w:marRight w:val="0"/>
      <w:marTop w:val="0"/>
      <w:marBottom w:val="0"/>
      <w:divBdr>
        <w:top w:val="none" w:sz="0" w:space="0" w:color="auto"/>
        <w:left w:val="none" w:sz="0" w:space="0" w:color="auto"/>
        <w:bottom w:val="none" w:sz="0" w:space="0" w:color="auto"/>
        <w:right w:val="none" w:sz="0" w:space="0" w:color="auto"/>
      </w:divBdr>
    </w:div>
    <w:div w:id="178592640">
      <w:bodyDiv w:val="1"/>
      <w:marLeft w:val="0"/>
      <w:marRight w:val="0"/>
      <w:marTop w:val="0"/>
      <w:marBottom w:val="0"/>
      <w:divBdr>
        <w:top w:val="none" w:sz="0" w:space="0" w:color="auto"/>
        <w:left w:val="none" w:sz="0" w:space="0" w:color="auto"/>
        <w:bottom w:val="none" w:sz="0" w:space="0" w:color="auto"/>
        <w:right w:val="none" w:sz="0" w:space="0" w:color="auto"/>
      </w:divBdr>
    </w:div>
    <w:div w:id="178742949">
      <w:bodyDiv w:val="1"/>
      <w:marLeft w:val="0"/>
      <w:marRight w:val="0"/>
      <w:marTop w:val="0"/>
      <w:marBottom w:val="0"/>
      <w:divBdr>
        <w:top w:val="none" w:sz="0" w:space="0" w:color="auto"/>
        <w:left w:val="none" w:sz="0" w:space="0" w:color="auto"/>
        <w:bottom w:val="none" w:sz="0" w:space="0" w:color="auto"/>
        <w:right w:val="none" w:sz="0" w:space="0" w:color="auto"/>
      </w:divBdr>
    </w:div>
    <w:div w:id="178859315">
      <w:bodyDiv w:val="1"/>
      <w:marLeft w:val="0"/>
      <w:marRight w:val="0"/>
      <w:marTop w:val="0"/>
      <w:marBottom w:val="0"/>
      <w:divBdr>
        <w:top w:val="none" w:sz="0" w:space="0" w:color="auto"/>
        <w:left w:val="none" w:sz="0" w:space="0" w:color="auto"/>
        <w:bottom w:val="none" w:sz="0" w:space="0" w:color="auto"/>
        <w:right w:val="none" w:sz="0" w:space="0" w:color="auto"/>
      </w:divBdr>
    </w:div>
    <w:div w:id="179047932">
      <w:bodyDiv w:val="1"/>
      <w:marLeft w:val="0"/>
      <w:marRight w:val="0"/>
      <w:marTop w:val="0"/>
      <w:marBottom w:val="0"/>
      <w:divBdr>
        <w:top w:val="none" w:sz="0" w:space="0" w:color="auto"/>
        <w:left w:val="none" w:sz="0" w:space="0" w:color="auto"/>
        <w:bottom w:val="none" w:sz="0" w:space="0" w:color="auto"/>
        <w:right w:val="none" w:sz="0" w:space="0" w:color="auto"/>
      </w:divBdr>
    </w:div>
    <w:div w:id="179392516">
      <w:bodyDiv w:val="1"/>
      <w:marLeft w:val="0"/>
      <w:marRight w:val="0"/>
      <w:marTop w:val="0"/>
      <w:marBottom w:val="0"/>
      <w:divBdr>
        <w:top w:val="none" w:sz="0" w:space="0" w:color="auto"/>
        <w:left w:val="none" w:sz="0" w:space="0" w:color="auto"/>
        <w:bottom w:val="none" w:sz="0" w:space="0" w:color="auto"/>
        <w:right w:val="none" w:sz="0" w:space="0" w:color="auto"/>
      </w:divBdr>
    </w:div>
    <w:div w:id="179440598">
      <w:bodyDiv w:val="1"/>
      <w:marLeft w:val="0"/>
      <w:marRight w:val="0"/>
      <w:marTop w:val="0"/>
      <w:marBottom w:val="0"/>
      <w:divBdr>
        <w:top w:val="none" w:sz="0" w:space="0" w:color="auto"/>
        <w:left w:val="none" w:sz="0" w:space="0" w:color="auto"/>
        <w:bottom w:val="none" w:sz="0" w:space="0" w:color="auto"/>
        <w:right w:val="none" w:sz="0" w:space="0" w:color="auto"/>
      </w:divBdr>
    </w:div>
    <w:div w:id="179466592">
      <w:bodyDiv w:val="1"/>
      <w:marLeft w:val="0"/>
      <w:marRight w:val="0"/>
      <w:marTop w:val="0"/>
      <w:marBottom w:val="0"/>
      <w:divBdr>
        <w:top w:val="none" w:sz="0" w:space="0" w:color="auto"/>
        <w:left w:val="none" w:sz="0" w:space="0" w:color="auto"/>
        <w:bottom w:val="none" w:sz="0" w:space="0" w:color="auto"/>
        <w:right w:val="none" w:sz="0" w:space="0" w:color="auto"/>
      </w:divBdr>
    </w:div>
    <w:div w:id="179588903">
      <w:bodyDiv w:val="1"/>
      <w:marLeft w:val="0"/>
      <w:marRight w:val="0"/>
      <w:marTop w:val="0"/>
      <w:marBottom w:val="0"/>
      <w:divBdr>
        <w:top w:val="none" w:sz="0" w:space="0" w:color="auto"/>
        <w:left w:val="none" w:sz="0" w:space="0" w:color="auto"/>
        <w:bottom w:val="none" w:sz="0" w:space="0" w:color="auto"/>
        <w:right w:val="none" w:sz="0" w:space="0" w:color="auto"/>
      </w:divBdr>
    </w:div>
    <w:div w:id="179661738">
      <w:bodyDiv w:val="1"/>
      <w:marLeft w:val="0"/>
      <w:marRight w:val="0"/>
      <w:marTop w:val="0"/>
      <w:marBottom w:val="0"/>
      <w:divBdr>
        <w:top w:val="none" w:sz="0" w:space="0" w:color="auto"/>
        <w:left w:val="none" w:sz="0" w:space="0" w:color="auto"/>
        <w:bottom w:val="none" w:sz="0" w:space="0" w:color="auto"/>
        <w:right w:val="none" w:sz="0" w:space="0" w:color="auto"/>
      </w:divBdr>
    </w:div>
    <w:div w:id="179785767">
      <w:bodyDiv w:val="1"/>
      <w:marLeft w:val="0"/>
      <w:marRight w:val="0"/>
      <w:marTop w:val="0"/>
      <w:marBottom w:val="0"/>
      <w:divBdr>
        <w:top w:val="none" w:sz="0" w:space="0" w:color="auto"/>
        <w:left w:val="none" w:sz="0" w:space="0" w:color="auto"/>
        <w:bottom w:val="none" w:sz="0" w:space="0" w:color="auto"/>
        <w:right w:val="none" w:sz="0" w:space="0" w:color="auto"/>
      </w:divBdr>
    </w:div>
    <w:div w:id="179898832">
      <w:bodyDiv w:val="1"/>
      <w:marLeft w:val="0"/>
      <w:marRight w:val="0"/>
      <w:marTop w:val="0"/>
      <w:marBottom w:val="0"/>
      <w:divBdr>
        <w:top w:val="none" w:sz="0" w:space="0" w:color="auto"/>
        <w:left w:val="none" w:sz="0" w:space="0" w:color="auto"/>
        <w:bottom w:val="none" w:sz="0" w:space="0" w:color="auto"/>
        <w:right w:val="none" w:sz="0" w:space="0" w:color="auto"/>
      </w:divBdr>
    </w:div>
    <w:div w:id="180047653">
      <w:bodyDiv w:val="1"/>
      <w:marLeft w:val="0"/>
      <w:marRight w:val="0"/>
      <w:marTop w:val="0"/>
      <w:marBottom w:val="0"/>
      <w:divBdr>
        <w:top w:val="none" w:sz="0" w:space="0" w:color="auto"/>
        <w:left w:val="none" w:sz="0" w:space="0" w:color="auto"/>
        <w:bottom w:val="none" w:sz="0" w:space="0" w:color="auto"/>
        <w:right w:val="none" w:sz="0" w:space="0" w:color="auto"/>
      </w:divBdr>
    </w:div>
    <w:div w:id="180048646">
      <w:bodyDiv w:val="1"/>
      <w:marLeft w:val="0"/>
      <w:marRight w:val="0"/>
      <w:marTop w:val="0"/>
      <w:marBottom w:val="0"/>
      <w:divBdr>
        <w:top w:val="none" w:sz="0" w:space="0" w:color="auto"/>
        <w:left w:val="none" w:sz="0" w:space="0" w:color="auto"/>
        <w:bottom w:val="none" w:sz="0" w:space="0" w:color="auto"/>
        <w:right w:val="none" w:sz="0" w:space="0" w:color="auto"/>
      </w:divBdr>
    </w:div>
    <w:div w:id="180315748">
      <w:bodyDiv w:val="1"/>
      <w:marLeft w:val="0"/>
      <w:marRight w:val="0"/>
      <w:marTop w:val="0"/>
      <w:marBottom w:val="0"/>
      <w:divBdr>
        <w:top w:val="none" w:sz="0" w:space="0" w:color="auto"/>
        <w:left w:val="none" w:sz="0" w:space="0" w:color="auto"/>
        <w:bottom w:val="none" w:sz="0" w:space="0" w:color="auto"/>
        <w:right w:val="none" w:sz="0" w:space="0" w:color="auto"/>
      </w:divBdr>
    </w:div>
    <w:div w:id="180317108">
      <w:bodyDiv w:val="1"/>
      <w:marLeft w:val="0"/>
      <w:marRight w:val="0"/>
      <w:marTop w:val="0"/>
      <w:marBottom w:val="0"/>
      <w:divBdr>
        <w:top w:val="none" w:sz="0" w:space="0" w:color="auto"/>
        <w:left w:val="none" w:sz="0" w:space="0" w:color="auto"/>
        <w:bottom w:val="none" w:sz="0" w:space="0" w:color="auto"/>
        <w:right w:val="none" w:sz="0" w:space="0" w:color="auto"/>
      </w:divBdr>
    </w:div>
    <w:div w:id="180363385">
      <w:bodyDiv w:val="1"/>
      <w:marLeft w:val="0"/>
      <w:marRight w:val="0"/>
      <w:marTop w:val="0"/>
      <w:marBottom w:val="0"/>
      <w:divBdr>
        <w:top w:val="none" w:sz="0" w:space="0" w:color="auto"/>
        <w:left w:val="none" w:sz="0" w:space="0" w:color="auto"/>
        <w:bottom w:val="none" w:sz="0" w:space="0" w:color="auto"/>
        <w:right w:val="none" w:sz="0" w:space="0" w:color="auto"/>
      </w:divBdr>
    </w:div>
    <w:div w:id="180432418">
      <w:bodyDiv w:val="1"/>
      <w:marLeft w:val="0"/>
      <w:marRight w:val="0"/>
      <w:marTop w:val="0"/>
      <w:marBottom w:val="0"/>
      <w:divBdr>
        <w:top w:val="none" w:sz="0" w:space="0" w:color="auto"/>
        <w:left w:val="none" w:sz="0" w:space="0" w:color="auto"/>
        <w:bottom w:val="none" w:sz="0" w:space="0" w:color="auto"/>
        <w:right w:val="none" w:sz="0" w:space="0" w:color="auto"/>
      </w:divBdr>
    </w:div>
    <w:div w:id="180508914">
      <w:bodyDiv w:val="1"/>
      <w:marLeft w:val="0"/>
      <w:marRight w:val="0"/>
      <w:marTop w:val="0"/>
      <w:marBottom w:val="0"/>
      <w:divBdr>
        <w:top w:val="none" w:sz="0" w:space="0" w:color="auto"/>
        <w:left w:val="none" w:sz="0" w:space="0" w:color="auto"/>
        <w:bottom w:val="none" w:sz="0" w:space="0" w:color="auto"/>
        <w:right w:val="none" w:sz="0" w:space="0" w:color="auto"/>
      </w:divBdr>
    </w:div>
    <w:div w:id="180558172">
      <w:bodyDiv w:val="1"/>
      <w:marLeft w:val="0"/>
      <w:marRight w:val="0"/>
      <w:marTop w:val="0"/>
      <w:marBottom w:val="0"/>
      <w:divBdr>
        <w:top w:val="none" w:sz="0" w:space="0" w:color="auto"/>
        <w:left w:val="none" w:sz="0" w:space="0" w:color="auto"/>
        <w:bottom w:val="none" w:sz="0" w:space="0" w:color="auto"/>
        <w:right w:val="none" w:sz="0" w:space="0" w:color="auto"/>
      </w:divBdr>
    </w:div>
    <w:div w:id="180752034">
      <w:bodyDiv w:val="1"/>
      <w:marLeft w:val="0"/>
      <w:marRight w:val="0"/>
      <w:marTop w:val="0"/>
      <w:marBottom w:val="0"/>
      <w:divBdr>
        <w:top w:val="none" w:sz="0" w:space="0" w:color="auto"/>
        <w:left w:val="none" w:sz="0" w:space="0" w:color="auto"/>
        <w:bottom w:val="none" w:sz="0" w:space="0" w:color="auto"/>
        <w:right w:val="none" w:sz="0" w:space="0" w:color="auto"/>
      </w:divBdr>
    </w:div>
    <w:div w:id="180819342">
      <w:bodyDiv w:val="1"/>
      <w:marLeft w:val="0"/>
      <w:marRight w:val="0"/>
      <w:marTop w:val="0"/>
      <w:marBottom w:val="0"/>
      <w:divBdr>
        <w:top w:val="none" w:sz="0" w:space="0" w:color="auto"/>
        <w:left w:val="none" w:sz="0" w:space="0" w:color="auto"/>
        <w:bottom w:val="none" w:sz="0" w:space="0" w:color="auto"/>
        <w:right w:val="none" w:sz="0" w:space="0" w:color="auto"/>
      </w:divBdr>
    </w:div>
    <w:div w:id="180820280">
      <w:bodyDiv w:val="1"/>
      <w:marLeft w:val="0"/>
      <w:marRight w:val="0"/>
      <w:marTop w:val="0"/>
      <w:marBottom w:val="0"/>
      <w:divBdr>
        <w:top w:val="none" w:sz="0" w:space="0" w:color="auto"/>
        <w:left w:val="none" w:sz="0" w:space="0" w:color="auto"/>
        <w:bottom w:val="none" w:sz="0" w:space="0" w:color="auto"/>
        <w:right w:val="none" w:sz="0" w:space="0" w:color="auto"/>
      </w:divBdr>
    </w:div>
    <w:div w:id="181212883">
      <w:bodyDiv w:val="1"/>
      <w:marLeft w:val="0"/>
      <w:marRight w:val="0"/>
      <w:marTop w:val="0"/>
      <w:marBottom w:val="0"/>
      <w:divBdr>
        <w:top w:val="none" w:sz="0" w:space="0" w:color="auto"/>
        <w:left w:val="none" w:sz="0" w:space="0" w:color="auto"/>
        <w:bottom w:val="none" w:sz="0" w:space="0" w:color="auto"/>
        <w:right w:val="none" w:sz="0" w:space="0" w:color="auto"/>
      </w:divBdr>
    </w:div>
    <w:div w:id="181479583">
      <w:bodyDiv w:val="1"/>
      <w:marLeft w:val="0"/>
      <w:marRight w:val="0"/>
      <w:marTop w:val="0"/>
      <w:marBottom w:val="0"/>
      <w:divBdr>
        <w:top w:val="none" w:sz="0" w:space="0" w:color="auto"/>
        <w:left w:val="none" w:sz="0" w:space="0" w:color="auto"/>
        <w:bottom w:val="none" w:sz="0" w:space="0" w:color="auto"/>
        <w:right w:val="none" w:sz="0" w:space="0" w:color="auto"/>
      </w:divBdr>
    </w:div>
    <w:div w:id="181558010">
      <w:bodyDiv w:val="1"/>
      <w:marLeft w:val="0"/>
      <w:marRight w:val="0"/>
      <w:marTop w:val="0"/>
      <w:marBottom w:val="0"/>
      <w:divBdr>
        <w:top w:val="none" w:sz="0" w:space="0" w:color="auto"/>
        <w:left w:val="none" w:sz="0" w:space="0" w:color="auto"/>
        <w:bottom w:val="none" w:sz="0" w:space="0" w:color="auto"/>
        <w:right w:val="none" w:sz="0" w:space="0" w:color="auto"/>
      </w:divBdr>
    </w:div>
    <w:div w:id="181675044">
      <w:bodyDiv w:val="1"/>
      <w:marLeft w:val="0"/>
      <w:marRight w:val="0"/>
      <w:marTop w:val="0"/>
      <w:marBottom w:val="0"/>
      <w:divBdr>
        <w:top w:val="none" w:sz="0" w:space="0" w:color="auto"/>
        <w:left w:val="none" w:sz="0" w:space="0" w:color="auto"/>
        <w:bottom w:val="none" w:sz="0" w:space="0" w:color="auto"/>
        <w:right w:val="none" w:sz="0" w:space="0" w:color="auto"/>
      </w:divBdr>
    </w:div>
    <w:div w:id="181750662">
      <w:bodyDiv w:val="1"/>
      <w:marLeft w:val="0"/>
      <w:marRight w:val="0"/>
      <w:marTop w:val="0"/>
      <w:marBottom w:val="0"/>
      <w:divBdr>
        <w:top w:val="none" w:sz="0" w:space="0" w:color="auto"/>
        <w:left w:val="none" w:sz="0" w:space="0" w:color="auto"/>
        <w:bottom w:val="none" w:sz="0" w:space="0" w:color="auto"/>
        <w:right w:val="none" w:sz="0" w:space="0" w:color="auto"/>
      </w:divBdr>
    </w:div>
    <w:div w:id="181869143">
      <w:bodyDiv w:val="1"/>
      <w:marLeft w:val="0"/>
      <w:marRight w:val="0"/>
      <w:marTop w:val="0"/>
      <w:marBottom w:val="0"/>
      <w:divBdr>
        <w:top w:val="none" w:sz="0" w:space="0" w:color="auto"/>
        <w:left w:val="none" w:sz="0" w:space="0" w:color="auto"/>
        <w:bottom w:val="none" w:sz="0" w:space="0" w:color="auto"/>
        <w:right w:val="none" w:sz="0" w:space="0" w:color="auto"/>
      </w:divBdr>
    </w:div>
    <w:div w:id="182133465">
      <w:bodyDiv w:val="1"/>
      <w:marLeft w:val="0"/>
      <w:marRight w:val="0"/>
      <w:marTop w:val="0"/>
      <w:marBottom w:val="0"/>
      <w:divBdr>
        <w:top w:val="none" w:sz="0" w:space="0" w:color="auto"/>
        <w:left w:val="none" w:sz="0" w:space="0" w:color="auto"/>
        <w:bottom w:val="none" w:sz="0" w:space="0" w:color="auto"/>
        <w:right w:val="none" w:sz="0" w:space="0" w:color="auto"/>
      </w:divBdr>
    </w:div>
    <w:div w:id="182134883">
      <w:bodyDiv w:val="1"/>
      <w:marLeft w:val="0"/>
      <w:marRight w:val="0"/>
      <w:marTop w:val="0"/>
      <w:marBottom w:val="0"/>
      <w:divBdr>
        <w:top w:val="none" w:sz="0" w:space="0" w:color="auto"/>
        <w:left w:val="none" w:sz="0" w:space="0" w:color="auto"/>
        <w:bottom w:val="none" w:sz="0" w:space="0" w:color="auto"/>
        <w:right w:val="none" w:sz="0" w:space="0" w:color="auto"/>
      </w:divBdr>
      <w:divsChild>
        <w:div w:id="455032071">
          <w:marLeft w:val="0"/>
          <w:marRight w:val="0"/>
          <w:marTop w:val="0"/>
          <w:marBottom w:val="0"/>
          <w:divBdr>
            <w:top w:val="none" w:sz="0" w:space="0" w:color="auto"/>
            <w:left w:val="none" w:sz="0" w:space="0" w:color="auto"/>
            <w:bottom w:val="none" w:sz="0" w:space="0" w:color="auto"/>
            <w:right w:val="none" w:sz="0" w:space="0" w:color="auto"/>
          </w:divBdr>
        </w:div>
        <w:div w:id="1095126182">
          <w:marLeft w:val="0"/>
          <w:marRight w:val="0"/>
          <w:marTop w:val="0"/>
          <w:marBottom w:val="0"/>
          <w:divBdr>
            <w:top w:val="none" w:sz="0" w:space="0" w:color="auto"/>
            <w:left w:val="none" w:sz="0" w:space="0" w:color="auto"/>
            <w:bottom w:val="none" w:sz="0" w:space="0" w:color="auto"/>
            <w:right w:val="none" w:sz="0" w:space="0" w:color="auto"/>
          </w:divBdr>
        </w:div>
      </w:divsChild>
    </w:div>
    <w:div w:id="182138797">
      <w:bodyDiv w:val="1"/>
      <w:marLeft w:val="0"/>
      <w:marRight w:val="0"/>
      <w:marTop w:val="0"/>
      <w:marBottom w:val="0"/>
      <w:divBdr>
        <w:top w:val="none" w:sz="0" w:space="0" w:color="auto"/>
        <w:left w:val="none" w:sz="0" w:space="0" w:color="auto"/>
        <w:bottom w:val="none" w:sz="0" w:space="0" w:color="auto"/>
        <w:right w:val="none" w:sz="0" w:space="0" w:color="auto"/>
      </w:divBdr>
    </w:div>
    <w:div w:id="182205604">
      <w:bodyDiv w:val="1"/>
      <w:marLeft w:val="0"/>
      <w:marRight w:val="0"/>
      <w:marTop w:val="0"/>
      <w:marBottom w:val="0"/>
      <w:divBdr>
        <w:top w:val="none" w:sz="0" w:space="0" w:color="auto"/>
        <w:left w:val="none" w:sz="0" w:space="0" w:color="auto"/>
        <w:bottom w:val="none" w:sz="0" w:space="0" w:color="auto"/>
        <w:right w:val="none" w:sz="0" w:space="0" w:color="auto"/>
      </w:divBdr>
    </w:div>
    <w:div w:id="182209938">
      <w:bodyDiv w:val="1"/>
      <w:marLeft w:val="0"/>
      <w:marRight w:val="0"/>
      <w:marTop w:val="0"/>
      <w:marBottom w:val="0"/>
      <w:divBdr>
        <w:top w:val="none" w:sz="0" w:space="0" w:color="auto"/>
        <w:left w:val="none" w:sz="0" w:space="0" w:color="auto"/>
        <w:bottom w:val="none" w:sz="0" w:space="0" w:color="auto"/>
        <w:right w:val="none" w:sz="0" w:space="0" w:color="auto"/>
      </w:divBdr>
    </w:div>
    <w:div w:id="182213508">
      <w:bodyDiv w:val="1"/>
      <w:marLeft w:val="0"/>
      <w:marRight w:val="0"/>
      <w:marTop w:val="0"/>
      <w:marBottom w:val="0"/>
      <w:divBdr>
        <w:top w:val="none" w:sz="0" w:space="0" w:color="auto"/>
        <w:left w:val="none" w:sz="0" w:space="0" w:color="auto"/>
        <w:bottom w:val="none" w:sz="0" w:space="0" w:color="auto"/>
        <w:right w:val="none" w:sz="0" w:space="0" w:color="auto"/>
      </w:divBdr>
    </w:div>
    <w:div w:id="182255693">
      <w:bodyDiv w:val="1"/>
      <w:marLeft w:val="0"/>
      <w:marRight w:val="0"/>
      <w:marTop w:val="0"/>
      <w:marBottom w:val="0"/>
      <w:divBdr>
        <w:top w:val="none" w:sz="0" w:space="0" w:color="auto"/>
        <w:left w:val="none" w:sz="0" w:space="0" w:color="auto"/>
        <w:bottom w:val="none" w:sz="0" w:space="0" w:color="auto"/>
        <w:right w:val="none" w:sz="0" w:space="0" w:color="auto"/>
      </w:divBdr>
    </w:div>
    <w:div w:id="182256589">
      <w:bodyDiv w:val="1"/>
      <w:marLeft w:val="0"/>
      <w:marRight w:val="0"/>
      <w:marTop w:val="0"/>
      <w:marBottom w:val="0"/>
      <w:divBdr>
        <w:top w:val="none" w:sz="0" w:space="0" w:color="auto"/>
        <w:left w:val="none" w:sz="0" w:space="0" w:color="auto"/>
        <w:bottom w:val="none" w:sz="0" w:space="0" w:color="auto"/>
        <w:right w:val="none" w:sz="0" w:space="0" w:color="auto"/>
      </w:divBdr>
    </w:div>
    <w:div w:id="182285715">
      <w:bodyDiv w:val="1"/>
      <w:marLeft w:val="0"/>
      <w:marRight w:val="0"/>
      <w:marTop w:val="0"/>
      <w:marBottom w:val="0"/>
      <w:divBdr>
        <w:top w:val="none" w:sz="0" w:space="0" w:color="auto"/>
        <w:left w:val="none" w:sz="0" w:space="0" w:color="auto"/>
        <w:bottom w:val="none" w:sz="0" w:space="0" w:color="auto"/>
        <w:right w:val="none" w:sz="0" w:space="0" w:color="auto"/>
      </w:divBdr>
    </w:div>
    <w:div w:id="182324378">
      <w:bodyDiv w:val="1"/>
      <w:marLeft w:val="0"/>
      <w:marRight w:val="0"/>
      <w:marTop w:val="0"/>
      <w:marBottom w:val="0"/>
      <w:divBdr>
        <w:top w:val="none" w:sz="0" w:space="0" w:color="auto"/>
        <w:left w:val="none" w:sz="0" w:space="0" w:color="auto"/>
        <w:bottom w:val="none" w:sz="0" w:space="0" w:color="auto"/>
        <w:right w:val="none" w:sz="0" w:space="0" w:color="auto"/>
      </w:divBdr>
    </w:div>
    <w:div w:id="182600893">
      <w:bodyDiv w:val="1"/>
      <w:marLeft w:val="0"/>
      <w:marRight w:val="0"/>
      <w:marTop w:val="0"/>
      <w:marBottom w:val="0"/>
      <w:divBdr>
        <w:top w:val="none" w:sz="0" w:space="0" w:color="auto"/>
        <w:left w:val="none" w:sz="0" w:space="0" w:color="auto"/>
        <w:bottom w:val="none" w:sz="0" w:space="0" w:color="auto"/>
        <w:right w:val="none" w:sz="0" w:space="0" w:color="auto"/>
      </w:divBdr>
    </w:div>
    <w:div w:id="182671271">
      <w:bodyDiv w:val="1"/>
      <w:marLeft w:val="0"/>
      <w:marRight w:val="0"/>
      <w:marTop w:val="0"/>
      <w:marBottom w:val="0"/>
      <w:divBdr>
        <w:top w:val="none" w:sz="0" w:space="0" w:color="auto"/>
        <w:left w:val="none" w:sz="0" w:space="0" w:color="auto"/>
        <w:bottom w:val="none" w:sz="0" w:space="0" w:color="auto"/>
        <w:right w:val="none" w:sz="0" w:space="0" w:color="auto"/>
      </w:divBdr>
    </w:div>
    <w:div w:id="182943380">
      <w:bodyDiv w:val="1"/>
      <w:marLeft w:val="0"/>
      <w:marRight w:val="0"/>
      <w:marTop w:val="0"/>
      <w:marBottom w:val="0"/>
      <w:divBdr>
        <w:top w:val="none" w:sz="0" w:space="0" w:color="auto"/>
        <w:left w:val="none" w:sz="0" w:space="0" w:color="auto"/>
        <w:bottom w:val="none" w:sz="0" w:space="0" w:color="auto"/>
        <w:right w:val="none" w:sz="0" w:space="0" w:color="auto"/>
      </w:divBdr>
    </w:div>
    <w:div w:id="182986751">
      <w:bodyDiv w:val="1"/>
      <w:marLeft w:val="0"/>
      <w:marRight w:val="0"/>
      <w:marTop w:val="0"/>
      <w:marBottom w:val="0"/>
      <w:divBdr>
        <w:top w:val="none" w:sz="0" w:space="0" w:color="auto"/>
        <w:left w:val="none" w:sz="0" w:space="0" w:color="auto"/>
        <w:bottom w:val="none" w:sz="0" w:space="0" w:color="auto"/>
        <w:right w:val="none" w:sz="0" w:space="0" w:color="auto"/>
      </w:divBdr>
    </w:div>
    <w:div w:id="183133414">
      <w:bodyDiv w:val="1"/>
      <w:marLeft w:val="0"/>
      <w:marRight w:val="0"/>
      <w:marTop w:val="0"/>
      <w:marBottom w:val="0"/>
      <w:divBdr>
        <w:top w:val="none" w:sz="0" w:space="0" w:color="auto"/>
        <w:left w:val="none" w:sz="0" w:space="0" w:color="auto"/>
        <w:bottom w:val="none" w:sz="0" w:space="0" w:color="auto"/>
        <w:right w:val="none" w:sz="0" w:space="0" w:color="auto"/>
      </w:divBdr>
    </w:div>
    <w:div w:id="183175622">
      <w:bodyDiv w:val="1"/>
      <w:marLeft w:val="0"/>
      <w:marRight w:val="0"/>
      <w:marTop w:val="0"/>
      <w:marBottom w:val="0"/>
      <w:divBdr>
        <w:top w:val="none" w:sz="0" w:space="0" w:color="auto"/>
        <w:left w:val="none" w:sz="0" w:space="0" w:color="auto"/>
        <w:bottom w:val="none" w:sz="0" w:space="0" w:color="auto"/>
        <w:right w:val="none" w:sz="0" w:space="0" w:color="auto"/>
      </w:divBdr>
    </w:div>
    <w:div w:id="183250684">
      <w:bodyDiv w:val="1"/>
      <w:marLeft w:val="0"/>
      <w:marRight w:val="0"/>
      <w:marTop w:val="0"/>
      <w:marBottom w:val="0"/>
      <w:divBdr>
        <w:top w:val="none" w:sz="0" w:space="0" w:color="auto"/>
        <w:left w:val="none" w:sz="0" w:space="0" w:color="auto"/>
        <w:bottom w:val="none" w:sz="0" w:space="0" w:color="auto"/>
        <w:right w:val="none" w:sz="0" w:space="0" w:color="auto"/>
      </w:divBdr>
    </w:div>
    <w:div w:id="183402420">
      <w:bodyDiv w:val="1"/>
      <w:marLeft w:val="0"/>
      <w:marRight w:val="0"/>
      <w:marTop w:val="0"/>
      <w:marBottom w:val="0"/>
      <w:divBdr>
        <w:top w:val="none" w:sz="0" w:space="0" w:color="auto"/>
        <w:left w:val="none" w:sz="0" w:space="0" w:color="auto"/>
        <w:bottom w:val="none" w:sz="0" w:space="0" w:color="auto"/>
        <w:right w:val="none" w:sz="0" w:space="0" w:color="auto"/>
      </w:divBdr>
    </w:div>
    <w:div w:id="183516178">
      <w:bodyDiv w:val="1"/>
      <w:marLeft w:val="0"/>
      <w:marRight w:val="0"/>
      <w:marTop w:val="0"/>
      <w:marBottom w:val="0"/>
      <w:divBdr>
        <w:top w:val="none" w:sz="0" w:space="0" w:color="auto"/>
        <w:left w:val="none" w:sz="0" w:space="0" w:color="auto"/>
        <w:bottom w:val="none" w:sz="0" w:space="0" w:color="auto"/>
        <w:right w:val="none" w:sz="0" w:space="0" w:color="auto"/>
      </w:divBdr>
    </w:div>
    <w:div w:id="183521264">
      <w:bodyDiv w:val="1"/>
      <w:marLeft w:val="0"/>
      <w:marRight w:val="0"/>
      <w:marTop w:val="0"/>
      <w:marBottom w:val="0"/>
      <w:divBdr>
        <w:top w:val="none" w:sz="0" w:space="0" w:color="auto"/>
        <w:left w:val="none" w:sz="0" w:space="0" w:color="auto"/>
        <w:bottom w:val="none" w:sz="0" w:space="0" w:color="auto"/>
        <w:right w:val="none" w:sz="0" w:space="0" w:color="auto"/>
      </w:divBdr>
    </w:div>
    <w:div w:id="183590623">
      <w:bodyDiv w:val="1"/>
      <w:marLeft w:val="0"/>
      <w:marRight w:val="0"/>
      <w:marTop w:val="0"/>
      <w:marBottom w:val="0"/>
      <w:divBdr>
        <w:top w:val="none" w:sz="0" w:space="0" w:color="auto"/>
        <w:left w:val="none" w:sz="0" w:space="0" w:color="auto"/>
        <w:bottom w:val="none" w:sz="0" w:space="0" w:color="auto"/>
        <w:right w:val="none" w:sz="0" w:space="0" w:color="auto"/>
      </w:divBdr>
    </w:div>
    <w:div w:id="183639079">
      <w:bodyDiv w:val="1"/>
      <w:marLeft w:val="0"/>
      <w:marRight w:val="0"/>
      <w:marTop w:val="0"/>
      <w:marBottom w:val="0"/>
      <w:divBdr>
        <w:top w:val="none" w:sz="0" w:space="0" w:color="auto"/>
        <w:left w:val="none" w:sz="0" w:space="0" w:color="auto"/>
        <w:bottom w:val="none" w:sz="0" w:space="0" w:color="auto"/>
        <w:right w:val="none" w:sz="0" w:space="0" w:color="auto"/>
      </w:divBdr>
    </w:div>
    <w:div w:id="183981205">
      <w:bodyDiv w:val="1"/>
      <w:marLeft w:val="0"/>
      <w:marRight w:val="0"/>
      <w:marTop w:val="0"/>
      <w:marBottom w:val="0"/>
      <w:divBdr>
        <w:top w:val="none" w:sz="0" w:space="0" w:color="auto"/>
        <w:left w:val="none" w:sz="0" w:space="0" w:color="auto"/>
        <w:bottom w:val="none" w:sz="0" w:space="0" w:color="auto"/>
        <w:right w:val="none" w:sz="0" w:space="0" w:color="auto"/>
      </w:divBdr>
    </w:div>
    <w:div w:id="184178006">
      <w:bodyDiv w:val="1"/>
      <w:marLeft w:val="0"/>
      <w:marRight w:val="0"/>
      <w:marTop w:val="0"/>
      <w:marBottom w:val="0"/>
      <w:divBdr>
        <w:top w:val="none" w:sz="0" w:space="0" w:color="auto"/>
        <w:left w:val="none" w:sz="0" w:space="0" w:color="auto"/>
        <w:bottom w:val="none" w:sz="0" w:space="0" w:color="auto"/>
        <w:right w:val="none" w:sz="0" w:space="0" w:color="auto"/>
      </w:divBdr>
    </w:div>
    <w:div w:id="184291745">
      <w:bodyDiv w:val="1"/>
      <w:marLeft w:val="0"/>
      <w:marRight w:val="0"/>
      <w:marTop w:val="0"/>
      <w:marBottom w:val="0"/>
      <w:divBdr>
        <w:top w:val="none" w:sz="0" w:space="0" w:color="auto"/>
        <w:left w:val="none" w:sz="0" w:space="0" w:color="auto"/>
        <w:bottom w:val="none" w:sz="0" w:space="0" w:color="auto"/>
        <w:right w:val="none" w:sz="0" w:space="0" w:color="auto"/>
      </w:divBdr>
    </w:div>
    <w:div w:id="184297529">
      <w:bodyDiv w:val="1"/>
      <w:marLeft w:val="0"/>
      <w:marRight w:val="0"/>
      <w:marTop w:val="0"/>
      <w:marBottom w:val="0"/>
      <w:divBdr>
        <w:top w:val="none" w:sz="0" w:space="0" w:color="auto"/>
        <w:left w:val="none" w:sz="0" w:space="0" w:color="auto"/>
        <w:bottom w:val="none" w:sz="0" w:space="0" w:color="auto"/>
        <w:right w:val="none" w:sz="0" w:space="0" w:color="auto"/>
      </w:divBdr>
    </w:div>
    <w:div w:id="184369600">
      <w:bodyDiv w:val="1"/>
      <w:marLeft w:val="0"/>
      <w:marRight w:val="0"/>
      <w:marTop w:val="0"/>
      <w:marBottom w:val="0"/>
      <w:divBdr>
        <w:top w:val="none" w:sz="0" w:space="0" w:color="auto"/>
        <w:left w:val="none" w:sz="0" w:space="0" w:color="auto"/>
        <w:bottom w:val="none" w:sz="0" w:space="0" w:color="auto"/>
        <w:right w:val="none" w:sz="0" w:space="0" w:color="auto"/>
      </w:divBdr>
    </w:div>
    <w:div w:id="184487678">
      <w:bodyDiv w:val="1"/>
      <w:marLeft w:val="0"/>
      <w:marRight w:val="0"/>
      <w:marTop w:val="0"/>
      <w:marBottom w:val="0"/>
      <w:divBdr>
        <w:top w:val="none" w:sz="0" w:space="0" w:color="auto"/>
        <w:left w:val="none" w:sz="0" w:space="0" w:color="auto"/>
        <w:bottom w:val="none" w:sz="0" w:space="0" w:color="auto"/>
        <w:right w:val="none" w:sz="0" w:space="0" w:color="auto"/>
      </w:divBdr>
    </w:div>
    <w:div w:id="184637448">
      <w:bodyDiv w:val="1"/>
      <w:marLeft w:val="0"/>
      <w:marRight w:val="0"/>
      <w:marTop w:val="0"/>
      <w:marBottom w:val="0"/>
      <w:divBdr>
        <w:top w:val="none" w:sz="0" w:space="0" w:color="auto"/>
        <w:left w:val="none" w:sz="0" w:space="0" w:color="auto"/>
        <w:bottom w:val="none" w:sz="0" w:space="0" w:color="auto"/>
        <w:right w:val="none" w:sz="0" w:space="0" w:color="auto"/>
      </w:divBdr>
    </w:div>
    <w:div w:id="184683315">
      <w:bodyDiv w:val="1"/>
      <w:marLeft w:val="0"/>
      <w:marRight w:val="0"/>
      <w:marTop w:val="0"/>
      <w:marBottom w:val="0"/>
      <w:divBdr>
        <w:top w:val="none" w:sz="0" w:space="0" w:color="auto"/>
        <w:left w:val="none" w:sz="0" w:space="0" w:color="auto"/>
        <w:bottom w:val="none" w:sz="0" w:space="0" w:color="auto"/>
        <w:right w:val="none" w:sz="0" w:space="0" w:color="auto"/>
      </w:divBdr>
    </w:div>
    <w:div w:id="184709671">
      <w:bodyDiv w:val="1"/>
      <w:marLeft w:val="0"/>
      <w:marRight w:val="0"/>
      <w:marTop w:val="0"/>
      <w:marBottom w:val="0"/>
      <w:divBdr>
        <w:top w:val="none" w:sz="0" w:space="0" w:color="auto"/>
        <w:left w:val="none" w:sz="0" w:space="0" w:color="auto"/>
        <w:bottom w:val="none" w:sz="0" w:space="0" w:color="auto"/>
        <w:right w:val="none" w:sz="0" w:space="0" w:color="auto"/>
      </w:divBdr>
    </w:div>
    <w:div w:id="184946218">
      <w:bodyDiv w:val="1"/>
      <w:marLeft w:val="0"/>
      <w:marRight w:val="0"/>
      <w:marTop w:val="0"/>
      <w:marBottom w:val="0"/>
      <w:divBdr>
        <w:top w:val="none" w:sz="0" w:space="0" w:color="auto"/>
        <w:left w:val="none" w:sz="0" w:space="0" w:color="auto"/>
        <w:bottom w:val="none" w:sz="0" w:space="0" w:color="auto"/>
        <w:right w:val="none" w:sz="0" w:space="0" w:color="auto"/>
      </w:divBdr>
    </w:div>
    <w:div w:id="185139326">
      <w:bodyDiv w:val="1"/>
      <w:marLeft w:val="0"/>
      <w:marRight w:val="0"/>
      <w:marTop w:val="0"/>
      <w:marBottom w:val="0"/>
      <w:divBdr>
        <w:top w:val="none" w:sz="0" w:space="0" w:color="auto"/>
        <w:left w:val="none" w:sz="0" w:space="0" w:color="auto"/>
        <w:bottom w:val="none" w:sz="0" w:space="0" w:color="auto"/>
        <w:right w:val="none" w:sz="0" w:space="0" w:color="auto"/>
      </w:divBdr>
    </w:div>
    <w:div w:id="185364122">
      <w:bodyDiv w:val="1"/>
      <w:marLeft w:val="0"/>
      <w:marRight w:val="0"/>
      <w:marTop w:val="0"/>
      <w:marBottom w:val="0"/>
      <w:divBdr>
        <w:top w:val="none" w:sz="0" w:space="0" w:color="auto"/>
        <w:left w:val="none" w:sz="0" w:space="0" w:color="auto"/>
        <w:bottom w:val="none" w:sz="0" w:space="0" w:color="auto"/>
        <w:right w:val="none" w:sz="0" w:space="0" w:color="auto"/>
      </w:divBdr>
    </w:div>
    <w:div w:id="185410588">
      <w:bodyDiv w:val="1"/>
      <w:marLeft w:val="0"/>
      <w:marRight w:val="0"/>
      <w:marTop w:val="0"/>
      <w:marBottom w:val="0"/>
      <w:divBdr>
        <w:top w:val="none" w:sz="0" w:space="0" w:color="auto"/>
        <w:left w:val="none" w:sz="0" w:space="0" w:color="auto"/>
        <w:bottom w:val="none" w:sz="0" w:space="0" w:color="auto"/>
        <w:right w:val="none" w:sz="0" w:space="0" w:color="auto"/>
      </w:divBdr>
    </w:div>
    <w:div w:id="185558003">
      <w:bodyDiv w:val="1"/>
      <w:marLeft w:val="0"/>
      <w:marRight w:val="0"/>
      <w:marTop w:val="0"/>
      <w:marBottom w:val="0"/>
      <w:divBdr>
        <w:top w:val="none" w:sz="0" w:space="0" w:color="auto"/>
        <w:left w:val="none" w:sz="0" w:space="0" w:color="auto"/>
        <w:bottom w:val="none" w:sz="0" w:space="0" w:color="auto"/>
        <w:right w:val="none" w:sz="0" w:space="0" w:color="auto"/>
      </w:divBdr>
    </w:div>
    <w:div w:id="185600349">
      <w:bodyDiv w:val="1"/>
      <w:marLeft w:val="0"/>
      <w:marRight w:val="0"/>
      <w:marTop w:val="0"/>
      <w:marBottom w:val="0"/>
      <w:divBdr>
        <w:top w:val="none" w:sz="0" w:space="0" w:color="auto"/>
        <w:left w:val="none" w:sz="0" w:space="0" w:color="auto"/>
        <w:bottom w:val="none" w:sz="0" w:space="0" w:color="auto"/>
        <w:right w:val="none" w:sz="0" w:space="0" w:color="auto"/>
      </w:divBdr>
    </w:div>
    <w:div w:id="185749563">
      <w:bodyDiv w:val="1"/>
      <w:marLeft w:val="0"/>
      <w:marRight w:val="0"/>
      <w:marTop w:val="0"/>
      <w:marBottom w:val="0"/>
      <w:divBdr>
        <w:top w:val="none" w:sz="0" w:space="0" w:color="auto"/>
        <w:left w:val="none" w:sz="0" w:space="0" w:color="auto"/>
        <w:bottom w:val="none" w:sz="0" w:space="0" w:color="auto"/>
        <w:right w:val="none" w:sz="0" w:space="0" w:color="auto"/>
      </w:divBdr>
    </w:div>
    <w:div w:id="185801476">
      <w:bodyDiv w:val="1"/>
      <w:marLeft w:val="0"/>
      <w:marRight w:val="0"/>
      <w:marTop w:val="0"/>
      <w:marBottom w:val="0"/>
      <w:divBdr>
        <w:top w:val="none" w:sz="0" w:space="0" w:color="auto"/>
        <w:left w:val="none" w:sz="0" w:space="0" w:color="auto"/>
        <w:bottom w:val="none" w:sz="0" w:space="0" w:color="auto"/>
        <w:right w:val="none" w:sz="0" w:space="0" w:color="auto"/>
      </w:divBdr>
    </w:div>
    <w:div w:id="185872756">
      <w:bodyDiv w:val="1"/>
      <w:marLeft w:val="0"/>
      <w:marRight w:val="0"/>
      <w:marTop w:val="0"/>
      <w:marBottom w:val="0"/>
      <w:divBdr>
        <w:top w:val="none" w:sz="0" w:space="0" w:color="auto"/>
        <w:left w:val="none" w:sz="0" w:space="0" w:color="auto"/>
        <w:bottom w:val="none" w:sz="0" w:space="0" w:color="auto"/>
        <w:right w:val="none" w:sz="0" w:space="0" w:color="auto"/>
      </w:divBdr>
    </w:div>
    <w:div w:id="186020430">
      <w:bodyDiv w:val="1"/>
      <w:marLeft w:val="0"/>
      <w:marRight w:val="0"/>
      <w:marTop w:val="0"/>
      <w:marBottom w:val="0"/>
      <w:divBdr>
        <w:top w:val="none" w:sz="0" w:space="0" w:color="auto"/>
        <w:left w:val="none" w:sz="0" w:space="0" w:color="auto"/>
        <w:bottom w:val="none" w:sz="0" w:space="0" w:color="auto"/>
        <w:right w:val="none" w:sz="0" w:space="0" w:color="auto"/>
      </w:divBdr>
    </w:div>
    <w:div w:id="186216231">
      <w:bodyDiv w:val="1"/>
      <w:marLeft w:val="0"/>
      <w:marRight w:val="0"/>
      <w:marTop w:val="0"/>
      <w:marBottom w:val="0"/>
      <w:divBdr>
        <w:top w:val="none" w:sz="0" w:space="0" w:color="auto"/>
        <w:left w:val="none" w:sz="0" w:space="0" w:color="auto"/>
        <w:bottom w:val="none" w:sz="0" w:space="0" w:color="auto"/>
        <w:right w:val="none" w:sz="0" w:space="0" w:color="auto"/>
      </w:divBdr>
    </w:div>
    <w:div w:id="186795540">
      <w:bodyDiv w:val="1"/>
      <w:marLeft w:val="0"/>
      <w:marRight w:val="0"/>
      <w:marTop w:val="0"/>
      <w:marBottom w:val="0"/>
      <w:divBdr>
        <w:top w:val="none" w:sz="0" w:space="0" w:color="auto"/>
        <w:left w:val="none" w:sz="0" w:space="0" w:color="auto"/>
        <w:bottom w:val="none" w:sz="0" w:space="0" w:color="auto"/>
        <w:right w:val="none" w:sz="0" w:space="0" w:color="auto"/>
      </w:divBdr>
    </w:div>
    <w:div w:id="186914595">
      <w:bodyDiv w:val="1"/>
      <w:marLeft w:val="0"/>
      <w:marRight w:val="0"/>
      <w:marTop w:val="0"/>
      <w:marBottom w:val="0"/>
      <w:divBdr>
        <w:top w:val="none" w:sz="0" w:space="0" w:color="auto"/>
        <w:left w:val="none" w:sz="0" w:space="0" w:color="auto"/>
        <w:bottom w:val="none" w:sz="0" w:space="0" w:color="auto"/>
        <w:right w:val="none" w:sz="0" w:space="0" w:color="auto"/>
      </w:divBdr>
    </w:div>
    <w:div w:id="187186814">
      <w:bodyDiv w:val="1"/>
      <w:marLeft w:val="0"/>
      <w:marRight w:val="0"/>
      <w:marTop w:val="0"/>
      <w:marBottom w:val="0"/>
      <w:divBdr>
        <w:top w:val="none" w:sz="0" w:space="0" w:color="auto"/>
        <w:left w:val="none" w:sz="0" w:space="0" w:color="auto"/>
        <w:bottom w:val="none" w:sz="0" w:space="0" w:color="auto"/>
        <w:right w:val="none" w:sz="0" w:space="0" w:color="auto"/>
      </w:divBdr>
    </w:div>
    <w:div w:id="187302318">
      <w:bodyDiv w:val="1"/>
      <w:marLeft w:val="0"/>
      <w:marRight w:val="0"/>
      <w:marTop w:val="0"/>
      <w:marBottom w:val="0"/>
      <w:divBdr>
        <w:top w:val="none" w:sz="0" w:space="0" w:color="auto"/>
        <w:left w:val="none" w:sz="0" w:space="0" w:color="auto"/>
        <w:bottom w:val="none" w:sz="0" w:space="0" w:color="auto"/>
        <w:right w:val="none" w:sz="0" w:space="0" w:color="auto"/>
      </w:divBdr>
    </w:div>
    <w:div w:id="187371342">
      <w:bodyDiv w:val="1"/>
      <w:marLeft w:val="0"/>
      <w:marRight w:val="0"/>
      <w:marTop w:val="0"/>
      <w:marBottom w:val="0"/>
      <w:divBdr>
        <w:top w:val="none" w:sz="0" w:space="0" w:color="auto"/>
        <w:left w:val="none" w:sz="0" w:space="0" w:color="auto"/>
        <w:bottom w:val="none" w:sz="0" w:space="0" w:color="auto"/>
        <w:right w:val="none" w:sz="0" w:space="0" w:color="auto"/>
      </w:divBdr>
    </w:div>
    <w:div w:id="187527766">
      <w:bodyDiv w:val="1"/>
      <w:marLeft w:val="0"/>
      <w:marRight w:val="0"/>
      <w:marTop w:val="0"/>
      <w:marBottom w:val="0"/>
      <w:divBdr>
        <w:top w:val="none" w:sz="0" w:space="0" w:color="auto"/>
        <w:left w:val="none" w:sz="0" w:space="0" w:color="auto"/>
        <w:bottom w:val="none" w:sz="0" w:space="0" w:color="auto"/>
        <w:right w:val="none" w:sz="0" w:space="0" w:color="auto"/>
      </w:divBdr>
    </w:div>
    <w:div w:id="187641989">
      <w:bodyDiv w:val="1"/>
      <w:marLeft w:val="0"/>
      <w:marRight w:val="0"/>
      <w:marTop w:val="0"/>
      <w:marBottom w:val="0"/>
      <w:divBdr>
        <w:top w:val="none" w:sz="0" w:space="0" w:color="auto"/>
        <w:left w:val="none" w:sz="0" w:space="0" w:color="auto"/>
        <w:bottom w:val="none" w:sz="0" w:space="0" w:color="auto"/>
        <w:right w:val="none" w:sz="0" w:space="0" w:color="auto"/>
      </w:divBdr>
    </w:div>
    <w:div w:id="187723464">
      <w:bodyDiv w:val="1"/>
      <w:marLeft w:val="0"/>
      <w:marRight w:val="0"/>
      <w:marTop w:val="0"/>
      <w:marBottom w:val="0"/>
      <w:divBdr>
        <w:top w:val="none" w:sz="0" w:space="0" w:color="auto"/>
        <w:left w:val="none" w:sz="0" w:space="0" w:color="auto"/>
        <w:bottom w:val="none" w:sz="0" w:space="0" w:color="auto"/>
        <w:right w:val="none" w:sz="0" w:space="0" w:color="auto"/>
      </w:divBdr>
    </w:div>
    <w:div w:id="187725093">
      <w:bodyDiv w:val="1"/>
      <w:marLeft w:val="0"/>
      <w:marRight w:val="0"/>
      <w:marTop w:val="0"/>
      <w:marBottom w:val="0"/>
      <w:divBdr>
        <w:top w:val="none" w:sz="0" w:space="0" w:color="auto"/>
        <w:left w:val="none" w:sz="0" w:space="0" w:color="auto"/>
        <w:bottom w:val="none" w:sz="0" w:space="0" w:color="auto"/>
        <w:right w:val="none" w:sz="0" w:space="0" w:color="auto"/>
      </w:divBdr>
    </w:div>
    <w:div w:id="187911726">
      <w:bodyDiv w:val="1"/>
      <w:marLeft w:val="0"/>
      <w:marRight w:val="0"/>
      <w:marTop w:val="0"/>
      <w:marBottom w:val="0"/>
      <w:divBdr>
        <w:top w:val="none" w:sz="0" w:space="0" w:color="auto"/>
        <w:left w:val="none" w:sz="0" w:space="0" w:color="auto"/>
        <w:bottom w:val="none" w:sz="0" w:space="0" w:color="auto"/>
        <w:right w:val="none" w:sz="0" w:space="0" w:color="auto"/>
      </w:divBdr>
    </w:div>
    <w:div w:id="187986607">
      <w:bodyDiv w:val="1"/>
      <w:marLeft w:val="0"/>
      <w:marRight w:val="0"/>
      <w:marTop w:val="0"/>
      <w:marBottom w:val="0"/>
      <w:divBdr>
        <w:top w:val="none" w:sz="0" w:space="0" w:color="auto"/>
        <w:left w:val="none" w:sz="0" w:space="0" w:color="auto"/>
        <w:bottom w:val="none" w:sz="0" w:space="0" w:color="auto"/>
        <w:right w:val="none" w:sz="0" w:space="0" w:color="auto"/>
      </w:divBdr>
    </w:div>
    <w:div w:id="188103503">
      <w:bodyDiv w:val="1"/>
      <w:marLeft w:val="0"/>
      <w:marRight w:val="0"/>
      <w:marTop w:val="0"/>
      <w:marBottom w:val="0"/>
      <w:divBdr>
        <w:top w:val="none" w:sz="0" w:space="0" w:color="auto"/>
        <w:left w:val="none" w:sz="0" w:space="0" w:color="auto"/>
        <w:bottom w:val="none" w:sz="0" w:space="0" w:color="auto"/>
        <w:right w:val="none" w:sz="0" w:space="0" w:color="auto"/>
      </w:divBdr>
    </w:div>
    <w:div w:id="188225968">
      <w:bodyDiv w:val="1"/>
      <w:marLeft w:val="0"/>
      <w:marRight w:val="0"/>
      <w:marTop w:val="0"/>
      <w:marBottom w:val="0"/>
      <w:divBdr>
        <w:top w:val="none" w:sz="0" w:space="0" w:color="auto"/>
        <w:left w:val="none" w:sz="0" w:space="0" w:color="auto"/>
        <w:bottom w:val="none" w:sz="0" w:space="0" w:color="auto"/>
        <w:right w:val="none" w:sz="0" w:space="0" w:color="auto"/>
      </w:divBdr>
    </w:div>
    <w:div w:id="188376240">
      <w:bodyDiv w:val="1"/>
      <w:marLeft w:val="0"/>
      <w:marRight w:val="0"/>
      <w:marTop w:val="0"/>
      <w:marBottom w:val="0"/>
      <w:divBdr>
        <w:top w:val="none" w:sz="0" w:space="0" w:color="auto"/>
        <w:left w:val="none" w:sz="0" w:space="0" w:color="auto"/>
        <w:bottom w:val="none" w:sz="0" w:space="0" w:color="auto"/>
        <w:right w:val="none" w:sz="0" w:space="0" w:color="auto"/>
      </w:divBdr>
    </w:div>
    <w:div w:id="188446069">
      <w:bodyDiv w:val="1"/>
      <w:marLeft w:val="0"/>
      <w:marRight w:val="0"/>
      <w:marTop w:val="0"/>
      <w:marBottom w:val="0"/>
      <w:divBdr>
        <w:top w:val="none" w:sz="0" w:space="0" w:color="auto"/>
        <w:left w:val="none" w:sz="0" w:space="0" w:color="auto"/>
        <w:bottom w:val="none" w:sz="0" w:space="0" w:color="auto"/>
        <w:right w:val="none" w:sz="0" w:space="0" w:color="auto"/>
      </w:divBdr>
    </w:div>
    <w:div w:id="188683138">
      <w:bodyDiv w:val="1"/>
      <w:marLeft w:val="0"/>
      <w:marRight w:val="0"/>
      <w:marTop w:val="0"/>
      <w:marBottom w:val="0"/>
      <w:divBdr>
        <w:top w:val="none" w:sz="0" w:space="0" w:color="auto"/>
        <w:left w:val="none" w:sz="0" w:space="0" w:color="auto"/>
        <w:bottom w:val="none" w:sz="0" w:space="0" w:color="auto"/>
        <w:right w:val="none" w:sz="0" w:space="0" w:color="auto"/>
      </w:divBdr>
    </w:div>
    <w:div w:id="188765871">
      <w:bodyDiv w:val="1"/>
      <w:marLeft w:val="0"/>
      <w:marRight w:val="0"/>
      <w:marTop w:val="0"/>
      <w:marBottom w:val="0"/>
      <w:divBdr>
        <w:top w:val="none" w:sz="0" w:space="0" w:color="auto"/>
        <w:left w:val="none" w:sz="0" w:space="0" w:color="auto"/>
        <w:bottom w:val="none" w:sz="0" w:space="0" w:color="auto"/>
        <w:right w:val="none" w:sz="0" w:space="0" w:color="auto"/>
      </w:divBdr>
    </w:div>
    <w:div w:id="188955445">
      <w:bodyDiv w:val="1"/>
      <w:marLeft w:val="0"/>
      <w:marRight w:val="0"/>
      <w:marTop w:val="0"/>
      <w:marBottom w:val="0"/>
      <w:divBdr>
        <w:top w:val="none" w:sz="0" w:space="0" w:color="auto"/>
        <w:left w:val="none" w:sz="0" w:space="0" w:color="auto"/>
        <w:bottom w:val="none" w:sz="0" w:space="0" w:color="auto"/>
        <w:right w:val="none" w:sz="0" w:space="0" w:color="auto"/>
      </w:divBdr>
    </w:div>
    <w:div w:id="189144965">
      <w:bodyDiv w:val="1"/>
      <w:marLeft w:val="0"/>
      <w:marRight w:val="0"/>
      <w:marTop w:val="0"/>
      <w:marBottom w:val="0"/>
      <w:divBdr>
        <w:top w:val="none" w:sz="0" w:space="0" w:color="auto"/>
        <w:left w:val="none" w:sz="0" w:space="0" w:color="auto"/>
        <w:bottom w:val="none" w:sz="0" w:space="0" w:color="auto"/>
        <w:right w:val="none" w:sz="0" w:space="0" w:color="auto"/>
      </w:divBdr>
    </w:div>
    <w:div w:id="189341279">
      <w:bodyDiv w:val="1"/>
      <w:marLeft w:val="0"/>
      <w:marRight w:val="0"/>
      <w:marTop w:val="0"/>
      <w:marBottom w:val="0"/>
      <w:divBdr>
        <w:top w:val="none" w:sz="0" w:space="0" w:color="auto"/>
        <w:left w:val="none" w:sz="0" w:space="0" w:color="auto"/>
        <w:bottom w:val="none" w:sz="0" w:space="0" w:color="auto"/>
        <w:right w:val="none" w:sz="0" w:space="0" w:color="auto"/>
      </w:divBdr>
    </w:div>
    <w:div w:id="189346712">
      <w:bodyDiv w:val="1"/>
      <w:marLeft w:val="0"/>
      <w:marRight w:val="0"/>
      <w:marTop w:val="0"/>
      <w:marBottom w:val="0"/>
      <w:divBdr>
        <w:top w:val="none" w:sz="0" w:space="0" w:color="auto"/>
        <w:left w:val="none" w:sz="0" w:space="0" w:color="auto"/>
        <w:bottom w:val="none" w:sz="0" w:space="0" w:color="auto"/>
        <w:right w:val="none" w:sz="0" w:space="0" w:color="auto"/>
      </w:divBdr>
    </w:div>
    <w:div w:id="189535508">
      <w:bodyDiv w:val="1"/>
      <w:marLeft w:val="0"/>
      <w:marRight w:val="0"/>
      <w:marTop w:val="0"/>
      <w:marBottom w:val="0"/>
      <w:divBdr>
        <w:top w:val="none" w:sz="0" w:space="0" w:color="auto"/>
        <w:left w:val="none" w:sz="0" w:space="0" w:color="auto"/>
        <w:bottom w:val="none" w:sz="0" w:space="0" w:color="auto"/>
        <w:right w:val="none" w:sz="0" w:space="0" w:color="auto"/>
      </w:divBdr>
    </w:div>
    <w:div w:id="189537694">
      <w:bodyDiv w:val="1"/>
      <w:marLeft w:val="0"/>
      <w:marRight w:val="0"/>
      <w:marTop w:val="0"/>
      <w:marBottom w:val="0"/>
      <w:divBdr>
        <w:top w:val="none" w:sz="0" w:space="0" w:color="auto"/>
        <w:left w:val="none" w:sz="0" w:space="0" w:color="auto"/>
        <w:bottom w:val="none" w:sz="0" w:space="0" w:color="auto"/>
        <w:right w:val="none" w:sz="0" w:space="0" w:color="auto"/>
      </w:divBdr>
    </w:div>
    <w:div w:id="189758203">
      <w:bodyDiv w:val="1"/>
      <w:marLeft w:val="0"/>
      <w:marRight w:val="0"/>
      <w:marTop w:val="0"/>
      <w:marBottom w:val="0"/>
      <w:divBdr>
        <w:top w:val="none" w:sz="0" w:space="0" w:color="auto"/>
        <w:left w:val="none" w:sz="0" w:space="0" w:color="auto"/>
        <w:bottom w:val="none" w:sz="0" w:space="0" w:color="auto"/>
        <w:right w:val="none" w:sz="0" w:space="0" w:color="auto"/>
      </w:divBdr>
    </w:div>
    <w:div w:id="189881643">
      <w:bodyDiv w:val="1"/>
      <w:marLeft w:val="0"/>
      <w:marRight w:val="0"/>
      <w:marTop w:val="0"/>
      <w:marBottom w:val="0"/>
      <w:divBdr>
        <w:top w:val="none" w:sz="0" w:space="0" w:color="auto"/>
        <w:left w:val="none" w:sz="0" w:space="0" w:color="auto"/>
        <w:bottom w:val="none" w:sz="0" w:space="0" w:color="auto"/>
        <w:right w:val="none" w:sz="0" w:space="0" w:color="auto"/>
      </w:divBdr>
    </w:div>
    <w:div w:id="190146440">
      <w:bodyDiv w:val="1"/>
      <w:marLeft w:val="0"/>
      <w:marRight w:val="0"/>
      <w:marTop w:val="0"/>
      <w:marBottom w:val="0"/>
      <w:divBdr>
        <w:top w:val="none" w:sz="0" w:space="0" w:color="auto"/>
        <w:left w:val="none" w:sz="0" w:space="0" w:color="auto"/>
        <w:bottom w:val="none" w:sz="0" w:space="0" w:color="auto"/>
        <w:right w:val="none" w:sz="0" w:space="0" w:color="auto"/>
      </w:divBdr>
    </w:div>
    <w:div w:id="190148855">
      <w:bodyDiv w:val="1"/>
      <w:marLeft w:val="0"/>
      <w:marRight w:val="0"/>
      <w:marTop w:val="0"/>
      <w:marBottom w:val="0"/>
      <w:divBdr>
        <w:top w:val="none" w:sz="0" w:space="0" w:color="auto"/>
        <w:left w:val="none" w:sz="0" w:space="0" w:color="auto"/>
        <w:bottom w:val="none" w:sz="0" w:space="0" w:color="auto"/>
        <w:right w:val="none" w:sz="0" w:space="0" w:color="auto"/>
      </w:divBdr>
    </w:div>
    <w:div w:id="190150291">
      <w:bodyDiv w:val="1"/>
      <w:marLeft w:val="0"/>
      <w:marRight w:val="0"/>
      <w:marTop w:val="0"/>
      <w:marBottom w:val="0"/>
      <w:divBdr>
        <w:top w:val="none" w:sz="0" w:space="0" w:color="auto"/>
        <w:left w:val="none" w:sz="0" w:space="0" w:color="auto"/>
        <w:bottom w:val="none" w:sz="0" w:space="0" w:color="auto"/>
        <w:right w:val="none" w:sz="0" w:space="0" w:color="auto"/>
      </w:divBdr>
    </w:div>
    <w:div w:id="190345067">
      <w:bodyDiv w:val="1"/>
      <w:marLeft w:val="0"/>
      <w:marRight w:val="0"/>
      <w:marTop w:val="0"/>
      <w:marBottom w:val="0"/>
      <w:divBdr>
        <w:top w:val="none" w:sz="0" w:space="0" w:color="auto"/>
        <w:left w:val="none" w:sz="0" w:space="0" w:color="auto"/>
        <w:bottom w:val="none" w:sz="0" w:space="0" w:color="auto"/>
        <w:right w:val="none" w:sz="0" w:space="0" w:color="auto"/>
      </w:divBdr>
    </w:div>
    <w:div w:id="190653140">
      <w:bodyDiv w:val="1"/>
      <w:marLeft w:val="0"/>
      <w:marRight w:val="0"/>
      <w:marTop w:val="0"/>
      <w:marBottom w:val="0"/>
      <w:divBdr>
        <w:top w:val="none" w:sz="0" w:space="0" w:color="auto"/>
        <w:left w:val="none" w:sz="0" w:space="0" w:color="auto"/>
        <w:bottom w:val="none" w:sz="0" w:space="0" w:color="auto"/>
        <w:right w:val="none" w:sz="0" w:space="0" w:color="auto"/>
      </w:divBdr>
    </w:div>
    <w:div w:id="190995928">
      <w:bodyDiv w:val="1"/>
      <w:marLeft w:val="0"/>
      <w:marRight w:val="0"/>
      <w:marTop w:val="0"/>
      <w:marBottom w:val="0"/>
      <w:divBdr>
        <w:top w:val="none" w:sz="0" w:space="0" w:color="auto"/>
        <w:left w:val="none" w:sz="0" w:space="0" w:color="auto"/>
        <w:bottom w:val="none" w:sz="0" w:space="0" w:color="auto"/>
        <w:right w:val="none" w:sz="0" w:space="0" w:color="auto"/>
      </w:divBdr>
    </w:div>
    <w:div w:id="191118855">
      <w:bodyDiv w:val="1"/>
      <w:marLeft w:val="0"/>
      <w:marRight w:val="0"/>
      <w:marTop w:val="0"/>
      <w:marBottom w:val="0"/>
      <w:divBdr>
        <w:top w:val="none" w:sz="0" w:space="0" w:color="auto"/>
        <w:left w:val="none" w:sz="0" w:space="0" w:color="auto"/>
        <w:bottom w:val="none" w:sz="0" w:space="0" w:color="auto"/>
        <w:right w:val="none" w:sz="0" w:space="0" w:color="auto"/>
      </w:divBdr>
    </w:div>
    <w:div w:id="191308203">
      <w:bodyDiv w:val="1"/>
      <w:marLeft w:val="0"/>
      <w:marRight w:val="0"/>
      <w:marTop w:val="0"/>
      <w:marBottom w:val="0"/>
      <w:divBdr>
        <w:top w:val="none" w:sz="0" w:space="0" w:color="auto"/>
        <w:left w:val="none" w:sz="0" w:space="0" w:color="auto"/>
        <w:bottom w:val="none" w:sz="0" w:space="0" w:color="auto"/>
        <w:right w:val="none" w:sz="0" w:space="0" w:color="auto"/>
      </w:divBdr>
    </w:div>
    <w:div w:id="191656201">
      <w:bodyDiv w:val="1"/>
      <w:marLeft w:val="0"/>
      <w:marRight w:val="0"/>
      <w:marTop w:val="0"/>
      <w:marBottom w:val="0"/>
      <w:divBdr>
        <w:top w:val="none" w:sz="0" w:space="0" w:color="auto"/>
        <w:left w:val="none" w:sz="0" w:space="0" w:color="auto"/>
        <w:bottom w:val="none" w:sz="0" w:space="0" w:color="auto"/>
        <w:right w:val="none" w:sz="0" w:space="0" w:color="auto"/>
      </w:divBdr>
    </w:div>
    <w:div w:id="192229470">
      <w:bodyDiv w:val="1"/>
      <w:marLeft w:val="0"/>
      <w:marRight w:val="0"/>
      <w:marTop w:val="0"/>
      <w:marBottom w:val="0"/>
      <w:divBdr>
        <w:top w:val="none" w:sz="0" w:space="0" w:color="auto"/>
        <w:left w:val="none" w:sz="0" w:space="0" w:color="auto"/>
        <w:bottom w:val="none" w:sz="0" w:space="0" w:color="auto"/>
        <w:right w:val="none" w:sz="0" w:space="0" w:color="auto"/>
      </w:divBdr>
    </w:div>
    <w:div w:id="192768913">
      <w:bodyDiv w:val="1"/>
      <w:marLeft w:val="0"/>
      <w:marRight w:val="0"/>
      <w:marTop w:val="0"/>
      <w:marBottom w:val="0"/>
      <w:divBdr>
        <w:top w:val="none" w:sz="0" w:space="0" w:color="auto"/>
        <w:left w:val="none" w:sz="0" w:space="0" w:color="auto"/>
        <w:bottom w:val="none" w:sz="0" w:space="0" w:color="auto"/>
        <w:right w:val="none" w:sz="0" w:space="0" w:color="auto"/>
      </w:divBdr>
    </w:div>
    <w:div w:id="192883427">
      <w:bodyDiv w:val="1"/>
      <w:marLeft w:val="0"/>
      <w:marRight w:val="0"/>
      <w:marTop w:val="0"/>
      <w:marBottom w:val="0"/>
      <w:divBdr>
        <w:top w:val="none" w:sz="0" w:space="0" w:color="auto"/>
        <w:left w:val="none" w:sz="0" w:space="0" w:color="auto"/>
        <w:bottom w:val="none" w:sz="0" w:space="0" w:color="auto"/>
        <w:right w:val="none" w:sz="0" w:space="0" w:color="auto"/>
      </w:divBdr>
    </w:div>
    <w:div w:id="192961097">
      <w:bodyDiv w:val="1"/>
      <w:marLeft w:val="0"/>
      <w:marRight w:val="0"/>
      <w:marTop w:val="0"/>
      <w:marBottom w:val="0"/>
      <w:divBdr>
        <w:top w:val="none" w:sz="0" w:space="0" w:color="auto"/>
        <w:left w:val="none" w:sz="0" w:space="0" w:color="auto"/>
        <w:bottom w:val="none" w:sz="0" w:space="0" w:color="auto"/>
        <w:right w:val="none" w:sz="0" w:space="0" w:color="auto"/>
      </w:divBdr>
    </w:div>
    <w:div w:id="193156619">
      <w:bodyDiv w:val="1"/>
      <w:marLeft w:val="0"/>
      <w:marRight w:val="0"/>
      <w:marTop w:val="0"/>
      <w:marBottom w:val="0"/>
      <w:divBdr>
        <w:top w:val="none" w:sz="0" w:space="0" w:color="auto"/>
        <w:left w:val="none" w:sz="0" w:space="0" w:color="auto"/>
        <w:bottom w:val="none" w:sz="0" w:space="0" w:color="auto"/>
        <w:right w:val="none" w:sz="0" w:space="0" w:color="auto"/>
      </w:divBdr>
    </w:div>
    <w:div w:id="193226599">
      <w:bodyDiv w:val="1"/>
      <w:marLeft w:val="0"/>
      <w:marRight w:val="0"/>
      <w:marTop w:val="0"/>
      <w:marBottom w:val="0"/>
      <w:divBdr>
        <w:top w:val="none" w:sz="0" w:space="0" w:color="auto"/>
        <w:left w:val="none" w:sz="0" w:space="0" w:color="auto"/>
        <w:bottom w:val="none" w:sz="0" w:space="0" w:color="auto"/>
        <w:right w:val="none" w:sz="0" w:space="0" w:color="auto"/>
      </w:divBdr>
    </w:div>
    <w:div w:id="193274499">
      <w:bodyDiv w:val="1"/>
      <w:marLeft w:val="0"/>
      <w:marRight w:val="0"/>
      <w:marTop w:val="0"/>
      <w:marBottom w:val="0"/>
      <w:divBdr>
        <w:top w:val="none" w:sz="0" w:space="0" w:color="auto"/>
        <w:left w:val="none" w:sz="0" w:space="0" w:color="auto"/>
        <w:bottom w:val="none" w:sz="0" w:space="0" w:color="auto"/>
        <w:right w:val="none" w:sz="0" w:space="0" w:color="auto"/>
      </w:divBdr>
    </w:div>
    <w:div w:id="193344807">
      <w:bodyDiv w:val="1"/>
      <w:marLeft w:val="0"/>
      <w:marRight w:val="0"/>
      <w:marTop w:val="0"/>
      <w:marBottom w:val="0"/>
      <w:divBdr>
        <w:top w:val="none" w:sz="0" w:space="0" w:color="auto"/>
        <w:left w:val="none" w:sz="0" w:space="0" w:color="auto"/>
        <w:bottom w:val="none" w:sz="0" w:space="0" w:color="auto"/>
        <w:right w:val="none" w:sz="0" w:space="0" w:color="auto"/>
      </w:divBdr>
    </w:div>
    <w:div w:id="193346276">
      <w:bodyDiv w:val="1"/>
      <w:marLeft w:val="0"/>
      <w:marRight w:val="0"/>
      <w:marTop w:val="0"/>
      <w:marBottom w:val="0"/>
      <w:divBdr>
        <w:top w:val="none" w:sz="0" w:space="0" w:color="auto"/>
        <w:left w:val="none" w:sz="0" w:space="0" w:color="auto"/>
        <w:bottom w:val="none" w:sz="0" w:space="0" w:color="auto"/>
        <w:right w:val="none" w:sz="0" w:space="0" w:color="auto"/>
      </w:divBdr>
    </w:div>
    <w:div w:id="193346291">
      <w:bodyDiv w:val="1"/>
      <w:marLeft w:val="0"/>
      <w:marRight w:val="0"/>
      <w:marTop w:val="0"/>
      <w:marBottom w:val="0"/>
      <w:divBdr>
        <w:top w:val="none" w:sz="0" w:space="0" w:color="auto"/>
        <w:left w:val="none" w:sz="0" w:space="0" w:color="auto"/>
        <w:bottom w:val="none" w:sz="0" w:space="0" w:color="auto"/>
        <w:right w:val="none" w:sz="0" w:space="0" w:color="auto"/>
      </w:divBdr>
    </w:div>
    <w:div w:id="193463121">
      <w:bodyDiv w:val="1"/>
      <w:marLeft w:val="0"/>
      <w:marRight w:val="0"/>
      <w:marTop w:val="0"/>
      <w:marBottom w:val="0"/>
      <w:divBdr>
        <w:top w:val="none" w:sz="0" w:space="0" w:color="auto"/>
        <w:left w:val="none" w:sz="0" w:space="0" w:color="auto"/>
        <w:bottom w:val="none" w:sz="0" w:space="0" w:color="auto"/>
        <w:right w:val="none" w:sz="0" w:space="0" w:color="auto"/>
      </w:divBdr>
    </w:div>
    <w:div w:id="193613127">
      <w:bodyDiv w:val="1"/>
      <w:marLeft w:val="0"/>
      <w:marRight w:val="0"/>
      <w:marTop w:val="0"/>
      <w:marBottom w:val="0"/>
      <w:divBdr>
        <w:top w:val="none" w:sz="0" w:space="0" w:color="auto"/>
        <w:left w:val="none" w:sz="0" w:space="0" w:color="auto"/>
        <w:bottom w:val="none" w:sz="0" w:space="0" w:color="auto"/>
        <w:right w:val="none" w:sz="0" w:space="0" w:color="auto"/>
      </w:divBdr>
    </w:div>
    <w:div w:id="193737804">
      <w:bodyDiv w:val="1"/>
      <w:marLeft w:val="0"/>
      <w:marRight w:val="0"/>
      <w:marTop w:val="0"/>
      <w:marBottom w:val="0"/>
      <w:divBdr>
        <w:top w:val="none" w:sz="0" w:space="0" w:color="auto"/>
        <w:left w:val="none" w:sz="0" w:space="0" w:color="auto"/>
        <w:bottom w:val="none" w:sz="0" w:space="0" w:color="auto"/>
        <w:right w:val="none" w:sz="0" w:space="0" w:color="auto"/>
      </w:divBdr>
    </w:div>
    <w:div w:id="193738679">
      <w:bodyDiv w:val="1"/>
      <w:marLeft w:val="0"/>
      <w:marRight w:val="0"/>
      <w:marTop w:val="0"/>
      <w:marBottom w:val="0"/>
      <w:divBdr>
        <w:top w:val="none" w:sz="0" w:space="0" w:color="auto"/>
        <w:left w:val="none" w:sz="0" w:space="0" w:color="auto"/>
        <w:bottom w:val="none" w:sz="0" w:space="0" w:color="auto"/>
        <w:right w:val="none" w:sz="0" w:space="0" w:color="auto"/>
      </w:divBdr>
    </w:div>
    <w:div w:id="193811517">
      <w:bodyDiv w:val="1"/>
      <w:marLeft w:val="0"/>
      <w:marRight w:val="0"/>
      <w:marTop w:val="0"/>
      <w:marBottom w:val="0"/>
      <w:divBdr>
        <w:top w:val="none" w:sz="0" w:space="0" w:color="auto"/>
        <w:left w:val="none" w:sz="0" w:space="0" w:color="auto"/>
        <w:bottom w:val="none" w:sz="0" w:space="0" w:color="auto"/>
        <w:right w:val="none" w:sz="0" w:space="0" w:color="auto"/>
      </w:divBdr>
    </w:div>
    <w:div w:id="194081419">
      <w:bodyDiv w:val="1"/>
      <w:marLeft w:val="0"/>
      <w:marRight w:val="0"/>
      <w:marTop w:val="0"/>
      <w:marBottom w:val="0"/>
      <w:divBdr>
        <w:top w:val="none" w:sz="0" w:space="0" w:color="auto"/>
        <w:left w:val="none" w:sz="0" w:space="0" w:color="auto"/>
        <w:bottom w:val="none" w:sz="0" w:space="0" w:color="auto"/>
        <w:right w:val="none" w:sz="0" w:space="0" w:color="auto"/>
      </w:divBdr>
    </w:div>
    <w:div w:id="194392770">
      <w:bodyDiv w:val="1"/>
      <w:marLeft w:val="0"/>
      <w:marRight w:val="0"/>
      <w:marTop w:val="0"/>
      <w:marBottom w:val="0"/>
      <w:divBdr>
        <w:top w:val="none" w:sz="0" w:space="0" w:color="auto"/>
        <w:left w:val="none" w:sz="0" w:space="0" w:color="auto"/>
        <w:bottom w:val="none" w:sz="0" w:space="0" w:color="auto"/>
        <w:right w:val="none" w:sz="0" w:space="0" w:color="auto"/>
      </w:divBdr>
    </w:div>
    <w:div w:id="194539634">
      <w:bodyDiv w:val="1"/>
      <w:marLeft w:val="0"/>
      <w:marRight w:val="0"/>
      <w:marTop w:val="0"/>
      <w:marBottom w:val="0"/>
      <w:divBdr>
        <w:top w:val="none" w:sz="0" w:space="0" w:color="auto"/>
        <w:left w:val="none" w:sz="0" w:space="0" w:color="auto"/>
        <w:bottom w:val="none" w:sz="0" w:space="0" w:color="auto"/>
        <w:right w:val="none" w:sz="0" w:space="0" w:color="auto"/>
      </w:divBdr>
    </w:div>
    <w:div w:id="194581024">
      <w:bodyDiv w:val="1"/>
      <w:marLeft w:val="0"/>
      <w:marRight w:val="0"/>
      <w:marTop w:val="0"/>
      <w:marBottom w:val="0"/>
      <w:divBdr>
        <w:top w:val="none" w:sz="0" w:space="0" w:color="auto"/>
        <w:left w:val="none" w:sz="0" w:space="0" w:color="auto"/>
        <w:bottom w:val="none" w:sz="0" w:space="0" w:color="auto"/>
        <w:right w:val="none" w:sz="0" w:space="0" w:color="auto"/>
      </w:divBdr>
    </w:div>
    <w:div w:id="194663961">
      <w:bodyDiv w:val="1"/>
      <w:marLeft w:val="0"/>
      <w:marRight w:val="0"/>
      <w:marTop w:val="0"/>
      <w:marBottom w:val="0"/>
      <w:divBdr>
        <w:top w:val="none" w:sz="0" w:space="0" w:color="auto"/>
        <w:left w:val="none" w:sz="0" w:space="0" w:color="auto"/>
        <w:bottom w:val="none" w:sz="0" w:space="0" w:color="auto"/>
        <w:right w:val="none" w:sz="0" w:space="0" w:color="auto"/>
      </w:divBdr>
    </w:div>
    <w:div w:id="194929762">
      <w:bodyDiv w:val="1"/>
      <w:marLeft w:val="0"/>
      <w:marRight w:val="0"/>
      <w:marTop w:val="0"/>
      <w:marBottom w:val="0"/>
      <w:divBdr>
        <w:top w:val="none" w:sz="0" w:space="0" w:color="auto"/>
        <w:left w:val="none" w:sz="0" w:space="0" w:color="auto"/>
        <w:bottom w:val="none" w:sz="0" w:space="0" w:color="auto"/>
        <w:right w:val="none" w:sz="0" w:space="0" w:color="auto"/>
      </w:divBdr>
    </w:div>
    <w:div w:id="194974157">
      <w:bodyDiv w:val="1"/>
      <w:marLeft w:val="0"/>
      <w:marRight w:val="0"/>
      <w:marTop w:val="0"/>
      <w:marBottom w:val="0"/>
      <w:divBdr>
        <w:top w:val="none" w:sz="0" w:space="0" w:color="auto"/>
        <w:left w:val="none" w:sz="0" w:space="0" w:color="auto"/>
        <w:bottom w:val="none" w:sz="0" w:space="0" w:color="auto"/>
        <w:right w:val="none" w:sz="0" w:space="0" w:color="auto"/>
      </w:divBdr>
    </w:div>
    <w:div w:id="195121669">
      <w:bodyDiv w:val="1"/>
      <w:marLeft w:val="0"/>
      <w:marRight w:val="0"/>
      <w:marTop w:val="0"/>
      <w:marBottom w:val="0"/>
      <w:divBdr>
        <w:top w:val="none" w:sz="0" w:space="0" w:color="auto"/>
        <w:left w:val="none" w:sz="0" w:space="0" w:color="auto"/>
        <w:bottom w:val="none" w:sz="0" w:space="0" w:color="auto"/>
        <w:right w:val="none" w:sz="0" w:space="0" w:color="auto"/>
      </w:divBdr>
    </w:div>
    <w:div w:id="195386611">
      <w:bodyDiv w:val="1"/>
      <w:marLeft w:val="0"/>
      <w:marRight w:val="0"/>
      <w:marTop w:val="0"/>
      <w:marBottom w:val="0"/>
      <w:divBdr>
        <w:top w:val="none" w:sz="0" w:space="0" w:color="auto"/>
        <w:left w:val="none" w:sz="0" w:space="0" w:color="auto"/>
        <w:bottom w:val="none" w:sz="0" w:space="0" w:color="auto"/>
        <w:right w:val="none" w:sz="0" w:space="0" w:color="auto"/>
      </w:divBdr>
    </w:div>
    <w:div w:id="195390698">
      <w:bodyDiv w:val="1"/>
      <w:marLeft w:val="0"/>
      <w:marRight w:val="0"/>
      <w:marTop w:val="0"/>
      <w:marBottom w:val="0"/>
      <w:divBdr>
        <w:top w:val="none" w:sz="0" w:space="0" w:color="auto"/>
        <w:left w:val="none" w:sz="0" w:space="0" w:color="auto"/>
        <w:bottom w:val="none" w:sz="0" w:space="0" w:color="auto"/>
        <w:right w:val="none" w:sz="0" w:space="0" w:color="auto"/>
      </w:divBdr>
    </w:div>
    <w:div w:id="195394822">
      <w:bodyDiv w:val="1"/>
      <w:marLeft w:val="0"/>
      <w:marRight w:val="0"/>
      <w:marTop w:val="0"/>
      <w:marBottom w:val="0"/>
      <w:divBdr>
        <w:top w:val="none" w:sz="0" w:space="0" w:color="auto"/>
        <w:left w:val="none" w:sz="0" w:space="0" w:color="auto"/>
        <w:bottom w:val="none" w:sz="0" w:space="0" w:color="auto"/>
        <w:right w:val="none" w:sz="0" w:space="0" w:color="auto"/>
      </w:divBdr>
    </w:div>
    <w:div w:id="195394868">
      <w:bodyDiv w:val="1"/>
      <w:marLeft w:val="0"/>
      <w:marRight w:val="0"/>
      <w:marTop w:val="0"/>
      <w:marBottom w:val="0"/>
      <w:divBdr>
        <w:top w:val="none" w:sz="0" w:space="0" w:color="auto"/>
        <w:left w:val="none" w:sz="0" w:space="0" w:color="auto"/>
        <w:bottom w:val="none" w:sz="0" w:space="0" w:color="auto"/>
        <w:right w:val="none" w:sz="0" w:space="0" w:color="auto"/>
      </w:divBdr>
    </w:div>
    <w:div w:id="195585098">
      <w:bodyDiv w:val="1"/>
      <w:marLeft w:val="0"/>
      <w:marRight w:val="0"/>
      <w:marTop w:val="0"/>
      <w:marBottom w:val="0"/>
      <w:divBdr>
        <w:top w:val="none" w:sz="0" w:space="0" w:color="auto"/>
        <w:left w:val="none" w:sz="0" w:space="0" w:color="auto"/>
        <w:bottom w:val="none" w:sz="0" w:space="0" w:color="auto"/>
        <w:right w:val="none" w:sz="0" w:space="0" w:color="auto"/>
      </w:divBdr>
    </w:div>
    <w:div w:id="195893408">
      <w:bodyDiv w:val="1"/>
      <w:marLeft w:val="0"/>
      <w:marRight w:val="0"/>
      <w:marTop w:val="0"/>
      <w:marBottom w:val="0"/>
      <w:divBdr>
        <w:top w:val="none" w:sz="0" w:space="0" w:color="auto"/>
        <w:left w:val="none" w:sz="0" w:space="0" w:color="auto"/>
        <w:bottom w:val="none" w:sz="0" w:space="0" w:color="auto"/>
        <w:right w:val="none" w:sz="0" w:space="0" w:color="auto"/>
      </w:divBdr>
    </w:div>
    <w:div w:id="196046061">
      <w:bodyDiv w:val="1"/>
      <w:marLeft w:val="0"/>
      <w:marRight w:val="0"/>
      <w:marTop w:val="0"/>
      <w:marBottom w:val="0"/>
      <w:divBdr>
        <w:top w:val="none" w:sz="0" w:space="0" w:color="auto"/>
        <w:left w:val="none" w:sz="0" w:space="0" w:color="auto"/>
        <w:bottom w:val="none" w:sz="0" w:space="0" w:color="auto"/>
        <w:right w:val="none" w:sz="0" w:space="0" w:color="auto"/>
      </w:divBdr>
    </w:div>
    <w:div w:id="196086144">
      <w:bodyDiv w:val="1"/>
      <w:marLeft w:val="0"/>
      <w:marRight w:val="0"/>
      <w:marTop w:val="0"/>
      <w:marBottom w:val="0"/>
      <w:divBdr>
        <w:top w:val="none" w:sz="0" w:space="0" w:color="auto"/>
        <w:left w:val="none" w:sz="0" w:space="0" w:color="auto"/>
        <w:bottom w:val="none" w:sz="0" w:space="0" w:color="auto"/>
        <w:right w:val="none" w:sz="0" w:space="0" w:color="auto"/>
      </w:divBdr>
    </w:div>
    <w:div w:id="196237383">
      <w:bodyDiv w:val="1"/>
      <w:marLeft w:val="0"/>
      <w:marRight w:val="0"/>
      <w:marTop w:val="0"/>
      <w:marBottom w:val="0"/>
      <w:divBdr>
        <w:top w:val="none" w:sz="0" w:space="0" w:color="auto"/>
        <w:left w:val="none" w:sz="0" w:space="0" w:color="auto"/>
        <w:bottom w:val="none" w:sz="0" w:space="0" w:color="auto"/>
        <w:right w:val="none" w:sz="0" w:space="0" w:color="auto"/>
      </w:divBdr>
    </w:div>
    <w:div w:id="196282663">
      <w:bodyDiv w:val="1"/>
      <w:marLeft w:val="0"/>
      <w:marRight w:val="0"/>
      <w:marTop w:val="0"/>
      <w:marBottom w:val="0"/>
      <w:divBdr>
        <w:top w:val="none" w:sz="0" w:space="0" w:color="auto"/>
        <w:left w:val="none" w:sz="0" w:space="0" w:color="auto"/>
        <w:bottom w:val="none" w:sz="0" w:space="0" w:color="auto"/>
        <w:right w:val="none" w:sz="0" w:space="0" w:color="auto"/>
      </w:divBdr>
    </w:div>
    <w:div w:id="196354240">
      <w:bodyDiv w:val="1"/>
      <w:marLeft w:val="0"/>
      <w:marRight w:val="0"/>
      <w:marTop w:val="0"/>
      <w:marBottom w:val="0"/>
      <w:divBdr>
        <w:top w:val="none" w:sz="0" w:space="0" w:color="auto"/>
        <w:left w:val="none" w:sz="0" w:space="0" w:color="auto"/>
        <w:bottom w:val="none" w:sz="0" w:space="0" w:color="auto"/>
        <w:right w:val="none" w:sz="0" w:space="0" w:color="auto"/>
      </w:divBdr>
    </w:div>
    <w:div w:id="196354999">
      <w:bodyDiv w:val="1"/>
      <w:marLeft w:val="0"/>
      <w:marRight w:val="0"/>
      <w:marTop w:val="0"/>
      <w:marBottom w:val="0"/>
      <w:divBdr>
        <w:top w:val="none" w:sz="0" w:space="0" w:color="auto"/>
        <w:left w:val="none" w:sz="0" w:space="0" w:color="auto"/>
        <w:bottom w:val="none" w:sz="0" w:space="0" w:color="auto"/>
        <w:right w:val="none" w:sz="0" w:space="0" w:color="auto"/>
      </w:divBdr>
    </w:div>
    <w:div w:id="196477807">
      <w:bodyDiv w:val="1"/>
      <w:marLeft w:val="0"/>
      <w:marRight w:val="0"/>
      <w:marTop w:val="0"/>
      <w:marBottom w:val="0"/>
      <w:divBdr>
        <w:top w:val="none" w:sz="0" w:space="0" w:color="auto"/>
        <w:left w:val="none" w:sz="0" w:space="0" w:color="auto"/>
        <w:bottom w:val="none" w:sz="0" w:space="0" w:color="auto"/>
        <w:right w:val="none" w:sz="0" w:space="0" w:color="auto"/>
      </w:divBdr>
    </w:div>
    <w:div w:id="196696816">
      <w:bodyDiv w:val="1"/>
      <w:marLeft w:val="0"/>
      <w:marRight w:val="0"/>
      <w:marTop w:val="0"/>
      <w:marBottom w:val="0"/>
      <w:divBdr>
        <w:top w:val="none" w:sz="0" w:space="0" w:color="auto"/>
        <w:left w:val="none" w:sz="0" w:space="0" w:color="auto"/>
        <w:bottom w:val="none" w:sz="0" w:space="0" w:color="auto"/>
        <w:right w:val="none" w:sz="0" w:space="0" w:color="auto"/>
      </w:divBdr>
    </w:div>
    <w:div w:id="196746798">
      <w:bodyDiv w:val="1"/>
      <w:marLeft w:val="0"/>
      <w:marRight w:val="0"/>
      <w:marTop w:val="0"/>
      <w:marBottom w:val="0"/>
      <w:divBdr>
        <w:top w:val="none" w:sz="0" w:space="0" w:color="auto"/>
        <w:left w:val="none" w:sz="0" w:space="0" w:color="auto"/>
        <w:bottom w:val="none" w:sz="0" w:space="0" w:color="auto"/>
        <w:right w:val="none" w:sz="0" w:space="0" w:color="auto"/>
      </w:divBdr>
    </w:div>
    <w:div w:id="196936254">
      <w:bodyDiv w:val="1"/>
      <w:marLeft w:val="0"/>
      <w:marRight w:val="0"/>
      <w:marTop w:val="0"/>
      <w:marBottom w:val="0"/>
      <w:divBdr>
        <w:top w:val="none" w:sz="0" w:space="0" w:color="auto"/>
        <w:left w:val="none" w:sz="0" w:space="0" w:color="auto"/>
        <w:bottom w:val="none" w:sz="0" w:space="0" w:color="auto"/>
        <w:right w:val="none" w:sz="0" w:space="0" w:color="auto"/>
      </w:divBdr>
    </w:div>
    <w:div w:id="196936394">
      <w:bodyDiv w:val="1"/>
      <w:marLeft w:val="0"/>
      <w:marRight w:val="0"/>
      <w:marTop w:val="0"/>
      <w:marBottom w:val="0"/>
      <w:divBdr>
        <w:top w:val="none" w:sz="0" w:space="0" w:color="auto"/>
        <w:left w:val="none" w:sz="0" w:space="0" w:color="auto"/>
        <w:bottom w:val="none" w:sz="0" w:space="0" w:color="auto"/>
        <w:right w:val="none" w:sz="0" w:space="0" w:color="auto"/>
      </w:divBdr>
    </w:div>
    <w:div w:id="197083094">
      <w:bodyDiv w:val="1"/>
      <w:marLeft w:val="0"/>
      <w:marRight w:val="0"/>
      <w:marTop w:val="0"/>
      <w:marBottom w:val="0"/>
      <w:divBdr>
        <w:top w:val="none" w:sz="0" w:space="0" w:color="auto"/>
        <w:left w:val="none" w:sz="0" w:space="0" w:color="auto"/>
        <w:bottom w:val="none" w:sz="0" w:space="0" w:color="auto"/>
        <w:right w:val="none" w:sz="0" w:space="0" w:color="auto"/>
      </w:divBdr>
    </w:div>
    <w:div w:id="197085907">
      <w:bodyDiv w:val="1"/>
      <w:marLeft w:val="0"/>
      <w:marRight w:val="0"/>
      <w:marTop w:val="0"/>
      <w:marBottom w:val="0"/>
      <w:divBdr>
        <w:top w:val="none" w:sz="0" w:space="0" w:color="auto"/>
        <w:left w:val="none" w:sz="0" w:space="0" w:color="auto"/>
        <w:bottom w:val="none" w:sz="0" w:space="0" w:color="auto"/>
        <w:right w:val="none" w:sz="0" w:space="0" w:color="auto"/>
      </w:divBdr>
    </w:div>
    <w:div w:id="197277757">
      <w:bodyDiv w:val="1"/>
      <w:marLeft w:val="0"/>
      <w:marRight w:val="0"/>
      <w:marTop w:val="0"/>
      <w:marBottom w:val="0"/>
      <w:divBdr>
        <w:top w:val="none" w:sz="0" w:space="0" w:color="auto"/>
        <w:left w:val="none" w:sz="0" w:space="0" w:color="auto"/>
        <w:bottom w:val="none" w:sz="0" w:space="0" w:color="auto"/>
        <w:right w:val="none" w:sz="0" w:space="0" w:color="auto"/>
      </w:divBdr>
    </w:div>
    <w:div w:id="197354852">
      <w:bodyDiv w:val="1"/>
      <w:marLeft w:val="0"/>
      <w:marRight w:val="0"/>
      <w:marTop w:val="0"/>
      <w:marBottom w:val="0"/>
      <w:divBdr>
        <w:top w:val="none" w:sz="0" w:space="0" w:color="auto"/>
        <w:left w:val="none" w:sz="0" w:space="0" w:color="auto"/>
        <w:bottom w:val="none" w:sz="0" w:space="0" w:color="auto"/>
        <w:right w:val="none" w:sz="0" w:space="0" w:color="auto"/>
      </w:divBdr>
    </w:div>
    <w:div w:id="197813351">
      <w:bodyDiv w:val="1"/>
      <w:marLeft w:val="0"/>
      <w:marRight w:val="0"/>
      <w:marTop w:val="0"/>
      <w:marBottom w:val="0"/>
      <w:divBdr>
        <w:top w:val="none" w:sz="0" w:space="0" w:color="auto"/>
        <w:left w:val="none" w:sz="0" w:space="0" w:color="auto"/>
        <w:bottom w:val="none" w:sz="0" w:space="0" w:color="auto"/>
        <w:right w:val="none" w:sz="0" w:space="0" w:color="auto"/>
      </w:divBdr>
    </w:div>
    <w:div w:id="197818828">
      <w:bodyDiv w:val="1"/>
      <w:marLeft w:val="0"/>
      <w:marRight w:val="0"/>
      <w:marTop w:val="0"/>
      <w:marBottom w:val="0"/>
      <w:divBdr>
        <w:top w:val="none" w:sz="0" w:space="0" w:color="auto"/>
        <w:left w:val="none" w:sz="0" w:space="0" w:color="auto"/>
        <w:bottom w:val="none" w:sz="0" w:space="0" w:color="auto"/>
        <w:right w:val="none" w:sz="0" w:space="0" w:color="auto"/>
      </w:divBdr>
    </w:div>
    <w:div w:id="197862001">
      <w:bodyDiv w:val="1"/>
      <w:marLeft w:val="0"/>
      <w:marRight w:val="0"/>
      <w:marTop w:val="0"/>
      <w:marBottom w:val="0"/>
      <w:divBdr>
        <w:top w:val="none" w:sz="0" w:space="0" w:color="auto"/>
        <w:left w:val="none" w:sz="0" w:space="0" w:color="auto"/>
        <w:bottom w:val="none" w:sz="0" w:space="0" w:color="auto"/>
        <w:right w:val="none" w:sz="0" w:space="0" w:color="auto"/>
      </w:divBdr>
    </w:div>
    <w:div w:id="198053149">
      <w:bodyDiv w:val="1"/>
      <w:marLeft w:val="0"/>
      <w:marRight w:val="0"/>
      <w:marTop w:val="0"/>
      <w:marBottom w:val="0"/>
      <w:divBdr>
        <w:top w:val="none" w:sz="0" w:space="0" w:color="auto"/>
        <w:left w:val="none" w:sz="0" w:space="0" w:color="auto"/>
        <w:bottom w:val="none" w:sz="0" w:space="0" w:color="auto"/>
        <w:right w:val="none" w:sz="0" w:space="0" w:color="auto"/>
      </w:divBdr>
    </w:div>
    <w:div w:id="198204446">
      <w:bodyDiv w:val="1"/>
      <w:marLeft w:val="0"/>
      <w:marRight w:val="0"/>
      <w:marTop w:val="0"/>
      <w:marBottom w:val="0"/>
      <w:divBdr>
        <w:top w:val="none" w:sz="0" w:space="0" w:color="auto"/>
        <w:left w:val="none" w:sz="0" w:space="0" w:color="auto"/>
        <w:bottom w:val="none" w:sz="0" w:space="0" w:color="auto"/>
        <w:right w:val="none" w:sz="0" w:space="0" w:color="auto"/>
      </w:divBdr>
    </w:div>
    <w:div w:id="198206952">
      <w:bodyDiv w:val="1"/>
      <w:marLeft w:val="0"/>
      <w:marRight w:val="0"/>
      <w:marTop w:val="0"/>
      <w:marBottom w:val="0"/>
      <w:divBdr>
        <w:top w:val="none" w:sz="0" w:space="0" w:color="auto"/>
        <w:left w:val="none" w:sz="0" w:space="0" w:color="auto"/>
        <w:bottom w:val="none" w:sz="0" w:space="0" w:color="auto"/>
        <w:right w:val="none" w:sz="0" w:space="0" w:color="auto"/>
      </w:divBdr>
    </w:div>
    <w:div w:id="198277482">
      <w:bodyDiv w:val="1"/>
      <w:marLeft w:val="0"/>
      <w:marRight w:val="0"/>
      <w:marTop w:val="0"/>
      <w:marBottom w:val="0"/>
      <w:divBdr>
        <w:top w:val="none" w:sz="0" w:space="0" w:color="auto"/>
        <w:left w:val="none" w:sz="0" w:space="0" w:color="auto"/>
        <w:bottom w:val="none" w:sz="0" w:space="0" w:color="auto"/>
        <w:right w:val="none" w:sz="0" w:space="0" w:color="auto"/>
      </w:divBdr>
    </w:div>
    <w:div w:id="198443209">
      <w:bodyDiv w:val="1"/>
      <w:marLeft w:val="0"/>
      <w:marRight w:val="0"/>
      <w:marTop w:val="0"/>
      <w:marBottom w:val="0"/>
      <w:divBdr>
        <w:top w:val="none" w:sz="0" w:space="0" w:color="auto"/>
        <w:left w:val="none" w:sz="0" w:space="0" w:color="auto"/>
        <w:bottom w:val="none" w:sz="0" w:space="0" w:color="auto"/>
        <w:right w:val="none" w:sz="0" w:space="0" w:color="auto"/>
      </w:divBdr>
    </w:div>
    <w:div w:id="198473687">
      <w:bodyDiv w:val="1"/>
      <w:marLeft w:val="0"/>
      <w:marRight w:val="0"/>
      <w:marTop w:val="0"/>
      <w:marBottom w:val="0"/>
      <w:divBdr>
        <w:top w:val="none" w:sz="0" w:space="0" w:color="auto"/>
        <w:left w:val="none" w:sz="0" w:space="0" w:color="auto"/>
        <w:bottom w:val="none" w:sz="0" w:space="0" w:color="auto"/>
        <w:right w:val="none" w:sz="0" w:space="0" w:color="auto"/>
      </w:divBdr>
    </w:div>
    <w:div w:id="198474876">
      <w:bodyDiv w:val="1"/>
      <w:marLeft w:val="0"/>
      <w:marRight w:val="0"/>
      <w:marTop w:val="0"/>
      <w:marBottom w:val="0"/>
      <w:divBdr>
        <w:top w:val="none" w:sz="0" w:space="0" w:color="auto"/>
        <w:left w:val="none" w:sz="0" w:space="0" w:color="auto"/>
        <w:bottom w:val="none" w:sz="0" w:space="0" w:color="auto"/>
        <w:right w:val="none" w:sz="0" w:space="0" w:color="auto"/>
      </w:divBdr>
    </w:div>
    <w:div w:id="198785744">
      <w:bodyDiv w:val="1"/>
      <w:marLeft w:val="0"/>
      <w:marRight w:val="0"/>
      <w:marTop w:val="0"/>
      <w:marBottom w:val="0"/>
      <w:divBdr>
        <w:top w:val="none" w:sz="0" w:space="0" w:color="auto"/>
        <w:left w:val="none" w:sz="0" w:space="0" w:color="auto"/>
        <w:bottom w:val="none" w:sz="0" w:space="0" w:color="auto"/>
        <w:right w:val="none" w:sz="0" w:space="0" w:color="auto"/>
      </w:divBdr>
    </w:div>
    <w:div w:id="199316951">
      <w:bodyDiv w:val="1"/>
      <w:marLeft w:val="0"/>
      <w:marRight w:val="0"/>
      <w:marTop w:val="0"/>
      <w:marBottom w:val="0"/>
      <w:divBdr>
        <w:top w:val="none" w:sz="0" w:space="0" w:color="auto"/>
        <w:left w:val="none" w:sz="0" w:space="0" w:color="auto"/>
        <w:bottom w:val="none" w:sz="0" w:space="0" w:color="auto"/>
        <w:right w:val="none" w:sz="0" w:space="0" w:color="auto"/>
      </w:divBdr>
    </w:div>
    <w:div w:id="199510768">
      <w:bodyDiv w:val="1"/>
      <w:marLeft w:val="0"/>
      <w:marRight w:val="0"/>
      <w:marTop w:val="0"/>
      <w:marBottom w:val="0"/>
      <w:divBdr>
        <w:top w:val="none" w:sz="0" w:space="0" w:color="auto"/>
        <w:left w:val="none" w:sz="0" w:space="0" w:color="auto"/>
        <w:bottom w:val="none" w:sz="0" w:space="0" w:color="auto"/>
        <w:right w:val="none" w:sz="0" w:space="0" w:color="auto"/>
      </w:divBdr>
    </w:div>
    <w:div w:id="199588014">
      <w:bodyDiv w:val="1"/>
      <w:marLeft w:val="0"/>
      <w:marRight w:val="0"/>
      <w:marTop w:val="0"/>
      <w:marBottom w:val="0"/>
      <w:divBdr>
        <w:top w:val="none" w:sz="0" w:space="0" w:color="auto"/>
        <w:left w:val="none" w:sz="0" w:space="0" w:color="auto"/>
        <w:bottom w:val="none" w:sz="0" w:space="0" w:color="auto"/>
        <w:right w:val="none" w:sz="0" w:space="0" w:color="auto"/>
      </w:divBdr>
    </w:div>
    <w:div w:id="199706160">
      <w:bodyDiv w:val="1"/>
      <w:marLeft w:val="0"/>
      <w:marRight w:val="0"/>
      <w:marTop w:val="0"/>
      <w:marBottom w:val="0"/>
      <w:divBdr>
        <w:top w:val="none" w:sz="0" w:space="0" w:color="auto"/>
        <w:left w:val="none" w:sz="0" w:space="0" w:color="auto"/>
        <w:bottom w:val="none" w:sz="0" w:space="0" w:color="auto"/>
        <w:right w:val="none" w:sz="0" w:space="0" w:color="auto"/>
      </w:divBdr>
    </w:div>
    <w:div w:id="199821718">
      <w:bodyDiv w:val="1"/>
      <w:marLeft w:val="0"/>
      <w:marRight w:val="0"/>
      <w:marTop w:val="0"/>
      <w:marBottom w:val="0"/>
      <w:divBdr>
        <w:top w:val="none" w:sz="0" w:space="0" w:color="auto"/>
        <w:left w:val="none" w:sz="0" w:space="0" w:color="auto"/>
        <w:bottom w:val="none" w:sz="0" w:space="0" w:color="auto"/>
        <w:right w:val="none" w:sz="0" w:space="0" w:color="auto"/>
      </w:divBdr>
    </w:div>
    <w:div w:id="199897324">
      <w:bodyDiv w:val="1"/>
      <w:marLeft w:val="0"/>
      <w:marRight w:val="0"/>
      <w:marTop w:val="0"/>
      <w:marBottom w:val="0"/>
      <w:divBdr>
        <w:top w:val="none" w:sz="0" w:space="0" w:color="auto"/>
        <w:left w:val="none" w:sz="0" w:space="0" w:color="auto"/>
        <w:bottom w:val="none" w:sz="0" w:space="0" w:color="auto"/>
        <w:right w:val="none" w:sz="0" w:space="0" w:color="auto"/>
      </w:divBdr>
    </w:div>
    <w:div w:id="200022550">
      <w:bodyDiv w:val="1"/>
      <w:marLeft w:val="0"/>
      <w:marRight w:val="0"/>
      <w:marTop w:val="0"/>
      <w:marBottom w:val="0"/>
      <w:divBdr>
        <w:top w:val="none" w:sz="0" w:space="0" w:color="auto"/>
        <w:left w:val="none" w:sz="0" w:space="0" w:color="auto"/>
        <w:bottom w:val="none" w:sz="0" w:space="0" w:color="auto"/>
        <w:right w:val="none" w:sz="0" w:space="0" w:color="auto"/>
      </w:divBdr>
    </w:div>
    <w:div w:id="200090260">
      <w:bodyDiv w:val="1"/>
      <w:marLeft w:val="0"/>
      <w:marRight w:val="0"/>
      <w:marTop w:val="0"/>
      <w:marBottom w:val="0"/>
      <w:divBdr>
        <w:top w:val="none" w:sz="0" w:space="0" w:color="auto"/>
        <w:left w:val="none" w:sz="0" w:space="0" w:color="auto"/>
        <w:bottom w:val="none" w:sz="0" w:space="0" w:color="auto"/>
        <w:right w:val="none" w:sz="0" w:space="0" w:color="auto"/>
      </w:divBdr>
    </w:div>
    <w:div w:id="200242407">
      <w:bodyDiv w:val="1"/>
      <w:marLeft w:val="0"/>
      <w:marRight w:val="0"/>
      <w:marTop w:val="0"/>
      <w:marBottom w:val="0"/>
      <w:divBdr>
        <w:top w:val="none" w:sz="0" w:space="0" w:color="auto"/>
        <w:left w:val="none" w:sz="0" w:space="0" w:color="auto"/>
        <w:bottom w:val="none" w:sz="0" w:space="0" w:color="auto"/>
        <w:right w:val="none" w:sz="0" w:space="0" w:color="auto"/>
      </w:divBdr>
    </w:div>
    <w:div w:id="200365155">
      <w:bodyDiv w:val="1"/>
      <w:marLeft w:val="0"/>
      <w:marRight w:val="0"/>
      <w:marTop w:val="0"/>
      <w:marBottom w:val="0"/>
      <w:divBdr>
        <w:top w:val="none" w:sz="0" w:space="0" w:color="auto"/>
        <w:left w:val="none" w:sz="0" w:space="0" w:color="auto"/>
        <w:bottom w:val="none" w:sz="0" w:space="0" w:color="auto"/>
        <w:right w:val="none" w:sz="0" w:space="0" w:color="auto"/>
      </w:divBdr>
    </w:div>
    <w:div w:id="200366063">
      <w:bodyDiv w:val="1"/>
      <w:marLeft w:val="0"/>
      <w:marRight w:val="0"/>
      <w:marTop w:val="0"/>
      <w:marBottom w:val="0"/>
      <w:divBdr>
        <w:top w:val="none" w:sz="0" w:space="0" w:color="auto"/>
        <w:left w:val="none" w:sz="0" w:space="0" w:color="auto"/>
        <w:bottom w:val="none" w:sz="0" w:space="0" w:color="auto"/>
        <w:right w:val="none" w:sz="0" w:space="0" w:color="auto"/>
      </w:divBdr>
    </w:div>
    <w:div w:id="200409466">
      <w:bodyDiv w:val="1"/>
      <w:marLeft w:val="0"/>
      <w:marRight w:val="0"/>
      <w:marTop w:val="0"/>
      <w:marBottom w:val="0"/>
      <w:divBdr>
        <w:top w:val="none" w:sz="0" w:space="0" w:color="auto"/>
        <w:left w:val="none" w:sz="0" w:space="0" w:color="auto"/>
        <w:bottom w:val="none" w:sz="0" w:space="0" w:color="auto"/>
        <w:right w:val="none" w:sz="0" w:space="0" w:color="auto"/>
      </w:divBdr>
    </w:div>
    <w:div w:id="200439353">
      <w:bodyDiv w:val="1"/>
      <w:marLeft w:val="0"/>
      <w:marRight w:val="0"/>
      <w:marTop w:val="0"/>
      <w:marBottom w:val="0"/>
      <w:divBdr>
        <w:top w:val="none" w:sz="0" w:space="0" w:color="auto"/>
        <w:left w:val="none" w:sz="0" w:space="0" w:color="auto"/>
        <w:bottom w:val="none" w:sz="0" w:space="0" w:color="auto"/>
        <w:right w:val="none" w:sz="0" w:space="0" w:color="auto"/>
      </w:divBdr>
    </w:div>
    <w:div w:id="200553844">
      <w:bodyDiv w:val="1"/>
      <w:marLeft w:val="0"/>
      <w:marRight w:val="0"/>
      <w:marTop w:val="0"/>
      <w:marBottom w:val="0"/>
      <w:divBdr>
        <w:top w:val="none" w:sz="0" w:space="0" w:color="auto"/>
        <w:left w:val="none" w:sz="0" w:space="0" w:color="auto"/>
        <w:bottom w:val="none" w:sz="0" w:space="0" w:color="auto"/>
        <w:right w:val="none" w:sz="0" w:space="0" w:color="auto"/>
      </w:divBdr>
    </w:div>
    <w:div w:id="200821085">
      <w:bodyDiv w:val="1"/>
      <w:marLeft w:val="0"/>
      <w:marRight w:val="0"/>
      <w:marTop w:val="0"/>
      <w:marBottom w:val="0"/>
      <w:divBdr>
        <w:top w:val="none" w:sz="0" w:space="0" w:color="auto"/>
        <w:left w:val="none" w:sz="0" w:space="0" w:color="auto"/>
        <w:bottom w:val="none" w:sz="0" w:space="0" w:color="auto"/>
        <w:right w:val="none" w:sz="0" w:space="0" w:color="auto"/>
      </w:divBdr>
    </w:div>
    <w:div w:id="201020854">
      <w:bodyDiv w:val="1"/>
      <w:marLeft w:val="0"/>
      <w:marRight w:val="0"/>
      <w:marTop w:val="0"/>
      <w:marBottom w:val="0"/>
      <w:divBdr>
        <w:top w:val="none" w:sz="0" w:space="0" w:color="auto"/>
        <w:left w:val="none" w:sz="0" w:space="0" w:color="auto"/>
        <w:bottom w:val="none" w:sz="0" w:space="0" w:color="auto"/>
        <w:right w:val="none" w:sz="0" w:space="0" w:color="auto"/>
      </w:divBdr>
    </w:div>
    <w:div w:id="201140369">
      <w:bodyDiv w:val="1"/>
      <w:marLeft w:val="0"/>
      <w:marRight w:val="0"/>
      <w:marTop w:val="0"/>
      <w:marBottom w:val="0"/>
      <w:divBdr>
        <w:top w:val="none" w:sz="0" w:space="0" w:color="auto"/>
        <w:left w:val="none" w:sz="0" w:space="0" w:color="auto"/>
        <w:bottom w:val="none" w:sz="0" w:space="0" w:color="auto"/>
        <w:right w:val="none" w:sz="0" w:space="0" w:color="auto"/>
      </w:divBdr>
    </w:div>
    <w:div w:id="201212448">
      <w:bodyDiv w:val="1"/>
      <w:marLeft w:val="0"/>
      <w:marRight w:val="0"/>
      <w:marTop w:val="0"/>
      <w:marBottom w:val="0"/>
      <w:divBdr>
        <w:top w:val="none" w:sz="0" w:space="0" w:color="auto"/>
        <w:left w:val="none" w:sz="0" w:space="0" w:color="auto"/>
        <w:bottom w:val="none" w:sz="0" w:space="0" w:color="auto"/>
        <w:right w:val="none" w:sz="0" w:space="0" w:color="auto"/>
      </w:divBdr>
    </w:div>
    <w:div w:id="201283185">
      <w:bodyDiv w:val="1"/>
      <w:marLeft w:val="0"/>
      <w:marRight w:val="0"/>
      <w:marTop w:val="0"/>
      <w:marBottom w:val="0"/>
      <w:divBdr>
        <w:top w:val="none" w:sz="0" w:space="0" w:color="auto"/>
        <w:left w:val="none" w:sz="0" w:space="0" w:color="auto"/>
        <w:bottom w:val="none" w:sz="0" w:space="0" w:color="auto"/>
        <w:right w:val="none" w:sz="0" w:space="0" w:color="auto"/>
      </w:divBdr>
    </w:div>
    <w:div w:id="201408356">
      <w:bodyDiv w:val="1"/>
      <w:marLeft w:val="0"/>
      <w:marRight w:val="0"/>
      <w:marTop w:val="0"/>
      <w:marBottom w:val="0"/>
      <w:divBdr>
        <w:top w:val="none" w:sz="0" w:space="0" w:color="auto"/>
        <w:left w:val="none" w:sz="0" w:space="0" w:color="auto"/>
        <w:bottom w:val="none" w:sz="0" w:space="0" w:color="auto"/>
        <w:right w:val="none" w:sz="0" w:space="0" w:color="auto"/>
      </w:divBdr>
    </w:div>
    <w:div w:id="201553347">
      <w:bodyDiv w:val="1"/>
      <w:marLeft w:val="0"/>
      <w:marRight w:val="0"/>
      <w:marTop w:val="0"/>
      <w:marBottom w:val="0"/>
      <w:divBdr>
        <w:top w:val="none" w:sz="0" w:space="0" w:color="auto"/>
        <w:left w:val="none" w:sz="0" w:space="0" w:color="auto"/>
        <w:bottom w:val="none" w:sz="0" w:space="0" w:color="auto"/>
        <w:right w:val="none" w:sz="0" w:space="0" w:color="auto"/>
      </w:divBdr>
    </w:div>
    <w:div w:id="201672875">
      <w:bodyDiv w:val="1"/>
      <w:marLeft w:val="0"/>
      <w:marRight w:val="0"/>
      <w:marTop w:val="0"/>
      <w:marBottom w:val="0"/>
      <w:divBdr>
        <w:top w:val="none" w:sz="0" w:space="0" w:color="auto"/>
        <w:left w:val="none" w:sz="0" w:space="0" w:color="auto"/>
        <w:bottom w:val="none" w:sz="0" w:space="0" w:color="auto"/>
        <w:right w:val="none" w:sz="0" w:space="0" w:color="auto"/>
      </w:divBdr>
    </w:div>
    <w:div w:id="201751478">
      <w:bodyDiv w:val="1"/>
      <w:marLeft w:val="0"/>
      <w:marRight w:val="0"/>
      <w:marTop w:val="0"/>
      <w:marBottom w:val="0"/>
      <w:divBdr>
        <w:top w:val="none" w:sz="0" w:space="0" w:color="auto"/>
        <w:left w:val="none" w:sz="0" w:space="0" w:color="auto"/>
        <w:bottom w:val="none" w:sz="0" w:space="0" w:color="auto"/>
        <w:right w:val="none" w:sz="0" w:space="0" w:color="auto"/>
      </w:divBdr>
    </w:div>
    <w:div w:id="202133104">
      <w:bodyDiv w:val="1"/>
      <w:marLeft w:val="0"/>
      <w:marRight w:val="0"/>
      <w:marTop w:val="0"/>
      <w:marBottom w:val="0"/>
      <w:divBdr>
        <w:top w:val="none" w:sz="0" w:space="0" w:color="auto"/>
        <w:left w:val="none" w:sz="0" w:space="0" w:color="auto"/>
        <w:bottom w:val="none" w:sz="0" w:space="0" w:color="auto"/>
        <w:right w:val="none" w:sz="0" w:space="0" w:color="auto"/>
      </w:divBdr>
    </w:div>
    <w:div w:id="202447438">
      <w:bodyDiv w:val="1"/>
      <w:marLeft w:val="0"/>
      <w:marRight w:val="0"/>
      <w:marTop w:val="0"/>
      <w:marBottom w:val="0"/>
      <w:divBdr>
        <w:top w:val="none" w:sz="0" w:space="0" w:color="auto"/>
        <w:left w:val="none" w:sz="0" w:space="0" w:color="auto"/>
        <w:bottom w:val="none" w:sz="0" w:space="0" w:color="auto"/>
        <w:right w:val="none" w:sz="0" w:space="0" w:color="auto"/>
      </w:divBdr>
    </w:div>
    <w:div w:id="202598684">
      <w:bodyDiv w:val="1"/>
      <w:marLeft w:val="0"/>
      <w:marRight w:val="0"/>
      <w:marTop w:val="0"/>
      <w:marBottom w:val="0"/>
      <w:divBdr>
        <w:top w:val="none" w:sz="0" w:space="0" w:color="auto"/>
        <w:left w:val="none" w:sz="0" w:space="0" w:color="auto"/>
        <w:bottom w:val="none" w:sz="0" w:space="0" w:color="auto"/>
        <w:right w:val="none" w:sz="0" w:space="0" w:color="auto"/>
      </w:divBdr>
    </w:div>
    <w:div w:id="202711795">
      <w:bodyDiv w:val="1"/>
      <w:marLeft w:val="0"/>
      <w:marRight w:val="0"/>
      <w:marTop w:val="0"/>
      <w:marBottom w:val="0"/>
      <w:divBdr>
        <w:top w:val="none" w:sz="0" w:space="0" w:color="auto"/>
        <w:left w:val="none" w:sz="0" w:space="0" w:color="auto"/>
        <w:bottom w:val="none" w:sz="0" w:space="0" w:color="auto"/>
        <w:right w:val="none" w:sz="0" w:space="0" w:color="auto"/>
      </w:divBdr>
    </w:div>
    <w:div w:id="202862846">
      <w:bodyDiv w:val="1"/>
      <w:marLeft w:val="0"/>
      <w:marRight w:val="0"/>
      <w:marTop w:val="0"/>
      <w:marBottom w:val="0"/>
      <w:divBdr>
        <w:top w:val="none" w:sz="0" w:space="0" w:color="auto"/>
        <w:left w:val="none" w:sz="0" w:space="0" w:color="auto"/>
        <w:bottom w:val="none" w:sz="0" w:space="0" w:color="auto"/>
        <w:right w:val="none" w:sz="0" w:space="0" w:color="auto"/>
      </w:divBdr>
    </w:div>
    <w:div w:id="202863976">
      <w:bodyDiv w:val="1"/>
      <w:marLeft w:val="0"/>
      <w:marRight w:val="0"/>
      <w:marTop w:val="0"/>
      <w:marBottom w:val="0"/>
      <w:divBdr>
        <w:top w:val="none" w:sz="0" w:space="0" w:color="auto"/>
        <w:left w:val="none" w:sz="0" w:space="0" w:color="auto"/>
        <w:bottom w:val="none" w:sz="0" w:space="0" w:color="auto"/>
        <w:right w:val="none" w:sz="0" w:space="0" w:color="auto"/>
      </w:divBdr>
    </w:div>
    <w:div w:id="202866269">
      <w:bodyDiv w:val="1"/>
      <w:marLeft w:val="0"/>
      <w:marRight w:val="0"/>
      <w:marTop w:val="0"/>
      <w:marBottom w:val="0"/>
      <w:divBdr>
        <w:top w:val="none" w:sz="0" w:space="0" w:color="auto"/>
        <w:left w:val="none" w:sz="0" w:space="0" w:color="auto"/>
        <w:bottom w:val="none" w:sz="0" w:space="0" w:color="auto"/>
        <w:right w:val="none" w:sz="0" w:space="0" w:color="auto"/>
      </w:divBdr>
    </w:div>
    <w:div w:id="203101828">
      <w:bodyDiv w:val="1"/>
      <w:marLeft w:val="0"/>
      <w:marRight w:val="0"/>
      <w:marTop w:val="0"/>
      <w:marBottom w:val="0"/>
      <w:divBdr>
        <w:top w:val="none" w:sz="0" w:space="0" w:color="auto"/>
        <w:left w:val="none" w:sz="0" w:space="0" w:color="auto"/>
        <w:bottom w:val="none" w:sz="0" w:space="0" w:color="auto"/>
        <w:right w:val="none" w:sz="0" w:space="0" w:color="auto"/>
      </w:divBdr>
    </w:div>
    <w:div w:id="203177526">
      <w:bodyDiv w:val="1"/>
      <w:marLeft w:val="0"/>
      <w:marRight w:val="0"/>
      <w:marTop w:val="0"/>
      <w:marBottom w:val="0"/>
      <w:divBdr>
        <w:top w:val="none" w:sz="0" w:space="0" w:color="auto"/>
        <w:left w:val="none" w:sz="0" w:space="0" w:color="auto"/>
        <w:bottom w:val="none" w:sz="0" w:space="0" w:color="auto"/>
        <w:right w:val="none" w:sz="0" w:space="0" w:color="auto"/>
      </w:divBdr>
    </w:div>
    <w:div w:id="203180658">
      <w:bodyDiv w:val="1"/>
      <w:marLeft w:val="0"/>
      <w:marRight w:val="0"/>
      <w:marTop w:val="0"/>
      <w:marBottom w:val="0"/>
      <w:divBdr>
        <w:top w:val="none" w:sz="0" w:space="0" w:color="auto"/>
        <w:left w:val="none" w:sz="0" w:space="0" w:color="auto"/>
        <w:bottom w:val="none" w:sz="0" w:space="0" w:color="auto"/>
        <w:right w:val="none" w:sz="0" w:space="0" w:color="auto"/>
      </w:divBdr>
    </w:div>
    <w:div w:id="203761909">
      <w:bodyDiv w:val="1"/>
      <w:marLeft w:val="0"/>
      <w:marRight w:val="0"/>
      <w:marTop w:val="0"/>
      <w:marBottom w:val="0"/>
      <w:divBdr>
        <w:top w:val="none" w:sz="0" w:space="0" w:color="auto"/>
        <w:left w:val="none" w:sz="0" w:space="0" w:color="auto"/>
        <w:bottom w:val="none" w:sz="0" w:space="0" w:color="auto"/>
        <w:right w:val="none" w:sz="0" w:space="0" w:color="auto"/>
      </w:divBdr>
    </w:div>
    <w:div w:id="203904344">
      <w:bodyDiv w:val="1"/>
      <w:marLeft w:val="0"/>
      <w:marRight w:val="0"/>
      <w:marTop w:val="0"/>
      <w:marBottom w:val="0"/>
      <w:divBdr>
        <w:top w:val="none" w:sz="0" w:space="0" w:color="auto"/>
        <w:left w:val="none" w:sz="0" w:space="0" w:color="auto"/>
        <w:bottom w:val="none" w:sz="0" w:space="0" w:color="auto"/>
        <w:right w:val="none" w:sz="0" w:space="0" w:color="auto"/>
      </w:divBdr>
    </w:div>
    <w:div w:id="204174582">
      <w:bodyDiv w:val="1"/>
      <w:marLeft w:val="0"/>
      <w:marRight w:val="0"/>
      <w:marTop w:val="0"/>
      <w:marBottom w:val="0"/>
      <w:divBdr>
        <w:top w:val="none" w:sz="0" w:space="0" w:color="auto"/>
        <w:left w:val="none" w:sz="0" w:space="0" w:color="auto"/>
        <w:bottom w:val="none" w:sz="0" w:space="0" w:color="auto"/>
        <w:right w:val="none" w:sz="0" w:space="0" w:color="auto"/>
      </w:divBdr>
    </w:div>
    <w:div w:id="204290459">
      <w:bodyDiv w:val="1"/>
      <w:marLeft w:val="0"/>
      <w:marRight w:val="0"/>
      <w:marTop w:val="0"/>
      <w:marBottom w:val="0"/>
      <w:divBdr>
        <w:top w:val="none" w:sz="0" w:space="0" w:color="auto"/>
        <w:left w:val="none" w:sz="0" w:space="0" w:color="auto"/>
        <w:bottom w:val="none" w:sz="0" w:space="0" w:color="auto"/>
        <w:right w:val="none" w:sz="0" w:space="0" w:color="auto"/>
      </w:divBdr>
    </w:div>
    <w:div w:id="204414089">
      <w:bodyDiv w:val="1"/>
      <w:marLeft w:val="0"/>
      <w:marRight w:val="0"/>
      <w:marTop w:val="0"/>
      <w:marBottom w:val="0"/>
      <w:divBdr>
        <w:top w:val="none" w:sz="0" w:space="0" w:color="auto"/>
        <w:left w:val="none" w:sz="0" w:space="0" w:color="auto"/>
        <w:bottom w:val="none" w:sz="0" w:space="0" w:color="auto"/>
        <w:right w:val="none" w:sz="0" w:space="0" w:color="auto"/>
      </w:divBdr>
    </w:div>
    <w:div w:id="204490916">
      <w:bodyDiv w:val="1"/>
      <w:marLeft w:val="0"/>
      <w:marRight w:val="0"/>
      <w:marTop w:val="0"/>
      <w:marBottom w:val="0"/>
      <w:divBdr>
        <w:top w:val="none" w:sz="0" w:space="0" w:color="auto"/>
        <w:left w:val="none" w:sz="0" w:space="0" w:color="auto"/>
        <w:bottom w:val="none" w:sz="0" w:space="0" w:color="auto"/>
        <w:right w:val="none" w:sz="0" w:space="0" w:color="auto"/>
      </w:divBdr>
    </w:div>
    <w:div w:id="204560710">
      <w:bodyDiv w:val="1"/>
      <w:marLeft w:val="0"/>
      <w:marRight w:val="0"/>
      <w:marTop w:val="0"/>
      <w:marBottom w:val="0"/>
      <w:divBdr>
        <w:top w:val="none" w:sz="0" w:space="0" w:color="auto"/>
        <w:left w:val="none" w:sz="0" w:space="0" w:color="auto"/>
        <w:bottom w:val="none" w:sz="0" w:space="0" w:color="auto"/>
        <w:right w:val="none" w:sz="0" w:space="0" w:color="auto"/>
      </w:divBdr>
    </w:div>
    <w:div w:id="204685489">
      <w:bodyDiv w:val="1"/>
      <w:marLeft w:val="0"/>
      <w:marRight w:val="0"/>
      <w:marTop w:val="0"/>
      <w:marBottom w:val="0"/>
      <w:divBdr>
        <w:top w:val="none" w:sz="0" w:space="0" w:color="auto"/>
        <w:left w:val="none" w:sz="0" w:space="0" w:color="auto"/>
        <w:bottom w:val="none" w:sz="0" w:space="0" w:color="auto"/>
        <w:right w:val="none" w:sz="0" w:space="0" w:color="auto"/>
      </w:divBdr>
    </w:div>
    <w:div w:id="205223468">
      <w:bodyDiv w:val="1"/>
      <w:marLeft w:val="0"/>
      <w:marRight w:val="0"/>
      <w:marTop w:val="0"/>
      <w:marBottom w:val="0"/>
      <w:divBdr>
        <w:top w:val="none" w:sz="0" w:space="0" w:color="auto"/>
        <w:left w:val="none" w:sz="0" w:space="0" w:color="auto"/>
        <w:bottom w:val="none" w:sz="0" w:space="0" w:color="auto"/>
        <w:right w:val="none" w:sz="0" w:space="0" w:color="auto"/>
      </w:divBdr>
    </w:div>
    <w:div w:id="205340631">
      <w:bodyDiv w:val="1"/>
      <w:marLeft w:val="0"/>
      <w:marRight w:val="0"/>
      <w:marTop w:val="0"/>
      <w:marBottom w:val="0"/>
      <w:divBdr>
        <w:top w:val="none" w:sz="0" w:space="0" w:color="auto"/>
        <w:left w:val="none" w:sz="0" w:space="0" w:color="auto"/>
        <w:bottom w:val="none" w:sz="0" w:space="0" w:color="auto"/>
        <w:right w:val="none" w:sz="0" w:space="0" w:color="auto"/>
      </w:divBdr>
    </w:div>
    <w:div w:id="205457255">
      <w:bodyDiv w:val="1"/>
      <w:marLeft w:val="0"/>
      <w:marRight w:val="0"/>
      <w:marTop w:val="0"/>
      <w:marBottom w:val="0"/>
      <w:divBdr>
        <w:top w:val="none" w:sz="0" w:space="0" w:color="auto"/>
        <w:left w:val="none" w:sz="0" w:space="0" w:color="auto"/>
        <w:bottom w:val="none" w:sz="0" w:space="0" w:color="auto"/>
        <w:right w:val="none" w:sz="0" w:space="0" w:color="auto"/>
      </w:divBdr>
    </w:div>
    <w:div w:id="205529854">
      <w:bodyDiv w:val="1"/>
      <w:marLeft w:val="0"/>
      <w:marRight w:val="0"/>
      <w:marTop w:val="0"/>
      <w:marBottom w:val="0"/>
      <w:divBdr>
        <w:top w:val="none" w:sz="0" w:space="0" w:color="auto"/>
        <w:left w:val="none" w:sz="0" w:space="0" w:color="auto"/>
        <w:bottom w:val="none" w:sz="0" w:space="0" w:color="auto"/>
        <w:right w:val="none" w:sz="0" w:space="0" w:color="auto"/>
      </w:divBdr>
    </w:div>
    <w:div w:id="205915863">
      <w:bodyDiv w:val="1"/>
      <w:marLeft w:val="0"/>
      <w:marRight w:val="0"/>
      <w:marTop w:val="0"/>
      <w:marBottom w:val="0"/>
      <w:divBdr>
        <w:top w:val="none" w:sz="0" w:space="0" w:color="auto"/>
        <w:left w:val="none" w:sz="0" w:space="0" w:color="auto"/>
        <w:bottom w:val="none" w:sz="0" w:space="0" w:color="auto"/>
        <w:right w:val="none" w:sz="0" w:space="0" w:color="auto"/>
      </w:divBdr>
    </w:div>
    <w:div w:id="206261698">
      <w:bodyDiv w:val="1"/>
      <w:marLeft w:val="0"/>
      <w:marRight w:val="0"/>
      <w:marTop w:val="0"/>
      <w:marBottom w:val="0"/>
      <w:divBdr>
        <w:top w:val="none" w:sz="0" w:space="0" w:color="auto"/>
        <w:left w:val="none" w:sz="0" w:space="0" w:color="auto"/>
        <w:bottom w:val="none" w:sz="0" w:space="0" w:color="auto"/>
        <w:right w:val="none" w:sz="0" w:space="0" w:color="auto"/>
      </w:divBdr>
    </w:div>
    <w:div w:id="206331913">
      <w:bodyDiv w:val="1"/>
      <w:marLeft w:val="0"/>
      <w:marRight w:val="0"/>
      <w:marTop w:val="0"/>
      <w:marBottom w:val="0"/>
      <w:divBdr>
        <w:top w:val="none" w:sz="0" w:space="0" w:color="auto"/>
        <w:left w:val="none" w:sz="0" w:space="0" w:color="auto"/>
        <w:bottom w:val="none" w:sz="0" w:space="0" w:color="auto"/>
        <w:right w:val="none" w:sz="0" w:space="0" w:color="auto"/>
      </w:divBdr>
    </w:div>
    <w:div w:id="206376307">
      <w:bodyDiv w:val="1"/>
      <w:marLeft w:val="0"/>
      <w:marRight w:val="0"/>
      <w:marTop w:val="0"/>
      <w:marBottom w:val="0"/>
      <w:divBdr>
        <w:top w:val="none" w:sz="0" w:space="0" w:color="auto"/>
        <w:left w:val="none" w:sz="0" w:space="0" w:color="auto"/>
        <w:bottom w:val="none" w:sz="0" w:space="0" w:color="auto"/>
        <w:right w:val="none" w:sz="0" w:space="0" w:color="auto"/>
      </w:divBdr>
    </w:div>
    <w:div w:id="206532047">
      <w:bodyDiv w:val="1"/>
      <w:marLeft w:val="0"/>
      <w:marRight w:val="0"/>
      <w:marTop w:val="0"/>
      <w:marBottom w:val="0"/>
      <w:divBdr>
        <w:top w:val="none" w:sz="0" w:space="0" w:color="auto"/>
        <w:left w:val="none" w:sz="0" w:space="0" w:color="auto"/>
        <w:bottom w:val="none" w:sz="0" w:space="0" w:color="auto"/>
        <w:right w:val="none" w:sz="0" w:space="0" w:color="auto"/>
      </w:divBdr>
    </w:div>
    <w:div w:id="206576758">
      <w:bodyDiv w:val="1"/>
      <w:marLeft w:val="0"/>
      <w:marRight w:val="0"/>
      <w:marTop w:val="0"/>
      <w:marBottom w:val="0"/>
      <w:divBdr>
        <w:top w:val="none" w:sz="0" w:space="0" w:color="auto"/>
        <w:left w:val="none" w:sz="0" w:space="0" w:color="auto"/>
        <w:bottom w:val="none" w:sz="0" w:space="0" w:color="auto"/>
        <w:right w:val="none" w:sz="0" w:space="0" w:color="auto"/>
      </w:divBdr>
    </w:div>
    <w:div w:id="206643059">
      <w:bodyDiv w:val="1"/>
      <w:marLeft w:val="0"/>
      <w:marRight w:val="0"/>
      <w:marTop w:val="0"/>
      <w:marBottom w:val="0"/>
      <w:divBdr>
        <w:top w:val="none" w:sz="0" w:space="0" w:color="auto"/>
        <w:left w:val="none" w:sz="0" w:space="0" w:color="auto"/>
        <w:bottom w:val="none" w:sz="0" w:space="0" w:color="auto"/>
        <w:right w:val="none" w:sz="0" w:space="0" w:color="auto"/>
      </w:divBdr>
    </w:div>
    <w:div w:id="206841462">
      <w:bodyDiv w:val="1"/>
      <w:marLeft w:val="0"/>
      <w:marRight w:val="0"/>
      <w:marTop w:val="0"/>
      <w:marBottom w:val="0"/>
      <w:divBdr>
        <w:top w:val="none" w:sz="0" w:space="0" w:color="auto"/>
        <w:left w:val="none" w:sz="0" w:space="0" w:color="auto"/>
        <w:bottom w:val="none" w:sz="0" w:space="0" w:color="auto"/>
        <w:right w:val="none" w:sz="0" w:space="0" w:color="auto"/>
      </w:divBdr>
    </w:div>
    <w:div w:id="206845677">
      <w:bodyDiv w:val="1"/>
      <w:marLeft w:val="0"/>
      <w:marRight w:val="0"/>
      <w:marTop w:val="0"/>
      <w:marBottom w:val="0"/>
      <w:divBdr>
        <w:top w:val="none" w:sz="0" w:space="0" w:color="auto"/>
        <w:left w:val="none" w:sz="0" w:space="0" w:color="auto"/>
        <w:bottom w:val="none" w:sz="0" w:space="0" w:color="auto"/>
        <w:right w:val="none" w:sz="0" w:space="0" w:color="auto"/>
      </w:divBdr>
    </w:div>
    <w:div w:id="206918251">
      <w:bodyDiv w:val="1"/>
      <w:marLeft w:val="0"/>
      <w:marRight w:val="0"/>
      <w:marTop w:val="0"/>
      <w:marBottom w:val="0"/>
      <w:divBdr>
        <w:top w:val="none" w:sz="0" w:space="0" w:color="auto"/>
        <w:left w:val="none" w:sz="0" w:space="0" w:color="auto"/>
        <w:bottom w:val="none" w:sz="0" w:space="0" w:color="auto"/>
        <w:right w:val="none" w:sz="0" w:space="0" w:color="auto"/>
      </w:divBdr>
    </w:div>
    <w:div w:id="206921184">
      <w:bodyDiv w:val="1"/>
      <w:marLeft w:val="0"/>
      <w:marRight w:val="0"/>
      <w:marTop w:val="0"/>
      <w:marBottom w:val="0"/>
      <w:divBdr>
        <w:top w:val="none" w:sz="0" w:space="0" w:color="auto"/>
        <w:left w:val="none" w:sz="0" w:space="0" w:color="auto"/>
        <w:bottom w:val="none" w:sz="0" w:space="0" w:color="auto"/>
        <w:right w:val="none" w:sz="0" w:space="0" w:color="auto"/>
      </w:divBdr>
    </w:div>
    <w:div w:id="207110092">
      <w:bodyDiv w:val="1"/>
      <w:marLeft w:val="0"/>
      <w:marRight w:val="0"/>
      <w:marTop w:val="0"/>
      <w:marBottom w:val="0"/>
      <w:divBdr>
        <w:top w:val="none" w:sz="0" w:space="0" w:color="auto"/>
        <w:left w:val="none" w:sz="0" w:space="0" w:color="auto"/>
        <w:bottom w:val="none" w:sz="0" w:space="0" w:color="auto"/>
        <w:right w:val="none" w:sz="0" w:space="0" w:color="auto"/>
      </w:divBdr>
    </w:div>
    <w:div w:id="207184532">
      <w:bodyDiv w:val="1"/>
      <w:marLeft w:val="0"/>
      <w:marRight w:val="0"/>
      <w:marTop w:val="0"/>
      <w:marBottom w:val="0"/>
      <w:divBdr>
        <w:top w:val="none" w:sz="0" w:space="0" w:color="auto"/>
        <w:left w:val="none" w:sz="0" w:space="0" w:color="auto"/>
        <w:bottom w:val="none" w:sz="0" w:space="0" w:color="auto"/>
        <w:right w:val="none" w:sz="0" w:space="0" w:color="auto"/>
      </w:divBdr>
    </w:div>
    <w:div w:id="207189511">
      <w:bodyDiv w:val="1"/>
      <w:marLeft w:val="0"/>
      <w:marRight w:val="0"/>
      <w:marTop w:val="0"/>
      <w:marBottom w:val="0"/>
      <w:divBdr>
        <w:top w:val="none" w:sz="0" w:space="0" w:color="auto"/>
        <w:left w:val="none" w:sz="0" w:space="0" w:color="auto"/>
        <w:bottom w:val="none" w:sz="0" w:space="0" w:color="auto"/>
        <w:right w:val="none" w:sz="0" w:space="0" w:color="auto"/>
      </w:divBdr>
    </w:div>
    <w:div w:id="207298140">
      <w:bodyDiv w:val="1"/>
      <w:marLeft w:val="0"/>
      <w:marRight w:val="0"/>
      <w:marTop w:val="0"/>
      <w:marBottom w:val="0"/>
      <w:divBdr>
        <w:top w:val="none" w:sz="0" w:space="0" w:color="auto"/>
        <w:left w:val="none" w:sz="0" w:space="0" w:color="auto"/>
        <w:bottom w:val="none" w:sz="0" w:space="0" w:color="auto"/>
        <w:right w:val="none" w:sz="0" w:space="0" w:color="auto"/>
      </w:divBdr>
    </w:div>
    <w:div w:id="207307319">
      <w:bodyDiv w:val="1"/>
      <w:marLeft w:val="0"/>
      <w:marRight w:val="0"/>
      <w:marTop w:val="0"/>
      <w:marBottom w:val="0"/>
      <w:divBdr>
        <w:top w:val="none" w:sz="0" w:space="0" w:color="auto"/>
        <w:left w:val="none" w:sz="0" w:space="0" w:color="auto"/>
        <w:bottom w:val="none" w:sz="0" w:space="0" w:color="auto"/>
        <w:right w:val="none" w:sz="0" w:space="0" w:color="auto"/>
      </w:divBdr>
    </w:div>
    <w:div w:id="207840892">
      <w:bodyDiv w:val="1"/>
      <w:marLeft w:val="0"/>
      <w:marRight w:val="0"/>
      <w:marTop w:val="0"/>
      <w:marBottom w:val="0"/>
      <w:divBdr>
        <w:top w:val="none" w:sz="0" w:space="0" w:color="auto"/>
        <w:left w:val="none" w:sz="0" w:space="0" w:color="auto"/>
        <w:bottom w:val="none" w:sz="0" w:space="0" w:color="auto"/>
        <w:right w:val="none" w:sz="0" w:space="0" w:color="auto"/>
      </w:divBdr>
    </w:div>
    <w:div w:id="207844267">
      <w:bodyDiv w:val="1"/>
      <w:marLeft w:val="0"/>
      <w:marRight w:val="0"/>
      <w:marTop w:val="0"/>
      <w:marBottom w:val="0"/>
      <w:divBdr>
        <w:top w:val="none" w:sz="0" w:space="0" w:color="auto"/>
        <w:left w:val="none" w:sz="0" w:space="0" w:color="auto"/>
        <w:bottom w:val="none" w:sz="0" w:space="0" w:color="auto"/>
        <w:right w:val="none" w:sz="0" w:space="0" w:color="auto"/>
      </w:divBdr>
    </w:div>
    <w:div w:id="207881322">
      <w:bodyDiv w:val="1"/>
      <w:marLeft w:val="0"/>
      <w:marRight w:val="0"/>
      <w:marTop w:val="0"/>
      <w:marBottom w:val="0"/>
      <w:divBdr>
        <w:top w:val="none" w:sz="0" w:space="0" w:color="auto"/>
        <w:left w:val="none" w:sz="0" w:space="0" w:color="auto"/>
        <w:bottom w:val="none" w:sz="0" w:space="0" w:color="auto"/>
        <w:right w:val="none" w:sz="0" w:space="0" w:color="auto"/>
      </w:divBdr>
    </w:div>
    <w:div w:id="207883140">
      <w:bodyDiv w:val="1"/>
      <w:marLeft w:val="0"/>
      <w:marRight w:val="0"/>
      <w:marTop w:val="0"/>
      <w:marBottom w:val="0"/>
      <w:divBdr>
        <w:top w:val="none" w:sz="0" w:space="0" w:color="auto"/>
        <w:left w:val="none" w:sz="0" w:space="0" w:color="auto"/>
        <w:bottom w:val="none" w:sz="0" w:space="0" w:color="auto"/>
        <w:right w:val="none" w:sz="0" w:space="0" w:color="auto"/>
      </w:divBdr>
    </w:div>
    <w:div w:id="208029737">
      <w:bodyDiv w:val="1"/>
      <w:marLeft w:val="0"/>
      <w:marRight w:val="0"/>
      <w:marTop w:val="0"/>
      <w:marBottom w:val="0"/>
      <w:divBdr>
        <w:top w:val="none" w:sz="0" w:space="0" w:color="auto"/>
        <w:left w:val="none" w:sz="0" w:space="0" w:color="auto"/>
        <w:bottom w:val="none" w:sz="0" w:space="0" w:color="auto"/>
        <w:right w:val="none" w:sz="0" w:space="0" w:color="auto"/>
      </w:divBdr>
    </w:div>
    <w:div w:id="208345386">
      <w:bodyDiv w:val="1"/>
      <w:marLeft w:val="0"/>
      <w:marRight w:val="0"/>
      <w:marTop w:val="0"/>
      <w:marBottom w:val="0"/>
      <w:divBdr>
        <w:top w:val="none" w:sz="0" w:space="0" w:color="auto"/>
        <w:left w:val="none" w:sz="0" w:space="0" w:color="auto"/>
        <w:bottom w:val="none" w:sz="0" w:space="0" w:color="auto"/>
        <w:right w:val="none" w:sz="0" w:space="0" w:color="auto"/>
      </w:divBdr>
    </w:div>
    <w:div w:id="208810073">
      <w:bodyDiv w:val="1"/>
      <w:marLeft w:val="0"/>
      <w:marRight w:val="0"/>
      <w:marTop w:val="0"/>
      <w:marBottom w:val="0"/>
      <w:divBdr>
        <w:top w:val="none" w:sz="0" w:space="0" w:color="auto"/>
        <w:left w:val="none" w:sz="0" w:space="0" w:color="auto"/>
        <w:bottom w:val="none" w:sz="0" w:space="0" w:color="auto"/>
        <w:right w:val="none" w:sz="0" w:space="0" w:color="auto"/>
      </w:divBdr>
    </w:div>
    <w:div w:id="208995414">
      <w:bodyDiv w:val="1"/>
      <w:marLeft w:val="0"/>
      <w:marRight w:val="0"/>
      <w:marTop w:val="0"/>
      <w:marBottom w:val="0"/>
      <w:divBdr>
        <w:top w:val="none" w:sz="0" w:space="0" w:color="auto"/>
        <w:left w:val="none" w:sz="0" w:space="0" w:color="auto"/>
        <w:bottom w:val="none" w:sz="0" w:space="0" w:color="auto"/>
        <w:right w:val="none" w:sz="0" w:space="0" w:color="auto"/>
      </w:divBdr>
    </w:div>
    <w:div w:id="209153373">
      <w:bodyDiv w:val="1"/>
      <w:marLeft w:val="0"/>
      <w:marRight w:val="0"/>
      <w:marTop w:val="0"/>
      <w:marBottom w:val="0"/>
      <w:divBdr>
        <w:top w:val="none" w:sz="0" w:space="0" w:color="auto"/>
        <w:left w:val="none" w:sz="0" w:space="0" w:color="auto"/>
        <w:bottom w:val="none" w:sz="0" w:space="0" w:color="auto"/>
        <w:right w:val="none" w:sz="0" w:space="0" w:color="auto"/>
      </w:divBdr>
    </w:div>
    <w:div w:id="209155452">
      <w:bodyDiv w:val="1"/>
      <w:marLeft w:val="0"/>
      <w:marRight w:val="0"/>
      <w:marTop w:val="0"/>
      <w:marBottom w:val="0"/>
      <w:divBdr>
        <w:top w:val="none" w:sz="0" w:space="0" w:color="auto"/>
        <w:left w:val="none" w:sz="0" w:space="0" w:color="auto"/>
        <w:bottom w:val="none" w:sz="0" w:space="0" w:color="auto"/>
        <w:right w:val="none" w:sz="0" w:space="0" w:color="auto"/>
      </w:divBdr>
    </w:div>
    <w:div w:id="209268739">
      <w:bodyDiv w:val="1"/>
      <w:marLeft w:val="0"/>
      <w:marRight w:val="0"/>
      <w:marTop w:val="0"/>
      <w:marBottom w:val="0"/>
      <w:divBdr>
        <w:top w:val="none" w:sz="0" w:space="0" w:color="auto"/>
        <w:left w:val="none" w:sz="0" w:space="0" w:color="auto"/>
        <w:bottom w:val="none" w:sz="0" w:space="0" w:color="auto"/>
        <w:right w:val="none" w:sz="0" w:space="0" w:color="auto"/>
      </w:divBdr>
    </w:div>
    <w:div w:id="209462742">
      <w:bodyDiv w:val="1"/>
      <w:marLeft w:val="0"/>
      <w:marRight w:val="0"/>
      <w:marTop w:val="0"/>
      <w:marBottom w:val="0"/>
      <w:divBdr>
        <w:top w:val="none" w:sz="0" w:space="0" w:color="auto"/>
        <w:left w:val="none" w:sz="0" w:space="0" w:color="auto"/>
        <w:bottom w:val="none" w:sz="0" w:space="0" w:color="auto"/>
        <w:right w:val="none" w:sz="0" w:space="0" w:color="auto"/>
      </w:divBdr>
    </w:div>
    <w:div w:id="209463704">
      <w:bodyDiv w:val="1"/>
      <w:marLeft w:val="0"/>
      <w:marRight w:val="0"/>
      <w:marTop w:val="0"/>
      <w:marBottom w:val="0"/>
      <w:divBdr>
        <w:top w:val="none" w:sz="0" w:space="0" w:color="auto"/>
        <w:left w:val="none" w:sz="0" w:space="0" w:color="auto"/>
        <w:bottom w:val="none" w:sz="0" w:space="0" w:color="auto"/>
        <w:right w:val="none" w:sz="0" w:space="0" w:color="auto"/>
      </w:divBdr>
    </w:div>
    <w:div w:id="209464263">
      <w:bodyDiv w:val="1"/>
      <w:marLeft w:val="0"/>
      <w:marRight w:val="0"/>
      <w:marTop w:val="0"/>
      <w:marBottom w:val="0"/>
      <w:divBdr>
        <w:top w:val="none" w:sz="0" w:space="0" w:color="auto"/>
        <w:left w:val="none" w:sz="0" w:space="0" w:color="auto"/>
        <w:bottom w:val="none" w:sz="0" w:space="0" w:color="auto"/>
        <w:right w:val="none" w:sz="0" w:space="0" w:color="auto"/>
      </w:divBdr>
    </w:div>
    <w:div w:id="209537319">
      <w:bodyDiv w:val="1"/>
      <w:marLeft w:val="0"/>
      <w:marRight w:val="0"/>
      <w:marTop w:val="0"/>
      <w:marBottom w:val="0"/>
      <w:divBdr>
        <w:top w:val="none" w:sz="0" w:space="0" w:color="auto"/>
        <w:left w:val="none" w:sz="0" w:space="0" w:color="auto"/>
        <w:bottom w:val="none" w:sz="0" w:space="0" w:color="auto"/>
        <w:right w:val="none" w:sz="0" w:space="0" w:color="auto"/>
      </w:divBdr>
    </w:div>
    <w:div w:id="209584876">
      <w:bodyDiv w:val="1"/>
      <w:marLeft w:val="0"/>
      <w:marRight w:val="0"/>
      <w:marTop w:val="0"/>
      <w:marBottom w:val="0"/>
      <w:divBdr>
        <w:top w:val="none" w:sz="0" w:space="0" w:color="auto"/>
        <w:left w:val="none" w:sz="0" w:space="0" w:color="auto"/>
        <w:bottom w:val="none" w:sz="0" w:space="0" w:color="auto"/>
        <w:right w:val="none" w:sz="0" w:space="0" w:color="auto"/>
      </w:divBdr>
    </w:div>
    <w:div w:id="209655074">
      <w:bodyDiv w:val="1"/>
      <w:marLeft w:val="0"/>
      <w:marRight w:val="0"/>
      <w:marTop w:val="0"/>
      <w:marBottom w:val="0"/>
      <w:divBdr>
        <w:top w:val="none" w:sz="0" w:space="0" w:color="auto"/>
        <w:left w:val="none" w:sz="0" w:space="0" w:color="auto"/>
        <w:bottom w:val="none" w:sz="0" w:space="0" w:color="auto"/>
        <w:right w:val="none" w:sz="0" w:space="0" w:color="auto"/>
      </w:divBdr>
    </w:div>
    <w:div w:id="209657252">
      <w:bodyDiv w:val="1"/>
      <w:marLeft w:val="0"/>
      <w:marRight w:val="0"/>
      <w:marTop w:val="0"/>
      <w:marBottom w:val="0"/>
      <w:divBdr>
        <w:top w:val="none" w:sz="0" w:space="0" w:color="auto"/>
        <w:left w:val="none" w:sz="0" w:space="0" w:color="auto"/>
        <w:bottom w:val="none" w:sz="0" w:space="0" w:color="auto"/>
        <w:right w:val="none" w:sz="0" w:space="0" w:color="auto"/>
      </w:divBdr>
    </w:div>
    <w:div w:id="210074252">
      <w:bodyDiv w:val="1"/>
      <w:marLeft w:val="0"/>
      <w:marRight w:val="0"/>
      <w:marTop w:val="0"/>
      <w:marBottom w:val="0"/>
      <w:divBdr>
        <w:top w:val="none" w:sz="0" w:space="0" w:color="auto"/>
        <w:left w:val="none" w:sz="0" w:space="0" w:color="auto"/>
        <w:bottom w:val="none" w:sz="0" w:space="0" w:color="auto"/>
        <w:right w:val="none" w:sz="0" w:space="0" w:color="auto"/>
      </w:divBdr>
    </w:div>
    <w:div w:id="210115307">
      <w:bodyDiv w:val="1"/>
      <w:marLeft w:val="0"/>
      <w:marRight w:val="0"/>
      <w:marTop w:val="0"/>
      <w:marBottom w:val="0"/>
      <w:divBdr>
        <w:top w:val="none" w:sz="0" w:space="0" w:color="auto"/>
        <w:left w:val="none" w:sz="0" w:space="0" w:color="auto"/>
        <w:bottom w:val="none" w:sz="0" w:space="0" w:color="auto"/>
        <w:right w:val="none" w:sz="0" w:space="0" w:color="auto"/>
      </w:divBdr>
    </w:div>
    <w:div w:id="210267709">
      <w:bodyDiv w:val="1"/>
      <w:marLeft w:val="0"/>
      <w:marRight w:val="0"/>
      <w:marTop w:val="0"/>
      <w:marBottom w:val="0"/>
      <w:divBdr>
        <w:top w:val="none" w:sz="0" w:space="0" w:color="auto"/>
        <w:left w:val="none" w:sz="0" w:space="0" w:color="auto"/>
        <w:bottom w:val="none" w:sz="0" w:space="0" w:color="auto"/>
        <w:right w:val="none" w:sz="0" w:space="0" w:color="auto"/>
      </w:divBdr>
    </w:div>
    <w:div w:id="210313166">
      <w:bodyDiv w:val="1"/>
      <w:marLeft w:val="0"/>
      <w:marRight w:val="0"/>
      <w:marTop w:val="0"/>
      <w:marBottom w:val="0"/>
      <w:divBdr>
        <w:top w:val="none" w:sz="0" w:space="0" w:color="auto"/>
        <w:left w:val="none" w:sz="0" w:space="0" w:color="auto"/>
        <w:bottom w:val="none" w:sz="0" w:space="0" w:color="auto"/>
        <w:right w:val="none" w:sz="0" w:space="0" w:color="auto"/>
      </w:divBdr>
    </w:div>
    <w:div w:id="210315282">
      <w:bodyDiv w:val="1"/>
      <w:marLeft w:val="0"/>
      <w:marRight w:val="0"/>
      <w:marTop w:val="0"/>
      <w:marBottom w:val="0"/>
      <w:divBdr>
        <w:top w:val="none" w:sz="0" w:space="0" w:color="auto"/>
        <w:left w:val="none" w:sz="0" w:space="0" w:color="auto"/>
        <w:bottom w:val="none" w:sz="0" w:space="0" w:color="auto"/>
        <w:right w:val="none" w:sz="0" w:space="0" w:color="auto"/>
      </w:divBdr>
    </w:div>
    <w:div w:id="210458053">
      <w:bodyDiv w:val="1"/>
      <w:marLeft w:val="0"/>
      <w:marRight w:val="0"/>
      <w:marTop w:val="0"/>
      <w:marBottom w:val="0"/>
      <w:divBdr>
        <w:top w:val="none" w:sz="0" w:space="0" w:color="auto"/>
        <w:left w:val="none" w:sz="0" w:space="0" w:color="auto"/>
        <w:bottom w:val="none" w:sz="0" w:space="0" w:color="auto"/>
        <w:right w:val="none" w:sz="0" w:space="0" w:color="auto"/>
      </w:divBdr>
    </w:div>
    <w:div w:id="210533363">
      <w:bodyDiv w:val="1"/>
      <w:marLeft w:val="0"/>
      <w:marRight w:val="0"/>
      <w:marTop w:val="0"/>
      <w:marBottom w:val="0"/>
      <w:divBdr>
        <w:top w:val="none" w:sz="0" w:space="0" w:color="auto"/>
        <w:left w:val="none" w:sz="0" w:space="0" w:color="auto"/>
        <w:bottom w:val="none" w:sz="0" w:space="0" w:color="auto"/>
        <w:right w:val="none" w:sz="0" w:space="0" w:color="auto"/>
      </w:divBdr>
    </w:div>
    <w:div w:id="210656714">
      <w:bodyDiv w:val="1"/>
      <w:marLeft w:val="0"/>
      <w:marRight w:val="0"/>
      <w:marTop w:val="0"/>
      <w:marBottom w:val="0"/>
      <w:divBdr>
        <w:top w:val="none" w:sz="0" w:space="0" w:color="auto"/>
        <w:left w:val="none" w:sz="0" w:space="0" w:color="auto"/>
        <w:bottom w:val="none" w:sz="0" w:space="0" w:color="auto"/>
        <w:right w:val="none" w:sz="0" w:space="0" w:color="auto"/>
      </w:divBdr>
    </w:div>
    <w:div w:id="210966208">
      <w:bodyDiv w:val="1"/>
      <w:marLeft w:val="0"/>
      <w:marRight w:val="0"/>
      <w:marTop w:val="0"/>
      <w:marBottom w:val="0"/>
      <w:divBdr>
        <w:top w:val="none" w:sz="0" w:space="0" w:color="auto"/>
        <w:left w:val="none" w:sz="0" w:space="0" w:color="auto"/>
        <w:bottom w:val="none" w:sz="0" w:space="0" w:color="auto"/>
        <w:right w:val="none" w:sz="0" w:space="0" w:color="auto"/>
      </w:divBdr>
    </w:div>
    <w:div w:id="210969015">
      <w:bodyDiv w:val="1"/>
      <w:marLeft w:val="0"/>
      <w:marRight w:val="0"/>
      <w:marTop w:val="0"/>
      <w:marBottom w:val="0"/>
      <w:divBdr>
        <w:top w:val="none" w:sz="0" w:space="0" w:color="auto"/>
        <w:left w:val="none" w:sz="0" w:space="0" w:color="auto"/>
        <w:bottom w:val="none" w:sz="0" w:space="0" w:color="auto"/>
        <w:right w:val="none" w:sz="0" w:space="0" w:color="auto"/>
      </w:divBdr>
    </w:div>
    <w:div w:id="211159445">
      <w:bodyDiv w:val="1"/>
      <w:marLeft w:val="0"/>
      <w:marRight w:val="0"/>
      <w:marTop w:val="0"/>
      <w:marBottom w:val="0"/>
      <w:divBdr>
        <w:top w:val="none" w:sz="0" w:space="0" w:color="auto"/>
        <w:left w:val="none" w:sz="0" w:space="0" w:color="auto"/>
        <w:bottom w:val="none" w:sz="0" w:space="0" w:color="auto"/>
        <w:right w:val="none" w:sz="0" w:space="0" w:color="auto"/>
      </w:divBdr>
    </w:div>
    <w:div w:id="211498795">
      <w:bodyDiv w:val="1"/>
      <w:marLeft w:val="0"/>
      <w:marRight w:val="0"/>
      <w:marTop w:val="0"/>
      <w:marBottom w:val="0"/>
      <w:divBdr>
        <w:top w:val="none" w:sz="0" w:space="0" w:color="auto"/>
        <w:left w:val="none" w:sz="0" w:space="0" w:color="auto"/>
        <w:bottom w:val="none" w:sz="0" w:space="0" w:color="auto"/>
        <w:right w:val="none" w:sz="0" w:space="0" w:color="auto"/>
      </w:divBdr>
    </w:div>
    <w:div w:id="211581016">
      <w:bodyDiv w:val="1"/>
      <w:marLeft w:val="0"/>
      <w:marRight w:val="0"/>
      <w:marTop w:val="0"/>
      <w:marBottom w:val="0"/>
      <w:divBdr>
        <w:top w:val="none" w:sz="0" w:space="0" w:color="auto"/>
        <w:left w:val="none" w:sz="0" w:space="0" w:color="auto"/>
        <w:bottom w:val="none" w:sz="0" w:space="0" w:color="auto"/>
        <w:right w:val="none" w:sz="0" w:space="0" w:color="auto"/>
      </w:divBdr>
    </w:div>
    <w:div w:id="211966287">
      <w:bodyDiv w:val="1"/>
      <w:marLeft w:val="0"/>
      <w:marRight w:val="0"/>
      <w:marTop w:val="0"/>
      <w:marBottom w:val="0"/>
      <w:divBdr>
        <w:top w:val="none" w:sz="0" w:space="0" w:color="auto"/>
        <w:left w:val="none" w:sz="0" w:space="0" w:color="auto"/>
        <w:bottom w:val="none" w:sz="0" w:space="0" w:color="auto"/>
        <w:right w:val="none" w:sz="0" w:space="0" w:color="auto"/>
      </w:divBdr>
    </w:div>
    <w:div w:id="212036196">
      <w:bodyDiv w:val="1"/>
      <w:marLeft w:val="0"/>
      <w:marRight w:val="0"/>
      <w:marTop w:val="0"/>
      <w:marBottom w:val="0"/>
      <w:divBdr>
        <w:top w:val="none" w:sz="0" w:space="0" w:color="auto"/>
        <w:left w:val="none" w:sz="0" w:space="0" w:color="auto"/>
        <w:bottom w:val="none" w:sz="0" w:space="0" w:color="auto"/>
        <w:right w:val="none" w:sz="0" w:space="0" w:color="auto"/>
      </w:divBdr>
    </w:div>
    <w:div w:id="212078286">
      <w:bodyDiv w:val="1"/>
      <w:marLeft w:val="0"/>
      <w:marRight w:val="0"/>
      <w:marTop w:val="0"/>
      <w:marBottom w:val="0"/>
      <w:divBdr>
        <w:top w:val="none" w:sz="0" w:space="0" w:color="auto"/>
        <w:left w:val="none" w:sz="0" w:space="0" w:color="auto"/>
        <w:bottom w:val="none" w:sz="0" w:space="0" w:color="auto"/>
        <w:right w:val="none" w:sz="0" w:space="0" w:color="auto"/>
      </w:divBdr>
    </w:div>
    <w:div w:id="212084597">
      <w:bodyDiv w:val="1"/>
      <w:marLeft w:val="0"/>
      <w:marRight w:val="0"/>
      <w:marTop w:val="0"/>
      <w:marBottom w:val="0"/>
      <w:divBdr>
        <w:top w:val="none" w:sz="0" w:space="0" w:color="auto"/>
        <w:left w:val="none" w:sz="0" w:space="0" w:color="auto"/>
        <w:bottom w:val="none" w:sz="0" w:space="0" w:color="auto"/>
        <w:right w:val="none" w:sz="0" w:space="0" w:color="auto"/>
      </w:divBdr>
    </w:div>
    <w:div w:id="212230351">
      <w:bodyDiv w:val="1"/>
      <w:marLeft w:val="0"/>
      <w:marRight w:val="0"/>
      <w:marTop w:val="0"/>
      <w:marBottom w:val="0"/>
      <w:divBdr>
        <w:top w:val="none" w:sz="0" w:space="0" w:color="auto"/>
        <w:left w:val="none" w:sz="0" w:space="0" w:color="auto"/>
        <w:bottom w:val="none" w:sz="0" w:space="0" w:color="auto"/>
        <w:right w:val="none" w:sz="0" w:space="0" w:color="auto"/>
      </w:divBdr>
    </w:div>
    <w:div w:id="212352340">
      <w:bodyDiv w:val="1"/>
      <w:marLeft w:val="0"/>
      <w:marRight w:val="0"/>
      <w:marTop w:val="0"/>
      <w:marBottom w:val="0"/>
      <w:divBdr>
        <w:top w:val="none" w:sz="0" w:space="0" w:color="auto"/>
        <w:left w:val="none" w:sz="0" w:space="0" w:color="auto"/>
        <w:bottom w:val="none" w:sz="0" w:space="0" w:color="auto"/>
        <w:right w:val="none" w:sz="0" w:space="0" w:color="auto"/>
      </w:divBdr>
    </w:div>
    <w:div w:id="212424880">
      <w:bodyDiv w:val="1"/>
      <w:marLeft w:val="0"/>
      <w:marRight w:val="0"/>
      <w:marTop w:val="0"/>
      <w:marBottom w:val="0"/>
      <w:divBdr>
        <w:top w:val="none" w:sz="0" w:space="0" w:color="auto"/>
        <w:left w:val="none" w:sz="0" w:space="0" w:color="auto"/>
        <w:bottom w:val="none" w:sz="0" w:space="0" w:color="auto"/>
        <w:right w:val="none" w:sz="0" w:space="0" w:color="auto"/>
      </w:divBdr>
    </w:div>
    <w:div w:id="212471300">
      <w:bodyDiv w:val="1"/>
      <w:marLeft w:val="0"/>
      <w:marRight w:val="0"/>
      <w:marTop w:val="0"/>
      <w:marBottom w:val="0"/>
      <w:divBdr>
        <w:top w:val="none" w:sz="0" w:space="0" w:color="auto"/>
        <w:left w:val="none" w:sz="0" w:space="0" w:color="auto"/>
        <w:bottom w:val="none" w:sz="0" w:space="0" w:color="auto"/>
        <w:right w:val="none" w:sz="0" w:space="0" w:color="auto"/>
      </w:divBdr>
    </w:div>
    <w:div w:id="212474076">
      <w:bodyDiv w:val="1"/>
      <w:marLeft w:val="0"/>
      <w:marRight w:val="0"/>
      <w:marTop w:val="0"/>
      <w:marBottom w:val="0"/>
      <w:divBdr>
        <w:top w:val="none" w:sz="0" w:space="0" w:color="auto"/>
        <w:left w:val="none" w:sz="0" w:space="0" w:color="auto"/>
        <w:bottom w:val="none" w:sz="0" w:space="0" w:color="auto"/>
        <w:right w:val="none" w:sz="0" w:space="0" w:color="auto"/>
      </w:divBdr>
    </w:div>
    <w:div w:id="212498262">
      <w:bodyDiv w:val="1"/>
      <w:marLeft w:val="0"/>
      <w:marRight w:val="0"/>
      <w:marTop w:val="0"/>
      <w:marBottom w:val="0"/>
      <w:divBdr>
        <w:top w:val="none" w:sz="0" w:space="0" w:color="auto"/>
        <w:left w:val="none" w:sz="0" w:space="0" w:color="auto"/>
        <w:bottom w:val="none" w:sz="0" w:space="0" w:color="auto"/>
        <w:right w:val="none" w:sz="0" w:space="0" w:color="auto"/>
      </w:divBdr>
    </w:div>
    <w:div w:id="212617796">
      <w:bodyDiv w:val="1"/>
      <w:marLeft w:val="0"/>
      <w:marRight w:val="0"/>
      <w:marTop w:val="0"/>
      <w:marBottom w:val="0"/>
      <w:divBdr>
        <w:top w:val="none" w:sz="0" w:space="0" w:color="auto"/>
        <w:left w:val="none" w:sz="0" w:space="0" w:color="auto"/>
        <w:bottom w:val="none" w:sz="0" w:space="0" w:color="auto"/>
        <w:right w:val="none" w:sz="0" w:space="0" w:color="auto"/>
      </w:divBdr>
    </w:div>
    <w:div w:id="212694966">
      <w:bodyDiv w:val="1"/>
      <w:marLeft w:val="0"/>
      <w:marRight w:val="0"/>
      <w:marTop w:val="0"/>
      <w:marBottom w:val="0"/>
      <w:divBdr>
        <w:top w:val="none" w:sz="0" w:space="0" w:color="auto"/>
        <w:left w:val="none" w:sz="0" w:space="0" w:color="auto"/>
        <w:bottom w:val="none" w:sz="0" w:space="0" w:color="auto"/>
        <w:right w:val="none" w:sz="0" w:space="0" w:color="auto"/>
      </w:divBdr>
    </w:div>
    <w:div w:id="212931602">
      <w:bodyDiv w:val="1"/>
      <w:marLeft w:val="0"/>
      <w:marRight w:val="0"/>
      <w:marTop w:val="0"/>
      <w:marBottom w:val="0"/>
      <w:divBdr>
        <w:top w:val="none" w:sz="0" w:space="0" w:color="auto"/>
        <w:left w:val="none" w:sz="0" w:space="0" w:color="auto"/>
        <w:bottom w:val="none" w:sz="0" w:space="0" w:color="auto"/>
        <w:right w:val="none" w:sz="0" w:space="0" w:color="auto"/>
      </w:divBdr>
    </w:div>
    <w:div w:id="213080861">
      <w:bodyDiv w:val="1"/>
      <w:marLeft w:val="0"/>
      <w:marRight w:val="0"/>
      <w:marTop w:val="0"/>
      <w:marBottom w:val="0"/>
      <w:divBdr>
        <w:top w:val="none" w:sz="0" w:space="0" w:color="auto"/>
        <w:left w:val="none" w:sz="0" w:space="0" w:color="auto"/>
        <w:bottom w:val="none" w:sz="0" w:space="0" w:color="auto"/>
        <w:right w:val="none" w:sz="0" w:space="0" w:color="auto"/>
      </w:divBdr>
    </w:div>
    <w:div w:id="213272546">
      <w:bodyDiv w:val="1"/>
      <w:marLeft w:val="0"/>
      <w:marRight w:val="0"/>
      <w:marTop w:val="0"/>
      <w:marBottom w:val="0"/>
      <w:divBdr>
        <w:top w:val="none" w:sz="0" w:space="0" w:color="auto"/>
        <w:left w:val="none" w:sz="0" w:space="0" w:color="auto"/>
        <w:bottom w:val="none" w:sz="0" w:space="0" w:color="auto"/>
        <w:right w:val="none" w:sz="0" w:space="0" w:color="auto"/>
      </w:divBdr>
    </w:div>
    <w:div w:id="213471710">
      <w:bodyDiv w:val="1"/>
      <w:marLeft w:val="0"/>
      <w:marRight w:val="0"/>
      <w:marTop w:val="0"/>
      <w:marBottom w:val="0"/>
      <w:divBdr>
        <w:top w:val="none" w:sz="0" w:space="0" w:color="auto"/>
        <w:left w:val="none" w:sz="0" w:space="0" w:color="auto"/>
        <w:bottom w:val="none" w:sz="0" w:space="0" w:color="auto"/>
        <w:right w:val="none" w:sz="0" w:space="0" w:color="auto"/>
      </w:divBdr>
    </w:div>
    <w:div w:id="213546318">
      <w:bodyDiv w:val="1"/>
      <w:marLeft w:val="0"/>
      <w:marRight w:val="0"/>
      <w:marTop w:val="0"/>
      <w:marBottom w:val="0"/>
      <w:divBdr>
        <w:top w:val="none" w:sz="0" w:space="0" w:color="auto"/>
        <w:left w:val="none" w:sz="0" w:space="0" w:color="auto"/>
        <w:bottom w:val="none" w:sz="0" w:space="0" w:color="auto"/>
        <w:right w:val="none" w:sz="0" w:space="0" w:color="auto"/>
      </w:divBdr>
    </w:div>
    <w:div w:id="213928974">
      <w:bodyDiv w:val="1"/>
      <w:marLeft w:val="0"/>
      <w:marRight w:val="0"/>
      <w:marTop w:val="0"/>
      <w:marBottom w:val="0"/>
      <w:divBdr>
        <w:top w:val="none" w:sz="0" w:space="0" w:color="auto"/>
        <w:left w:val="none" w:sz="0" w:space="0" w:color="auto"/>
        <w:bottom w:val="none" w:sz="0" w:space="0" w:color="auto"/>
        <w:right w:val="none" w:sz="0" w:space="0" w:color="auto"/>
      </w:divBdr>
    </w:div>
    <w:div w:id="213975454">
      <w:bodyDiv w:val="1"/>
      <w:marLeft w:val="0"/>
      <w:marRight w:val="0"/>
      <w:marTop w:val="0"/>
      <w:marBottom w:val="0"/>
      <w:divBdr>
        <w:top w:val="none" w:sz="0" w:space="0" w:color="auto"/>
        <w:left w:val="none" w:sz="0" w:space="0" w:color="auto"/>
        <w:bottom w:val="none" w:sz="0" w:space="0" w:color="auto"/>
        <w:right w:val="none" w:sz="0" w:space="0" w:color="auto"/>
      </w:divBdr>
    </w:div>
    <w:div w:id="214047002">
      <w:bodyDiv w:val="1"/>
      <w:marLeft w:val="0"/>
      <w:marRight w:val="0"/>
      <w:marTop w:val="0"/>
      <w:marBottom w:val="0"/>
      <w:divBdr>
        <w:top w:val="none" w:sz="0" w:space="0" w:color="auto"/>
        <w:left w:val="none" w:sz="0" w:space="0" w:color="auto"/>
        <w:bottom w:val="none" w:sz="0" w:space="0" w:color="auto"/>
        <w:right w:val="none" w:sz="0" w:space="0" w:color="auto"/>
      </w:divBdr>
    </w:div>
    <w:div w:id="214197223">
      <w:bodyDiv w:val="1"/>
      <w:marLeft w:val="0"/>
      <w:marRight w:val="0"/>
      <w:marTop w:val="0"/>
      <w:marBottom w:val="0"/>
      <w:divBdr>
        <w:top w:val="none" w:sz="0" w:space="0" w:color="auto"/>
        <w:left w:val="none" w:sz="0" w:space="0" w:color="auto"/>
        <w:bottom w:val="none" w:sz="0" w:space="0" w:color="auto"/>
        <w:right w:val="none" w:sz="0" w:space="0" w:color="auto"/>
      </w:divBdr>
    </w:div>
    <w:div w:id="214239517">
      <w:bodyDiv w:val="1"/>
      <w:marLeft w:val="0"/>
      <w:marRight w:val="0"/>
      <w:marTop w:val="0"/>
      <w:marBottom w:val="0"/>
      <w:divBdr>
        <w:top w:val="none" w:sz="0" w:space="0" w:color="auto"/>
        <w:left w:val="none" w:sz="0" w:space="0" w:color="auto"/>
        <w:bottom w:val="none" w:sz="0" w:space="0" w:color="auto"/>
        <w:right w:val="none" w:sz="0" w:space="0" w:color="auto"/>
      </w:divBdr>
    </w:div>
    <w:div w:id="214320210">
      <w:bodyDiv w:val="1"/>
      <w:marLeft w:val="0"/>
      <w:marRight w:val="0"/>
      <w:marTop w:val="0"/>
      <w:marBottom w:val="0"/>
      <w:divBdr>
        <w:top w:val="none" w:sz="0" w:space="0" w:color="auto"/>
        <w:left w:val="none" w:sz="0" w:space="0" w:color="auto"/>
        <w:bottom w:val="none" w:sz="0" w:space="0" w:color="auto"/>
        <w:right w:val="none" w:sz="0" w:space="0" w:color="auto"/>
      </w:divBdr>
    </w:div>
    <w:div w:id="214389710">
      <w:bodyDiv w:val="1"/>
      <w:marLeft w:val="0"/>
      <w:marRight w:val="0"/>
      <w:marTop w:val="0"/>
      <w:marBottom w:val="0"/>
      <w:divBdr>
        <w:top w:val="none" w:sz="0" w:space="0" w:color="auto"/>
        <w:left w:val="none" w:sz="0" w:space="0" w:color="auto"/>
        <w:bottom w:val="none" w:sz="0" w:space="0" w:color="auto"/>
        <w:right w:val="none" w:sz="0" w:space="0" w:color="auto"/>
      </w:divBdr>
    </w:div>
    <w:div w:id="214391077">
      <w:bodyDiv w:val="1"/>
      <w:marLeft w:val="0"/>
      <w:marRight w:val="0"/>
      <w:marTop w:val="0"/>
      <w:marBottom w:val="0"/>
      <w:divBdr>
        <w:top w:val="none" w:sz="0" w:space="0" w:color="auto"/>
        <w:left w:val="none" w:sz="0" w:space="0" w:color="auto"/>
        <w:bottom w:val="none" w:sz="0" w:space="0" w:color="auto"/>
        <w:right w:val="none" w:sz="0" w:space="0" w:color="auto"/>
      </w:divBdr>
    </w:div>
    <w:div w:id="214396339">
      <w:bodyDiv w:val="1"/>
      <w:marLeft w:val="0"/>
      <w:marRight w:val="0"/>
      <w:marTop w:val="0"/>
      <w:marBottom w:val="0"/>
      <w:divBdr>
        <w:top w:val="none" w:sz="0" w:space="0" w:color="auto"/>
        <w:left w:val="none" w:sz="0" w:space="0" w:color="auto"/>
        <w:bottom w:val="none" w:sz="0" w:space="0" w:color="auto"/>
        <w:right w:val="none" w:sz="0" w:space="0" w:color="auto"/>
      </w:divBdr>
    </w:div>
    <w:div w:id="214975076">
      <w:bodyDiv w:val="1"/>
      <w:marLeft w:val="0"/>
      <w:marRight w:val="0"/>
      <w:marTop w:val="0"/>
      <w:marBottom w:val="0"/>
      <w:divBdr>
        <w:top w:val="none" w:sz="0" w:space="0" w:color="auto"/>
        <w:left w:val="none" w:sz="0" w:space="0" w:color="auto"/>
        <w:bottom w:val="none" w:sz="0" w:space="0" w:color="auto"/>
        <w:right w:val="none" w:sz="0" w:space="0" w:color="auto"/>
      </w:divBdr>
    </w:div>
    <w:div w:id="215119427">
      <w:bodyDiv w:val="1"/>
      <w:marLeft w:val="0"/>
      <w:marRight w:val="0"/>
      <w:marTop w:val="0"/>
      <w:marBottom w:val="0"/>
      <w:divBdr>
        <w:top w:val="none" w:sz="0" w:space="0" w:color="auto"/>
        <w:left w:val="none" w:sz="0" w:space="0" w:color="auto"/>
        <w:bottom w:val="none" w:sz="0" w:space="0" w:color="auto"/>
        <w:right w:val="none" w:sz="0" w:space="0" w:color="auto"/>
      </w:divBdr>
    </w:div>
    <w:div w:id="215777075">
      <w:bodyDiv w:val="1"/>
      <w:marLeft w:val="0"/>
      <w:marRight w:val="0"/>
      <w:marTop w:val="0"/>
      <w:marBottom w:val="0"/>
      <w:divBdr>
        <w:top w:val="none" w:sz="0" w:space="0" w:color="auto"/>
        <w:left w:val="none" w:sz="0" w:space="0" w:color="auto"/>
        <w:bottom w:val="none" w:sz="0" w:space="0" w:color="auto"/>
        <w:right w:val="none" w:sz="0" w:space="0" w:color="auto"/>
      </w:divBdr>
    </w:div>
    <w:div w:id="215825442">
      <w:bodyDiv w:val="1"/>
      <w:marLeft w:val="0"/>
      <w:marRight w:val="0"/>
      <w:marTop w:val="0"/>
      <w:marBottom w:val="0"/>
      <w:divBdr>
        <w:top w:val="none" w:sz="0" w:space="0" w:color="auto"/>
        <w:left w:val="none" w:sz="0" w:space="0" w:color="auto"/>
        <w:bottom w:val="none" w:sz="0" w:space="0" w:color="auto"/>
        <w:right w:val="none" w:sz="0" w:space="0" w:color="auto"/>
      </w:divBdr>
    </w:div>
    <w:div w:id="216597308">
      <w:bodyDiv w:val="1"/>
      <w:marLeft w:val="0"/>
      <w:marRight w:val="0"/>
      <w:marTop w:val="0"/>
      <w:marBottom w:val="0"/>
      <w:divBdr>
        <w:top w:val="none" w:sz="0" w:space="0" w:color="auto"/>
        <w:left w:val="none" w:sz="0" w:space="0" w:color="auto"/>
        <w:bottom w:val="none" w:sz="0" w:space="0" w:color="auto"/>
        <w:right w:val="none" w:sz="0" w:space="0" w:color="auto"/>
      </w:divBdr>
    </w:div>
    <w:div w:id="216622540">
      <w:bodyDiv w:val="1"/>
      <w:marLeft w:val="0"/>
      <w:marRight w:val="0"/>
      <w:marTop w:val="0"/>
      <w:marBottom w:val="0"/>
      <w:divBdr>
        <w:top w:val="none" w:sz="0" w:space="0" w:color="auto"/>
        <w:left w:val="none" w:sz="0" w:space="0" w:color="auto"/>
        <w:bottom w:val="none" w:sz="0" w:space="0" w:color="auto"/>
        <w:right w:val="none" w:sz="0" w:space="0" w:color="auto"/>
      </w:divBdr>
    </w:div>
    <w:div w:id="216666033">
      <w:bodyDiv w:val="1"/>
      <w:marLeft w:val="0"/>
      <w:marRight w:val="0"/>
      <w:marTop w:val="0"/>
      <w:marBottom w:val="0"/>
      <w:divBdr>
        <w:top w:val="none" w:sz="0" w:space="0" w:color="auto"/>
        <w:left w:val="none" w:sz="0" w:space="0" w:color="auto"/>
        <w:bottom w:val="none" w:sz="0" w:space="0" w:color="auto"/>
        <w:right w:val="none" w:sz="0" w:space="0" w:color="auto"/>
      </w:divBdr>
    </w:div>
    <w:div w:id="216668976">
      <w:bodyDiv w:val="1"/>
      <w:marLeft w:val="0"/>
      <w:marRight w:val="0"/>
      <w:marTop w:val="0"/>
      <w:marBottom w:val="0"/>
      <w:divBdr>
        <w:top w:val="none" w:sz="0" w:space="0" w:color="auto"/>
        <w:left w:val="none" w:sz="0" w:space="0" w:color="auto"/>
        <w:bottom w:val="none" w:sz="0" w:space="0" w:color="auto"/>
        <w:right w:val="none" w:sz="0" w:space="0" w:color="auto"/>
      </w:divBdr>
    </w:div>
    <w:div w:id="217010385">
      <w:bodyDiv w:val="1"/>
      <w:marLeft w:val="0"/>
      <w:marRight w:val="0"/>
      <w:marTop w:val="0"/>
      <w:marBottom w:val="0"/>
      <w:divBdr>
        <w:top w:val="none" w:sz="0" w:space="0" w:color="auto"/>
        <w:left w:val="none" w:sz="0" w:space="0" w:color="auto"/>
        <w:bottom w:val="none" w:sz="0" w:space="0" w:color="auto"/>
        <w:right w:val="none" w:sz="0" w:space="0" w:color="auto"/>
      </w:divBdr>
    </w:div>
    <w:div w:id="217014195">
      <w:bodyDiv w:val="1"/>
      <w:marLeft w:val="0"/>
      <w:marRight w:val="0"/>
      <w:marTop w:val="0"/>
      <w:marBottom w:val="0"/>
      <w:divBdr>
        <w:top w:val="none" w:sz="0" w:space="0" w:color="auto"/>
        <w:left w:val="none" w:sz="0" w:space="0" w:color="auto"/>
        <w:bottom w:val="none" w:sz="0" w:space="0" w:color="auto"/>
        <w:right w:val="none" w:sz="0" w:space="0" w:color="auto"/>
      </w:divBdr>
    </w:div>
    <w:div w:id="217205441">
      <w:bodyDiv w:val="1"/>
      <w:marLeft w:val="0"/>
      <w:marRight w:val="0"/>
      <w:marTop w:val="0"/>
      <w:marBottom w:val="0"/>
      <w:divBdr>
        <w:top w:val="none" w:sz="0" w:space="0" w:color="auto"/>
        <w:left w:val="none" w:sz="0" w:space="0" w:color="auto"/>
        <w:bottom w:val="none" w:sz="0" w:space="0" w:color="auto"/>
        <w:right w:val="none" w:sz="0" w:space="0" w:color="auto"/>
      </w:divBdr>
    </w:div>
    <w:div w:id="217516140">
      <w:bodyDiv w:val="1"/>
      <w:marLeft w:val="0"/>
      <w:marRight w:val="0"/>
      <w:marTop w:val="0"/>
      <w:marBottom w:val="0"/>
      <w:divBdr>
        <w:top w:val="none" w:sz="0" w:space="0" w:color="auto"/>
        <w:left w:val="none" w:sz="0" w:space="0" w:color="auto"/>
        <w:bottom w:val="none" w:sz="0" w:space="0" w:color="auto"/>
        <w:right w:val="none" w:sz="0" w:space="0" w:color="auto"/>
      </w:divBdr>
    </w:div>
    <w:div w:id="217594656">
      <w:bodyDiv w:val="1"/>
      <w:marLeft w:val="0"/>
      <w:marRight w:val="0"/>
      <w:marTop w:val="0"/>
      <w:marBottom w:val="0"/>
      <w:divBdr>
        <w:top w:val="none" w:sz="0" w:space="0" w:color="auto"/>
        <w:left w:val="none" w:sz="0" w:space="0" w:color="auto"/>
        <w:bottom w:val="none" w:sz="0" w:space="0" w:color="auto"/>
        <w:right w:val="none" w:sz="0" w:space="0" w:color="auto"/>
      </w:divBdr>
    </w:div>
    <w:div w:id="217865189">
      <w:bodyDiv w:val="1"/>
      <w:marLeft w:val="0"/>
      <w:marRight w:val="0"/>
      <w:marTop w:val="0"/>
      <w:marBottom w:val="0"/>
      <w:divBdr>
        <w:top w:val="none" w:sz="0" w:space="0" w:color="auto"/>
        <w:left w:val="none" w:sz="0" w:space="0" w:color="auto"/>
        <w:bottom w:val="none" w:sz="0" w:space="0" w:color="auto"/>
        <w:right w:val="none" w:sz="0" w:space="0" w:color="auto"/>
      </w:divBdr>
    </w:div>
    <w:div w:id="217935047">
      <w:bodyDiv w:val="1"/>
      <w:marLeft w:val="0"/>
      <w:marRight w:val="0"/>
      <w:marTop w:val="0"/>
      <w:marBottom w:val="0"/>
      <w:divBdr>
        <w:top w:val="none" w:sz="0" w:space="0" w:color="auto"/>
        <w:left w:val="none" w:sz="0" w:space="0" w:color="auto"/>
        <w:bottom w:val="none" w:sz="0" w:space="0" w:color="auto"/>
        <w:right w:val="none" w:sz="0" w:space="0" w:color="auto"/>
      </w:divBdr>
    </w:div>
    <w:div w:id="218056744">
      <w:bodyDiv w:val="1"/>
      <w:marLeft w:val="0"/>
      <w:marRight w:val="0"/>
      <w:marTop w:val="0"/>
      <w:marBottom w:val="0"/>
      <w:divBdr>
        <w:top w:val="none" w:sz="0" w:space="0" w:color="auto"/>
        <w:left w:val="none" w:sz="0" w:space="0" w:color="auto"/>
        <w:bottom w:val="none" w:sz="0" w:space="0" w:color="auto"/>
        <w:right w:val="none" w:sz="0" w:space="0" w:color="auto"/>
      </w:divBdr>
    </w:div>
    <w:div w:id="218127985">
      <w:bodyDiv w:val="1"/>
      <w:marLeft w:val="0"/>
      <w:marRight w:val="0"/>
      <w:marTop w:val="0"/>
      <w:marBottom w:val="0"/>
      <w:divBdr>
        <w:top w:val="none" w:sz="0" w:space="0" w:color="auto"/>
        <w:left w:val="none" w:sz="0" w:space="0" w:color="auto"/>
        <w:bottom w:val="none" w:sz="0" w:space="0" w:color="auto"/>
        <w:right w:val="none" w:sz="0" w:space="0" w:color="auto"/>
      </w:divBdr>
    </w:div>
    <w:div w:id="218131293">
      <w:bodyDiv w:val="1"/>
      <w:marLeft w:val="0"/>
      <w:marRight w:val="0"/>
      <w:marTop w:val="0"/>
      <w:marBottom w:val="0"/>
      <w:divBdr>
        <w:top w:val="none" w:sz="0" w:space="0" w:color="auto"/>
        <w:left w:val="none" w:sz="0" w:space="0" w:color="auto"/>
        <w:bottom w:val="none" w:sz="0" w:space="0" w:color="auto"/>
        <w:right w:val="none" w:sz="0" w:space="0" w:color="auto"/>
      </w:divBdr>
    </w:div>
    <w:div w:id="218249087">
      <w:bodyDiv w:val="1"/>
      <w:marLeft w:val="0"/>
      <w:marRight w:val="0"/>
      <w:marTop w:val="0"/>
      <w:marBottom w:val="0"/>
      <w:divBdr>
        <w:top w:val="none" w:sz="0" w:space="0" w:color="auto"/>
        <w:left w:val="none" w:sz="0" w:space="0" w:color="auto"/>
        <w:bottom w:val="none" w:sz="0" w:space="0" w:color="auto"/>
        <w:right w:val="none" w:sz="0" w:space="0" w:color="auto"/>
      </w:divBdr>
    </w:div>
    <w:div w:id="218366919">
      <w:bodyDiv w:val="1"/>
      <w:marLeft w:val="0"/>
      <w:marRight w:val="0"/>
      <w:marTop w:val="0"/>
      <w:marBottom w:val="0"/>
      <w:divBdr>
        <w:top w:val="none" w:sz="0" w:space="0" w:color="auto"/>
        <w:left w:val="none" w:sz="0" w:space="0" w:color="auto"/>
        <w:bottom w:val="none" w:sz="0" w:space="0" w:color="auto"/>
        <w:right w:val="none" w:sz="0" w:space="0" w:color="auto"/>
      </w:divBdr>
    </w:div>
    <w:div w:id="218443892">
      <w:bodyDiv w:val="1"/>
      <w:marLeft w:val="0"/>
      <w:marRight w:val="0"/>
      <w:marTop w:val="0"/>
      <w:marBottom w:val="0"/>
      <w:divBdr>
        <w:top w:val="none" w:sz="0" w:space="0" w:color="auto"/>
        <w:left w:val="none" w:sz="0" w:space="0" w:color="auto"/>
        <w:bottom w:val="none" w:sz="0" w:space="0" w:color="auto"/>
        <w:right w:val="none" w:sz="0" w:space="0" w:color="auto"/>
      </w:divBdr>
    </w:div>
    <w:div w:id="218714899">
      <w:bodyDiv w:val="1"/>
      <w:marLeft w:val="0"/>
      <w:marRight w:val="0"/>
      <w:marTop w:val="0"/>
      <w:marBottom w:val="0"/>
      <w:divBdr>
        <w:top w:val="none" w:sz="0" w:space="0" w:color="auto"/>
        <w:left w:val="none" w:sz="0" w:space="0" w:color="auto"/>
        <w:bottom w:val="none" w:sz="0" w:space="0" w:color="auto"/>
        <w:right w:val="none" w:sz="0" w:space="0" w:color="auto"/>
      </w:divBdr>
    </w:div>
    <w:div w:id="218786449">
      <w:bodyDiv w:val="1"/>
      <w:marLeft w:val="0"/>
      <w:marRight w:val="0"/>
      <w:marTop w:val="0"/>
      <w:marBottom w:val="0"/>
      <w:divBdr>
        <w:top w:val="none" w:sz="0" w:space="0" w:color="auto"/>
        <w:left w:val="none" w:sz="0" w:space="0" w:color="auto"/>
        <w:bottom w:val="none" w:sz="0" w:space="0" w:color="auto"/>
        <w:right w:val="none" w:sz="0" w:space="0" w:color="auto"/>
      </w:divBdr>
    </w:div>
    <w:div w:id="218788672">
      <w:bodyDiv w:val="1"/>
      <w:marLeft w:val="0"/>
      <w:marRight w:val="0"/>
      <w:marTop w:val="0"/>
      <w:marBottom w:val="0"/>
      <w:divBdr>
        <w:top w:val="none" w:sz="0" w:space="0" w:color="auto"/>
        <w:left w:val="none" w:sz="0" w:space="0" w:color="auto"/>
        <w:bottom w:val="none" w:sz="0" w:space="0" w:color="auto"/>
        <w:right w:val="none" w:sz="0" w:space="0" w:color="auto"/>
      </w:divBdr>
    </w:div>
    <w:div w:id="218902656">
      <w:bodyDiv w:val="1"/>
      <w:marLeft w:val="0"/>
      <w:marRight w:val="0"/>
      <w:marTop w:val="0"/>
      <w:marBottom w:val="0"/>
      <w:divBdr>
        <w:top w:val="none" w:sz="0" w:space="0" w:color="auto"/>
        <w:left w:val="none" w:sz="0" w:space="0" w:color="auto"/>
        <w:bottom w:val="none" w:sz="0" w:space="0" w:color="auto"/>
        <w:right w:val="none" w:sz="0" w:space="0" w:color="auto"/>
      </w:divBdr>
    </w:div>
    <w:div w:id="218981809">
      <w:bodyDiv w:val="1"/>
      <w:marLeft w:val="0"/>
      <w:marRight w:val="0"/>
      <w:marTop w:val="0"/>
      <w:marBottom w:val="0"/>
      <w:divBdr>
        <w:top w:val="none" w:sz="0" w:space="0" w:color="auto"/>
        <w:left w:val="none" w:sz="0" w:space="0" w:color="auto"/>
        <w:bottom w:val="none" w:sz="0" w:space="0" w:color="auto"/>
        <w:right w:val="none" w:sz="0" w:space="0" w:color="auto"/>
      </w:divBdr>
    </w:div>
    <w:div w:id="219051536">
      <w:bodyDiv w:val="1"/>
      <w:marLeft w:val="0"/>
      <w:marRight w:val="0"/>
      <w:marTop w:val="0"/>
      <w:marBottom w:val="0"/>
      <w:divBdr>
        <w:top w:val="none" w:sz="0" w:space="0" w:color="auto"/>
        <w:left w:val="none" w:sz="0" w:space="0" w:color="auto"/>
        <w:bottom w:val="none" w:sz="0" w:space="0" w:color="auto"/>
        <w:right w:val="none" w:sz="0" w:space="0" w:color="auto"/>
      </w:divBdr>
    </w:div>
    <w:div w:id="219093327">
      <w:bodyDiv w:val="1"/>
      <w:marLeft w:val="0"/>
      <w:marRight w:val="0"/>
      <w:marTop w:val="0"/>
      <w:marBottom w:val="0"/>
      <w:divBdr>
        <w:top w:val="none" w:sz="0" w:space="0" w:color="auto"/>
        <w:left w:val="none" w:sz="0" w:space="0" w:color="auto"/>
        <w:bottom w:val="none" w:sz="0" w:space="0" w:color="auto"/>
        <w:right w:val="none" w:sz="0" w:space="0" w:color="auto"/>
      </w:divBdr>
    </w:div>
    <w:div w:id="219102050">
      <w:bodyDiv w:val="1"/>
      <w:marLeft w:val="0"/>
      <w:marRight w:val="0"/>
      <w:marTop w:val="0"/>
      <w:marBottom w:val="0"/>
      <w:divBdr>
        <w:top w:val="none" w:sz="0" w:space="0" w:color="auto"/>
        <w:left w:val="none" w:sz="0" w:space="0" w:color="auto"/>
        <w:bottom w:val="none" w:sz="0" w:space="0" w:color="auto"/>
        <w:right w:val="none" w:sz="0" w:space="0" w:color="auto"/>
      </w:divBdr>
    </w:div>
    <w:div w:id="219175260">
      <w:bodyDiv w:val="1"/>
      <w:marLeft w:val="0"/>
      <w:marRight w:val="0"/>
      <w:marTop w:val="0"/>
      <w:marBottom w:val="0"/>
      <w:divBdr>
        <w:top w:val="none" w:sz="0" w:space="0" w:color="auto"/>
        <w:left w:val="none" w:sz="0" w:space="0" w:color="auto"/>
        <w:bottom w:val="none" w:sz="0" w:space="0" w:color="auto"/>
        <w:right w:val="none" w:sz="0" w:space="0" w:color="auto"/>
      </w:divBdr>
    </w:div>
    <w:div w:id="219246594">
      <w:bodyDiv w:val="1"/>
      <w:marLeft w:val="0"/>
      <w:marRight w:val="0"/>
      <w:marTop w:val="0"/>
      <w:marBottom w:val="0"/>
      <w:divBdr>
        <w:top w:val="none" w:sz="0" w:space="0" w:color="auto"/>
        <w:left w:val="none" w:sz="0" w:space="0" w:color="auto"/>
        <w:bottom w:val="none" w:sz="0" w:space="0" w:color="auto"/>
        <w:right w:val="none" w:sz="0" w:space="0" w:color="auto"/>
      </w:divBdr>
    </w:div>
    <w:div w:id="219291522">
      <w:bodyDiv w:val="1"/>
      <w:marLeft w:val="0"/>
      <w:marRight w:val="0"/>
      <w:marTop w:val="0"/>
      <w:marBottom w:val="0"/>
      <w:divBdr>
        <w:top w:val="none" w:sz="0" w:space="0" w:color="auto"/>
        <w:left w:val="none" w:sz="0" w:space="0" w:color="auto"/>
        <w:bottom w:val="none" w:sz="0" w:space="0" w:color="auto"/>
        <w:right w:val="none" w:sz="0" w:space="0" w:color="auto"/>
      </w:divBdr>
    </w:div>
    <w:div w:id="219362687">
      <w:bodyDiv w:val="1"/>
      <w:marLeft w:val="0"/>
      <w:marRight w:val="0"/>
      <w:marTop w:val="0"/>
      <w:marBottom w:val="0"/>
      <w:divBdr>
        <w:top w:val="none" w:sz="0" w:space="0" w:color="auto"/>
        <w:left w:val="none" w:sz="0" w:space="0" w:color="auto"/>
        <w:bottom w:val="none" w:sz="0" w:space="0" w:color="auto"/>
        <w:right w:val="none" w:sz="0" w:space="0" w:color="auto"/>
      </w:divBdr>
    </w:div>
    <w:div w:id="219444474">
      <w:bodyDiv w:val="1"/>
      <w:marLeft w:val="0"/>
      <w:marRight w:val="0"/>
      <w:marTop w:val="0"/>
      <w:marBottom w:val="0"/>
      <w:divBdr>
        <w:top w:val="none" w:sz="0" w:space="0" w:color="auto"/>
        <w:left w:val="none" w:sz="0" w:space="0" w:color="auto"/>
        <w:bottom w:val="none" w:sz="0" w:space="0" w:color="auto"/>
        <w:right w:val="none" w:sz="0" w:space="0" w:color="auto"/>
      </w:divBdr>
    </w:div>
    <w:div w:id="219832061">
      <w:bodyDiv w:val="1"/>
      <w:marLeft w:val="0"/>
      <w:marRight w:val="0"/>
      <w:marTop w:val="0"/>
      <w:marBottom w:val="0"/>
      <w:divBdr>
        <w:top w:val="none" w:sz="0" w:space="0" w:color="auto"/>
        <w:left w:val="none" w:sz="0" w:space="0" w:color="auto"/>
        <w:bottom w:val="none" w:sz="0" w:space="0" w:color="auto"/>
        <w:right w:val="none" w:sz="0" w:space="0" w:color="auto"/>
      </w:divBdr>
    </w:div>
    <w:div w:id="219949664">
      <w:bodyDiv w:val="1"/>
      <w:marLeft w:val="0"/>
      <w:marRight w:val="0"/>
      <w:marTop w:val="0"/>
      <w:marBottom w:val="0"/>
      <w:divBdr>
        <w:top w:val="none" w:sz="0" w:space="0" w:color="auto"/>
        <w:left w:val="none" w:sz="0" w:space="0" w:color="auto"/>
        <w:bottom w:val="none" w:sz="0" w:space="0" w:color="auto"/>
        <w:right w:val="none" w:sz="0" w:space="0" w:color="auto"/>
      </w:divBdr>
    </w:div>
    <w:div w:id="220101161">
      <w:bodyDiv w:val="1"/>
      <w:marLeft w:val="0"/>
      <w:marRight w:val="0"/>
      <w:marTop w:val="0"/>
      <w:marBottom w:val="0"/>
      <w:divBdr>
        <w:top w:val="none" w:sz="0" w:space="0" w:color="auto"/>
        <w:left w:val="none" w:sz="0" w:space="0" w:color="auto"/>
        <w:bottom w:val="none" w:sz="0" w:space="0" w:color="auto"/>
        <w:right w:val="none" w:sz="0" w:space="0" w:color="auto"/>
      </w:divBdr>
    </w:div>
    <w:div w:id="220291789">
      <w:bodyDiv w:val="1"/>
      <w:marLeft w:val="0"/>
      <w:marRight w:val="0"/>
      <w:marTop w:val="0"/>
      <w:marBottom w:val="0"/>
      <w:divBdr>
        <w:top w:val="none" w:sz="0" w:space="0" w:color="auto"/>
        <w:left w:val="none" w:sz="0" w:space="0" w:color="auto"/>
        <w:bottom w:val="none" w:sz="0" w:space="0" w:color="auto"/>
        <w:right w:val="none" w:sz="0" w:space="0" w:color="auto"/>
      </w:divBdr>
    </w:div>
    <w:div w:id="220556965">
      <w:bodyDiv w:val="1"/>
      <w:marLeft w:val="0"/>
      <w:marRight w:val="0"/>
      <w:marTop w:val="0"/>
      <w:marBottom w:val="0"/>
      <w:divBdr>
        <w:top w:val="none" w:sz="0" w:space="0" w:color="auto"/>
        <w:left w:val="none" w:sz="0" w:space="0" w:color="auto"/>
        <w:bottom w:val="none" w:sz="0" w:space="0" w:color="auto"/>
        <w:right w:val="none" w:sz="0" w:space="0" w:color="auto"/>
      </w:divBdr>
    </w:div>
    <w:div w:id="220675495">
      <w:bodyDiv w:val="1"/>
      <w:marLeft w:val="0"/>
      <w:marRight w:val="0"/>
      <w:marTop w:val="0"/>
      <w:marBottom w:val="0"/>
      <w:divBdr>
        <w:top w:val="none" w:sz="0" w:space="0" w:color="auto"/>
        <w:left w:val="none" w:sz="0" w:space="0" w:color="auto"/>
        <w:bottom w:val="none" w:sz="0" w:space="0" w:color="auto"/>
        <w:right w:val="none" w:sz="0" w:space="0" w:color="auto"/>
      </w:divBdr>
    </w:div>
    <w:div w:id="220751396">
      <w:bodyDiv w:val="1"/>
      <w:marLeft w:val="0"/>
      <w:marRight w:val="0"/>
      <w:marTop w:val="0"/>
      <w:marBottom w:val="0"/>
      <w:divBdr>
        <w:top w:val="none" w:sz="0" w:space="0" w:color="auto"/>
        <w:left w:val="none" w:sz="0" w:space="0" w:color="auto"/>
        <w:bottom w:val="none" w:sz="0" w:space="0" w:color="auto"/>
        <w:right w:val="none" w:sz="0" w:space="0" w:color="auto"/>
      </w:divBdr>
    </w:div>
    <w:div w:id="221016593">
      <w:bodyDiv w:val="1"/>
      <w:marLeft w:val="0"/>
      <w:marRight w:val="0"/>
      <w:marTop w:val="0"/>
      <w:marBottom w:val="0"/>
      <w:divBdr>
        <w:top w:val="none" w:sz="0" w:space="0" w:color="auto"/>
        <w:left w:val="none" w:sz="0" w:space="0" w:color="auto"/>
        <w:bottom w:val="none" w:sz="0" w:space="0" w:color="auto"/>
        <w:right w:val="none" w:sz="0" w:space="0" w:color="auto"/>
      </w:divBdr>
    </w:div>
    <w:div w:id="221134032">
      <w:bodyDiv w:val="1"/>
      <w:marLeft w:val="0"/>
      <w:marRight w:val="0"/>
      <w:marTop w:val="0"/>
      <w:marBottom w:val="0"/>
      <w:divBdr>
        <w:top w:val="none" w:sz="0" w:space="0" w:color="auto"/>
        <w:left w:val="none" w:sz="0" w:space="0" w:color="auto"/>
        <w:bottom w:val="none" w:sz="0" w:space="0" w:color="auto"/>
        <w:right w:val="none" w:sz="0" w:space="0" w:color="auto"/>
      </w:divBdr>
    </w:div>
    <w:div w:id="221142169">
      <w:bodyDiv w:val="1"/>
      <w:marLeft w:val="0"/>
      <w:marRight w:val="0"/>
      <w:marTop w:val="0"/>
      <w:marBottom w:val="0"/>
      <w:divBdr>
        <w:top w:val="none" w:sz="0" w:space="0" w:color="auto"/>
        <w:left w:val="none" w:sz="0" w:space="0" w:color="auto"/>
        <w:bottom w:val="none" w:sz="0" w:space="0" w:color="auto"/>
        <w:right w:val="none" w:sz="0" w:space="0" w:color="auto"/>
      </w:divBdr>
    </w:div>
    <w:div w:id="221212912">
      <w:bodyDiv w:val="1"/>
      <w:marLeft w:val="0"/>
      <w:marRight w:val="0"/>
      <w:marTop w:val="0"/>
      <w:marBottom w:val="0"/>
      <w:divBdr>
        <w:top w:val="none" w:sz="0" w:space="0" w:color="auto"/>
        <w:left w:val="none" w:sz="0" w:space="0" w:color="auto"/>
        <w:bottom w:val="none" w:sz="0" w:space="0" w:color="auto"/>
        <w:right w:val="none" w:sz="0" w:space="0" w:color="auto"/>
      </w:divBdr>
    </w:div>
    <w:div w:id="221216179">
      <w:bodyDiv w:val="1"/>
      <w:marLeft w:val="0"/>
      <w:marRight w:val="0"/>
      <w:marTop w:val="0"/>
      <w:marBottom w:val="0"/>
      <w:divBdr>
        <w:top w:val="none" w:sz="0" w:space="0" w:color="auto"/>
        <w:left w:val="none" w:sz="0" w:space="0" w:color="auto"/>
        <w:bottom w:val="none" w:sz="0" w:space="0" w:color="auto"/>
        <w:right w:val="none" w:sz="0" w:space="0" w:color="auto"/>
      </w:divBdr>
    </w:div>
    <w:div w:id="221671671">
      <w:bodyDiv w:val="1"/>
      <w:marLeft w:val="0"/>
      <w:marRight w:val="0"/>
      <w:marTop w:val="0"/>
      <w:marBottom w:val="0"/>
      <w:divBdr>
        <w:top w:val="none" w:sz="0" w:space="0" w:color="auto"/>
        <w:left w:val="none" w:sz="0" w:space="0" w:color="auto"/>
        <w:bottom w:val="none" w:sz="0" w:space="0" w:color="auto"/>
        <w:right w:val="none" w:sz="0" w:space="0" w:color="auto"/>
      </w:divBdr>
    </w:div>
    <w:div w:id="221908519">
      <w:bodyDiv w:val="1"/>
      <w:marLeft w:val="0"/>
      <w:marRight w:val="0"/>
      <w:marTop w:val="0"/>
      <w:marBottom w:val="0"/>
      <w:divBdr>
        <w:top w:val="none" w:sz="0" w:space="0" w:color="auto"/>
        <w:left w:val="none" w:sz="0" w:space="0" w:color="auto"/>
        <w:bottom w:val="none" w:sz="0" w:space="0" w:color="auto"/>
        <w:right w:val="none" w:sz="0" w:space="0" w:color="auto"/>
      </w:divBdr>
    </w:div>
    <w:div w:id="221913324">
      <w:bodyDiv w:val="1"/>
      <w:marLeft w:val="0"/>
      <w:marRight w:val="0"/>
      <w:marTop w:val="0"/>
      <w:marBottom w:val="0"/>
      <w:divBdr>
        <w:top w:val="none" w:sz="0" w:space="0" w:color="auto"/>
        <w:left w:val="none" w:sz="0" w:space="0" w:color="auto"/>
        <w:bottom w:val="none" w:sz="0" w:space="0" w:color="auto"/>
        <w:right w:val="none" w:sz="0" w:space="0" w:color="auto"/>
      </w:divBdr>
    </w:div>
    <w:div w:id="222256888">
      <w:bodyDiv w:val="1"/>
      <w:marLeft w:val="0"/>
      <w:marRight w:val="0"/>
      <w:marTop w:val="0"/>
      <w:marBottom w:val="0"/>
      <w:divBdr>
        <w:top w:val="none" w:sz="0" w:space="0" w:color="auto"/>
        <w:left w:val="none" w:sz="0" w:space="0" w:color="auto"/>
        <w:bottom w:val="none" w:sz="0" w:space="0" w:color="auto"/>
        <w:right w:val="none" w:sz="0" w:space="0" w:color="auto"/>
      </w:divBdr>
    </w:div>
    <w:div w:id="222328672">
      <w:bodyDiv w:val="1"/>
      <w:marLeft w:val="0"/>
      <w:marRight w:val="0"/>
      <w:marTop w:val="0"/>
      <w:marBottom w:val="0"/>
      <w:divBdr>
        <w:top w:val="none" w:sz="0" w:space="0" w:color="auto"/>
        <w:left w:val="none" w:sz="0" w:space="0" w:color="auto"/>
        <w:bottom w:val="none" w:sz="0" w:space="0" w:color="auto"/>
        <w:right w:val="none" w:sz="0" w:space="0" w:color="auto"/>
      </w:divBdr>
    </w:div>
    <w:div w:id="222759471">
      <w:bodyDiv w:val="1"/>
      <w:marLeft w:val="0"/>
      <w:marRight w:val="0"/>
      <w:marTop w:val="0"/>
      <w:marBottom w:val="0"/>
      <w:divBdr>
        <w:top w:val="none" w:sz="0" w:space="0" w:color="auto"/>
        <w:left w:val="none" w:sz="0" w:space="0" w:color="auto"/>
        <w:bottom w:val="none" w:sz="0" w:space="0" w:color="auto"/>
        <w:right w:val="none" w:sz="0" w:space="0" w:color="auto"/>
      </w:divBdr>
    </w:div>
    <w:div w:id="222839451">
      <w:bodyDiv w:val="1"/>
      <w:marLeft w:val="0"/>
      <w:marRight w:val="0"/>
      <w:marTop w:val="0"/>
      <w:marBottom w:val="0"/>
      <w:divBdr>
        <w:top w:val="none" w:sz="0" w:space="0" w:color="auto"/>
        <w:left w:val="none" w:sz="0" w:space="0" w:color="auto"/>
        <w:bottom w:val="none" w:sz="0" w:space="0" w:color="auto"/>
        <w:right w:val="none" w:sz="0" w:space="0" w:color="auto"/>
      </w:divBdr>
    </w:div>
    <w:div w:id="223030847">
      <w:bodyDiv w:val="1"/>
      <w:marLeft w:val="0"/>
      <w:marRight w:val="0"/>
      <w:marTop w:val="0"/>
      <w:marBottom w:val="0"/>
      <w:divBdr>
        <w:top w:val="none" w:sz="0" w:space="0" w:color="auto"/>
        <w:left w:val="none" w:sz="0" w:space="0" w:color="auto"/>
        <w:bottom w:val="none" w:sz="0" w:space="0" w:color="auto"/>
        <w:right w:val="none" w:sz="0" w:space="0" w:color="auto"/>
      </w:divBdr>
    </w:div>
    <w:div w:id="223032511">
      <w:bodyDiv w:val="1"/>
      <w:marLeft w:val="0"/>
      <w:marRight w:val="0"/>
      <w:marTop w:val="0"/>
      <w:marBottom w:val="0"/>
      <w:divBdr>
        <w:top w:val="none" w:sz="0" w:space="0" w:color="auto"/>
        <w:left w:val="none" w:sz="0" w:space="0" w:color="auto"/>
        <w:bottom w:val="none" w:sz="0" w:space="0" w:color="auto"/>
        <w:right w:val="none" w:sz="0" w:space="0" w:color="auto"/>
      </w:divBdr>
    </w:div>
    <w:div w:id="223151571">
      <w:bodyDiv w:val="1"/>
      <w:marLeft w:val="0"/>
      <w:marRight w:val="0"/>
      <w:marTop w:val="0"/>
      <w:marBottom w:val="0"/>
      <w:divBdr>
        <w:top w:val="none" w:sz="0" w:space="0" w:color="auto"/>
        <w:left w:val="none" w:sz="0" w:space="0" w:color="auto"/>
        <w:bottom w:val="none" w:sz="0" w:space="0" w:color="auto"/>
        <w:right w:val="none" w:sz="0" w:space="0" w:color="auto"/>
      </w:divBdr>
    </w:div>
    <w:div w:id="223226025">
      <w:bodyDiv w:val="1"/>
      <w:marLeft w:val="0"/>
      <w:marRight w:val="0"/>
      <w:marTop w:val="0"/>
      <w:marBottom w:val="0"/>
      <w:divBdr>
        <w:top w:val="none" w:sz="0" w:space="0" w:color="auto"/>
        <w:left w:val="none" w:sz="0" w:space="0" w:color="auto"/>
        <w:bottom w:val="none" w:sz="0" w:space="0" w:color="auto"/>
        <w:right w:val="none" w:sz="0" w:space="0" w:color="auto"/>
      </w:divBdr>
    </w:div>
    <w:div w:id="223569770">
      <w:bodyDiv w:val="1"/>
      <w:marLeft w:val="0"/>
      <w:marRight w:val="0"/>
      <w:marTop w:val="0"/>
      <w:marBottom w:val="0"/>
      <w:divBdr>
        <w:top w:val="none" w:sz="0" w:space="0" w:color="auto"/>
        <w:left w:val="none" w:sz="0" w:space="0" w:color="auto"/>
        <w:bottom w:val="none" w:sz="0" w:space="0" w:color="auto"/>
        <w:right w:val="none" w:sz="0" w:space="0" w:color="auto"/>
      </w:divBdr>
    </w:div>
    <w:div w:id="223832275">
      <w:bodyDiv w:val="1"/>
      <w:marLeft w:val="0"/>
      <w:marRight w:val="0"/>
      <w:marTop w:val="0"/>
      <w:marBottom w:val="0"/>
      <w:divBdr>
        <w:top w:val="none" w:sz="0" w:space="0" w:color="auto"/>
        <w:left w:val="none" w:sz="0" w:space="0" w:color="auto"/>
        <w:bottom w:val="none" w:sz="0" w:space="0" w:color="auto"/>
        <w:right w:val="none" w:sz="0" w:space="0" w:color="auto"/>
      </w:divBdr>
    </w:div>
    <w:div w:id="223837216">
      <w:bodyDiv w:val="1"/>
      <w:marLeft w:val="0"/>
      <w:marRight w:val="0"/>
      <w:marTop w:val="0"/>
      <w:marBottom w:val="0"/>
      <w:divBdr>
        <w:top w:val="none" w:sz="0" w:space="0" w:color="auto"/>
        <w:left w:val="none" w:sz="0" w:space="0" w:color="auto"/>
        <w:bottom w:val="none" w:sz="0" w:space="0" w:color="auto"/>
        <w:right w:val="none" w:sz="0" w:space="0" w:color="auto"/>
      </w:divBdr>
    </w:div>
    <w:div w:id="223952820">
      <w:bodyDiv w:val="1"/>
      <w:marLeft w:val="0"/>
      <w:marRight w:val="0"/>
      <w:marTop w:val="0"/>
      <w:marBottom w:val="0"/>
      <w:divBdr>
        <w:top w:val="none" w:sz="0" w:space="0" w:color="auto"/>
        <w:left w:val="none" w:sz="0" w:space="0" w:color="auto"/>
        <w:bottom w:val="none" w:sz="0" w:space="0" w:color="auto"/>
        <w:right w:val="none" w:sz="0" w:space="0" w:color="auto"/>
      </w:divBdr>
    </w:div>
    <w:div w:id="223954328">
      <w:bodyDiv w:val="1"/>
      <w:marLeft w:val="0"/>
      <w:marRight w:val="0"/>
      <w:marTop w:val="0"/>
      <w:marBottom w:val="0"/>
      <w:divBdr>
        <w:top w:val="none" w:sz="0" w:space="0" w:color="auto"/>
        <w:left w:val="none" w:sz="0" w:space="0" w:color="auto"/>
        <w:bottom w:val="none" w:sz="0" w:space="0" w:color="auto"/>
        <w:right w:val="none" w:sz="0" w:space="0" w:color="auto"/>
      </w:divBdr>
    </w:div>
    <w:div w:id="224268361">
      <w:bodyDiv w:val="1"/>
      <w:marLeft w:val="0"/>
      <w:marRight w:val="0"/>
      <w:marTop w:val="0"/>
      <w:marBottom w:val="0"/>
      <w:divBdr>
        <w:top w:val="none" w:sz="0" w:space="0" w:color="auto"/>
        <w:left w:val="none" w:sz="0" w:space="0" w:color="auto"/>
        <w:bottom w:val="none" w:sz="0" w:space="0" w:color="auto"/>
        <w:right w:val="none" w:sz="0" w:space="0" w:color="auto"/>
      </w:divBdr>
    </w:div>
    <w:div w:id="224340676">
      <w:bodyDiv w:val="1"/>
      <w:marLeft w:val="0"/>
      <w:marRight w:val="0"/>
      <w:marTop w:val="0"/>
      <w:marBottom w:val="0"/>
      <w:divBdr>
        <w:top w:val="none" w:sz="0" w:space="0" w:color="auto"/>
        <w:left w:val="none" w:sz="0" w:space="0" w:color="auto"/>
        <w:bottom w:val="none" w:sz="0" w:space="0" w:color="auto"/>
        <w:right w:val="none" w:sz="0" w:space="0" w:color="auto"/>
      </w:divBdr>
    </w:div>
    <w:div w:id="224488304">
      <w:bodyDiv w:val="1"/>
      <w:marLeft w:val="0"/>
      <w:marRight w:val="0"/>
      <w:marTop w:val="0"/>
      <w:marBottom w:val="0"/>
      <w:divBdr>
        <w:top w:val="none" w:sz="0" w:space="0" w:color="auto"/>
        <w:left w:val="none" w:sz="0" w:space="0" w:color="auto"/>
        <w:bottom w:val="none" w:sz="0" w:space="0" w:color="auto"/>
        <w:right w:val="none" w:sz="0" w:space="0" w:color="auto"/>
      </w:divBdr>
    </w:div>
    <w:div w:id="224683653">
      <w:bodyDiv w:val="1"/>
      <w:marLeft w:val="0"/>
      <w:marRight w:val="0"/>
      <w:marTop w:val="0"/>
      <w:marBottom w:val="0"/>
      <w:divBdr>
        <w:top w:val="none" w:sz="0" w:space="0" w:color="auto"/>
        <w:left w:val="none" w:sz="0" w:space="0" w:color="auto"/>
        <w:bottom w:val="none" w:sz="0" w:space="0" w:color="auto"/>
        <w:right w:val="none" w:sz="0" w:space="0" w:color="auto"/>
      </w:divBdr>
    </w:div>
    <w:div w:id="224686095">
      <w:bodyDiv w:val="1"/>
      <w:marLeft w:val="0"/>
      <w:marRight w:val="0"/>
      <w:marTop w:val="0"/>
      <w:marBottom w:val="0"/>
      <w:divBdr>
        <w:top w:val="none" w:sz="0" w:space="0" w:color="auto"/>
        <w:left w:val="none" w:sz="0" w:space="0" w:color="auto"/>
        <w:bottom w:val="none" w:sz="0" w:space="0" w:color="auto"/>
        <w:right w:val="none" w:sz="0" w:space="0" w:color="auto"/>
      </w:divBdr>
    </w:div>
    <w:div w:id="224805961">
      <w:bodyDiv w:val="1"/>
      <w:marLeft w:val="0"/>
      <w:marRight w:val="0"/>
      <w:marTop w:val="0"/>
      <w:marBottom w:val="0"/>
      <w:divBdr>
        <w:top w:val="none" w:sz="0" w:space="0" w:color="auto"/>
        <w:left w:val="none" w:sz="0" w:space="0" w:color="auto"/>
        <w:bottom w:val="none" w:sz="0" w:space="0" w:color="auto"/>
        <w:right w:val="none" w:sz="0" w:space="0" w:color="auto"/>
      </w:divBdr>
    </w:div>
    <w:div w:id="225072833">
      <w:bodyDiv w:val="1"/>
      <w:marLeft w:val="0"/>
      <w:marRight w:val="0"/>
      <w:marTop w:val="0"/>
      <w:marBottom w:val="0"/>
      <w:divBdr>
        <w:top w:val="none" w:sz="0" w:space="0" w:color="auto"/>
        <w:left w:val="none" w:sz="0" w:space="0" w:color="auto"/>
        <w:bottom w:val="none" w:sz="0" w:space="0" w:color="auto"/>
        <w:right w:val="none" w:sz="0" w:space="0" w:color="auto"/>
      </w:divBdr>
    </w:div>
    <w:div w:id="225117991">
      <w:bodyDiv w:val="1"/>
      <w:marLeft w:val="0"/>
      <w:marRight w:val="0"/>
      <w:marTop w:val="0"/>
      <w:marBottom w:val="0"/>
      <w:divBdr>
        <w:top w:val="none" w:sz="0" w:space="0" w:color="auto"/>
        <w:left w:val="none" w:sz="0" w:space="0" w:color="auto"/>
        <w:bottom w:val="none" w:sz="0" w:space="0" w:color="auto"/>
        <w:right w:val="none" w:sz="0" w:space="0" w:color="auto"/>
      </w:divBdr>
    </w:div>
    <w:div w:id="225188654">
      <w:bodyDiv w:val="1"/>
      <w:marLeft w:val="0"/>
      <w:marRight w:val="0"/>
      <w:marTop w:val="0"/>
      <w:marBottom w:val="0"/>
      <w:divBdr>
        <w:top w:val="none" w:sz="0" w:space="0" w:color="auto"/>
        <w:left w:val="none" w:sz="0" w:space="0" w:color="auto"/>
        <w:bottom w:val="none" w:sz="0" w:space="0" w:color="auto"/>
        <w:right w:val="none" w:sz="0" w:space="0" w:color="auto"/>
      </w:divBdr>
    </w:div>
    <w:div w:id="225190084">
      <w:bodyDiv w:val="1"/>
      <w:marLeft w:val="0"/>
      <w:marRight w:val="0"/>
      <w:marTop w:val="0"/>
      <w:marBottom w:val="0"/>
      <w:divBdr>
        <w:top w:val="none" w:sz="0" w:space="0" w:color="auto"/>
        <w:left w:val="none" w:sz="0" w:space="0" w:color="auto"/>
        <w:bottom w:val="none" w:sz="0" w:space="0" w:color="auto"/>
        <w:right w:val="none" w:sz="0" w:space="0" w:color="auto"/>
      </w:divBdr>
    </w:div>
    <w:div w:id="225268537">
      <w:bodyDiv w:val="1"/>
      <w:marLeft w:val="0"/>
      <w:marRight w:val="0"/>
      <w:marTop w:val="0"/>
      <w:marBottom w:val="0"/>
      <w:divBdr>
        <w:top w:val="none" w:sz="0" w:space="0" w:color="auto"/>
        <w:left w:val="none" w:sz="0" w:space="0" w:color="auto"/>
        <w:bottom w:val="none" w:sz="0" w:space="0" w:color="auto"/>
        <w:right w:val="none" w:sz="0" w:space="0" w:color="auto"/>
      </w:divBdr>
    </w:div>
    <w:div w:id="225727229">
      <w:bodyDiv w:val="1"/>
      <w:marLeft w:val="0"/>
      <w:marRight w:val="0"/>
      <w:marTop w:val="0"/>
      <w:marBottom w:val="0"/>
      <w:divBdr>
        <w:top w:val="none" w:sz="0" w:space="0" w:color="auto"/>
        <w:left w:val="none" w:sz="0" w:space="0" w:color="auto"/>
        <w:bottom w:val="none" w:sz="0" w:space="0" w:color="auto"/>
        <w:right w:val="none" w:sz="0" w:space="0" w:color="auto"/>
      </w:divBdr>
    </w:div>
    <w:div w:id="225771777">
      <w:bodyDiv w:val="1"/>
      <w:marLeft w:val="0"/>
      <w:marRight w:val="0"/>
      <w:marTop w:val="0"/>
      <w:marBottom w:val="0"/>
      <w:divBdr>
        <w:top w:val="none" w:sz="0" w:space="0" w:color="auto"/>
        <w:left w:val="none" w:sz="0" w:space="0" w:color="auto"/>
        <w:bottom w:val="none" w:sz="0" w:space="0" w:color="auto"/>
        <w:right w:val="none" w:sz="0" w:space="0" w:color="auto"/>
      </w:divBdr>
    </w:div>
    <w:div w:id="225921420">
      <w:bodyDiv w:val="1"/>
      <w:marLeft w:val="0"/>
      <w:marRight w:val="0"/>
      <w:marTop w:val="0"/>
      <w:marBottom w:val="0"/>
      <w:divBdr>
        <w:top w:val="none" w:sz="0" w:space="0" w:color="auto"/>
        <w:left w:val="none" w:sz="0" w:space="0" w:color="auto"/>
        <w:bottom w:val="none" w:sz="0" w:space="0" w:color="auto"/>
        <w:right w:val="none" w:sz="0" w:space="0" w:color="auto"/>
      </w:divBdr>
    </w:div>
    <w:div w:id="226037376">
      <w:bodyDiv w:val="1"/>
      <w:marLeft w:val="0"/>
      <w:marRight w:val="0"/>
      <w:marTop w:val="0"/>
      <w:marBottom w:val="0"/>
      <w:divBdr>
        <w:top w:val="none" w:sz="0" w:space="0" w:color="auto"/>
        <w:left w:val="none" w:sz="0" w:space="0" w:color="auto"/>
        <w:bottom w:val="none" w:sz="0" w:space="0" w:color="auto"/>
        <w:right w:val="none" w:sz="0" w:space="0" w:color="auto"/>
      </w:divBdr>
    </w:div>
    <w:div w:id="226041449">
      <w:bodyDiv w:val="1"/>
      <w:marLeft w:val="0"/>
      <w:marRight w:val="0"/>
      <w:marTop w:val="0"/>
      <w:marBottom w:val="0"/>
      <w:divBdr>
        <w:top w:val="none" w:sz="0" w:space="0" w:color="auto"/>
        <w:left w:val="none" w:sz="0" w:space="0" w:color="auto"/>
        <w:bottom w:val="none" w:sz="0" w:space="0" w:color="auto"/>
        <w:right w:val="none" w:sz="0" w:space="0" w:color="auto"/>
      </w:divBdr>
    </w:div>
    <w:div w:id="226185063">
      <w:bodyDiv w:val="1"/>
      <w:marLeft w:val="0"/>
      <w:marRight w:val="0"/>
      <w:marTop w:val="0"/>
      <w:marBottom w:val="0"/>
      <w:divBdr>
        <w:top w:val="none" w:sz="0" w:space="0" w:color="auto"/>
        <w:left w:val="none" w:sz="0" w:space="0" w:color="auto"/>
        <w:bottom w:val="none" w:sz="0" w:space="0" w:color="auto"/>
        <w:right w:val="none" w:sz="0" w:space="0" w:color="auto"/>
      </w:divBdr>
    </w:div>
    <w:div w:id="226571635">
      <w:bodyDiv w:val="1"/>
      <w:marLeft w:val="0"/>
      <w:marRight w:val="0"/>
      <w:marTop w:val="0"/>
      <w:marBottom w:val="0"/>
      <w:divBdr>
        <w:top w:val="none" w:sz="0" w:space="0" w:color="auto"/>
        <w:left w:val="none" w:sz="0" w:space="0" w:color="auto"/>
        <w:bottom w:val="none" w:sz="0" w:space="0" w:color="auto"/>
        <w:right w:val="none" w:sz="0" w:space="0" w:color="auto"/>
      </w:divBdr>
    </w:div>
    <w:div w:id="226888523">
      <w:bodyDiv w:val="1"/>
      <w:marLeft w:val="0"/>
      <w:marRight w:val="0"/>
      <w:marTop w:val="0"/>
      <w:marBottom w:val="0"/>
      <w:divBdr>
        <w:top w:val="none" w:sz="0" w:space="0" w:color="auto"/>
        <w:left w:val="none" w:sz="0" w:space="0" w:color="auto"/>
        <w:bottom w:val="none" w:sz="0" w:space="0" w:color="auto"/>
        <w:right w:val="none" w:sz="0" w:space="0" w:color="auto"/>
      </w:divBdr>
    </w:div>
    <w:div w:id="227034708">
      <w:bodyDiv w:val="1"/>
      <w:marLeft w:val="0"/>
      <w:marRight w:val="0"/>
      <w:marTop w:val="0"/>
      <w:marBottom w:val="0"/>
      <w:divBdr>
        <w:top w:val="none" w:sz="0" w:space="0" w:color="auto"/>
        <w:left w:val="none" w:sz="0" w:space="0" w:color="auto"/>
        <w:bottom w:val="none" w:sz="0" w:space="0" w:color="auto"/>
        <w:right w:val="none" w:sz="0" w:space="0" w:color="auto"/>
      </w:divBdr>
    </w:div>
    <w:div w:id="227034881">
      <w:bodyDiv w:val="1"/>
      <w:marLeft w:val="0"/>
      <w:marRight w:val="0"/>
      <w:marTop w:val="0"/>
      <w:marBottom w:val="0"/>
      <w:divBdr>
        <w:top w:val="none" w:sz="0" w:space="0" w:color="auto"/>
        <w:left w:val="none" w:sz="0" w:space="0" w:color="auto"/>
        <w:bottom w:val="none" w:sz="0" w:space="0" w:color="auto"/>
        <w:right w:val="none" w:sz="0" w:space="0" w:color="auto"/>
      </w:divBdr>
    </w:div>
    <w:div w:id="227231970">
      <w:bodyDiv w:val="1"/>
      <w:marLeft w:val="0"/>
      <w:marRight w:val="0"/>
      <w:marTop w:val="0"/>
      <w:marBottom w:val="0"/>
      <w:divBdr>
        <w:top w:val="none" w:sz="0" w:space="0" w:color="auto"/>
        <w:left w:val="none" w:sz="0" w:space="0" w:color="auto"/>
        <w:bottom w:val="none" w:sz="0" w:space="0" w:color="auto"/>
        <w:right w:val="none" w:sz="0" w:space="0" w:color="auto"/>
      </w:divBdr>
    </w:div>
    <w:div w:id="227232640">
      <w:bodyDiv w:val="1"/>
      <w:marLeft w:val="0"/>
      <w:marRight w:val="0"/>
      <w:marTop w:val="0"/>
      <w:marBottom w:val="0"/>
      <w:divBdr>
        <w:top w:val="none" w:sz="0" w:space="0" w:color="auto"/>
        <w:left w:val="none" w:sz="0" w:space="0" w:color="auto"/>
        <w:bottom w:val="none" w:sz="0" w:space="0" w:color="auto"/>
        <w:right w:val="none" w:sz="0" w:space="0" w:color="auto"/>
      </w:divBdr>
    </w:div>
    <w:div w:id="227493922">
      <w:bodyDiv w:val="1"/>
      <w:marLeft w:val="0"/>
      <w:marRight w:val="0"/>
      <w:marTop w:val="0"/>
      <w:marBottom w:val="0"/>
      <w:divBdr>
        <w:top w:val="none" w:sz="0" w:space="0" w:color="auto"/>
        <w:left w:val="none" w:sz="0" w:space="0" w:color="auto"/>
        <w:bottom w:val="none" w:sz="0" w:space="0" w:color="auto"/>
        <w:right w:val="none" w:sz="0" w:space="0" w:color="auto"/>
      </w:divBdr>
    </w:div>
    <w:div w:id="227544879">
      <w:bodyDiv w:val="1"/>
      <w:marLeft w:val="0"/>
      <w:marRight w:val="0"/>
      <w:marTop w:val="0"/>
      <w:marBottom w:val="0"/>
      <w:divBdr>
        <w:top w:val="none" w:sz="0" w:space="0" w:color="auto"/>
        <w:left w:val="none" w:sz="0" w:space="0" w:color="auto"/>
        <w:bottom w:val="none" w:sz="0" w:space="0" w:color="auto"/>
        <w:right w:val="none" w:sz="0" w:space="0" w:color="auto"/>
      </w:divBdr>
    </w:div>
    <w:div w:id="227570999">
      <w:bodyDiv w:val="1"/>
      <w:marLeft w:val="0"/>
      <w:marRight w:val="0"/>
      <w:marTop w:val="0"/>
      <w:marBottom w:val="0"/>
      <w:divBdr>
        <w:top w:val="none" w:sz="0" w:space="0" w:color="auto"/>
        <w:left w:val="none" w:sz="0" w:space="0" w:color="auto"/>
        <w:bottom w:val="none" w:sz="0" w:space="0" w:color="auto"/>
        <w:right w:val="none" w:sz="0" w:space="0" w:color="auto"/>
      </w:divBdr>
    </w:div>
    <w:div w:id="227687589">
      <w:bodyDiv w:val="1"/>
      <w:marLeft w:val="0"/>
      <w:marRight w:val="0"/>
      <w:marTop w:val="0"/>
      <w:marBottom w:val="0"/>
      <w:divBdr>
        <w:top w:val="none" w:sz="0" w:space="0" w:color="auto"/>
        <w:left w:val="none" w:sz="0" w:space="0" w:color="auto"/>
        <w:bottom w:val="none" w:sz="0" w:space="0" w:color="auto"/>
        <w:right w:val="none" w:sz="0" w:space="0" w:color="auto"/>
      </w:divBdr>
    </w:div>
    <w:div w:id="227692839">
      <w:bodyDiv w:val="1"/>
      <w:marLeft w:val="0"/>
      <w:marRight w:val="0"/>
      <w:marTop w:val="0"/>
      <w:marBottom w:val="0"/>
      <w:divBdr>
        <w:top w:val="none" w:sz="0" w:space="0" w:color="auto"/>
        <w:left w:val="none" w:sz="0" w:space="0" w:color="auto"/>
        <w:bottom w:val="none" w:sz="0" w:space="0" w:color="auto"/>
        <w:right w:val="none" w:sz="0" w:space="0" w:color="auto"/>
      </w:divBdr>
    </w:div>
    <w:div w:id="227769839">
      <w:bodyDiv w:val="1"/>
      <w:marLeft w:val="0"/>
      <w:marRight w:val="0"/>
      <w:marTop w:val="0"/>
      <w:marBottom w:val="0"/>
      <w:divBdr>
        <w:top w:val="none" w:sz="0" w:space="0" w:color="auto"/>
        <w:left w:val="none" w:sz="0" w:space="0" w:color="auto"/>
        <w:bottom w:val="none" w:sz="0" w:space="0" w:color="auto"/>
        <w:right w:val="none" w:sz="0" w:space="0" w:color="auto"/>
      </w:divBdr>
    </w:div>
    <w:div w:id="227811851">
      <w:bodyDiv w:val="1"/>
      <w:marLeft w:val="0"/>
      <w:marRight w:val="0"/>
      <w:marTop w:val="0"/>
      <w:marBottom w:val="0"/>
      <w:divBdr>
        <w:top w:val="none" w:sz="0" w:space="0" w:color="auto"/>
        <w:left w:val="none" w:sz="0" w:space="0" w:color="auto"/>
        <w:bottom w:val="none" w:sz="0" w:space="0" w:color="auto"/>
        <w:right w:val="none" w:sz="0" w:space="0" w:color="auto"/>
      </w:divBdr>
    </w:div>
    <w:div w:id="228081719">
      <w:bodyDiv w:val="1"/>
      <w:marLeft w:val="0"/>
      <w:marRight w:val="0"/>
      <w:marTop w:val="0"/>
      <w:marBottom w:val="0"/>
      <w:divBdr>
        <w:top w:val="none" w:sz="0" w:space="0" w:color="auto"/>
        <w:left w:val="none" w:sz="0" w:space="0" w:color="auto"/>
        <w:bottom w:val="none" w:sz="0" w:space="0" w:color="auto"/>
        <w:right w:val="none" w:sz="0" w:space="0" w:color="auto"/>
      </w:divBdr>
    </w:div>
    <w:div w:id="228267048">
      <w:bodyDiv w:val="1"/>
      <w:marLeft w:val="0"/>
      <w:marRight w:val="0"/>
      <w:marTop w:val="0"/>
      <w:marBottom w:val="0"/>
      <w:divBdr>
        <w:top w:val="none" w:sz="0" w:space="0" w:color="auto"/>
        <w:left w:val="none" w:sz="0" w:space="0" w:color="auto"/>
        <w:bottom w:val="none" w:sz="0" w:space="0" w:color="auto"/>
        <w:right w:val="none" w:sz="0" w:space="0" w:color="auto"/>
      </w:divBdr>
    </w:div>
    <w:div w:id="228345802">
      <w:bodyDiv w:val="1"/>
      <w:marLeft w:val="0"/>
      <w:marRight w:val="0"/>
      <w:marTop w:val="0"/>
      <w:marBottom w:val="0"/>
      <w:divBdr>
        <w:top w:val="none" w:sz="0" w:space="0" w:color="auto"/>
        <w:left w:val="none" w:sz="0" w:space="0" w:color="auto"/>
        <w:bottom w:val="none" w:sz="0" w:space="0" w:color="auto"/>
        <w:right w:val="none" w:sz="0" w:space="0" w:color="auto"/>
      </w:divBdr>
    </w:div>
    <w:div w:id="228468724">
      <w:bodyDiv w:val="1"/>
      <w:marLeft w:val="0"/>
      <w:marRight w:val="0"/>
      <w:marTop w:val="0"/>
      <w:marBottom w:val="0"/>
      <w:divBdr>
        <w:top w:val="none" w:sz="0" w:space="0" w:color="auto"/>
        <w:left w:val="none" w:sz="0" w:space="0" w:color="auto"/>
        <w:bottom w:val="none" w:sz="0" w:space="0" w:color="auto"/>
        <w:right w:val="none" w:sz="0" w:space="0" w:color="auto"/>
      </w:divBdr>
    </w:div>
    <w:div w:id="228808314">
      <w:bodyDiv w:val="1"/>
      <w:marLeft w:val="0"/>
      <w:marRight w:val="0"/>
      <w:marTop w:val="0"/>
      <w:marBottom w:val="0"/>
      <w:divBdr>
        <w:top w:val="none" w:sz="0" w:space="0" w:color="auto"/>
        <w:left w:val="none" w:sz="0" w:space="0" w:color="auto"/>
        <w:bottom w:val="none" w:sz="0" w:space="0" w:color="auto"/>
        <w:right w:val="none" w:sz="0" w:space="0" w:color="auto"/>
      </w:divBdr>
    </w:div>
    <w:div w:id="228999034">
      <w:bodyDiv w:val="1"/>
      <w:marLeft w:val="0"/>
      <w:marRight w:val="0"/>
      <w:marTop w:val="0"/>
      <w:marBottom w:val="0"/>
      <w:divBdr>
        <w:top w:val="none" w:sz="0" w:space="0" w:color="auto"/>
        <w:left w:val="none" w:sz="0" w:space="0" w:color="auto"/>
        <w:bottom w:val="none" w:sz="0" w:space="0" w:color="auto"/>
        <w:right w:val="none" w:sz="0" w:space="0" w:color="auto"/>
      </w:divBdr>
    </w:div>
    <w:div w:id="229072760">
      <w:bodyDiv w:val="1"/>
      <w:marLeft w:val="0"/>
      <w:marRight w:val="0"/>
      <w:marTop w:val="0"/>
      <w:marBottom w:val="0"/>
      <w:divBdr>
        <w:top w:val="none" w:sz="0" w:space="0" w:color="auto"/>
        <w:left w:val="none" w:sz="0" w:space="0" w:color="auto"/>
        <w:bottom w:val="none" w:sz="0" w:space="0" w:color="auto"/>
        <w:right w:val="none" w:sz="0" w:space="0" w:color="auto"/>
      </w:divBdr>
    </w:div>
    <w:div w:id="229267908">
      <w:bodyDiv w:val="1"/>
      <w:marLeft w:val="0"/>
      <w:marRight w:val="0"/>
      <w:marTop w:val="0"/>
      <w:marBottom w:val="0"/>
      <w:divBdr>
        <w:top w:val="none" w:sz="0" w:space="0" w:color="auto"/>
        <w:left w:val="none" w:sz="0" w:space="0" w:color="auto"/>
        <w:bottom w:val="none" w:sz="0" w:space="0" w:color="auto"/>
        <w:right w:val="none" w:sz="0" w:space="0" w:color="auto"/>
      </w:divBdr>
    </w:div>
    <w:div w:id="229268814">
      <w:bodyDiv w:val="1"/>
      <w:marLeft w:val="0"/>
      <w:marRight w:val="0"/>
      <w:marTop w:val="0"/>
      <w:marBottom w:val="0"/>
      <w:divBdr>
        <w:top w:val="none" w:sz="0" w:space="0" w:color="auto"/>
        <w:left w:val="none" w:sz="0" w:space="0" w:color="auto"/>
        <w:bottom w:val="none" w:sz="0" w:space="0" w:color="auto"/>
        <w:right w:val="none" w:sz="0" w:space="0" w:color="auto"/>
      </w:divBdr>
    </w:div>
    <w:div w:id="229584413">
      <w:bodyDiv w:val="1"/>
      <w:marLeft w:val="0"/>
      <w:marRight w:val="0"/>
      <w:marTop w:val="0"/>
      <w:marBottom w:val="0"/>
      <w:divBdr>
        <w:top w:val="none" w:sz="0" w:space="0" w:color="auto"/>
        <w:left w:val="none" w:sz="0" w:space="0" w:color="auto"/>
        <w:bottom w:val="none" w:sz="0" w:space="0" w:color="auto"/>
        <w:right w:val="none" w:sz="0" w:space="0" w:color="auto"/>
      </w:divBdr>
    </w:div>
    <w:div w:id="229662137">
      <w:bodyDiv w:val="1"/>
      <w:marLeft w:val="0"/>
      <w:marRight w:val="0"/>
      <w:marTop w:val="0"/>
      <w:marBottom w:val="0"/>
      <w:divBdr>
        <w:top w:val="none" w:sz="0" w:space="0" w:color="auto"/>
        <w:left w:val="none" w:sz="0" w:space="0" w:color="auto"/>
        <w:bottom w:val="none" w:sz="0" w:space="0" w:color="auto"/>
        <w:right w:val="none" w:sz="0" w:space="0" w:color="auto"/>
      </w:divBdr>
    </w:div>
    <w:div w:id="229847948">
      <w:bodyDiv w:val="1"/>
      <w:marLeft w:val="0"/>
      <w:marRight w:val="0"/>
      <w:marTop w:val="0"/>
      <w:marBottom w:val="0"/>
      <w:divBdr>
        <w:top w:val="none" w:sz="0" w:space="0" w:color="auto"/>
        <w:left w:val="none" w:sz="0" w:space="0" w:color="auto"/>
        <w:bottom w:val="none" w:sz="0" w:space="0" w:color="auto"/>
        <w:right w:val="none" w:sz="0" w:space="0" w:color="auto"/>
      </w:divBdr>
    </w:div>
    <w:div w:id="229849967">
      <w:bodyDiv w:val="1"/>
      <w:marLeft w:val="0"/>
      <w:marRight w:val="0"/>
      <w:marTop w:val="0"/>
      <w:marBottom w:val="0"/>
      <w:divBdr>
        <w:top w:val="none" w:sz="0" w:space="0" w:color="auto"/>
        <w:left w:val="none" w:sz="0" w:space="0" w:color="auto"/>
        <w:bottom w:val="none" w:sz="0" w:space="0" w:color="auto"/>
        <w:right w:val="none" w:sz="0" w:space="0" w:color="auto"/>
      </w:divBdr>
    </w:div>
    <w:div w:id="230162797">
      <w:bodyDiv w:val="1"/>
      <w:marLeft w:val="0"/>
      <w:marRight w:val="0"/>
      <w:marTop w:val="0"/>
      <w:marBottom w:val="0"/>
      <w:divBdr>
        <w:top w:val="none" w:sz="0" w:space="0" w:color="auto"/>
        <w:left w:val="none" w:sz="0" w:space="0" w:color="auto"/>
        <w:bottom w:val="none" w:sz="0" w:space="0" w:color="auto"/>
        <w:right w:val="none" w:sz="0" w:space="0" w:color="auto"/>
      </w:divBdr>
    </w:div>
    <w:div w:id="230194921">
      <w:bodyDiv w:val="1"/>
      <w:marLeft w:val="0"/>
      <w:marRight w:val="0"/>
      <w:marTop w:val="0"/>
      <w:marBottom w:val="0"/>
      <w:divBdr>
        <w:top w:val="none" w:sz="0" w:space="0" w:color="auto"/>
        <w:left w:val="none" w:sz="0" w:space="0" w:color="auto"/>
        <w:bottom w:val="none" w:sz="0" w:space="0" w:color="auto"/>
        <w:right w:val="none" w:sz="0" w:space="0" w:color="auto"/>
      </w:divBdr>
    </w:div>
    <w:div w:id="230388263">
      <w:bodyDiv w:val="1"/>
      <w:marLeft w:val="0"/>
      <w:marRight w:val="0"/>
      <w:marTop w:val="0"/>
      <w:marBottom w:val="0"/>
      <w:divBdr>
        <w:top w:val="none" w:sz="0" w:space="0" w:color="auto"/>
        <w:left w:val="none" w:sz="0" w:space="0" w:color="auto"/>
        <w:bottom w:val="none" w:sz="0" w:space="0" w:color="auto"/>
        <w:right w:val="none" w:sz="0" w:space="0" w:color="auto"/>
      </w:divBdr>
    </w:div>
    <w:div w:id="230434818">
      <w:bodyDiv w:val="1"/>
      <w:marLeft w:val="0"/>
      <w:marRight w:val="0"/>
      <w:marTop w:val="0"/>
      <w:marBottom w:val="0"/>
      <w:divBdr>
        <w:top w:val="none" w:sz="0" w:space="0" w:color="auto"/>
        <w:left w:val="none" w:sz="0" w:space="0" w:color="auto"/>
        <w:bottom w:val="none" w:sz="0" w:space="0" w:color="auto"/>
        <w:right w:val="none" w:sz="0" w:space="0" w:color="auto"/>
      </w:divBdr>
    </w:div>
    <w:div w:id="230503793">
      <w:bodyDiv w:val="1"/>
      <w:marLeft w:val="0"/>
      <w:marRight w:val="0"/>
      <w:marTop w:val="0"/>
      <w:marBottom w:val="0"/>
      <w:divBdr>
        <w:top w:val="none" w:sz="0" w:space="0" w:color="auto"/>
        <w:left w:val="none" w:sz="0" w:space="0" w:color="auto"/>
        <w:bottom w:val="none" w:sz="0" w:space="0" w:color="auto"/>
        <w:right w:val="none" w:sz="0" w:space="0" w:color="auto"/>
      </w:divBdr>
    </w:div>
    <w:div w:id="230505845">
      <w:bodyDiv w:val="1"/>
      <w:marLeft w:val="0"/>
      <w:marRight w:val="0"/>
      <w:marTop w:val="0"/>
      <w:marBottom w:val="0"/>
      <w:divBdr>
        <w:top w:val="none" w:sz="0" w:space="0" w:color="auto"/>
        <w:left w:val="none" w:sz="0" w:space="0" w:color="auto"/>
        <w:bottom w:val="none" w:sz="0" w:space="0" w:color="auto"/>
        <w:right w:val="none" w:sz="0" w:space="0" w:color="auto"/>
      </w:divBdr>
    </w:div>
    <w:div w:id="230509606">
      <w:bodyDiv w:val="1"/>
      <w:marLeft w:val="0"/>
      <w:marRight w:val="0"/>
      <w:marTop w:val="0"/>
      <w:marBottom w:val="0"/>
      <w:divBdr>
        <w:top w:val="none" w:sz="0" w:space="0" w:color="auto"/>
        <w:left w:val="none" w:sz="0" w:space="0" w:color="auto"/>
        <w:bottom w:val="none" w:sz="0" w:space="0" w:color="auto"/>
        <w:right w:val="none" w:sz="0" w:space="0" w:color="auto"/>
      </w:divBdr>
    </w:div>
    <w:div w:id="230509650">
      <w:bodyDiv w:val="1"/>
      <w:marLeft w:val="0"/>
      <w:marRight w:val="0"/>
      <w:marTop w:val="0"/>
      <w:marBottom w:val="0"/>
      <w:divBdr>
        <w:top w:val="none" w:sz="0" w:space="0" w:color="auto"/>
        <w:left w:val="none" w:sz="0" w:space="0" w:color="auto"/>
        <w:bottom w:val="none" w:sz="0" w:space="0" w:color="auto"/>
        <w:right w:val="none" w:sz="0" w:space="0" w:color="auto"/>
      </w:divBdr>
    </w:div>
    <w:div w:id="230626143">
      <w:bodyDiv w:val="1"/>
      <w:marLeft w:val="0"/>
      <w:marRight w:val="0"/>
      <w:marTop w:val="0"/>
      <w:marBottom w:val="0"/>
      <w:divBdr>
        <w:top w:val="none" w:sz="0" w:space="0" w:color="auto"/>
        <w:left w:val="none" w:sz="0" w:space="0" w:color="auto"/>
        <w:bottom w:val="none" w:sz="0" w:space="0" w:color="auto"/>
        <w:right w:val="none" w:sz="0" w:space="0" w:color="auto"/>
      </w:divBdr>
    </w:div>
    <w:div w:id="230628172">
      <w:bodyDiv w:val="1"/>
      <w:marLeft w:val="0"/>
      <w:marRight w:val="0"/>
      <w:marTop w:val="0"/>
      <w:marBottom w:val="0"/>
      <w:divBdr>
        <w:top w:val="none" w:sz="0" w:space="0" w:color="auto"/>
        <w:left w:val="none" w:sz="0" w:space="0" w:color="auto"/>
        <w:bottom w:val="none" w:sz="0" w:space="0" w:color="auto"/>
        <w:right w:val="none" w:sz="0" w:space="0" w:color="auto"/>
      </w:divBdr>
    </w:div>
    <w:div w:id="230695341">
      <w:bodyDiv w:val="1"/>
      <w:marLeft w:val="0"/>
      <w:marRight w:val="0"/>
      <w:marTop w:val="0"/>
      <w:marBottom w:val="0"/>
      <w:divBdr>
        <w:top w:val="none" w:sz="0" w:space="0" w:color="auto"/>
        <w:left w:val="none" w:sz="0" w:space="0" w:color="auto"/>
        <w:bottom w:val="none" w:sz="0" w:space="0" w:color="auto"/>
        <w:right w:val="none" w:sz="0" w:space="0" w:color="auto"/>
      </w:divBdr>
    </w:div>
    <w:div w:id="231238498">
      <w:bodyDiv w:val="1"/>
      <w:marLeft w:val="0"/>
      <w:marRight w:val="0"/>
      <w:marTop w:val="0"/>
      <w:marBottom w:val="0"/>
      <w:divBdr>
        <w:top w:val="none" w:sz="0" w:space="0" w:color="auto"/>
        <w:left w:val="none" w:sz="0" w:space="0" w:color="auto"/>
        <w:bottom w:val="none" w:sz="0" w:space="0" w:color="auto"/>
        <w:right w:val="none" w:sz="0" w:space="0" w:color="auto"/>
      </w:divBdr>
    </w:div>
    <w:div w:id="231431505">
      <w:bodyDiv w:val="1"/>
      <w:marLeft w:val="0"/>
      <w:marRight w:val="0"/>
      <w:marTop w:val="0"/>
      <w:marBottom w:val="0"/>
      <w:divBdr>
        <w:top w:val="none" w:sz="0" w:space="0" w:color="auto"/>
        <w:left w:val="none" w:sz="0" w:space="0" w:color="auto"/>
        <w:bottom w:val="none" w:sz="0" w:space="0" w:color="auto"/>
        <w:right w:val="none" w:sz="0" w:space="0" w:color="auto"/>
      </w:divBdr>
    </w:div>
    <w:div w:id="231745082">
      <w:bodyDiv w:val="1"/>
      <w:marLeft w:val="0"/>
      <w:marRight w:val="0"/>
      <w:marTop w:val="0"/>
      <w:marBottom w:val="0"/>
      <w:divBdr>
        <w:top w:val="none" w:sz="0" w:space="0" w:color="auto"/>
        <w:left w:val="none" w:sz="0" w:space="0" w:color="auto"/>
        <w:bottom w:val="none" w:sz="0" w:space="0" w:color="auto"/>
        <w:right w:val="none" w:sz="0" w:space="0" w:color="auto"/>
      </w:divBdr>
    </w:div>
    <w:div w:id="232473072">
      <w:bodyDiv w:val="1"/>
      <w:marLeft w:val="0"/>
      <w:marRight w:val="0"/>
      <w:marTop w:val="0"/>
      <w:marBottom w:val="0"/>
      <w:divBdr>
        <w:top w:val="none" w:sz="0" w:space="0" w:color="auto"/>
        <w:left w:val="none" w:sz="0" w:space="0" w:color="auto"/>
        <w:bottom w:val="none" w:sz="0" w:space="0" w:color="auto"/>
        <w:right w:val="none" w:sz="0" w:space="0" w:color="auto"/>
      </w:divBdr>
    </w:div>
    <w:div w:id="232619797">
      <w:bodyDiv w:val="1"/>
      <w:marLeft w:val="0"/>
      <w:marRight w:val="0"/>
      <w:marTop w:val="0"/>
      <w:marBottom w:val="0"/>
      <w:divBdr>
        <w:top w:val="none" w:sz="0" w:space="0" w:color="auto"/>
        <w:left w:val="none" w:sz="0" w:space="0" w:color="auto"/>
        <w:bottom w:val="none" w:sz="0" w:space="0" w:color="auto"/>
        <w:right w:val="none" w:sz="0" w:space="0" w:color="auto"/>
      </w:divBdr>
    </w:div>
    <w:div w:id="232856047">
      <w:bodyDiv w:val="1"/>
      <w:marLeft w:val="0"/>
      <w:marRight w:val="0"/>
      <w:marTop w:val="0"/>
      <w:marBottom w:val="0"/>
      <w:divBdr>
        <w:top w:val="none" w:sz="0" w:space="0" w:color="auto"/>
        <w:left w:val="none" w:sz="0" w:space="0" w:color="auto"/>
        <w:bottom w:val="none" w:sz="0" w:space="0" w:color="auto"/>
        <w:right w:val="none" w:sz="0" w:space="0" w:color="auto"/>
      </w:divBdr>
    </w:div>
    <w:div w:id="232937693">
      <w:bodyDiv w:val="1"/>
      <w:marLeft w:val="0"/>
      <w:marRight w:val="0"/>
      <w:marTop w:val="0"/>
      <w:marBottom w:val="0"/>
      <w:divBdr>
        <w:top w:val="none" w:sz="0" w:space="0" w:color="auto"/>
        <w:left w:val="none" w:sz="0" w:space="0" w:color="auto"/>
        <w:bottom w:val="none" w:sz="0" w:space="0" w:color="auto"/>
        <w:right w:val="none" w:sz="0" w:space="0" w:color="auto"/>
      </w:divBdr>
    </w:div>
    <w:div w:id="233128462">
      <w:bodyDiv w:val="1"/>
      <w:marLeft w:val="0"/>
      <w:marRight w:val="0"/>
      <w:marTop w:val="0"/>
      <w:marBottom w:val="0"/>
      <w:divBdr>
        <w:top w:val="none" w:sz="0" w:space="0" w:color="auto"/>
        <w:left w:val="none" w:sz="0" w:space="0" w:color="auto"/>
        <w:bottom w:val="none" w:sz="0" w:space="0" w:color="auto"/>
        <w:right w:val="none" w:sz="0" w:space="0" w:color="auto"/>
      </w:divBdr>
    </w:div>
    <w:div w:id="233399767">
      <w:bodyDiv w:val="1"/>
      <w:marLeft w:val="0"/>
      <w:marRight w:val="0"/>
      <w:marTop w:val="0"/>
      <w:marBottom w:val="0"/>
      <w:divBdr>
        <w:top w:val="none" w:sz="0" w:space="0" w:color="auto"/>
        <w:left w:val="none" w:sz="0" w:space="0" w:color="auto"/>
        <w:bottom w:val="none" w:sz="0" w:space="0" w:color="auto"/>
        <w:right w:val="none" w:sz="0" w:space="0" w:color="auto"/>
      </w:divBdr>
    </w:div>
    <w:div w:id="233515896">
      <w:bodyDiv w:val="1"/>
      <w:marLeft w:val="0"/>
      <w:marRight w:val="0"/>
      <w:marTop w:val="0"/>
      <w:marBottom w:val="0"/>
      <w:divBdr>
        <w:top w:val="none" w:sz="0" w:space="0" w:color="auto"/>
        <w:left w:val="none" w:sz="0" w:space="0" w:color="auto"/>
        <w:bottom w:val="none" w:sz="0" w:space="0" w:color="auto"/>
        <w:right w:val="none" w:sz="0" w:space="0" w:color="auto"/>
      </w:divBdr>
    </w:div>
    <w:div w:id="233667233">
      <w:bodyDiv w:val="1"/>
      <w:marLeft w:val="0"/>
      <w:marRight w:val="0"/>
      <w:marTop w:val="0"/>
      <w:marBottom w:val="0"/>
      <w:divBdr>
        <w:top w:val="none" w:sz="0" w:space="0" w:color="auto"/>
        <w:left w:val="none" w:sz="0" w:space="0" w:color="auto"/>
        <w:bottom w:val="none" w:sz="0" w:space="0" w:color="auto"/>
        <w:right w:val="none" w:sz="0" w:space="0" w:color="auto"/>
      </w:divBdr>
    </w:div>
    <w:div w:id="233781396">
      <w:bodyDiv w:val="1"/>
      <w:marLeft w:val="0"/>
      <w:marRight w:val="0"/>
      <w:marTop w:val="0"/>
      <w:marBottom w:val="0"/>
      <w:divBdr>
        <w:top w:val="none" w:sz="0" w:space="0" w:color="auto"/>
        <w:left w:val="none" w:sz="0" w:space="0" w:color="auto"/>
        <w:bottom w:val="none" w:sz="0" w:space="0" w:color="auto"/>
        <w:right w:val="none" w:sz="0" w:space="0" w:color="auto"/>
      </w:divBdr>
    </w:div>
    <w:div w:id="233930313">
      <w:bodyDiv w:val="1"/>
      <w:marLeft w:val="0"/>
      <w:marRight w:val="0"/>
      <w:marTop w:val="0"/>
      <w:marBottom w:val="0"/>
      <w:divBdr>
        <w:top w:val="none" w:sz="0" w:space="0" w:color="auto"/>
        <w:left w:val="none" w:sz="0" w:space="0" w:color="auto"/>
        <w:bottom w:val="none" w:sz="0" w:space="0" w:color="auto"/>
        <w:right w:val="none" w:sz="0" w:space="0" w:color="auto"/>
      </w:divBdr>
    </w:div>
    <w:div w:id="233930493">
      <w:bodyDiv w:val="1"/>
      <w:marLeft w:val="0"/>
      <w:marRight w:val="0"/>
      <w:marTop w:val="0"/>
      <w:marBottom w:val="0"/>
      <w:divBdr>
        <w:top w:val="none" w:sz="0" w:space="0" w:color="auto"/>
        <w:left w:val="none" w:sz="0" w:space="0" w:color="auto"/>
        <w:bottom w:val="none" w:sz="0" w:space="0" w:color="auto"/>
        <w:right w:val="none" w:sz="0" w:space="0" w:color="auto"/>
      </w:divBdr>
    </w:div>
    <w:div w:id="234097944">
      <w:bodyDiv w:val="1"/>
      <w:marLeft w:val="0"/>
      <w:marRight w:val="0"/>
      <w:marTop w:val="0"/>
      <w:marBottom w:val="0"/>
      <w:divBdr>
        <w:top w:val="none" w:sz="0" w:space="0" w:color="auto"/>
        <w:left w:val="none" w:sz="0" w:space="0" w:color="auto"/>
        <w:bottom w:val="none" w:sz="0" w:space="0" w:color="auto"/>
        <w:right w:val="none" w:sz="0" w:space="0" w:color="auto"/>
      </w:divBdr>
    </w:div>
    <w:div w:id="234247755">
      <w:bodyDiv w:val="1"/>
      <w:marLeft w:val="0"/>
      <w:marRight w:val="0"/>
      <w:marTop w:val="0"/>
      <w:marBottom w:val="0"/>
      <w:divBdr>
        <w:top w:val="none" w:sz="0" w:space="0" w:color="auto"/>
        <w:left w:val="none" w:sz="0" w:space="0" w:color="auto"/>
        <w:bottom w:val="none" w:sz="0" w:space="0" w:color="auto"/>
        <w:right w:val="none" w:sz="0" w:space="0" w:color="auto"/>
      </w:divBdr>
    </w:div>
    <w:div w:id="234322646">
      <w:bodyDiv w:val="1"/>
      <w:marLeft w:val="0"/>
      <w:marRight w:val="0"/>
      <w:marTop w:val="0"/>
      <w:marBottom w:val="0"/>
      <w:divBdr>
        <w:top w:val="none" w:sz="0" w:space="0" w:color="auto"/>
        <w:left w:val="none" w:sz="0" w:space="0" w:color="auto"/>
        <w:bottom w:val="none" w:sz="0" w:space="0" w:color="auto"/>
        <w:right w:val="none" w:sz="0" w:space="0" w:color="auto"/>
      </w:divBdr>
    </w:div>
    <w:div w:id="234895039">
      <w:bodyDiv w:val="1"/>
      <w:marLeft w:val="0"/>
      <w:marRight w:val="0"/>
      <w:marTop w:val="0"/>
      <w:marBottom w:val="0"/>
      <w:divBdr>
        <w:top w:val="none" w:sz="0" w:space="0" w:color="auto"/>
        <w:left w:val="none" w:sz="0" w:space="0" w:color="auto"/>
        <w:bottom w:val="none" w:sz="0" w:space="0" w:color="auto"/>
        <w:right w:val="none" w:sz="0" w:space="0" w:color="auto"/>
      </w:divBdr>
    </w:div>
    <w:div w:id="234970145">
      <w:bodyDiv w:val="1"/>
      <w:marLeft w:val="0"/>
      <w:marRight w:val="0"/>
      <w:marTop w:val="0"/>
      <w:marBottom w:val="0"/>
      <w:divBdr>
        <w:top w:val="none" w:sz="0" w:space="0" w:color="auto"/>
        <w:left w:val="none" w:sz="0" w:space="0" w:color="auto"/>
        <w:bottom w:val="none" w:sz="0" w:space="0" w:color="auto"/>
        <w:right w:val="none" w:sz="0" w:space="0" w:color="auto"/>
      </w:divBdr>
    </w:div>
    <w:div w:id="235020345">
      <w:bodyDiv w:val="1"/>
      <w:marLeft w:val="0"/>
      <w:marRight w:val="0"/>
      <w:marTop w:val="0"/>
      <w:marBottom w:val="0"/>
      <w:divBdr>
        <w:top w:val="none" w:sz="0" w:space="0" w:color="auto"/>
        <w:left w:val="none" w:sz="0" w:space="0" w:color="auto"/>
        <w:bottom w:val="none" w:sz="0" w:space="0" w:color="auto"/>
        <w:right w:val="none" w:sz="0" w:space="0" w:color="auto"/>
      </w:divBdr>
    </w:div>
    <w:div w:id="235091431">
      <w:bodyDiv w:val="1"/>
      <w:marLeft w:val="0"/>
      <w:marRight w:val="0"/>
      <w:marTop w:val="0"/>
      <w:marBottom w:val="0"/>
      <w:divBdr>
        <w:top w:val="none" w:sz="0" w:space="0" w:color="auto"/>
        <w:left w:val="none" w:sz="0" w:space="0" w:color="auto"/>
        <w:bottom w:val="none" w:sz="0" w:space="0" w:color="auto"/>
        <w:right w:val="none" w:sz="0" w:space="0" w:color="auto"/>
      </w:divBdr>
    </w:div>
    <w:div w:id="235094165">
      <w:bodyDiv w:val="1"/>
      <w:marLeft w:val="0"/>
      <w:marRight w:val="0"/>
      <w:marTop w:val="0"/>
      <w:marBottom w:val="0"/>
      <w:divBdr>
        <w:top w:val="none" w:sz="0" w:space="0" w:color="auto"/>
        <w:left w:val="none" w:sz="0" w:space="0" w:color="auto"/>
        <w:bottom w:val="none" w:sz="0" w:space="0" w:color="auto"/>
        <w:right w:val="none" w:sz="0" w:space="0" w:color="auto"/>
      </w:divBdr>
    </w:div>
    <w:div w:id="235287575">
      <w:bodyDiv w:val="1"/>
      <w:marLeft w:val="0"/>
      <w:marRight w:val="0"/>
      <w:marTop w:val="0"/>
      <w:marBottom w:val="0"/>
      <w:divBdr>
        <w:top w:val="none" w:sz="0" w:space="0" w:color="auto"/>
        <w:left w:val="none" w:sz="0" w:space="0" w:color="auto"/>
        <w:bottom w:val="none" w:sz="0" w:space="0" w:color="auto"/>
        <w:right w:val="none" w:sz="0" w:space="0" w:color="auto"/>
      </w:divBdr>
    </w:div>
    <w:div w:id="235936588">
      <w:bodyDiv w:val="1"/>
      <w:marLeft w:val="0"/>
      <w:marRight w:val="0"/>
      <w:marTop w:val="0"/>
      <w:marBottom w:val="0"/>
      <w:divBdr>
        <w:top w:val="none" w:sz="0" w:space="0" w:color="auto"/>
        <w:left w:val="none" w:sz="0" w:space="0" w:color="auto"/>
        <w:bottom w:val="none" w:sz="0" w:space="0" w:color="auto"/>
        <w:right w:val="none" w:sz="0" w:space="0" w:color="auto"/>
      </w:divBdr>
    </w:div>
    <w:div w:id="236401511">
      <w:bodyDiv w:val="1"/>
      <w:marLeft w:val="0"/>
      <w:marRight w:val="0"/>
      <w:marTop w:val="0"/>
      <w:marBottom w:val="0"/>
      <w:divBdr>
        <w:top w:val="none" w:sz="0" w:space="0" w:color="auto"/>
        <w:left w:val="none" w:sz="0" w:space="0" w:color="auto"/>
        <w:bottom w:val="none" w:sz="0" w:space="0" w:color="auto"/>
        <w:right w:val="none" w:sz="0" w:space="0" w:color="auto"/>
      </w:divBdr>
    </w:div>
    <w:div w:id="236551136">
      <w:bodyDiv w:val="1"/>
      <w:marLeft w:val="0"/>
      <w:marRight w:val="0"/>
      <w:marTop w:val="0"/>
      <w:marBottom w:val="0"/>
      <w:divBdr>
        <w:top w:val="none" w:sz="0" w:space="0" w:color="auto"/>
        <w:left w:val="none" w:sz="0" w:space="0" w:color="auto"/>
        <w:bottom w:val="none" w:sz="0" w:space="0" w:color="auto"/>
        <w:right w:val="none" w:sz="0" w:space="0" w:color="auto"/>
      </w:divBdr>
    </w:div>
    <w:div w:id="236671902">
      <w:bodyDiv w:val="1"/>
      <w:marLeft w:val="0"/>
      <w:marRight w:val="0"/>
      <w:marTop w:val="0"/>
      <w:marBottom w:val="0"/>
      <w:divBdr>
        <w:top w:val="none" w:sz="0" w:space="0" w:color="auto"/>
        <w:left w:val="none" w:sz="0" w:space="0" w:color="auto"/>
        <w:bottom w:val="none" w:sz="0" w:space="0" w:color="auto"/>
        <w:right w:val="none" w:sz="0" w:space="0" w:color="auto"/>
      </w:divBdr>
    </w:div>
    <w:div w:id="236672319">
      <w:bodyDiv w:val="1"/>
      <w:marLeft w:val="0"/>
      <w:marRight w:val="0"/>
      <w:marTop w:val="0"/>
      <w:marBottom w:val="0"/>
      <w:divBdr>
        <w:top w:val="none" w:sz="0" w:space="0" w:color="auto"/>
        <w:left w:val="none" w:sz="0" w:space="0" w:color="auto"/>
        <w:bottom w:val="none" w:sz="0" w:space="0" w:color="auto"/>
        <w:right w:val="none" w:sz="0" w:space="0" w:color="auto"/>
      </w:divBdr>
    </w:div>
    <w:div w:id="236870196">
      <w:bodyDiv w:val="1"/>
      <w:marLeft w:val="0"/>
      <w:marRight w:val="0"/>
      <w:marTop w:val="0"/>
      <w:marBottom w:val="0"/>
      <w:divBdr>
        <w:top w:val="none" w:sz="0" w:space="0" w:color="auto"/>
        <w:left w:val="none" w:sz="0" w:space="0" w:color="auto"/>
        <w:bottom w:val="none" w:sz="0" w:space="0" w:color="auto"/>
        <w:right w:val="none" w:sz="0" w:space="0" w:color="auto"/>
      </w:divBdr>
    </w:div>
    <w:div w:id="236981484">
      <w:bodyDiv w:val="1"/>
      <w:marLeft w:val="0"/>
      <w:marRight w:val="0"/>
      <w:marTop w:val="0"/>
      <w:marBottom w:val="0"/>
      <w:divBdr>
        <w:top w:val="none" w:sz="0" w:space="0" w:color="auto"/>
        <w:left w:val="none" w:sz="0" w:space="0" w:color="auto"/>
        <w:bottom w:val="none" w:sz="0" w:space="0" w:color="auto"/>
        <w:right w:val="none" w:sz="0" w:space="0" w:color="auto"/>
      </w:divBdr>
    </w:div>
    <w:div w:id="237374376">
      <w:bodyDiv w:val="1"/>
      <w:marLeft w:val="0"/>
      <w:marRight w:val="0"/>
      <w:marTop w:val="0"/>
      <w:marBottom w:val="0"/>
      <w:divBdr>
        <w:top w:val="none" w:sz="0" w:space="0" w:color="auto"/>
        <w:left w:val="none" w:sz="0" w:space="0" w:color="auto"/>
        <w:bottom w:val="none" w:sz="0" w:space="0" w:color="auto"/>
        <w:right w:val="none" w:sz="0" w:space="0" w:color="auto"/>
      </w:divBdr>
    </w:div>
    <w:div w:id="237398067">
      <w:bodyDiv w:val="1"/>
      <w:marLeft w:val="0"/>
      <w:marRight w:val="0"/>
      <w:marTop w:val="0"/>
      <w:marBottom w:val="0"/>
      <w:divBdr>
        <w:top w:val="none" w:sz="0" w:space="0" w:color="auto"/>
        <w:left w:val="none" w:sz="0" w:space="0" w:color="auto"/>
        <w:bottom w:val="none" w:sz="0" w:space="0" w:color="auto"/>
        <w:right w:val="none" w:sz="0" w:space="0" w:color="auto"/>
      </w:divBdr>
    </w:div>
    <w:div w:id="237518108">
      <w:bodyDiv w:val="1"/>
      <w:marLeft w:val="0"/>
      <w:marRight w:val="0"/>
      <w:marTop w:val="0"/>
      <w:marBottom w:val="0"/>
      <w:divBdr>
        <w:top w:val="none" w:sz="0" w:space="0" w:color="auto"/>
        <w:left w:val="none" w:sz="0" w:space="0" w:color="auto"/>
        <w:bottom w:val="none" w:sz="0" w:space="0" w:color="auto"/>
        <w:right w:val="none" w:sz="0" w:space="0" w:color="auto"/>
      </w:divBdr>
    </w:div>
    <w:div w:id="237785086">
      <w:bodyDiv w:val="1"/>
      <w:marLeft w:val="0"/>
      <w:marRight w:val="0"/>
      <w:marTop w:val="0"/>
      <w:marBottom w:val="0"/>
      <w:divBdr>
        <w:top w:val="none" w:sz="0" w:space="0" w:color="auto"/>
        <w:left w:val="none" w:sz="0" w:space="0" w:color="auto"/>
        <w:bottom w:val="none" w:sz="0" w:space="0" w:color="auto"/>
        <w:right w:val="none" w:sz="0" w:space="0" w:color="auto"/>
      </w:divBdr>
    </w:div>
    <w:div w:id="237833035">
      <w:bodyDiv w:val="1"/>
      <w:marLeft w:val="0"/>
      <w:marRight w:val="0"/>
      <w:marTop w:val="0"/>
      <w:marBottom w:val="0"/>
      <w:divBdr>
        <w:top w:val="none" w:sz="0" w:space="0" w:color="auto"/>
        <w:left w:val="none" w:sz="0" w:space="0" w:color="auto"/>
        <w:bottom w:val="none" w:sz="0" w:space="0" w:color="auto"/>
        <w:right w:val="none" w:sz="0" w:space="0" w:color="auto"/>
      </w:divBdr>
    </w:div>
    <w:div w:id="237984851">
      <w:bodyDiv w:val="1"/>
      <w:marLeft w:val="0"/>
      <w:marRight w:val="0"/>
      <w:marTop w:val="0"/>
      <w:marBottom w:val="0"/>
      <w:divBdr>
        <w:top w:val="none" w:sz="0" w:space="0" w:color="auto"/>
        <w:left w:val="none" w:sz="0" w:space="0" w:color="auto"/>
        <w:bottom w:val="none" w:sz="0" w:space="0" w:color="auto"/>
        <w:right w:val="none" w:sz="0" w:space="0" w:color="auto"/>
      </w:divBdr>
    </w:div>
    <w:div w:id="238366622">
      <w:bodyDiv w:val="1"/>
      <w:marLeft w:val="0"/>
      <w:marRight w:val="0"/>
      <w:marTop w:val="0"/>
      <w:marBottom w:val="0"/>
      <w:divBdr>
        <w:top w:val="none" w:sz="0" w:space="0" w:color="auto"/>
        <w:left w:val="none" w:sz="0" w:space="0" w:color="auto"/>
        <w:bottom w:val="none" w:sz="0" w:space="0" w:color="auto"/>
        <w:right w:val="none" w:sz="0" w:space="0" w:color="auto"/>
      </w:divBdr>
    </w:div>
    <w:div w:id="238488656">
      <w:bodyDiv w:val="1"/>
      <w:marLeft w:val="0"/>
      <w:marRight w:val="0"/>
      <w:marTop w:val="0"/>
      <w:marBottom w:val="0"/>
      <w:divBdr>
        <w:top w:val="none" w:sz="0" w:space="0" w:color="auto"/>
        <w:left w:val="none" w:sz="0" w:space="0" w:color="auto"/>
        <w:bottom w:val="none" w:sz="0" w:space="0" w:color="auto"/>
        <w:right w:val="none" w:sz="0" w:space="0" w:color="auto"/>
      </w:divBdr>
    </w:div>
    <w:div w:id="238517010">
      <w:bodyDiv w:val="1"/>
      <w:marLeft w:val="0"/>
      <w:marRight w:val="0"/>
      <w:marTop w:val="0"/>
      <w:marBottom w:val="0"/>
      <w:divBdr>
        <w:top w:val="none" w:sz="0" w:space="0" w:color="auto"/>
        <w:left w:val="none" w:sz="0" w:space="0" w:color="auto"/>
        <w:bottom w:val="none" w:sz="0" w:space="0" w:color="auto"/>
        <w:right w:val="none" w:sz="0" w:space="0" w:color="auto"/>
      </w:divBdr>
    </w:div>
    <w:div w:id="238561539">
      <w:bodyDiv w:val="1"/>
      <w:marLeft w:val="0"/>
      <w:marRight w:val="0"/>
      <w:marTop w:val="0"/>
      <w:marBottom w:val="0"/>
      <w:divBdr>
        <w:top w:val="none" w:sz="0" w:space="0" w:color="auto"/>
        <w:left w:val="none" w:sz="0" w:space="0" w:color="auto"/>
        <w:bottom w:val="none" w:sz="0" w:space="0" w:color="auto"/>
        <w:right w:val="none" w:sz="0" w:space="0" w:color="auto"/>
      </w:divBdr>
    </w:div>
    <w:div w:id="238752200">
      <w:bodyDiv w:val="1"/>
      <w:marLeft w:val="0"/>
      <w:marRight w:val="0"/>
      <w:marTop w:val="0"/>
      <w:marBottom w:val="0"/>
      <w:divBdr>
        <w:top w:val="none" w:sz="0" w:space="0" w:color="auto"/>
        <w:left w:val="none" w:sz="0" w:space="0" w:color="auto"/>
        <w:bottom w:val="none" w:sz="0" w:space="0" w:color="auto"/>
        <w:right w:val="none" w:sz="0" w:space="0" w:color="auto"/>
      </w:divBdr>
    </w:div>
    <w:div w:id="238830027">
      <w:bodyDiv w:val="1"/>
      <w:marLeft w:val="0"/>
      <w:marRight w:val="0"/>
      <w:marTop w:val="0"/>
      <w:marBottom w:val="0"/>
      <w:divBdr>
        <w:top w:val="none" w:sz="0" w:space="0" w:color="auto"/>
        <w:left w:val="none" w:sz="0" w:space="0" w:color="auto"/>
        <w:bottom w:val="none" w:sz="0" w:space="0" w:color="auto"/>
        <w:right w:val="none" w:sz="0" w:space="0" w:color="auto"/>
      </w:divBdr>
    </w:div>
    <w:div w:id="238831883">
      <w:bodyDiv w:val="1"/>
      <w:marLeft w:val="0"/>
      <w:marRight w:val="0"/>
      <w:marTop w:val="0"/>
      <w:marBottom w:val="0"/>
      <w:divBdr>
        <w:top w:val="none" w:sz="0" w:space="0" w:color="auto"/>
        <w:left w:val="none" w:sz="0" w:space="0" w:color="auto"/>
        <w:bottom w:val="none" w:sz="0" w:space="0" w:color="auto"/>
        <w:right w:val="none" w:sz="0" w:space="0" w:color="auto"/>
      </w:divBdr>
    </w:div>
    <w:div w:id="238902531">
      <w:bodyDiv w:val="1"/>
      <w:marLeft w:val="0"/>
      <w:marRight w:val="0"/>
      <w:marTop w:val="0"/>
      <w:marBottom w:val="0"/>
      <w:divBdr>
        <w:top w:val="none" w:sz="0" w:space="0" w:color="auto"/>
        <w:left w:val="none" w:sz="0" w:space="0" w:color="auto"/>
        <w:bottom w:val="none" w:sz="0" w:space="0" w:color="auto"/>
        <w:right w:val="none" w:sz="0" w:space="0" w:color="auto"/>
      </w:divBdr>
    </w:div>
    <w:div w:id="239023747">
      <w:bodyDiv w:val="1"/>
      <w:marLeft w:val="0"/>
      <w:marRight w:val="0"/>
      <w:marTop w:val="0"/>
      <w:marBottom w:val="0"/>
      <w:divBdr>
        <w:top w:val="none" w:sz="0" w:space="0" w:color="auto"/>
        <w:left w:val="none" w:sz="0" w:space="0" w:color="auto"/>
        <w:bottom w:val="none" w:sz="0" w:space="0" w:color="auto"/>
        <w:right w:val="none" w:sz="0" w:space="0" w:color="auto"/>
      </w:divBdr>
    </w:div>
    <w:div w:id="239027713">
      <w:bodyDiv w:val="1"/>
      <w:marLeft w:val="0"/>
      <w:marRight w:val="0"/>
      <w:marTop w:val="0"/>
      <w:marBottom w:val="0"/>
      <w:divBdr>
        <w:top w:val="none" w:sz="0" w:space="0" w:color="auto"/>
        <w:left w:val="none" w:sz="0" w:space="0" w:color="auto"/>
        <w:bottom w:val="none" w:sz="0" w:space="0" w:color="auto"/>
        <w:right w:val="none" w:sz="0" w:space="0" w:color="auto"/>
      </w:divBdr>
    </w:div>
    <w:div w:id="239219253">
      <w:bodyDiv w:val="1"/>
      <w:marLeft w:val="0"/>
      <w:marRight w:val="0"/>
      <w:marTop w:val="0"/>
      <w:marBottom w:val="0"/>
      <w:divBdr>
        <w:top w:val="none" w:sz="0" w:space="0" w:color="auto"/>
        <w:left w:val="none" w:sz="0" w:space="0" w:color="auto"/>
        <w:bottom w:val="none" w:sz="0" w:space="0" w:color="auto"/>
        <w:right w:val="none" w:sz="0" w:space="0" w:color="auto"/>
      </w:divBdr>
    </w:div>
    <w:div w:id="239410125">
      <w:bodyDiv w:val="1"/>
      <w:marLeft w:val="0"/>
      <w:marRight w:val="0"/>
      <w:marTop w:val="0"/>
      <w:marBottom w:val="0"/>
      <w:divBdr>
        <w:top w:val="none" w:sz="0" w:space="0" w:color="auto"/>
        <w:left w:val="none" w:sz="0" w:space="0" w:color="auto"/>
        <w:bottom w:val="none" w:sz="0" w:space="0" w:color="auto"/>
        <w:right w:val="none" w:sz="0" w:space="0" w:color="auto"/>
      </w:divBdr>
    </w:div>
    <w:div w:id="239490847">
      <w:bodyDiv w:val="1"/>
      <w:marLeft w:val="0"/>
      <w:marRight w:val="0"/>
      <w:marTop w:val="0"/>
      <w:marBottom w:val="0"/>
      <w:divBdr>
        <w:top w:val="none" w:sz="0" w:space="0" w:color="auto"/>
        <w:left w:val="none" w:sz="0" w:space="0" w:color="auto"/>
        <w:bottom w:val="none" w:sz="0" w:space="0" w:color="auto"/>
        <w:right w:val="none" w:sz="0" w:space="0" w:color="auto"/>
      </w:divBdr>
    </w:div>
    <w:div w:id="239599618">
      <w:bodyDiv w:val="1"/>
      <w:marLeft w:val="0"/>
      <w:marRight w:val="0"/>
      <w:marTop w:val="0"/>
      <w:marBottom w:val="0"/>
      <w:divBdr>
        <w:top w:val="none" w:sz="0" w:space="0" w:color="auto"/>
        <w:left w:val="none" w:sz="0" w:space="0" w:color="auto"/>
        <w:bottom w:val="none" w:sz="0" w:space="0" w:color="auto"/>
        <w:right w:val="none" w:sz="0" w:space="0" w:color="auto"/>
      </w:divBdr>
    </w:div>
    <w:div w:id="239753982">
      <w:bodyDiv w:val="1"/>
      <w:marLeft w:val="0"/>
      <w:marRight w:val="0"/>
      <w:marTop w:val="0"/>
      <w:marBottom w:val="0"/>
      <w:divBdr>
        <w:top w:val="none" w:sz="0" w:space="0" w:color="auto"/>
        <w:left w:val="none" w:sz="0" w:space="0" w:color="auto"/>
        <w:bottom w:val="none" w:sz="0" w:space="0" w:color="auto"/>
        <w:right w:val="none" w:sz="0" w:space="0" w:color="auto"/>
      </w:divBdr>
    </w:div>
    <w:div w:id="239995158">
      <w:bodyDiv w:val="1"/>
      <w:marLeft w:val="0"/>
      <w:marRight w:val="0"/>
      <w:marTop w:val="0"/>
      <w:marBottom w:val="0"/>
      <w:divBdr>
        <w:top w:val="none" w:sz="0" w:space="0" w:color="auto"/>
        <w:left w:val="none" w:sz="0" w:space="0" w:color="auto"/>
        <w:bottom w:val="none" w:sz="0" w:space="0" w:color="auto"/>
        <w:right w:val="none" w:sz="0" w:space="0" w:color="auto"/>
      </w:divBdr>
    </w:div>
    <w:div w:id="240068160">
      <w:bodyDiv w:val="1"/>
      <w:marLeft w:val="0"/>
      <w:marRight w:val="0"/>
      <w:marTop w:val="0"/>
      <w:marBottom w:val="0"/>
      <w:divBdr>
        <w:top w:val="none" w:sz="0" w:space="0" w:color="auto"/>
        <w:left w:val="none" w:sz="0" w:space="0" w:color="auto"/>
        <w:bottom w:val="none" w:sz="0" w:space="0" w:color="auto"/>
        <w:right w:val="none" w:sz="0" w:space="0" w:color="auto"/>
      </w:divBdr>
    </w:div>
    <w:div w:id="240263383">
      <w:bodyDiv w:val="1"/>
      <w:marLeft w:val="0"/>
      <w:marRight w:val="0"/>
      <w:marTop w:val="0"/>
      <w:marBottom w:val="0"/>
      <w:divBdr>
        <w:top w:val="none" w:sz="0" w:space="0" w:color="auto"/>
        <w:left w:val="none" w:sz="0" w:space="0" w:color="auto"/>
        <w:bottom w:val="none" w:sz="0" w:space="0" w:color="auto"/>
        <w:right w:val="none" w:sz="0" w:space="0" w:color="auto"/>
      </w:divBdr>
    </w:div>
    <w:div w:id="240287724">
      <w:bodyDiv w:val="1"/>
      <w:marLeft w:val="0"/>
      <w:marRight w:val="0"/>
      <w:marTop w:val="0"/>
      <w:marBottom w:val="0"/>
      <w:divBdr>
        <w:top w:val="none" w:sz="0" w:space="0" w:color="auto"/>
        <w:left w:val="none" w:sz="0" w:space="0" w:color="auto"/>
        <w:bottom w:val="none" w:sz="0" w:space="0" w:color="auto"/>
        <w:right w:val="none" w:sz="0" w:space="0" w:color="auto"/>
      </w:divBdr>
    </w:div>
    <w:div w:id="240333699">
      <w:bodyDiv w:val="1"/>
      <w:marLeft w:val="0"/>
      <w:marRight w:val="0"/>
      <w:marTop w:val="0"/>
      <w:marBottom w:val="0"/>
      <w:divBdr>
        <w:top w:val="none" w:sz="0" w:space="0" w:color="auto"/>
        <w:left w:val="none" w:sz="0" w:space="0" w:color="auto"/>
        <w:bottom w:val="none" w:sz="0" w:space="0" w:color="auto"/>
        <w:right w:val="none" w:sz="0" w:space="0" w:color="auto"/>
      </w:divBdr>
    </w:div>
    <w:div w:id="240408262">
      <w:bodyDiv w:val="1"/>
      <w:marLeft w:val="0"/>
      <w:marRight w:val="0"/>
      <w:marTop w:val="0"/>
      <w:marBottom w:val="0"/>
      <w:divBdr>
        <w:top w:val="none" w:sz="0" w:space="0" w:color="auto"/>
        <w:left w:val="none" w:sz="0" w:space="0" w:color="auto"/>
        <w:bottom w:val="none" w:sz="0" w:space="0" w:color="auto"/>
        <w:right w:val="none" w:sz="0" w:space="0" w:color="auto"/>
      </w:divBdr>
    </w:div>
    <w:div w:id="240525918">
      <w:bodyDiv w:val="1"/>
      <w:marLeft w:val="0"/>
      <w:marRight w:val="0"/>
      <w:marTop w:val="0"/>
      <w:marBottom w:val="0"/>
      <w:divBdr>
        <w:top w:val="none" w:sz="0" w:space="0" w:color="auto"/>
        <w:left w:val="none" w:sz="0" w:space="0" w:color="auto"/>
        <w:bottom w:val="none" w:sz="0" w:space="0" w:color="auto"/>
        <w:right w:val="none" w:sz="0" w:space="0" w:color="auto"/>
      </w:divBdr>
    </w:div>
    <w:div w:id="240796782">
      <w:bodyDiv w:val="1"/>
      <w:marLeft w:val="0"/>
      <w:marRight w:val="0"/>
      <w:marTop w:val="0"/>
      <w:marBottom w:val="0"/>
      <w:divBdr>
        <w:top w:val="none" w:sz="0" w:space="0" w:color="auto"/>
        <w:left w:val="none" w:sz="0" w:space="0" w:color="auto"/>
        <w:bottom w:val="none" w:sz="0" w:space="0" w:color="auto"/>
        <w:right w:val="none" w:sz="0" w:space="0" w:color="auto"/>
      </w:divBdr>
    </w:div>
    <w:div w:id="240868293">
      <w:bodyDiv w:val="1"/>
      <w:marLeft w:val="0"/>
      <w:marRight w:val="0"/>
      <w:marTop w:val="0"/>
      <w:marBottom w:val="0"/>
      <w:divBdr>
        <w:top w:val="none" w:sz="0" w:space="0" w:color="auto"/>
        <w:left w:val="none" w:sz="0" w:space="0" w:color="auto"/>
        <w:bottom w:val="none" w:sz="0" w:space="0" w:color="auto"/>
        <w:right w:val="none" w:sz="0" w:space="0" w:color="auto"/>
      </w:divBdr>
    </w:div>
    <w:div w:id="240874296">
      <w:bodyDiv w:val="1"/>
      <w:marLeft w:val="0"/>
      <w:marRight w:val="0"/>
      <w:marTop w:val="0"/>
      <w:marBottom w:val="0"/>
      <w:divBdr>
        <w:top w:val="none" w:sz="0" w:space="0" w:color="auto"/>
        <w:left w:val="none" w:sz="0" w:space="0" w:color="auto"/>
        <w:bottom w:val="none" w:sz="0" w:space="0" w:color="auto"/>
        <w:right w:val="none" w:sz="0" w:space="0" w:color="auto"/>
      </w:divBdr>
    </w:div>
    <w:div w:id="240918377">
      <w:bodyDiv w:val="1"/>
      <w:marLeft w:val="0"/>
      <w:marRight w:val="0"/>
      <w:marTop w:val="0"/>
      <w:marBottom w:val="0"/>
      <w:divBdr>
        <w:top w:val="none" w:sz="0" w:space="0" w:color="auto"/>
        <w:left w:val="none" w:sz="0" w:space="0" w:color="auto"/>
        <w:bottom w:val="none" w:sz="0" w:space="0" w:color="auto"/>
        <w:right w:val="none" w:sz="0" w:space="0" w:color="auto"/>
      </w:divBdr>
    </w:div>
    <w:div w:id="240986843">
      <w:bodyDiv w:val="1"/>
      <w:marLeft w:val="0"/>
      <w:marRight w:val="0"/>
      <w:marTop w:val="0"/>
      <w:marBottom w:val="0"/>
      <w:divBdr>
        <w:top w:val="none" w:sz="0" w:space="0" w:color="auto"/>
        <w:left w:val="none" w:sz="0" w:space="0" w:color="auto"/>
        <w:bottom w:val="none" w:sz="0" w:space="0" w:color="auto"/>
        <w:right w:val="none" w:sz="0" w:space="0" w:color="auto"/>
      </w:divBdr>
    </w:div>
    <w:div w:id="241070077">
      <w:bodyDiv w:val="1"/>
      <w:marLeft w:val="0"/>
      <w:marRight w:val="0"/>
      <w:marTop w:val="0"/>
      <w:marBottom w:val="0"/>
      <w:divBdr>
        <w:top w:val="none" w:sz="0" w:space="0" w:color="auto"/>
        <w:left w:val="none" w:sz="0" w:space="0" w:color="auto"/>
        <w:bottom w:val="none" w:sz="0" w:space="0" w:color="auto"/>
        <w:right w:val="none" w:sz="0" w:space="0" w:color="auto"/>
      </w:divBdr>
    </w:div>
    <w:div w:id="241447646">
      <w:bodyDiv w:val="1"/>
      <w:marLeft w:val="0"/>
      <w:marRight w:val="0"/>
      <w:marTop w:val="0"/>
      <w:marBottom w:val="0"/>
      <w:divBdr>
        <w:top w:val="none" w:sz="0" w:space="0" w:color="auto"/>
        <w:left w:val="none" w:sz="0" w:space="0" w:color="auto"/>
        <w:bottom w:val="none" w:sz="0" w:space="0" w:color="auto"/>
        <w:right w:val="none" w:sz="0" w:space="0" w:color="auto"/>
      </w:divBdr>
    </w:div>
    <w:div w:id="242028399">
      <w:bodyDiv w:val="1"/>
      <w:marLeft w:val="0"/>
      <w:marRight w:val="0"/>
      <w:marTop w:val="0"/>
      <w:marBottom w:val="0"/>
      <w:divBdr>
        <w:top w:val="none" w:sz="0" w:space="0" w:color="auto"/>
        <w:left w:val="none" w:sz="0" w:space="0" w:color="auto"/>
        <w:bottom w:val="none" w:sz="0" w:space="0" w:color="auto"/>
        <w:right w:val="none" w:sz="0" w:space="0" w:color="auto"/>
      </w:divBdr>
    </w:div>
    <w:div w:id="242036530">
      <w:bodyDiv w:val="1"/>
      <w:marLeft w:val="0"/>
      <w:marRight w:val="0"/>
      <w:marTop w:val="0"/>
      <w:marBottom w:val="0"/>
      <w:divBdr>
        <w:top w:val="none" w:sz="0" w:space="0" w:color="auto"/>
        <w:left w:val="none" w:sz="0" w:space="0" w:color="auto"/>
        <w:bottom w:val="none" w:sz="0" w:space="0" w:color="auto"/>
        <w:right w:val="none" w:sz="0" w:space="0" w:color="auto"/>
      </w:divBdr>
    </w:div>
    <w:div w:id="242107643">
      <w:bodyDiv w:val="1"/>
      <w:marLeft w:val="0"/>
      <w:marRight w:val="0"/>
      <w:marTop w:val="0"/>
      <w:marBottom w:val="0"/>
      <w:divBdr>
        <w:top w:val="none" w:sz="0" w:space="0" w:color="auto"/>
        <w:left w:val="none" w:sz="0" w:space="0" w:color="auto"/>
        <w:bottom w:val="none" w:sz="0" w:space="0" w:color="auto"/>
        <w:right w:val="none" w:sz="0" w:space="0" w:color="auto"/>
      </w:divBdr>
    </w:div>
    <w:div w:id="242110939">
      <w:bodyDiv w:val="1"/>
      <w:marLeft w:val="0"/>
      <w:marRight w:val="0"/>
      <w:marTop w:val="0"/>
      <w:marBottom w:val="0"/>
      <w:divBdr>
        <w:top w:val="none" w:sz="0" w:space="0" w:color="auto"/>
        <w:left w:val="none" w:sz="0" w:space="0" w:color="auto"/>
        <w:bottom w:val="none" w:sz="0" w:space="0" w:color="auto"/>
        <w:right w:val="none" w:sz="0" w:space="0" w:color="auto"/>
      </w:divBdr>
    </w:div>
    <w:div w:id="242226152">
      <w:bodyDiv w:val="1"/>
      <w:marLeft w:val="0"/>
      <w:marRight w:val="0"/>
      <w:marTop w:val="0"/>
      <w:marBottom w:val="0"/>
      <w:divBdr>
        <w:top w:val="none" w:sz="0" w:space="0" w:color="auto"/>
        <w:left w:val="none" w:sz="0" w:space="0" w:color="auto"/>
        <w:bottom w:val="none" w:sz="0" w:space="0" w:color="auto"/>
        <w:right w:val="none" w:sz="0" w:space="0" w:color="auto"/>
      </w:divBdr>
    </w:div>
    <w:div w:id="242305377">
      <w:bodyDiv w:val="1"/>
      <w:marLeft w:val="0"/>
      <w:marRight w:val="0"/>
      <w:marTop w:val="0"/>
      <w:marBottom w:val="0"/>
      <w:divBdr>
        <w:top w:val="none" w:sz="0" w:space="0" w:color="auto"/>
        <w:left w:val="none" w:sz="0" w:space="0" w:color="auto"/>
        <w:bottom w:val="none" w:sz="0" w:space="0" w:color="auto"/>
        <w:right w:val="none" w:sz="0" w:space="0" w:color="auto"/>
      </w:divBdr>
    </w:div>
    <w:div w:id="242421240">
      <w:bodyDiv w:val="1"/>
      <w:marLeft w:val="0"/>
      <w:marRight w:val="0"/>
      <w:marTop w:val="0"/>
      <w:marBottom w:val="0"/>
      <w:divBdr>
        <w:top w:val="none" w:sz="0" w:space="0" w:color="auto"/>
        <w:left w:val="none" w:sz="0" w:space="0" w:color="auto"/>
        <w:bottom w:val="none" w:sz="0" w:space="0" w:color="auto"/>
        <w:right w:val="none" w:sz="0" w:space="0" w:color="auto"/>
      </w:divBdr>
    </w:div>
    <w:div w:id="242686159">
      <w:bodyDiv w:val="1"/>
      <w:marLeft w:val="0"/>
      <w:marRight w:val="0"/>
      <w:marTop w:val="0"/>
      <w:marBottom w:val="0"/>
      <w:divBdr>
        <w:top w:val="none" w:sz="0" w:space="0" w:color="auto"/>
        <w:left w:val="none" w:sz="0" w:space="0" w:color="auto"/>
        <w:bottom w:val="none" w:sz="0" w:space="0" w:color="auto"/>
        <w:right w:val="none" w:sz="0" w:space="0" w:color="auto"/>
      </w:divBdr>
    </w:div>
    <w:div w:id="242839672">
      <w:bodyDiv w:val="1"/>
      <w:marLeft w:val="0"/>
      <w:marRight w:val="0"/>
      <w:marTop w:val="0"/>
      <w:marBottom w:val="0"/>
      <w:divBdr>
        <w:top w:val="none" w:sz="0" w:space="0" w:color="auto"/>
        <w:left w:val="none" w:sz="0" w:space="0" w:color="auto"/>
        <w:bottom w:val="none" w:sz="0" w:space="0" w:color="auto"/>
        <w:right w:val="none" w:sz="0" w:space="0" w:color="auto"/>
      </w:divBdr>
    </w:div>
    <w:div w:id="242958322">
      <w:bodyDiv w:val="1"/>
      <w:marLeft w:val="0"/>
      <w:marRight w:val="0"/>
      <w:marTop w:val="0"/>
      <w:marBottom w:val="0"/>
      <w:divBdr>
        <w:top w:val="none" w:sz="0" w:space="0" w:color="auto"/>
        <w:left w:val="none" w:sz="0" w:space="0" w:color="auto"/>
        <w:bottom w:val="none" w:sz="0" w:space="0" w:color="auto"/>
        <w:right w:val="none" w:sz="0" w:space="0" w:color="auto"/>
      </w:divBdr>
    </w:div>
    <w:div w:id="242960823">
      <w:bodyDiv w:val="1"/>
      <w:marLeft w:val="0"/>
      <w:marRight w:val="0"/>
      <w:marTop w:val="0"/>
      <w:marBottom w:val="0"/>
      <w:divBdr>
        <w:top w:val="none" w:sz="0" w:space="0" w:color="auto"/>
        <w:left w:val="none" w:sz="0" w:space="0" w:color="auto"/>
        <w:bottom w:val="none" w:sz="0" w:space="0" w:color="auto"/>
        <w:right w:val="none" w:sz="0" w:space="0" w:color="auto"/>
      </w:divBdr>
    </w:div>
    <w:div w:id="243034197">
      <w:bodyDiv w:val="1"/>
      <w:marLeft w:val="0"/>
      <w:marRight w:val="0"/>
      <w:marTop w:val="0"/>
      <w:marBottom w:val="0"/>
      <w:divBdr>
        <w:top w:val="none" w:sz="0" w:space="0" w:color="auto"/>
        <w:left w:val="none" w:sz="0" w:space="0" w:color="auto"/>
        <w:bottom w:val="none" w:sz="0" w:space="0" w:color="auto"/>
        <w:right w:val="none" w:sz="0" w:space="0" w:color="auto"/>
      </w:divBdr>
    </w:div>
    <w:div w:id="243073973">
      <w:bodyDiv w:val="1"/>
      <w:marLeft w:val="0"/>
      <w:marRight w:val="0"/>
      <w:marTop w:val="0"/>
      <w:marBottom w:val="0"/>
      <w:divBdr>
        <w:top w:val="none" w:sz="0" w:space="0" w:color="auto"/>
        <w:left w:val="none" w:sz="0" w:space="0" w:color="auto"/>
        <w:bottom w:val="none" w:sz="0" w:space="0" w:color="auto"/>
        <w:right w:val="none" w:sz="0" w:space="0" w:color="auto"/>
      </w:divBdr>
    </w:div>
    <w:div w:id="243075866">
      <w:bodyDiv w:val="1"/>
      <w:marLeft w:val="0"/>
      <w:marRight w:val="0"/>
      <w:marTop w:val="0"/>
      <w:marBottom w:val="0"/>
      <w:divBdr>
        <w:top w:val="none" w:sz="0" w:space="0" w:color="auto"/>
        <w:left w:val="none" w:sz="0" w:space="0" w:color="auto"/>
        <w:bottom w:val="none" w:sz="0" w:space="0" w:color="auto"/>
        <w:right w:val="none" w:sz="0" w:space="0" w:color="auto"/>
      </w:divBdr>
    </w:div>
    <w:div w:id="243418741">
      <w:bodyDiv w:val="1"/>
      <w:marLeft w:val="0"/>
      <w:marRight w:val="0"/>
      <w:marTop w:val="0"/>
      <w:marBottom w:val="0"/>
      <w:divBdr>
        <w:top w:val="none" w:sz="0" w:space="0" w:color="auto"/>
        <w:left w:val="none" w:sz="0" w:space="0" w:color="auto"/>
        <w:bottom w:val="none" w:sz="0" w:space="0" w:color="auto"/>
        <w:right w:val="none" w:sz="0" w:space="0" w:color="auto"/>
      </w:divBdr>
    </w:div>
    <w:div w:id="243419161">
      <w:bodyDiv w:val="1"/>
      <w:marLeft w:val="0"/>
      <w:marRight w:val="0"/>
      <w:marTop w:val="0"/>
      <w:marBottom w:val="0"/>
      <w:divBdr>
        <w:top w:val="none" w:sz="0" w:space="0" w:color="auto"/>
        <w:left w:val="none" w:sz="0" w:space="0" w:color="auto"/>
        <w:bottom w:val="none" w:sz="0" w:space="0" w:color="auto"/>
        <w:right w:val="none" w:sz="0" w:space="0" w:color="auto"/>
      </w:divBdr>
    </w:div>
    <w:div w:id="243495444">
      <w:bodyDiv w:val="1"/>
      <w:marLeft w:val="0"/>
      <w:marRight w:val="0"/>
      <w:marTop w:val="0"/>
      <w:marBottom w:val="0"/>
      <w:divBdr>
        <w:top w:val="none" w:sz="0" w:space="0" w:color="auto"/>
        <w:left w:val="none" w:sz="0" w:space="0" w:color="auto"/>
        <w:bottom w:val="none" w:sz="0" w:space="0" w:color="auto"/>
        <w:right w:val="none" w:sz="0" w:space="0" w:color="auto"/>
      </w:divBdr>
    </w:div>
    <w:div w:id="243540409">
      <w:bodyDiv w:val="1"/>
      <w:marLeft w:val="0"/>
      <w:marRight w:val="0"/>
      <w:marTop w:val="0"/>
      <w:marBottom w:val="0"/>
      <w:divBdr>
        <w:top w:val="none" w:sz="0" w:space="0" w:color="auto"/>
        <w:left w:val="none" w:sz="0" w:space="0" w:color="auto"/>
        <w:bottom w:val="none" w:sz="0" w:space="0" w:color="auto"/>
        <w:right w:val="none" w:sz="0" w:space="0" w:color="auto"/>
      </w:divBdr>
    </w:div>
    <w:div w:id="243688922">
      <w:bodyDiv w:val="1"/>
      <w:marLeft w:val="0"/>
      <w:marRight w:val="0"/>
      <w:marTop w:val="0"/>
      <w:marBottom w:val="0"/>
      <w:divBdr>
        <w:top w:val="none" w:sz="0" w:space="0" w:color="auto"/>
        <w:left w:val="none" w:sz="0" w:space="0" w:color="auto"/>
        <w:bottom w:val="none" w:sz="0" w:space="0" w:color="auto"/>
        <w:right w:val="none" w:sz="0" w:space="0" w:color="auto"/>
      </w:divBdr>
    </w:div>
    <w:div w:id="243690909">
      <w:bodyDiv w:val="1"/>
      <w:marLeft w:val="0"/>
      <w:marRight w:val="0"/>
      <w:marTop w:val="0"/>
      <w:marBottom w:val="0"/>
      <w:divBdr>
        <w:top w:val="none" w:sz="0" w:space="0" w:color="auto"/>
        <w:left w:val="none" w:sz="0" w:space="0" w:color="auto"/>
        <w:bottom w:val="none" w:sz="0" w:space="0" w:color="auto"/>
        <w:right w:val="none" w:sz="0" w:space="0" w:color="auto"/>
      </w:divBdr>
    </w:div>
    <w:div w:id="243807143">
      <w:bodyDiv w:val="1"/>
      <w:marLeft w:val="0"/>
      <w:marRight w:val="0"/>
      <w:marTop w:val="0"/>
      <w:marBottom w:val="0"/>
      <w:divBdr>
        <w:top w:val="none" w:sz="0" w:space="0" w:color="auto"/>
        <w:left w:val="none" w:sz="0" w:space="0" w:color="auto"/>
        <w:bottom w:val="none" w:sz="0" w:space="0" w:color="auto"/>
        <w:right w:val="none" w:sz="0" w:space="0" w:color="auto"/>
      </w:divBdr>
    </w:div>
    <w:div w:id="243878838">
      <w:bodyDiv w:val="1"/>
      <w:marLeft w:val="0"/>
      <w:marRight w:val="0"/>
      <w:marTop w:val="0"/>
      <w:marBottom w:val="0"/>
      <w:divBdr>
        <w:top w:val="none" w:sz="0" w:space="0" w:color="auto"/>
        <w:left w:val="none" w:sz="0" w:space="0" w:color="auto"/>
        <w:bottom w:val="none" w:sz="0" w:space="0" w:color="auto"/>
        <w:right w:val="none" w:sz="0" w:space="0" w:color="auto"/>
      </w:divBdr>
    </w:div>
    <w:div w:id="244152550">
      <w:bodyDiv w:val="1"/>
      <w:marLeft w:val="0"/>
      <w:marRight w:val="0"/>
      <w:marTop w:val="0"/>
      <w:marBottom w:val="0"/>
      <w:divBdr>
        <w:top w:val="none" w:sz="0" w:space="0" w:color="auto"/>
        <w:left w:val="none" w:sz="0" w:space="0" w:color="auto"/>
        <w:bottom w:val="none" w:sz="0" w:space="0" w:color="auto"/>
        <w:right w:val="none" w:sz="0" w:space="0" w:color="auto"/>
      </w:divBdr>
    </w:div>
    <w:div w:id="244261986">
      <w:bodyDiv w:val="1"/>
      <w:marLeft w:val="0"/>
      <w:marRight w:val="0"/>
      <w:marTop w:val="0"/>
      <w:marBottom w:val="0"/>
      <w:divBdr>
        <w:top w:val="none" w:sz="0" w:space="0" w:color="auto"/>
        <w:left w:val="none" w:sz="0" w:space="0" w:color="auto"/>
        <w:bottom w:val="none" w:sz="0" w:space="0" w:color="auto"/>
        <w:right w:val="none" w:sz="0" w:space="0" w:color="auto"/>
      </w:divBdr>
    </w:div>
    <w:div w:id="244412889">
      <w:bodyDiv w:val="1"/>
      <w:marLeft w:val="0"/>
      <w:marRight w:val="0"/>
      <w:marTop w:val="0"/>
      <w:marBottom w:val="0"/>
      <w:divBdr>
        <w:top w:val="none" w:sz="0" w:space="0" w:color="auto"/>
        <w:left w:val="none" w:sz="0" w:space="0" w:color="auto"/>
        <w:bottom w:val="none" w:sz="0" w:space="0" w:color="auto"/>
        <w:right w:val="none" w:sz="0" w:space="0" w:color="auto"/>
      </w:divBdr>
    </w:div>
    <w:div w:id="244459271">
      <w:bodyDiv w:val="1"/>
      <w:marLeft w:val="0"/>
      <w:marRight w:val="0"/>
      <w:marTop w:val="0"/>
      <w:marBottom w:val="0"/>
      <w:divBdr>
        <w:top w:val="none" w:sz="0" w:space="0" w:color="auto"/>
        <w:left w:val="none" w:sz="0" w:space="0" w:color="auto"/>
        <w:bottom w:val="none" w:sz="0" w:space="0" w:color="auto"/>
        <w:right w:val="none" w:sz="0" w:space="0" w:color="auto"/>
      </w:divBdr>
    </w:div>
    <w:div w:id="244612893">
      <w:bodyDiv w:val="1"/>
      <w:marLeft w:val="0"/>
      <w:marRight w:val="0"/>
      <w:marTop w:val="0"/>
      <w:marBottom w:val="0"/>
      <w:divBdr>
        <w:top w:val="none" w:sz="0" w:space="0" w:color="auto"/>
        <w:left w:val="none" w:sz="0" w:space="0" w:color="auto"/>
        <w:bottom w:val="none" w:sz="0" w:space="0" w:color="auto"/>
        <w:right w:val="none" w:sz="0" w:space="0" w:color="auto"/>
      </w:divBdr>
    </w:div>
    <w:div w:id="244650260">
      <w:bodyDiv w:val="1"/>
      <w:marLeft w:val="0"/>
      <w:marRight w:val="0"/>
      <w:marTop w:val="0"/>
      <w:marBottom w:val="0"/>
      <w:divBdr>
        <w:top w:val="none" w:sz="0" w:space="0" w:color="auto"/>
        <w:left w:val="none" w:sz="0" w:space="0" w:color="auto"/>
        <w:bottom w:val="none" w:sz="0" w:space="0" w:color="auto"/>
        <w:right w:val="none" w:sz="0" w:space="0" w:color="auto"/>
      </w:divBdr>
    </w:div>
    <w:div w:id="244844617">
      <w:bodyDiv w:val="1"/>
      <w:marLeft w:val="0"/>
      <w:marRight w:val="0"/>
      <w:marTop w:val="0"/>
      <w:marBottom w:val="0"/>
      <w:divBdr>
        <w:top w:val="none" w:sz="0" w:space="0" w:color="auto"/>
        <w:left w:val="none" w:sz="0" w:space="0" w:color="auto"/>
        <w:bottom w:val="none" w:sz="0" w:space="0" w:color="auto"/>
        <w:right w:val="none" w:sz="0" w:space="0" w:color="auto"/>
      </w:divBdr>
    </w:div>
    <w:div w:id="245069798">
      <w:bodyDiv w:val="1"/>
      <w:marLeft w:val="0"/>
      <w:marRight w:val="0"/>
      <w:marTop w:val="0"/>
      <w:marBottom w:val="0"/>
      <w:divBdr>
        <w:top w:val="none" w:sz="0" w:space="0" w:color="auto"/>
        <w:left w:val="none" w:sz="0" w:space="0" w:color="auto"/>
        <w:bottom w:val="none" w:sz="0" w:space="0" w:color="auto"/>
        <w:right w:val="none" w:sz="0" w:space="0" w:color="auto"/>
      </w:divBdr>
    </w:div>
    <w:div w:id="245113168">
      <w:bodyDiv w:val="1"/>
      <w:marLeft w:val="0"/>
      <w:marRight w:val="0"/>
      <w:marTop w:val="0"/>
      <w:marBottom w:val="0"/>
      <w:divBdr>
        <w:top w:val="none" w:sz="0" w:space="0" w:color="auto"/>
        <w:left w:val="none" w:sz="0" w:space="0" w:color="auto"/>
        <w:bottom w:val="none" w:sz="0" w:space="0" w:color="auto"/>
        <w:right w:val="none" w:sz="0" w:space="0" w:color="auto"/>
      </w:divBdr>
    </w:div>
    <w:div w:id="245189175">
      <w:bodyDiv w:val="1"/>
      <w:marLeft w:val="0"/>
      <w:marRight w:val="0"/>
      <w:marTop w:val="0"/>
      <w:marBottom w:val="0"/>
      <w:divBdr>
        <w:top w:val="none" w:sz="0" w:space="0" w:color="auto"/>
        <w:left w:val="none" w:sz="0" w:space="0" w:color="auto"/>
        <w:bottom w:val="none" w:sz="0" w:space="0" w:color="auto"/>
        <w:right w:val="none" w:sz="0" w:space="0" w:color="auto"/>
      </w:divBdr>
    </w:div>
    <w:div w:id="245310232">
      <w:bodyDiv w:val="1"/>
      <w:marLeft w:val="0"/>
      <w:marRight w:val="0"/>
      <w:marTop w:val="0"/>
      <w:marBottom w:val="0"/>
      <w:divBdr>
        <w:top w:val="none" w:sz="0" w:space="0" w:color="auto"/>
        <w:left w:val="none" w:sz="0" w:space="0" w:color="auto"/>
        <w:bottom w:val="none" w:sz="0" w:space="0" w:color="auto"/>
        <w:right w:val="none" w:sz="0" w:space="0" w:color="auto"/>
      </w:divBdr>
    </w:div>
    <w:div w:id="245386017">
      <w:bodyDiv w:val="1"/>
      <w:marLeft w:val="0"/>
      <w:marRight w:val="0"/>
      <w:marTop w:val="0"/>
      <w:marBottom w:val="0"/>
      <w:divBdr>
        <w:top w:val="none" w:sz="0" w:space="0" w:color="auto"/>
        <w:left w:val="none" w:sz="0" w:space="0" w:color="auto"/>
        <w:bottom w:val="none" w:sz="0" w:space="0" w:color="auto"/>
        <w:right w:val="none" w:sz="0" w:space="0" w:color="auto"/>
      </w:divBdr>
    </w:div>
    <w:div w:id="245504021">
      <w:bodyDiv w:val="1"/>
      <w:marLeft w:val="0"/>
      <w:marRight w:val="0"/>
      <w:marTop w:val="0"/>
      <w:marBottom w:val="0"/>
      <w:divBdr>
        <w:top w:val="none" w:sz="0" w:space="0" w:color="auto"/>
        <w:left w:val="none" w:sz="0" w:space="0" w:color="auto"/>
        <w:bottom w:val="none" w:sz="0" w:space="0" w:color="auto"/>
        <w:right w:val="none" w:sz="0" w:space="0" w:color="auto"/>
      </w:divBdr>
    </w:div>
    <w:div w:id="245769971">
      <w:bodyDiv w:val="1"/>
      <w:marLeft w:val="0"/>
      <w:marRight w:val="0"/>
      <w:marTop w:val="0"/>
      <w:marBottom w:val="0"/>
      <w:divBdr>
        <w:top w:val="none" w:sz="0" w:space="0" w:color="auto"/>
        <w:left w:val="none" w:sz="0" w:space="0" w:color="auto"/>
        <w:bottom w:val="none" w:sz="0" w:space="0" w:color="auto"/>
        <w:right w:val="none" w:sz="0" w:space="0" w:color="auto"/>
      </w:divBdr>
    </w:div>
    <w:div w:id="245772799">
      <w:bodyDiv w:val="1"/>
      <w:marLeft w:val="0"/>
      <w:marRight w:val="0"/>
      <w:marTop w:val="0"/>
      <w:marBottom w:val="0"/>
      <w:divBdr>
        <w:top w:val="none" w:sz="0" w:space="0" w:color="auto"/>
        <w:left w:val="none" w:sz="0" w:space="0" w:color="auto"/>
        <w:bottom w:val="none" w:sz="0" w:space="0" w:color="auto"/>
        <w:right w:val="none" w:sz="0" w:space="0" w:color="auto"/>
      </w:divBdr>
    </w:div>
    <w:div w:id="245961154">
      <w:bodyDiv w:val="1"/>
      <w:marLeft w:val="0"/>
      <w:marRight w:val="0"/>
      <w:marTop w:val="0"/>
      <w:marBottom w:val="0"/>
      <w:divBdr>
        <w:top w:val="none" w:sz="0" w:space="0" w:color="auto"/>
        <w:left w:val="none" w:sz="0" w:space="0" w:color="auto"/>
        <w:bottom w:val="none" w:sz="0" w:space="0" w:color="auto"/>
        <w:right w:val="none" w:sz="0" w:space="0" w:color="auto"/>
      </w:divBdr>
    </w:div>
    <w:div w:id="246043653">
      <w:bodyDiv w:val="1"/>
      <w:marLeft w:val="0"/>
      <w:marRight w:val="0"/>
      <w:marTop w:val="0"/>
      <w:marBottom w:val="0"/>
      <w:divBdr>
        <w:top w:val="none" w:sz="0" w:space="0" w:color="auto"/>
        <w:left w:val="none" w:sz="0" w:space="0" w:color="auto"/>
        <w:bottom w:val="none" w:sz="0" w:space="0" w:color="auto"/>
        <w:right w:val="none" w:sz="0" w:space="0" w:color="auto"/>
      </w:divBdr>
    </w:div>
    <w:div w:id="246157615">
      <w:bodyDiv w:val="1"/>
      <w:marLeft w:val="0"/>
      <w:marRight w:val="0"/>
      <w:marTop w:val="0"/>
      <w:marBottom w:val="0"/>
      <w:divBdr>
        <w:top w:val="none" w:sz="0" w:space="0" w:color="auto"/>
        <w:left w:val="none" w:sz="0" w:space="0" w:color="auto"/>
        <w:bottom w:val="none" w:sz="0" w:space="0" w:color="auto"/>
        <w:right w:val="none" w:sz="0" w:space="0" w:color="auto"/>
      </w:divBdr>
    </w:div>
    <w:div w:id="246231746">
      <w:bodyDiv w:val="1"/>
      <w:marLeft w:val="0"/>
      <w:marRight w:val="0"/>
      <w:marTop w:val="0"/>
      <w:marBottom w:val="0"/>
      <w:divBdr>
        <w:top w:val="none" w:sz="0" w:space="0" w:color="auto"/>
        <w:left w:val="none" w:sz="0" w:space="0" w:color="auto"/>
        <w:bottom w:val="none" w:sz="0" w:space="0" w:color="auto"/>
        <w:right w:val="none" w:sz="0" w:space="0" w:color="auto"/>
      </w:divBdr>
    </w:div>
    <w:div w:id="246422990">
      <w:bodyDiv w:val="1"/>
      <w:marLeft w:val="0"/>
      <w:marRight w:val="0"/>
      <w:marTop w:val="0"/>
      <w:marBottom w:val="0"/>
      <w:divBdr>
        <w:top w:val="none" w:sz="0" w:space="0" w:color="auto"/>
        <w:left w:val="none" w:sz="0" w:space="0" w:color="auto"/>
        <w:bottom w:val="none" w:sz="0" w:space="0" w:color="auto"/>
        <w:right w:val="none" w:sz="0" w:space="0" w:color="auto"/>
      </w:divBdr>
    </w:div>
    <w:div w:id="246576255">
      <w:bodyDiv w:val="1"/>
      <w:marLeft w:val="0"/>
      <w:marRight w:val="0"/>
      <w:marTop w:val="0"/>
      <w:marBottom w:val="0"/>
      <w:divBdr>
        <w:top w:val="none" w:sz="0" w:space="0" w:color="auto"/>
        <w:left w:val="none" w:sz="0" w:space="0" w:color="auto"/>
        <w:bottom w:val="none" w:sz="0" w:space="0" w:color="auto"/>
        <w:right w:val="none" w:sz="0" w:space="0" w:color="auto"/>
      </w:divBdr>
    </w:div>
    <w:div w:id="246576530">
      <w:bodyDiv w:val="1"/>
      <w:marLeft w:val="0"/>
      <w:marRight w:val="0"/>
      <w:marTop w:val="0"/>
      <w:marBottom w:val="0"/>
      <w:divBdr>
        <w:top w:val="none" w:sz="0" w:space="0" w:color="auto"/>
        <w:left w:val="none" w:sz="0" w:space="0" w:color="auto"/>
        <w:bottom w:val="none" w:sz="0" w:space="0" w:color="auto"/>
        <w:right w:val="none" w:sz="0" w:space="0" w:color="auto"/>
      </w:divBdr>
    </w:div>
    <w:div w:id="246767173">
      <w:bodyDiv w:val="1"/>
      <w:marLeft w:val="0"/>
      <w:marRight w:val="0"/>
      <w:marTop w:val="0"/>
      <w:marBottom w:val="0"/>
      <w:divBdr>
        <w:top w:val="none" w:sz="0" w:space="0" w:color="auto"/>
        <w:left w:val="none" w:sz="0" w:space="0" w:color="auto"/>
        <w:bottom w:val="none" w:sz="0" w:space="0" w:color="auto"/>
        <w:right w:val="none" w:sz="0" w:space="0" w:color="auto"/>
      </w:divBdr>
    </w:div>
    <w:div w:id="246958859">
      <w:bodyDiv w:val="1"/>
      <w:marLeft w:val="0"/>
      <w:marRight w:val="0"/>
      <w:marTop w:val="0"/>
      <w:marBottom w:val="0"/>
      <w:divBdr>
        <w:top w:val="none" w:sz="0" w:space="0" w:color="auto"/>
        <w:left w:val="none" w:sz="0" w:space="0" w:color="auto"/>
        <w:bottom w:val="none" w:sz="0" w:space="0" w:color="auto"/>
        <w:right w:val="none" w:sz="0" w:space="0" w:color="auto"/>
      </w:divBdr>
    </w:div>
    <w:div w:id="247010454">
      <w:bodyDiv w:val="1"/>
      <w:marLeft w:val="0"/>
      <w:marRight w:val="0"/>
      <w:marTop w:val="0"/>
      <w:marBottom w:val="0"/>
      <w:divBdr>
        <w:top w:val="none" w:sz="0" w:space="0" w:color="auto"/>
        <w:left w:val="none" w:sz="0" w:space="0" w:color="auto"/>
        <w:bottom w:val="none" w:sz="0" w:space="0" w:color="auto"/>
        <w:right w:val="none" w:sz="0" w:space="0" w:color="auto"/>
      </w:divBdr>
    </w:div>
    <w:div w:id="247201930">
      <w:bodyDiv w:val="1"/>
      <w:marLeft w:val="0"/>
      <w:marRight w:val="0"/>
      <w:marTop w:val="0"/>
      <w:marBottom w:val="0"/>
      <w:divBdr>
        <w:top w:val="none" w:sz="0" w:space="0" w:color="auto"/>
        <w:left w:val="none" w:sz="0" w:space="0" w:color="auto"/>
        <w:bottom w:val="none" w:sz="0" w:space="0" w:color="auto"/>
        <w:right w:val="none" w:sz="0" w:space="0" w:color="auto"/>
      </w:divBdr>
    </w:div>
    <w:div w:id="247346130">
      <w:bodyDiv w:val="1"/>
      <w:marLeft w:val="0"/>
      <w:marRight w:val="0"/>
      <w:marTop w:val="0"/>
      <w:marBottom w:val="0"/>
      <w:divBdr>
        <w:top w:val="none" w:sz="0" w:space="0" w:color="auto"/>
        <w:left w:val="none" w:sz="0" w:space="0" w:color="auto"/>
        <w:bottom w:val="none" w:sz="0" w:space="0" w:color="auto"/>
        <w:right w:val="none" w:sz="0" w:space="0" w:color="auto"/>
      </w:divBdr>
    </w:div>
    <w:div w:id="247736402">
      <w:bodyDiv w:val="1"/>
      <w:marLeft w:val="0"/>
      <w:marRight w:val="0"/>
      <w:marTop w:val="0"/>
      <w:marBottom w:val="0"/>
      <w:divBdr>
        <w:top w:val="none" w:sz="0" w:space="0" w:color="auto"/>
        <w:left w:val="none" w:sz="0" w:space="0" w:color="auto"/>
        <w:bottom w:val="none" w:sz="0" w:space="0" w:color="auto"/>
        <w:right w:val="none" w:sz="0" w:space="0" w:color="auto"/>
      </w:divBdr>
    </w:div>
    <w:div w:id="247806759">
      <w:bodyDiv w:val="1"/>
      <w:marLeft w:val="0"/>
      <w:marRight w:val="0"/>
      <w:marTop w:val="0"/>
      <w:marBottom w:val="0"/>
      <w:divBdr>
        <w:top w:val="none" w:sz="0" w:space="0" w:color="auto"/>
        <w:left w:val="none" w:sz="0" w:space="0" w:color="auto"/>
        <w:bottom w:val="none" w:sz="0" w:space="0" w:color="auto"/>
        <w:right w:val="none" w:sz="0" w:space="0" w:color="auto"/>
      </w:divBdr>
    </w:div>
    <w:div w:id="247813479">
      <w:bodyDiv w:val="1"/>
      <w:marLeft w:val="0"/>
      <w:marRight w:val="0"/>
      <w:marTop w:val="0"/>
      <w:marBottom w:val="0"/>
      <w:divBdr>
        <w:top w:val="none" w:sz="0" w:space="0" w:color="auto"/>
        <w:left w:val="none" w:sz="0" w:space="0" w:color="auto"/>
        <w:bottom w:val="none" w:sz="0" w:space="0" w:color="auto"/>
        <w:right w:val="none" w:sz="0" w:space="0" w:color="auto"/>
      </w:divBdr>
    </w:div>
    <w:div w:id="247814338">
      <w:bodyDiv w:val="1"/>
      <w:marLeft w:val="0"/>
      <w:marRight w:val="0"/>
      <w:marTop w:val="0"/>
      <w:marBottom w:val="0"/>
      <w:divBdr>
        <w:top w:val="none" w:sz="0" w:space="0" w:color="auto"/>
        <w:left w:val="none" w:sz="0" w:space="0" w:color="auto"/>
        <w:bottom w:val="none" w:sz="0" w:space="0" w:color="auto"/>
        <w:right w:val="none" w:sz="0" w:space="0" w:color="auto"/>
      </w:divBdr>
    </w:div>
    <w:div w:id="247857854">
      <w:bodyDiv w:val="1"/>
      <w:marLeft w:val="0"/>
      <w:marRight w:val="0"/>
      <w:marTop w:val="0"/>
      <w:marBottom w:val="0"/>
      <w:divBdr>
        <w:top w:val="none" w:sz="0" w:space="0" w:color="auto"/>
        <w:left w:val="none" w:sz="0" w:space="0" w:color="auto"/>
        <w:bottom w:val="none" w:sz="0" w:space="0" w:color="auto"/>
        <w:right w:val="none" w:sz="0" w:space="0" w:color="auto"/>
      </w:divBdr>
    </w:div>
    <w:div w:id="248008933">
      <w:bodyDiv w:val="1"/>
      <w:marLeft w:val="0"/>
      <w:marRight w:val="0"/>
      <w:marTop w:val="0"/>
      <w:marBottom w:val="0"/>
      <w:divBdr>
        <w:top w:val="none" w:sz="0" w:space="0" w:color="auto"/>
        <w:left w:val="none" w:sz="0" w:space="0" w:color="auto"/>
        <w:bottom w:val="none" w:sz="0" w:space="0" w:color="auto"/>
        <w:right w:val="none" w:sz="0" w:space="0" w:color="auto"/>
      </w:divBdr>
    </w:div>
    <w:div w:id="248083723">
      <w:bodyDiv w:val="1"/>
      <w:marLeft w:val="0"/>
      <w:marRight w:val="0"/>
      <w:marTop w:val="0"/>
      <w:marBottom w:val="0"/>
      <w:divBdr>
        <w:top w:val="none" w:sz="0" w:space="0" w:color="auto"/>
        <w:left w:val="none" w:sz="0" w:space="0" w:color="auto"/>
        <w:bottom w:val="none" w:sz="0" w:space="0" w:color="auto"/>
        <w:right w:val="none" w:sz="0" w:space="0" w:color="auto"/>
      </w:divBdr>
    </w:div>
    <w:div w:id="248126240">
      <w:bodyDiv w:val="1"/>
      <w:marLeft w:val="0"/>
      <w:marRight w:val="0"/>
      <w:marTop w:val="0"/>
      <w:marBottom w:val="0"/>
      <w:divBdr>
        <w:top w:val="none" w:sz="0" w:space="0" w:color="auto"/>
        <w:left w:val="none" w:sz="0" w:space="0" w:color="auto"/>
        <w:bottom w:val="none" w:sz="0" w:space="0" w:color="auto"/>
        <w:right w:val="none" w:sz="0" w:space="0" w:color="auto"/>
      </w:divBdr>
    </w:div>
    <w:div w:id="248196817">
      <w:bodyDiv w:val="1"/>
      <w:marLeft w:val="0"/>
      <w:marRight w:val="0"/>
      <w:marTop w:val="0"/>
      <w:marBottom w:val="0"/>
      <w:divBdr>
        <w:top w:val="none" w:sz="0" w:space="0" w:color="auto"/>
        <w:left w:val="none" w:sz="0" w:space="0" w:color="auto"/>
        <w:bottom w:val="none" w:sz="0" w:space="0" w:color="auto"/>
        <w:right w:val="none" w:sz="0" w:space="0" w:color="auto"/>
      </w:divBdr>
    </w:div>
    <w:div w:id="248199072">
      <w:bodyDiv w:val="1"/>
      <w:marLeft w:val="0"/>
      <w:marRight w:val="0"/>
      <w:marTop w:val="0"/>
      <w:marBottom w:val="0"/>
      <w:divBdr>
        <w:top w:val="none" w:sz="0" w:space="0" w:color="auto"/>
        <w:left w:val="none" w:sz="0" w:space="0" w:color="auto"/>
        <w:bottom w:val="none" w:sz="0" w:space="0" w:color="auto"/>
        <w:right w:val="none" w:sz="0" w:space="0" w:color="auto"/>
      </w:divBdr>
    </w:div>
    <w:div w:id="248395916">
      <w:bodyDiv w:val="1"/>
      <w:marLeft w:val="0"/>
      <w:marRight w:val="0"/>
      <w:marTop w:val="0"/>
      <w:marBottom w:val="0"/>
      <w:divBdr>
        <w:top w:val="none" w:sz="0" w:space="0" w:color="auto"/>
        <w:left w:val="none" w:sz="0" w:space="0" w:color="auto"/>
        <w:bottom w:val="none" w:sz="0" w:space="0" w:color="auto"/>
        <w:right w:val="none" w:sz="0" w:space="0" w:color="auto"/>
      </w:divBdr>
    </w:div>
    <w:div w:id="248540367">
      <w:bodyDiv w:val="1"/>
      <w:marLeft w:val="0"/>
      <w:marRight w:val="0"/>
      <w:marTop w:val="0"/>
      <w:marBottom w:val="0"/>
      <w:divBdr>
        <w:top w:val="none" w:sz="0" w:space="0" w:color="auto"/>
        <w:left w:val="none" w:sz="0" w:space="0" w:color="auto"/>
        <w:bottom w:val="none" w:sz="0" w:space="0" w:color="auto"/>
        <w:right w:val="none" w:sz="0" w:space="0" w:color="auto"/>
      </w:divBdr>
    </w:div>
    <w:div w:id="248777981">
      <w:bodyDiv w:val="1"/>
      <w:marLeft w:val="0"/>
      <w:marRight w:val="0"/>
      <w:marTop w:val="0"/>
      <w:marBottom w:val="0"/>
      <w:divBdr>
        <w:top w:val="none" w:sz="0" w:space="0" w:color="auto"/>
        <w:left w:val="none" w:sz="0" w:space="0" w:color="auto"/>
        <w:bottom w:val="none" w:sz="0" w:space="0" w:color="auto"/>
        <w:right w:val="none" w:sz="0" w:space="0" w:color="auto"/>
      </w:divBdr>
    </w:div>
    <w:div w:id="248856192">
      <w:bodyDiv w:val="1"/>
      <w:marLeft w:val="0"/>
      <w:marRight w:val="0"/>
      <w:marTop w:val="0"/>
      <w:marBottom w:val="0"/>
      <w:divBdr>
        <w:top w:val="none" w:sz="0" w:space="0" w:color="auto"/>
        <w:left w:val="none" w:sz="0" w:space="0" w:color="auto"/>
        <w:bottom w:val="none" w:sz="0" w:space="0" w:color="auto"/>
        <w:right w:val="none" w:sz="0" w:space="0" w:color="auto"/>
      </w:divBdr>
    </w:div>
    <w:div w:id="248975368">
      <w:bodyDiv w:val="1"/>
      <w:marLeft w:val="0"/>
      <w:marRight w:val="0"/>
      <w:marTop w:val="0"/>
      <w:marBottom w:val="0"/>
      <w:divBdr>
        <w:top w:val="none" w:sz="0" w:space="0" w:color="auto"/>
        <w:left w:val="none" w:sz="0" w:space="0" w:color="auto"/>
        <w:bottom w:val="none" w:sz="0" w:space="0" w:color="auto"/>
        <w:right w:val="none" w:sz="0" w:space="0" w:color="auto"/>
      </w:divBdr>
    </w:div>
    <w:div w:id="248975535">
      <w:bodyDiv w:val="1"/>
      <w:marLeft w:val="0"/>
      <w:marRight w:val="0"/>
      <w:marTop w:val="0"/>
      <w:marBottom w:val="0"/>
      <w:divBdr>
        <w:top w:val="none" w:sz="0" w:space="0" w:color="auto"/>
        <w:left w:val="none" w:sz="0" w:space="0" w:color="auto"/>
        <w:bottom w:val="none" w:sz="0" w:space="0" w:color="auto"/>
        <w:right w:val="none" w:sz="0" w:space="0" w:color="auto"/>
      </w:divBdr>
    </w:div>
    <w:div w:id="249047356">
      <w:bodyDiv w:val="1"/>
      <w:marLeft w:val="0"/>
      <w:marRight w:val="0"/>
      <w:marTop w:val="0"/>
      <w:marBottom w:val="0"/>
      <w:divBdr>
        <w:top w:val="none" w:sz="0" w:space="0" w:color="auto"/>
        <w:left w:val="none" w:sz="0" w:space="0" w:color="auto"/>
        <w:bottom w:val="none" w:sz="0" w:space="0" w:color="auto"/>
        <w:right w:val="none" w:sz="0" w:space="0" w:color="auto"/>
      </w:divBdr>
    </w:div>
    <w:div w:id="249117331">
      <w:bodyDiv w:val="1"/>
      <w:marLeft w:val="0"/>
      <w:marRight w:val="0"/>
      <w:marTop w:val="0"/>
      <w:marBottom w:val="0"/>
      <w:divBdr>
        <w:top w:val="none" w:sz="0" w:space="0" w:color="auto"/>
        <w:left w:val="none" w:sz="0" w:space="0" w:color="auto"/>
        <w:bottom w:val="none" w:sz="0" w:space="0" w:color="auto"/>
        <w:right w:val="none" w:sz="0" w:space="0" w:color="auto"/>
      </w:divBdr>
    </w:div>
    <w:div w:id="249193536">
      <w:bodyDiv w:val="1"/>
      <w:marLeft w:val="0"/>
      <w:marRight w:val="0"/>
      <w:marTop w:val="0"/>
      <w:marBottom w:val="0"/>
      <w:divBdr>
        <w:top w:val="none" w:sz="0" w:space="0" w:color="auto"/>
        <w:left w:val="none" w:sz="0" w:space="0" w:color="auto"/>
        <w:bottom w:val="none" w:sz="0" w:space="0" w:color="auto"/>
        <w:right w:val="none" w:sz="0" w:space="0" w:color="auto"/>
      </w:divBdr>
    </w:div>
    <w:div w:id="249239721">
      <w:bodyDiv w:val="1"/>
      <w:marLeft w:val="0"/>
      <w:marRight w:val="0"/>
      <w:marTop w:val="0"/>
      <w:marBottom w:val="0"/>
      <w:divBdr>
        <w:top w:val="none" w:sz="0" w:space="0" w:color="auto"/>
        <w:left w:val="none" w:sz="0" w:space="0" w:color="auto"/>
        <w:bottom w:val="none" w:sz="0" w:space="0" w:color="auto"/>
        <w:right w:val="none" w:sz="0" w:space="0" w:color="auto"/>
      </w:divBdr>
    </w:div>
    <w:div w:id="249430036">
      <w:bodyDiv w:val="1"/>
      <w:marLeft w:val="0"/>
      <w:marRight w:val="0"/>
      <w:marTop w:val="0"/>
      <w:marBottom w:val="0"/>
      <w:divBdr>
        <w:top w:val="none" w:sz="0" w:space="0" w:color="auto"/>
        <w:left w:val="none" w:sz="0" w:space="0" w:color="auto"/>
        <w:bottom w:val="none" w:sz="0" w:space="0" w:color="auto"/>
        <w:right w:val="none" w:sz="0" w:space="0" w:color="auto"/>
      </w:divBdr>
    </w:div>
    <w:div w:id="249505346">
      <w:bodyDiv w:val="1"/>
      <w:marLeft w:val="0"/>
      <w:marRight w:val="0"/>
      <w:marTop w:val="0"/>
      <w:marBottom w:val="0"/>
      <w:divBdr>
        <w:top w:val="none" w:sz="0" w:space="0" w:color="auto"/>
        <w:left w:val="none" w:sz="0" w:space="0" w:color="auto"/>
        <w:bottom w:val="none" w:sz="0" w:space="0" w:color="auto"/>
        <w:right w:val="none" w:sz="0" w:space="0" w:color="auto"/>
      </w:divBdr>
    </w:div>
    <w:div w:id="249701346">
      <w:bodyDiv w:val="1"/>
      <w:marLeft w:val="0"/>
      <w:marRight w:val="0"/>
      <w:marTop w:val="0"/>
      <w:marBottom w:val="0"/>
      <w:divBdr>
        <w:top w:val="none" w:sz="0" w:space="0" w:color="auto"/>
        <w:left w:val="none" w:sz="0" w:space="0" w:color="auto"/>
        <w:bottom w:val="none" w:sz="0" w:space="0" w:color="auto"/>
        <w:right w:val="none" w:sz="0" w:space="0" w:color="auto"/>
      </w:divBdr>
    </w:div>
    <w:div w:id="249776425">
      <w:bodyDiv w:val="1"/>
      <w:marLeft w:val="0"/>
      <w:marRight w:val="0"/>
      <w:marTop w:val="0"/>
      <w:marBottom w:val="0"/>
      <w:divBdr>
        <w:top w:val="none" w:sz="0" w:space="0" w:color="auto"/>
        <w:left w:val="none" w:sz="0" w:space="0" w:color="auto"/>
        <w:bottom w:val="none" w:sz="0" w:space="0" w:color="auto"/>
        <w:right w:val="none" w:sz="0" w:space="0" w:color="auto"/>
      </w:divBdr>
    </w:div>
    <w:div w:id="249777377">
      <w:bodyDiv w:val="1"/>
      <w:marLeft w:val="0"/>
      <w:marRight w:val="0"/>
      <w:marTop w:val="0"/>
      <w:marBottom w:val="0"/>
      <w:divBdr>
        <w:top w:val="none" w:sz="0" w:space="0" w:color="auto"/>
        <w:left w:val="none" w:sz="0" w:space="0" w:color="auto"/>
        <w:bottom w:val="none" w:sz="0" w:space="0" w:color="auto"/>
        <w:right w:val="none" w:sz="0" w:space="0" w:color="auto"/>
      </w:divBdr>
    </w:div>
    <w:div w:id="249891973">
      <w:bodyDiv w:val="1"/>
      <w:marLeft w:val="0"/>
      <w:marRight w:val="0"/>
      <w:marTop w:val="0"/>
      <w:marBottom w:val="0"/>
      <w:divBdr>
        <w:top w:val="none" w:sz="0" w:space="0" w:color="auto"/>
        <w:left w:val="none" w:sz="0" w:space="0" w:color="auto"/>
        <w:bottom w:val="none" w:sz="0" w:space="0" w:color="auto"/>
        <w:right w:val="none" w:sz="0" w:space="0" w:color="auto"/>
      </w:divBdr>
    </w:div>
    <w:div w:id="249895293">
      <w:bodyDiv w:val="1"/>
      <w:marLeft w:val="0"/>
      <w:marRight w:val="0"/>
      <w:marTop w:val="0"/>
      <w:marBottom w:val="0"/>
      <w:divBdr>
        <w:top w:val="none" w:sz="0" w:space="0" w:color="auto"/>
        <w:left w:val="none" w:sz="0" w:space="0" w:color="auto"/>
        <w:bottom w:val="none" w:sz="0" w:space="0" w:color="auto"/>
        <w:right w:val="none" w:sz="0" w:space="0" w:color="auto"/>
      </w:divBdr>
    </w:div>
    <w:div w:id="249898725">
      <w:bodyDiv w:val="1"/>
      <w:marLeft w:val="0"/>
      <w:marRight w:val="0"/>
      <w:marTop w:val="0"/>
      <w:marBottom w:val="0"/>
      <w:divBdr>
        <w:top w:val="none" w:sz="0" w:space="0" w:color="auto"/>
        <w:left w:val="none" w:sz="0" w:space="0" w:color="auto"/>
        <w:bottom w:val="none" w:sz="0" w:space="0" w:color="auto"/>
        <w:right w:val="none" w:sz="0" w:space="0" w:color="auto"/>
      </w:divBdr>
    </w:div>
    <w:div w:id="249968631">
      <w:bodyDiv w:val="1"/>
      <w:marLeft w:val="0"/>
      <w:marRight w:val="0"/>
      <w:marTop w:val="0"/>
      <w:marBottom w:val="0"/>
      <w:divBdr>
        <w:top w:val="none" w:sz="0" w:space="0" w:color="auto"/>
        <w:left w:val="none" w:sz="0" w:space="0" w:color="auto"/>
        <w:bottom w:val="none" w:sz="0" w:space="0" w:color="auto"/>
        <w:right w:val="none" w:sz="0" w:space="0" w:color="auto"/>
      </w:divBdr>
    </w:div>
    <w:div w:id="249974090">
      <w:bodyDiv w:val="1"/>
      <w:marLeft w:val="0"/>
      <w:marRight w:val="0"/>
      <w:marTop w:val="0"/>
      <w:marBottom w:val="0"/>
      <w:divBdr>
        <w:top w:val="none" w:sz="0" w:space="0" w:color="auto"/>
        <w:left w:val="none" w:sz="0" w:space="0" w:color="auto"/>
        <w:bottom w:val="none" w:sz="0" w:space="0" w:color="auto"/>
        <w:right w:val="none" w:sz="0" w:space="0" w:color="auto"/>
      </w:divBdr>
    </w:div>
    <w:div w:id="250043506">
      <w:bodyDiv w:val="1"/>
      <w:marLeft w:val="0"/>
      <w:marRight w:val="0"/>
      <w:marTop w:val="0"/>
      <w:marBottom w:val="0"/>
      <w:divBdr>
        <w:top w:val="none" w:sz="0" w:space="0" w:color="auto"/>
        <w:left w:val="none" w:sz="0" w:space="0" w:color="auto"/>
        <w:bottom w:val="none" w:sz="0" w:space="0" w:color="auto"/>
        <w:right w:val="none" w:sz="0" w:space="0" w:color="auto"/>
      </w:divBdr>
    </w:div>
    <w:div w:id="250048622">
      <w:bodyDiv w:val="1"/>
      <w:marLeft w:val="0"/>
      <w:marRight w:val="0"/>
      <w:marTop w:val="0"/>
      <w:marBottom w:val="0"/>
      <w:divBdr>
        <w:top w:val="none" w:sz="0" w:space="0" w:color="auto"/>
        <w:left w:val="none" w:sz="0" w:space="0" w:color="auto"/>
        <w:bottom w:val="none" w:sz="0" w:space="0" w:color="auto"/>
        <w:right w:val="none" w:sz="0" w:space="0" w:color="auto"/>
      </w:divBdr>
    </w:div>
    <w:div w:id="250285059">
      <w:bodyDiv w:val="1"/>
      <w:marLeft w:val="0"/>
      <w:marRight w:val="0"/>
      <w:marTop w:val="0"/>
      <w:marBottom w:val="0"/>
      <w:divBdr>
        <w:top w:val="none" w:sz="0" w:space="0" w:color="auto"/>
        <w:left w:val="none" w:sz="0" w:space="0" w:color="auto"/>
        <w:bottom w:val="none" w:sz="0" w:space="0" w:color="auto"/>
        <w:right w:val="none" w:sz="0" w:space="0" w:color="auto"/>
      </w:divBdr>
    </w:div>
    <w:div w:id="250623662">
      <w:bodyDiv w:val="1"/>
      <w:marLeft w:val="0"/>
      <w:marRight w:val="0"/>
      <w:marTop w:val="0"/>
      <w:marBottom w:val="0"/>
      <w:divBdr>
        <w:top w:val="none" w:sz="0" w:space="0" w:color="auto"/>
        <w:left w:val="none" w:sz="0" w:space="0" w:color="auto"/>
        <w:bottom w:val="none" w:sz="0" w:space="0" w:color="auto"/>
        <w:right w:val="none" w:sz="0" w:space="0" w:color="auto"/>
      </w:divBdr>
    </w:div>
    <w:div w:id="250815720">
      <w:bodyDiv w:val="1"/>
      <w:marLeft w:val="0"/>
      <w:marRight w:val="0"/>
      <w:marTop w:val="0"/>
      <w:marBottom w:val="0"/>
      <w:divBdr>
        <w:top w:val="none" w:sz="0" w:space="0" w:color="auto"/>
        <w:left w:val="none" w:sz="0" w:space="0" w:color="auto"/>
        <w:bottom w:val="none" w:sz="0" w:space="0" w:color="auto"/>
        <w:right w:val="none" w:sz="0" w:space="0" w:color="auto"/>
      </w:divBdr>
    </w:div>
    <w:div w:id="251162382">
      <w:bodyDiv w:val="1"/>
      <w:marLeft w:val="0"/>
      <w:marRight w:val="0"/>
      <w:marTop w:val="0"/>
      <w:marBottom w:val="0"/>
      <w:divBdr>
        <w:top w:val="none" w:sz="0" w:space="0" w:color="auto"/>
        <w:left w:val="none" w:sz="0" w:space="0" w:color="auto"/>
        <w:bottom w:val="none" w:sz="0" w:space="0" w:color="auto"/>
        <w:right w:val="none" w:sz="0" w:space="0" w:color="auto"/>
      </w:divBdr>
    </w:div>
    <w:div w:id="251279793">
      <w:bodyDiv w:val="1"/>
      <w:marLeft w:val="0"/>
      <w:marRight w:val="0"/>
      <w:marTop w:val="0"/>
      <w:marBottom w:val="0"/>
      <w:divBdr>
        <w:top w:val="none" w:sz="0" w:space="0" w:color="auto"/>
        <w:left w:val="none" w:sz="0" w:space="0" w:color="auto"/>
        <w:bottom w:val="none" w:sz="0" w:space="0" w:color="auto"/>
        <w:right w:val="none" w:sz="0" w:space="0" w:color="auto"/>
      </w:divBdr>
    </w:div>
    <w:div w:id="251396744">
      <w:bodyDiv w:val="1"/>
      <w:marLeft w:val="0"/>
      <w:marRight w:val="0"/>
      <w:marTop w:val="0"/>
      <w:marBottom w:val="0"/>
      <w:divBdr>
        <w:top w:val="none" w:sz="0" w:space="0" w:color="auto"/>
        <w:left w:val="none" w:sz="0" w:space="0" w:color="auto"/>
        <w:bottom w:val="none" w:sz="0" w:space="0" w:color="auto"/>
        <w:right w:val="none" w:sz="0" w:space="0" w:color="auto"/>
      </w:divBdr>
    </w:div>
    <w:div w:id="251595470">
      <w:bodyDiv w:val="1"/>
      <w:marLeft w:val="0"/>
      <w:marRight w:val="0"/>
      <w:marTop w:val="0"/>
      <w:marBottom w:val="0"/>
      <w:divBdr>
        <w:top w:val="none" w:sz="0" w:space="0" w:color="auto"/>
        <w:left w:val="none" w:sz="0" w:space="0" w:color="auto"/>
        <w:bottom w:val="none" w:sz="0" w:space="0" w:color="auto"/>
        <w:right w:val="none" w:sz="0" w:space="0" w:color="auto"/>
      </w:divBdr>
    </w:div>
    <w:div w:id="251739284">
      <w:bodyDiv w:val="1"/>
      <w:marLeft w:val="0"/>
      <w:marRight w:val="0"/>
      <w:marTop w:val="0"/>
      <w:marBottom w:val="0"/>
      <w:divBdr>
        <w:top w:val="none" w:sz="0" w:space="0" w:color="auto"/>
        <w:left w:val="none" w:sz="0" w:space="0" w:color="auto"/>
        <w:bottom w:val="none" w:sz="0" w:space="0" w:color="auto"/>
        <w:right w:val="none" w:sz="0" w:space="0" w:color="auto"/>
      </w:divBdr>
    </w:div>
    <w:div w:id="251741479">
      <w:bodyDiv w:val="1"/>
      <w:marLeft w:val="0"/>
      <w:marRight w:val="0"/>
      <w:marTop w:val="0"/>
      <w:marBottom w:val="0"/>
      <w:divBdr>
        <w:top w:val="none" w:sz="0" w:space="0" w:color="auto"/>
        <w:left w:val="none" w:sz="0" w:space="0" w:color="auto"/>
        <w:bottom w:val="none" w:sz="0" w:space="0" w:color="auto"/>
        <w:right w:val="none" w:sz="0" w:space="0" w:color="auto"/>
      </w:divBdr>
    </w:div>
    <w:div w:id="251859504">
      <w:bodyDiv w:val="1"/>
      <w:marLeft w:val="0"/>
      <w:marRight w:val="0"/>
      <w:marTop w:val="0"/>
      <w:marBottom w:val="0"/>
      <w:divBdr>
        <w:top w:val="none" w:sz="0" w:space="0" w:color="auto"/>
        <w:left w:val="none" w:sz="0" w:space="0" w:color="auto"/>
        <w:bottom w:val="none" w:sz="0" w:space="0" w:color="auto"/>
        <w:right w:val="none" w:sz="0" w:space="0" w:color="auto"/>
      </w:divBdr>
    </w:div>
    <w:div w:id="252014236">
      <w:bodyDiv w:val="1"/>
      <w:marLeft w:val="0"/>
      <w:marRight w:val="0"/>
      <w:marTop w:val="0"/>
      <w:marBottom w:val="0"/>
      <w:divBdr>
        <w:top w:val="none" w:sz="0" w:space="0" w:color="auto"/>
        <w:left w:val="none" w:sz="0" w:space="0" w:color="auto"/>
        <w:bottom w:val="none" w:sz="0" w:space="0" w:color="auto"/>
        <w:right w:val="none" w:sz="0" w:space="0" w:color="auto"/>
      </w:divBdr>
    </w:div>
    <w:div w:id="252206694">
      <w:bodyDiv w:val="1"/>
      <w:marLeft w:val="0"/>
      <w:marRight w:val="0"/>
      <w:marTop w:val="0"/>
      <w:marBottom w:val="0"/>
      <w:divBdr>
        <w:top w:val="none" w:sz="0" w:space="0" w:color="auto"/>
        <w:left w:val="none" w:sz="0" w:space="0" w:color="auto"/>
        <w:bottom w:val="none" w:sz="0" w:space="0" w:color="auto"/>
        <w:right w:val="none" w:sz="0" w:space="0" w:color="auto"/>
      </w:divBdr>
    </w:div>
    <w:div w:id="252323605">
      <w:bodyDiv w:val="1"/>
      <w:marLeft w:val="0"/>
      <w:marRight w:val="0"/>
      <w:marTop w:val="0"/>
      <w:marBottom w:val="0"/>
      <w:divBdr>
        <w:top w:val="none" w:sz="0" w:space="0" w:color="auto"/>
        <w:left w:val="none" w:sz="0" w:space="0" w:color="auto"/>
        <w:bottom w:val="none" w:sz="0" w:space="0" w:color="auto"/>
        <w:right w:val="none" w:sz="0" w:space="0" w:color="auto"/>
      </w:divBdr>
    </w:div>
    <w:div w:id="252324260">
      <w:bodyDiv w:val="1"/>
      <w:marLeft w:val="0"/>
      <w:marRight w:val="0"/>
      <w:marTop w:val="0"/>
      <w:marBottom w:val="0"/>
      <w:divBdr>
        <w:top w:val="none" w:sz="0" w:space="0" w:color="auto"/>
        <w:left w:val="none" w:sz="0" w:space="0" w:color="auto"/>
        <w:bottom w:val="none" w:sz="0" w:space="0" w:color="auto"/>
        <w:right w:val="none" w:sz="0" w:space="0" w:color="auto"/>
      </w:divBdr>
    </w:div>
    <w:div w:id="252588995">
      <w:bodyDiv w:val="1"/>
      <w:marLeft w:val="0"/>
      <w:marRight w:val="0"/>
      <w:marTop w:val="0"/>
      <w:marBottom w:val="0"/>
      <w:divBdr>
        <w:top w:val="none" w:sz="0" w:space="0" w:color="auto"/>
        <w:left w:val="none" w:sz="0" w:space="0" w:color="auto"/>
        <w:bottom w:val="none" w:sz="0" w:space="0" w:color="auto"/>
        <w:right w:val="none" w:sz="0" w:space="0" w:color="auto"/>
      </w:divBdr>
    </w:div>
    <w:div w:id="252860001">
      <w:bodyDiv w:val="1"/>
      <w:marLeft w:val="0"/>
      <w:marRight w:val="0"/>
      <w:marTop w:val="0"/>
      <w:marBottom w:val="0"/>
      <w:divBdr>
        <w:top w:val="none" w:sz="0" w:space="0" w:color="auto"/>
        <w:left w:val="none" w:sz="0" w:space="0" w:color="auto"/>
        <w:bottom w:val="none" w:sz="0" w:space="0" w:color="auto"/>
        <w:right w:val="none" w:sz="0" w:space="0" w:color="auto"/>
      </w:divBdr>
    </w:div>
    <w:div w:id="252906509">
      <w:bodyDiv w:val="1"/>
      <w:marLeft w:val="0"/>
      <w:marRight w:val="0"/>
      <w:marTop w:val="0"/>
      <w:marBottom w:val="0"/>
      <w:divBdr>
        <w:top w:val="none" w:sz="0" w:space="0" w:color="auto"/>
        <w:left w:val="none" w:sz="0" w:space="0" w:color="auto"/>
        <w:bottom w:val="none" w:sz="0" w:space="0" w:color="auto"/>
        <w:right w:val="none" w:sz="0" w:space="0" w:color="auto"/>
      </w:divBdr>
    </w:div>
    <w:div w:id="253175403">
      <w:bodyDiv w:val="1"/>
      <w:marLeft w:val="0"/>
      <w:marRight w:val="0"/>
      <w:marTop w:val="0"/>
      <w:marBottom w:val="0"/>
      <w:divBdr>
        <w:top w:val="none" w:sz="0" w:space="0" w:color="auto"/>
        <w:left w:val="none" w:sz="0" w:space="0" w:color="auto"/>
        <w:bottom w:val="none" w:sz="0" w:space="0" w:color="auto"/>
        <w:right w:val="none" w:sz="0" w:space="0" w:color="auto"/>
      </w:divBdr>
    </w:div>
    <w:div w:id="253251457">
      <w:bodyDiv w:val="1"/>
      <w:marLeft w:val="0"/>
      <w:marRight w:val="0"/>
      <w:marTop w:val="0"/>
      <w:marBottom w:val="0"/>
      <w:divBdr>
        <w:top w:val="none" w:sz="0" w:space="0" w:color="auto"/>
        <w:left w:val="none" w:sz="0" w:space="0" w:color="auto"/>
        <w:bottom w:val="none" w:sz="0" w:space="0" w:color="auto"/>
        <w:right w:val="none" w:sz="0" w:space="0" w:color="auto"/>
      </w:divBdr>
    </w:div>
    <w:div w:id="253368002">
      <w:bodyDiv w:val="1"/>
      <w:marLeft w:val="0"/>
      <w:marRight w:val="0"/>
      <w:marTop w:val="0"/>
      <w:marBottom w:val="0"/>
      <w:divBdr>
        <w:top w:val="none" w:sz="0" w:space="0" w:color="auto"/>
        <w:left w:val="none" w:sz="0" w:space="0" w:color="auto"/>
        <w:bottom w:val="none" w:sz="0" w:space="0" w:color="auto"/>
        <w:right w:val="none" w:sz="0" w:space="0" w:color="auto"/>
      </w:divBdr>
    </w:div>
    <w:div w:id="253437911">
      <w:bodyDiv w:val="1"/>
      <w:marLeft w:val="0"/>
      <w:marRight w:val="0"/>
      <w:marTop w:val="0"/>
      <w:marBottom w:val="0"/>
      <w:divBdr>
        <w:top w:val="none" w:sz="0" w:space="0" w:color="auto"/>
        <w:left w:val="none" w:sz="0" w:space="0" w:color="auto"/>
        <w:bottom w:val="none" w:sz="0" w:space="0" w:color="auto"/>
        <w:right w:val="none" w:sz="0" w:space="0" w:color="auto"/>
      </w:divBdr>
    </w:div>
    <w:div w:id="253518838">
      <w:bodyDiv w:val="1"/>
      <w:marLeft w:val="0"/>
      <w:marRight w:val="0"/>
      <w:marTop w:val="0"/>
      <w:marBottom w:val="0"/>
      <w:divBdr>
        <w:top w:val="none" w:sz="0" w:space="0" w:color="auto"/>
        <w:left w:val="none" w:sz="0" w:space="0" w:color="auto"/>
        <w:bottom w:val="none" w:sz="0" w:space="0" w:color="auto"/>
        <w:right w:val="none" w:sz="0" w:space="0" w:color="auto"/>
      </w:divBdr>
    </w:div>
    <w:div w:id="253900617">
      <w:bodyDiv w:val="1"/>
      <w:marLeft w:val="0"/>
      <w:marRight w:val="0"/>
      <w:marTop w:val="0"/>
      <w:marBottom w:val="0"/>
      <w:divBdr>
        <w:top w:val="none" w:sz="0" w:space="0" w:color="auto"/>
        <w:left w:val="none" w:sz="0" w:space="0" w:color="auto"/>
        <w:bottom w:val="none" w:sz="0" w:space="0" w:color="auto"/>
        <w:right w:val="none" w:sz="0" w:space="0" w:color="auto"/>
      </w:divBdr>
    </w:div>
    <w:div w:id="254172349">
      <w:bodyDiv w:val="1"/>
      <w:marLeft w:val="0"/>
      <w:marRight w:val="0"/>
      <w:marTop w:val="0"/>
      <w:marBottom w:val="0"/>
      <w:divBdr>
        <w:top w:val="none" w:sz="0" w:space="0" w:color="auto"/>
        <w:left w:val="none" w:sz="0" w:space="0" w:color="auto"/>
        <w:bottom w:val="none" w:sz="0" w:space="0" w:color="auto"/>
        <w:right w:val="none" w:sz="0" w:space="0" w:color="auto"/>
      </w:divBdr>
    </w:div>
    <w:div w:id="254216890">
      <w:bodyDiv w:val="1"/>
      <w:marLeft w:val="0"/>
      <w:marRight w:val="0"/>
      <w:marTop w:val="0"/>
      <w:marBottom w:val="0"/>
      <w:divBdr>
        <w:top w:val="none" w:sz="0" w:space="0" w:color="auto"/>
        <w:left w:val="none" w:sz="0" w:space="0" w:color="auto"/>
        <w:bottom w:val="none" w:sz="0" w:space="0" w:color="auto"/>
        <w:right w:val="none" w:sz="0" w:space="0" w:color="auto"/>
      </w:divBdr>
    </w:div>
    <w:div w:id="254241513">
      <w:bodyDiv w:val="1"/>
      <w:marLeft w:val="0"/>
      <w:marRight w:val="0"/>
      <w:marTop w:val="0"/>
      <w:marBottom w:val="0"/>
      <w:divBdr>
        <w:top w:val="none" w:sz="0" w:space="0" w:color="auto"/>
        <w:left w:val="none" w:sz="0" w:space="0" w:color="auto"/>
        <w:bottom w:val="none" w:sz="0" w:space="0" w:color="auto"/>
        <w:right w:val="none" w:sz="0" w:space="0" w:color="auto"/>
      </w:divBdr>
    </w:div>
    <w:div w:id="254435448">
      <w:bodyDiv w:val="1"/>
      <w:marLeft w:val="0"/>
      <w:marRight w:val="0"/>
      <w:marTop w:val="0"/>
      <w:marBottom w:val="0"/>
      <w:divBdr>
        <w:top w:val="none" w:sz="0" w:space="0" w:color="auto"/>
        <w:left w:val="none" w:sz="0" w:space="0" w:color="auto"/>
        <w:bottom w:val="none" w:sz="0" w:space="0" w:color="auto"/>
        <w:right w:val="none" w:sz="0" w:space="0" w:color="auto"/>
      </w:divBdr>
    </w:div>
    <w:div w:id="254441102">
      <w:bodyDiv w:val="1"/>
      <w:marLeft w:val="0"/>
      <w:marRight w:val="0"/>
      <w:marTop w:val="0"/>
      <w:marBottom w:val="0"/>
      <w:divBdr>
        <w:top w:val="none" w:sz="0" w:space="0" w:color="auto"/>
        <w:left w:val="none" w:sz="0" w:space="0" w:color="auto"/>
        <w:bottom w:val="none" w:sz="0" w:space="0" w:color="auto"/>
        <w:right w:val="none" w:sz="0" w:space="0" w:color="auto"/>
      </w:divBdr>
    </w:div>
    <w:div w:id="254479726">
      <w:bodyDiv w:val="1"/>
      <w:marLeft w:val="0"/>
      <w:marRight w:val="0"/>
      <w:marTop w:val="0"/>
      <w:marBottom w:val="0"/>
      <w:divBdr>
        <w:top w:val="none" w:sz="0" w:space="0" w:color="auto"/>
        <w:left w:val="none" w:sz="0" w:space="0" w:color="auto"/>
        <w:bottom w:val="none" w:sz="0" w:space="0" w:color="auto"/>
        <w:right w:val="none" w:sz="0" w:space="0" w:color="auto"/>
      </w:divBdr>
    </w:div>
    <w:div w:id="254484717">
      <w:bodyDiv w:val="1"/>
      <w:marLeft w:val="0"/>
      <w:marRight w:val="0"/>
      <w:marTop w:val="0"/>
      <w:marBottom w:val="0"/>
      <w:divBdr>
        <w:top w:val="none" w:sz="0" w:space="0" w:color="auto"/>
        <w:left w:val="none" w:sz="0" w:space="0" w:color="auto"/>
        <w:bottom w:val="none" w:sz="0" w:space="0" w:color="auto"/>
        <w:right w:val="none" w:sz="0" w:space="0" w:color="auto"/>
      </w:divBdr>
    </w:div>
    <w:div w:id="254554117">
      <w:bodyDiv w:val="1"/>
      <w:marLeft w:val="0"/>
      <w:marRight w:val="0"/>
      <w:marTop w:val="0"/>
      <w:marBottom w:val="0"/>
      <w:divBdr>
        <w:top w:val="none" w:sz="0" w:space="0" w:color="auto"/>
        <w:left w:val="none" w:sz="0" w:space="0" w:color="auto"/>
        <w:bottom w:val="none" w:sz="0" w:space="0" w:color="auto"/>
        <w:right w:val="none" w:sz="0" w:space="0" w:color="auto"/>
      </w:divBdr>
    </w:div>
    <w:div w:id="254680192">
      <w:bodyDiv w:val="1"/>
      <w:marLeft w:val="0"/>
      <w:marRight w:val="0"/>
      <w:marTop w:val="0"/>
      <w:marBottom w:val="0"/>
      <w:divBdr>
        <w:top w:val="none" w:sz="0" w:space="0" w:color="auto"/>
        <w:left w:val="none" w:sz="0" w:space="0" w:color="auto"/>
        <w:bottom w:val="none" w:sz="0" w:space="0" w:color="auto"/>
        <w:right w:val="none" w:sz="0" w:space="0" w:color="auto"/>
      </w:divBdr>
    </w:div>
    <w:div w:id="254748897">
      <w:bodyDiv w:val="1"/>
      <w:marLeft w:val="0"/>
      <w:marRight w:val="0"/>
      <w:marTop w:val="0"/>
      <w:marBottom w:val="0"/>
      <w:divBdr>
        <w:top w:val="none" w:sz="0" w:space="0" w:color="auto"/>
        <w:left w:val="none" w:sz="0" w:space="0" w:color="auto"/>
        <w:bottom w:val="none" w:sz="0" w:space="0" w:color="auto"/>
        <w:right w:val="none" w:sz="0" w:space="0" w:color="auto"/>
      </w:divBdr>
    </w:div>
    <w:div w:id="254870324">
      <w:bodyDiv w:val="1"/>
      <w:marLeft w:val="0"/>
      <w:marRight w:val="0"/>
      <w:marTop w:val="0"/>
      <w:marBottom w:val="0"/>
      <w:divBdr>
        <w:top w:val="none" w:sz="0" w:space="0" w:color="auto"/>
        <w:left w:val="none" w:sz="0" w:space="0" w:color="auto"/>
        <w:bottom w:val="none" w:sz="0" w:space="0" w:color="auto"/>
        <w:right w:val="none" w:sz="0" w:space="0" w:color="auto"/>
      </w:divBdr>
    </w:div>
    <w:div w:id="255021509">
      <w:bodyDiv w:val="1"/>
      <w:marLeft w:val="0"/>
      <w:marRight w:val="0"/>
      <w:marTop w:val="0"/>
      <w:marBottom w:val="0"/>
      <w:divBdr>
        <w:top w:val="none" w:sz="0" w:space="0" w:color="auto"/>
        <w:left w:val="none" w:sz="0" w:space="0" w:color="auto"/>
        <w:bottom w:val="none" w:sz="0" w:space="0" w:color="auto"/>
        <w:right w:val="none" w:sz="0" w:space="0" w:color="auto"/>
      </w:divBdr>
    </w:div>
    <w:div w:id="255094934">
      <w:bodyDiv w:val="1"/>
      <w:marLeft w:val="0"/>
      <w:marRight w:val="0"/>
      <w:marTop w:val="0"/>
      <w:marBottom w:val="0"/>
      <w:divBdr>
        <w:top w:val="none" w:sz="0" w:space="0" w:color="auto"/>
        <w:left w:val="none" w:sz="0" w:space="0" w:color="auto"/>
        <w:bottom w:val="none" w:sz="0" w:space="0" w:color="auto"/>
        <w:right w:val="none" w:sz="0" w:space="0" w:color="auto"/>
      </w:divBdr>
    </w:div>
    <w:div w:id="255210194">
      <w:bodyDiv w:val="1"/>
      <w:marLeft w:val="0"/>
      <w:marRight w:val="0"/>
      <w:marTop w:val="0"/>
      <w:marBottom w:val="0"/>
      <w:divBdr>
        <w:top w:val="none" w:sz="0" w:space="0" w:color="auto"/>
        <w:left w:val="none" w:sz="0" w:space="0" w:color="auto"/>
        <w:bottom w:val="none" w:sz="0" w:space="0" w:color="auto"/>
        <w:right w:val="none" w:sz="0" w:space="0" w:color="auto"/>
      </w:divBdr>
    </w:div>
    <w:div w:id="255408473">
      <w:bodyDiv w:val="1"/>
      <w:marLeft w:val="0"/>
      <w:marRight w:val="0"/>
      <w:marTop w:val="0"/>
      <w:marBottom w:val="0"/>
      <w:divBdr>
        <w:top w:val="none" w:sz="0" w:space="0" w:color="auto"/>
        <w:left w:val="none" w:sz="0" w:space="0" w:color="auto"/>
        <w:bottom w:val="none" w:sz="0" w:space="0" w:color="auto"/>
        <w:right w:val="none" w:sz="0" w:space="0" w:color="auto"/>
      </w:divBdr>
    </w:div>
    <w:div w:id="255604160">
      <w:bodyDiv w:val="1"/>
      <w:marLeft w:val="0"/>
      <w:marRight w:val="0"/>
      <w:marTop w:val="0"/>
      <w:marBottom w:val="0"/>
      <w:divBdr>
        <w:top w:val="none" w:sz="0" w:space="0" w:color="auto"/>
        <w:left w:val="none" w:sz="0" w:space="0" w:color="auto"/>
        <w:bottom w:val="none" w:sz="0" w:space="0" w:color="auto"/>
        <w:right w:val="none" w:sz="0" w:space="0" w:color="auto"/>
      </w:divBdr>
    </w:div>
    <w:div w:id="255745574">
      <w:bodyDiv w:val="1"/>
      <w:marLeft w:val="0"/>
      <w:marRight w:val="0"/>
      <w:marTop w:val="0"/>
      <w:marBottom w:val="0"/>
      <w:divBdr>
        <w:top w:val="none" w:sz="0" w:space="0" w:color="auto"/>
        <w:left w:val="none" w:sz="0" w:space="0" w:color="auto"/>
        <w:bottom w:val="none" w:sz="0" w:space="0" w:color="auto"/>
        <w:right w:val="none" w:sz="0" w:space="0" w:color="auto"/>
      </w:divBdr>
    </w:div>
    <w:div w:id="255795355">
      <w:bodyDiv w:val="1"/>
      <w:marLeft w:val="0"/>
      <w:marRight w:val="0"/>
      <w:marTop w:val="0"/>
      <w:marBottom w:val="0"/>
      <w:divBdr>
        <w:top w:val="none" w:sz="0" w:space="0" w:color="auto"/>
        <w:left w:val="none" w:sz="0" w:space="0" w:color="auto"/>
        <w:bottom w:val="none" w:sz="0" w:space="0" w:color="auto"/>
        <w:right w:val="none" w:sz="0" w:space="0" w:color="auto"/>
      </w:divBdr>
    </w:div>
    <w:div w:id="255796918">
      <w:bodyDiv w:val="1"/>
      <w:marLeft w:val="0"/>
      <w:marRight w:val="0"/>
      <w:marTop w:val="0"/>
      <w:marBottom w:val="0"/>
      <w:divBdr>
        <w:top w:val="none" w:sz="0" w:space="0" w:color="auto"/>
        <w:left w:val="none" w:sz="0" w:space="0" w:color="auto"/>
        <w:bottom w:val="none" w:sz="0" w:space="0" w:color="auto"/>
        <w:right w:val="none" w:sz="0" w:space="0" w:color="auto"/>
      </w:divBdr>
    </w:div>
    <w:div w:id="255872109">
      <w:bodyDiv w:val="1"/>
      <w:marLeft w:val="0"/>
      <w:marRight w:val="0"/>
      <w:marTop w:val="0"/>
      <w:marBottom w:val="0"/>
      <w:divBdr>
        <w:top w:val="none" w:sz="0" w:space="0" w:color="auto"/>
        <w:left w:val="none" w:sz="0" w:space="0" w:color="auto"/>
        <w:bottom w:val="none" w:sz="0" w:space="0" w:color="auto"/>
        <w:right w:val="none" w:sz="0" w:space="0" w:color="auto"/>
      </w:divBdr>
    </w:div>
    <w:div w:id="255872240">
      <w:bodyDiv w:val="1"/>
      <w:marLeft w:val="0"/>
      <w:marRight w:val="0"/>
      <w:marTop w:val="0"/>
      <w:marBottom w:val="0"/>
      <w:divBdr>
        <w:top w:val="none" w:sz="0" w:space="0" w:color="auto"/>
        <w:left w:val="none" w:sz="0" w:space="0" w:color="auto"/>
        <w:bottom w:val="none" w:sz="0" w:space="0" w:color="auto"/>
        <w:right w:val="none" w:sz="0" w:space="0" w:color="auto"/>
      </w:divBdr>
    </w:div>
    <w:div w:id="255941458">
      <w:bodyDiv w:val="1"/>
      <w:marLeft w:val="0"/>
      <w:marRight w:val="0"/>
      <w:marTop w:val="0"/>
      <w:marBottom w:val="0"/>
      <w:divBdr>
        <w:top w:val="none" w:sz="0" w:space="0" w:color="auto"/>
        <w:left w:val="none" w:sz="0" w:space="0" w:color="auto"/>
        <w:bottom w:val="none" w:sz="0" w:space="0" w:color="auto"/>
        <w:right w:val="none" w:sz="0" w:space="0" w:color="auto"/>
      </w:divBdr>
    </w:div>
    <w:div w:id="256057502">
      <w:bodyDiv w:val="1"/>
      <w:marLeft w:val="0"/>
      <w:marRight w:val="0"/>
      <w:marTop w:val="0"/>
      <w:marBottom w:val="0"/>
      <w:divBdr>
        <w:top w:val="none" w:sz="0" w:space="0" w:color="auto"/>
        <w:left w:val="none" w:sz="0" w:space="0" w:color="auto"/>
        <w:bottom w:val="none" w:sz="0" w:space="0" w:color="auto"/>
        <w:right w:val="none" w:sz="0" w:space="0" w:color="auto"/>
      </w:divBdr>
    </w:div>
    <w:div w:id="256134937">
      <w:bodyDiv w:val="1"/>
      <w:marLeft w:val="0"/>
      <w:marRight w:val="0"/>
      <w:marTop w:val="0"/>
      <w:marBottom w:val="0"/>
      <w:divBdr>
        <w:top w:val="none" w:sz="0" w:space="0" w:color="auto"/>
        <w:left w:val="none" w:sz="0" w:space="0" w:color="auto"/>
        <w:bottom w:val="none" w:sz="0" w:space="0" w:color="auto"/>
        <w:right w:val="none" w:sz="0" w:space="0" w:color="auto"/>
      </w:divBdr>
    </w:div>
    <w:div w:id="256210896">
      <w:bodyDiv w:val="1"/>
      <w:marLeft w:val="0"/>
      <w:marRight w:val="0"/>
      <w:marTop w:val="0"/>
      <w:marBottom w:val="0"/>
      <w:divBdr>
        <w:top w:val="none" w:sz="0" w:space="0" w:color="auto"/>
        <w:left w:val="none" w:sz="0" w:space="0" w:color="auto"/>
        <w:bottom w:val="none" w:sz="0" w:space="0" w:color="auto"/>
        <w:right w:val="none" w:sz="0" w:space="0" w:color="auto"/>
      </w:divBdr>
    </w:div>
    <w:div w:id="256256314">
      <w:bodyDiv w:val="1"/>
      <w:marLeft w:val="0"/>
      <w:marRight w:val="0"/>
      <w:marTop w:val="0"/>
      <w:marBottom w:val="0"/>
      <w:divBdr>
        <w:top w:val="none" w:sz="0" w:space="0" w:color="auto"/>
        <w:left w:val="none" w:sz="0" w:space="0" w:color="auto"/>
        <w:bottom w:val="none" w:sz="0" w:space="0" w:color="auto"/>
        <w:right w:val="none" w:sz="0" w:space="0" w:color="auto"/>
      </w:divBdr>
    </w:div>
    <w:div w:id="256445199">
      <w:bodyDiv w:val="1"/>
      <w:marLeft w:val="0"/>
      <w:marRight w:val="0"/>
      <w:marTop w:val="0"/>
      <w:marBottom w:val="0"/>
      <w:divBdr>
        <w:top w:val="none" w:sz="0" w:space="0" w:color="auto"/>
        <w:left w:val="none" w:sz="0" w:space="0" w:color="auto"/>
        <w:bottom w:val="none" w:sz="0" w:space="0" w:color="auto"/>
        <w:right w:val="none" w:sz="0" w:space="0" w:color="auto"/>
      </w:divBdr>
    </w:div>
    <w:div w:id="256446651">
      <w:bodyDiv w:val="1"/>
      <w:marLeft w:val="0"/>
      <w:marRight w:val="0"/>
      <w:marTop w:val="0"/>
      <w:marBottom w:val="0"/>
      <w:divBdr>
        <w:top w:val="none" w:sz="0" w:space="0" w:color="auto"/>
        <w:left w:val="none" w:sz="0" w:space="0" w:color="auto"/>
        <w:bottom w:val="none" w:sz="0" w:space="0" w:color="auto"/>
        <w:right w:val="none" w:sz="0" w:space="0" w:color="auto"/>
      </w:divBdr>
    </w:div>
    <w:div w:id="256645516">
      <w:bodyDiv w:val="1"/>
      <w:marLeft w:val="0"/>
      <w:marRight w:val="0"/>
      <w:marTop w:val="0"/>
      <w:marBottom w:val="0"/>
      <w:divBdr>
        <w:top w:val="none" w:sz="0" w:space="0" w:color="auto"/>
        <w:left w:val="none" w:sz="0" w:space="0" w:color="auto"/>
        <w:bottom w:val="none" w:sz="0" w:space="0" w:color="auto"/>
        <w:right w:val="none" w:sz="0" w:space="0" w:color="auto"/>
      </w:divBdr>
    </w:div>
    <w:div w:id="256790377">
      <w:bodyDiv w:val="1"/>
      <w:marLeft w:val="0"/>
      <w:marRight w:val="0"/>
      <w:marTop w:val="0"/>
      <w:marBottom w:val="0"/>
      <w:divBdr>
        <w:top w:val="none" w:sz="0" w:space="0" w:color="auto"/>
        <w:left w:val="none" w:sz="0" w:space="0" w:color="auto"/>
        <w:bottom w:val="none" w:sz="0" w:space="0" w:color="auto"/>
        <w:right w:val="none" w:sz="0" w:space="0" w:color="auto"/>
      </w:divBdr>
    </w:div>
    <w:div w:id="256792311">
      <w:bodyDiv w:val="1"/>
      <w:marLeft w:val="0"/>
      <w:marRight w:val="0"/>
      <w:marTop w:val="0"/>
      <w:marBottom w:val="0"/>
      <w:divBdr>
        <w:top w:val="none" w:sz="0" w:space="0" w:color="auto"/>
        <w:left w:val="none" w:sz="0" w:space="0" w:color="auto"/>
        <w:bottom w:val="none" w:sz="0" w:space="0" w:color="auto"/>
        <w:right w:val="none" w:sz="0" w:space="0" w:color="auto"/>
      </w:divBdr>
    </w:div>
    <w:div w:id="256795486">
      <w:bodyDiv w:val="1"/>
      <w:marLeft w:val="0"/>
      <w:marRight w:val="0"/>
      <w:marTop w:val="0"/>
      <w:marBottom w:val="0"/>
      <w:divBdr>
        <w:top w:val="none" w:sz="0" w:space="0" w:color="auto"/>
        <w:left w:val="none" w:sz="0" w:space="0" w:color="auto"/>
        <w:bottom w:val="none" w:sz="0" w:space="0" w:color="auto"/>
        <w:right w:val="none" w:sz="0" w:space="0" w:color="auto"/>
      </w:divBdr>
    </w:div>
    <w:div w:id="256868221">
      <w:bodyDiv w:val="1"/>
      <w:marLeft w:val="0"/>
      <w:marRight w:val="0"/>
      <w:marTop w:val="0"/>
      <w:marBottom w:val="0"/>
      <w:divBdr>
        <w:top w:val="none" w:sz="0" w:space="0" w:color="auto"/>
        <w:left w:val="none" w:sz="0" w:space="0" w:color="auto"/>
        <w:bottom w:val="none" w:sz="0" w:space="0" w:color="auto"/>
        <w:right w:val="none" w:sz="0" w:space="0" w:color="auto"/>
      </w:divBdr>
    </w:div>
    <w:div w:id="257055973">
      <w:bodyDiv w:val="1"/>
      <w:marLeft w:val="0"/>
      <w:marRight w:val="0"/>
      <w:marTop w:val="0"/>
      <w:marBottom w:val="0"/>
      <w:divBdr>
        <w:top w:val="none" w:sz="0" w:space="0" w:color="auto"/>
        <w:left w:val="none" w:sz="0" w:space="0" w:color="auto"/>
        <w:bottom w:val="none" w:sz="0" w:space="0" w:color="auto"/>
        <w:right w:val="none" w:sz="0" w:space="0" w:color="auto"/>
      </w:divBdr>
    </w:div>
    <w:div w:id="257056052">
      <w:bodyDiv w:val="1"/>
      <w:marLeft w:val="0"/>
      <w:marRight w:val="0"/>
      <w:marTop w:val="0"/>
      <w:marBottom w:val="0"/>
      <w:divBdr>
        <w:top w:val="none" w:sz="0" w:space="0" w:color="auto"/>
        <w:left w:val="none" w:sz="0" w:space="0" w:color="auto"/>
        <w:bottom w:val="none" w:sz="0" w:space="0" w:color="auto"/>
        <w:right w:val="none" w:sz="0" w:space="0" w:color="auto"/>
      </w:divBdr>
    </w:div>
    <w:div w:id="257491663">
      <w:bodyDiv w:val="1"/>
      <w:marLeft w:val="0"/>
      <w:marRight w:val="0"/>
      <w:marTop w:val="0"/>
      <w:marBottom w:val="0"/>
      <w:divBdr>
        <w:top w:val="none" w:sz="0" w:space="0" w:color="auto"/>
        <w:left w:val="none" w:sz="0" w:space="0" w:color="auto"/>
        <w:bottom w:val="none" w:sz="0" w:space="0" w:color="auto"/>
        <w:right w:val="none" w:sz="0" w:space="0" w:color="auto"/>
      </w:divBdr>
    </w:div>
    <w:div w:id="257492535">
      <w:bodyDiv w:val="1"/>
      <w:marLeft w:val="0"/>
      <w:marRight w:val="0"/>
      <w:marTop w:val="0"/>
      <w:marBottom w:val="0"/>
      <w:divBdr>
        <w:top w:val="none" w:sz="0" w:space="0" w:color="auto"/>
        <w:left w:val="none" w:sz="0" w:space="0" w:color="auto"/>
        <w:bottom w:val="none" w:sz="0" w:space="0" w:color="auto"/>
        <w:right w:val="none" w:sz="0" w:space="0" w:color="auto"/>
      </w:divBdr>
    </w:div>
    <w:div w:id="257713080">
      <w:bodyDiv w:val="1"/>
      <w:marLeft w:val="0"/>
      <w:marRight w:val="0"/>
      <w:marTop w:val="0"/>
      <w:marBottom w:val="0"/>
      <w:divBdr>
        <w:top w:val="none" w:sz="0" w:space="0" w:color="auto"/>
        <w:left w:val="none" w:sz="0" w:space="0" w:color="auto"/>
        <w:bottom w:val="none" w:sz="0" w:space="0" w:color="auto"/>
        <w:right w:val="none" w:sz="0" w:space="0" w:color="auto"/>
      </w:divBdr>
    </w:div>
    <w:div w:id="257838513">
      <w:bodyDiv w:val="1"/>
      <w:marLeft w:val="0"/>
      <w:marRight w:val="0"/>
      <w:marTop w:val="0"/>
      <w:marBottom w:val="0"/>
      <w:divBdr>
        <w:top w:val="none" w:sz="0" w:space="0" w:color="auto"/>
        <w:left w:val="none" w:sz="0" w:space="0" w:color="auto"/>
        <w:bottom w:val="none" w:sz="0" w:space="0" w:color="auto"/>
        <w:right w:val="none" w:sz="0" w:space="0" w:color="auto"/>
      </w:divBdr>
    </w:div>
    <w:div w:id="257914158">
      <w:bodyDiv w:val="1"/>
      <w:marLeft w:val="0"/>
      <w:marRight w:val="0"/>
      <w:marTop w:val="0"/>
      <w:marBottom w:val="0"/>
      <w:divBdr>
        <w:top w:val="none" w:sz="0" w:space="0" w:color="auto"/>
        <w:left w:val="none" w:sz="0" w:space="0" w:color="auto"/>
        <w:bottom w:val="none" w:sz="0" w:space="0" w:color="auto"/>
        <w:right w:val="none" w:sz="0" w:space="0" w:color="auto"/>
      </w:divBdr>
    </w:div>
    <w:div w:id="258609827">
      <w:bodyDiv w:val="1"/>
      <w:marLeft w:val="0"/>
      <w:marRight w:val="0"/>
      <w:marTop w:val="0"/>
      <w:marBottom w:val="0"/>
      <w:divBdr>
        <w:top w:val="none" w:sz="0" w:space="0" w:color="auto"/>
        <w:left w:val="none" w:sz="0" w:space="0" w:color="auto"/>
        <w:bottom w:val="none" w:sz="0" w:space="0" w:color="auto"/>
        <w:right w:val="none" w:sz="0" w:space="0" w:color="auto"/>
      </w:divBdr>
    </w:div>
    <w:div w:id="258753897">
      <w:bodyDiv w:val="1"/>
      <w:marLeft w:val="0"/>
      <w:marRight w:val="0"/>
      <w:marTop w:val="0"/>
      <w:marBottom w:val="0"/>
      <w:divBdr>
        <w:top w:val="none" w:sz="0" w:space="0" w:color="auto"/>
        <w:left w:val="none" w:sz="0" w:space="0" w:color="auto"/>
        <w:bottom w:val="none" w:sz="0" w:space="0" w:color="auto"/>
        <w:right w:val="none" w:sz="0" w:space="0" w:color="auto"/>
      </w:divBdr>
    </w:div>
    <w:div w:id="258755138">
      <w:bodyDiv w:val="1"/>
      <w:marLeft w:val="0"/>
      <w:marRight w:val="0"/>
      <w:marTop w:val="0"/>
      <w:marBottom w:val="0"/>
      <w:divBdr>
        <w:top w:val="none" w:sz="0" w:space="0" w:color="auto"/>
        <w:left w:val="none" w:sz="0" w:space="0" w:color="auto"/>
        <w:bottom w:val="none" w:sz="0" w:space="0" w:color="auto"/>
        <w:right w:val="none" w:sz="0" w:space="0" w:color="auto"/>
      </w:divBdr>
    </w:div>
    <w:div w:id="258757310">
      <w:bodyDiv w:val="1"/>
      <w:marLeft w:val="0"/>
      <w:marRight w:val="0"/>
      <w:marTop w:val="0"/>
      <w:marBottom w:val="0"/>
      <w:divBdr>
        <w:top w:val="none" w:sz="0" w:space="0" w:color="auto"/>
        <w:left w:val="none" w:sz="0" w:space="0" w:color="auto"/>
        <w:bottom w:val="none" w:sz="0" w:space="0" w:color="auto"/>
        <w:right w:val="none" w:sz="0" w:space="0" w:color="auto"/>
      </w:divBdr>
    </w:div>
    <w:div w:id="259023811">
      <w:bodyDiv w:val="1"/>
      <w:marLeft w:val="0"/>
      <w:marRight w:val="0"/>
      <w:marTop w:val="0"/>
      <w:marBottom w:val="0"/>
      <w:divBdr>
        <w:top w:val="none" w:sz="0" w:space="0" w:color="auto"/>
        <w:left w:val="none" w:sz="0" w:space="0" w:color="auto"/>
        <w:bottom w:val="none" w:sz="0" w:space="0" w:color="auto"/>
        <w:right w:val="none" w:sz="0" w:space="0" w:color="auto"/>
      </w:divBdr>
    </w:div>
    <w:div w:id="259143630">
      <w:bodyDiv w:val="1"/>
      <w:marLeft w:val="0"/>
      <w:marRight w:val="0"/>
      <w:marTop w:val="0"/>
      <w:marBottom w:val="0"/>
      <w:divBdr>
        <w:top w:val="none" w:sz="0" w:space="0" w:color="auto"/>
        <w:left w:val="none" w:sz="0" w:space="0" w:color="auto"/>
        <w:bottom w:val="none" w:sz="0" w:space="0" w:color="auto"/>
        <w:right w:val="none" w:sz="0" w:space="0" w:color="auto"/>
      </w:divBdr>
    </w:div>
    <w:div w:id="259219272">
      <w:bodyDiv w:val="1"/>
      <w:marLeft w:val="0"/>
      <w:marRight w:val="0"/>
      <w:marTop w:val="0"/>
      <w:marBottom w:val="0"/>
      <w:divBdr>
        <w:top w:val="none" w:sz="0" w:space="0" w:color="auto"/>
        <w:left w:val="none" w:sz="0" w:space="0" w:color="auto"/>
        <w:bottom w:val="none" w:sz="0" w:space="0" w:color="auto"/>
        <w:right w:val="none" w:sz="0" w:space="0" w:color="auto"/>
      </w:divBdr>
    </w:div>
    <w:div w:id="259412375">
      <w:bodyDiv w:val="1"/>
      <w:marLeft w:val="0"/>
      <w:marRight w:val="0"/>
      <w:marTop w:val="0"/>
      <w:marBottom w:val="0"/>
      <w:divBdr>
        <w:top w:val="none" w:sz="0" w:space="0" w:color="auto"/>
        <w:left w:val="none" w:sz="0" w:space="0" w:color="auto"/>
        <w:bottom w:val="none" w:sz="0" w:space="0" w:color="auto"/>
        <w:right w:val="none" w:sz="0" w:space="0" w:color="auto"/>
      </w:divBdr>
    </w:div>
    <w:div w:id="259415105">
      <w:bodyDiv w:val="1"/>
      <w:marLeft w:val="0"/>
      <w:marRight w:val="0"/>
      <w:marTop w:val="0"/>
      <w:marBottom w:val="0"/>
      <w:divBdr>
        <w:top w:val="none" w:sz="0" w:space="0" w:color="auto"/>
        <w:left w:val="none" w:sz="0" w:space="0" w:color="auto"/>
        <w:bottom w:val="none" w:sz="0" w:space="0" w:color="auto"/>
        <w:right w:val="none" w:sz="0" w:space="0" w:color="auto"/>
      </w:divBdr>
    </w:div>
    <w:div w:id="259610501">
      <w:bodyDiv w:val="1"/>
      <w:marLeft w:val="0"/>
      <w:marRight w:val="0"/>
      <w:marTop w:val="0"/>
      <w:marBottom w:val="0"/>
      <w:divBdr>
        <w:top w:val="none" w:sz="0" w:space="0" w:color="auto"/>
        <w:left w:val="none" w:sz="0" w:space="0" w:color="auto"/>
        <w:bottom w:val="none" w:sz="0" w:space="0" w:color="auto"/>
        <w:right w:val="none" w:sz="0" w:space="0" w:color="auto"/>
      </w:divBdr>
    </w:div>
    <w:div w:id="259685553">
      <w:bodyDiv w:val="1"/>
      <w:marLeft w:val="0"/>
      <w:marRight w:val="0"/>
      <w:marTop w:val="0"/>
      <w:marBottom w:val="0"/>
      <w:divBdr>
        <w:top w:val="none" w:sz="0" w:space="0" w:color="auto"/>
        <w:left w:val="none" w:sz="0" w:space="0" w:color="auto"/>
        <w:bottom w:val="none" w:sz="0" w:space="0" w:color="auto"/>
        <w:right w:val="none" w:sz="0" w:space="0" w:color="auto"/>
      </w:divBdr>
    </w:div>
    <w:div w:id="259873065">
      <w:bodyDiv w:val="1"/>
      <w:marLeft w:val="0"/>
      <w:marRight w:val="0"/>
      <w:marTop w:val="0"/>
      <w:marBottom w:val="0"/>
      <w:divBdr>
        <w:top w:val="none" w:sz="0" w:space="0" w:color="auto"/>
        <w:left w:val="none" w:sz="0" w:space="0" w:color="auto"/>
        <w:bottom w:val="none" w:sz="0" w:space="0" w:color="auto"/>
        <w:right w:val="none" w:sz="0" w:space="0" w:color="auto"/>
      </w:divBdr>
    </w:div>
    <w:div w:id="260375934">
      <w:bodyDiv w:val="1"/>
      <w:marLeft w:val="0"/>
      <w:marRight w:val="0"/>
      <w:marTop w:val="0"/>
      <w:marBottom w:val="0"/>
      <w:divBdr>
        <w:top w:val="none" w:sz="0" w:space="0" w:color="auto"/>
        <w:left w:val="none" w:sz="0" w:space="0" w:color="auto"/>
        <w:bottom w:val="none" w:sz="0" w:space="0" w:color="auto"/>
        <w:right w:val="none" w:sz="0" w:space="0" w:color="auto"/>
      </w:divBdr>
    </w:div>
    <w:div w:id="260377569">
      <w:bodyDiv w:val="1"/>
      <w:marLeft w:val="0"/>
      <w:marRight w:val="0"/>
      <w:marTop w:val="0"/>
      <w:marBottom w:val="0"/>
      <w:divBdr>
        <w:top w:val="none" w:sz="0" w:space="0" w:color="auto"/>
        <w:left w:val="none" w:sz="0" w:space="0" w:color="auto"/>
        <w:bottom w:val="none" w:sz="0" w:space="0" w:color="auto"/>
        <w:right w:val="none" w:sz="0" w:space="0" w:color="auto"/>
      </w:divBdr>
    </w:div>
    <w:div w:id="260383103">
      <w:bodyDiv w:val="1"/>
      <w:marLeft w:val="0"/>
      <w:marRight w:val="0"/>
      <w:marTop w:val="0"/>
      <w:marBottom w:val="0"/>
      <w:divBdr>
        <w:top w:val="none" w:sz="0" w:space="0" w:color="auto"/>
        <w:left w:val="none" w:sz="0" w:space="0" w:color="auto"/>
        <w:bottom w:val="none" w:sz="0" w:space="0" w:color="auto"/>
        <w:right w:val="none" w:sz="0" w:space="0" w:color="auto"/>
      </w:divBdr>
    </w:div>
    <w:div w:id="260383929">
      <w:bodyDiv w:val="1"/>
      <w:marLeft w:val="0"/>
      <w:marRight w:val="0"/>
      <w:marTop w:val="0"/>
      <w:marBottom w:val="0"/>
      <w:divBdr>
        <w:top w:val="none" w:sz="0" w:space="0" w:color="auto"/>
        <w:left w:val="none" w:sz="0" w:space="0" w:color="auto"/>
        <w:bottom w:val="none" w:sz="0" w:space="0" w:color="auto"/>
        <w:right w:val="none" w:sz="0" w:space="0" w:color="auto"/>
      </w:divBdr>
    </w:div>
    <w:div w:id="260528552">
      <w:bodyDiv w:val="1"/>
      <w:marLeft w:val="0"/>
      <w:marRight w:val="0"/>
      <w:marTop w:val="0"/>
      <w:marBottom w:val="0"/>
      <w:divBdr>
        <w:top w:val="none" w:sz="0" w:space="0" w:color="auto"/>
        <w:left w:val="none" w:sz="0" w:space="0" w:color="auto"/>
        <w:bottom w:val="none" w:sz="0" w:space="0" w:color="auto"/>
        <w:right w:val="none" w:sz="0" w:space="0" w:color="auto"/>
      </w:divBdr>
    </w:div>
    <w:div w:id="260572471">
      <w:bodyDiv w:val="1"/>
      <w:marLeft w:val="0"/>
      <w:marRight w:val="0"/>
      <w:marTop w:val="0"/>
      <w:marBottom w:val="0"/>
      <w:divBdr>
        <w:top w:val="none" w:sz="0" w:space="0" w:color="auto"/>
        <w:left w:val="none" w:sz="0" w:space="0" w:color="auto"/>
        <w:bottom w:val="none" w:sz="0" w:space="0" w:color="auto"/>
        <w:right w:val="none" w:sz="0" w:space="0" w:color="auto"/>
      </w:divBdr>
    </w:div>
    <w:div w:id="260652640">
      <w:bodyDiv w:val="1"/>
      <w:marLeft w:val="0"/>
      <w:marRight w:val="0"/>
      <w:marTop w:val="0"/>
      <w:marBottom w:val="0"/>
      <w:divBdr>
        <w:top w:val="none" w:sz="0" w:space="0" w:color="auto"/>
        <w:left w:val="none" w:sz="0" w:space="0" w:color="auto"/>
        <w:bottom w:val="none" w:sz="0" w:space="0" w:color="auto"/>
        <w:right w:val="none" w:sz="0" w:space="0" w:color="auto"/>
      </w:divBdr>
    </w:div>
    <w:div w:id="260796828">
      <w:bodyDiv w:val="1"/>
      <w:marLeft w:val="0"/>
      <w:marRight w:val="0"/>
      <w:marTop w:val="0"/>
      <w:marBottom w:val="0"/>
      <w:divBdr>
        <w:top w:val="none" w:sz="0" w:space="0" w:color="auto"/>
        <w:left w:val="none" w:sz="0" w:space="0" w:color="auto"/>
        <w:bottom w:val="none" w:sz="0" w:space="0" w:color="auto"/>
        <w:right w:val="none" w:sz="0" w:space="0" w:color="auto"/>
      </w:divBdr>
    </w:div>
    <w:div w:id="261111558">
      <w:bodyDiv w:val="1"/>
      <w:marLeft w:val="0"/>
      <w:marRight w:val="0"/>
      <w:marTop w:val="0"/>
      <w:marBottom w:val="0"/>
      <w:divBdr>
        <w:top w:val="none" w:sz="0" w:space="0" w:color="auto"/>
        <w:left w:val="none" w:sz="0" w:space="0" w:color="auto"/>
        <w:bottom w:val="none" w:sz="0" w:space="0" w:color="auto"/>
        <w:right w:val="none" w:sz="0" w:space="0" w:color="auto"/>
      </w:divBdr>
    </w:div>
    <w:div w:id="261647701">
      <w:bodyDiv w:val="1"/>
      <w:marLeft w:val="0"/>
      <w:marRight w:val="0"/>
      <w:marTop w:val="0"/>
      <w:marBottom w:val="0"/>
      <w:divBdr>
        <w:top w:val="none" w:sz="0" w:space="0" w:color="auto"/>
        <w:left w:val="none" w:sz="0" w:space="0" w:color="auto"/>
        <w:bottom w:val="none" w:sz="0" w:space="0" w:color="auto"/>
        <w:right w:val="none" w:sz="0" w:space="0" w:color="auto"/>
      </w:divBdr>
    </w:div>
    <w:div w:id="261651909">
      <w:bodyDiv w:val="1"/>
      <w:marLeft w:val="0"/>
      <w:marRight w:val="0"/>
      <w:marTop w:val="0"/>
      <w:marBottom w:val="0"/>
      <w:divBdr>
        <w:top w:val="none" w:sz="0" w:space="0" w:color="auto"/>
        <w:left w:val="none" w:sz="0" w:space="0" w:color="auto"/>
        <w:bottom w:val="none" w:sz="0" w:space="0" w:color="auto"/>
        <w:right w:val="none" w:sz="0" w:space="0" w:color="auto"/>
      </w:divBdr>
    </w:div>
    <w:div w:id="261687696">
      <w:bodyDiv w:val="1"/>
      <w:marLeft w:val="0"/>
      <w:marRight w:val="0"/>
      <w:marTop w:val="0"/>
      <w:marBottom w:val="0"/>
      <w:divBdr>
        <w:top w:val="none" w:sz="0" w:space="0" w:color="auto"/>
        <w:left w:val="none" w:sz="0" w:space="0" w:color="auto"/>
        <w:bottom w:val="none" w:sz="0" w:space="0" w:color="auto"/>
        <w:right w:val="none" w:sz="0" w:space="0" w:color="auto"/>
      </w:divBdr>
    </w:div>
    <w:div w:id="261839772">
      <w:bodyDiv w:val="1"/>
      <w:marLeft w:val="0"/>
      <w:marRight w:val="0"/>
      <w:marTop w:val="0"/>
      <w:marBottom w:val="0"/>
      <w:divBdr>
        <w:top w:val="none" w:sz="0" w:space="0" w:color="auto"/>
        <w:left w:val="none" w:sz="0" w:space="0" w:color="auto"/>
        <w:bottom w:val="none" w:sz="0" w:space="0" w:color="auto"/>
        <w:right w:val="none" w:sz="0" w:space="0" w:color="auto"/>
      </w:divBdr>
    </w:div>
    <w:div w:id="262079906">
      <w:bodyDiv w:val="1"/>
      <w:marLeft w:val="0"/>
      <w:marRight w:val="0"/>
      <w:marTop w:val="0"/>
      <w:marBottom w:val="0"/>
      <w:divBdr>
        <w:top w:val="none" w:sz="0" w:space="0" w:color="auto"/>
        <w:left w:val="none" w:sz="0" w:space="0" w:color="auto"/>
        <w:bottom w:val="none" w:sz="0" w:space="0" w:color="auto"/>
        <w:right w:val="none" w:sz="0" w:space="0" w:color="auto"/>
      </w:divBdr>
    </w:div>
    <w:div w:id="262081362">
      <w:bodyDiv w:val="1"/>
      <w:marLeft w:val="0"/>
      <w:marRight w:val="0"/>
      <w:marTop w:val="0"/>
      <w:marBottom w:val="0"/>
      <w:divBdr>
        <w:top w:val="none" w:sz="0" w:space="0" w:color="auto"/>
        <w:left w:val="none" w:sz="0" w:space="0" w:color="auto"/>
        <w:bottom w:val="none" w:sz="0" w:space="0" w:color="auto"/>
        <w:right w:val="none" w:sz="0" w:space="0" w:color="auto"/>
      </w:divBdr>
    </w:div>
    <w:div w:id="262347212">
      <w:bodyDiv w:val="1"/>
      <w:marLeft w:val="0"/>
      <w:marRight w:val="0"/>
      <w:marTop w:val="0"/>
      <w:marBottom w:val="0"/>
      <w:divBdr>
        <w:top w:val="none" w:sz="0" w:space="0" w:color="auto"/>
        <w:left w:val="none" w:sz="0" w:space="0" w:color="auto"/>
        <w:bottom w:val="none" w:sz="0" w:space="0" w:color="auto"/>
        <w:right w:val="none" w:sz="0" w:space="0" w:color="auto"/>
      </w:divBdr>
    </w:div>
    <w:div w:id="262418903">
      <w:bodyDiv w:val="1"/>
      <w:marLeft w:val="0"/>
      <w:marRight w:val="0"/>
      <w:marTop w:val="0"/>
      <w:marBottom w:val="0"/>
      <w:divBdr>
        <w:top w:val="none" w:sz="0" w:space="0" w:color="auto"/>
        <w:left w:val="none" w:sz="0" w:space="0" w:color="auto"/>
        <w:bottom w:val="none" w:sz="0" w:space="0" w:color="auto"/>
        <w:right w:val="none" w:sz="0" w:space="0" w:color="auto"/>
      </w:divBdr>
    </w:div>
    <w:div w:id="262539239">
      <w:bodyDiv w:val="1"/>
      <w:marLeft w:val="0"/>
      <w:marRight w:val="0"/>
      <w:marTop w:val="0"/>
      <w:marBottom w:val="0"/>
      <w:divBdr>
        <w:top w:val="none" w:sz="0" w:space="0" w:color="auto"/>
        <w:left w:val="none" w:sz="0" w:space="0" w:color="auto"/>
        <w:bottom w:val="none" w:sz="0" w:space="0" w:color="auto"/>
        <w:right w:val="none" w:sz="0" w:space="0" w:color="auto"/>
      </w:divBdr>
    </w:div>
    <w:div w:id="262689456">
      <w:bodyDiv w:val="1"/>
      <w:marLeft w:val="0"/>
      <w:marRight w:val="0"/>
      <w:marTop w:val="0"/>
      <w:marBottom w:val="0"/>
      <w:divBdr>
        <w:top w:val="none" w:sz="0" w:space="0" w:color="auto"/>
        <w:left w:val="none" w:sz="0" w:space="0" w:color="auto"/>
        <w:bottom w:val="none" w:sz="0" w:space="0" w:color="auto"/>
        <w:right w:val="none" w:sz="0" w:space="0" w:color="auto"/>
      </w:divBdr>
    </w:div>
    <w:div w:id="262764157">
      <w:bodyDiv w:val="1"/>
      <w:marLeft w:val="0"/>
      <w:marRight w:val="0"/>
      <w:marTop w:val="0"/>
      <w:marBottom w:val="0"/>
      <w:divBdr>
        <w:top w:val="none" w:sz="0" w:space="0" w:color="auto"/>
        <w:left w:val="none" w:sz="0" w:space="0" w:color="auto"/>
        <w:bottom w:val="none" w:sz="0" w:space="0" w:color="auto"/>
        <w:right w:val="none" w:sz="0" w:space="0" w:color="auto"/>
      </w:divBdr>
    </w:div>
    <w:div w:id="262879700">
      <w:bodyDiv w:val="1"/>
      <w:marLeft w:val="0"/>
      <w:marRight w:val="0"/>
      <w:marTop w:val="0"/>
      <w:marBottom w:val="0"/>
      <w:divBdr>
        <w:top w:val="none" w:sz="0" w:space="0" w:color="auto"/>
        <w:left w:val="none" w:sz="0" w:space="0" w:color="auto"/>
        <w:bottom w:val="none" w:sz="0" w:space="0" w:color="auto"/>
        <w:right w:val="none" w:sz="0" w:space="0" w:color="auto"/>
      </w:divBdr>
    </w:div>
    <w:div w:id="263148934">
      <w:bodyDiv w:val="1"/>
      <w:marLeft w:val="0"/>
      <w:marRight w:val="0"/>
      <w:marTop w:val="0"/>
      <w:marBottom w:val="0"/>
      <w:divBdr>
        <w:top w:val="none" w:sz="0" w:space="0" w:color="auto"/>
        <w:left w:val="none" w:sz="0" w:space="0" w:color="auto"/>
        <w:bottom w:val="none" w:sz="0" w:space="0" w:color="auto"/>
        <w:right w:val="none" w:sz="0" w:space="0" w:color="auto"/>
      </w:divBdr>
    </w:div>
    <w:div w:id="264113378">
      <w:bodyDiv w:val="1"/>
      <w:marLeft w:val="0"/>
      <w:marRight w:val="0"/>
      <w:marTop w:val="0"/>
      <w:marBottom w:val="0"/>
      <w:divBdr>
        <w:top w:val="none" w:sz="0" w:space="0" w:color="auto"/>
        <w:left w:val="none" w:sz="0" w:space="0" w:color="auto"/>
        <w:bottom w:val="none" w:sz="0" w:space="0" w:color="auto"/>
        <w:right w:val="none" w:sz="0" w:space="0" w:color="auto"/>
      </w:divBdr>
    </w:div>
    <w:div w:id="264114926">
      <w:bodyDiv w:val="1"/>
      <w:marLeft w:val="0"/>
      <w:marRight w:val="0"/>
      <w:marTop w:val="0"/>
      <w:marBottom w:val="0"/>
      <w:divBdr>
        <w:top w:val="none" w:sz="0" w:space="0" w:color="auto"/>
        <w:left w:val="none" w:sz="0" w:space="0" w:color="auto"/>
        <w:bottom w:val="none" w:sz="0" w:space="0" w:color="auto"/>
        <w:right w:val="none" w:sz="0" w:space="0" w:color="auto"/>
      </w:divBdr>
    </w:div>
    <w:div w:id="264265583">
      <w:bodyDiv w:val="1"/>
      <w:marLeft w:val="0"/>
      <w:marRight w:val="0"/>
      <w:marTop w:val="0"/>
      <w:marBottom w:val="0"/>
      <w:divBdr>
        <w:top w:val="none" w:sz="0" w:space="0" w:color="auto"/>
        <w:left w:val="none" w:sz="0" w:space="0" w:color="auto"/>
        <w:bottom w:val="none" w:sz="0" w:space="0" w:color="auto"/>
        <w:right w:val="none" w:sz="0" w:space="0" w:color="auto"/>
      </w:divBdr>
    </w:div>
    <w:div w:id="264315497">
      <w:bodyDiv w:val="1"/>
      <w:marLeft w:val="0"/>
      <w:marRight w:val="0"/>
      <w:marTop w:val="0"/>
      <w:marBottom w:val="0"/>
      <w:divBdr>
        <w:top w:val="none" w:sz="0" w:space="0" w:color="auto"/>
        <w:left w:val="none" w:sz="0" w:space="0" w:color="auto"/>
        <w:bottom w:val="none" w:sz="0" w:space="0" w:color="auto"/>
        <w:right w:val="none" w:sz="0" w:space="0" w:color="auto"/>
      </w:divBdr>
    </w:div>
    <w:div w:id="264466233">
      <w:bodyDiv w:val="1"/>
      <w:marLeft w:val="0"/>
      <w:marRight w:val="0"/>
      <w:marTop w:val="0"/>
      <w:marBottom w:val="0"/>
      <w:divBdr>
        <w:top w:val="none" w:sz="0" w:space="0" w:color="auto"/>
        <w:left w:val="none" w:sz="0" w:space="0" w:color="auto"/>
        <w:bottom w:val="none" w:sz="0" w:space="0" w:color="auto"/>
        <w:right w:val="none" w:sz="0" w:space="0" w:color="auto"/>
      </w:divBdr>
    </w:div>
    <w:div w:id="264507300">
      <w:bodyDiv w:val="1"/>
      <w:marLeft w:val="0"/>
      <w:marRight w:val="0"/>
      <w:marTop w:val="0"/>
      <w:marBottom w:val="0"/>
      <w:divBdr>
        <w:top w:val="none" w:sz="0" w:space="0" w:color="auto"/>
        <w:left w:val="none" w:sz="0" w:space="0" w:color="auto"/>
        <w:bottom w:val="none" w:sz="0" w:space="0" w:color="auto"/>
        <w:right w:val="none" w:sz="0" w:space="0" w:color="auto"/>
      </w:divBdr>
    </w:div>
    <w:div w:id="264508885">
      <w:bodyDiv w:val="1"/>
      <w:marLeft w:val="0"/>
      <w:marRight w:val="0"/>
      <w:marTop w:val="0"/>
      <w:marBottom w:val="0"/>
      <w:divBdr>
        <w:top w:val="none" w:sz="0" w:space="0" w:color="auto"/>
        <w:left w:val="none" w:sz="0" w:space="0" w:color="auto"/>
        <w:bottom w:val="none" w:sz="0" w:space="0" w:color="auto"/>
        <w:right w:val="none" w:sz="0" w:space="0" w:color="auto"/>
      </w:divBdr>
    </w:div>
    <w:div w:id="264533284">
      <w:bodyDiv w:val="1"/>
      <w:marLeft w:val="0"/>
      <w:marRight w:val="0"/>
      <w:marTop w:val="0"/>
      <w:marBottom w:val="0"/>
      <w:divBdr>
        <w:top w:val="none" w:sz="0" w:space="0" w:color="auto"/>
        <w:left w:val="none" w:sz="0" w:space="0" w:color="auto"/>
        <w:bottom w:val="none" w:sz="0" w:space="0" w:color="auto"/>
        <w:right w:val="none" w:sz="0" w:space="0" w:color="auto"/>
      </w:divBdr>
    </w:div>
    <w:div w:id="264702203">
      <w:bodyDiv w:val="1"/>
      <w:marLeft w:val="0"/>
      <w:marRight w:val="0"/>
      <w:marTop w:val="0"/>
      <w:marBottom w:val="0"/>
      <w:divBdr>
        <w:top w:val="none" w:sz="0" w:space="0" w:color="auto"/>
        <w:left w:val="none" w:sz="0" w:space="0" w:color="auto"/>
        <w:bottom w:val="none" w:sz="0" w:space="0" w:color="auto"/>
        <w:right w:val="none" w:sz="0" w:space="0" w:color="auto"/>
      </w:divBdr>
    </w:div>
    <w:div w:id="264770883">
      <w:bodyDiv w:val="1"/>
      <w:marLeft w:val="0"/>
      <w:marRight w:val="0"/>
      <w:marTop w:val="0"/>
      <w:marBottom w:val="0"/>
      <w:divBdr>
        <w:top w:val="none" w:sz="0" w:space="0" w:color="auto"/>
        <w:left w:val="none" w:sz="0" w:space="0" w:color="auto"/>
        <w:bottom w:val="none" w:sz="0" w:space="0" w:color="auto"/>
        <w:right w:val="none" w:sz="0" w:space="0" w:color="auto"/>
      </w:divBdr>
    </w:div>
    <w:div w:id="264923889">
      <w:bodyDiv w:val="1"/>
      <w:marLeft w:val="0"/>
      <w:marRight w:val="0"/>
      <w:marTop w:val="0"/>
      <w:marBottom w:val="0"/>
      <w:divBdr>
        <w:top w:val="none" w:sz="0" w:space="0" w:color="auto"/>
        <w:left w:val="none" w:sz="0" w:space="0" w:color="auto"/>
        <w:bottom w:val="none" w:sz="0" w:space="0" w:color="auto"/>
        <w:right w:val="none" w:sz="0" w:space="0" w:color="auto"/>
      </w:divBdr>
    </w:div>
    <w:div w:id="265121079">
      <w:bodyDiv w:val="1"/>
      <w:marLeft w:val="0"/>
      <w:marRight w:val="0"/>
      <w:marTop w:val="0"/>
      <w:marBottom w:val="0"/>
      <w:divBdr>
        <w:top w:val="none" w:sz="0" w:space="0" w:color="auto"/>
        <w:left w:val="none" w:sz="0" w:space="0" w:color="auto"/>
        <w:bottom w:val="none" w:sz="0" w:space="0" w:color="auto"/>
        <w:right w:val="none" w:sz="0" w:space="0" w:color="auto"/>
      </w:divBdr>
    </w:div>
    <w:div w:id="265355983">
      <w:bodyDiv w:val="1"/>
      <w:marLeft w:val="0"/>
      <w:marRight w:val="0"/>
      <w:marTop w:val="0"/>
      <w:marBottom w:val="0"/>
      <w:divBdr>
        <w:top w:val="none" w:sz="0" w:space="0" w:color="auto"/>
        <w:left w:val="none" w:sz="0" w:space="0" w:color="auto"/>
        <w:bottom w:val="none" w:sz="0" w:space="0" w:color="auto"/>
        <w:right w:val="none" w:sz="0" w:space="0" w:color="auto"/>
      </w:divBdr>
    </w:div>
    <w:div w:id="265499548">
      <w:bodyDiv w:val="1"/>
      <w:marLeft w:val="0"/>
      <w:marRight w:val="0"/>
      <w:marTop w:val="0"/>
      <w:marBottom w:val="0"/>
      <w:divBdr>
        <w:top w:val="none" w:sz="0" w:space="0" w:color="auto"/>
        <w:left w:val="none" w:sz="0" w:space="0" w:color="auto"/>
        <w:bottom w:val="none" w:sz="0" w:space="0" w:color="auto"/>
        <w:right w:val="none" w:sz="0" w:space="0" w:color="auto"/>
      </w:divBdr>
    </w:div>
    <w:div w:id="266079628">
      <w:bodyDiv w:val="1"/>
      <w:marLeft w:val="0"/>
      <w:marRight w:val="0"/>
      <w:marTop w:val="0"/>
      <w:marBottom w:val="0"/>
      <w:divBdr>
        <w:top w:val="none" w:sz="0" w:space="0" w:color="auto"/>
        <w:left w:val="none" w:sz="0" w:space="0" w:color="auto"/>
        <w:bottom w:val="none" w:sz="0" w:space="0" w:color="auto"/>
        <w:right w:val="none" w:sz="0" w:space="0" w:color="auto"/>
      </w:divBdr>
    </w:div>
    <w:div w:id="266084890">
      <w:bodyDiv w:val="1"/>
      <w:marLeft w:val="0"/>
      <w:marRight w:val="0"/>
      <w:marTop w:val="0"/>
      <w:marBottom w:val="0"/>
      <w:divBdr>
        <w:top w:val="none" w:sz="0" w:space="0" w:color="auto"/>
        <w:left w:val="none" w:sz="0" w:space="0" w:color="auto"/>
        <w:bottom w:val="none" w:sz="0" w:space="0" w:color="auto"/>
        <w:right w:val="none" w:sz="0" w:space="0" w:color="auto"/>
      </w:divBdr>
    </w:div>
    <w:div w:id="266237820">
      <w:bodyDiv w:val="1"/>
      <w:marLeft w:val="0"/>
      <w:marRight w:val="0"/>
      <w:marTop w:val="0"/>
      <w:marBottom w:val="0"/>
      <w:divBdr>
        <w:top w:val="none" w:sz="0" w:space="0" w:color="auto"/>
        <w:left w:val="none" w:sz="0" w:space="0" w:color="auto"/>
        <w:bottom w:val="none" w:sz="0" w:space="0" w:color="auto"/>
        <w:right w:val="none" w:sz="0" w:space="0" w:color="auto"/>
      </w:divBdr>
    </w:div>
    <w:div w:id="266352113">
      <w:bodyDiv w:val="1"/>
      <w:marLeft w:val="0"/>
      <w:marRight w:val="0"/>
      <w:marTop w:val="0"/>
      <w:marBottom w:val="0"/>
      <w:divBdr>
        <w:top w:val="none" w:sz="0" w:space="0" w:color="auto"/>
        <w:left w:val="none" w:sz="0" w:space="0" w:color="auto"/>
        <w:bottom w:val="none" w:sz="0" w:space="0" w:color="auto"/>
        <w:right w:val="none" w:sz="0" w:space="0" w:color="auto"/>
      </w:divBdr>
    </w:div>
    <w:div w:id="266430623">
      <w:bodyDiv w:val="1"/>
      <w:marLeft w:val="0"/>
      <w:marRight w:val="0"/>
      <w:marTop w:val="0"/>
      <w:marBottom w:val="0"/>
      <w:divBdr>
        <w:top w:val="none" w:sz="0" w:space="0" w:color="auto"/>
        <w:left w:val="none" w:sz="0" w:space="0" w:color="auto"/>
        <w:bottom w:val="none" w:sz="0" w:space="0" w:color="auto"/>
        <w:right w:val="none" w:sz="0" w:space="0" w:color="auto"/>
      </w:divBdr>
    </w:div>
    <w:div w:id="266542606">
      <w:bodyDiv w:val="1"/>
      <w:marLeft w:val="0"/>
      <w:marRight w:val="0"/>
      <w:marTop w:val="0"/>
      <w:marBottom w:val="0"/>
      <w:divBdr>
        <w:top w:val="none" w:sz="0" w:space="0" w:color="auto"/>
        <w:left w:val="none" w:sz="0" w:space="0" w:color="auto"/>
        <w:bottom w:val="none" w:sz="0" w:space="0" w:color="auto"/>
        <w:right w:val="none" w:sz="0" w:space="0" w:color="auto"/>
      </w:divBdr>
    </w:div>
    <w:div w:id="266809780">
      <w:bodyDiv w:val="1"/>
      <w:marLeft w:val="0"/>
      <w:marRight w:val="0"/>
      <w:marTop w:val="0"/>
      <w:marBottom w:val="0"/>
      <w:divBdr>
        <w:top w:val="none" w:sz="0" w:space="0" w:color="auto"/>
        <w:left w:val="none" w:sz="0" w:space="0" w:color="auto"/>
        <w:bottom w:val="none" w:sz="0" w:space="0" w:color="auto"/>
        <w:right w:val="none" w:sz="0" w:space="0" w:color="auto"/>
      </w:divBdr>
    </w:div>
    <w:div w:id="267009088">
      <w:bodyDiv w:val="1"/>
      <w:marLeft w:val="0"/>
      <w:marRight w:val="0"/>
      <w:marTop w:val="0"/>
      <w:marBottom w:val="0"/>
      <w:divBdr>
        <w:top w:val="none" w:sz="0" w:space="0" w:color="auto"/>
        <w:left w:val="none" w:sz="0" w:space="0" w:color="auto"/>
        <w:bottom w:val="none" w:sz="0" w:space="0" w:color="auto"/>
        <w:right w:val="none" w:sz="0" w:space="0" w:color="auto"/>
      </w:divBdr>
    </w:div>
    <w:div w:id="267157459">
      <w:bodyDiv w:val="1"/>
      <w:marLeft w:val="0"/>
      <w:marRight w:val="0"/>
      <w:marTop w:val="0"/>
      <w:marBottom w:val="0"/>
      <w:divBdr>
        <w:top w:val="none" w:sz="0" w:space="0" w:color="auto"/>
        <w:left w:val="none" w:sz="0" w:space="0" w:color="auto"/>
        <w:bottom w:val="none" w:sz="0" w:space="0" w:color="auto"/>
        <w:right w:val="none" w:sz="0" w:space="0" w:color="auto"/>
      </w:divBdr>
    </w:div>
    <w:div w:id="267197671">
      <w:bodyDiv w:val="1"/>
      <w:marLeft w:val="0"/>
      <w:marRight w:val="0"/>
      <w:marTop w:val="0"/>
      <w:marBottom w:val="0"/>
      <w:divBdr>
        <w:top w:val="none" w:sz="0" w:space="0" w:color="auto"/>
        <w:left w:val="none" w:sz="0" w:space="0" w:color="auto"/>
        <w:bottom w:val="none" w:sz="0" w:space="0" w:color="auto"/>
        <w:right w:val="none" w:sz="0" w:space="0" w:color="auto"/>
      </w:divBdr>
    </w:div>
    <w:div w:id="267275460">
      <w:bodyDiv w:val="1"/>
      <w:marLeft w:val="0"/>
      <w:marRight w:val="0"/>
      <w:marTop w:val="0"/>
      <w:marBottom w:val="0"/>
      <w:divBdr>
        <w:top w:val="none" w:sz="0" w:space="0" w:color="auto"/>
        <w:left w:val="none" w:sz="0" w:space="0" w:color="auto"/>
        <w:bottom w:val="none" w:sz="0" w:space="0" w:color="auto"/>
        <w:right w:val="none" w:sz="0" w:space="0" w:color="auto"/>
      </w:divBdr>
    </w:div>
    <w:div w:id="267278536">
      <w:bodyDiv w:val="1"/>
      <w:marLeft w:val="0"/>
      <w:marRight w:val="0"/>
      <w:marTop w:val="0"/>
      <w:marBottom w:val="0"/>
      <w:divBdr>
        <w:top w:val="none" w:sz="0" w:space="0" w:color="auto"/>
        <w:left w:val="none" w:sz="0" w:space="0" w:color="auto"/>
        <w:bottom w:val="none" w:sz="0" w:space="0" w:color="auto"/>
        <w:right w:val="none" w:sz="0" w:space="0" w:color="auto"/>
      </w:divBdr>
    </w:div>
    <w:div w:id="267468839">
      <w:bodyDiv w:val="1"/>
      <w:marLeft w:val="0"/>
      <w:marRight w:val="0"/>
      <w:marTop w:val="0"/>
      <w:marBottom w:val="0"/>
      <w:divBdr>
        <w:top w:val="none" w:sz="0" w:space="0" w:color="auto"/>
        <w:left w:val="none" w:sz="0" w:space="0" w:color="auto"/>
        <w:bottom w:val="none" w:sz="0" w:space="0" w:color="auto"/>
        <w:right w:val="none" w:sz="0" w:space="0" w:color="auto"/>
      </w:divBdr>
    </w:div>
    <w:div w:id="267471127">
      <w:bodyDiv w:val="1"/>
      <w:marLeft w:val="0"/>
      <w:marRight w:val="0"/>
      <w:marTop w:val="0"/>
      <w:marBottom w:val="0"/>
      <w:divBdr>
        <w:top w:val="none" w:sz="0" w:space="0" w:color="auto"/>
        <w:left w:val="none" w:sz="0" w:space="0" w:color="auto"/>
        <w:bottom w:val="none" w:sz="0" w:space="0" w:color="auto"/>
        <w:right w:val="none" w:sz="0" w:space="0" w:color="auto"/>
      </w:divBdr>
    </w:div>
    <w:div w:id="267473767">
      <w:bodyDiv w:val="1"/>
      <w:marLeft w:val="0"/>
      <w:marRight w:val="0"/>
      <w:marTop w:val="0"/>
      <w:marBottom w:val="0"/>
      <w:divBdr>
        <w:top w:val="none" w:sz="0" w:space="0" w:color="auto"/>
        <w:left w:val="none" w:sz="0" w:space="0" w:color="auto"/>
        <w:bottom w:val="none" w:sz="0" w:space="0" w:color="auto"/>
        <w:right w:val="none" w:sz="0" w:space="0" w:color="auto"/>
      </w:divBdr>
    </w:div>
    <w:div w:id="267543141">
      <w:bodyDiv w:val="1"/>
      <w:marLeft w:val="0"/>
      <w:marRight w:val="0"/>
      <w:marTop w:val="0"/>
      <w:marBottom w:val="0"/>
      <w:divBdr>
        <w:top w:val="none" w:sz="0" w:space="0" w:color="auto"/>
        <w:left w:val="none" w:sz="0" w:space="0" w:color="auto"/>
        <w:bottom w:val="none" w:sz="0" w:space="0" w:color="auto"/>
        <w:right w:val="none" w:sz="0" w:space="0" w:color="auto"/>
      </w:divBdr>
    </w:div>
    <w:div w:id="267544408">
      <w:bodyDiv w:val="1"/>
      <w:marLeft w:val="0"/>
      <w:marRight w:val="0"/>
      <w:marTop w:val="0"/>
      <w:marBottom w:val="0"/>
      <w:divBdr>
        <w:top w:val="none" w:sz="0" w:space="0" w:color="auto"/>
        <w:left w:val="none" w:sz="0" w:space="0" w:color="auto"/>
        <w:bottom w:val="none" w:sz="0" w:space="0" w:color="auto"/>
        <w:right w:val="none" w:sz="0" w:space="0" w:color="auto"/>
      </w:divBdr>
    </w:div>
    <w:div w:id="267664810">
      <w:bodyDiv w:val="1"/>
      <w:marLeft w:val="0"/>
      <w:marRight w:val="0"/>
      <w:marTop w:val="0"/>
      <w:marBottom w:val="0"/>
      <w:divBdr>
        <w:top w:val="none" w:sz="0" w:space="0" w:color="auto"/>
        <w:left w:val="none" w:sz="0" w:space="0" w:color="auto"/>
        <w:bottom w:val="none" w:sz="0" w:space="0" w:color="auto"/>
        <w:right w:val="none" w:sz="0" w:space="0" w:color="auto"/>
      </w:divBdr>
    </w:div>
    <w:div w:id="267780133">
      <w:bodyDiv w:val="1"/>
      <w:marLeft w:val="0"/>
      <w:marRight w:val="0"/>
      <w:marTop w:val="0"/>
      <w:marBottom w:val="0"/>
      <w:divBdr>
        <w:top w:val="none" w:sz="0" w:space="0" w:color="auto"/>
        <w:left w:val="none" w:sz="0" w:space="0" w:color="auto"/>
        <w:bottom w:val="none" w:sz="0" w:space="0" w:color="auto"/>
        <w:right w:val="none" w:sz="0" w:space="0" w:color="auto"/>
      </w:divBdr>
    </w:div>
    <w:div w:id="268243361">
      <w:bodyDiv w:val="1"/>
      <w:marLeft w:val="0"/>
      <w:marRight w:val="0"/>
      <w:marTop w:val="0"/>
      <w:marBottom w:val="0"/>
      <w:divBdr>
        <w:top w:val="none" w:sz="0" w:space="0" w:color="auto"/>
        <w:left w:val="none" w:sz="0" w:space="0" w:color="auto"/>
        <w:bottom w:val="none" w:sz="0" w:space="0" w:color="auto"/>
        <w:right w:val="none" w:sz="0" w:space="0" w:color="auto"/>
      </w:divBdr>
    </w:div>
    <w:div w:id="268246282">
      <w:bodyDiv w:val="1"/>
      <w:marLeft w:val="0"/>
      <w:marRight w:val="0"/>
      <w:marTop w:val="0"/>
      <w:marBottom w:val="0"/>
      <w:divBdr>
        <w:top w:val="none" w:sz="0" w:space="0" w:color="auto"/>
        <w:left w:val="none" w:sz="0" w:space="0" w:color="auto"/>
        <w:bottom w:val="none" w:sz="0" w:space="0" w:color="auto"/>
        <w:right w:val="none" w:sz="0" w:space="0" w:color="auto"/>
      </w:divBdr>
    </w:div>
    <w:div w:id="268390238">
      <w:bodyDiv w:val="1"/>
      <w:marLeft w:val="0"/>
      <w:marRight w:val="0"/>
      <w:marTop w:val="0"/>
      <w:marBottom w:val="0"/>
      <w:divBdr>
        <w:top w:val="none" w:sz="0" w:space="0" w:color="auto"/>
        <w:left w:val="none" w:sz="0" w:space="0" w:color="auto"/>
        <w:bottom w:val="none" w:sz="0" w:space="0" w:color="auto"/>
        <w:right w:val="none" w:sz="0" w:space="0" w:color="auto"/>
      </w:divBdr>
    </w:div>
    <w:div w:id="268392324">
      <w:bodyDiv w:val="1"/>
      <w:marLeft w:val="0"/>
      <w:marRight w:val="0"/>
      <w:marTop w:val="0"/>
      <w:marBottom w:val="0"/>
      <w:divBdr>
        <w:top w:val="none" w:sz="0" w:space="0" w:color="auto"/>
        <w:left w:val="none" w:sz="0" w:space="0" w:color="auto"/>
        <w:bottom w:val="none" w:sz="0" w:space="0" w:color="auto"/>
        <w:right w:val="none" w:sz="0" w:space="0" w:color="auto"/>
      </w:divBdr>
    </w:div>
    <w:div w:id="268510310">
      <w:bodyDiv w:val="1"/>
      <w:marLeft w:val="0"/>
      <w:marRight w:val="0"/>
      <w:marTop w:val="0"/>
      <w:marBottom w:val="0"/>
      <w:divBdr>
        <w:top w:val="none" w:sz="0" w:space="0" w:color="auto"/>
        <w:left w:val="none" w:sz="0" w:space="0" w:color="auto"/>
        <w:bottom w:val="none" w:sz="0" w:space="0" w:color="auto"/>
        <w:right w:val="none" w:sz="0" w:space="0" w:color="auto"/>
      </w:divBdr>
    </w:div>
    <w:div w:id="268701291">
      <w:bodyDiv w:val="1"/>
      <w:marLeft w:val="0"/>
      <w:marRight w:val="0"/>
      <w:marTop w:val="0"/>
      <w:marBottom w:val="0"/>
      <w:divBdr>
        <w:top w:val="none" w:sz="0" w:space="0" w:color="auto"/>
        <w:left w:val="none" w:sz="0" w:space="0" w:color="auto"/>
        <w:bottom w:val="none" w:sz="0" w:space="0" w:color="auto"/>
        <w:right w:val="none" w:sz="0" w:space="0" w:color="auto"/>
      </w:divBdr>
    </w:div>
    <w:div w:id="268703976">
      <w:bodyDiv w:val="1"/>
      <w:marLeft w:val="0"/>
      <w:marRight w:val="0"/>
      <w:marTop w:val="0"/>
      <w:marBottom w:val="0"/>
      <w:divBdr>
        <w:top w:val="none" w:sz="0" w:space="0" w:color="auto"/>
        <w:left w:val="none" w:sz="0" w:space="0" w:color="auto"/>
        <w:bottom w:val="none" w:sz="0" w:space="0" w:color="auto"/>
        <w:right w:val="none" w:sz="0" w:space="0" w:color="auto"/>
      </w:divBdr>
    </w:div>
    <w:div w:id="268896375">
      <w:bodyDiv w:val="1"/>
      <w:marLeft w:val="0"/>
      <w:marRight w:val="0"/>
      <w:marTop w:val="0"/>
      <w:marBottom w:val="0"/>
      <w:divBdr>
        <w:top w:val="none" w:sz="0" w:space="0" w:color="auto"/>
        <w:left w:val="none" w:sz="0" w:space="0" w:color="auto"/>
        <w:bottom w:val="none" w:sz="0" w:space="0" w:color="auto"/>
        <w:right w:val="none" w:sz="0" w:space="0" w:color="auto"/>
      </w:divBdr>
    </w:div>
    <w:div w:id="268977383">
      <w:bodyDiv w:val="1"/>
      <w:marLeft w:val="0"/>
      <w:marRight w:val="0"/>
      <w:marTop w:val="0"/>
      <w:marBottom w:val="0"/>
      <w:divBdr>
        <w:top w:val="none" w:sz="0" w:space="0" w:color="auto"/>
        <w:left w:val="none" w:sz="0" w:space="0" w:color="auto"/>
        <w:bottom w:val="none" w:sz="0" w:space="0" w:color="auto"/>
        <w:right w:val="none" w:sz="0" w:space="0" w:color="auto"/>
      </w:divBdr>
    </w:div>
    <w:div w:id="269162950">
      <w:bodyDiv w:val="1"/>
      <w:marLeft w:val="0"/>
      <w:marRight w:val="0"/>
      <w:marTop w:val="0"/>
      <w:marBottom w:val="0"/>
      <w:divBdr>
        <w:top w:val="none" w:sz="0" w:space="0" w:color="auto"/>
        <w:left w:val="none" w:sz="0" w:space="0" w:color="auto"/>
        <w:bottom w:val="none" w:sz="0" w:space="0" w:color="auto"/>
        <w:right w:val="none" w:sz="0" w:space="0" w:color="auto"/>
      </w:divBdr>
    </w:div>
    <w:div w:id="269167754">
      <w:bodyDiv w:val="1"/>
      <w:marLeft w:val="0"/>
      <w:marRight w:val="0"/>
      <w:marTop w:val="0"/>
      <w:marBottom w:val="0"/>
      <w:divBdr>
        <w:top w:val="none" w:sz="0" w:space="0" w:color="auto"/>
        <w:left w:val="none" w:sz="0" w:space="0" w:color="auto"/>
        <w:bottom w:val="none" w:sz="0" w:space="0" w:color="auto"/>
        <w:right w:val="none" w:sz="0" w:space="0" w:color="auto"/>
      </w:divBdr>
    </w:div>
    <w:div w:id="269628665">
      <w:bodyDiv w:val="1"/>
      <w:marLeft w:val="0"/>
      <w:marRight w:val="0"/>
      <w:marTop w:val="0"/>
      <w:marBottom w:val="0"/>
      <w:divBdr>
        <w:top w:val="none" w:sz="0" w:space="0" w:color="auto"/>
        <w:left w:val="none" w:sz="0" w:space="0" w:color="auto"/>
        <w:bottom w:val="none" w:sz="0" w:space="0" w:color="auto"/>
        <w:right w:val="none" w:sz="0" w:space="0" w:color="auto"/>
      </w:divBdr>
    </w:div>
    <w:div w:id="269707199">
      <w:bodyDiv w:val="1"/>
      <w:marLeft w:val="0"/>
      <w:marRight w:val="0"/>
      <w:marTop w:val="0"/>
      <w:marBottom w:val="0"/>
      <w:divBdr>
        <w:top w:val="none" w:sz="0" w:space="0" w:color="auto"/>
        <w:left w:val="none" w:sz="0" w:space="0" w:color="auto"/>
        <w:bottom w:val="none" w:sz="0" w:space="0" w:color="auto"/>
        <w:right w:val="none" w:sz="0" w:space="0" w:color="auto"/>
      </w:divBdr>
    </w:div>
    <w:div w:id="269824781">
      <w:bodyDiv w:val="1"/>
      <w:marLeft w:val="0"/>
      <w:marRight w:val="0"/>
      <w:marTop w:val="0"/>
      <w:marBottom w:val="0"/>
      <w:divBdr>
        <w:top w:val="none" w:sz="0" w:space="0" w:color="auto"/>
        <w:left w:val="none" w:sz="0" w:space="0" w:color="auto"/>
        <w:bottom w:val="none" w:sz="0" w:space="0" w:color="auto"/>
        <w:right w:val="none" w:sz="0" w:space="0" w:color="auto"/>
      </w:divBdr>
    </w:div>
    <w:div w:id="270093379">
      <w:bodyDiv w:val="1"/>
      <w:marLeft w:val="0"/>
      <w:marRight w:val="0"/>
      <w:marTop w:val="0"/>
      <w:marBottom w:val="0"/>
      <w:divBdr>
        <w:top w:val="none" w:sz="0" w:space="0" w:color="auto"/>
        <w:left w:val="none" w:sz="0" w:space="0" w:color="auto"/>
        <w:bottom w:val="none" w:sz="0" w:space="0" w:color="auto"/>
        <w:right w:val="none" w:sz="0" w:space="0" w:color="auto"/>
      </w:divBdr>
    </w:div>
    <w:div w:id="270168617">
      <w:bodyDiv w:val="1"/>
      <w:marLeft w:val="0"/>
      <w:marRight w:val="0"/>
      <w:marTop w:val="0"/>
      <w:marBottom w:val="0"/>
      <w:divBdr>
        <w:top w:val="none" w:sz="0" w:space="0" w:color="auto"/>
        <w:left w:val="none" w:sz="0" w:space="0" w:color="auto"/>
        <w:bottom w:val="none" w:sz="0" w:space="0" w:color="auto"/>
        <w:right w:val="none" w:sz="0" w:space="0" w:color="auto"/>
      </w:divBdr>
    </w:div>
    <w:div w:id="270283672">
      <w:bodyDiv w:val="1"/>
      <w:marLeft w:val="0"/>
      <w:marRight w:val="0"/>
      <w:marTop w:val="0"/>
      <w:marBottom w:val="0"/>
      <w:divBdr>
        <w:top w:val="none" w:sz="0" w:space="0" w:color="auto"/>
        <w:left w:val="none" w:sz="0" w:space="0" w:color="auto"/>
        <w:bottom w:val="none" w:sz="0" w:space="0" w:color="auto"/>
        <w:right w:val="none" w:sz="0" w:space="0" w:color="auto"/>
      </w:divBdr>
    </w:div>
    <w:div w:id="270479858">
      <w:bodyDiv w:val="1"/>
      <w:marLeft w:val="0"/>
      <w:marRight w:val="0"/>
      <w:marTop w:val="0"/>
      <w:marBottom w:val="0"/>
      <w:divBdr>
        <w:top w:val="none" w:sz="0" w:space="0" w:color="auto"/>
        <w:left w:val="none" w:sz="0" w:space="0" w:color="auto"/>
        <w:bottom w:val="none" w:sz="0" w:space="0" w:color="auto"/>
        <w:right w:val="none" w:sz="0" w:space="0" w:color="auto"/>
      </w:divBdr>
    </w:div>
    <w:div w:id="270862102">
      <w:bodyDiv w:val="1"/>
      <w:marLeft w:val="0"/>
      <w:marRight w:val="0"/>
      <w:marTop w:val="0"/>
      <w:marBottom w:val="0"/>
      <w:divBdr>
        <w:top w:val="none" w:sz="0" w:space="0" w:color="auto"/>
        <w:left w:val="none" w:sz="0" w:space="0" w:color="auto"/>
        <w:bottom w:val="none" w:sz="0" w:space="0" w:color="auto"/>
        <w:right w:val="none" w:sz="0" w:space="0" w:color="auto"/>
      </w:divBdr>
    </w:div>
    <w:div w:id="270867982">
      <w:bodyDiv w:val="1"/>
      <w:marLeft w:val="0"/>
      <w:marRight w:val="0"/>
      <w:marTop w:val="0"/>
      <w:marBottom w:val="0"/>
      <w:divBdr>
        <w:top w:val="none" w:sz="0" w:space="0" w:color="auto"/>
        <w:left w:val="none" w:sz="0" w:space="0" w:color="auto"/>
        <w:bottom w:val="none" w:sz="0" w:space="0" w:color="auto"/>
        <w:right w:val="none" w:sz="0" w:space="0" w:color="auto"/>
      </w:divBdr>
    </w:div>
    <w:div w:id="271204774">
      <w:bodyDiv w:val="1"/>
      <w:marLeft w:val="0"/>
      <w:marRight w:val="0"/>
      <w:marTop w:val="0"/>
      <w:marBottom w:val="0"/>
      <w:divBdr>
        <w:top w:val="none" w:sz="0" w:space="0" w:color="auto"/>
        <w:left w:val="none" w:sz="0" w:space="0" w:color="auto"/>
        <w:bottom w:val="none" w:sz="0" w:space="0" w:color="auto"/>
        <w:right w:val="none" w:sz="0" w:space="0" w:color="auto"/>
      </w:divBdr>
    </w:div>
    <w:div w:id="271212764">
      <w:bodyDiv w:val="1"/>
      <w:marLeft w:val="0"/>
      <w:marRight w:val="0"/>
      <w:marTop w:val="0"/>
      <w:marBottom w:val="0"/>
      <w:divBdr>
        <w:top w:val="none" w:sz="0" w:space="0" w:color="auto"/>
        <w:left w:val="none" w:sz="0" w:space="0" w:color="auto"/>
        <w:bottom w:val="none" w:sz="0" w:space="0" w:color="auto"/>
        <w:right w:val="none" w:sz="0" w:space="0" w:color="auto"/>
      </w:divBdr>
    </w:div>
    <w:div w:id="272252226">
      <w:bodyDiv w:val="1"/>
      <w:marLeft w:val="0"/>
      <w:marRight w:val="0"/>
      <w:marTop w:val="0"/>
      <w:marBottom w:val="0"/>
      <w:divBdr>
        <w:top w:val="none" w:sz="0" w:space="0" w:color="auto"/>
        <w:left w:val="none" w:sz="0" w:space="0" w:color="auto"/>
        <w:bottom w:val="none" w:sz="0" w:space="0" w:color="auto"/>
        <w:right w:val="none" w:sz="0" w:space="0" w:color="auto"/>
      </w:divBdr>
    </w:div>
    <w:div w:id="272254683">
      <w:bodyDiv w:val="1"/>
      <w:marLeft w:val="0"/>
      <w:marRight w:val="0"/>
      <w:marTop w:val="0"/>
      <w:marBottom w:val="0"/>
      <w:divBdr>
        <w:top w:val="none" w:sz="0" w:space="0" w:color="auto"/>
        <w:left w:val="none" w:sz="0" w:space="0" w:color="auto"/>
        <w:bottom w:val="none" w:sz="0" w:space="0" w:color="auto"/>
        <w:right w:val="none" w:sz="0" w:space="0" w:color="auto"/>
      </w:divBdr>
    </w:div>
    <w:div w:id="272323154">
      <w:bodyDiv w:val="1"/>
      <w:marLeft w:val="0"/>
      <w:marRight w:val="0"/>
      <w:marTop w:val="0"/>
      <w:marBottom w:val="0"/>
      <w:divBdr>
        <w:top w:val="none" w:sz="0" w:space="0" w:color="auto"/>
        <w:left w:val="none" w:sz="0" w:space="0" w:color="auto"/>
        <w:bottom w:val="none" w:sz="0" w:space="0" w:color="auto"/>
        <w:right w:val="none" w:sz="0" w:space="0" w:color="auto"/>
      </w:divBdr>
    </w:div>
    <w:div w:id="272369351">
      <w:bodyDiv w:val="1"/>
      <w:marLeft w:val="0"/>
      <w:marRight w:val="0"/>
      <w:marTop w:val="0"/>
      <w:marBottom w:val="0"/>
      <w:divBdr>
        <w:top w:val="none" w:sz="0" w:space="0" w:color="auto"/>
        <w:left w:val="none" w:sz="0" w:space="0" w:color="auto"/>
        <w:bottom w:val="none" w:sz="0" w:space="0" w:color="auto"/>
        <w:right w:val="none" w:sz="0" w:space="0" w:color="auto"/>
      </w:divBdr>
    </w:div>
    <w:div w:id="272446149">
      <w:bodyDiv w:val="1"/>
      <w:marLeft w:val="0"/>
      <w:marRight w:val="0"/>
      <w:marTop w:val="0"/>
      <w:marBottom w:val="0"/>
      <w:divBdr>
        <w:top w:val="none" w:sz="0" w:space="0" w:color="auto"/>
        <w:left w:val="none" w:sz="0" w:space="0" w:color="auto"/>
        <w:bottom w:val="none" w:sz="0" w:space="0" w:color="auto"/>
        <w:right w:val="none" w:sz="0" w:space="0" w:color="auto"/>
      </w:divBdr>
    </w:div>
    <w:div w:id="272786310">
      <w:bodyDiv w:val="1"/>
      <w:marLeft w:val="0"/>
      <w:marRight w:val="0"/>
      <w:marTop w:val="0"/>
      <w:marBottom w:val="0"/>
      <w:divBdr>
        <w:top w:val="none" w:sz="0" w:space="0" w:color="auto"/>
        <w:left w:val="none" w:sz="0" w:space="0" w:color="auto"/>
        <w:bottom w:val="none" w:sz="0" w:space="0" w:color="auto"/>
        <w:right w:val="none" w:sz="0" w:space="0" w:color="auto"/>
      </w:divBdr>
    </w:div>
    <w:div w:id="272828533">
      <w:bodyDiv w:val="1"/>
      <w:marLeft w:val="0"/>
      <w:marRight w:val="0"/>
      <w:marTop w:val="0"/>
      <w:marBottom w:val="0"/>
      <w:divBdr>
        <w:top w:val="none" w:sz="0" w:space="0" w:color="auto"/>
        <w:left w:val="none" w:sz="0" w:space="0" w:color="auto"/>
        <w:bottom w:val="none" w:sz="0" w:space="0" w:color="auto"/>
        <w:right w:val="none" w:sz="0" w:space="0" w:color="auto"/>
      </w:divBdr>
    </w:div>
    <w:div w:id="272901619">
      <w:bodyDiv w:val="1"/>
      <w:marLeft w:val="0"/>
      <w:marRight w:val="0"/>
      <w:marTop w:val="0"/>
      <w:marBottom w:val="0"/>
      <w:divBdr>
        <w:top w:val="none" w:sz="0" w:space="0" w:color="auto"/>
        <w:left w:val="none" w:sz="0" w:space="0" w:color="auto"/>
        <w:bottom w:val="none" w:sz="0" w:space="0" w:color="auto"/>
        <w:right w:val="none" w:sz="0" w:space="0" w:color="auto"/>
      </w:divBdr>
    </w:div>
    <w:div w:id="272907798">
      <w:bodyDiv w:val="1"/>
      <w:marLeft w:val="0"/>
      <w:marRight w:val="0"/>
      <w:marTop w:val="0"/>
      <w:marBottom w:val="0"/>
      <w:divBdr>
        <w:top w:val="none" w:sz="0" w:space="0" w:color="auto"/>
        <w:left w:val="none" w:sz="0" w:space="0" w:color="auto"/>
        <w:bottom w:val="none" w:sz="0" w:space="0" w:color="auto"/>
        <w:right w:val="none" w:sz="0" w:space="0" w:color="auto"/>
      </w:divBdr>
    </w:div>
    <w:div w:id="273025032">
      <w:bodyDiv w:val="1"/>
      <w:marLeft w:val="0"/>
      <w:marRight w:val="0"/>
      <w:marTop w:val="0"/>
      <w:marBottom w:val="0"/>
      <w:divBdr>
        <w:top w:val="none" w:sz="0" w:space="0" w:color="auto"/>
        <w:left w:val="none" w:sz="0" w:space="0" w:color="auto"/>
        <w:bottom w:val="none" w:sz="0" w:space="0" w:color="auto"/>
        <w:right w:val="none" w:sz="0" w:space="0" w:color="auto"/>
      </w:divBdr>
    </w:div>
    <w:div w:id="273176619">
      <w:bodyDiv w:val="1"/>
      <w:marLeft w:val="0"/>
      <w:marRight w:val="0"/>
      <w:marTop w:val="0"/>
      <w:marBottom w:val="0"/>
      <w:divBdr>
        <w:top w:val="none" w:sz="0" w:space="0" w:color="auto"/>
        <w:left w:val="none" w:sz="0" w:space="0" w:color="auto"/>
        <w:bottom w:val="none" w:sz="0" w:space="0" w:color="auto"/>
        <w:right w:val="none" w:sz="0" w:space="0" w:color="auto"/>
      </w:divBdr>
    </w:div>
    <w:div w:id="273291048">
      <w:bodyDiv w:val="1"/>
      <w:marLeft w:val="0"/>
      <w:marRight w:val="0"/>
      <w:marTop w:val="0"/>
      <w:marBottom w:val="0"/>
      <w:divBdr>
        <w:top w:val="none" w:sz="0" w:space="0" w:color="auto"/>
        <w:left w:val="none" w:sz="0" w:space="0" w:color="auto"/>
        <w:bottom w:val="none" w:sz="0" w:space="0" w:color="auto"/>
        <w:right w:val="none" w:sz="0" w:space="0" w:color="auto"/>
      </w:divBdr>
    </w:div>
    <w:div w:id="273487390">
      <w:bodyDiv w:val="1"/>
      <w:marLeft w:val="0"/>
      <w:marRight w:val="0"/>
      <w:marTop w:val="0"/>
      <w:marBottom w:val="0"/>
      <w:divBdr>
        <w:top w:val="none" w:sz="0" w:space="0" w:color="auto"/>
        <w:left w:val="none" w:sz="0" w:space="0" w:color="auto"/>
        <w:bottom w:val="none" w:sz="0" w:space="0" w:color="auto"/>
        <w:right w:val="none" w:sz="0" w:space="0" w:color="auto"/>
      </w:divBdr>
    </w:div>
    <w:div w:id="273633033">
      <w:bodyDiv w:val="1"/>
      <w:marLeft w:val="0"/>
      <w:marRight w:val="0"/>
      <w:marTop w:val="0"/>
      <w:marBottom w:val="0"/>
      <w:divBdr>
        <w:top w:val="none" w:sz="0" w:space="0" w:color="auto"/>
        <w:left w:val="none" w:sz="0" w:space="0" w:color="auto"/>
        <w:bottom w:val="none" w:sz="0" w:space="0" w:color="auto"/>
        <w:right w:val="none" w:sz="0" w:space="0" w:color="auto"/>
      </w:divBdr>
    </w:div>
    <w:div w:id="273679556">
      <w:bodyDiv w:val="1"/>
      <w:marLeft w:val="0"/>
      <w:marRight w:val="0"/>
      <w:marTop w:val="0"/>
      <w:marBottom w:val="0"/>
      <w:divBdr>
        <w:top w:val="none" w:sz="0" w:space="0" w:color="auto"/>
        <w:left w:val="none" w:sz="0" w:space="0" w:color="auto"/>
        <w:bottom w:val="none" w:sz="0" w:space="0" w:color="auto"/>
        <w:right w:val="none" w:sz="0" w:space="0" w:color="auto"/>
      </w:divBdr>
    </w:div>
    <w:div w:id="273831666">
      <w:bodyDiv w:val="1"/>
      <w:marLeft w:val="0"/>
      <w:marRight w:val="0"/>
      <w:marTop w:val="0"/>
      <w:marBottom w:val="0"/>
      <w:divBdr>
        <w:top w:val="none" w:sz="0" w:space="0" w:color="auto"/>
        <w:left w:val="none" w:sz="0" w:space="0" w:color="auto"/>
        <w:bottom w:val="none" w:sz="0" w:space="0" w:color="auto"/>
        <w:right w:val="none" w:sz="0" w:space="0" w:color="auto"/>
      </w:divBdr>
    </w:div>
    <w:div w:id="274212886">
      <w:bodyDiv w:val="1"/>
      <w:marLeft w:val="0"/>
      <w:marRight w:val="0"/>
      <w:marTop w:val="0"/>
      <w:marBottom w:val="0"/>
      <w:divBdr>
        <w:top w:val="none" w:sz="0" w:space="0" w:color="auto"/>
        <w:left w:val="none" w:sz="0" w:space="0" w:color="auto"/>
        <w:bottom w:val="none" w:sz="0" w:space="0" w:color="auto"/>
        <w:right w:val="none" w:sz="0" w:space="0" w:color="auto"/>
      </w:divBdr>
    </w:div>
    <w:div w:id="274293717">
      <w:bodyDiv w:val="1"/>
      <w:marLeft w:val="0"/>
      <w:marRight w:val="0"/>
      <w:marTop w:val="0"/>
      <w:marBottom w:val="0"/>
      <w:divBdr>
        <w:top w:val="none" w:sz="0" w:space="0" w:color="auto"/>
        <w:left w:val="none" w:sz="0" w:space="0" w:color="auto"/>
        <w:bottom w:val="none" w:sz="0" w:space="0" w:color="auto"/>
        <w:right w:val="none" w:sz="0" w:space="0" w:color="auto"/>
      </w:divBdr>
    </w:div>
    <w:div w:id="274482423">
      <w:bodyDiv w:val="1"/>
      <w:marLeft w:val="0"/>
      <w:marRight w:val="0"/>
      <w:marTop w:val="0"/>
      <w:marBottom w:val="0"/>
      <w:divBdr>
        <w:top w:val="none" w:sz="0" w:space="0" w:color="auto"/>
        <w:left w:val="none" w:sz="0" w:space="0" w:color="auto"/>
        <w:bottom w:val="none" w:sz="0" w:space="0" w:color="auto"/>
        <w:right w:val="none" w:sz="0" w:space="0" w:color="auto"/>
      </w:divBdr>
    </w:div>
    <w:div w:id="274484151">
      <w:bodyDiv w:val="1"/>
      <w:marLeft w:val="0"/>
      <w:marRight w:val="0"/>
      <w:marTop w:val="0"/>
      <w:marBottom w:val="0"/>
      <w:divBdr>
        <w:top w:val="none" w:sz="0" w:space="0" w:color="auto"/>
        <w:left w:val="none" w:sz="0" w:space="0" w:color="auto"/>
        <w:bottom w:val="none" w:sz="0" w:space="0" w:color="auto"/>
        <w:right w:val="none" w:sz="0" w:space="0" w:color="auto"/>
      </w:divBdr>
    </w:div>
    <w:div w:id="274673371">
      <w:bodyDiv w:val="1"/>
      <w:marLeft w:val="0"/>
      <w:marRight w:val="0"/>
      <w:marTop w:val="0"/>
      <w:marBottom w:val="0"/>
      <w:divBdr>
        <w:top w:val="none" w:sz="0" w:space="0" w:color="auto"/>
        <w:left w:val="none" w:sz="0" w:space="0" w:color="auto"/>
        <w:bottom w:val="none" w:sz="0" w:space="0" w:color="auto"/>
        <w:right w:val="none" w:sz="0" w:space="0" w:color="auto"/>
      </w:divBdr>
    </w:div>
    <w:div w:id="274870032">
      <w:bodyDiv w:val="1"/>
      <w:marLeft w:val="0"/>
      <w:marRight w:val="0"/>
      <w:marTop w:val="0"/>
      <w:marBottom w:val="0"/>
      <w:divBdr>
        <w:top w:val="none" w:sz="0" w:space="0" w:color="auto"/>
        <w:left w:val="none" w:sz="0" w:space="0" w:color="auto"/>
        <w:bottom w:val="none" w:sz="0" w:space="0" w:color="auto"/>
        <w:right w:val="none" w:sz="0" w:space="0" w:color="auto"/>
      </w:divBdr>
    </w:div>
    <w:div w:id="274992551">
      <w:bodyDiv w:val="1"/>
      <w:marLeft w:val="0"/>
      <w:marRight w:val="0"/>
      <w:marTop w:val="0"/>
      <w:marBottom w:val="0"/>
      <w:divBdr>
        <w:top w:val="none" w:sz="0" w:space="0" w:color="auto"/>
        <w:left w:val="none" w:sz="0" w:space="0" w:color="auto"/>
        <w:bottom w:val="none" w:sz="0" w:space="0" w:color="auto"/>
        <w:right w:val="none" w:sz="0" w:space="0" w:color="auto"/>
      </w:divBdr>
    </w:div>
    <w:div w:id="275017125">
      <w:bodyDiv w:val="1"/>
      <w:marLeft w:val="0"/>
      <w:marRight w:val="0"/>
      <w:marTop w:val="0"/>
      <w:marBottom w:val="0"/>
      <w:divBdr>
        <w:top w:val="none" w:sz="0" w:space="0" w:color="auto"/>
        <w:left w:val="none" w:sz="0" w:space="0" w:color="auto"/>
        <w:bottom w:val="none" w:sz="0" w:space="0" w:color="auto"/>
        <w:right w:val="none" w:sz="0" w:space="0" w:color="auto"/>
      </w:divBdr>
    </w:div>
    <w:div w:id="275018010">
      <w:bodyDiv w:val="1"/>
      <w:marLeft w:val="0"/>
      <w:marRight w:val="0"/>
      <w:marTop w:val="0"/>
      <w:marBottom w:val="0"/>
      <w:divBdr>
        <w:top w:val="none" w:sz="0" w:space="0" w:color="auto"/>
        <w:left w:val="none" w:sz="0" w:space="0" w:color="auto"/>
        <w:bottom w:val="none" w:sz="0" w:space="0" w:color="auto"/>
        <w:right w:val="none" w:sz="0" w:space="0" w:color="auto"/>
      </w:divBdr>
    </w:div>
    <w:div w:id="275018680">
      <w:bodyDiv w:val="1"/>
      <w:marLeft w:val="0"/>
      <w:marRight w:val="0"/>
      <w:marTop w:val="0"/>
      <w:marBottom w:val="0"/>
      <w:divBdr>
        <w:top w:val="none" w:sz="0" w:space="0" w:color="auto"/>
        <w:left w:val="none" w:sz="0" w:space="0" w:color="auto"/>
        <w:bottom w:val="none" w:sz="0" w:space="0" w:color="auto"/>
        <w:right w:val="none" w:sz="0" w:space="0" w:color="auto"/>
      </w:divBdr>
    </w:div>
    <w:div w:id="275336282">
      <w:bodyDiv w:val="1"/>
      <w:marLeft w:val="0"/>
      <w:marRight w:val="0"/>
      <w:marTop w:val="0"/>
      <w:marBottom w:val="0"/>
      <w:divBdr>
        <w:top w:val="none" w:sz="0" w:space="0" w:color="auto"/>
        <w:left w:val="none" w:sz="0" w:space="0" w:color="auto"/>
        <w:bottom w:val="none" w:sz="0" w:space="0" w:color="auto"/>
        <w:right w:val="none" w:sz="0" w:space="0" w:color="auto"/>
      </w:divBdr>
    </w:div>
    <w:div w:id="275600461">
      <w:bodyDiv w:val="1"/>
      <w:marLeft w:val="0"/>
      <w:marRight w:val="0"/>
      <w:marTop w:val="0"/>
      <w:marBottom w:val="0"/>
      <w:divBdr>
        <w:top w:val="none" w:sz="0" w:space="0" w:color="auto"/>
        <w:left w:val="none" w:sz="0" w:space="0" w:color="auto"/>
        <w:bottom w:val="none" w:sz="0" w:space="0" w:color="auto"/>
        <w:right w:val="none" w:sz="0" w:space="0" w:color="auto"/>
      </w:divBdr>
    </w:div>
    <w:div w:id="275603245">
      <w:bodyDiv w:val="1"/>
      <w:marLeft w:val="0"/>
      <w:marRight w:val="0"/>
      <w:marTop w:val="0"/>
      <w:marBottom w:val="0"/>
      <w:divBdr>
        <w:top w:val="none" w:sz="0" w:space="0" w:color="auto"/>
        <w:left w:val="none" w:sz="0" w:space="0" w:color="auto"/>
        <w:bottom w:val="none" w:sz="0" w:space="0" w:color="auto"/>
        <w:right w:val="none" w:sz="0" w:space="0" w:color="auto"/>
      </w:divBdr>
    </w:div>
    <w:div w:id="275719427">
      <w:bodyDiv w:val="1"/>
      <w:marLeft w:val="0"/>
      <w:marRight w:val="0"/>
      <w:marTop w:val="0"/>
      <w:marBottom w:val="0"/>
      <w:divBdr>
        <w:top w:val="none" w:sz="0" w:space="0" w:color="auto"/>
        <w:left w:val="none" w:sz="0" w:space="0" w:color="auto"/>
        <w:bottom w:val="none" w:sz="0" w:space="0" w:color="auto"/>
        <w:right w:val="none" w:sz="0" w:space="0" w:color="auto"/>
      </w:divBdr>
    </w:div>
    <w:div w:id="275799463">
      <w:bodyDiv w:val="1"/>
      <w:marLeft w:val="0"/>
      <w:marRight w:val="0"/>
      <w:marTop w:val="0"/>
      <w:marBottom w:val="0"/>
      <w:divBdr>
        <w:top w:val="none" w:sz="0" w:space="0" w:color="auto"/>
        <w:left w:val="none" w:sz="0" w:space="0" w:color="auto"/>
        <w:bottom w:val="none" w:sz="0" w:space="0" w:color="auto"/>
        <w:right w:val="none" w:sz="0" w:space="0" w:color="auto"/>
      </w:divBdr>
    </w:div>
    <w:div w:id="276109849">
      <w:bodyDiv w:val="1"/>
      <w:marLeft w:val="0"/>
      <w:marRight w:val="0"/>
      <w:marTop w:val="0"/>
      <w:marBottom w:val="0"/>
      <w:divBdr>
        <w:top w:val="none" w:sz="0" w:space="0" w:color="auto"/>
        <w:left w:val="none" w:sz="0" w:space="0" w:color="auto"/>
        <w:bottom w:val="none" w:sz="0" w:space="0" w:color="auto"/>
        <w:right w:val="none" w:sz="0" w:space="0" w:color="auto"/>
      </w:divBdr>
    </w:div>
    <w:div w:id="276373738">
      <w:bodyDiv w:val="1"/>
      <w:marLeft w:val="0"/>
      <w:marRight w:val="0"/>
      <w:marTop w:val="0"/>
      <w:marBottom w:val="0"/>
      <w:divBdr>
        <w:top w:val="none" w:sz="0" w:space="0" w:color="auto"/>
        <w:left w:val="none" w:sz="0" w:space="0" w:color="auto"/>
        <w:bottom w:val="none" w:sz="0" w:space="0" w:color="auto"/>
        <w:right w:val="none" w:sz="0" w:space="0" w:color="auto"/>
      </w:divBdr>
    </w:div>
    <w:div w:id="276569056">
      <w:bodyDiv w:val="1"/>
      <w:marLeft w:val="0"/>
      <w:marRight w:val="0"/>
      <w:marTop w:val="0"/>
      <w:marBottom w:val="0"/>
      <w:divBdr>
        <w:top w:val="none" w:sz="0" w:space="0" w:color="auto"/>
        <w:left w:val="none" w:sz="0" w:space="0" w:color="auto"/>
        <w:bottom w:val="none" w:sz="0" w:space="0" w:color="auto"/>
        <w:right w:val="none" w:sz="0" w:space="0" w:color="auto"/>
      </w:divBdr>
    </w:div>
    <w:div w:id="276718984">
      <w:bodyDiv w:val="1"/>
      <w:marLeft w:val="0"/>
      <w:marRight w:val="0"/>
      <w:marTop w:val="0"/>
      <w:marBottom w:val="0"/>
      <w:divBdr>
        <w:top w:val="none" w:sz="0" w:space="0" w:color="auto"/>
        <w:left w:val="none" w:sz="0" w:space="0" w:color="auto"/>
        <w:bottom w:val="none" w:sz="0" w:space="0" w:color="auto"/>
        <w:right w:val="none" w:sz="0" w:space="0" w:color="auto"/>
      </w:divBdr>
    </w:div>
    <w:div w:id="276759176">
      <w:bodyDiv w:val="1"/>
      <w:marLeft w:val="0"/>
      <w:marRight w:val="0"/>
      <w:marTop w:val="0"/>
      <w:marBottom w:val="0"/>
      <w:divBdr>
        <w:top w:val="none" w:sz="0" w:space="0" w:color="auto"/>
        <w:left w:val="none" w:sz="0" w:space="0" w:color="auto"/>
        <w:bottom w:val="none" w:sz="0" w:space="0" w:color="auto"/>
        <w:right w:val="none" w:sz="0" w:space="0" w:color="auto"/>
      </w:divBdr>
    </w:div>
    <w:div w:id="276834887">
      <w:bodyDiv w:val="1"/>
      <w:marLeft w:val="0"/>
      <w:marRight w:val="0"/>
      <w:marTop w:val="0"/>
      <w:marBottom w:val="0"/>
      <w:divBdr>
        <w:top w:val="none" w:sz="0" w:space="0" w:color="auto"/>
        <w:left w:val="none" w:sz="0" w:space="0" w:color="auto"/>
        <w:bottom w:val="none" w:sz="0" w:space="0" w:color="auto"/>
        <w:right w:val="none" w:sz="0" w:space="0" w:color="auto"/>
      </w:divBdr>
    </w:div>
    <w:div w:id="276911793">
      <w:bodyDiv w:val="1"/>
      <w:marLeft w:val="0"/>
      <w:marRight w:val="0"/>
      <w:marTop w:val="0"/>
      <w:marBottom w:val="0"/>
      <w:divBdr>
        <w:top w:val="none" w:sz="0" w:space="0" w:color="auto"/>
        <w:left w:val="none" w:sz="0" w:space="0" w:color="auto"/>
        <w:bottom w:val="none" w:sz="0" w:space="0" w:color="auto"/>
        <w:right w:val="none" w:sz="0" w:space="0" w:color="auto"/>
      </w:divBdr>
    </w:div>
    <w:div w:id="276956574">
      <w:bodyDiv w:val="1"/>
      <w:marLeft w:val="0"/>
      <w:marRight w:val="0"/>
      <w:marTop w:val="0"/>
      <w:marBottom w:val="0"/>
      <w:divBdr>
        <w:top w:val="none" w:sz="0" w:space="0" w:color="auto"/>
        <w:left w:val="none" w:sz="0" w:space="0" w:color="auto"/>
        <w:bottom w:val="none" w:sz="0" w:space="0" w:color="auto"/>
        <w:right w:val="none" w:sz="0" w:space="0" w:color="auto"/>
      </w:divBdr>
    </w:div>
    <w:div w:id="277028709">
      <w:bodyDiv w:val="1"/>
      <w:marLeft w:val="0"/>
      <w:marRight w:val="0"/>
      <w:marTop w:val="0"/>
      <w:marBottom w:val="0"/>
      <w:divBdr>
        <w:top w:val="none" w:sz="0" w:space="0" w:color="auto"/>
        <w:left w:val="none" w:sz="0" w:space="0" w:color="auto"/>
        <w:bottom w:val="none" w:sz="0" w:space="0" w:color="auto"/>
        <w:right w:val="none" w:sz="0" w:space="0" w:color="auto"/>
      </w:divBdr>
    </w:div>
    <w:div w:id="277377007">
      <w:bodyDiv w:val="1"/>
      <w:marLeft w:val="0"/>
      <w:marRight w:val="0"/>
      <w:marTop w:val="0"/>
      <w:marBottom w:val="0"/>
      <w:divBdr>
        <w:top w:val="none" w:sz="0" w:space="0" w:color="auto"/>
        <w:left w:val="none" w:sz="0" w:space="0" w:color="auto"/>
        <w:bottom w:val="none" w:sz="0" w:space="0" w:color="auto"/>
        <w:right w:val="none" w:sz="0" w:space="0" w:color="auto"/>
      </w:divBdr>
    </w:div>
    <w:div w:id="277491206">
      <w:bodyDiv w:val="1"/>
      <w:marLeft w:val="0"/>
      <w:marRight w:val="0"/>
      <w:marTop w:val="0"/>
      <w:marBottom w:val="0"/>
      <w:divBdr>
        <w:top w:val="none" w:sz="0" w:space="0" w:color="auto"/>
        <w:left w:val="none" w:sz="0" w:space="0" w:color="auto"/>
        <w:bottom w:val="none" w:sz="0" w:space="0" w:color="auto"/>
        <w:right w:val="none" w:sz="0" w:space="0" w:color="auto"/>
      </w:divBdr>
    </w:div>
    <w:div w:id="277764296">
      <w:bodyDiv w:val="1"/>
      <w:marLeft w:val="0"/>
      <w:marRight w:val="0"/>
      <w:marTop w:val="0"/>
      <w:marBottom w:val="0"/>
      <w:divBdr>
        <w:top w:val="none" w:sz="0" w:space="0" w:color="auto"/>
        <w:left w:val="none" w:sz="0" w:space="0" w:color="auto"/>
        <w:bottom w:val="none" w:sz="0" w:space="0" w:color="auto"/>
        <w:right w:val="none" w:sz="0" w:space="0" w:color="auto"/>
      </w:divBdr>
    </w:div>
    <w:div w:id="277953731">
      <w:bodyDiv w:val="1"/>
      <w:marLeft w:val="0"/>
      <w:marRight w:val="0"/>
      <w:marTop w:val="0"/>
      <w:marBottom w:val="0"/>
      <w:divBdr>
        <w:top w:val="none" w:sz="0" w:space="0" w:color="auto"/>
        <w:left w:val="none" w:sz="0" w:space="0" w:color="auto"/>
        <w:bottom w:val="none" w:sz="0" w:space="0" w:color="auto"/>
        <w:right w:val="none" w:sz="0" w:space="0" w:color="auto"/>
      </w:divBdr>
    </w:div>
    <w:div w:id="278413323">
      <w:bodyDiv w:val="1"/>
      <w:marLeft w:val="0"/>
      <w:marRight w:val="0"/>
      <w:marTop w:val="0"/>
      <w:marBottom w:val="0"/>
      <w:divBdr>
        <w:top w:val="none" w:sz="0" w:space="0" w:color="auto"/>
        <w:left w:val="none" w:sz="0" w:space="0" w:color="auto"/>
        <w:bottom w:val="none" w:sz="0" w:space="0" w:color="auto"/>
        <w:right w:val="none" w:sz="0" w:space="0" w:color="auto"/>
      </w:divBdr>
    </w:div>
    <w:div w:id="278529911">
      <w:bodyDiv w:val="1"/>
      <w:marLeft w:val="0"/>
      <w:marRight w:val="0"/>
      <w:marTop w:val="0"/>
      <w:marBottom w:val="0"/>
      <w:divBdr>
        <w:top w:val="none" w:sz="0" w:space="0" w:color="auto"/>
        <w:left w:val="none" w:sz="0" w:space="0" w:color="auto"/>
        <w:bottom w:val="none" w:sz="0" w:space="0" w:color="auto"/>
        <w:right w:val="none" w:sz="0" w:space="0" w:color="auto"/>
      </w:divBdr>
    </w:div>
    <w:div w:id="278611126">
      <w:bodyDiv w:val="1"/>
      <w:marLeft w:val="0"/>
      <w:marRight w:val="0"/>
      <w:marTop w:val="0"/>
      <w:marBottom w:val="0"/>
      <w:divBdr>
        <w:top w:val="none" w:sz="0" w:space="0" w:color="auto"/>
        <w:left w:val="none" w:sz="0" w:space="0" w:color="auto"/>
        <w:bottom w:val="none" w:sz="0" w:space="0" w:color="auto"/>
        <w:right w:val="none" w:sz="0" w:space="0" w:color="auto"/>
      </w:divBdr>
    </w:div>
    <w:div w:id="278726788">
      <w:bodyDiv w:val="1"/>
      <w:marLeft w:val="0"/>
      <w:marRight w:val="0"/>
      <w:marTop w:val="0"/>
      <w:marBottom w:val="0"/>
      <w:divBdr>
        <w:top w:val="none" w:sz="0" w:space="0" w:color="auto"/>
        <w:left w:val="none" w:sz="0" w:space="0" w:color="auto"/>
        <w:bottom w:val="none" w:sz="0" w:space="0" w:color="auto"/>
        <w:right w:val="none" w:sz="0" w:space="0" w:color="auto"/>
      </w:divBdr>
    </w:div>
    <w:div w:id="278730434">
      <w:bodyDiv w:val="1"/>
      <w:marLeft w:val="0"/>
      <w:marRight w:val="0"/>
      <w:marTop w:val="0"/>
      <w:marBottom w:val="0"/>
      <w:divBdr>
        <w:top w:val="none" w:sz="0" w:space="0" w:color="auto"/>
        <w:left w:val="none" w:sz="0" w:space="0" w:color="auto"/>
        <w:bottom w:val="none" w:sz="0" w:space="0" w:color="auto"/>
        <w:right w:val="none" w:sz="0" w:space="0" w:color="auto"/>
      </w:divBdr>
    </w:div>
    <w:div w:id="278798307">
      <w:bodyDiv w:val="1"/>
      <w:marLeft w:val="0"/>
      <w:marRight w:val="0"/>
      <w:marTop w:val="0"/>
      <w:marBottom w:val="0"/>
      <w:divBdr>
        <w:top w:val="none" w:sz="0" w:space="0" w:color="auto"/>
        <w:left w:val="none" w:sz="0" w:space="0" w:color="auto"/>
        <w:bottom w:val="none" w:sz="0" w:space="0" w:color="auto"/>
        <w:right w:val="none" w:sz="0" w:space="0" w:color="auto"/>
      </w:divBdr>
    </w:div>
    <w:div w:id="278882778">
      <w:bodyDiv w:val="1"/>
      <w:marLeft w:val="0"/>
      <w:marRight w:val="0"/>
      <w:marTop w:val="0"/>
      <w:marBottom w:val="0"/>
      <w:divBdr>
        <w:top w:val="none" w:sz="0" w:space="0" w:color="auto"/>
        <w:left w:val="none" w:sz="0" w:space="0" w:color="auto"/>
        <w:bottom w:val="none" w:sz="0" w:space="0" w:color="auto"/>
        <w:right w:val="none" w:sz="0" w:space="0" w:color="auto"/>
      </w:divBdr>
    </w:div>
    <w:div w:id="278992885">
      <w:bodyDiv w:val="1"/>
      <w:marLeft w:val="0"/>
      <w:marRight w:val="0"/>
      <w:marTop w:val="0"/>
      <w:marBottom w:val="0"/>
      <w:divBdr>
        <w:top w:val="none" w:sz="0" w:space="0" w:color="auto"/>
        <w:left w:val="none" w:sz="0" w:space="0" w:color="auto"/>
        <w:bottom w:val="none" w:sz="0" w:space="0" w:color="auto"/>
        <w:right w:val="none" w:sz="0" w:space="0" w:color="auto"/>
      </w:divBdr>
    </w:div>
    <w:div w:id="279190414">
      <w:bodyDiv w:val="1"/>
      <w:marLeft w:val="0"/>
      <w:marRight w:val="0"/>
      <w:marTop w:val="0"/>
      <w:marBottom w:val="0"/>
      <w:divBdr>
        <w:top w:val="none" w:sz="0" w:space="0" w:color="auto"/>
        <w:left w:val="none" w:sz="0" w:space="0" w:color="auto"/>
        <w:bottom w:val="none" w:sz="0" w:space="0" w:color="auto"/>
        <w:right w:val="none" w:sz="0" w:space="0" w:color="auto"/>
      </w:divBdr>
    </w:div>
    <w:div w:id="279384118">
      <w:bodyDiv w:val="1"/>
      <w:marLeft w:val="0"/>
      <w:marRight w:val="0"/>
      <w:marTop w:val="0"/>
      <w:marBottom w:val="0"/>
      <w:divBdr>
        <w:top w:val="none" w:sz="0" w:space="0" w:color="auto"/>
        <w:left w:val="none" w:sz="0" w:space="0" w:color="auto"/>
        <w:bottom w:val="none" w:sz="0" w:space="0" w:color="auto"/>
        <w:right w:val="none" w:sz="0" w:space="0" w:color="auto"/>
      </w:divBdr>
    </w:div>
    <w:div w:id="279531072">
      <w:bodyDiv w:val="1"/>
      <w:marLeft w:val="0"/>
      <w:marRight w:val="0"/>
      <w:marTop w:val="0"/>
      <w:marBottom w:val="0"/>
      <w:divBdr>
        <w:top w:val="none" w:sz="0" w:space="0" w:color="auto"/>
        <w:left w:val="none" w:sz="0" w:space="0" w:color="auto"/>
        <w:bottom w:val="none" w:sz="0" w:space="0" w:color="auto"/>
        <w:right w:val="none" w:sz="0" w:space="0" w:color="auto"/>
      </w:divBdr>
    </w:div>
    <w:div w:id="279535201">
      <w:bodyDiv w:val="1"/>
      <w:marLeft w:val="0"/>
      <w:marRight w:val="0"/>
      <w:marTop w:val="0"/>
      <w:marBottom w:val="0"/>
      <w:divBdr>
        <w:top w:val="none" w:sz="0" w:space="0" w:color="auto"/>
        <w:left w:val="none" w:sz="0" w:space="0" w:color="auto"/>
        <w:bottom w:val="none" w:sz="0" w:space="0" w:color="auto"/>
        <w:right w:val="none" w:sz="0" w:space="0" w:color="auto"/>
      </w:divBdr>
    </w:div>
    <w:div w:id="279654780">
      <w:bodyDiv w:val="1"/>
      <w:marLeft w:val="0"/>
      <w:marRight w:val="0"/>
      <w:marTop w:val="0"/>
      <w:marBottom w:val="0"/>
      <w:divBdr>
        <w:top w:val="none" w:sz="0" w:space="0" w:color="auto"/>
        <w:left w:val="none" w:sz="0" w:space="0" w:color="auto"/>
        <w:bottom w:val="none" w:sz="0" w:space="0" w:color="auto"/>
        <w:right w:val="none" w:sz="0" w:space="0" w:color="auto"/>
      </w:divBdr>
    </w:div>
    <w:div w:id="279993332">
      <w:bodyDiv w:val="1"/>
      <w:marLeft w:val="0"/>
      <w:marRight w:val="0"/>
      <w:marTop w:val="0"/>
      <w:marBottom w:val="0"/>
      <w:divBdr>
        <w:top w:val="none" w:sz="0" w:space="0" w:color="auto"/>
        <w:left w:val="none" w:sz="0" w:space="0" w:color="auto"/>
        <w:bottom w:val="none" w:sz="0" w:space="0" w:color="auto"/>
        <w:right w:val="none" w:sz="0" w:space="0" w:color="auto"/>
      </w:divBdr>
    </w:div>
    <w:div w:id="279998807">
      <w:bodyDiv w:val="1"/>
      <w:marLeft w:val="0"/>
      <w:marRight w:val="0"/>
      <w:marTop w:val="0"/>
      <w:marBottom w:val="0"/>
      <w:divBdr>
        <w:top w:val="none" w:sz="0" w:space="0" w:color="auto"/>
        <w:left w:val="none" w:sz="0" w:space="0" w:color="auto"/>
        <w:bottom w:val="none" w:sz="0" w:space="0" w:color="auto"/>
        <w:right w:val="none" w:sz="0" w:space="0" w:color="auto"/>
      </w:divBdr>
    </w:div>
    <w:div w:id="279999439">
      <w:bodyDiv w:val="1"/>
      <w:marLeft w:val="0"/>
      <w:marRight w:val="0"/>
      <w:marTop w:val="0"/>
      <w:marBottom w:val="0"/>
      <w:divBdr>
        <w:top w:val="none" w:sz="0" w:space="0" w:color="auto"/>
        <w:left w:val="none" w:sz="0" w:space="0" w:color="auto"/>
        <w:bottom w:val="none" w:sz="0" w:space="0" w:color="auto"/>
        <w:right w:val="none" w:sz="0" w:space="0" w:color="auto"/>
      </w:divBdr>
    </w:div>
    <w:div w:id="280263022">
      <w:bodyDiv w:val="1"/>
      <w:marLeft w:val="0"/>
      <w:marRight w:val="0"/>
      <w:marTop w:val="0"/>
      <w:marBottom w:val="0"/>
      <w:divBdr>
        <w:top w:val="none" w:sz="0" w:space="0" w:color="auto"/>
        <w:left w:val="none" w:sz="0" w:space="0" w:color="auto"/>
        <w:bottom w:val="none" w:sz="0" w:space="0" w:color="auto"/>
        <w:right w:val="none" w:sz="0" w:space="0" w:color="auto"/>
      </w:divBdr>
    </w:div>
    <w:div w:id="280691525">
      <w:bodyDiv w:val="1"/>
      <w:marLeft w:val="0"/>
      <w:marRight w:val="0"/>
      <w:marTop w:val="0"/>
      <w:marBottom w:val="0"/>
      <w:divBdr>
        <w:top w:val="none" w:sz="0" w:space="0" w:color="auto"/>
        <w:left w:val="none" w:sz="0" w:space="0" w:color="auto"/>
        <w:bottom w:val="none" w:sz="0" w:space="0" w:color="auto"/>
        <w:right w:val="none" w:sz="0" w:space="0" w:color="auto"/>
      </w:divBdr>
    </w:div>
    <w:div w:id="280697004">
      <w:bodyDiv w:val="1"/>
      <w:marLeft w:val="0"/>
      <w:marRight w:val="0"/>
      <w:marTop w:val="0"/>
      <w:marBottom w:val="0"/>
      <w:divBdr>
        <w:top w:val="none" w:sz="0" w:space="0" w:color="auto"/>
        <w:left w:val="none" w:sz="0" w:space="0" w:color="auto"/>
        <w:bottom w:val="none" w:sz="0" w:space="0" w:color="auto"/>
        <w:right w:val="none" w:sz="0" w:space="0" w:color="auto"/>
      </w:divBdr>
    </w:div>
    <w:div w:id="280697257">
      <w:bodyDiv w:val="1"/>
      <w:marLeft w:val="0"/>
      <w:marRight w:val="0"/>
      <w:marTop w:val="0"/>
      <w:marBottom w:val="0"/>
      <w:divBdr>
        <w:top w:val="none" w:sz="0" w:space="0" w:color="auto"/>
        <w:left w:val="none" w:sz="0" w:space="0" w:color="auto"/>
        <w:bottom w:val="none" w:sz="0" w:space="0" w:color="auto"/>
        <w:right w:val="none" w:sz="0" w:space="0" w:color="auto"/>
      </w:divBdr>
    </w:div>
    <w:div w:id="280887948">
      <w:bodyDiv w:val="1"/>
      <w:marLeft w:val="0"/>
      <w:marRight w:val="0"/>
      <w:marTop w:val="0"/>
      <w:marBottom w:val="0"/>
      <w:divBdr>
        <w:top w:val="none" w:sz="0" w:space="0" w:color="auto"/>
        <w:left w:val="none" w:sz="0" w:space="0" w:color="auto"/>
        <w:bottom w:val="none" w:sz="0" w:space="0" w:color="auto"/>
        <w:right w:val="none" w:sz="0" w:space="0" w:color="auto"/>
      </w:divBdr>
    </w:div>
    <w:div w:id="280919238">
      <w:bodyDiv w:val="1"/>
      <w:marLeft w:val="0"/>
      <w:marRight w:val="0"/>
      <w:marTop w:val="0"/>
      <w:marBottom w:val="0"/>
      <w:divBdr>
        <w:top w:val="none" w:sz="0" w:space="0" w:color="auto"/>
        <w:left w:val="none" w:sz="0" w:space="0" w:color="auto"/>
        <w:bottom w:val="none" w:sz="0" w:space="0" w:color="auto"/>
        <w:right w:val="none" w:sz="0" w:space="0" w:color="auto"/>
      </w:divBdr>
    </w:div>
    <w:div w:id="280964766">
      <w:bodyDiv w:val="1"/>
      <w:marLeft w:val="0"/>
      <w:marRight w:val="0"/>
      <w:marTop w:val="0"/>
      <w:marBottom w:val="0"/>
      <w:divBdr>
        <w:top w:val="none" w:sz="0" w:space="0" w:color="auto"/>
        <w:left w:val="none" w:sz="0" w:space="0" w:color="auto"/>
        <w:bottom w:val="none" w:sz="0" w:space="0" w:color="auto"/>
        <w:right w:val="none" w:sz="0" w:space="0" w:color="auto"/>
      </w:divBdr>
    </w:div>
    <w:div w:id="281158892">
      <w:bodyDiv w:val="1"/>
      <w:marLeft w:val="0"/>
      <w:marRight w:val="0"/>
      <w:marTop w:val="0"/>
      <w:marBottom w:val="0"/>
      <w:divBdr>
        <w:top w:val="none" w:sz="0" w:space="0" w:color="auto"/>
        <w:left w:val="none" w:sz="0" w:space="0" w:color="auto"/>
        <w:bottom w:val="none" w:sz="0" w:space="0" w:color="auto"/>
        <w:right w:val="none" w:sz="0" w:space="0" w:color="auto"/>
      </w:divBdr>
    </w:div>
    <w:div w:id="281301103">
      <w:bodyDiv w:val="1"/>
      <w:marLeft w:val="0"/>
      <w:marRight w:val="0"/>
      <w:marTop w:val="0"/>
      <w:marBottom w:val="0"/>
      <w:divBdr>
        <w:top w:val="none" w:sz="0" w:space="0" w:color="auto"/>
        <w:left w:val="none" w:sz="0" w:space="0" w:color="auto"/>
        <w:bottom w:val="none" w:sz="0" w:space="0" w:color="auto"/>
        <w:right w:val="none" w:sz="0" w:space="0" w:color="auto"/>
      </w:divBdr>
    </w:div>
    <w:div w:id="281502210">
      <w:bodyDiv w:val="1"/>
      <w:marLeft w:val="0"/>
      <w:marRight w:val="0"/>
      <w:marTop w:val="0"/>
      <w:marBottom w:val="0"/>
      <w:divBdr>
        <w:top w:val="none" w:sz="0" w:space="0" w:color="auto"/>
        <w:left w:val="none" w:sz="0" w:space="0" w:color="auto"/>
        <w:bottom w:val="none" w:sz="0" w:space="0" w:color="auto"/>
        <w:right w:val="none" w:sz="0" w:space="0" w:color="auto"/>
      </w:divBdr>
    </w:div>
    <w:div w:id="281613483">
      <w:bodyDiv w:val="1"/>
      <w:marLeft w:val="0"/>
      <w:marRight w:val="0"/>
      <w:marTop w:val="0"/>
      <w:marBottom w:val="0"/>
      <w:divBdr>
        <w:top w:val="none" w:sz="0" w:space="0" w:color="auto"/>
        <w:left w:val="none" w:sz="0" w:space="0" w:color="auto"/>
        <w:bottom w:val="none" w:sz="0" w:space="0" w:color="auto"/>
        <w:right w:val="none" w:sz="0" w:space="0" w:color="auto"/>
      </w:divBdr>
    </w:div>
    <w:div w:id="281619773">
      <w:bodyDiv w:val="1"/>
      <w:marLeft w:val="0"/>
      <w:marRight w:val="0"/>
      <w:marTop w:val="0"/>
      <w:marBottom w:val="0"/>
      <w:divBdr>
        <w:top w:val="none" w:sz="0" w:space="0" w:color="auto"/>
        <w:left w:val="none" w:sz="0" w:space="0" w:color="auto"/>
        <w:bottom w:val="none" w:sz="0" w:space="0" w:color="auto"/>
        <w:right w:val="none" w:sz="0" w:space="0" w:color="auto"/>
      </w:divBdr>
    </w:div>
    <w:div w:id="281694986">
      <w:bodyDiv w:val="1"/>
      <w:marLeft w:val="0"/>
      <w:marRight w:val="0"/>
      <w:marTop w:val="0"/>
      <w:marBottom w:val="0"/>
      <w:divBdr>
        <w:top w:val="none" w:sz="0" w:space="0" w:color="auto"/>
        <w:left w:val="none" w:sz="0" w:space="0" w:color="auto"/>
        <w:bottom w:val="none" w:sz="0" w:space="0" w:color="auto"/>
        <w:right w:val="none" w:sz="0" w:space="0" w:color="auto"/>
      </w:divBdr>
    </w:div>
    <w:div w:id="282006950">
      <w:bodyDiv w:val="1"/>
      <w:marLeft w:val="0"/>
      <w:marRight w:val="0"/>
      <w:marTop w:val="0"/>
      <w:marBottom w:val="0"/>
      <w:divBdr>
        <w:top w:val="none" w:sz="0" w:space="0" w:color="auto"/>
        <w:left w:val="none" w:sz="0" w:space="0" w:color="auto"/>
        <w:bottom w:val="none" w:sz="0" w:space="0" w:color="auto"/>
        <w:right w:val="none" w:sz="0" w:space="0" w:color="auto"/>
      </w:divBdr>
    </w:div>
    <w:div w:id="282075331">
      <w:bodyDiv w:val="1"/>
      <w:marLeft w:val="0"/>
      <w:marRight w:val="0"/>
      <w:marTop w:val="0"/>
      <w:marBottom w:val="0"/>
      <w:divBdr>
        <w:top w:val="none" w:sz="0" w:space="0" w:color="auto"/>
        <w:left w:val="none" w:sz="0" w:space="0" w:color="auto"/>
        <w:bottom w:val="none" w:sz="0" w:space="0" w:color="auto"/>
        <w:right w:val="none" w:sz="0" w:space="0" w:color="auto"/>
      </w:divBdr>
    </w:div>
    <w:div w:id="282200542">
      <w:bodyDiv w:val="1"/>
      <w:marLeft w:val="0"/>
      <w:marRight w:val="0"/>
      <w:marTop w:val="0"/>
      <w:marBottom w:val="0"/>
      <w:divBdr>
        <w:top w:val="none" w:sz="0" w:space="0" w:color="auto"/>
        <w:left w:val="none" w:sz="0" w:space="0" w:color="auto"/>
        <w:bottom w:val="none" w:sz="0" w:space="0" w:color="auto"/>
        <w:right w:val="none" w:sz="0" w:space="0" w:color="auto"/>
      </w:divBdr>
    </w:div>
    <w:div w:id="282272253">
      <w:bodyDiv w:val="1"/>
      <w:marLeft w:val="0"/>
      <w:marRight w:val="0"/>
      <w:marTop w:val="0"/>
      <w:marBottom w:val="0"/>
      <w:divBdr>
        <w:top w:val="none" w:sz="0" w:space="0" w:color="auto"/>
        <w:left w:val="none" w:sz="0" w:space="0" w:color="auto"/>
        <w:bottom w:val="none" w:sz="0" w:space="0" w:color="auto"/>
        <w:right w:val="none" w:sz="0" w:space="0" w:color="auto"/>
      </w:divBdr>
    </w:div>
    <w:div w:id="282460733">
      <w:bodyDiv w:val="1"/>
      <w:marLeft w:val="0"/>
      <w:marRight w:val="0"/>
      <w:marTop w:val="0"/>
      <w:marBottom w:val="0"/>
      <w:divBdr>
        <w:top w:val="none" w:sz="0" w:space="0" w:color="auto"/>
        <w:left w:val="none" w:sz="0" w:space="0" w:color="auto"/>
        <w:bottom w:val="none" w:sz="0" w:space="0" w:color="auto"/>
        <w:right w:val="none" w:sz="0" w:space="0" w:color="auto"/>
      </w:divBdr>
    </w:div>
    <w:div w:id="282467529">
      <w:bodyDiv w:val="1"/>
      <w:marLeft w:val="0"/>
      <w:marRight w:val="0"/>
      <w:marTop w:val="0"/>
      <w:marBottom w:val="0"/>
      <w:divBdr>
        <w:top w:val="none" w:sz="0" w:space="0" w:color="auto"/>
        <w:left w:val="none" w:sz="0" w:space="0" w:color="auto"/>
        <w:bottom w:val="none" w:sz="0" w:space="0" w:color="auto"/>
        <w:right w:val="none" w:sz="0" w:space="0" w:color="auto"/>
      </w:divBdr>
    </w:div>
    <w:div w:id="282543953">
      <w:bodyDiv w:val="1"/>
      <w:marLeft w:val="0"/>
      <w:marRight w:val="0"/>
      <w:marTop w:val="0"/>
      <w:marBottom w:val="0"/>
      <w:divBdr>
        <w:top w:val="none" w:sz="0" w:space="0" w:color="auto"/>
        <w:left w:val="none" w:sz="0" w:space="0" w:color="auto"/>
        <w:bottom w:val="none" w:sz="0" w:space="0" w:color="auto"/>
        <w:right w:val="none" w:sz="0" w:space="0" w:color="auto"/>
      </w:divBdr>
    </w:div>
    <w:div w:id="282804720">
      <w:bodyDiv w:val="1"/>
      <w:marLeft w:val="0"/>
      <w:marRight w:val="0"/>
      <w:marTop w:val="0"/>
      <w:marBottom w:val="0"/>
      <w:divBdr>
        <w:top w:val="none" w:sz="0" w:space="0" w:color="auto"/>
        <w:left w:val="none" w:sz="0" w:space="0" w:color="auto"/>
        <w:bottom w:val="none" w:sz="0" w:space="0" w:color="auto"/>
        <w:right w:val="none" w:sz="0" w:space="0" w:color="auto"/>
      </w:divBdr>
    </w:div>
    <w:div w:id="282884190">
      <w:bodyDiv w:val="1"/>
      <w:marLeft w:val="0"/>
      <w:marRight w:val="0"/>
      <w:marTop w:val="0"/>
      <w:marBottom w:val="0"/>
      <w:divBdr>
        <w:top w:val="none" w:sz="0" w:space="0" w:color="auto"/>
        <w:left w:val="none" w:sz="0" w:space="0" w:color="auto"/>
        <w:bottom w:val="none" w:sz="0" w:space="0" w:color="auto"/>
        <w:right w:val="none" w:sz="0" w:space="0" w:color="auto"/>
      </w:divBdr>
    </w:div>
    <w:div w:id="282930177">
      <w:bodyDiv w:val="1"/>
      <w:marLeft w:val="0"/>
      <w:marRight w:val="0"/>
      <w:marTop w:val="0"/>
      <w:marBottom w:val="0"/>
      <w:divBdr>
        <w:top w:val="none" w:sz="0" w:space="0" w:color="auto"/>
        <w:left w:val="none" w:sz="0" w:space="0" w:color="auto"/>
        <w:bottom w:val="none" w:sz="0" w:space="0" w:color="auto"/>
        <w:right w:val="none" w:sz="0" w:space="0" w:color="auto"/>
      </w:divBdr>
    </w:div>
    <w:div w:id="283192759">
      <w:bodyDiv w:val="1"/>
      <w:marLeft w:val="0"/>
      <w:marRight w:val="0"/>
      <w:marTop w:val="0"/>
      <w:marBottom w:val="0"/>
      <w:divBdr>
        <w:top w:val="none" w:sz="0" w:space="0" w:color="auto"/>
        <w:left w:val="none" w:sz="0" w:space="0" w:color="auto"/>
        <w:bottom w:val="none" w:sz="0" w:space="0" w:color="auto"/>
        <w:right w:val="none" w:sz="0" w:space="0" w:color="auto"/>
      </w:divBdr>
    </w:div>
    <w:div w:id="283853826">
      <w:bodyDiv w:val="1"/>
      <w:marLeft w:val="0"/>
      <w:marRight w:val="0"/>
      <w:marTop w:val="0"/>
      <w:marBottom w:val="0"/>
      <w:divBdr>
        <w:top w:val="none" w:sz="0" w:space="0" w:color="auto"/>
        <w:left w:val="none" w:sz="0" w:space="0" w:color="auto"/>
        <w:bottom w:val="none" w:sz="0" w:space="0" w:color="auto"/>
        <w:right w:val="none" w:sz="0" w:space="0" w:color="auto"/>
      </w:divBdr>
    </w:div>
    <w:div w:id="284046354">
      <w:bodyDiv w:val="1"/>
      <w:marLeft w:val="0"/>
      <w:marRight w:val="0"/>
      <w:marTop w:val="0"/>
      <w:marBottom w:val="0"/>
      <w:divBdr>
        <w:top w:val="none" w:sz="0" w:space="0" w:color="auto"/>
        <w:left w:val="none" w:sz="0" w:space="0" w:color="auto"/>
        <w:bottom w:val="none" w:sz="0" w:space="0" w:color="auto"/>
        <w:right w:val="none" w:sz="0" w:space="0" w:color="auto"/>
      </w:divBdr>
    </w:div>
    <w:div w:id="284392931">
      <w:bodyDiv w:val="1"/>
      <w:marLeft w:val="0"/>
      <w:marRight w:val="0"/>
      <w:marTop w:val="0"/>
      <w:marBottom w:val="0"/>
      <w:divBdr>
        <w:top w:val="none" w:sz="0" w:space="0" w:color="auto"/>
        <w:left w:val="none" w:sz="0" w:space="0" w:color="auto"/>
        <w:bottom w:val="none" w:sz="0" w:space="0" w:color="auto"/>
        <w:right w:val="none" w:sz="0" w:space="0" w:color="auto"/>
      </w:divBdr>
    </w:div>
    <w:div w:id="284507392">
      <w:bodyDiv w:val="1"/>
      <w:marLeft w:val="0"/>
      <w:marRight w:val="0"/>
      <w:marTop w:val="0"/>
      <w:marBottom w:val="0"/>
      <w:divBdr>
        <w:top w:val="none" w:sz="0" w:space="0" w:color="auto"/>
        <w:left w:val="none" w:sz="0" w:space="0" w:color="auto"/>
        <w:bottom w:val="none" w:sz="0" w:space="0" w:color="auto"/>
        <w:right w:val="none" w:sz="0" w:space="0" w:color="auto"/>
      </w:divBdr>
    </w:div>
    <w:div w:id="284507764">
      <w:bodyDiv w:val="1"/>
      <w:marLeft w:val="0"/>
      <w:marRight w:val="0"/>
      <w:marTop w:val="0"/>
      <w:marBottom w:val="0"/>
      <w:divBdr>
        <w:top w:val="none" w:sz="0" w:space="0" w:color="auto"/>
        <w:left w:val="none" w:sz="0" w:space="0" w:color="auto"/>
        <w:bottom w:val="none" w:sz="0" w:space="0" w:color="auto"/>
        <w:right w:val="none" w:sz="0" w:space="0" w:color="auto"/>
      </w:divBdr>
    </w:div>
    <w:div w:id="284583885">
      <w:bodyDiv w:val="1"/>
      <w:marLeft w:val="0"/>
      <w:marRight w:val="0"/>
      <w:marTop w:val="0"/>
      <w:marBottom w:val="0"/>
      <w:divBdr>
        <w:top w:val="none" w:sz="0" w:space="0" w:color="auto"/>
        <w:left w:val="none" w:sz="0" w:space="0" w:color="auto"/>
        <w:bottom w:val="none" w:sz="0" w:space="0" w:color="auto"/>
        <w:right w:val="none" w:sz="0" w:space="0" w:color="auto"/>
      </w:divBdr>
    </w:div>
    <w:div w:id="284701167">
      <w:bodyDiv w:val="1"/>
      <w:marLeft w:val="0"/>
      <w:marRight w:val="0"/>
      <w:marTop w:val="0"/>
      <w:marBottom w:val="0"/>
      <w:divBdr>
        <w:top w:val="none" w:sz="0" w:space="0" w:color="auto"/>
        <w:left w:val="none" w:sz="0" w:space="0" w:color="auto"/>
        <w:bottom w:val="none" w:sz="0" w:space="0" w:color="auto"/>
        <w:right w:val="none" w:sz="0" w:space="0" w:color="auto"/>
      </w:divBdr>
    </w:div>
    <w:div w:id="284776684">
      <w:bodyDiv w:val="1"/>
      <w:marLeft w:val="0"/>
      <w:marRight w:val="0"/>
      <w:marTop w:val="0"/>
      <w:marBottom w:val="0"/>
      <w:divBdr>
        <w:top w:val="none" w:sz="0" w:space="0" w:color="auto"/>
        <w:left w:val="none" w:sz="0" w:space="0" w:color="auto"/>
        <w:bottom w:val="none" w:sz="0" w:space="0" w:color="auto"/>
        <w:right w:val="none" w:sz="0" w:space="0" w:color="auto"/>
      </w:divBdr>
    </w:div>
    <w:div w:id="284972819">
      <w:bodyDiv w:val="1"/>
      <w:marLeft w:val="0"/>
      <w:marRight w:val="0"/>
      <w:marTop w:val="0"/>
      <w:marBottom w:val="0"/>
      <w:divBdr>
        <w:top w:val="none" w:sz="0" w:space="0" w:color="auto"/>
        <w:left w:val="none" w:sz="0" w:space="0" w:color="auto"/>
        <w:bottom w:val="none" w:sz="0" w:space="0" w:color="auto"/>
        <w:right w:val="none" w:sz="0" w:space="0" w:color="auto"/>
      </w:divBdr>
    </w:div>
    <w:div w:id="285166715">
      <w:bodyDiv w:val="1"/>
      <w:marLeft w:val="0"/>
      <w:marRight w:val="0"/>
      <w:marTop w:val="0"/>
      <w:marBottom w:val="0"/>
      <w:divBdr>
        <w:top w:val="none" w:sz="0" w:space="0" w:color="auto"/>
        <w:left w:val="none" w:sz="0" w:space="0" w:color="auto"/>
        <w:bottom w:val="none" w:sz="0" w:space="0" w:color="auto"/>
        <w:right w:val="none" w:sz="0" w:space="0" w:color="auto"/>
      </w:divBdr>
    </w:div>
    <w:div w:id="285354673">
      <w:bodyDiv w:val="1"/>
      <w:marLeft w:val="0"/>
      <w:marRight w:val="0"/>
      <w:marTop w:val="0"/>
      <w:marBottom w:val="0"/>
      <w:divBdr>
        <w:top w:val="none" w:sz="0" w:space="0" w:color="auto"/>
        <w:left w:val="none" w:sz="0" w:space="0" w:color="auto"/>
        <w:bottom w:val="none" w:sz="0" w:space="0" w:color="auto"/>
        <w:right w:val="none" w:sz="0" w:space="0" w:color="auto"/>
      </w:divBdr>
    </w:div>
    <w:div w:id="285475323">
      <w:bodyDiv w:val="1"/>
      <w:marLeft w:val="0"/>
      <w:marRight w:val="0"/>
      <w:marTop w:val="0"/>
      <w:marBottom w:val="0"/>
      <w:divBdr>
        <w:top w:val="none" w:sz="0" w:space="0" w:color="auto"/>
        <w:left w:val="none" w:sz="0" w:space="0" w:color="auto"/>
        <w:bottom w:val="none" w:sz="0" w:space="0" w:color="auto"/>
        <w:right w:val="none" w:sz="0" w:space="0" w:color="auto"/>
      </w:divBdr>
    </w:div>
    <w:div w:id="285507175">
      <w:bodyDiv w:val="1"/>
      <w:marLeft w:val="0"/>
      <w:marRight w:val="0"/>
      <w:marTop w:val="0"/>
      <w:marBottom w:val="0"/>
      <w:divBdr>
        <w:top w:val="none" w:sz="0" w:space="0" w:color="auto"/>
        <w:left w:val="none" w:sz="0" w:space="0" w:color="auto"/>
        <w:bottom w:val="none" w:sz="0" w:space="0" w:color="auto"/>
        <w:right w:val="none" w:sz="0" w:space="0" w:color="auto"/>
      </w:divBdr>
    </w:div>
    <w:div w:id="285738163">
      <w:bodyDiv w:val="1"/>
      <w:marLeft w:val="0"/>
      <w:marRight w:val="0"/>
      <w:marTop w:val="0"/>
      <w:marBottom w:val="0"/>
      <w:divBdr>
        <w:top w:val="none" w:sz="0" w:space="0" w:color="auto"/>
        <w:left w:val="none" w:sz="0" w:space="0" w:color="auto"/>
        <w:bottom w:val="none" w:sz="0" w:space="0" w:color="auto"/>
        <w:right w:val="none" w:sz="0" w:space="0" w:color="auto"/>
      </w:divBdr>
    </w:div>
    <w:div w:id="285816436">
      <w:bodyDiv w:val="1"/>
      <w:marLeft w:val="0"/>
      <w:marRight w:val="0"/>
      <w:marTop w:val="0"/>
      <w:marBottom w:val="0"/>
      <w:divBdr>
        <w:top w:val="none" w:sz="0" w:space="0" w:color="auto"/>
        <w:left w:val="none" w:sz="0" w:space="0" w:color="auto"/>
        <w:bottom w:val="none" w:sz="0" w:space="0" w:color="auto"/>
        <w:right w:val="none" w:sz="0" w:space="0" w:color="auto"/>
      </w:divBdr>
    </w:div>
    <w:div w:id="285821973">
      <w:bodyDiv w:val="1"/>
      <w:marLeft w:val="0"/>
      <w:marRight w:val="0"/>
      <w:marTop w:val="0"/>
      <w:marBottom w:val="0"/>
      <w:divBdr>
        <w:top w:val="none" w:sz="0" w:space="0" w:color="auto"/>
        <w:left w:val="none" w:sz="0" w:space="0" w:color="auto"/>
        <w:bottom w:val="none" w:sz="0" w:space="0" w:color="auto"/>
        <w:right w:val="none" w:sz="0" w:space="0" w:color="auto"/>
      </w:divBdr>
    </w:div>
    <w:div w:id="285822124">
      <w:bodyDiv w:val="1"/>
      <w:marLeft w:val="0"/>
      <w:marRight w:val="0"/>
      <w:marTop w:val="0"/>
      <w:marBottom w:val="0"/>
      <w:divBdr>
        <w:top w:val="none" w:sz="0" w:space="0" w:color="auto"/>
        <w:left w:val="none" w:sz="0" w:space="0" w:color="auto"/>
        <w:bottom w:val="none" w:sz="0" w:space="0" w:color="auto"/>
        <w:right w:val="none" w:sz="0" w:space="0" w:color="auto"/>
      </w:divBdr>
    </w:div>
    <w:div w:id="285891037">
      <w:bodyDiv w:val="1"/>
      <w:marLeft w:val="0"/>
      <w:marRight w:val="0"/>
      <w:marTop w:val="0"/>
      <w:marBottom w:val="0"/>
      <w:divBdr>
        <w:top w:val="none" w:sz="0" w:space="0" w:color="auto"/>
        <w:left w:val="none" w:sz="0" w:space="0" w:color="auto"/>
        <w:bottom w:val="none" w:sz="0" w:space="0" w:color="auto"/>
        <w:right w:val="none" w:sz="0" w:space="0" w:color="auto"/>
      </w:divBdr>
    </w:div>
    <w:div w:id="285892692">
      <w:bodyDiv w:val="1"/>
      <w:marLeft w:val="0"/>
      <w:marRight w:val="0"/>
      <w:marTop w:val="0"/>
      <w:marBottom w:val="0"/>
      <w:divBdr>
        <w:top w:val="none" w:sz="0" w:space="0" w:color="auto"/>
        <w:left w:val="none" w:sz="0" w:space="0" w:color="auto"/>
        <w:bottom w:val="none" w:sz="0" w:space="0" w:color="auto"/>
        <w:right w:val="none" w:sz="0" w:space="0" w:color="auto"/>
      </w:divBdr>
    </w:div>
    <w:div w:id="285894796">
      <w:bodyDiv w:val="1"/>
      <w:marLeft w:val="0"/>
      <w:marRight w:val="0"/>
      <w:marTop w:val="0"/>
      <w:marBottom w:val="0"/>
      <w:divBdr>
        <w:top w:val="none" w:sz="0" w:space="0" w:color="auto"/>
        <w:left w:val="none" w:sz="0" w:space="0" w:color="auto"/>
        <w:bottom w:val="none" w:sz="0" w:space="0" w:color="auto"/>
        <w:right w:val="none" w:sz="0" w:space="0" w:color="auto"/>
      </w:divBdr>
    </w:div>
    <w:div w:id="287056525">
      <w:bodyDiv w:val="1"/>
      <w:marLeft w:val="0"/>
      <w:marRight w:val="0"/>
      <w:marTop w:val="0"/>
      <w:marBottom w:val="0"/>
      <w:divBdr>
        <w:top w:val="none" w:sz="0" w:space="0" w:color="auto"/>
        <w:left w:val="none" w:sz="0" w:space="0" w:color="auto"/>
        <w:bottom w:val="none" w:sz="0" w:space="0" w:color="auto"/>
        <w:right w:val="none" w:sz="0" w:space="0" w:color="auto"/>
      </w:divBdr>
    </w:div>
    <w:div w:id="287394887">
      <w:bodyDiv w:val="1"/>
      <w:marLeft w:val="0"/>
      <w:marRight w:val="0"/>
      <w:marTop w:val="0"/>
      <w:marBottom w:val="0"/>
      <w:divBdr>
        <w:top w:val="none" w:sz="0" w:space="0" w:color="auto"/>
        <w:left w:val="none" w:sz="0" w:space="0" w:color="auto"/>
        <w:bottom w:val="none" w:sz="0" w:space="0" w:color="auto"/>
        <w:right w:val="none" w:sz="0" w:space="0" w:color="auto"/>
      </w:divBdr>
    </w:div>
    <w:div w:id="287470973">
      <w:bodyDiv w:val="1"/>
      <w:marLeft w:val="0"/>
      <w:marRight w:val="0"/>
      <w:marTop w:val="0"/>
      <w:marBottom w:val="0"/>
      <w:divBdr>
        <w:top w:val="none" w:sz="0" w:space="0" w:color="auto"/>
        <w:left w:val="none" w:sz="0" w:space="0" w:color="auto"/>
        <w:bottom w:val="none" w:sz="0" w:space="0" w:color="auto"/>
        <w:right w:val="none" w:sz="0" w:space="0" w:color="auto"/>
      </w:divBdr>
    </w:div>
    <w:div w:id="287518019">
      <w:bodyDiv w:val="1"/>
      <w:marLeft w:val="0"/>
      <w:marRight w:val="0"/>
      <w:marTop w:val="0"/>
      <w:marBottom w:val="0"/>
      <w:divBdr>
        <w:top w:val="none" w:sz="0" w:space="0" w:color="auto"/>
        <w:left w:val="none" w:sz="0" w:space="0" w:color="auto"/>
        <w:bottom w:val="none" w:sz="0" w:space="0" w:color="auto"/>
        <w:right w:val="none" w:sz="0" w:space="0" w:color="auto"/>
      </w:divBdr>
    </w:div>
    <w:div w:id="287780183">
      <w:bodyDiv w:val="1"/>
      <w:marLeft w:val="0"/>
      <w:marRight w:val="0"/>
      <w:marTop w:val="0"/>
      <w:marBottom w:val="0"/>
      <w:divBdr>
        <w:top w:val="none" w:sz="0" w:space="0" w:color="auto"/>
        <w:left w:val="none" w:sz="0" w:space="0" w:color="auto"/>
        <w:bottom w:val="none" w:sz="0" w:space="0" w:color="auto"/>
        <w:right w:val="none" w:sz="0" w:space="0" w:color="auto"/>
      </w:divBdr>
    </w:div>
    <w:div w:id="288049178">
      <w:bodyDiv w:val="1"/>
      <w:marLeft w:val="0"/>
      <w:marRight w:val="0"/>
      <w:marTop w:val="0"/>
      <w:marBottom w:val="0"/>
      <w:divBdr>
        <w:top w:val="none" w:sz="0" w:space="0" w:color="auto"/>
        <w:left w:val="none" w:sz="0" w:space="0" w:color="auto"/>
        <w:bottom w:val="none" w:sz="0" w:space="0" w:color="auto"/>
        <w:right w:val="none" w:sz="0" w:space="0" w:color="auto"/>
      </w:divBdr>
    </w:div>
    <w:div w:id="288166483">
      <w:bodyDiv w:val="1"/>
      <w:marLeft w:val="0"/>
      <w:marRight w:val="0"/>
      <w:marTop w:val="0"/>
      <w:marBottom w:val="0"/>
      <w:divBdr>
        <w:top w:val="none" w:sz="0" w:space="0" w:color="auto"/>
        <w:left w:val="none" w:sz="0" w:space="0" w:color="auto"/>
        <w:bottom w:val="none" w:sz="0" w:space="0" w:color="auto"/>
        <w:right w:val="none" w:sz="0" w:space="0" w:color="auto"/>
      </w:divBdr>
    </w:div>
    <w:div w:id="288243737">
      <w:bodyDiv w:val="1"/>
      <w:marLeft w:val="0"/>
      <w:marRight w:val="0"/>
      <w:marTop w:val="0"/>
      <w:marBottom w:val="0"/>
      <w:divBdr>
        <w:top w:val="none" w:sz="0" w:space="0" w:color="auto"/>
        <w:left w:val="none" w:sz="0" w:space="0" w:color="auto"/>
        <w:bottom w:val="none" w:sz="0" w:space="0" w:color="auto"/>
        <w:right w:val="none" w:sz="0" w:space="0" w:color="auto"/>
      </w:divBdr>
    </w:div>
    <w:div w:id="288245886">
      <w:bodyDiv w:val="1"/>
      <w:marLeft w:val="0"/>
      <w:marRight w:val="0"/>
      <w:marTop w:val="0"/>
      <w:marBottom w:val="0"/>
      <w:divBdr>
        <w:top w:val="none" w:sz="0" w:space="0" w:color="auto"/>
        <w:left w:val="none" w:sz="0" w:space="0" w:color="auto"/>
        <w:bottom w:val="none" w:sz="0" w:space="0" w:color="auto"/>
        <w:right w:val="none" w:sz="0" w:space="0" w:color="auto"/>
      </w:divBdr>
    </w:div>
    <w:div w:id="288316018">
      <w:bodyDiv w:val="1"/>
      <w:marLeft w:val="0"/>
      <w:marRight w:val="0"/>
      <w:marTop w:val="0"/>
      <w:marBottom w:val="0"/>
      <w:divBdr>
        <w:top w:val="none" w:sz="0" w:space="0" w:color="auto"/>
        <w:left w:val="none" w:sz="0" w:space="0" w:color="auto"/>
        <w:bottom w:val="none" w:sz="0" w:space="0" w:color="auto"/>
        <w:right w:val="none" w:sz="0" w:space="0" w:color="auto"/>
      </w:divBdr>
    </w:div>
    <w:div w:id="288324526">
      <w:bodyDiv w:val="1"/>
      <w:marLeft w:val="0"/>
      <w:marRight w:val="0"/>
      <w:marTop w:val="0"/>
      <w:marBottom w:val="0"/>
      <w:divBdr>
        <w:top w:val="none" w:sz="0" w:space="0" w:color="auto"/>
        <w:left w:val="none" w:sz="0" w:space="0" w:color="auto"/>
        <w:bottom w:val="none" w:sz="0" w:space="0" w:color="auto"/>
        <w:right w:val="none" w:sz="0" w:space="0" w:color="auto"/>
      </w:divBdr>
    </w:div>
    <w:div w:id="288436011">
      <w:bodyDiv w:val="1"/>
      <w:marLeft w:val="0"/>
      <w:marRight w:val="0"/>
      <w:marTop w:val="0"/>
      <w:marBottom w:val="0"/>
      <w:divBdr>
        <w:top w:val="none" w:sz="0" w:space="0" w:color="auto"/>
        <w:left w:val="none" w:sz="0" w:space="0" w:color="auto"/>
        <w:bottom w:val="none" w:sz="0" w:space="0" w:color="auto"/>
        <w:right w:val="none" w:sz="0" w:space="0" w:color="auto"/>
      </w:divBdr>
    </w:div>
    <w:div w:id="288705654">
      <w:bodyDiv w:val="1"/>
      <w:marLeft w:val="0"/>
      <w:marRight w:val="0"/>
      <w:marTop w:val="0"/>
      <w:marBottom w:val="0"/>
      <w:divBdr>
        <w:top w:val="none" w:sz="0" w:space="0" w:color="auto"/>
        <w:left w:val="none" w:sz="0" w:space="0" w:color="auto"/>
        <w:bottom w:val="none" w:sz="0" w:space="0" w:color="auto"/>
        <w:right w:val="none" w:sz="0" w:space="0" w:color="auto"/>
      </w:divBdr>
    </w:div>
    <w:div w:id="288903914">
      <w:bodyDiv w:val="1"/>
      <w:marLeft w:val="0"/>
      <w:marRight w:val="0"/>
      <w:marTop w:val="0"/>
      <w:marBottom w:val="0"/>
      <w:divBdr>
        <w:top w:val="none" w:sz="0" w:space="0" w:color="auto"/>
        <w:left w:val="none" w:sz="0" w:space="0" w:color="auto"/>
        <w:bottom w:val="none" w:sz="0" w:space="0" w:color="auto"/>
        <w:right w:val="none" w:sz="0" w:space="0" w:color="auto"/>
      </w:divBdr>
    </w:div>
    <w:div w:id="289165599">
      <w:bodyDiv w:val="1"/>
      <w:marLeft w:val="0"/>
      <w:marRight w:val="0"/>
      <w:marTop w:val="0"/>
      <w:marBottom w:val="0"/>
      <w:divBdr>
        <w:top w:val="none" w:sz="0" w:space="0" w:color="auto"/>
        <w:left w:val="none" w:sz="0" w:space="0" w:color="auto"/>
        <w:bottom w:val="none" w:sz="0" w:space="0" w:color="auto"/>
        <w:right w:val="none" w:sz="0" w:space="0" w:color="auto"/>
      </w:divBdr>
    </w:div>
    <w:div w:id="289211149">
      <w:bodyDiv w:val="1"/>
      <w:marLeft w:val="0"/>
      <w:marRight w:val="0"/>
      <w:marTop w:val="0"/>
      <w:marBottom w:val="0"/>
      <w:divBdr>
        <w:top w:val="none" w:sz="0" w:space="0" w:color="auto"/>
        <w:left w:val="none" w:sz="0" w:space="0" w:color="auto"/>
        <w:bottom w:val="none" w:sz="0" w:space="0" w:color="auto"/>
        <w:right w:val="none" w:sz="0" w:space="0" w:color="auto"/>
      </w:divBdr>
    </w:div>
    <w:div w:id="289215265">
      <w:bodyDiv w:val="1"/>
      <w:marLeft w:val="0"/>
      <w:marRight w:val="0"/>
      <w:marTop w:val="0"/>
      <w:marBottom w:val="0"/>
      <w:divBdr>
        <w:top w:val="none" w:sz="0" w:space="0" w:color="auto"/>
        <w:left w:val="none" w:sz="0" w:space="0" w:color="auto"/>
        <w:bottom w:val="none" w:sz="0" w:space="0" w:color="auto"/>
        <w:right w:val="none" w:sz="0" w:space="0" w:color="auto"/>
      </w:divBdr>
    </w:div>
    <w:div w:id="289363013">
      <w:bodyDiv w:val="1"/>
      <w:marLeft w:val="0"/>
      <w:marRight w:val="0"/>
      <w:marTop w:val="0"/>
      <w:marBottom w:val="0"/>
      <w:divBdr>
        <w:top w:val="none" w:sz="0" w:space="0" w:color="auto"/>
        <w:left w:val="none" w:sz="0" w:space="0" w:color="auto"/>
        <w:bottom w:val="none" w:sz="0" w:space="0" w:color="auto"/>
        <w:right w:val="none" w:sz="0" w:space="0" w:color="auto"/>
      </w:divBdr>
    </w:div>
    <w:div w:id="289437337">
      <w:bodyDiv w:val="1"/>
      <w:marLeft w:val="0"/>
      <w:marRight w:val="0"/>
      <w:marTop w:val="0"/>
      <w:marBottom w:val="0"/>
      <w:divBdr>
        <w:top w:val="none" w:sz="0" w:space="0" w:color="auto"/>
        <w:left w:val="none" w:sz="0" w:space="0" w:color="auto"/>
        <w:bottom w:val="none" w:sz="0" w:space="0" w:color="auto"/>
        <w:right w:val="none" w:sz="0" w:space="0" w:color="auto"/>
      </w:divBdr>
    </w:div>
    <w:div w:id="289479774">
      <w:bodyDiv w:val="1"/>
      <w:marLeft w:val="0"/>
      <w:marRight w:val="0"/>
      <w:marTop w:val="0"/>
      <w:marBottom w:val="0"/>
      <w:divBdr>
        <w:top w:val="none" w:sz="0" w:space="0" w:color="auto"/>
        <w:left w:val="none" w:sz="0" w:space="0" w:color="auto"/>
        <w:bottom w:val="none" w:sz="0" w:space="0" w:color="auto"/>
        <w:right w:val="none" w:sz="0" w:space="0" w:color="auto"/>
      </w:divBdr>
    </w:div>
    <w:div w:id="289552922">
      <w:bodyDiv w:val="1"/>
      <w:marLeft w:val="0"/>
      <w:marRight w:val="0"/>
      <w:marTop w:val="0"/>
      <w:marBottom w:val="0"/>
      <w:divBdr>
        <w:top w:val="none" w:sz="0" w:space="0" w:color="auto"/>
        <w:left w:val="none" w:sz="0" w:space="0" w:color="auto"/>
        <w:bottom w:val="none" w:sz="0" w:space="0" w:color="auto"/>
        <w:right w:val="none" w:sz="0" w:space="0" w:color="auto"/>
      </w:divBdr>
    </w:div>
    <w:div w:id="289827772">
      <w:bodyDiv w:val="1"/>
      <w:marLeft w:val="0"/>
      <w:marRight w:val="0"/>
      <w:marTop w:val="0"/>
      <w:marBottom w:val="0"/>
      <w:divBdr>
        <w:top w:val="none" w:sz="0" w:space="0" w:color="auto"/>
        <w:left w:val="none" w:sz="0" w:space="0" w:color="auto"/>
        <w:bottom w:val="none" w:sz="0" w:space="0" w:color="auto"/>
        <w:right w:val="none" w:sz="0" w:space="0" w:color="auto"/>
      </w:divBdr>
    </w:div>
    <w:div w:id="289897456">
      <w:bodyDiv w:val="1"/>
      <w:marLeft w:val="0"/>
      <w:marRight w:val="0"/>
      <w:marTop w:val="0"/>
      <w:marBottom w:val="0"/>
      <w:divBdr>
        <w:top w:val="none" w:sz="0" w:space="0" w:color="auto"/>
        <w:left w:val="none" w:sz="0" w:space="0" w:color="auto"/>
        <w:bottom w:val="none" w:sz="0" w:space="0" w:color="auto"/>
        <w:right w:val="none" w:sz="0" w:space="0" w:color="auto"/>
      </w:divBdr>
    </w:div>
    <w:div w:id="290207907">
      <w:bodyDiv w:val="1"/>
      <w:marLeft w:val="0"/>
      <w:marRight w:val="0"/>
      <w:marTop w:val="0"/>
      <w:marBottom w:val="0"/>
      <w:divBdr>
        <w:top w:val="none" w:sz="0" w:space="0" w:color="auto"/>
        <w:left w:val="none" w:sz="0" w:space="0" w:color="auto"/>
        <w:bottom w:val="none" w:sz="0" w:space="0" w:color="auto"/>
        <w:right w:val="none" w:sz="0" w:space="0" w:color="auto"/>
      </w:divBdr>
    </w:div>
    <w:div w:id="290357152">
      <w:bodyDiv w:val="1"/>
      <w:marLeft w:val="0"/>
      <w:marRight w:val="0"/>
      <w:marTop w:val="0"/>
      <w:marBottom w:val="0"/>
      <w:divBdr>
        <w:top w:val="none" w:sz="0" w:space="0" w:color="auto"/>
        <w:left w:val="none" w:sz="0" w:space="0" w:color="auto"/>
        <w:bottom w:val="none" w:sz="0" w:space="0" w:color="auto"/>
        <w:right w:val="none" w:sz="0" w:space="0" w:color="auto"/>
      </w:divBdr>
    </w:div>
    <w:div w:id="290401298">
      <w:bodyDiv w:val="1"/>
      <w:marLeft w:val="0"/>
      <w:marRight w:val="0"/>
      <w:marTop w:val="0"/>
      <w:marBottom w:val="0"/>
      <w:divBdr>
        <w:top w:val="none" w:sz="0" w:space="0" w:color="auto"/>
        <w:left w:val="none" w:sz="0" w:space="0" w:color="auto"/>
        <w:bottom w:val="none" w:sz="0" w:space="0" w:color="auto"/>
        <w:right w:val="none" w:sz="0" w:space="0" w:color="auto"/>
      </w:divBdr>
    </w:div>
    <w:div w:id="290553184">
      <w:bodyDiv w:val="1"/>
      <w:marLeft w:val="0"/>
      <w:marRight w:val="0"/>
      <w:marTop w:val="0"/>
      <w:marBottom w:val="0"/>
      <w:divBdr>
        <w:top w:val="none" w:sz="0" w:space="0" w:color="auto"/>
        <w:left w:val="none" w:sz="0" w:space="0" w:color="auto"/>
        <w:bottom w:val="none" w:sz="0" w:space="0" w:color="auto"/>
        <w:right w:val="none" w:sz="0" w:space="0" w:color="auto"/>
      </w:divBdr>
    </w:div>
    <w:div w:id="290669795">
      <w:bodyDiv w:val="1"/>
      <w:marLeft w:val="0"/>
      <w:marRight w:val="0"/>
      <w:marTop w:val="0"/>
      <w:marBottom w:val="0"/>
      <w:divBdr>
        <w:top w:val="none" w:sz="0" w:space="0" w:color="auto"/>
        <w:left w:val="none" w:sz="0" w:space="0" w:color="auto"/>
        <w:bottom w:val="none" w:sz="0" w:space="0" w:color="auto"/>
        <w:right w:val="none" w:sz="0" w:space="0" w:color="auto"/>
      </w:divBdr>
    </w:div>
    <w:div w:id="290789054">
      <w:bodyDiv w:val="1"/>
      <w:marLeft w:val="0"/>
      <w:marRight w:val="0"/>
      <w:marTop w:val="0"/>
      <w:marBottom w:val="0"/>
      <w:divBdr>
        <w:top w:val="none" w:sz="0" w:space="0" w:color="auto"/>
        <w:left w:val="none" w:sz="0" w:space="0" w:color="auto"/>
        <w:bottom w:val="none" w:sz="0" w:space="0" w:color="auto"/>
        <w:right w:val="none" w:sz="0" w:space="0" w:color="auto"/>
      </w:divBdr>
    </w:div>
    <w:div w:id="290870061">
      <w:bodyDiv w:val="1"/>
      <w:marLeft w:val="0"/>
      <w:marRight w:val="0"/>
      <w:marTop w:val="0"/>
      <w:marBottom w:val="0"/>
      <w:divBdr>
        <w:top w:val="none" w:sz="0" w:space="0" w:color="auto"/>
        <w:left w:val="none" w:sz="0" w:space="0" w:color="auto"/>
        <w:bottom w:val="none" w:sz="0" w:space="0" w:color="auto"/>
        <w:right w:val="none" w:sz="0" w:space="0" w:color="auto"/>
      </w:divBdr>
    </w:div>
    <w:div w:id="291138706">
      <w:bodyDiv w:val="1"/>
      <w:marLeft w:val="0"/>
      <w:marRight w:val="0"/>
      <w:marTop w:val="0"/>
      <w:marBottom w:val="0"/>
      <w:divBdr>
        <w:top w:val="none" w:sz="0" w:space="0" w:color="auto"/>
        <w:left w:val="none" w:sz="0" w:space="0" w:color="auto"/>
        <w:bottom w:val="none" w:sz="0" w:space="0" w:color="auto"/>
        <w:right w:val="none" w:sz="0" w:space="0" w:color="auto"/>
      </w:divBdr>
    </w:div>
    <w:div w:id="291181683">
      <w:bodyDiv w:val="1"/>
      <w:marLeft w:val="0"/>
      <w:marRight w:val="0"/>
      <w:marTop w:val="0"/>
      <w:marBottom w:val="0"/>
      <w:divBdr>
        <w:top w:val="none" w:sz="0" w:space="0" w:color="auto"/>
        <w:left w:val="none" w:sz="0" w:space="0" w:color="auto"/>
        <w:bottom w:val="none" w:sz="0" w:space="0" w:color="auto"/>
        <w:right w:val="none" w:sz="0" w:space="0" w:color="auto"/>
      </w:divBdr>
    </w:div>
    <w:div w:id="291326503">
      <w:bodyDiv w:val="1"/>
      <w:marLeft w:val="0"/>
      <w:marRight w:val="0"/>
      <w:marTop w:val="0"/>
      <w:marBottom w:val="0"/>
      <w:divBdr>
        <w:top w:val="none" w:sz="0" w:space="0" w:color="auto"/>
        <w:left w:val="none" w:sz="0" w:space="0" w:color="auto"/>
        <w:bottom w:val="none" w:sz="0" w:space="0" w:color="auto"/>
        <w:right w:val="none" w:sz="0" w:space="0" w:color="auto"/>
      </w:divBdr>
    </w:div>
    <w:div w:id="291326661">
      <w:bodyDiv w:val="1"/>
      <w:marLeft w:val="0"/>
      <w:marRight w:val="0"/>
      <w:marTop w:val="0"/>
      <w:marBottom w:val="0"/>
      <w:divBdr>
        <w:top w:val="none" w:sz="0" w:space="0" w:color="auto"/>
        <w:left w:val="none" w:sz="0" w:space="0" w:color="auto"/>
        <w:bottom w:val="none" w:sz="0" w:space="0" w:color="auto"/>
        <w:right w:val="none" w:sz="0" w:space="0" w:color="auto"/>
      </w:divBdr>
    </w:div>
    <w:div w:id="291400950">
      <w:bodyDiv w:val="1"/>
      <w:marLeft w:val="0"/>
      <w:marRight w:val="0"/>
      <w:marTop w:val="0"/>
      <w:marBottom w:val="0"/>
      <w:divBdr>
        <w:top w:val="none" w:sz="0" w:space="0" w:color="auto"/>
        <w:left w:val="none" w:sz="0" w:space="0" w:color="auto"/>
        <w:bottom w:val="none" w:sz="0" w:space="0" w:color="auto"/>
        <w:right w:val="none" w:sz="0" w:space="0" w:color="auto"/>
      </w:divBdr>
    </w:div>
    <w:div w:id="291517138">
      <w:bodyDiv w:val="1"/>
      <w:marLeft w:val="0"/>
      <w:marRight w:val="0"/>
      <w:marTop w:val="0"/>
      <w:marBottom w:val="0"/>
      <w:divBdr>
        <w:top w:val="none" w:sz="0" w:space="0" w:color="auto"/>
        <w:left w:val="none" w:sz="0" w:space="0" w:color="auto"/>
        <w:bottom w:val="none" w:sz="0" w:space="0" w:color="auto"/>
        <w:right w:val="none" w:sz="0" w:space="0" w:color="auto"/>
      </w:divBdr>
    </w:div>
    <w:div w:id="291522906">
      <w:bodyDiv w:val="1"/>
      <w:marLeft w:val="0"/>
      <w:marRight w:val="0"/>
      <w:marTop w:val="0"/>
      <w:marBottom w:val="0"/>
      <w:divBdr>
        <w:top w:val="none" w:sz="0" w:space="0" w:color="auto"/>
        <w:left w:val="none" w:sz="0" w:space="0" w:color="auto"/>
        <w:bottom w:val="none" w:sz="0" w:space="0" w:color="auto"/>
        <w:right w:val="none" w:sz="0" w:space="0" w:color="auto"/>
      </w:divBdr>
    </w:div>
    <w:div w:id="291907528">
      <w:bodyDiv w:val="1"/>
      <w:marLeft w:val="0"/>
      <w:marRight w:val="0"/>
      <w:marTop w:val="0"/>
      <w:marBottom w:val="0"/>
      <w:divBdr>
        <w:top w:val="none" w:sz="0" w:space="0" w:color="auto"/>
        <w:left w:val="none" w:sz="0" w:space="0" w:color="auto"/>
        <w:bottom w:val="none" w:sz="0" w:space="0" w:color="auto"/>
        <w:right w:val="none" w:sz="0" w:space="0" w:color="auto"/>
      </w:divBdr>
    </w:div>
    <w:div w:id="292255352">
      <w:bodyDiv w:val="1"/>
      <w:marLeft w:val="0"/>
      <w:marRight w:val="0"/>
      <w:marTop w:val="0"/>
      <w:marBottom w:val="0"/>
      <w:divBdr>
        <w:top w:val="none" w:sz="0" w:space="0" w:color="auto"/>
        <w:left w:val="none" w:sz="0" w:space="0" w:color="auto"/>
        <w:bottom w:val="none" w:sz="0" w:space="0" w:color="auto"/>
        <w:right w:val="none" w:sz="0" w:space="0" w:color="auto"/>
      </w:divBdr>
    </w:div>
    <w:div w:id="292290825">
      <w:bodyDiv w:val="1"/>
      <w:marLeft w:val="0"/>
      <w:marRight w:val="0"/>
      <w:marTop w:val="0"/>
      <w:marBottom w:val="0"/>
      <w:divBdr>
        <w:top w:val="none" w:sz="0" w:space="0" w:color="auto"/>
        <w:left w:val="none" w:sz="0" w:space="0" w:color="auto"/>
        <w:bottom w:val="none" w:sz="0" w:space="0" w:color="auto"/>
        <w:right w:val="none" w:sz="0" w:space="0" w:color="auto"/>
      </w:divBdr>
    </w:div>
    <w:div w:id="292490477">
      <w:bodyDiv w:val="1"/>
      <w:marLeft w:val="0"/>
      <w:marRight w:val="0"/>
      <w:marTop w:val="0"/>
      <w:marBottom w:val="0"/>
      <w:divBdr>
        <w:top w:val="none" w:sz="0" w:space="0" w:color="auto"/>
        <w:left w:val="none" w:sz="0" w:space="0" w:color="auto"/>
        <w:bottom w:val="none" w:sz="0" w:space="0" w:color="auto"/>
        <w:right w:val="none" w:sz="0" w:space="0" w:color="auto"/>
      </w:divBdr>
    </w:div>
    <w:div w:id="292563585">
      <w:bodyDiv w:val="1"/>
      <w:marLeft w:val="0"/>
      <w:marRight w:val="0"/>
      <w:marTop w:val="0"/>
      <w:marBottom w:val="0"/>
      <w:divBdr>
        <w:top w:val="none" w:sz="0" w:space="0" w:color="auto"/>
        <w:left w:val="none" w:sz="0" w:space="0" w:color="auto"/>
        <w:bottom w:val="none" w:sz="0" w:space="0" w:color="auto"/>
        <w:right w:val="none" w:sz="0" w:space="0" w:color="auto"/>
      </w:divBdr>
    </w:div>
    <w:div w:id="292564909">
      <w:bodyDiv w:val="1"/>
      <w:marLeft w:val="0"/>
      <w:marRight w:val="0"/>
      <w:marTop w:val="0"/>
      <w:marBottom w:val="0"/>
      <w:divBdr>
        <w:top w:val="none" w:sz="0" w:space="0" w:color="auto"/>
        <w:left w:val="none" w:sz="0" w:space="0" w:color="auto"/>
        <w:bottom w:val="none" w:sz="0" w:space="0" w:color="auto"/>
        <w:right w:val="none" w:sz="0" w:space="0" w:color="auto"/>
      </w:divBdr>
    </w:div>
    <w:div w:id="292752638">
      <w:bodyDiv w:val="1"/>
      <w:marLeft w:val="0"/>
      <w:marRight w:val="0"/>
      <w:marTop w:val="0"/>
      <w:marBottom w:val="0"/>
      <w:divBdr>
        <w:top w:val="none" w:sz="0" w:space="0" w:color="auto"/>
        <w:left w:val="none" w:sz="0" w:space="0" w:color="auto"/>
        <w:bottom w:val="none" w:sz="0" w:space="0" w:color="auto"/>
        <w:right w:val="none" w:sz="0" w:space="0" w:color="auto"/>
      </w:divBdr>
    </w:div>
    <w:div w:id="292909641">
      <w:bodyDiv w:val="1"/>
      <w:marLeft w:val="0"/>
      <w:marRight w:val="0"/>
      <w:marTop w:val="0"/>
      <w:marBottom w:val="0"/>
      <w:divBdr>
        <w:top w:val="none" w:sz="0" w:space="0" w:color="auto"/>
        <w:left w:val="none" w:sz="0" w:space="0" w:color="auto"/>
        <w:bottom w:val="none" w:sz="0" w:space="0" w:color="auto"/>
        <w:right w:val="none" w:sz="0" w:space="0" w:color="auto"/>
      </w:divBdr>
    </w:div>
    <w:div w:id="293147732">
      <w:bodyDiv w:val="1"/>
      <w:marLeft w:val="0"/>
      <w:marRight w:val="0"/>
      <w:marTop w:val="0"/>
      <w:marBottom w:val="0"/>
      <w:divBdr>
        <w:top w:val="none" w:sz="0" w:space="0" w:color="auto"/>
        <w:left w:val="none" w:sz="0" w:space="0" w:color="auto"/>
        <w:bottom w:val="none" w:sz="0" w:space="0" w:color="auto"/>
        <w:right w:val="none" w:sz="0" w:space="0" w:color="auto"/>
      </w:divBdr>
    </w:div>
    <w:div w:id="293220162">
      <w:bodyDiv w:val="1"/>
      <w:marLeft w:val="0"/>
      <w:marRight w:val="0"/>
      <w:marTop w:val="0"/>
      <w:marBottom w:val="0"/>
      <w:divBdr>
        <w:top w:val="none" w:sz="0" w:space="0" w:color="auto"/>
        <w:left w:val="none" w:sz="0" w:space="0" w:color="auto"/>
        <w:bottom w:val="none" w:sz="0" w:space="0" w:color="auto"/>
        <w:right w:val="none" w:sz="0" w:space="0" w:color="auto"/>
      </w:divBdr>
    </w:div>
    <w:div w:id="293222000">
      <w:bodyDiv w:val="1"/>
      <w:marLeft w:val="0"/>
      <w:marRight w:val="0"/>
      <w:marTop w:val="0"/>
      <w:marBottom w:val="0"/>
      <w:divBdr>
        <w:top w:val="none" w:sz="0" w:space="0" w:color="auto"/>
        <w:left w:val="none" w:sz="0" w:space="0" w:color="auto"/>
        <w:bottom w:val="none" w:sz="0" w:space="0" w:color="auto"/>
        <w:right w:val="none" w:sz="0" w:space="0" w:color="auto"/>
      </w:divBdr>
    </w:div>
    <w:div w:id="293370778">
      <w:bodyDiv w:val="1"/>
      <w:marLeft w:val="0"/>
      <w:marRight w:val="0"/>
      <w:marTop w:val="0"/>
      <w:marBottom w:val="0"/>
      <w:divBdr>
        <w:top w:val="none" w:sz="0" w:space="0" w:color="auto"/>
        <w:left w:val="none" w:sz="0" w:space="0" w:color="auto"/>
        <w:bottom w:val="none" w:sz="0" w:space="0" w:color="auto"/>
        <w:right w:val="none" w:sz="0" w:space="0" w:color="auto"/>
      </w:divBdr>
    </w:div>
    <w:div w:id="293878584">
      <w:bodyDiv w:val="1"/>
      <w:marLeft w:val="0"/>
      <w:marRight w:val="0"/>
      <w:marTop w:val="0"/>
      <w:marBottom w:val="0"/>
      <w:divBdr>
        <w:top w:val="none" w:sz="0" w:space="0" w:color="auto"/>
        <w:left w:val="none" w:sz="0" w:space="0" w:color="auto"/>
        <w:bottom w:val="none" w:sz="0" w:space="0" w:color="auto"/>
        <w:right w:val="none" w:sz="0" w:space="0" w:color="auto"/>
      </w:divBdr>
    </w:div>
    <w:div w:id="294063937">
      <w:bodyDiv w:val="1"/>
      <w:marLeft w:val="0"/>
      <w:marRight w:val="0"/>
      <w:marTop w:val="0"/>
      <w:marBottom w:val="0"/>
      <w:divBdr>
        <w:top w:val="none" w:sz="0" w:space="0" w:color="auto"/>
        <w:left w:val="none" w:sz="0" w:space="0" w:color="auto"/>
        <w:bottom w:val="none" w:sz="0" w:space="0" w:color="auto"/>
        <w:right w:val="none" w:sz="0" w:space="0" w:color="auto"/>
      </w:divBdr>
    </w:div>
    <w:div w:id="294064721">
      <w:bodyDiv w:val="1"/>
      <w:marLeft w:val="0"/>
      <w:marRight w:val="0"/>
      <w:marTop w:val="0"/>
      <w:marBottom w:val="0"/>
      <w:divBdr>
        <w:top w:val="none" w:sz="0" w:space="0" w:color="auto"/>
        <w:left w:val="none" w:sz="0" w:space="0" w:color="auto"/>
        <w:bottom w:val="none" w:sz="0" w:space="0" w:color="auto"/>
        <w:right w:val="none" w:sz="0" w:space="0" w:color="auto"/>
      </w:divBdr>
    </w:div>
    <w:div w:id="294064920">
      <w:bodyDiv w:val="1"/>
      <w:marLeft w:val="0"/>
      <w:marRight w:val="0"/>
      <w:marTop w:val="0"/>
      <w:marBottom w:val="0"/>
      <w:divBdr>
        <w:top w:val="none" w:sz="0" w:space="0" w:color="auto"/>
        <w:left w:val="none" w:sz="0" w:space="0" w:color="auto"/>
        <w:bottom w:val="none" w:sz="0" w:space="0" w:color="auto"/>
        <w:right w:val="none" w:sz="0" w:space="0" w:color="auto"/>
      </w:divBdr>
    </w:div>
    <w:div w:id="294139227">
      <w:bodyDiv w:val="1"/>
      <w:marLeft w:val="0"/>
      <w:marRight w:val="0"/>
      <w:marTop w:val="0"/>
      <w:marBottom w:val="0"/>
      <w:divBdr>
        <w:top w:val="none" w:sz="0" w:space="0" w:color="auto"/>
        <w:left w:val="none" w:sz="0" w:space="0" w:color="auto"/>
        <w:bottom w:val="none" w:sz="0" w:space="0" w:color="auto"/>
        <w:right w:val="none" w:sz="0" w:space="0" w:color="auto"/>
      </w:divBdr>
    </w:div>
    <w:div w:id="294332114">
      <w:bodyDiv w:val="1"/>
      <w:marLeft w:val="0"/>
      <w:marRight w:val="0"/>
      <w:marTop w:val="0"/>
      <w:marBottom w:val="0"/>
      <w:divBdr>
        <w:top w:val="none" w:sz="0" w:space="0" w:color="auto"/>
        <w:left w:val="none" w:sz="0" w:space="0" w:color="auto"/>
        <w:bottom w:val="none" w:sz="0" w:space="0" w:color="auto"/>
        <w:right w:val="none" w:sz="0" w:space="0" w:color="auto"/>
      </w:divBdr>
    </w:div>
    <w:div w:id="294599665">
      <w:bodyDiv w:val="1"/>
      <w:marLeft w:val="0"/>
      <w:marRight w:val="0"/>
      <w:marTop w:val="0"/>
      <w:marBottom w:val="0"/>
      <w:divBdr>
        <w:top w:val="none" w:sz="0" w:space="0" w:color="auto"/>
        <w:left w:val="none" w:sz="0" w:space="0" w:color="auto"/>
        <w:bottom w:val="none" w:sz="0" w:space="0" w:color="auto"/>
        <w:right w:val="none" w:sz="0" w:space="0" w:color="auto"/>
      </w:divBdr>
    </w:div>
    <w:div w:id="294604575">
      <w:bodyDiv w:val="1"/>
      <w:marLeft w:val="0"/>
      <w:marRight w:val="0"/>
      <w:marTop w:val="0"/>
      <w:marBottom w:val="0"/>
      <w:divBdr>
        <w:top w:val="none" w:sz="0" w:space="0" w:color="auto"/>
        <w:left w:val="none" w:sz="0" w:space="0" w:color="auto"/>
        <w:bottom w:val="none" w:sz="0" w:space="0" w:color="auto"/>
        <w:right w:val="none" w:sz="0" w:space="0" w:color="auto"/>
      </w:divBdr>
    </w:div>
    <w:div w:id="294681881">
      <w:bodyDiv w:val="1"/>
      <w:marLeft w:val="0"/>
      <w:marRight w:val="0"/>
      <w:marTop w:val="0"/>
      <w:marBottom w:val="0"/>
      <w:divBdr>
        <w:top w:val="none" w:sz="0" w:space="0" w:color="auto"/>
        <w:left w:val="none" w:sz="0" w:space="0" w:color="auto"/>
        <w:bottom w:val="none" w:sz="0" w:space="0" w:color="auto"/>
        <w:right w:val="none" w:sz="0" w:space="0" w:color="auto"/>
      </w:divBdr>
    </w:div>
    <w:div w:id="294798767">
      <w:bodyDiv w:val="1"/>
      <w:marLeft w:val="0"/>
      <w:marRight w:val="0"/>
      <w:marTop w:val="0"/>
      <w:marBottom w:val="0"/>
      <w:divBdr>
        <w:top w:val="none" w:sz="0" w:space="0" w:color="auto"/>
        <w:left w:val="none" w:sz="0" w:space="0" w:color="auto"/>
        <w:bottom w:val="none" w:sz="0" w:space="0" w:color="auto"/>
        <w:right w:val="none" w:sz="0" w:space="0" w:color="auto"/>
      </w:divBdr>
    </w:div>
    <w:div w:id="294986324">
      <w:bodyDiv w:val="1"/>
      <w:marLeft w:val="0"/>
      <w:marRight w:val="0"/>
      <w:marTop w:val="0"/>
      <w:marBottom w:val="0"/>
      <w:divBdr>
        <w:top w:val="none" w:sz="0" w:space="0" w:color="auto"/>
        <w:left w:val="none" w:sz="0" w:space="0" w:color="auto"/>
        <w:bottom w:val="none" w:sz="0" w:space="0" w:color="auto"/>
        <w:right w:val="none" w:sz="0" w:space="0" w:color="auto"/>
      </w:divBdr>
    </w:div>
    <w:div w:id="294995214">
      <w:bodyDiv w:val="1"/>
      <w:marLeft w:val="0"/>
      <w:marRight w:val="0"/>
      <w:marTop w:val="0"/>
      <w:marBottom w:val="0"/>
      <w:divBdr>
        <w:top w:val="none" w:sz="0" w:space="0" w:color="auto"/>
        <w:left w:val="none" w:sz="0" w:space="0" w:color="auto"/>
        <w:bottom w:val="none" w:sz="0" w:space="0" w:color="auto"/>
        <w:right w:val="none" w:sz="0" w:space="0" w:color="auto"/>
      </w:divBdr>
    </w:div>
    <w:div w:id="295305403">
      <w:bodyDiv w:val="1"/>
      <w:marLeft w:val="0"/>
      <w:marRight w:val="0"/>
      <w:marTop w:val="0"/>
      <w:marBottom w:val="0"/>
      <w:divBdr>
        <w:top w:val="none" w:sz="0" w:space="0" w:color="auto"/>
        <w:left w:val="none" w:sz="0" w:space="0" w:color="auto"/>
        <w:bottom w:val="none" w:sz="0" w:space="0" w:color="auto"/>
        <w:right w:val="none" w:sz="0" w:space="0" w:color="auto"/>
      </w:divBdr>
    </w:div>
    <w:div w:id="295451536">
      <w:bodyDiv w:val="1"/>
      <w:marLeft w:val="0"/>
      <w:marRight w:val="0"/>
      <w:marTop w:val="0"/>
      <w:marBottom w:val="0"/>
      <w:divBdr>
        <w:top w:val="none" w:sz="0" w:space="0" w:color="auto"/>
        <w:left w:val="none" w:sz="0" w:space="0" w:color="auto"/>
        <w:bottom w:val="none" w:sz="0" w:space="0" w:color="auto"/>
        <w:right w:val="none" w:sz="0" w:space="0" w:color="auto"/>
      </w:divBdr>
    </w:div>
    <w:div w:id="295451782">
      <w:bodyDiv w:val="1"/>
      <w:marLeft w:val="0"/>
      <w:marRight w:val="0"/>
      <w:marTop w:val="0"/>
      <w:marBottom w:val="0"/>
      <w:divBdr>
        <w:top w:val="none" w:sz="0" w:space="0" w:color="auto"/>
        <w:left w:val="none" w:sz="0" w:space="0" w:color="auto"/>
        <w:bottom w:val="none" w:sz="0" w:space="0" w:color="auto"/>
        <w:right w:val="none" w:sz="0" w:space="0" w:color="auto"/>
      </w:divBdr>
    </w:div>
    <w:div w:id="295529892">
      <w:bodyDiv w:val="1"/>
      <w:marLeft w:val="0"/>
      <w:marRight w:val="0"/>
      <w:marTop w:val="0"/>
      <w:marBottom w:val="0"/>
      <w:divBdr>
        <w:top w:val="none" w:sz="0" w:space="0" w:color="auto"/>
        <w:left w:val="none" w:sz="0" w:space="0" w:color="auto"/>
        <w:bottom w:val="none" w:sz="0" w:space="0" w:color="auto"/>
        <w:right w:val="none" w:sz="0" w:space="0" w:color="auto"/>
      </w:divBdr>
    </w:div>
    <w:div w:id="295644092">
      <w:bodyDiv w:val="1"/>
      <w:marLeft w:val="0"/>
      <w:marRight w:val="0"/>
      <w:marTop w:val="0"/>
      <w:marBottom w:val="0"/>
      <w:divBdr>
        <w:top w:val="none" w:sz="0" w:space="0" w:color="auto"/>
        <w:left w:val="none" w:sz="0" w:space="0" w:color="auto"/>
        <w:bottom w:val="none" w:sz="0" w:space="0" w:color="auto"/>
        <w:right w:val="none" w:sz="0" w:space="0" w:color="auto"/>
      </w:divBdr>
    </w:div>
    <w:div w:id="295842317">
      <w:bodyDiv w:val="1"/>
      <w:marLeft w:val="0"/>
      <w:marRight w:val="0"/>
      <w:marTop w:val="0"/>
      <w:marBottom w:val="0"/>
      <w:divBdr>
        <w:top w:val="none" w:sz="0" w:space="0" w:color="auto"/>
        <w:left w:val="none" w:sz="0" w:space="0" w:color="auto"/>
        <w:bottom w:val="none" w:sz="0" w:space="0" w:color="auto"/>
        <w:right w:val="none" w:sz="0" w:space="0" w:color="auto"/>
      </w:divBdr>
    </w:div>
    <w:div w:id="295913429">
      <w:bodyDiv w:val="1"/>
      <w:marLeft w:val="0"/>
      <w:marRight w:val="0"/>
      <w:marTop w:val="0"/>
      <w:marBottom w:val="0"/>
      <w:divBdr>
        <w:top w:val="none" w:sz="0" w:space="0" w:color="auto"/>
        <w:left w:val="none" w:sz="0" w:space="0" w:color="auto"/>
        <w:bottom w:val="none" w:sz="0" w:space="0" w:color="auto"/>
        <w:right w:val="none" w:sz="0" w:space="0" w:color="auto"/>
      </w:divBdr>
    </w:div>
    <w:div w:id="295986201">
      <w:bodyDiv w:val="1"/>
      <w:marLeft w:val="0"/>
      <w:marRight w:val="0"/>
      <w:marTop w:val="0"/>
      <w:marBottom w:val="0"/>
      <w:divBdr>
        <w:top w:val="none" w:sz="0" w:space="0" w:color="auto"/>
        <w:left w:val="none" w:sz="0" w:space="0" w:color="auto"/>
        <w:bottom w:val="none" w:sz="0" w:space="0" w:color="auto"/>
        <w:right w:val="none" w:sz="0" w:space="0" w:color="auto"/>
      </w:divBdr>
    </w:div>
    <w:div w:id="296183116">
      <w:bodyDiv w:val="1"/>
      <w:marLeft w:val="0"/>
      <w:marRight w:val="0"/>
      <w:marTop w:val="0"/>
      <w:marBottom w:val="0"/>
      <w:divBdr>
        <w:top w:val="none" w:sz="0" w:space="0" w:color="auto"/>
        <w:left w:val="none" w:sz="0" w:space="0" w:color="auto"/>
        <w:bottom w:val="none" w:sz="0" w:space="0" w:color="auto"/>
        <w:right w:val="none" w:sz="0" w:space="0" w:color="auto"/>
      </w:divBdr>
    </w:div>
    <w:div w:id="296297503">
      <w:bodyDiv w:val="1"/>
      <w:marLeft w:val="0"/>
      <w:marRight w:val="0"/>
      <w:marTop w:val="0"/>
      <w:marBottom w:val="0"/>
      <w:divBdr>
        <w:top w:val="none" w:sz="0" w:space="0" w:color="auto"/>
        <w:left w:val="none" w:sz="0" w:space="0" w:color="auto"/>
        <w:bottom w:val="none" w:sz="0" w:space="0" w:color="auto"/>
        <w:right w:val="none" w:sz="0" w:space="0" w:color="auto"/>
      </w:divBdr>
    </w:div>
    <w:div w:id="296374714">
      <w:bodyDiv w:val="1"/>
      <w:marLeft w:val="0"/>
      <w:marRight w:val="0"/>
      <w:marTop w:val="0"/>
      <w:marBottom w:val="0"/>
      <w:divBdr>
        <w:top w:val="none" w:sz="0" w:space="0" w:color="auto"/>
        <w:left w:val="none" w:sz="0" w:space="0" w:color="auto"/>
        <w:bottom w:val="none" w:sz="0" w:space="0" w:color="auto"/>
        <w:right w:val="none" w:sz="0" w:space="0" w:color="auto"/>
      </w:divBdr>
    </w:div>
    <w:div w:id="296421427">
      <w:bodyDiv w:val="1"/>
      <w:marLeft w:val="0"/>
      <w:marRight w:val="0"/>
      <w:marTop w:val="0"/>
      <w:marBottom w:val="0"/>
      <w:divBdr>
        <w:top w:val="none" w:sz="0" w:space="0" w:color="auto"/>
        <w:left w:val="none" w:sz="0" w:space="0" w:color="auto"/>
        <w:bottom w:val="none" w:sz="0" w:space="0" w:color="auto"/>
        <w:right w:val="none" w:sz="0" w:space="0" w:color="auto"/>
      </w:divBdr>
    </w:div>
    <w:div w:id="296688717">
      <w:bodyDiv w:val="1"/>
      <w:marLeft w:val="0"/>
      <w:marRight w:val="0"/>
      <w:marTop w:val="0"/>
      <w:marBottom w:val="0"/>
      <w:divBdr>
        <w:top w:val="none" w:sz="0" w:space="0" w:color="auto"/>
        <w:left w:val="none" w:sz="0" w:space="0" w:color="auto"/>
        <w:bottom w:val="none" w:sz="0" w:space="0" w:color="auto"/>
        <w:right w:val="none" w:sz="0" w:space="0" w:color="auto"/>
      </w:divBdr>
    </w:div>
    <w:div w:id="297032952">
      <w:bodyDiv w:val="1"/>
      <w:marLeft w:val="0"/>
      <w:marRight w:val="0"/>
      <w:marTop w:val="0"/>
      <w:marBottom w:val="0"/>
      <w:divBdr>
        <w:top w:val="none" w:sz="0" w:space="0" w:color="auto"/>
        <w:left w:val="none" w:sz="0" w:space="0" w:color="auto"/>
        <w:bottom w:val="none" w:sz="0" w:space="0" w:color="auto"/>
        <w:right w:val="none" w:sz="0" w:space="0" w:color="auto"/>
      </w:divBdr>
    </w:div>
    <w:div w:id="297534034">
      <w:bodyDiv w:val="1"/>
      <w:marLeft w:val="0"/>
      <w:marRight w:val="0"/>
      <w:marTop w:val="0"/>
      <w:marBottom w:val="0"/>
      <w:divBdr>
        <w:top w:val="none" w:sz="0" w:space="0" w:color="auto"/>
        <w:left w:val="none" w:sz="0" w:space="0" w:color="auto"/>
        <w:bottom w:val="none" w:sz="0" w:space="0" w:color="auto"/>
        <w:right w:val="none" w:sz="0" w:space="0" w:color="auto"/>
      </w:divBdr>
    </w:div>
    <w:div w:id="298072665">
      <w:bodyDiv w:val="1"/>
      <w:marLeft w:val="0"/>
      <w:marRight w:val="0"/>
      <w:marTop w:val="0"/>
      <w:marBottom w:val="0"/>
      <w:divBdr>
        <w:top w:val="none" w:sz="0" w:space="0" w:color="auto"/>
        <w:left w:val="none" w:sz="0" w:space="0" w:color="auto"/>
        <w:bottom w:val="none" w:sz="0" w:space="0" w:color="auto"/>
        <w:right w:val="none" w:sz="0" w:space="0" w:color="auto"/>
      </w:divBdr>
    </w:div>
    <w:div w:id="298192724">
      <w:bodyDiv w:val="1"/>
      <w:marLeft w:val="0"/>
      <w:marRight w:val="0"/>
      <w:marTop w:val="0"/>
      <w:marBottom w:val="0"/>
      <w:divBdr>
        <w:top w:val="none" w:sz="0" w:space="0" w:color="auto"/>
        <w:left w:val="none" w:sz="0" w:space="0" w:color="auto"/>
        <w:bottom w:val="none" w:sz="0" w:space="0" w:color="auto"/>
        <w:right w:val="none" w:sz="0" w:space="0" w:color="auto"/>
      </w:divBdr>
    </w:div>
    <w:div w:id="298339408">
      <w:bodyDiv w:val="1"/>
      <w:marLeft w:val="0"/>
      <w:marRight w:val="0"/>
      <w:marTop w:val="0"/>
      <w:marBottom w:val="0"/>
      <w:divBdr>
        <w:top w:val="none" w:sz="0" w:space="0" w:color="auto"/>
        <w:left w:val="none" w:sz="0" w:space="0" w:color="auto"/>
        <w:bottom w:val="none" w:sz="0" w:space="0" w:color="auto"/>
        <w:right w:val="none" w:sz="0" w:space="0" w:color="auto"/>
      </w:divBdr>
    </w:div>
    <w:div w:id="298339712">
      <w:bodyDiv w:val="1"/>
      <w:marLeft w:val="0"/>
      <w:marRight w:val="0"/>
      <w:marTop w:val="0"/>
      <w:marBottom w:val="0"/>
      <w:divBdr>
        <w:top w:val="none" w:sz="0" w:space="0" w:color="auto"/>
        <w:left w:val="none" w:sz="0" w:space="0" w:color="auto"/>
        <w:bottom w:val="none" w:sz="0" w:space="0" w:color="auto"/>
        <w:right w:val="none" w:sz="0" w:space="0" w:color="auto"/>
      </w:divBdr>
    </w:div>
    <w:div w:id="298342863">
      <w:bodyDiv w:val="1"/>
      <w:marLeft w:val="0"/>
      <w:marRight w:val="0"/>
      <w:marTop w:val="0"/>
      <w:marBottom w:val="0"/>
      <w:divBdr>
        <w:top w:val="none" w:sz="0" w:space="0" w:color="auto"/>
        <w:left w:val="none" w:sz="0" w:space="0" w:color="auto"/>
        <w:bottom w:val="none" w:sz="0" w:space="0" w:color="auto"/>
        <w:right w:val="none" w:sz="0" w:space="0" w:color="auto"/>
      </w:divBdr>
    </w:div>
    <w:div w:id="298344623">
      <w:bodyDiv w:val="1"/>
      <w:marLeft w:val="0"/>
      <w:marRight w:val="0"/>
      <w:marTop w:val="0"/>
      <w:marBottom w:val="0"/>
      <w:divBdr>
        <w:top w:val="none" w:sz="0" w:space="0" w:color="auto"/>
        <w:left w:val="none" w:sz="0" w:space="0" w:color="auto"/>
        <w:bottom w:val="none" w:sz="0" w:space="0" w:color="auto"/>
        <w:right w:val="none" w:sz="0" w:space="0" w:color="auto"/>
      </w:divBdr>
    </w:div>
    <w:div w:id="298540594">
      <w:bodyDiv w:val="1"/>
      <w:marLeft w:val="0"/>
      <w:marRight w:val="0"/>
      <w:marTop w:val="0"/>
      <w:marBottom w:val="0"/>
      <w:divBdr>
        <w:top w:val="none" w:sz="0" w:space="0" w:color="auto"/>
        <w:left w:val="none" w:sz="0" w:space="0" w:color="auto"/>
        <w:bottom w:val="none" w:sz="0" w:space="0" w:color="auto"/>
        <w:right w:val="none" w:sz="0" w:space="0" w:color="auto"/>
      </w:divBdr>
    </w:div>
    <w:div w:id="298613196">
      <w:bodyDiv w:val="1"/>
      <w:marLeft w:val="0"/>
      <w:marRight w:val="0"/>
      <w:marTop w:val="0"/>
      <w:marBottom w:val="0"/>
      <w:divBdr>
        <w:top w:val="none" w:sz="0" w:space="0" w:color="auto"/>
        <w:left w:val="none" w:sz="0" w:space="0" w:color="auto"/>
        <w:bottom w:val="none" w:sz="0" w:space="0" w:color="auto"/>
        <w:right w:val="none" w:sz="0" w:space="0" w:color="auto"/>
      </w:divBdr>
    </w:div>
    <w:div w:id="298649128">
      <w:bodyDiv w:val="1"/>
      <w:marLeft w:val="0"/>
      <w:marRight w:val="0"/>
      <w:marTop w:val="0"/>
      <w:marBottom w:val="0"/>
      <w:divBdr>
        <w:top w:val="none" w:sz="0" w:space="0" w:color="auto"/>
        <w:left w:val="none" w:sz="0" w:space="0" w:color="auto"/>
        <w:bottom w:val="none" w:sz="0" w:space="0" w:color="auto"/>
        <w:right w:val="none" w:sz="0" w:space="0" w:color="auto"/>
      </w:divBdr>
    </w:div>
    <w:div w:id="298918311">
      <w:bodyDiv w:val="1"/>
      <w:marLeft w:val="0"/>
      <w:marRight w:val="0"/>
      <w:marTop w:val="0"/>
      <w:marBottom w:val="0"/>
      <w:divBdr>
        <w:top w:val="none" w:sz="0" w:space="0" w:color="auto"/>
        <w:left w:val="none" w:sz="0" w:space="0" w:color="auto"/>
        <w:bottom w:val="none" w:sz="0" w:space="0" w:color="auto"/>
        <w:right w:val="none" w:sz="0" w:space="0" w:color="auto"/>
      </w:divBdr>
    </w:div>
    <w:div w:id="299380209">
      <w:bodyDiv w:val="1"/>
      <w:marLeft w:val="0"/>
      <w:marRight w:val="0"/>
      <w:marTop w:val="0"/>
      <w:marBottom w:val="0"/>
      <w:divBdr>
        <w:top w:val="none" w:sz="0" w:space="0" w:color="auto"/>
        <w:left w:val="none" w:sz="0" w:space="0" w:color="auto"/>
        <w:bottom w:val="none" w:sz="0" w:space="0" w:color="auto"/>
        <w:right w:val="none" w:sz="0" w:space="0" w:color="auto"/>
      </w:divBdr>
    </w:div>
    <w:div w:id="299575774">
      <w:bodyDiv w:val="1"/>
      <w:marLeft w:val="0"/>
      <w:marRight w:val="0"/>
      <w:marTop w:val="0"/>
      <w:marBottom w:val="0"/>
      <w:divBdr>
        <w:top w:val="none" w:sz="0" w:space="0" w:color="auto"/>
        <w:left w:val="none" w:sz="0" w:space="0" w:color="auto"/>
        <w:bottom w:val="none" w:sz="0" w:space="0" w:color="auto"/>
        <w:right w:val="none" w:sz="0" w:space="0" w:color="auto"/>
      </w:divBdr>
    </w:div>
    <w:div w:id="299653119">
      <w:bodyDiv w:val="1"/>
      <w:marLeft w:val="0"/>
      <w:marRight w:val="0"/>
      <w:marTop w:val="0"/>
      <w:marBottom w:val="0"/>
      <w:divBdr>
        <w:top w:val="none" w:sz="0" w:space="0" w:color="auto"/>
        <w:left w:val="none" w:sz="0" w:space="0" w:color="auto"/>
        <w:bottom w:val="none" w:sz="0" w:space="0" w:color="auto"/>
        <w:right w:val="none" w:sz="0" w:space="0" w:color="auto"/>
      </w:divBdr>
    </w:div>
    <w:div w:id="299654330">
      <w:bodyDiv w:val="1"/>
      <w:marLeft w:val="0"/>
      <w:marRight w:val="0"/>
      <w:marTop w:val="0"/>
      <w:marBottom w:val="0"/>
      <w:divBdr>
        <w:top w:val="none" w:sz="0" w:space="0" w:color="auto"/>
        <w:left w:val="none" w:sz="0" w:space="0" w:color="auto"/>
        <w:bottom w:val="none" w:sz="0" w:space="0" w:color="auto"/>
        <w:right w:val="none" w:sz="0" w:space="0" w:color="auto"/>
      </w:divBdr>
    </w:div>
    <w:div w:id="299657384">
      <w:bodyDiv w:val="1"/>
      <w:marLeft w:val="0"/>
      <w:marRight w:val="0"/>
      <w:marTop w:val="0"/>
      <w:marBottom w:val="0"/>
      <w:divBdr>
        <w:top w:val="none" w:sz="0" w:space="0" w:color="auto"/>
        <w:left w:val="none" w:sz="0" w:space="0" w:color="auto"/>
        <w:bottom w:val="none" w:sz="0" w:space="0" w:color="auto"/>
        <w:right w:val="none" w:sz="0" w:space="0" w:color="auto"/>
      </w:divBdr>
    </w:div>
    <w:div w:id="299770483">
      <w:bodyDiv w:val="1"/>
      <w:marLeft w:val="0"/>
      <w:marRight w:val="0"/>
      <w:marTop w:val="0"/>
      <w:marBottom w:val="0"/>
      <w:divBdr>
        <w:top w:val="none" w:sz="0" w:space="0" w:color="auto"/>
        <w:left w:val="none" w:sz="0" w:space="0" w:color="auto"/>
        <w:bottom w:val="none" w:sz="0" w:space="0" w:color="auto"/>
        <w:right w:val="none" w:sz="0" w:space="0" w:color="auto"/>
      </w:divBdr>
    </w:div>
    <w:div w:id="299772148">
      <w:bodyDiv w:val="1"/>
      <w:marLeft w:val="0"/>
      <w:marRight w:val="0"/>
      <w:marTop w:val="0"/>
      <w:marBottom w:val="0"/>
      <w:divBdr>
        <w:top w:val="none" w:sz="0" w:space="0" w:color="auto"/>
        <w:left w:val="none" w:sz="0" w:space="0" w:color="auto"/>
        <w:bottom w:val="none" w:sz="0" w:space="0" w:color="auto"/>
        <w:right w:val="none" w:sz="0" w:space="0" w:color="auto"/>
      </w:divBdr>
    </w:div>
    <w:div w:id="300040501">
      <w:bodyDiv w:val="1"/>
      <w:marLeft w:val="0"/>
      <w:marRight w:val="0"/>
      <w:marTop w:val="0"/>
      <w:marBottom w:val="0"/>
      <w:divBdr>
        <w:top w:val="none" w:sz="0" w:space="0" w:color="auto"/>
        <w:left w:val="none" w:sz="0" w:space="0" w:color="auto"/>
        <w:bottom w:val="none" w:sz="0" w:space="0" w:color="auto"/>
        <w:right w:val="none" w:sz="0" w:space="0" w:color="auto"/>
      </w:divBdr>
    </w:div>
    <w:div w:id="300888733">
      <w:bodyDiv w:val="1"/>
      <w:marLeft w:val="0"/>
      <w:marRight w:val="0"/>
      <w:marTop w:val="0"/>
      <w:marBottom w:val="0"/>
      <w:divBdr>
        <w:top w:val="none" w:sz="0" w:space="0" w:color="auto"/>
        <w:left w:val="none" w:sz="0" w:space="0" w:color="auto"/>
        <w:bottom w:val="none" w:sz="0" w:space="0" w:color="auto"/>
        <w:right w:val="none" w:sz="0" w:space="0" w:color="auto"/>
      </w:divBdr>
    </w:div>
    <w:div w:id="300962252">
      <w:bodyDiv w:val="1"/>
      <w:marLeft w:val="0"/>
      <w:marRight w:val="0"/>
      <w:marTop w:val="0"/>
      <w:marBottom w:val="0"/>
      <w:divBdr>
        <w:top w:val="none" w:sz="0" w:space="0" w:color="auto"/>
        <w:left w:val="none" w:sz="0" w:space="0" w:color="auto"/>
        <w:bottom w:val="none" w:sz="0" w:space="0" w:color="auto"/>
        <w:right w:val="none" w:sz="0" w:space="0" w:color="auto"/>
      </w:divBdr>
    </w:div>
    <w:div w:id="301009439">
      <w:bodyDiv w:val="1"/>
      <w:marLeft w:val="0"/>
      <w:marRight w:val="0"/>
      <w:marTop w:val="0"/>
      <w:marBottom w:val="0"/>
      <w:divBdr>
        <w:top w:val="none" w:sz="0" w:space="0" w:color="auto"/>
        <w:left w:val="none" w:sz="0" w:space="0" w:color="auto"/>
        <w:bottom w:val="none" w:sz="0" w:space="0" w:color="auto"/>
        <w:right w:val="none" w:sz="0" w:space="0" w:color="auto"/>
      </w:divBdr>
    </w:div>
    <w:div w:id="301345860">
      <w:bodyDiv w:val="1"/>
      <w:marLeft w:val="0"/>
      <w:marRight w:val="0"/>
      <w:marTop w:val="0"/>
      <w:marBottom w:val="0"/>
      <w:divBdr>
        <w:top w:val="none" w:sz="0" w:space="0" w:color="auto"/>
        <w:left w:val="none" w:sz="0" w:space="0" w:color="auto"/>
        <w:bottom w:val="none" w:sz="0" w:space="0" w:color="auto"/>
        <w:right w:val="none" w:sz="0" w:space="0" w:color="auto"/>
      </w:divBdr>
    </w:div>
    <w:div w:id="301348511">
      <w:bodyDiv w:val="1"/>
      <w:marLeft w:val="0"/>
      <w:marRight w:val="0"/>
      <w:marTop w:val="0"/>
      <w:marBottom w:val="0"/>
      <w:divBdr>
        <w:top w:val="none" w:sz="0" w:space="0" w:color="auto"/>
        <w:left w:val="none" w:sz="0" w:space="0" w:color="auto"/>
        <w:bottom w:val="none" w:sz="0" w:space="0" w:color="auto"/>
        <w:right w:val="none" w:sz="0" w:space="0" w:color="auto"/>
      </w:divBdr>
    </w:div>
    <w:div w:id="301467353">
      <w:bodyDiv w:val="1"/>
      <w:marLeft w:val="0"/>
      <w:marRight w:val="0"/>
      <w:marTop w:val="0"/>
      <w:marBottom w:val="0"/>
      <w:divBdr>
        <w:top w:val="none" w:sz="0" w:space="0" w:color="auto"/>
        <w:left w:val="none" w:sz="0" w:space="0" w:color="auto"/>
        <w:bottom w:val="none" w:sz="0" w:space="0" w:color="auto"/>
        <w:right w:val="none" w:sz="0" w:space="0" w:color="auto"/>
      </w:divBdr>
    </w:div>
    <w:div w:id="301616912">
      <w:bodyDiv w:val="1"/>
      <w:marLeft w:val="0"/>
      <w:marRight w:val="0"/>
      <w:marTop w:val="0"/>
      <w:marBottom w:val="0"/>
      <w:divBdr>
        <w:top w:val="none" w:sz="0" w:space="0" w:color="auto"/>
        <w:left w:val="none" w:sz="0" w:space="0" w:color="auto"/>
        <w:bottom w:val="none" w:sz="0" w:space="0" w:color="auto"/>
        <w:right w:val="none" w:sz="0" w:space="0" w:color="auto"/>
      </w:divBdr>
    </w:div>
    <w:div w:id="301662483">
      <w:bodyDiv w:val="1"/>
      <w:marLeft w:val="0"/>
      <w:marRight w:val="0"/>
      <w:marTop w:val="0"/>
      <w:marBottom w:val="0"/>
      <w:divBdr>
        <w:top w:val="none" w:sz="0" w:space="0" w:color="auto"/>
        <w:left w:val="none" w:sz="0" w:space="0" w:color="auto"/>
        <w:bottom w:val="none" w:sz="0" w:space="0" w:color="auto"/>
        <w:right w:val="none" w:sz="0" w:space="0" w:color="auto"/>
      </w:divBdr>
    </w:div>
    <w:div w:id="301740995">
      <w:bodyDiv w:val="1"/>
      <w:marLeft w:val="0"/>
      <w:marRight w:val="0"/>
      <w:marTop w:val="0"/>
      <w:marBottom w:val="0"/>
      <w:divBdr>
        <w:top w:val="none" w:sz="0" w:space="0" w:color="auto"/>
        <w:left w:val="none" w:sz="0" w:space="0" w:color="auto"/>
        <w:bottom w:val="none" w:sz="0" w:space="0" w:color="auto"/>
        <w:right w:val="none" w:sz="0" w:space="0" w:color="auto"/>
      </w:divBdr>
    </w:div>
    <w:div w:id="301810208">
      <w:bodyDiv w:val="1"/>
      <w:marLeft w:val="0"/>
      <w:marRight w:val="0"/>
      <w:marTop w:val="0"/>
      <w:marBottom w:val="0"/>
      <w:divBdr>
        <w:top w:val="none" w:sz="0" w:space="0" w:color="auto"/>
        <w:left w:val="none" w:sz="0" w:space="0" w:color="auto"/>
        <w:bottom w:val="none" w:sz="0" w:space="0" w:color="auto"/>
        <w:right w:val="none" w:sz="0" w:space="0" w:color="auto"/>
      </w:divBdr>
    </w:div>
    <w:div w:id="301884198">
      <w:bodyDiv w:val="1"/>
      <w:marLeft w:val="0"/>
      <w:marRight w:val="0"/>
      <w:marTop w:val="0"/>
      <w:marBottom w:val="0"/>
      <w:divBdr>
        <w:top w:val="none" w:sz="0" w:space="0" w:color="auto"/>
        <w:left w:val="none" w:sz="0" w:space="0" w:color="auto"/>
        <w:bottom w:val="none" w:sz="0" w:space="0" w:color="auto"/>
        <w:right w:val="none" w:sz="0" w:space="0" w:color="auto"/>
      </w:divBdr>
    </w:div>
    <w:div w:id="301934070">
      <w:bodyDiv w:val="1"/>
      <w:marLeft w:val="0"/>
      <w:marRight w:val="0"/>
      <w:marTop w:val="0"/>
      <w:marBottom w:val="0"/>
      <w:divBdr>
        <w:top w:val="none" w:sz="0" w:space="0" w:color="auto"/>
        <w:left w:val="none" w:sz="0" w:space="0" w:color="auto"/>
        <w:bottom w:val="none" w:sz="0" w:space="0" w:color="auto"/>
        <w:right w:val="none" w:sz="0" w:space="0" w:color="auto"/>
      </w:divBdr>
    </w:div>
    <w:div w:id="302002102">
      <w:bodyDiv w:val="1"/>
      <w:marLeft w:val="0"/>
      <w:marRight w:val="0"/>
      <w:marTop w:val="0"/>
      <w:marBottom w:val="0"/>
      <w:divBdr>
        <w:top w:val="none" w:sz="0" w:space="0" w:color="auto"/>
        <w:left w:val="none" w:sz="0" w:space="0" w:color="auto"/>
        <w:bottom w:val="none" w:sz="0" w:space="0" w:color="auto"/>
        <w:right w:val="none" w:sz="0" w:space="0" w:color="auto"/>
      </w:divBdr>
    </w:div>
    <w:div w:id="302083301">
      <w:bodyDiv w:val="1"/>
      <w:marLeft w:val="0"/>
      <w:marRight w:val="0"/>
      <w:marTop w:val="0"/>
      <w:marBottom w:val="0"/>
      <w:divBdr>
        <w:top w:val="none" w:sz="0" w:space="0" w:color="auto"/>
        <w:left w:val="none" w:sz="0" w:space="0" w:color="auto"/>
        <w:bottom w:val="none" w:sz="0" w:space="0" w:color="auto"/>
        <w:right w:val="none" w:sz="0" w:space="0" w:color="auto"/>
      </w:divBdr>
    </w:div>
    <w:div w:id="302319580">
      <w:bodyDiv w:val="1"/>
      <w:marLeft w:val="0"/>
      <w:marRight w:val="0"/>
      <w:marTop w:val="0"/>
      <w:marBottom w:val="0"/>
      <w:divBdr>
        <w:top w:val="none" w:sz="0" w:space="0" w:color="auto"/>
        <w:left w:val="none" w:sz="0" w:space="0" w:color="auto"/>
        <w:bottom w:val="none" w:sz="0" w:space="0" w:color="auto"/>
        <w:right w:val="none" w:sz="0" w:space="0" w:color="auto"/>
      </w:divBdr>
    </w:div>
    <w:div w:id="302349390">
      <w:bodyDiv w:val="1"/>
      <w:marLeft w:val="0"/>
      <w:marRight w:val="0"/>
      <w:marTop w:val="0"/>
      <w:marBottom w:val="0"/>
      <w:divBdr>
        <w:top w:val="none" w:sz="0" w:space="0" w:color="auto"/>
        <w:left w:val="none" w:sz="0" w:space="0" w:color="auto"/>
        <w:bottom w:val="none" w:sz="0" w:space="0" w:color="auto"/>
        <w:right w:val="none" w:sz="0" w:space="0" w:color="auto"/>
      </w:divBdr>
    </w:div>
    <w:div w:id="302391761">
      <w:bodyDiv w:val="1"/>
      <w:marLeft w:val="0"/>
      <w:marRight w:val="0"/>
      <w:marTop w:val="0"/>
      <w:marBottom w:val="0"/>
      <w:divBdr>
        <w:top w:val="none" w:sz="0" w:space="0" w:color="auto"/>
        <w:left w:val="none" w:sz="0" w:space="0" w:color="auto"/>
        <w:bottom w:val="none" w:sz="0" w:space="0" w:color="auto"/>
        <w:right w:val="none" w:sz="0" w:space="0" w:color="auto"/>
      </w:divBdr>
    </w:div>
    <w:div w:id="302583666">
      <w:bodyDiv w:val="1"/>
      <w:marLeft w:val="0"/>
      <w:marRight w:val="0"/>
      <w:marTop w:val="0"/>
      <w:marBottom w:val="0"/>
      <w:divBdr>
        <w:top w:val="none" w:sz="0" w:space="0" w:color="auto"/>
        <w:left w:val="none" w:sz="0" w:space="0" w:color="auto"/>
        <w:bottom w:val="none" w:sz="0" w:space="0" w:color="auto"/>
        <w:right w:val="none" w:sz="0" w:space="0" w:color="auto"/>
      </w:divBdr>
    </w:div>
    <w:div w:id="302738082">
      <w:bodyDiv w:val="1"/>
      <w:marLeft w:val="0"/>
      <w:marRight w:val="0"/>
      <w:marTop w:val="0"/>
      <w:marBottom w:val="0"/>
      <w:divBdr>
        <w:top w:val="none" w:sz="0" w:space="0" w:color="auto"/>
        <w:left w:val="none" w:sz="0" w:space="0" w:color="auto"/>
        <w:bottom w:val="none" w:sz="0" w:space="0" w:color="auto"/>
        <w:right w:val="none" w:sz="0" w:space="0" w:color="auto"/>
      </w:divBdr>
    </w:div>
    <w:div w:id="302853782">
      <w:bodyDiv w:val="1"/>
      <w:marLeft w:val="0"/>
      <w:marRight w:val="0"/>
      <w:marTop w:val="0"/>
      <w:marBottom w:val="0"/>
      <w:divBdr>
        <w:top w:val="none" w:sz="0" w:space="0" w:color="auto"/>
        <w:left w:val="none" w:sz="0" w:space="0" w:color="auto"/>
        <w:bottom w:val="none" w:sz="0" w:space="0" w:color="auto"/>
        <w:right w:val="none" w:sz="0" w:space="0" w:color="auto"/>
      </w:divBdr>
    </w:div>
    <w:div w:id="303001382">
      <w:bodyDiv w:val="1"/>
      <w:marLeft w:val="0"/>
      <w:marRight w:val="0"/>
      <w:marTop w:val="0"/>
      <w:marBottom w:val="0"/>
      <w:divBdr>
        <w:top w:val="none" w:sz="0" w:space="0" w:color="auto"/>
        <w:left w:val="none" w:sz="0" w:space="0" w:color="auto"/>
        <w:bottom w:val="none" w:sz="0" w:space="0" w:color="auto"/>
        <w:right w:val="none" w:sz="0" w:space="0" w:color="auto"/>
      </w:divBdr>
    </w:div>
    <w:div w:id="303432526">
      <w:bodyDiv w:val="1"/>
      <w:marLeft w:val="0"/>
      <w:marRight w:val="0"/>
      <w:marTop w:val="0"/>
      <w:marBottom w:val="0"/>
      <w:divBdr>
        <w:top w:val="none" w:sz="0" w:space="0" w:color="auto"/>
        <w:left w:val="none" w:sz="0" w:space="0" w:color="auto"/>
        <w:bottom w:val="none" w:sz="0" w:space="0" w:color="auto"/>
        <w:right w:val="none" w:sz="0" w:space="0" w:color="auto"/>
      </w:divBdr>
    </w:div>
    <w:div w:id="303510051">
      <w:bodyDiv w:val="1"/>
      <w:marLeft w:val="0"/>
      <w:marRight w:val="0"/>
      <w:marTop w:val="0"/>
      <w:marBottom w:val="0"/>
      <w:divBdr>
        <w:top w:val="none" w:sz="0" w:space="0" w:color="auto"/>
        <w:left w:val="none" w:sz="0" w:space="0" w:color="auto"/>
        <w:bottom w:val="none" w:sz="0" w:space="0" w:color="auto"/>
        <w:right w:val="none" w:sz="0" w:space="0" w:color="auto"/>
      </w:divBdr>
    </w:div>
    <w:div w:id="303511643">
      <w:bodyDiv w:val="1"/>
      <w:marLeft w:val="0"/>
      <w:marRight w:val="0"/>
      <w:marTop w:val="0"/>
      <w:marBottom w:val="0"/>
      <w:divBdr>
        <w:top w:val="none" w:sz="0" w:space="0" w:color="auto"/>
        <w:left w:val="none" w:sz="0" w:space="0" w:color="auto"/>
        <w:bottom w:val="none" w:sz="0" w:space="0" w:color="auto"/>
        <w:right w:val="none" w:sz="0" w:space="0" w:color="auto"/>
      </w:divBdr>
    </w:div>
    <w:div w:id="303586232">
      <w:bodyDiv w:val="1"/>
      <w:marLeft w:val="0"/>
      <w:marRight w:val="0"/>
      <w:marTop w:val="0"/>
      <w:marBottom w:val="0"/>
      <w:divBdr>
        <w:top w:val="none" w:sz="0" w:space="0" w:color="auto"/>
        <w:left w:val="none" w:sz="0" w:space="0" w:color="auto"/>
        <w:bottom w:val="none" w:sz="0" w:space="0" w:color="auto"/>
        <w:right w:val="none" w:sz="0" w:space="0" w:color="auto"/>
      </w:divBdr>
    </w:div>
    <w:div w:id="303587343">
      <w:bodyDiv w:val="1"/>
      <w:marLeft w:val="0"/>
      <w:marRight w:val="0"/>
      <w:marTop w:val="0"/>
      <w:marBottom w:val="0"/>
      <w:divBdr>
        <w:top w:val="none" w:sz="0" w:space="0" w:color="auto"/>
        <w:left w:val="none" w:sz="0" w:space="0" w:color="auto"/>
        <w:bottom w:val="none" w:sz="0" w:space="0" w:color="auto"/>
        <w:right w:val="none" w:sz="0" w:space="0" w:color="auto"/>
      </w:divBdr>
    </w:div>
    <w:div w:id="303588251">
      <w:bodyDiv w:val="1"/>
      <w:marLeft w:val="0"/>
      <w:marRight w:val="0"/>
      <w:marTop w:val="0"/>
      <w:marBottom w:val="0"/>
      <w:divBdr>
        <w:top w:val="none" w:sz="0" w:space="0" w:color="auto"/>
        <w:left w:val="none" w:sz="0" w:space="0" w:color="auto"/>
        <w:bottom w:val="none" w:sz="0" w:space="0" w:color="auto"/>
        <w:right w:val="none" w:sz="0" w:space="0" w:color="auto"/>
      </w:divBdr>
    </w:div>
    <w:div w:id="303705114">
      <w:bodyDiv w:val="1"/>
      <w:marLeft w:val="0"/>
      <w:marRight w:val="0"/>
      <w:marTop w:val="0"/>
      <w:marBottom w:val="0"/>
      <w:divBdr>
        <w:top w:val="none" w:sz="0" w:space="0" w:color="auto"/>
        <w:left w:val="none" w:sz="0" w:space="0" w:color="auto"/>
        <w:bottom w:val="none" w:sz="0" w:space="0" w:color="auto"/>
        <w:right w:val="none" w:sz="0" w:space="0" w:color="auto"/>
      </w:divBdr>
    </w:div>
    <w:div w:id="303970378">
      <w:bodyDiv w:val="1"/>
      <w:marLeft w:val="0"/>
      <w:marRight w:val="0"/>
      <w:marTop w:val="0"/>
      <w:marBottom w:val="0"/>
      <w:divBdr>
        <w:top w:val="none" w:sz="0" w:space="0" w:color="auto"/>
        <w:left w:val="none" w:sz="0" w:space="0" w:color="auto"/>
        <w:bottom w:val="none" w:sz="0" w:space="0" w:color="auto"/>
        <w:right w:val="none" w:sz="0" w:space="0" w:color="auto"/>
      </w:divBdr>
    </w:div>
    <w:div w:id="304238510">
      <w:bodyDiv w:val="1"/>
      <w:marLeft w:val="0"/>
      <w:marRight w:val="0"/>
      <w:marTop w:val="0"/>
      <w:marBottom w:val="0"/>
      <w:divBdr>
        <w:top w:val="none" w:sz="0" w:space="0" w:color="auto"/>
        <w:left w:val="none" w:sz="0" w:space="0" w:color="auto"/>
        <w:bottom w:val="none" w:sz="0" w:space="0" w:color="auto"/>
        <w:right w:val="none" w:sz="0" w:space="0" w:color="auto"/>
      </w:divBdr>
    </w:div>
    <w:div w:id="304356496">
      <w:bodyDiv w:val="1"/>
      <w:marLeft w:val="0"/>
      <w:marRight w:val="0"/>
      <w:marTop w:val="0"/>
      <w:marBottom w:val="0"/>
      <w:divBdr>
        <w:top w:val="none" w:sz="0" w:space="0" w:color="auto"/>
        <w:left w:val="none" w:sz="0" w:space="0" w:color="auto"/>
        <w:bottom w:val="none" w:sz="0" w:space="0" w:color="auto"/>
        <w:right w:val="none" w:sz="0" w:space="0" w:color="auto"/>
      </w:divBdr>
    </w:div>
    <w:div w:id="304697522">
      <w:bodyDiv w:val="1"/>
      <w:marLeft w:val="0"/>
      <w:marRight w:val="0"/>
      <w:marTop w:val="0"/>
      <w:marBottom w:val="0"/>
      <w:divBdr>
        <w:top w:val="none" w:sz="0" w:space="0" w:color="auto"/>
        <w:left w:val="none" w:sz="0" w:space="0" w:color="auto"/>
        <w:bottom w:val="none" w:sz="0" w:space="0" w:color="auto"/>
        <w:right w:val="none" w:sz="0" w:space="0" w:color="auto"/>
      </w:divBdr>
    </w:div>
    <w:div w:id="304703261">
      <w:bodyDiv w:val="1"/>
      <w:marLeft w:val="0"/>
      <w:marRight w:val="0"/>
      <w:marTop w:val="0"/>
      <w:marBottom w:val="0"/>
      <w:divBdr>
        <w:top w:val="none" w:sz="0" w:space="0" w:color="auto"/>
        <w:left w:val="none" w:sz="0" w:space="0" w:color="auto"/>
        <w:bottom w:val="none" w:sz="0" w:space="0" w:color="auto"/>
        <w:right w:val="none" w:sz="0" w:space="0" w:color="auto"/>
      </w:divBdr>
    </w:div>
    <w:div w:id="305402318">
      <w:bodyDiv w:val="1"/>
      <w:marLeft w:val="0"/>
      <w:marRight w:val="0"/>
      <w:marTop w:val="0"/>
      <w:marBottom w:val="0"/>
      <w:divBdr>
        <w:top w:val="none" w:sz="0" w:space="0" w:color="auto"/>
        <w:left w:val="none" w:sz="0" w:space="0" w:color="auto"/>
        <w:bottom w:val="none" w:sz="0" w:space="0" w:color="auto"/>
        <w:right w:val="none" w:sz="0" w:space="0" w:color="auto"/>
      </w:divBdr>
    </w:div>
    <w:div w:id="305476263">
      <w:bodyDiv w:val="1"/>
      <w:marLeft w:val="0"/>
      <w:marRight w:val="0"/>
      <w:marTop w:val="0"/>
      <w:marBottom w:val="0"/>
      <w:divBdr>
        <w:top w:val="none" w:sz="0" w:space="0" w:color="auto"/>
        <w:left w:val="none" w:sz="0" w:space="0" w:color="auto"/>
        <w:bottom w:val="none" w:sz="0" w:space="0" w:color="auto"/>
        <w:right w:val="none" w:sz="0" w:space="0" w:color="auto"/>
      </w:divBdr>
    </w:div>
    <w:div w:id="305477764">
      <w:bodyDiv w:val="1"/>
      <w:marLeft w:val="0"/>
      <w:marRight w:val="0"/>
      <w:marTop w:val="0"/>
      <w:marBottom w:val="0"/>
      <w:divBdr>
        <w:top w:val="none" w:sz="0" w:space="0" w:color="auto"/>
        <w:left w:val="none" w:sz="0" w:space="0" w:color="auto"/>
        <w:bottom w:val="none" w:sz="0" w:space="0" w:color="auto"/>
        <w:right w:val="none" w:sz="0" w:space="0" w:color="auto"/>
      </w:divBdr>
    </w:div>
    <w:div w:id="305597726">
      <w:bodyDiv w:val="1"/>
      <w:marLeft w:val="0"/>
      <w:marRight w:val="0"/>
      <w:marTop w:val="0"/>
      <w:marBottom w:val="0"/>
      <w:divBdr>
        <w:top w:val="none" w:sz="0" w:space="0" w:color="auto"/>
        <w:left w:val="none" w:sz="0" w:space="0" w:color="auto"/>
        <w:bottom w:val="none" w:sz="0" w:space="0" w:color="auto"/>
        <w:right w:val="none" w:sz="0" w:space="0" w:color="auto"/>
      </w:divBdr>
    </w:div>
    <w:div w:id="305625418">
      <w:bodyDiv w:val="1"/>
      <w:marLeft w:val="0"/>
      <w:marRight w:val="0"/>
      <w:marTop w:val="0"/>
      <w:marBottom w:val="0"/>
      <w:divBdr>
        <w:top w:val="none" w:sz="0" w:space="0" w:color="auto"/>
        <w:left w:val="none" w:sz="0" w:space="0" w:color="auto"/>
        <w:bottom w:val="none" w:sz="0" w:space="0" w:color="auto"/>
        <w:right w:val="none" w:sz="0" w:space="0" w:color="auto"/>
      </w:divBdr>
    </w:div>
    <w:div w:id="305671992">
      <w:bodyDiv w:val="1"/>
      <w:marLeft w:val="0"/>
      <w:marRight w:val="0"/>
      <w:marTop w:val="0"/>
      <w:marBottom w:val="0"/>
      <w:divBdr>
        <w:top w:val="none" w:sz="0" w:space="0" w:color="auto"/>
        <w:left w:val="none" w:sz="0" w:space="0" w:color="auto"/>
        <w:bottom w:val="none" w:sz="0" w:space="0" w:color="auto"/>
        <w:right w:val="none" w:sz="0" w:space="0" w:color="auto"/>
      </w:divBdr>
    </w:div>
    <w:div w:id="306013815">
      <w:bodyDiv w:val="1"/>
      <w:marLeft w:val="0"/>
      <w:marRight w:val="0"/>
      <w:marTop w:val="0"/>
      <w:marBottom w:val="0"/>
      <w:divBdr>
        <w:top w:val="none" w:sz="0" w:space="0" w:color="auto"/>
        <w:left w:val="none" w:sz="0" w:space="0" w:color="auto"/>
        <w:bottom w:val="none" w:sz="0" w:space="0" w:color="auto"/>
        <w:right w:val="none" w:sz="0" w:space="0" w:color="auto"/>
      </w:divBdr>
    </w:div>
    <w:div w:id="306250540">
      <w:bodyDiv w:val="1"/>
      <w:marLeft w:val="0"/>
      <w:marRight w:val="0"/>
      <w:marTop w:val="0"/>
      <w:marBottom w:val="0"/>
      <w:divBdr>
        <w:top w:val="none" w:sz="0" w:space="0" w:color="auto"/>
        <w:left w:val="none" w:sz="0" w:space="0" w:color="auto"/>
        <w:bottom w:val="none" w:sz="0" w:space="0" w:color="auto"/>
        <w:right w:val="none" w:sz="0" w:space="0" w:color="auto"/>
      </w:divBdr>
    </w:div>
    <w:div w:id="306252212">
      <w:bodyDiv w:val="1"/>
      <w:marLeft w:val="0"/>
      <w:marRight w:val="0"/>
      <w:marTop w:val="0"/>
      <w:marBottom w:val="0"/>
      <w:divBdr>
        <w:top w:val="none" w:sz="0" w:space="0" w:color="auto"/>
        <w:left w:val="none" w:sz="0" w:space="0" w:color="auto"/>
        <w:bottom w:val="none" w:sz="0" w:space="0" w:color="auto"/>
        <w:right w:val="none" w:sz="0" w:space="0" w:color="auto"/>
      </w:divBdr>
    </w:div>
    <w:div w:id="306324068">
      <w:bodyDiv w:val="1"/>
      <w:marLeft w:val="0"/>
      <w:marRight w:val="0"/>
      <w:marTop w:val="0"/>
      <w:marBottom w:val="0"/>
      <w:divBdr>
        <w:top w:val="none" w:sz="0" w:space="0" w:color="auto"/>
        <w:left w:val="none" w:sz="0" w:space="0" w:color="auto"/>
        <w:bottom w:val="none" w:sz="0" w:space="0" w:color="auto"/>
        <w:right w:val="none" w:sz="0" w:space="0" w:color="auto"/>
      </w:divBdr>
    </w:div>
    <w:div w:id="306400198">
      <w:bodyDiv w:val="1"/>
      <w:marLeft w:val="0"/>
      <w:marRight w:val="0"/>
      <w:marTop w:val="0"/>
      <w:marBottom w:val="0"/>
      <w:divBdr>
        <w:top w:val="none" w:sz="0" w:space="0" w:color="auto"/>
        <w:left w:val="none" w:sz="0" w:space="0" w:color="auto"/>
        <w:bottom w:val="none" w:sz="0" w:space="0" w:color="auto"/>
        <w:right w:val="none" w:sz="0" w:space="0" w:color="auto"/>
      </w:divBdr>
    </w:div>
    <w:div w:id="306664724">
      <w:bodyDiv w:val="1"/>
      <w:marLeft w:val="0"/>
      <w:marRight w:val="0"/>
      <w:marTop w:val="0"/>
      <w:marBottom w:val="0"/>
      <w:divBdr>
        <w:top w:val="none" w:sz="0" w:space="0" w:color="auto"/>
        <w:left w:val="none" w:sz="0" w:space="0" w:color="auto"/>
        <w:bottom w:val="none" w:sz="0" w:space="0" w:color="auto"/>
        <w:right w:val="none" w:sz="0" w:space="0" w:color="auto"/>
      </w:divBdr>
    </w:div>
    <w:div w:id="306908555">
      <w:bodyDiv w:val="1"/>
      <w:marLeft w:val="0"/>
      <w:marRight w:val="0"/>
      <w:marTop w:val="0"/>
      <w:marBottom w:val="0"/>
      <w:divBdr>
        <w:top w:val="none" w:sz="0" w:space="0" w:color="auto"/>
        <w:left w:val="none" w:sz="0" w:space="0" w:color="auto"/>
        <w:bottom w:val="none" w:sz="0" w:space="0" w:color="auto"/>
        <w:right w:val="none" w:sz="0" w:space="0" w:color="auto"/>
      </w:divBdr>
    </w:div>
    <w:div w:id="306932185">
      <w:bodyDiv w:val="1"/>
      <w:marLeft w:val="0"/>
      <w:marRight w:val="0"/>
      <w:marTop w:val="0"/>
      <w:marBottom w:val="0"/>
      <w:divBdr>
        <w:top w:val="none" w:sz="0" w:space="0" w:color="auto"/>
        <w:left w:val="none" w:sz="0" w:space="0" w:color="auto"/>
        <w:bottom w:val="none" w:sz="0" w:space="0" w:color="auto"/>
        <w:right w:val="none" w:sz="0" w:space="0" w:color="auto"/>
      </w:divBdr>
    </w:div>
    <w:div w:id="307320892">
      <w:bodyDiv w:val="1"/>
      <w:marLeft w:val="0"/>
      <w:marRight w:val="0"/>
      <w:marTop w:val="0"/>
      <w:marBottom w:val="0"/>
      <w:divBdr>
        <w:top w:val="none" w:sz="0" w:space="0" w:color="auto"/>
        <w:left w:val="none" w:sz="0" w:space="0" w:color="auto"/>
        <w:bottom w:val="none" w:sz="0" w:space="0" w:color="auto"/>
        <w:right w:val="none" w:sz="0" w:space="0" w:color="auto"/>
      </w:divBdr>
    </w:div>
    <w:div w:id="307436946">
      <w:bodyDiv w:val="1"/>
      <w:marLeft w:val="0"/>
      <w:marRight w:val="0"/>
      <w:marTop w:val="0"/>
      <w:marBottom w:val="0"/>
      <w:divBdr>
        <w:top w:val="none" w:sz="0" w:space="0" w:color="auto"/>
        <w:left w:val="none" w:sz="0" w:space="0" w:color="auto"/>
        <w:bottom w:val="none" w:sz="0" w:space="0" w:color="auto"/>
        <w:right w:val="none" w:sz="0" w:space="0" w:color="auto"/>
      </w:divBdr>
    </w:div>
    <w:div w:id="307439578">
      <w:bodyDiv w:val="1"/>
      <w:marLeft w:val="0"/>
      <w:marRight w:val="0"/>
      <w:marTop w:val="0"/>
      <w:marBottom w:val="0"/>
      <w:divBdr>
        <w:top w:val="none" w:sz="0" w:space="0" w:color="auto"/>
        <w:left w:val="none" w:sz="0" w:space="0" w:color="auto"/>
        <w:bottom w:val="none" w:sz="0" w:space="0" w:color="auto"/>
        <w:right w:val="none" w:sz="0" w:space="0" w:color="auto"/>
      </w:divBdr>
    </w:div>
    <w:div w:id="307588368">
      <w:bodyDiv w:val="1"/>
      <w:marLeft w:val="0"/>
      <w:marRight w:val="0"/>
      <w:marTop w:val="0"/>
      <w:marBottom w:val="0"/>
      <w:divBdr>
        <w:top w:val="none" w:sz="0" w:space="0" w:color="auto"/>
        <w:left w:val="none" w:sz="0" w:space="0" w:color="auto"/>
        <w:bottom w:val="none" w:sz="0" w:space="0" w:color="auto"/>
        <w:right w:val="none" w:sz="0" w:space="0" w:color="auto"/>
      </w:divBdr>
    </w:div>
    <w:div w:id="307708194">
      <w:bodyDiv w:val="1"/>
      <w:marLeft w:val="0"/>
      <w:marRight w:val="0"/>
      <w:marTop w:val="0"/>
      <w:marBottom w:val="0"/>
      <w:divBdr>
        <w:top w:val="none" w:sz="0" w:space="0" w:color="auto"/>
        <w:left w:val="none" w:sz="0" w:space="0" w:color="auto"/>
        <w:bottom w:val="none" w:sz="0" w:space="0" w:color="auto"/>
        <w:right w:val="none" w:sz="0" w:space="0" w:color="auto"/>
      </w:divBdr>
    </w:div>
    <w:div w:id="307831735">
      <w:bodyDiv w:val="1"/>
      <w:marLeft w:val="0"/>
      <w:marRight w:val="0"/>
      <w:marTop w:val="0"/>
      <w:marBottom w:val="0"/>
      <w:divBdr>
        <w:top w:val="none" w:sz="0" w:space="0" w:color="auto"/>
        <w:left w:val="none" w:sz="0" w:space="0" w:color="auto"/>
        <w:bottom w:val="none" w:sz="0" w:space="0" w:color="auto"/>
        <w:right w:val="none" w:sz="0" w:space="0" w:color="auto"/>
      </w:divBdr>
    </w:div>
    <w:div w:id="307906896">
      <w:bodyDiv w:val="1"/>
      <w:marLeft w:val="0"/>
      <w:marRight w:val="0"/>
      <w:marTop w:val="0"/>
      <w:marBottom w:val="0"/>
      <w:divBdr>
        <w:top w:val="none" w:sz="0" w:space="0" w:color="auto"/>
        <w:left w:val="none" w:sz="0" w:space="0" w:color="auto"/>
        <w:bottom w:val="none" w:sz="0" w:space="0" w:color="auto"/>
        <w:right w:val="none" w:sz="0" w:space="0" w:color="auto"/>
      </w:divBdr>
    </w:div>
    <w:div w:id="308024243">
      <w:bodyDiv w:val="1"/>
      <w:marLeft w:val="0"/>
      <w:marRight w:val="0"/>
      <w:marTop w:val="0"/>
      <w:marBottom w:val="0"/>
      <w:divBdr>
        <w:top w:val="none" w:sz="0" w:space="0" w:color="auto"/>
        <w:left w:val="none" w:sz="0" w:space="0" w:color="auto"/>
        <w:bottom w:val="none" w:sz="0" w:space="0" w:color="auto"/>
        <w:right w:val="none" w:sz="0" w:space="0" w:color="auto"/>
      </w:divBdr>
    </w:div>
    <w:div w:id="308099774">
      <w:bodyDiv w:val="1"/>
      <w:marLeft w:val="0"/>
      <w:marRight w:val="0"/>
      <w:marTop w:val="0"/>
      <w:marBottom w:val="0"/>
      <w:divBdr>
        <w:top w:val="none" w:sz="0" w:space="0" w:color="auto"/>
        <w:left w:val="none" w:sz="0" w:space="0" w:color="auto"/>
        <w:bottom w:val="none" w:sz="0" w:space="0" w:color="auto"/>
        <w:right w:val="none" w:sz="0" w:space="0" w:color="auto"/>
      </w:divBdr>
    </w:div>
    <w:div w:id="308173498">
      <w:bodyDiv w:val="1"/>
      <w:marLeft w:val="0"/>
      <w:marRight w:val="0"/>
      <w:marTop w:val="0"/>
      <w:marBottom w:val="0"/>
      <w:divBdr>
        <w:top w:val="none" w:sz="0" w:space="0" w:color="auto"/>
        <w:left w:val="none" w:sz="0" w:space="0" w:color="auto"/>
        <w:bottom w:val="none" w:sz="0" w:space="0" w:color="auto"/>
        <w:right w:val="none" w:sz="0" w:space="0" w:color="auto"/>
      </w:divBdr>
    </w:div>
    <w:div w:id="308215817">
      <w:bodyDiv w:val="1"/>
      <w:marLeft w:val="0"/>
      <w:marRight w:val="0"/>
      <w:marTop w:val="0"/>
      <w:marBottom w:val="0"/>
      <w:divBdr>
        <w:top w:val="none" w:sz="0" w:space="0" w:color="auto"/>
        <w:left w:val="none" w:sz="0" w:space="0" w:color="auto"/>
        <w:bottom w:val="none" w:sz="0" w:space="0" w:color="auto"/>
        <w:right w:val="none" w:sz="0" w:space="0" w:color="auto"/>
      </w:divBdr>
    </w:div>
    <w:div w:id="308292818">
      <w:bodyDiv w:val="1"/>
      <w:marLeft w:val="0"/>
      <w:marRight w:val="0"/>
      <w:marTop w:val="0"/>
      <w:marBottom w:val="0"/>
      <w:divBdr>
        <w:top w:val="none" w:sz="0" w:space="0" w:color="auto"/>
        <w:left w:val="none" w:sz="0" w:space="0" w:color="auto"/>
        <w:bottom w:val="none" w:sz="0" w:space="0" w:color="auto"/>
        <w:right w:val="none" w:sz="0" w:space="0" w:color="auto"/>
      </w:divBdr>
    </w:div>
    <w:div w:id="308439407">
      <w:bodyDiv w:val="1"/>
      <w:marLeft w:val="0"/>
      <w:marRight w:val="0"/>
      <w:marTop w:val="0"/>
      <w:marBottom w:val="0"/>
      <w:divBdr>
        <w:top w:val="none" w:sz="0" w:space="0" w:color="auto"/>
        <w:left w:val="none" w:sz="0" w:space="0" w:color="auto"/>
        <w:bottom w:val="none" w:sz="0" w:space="0" w:color="auto"/>
        <w:right w:val="none" w:sz="0" w:space="0" w:color="auto"/>
      </w:divBdr>
    </w:div>
    <w:div w:id="308444073">
      <w:bodyDiv w:val="1"/>
      <w:marLeft w:val="0"/>
      <w:marRight w:val="0"/>
      <w:marTop w:val="0"/>
      <w:marBottom w:val="0"/>
      <w:divBdr>
        <w:top w:val="none" w:sz="0" w:space="0" w:color="auto"/>
        <w:left w:val="none" w:sz="0" w:space="0" w:color="auto"/>
        <w:bottom w:val="none" w:sz="0" w:space="0" w:color="auto"/>
        <w:right w:val="none" w:sz="0" w:space="0" w:color="auto"/>
      </w:divBdr>
    </w:div>
    <w:div w:id="308556968">
      <w:bodyDiv w:val="1"/>
      <w:marLeft w:val="0"/>
      <w:marRight w:val="0"/>
      <w:marTop w:val="0"/>
      <w:marBottom w:val="0"/>
      <w:divBdr>
        <w:top w:val="none" w:sz="0" w:space="0" w:color="auto"/>
        <w:left w:val="none" w:sz="0" w:space="0" w:color="auto"/>
        <w:bottom w:val="none" w:sz="0" w:space="0" w:color="auto"/>
        <w:right w:val="none" w:sz="0" w:space="0" w:color="auto"/>
      </w:divBdr>
    </w:div>
    <w:div w:id="308562246">
      <w:bodyDiv w:val="1"/>
      <w:marLeft w:val="0"/>
      <w:marRight w:val="0"/>
      <w:marTop w:val="0"/>
      <w:marBottom w:val="0"/>
      <w:divBdr>
        <w:top w:val="none" w:sz="0" w:space="0" w:color="auto"/>
        <w:left w:val="none" w:sz="0" w:space="0" w:color="auto"/>
        <w:bottom w:val="none" w:sz="0" w:space="0" w:color="auto"/>
        <w:right w:val="none" w:sz="0" w:space="0" w:color="auto"/>
      </w:divBdr>
    </w:div>
    <w:div w:id="308754034">
      <w:bodyDiv w:val="1"/>
      <w:marLeft w:val="0"/>
      <w:marRight w:val="0"/>
      <w:marTop w:val="0"/>
      <w:marBottom w:val="0"/>
      <w:divBdr>
        <w:top w:val="none" w:sz="0" w:space="0" w:color="auto"/>
        <w:left w:val="none" w:sz="0" w:space="0" w:color="auto"/>
        <w:bottom w:val="none" w:sz="0" w:space="0" w:color="auto"/>
        <w:right w:val="none" w:sz="0" w:space="0" w:color="auto"/>
      </w:divBdr>
    </w:div>
    <w:div w:id="309024922">
      <w:bodyDiv w:val="1"/>
      <w:marLeft w:val="0"/>
      <w:marRight w:val="0"/>
      <w:marTop w:val="0"/>
      <w:marBottom w:val="0"/>
      <w:divBdr>
        <w:top w:val="none" w:sz="0" w:space="0" w:color="auto"/>
        <w:left w:val="none" w:sz="0" w:space="0" w:color="auto"/>
        <w:bottom w:val="none" w:sz="0" w:space="0" w:color="auto"/>
        <w:right w:val="none" w:sz="0" w:space="0" w:color="auto"/>
      </w:divBdr>
    </w:div>
    <w:div w:id="309096378">
      <w:bodyDiv w:val="1"/>
      <w:marLeft w:val="0"/>
      <w:marRight w:val="0"/>
      <w:marTop w:val="0"/>
      <w:marBottom w:val="0"/>
      <w:divBdr>
        <w:top w:val="none" w:sz="0" w:space="0" w:color="auto"/>
        <w:left w:val="none" w:sz="0" w:space="0" w:color="auto"/>
        <w:bottom w:val="none" w:sz="0" w:space="0" w:color="auto"/>
        <w:right w:val="none" w:sz="0" w:space="0" w:color="auto"/>
      </w:divBdr>
    </w:div>
    <w:div w:id="309136346">
      <w:bodyDiv w:val="1"/>
      <w:marLeft w:val="0"/>
      <w:marRight w:val="0"/>
      <w:marTop w:val="0"/>
      <w:marBottom w:val="0"/>
      <w:divBdr>
        <w:top w:val="none" w:sz="0" w:space="0" w:color="auto"/>
        <w:left w:val="none" w:sz="0" w:space="0" w:color="auto"/>
        <w:bottom w:val="none" w:sz="0" w:space="0" w:color="auto"/>
        <w:right w:val="none" w:sz="0" w:space="0" w:color="auto"/>
      </w:divBdr>
    </w:div>
    <w:div w:id="309289899">
      <w:bodyDiv w:val="1"/>
      <w:marLeft w:val="0"/>
      <w:marRight w:val="0"/>
      <w:marTop w:val="0"/>
      <w:marBottom w:val="0"/>
      <w:divBdr>
        <w:top w:val="none" w:sz="0" w:space="0" w:color="auto"/>
        <w:left w:val="none" w:sz="0" w:space="0" w:color="auto"/>
        <w:bottom w:val="none" w:sz="0" w:space="0" w:color="auto"/>
        <w:right w:val="none" w:sz="0" w:space="0" w:color="auto"/>
      </w:divBdr>
    </w:div>
    <w:div w:id="309331645">
      <w:bodyDiv w:val="1"/>
      <w:marLeft w:val="0"/>
      <w:marRight w:val="0"/>
      <w:marTop w:val="0"/>
      <w:marBottom w:val="0"/>
      <w:divBdr>
        <w:top w:val="none" w:sz="0" w:space="0" w:color="auto"/>
        <w:left w:val="none" w:sz="0" w:space="0" w:color="auto"/>
        <w:bottom w:val="none" w:sz="0" w:space="0" w:color="auto"/>
        <w:right w:val="none" w:sz="0" w:space="0" w:color="auto"/>
      </w:divBdr>
    </w:div>
    <w:div w:id="309403427">
      <w:bodyDiv w:val="1"/>
      <w:marLeft w:val="0"/>
      <w:marRight w:val="0"/>
      <w:marTop w:val="0"/>
      <w:marBottom w:val="0"/>
      <w:divBdr>
        <w:top w:val="none" w:sz="0" w:space="0" w:color="auto"/>
        <w:left w:val="none" w:sz="0" w:space="0" w:color="auto"/>
        <w:bottom w:val="none" w:sz="0" w:space="0" w:color="auto"/>
        <w:right w:val="none" w:sz="0" w:space="0" w:color="auto"/>
      </w:divBdr>
    </w:div>
    <w:div w:id="309485223">
      <w:bodyDiv w:val="1"/>
      <w:marLeft w:val="0"/>
      <w:marRight w:val="0"/>
      <w:marTop w:val="0"/>
      <w:marBottom w:val="0"/>
      <w:divBdr>
        <w:top w:val="none" w:sz="0" w:space="0" w:color="auto"/>
        <w:left w:val="none" w:sz="0" w:space="0" w:color="auto"/>
        <w:bottom w:val="none" w:sz="0" w:space="0" w:color="auto"/>
        <w:right w:val="none" w:sz="0" w:space="0" w:color="auto"/>
      </w:divBdr>
    </w:div>
    <w:div w:id="309526856">
      <w:bodyDiv w:val="1"/>
      <w:marLeft w:val="0"/>
      <w:marRight w:val="0"/>
      <w:marTop w:val="0"/>
      <w:marBottom w:val="0"/>
      <w:divBdr>
        <w:top w:val="none" w:sz="0" w:space="0" w:color="auto"/>
        <w:left w:val="none" w:sz="0" w:space="0" w:color="auto"/>
        <w:bottom w:val="none" w:sz="0" w:space="0" w:color="auto"/>
        <w:right w:val="none" w:sz="0" w:space="0" w:color="auto"/>
      </w:divBdr>
    </w:div>
    <w:div w:id="309527804">
      <w:bodyDiv w:val="1"/>
      <w:marLeft w:val="0"/>
      <w:marRight w:val="0"/>
      <w:marTop w:val="0"/>
      <w:marBottom w:val="0"/>
      <w:divBdr>
        <w:top w:val="none" w:sz="0" w:space="0" w:color="auto"/>
        <w:left w:val="none" w:sz="0" w:space="0" w:color="auto"/>
        <w:bottom w:val="none" w:sz="0" w:space="0" w:color="auto"/>
        <w:right w:val="none" w:sz="0" w:space="0" w:color="auto"/>
      </w:divBdr>
    </w:div>
    <w:div w:id="309596321">
      <w:bodyDiv w:val="1"/>
      <w:marLeft w:val="0"/>
      <w:marRight w:val="0"/>
      <w:marTop w:val="0"/>
      <w:marBottom w:val="0"/>
      <w:divBdr>
        <w:top w:val="none" w:sz="0" w:space="0" w:color="auto"/>
        <w:left w:val="none" w:sz="0" w:space="0" w:color="auto"/>
        <w:bottom w:val="none" w:sz="0" w:space="0" w:color="auto"/>
        <w:right w:val="none" w:sz="0" w:space="0" w:color="auto"/>
      </w:divBdr>
    </w:div>
    <w:div w:id="309603601">
      <w:bodyDiv w:val="1"/>
      <w:marLeft w:val="0"/>
      <w:marRight w:val="0"/>
      <w:marTop w:val="0"/>
      <w:marBottom w:val="0"/>
      <w:divBdr>
        <w:top w:val="none" w:sz="0" w:space="0" w:color="auto"/>
        <w:left w:val="none" w:sz="0" w:space="0" w:color="auto"/>
        <w:bottom w:val="none" w:sz="0" w:space="0" w:color="auto"/>
        <w:right w:val="none" w:sz="0" w:space="0" w:color="auto"/>
      </w:divBdr>
    </w:div>
    <w:div w:id="309867230">
      <w:bodyDiv w:val="1"/>
      <w:marLeft w:val="0"/>
      <w:marRight w:val="0"/>
      <w:marTop w:val="0"/>
      <w:marBottom w:val="0"/>
      <w:divBdr>
        <w:top w:val="none" w:sz="0" w:space="0" w:color="auto"/>
        <w:left w:val="none" w:sz="0" w:space="0" w:color="auto"/>
        <w:bottom w:val="none" w:sz="0" w:space="0" w:color="auto"/>
        <w:right w:val="none" w:sz="0" w:space="0" w:color="auto"/>
      </w:divBdr>
    </w:div>
    <w:div w:id="309940836">
      <w:bodyDiv w:val="1"/>
      <w:marLeft w:val="0"/>
      <w:marRight w:val="0"/>
      <w:marTop w:val="0"/>
      <w:marBottom w:val="0"/>
      <w:divBdr>
        <w:top w:val="none" w:sz="0" w:space="0" w:color="auto"/>
        <w:left w:val="none" w:sz="0" w:space="0" w:color="auto"/>
        <w:bottom w:val="none" w:sz="0" w:space="0" w:color="auto"/>
        <w:right w:val="none" w:sz="0" w:space="0" w:color="auto"/>
      </w:divBdr>
    </w:div>
    <w:div w:id="310064644">
      <w:bodyDiv w:val="1"/>
      <w:marLeft w:val="0"/>
      <w:marRight w:val="0"/>
      <w:marTop w:val="0"/>
      <w:marBottom w:val="0"/>
      <w:divBdr>
        <w:top w:val="none" w:sz="0" w:space="0" w:color="auto"/>
        <w:left w:val="none" w:sz="0" w:space="0" w:color="auto"/>
        <w:bottom w:val="none" w:sz="0" w:space="0" w:color="auto"/>
        <w:right w:val="none" w:sz="0" w:space="0" w:color="auto"/>
      </w:divBdr>
    </w:div>
    <w:div w:id="310258360">
      <w:bodyDiv w:val="1"/>
      <w:marLeft w:val="0"/>
      <w:marRight w:val="0"/>
      <w:marTop w:val="0"/>
      <w:marBottom w:val="0"/>
      <w:divBdr>
        <w:top w:val="none" w:sz="0" w:space="0" w:color="auto"/>
        <w:left w:val="none" w:sz="0" w:space="0" w:color="auto"/>
        <w:bottom w:val="none" w:sz="0" w:space="0" w:color="auto"/>
        <w:right w:val="none" w:sz="0" w:space="0" w:color="auto"/>
      </w:divBdr>
    </w:div>
    <w:div w:id="310409569">
      <w:bodyDiv w:val="1"/>
      <w:marLeft w:val="0"/>
      <w:marRight w:val="0"/>
      <w:marTop w:val="0"/>
      <w:marBottom w:val="0"/>
      <w:divBdr>
        <w:top w:val="none" w:sz="0" w:space="0" w:color="auto"/>
        <w:left w:val="none" w:sz="0" w:space="0" w:color="auto"/>
        <w:bottom w:val="none" w:sz="0" w:space="0" w:color="auto"/>
        <w:right w:val="none" w:sz="0" w:space="0" w:color="auto"/>
      </w:divBdr>
    </w:div>
    <w:div w:id="310519981">
      <w:bodyDiv w:val="1"/>
      <w:marLeft w:val="0"/>
      <w:marRight w:val="0"/>
      <w:marTop w:val="0"/>
      <w:marBottom w:val="0"/>
      <w:divBdr>
        <w:top w:val="none" w:sz="0" w:space="0" w:color="auto"/>
        <w:left w:val="none" w:sz="0" w:space="0" w:color="auto"/>
        <w:bottom w:val="none" w:sz="0" w:space="0" w:color="auto"/>
        <w:right w:val="none" w:sz="0" w:space="0" w:color="auto"/>
      </w:divBdr>
    </w:div>
    <w:div w:id="310521635">
      <w:bodyDiv w:val="1"/>
      <w:marLeft w:val="0"/>
      <w:marRight w:val="0"/>
      <w:marTop w:val="0"/>
      <w:marBottom w:val="0"/>
      <w:divBdr>
        <w:top w:val="none" w:sz="0" w:space="0" w:color="auto"/>
        <w:left w:val="none" w:sz="0" w:space="0" w:color="auto"/>
        <w:bottom w:val="none" w:sz="0" w:space="0" w:color="auto"/>
        <w:right w:val="none" w:sz="0" w:space="0" w:color="auto"/>
      </w:divBdr>
    </w:div>
    <w:div w:id="310603603">
      <w:bodyDiv w:val="1"/>
      <w:marLeft w:val="0"/>
      <w:marRight w:val="0"/>
      <w:marTop w:val="0"/>
      <w:marBottom w:val="0"/>
      <w:divBdr>
        <w:top w:val="none" w:sz="0" w:space="0" w:color="auto"/>
        <w:left w:val="none" w:sz="0" w:space="0" w:color="auto"/>
        <w:bottom w:val="none" w:sz="0" w:space="0" w:color="auto"/>
        <w:right w:val="none" w:sz="0" w:space="0" w:color="auto"/>
      </w:divBdr>
    </w:div>
    <w:div w:id="310642883">
      <w:bodyDiv w:val="1"/>
      <w:marLeft w:val="0"/>
      <w:marRight w:val="0"/>
      <w:marTop w:val="0"/>
      <w:marBottom w:val="0"/>
      <w:divBdr>
        <w:top w:val="none" w:sz="0" w:space="0" w:color="auto"/>
        <w:left w:val="none" w:sz="0" w:space="0" w:color="auto"/>
        <w:bottom w:val="none" w:sz="0" w:space="0" w:color="auto"/>
        <w:right w:val="none" w:sz="0" w:space="0" w:color="auto"/>
      </w:divBdr>
    </w:div>
    <w:div w:id="310645130">
      <w:bodyDiv w:val="1"/>
      <w:marLeft w:val="0"/>
      <w:marRight w:val="0"/>
      <w:marTop w:val="0"/>
      <w:marBottom w:val="0"/>
      <w:divBdr>
        <w:top w:val="none" w:sz="0" w:space="0" w:color="auto"/>
        <w:left w:val="none" w:sz="0" w:space="0" w:color="auto"/>
        <w:bottom w:val="none" w:sz="0" w:space="0" w:color="auto"/>
        <w:right w:val="none" w:sz="0" w:space="0" w:color="auto"/>
      </w:divBdr>
    </w:div>
    <w:div w:id="310672746">
      <w:bodyDiv w:val="1"/>
      <w:marLeft w:val="0"/>
      <w:marRight w:val="0"/>
      <w:marTop w:val="0"/>
      <w:marBottom w:val="0"/>
      <w:divBdr>
        <w:top w:val="none" w:sz="0" w:space="0" w:color="auto"/>
        <w:left w:val="none" w:sz="0" w:space="0" w:color="auto"/>
        <w:bottom w:val="none" w:sz="0" w:space="0" w:color="auto"/>
        <w:right w:val="none" w:sz="0" w:space="0" w:color="auto"/>
      </w:divBdr>
    </w:div>
    <w:div w:id="310792123">
      <w:bodyDiv w:val="1"/>
      <w:marLeft w:val="0"/>
      <w:marRight w:val="0"/>
      <w:marTop w:val="0"/>
      <w:marBottom w:val="0"/>
      <w:divBdr>
        <w:top w:val="none" w:sz="0" w:space="0" w:color="auto"/>
        <w:left w:val="none" w:sz="0" w:space="0" w:color="auto"/>
        <w:bottom w:val="none" w:sz="0" w:space="0" w:color="auto"/>
        <w:right w:val="none" w:sz="0" w:space="0" w:color="auto"/>
      </w:divBdr>
    </w:div>
    <w:div w:id="310981582">
      <w:bodyDiv w:val="1"/>
      <w:marLeft w:val="0"/>
      <w:marRight w:val="0"/>
      <w:marTop w:val="0"/>
      <w:marBottom w:val="0"/>
      <w:divBdr>
        <w:top w:val="none" w:sz="0" w:space="0" w:color="auto"/>
        <w:left w:val="none" w:sz="0" w:space="0" w:color="auto"/>
        <w:bottom w:val="none" w:sz="0" w:space="0" w:color="auto"/>
        <w:right w:val="none" w:sz="0" w:space="0" w:color="auto"/>
      </w:divBdr>
    </w:div>
    <w:div w:id="311105509">
      <w:bodyDiv w:val="1"/>
      <w:marLeft w:val="0"/>
      <w:marRight w:val="0"/>
      <w:marTop w:val="0"/>
      <w:marBottom w:val="0"/>
      <w:divBdr>
        <w:top w:val="none" w:sz="0" w:space="0" w:color="auto"/>
        <w:left w:val="none" w:sz="0" w:space="0" w:color="auto"/>
        <w:bottom w:val="none" w:sz="0" w:space="0" w:color="auto"/>
        <w:right w:val="none" w:sz="0" w:space="0" w:color="auto"/>
      </w:divBdr>
    </w:div>
    <w:div w:id="311176583">
      <w:bodyDiv w:val="1"/>
      <w:marLeft w:val="0"/>
      <w:marRight w:val="0"/>
      <w:marTop w:val="0"/>
      <w:marBottom w:val="0"/>
      <w:divBdr>
        <w:top w:val="none" w:sz="0" w:space="0" w:color="auto"/>
        <w:left w:val="none" w:sz="0" w:space="0" w:color="auto"/>
        <w:bottom w:val="none" w:sz="0" w:space="0" w:color="auto"/>
        <w:right w:val="none" w:sz="0" w:space="0" w:color="auto"/>
      </w:divBdr>
    </w:div>
    <w:div w:id="311252873">
      <w:bodyDiv w:val="1"/>
      <w:marLeft w:val="0"/>
      <w:marRight w:val="0"/>
      <w:marTop w:val="0"/>
      <w:marBottom w:val="0"/>
      <w:divBdr>
        <w:top w:val="none" w:sz="0" w:space="0" w:color="auto"/>
        <w:left w:val="none" w:sz="0" w:space="0" w:color="auto"/>
        <w:bottom w:val="none" w:sz="0" w:space="0" w:color="auto"/>
        <w:right w:val="none" w:sz="0" w:space="0" w:color="auto"/>
      </w:divBdr>
    </w:div>
    <w:div w:id="311494527">
      <w:bodyDiv w:val="1"/>
      <w:marLeft w:val="0"/>
      <w:marRight w:val="0"/>
      <w:marTop w:val="0"/>
      <w:marBottom w:val="0"/>
      <w:divBdr>
        <w:top w:val="none" w:sz="0" w:space="0" w:color="auto"/>
        <w:left w:val="none" w:sz="0" w:space="0" w:color="auto"/>
        <w:bottom w:val="none" w:sz="0" w:space="0" w:color="auto"/>
        <w:right w:val="none" w:sz="0" w:space="0" w:color="auto"/>
      </w:divBdr>
    </w:div>
    <w:div w:id="311719753">
      <w:bodyDiv w:val="1"/>
      <w:marLeft w:val="0"/>
      <w:marRight w:val="0"/>
      <w:marTop w:val="0"/>
      <w:marBottom w:val="0"/>
      <w:divBdr>
        <w:top w:val="none" w:sz="0" w:space="0" w:color="auto"/>
        <w:left w:val="none" w:sz="0" w:space="0" w:color="auto"/>
        <w:bottom w:val="none" w:sz="0" w:space="0" w:color="auto"/>
        <w:right w:val="none" w:sz="0" w:space="0" w:color="auto"/>
      </w:divBdr>
    </w:div>
    <w:div w:id="311759156">
      <w:bodyDiv w:val="1"/>
      <w:marLeft w:val="0"/>
      <w:marRight w:val="0"/>
      <w:marTop w:val="0"/>
      <w:marBottom w:val="0"/>
      <w:divBdr>
        <w:top w:val="none" w:sz="0" w:space="0" w:color="auto"/>
        <w:left w:val="none" w:sz="0" w:space="0" w:color="auto"/>
        <w:bottom w:val="none" w:sz="0" w:space="0" w:color="auto"/>
        <w:right w:val="none" w:sz="0" w:space="0" w:color="auto"/>
      </w:divBdr>
    </w:div>
    <w:div w:id="311837120">
      <w:bodyDiv w:val="1"/>
      <w:marLeft w:val="0"/>
      <w:marRight w:val="0"/>
      <w:marTop w:val="0"/>
      <w:marBottom w:val="0"/>
      <w:divBdr>
        <w:top w:val="none" w:sz="0" w:space="0" w:color="auto"/>
        <w:left w:val="none" w:sz="0" w:space="0" w:color="auto"/>
        <w:bottom w:val="none" w:sz="0" w:space="0" w:color="auto"/>
        <w:right w:val="none" w:sz="0" w:space="0" w:color="auto"/>
      </w:divBdr>
    </w:div>
    <w:div w:id="311837465">
      <w:bodyDiv w:val="1"/>
      <w:marLeft w:val="0"/>
      <w:marRight w:val="0"/>
      <w:marTop w:val="0"/>
      <w:marBottom w:val="0"/>
      <w:divBdr>
        <w:top w:val="none" w:sz="0" w:space="0" w:color="auto"/>
        <w:left w:val="none" w:sz="0" w:space="0" w:color="auto"/>
        <w:bottom w:val="none" w:sz="0" w:space="0" w:color="auto"/>
        <w:right w:val="none" w:sz="0" w:space="0" w:color="auto"/>
      </w:divBdr>
    </w:div>
    <w:div w:id="311983170">
      <w:bodyDiv w:val="1"/>
      <w:marLeft w:val="0"/>
      <w:marRight w:val="0"/>
      <w:marTop w:val="0"/>
      <w:marBottom w:val="0"/>
      <w:divBdr>
        <w:top w:val="none" w:sz="0" w:space="0" w:color="auto"/>
        <w:left w:val="none" w:sz="0" w:space="0" w:color="auto"/>
        <w:bottom w:val="none" w:sz="0" w:space="0" w:color="auto"/>
        <w:right w:val="none" w:sz="0" w:space="0" w:color="auto"/>
      </w:divBdr>
    </w:div>
    <w:div w:id="312025303">
      <w:bodyDiv w:val="1"/>
      <w:marLeft w:val="0"/>
      <w:marRight w:val="0"/>
      <w:marTop w:val="0"/>
      <w:marBottom w:val="0"/>
      <w:divBdr>
        <w:top w:val="none" w:sz="0" w:space="0" w:color="auto"/>
        <w:left w:val="none" w:sz="0" w:space="0" w:color="auto"/>
        <w:bottom w:val="none" w:sz="0" w:space="0" w:color="auto"/>
        <w:right w:val="none" w:sz="0" w:space="0" w:color="auto"/>
      </w:divBdr>
    </w:div>
    <w:div w:id="312100215">
      <w:bodyDiv w:val="1"/>
      <w:marLeft w:val="0"/>
      <w:marRight w:val="0"/>
      <w:marTop w:val="0"/>
      <w:marBottom w:val="0"/>
      <w:divBdr>
        <w:top w:val="none" w:sz="0" w:space="0" w:color="auto"/>
        <w:left w:val="none" w:sz="0" w:space="0" w:color="auto"/>
        <w:bottom w:val="none" w:sz="0" w:space="0" w:color="auto"/>
        <w:right w:val="none" w:sz="0" w:space="0" w:color="auto"/>
      </w:divBdr>
    </w:div>
    <w:div w:id="312102261">
      <w:bodyDiv w:val="1"/>
      <w:marLeft w:val="0"/>
      <w:marRight w:val="0"/>
      <w:marTop w:val="0"/>
      <w:marBottom w:val="0"/>
      <w:divBdr>
        <w:top w:val="none" w:sz="0" w:space="0" w:color="auto"/>
        <w:left w:val="none" w:sz="0" w:space="0" w:color="auto"/>
        <w:bottom w:val="none" w:sz="0" w:space="0" w:color="auto"/>
        <w:right w:val="none" w:sz="0" w:space="0" w:color="auto"/>
      </w:divBdr>
    </w:div>
    <w:div w:id="312150821">
      <w:bodyDiv w:val="1"/>
      <w:marLeft w:val="0"/>
      <w:marRight w:val="0"/>
      <w:marTop w:val="0"/>
      <w:marBottom w:val="0"/>
      <w:divBdr>
        <w:top w:val="none" w:sz="0" w:space="0" w:color="auto"/>
        <w:left w:val="none" w:sz="0" w:space="0" w:color="auto"/>
        <w:bottom w:val="none" w:sz="0" w:space="0" w:color="auto"/>
        <w:right w:val="none" w:sz="0" w:space="0" w:color="auto"/>
      </w:divBdr>
    </w:div>
    <w:div w:id="312174062">
      <w:bodyDiv w:val="1"/>
      <w:marLeft w:val="0"/>
      <w:marRight w:val="0"/>
      <w:marTop w:val="0"/>
      <w:marBottom w:val="0"/>
      <w:divBdr>
        <w:top w:val="none" w:sz="0" w:space="0" w:color="auto"/>
        <w:left w:val="none" w:sz="0" w:space="0" w:color="auto"/>
        <w:bottom w:val="none" w:sz="0" w:space="0" w:color="auto"/>
        <w:right w:val="none" w:sz="0" w:space="0" w:color="auto"/>
      </w:divBdr>
    </w:div>
    <w:div w:id="312221831">
      <w:bodyDiv w:val="1"/>
      <w:marLeft w:val="0"/>
      <w:marRight w:val="0"/>
      <w:marTop w:val="0"/>
      <w:marBottom w:val="0"/>
      <w:divBdr>
        <w:top w:val="none" w:sz="0" w:space="0" w:color="auto"/>
        <w:left w:val="none" w:sz="0" w:space="0" w:color="auto"/>
        <w:bottom w:val="none" w:sz="0" w:space="0" w:color="auto"/>
        <w:right w:val="none" w:sz="0" w:space="0" w:color="auto"/>
      </w:divBdr>
    </w:div>
    <w:div w:id="312296615">
      <w:bodyDiv w:val="1"/>
      <w:marLeft w:val="0"/>
      <w:marRight w:val="0"/>
      <w:marTop w:val="0"/>
      <w:marBottom w:val="0"/>
      <w:divBdr>
        <w:top w:val="none" w:sz="0" w:space="0" w:color="auto"/>
        <w:left w:val="none" w:sz="0" w:space="0" w:color="auto"/>
        <w:bottom w:val="none" w:sz="0" w:space="0" w:color="auto"/>
        <w:right w:val="none" w:sz="0" w:space="0" w:color="auto"/>
      </w:divBdr>
    </w:div>
    <w:div w:id="312486717">
      <w:bodyDiv w:val="1"/>
      <w:marLeft w:val="0"/>
      <w:marRight w:val="0"/>
      <w:marTop w:val="0"/>
      <w:marBottom w:val="0"/>
      <w:divBdr>
        <w:top w:val="none" w:sz="0" w:space="0" w:color="auto"/>
        <w:left w:val="none" w:sz="0" w:space="0" w:color="auto"/>
        <w:bottom w:val="none" w:sz="0" w:space="0" w:color="auto"/>
        <w:right w:val="none" w:sz="0" w:space="0" w:color="auto"/>
      </w:divBdr>
    </w:div>
    <w:div w:id="312489779">
      <w:bodyDiv w:val="1"/>
      <w:marLeft w:val="0"/>
      <w:marRight w:val="0"/>
      <w:marTop w:val="0"/>
      <w:marBottom w:val="0"/>
      <w:divBdr>
        <w:top w:val="none" w:sz="0" w:space="0" w:color="auto"/>
        <w:left w:val="none" w:sz="0" w:space="0" w:color="auto"/>
        <w:bottom w:val="none" w:sz="0" w:space="0" w:color="auto"/>
        <w:right w:val="none" w:sz="0" w:space="0" w:color="auto"/>
      </w:divBdr>
    </w:div>
    <w:div w:id="312760312">
      <w:bodyDiv w:val="1"/>
      <w:marLeft w:val="0"/>
      <w:marRight w:val="0"/>
      <w:marTop w:val="0"/>
      <w:marBottom w:val="0"/>
      <w:divBdr>
        <w:top w:val="none" w:sz="0" w:space="0" w:color="auto"/>
        <w:left w:val="none" w:sz="0" w:space="0" w:color="auto"/>
        <w:bottom w:val="none" w:sz="0" w:space="0" w:color="auto"/>
        <w:right w:val="none" w:sz="0" w:space="0" w:color="auto"/>
      </w:divBdr>
    </w:div>
    <w:div w:id="312834349">
      <w:bodyDiv w:val="1"/>
      <w:marLeft w:val="0"/>
      <w:marRight w:val="0"/>
      <w:marTop w:val="0"/>
      <w:marBottom w:val="0"/>
      <w:divBdr>
        <w:top w:val="none" w:sz="0" w:space="0" w:color="auto"/>
        <w:left w:val="none" w:sz="0" w:space="0" w:color="auto"/>
        <w:bottom w:val="none" w:sz="0" w:space="0" w:color="auto"/>
        <w:right w:val="none" w:sz="0" w:space="0" w:color="auto"/>
      </w:divBdr>
    </w:div>
    <w:div w:id="313219698">
      <w:bodyDiv w:val="1"/>
      <w:marLeft w:val="0"/>
      <w:marRight w:val="0"/>
      <w:marTop w:val="0"/>
      <w:marBottom w:val="0"/>
      <w:divBdr>
        <w:top w:val="none" w:sz="0" w:space="0" w:color="auto"/>
        <w:left w:val="none" w:sz="0" w:space="0" w:color="auto"/>
        <w:bottom w:val="none" w:sz="0" w:space="0" w:color="auto"/>
        <w:right w:val="none" w:sz="0" w:space="0" w:color="auto"/>
      </w:divBdr>
    </w:div>
    <w:div w:id="313291819">
      <w:bodyDiv w:val="1"/>
      <w:marLeft w:val="0"/>
      <w:marRight w:val="0"/>
      <w:marTop w:val="0"/>
      <w:marBottom w:val="0"/>
      <w:divBdr>
        <w:top w:val="none" w:sz="0" w:space="0" w:color="auto"/>
        <w:left w:val="none" w:sz="0" w:space="0" w:color="auto"/>
        <w:bottom w:val="none" w:sz="0" w:space="0" w:color="auto"/>
        <w:right w:val="none" w:sz="0" w:space="0" w:color="auto"/>
      </w:divBdr>
    </w:div>
    <w:div w:id="313409010">
      <w:bodyDiv w:val="1"/>
      <w:marLeft w:val="0"/>
      <w:marRight w:val="0"/>
      <w:marTop w:val="0"/>
      <w:marBottom w:val="0"/>
      <w:divBdr>
        <w:top w:val="none" w:sz="0" w:space="0" w:color="auto"/>
        <w:left w:val="none" w:sz="0" w:space="0" w:color="auto"/>
        <w:bottom w:val="none" w:sz="0" w:space="0" w:color="auto"/>
        <w:right w:val="none" w:sz="0" w:space="0" w:color="auto"/>
      </w:divBdr>
    </w:div>
    <w:div w:id="313417715">
      <w:bodyDiv w:val="1"/>
      <w:marLeft w:val="0"/>
      <w:marRight w:val="0"/>
      <w:marTop w:val="0"/>
      <w:marBottom w:val="0"/>
      <w:divBdr>
        <w:top w:val="none" w:sz="0" w:space="0" w:color="auto"/>
        <w:left w:val="none" w:sz="0" w:space="0" w:color="auto"/>
        <w:bottom w:val="none" w:sz="0" w:space="0" w:color="auto"/>
        <w:right w:val="none" w:sz="0" w:space="0" w:color="auto"/>
      </w:divBdr>
    </w:div>
    <w:div w:id="313527873">
      <w:bodyDiv w:val="1"/>
      <w:marLeft w:val="0"/>
      <w:marRight w:val="0"/>
      <w:marTop w:val="0"/>
      <w:marBottom w:val="0"/>
      <w:divBdr>
        <w:top w:val="none" w:sz="0" w:space="0" w:color="auto"/>
        <w:left w:val="none" w:sz="0" w:space="0" w:color="auto"/>
        <w:bottom w:val="none" w:sz="0" w:space="0" w:color="auto"/>
        <w:right w:val="none" w:sz="0" w:space="0" w:color="auto"/>
      </w:divBdr>
    </w:div>
    <w:div w:id="313611549">
      <w:bodyDiv w:val="1"/>
      <w:marLeft w:val="0"/>
      <w:marRight w:val="0"/>
      <w:marTop w:val="0"/>
      <w:marBottom w:val="0"/>
      <w:divBdr>
        <w:top w:val="none" w:sz="0" w:space="0" w:color="auto"/>
        <w:left w:val="none" w:sz="0" w:space="0" w:color="auto"/>
        <w:bottom w:val="none" w:sz="0" w:space="0" w:color="auto"/>
        <w:right w:val="none" w:sz="0" w:space="0" w:color="auto"/>
      </w:divBdr>
    </w:div>
    <w:div w:id="313681353">
      <w:bodyDiv w:val="1"/>
      <w:marLeft w:val="0"/>
      <w:marRight w:val="0"/>
      <w:marTop w:val="0"/>
      <w:marBottom w:val="0"/>
      <w:divBdr>
        <w:top w:val="none" w:sz="0" w:space="0" w:color="auto"/>
        <w:left w:val="none" w:sz="0" w:space="0" w:color="auto"/>
        <w:bottom w:val="none" w:sz="0" w:space="0" w:color="auto"/>
        <w:right w:val="none" w:sz="0" w:space="0" w:color="auto"/>
      </w:divBdr>
    </w:div>
    <w:div w:id="313721043">
      <w:bodyDiv w:val="1"/>
      <w:marLeft w:val="0"/>
      <w:marRight w:val="0"/>
      <w:marTop w:val="0"/>
      <w:marBottom w:val="0"/>
      <w:divBdr>
        <w:top w:val="none" w:sz="0" w:space="0" w:color="auto"/>
        <w:left w:val="none" w:sz="0" w:space="0" w:color="auto"/>
        <w:bottom w:val="none" w:sz="0" w:space="0" w:color="auto"/>
        <w:right w:val="none" w:sz="0" w:space="0" w:color="auto"/>
      </w:divBdr>
    </w:div>
    <w:div w:id="313722305">
      <w:bodyDiv w:val="1"/>
      <w:marLeft w:val="0"/>
      <w:marRight w:val="0"/>
      <w:marTop w:val="0"/>
      <w:marBottom w:val="0"/>
      <w:divBdr>
        <w:top w:val="none" w:sz="0" w:space="0" w:color="auto"/>
        <w:left w:val="none" w:sz="0" w:space="0" w:color="auto"/>
        <w:bottom w:val="none" w:sz="0" w:space="0" w:color="auto"/>
        <w:right w:val="none" w:sz="0" w:space="0" w:color="auto"/>
      </w:divBdr>
    </w:div>
    <w:div w:id="313990756">
      <w:bodyDiv w:val="1"/>
      <w:marLeft w:val="0"/>
      <w:marRight w:val="0"/>
      <w:marTop w:val="0"/>
      <w:marBottom w:val="0"/>
      <w:divBdr>
        <w:top w:val="none" w:sz="0" w:space="0" w:color="auto"/>
        <w:left w:val="none" w:sz="0" w:space="0" w:color="auto"/>
        <w:bottom w:val="none" w:sz="0" w:space="0" w:color="auto"/>
        <w:right w:val="none" w:sz="0" w:space="0" w:color="auto"/>
      </w:divBdr>
    </w:div>
    <w:div w:id="314069682">
      <w:bodyDiv w:val="1"/>
      <w:marLeft w:val="0"/>
      <w:marRight w:val="0"/>
      <w:marTop w:val="0"/>
      <w:marBottom w:val="0"/>
      <w:divBdr>
        <w:top w:val="none" w:sz="0" w:space="0" w:color="auto"/>
        <w:left w:val="none" w:sz="0" w:space="0" w:color="auto"/>
        <w:bottom w:val="none" w:sz="0" w:space="0" w:color="auto"/>
        <w:right w:val="none" w:sz="0" w:space="0" w:color="auto"/>
      </w:divBdr>
    </w:div>
    <w:div w:id="314143092">
      <w:bodyDiv w:val="1"/>
      <w:marLeft w:val="0"/>
      <w:marRight w:val="0"/>
      <w:marTop w:val="0"/>
      <w:marBottom w:val="0"/>
      <w:divBdr>
        <w:top w:val="none" w:sz="0" w:space="0" w:color="auto"/>
        <w:left w:val="none" w:sz="0" w:space="0" w:color="auto"/>
        <w:bottom w:val="none" w:sz="0" w:space="0" w:color="auto"/>
        <w:right w:val="none" w:sz="0" w:space="0" w:color="auto"/>
      </w:divBdr>
    </w:div>
    <w:div w:id="314146743">
      <w:bodyDiv w:val="1"/>
      <w:marLeft w:val="0"/>
      <w:marRight w:val="0"/>
      <w:marTop w:val="0"/>
      <w:marBottom w:val="0"/>
      <w:divBdr>
        <w:top w:val="none" w:sz="0" w:space="0" w:color="auto"/>
        <w:left w:val="none" w:sz="0" w:space="0" w:color="auto"/>
        <w:bottom w:val="none" w:sz="0" w:space="0" w:color="auto"/>
        <w:right w:val="none" w:sz="0" w:space="0" w:color="auto"/>
      </w:divBdr>
    </w:div>
    <w:div w:id="314186501">
      <w:bodyDiv w:val="1"/>
      <w:marLeft w:val="0"/>
      <w:marRight w:val="0"/>
      <w:marTop w:val="0"/>
      <w:marBottom w:val="0"/>
      <w:divBdr>
        <w:top w:val="none" w:sz="0" w:space="0" w:color="auto"/>
        <w:left w:val="none" w:sz="0" w:space="0" w:color="auto"/>
        <w:bottom w:val="none" w:sz="0" w:space="0" w:color="auto"/>
        <w:right w:val="none" w:sz="0" w:space="0" w:color="auto"/>
      </w:divBdr>
    </w:div>
    <w:div w:id="314376996">
      <w:bodyDiv w:val="1"/>
      <w:marLeft w:val="0"/>
      <w:marRight w:val="0"/>
      <w:marTop w:val="0"/>
      <w:marBottom w:val="0"/>
      <w:divBdr>
        <w:top w:val="none" w:sz="0" w:space="0" w:color="auto"/>
        <w:left w:val="none" w:sz="0" w:space="0" w:color="auto"/>
        <w:bottom w:val="none" w:sz="0" w:space="0" w:color="auto"/>
        <w:right w:val="none" w:sz="0" w:space="0" w:color="auto"/>
      </w:divBdr>
    </w:div>
    <w:div w:id="314532128">
      <w:bodyDiv w:val="1"/>
      <w:marLeft w:val="0"/>
      <w:marRight w:val="0"/>
      <w:marTop w:val="0"/>
      <w:marBottom w:val="0"/>
      <w:divBdr>
        <w:top w:val="none" w:sz="0" w:space="0" w:color="auto"/>
        <w:left w:val="none" w:sz="0" w:space="0" w:color="auto"/>
        <w:bottom w:val="none" w:sz="0" w:space="0" w:color="auto"/>
        <w:right w:val="none" w:sz="0" w:space="0" w:color="auto"/>
      </w:divBdr>
    </w:div>
    <w:div w:id="314573778">
      <w:bodyDiv w:val="1"/>
      <w:marLeft w:val="0"/>
      <w:marRight w:val="0"/>
      <w:marTop w:val="0"/>
      <w:marBottom w:val="0"/>
      <w:divBdr>
        <w:top w:val="none" w:sz="0" w:space="0" w:color="auto"/>
        <w:left w:val="none" w:sz="0" w:space="0" w:color="auto"/>
        <w:bottom w:val="none" w:sz="0" w:space="0" w:color="auto"/>
        <w:right w:val="none" w:sz="0" w:space="0" w:color="auto"/>
      </w:divBdr>
    </w:div>
    <w:div w:id="314719666">
      <w:bodyDiv w:val="1"/>
      <w:marLeft w:val="0"/>
      <w:marRight w:val="0"/>
      <w:marTop w:val="0"/>
      <w:marBottom w:val="0"/>
      <w:divBdr>
        <w:top w:val="none" w:sz="0" w:space="0" w:color="auto"/>
        <w:left w:val="none" w:sz="0" w:space="0" w:color="auto"/>
        <w:bottom w:val="none" w:sz="0" w:space="0" w:color="auto"/>
        <w:right w:val="none" w:sz="0" w:space="0" w:color="auto"/>
      </w:divBdr>
    </w:div>
    <w:div w:id="314797507">
      <w:bodyDiv w:val="1"/>
      <w:marLeft w:val="0"/>
      <w:marRight w:val="0"/>
      <w:marTop w:val="0"/>
      <w:marBottom w:val="0"/>
      <w:divBdr>
        <w:top w:val="none" w:sz="0" w:space="0" w:color="auto"/>
        <w:left w:val="none" w:sz="0" w:space="0" w:color="auto"/>
        <w:bottom w:val="none" w:sz="0" w:space="0" w:color="auto"/>
        <w:right w:val="none" w:sz="0" w:space="0" w:color="auto"/>
      </w:divBdr>
    </w:div>
    <w:div w:id="314842705">
      <w:bodyDiv w:val="1"/>
      <w:marLeft w:val="0"/>
      <w:marRight w:val="0"/>
      <w:marTop w:val="0"/>
      <w:marBottom w:val="0"/>
      <w:divBdr>
        <w:top w:val="none" w:sz="0" w:space="0" w:color="auto"/>
        <w:left w:val="none" w:sz="0" w:space="0" w:color="auto"/>
        <w:bottom w:val="none" w:sz="0" w:space="0" w:color="auto"/>
        <w:right w:val="none" w:sz="0" w:space="0" w:color="auto"/>
      </w:divBdr>
    </w:div>
    <w:div w:id="314996623">
      <w:bodyDiv w:val="1"/>
      <w:marLeft w:val="0"/>
      <w:marRight w:val="0"/>
      <w:marTop w:val="0"/>
      <w:marBottom w:val="0"/>
      <w:divBdr>
        <w:top w:val="none" w:sz="0" w:space="0" w:color="auto"/>
        <w:left w:val="none" w:sz="0" w:space="0" w:color="auto"/>
        <w:bottom w:val="none" w:sz="0" w:space="0" w:color="auto"/>
        <w:right w:val="none" w:sz="0" w:space="0" w:color="auto"/>
      </w:divBdr>
    </w:div>
    <w:div w:id="315040184">
      <w:bodyDiv w:val="1"/>
      <w:marLeft w:val="0"/>
      <w:marRight w:val="0"/>
      <w:marTop w:val="0"/>
      <w:marBottom w:val="0"/>
      <w:divBdr>
        <w:top w:val="none" w:sz="0" w:space="0" w:color="auto"/>
        <w:left w:val="none" w:sz="0" w:space="0" w:color="auto"/>
        <w:bottom w:val="none" w:sz="0" w:space="0" w:color="auto"/>
        <w:right w:val="none" w:sz="0" w:space="0" w:color="auto"/>
      </w:divBdr>
    </w:div>
    <w:div w:id="315113110">
      <w:bodyDiv w:val="1"/>
      <w:marLeft w:val="0"/>
      <w:marRight w:val="0"/>
      <w:marTop w:val="0"/>
      <w:marBottom w:val="0"/>
      <w:divBdr>
        <w:top w:val="none" w:sz="0" w:space="0" w:color="auto"/>
        <w:left w:val="none" w:sz="0" w:space="0" w:color="auto"/>
        <w:bottom w:val="none" w:sz="0" w:space="0" w:color="auto"/>
        <w:right w:val="none" w:sz="0" w:space="0" w:color="auto"/>
      </w:divBdr>
    </w:div>
    <w:div w:id="315115336">
      <w:bodyDiv w:val="1"/>
      <w:marLeft w:val="0"/>
      <w:marRight w:val="0"/>
      <w:marTop w:val="0"/>
      <w:marBottom w:val="0"/>
      <w:divBdr>
        <w:top w:val="none" w:sz="0" w:space="0" w:color="auto"/>
        <w:left w:val="none" w:sz="0" w:space="0" w:color="auto"/>
        <w:bottom w:val="none" w:sz="0" w:space="0" w:color="auto"/>
        <w:right w:val="none" w:sz="0" w:space="0" w:color="auto"/>
      </w:divBdr>
    </w:div>
    <w:div w:id="315498405">
      <w:bodyDiv w:val="1"/>
      <w:marLeft w:val="0"/>
      <w:marRight w:val="0"/>
      <w:marTop w:val="0"/>
      <w:marBottom w:val="0"/>
      <w:divBdr>
        <w:top w:val="none" w:sz="0" w:space="0" w:color="auto"/>
        <w:left w:val="none" w:sz="0" w:space="0" w:color="auto"/>
        <w:bottom w:val="none" w:sz="0" w:space="0" w:color="auto"/>
        <w:right w:val="none" w:sz="0" w:space="0" w:color="auto"/>
      </w:divBdr>
    </w:div>
    <w:div w:id="315576168">
      <w:bodyDiv w:val="1"/>
      <w:marLeft w:val="0"/>
      <w:marRight w:val="0"/>
      <w:marTop w:val="0"/>
      <w:marBottom w:val="0"/>
      <w:divBdr>
        <w:top w:val="none" w:sz="0" w:space="0" w:color="auto"/>
        <w:left w:val="none" w:sz="0" w:space="0" w:color="auto"/>
        <w:bottom w:val="none" w:sz="0" w:space="0" w:color="auto"/>
        <w:right w:val="none" w:sz="0" w:space="0" w:color="auto"/>
      </w:divBdr>
    </w:div>
    <w:div w:id="315691173">
      <w:bodyDiv w:val="1"/>
      <w:marLeft w:val="0"/>
      <w:marRight w:val="0"/>
      <w:marTop w:val="0"/>
      <w:marBottom w:val="0"/>
      <w:divBdr>
        <w:top w:val="none" w:sz="0" w:space="0" w:color="auto"/>
        <w:left w:val="none" w:sz="0" w:space="0" w:color="auto"/>
        <w:bottom w:val="none" w:sz="0" w:space="0" w:color="auto"/>
        <w:right w:val="none" w:sz="0" w:space="0" w:color="auto"/>
      </w:divBdr>
    </w:div>
    <w:div w:id="315913890">
      <w:bodyDiv w:val="1"/>
      <w:marLeft w:val="0"/>
      <w:marRight w:val="0"/>
      <w:marTop w:val="0"/>
      <w:marBottom w:val="0"/>
      <w:divBdr>
        <w:top w:val="none" w:sz="0" w:space="0" w:color="auto"/>
        <w:left w:val="none" w:sz="0" w:space="0" w:color="auto"/>
        <w:bottom w:val="none" w:sz="0" w:space="0" w:color="auto"/>
        <w:right w:val="none" w:sz="0" w:space="0" w:color="auto"/>
      </w:divBdr>
    </w:div>
    <w:div w:id="316080947">
      <w:bodyDiv w:val="1"/>
      <w:marLeft w:val="0"/>
      <w:marRight w:val="0"/>
      <w:marTop w:val="0"/>
      <w:marBottom w:val="0"/>
      <w:divBdr>
        <w:top w:val="none" w:sz="0" w:space="0" w:color="auto"/>
        <w:left w:val="none" w:sz="0" w:space="0" w:color="auto"/>
        <w:bottom w:val="none" w:sz="0" w:space="0" w:color="auto"/>
        <w:right w:val="none" w:sz="0" w:space="0" w:color="auto"/>
      </w:divBdr>
    </w:div>
    <w:div w:id="316232252">
      <w:bodyDiv w:val="1"/>
      <w:marLeft w:val="0"/>
      <w:marRight w:val="0"/>
      <w:marTop w:val="0"/>
      <w:marBottom w:val="0"/>
      <w:divBdr>
        <w:top w:val="none" w:sz="0" w:space="0" w:color="auto"/>
        <w:left w:val="none" w:sz="0" w:space="0" w:color="auto"/>
        <w:bottom w:val="none" w:sz="0" w:space="0" w:color="auto"/>
        <w:right w:val="none" w:sz="0" w:space="0" w:color="auto"/>
      </w:divBdr>
    </w:div>
    <w:div w:id="316349306">
      <w:bodyDiv w:val="1"/>
      <w:marLeft w:val="0"/>
      <w:marRight w:val="0"/>
      <w:marTop w:val="0"/>
      <w:marBottom w:val="0"/>
      <w:divBdr>
        <w:top w:val="none" w:sz="0" w:space="0" w:color="auto"/>
        <w:left w:val="none" w:sz="0" w:space="0" w:color="auto"/>
        <w:bottom w:val="none" w:sz="0" w:space="0" w:color="auto"/>
        <w:right w:val="none" w:sz="0" w:space="0" w:color="auto"/>
      </w:divBdr>
    </w:div>
    <w:div w:id="316611480">
      <w:bodyDiv w:val="1"/>
      <w:marLeft w:val="0"/>
      <w:marRight w:val="0"/>
      <w:marTop w:val="0"/>
      <w:marBottom w:val="0"/>
      <w:divBdr>
        <w:top w:val="none" w:sz="0" w:space="0" w:color="auto"/>
        <w:left w:val="none" w:sz="0" w:space="0" w:color="auto"/>
        <w:bottom w:val="none" w:sz="0" w:space="0" w:color="auto"/>
        <w:right w:val="none" w:sz="0" w:space="0" w:color="auto"/>
      </w:divBdr>
    </w:div>
    <w:div w:id="316617552">
      <w:bodyDiv w:val="1"/>
      <w:marLeft w:val="0"/>
      <w:marRight w:val="0"/>
      <w:marTop w:val="0"/>
      <w:marBottom w:val="0"/>
      <w:divBdr>
        <w:top w:val="none" w:sz="0" w:space="0" w:color="auto"/>
        <w:left w:val="none" w:sz="0" w:space="0" w:color="auto"/>
        <w:bottom w:val="none" w:sz="0" w:space="0" w:color="auto"/>
        <w:right w:val="none" w:sz="0" w:space="0" w:color="auto"/>
      </w:divBdr>
    </w:div>
    <w:div w:id="316811440">
      <w:bodyDiv w:val="1"/>
      <w:marLeft w:val="0"/>
      <w:marRight w:val="0"/>
      <w:marTop w:val="0"/>
      <w:marBottom w:val="0"/>
      <w:divBdr>
        <w:top w:val="none" w:sz="0" w:space="0" w:color="auto"/>
        <w:left w:val="none" w:sz="0" w:space="0" w:color="auto"/>
        <w:bottom w:val="none" w:sz="0" w:space="0" w:color="auto"/>
        <w:right w:val="none" w:sz="0" w:space="0" w:color="auto"/>
      </w:divBdr>
    </w:div>
    <w:div w:id="316883144">
      <w:bodyDiv w:val="1"/>
      <w:marLeft w:val="0"/>
      <w:marRight w:val="0"/>
      <w:marTop w:val="0"/>
      <w:marBottom w:val="0"/>
      <w:divBdr>
        <w:top w:val="none" w:sz="0" w:space="0" w:color="auto"/>
        <w:left w:val="none" w:sz="0" w:space="0" w:color="auto"/>
        <w:bottom w:val="none" w:sz="0" w:space="0" w:color="auto"/>
        <w:right w:val="none" w:sz="0" w:space="0" w:color="auto"/>
      </w:divBdr>
    </w:div>
    <w:div w:id="316887393">
      <w:bodyDiv w:val="1"/>
      <w:marLeft w:val="0"/>
      <w:marRight w:val="0"/>
      <w:marTop w:val="0"/>
      <w:marBottom w:val="0"/>
      <w:divBdr>
        <w:top w:val="none" w:sz="0" w:space="0" w:color="auto"/>
        <w:left w:val="none" w:sz="0" w:space="0" w:color="auto"/>
        <w:bottom w:val="none" w:sz="0" w:space="0" w:color="auto"/>
        <w:right w:val="none" w:sz="0" w:space="0" w:color="auto"/>
      </w:divBdr>
    </w:div>
    <w:div w:id="317270259">
      <w:bodyDiv w:val="1"/>
      <w:marLeft w:val="0"/>
      <w:marRight w:val="0"/>
      <w:marTop w:val="0"/>
      <w:marBottom w:val="0"/>
      <w:divBdr>
        <w:top w:val="none" w:sz="0" w:space="0" w:color="auto"/>
        <w:left w:val="none" w:sz="0" w:space="0" w:color="auto"/>
        <w:bottom w:val="none" w:sz="0" w:space="0" w:color="auto"/>
        <w:right w:val="none" w:sz="0" w:space="0" w:color="auto"/>
      </w:divBdr>
    </w:div>
    <w:div w:id="317415962">
      <w:bodyDiv w:val="1"/>
      <w:marLeft w:val="0"/>
      <w:marRight w:val="0"/>
      <w:marTop w:val="0"/>
      <w:marBottom w:val="0"/>
      <w:divBdr>
        <w:top w:val="none" w:sz="0" w:space="0" w:color="auto"/>
        <w:left w:val="none" w:sz="0" w:space="0" w:color="auto"/>
        <w:bottom w:val="none" w:sz="0" w:space="0" w:color="auto"/>
        <w:right w:val="none" w:sz="0" w:space="0" w:color="auto"/>
      </w:divBdr>
    </w:div>
    <w:div w:id="317684623">
      <w:bodyDiv w:val="1"/>
      <w:marLeft w:val="0"/>
      <w:marRight w:val="0"/>
      <w:marTop w:val="0"/>
      <w:marBottom w:val="0"/>
      <w:divBdr>
        <w:top w:val="none" w:sz="0" w:space="0" w:color="auto"/>
        <w:left w:val="none" w:sz="0" w:space="0" w:color="auto"/>
        <w:bottom w:val="none" w:sz="0" w:space="0" w:color="auto"/>
        <w:right w:val="none" w:sz="0" w:space="0" w:color="auto"/>
      </w:divBdr>
    </w:div>
    <w:div w:id="317731740">
      <w:bodyDiv w:val="1"/>
      <w:marLeft w:val="0"/>
      <w:marRight w:val="0"/>
      <w:marTop w:val="0"/>
      <w:marBottom w:val="0"/>
      <w:divBdr>
        <w:top w:val="none" w:sz="0" w:space="0" w:color="auto"/>
        <w:left w:val="none" w:sz="0" w:space="0" w:color="auto"/>
        <w:bottom w:val="none" w:sz="0" w:space="0" w:color="auto"/>
        <w:right w:val="none" w:sz="0" w:space="0" w:color="auto"/>
      </w:divBdr>
    </w:div>
    <w:div w:id="317733805">
      <w:bodyDiv w:val="1"/>
      <w:marLeft w:val="0"/>
      <w:marRight w:val="0"/>
      <w:marTop w:val="0"/>
      <w:marBottom w:val="0"/>
      <w:divBdr>
        <w:top w:val="none" w:sz="0" w:space="0" w:color="auto"/>
        <w:left w:val="none" w:sz="0" w:space="0" w:color="auto"/>
        <w:bottom w:val="none" w:sz="0" w:space="0" w:color="auto"/>
        <w:right w:val="none" w:sz="0" w:space="0" w:color="auto"/>
      </w:divBdr>
    </w:div>
    <w:div w:id="317803941">
      <w:bodyDiv w:val="1"/>
      <w:marLeft w:val="0"/>
      <w:marRight w:val="0"/>
      <w:marTop w:val="0"/>
      <w:marBottom w:val="0"/>
      <w:divBdr>
        <w:top w:val="none" w:sz="0" w:space="0" w:color="auto"/>
        <w:left w:val="none" w:sz="0" w:space="0" w:color="auto"/>
        <w:bottom w:val="none" w:sz="0" w:space="0" w:color="auto"/>
        <w:right w:val="none" w:sz="0" w:space="0" w:color="auto"/>
      </w:divBdr>
    </w:div>
    <w:div w:id="317851878">
      <w:bodyDiv w:val="1"/>
      <w:marLeft w:val="0"/>
      <w:marRight w:val="0"/>
      <w:marTop w:val="0"/>
      <w:marBottom w:val="0"/>
      <w:divBdr>
        <w:top w:val="none" w:sz="0" w:space="0" w:color="auto"/>
        <w:left w:val="none" w:sz="0" w:space="0" w:color="auto"/>
        <w:bottom w:val="none" w:sz="0" w:space="0" w:color="auto"/>
        <w:right w:val="none" w:sz="0" w:space="0" w:color="auto"/>
      </w:divBdr>
    </w:div>
    <w:div w:id="317878273">
      <w:bodyDiv w:val="1"/>
      <w:marLeft w:val="0"/>
      <w:marRight w:val="0"/>
      <w:marTop w:val="0"/>
      <w:marBottom w:val="0"/>
      <w:divBdr>
        <w:top w:val="none" w:sz="0" w:space="0" w:color="auto"/>
        <w:left w:val="none" w:sz="0" w:space="0" w:color="auto"/>
        <w:bottom w:val="none" w:sz="0" w:space="0" w:color="auto"/>
        <w:right w:val="none" w:sz="0" w:space="0" w:color="auto"/>
      </w:divBdr>
    </w:div>
    <w:div w:id="318046236">
      <w:bodyDiv w:val="1"/>
      <w:marLeft w:val="0"/>
      <w:marRight w:val="0"/>
      <w:marTop w:val="0"/>
      <w:marBottom w:val="0"/>
      <w:divBdr>
        <w:top w:val="none" w:sz="0" w:space="0" w:color="auto"/>
        <w:left w:val="none" w:sz="0" w:space="0" w:color="auto"/>
        <w:bottom w:val="none" w:sz="0" w:space="0" w:color="auto"/>
        <w:right w:val="none" w:sz="0" w:space="0" w:color="auto"/>
      </w:divBdr>
    </w:div>
    <w:div w:id="318270169">
      <w:bodyDiv w:val="1"/>
      <w:marLeft w:val="0"/>
      <w:marRight w:val="0"/>
      <w:marTop w:val="0"/>
      <w:marBottom w:val="0"/>
      <w:divBdr>
        <w:top w:val="none" w:sz="0" w:space="0" w:color="auto"/>
        <w:left w:val="none" w:sz="0" w:space="0" w:color="auto"/>
        <w:bottom w:val="none" w:sz="0" w:space="0" w:color="auto"/>
        <w:right w:val="none" w:sz="0" w:space="0" w:color="auto"/>
      </w:divBdr>
    </w:div>
    <w:div w:id="318846208">
      <w:bodyDiv w:val="1"/>
      <w:marLeft w:val="0"/>
      <w:marRight w:val="0"/>
      <w:marTop w:val="0"/>
      <w:marBottom w:val="0"/>
      <w:divBdr>
        <w:top w:val="none" w:sz="0" w:space="0" w:color="auto"/>
        <w:left w:val="none" w:sz="0" w:space="0" w:color="auto"/>
        <w:bottom w:val="none" w:sz="0" w:space="0" w:color="auto"/>
        <w:right w:val="none" w:sz="0" w:space="0" w:color="auto"/>
      </w:divBdr>
    </w:div>
    <w:div w:id="318846953">
      <w:bodyDiv w:val="1"/>
      <w:marLeft w:val="0"/>
      <w:marRight w:val="0"/>
      <w:marTop w:val="0"/>
      <w:marBottom w:val="0"/>
      <w:divBdr>
        <w:top w:val="none" w:sz="0" w:space="0" w:color="auto"/>
        <w:left w:val="none" w:sz="0" w:space="0" w:color="auto"/>
        <w:bottom w:val="none" w:sz="0" w:space="0" w:color="auto"/>
        <w:right w:val="none" w:sz="0" w:space="0" w:color="auto"/>
      </w:divBdr>
    </w:div>
    <w:div w:id="318928843">
      <w:bodyDiv w:val="1"/>
      <w:marLeft w:val="0"/>
      <w:marRight w:val="0"/>
      <w:marTop w:val="0"/>
      <w:marBottom w:val="0"/>
      <w:divBdr>
        <w:top w:val="none" w:sz="0" w:space="0" w:color="auto"/>
        <w:left w:val="none" w:sz="0" w:space="0" w:color="auto"/>
        <w:bottom w:val="none" w:sz="0" w:space="0" w:color="auto"/>
        <w:right w:val="none" w:sz="0" w:space="0" w:color="auto"/>
      </w:divBdr>
    </w:div>
    <w:div w:id="318970944">
      <w:bodyDiv w:val="1"/>
      <w:marLeft w:val="0"/>
      <w:marRight w:val="0"/>
      <w:marTop w:val="0"/>
      <w:marBottom w:val="0"/>
      <w:divBdr>
        <w:top w:val="none" w:sz="0" w:space="0" w:color="auto"/>
        <w:left w:val="none" w:sz="0" w:space="0" w:color="auto"/>
        <w:bottom w:val="none" w:sz="0" w:space="0" w:color="auto"/>
        <w:right w:val="none" w:sz="0" w:space="0" w:color="auto"/>
      </w:divBdr>
    </w:div>
    <w:div w:id="319115703">
      <w:bodyDiv w:val="1"/>
      <w:marLeft w:val="0"/>
      <w:marRight w:val="0"/>
      <w:marTop w:val="0"/>
      <w:marBottom w:val="0"/>
      <w:divBdr>
        <w:top w:val="none" w:sz="0" w:space="0" w:color="auto"/>
        <w:left w:val="none" w:sz="0" w:space="0" w:color="auto"/>
        <w:bottom w:val="none" w:sz="0" w:space="0" w:color="auto"/>
        <w:right w:val="none" w:sz="0" w:space="0" w:color="auto"/>
      </w:divBdr>
    </w:div>
    <w:div w:id="319117348">
      <w:bodyDiv w:val="1"/>
      <w:marLeft w:val="0"/>
      <w:marRight w:val="0"/>
      <w:marTop w:val="0"/>
      <w:marBottom w:val="0"/>
      <w:divBdr>
        <w:top w:val="none" w:sz="0" w:space="0" w:color="auto"/>
        <w:left w:val="none" w:sz="0" w:space="0" w:color="auto"/>
        <w:bottom w:val="none" w:sz="0" w:space="0" w:color="auto"/>
        <w:right w:val="none" w:sz="0" w:space="0" w:color="auto"/>
      </w:divBdr>
    </w:div>
    <w:div w:id="319160979">
      <w:bodyDiv w:val="1"/>
      <w:marLeft w:val="0"/>
      <w:marRight w:val="0"/>
      <w:marTop w:val="0"/>
      <w:marBottom w:val="0"/>
      <w:divBdr>
        <w:top w:val="none" w:sz="0" w:space="0" w:color="auto"/>
        <w:left w:val="none" w:sz="0" w:space="0" w:color="auto"/>
        <w:bottom w:val="none" w:sz="0" w:space="0" w:color="auto"/>
        <w:right w:val="none" w:sz="0" w:space="0" w:color="auto"/>
      </w:divBdr>
    </w:div>
    <w:div w:id="319357345">
      <w:bodyDiv w:val="1"/>
      <w:marLeft w:val="0"/>
      <w:marRight w:val="0"/>
      <w:marTop w:val="0"/>
      <w:marBottom w:val="0"/>
      <w:divBdr>
        <w:top w:val="none" w:sz="0" w:space="0" w:color="auto"/>
        <w:left w:val="none" w:sz="0" w:space="0" w:color="auto"/>
        <w:bottom w:val="none" w:sz="0" w:space="0" w:color="auto"/>
        <w:right w:val="none" w:sz="0" w:space="0" w:color="auto"/>
      </w:divBdr>
    </w:div>
    <w:div w:id="319385930">
      <w:bodyDiv w:val="1"/>
      <w:marLeft w:val="0"/>
      <w:marRight w:val="0"/>
      <w:marTop w:val="0"/>
      <w:marBottom w:val="0"/>
      <w:divBdr>
        <w:top w:val="none" w:sz="0" w:space="0" w:color="auto"/>
        <w:left w:val="none" w:sz="0" w:space="0" w:color="auto"/>
        <w:bottom w:val="none" w:sz="0" w:space="0" w:color="auto"/>
        <w:right w:val="none" w:sz="0" w:space="0" w:color="auto"/>
      </w:divBdr>
    </w:div>
    <w:div w:id="319500957">
      <w:bodyDiv w:val="1"/>
      <w:marLeft w:val="0"/>
      <w:marRight w:val="0"/>
      <w:marTop w:val="0"/>
      <w:marBottom w:val="0"/>
      <w:divBdr>
        <w:top w:val="none" w:sz="0" w:space="0" w:color="auto"/>
        <w:left w:val="none" w:sz="0" w:space="0" w:color="auto"/>
        <w:bottom w:val="none" w:sz="0" w:space="0" w:color="auto"/>
        <w:right w:val="none" w:sz="0" w:space="0" w:color="auto"/>
      </w:divBdr>
    </w:div>
    <w:div w:id="319965034">
      <w:bodyDiv w:val="1"/>
      <w:marLeft w:val="0"/>
      <w:marRight w:val="0"/>
      <w:marTop w:val="0"/>
      <w:marBottom w:val="0"/>
      <w:divBdr>
        <w:top w:val="none" w:sz="0" w:space="0" w:color="auto"/>
        <w:left w:val="none" w:sz="0" w:space="0" w:color="auto"/>
        <w:bottom w:val="none" w:sz="0" w:space="0" w:color="auto"/>
        <w:right w:val="none" w:sz="0" w:space="0" w:color="auto"/>
      </w:divBdr>
    </w:div>
    <w:div w:id="320089295">
      <w:bodyDiv w:val="1"/>
      <w:marLeft w:val="0"/>
      <w:marRight w:val="0"/>
      <w:marTop w:val="0"/>
      <w:marBottom w:val="0"/>
      <w:divBdr>
        <w:top w:val="none" w:sz="0" w:space="0" w:color="auto"/>
        <w:left w:val="none" w:sz="0" w:space="0" w:color="auto"/>
        <w:bottom w:val="none" w:sz="0" w:space="0" w:color="auto"/>
        <w:right w:val="none" w:sz="0" w:space="0" w:color="auto"/>
      </w:divBdr>
    </w:div>
    <w:div w:id="320275197">
      <w:bodyDiv w:val="1"/>
      <w:marLeft w:val="0"/>
      <w:marRight w:val="0"/>
      <w:marTop w:val="0"/>
      <w:marBottom w:val="0"/>
      <w:divBdr>
        <w:top w:val="none" w:sz="0" w:space="0" w:color="auto"/>
        <w:left w:val="none" w:sz="0" w:space="0" w:color="auto"/>
        <w:bottom w:val="none" w:sz="0" w:space="0" w:color="auto"/>
        <w:right w:val="none" w:sz="0" w:space="0" w:color="auto"/>
      </w:divBdr>
    </w:div>
    <w:div w:id="320279671">
      <w:bodyDiv w:val="1"/>
      <w:marLeft w:val="0"/>
      <w:marRight w:val="0"/>
      <w:marTop w:val="0"/>
      <w:marBottom w:val="0"/>
      <w:divBdr>
        <w:top w:val="none" w:sz="0" w:space="0" w:color="auto"/>
        <w:left w:val="none" w:sz="0" w:space="0" w:color="auto"/>
        <w:bottom w:val="none" w:sz="0" w:space="0" w:color="auto"/>
        <w:right w:val="none" w:sz="0" w:space="0" w:color="auto"/>
      </w:divBdr>
    </w:div>
    <w:div w:id="320622905">
      <w:bodyDiv w:val="1"/>
      <w:marLeft w:val="0"/>
      <w:marRight w:val="0"/>
      <w:marTop w:val="0"/>
      <w:marBottom w:val="0"/>
      <w:divBdr>
        <w:top w:val="none" w:sz="0" w:space="0" w:color="auto"/>
        <w:left w:val="none" w:sz="0" w:space="0" w:color="auto"/>
        <w:bottom w:val="none" w:sz="0" w:space="0" w:color="auto"/>
        <w:right w:val="none" w:sz="0" w:space="0" w:color="auto"/>
      </w:divBdr>
    </w:div>
    <w:div w:id="320669342">
      <w:bodyDiv w:val="1"/>
      <w:marLeft w:val="0"/>
      <w:marRight w:val="0"/>
      <w:marTop w:val="0"/>
      <w:marBottom w:val="0"/>
      <w:divBdr>
        <w:top w:val="none" w:sz="0" w:space="0" w:color="auto"/>
        <w:left w:val="none" w:sz="0" w:space="0" w:color="auto"/>
        <w:bottom w:val="none" w:sz="0" w:space="0" w:color="auto"/>
        <w:right w:val="none" w:sz="0" w:space="0" w:color="auto"/>
      </w:divBdr>
    </w:div>
    <w:div w:id="320699330">
      <w:bodyDiv w:val="1"/>
      <w:marLeft w:val="0"/>
      <w:marRight w:val="0"/>
      <w:marTop w:val="0"/>
      <w:marBottom w:val="0"/>
      <w:divBdr>
        <w:top w:val="none" w:sz="0" w:space="0" w:color="auto"/>
        <w:left w:val="none" w:sz="0" w:space="0" w:color="auto"/>
        <w:bottom w:val="none" w:sz="0" w:space="0" w:color="auto"/>
        <w:right w:val="none" w:sz="0" w:space="0" w:color="auto"/>
      </w:divBdr>
    </w:div>
    <w:div w:id="320892259">
      <w:bodyDiv w:val="1"/>
      <w:marLeft w:val="0"/>
      <w:marRight w:val="0"/>
      <w:marTop w:val="0"/>
      <w:marBottom w:val="0"/>
      <w:divBdr>
        <w:top w:val="none" w:sz="0" w:space="0" w:color="auto"/>
        <w:left w:val="none" w:sz="0" w:space="0" w:color="auto"/>
        <w:bottom w:val="none" w:sz="0" w:space="0" w:color="auto"/>
        <w:right w:val="none" w:sz="0" w:space="0" w:color="auto"/>
      </w:divBdr>
    </w:div>
    <w:div w:id="320893602">
      <w:bodyDiv w:val="1"/>
      <w:marLeft w:val="0"/>
      <w:marRight w:val="0"/>
      <w:marTop w:val="0"/>
      <w:marBottom w:val="0"/>
      <w:divBdr>
        <w:top w:val="none" w:sz="0" w:space="0" w:color="auto"/>
        <w:left w:val="none" w:sz="0" w:space="0" w:color="auto"/>
        <w:bottom w:val="none" w:sz="0" w:space="0" w:color="auto"/>
        <w:right w:val="none" w:sz="0" w:space="0" w:color="auto"/>
      </w:divBdr>
    </w:div>
    <w:div w:id="320934328">
      <w:bodyDiv w:val="1"/>
      <w:marLeft w:val="0"/>
      <w:marRight w:val="0"/>
      <w:marTop w:val="0"/>
      <w:marBottom w:val="0"/>
      <w:divBdr>
        <w:top w:val="none" w:sz="0" w:space="0" w:color="auto"/>
        <w:left w:val="none" w:sz="0" w:space="0" w:color="auto"/>
        <w:bottom w:val="none" w:sz="0" w:space="0" w:color="auto"/>
        <w:right w:val="none" w:sz="0" w:space="0" w:color="auto"/>
      </w:divBdr>
    </w:div>
    <w:div w:id="320937093">
      <w:bodyDiv w:val="1"/>
      <w:marLeft w:val="0"/>
      <w:marRight w:val="0"/>
      <w:marTop w:val="0"/>
      <w:marBottom w:val="0"/>
      <w:divBdr>
        <w:top w:val="none" w:sz="0" w:space="0" w:color="auto"/>
        <w:left w:val="none" w:sz="0" w:space="0" w:color="auto"/>
        <w:bottom w:val="none" w:sz="0" w:space="0" w:color="auto"/>
        <w:right w:val="none" w:sz="0" w:space="0" w:color="auto"/>
      </w:divBdr>
    </w:div>
    <w:div w:id="321202855">
      <w:bodyDiv w:val="1"/>
      <w:marLeft w:val="0"/>
      <w:marRight w:val="0"/>
      <w:marTop w:val="0"/>
      <w:marBottom w:val="0"/>
      <w:divBdr>
        <w:top w:val="none" w:sz="0" w:space="0" w:color="auto"/>
        <w:left w:val="none" w:sz="0" w:space="0" w:color="auto"/>
        <w:bottom w:val="none" w:sz="0" w:space="0" w:color="auto"/>
        <w:right w:val="none" w:sz="0" w:space="0" w:color="auto"/>
      </w:divBdr>
    </w:div>
    <w:div w:id="321206081">
      <w:bodyDiv w:val="1"/>
      <w:marLeft w:val="0"/>
      <w:marRight w:val="0"/>
      <w:marTop w:val="0"/>
      <w:marBottom w:val="0"/>
      <w:divBdr>
        <w:top w:val="none" w:sz="0" w:space="0" w:color="auto"/>
        <w:left w:val="none" w:sz="0" w:space="0" w:color="auto"/>
        <w:bottom w:val="none" w:sz="0" w:space="0" w:color="auto"/>
        <w:right w:val="none" w:sz="0" w:space="0" w:color="auto"/>
      </w:divBdr>
    </w:div>
    <w:div w:id="321281383">
      <w:bodyDiv w:val="1"/>
      <w:marLeft w:val="0"/>
      <w:marRight w:val="0"/>
      <w:marTop w:val="0"/>
      <w:marBottom w:val="0"/>
      <w:divBdr>
        <w:top w:val="none" w:sz="0" w:space="0" w:color="auto"/>
        <w:left w:val="none" w:sz="0" w:space="0" w:color="auto"/>
        <w:bottom w:val="none" w:sz="0" w:space="0" w:color="auto"/>
        <w:right w:val="none" w:sz="0" w:space="0" w:color="auto"/>
      </w:divBdr>
    </w:div>
    <w:div w:id="321354004">
      <w:bodyDiv w:val="1"/>
      <w:marLeft w:val="0"/>
      <w:marRight w:val="0"/>
      <w:marTop w:val="0"/>
      <w:marBottom w:val="0"/>
      <w:divBdr>
        <w:top w:val="none" w:sz="0" w:space="0" w:color="auto"/>
        <w:left w:val="none" w:sz="0" w:space="0" w:color="auto"/>
        <w:bottom w:val="none" w:sz="0" w:space="0" w:color="auto"/>
        <w:right w:val="none" w:sz="0" w:space="0" w:color="auto"/>
      </w:divBdr>
    </w:div>
    <w:div w:id="321469592">
      <w:bodyDiv w:val="1"/>
      <w:marLeft w:val="0"/>
      <w:marRight w:val="0"/>
      <w:marTop w:val="0"/>
      <w:marBottom w:val="0"/>
      <w:divBdr>
        <w:top w:val="none" w:sz="0" w:space="0" w:color="auto"/>
        <w:left w:val="none" w:sz="0" w:space="0" w:color="auto"/>
        <w:bottom w:val="none" w:sz="0" w:space="0" w:color="auto"/>
        <w:right w:val="none" w:sz="0" w:space="0" w:color="auto"/>
      </w:divBdr>
    </w:div>
    <w:div w:id="322199211">
      <w:bodyDiv w:val="1"/>
      <w:marLeft w:val="0"/>
      <w:marRight w:val="0"/>
      <w:marTop w:val="0"/>
      <w:marBottom w:val="0"/>
      <w:divBdr>
        <w:top w:val="none" w:sz="0" w:space="0" w:color="auto"/>
        <w:left w:val="none" w:sz="0" w:space="0" w:color="auto"/>
        <w:bottom w:val="none" w:sz="0" w:space="0" w:color="auto"/>
        <w:right w:val="none" w:sz="0" w:space="0" w:color="auto"/>
      </w:divBdr>
    </w:div>
    <w:div w:id="322513164">
      <w:bodyDiv w:val="1"/>
      <w:marLeft w:val="0"/>
      <w:marRight w:val="0"/>
      <w:marTop w:val="0"/>
      <w:marBottom w:val="0"/>
      <w:divBdr>
        <w:top w:val="none" w:sz="0" w:space="0" w:color="auto"/>
        <w:left w:val="none" w:sz="0" w:space="0" w:color="auto"/>
        <w:bottom w:val="none" w:sz="0" w:space="0" w:color="auto"/>
        <w:right w:val="none" w:sz="0" w:space="0" w:color="auto"/>
      </w:divBdr>
    </w:div>
    <w:div w:id="322586015">
      <w:bodyDiv w:val="1"/>
      <w:marLeft w:val="0"/>
      <w:marRight w:val="0"/>
      <w:marTop w:val="0"/>
      <w:marBottom w:val="0"/>
      <w:divBdr>
        <w:top w:val="none" w:sz="0" w:space="0" w:color="auto"/>
        <w:left w:val="none" w:sz="0" w:space="0" w:color="auto"/>
        <w:bottom w:val="none" w:sz="0" w:space="0" w:color="auto"/>
        <w:right w:val="none" w:sz="0" w:space="0" w:color="auto"/>
      </w:divBdr>
    </w:div>
    <w:div w:id="322705446">
      <w:bodyDiv w:val="1"/>
      <w:marLeft w:val="0"/>
      <w:marRight w:val="0"/>
      <w:marTop w:val="0"/>
      <w:marBottom w:val="0"/>
      <w:divBdr>
        <w:top w:val="none" w:sz="0" w:space="0" w:color="auto"/>
        <w:left w:val="none" w:sz="0" w:space="0" w:color="auto"/>
        <w:bottom w:val="none" w:sz="0" w:space="0" w:color="auto"/>
        <w:right w:val="none" w:sz="0" w:space="0" w:color="auto"/>
      </w:divBdr>
    </w:div>
    <w:div w:id="322707248">
      <w:bodyDiv w:val="1"/>
      <w:marLeft w:val="0"/>
      <w:marRight w:val="0"/>
      <w:marTop w:val="0"/>
      <w:marBottom w:val="0"/>
      <w:divBdr>
        <w:top w:val="none" w:sz="0" w:space="0" w:color="auto"/>
        <w:left w:val="none" w:sz="0" w:space="0" w:color="auto"/>
        <w:bottom w:val="none" w:sz="0" w:space="0" w:color="auto"/>
        <w:right w:val="none" w:sz="0" w:space="0" w:color="auto"/>
      </w:divBdr>
    </w:div>
    <w:div w:id="322776246">
      <w:bodyDiv w:val="1"/>
      <w:marLeft w:val="0"/>
      <w:marRight w:val="0"/>
      <w:marTop w:val="0"/>
      <w:marBottom w:val="0"/>
      <w:divBdr>
        <w:top w:val="none" w:sz="0" w:space="0" w:color="auto"/>
        <w:left w:val="none" w:sz="0" w:space="0" w:color="auto"/>
        <w:bottom w:val="none" w:sz="0" w:space="0" w:color="auto"/>
        <w:right w:val="none" w:sz="0" w:space="0" w:color="auto"/>
      </w:divBdr>
    </w:div>
    <w:div w:id="322779789">
      <w:bodyDiv w:val="1"/>
      <w:marLeft w:val="0"/>
      <w:marRight w:val="0"/>
      <w:marTop w:val="0"/>
      <w:marBottom w:val="0"/>
      <w:divBdr>
        <w:top w:val="none" w:sz="0" w:space="0" w:color="auto"/>
        <w:left w:val="none" w:sz="0" w:space="0" w:color="auto"/>
        <w:bottom w:val="none" w:sz="0" w:space="0" w:color="auto"/>
        <w:right w:val="none" w:sz="0" w:space="0" w:color="auto"/>
      </w:divBdr>
    </w:div>
    <w:div w:id="322860840">
      <w:bodyDiv w:val="1"/>
      <w:marLeft w:val="0"/>
      <w:marRight w:val="0"/>
      <w:marTop w:val="0"/>
      <w:marBottom w:val="0"/>
      <w:divBdr>
        <w:top w:val="none" w:sz="0" w:space="0" w:color="auto"/>
        <w:left w:val="none" w:sz="0" w:space="0" w:color="auto"/>
        <w:bottom w:val="none" w:sz="0" w:space="0" w:color="auto"/>
        <w:right w:val="none" w:sz="0" w:space="0" w:color="auto"/>
      </w:divBdr>
    </w:div>
    <w:div w:id="323044884">
      <w:bodyDiv w:val="1"/>
      <w:marLeft w:val="0"/>
      <w:marRight w:val="0"/>
      <w:marTop w:val="0"/>
      <w:marBottom w:val="0"/>
      <w:divBdr>
        <w:top w:val="none" w:sz="0" w:space="0" w:color="auto"/>
        <w:left w:val="none" w:sz="0" w:space="0" w:color="auto"/>
        <w:bottom w:val="none" w:sz="0" w:space="0" w:color="auto"/>
        <w:right w:val="none" w:sz="0" w:space="0" w:color="auto"/>
      </w:divBdr>
    </w:div>
    <w:div w:id="323124437">
      <w:bodyDiv w:val="1"/>
      <w:marLeft w:val="0"/>
      <w:marRight w:val="0"/>
      <w:marTop w:val="0"/>
      <w:marBottom w:val="0"/>
      <w:divBdr>
        <w:top w:val="none" w:sz="0" w:space="0" w:color="auto"/>
        <w:left w:val="none" w:sz="0" w:space="0" w:color="auto"/>
        <w:bottom w:val="none" w:sz="0" w:space="0" w:color="auto"/>
        <w:right w:val="none" w:sz="0" w:space="0" w:color="auto"/>
      </w:divBdr>
    </w:div>
    <w:div w:id="323244577">
      <w:bodyDiv w:val="1"/>
      <w:marLeft w:val="0"/>
      <w:marRight w:val="0"/>
      <w:marTop w:val="0"/>
      <w:marBottom w:val="0"/>
      <w:divBdr>
        <w:top w:val="none" w:sz="0" w:space="0" w:color="auto"/>
        <w:left w:val="none" w:sz="0" w:space="0" w:color="auto"/>
        <w:bottom w:val="none" w:sz="0" w:space="0" w:color="auto"/>
        <w:right w:val="none" w:sz="0" w:space="0" w:color="auto"/>
      </w:divBdr>
    </w:div>
    <w:div w:id="323358925">
      <w:bodyDiv w:val="1"/>
      <w:marLeft w:val="0"/>
      <w:marRight w:val="0"/>
      <w:marTop w:val="0"/>
      <w:marBottom w:val="0"/>
      <w:divBdr>
        <w:top w:val="none" w:sz="0" w:space="0" w:color="auto"/>
        <w:left w:val="none" w:sz="0" w:space="0" w:color="auto"/>
        <w:bottom w:val="none" w:sz="0" w:space="0" w:color="auto"/>
        <w:right w:val="none" w:sz="0" w:space="0" w:color="auto"/>
      </w:divBdr>
    </w:div>
    <w:div w:id="323364183">
      <w:bodyDiv w:val="1"/>
      <w:marLeft w:val="0"/>
      <w:marRight w:val="0"/>
      <w:marTop w:val="0"/>
      <w:marBottom w:val="0"/>
      <w:divBdr>
        <w:top w:val="none" w:sz="0" w:space="0" w:color="auto"/>
        <w:left w:val="none" w:sz="0" w:space="0" w:color="auto"/>
        <w:bottom w:val="none" w:sz="0" w:space="0" w:color="auto"/>
        <w:right w:val="none" w:sz="0" w:space="0" w:color="auto"/>
      </w:divBdr>
    </w:div>
    <w:div w:id="323436241">
      <w:bodyDiv w:val="1"/>
      <w:marLeft w:val="0"/>
      <w:marRight w:val="0"/>
      <w:marTop w:val="0"/>
      <w:marBottom w:val="0"/>
      <w:divBdr>
        <w:top w:val="none" w:sz="0" w:space="0" w:color="auto"/>
        <w:left w:val="none" w:sz="0" w:space="0" w:color="auto"/>
        <w:bottom w:val="none" w:sz="0" w:space="0" w:color="auto"/>
        <w:right w:val="none" w:sz="0" w:space="0" w:color="auto"/>
      </w:divBdr>
    </w:div>
    <w:div w:id="323439603">
      <w:bodyDiv w:val="1"/>
      <w:marLeft w:val="0"/>
      <w:marRight w:val="0"/>
      <w:marTop w:val="0"/>
      <w:marBottom w:val="0"/>
      <w:divBdr>
        <w:top w:val="none" w:sz="0" w:space="0" w:color="auto"/>
        <w:left w:val="none" w:sz="0" w:space="0" w:color="auto"/>
        <w:bottom w:val="none" w:sz="0" w:space="0" w:color="auto"/>
        <w:right w:val="none" w:sz="0" w:space="0" w:color="auto"/>
      </w:divBdr>
    </w:div>
    <w:div w:id="323625568">
      <w:bodyDiv w:val="1"/>
      <w:marLeft w:val="0"/>
      <w:marRight w:val="0"/>
      <w:marTop w:val="0"/>
      <w:marBottom w:val="0"/>
      <w:divBdr>
        <w:top w:val="none" w:sz="0" w:space="0" w:color="auto"/>
        <w:left w:val="none" w:sz="0" w:space="0" w:color="auto"/>
        <w:bottom w:val="none" w:sz="0" w:space="0" w:color="auto"/>
        <w:right w:val="none" w:sz="0" w:space="0" w:color="auto"/>
      </w:divBdr>
    </w:div>
    <w:div w:id="323818875">
      <w:bodyDiv w:val="1"/>
      <w:marLeft w:val="0"/>
      <w:marRight w:val="0"/>
      <w:marTop w:val="0"/>
      <w:marBottom w:val="0"/>
      <w:divBdr>
        <w:top w:val="none" w:sz="0" w:space="0" w:color="auto"/>
        <w:left w:val="none" w:sz="0" w:space="0" w:color="auto"/>
        <w:bottom w:val="none" w:sz="0" w:space="0" w:color="auto"/>
        <w:right w:val="none" w:sz="0" w:space="0" w:color="auto"/>
      </w:divBdr>
    </w:div>
    <w:div w:id="323823064">
      <w:bodyDiv w:val="1"/>
      <w:marLeft w:val="0"/>
      <w:marRight w:val="0"/>
      <w:marTop w:val="0"/>
      <w:marBottom w:val="0"/>
      <w:divBdr>
        <w:top w:val="none" w:sz="0" w:space="0" w:color="auto"/>
        <w:left w:val="none" w:sz="0" w:space="0" w:color="auto"/>
        <w:bottom w:val="none" w:sz="0" w:space="0" w:color="auto"/>
        <w:right w:val="none" w:sz="0" w:space="0" w:color="auto"/>
      </w:divBdr>
    </w:div>
    <w:div w:id="324014077">
      <w:bodyDiv w:val="1"/>
      <w:marLeft w:val="0"/>
      <w:marRight w:val="0"/>
      <w:marTop w:val="0"/>
      <w:marBottom w:val="0"/>
      <w:divBdr>
        <w:top w:val="none" w:sz="0" w:space="0" w:color="auto"/>
        <w:left w:val="none" w:sz="0" w:space="0" w:color="auto"/>
        <w:bottom w:val="none" w:sz="0" w:space="0" w:color="auto"/>
        <w:right w:val="none" w:sz="0" w:space="0" w:color="auto"/>
      </w:divBdr>
    </w:div>
    <w:div w:id="324164030">
      <w:bodyDiv w:val="1"/>
      <w:marLeft w:val="0"/>
      <w:marRight w:val="0"/>
      <w:marTop w:val="0"/>
      <w:marBottom w:val="0"/>
      <w:divBdr>
        <w:top w:val="none" w:sz="0" w:space="0" w:color="auto"/>
        <w:left w:val="none" w:sz="0" w:space="0" w:color="auto"/>
        <w:bottom w:val="none" w:sz="0" w:space="0" w:color="auto"/>
        <w:right w:val="none" w:sz="0" w:space="0" w:color="auto"/>
      </w:divBdr>
    </w:div>
    <w:div w:id="324165211">
      <w:bodyDiv w:val="1"/>
      <w:marLeft w:val="0"/>
      <w:marRight w:val="0"/>
      <w:marTop w:val="0"/>
      <w:marBottom w:val="0"/>
      <w:divBdr>
        <w:top w:val="none" w:sz="0" w:space="0" w:color="auto"/>
        <w:left w:val="none" w:sz="0" w:space="0" w:color="auto"/>
        <w:bottom w:val="none" w:sz="0" w:space="0" w:color="auto"/>
        <w:right w:val="none" w:sz="0" w:space="0" w:color="auto"/>
      </w:divBdr>
    </w:div>
    <w:div w:id="324238277">
      <w:bodyDiv w:val="1"/>
      <w:marLeft w:val="0"/>
      <w:marRight w:val="0"/>
      <w:marTop w:val="0"/>
      <w:marBottom w:val="0"/>
      <w:divBdr>
        <w:top w:val="none" w:sz="0" w:space="0" w:color="auto"/>
        <w:left w:val="none" w:sz="0" w:space="0" w:color="auto"/>
        <w:bottom w:val="none" w:sz="0" w:space="0" w:color="auto"/>
        <w:right w:val="none" w:sz="0" w:space="0" w:color="auto"/>
      </w:divBdr>
    </w:div>
    <w:div w:id="324284535">
      <w:bodyDiv w:val="1"/>
      <w:marLeft w:val="0"/>
      <w:marRight w:val="0"/>
      <w:marTop w:val="0"/>
      <w:marBottom w:val="0"/>
      <w:divBdr>
        <w:top w:val="none" w:sz="0" w:space="0" w:color="auto"/>
        <w:left w:val="none" w:sz="0" w:space="0" w:color="auto"/>
        <w:bottom w:val="none" w:sz="0" w:space="0" w:color="auto"/>
        <w:right w:val="none" w:sz="0" w:space="0" w:color="auto"/>
      </w:divBdr>
    </w:div>
    <w:div w:id="324552834">
      <w:bodyDiv w:val="1"/>
      <w:marLeft w:val="0"/>
      <w:marRight w:val="0"/>
      <w:marTop w:val="0"/>
      <w:marBottom w:val="0"/>
      <w:divBdr>
        <w:top w:val="none" w:sz="0" w:space="0" w:color="auto"/>
        <w:left w:val="none" w:sz="0" w:space="0" w:color="auto"/>
        <w:bottom w:val="none" w:sz="0" w:space="0" w:color="auto"/>
        <w:right w:val="none" w:sz="0" w:space="0" w:color="auto"/>
      </w:divBdr>
    </w:div>
    <w:div w:id="324820329">
      <w:bodyDiv w:val="1"/>
      <w:marLeft w:val="0"/>
      <w:marRight w:val="0"/>
      <w:marTop w:val="0"/>
      <w:marBottom w:val="0"/>
      <w:divBdr>
        <w:top w:val="none" w:sz="0" w:space="0" w:color="auto"/>
        <w:left w:val="none" w:sz="0" w:space="0" w:color="auto"/>
        <w:bottom w:val="none" w:sz="0" w:space="0" w:color="auto"/>
        <w:right w:val="none" w:sz="0" w:space="0" w:color="auto"/>
      </w:divBdr>
    </w:div>
    <w:div w:id="325012542">
      <w:bodyDiv w:val="1"/>
      <w:marLeft w:val="0"/>
      <w:marRight w:val="0"/>
      <w:marTop w:val="0"/>
      <w:marBottom w:val="0"/>
      <w:divBdr>
        <w:top w:val="none" w:sz="0" w:space="0" w:color="auto"/>
        <w:left w:val="none" w:sz="0" w:space="0" w:color="auto"/>
        <w:bottom w:val="none" w:sz="0" w:space="0" w:color="auto"/>
        <w:right w:val="none" w:sz="0" w:space="0" w:color="auto"/>
      </w:divBdr>
    </w:div>
    <w:div w:id="325015926">
      <w:bodyDiv w:val="1"/>
      <w:marLeft w:val="0"/>
      <w:marRight w:val="0"/>
      <w:marTop w:val="0"/>
      <w:marBottom w:val="0"/>
      <w:divBdr>
        <w:top w:val="none" w:sz="0" w:space="0" w:color="auto"/>
        <w:left w:val="none" w:sz="0" w:space="0" w:color="auto"/>
        <w:bottom w:val="none" w:sz="0" w:space="0" w:color="auto"/>
        <w:right w:val="none" w:sz="0" w:space="0" w:color="auto"/>
      </w:divBdr>
    </w:div>
    <w:div w:id="325137957">
      <w:bodyDiv w:val="1"/>
      <w:marLeft w:val="0"/>
      <w:marRight w:val="0"/>
      <w:marTop w:val="0"/>
      <w:marBottom w:val="0"/>
      <w:divBdr>
        <w:top w:val="none" w:sz="0" w:space="0" w:color="auto"/>
        <w:left w:val="none" w:sz="0" w:space="0" w:color="auto"/>
        <w:bottom w:val="none" w:sz="0" w:space="0" w:color="auto"/>
        <w:right w:val="none" w:sz="0" w:space="0" w:color="auto"/>
      </w:divBdr>
    </w:div>
    <w:div w:id="325741495">
      <w:bodyDiv w:val="1"/>
      <w:marLeft w:val="0"/>
      <w:marRight w:val="0"/>
      <w:marTop w:val="0"/>
      <w:marBottom w:val="0"/>
      <w:divBdr>
        <w:top w:val="none" w:sz="0" w:space="0" w:color="auto"/>
        <w:left w:val="none" w:sz="0" w:space="0" w:color="auto"/>
        <w:bottom w:val="none" w:sz="0" w:space="0" w:color="auto"/>
        <w:right w:val="none" w:sz="0" w:space="0" w:color="auto"/>
      </w:divBdr>
    </w:div>
    <w:div w:id="325864349">
      <w:bodyDiv w:val="1"/>
      <w:marLeft w:val="0"/>
      <w:marRight w:val="0"/>
      <w:marTop w:val="0"/>
      <w:marBottom w:val="0"/>
      <w:divBdr>
        <w:top w:val="none" w:sz="0" w:space="0" w:color="auto"/>
        <w:left w:val="none" w:sz="0" w:space="0" w:color="auto"/>
        <w:bottom w:val="none" w:sz="0" w:space="0" w:color="auto"/>
        <w:right w:val="none" w:sz="0" w:space="0" w:color="auto"/>
      </w:divBdr>
    </w:div>
    <w:div w:id="325868323">
      <w:bodyDiv w:val="1"/>
      <w:marLeft w:val="0"/>
      <w:marRight w:val="0"/>
      <w:marTop w:val="0"/>
      <w:marBottom w:val="0"/>
      <w:divBdr>
        <w:top w:val="none" w:sz="0" w:space="0" w:color="auto"/>
        <w:left w:val="none" w:sz="0" w:space="0" w:color="auto"/>
        <w:bottom w:val="none" w:sz="0" w:space="0" w:color="auto"/>
        <w:right w:val="none" w:sz="0" w:space="0" w:color="auto"/>
      </w:divBdr>
    </w:div>
    <w:div w:id="325940663">
      <w:bodyDiv w:val="1"/>
      <w:marLeft w:val="0"/>
      <w:marRight w:val="0"/>
      <w:marTop w:val="0"/>
      <w:marBottom w:val="0"/>
      <w:divBdr>
        <w:top w:val="none" w:sz="0" w:space="0" w:color="auto"/>
        <w:left w:val="none" w:sz="0" w:space="0" w:color="auto"/>
        <w:bottom w:val="none" w:sz="0" w:space="0" w:color="auto"/>
        <w:right w:val="none" w:sz="0" w:space="0" w:color="auto"/>
      </w:divBdr>
    </w:div>
    <w:div w:id="325981320">
      <w:bodyDiv w:val="1"/>
      <w:marLeft w:val="0"/>
      <w:marRight w:val="0"/>
      <w:marTop w:val="0"/>
      <w:marBottom w:val="0"/>
      <w:divBdr>
        <w:top w:val="none" w:sz="0" w:space="0" w:color="auto"/>
        <w:left w:val="none" w:sz="0" w:space="0" w:color="auto"/>
        <w:bottom w:val="none" w:sz="0" w:space="0" w:color="auto"/>
        <w:right w:val="none" w:sz="0" w:space="0" w:color="auto"/>
      </w:divBdr>
    </w:div>
    <w:div w:id="325985587">
      <w:bodyDiv w:val="1"/>
      <w:marLeft w:val="0"/>
      <w:marRight w:val="0"/>
      <w:marTop w:val="0"/>
      <w:marBottom w:val="0"/>
      <w:divBdr>
        <w:top w:val="none" w:sz="0" w:space="0" w:color="auto"/>
        <w:left w:val="none" w:sz="0" w:space="0" w:color="auto"/>
        <w:bottom w:val="none" w:sz="0" w:space="0" w:color="auto"/>
        <w:right w:val="none" w:sz="0" w:space="0" w:color="auto"/>
      </w:divBdr>
    </w:div>
    <w:div w:id="326128346">
      <w:bodyDiv w:val="1"/>
      <w:marLeft w:val="0"/>
      <w:marRight w:val="0"/>
      <w:marTop w:val="0"/>
      <w:marBottom w:val="0"/>
      <w:divBdr>
        <w:top w:val="none" w:sz="0" w:space="0" w:color="auto"/>
        <w:left w:val="none" w:sz="0" w:space="0" w:color="auto"/>
        <w:bottom w:val="none" w:sz="0" w:space="0" w:color="auto"/>
        <w:right w:val="none" w:sz="0" w:space="0" w:color="auto"/>
      </w:divBdr>
    </w:div>
    <w:div w:id="326440423">
      <w:bodyDiv w:val="1"/>
      <w:marLeft w:val="0"/>
      <w:marRight w:val="0"/>
      <w:marTop w:val="0"/>
      <w:marBottom w:val="0"/>
      <w:divBdr>
        <w:top w:val="none" w:sz="0" w:space="0" w:color="auto"/>
        <w:left w:val="none" w:sz="0" w:space="0" w:color="auto"/>
        <w:bottom w:val="none" w:sz="0" w:space="0" w:color="auto"/>
        <w:right w:val="none" w:sz="0" w:space="0" w:color="auto"/>
      </w:divBdr>
    </w:div>
    <w:div w:id="326714414">
      <w:bodyDiv w:val="1"/>
      <w:marLeft w:val="0"/>
      <w:marRight w:val="0"/>
      <w:marTop w:val="0"/>
      <w:marBottom w:val="0"/>
      <w:divBdr>
        <w:top w:val="none" w:sz="0" w:space="0" w:color="auto"/>
        <w:left w:val="none" w:sz="0" w:space="0" w:color="auto"/>
        <w:bottom w:val="none" w:sz="0" w:space="0" w:color="auto"/>
        <w:right w:val="none" w:sz="0" w:space="0" w:color="auto"/>
      </w:divBdr>
    </w:div>
    <w:div w:id="326788335">
      <w:bodyDiv w:val="1"/>
      <w:marLeft w:val="0"/>
      <w:marRight w:val="0"/>
      <w:marTop w:val="0"/>
      <w:marBottom w:val="0"/>
      <w:divBdr>
        <w:top w:val="none" w:sz="0" w:space="0" w:color="auto"/>
        <w:left w:val="none" w:sz="0" w:space="0" w:color="auto"/>
        <w:bottom w:val="none" w:sz="0" w:space="0" w:color="auto"/>
        <w:right w:val="none" w:sz="0" w:space="0" w:color="auto"/>
      </w:divBdr>
    </w:div>
    <w:div w:id="326833325">
      <w:bodyDiv w:val="1"/>
      <w:marLeft w:val="0"/>
      <w:marRight w:val="0"/>
      <w:marTop w:val="0"/>
      <w:marBottom w:val="0"/>
      <w:divBdr>
        <w:top w:val="none" w:sz="0" w:space="0" w:color="auto"/>
        <w:left w:val="none" w:sz="0" w:space="0" w:color="auto"/>
        <w:bottom w:val="none" w:sz="0" w:space="0" w:color="auto"/>
        <w:right w:val="none" w:sz="0" w:space="0" w:color="auto"/>
      </w:divBdr>
    </w:div>
    <w:div w:id="326906832">
      <w:bodyDiv w:val="1"/>
      <w:marLeft w:val="0"/>
      <w:marRight w:val="0"/>
      <w:marTop w:val="0"/>
      <w:marBottom w:val="0"/>
      <w:divBdr>
        <w:top w:val="none" w:sz="0" w:space="0" w:color="auto"/>
        <w:left w:val="none" w:sz="0" w:space="0" w:color="auto"/>
        <w:bottom w:val="none" w:sz="0" w:space="0" w:color="auto"/>
        <w:right w:val="none" w:sz="0" w:space="0" w:color="auto"/>
      </w:divBdr>
    </w:div>
    <w:div w:id="327094617">
      <w:bodyDiv w:val="1"/>
      <w:marLeft w:val="0"/>
      <w:marRight w:val="0"/>
      <w:marTop w:val="0"/>
      <w:marBottom w:val="0"/>
      <w:divBdr>
        <w:top w:val="none" w:sz="0" w:space="0" w:color="auto"/>
        <w:left w:val="none" w:sz="0" w:space="0" w:color="auto"/>
        <w:bottom w:val="none" w:sz="0" w:space="0" w:color="auto"/>
        <w:right w:val="none" w:sz="0" w:space="0" w:color="auto"/>
      </w:divBdr>
    </w:div>
    <w:div w:id="327445738">
      <w:bodyDiv w:val="1"/>
      <w:marLeft w:val="0"/>
      <w:marRight w:val="0"/>
      <w:marTop w:val="0"/>
      <w:marBottom w:val="0"/>
      <w:divBdr>
        <w:top w:val="none" w:sz="0" w:space="0" w:color="auto"/>
        <w:left w:val="none" w:sz="0" w:space="0" w:color="auto"/>
        <w:bottom w:val="none" w:sz="0" w:space="0" w:color="auto"/>
        <w:right w:val="none" w:sz="0" w:space="0" w:color="auto"/>
      </w:divBdr>
    </w:div>
    <w:div w:id="327631659">
      <w:bodyDiv w:val="1"/>
      <w:marLeft w:val="0"/>
      <w:marRight w:val="0"/>
      <w:marTop w:val="0"/>
      <w:marBottom w:val="0"/>
      <w:divBdr>
        <w:top w:val="none" w:sz="0" w:space="0" w:color="auto"/>
        <w:left w:val="none" w:sz="0" w:space="0" w:color="auto"/>
        <w:bottom w:val="none" w:sz="0" w:space="0" w:color="auto"/>
        <w:right w:val="none" w:sz="0" w:space="0" w:color="auto"/>
      </w:divBdr>
    </w:div>
    <w:div w:id="327750349">
      <w:bodyDiv w:val="1"/>
      <w:marLeft w:val="0"/>
      <w:marRight w:val="0"/>
      <w:marTop w:val="0"/>
      <w:marBottom w:val="0"/>
      <w:divBdr>
        <w:top w:val="none" w:sz="0" w:space="0" w:color="auto"/>
        <w:left w:val="none" w:sz="0" w:space="0" w:color="auto"/>
        <w:bottom w:val="none" w:sz="0" w:space="0" w:color="auto"/>
        <w:right w:val="none" w:sz="0" w:space="0" w:color="auto"/>
      </w:divBdr>
    </w:div>
    <w:div w:id="327754059">
      <w:bodyDiv w:val="1"/>
      <w:marLeft w:val="0"/>
      <w:marRight w:val="0"/>
      <w:marTop w:val="0"/>
      <w:marBottom w:val="0"/>
      <w:divBdr>
        <w:top w:val="none" w:sz="0" w:space="0" w:color="auto"/>
        <w:left w:val="none" w:sz="0" w:space="0" w:color="auto"/>
        <w:bottom w:val="none" w:sz="0" w:space="0" w:color="auto"/>
        <w:right w:val="none" w:sz="0" w:space="0" w:color="auto"/>
      </w:divBdr>
    </w:div>
    <w:div w:id="328291561">
      <w:bodyDiv w:val="1"/>
      <w:marLeft w:val="0"/>
      <w:marRight w:val="0"/>
      <w:marTop w:val="0"/>
      <w:marBottom w:val="0"/>
      <w:divBdr>
        <w:top w:val="none" w:sz="0" w:space="0" w:color="auto"/>
        <w:left w:val="none" w:sz="0" w:space="0" w:color="auto"/>
        <w:bottom w:val="none" w:sz="0" w:space="0" w:color="auto"/>
        <w:right w:val="none" w:sz="0" w:space="0" w:color="auto"/>
      </w:divBdr>
    </w:div>
    <w:div w:id="328291795">
      <w:bodyDiv w:val="1"/>
      <w:marLeft w:val="0"/>
      <w:marRight w:val="0"/>
      <w:marTop w:val="0"/>
      <w:marBottom w:val="0"/>
      <w:divBdr>
        <w:top w:val="none" w:sz="0" w:space="0" w:color="auto"/>
        <w:left w:val="none" w:sz="0" w:space="0" w:color="auto"/>
        <w:bottom w:val="none" w:sz="0" w:space="0" w:color="auto"/>
        <w:right w:val="none" w:sz="0" w:space="0" w:color="auto"/>
      </w:divBdr>
    </w:div>
    <w:div w:id="328484375">
      <w:bodyDiv w:val="1"/>
      <w:marLeft w:val="0"/>
      <w:marRight w:val="0"/>
      <w:marTop w:val="0"/>
      <w:marBottom w:val="0"/>
      <w:divBdr>
        <w:top w:val="none" w:sz="0" w:space="0" w:color="auto"/>
        <w:left w:val="none" w:sz="0" w:space="0" w:color="auto"/>
        <w:bottom w:val="none" w:sz="0" w:space="0" w:color="auto"/>
        <w:right w:val="none" w:sz="0" w:space="0" w:color="auto"/>
      </w:divBdr>
    </w:div>
    <w:div w:id="328557300">
      <w:bodyDiv w:val="1"/>
      <w:marLeft w:val="0"/>
      <w:marRight w:val="0"/>
      <w:marTop w:val="0"/>
      <w:marBottom w:val="0"/>
      <w:divBdr>
        <w:top w:val="none" w:sz="0" w:space="0" w:color="auto"/>
        <w:left w:val="none" w:sz="0" w:space="0" w:color="auto"/>
        <w:bottom w:val="none" w:sz="0" w:space="0" w:color="auto"/>
        <w:right w:val="none" w:sz="0" w:space="0" w:color="auto"/>
      </w:divBdr>
    </w:div>
    <w:div w:id="328873191">
      <w:bodyDiv w:val="1"/>
      <w:marLeft w:val="0"/>
      <w:marRight w:val="0"/>
      <w:marTop w:val="0"/>
      <w:marBottom w:val="0"/>
      <w:divBdr>
        <w:top w:val="none" w:sz="0" w:space="0" w:color="auto"/>
        <w:left w:val="none" w:sz="0" w:space="0" w:color="auto"/>
        <w:bottom w:val="none" w:sz="0" w:space="0" w:color="auto"/>
        <w:right w:val="none" w:sz="0" w:space="0" w:color="auto"/>
      </w:divBdr>
    </w:div>
    <w:div w:id="328942586">
      <w:bodyDiv w:val="1"/>
      <w:marLeft w:val="0"/>
      <w:marRight w:val="0"/>
      <w:marTop w:val="0"/>
      <w:marBottom w:val="0"/>
      <w:divBdr>
        <w:top w:val="none" w:sz="0" w:space="0" w:color="auto"/>
        <w:left w:val="none" w:sz="0" w:space="0" w:color="auto"/>
        <w:bottom w:val="none" w:sz="0" w:space="0" w:color="auto"/>
        <w:right w:val="none" w:sz="0" w:space="0" w:color="auto"/>
      </w:divBdr>
    </w:div>
    <w:div w:id="328945483">
      <w:bodyDiv w:val="1"/>
      <w:marLeft w:val="0"/>
      <w:marRight w:val="0"/>
      <w:marTop w:val="0"/>
      <w:marBottom w:val="0"/>
      <w:divBdr>
        <w:top w:val="none" w:sz="0" w:space="0" w:color="auto"/>
        <w:left w:val="none" w:sz="0" w:space="0" w:color="auto"/>
        <w:bottom w:val="none" w:sz="0" w:space="0" w:color="auto"/>
        <w:right w:val="none" w:sz="0" w:space="0" w:color="auto"/>
      </w:divBdr>
    </w:div>
    <w:div w:id="329020240">
      <w:bodyDiv w:val="1"/>
      <w:marLeft w:val="0"/>
      <w:marRight w:val="0"/>
      <w:marTop w:val="0"/>
      <w:marBottom w:val="0"/>
      <w:divBdr>
        <w:top w:val="none" w:sz="0" w:space="0" w:color="auto"/>
        <w:left w:val="none" w:sz="0" w:space="0" w:color="auto"/>
        <w:bottom w:val="none" w:sz="0" w:space="0" w:color="auto"/>
        <w:right w:val="none" w:sz="0" w:space="0" w:color="auto"/>
      </w:divBdr>
    </w:div>
    <w:div w:id="329023195">
      <w:bodyDiv w:val="1"/>
      <w:marLeft w:val="0"/>
      <w:marRight w:val="0"/>
      <w:marTop w:val="0"/>
      <w:marBottom w:val="0"/>
      <w:divBdr>
        <w:top w:val="none" w:sz="0" w:space="0" w:color="auto"/>
        <w:left w:val="none" w:sz="0" w:space="0" w:color="auto"/>
        <w:bottom w:val="none" w:sz="0" w:space="0" w:color="auto"/>
        <w:right w:val="none" w:sz="0" w:space="0" w:color="auto"/>
      </w:divBdr>
    </w:div>
    <w:div w:id="329061325">
      <w:bodyDiv w:val="1"/>
      <w:marLeft w:val="0"/>
      <w:marRight w:val="0"/>
      <w:marTop w:val="0"/>
      <w:marBottom w:val="0"/>
      <w:divBdr>
        <w:top w:val="none" w:sz="0" w:space="0" w:color="auto"/>
        <w:left w:val="none" w:sz="0" w:space="0" w:color="auto"/>
        <w:bottom w:val="none" w:sz="0" w:space="0" w:color="auto"/>
        <w:right w:val="none" w:sz="0" w:space="0" w:color="auto"/>
      </w:divBdr>
    </w:div>
    <w:div w:id="329063002">
      <w:bodyDiv w:val="1"/>
      <w:marLeft w:val="0"/>
      <w:marRight w:val="0"/>
      <w:marTop w:val="0"/>
      <w:marBottom w:val="0"/>
      <w:divBdr>
        <w:top w:val="none" w:sz="0" w:space="0" w:color="auto"/>
        <w:left w:val="none" w:sz="0" w:space="0" w:color="auto"/>
        <w:bottom w:val="none" w:sz="0" w:space="0" w:color="auto"/>
        <w:right w:val="none" w:sz="0" w:space="0" w:color="auto"/>
      </w:divBdr>
    </w:div>
    <w:div w:id="329211272">
      <w:bodyDiv w:val="1"/>
      <w:marLeft w:val="0"/>
      <w:marRight w:val="0"/>
      <w:marTop w:val="0"/>
      <w:marBottom w:val="0"/>
      <w:divBdr>
        <w:top w:val="none" w:sz="0" w:space="0" w:color="auto"/>
        <w:left w:val="none" w:sz="0" w:space="0" w:color="auto"/>
        <w:bottom w:val="none" w:sz="0" w:space="0" w:color="auto"/>
        <w:right w:val="none" w:sz="0" w:space="0" w:color="auto"/>
      </w:divBdr>
    </w:div>
    <w:div w:id="329213212">
      <w:bodyDiv w:val="1"/>
      <w:marLeft w:val="0"/>
      <w:marRight w:val="0"/>
      <w:marTop w:val="0"/>
      <w:marBottom w:val="0"/>
      <w:divBdr>
        <w:top w:val="none" w:sz="0" w:space="0" w:color="auto"/>
        <w:left w:val="none" w:sz="0" w:space="0" w:color="auto"/>
        <w:bottom w:val="none" w:sz="0" w:space="0" w:color="auto"/>
        <w:right w:val="none" w:sz="0" w:space="0" w:color="auto"/>
      </w:divBdr>
    </w:div>
    <w:div w:id="329214586">
      <w:bodyDiv w:val="1"/>
      <w:marLeft w:val="0"/>
      <w:marRight w:val="0"/>
      <w:marTop w:val="0"/>
      <w:marBottom w:val="0"/>
      <w:divBdr>
        <w:top w:val="none" w:sz="0" w:space="0" w:color="auto"/>
        <w:left w:val="none" w:sz="0" w:space="0" w:color="auto"/>
        <w:bottom w:val="none" w:sz="0" w:space="0" w:color="auto"/>
        <w:right w:val="none" w:sz="0" w:space="0" w:color="auto"/>
      </w:divBdr>
    </w:div>
    <w:div w:id="329332729">
      <w:bodyDiv w:val="1"/>
      <w:marLeft w:val="0"/>
      <w:marRight w:val="0"/>
      <w:marTop w:val="0"/>
      <w:marBottom w:val="0"/>
      <w:divBdr>
        <w:top w:val="none" w:sz="0" w:space="0" w:color="auto"/>
        <w:left w:val="none" w:sz="0" w:space="0" w:color="auto"/>
        <w:bottom w:val="none" w:sz="0" w:space="0" w:color="auto"/>
        <w:right w:val="none" w:sz="0" w:space="0" w:color="auto"/>
      </w:divBdr>
    </w:div>
    <w:div w:id="329412474">
      <w:bodyDiv w:val="1"/>
      <w:marLeft w:val="0"/>
      <w:marRight w:val="0"/>
      <w:marTop w:val="0"/>
      <w:marBottom w:val="0"/>
      <w:divBdr>
        <w:top w:val="none" w:sz="0" w:space="0" w:color="auto"/>
        <w:left w:val="none" w:sz="0" w:space="0" w:color="auto"/>
        <w:bottom w:val="none" w:sz="0" w:space="0" w:color="auto"/>
        <w:right w:val="none" w:sz="0" w:space="0" w:color="auto"/>
      </w:divBdr>
    </w:div>
    <w:div w:id="329601410">
      <w:bodyDiv w:val="1"/>
      <w:marLeft w:val="0"/>
      <w:marRight w:val="0"/>
      <w:marTop w:val="0"/>
      <w:marBottom w:val="0"/>
      <w:divBdr>
        <w:top w:val="none" w:sz="0" w:space="0" w:color="auto"/>
        <w:left w:val="none" w:sz="0" w:space="0" w:color="auto"/>
        <w:bottom w:val="none" w:sz="0" w:space="0" w:color="auto"/>
        <w:right w:val="none" w:sz="0" w:space="0" w:color="auto"/>
      </w:divBdr>
    </w:div>
    <w:div w:id="330067351">
      <w:bodyDiv w:val="1"/>
      <w:marLeft w:val="0"/>
      <w:marRight w:val="0"/>
      <w:marTop w:val="0"/>
      <w:marBottom w:val="0"/>
      <w:divBdr>
        <w:top w:val="none" w:sz="0" w:space="0" w:color="auto"/>
        <w:left w:val="none" w:sz="0" w:space="0" w:color="auto"/>
        <w:bottom w:val="none" w:sz="0" w:space="0" w:color="auto"/>
        <w:right w:val="none" w:sz="0" w:space="0" w:color="auto"/>
      </w:divBdr>
    </w:div>
    <w:div w:id="330565075">
      <w:bodyDiv w:val="1"/>
      <w:marLeft w:val="0"/>
      <w:marRight w:val="0"/>
      <w:marTop w:val="0"/>
      <w:marBottom w:val="0"/>
      <w:divBdr>
        <w:top w:val="none" w:sz="0" w:space="0" w:color="auto"/>
        <w:left w:val="none" w:sz="0" w:space="0" w:color="auto"/>
        <w:bottom w:val="none" w:sz="0" w:space="0" w:color="auto"/>
        <w:right w:val="none" w:sz="0" w:space="0" w:color="auto"/>
      </w:divBdr>
    </w:div>
    <w:div w:id="330570599">
      <w:bodyDiv w:val="1"/>
      <w:marLeft w:val="0"/>
      <w:marRight w:val="0"/>
      <w:marTop w:val="0"/>
      <w:marBottom w:val="0"/>
      <w:divBdr>
        <w:top w:val="none" w:sz="0" w:space="0" w:color="auto"/>
        <w:left w:val="none" w:sz="0" w:space="0" w:color="auto"/>
        <w:bottom w:val="none" w:sz="0" w:space="0" w:color="auto"/>
        <w:right w:val="none" w:sz="0" w:space="0" w:color="auto"/>
      </w:divBdr>
    </w:div>
    <w:div w:id="330832725">
      <w:bodyDiv w:val="1"/>
      <w:marLeft w:val="0"/>
      <w:marRight w:val="0"/>
      <w:marTop w:val="0"/>
      <w:marBottom w:val="0"/>
      <w:divBdr>
        <w:top w:val="none" w:sz="0" w:space="0" w:color="auto"/>
        <w:left w:val="none" w:sz="0" w:space="0" w:color="auto"/>
        <w:bottom w:val="none" w:sz="0" w:space="0" w:color="auto"/>
        <w:right w:val="none" w:sz="0" w:space="0" w:color="auto"/>
      </w:divBdr>
    </w:div>
    <w:div w:id="330837559">
      <w:bodyDiv w:val="1"/>
      <w:marLeft w:val="0"/>
      <w:marRight w:val="0"/>
      <w:marTop w:val="0"/>
      <w:marBottom w:val="0"/>
      <w:divBdr>
        <w:top w:val="none" w:sz="0" w:space="0" w:color="auto"/>
        <w:left w:val="none" w:sz="0" w:space="0" w:color="auto"/>
        <w:bottom w:val="none" w:sz="0" w:space="0" w:color="auto"/>
        <w:right w:val="none" w:sz="0" w:space="0" w:color="auto"/>
      </w:divBdr>
    </w:div>
    <w:div w:id="331223955">
      <w:bodyDiv w:val="1"/>
      <w:marLeft w:val="0"/>
      <w:marRight w:val="0"/>
      <w:marTop w:val="0"/>
      <w:marBottom w:val="0"/>
      <w:divBdr>
        <w:top w:val="none" w:sz="0" w:space="0" w:color="auto"/>
        <w:left w:val="none" w:sz="0" w:space="0" w:color="auto"/>
        <w:bottom w:val="none" w:sz="0" w:space="0" w:color="auto"/>
        <w:right w:val="none" w:sz="0" w:space="0" w:color="auto"/>
      </w:divBdr>
    </w:div>
    <w:div w:id="331370250">
      <w:bodyDiv w:val="1"/>
      <w:marLeft w:val="0"/>
      <w:marRight w:val="0"/>
      <w:marTop w:val="0"/>
      <w:marBottom w:val="0"/>
      <w:divBdr>
        <w:top w:val="none" w:sz="0" w:space="0" w:color="auto"/>
        <w:left w:val="none" w:sz="0" w:space="0" w:color="auto"/>
        <w:bottom w:val="none" w:sz="0" w:space="0" w:color="auto"/>
        <w:right w:val="none" w:sz="0" w:space="0" w:color="auto"/>
      </w:divBdr>
    </w:div>
    <w:div w:id="331376915">
      <w:bodyDiv w:val="1"/>
      <w:marLeft w:val="0"/>
      <w:marRight w:val="0"/>
      <w:marTop w:val="0"/>
      <w:marBottom w:val="0"/>
      <w:divBdr>
        <w:top w:val="none" w:sz="0" w:space="0" w:color="auto"/>
        <w:left w:val="none" w:sz="0" w:space="0" w:color="auto"/>
        <w:bottom w:val="none" w:sz="0" w:space="0" w:color="auto"/>
        <w:right w:val="none" w:sz="0" w:space="0" w:color="auto"/>
      </w:divBdr>
    </w:div>
    <w:div w:id="331492938">
      <w:bodyDiv w:val="1"/>
      <w:marLeft w:val="0"/>
      <w:marRight w:val="0"/>
      <w:marTop w:val="0"/>
      <w:marBottom w:val="0"/>
      <w:divBdr>
        <w:top w:val="none" w:sz="0" w:space="0" w:color="auto"/>
        <w:left w:val="none" w:sz="0" w:space="0" w:color="auto"/>
        <w:bottom w:val="none" w:sz="0" w:space="0" w:color="auto"/>
        <w:right w:val="none" w:sz="0" w:space="0" w:color="auto"/>
      </w:divBdr>
    </w:div>
    <w:div w:id="331950883">
      <w:bodyDiv w:val="1"/>
      <w:marLeft w:val="0"/>
      <w:marRight w:val="0"/>
      <w:marTop w:val="0"/>
      <w:marBottom w:val="0"/>
      <w:divBdr>
        <w:top w:val="none" w:sz="0" w:space="0" w:color="auto"/>
        <w:left w:val="none" w:sz="0" w:space="0" w:color="auto"/>
        <w:bottom w:val="none" w:sz="0" w:space="0" w:color="auto"/>
        <w:right w:val="none" w:sz="0" w:space="0" w:color="auto"/>
      </w:divBdr>
    </w:div>
    <w:div w:id="331959291">
      <w:bodyDiv w:val="1"/>
      <w:marLeft w:val="0"/>
      <w:marRight w:val="0"/>
      <w:marTop w:val="0"/>
      <w:marBottom w:val="0"/>
      <w:divBdr>
        <w:top w:val="none" w:sz="0" w:space="0" w:color="auto"/>
        <w:left w:val="none" w:sz="0" w:space="0" w:color="auto"/>
        <w:bottom w:val="none" w:sz="0" w:space="0" w:color="auto"/>
        <w:right w:val="none" w:sz="0" w:space="0" w:color="auto"/>
      </w:divBdr>
    </w:div>
    <w:div w:id="332026096">
      <w:bodyDiv w:val="1"/>
      <w:marLeft w:val="0"/>
      <w:marRight w:val="0"/>
      <w:marTop w:val="0"/>
      <w:marBottom w:val="0"/>
      <w:divBdr>
        <w:top w:val="none" w:sz="0" w:space="0" w:color="auto"/>
        <w:left w:val="none" w:sz="0" w:space="0" w:color="auto"/>
        <w:bottom w:val="none" w:sz="0" w:space="0" w:color="auto"/>
        <w:right w:val="none" w:sz="0" w:space="0" w:color="auto"/>
      </w:divBdr>
    </w:div>
    <w:div w:id="332027578">
      <w:bodyDiv w:val="1"/>
      <w:marLeft w:val="0"/>
      <w:marRight w:val="0"/>
      <w:marTop w:val="0"/>
      <w:marBottom w:val="0"/>
      <w:divBdr>
        <w:top w:val="none" w:sz="0" w:space="0" w:color="auto"/>
        <w:left w:val="none" w:sz="0" w:space="0" w:color="auto"/>
        <w:bottom w:val="none" w:sz="0" w:space="0" w:color="auto"/>
        <w:right w:val="none" w:sz="0" w:space="0" w:color="auto"/>
      </w:divBdr>
    </w:div>
    <w:div w:id="332032216">
      <w:bodyDiv w:val="1"/>
      <w:marLeft w:val="0"/>
      <w:marRight w:val="0"/>
      <w:marTop w:val="0"/>
      <w:marBottom w:val="0"/>
      <w:divBdr>
        <w:top w:val="none" w:sz="0" w:space="0" w:color="auto"/>
        <w:left w:val="none" w:sz="0" w:space="0" w:color="auto"/>
        <w:bottom w:val="none" w:sz="0" w:space="0" w:color="auto"/>
        <w:right w:val="none" w:sz="0" w:space="0" w:color="auto"/>
      </w:divBdr>
    </w:div>
    <w:div w:id="332607961">
      <w:bodyDiv w:val="1"/>
      <w:marLeft w:val="0"/>
      <w:marRight w:val="0"/>
      <w:marTop w:val="0"/>
      <w:marBottom w:val="0"/>
      <w:divBdr>
        <w:top w:val="none" w:sz="0" w:space="0" w:color="auto"/>
        <w:left w:val="none" w:sz="0" w:space="0" w:color="auto"/>
        <w:bottom w:val="none" w:sz="0" w:space="0" w:color="auto"/>
        <w:right w:val="none" w:sz="0" w:space="0" w:color="auto"/>
      </w:divBdr>
    </w:div>
    <w:div w:id="332728032">
      <w:bodyDiv w:val="1"/>
      <w:marLeft w:val="0"/>
      <w:marRight w:val="0"/>
      <w:marTop w:val="0"/>
      <w:marBottom w:val="0"/>
      <w:divBdr>
        <w:top w:val="none" w:sz="0" w:space="0" w:color="auto"/>
        <w:left w:val="none" w:sz="0" w:space="0" w:color="auto"/>
        <w:bottom w:val="none" w:sz="0" w:space="0" w:color="auto"/>
        <w:right w:val="none" w:sz="0" w:space="0" w:color="auto"/>
      </w:divBdr>
    </w:div>
    <w:div w:id="332807278">
      <w:bodyDiv w:val="1"/>
      <w:marLeft w:val="0"/>
      <w:marRight w:val="0"/>
      <w:marTop w:val="0"/>
      <w:marBottom w:val="0"/>
      <w:divBdr>
        <w:top w:val="none" w:sz="0" w:space="0" w:color="auto"/>
        <w:left w:val="none" w:sz="0" w:space="0" w:color="auto"/>
        <w:bottom w:val="none" w:sz="0" w:space="0" w:color="auto"/>
        <w:right w:val="none" w:sz="0" w:space="0" w:color="auto"/>
      </w:divBdr>
    </w:div>
    <w:div w:id="332992764">
      <w:bodyDiv w:val="1"/>
      <w:marLeft w:val="0"/>
      <w:marRight w:val="0"/>
      <w:marTop w:val="0"/>
      <w:marBottom w:val="0"/>
      <w:divBdr>
        <w:top w:val="none" w:sz="0" w:space="0" w:color="auto"/>
        <w:left w:val="none" w:sz="0" w:space="0" w:color="auto"/>
        <w:bottom w:val="none" w:sz="0" w:space="0" w:color="auto"/>
        <w:right w:val="none" w:sz="0" w:space="0" w:color="auto"/>
      </w:divBdr>
    </w:div>
    <w:div w:id="333341862">
      <w:bodyDiv w:val="1"/>
      <w:marLeft w:val="0"/>
      <w:marRight w:val="0"/>
      <w:marTop w:val="0"/>
      <w:marBottom w:val="0"/>
      <w:divBdr>
        <w:top w:val="none" w:sz="0" w:space="0" w:color="auto"/>
        <w:left w:val="none" w:sz="0" w:space="0" w:color="auto"/>
        <w:bottom w:val="none" w:sz="0" w:space="0" w:color="auto"/>
        <w:right w:val="none" w:sz="0" w:space="0" w:color="auto"/>
      </w:divBdr>
    </w:div>
    <w:div w:id="333458955">
      <w:bodyDiv w:val="1"/>
      <w:marLeft w:val="0"/>
      <w:marRight w:val="0"/>
      <w:marTop w:val="0"/>
      <w:marBottom w:val="0"/>
      <w:divBdr>
        <w:top w:val="none" w:sz="0" w:space="0" w:color="auto"/>
        <w:left w:val="none" w:sz="0" w:space="0" w:color="auto"/>
        <w:bottom w:val="none" w:sz="0" w:space="0" w:color="auto"/>
        <w:right w:val="none" w:sz="0" w:space="0" w:color="auto"/>
      </w:divBdr>
    </w:div>
    <w:div w:id="333538392">
      <w:bodyDiv w:val="1"/>
      <w:marLeft w:val="0"/>
      <w:marRight w:val="0"/>
      <w:marTop w:val="0"/>
      <w:marBottom w:val="0"/>
      <w:divBdr>
        <w:top w:val="none" w:sz="0" w:space="0" w:color="auto"/>
        <w:left w:val="none" w:sz="0" w:space="0" w:color="auto"/>
        <w:bottom w:val="none" w:sz="0" w:space="0" w:color="auto"/>
        <w:right w:val="none" w:sz="0" w:space="0" w:color="auto"/>
      </w:divBdr>
    </w:div>
    <w:div w:id="333729943">
      <w:bodyDiv w:val="1"/>
      <w:marLeft w:val="0"/>
      <w:marRight w:val="0"/>
      <w:marTop w:val="0"/>
      <w:marBottom w:val="0"/>
      <w:divBdr>
        <w:top w:val="none" w:sz="0" w:space="0" w:color="auto"/>
        <w:left w:val="none" w:sz="0" w:space="0" w:color="auto"/>
        <w:bottom w:val="none" w:sz="0" w:space="0" w:color="auto"/>
        <w:right w:val="none" w:sz="0" w:space="0" w:color="auto"/>
      </w:divBdr>
    </w:div>
    <w:div w:id="333848061">
      <w:bodyDiv w:val="1"/>
      <w:marLeft w:val="0"/>
      <w:marRight w:val="0"/>
      <w:marTop w:val="0"/>
      <w:marBottom w:val="0"/>
      <w:divBdr>
        <w:top w:val="none" w:sz="0" w:space="0" w:color="auto"/>
        <w:left w:val="none" w:sz="0" w:space="0" w:color="auto"/>
        <w:bottom w:val="none" w:sz="0" w:space="0" w:color="auto"/>
        <w:right w:val="none" w:sz="0" w:space="0" w:color="auto"/>
      </w:divBdr>
    </w:div>
    <w:div w:id="333919868">
      <w:bodyDiv w:val="1"/>
      <w:marLeft w:val="0"/>
      <w:marRight w:val="0"/>
      <w:marTop w:val="0"/>
      <w:marBottom w:val="0"/>
      <w:divBdr>
        <w:top w:val="none" w:sz="0" w:space="0" w:color="auto"/>
        <w:left w:val="none" w:sz="0" w:space="0" w:color="auto"/>
        <w:bottom w:val="none" w:sz="0" w:space="0" w:color="auto"/>
        <w:right w:val="none" w:sz="0" w:space="0" w:color="auto"/>
      </w:divBdr>
    </w:div>
    <w:div w:id="333923018">
      <w:bodyDiv w:val="1"/>
      <w:marLeft w:val="0"/>
      <w:marRight w:val="0"/>
      <w:marTop w:val="0"/>
      <w:marBottom w:val="0"/>
      <w:divBdr>
        <w:top w:val="none" w:sz="0" w:space="0" w:color="auto"/>
        <w:left w:val="none" w:sz="0" w:space="0" w:color="auto"/>
        <w:bottom w:val="none" w:sz="0" w:space="0" w:color="auto"/>
        <w:right w:val="none" w:sz="0" w:space="0" w:color="auto"/>
      </w:divBdr>
    </w:div>
    <w:div w:id="333991974">
      <w:bodyDiv w:val="1"/>
      <w:marLeft w:val="0"/>
      <w:marRight w:val="0"/>
      <w:marTop w:val="0"/>
      <w:marBottom w:val="0"/>
      <w:divBdr>
        <w:top w:val="none" w:sz="0" w:space="0" w:color="auto"/>
        <w:left w:val="none" w:sz="0" w:space="0" w:color="auto"/>
        <w:bottom w:val="none" w:sz="0" w:space="0" w:color="auto"/>
        <w:right w:val="none" w:sz="0" w:space="0" w:color="auto"/>
      </w:divBdr>
    </w:div>
    <w:div w:id="334110216">
      <w:bodyDiv w:val="1"/>
      <w:marLeft w:val="0"/>
      <w:marRight w:val="0"/>
      <w:marTop w:val="0"/>
      <w:marBottom w:val="0"/>
      <w:divBdr>
        <w:top w:val="none" w:sz="0" w:space="0" w:color="auto"/>
        <w:left w:val="none" w:sz="0" w:space="0" w:color="auto"/>
        <w:bottom w:val="none" w:sz="0" w:space="0" w:color="auto"/>
        <w:right w:val="none" w:sz="0" w:space="0" w:color="auto"/>
      </w:divBdr>
    </w:div>
    <w:div w:id="334111398">
      <w:bodyDiv w:val="1"/>
      <w:marLeft w:val="0"/>
      <w:marRight w:val="0"/>
      <w:marTop w:val="0"/>
      <w:marBottom w:val="0"/>
      <w:divBdr>
        <w:top w:val="none" w:sz="0" w:space="0" w:color="auto"/>
        <w:left w:val="none" w:sz="0" w:space="0" w:color="auto"/>
        <w:bottom w:val="none" w:sz="0" w:space="0" w:color="auto"/>
        <w:right w:val="none" w:sz="0" w:space="0" w:color="auto"/>
      </w:divBdr>
    </w:div>
    <w:div w:id="334234865">
      <w:bodyDiv w:val="1"/>
      <w:marLeft w:val="0"/>
      <w:marRight w:val="0"/>
      <w:marTop w:val="0"/>
      <w:marBottom w:val="0"/>
      <w:divBdr>
        <w:top w:val="none" w:sz="0" w:space="0" w:color="auto"/>
        <w:left w:val="none" w:sz="0" w:space="0" w:color="auto"/>
        <w:bottom w:val="none" w:sz="0" w:space="0" w:color="auto"/>
        <w:right w:val="none" w:sz="0" w:space="0" w:color="auto"/>
      </w:divBdr>
    </w:div>
    <w:div w:id="334378728">
      <w:bodyDiv w:val="1"/>
      <w:marLeft w:val="0"/>
      <w:marRight w:val="0"/>
      <w:marTop w:val="0"/>
      <w:marBottom w:val="0"/>
      <w:divBdr>
        <w:top w:val="none" w:sz="0" w:space="0" w:color="auto"/>
        <w:left w:val="none" w:sz="0" w:space="0" w:color="auto"/>
        <w:bottom w:val="none" w:sz="0" w:space="0" w:color="auto"/>
        <w:right w:val="none" w:sz="0" w:space="0" w:color="auto"/>
      </w:divBdr>
    </w:div>
    <w:div w:id="334577170">
      <w:bodyDiv w:val="1"/>
      <w:marLeft w:val="0"/>
      <w:marRight w:val="0"/>
      <w:marTop w:val="0"/>
      <w:marBottom w:val="0"/>
      <w:divBdr>
        <w:top w:val="none" w:sz="0" w:space="0" w:color="auto"/>
        <w:left w:val="none" w:sz="0" w:space="0" w:color="auto"/>
        <w:bottom w:val="none" w:sz="0" w:space="0" w:color="auto"/>
        <w:right w:val="none" w:sz="0" w:space="0" w:color="auto"/>
      </w:divBdr>
    </w:div>
    <w:div w:id="334646541">
      <w:bodyDiv w:val="1"/>
      <w:marLeft w:val="0"/>
      <w:marRight w:val="0"/>
      <w:marTop w:val="0"/>
      <w:marBottom w:val="0"/>
      <w:divBdr>
        <w:top w:val="none" w:sz="0" w:space="0" w:color="auto"/>
        <w:left w:val="none" w:sz="0" w:space="0" w:color="auto"/>
        <w:bottom w:val="none" w:sz="0" w:space="0" w:color="auto"/>
        <w:right w:val="none" w:sz="0" w:space="0" w:color="auto"/>
      </w:divBdr>
    </w:div>
    <w:div w:id="334654207">
      <w:bodyDiv w:val="1"/>
      <w:marLeft w:val="0"/>
      <w:marRight w:val="0"/>
      <w:marTop w:val="0"/>
      <w:marBottom w:val="0"/>
      <w:divBdr>
        <w:top w:val="none" w:sz="0" w:space="0" w:color="auto"/>
        <w:left w:val="none" w:sz="0" w:space="0" w:color="auto"/>
        <w:bottom w:val="none" w:sz="0" w:space="0" w:color="auto"/>
        <w:right w:val="none" w:sz="0" w:space="0" w:color="auto"/>
      </w:divBdr>
    </w:div>
    <w:div w:id="334769297">
      <w:bodyDiv w:val="1"/>
      <w:marLeft w:val="0"/>
      <w:marRight w:val="0"/>
      <w:marTop w:val="0"/>
      <w:marBottom w:val="0"/>
      <w:divBdr>
        <w:top w:val="none" w:sz="0" w:space="0" w:color="auto"/>
        <w:left w:val="none" w:sz="0" w:space="0" w:color="auto"/>
        <w:bottom w:val="none" w:sz="0" w:space="0" w:color="auto"/>
        <w:right w:val="none" w:sz="0" w:space="0" w:color="auto"/>
      </w:divBdr>
    </w:div>
    <w:div w:id="334920113">
      <w:bodyDiv w:val="1"/>
      <w:marLeft w:val="0"/>
      <w:marRight w:val="0"/>
      <w:marTop w:val="0"/>
      <w:marBottom w:val="0"/>
      <w:divBdr>
        <w:top w:val="none" w:sz="0" w:space="0" w:color="auto"/>
        <w:left w:val="none" w:sz="0" w:space="0" w:color="auto"/>
        <w:bottom w:val="none" w:sz="0" w:space="0" w:color="auto"/>
        <w:right w:val="none" w:sz="0" w:space="0" w:color="auto"/>
      </w:divBdr>
    </w:div>
    <w:div w:id="334963614">
      <w:bodyDiv w:val="1"/>
      <w:marLeft w:val="0"/>
      <w:marRight w:val="0"/>
      <w:marTop w:val="0"/>
      <w:marBottom w:val="0"/>
      <w:divBdr>
        <w:top w:val="none" w:sz="0" w:space="0" w:color="auto"/>
        <w:left w:val="none" w:sz="0" w:space="0" w:color="auto"/>
        <w:bottom w:val="none" w:sz="0" w:space="0" w:color="auto"/>
        <w:right w:val="none" w:sz="0" w:space="0" w:color="auto"/>
      </w:divBdr>
    </w:div>
    <w:div w:id="335033681">
      <w:bodyDiv w:val="1"/>
      <w:marLeft w:val="0"/>
      <w:marRight w:val="0"/>
      <w:marTop w:val="0"/>
      <w:marBottom w:val="0"/>
      <w:divBdr>
        <w:top w:val="none" w:sz="0" w:space="0" w:color="auto"/>
        <w:left w:val="none" w:sz="0" w:space="0" w:color="auto"/>
        <w:bottom w:val="none" w:sz="0" w:space="0" w:color="auto"/>
        <w:right w:val="none" w:sz="0" w:space="0" w:color="auto"/>
      </w:divBdr>
    </w:div>
    <w:div w:id="335115869">
      <w:bodyDiv w:val="1"/>
      <w:marLeft w:val="0"/>
      <w:marRight w:val="0"/>
      <w:marTop w:val="0"/>
      <w:marBottom w:val="0"/>
      <w:divBdr>
        <w:top w:val="none" w:sz="0" w:space="0" w:color="auto"/>
        <w:left w:val="none" w:sz="0" w:space="0" w:color="auto"/>
        <w:bottom w:val="none" w:sz="0" w:space="0" w:color="auto"/>
        <w:right w:val="none" w:sz="0" w:space="0" w:color="auto"/>
      </w:divBdr>
    </w:div>
    <w:div w:id="335421268">
      <w:bodyDiv w:val="1"/>
      <w:marLeft w:val="0"/>
      <w:marRight w:val="0"/>
      <w:marTop w:val="0"/>
      <w:marBottom w:val="0"/>
      <w:divBdr>
        <w:top w:val="none" w:sz="0" w:space="0" w:color="auto"/>
        <w:left w:val="none" w:sz="0" w:space="0" w:color="auto"/>
        <w:bottom w:val="none" w:sz="0" w:space="0" w:color="auto"/>
        <w:right w:val="none" w:sz="0" w:space="0" w:color="auto"/>
      </w:divBdr>
    </w:div>
    <w:div w:id="335958003">
      <w:bodyDiv w:val="1"/>
      <w:marLeft w:val="0"/>
      <w:marRight w:val="0"/>
      <w:marTop w:val="0"/>
      <w:marBottom w:val="0"/>
      <w:divBdr>
        <w:top w:val="none" w:sz="0" w:space="0" w:color="auto"/>
        <w:left w:val="none" w:sz="0" w:space="0" w:color="auto"/>
        <w:bottom w:val="none" w:sz="0" w:space="0" w:color="auto"/>
        <w:right w:val="none" w:sz="0" w:space="0" w:color="auto"/>
      </w:divBdr>
    </w:div>
    <w:div w:id="335964832">
      <w:bodyDiv w:val="1"/>
      <w:marLeft w:val="0"/>
      <w:marRight w:val="0"/>
      <w:marTop w:val="0"/>
      <w:marBottom w:val="0"/>
      <w:divBdr>
        <w:top w:val="none" w:sz="0" w:space="0" w:color="auto"/>
        <w:left w:val="none" w:sz="0" w:space="0" w:color="auto"/>
        <w:bottom w:val="none" w:sz="0" w:space="0" w:color="auto"/>
        <w:right w:val="none" w:sz="0" w:space="0" w:color="auto"/>
      </w:divBdr>
    </w:div>
    <w:div w:id="336033158">
      <w:bodyDiv w:val="1"/>
      <w:marLeft w:val="0"/>
      <w:marRight w:val="0"/>
      <w:marTop w:val="0"/>
      <w:marBottom w:val="0"/>
      <w:divBdr>
        <w:top w:val="none" w:sz="0" w:space="0" w:color="auto"/>
        <w:left w:val="none" w:sz="0" w:space="0" w:color="auto"/>
        <w:bottom w:val="none" w:sz="0" w:space="0" w:color="auto"/>
        <w:right w:val="none" w:sz="0" w:space="0" w:color="auto"/>
      </w:divBdr>
    </w:div>
    <w:div w:id="336150541">
      <w:bodyDiv w:val="1"/>
      <w:marLeft w:val="0"/>
      <w:marRight w:val="0"/>
      <w:marTop w:val="0"/>
      <w:marBottom w:val="0"/>
      <w:divBdr>
        <w:top w:val="none" w:sz="0" w:space="0" w:color="auto"/>
        <w:left w:val="none" w:sz="0" w:space="0" w:color="auto"/>
        <w:bottom w:val="none" w:sz="0" w:space="0" w:color="auto"/>
        <w:right w:val="none" w:sz="0" w:space="0" w:color="auto"/>
      </w:divBdr>
    </w:div>
    <w:div w:id="336424217">
      <w:bodyDiv w:val="1"/>
      <w:marLeft w:val="0"/>
      <w:marRight w:val="0"/>
      <w:marTop w:val="0"/>
      <w:marBottom w:val="0"/>
      <w:divBdr>
        <w:top w:val="none" w:sz="0" w:space="0" w:color="auto"/>
        <w:left w:val="none" w:sz="0" w:space="0" w:color="auto"/>
        <w:bottom w:val="none" w:sz="0" w:space="0" w:color="auto"/>
        <w:right w:val="none" w:sz="0" w:space="0" w:color="auto"/>
      </w:divBdr>
    </w:div>
    <w:div w:id="336809411">
      <w:bodyDiv w:val="1"/>
      <w:marLeft w:val="0"/>
      <w:marRight w:val="0"/>
      <w:marTop w:val="0"/>
      <w:marBottom w:val="0"/>
      <w:divBdr>
        <w:top w:val="none" w:sz="0" w:space="0" w:color="auto"/>
        <w:left w:val="none" w:sz="0" w:space="0" w:color="auto"/>
        <w:bottom w:val="none" w:sz="0" w:space="0" w:color="auto"/>
        <w:right w:val="none" w:sz="0" w:space="0" w:color="auto"/>
      </w:divBdr>
    </w:div>
    <w:div w:id="337005211">
      <w:bodyDiv w:val="1"/>
      <w:marLeft w:val="0"/>
      <w:marRight w:val="0"/>
      <w:marTop w:val="0"/>
      <w:marBottom w:val="0"/>
      <w:divBdr>
        <w:top w:val="none" w:sz="0" w:space="0" w:color="auto"/>
        <w:left w:val="none" w:sz="0" w:space="0" w:color="auto"/>
        <w:bottom w:val="none" w:sz="0" w:space="0" w:color="auto"/>
        <w:right w:val="none" w:sz="0" w:space="0" w:color="auto"/>
      </w:divBdr>
    </w:div>
    <w:div w:id="337117380">
      <w:bodyDiv w:val="1"/>
      <w:marLeft w:val="0"/>
      <w:marRight w:val="0"/>
      <w:marTop w:val="0"/>
      <w:marBottom w:val="0"/>
      <w:divBdr>
        <w:top w:val="none" w:sz="0" w:space="0" w:color="auto"/>
        <w:left w:val="none" w:sz="0" w:space="0" w:color="auto"/>
        <w:bottom w:val="none" w:sz="0" w:space="0" w:color="auto"/>
        <w:right w:val="none" w:sz="0" w:space="0" w:color="auto"/>
      </w:divBdr>
    </w:div>
    <w:div w:id="337194018">
      <w:bodyDiv w:val="1"/>
      <w:marLeft w:val="0"/>
      <w:marRight w:val="0"/>
      <w:marTop w:val="0"/>
      <w:marBottom w:val="0"/>
      <w:divBdr>
        <w:top w:val="none" w:sz="0" w:space="0" w:color="auto"/>
        <w:left w:val="none" w:sz="0" w:space="0" w:color="auto"/>
        <w:bottom w:val="none" w:sz="0" w:space="0" w:color="auto"/>
        <w:right w:val="none" w:sz="0" w:space="0" w:color="auto"/>
      </w:divBdr>
    </w:div>
    <w:div w:id="337537790">
      <w:bodyDiv w:val="1"/>
      <w:marLeft w:val="0"/>
      <w:marRight w:val="0"/>
      <w:marTop w:val="0"/>
      <w:marBottom w:val="0"/>
      <w:divBdr>
        <w:top w:val="none" w:sz="0" w:space="0" w:color="auto"/>
        <w:left w:val="none" w:sz="0" w:space="0" w:color="auto"/>
        <w:bottom w:val="none" w:sz="0" w:space="0" w:color="auto"/>
        <w:right w:val="none" w:sz="0" w:space="0" w:color="auto"/>
      </w:divBdr>
    </w:div>
    <w:div w:id="337538295">
      <w:bodyDiv w:val="1"/>
      <w:marLeft w:val="0"/>
      <w:marRight w:val="0"/>
      <w:marTop w:val="0"/>
      <w:marBottom w:val="0"/>
      <w:divBdr>
        <w:top w:val="none" w:sz="0" w:space="0" w:color="auto"/>
        <w:left w:val="none" w:sz="0" w:space="0" w:color="auto"/>
        <w:bottom w:val="none" w:sz="0" w:space="0" w:color="auto"/>
        <w:right w:val="none" w:sz="0" w:space="0" w:color="auto"/>
      </w:divBdr>
    </w:div>
    <w:div w:id="337543069">
      <w:bodyDiv w:val="1"/>
      <w:marLeft w:val="0"/>
      <w:marRight w:val="0"/>
      <w:marTop w:val="0"/>
      <w:marBottom w:val="0"/>
      <w:divBdr>
        <w:top w:val="none" w:sz="0" w:space="0" w:color="auto"/>
        <w:left w:val="none" w:sz="0" w:space="0" w:color="auto"/>
        <w:bottom w:val="none" w:sz="0" w:space="0" w:color="auto"/>
        <w:right w:val="none" w:sz="0" w:space="0" w:color="auto"/>
      </w:divBdr>
    </w:div>
    <w:div w:id="337657839">
      <w:bodyDiv w:val="1"/>
      <w:marLeft w:val="0"/>
      <w:marRight w:val="0"/>
      <w:marTop w:val="0"/>
      <w:marBottom w:val="0"/>
      <w:divBdr>
        <w:top w:val="none" w:sz="0" w:space="0" w:color="auto"/>
        <w:left w:val="none" w:sz="0" w:space="0" w:color="auto"/>
        <w:bottom w:val="none" w:sz="0" w:space="0" w:color="auto"/>
        <w:right w:val="none" w:sz="0" w:space="0" w:color="auto"/>
      </w:divBdr>
    </w:div>
    <w:div w:id="337660900">
      <w:bodyDiv w:val="1"/>
      <w:marLeft w:val="0"/>
      <w:marRight w:val="0"/>
      <w:marTop w:val="0"/>
      <w:marBottom w:val="0"/>
      <w:divBdr>
        <w:top w:val="none" w:sz="0" w:space="0" w:color="auto"/>
        <w:left w:val="none" w:sz="0" w:space="0" w:color="auto"/>
        <w:bottom w:val="none" w:sz="0" w:space="0" w:color="auto"/>
        <w:right w:val="none" w:sz="0" w:space="0" w:color="auto"/>
      </w:divBdr>
    </w:div>
    <w:div w:id="337969223">
      <w:bodyDiv w:val="1"/>
      <w:marLeft w:val="0"/>
      <w:marRight w:val="0"/>
      <w:marTop w:val="0"/>
      <w:marBottom w:val="0"/>
      <w:divBdr>
        <w:top w:val="none" w:sz="0" w:space="0" w:color="auto"/>
        <w:left w:val="none" w:sz="0" w:space="0" w:color="auto"/>
        <w:bottom w:val="none" w:sz="0" w:space="0" w:color="auto"/>
        <w:right w:val="none" w:sz="0" w:space="0" w:color="auto"/>
      </w:divBdr>
    </w:div>
    <w:div w:id="338121340">
      <w:bodyDiv w:val="1"/>
      <w:marLeft w:val="0"/>
      <w:marRight w:val="0"/>
      <w:marTop w:val="0"/>
      <w:marBottom w:val="0"/>
      <w:divBdr>
        <w:top w:val="none" w:sz="0" w:space="0" w:color="auto"/>
        <w:left w:val="none" w:sz="0" w:space="0" w:color="auto"/>
        <w:bottom w:val="none" w:sz="0" w:space="0" w:color="auto"/>
        <w:right w:val="none" w:sz="0" w:space="0" w:color="auto"/>
      </w:divBdr>
    </w:div>
    <w:div w:id="338236521">
      <w:bodyDiv w:val="1"/>
      <w:marLeft w:val="0"/>
      <w:marRight w:val="0"/>
      <w:marTop w:val="0"/>
      <w:marBottom w:val="0"/>
      <w:divBdr>
        <w:top w:val="none" w:sz="0" w:space="0" w:color="auto"/>
        <w:left w:val="none" w:sz="0" w:space="0" w:color="auto"/>
        <w:bottom w:val="none" w:sz="0" w:space="0" w:color="auto"/>
        <w:right w:val="none" w:sz="0" w:space="0" w:color="auto"/>
      </w:divBdr>
    </w:div>
    <w:div w:id="338311270">
      <w:bodyDiv w:val="1"/>
      <w:marLeft w:val="0"/>
      <w:marRight w:val="0"/>
      <w:marTop w:val="0"/>
      <w:marBottom w:val="0"/>
      <w:divBdr>
        <w:top w:val="none" w:sz="0" w:space="0" w:color="auto"/>
        <w:left w:val="none" w:sz="0" w:space="0" w:color="auto"/>
        <w:bottom w:val="none" w:sz="0" w:space="0" w:color="auto"/>
        <w:right w:val="none" w:sz="0" w:space="0" w:color="auto"/>
      </w:divBdr>
    </w:div>
    <w:div w:id="338502771">
      <w:bodyDiv w:val="1"/>
      <w:marLeft w:val="0"/>
      <w:marRight w:val="0"/>
      <w:marTop w:val="0"/>
      <w:marBottom w:val="0"/>
      <w:divBdr>
        <w:top w:val="none" w:sz="0" w:space="0" w:color="auto"/>
        <w:left w:val="none" w:sz="0" w:space="0" w:color="auto"/>
        <w:bottom w:val="none" w:sz="0" w:space="0" w:color="auto"/>
        <w:right w:val="none" w:sz="0" w:space="0" w:color="auto"/>
      </w:divBdr>
    </w:div>
    <w:div w:id="338505053">
      <w:bodyDiv w:val="1"/>
      <w:marLeft w:val="0"/>
      <w:marRight w:val="0"/>
      <w:marTop w:val="0"/>
      <w:marBottom w:val="0"/>
      <w:divBdr>
        <w:top w:val="none" w:sz="0" w:space="0" w:color="auto"/>
        <w:left w:val="none" w:sz="0" w:space="0" w:color="auto"/>
        <w:bottom w:val="none" w:sz="0" w:space="0" w:color="auto"/>
        <w:right w:val="none" w:sz="0" w:space="0" w:color="auto"/>
      </w:divBdr>
    </w:div>
    <w:div w:id="338629061">
      <w:bodyDiv w:val="1"/>
      <w:marLeft w:val="0"/>
      <w:marRight w:val="0"/>
      <w:marTop w:val="0"/>
      <w:marBottom w:val="0"/>
      <w:divBdr>
        <w:top w:val="none" w:sz="0" w:space="0" w:color="auto"/>
        <w:left w:val="none" w:sz="0" w:space="0" w:color="auto"/>
        <w:bottom w:val="none" w:sz="0" w:space="0" w:color="auto"/>
        <w:right w:val="none" w:sz="0" w:space="0" w:color="auto"/>
      </w:divBdr>
    </w:div>
    <w:div w:id="338774144">
      <w:bodyDiv w:val="1"/>
      <w:marLeft w:val="0"/>
      <w:marRight w:val="0"/>
      <w:marTop w:val="0"/>
      <w:marBottom w:val="0"/>
      <w:divBdr>
        <w:top w:val="none" w:sz="0" w:space="0" w:color="auto"/>
        <w:left w:val="none" w:sz="0" w:space="0" w:color="auto"/>
        <w:bottom w:val="none" w:sz="0" w:space="0" w:color="auto"/>
        <w:right w:val="none" w:sz="0" w:space="0" w:color="auto"/>
      </w:divBdr>
    </w:div>
    <w:div w:id="338896338">
      <w:bodyDiv w:val="1"/>
      <w:marLeft w:val="0"/>
      <w:marRight w:val="0"/>
      <w:marTop w:val="0"/>
      <w:marBottom w:val="0"/>
      <w:divBdr>
        <w:top w:val="none" w:sz="0" w:space="0" w:color="auto"/>
        <w:left w:val="none" w:sz="0" w:space="0" w:color="auto"/>
        <w:bottom w:val="none" w:sz="0" w:space="0" w:color="auto"/>
        <w:right w:val="none" w:sz="0" w:space="0" w:color="auto"/>
      </w:divBdr>
    </w:div>
    <w:div w:id="339040549">
      <w:bodyDiv w:val="1"/>
      <w:marLeft w:val="0"/>
      <w:marRight w:val="0"/>
      <w:marTop w:val="0"/>
      <w:marBottom w:val="0"/>
      <w:divBdr>
        <w:top w:val="none" w:sz="0" w:space="0" w:color="auto"/>
        <w:left w:val="none" w:sz="0" w:space="0" w:color="auto"/>
        <w:bottom w:val="none" w:sz="0" w:space="0" w:color="auto"/>
        <w:right w:val="none" w:sz="0" w:space="0" w:color="auto"/>
      </w:divBdr>
    </w:div>
    <w:div w:id="339283141">
      <w:bodyDiv w:val="1"/>
      <w:marLeft w:val="0"/>
      <w:marRight w:val="0"/>
      <w:marTop w:val="0"/>
      <w:marBottom w:val="0"/>
      <w:divBdr>
        <w:top w:val="none" w:sz="0" w:space="0" w:color="auto"/>
        <w:left w:val="none" w:sz="0" w:space="0" w:color="auto"/>
        <w:bottom w:val="none" w:sz="0" w:space="0" w:color="auto"/>
        <w:right w:val="none" w:sz="0" w:space="0" w:color="auto"/>
      </w:divBdr>
    </w:div>
    <w:div w:id="339431636">
      <w:bodyDiv w:val="1"/>
      <w:marLeft w:val="0"/>
      <w:marRight w:val="0"/>
      <w:marTop w:val="0"/>
      <w:marBottom w:val="0"/>
      <w:divBdr>
        <w:top w:val="none" w:sz="0" w:space="0" w:color="auto"/>
        <w:left w:val="none" w:sz="0" w:space="0" w:color="auto"/>
        <w:bottom w:val="none" w:sz="0" w:space="0" w:color="auto"/>
        <w:right w:val="none" w:sz="0" w:space="0" w:color="auto"/>
      </w:divBdr>
    </w:div>
    <w:div w:id="339432399">
      <w:bodyDiv w:val="1"/>
      <w:marLeft w:val="0"/>
      <w:marRight w:val="0"/>
      <w:marTop w:val="0"/>
      <w:marBottom w:val="0"/>
      <w:divBdr>
        <w:top w:val="none" w:sz="0" w:space="0" w:color="auto"/>
        <w:left w:val="none" w:sz="0" w:space="0" w:color="auto"/>
        <w:bottom w:val="none" w:sz="0" w:space="0" w:color="auto"/>
        <w:right w:val="none" w:sz="0" w:space="0" w:color="auto"/>
      </w:divBdr>
    </w:div>
    <w:div w:id="339822772">
      <w:bodyDiv w:val="1"/>
      <w:marLeft w:val="0"/>
      <w:marRight w:val="0"/>
      <w:marTop w:val="0"/>
      <w:marBottom w:val="0"/>
      <w:divBdr>
        <w:top w:val="none" w:sz="0" w:space="0" w:color="auto"/>
        <w:left w:val="none" w:sz="0" w:space="0" w:color="auto"/>
        <w:bottom w:val="none" w:sz="0" w:space="0" w:color="auto"/>
        <w:right w:val="none" w:sz="0" w:space="0" w:color="auto"/>
      </w:divBdr>
    </w:div>
    <w:div w:id="339893188">
      <w:bodyDiv w:val="1"/>
      <w:marLeft w:val="0"/>
      <w:marRight w:val="0"/>
      <w:marTop w:val="0"/>
      <w:marBottom w:val="0"/>
      <w:divBdr>
        <w:top w:val="none" w:sz="0" w:space="0" w:color="auto"/>
        <w:left w:val="none" w:sz="0" w:space="0" w:color="auto"/>
        <w:bottom w:val="none" w:sz="0" w:space="0" w:color="auto"/>
        <w:right w:val="none" w:sz="0" w:space="0" w:color="auto"/>
      </w:divBdr>
    </w:div>
    <w:div w:id="340283581">
      <w:bodyDiv w:val="1"/>
      <w:marLeft w:val="0"/>
      <w:marRight w:val="0"/>
      <w:marTop w:val="0"/>
      <w:marBottom w:val="0"/>
      <w:divBdr>
        <w:top w:val="none" w:sz="0" w:space="0" w:color="auto"/>
        <w:left w:val="none" w:sz="0" w:space="0" w:color="auto"/>
        <w:bottom w:val="none" w:sz="0" w:space="0" w:color="auto"/>
        <w:right w:val="none" w:sz="0" w:space="0" w:color="auto"/>
      </w:divBdr>
    </w:div>
    <w:div w:id="340478116">
      <w:bodyDiv w:val="1"/>
      <w:marLeft w:val="0"/>
      <w:marRight w:val="0"/>
      <w:marTop w:val="0"/>
      <w:marBottom w:val="0"/>
      <w:divBdr>
        <w:top w:val="none" w:sz="0" w:space="0" w:color="auto"/>
        <w:left w:val="none" w:sz="0" w:space="0" w:color="auto"/>
        <w:bottom w:val="none" w:sz="0" w:space="0" w:color="auto"/>
        <w:right w:val="none" w:sz="0" w:space="0" w:color="auto"/>
      </w:divBdr>
    </w:div>
    <w:div w:id="340548243">
      <w:bodyDiv w:val="1"/>
      <w:marLeft w:val="0"/>
      <w:marRight w:val="0"/>
      <w:marTop w:val="0"/>
      <w:marBottom w:val="0"/>
      <w:divBdr>
        <w:top w:val="none" w:sz="0" w:space="0" w:color="auto"/>
        <w:left w:val="none" w:sz="0" w:space="0" w:color="auto"/>
        <w:bottom w:val="none" w:sz="0" w:space="0" w:color="auto"/>
        <w:right w:val="none" w:sz="0" w:space="0" w:color="auto"/>
      </w:divBdr>
    </w:div>
    <w:div w:id="340739537">
      <w:bodyDiv w:val="1"/>
      <w:marLeft w:val="0"/>
      <w:marRight w:val="0"/>
      <w:marTop w:val="0"/>
      <w:marBottom w:val="0"/>
      <w:divBdr>
        <w:top w:val="none" w:sz="0" w:space="0" w:color="auto"/>
        <w:left w:val="none" w:sz="0" w:space="0" w:color="auto"/>
        <w:bottom w:val="none" w:sz="0" w:space="0" w:color="auto"/>
        <w:right w:val="none" w:sz="0" w:space="0" w:color="auto"/>
      </w:divBdr>
    </w:div>
    <w:div w:id="340787946">
      <w:bodyDiv w:val="1"/>
      <w:marLeft w:val="0"/>
      <w:marRight w:val="0"/>
      <w:marTop w:val="0"/>
      <w:marBottom w:val="0"/>
      <w:divBdr>
        <w:top w:val="none" w:sz="0" w:space="0" w:color="auto"/>
        <w:left w:val="none" w:sz="0" w:space="0" w:color="auto"/>
        <w:bottom w:val="none" w:sz="0" w:space="0" w:color="auto"/>
        <w:right w:val="none" w:sz="0" w:space="0" w:color="auto"/>
      </w:divBdr>
    </w:div>
    <w:div w:id="340814107">
      <w:bodyDiv w:val="1"/>
      <w:marLeft w:val="0"/>
      <w:marRight w:val="0"/>
      <w:marTop w:val="0"/>
      <w:marBottom w:val="0"/>
      <w:divBdr>
        <w:top w:val="none" w:sz="0" w:space="0" w:color="auto"/>
        <w:left w:val="none" w:sz="0" w:space="0" w:color="auto"/>
        <w:bottom w:val="none" w:sz="0" w:space="0" w:color="auto"/>
        <w:right w:val="none" w:sz="0" w:space="0" w:color="auto"/>
      </w:divBdr>
    </w:div>
    <w:div w:id="340862843">
      <w:bodyDiv w:val="1"/>
      <w:marLeft w:val="0"/>
      <w:marRight w:val="0"/>
      <w:marTop w:val="0"/>
      <w:marBottom w:val="0"/>
      <w:divBdr>
        <w:top w:val="none" w:sz="0" w:space="0" w:color="auto"/>
        <w:left w:val="none" w:sz="0" w:space="0" w:color="auto"/>
        <w:bottom w:val="none" w:sz="0" w:space="0" w:color="auto"/>
        <w:right w:val="none" w:sz="0" w:space="0" w:color="auto"/>
      </w:divBdr>
    </w:div>
    <w:div w:id="340933389">
      <w:bodyDiv w:val="1"/>
      <w:marLeft w:val="0"/>
      <w:marRight w:val="0"/>
      <w:marTop w:val="0"/>
      <w:marBottom w:val="0"/>
      <w:divBdr>
        <w:top w:val="none" w:sz="0" w:space="0" w:color="auto"/>
        <w:left w:val="none" w:sz="0" w:space="0" w:color="auto"/>
        <w:bottom w:val="none" w:sz="0" w:space="0" w:color="auto"/>
        <w:right w:val="none" w:sz="0" w:space="0" w:color="auto"/>
      </w:divBdr>
    </w:div>
    <w:div w:id="341006504">
      <w:bodyDiv w:val="1"/>
      <w:marLeft w:val="0"/>
      <w:marRight w:val="0"/>
      <w:marTop w:val="0"/>
      <w:marBottom w:val="0"/>
      <w:divBdr>
        <w:top w:val="none" w:sz="0" w:space="0" w:color="auto"/>
        <w:left w:val="none" w:sz="0" w:space="0" w:color="auto"/>
        <w:bottom w:val="none" w:sz="0" w:space="0" w:color="auto"/>
        <w:right w:val="none" w:sz="0" w:space="0" w:color="auto"/>
      </w:divBdr>
    </w:div>
    <w:div w:id="341006594">
      <w:bodyDiv w:val="1"/>
      <w:marLeft w:val="0"/>
      <w:marRight w:val="0"/>
      <w:marTop w:val="0"/>
      <w:marBottom w:val="0"/>
      <w:divBdr>
        <w:top w:val="none" w:sz="0" w:space="0" w:color="auto"/>
        <w:left w:val="none" w:sz="0" w:space="0" w:color="auto"/>
        <w:bottom w:val="none" w:sz="0" w:space="0" w:color="auto"/>
        <w:right w:val="none" w:sz="0" w:space="0" w:color="auto"/>
      </w:divBdr>
    </w:div>
    <w:div w:id="341277442">
      <w:bodyDiv w:val="1"/>
      <w:marLeft w:val="0"/>
      <w:marRight w:val="0"/>
      <w:marTop w:val="0"/>
      <w:marBottom w:val="0"/>
      <w:divBdr>
        <w:top w:val="none" w:sz="0" w:space="0" w:color="auto"/>
        <w:left w:val="none" w:sz="0" w:space="0" w:color="auto"/>
        <w:bottom w:val="none" w:sz="0" w:space="0" w:color="auto"/>
        <w:right w:val="none" w:sz="0" w:space="0" w:color="auto"/>
      </w:divBdr>
    </w:div>
    <w:div w:id="341395161">
      <w:bodyDiv w:val="1"/>
      <w:marLeft w:val="0"/>
      <w:marRight w:val="0"/>
      <w:marTop w:val="0"/>
      <w:marBottom w:val="0"/>
      <w:divBdr>
        <w:top w:val="none" w:sz="0" w:space="0" w:color="auto"/>
        <w:left w:val="none" w:sz="0" w:space="0" w:color="auto"/>
        <w:bottom w:val="none" w:sz="0" w:space="0" w:color="auto"/>
        <w:right w:val="none" w:sz="0" w:space="0" w:color="auto"/>
      </w:divBdr>
    </w:div>
    <w:div w:id="341782257">
      <w:bodyDiv w:val="1"/>
      <w:marLeft w:val="0"/>
      <w:marRight w:val="0"/>
      <w:marTop w:val="0"/>
      <w:marBottom w:val="0"/>
      <w:divBdr>
        <w:top w:val="none" w:sz="0" w:space="0" w:color="auto"/>
        <w:left w:val="none" w:sz="0" w:space="0" w:color="auto"/>
        <w:bottom w:val="none" w:sz="0" w:space="0" w:color="auto"/>
        <w:right w:val="none" w:sz="0" w:space="0" w:color="auto"/>
      </w:divBdr>
    </w:div>
    <w:div w:id="341856328">
      <w:bodyDiv w:val="1"/>
      <w:marLeft w:val="0"/>
      <w:marRight w:val="0"/>
      <w:marTop w:val="0"/>
      <w:marBottom w:val="0"/>
      <w:divBdr>
        <w:top w:val="none" w:sz="0" w:space="0" w:color="auto"/>
        <w:left w:val="none" w:sz="0" w:space="0" w:color="auto"/>
        <w:bottom w:val="none" w:sz="0" w:space="0" w:color="auto"/>
        <w:right w:val="none" w:sz="0" w:space="0" w:color="auto"/>
      </w:divBdr>
    </w:div>
    <w:div w:id="342170757">
      <w:bodyDiv w:val="1"/>
      <w:marLeft w:val="0"/>
      <w:marRight w:val="0"/>
      <w:marTop w:val="0"/>
      <w:marBottom w:val="0"/>
      <w:divBdr>
        <w:top w:val="none" w:sz="0" w:space="0" w:color="auto"/>
        <w:left w:val="none" w:sz="0" w:space="0" w:color="auto"/>
        <w:bottom w:val="none" w:sz="0" w:space="0" w:color="auto"/>
        <w:right w:val="none" w:sz="0" w:space="0" w:color="auto"/>
      </w:divBdr>
    </w:div>
    <w:div w:id="342244342">
      <w:bodyDiv w:val="1"/>
      <w:marLeft w:val="0"/>
      <w:marRight w:val="0"/>
      <w:marTop w:val="0"/>
      <w:marBottom w:val="0"/>
      <w:divBdr>
        <w:top w:val="none" w:sz="0" w:space="0" w:color="auto"/>
        <w:left w:val="none" w:sz="0" w:space="0" w:color="auto"/>
        <w:bottom w:val="none" w:sz="0" w:space="0" w:color="auto"/>
        <w:right w:val="none" w:sz="0" w:space="0" w:color="auto"/>
      </w:divBdr>
    </w:div>
    <w:div w:id="342439721">
      <w:bodyDiv w:val="1"/>
      <w:marLeft w:val="0"/>
      <w:marRight w:val="0"/>
      <w:marTop w:val="0"/>
      <w:marBottom w:val="0"/>
      <w:divBdr>
        <w:top w:val="none" w:sz="0" w:space="0" w:color="auto"/>
        <w:left w:val="none" w:sz="0" w:space="0" w:color="auto"/>
        <w:bottom w:val="none" w:sz="0" w:space="0" w:color="auto"/>
        <w:right w:val="none" w:sz="0" w:space="0" w:color="auto"/>
      </w:divBdr>
    </w:div>
    <w:div w:id="342630177">
      <w:bodyDiv w:val="1"/>
      <w:marLeft w:val="0"/>
      <w:marRight w:val="0"/>
      <w:marTop w:val="0"/>
      <w:marBottom w:val="0"/>
      <w:divBdr>
        <w:top w:val="none" w:sz="0" w:space="0" w:color="auto"/>
        <w:left w:val="none" w:sz="0" w:space="0" w:color="auto"/>
        <w:bottom w:val="none" w:sz="0" w:space="0" w:color="auto"/>
        <w:right w:val="none" w:sz="0" w:space="0" w:color="auto"/>
      </w:divBdr>
    </w:div>
    <w:div w:id="342779471">
      <w:bodyDiv w:val="1"/>
      <w:marLeft w:val="0"/>
      <w:marRight w:val="0"/>
      <w:marTop w:val="0"/>
      <w:marBottom w:val="0"/>
      <w:divBdr>
        <w:top w:val="none" w:sz="0" w:space="0" w:color="auto"/>
        <w:left w:val="none" w:sz="0" w:space="0" w:color="auto"/>
        <w:bottom w:val="none" w:sz="0" w:space="0" w:color="auto"/>
        <w:right w:val="none" w:sz="0" w:space="0" w:color="auto"/>
      </w:divBdr>
    </w:div>
    <w:div w:id="342829054">
      <w:bodyDiv w:val="1"/>
      <w:marLeft w:val="0"/>
      <w:marRight w:val="0"/>
      <w:marTop w:val="0"/>
      <w:marBottom w:val="0"/>
      <w:divBdr>
        <w:top w:val="none" w:sz="0" w:space="0" w:color="auto"/>
        <w:left w:val="none" w:sz="0" w:space="0" w:color="auto"/>
        <w:bottom w:val="none" w:sz="0" w:space="0" w:color="auto"/>
        <w:right w:val="none" w:sz="0" w:space="0" w:color="auto"/>
      </w:divBdr>
    </w:div>
    <w:div w:id="342974714">
      <w:bodyDiv w:val="1"/>
      <w:marLeft w:val="0"/>
      <w:marRight w:val="0"/>
      <w:marTop w:val="0"/>
      <w:marBottom w:val="0"/>
      <w:divBdr>
        <w:top w:val="none" w:sz="0" w:space="0" w:color="auto"/>
        <w:left w:val="none" w:sz="0" w:space="0" w:color="auto"/>
        <w:bottom w:val="none" w:sz="0" w:space="0" w:color="auto"/>
        <w:right w:val="none" w:sz="0" w:space="0" w:color="auto"/>
      </w:divBdr>
    </w:div>
    <w:div w:id="342975827">
      <w:bodyDiv w:val="1"/>
      <w:marLeft w:val="0"/>
      <w:marRight w:val="0"/>
      <w:marTop w:val="0"/>
      <w:marBottom w:val="0"/>
      <w:divBdr>
        <w:top w:val="none" w:sz="0" w:space="0" w:color="auto"/>
        <w:left w:val="none" w:sz="0" w:space="0" w:color="auto"/>
        <w:bottom w:val="none" w:sz="0" w:space="0" w:color="auto"/>
        <w:right w:val="none" w:sz="0" w:space="0" w:color="auto"/>
      </w:divBdr>
    </w:div>
    <w:div w:id="343019175">
      <w:bodyDiv w:val="1"/>
      <w:marLeft w:val="0"/>
      <w:marRight w:val="0"/>
      <w:marTop w:val="0"/>
      <w:marBottom w:val="0"/>
      <w:divBdr>
        <w:top w:val="none" w:sz="0" w:space="0" w:color="auto"/>
        <w:left w:val="none" w:sz="0" w:space="0" w:color="auto"/>
        <w:bottom w:val="none" w:sz="0" w:space="0" w:color="auto"/>
        <w:right w:val="none" w:sz="0" w:space="0" w:color="auto"/>
      </w:divBdr>
    </w:div>
    <w:div w:id="343048030">
      <w:bodyDiv w:val="1"/>
      <w:marLeft w:val="0"/>
      <w:marRight w:val="0"/>
      <w:marTop w:val="0"/>
      <w:marBottom w:val="0"/>
      <w:divBdr>
        <w:top w:val="none" w:sz="0" w:space="0" w:color="auto"/>
        <w:left w:val="none" w:sz="0" w:space="0" w:color="auto"/>
        <w:bottom w:val="none" w:sz="0" w:space="0" w:color="auto"/>
        <w:right w:val="none" w:sz="0" w:space="0" w:color="auto"/>
      </w:divBdr>
    </w:div>
    <w:div w:id="343169772">
      <w:bodyDiv w:val="1"/>
      <w:marLeft w:val="0"/>
      <w:marRight w:val="0"/>
      <w:marTop w:val="0"/>
      <w:marBottom w:val="0"/>
      <w:divBdr>
        <w:top w:val="none" w:sz="0" w:space="0" w:color="auto"/>
        <w:left w:val="none" w:sz="0" w:space="0" w:color="auto"/>
        <w:bottom w:val="none" w:sz="0" w:space="0" w:color="auto"/>
        <w:right w:val="none" w:sz="0" w:space="0" w:color="auto"/>
      </w:divBdr>
    </w:div>
    <w:div w:id="343212571">
      <w:bodyDiv w:val="1"/>
      <w:marLeft w:val="0"/>
      <w:marRight w:val="0"/>
      <w:marTop w:val="0"/>
      <w:marBottom w:val="0"/>
      <w:divBdr>
        <w:top w:val="none" w:sz="0" w:space="0" w:color="auto"/>
        <w:left w:val="none" w:sz="0" w:space="0" w:color="auto"/>
        <w:bottom w:val="none" w:sz="0" w:space="0" w:color="auto"/>
        <w:right w:val="none" w:sz="0" w:space="0" w:color="auto"/>
      </w:divBdr>
    </w:div>
    <w:div w:id="343485627">
      <w:bodyDiv w:val="1"/>
      <w:marLeft w:val="0"/>
      <w:marRight w:val="0"/>
      <w:marTop w:val="0"/>
      <w:marBottom w:val="0"/>
      <w:divBdr>
        <w:top w:val="none" w:sz="0" w:space="0" w:color="auto"/>
        <w:left w:val="none" w:sz="0" w:space="0" w:color="auto"/>
        <w:bottom w:val="none" w:sz="0" w:space="0" w:color="auto"/>
        <w:right w:val="none" w:sz="0" w:space="0" w:color="auto"/>
      </w:divBdr>
    </w:div>
    <w:div w:id="343554993">
      <w:bodyDiv w:val="1"/>
      <w:marLeft w:val="0"/>
      <w:marRight w:val="0"/>
      <w:marTop w:val="0"/>
      <w:marBottom w:val="0"/>
      <w:divBdr>
        <w:top w:val="none" w:sz="0" w:space="0" w:color="auto"/>
        <w:left w:val="none" w:sz="0" w:space="0" w:color="auto"/>
        <w:bottom w:val="none" w:sz="0" w:space="0" w:color="auto"/>
        <w:right w:val="none" w:sz="0" w:space="0" w:color="auto"/>
      </w:divBdr>
    </w:div>
    <w:div w:id="343630446">
      <w:bodyDiv w:val="1"/>
      <w:marLeft w:val="0"/>
      <w:marRight w:val="0"/>
      <w:marTop w:val="0"/>
      <w:marBottom w:val="0"/>
      <w:divBdr>
        <w:top w:val="none" w:sz="0" w:space="0" w:color="auto"/>
        <w:left w:val="none" w:sz="0" w:space="0" w:color="auto"/>
        <w:bottom w:val="none" w:sz="0" w:space="0" w:color="auto"/>
        <w:right w:val="none" w:sz="0" w:space="0" w:color="auto"/>
      </w:divBdr>
    </w:div>
    <w:div w:id="344017931">
      <w:bodyDiv w:val="1"/>
      <w:marLeft w:val="0"/>
      <w:marRight w:val="0"/>
      <w:marTop w:val="0"/>
      <w:marBottom w:val="0"/>
      <w:divBdr>
        <w:top w:val="none" w:sz="0" w:space="0" w:color="auto"/>
        <w:left w:val="none" w:sz="0" w:space="0" w:color="auto"/>
        <w:bottom w:val="none" w:sz="0" w:space="0" w:color="auto"/>
        <w:right w:val="none" w:sz="0" w:space="0" w:color="auto"/>
      </w:divBdr>
    </w:div>
    <w:div w:id="344291715">
      <w:bodyDiv w:val="1"/>
      <w:marLeft w:val="0"/>
      <w:marRight w:val="0"/>
      <w:marTop w:val="0"/>
      <w:marBottom w:val="0"/>
      <w:divBdr>
        <w:top w:val="none" w:sz="0" w:space="0" w:color="auto"/>
        <w:left w:val="none" w:sz="0" w:space="0" w:color="auto"/>
        <w:bottom w:val="none" w:sz="0" w:space="0" w:color="auto"/>
        <w:right w:val="none" w:sz="0" w:space="0" w:color="auto"/>
      </w:divBdr>
    </w:div>
    <w:div w:id="344330939">
      <w:bodyDiv w:val="1"/>
      <w:marLeft w:val="0"/>
      <w:marRight w:val="0"/>
      <w:marTop w:val="0"/>
      <w:marBottom w:val="0"/>
      <w:divBdr>
        <w:top w:val="none" w:sz="0" w:space="0" w:color="auto"/>
        <w:left w:val="none" w:sz="0" w:space="0" w:color="auto"/>
        <w:bottom w:val="none" w:sz="0" w:space="0" w:color="auto"/>
        <w:right w:val="none" w:sz="0" w:space="0" w:color="auto"/>
      </w:divBdr>
    </w:div>
    <w:div w:id="344522784">
      <w:bodyDiv w:val="1"/>
      <w:marLeft w:val="0"/>
      <w:marRight w:val="0"/>
      <w:marTop w:val="0"/>
      <w:marBottom w:val="0"/>
      <w:divBdr>
        <w:top w:val="none" w:sz="0" w:space="0" w:color="auto"/>
        <w:left w:val="none" w:sz="0" w:space="0" w:color="auto"/>
        <w:bottom w:val="none" w:sz="0" w:space="0" w:color="auto"/>
        <w:right w:val="none" w:sz="0" w:space="0" w:color="auto"/>
      </w:divBdr>
    </w:div>
    <w:div w:id="344555027">
      <w:bodyDiv w:val="1"/>
      <w:marLeft w:val="0"/>
      <w:marRight w:val="0"/>
      <w:marTop w:val="0"/>
      <w:marBottom w:val="0"/>
      <w:divBdr>
        <w:top w:val="none" w:sz="0" w:space="0" w:color="auto"/>
        <w:left w:val="none" w:sz="0" w:space="0" w:color="auto"/>
        <w:bottom w:val="none" w:sz="0" w:space="0" w:color="auto"/>
        <w:right w:val="none" w:sz="0" w:space="0" w:color="auto"/>
      </w:divBdr>
    </w:div>
    <w:div w:id="344555107">
      <w:bodyDiv w:val="1"/>
      <w:marLeft w:val="0"/>
      <w:marRight w:val="0"/>
      <w:marTop w:val="0"/>
      <w:marBottom w:val="0"/>
      <w:divBdr>
        <w:top w:val="none" w:sz="0" w:space="0" w:color="auto"/>
        <w:left w:val="none" w:sz="0" w:space="0" w:color="auto"/>
        <w:bottom w:val="none" w:sz="0" w:space="0" w:color="auto"/>
        <w:right w:val="none" w:sz="0" w:space="0" w:color="auto"/>
      </w:divBdr>
    </w:div>
    <w:div w:id="344796192">
      <w:bodyDiv w:val="1"/>
      <w:marLeft w:val="0"/>
      <w:marRight w:val="0"/>
      <w:marTop w:val="0"/>
      <w:marBottom w:val="0"/>
      <w:divBdr>
        <w:top w:val="none" w:sz="0" w:space="0" w:color="auto"/>
        <w:left w:val="none" w:sz="0" w:space="0" w:color="auto"/>
        <w:bottom w:val="none" w:sz="0" w:space="0" w:color="auto"/>
        <w:right w:val="none" w:sz="0" w:space="0" w:color="auto"/>
      </w:divBdr>
    </w:div>
    <w:div w:id="345060889">
      <w:bodyDiv w:val="1"/>
      <w:marLeft w:val="0"/>
      <w:marRight w:val="0"/>
      <w:marTop w:val="0"/>
      <w:marBottom w:val="0"/>
      <w:divBdr>
        <w:top w:val="none" w:sz="0" w:space="0" w:color="auto"/>
        <w:left w:val="none" w:sz="0" w:space="0" w:color="auto"/>
        <w:bottom w:val="none" w:sz="0" w:space="0" w:color="auto"/>
        <w:right w:val="none" w:sz="0" w:space="0" w:color="auto"/>
      </w:divBdr>
    </w:div>
    <w:div w:id="345063156">
      <w:bodyDiv w:val="1"/>
      <w:marLeft w:val="0"/>
      <w:marRight w:val="0"/>
      <w:marTop w:val="0"/>
      <w:marBottom w:val="0"/>
      <w:divBdr>
        <w:top w:val="none" w:sz="0" w:space="0" w:color="auto"/>
        <w:left w:val="none" w:sz="0" w:space="0" w:color="auto"/>
        <w:bottom w:val="none" w:sz="0" w:space="0" w:color="auto"/>
        <w:right w:val="none" w:sz="0" w:space="0" w:color="auto"/>
      </w:divBdr>
    </w:div>
    <w:div w:id="345178684">
      <w:bodyDiv w:val="1"/>
      <w:marLeft w:val="0"/>
      <w:marRight w:val="0"/>
      <w:marTop w:val="0"/>
      <w:marBottom w:val="0"/>
      <w:divBdr>
        <w:top w:val="none" w:sz="0" w:space="0" w:color="auto"/>
        <w:left w:val="none" w:sz="0" w:space="0" w:color="auto"/>
        <w:bottom w:val="none" w:sz="0" w:space="0" w:color="auto"/>
        <w:right w:val="none" w:sz="0" w:space="0" w:color="auto"/>
      </w:divBdr>
    </w:div>
    <w:div w:id="345449513">
      <w:bodyDiv w:val="1"/>
      <w:marLeft w:val="0"/>
      <w:marRight w:val="0"/>
      <w:marTop w:val="0"/>
      <w:marBottom w:val="0"/>
      <w:divBdr>
        <w:top w:val="none" w:sz="0" w:space="0" w:color="auto"/>
        <w:left w:val="none" w:sz="0" w:space="0" w:color="auto"/>
        <w:bottom w:val="none" w:sz="0" w:space="0" w:color="auto"/>
        <w:right w:val="none" w:sz="0" w:space="0" w:color="auto"/>
      </w:divBdr>
    </w:div>
    <w:div w:id="345789377">
      <w:bodyDiv w:val="1"/>
      <w:marLeft w:val="0"/>
      <w:marRight w:val="0"/>
      <w:marTop w:val="0"/>
      <w:marBottom w:val="0"/>
      <w:divBdr>
        <w:top w:val="none" w:sz="0" w:space="0" w:color="auto"/>
        <w:left w:val="none" w:sz="0" w:space="0" w:color="auto"/>
        <w:bottom w:val="none" w:sz="0" w:space="0" w:color="auto"/>
        <w:right w:val="none" w:sz="0" w:space="0" w:color="auto"/>
      </w:divBdr>
    </w:div>
    <w:div w:id="345913123">
      <w:bodyDiv w:val="1"/>
      <w:marLeft w:val="0"/>
      <w:marRight w:val="0"/>
      <w:marTop w:val="0"/>
      <w:marBottom w:val="0"/>
      <w:divBdr>
        <w:top w:val="none" w:sz="0" w:space="0" w:color="auto"/>
        <w:left w:val="none" w:sz="0" w:space="0" w:color="auto"/>
        <w:bottom w:val="none" w:sz="0" w:space="0" w:color="auto"/>
        <w:right w:val="none" w:sz="0" w:space="0" w:color="auto"/>
      </w:divBdr>
    </w:div>
    <w:div w:id="345979527">
      <w:bodyDiv w:val="1"/>
      <w:marLeft w:val="0"/>
      <w:marRight w:val="0"/>
      <w:marTop w:val="0"/>
      <w:marBottom w:val="0"/>
      <w:divBdr>
        <w:top w:val="none" w:sz="0" w:space="0" w:color="auto"/>
        <w:left w:val="none" w:sz="0" w:space="0" w:color="auto"/>
        <w:bottom w:val="none" w:sz="0" w:space="0" w:color="auto"/>
        <w:right w:val="none" w:sz="0" w:space="0" w:color="auto"/>
      </w:divBdr>
    </w:div>
    <w:div w:id="345981795">
      <w:bodyDiv w:val="1"/>
      <w:marLeft w:val="0"/>
      <w:marRight w:val="0"/>
      <w:marTop w:val="0"/>
      <w:marBottom w:val="0"/>
      <w:divBdr>
        <w:top w:val="none" w:sz="0" w:space="0" w:color="auto"/>
        <w:left w:val="none" w:sz="0" w:space="0" w:color="auto"/>
        <w:bottom w:val="none" w:sz="0" w:space="0" w:color="auto"/>
        <w:right w:val="none" w:sz="0" w:space="0" w:color="auto"/>
      </w:divBdr>
    </w:div>
    <w:div w:id="346298278">
      <w:bodyDiv w:val="1"/>
      <w:marLeft w:val="0"/>
      <w:marRight w:val="0"/>
      <w:marTop w:val="0"/>
      <w:marBottom w:val="0"/>
      <w:divBdr>
        <w:top w:val="none" w:sz="0" w:space="0" w:color="auto"/>
        <w:left w:val="none" w:sz="0" w:space="0" w:color="auto"/>
        <w:bottom w:val="none" w:sz="0" w:space="0" w:color="auto"/>
        <w:right w:val="none" w:sz="0" w:space="0" w:color="auto"/>
      </w:divBdr>
    </w:div>
    <w:div w:id="346831396">
      <w:bodyDiv w:val="1"/>
      <w:marLeft w:val="0"/>
      <w:marRight w:val="0"/>
      <w:marTop w:val="0"/>
      <w:marBottom w:val="0"/>
      <w:divBdr>
        <w:top w:val="none" w:sz="0" w:space="0" w:color="auto"/>
        <w:left w:val="none" w:sz="0" w:space="0" w:color="auto"/>
        <w:bottom w:val="none" w:sz="0" w:space="0" w:color="auto"/>
        <w:right w:val="none" w:sz="0" w:space="0" w:color="auto"/>
      </w:divBdr>
    </w:div>
    <w:div w:id="346834568">
      <w:bodyDiv w:val="1"/>
      <w:marLeft w:val="0"/>
      <w:marRight w:val="0"/>
      <w:marTop w:val="0"/>
      <w:marBottom w:val="0"/>
      <w:divBdr>
        <w:top w:val="none" w:sz="0" w:space="0" w:color="auto"/>
        <w:left w:val="none" w:sz="0" w:space="0" w:color="auto"/>
        <w:bottom w:val="none" w:sz="0" w:space="0" w:color="auto"/>
        <w:right w:val="none" w:sz="0" w:space="0" w:color="auto"/>
      </w:divBdr>
    </w:div>
    <w:div w:id="347023261">
      <w:bodyDiv w:val="1"/>
      <w:marLeft w:val="0"/>
      <w:marRight w:val="0"/>
      <w:marTop w:val="0"/>
      <w:marBottom w:val="0"/>
      <w:divBdr>
        <w:top w:val="none" w:sz="0" w:space="0" w:color="auto"/>
        <w:left w:val="none" w:sz="0" w:space="0" w:color="auto"/>
        <w:bottom w:val="none" w:sz="0" w:space="0" w:color="auto"/>
        <w:right w:val="none" w:sz="0" w:space="0" w:color="auto"/>
      </w:divBdr>
    </w:div>
    <w:div w:id="347145746">
      <w:bodyDiv w:val="1"/>
      <w:marLeft w:val="0"/>
      <w:marRight w:val="0"/>
      <w:marTop w:val="0"/>
      <w:marBottom w:val="0"/>
      <w:divBdr>
        <w:top w:val="none" w:sz="0" w:space="0" w:color="auto"/>
        <w:left w:val="none" w:sz="0" w:space="0" w:color="auto"/>
        <w:bottom w:val="none" w:sz="0" w:space="0" w:color="auto"/>
        <w:right w:val="none" w:sz="0" w:space="0" w:color="auto"/>
      </w:divBdr>
    </w:div>
    <w:div w:id="347219191">
      <w:bodyDiv w:val="1"/>
      <w:marLeft w:val="0"/>
      <w:marRight w:val="0"/>
      <w:marTop w:val="0"/>
      <w:marBottom w:val="0"/>
      <w:divBdr>
        <w:top w:val="none" w:sz="0" w:space="0" w:color="auto"/>
        <w:left w:val="none" w:sz="0" w:space="0" w:color="auto"/>
        <w:bottom w:val="none" w:sz="0" w:space="0" w:color="auto"/>
        <w:right w:val="none" w:sz="0" w:space="0" w:color="auto"/>
      </w:divBdr>
    </w:div>
    <w:div w:id="347760842">
      <w:bodyDiv w:val="1"/>
      <w:marLeft w:val="0"/>
      <w:marRight w:val="0"/>
      <w:marTop w:val="0"/>
      <w:marBottom w:val="0"/>
      <w:divBdr>
        <w:top w:val="none" w:sz="0" w:space="0" w:color="auto"/>
        <w:left w:val="none" w:sz="0" w:space="0" w:color="auto"/>
        <w:bottom w:val="none" w:sz="0" w:space="0" w:color="auto"/>
        <w:right w:val="none" w:sz="0" w:space="0" w:color="auto"/>
      </w:divBdr>
    </w:div>
    <w:div w:id="347874462">
      <w:bodyDiv w:val="1"/>
      <w:marLeft w:val="0"/>
      <w:marRight w:val="0"/>
      <w:marTop w:val="0"/>
      <w:marBottom w:val="0"/>
      <w:divBdr>
        <w:top w:val="none" w:sz="0" w:space="0" w:color="auto"/>
        <w:left w:val="none" w:sz="0" w:space="0" w:color="auto"/>
        <w:bottom w:val="none" w:sz="0" w:space="0" w:color="auto"/>
        <w:right w:val="none" w:sz="0" w:space="0" w:color="auto"/>
      </w:divBdr>
    </w:div>
    <w:div w:id="347877997">
      <w:bodyDiv w:val="1"/>
      <w:marLeft w:val="0"/>
      <w:marRight w:val="0"/>
      <w:marTop w:val="0"/>
      <w:marBottom w:val="0"/>
      <w:divBdr>
        <w:top w:val="none" w:sz="0" w:space="0" w:color="auto"/>
        <w:left w:val="none" w:sz="0" w:space="0" w:color="auto"/>
        <w:bottom w:val="none" w:sz="0" w:space="0" w:color="auto"/>
        <w:right w:val="none" w:sz="0" w:space="0" w:color="auto"/>
      </w:divBdr>
    </w:div>
    <w:div w:id="347953611">
      <w:bodyDiv w:val="1"/>
      <w:marLeft w:val="0"/>
      <w:marRight w:val="0"/>
      <w:marTop w:val="0"/>
      <w:marBottom w:val="0"/>
      <w:divBdr>
        <w:top w:val="none" w:sz="0" w:space="0" w:color="auto"/>
        <w:left w:val="none" w:sz="0" w:space="0" w:color="auto"/>
        <w:bottom w:val="none" w:sz="0" w:space="0" w:color="auto"/>
        <w:right w:val="none" w:sz="0" w:space="0" w:color="auto"/>
      </w:divBdr>
    </w:div>
    <w:div w:id="348068898">
      <w:bodyDiv w:val="1"/>
      <w:marLeft w:val="0"/>
      <w:marRight w:val="0"/>
      <w:marTop w:val="0"/>
      <w:marBottom w:val="0"/>
      <w:divBdr>
        <w:top w:val="none" w:sz="0" w:space="0" w:color="auto"/>
        <w:left w:val="none" w:sz="0" w:space="0" w:color="auto"/>
        <w:bottom w:val="none" w:sz="0" w:space="0" w:color="auto"/>
        <w:right w:val="none" w:sz="0" w:space="0" w:color="auto"/>
      </w:divBdr>
    </w:div>
    <w:div w:id="348798022">
      <w:bodyDiv w:val="1"/>
      <w:marLeft w:val="0"/>
      <w:marRight w:val="0"/>
      <w:marTop w:val="0"/>
      <w:marBottom w:val="0"/>
      <w:divBdr>
        <w:top w:val="none" w:sz="0" w:space="0" w:color="auto"/>
        <w:left w:val="none" w:sz="0" w:space="0" w:color="auto"/>
        <w:bottom w:val="none" w:sz="0" w:space="0" w:color="auto"/>
        <w:right w:val="none" w:sz="0" w:space="0" w:color="auto"/>
      </w:divBdr>
    </w:div>
    <w:div w:id="348802614">
      <w:bodyDiv w:val="1"/>
      <w:marLeft w:val="0"/>
      <w:marRight w:val="0"/>
      <w:marTop w:val="0"/>
      <w:marBottom w:val="0"/>
      <w:divBdr>
        <w:top w:val="none" w:sz="0" w:space="0" w:color="auto"/>
        <w:left w:val="none" w:sz="0" w:space="0" w:color="auto"/>
        <w:bottom w:val="none" w:sz="0" w:space="0" w:color="auto"/>
        <w:right w:val="none" w:sz="0" w:space="0" w:color="auto"/>
      </w:divBdr>
    </w:div>
    <w:div w:id="349067532">
      <w:bodyDiv w:val="1"/>
      <w:marLeft w:val="0"/>
      <w:marRight w:val="0"/>
      <w:marTop w:val="0"/>
      <w:marBottom w:val="0"/>
      <w:divBdr>
        <w:top w:val="none" w:sz="0" w:space="0" w:color="auto"/>
        <w:left w:val="none" w:sz="0" w:space="0" w:color="auto"/>
        <w:bottom w:val="none" w:sz="0" w:space="0" w:color="auto"/>
        <w:right w:val="none" w:sz="0" w:space="0" w:color="auto"/>
      </w:divBdr>
    </w:div>
    <w:div w:id="349336383">
      <w:bodyDiv w:val="1"/>
      <w:marLeft w:val="0"/>
      <w:marRight w:val="0"/>
      <w:marTop w:val="0"/>
      <w:marBottom w:val="0"/>
      <w:divBdr>
        <w:top w:val="none" w:sz="0" w:space="0" w:color="auto"/>
        <w:left w:val="none" w:sz="0" w:space="0" w:color="auto"/>
        <w:bottom w:val="none" w:sz="0" w:space="0" w:color="auto"/>
        <w:right w:val="none" w:sz="0" w:space="0" w:color="auto"/>
      </w:divBdr>
    </w:div>
    <w:div w:id="349524736">
      <w:bodyDiv w:val="1"/>
      <w:marLeft w:val="0"/>
      <w:marRight w:val="0"/>
      <w:marTop w:val="0"/>
      <w:marBottom w:val="0"/>
      <w:divBdr>
        <w:top w:val="none" w:sz="0" w:space="0" w:color="auto"/>
        <w:left w:val="none" w:sz="0" w:space="0" w:color="auto"/>
        <w:bottom w:val="none" w:sz="0" w:space="0" w:color="auto"/>
        <w:right w:val="none" w:sz="0" w:space="0" w:color="auto"/>
      </w:divBdr>
    </w:div>
    <w:div w:id="349795601">
      <w:bodyDiv w:val="1"/>
      <w:marLeft w:val="0"/>
      <w:marRight w:val="0"/>
      <w:marTop w:val="0"/>
      <w:marBottom w:val="0"/>
      <w:divBdr>
        <w:top w:val="none" w:sz="0" w:space="0" w:color="auto"/>
        <w:left w:val="none" w:sz="0" w:space="0" w:color="auto"/>
        <w:bottom w:val="none" w:sz="0" w:space="0" w:color="auto"/>
        <w:right w:val="none" w:sz="0" w:space="0" w:color="auto"/>
      </w:divBdr>
    </w:div>
    <w:div w:id="349838087">
      <w:bodyDiv w:val="1"/>
      <w:marLeft w:val="0"/>
      <w:marRight w:val="0"/>
      <w:marTop w:val="0"/>
      <w:marBottom w:val="0"/>
      <w:divBdr>
        <w:top w:val="none" w:sz="0" w:space="0" w:color="auto"/>
        <w:left w:val="none" w:sz="0" w:space="0" w:color="auto"/>
        <w:bottom w:val="none" w:sz="0" w:space="0" w:color="auto"/>
        <w:right w:val="none" w:sz="0" w:space="0" w:color="auto"/>
      </w:divBdr>
    </w:div>
    <w:div w:id="349989367">
      <w:bodyDiv w:val="1"/>
      <w:marLeft w:val="0"/>
      <w:marRight w:val="0"/>
      <w:marTop w:val="0"/>
      <w:marBottom w:val="0"/>
      <w:divBdr>
        <w:top w:val="none" w:sz="0" w:space="0" w:color="auto"/>
        <w:left w:val="none" w:sz="0" w:space="0" w:color="auto"/>
        <w:bottom w:val="none" w:sz="0" w:space="0" w:color="auto"/>
        <w:right w:val="none" w:sz="0" w:space="0" w:color="auto"/>
      </w:divBdr>
    </w:div>
    <w:div w:id="350227189">
      <w:bodyDiv w:val="1"/>
      <w:marLeft w:val="0"/>
      <w:marRight w:val="0"/>
      <w:marTop w:val="0"/>
      <w:marBottom w:val="0"/>
      <w:divBdr>
        <w:top w:val="none" w:sz="0" w:space="0" w:color="auto"/>
        <w:left w:val="none" w:sz="0" w:space="0" w:color="auto"/>
        <w:bottom w:val="none" w:sz="0" w:space="0" w:color="auto"/>
        <w:right w:val="none" w:sz="0" w:space="0" w:color="auto"/>
      </w:divBdr>
    </w:div>
    <w:div w:id="350379845">
      <w:bodyDiv w:val="1"/>
      <w:marLeft w:val="0"/>
      <w:marRight w:val="0"/>
      <w:marTop w:val="0"/>
      <w:marBottom w:val="0"/>
      <w:divBdr>
        <w:top w:val="none" w:sz="0" w:space="0" w:color="auto"/>
        <w:left w:val="none" w:sz="0" w:space="0" w:color="auto"/>
        <w:bottom w:val="none" w:sz="0" w:space="0" w:color="auto"/>
        <w:right w:val="none" w:sz="0" w:space="0" w:color="auto"/>
      </w:divBdr>
    </w:div>
    <w:div w:id="350493018">
      <w:bodyDiv w:val="1"/>
      <w:marLeft w:val="0"/>
      <w:marRight w:val="0"/>
      <w:marTop w:val="0"/>
      <w:marBottom w:val="0"/>
      <w:divBdr>
        <w:top w:val="none" w:sz="0" w:space="0" w:color="auto"/>
        <w:left w:val="none" w:sz="0" w:space="0" w:color="auto"/>
        <w:bottom w:val="none" w:sz="0" w:space="0" w:color="auto"/>
        <w:right w:val="none" w:sz="0" w:space="0" w:color="auto"/>
      </w:divBdr>
    </w:div>
    <w:div w:id="350493696">
      <w:bodyDiv w:val="1"/>
      <w:marLeft w:val="0"/>
      <w:marRight w:val="0"/>
      <w:marTop w:val="0"/>
      <w:marBottom w:val="0"/>
      <w:divBdr>
        <w:top w:val="none" w:sz="0" w:space="0" w:color="auto"/>
        <w:left w:val="none" w:sz="0" w:space="0" w:color="auto"/>
        <w:bottom w:val="none" w:sz="0" w:space="0" w:color="auto"/>
        <w:right w:val="none" w:sz="0" w:space="0" w:color="auto"/>
      </w:divBdr>
    </w:div>
    <w:div w:id="350645084">
      <w:bodyDiv w:val="1"/>
      <w:marLeft w:val="0"/>
      <w:marRight w:val="0"/>
      <w:marTop w:val="0"/>
      <w:marBottom w:val="0"/>
      <w:divBdr>
        <w:top w:val="none" w:sz="0" w:space="0" w:color="auto"/>
        <w:left w:val="none" w:sz="0" w:space="0" w:color="auto"/>
        <w:bottom w:val="none" w:sz="0" w:space="0" w:color="auto"/>
        <w:right w:val="none" w:sz="0" w:space="0" w:color="auto"/>
      </w:divBdr>
    </w:div>
    <w:div w:id="350886881">
      <w:bodyDiv w:val="1"/>
      <w:marLeft w:val="0"/>
      <w:marRight w:val="0"/>
      <w:marTop w:val="0"/>
      <w:marBottom w:val="0"/>
      <w:divBdr>
        <w:top w:val="none" w:sz="0" w:space="0" w:color="auto"/>
        <w:left w:val="none" w:sz="0" w:space="0" w:color="auto"/>
        <w:bottom w:val="none" w:sz="0" w:space="0" w:color="auto"/>
        <w:right w:val="none" w:sz="0" w:space="0" w:color="auto"/>
      </w:divBdr>
    </w:div>
    <w:div w:id="351146787">
      <w:bodyDiv w:val="1"/>
      <w:marLeft w:val="0"/>
      <w:marRight w:val="0"/>
      <w:marTop w:val="0"/>
      <w:marBottom w:val="0"/>
      <w:divBdr>
        <w:top w:val="none" w:sz="0" w:space="0" w:color="auto"/>
        <w:left w:val="none" w:sz="0" w:space="0" w:color="auto"/>
        <w:bottom w:val="none" w:sz="0" w:space="0" w:color="auto"/>
        <w:right w:val="none" w:sz="0" w:space="0" w:color="auto"/>
      </w:divBdr>
    </w:div>
    <w:div w:id="351223090">
      <w:bodyDiv w:val="1"/>
      <w:marLeft w:val="0"/>
      <w:marRight w:val="0"/>
      <w:marTop w:val="0"/>
      <w:marBottom w:val="0"/>
      <w:divBdr>
        <w:top w:val="none" w:sz="0" w:space="0" w:color="auto"/>
        <w:left w:val="none" w:sz="0" w:space="0" w:color="auto"/>
        <w:bottom w:val="none" w:sz="0" w:space="0" w:color="auto"/>
        <w:right w:val="none" w:sz="0" w:space="0" w:color="auto"/>
      </w:divBdr>
    </w:div>
    <w:div w:id="351302920">
      <w:bodyDiv w:val="1"/>
      <w:marLeft w:val="0"/>
      <w:marRight w:val="0"/>
      <w:marTop w:val="0"/>
      <w:marBottom w:val="0"/>
      <w:divBdr>
        <w:top w:val="none" w:sz="0" w:space="0" w:color="auto"/>
        <w:left w:val="none" w:sz="0" w:space="0" w:color="auto"/>
        <w:bottom w:val="none" w:sz="0" w:space="0" w:color="auto"/>
        <w:right w:val="none" w:sz="0" w:space="0" w:color="auto"/>
      </w:divBdr>
    </w:div>
    <w:div w:id="351497292">
      <w:bodyDiv w:val="1"/>
      <w:marLeft w:val="0"/>
      <w:marRight w:val="0"/>
      <w:marTop w:val="0"/>
      <w:marBottom w:val="0"/>
      <w:divBdr>
        <w:top w:val="none" w:sz="0" w:space="0" w:color="auto"/>
        <w:left w:val="none" w:sz="0" w:space="0" w:color="auto"/>
        <w:bottom w:val="none" w:sz="0" w:space="0" w:color="auto"/>
        <w:right w:val="none" w:sz="0" w:space="0" w:color="auto"/>
      </w:divBdr>
    </w:div>
    <w:div w:id="351683890">
      <w:bodyDiv w:val="1"/>
      <w:marLeft w:val="0"/>
      <w:marRight w:val="0"/>
      <w:marTop w:val="0"/>
      <w:marBottom w:val="0"/>
      <w:divBdr>
        <w:top w:val="none" w:sz="0" w:space="0" w:color="auto"/>
        <w:left w:val="none" w:sz="0" w:space="0" w:color="auto"/>
        <w:bottom w:val="none" w:sz="0" w:space="0" w:color="auto"/>
        <w:right w:val="none" w:sz="0" w:space="0" w:color="auto"/>
      </w:divBdr>
    </w:div>
    <w:div w:id="351878024">
      <w:bodyDiv w:val="1"/>
      <w:marLeft w:val="0"/>
      <w:marRight w:val="0"/>
      <w:marTop w:val="0"/>
      <w:marBottom w:val="0"/>
      <w:divBdr>
        <w:top w:val="none" w:sz="0" w:space="0" w:color="auto"/>
        <w:left w:val="none" w:sz="0" w:space="0" w:color="auto"/>
        <w:bottom w:val="none" w:sz="0" w:space="0" w:color="auto"/>
        <w:right w:val="none" w:sz="0" w:space="0" w:color="auto"/>
      </w:divBdr>
    </w:div>
    <w:div w:id="351996648">
      <w:bodyDiv w:val="1"/>
      <w:marLeft w:val="0"/>
      <w:marRight w:val="0"/>
      <w:marTop w:val="0"/>
      <w:marBottom w:val="0"/>
      <w:divBdr>
        <w:top w:val="none" w:sz="0" w:space="0" w:color="auto"/>
        <w:left w:val="none" w:sz="0" w:space="0" w:color="auto"/>
        <w:bottom w:val="none" w:sz="0" w:space="0" w:color="auto"/>
        <w:right w:val="none" w:sz="0" w:space="0" w:color="auto"/>
      </w:divBdr>
    </w:div>
    <w:div w:id="352070410">
      <w:bodyDiv w:val="1"/>
      <w:marLeft w:val="0"/>
      <w:marRight w:val="0"/>
      <w:marTop w:val="0"/>
      <w:marBottom w:val="0"/>
      <w:divBdr>
        <w:top w:val="none" w:sz="0" w:space="0" w:color="auto"/>
        <w:left w:val="none" w:sz="0" w:space="0" w:color="auto"/>
        <w:bottom w:val="none" w:sz="0" w:space="0" w:color="auto"/>
        <w:right w:val="none" w:sz="0" w:space="0" w:color="auto"/>
      </w:divBdr>
    </w:div>
    <w:div w:id="352145393">
      <w:bodyDiv w:val="1"/>
      <w:marLeft w:val="0"/>
      <w:marRight w:val="0"/>
      <w:marTop w:val="0"/>
      <w:marBottom w:val="0"/>
      <w:divBdr>
        <w:top w:val="none" w:sz="0" w:space="0" w:color="auto"/>
        <w:left w:val="none" w:sz="0" w:space="0" w:color="auto"/>
        <w:bottom w:val="none" w:sz="0" w:space="0" w:color="auto"/>
        <w:right w:val="none" w:sz="0" w:space="0" w:color="auto"/>
      </w:divBdr>
    </w:div>
    <w:div w:id="352613764">
      <w:bodyDiv w:val="1"/>
      <w:marLeft w:val="0"/>
      <w:marRight w:val="0"/>
      <w:marTop w:val="0"/>
      <w:marBottom w:val="0"/>
      <w:divBdr>
        <w:top w:val="none" w:sz="0" w:space="0" w:color="auto"/>
        <w:left w:val="none" w:sz="0" w:space="0" w:color="auto"/>
        <w:bottom w:val="none" w:sz="0" w:space="0" w:color="auto"/>
        <w:right w:val="none" w:sz="0" w:space="0" w:color="auto"/>
      </w:divBdr>
    </w:div>
    <w:div w:id="352658677">
      <w:bodyDiv w:val="1"/>
      <w:marLeft w:val="0"/>
      <w:marRight w:val="0"/>
      <w:marTop w:val="0"/>
      <w:marBottom w:val="0"/>
      <w:divBdr>
        <w:top w:val="none" w:sz="0" w:space="0" w:color="auto"/>
        <w:left w:val="none" w:sz="0" w:space="0" w:color="auto"/>
        <w:bottom w:val="none" w:sz="0" w:space="0" w:color="auto"/>
        <w:right w:val="none" w:sz="0" w:space="0" w:color="auto"/>
      </w:divBdr>
    </w:div>
    <w:div w:id="352808478">
      <w:bodyDiv w:val="1"/>
      <w:marLeft w:val="0"/>
      <w:marRight w:val="0"/>
      <w:marTop w:val="0"/>
      <w:marBottom w:val="0"/>
      <w:divBdr>
        <w:top w:val="none" w:sz="0" w:space="0" w:color="auto"/>
        <w:left w:val="none" w:sz="0" w:space="0" w:color="auto"/>
        <w:bottom w:val="none" w:sz="0" w:space="0" w:color="auto"/>
        <w:right w:val="none" w:sz="0" w:space="0" w:color="auto"/>
      </w:divBdr>
    </w:div>
    <w:div w:id="352920927">
      <w:bodyDiv w:val="1"/>
      <w:marLeft w:val="0"/>
      <w:marRight w:val="0"/>
      <w:marTop w:val="0"/>
      <w:marBottom w:val="0"/>
      <w:divBdr>
        <w:top w:val="none" w:sz="0" w:space="0" w:color="auto"/>
        <w:left w:val="none" w:sz="0" w:space="0" w:color="auto"/>
        <w:bottom w:val="none" w:sz="0" w:space="0" w:color="auto"/>
        <w:right w:val="none" w:sz="0" w:space="0" w:color="auto"/>
      </w:divBdr>
    </w:div>
    <w:div w:id="353070616">
      <w:bodyDiv w:val="1"/>
      <w:marLeft w:val="0"/>
      <w:marRight w:val="0"/>
      <w:marTop w:val="0"/>
      <w:marBottom w:val="0"/>
      <w:divBdr>
        <w:top w:val="none" w:sz="0" w:space="0" w:color="auto"/>
        <w:left w:val="none" w:sz="0" w:space="0" w:color="auto"/>
        <w:bottom w:val="none" w:sz="0" w:space="0" w:color="auto"/>
        <w:right w:val="none" w:sz="0" w:space="0" w:color="auto"/>
      </w:divBdr>
    </w:div>
    <w:div w:id="353116867">
      <w:bodyDiv w:val="1"/>
      <w:marLeft w:val="0"/>
      <w:marRight w:val="0"/>
      <w:marTop w:val="0"/>
      <w:marBottom w:val="0"/>
      <w:divBdr>
        <w:top w:val="none" w:sz="0" w:space="0" w:color="auto"/>
        <w:left w:val="none" w:sz="0" w:space="0" w:color="auto"/>
        <w:bottom w:val="none" w:sz="0" w:space="0" w:color="auto"/>
        <w:right w:val="none" w:sz="0" w:space="0" w:color="auto"/>
      </w:divBdr>
    </w:div>
    <w:div w:id="353191527">
      <w:bodyDiv w:val="1"/>
      <w:marLeft w:val="0"/>
      <w:marRight w:val="0"/>
      <w:marTop w:val="0"/>
      <w:marBottom w:val="0"/>
      <w:divBdr>
        <w:top w:val="none" w:sz="0" w:space="0" w:color="auto"/>
        <w:left w:val="none" w:sz="0" w:space="0" w:color="auto"/>
        <w:bottom w:val="none" w:sz="0" w:space="0" w:color="auto"/>
        <w:right w:val="none" w:sz="0" w:space="0" w:color="auto"/>
      </w:divBdr>
    </w:div>
    <w:div w:id="353266365">
      <w:bodyDiv w:val="1"/>
      <w:marLeft w:val="0"/>
      <w:marRight w:val="0"/>
      <w:marTop w:val="0"/>
      <w:marBottom w:val="0"/>
      <w:divBdr>
        <w:top w:val="none" w:sz="0" w:space="0" w:color="auto"/>
        <w:left w:val="none" w:sz="0" w:space="0" w:color="auto"/>
        <w:bottom w:val="none" w:sz="0" w:space="0" w:color="auto"/>
        <w:right w:val="none" w:sz="0" w:space="0" w:color="auto"/>
      </w:divBdr>
    </w:div>
    <w:div w:id="353384565">
      <w:bodyDiv w:val="1"/>
      <w:marLeft w:val="0"/>
      <w:marRight w:val="0"/>
      <w:marTop w:val="0"/>
      <w:marBottom w:val="0"/>
      <w:divBdr>
        <w:top w:val="none" w:sz="0" w:space="0" w:color="auto"/>
        <w:left w:val="none" w:sz="0" w:space="0" w:color="auto"/>
        <w:bottom w:val="none" w:sz="0" w:space="0" w:color="auto"/>
        <w:right w:val="none" w:sz="0" w:space="0" w:color="auto"/>
      </w:divBdr>
    </w:div>
    <w:div w:id="353388403">
      <w:bodyDiv w:val="1"/>
      <w:marLeft w:val="0"/>
      <w:marRight w:val="0"/>
      <w:marTop w:val="0"/>
      <w:marBottom w:val="0"/>
      <w:divBdr>
        <w:top w:val="none" w:sz="0" w:space="0" w:color="auto"/>
        <w:left w:val="none" w:sz="0" w:space="0" w:color="auto"/>
        <w:bottom w:val="none" w:sz="0" w:space="0" w:color="auto"/>
        <w:right w:val="none" w:sz="0" w:space="0" w:color="auto"/>
      </w:divBdr>
    </w:div>
    <w:div w:id="353458131">
      <w:bodyDiv w:val="1"/>
      <w:marLeft w:val="0"/>
      <w:marRight w:val="0"/>
      <w:marTop w:val="0"/>
      <w:marBottom w:val="0"/>
      <w:divBdr>
        <w:top w:val="none" w:sz="0" w:space="0" w:color="auto"/>
        <w:left w:val="none" w:sz="0" w:space="0" w:color="auto"/>
        <w:bottom w:val="none" w:sz="0" w:space="0" w:color="auto"/>
        <w:right w:val="none" w:sz="0" w:space="0" w:color="auto"/>
      </w:divBdr>
    </w:div>
    <w:div w:id="353504508">
      <w:bodyDiv w:val="1"/>
      <w:marLeft w:val="0"/>
      <w:marRight w:val="0"/>
      <w:marTop w:val="0"/>
      <w:marBottom w:val="0"/>
      <w:divBdr>
        <w:top w:val="none" w:sz="0" w:space="0" w:color="auto"/>
        <w:left w:val="none" w:sz="0" w:space="0" w:color="auto"/>
        <w:bottom w:val="none" w:sz="0" w:space="0" w:color="auto"/>
        <w:right w:val="none" w:sz="0" w:space="0" w:color="auto"/>
      </w:divBdr>
    </w:div>
    <w:div w:id="353698889">
      <w:bodyDiv w:val="1"/>
      <w:marLeft w:val="0"/>
      <w:marRight w:val="0"/>
      <w:marTop w:val="0"/>
      <w:marBottom w:val="0"/>
      <w:divBdr>
        <w:top w:val="none" w:sz="0" w:space="0" w:color="auto"/>
        <w:left w:val="none" w:sz="0" w:space="0" w:color="auto"/>
        <w:bottom w:val="none" w:sz="0" w:space="0" w:color="auto"/>
        <w:right w:val="none" w:sz="0" w:space="0" w:color="auto"/>
      </w:divBdr>
    </w:div>
    <w:div w:id="354038557">
      <w:bodyDiv w:val="1"/>
      <w:marLeft w:val="0"/>
      <w:marRight w:val="0"/>
      <w:marTop w:val="0"/>
      <w:marBottom w:val="0"/>
      <w:divBdr>
        <w:top w:val="none" w:sz="0" w:space="0" w:color="auto"/>
        <w:left w:val="none" w:sz="0" w:space="0" w:color="auto"/>
        <w:bottom w:val="none" w:sz="0" w:space="0" w:color="auto"/>
        <w:right w:val="none" w:sz="0" w:space="0" w:color="auto"/>
      </w:divBdr>
    </w:div>
    <w:div w:id="354114444">
      <w:bodyDiv w:val="1"/>
      <w:marLeft w:val="0"/>
      <w:marRight w:val="0"/>
      <w:marTop w:val="0"/>
      <w:marBottom w:val="0"/>
      <w:divBdr>
        <w:top w:val="none" w:sz="0" w:space="0" w:color="auto"/>
        <w:left w:val="none" w:sz="0" w:space="0" w:color="auto"/>
        <w:bottom w:val="none" w:sz="0" w:space="0" w:color="auto"/>
        <w:right w:val="none" w:sz="0" w:space="0" w:color="auto"/>
      </w:divBdr>
    </w:div>
    <w:div w:id="354158809">
      <w:bodyDiv w:val="1"/>
      <w:marLeft w:val="0"/>
      <w:marRight w:val="0"/>
      <w:marTop w:val="0"/>
      <w:marBottom w:val="0"/>
      <w:divBdr>
        <w:top w:val="none" w:sz="0" w:space="0" w:color="auto"/>
        <w:left w:val="none" w:sz="0" w:space="0" w:color="auto"/>
        <w:bottom w:val="none" w:sz="0" w:space="0" w:color="auto"/>
        <w:right w:val="none" w:sz="0" w:space="0" w:color="auto"/>
      </w:divBdr>
    </w:div>
    <w:div w:id="354775249">
      <w:bodyDiv w:val="1"/>
      <w:marLeft w:val="0"/>
      <w:marRight w:val="0"/>
      <w:marTop w:val="0"/>
      <w:marBottom w:val="0"/>
      <w:divBdr>
        <w:top w:val="none" w:sz="0" w:space="0" w:color="auto"/>
        <w:left w:val="none" w:sz="0" w:space="0" w:color="auto"/>
        <w:bottom w:val="none" w:sz="0" w:space="0" w:color="auto"/>
        <w:right w:val="none" w:sz="0" w:space="0" w:color="auto"/>
      </w:divBdr>
    </w:div>
    <w:div w:id="354776044">
      <w:bodyDiv w:val="1"/>
      <w:marLeft w:val="0"/>
      <w:marRight w:val="0"/>
      <w:marTop w:val="0"/>
      <w:marBottom w:val="0"/>
      <w:divBdr>
        <w:top w:val="none" w:sz="0" w:space="0" w:color="auto"/>
        <w:left w:val="none" w:sz="0" w:space="0" w:color="auto"/>
        <w:bottom w:val="none" w:sz="0" w:space="0" w:color="auto"/>
        <w:right w:val="none" w:sz="0" w:space="0" w:color="auto"/>
      </w:divBdr>
    </w:div>
    <w:div w:id="354815980">
      <w:bodyDiv w:val="1"/>
      <w:marLeft w:val="0"/>
      <w:marRight w:val="0"/>
      <w:marTop w:val="0"/>
      <w:marBottom w:val="0"/>
      <w:divBdr>
        <w:top w:val="none" w:sz="0" w:space="0" w:color="auto"/>
        <w:left w:val="none" w:sz="0" w:space="0" w:color="auto"/>
        <w:bottom w:val="none" w:sz="0" w:space="0" w:color="auto"/>
        <w:right w:val="none" w:sz="0" w:space="0" w:color="auto"/>
      </w:divBdr>
    </w:div>
    <w:div w:id="354963821">
      <w:bodyDiv w:val="1"/>
      <w:marLeft w:val="0"/>
      <w:marRight w:val="0"/>
      <w:marTop w:val="0"/>
      <w:marBottom w:val="0"/>
      <w:divBdr>
        <w:top w:val="none" w:sz="0" w:space="0" w:color="auto"/>
        <w:left w:val="none" w:sz="0" w:space="0" w:color="auto"/>
        <w:bottom w:val="none" w:sz="0" w:space="0" w:color="auto"/>
        <w:right w:val="none" w:sz="0" w:space="0" w:color="auto"/>
      </w:divBdr>
    </w:div>
    <w:div w:id="355010747">
      <w:bodyDiv w:val="1"/>
      <w:marLeft w:val="0"/>
      <w:marRight w:val="0"/>
      <w:marTop w:val="0"/>
      <w:marBottom w:val="0"/>
      <w:divBdr>
        <w:top w:val="none" w:sz="0" w:space="0" w:color="auto"/>
        <w:left w:val="none" w:sz="0" w:space="0" w:color="auto"/>
        <w:bottom w:val="none" w:sz="0" w:space="0" w:color="auto"/>
        <w:right w:val="none" w:sz="0" w:space="0" w:color="auto"/>
      </w:divBdr>
    </w:div>
    <w:div w:id="355162621">
      <w:bodyDiv w:val="1"/>
      <w:marLeft w:val="0"/>
      <w:marRight w:val="0"/>
      <w:marTop w:val="0"/>
      <w:marBottom w:val="0"/>
      <w:divBdr>
        <w:top w:val="none" w:sz="0" w:space="0" w:color="auto"/>
        <w:left w:val="none" w:sz="0" w:space="0" w:color="auto"/>
        <w:bottom w:val="none" w:sz="0" w:space="0" w:color="auto"/>
        <w:right w:val="none" w:sz="0" w:space="0" w:color="auto"/>
      </w:divBdr>
    </w:div>
    <w:div w:id="355230260">
      <w:bodyDiv w:val="1"/>
      <w:marLeft w:val="0"/>
      <w:marRight w:val="0"/>
      <w:marTop w:val="0"/>
      <w:marBottom w:val="0"/>
      <w:divBdr>
        <w:top w:val="none" w:sz="0" w:space="0" w:color="auto"/>
        <w:left w:val="none" w:sz="0" w:space="0" w:color="auto"/>
        <w:bottom w:val="none" w:sz="0" w:space="0" w:color="auto"/>
        <w:right w:val="none" w:sz="0" w:space="0" w:color="auto"/>
      </w:divBdr>
    </w:div>
    <w:div w:id="355232044">
      <w:bodyDiv w:val="1"/>
      <w:marLeft w:val="0"/>
      <w:marRight w:val="0"/>
      <w:marTop w:val="0"/>
      <w:marBottom w:val="0"/>
      <w:divBdr>
        <w:top w:val="none" w:sz="0" w:space="0" w:color="auto"/>
        <w:left w:val="none" w:sz="0" w:space="0" w:color="auto"/>
        <w:bottom w:val="none" w:sz="0" w:space="0" w:color="auto"/>
        <w:right w:val="none" w:sz="0" w:space="0" w:color="auto"/>
      </w:divBdr>
    </w:div>
    <w:div w:id="355472336">
      <w:bodyDiv w:val="1"/>
      <w:marLeft w:val="0"/>
      <w:marRight w:val="0"/>
      <w:marTop w:val="0"/>
      <w:marBottom w:val="0"/>
      <w:divBdr>
        <w:top w:val="none" w:sz="0" w:space="0" w:color="auto"/>
        <w:left w:val="none" w:sz="0" w:space="0" w:color="auto"/>
        <w:bottom w:val="none" w:sz="0" w:space="0" w:color="auto"/>
        <w:right w:val="none" w:sz="0" w:space="0" w:color="auto"/>
      </w:divBdr>
    </w:div>
    <w:div w:id="355544148">
      <w:bodyDiv w:val="1"/>
      <w:marLeft w:val="0"/>
      <w:marRight w:val="0"/>
      <w:marTop w:val="0"/>
      <w:marBottom w:val="0"/>
      <w:divBdr>
        <w:top w:val="none" w:sz="0" w:space="0" w:color="auto"/>
        <w:left w:val="none" w:sz="0" w:space="0" w:color="auto"/>
        <w:bottom w:val="none" w:sz="0" w:space="0" w:color="auto"/>
        <w:right w:val="none" w:sz="0" w:space="0" w:color="auto"/>
      </w:divBdr>
    </w:div>
    <w:div w:id="355545527">
      <w:bodyDiv w:val="1"/>
      <w:marLeft w:val="0"/>
      <w:marRight w:val="0"/>
      <w:marTop w:val="0"/>
      <w:marBottom w:val="0"/>
      <w:divBdr>
        <w:top w:val="none" w:sz="0" w:space="0" w:color="auto"/>
        <w:left w:val="none" w:sz="0" w:space="0" w:color="auto"/>
        <w:bottom w:val="none" w:sz="0" w:space="0" w:color="auto"/>
        <w:right w:val="none" w:sz="0" w:space="0" w:color="auto"/>
      </w:divBdr>
    </w:div>
    <w:div w:id="355738233">
      <w:bodyDiv w:val="1"/>
      <w:marLeft w:val="0"/>
      <w:marRight w:val="0"/>
      <w:marTop w:val="0"/>
      <w:marBottom w:val="0"/>
      <w:divBdr>
        <w:top w:val="none" w:sz="0" w:space="0" w:color="auto"/>
        <w:left w:val="none" w:sz="0" w:space="0" w:color="auto"/>
        <w:bottom w:val="none" w:sz="0" w:space="0" w:color="auto"/>
        <w:right w:val="none" w:sz="0" w:space="0" w:color="auto"/>
      </w:divBdr>
    </w:div>
    <w:div w:id="356077320">
      <w:bodyDiv w:val="1"/>
      <w:marLeft w:val="0"/>
      <w:marRight w:val="0"/>
      <w:marTop w:val="0"/>
      <w:marBottom w:val="0"/>
      <w:divBdr>
        <w:top w:val="none" w:sz="0" w:space="0" w:color="auto"/>
        <w:left w:val="none" w:sz="0" w:space="0" w:color="auto"/>
        <w:bottom w:val="none" w:sz="0" w:space="0" w:color="auto"/>
        <w:right w:val="none" w:sz="0" w:space="0" w:color="auto"/>
      </w:divBdr>
    </w:div>
    <w:div w:id="356126251">
      <w:bodyDiv w:val="1"/>
      <w:marLeft w:val="0"/>
      <w:marRight w:val="0"/>
      <w:marTop w:val="0"/>
      <w:marBottom w:val="0"/>
      <w:divBdr>
        <w:top w:val="none" w:sz="0" w:space="0" w:color="auto"/>
        <w:left w:val="none" w:sz="0" w:space="0" w:color="auto"/>
        <w:bottom w:val="none" w:sz="0" w:space="0" w:color="auto"/>
        <w:right w:val="none" w:sz="0" w:space="0" w:color="auto"/>
      </w:divBdr>
    </w:div>
    <w:div w:id="356153171">
      <w:bodyDiv w:val="1"/>
      <w:marLeft w:val="0"/>
      <w:marRight w:val="0"/>
      <w:marTop w:val="0"/>
      <w:marBottom w:val="0"/>
      <w:divBdr>
        <w:top w:val="none" w:sz="0" w:space="0" w:color="auto"/>
        <w:left w:val="none" w:sz="0" w:space="0" w:color="auto"/>
        <w:bottom w:val="none" w:sz="0" w:space="0" w:color="auto"/>
        <w:right w:val="none" w:sz="0" w:space="0" w:color="auto"/>
      </w:divBdr>
    </w:div>
    <w:div w:id="356202577">
      <w:bodyDiv w:val="1"/>
      <w:marLeft w:val="0"/>
      <w:marRight w:val="0"/>
      <w:marTop w:val="0"/>
      <w:marBottom w:val="0"/>
      <w:divBdr>
        <w:top w:val="none" w:sz="0" w:space="0" w:color="auto"/>
        <w:left w:val="none" w:sz="0" w:space="0" w:color="auto"/>
        <w:bottom w:val="none" w:sz="0" w:space="0" w:color="auto"/>
        <w:right w:val="none" w:sz="0" w:space="0" w:color="auto"/>
      </w:divBdr>
    </w:div>
    <w:div w:id="356319802">
      <w:bodyDiv w:val="1"/>
      <w:marLeft w:val="0"/>
      <w:marRight w:val="0"/>
      <w:marTop w:val="0"/>
      <w:marBottom w:val="0"/>
      <w:divBdr>
        <w:top w:val="none" w:sz="0" w:space="0" w:color="auto"/>
        <w:left w:val="none" w:sz="0" w:space="0" w:color="auto"/>
        <w:bottom w:val="none" w:sz="0" w:space="0" w:color="auto"/>
        <w:right w:val="none" w:sz="0" w:space="0" w:color="auto"/>
      </w:divBdr>
    </w:div>
    <w:div w:id="356320845">
      <w:bodyDiv w:val="1"/>
      <w:marLeft w:val="0"/>
      <w:marRight w:val="0"/>
      <w:marTop w:val="0"/>
      <w:marBottom w:val="0"/>
      <w:divBdr>
        <w:top w:val="none" w:sz="0" w:space="0" w:color="auto"/>
        <w:left w:val="none" w:sz="0" w:space="0" w:color="auto"/>
        <w:bottom w:val="none" w:sz="0" w:space="0" w:color="auto"/>
        <w:right w:val="none" w:sz="0" w:space="0" w:color="auto"/>
      </w:divBdr>
    </w:div>
    <w:div w:id="356468388">
      <w:bodyDiv w:val="1"/>
      <w:marLeft w:val="0"/>
      <w:marRight w:val="0"/>
      <w:marTop w:val="0"/>
      <w:marBottom w:val="0"/>
      <w:divBdr>
        <w:top w:val="none" w:sz="0" w:space="0" w:color="auto"/>
        <w:left w:val="none" w:sz="0" w:space="0" w:color="auto"/>
        <w:bottom w:val="none" w:sz="0" w:space="0" w:color="auto"/>
        <w:right w:val="none" w:sz="0" w:space="0" w:color="auto"/>
      </w:divBdr>
    </w:div>
    <w:div w:id="356468698">
      <w:bodyDiv w:val="1"/>
      <w:marLeft w:val="0"/>
      <w:marRight w:val="0"/>
      <w:marTop w:val="0"/>
      <w:marBottom w:val="0"/>
      <w:divBdr>
        <w:top w:val="none" w:sz="0" w:space="0" w:color="auto"/>
        <w:left w:val="none" w:sz="0" w:space="0" w:color="auto"/>
        <w:bottom w:val="none" w:sz="0" w:space="0" w:color="auto"/>
        <w:right w:val="none" w:sz="0" w:space="0" w:color="auto"/>
      </w:divBdr>
    </w:div>
    <w:div w:id="356544214">
      <w:bodyDiv w:val="1"/>
      <w:marLeft w:val="0"/>
      <w:marRight w:val="0"/>
      <w:marTop w:val="0"/>
      <w:marBottom w:val="0"/>
      <w:divBdr>
        <w:top w:val="none" w:sz="0" w:space="0" w:color="auto"/>
        <w:left w:val="none" w:sz="0" w:space="0" w:color="auto"/>
        <w:bottom w:val="none" w:sz="0" w:space="0" w:color="auto"/>
        <w:right w:val="none" w:sz="0" w:space="0" w:color="auto"/>
      </w:divBdr>
    </w:div>
    <w:div w:id="356589021">
      <w:bodyDiv w:val="1"/>
      <w:marLeft w:val="0"/>
      <w:marRight w:val="0"/>
      <w:marTop w:val="0"/>
      <w:marBottom w:val="0"/>
      <w:divBdr>
        <w:top w:val="none" w:sz="0" w:space="0" w:color="auto"/>
        <w:left w:val="none" w:sz="0" w:space="0" w:color="auto"/>
        <w:bottom w:val="none" w:sz="0" w:space="0" w:color="auto"/>
        <w:right w:val="none" w:sz="0" w:space="0" w:color="auto"/>
      </w:divBdr>
    </w:div>
    <w:div w:id="356663225">
      <w:bodyDiv w:val="1"/>
      <w:marLeft w:val="0"/>
      <w:marRight w:val="0"/>
      <w:marTop w:val="0"/>
      <w:marBottom w:val="0"/>
      <w:divBdr>
        <w:top w:val="none" w:sz="0" w:space="0" w:color="auto"/>
        <w:left w:val="none" w:sz="0" w:space="0" w:color="auto"/>
        <w:bottom w:val="none" w:sz="0" w:space="0" w:color="auto"/>
        <w:right w:val="none" w:sz="0" w:space="0" w:color="auto"/>
      </w:divBdr>
    </w:div>
    <w:div w:id="356664132">
      <w:bodyDiv w:val="1"/>
      <w:marLeft w:val="0"/>
      <w:marRight w:val="0"/>
      <w:marTop w:val="0"/>
      <w:marBottom w:val="0"/>
      <w:divBdr>
        <w:top w:val="none" w:sz="0" w:space="0" w:color="auto"/>
        <w:left w:val="none" w:sz="0" w:space="0" w:color="auto"/>
        <w:bottom w:val="none" w:sz="0" w:space="0" w:color="auto"/>
        <w:right w:val="none" w:sz="0" w:space="0" w:color="auto"/>
      </w:divBdr>
    </w:div>
    <w:div w:id="356741349">
      <w:bodyDiv w:val="1"/>
      <w:marLeft w:val="0"/>
      <w:marRight w:val="0"/>
      <w:marTop w:val="0"/>
      <w:marBottom w:val="0"/>
      <w:divBdr>
        <w:top w:val="none" w:sz="0" w:space="0" w:color="auto"/>
        <w:left w:val="none" w:sz="0" w:space="0" w:color="auto"/>
        <w:bottom w:val="none" w:sz="0" w:space="0" w:color="auto"/>
        <w:right w:val="none" w:sz="0" w:space="0" w:color="auto"/>
      </w:divBdr>
    </w:div>
    <w:div w:id="356854936">
      <w:bodyDiv w:val="1"/>
      <w:marLeft w:val="0"/>
      <w:marRight w:val="0"/>
      <w:marTop w:val="0"/>
      <w:marBottom w:val="0"/>
      <w:divBdr>
        <w:top w:val="none" w:sz="0" w:space="0" w:color="auto"/>
        <w:left w:val="none" w:sz="0" w:space="0" w:color="auto"/>
        <w:bottom w:val="none" w:sz="0" w:space="0" w:color="auto"/>
        <w:right w:val="none" w:sz="0" w:space="0" w:color="auto"/>
      </w:divBdr>
    </w:div>
    <w:div w:id="357047006">
      <w:bodyDiv w:val="1"/>
      <w:marLeft w:val="0"/>
      <w:marRight w:val="0"/>
      <w:marTop w:val="0"/>
      <w:marBottom w:val="0"/>
      <w:divBdr>
        <w:top w:val="none" w:sz="0" w:space="0" w:color="auto"/>
        <w:left w:val="none" w:sz="0" w:space="0" w:color="auto"/>
        <w:bottom w:val="none" w:sz="0" w:space="0" w:color="auto"/>
        <w:right w:val="none" w:sz="0" w:space="0" w:color="auto"/>
      </w:divBdr>
    </w:div>
    <w:div w:id="357052816">
      <w:bodyDiv w:val="1"/>
      <w:marLeft w:val="0"/>
      <w:marRight w:val="0"/>
      <w:marTop w:val="0"/>
      <w:marBottom w:val="0"/>
      <w:divBdr>
        <w:top w:val="none" w:sz="0" w:space="0" w:color="auto"/>
        <w:left w:val="none" w:sz="0" w:space="0" w:color="auto"/>
        <w:bottom w:val="none" w:sz="0" w:space="0" w:color="auto"/>
        <w:right w:val="none" w:sz="0" w:space="0" w:color="auto"/>
      </w:divBdr>
    </w:div>
    <w:div w:id="357124045">
      <w:bodyDiv w:val="1"/>
      <w:marLeft w:val="0"/>
      <w:marRight w:val="0"/>
      <w:marTop w:val="0"/>
      <w:marBottom w:val="0"/>
      <w:divBdr>
        <w:top w:val="none" w:sz="0" w:space="0" w:color="auto"/>
        <w:left w:val="none" w:sz="0" w:space="0" w:color="auto"/>
        <w:bottom w:val="none" w:sz="0" w:space="0" w:color="auto"/>
        <w:right w:val="none" w:sz="0" w:space="0" w:color="auto"/>
      </w:divBdr>
    </w:div>
    <w:div w:id="357318400">
      <w:bodyDiv w:val="1"/>
      <w:marLeft w:val="0"/>
      <w:marRight w:val="0"/>
      <w:marTop w:val="0"/>
      <w:marBottom w:val="0"/>
      <w:divBdr>
        <w:top w:val="none" w:sz="0" w:space="0" w:color="auto"/>
        <w:left w:val="none" w:sz="0" w:space="0" w:color="auto"/>
        <w:bottom w:val="none" w:sz="0" w:space="0" w:color="auto"/>
        <w:right w:val="none" w:sz="0" w:space="0" w:color="auto"/>
      </w:divBdr>
    </w:div>
    <w:div w:id="357776805">
      <w:bodyDiv w:val="1"/>
      <w:marLeft w:val="0"/>
      <w:marRight w:val="0"/>
      <w:marTop w:val="0"/>
      <w:marBottom w:val="0"/>
      <w:divBdr>
        <w:top w:val="none" w:sz="0" w:space="0" w:color="auto"/>
        <w:left w:val="none" w:sz="0" w:space="0" w:color="auto"/>
        <w:bottom w:val="none" w:sz="0" w:space="0" w:color="auto"/>
        <w:right w:val="none" w:sz="0" w:space="0" w:color="auto"/>
      </w:divBdr>
    </w:div>
    <w:div w:id="357853233">
      <w:bodyDiv w:val="1"/>
      <w:marLeft w:val="0"/>
      <w:marRight w:val="0"/>
      <w:marTop w:val="0"/>
      <w:marBottom w:val="0"/>
      <w:divBdr>
        <w:top w:val="none" w:sz="0" w:space="0" w:color="auto"/>
        <w:left w:val="none" w:sz="0" w:space="0" w:color="auto"/>
        <w:bottom w:val="none" w:sz="0" w:space="0" w:color="auto"/>
        <w:right w:val="none" w:sz="0" w:space="0" w:color="auto"/>
      </w:divBdr>
    </w:div>
    <w:div w:id="357897339">
      <w:bodyDiv w:val="1"/>
      <w:marLeft w:val="0"/>
      <w:marRight w:val="0"/>
      <w:marTop w:val="0"/>
      <w:marBottom w:val="0"/>
      <w:divBdr>
        <w:top w:val="none" w:sz="0" w:space="0" w:color="auto"/>
        <w:left w:val="none" w:sz="0" w:space="0" w:color="auto"/>
        <w:bottom w:val="none" w:sz="0" w:space="0" w:color="auto"/>
        <w:right w:val="none" w:sz="0" w:space="0" w:color="auto"/>
      </w:divBdr>
    </w:div>
    <w:div w:id="358118085">
      <w:bodyDiv w:val="1"/>
      <w:marLeft w:val="0"/>
      <w:marRight w:val="0"/>
      <w:marTop w:val="0"/>
      <w:marBottom w:val="0"/>
      <w:divBdr>
        <w:top w:val="none" w:sz="0" w:space="0" w:color="auto"/>
        <w:left w:val="none" w:sz="0" w:space="0" w:color="auto"/>
        <w:bottom w:val="none" w:sz="0" w:space="0" w:color="auto"/>
        <w:right w:val="none" w:sz="0" w:space="0" w:color="auto"/>
      </w:divBdr>
    </w:div>
    <w:div w:id="358238533">
      <w:bodyDiv w:val="1"/>
      <w:marLeft w:val="0"/>
      <w:marRight w:val="0"/>
      <w:marTop w:val="0"/>
      <w:marBottom w:val="0"/>
      <w:divBdr>
        <w:top w:val="none" w:sz="0" w:space="0" w:color="auto"/>
        <w:left w:val="none" w:sz="0" w:space="0" w:color="auto"/>
        <w:bottom w:val="none" w:sz="0" w:space="0" w:color="auto"/>
        <w:right w:val="none" w:sz="0" w:space="0" w:color="auto"/>
      </w:divBdr>
    </w:div>
    <w:div w:id="358623048">
      <w:bodyDiv w:val="1"/>
      <w:marLeft w:val="0"/>
      <w:marRight w:val="0"/>
      <w:marTop w:val="0"/>
      <w:marBottom w:val="0"/>
      <w:divBdr>
        <w:top w:val="none" w:sz="0" w:space="0" w:color="auto"/>
        <w:left w:val="none" w:sz="0" w:space="0" w:color="auto"/>
        <w:bottom w:val="none" w:sz="0" w:space="0" w:color="auto"/>
        <w:right w:val="none" w:sz="0" w:space="0" w:color="auto"/>
      </w:divBdr>
    </w:div>
    <w:div w:id="358823391">
      <w:bodyDiv w:val="1"/>
      <w:marLeft w:val="0"/>
      <w:marRight w:val="0"/>
      <w:marTop w:val="0"/>
      <w:marBottom w:val="0"/>
      <w:divBdr>
        <w:top w:val="none" w:sz="0" w:space="0" w:color="auto"/>
        <w:left w:val="none" w:sz="0" w:space="0" w:color="auto"/>
        <w:bottom w:val="none" w:sz="0" w:space="0" w:color="auto"/>
        <w:right w:val="none" w:sz="0" w:space="0" w:color="auto"/>
      </w:divBdr>
    </w:div>
    <w:div w:id="359285879">
      <w:bodyDiv w:val="1"/>
      <w:marLeft w:val="0"/>
      <w:marRight w:val="0"/>
      <w:marTop w:val="0"/>
      <w:marBottom w:val="0"/>
      <w:divBdr>
        <w:top w:val="none" w:sz="0" w:space="0" w:color="auto"/>
        <w:left w:val="none" w:sz="0" w:space="0" w:color="auto"/>
        <w:bottom w:val="none" w:sz="0" w:space="0" w:color="auto"/>
        <w:right w:val="none" w:sz="0" w:space="0" w:color="auto"/>
      </w:divBdr>
    </w:div>
    <w:div w:id="359431276">
      <w:bodyDiv w:val="1"/>
      <w:marLeft w:val="0"/>
      <w:marRight w:val="0"/>
      <w:marTop w:val="0"/>
      <w:marBottom w:val="0"/>
      <w:divBdr>
        <w:top w:val="none" w:sz="0" w:space="0" w:color="auto"/>
        <w:left w:val="none" w:sz="0" w:space="0" w:color="auto"/>
        <w:bottom w:val="none" w:sz="0" w:space="0" w:color="auto"/>
        <w:right w:val="none" w:sz="0" w:space="0" w:color="auto"/>
      </w:divBdr>
    </w:div>
    <w:div w:id="359474859">
      <w:bodyDiv w:val="1"/>
      <w:marLeft w:val="0"/>
      <w:marRight w:val="0"/>
      <w:marTop w:val="0"/>
      <w:marBottom w:val="0"/>
      <w:divBdr>
        <w:top w:val="none" w:sz="0" w:space="0" w:color="auto"/>
        <w:left w:val="none" w:sz="0" w:space="0" w:color="auto"/>
        <w:bottom w:val="none" w:sz="0" w:space="0" w:color="auto"/>
        <w:right w:val="none" w:sz="0" w:space="0" w:color="auto"/>
      </w:divBdr>
    </w:div>
    <w:div w:id="359821072">
      <w:bodyDiv w:val="1"/>
      <w:marLeft w:val="0"/>
      <w:marRight w:val="0"/>
      <w:marTop w:val="0"/>
      <w:marBottom w:val="0"/>
      <w:divBdr>
        <w:top w:val="none" w:sz="0" w:space="0" w:color="auto"/>
        <w:left w:val="none" w:sz="0" w:space="0" w:color="auto"/>
        <w:bottom w:val="none" w:sz="0" w:space="0" w:color="auto"/>
        <w:right w:val="none" w:sz="0" w:space="0" w:color="auto"/>
      </w:divBdr>
    </w:div>
    <w:div w:id="359822559">
      <w:bodyDiv w:val="1"/>
      <w:marLeft w:val="0"/>
      <w:marRight w:val="0"/>
      <w:marTop w:val="0"/>
      <w:marBottom w:val="0"/>
      <w:divBdr>
        <w:top w:val="none" w:sz="0" w:space="0" w:color="auto"/>
        <w:left w:val="none" w:sz="0" w:space="0" w:color="auto"/>
        <w:bottom w:val="none" w:sz="0" w:space="0" w:color="auto"/>
        <w:right w:val="none" w:sz="0" w:space="0" w:color="auto"/>
      </w:divBdr>
    </w:div>
    <w:div w:id="359864604">
      <w:bodyDiv w:val="1"/>
      <w:marLeft w:val="0"/>
      <w:marRight w:val="0"/>
      <w:marTop w:val="0"/>
      <w:marBottom w:val="0"/>
      <w:divBdr>
        <w:top w:val="none" w:sz="0" w:space="0" w:color="auto"/>
        <w:left w:val="none" w:sz="0" w:space="0" w:color="auto"/>
        <w:bottom w:val="none" w:sz="0" w:space="0" w:color="auto"/>
        <w:right w:val="none" w:sz="0" w:space="0" w:color="auto"/>
      </w:divBdr>
    </w:div>
    <w:div w:id="360132082">
      <w:bodyDiv w:val="1"/>
      <w:marLeft w:val="0"/>
      <w:marRight w:val="0"/>
      <w:marTop w:val="0"/>
      <w:marBottom w:val="0"/>
      <w:divBdr>
        <w:top w:val="none" w:sz="0" w:space="0" w:color="auto"/>
        <w:left w:val="none" w:sz="0" w:space="0" w:color="auto"/>
        <w:bottom w:val="none" w:sz="0" w:space="0" w:color="auto"/>
        <w:right w:val="none" w:sz="0" w:space="0" w:color="auto"/>
      </w:divBdr>
    </w:div>
    <w:div w:id="360251844">
      <w:bodyDiv w:val="1"/>
      <w:marLeft w:val="0"/>
      <w:marRight w:val="0"/>
      <w:marTop w:val="0"/>
      <w:marBottom w:val="0"/>
      <w:divBdr>
        <w:top w:val="none" w:sz="0" w:space="0" w:color="auto"/>
        <w:left w:val="none" w:sz="0" w:space="0" w:color="auto"/>
        <w:bottom w:val="none" w:sz="0" w:space="0" w:color="auto"/>
        <w:right w:val="none" w:sz="0" w:space="0" w:color="auto"/>
      </w:divBdr>
    </w:div>
    <w:div w:id="360282281">
      <w:bodyDiv w:val="1"/>
      <w:marLeft w:val="0"/>
      <w:marRight w:val="0"/>
      <w:marTop w:val="0"/>
      <w:marBottom w:val="0"/>
      <w:divBdr>
        <w:top w:val="none" w:sz="0" w:space="0" w:color="auto"/>
        <w:left w:val="none" w:sz="0" w:space="0" w:color="auto"/>
        <w:bottom w:val="none" w:sz="0" w:space="0" w:color="auto"/>
        <w:right w:val="none" w:sz="0" w:space="0" w:color="auto"/>
      </w:divBdr>
    </w:div>
    <w:div w:id="360329257">
      <w:bodyDiv w:val="1"/>
      <w:marLeft w:val="0"/>
      <w:marRight w:val="0"/>
      <w:marTop w:val="0"/>
      <w:marBottom w:val="0"/>
      <w:divBdr>
        <w:top w:val="none" w:sz="0" w:space="0" w:color="auto"/>
        <w:left w:val="none" w:sz="0" w:space="0" w:color="auto"/>
        <w:bottom w:val="none" w:sz="0" w:space="0" w:color="auto"/>
        <w:right w:val="none" w:sz="0" w:space="0" w:color="auto"/>
      </w:divBdr>
    </w:div>
    <w:div w:id="360401495">
      <w:bodyDiv w:val="1"/>
      <w:marLeft w:val="0"/>
      <w:marRight w:val="0"/>
      <w:marTop w:val="0"/>
      <w:marBottom w:val="0"/>
      <w:divBdr>
        <w:top w:val="none" w:sz="0" w:space="0" w:color="auto"/>
        <w:left w:val="none" w:sz="0" w:space="0" w:color="auto"/>
        <w:bottom w:val="none" w:sz="0" w:space="0" w:color="auto"/>
        <w:right w:val="none" w:sz="0" w:space="0" w:color="auto"/>
      </w:divBdr>
    </w:div>
    <w:div w:id="360592107">
      <w:bodyDiv w:val="1"/>
      <w:marLeft w:val="0"/>
      <w:marRight w:val="0"/>
      <w:marTop w:val="0"/>
      <w:marBottom w:val="0"/>
      <w:divBdr>
        <w:top w:val="none" w:sz="0" w:space="0" w:color="auto"/>
        <w:left w:val="none" w:sz="0" w:space="0" w:color="auto"/>
        <w:bottom w:val="none" w:sz="0" w:space="0" w:color="auto"/>
        <w:right w:val="none" w:sz="0" w:space="0" w:color="auto"/>
      </w:divBdr>
    </w:div>
    <w:div w:id="360666682">
      <w:bodyDiv w:val="1"/>
      <w:marLeft w:val="0"/>
      <w:marRight w:val="0"/>
      <w:marTop w:val="0"/>
      <w:marBottom w:val="0"/>
      <w:divBdr>
        <w:top w:val="none" w:sz="0" w:space="0" w:color="auto"/>
        <w:left w:val="none" w:sz="0" w:space="0" w:color="auto"/>
        <w:bottom w:val="none" w:sz="0" w:space="0" w:color="auto"/>
        <w:right w:val="none" w:sz="0" w:space="0" w:color="auto"/>
      </w:divBdr>
    </w:div>
    <w:div w:id="360787673">
      <w:bodyDiv w:val="1"/>
      <w:marLeft w:val="0"/>
      <w:marRight w:val="0"/>
      <w:marTop w:val="0"/>
      <w:marBottom w:val="0"/>
      <w:divBdr>
        <w:top w:val="none" w:sz="0" w:space="0" w:color="auto"/>
        <w:left w:val="none" w:sz="0" w:space="0" w:color="auto"/>
        <w:bottom w:val="none" w:sz="0" w:space="0" w:color="auto"/>
        <w:right w:val="none" w:sz="0" w:space="0" w:color="auto"/>
      </w:divBdr>
    </w:div>
    <w:div w:id="360864392">
      <w:bodyDiv w:val="1"/>
      <w:marLeft w:val="0"/>
      <w:marRight w:val="0"/>
      <w:marTop w:val="0"/>
      <w:marBottom w:val="0"/>
      <w:divBdr>
        <w:top w:val="none" w:sz="0" w:space="0" w:color="auto"/>
        <w:left w:val="none" w:sz="0" w:space="0" w:color="auto"/>
        <w:bottom w:val="none" w:sz="0" w:space="0" w:color="auto"/>
        <w:right w:val="none" w:sz="0" w:space="0" w:color="auto"/>
      </w:divBdr>
    </w:div>
    <w:div w:id="361058911">
      <w:bodyDiv w:val="1"/>
      <w:marLeft w:val="0"/>
      <w:marRight w:val="0"/>
      <w:marTop w:val="0"/>
      <w:marBottom w:val="0"/>
      <w:divBdr>
        <w:top w:val="none" w:sz="0" w:space="0" w:color="auto"/>
        <w:left w:val="none" w:sz="0" w:space="0" w:color="auto"/>
        <w:bottom w:val="none" w:sz="0" w:space="0" w:color="auto"/>
        <w:right w:val="none" w:sz="0" w:space="0" w:color="auto"/>
      </w:divBdr>
    </w:div>
    <w:div w:id="361171565">
      <w:bodyDiv w:val="1"/>
      <w:marLeft w:val="0"/>
      <w:marRight w:val="0"/>
      <w:marTop w:val="0"/>
      <w:marBottom w:val="0"/>
      <w:divBdr>
        <w:top w:val="none" w:sz="0" w:space="0" w:color="auto"/>
        <w:left w:val="none" w:sz="0" w:space="0" w:color="auto"/>
        <w:bottom w:val="none" w:sz="0" w:space="0" w:color="auto"/>
        <w:right w:val="none" w:sz="0" w:space="0" w:color="auto"/>
      </w:divBdr>
    </w:div>
    <w:div w:id="361252386">
      <w:bodyDiv w:val="1"/>
      <w:marLeft w:val="0"/>
      <w:marRight w:val="0"/>
      <w:marTop w:val="0"/>
      <w:marBottom w:val="0"/>
      <w:divBdr>
        <w:top w:val="none" w:sz="0" w:space="0" w:color="auto"/>
        <w:left w:val="none" w:sz="0" w:space="0" w:color="auto"/>
        <w:bottom w:val="none" w:sz="0" w:space="0" w:color="auto"/>
        <w:right w:val="none" w:sz="0" w:space="0" w:color="auto"/>
      </w:divBdr>
    </w:div>
    <w:div w:id="361590203">
      <w:bodyDiv w:val="1"/>
      <w:marLeft w:val="0"/>
      <w:marRight w:val="0"/>
      <w:marTop w:val="0"/>
      <w:marBottom w:val="0"/>
      <w:divBdr>
        <w:top w:val="none" w:sz="0" w:space="0" w:color="auto"/>
        <w:left w:val="none" w:sz="0" w:space="0" w:color="auto"/>
        <w:bottom w:val="none" w:sz="0" w:space="0" w:color="auto"/>
        <w:right w:val="none" w:sz="0" w:space="0" w:color="auto"/>
      </w:divBdr>
    </w:div>
    <w:div w:id="361788489">
      <w:bodyDiv w:val="1"/>
      <w:marLeft w:val="0"/>
      <w:marRight w:val="0"/>
      <w:marTop w:val="0"/>
      <w:marBottom w:val="0"/>
      <w:divBdr>
        <w:top w:val="none" w:sz="0" w:space="0" w:color="auto"/>
        <w:left w:val="none" w:sz="0" w:space="0" w:color="auto"/>
        <w:bottom w:val="none" w:sz="0" w:space="0" w:color="auto"/>
        <w:right w:val="none" w:sz="0" w:space="0" w:color="auto"/>
      </w:divBdr>
    </w:div>
    <w:div w:id="361977868">
      <w:bodyDiv w:val="1"/>
      <w:marLeft w:val="0"/>
      <w:marRight w:val="0"/>
      <w:marTop w:val="0"/>
      <w:marBottom w:val="0"/>
      <w:divBdr>
        <w:top w:val="none" w:sz="0" w:space="0" w:color="auto"/>
        <w:left w:val="none" w:sz="0" w:space="0" w:color="auto"/>
        <w:bottom w:val="none" w:sz="0" w:space="0" w:color="auto"/>
        <w:right w:val="none" w:sz="0" w:space="0" w:color="auto"/>
      </w:divBdr>
    </w:div>
    <w:div w:id="362094979">
      <w:bodyDiv w:val="1"/>
      <w:marLeft w:val="0"/>
      <w:marRight w:val="0"/>
      <w:marTop w:val="0"/>
      <w:marBottom w:val="0"/>
      <w:divBdr>
        <w:top w:val="none" w:sz="0" w:space="0" w:color="auto"/>
        <w:left w:val="none" w:sz="0" w:space="0" w:color="auto"/>
        <w:bottom w:val="none" w:sz="0" w:space="0" w:color="auto"/>
        <w:right w:val="none" w:sz="0" w:space="0" w:color="auto"/>
      </w:divBdr>
    </w:div>
    <w:div w:id="362100710">
      <w:bodyDiv w:val="1"/>
      <w:marLeft w:val="0"/>
      <w:marRight w:val="0"/>
      <w:marTop w:val="0"/>
      <w:marBottom w:val="0"/>
      <w:divBdr>
        <w:top w:val="none" w:sz="0" w:space="0" w:color="auto"/>
        <w:left w:val="none" w:sz="0" w:space="0" w:color="auto"/>
        <w:bottom w:val="none" w:sz="0" w:space="0" w:color="auto"/>
        <w:right w:val="none" w:sz="0" w:space="0" w:color="auto"/>
      </w:divBdr>
    </w:div>
    <w:div w:id="362101310">
      <w:bodyDiv w:val="1"/>
      <w:marLeft w:val="0"/>
      <w:marRight w:val="0"/>
      <w:marTop w:val="0"/>
      <w:marBottom w:val="0"/>
      <w:divBdr>
        <w:top w:val="none" w:sz="0" w:space="0" w:color="auto"/>
        <w:left w:val="none" w:sz="0" w:space="0" w:color="auto"/>
        <w:bottom w:val="none" w:sz="0" w:space="0" w:color="auto"/>
        <w:right w:val="none" w:sz="0" w:space="0" w:color="auto"/>
      </w:divBdr>
    </w:div>
    <w:div w:id="362171603">
      <w:bodyDiv w:val="1"/>
      <w:marLeft w:val="0"/>
      <w:marRight w:val="0"/>
      <w:marTop w:val="0"/>
      <w:marBottom w:val="0"/>
      <w:divBdr>
        <w:top w:val="none" w:sz="0" w:space="0" w:color="auto"/>
        <w:left w:val="none" w:sz="0" w:space="0" w:color="auto"/>
        <w:bottom w:val="none" w:sz="0" w:space="0" w:color="auto"/>
        <w:right w:val="none" w:sz="0" w:space="0" w:color="auto"/>
      </w:divBdr>
    </w:div>
    <w:div w:id="362676894">
      <w:bodyDiv w:val="1"/>
      <w:marLeft w:val="0"/>
      <w:marRight w:val="0"/>
      <w:marTop w:val="0"/>
      <w:marBottom w:val="0"/>
      <w:divBdr>
        <w:top w:val="none" w:sz="0" w:space="0" w:color="auto"/>
        <w:left w:val="none" w:sz="0" w:space="0" w:color="auto"/>
        <w:bottom w:val="none" w:sz="0" w:space="0" w:color="auto"/>
        <w:right w:val="none" w:sz="0" w:space="0" w:color="auto"/>
      </w:divBdr>
    </w:div>
    <w:div w:id="362827704">
      <w:bodyDiv w:val="1"/>
      <w:marLeft w:val="0"/>
      <w:marRight w:val="0"/>
      <w:marTop w:val="0"/>
      <w:marBottom w:val="0"/>
      <w:divBdr>
        <w:top w:val="none" w:sz="0" w:space="0" w:color="auto"/>
        <w:left w:val="none" w:sz="0" w:space="0" w:color="auto"/>
        <w:bottom w:val="none" w:sz="0" w:space="0" w:color="auto"/>
        <w:right w:val="none" w:sz="0" w:space="0" w:color="auto"/>
      </w:divBdr>
    </w:div>
    <w:div w:id="362874726">
      <w:bodyDiv w:val="1"/>
      <w:marLeft w:val="0"/>
      <w:marRight w:val="0"/>
      <w:marTop w:val="0"/>
      <w:marBottom w:val="0"/>
      <w:divBdr>
        <w:top w:val="none" w:sz="0" w:space="0" w:color="auto"/>
        <w:left w:val="none" w:sz="0" w:space="0" w:color="auto"/>
        <w:bottom w:val="none" w:sz="0" w:space="0" w:color="auto"/>
        <w:right w:val="none" w:sz="0" w:space="0" w:color="auto"/>
      </w:divBdr>
    </w:div>
    <w:div w:id="362942138">
      <w:bodyDiv w:val="1"/>
      <w:marLeft w:val="0"/>
      <w:marRight w:val="0"/>
      <w:marTop w:val="0"/>
      <w:marBottom w:val="0"/>
      <w:divBdr>
        <w:top w:val="none" w:sz="0" w:space="0" w:color="auto"/>
        <w:left w:val="none" w:sz="0" w:space="0" w:color="auto"/>
        <w:bottom w:val="none" w:sz="0" w:space="0" w:color="auto"/>
        <w:right w:val="none" w:sz="0" w:space="0" w:color="auto"/>
      </w:divBdr>
    </w:div>
    <w:div w:id="363016545">
      <w:bodyDiv w:val="1"/>
      <w:marLeft w:val="0"/>
      <w:marRight w:val="0"/>
      <w:marTop w:val="0"/>
      <w:marBottom w:val="0"/>
      <w:divBdr>
        <w:top w:val="none" w:sz="0" w:space="0" w:color="auto"/>
        <w:left w:val="none" w:sz="0" w:space="0" w:color="auto"/>
        <w:bottom w:val="none" w:sz="0" w:space="0" w:color="auto"/>
        <w:right w:val="none" w:sz="0" w:space="0" w:color="auto"/>
      </w:divBdr>
    </w:div>
    <w:div w:id="363285341">
      <w:bodyDiv w:val="1"/>
      <w:marLeft w:val="0"/>
      <w:marRight w:val="0"/>
      <w:marTop w:val="0"/>
      <w:marBottom w:val="0"/>
      <w:divBdr>
        <w:top w:val="none" w:sz="0" w:space="0" w:color="auto"/>
        <w:left w:val="none" w:sz="0" w:space="0" w:color="auto"/>
        <w:bottom w:val="none" w:sz="0" w:space="0" w:color="auto"/>
        <w:right w:val="none" w:sz="0" w:space="0" w:color="auto"/>
      </w:divBdr>
    </w:div>
    <w:div w:id="363478474">
      <w:bodyDiv w:val="1"/>
      <w:marLeft w:val="0"/>
      <w:marRight w:val="0"/>
      <w:marTop w:val="0"/>
      <w:marBottom w:val="0"/>
      <w:divBdr>
        <w:top w:val="none" w:sz="0" w:space="0" w:color="auto"/>
        <w:left w:val="none" w:sz="0" w:space="0" w:color="auto"/>
        <w:bottom w:val="none" w:sz="0" w:space="0" w:color="auto"/>
        <w:right w:val="none" w:sz="0" w:space="0" w:color="auto"/>
      </w:divBdr>
    </w:div>
    <w:div w:id="363553756">
      <w:bodyDiv w:val="1"/>
      <w:marLeft w:val="0"/>
      <w:marRight w:val="0"/>
      <w:marTop w:val="0"/>
      <w:marBottom w:val="0"/>
      <w:divBdr>
        <w:top w:val="none" w:sz="0" w:space="0" w:color="auto"/>
        <w:left w:val="none" w:sz="0" w:space="0" w:color="auto"/>
        <w:bottom w:val="none" w:sz="0" w:space="0" w:color="auto"/>
        <w:right w:val="none" w:sz="0" w:space="0" w:color="auto"/>
      </w:divBdr>
    </w:div>
    <w:div w:id="363600111">
      <w:bodyDiv w:val="1"/>
      <w:marLeft w:val="0"/>
      <w:marRight w:val="0"/>
      <w:marTop w:val="0"/>
      <w:marBottom w:val="0"/>
      <w:divBdr>
        <w:top w:val="none" w:sz="0" w:space="0" w:color="auto"/>
        <w:left w:val="none" w:sz="0" w:space="0" w:color="auto"/>
        <w:bottom w:val="none" w:sz="0" w:space="0" w:color="auto"/>
        <w:right w:val="none" w:sz="0" w:space="0" w:color="auto"/>
      </w:divBdr>
    </w:div>
    <w:div w:id="363605028">
      <w:bodyDiv w:val="1"/>
      <w:marLeft w:val="0"/>
      <w:marRight w:val="0"/>
      <w:marTop w:val="0"/>
      <w:marBottom w:val="0"/>
      <w:divBdr>
        <w:top w:val="none" w:sz="0" w:space="0" w:color="auto"/>
        <w:left w:val="none" w:sz="0" w:space="0" w:color="auto"/>
        <w:bottom w:val="none" w:sz="0" w:space="0" w:color="auto"/>
        <w:right w:val="none" w:sz="0" w:space="0" w:color="auto"/>
      </w:divBdr>
    </w:div>
    <w:div w:id="363673398">
      <w:bodyDiv w:val="1"/>
      <w:marLeft w:val="0"/>
      <w:marRight w:val="0"/>
      <w:marTop w:val="0"/>
      <w:marBottom w:val="0"/>
      <w:divBdr>
        <w:top w:val="none" w:sz="0" w:space="0" w:color="auto"/>
        <w:left w:val="none" w:sz="0" w:space="0" w:color="auto"/>
        <w:bottom w:val="none" w:sz="0" w:space="0" w:color="auto"/>
        <w:right w:val="none" w:sz="0" w:space="0" w:color="auto"/>
      </w:divBdr>
    </w:div>
    <w:div w:id="363749565">
      <w:bodyDiv w:val="1"/>
      <w:marLeft w:val="0"/>
      <w:marRight w:val="0"/>
      <w:marTop w:val="0"/>
      <w:marBottom w:val="0"/>
      <w:divBdr>
        <w:top w:val="none" w:sz="0" w:space="0" w:color="auto"/>
        <w:left w:val="none" w:sz="0" w:space="0" w:color="auto"/>
        <w:bottom w:val="none" w:sz="0" w:space="0" w:color="auto"/>
        <w:right w:val="none" w:sz="0" w:space="0" w:color="auto"/>
      </w:divBdr>
    </w:div>
    <w:div w:id="363797676">
      <w:bodyDiv w:val="1"/>
      <w:marLeft w:val="0"/>
      <w:marRight w:val="0"/>
      <w:marTop w:val="0"/>
      <w:marBottom w:val="0"/>
      <w:divBdr>
        <w:top w:val="none" w:sz="0" w:space="0" w:color="auto"/>
        <w:left w:val="none" w:sz="0" w:space="0" w:color="auto"/>
        <w:bottom w:val="none" w:sz="0" w:space="0" w:color="auto"/>
        <w:right w:val="none" w:sz="0" w:space="0" w:color="auto"/>
      </w:divBdr>
    </w:div>
    <w:div w:id="363865666">
      <w:bodyDiv w:val="1"/>
      <w:marLeft w:val="0"/>
      <w:marRight w:val="0"/>
      <w:marTop w:val="0"/>
      <w:marBottom w:val="0"/>
      <w:divBdr>
        <w:top w:val="none" w:sz="0" w:space="0" w:color="auto"/>
        <w:left w:val="none" w:sz="0" w:space="0" w:color="auto"/>
        <w:bottom w:val="none" w:sz="0" w:space="0" w:color="auto"/>
        <w:right w:val="none" w:sz="0" w:space="0" w:color="auto"/>
      </w:divBdr>
    </w:div>
    <w:div w:id="364142419">
      <w:bodyDiv w:val="1"/>
      <w:marLeft w:val="0"/>
      <w:marRight w:val="0"/>
      <w:marTop w:val="0"/>
      <w:marBottom w:val="0"/>
      <w:divBdr>
        <w:top w:val="none" w:sz="0" w:space="0" w:color="auto"/>
        <w:left w:val="none" w:sz="0" w:space="0" w:color="auto"/>
        <w:bottom w:val="none" w:sz="0" w:space="0" w:color="auto"/>
        <w:right w:val="none" w:sz="0" w:space="0" w:color="auto"/>
      </w:divBdr>
    </w:div>
    <w:div w:id="364185283">
      <w:bodyDiv w:val="1"/>
      <w:marLeft w:val="0"/>
      <w:marRight w:val="0"/>
      <w:marTop w:val="0"/>
      <w:marBottom w:val="0"/>
      <w:divBdr>
        <w:top w:val="none" w:sz="0" w:space="0" w:color="auto"/>
        <w:left w:val="none" w:sz="0" w:space="0" w:color="auto"/>
        <w:bottom w:val="none" w:sz="0" w:space="0" w:color="auto"/>
        <w:right w:val="none" w:sz="0" w:space="0" w:color="auto"/>
      </w:divBdr>
    </w:div>
    <w:div w:id="364254878">
      <w:bodyDiv w:val="1"/>
      <w:marLeft w:val="0"/>
      <w:marRight w:val="0"/>
      <w:marTop w:val="0"/>
      <w:marBottom w:val="0"/>
      <w:divBdr>
        <w:top w:val="none" w:sz="0" w:space="0" w:color="auto"/>
        <w:left w:val="none" w:sz="0" w:space="0" w:color="auto"/>
        <w:bottom w:val="none" w:sz="0" w:space="0" w:color="auto"/>
        <w:right w:val="none" w:sz="0" w:space="0" w:color="auto"/>
      </w:divBdr>
    </w:div>
    <w:div w:id="364526679">
      <w:bodyDiv w:val="1"/>
      <w:marLeft w:val="0"/>
      <w:marRight w:val="0"/>
      <w:marTop w:val="0"/>
      <w:marBottom w:val="0"/>
      <w:divBdr>
        <w:top w:val="none" w:sz="0" w:space="0" w:color="auto"/>
        <w:left w:val="none" w:sz="0" w:space="0" w:color="auto"/>
        <w:bottom w:val="none" w:sz="0" w:space="0" w:color="auto"/>
        <w:right w:val="none" w:sz="0" w:space="0" w:color="auto"/>
      </w:divBdr>
    </w:div>
    <w:div w:id="364646044">
      <w:bodyDiv w:val="1"/>
      <w:marLeft w:val="0"/>
      <w:marRight w:val="0"/>
      <w:marTop w:val="0"/>
      <w:marBottom w:val="0"/>
      <w:divBdr>
        <w:top w:val="none" w:sz="0" w:space="0" w:color="auto"/>
        <w:left w:val="none" w:sz="0" w:space="0" w:color="auto"/>
        <w:bottom w:val="none" w:sz="0" w:space="0" w:color="auto"/>
        <w:right w:val="none" w:sz="0" w:space="0" w:color="auto"/>
      </w:divBdr>
    </w:div>
    <w:div w:id="364722335">
      <w:bodyDiv w:val="1"/>
      <w:marLeft w:val="0"/>
      <w:marRight w:val="0"/>
      <w:marTop w:val="0"/>
      <w:marBottom w:val="0"/>
      <w:divBdr>
        <w:top w:val="none" w:sz="0" w:space="0" w:color="auto"/>
        <w:left w:val="none" w:sz="0" w:space="0" w:color="auto"/>
        <w:bottom w:val="none" w:sz="0" w:space="0" w:color="auto"/>
        <w:right w:val="none" w:sz="0" w:space="0" w:color="auto"/>
      </w:divBdr>
    </w:div>
    <w:div w:id="364908286">
      <w:bodyDiv w:val="1"/>
      <w:marLeft w:val="0"/>
      <w:marRight w:val="0"/>
      <w:marTop w:val="0"/>
      <w:marBottom w:val="0"/>
      <w:divBdr>
        <w:top w:val="none" w:sz="0" w:space="0" w:color="auto"/>
        <w:left w:val="none" w:sz="0" w:space="0" w:color="auto"/>
        <w:bottom w:val="none" w:sz="0" w:space="0" w:color="auto"/>
        <w:right w:val="none" w:sz="0" w:space="0" w:color="auto"/>
      </w:divBdr>
    </w:div>
    <w:div w:id="365064259">
      <w:bodyDiv w:val="1"/>
      <w:marLeft w:val="0"/>
      <w:marRight w:val="0"/>
      <w:marTop w:val="0"/>
      <w:marBottom w:val="0"/>
      <w:divBdr>
        <w:top w:val="none" w:sz="0" w:space="0" w:color="auto"/>
        <w:left w:val="none" w:sz="0" w:space="0" w:color="auto"/>
        <w:bottom w:val="none" w:sz="0" w:space="0" w:color="auto"/>
        <w:right w:val="none" w:sz="0" w:space="0" w:color="auto"/>
      </w:divBdr>
    </w:div>
    <w:div w:id="365067097">
      <w:bodyDiv w:val="1"/>
      <w:marLeft w:val="0"/>
      <w:marRight w:val="0"/>
      <w:marTop w:val="0"/>
      <w:marBottom w:val="0"/>
      <w:divBdr>
        <w:top w:val="none" w:sz="0" w:space="0" w:color="auto"/>
        <w:left w:val="none" w:sz="0" w:space="0" w:color="auto"/>
        <w:bottom w:val="none" w:sz="0" w:space="0" w:color="auto"/>
        <w:right w:val="none" w:sz="0" w:space="0" w:color="auto"/>
      </w:divBdr>
    </w:div>
    <w:div w:id="365106121">
      <w:bodyDiv w:val="1"/>
      <w:marLeft w:val="0"/>
      <w:marRight w:val="0"/>
      <w:marTop w:val="0"/>
      <w:marBottom w:val="0"/>
      <w:divBdr>
        <w:top w:val="none" w:sz="0" w:space="0" w:color="auto"/>
        <w:left w:val="none" w:sz="0" w:space="0" w:color="auto"/>
        <w:bottom w:val="none" w:sz="0" w:space="0" w:color="auto"/>
        <w:right w:val="none" w:sz="0" w:space="0" w:color="auto"/>
      </w:divBdr>
    </w:div>
    <w:div w:id="365369288">
      <w:bodyDiv w:val="1"/>
      <w:marLeft w:val="0"/>
      <w:marRight w:val="0"/>
      <w:marTop w:val="0"/>
      <w:marBottom w:val="0"/>
      <w:divBdr>
        <w:top w:val="none" w:sz="0" w:space="0" w:color="auto"/>
        <w:left w:val="none" w:sz="0" w:space="0" w:color="auto"/>
        <w:bottom w:val="none" w:sz="0" w:space="0" w:color="auto"/>
        <w:right w:val="none" w:sz="0" w:space="0" w:color="auto"/>
      </w:divBdr>
    </w:div>
    <w:div w:id="365563443">
      <w:bodyDiv w:val="1"/>
      <w:marLeft w:val="0"/>
      <w:marRight w:val="0"/>
      <w:marTop w:val="0"/>
      <w:marBottom w:val="0"/>
      <w:divBdr>
        <w:top w:val="none" w:sz="0" w:space="0" w:color="auto"/>
        <w:left w:val="none" w:sz="0" w:space="0" w:color="auto"/>
        <w:bottom w:val="none" w:sz="0" w:space="0" w:color="auto"/>
        <w:right w:val="none" w:sz="0" w:space="0" w:color="auto"/>
      </w:divBdr>
    </w:div>
    <w:div w:id="365642194">
      <w:bodyDiv w:val="1"/>
      <w:marLeft w:val="0"/>
      <w:marRight w:val="0"/>
      <w:marTop w:val="0"/>
      <w:marBottom w:val="0"/>
      <w:divBdr>
        <w:top w:val="none" w:sz="0" w:space="0" w:color="auto"/>
        <w:left w:val="none" w:sz="0" w:space="0" w:color="auto"/>
        <w:bottom w:val="none" w:sz="0" w:space="0" w:color="auto"/>
        <w:right w:val="none" w:sz="0" w:space="0" w:color="auto"/>
      </w:divBdr>
    </w:div>
    <w:div w:id="365642305">
      <w:bodyDiv w:val="1"/>
      <w:marLeft w:val="0"/>
      <w:marRight w:val="0"/>
      <w:marTop w:val="0"/>
      <w:marBottom w:val="0"/>
      <w:divBdr>
        <w:top w:val="none" w:sz="0" w:space="0" w:color="auto"/>
        <w:left w:val="none" w:sz="0" w:space="0" w:color="auto"/>
        <w:bottom w:val="none" w:sz="0" w:space="0" w:color="auto"/>
        <w:right w:val="none" w:sz="0" w:space="0" w:color="auto"/>
      </w:divBdr>
    </w:div>
    <w:div w:id="365717593">
      <w:bodyDiv w:val="1"/>
      <w:marLeft w:val="0"/>
      <w:marRight w:val="0"/>
      <w:marTop w:val="0"/>
      <w:marBottom w:val="0"/>
      <w:divBdr>
        <w:top w:val="none" w:sz="0" w:space="0" w:color="auto"/>
        <w:left w:val="none" w:sz="0" w:space="0" w:color="auto"/>
        <w:bottom w:val="none" w:sz="0" w:space="0" w:color="auto"/>
        <w:right w:val="none" w:sz="0" w:space="0" w:color="auto"/>
      </w:divBdr>
    </w:div>
    <w:div w:id="366025415">
      <w:bodyDiv w:val="1"/>
      <w:marLeft w:val="0"/>
      <w:marRight w:val="0"/>
      <w:marTop w:val="0"/>
      <w:marBottom w:val="0"/>
      <w:divBdr>
        <w:top w:val="none" w:sz="0" w:space="0" w:color="auto"/>
        <w:left w:val="none" w:sz="0" w:space="0" w:color="auto"/>
        <w:bottom w:val="none" w:sz="0" w:space="0" w:color="auto"/>
        <w:right w:val="none" w:sz="0" w:space="0" w:color="auto"/>
      </w:divBdr>
    </w:div>
    <w:div w:id="366032257">
      <w:bodyDiv w:val="1"/>
      <w:marLeft w:val="0"/>
      <w:marRight w:val="0"/>
      <w:marTop w:val="0"/>
      <w:marBottom w:val="0"/>
      <w:divBdr>
        <w:top w:val="none" w:sz="0" w:space="0" w:color="auto"/>
        <w:left w:val="none" w:sz="0" w:space="0" w:color="auto"/>
        <w:bottom w:val="none" w:sz="0" w:space="0" w:color="auto"/>
        <w:right w:val="none" w:sz="0" w:space="0" w:color="auto"/>
      </w:divBdr>
    </w:div>
    <w:div w:id="366104536">
      <w:bodyDiv w:val="1"/>
      <w:marLeft w:val="0"/>
      <w:marRight w:val="0"/>
      <w:marTop w:val="0"/>
      <w:marBottom w:val="0"/>
      <w:divBdr>
        <w:top w:val="none" w:sz="0" w:space="0" w:color="auto"/>
        <w:left w:val="none" w:sz="0" w:space="0" w:color="auto"/>
        <w:bottom w:val="none" w:sz="0" w:space="0" w:color="auto"/>
        <w:right w:val="none" w:sz="0" w:space="0" w:color="auto"/>
      </w:divBdr>
    </w:div>
    <w:div w:id="366225939">
      <w:bodyDiv w:val="1"/>
      <w:marLeft w:val="0"/>
      <w:marRight w:val="0"/>
      <w:marTop w:val="0"/>
      <w:marBottom w:val="0"/>
      <w:divBdr>
        <w:top w:val="none" w:sz="0" w:space="0" w:color="auto"/>
        <w:left w:val="none" w:sz="0" w:space="0" w:color="auto"/>
        <w:bottom w:val="none" w:sz="0" w:space="0" w:color="auto"/>
        <w:right w:val="none" w:sz="0" w:space="0" w:color="auto"/>
      </w:divBdr>
    </w:div>
    <w:div w:id="366640046">
      <w:bodyDiv w:val="1"/>
      <w:marLeft w:val="0"/>
      <w:marRight w:val="0"/>
      <w:marTop w:val="0"/>
      <w:marBottom w:val="0"/>
      <w:divBdr>
        <w:top w:val="none" w:sz="0" w:space="0" w:color="auto"/>
        <w:left w:val="none" w:sz="0" w:space="0" w:color="auto"/>
        <w:bottom w:val="none" w:sz="0" w:space="0" w:color="auto"/>
        <w:right w:val="none" w:sz="0" w:space="0" w:color="auto"/>
      </w:divBdr>
    </w:div>
    <w:div w:id="366759551">
      <w:bodyDiv w:val="1"/>
      <w:marLeft w:val="0"/>
      <w:marRight w:val="0"/>
      <w:marTop w:val="0"/>
      <w:marBottom w:val="0"/>
      <w:divBdr>
        <w:top w:val="none" w:sz="0" w:space="0" w:color="auto"/>
        <w:left w:val="none" w:sz="0" w:space="0" w:color="auto"/>
        <w:bottom w:val="none" w:sz="0" w:space="0" w:color="auto"/>
        <w:right w:val="none" w:sz="0" w:space="0" w:color="auto"/>
      </w:divBdr>
    </w:div>
    <w:div w:id="367074164">
      <w:bodyDiv w:val="1"/>
      <w:marLeft w:val="0"/>
      <w:marRight w:val="0"/>
      <w:marTop w:val="0"/>
      <w:marBottom w:val="0"/>
      <w:divBdr>
        <w:top w:val="none" w:sz="0" w:space="0" w:color="auto"/>
        <w:left w:val="none" w:sz="0" w:space="0" w:color="auto"/>
        <w:bottom w:val="none" w:sz="0" w:space="0" w:color="auto"/>
        <w:right w:val="none" w:sz="0" w:space="0" w:color="auto"/>
      </w:divBdr>
    </w:div>
    <w:div w:id="367225370">
      <w:bodyDiv w:val="1"/>
      <w:marLeft w:val="0"/>
      <w:marRight w:val="0"/>
      <w:marTop w:val="0"/>
      <w:marBottom w:val="0"/>
      <w:divBdr>
        <w:top w:val="none" w:sz="0" w:space="0" w:color="auto"/>
        <w:left w:val="none" w:sz="0" w:space="0" w:color="auto"/>
        <w:bottom w:val="none" w:sz="0" w:space="0" w:color="auto"/>
        <w:right w:val="none" w:sz="0" w:space="0" w:color="auto"/>
      </w:divBdr>
    </w:div>
    <w:div w:id="367338774">
      <w:bodyDiv w:val="1"/>
      <w:marLeft w:val="0"/>
      <w:marRight w:val="0"/>
      <w:marTop w:val="0"/>
      <w:marBottom w:val="0"/>
      <w:divBdr>
        <w:top w:val="none" w:sz="0" w:space="0" w:color="auto"/>
        <w:left w:val="none" w:sz="0" w:space="0" w:color="auto"/>
        <w:bottom w:val="none" w:sz="0" w:space="0" w:color="auto"/>
        <w:right w:val="none" w:sz="0" w:space="0" w:color="auto"/>
      </w:divBdr>
    </w:div>
    <w:div w:id="367529527">
      <w:bodyDiv w:val="1"/>
      <w:marLeft w:val="0"/>
      <w:marRight w:val="0"/>
      <w:marTop w:val="0"/>
      <w:marBottom w:val="0"/>
      <w:divBdr>
        <w:top w:val="none" w:sz="0" w:space="0" w:color="auto"/>
        <w:left w:val="none" w:sz="0" w:space="0" w:color="auto"/>
        <w:bottom w:val="none" w:sz="0" w:space="0" w:color="auto"/>
        <w:right w:val="none" w:sz="0" w:space="0" w:color="auto"/>
      </w:divBdr>
    </w:div>
    <w:div w:id="367684838">
      <w:bodyDiv w:val="1"/>
      <w:marLeft w:val="0"/>
      <w:marRight w:val="0"/>
      <w:marTop w:val="0"/>
      <w:marBottom w:val="0"/>
      <w:divBdr>
        <w:top w:val="none" w:sz="0" w:space="0" w:color="auto"/>
        <w:left w:val="none" w:sz="0" w:space="0" w:color="auto"/>
        <w:bottom w:val="none" w:sz="0" w:space="0" w:color="auto"/>
        <w:right w:val="none" w:sz="0" w:space="0" w:color="auto"/>
      </w:divBdr>
    </w:div>
    <w:div w:id="367685276">
      <w:bodyDiv w:val="1"/>
      <w:marLeft w:val="0"/>
      <w:marRight w:val="0"/>
      <w:marTop w:val="0"/>
      <w:marBottom w:val="0"/>
      <w:divBdr>
        <w:top w:val="none" w:sz="0" w:space="0" w:color="auto"/>
        <w:left w:val="none" w:sz="0" w:space="0" w:color="auto"/>
        <w:bottom w:val="none" w:sz="0" w:space="0" w:color="auto"/>
        <w:right w:val="none" w:sz="0" w:space="0" w:color="auto"/>
      </w:divBdr>
    </w:div>
    <w:div w:id="367686180">
      <w:bodyDiv w:val="1"/>
      <w:marLeft w:val="0"/>
      <w:marRight w:val="0"/>
      <w:marTop w:val="0"/>
      <w:marBottom w:val="0"/>
      <w:divBdr>
        <w:top w:val="none" w:sz="0" w:space="0" w:color="auto"/>
        <w:left w:val="none" w:sz="0" w:space="0" w:color="auto"/>
        <w:bottom w:val="none" w:sz="0" w:space="0" w:color="auto"/>
        <w:right w:val="none" w:sz="0" w:space="0" w:color="auto"/>
      </w:divBdr>
    </w:div>
    <w:div w:id="367950628">
      <w:bodyDiv w:val="1"/>
      <w:marLeft w:val="0"/>
      <w:marRight w:val="0"/>
      <w:marTop w:val="0"/>
      <w:marBottom w:val="0"/>
      <w:divBdr>
        <w:top w:val="none" w:sz="0" w:space="0" w:color="auto"/>
        <w:left w:val="none" w:sz="0" w:space="0" w:color="auto"/>
        <w:bottom w:val="none" w:sz="0" w:space="0" w:color="auto"/>
        <w:right w:val="none" w:sz="0" w:space="0" w:color="auto"/>
      </w:divBdr>
    </w:div>
    <w:div w:id="368073759">
      <w:bodyDiv w:val="1"/>
      <w:marLeft w:val="0"/>
      <w:marRight w:val="0"/>
      <w:marTop w:val="0"/>
      <w:marBottom w:val="0"/>
      <w:divBdr>
        <w:top w:val="none" w:sz="0" w:space="0" w:color="auto"/>
        <w:left w:val="none" w:sz="0" w:space="0" w:color="auto"/>
        <w:bottom w:val="none" w:sz="0" w:space="0" w:color="auto"/>
        <w:right w:val="none" w:sz="0" w:space="0" w:color="auto"/>
      </w:divBdr>
    </w:div>
    <w:div w:id="368186592">
      <w:bodyDiv w:val="1"/>
      <w:marLeft w:val="0"/>
      <w:marRight w:val="0"/>
      <w:marTop w:val="0"/>
      <w:marBottom w:val="0"/>
      <w:divBdr>
        <w:top w:val="none" w:sz="0" w:space="0" w:color="auto"/>
        <w:left w:val="none" w:sz="0" w:space="0" w:color="auto"/>
        <w:bottom w:val="none" w:sz="0" w:space="0" w:color="auto"/>
        <w:right w:val="none" w:sz="0" w:space="0" w:color="auto"/>
      </w:divBdr>
    </w:div>
    <w:div w:id="368268100">
      <w:bodyDiv w:val="1"/>
      <w:marLeft w:val="0"/>
      <w:marRight w:val="0"/>
      <w:marTop w:val="0"/>
      <w:marBottom w:val="0"/>
      <w:divBdr>
        <w:top w:val="none" w:sz="0" w:space="0" w:color="auto"/>
        <w:left w:val="none" w:sz="0" w:space="0" w:color="auto"/>
        <w:bottom w:val="none" w:sz="0" w:space="0" w:color="auto"/>
        <w:right w:val="none" w:sz="0" w:space="0" w:color="auto"/>
      </w:divBdr>
    </w:div>
    <w:div w:id="368378466">
      <w:bodyDiv w:val="1"/>
      <w:marLeft w:val="0"/>
      <w:marRight w:val="0"/>
      <w:marTop w:val="0"/>
      <w:marBottom w:val="0"/>
      <w:divBdr>
        <w:top w:val="none" w:sz="0" w:space="0" w:color="auto"/>
        <w:left w:val="none" w:sz="0" w:space="0" w:color="auto"/>
        <w:bottom w:val="none" w:sz="0" w:space="0" w:color="auto"/>
        <w:right w:val="none" w:sz="0" w:space="0" w:color="auto"/>
      </w:divBdr>
    </w:div>
    <w:div w:id="368527669">
      <w:bodyDiv w:val="1"/>
      <w:marLeft w:val="0"/>
      <w:marRight w:val="0"/>
      <w:marTop w:val="0"/>
      <w:marBottom w:val="0"/>
      <w:divBdr>
        <w:top w:val="none" w:sz="0" w:space="0" w:color="auto"/>
        <w:left w:val="none" w:sz="0" w:space="0" w:color="auto"/>
        <w:bottom w:val="none" w:sz="0" w:space="0" w:color="auto"/>
        <w:right w:val="none" w:sz="0" w:space="0" w:color="auto"/>
      </w:divBdr>
    </w:div>
    <w:div w:id="368838638">
      <w:bodyDiv w:val="1"/>
      <w:marLeft w:val="0"/>
      <w:marRight w:val="0"/>
      <w:marTop w:val="0"/>
      <w:marBottom w:val="0"/>
      <w:divBdr>
        <w:top w:val="none" w:sz="0" w:space="0" w:color="auto"/>
        <w:left w:val="none" w:sz="0" w:space="0" w:color="auto"/>
        <w:bottom w:val="none" w:sz="0" w:space="0" w:color="auto"/>
        <w:right w:val="none" w:sz="0" w:space="0" w:color="auto"/>
      </w:divBdr>
    </w:div>
    <w:div w:id="369110696">
      <w:bodyDiv w:val="1"/>
      <w:marLeft w:val="0"/>
      <w:marRight w:val="0"/>
      <w:marTop w:val="0"/>
      <w:marBottom w:val="0"/>
      <w:divBdr>
        <w:top w:val="none" w:sz="0" w:space="0" w:color="auto"/>
        <w:left w:val="none" w:sz="0" w:space="0" w:color="auto"/>
        <w:bottom w:val="none" w:sz="0" w:space="0" w:color="auto"/>
        <w:right w:val="none" w:sz="0" w:space="0" w:color="auto"/>
      </w:divBdr>
    </w:div>
    <w:div w:id="369190544">
      <w:bodyDiv w:val="1"/>
      <w:marLeft w:val="0"/>
      <w:marRight w:val="0"/>
      <w:marTop w:val="0"/>
      <w:marBottom w:val="0"/>
      <w:divBdr>
        <w:top w:val="none" w:sz="0" w:space="0" w:color="auto"/>
        <w:left w:val="none" w:sz="0" w:space="0" w:color="auto"/>
        <w:bottom w:val="none" w:sz="0" w:space="0" w:color="auto"/>
        <w:right w:val="none" w:sz="0" w:space="0" w:color="auto"/>
      </w:divBdr>
    </w:div>
    <w:div w:id="369496836">
      <w:bodyDiv w:val="1"/>
      <w:marLeft w:val="0"/>
      <w:marRight w:val="0"/>
      <w:marTop w:val="0"/>
      <w:marBottom w:val="0"/>
      <w:divBdr>
        <w:top w:val="none" w:sz="0" w:space="0" w:color="auto"/>
        <w:left w:val="none" w:sz="0" w:space="0" w:color="auto"/>
        <w:bottom w:val="none" w:sz="0" w:space="0" w:color="auto"/>
        <w:right w:val="none" w:sz="0" w:space="0" w:color="auto"/>
      </w:divBdr>
    </w:div>
    <w:div w:id="369652181">
      <w:bodyDiv w:val="1"/>
      <w:marLeft w:val="0"/>
      <w:marRight w:val="0"/>
      <w:marTop w:val="0"/>
      <w:marBottom w:val="0"/>
      <w:divBdr>
        <w:top w:val="none" w:sz="0" w:space="0" w:color="auto"/>
        <w:left w:val="none" w:sz="0" w:space="0" w:color="auto"/>
        <w:bottom w:val="none" w:sz="0" w:space="0" w:color="auto"/>
        <w:right w:val="none" w:sz="0" w:space="0" w:color="auto"/>
      </w:divBdr>
    </w:div>
    <w:div w:id="369917710">
      <w:bodyDiv w:val="1"/>
      <w:marLeft w:val="0"/>
      <w:marRight w:val="0"/>
      <w:marTop w:val="0"/>
      <w:marBottom w:val="0"/>
      <w:divBdr>
        <w:top w:val="none" w:sz="0" w:space="0" w:color="auto"/>
        <w:left w:val="none" w:sz="0" w:space="0" w:color="auto"/>
        <w:bottom w:val="none" w:sz="0" w:space="0" w:color="auto"/>
        <w:right w:val="none" w:sz="0" w:space="0" w:color="auto"/>
      </w:divBdr>
    </w:div>
    <w:div w:id="370112593">
      <w:bodyDiv w:val="1"/>
      <w:marLeft w:val="0"/>
      <w:marRight w:val="0"/>
      <w:marTop w:val="0"/>
      <w:marBottom w:val="0"/>
      <w:divBdr>
        <w:top w:val="none" w:sz="0" w:space="0" w:color="auto"/>
        <w:left w:val="none" w:sz="0" w:space="0" w:color="auto"/>
        <w:bottom w:val="none" w:sz="0" w:space="0" w:color="auto"/>
        <w:right w:val="none" w:sz="0" w:space="0" w:color="auto"/>
      </w:divBdr>
    </w:div>
    <w:div w:id="370114121">
      <w:bodyDiv w:val="1"/>
      <w:marLeft w:val="0"/>
      <w:marRight w:val="0"/>
      <w:marTop w:val="0"/>
      <w:marBottom w:val="0"/>
      <w:divBdr>
        <w:top w:val="none" w:sz="0" w:space="0" w:color="auto"/>
        <w:left w:val="none" w:sz="0" w:space="0" w:color="auto"/>
        <w:bottom w:val="none" w:sz="0" w:space="0" w:color="auto"/>
        <w:right w:val="none" w:sz="0" w:space="0" w:color="auto"/>
      </w:divBdr>
    </w:div>
    <w:div w:id="370152246">
      <w:bodyDiv w:val="1"/>
      <w:marLeft w:val="0"/>
      <w:marRight w:val="0"/>
      <w:marTop w:val="0"/>
      <w:marBottom w:val="0"/>
      <w:divBdr>
        <w:top w:val="none" w:sz="0" w:space="0" w:color="auto"/>
        <w:left w:val="none" w:sz="0" w:space="0" w:color="auto"/>
        <w:bottom w:val="none" w:sz="0" w:space="0" w:color="auto"/>
        <w:right w:val="none" w:sz="0" w:space="0" w:color="auto"/>
      </w:divBdr>
    </w:div>
    <w:div w:id="370225548">
      <w:bodyDiv w:val="1"/>
      <w:marLeft w:val="0"/>
      <w:marRight w:val="0"/>
      <w:marTop w:val="0"/>
      <w:marBottom w:val="0"/>
      <w:divBdr>
        <w:top w:val="none" w:sz="0" w:space="0" w:color="auto"/>
        <w:left w:val="none" w:sz="0" w:space="0" w:color="auto"/>
        <w:bottom w:val="none" w:sz="0" w:space="0" w:color="auto"/>
        <w:right w:val="none" w:sz="0" w:space="0" w:color="auto"/>
      </w:divBdr>
    </w:div>
    <w:div w:id="370228778">
      <w:bodyDiv w:val="1"/>
      <w:marLeft w:val="0"/>
      <w:marRight w:val="0"/>
      <w:marTop w:val="0"/>
      <w:marBottom w:val="0"/>
      <w:divBdr>
        <w:top w:val="none" w:sz="0" w:space="0" w:color="auto"/>
        <w:left w:val="none" w:sz="0" w:space="0" w:color="auto"/>
        <w:bottom w:val="none" w:sz="0" w:space="0" w:color="auto"/>
        <w:right w:val="none" w:sz="0" w:space="0" w:color="auto"/>
      </w:divBdr>
    </w:div>
    <w:div w:id="370351305">
      <w:bodyDiv w:val="1"/>
      <w:marLeft w:val="0"/>
      <w:marRight w:val="0"/>
      <w:marTop w:val="0"/>
      <w:marBottom w:val="0"/>
      <w:divBdr>
        <w:top w:val="none" w:sz="0" w:space="0" w:color="auto"/>
        <w:left w:val="none" w:sz="0" w:space="0" w:color="auto"/>
        <w:bottom w:val="none" w:sz="0" w:space="0" w:color="auto"/>
        <w:right w:val="none" w:sz="0" w:space="0" w:color="auto"/>
      </w:divBdr>
    </w:div>
    <w:div w:id="370376374">
      <w:bodyDiv w:val="1"/>
      <w:marLeft w:val="0"/>
      <w:marRight w:val="0"/>
      <w:marTop w:val="0"/>
      <w:marBottom w:val="0"/>
      <w:divBdr>
        <w:top w:val="none" w:sz="0" w:space="0" w:color="auto"/>
        <w:left w:val="none" w:sz="0" w:space="0" w:color="auto"/>
        <w:bottom w:val="none" w:sz="0" w:space="0" w:color="auto"/>
        <w:right w:val="none" w:sz="0" w:space="0" w:color="auto"/>
      </w:divBdr>
    </w:div>
    <w:div w:id="370812942">
      <w:bodyDiv w:val="1"/>
      <w:marLeft w:val="0"/>
      <w:marRight w:val="0"/>
      <w:marTop w:val="0"/>
      <w:marBottom w:val="0"/>
      <w:divBdr>
        <w:top w:val="none" w:sz="0" w:space="0" w:color="auto"/>
        <w:left w:val="none" w:sz="0" w:space="0" w:color="auto"/>
        <w:bottom w:val="none" w:sz="0" w:space="0" w:color="auto"/>
        <w:right w:val="none" w:sz="0" w:space="0" w:color="auto"/>
      </w:divBdr>
    </w:div>
    <w:div w:id="370962821">
      <w:bodyDiv w:val="1"/>
      <w:marLeft w:val="0"/>
      <w:marRight w:val="0"/>
      <w:marTop w:val="0"/>
      <w:marBottom w:val="0"/>
      <w:divBdr>
        <w:top w:val="none" w:sz="0" w:space="0" w:color="auto"/>
        <w:left w:val="none" w:sz="0" w:space="0" w:color="auto"/>
        <w:bottom w:val="none" w:sz="0" w:space="0" w:color="auto"/>
        <w:right w:val="none" w:sz="0" w:space="0" w:color="auto"/>
      </w:divBdr>
    </w:div>
    <w:div w:id="371000516">
      <w:bodyDiv w:val="1"/>
      <w:marLeft w:val="0"/>
      <w:marRight w:val="0"/>
      <w:marTop w:val="0"/>
      <w:marBottom w:val="0"/>
      <w:divBdr>
        <w:top w:val="none" w:sz="0" w:space="0" w:color="auto"/>
        <w:left w:val="none" w:sz="0" w:space="0" w:color="auto"/>
        <w:bottom w:val="none" w:sz="0" w:space="0" w:color="auto"/>
        <w:right w:val="none" w:sz="0" w:space="0" w:color="auto"/>
      </w:divBdr>
    </w:div>
    <w:div w:id="371074919">
      <w:bodyDiv w:val="1"/>
      <w:marLeft w:val="0"/>
      <w:marRight w:val="0"/>
      <w:marTop w:val="0"/>
      <w:marBottom w:val="0"/>
      <w:divBdr>
        <w:top w:val="none" w:sz="0" w:space="0" w:color="auto"/>
        <w:left w:val="none" w:sz="0" w:space="0" w:color="auto"/>
        <w:bottom w:val="none" w:sz="0" w:space="0" w:color="auto"/>
        <w:right w:val="none" w:sz="0" w:space="0" w:color="auto"/>
      </w:divBdr>
    </w:div>
    <w:div w:id="371344576">
      <w:bodyDiv w:val="1"/>
      <w:marLeft w:val="0"/>
      <w:marRight w:val="0"/>
      <w:marTop w:val="0"/>
      <w:marBottom w:val="0"/>
      <w:divBdr>
        <w:top w:val="none" w:sz="0" w:space="0" w:color="auto"/>
        <w:left w:val="none" w:sz="0" w:space="0" w:color="auto"/>
        <w:bottom w:val="none" w:sz="0" w:space="0" w:color="auto"/>
        <w:right w:val="none" w:sz="0" w:space="0" w:color="auto"/>
      </w:divBdr>
    </w:div>
    <w:div w:id="371420993">
      <w:bodyDiv w:val="1"/>
      <w:marLeft w:val="0"/>
      <w:marRight w:val="0"/>
      <w:marTop w:val="0"/>
      <w:marBottom w:val="0"/>
      <w:divBdr>
        <w:top w:val="none" w:sz="0" w:space="0" w:color="auto"/>
        <w:left w:val="none" w:sz="0" w:space="0" w:color="auto"/>
        <w:bottom w:val="none" w:sz="0" w:space="0" w:color="auto"/>
        <w:right w:val="none" w:sz="0" w:space="0" w:color="auto"/>
      </w:divBdr>
    </w:div>
    <w:div w:id="371613012">
      <w:bodyDiv w:val="1"/>
      <w:marLeft w:val="0"/>
      <w:marRight w:val="0"/>
      <w:marTop w:val="0"/>
      <w:marBottom w:val="0"/>
      <w:divBdr>
        <w:top w:val="none" w:sz="0" w:space="0" w:color="auto"/>
        <w:left w:val="none" w:sz="0" w:space="0" w:color="auto"/>
        <w:bottom w:val="none" w:sz="0" w:space="0" w:color="auto"/>
        <w:right w:val="none" w:sz="0" w:space="0" w:color="auto"/>
      </w:divBdr>
    </w:div>
    <w:div w:id="371812144">
      <w:bodyDiv w:val="1"/>
      <w:marLeft w:val="0"/>
      <w:marRight w:val="0"/>
      <w:marTop w:val="0"/>
      <w:marBottom w:val="0"/>
      <w:divBdr>
        <w:top w:val="none" w:sz="0" w:space="0" w:color="auto"/>
        <w:left w:val="none" w:sz="0" w:space="0" w:color="auto"/>
        <w:bottom w:val="none" w:sz="0" w:space="0" w:color="auto"/>
        <w:right w:val="none" w:sz="0" w:space="0" w:color="auto"/>
      </w:divBdr>
    </w:div>
    <w:div w:id="372192651">
      <w:bodyDiv w:val="1"/>
      <w:marLeft w:val="0"/>
      <w:marRight w:val="0"/>
      <w:marTop w:val="0"/>
      <w:marBottom w:val="0"/>
      <w:divBdr>
        <w:top w:val="none" w:sz="0" w:space="0" w:color="auto"/>
        <w:left w:val="none" w:sz="0" w:space="0" w:color="auto"/>
        <w:bottom w:val="none" w:sz="0" w:space="0" w:color="auto"/>
        <w:right w:val="none" w:sz="0" w:space="0" w:color="auto"/>
      </w:divBdr>
    </w:div>
    <w:div w:id="372272647">
      <w:bodyDiv w:val="1"/>
      <w:marLeft w:val="0"/>
      <w:marRight w:val="0"/>
      <w:marTop w:val="0"/>
      <w:marBottom w:val="0"/>
      <w:divBdr>
        <w:top w:val="none" w:sz="0" w:space="0" w:color="auto"/>
        <w:left w:val="none" w:sz="0" w:space="0" w:color="auto"/>
        <w:bottom w:val="none" w:sz="0" w:space="0" w:color="auto"/>
        <w:right w:val="none" w:sz="0" w:space="0" w:color="auto"/>
      </w:divBdr>
    </w:div>
    <w:div w:id="372460500">
      <w:bodyDiv w:val="1"/>
      <w:marLeft w:val="0"/>
      <w:marRight w:val="0"/>
      <w:marTop w:val="0"/>
      <w:marBottom w:val="0"/>
      <w:divBdr>
        <w:top w:val="none" w:sz="0" w:space="0" w:color="auto"/>
        <w:left w:val="none" w:sz="0" w:space="0" w:color="auto"/>
        <w:bottom w:val="none" w:sz="0" w:space="0" w:color="auto"/>
        <w:right w:val="none" w:sz="0" w:space="0" w:color="auto"/>
      </w:divBdr>
    </w:div>
    <w:div w:id="372731242">
      <w:bodyDiv w:val="1"/>
      <w:marLeft w:val="0"/>
      <w:marRight w:val="0"/>
      <w:marTop w:val="0"/>
      <w:marBottom w:val="0"/>
      <w:divBdr>
        <w:top w:val="none" w:sz="0" w:space="0" w:color="auto"/>
        <w:left w:val="none" w:sz="0" w:space="0" w:color="auto"/>
        <w:bottom w:val="none" w:sz="0" w:space="0" w:color="auto"/>
        <w:right w:val="none" w:sz="0" w:space="0" w:color="auto"/>
      </w:divBdr>
    </w:div>
    <w:div w:id="372770513">
      <w:bodyDiv w:val="1"/>
      <w:marLeft w:val="0"/>
      <w:marRight w:val="0"/>
      <w:marTop w:val="0"/>
      <w:marBottom w:val="0"/>
      <w:divBdr>
        <w:top w:val="none" w:sz="0" w:space="0" w:color="auto"/>
        <w:left w:val="none" w:sz="0" w:space="0" w:color="auto"/>
        <w:bottom w:val="none" w:sz="0" w:space="0" w:color="auto"/>
        <w:right w:val="none" w:sz="0" w:space="0" w:color="auto"/>
      </w:divBdr>
    </w:div>
    <w:div w:id="372777213">
      <w:bodyDiv w:val="1"/>
      <w:marLeft w:val="0"/>
      <w:marRight w:val="0"/>
      <w:marTop w:val="0"/>
      <w:marBottom w:val="0"/>
      <w:divBdr>
        <w:top w:val="none" w:sz="0" w:space="0" w:color="auto"/>
        <w:left w:val="none" w:sz="0" w:space="0" w:color="auto"/>
        <w:bottom w:val="none" w:sz="0" w:space="0" w:color="auto"/>
        <w:right w:val="none" w:sz="0" w:space="0" w:color="auto"/>
      </w:divBdr>
    </w:div>
    <w:div w:id="372778515">
      <w:bodyDiv w:val="1"/>
      <w:marLeft w:val="0"/>
      <w:marRight w:val="0"/>
      <w:marTop w:val="0"/>
      <w:marBottom w:val="0"/>
      <w:divBdr>
        <w:top w:val="none" w:sz="0" w:space="0" w:color="auto"/>
        <w:left w:val="none" w:sz="0" w:space="0" w:color="auto"/>
        <w:bottom w:val="none" w:sz="0" w:space="0" w:color="auto"/>
        <w:right w:val="none" w:sz="0" w:space="0" w:color="auto"/>
      </w:divBdr>
    </w:div>
    <w:div w:id="372845275">
      <w:bodyDiv w:val="1"/>
      <w:marLeft w:val="0"/>
      <w:marRight w:val="0"/>
      <w:marTop w:val="0"/>
      <w:marBottom w:val="0"/>
      <w:divBdr>
        <w:top w:val="none" w:sz="0" w:space="0" w:color="auto"/>
        <w:left w:val="none" w:sz="0" w:space="0" w:color="auto"/>
        <w:bottom w:val="none" w:sz="0" w:space="0" w:color="auto"/>
        <w:right w:val="none" w:sz="0" w:space="0" w:color="auto"/>
      </w:divBdr>
    </w:div>
    <w:div w:id="372926478">
      <w:bodyDiv w:val="1"/>
      <w:marLeft w:val="0"/>
      <w:marRight w:val="0"/>
      <w:marTop w:val="0"/>
      <w:marBottom w:val="0"/>
      <w:divBdr>
        <w:top w:val="none" w:sz="0" w:space="0" w:color="auto"/>
        <w:left w:val="none" w:sz="0" w:space="0" w:color="auto"/>
        <w:bottom w:val="none" w:sz="0" w:space="0" w:color="auto"/>
        <w:right w:val="none" w:sz="0" w:space="0" w:color="auto"/>
      </w:divBdr>
    </w:div>
    <w:div w:id="372997597">
      <w:bodyDiv w:val="1"/>
      <w:marLeft w:val="0"/>
      <w:marRight w:val="0"/>
      <w:marTop w:val="0"/>
      <w:marBottom w:val="0"/>
      <w:divBdr>
        <w:top w:val="none" w:sz="0" w:space="0" w:color="auto"/>
        <w:left w:val="none" w:sz="0" w:space="0" w:color="auto"/>
        <w:bottom w:val="none" w:sz="0" w:space="0" w:color="auto"/>
        <w:right w:val="none" w:sz="0" w:space="0" w:color="auto"/>
      </w:divBdr>
    </w:div>
    <w:div w:id="373040911">
      <w:bodyDiv w:val="1"/>
      <w:marLeft w:val="0"/>
      <w:marRight w:val="0"/>
      <w:marTop w:val="0"/>
      <w:marBottom w:val="0"/>
      <w:divBdr>
        <w:top w:val="none" w:sz="0" w:space="0" w:color="auto"/>
        <w:left w:val="none" w:sz="0" w:space="0" w:color="auto"/>
        <w:bottom w:val="none" w:sz="0" w:space="0" w:color="auto"/>
        <w:right w:val="none" w:sz="0" w:space="0" w:color="auto"/>
      </w:divBdr>
    </w:div>
    <w:div w:id="373238113">
      <w:bodyDiv w:val="1"/>
      <w:marLeft w:val="0"/>
      <w:marRight w:val="0"/>
      <w:marTop w:val="0"/>
      <w:marBottom w:val="0"/>
      <w:divBdr>
        <w:top w:val="none" w:sz="0" w:space="0" w:color="auto"/>
        <w:left w:val="none" w:sz="0" w:space="0" w:color="auto"/>
        <w:bottom w:val="none" w:sz="0" w:space="0" w:color="auto"/>
        <w:right w:val="none" w:sz="0" w:space="0" w:color="auto"/>
      </w:divBdr>
    </w:div>
    <w:div w:id="373429956">
      <w:bodyDiv w:val="1"/>
      <w:marLeft w:val="0"/>
      <w:marRight w:val="0"/>
      <w:marTop w:val="0"/>
      <w:marBottom w:val="0"/>
      <w:divBdr>
        <w:top w:val="none" w:sz="0" w:space="0" w:color="auto"/>
        <w:left w:val="none" w:sz="0" w:space="0" w:color="auto"/>
        <w:bottom w:val="none" w:sz="0" w:space="0" w:color="auto"/>
        <w:right w:val="none" w:sz="0" w:space="0" w:color="auto"/>
      </w:divBdr>
    </w:div>
    <w:div w:id="373576585">
      <w:bodyDiv w:val="1"/>
      <w:marLeft w:val="0"/>
      <w:marRight w:val="0"/>
      <w:marTop w:val="0"/>
      <w:marBottom w:val="0"/>
      <w:divBdr>
        <w:top w:val="none" w:sz="0" w:space="0" w:color="auto"/>
        <w:left w:val="none" w:sz="0" w:space="0" w:color="auto"/>
        <w:bottom w:val="none" w:sz="0" w:space="0" w:color="auto"/>
        <w:right w:val="none" w:sz="0" w:space="0" w:color="auto"/>
      </w:divBdr>
    </w:div>
    <w:div w:id="373577117">
      <w:bodyDiv w:val="1"/>
      <w:marLeft w:val="0"/>
      <w:marRight w:val="0"/>
      <w:marTop w:val="0"/>
      <w:marBottom w:val="0"/>
      <w:divBdr>
        <w:top w:val="none" w:sz="0" w:space="0" w:color="auto"/>
        <w:left w:val="none" w:sz="0" w:space="0" w:color="auto"/>
        <w:bottom w:val="none" w:sz="0" w:space="0" w:color="auto"/>
        <w:right w:val="none" w:sz="0" w:space="0" w:color="auto"/>
      </w:divBdr>
    </w:div>
    <w:div w:id="373626128">
      <w:bodyDiv w:val="1"/>
      <w:marLeft w:val="0"/>
      <w:marRight w:val="0"/>
      <w:marTop w:val="0"/>
      <w:marBottom w:val="0"/>
      <w:divBdr>
        <w:top w:val="none" w:sz="0" w:space="0" w:color="auto"/>
        <w:left w:val="none" w:sz="0" w:space="0" w:color="auto"/>
        <w:bottom w:val="none" w:sz="0" w:space="0" w:color="auto"/>
        <w:right w:val="none" w:sz="0" w:space="0" w:color="auto"/>
      </w:divBdr>
    </w:div>
    <w:div w:id="373817672">
      <w:bodyDiv w:val="1"/>
      <w:marLeft w:val="0"/>
      <w:marRight w:val="0"/>
      <w:marTop w:val="0"/>
      <w:marBottom w:val="0"/>
      <w:divBdr>
        <w:top w:val="none" w:sz="0" w:space="0" w:color="auto"/>
        <w:left w:val="none" w:sz="0" w:space="0" w:color="auto"/>
        <w:bottom w:val="none" w:sz="0" w:space="0" w:color="auto"/>
        <w:right w:val="none" w:sz="0" w:space="0" w:color="auto"/>
      </w:divBdr>
    </w:div>
    <w:div w:id="373849247">
      <w:bodyDiv w:val="1"/>
      <w:marLeft w:val="0"/>
      <w:marRight w:val="0"/>
      <w:marTop w:val="0"/>
      <w:marBottom w:val="0"/>
      <w:divBdr>
        <w:top w:val="none" w:sz="0" w:space="0" w:color="auto"/>
        <w:left w:val="none" w:sz="0" w:space="0" w:color="auto"/>
        <w:bottom w:val="none" w:sz="0" w:space="0" w:color="auto"/>
        <w:right w:val="none" w:sz="0" w:space="0" w:color="auto"/>
      </w:divBdr>
    </w:div>
    <w:div w:id="373892345">
      <w:bodyDiv w:val="1"/>
      <w:marLeft w:val="0"/>
      <w:marRight w:val="0"/>
      <w:marTop w:val="0"/>
      <w:marBottom w:val="0"/>
      <w:divBdr>
        <w:top w:val="none" w:sz="0" w:space="0" w:color="auto"/>
        <w:left w:val="none" w:sz="0" w:space="0" w:color="auto"/>
        <w:bottom w:val="none" w:sz="0" w:space="0" w:color="auto"/>
        <w:right w:val="none" w:sz="0" w:space="0" w:color="auto"/>
      </w:divBdr>
    </w:div>
    <w:div w:id="373969734">
      <w:bodyDiv w:val="1"/>
      <w:marLeft w:val="0"/>
      <w:marRight w:val="0"/>
      <w:marTop w:val="0"/>
      <w:marBottom w:val="0"/>
      <w:divBdr>
        <w:top w:val="none" w:sz="0" w:space="0" w:color="auto"/>
        <w:left w:val="none" w:sz="0" w:space="0" w:color="auto"/>
        <w:bottom w:val="none" w:sz="0" w:space="0" w:color="auto"/>
        <w:right w:val="none" w:sz="0" w:space="0" w:color="auto"/>
      </w:divBdr>
    </w:div>
    <w:div w:id="374427900">
      <w:bodyDiv w:val="1"/>
      <w:marLeft w:val="0"/>
      <w:marRight w:val="0"/>
      <w:marTop w:val="0"/>
      <w:marBottom w:val="0"/>
      <w:divBdr>
        <w:top w:val="none" w:sz="0" w:space="0" w:color="auto"/>
        <w:left w:val="none" w:sz="0" w:space="0" w:color="auto"/>
        <w:bottom w:val="none" w:sz="0" w:space="0" w:color="auto"/>
        <w:right w:val="none" w:sz="0" w:space="0" w:color="auto"/>
      </w:divBdr>
    </w:div>
    <w:div w:id="374547222">
      <w:bodyDiv w:val="1"/>
      <w:marLeft w:val="0"/>
      <w:marRight w:val="0"/>
      <w:marTop w:val="0"/>
      <w:marBottom w:val="0"/>
      <w:divBdr>
        <w:top w:val="none" w:sz="0" w:space="0" w:color="auto"/>
        <w:left w:val="none" w:sz="0" w:space="0" w:color="auto"/>
        <w:bottom w:val="none" w:sz="0" w:space="0" w:color="auto"/>
        <w:right w:val="none" w:sz="0" w:space="0" w:color="auto"/>
      </w:divBdr>
    </w:div>
    <w:div w:id="374744725">
      <w:bodyDiv w:val="1"/>
      <w:marLeft w:val="0"/>
      <w:marRight w:val="0"/>
      <w:marTop w:val="0"/>
      <w:marBottom w:val="0"/>
      <w:divBdr>
        <w:top w:val="none" w:sz="0" w:space="0" w:color="auto"/>
        <w:left w:val="none" w:sz="0" w:space="0" w:color="auto"/>
        <w:bottom w:val="none" w:sz="0" w:space="0" w:color="auto"/>
        <w:right w:val="none" w:sz="0" w:space="0" w:color="auto"/>
      </w:divBdr>
    </w:div>
    <w:div w:id="374935057">
      <w:bodyDiv w:val="1"/>
      <w:marLeft w:val="0"/>
      <w:marRight w:val="0"/>
      <w:marTop w:val="0"/>
      <w:marBottom w:val="0"/>
      <w:divBdr>
        <w:top w:val="none" w:sz="0" w:space="0" w:color="auto"/>
        <w:left w:val="none" w:sz="0" w:space="0" w:color="auto"/>
        <w:bottom w:val="none" w:sz="0" w:space="0" w:color="auto"/>
        <w:right w:val="none" w:sz="0" w:space="0" w:color="auto"/>
      </w:divBdr>
      <w:divsChild>
        <w:div w:id="1344012378">
          <w:marLeft w:val="0"/>
          <w:marRight w:val="0"/>
          <w:marTop w:val="0"/>
          <w:marBottom w:val="0"/>
          <w:divBdr>
            <w:top w:val="none" w:sz="0" w:space="0" w:color="auto"/>
            <w:left w:val="none" w:sz="0" w:space="0" w:color="auto"/>
            <w:bottom w:val="none" w:sz="0" w:space="0" w:color="auto"/>
            <w:right w:val="none" w:sz="0" w:space="0" w:color="auto"/>
          </w:divBdr>
        </w:div>
      </w:divsChild>
    </w:div>
    <w:div w:id="375130251">
      <w:bodyDiv w:val="1"/>
      <w:marLeft w:val="0"/>
      <w:marRight w:val="0"/>
      <w:marTop w:val="0"/>
      <w:marBottom w:val="0"/>
      <w:divBdr>
        <w:top w:val="none" w:sz="0" w:space="0" w:color="auto"/>
        <w:left w:val="none" w:sz="0" w:space="0" w:color="auto"/>
        <w:bottom w:val="none" w:sz="0" w:space="0" w:color="auto"/>
        <w:right w:val="none" w:sz="0" w:space="0" w:color="auto"/>
      </w:divBdr>
    </w:div>
    <w:div w:id="375203079">
      <w:bodyDiv w:val="1"/>
      <w:marLeft w:val="0"/>
      <w:marRight w:val="0"/>
      <w:marTop w:val="0"/>
      <w:marBottom w:val="0"/>
      <w:divBdr>
        <w:top w:val="none" w:sz="0" w:space="0" w:color="auto"/>
        <w:left w:val="none" w:sz="0" w:space="0" w:color="auto"/>
        <w:bottom w:val="none" w:sz="0" w:space="0" w:color="auto"/>
        <w:right w:val="none" w:sz="0" w:space="0" w:color="auto"/>
      </w:divBdr>
    </w:div>
    <w:div w:id="375391276">
      <w:bodyDiv w:val="1"/>
      <w:marLeft w:val="0"/>
      <w:marRight w:val="0"/>
      <w:marTop w:val="0"/>
      <w:marBottom w:val="0"/>
      <w:divBdr>
        <w:top w:val="none" w:sz="0" w:space="0" w:color="auto"/>
        <w:left w:val="none" w:sz="0" w:space="0" w:color="auto"/>
        <w:bottom w:val="none" w:sz="0" w:space="0" w:color="auto"/>
        <w:right w:val="none" w:sz="0" w:space="0" w:color="auto"/>
      </w:divBdr>
    </w:div>
    <w:div w:id="375471032">
      <w:bodyDiv w:val="1"/>
      <w:marLeft w:val="0"/>
      <w:marRight w:val="0"/>
      <w:marTop w:val="0"/>
      <w:marBottom w:val="0"/>
      <w:divBdr>
        <w:top w:val="none" w:sz="0" w:space="0" w:color="auto"/>
        <w:left w:val="none" w:sz="0" w:space="0" w:color="auto"/>
        <w:bottom w:val="none" w:sz="0" w:space="0" w:color="auto"/>
        <w:right w:val="none" w:sz="0" w:space="0" w:color="auto"/>
      </w:divBdr>
    </w:div>
    <w:div w:id="375471894">
      <w:bodyDiv w:val="1"/>
      <w:marLeft w:val="0"/>
      <w:marRight w:val="0"/>
      <w:marTop w:val="0"/>
      <w:marBottom w:val="0"/>
      <w:divBdr>
        <w:top w:val="none" w:sz="0" w:space="0" w:color="auto"/>
        <w:left w:val="none" w:sz="0" w:space="0" w:color="auto"/>
        <w:bottom w:val="none" w:sz="0" w:space="0" w:color="auto"/>
        <w:right w:val="none" w:sz="0" w:space="0" w:color="auto"/>
      </w:divBdr>
    </w:div>
    <w:div w:id="375587282">
      <w:bodyDiv w:val="1"/>
      <w:marLeft w:val="0"/>
      <w:marRight w:val="0"/>
      <w:marTop w:val="0"/>
      <w:marBottom w:val="0"/>
      <w:divBdr>
        <w:top w:val="none" w:sz="0" w:space="0" w:color="auto"/>
        <w:left w:val="none" w:sz="0" w:space="0" w:color="auto"/>
        <w:bottom w:val="none" w:sz="0" w:space="0" w:color="auto"/>
        <w:right w:val="none" w:sz="0" w:space="0" w:color="auto"/>
      </w:divBdr>
    </w:div>
    <w:div w:id="375592011">
      <w:bodyDiv w:val="1"/>
      <w:marLeft w:val="0"/>
      <w:marRight w:val="0"/>
      <w:marTop w:val="0"/>
      <w:marBottom w:val="0"/>
      <w:divBdr>
        <w:top w:val="none" w:sz="0" w:space="0" w:color="auto"/>
        <w:left w:val="none" w:sz="0" w:space="0" w:color="auto"/>
        <w:bottom w:val="none" w:sz="0" w:space="0" w:color="auto"/>
        <w:right w:val="none" w:sz="0" w:space="0" w:color="auto"/>
      </w:divBdr>
    </w:div>
    <w:div w:id="375660556">
      <w:bodyDiv w:val="1"/>
      <w:marLeft w:val="0"/>
      <w:marRight w:val="0"/>
      <w:marTop w:val="0"/>
      <w:marBottom w:val="0"/>
      <w:divBdr>
        <w:top w:val="none" w:sz="0" w:space="0" w:color="auto"/>
        <w:left w:val="none" w:sz="0" w:space="0" w:color="auto"/>
        <w:bottom w:val="none" w:sz="0" w:space="0" w:color="auto"/>
        <w:right w:val="none" w:sz="0" w:space="0" w:color="auto"/>
      </w:divBdr>
    </w:div>
    <w:div w:id="376053682">
      <w:bodyDiv w:val="1"/>
      <w:marLeft w:val="0"/>
      <w:marRight w:val="0"/>
      <w:marTop w:val="0"/>
      <w:marBottom w:val="0"/>
      <w:divBdr>
        <w:top w:val="none" w:sz="0" w:space="0" w:color="auto"/>
        <w:left w:val="none" w:sz="0" w:space="0" w:color="auto"/>
        <w:bottom w:val="none" w:sz="0" w:space="0" w:color="auto"/>
        <w:right w:val="none" w:sz="0" w:space="0" w:color="auto"/>
      </w:divBdr>
    </w:div>
    <w:div w:id="376053901">
      <w:bodyDiv w:val="1"/>
      <w:marLeft w:val="0"/>
      <w:marRight w:val="0"/>
      <w:marTop w:val="0"/>
      <w:marBottom w:val="0"/>
      <w:divBdr>
        <w:top w:val="none" w:sz="0" w:space="0" w:color="auto"/>
        <w:left w:val="none" w:sz="0" w:space="0" w:color="auto"/>
        <w:bottom w:val="none" w:sz="0" w:space="0" w:color="auto"/>
        <w:right w:val="none" w:sz="0" w:space="0" w:color="auto"/>
      </w:divBdr>
    </w:div>
    <w:div w:id="376314979">
      <w:bodyDiv w:val="1"/>
      <w:marLeft w:val="0"/>
      <w:marRight w:val="0"/>
      <w:marTop w:val="0"/>
      <w:marBottom w:val="0"/>
      <w:divBdr>
        <w:top w:val="none" w:sz="0" w:space="0" w:color="auto"/>
        <w:left w:val="none" w:sz="0" w:space="0" w:color="auto"/>
        <w:bottom w:val="none" w:sz="0" w:space="0" w:color="auto"/>
        <w:right w:val="none" w:sz="0" w:space="0" w:color="auto"/>
      </w:divBdr>
    </w:div>
    <w:div w:id="376397969">
      <w:bodyDiv w:val="1"/>
      <w:marLeft w:val="0"/>
      <w:marRight w:val="0"/>
      <w:marTop w:val="0"/>
      <w:marBottom w:val="0"/>
      <w:divBdr>
        <w:top w:val="none" w:sz="0" w:space="0" w:color="auto"/>
        <w:left w:val="none" w:sz="0" w:space="0" w:color="auto"/>
        <w:bottom w:val="none" w:sz="0" w:space="0" w:color="auto"/>
        <w:right w:val="none" w:sz="0" w:space="0" w:color="auto"/>
      </w:divBdr>
    </w:div>
    <w:div w:id="376667063">
      <w:bodyDiv w:val="1"/>
      <w:marLeft w:val="0"/>
      <w:marRight w:val="0"/>
      <w:marTop w:val="0"/>
      <w:marBottom w:val="0"/>
      <w:divBdr>
        <w:top w:val="none" w:sz="0" w:space="0" w:color="auto"/>
        <w:left w:val="none" w:sz="0" w:space="0" w:color="auto"/>
        <w:bottom w:val="none" w:sz="0" w:space="0" w:color="auto"/>
        <w:right w:val="none" w:sz="0" w:space="0" w:color="auto"/>
      </w:divBdr>
    </w:div>
    <w:div w:id="376782518">
      <w:bodyDiv w:val="1"/>
      <w:marLeft w:val="0"/>
      <w:marRight w:val="0"/>
      <w:marTop w:val="0"/>
      <w:marBottom w:val="0"/>
      <w:divBdr>
        <w:top w:val="none" w:sz="0" w:space="0" w:color="auto"/>
        <w:left w:val="none" w:sz="0" w:space="0" w:color="auto"/>
        <w:bottom w:val="none" w:sz="0" w:space="0" w:color="auto"/>
        <w:right w:val="none" w:sz="0" w:space="0" w:color="auto"/>
      </w:divBdr>
    </w:div>
    <w:div w:id="377049246">
      <w:bodyDiv w:val="1"/>
      <w:marLeft w:val="0"/>
      <w:marRight w:val="0"/>
      <w:marTop w:val="0"/>
      <w:marBottom w:val="0"/>
      <w:divBdr>
        <w:top w:val="none" w:sz="0" w:space="0" w:color="auto"/>
        <w:left w:val="none" w:sz="0" w:space="0" w:color="auto"/>
        <w:bottom w:val="none" w:sz="0" w:space="0" w:color="auto"/>
        <w:right w:val="none" w:sz="0" w:space="0" w:color="auto"/>
      </w:divBdr>
    </w:div>
    <w:div w:id="377245441">
      <w:bodyDiv w:val="1"/>
      <w:marLeft w:val="0"/>
      <w:marRight w:val="0"/>
      <w:marTop w:val="0"/>
      <w:marBottom w:val="0"/>
      <w:divBdr>
        <w:top w:val="none" w:sz="0" w:space="0" w:color="auto"/>
        <w:left w:val="none" w:sz="0" w:space="0" w:color="auto"/>
        <w:bottom w:val="none" w:sz="0" w:space="0" w:color="auto"/>
        <w:right w:val="none" w:sz="0" w:space="0" w:color="auto"/>
      </w:divBdr>
    </w:div>
    <w:div w:id="377363107">
      <w:bodyDiv w:val="1"/>
      <w:marLeft w:val="0"/>
      <w:marRight w:val="0"/>
      <w:marTop w:val="0"/>
      <w:marBottom w:val="0"/>
      <w:divBdr>
        <w:top w:val="none" w:sz="0" w:space="0" w:color="auto"/>
        <w:left w:val="none" w:sz="0" w:space="0" w:color="auto"/>
        <w:bottom w:val="none" w:sz="0" w:space="0" w:color="auto"/>
        <w:right w:val="none" w:sz="0" w:space="0" w:color="auto"/>
      </w:divBdr>
    </w:div>
    <w:div w:id="377439403">
      <w:bodyDiv w:val="1"/>
      <w:marLeft w:val="0"/>
      <w:marRight w:val="0"/>
      <w:marTop w:val="0"/>
      <w:marBottom w:val="0"/>
      <w:divBdr>
        <w:top w:val="none" w:sz="0" w:space="0" w:color="auto"/>
        <w:left w:val="none" w:sz="0" w:space="0" w:color="auto"/>
        <w:bottom w:val="none" w:sz="0" w:space="0" w:color="auto"/>
        <w:right w:val="none" w:sz="0" w:space="0" w:color="auto"/>
      </w:divBdr>
    </w:div>
    <w:div w:id="377819885">
      <w:bodyDiv w:val="1"/>
      <w:marLeft w:val="0"/>
      <w:marRight w:val="0"/>
      <w:marTop w:val="0"/>
      <w:marBottom w:val="0"/>
      <w:divBdr>
        <w:top w:val="none" w:sz="0" w:space="0" w:color="auto"/>
        <w:left w:val="none" w:sz="0" w:space="0" w:color="auto"/>
        <w:bottom w:val="none" w:sz="0" w:space="0" w:color="auto"/>
        <w:right w:val="none" w:sz="0" w:space="0" w:color="auto"/>
      </w:divBdr>
    </w:div>
    <w:div w:id="377899289">
      <w:bodyDiv w:val="1"/>
      <w:marLeft w:val="0"/>
      <w:marRight w:val="0"/>
      <w:marTop w:val="0"/>
      <w:marBottom w:val="0"/>
      <w:divBdr>
        <w:top w:val="none" w:sz="0" w:space="0" w:color="auto"/>
        <w:left w:val="none" w:sz="0" w:space="0" w:color="auto"/>
        <w:bottom w:val="none" w:sz="0" w:space="0" w:color="auto"/>
        <w:right w:val="none" w:sz="0" w:space="0" w:color="auto"/>
      </w:divBdr>
    </w:div>
    <w:div w:id="377970932">
      <w:bodyDiv w:val="1"/>
      <w:marLeft w:val="0"/>
      <w:marRight w:val="0"/>
      <w:marTop w:val="0"/>
      <w:marBottom w:val="0"/>
      <w:divBdr>
        <w:top w:val="none" w:sz="0" w:space="0" w:color="auto"/>
        <w:left w:val="none" w:sz="0" w:space="0" w:color="auto"/>
        <w:bottom w:val="none" w:sz="0" w:space="0" w:color="auto"/>
        <w:right w:val="none" w:sz="0" w:space="0" w:color="auto"/>
      </w:divBdr>
    </w:div>
    <w:div w:id="377971953">
      <w:bodyDiv w:val="1"/>
      <w:marLeft w:val="0"/>
      <w:marRight w:val="0"/>
      <w:marTop w:val="0"/>
      <w:marBottom w:val="0"/>
      <w:divBdr>
        <w:top w:val="none" w:sz="0" w:space="0" w:color="auto"/>
        <w:left w:val="none" w:sz="0" w:space="0" w:color="auto"/>
        <w:bottom w:val="none" w:sz="0" w:space="0" w:color="auto"/>
        <w:right w:val="none" w:sz="0" w:space="0" w:color="auto"/>
      </w:divBdr>
    </w:div>
    <w:div w:id="378435979">
      <w:bodyDiv w:val="1"/>
      <w:marLeft w:val="0"/>
      <w:marRight w:val="0"/>
      <w:marTop w:val="0"/>
      <w:marBottom w:val="0"/>
      <w:divBdr>
        <w:top w:val="none" w:sz="0" w:space="0" w:color="auto"/>
        <w:left w:val="none" w:sz="0" w:space="0" w:color="auto"/>
        <w:bottom w:val="none" w:sz="0" w:space="0" w:color="auto"/>
        <w:right w:val="none" w:sz="0" w:space="0" w:color="auto"/>
      </w:divBdr>
    </w:div>
    <w:div w:id="378556889">
      <w:bodyDiv w:val="1"/>
      <w:marLeft w:val="0"/>
      <w:marRight w:val="0"/>
      <w:marTop w:val="0"/>
      <w:marBottom w:val="0"/>
      <w:divBdr>
        <w:top w:val="none" w:sz="0" w:space="0" w:color="auto"/>
        <w:left w:val="none" w:sz="0" w:space="0" w:color="auto"/>
        <w:bottom w:val="none" w:sz="0" w:space="0" w:color="auto"/>
        <w:right w:val="none" w:sz="0" w:space="0" w:color="auto"/>
      </w:divBdr>
    </w:div>
    <w:div w:id="378895350">
      <w:bodyDiv w:val="1"/>
      <w:marLeft w:val="0"/>
      <w:marRight w:val="0"/>
      <w:marTop w:val="0"/>
      <w:marBottom w:val="0"/>
      <w:divBdr>
        <w:top w:val="none" w:sz="0" w:space="0" w:color="auto"/>
        <w:left w:val="none" w:sz="0" w:space="0" w:color="auto"/>
        <w:bottom w:val="none" w:sz="0" w:space="0" w:color="auto"/>
        <w:right w:val="none" w:sz="0" w:space="0" w:color="auto"/>
      </w:divBdr>
    </w:div>
    <w:div w:id="379016138">
      <w:bodyDiv w:val="1"/>
      <w:marLeft w:val="0"/>
      <w:marRight w:val="0"/>
      <w:marTop w:val="0"/>
      <w:marBottom w:val="0"/>
      <w:divBdr>
        <w:top w:val="none" w:sz="0" w:space="0" w:color="auto"/>
        <w:left w:val="none" w:sz="0" w:space="0" w:color="auto"/>
        <w:bottom w:val="none" w:sz="0" w:space="0" w:color="auto"/>
        <w:right w:val="none" w:sz="0" w:space="0" w:color="auto"/>
      </w:divBdr>
    </w:div>
    <w:div w:id="379136147">
      <w:bodyDiv w:val="1"/>
      <w:marLeft w:val="0"/>
      <w:marRight w:val="0"/>
      <w:marTop w:val="0"/>
      <w:marBottom w:val="0"/>
      <w:divBdr>
        <w:top w:val="none" w:sz="0" w:space="0" w:color="auto"/>
        <w:left w:val="none" w:sz="0" w:space="0" w:color="auto"/>
        <w:bottom w:val="none" w:sz="0" w:space="0" w:color="auto"/>
        <w:right w:val="none" w:sz="0" w:space="0" w:color="auto"/>
      </w:divBdr>
    </w:div>
    <w:div w:id="379137130">
      <w:bodyDiv w:val="1"/>
      <w:marLeft w:val="0"/>
      <w:marRight w:val="0"/>
      <w:marTop w:val="0"/>
      <w:marBottom w:val="0"/>
      <w:divBdr>
        <w:top w:val="none" w:sz="0" w:space="0" w:color="auto"/>
        <w:left w:val="none" w:sz="0" w:space="0" w:color="auto"/>
        <w:bottom w:val="none" w:sz="0" w:space="0" w:color="auto"/>
        <w:right w:val="none" w:sz="0" w:space="0" w:color="auto"/>
      </w:divBdr>
    </w:div>
    <w:div w:id="379213219">
      <w:bodyDiv w:val="1"/>
      <w:marLeft w:val="0"/>
      <w:marRight w:val="0"/>
      <w:marTop w:val="0"/>
      <w:marBottom w:val="0"/>
      <w:divBdr>
        <w:top w:val="none" w:sz="0" w:space="0" w:color="auto"/>
        <w:left w:val="none" w:sz="0" w:space="0" w:color="auto"/>
        <w:bottom w:val="none" w:sz="0" w:space="0" w:color="auto"/>
        <w:right w:val="none" w:sz="0" w:space="0" w:color="auto"/>
      </w:divBdr>
    </w:div>
    <w:div w:id="379282306">
      <w:bodyDiv w:val="1"/>
      <w:marLeft w:val="0"/>
      <w:marRight w:val="0"/>
      <w:marTop w:val="0"/>
      <w:marBottom w:val="0"/>
      <w:divBdr>
        <w:top w:val="none" w:sz="0" w:space="0" w:color="auto"/>
        <w:left w:val="none" w:sz="0" w:space="0" w:color="auto"/>
        <w:bottom w:val="none" w:sz="0" w:space="0" w:color="auto"/>
        <w:right w:val="none" w:sz="0" w:space="0" w:color="auto"/>
      </w:divBdr>
    </w:div>
    <w:div w:id="379327669">
      <w:bodyDiv w:val="1"/>
      <w:marLeft w:val="0"/>
      <w:marRight w:val="0"/>
      <w:marTop w:val="0"/>
      <w:marBottom w:val="0"/>
      <w:divBdr>
        <w:top w:val="none" w:sz="0" w:space="0" w:color="auto"/>
        <w:left w:val="none" w:sz="0" w:space="0" w:color="auto"/>
        <w:bottom w:val="none" w:sz="0" w:space="0" w:color="auto"/>
        <w:right w:val="none" w:sz="0" w:space="0" w:color="auto"/>
      </w:divBdr>
    </w:div>
    <w:div w:id="379399415">
      <w:bodyDiv w:val="1"/>
      <w:marLeft w:val="0"/>
      <w:marRight w:val="0"/>
      <w:marTop w:val="0"/>
      <w:marBottom w:val="0"/>
      <w:divBdr>
        <w:top w:val="none" w:sz="0" w:space="0" w:color="auto"/>
        <w:left w:val="none" w:sz="0" w:space="0" w:color="auto"/>
        <w:bottom w:val="none" w:sz="0" w:space="0" w:color="auto"/>
        <w:right w:val="none" w:sz="0" w:space="0" w:color="auto"/>
      </w:divBdr>
    </w:div>
    <w:div w:id="379405249">
      <w:bodyDiv w:val="1"/>
      <w:marLeft w:val="0"/>
      <w:marRight w:val="0"/>
      <w:marTop w:val="0"/>
      <w:marBottom w:val="0"/>
      <w:divBdr>
        <w:top w:val="none" w:sz="0" w:space="0" w:color="auto"/>
        <w:left w:val="none" w:sz="0" w:space="0" w:color="auto"/>
        <w:bottom w:val="none" w:sz="0" w:space="0" w:color="auto"/>
        <w:right w:val="none" w:sz="0" w:space="0" w:color="auto"/>
      </w:divBdr>
    </w:div>
    <w:div w:id="379406603">
      <w:bodyDiv w:val="1"/>
      <w:marLeft w:val="0"/>
      <w:marRight w:val="0"/>
      <w:marTop w:val="0"/>
      <w:marBottom w:val="0"/>
      <w:divBdr>
        <w:top w:val="none" w:sz="0" w:space="0" w:color="auto"/>
        <w:left w:val="none" w:sz="0" w:space="0" w:color="auto"/>
        <w:bottom w:val="none" w:sz="0" w:space="0" w:color="auto"/>
        <w:right w:val="none" w:sz="0" w:space="0" w:color="auto"/>
      </w:divBdr>
    </w:div>
    <w:div w:id="379789697">
      <w:bodyDiv w:val="1"/>
      <w:marLeft w:val="0"/>
      <w:marRight w:val="0"/>
      <w:marTop w:val="0"/>
      <w:marBottom w:val="0"/>
      <w:divBdr>
        <w:top w:val="none" w:sz="0" w:space="0" w:color="auto"/>
        <w:left w:val="none" w:sz="0" w:space="0" w:color="auto"/>
        <w:bottom w:val="none" w:sz="0" w:space="0" w:color="auto"/>
        <w:right w:val="none" w:sz="0" w:space="0" w:color="auto"/>
      </w:divBdr>
    </w:div>
    <w:div w:id="379986222">
      <w:bodyDiv w:val="1"/>
      <w:marLeft w:val="0"/>
      <w:marRight w:val="0"/>
      <w:marTop w:val="0"/>
      <w:marBottom w:val="0"/>
      <w:divBdr>
        <w:top w:val="none" w:sz="0" w:space="0" w:color="auto"/>
        <w:left w:val="none" w:sz="0" w:space="0" w:color="auto"/>
        <w:bottom w:val="none" w:sz="0" w:space="0" w:color="auto"/>
        <w:right w:val="none" w:sz="0" w:space="0" w:color="auto"/>
      </w:divBdr>
    </w:div>
    <w:div w:id="380054699">
      <w:bodyDiv w:val="1"/>
      <w:marLeft w:val="0"/>
      <w:marRight w:val="0"/>
      <w:marTop w:val="0"/>
      <w:marBottom w:val="0"/>
      <w:divBdr>
        <w:top w:val="none" w:sz="0" w:space="0" w:color="auto"/>
        <w:left w:val="none" w:sz="0" w:space="0" w:color="auto"/>
        <w:bottom w:val="none" w:sz="0" w:space="0" w:color="auto"/>
        <w:right w:val="none" w:sz="0" w:space="0" w:color="auto"/>
      </w:divBdr>
    </w:div>
    <w:div w:id="380060011">
      <w:bodyDiv w:val="1"/>
      <w:marLeft w:val="0"/>
      <w:marRight w:val="0"/>
      <w:marTop w:val="0"/>
      <w:marBottom w:val="0"/>
      <w:divBdr>
        <w:top w:val="none" w:sz="0" w:space="0" w:color="auto"/>
        <w:left w:val="none" w:sz="0" w:space="0" w:color="auto"/>
        <w:bottom w:val="none" w:sz="0" w:space="0" w:color="auto"/>
        <w:right w:val="none" w:sz="0" w:space="0" w:color="auto"/>
      </w:divBdr>
    </w:div>
    <w:div w:id="380062189">
      <w:bodyDiv w:val="1"/>
      <w:marLeft w:val="0"/>
      <w:marRight w:val="0"/>
      <w:marTop w:val="0"/>
      <w:marBottom w:val="0"/>
      <w:divBdr>
        <w:top w:val="none" w:sz="0" w:space="0" w:color="auto"/>
        <w:left w:val="none" w:sz="0" w:space="0" w:color="auto"/>
        <w:bottom w:val="none" w:sz="0" w:space="0" w:color="auto"/>
        <w:right w:val="none" w:sz="0" w:space="0" w:color="auto"/>
      </w:divBdr>
    </w:div>
    <w:div w:id="380130425">
      <w:bodyDiv w:val="1"/>
      <w:marLeft w:val="0"/>
      <w:marRight w:val="0"/>
      <w:marTop w:val="0"/>
      <w:marBottom w:val="0"/>
      <w:divBdr>
        <w:top w:val="none" w:sz="0" w:space="0" w:color="auto"/>
        <w:left w:val="none" w:sz="0" w:space="0" w:color="auto"/>
        <w:bottom w:val="none" w:sz="0" w:space="0" w:color="auto"/>
        <w:right w:val="none" w:sz="0" w:space="0" w:color="auto"/>
      </w:divBdr>
    </w:div>
    <w:div w:id="380596327">
      <w:bodyDiv w:val="1"/>
      <w:marLeft w:val="0"/>
      <w:marRight w:val="0"/>
      <w:marTop w:val="0"/>
      <w:marBottom w:val="0"/>
      <w:divBdr>
        <w:top w:val="none" w:sz="0" w:space="0" w:color="auto"/>
        <w:left w:val="none" w:sz="0" w:space="0" w:color="auto"/>
        <w:bottom w:val="none" w:sz="0" w:space="0" w:color="auto"/>
        <w:right w:val="none" w:sz="0" w:space="0" w:color="auto"/>
      </w:divBdr>
    </w:div>
    <w:div w:id="380598858">
      <w:bodyDiv w:val="1"/>
      <w:marLeft w:val="0"/>
      <w:marRight w:val="0"/>
      <w:marTop w:val="0"/>
      <w:marBottom w:val="0"/>
      <w:divBdr>
        <w:top w:val="none" w:sz="0" w:space="0" w:color="auto"/>
        <w:left w:val="none" w:sz="0" w:space="0" w:color="auto"/>
        <w:bottom w:val="none" w:sz="0" w:space="0" w:color="auto"/>
        <w:right w:val="none" w:sz="0" w:space="0" w:color="auto"/>
      </w:divBdr>
    </w:div>
    <w:div w:id="380834935">
      <w:bodyDiv w:val="1"/>
      <w:marLeft w:val="0"/>
      <w:marRight w:val="0"/>
      <w:marTop w:val="0"/>
      <w:marBottom w:val="0"/>
      <w:divBdr>
        <w:top w:val="none" w:sz="0" w:space="0" w:color="auto"/>
        <w:left w:val="none" w:sz="0" w:space="0" w:color="auto"/>
        <w:bottom w:val="none" w:sz="0" w:space="0" w:color="auto"/>
        <w:right w:val="none" w:sz="0" w:space="0" w:color="auto"/>
      </w:divBdr>
    </w:div>
    <w:div w:id="380862351">
      <w:bodyDiv w:val="1"/>
      <w:marLeft w:val="0"/>
      <w:marRight w:val="0"/>
      <w:marTop w:val="0"/>
      <w:marBottom w:val="0"/>
      <w:divBdr>
        <w:top w:val="none" w:sz="0" w:space="0" w:color="auto"/>
        <w:left w:val="none" w:sz="0" w:space="0" w:color="auto"/>
        <w:bottom w:val="none" w:sz="0" w:space="0" w:color="auto"/>
        <w:right w:val="none" w:sz="0" w:space="0" w:color="auto"/>
      </w:divBdr>
    </w:div>
    <w:div w:id="381026717">
      <w:bodyDiv w:val="1"/>
      <w:marLeft w:val="0"/>
      <w:marRight w:val="0"/>
      <w:marTop w:val="0"/>
      <w:marBottom w:val="0"/>
      <w:divBdr>
        <w:top w:val="none" w:sz="0" w:space="0" w:color="auto"/>
        <w:left w:val="none" w:sz="0" w:space="0" w:color="auto"/>
        <w:bottom w:val="none" w:sz="0" w:space="0" w:color="auto"/>
        <w:right w:val="none" w:sz="0" w:space="0" w:color="auto"/>
      </w:divBdr>
    </w:div>
    <w:div w:id="381098958">
      <w:bodyDiv w:val="1"/>
      <w:marLeft w:val="0"/>
      <w:marRight w:val="0"/>
      <w:marTop w:val="0"/>
      <w:marBottom w:val="0"/>
      <w:divBdr>
        <w:top w:val="none" w:sz="0" w:space="0" w:color="auto"/>
        <w:left w:val="none" w:sz="0" w:space="0" w:color="auto"/>
        <w:bottom w:val="none" w:sz="0" w:space="0" w:color="auto"/>
        <w:right w:val="none" w:sz="0" w:space="0" w:color="auto"/>
      </w:divBdr>
    </w:div>
    <w:div w:id="381099773">
      <w:bodyDiv w:val="1"/>
      <w:marLeft w:val="0"/>
      <w:marRight w:val="0"/>
      <w:marTop w:val="0"/>
      <w:marBottom w:val="0"/>
      <w:divBdr>
        <w:top w:val="none" w:sz="0" w:space="0" w:color="auto"/>
        <w:left w:val="none" w:sz="0" w:space="0" w:color="auto"/>
        <w:bottom w:val="none" w:sz="0" w:space="0" w:color="auto"/>
        <w:right w:val="none" w:sz="0" w:space="0" w:color="auto"/>
      </w:divBdr>
    </w:div>
    <w:div w:id="381515932">
      <w:bodyDiv w:val="1"/>
      <w:marLeft w:val="0"/>
      <w:marRight w:val="0"/>
      <w:marTop w:val="0"/>
      <w:marBottom w:val="0"/>
      <w:divBdr>
        <w:top w:val="none" w:sz="0" w:space="0" w:color="auto"/>
        <w:left w:val="none" w:sz="0" w:space="0" w:color="auto"/>
        <w:bottom w:val="none" w:sz="0" w:space="0" w:color="auto"/>
        <w:right w:val="none" w:sz="0" w:space="0" w:color="auto"/>
      </w:divBdr>
    </w:div>
    <w:div w:id="381516095">
      <w:bodyDiv w:val="1"/>
      <w:marLeft w:val="0"/>
      <w:marRight w:val="0"/>
      <w:marTop w:val="0"/>
      <w:marBottom w:val="0"/>
      <w:divBdr>
        <w:top w:val="none" w:sz="0" w:space="0" w:color="auto"/>
        <w:left w:val="none" w:sz="0" w:space="0" w:color="auto"/>
        <w:bottom w:val="none" w:sz="0" w:space="0" w:color="auto"/>
        <w:right w:val="none" w:sz="0" w:space="0" w:color="auto"/>
      </w:divBdr>
    </w:div>
    <w:div w:id="381557655">
      <w:bodyDiv w:val="1"/>
      <w:marLeft w:val="0"/>
      <w:marRight w:val="0"/>
      <w:marTop w:val="0"/>
      <w:marBottom w:val="0"/>
      <w:divBdr>
        <w:top w:val="none" w:sz="0" w:space="0" w:color="auto"/>
        <w:left w:val="none" w:sz="0" w:space="0" w:color="auto"/>
        <w:bottom w:val="none" w:sz="0" w:space="0" w:color="auto"/>
        <w:right w:val="none" w:sz="0" w:space="0" w:color="auto"/>
      </w:divBdr>
    </w:div>
    <w:div w:id="381563058">
      <w:bodyDiv w:val="1"/>
      <w:marLeft w:val="0"/>
      <w:marRight w:val="0"/>
      <w:marTop w:val="0"/>
      <w:marBottom w:val="0"/>
      <w:divBdr>
        <w:top w:val="none" w:sz="0" w:space="0" w:color="auto"/>
        <w:left w:val="none" w:sz="0" w:space="0" w:color="auto"/>
        <w:bottom w:val="none" w:sz="0" w:space="0" w:color="auto"/>
        <w:right w:val="none" w:sz="0" w:space="0" w:color="auto"/>
      </w:divBdr>
    </w:div>
    <w:div w:id="381637146">
      <w:bodyDiv w:val="1"/>
      <w:marLeft w:val="0"/>
      <w:marRight w:val="0"/>
      <w:marTop w:val="0"/>
      <w:marBottom w:val="0"/>
      <w:divBdr>
        <w:top w:val="none" w:sz="0" w:space="0" w:color="auto"/>
        <w:left w:val="none" w:sz="0" w:space="0" w:color="auto"/>
        <w:bottom w:val="none" w:sz="0" w:space="0" w:color="auto"/>
        <w:right w:val="none" w:sz="0" w:space="0" w:color="auto"/>
      </w:divBdr>
    </w:div>
    <w:div w:id="381709012">
      <w:bodyDiv w:val="1"/>
      <w:marLeft w:val="0"/>
      <w:marRight w:val="0"/>
      <w:marTop w:val="0"/>
      <w:marBottom w:val="0"/>
      <w:divBdr>
        <w:top w:val="none" w:sz="0" w:space="0" w:color="auto"/>
        <w:left w:val="none" w:sz="0" w:space="0" w:color="auto"/>
        <w:bottom w:val="none" w:sz="0" w:space="0" w:color="auto"/>
        <w:right w:val="none" w:sz="0" w:space="0" w:color="auto"/>
      </w:divBdr>
    </w:div>
    <w:div w:id="381756223">
      <w:bodyDiv w:val="1"/>
      <w:marLeft w:val="0"/>
      <w:marRight w:val="0"/>
      <w:marTop w:val="0"/>
      <w:marBottom w:val="0"/>
      <w:divBdr>
        <w:top w:val="none" w:sz="0" w:space="0" w:color="auto"/>
        <w:left w:val="none" w:sz="0" w:space="0" w:color="auto"/>
        <w:bottom w:val="none" w:sz="0" w:space="0" w:color="auto"/>
        <w:right w:val="none" w:sz="0" w:space="0" w:color="auto"/>
      </w:divBdr>
    </w:div>
    <w:div w:id="381904096">
      <w:bodyDiv w:val="1"/>
      <w:marLeft w:val="0"/>
      <w:marRight w:val="0"/>
      <w:marTop w:val="0"/>
      <w:marBottom w:val="0"/>
      <w:divBdr>
        <w:top w:val="none" w:sz="0" w:space="0" w:color="auto"/>
        <w:left w:val="none" w:sz="0" w:space="0" w:color="auto"/>
        <w:bottom w:val="none" w:sz="0" w:space="0" w:color="auto"/>
        <w:right w:val="none" w:sz="0" w:space="0" w:color="auto"/>
      </w:divBdr>
    </w:div>
    <w:div w:id="381908904">
      <w:bodyDiv w:val="1"/>
      <w:marLeft w:val="0"/>
      <w:marRight w:val="0"/>
      <w:marTop w:val="0"/>
      <w:marBottom w:val="0"/>
      <w:divBdr>
        <w:top w:val="none" w:sz="0" w:space="0" w:color="auto"/>
        <w:left w:val="none" w:sz="0" w:space="0" w:color="auto"/>
        <w:bottom w:val="none" w:sz="0" w:space="0" w:color="auto"/>
        <w:right w:val="none" w:sz="0" w:space="0" w:color="auto"/>
      </w:divBdr>
    </w:div>
    <w:div w:id="381945119">
      <w:bodyDiv w:val="1"/>
      <w:marLeft w:val="0"/>
      <w:marRight w:val="0"/>
      <w:marTop w:val="0"/>
      <w:marBottom w:val="0"/>
      <w:divBdr>
        <w:top w:val="none" w:sz="0" w:space="0" w:color="auto"/>
        <w:left w:val="none" w:sz="0" w:space="0" w:color="auto"/>
        <w:bottom w:val="none" w:sz="0" w:space="0" w:color="auto"/>
        <w:right w:val="none" w:sz="0" w:space="0" w:color="auto"/>
      </w:divBdr>
    </w:div>
    <w:div w:id="382170176">
      <w:bodyDiv w:val="1"/>
      <w:marLeft w:val="0"/>
      <w:marRight w:val="0"/>
      <w:marTop w:val="0"/>
      <w:marBottom w:val="0"/>
      <w:divBdr>
        <w:top w:val="none" w:sz="0" w:space="0" w:color="auto"/>
        <w:left w:val="none" w:sz="0" w:space="0" w:color="auto"/>
        <w:bottom w:val="none" w:sz="0" w:space="0" w:color="auto"/>
        <w:right w:val="none" w:sz="0" w:space="0" w:color="auto"/>
      </w:divBdr>
    </w:div>
    <w:div w:id="382171874">
      <w:bodyDiv w:val="1"/>
      <w:marLeft w:val="0"/>
      <w:marRight w:val="0"/>
      <w:marTop w:val="0"/>
      <w:marBottom w:val="0"/>
      <w:divBdr>
        <w:top w:val="none" w:sz="0" w:space="0" w:color="auto"/>
        <w:left w:val="none" w:sz="0" w:space="0" w:color="auto"/>
        <w:bottom w:val="none" w:sz="0" w:space="0" w:color="auto"/>
        <w:right w:val="none" w:sz="0" w:space="0" w:color="auto"/>
      </w:divBdr>
    </w:div>
    <w:div w:id="382565565">
      <w:bodyDiv w:val="1"/>
      <w:marLeft w:val="0"/>
      <w:marRight w:val="0"/>
      <w:marTop w:val="0"/>
      <w:marBottom w:val="0"/>
      <w:divBdr>
        <w:top w:val="none" w:sz="0" w:space="0" w:color="auto"/>
        <w:left w:val="none" w:sz="0" w:space="0" w:color="auto"/>
        <w:bottom w:val="none" w:sz="0" w:space="0" w:color="auto"/>
        <w:right w:val="none" w:sz="0" w:space="0" w:color="auto"/>
      </w:divBdr>
    </w:div>
    <w:div w:id="382680631">
      <w:bodyDiv w:val="1"/>
      <w:marLeft w:val="0"/>
      <w:marRight w:val="0"/>
      <w:marTop w:val="0"/>
      <w:marBottom w:val="0"/>
      <w:divBdr>
        <w:top w:val="none" w:sz="0" w:space="0" w:color="auto"/>
        <w:left w:val="none" w:sz="0" w:space="0" w:color="auto"/>
        <w:bottom w:val="none" w:sz="0" w:space="0" w:color="auto"/>
        <w:right w:val="none" w:sz="0" w:space="0" w:color="auto"/>
      </w:divBdr>
    </w:div>
    <w:div w:id="382796412">
      <w:bodyDiv w:val="1"/>
      <w:marLeft w:val="0"/>
      <w:marRight w:val="0"/>
      <w:marTop w:val="0"/>
      <w:marBottom w:val="0"/>
      <w:divBdr>
        <w:top w:val="none" w:sz="0" w:space="0" w:color="auto"/>
        <w:left w:val="none" w:sz="0" w:space="0" w:color="auto"/>
        <w:bottom w:val="none" w:sz="0" w:space="0" w:color="auto"/>
        <w:right w:val="none" w:sz="0" w:space="0" w:color="auto"/>
      </w:divBdr>
    </w:div>
    <w:div w:id="383213258">
      <w:bodyDiv w:val="1"/>
      <w:marLeft w:val="0"/>
      <w:marRight w:val="0"/>
      <w:marTop w:val="0"/>
      <w:marBottom w:val="0"/>
      <w:divBdr>
        <w:top w:val="none" w:sz="0" w:space="0" w:color="auto"/>
        <w:left w:val="none" w:sz="0" w:space="0" w:color="auto"/>
        <w:bottom w:val="none" w:sz="0" w:space="0" w:color="auto"/>
        <w:right w:val="none" w:sz="0" w:space="0" w:color="auto"/>
      </w:divBdr>
    </w:div>
    <w:div w:id="383332329">
      <w:bodyDiv w:val="1"/>
      <w:marLeft w:val="0"/>
      <w:marRight w:val="0"/>
      <w:marTop w:val="0"/>
      <w:marBottom w:val="0"/>
      <w:divBdr>
        <w:top w:val="none" w:sz="0" w:space="0" w:color="auto"/>
        <w:left w:val="none" w:sz="0" w:space="0" w:color="auto"/>
        <w:bottom w:val="none" w:sz="0" w:space="0" w:color="auto"/>
        <w:right w:val="none" w:sz="0" w:space="0" w:color="auto"/>
      </w:divBdr>
    </w:div>
    <w:div w:id="383408522">
      <w:bodyDiv w:val="1"/>
      <w:marLeft w:val="0"/>
      <w:marRight w:val="0"/>
      <w:marTop w:val="0"/>
      <w:marBottom w:val="0"/>
      <w:divBdr>
        <w:top w:val="none" w:sz="0" w:space="0" w:color="auto"/>
        <w:left w:val="none" w:sz="0" w:space="0" w:color="auto"/>
        <w:bottom w:val="none" w:sz="0" w:space="0" w:color="auto"/>
        <w:right w:val="none" w:sz="0" w:space="0" w:color="auto"/>
      </w:divBdr>
    </w:div>
    <w:div w:id="383525028">
      <w:bodyDiv w:val="1"/>
      <w:marLeft w:val="0"/>
      <w:marRight w:val="0"/>
      <w:marTop w:val="0"/>
      <w:marBottom w:val="0"/>
      <w:divBdr>
        <w:top w:val="none" w:sz="0" w:space="0" w:color="auto"/>
        <w:left w:val="none" w:sz="0" w:space="0" w:color="auto"/>
        <w:bottom w:val="none" w:sz="0" w:space="0" w:color="auto"/>
        <w:right w:val="none" w:sz="0" w:space="0" w:color="auto"/>
      </w:divBdr>
    </w:div>
    <w:div w:id="383598892">
      <w:bodyDiv w:val="1"/>
      <w:marLeft w:val="0"/>
      <w:marRight w:val="0"/>
      <w:marTop w:val="0"/>
      <w:marBottom w:val="0"/>
      <w:divBdr>
        <w:top w:val="none" w:sz="0" w:space="0" w:color="auto"/>
        <w:left w:val="none" w:sz="0" w:space="0" w:color="auto"/>
        <w:bottom w:val="none" w:sz="0" w:space="0" w:color="auto"/>
        <w:right w:val="none" w:sz="0" w:space="0" w:color="auto"/>
      </w:divBdr>
    </w:div>
    <w:div w:id="383915047">
      <w:bodyDiv w:val="1"/>
      <w:marLeft w:val="0"/>
      <w:marRight w:val="0"/>
      <w:marTop w:val="0"/>
      <w:marBottom w:val="0"/>
      <w:divBdr>
        <w:top w:val="none" w:sz="0" w:space="0" w:color="auto"/>
        <w:left w:val="none" w:sz="0" w:space="0" w:color="auto"/>
        <w:bottom w:val="none" w:sz="0" w:space="0" w:color="auto"/>
        <w:right w:val="none" w:sz="0" w:space="0" w:color="auto"/>
      </w:divBdr>
    </w:div>
    <w:div w:id="383986173">
      <w:bodyDiv w:val="1"/>
      <w:marLeft w:val="0"/>
      <w:marRight w:val="0"/>
      <w:marTop w:val="0"/>
      <w:marBottom w:val="0"/>
      <w:divBdr>
        <w:top w:val="none" w:sz="0" w:space="0" w:color="auto"/>
        <w:left w:val="none" w:sz="0" w:space="0" w:color="auto"/>
        <w:bottom w:val="none" w:sz="0" w:space="0" w:color="auto"/>
        <w:right w:val="none" w:sz="0" w:space="0" w:color="auto"/>
      </w:divBdr>
    </w:div>
    <w:div w:id="383987927">
      <w:bodyDiv w:val="1"/>
      <w:marLeft w:val="0"/>
      <w:marRight w:val="0"/>
      <w:marTop w:val="0"/>
      <w:marBottom w:val="0"/>
      <w:divBdr>
        <w:top w:val="none" w:sz="0" w:space="0" w:color="auto"/>
        <w:left w:val="none" w:sz="0" w:space="0" w:color="auto"/>
        <w:bottom w:val="none" w:sz="0" w:space="0" w:color="auto"/>
        <w:right w:val="none" w:sz="0" w:space="0" w:color="auto"/>
      </w:divBdr>
    </w:div>
    <w:div w:id="384106525">
      <w:bodyDiv w:val="1"/>
      <w:marLeft w:val="0"/>
      <w:marRight w:val="0"/>
      <w:marTop w:val="0"/>
      <w:marBottom w:val="0"/>
      <w:divBdr>
        <w:top w:val="none" w:sz="0" w:space="0" w:color="auto"/>
        <w:left w:val="none" w:sz="0" w:space="0" w:color="auto"/>
        <w:bottom w:val="none" w:sz="0" w:space="0" w:color="auto"/>
        <w:right w:val="none" w:sz="0" w:space="0" w:color="auto"/>
      </w:divBdr>
    </w:div>
    <w:div w:id="384573741">
      <w:bodyDiv w:val="1"/>
      <w:marLeft w:val="0"/>
      <w:marRight w:val="0"/>
      <w:marTop w:val="0"/>
      <w:marBottom w:val="0"/>
      <w:divBdr>
        <w:top w:val="none" w:sz="0" w:space="0" w:color="auto"/>
        <w:left w:val="none" w:sz="0" w:space="0" w:color="auto"/>
        <w:bottom w:val="none" w:sz="0" w:space="0" w:color="auto"/>
        <w:right w:val="none" w:sz="0" w:space="0" w:color="auto"/>
      </w:divBdr>
    </w:div>
    <w:div w:id="385028135">
      <w:bodyDiv w:val="1"/>
      <w:marLeft w:val="0"/>
      <w:marRight w:val="0"/>
      <w:marTop w:val="0"/>
      <w:marBottom w:val="0"/>
      <w:divBdr>
        <w:top w:val="none" w:sz="0" w:space="0" w:color="auto"/>
        <w:left w:val="none" w:sz="0" w:space="0" w:color="auto"/>
        <w:bottom w:val="none" w:sz="0" w:space="0" w:color="auto"/>
        <w:right w:val="none" w:sz="0" w:space="0" w:color="auto"/>
      </w:divBdr>
    </w:div>
    <w:div w:id="385034971">
      <w:bodyDiv w:val="1"/>
      <w:marLeft w:val="0"/>
      <w:marRight w:val="0"/>
      <w:marTop w:val="0"/>
      <w:marBottom w:val="0"/>
      <w:divBdr>
        <w:top w:val="none" w:sz="0" w:space="0" w:color="auto"/>
        <w:left w:val="none" w:sz="0" w:space="0" w:color="auto"/>
        <w:bottom w:val="none" w:sz="0" w:space="0" w:color="auto"/>
        <w:right w:val="none" w:sz="0" w:space="0" w:color="auto"/>
      </w:divBdr>
    </w:div>
    <w:div w:id="385183999">
      <w:bodyDiv w:val="1"/>
      <w:marLeft w:val="0"/>
      <w:marRight w:val="0"/>
      <w:marTop w:val="0"/>
      <w:marBottom w:val="0"/>
      <w:divBdr>
        <w:top w:val="none" w:sz="0" w:space="0" w:color="auto"/>
        <w:left w:val="none" w:sz="0" w:space="0" w:color="auto"/>
        <w:bottom w:val="none" w:sz="0" w:space="0" w:color="auto"/>
        <w:right w:val="none" w:sz="0" w:space="0" w:color="auto"/>
      </w:divBdr>
    </w:div>
    <w:div w:id="385226060">
      <w:bodyDiv w:val="1"/>
      <w:marLeft w:val="0"/>
      <w:marRight w:val="0"/>
      <w:marTop w:val="0"/>
      <w:marBottom w:val="0"/>
      <w:divBdr>
        <w:top w:val="none" w:sz="0" w:space="0" w:color="auto"/>
        <w:left w:val="none" w:sz="0" w:space="0" w:color="auto"/>
        <w:bottom w:val="none" w:sz="0" w:space="0" w:color="auto"/>
        <w:right w:val="none" w:sz="0" w:space="0" w:color="auto"/>
      </w:divBdr>
    </w:div>
    <w:div w:id="385228185">
      <w:bodyDiv w:val="1"/>
      <w:marLeft w:val="0"/>
      <w:marRight w:val="0"/>
      <w:marTop w:val="0"/>
      <w:marBottom w:val="0"/>
      <w:divBdr>
        <w:top w:val="none" w:sz="0" w:space="0" w:color="auto"/>
        <w:left w:val="none" w:sz="0" w:space="0" w:color="auto"/>
        <w:bottom w:val="none" w:sz="0" w:space="0" w:color="auto"/>
        <w:right w:val="none" w:sz="0" w:space="0" w:color="auto"/>
      </w:divBdr>
    </w:div>
    <w:div w:id="385304752">
      <w:bodyDiv w:val="1"/>
      <w:marLeft w:val="0"/>
      <w:marRight w:val="0"/>
      <w:marTop w:val="0"/>
      <w:marBottom w:val="0"/>
      <w:divBdr>
        <w:top w:val="none" w:sz="0" w:space="0" w:color="auto"/>
        <w:left w:val="none" w:sz="0" w:space="0" w:color="auto"/>
        <w:bottom w:val="none" w:sz="0" w:space="0" w:color="auto"/>
        <w:right w:val="none" w:sz="0" w:space="0" w:color="auto"/>
      </w:divBdr>
    </w:div>
    <w:div w:id="385420072">
      <w:bodyDiv w:val="1"/>
      <w:marLeft w:val="0"/>
      <w:marRight w:val="0"/>
      <w:marTop w:val="0"/>
      <w:marBottom w:val="0"/>
      <w:divBdr>
        <w:top w:val="none" w:sz="0" w:space="0" w:color="auto"/>
        <w:left w:val="none" w:sz="0" w:space="0" w:color="auto"/>
        <w:bottom w:val="none" w:sz="0" w:space="0" w:color="auto"/>
        <w:right w:val="none" w:sz="0" w:space="0" w:color="auto"/>
      </w:divBdr>
    </w:div>
    <w:div w:id="385447396">
      <w:bodyDiv w:val="1"/>
      <w:marLeft w:val="0"/>
      <w:marRight w:val="0"/>
      <w:marTop w:val="0"/>
      <w:marBottom w:val="0"/>
      <w:divBdr>
        <w:top w:val="none" w:sz="0" w:space="0" w:color="auto"/>
        <w:left w:val="none" w:sz="0" w:space="0" w:color="auto"/>
        <w:bottom w:val="none" w:sz="0" w:space="0" w:color="auto"/>
        <w:right w:val="none" w:sz="0" w:space="0" w:color="auto"/>
      </w:divBdr>
    </w:div>
    <w:div w:id="385566072">
      <w:bodyDiv w:val="1"/>
      <w:marLeft w:val="0"/>
      <w:marRight w:val="0"/>
      <w:marTop w:val="0"/>
      <w:marBottom w:val="0"/>
      <w:divBdr>
        <w:top w:val="none" w:sz="0" w:space="0" w:color="auto"/>
        <w:left w:val="none" w:sz="0" w:space="0" w:color="auto"/>
        <w:bottom w:val="none" w:sz="0" w:space="0" w:color="auto"/>
        <w:right w:val="none" w:sz="0" w:space="0" w:color="auto"/>
      </w:divBdr>
    </w:div>
    <w:div w:id="385615662">
      <w:bodyDiv w:val="1"/>
      <w:marLeft w:val="0"/>
      <w:marRight w:val="0"/>
      <w:marTop w:val="0"/>
      <w:marBottom w:val="0"/>
      <w:divBdr>
        <w:top w:val="none" w:sz="0" w:space="0" w:color="auto"/>
        <w:left w:val="none" w:sz="0" w:space="0" w:color="auto"/>
        <w:bottom w:val="none" w:sz="0" w:space="0" w:color="auto"/>
        <w:right w:val="none" w:sz="0" w:space="0" w:color="auto"/>
      </w:divBdr>
    </w:div>
    <w:div w:id="385762632">
      <w:bodyDiv w:val="1"/>
      <w:marLeft w:val="0"/>
      <w:marRight w:val="0"/>
      <w:marTop w:val="0"/>
      <w:marBottom w:val="0"/>
      <w:divBdr>
        <w:top w:val="none" w:sz="0" w:space="0" w:color="auto"/>
        <w:left w:val="none" w:sz="0" w:space="0" w:color="auto"/>
        <w:bottom w:val="none" w:sz="0" w:space="0" w:color="auto"/>
        <w:right w:val="none" w:sz="0" w:space="0" w:color="auto"/>
      </w:divBdr>
    </w:div>
    <w:div w:id="385837547">
      <w:bodyDiv w:val="1"/>
      <w:marLeft w:val="0"/>
      <w:marRight w:val="0"/>
      <w:marTop w:val="0"/>
      <w:marBottom w:val="0"/>
      <w:divBdr>
        <w:top w:val="none" w:sz="0" w:space="0" w:color="auto"/>
        <w:left w:val="none" w:sz="0" w:space="0" w:color="auto"/>
        <w:bottom w:val="none" w:sz="0" w:space="0" w:color="auto"/>
        <w:right w:val="none" w:sz="0" w:space="0" w:color="auto"/>
      </w:divBdr>
    </w:div>
    <w:div w:id="385950959">
      <w:bodyDiv w:val="1"/>
      <w:marLeft w:val="0"/>
      <w:marRight w:val="0"/>
      <w:marTop w:val="0"/>
      <w:marBottom w:val="0"/>
      <w:divBdr>
        <w:top w:val="none" w:sz="0" w:space="0" w:color="auto"/>
        <w:left w:val="none" w:sz="0" w:space="0" w:color="auto"/>
        <w:bottom w:val="none" w:sz="0" w:space="0" w:color="auto"/>
        <w:right w:val="none" w:sz="0" w:space="0" w:color="auto"/>
      </w:divBdr>
    </w:div>
    <w:div w:id="386074913">
      <w:bodyDiv w:val="1"/>
      <w:marLeft w:val="0"/>
      <w:marRight w:val="0"/>
      <w:marTop w:val="0"/>
      <w:marBottom w:val="0"/>
      <w:divBdr>
        <w:top w:val="none" w:sz="0" w:space="0" w:color="auto"/>
        <w:left w:val="none" w:sz="0" w:space="0" w:color="auto"/>
        <w:bottom w:val="none" w:sz="0" w:space="0" w:color="auto"/>
        <w:right w:val="none" w:sz="0" w:space="0" w:color="auto"/>
      </w:divBdr>
    </w:div>
    <w:div w:id="386227855">
      <w:bodyDiv w:val="1"/>
      <w:marLeft w:val="0"/>
      <w:marRight w:val="0"/>
      <w:marTop w:val="0"/>
      <w:marBottom w:val="0"/>
      <w:divBdr>
        <w:top w:val="none" w:sz="0" w:space="0" w:color="auto"/>
        <w:left w:val="none" w:sz="0" w:space="0" w:color="auto"/>
        <w:bottom w:val="none" w:sz="0" w:space="0" w:color="auto"/>
        <w:right w:val="none" w:sz="0" w:space="0" w:color="auto"/>
      </w:divBdr>
    </w:div>
    <w:div w:id="386342869">
      <w:bodyDiv w:val="1"/>
      <w:marLeft w:val="0"/>
      <w:marRight w:val="0"/>
      <w:marTop w:val="0"/>
      <w:marBottom w:val="0"/>
      <w:divBdr>
        <w:top w:val="none" w:sz="0" w:space="0" w:color="auto"/>
        <w:left w:val="none" w:sz="0" w:space="0" w:color="auto"/>
        <w:bottom w:val="none" w:sz="0" w:space="0" w:color="auto"/>
        <w:right w:val="none" w:sz="0" w:space="0" w:color="auto"/>
      </w:divBdr>
    </w:div>
    <w:div w:id="386682265">
      <w:bodyDiv w:val="1"/>
      <w:marLeft w:val="0"/>
      <w:marRight w:val="0"/>
      <w:marTop w:val="0"/>
      <w:marBottom w:val="0"/>
      <w:divBdr>
        <w:top w:val="none" w:sz="0" w:space="0" w:color="auto"/>
        <w:left w:val="none" w:sz="0" w:space="0" w:color="auto"/>
        <w:bottom w:val="none" w:sz="0" w:space="0" w:color="auto"/>
        <w:right w:val="none" w:sz="0" w:space="0" w:color="auto"/>
      </w:divBdr>
    </w:div>
    <w:div w:id="386684430">
      <w:bodyDiv w:val="1"/>
      <w:marLeft w:val="0"/>
      <w:marRight w:val="0"/>
      <w:marTop w:val="0"/>
      <w:marBottom w:val="0"/>
      <w:divBdr>
        <w:top w:val="none" w:sz="0" w:space="0" w:color="auto"/>
        <w:left w:val="none" w:sz="0" w:space="0" w:color="auto"/>
        <w:bottom w:val="none" w:sz="0" w:space="0" w:color="auto"/>
        <w:right w:val="none" w:sz="0" w:space="0" w:color="auto"/>
      </w:divBdr>
    </w:div>
    <w:div w:id="386730813">
      <w:bodyDiv w:val="1"/>
      <w:marLeft w:val="0"/>
      <w:marRight w:val="0"/>
      <w:marTop w:val="0"/>
      <w:marBottom w:val="0"/>
      <w:divBdr>
        <w:top w:val="none" w:sz="0" w:space="0" w:color="auto"/>
        <w:left w:val="none" w:sz="0" w:space="0" w:color="auto"/>
        <w:bottom w:val="none" w:sz="0" w:space="0" w:color="auto"/>
        <w:right w:val="none" w:sz="0" w:space="0" w:color="auto"/>
      </w:divBdr>
    </w:div>
    <w:div w:id="386808153">
      <w:bodyDiv w:val="1"/>
      <w:marLeft w:val="0"/>
      <w:marRight w:val="0"/>
      <w:marTop w:val="0"/>
      <w:marBottom w:val="0"/>
      <w:divBdr>
        <w:top w:val="none" w:sz="0" w:space="0" w:color="auto"/>
        <w:left w:val="none" w:sz="0" w:space="0" w:color="auto"/>
        <w:bottom w:val="none" w:sz="0" w:space="0" w:color="auto"/>
        <w:right w:val="none" w:sz="0" w:space="0" w:color="auto"/>
      </w:divBdr>
    </w:div>
    <w:div w:id="386999879">
      <w:bodyDiv w:val="1"/>
      <w:marLeft w:val="0"/>
      <w:marRight w:val="0"/>
      <w:marTop w:val="0"/>
      <w:marBottom w:val="0"/>
      <w:divBdr>
        <w:top w:val="none" w:sz="0" w:space="0" w:color="auto"/>
        <w:left w:val="none" w:sz="0" w:space="0" w:color="auto"/>
        <w:bottom w:val="none" w:sz="0" w:space="0" w:color="auto"/>
        <w:right w:val="none" w:sz="0" w:space="0" w:color="auto"/>
      </w:divBdr>
    </w:div>
    <w:div w:id="387143579">
      <w:bodyDiv w:val="1"/>
      <w:marLeft w:val="0"/>
      <w:marRight w:val="0"/>
      <w:marTop w:val="0"/>
      <w:marBottom w:val="0"/>
      <w:divBdr>
        <w:top w:val="none" w:sz="0" w:space="0" w:color="auto"/>
        <w:left w:val="none" w:sz="0" w:space="0" w:color="auto"/>
        <w:bottom w:val="none" w:sz="0" w:space="0" w:color="auto"/>
        <w:right w:val="none" w:sz="0" w:space="0" w:color="auto"/>
      </w:divBdr>
    </w:div>
    <w:div w:id="387385570">
      <w:bodyDiv w:val="1"/>
      <w:marLeft w:val="0"/>
      <w:marRight w:val="0"/>
      <w:marTop w:val="0"/>
      <w:marBottom w:val="0"/>
      <w:divBdr>
        <w:top w:val="none" w:sz="0" w:space="0" w:color="auto"/>
        <w:left w:val="none" w:sz="0" w:space="0" w:color="auto"/>
        <w:bottom w:val="none" w:sz="0" w:space="0" w:color="auto"/>
        <w:right w:val="none" w:sz="0" w:space="0" w:color="auto"/>
      </w:divBdr>
    </w:div>
    <w:div w:id="387387907">
      <w:bodyDiv w:val="1"/>
      <w:marLeft w:val="0"/>
      <w:marRight w:val="0"/>
      <w:marTop w:val="0"/>
      <w:marBottom w:val="0"/>
      <w:divBdr>
        <w:top w:val="none" w:sz="0" w:space="0" w:color="auto"/>
        <w:left w:val="none" w:sz="0" w:space="0" w:color="auto"/>
        <w:bottom w:val="none" w:sz="0" w:space="0" w:color="auto"/>
        <w:right w:val="none" w:sz="0" w:space="0" w:color="auto"/>
      </w:divBdr>
    </w:div>
    <w:div w:id="387846007">
      <w:bodyDiv w:val="1"/>
      <w:marLeft w:val="0"/>
      <w:marRight w:val="0"/>
      <w:marTop w:val="0"/>
      <w:marBottom w:val="0"/>
      <w:divBdr>
        <w:top w:val="none" w:sz="0" w:space="0" w:color="auto"/>
        <w:left w:val="none" w:sz="0" w:space="0" w:color="auto"/>
        <w:bottom w:val="none" w:sz="0" w:space="0" w:color="auto"/>
        <w:right w:val="none" w:sz="0" w:space="0" w:color="auto"/>
      </w:divBdr>
    </w:div>
    <w:div w:id="387996966">
      <w:bodyDiv w:val="1"/>
      <w:marLeft w:val="0"/>
      <w:marRight w:val="0"/>
      <w:marTop w:val="0"/>
      <w:marBottom w:val="0"/>
      <w:divBdr>
        <w:top w:val="none" w:sz="0" w:space="0" w:color="auto"/>
        <w:left w:val="none" w:sz="0" w:space="0" w:color="auto"/>
        <w:bottom w:val="none" w:sz="0" w:space="0" w:color="auto"/>
        <w:right w:val="none" w:sz="0" w:space="0" w:color="auto"/>
      </w:divBdr>
    </w:div>
    <w:div w:id="388263314">
      <w:bodyDiv w:val="1"/>
      <w:marLeft w:val="0"/>
      <w:marRight w:val="0"/>
      <w:marTop w:val="0"/>
      <w:marBottom w:val="0"/>
      <w:divBdr>
        <w:top w:val="none" w:sz="0" w:space="0" w:color="auto"/>
        <w:left w:val="none" w:sz="0" w:space="0" w:color="auto"/>
        <w:bottom w:val="none" w:sz="0" w:space="0" w:color="auto"/>
        <w:right w:val="none" w:sz="0" w:space="0" w:color="auto"/>
      </w:divBdr>
    </w:div>
    <w:div w:id="388307482">
      <w:bodyDiv w:val="1"/>
      <w:marLeft w:val="0"/>
      <w:marRight w:val="0"/>
      <w:marTop w:val="0"/>
      <w:marBottom w:val="0"/>
      <w:divBdr>
        <w:top w:val="none" w:sz="0" w:space="0" w:color="auto"/>
        <w:left w:val="none" w:sz="0" w:space="0" w:color="auto"/>
        <w:bottom w:val="none" w:sz="0" w:space="0" w:color="auto"/>
        <w:right w:val="none" w:sz="0" w:space="0" w:color="auto"/>
      </w:divBdr>
    </w:div>
    <w:div w:id="388461508">
      <w:bodyDiv w:val="1"/>
      <w:marLeft w:val="0"/>
      <w:marRight w:val="0"/>
      <w:marTop w:val="0"/>
      <w:marBottom w:val="0"/>
      <w:divBdr>
        <w:top w:val="none" w:sz="0" w:space="0" w:color="auto"/>
        <w:left w:val="none" w:sz="0" w:space="0" w:color="auto"/>
        <w:bottom w:val="none" w:sz="0" w:space="0" w:color="auto"/>
        <w:right w:val="none" w:sz="0" w:space="0" w:color="auto"/>
      </w:divBdr>
    </w:div>
    <w:div w:id="388500641">
      <w:bodyDiv w:val="1"/>
      <w:marLeft w:val="0"/>
      <w:marRight w:val="0"/>
      <w:marTop w:val="0"/>
      <w:marBottom w:val="0"/>
      <w:divBdr>
        <w:top w:val="none" w:sz="0" w:space="0" w:color="auto"/>
        <w:left w:val="none" w:sz="0" w:space="0" w:color="auto"/>
        <w:bottom w:val="none" w:sz="0" w:space="0" w:color="auto"/>
        <w:right w:val="none" w:sz="0" w:space="0" w:color="auto"/>
      </w:divBdr>
    </w:div>
    <w:div w:id="388579860">
      <w:bodyDiv w:val="1"/>
      <w:marLeft w:val="0"/>
      <w:marRight w:val="0"/>
      <w:marTop w:val="0"/>
      <w:marBottom w:val="0"/>
      <w:divBdr>
        <w:top w:val="none" w:sz="0" w:space="0" w:color="auto"/>
        <w:left w:val="none" w:sz="0" w:space="0" w:color="auto"/>
        <w:bottom w:val="none" w:sz="0" w:space="0" w:color="auto"/>
        <w:right w:val="none" w:sz="0" w:space="0" w:color="auto"/>
      </w:divBdr>
    </w:div>
    <w:div w:id="388647663">
      <w:bodyDiv w:val="1"/>
      <w:marLeft w:val="0"/>
      <w:marRight w:val="0"/>
      <w:marTop w:val="0"/>
      <w:marBottom w:val="0"/>
      <w:divBdr>
        <w:top w:val="none" w:sz="0" w:space="0" w:color="auto"/>
        <w:left w:val="none" w:sz="0" w:space="0" w:color="auto"/>
        <w:bottom w:val="none" w:sz="0" w:space="0" w:color="auto"/>
        <w:right w:val="none" w:sz="0" w:space="0" w:color="auto"/>
      </w:divBdr>
    </w:div>
    <w:div w:id="388649801">
      <w:bodyDiv w:val="1"/>
      <w:marLeft w:val="0"/>
      <w:marRight w:val="0"/>
      <w:marTop w:val="0"/>
      <w:marBottom w:val="0"/>
      <w:divBdr>
        <w:top w:val="none" w:sz="0" w:space="0" w:color="auto"/>
        <w:left w:val="none" w:sz="0" w:space="0" w:color="auto"/>
        <w:bottom w:val="none" w:sz="0" w:space="0" w:color="auto"/>
        <w:right w:val="none" w:sz="0" w:space="0" w:color="auto"/>
      </w:divBdr>
    </w:div>
    <w:div w:id="388651441">
      <w:bodyDiv w:val="1"/>
      <w:marLeft w:val="0"/>
      <w:marRight w:val="0"/>
      <w:marTop w:val="0"/>
      <w:marBottom w:val="0"/>
      <w:divBdr>
        <w:top w:val="none" w:sz="0" w:space="0" w:color="auto"/>
        <w:left w:val="none" w:sz="0" w:space="0" w:color="auto"/>
        <w:bottom w:val="none" w:sz="0" w:space="0" w:color="auto"/>
        <w:right w:val="none" w:sz="0" w:space="0" w:color="auto"/>
      </w:divBdr>
    </w:div>
    <w:div w:id="388722504">
      <w:bodyDiv w:val="1"/>
      <w:marLeft w:val="0"/>
      <w:marRight w:val="0"/>
      <w:marTop w:val="0"/>
      <w:marBottom w:val="0"/>
      <w:divBdr>
        <w:top w:val="none" w:sz="0" w:space="0" w:color="auto"/>
        <w:left w:val="none" w:sz="0" w:space="0" w:color="auto"/>
        <w:bottom w:val="none" w:sz="0" w:space="0" w:color="auto"/>
        <w:right w:val="none" w:sz="0" w:space="0" w:color="auto"/>
      </w:divBdr>
    </w:div>
    <w:div w:id="388917008">
      <w:bodyDiv w:val="1"/>
      <w:marLeft w:val="0"/>
      <w:marRight w:val="0"/>
      <w:marTop w:val="0"/>
      <w:marBottom w:val="0"/>
      <w:divBdr>
        <w:top w:val="none" w:sz="0" w:space="0" w:color="auto"/>
        <w:left w:val="none" w:sz="0" w:space="0" w:color="auto"/>
        <w:bottom w:val="none" w:sz="0" w:space="0" w:color="auto"/>
        <w:right w:val="none" w:sz="0" w:space="0" w:color="auto"/>
      </w:divBdr>
    </w:div>
    <w:div w:id="389043349">
      <w:bodyDiv w:val="1"/>
      <w:marLeft w:val="0"/>
      <w:marRight w:val="0"/>
      <w:marTop w:val="0"/>
      <w:marBottom w:val="0"/>
      <w:divBdr>
        <w:top w:val="none" w:sz="0" w:space="0" w:color="auto"/>
        <w:left w:val="none" w:sz="0" w:space="0" w:color="auto"/>
        <w:bottom w:val="none" w:sz="0" w:space="0" w:color="auto"/>
        <w:right w:val="none" w:sz="0" w:space="0" w:color="auto"/>
      </w:divBdr>
    </w:div>
    <w:div w:id="389350883">
      <w:bodyDiv w:val="1"/>
      <w:marLeft w:val="0"/>
      <w:marRight w:val="0"/>
      <w:marTop w:val="0"/>
      <w:marBottom w:val="0"/>
      <w:divBdr>
        <w:top w:val="none" w:sz="0" w:space="0" w:color="auto"/>
        <w:left w:val="none" w:sz="0" w:space="0" w:color="auto"/>
        <w:bottom w:val="none" w:sz="0" w:space="0" w:color="auto"/>
        <w:right w:val="none" w:sz="0" w:space="0" w:color="auto"/>
      </w:divBdr>
    </w:div>
    <w:div w:id="389380497">
      <w:bodyDiv w:val="1"/>
      <w:marLeft w:val="0"/>
      <w:marRight w:val="0"/>
      <w:marTop w:val="0"/>
      <w:marBottom w:val="0"/>
      <w:divBdr>
        <w:top w:val="none" w:sz="0" w:space="0" w:color="auto"/>
        <w:left w:val="none" w:sz="0" w:space="0" w:color="auto"/>
        <w:bottom w:val="none" w:sz="0" w:space="0" w:color="auto"/>
        <w:right w:val="none" w:sz="0" w:space="0" w:color="auto"/>
      </w:divBdr>
    </w:div>
    <w:div w:id="389382070">
      <w:bodyDiv w:val="1"/>
      <w:marLeft w:val="0"/>
      <w:marRight w:val="0"/>
      <w:marTop w:val="0"/>
      <w:marBottom w:val="0"/>
      <w:divBdr>
        <w:top w:val="none" w:sz="0" w:space="0" w:color="auto"/>
        <w:left w:val="none" w:sz="0" w:space="0" w:color="auto"/>
        <w:bottom w:val="none" w:sz="0" w:space="0" w:color="auto"/>
        <w:right w:val="none" w:sz="0" w:space="0" w:color="auto"/>
      </w:divBdr>
    </w:div>
    <w:div w:id="389547680">
      <w:bodyDiv w:val="1"/>
      <w:marLeft w:val="0"/>
      <w:marRight w:val="0"/>
      <w:marTop w:val="0"/>
      <w:marBottom w:val="0"/>
      <w:divBdr>
        <w:top w:val="none" w:sz="0" w:space="0" w:color="auto"/>
        <w:left w:val="none" w:sz="0" w:space="0" w:color="auto"/>
        <w:bottom w:val="none" w:sz="0" w:space="0" w:color="auto"/>
        <w:right w:val="none" w:sz="0" w:space="0" w:color="auto"/>
      </w:divBdr>
    </w:div>
    <w:div w:id="389812691">
      <w:bodyDiv w:val="1"/>
      <w:marLeft w:val="0"/>
      <w:marRight w:val="0"/>
      <w:marTop w:val="0"/>
      <w:marBottom w:val="0"/>
      <w:divBdr>
        <w:top w:val="none" w:sz="0" w:space="0" w:color="auto"/>
        <w:left w:val="none" w:sz="0" w:space="0" w:color="auto"/>
        <w:bottom w:val="none" w:sz="0" w:space="0" w:color="auto"/>
        <w:right w:val="none" w:sz="0" w:space="0" w:color="auto"/>
      </w:divBdr>
    </w:div>
    <w:div w:id="389961574">
      <w:bodyDiv w:val="1"/>
      <w:marLeft w:val="0"/>
      <w:marRight w:val="0"/>
      <w:marTop w:val="0"/>
      <w:marBottom w:val="0"/>
      <w:divBdr>
        <w:top w:val="none" w:sz="0" w:space="0" w:color="auto"/>
        <w:left w:val="none" w:sz="0" w:space="0" w:color="auto"/>
        <w:bottom w:val="none" w:sz="0" w:space="0" w:color="auto"/>
        <w:right w:val="none" w:sz="0" w:space="0" w:color="auto"/>
      </w:divBdr>
    </w:div>
    <w:div w:id="390035827">
      <w:bodyDiv w:val="1"/>
      <w:marLeft w:val="0"/>
      <w:marRight w:val="0"/>
      <w:marTop w:val="0"/>
      <w:marBottom w:val="0"/>
      <w:divBdr>
        <w:top w:val="none" w:sz="0" w:space="0" w:color="auto"/>
        <w:left w:val="none" w:sz="0" w:space="0" w:color="auto"/>
        <w:bottom w:val="none" w:sz="0" w:space="0" w:color="auto"/>
        <w:right w:val="none" w:sz="0" w:space="0" w:color="auto"/>
      </w:divBdr>
    </w:div>
    <w:div w:id="390347372">
      <w:bodyDiv w:val="1"/>
      <w:marLeft w:val="0"/>
      <w:marRight w:val="0"/>
      <w:marTop w:val="0"/>
      <w:marBottom w:val="0"/>
      <w:divBdr>
        <w:top w:val="none" w:sz="0" w:space="0" w:color="auto"/>
        <w:left w:val="none" w:sz="0" w:space="0" w:color="auto"/>
        <w:bottom w:val="none" w:sz="0" w:space="0" w:color="auto"/>
        <w:right w:val="none" w:sz="0" w:space="0" w:color="auto"/>
      </w:divBdr>
    </w:div>
    <w:div w:id="390538477">
      <w:bodyDiv w:val="1"/>
      <w:marLeft w:val="0"/>
      <w:marRight w:val="0"/>
      <w:marTop w:val="0"/>
      <w:marBottom w:val="0"/>
      <w:divBdr>
        <w:top w:val="none" w:sz="0" w:space="0" w:color="auto"/>
        <w:left w:val="none" w:sz="0" w:space="0" w:color="auto"/>
        <w:bottom w:val="none" w:sz="0" w:space="0" w:color="auto"/>
        <w:right w:val="none" w:sz="0" w:space="0" w:color="auto"/>
      </w:divBdr>
    </w:div>
    <w:div w:id="390622502">
      <w:bodyDiv w:val="1"/>
      <w:marLeft w:val="0"/>
      <w:marRight w:val="0"/>
      <w:marTop w:val="0"/>
      <w:marBottom w:val="0"/>
      <w:divBdr>
        <w:top w:val="none" w:sz="0" w:space="0" w:color="auto"/>
        <w:left w:val="none" w:sz="0" w:space="0" w:color="auto"/>
        <w:bottom w:val="none" w:sz="0" w:space="0" w:color="auto"/>
        <w:right w:val="none" w:sz="0" w:space="0" w:color="auto"/>
      </w:divBdr>
    </w:div>
    <w:div w:id="390664493">
      <w:bodyDiv w:val="1"/>
      <w:marLeft w:val="0"/>
      <w:marRight w:val="0"/>
      <w:marTop w:val="0"/>
      <w:marBottom w:val="0"/>
      <w:divBdr>
        <w:top w:val="none" w:sz="0" w:space="0" w:color="auto"/>
        <w:left w:val="none" w:sz="0" w:space="0" w:color="auto"/>
        <w:bottom w:val="none" w:sz="0" w:space="0" w:color="auto"/>
        <w:right w:val="none" w:sz="0" w:space="0" w:color="auto"/>
      </w:divBdr>
    </w:div>
    <w:div w:id="390736876">
      <w:bodyDiv w:val="1"/>
      <w:marLeft w:val="0"/>
      <w:marRight w:val="0"/>
      <w:marTop w:val="0"/>
      <w:marBottom w:val="0"/>
      <w:divBdr>
        <w:top w:val="none" w:sz="0" w:space="0" w:color="auto"/>
        <w:left w:val="none" w:sz="0" w:space="0" w:color="auto"/>
        <w:bottom w:val="none" w:sz="0" w:space="0" w:color="auto"/>
        <w:right w:val="none" w:sz="0" w:space="0" w:color="auto"/>
      </w:divBdr>
    </w:div>
    <w:div w:id="390806818">
      <w:bodyDiv w:val="1"/>
      <w:marLeft w:val="0"/>
      <w:marRight w:val="0"/>
      <w:marTop w:val="0"/>
      <w:marBottom w:val="0"/>
      <w:divBdr>
        <w:top w:val="none" w:sz="0" w:space="0" w:color="auto"/>
        <w:left w:val="none" w:sz="0" w:space="0" w:color="auto"/>
        <w:bottom w:val="none" w:sz="0" w:space="0" w:color="auto"/>
        <w:right w:val="none" w:sz="0" w:space="0" w:color="auto"/>
      </w:divBdr>
    </w:div>
    <w:div w:id="390811428">
      <w:bodyDiv w:val="1"/>
      <w:marLeft w:val="0"/>
      <w:marRight w:val="0"/>
      <w:marTop w:val="0"/>
      <w:marBottom w:val="0"/>
      <w:divBdr>
        <w:top w:val="none" w:sz="0" w:space="0" w:color="auto"/>
        <w:left w:val="none" w:sz="0" w:space="0" w:color="auto"/>
        <w:bottom w:val="none" w:sz="0" w:space="0" w:color="auto"/>
        <w:right w:val="none" w:sz="0" w:space="0" w:color="auto"/>
      </w:divBdr>
    </w:div>
    <w:div w:id="391193611">
      <w:bodyDiv w:val="1"/>
      <w:marLeft w:val="0"/>
      <w:marRight w:val="0"/>
      <w:marTop w:val="0"/>
      <w:marBottom w:val="0"/>
      <w:divBdr>
        <w:top w:val="none" w:sz="0" w:space="0" w:color="auto"/>
        <w:left w:val="none" w:sz="0" w:space="0" w:color="auto"/>
        <w:bottom w:val="none" w:sz="0" w:space="0" w:color="auto"/>
        <w:right w:val="none" w:sz="0" w:space="0" w:color="auto"/>
      </w:divBdr>
    </w:div>
    <w:div w:id="391268724">
      <w:bodyDiv w:val="1"/>
      <w:marLeft w:val="0"/>
      <w:marRight w:val="0"/>
      <w:marTop w:val="0"/>
      <w:marBottom w:val="0"/>
      <w:divBdr>
        <w:top w:val="none" w:sz="0" w:space="0" w:color="auto"/>
        <w:left w:val="none" w:sz="0" w:space="0" w:color="auto"/>
        <w:bottom w:val="none" w:sz="0" w:space="0" w:color="auto"/>
        <w:right w:val="none" w:sz="0" w:space="0" w:color="auto"/>
      </w:divBdr>
    </w:div>
    <w:div w:id="391273874">
      <w:bodyDiv w:val="1"/>
      <w:marLeft w:val="0"/>
      <w:marRight w:val="0"/>
      <w:marTop w:val="0"/>
      <w:marBottom w:val="0"/>
      <w:divBdr>
        <w:top w:val="none" w:sz="0" w:space="0" w:color="auto"/>
        <w:left w:val="none" w:sz="0" w:space="0" w:color="auto"/>
        <w:bottom w:val="none" w:sz="0" w:space="0" w:color="auto"/>
        <w:right w:val="none" w:sz="0" w:space="0" w:color="auto"/>
      </w:divBdr>
    </w:div>
    <w:div w:id="391317767">
      <w:bodyDiv w:val="1"/>
      <w:marLeft w:val="0"/>
      <w:marRight w:val="0"/>
      <w:marTop w:val="0"/>
      <w:marBottom w:val="0"/>
      <w:divBdr>
        <w:top w:val="none" w:sz="0" w:space="0" w:color="auto"/>
        <w:left w:val="none" w:sz="0" w:space="0" w:color="auto"/>
        <w:bottom w:val="none" w:sz="0" w:space="0" w:color="auto"/>
        <w:right w:val="none" w:sz="0" w:space="0" w:color="auto"/>
      </w:divBdr>
    </w:div>
    <w:div w:id="391463770">
      <w:bodyDiv w:val="1"/>
      <w:marLeft w:val="0"/>
      <w:marRight w:val="0"/>
      <w:marTop w:val="0"/>
      <w:marBottom w:val="0"/>
      <w:divBdr>
        <w:top w:val="none" w:sz="0" w:space="0" w:color="auto"/>
        <w:left w:val="none" w:sz="0" w:space="0" w:color="auto"/>
        <w:bottom w:val="none" w:sz="0" w:space="0" w:color="auto"/>
        <w:right w:val="none" w:sz="0" w:space="0" w:color="auto"/>
      </w:divBdr>
    </w:div>
    <w:div w:id="391582395">
      <w:bodyDiv w:val="1"/>
      <w:marLeft w:val="0"/>
      <w:marRight w:val="0"/>
      <w:marTop w:val="0"/>
      <w:marBottom w:val="0"/>
      <w:divBdr>
        <w:top w:val="none" w:sz="0" w:space="0" w:color="auto"/>
        <w:left w:val="none" w:sz="0" w:space="0" w:color="auto"/>
        <w:bottom w:val="none" w:sz="0" w:space="0" w:color="auto"/>
        <w:right w:val="none" w:sz="0" w:space="0" w:color="auto"/>
      </w:divBdr>
    </w:div>
    <w:div w:id="391586809">
      <w:bodyDiv w:val="1"/>
      <w:marLeft w:val="0"/>
      <w:marRight w:val="0"/>
      <w:marTop w:val="0"/>
      <w:marBottom w:val="0"/>
      <w:divBdr>
        <w:top w:val="none" w:sz="0" w:space="0" w:color="auto"/>
        <w:left w:val="none" w:sz="0" w:space="0" w:color="auto"/>
        <w:bottom w:val="none" w:sz="0" w:space="0" w:color="auto"/>
        <w:right w:val="none" w:sz="0" w:space="0" w:color="auto"/>
      </w:divBdr>
    </w:div>
    <w:div w:id="391663255">
      <w:bodyDiv w:val="1"/>
      <w:marLeft w:val="0"/>
      <w:marRight w:val="0"/>
      <w:marTop w:val="0"/>
      <w:marBottom w:val="0"/>
      <w:divBdr>
        <w:top w:val="none" w:sz="0" w:space="0" w:color="auto"/>
        <w:left w:val="none" w:sz="0" w:space="0" w:color="auto"/>
        <w:bottom w:val="none" w:sz="0" w:space="0" w:color="auto"/>
        <w:right w:val="none" w:sz="0" w:space="0" w:color="auto"/>
      </w:divBdr>
    </w:div>
    <w:div w:id="391736604">
      <w:bodyDiv w:val="1"/>
      <w:marLeft w:val="0"/>
      <w:marRight w:val="0"/>
      <w:marTop w:val="0"/>
      <w:marBottom w:val="0"/>
      <w:divBdr>
        <w:top w:val="none" w:sz="0" w:space="0" w:color="auto"/>
        <w:left w:val="none" w:sz="0" w:space="0" w:color="auto"/>
        <w:bottom w:val="none" w:sz="0" w:space="0" w:color="auto"/>
        <w:right w:val="none" w:sz="0" w:space="0" w:color="auto"/>
      </w:divBdr>
    </w:div>
    <w:div w:id="392050411">
      <w:bodyDiv w:val="1"/>
      <w:marLeft w:val="0"/>
      <w:marRight w:val="0"/>
      <w:marTop w:val="0"/>
      <w:marBottom w:val="0"/>
      <w:divBdr>
        <w:top w:val="none" w:sz="0" w:space="0" w:color="auto"/>
        <w:left w:val="none" w:sz="0" w:space="0" w:color="auto"/>
        <w:bottom w:val="none" w:sz="0" w:space="0" w:color="auto"/>
        <w:right w:val="none" w:sz="0" w:space="0" w:color="auto"/>
      </w:divBdr>
    </w:div>
    <w:div w:id="392125472">
      <w:bodyDiv w:val="1"/>
      <w:marLeft w:val="0"/>
      <w:marRight w:val="0"/>
      <w:marTop w:val="0"/>
      <w:marBottom w:val="0"/>
      <w:divBdr>
        <w:top w:val="none" w:sz="0" w:space="0" w:color="auto"/>
        <w:left w:val="none" w:sz="0" w:space="0" w:color="auto"/>
        <w:bottom w:val="none" w:sz="0" w:space="0" w:color="auto"/>
        <w:right w:val="none" w:sz="0" w:space="0" w:color="auto"/>
      </w:divBdr>
    </w:div>
    <w:div w:id="392237548">
      <w:bodyDiv w:val="1"/>
      <w:marLeft w:val="0"/>
      <w:marRight w:val="0"/>
      <w:marTop w:val="0"/>
      <w:marBottom w:val="0"/>
      <w:divBdr>
        <w:top w:val="none" w:sz="0" w:space="0" w:color="auto"/>
        <w:left w:val="none" w:sz="0" w:space="0" w:color="auto"/>
        <w:bottom w:val="none" w:sz="0" w:space="0" w:color="auto"/>
        <w:right w:val="none" w:sz="0" w:space="0" w:color="auto"/>
      </w:divBdr>
    </w:div>
    <w:div w:id="392317401">
      <w:bodyDiv w:val="1"/>
      <w:marLeft w:val="0"/>
      <w:marRight w:val="0"/>
      <w:marTop w:val="0"/>
      <w:marBottom w:val="0"/>
      <w:divBdr>
        <w:top w:val="none" w:sz="0" w:space="0" w:color="auto"/>
        <w:left w:val="none" w:sz="0" w:space="0" w:color="auto"/>
        <w:bottom w:val="none" w:sz="0" w:space="0" w:color="auto"/>
        <w:right w:val="none" w:sz="0" w:space="0" w:color="auto"/>
      </w:divBdr>
    </w:div>
    <w:div w:id="392434914">
      <w:bodyDiv w:val="1"/>
      <w:marLeft w:val="0"/>
      <w:marRight w:val="0"/>
      <w:marTop w:val="0"/>
      <w:marBottom w:val="0"/>
      <w:divBdr>
        <w:top w:val="none" w:sz="0" w:space="0" w:color="auto"/>
        <w:left w:val="none" w:sz="0" w:space="0" w:color="auto"/>
        <w:bottom w:val="none" w:sz="0" w:space="0" w:color="auto"/>
        <w:right w:val="none" w:sz="0" w:space="0" w:color="auto"/>
      </w:divBdr>
    </w:div>
    <w:div w:id="393089778">
      <w:bodyDiv w:val="1"/>
      <w:marLeft w:val="0"/>
      <w:marRight w:val="0"/>
      <w:marTop w:val="0"/>
      <w:marBottom w:val="0"/>
      <w:divBdr>
        <w:top w:val="none" w:sz="0" w:space="0" w:color="auto"/>
        <w:left w:val="none" w:sz="0" w:space="0" w:color="auto"/>
        <w:bottom w:val="none" w:sz="0" w:space="0" w:color="auto"/>
        <w:right w:val="none" w:sz="0" w:space="0" w:color="auto"/>
      </w:divBdr>
    </w:div>
    <w:div w:id="393159979">
      <w:bodyDiv w:val="1"/>
      <w:marLeft w:val="0"/>
      <w:marRight w:val="0"/>
      <w:marTop w:val="0"/>
      <w:marBottom w:val="0"/>
      <w:divBdr>
        <w:top w:val="none" w:sz="0" w:space="0" w:color="auto"/>
        <w:left w:val="none" w:sz="0" w:space="0" w:color="auto"/>
        <w:bottom w:val="none" w:sz="0" w:space="0" w:color="auto"/>
        <w:right w:val="none" w:sz="0" w:space="0" w:color="auto"/>
      </w:divBdr>
    </w:div>
    <w:div w:id="393239386">
      <w:bodyDiv w:val="1"/>
      <w:marLeft w:val="0"/>
      <w:marRight w:val="0"/>
      <w:marTop w:val="0"/>
      <w:marBottom w:val="0"/>
      <w:divBdr>
        <w:top w:val="none" w:sz="0" w:space="0" w:color="auto"/>
        <w:left w:val="none" w:sz="0" w:space="0" w:color="auto"/>
        <w:bottom w:val="none" w:sz="0" w:space="0" w:color="auto"/>
        <w:right w:val="none" w:sz="0" w:space="0" w:color="auto"/>
      </w:divBdr>
    </w:div>
    <w:div w:id="393309996">
      <w:bodyDiv w:val="1"/>
      <w:marLeft w:val="0"/>
      <w:marRight w:val="0"/>
      <w:marTop w:val="0"/>
      <w:marBottom w:val="0"/>
      <w:divBdr>
        <w:top w:val="none" w:sz="0" w:space="0" w:color="auto"/>
        <w:left w:val="none" w:sz="0" w:space="0" w:color="auto"/>
        <w:bottom w:val="none" w:sz="0" w:space="0" w:color="auto"/>
        <w:right w:val="none" w:sz="0" w:space="0" w:color="auto"/>
      </w:divBdr>
    </w:div>
    <w:div w:id="393312712">
      <w:bodyDiv w:val="1"/>
      <w:marLeft w:val="0"/>
      <w:marRight w:val="0"/>
      <w:marTop w:val="0"/>
      <w:marBottom w:val="0"/>
      <w:divBdr>
        <w:top w:val="none" w:sz="0" w:space="0" w:color="auto"/>
        <w:left w:val="none" w:sz="0" w:space="0" w:color="auto"/>
        <w:bottom w:val="none" w:sz="0" w:space="0" w:color="auto"/>
        <w:right w:val="none" w:sz="0" w:space="0" w:color="auto"/>
      </w:divBdr>
    </w:div>
    <w:div w:id="393353373">
      <w:bodyDiv w:val="1"/>
      <w:marLeft w:val="0"/>
      <w:marRight w:val="0"/>
      <w:marTop w:val="0"/>
      <w:marBottom w:val="0"/>
      <w:divBdr>
        <w:top w:val="none" w:sz="0" w:space="0" w:color="auto"/>
        <w:left w:val="none" w:sz="0" w:space="0" w:color="auto"/>
        <w:bottom w:val="none" w:sz="0" w:space="0" w:color="auto"/>
        <w:right w:val="none" w:sz="0" w:space="0" w:color="auto"/>
      </w:divBdr>
    </w:div>
    <w:div w:id="393430432">
      <w:bodyDiv w:val="1"/>
      <w:marLeft w:val="0"/>
      <w:marRight w:val="0"/>
      <w:marTop w:val="0"/>
      <w:marBottom w:val="0"/>
      <w:divBdr>
        <w:top w:val="none" w:sz="0" w:space="0" w:color="auto"/>
        <w:left w:val="none" w:sz="0" w:space="0" w:color="auto"/>
        <w:bottom w:val="none" w:sz="0" w:space="0" w:color="auto"/>
        <w:right w:val="none" w:sz="0" w:space="0" w:color="auto"/>
      </w:divBdr>
    </w:div>
    <w:div w:id="393434300">
      <w:bodyDiv w:val="1"/>
      <w:marLeft w:val="0"/>
      <w:marRight w:val="0"/>
      <w:marTop w:val="0"/>
      <w:marBottom w:val="0"/>
      <w:divBdr>
        <w:top w:val="none" w:sz="0" w:space="0" w:color="auto"/>
        <w:left w:val="none" w:sz="0" w:space="0" w:color="auto"/>
        <w:bottom w:val="none" w:sz="0" w:space="0" w:color="auto"/>
        <w:right w:val="none" w:sz="0" w:space="0" w:color="auto"/>
      </w:divBdr>
    </w:div>
    <w:div w:id="393621062">
      <w:bodyDiv w:val="1"/>
      <w:marLeft w:val="0"/>
      <w:marRight w:val="0"/>
      <w:marTop w:val="0"/>
      <w:marBottom w:val="0"/>
      <w:divBdr>
        <w:top w:val="none" w:sz="0" w:space="0" w:color="auto"/>
        <w:left w:val="none" w:sz="0" w:space="0" w:color="auto"/>
        <w:bottom w:val="none" w:sz="0" w:space="0" w:color="auto"/>
        <w:right w:val="none" w:sz="0" w:space="0" w:color="auto"/>
      </w:divBdr>
    </w:div>
    <w:div w:id="393622347">
      <w:bodyDiv w:val="1"/>
      <w:marLeft w:val="0"/>
      <w:marRight w:val="0"/>
      <w:marTop w:val="0"/>
      <w:marBottom w:val="0"/>
      <w:divBdr>
        <w:top w:val="none" w:sz="0" w:space="0" w:color="auto"/>
        <w:left w:val="none" w:sz="0" w:space="0" w:color="auto"/>
        <w:bottom w:val="none" w:sz="0" w:space="0" w:color="auto"/>
        <w:right w:val="none" w:sz="0" w:space="0" w:color="auto"/>
      </w:divBdr>
    </w:div>
    <w:div w:id="393896331">
      <w:bodyDiv w:val="1"/>
      <w:marLeft w:val="0"/>
      <w:marRight w:val="0"/>
      <w:marTop w:val="0"/>
      <w:marBottom w:val="0"/>
      <w:divBdr>
        <w:top w:val="none" w:sz="0" w:space="0" w:color="auto"/>
        <w:left w:val="none" w:sz="0" w:space="0" w:color="auto"/>
        <w:bottom w:val="none" w:sz="0" w:space="0" w:color="auto"/>
        <w:right w:val="none" w:sz="0" w:space="0" w:color="auto"/>
      </w:divBdr>
    </w:div>
    <w:div w:id="393939219">
      <w:bodyDiv w:val="1"/>
      <w:marLeft w:val="0"/>
      <w:marRight w:val="0"/>
      <w:marTop w:val="0"/>
      <w:marBottom w:val="0"/>
      <w:divBdr>
        <w:top w:val="none" w:sz="0" w:space="0" w:color="auto"/>
        <w:left w:val="none" w:sz="0" w:space="0" w:color="auto"/>
        <w:bottom w:val="none" w:sz="0" w:space="0" w:color="auto"/>
        <w:right w:val="none" w:sz="0" w:space="0" w:color="auto"/>
      </w:divBdr>
    </w:div>
    <w:div w:id="394087777">
      <w:bodyDiv w:val="1"/>
      <w:marLeft w:val="0"/>
      <w:marRight w:val="0"/>
      <w:marTop w:val="0"/>
      <w:marBottom w:val="0"/>
      <w:divBdr>
        <w:top w:val="none" w:sz="0" w:space="0" w:color="auto"/>
        <w:left w:val="none" w:sz="0" w:space="0" w:color="auto"/>
        <w:bottom w:val="none" w:sz="0" w:space="0" w:color="auto"/>
        <w:right w:val="none" w:sz="0" w:space="0" w:color="auto"/>
      </w:divBdr>
    </w:div>
    <w:div w:id="394158883">
      <w:bodyDiv w:val="1"/>
      <w:marLeft w:val="0"/>
      <w:marRight w:val="0"/>
      <w:marTop w:val="0"/>
      <w:marBottom w:val="0"/>
      <w:divBdr>
        <w:top w:val="none" w:sz="0" w:space="0" w:color="auto"/>
        <w:left w:val="none" w:sz="0" w:space="0" w:color="auto"/>
        <w:bottom w:val="none" w:sz="0" w:space="0" w:color="auto"/>
        <w:right w:val="none" w:sz="0" w:space="0" w:color="auto"/>
      </w:divBdr>
    </w:div>
    <w:div w:id="394159916">
      <w:bodyDiv w:val="1"/>
      <w:marLeft w:val="0"/>
      <w:marRight w:val="0"/>
      <w:marTop w:val="0"/>
      <w:marBottom w:val="0"/>
      <w:divBdr>
        <w:top w:val="none" w:sz="0" w:space="0" w:color="auto"/>
        <w:left w:val="none" w:sz="0" w:space="0" w:color="auto"/>
        <w:bottom w:val="none" w:sz="0" w:space="0" w:color="auto"/>
        <w:right w:val="none" w:sz="0" w:space="0" w:color="auto"/>
      </w:divBdr>
    </w:div>
    <w:div w:id="394160319">
      <w:bodyDiv w:val="1"/>
      <w:marLeft w:val="0"/>
      <w:marRight w:val="0"/>
      <w:marTop w:val="0"/>
      <w:marBottom w:val="0"/>
      <w:divBdr>
        <w:top w:val="none" w:sz="0" w:space="0" w:color="auto"/>
        <w:left w:val="none" w:sz="0" w:space="0" w:color="auto"/>
        <w:bottom w:val="none" w:sz="0" w:space="0" w:color="auto"/>
        <w:right w:val="none" w:sz="0" w:space="0" w:color="auto"/>
      </w:divBdr>
    </w:div>
    <w:div w:id="394203001">
      <w:bodyDiv w:val="1"/>
      <w:marLeft w:val="0"/>
      <w:marRight w:val="0"/>
      <w:marTop w:val="0"/>
      <w:marBottom w:val="0"/>
      <w:divBdr>
        <w:top w:val="none" w:sz="0" w:space="0" w:color="auto"/>
        <w:left w:val="none" w:sz="0" w:space="0" w:color="auto"/>
        <w:bottom w:val="none" w:sz="0" w:space="0" w:color="auto"/>
        <w:right w:val="none" w:sz="0" w:space="0" w:color="auto"/>
      </w:divBdr>
    </w:div>
    <w:div w:id="394283425">
      <w:bodyDiv w:val="1"/>
      <w:marLeft w:val="0"/>
      <w:marRight w:val="0"/>
      <w:marTop w:val="0"/>
      <w:marBottom w:val="0"/>
      <w:divBdr>
        <w:top w:val="none" w:sz="0" w:space="0" w:color="auto"/>
        <w:left w:val="none" w:sz="0" w:space="0" w:color="auto"/>
        <w:bottom w:val="none" w:sz="0" w:space="0" w:color="auto"/>
        <w:right w:val="none" w:sz="0" w:space="0" w:color="auto"/>
      </w:divBdr>
    </w:div>
    <w:div w:id="394353407">
      <w:bodyDiv w:val="1"/>
      <w:marLeft w:val="0"/>
      <w:marRight w:val="0"/>
      <w:marTop w:val="0"/>
      <w:marBottom w:val="0"/>
      <w:divBdr>
        <w:top w:val="none" w:sz="0" w:space="0" w:color="auto"/>
        <w:left w:val="none" w:sz="0" w:space="0" w:color="auto"/>
        <w:bottom w:val="none" w:sz="0" w:space="0" w:color="auto"/>
        <w:right w:val="none" w:sz="0" w:space="0" w:color="auto"/>
      </w:divBdr>
    </w:div>
    <w:div w:id="394353719">
      <w:bodyDiv w:val="1"/>
      <w:marLeft w:val="0"/>
      <w:marRight w:val="0"/>
      <w:marTop w:val="0"/>
      <w:marBottom w:val="0"/>
      <w:divBdr>
        <w:top w:val="none" w:sz="0" w:space="0" w:color="auto"/>
        <w:left w:val="none" w:sz="0" w:space="0" w:color="auto"/>
        <w:bottom w:val="none" w:sz="0" w:space="0" w:color="auto"/>
        <w:right w:val="none" w:sz="0" w:space="0" w:color="auto"/>
      </w:divBdr>
    </w:div>
    <w:div w:id="394621116">
      <w:bodyDiv w:val="1"/>
      <w:marLeft w:val="0"/>
      <w:marRight w:val="0"/>
      <w:marTop w:val="0"/>
      <w:marBottom w:val="0"/>
      <w:divBdr>
        <w:top w:val="none" w:sz="0" w:space="0" w:color="auto"/>
        <w:left w:val="none" w:sz="0" w:space="0" w:color="auto"/>
        <w:bottom w:val="none" w:sz="0" w:space="0" w:color="auto"/>
        <w:right w:val="none" w:sz="0" w:space="0" w:color="auto"/>
      </w:divBdr>
    </w:div>
    <w:div w:id="394667741">
      <w:bodyDiv w:val="1"/>
      <w:marLeft w:val="0"/>
      <w:marRight w:val="0"/>
      <w:marTop w:val="0"/>
      <w:marBottom w:val="0"/>
      <w:divBdr>
        <w:top w:val="none" w:sz="0" w:space="0" w:color="auto"/>
        <w:left w:val="none" w:sz="0" w:space="0" w:color="auto"/>
        <w:bottom w:val="none" w:sz="0" w:space="0" w:color="auto"/>
        <w:right w:val="none" w:sz="0" w:space="0" w:color="auto"/>
      </w:divBdr>
    </w:div>
    <w:div w:id="394859942">
      <w:bodyDiv w:val="1"/>
      <w:marLeft w:val="0"/>
      <w:marRight w:val="0"/>
      <w:marTop w:val="0"/>
      <w:marBottom w:val="0"/>
      <w:divBdr>
        <w:top w:val="none" w:sz="0" w:space="0" w:color="auto"/>
        <w:left w:val="none" w:sz="0" w:space="0" w:color="auto"/>
        <w:bottom w:val="none" w:sz="0" w:space="0" w:color="auto"/>
        <w:right w:val="none" w:sz="0" w:space="0" w:color="auto"/>
      </w:divBdr>
    </w:div>
    <w:div w:id="394938305">
      <w:bodyDiv w:val="1"/>
      <w:marLeft w:val="0"/>
      <w:marRight w:val="0"/>
      <w:marTop w:val="0"/>
      <w:marBottom w:val="0"/>
      <w:divBdr>
        <w:top w:val="none" w:sz="0" w:space="0" w:color="auto"/>
        <w:left w:val="none" w:sz="0" w:space="0" w:color="auto"/>
        <w:bottom w:val="none" w:sz="0" w:space="0" w:color="auto"/>
        <w:right w:val="none" w:sz="0" w:space="0" w:color="auto"/>
      </w:divBdr>
    </w:div>
    <w:div w:id="394940390">
      <w:bodyDiv w:val="1"/>
      <w:marLeft w:val="0"/>
      <w:marRight w:val="0"/>
      <w:marTop w:val="0"/>
      <w:marBottom w:val="0"/>
      <w:divBdr>
        <w:top w:val="none" w:sz="0" w:space="0" w:color="auto"/>
        <w:left w:val="none" w:sz="0" w:space="0" w:color="auto"/>
        <w:bottom w:val="none" w:sz="0" w:space="0" w:color="auto"/>
        <w:right w:val="none" w:sz="0" w:space="0" w:color="auto"/>
      </w:divBdr>
    </w:div>
    <w:div w:id="395057049">
      <w:bodyDiv w:val="1"/>
      <w:marLeft w:val="0"/>
      <w:marRight w:val="0"/>
      <w:marTop w:val="0"/>
      <w:marBottom w:val="0"/>
      <w:divBdr>
        <w:top w:val="none" w:sz="0" w:space="0" w:color="auto"/>
        <w:left w:val="none" w:sz="0" w:space="0" w:color="auto"/>
        <w:bottom w:val="none" w:sz="0" w:space="0" w:color="auto"/>
        <w:right w:val="none" w:sz="0" w:space="0" w:color="auto"/>
      </w:divBdr>
    </w:div>
    <w:div w:id="395208444">
      <w:bodyDiv w:val="1"/>
      <w:marLeft w:val="0"/>
      <w:marRight w:val="0"/>
      <w:marTop w:val="0"/>
      <w:marBottom w:val="0"/>
      <w:divBdr>
        <w:top w:val="none" w:sz="0" w:space="0" w:color="auto"/>
        <w:left w:val="none" w:sz="0" w:space="0" w:color="auto"/>
        <w:bottom w:val="none" w:sz="0" w:space="0" w:color="auto"/>
        <w:right w:val="none" w:sz="0" w:space="0" w:color="auto"/>
      </w:divBdr>
    </w:div>
    <w:div w:id="395320499">
      <w:bodyDiv w:val="1"/>
      <w:marLeft w:val="0"/>
      <w:marRight w:val="0"/>
      <w:marTop w:val="0"/>
      <w:marBottom w:val="0"/>
      <w:divBdr>
        <w:top w:val="none" w:sz="0" w:space="0" w:color="auto"/>
        <w:left w:val="none" w:sz="0" w:space="0" w:color="auto"/>
        <w:bottom w:val="none" w:sz="0" w:space="0" w:color="auto"/>
        <w:right w:val="none" w:sz="0" w:space="0" w:color="auto"/>
      </w:divBdr>
    </w:div>
    <w:div w:id="395323439">
      <w:bodyDiv w:val="1"/>
      <w:marLeft w:val="0"/>
      <w:marRight w:val="0"/>
      <w:marTop w:val="0"/>
      <w:marBottom w:val="0"/>
      <w:divBdr>
        <w:top w:val="none" w:sz="0" w:space="0" w:color="auto"/>
        <w:left w:val="none" w:sz="0" w:space="0" w:color="auto"/>
        <w:bottom w:val="none" w:sz="0" w:space="0" w:color="auto"/>
        <w:right w:val="none" w:sz="0" w:space="0" w:color="auto"/>
      </w:divBdr>
    </w:div>
    <w:div w:id="395400183">
      <w:bodyDiv w:val="1"/>
      <w:marLeft w:val="0"/>
      <w:marRight w:val="0"/>
      <w:marTop w:val="0"/>
      <w:marBottom w:val="0"/>
      <w:divBdr>
        <w:top w:val="none" w:sz="0" w:space="0" w:color="auto"/>
        <w:left w:val="none" w:sz="0" w:space="0" w:color="auto"/>
        <w:bottom w:val="none" w:sz="0" w:space="0" w:color="auto"/>
        <w:right w:val="none" w:sz="0" w:space="0" w:color="auto"/>
      </w:divBdr>
    </w:div>
    <w:div w:id="395589640">
      <w:bodyDiv w:val="1"/>
      <w:marLeft w:val="0"/>
      <w:marRight w:val="0"/>
      <w:marTop w:val="0"/>
      <w:marBottom w:val="0"/>
      <w:divBdr>
        <w:top w:val="none" w:sz="0" w:space="0" w:color="auto"/>
        <w:left w:val="none" w:sz="0" w:space="0" w:color="auto"/>
        <w:bottom w:val="none" w:sz="0" w:space="0" w:color="auto"/>
        <w:right w:val="none" w:sz="0" w:space="0" w:color="auto"/>
      </w:divBdr>
    </w:div>
    <w:div w:id="395591351">
      <w:bodyDiv w:val="1"/>
      <w:marLeft w:val="0"/>
      <w:marRight w:val="0"/>
      <w:marTop w:val="0"/>
      <w:marBottom w:val="0"/>
      <w:divBdr>
        <w:top w:val="none" w:sz="0" w:space="0" w:color="auto"/>
        <w:left w:val="none" w:sz="0" w:space="0" w:color="auto"/>
        <w:bottom w:val="none" w:sz="0" w:space="0" w:color="auto"/>
        <w:right w:val="none" w:sz="0" w:space="0" w:color="auto"/>
      </w:divBdr>
    </w:div>
    <w:div w:id="395712419">
      <w:bodyDiv w:val="1"/>
      <w:marLeft w:val="0"/>
      <w:marRight w:val="0"/>
      <w:marTop w:val="0"/>
      <w:marBottom w:val="0"/>
      <w:divBdr>
        <w:top w:val="none" w:sz="0" w:space="0" w:color="auto"/>
        <w:left w:val="none" w:sz="0" w:space="0" w:color="auto"/>
        <w:bottom w:val="none" w:sz="0" w:space="0" w:color="auto"/>
        <w:right w:val="none" w:sz="0" w:space="0" w:color="auto"/>
      </w:divBdr>
    </w:div>
    <w:div w:id="395779763">
      <w:bodyDiv w:val="1"/>
      <w:marLeft w:val="0"/>
      <w:marRight w:val="0"/>
      <w:marTop w:val="0"/>
      <w:marBottom w:val="0"/>
      <w:divBdr>
        <w:top w:val="none" w:sz="0" w:space="0" w:color="auto"/>
        <w:left w:val="none" w:sz="0" w:space="0" w:color="auto"/>
        <w:bottom w:val="none" w:sz="0" w:space="0" w:color="auto"/>
        <w:right w:val="none" w:sz="0" w:space="0" w:color="auto"/>
      </w:divBdr>
    </w:div>
    <w:div w:id="395784363">
      <w:bodyDiv w:val="1"/>
      <w:marLeft w:val="0"/>
      <w:marRight w:val="0"/>
      <w:marTop w:val="0"/>
      <w:marBottom w:val="0"/>
      <w:divBdr>
        <w:top w:val="none" w:sz="0" w:space="0" w:color="auto"/>
        <w:left w:val="none" w:sz="0" w:space="0" w:color="auto"/>
        <w:bottom w:val="none" w:sz="0" w:space="0" w:color="auto"/>
        <w:right w:val="none" w:sz="0" w:space="0" w:color="auto"/>
      </w:divBdr>
    </w:div>
    <w:div w:id="395864123">
      <w:bodyDiv w:val="1"/>
      <w:marLeft w:val="0"/>
      <w:marRight w:val="0"/>
      <w:marTop w:val="0"/>
      <w:marBottom w:val="0"/>
      <w:divBdr>
        <w:top w:val="none" w:sz="0" w:space="0" w:color="auto"/>
        <w:left w:val="none" w:sz="0" w:space="0" w:color="auto"/>
        <w:bottom w:val="none" w:sz="0" w:space="0" w:color="auto"/>
        <w:right w:val="none" w:sz="0" w:space="0" w:color="auto"/>
      </w:divBdr>
    </w:div>
    <w:div w:id="395864603">
      <w:bodyDiv w:val="1"/>
      <w:marLeft w:val="0"/>
      <w:marRight w:val="0"/>
      <w:marTop w:val="0"/>
      <w:marBottom w:val="0"/>
      <w:divBdr>
        <w:top w:val="none" w:sz="0" w:space="0" w:color="auto"/>
        <w:left w:val="none" w:sz="0" w:space="0" w:color="auto"/>
        <w:bottom w:val="none" w:sz="0" w:space="0" w:color="auto"/>
        <w:right w:val="none" w:sz="0" w:space="0" w:color="auto"/>
      </w:divBdr>
    </w:div>
    <w:div w:id="395905813">
      <w:bodyDiv w:val="1"/>
      <w:marLeft w:val="0"/>
      <w:marRight w:val="0"/>
      <w:marTop w:val="0"/>
      <w:marBottom w:val="0"/>
      <w:divBdr>
        <w:top w:val="none" w:sz="0" w:space="0" w:color="auto"/>
        <w:left w:val="none" w:sz="0" w:space="0" w:color="auto"/>
        <w:bottom w:val="none" w:sz="0" w:space="0" w:color="auto"/>
        <w:right w:val="none" w:sz="0" w:space="0" w:color="auto"/>
      </w:divBdr>
    </w:div>
    <w:div w:id="396051614">
      <w:bodyDiv w:val="1"/>
      <w:marLeft w:val="0"/>
      <w:marRight w:val="0"/>
      <w:marTop w:val="0"/>
      <w:marBottom w:val="0"/>
      <w:divBdr>
        <w:top w:val="none" w:sz="0" w:space="0" w:color="auto"/>
        <w:left w:val="none" w:sz="0" w:space="0" w:color="auto"/>
        <w:bottom w:val="none" w:sz="0" w:space="0" w:color="auto"/>
        <w:right w:val="none" w:sz="0" w:space="0" w:color="auto"/>
      </w:divBdr>
    </w:div>
    <w:div w:id="396124058">
      <w:bodyDiv w:val="1"/>
      <w:marLeft w:val="0"/>
      <w:marRight w:val="0"/>
      <w:marTop w:val="0"/>
      <w:marBottom w:val="0"/>
      <w:divBdr>
        <w:top w:val="none" w:sz="0" w:space="0" w:color="auto"/>
        <w:left w:val="none" w:sz="0" w:space="0" w:color="auto"/>
        <w:bottom w:val="none" w:sz="0" w:space="0" w:color="auto"/>
        <w:right w:val="none" w:sz="0" w:space="0" w:color="auto"/>
      </w:divBdr>
    </w:div>
    <w:div w:id="396247571">
      <w:bodyDiv w:val="1"/>
      <w:marLeft w:val="0"/>
      <w:marRight w:val="0"/>
      <w:marTop w:val="0"/>
      <w:marBottom w:val="0"/>
      <w:divBdr>
        <w:top w:val="none" w:sz="0" w:space="0" w:color="auto"/>
        <w:left w:val="none" w:sz="0" w:space="0" w:color="auto"/>
        <w:bottom w:val="none" w:sz="0" w:space="0" w:color="auto"/>
        <w:right w:val="none" w:sz="0" w:space="0" w:color="auto"/>
      </w:divBdr>
    </w:div>
    <w:div w:id="396317097">
      <w:bodyDiv w:val="1"/>
      <w:marLeft w:val="0"/>
      <w:marRight w:val="0"/>
      <w:marTop w:val="0"/>
      <w:marBottom w:val="0"/>
      <w:divBdr>
        <w:top w:val="none" w:sz="0" w:space="0" w:color="auto"/>
        <w:left w:val="none" w:sz="0" w:space="0" w:color="auto"/>
        <w:bottom w:val="none" w:sz="0" w:space="0" w:color="auto"/>
        <w:right w:val="none" w:sz="0" w:space="0" w:color="auto"/>
      </w:divBdr>
    </w:div>
    <w:div w:id="396324940">
      <w:bodyDiv w:val="1"/>
      <w:marLeft w:val="0"/>
      <w:marRight w:val="0"/>
      <w:marTop w:val="0"/>
      <w:marBottom w:val="0"/>
      <w:divBdr>
        <w:top w:val="none" w:sz="0" w:space="0" w:color="auto"/>
        <w:left w:val="none" w:sz="0" w:space="0" w:color="auto"/>
        <w:bottom w:val="none" w:sz="0" w:space="0" w:color="auto"/>
        <w:right w:val="none" w:sz="0" w:space="0" w:color="auto"/>
      </w:divBdr>
    </w:div>
    <w:div w:id="396362876">
      <w:bodyDiv w:val="1"/>
      <w:marLeft w:val="0"/>
      <w:marRight w:val="0"/>
      <w:marTop w:val="0"/>
      <w:marBottom w:val="0"/>
      <w:divBdr>
        <w:top w:val="none" w:sz="0" w:space="0" w:color="auto"/>
        <w:left w:val="none" w:sz="0" w:space="0" w:color="auto"/>
        <w:bottom w:val="none" w:sz="0" w:space="0" w:color="auto"/>
        <w:right w:val="none" w:sz="0" w:space="0" w:color="auto"/>
      </w:divBdr>
    </w:div>
    <w:div w:id="396517405">
      <w:bodyDiv w:val="1"/>
      <w:marLeft w:val="0"/>
      <w:marRight w:val="0"/>
      <w:marTop w:val="0"/>
      <w:marBottom w:val="0"/>
      <w:divBdr>
        <w:top w:val="none" w:sz="0" w:space="0" w:color="auto"/>
        <w:left w:val="none" w:sz="0" w:space="0" w:color="auto"/>
        <w:bottom w:val="none" w:sz="0" w:space="0" w:color="auto"/>
        <w:right w:val="none" w:sz="0" w:space="0" w:color="auto"/>
      </w:divBdr>
    </w:div>
    <w:div w:id="396706214">
      <w:bodyDiv w:val="1"/>
      <w:marLeft w:val="0"/>
      <w:marRight w:val="0"/>
      <w:marTop w:val="0"/>
      <w:marBottom w:val="0"/>
      <w:divBdr>
        <w:top w:val="none" w:sz="0" w:space="0" w:color="auto"/>
        <w:left w:val="none" w:sz="0" w:space="0" w:color="auto"/>
        <w:bottom w:val="none" w:sz="0" w:space="0" w:color="auto"/>
        <w:right w:val="none" w:sz="0" w:space="0" w:color="auto"/>
      </w:divBdr>
    </w:div>
    <w:div w:id="396781691">
      <w:bodyDiv w:val="1"/>
      <w:marLeft w:val="0"/>
      <w:marRight w:val="0"/>
      <w:marTop w:val="0"/>
      <w:marBottom w:val="0"/>
      <w:divBdr>
        <w:top w:val="none" w:sz="0" w:space="0" w:color="auto"/>
        <w:left w:val="none" w:sz="0" w:space="0" w:color="auto"/>
        <w:bottom w:val="none" w:sz="0" w:space="0" w:color="auto"/>
        <w:right w:val="none" w:sz="0" w:space="0" w:color="auto"/>
      </w:divBdr>
    </w:div>
    <w:div w:id="396827822">
      <w:bodyDiv w:val="1"/>
      <w:marLeft w:val="0"/>
      <w:marRight w:val="0"/>
      <w:marTop w:val="0"/>
      <w:marBottom w:val="0"/>
      <w:divBdr>
        <w:top w:val="none" w:sz="0" w:space="0" w:color="auto"/>
        <w:left w:val="none" w:sz="0" w:space="0" w:color="auto"/>
        <w:bottom w:val="none" w:sz="0" w:space="0" w:color="auto"/>
        <w:right w:val="none" w:sz="0" w:space="0" w:color="auto"/>
      </w:divBdr>
    </w:div>
    <w:div w:id="397288695">
      <w:bodyDiv w:val="1"/>
      <w:marLeft w:val="0"/>
      <w:marRight w:val="0"/>
      <w:marTop w:val="0"/>
      <w:marBottom w:val="0"/>
      <w:divBdr>
        <w:top w:val="none" w:sz="0" w:space="0" w:color="auto"/>
        <w:left w:val="none" w:sz="0" w:space="0" w:color="auto"/>
        <w:bottom w:val="none" w:sz="0" w:space="0" w:color="auto"/>
        <w:right w:val="none" w:sz="0" w:space="0" w:color="auto"/>
      </w:divBdr>
    </w:div>
    <w:div w:id="397364197">
      <w:bodyDiv w:val="1"/>
      <w:marLeft w:val="0"/>
      <w:marRight w:val="0"/>
      <w:marTop w:val="0"/>
      <w:marBottom w:val="0"/>
      <w:divBdr>
        <w:top w:val="none" w:sz="0" w:space="0" w:color="auto"/>
        <w:left w:val="none" w:sz="0" w:space="0" w:color="auto"/>
        <w:bottom w:val="none" w:sz="0" w:space="0" w:color="auto"/>
        <w:right w:val="none" w:sz="0" w:space="0" w:color="auto"/>
      </w:divBdr>
    </w:div>
    <w:div w:id="397366973">
      <w:bodyDiv w:val="1"/>
      <w:marLeft w:val="0"/>
      <w:marRight w:val="0"/>
      <w:marTop w:val="0"/>
      <w:marBottom w:val="0"/>
      <w:divBdr>
        <w:top w:val="none" w:sz="0" w:space="0" w:color="auto"/>
        <w:left w:val="none" w:sz="0" w:space="0" w:color="auto"/>
        <w:bottom w:val="none" w:sz="0" w:space="0" w:color="auto"/>
        <w:right w:val="none" w:sz="0" w:space="0" w:color="auto"/>
      </w:divBdr>
    </w:div>
    <w:div w:id="397481864">
      <w:bodyDiv w:val="1"/>
      <w:marLeft w:val="0"/>
      <w:marRight w:val="0"/>
      <w:marTop w:val="0"/>
      <w:marBottom w:val="0"/>
      <w:divBdr>
        <w:top w:val="none" w:sz="0" w:space="0" w:color="auto"/>
        <w:left w:val="none" w:sz="0" w:space="0" w:color="auto"/>
        <w:bottom w:val="none" w:sz="0" w:space="0" w:color="auto"/>
        <w:right w:val="none" w:sz="0" w:space="0" w:color="auto"/>
      </w:divBdr>
    </w:div>
    <w:div w:id="397485371">
      <w:bodyDiv w:val="1"/>
      <w:marLeft w:val="0"/>
      <w:marRight w:val="0"/>
      <w:marTop w:val="0"/>
      <w:marBottom w:val="0"/>
      <w:divBdr>
        <w:top w:val="none" w:sz="0" w:space="0" w:color="auto"/>
        <w:left w:val="none" w:sz="0" w:space="0" w:color="auto"/>
        <w:bottom w:val="none" w:sz="0" w:space="0" w:color="auto"/>
        <w:right w:val="none" w:sz="0" w:space="0" w:color="auto"/>
      </w:divBdr>
    </w:div>
    <w:div w:id="397637063">
      <w:bodyDiv w:val="1"/>
      <w:marLeft w:val="0"/>
      <w:marRight w:val="0"/>
      <w:marTop w:val="0"/>
      <w:marBottom w:val="0"/>
      <w:divBdr>
        <w:top w:val="none" w:sz="0" w:space="0" w:color="auto"/>
        <w:left w:val="none" w:sz="0" w:space="0" w:color="auto"/>
        <w:bottom w:val="none" w:sz="0" w:space="0" w:color="auto"/>
        <w:right w:val="none" w:sz="0" w:space="0" w:color="auto"/>
      </w:divBdr>
    </w:div>
    <w:div w:id="397676033">
      <w:bodyDiv w:val="1"/>
      <w:marLeft w:val="0"/>
      <w:marRight w:val="0"/>
      <w:marTop w:val="0"/>
      <w:marBottom w:val="0"/>
      <w:divBdr>
        <w:top w:val="none" w:sz="0" w:space="0" w:color="auto"/>
        <w:left w:val="none" w:sz="0" w:space="0" w:color="auto"/>
        <w:bottom w:val="none" w:sz="0" w:space="0" w:color="auto"/>
        <w:right w:val="none" w:sz="0" w:space="0" w:color="auto"/>
      </w:divBdr>
    </w:div>
    <w:div w:id="397676848">
      <w:bodyDiv w:val="1"/>
      <w:marLeft w:val="0"/>
      <w:marRight w:val="0"/>
      <w:marTop w:val="0"/>
      <w:marBottom w:val="0"/>
      <w:divBdr>
        <w:top w:val="none" w:sz="0" w:space="0" w:color="auto"/>
        <w:left w:val="none" w:sz="0" w:space="0" w:color="auto"/>
        <w:bottom w:val="none" w:sz="0" w:space="0" w:color="auto"/>
        <w:right w:val="none" w:sz="0" w:space="0" w:color="auto"/>
      </w:divBdr>
    </w:div>
    <w:div w:id="397679559">
      <w:bodyDiv w:val="1"/>
      <w:marLeft w:val="0"/>
      <w:marRight w:val="0"/>
      <w:marTop w:val="0"/>
      <w:marBottom w:val="0"/>
      <w:divBdr>
        <w:top w:val="none" w:sz="0" w:space="0" w:color="auto"/>
        <w:left w:val="none" w:sz="0" w:space="0" w:color="auto"/>
        <w:bottom w:val="none" w:sz="0" w:space="0" w:color="auto"/>
        <w:right w:val="none" w:sz="0" w:space="0" w:color="auto"/>
      </w:divBdr>
    </w:div>
    <w:div w:id="397749194">
      <w:bodyDiv w:val="1"/>
      <w:marLeft w:val="0"/>
      <w:marRight w:val="0"/>
      <w:marTop w:val="0"/>
      <w:marBottom w:val="0"/>
      <w:divBdr>
        <w:top w:val="none" w:sz="0" w:space="0" w:color="auto"/>
        <w:left w:val="none" w:sz="0" w:space="0" w:color="auto"/>
        <w:bottom w:val="none" w:sz="0" w:space="0" w:color="auto"/>
        <w:right w:val="none" w:sz="0" w:space="0" w:color="auto"/>
      </w:divBdr>
    </w:div>
    <w:div w:id="397754156">
      <w:bodyDiv w:val="1"/>
      <w:marLeft w:val="0"/>
      <w:marRight w:val="0"/>
      <w:marTop w:val="0"/>
      <w:marBottom w:val="0"/>
      <w:divBdr>
        <w:top w:val="none" w:sz="0" w:space="0" w:color="auto"/>
        <w:left w:val="none" w:sz="0" w:space="0" w:color="auto"/>
        <w:bottom w:val="none" w:sz="0" w:space="0" w:color="auto"/>
        <w:right w:val="none" w:sz="0" w:space="0" w:color="auto"/>
      </w:divBdr>
    </w:div>
    <w:div w:id="397822653">
      <w:bodyDiv w:val="1"/>
      <w:marLeft w:val="0"/>
      <w:marRight w:val="0"/>
      <w:marTop w:val="0"/>
      <w:marBottom w:val="0"/>
      <w:divBdr>
        <w:top w:val="none" w:sz="0" w:space="0" w:color="auto"/>
        <w:left w:val="none" w:sz="0" w:space="0" w:color="auto"/>
        <w:bottom w:val="none" w:sz="0" w:space="0" w:color="auto"/>
        <w:right w:val="none" w:sz="0" w:space="0" w:color="auto"/>
      </w:divBdr>
    </w:div>
    <w:div w:id="398135939">
      <w:bodyDiv w:val="1"/>
      <w:marLeft w:val="0"/>
      <w:marRight w:val="0"/>
      <w:marTop w:val="0"/>
      <w:marBottom w:val="0"/>
      <w:divBdr>
        <w:top w:val="none" w:sz="0" w:space="0" w:color="auto"/>
        <w:left w:val="none" w:sz="0" w:space="0" w:color="auto"/>
        <w:bottom w:val="none" w:sz="0" w:space="0" w:color="auto"/>
        <w:right w:val="none" w:sz="0" w:space="0" w:color="auto"/>
      </w:divBdr>
    </w:div>
    <w:div w:id="398137351">
      <w:bodyDiv w:val="1"/>
      <w:marLeft w:val="0"/>
      <w:marRight w:val="0"/>
      <w:marTop w:val="0"/>
      <w:marBottom w:val="0"/>
      <w:divBdr>
        <w:top w:val="none" w:sz="0" w:space="0" w:color="auto"/>
        <w:left w:val="none" w:sz="0" w:space="0" w:color="auto"/>
        <w:bottom w:val="none" w:sz="0" w:space="0" w:color="auto"/>
        <w:right w:val="none" w:sz="0" w:space="0" w:color="auto"/>
      </w:divBdr>
    </w:div>
    <w:div w:id="398288850">
      <w:bodyDiv w:val="1"/>
      <w:marLeft w:val="0"/>
      <w:marRight w:val="0"/>
      <w:marTop w:val="0"/>
      <w:marBottom w:val="0"/>
      <w:divBdr>
        <w:top w:val="none" w:sz="0" w:space="0" w:color="auto"/>
        <w:left w:val="none" w:sz="0" w:space="0" w:color="auto"/>
        <w:bottom w:val="none" w:sz="0" w:space="0" w:color="auto"/>
        <w:right w:val="none" w:sz="0" w:space="0" w:color="auto"/>
      </w:divBdr>
    </w:div>
    <w:div w:id="398331847">
      <w:bodyDiv w:val="1"/>
      <w:marLeft w:val="0"/>
      <w:marRight w:val="0"/>
      <w:marTop w:val="0"/>
      <w:marBottom w:val="0"/>
      <w:divBdr>
        <w:top w:val="none" w:sz="0" w:space="0" w:color="auto"/>
        <w:left w:val="none" w:sz="0" w:space="0" w:color="auto"/>
        <w:bottom w:val="none" w:sz="0" w:space="0" w:color="auto"/>
        <w:right w:val="none" w:sz="0" w:space="0" w:color="auto"/>
      </w:divBdr>
    </w:div>
    <w:div w:id="398483021">
      <w:bodyDiv w:val="1"/>
      <w:marLeft w:val="0"/>
      <w:marRight w:val="0"/>
      <w:marTop w:val="0"/>
      <w:marBottom w:val="0"/>
      <w:divBdr>
        <w:top w:val="none" w:sz="0" w:space="0" w:color="auto"/>
        <w:left w:val="none" w:sz="0" w:space="0" w:color="auto"/>
        <w:bottom w:val="none" w:sz="0" w:space="0" w:color="auto"/>
        <w:right w:val="none" w:sz="0" w:space="0" w:color="auto"/>
      </w:divBdr>
    </w:div>
    <w:div w:id="398552131">
      <w:bodyDiv w:val="1"/>
      <w:marLeft w:val="0"/>
      <w:marRight w:val="0"/>
      <w:marTop w:val="0"/>
      <w:marBottom w:val="0"/>
      <w:divBdr>
        <w:top w:val="none" w:sz="0" w:space="0" w:color="auto"/>
        <w:left w:val="none" w:sz="0" w:space="0" w:color="auto"/>
        <w:bottom w:val="none" w:sz="0" w:space="0" w:color="auto"/>
        <w:right w:val="none" w:sz="0" w:space="0" w:color="auto"/>
      </w:divBdr>
    </w:div>
    <w:div w:id="398988279">
      <w:bodyDiv w:val="1"/>
      <w:marLeft w:val="0"/>
      <w:marRight w:val="0"/>
      <w:marTop w:val="0"/>
      <w:marBottom w:val="0"/>
      <w:divBdr>
        <w:top w:val="none" w:sz="0" w:space="0" w:color="auto"/>
        <w:left w:val="none" w:sz="0" w:space="0" w:color="auto"/>
        <w:bottom w:val="none" w:sz="0" w:space="0" w:color="auto"/>
        <w:right w:val="none" w:sz="0" w:space="0" w:color="auto"/>
      </w:divBdr>
    </w:div>
    <w:div w:id="399134822">
      <w:bodyDiv w:val="1"/>
      <w:marLeft w:val="0"/>
      <w:marRight w:val="0"/>
      <w:marTop w:val="0"/>
      <w:marBottom w:val="0"/>
      <w:divBdr>
        <w:top w:val="none" w:sz="0" w:space="0" w:color="auto"/>
        <w:left w:val="none" w:sz="0" w:space="0" w:color="auto"/>
        <w:bottom w:val="none" w:sz="0" w:space="0" w:color="auto"/>
        <w:right w:val="none" w:sz="0" w:space="0" w:color="auto"/>
      </w:divBdr>
    </w:div>
    <w:div w:id="399525947">
      <w:bodyDiv w:val="1"/>
      <w:marLeft w:val="0"/>
      <w:marRight w:val="0"/>
      <w:marTop w:val="0"/>
      <w:marBottom w:val="0"/>
      <w:divBdr>
        <w:top w:val="none" w:sz="0" w:space="0" w:color="auto"/>
        <w:left w:val="none" w:sz="0" w:space="0" w:color="auto"/>
        <w:bottom w:val="none" w:sz="0" w:space="0" w:color="auto"/>
        <w:right w:val="none" w:sz="0" w:space="0" w:color="auto"/>
      </w:divBdr>
    </w:div>
    <w:div w:id="399642252">
      <w:bodyDiv w:val="1"/>
      <w:marLeft w:val="0"/>
      <w:marRight w:val="0"/>
      <w:marTop w:val="0"/>
      <w:marBottom w:val="0"/>
      <w:divBdr>
        <w:top w:val="none" w:sz="0" w:space="0" w:color="auto"/>
        <w:left w:val="none" w:sz="0" w:space="0" w:color="auto"/>
        <w:bottom w:val="none" w:sz="0" w:space="0" w:color="auto"/>
        <w:right w:val="none" w:sz="0" w:space="0" w:color="auto"/>
      </w:divBdr>
    </w:div>
    <w:div w:id="399790923">
      <w:bodyDiv w:val="1"/>
      <w:marLeft w:val="0"/>
      <w:marRight w:val="0"/>
      <w:marTop w:val="0"/>
      <w:marBottom w:val="0"/>
      <w:divBdr>
        <w:top w:val="none" w:sz="0" w:space="0" w:color="auto"/>
        <w:left w:val="none" w:sz="0" w:space="0" w:color="auto"/>
        <w:bottom w:val="none" w:sz="0" w:space="0" w:color="auto"/>
        <w:right w:val="none" w:sz="0" w:space="0" w:color="auto"/>
      </w:divBdr>
    </w:div>
    <w:div w:id="399790947">
      <w:bodyDiv w:val="1"/>
      <w:marLeft w:val="0"/>
      <w:marRight w:val="0"/>
      <w:marTop w:val="0"/>
      <w:marBottom w:val="0"/>
      <w:divBdr>
        <w:top w:val="none" w:sz="0" w:space="0" w:color="auto"/>
        <w:left w:val="none" w:sz="0" w:space="0" w:color="auto"/>
        <w:bottom w:val="none" w:sz="0" w:space="0" w:color="auto"/>
        <w:right w:val="none" w:sz="0" w:space="0" w:color="auto"/>
      </w:divBdr>
    </w:div>
    <w:div w:id="399912991">
      <w:bodyDiv w:val="1"/>
      <w:marLeft w:val="0"/>
      <w:marRight w:val="0"/>
      <w:marTop w:val="0"/>
      <w:marBottom w:val="0"/>
      <w:divBdr>
        <w:top w:val="none" w:sz="0" w:space="0" w:color="auto"/>
        <w:left w:val="none" w:sz="0" w:space="0" w:color="auto"/>
        <w:bottom w:val="none" w:sz="0" w:space="0" w:color="auto"/>
        <w:right w:val="none" w:sz="0" w:space="0" w:color="auto"/>
      </w:divBdr>
    </w:div>
    <w:div w:id="400295471">
      <w:bodyDiv w:val="1"/>
      <w:marLeft w:val="0"/>
      <w:marRight w:val="0"/>
      <w:marTop w:val="0"/>
      <w:marBottom w:val="0"/>
      <w:divBdr>
        <w:top w:val="none" w:sz="0" w:space="0" w:color="auto"/>
        <w:left w:val="none" w:sz="0" w:space="0" w:color="auto"/>
        <w:bottom w:val="none" w:sz="0" w:space="0" w:color="auto"/>
        <w:right w:val="none" w:sz="0" w:space="0" w:color="auto"/>
      </w:divBdr>
    </w:div>
    <w:div w:id="400300006">
      <w:bodyDiv w:val="1"/>
      <w:marLeft w:val="0"/>
      <w:marRight w:val="0"/>
      <w:marTop w:val="0"/>
      <w:marBottom w:val="0"/>
      <w:divBdr>
        <w:top w:val="none" w:sz="0" w:space="0" w:color="auto"/>
        <w:left w:val="none" w:sz="0" w:space="0" w:color="auto"/>
        <w:bottom w:val="none" w:sz="0" w:space="0" w:color="auto"/>
        <w:right w:val="none" w:sz="0" w:space="0" w:color="auto"/>
      </w:divBdr>
    </w:div>
    <w:div w:id="400324877">
      <w:bodyDiv w:val="1"/>
      <w:marLeft w:val="0"/>
      <w:marRight w:val="0"/>
      <w:marTop w:val="0"/>
      <w:marBottom w:val="0"/>
      <w:divBdr>
        <w:top w:val="none" w:sz="0" w:space="0" w:color="auto"/>
        <w:left w:val="none" w:sz="0" w:space="0" w:color="auto"/>
        <w:bottom w:val="none" w:sz="0" w:space="0" w:color="auto"/>
        <w:right w:val="none" w:sz="0" w:space="0" w:color="auto"/>
      </w:divBdr>
    </w:div>
    <w:div w:id="400374095">
      <w:bodyDiv w:val="1"/>
      <w:marLeft w:val="0"/>
      <w:marRight w:val="0"/>
      <w:marTop w:val="0"/>
      <w:marBottom w:val="0"/>
      <w:divBdr>
        <w:top w:val="none" w:sz="0" w:space="0" w:color="auto"/>
        <w:left w:val="none" w:sz="0" w:space="0" w:color="auto"/>
        <w:bottom w:val="none" w:sz="0" w:space="0" w:color="auto"/>
        <w:right w:val="none" w:sz="0" w:space="0" w:color="auto"/>
      </w:divBdr>
    </w:div>
    <w:div w:id="400444667">
      <w:bodyDiv w:val="1"/>
      <w:marLeft w:val="0"/>
      <w:marRight w:val="0"/>
      <w:marTop w:val="0"/>
      <w:marBottom w:val="0"/>
      <w:divBdr>
        <w:top w:val="none" w:sz="0" w:space="0" w:color="auto"/>
        <w:left w:val="none" w:sz="0" w:space="0" w:color="auto"/>
        <w:bottom w:val="none" w:sz="0" w:space="0" w:color="auto"/>
        <w:right w:val="none" w:sz="0" w:space="0" w:color="auto"/>
      </w:divBdr>
    </w:div>
    <w:div w:id="400444693">
      <w:bodyDiv w:val="1"/>
      <w:marLeft w:val="0"/>
      <w:marRight w:val="0"/>
      <w:marTop w:val="0"/>
      <w:marBottom w:val="0"/>
      <w:divBdr>
        <w:top w:val="none" w:sz="0" w:space="0" w:color="auto"/>
        <w:left w:val="none" w:sz="0" w:space="0" w:color="auto"/>
        <w:bottom w:val="none" w:sz="0" w:space="0" w:color="auto"/>
        <w:right w:val="none" w:sz="0" w:space="0" w:color="auto"/>
      </w:divBdr>
    </w:div>
    <w:div w:id="400522920">
      <w:bodyDiv w:val="1"/>
      <w:marLeft w:val="0"/>
      <w:marRight w:val="0"/>
      <w:marTop w:val="0"/>
      <w:marBottom w:val="0"/>
      <w:divBdr>
        <w:top w:val="none" w:sz="0" w:space="0" w:color="auto"/>
        <w:left w:val="none" w:sz="0" w:space="0" w:color="auto"/>
        <w:bottom w:val="none" w:sz="0" w:space="0" w:color="auto"/>
        <w:right w:val="none" w:sz="0" w:space="0" w:color="auto"/>
      </w:divBdr>
    </w:div>
    <w:div w:id="400641532">
      <w:bodyDiv w:val="1"/>
      <w:marLeft w:val="0"/>
      <w:marRight w:val="0"/>
      <w:marTop w:val="0"/>
      <w:marBottom w:val="0"/>
      <w:divBdr>
        <w:top w:val="none" w:sz="0" w:space="0" w:color="auto"/>
        <w:left w:val="none" w:sz="0" w:space="0" w:color="auto"/>
        <w:bottom w:val="none" w:sz="0" w:space="0" w:color="auto"/>
        <w:right w:val="none" w:sz="0" w:space="0" w:color="auto"/>
      </w:divBdr>
    </w:div>
    <w:div w:id="400757938">
      <w:bodyDiv w:val="1"/>
      <w:marLeft w:val="0"/>
      <w:marRight w:val="0"/>
      <w:marTop w:val="0"/>
      <w:marBottom w:val="0"/>
      <w:divBdr>
        <w:top w:val="none" w:sz="0" w:space="0" w:color="auto"/>
        <w:left w:val="none" w:sz="0" w:space="0" w:color="auto"/>
        <w:bottom w:val="none" w:sz="0" w:space="0" w:color="auto"/>
        <w:right w:val="none" w:sz="0" w:space="0" w:color="auto"/>
      </w:divBdr>
    </w:div>
    <w:div w:id="400909818">
      <w:bodyDiv w:val="1"/>
      <w:marLeft w:val="0"/>
      <w:marRight w:val="0"/>
      <w:marTop w:val="0"/>
      <w:marBottom w:val="0"/>
      <w:divBdr>
        <w:top w:val="none" w:sz="0" w:space="0" w:color="auto"/>
        <w:left w:val="none" w:sz="0" w:space="0" w:color="auto"/>
        <w:bottom w:val="none" w:sz="0" w:space="0" w:color="auto"/>
        <w:right w:val="none" w:sz="0" w:space="0" w:color="auto"/>
      </w:divBdr>
    </w:div>
    <w:div w:id="401025281">
      <w:bodyDiv w:val="1"/>
      <w:marLeft w:val="0"/>
      <w:marRight w:val="0"/>
      <w:marTop w:val="0"/>
      <w:marBottom w:val="0"/>
      <w:divBdr>
        <w:top w:val="none" w:sz="0" w:space="0" w:color="auto"/>
        <w:left w:val="none" w:sz="0" w:space="0" w:color="auto"/>
        <w:bottom w:val="none" w:sz="0" w:space="0" w:color="auto"/>
        <w:right w:val="none" w:sz="0" w:space="0" w:color="auto"/>
      </w:divBdr>
    </w:div>
    <w:div w:id="401026348">
      <w:bodyDiv w:val="1"/>
      <w:marLeft w:val="0"/>
      <w:marRight w:val="0"/>
      <w:marTop w:val="0"/>
      <w:marBottom w:val="0"/>
      <w:divBdr>
        <w:top w:val="none" w:sz="0" w:space="0" w:color="auto"/>
        <w:left w:val="none" w:sz="0" w:space="0" w:color="auto"/>
        <w:bottom w:val="none" w:sz="0" w:space="0" w:color="auto"/>
        <w:right w:val="none" w:sz="0" w:space="0" w:color="auto"/>
      </w:divBdr>
    </w:div>
    <w:div w:id="401104508">
      <w:bodyDiv w:val="1"/>
      <w:marLeft w:val="0"/>
      <w:marRight w:val="0"/>
      <w:marTop w:val="0"/>
      <w:marBottom w:val="0"/>
      <w:divBdr>
        <w:top w:val="none" w:sz="0" w:space="0" w:color="auto"/>
        <w:left w:val="none" w:sz="0" w:space="0" w:color="auto"/>
        <w:bottom w:val="none" w:sz="0" w:space="0" w:color="auto"/>
        <w:right w:val="none" w:sz="0" w:space="0" w:color="auto"/>
      </w:divBdr>
    </w:div>
    <w:div w:id="401147952">
      <w:bodyDiv w:val="1"/>
      <w:marLeft w:val="0"/>
      <w:marRight w:val="0"/>
      <w:marTop w:val="0"/>
      <w:marBottom w:val="0"/>
      <w:divBdr>
        <w:top w:val="none" w:sz="0" w:space="0" w:color="auto"/>
        <w:left w:val="none" w:sz="0" w:space="0" w:color="auto"/>
        <w:bottom w:val="none" w:sz="0" w:space="0" w:color="auto"/>
        <w:right w:val="none" w:sz="0" w:space="0" w:color="auto"/>
      </w:divBdr>
    </w:div>
    <w:div w:id="401223607">
      <w:bodyDiv w:val="1"/>
      <w:marLeft w:val="0"/>
      <w:marRight w:val="0"/>
      <w:marTop w:val="0"/>
      <w:marBottom w:val="0"/>
      <w:divBdr>
        <w:top w:val="none" w:sz="0" w:space="0" w:color="auto"/>
        <w:left w:val="none" w:sz="0" w:space="0" w:color="auto"/>
        <w:bottom w:val="none" w:sz="0" w:space="0" w:color="auto"/>
        <w:right w:val="none" w:sz="0" w:space="0" w:color="auto"/>
      </w:divBdr>
    </w:div>
    <w:div w:id="401637020">
      <w:bodyDiv w:val="1"/>
      <w:marLeft w:val="0"/>
      <w:marRight w:val="0"/>
      <w:marTop w:val="0"/>
      <w:marBottom w:val="0"/>
      <w:divBdr>
        <w:top w:val="none" w:sz="0" w:space="0" w:color="auto"/>
        <w:left w:val="none" w:sz="0" w:space="0" w:color="auto"/>
        <w:bottom w:val="none" w:sz="0" w:space="0" w:color="auto"/>
        <w:right w:val="none" w:sz="0" w:space="0" w:color="auto"/>
      </w:divBdr>
    </w:div>
    <w:div w:id="401686769">
      <w:bodyDiv w:val="1"/>
      <w:marLeft w:val="0"/>
      <w:marRight w:val="0"/>
      <w:marTop w:val="0"/>
      <w:marBottom w:val="0"/>
      <w:divBdr>
        <w:top w:val="none" w:sz="0" w:space="0" w:color="auto"/>
        <w:left w:val="none" w:sz="0" w:space="0" w:color="auto"/>
        <w:bottom w:val="none" w:sz="0" w:space="0" w:color="auto"/>
        <w:right w:val="none" w:sz="0" w:space="0" w:color="auto"/>
      </w:divBdr>
    </w:div>
    <w:div w:id="401756741">
      <w:bodyDiv w:val="1"/>
      <w:marLeft w:val="0"/>
      <w:marRight w:val="0"/>
      <w:marTop w:val="0"/>
      <w:marBottom w:val="0"/>
      <w:divBdr>
        <w:top w:val="none" w:sz="0" w:space="0" w:color="auto"/>
        <w:left w:val="none" w:sz="0" w:space="0" w:color="auto"/>
        <w:bottom w:val="none" w:sz="0" w:space="0" w:color="auto"/>
        <w:right w:val="none" w:sz="0" w:space="0" w:color="auto"/>
      </w:divBdr>
    </w:div>
    <w:div w:id="401873543">
      <w:bodyDiv w:val="1"/>
      <w:marLeft w:val="0"/>
      <w:marRight w:val="0"/>
      <w:marTop w:val="0"/>
      <w:marBottom w:val="0"/>
      <w:divBdr>
        <w:top w:val="none" w:sz="0" w:space="0" w:color="auto"/>
        <w:left w:val="none" w:sz="0" w:space="0" w:color="auto"/>
        <w:bottom w:val="none" w:sz="0" w:space="0" w:color="auto"/>
        <w:right w:val="none" w:sz="0" w:space="0" w:color="auto"/>
      </w:divBdr>
    </w:div>
    <w:div w:id="401874957">
      <w:bodyDiv w:val="1"/>
      <w:marLeft w:val="0"/>
      <w:marRight w:val="0"/>
      <w:marTop w:val="0"/>
      <w:marBottom w:val="0"/>
      <w:divBdr>
        <w:top w:val="none" w:sz="0" w:space="0" w:color="auto"/>
        <w:left w:val="none" w:sz="0" w:space="0" w:color="auto"/>
        <w:bottom w:val="none" w:sz="0" w:space="0" w:color="auto"/>
        <w:right w:val="none" w:sz="0" w:space="0" w:color="auto"/>
      </w:divBdr>
    </w:div>
    <w:div w:id="402221294">
      <w:bodyDiv w:val="1"/>
      <w:marLeft w:val="0"/>
      <w:marRight w:val="0"/>
      <w:marTop w:val="0"/>
      <w:marBottom w:val="0"/>
      <w:divBdr>
        <w:top w:val="none" w:sz="0" w:space="0" w:color="auto"/>
        <w:left w:val="none" w:sz="0" w:space="0" w:color="auto"/>
        <w:bottom w:val="none" w:sz="0" w:space="0" w:color="auto"/>
        <w:right w:val="none" w:sz="0" w:space="0" w:color="auto"/>
      </w:divBdr>
    </w:div>
    <w:div w:id="402487751">
      <w:bodyDiv w:val="1"/>
      <w:marLeft w:val="0"/>
      <w:marRight w:val="0"/>
      <w:marTop w:val="0"/>
      <w:marBottom w:val="0"/>
      <w:divBdr>
        <w:top w:val="none" w:sz="0" w:space="0" w:color="auto"/>
        <w:left w:val="none" w:sz="0" w:space="0" w:color="auto"/>
        <w:bottom w:val="none" w:sz="0" w:space="0" w:color="auto"/>
        <w:right w:val="none" w:sz="0" w:space="0" w:color="auto"/>
      </w:divBdr>
    </w:div>
    <w:div w:id="402685198">
      <w:bodyDiv w:val="1"/>
      <w:marLeft w:val="0"/>
      <w:marRight w:val="0"/>
      <w:marTop w:val="0"/>
      <w:marBottom w:val="0"/>
      <w:divBdr>
        <w:top w:val="none" w:sz="0" w:space="0" w:color="auto"/>
        <w:left w:val="none" w:sz="0" w:space="0" w:color="auto"/>
        <w:bottom w:val="none" w:sz="0" w:space="0" w:color="auto"/>
        <w:right w:val="none" w:sz="0" w:space="0" w:color="auto"/>
      </w:divBdr>
    </w:div>
    <w:div w:id="402918879">
      <w:bodyDiv w:val="1"/>
      <w:marLeft w:val="0"/>
      <w:marRight w:val="0"/>
      <w:marTop w:val="0"/>
      <w:marBottom w:val="0"/>
      <w:divBdr>
        <w:top w:val="none" w:sz="0" w:space="0" w:color="auto"/>
        <w:left w:val="none" w:sz="0" w:space="0" w:color="auto"/>
        <w:bottom w:val="none" w:sz="0" w:space="0" w:color="auto"/>
        <w:right w:val="none" w:sz="0" w:space="0" w:color="auto"/>
      </w:divBdr>
    </w:div>
    <w:div w:id="402991480">
      <w:bodyDiv w:val="1"/>
      <w:marLeft w:val="0"/>
      <w:marRight w:val="0"/>
      <w:marTop w:val="0"/>
      <w:marBottom w:val="0"/>
      <w:divBdr>
        <w:top w:val="none" w:sz="0" w:space="0" w:color="auto"/>
        <w:left w:val="none" w:sz="0" w:space="0" w:color="auto"/>
        <w:bottom w:val="none" w:sz="0" w:space="0" w:color="auto"/>
        <w:right w:val="none" w:sz="0" w:space="0" w:color="auto"/>
      </w:divBdr>
    </w:div>
    <w:div w:id="402992226">
      <w:bodyDiv w:val="1"/>
      <w:marLeft w:val="0"/>
      <w:marRight w:val="0"/>
      <w:marTop w:val="0"/>
      <w:marBottom w:val="0"/>
      <w:divBdr>
        <w:top w:val="none" w:sz="0" w:space="0" w:color="auto"/>
        <w:left w:val="none" w:sz="0" w:space="0" w:color="auto"/>
        <w:bottom w:val="none" w:sz="0" w:space="0" w:color="auto"/>
        <w:right w:val="none" w:sz="0" w:space="0" w:color="auto"/>
      </w:divBdr>
    </w:div>
    <w:div w:id="403182377">
      <w:bodyDiv w:val="1"/>
      <w:marLeft w:val="0"/>
      <w:marRight w:val="0"/>
      <w:marTop w:val="0"/>
      <w:marBottom w:val="0"/>
      <w:divBdr>
        <w:top w:val="none" w:sz="0" w:space="0" w:color="auto"/>
        <w:left w:val="none" w:sz="0" w:space="0" w:color="auto"/>
        <w:bottom w:val="none" w:sz="0" w:space="0" w:color="auto"/>
        <w:right w:val="none" w:sz="0" w:space="0" w:color="auto"/>
      </w:divBdr>
    </w:div>
    <w:div w:id="403264603">
      <w:bodyDiv w:val="1"/>
      <w:marLeft w:val="0"/>
      <w:marRight w:val="0"/>
      <w:marTop w:val="0"/>
      <w:marBottom w:val="0"/>
      <w:divBdr>
        <w:top w:val="none" w:sz="0" w:space="0" w:color="auto"/>
        <w:left w:val="none" w:sz="0" w:space="0" w:color="auto"/>
        <w:bottom w:val="none" w:sz="0" w:space="0" w:color="auto"/>
        <w:right w:val="none" w:sz="0" w:space="0" w:color="auto"/>
      </w:divBdr>
    </w:div>
    <w:div w:id="403264799">
      <w:bodyDiv w:val="1"/>
      <w:marLeft w:val="0"/>
      <w:marRight w:val="0"/>
      <w:marTop w:val="0"/>
      <w:marBottom w:val="0"/>
      <w:divBdr>
        <w:top w:val="none" w:sz="0" w:space="0" w:color="auto"/>
        <w:left w:val="none" w:sz="0" w:space="0" w:color="auto"/>
        <w:bottom w:val="none" w:sz="0" w:space="0" w:color="auto"/>
        <w:right w:val="none" w:sz="0" w:space="0" w:color="auto"/>
      </w:divBdr>
    </w:div>
    <w:div w:id="403649760">
      <w:bodyDiv w:val="1"/>
      <w:marLeft w:val="0"/>
      <w:marRight w:val="0"/>
      <w:marTop w:val="0"/>
      <w:marBottom w:val="0"/>
      <w:divBdr>
        <w:top w:val="none" w:sz="0" w:space="0" w:color="auto"/>
        <w:left w:val="none" w:sz="0" w:space="0" w:color="auto"/>
        <w:bottom w:val="none" w:sz="0" w:space="0" w:color="auto"/>
        <w:right w:val="none" w:sz="0" w:space="0" w:color="auto"/>
      </w:divBdr>
    </w:div>
    <w:div w:id="403719219">
      <w:bodyDiv w:val="1"/>
      <w:marLeft w:val="0"/>
      <w:marRight w:val="0"/>
      <w:marTop w:val="0"/>
      <w:marBottom w:val="0"/>
      <w:divBdr>
        <w:top w:val="none" w:sz="0" w:space="0" w:color="auto"/>
        <w:left w:val="none" w:sz="0" w:space="0" w:color="auto"/>
        <w:bottom w:val="none" w:sz="0" w:space="0" w:color="auto"/>
        <w:right w:val="none" w:sz="0" w:space="0" w:color="auto"/>
      </w:divBdr>
    </w:div>
    <w:div w:id="403989596">
      <w:bodyDiv w:val="1"/>
      <w:marLeft w:val="0"/>
      <w:marRight w:val="0"/>
      <w:marTop w:val="0"/>
      <w:marBottom w:val="0"/>
      <w:divBdr>
        <w:top w:val="none" w:sz="0" w:space="0" w:color="auto"/>
        <w:left w:val="none" w:sz="0" w:space="0" w:color="auto"/>
        <w:bottom w:val="none" w:sz="0" w:space="0" w:color="auto"/>
        <w:right w:val="none" w:sz="0" w:space="0" w:color="auto"/>
      </w:divBdr>
    </w:div>
    <w:div w:id="404189785">
      <w:bodyDiv w:val="1"/>
      <w:marLeft w:val="0"/>
      <w:marRight w:val="0"/>
      <w:marTop w:val="0"/>
      <w:marBottom w:val="0"/>
      <w:divBdr>
        <w:top w:val="none" w:sz="0" w:space="0" w:color="auto"/>
        <w:left w:val="none" w:sz="0" w:space="0" w:color="auto"/>
        <w:bottom w:val="none" w:sz="0" w:space="0" w:color="auto"/>
        <w:right w:val="none" w:sz="0" w:space="0" w:color="auto"/>
      </w:divBdr>
    </w:div>
    <w:div w:id="404229847">
      <w:bodyDiv w:val="1"/>
      <w:marLeft w:val="0"/>
      <w:marRight w:val="0"/>
      <w:marTop w:val="0"/>
      <w:marBottom w:val="0"/>
      <w:divBdr>
        <w:top w:val="none" w:sz="0" w:space="0" w:color="auto"/>
        <w:left w:val="none" w:sz="0" w:space="0" w:color="auto"/>
        <w:bottom w:val="none" w:sz="0" w:space="0" w:color="auto"/>
        <w:right w:val="none" w:sz="0" w:space="0" w:color="auto"/>
      </w:divBdr>
    </w:div>
    <w:div w:id="404232423">
      <w:bodyDiv w:val="1"/>
      <w:marLeft w:val="0"/>
      <w:marRight w:val="0"/>
      <w:marTop w:val="0"/>
      <w:marBottom w:val="0"/>
      <w:divBdr>
        <w:top w:val="none" w:sz="0" w:space="0" w:color="auto"/>
        <w:left w:val="none" w:sz="0" w:space="0" w:color="auto"/>
        <w:bottom w:val="none" w:sz="0" w:space="0" w:color="auto"/>
        <w:right w:val="none" w:sz="0" w:space="0" w:color="auto"/>
      </w:divBdr>
    </w:div>
    <w:div w:id="404962523">
      <w:bodyDiv w:val="1"/>
      <w:marLeft w:val="0"/>
      <w:marRight w:val="0"/>
      <w:marTop w:val="0"/>
      <w:marBottom w:val="0"/>
      <w:divBdr>
        <w:top w:val="none" w:sz="0" w:space="0" w:color="auto"/>
        <w:left w:val="none" w:sz="0" w:space="0" w:color="auto"/>
        <w:bottom w:val="none" w:sz="0" w:space="0" w:color="auto"/>
        <w:right w:val="none" w:sz="0" w:space="0" w:color="auto"/>
      </w:divBdr>
    </w:div>
    <w:div w:id="405037600">
      <w:bodyDiv w:val="1"/>
      <w:marLeft w:val="0"/>
      <w:marRight w:val="0"/>
      <w:marTop w:val="0"/>
      <w:marBottom w:val="0"/>
      <w:divBdr>
        <w:top w:val="none" w:sz="0" w:space="0" w:color="auto"/>
        <w:left w:val="none" w:sz="0" w:space="0" w:color="auto"/>
        <w:bottom w:val="none" w:sz="0" w:space="0" w:color="auto"/>
        <w:right w:val="none" w:sz="0" w:space="0" w:color="auto"/>
      </w:divBdr>
    </w:div>
    <w:div w:id="405735887">
      <w:bodyDiv w:val="1"/>
      <w:marLeft w:val="0"/>
      <w:marRight w:val="0"/>
      <w:marTop w:val="0"/>
      <w:marBottom w:val="0"/>
      <w:divBdr>
        <w:top w:val="none" w:sz="0" w:space="0" w:color="auto"/>
        <w:left w:val="none" w:sz="0" w:space="0" w:color="auto"/>
        <w:bottom w:val="none" w:sz="0" w:space="0" w:color="auto"/>
        <w:right w:val="none" w:sz="0" w:space="0" w:color="auto"/>
      </w:divBdr>
    </w:div>
    <w:div w:id="405736240">
      <w:bodyDiv w:val="1"/>
      <w:marLeft w:val="0"/>
      <w:marRight w:val="0"/>
      <w:marTop w:val="0"/>
      <w:marBottom w:val="0"/>
      <w:divBdr>
        <w:top w:val="none" w:sz="0" w:space="0" w:color="auto"/>
        <w:left w:val="none" w:sz="0" w:space="0" w:color="auto"/>
        <w:bottom w:val="none" w:sz="0" w:space="0" w:color="auto"/>
        <w:right w:val="none" w:sz="0" w:space="0" w:color="auto"/>
      </w:divBdr>
    </w:div>
    <w:div w:id="405810867">
      <w:bodyDiv w:val="1"/>
      <w:marLeft w:val="0"/>
      <w:marRight w:val="0"/>
      <w:marTop w:val="0"/>
      <w:marBottom w:val="0"/>
      <w:divBdr>
        <w:top w:val="none" w:sz="0" w:space="0" w:color="auto"/>
        <w:left w:val="none" w:sz="0" w:space="0" w:color="auto"/>
        <w:bottom w:val="none" w:sz="0" w:space="0" w:color="auto"/>
        <w:right w:val="none" w:sz="0" w:space="0" w:color="auto"/>
      </w:divBdr>
    </w:div>
    <w:div w:id="405884392">
      <w:bodyDiv w:val="1"/>
      <w:marLeft w:val="0"/>
      <w:marRight w:val="0"/>
      <w:marTop w:val="0"/>
      <w:marBottom w:val="0"/>
      <w:divBdr>
        <w:top w:val="none" w:sz="0" w:space="0" w:color="auto"/>
        <w:left w:val="none" w:sz="0" w:space="0" w:color="auto"/>
        <w:bottom w:val="none" w:sz="0" w:space="0" w:color="auto"/>
        <w:right w:val="none" w:sz="0" w:space="0" w:color="auto"/>
      </w:divBdr>
    </w:div>
    <w:div w:id="406196784">
      <w:bodyDiv w:val="1"/>
      <w:marLeft w:val="0"/>
      <w:marRight w:val="0"/>
      <w:marTop w:val="0"/>
      <w:marBottom w:val="0"/>
      <w:divBdr>
        <w:top w:val="none" w:sz="0" w:space="0" w:color="auto"/>
        <w:left w:val="none" w:sz="0" w:space="0" w:color="auto"/>
        <w:bottom w:val="none" w:sz="0" w:space="0" w:color="auto"/>
        <w:right w:val="none" w:sz="0" w:space="0" w:color="auto"/>
      </w:divBdr>
    </w:div>
    <w:div w:id="406269124">
      <w:bodyDiv w:val="1"/>
      <w:marLeft w:val="0"/>
      <w:marRight w:val="0"/>
      <w:marTop w:val="0"/>
      <w:marBottom w:val="0"/>
      <w:divBdr>
        <w:top w:val="none" w:sz="0" w:space="0" w:color="auto"/>
        <w:left w:val="none" w:sz="0" w:space="0" w:color="auto"/>
        <w:bottom w:val="none" w:sz="0" w:space="0" w:color="auto"/>
        <w:right w:val="none" w:sz="0" w:space="0" w:color="auto"/>
      </w:divBdr>
    </w:div>
    <w:div w:id="406349024">
      <w:bodyDiv w:val="1"/>
      <w:marLeft w:val="0"/>
      <w:marRight w:val="0"/>
      <w:marTop w:val="0"/>
      <w:marBottom w:val="0"/>
      <w:divBdr>
        <w:top w:val="none" w:sz="0" w:space="0" w:color="auto"/>
        <w:left w:val="none" w:sz="0" w:space="0" w:color="auto"/>
        <w:bottom w:val="none" w:sz="0" w:space="0" w:color="auto"/>
        <w:right w:val="none" w:sz="0" w:space="0" w:color="auto"/>
      </w:divBdr>
    </w:div>
    <w:div w:id="406416284">
      <w:bodyDiv w:val="1"/>
      <w:marLeft w:val="0"/>
      <w:marRight w:val="0"/>
      <w:marTop w:val="0"/>
      <w:marBottom w:val="0"/>
      <w:divBdr>
        <w:top w:val="none" w:sz="0" w:space="0" w:color="auto"/>
        <w:left w:val="none" w:sz="0" w:space="0" w:color="auto"/>
        <w:bottom w:val="none" w:sz="0" w:space="0" w:color="auto"/>
        <w:right w:val="none" w:sz="0" w:space="0" w:color="auto"/>
      </w:divBdr>
    </w:div>
    <w:div w:id="406466468">
      <w:bodyDiv w:val="1"/>
      <w:marLeft w:val="0"/>
      <w:marRight w:val="0"/>
      <w:marTop w:val="0"/>
      <w:marBottom w:val="0"/>
      <w:divBdr>
        <w:top w:val="none" w:sz="0" w:space="0" w:color="auto"/>
        <w:left w:val="none" w:sz="0" w:space="0" w:color="auto"/>
        <w:bottom w:val="none" w:sz="0" w:space="0" w:color="auto"/>
        <w:right w:val="none" w:sz="0" w:space="0" w:color="auto"/>
      </w:divBdr>
    </w:div>
    <w:div w:id="406533189">
      <w:bodyDiv w:val="1"/>
      <w:marLeft w:val="0"/>
      <w:marRight w:val="0"/>
      <w:marTop w:val="0"/>
      <w:marBottom w:val="0"/>
      <w:divBdr>
        <w:top w:val="none" w:sz="0" w:space="0" w:color="auto"/>
        <w:left w:val="none" w:sz="0" w:space="0" w:color="auto"/>
        <w:bottom w:val="none" w:sz="0" w:space="0" w:color="auto"/>
        <w:right w:val="none" w:sz="0" w:space="0" w:color="auto"/>
      </w:divBdr>
    </w:div>
    <w:div w:id="406534518">
      <w:bodyDiv w:val="1"/>
      <w:marLeft w:val="0"/>
      <w:marRight w:val="0"/>
      <w:marTop w:val="0"/>
      <w:marBottom w:val="0"/>
      <w:divBdr>
        <w:top w:val="none" w:sz="0" w:space="0" w:color="auto"/>
        <w:left w:val="none" w:sz="0" w:space="0" w:color="auto"/>
        <w:bottom w:val="none" w:sz="0" w:space="0" w:color="auto"/>
        <w:right w:val="none" w:sz="0" w:space="0" w:color="auto"/>
      </w:divBdr>
    </w:div>
    <w:div w:id="406534994">
      <w:bodyDiv w:val="1"/>
      <w:marLeft w:val="0"/>
      <w:marRight w:val="0"/>
      <w:marTop w:val="0"/>
      <w:marBottom w:val="0"/>
      <w:divBdr>
        <w:top w:val="none" w:sz="0" w:space="0" w:color="auto"/>
        <w:left w:val="none" w:sz="0" w:space="0" w:color="auto"/>
        <w:bottom w:val="none" w:sz="0" w:space="0" w:color="auto"/>
        <w:right w:val="none" w:sz="0" w:space="0" w:color="auto"/>
      </w:divBdr>
    </w:div>
    <w:div w:id="406651973">
      <w:bodyDiv w:val="1"/>
      <w:marLeft w:val="0"/>
      <w:marRight w:val="0"/>
      <w:marTop w:val="0"/>
      <w:marBottom w:val="0"/>
      <w:divBdr>
        <w:top w:val="none" w:sz="0" w:space="0" w:color="auto"/>
        <w:left w:val="none" w:sz="0" w:space="0" w:color="auto"/>
        <w:bottom w:val="none" w:sz="0" w:space="0" w:color="auto"/>
        <w:right w:val="none" w:sz="0" w:space="0" w:color="auto"/>
      </w:divBdr>
    </w:div>
    <w:div w:id="407188324">
      <w:bodyDiv w:val="1"/>
      <w:marLeft w:val="0"/>
      <w:marRight w:val="0"/>
      <w:marTop w:val="0"/>
      <w:marBottom w:val="0"/>
      <w:divBdr>
        <w:top w:val="none" w:sz="0" w:space="0" w:color="auto"/>
        <w:left w:val="none" w:sz="0" w:space="0" w:color="auto"/>
        <w:bottom w:val="none" w:sz="0" w:space="0" w:color="auto"/>
        <w:right w:val="none" w:sz="0" w:space="0" w:color="auto"/>
      </w:divBdr>
    </w:div>
    <w:div w:id="407462159">
      <w:bodyDiv w:val="1"/>
      <w:marLeft w:val="0"/>
      <w:marRight w:val="0"/>
      <w:marTop w:val="0"/>
      <w:marBottom w:val="0"/>
      <w:divBdr>
        <w:top w:val="none" w:sz="0" w:space="0" w:color="auto"/>
        <w:left w:val="none" w:sz="0" w:space="0" w:color="auto"/>
        <w:bottom w:val="none" w:sz="0" w:space="0" w:color="auto"/>
        <w:right w:val="none" w:sz="0" w:space="0" w:color="auto"/>
      </w:divBdr>
    </w:div>
    <w:div w:id="407505227">
      <w:bodyDiv w:val="1"/>
      <w:marLeft w:val="0"/>
      <w:marRight w:val="0"/>
      <w:marTop w:val="0"/>
      <w:marBottom w:val="0"/>
      <w:divBdr>
        <w:top w:val="none" w:sz="0" w:space="0" w:color="auto"/>
        <w:left w:val="none" w:sz="0" w:space="0" w:color="auto"/>
        <w:bottom w:val="none" w:sz="0" w:space="0" w:color="auto"/>
        <w:right w:val="none" w:sz="0" w:space="0" w:color="auto"/>
      </w:divBdr>
    </w:div>
    <w:div w:id="407767743">
      <w:bodyDiv w:val="1"/>
      <w:marLeft w:val="0"/>
      <w:marRight w:val="0"/>
      <w:marTop w:val="0"/>
      <w:marBottom w:val="0"/>
      <w:divBdr>
        <w:top w:val="none" w:sz="0" w:space="0" w:color="auto"/>
        <w:left w:val="none" w:sz="0" w:space="0" w:color="auto"/>
        <w:bottom w:val="none" w:sz="0" w:space="0" w:color="auto"/>
        <w:right w:val="none" w:sz="0" w:space="0" w:color="auto"/>
      </w:divBdr>
    </w:div>
    <w:div w:id="407776884">
      <w:bodyDiv w:val="1"/>
      <w:marLeft w:val="0"/>
      <w:marRight w:val="0"/>
      <w:marTop w:val="0"/>
      <w:marBottom w:val="0"/>
      <w:divBdr>
        <w:top w:val="none" w:sz="0" w:space="0" w:color="auto"/>
        <w:left w:val="none" w:sz="0" w:space="0" w:color="auto"/>
        <w:bottom w:val="none" w:sz="0" w:space="0" w:color="auto"/>
        <w:right w:val="none" w:sz="0" w:space="0" w:color="auto"/>
      </w:divBdr>
    </w:div>
    <w:div w:id="407923150">
      <w:bodyDiv w:val="1"/>
      <w:marLeft w:val="0"/>
      <w:marRight w:val="0"/>
      <w:marTop w:val="0"/>
      <w:marBottom w:val="0"/>
      <w:divBdr>
        <w:top w:val="none" w:sz="0" w:space="0" w:color="auto"/>
        <w:left w:val="none" w:sz="0" w:space="0" w:color="auto"/>
        <w:bottom w:val="none" w:sz="0" w:space="0" w:color="auto"/>
        <w:right w:val="none" w:sz="0" w:space="0" w:color="auto"/>
      </w:divBdr>
    </w:div>
    <w:div w:id="408187223">
      <w:bodyDiv w:val="1"/>
      <w:marLeft w:val="0"/>
      <w:marRight w:val="0"/>
      <w:marTop w:val="0"/>
      <w:marBottom w:val="0"/>
      <w:divBdr>
        <w:top w:val="none" w:sz="0" w:space="0" w:color="auto"/>
        <w:left w:val="none" w:sz="0" w:space="0" w:color="auto"/>
        <w:bottom w:val="none" w:sz="0" w:space="0" w:color="auto"/>
        <w:right w:val="none" w:sz="0" w:space="0" w:color="auto"/>
      </w:divBdr>
    </w:div>
    <w:div w:id="408231803">
      <w:bodyDiv w:val="1"/>
      <w:marLeft w:val="0"/>
      <w:marRight w:val="0"/>
      <w:marTop w:val="0"/>
      <w:marBottom w:val="0"/>
      <w:divBdr>
        <w:top w:val="none" w:sz="0" w:space="0" w:color="auto"/>
        <w:left w:val="none" w:sz="0" w:space="0" w:color="auto"/>
        <w:bottom w:val="none" w:sz="0" w:space="0" w:color="auto"/>
        <w:right w:val="none" w:sz="0" w:space="0" w:color="auto"/>
      </w:divBdr>
    </w:div>
    <w:div w:id="408238045">
      <w:bodyDiv w:val="1"/>
      <w:marLeft w:val="0"/>
      <w:marRight w:val="0"/>
      <w:marTop w:val="0"/>
      <w:marBottom w:val="0"/>
      <w:divBdr>
        <w:top w:val="none" w:sz="0" w:space="0" w:color="auto"/>
        <w:left w:val="none" w:sz="0" w:space="0" w:color="auto"/>
        <w:bottom w:val="none" w:sz="0" w:space="0" w:color="auto"/>
        <w:right w:val="none" w:sz="0" w:space="0" w:color="auto"/>
      </w:divBdr>
    </w:div>
    <w:div w:id="408776820">
      <w:bodyDiv w:val="1"/>
      <w:marLeft w:val="0"/>
      <w:marRight w:val="0"/>
      <w:marTop w:val="0"/>
      <w:marBottom w:val="0"/>
      <w:divBdr>
        <w:top w:val="none" w:sz="0" w:space="0" w:color="auto"/>
        <w:left w:val="none" w:sz="0" w:space="0" w:color="auto"/>
        <w:bottom w:val="none" w:sz="0" w:space="0" w:color="auto"/>
        <w:right w:val="none" w:sz="0" w:space="0" w:color="auto"/>
      </w:divBdr>
    </w:div>
    <w:div w:id="409230080">
      <w:bodyDiv w:val="1"/>
      <w:marLeft w:val="0"/>
      <w:marRight w:val="0"/>
      <w:marTop w:val="0"/>
      <w:marBottom w:val="0"/>
      <w:divBdr>
        <w:top w:val="none" w:sz="0" w:space="0" w:color="auto"/>
        <w:left w:val="none" w:sz="0" w:space="0" w:color="auto"/>
        <w:bottom w:val="none" w:sz="0" w:space="0" w:color="auto"/>
        <w:right w:val="none" w:sz="0" w:space="0" w:color="auto"/>
      </w:divBdr>
    </w:div>
    <w:div w:id="409275479">
      <w:bodyDiv w:val="1"/>
      <w:marLeft w:val="0"/>
      <w:marRight w:val="0"/>
      <w:marTop w:val="0"/>
      <w:marBottom w:val="0"/>
      <w:divBdr>
        <w:top w:val="none" w:sz="0" w:space="0" w:color="auto"/>
        <w:left w:val="none" w:sz="0" w:space="0" w:color="auto"/>
        <w:bottom w:val="none" w:sz="0" w:space="0" w:color="auto"/>
        <w:right w:val="none" w:sz="0" w:space="0" w:color="auto"/>
      </w:divBdr>
    </w:div>
    <w:div w:id="409304382">
      <w:bodyDiv w:val="1"/>
      <w:marLeft w:val="0"/>
      <w:marRight w:val="0"/>
      <w:marTop w:val="0"/>
      <w:marBottom w:val="0"/>
      <w:divBdr>
        <w:top w:val="none" w:sz="0" w:space="0" w:color="auto"/>
        <w:left w:val="none" w:sz="0" w:space="0" w:color="auto"/>
        <w:bottom w:val="none" w:sz="0" w:space="0" w:color="auto"/>
        <w:right w:val="none" w:sz="0" w:space="0" w:color="auto"/>
      </w:divBdr>
    </w:div>
    <w:div w:id="409667628">
      <w:bodyDiv w:val="1"/>
      <w:marLeft w:val="0"/>
      <w:marRight w:val="0"/>
      <w:marTop w:val="0"/>
      <w:marBottom w:val="0"/>
      <w:divBdr>
        <w:top w:val="none" w:sz="0" w:space="0" w:color="auto"/>
        <w:left w:val="none" w:sz="0" w:space="0" w:color="auto"/>
        <w:bottom w:val="none" w:sz="0" w:space="0" w:color="auto"/>
        <w:right w:val="none" w:sz="0" w:space="0" w:color="auto"/>
      </w:divBdr>
    </w:div>
    <w:div w:id="409740772">
      <w:bodyDiv w:val="1"/>
      <w:marLeft w:val="0"/>
      <w:marRight w:val="0"/>
      <w:marTop w:val="0"/>
      <w:marBottom w:val="0"/>
      <w:divBdr>
        <w:top w:val="none" w:sz="0" w:space="0" w:color="auto"/>
        <w:left w:val="none" w:sz="0" w:space="0" w:color="auto"/>
        <w:bottom w:val="none" w:sz="0" w:space="0" w:color="auto"/>
        <w:right w:val="none" w:sz="0" w:space="0" w:color="auto"/>
      </w:divBdr>
    </w:div>
    <w:div w:id="409885915">
      <w:bodyDiv w:val="1"/>
      <w:marLeft w:val="0"/>
      <w:marRight w:val="0"/>
      <w:marTop w:val="0"/>
      <w:marBottom w:val="0"/>
      <w:divBdr>
        <w:top w:val="none" w:sz="0" w:space="0" w:color="auto"/>
        <w:left w:val="none" w:sz="0" w:space="0" w:color="auto"/>
        <w:bottom w:val="none" w:sz="0" w:space="0" w:color="auto"/>
        <w:right w:val="none" w:sz="0" w:space="0" w:color="auto"/>
      </w:divBdr>
    </w:div>
    <w:div w:id="409893907">
      <w:bodyDiv w:val="1"/>
      <w:marLeft w:val="0"/>
      <w:marRight w:val="0"/>
      <w:marTop w:val="0"/>
      <w:marBottom w:val="0"/>
      <w:divBdr>
        <w:top w:val="none" w:sz="0" w:space="0" w:color="auto"/>
        <w:left w:val="none" w:sz="0" w:space="0" w:color="auto"/>
        <w:bottom w:val="none" w:sz="0" w:space="0" w:color="auto"/>
        <w:right w:val="none" w:sz="0" w:space="0" w:color="auto"/>
      </w:divBdr>
    </w:div>
    <w:div w:id="409928241">
      <w:bodyDiv w:val="1"/>
      <w:marLeft w:val="0"/>
      <w:marRight w:val="0"/>
      <w:marTop w:val="0"/>
      <w:marBottom w:val="0"/>
      <w:divBdr>
        <w:top w:val="none" w:sz="0" w:space="0" w:color="auto"/>
        <w:left w:val="none" w:sz="0" w:space="0" w:color="auto"/>
        <w:bottom w:val="none" w:sz="0" w:space="0" w:color="auto"/>
        <w:right w:val="none" w:sz="0" w:space="0" w:color="auto"/>
      </w:divBdr>
    </w:div>
    <w:div w:id="410081767">
      <w:bodyDiv w:val="1"/>
      <w:marLeft w:val="0"/>
      <w:marRight w:val="0"/>
      <w:marTop w:val="0"/>
      <w:marBottom w:val="0"/>
      <w:divBdr>
        <w:top w:val="none" w:sz="0" w:space="0" w:color="auto"/>
        <w:left w:val="none" w:sz="0" w:space="0" w:color="auto"/>
        <w:bottom w:val="none" w:sz="0" w:space="0" w:color="auto"/>
        <w:right w:val="none" w:sz="0" w:space="0" w:color="auto"/>
      </w:divBdr>
    </w:div>
    <w:div w:id="410196562">
      <w:bodyDiv w:val="1"/>
      <w:marLeft w:val="0"/>
      <w:marRight w:val="0"/>
      <w:marTop w:val="0"/>
      <w:marBottom w:val="0"/>
      <w:divBdr>
        <w:top w:val="none" w:sz="0" w:space="0" w:color="auto"/>
        <w:left w:val="none" w:sz="0" w:space="0" w:color="auto"/>
        <w:bottom w:val="none" w:sz="0" w:space="0" w:color="auto"/>
        <w:right w:val="none" w:sz="0" w:space="0" w:color="auto"/>
      </w:divBdr>
    </w:div>
    <w:div w:id="410347755">
      <w:bodyDiv w:val="1"/>
      <w:marLeft w:val="0"/>
      <w:marRight w:val="0"/>
      <w:marTop w:val="0"/>
      <w:marBottom w:val="0"/>
      <w:divBdr>
        <w:top w:val="none" w:sz="0" w:space="0" w:color="auto"/>
        <w:left w:val="none" w:sz="0" w:space="0" w:color="auto"/>
        <w:bottom w:val="none" w:sz="0" w:space="0" w:color="auto"/>
        <w:right w:val="none" w:sz="0" w:space="0" w:color="auto"/>
      </w:divBdr>
    </w:div>
    <w:div w:id="410351284">
      <w:bodyDiv w:val="1"/>
      <w:marLeft w:val="0"/>
      <w:marRight w:val="0"/>
      <w:marTop w:val="0"/>
      <w:marBottom w:val="0"/>
      <w:divBdr>
        <w:top w:val="none" w:sz="0" w:space="0" w:color="auto"/>
        <w:left w:val="none" w:sz="0" w:space="0" w:color="auto"/>
        <w:bottom w:val="none" w:sz="0" w:space="0" w:color="auto"/>
        <w:right w:val="none" w:sz="0" w:space="0" w:color="auto"/>
      </w:divBdr>
    </w:div>
    <w:div w:id="410665516">
      <w:bodyDiv w:val="1"/>
      <w:marLeft w:val="0"/>
      <w:marRight w:val="0"/>
      <w:marTop w:val="0"/>
      <w:marBottom w:val="0"/>
      <w:divBdr>
        <w:top w:val="none" w:sz="0" w:space="0" w:color="auto"/>
        <w:left w:val="none" w:sz="0" w:space="0" w:color="auto"/>
        <w:bottom w:val="none" w:sz="0" w:space="0" w:color="auto"/>
        <w:right w:val="none" w:sz="0" w:space="0" w:color="auto"/>
      </w:divBdr>
    </w:div>
    <w:div w:id="410666867">
      <w:bodyDiv w:val="1"/>
      <w:marLeft w:val="0"/>
      <w:marRight w:val="0"/>
      <w:marTop w:val="0"/>
      <w:marBottom w:val="0"/>
      <w:divBdr>
        <w:top w:val="none" w:sz="0" w:space="0" w:color="auto"/>
        <w:left w:val="none" w:sz="0" w:space="0" w:color="auto"/>
        <w:bottom w:val="none" w:sz="0" w:space="0" w:color="auto"/>
        <w:right w:val="none" w:sz="0" w:space="0" w:color="auto"/>
      </w:divBdr>
    </w:div>
    <w:div w:id="410737758">
      <w:bodyDiv w:val="1"/>
      <w:marLeft w:val="0"/>
      <w:marRight w:val="0"/>
      <w:marTop w:val="0"/>
      <w:marBottom w:val="0"/>
      <w:divBdr>
        <w:top w:val="none" w:sz="0" w:space="0" w:color="auto"/>
        <w:left w:val="none" w:sz="0" w:space="0" w:color="auto"/>
        <w:bottom w:val="none" w:sz="0" w:space="0" w:color="auto"/>
        <w:right w:val="none" w:sz="0" w:space="0" w:color="auto"/>
      </w:divBdr>
    </w:div>
    <w:div w:id="410740467">
      <w:bodyDiv w:val="1"/>
      <w:marLeft w:val="0"/>
      <w:marRight w:val="0"/>
      <w:marTop w:val="0"/>
      <w:marBottom w:val="0"/>
      <w:divBdr>
        <w:top w:val="none" w:sz="0" w:space="0" w:color="auto"/>
        <w:left w:val="none" w:sz="0" w:space="0" w:color="auto"/>
        <w:bottom w:val="none" w:sz="0" w:space="0" w:color="auto"/>
        <w:right w:val="none" w:sz="0" w:space="0" w:color="auto"/>
      </w:divBdr>
    </w:div>
    <w:div w:id="410853847">
      <w:bodyDiv w:val="1"/>
      <w:marLeft w:val="0"/>
      <w:marRight w:val="0"/>
      <w:marTop w:val="0"/>
      <w:marBottom w:val="0"/>
      <w:divBdr>
        <w:top w:val="none" w:sz="0" w:space="0" w:color="auto"/>
        <w:left w:val="none" w:sz="0" w:space="0" w:color="auto"/>
        <w:bottom w:val="none" w:sz="0" w:space="0" w:color="auto"/>
        <w:right w:val="none" w:sz="0" w:space="0" w:color="auto"/>
      </w:divBdr>
    </w:div>
    <w:div w:id="410857038">
      <w:bodyDiv w:val="1"/>
      <w:marLeft w:val="0"/>
      <w:marRight w:val="0"/>
      <w:marTop w:val="0"/>
      <w:marBottom w:val="0"/>
      <w:divBdr>
        <w:top w:val="none" w:sz="0" w:space="0" w:color="auto"/>
        <w:left w:val="none" w:sz="0" w:space="0" w:color="auto"/>
        <w:bottom w:val="none" w:sz="0" w:space="0" w:color="auto"/>
        <w:right w:val="none" w:sz="0" w:space="0" w:color="auto"/>
      </w:divBdr>
    </w:div>
    <w:div w:id="410857181">
      <w:bodyDiv w:val="1"/>
      <w:marLeft w:val="0"/>
      <w:marRight w:val="0"/>
      <w:marTop w:val="0"/>
      <w:marBottom w:val="0"/>
      <w:divBdr>
        <w:top w:val="none" w:sz="0" w:space="0" w:color="auto"/>
        <w:left w:val="none" w:sz="0" w:space="0" w:color="auto"/>
        <w:bottom w:val="none" w:sz="0" w:space="0" w:color="auto"/>
        <w:right w:val="none" w:sz="0" w:space="0" w:color="auto"/>
      </w:divBdr>
    </w:div>
    <w:div w:id="411388572">
      <w:bodyDiv w:val="1"/>
      <w:marLeft w:val="0"/>
      <w:marRight w:val="0"/>
      <w:marTop w:val="0"/>
      <w:marBottom w:val="0"/>
      <w:divBdr>
        <w:top w:val="none" w:sz="0" w:space="0" w:color="auto"/>
        <w:left w:val="none" w:sz="0" w:space="0" w:color="auto"/>
        <w:bottom w:val="none" w:sz="0" w:space="0" w:color="auto"/>
        <w:right w:val="none" w:sz="0" w:space="0" w:color="auto"/>
      </w:divBdr>
    </w:div>
    <w:div w:id="411439057">
      <w:bodyDiv w:val="1"/>
      <w:marLeft w:val="0"/>
      <w:marRight w:val="0"/>
      <w:marTop w:val="0"/>
      <w:marBottom w:val="0"/>
      <w:divBdr>
        <w:top w:val="none" w:sz="0" w:space="0" w:color="auto"/>
        <w:left w:val="none" w:sz="0" w:space="0" w:color="auto"/>
        <w:bottom w:val="none" w:sz="0" w:space="0" w:color="auto"/>
        <w:right w:val="none" w:sz="0" w:space="0" w:color="auto"/>
      </w:divBdr>
    </w:div>
    <w:div w:id="411583424">
      <w:bodyDiv w:val="1"/>
      <w:marLeft w:val="0"/>
      <w:marRight w:val="0"/>
      <w:marTop w:val="0"/>
      <w:marBottom w:val="0"/>
      <w:divBdr>
        <w:top w:val="none" w:sz="0" w:space="0" w:color="auto"/>
        <w:left w:val="none" w:sz="0" w:space="0" w:color="auto"/>
        <w:bottom w:val="none" w:sz="0" w:space="0" w:color="auto"/>
        <w:right w:val="none" w:sz="0" w:space="0" w:color="auto"/>
      </w:divBdr>
    </w:div>
    <w:div w:id="411780707">
      <w:bodyDiv w:val="1"/>
      <w:marLeft w:val="0"/>
      <w:marRight w:val="0"/>
      <w:marTop w:val="0"/>
      <w:marBottom w:val="0"/>
      <w:divBdr>
        <w:top w:val="none" w:sz="0" w:space="0" w:color="auto"/>
        <w:left w:val="none" w:sz="0" w:space="0" w:color="auto"/>
        <w:bottom w:val="none" w:sz="0" w:space="0" w:color="auto"/>
        <w:right w:val="none" w:sz="0" w:space="0" w:color="auto"/>
      </w:divBdr>
    </w:div>
    <w:div w:id="411850120">
      <w:bodyDiv w:val="1"/>
      <w:marLeft w:val="0"/>
      <w:marRight w:val="0"/>
      <w:marTop w:val="0"/>
      <w:marBottom w:val="0"/>
      <w:divBdr>
        <w:top w:val="none" w:sz="0" w:space="0" w:color="auto"/>
        <w:left w:val="none" w:sz="0" w:space="0" w:color="auto"/>
        <w:bottom w:val="none" w:sz="0" w:space="0" w:color="auto"/>
        <w:right w:val="none" w:sz="0" w:space="0" w:color="auto"/>
      </w:divBdr>
    </w:div>
    <w:div w:id="411855891">
      <w:bodyDiv w:val="1"/>
      <w:marLeft w:val="0"/>
      <w:marRight w:val="0"/>
      <w:marTop w:val="0"/>
      <w:marBottom w:val="0"/>
      <w:divBdr>
        <w:top w:val="none" w:sz="0" w:space="0" w:color="auto"/>
        <w:left w:val="none" w:sz="0" w:space="0" w:color="auto"/>
        <w:bottom w:val="none" w:sz="0" w:space="0" w:color="auto"/>
        <w:right w:val="none" w:sz="0" w:space="0" w:color="auto"/>
      </w:divBdr>
    </w:div>
    <w:div w:id="411971861">
      <w:bodyDiv w:val="1"/>
      <w:marLeft w:val="0"/>
      <w:marRight w:val="0"/>
      <w:marTop w:val="0"/>
      <w:marBottom w:val="0"/>
      <w:divBdr>
        <w:top w:val="none" w:sz="0" w:space="0" w:color="auto"/>
        <w:left w:val="none" w:sz="0" w:space="0" w:color="auto"/>
        <w:bottom w:val="none" w:sz="0" w:space="0" w:color="auto"/>
        <w:right w:val="none" w:sz="0" w:space="0" w:color="auto"/>
      </w:divBdr>
    </w:div>
    <w:div w:id="412095303">
      <w:bodyDiv w:val="1"/>
      <w:marLeft w:val="0"/>
      <w:marRight w:val="0"/>
      <w:marTop w:val="0"/>
      <w:marBottom w:val="0"/>
      <w:divBdr>
        <w:top w:val="none" w:sz="0" w:space="0" w:color="auto"/>
        <w:left w:val="none" w:sz="0" w:space="0" w:color="auto"/>
        <w:bottom w:val="none" w:sz="0" w:space="0" w:color="auto"/>
        <w:right w:val="none" w:sz="0" w:space="0" w:color="auto"/>
      </w:divBdr>
    </w:div>
    <w:div w:id="412242048">
      <w:bodyDiv w:val="1"/>
      <w:marLeft w:val="0"/>
      <w:marRight w:val="0"/>
      <w:marTop w:val="0"/>
      <w:marBottom w:val="0"/>
      <w:divBdr>
        <w:top w:val="none" w:sz="0" w:space="0" w:color="auto"/>
        <w:left w:val="none" w:sz="0" w:space="0" w:color="auto"/>
        <w:bottom w:val="none" w:sz="0" w:space="0" w:color="auto"/>
        <w:right w:val="none" w:sz="0" w:space="0" w:color="auto"/>
      </w:divBdr>
    </w:div>
    <w:div w:id="412245828">
      <w:bodyDiv w:val="1"/>
      <w:marLeft w:val="0"/>
      <w:marRight w:val="0"/>
      <w:marTop w:val="0"/>
      <w:marBottom w:val="0"/>
      <w:divBdr>
        <w:top w:val="none" w:sz="0" w:space="0" w:color="auto"/>
        <w:left w:val="none" w:sz="0" w:space="0" w:color="auto"/>
        <w:bottom w:val="none" w:sz="0" w:space="0" w:color="auto"/>
        <w:right w:val="none" w:sz="0" w:space="0" w:color="auto"/>
      </w:divBdr>
    </w:div>
    <w:div w:id="412357200">
      <w:bodyDiv w:val="1"/>
      <w:marLeft w:val="0"/>
      <w:marRight w:val="0"/>
      <w:marTop w:val="0"/>
      <w:marBottom w:val="0"/>
      <w:divBdr>
        <w:top w:val="none" w:sz="0" w:space="0" w:color="auto"/>
        <w:left w:val="none" w:sz="0" w:space="0" w:color="auto"/>
        <w:bottom w:val="none" w:sz="0" w:space="0" w:color="auto"/>
        <w:right w:val="none" w:sz="0" w:space="0" w:color="auto"/>
      </w:divBdr>
    </w:div>
    <w:div w:id="412433138">
      <w:bodyDiv w:val="1"/>
      <w:marLeft w:val="0"/>
      <w:marRight w:val="0"/>
      <w:marTop w:val="0"/>
      <w:marBottom w:val="0"/>
      <w:divBdr>
        <w:top w:val="none" w:sz="0" w:space="0" w:color="auto"/>
        <w:left w:val="none" w:sz="0" w:space="0" w:color="auto"/>
        <w:bottom w:val="none" w:sz="0" w:space="0" w:color="auto"/>
        <w:right w:val="none" w:sz="0" w:space="0" w:color="auto"/>
      </w:divBdr>
    </w:div>
    <w:div w:id="412507699">
      <w:bodyDiv w:val="1"/>
      <w:marLeft w:val="0"/>
      <w:marRight w:val="0"/>
      <w:marTop w:val="0"/>
      <w:marBottom w:val="0"/>
      <w:divBdr>
        <w:top w:val="none" w:sz="0" w:space="0" w:color="auto"/>
        <w:left w:val="none" w:sz="0" w:space="0" w:color="auto"/>
        <w:bottom w:val="none" w:sz="0" w:space="0" w:color="auto"/>
        <w:right w:val="none" w:sz="0" w:space="0" w:color="auto"/>
      </w:divBdr>
    </w:div>
    <w:div w:id="412581129">
      <w:bodyDiv w:val="1"/>
      <w:marLeft w:val="0"/>
      <w:marRight w:val="0"/>
      <w:marTop w:val="0"/>
      <w:marBottom w:val="0"/>
      <w:divBdr>
        <w:top w:val="none" w:sz="0" w:space="0" w:color="auto"/>
        <w:left w:val="none" w:sz="0" w:space="0" w:color="auto"/>
        <w:bottom w:val="none" w:sz="0" w:space="0" w:color="auto"/>
        <w:right w:val="none" w:sz="0" w:space="0" w:color="auto"/>
      </w:divBdr>
    </w:div>
    <w:div w:id="412625384">
      <w:bodyDiv w:val="1"/>
      <w:marLeft w:val="0"/>
      <w:marRight w:val="0"/>
      <w:marTop w:val="0"/>
      <w:marBottom w:val="0"/>
      <w:divBdr>
        <w:top w:val="none" w:sz="0" w:space="0" w:color="auto"/>
        <w:left w:val="none" w:sz="0" w:space="0" w:color="auto"/>
        <w:bottom w:val="none" w:sz="0" w:space="0" w:color="auto"/>
        <w:right w:val="none" w:sz="0" w:space="0" w:color="auto"/>
      </w:divBdr>
    </w:div>
    <w:div w:id="412626615">
      <w:bodyDiv w:val="1"/>
      <w:marLeft w:val="0"/>
      <w:marRight w:val="0"/>
      <w:marTop w:val="0"/>
      <w:marBottom w:val="0"/>
      <w:divBdr>
        <w:top w:val="none" w:sz="0" w:space="0" w:color="auto"/>
        <w:left w:val="none" w:sz="0" w:space="0" w:color="auto"/>
        <w:bottom w:val="none" w:sz="0" w:space="0" w:color="auto"/>
        <w:right w:val="none" w:sz="0" w:space="0" w:color="auto"/>
      </w:divBdr>
    </w:div>
    <w:div w:id="412822274">
      <w:bodyDiv w:val="1"/>
      <w:marLeft w:val="0"/>
      <w:marRight w:val="0"/>
      <w:marTop w:val="0"/>
      <w:marBottom w:val="0"/>
      <w:divBdr>
        <w:top w:val="none" w:sz="0" w:space="0" w:color="auto"/>
        <w:left w:val="none" w:sz="0" w:space="0" w:color="auto"/>
        <w:bottom w:val="none" w:sz="0" w:space="0" w:color="auto"/>
        <w:right w:val="none" w:sz="0" w:space="0" w:color="auto"/>
      </w:divBdr>
    </w:div>
    <w:div w:id="412897105">
      <w:bodyDiv w:val="1"/>
      <w:marLeft w:val="0"/>
      <w:marRight w:val="0"/>
      <w:marTop w:val="0"/>
      <w:marBottom w:val="0"/>
      <w:divBdr>
        <w:top w:val="none" w:sz="0" w:space="0" w:color="auto"/>
        <w:left w:val="none" w:sz="0" w:space="0" w:color="auto"/>
        <w:bottom w:val="none" w:sz="0" w:space="0" w:color="auto"/>
        <w:right w:val="none" w:sz="0" w:space="0" w:color="auto"/>
      </w:divBdr>
    </w:div>
    <w:div w:id="412899897">
      <w:bodyDiv w:val="1"/>
      <w:marLeft w:val="0"/>
      <w:marRight w:val="0"/>
      <w:marTop w:val="0"/>
      <w:marBottom w:val="0"/>
      <w:divBdr>
        <w:top w:val="none" w:sz="0" w:space="0" w:color="auto"/>
        <w:left w:val="none" w:sz="0" w:space="0" w:color="auto"/>
        <w:bottom w:val="none" w:sz="0" w:space="0" w:color="auto"/>
        <w:right w:val="none" w:sz="0" w:space="0" w:color="auto"/>
      </w:divBdr>
    </w:div>
    <w:div w:id="412972880">
      <w:bodyDiv w:val="1"/>
      <w:marLeft w:val="0"/>
      <w:marRight w:val="0"/>
      <w:marTop w:val="0"/>
      <w:marBottom w:val="0"/>
      <w:divBdr>
        <w:top w:val="none" w:sz="0" w:space="0" w:color="auto"/>
        <w:left w:val="none" w:sz="0" w:space="0" w:color="auto"/>
        <w:bottom w:val="none" w:sz="0" w:space="0" w:color="auto"/>
        <w:right w:val="none" w:sz="0" w:space="0" w:color="auto"/>
      </w:divBdr>
    </w:div>
    <w:div w:id="413012282">
      <w:bodyDiv w:val="1"/>
      <w:marLeft w:val="0"/>
      <w:marRight w:val="0"/>
      <w:marTop w:val="0"/>
      <w:marBottom w:val="0"/>
      <w:divBdr>
        <w:top w:val="none" w:sz="0" w:space="0" w:color="auto"/>
        <w:left w:val="none" w:sz="0" w:space="0" w:color="auto"/>
        <w:bottom w:val="none" w:sz="0" w:space="0" w:color="auto"/>
        <w:right w:val="none" w:sz="0" w:space="0" w:color="auto"/>
      </w:divBdr>
    </w:div>
    <w:div w:id="413281858">
      <w:bodyDiv w:val="1"/>
      <w:marLeft w:val="0"/>
      <w:marRight w:val="0"/>
      <w:marTop w:val="0"/>
      <w:marBottom w:val="0"/>
      <w:divBdr>
        <w:top w:val="none" w:sz="0" w:space="0" w:color="auto"/>
        <w:left w:val="none" w:sz="0" w:space="0" w:color="auto"/>
        <w:bottom w:val="none" w:sz="0" w:space="0" w:color="auto"/>
        <w:right w:val="none" w:sz="0" w:space="0" w:color="auto"/>
      </w:divBdr>
    </w:div>
    <w:div w:id="413476795">
      <w:bodyDiv w:val="1"/>
      <w:marLeft w:val="0"/>
      <w:marRight w:val="0"/>
      <w:marTop w:val="0"/>
      <w:marBottom w:val="0"/>
      <w:divBdr>
        <w:top w:val="none" w:sz="0" w:space="0" w:color="auto"/>
        <w:left w:val="none" w:sz="0" w:space="0" w:color="auto"/>
        <w:bottom w:val="none" w:sz="0" w:space="0" w:color="auto"/>
        <w:right w:val="none" w:sz="0" w:space="0" w:color="auto"/>
      </w:divBdr>
    </w:div>
    <w:div w:id="413818757">
      <w:bodyDiv w:val="1"/>
      <w:marLeft w:val="0"/>
      <w:marRight w:val="0"/>
      <w:marTop w:val="0"/>
      <w:marBottom w:val="0"/>
      <w:divBdr>
        <w:top w:val="none" w:sz="0" w:space="0" w:color="auto"/>
        <w:left w:val="none" w:sz="0" w:space="0" w:color="auto"/>
        <w:bottom w:val="none" w:sz="0" w:space="0" w:color="auto"/>
        <w:right w:val="none" w:sz="0" w:space="0" w:color="auto"/>
      </w:divBdr>
    </w:div>
    <w:div w:id="413819712">
      <w:bodyDiv w:val="1"/>
      <w:marLeft w:val="0"/>
      <w:marRight w:val="0"/>
      <w:marTop w:val="0"/>
      <w:marBottom w:val="0"/>
      <w:divBdr>
        <w:top w:val="none" w:sz="0" w:space="0" w:color="auto"/>
        <w:left w:val="none" w:sz="0" w:space="0" w:color="auto"/>
        <w:bottom w:val="none" w:sz="0" w:space="0" w:color="auto"/>
        <w:right w:val="none" w:sz="0" w:space="0" w:color="auto"/>
      </w:divBdr>
    </w:div>
    <w:div w:id="414476039">
      <w:bodyDiv w:val="1"/>
      <w:marLeft w:val="0"/>
      <w:marRight w:val="0"/>
      <w:marTop w:val="0"/>
      <w:marBottom w:val="0"/>
      <w:divBdr>
        <w:top w:val="none" w:sz="0" w:space="0" w:color="auto"/>
        <w:left w:val="none" w:sz="0" w:space="0" w:color="auto"/>
        <w:bottom w:val="none" w:sz="0" w:space="0" w:color="auto"/>
        <w:right w:val="none" w:sz="0" w:space="0" w:color="auto"/>
      </w:divBdr>
    </w:div>
    <w:div w:id="414478096">
      <w:bodyDiv w:val="1"/>
      <w:marLeft w:val="0"/>
      <w:marRight w:val="0"/>
      <w:marTop w:val="0"/>
      <w:marBottom w:val="0"/>
      <w:divBdr>
        <w:top w:val="none" w:sz="0" w:space="0" w:color="auto"/>
        <w:left w:val="none" w:sz="0" w:space="0" w:color="auto"/>
        <w:bottom w:val="none" w:sz="0" w:space="0" w:color="auto"/>
        <w:right w:val="none" w:sz="0" w:space="0" w:color="auto"/>
      </w:divBdr>
    </w:div>
    <w:div w:id="414669890">
      <w:bodyDiv w:val="1"/>
      <w:marLeft w:val="0"/>
      <w:marRight w:val="0"/>
      <w:marTop w:val="0"/>
      <w:marBottom w:val="0"/>
      <w:divBdr>
        <w:top w:val="none" w:sz="0" w:space="0" w:color="auto"/>
        <w:left w:val="none" w:sz="0" w:space="0" w:color="auto"/>
        <w:bottom w:val="none" w:sz="0" w:space="0" w:color="auto"/>
        <w:right w:val="none" w:sz="0" w:space="0" w:color="auto"/>
      </w:divBdr>
    </w:div>
    <w:div w:id="415059446">
      <w:bodyDiv w:val="1"/>
      <w:marLeft w:val="0"/>
      <w:marRight w:val="0"/>
      <w:marTop w:val="0"/>
      <w:marBottom w:val="0"/>
      <w:divBdr>
        <w:top w:val="none" w:sz="0" w:space="0" w:color="auto"/>
        <w:left w:val="none" w:sz="0" w:space="0" w:color="auto"/>
        <w:bottom w:val="none" w:sz="0" w:space="0" w:color="auto"/>
        <w:right w:val="none" w:sz="0" w:space="0" w:color="auto"/>
      </w:divBdr>
    </w:div>
    <w:div w:id="415322012">
      <w:bodyDiv w:val="1"/>
      <w:marLeft w:val="0"/>
      <w:marRight w:val="0"/>
      <w:marTop w:val="0"/>
      <w:marBottom w:val="0"/>
      <w:divBdr>
        <w:top w:val="none" w:sz="0" w:space="0" w:color="auto"/>
        <w:left w:val="none" w:sz="0" w:space="0" w:color="auto"/>
        <w:bottom w:val="none" w:sz="0" w:space="0" w:color="auto"/>
        <w:right w:val="none" w:sz="0" w:space="0" w:color="auto"/>
      </w:divBdr>
    </w:div>
    <w:div w:id="415323574">
      <w:bodyDiv w:val="1"/>
      <w:marLeft w:val="0"/>
      <w:marRight w:val="0"/>
      <w:marTop w:val="0"/>
      <w:marBottom w:val="0"/>
      <w:divBdr>
        <w:top w:val="none" w:sz="0" w:space="0" w:color="auto"/>
        <w:left w:val="none" w:sz="0" w:space="0" w:color="auto"/>
        <w:bottom w:val="none" w:sz="0" w:space="0" w:color="auto"/>
        <w:right w:val="none" w:sz="0" w:space="0" w:color="auto"/>
      </w:divBdr>
    </w:div>
    <w:div w:id="415592658">
      <w:bodyDiv w:val="1"/>
      <w:marLeft w:val="0"/>
      <w:marRight w:val="0"/>
      <w:marTop w:val="0"/>
      <w:marBottom w:val="0"/>
      <w:divBdr>
        <w:top w:val="none" w:sz="0" w:space="0" w:color="auto"/>
        <w:left w:val="none" w:sz="0" w:space="0" w:color="auto"/>
        <w:bottom w:val="none" w:sz="0" w:space="0" w:color="auto"/>
        <w:right w:val="none" w:sz="0" w:space="0" w:color="auto"/>
      </w:divBdr>
    </w:div>
    <w:div w:id="415713615">
      <w:bodyDiv w:val="1"/>
      <w:marLeft w:val="0"/>
      <w:marRight w:val="0"/>
      <w:marTop w:val="0"/>
      <w:marBottom w:val="0"/>
      <w:divBdr>
        <w:top w:val="none" w:sz="0" w:space="0" w:color="auto"/>
        <w:left w:val="none" w:sz="0" w:space="0" w:color="auto"/>
        <w:bottom w:val="none" w:sz="0" w:space="0" w:color="auto"/>
        <w:right w:val="none" w:sz="0" w:space="0" w:color="auto"/>
      </w:divBdr>
    </w:div>
    <w:div w:id="415830469">
      <w:bodyDiv w:val="1"/>
      <w:marLeft w:val="0"/>
      <w:marRight w:val="0"/>
      <w:marTop w:val="0"/>
      <w:marBottom w:val="0"/>
      <w:divBdr>
        <w:top w:val="none" w:sz="0" w:space="0" w:color="auto"/>
        <w:left w:val="none" w:sz="0" w:space="0" w:color="auto"/>
        <w:bottom w:val="none" w:sz="0" w:space="0" w:color="auto"/>
        <w:right w:val="none" w:sz="0" w:space="0" w:color="auto"/>
      </w:divBdr>
    </w:div>
    <w:div w:id="416250178">
      <w:bodyDiv w:val="1"/>
      <w:marLeft w:val="0"/>
      <w:marRight w:val="0"/>
      <w:marTop w:val="0"/>
      <w:marBottom w:val="0"/>
      <w:divBdr>
        <w:top w:val="none" w:sz="0" w:space="0" w:color="auto"/>
        <w:left w:val="none" w:sz="0" w:space="0" w:color="auto"/>
        <w:bottom w:val="none" w:sz="0" w:space="0" w:color="auto"/>
        <w:right w:val="none" w:sz="0" w:space="0" w:color="auto"/>
      </w:divBdr>
    </w:div>
    <w:div w:id="416441614">
      <w:bodyDiv w:val="1"/>
      <w:marLeft w:val="0"/>
      <w:marRight w:val="0"/>
      <w:marTop w:val="0"/>
      <w:marBottom w:val="0"/>
      <w:divBdr>
        <w:top w:val="none" w:sz="0" w:space="0" w:color="auto"/>
        <w:left w:val="none" w:sz="0" w:space="0" w:color="auto"/>
        <w:bottom w:val="none" w:sz="0" w:space="0" w:color="auto"/>
        <w:right w:val="none" w:sz="0" w:space="0" w:color="auto"/>
      </w:divBdr>
    </w:div>
    <w:div w:id="416556078">
      <w:bodyDiv w:val="1"/>
      <w:marLeft w:val="0"/>
      <w:marRight w:val="0"/>
      <w:marTop w:val="0"/>
      <w:marBottom w:val="0"/>
      <w:divBdr>
        <w:top w:val="none" w:sz="0" w:space="0" w:color="auto"/>
        <w:left w:val="none" w:sz="0" w:space="0" w:color="auto"/>
        <w:bottom w:val="none" w:sz="0" w:space="0" w:color="auto"/>
        <w:right w:val="none" w:sz="0" w:space="0" w:color="auto"/>
      </w:divBdr>
    </w:div>
    <w:div w:id="416560643">
      <w:bodyDiv w:val="1"/>
      <w:marLeft w:val="0"/>
      <w:marRight w:val="0"/>
      <w:marTop w:val="0"/>
      <w:marBottom w:val="0"/>
      <w:divBdr>
        <w:top w:val="none" w:sz="0" w:space="0" w:color="auto"/>
        <w:left w:val="none" w:sz="0" w:space="0" w:color="auto"/>
        <w:bottom w:val="none" w:sz="0" w:space="0" w:color="auto"/>
        <w:right w:val="none" w:sz="0" w:space="0" w:color="auto"/>
      </w:divBdr>
    </w:div>
    <w:div w:id="416630892">
      <w:bodyDiv w:val="1"/>
      <w:marLeft w:val="0"/>
      <w:marRight w:val="0"/>
      <w:marTop w:val="0"/>
      <w:marBottom w:val="0"/>
      <w:divBdr>
        <w:top w:val="none" w:sz="0" w:space="0" w:color="auto"/>
        <w:left w:val="none" w:sz="0" w:space="0" w:color="auto"/>
        <w:bottom w:val="none" w:sz="0" w:space="0" w:color="auto"/>
        <w:right w:val="none" w:sz="0" w:space="0" w:color="auto"/>
      </w:divBdr>
    </w:div>
    <w:div w:id="416943977">
      <w:bodyDiv w:val="1"/>
      <w:marLeft w:val="0"/>
      <w:marRight w:val="0"/>
      <w:marTop w:val="0"/>
      <w:marBottom w:val="0"/>
      <w:divBdr>
        <w:top w:val="none" w:sz="0" w:space="0" w:color="auto"/>
        <w:left w:val="none" w:sz="0" w:space="0" w:color="auto"/>
        <w:bottom w:val="none" w:sz="0" w:space="0" w:color="auto"/>
        <w:right w:val="none" w:sz="0" w:space="0" w:color="auto"/>
      </w:divBdr>
    </w:div>
    <w:div w:id="416948225">
      <w:bodyDiv w:val="1"/>
      <w:marLeft w:val="0"/>
      <w:marRight w:val="0"/>
      <w:marTop w:val="0"/>
      <w:marBottom w:val="0"/>
      <w:divBdr>
        <w:top w:val="none" w:sz="0" w:space="0" w:color="auto"/>
        <w:left w:val="none" w:sz="0" w:space="0" w:color="auto"/>
        <w:bottom w:val="none" w:sz="0" w:space="0" w:color="auto"/>
        <w:right w:val="none" w:sz="0" w:space="0" w:color="auto"/>
      </w:divBdr>
    </w:div>
    <w:div w:id="417023229">
      <w:bodyDiv w:val="1"/>
      <w:marLeft w:val="0"/>
      <w:marRight w:val="0"/>
      <w:marTop w:val="0"/>
      <w:marBottom w:val="0"/>
      <w:divBdr>
        <w:top w:val="none" w:sz="0" w:space="0" w:color="auto"/>
        <w:left w:val="none" w:sz="0" w:space="0" w:color="auto"/>
        <w:bottom w:val="none" w:sz="0" w:space="0" w:color="auto"/>
        <w:right w:val="none" w:sz="0" w:space="0" w:color="auto"/>
      </w:divBdr>
    </w:div>
    <w:div w:id="417143994">
      <w:bodyDiv w:val="1"/>
      <w:marLeft w:val="0"/>
      <w:marRight w:val="0"/>
      <w:marTop w:val="0"/>
      <w:marBottom w:val="0"/>
      <w:divBdr>
        <w:top w:val="none" w:sz="0" w:space="0" w:color="auto"/>
        <w:left w:val="none" w:sz="0" w:space="0" w:color="auto"/>
        <w:bottom w:val="none" w:sz="0" w:space="0" w:color="auto"/>
        <w:right w:val="none" w:sz="0" w:space="0" w:color="auto"/>
      </w:divBdr>
    </w:div>
    <w:div w:id="417405303">
      <w:bodyDiv w:val="1"/>
      <w:marLeft w:val="0"/>
      <w:marRight w:val="0"/>
      <w:marTop w:val="0"/>
      <w:marBottom w:val="0"/>
      <w:divBdr>
        <w:top w:val="none" w:sz="0" w:space="0" w:color="auto"/>
        <w:left w:val="none" w:sz="0" w:space="0" w:color="auto"/>
        <w:bottom w:val="none" w:sz="0" w:space="0" w:color="auto"/>
        <w:right w:val="none" w:sz="0" w:space="0" w:color="auto"/>
      </w:divBdr>
    </w:div>
    <w:div w:id="417408586">
      <w:bodyDiv w:val="1"/>
      <w:marLeft w:val="0"/>
      <w:marRight w:val="0"/>
      <w:marTop w:val="0"/>
      <w:marBottom w:val="0"/>
      <w:divBdr>
        <w:top w:val="none" w:sz="0" w:space="0" w:color="auto"/>
        <w:left w:val="none" w:sz="0" w:space="0" w:color="auto"/>
        <w:bottom w:val="none" w:sz="0" w:space="0" w:color="auto"/>
        <w:right w:val="none" w:sz="0" w:space="0" w:color="auto"/>
      </w:divBdr>
    </w:div>
    <w:div w:id="417409116">
      <w:bodyDiv w:val="1"/>
      <w:marLeft w:val="0"/>
      <w:marRight w:val="0"/>
      <w:marTop w:val="0"/>
      <w:marBottom w:val="0"/>
      <w:divBdr>
        <w:top w:val="none" w:sz="0" w:space="0" w:color="auto"/>
        <w:left w:val="none" w:sz="0" w:space="0" w:color="auto"/>
        <w:bottom w:val="none" w:sz="0" w:space="0" w:color="auto"/>
        <w:right w:val="none" w:sz="0" w:space="0" w:color="auto"/>
      </w:divBdr>
    </w:div>
    <w:div w:id="417479559">
      <w:bodyDiv w:val="1"/>
      <w:marLeft w:val="0"/>
      <w:marRight w:val="0"/>
      <w:marTop w:val="0"/>
      <w:marBottom w:val="0"/>
      <w:divBdr>
        <w:top w:val="none" w:sz="0" w:space="0" w:color="auto"/>
        <w:left w:val="none" w:sz="0" w:space="0" w:color="auto"/>
        <w:bottom w:val="none" w:sz="0" w:space="0" w:color="auto"/>
        <w:right w:val="none" w:sz="0" w:space="0" w:color="auto"/>
      </w:divBdr>
    </w:div>
    <w:div w:id="417752140">
      <w:bodyDiv w:val="1"/>
      <w:marLeft w:val="0"/>
      <w:marRight w:val="0"/>
      <w:marTop w:val="0"/>
      <w:marBottom w:val="0"/>
      <w:divBdr>
        <w:top w:val="none" w:sz="0" w:space="0" w:color="auto"/>
        <w:left w:val="none" w:sz="0" w:space="0" w:color="auto"/>
        <w:bottom w:val="none" w:sz="0" w:space="0" w:color="auto"/>
        <w:right w:val="none" w:sz="0" w:space="0" w:color="auto"/>
      </w:divBdr>
    </w:div>
    <w:div w:id="417753440">
      <w:bodyDiv w:val="1"/>
      <w:marLeft w:val="0"/>
      <w:marRight w:val="0"/>
      <w:marTop w:val="0"/>
      <w:marBottom w:val="0"/>
      <w:divBdr>
        <w:top w:val="none" w:sz="0" w:space="0" w:color="auto"/>
        <w:left w:val="none" w:sz="0" w:space="0" w:color="auto"/>
        <w:bottom w:val="none" w:sz="0" w:space="0" w:color="auto"/>
        <w:right w:val="none" w:sz="0" w:space="0" w:color="auto"/>
      </w:divBdr>
    </w:div>
    <w:div w:id="417797384">
      <w:bodyDiv w:val="1"/>
      <w:marLeft w:val="0"/>
      <w:marRight w:val="0"/>
      <w:marTop w:val="0"/>
      <w:marBottom w:val="0"/>
      <w:divBdr>
        <w:top w:val="none" w:sz="0" w:space="0" w:color="auto"/>
        <w:left w:val="none" w:sz="0" w:space="0" w:color="auto"/>
        <w:bottom w:val="none" w:sz="0" w:space="0" w:color="auto"/>
        <w:right w:val="none" w:sz="0" w:space="0" w:color="auto"/>
      </w:divBdr>
    </w:div>
    <w:div w:id="417822969">
      <w:bodyDiv w:val="1"/>
      <w:marLeft w:val="0"/>
      <w:marRight w:val="0"/>
      <w:marTop w:val="0"/>
      <w:marBottom w:val="0"/>
      <w:divBdr>
        <w:top w:val="none" w:sz="0" w:space="0" w:color="auto"/>
        <w:left w:val="none" w:sz="0" w:space="0" w:color="auto"/>
        <w:bottom w:val="none" w:sz="0" w:space="0" w:color="auto"/>
        <w:right w:val="none" w:sz="0" w:space="0" w:color="auto"/>
      </w:divBdr>
    </w:div>
    <w:div w:id="418135747">
      <w:bodyDiv w:val="1"/>
      <w:marLeft w:val="0"/>
      <w:marRight w:val="0"/>
      <w:marTop w:val="0"/>
      <w:marBottom w:val="0"/>
      <w:divBdr>
        <w:top w:val="none" w:sz="0" w:space="0" w:color="auto"/>
        <w:left w:val="none" w:sz="0" w:space="0" w:color="auto"/>
        <w:bottom w:val="none" w:sz="0" w:space="0" w:color="auto"/>
        <w:right w:val="none" w:sz="0" w:space="0" w:color="auto"/>
      </w:divBdr>
    </w:div>
    <w:div w:id="418216141">
      <w:bodyDiv w:val="1"/>
      <w:marLeft w:val="0"/>
      <w:marRight w:val="0"/>
      <w:marTop w:val="0"/>
      <w:marBottom w:val="0"/>
      <w:divBdr>
        <w:top w:val="none" w:sz="0" w:space="0" w:color="auto"/>
        <w:left w:val="none" w:sz="0" w:space="0" w:color="auto"/>
        <w:bottom w:val="none" w:sz="0" w:space="0" w:color="auto"/>
        <w:right w:val="none" w:sz="0" w:space="0" w:color="auto"/>
      </w:divBdr>
    </w:div>
    <w:div w:id="418447821">
      <w:bodyDiv w:val="1"/>
      <w:marLeft w:val="0"/>
      <w:marRight w:val="0"/>
      <w:marTop w:val="0"/>
      <w:marBottom w:val="0"/>
      <w:divBdr>
        <w:top w:val="none" w:sz="0" w:space="0" w:color="auto"/>
        <w:left w:val="none" w:sz="0" w:space="0" w:color="auto"/>
        <w:bottom w:val="none" w:sz="0" w:space="0" w:color="auto"/>
        <w:right w:val="none" w:sz="0" w:space="0" w:color="auto"/>
      </w:divBdr>
    </w:div>
    <w:div w:id="418601883">
      <w:bodyDiv w:val="1"/>
      <w:marLeft w:val="0"/>
      <w:marRight w:val="0"/>
      <w:marTop w:val="0"/>
      <w:marBottom w:val="0"/>
      <w:divBdr>
        <w:top w:val="none" w:sz="0" w:space="0" w:color="auto"/>
        <w:left w:val="none" w:sz="0" w:space="0" w:color="auto"/>
        <w:bottom w:val="none" w:sz="0" w:space="0" w:color="auto"/>
        <w:right w:val="none" w:sz="0" w:space="0" w:color="auto"/>
      </w:divBdr>
    </w:div>
    <w:div w:id="418604764">
      <w:bodyDiv w:val="1"/>
      <w:marLeft w:val="0"/>
      <w:marRight w:val="0"/>
      <w:marTop w:val="0"/>
      <w:marBottom w:val="0"/>
      <w:divBdr>
        <w:top w:val="none" w:sz="0" w:space="0" w:color="auto"/>
        <w:left w:val="none" w:sz="0" w:space="0" w:color="auto"/>
        <w:bottom w:val="none" w:sz="0" w:space="0" w:color="auto"/>
        <w:right w:val="none" w:sz="0" w:space="0" w:color="auto"/>
      </w:divBdr>
    </w:div>
    <w:div w:id="418675862">
      <w:bodyDiv w:val="1"/>
      <w:marLeft w:val="0"/>
      <w:marRight w:val="0"/>
      <w:marTop w:val="0"/>
      <w:marBottom w:val="0"/>
      <w:divBdr>
        <w:top w:val="none" w:sz="0" w:space="0" w:color="auto"/>
        <w:left w:val="none" w:sz="0" w:space="0" w:color="auto"/>
        <w:bottom w:val="none" w:sz="0" w:space="0" w:color="auto"/>
        <w:right w:val="none" w:sz="0" w:space="0" w:color="auto"/>
      </w:divBdr>
    </w:div>
    <w:div w:id="418790185">
      <w:bodyDiv w:val="1"/>
      <w:marLeft w:val="0"/>
      <w:marRight w:val="0"/>
      <w:marTop w:val="0"/>
      <w:marBottom w:val="0"/>
      <w:divBdr>
        <w:top w:val="none" w:sz="0" w:space="0" w:color="auto"/>
        <w:left w:val="none" w:sz="0" w:space="0" w:color="auto"/>
        <w:bottom w:val="none" w:sz="0" w:space="0" w:color="auto"/>
        <w:right w:val="none" w:sz="0" w:space="0" w:color="auto"/>
      </w:divBdr>
    </w:div>
    <w:div w:id="419184404">
      <w:bodyDiv w:val="1"/>
      <w:marLeft w:val="0"/>
      <w:marRight w:val="0"/>
      <w:marTop w:val="0"/>
      <w:marBottom w:val="0"/>
      <w:divBdr>
        <w:top w:val="none" w:sz="0" w:space="0" w:color="auto"/>
        <w:left w:val="none" w:sz="0" w:space="0" w:color="auto"/>
        <w:bottom w:val="none" w:sz="0" w:space="0" w:color="auto"/>
        <w:right w:val="none" w:sz="0" w:space="0" w:color="auto"/>
      </w:divBdr>
    </w:div>
    <w:div w:id="419252154">
      <w:bodyDiv w:val="1"/>
      <w:marLeft w:val="0"/>
      <w:marRight w:val="0"/>
      <w:marTop w:val="0"/>
      <w:marBottom w:val="0"/>
      <w:divBdr>
        <w:top w:val="none" w:sz="0" w:space="0" w:color="auto"/>
        <w:left w:val="none" w:sz="0" w:space="0" w:color="auto"/>
        <w:bottom w:val="none" w:sz="0" w:space="0" w:color="auto"/>
        <w:right w:val="none" w:sz="0" w:space="0" w:color="auto"/>
      </w:divBdr>
    </w:div>
    <w:div w:id="419329434">
      <w:bodyDiv w:val="1"/>
      <w:marLeft w:val="0"/>
      <w:marRight w:val="0"/>
      <w:marTop w:val="0"/>
      <w:marBottom w:val="0"/>
      <w:divBdr>
        <w:top w:val="none" w:sz="0" w:space="0" w:color="auto"/>
        <w:left w:val="none" w:sz="0" w:space="0" w:color="auto"/>
        <w:bottom w:val="none" w:sz="0" w:space="0" w:color="auto"/>
        <w:right w:val="none" w:sz="0" w:space="0" w:color="auto"/>
      </w:divBdr>
    </w:div>
    <w:div w:id="419370657">
      <w:bodyDiv w:val="1"/>
      <w:marLeft w:val="0"/>
      <w:marRight w:val="0"/>
      <w:marTop w:val="0"/>
      <w:marBottom w:val="0"/>
      <w:divBdr>
        <w:top w:val="none" w:sz="0" w:space="0" w:color="auto"/>
        <w:left w:val="none" w:sz="0" w:space="0" w:color="auto"/>
        <w:bottom w:val="none" w:sz="0" w:space="0" w:color="auto"/>
        <w:right w:val="none" w:sz="0" w:space="0" w:color="auto"/>
      </w:divBdr>
    </w:div>
    <w:div w:id="419448409">
      <w:bodyDiv w:val="1"/>
      <w:marLeft w:val="0"/>
      <w:marRight w:val="0"/>
      <w:marTop w:val="0"/>
      <w:marBottom w:val="0"/>
      <w:divBdr>
        <w:top w:val="none" w:sz="0" w:space="0" w:color="auto"/>
        <w:left w:val="none" w:sz="0" w:space="0" w:color="auto"/>
        <w:bottom w:val="none" w:sz="0" w:space="0" w:color="auto"/>
        <w:right w:val="none" w:sz="0" w:space="0" w:color="auto"/>
      </w:divBdr>
    </w:div>
    <w:div w:id="419562574">
      <w:bodyDiv w:val="1"/>
      <w:marLeft w:val="0"/>
      <w:marRight w:val="0"/>
      <w:marTop w:val="0"/>
      <w:marBottom w:val="0"/>
      <w:divBdr>
        <w:top w:val="none" w:sz="0" w:space="0" w:color="auto"/>
        <w:left w:val="none" w:sz="0" w:space="0" w:color="auto"/>
        <w:bottom w:val="none" w:sz="0" w:space="0" w:color="auto"/>
        <w:right w:val="none" w:sz="0" w:space="0" w:color="auto"/>
      </w:divBdr>
    </w:div>
    <w:div w:id="419644636">
      <w:bodyDiv w:val="1"/>
      <w:marLeft w:val="0"/>
      <w:marRight w:val="0"/>
      <w:marTop w:val="0"/>
      <w:marBottom w:val="0"/>
      <w:divBdr>
        <w:top w:val="none" w:sz="0" w:space="0" w:color="auto"/>
        <w:left w:val="none" w:sz="0" w:space="0" w:color="auto"/>
        <w:bottom w:val="none" w:sz="0" w:space="0" w:color="auto"/>
        <w:right w:val="none" w:sz="0" w:space="0" w:color="auto"/>
      </w:divBdr>
    </w:div>
    <w:div w:id="419714116">
      <w:bodyDiv w:val="1"/>
      <w:marLeft w:val="0"/>
      <w:marRight w:val="0"/>
      <w:marTop w:val="0"/>
      <w:marBottom w:val="0"/>
      <w:divBdr>
        <w:top w:val="none" w:sz="0" w:space="0" w:color="auto"/>
        <w:left w:val="none" w:sz="0" w:space="0" w:color="auto"/>
        <w:bottom w:val="none" w:sz="0" w:space="0" w:color="auto"/>
        <w:right w:val="none" w:sz="0" w:space="0" w:color="auto"/>
      </w:divBdr>
    </w:div>
    <w:div w:id="419762881">
      <w:bodyDiv w:val="1"/>
      <w:marLeft w:val="0"/>
      <w:marRight w:val="0"/>
      <w:marTop w:val="0"/>
      <w:marBottom w:val="0"/>
      <w:divBdr>
        <w:top w:val="none" w:sz="0" w:space="0" w:color="auto"/>
        <w:left w:val="none" w:sz="0" w:space="0" w:color="auto"/>
        <w:bottom w:val="none" w:sz="0" w:space="0" w:color="auto"/>
        <w:right w:val="none" w:sz="0" w:space="0" w:color="auto"/>
      </w:divBdr>
    </w:div>
    <w:div w:id="419763200">
      <w:bodyDiv w:val="1"/>
      <w:marLeft w:val="0"/>
      <w:marRight w:val="0"/>
      <w:marTop w:val="0"/>
      <w:marBottom w:val="0"/>
      <w:divBdr>
        <w:top w:val="none" w:sz="0" w:space="0" w:color="auto"/>
        <w:left w:val="none" w:sz="0" w:space="0" w:color="auto"/>
        <w:bottom w:val="none" w:sz="0" w:space="0" w:color="auto"/>
        <w:right w:val="none" w:sz="0" w:space="0" w:color="auto"/>
      </w:divBdr>
    </w:div>
    <w:div w:id="419789081">
      <w:bodyDiv w:val="1"/>
      <w:marLeft w:val="0"/>
      <w:marRight w:val="0"/>
      <w:marTop w:val="0"/>
      <w:marBottom w:val="0"/>
      <w:divBdr>
        <w:top w:val="none" w:sz="0" w:space="0" w:color="auto"/>
        <w:left w:val="none" w:sz="0" w:space="0" w:color="auto"/>
        <w:bottom w:val="none" w:sz="0" w:space="0" w:color="auto"/>
        <w:right w:val="none" w:sz="0" w:space="0" w:color="auto"/>
      </w:divBdr>
    </w:div>
    <w:div w:id="419915281">
      <w:bodyDiv w:val="1"/>
      <w:marLeft w:val="0"/>
      <w:marRight w:val="0"/>
      <w:marTop w:val="0"/>
      <w:marBottom w:val="0"/>
      <w:divBdr>
        <w:top w:val="none" w:sz="0" w:space="0" w:color="auto"/>
        <w:left w:val="none" w:sz="0" w:space="0" w:color="auto"/>
        <w:bottom w:val="none" w:sz="0" w:space="0" w:color="auto"/>
        <w:right w:val="none" w:sz="0" w:space="0" w:color="auto"/>
      </w:divBdr>
    </w:div>
    <w:div w:id="419986556">
      <w:bodyDiv w:val="1"/>
      <w:marLeft w:val="0"/>
      <w:marRight w:val="0"/>
      <w:marTop w:val="0"/>
      <w:marBottom w:val="0"/>
      <w:divBdr>
        <w:top w:val="none" w:sz="0" w:space="0" w:color="auto"/>
        <w:left w:val="none" w:sz="0" w:space="0" w:color="auto"/>
        <w:bottom w:val="none" w:sz="0" w:space="0" w:color="auto"/>
        <w:right w:val="none" w:sz="0" w:space="0" w:color="auto"/>
      </w:divBdr>
    </w:div>
    <w:div w:id="420100323">
      <w:bodyDiv w:val="1"/>
      <w:marLeft w:val="0"/>
      <w:marRight w:val="0"/>
      <w:marTop w:val="0"/>
      <w:marBottom w:val="0"/>
      <w:divBdr>
        <w:top w:val="none" w:sz="0" w:space="0" w:color="auto"/>
        <w:left w:val="none" w:sz="0" w:space="0" w:color="auto"/>
        <w:bottom w:val="none" w:sz="0" w:space="0" w:color="auto"/>
        <w:right w:val="none" w:sz="0" w:space="0" w:color="auto"/>
      </w:divBdr>
    </w:div>
    <w:div w:id="420293957">
      <w:bodyDiv w:val="1"/>
      <w:marLeft w:val="0"/>
      <w:marRight w:val="0"/>
      <w:marTop w:val="0"/>
      <w:marBottom w:val="0"/>
      <w:divBdr>
        <w:top w:val="none" w:sz="0" w:space="0" w:color="auto"/>
        <w:left w:val="none" w:sz="0" w:space="0" w:color="auto"/>
        <w:bottom w:val="none" w:sz="0" w:space="0" w:color="auto"/>
        <w:right w:val="none" w:sz="0" w:space="0" w:color="auto"/>
      </w:divBdr>
    </w:div>
    <w:div w:id="420372718">
      <w:bodyDiv w:val="1"/>
      <w:marLeft w:val="0"/>
      <w:marRight w:val="0"/>
      <w:marTop w:val="0"/>
      <w:marBottom w:val="0"/>
      <w:divBdr>
        <w:top w:val="none" w:sz="0" w:space="0" w:color="auto"/>
        <w:left w:val="none" w:sz="0" w:space="0" w:color="auto"/>
        <w:bottom w:val="none" w:sz="0" w:space="0" w:color="auto"/>
        <w:right w:val="none" w:sz="0" w:space="0" w:color="auto"/>
      </w:divBdr>
    </w:div>
    <w:div w:id="420377015">
      <w:bodyDiv w:val="1"/>
      <w:marLeft w:val="0"/>
      <w:marRight w:val="0"/>
      <w:marTop w:val="0"/>
      <w:marBottom w:val="0"/>
      <w:divBdr>
        <w:top w:val="none" w:sz="0" w:space="0" w:color="auto"/>
        <w:left w:val="none" w:sz="0" w:space="0" w:color="auto"/>
        <w:bottom w:val="none" w:sz="0" w:space="0" w:color="auto"/>
        <w:right w:val="none" w:sz="0" w:space="0" w:color="auto"/>
      </w:divBdr>
    </w:div>
    <w:div w:id="420486978">
      <w:bodyDiv w:val="1"/>
      <w:marLeft w:val="0"/>
      <w:marRight w:val="0"/>
      <w:marTop w:val="0"/>
      <w:marBottom w:val="0"/>
      <w:divBdr>
        <w:top w:val="none" w:sz="0" w:space="0" w:color="auto"/>
        <w:left w:val="none" w:sz="0" w:space="0" w:color="auto"/>
        <w:bottom w:val="none" w:sz="0" w:space="0" w:color="auto"/>
        <w:right w:val="none" w:sz="0" w:space="0" w:color="auto"/>
      </w:divBdr>
    </w:div>
    <w:div w:id="420487815">
      <w:bodyDiv w:val="1"/>
      <w:marLeft w:val="0"/>
      <w:marRight w:val="0"/>
      <w:marTop w:val="0"/>
      <w:marBottom w:val="0"/>
      <w:divBdr>
        <w:top w:val="none" w:sz="0" w:space="0" w:color="auto"/>
        <w:left w:val="none" w:sz="0" w:space="0" w:color="auto"/>
        <w:bottom w:val="none" w:sz="0" w:space="0" w:color="auto"/>
        <w:right w:val="none" w:sz="0" w:space="0" w:color="auto"/>
      </w:divBdr>
    </w:div>
    <w:div w:id="420640164">
      <w:bodyDiv w:val="1"/>
      <w:marLeft w:val="0"/>
      <w:marRight w:val="0"/>
      <w:marTop w:val="0"/>
      <w:marBottom w:val="0"/>
      <w:divBdr>
        <w:top w:val="none" w:sz="0" w:space="0" w:color="auto"/>
        <w:left w:val="none" w:sz="0" w:space="0" w:color="auto"/>
        <w:bottom w:val="none" w:sz="0" w:space="0" w:color="auto"/>
        <w:right w:val="none" w:sz="0" w:space="0" w:color="auto"/>
      </w:divBdr>
    </w:div>
    <w:div w:id="420756916">
      <w:bodyDiv w:val="1"/>
      <w:marLeft w:val="0"/>
      <w:marRight w:val="0"/>
      <w:marTop w:val="0"/>
      <w:marBottom w:val="0"/>
      <w:divBdr>
        <w:top w:val="none" w:sz="0" w:space="0" w:color="auto"/>
        <w:left w:val="none" w:sz="0" w:space="0" w:color="auto"/>
        <w:bottom w:val="none" w:sz="0" w:space="0" w:color="auto"/>
        <w:right w:val="none" w:sz="0" w:space="0" w:color="auto"/>
      </w:divBdr>
    </w:div>
    <w:div w:id="420833843">
      <w:bodyDiv w:val="1"/>
      <w:marLeft w:val="0"/>
      <w:marRight w:val="0"/>
      <w:marTop w:val="0"/>
      <w:marBottom w:val="0"/>
      <w:divBdr>
        <w:top w:val="none" w:sz="0" w:space="0" w:color="auto"/>
        <w:left w:val="none" w:sz="0" w:space="0" w:color="auto"/>
        <w:bottom w:val="none" w:sz="0" w:space="0" w:color="auto"/>
        <w:right w:val="none" w:sz="0" w:space="0" w:color="auto"/>
      </w:divBdr>
    </w:div>
    <w:div w:id="421072813">
      <w:bodyDiv w:val="1"/>
      <w:marLeft w:val="0"/>
      <w:marRight w:val="0"/>
      <w:marTop w:val="0"/>
      <w:marBottom w:val="0"/>
      <w:divBdr>
        <w:top w:val="none" w:sz="0" w:space="0" w:color="auto"/>
        <w:left w:val="none" w:sz="0" w:space="0" w:color="auto"/>
        <w:bottom w:val="none" w:sz="0" w:space="0" w:color="auto"/>
        <w:right w:val="none" w:sz="0" w:space="0" w:color="auto"/>
      </w:divBdr>
    </w:div>
    <w:div w:id="421151064">
      <w:bodyDiv w:val="1"/>
      <w:marLeft w:val="0"/>
      <w:marRight w:val="0"/>
      <w:marTop w:val="0"/>
      <w:marBottom w:val="0"/>
      <w:divBdr>
        <w:top w:val="none" w:sz="0" w:space="0" w:color="auto"/>
        <w:left w:val="none" w:sz="0" w:space="0" w:color="auto"/>
        <w:bottom w:val="none" w:sz="0" w:space="0" w:color="auto"/>
        <w:right w:val="none" w:sz="0" w:space="0" w:color="auto"/>
      </w:divBdr>
    </w:div>
    <w:div w:id="421416662">
      <w:bodyDiv w:val="1"/>
      <w:marLeft w:val="0"/>
      <w:marRight w:val="0"/>
      <w:marTop w:val="0"/>
      <w:marBottom w:val="0"/>
      <w:divBdr>
        <w:top w:val="none" w:sz="0" w:space="0" w:color="auto"/>
        <w:left w:val="none" w:sz="0" w:space="0" w:color="auto"/>
        <w:bottom w:val="none" w:sz="0" w:space="0" w:color="auto"/>
        <w:right w:val="none" w:sz="0" w:space="0" w:color="auto"/>
      </w:divBdr>
    </w:div>
    <w:div w:id="421686061">
      <w:bodyDiv w:val="1"/>
      <w:marLeft w:val="0"/>
      <w:marRight w:val="0"/>
      <w:marTop w:val="0"/>
      <w:marBottom w:val="0"/>
      <w:divBdr>
        <w:top w:val="none" w:sz="0" w:space="0" w:color="auto"/>
        <w:left w:val="none" w:sz="0" w:space="0" w:color="auto"/>
        <w:bottom w:val="none" w:sz="0" w:space="0" w:color="auto"/>
        <w:right w:val="none" w:sz="0" w:space="0" w:color="auto"/>
      </w:divBdr>
    </w:div>
    <w:div w:id="421881813">
      <w:bodyDiv w:val="1"/>
      <w:marLeft w:val="0"/>
      <w:marRight w:val="0"/>
      <w:marTop w:val="0"/>
      <w:marBottom w:val="0"/>
      <w:divBdr>
        <w:top w:val="none" w:sz="0" w:space="0" w:color="auto"/>
        <w:left w:val="none" w:sz="0" w:space="0" w:color="auto"/>
        <w:bottom w:val="none" w:sz="0" w:space="0" w:color="auto"/>
        <w:right w:val="none" w:sz="0" w:space="0" w:color="auto"/>
      </w:divBdr>
    </w:div>
    <w:div w:id="422065981">
      <w:bodyDiv w:val="1"/>
      <w:marLeft w:val="0"/>
      <w:marRight w:val="0"/>
      <w:marTop w:val="0"/>
      <w:marBottom w:val="0"/>
      <w:divBdr>
        <w:top w:val="none" w:sz="0" w:space="0" w:color="auto"/>
        <w:left w:val="none" w:sz="0" w:space="0" w:color="auto"/>
        <w:bottom w:val="none" w:sz="0" w:space="0" w:color="auto"/>
        <w:right w:val="none" w:sz="0" w:space="0" w:color="auto"/>
      </w:divBdr>
    </w:div>
    <w:div w:id="422337718">
      <w:bodyDiv w:val="1"/>
      <w:marLeft w:val="0"/>
      <w:marRight w:val="0"/>
      <w:marTop w:val="0"/>
      <w:marBottom w:val="0"/>
      <w:divBdr>
        <w:top w:val="none" w:sz="0" w:space="0" w:color="auto"/>
        <w:left w:val="none" w:sz="0" w:space="0" w:color="auto"/>
        <w:bottom w:val="none" w:sz="0" w:space="0" w:color="auto"/>
        <w:right w:val="none" w:sz="0" w:space="0" w:color="auto"/>
      </w:divBdr>
    </w:div>
    <w:div w:id="422380733">
      <w:bodyDiv w:val="1"/>
      <w:marLeft w:val="0"/>
      <w:marRight w:val="0"/>
      <w:marTop w:val="0"/>
      <w:marBottom w:val="0"/>
      <w:divBdr>
        <w:top w:val="none" w:sz="0" w:space="0" w:color="auto"/>
        <w:left w:val="none" w:sz="0" w:space="0" w:color="auto"/>
        <w:bottom w:val="none" w:sz="0" w:space="0" w:color="auto"/>
        <w:right w:val="none" w:sz="0" w:space="0" w:color="auto"/>
      </w:divBdr>
    </w:div>
    <w:div w:id="422381364">
      <w:bodyDiv w:val="1"/>
      <w:marLeft w:val="0"/>
      <w:marRight w:val="0"/>
      <w:marTop w:val="0"/>
      <w:marBottom w:val="0"/>
      <w:divBdr>
        <w:top w:val="none" w:sz="0" w:space="0" w:color="auto"/>
        <w:left w:val="none" w:sz="0" w:space="0" w:color="auto"/>
        <w:bottom w:val="none" w:sz="0" w:space="0" w:color="auto"/>
        <w:right w:val="none" w:sz="0" w:space="0" w:color="auto"/>
      </w:divBdr>
    </w:div>
    <w:div w:id="422460057">
      <w:bodyDiv w:val="1"/>
      <w:marLeft w:val="0"/>
      <w:marRight w:val="0"/>
      <w:marTop w:val="0"/>
      <w:marBottom w:val="0"/>
      <w:divBdr>
        <w:top w:val="none" w:sz="0" w:space="0" w:color="auto"/>
        <w:left w:val="none" w:sz="0" w:space="0" w:color="auto"/>
        <w:bottom w:val="none" w:sz="0" w:space="0" w:color="auto"/>
        <w:right w:val="none" w:sz="0" w:space="0" w:color="auto"/>
      </w:divBdr>
    </w:div>
    <w:div w:id="422533387">
      <w:bodyDiv w:val="1"/>
      <w:marLeft w:val="0"/>
      <w:marRight w:val="0"/>
      <w:marTop w:val="0"/>
      <w:marBottom w:val="0"/>
      <w:divBdr>
        <w:top w:val="none" w:sz="0" w:space="0" w:color="auto"/>
        <w:left w:val="none" w:sz="0" w:space="0" w:color="auto"/>
        <w:bottom w:val="none" w:sz="0" w:space="0" w:color="auto"/>
        <w:right w:val="none" w:sz="0" w:space="0" w:color="auto"/>
      </w:divBdr>
    </w:div>
    <w:div w:id="422796447">
      <w:bodyDiv w:val="1"/>
      <w:marLeft w:val="0"/>
      <w:marRight w:val="0"/>
      <w:marTop w:val="0"/>
      <w:marBottom w:val="0"/>
      <w:divBdr>
        <w:top w:val="none" w:sz="0" w:space="0" w:color="auto"/>
        <w:left w:val="none" w:sz="0" w:space="0" w:color="auto"/>
        <w:bottom w:val="none" w:sz="0" w:space="0" w:color="auto"/>
        <w:right w:val="none" w:sz="0" w:space="0" w:color="auto"/>
      </w:divBdr>
    </w:div>
    <w:div w:id="422844435">
      <w:bodyDiv w:val="1"/>
      <w:marLeft w:val="0"/>
      <w:marRight w:val="0"/>
      <w:marTop w:val="0"/>
      <w:marBottom w:val="0"/>
      <w:divBdr>
        <w:top w:val="none" w:sz="0" w:space="0" w:color="auto"/>
        <w:left w:val="none" w:sz="0" w:space="0" w:color="auto"/>
        <w:bottom w:val="none" w:sz="0" w:space="0" w:color="auto"/>
        <w:right w:val="none" w:sz="0" w:space="0" w:color="auto"/>
      </w:divBdr>
    </w:div>
    <w:div w:id="423112084">
      <w:bodyDiv w:val="1"/>
      <w:marLeft w:val="0"/>
      <w:marRight w:val="0"/>
      <w:marTop w:val="0"/>
      <w:marBottom w:val="0"/>
      <w:divBdr>
        <w:top w:val="none" w:sz="0" w:space="0" w:color="auto"/>
        <w:left w:val="none" w:sz="0" w:space="0" w:color="auto"/>
        <w:bottom w:val="none" w:sz="0" w:space="0" w:color="auto"/>
        <w:right w:val="none" w:sz="0" w:space="0" w:color="auto"/>
      </w:divBdr>
    </w:div>
    <w:div w:id="423116781">
      <w:bodyDiv w:val="1"/>
      <w:marLeft w:val="0"/>
      <w:marRight w:val="0"/>
      <w:marTop w:val="0"/>
      <w:marBottom w:val="0"/>
      <w:divBdr>
        <w:top w:val="none" w:sz="0" w:space="0" w:color="auto"/>
        <w:left w:val="none" w:sz="0" w:space="0" w:color="auto"/>
        <w:bottom w:val="none" w:sz="0" w:space="0" w:color="auto"/>
        <w:right w:val="none" w:sz="0" w:space="0" w:color="auto"/>
      </w:divBdr>
    </w:div>
    <w:div w:id="423191192">
      <w:bodyDiv w:val="1"/>
      <w:marLeft w:val="0"/>
      <w:marRight w:val="0"/>
      <w:marTop w:val="0"/>
      <w:marBottom w:val="0"/>
      <w:divBdr>
        <w:top w:val="none" w:sz="0" w:space="0" w:color="auto"/>
        <w:left w:val="none" w:sz="0" w:space="0" w:color="auto"/>
        <w:bottom w:val="none" w:sz="0" w:space="0" w:color="auto"/>
        <w:right w:val="none" w:sz="0" w:space="0" w:color="auto"/>
      </w:divBdr>
    </w:div>
    <w:div w:id="423648808">
      <w:bodyDiv w:val="1"/>
      <w:marLeft w:val="0"/>
      <w:marRight w:val="0"/>
      <w:marTop w:val="0"/>
      <w:marBottom w:val="0"/>
      <w:divBdr>
        <w:top w:val="none" w:sz="0" w:space="0" w:color="auto"/>
        <w:left w:val="none" w:sz="0" w:space="0" w:color="auto"/>
        <w:bottom w:val="none" w:sz="0" w:space="0" w:color="auto"/>
        <w:right w:val="none" w:sz="0" w:space="0" w:color="auto"/>
      </w:divBdr>
    </w:div>
    <w:div w:id="423887942">
      <w:bodyDiv w:val="1"/>
      <w:marLeft w:val="0"/>
      <w:marRight w:val="0"/>
      <w:marTop w:val="0"/>
      <w:marBottom w:val="0"/>
      <w:divBdr>
        <w:top w:val="none" w:sz="0" w:space="0" w:color="auto"/>
        <w:left w:val="none" w:sz="0" w:space="0" w:color="auto"/>
        <w:bottom w:val="none" w:sz="0" w:space="0" w:color="auto"/>
        <w:right w:val="none" w:sz="0" w:space="0" w:color="auto"/>
      </w:divBdr>
    </w:div>
    <w:div w:id="423888894">
      <w:bodyDiv w:val="1"/>
      <w:marLeft w:val="0"/>
      <w:marRight w:val="0"/>
      <w:marTop w:val="0"/>
      <w:marBottom w:val="0"/>
      <w:divBdr>
        <w:top w:val="none" w:sz="0" w:space="0" w:color="auto"/>
        <w:left w:val="none" w:sz="0" w:space="0" w:color="auto"/>
        <w:bottom w:val="none" w:sz="0" w:space="0" w:color="auto"/>
        <w:right w:val="none" w:sz="0" w:space="0" w:color="auto"/>
      </w:divBdr>
    </w:div>
    <w:div w:id="423956373">
      <w:bodyDiv w:val="1"/>
      <w:marLeft w:val="0"/>
      <w:marRight w:val="0"/>
      <w:marTop w:val="0"/>
      <w:marBottom w:val="0"/>
      <w:divBdr>
        <w:top w:val="none" w:sz="0" w:space="0" w:color="auto"/>
        <w:left w:val="none" w:sz="0" w:space="0" w:color="auto"/>
        <w:bottom w:val="none" w:sz="0" w:space="0" w:color="auto"/>
        <w:right w:val="none" w:sz="0" w:space="0" w:color="auto"/>
      </w:divBdr>
    </w:div>
    <w:div w:id="423964516">
      <w:bodyDiv w:val="1"/>
      <w:marLeft w:val="0"/>
      <w:marRight w:val="0"/>
      <w:marTop w:val="0"/>
      <w:marBottom w:val="0"/>
      <w:divBdr>
        <w:top w:val="none" w:sz="0" w:space="0" w:color="auto"/>
        <w:left w:val="none" w:sz="0" w:space="0" w:color="auto"/>
        <w:bottom w:val="none" w:sz="0" w:space="0" w:color="auto"/>
        <w:right w:val="none" w:sz="0" w:space="0" w:color="auto"/>
      </w:divBdr>
    </w:div>
    <w:div w:id="423965944">
      <w:bodyDiv w:val="1"/>
      <w:marLeft w:val="0"/>
      <w:marRight w:val="0"/>
      <w:marTop w:val="0"/>
      <w:marBottom w:val="0"/>
      <w:divBdr>
        <w:top w:val="none" w:sz="0" w:space="0" w:color="auto"/>
        <w:left w:val="none" w:sz="0" w:space="0" w:color="auto"/>
        <w:bottom w:val="none" w:sz="0" w:space="0" w:color="auto"/>
        <w:right w:val="none" w:sz="0" w:space="0" w:color="auto"/>
      </w:divBdr>
    </w:div>
    <w:div w:id="424033163">
      <w:bodyDiv w:val="1"/>
      <w:marLeft w:val="0"/>
      <w:marRight w:val="0"/>
      <w:marTop w:val="0"/>
      <w:marBottom w:val="0"/>
      <w:divBdr>
        <w:top w:val="none" w:sz="0" w:space="0" w:color="auto"/>
        <w:left w:val="none" w:sz="0" w:space="0" w:color="auto"/>
        <w:bottom w:val="none" w:sz="0" w:space="0" w:color="auto"/>
        <w:right w:val="none" w:sz="0" w:space="0" w:color="auto"/>
      </w:divBdr>
    </w:div>
    <w:div w:id="424039507">
      <w:bodyDiv w:val="1"/>
      <w:marLeft w:val="0"/>
      <w:marRight w:val="0"/>
      <w:marTop w:val="0"/>
      <w:marBottom w:val="0"/>
      <w:divBdr>
        <w:top w:val="none" w:sz="0" w:space="0" w:color="auto"/>
        <w:left w:val="none" w:sz="0" w:space="0" w:color="auto"/>
        <w:bottom w:val="none" w:sz="0" w:space="0" w:color="auto"/>
        <w:right w:val="none" w:sz="0" w:space="0" w:color="auto"/>
      </w:divBdr>
    </w:div>
    <w:div w:id="424304805">
      <w:bodyDiv w:val="1"/>
      <w:marLeft w:val="0"/>
      <w:marRight w:val="0"/>
      <w:marTop w:val="0"/>
      <w:marBottom w:val="0"/>
      <w:divBdr>
        <w:top w:val="none" w:sz="0" w:space="0" w:color="auto"/>
        <w:left w:val="none" w:sz="0" w:space="0" w:color="auto"/>
        <w:bottom w:val="none" w:sz="0" w:space="0" w:color="auto"/>
        <w:right w:val="none" w:sz="0" w:space="0" w:color="auto"/>
      </w:divBdr>
    </w:div>
    <w:div w:id="424500399">
      <w:bodyDiv w:val="1"/>
      <w:marLeft w:val="0"/>
      <w:marRight w:val="0"/>
      <w:marTop w:val="0"/>
      <w:marBottom w:val="0"/>
      <w:divBdr>
        <w:top w:val="none" w:sz="0" w:space="0" w:color="auto"/>
        <w:left w:val="none" w:sz="0" w:space="0" w:color="auto"/>
        <w:bottom w:val="none" w:sz="0" w:space="0" w:color="auto"/>
        <w:right w:val="none" w:sz="0" w:space="0" w:color="auto"/>
      </w:divBdr>
    </w:div>
    <w:div w:id="424696422">
      <w:bodyDiv w:val="1"/>
      <w:marLeft w:val="0"/>
      <w:marRight w:val="0"/>
      <w:marTop w:val="0"/>
      <w:marBottom w:val="0"/>
      <w:divBdr>
        <w:top w:val="none" w:sz="0" w:space="0" w:color="auto"/>
        <w:left w:val="none" w:sz="0" w:space="0" w:color="auto"/>
        <w:bottom w:val="none" w:sz="0" w:space="0" w:color="auto"/>
        <w:right w:val="none" w:sz="0" w:space="0" w:color="auto"/>
      </w:divBdr>
    </w:div>
    <w:div w:id="424769624">
      <w:bodyDiv w:val="1"/>
      <w:marLeft w:val="0"/>
      <w:marRight w:val="0"/>
      <w:marTop w:val="0"/>
      <w:marBottom w:val="0"/>
      <w:divBdr>
        <w:top w:val="none" w:sz="0" w:space="0" w:color="auto"/>
        <w:left w:val="none" w:sz="0" w:space="0" w:color="auto"/>
        <w:bottom w:val="none" w:sz="0" w:space="0" w:color="auto"/>
        <w:right w:val="none" w:sz="0" w:space="0" w:color="auto"/>
      </w:divBdr>
    </w:div>
    <w:div w:id="424807267">
      <w:bodyDiv w:val="1"/>
      <w:marLeft w:val="0"/>
      <w:marRight w:val="0"/>
      <w:marTop w:val="0"/>
      <w:marBottom w:val="0"/>
      <w:divBdr>
        <w:top w:val="none" w:sz="0" w:space="0" w:color="auto"/>
        <w:left w:val="none" w:sz="0" w:space="0" w:color="auto"/>
        <w:bottom w:val="none" w:sz="0" w:space="0" w:color="auto"/>
        <w:right w:val="none" w:sz="0" w:space="0" w:color="auto"/>
      </w:divBdr>
    </w:div>
    <w:div w:id="424807441">
      <w:bodyDiv w:val="1"/>
      <w:marLeft w:val="0"/>
      <w:marRight w:val="0"/>
      <w:marTop w:val="0"/>
      <w:marBottom w:val="0"/>
      <w:divBdr>
        <w:top w:val="none" w:sz="0" w:space="0" w:color="auto"/>
        <w:left w:val="none" w:sz="0" w:space="0" w:color="auto"/>
        <w:bottom w:val="none" w:sz="0" w:space="0" w:color="auto"/>
        <w:right w:val="none" w:sz="0" w:space="0" w:color="auto"/>
      </w:divBdr>
    </w:div>
    <w:div w:id="424884334">
      <w:bodyDiv w:val="1"/>
      <w:marLeft w:val="0"/>
      <w:marRight w:val="0"/>
      <w:marTop w:val="0"/>
      <w:marBottom w:val="0"/>
      <w:divBdr>
        <w:top w:val="none" w:sz="0" w:space="0" w:color="auto"/>
        <w:left w:val="none" w:sz="0" w:space="0" w:color="auto"/>
        <w:bottom w:val="none" w:sz="0" w:space="0" w:color="auto"/>
        <w:right w:val="none" w:sz="0" w:space="0" w:color="auto"/>
      </w:divBdr>
    </w:div>
    <w:div w:id="425226387">
      <w:bodyDiv w:val="1"/>
      <w:marLeft w:val="0"/>
      <w:marRight w:val="0"/>
      <w:marTop w:val="0"/>
      <w:marBottom w:val="0"/>
      <w:divBdr>
        <w:top w:val="none" w:sz="0" w:space="0" w:color="auto"/>
        <w:left w:val="none" w:sz="0" w:space="0" w:color="auto"/>
        <w:bottom w:val="none" w:sz="0" w:space="0" w:color="auto"/>
        <w:right w:val="none" w:sz="0" w:space="0" w:color="auto"/>
      </w:divBdr>
    </w:div>
    <w:div w:id="425342356">
      <w:bodyDiv w:val="1"/>
      <w:marLeft w:val="0"/>
      <w:marRight w:val="0"/>
      <w:marTop w:val="0"/>
      <w:marBottom w:val="0"/>
      <w:divBdr>
        <w:top w:val="none" w:sz="0" w:space="0" w:color="auto"/>
        <w:left w:val="none" w:sz="0" w:space="0" w:color="auto"/>
        <w:bottom w:val="none" w:sz="0" w:space="0" w:color="auto"/>
        <w:right w:val="none" w:sz="0" w:space="0" w:color="auto"/>
      </w:divBdr>
    </w:div>
    <w:div w:id="425346472">
      <w:bodyDiv w:val="1"/>
      <w:marLeft w:val="0"/>
      <w:marRight w:val="0"/>
      <w:marTop w:val="0"/>
      <w:marBottom w:val="0"/>
      <w:divBdr>
        <w:top w:val="none" w:sz="0" w:space="0" w:color="auto"/>
        <w:left w:val="none" w:sz="0" w:space="0" w:color="auto"/>
        <w:bottom w:val="none" w:sz="0" w:space="0" w:color="auto"/>
        <w:right w:val="none" w:sz="0" w:space="0" w:color="auto"/>
      </w:divBdr>
    </w:div>
    <w:div w:id="425426128">
      <w:bodyDiv w:val="1"/>
      <w:marLeft w:val="0"/>
      <w:marRight w:val="0"/>
      <w:marTop w:val="0"/>
      <w:marBottom w:val="0"/>
      <w:divBdr>
        <w:top w:val="none" w:sz="0" w:space="0" w:color="auto"/>
        <w:left w:val="none" w:sz="0" w:space="0" w:color="auto"/>
        <w:bottom w:val="none" w:sz="0" w:space="0" w:color="auto"/>
        <w:right w:val="none" w:sz="0" w:space="0" w:color="auto"/>
      </w:divBdr>
    </w:div>
    <w:div w:id="425613951">
      <w:bodyDiv w:val="1"/>
      <w:marLeft w:val="0"/>
      <w:marRight w:val="0"/>
      <w:marTop w:val="0"/>
      <w:marBottom w:val="0"/>
      <w:divBdr>
        <w:top w:val="none" w:sz="0" w:space="0" w:color="auto"/>
        <w:left w:val="none" w:sz="0" w:space="0" w:color="auto"/>
        <w:bottom w:val="none" w:sz="0" w:space="0" w:color="auto"/>
        <w:right w:val="none" w:sz="0" w:space="0" w:color="auto"/>
      </w:divBdr>
    </w:div>
    <w:div w:id="425812694">
      <w:bodyDiv w:val="1"/>
      <w:marLeft w:val="0"/>
      <w:marRight w:val="0"/>
      <w:marTop w:val="0"/>
      <w:marBottom w:val="0"/>
      <w:divBdr>
        <w:top w:val="none" w:sz="0" w:space="0" w:color="auto"/>
        <w:left w:val="none" w:sz="0" w:space="0" w:color="auto"/>
        <w:bottom w:val="none" w:sz="0" w:space="0" w:color="auto"/>
        <w:right w:val="none" w:sz="0" w:space="0" w:color="auto"/>
      </w:divBdr>
    </w:div>
    <w:div w:id="425929288">
      <w:bodyDiv w:val="1"/>
      <w:marLeft w:val="0"/>
      <w:marRight w:val="0"/>
      <w:marTop w:val="0"/>
      <w:marBottom w:val="0"/>
      <w:divBdr>
        <w:top w:val="none" w:sz="0" w:space="0" w:color="auto"/>
        <w:left w:val="none" w:sz="0" w:space="0" w:color="auto"/>
        <w:bottom w:val="none" w:sz="0" w:space="0" w:color="auto"/>
        <w:right w:val="none" w:sz="0" w:space="0" w:color="auto"/>
      </w:divBdr>
    </w:div>
    <w:div w:id="425929781">
      <w:bodyDiv w:val="1"/>
      <w:marLeft w:val="0"/>
      <w:marRight w:val="0"/>
      <w:marTop w:val="0"/>
      <w:marBottom w:val="0"/>
      <w:divBdr>
        <w:top w:val="none" w:sz="0" w:space="0" w:color="auto"/>
        <w:left w:val="none" w:sz="0" w:space="0" w:color="auto"/>
        <w:bottom w:val="none" w:sz="0" w:space="0" w:color="auto"/>
        <w:right w:val="none" w:sz="0" w:space="0" w:color="auto"/>
      </w:divBdr>
    </w:div>
    <w:div w:id="426005643">
      <w:bodyDiv w:val="1"/>
      <w:marLeft w:val="0"/>
      <w:marRight w:val="0"/>
      <w:marTop w:val="0"/>
      <w:marBottom w:val="0"/>
      <w:divBdr>
        <w:top w:val="none" w:sz="0" w:space="0" w:color="auto"/>
        <w:left w:val="none" w:sz="0" w:space="0" w:color="auto"/>
        <w:bottom w:val="none" w:sz="0" w:space="0" w:color="auto"/>
        <w:right w:val="none" w:sz="0" w:space="0" w:color="auto"/>
      </w:divBdr>
    </w:div>
    <w:div w:id="426074975">
      <w:bodyDiv w:val="1"/>
      <w:marLeft w:val="0"/>
      <w:marRight w:val="0"/>
      <w:marTop w:val="0"/>
      <w:marBottom w:val="0"/>
      <w:divBdr>
        <w:top w:val="none" w:sz="0" w:space="0" w:color="auto"/>
        <w:left w:val="none" w:sz="0" w:space="0" w:color="auto"/>
        <w:bottom w:val="none" w:sz="0" w:space="0" w:color="auto"/>
        <w:right w:val="none" w:sz="0" w:space="0" w:color="auto"/>
      </w:divBdr>
    </w:div>
    <w:div w:id="426463149">
      <w:bodyDiv w:val="1"/>
      <w:marLeft w:val="0"/>
      <w:marRight w:val="0"/>
      <w:marTop w:val="0"/>
      <w:marBottom w:val="0"/>
      <w:divBdr>
        <w:top w:val="none" w:sz="0" w:space="0" w:color="auto"/>
        <w:left w:val="none" w:sz="0" w:space="0" w:color="auto"/>
        <w:bottom w:val="none" w:sz="0" w:space="0" w:color="auto"/>
        <w:right w:val="none" w:sz="0" w:space="0" w:color="auto"/>
      </w:divBdr>
    </w:div>
    <w:div w:id="426578469">
      <w:bodyDiv w:val="1"/>
      <w:marLeft w:val="0"/>
      <w:marRight w:val="0"/>
      <w:marTop w:val="0"/>
      <w:marBottom w:val="0"/>
      <w:divBdr>
        <w:top w:val="none" w:sz="0" w:space="0" w:color="auto"/>
        <w:left w:val="none" w:sz="0" w:space="0" w:color="auto"/>
        <w:bottom w:val="none" w:sz="0" w:space="0" w:color="auto"/>
        <w:right w:val="none" w:sz="0" w:space="0" w:color="auto"/>
      </w:divBdr>
    </w:div>
    <w:div w:id="426580893">
      <w:bodyDiv w:val="1"/>
      <w:marLeft w:val="0"/>
      <w:marRight w:val="0"/>
      <w:marTop w:val="0"/>
      <w:marBottom w:val="0"/>
      <w:divBdr>
        <w:top w:val="none" w:sz="0" w:space="0" w:color="auto"/>
        <w:left w:val="none" w:sz="0" w:space="0" w:color="auto"/>
        <w:bottom w:val="none" w:sz="0" w:space="0" w:color="auto"/>
        <w:right w:val="none" w:sz="0" w:space="0" w:color="auto"/>
      </w:divBdr>
    </w:div>
    <w:div w:id="426730409">
      <w:bodyDiv w:val="1"/>
      <w:marLeft w:val="0"/>
      <w:marRight w:val="0"/>
      <w:marTop w:val="0"/>
      <w:marBottom w:val="0"/>
      <w:divBdr>
        <w:top w:val="none" w:sz="0" w:space="0" w:color="auto"/>
        <w:left w:val="none" w:sz="0" w:space="0" w:color="auto"/>
        <w:bottom w:val="none" w:sz="0" w:space="0" w:color="auto"/>
        <w:right w:val="none" w:sz="0" w:space="0" w:color="auto"/>
      </w:divBdr>
    </w:div>
    <w:div w:id="426925278">
      <w:bodyDiv w:val="1"/>
      <w:marLeft w:val="0"/>
      <w:marRight w:val="0"/>
      <w:marTop w:val="0"/>
      <w:marBottom w:val="0"/>
      <w:divBdr>
        <w:top w:val="none" w:sz="0" w:space="0" w:color="auto"/>
        <w:left w:val="none" w:sz="0" w:space="0" w:color="auto"/>
        <w:bottom w:val="none" w:sz="0" w:space="0" w:color="auto"/>
        <w:right w:val="none" w:sz="0" w:space="0" w:color="auto"/>
      </w:divBdr>
    </w:div>
    <w:div w:id="427043863">
      <w:bodyDiv w:val="1"/>
      <w:marLeft w:val="0"/>
      <w:marRight w:val="0"/>
      <w:marTop w:val="0"/>
      <w:marBottom w:val="0"/>
      <w:divBdr>
        <w:top w:val="none" w:sz="0" w:space="0" w:color="auto"/>
        <w:left w:val="none" w:sz="0" w:space="0" w:color="auto"/>
        <w:bottom w:val="none" w:sz="0" w:space="0" w:color="auto"/>
        <w:right w:val="none" w:sz="0" w:space="0" w:color="auto"/>
      </w:divBdr>
    </w:div>
    <w:div w:id="427237502">
      <w:bodyDiv w:val="1"/>
      <w:marLeft w:val="0"/>
      <w:marRight w:val="0"/>
      <w:marTop w:val="0"/>
      <w:marBottom w:val="0"/>
      <w:divBdr>
        <w:top w:val="none" w:sz="0" w:space="0" w:color="auto"/>
        <w:left w:val="none" w:sz="0" w:space="0" w:color="auto"/>
        <w:bottom w:val="none" w:sz="0" w:space="0" w:color="auto"/>
        <w:right w:val="none" w:sz="0" w:space="0" w:color="auto"/>
      </w:divBdr>
    </w:div>
    <w:div w:id="427313522">
      <w:bodyDiv w:val="1"/>
      <w:marLeft w:val="0"/>
      <w:marRight w:val="0"/>
      <w:marTop w:val="0"/>
      <w:marBottom w:val="0"/>
      <w:divBdr>
        <w:top w:val="none" w:sz="0" w:space="0" w:color="auto"/>
        <w:left w:val="none" w:sz="0" w:space="0" w:color="auto"/>
        <w:bottom w:val="none" w:sz="0" w:space="0" w:color="auto"/>
        <w:right w:val="none" w:sz="0" w:space="0" w:color="auto"/>
      </w:divBdr>
    </w:div>
    <w:div w:id="427576574">
      <w:bodyDiv w:val="1"/>
      <w:marLeft w:val="0"/>
      <w:marRight w:val="0"/>
      <w:marTop w:val="0"/>
      <w:marBottom w:val="0"/>
      <w:divBdr>
        <w:top w:val="none" w:sz="0" w:space="0" w:color="auto"/>
        <w:left w:val="none" w:sz="0" w:space="0" w:color="auto"/>
        <w:bottom w:val="none" w:sz="0" w:space="0" w:color="auto"/>
        <w:right w:val="none" w:sz="0" w:space="0" w:color="auto"/>
      </w:divBdr>
    </w:div>
    <w:div w:id="427772864">
      <w:bodyDiv w:val="1"/>
      <w:marLeft w:val="0"/>
      <w:marRight w:val="0"/>
      <w:marTop w:val="0"/>
      <w:marBottom w:val="0"/>
      <w:divBdr>
        <w:top w:val="none" w:sz="0" w:space="0" w:color="auto"/>
        <w:left w:val="none" w:sz="0" w:space="0" w:color="auto"/>
        <w:bottom w:val="none" w:sz="0" w:space="0" w:color="auto"/>
        <w:right w:val="none" w:sz="0" w:space="0" w:color="auto"/>
      </w:divBdr>
    </w:div>
    <w:div w:id="427848703">
      <w:bodyDiv w:val="1"/>
      <w:marLeft w:val="0"/>
      <w:marRight w:val="0"/>
      <w:marTop w:val="0"/>
      <w:marBottom w:val="0"/>
      <w:divBdr>
        <w:top w:val="none" w:sz="0" w:space="0" w:color="auto"/>
        <w:left w:val="none" w:sz="0" w:space="0" w:color="auto"/>
        <w:bottom w:val="none" w:sz="0" w:space="0" w:color="auto"/>
        <w:right w:val="none" w:sz="0" w:space="0" w:color="auto"/>
      </w:divBdr>
    </w:div>
    <w:div w:id="427851597">
      <w:bodyDiv w:val="1"/>
      <w:marLeft w:val="0"/>
      <w:marRight w:val="0"/>
      <w:marTop w:val="0"/>
      <w:marBottom w:val="0"/>
      <w:divBdr>
        <w:top w:val="none" w:sz="0" w:space="0" w:color="auto"/>
        <w:left w:val="none" w:sz="0" w:space="0" w:color="auto"/>
        <w:bottom w:val="none" w:sz="0" w:space="0" w:color="auto"/>
        <w:right w:val="none" w:sz="0" w:space="0" w:color="auto"/>
      </w:divBdr>
    </w:div>
    <w:div w:id="428043410">
      <w:bodyDiv w:val="1"/>
      <w:marLeft w:val="0"/>
      <w:marRight w:val="0"/>
      <w:marTop w:val="0"/>
      <w:marBottom w:val="0"/>
      <w:divBdr>
        <w:top w:val="none" w:sz="0" w:space="0" w:color="auto"/>
        <w:left w:val="none" w:sz="0" w:space="0" w:color="auto"/>
        <w:bottom w:val="none" w:sz="0" w:space="0" w:color="auto"/>
        <w:right w:val="none" w:sz="0" w:space="0" w:color="auto"/>
      </w:divBdr>
    </w:div>
    <w:div w:id="428282449">
      <w:bodyDiv w:val="1"/>
      <w:marLeft w:val="0"/>
      <w:marRight w:val="0"/>
      <w:marTop w:val="0"/>
      <w:marBottom w:val="0"/>
      <w:divBdr>
        <w:top w:val="none" w:sz="0" w:space="0" w:color="auto"/>
        <w:left w:val="none" w:sz="0" w:space="0" w:color="auto"/>
        <w:bottom w:val="none" w:sz="0" w:space="0" w:color="auto"/>
        <w:right w:val="none" w:sz="0" w:space="0" w:color="auto"/>
      </w:divBdr>
    </w:div>
    <w:div w:id="428357374">
      <w:bodyDiv w:val="1"/>
      <w:marLeft w:val="0"/>
      <w:marRight w:val="0"/>
      <w:marTop w:val="0"/>
      <w:marBottom w:val="0"/>
      <w:divBdr>
        <w:top w:val="none" w:sz="0" w:space="0" w:color="auto"/>
        <w:left w:val="none" w:sz="0" w:space="0" w:color="auto"/>
        <w:bottom w:val="none" w:sz="0" w:space="0" w:color="auto"/>
        <w:right w:val="none" w:sz="0" w:space="0" w:color="auto"/>
      </w:divBdr>
    </w:div>
    <w:div w:id="428475099">
      <w:bodyDiv w:val="1"/>
      <w:marLeft w:val="0"/>
      <w:marRight w:val="0"/>
      <w:marTop w:val="0"/>
      <w:marBottom w:val="0"/>
      <w:divBdr>
        <w:top w:val="none" w:sz="0" w:space="0" w:color="auto"/>
        <w:left w:val="none" w:sz="0" w:space="0" w:color="auto"/>
        <w:bottom w:val="none" w:sz="0" w:space="0" w:color="auto"/>
        <w:right w:val="none" w:sz="0" w:space="0" w:color="auto"/>
      </w:divBdr>
    </w:div>
    <w:div w:id="428502871">
      <w:bodyDiv w:val="1"/>
      <w:marLeft w:val="0"/>
      <w:marRight w:val="0"/>
      <w:marTop w:val="0"/>
      <w:marBottom w:val="0"/>
      <w:divBdr>
        <w:top w:val="none" w:sz="0" w:space="0" w:color="auto"/>
        <w:left w:val="none" w:sz="0" w:space="0" w:color="auto"/>
        <w:bottom w:val="none" w:sz="0" w:space="0" w:color="auto"/>
        <w:right w:val="none" w:sz="0" w:space="0" w:color="auto"/>
      </w:divBdr>
    </w:div>
    <w:div w:id="428546956">
      <w:bodyDiv w:val="1"/>
      <w:marLeft w:val="0"/>
      <w:marRight w:val="0"/>
      <w:marTop w:val="0"/>
      <w:marBottom w:val="0"/>
      <w:divBdr>
        <w:top w:val="none" w:sz="0" w:space="0" w:color="auto"/>
        <w:left w:val="none" w:sz="0" w:space="0" w:color="auto"/>
        <w:bottom w:val="none" w:sz="0" w:space="0" w:color="auto"/>
        <w:right w:val="none" w:sz="0" w:space="0" w:color="auto"/>
      </w:divBdr>
    </w:div>
    <w:div w:id="428737708">
      <w:bodyDiv w:val="1"/>
      <w:marLeft w:val="0"/>
      <w:marRight w:val="0"/>
      <w:marTop w:val="0"/>
      <w:marBottom w:val="0"/>
      <w:divBdr>
        <w:top w:val="none" w:sz="0" w:space="0" w:color="auto"/>
        <w:left w:val="none" w:sz="0" w:space="0" w:color="auto"/>
        <w:bottom w:val="none" w:sz="0" w:space="0" w:color="auto"/>
        <w:right w:val="none" w:sz="0" w:space="0" w:color="auto"/>
      </w:divBdr>
    </w:div>
    <w:div w:id="429081481">
      <w:bodyDiv w:val="1"/>
      <w:marLeft w:val="0"/>
      <w:marRight w:val="0"/>
      <w:marTop w:val="0"/>
      <w:marBottom w:val="0"/>
      <w:divBdr>
        <w:top w:val="none" w:sz="0" w:space="0" w:color="auto"/>
        <w:left w:val="none" w:sz="0" w:space="0" w:color="auto"/>
        <w:bottom w:val="none" w:sz="0" w:space="0" w:color="auto"/>
        <w:right w:val="none" w:sz="0" w:space="0" w:color="auto"/>
      </w:divBdr>
    </w:div>
    <w:div w:id="429088917">
      <w:bodyDiv w:val="1"/>
      <w:marLeft w:val="0"/>
      <w:marRight w:val="0"/>
      <w:marTop w:val="0"/>
      <w:marBottom w:val="0"/>
      <w:divBdr>
        <w:top w:val="none" w:sz="0" w:space="0" w:color="auto"/>
        <w:left w:val="none" w:sz="0" w:space="0" w:color="auto"/>
        <w:bottom w:val="none" w:sz="0" w:space="0" w:color="auto"/>
        <w:right w:val="none" w:sz="0" w:space="0" w:color="auto"/>
      </w:divBdr>
    </w:div>
    <w:div w:id="429548113">
      <w:bodyDiv w:val="1"/>
      <w:marLeft w:val="0"/>
      <w:marRight w:val="0"/>
      <w:marTop w:val="0"/>
      <w:marBottom w:val="0"/>
      <w:divBdr>
        <w:top w:val="none" w:sz="0" w:space="0" w:color="auto"/>
        <w:left w:val="none" w:sz="0" w:space="0" w:color="auto"/>
        <w:bottom w:val="none" w:sz="0" w:space="0" w:color="auto"/>
        <w:right w:val="none" w:sz="0" w:space="0" w:color="auto"/>
      </w:divBdr>
    </w:div>
    <w:div w:id="429863177">
      <w:bodyDiv w:val="1"/>
      <w:marLeft w:val="0"/>
      <w:marRight w:val="0"/>
      <w:marTop w:val="0"/>
      <w:marBottom w:val="0"/>
      <w:divBdr>
        <w:top w:val="none" w:sz="0" w:space="0" w:color="auto"/>
        <w:left w:val="none" w:sz="0" w:space="0" w:color="auto"/>
        <w:bottom w:val="none" w:sz="0" w:space="0" w:color="auto"/>
        <w:right w:val="none" w:sz="0" w:space="0" w:color="auto"/>
      </w:divBdr>
    </w:div>
    <w:div w:id="429933465">
      <w:bodyDiv w:val="1"/>
      <w:marLeft w:val="0"/>
      <w:marRight w:val="0"/>
      <w:marTop w:val="0"/>
      <w:marBottom w:val="0"/>
      <w:divBdr>
        <w:top w:val="none" w:sz="0" w:space="0" w:color="auto"/>
        <w:left w:val="none" w:sz="0" w:space="0" w:color="auto"/>
        <w:bottom w:val="none" w:sz="0" w:space="0" w:color="auto"/>
        <w:right w:val="none" w:sz="0" w:space="0" w:color="auto"/>
      </w:divBdr>
    </w:div>
    <w:div w:id="430012013">
      <w:bodyDiv w:val="1"/>
      <w:marLeft w:val="0"/>
      <w:marRight w:val="0"/>
      <w:marTop w:val="0"/>
      <w:marBottom w:val="0"/>
      <w:divBdr>
        <w:top w:val="none" w:sz="0" w:space="0" w:color="auto"/>
        <w:left w:val="none" w:sz="0" w:space="0" w:color="auto"/>
        <w:bottom w:val="none" w:sz="0" w:space="0" w:color="auto"/>
        <w:right w:val="none" w:sz="0" w:space="0" w:color="auto"/>
      </w:divBdr>
    </w:div>
    <w:div w:id="430273950">
      <w:bodyDiv w:val="1"/>
      <w:marLeft w:val="0"/>
      <w:marRight w:val="0"/>
      <w:marTop w:val="0"/>
      <w:marBottom w:val="0"/>
      <w:divBdr>
        <w:top w:val="none" w:sz="0" w:space="0" w:color="auto"/>
        <w:left w:val="none" w:sz="0" w:space="0" w:color="auto"/>
        <w:bottom w:val="none" w:sz="0" w:space="0" w:color="auto"/>
        <w:right w:val="none" w:sz="0" w:space="0" w:color="auto"/>
      </w:divBdr>
    </w:div>
    <w:div w:id="430392365">
      <w:bodyDiv w:val="1"/>
      <w:marLeft w:val="0"/>
      <w:marRight w:val="0"/>
      <w:marTop w:val="0"/>
      <w:marBottom w:val="0"/>
      <w:divBdr>
        <w:top w:val="none" w:sz="0" w:space="0" w:color="auto"/>
        <w:left w:val="none" w:sz="0" w:space="0" w:color="auto"/>
        <w:bottom w:val="none" w:sz="0" w:space="0" w:color="auto"/>
        <w:right w:val="none" w:sz="0" w:space="0" w:color="auto"/>
      </w:divBdr>
    </w:div>
    <w:div w:id="430585694">
      <w:bodyDiv w:val="1"/>
      <w:marLeft w:val="0"/>
      <w:marRight w:val="0"/>
      <w:marTop w:val="0"/>
      <w:marBottom w:val="0"/>
      <w:divBdr>
        <w:top w:val="none" w:sz="0" w:space="0" w:color="auto"/>
        <w:left w:val="none" w:sz="0" w:space="0" w:color="auto"/>
        <w:bottom w:val="none" w:sz="0" w:space="0" w:color="auto"/>
        <w:right w:val="none" w:sz="0" w:space="0" w:color="auto"/>
      </w:divBdr>
    </w:div>
    <w:div w:id="430785641">
      <w:bodyDiv w:val="1"/>
      <w:marLeft w:val="0"/>
      <w:marRight w:val="0"/>
      <w:marTop w:val="0"/>
      <w:marBottom w:val="0"/>
      <w:divBdr>
        <w:top w:val="none" w:sz="0" w:space="0" w:color="auto"/>
        <w:left w:val="none" w:sz="0" w:space="0" w:color="auto"/>
        <w:bottom w:val="none" w:sz="0" w:space="0" w:color="auto"/>
        <w:right w:val="none" w:sz="0" w:space="0" w:color="auto"/>
      </w:divBdr>
    </w:div>
    <w:div w:id="431047449">
      <w:bodyDiv w:val="1"/>
      <w:marLeft w:val="0"/>
      <w:marRight w:val="0"/>
      <w:marTop w:val="0"/>
      <w:marBottom w:val="0"/>
      <w:divBdr>
        <w:top w:val="none" w:sz="0" w:space="0" w:color="auto"/>
        <w:left w:val="none" w:sz="0" w:space="0" w:color="auto"/>
        <w:bottom w:val="none" w:sz="0" w:space="0" w:color="auto"/>
        <w:right w:val="none" w:sz="0" w:space="0" w:color="auto"/>
      </w:divBdr>
    </w:div>
    <w:div w:id="431165386">
      <w:bodyDiv w:val="1"/>
      <w:marLeft w:val="0"/>
      <w:marRight w:val="0"/>
      <w:marTop w:val="0"/>
      <w:marBottom w:val="0"/>
      <w:divBdr>
        <w:top w:val="none" w:sz="0" w:space="0" w:color="auto"/>
        <w:left w:val="none" w:sz="0" w:space="0" w:color="auto"/>
        <w:bottom w:val="none" w:sz="0" w:space="0" w:color="auto"/>
        <w:right w:val="none" w:sz="0" w:space="0" w:color="auto"/>
      </w:divBdr>
    </w:div>
    <w:div w:id="431514354">
      <w:bodyDiv w:val="1"/>
      <w:marLeft w:val="0"/>
      <w:marRight w:val="0"/>
      <w:marTop w:val="0"/>
      <w:marBottom w:val="0"/>
      <w:divBdr>
        <w:top w:val="none" w:sz="0" w:space="0" w:color="auto"/>
        <w:left w:val="none" w:sz="0" w:space="0" w:color="auto"/>
        <w:bottom w:val="none" w:sz="0" w:space="0" w:color="auto"/>
        <w:right w:val="none" w:sz="0" w:space="0" w:color="auto"/>
      </w:divBdr>
    </w:div>
    <w:div w:id="431629918">
      <w:bodyDiv w:val="1"/>
      <w:marLeft w:val="0"/>
      <w:marRight w:val="0"/>
      <w:marTop w:val="0"/>
      <w:marBottom w:val="0"/>
      <w:divBdr>
        <w:top w:val="none" w:sz="0" w:space="0" w:color="auto"/>
        <w:left w:val="none" w:sz="0" w:space="0" w:color="auto"/>
        <w:bottom w:val="none" w:sz="0" w:space="0" w:color="auto"/>
        <w:right w:val="none" w:sz="0" w:space="0" w:color="auto"/>
      </w:divBdr>
    </w:div>
    <w:div w:id="431631146">
      <w:bodyDiv w:val="1"/>
      <w:marLeft w:val="0"/>
      <w:marRight w:val="0"/>
      <w:marTop w:val="0"/>
      <w:marBottom w:val="0"/>
      <w:divBdr>
        <w:top w:val="none" w:sz="0" w:space="0" w:color="auto"/>
        <w:left w:val="none" w:sz="0" w:space="0" w:color="auto"/>
        <w:bottom w:val="none" w:sz="0" w:space="0" w:color="auto"/>
        <w:right w:val="none" w:sz="0" w:space="0" w:color="auto"/>
      </w:divBdr>
    </w:div>
    <w:div w:id="431706354">
      <w:bodyDiv w:val="1"/>
      <w:marLeft w:val="0"/>
      <w:marRight w:val="0"/>
      <w:marTop w:val="0"/>
      <w:marBottom w:val="0"/>
      <w:divBdr>
        <w:top w:val="none" w:sz="0" w:space="0" w:color="auto"/>
        <w:left w:val="none" w:sz="0" w:space="0" w:color="auto"/>
        <w:bottom w:val="none" w:sz="0" w:space="0" w:color="auto"/>
        <w:right w:val="none" w:sz="0" w:space="0" w:color="auto"/>
      </w:divBdr>
    </w:div>
    <w:div w:id="431828448">
      <w:bodyDiv w:val="1"/>
      <w:marLeft w:val="0"/>
      <w:marRight w:val="0"/>
      <w:marTop w:val="0"/>
      <w:marBottom w:val="0"/>
      <w:divBdr>
        <w:top w:val="none" w:sz="0" w:space="0" w:color="auto"/>
        <w:left w:val="none" w:sz="0" w:space="0" w:color="auto"/>
        <w:bottom w:val="none" w:sz="0" w:space="0" w:color="auto"/>
        <w:right w:val="none" w:sz="0" w:space="0" w:color="auto"/>
      </w:divBdr>
    </w:div>
    <w:div w:id="432092214">
      <w:bodyDiv w:val="1"/>
      <w:marLeft w:val="0"/>
      <w:marRight w:val="0"/>
      <w:marTop w:val="0"/>
      <w:marBottom w:val="0"/>
      <w:divBdr>
        <w:top w:val="none" w:sz="0" w:space="0" w:color="auto"/>
        <w:left w:val="none" w:sz="0" w:space="0" w:color="auto"/>
        <w:bottom w:val="none" w:sz="0" w:space="0" w:color="auto"/>
        <w:right w:val="none" w:sz="0" w:space="0" w:color="auto"/>
      </w:divBdr>
    </w:div>
    <w:div w:id="432286334">
      <w:bodyDiv w:val="1"/>
      <w:marLeft w:val="0"/>
      <w:marRight w:val="0"/>
      <w:marTop w:val="0"/>
      <w:marBottom w:val="0"/>
      <w:divBdr>
        <w:top w:val="none" w:sz="0" w:space="0" w:color="auto"/>
        <w:left w:val="none" w:sz="0" w:space="0" w:color="auto"/>
        <w:bottom w:val="none" w:sz="0" w:space="0" w:color="auto"/>
        <w:right w:val="none" w:sz="0" w:space="0" w:color="auto"/>
      </w:divBdr>
    </w:div>
    <w:div w:id="432433721">
      <w:bodyDiv w:val="1"/>
      <w:marLeft w:val="0"/>
      <w:marRight w:val="0"/>
      <w:marTop w:val="0"/>
      <w:marBottom w:val="0"/>
      <w:divBdr>
        <w:top w:val="none" w:sz="0" w:space="0" w:color="auto"/>
        <w:left w:val="none" w:sz="0" w:space="0" w:color="auto"/>
        <w:bottom w:val="none" w:sz="0" w:space="0" w:color="auto"/>
        <w:right w:val="none" w:sz="0" w:space="0" w:color="auto"/>
      </w:divBdr>
    </w:div>
    <w:div w:id="432748365">
      <w:bodyDiv w:val="1"/>
      <w:marLeft w:val="0"/>
      <w:marRight w:val="0"/>
      <w:marTop w:val="0"/>
      <w:marBottom w:val="0"/>
      <w:divBdr>
        <w:top w:val="none" w:sz="0" w:space="0" w:color="auto"/>
        <w:left w:val="none" w:sz="0" w:space="0" w:color="auto"/>
        <w:bottom w:val="none" w:sz="0" w:space="0" w:color="auto"/>
        <w:right w:val="none" w:sz="0" w:space="0" w:color="auto"/>
      </w:divBdr>
    </w:div>
    <w:div w:id="432827235">
      <w:bodyDiv w:val="1"/>
      <w:marLeft w:val="0"/>
      <w:marRight w:val="0"/>
      <w:marTop w:val="0"/>
      <w:marBottom w:val="0"/>
      <w:divBdr>
        <w:top w:val="none" w:sz="0" w:space="0" w:color="auto"/>
        <w:left w:val="none" w:sz="0" w:space="0" w:color="auto"/>
        <w:bottom w:val="none" w:sz="0" w:space="0" w:color="auto"/>
        <w:right w:val="none" w:sz="0" w:space="0" w:color="auto"/>
      </w:divBdr>
    </w:div>
    <w:div w:id="432897307">
      <w:bodyDiv w:val="1"/>
      <w:marLeft w:val="0"/>
      <w:marRight w:val="0"/>
      <w:marTop w:val="0"/>
      <w:marBottom w:val="0"/>
      <w:divBdr>
        <w:top w:val="none" w:sz="0" w:space="0" w:color="auto"/>
        <w:left w:val="none" w:sz="0" w:space="0" w:color="auto"/>
        <w:bottom w:val="none" w:sz="0" w:space="0" w:color="auto"/>
        <w:right w:val="none" w:sz="0" w:space="0" w:color="auto"/>
      </w:divBdr>
    </w:div>
    <w:div w:id="432943617">
      <w:bodyDiv w:val="1"/>
      <w:marLeft w:val="0"/>
      <w:marRight w:val="0"/>
      <w:marTop w:val="0"/>
      <w:marBottom w:val="0"/>
      <w:divBdr>
        <w:top w:val="none" w:sz="0" w:space="0" w:color="auto"/>
        <w:left w:val="none" w:sz="0" w:space="0" w:color="auto"/>
        <w:bottom w:val="none" w:sz="0" w:space="0" w:color="auto"/>
        <w:right w:val="none" w:sz="0" w:space="0" w:color="auto"/>
      </w:divBdr>
    </w:div>
    <w:div w:id="433213300">
      <w:bodyDiv w:val="1"/>
      <w:marLeft w:val="0"/>
      <w:marRight w:val="0"/>
      <w:marTop w:val="0"/>
      <w:marBottom w:val="0"/>
      <w:divBdr>
        <w:top w:val="none" w:sz="0" w:space="0" w:color="auto"/>
        <w:left w:val="none" w:sz="0" w:space="0" w:color="auto"/>
        <w:bottom w:val="none" w:sz="0" w:space="0" w:color="auto"/>
        <w:right w:val="none" w:sz="0" w:space="0" w:color="auto"/>
      </w:divBdr>
    </w:div>
    <w:div w:id="433331172">
      <w:bodyDiv w:val="1"/>
      <w:marLeft w:val="0"/>
      <w:marRight w:val="0"/>
      <w:marTop w:val="0"/>
      <w:marBottom w:val="0"/>
      <w:divBdr>
        <w:top w:val="none" w:sz="0" w:space="0" w:color="auto"/>
        <w:left w:val="none" w:sz="0" w:space="0" w:color="auto"/>
        <w:bottom w:val="none" w:sz="0" w:space="0" w:color="auto"/>
        <w:right w:val="none" w:sz="0" w:space="0" w:color="auto"/>
      </w:divBdr>
    </w:div>
    <w:div w:id="433979860">
      <w:bodyDiv w:val="1"/>
      <w:marLeft w:val="0"/>
      <w:marRight w:val="0"/>
      <w:marTop w:val="0"/>
      <w:marBottom w:val="0"/>
      <w:divBdr>
        <w:top w:val="none" w:sz="0" w:space="0" w:color="auto"/>
        <w:left w:val="none" w:sz="0" w:space="0" w:color="auto"/>
        <w:bottom w:val="none" w:sz="0" w:space="0" w:color="auto"/>
        <w:right w:val="none" w:sz="0" w:space="0" w:color="auto"/>
      </w:divBdr>
    </w:div>
    <w:div w:id="434061726">
      <w:bodyDiv w:val="1"/>
      <w:marLeft w:val="0"/>
      <w:marRight w:val="0"/>
      <w:marTop w:val="0"/>
      <w:marBottom w:val="0"/>
      <w:divBdr>
        <w:top w:val="none" w:sz="0" w:space="0" w:color="auto"/>
        <w:left w:val="none" w:sz="0" w:space="0" w:color="auto"/>
        <w:bottom w:val="none" w:sz="0" w:space="0" w:color="auto"/>
        <w:right w:val="none" w:sz="0" w:space="0" w:color="auto"/>
      </w:divBdr>
    </w:div>
    <w:div w:id="434178205">
      <w:bodyDiv w:val="1"/>
      <w:marLeft w:val="0"/>
      <w:marRight w:val="0"/>
      <w:marTop w:val="0"/>
      <w:marBottom w:val="0"/>
      <w:divBdr>
        <w:top w:val="none" w:sz="0" w:space="0" w:color="auto"/>
        <w:left w:val="none" w:sz="0" w:space="0" w:color="auto"/>
        <w:bottom w:val="none" w:sz="0" w:space="0" w:color="auto"/>
        <w:right w:val="none" w:sz="0" w:space="0" w:color="auto"/>
      </w:divBdr>
    </w:div>
    <w:div w:id="434636905">
      <w:bodyDiv w:val="1"/>
      <w:marLeft w:val="0"/>
      <w:marRight w:val="0"/>
      <w:marTop w:val="0"/>
      <w:marBottom w:val="0"/>
      <w:divBdr>
        <w:top w:val="none" w:sz="0" w:space="0" w:color="auto"/>
        <w:left w:val="none" w:sz="0" w:space="0" w:color="auto"/>
        <w:bottom w:val="none" w:sz="0" w:space="0" w:color="auto"/>
        <w:right w:val="none" w:sz="0" w:space="0" w:color="auto"/>
      </w:divBdr>
    </w:div>
    <w:div w:id="434792532">
      <w:bodyDiv w:val="1"/>
      <w:marLeft w:val="0"/>
      <w:marRight w:val="0"/>
      <w:marTop w:val="0"/>
      <w:marBottom w:val="0"/>
      <w:divBdr>
        <w:top w:val="none" w:sz="0" w:space="0" w:color="auto"/>
        <w:left w:val="none" w:sz="0" w:space="0" w:color="auto"/>
        <w:bottom w:val="none" w:sz="0" w:space="0" w:color="auto"/>
        <w:right w:val="none" w:sz="0" w:space="0" w:color="auto"/>
      </w:divBdr>
    </w:div>
    <w:div w:id="434904358">
      <w:bodyDiv w:val="1"/>
      <w:marLeft w:val="0"/>
      <w:marRight w:val="0"/>
      <w:marTop w:val="0"/>
      <w:marBottom w:val="0"/>
      <w:divBdr>
        <w:top w:val="none" w:sz="0" w:space="0" w:color="auto"/>
        <w:left w:val="none" w:sz="0" w:space="0" w:color="auto"/>
        <w:bottom w:val="none" w:sz="0" w:space="0" w:color="auto"/>
        <w:right w:val="none" w:sz="0" w:space="0" w:color="auto"/>
      </w:divBdr>
    </w:div>
    <w:div w:id="434908639">
      <w:bodyDiv w:val="1"/>
      <w:marLeft w:val="0"/>
      <w:marRight w:val="0"/>
      <w:marTop w:val="0"/>
      <w:marBottom w:val="0"/>
      <w:divBdr>
        <w:top w:val="none" w:sz="0" w:space="0" w:color="auto"/>
        <w:left w:val="none" w:sz="0" w:space="0" w:color="auto"/>
        <w:bottom w:val="none" w:sz="0" w:space="0" w:color="auto"/>
        <w:right w:val="none" w:sz="0" w:space="0" w:color="auto"/>
      </w:divBdr>
    </w:div>
    <w:div w:id="435179395">
      <w:bodyDiv w:val="1"/>
      <w:marLeft w:val="0"/>
      <w:marRight w:val="0"/>
      <w:marTop w:val="0"/>
      <w:marBottom w:val="0"/>
      <w:divBdr>
        <w:top w:val="none" w:sz="0" w:space="0" w:color="auto"/>
        <w:left w:val="none" w:sz="0" w:space="0" w:color="auto"/>
        <w:bottom w:val="none" w:sz="0" w:space="0" w:color="auto"/>
        <w:right w:val="none" w:sz="0" w:space="0" w:color="auto"/>
      </w:divBdr>
    </w:div>
    <w:div w:id="435518828">
      <w:bodyDiv w:val="1"/>
      <w:marLeft w:val="0"/>
      <w:marRight w:val="0"/>
      <w:marTop w:val="0"/>
      <w:marBottom w:val="0"/>
      <w:divBdr>
        <w:top w:val="none" w:sz="0" w:space="0" w:color="auto"/>
        <w:left w:val="none" w:sz="0" w:space="0" w:color="auto"/>
        <w:bottom w:val="none" w:sz="0" w:space="0" w:color="auto"/>
        <w:right w:val="none" w:sz="0" w:space="0" w:color="auto"/>
      </w:divBdr>
    </w:div>
    <w:div w:id="435908855">
      <w:bodyDiv w:val="1"/>
      <w:marLeft w:val="0"/>
      <w:marRight w:val="0"/>
      <w:marTop w:val="0"/>
      <w:marBottom w:val="0"/>
      <w:divBdr>
        <w:top w:val="none" w:sz="0" w:space="0" w:color="auto"/>
        <w:left w:val="none" w:sz="0" w:space="0" w:color="auto"/>
        <w:bottom w:val="none" w:sz="0" w:space="0" w:color="auto"/>
        <w:right w:val="none" w:sz="0" w:space="0" w:color="auto"/>
      </w:divBdr>
    </w:div>
    <w:div w:id="435950719">
      <w:bodyDiv w:val="1"/>
      <w:marLeft w:val="0"/>
      <w:marRight w:val="0"/>
      <w:marTop w:val="0"/>
      <w:marBottom w:val="0"/>
      <w:divBdr>
        <w:top w:val="none" w:sz="0" w:space="0" w:color="auto"/>
        <w:left w:val="none" w:sz="0" w:space="0" w:color="auto"/>
        <w:bottom w:val="none" w:sz="0" w:space="0" w:color="auto"/>
        <w:right w:val="none" w:sz="0" w:space="0" w:color="auto"/>
      </w:divBdr>
    </w:div>
    <w:div w:id="436368588">
      <w:bodyDiv w:val="1"/>
      <w:marLeft w:val="0"/>
      <w:marRight w:val="0"/>
      <w:marTop w:val="0"/>
      <w:marBottom w:val="0"/>
      <w:divBdr>
        <w:top w:val="none" w:sz="0" w:space="0" w:color="auto"/>
        <w:left w:val="none" w:sz="0" w:space="0" w:color="auto"/>
        <w:bottom w:val="none" w:sz="0" w:space="0" w:color="auto"/>
        <w:right w:val="none" w:sz="0" w:space="0" w:color="auto"/>
      </w:divBdr>
    </w:div>
    <w:div w:id="436562316">
      <w:bodyDiv w:val="1"/>
      <w:marLeft w:val="0"/>
      <w:marRight w:val="0"/>
      <w:marTop w:val="0"/>
      <w:marBottom w:val="0"/>
      <w:divBdr>
        <w:top w:val="none" w:sz="0" w:space="0" w:color="auto"/>
        <w:left w:val="none" w:sz="0" w:space="0" w:color="auto"/>
        <w:bottom w:val="none" w:sz="0" w:space="0" w:color="auto"/>
        <w:right w:val="none" w:sz="0" w:space="0" w:color="auto"/>
      </w:divBdr>
    </w:div>
    <w:div w:id="436603455">
      <w:bodyDiv w:val="1"/>
      <w:marLeft w:val="0"/>
      <w:marRight w:val="0"/>
      <w:marTop w:val="0"/>
      <w:marBottom w:val="0"/>
      <w:divBdr>
        <w:top w:val="none" w:sz="0" w:space="0" w:color="auto"/>
        <w:left w:val="none" w:sz="0" w:space="0" w:color="auto"/>
        <w:bottom w:val="none" w:sz="0" w:space="0" w:color="auto"/>
        <w:right w:val="none" w:sz="0" w:space="0" w:color="auto"/>
      </w:divBdr>
    </w:div>
    <w:div w:id="436603970">
      <w:bodyDiv w:val="1"/>
      <w:marLeft w:val="0"/>
      <w:marRight w:val="0"/>
      <w:marTop w:val="0"/>
      <w:marBottom w:val="0"/>
      <w:divBdr>
        <w:top w:val="none" w:sz="0" w:space="0" w:color="auto"/>
        <w:left w:val="none" w:sz="0" w:space="0" w:color="auto"/>
        <w:bottom w:val="none" w:sz="0" w:space="0" w:color="auto"/>
        <w:right w:val="none" w:sz="0" w:space="0" w:color="auto"/>
      </w:divBdr>
    </w:div>
    <w:div w:id="436874773">
      <w:bodyDiv w:val="1"/>
      <w:marLeft w:val="0"/>
      <w:marRight w:val="0"/>
      <w:marTop w:val="0"/>
      <w:marBottom w:val="0"/>
      <w:divBdr>
        <w:top w:val="none" w:sz="0" w:space="0" w:color="auto"/>
        <w:left w:val="none" w:sz="0" w:space="0" w:color="auto"/>
        <w:bottom w:val="none" w:sz="0" w:space="0" w:color="auto"/>
        <w:right w:val="none" w:sz="0" w:space="0" w:color="auto"/>
      </w:divBdr>
    </w:div>
    <w:div w:id="437020066">
      <w:bodyDiv w:val="1"/>
      <w:marLeft w:val="0"/>
      <w:marRight w:val="0"/>
      <w:marTop w:val="0"/>
      <w:marBottom w:val="0"/>
      <w:divBdr>
        <w:top w:val="none" w:sz="0" w:space="0" w:color="auto"/>
        <w:left w:val="none" w:sz="0" w:space="0" w:color="auto"/>
        <w:bottom w:val="none" w:sz="0" w:space="0" w:color="auto"/>
        <w:right w:val="none" w:sz="0" w:space="0" w:color="auto"/>
      </w:divBdr>
    </w:div>
    <w:div w:id="437214928">
      <w:bodyDiv w:val="1"/>
      <w:marLeft w:val="0"/>
      <w:marRight w:val="0"/>
      <w:marTop w:val="0"/>
      <w:marBottom w:val="0"/>
      <w:divBdr>
        <w:top w:val="none" w:sz="0" w:space="0" w:color="auto"/>
        <w:left w:val="none" w:sz="0" w:space="0" w:color="auto"/>
        <w:bottom w:val="none" w:sz="0" w:space="0" w:color="auto"/>
        <w:right w:val="none" w:sz="0" w:space="0" w:color="auto"/>
      </w:divBdr>
    </w:div>
    <w:div w:id="437263053">
      <w:bodyDiv w:val="1"/>
      <w:marLeft w:val="0"/>
      <w:marRight w:val="0"/>
      <w:marTop w:val="0"/>
      <w:marBottom w:val="0"/>
      <w:divBdr>
        <w:top w:val="none" w:sz="0" w:space="0" w:color="auto"/>
        <w:left w:val="none" w:sz="0" w:space="0" w:color="auto"/>
        <w:bottom w:val="none" w:sz="0" w:space="0" w:color="auto"/>
        <w:right w:val="none" w:sz="0" w:space="0" w:color="auto"/>
      </w:divBdr>
    </w:div>
    <w:div w:id="437337390">
      <w:bodyDiv w:val="1"/>
      <w:marLeft w:val="0"/>
      <w:marRight w:val="0"/>
      <w:marTop w:val="0"/>
      <w:marBottom w:val="0"/>
      <w:divBdr>
        <w:top w:val="none" w:sz="0" w:space="0" w:color="auto"/>
        <w:left w:val="none" w:sz="0" w:space="0" w:color="auto"/>
        <w:bottom w:val="none" w:sz="0" w:space="0" w:color="auto"/>
        <w:right w:val="none" w:sz="0" w:space="0" w:color="auto"/>
      </w:divBdr>
    </w:div>
    <w:div w:id="437407629">
      <w:bodyDiv w:val="1"/>
      <w:marLeft w:val="0"/>
      <w:marRight w:val="0"/>
      <w:marTop w:val="0"/>
      <w:marBottom w:val="0"/>
      <w:divBdr>
        <w:top w:val="none" w:sz="0" w:space="0" w:color="auto"/>
        <w:left w:val="none" w:sz="0" w:space="0" w:color="auto"/>
        <w:bottom w:val="none" w:sz="0" w:space="0" w:color="auto"/>
        <w:right w:val="none" w:sz="0" w:space="0" w:color="auto"/>
      </w:divBdr>
    </w:div>
    <w:div w:id="437410409">
      <w:bodyDiv w:val="1"/>
      <w:marLeft w:val="0"/>
      <w:marRight w:val="0"/>
      <w:marTop w:val="0"/>
      <w:marBottom w:val="0"/>
      <w:divBdr>
        <w:top w:val="none" w:sz="0" w:space="0" w:color="auto"/>
        <w:left w:val="none" w:sz="0" w:space="0" w:color="auto"/>
        <w:bottom w:val="none" w:sz="0" w:space="0" w:color="auto"/>
        <w:right w:val="none" w:sz="0" w:space="0" w:color="auto"/>
      </w:divBdr>
    </w:div>
    <w:div w:id="437604356">
      <w:bodyDiv w:val="1"/>
      <w:marLeft w:val="0"/>
      <w:marRight w:val="0"/>
      <w:marTop w:val="0"/>
      <w:marBottom w:val="0"/>
      <w:divBdr>
        <w:top w:val="none" w:sz="0" w:space="0" w:color="auto"/>
        <w:left w:val="none" w:sz="0" w:space="0" w:color="auto"/>
        <w:bottom w:val="none" w:sz="0" w:space="0" w:color="auto"/>
        <w:right w:val="none" w:sz="0" w:space="0" w:color="auto"/>
      </w:divBdr>
    </w:div>
    <w:div w:id="437677397">
      <w:bodyDiv w:val="1"/>
      <w:marLeft w:val="0"/>
      <w:marRight w:val="0"/>
      <w:marTop w:val="0"/>
      <w:marBottom w:val="0"/>
      <w:divBdr>
        <w:top w:val="none" w:sz="0" w:space="0" w:color="auto"/>
        <w:left w:val="none" w:sz="0" w:space="0" w:color="auto"/>
        <w:bottom w:val="none" w:sz="0" w:space="0" w:color="auto"/>
        <w:right w:val="none" w:sz="0" w:space="0" w:color="auto"/>
      </w:divBdr>
    </w:div>
    <w:div w:id="437724445">
      <w:bodyDiv w:val="1"/>
      <w:marLeft w:val="0"/>
      <w:marRight w:val="0"/>
      <w:marTop w:val="0"/>
      <w:marBottom w:val="0"/>
      <w:divBdr>
        <w:top w:val="none" w:sz="0" w:space="0" w:color="auto"/>
        <w:left w:val="none" w:sz="0" w:space="0" w:color="auto"/>
        <w:bottom w:val="none" w:sz="0" w:space="0" w:color="auto"/>
        <w:right w:val="none" w:sz="0" w:space="0" w:color="auto"/>
      </w:divBdr>
    </w:div>
    <w:div w:id="437916617">
      <w:bodyDiv w:val="1"/>
      <w:marLeft w:val="0"/>
      <w:marRight w:val="0"/>
      <w:marTop w:val="0"/>
      <w:marBottom w:val="0"/>
      <w:divBdr>
        <w:top w:val="none" w:sz="0" w:space="0" w:color="auto"/>
        <w:left w:val="none" w:sz="0" w:space="0" w:color="auto"/>
        <w:bottom w:val="none" w:sz="0" w:space="0" w:color="auto"/>
        <w:right w:val="none" w:sz="0" w:space="0" w:color="auto"/>
      </w:divBdr>
    </w:div>
    <w:div w:id="437991579">
      <w:bodyDiv w:val="1"/>
      <w:marLeft w:val="0"/>
      <w:marRight w:val="0"/>
      <w:marTop w:val="0"/>
      <w:marBottom w:val="0"/>
      <w:divBdr>
        <w:top w:val="none" w:sz="0" w:space="0" w:color="auto"/>
        <w:left w:val="none" w:sz="0" w:space="0" w:color="auto"/>
        <w:bottom w:val="none" w:sz="0" w:space="0" w:color="auto"/>
        <w:right w:val="none" w:sz="0" w:space="0" w:color="auto"/>
      </w:divBdr>
    </w:div>
    <w:div w:id="438062756">
      <w:bodyDiv w:val="1"/>
      <w:marLeft w:val="0"/>
      <w:marRight w:val="0"/>
      <w:marTop w:val="0"/>
      <w:marBottom w:val="0"/>
      <w:divBdr>
        <w:top w:val="none" w:sz="0" w:space="0" w:color="auto"/>
        <w:left w:val="none" w:sz="0" w:space="0" w:color="auto"/>
        <w:bottom w:val="none" w:sz="0" w:space="0" w:color="auto"/>
        <w:right w:val="none" w:sz="0" w:space="0" w:color="auto"/>
      </w:divBdr>
    </w:div>
    <w:div w:id="438188093">
      <w:bodyDiv w:val="1"/>
      <w:marLeft w:val="0"/>
      <w:marRight w:val="0"/>
      <w:marTop w:val="0"/>
      <w:marBottom w:val="0"/>
      <w:divBdr>
        <w:top w:val="none" w:sz="0" w:space="0" w:color="auto"/>
        <w:left w:val="none" w:sz="0" w:space="0" w:color="auto"/>
        <w:bottom w:val="none" w:sz="0" w:space="0" w:color="auto"/>
        <w:right w:val="none" w:sz="0" w:space="0" w:color="auto"/>
      </w:divBdr>
    </w:div>
    <w:div w:id="438255008">
      <w:bodyDiv w:val="1"/>
      <w:marLeft w:val="0"/>
      <w:marRight w:val="0"/>
      <w:marTop w:val="0"/>
      <w:marBottom w:val="0"/>
      <w:divBdr>
        <w:top w:val="none" w:sz="0" w:space="0" w:color="auto"/>
        <w:left w:val="none" w:sz="0" w:space="0" w:color="auto"/>
        <w:bottom w:val="none" w:sz="0" w:space="0" w:color="auto"/>
        <w:right w:val="none" w:sz="0" w:space="0" w:color="auto"/>
      </w:divBdr>
    </w:div>
    <w:div w:id="438531610">
      <w:bodyDiv w:val="1"/>
      <w:marLeft w:val="0"/>
      <w:marRight w:val="0"/>
      <w:marTop w:val="0"/>
      <w:marBottom w:val="0"/>
      <w:divBdr>
        <w:top w:val="none" w:sz="0" w:space="0" w:color="auto"/>
        <w:left w:val="none" w:sz="0" w:space="0" w:color="auto"/>
        <w:bottom w:val="none" w:sz="0" w:space="0" w:color="auto"/>
        <w:right w:val="none" w:sz="0" w:space="0" w:color="auto"/>
      </w:divBdr>
    </w:div>
    <w:div w:id="438572878">
      <w:bodyDiv w:val="1"/>
      <w:marLeft w:val="0"/>
      <w:marRight w:val="0"/>
      <w:marTop w:val="0"/>
      <w:marBottom w:val="0"/>
      <w:divBdr>
        <w:top w:val="none" w:sz="0" w:space="0" w:color="auto"/>
        <w:left w:val="none" w:sz="0" w:space="0" w:color="auto"/>
        <w:bottom w:val="none" w:sz="0" w:space="0" w:color="auto"/>
        <w:right w:val="none" w:sz="0" w:space="0" w:color="auto"/>
      </w:divBdr>
    </w:div>
    <w:div w:id="438647327">
      <w:bodyDiv w:val="1"/>
      <w:marLeft w:val="0"/>
      <w:marRight w:val="0"/>
      <w:marTop w:val="0"/>
      <w:marBottom w:val="0"/>
      <w:divBdr>
        <w:top w:val="none" w:sz="0" w:space="0" w:color="auto"/>
        <w:left w:val="none" w:sz="0" w:space="0" w:color="auto"/>
        <w:bottom w:val="none" w:sz="0" w:space="0" w:color="auto"/>
        <w:right w:val="none" w:sz="0" w:space="0" w:color="auto"/>
      </w:divBdr>
    </w:div>
    <w:div w:id="438911757">
      <w:bodyDiv w:val="1"/>
      <w:marLeft w:val="0"/>
      <w:marRight w:val="0"/>
      <w:marTop w:val="0"/>
      <w:marBottom w:val="0"/>
      <w:divBdr>
        <w:top w:val="none" w:sz="0" w:space="0" w:color="auto"/>
        <w:left w:val="none" w:sz="0" w:space="0" w:color="auto"/>
        <w:bottom w:val="none" w:sz="0" w:space="0" w:color="auto"/>
        <w:right w:val="none" w:sz="0" w:space="0" w:color="auto"/>
      </w:divBdr>
    </w:div>
    <w:div w:id="439222706">
      <w:bodyDiv w:val="1"/>
      <w:marLeft w:val="0"/>
      <w:marRight w:val="0"/>
      <w:marTop w:val="0"/>
      <w:marBottom w:val="0"/>
      <w:divBdr>
        <w:top w:val="none" w:sz="0" w:space="0" w:color="auto"/>
        <w:left w:val="none" w:sz="0" w:space="0" w:color="auto"/>
        <w:bottom w:val="none" w:sz="0" w:space="0" w:color="auto"/>
        <w:right w:val="none" w:sz="0" w:space="0" w:color="auto"/>
      </w:divBdr>
    </w:div>
    <w:div w:id="439381006">
      <w:bodyDiv w:val="1"/>
      <w:marLeft w:val="0"/>
      <w:marRight w:val="0"/>
      <w:marTop w:val="0"/>
      <w:marBottom w:val="0"/>
      <w:divBdr>
        <w:top w:val="none" w:sz="0" w:space="0" w:color="auto"/>
        <w:left w:val="none" w:sz="0" w:space="0" w:color="auto"/>
        <w:bottom w:val="none" w:sz="0" w:space="0" w:color="auto"/>
        <w:right w:val="none" w:sz="0" w:space="0" w:color="auto"/>
      </w:divBdr>
    </w:div>
    <w:div w:id="439496722">
      <w:bodyDiv w:val="1"/>
      <w:marLeft w:val="0"/>
      <w:marRight w:val="0"/>
      <w:marTop w:val="0"/>
      <w:marBottom w:val="0"/>
      <w:divBdr>
        <w:top w:val="none" w:sz="0" w:space="0" w:color="auto"/>
        <w:left w:val="none" w:sz="0" w:space="0" w:color="auto"/>
        <w:bottom w:val="none" w:sz="0" w:space="0" w:color="auto"/>
        <w:right w:val="none" w:sz="0" w:space="0" w:color="auto"/>
      </w:divBdr>
    </w:div>
    <w:div w:id="439692403">
      <w:bodyDiv w:val="1"/>
      <w:marLeft w:val="0"/>
      <w:marRight w:val="0"/>
      <w:marTop w:val="0"/>
      <w:marBottom w:val="0"/>
      <w:divBdr>
        <w:top w:val="none" w:sz="0" w:space="0" w:color="auto"/>
        <w:left w:val="none" w:sz="0" w:space="0" w:color="auto"/>
        <w:bottom w:val="none" w:sz="0" w:space="0" w:color="auto"/>
        <w:right w:val="none" w:sz="0" w:space="0" w:color="auto"/>
      </w:divBdr>
    </w:div>
    <w:div w:id="440076765">
      <w:bodyDiv w:val="1"/>
      <w:marLeft w:val="0"/>
      <w:marRight w:val="0"/>
      <w:marTop w:val="0"/>
      <w:marBottom w:val="0"/>
      <w:divBdr>
        <w:top w:val="none" w:sz="0" w:space="0" w:color="auto"/>
        <w:left w:val="none" w:sz="0" w:space="0" w:color="auto"/>
        <w:bottom w:val="none" w:sz="0" w:space="0" w:color="auto"/>
        <w:right w:val="none" w:sz="0" w:space="0" w:color="auto"/>
      </w:divBdr>
    </w:div>
    <w:div w:id="440416089">
      <w:bodyDiv w:val="1"/>
      <w:marLeft w:val="0"/>
      <w:marRight w:val="0"/>
      <w:marTop w:val="0"/>
      <w:marBottom w:val="0"/>
      <w:divBdr>
        <w:top w:val="none" w:sz="0" w:space="0" w:color="auto"/>
        <w:left w:val="none" w:sz="0" w:space="0" w:color="auto"/>
        <w:bottom w:val="none" w:sz="0" w:space="0" w:color="auto"/>
        <w:right w:val="none" w:sz="0" w:space="0" w:color="auto"/>
      </w:divBdr>
    </w:div>
    <w:div w:id="440615881">
      <w:bodyDiv w:val="1"/>
      <w:marLeft w:val="0"/>
      <w:marRight w:val="0"/>
      <w:marTop w:val="0"/>
      <w:marBottom w:val="0"/>
      <w:divBdr>
        <w:top w:val="none" w:sz="0" w:space="0" w:color="auto"/>
        <w:left w:val="none" w:sz="0" w:space="0" w:color="auto"/>
        <w:bottom w:val="none" w:sz="0" w:space="0" w:color="auto"/>
        <w:right w:val="none" w:sz="0" w:space="0" w:color="auto"/>
      </w:divBdr>
    </w:div>
    <w:div w:id="440686207">
      <w:bodyDiv w:val="1"/>
      <w:marLeft w:val="0"/>
      <w:marRight w:val="0"/>
      <w:marTop w:val="0"/>
      <w:marBottom w:val="0"/>
      <w:divBdr>
        <w:top w:val="none" w:sz="0" w:space="0" w:color="auto"/>
        <w:left w:val="none" w:sz="0" w:space="0" w:color="auto"/>
        <w:bottom w:val="none" w:sz="0" w:space="0" w:color="auto"/>
        <w:right w:val="none" w:sz="0" w:space="0" w:color="auto"/>
      </w:divBdr>
    </w:div>
    <w:div w:id="440950671">
      <w:bodyDiv w:val="1"/>
      <w:marLeft w:val="0"/>
      <w:marRight w:val="0"/>
      <w:marTop w:val="0"/>
      <w:marBottom w:val="0"/>
      <w:divBdr>
        <w:top w:val="none" w:sz="0" w:space="0" w:color="auto"/>
        <w:left w:val="none" w:sz="0" w:space="0" w:color="auto"/>
        <w:bottom w:val="none" w:sz="0" w:space="0" w:color="auto"/>
        <w:right w:val="none" w:sz="0" w:space="0" w:color="auto"/>
      </w:divBdr>
    </w:div>
    <w:div w:id="441338803">
      <w:bodyDiv w:val="1"/>
      <w:marLeft w:val="0"/>
      <w:marRight w:val="0"/>
      <w:marTop w:val="0"/>
      <w:marBottom w:val="0"/>
      <w:divBdr>
        <w:top w:val="none" w:sz="0" w:space="0" w:color="auto"/>
        <w:left w:val="none" w:sz="0" w:space="0" w:color="auto"/>
        <w:bottom w:val="none" w:sz="0" w:space="0" w:color="auto"/>
        <w:right w:val="none" w:sz="0" w:space="0" w:color="auto"/>
      </w:divBdr>
    </w:div>
    <w:div w:id="441343745">
      <w:bodyDiv w:val="1"/>
      <w:marLeft w:val="0"/>
      <w:marRight w:val="0"/>
      <w:marTop w:val="0"/>
      <w:marBottom w:val="0"/>
      <w:divBdr>
        <w:top w:val="none" w:sz="0" w:space="0" w:color="auto"/>
        <w:left w:val="none" w:sz="0" w:space="0" w:color="auto"/>
        <w:bottom w:val="none" w:sz="0" w:space="0" w:color="auto"/>
        <w:right w:val="none" w:sz="0" w:space="0" w:color="auto"/>
      </w:divBdr>
    </w:div>
    <w:div w:id="441414215">
      <w:bodyDiv w:val="1"/>
      <w:marLeft w:val="0"/>
      <w:marRight w:val="0"/>
      <w:marTop w:val="0"/>
      <w:marBottom w:val="0"/>
      <w:divBdr>
        <w:top w:val="none" w:sz="0" w:space="0" w:color="auto"/>
        <w:left w:val="none" w:sz="0" w:space="0" w:color="auto"/>
        <w:bottom w:val="none" w:sz="0" w:space="0" w:color="auto"/>
        <w:right w:val="none" w:sz="0" w:space="0" w:color="auto"/>
      </w:divBdr>
    </w:div>
    <w:div w:id="441530708">
      <w:bodyDiv w:val="1"/>
      <w:marLeft w:val="0"/>
      <w:marRight w:val="0"/>
      <w:marTop w:val="0"/>
      <w:marBottom w:val="0"/>
      <w:divBdr>
        <w:top w:val="none" w:sz="0" w:space="0" w:color="auto"/>
        <w:left w:val="none" w:sz="0" w:space="0" w:color="auto"/>
        <w:bottom w:val="none" w:sz="0" w:space="0" w:color="auto"/>
        <w:right w:val="none" w:sz="0" w:space="0" w:color="auto"/>
      </w:divBdr>
    </w:div>
    <w:div w:id="441610004">
      <w:bodyDiv w:val="1"/>
      <w:marLeft w:val="0"/>
      <w:marRight w:val="0"/>
      <w:marTop w:val="0"/>
      <w:marBottom w:val="0"/>
      <w:divBdr>
        <w:top w:val="none" w:sz="0" w:space="0" w:color="auto"/>
        <w:left w:val="none" w:sz="0" w:space="0" w:color="auto"/>
        <w:bottom w:val="none" w:sz="0" w:space="0" w:color="auto"/>
        <w:right w:val="none" w:sz="0" w:space="0" w:color="auto"/>
      </w:divBdr>
    </w:div>
    <w:div w:id="441807918">
      <w:bodyDiv w:val="1"/>
      <w:marLeft w:val="0"/>
      <w:marRight w:val="0"/>
      <w:marTop w:val="0"/>
      <w:marBottom w:val="0"/>
      <w:divBdr>
        <w:top w:val="none" w:sz="0" w:space="0" w:color="auto"/>
        <w:left w:val="none" w:sz="0" w:space="0" w:color="auto"/>
        <w:bottom w:val="none" w:sz="0" w:space="0" w:color="auto"/>
        <w:right w:val="none" w:sz="0" w:space="0" w:color="auto"/>
      </w:divBdr>
    </w:div>
    <w:div w:id="441921020">
      <w:bodyDiv w:val="1"/>
      <w:marLeft w:val="0"/>
      <w:marRight w:val="0"/>
      <w:marTop w:val="0"/>
      <w:marBottom w:val="0"/>
      <w:divBdr>
        <w:top w:val="none" w:sz="0" w:space="0" w:color="auto"/>
        <w:left w:val="none" w:sz="0" w:space="0" w:color="auto"/>
        <w:bottom w:val="none" w:sz="0" w:space="0" w:color="auto"/>
        <w:right w:val="none" w:sz="0" w:space="0" w:color="auto"/>
      </w:divBdr>
    </w:div>
    <w:div w:id="441994762">
      <w:bodyDiv w:val="1"/>
      <w:marLeft w:val="0"/>
      <w:marRight w:val="0"/>
      <w:marTop w:val="0"/>
      <w:marBottom w:val="0"/>
      <w:divBdr>
        <w:top w:val="none" w:sz="0" w:space="0" w:color="auto"/>
        <w:left w:val="none" w:sz="0" w:space="0" w:color="auto"/>
        <w:bottom w:val="none" w:sz="0" w:space="0" w:color="auto"/>
        <w:right w:val="none" w:sz="0" w:space="0" w:color="auto"/>
      </w:divBdr>
    </w:div>
    <w:div w:id="441997330">
      <w:bodyDiv w:val="1"/>
      <w:marLeft w:val="0"/>
      <w:marRight w:val="0"/>
      <w:marTop w:val="0"/>
      <w:marBottom w:val="0"/>
      <w:divBdr>
        <w:top w:val="none" w:sz="0" w:space="0" w:color="auto"/>
        <w:left w:val="none" w:sz="0" w:space="0" w:color="auto"/>
        <w:bottom w:val="none" w:sz="0" w:space="0" w:color="auto"/>
        <w:right w:val="none" w:sz="0" w:space="0" w:color="auto"/>
      </w:divBdr>
    </w:div>
    <w:div w:id="442112537">
      <w:bodyDiv w:val="1"/>
      <w:marLeft w:val="0"/>
      <w:marRight w:val="0"/>
      <w:marTop w:val="0"/>
      <w:marBottom w:val="0"/>
      <w:divBdr>
        <w:top w:val="none" w:sz="0" w:space="0" w:color="auto"/>
        <w:left w:val="none" w:sz="0" w:space="0" w:color="auto"/>
        <w:bottom w:val="none" w:sz="0" w:space="0" w:color="auto"/>
        <w:right w:val="none" w:sz="0" w:space="0" w:color="auto"/>
      </w:divBdr>
    </w:div>
    <w:div w:id="442119086">
      <w:bodyDiv w:val="1"/>
      <w:marLeft w:val="0"/>
      <w:marRight w:val="0"/>
      <w:marTop w:val="0"/>
      <w:marBottom w:val="0"/>
      <w:divBdr>
        <w:top w:val="none" w:sz="0" w:space="0" w:color="auto"/>
        <w:left w:val="none" w:sz="0" w:space="0" w:color="auto"/>
        <w:bottom w:val="none" w:sz="0" w:space="0" w:color="auto"/>
        <w:right w:val="none" w:sz="0" w:space="0" w:color="auto"/>
      </w:divBdr>
    </w:div>
    <w:div w:id="442269611">
      <w:bodyDiv w:val="1"/>
      <w:marLeft w:val="0"/>
      <w:marRight w:val="0"/>
      <w:marTop w:val="0"/>
      <w:marBottom w:val="0"/>
      <w:divBdr>
        <w:top w:val="none" w:sz="0" w:space="0" w:color="auto"/>
        <w:left w:val="none" w:sz="0" w:space="0" w:color="auto"/>
        <w:bottom w:val="none" w:sz="0" w:space="0" w:color="auto"/>
        <w:right w:val="none" w:sz="0" w:space="0" w:color="auto"/>
      </w:divBdr>
    </w:div>
    <w:div w:id="442385898">
      <w:bodyDiv w:val="1"/>
      <w:marLeft w:val="0"/>
      <w:marRight w:val="0"/>
      <w:marTop w:val="0"/>
      <w:marBottom w:val="0"/>
      <w:divBdr>
        <w:top w:val="none" w:sz="0" w:space="0" w:color="auto"/>
        <w:left w:val="none" w:sz="0" w:space="0" w:color="auto"/>
        <w:bottom w:val="none" w:sz="0" w:space="0" w:color="auto"/>
        <w:right w:val="none" w:sz="0" w:space="0" w:color="auto"/>
      </w:divBdr>
    </w:div>
    <w:div w:id="442920841">
      <w:bodyDiv w:val="1"/>
      <w:marLeft w:val="0"/>
      <w:marRight w:val="0"/>
      <w:marTop w:val="0"/>
      <w:marBottom w:val="0"/>
      <w:divBdr>
        <w:top w:val="none" w:sz="0" w:space="0" w:color="auto"/>
        <w:left w:val="none" w:sz="0" w:space="0" w:color="auto"/>
        <w:bottom w:val="none" w:sz="0" w:space="0" w:color="auto"/>
        <w:right w:val="none" w:sz="0" w:space="0" w:color="auto"/>
      </w:divBdr>
    </w:div>
    <w:div w:id="443157826">
      <w:bodyDiv w:val="1"/>
      <w:marLeft w:val="0"/>
      <w:marRight w:val="0"/>
      <w:marTop w:val="0"/>
      <w:marBottom w:val="0"/>
      <w:divBdr>
        <w:top w:val="none" w:sz="0" w:space="0" w:color="auto"/>
        <w:left w:val="none" w:sz="0" w:space="0" w:color="auto"/>
        <w:bottom w:val="none" w:sz="0" w:space="0" w:color="auto"/>
        <w:right w:val="none" w:sz="0" w:space="0" w:color="auto"/>
      </w:divBdr>
    </w:div>
    <w:div w:id="443312201">
      <w:bodyDiv w:val="1"/>
      <w:marLeft w:val="0"/>
      <w:marRight w:val="0"/>
      <w:marTop w:val="0"/>
      <w:marBottom w:val="0"/>
      <w:divBdr>
        <w:top w:val="none" w:sz="0" w:space="0" w:color="auto"/>
        <w:left w:val="none" w:sz="0" w:space="0" w:color="auto"/>
        <w:bottom w:val="none" w:sz="0" w:space="0" w:color="auto"/>
        <w:right w:val="none" w:sz="0" w:space="0" w:color="auto"/>
      </w:divBdr>
    </w:div>
    <w:div w:id="443383606">
      <w:bodyDiv w:val="1"/>
      <w:marLeft w:val="0"/>
      <w:marRight w:val="0"/>
      <w:marTop w:val="0"/>
      <w:marBottom w:val="0"/>
      <w:divBdr>
        <w:top w:val="none" w:sz="0" w:space="0" w:color="auto"/>
        <w:left w:val="none" w:sz="0" w:space="0" w:color="auto"/>
        <w:bottom w:val="none" w:sz="0" w:space="0" w:color="auto"/>
        <w:right w:val="none" w:sz="0" w:space="0" w:color="auto"/>
      </w:divBdr>
    </w:div>
    <w:div w:id="443959578">
      <w:bodyDiv w:val="1"/>
      <w:marLeft w:val="0"/>
      <w:marRight w:val="0"/>
      <w:marTop w:val="0"/>
      <w:marBottom w:val="0"/>
      <w:divBdr>
        <w:top w:val="none" w:sz="0" w:space="0" w:color="auto"/>
        <w:left w:val="none" w:sz="0" w:space="0" w:color="auto"/>
        <w:bottom w:val="none" w:sz="0" w:space="0" w:color="auto"/>
        <w:right w:val="none" w:sz="0" w:space="0" w:color="auto"/>
      </w:divBdr>
    </w:div>
    <w:div w:id="444229970">
      <w:bodyDiv w:val="1"/>
      <w:marLeft w:val="0"/>
      <w:marRight w:val="0"/>
      <w:marTop w:val="0"/>
      <w:marBottom w:val="0"/>
      <w:divBdr>
        <w:top w:val="none" w:sz="0" w:space="0" w:color="auto"/>
        <w:left w:val="none" w:sz="0" w:space="0" w:color="auto"/>
        <w:bottom w:val="none" w:sz="0" w:space="0" w:color="auto"/>
        <w:right w:val="none" w:sz="0" w:space="0" w:color="auto"/>
      </w:divBdr>
    </w:div>
    <w:div w:id="444273143">
      <w:bodyDiv w:val="1"/>
      <w:marLeft w:val="0"/>
      <w:marRight w:val="0"/>
      <w:marTop w:val="0"/>
      <w:marBottom w:val="0"/>
      <w:divBdr>
        <w:top w:val="none" w:sz="0" w:space="0" w:color="auto"/>
        <w:left w:val="none" w:sz="0" w:space="0" w:color="auto"/>
        <w:bottom w:val="none" w:sz="0" w:space="0" w:color="auto"/>
        <w:right w:val="none" w:sz="0" w:space="0" w:color="auto"/>
      </w:divBdr>
    </w:div>
    <w:div w:id="444538975">
      <w:bodyDiv w:val="1"/>
      <w:marLeft w:val="0"/>
      <w:marRight w:val="0"/>
      <w:marTop w:val="0"/>
      <w:marBottom w:val="0"/>
      <w:divBdr>
        <w:top w:val="none" w:sz="0" w:space="0" w:color="auto"/>
        <w:left w:val="none" w:sz="0" w:space="0" w:color="auto"/>
        <w:bottom w:val="none" w:sz="0" w:space="0" w:color="auto"/>
        <w:right w:val="none" w:sz="0" w:space="0" w:color="auto"/>
      </w:divBdr>
    </w:div>
    <w:div w:id="444738162">
      <w:bodyDiv w:val="1"/>
      <w:marLeft w:val="0"/>
      <w:marRight w:val="0"/>
      <w:marTop w:val="0"/>
      <w:marBottom w:val="0"/>
      <w:divBdr>
        <w:top w:val="none" w:sz="0" w:space="0" w:color="auto"/>
        <w:left w:val="none" w:sz="0" w:space="0" w:color="auto"/>
        <w:bottom w:val="none" w:sz="0" w:space="0" w:color="auto"/>
        <w:right w:val="none" w:sz="0" w:space="0" w:color="auto"/>
      </w:divBdr>
    </w:div>
    <w:div w:id="444886721">
      <w:bodyDiv w:val="1"/>
      <w:marLeft w:val="0"/>
      <w:marRight w:val="0"/>
      <w:marTop w:val="0"/>
      <w:marBottom w:val="0"/>
      <w:divBdr>
        <w:top w:val="none" w:sz="0" w:space="0" w:color="auto"/>
        <w:left w:val="none" w:sz="0" w:space="0" w:color="auto"/>
        <w:bottom w:val="none" w:sz="0" w:space="0" w:color="auto"/>
        <w:right w:val="none" w:sz="0" w:space="0" w:color="auto"/>
      </w:divBdr>
    </w:div>
    <w:div w:id="444887385">
      <w:bodyDiv w:val="1"/>
      <w:marLeft w:val="0"/>
      <w:marRight w:val="0"/>
      <w:marTop w:val="0"/>
      <w:marBottom w:val="0"/>
      <w:divBdr>
        <w:top w:val="none" w:sz="0" w:space="0" w:color="auto"/>
        <w:left w:val="none" w:sz="0" w:space="0" w:color="auto"/>
        <w:bottom w:val="none" w:sz="0" w:space="0" w:color="auto"/>
        <w:right w:val="none" w:sz="0" w:space="0" w:color="auto"/>
      </w:divBdr>
    </w:div>
    <w:div w:id="444930463">
      <w:bodyDiv w:val="1"/>
      <w:marLeft w:val="0"/>
      <w:marRight w:val="0"/>
      <w:marTop w:val="0"/>
      <w:marBottom w:val="0"/>
      <w:divBdr>
        <w:top w:val="none" w:sz="0" w:space="0" w:color="auto"/>
        <w:left w:val="none" w:sz="0" w:space="0" w:color="auto"/>
        <w:bottom w:val="none" w:sz="0" w:space="0" w:color="auto"/>
        <w:right w:val="none" w:sz="0" w:space="0" w:color="auto"/>
      </w:divBdr>
    </w:div>
    <w:div w:id="445000628">
      <w:bodyDiv w:val="1"/>
      <w:marLeft w:val="0"/>
      <w:marRight w:val="0"/>
      <w:marTop w:val="0"/>
      <w:marBottom w:val="0"/>
      <w:divBdr>
        <w:top w:val="none" w:sz="0" w:space="0" w:color="auto"/>
        <w:left w:val="none" w:sz="0" w:space="0" w:color="auto"/>
        <w:bottom w:val="none" w:sz="0" w:space="0" w:color="auto"/>
        <w:right w:val="none" w:sz="0" w:space="0" w:color="auto"/>
      </w:divBdr>
    </w:div>
    <w:div w:id="445127575">
      <w:bodyDiv w:val="1"/>
      <w:marLeft w:val="0"/>
      <w:marRight w:val="0"/>
      <w:marTop w:val="0"/>
      <w:marBottom w:val="0"/>
      <w:divBdr>
        <w:top w:val="none" w:sz="0" w:space="0" w:color="auto"/>
        <w:left w:val="none" w:sz="0" w:space="0" w:color="auto"/>
        <w:bottom w:val="none" w:sz="0" w:space="0" w:color="auto"/>
        <w:right w:val="none" w:sz="0" w:space="0" w:color="auto"/>
      </w:divBdr>
    </w:div>
    <w:div w:id="445202984">
      <w:bodyDiv w:val="1"/>
      <w:marLeft w:val="0"/>
      <w:marRight w:val="0"/>
      <w:marTop w:val="0"/>
      <w:marBottom w:val="0"/>
      <w:divBdr>
        <w:top w:val="none" w:sz="0" w:space="0" w:color="auto"/>
        <w:left w:val="none" w:sz="0" w:space="0" w:color="auto"/>
        <w:bottom w:val="none" w:sz="0" w:space="0" w:color="auto"/>
        <w:right w:val="none" w:sz="0" w:space="0" w:color="auto"/>
      </w:divBdr>
    </w:div>
    <w:div w:id="445663855">
      <w:bodyDiv w:val="1"/>
      <w:marLeft w:val="0"/>
      <w:marRight w:val="0"/>
      <w:marTop w:val="0"/>
      <w:marBottom w:val="0"/>
      <w:divBdr>
        <w:top w:val="none" w:sz="0" w:space="0" w:color="auto"/>
        <w:left w:val="none" w:sz="0" w:space="0" w:color="auto"/>
        <w:bottom w:val="none" w:sz="0" w:space="0" w:color="auto"/>
        <w:right w:val="none" w:sz="0" w:space="0" w:color="auto"/>
      </w:divBdr>
    </w:div>
    <w:div w:id="445735518">
      <w:bodyDiv w:val="1"/>
      <w:marLeft w:val="0"/>
      <w:marRight w:val="0"/>
      <w:marTop w:val="0"/>
      <w:marBottom w:val="0"/>
      <w:divBdr>
        <w:top w:val="none" w:sz="0" w:space="0" w:color="auto"/>
        <w:left w:val="none" w:sz="0" w:space="0" w:color="auto"/>
        <w:bottom w:val="none" w:sz="0" w:space="0" w:color="auto"/>
        <w:right w:val="none" w:sz="0" w:space="0" w:color="auto"/>
      </w:divBdr>
    </w:div>
    <w:div w:id="445848933">
      <w:bodyDiv w:val="1"/>
      <w:marLeft w:val="0"/>
      <w:marRight w:val="0"/>
      <w:marTop w:val="0"/>
      <w:marBottom w:val="0"/>
      <w:divBdr>
        <w:top w:val="none" w:sz="0" w:space="0" w:color="auto"/>
        <w:left w:val="none" w:sz="0" w:space="0" w:color="auto"/>
        <w:bottom w:val="none" w:sz="0" w:space="0" w:color="auto"/>
        <w:right w:val="none" w:sz="0" w:space="0" w:color="auto"/>
      </w:divBdr>
    </w:div>
    <w:div w:id="445851056">
      <w:bodyDiv w:val="1"/>
      <w:marLeft w:val="0"/>
      <w:marRight w:val="0"/>
      <w:marTop w:val="0"/>
      <w:marBottom w:val="0"/>
      <w:divBdr>
        <w:top w:val="none" w:sz="0" w:space="0" w:color="auto"/>
        <w:left w:val="none" w:sz="0" w:space="0" w:color="auto"/>
        <w:bottom w:val="none" w:sz="0" w:space="0" w:color="auto"/>
        <w:right w:val="none" w:sz="0" w:space="0" w:color="auto"/>
      </w:divBdr>
    </w:div>
    <w:div w:id="445975435">
      <w:bodyDiv w:val="1"/>
      <w:marLeft w:val="0"/>
      <w:marRight w:val="0"/>
      <w:marTop w:val="0"/>
      <w:marBottom w:val="0"/>
      <w:divBdr>
        <w:top w:val="none" w:sz="0" w:space="0" w:color="auto"/>
        <w:left w:val="none" w:sz="0" w:space="0" w:color="auto"/>
        <w:bottom w:val="none" w:sz="0" w:space="0" w:color="auto"/>
        <w:right w:val="none" w:sz="0" w:space="0" w:color="auto"/>
      </w:divBdr>
    </w:div>
    <w:div w:id="446045561">
      <w:bodyDiv w:val="1"/>
      <w:marLeft w:val="0"/>
      <w:marRight w:val="0"/>
      <w:marTop w:val="0"/>
      <w:marBottom w:val="0"/>
      <w:divBdr>
        <w:top w:val="none" w:sz="0" w:space="0" w:color="auto"/>
        <w:left w:val="none" w:sz="0" w:space="0" w:color="auto"/>
        <w:bottom w:val="none" w:sz="0" w:space="0" w:color="auto"/>
        <w:right w:val="none" w:sz="0" w:space="0" w:color="auto"/>
      </w:divBdr>
    </w:div>
    <w:div w:id="446200356">
      <w:bodyDiv w:val="1"/>
      <w:marLeft w:val="0"/>
      <w:marRight w:val="0"/>
      <w:marTop w:val="0"/>
      <w:marBottom w:val="0"/>
      <w:divBdr>
        <w:top w:val="none" w:sz="0" w:space="0" w:color="auto"/>
        <w:left w:val="none" w:sz="0" w:space="0" w:color="auto"/>
        <w:bottom w:val="none" w:sz="0" w:space="0" w:color="auto"/>
        <w:right w:val="none" w:sz="0" w:space="0" w:color="auto"/>
      </w:divBdr>
    </w:div>
    <w:div w:id="446316663">
      <w:bodyDiv w:val="1"/>
      <w:marLeft w:val="0"/>
      <w:marRight w:val="0"/>
      <w:marTop w:val="0"/>
      <w:marBottom w:val="0"/>
      <w:divBdr>
        <w:top w:val="none" w:sz="0" w:space="0" w:color="auto"/>
        <w:left w:val="none" w:sz="0" w:space="0" w:color="auto"/>
        <w:bottom w:val="none" w:sz="0" w:space="0" w:color="auto"/>
        <w:right w:val="none" w:sz="0" w:space="0" w:color="auto"/>
      </w:divBdr>
    </w:div>
    <w:div w:id="446393872">
      <w:bodyDiv w:val="1"/>
      <w:marLeft w:val="0"/>
      <w:marRight w:val="0"/>
      <w:marTop w:val="0"/>
      <w:marBottom w:val="0"/>
      <w:divBdr>
        <w:top w:val="none" w:sz="0" w:space="0" w:color="auto"/>
        <w:left w:val="none" w:sz="0" w:space="0" w:color="auto"/>
        <w:bottom w:val="none" w:sz="0" w:space="0" w:color="auto"/>
        <w:right w:val="none" w:sz="0" w:space="0" w:color="auto"/>
      </w:divBdr>
    </w:div>
    <w:div w:id="446508272">
      <w:bodyDiv w:val="1"/>
      <w:marLeft w:val="0"/>
      <w:marRight w:val="0"/>
      <w:marTop w:val="0"/>
      <w:marBottom w:val="0"/>
      <w:divBdr>
        <w:top w:val="none" w:sz="0" w:space="0" w:color="auto"/>
        <w:left w:val="none" w:sz="0" w:space="0" w:color="auto"/>
        <w:bottom w:val="none" w:sz="0" w:space="0" w:color="auto"/>
        <w:right w:val="none" w:sz="0" w:space="0" w:color="auto"/>
      </w:divBdr>
    </w:div>
    <w:div w:id="446704492">
      <w:bodyDiv w:val="1"/>
      <w:marLeft w:val="0"/>
      <w:marRight w:val="0"/>
      <w:marTop w:val="0"/>
      <w:marBottom w:val="0"/>
      <w:divBdr>
        <w:top w:val="none" w:sz="0" w:space="0" w:color="auto"/>
        <w:left w:val="none" w:sz="0" w:space="0" w:color="auto"/>
        <w:bottom w:val="none" w:sz="0" w:space="0" w:color="auto"/>
        <w:right w:val="none" w:sz="0" w:space="0" w:color="auto"/>
      </w:divBdr>
    </w:div>
    <w:div w:id="446776272">
      <w:bodyDiv w:val="1"/>
      <w:marLeft w:val="0"/>
      <w:marRight w:val="0"/>
      <w:marTop w:val="0"/>
      <w:marBottom w:val="0"/>
      <w:divBdr>
        <w:top w:val="none" w:sz="0" w:space="0" w:color="auto"/>
        <w:left w:val="none" w:sz="0" w:space="0" w:color="auto"/>
        <w:bottom w:val="none" w:sz="0" w:space="0" w:color="auto"/>
        <w:right w:val="none" w:sz="0" w:space="0" w:color="auto"/>
      </w:divBdr>
    </w:div>
    <w:div w:id="446970268">
      <w:bodyDiv w:val="1"/>
      <w:marLeft w:val="0"/>
      <w:marRight w:val="0"/>
      <w:marTop w:val="0"/>
      <w:marBottom w:val="0"/>
      <w:divBdr>
        <w:top w:val="none" w:sz="0" w:space="0" w:color="auto"/>
        <w:left w:val="none" w:sz="0" w:space="0" w:color="auto"/>
        <w:bottom w:val="none" w:sz="0" w:space="0" w:color="auto"/>
        <w:right w:val="none" w:sz="0" w:space="0" w:color="auto"/>
      </w:divBdr>
    </w:div>
    <w:div w:id="446973731">
      <w:bodyDiv w:val="1"/>
      <w:marLeft w:val="0"/>
      <w:marRight w:val="0"/>
      <w:marTop w:val="0"/>
      <w:marBottom w:val="0"/>
      <w:divBdr>
        <w:top w:val="none" w:sz="0" w:space="0" w:color="auto"/>
        <w:left w:val="none" w:sz="0" w:space="0" w:color="auto"/>
        <w:bottom w:val="none" w:sz="0" w:space="0" w:color="auto"/>
        <w:right w:val="none" w:sz="0" w:space="0" w:color="auto"/>
      </w:divBdr>
    </w:div>
    <w:div w:id="447045414">
      <w:bodyDiv w:val="1"/>
      <w:marLeft w:val="0"/>
      <w:marRight w:val="0"/>
      <w:marTop w:val="0"/>
      <w:marBottom w:val="0"/>
      <w:divBdr>
        <w:top w:val="none" w:sz="0" w:space="0" w:color="auto"/>
        <w:left w:val="none" w:sz="0" w:space="0" w:color="auto"/>
        <w:bottom w:val="none" w:sz="0" w:space="0" w:color="auto"/>
        <w:right w:val="none" w:sz="0" w:space="0" w:color="auto"/>
      </w:divBdr>
    </w:div>
    <w:div w:id="447047951">
      <w:bodyDiv w:val="1"/>
      <w:marLeft w:val="0"/>
      <w:marRight w:val="0"/>
      <w:marTop w:val="0"/>
      <w:marBottom w:val="0"/>
      <w:divBdr>
        <w:top w:val="none" w:sz="0" w:space="0" w:color="auto"/>
        <w:left w:val="none" w:sz="0" w:space="0" w:color="auto"/>
        <w:bottom w:val="none" w:sz="0" w:space="0" w:color="auto"/>
        <w:right w:val="none" w:sz="0" w:space="0" w:color="auto"/>
      </w:divBdr>
    </w:div>
    <w:div w:id="447118460">
      <w:bodyDiv w:val="1"/>
      <w:marLeft w:val="0"/>
      <w:marRight w:val="0"/>
      <w:marTop w:val="0"/>
      <w:marBottom w:val="0"/>
      <w:divBdr>
        <w:top w:val="none" w:sz="0" w:space="0" w:color="auto"/>
        <w:left w:val="none" w:sz="0" w:space="0" w:color="auto"/>
        <w:bottom w:val="none" w:sz="0" w:space="0" w:color="auto"/>
        <w:right w:val="none" w:sz="0" w:space="0" w:color="auto"/>
      </w:divBdr>
    </w:div>
    <w:div w:id="447162303">
      <w:bodyDiv w:val="1"/>
      <w:marLeft w:val="0"/>
      <w:marRight w:val="0"/>
      <w:marTop w:val="0"/>
      <w:marBottom w:val="0"/>
      <w:divBdr>
        <w:top w:val="none" w:sz="0" w:space="0" w:color="auto"/>
        <w:left w:val="none" w:sz="0" w:space="0" w:color="auto"/>
        <w:bottom w:val="none" w:sz="0" w:space="0" w:color="auto"/>
        <w:right w:val="none" w:sz="0" w:space="0" w:color="auto"/>
      </w:divBdr>
    </w:div>
    <w:div w:id="447241570">
      <w:bodyDiv w:val="1"/>
      <w:marLeft w:val="0"/>
      <w:marRight w:val="0"/>
      <w:marTop w:val="0"/>
      <w:marBottom w:val="0"/>
      <w:divBdr>
        <w:top w:val="none" w:sz="0" w:space="0" w:color="auto"/>
        <w:left w:val="none" w:sz="0" w:space="0" w:color="auto"/>
        <w:bottom w:val="none" w:sz="0" w:space="0" w:color="auto"/>
        <w:right w:val="none" w:sz="0" w:space="0" w:color="auto"/>
      </w:divBdr>
    </w:div>
    <w:div w:id="447505830">
      <w:bodyDiv w:val="1"/>
      <w:marLeft w:val="0"/>
      <w:marRight w:val="0"/>
      <w:marTop w:val="0"/>
      <w:marBottom w:val="0"/>
      <w:divBdr>
        <w:top w:val="none" w:sz="0" w:space="0" w:color="auto"/>
        <w:left w:val="none" w:sz="0" w:space="0" w:color="auto"/>
        <w:bottom w:val="none" w:sz="0" w:space="0" w:color="auto"/>
        <w:right w:val="none" w:sz="0" w:space="0" w:color="auto"/>
      </w:divBdr>
    </w:div>
    <w:div w:id="448008568">
      <w:bodyDiv w:val="1"/>
      <w:marLeft w:val="0"/>
      <w:marRight w:val="0"/>
      <w:marTop w:val="0"/>
      <w:marBottom w:val="0"/>
      <w:divBdr>
        <w:top w:val="none" w:sz="0" w:space="0" w:color="auto"/>
        <w:left w:val="none" w:sz="0" w:space="0" w:color="auto"/>
        <w:bottom w:val="none" w:sz="0" w:space="0" w:color="auto"/>
        <w:right w:val="none" w:sz="0" w:space="0" w:color="auto"/>
      </w:divBdr>
    </w:div>
    <w:div w:id="448397907">
      <w:bodyDiv w:val="1"/>
      <w:marLeft w:val="0"/>
      <w:marRight w:val="0"/>
      <w:marTop w:val="0"/>
      <w:marBottom w:val="0"/>
      <w:divBdr>
        <w:top w:val="none" w:sz="0" w:space="0" w:color="auto"/>
        <w:left w:val="none" w:sz="0" w:space="0" w:color="auto"/>
        <w:bottom w:val="none" w:sz="0" w:space="0" w:color="auto"/>
        <w:right w:val="none" w:sz="0" w:space="0" w:color="auto"/>
      </w:divBdr>
    </w:div>
    <w:div w:id="448478671">
      <w:bodyDiv w:val="1"/>
      <w:marLeft w:val="0"/>
      <w:marRight w:val="0"/>
      <w:marTop w:val="0"/>
      <w:marBottom w:val="0"/>
      <w:divBdr>
        <w:top w:val="none" w:sz="0" w:space="0" w:color="auto"/>
        <w:left w:val="none" w:sz="0" w:space="0" w:color="auto"/>
        <w:bottom w:val="none" w:sz="0" w:space="0" w:color="auto"/>
        <w:right w:val="none" w:sz="0" w:space="0" w:color="auto"/>
      </w:divBdr>
    </w:div>
    <w:div w:id="448816529">
      <w:bodyDiv w:val="1"/>
      <w:marLeft w:val="0"/>
      <w:marRight w:val="0"/>
      <w:marTop w:val="0"/>
      <w:marBottom w:val="0"/>
      <w:divBdr>
        <w:top w:val="none" w:sz="0" w:space="0" w:color="auto"/>
        <w:left w:val="none" w:sz="0" w:space="0" w:color="auto"/>
        <w:bottom w:val="none" w:sz="0" w:space="0" w:color="auto"/>
        <w:right w:val="none" w:sz="0" w:space="0" w:color="auto"/>
      </w:divBdr>
    </w:div>
    <w:div w:id="448936777">
      <w:bodyDiv w:val="1"/>
      <w:marLeft w:val="0"/>
      <w:marRight w:val="0"/>
      <w:marTop w:val="0"/>
      <w:marBottom w:val="0"/>
      <w:divBdr>
        <w:top w:val="none" w:sz="0" w:space="0" w:color="auto"/>
        <w:left w:val="none" w:sz="0" w:space="0" w:color="auto"/>
        <w:bottom w:val="none" w:sz="0" w:space="0" w:color="auto"/>
        <w:right w:val="none" w:sz="0" w:space="0" w:color="auto"/>
      </w:divBdr>
    </w:div>
    <w:div w:id="448940416">
      <w:bodyDiv w:val="1"/>
      <w:marLeft w:val="0"/>
      <w:marRight w:val="0"/>
      <w:marTop w:val="0"/>
      <w:marBottom w:val="0"/>
      <w:divBdr>
        <w:top w:val="none" w:sz="0" w:space="0" w:color="auto"/>
        <w:left w:val="none" w:sz="0" w:space="0" w:color="auto"/>
        <w:bottom w:val="none" w:sz="0" w:space="0" w:color="auto"/>
        <w:right w:val="none" w:sz="0" w:space="0" w:color="auto"/>
      </w:divBdr>
    </w:div>
    <w:div w:id="449012144">
      <w:bodyDiv w:val="1"/>
      <w:marLeft w:val="0"/>
      <w:marRight w:val="0"/>
      <w:marTop w:val="0"/>
      <w:marBottom w:val="0"/>
      <w:divBdr>
        <w:top w:val="none" w:sz="0" w:space="0" w:color="auto"/>
        <w:left w:val="none" w:sz="0" w:space="0" w:color="auto"/>
        <w:bottom w:val="none" w:sz="0" w:space="0" w:color="auto"/>
        <w:right w:val="none" w:sz="0" w:space="0" w:color="auto"/>
      </w:divBdr>
    </w:div>
    <w:div w:id="449055035">
      <w:bodyDiv w:val="1"/>
      <w:marLeft w:val="0"/>
      <w:marRight w:val="0"/>
      <w:marTop w:val="0"/>
      <w:marBottom w:val="0"/>
      <w:divBdr>
        <w:top w:val="none" w:sz="0" w:space="0" w:color="auto"/>
        <w:left w:val="none" w:sz="0" w:space="0" w:color="auto"/>
        <w:bottom w:val="none" w:sz="0" w:space="0" w:color="auto"/>
        <w:right w:val="none" w:sz="0" w:space="0" w:color="auto"/>
      </w:divBdr>
    </w:div>
    <w:div w:id="449128031">
      <w:bodyDiv w:val="1"/>
      <w:marLeft w:val="0"/>
      <w:marRight w:val="0"/>
      <w:marTop w:val="0"/>
      <w:marBottom w:val="0"/>
      <w:divBdr>
        <w:top w:val="none" w:sz="0" w:space="0" w:color="auto"/>
        <w:left w:val="none" w:sz="0" w:space="0" w:color="auto"/>
        <w:bottom w:val="none" w:sz="0" w:space="0" w:color="auto"/>
        <w:right w:val="none" w:sz="0" w:space="0" w:color="auto"/>
      </w:divBdr>
    </w:div>
    <w:div w:id="449206652">
      <w:bodyDiv w:val="1"/>
      <w:marLeft w:val="0"/>
      <w:marRight w:val="0"/>
      <w:marTop w:val="0"/>
      <w:marBottom w:val="0"/>
      <w:divBdr>
        <w:top w:val="none" w:sz="0" w:space="0" w:color="auto"/>
        <w:left w:val="none" w:sz="0" w:space="0" w:color="auto"/>
        <w:bottom w:val="none" w:sz="0" w:space="0" w:color="auto"/>
        <w:right w:val="none" w:sz="0" w:space="0" w:color="auto"/>
      </w:divBdr>
    </w:div>
    <w:div w:id="449208031">
      <w:bodyDiv w:val="1"/>
      <w:marLeft w:val="0"/>
      <w:marRight w:val="0"/>
      <w:marTop w:val="0"/>
      <w:marBottom w:val="0"/>
      <w:divBdr>
        <w:top w:val="none" w:sz="0" w:space="0" w:color="auto"/>
        <w:left w:val="none" w:sz="0" w:space="0" w:color="auto"/>
        <w:bottom w:val="none" w:sz="0" w:space="0" w:color="auto"/>
        <w:right w:val="none" w:sz="0" w:space="0" w:color="auto"/>
      </w:divBdr>
    </w:div>
    <w:div w:id="449276408">
      <w:bodyDiv w:val="1"/>
      <w:marLeft w:val="0"/>
      <w:marRight w:val="0"/>
      <w:marTop w:val="0"/>
      <w:marBottom w:val="0"/>
      <w:divBdr>
        <w:top w:val="none" w:sz="0" w:space="0" w:color="auto"/>
        <w:left w:val="none" w:sz="0" w:space="0" w:color="auto"/>
        <w:bottom w:val="none" w:sz="0" w:space="0" w:color="auto"/>
        <w:right w:val="none" w:sz="0" w:space="0" w:color="auto"/>
      </w:divBdr>
    </w:div>
    <w:div w:id="449402037">
      <w:bodyDiv w:val="1"/>
      <w:marLeft w:val="0"/>
      <w:marRight w:val="0"/>
      <w:marTop w:val="0"/>
      <w:marBottom w:val="0"/>
      <w:divBdr>
        <w:top w:val="none" w:sz="0" w:space="0" w:color="auto"/>
        <w:left w:val="none" w:sz="0" w:space="0" w:color="auto"/>
        <w:bottom w:val="none" w:sz="0" w:space="0" w:color="auto"/>
        <w:right w:val="none" w:sz="0" w:space="0" w:color="auto"/>
      </w:divBdr>
    </w:div>
    <w:div w:id="449511985">
      <w:bodyDiv w:val="1"/>
      <w:marLeft w:val="0"/>
      <w:marRight w:val="0"/>
      <w:marTop w:val="0"/>
      <w:marBottom w:val="0"/>
      <w:divBdr>
        <w:top w:val="none" w:sz="0" w:space="0" w:color="auto"/>
        <w:left w:val="none" w:sz="0" w:space="0" w:color="auto"/>
        <w:bottom w:val="none" w:sz="0" w:space="0" w:color="auto"/>
        <w:right w:val="none" w:sz="0" w:space="0" w:color="auto"/>
      </w:divBdr>
    </w:div>
    <w:div w:id="449512646">
      <w:bodyDiv w:val="1"/>
      <w:marLeft w:val="0"/>
      <w:marRight w:val="0"/>
      <w:marTop w:val="0"/>
      <w:marBottom w:val="0"/>
      <w:divBdr>
        <w:top w:val="none" w:sz="0" w:space="0" w:color="auto"/>
        <w:left w:val="none" w:sz="0" w:space="0" w:color="auto"/>
        <w:bottom w:val="none" w:sz="0" w:space="0" w:color="auto"/>
        <w:right w:val="none" w:sz="0" w:space="0" w:color="auto"/>
      </w:divBdr>
    </w:div>
    <w:div w:id="449516428">
      <w:bodyDiv w:val="1"/>
      <w:marLeft w:val="0"/>
      <w:marRight w:val="0"/>
      <w:marTop w:val="0"/>
      <w:marBottom w:val="0"/>
      <w:divBdr>
        <w:top w:val="none" w:sz="0" w:space="0" w:color="auto"/>
        <w:left w:val="none" w:sz="0" w:space="0" w:color="auto"/>
        <w:bottom w:val="none" w:sz="0" w:space="0" w:color="auto"/>
        <w:right w:val="none" w:sz="0" w:space="0" w:color="auto"/>
      </w:divBdr>
    </w:div>
    <w:div w:id="449521360">
      <w:bodyDiv w:val="1"/>
      <w:marLeft w:val="0"/>
      <w:marRight w:val="0"/>
      <w:marTop w:val="0"/>
      <w:marBottom w:val="0"/>
      <w:divBdr>
        <w:top w:val="none" w:sz="0" w:space="0" w:color="auto"/>
        <w:left w:val="none" w:sz="0" w:space="0" w:color="auto"/>
        <w:bottom w:val="none" w:sz="0" w:space="0" w:color="auto"/>
        <w:right w:val="none" w:sz="0" w:space="0" w:color="auto"/>
      </w:divBdr>
    </w:div>
    <w:div w:id="449591697">
      <w:bodyDiv w:val="1"/>
      <w:marLeft w:val="0"/>
      <w:marRight w:val="0"/>
      <w:marTop w:val="0"/>
      <w:marBottom w:val="0"/>
      <w:divBdr>
        <w:top w:val="none" w:sz="0" w:space="0" w:color="auto"/>
        <w:left w:val="none" w:sz="0" w:space="0" w:color="auto"/>
        <w:bottom w:val="none" w:sz="0" w:space="0" w:color="auto"/>
        <w:right w:val="none" w:sz="0" w:space="0" w:color="auto"/>
      </w:divBdr>
    </w:div>
    <w:div w:id="449592244">
      <w:bodyDiv w:val="1"/>
      <w:marLeft w:val="0"/>
      <w:marRight w:val="0"/>
      <w:marTop w:val="0"/>
      <w:marBottom w:val="0"/>
      <w:divBdr>
        <w:top w:val="none" w:sz="0" w:space="0" w:color="auto"/>
        <w:left w:val="none" w:sz="0" w:space="0" w:color="auto"/>
        <w:bottom w:val="none" w:sz="0" w:space="0" w:color="auto"/>
        <w:right w:val="none" w:sz="0" w:space="0" w:color="auto"/>
      </w:divBdr>
    </w:div>
    <w:div w:id="449739929">
      <w:bodyDiv w:val="1"/>
      <w:marLeft w:val="0"/>
      <w:marRight w:val="0"/>
      <w:marTop w:val="0"/>
      <w:marBottom w:val="0"/>
      <w:divBdr>
        <w:top w:val="none" w:sz="0" w:space="0" w:color="auto"/>
        <w:left w:val="none" w:sz="0" w:space="0" w:color="auto"/>
        <w:bottom w:val="none" w:sz="0" w:space="0" w:color="auto"/>
        <w:right w:val="none" w:sz="0" w:space="0" w:color="auto"/>
      </w:divBdr>
    </w:div>
    <w:div w:id="449789698">
      <w:bodyDiv w:val="1"/>
      <w:marLeft w:val="0"/>
      <w:marRight w:val="0"/>
      <w:marTop w:val="0"/>
      <w:marBottom w:val="0"/>
      <w:divBdr>
        <w:top w:val="none" w:sz="0" w:space="0" w:color="auto"/>
        <w:left w:val="none" w:sz="0" w:space="0" w:color="auto"/>
        <w:bottom w:val="none" w:sz="0" w:space="0" w:color="auto"/>
        <w:right w:val="none" w:sz="0" w:space="0" w:color="auto"/>
      </w:divBdr>
    </w:div>
    <w:div w:id="450055541">
      <w:bodyDiv w:val="1"/>
      <w:marLeft w:val="0"/>
      <w:marRight w:val="0"/>
      <w:marTop w:val="0"/>
      <w:marBottom w:val="0"/>
      <w:divBdr>
        <w:top w:val="none" w:sz="0" w:space="0" w:color="auto"/>
        <w:left w:val="none" w:sz="0" w:space="0" w:color="auto"/>
        <w:bottom w:val="none" w:sz="0" w:space="0" w:color="auto"/>
        <w:right w:val="none" w:sz="0" w:space="0" w:color="auto"/>
      </w:divBdr>
    </w:div>
    <w:div w:id="450244470">
      <w:bodyDiv w:val="1"/>
      <w:marLeft w:val="0"/>
      <w:marRight w:val="0"/>
      <w:marTop w:val="0"/>
      <w:marBottom w:val="0"/>
      <w:divBdr>
        <w:top w:val="none" w:sz="0" w:space="0" w:color="auto"/>
        <w:left w:val="none" w:sz="0" w:space="0" w:color="auto"/>
        <w:bottom w:val="none" w:sz="0" w:space="0" w:color="auto"/>
        <w:right w:val="none" w:sz="0" w:space="0" w:color="auto"/>
      </w:divBdr>
    </w:div>
    <w:div w:id="450325235">
      <w:bodyDiv w:val="1"/>
      <w:marLeft w:val="0"/>
      <w:marRight w:val="0"/>
      <w:marTop w:val="0"/>
      <w:marBottom w:val="0"/>
      <w:divBdr>
        <w:top w:val="none" w:sz="0" w:space="0" w:color="auto"/>
        <w:left w:val="none" w:sz="0" w:space="0" w:color="auto"/>
        <w:bottom w:val="none" w:sz="0" w:space="0" w:color="auto"/>
        <w:right w:val="none" w:sz="0" w:space="0" w:color="auto"/>
      </w:divBdr>
    </w:div>
    <w:div w:id="450367253">
      <w:bodyDiv w:val="1"/>
      <w:marLeft w:val="0"/>
      <w:marRight w:val="0"/>
      <w:marTop w:val="0"/>
      <w:marBottom w:val="0"/>
      <w:divBdr>
        <w:top w:val="none" w:sz="0" w:space="0" w:color="auto"/>
        <w:left w:val="none" w:sz="0" w:space="0" w:color="auto"/>
        <w:bottom w:val="none" w:sz="0" w:space="0" w:color="auto"/>
        <w:right w:val="none" w:sz="0" w:space="0" w:color="auto"/>
      </w:divBdr>
    </w:div>
    <w:div w:id="450591140">
      <w:bodyDiv w:val="1"/>
      <w:marLeft w:val="0"/>
      <w:marRight w:val="0"/>
      <w:marTop w:val="0"/>
      <w:marBottom w:val="0"/>
      <w:divBdr>
        <w:top w:val="none" w:sz="0" w:space="0" w:color="auto"/>
        <w:left w:val="none" w:sz="0" w:space="0" w:color="auto"/>
        <w:bottom w:val="none" w:sz="0" w:space="0" w:color="auto"/>
        <w:right w:val="none" w:sz="0" w:space="0" w:color="auto"/>
      </w:divBdr>
    </w:div>
    <w:div w:id="450827552">
      <w:bodyDiv w:val="1"/>
      <w:marLeft w:val="0"/>
      <w:marRight w:val="0"/>
      <w:marTop w:val="0"/>
      <w:marBottom w:val="0"/>
      <w:divBdr>
        <w:top w:val="none" w:sz="0" w:space="0" w:color="auto"/>
        <w:left w:val="none" w:sz="0" w:space="0" w:color="auto"/>
        <w:bottom w:val="none" w:sz="0" w:space="0" w:color="auto"/>
        <w:right w:val="none" w:sz="0" w:space="0" w:color="auto"/>
      </w:divBdr>
    </w:div>
    <w:div w:id="450899374">
      <w:bodyDiv w:val="1"/>
      <w:marLeft w:val="0"/>
      <w:marRight w:val="0"/>
      <w:marTop w:val="0"/>
      <w:marBottom w:val="0"/>
      <w:divBdr>
        <w:top w:val="none" w:sz="0" w:space="0" w:color="auto"/>
        <w:left w:val="none" w:sz="0" w:space="0" w:color="auto"/>
        <w:bottom w:val="none" w:sz="0" w:space="0" w:color="auto"/>
        <w:right w:val="none" w:sz="0" w:space="0" w:color="auto"/>
      </w:divBdr>
    </w:div>
    <w:div w:id="450976100">
      <w:bodyDiv w:val="1"/>
      <w:marLeft w:val="0"/>
      <w:marRight w:val="0"/>
      <w:marTop w:val="0"/>
      <w:marBottom w:val="0"/>
      <w:divBdr>
        <w:top w:val="none" w:sz="0" w:space="0" w:color="auto"/>
        <w:left w:val="none" w:sz="0" w:space="0" w:color="auto"/>
        <w:bottom w:val="none" w:sz="0" w:space="0" w:color="auto"/>
        <w:right w:val="none" w:sz="0" w:space="0" w:color="auto"/>
      </w:divBdr>
    </w:div>
    <w:div w:id="451174050">
      <w:bodyDiv w:val="1"/>
      <w:marLeft w:val="0"/>
      <w:marRight w:val="0"/>
      <w:marTop w:val="0"/>
      <w:marBottom w:val="0"/>
      <w:divBdr>
        <w:top w:val="none" w:sz="0" w:space="0" w:color="auto"/>
        <w:left w:val="none" w:sz="0" w:space="0" w:color="auto"/>
        <w:bottom w:val="none" w:sz="0" w:space="0" w:color="auto"/>
        <w:right w:val="none" w:sz="0" w:space="0" w:color="auto"/>
      </w:divBdr>
    </w:div>
    <w:div w:id="451436057">
      <w:bodyDiv w:val="1"/>
      <w:marLeft w:val="0"/>
      <w:marRight w:val="0"/>
      <w:marTop w:val="0"/>
      <w:marBottom w:val="0"/>
      <w:divBdr>
        <w:top w:val="none" w:sz="0" w:space="0" w:color="auto"/>
        <w:left w:val="none" w:sz="0" w:space="0" w:color="auto"/>
        <w:bottom w:val="none" w:sz="0" w:space="0" w:color="auto"/>
        <w:right w:val="none" w:sz="0" w:space="0" w:color="auto"/>
      </w:divBdr>
    </w:div>
    <w:div w:id="451674701">
      <w:bodyDiv w:val="1"/>
      <w:marLeft w:val="0"/>
      <w:marRight w:val="0"/>
      <w:marTop w:val="0"/>
      <w:marBottom w:val="0"/>
      <w:divBdr>
        <w:top w:val="none" w:sz="0" w:space="0" w:color="auto"/>
        <w:left w:val="none" w:sz="0" w:space="0" w:color="auto"/>
        <w:bottom w:val="none" w:sz="0" w:space="0" w:color="auto"/>
        <w:right w:val="none" w:sz="0" w:space="0" w:color="auto"/>
      </w:divBdr>
    </w:div>
    <w:div w:id="452096542">
      <w:bodyDiv w:val="1"/>
      <w:marLeft w:val="0"/>
      <w:marRight w:val="0"/>
      <w:marTop w:val="0"/>
      <w:marBottom w:val="0"/>
      <w:divBdr>
        <w:top w:val="none" w:sz="0" w:space="0" w:color="auto"/>
        <w:left w:val="none" w:sz="0" w:space="0" w:color="auto"/>
        <w:bottom w:val="none" w:sz="0" w:space="0" w:color="auto"/>
        <w:right w:val="none" w:sz="0" w:space="0" w:color="auto"/>
      </w:divBdr>
    </w:div>
    <w:div w:id="452212633">
      <w:bodyDiv w:val="1"/>
      <w:marLeft w:val="0"/>
      <w:marRight w:val="0"/>
      <w:marTop w:val="0"/>
      <w:marBottom w:val="0"/>
      <w:divBdr>
        <w:top w:val="none" w:sz="0" w:space="0" w:color="auto"/>
        <w:left w:val="none" w:sz="0" w:space="0" w:color="auto"/>
        <w:bottom w:val="none" w:sz="0" w:space="0" w:color="auto"/>
        <w:right w:val="none" w:sz="0" w:space="0" w:color="auto"/>
      </w:divBdr>
    </w:div>
    <w:div w:id="452331470">
      <w:bodyDiv w:val="1"/>
      <w:marLeft w:val="0"/>
      <w:marRight w:val="0"/>
      <w:marTop w:val="0"/>
      <w:marBottom w:val="0"/>
      <w:divBdr>
        <w:top w:val="none" w:sz="0" w:space="0" w:color="auto"/>
        <w:left w:val="none" w:sz="0" w:space="0" w:color="auto"/>
        <w:bottom w:val="none" w:sz="0" w:space="0" w:color="auto"/>
        <w:right w:val="none" w:sz="0" w:space="0" w:color="auto"/>
      </w:divBdr>
    </w:div>
    <w:div w:id="452334687">
      <w:bodyDiv w:val="1"/>
      <w:marLeft w:val="0"/>
      <w:marRight w:val="0"/>
      <w:marTop w:val="0"/>
      <w:marBottom w:val="0"/>
      <w:divBdr>
        <w:top w:val="none" w:sz="0" w:space="0" w:color="auto"/>
        <w:left w:val="none" w:sz="0" w:space="0" w:color="auto"/>
        <w:bottom w:val="none" w:sz="0" w:space="0" w:color="auto"/>
        <w:right w:val="none" w:sz="0" w:space="0" w:color="auto"/>
      </w:divBdr>
    </w:div>
    <w:div w:id="452409733">
      <w:bodyDiv w:val="1"/>
      <w:marLeft w:val="0"/>
      <w:marRight w:val="0"/>
      <w:marTop w:val="0"/>
      <w:marBottom w:val="0"/>
      <w:divBdr>
        <w:top w:val="none" w:sz="0" w:space="0" w:color="auto"/>
        <w:left w:val="none" w:sz="0" w:space="0" w:color="auto"/>
        <w:bottom w:val="none" w:sz="0" w:space="0" w:color="auto"/>
        <w:right w:val="none" w:sz="0" w:space="0" w:color="auto"/>
      </w:divBdr>
    </w:div>
    <w:div w:id="452484517">
      <w:bodyDiv w:val="1"/>
      <w:marLeft w:val="0"/>
      <w:marRight w:val="0"/>
      <w:marTop w:val="0"/>
      <w:marBottom w:val="0"/>
      <w:divBdr>
        <w:top w:val="none" w:sz="0" w:space="0" w:color="auto"/>
        <w:left w:val="none" w:sz="0" w:space="0" w:color="auto"/>
        <w:bottom w:val="none" w:sz="0" w:space="0" w:color="auto"/>
        <w:right w:val="none" w:sz="0" w:space="0" w:color="auto"/>
      </w:divBdr>
    </w:div>
    <w:div w:id="452553331">
      <w:bodyDiv w:val="1"/>
      <w:marLeft w:val="0"/>
      <w:marRight w:val="0"/>
      <w:marTop w:val="0"/>
      <w:marBottom w:val="0"/>
      <w:divBdr>
        <w:top w:val="none" w:sz="0" w:space="0" w:color="auto"/>
        <w:left w:val="none" w:sz="0" w:space="0" w:color="auto"/>
        <w:bottom w:val="none" w:sz="0" w:space="0" w:color="auto"/>
        <w:right w:val="none" w:sz="0" w:space="0" w:color="auto"/>
      </w:divBdr>
    </w:div>
    <w:div w:id="452556208">
      <w:bodyDiv w:val="1"/>
      <w:marLeft w:val="0"/>
      <w:marRight w:val="0"/>
      <w:marTop w:val="0"/>
      <w:marBottom w:val="0"/>
      <w:divBdr>
        <w:top w:val="none" w:sz="0" w:space="0" w:color="auto"/>
        <w:left w:val="none" w:sz="0" w:space="0" w:color="auto"/>
        <w:bottom w:val="none" w:sz="0" w:space="0" w:color="auto"/>
        <w:right w:val="none" w:sz="0" w:space="0" w:color="auto"/>
      </w:divBdr>
    </w:div>
    <w:div w:id="452601474">
      <w:bodyDiv w:val="1"/>
      <w:marLeft w:val="0"/>
      <w:marRight w:val="0"/>
      <w:marTop w:val="0"/>
      <w:marBottom w:val="0"/>
      <w:divBdr>
        <w:top w:val="none" w:sz="0" w:space="0" w:color="auto"/>
        <w:left w:val="none" w:sz="0" w:space="0" w:color="auto"/>
        <w:bottom w:val="none" w:sz="0" w:space="0" w:color="auto"/>
        <w:right w:val="none" w:sz="0" w:space="0" w:color="auto"/>
      </w:divBdr>
    </w:div>
    <w:div w:id="452943276">
      <w:bodyDiv w:val="1"/>
      <w:marLeft w:val="0"/>
      <w:marRight w:val="0"/>
      <w:marTop w:val="0"/>
      <w:marBottom w:val="0"/>
      <w:divBdr>
        <w:top w:val="none" w:sz="0" w:space="0" w:color="auto"/>
        <w:left w:val="none" w:sz="0" w:space="0" w:color="auto"/>
        <w:bottom w:val="none" w:sz="0" w:space="0" w:color="auto"/>
        <w:right w:val="none" w:sz="0" w:space="0" w:color="auto"/>
      </w:divBdr>
    </w:div>
    <w:div w:id="452988567">
      <w:bodyDiv w:val="1"/>
      <w:marLeft w:val="0"/>
      <w:marRight w:val="0"/>
      <w:marTop w:val="0"/>
      <w:marBottom w:val="0"/>
      <w:divBdr>
        <w:top w:val="none" w:sz="0" w:space="0" w:color="auto"/>
        <w:left w:val="none" w:sz="0" w:space="0" w:color="auto"/>
        <w:bottom w:val="none" w:sz="0" w:space="0" w:color="auto"/>
        <w:right w:val="none" w:sz="0" w:space="0" w:color="auto"/>
      </w:divBdr>
    </w:div>
    <w:div w:id="453132880">
      <w:bodyDiv w:val="1"/>
      <w:marLeft w:val="0"/>
      <w:marRight w:val="0"/>
      <w:marTop w:val="0"/>
      <w:marBottom w:val="0"/>
      <w:divBdr>
        <w:top w:val="none" w:sz="0" w:space="0" w:color="auto"/>
        <w:left w:val="none" w:sz="0" w:space="0" w:color="auto"/>
        <w:bottom w:val="none" w:sz="0" w:space="0" w:color="auto"/>
        <w:right w:val="none" w:sz="0" w:space="0" w:color="auto"/>
      </w:divBdr>
    </w:div>
    <w:div w:id="453139961">
      <w:bodyDiv w:val="1"/>
      <w:marLeft w:val="0"/>
      <w:marRight w:val="0"/>
      <w:marTop w:val="0"/>
      <w:marBottom w:val="0"/>
      <w:divBdr>
        <w:top w:val="none" w:sz="0" w:space="0" w:color="auto"/>
        <w:left w:val="none" w:sz="0" w:space="0" w:color="auto"/>
        <w:bottom w:val="none" w:sz="0" w:space="0" w:color="auto"/>
        <w:right w:val="none" w:sz="0" w:space="0" w:color="auto"/>
      </w:divBdr>
    </w:div>
    <w:div w:id="453257615">
      <w:bodyDiv w:val="1"/>
      <w:marLeft w:val="0"/>
      <w:marRight w:val="0"/>
      <w:marTop w:val="0"/>
      <w:marBottom w:val="0"/>
      <w:divBdr>
        <w:top w:val="none" w:sz="0" w:space="0" w:color="auto"/>
        <w:left w:val="none" w:sz="0" w:space="0" w:color="auto"/>
        <w:bottom w:val="none" w:sz="0" w:space="0" w:color="auto"/>
        <w:right w:val="none" w:sz="0" w:space="0" w:color="auto"/>
      </w:divBdr>
    </w:div>
    <w:div w:id="453330079">
      <w:bodyDiv w:val="1"/>
      <w:marLeft w:val="0"/>
      <w:marRight w:val="0"/>
      <w:marTop w:val="0"/>
      <w:marBottom w:val="0"/>
      <w:divBdr>
        <w:top w:val="none" w:sz="0" w:space="0" w:color="auto"/>
        <w:left w:val="none" w:sz="0" w:space="0" w:color="auto"/>
        <w:bottom w:val="none" w:sz="0" w:space="0" w:color="auto"/>
        <w:right w:val="none" w:sz="0" w:space="0" w:color="auto"/>
      </w:divBdr>
    </w:div>
    <w:div w:id="453401652">
      <w:bodyDiv w:val="1"/>
      <w:marLeft w:val="0"/>
      <w:marRight w:val="0"/>
      <w:marTop w:val="0"/>
      <w:marBottom w:val="0"/>
      <w:divBdr>
        <w:top w:val="none" w:sz="0" w:space="0" w:color="auto"/>
        <w:left w:val="none" w:sz="0" w:space="0" w:color="auto"/>
        <w:bottom w:val="none" w:sz="0" w:space="0" w:color="auto"/>
        <w:right w:val="none" w:sz="0" w:space="0" w:color="auto"/>
      </w:divBdr>
    </w:div>
    <w:div w:id="453443762">
      <w:bodyDiv w:val="1"/>
      <w:marLeft w:val="0"/>
      <w:marRight w:val="0"/>
      <w:marTop w:val="0"/>
      <w:marBottom w:val="0"/>
      <w:divBdr>
        <w:top w:val="none" w:sz="0" w:space="0" w:color="auto"/>
        <w:left w:val="none" w:sz="0" w:space="0" w:color="auto"/>
        <w:bottom w:val="none" w:sz="0" w:space="0" w:color="auto"/>
        <w:right w:val="none" w:sz="0" w:space="0" w:color="auto"/>
      </w:divBdr>
    </w:div>
    <w:div w:id="453524346">
      <w:bodyDiv w:val="1"/>
      <w:marLeft w:val="0"/>
      <w:marRight w:val="0"/>
      <w:marTop w:val="0"/>
      <w:marBottom w:val="0"/>
      <w:divBdr>
        <w:top w:val="none" w:sz="0" w:space="0" w:color="auto"/>
        <w:left w:val="none" w:sz="0" w:space="0" w:color="auto"/>
        <w:bottom w:val="none" w:sz="0" w:space="0" w:color="auto"/>
        <w:right w:val="none" w:sz="0" w:space="0" w:color="auto"/>
      </w:divBdr>
    </w:div>
    <w:div w:id="453788118">
      <w:bodyDiv w:val="1"/>
      <w:marLeft w:val="0"/>
      <w:marRight w:val="0"/>
      <w:marTop w:val="0"/>
      <w:marBottom w:val="0"/>
      <w:divBdr>
        <w:top w:val="none" w:sz="0" w:space="0" w:color="auto"/>
        <w:left w:val="none" w:sz="0" w:space="0" w:color="auto"/>
        <w:bottom w:val="none" w:sz="0" w:space="0" w:color="auto"/>
        <w:right w:val="none" w:sz="0" w:space="0" w:color="auto"/>
      </w:divBdr>
    </w:div>
    <w:div w:id="453867414">
      <w:bodyDiv w:val="1"/>
      <w:marLeft w:val="0"/>
      <w:marRight w:val="0"/>
      <w:marTop w:val="0"/>
      <w:marBottom w:val="0"/>
      <w:divBdr>
        <w:top w:val="none" w:sz="0" w:space="0" w:color="auto"/>
        <w:left w:val="none" w:sz="0" w:space="0" w:color="auto"/>
        <w:bottom w:val="none" w:sz="0" w:space="0" w:color="auto"/>
        <w:right w:val="none" w:sz="0" w:space="0" w:color="auto"/>
      </w:divBdr>
    </w:div>
    <w:div w:id="453906480">
      <w:bodyDiv w:val="1"/>
      <w:marLeft w:val="0"/>
      <w:marRight w:val="0"/>
      <w:marTop w:val="0"/>
      <w:marBottom w:val="0"/>
      <w:divBdr>
        <w:top w:val="none" w:sz="0" w:space="0" w:color="auto"/>
        <w:left w:val="none" w:sz="0" w:space="0" w:color="auto"/>
        <w:bottom w:val="none" w:sz="0" w:space="0" w:color="auto"/>
        <w:right w:val="none" w:sz="0" w:space="0" w:color="auto"/>
      </w:divBdr>
    </w:div>
    <w:div w:id="453986250">
      <w:bodyDiv w:val="1"/>
      <w:marLeft w:val="0"/>
      <w:marRight w:val="0"/>
      <w:marTop w:val="0"/>
      <w:marBottom w:val="0"/>
      <w:divBdr>
        <w:top w:val="none" w:sz="0" w:space="0" w:color="auto"/>
        <w:left w:val="none" w:sz="0" w:space="0" w:color="auto"/>
        <w:bottom w:val="none" w:sz="0" w:space="0" w:color="auto"/>
        <w:right w:val="none" w:sz="0" w:space="0" w:color="auto"/>
      </w:divBdr>
    </w:div>
    <w:div w:id="454101676">
      <w:bodyDiv w:val="1"/>
      <w:marLeft w:val="0"/>
      <w:marRight w:val="0"/>
      <w:marTop w:val="0"/>
      <w:marBottom w:val="0"/>
      <w:divBdr>
        <w:top w:val="none" w:sz="0" w:space="0" w:color="auto"/>
        <w:left w:val="none" w:sz="0" w:space="0" w:color="auto"/>
        <w:bottom w:val="none" w:sz="0" w:space="0" w:color="auto"/>
        <w:right w:val="none" w:sz="0" w:space="0" w:color="auto"/>
      </w:divBdr>
    </w:div>
    <w:div w:id="454178107">
      <w:bodyDiv w:val="1"/>
      <w:marLeft w:val="0"/>
      <w:marRight w:val="0"/>
      <w:marTop w:val="0"/>
      <w:marBottom w:val="0"/>
      <w:divBdr>
        <w:top w:val="none" w:sz="0" w:space="0" w:color="auto"/>
        <w:left w:val="none" w:sz="0" w:space="0" w:color="auto"/>
        <w:bottom w:val="none" w:sz="0" w:space="0" w:color="auto"/>
        <w:right w:val="none" w:sz="0" w:space="0" w:color="auto"/>
      </w:divBdr>
    </w:div>
    <w:div w:id="454180107">
      <w:bodyDiv w:val="1"/>
      <w:marLeft w:val="0"/>
      <w:marRight w:val="0"/>
      <w:marTop w:val="0"/>
      <w:marBottom w:val="0"/>
      <w:divBdr>
        <w:top w:val="none" w:sz="0" w:space="0" w:color="auto"/>
        <w:left w:val="none" w:sz="0" w:space="0" w:color="auto"/>
        <w:bottom w:val="none" w:sz="0" w:space="0" w:color="auto"/>
        <w:right w:val="none" w:sz="0" w:space="0" w:color="auto"/>
      </w:divBdr>
    </w:div>
    <w:div w:id="454257229">
      <w:bodyDiv w:val="1"/>
      <w:marLeft w:val="0"/>
      <w:marRight w:val="0"/>
      <w:marTop w:val="0"/>
      <w:marBottom w:val="0"/>
      <w:divBdr>
        <w:top w:val="none" w:sz="0" w:space="0" w:color="auto"/>
        <w:left w:val="none" w:sz="0" w:space="0" w:color="auto"/>
        <w:bottom w:val="none" w:sz="0" w:space="0" w:color="auto"/>
        <w:right w:val="none" w:sz="0" w:space="0" w:color="auto"/>
      </w:divBdr>
    </w:div>
    <w:div w:id="454325689">
      <w:bodyDiv w:val="1"/>
      <w:marLeft w:val="0"/>
      <w:marRight w:val="0"/>
      <w:marTop w:val="0"/>
      <w:marBottom w:val="0"/>
      <w:divBdr>
        <w:top w:val="none" w:sz="0" w:space="0" w:color="auto"/>
        <w:left w:val="none" w:sz="0" w:space="0" w:color="auto"/>
        <w:bottom w:val="none" w:sz="0" w:space="0" w:color="auto"/>
        <w:right w:val="none" w:sz="0" w:space="0" w:color="auto"/>
      </w:divBdr>
    </w:div>
    <w:div w:id="454327204">
      <w:bodyDiv w:val="1"/>
      <w:marLeft w:val="0"/>
      <w:marRight w:val="0"/>
      <w:marTop w:val="0"/>
      <w:marBottom w:val="0"/>
      <w:divBdr>
        <w:top w:val="none" w:sz="0" w:space="0" w:color="auto"/>
        <w:left w:val="none" w:sz="0" w:space="0" w:color="auto"/>
        <w:bottom w:val="none" w:sz="0" w:space="0" w:color="auto"/>
        <w:right w:val="none" w:sz="0" w:space="0" w:color="auto"/>
      </w:divBdr>
    </w:div>
    <w:div w:id="454327315">
      <w:bodyDiv w:val="1"/>
      <w:marLeft w:val="0"/>
      <w:marRight w:val="0"/>
      <w:marTop w:val="0"/>
      <w:marBottom w:val="0"/>
      <w:divBdr>
        <w:top w:val="none" w:sz="0" w:space="0" w:color="auto"/>
        <w:left w:val="none" w:sz="0" w:space="0" w:color="auto"/>
        <w:bottom w:val="none" w:sz="0" w:space="0" w:color="auto"/>
        <w:right w:val="none" w:sz="0" w:space="0" w:color="auto"/>
      </w:divBdr>
    </w:div>
    <w:div w:id="454910229">
      <w:bodyDiv w:val="1"/>
      <w:marLeft w:val="0"/>
      <w:marRight w:val="0"/>
      <w:marTop w:val="0"/>
      <w:marBottom w:val="0"/>
      <w:divBdr>
        <w:top w:val="none" w:sz="0" w:space="0" w:color="auto"/>
        <w:left w:val="none" w:sz="0" w:space="0" w:color="auto"/>
        <w:bottom w:val="none" w:sz="0" w:space="0" w:color="auto"/>
        <w:right w:val="none" w:sz="0" w:space="0" w:color="auto"/>
      </w:divBdr>
    </w:div>
    <w:div w:id="454954390">
      <w:bodyDiv w:val="1"/>
      <w:marLeft w:val="0"/>
      <w:marRight w:val="0"/>
      <w:marTop w:val="0"/>
      <w:marBottom w:val="0"/>
      <w:divBdr>
        <w:top w:val="none" w:sz="0" w:space="0" w:color="auto"/>
        <w:left w:val="none" w:sz="0" w:space="0" w:color="auto"/>
        <w:bottom w:val="none" w:sz="0" w:space="0" w:color="auto"/>
        <w:right w:val="none" w:sz="0" w:space="0" w:color="auto"/>
      </w:divBdr>
    </w:div>
    <w:div w:id="454979958">
      <w:bodyDiv w:val="1"/>
      <w:marLeft w:val="0"/>
      <w:marRight w:val="0"/>
      <w:marTop w:val="0"/>
      <w:marBottom w:val="0"/>
      <w:divBdr>
        <w:top w:val="none" w:sz="0" w:space="0" w:color="auto"/>
        <w:left w:val="none" w:sz="0" w:space="0" w:color="auto"/>
        <w:bottom w:val="none" w:sz="0" w:space="0" w:color="auto"/>
        <w:right w:val="none" w:sz="0" w:space="0" w:color="auto"/>
      </w:divBdr>
    </w:div>
    <w:div w:id="455179137">
      <w:bodyDiv w:val="1"/>
      <w:marLeft w:val="0"/>
      <w:marRight w:val="0"/>
      <w:marTop w:val="0"/>
      <w:marBottom w:val="0"/>
      <w:divBdr>
        <w:top w:val="none" w:sz="0" w:space="0" w:color="auto"/>
        <w:left w:val="none" w:sz="0" w:space="0" w:color="auto"/>
        <w:bottom w:val="none" w:sz="0" w:space="0" w:color="auto"/>
        <w:right w:val="none" w:sz="0" w:space="0" w:color="auto"/>
      </w:divBdr>
      <w:divsChild>
        <w:div w:id="1066299023">
          <w:marLeft w:val="0"/>
          <w:marRight w:val="0"/>
          <w:marTop w:val="0"/>
          <w:marBottom w:val="0"/>
          <w:divBdr>
            <w:top w:val="single" w:sz="2" w:space="0" w:color="E3E3E3"/>
            <w:left w:val="single" w:sz="2" w:space="0" w:color="E3E3E3"/>
            <w:bottom w:val="single" w:sz="2" w:space="0" w:color="E3E3E3"/>
            <w:right w:val="single" w:sz="2" w:space="0" w:color="E3E3E3"/>
          </w:divBdr>
          <w:divsChild>
            <w:div w:id="1591113918">
              <w:marLeft w:val="0"/>
              <w:marRight w:val="0"/>
              <w:marTop w:val="0"/>
              <w:marBottom w:val="0"/>
              <w:divBdr>
                <w:top w:val="single" w:sz="2" w:space="0" w:color="E3E3E3"/>
                <w:left w:val="single" w:sz="2" w:space="0" w:color="E3E3E3"/>
                <w:bottom w:val="single" w:sz="2" w:space="0" w:color="E3E3E3"/>
                <w:right w:val="single" w:sz="2" w:space="0" w:color="E3E3E3"/>
              </w:divBdr>
              <w:divsChild>
                <w:div w:id="386611837">
                  <w:marLeft w:val="0"/>
                  <w:marRight w:val="0"/>
                  <w:marTop w:val="0"/>
                  <w:marBottom w:val="0"/>
                  <w:divBdr>
                    <w:top w:val="single" w:sz="2" w:space="2" w:color="E3E3E3"/>
                    <w:left w:val="single" w:sz="2" w:space="0" w:color="E3E3E3"/>
                    <w:bottom w:val="single" w:sz="2" w:space="0" w:color="E3E3E3"/>
                    <w:right w:val="single" w:sz="2" w:space="0" w:color="E3E3E3"/>
                  </w:divBdr>
                  <w:divsChild>
                    <w:div w:id="1929078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5368788">
      <w:bodyDiv w:val="1"/>
      <w:marLeft w:val="0"/>
      <w:marRight w:val="0"/>
      <w:marTop w:val="0"/>
      <w:marBottom w:val="0"/>
      <w:divBdr>
        <w:top w:val="none" w:sz="0" w:space="0" w:color="auto"/>
        <w:left w:val="none" w:sz="0" w:space="0" w:color="auto"/>
        <w:bottom w:val="none" w:sz="0" w:space="0" w:color="auto"/>
        <w:right w:val="none" w:sz="0" w:space="0" w:color="auto"/>
      </w:divBdr>
    </w:div>
    <w:div w:id="455486567">
      <w:bodyDiv w:val="1"/>
      <w:marLeft w:val="0"/>
      <w:marRight w:val="0"/>
      <w:marTop w:val="0"/>
      <w:marBottom w:val="0"/>
      <w:divBdr>
        <w:top w:val="none" w:sz="0" w:space="0" w:color="auto"/>
        <w:left w:val="none" w:sz="0" w:space="0" w:color="auto"/>
        <w:bottom w:val="none" w:sz="0" w:space="0" w:color="auto"/>
        <w:right w:val="none" w:sz="0" w:space="0" w:color="auto"/>
      </w:divBdr>
    </w:div>
    <w:div w:id="455608332">
      <w:bodyDiv w:val="1"/>
      <w:marLeft w:val="0"/>
      <w:marRight w:val="0"/>
      <w:marTop w:val="0"/>
      <w:marBottom w:val="0"/>
      <w:divBdr>
        <w:top w:val="none" w:sz="0" w:space="0" w:color="auto"/>
        <w:left w:val="none" w:sz="0" w:space="0" w:color="auto"/>
        <w:bottom w:val="none" w:sz="0" w:space="0" w:color="auto"/>
        <w:right w:val="none" w:sz="0" w:space="0" w:color="auto"/>
      </w:divBdr>
    </w:div>
    <w:div w:id="455637217">
      <w:bodyDiv w:val="1"/>
      <w:marLeft w:val="0"/>
      <w:marRight w:val="0"/>
      <w:marTop w:val="0"/>
      <w:marBottom w:val="0"/>
      <w:divBdr>
        <w:top w:val="none" w:sz="0" w:space="0" w:color="auto"/>
        <w:left w:val="none" w:sz="0" w:space="0" w:color="auto"/>
        <w:bottom w:val="none" w:sz="0" w:space="0" w:color="auto"/>
        <w:right w:val="none" w:sz="0" w:space="0" w:color="auto"/>
      </w:divBdr>
    </w:div>
    <w:div w:id="455756462">
      <w:bodyDiv w:val="1"/>
      <w:marLeft w:val="0"/>
      <w:marRight w:val="0"/>
      <w:marTop w:val="0"/>
      <w:marBottom w:val="0"/>
      <w:divBdr>
        <w:top w:val="none" w:sz="0" w:space="0" w:color="auto"/>
        <w:left w:val="none" w:sz="0" w:space="0" w:color="auto"/>
        <w:bottom w:val="none" w:sz="0" w:space="0" w:color="auto"/>
        <w:right w:val="none" w:sz="0" w:space="0" w:color="auto"/>
      </w:divBdr>
    </w:div>
    <w:div w:id="455759996">
      <w:bodyDiv w:val="1"/>
      <w:marLeft w:val="0"/>
      <w:marRight w:val="0"/>
      <w:marTop w:val="0"/>
      <w:marBottom w:val="0"/>
      <w:divBdr>
        <w:top w:val="none" w:sz="0" w:space="0" w:color="auto"/>
        <w:left w:val="none" w:sz="0" w:space="0" w:color="auto"/>
        <w:bottom w:val="none" w:sz="0" w:space="0" w:color="auto"/>
        <w:right w:val="none" w:sz="0" w:space="0" w:color="auto"/>
      </w:divBdr>
    </w:div>
    <w:div w:id="455876954">
      <w:bodyDiv w:val="1"/>
      <w:marLeft w:val="0"/>
      <w:marRight w:val="0"/>
      <w:marTop w:val="0"/>
      <w:marBottom w:val="0"/>
      <w:divBdr>
        <w:top w:val="none" w:sz="0" w:space="0" w:color="auto"/>
        <w:left w:val="none" w:sz="0" w:space="0" w:color="auto"/>
        <w:bottom w:val="none" w:sz="0" w:space="0" w:color="auto"/>
        <w:right w:val="none" w:sz="0" w:space="0" w:color="auto"/>
      </w:divBdr>
    </w:div>
    <w:div w:id="455950105">
      <w:bodyDiv w:val="1"/>
      <w:marLeft w:val="0"/>
      <w:marRight w:val="0"/>
      <w:marTop w:val="0"/>
      <w:marBottom w:val="0"/>
      <w:divBdr>
        <w:top w:val="none" w:sz="0" w:space="0" w:color="auto"/>
        <w:left w:val="none" w:sz="0" w:space="0" w:color="auto"/>
        <w:bottom w:val="none" w:sz="0" w:space="0" w:color="auto"/>
        <w:right w:val="none" w:sz="0" w:space="0" w:color="auto"/>
      </w:divBdr>
    </w:div>
    <w:div w:id="455955112">
      <w:bodyDiv w:val="1"/>
      <w:marLeft w:val="0"/>
      <w:marRight w:val="0"/>
      <w:marTop w:val="0"/>
      <w:marBottom w:val="0"/>
      <w:divBdr>
        <w:top w:val="none" w:sz="0" w:space="0" w:color="auto"/>
        <w:left w:val="none" w:sz="0" w:space="0" w:color="auto"/>
        <w:bottom w:val="none" w:sz="0" w:space="0" w:color="auto"/>
        <w:right w:val="none" w:sz="0" w:space="0" w:color="auto"/>
      </w:divBdr>
    </w:div>
    <w:div w:id="455955664">
      <w:bodyDiv w:val="1"/>
      <w:marLeft w:val="0"/>
      <w:marRight w:val="0"/>
      <w:marTop w:val="0"/>
      <w:marBottom w:val="0"/>
      <w:divBdr>
        <w:top w:val="none" w:sz="0" w:space="0" w:color="auto"/>
        <w:left w:val="none" w:sz="0" w:space="0" w:color="auto"/>
        <w:bottom w:val="none" w:sz="0" w:space="0" w:color="auto"/>
        <w:right w:val="none" w:sz="0" w:space="0" w:color="auto"/>
      </w:divBdr>
    </w:div>
    <w:div w:id="456026421">
      <w:bodyDiv w:val="1"/>
      <w:marLeft w:val="0"/>
      <w:marRight w:val="0"/>
      <w:marTop w:val="0"/>
      <w:marBottom w:val="0"/>
      <w:divBdr>
        <w:top w:val="none" w:sz="0" w:space="0" w:color="auto"/>
        <w:left w:val="none" w:sz="0" w:space="0" w:color="auto"/>
        <w:bottom w:val="none" w:sz="0" w:space="0" w:color="auto"/>
        <w:right w:val="none" w:sz="0" w:space="0" w:color="auto"/>
      </w:divBdr>
    </w:div>
    <w:div w:id="456071593">
      <w:bodyDiv w:val="1"/>
      <w:marLeft w:val="0"/>
      <w:marRight w:val="0"/>
      <w:marTop w:val="0"/>
      <w:marBottom w:val="0"/>
      <w:divBdr>
        <w:top w:val="none" w:sz="0" w:space="0" w:color="auto"/>
        <w:left w:val="none" w:sz="0" w:space="0" w:color="auto"/>
        <w:bottom w:val="none" w:sz="0" w:space="0" w:color="auto"/>
        <w:right w:val="none" w:sz="0" w:space="0" w:color="auto"/>
      </w:divBdr>
    </w:div>
    <w:div w:id="456147580">
      <w:bodyDiv w:val="1"/>
      <w:marLeft w:val="0"/>
      <w:marRight w:val="0"/>
      <w:marTop w:val="0"/>
      <w:marBottom w:val="0"/>
      <w:divBdr>
        <w:top w:val="none" w:sz="0" w:space="0" w:color="auto"/>
        <w:left w:val="none" w:sz="0" w:space="0" w:color="auto"/>
        <w:bottom w:val="none" w:sz="0" w:space="0" w:color="auto"/>
        <w:right w:val="none" w:sz="0" w:space="0" w:color="auto"/>
      </w:divBdr>
    </w:div>
    <w:div w:id="456217334">
      <w:bodyDiv w:val="1"/>
      <w:marLeft w:val="0"/>
      <w:marRight w:val="0"/>
      <w:marTop w:val="0"/>
      <w:marBottom w:val="0"/>
      <w:divBdr>
        <w:top w:val="none" w:sz="0" w:space="0" w:color="auto"/>
        <w:left w:val="none" w:sz="0" w:space="0" w:color="auto"/>
        <w:bottom w:val="none" w:sz="0" w:space="0" w:color="auto"/>
        <w:right w:val="none" w:sz="0" w:space="0" w:color="auto"/>
      </w:divBdr>
    </w:div>
    <w:div w:id="456220485">
      <w:bodyDiv w:val="1"/>
      <w:marLeft w:val="0"/>
      <w:marRight w:val="0"/>
      <w:marTop w:val="0"/>
      <w:marBottom w:val="0"/>
      <w:divBdr>
        <w:top w:val="none" w:sz="0" w:space="0" w:color="auto"/>
        <w:left w:val="none" w:sz="0" w:space="0" w:color="auto"/>
        <w:bottom w:val="none" w:sz="0" w:space="0" w:color="auto"/>
        <w:right w:val="none" w:sz="0" w:space="0" w:color="auto"/>
      </w:divBdr>
    </w:div>
    <w:div w:id="456415777">
      <w:bodyDiv w:val="1"/>
      <w:marLeft w:val="0"/>
      <w:marRight w:val="0"/>
      <w:marTop w:val="0"/>
      <w:marBottom w:val="0"/>
      <w:divBdr>
        <w:top w:val="none" w:sz="0" w:space="0" w:color="auto"/>
        <w:left w:val="none" w:sz="0" w:space="0" w:color="auto"/>
        <w:bottom w:val="none" w:sz="0" w:space="0" w:color="auto"/>
        <w:right w:val="none" w:sz="0" w:space="0" w:color="auto"/>
      </w:divBdr>
    </w:div>
    <w:div w:id="456488047">
      <w:bodyDiv w:val="1"/>
      <w:marLeft w:val="0"/>
      <w:marRight w:val="0"/>
      <w:marTop w:val="0"/>
      <w:marBottom w:val="0"/>
      <w:divBdr>
        <w:top w:val="none" w:sz="0" w:space="0" w:color="auto"/>
        <w:left w:val="none" w:sz="0" w:space="0" w:color="auto"/>
        <w:bottom w:val="none" w:sz="0" w:space="0" w:color="auto"/>
        <w:right w:val="none" w:sz="0" w:space="0" w:color="auto"/>
      </w:divBdr>
    </w:div>
    <w:div w:id="456489913">
      <w:bodyDiv w:val="1"/>
      <w:marLeft w:val="0"/>
      <w:marRight w:val="0"/>
      <w:marTop w:val="0"/>
      <w:marBottom w:val="0"/>
      <w:divBdr>
        <w:top w:val="none" w:sz="0" w:space="0" w:color="auto"/>
        <w:left w:val="none" w:sz="0" w:space="0" w:color="auto"/>
        <w:bottom w:val="none" w:sz="0" w:space="0" w:color="auto"/>
        <w:right w:val="none" w:sz="0" w:space="0" w:color="auto"/>
      </w:divBdr>
    </w:div>
    <w:div w:id="456603289">
      <w:bodyDiv w:val="1"/>
      <w:marLeft w:val="0"/>
      <w:marRight w:val="0"/>
      <w:marTop w:val="0"/>
      <w:marBottom w:val="0"/>
      <w:divBdr>
        <w:top w:val="none" w:sz="0" w:space="0" w:color="auto"/>
        <w:left w:val="none" w:sz="0" w:space="0" w:color="auto"/>
        <w:bottom w:val="none" w:sz="0" w:space="0" w:color="auto"/>
        <w:right w:val="none" w:sz="0" w:space="0" w:color="auto"/>
      </w:divBdr>
    </w:div>
    <w:div w:id="456684492">
      <w:bodyDiv w:val="1"/>
      <w:marLeft w:val="0"/>
      <w:marRight w:val="0"/>
      <w:marTop w:val="0"/>
      <w:marBottom w:val="0"/>
      <w:divBdr>
        <w:top w:val="none" w:sz="0" w:space="0" w:color="auto"/>
        <w:left w:val="none" w:sz="0" w:space="0" w:color="auto"/>
        <w:bottom w:val="none" w:sz="0" w:space="0" w:color="auto"/>
        <w:right w:val="none" w:sz="0" w:space="0" w:color="auto"/>
      </w:divBdr>
    </w:div>
    <w:div w:id="456876907">
      <w:bodyDiv w:val="1"/>
      <w:marLeft w:val="0"/>
      <w:marRight w:val="0"/>
      <w:marTop w:val="0"/>
      <w:marBottom w:val="0"/>
      <w:divBdr>
        <w:top w:val="none" w:sz="0" w:space="0" w:color="auto"/>
        <w:left w:val="none" w:sz="0" w:space="0" w:color="auto"/>
        <w:bottom w:val="none" w:sz="0" w:space="0" w:color="auto"/>
        <w:right w:val="none" w:sz="0" w:space="0" w:color="auto"/>
      </w:divBdr>
    </w:div>
    <w:div w:id="457073169">
      <w:bodyDiv w:val="1"/>
      <w:marLeft w:val="0"/>
      <w:marRight w:val="0"/>
      <w:marTop w:val="0"/>
      <w:marBottom w:val="0"/>
      <w:divBdr>
        <w:top w:val="none" w:sz="0" w:space="0" w:color="auto"/>
        <w:left w:val="none" w:sz="0" w:space="0" w:color="auto"/>
        <w:bottom w:val="none" w:sz="0" w:space="0" w:color="auto"/>
        <w:right w:val="none" w:sz="0" w:space="0" w:color="auto"/>
      </w:divBdr>
    </w:div>
    <w:div w:id="457113938">
      <w:bodyDiv w:val="1"/>
      <w:marLeft w:val="0"/>
      <w:marRight w:val="0"/>
      <w:marTop w:val="0"/>
      <w:marBottom w:val="0"/>
      <w:divBdr>
        <w:top w:val="none" w:sz="0" w:space="0" w:color="auto"/>
        <w:left w:val="none" w:sz="0" w:space="0" w:color="auto"/>
        <w:bottom w:val="none" w:sz="0" w:space="0" w:color="auto"/>
        <w:right w:val="none" w:sz="0" w:space="0" w:color="auto"/>
      </w:divBdr>
    </w:div>
    <w:div w:id="457341756">
      <w:bodyDiv w:val="1"/>
      <w:marLeft w:val="0"/>
      <w:marRight w:val="0"/>
      <w:marTop w:val="0"/>
      <w:marBottom w:val="0"/>
      <w:divBdr>
        <w:top w:val="none" w:sz="0" w:space="0" w:color="auto"/>
        <w:left w:val="none" w:sz="0" w:space="0" w:color="auto"/>
        <w:bottom w:val="none" w:sz="0" w:space="0" w:color="auto"/>
        <w:right w:val="none" w:sz="0" w:space="0" w:color="auto"/>
      </w:divBdr>
    </w:div>
    <w:div w:id="457378425">
      <w:bodyDiv w:val="1"/>
      <w:marLeft w:val="0"/>
      <w:marRight w:val="0"/>
      <w:marTop w:val="0"/>
      <w:marBottom w:val="0"/>
      <w:divBdr>
        <w:top w:val="none" w:sz="0" w:space="0" w:color="auto"/>
        <w:left w:val="none" w:sz="0" w:space="0" w:color="auto"/>
        <w:bottom w:val="none" w:sz="0" w:space="0" w:color="auto"/>
        <w:right w:val="none" w:sz="0" w:space="0" w:color="auto"/>
      </w:divBdr>
    </w:div>
    <w:div w:id="457452126">
      <w:bodyDiv w:val="1"/>
      <w:marLeft w:val="0"/>
      <w:marRight w:val="0"/>
      <w:marTop w:val="0"/>
      <w:marBottom w:val="0"/>
      <w:divBdr>
        <w:top w:val="none" w:sz="0" w:space="0" w:color="auto"/>
        <w:left w:val="none" w:sz="0" w:space="0" w:color="auto"/>
        <w:bottom w:val="none" w:sz="0" w:space="0" w:color="auto"/>
        <w:right w:val="none" w:sz="0" w:space="0" w:color="auto"/>
      </w:divBdr>
    </w:div>
    <w:div w:id="457534312">
      <w:bodyDiv w:val="1"/>
      <w:marLeft w:val="0"/>
      <w:marRight w:val="0"/>
      <w:marTop w:val="0"/>
      <w:marBottom w:val="0"/>
      <w:divBdr>
        <w:top w:val="none" w:sz="0" w:space="0" w:color="auto"/>
        <w:left w:val="none" w:sz="0" w:space="0" w:color="auto"/>
        <w:bottom w:val="none" w:sz="0" w:space="0" w:color="auto"/>
        <w:right w:val="none" w:sz="0" w:space="0" w:color="auto"/>
      </w:divBdr>
    </w:div>
    <w:div w:id="457651421">
      <w:bodyDiv w:val="1"/>
      <w:marLeft w:val="0"/>
      <w:marRight w:val="0"/>
      <w:marTop w:val="0"/>
      <w:marBottom w:val="0"/>
      <w:divBdr>
        <w:top w:val="none" w:sz="0" w:space="0" w:color="auto"/>
        <w:left w:val="none" w:sz="0" w:space="0" w:color="auto"/>
        <w:bottom w:val="none" w:sz="0" w:space="0" w:color="auto"/>
        <w:right w:val="none" w:sz="0" w:space="0" w:color="auto"/>
      </w:divBdr>
    </w:div>
    <w:div w:id="457844745">
      <w:bodyDiv w:val="1"/>
      <w:marLeft w:val="0"/>
      <w:marRight w:val="0"/>
      <w:marTop w:val="0"/>
      <w:marBottom w:val="0"/>
      <w:divBdr>
        <w:top w:val="none" w:sz="0" w:space="0" w:color="auto"/>
        <w:left w:val="none" w:sz="0" w:space="0" w:color="auto"/>
        <w:bottom w:val="none" w:sz="0" w:space="0" w:color="auto"/>
        <w:right w:val="none" w:sz="0" w:space="0" w:color="auto"/>
      </w:divBdr>
    </w:div>
    <w:div w:id="457997164">
      <w:bodyDiv w:val="1"/>
      <w:marLeft w:val="0"/>
      <w:marRight w:val="0"/>
      <w:marTop w:val="0"/>
      <w:marBottom w:val="0"/>
      <w:divBdr>
        <w:top w:val="none" w:sz="0" w:space="0" w:color="auto"/>
        <w:left w:val="none" w:sz="0" w:space="0" w:color="auto"/>
        <w:bottom w:val="none" w:sz="0" w:space="0" w:color="auto"/>
        <w:right w:val="none" w:sz="0" w:space="0" w:color="auto"/>
      </w:divBdr>
    </w:div>
    <w:div w:id="458111977">
      <w:bodyDiv w:val="1"/>
      <w:marLeft w:val="0"/>
      <w:marRight w:val="0"/>
      <w:marTop w:val="0"/>
      <w:marBottom w:val="0"/>
      <w:divBdr>
        <w:top w:val="none" w:sz="0" w:space="0" w:color="auto"/>
        <w:left w:val="none" w:sz="0" w:space="0" w:color="auto"/>
        <w:bottom w:val="none" w:sz="0" w:space="0" w:color="auto"/>
        <w:right w:val="none" w:sz="0" w:space="0" w:color="auto"/>
      </w:divBdr>
    </w:div>
    <w:div w:id="458181061">
      <w:bodyDiv w:val="1"/>
      <w:marLeft w:val="0"/>
      <w:marRight w:val="0"/>
      <w:marTop w:val="0"/>
      <w:marBottom w:val="0"/>
      <w:divBdr>
        <w:top w:val="none" w:sz="0" w:space="0" w:color="auto"/>
        <w:left w:val="none" w:sz="0" w:space="0" w:color="auto"/>
        <w:bottom w:val="none" w:sz="0" w:space="0" w:color="auto"/>
        <w:right w:val="none" w:sz="0" w:space="0" w:color="auto"/>
      </w:divBdr>
    </w:div>
    <w:div w:id="458186745">
      <w:bodyDiv w:val="1"/>
      <w:marLeft w:val="0"/>
      <w:marRight w:val="0"/>
      <w:marTop w:val="0"/>
      <w:marBottom w:val="0"/>
      <w:divBdr>
        <w:top w:val="none" w:sz="0" w:space="0" w:color="auto"/>
        <w:left w:val="none" w:sz="0" w:space="0" w:color="auto"/>
        <w:bottom w:val="none" w:sz="0" w:space="0" w:color="auto"/>
        <w:right w:val="none" w:sz="0" w:space="0" w:color="auto"/>
      </w:divBdr>
    </w:div>
    <w:div w:id="458259388">
      <w:bodyDiv w:val="1"/>
      <w:marLeft w:val="0"/>
      <w:marRight w:val="0"/>
      <w:marTop w:val="0"/>
      <w:marBottom w:val="0"/>
      <w:divBdr>
        <w:top w:val="none" w:sz="0" w:space="0" w:color="auto"/>
        <w:left w:val="none" w:sz="0" w:space="0" w:color="auto"/>
        <w:bottom w:val="none" w:sz="0" w:space="0" w:color="auto"/>
        <w:right w:val="none" w:sz="0" w:space="0" w:color="auto"/>
      </w:divBdr>
    </w:div>
    <w:div w:id="458305133">
      <w:bodyDiv w:val="1"/>
      <w:marLeft w:val="0"/>
      <w:marRight w:val="0"/>
      <w:marTop w:val="0"/>
      <w:marBottom w:val="0"/>
      <w:divBdr>
        <w:top w:val="none" w:sz="0" w:space="0" w:color="auto"/>
        <w:left w:val="none" w:sz="0" w:space="0" w:color="auto"/>
        <w:bottom w:val="none" w:sz="0" w:space="0" w:color="auto"/>
        <w:right w:val="none" w:sz="0" w:space="0" w:color="auto"/>
      </w:divBdr>
      <w:divsChild>
        <w:div w:id="77531160">
          <w:marLeft w:val="0"/>
          <w:marRight w:val="0"/>
          <w:marTop w:val="0"/>
          <w:marBottom w:val="0"/>
          <w:divBdr>
            <w:top w:val="none" w:sz="0" w:space="0" w:color="auto"/>
            <w:left w:val="none" w:sz="0" w:space="0" w:color="auto"/>
            <w:bottom w:val="none" w:sz="0" w:space="0" w:color="auto"/>
            <w:right w:val="none" w:sz="0" w:space="0" w:color="auto"/>
          </w:divBdr>
          <w:divsChild>
            <w:div w:id="1065567911">
              <w:marLeft w:val="0"/>
              <w:marRight w:val="0"/>
              <w:marTop w:val="30"/>
              <w:marBottom w:val="30"/>
              <w:divBdr>
                <w:top w:val="none" w:sz="0" w:space="0" w:color="auto"/>
                <w:left w:val="none" w:sz="0" w:space="0" w:color="auto"/>
                <w:bottom w:val="none" w:sz="0" w:space="0" w:color="auto"/>
                <w:right w:val="none" w:sz="0" w:space="0" w:color="auto"/>
              </w:divBdr>
              <w:divsChild>
                <w:div w:id="72628700">
                  <w:marLeft w:val="0"/>
                  <w:marRight w:val="0"/>
                  <w:marTop w:val="0"/>
                  <w:marBottom w:val="0"/>
                  <w:divBdr>
                    <w:top w:val="none" w:sz="0" w:space="0" w:color="auto"/>
                    <w:left w:val="none" w:sz="0" w:space="0" w:color="auto"/>
                    <w:bottom w:val="none" w:sz="0" w:space="0" w:color="auto"/>
                    <w:right w:val="none" w:sz="0" w:space="0" w:color="auto"/>
                  </w:divBdr>
                  <w:divsChild>
                    <w:div w:id="116531396">
                      <w:marLeft w:val="0"/>
                      <w:marRight w:val="0"/>
                      <w:marTop w:val="0"/>
                      <w:marBottom w:val="0"/>
                      <w:divBdr>
                        <w:top w:val="none" w:sz="0" w:space="0" w:color="auto"/>
                        <w:left w:val="none" w:sz="0" w:space="0" w:color="auto"/>
                        <w:bottom w:val="none" w:sz="0" w:space="0" w:color="auto"/>
                        <w:right w:val="none" w:sz="0" w:space="0" w:color="auto"/>
                      </w:divBdr>
                    </w:div>
                  </w:divsChild>
                </w:div>
                <w:div w:id="249437379">
                  <w:marLeft w:val="0"/>
                  <w:marRight w:val="0"/>
                  <w:marTop w:val="0"/>
                  <w:marBottom w:val="0"/>
                  <w:divBdr>
                    <w:top w:val="none" w:sz="0" w:space="0" w:color="auto"/>
                    <w:left w:val="none" w:sz="0" w:space="0" w:color="auto"/>
                    <w:bottom w:val="none" w:sz="0" w:space="0" w:color="auto"/>
                    <w:right w:val="none" w:sz="0" w:space="0" w:color="auto"/>
                  </w:divBdr>
                  <w:divsChild>
                    <w:div w:id="1654488610">
                      <w:marLeft w:val="0"/>
                      <w:marRight w:val="0"/>
                      <w:marTop w:val="0"/>
                      <w:marBottom w:val="0"/>
                      <w:divBdr>
                        <w:top w:val="none" w:sz="0" w:space="0" w:color="auto"/>
                        <w:left w:val="none" w:sz="0" w:space="0" w:color="auto"/>
                        <w:bottom w:val="none" w:sz="0" w:space="0" w:color="auto"/>
                        <w:right w:val="none" w:sz="0" w:space="0" w:color="auto"/>
                      </w:divBdr>
                    </w:div>
                  </w:divsChild>
                </w:div>
                <w:div w:id="258025671">
                  <w:marLeft w:val="0"/>
                  <w:marRight w:val="0"/>
                  <w:marTop w:val="0"/>
                  <w:marBottom w:val="0"/>
                  <w:divBdr>
                    <w:top w:val="none" w:sz="0" w:space="0" w:color="auto"/>
                    <w:left w:val="none" w:sz="0" w:space="0" w:color="auto"/>
                    <w:bottom w:val="none" w:sz="0" w:space="0" w:color="auto"/>
                    <w:right w:val="none" w:sz="0" w:space="0" w:color="auto"/>
                  </w:divBdr>
                  <w:divsChild>
                    <w:div w:id="264506814">
                      <w:marLeft w:val="0"/>
                      <w:marRight w:val="0"/>
                      <w:marTop w:val="0"/>
                      <w:marBottom w:val="0"/>
                      <w:divBdr>
                        <w:top w:val="none" w:sz="0" w:space="0" w:color="auto"/>
                        <w:left w:val="none" w:sz="0" w:space="0" w:color="auto"/>
                        <w:bottom w:val="none" w:sz="0" w:space="0" w:color="auto"/>
                        <w:right w:val="none" w:sz="0" w:space="0" w:color="auto"/>
                      </w:divBdr>
                    </w:div>
                    <w:div w:id="1220020465">
                      <w:marLeft w:val="0"/>
                      <w:marRight w:val="0"/>
                      <w:marTop w:val="0"/>
                      <w:marBottom w:val="0"/>
                      <w:divBdr>
                        <w:top w:val="none" w:sz="0" w:space="0" w:color="auto"/>
                        <w:left w:val="none" w:sz="0" w:space="0" w:color="auto"/>
                        <w:bottom w:val="none" w:sz="0" w:space="0" w:color="auto"/>
                        <w:right w:val="none" w:sz="0" w:space="0" w:color="auto"/>
                      </w:divBdr>
                    </w:div>
                  </w:divsChild>
                </w:div>
                <w:div w:id="300497613">
                  <w:marLeft w:val="0"/>
                  <w:marRight w:val="0"/>
                  <w:marTop w:val="0"/>
                  <w:marBottom w:val="0"/>
                  <w:divBdr>
                    <w:top w:val="none" w:sz="0" w:space="0" w:color="auto"/>
                    <w:left w:val="none" w:sz="0" w:space="0" w:color="auto"/>
                    <w:bottom w:val="none" w:sz="0" w:space="0" w:color="auto"/>
                    <w:right w:val="none" w:sz="0" w:space="0" w:color="auto"/>
                  </w:divBdr>
                  <w:divsChild>
                    <w:div w:id="36206567">
                      <w:marLeft w:val="0"/>
                      <w:marRight w:val="0"/>
                      <w:marTop w:val="0"/>
                      <w:marBottom w:val="0"/>
                      <w:divBdr>
                        <w:top w:val="none" w:sz="0" w:space="0" w:color="auto"/>
                        <w:left w:val="none" w:sz="0" w:space="0" w:color="auto"/>
                        <w:bottom w:val="none" w:sz="0" w:space="0" w:color="auto"/>
                        <w:right w:val="none" w:sz="0" w:space="0" w:color="auto"/>
                      </w:divBdr>
                    </w:div>
                  </w:divsChild>
                </w:div>
                <w:div w:id="434398965">
                  <w:marLeft w:val="0"/>
                  <w:marRight w:val="0"/>
                  <w:marTop w:val="0"/>
                  <w:marBottom w:val="0"/>
                  <w:divBdr>
                    <w:top w:val="none" w:sz="0" w:space="0" w:color="auto"/>
                    <w:left w:val="none" w:sz="0" w:space="0" w:color="auto"/>
                    <w:bottom w:val="none" w:sz="0" w:space="0" w:color="auto"/>
                    <w:right w:val="none" w:sz="0" w:space="0" w:color="auto"/>
                  </w:divBdr>
                  <w:divsChild>
                    <w:div w:id="314069068">
                      <w:marLeft w:val="0"/>
                      <w:marRight w:val="0"/>
                      <w:marTop w:val="0"/>
                      <w:marBottom w:val="0"/>
                      <w:divBdr>
                        <w:top w:val="none" w:sz="0" w:space="0" w:color="auto"/>
                        <w:left w:val="none" w:sz="0" w:space="0" w:color="auto"/>
                        <w:bottom w:val="none" w:sz="0" w:space="0" w:color="auto"/>
                        <w:right w:val="none" w:sz="0" w:space="0" w:color="auto"/>
                      </w:divBdr>
                    </w:div>
                  </w:divsChild>
                </w:div>
                <w:div w:id="463039679">
                  <w:marLeft w:val="0"/>
                  <w:marRight w:val="0"/>
                  <w:marTop w:val="0"/>
                  <w:marBottom w:val="0"/>
                  <w:divBdr>
                    <w:top w:val="none" w:sz="0" w:space="0" w:color="auto"/>
                    <w:left w:val="none" w:sz="0" w:space="0" w:color="auto"/>
                    <w:bottom w:val="none" w:sz="0" w:space="0" w:color="auto"/>
                    <w:right w:val="none" w:sz="0" w:space="0" w:color="auto"/>
                  </w:divBdr>
                  <w:divsChild>
                    <w:div w:id="946153555">
                      <w:marLeft w:val="0"/>
                      <w:marRight w:val="0"/>
                      <w:marTop w:val="0"/>
                      <w:marBottom w:val="0"/>
                      <w:divBdr>
                        <w:top w:val="none" w:sz="0" w:space="0" w:color="auto"/>
                        <w:left w:val="none" w:sz="0" w:space="0" w:color="auto"/>
                        <w:bottom w:val="none" w:sz="0" w:space="0" w:color="auto"/>
                        <w:right w:val="none" w:sz="0" w:space="0" w:color="auto"/>
                      </w:divBdr>
                    </w:div>
                  </w:divsChild>
                </w:div>
                <w:div w:id="540872079">
                  <w:marLeft w:val="0"/>
                  <w:marRight w:val="0"/>
                  <w:marTop w:val="0"/>
                  <w:marBottom w:val="0"/>
                  <w:divBdr>
                    <w:top w:val="none" w:sz="0" w:space="0" w:color="auto"/>
                    <w:left w:val="none" w:sz="0" w:space="0" w:color="auto"/>
                    <w:bottom w:val="none" w:sz="0" w:space="0" w:color="auto"/>
                    <w:right w:val="none" w:sz="0" w:space="0" w:color="auto"/>
                  </w:divBdr>
                  <w:divsChild>
                    <w:div w:id="160701463">
                      <w:marLeft w:val="0"/>
                      <w:marRight w:val="0"/>
                      <w:marTop w:val="0"/>
                      <w:marBottom w:val="0"/>
                      <w:divBdr>
                        <w:top w:val="none" w:sz="0" w:space="0" w:color="auto"/>
                        <w:left w:val="none" w:sz="0" w:space="0" w:color="auto"/>
                        <w:bottom w:val="none" w:sz="0" w:space="0" w:color="auto"/>
                        <w:right w:val="none" w:sz="0" w:space="0" w:color="auto"/>
                      </w:divBdr>
                    </w:div>
                  </w:divsChild>
                </w:div>
                <w:div w:id="588386927">
                  <w:marLeft w:val="0"/>
                  <w:marRight w:val="0"/>
                  <w:marTop w:val="0"/>
                  <w:marBottom w:val="0"/>
                  <w:divBdr>
                    <w:top w:val="none" w:sz="0" w:space="0" w:color="auto"/>
                    <w:left w:val="none" w:sz="0" w:space="0" w:color="auto"/>
                    <w:bottom w:val="none" w:sz="0" w:space="0" w:color="auto"/>
                    <w:right w:val="none" w:sz="0" w:space="0" w:color="auto"/>
                  </w:divBdr>
                  <w:divsChild>
                    <w:div w:id="1958368907">
                      <w:marLeft w:val="0"/>
                      <w:marRight w:val="0"/>
                      <w:marTop w:val="0"/>
                      <w:marBottom w:val="0"/>
                      <w:divBdr>
                        <w:top w:val="none" w:sz="0" w:space="0" w:color="auto"/>
                        <w:left w:val="none" w:sz="0" w:space="0" w:color="auto"/>
                        <w:bottom w:val="none" w:sz="0" w:space="0" w:color="auto"/>
                        <w:right w:val="none" w:sz="0" w:space="0" w:color="auto"/>
                      </w:divBdr>
                    </w:div>
                  </w:divsChild>
                </w:div>
                <w:div w:id="680475280">
                  <w:marLeft w:val="0"/>
                  <w:marRight w:val="0"/>
                  <w:marTop w:val="0"/>
                  <w:marBottom w:val="0"/>
                  <w:divBdr>
                    <w:top w:val="none" w:sz="0" w:space="0" w:color="auto"/>
                    <w:left w:val="none" w:sz="0" w:space="0" w:color="auto"/>
                    <w:bottom w:val="none" w:sz="0" w:space="0" w:color="auto"/>
                    <w:right w:val="none" w:sz="0" w:space="0" w:color="auto"/>
                  </w:divBdr>
                  <w:divsChild>
                    <w:div w:id="2122718661">
                      <w:marLeft w:val="0"/>
                      <w:marRight w:val="0"/>
                      <w:marTop w:val="0"/>
                      <w:marBottom w:val="0"/>
                      <w:divBdr>
                        <w:top w:val="none" w:sz="0" w:space="0" w:color="auto"/>
                        <w:left w:val="none" w:sz="0" w:space="0" w:color="auto"/>
                        <w:bottom w:val="none" w:sz="0" w:space="0" w:color="auto"/>
                        <w:right w:val="none" w:sz="0" w:space="0" w:color="auto"/>
                      </w:divBdr>
                    </w:div>
                  </w:divsChild>
                </w:div>
                <w:div w:id="684864916">
                  <w:marLeft w:val="0"/>
                  <w:marRight w:val="0"/>
                  <w:marTop w:val="0"/>
                  <w:marBottom w:val="0"/>
                  <w:divBdr>
                    <w:top w:val="none" w:sz="0" w:space="0" w:color="auto"/>
                    <w:left w:val="none" w:sz="0" w:space="0" w:color="auto"/>
                    <w:bottom w:val="none" w:sz="0" w:space="0" w:color="auto"/>
                    <w:right w:val="none" w:sz="0" w:space="0" w:color="auto"/>
                  </w:divBdr>
                  <w:divsChild>
                    <w:div w:id="1101142416">
                      <w:marLeft w:val="0"/>
                      <w:marRight w:val="0"/>
                      <w:marTop w:val="0"/>
                      <w:marBottom w:val="0"/>
                      <w:divBdr>
                        <w:top w:val="none" w:sz="0" w:space="0" w:color="auto"/>
                        <w:left w:val="none" w:sz="0" w:space="0" w:color="auto"/>
                        <w:bottom w:val="none" w:sz="0" w:space="0" w:color="auto"/>
                        <w:right w:val="none" w:sz="0" w:space="0" w:color="auto"/>
                      </w:divBdr>
                    </w:div>
                  </w:divsChild>
                </w:div>
                <w:div w:id="867252753">
                  <w:marLeft w:val="0"/>
                  <w:marRight w:val="0"/>
                  <w:marTop w:val="0"/>
                  <w:marBottom w:val="0"/>
                  <w:divBdr>
                    <w:top w:val="none" w:sz="0" w:space="0" w:color="auto"/>
                    <w:left w:val="none" w:sz="0" w:space="0" w:color="auto"/>
                    <w:bottom w:val="none" w:sz="0" w:space="0" w:color="auto"/>
                    <w:right w:val="none" w:sz="0" w:space="0" w:color="auto"/>
                  </w:divBdr>
                  <w:divsChild>
                    <w:div w:id="1964261885">
                      <w:marLeft w:val="0"/>
                      <w:marRight w:val="0"/>
                      <w:marTop w:val="0"/>
                      <w:marBottom w:val="0"/>
                      <w:divBdr>
                        <w:top w:val="none" w:sz="0" w:space="0" w:color="auto"/>
                        <w:left w:val="none" w:sz="0" w:space="0" w:color="auto"/>
                        <w:bottom w:val="none" w:sz="0" w:space="0" w:color="auto"/>
                        <w:right w:val="none" w:sz="0" w:space="0" w:color="auto"/>
                      </w:divBdr>
                    </w:div>
                  </w:divsChild>
                </w:div>
                <w:div w:id="868029211">
                  <w:marLeft w:val="0"/>
                  <w:marRight w:val="0"/>
                  <w:marTop w:val="0"/>
                  <w:marBottom w:val="0"/>
                  <w:divBdr>
                    <w:top w:val="none" w:sz="0" w:space="0" w:color="auto"/>
                    <w:left w:val="none" w:sz="0" w:space="0" w:color="auto"/>
                    <w:bottom w:val="none" w:sz="0" w:space="0" w:color="auto"/>
                    <w:right w:val="none" w:sz="0" w:space="0" w:color="auto"/>
                  </w:divBdr>
                  <w:divsChild>
                    <w:div w:id="1424033337">
                      <w:marLeft w:val="0"/>
                      <w:marRight w:val="0"/>
                      <w:marTop w:val="0"/>
                      <w:marBottom w:val="0"/>
                      <w:divBdr>
                        <w:top w:val="none" w:sz="0" w:space="0" w:color="auto"/>
                        <w:left w:val="none" w:sz="0" w:space="0" w:color="auto"/>
                        <w:bottom w:val="none" w:sz="0" w:space="0" w:color="auto"/>
                        <w:right w:val="none" w:sz="0" w:space="0" w:color="auto"/>
                      </w:divBdr>
                    </w:div>
                  </w:divsChild>
                </w:div>
                <w:div w:id="1256596158">
                  <w:marLeft w:val="0"/>
                  <w:marRight w:val="0"/>
                  <w:marTop w:val="0"/>
                  <w:marBottom w:val="0"/>
                  <w:divBdr>
                    <w:top w:val="none" w:sz="0" w:space="0" w:color="auto"/>
                    <w:left w:val="none" w:sz="0" w:space="0" w:color="auto"/>
                    <w:bottom w:val="none" w:sz="0" w:space="0" w:color="auto"/>
                    <w:right w:val="none" w:sz="0" w:space="0" w:color="auto"/>
                  </w:divBdr>
                  <w:divsChild>
                    <w:div w:id="1211304899">
                      <w:marLeft w:val="0"/>
                      <w:marRight w:val="0"/>
                      <w:marTop w:val="0"/>
                      <w:marBottom w:val="0"/>
                      <w:divBdr>
                        <w:top w:val="none" w:sz="0" w:space="0" w:color="auto"/>
                        <w:left w:val="none" w:sz="0" w:space="0" w:color="auto"/>
                        <w:bottom w:val="none" w:sz="0" w:space="0" w:color="auto"/>
                        <w:right w:val="none" w:sz="0" w:space="0" w:color="auto"/>
                      </w:divBdr>
                    </w:div>
                  </w:divsChild>
                </w:div>
                <w:div w:id="1330448277">
                  <w:marLeft w:val="0"/>
                  <w:marRight w:val="0"/>
                  <w:marTop w:val="0"/>
                  <w:marBottom w:val="0"/>
                  <w:divBdr>
                    <w:top w:val="none" w:sz="0" w:space="0" w:color="auto"/>
                    <w:left w:val="none" w:sz="0" w:space="0" w:color="auto"/>
                    <w:bottom w:val="none" w:sz="0" w:space="0" w:color="auto"/>
                    <w:right w:val="none" w:sz="0" w:space="0" w:color="auto"/>
                  </w:divBdr>
                  <w:divsChild>
                    <w:div w:id="766922386">
                      <w:marLeft w:val="0"/>
                      <w:marRight w:val="0"/>
                      <w:marTop w:val="0"/>
                      <w:marBottom w:val="0"/>
                      <w:divBdr>
                        <w:top w:val="none" w:sz="0" w:space="0" w:color="auto"/>
                        <w:left w:val="none" w:sz="0" w:space="0" w:color="auto"/>
                        <w:bottom w:val="none" w:sz="0" w:space="0" w:color="auto"/>
                        <w:right w:val="none" w:sz="0" w:space="0" w:color="auto"/>
                      </w:divBdr>
                    </w:div>
                  </w:divsChild>
                </w:div>
                <w:div w:id="1609122419">
                  <w:marLeft w:val="0"/>
                  <w:marRight w:val="0"/>
                  <w:marTop w:val="0"/>
                  <w:marBottom w:val="0"/>
                  <w:divBdr>
                    <w:top w:val="none" w:sz="0" w:space="0" w:color="auto"/>
                    <w:left w:val="none" w:sz="0" w:space="0" w:color="auto"/>
                    <w:bottom w:val="none" w:sz="0" w:space="0" w:color="auto"/>
                    <w:right w:val="none" w:sz="0" w:space="0" w:color="auto"/>
                  </w:divBdr>
                  <w:divsChild>
                    <w:div w:id="1584412201">
                      <w:marLeft w:val="0"/>
                      <w:marRight w:val="0"/>
                      <w:marTop w:val="0"/>
                      <w:marBottom w:val="0"/>
                      <w:divBdr>
                        <w:top w:val="none" w:sz="0" w:space="0" w:color="auto"/>
                        <w:left w:val="none" w:sz="0" w:space="0" w:color="auto"/>
                        <w:bottom w:val="none" w:sz="0" w:space="0" w:color="auto"/>
                        <w:right w:val="none" w:sz="0" w:space="0" w:color="auto"/>
                      </w:divBdr>
                    </w:div>
                  </w:divsChild>
                </w:div>
                <w:div w:id="1753813826">
                  <w:marLeft w:val="0"/>
                  <w:marRight w:val="0"/>
                  <w:marTop w:val="0"/>
                  <w:marBottom w:val="0"/>
                  <w:divBdr>
                    <w:top w:val="none" w:sz="0" w:space="0" w:color="auto"/>
                    <w:left w:val="none" w:sz="0" w:space="0" w:color="auto"/>
                    <w:bottom w:val="none" w:sz="0" w:space="0" w:color="auto"/>
                    <w:right w:val="none" w:sz="0" w:space="0" w:color="auto"/>
                  </w:divBdr>
                  <w:divsChild>
                    <w:div w:id="508375593">
                      <w:marLeft w:val="0"/>
                      <w:marRight w:val="0"/>
                      <w:marTop w:val="0"/>
                      <w:marBottom w:val="0"/>
                      <w:divBdr>
                        <w:top w:val="none" w:sz="0" w:space="0" w:color="auto"/>
                        <w:left w:val="none" w:sz="0" w:space="0" w:color="auto"/>
                        <w:bottom w:val="none" w:sz="0" w:space="0" w:color="auto"/>
                        <w:right w:val="none" w:sz="0" w:space="0" w:color="auto"/>
                      </w:divBdr>
                    </w:div>
                  </w:divsChild>
                </w:div>
                <w:div w:id="1758481337">
                  <w:marLeft w:val="0"/>
                  <w:marRight w:val="0"/>
                  <w:marTop w:val="0"/>
                  <w:marBottom w:val="0"/>
                  <w:divBdr>
                    <w:top w:val="none" w:sz="0" w:space="0" w:color="auto"/>
                    <w:left w:val="none" w:sz="0" w:space="0" w:color="auto"/>
                    <w:bottom w:val="none" w:sz="0" w:space="0" w:color="auto"/>
                    <w:right w:val="none" w:sz="0" w:space="0" w:color="auto"/>
                  </w:divBdr>
                  <w:divsChild>
                    <w:div w:id="1998730887">
                      <w:marLeft w:val="0"/>
                      <w:marRight w:val="0"/>
                      <w:marTop w:val="0"/>
                      <w:marBottom w:val="0"/>
                      <w:divBdr>
                        <w:top w:val="none" w:sz="0" w:space="0" w:color="auto"/>
                        <w:left w:val="none" w:sz="0" w:space="0" w:color="auto"/>
                        <w:bottom w:val="none" w:sz="0" w:space="0" w:color="auto"/>
                        <w:right w:val="none" w:sz="0" w:space="0" w:color="auto"/>
                      </w:divBdr>
                    </w:div>
                  </w:divsChild>
                </w:div>
                <w:div w:id="1908031337">
                  <w:marLeft w:val="0"/>
                  <w:marRight w:val="0"/>
                  <w:marTop w:val="0"/>
                  <w:marBottom w:val="0"/>
                  <w:divBdr>
                    <w:top w:val="none" w:sz="0" w:space="0" w:color="auto"/>
                    <w:left w:val="none" w:sz="0" w:space="0" w:color="auto"/>
                    <w:bottom w:val="none" w:sz="0" w:space="0" w:color="auto"/>
                    <w:right w:val="none" w:sz="0" w:space="0" w:color="auto"/>
                  </w:divBdr>
                  <w:divsChild>
                    <w:div w:id="974918003">
                      <w:marLeft w:val="0"/>
                      <w:marRight w:val="0"/>
                      <w:marTop w:val="0"/>
                      <w:marBottom w:val="0"/>
                      <w:divBdr>
                        <w:top w:val="none" w:sz="0" w:space="0" w:color="auto"/>
                        <w:left w:val="none" w:sz="0" w:space="0" w:color="auto"/>
                        <w:bottom w:val="none" w:sz="0" w:space="0" w:color="auto"/>
                        <w:right w:val="none" w:sz="0" w:space="0" w:color="auto"/>
                      </w:divBdr>
                    </w:div>
                  </w:divsChild>
                </w:div>
                <w:div w:id="1989623616">
                  <w:marLeft w:val="0"/>
                  <w:marRight w:val="0"/>
                  <w:marTop w:val="0"/>
                  <w:marBottom w:val="0"/>
                  <w:divBdr>
                    <w:top w:val="none" w:sz="0" w:space="0" w:color="auto"/>
                    <w:left w:val="none" w:sz="0" w:space="0" w:color="auto"/>
                    <w:bottom w:val="none" w:sz="0" w:space="0" w:color="auto"/>
                    <w:right w:val="none" w:sz="0" w:space="0" w:color="auto"/>
                  </w:divBdr>
                  <w:divsChild>
                    <w:div w:id="1911843340">
                      <w:marLeft w:val="0"/>
                      <w:marRight w:val="0"/>
                      <w:marTop w:val="0"/>
                      <w:marBottom w:val="0"/>
                      <w:divBdr>
                        <w:top w:val="none" w:sz="0" w:space="0" w:color="auto"/>
                        <w:left w:val="none" w:sz="0" w:space="0" w:color="auto"/>
                        <w:bottom w:val="none" w:sz="0" w:space="0" w:color="auto"/>
                        <w:right w:val="none" w:sz="0" w:space="0" w:color="auto"/>
                      </w:divBdr>
                    </w:div>
                    <w:div w:id="2005626544">
                      <w:marLeft w:val="0"/>
                      <w:marRight w:val="0"/>
                      <w:marTop w:val="0"/>
                      <w:marBottom w:val="0"/>
                      <w:divBdr>
                        <w:top w:val="none" w:sz="0" w:space="0" w:color="auto"/>
                        <w:left w:val="none" w:sz="0" w:space="0" w:color="auto"/>
                        <w:bottom w:val="none" w:sz="0" w:space="0" w:color="auto"/>
                        <w:right w:val="none" w:sz="0" w:space="0" w:color="auto"/>
                      </w:divBdr>
                    </w:div>
                  </w:divsChild>
                </w:div>
                <w:div w:id="2060156507">
                  <w:marLeft w:val="0"/>
                  <w:marRight w:val="0"/>
                  <w:marTop w:val="0"/>
                  <w:marBottom w:val="0"/>
                  <w:divBdr>
                    <w:top w:val="none" w:sz="0" w:space="0" w:color="auto"/>
                    <w:left w:val="none" w:sz="0" w:space="0" w:color="auto"/>
                    <w:bottom w:val="none" w:sz="0" w:space="0" w:color="auto"/>
                    <w:right w:val="none" w:sz="0" w:space="0" w:color="auto"/>
                  </w:divBdr>
                  <w:divsChild>
                    <w:div w:id="179394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767660">
          <w:marLeft w:val="0"/>
          <w:marRight w:val="0"/>
          <w:marTop w:val="0"/>
          <w:marBottom w:val="0"/>
          <w:divBdr>
            <w:top w:val="none" w:sz="0" w:space="0" w:color="auto"/>
            <w:left w:val="none" w:sz="0" w:space="0" w:color="auto"/>
            <w:bottom w:val="none" w:sz="0" w:space="0" w:color="auto"/>
            <w:right w:val="none" w:sz="0" w:space="0" w:color="auto"/>
          </w:divBdr>
        </w:div>
        <w:div w:id="470639766">
          <w:marLeft w:val="0"/>
          <w:marRight w:val="0"/>
          <w:marTop w:val="0"/>
          <w:marBottom w:val="0"/>
          <w:divBdr>
            <w:top w:val="none" w:sz="0" w:space="0" w:color="auto"/>
            <w:left w:val="none" w:sz="0" w:space="0" w:color="auto"/>
            <w:bottom w:val="none" w:sz="0" w:space="0" w:color="auto"/>
            <w:right w:val="none" w:sz="0" w:space="0" w:color="auto"/>
          </w:divBdr>
        </w:div>
        <w:div w:id="645429606">
          <w:marLeft w:val="0"/>
          <w:marRight w:val="0"/>
          <w:marTop w:val="0"/>
          <w:marBottom w:val="0"/>
          <w:divBdr>
            <w:top w:val="none" w:sz="0" w:space="0" w:color="auto"/>
            <w:left w:val="none" w:sz="0" w:space="0" w:color="auto"/>
            <w:bottom w:val="none" w:sz="0" w:space="0" w:color="auto"/>
            <w:right w:val="none" w:sz="0" w:space="0" w:color="auto"/>
          </w:divBdr>
        </w:div>
        <w:div w:id="795414147">
          <w:marLeft w:val="0"/>
          <w:marRight w:val="0"/>
          <w:marTop w:val="0"/>
          <w:marBottom w:val="0"/>
          <w:divBdr>
            <w:top w:val="none" w:sz="0" w:space="0" w:color="auto"/>
            <w:left w:val="none" w:sz="0" w:space="0" w:color="auto"/>
            <w:bottom w:val="none" w:sz="0" w:space="0" w:color="auto"/>
            <w:right w:val="none" w:sz="0" w:space="0" w:color="auto"/>
          </w:divBdr>
        </w:div>
        <w:div w:id="933978430">
          <w:marLeft w:val="0"/>
          <w:marRight w:val="0"/>
          <w:marTop w:val="0"/>
          <w:marBottom w:val="0"/>
          <w:divBdr>
            <w:top w:val="none" w:sz="0" w:space="0" w:color="auto"/>
            <w:left w:val="none" w:sz="0" w:space="0" w:color="auto"/>
            <w:bottom w:val="none" w:sz="0" w:space="0" w:color="auto"/>
            <w:right w:val="none" w:sz="0" w:space="0" w:color="auto"/>
          </w:divBdr>
        </w:div>
        <w:div w:id="1012955642">
          <w:marLeft w:val="0"/>
          <w:marRight w:val="0"/>
          <w:marTop w:val="0"/>
          <w:marBottom w:val="0"/>
          <w:divBdr>
            <w:top w:val="none" w:sz="0" w:space="0" w:color="auto"/>
            <w:left w:val="none" w:sz="0" w:space="0" w:color="auto"/>
            <w:bottom w:val="none" w:sz="0" w:space="0" w:color="auto"/>
            <w:right w:val="none" w:sz="0" w:space="0" w:color="auto"/>
          </w:divBdr>
        </w:div>
        <w:div w:id="1124885919">
          <w:marLeft w:val="0"/>
          <w:marRight w:val="0"/>
          <w:marTop w:val="0"/>
          <w:marBottom w:val="0"/>
          <w:divBdr>
            <w:top w:val="none" w:sz="0" w:space="0" w:color="auto"/>
            <w:left w:val="none" w:sz="0" w:space="0" w:color="auto"/>
            <w:bottom w:val="none" w:sz="0" w:space="0" w:color="auto"/>
            <w:right w:val="none" w:sz="0" w:space="0" w:color="auto"/>
          </w:divBdr>
        </w:div>
        <w:div w:id="1221404129">
          <w:marLeft w:val="0"/>
          <w:marRight w:val="0"/>
          <w:marTop w:val="0"/>
          <w:marBottom w:val="0"/>
          <w:divBdr>
            <w:top w:val="none" w:sz="0" w:space="0" w:color="auto"/>
            <w:left w:val="none" w:sz="0" w:space="0" w:color="auto"/>
            <w:bottom w:val="none" w:sz="0" w:space="0" w:color="auto"/>
            <w:right w:val="none" w:sz="0" w:space="0" w:color="auto"/>
          </w:divBdr>
        </w:div>
        <w:div w:id="1248005005">
          <w:marLeft w:val="0"/>
          <w:marRight w:val="0"/>
          <w:marTop w:val="0"/>
          <w:marBottom w:val="0"/>
          <w:divBdr>
            <w:top w:val="none" w:sz="0" w:space="0" w:color="auto"/>
            <w:left w:val="none" w:sz="0" w:space="0" w:color="auto"/>
            <w:bottom w:val="none" w:sz="0" w:space="0" w:color="auto"/>
            <w:right w:val="none" w:sz="0" w:space="0" w:color="auto"/>
          </w:divBdr>
        </w:div>
        <w:div w:id="1439254648">
          <w:marLeft w:val="0"/>
          <w:marRight w:val="0"/>
          <w:marTop w:val="0"/>
          <w:marBottom w:val="0"/>
          <w:divBdr>
            <w:top w:val="none" w:sz="0" w:space="0" w:color="auto"/>
            <w:left w:val="none" w:sz="0" w:space="0" w:color="auto"/>
            <w:bottom w:val="none" w:sz="0" w:space="0" w:color="auto"/>
            <w:right w:val="none" w:sz="0" w:space="0" w:color="auto"/>
          </w:divBdr>
        </w:div>
        <w:div w:id="1654916999">
          <w:marLeft w:val="0"/>
          <w:marRight w:val="0"/>
          <w:marTop w:val="0"/>
          <w:marBottom w:val="0"/>
          <w:divBdr>
            <w:top w:val="none" w:sz="0" w:space="0" w:color="auto"/>
            <w:left w:val="none" w:sz="0" w:space="0" w:color="auto"/>
            <w:bottom w:val="none" w:sz="0" w:space="0" w:color="auto"/>
            <w:right w:val="none" w:sz="0" w:space="0" w:color="auto"/>
          </w:divBdr>
        </w:div>
        <w:div w:id="1761297107">
          <w:marLeft w:val="0"/>
          <w:marRight w:val="0"/>
          <w:marTop w:val="0"/>
          <w:marBottom w:val="0"/>
          <w:divBdr>
            <w:top w:val="none" w:sz="0" w:space="0" w:color="auto"/>
            <w:left w:val="none" w:sz="0" w:space="0" w:color="auto"/>
            <w:bottom w:val="none" w:sz="0" w:space="0" w:color="auto"/>
            <w:right w:val="none" w:sz="0" w:space="0" w:color="auto"/>
          </w:divBdr>
        </w:div>
        <w:div w:id="2042700970">
          <w:marLeft w:val="0"/>
          <w:marRight w:val="0"/>
          <w:marTop w:val="0"/>
          <w:marBottom w:val="0"/>
          <w:divBdr>
            <w:top w:val="none" w:sz="0" w:space="0" w:color="auto"/>
            <w:left w:val="none" w:sz="0" w:space="0" w:color="auto"/>
            <w:bottom w:val="none" w:sz="0" w:space="0" w:color="auto"/>
            <w:right w:val="none" w:sz="0" w:space="0" w:color="auto"/>
          </w:divBdr>
        </w:div>
      </w:divsChild>
    </w:div>
    <w:div w:id="458450582">
      <w:bodyDiv w:val="1"/>
      <w:marLeft w:val="0"/>
      <w:marRight w:val="0"/>
      <w:marTop w:val="0"/>
      <w:marBottom w:val="0"/>
      <w:divBdr>
        <w:top w:val="none" w:sz="0" w:space="0" w:color="auto"/>
        <w:left w:val="none" w:sz="0" w:space="0" w:color="auto"/>
        <w:bottom w:val="none" w:sz="0" w:space="0" w:color="auto"/>
        <w:right w:val="none" w:sz="0" w:space="0" w:color="auto"/>
      </w:divBdr>
    </w:div>
    <w:div w:id="458961677">
      <w:bodyDiv w:val="1"/>
      <w:marLeft w:val="0"/>
      <w:marRight w:val="0"/>
      <w:marTop w:val="0"/>
      <w:marBottom w:val="0"/>
      <w:divBdr>
        <w:top w:val="none" w:sz="0" w:space="0" w:color="auto"/>
        <w:left w:val="none" w:sz="0" w:space="0" w:color="auto"/>
        <w:bottom w:val="none" w:sz="0" w:space="0" w:color="auto"/>
        <w:right w:val="none" w:sz="0" w:space="0" w:color="auto"/>
      </w:divBdr>
    </w:div>
    <w:div w:id="458962613">
      <w:bodyDiv w:val="1"/>
      <w:marLeft w:val="0"/>
      <w:marRight w:val="0"/>
      <w:marTop w:val="0"/>
      <w:marBottom w:val="0"/>
      <w:divBdr>
        <w:top w:val="none" w:sz="0" w:space="0" w:color="auto"/>
        <w:left w:val="none" w:sz="0" w:space="0" w:color="auto"/>
        <w:bottom w:val="none" w:sz="0" w:space="0" w:color="auto"/>
        <w:right w:val="none" w:sz="0" w:space="0" w:color="auto"/>
      </w:divBdr>
      <w:divsChild>
        <w:div w:id="70204738">
          <w:marLeft w:val="0"/>
          <w:marRight w:val="0"/>
          <w:marTop w:val="0"/>
          <w:marBottom w:val="0"/>
          <w:divBdr>
            <w:top w:val="none" w:sz="0" w:space="0" w:color="auto"/>
            <w:left w:val="none" w:sz="0" w:space="0" w:color="auto"/>
            <w:bottom w:val="none" w:sz="0" w:space="0" w:color="auto"/>
            <w:right w:val="none" w:sz="0" w:space="0" w:color="auto"/>
          </w:divBdr>
        </w:div>
        <w:div w:id="128330558">
          <w:marLeft w:val="0"/>
          <w:marRight w:val="0"/>
          <w:marTop w:val="0"/>
          <w:marBottom w:val="0"/>
          <w:divBdr>
            <w:top w:val="none" w:sz="0" w:space="0" w:color="auto"/>
            <w:left w:val="none" w:sz="0" w:space="0" w:color="auto"/>
            <w:bottom w:val="none" w:sz="0" w:space="0" w:color="auto"/>
            <w:right w:val="none" w:sz="0" w:space="0" w:color="auto"/>
          </w:divBdr>
        </w:div>
        <w:div w:id="161626778">
          <w:marLeft w:val="0"/>
          <w:marRight w:val="0"/>
          <w:marTop w:val="0"/>
          <w:marBottom w:val="0"/>
          <w:divBdr>
            <w:top w:val="none" w:sz="0" w:space="0" w:color="auto"/>
            <w:left w:val="none" w:sz="0" w:space="0" w:color="auto"/>
            <w:bottom w:val="none" w:sz="0" w:space="0" w:color="auto"/>
            <w:right w:val="none" w:sz="0" w:space="0" w:color="auto"/>
          </w:divBdr>
        </w:div>
        <w:div w:id="219050508">
          <w:marLeft w:val="0"/>
          <w:marRight w:val="0"/>
          <w:marTop w:val="0"/>
          <w:marBottom w:val="0"/>
          <w:divBdr>
            <w:top w:val="none" w:sz="0" w:space="0" w:color="auto"/>
            <w:left w:val="none" w:sz="0" w:space="0" w:color="auto"/>
            <w:bottom w:val="none" w:sz="0" w:space="0" w:color="auto"/>
            <w:right w:val="none" w:sz="0" w:space="0" w:color="auto"/>
          </w:divBdr>
        </w:div>
        <w:div w:id="219365822">
          <w:marLeft w:val="0"/>
          <w:marRight w:val="0"/>
          <w:marTop w:val="0"/>
          <w:marBottom w:val="0"/>
          <w:divBdr>
            <w:top w:val="none" w:sz="0" w:space="0" w:color="auto"/>
            <w:left w:val="none" w:sz="0" w:space="0" w:color="auto"/>
            <w:bottom w:val="none" w:sz="0" w:space="0" w:color="auto"/>
            <w:right w:val="none" w:sz="0" w:space="0" w:color="auto"/>
          </w:divBdr>
        </w:div>
        <w:div w:id="282464454">
          <w:marLeft w:val="0"/>
          <w:marRight w:val="0"/>
          <w:marTop w:val="0"/>
          <w:marBottom w:val="0"/>
          <w:divBdr>
            <w:top w:val="none" w:sz="0" w:space="0" w:color="auto"/>
            <w:left w:val="none" w:sz="0" w:space="0" w:color="auto"/>
            <w:bottom w:val="none" w:sz="0" w:space="0" w:color="auto"/>
            <w:right w:val="none" w:sz="0" w:space="0" w:color="auto"/>
          </w:divBdr>
        </w:div>
        <w:div w:id="360670188">
          <w:marLeft w:val="0"/>
          <w:marRight w:val="0"/>
          <w:marTop w:val="0"/>
          <w:marBottom w:val="0"/>
          <w:divBdr>
            <w:top w:val="none" w:sz="0" w:space="0" w:color="auto"/>
            <w:left w:val="none" w:sz="0" w:space="0" w:color="auto"/>
            <w:bottom w:val="none" w:sz="0" w:space="0" w:color="auto"/>
            <w:right w:val="none" w:sz="0" w:space="0" w:color="auto"/>
          </w:divBdr>
        </w:div>
        <w:div w:id="528764299">
          <w:marLeft w:val="0"/>
          <w:marRight w:val="0"/>
          <w:marTop w:val="0"/>
          <w:marBottom w:val="0"/>
          <w:divBdr>
            <w:top w:val="none" w:sz="0" w:space="0" w:color="auto"/>
            <w:left w:val="none" w:sz="0" w:space="0" w:color="auto"/>
            <w:bottom w:val="none" w:sz="0" w:space="0" w:color="auto"/>
            <w:right w:val="none" w:sz="0" w:space="0" w:color="auto"/>
          </w:divBdr>
        </w:div>
        <w:div w:id="643120117">
          <w:marLeft w:val="0"/>
          <w:marRight w:val="0"/>
          <w:marTop w:val="0"/>
          <w:marBottom w:val="0"/>
          <w:divBdr>
            <w:top w:val="none" w:sz="0" w:space="0" w:color="auto"/>
            <w:left w:val="none" w:sz="0" w:space="0" w:color="auto"/>
            <w:bottom w:val="none" w:sz="0" w:space="0" w:color="auto"/>
            <w:right w:val="none" w:sz="0" w:space="0" w:color="auto"/>
          </w:divBdr>
        </w:div>
        <w:div w:id="669329408">
          <w:marLeft w:val="0"/>
          <w:marRight w:val="0"/>
          <w:marTop w:val="0"/>
          <w:marBottom w:val="0"/>
          <w:divBdr>
            <w:top w:val="none" w:sz="0" w:space="0" w:color="auto"/>
            <w:left w:val="none" w:sz="0" w:space="0" w:color="auto"/>
            <w:bottom w:val="none" w:sz="0" w:space="0" w:color="auto"/>
            <w:right w:val="none" w:sz="0" w:space="0" w:color="auto"/>
          </w:divBdr>
        </w:div>
        <w:div w:id="669796889">
          <w:marLeft w:val="0"/>
          <w:marRight w:val="0"/>
          <w:marTop w:val="0"/>
          <w:marBottom w:val="0"/>
          <w:divBdr>
            <w:top w:val="none" w:sz="0" w:space="0" w:color="auto"/>
            <w:left w:val="none" w:sz="0" w:space="0" w:color="auto"/>
            <w:bottom w:val="none" w:sz="0" w:space="0" w:color="auto"/>
            <w:right w:val="none" w:sz="0" w:space="0" w:color="auto"/>
          </w:divBdr>
        </w:div>
        <w:div w:id="757794912">
          <w:marLeft w:val="0"/>
          <w:marRight w:val="0"/>
          <w:marTop w:val="0"/>
          <w:marBottom w:val="0"/>
          <w:divBdr>
            <w:top w:val="none" w:sz="0" w:space="0" w:color="auto"/>
            <w:left w:val="none" w:sz="0" w:space="0" w:color="auto"/>
            <w:bottom w:val="none" w:sz="0" w:space="0" w:color="auto"/>
            <w:right w:val="none" w:sz="0" w:space="0" w:color="auto"/>
          </w:divBdr>
        </w:div>
        <w:div w:id="764350277">
          <w:marLeft w:val="0"/>
          <w:marRight w:val="0"/>
          <w:marTop w:val="0"/>
          <w:marBottom w:val="0"/>
          <w:divBdr>
            <w:top w:val="none" w:sz="0" w:space="0" w:color="auto"/>
            <w:left w:val="none" w:sz="0" w:space="0" w:color="auto"/>
            <w:bottom w:val="none" w:sz="0" w:space="0" w:color="auto"/>
            <w:right w:val="none" w:sz="0" w:space="0" w:color="auto"/>
          </w:divBdr>
        </w:div>
        <w:div w:id="825629186">
          <w:marLeft w:val="0"/>
          <w:marRight w:val="0"/>
          <w:marTop w:val="0"/>
          <w:marBottom w:val="0"/>
          <w:divBdr>
            <w:top w:val="none" w:sz="0" w:space="0" w:color="auto"/>
            <w:left w:val="none" w:sz="0" w:space="0" w:color="auto"/>
            <w:bottom w:val="none" w:sz="0" w:space="0" w:color="auto"/>
            <w:right w:val="none" w:sz="0" w:space="0" w:color="auto"/>
          </w:divBdr>
          <w:divsChild>
            <w:div w:id="423843047">
              <w:marLeft w:val="-75"/>
              <w:marRight w:val="0"/>
              <w:marTop w:val="30"/>
              <w:marBottom w:val="30"/>
              <w:divBdr>
                <w:top w:val="none" w:sz="0" w:space="0" w:color="auto"/>
                <w:left w:val="none" w:sz="0" w:space="0" w:color="auto"/>
                <w:bottom w:val="none" w:sz="0" w:space="0" w:color="auto"/>
                <w:right w:val="none" w:sz="0" w:space="0" w:color="auto"/>
              </w:divBdr>
              <w:divsChild>
                <w:div w:id="15347239">
                  <w:marLeft w:val="0"/>
                  <w:marRight w:val="0"/>
                  <w:marTop w:val="0"/>
                  <w:marBottom w:val="0"/>
                  <w:divBdr>
                    <w:top w:val="none" w:sz="0" w:space="0" w:color="auto"/>
                    <w:left w:val="none" w:sz="0" w:space="0" w:color="auto"/>
                    <w:bottom w:val="none" w:sz="0" w:space="0" w:color="auto"/>
                    <w:right w:val="none" w:sz="0" w:space="0" w:color="auto"/>
                  </w:divBdr>
                  <w:divsChild>
                    <w:div w:id="1404329730">
                      <w:marLeft w:val="0"/>
                      <w:marRight w:val="0"/>
                      <w:marTop w:val="0"/>
                      <w:marBottom w:val="0"/>
                      <w:divBdr>
                        <w:top w:val="none" w:sz="0" w:space="0" w:color="auto"/>
                        <w:left w:val="none" w:sz="0" w:space="0" w:color="auto"/>
                        <w:bottom w:val="none" w:sz="0" w:space="0" w:color="auto"/>
                        <w:right w:val="none" w:sz="0" w:space="0" w:color="auto"/>
                      </w:divBdr>
                    </w:div>
                  </w:divsChild>
                </w:div>
                <w:div w:id="48456123">
                  <w:marLeft w:val="0"/>
                  <w:marRight w:val="0"/>
                  <w:marTop w:val="0"/>
                  <w:marBottom w:val="0"/>
                  <w:divBdr>
                    <w:top w:val="none" w:sz="0" w:space="0" w:color="auto"/>
                    <w:left w:val="none" w:sz="0" w:space="0" w:color="auto"/>
                    <w:bottom w:val="none" w:sz="0" w:space="0" w:color="auto"/>
                    <w:right w:val="none" w:sz="0" w:space="0" w:color="auto"/>
                  </w:divBdr>
                  <w:divsChild>
                    <w:div w:id="215438695">
                      <w:marLeft w:val="0"/>
                      <w:marRight w:val="0"/>
                      <w:marTop w:val="0"/>
                      <w:marBottom w:val="0"/>
                      <w:divBdr>
                        <w:top w:val="none" w:sz="0" w:space="0" w:color="auto"/>
                        <w:left w:val="none" w:sz="0" w:space="0" w:color="auto"/>
                        <w:bottom w:val="none" w:sz="0" w:space="0" w:color="auto"/>
                        <w:right w:val="none" w:sz="0" w:space="0" w:color="auto"/>
                      </w:divBdr>
                    </w:div>
                  </w:divsChild>
                </w:div>
                <w:div w:id="93284847">
                  <w:marLeft w:val="0"/>
                  <w:marRight w:val="0"/>
                  <w:marTop w:val="0"/>
                  <w:marBottom w:val="0"/>
                  <w:divBdr>
                    <w:top w:val="none" w:sz="0" w:space="0" w:color="auto"/>
                    <w:left w:val="none" w:sz="0" w:space="0" w:color="auto"/>
                    <w:bottom w:val="none" w:sz="0" w:space="0" w:color="auto"/>
                    <w:right w:val="none" w:sz="0" w:space="0" w:color="auto"/>
                  </w:divBdr>
                  <w:divsChild>
                    <w:div w:id="1738622724">
                      <w:marLeft w:val="0"/>
                      <w:marRight w:val="0"/>
                      <w:marTop w:val="0"/>
                      <w:marBottom w:val="0"/>
                      <w:divBdr>
                        <w:top w:val="none" w:sz="0" w:space="0" w:color="auto"/>
                        <w:left w:val="none" w:sz="0" w:space="0" w:color="auto"/>
                        <w:bottom w:val="none" w:sz="0" w:space="0" w:color="auto"/>
                        <w:right w:val="none" w:sz="0" w:space="0" w:color="auto"/>
                      </w:divBdr>
                    </w:div>
                  </w:divsChild>
                </w:div>
                <w:div w:id="117571797">
                  <w:marLeft w:val="0"/>
                  <w:marRight w:val="0"/>
                  <w:marTop w:val="0"/>
                  <w:marBottom w:val="0"/>
                  <w:divBdr>
                    <w:top w:val="none" w:sz="0" w:space="0" w:color="auto"/>
                    <w:left w:val="none" w:sz="0" w:space="0" w:color="auto"/>
                    <w:bottom w:val="none" w:sz="0" w:space="0" w:color="auto"/>
                    <w:right w:val="none" w:sz="0" w:space="0" w:color="auto"/>
                  </w:divBdr>
                  <w:divsChild>
                    <w:div w:id="1319967319">
                      <w:marLeft w:val="0"/>
                      <w:marRight w:val="0"/>
                      <w:marTop w:val="0"/>
                      <w:marBottom w:val="0"/>
                      <w:divBdr>
                        <w:top w:val="none" w:sz="0" w:space="0" w:color="auto"/>
                        <w:left w:val="none" w:sz="0" w:space="0" w:color="auto"/>
                        <w:bottom w:val="none" w:sz="0" w:space="0" w:color="auto"/>
                        <w:right w:val="none" w:sz="0" w:space="0" w:color="auto"/>
                      </w:divBdr>
                    </w:div>
                  </w:divsChild>
                </w:div>
                <w:div w:id="146482423">
                  <w:marLeft w:val="0"/>
                  <w:marRight w:val="0"/>
                  <w:marTop w:val="0"/>
                  <w:marBottom w:val="0"/>
                  <w:divBdr>
                    <w:top w:val="none" w:sz="0" w:space="0" w:color="auto"/>
                    <w:left w:val="none" w:sz="0" w:space="0" w:color="auto"/>
                    <w:bottom w:val="none" w:sz="0" w:space="0" w:color="auto"/>
                    <w:right w:val="none" w:sz="0" w:space="0" w:color="auto"/>
                  </w:divBdr>
                  <w:divsChild>
                    <w:div w:id="1891529383">
                      <w:marLeft w:val="0"/>
                      <w:marRight w:val="0"/>
                      <w:marTop w:val="0"/>
                      <w:marBottom w:val="0"/>
                      <w:divBdr>
                        <w:top w:val="none" w:sz="0" w:space="0" w:color="auto"/>
                        <w:left w:val="none" w:sz="0" w:space="0" w:color="auto"/>
                        <w:bottom w:val="none" w:sz="0" w:space="0" w:color="auto"/>
                        <w:right w:val="none" w:sz="0" w:space="0" w:color="auto"/>
                      </w:divBdr>
                    </w:div>
                  </w:divsChild>
                </w:div>
                <w:div w:id="225453462">
                  <w:marLeft w:val="0"/>
                  <w:marRight w:val="0"/>
                  <w:marTop w:val="0"/>
                  <w:marBottom w:val="0"/>
                  <w:divBdr>
                    <w:top w:val="none" w:sz="0" w:space="0" w:color="auto"/>
                    <w:left w:val="none" w:sz="0" w:space="0" w:color="auto"/>
                    <w:bottom w:val="none" w:sz="0" w:space="0" w:color="auto"/>
                    <w:right w:val="none" w:sz="0" w:space="0" w:color="auto"/>
                  </w:divBdr>
                  <w:divsChild>
                    <w:div w:id="25713417">
                      <w:marLeft w:val="0"/>
                      <w:marRight w:val="0"/>
                      <w:marTop w:val="0"/>
                      <w:marBottom w:val="0"/>
                      <w:divBdr>
                        <w:top w:val="none" w:sz="0" w:space="0" w:color="auto"/>
                        <w:left w:val="none" w:sz="0" w:space="0" w:color="auto"/>
                        <w:bottom w:val="none" w:sz="0" w:space="0" w:color="auto"/>
                        <w:right w:val="none" w:sz="0" w:space="0" w:color="auto"/>
                      </w:divBdr>
                    </w:div>
                  </w:divsChild>
                </w:div>
                <w:div w:id="333073975">
                  <w:marLeft w:val="0"/>
                  <w:marRight w:val="0"/>
                  <w:marTop w:val="0"/>
                  <w:marBottom w:val="0"/>
                  <w:divBdr>
                    <w:top w:val="none" w:sz="0" w:space="0" w:color="auto"/>
                    <w:left w:val="none" w:sz="0" w:space="0" w:color="auto"/>
                    <w:bottom w:val="none" w:sz="0" w:space="0" w:color="auto"/>
                    <w:right w:val="none" w:sz="0" w:space="0" w:color="auto"/>
                  </w:divBdr>
                  <w:divsChild>
                    <w:div w:id="1371996437">
                      <w:marLeft w:val="0"/>
                      <w:marRight w:val="0"/>
                      <w:marTop w:val="0"/>
                      <w:marBottom w:val="0"/>
                      <w:divBdr>
                        <w:top w:val="none" w:sz="0" w:space="0" w:color="auto"/>
                        <w:left w:val="none" w:sz="0" w:space="0" w:color="auto"/>
                        <w:bottom w:val="none" w:sz="0" w:space="0" w:color="auto"/>
                        <w:right w:val="none" w:sz="0" w:space="0" w:color="auto"/>
                      </w:divBdr>
                    </w:div>
                  </w:divsChild>
                </w:div>
                <w:div w:id="466244642">
                  <w:marLeft w:val="0"/>
                  <w:marRight w:val="0"/>
                  <w:marTop w:val="0"/>
                  <w:marBottom w:val="0"/>
                  <w:divBdr>
                    <w:top w:val="none" w:sz="0" w:space="0" w:color="auto"/>
                    <w:left w:val="none" w:sz="0" w:space="0" w:color="auto"/>
                    <w:bottom w:val="none" w:sz="0" w:space="0" w:color="auto"/>
                    <w:right w:val="none" w:sz="0" w:space="0" w:color="auto"/>
                  </w:divBdr>
                  <w:divsChild>
                    <w:div w:id="1760903000">
                      <w:marLeft w:val="0"/>
                      <w:marRight w:val="0"/>
                      <w:marTop w:val="0"/>
                      <w:marBottom w:val="0"/>
                      <w:divBdr>
                        <w:top w:val="none" w:sz="0" w:space="0" w:color="auto"/>
                        <w:left w:val="none" w:sz="0" w:space="0" w:color="auto"/>
                        <w:bottom w:val="none" w:sz="0" w:space="0" w:color="auto"/>
                        <w:right w:val="none" w:sz="0" w:space="0" w:color="auto"/>
                      </w:divBdr>
                    </w:div>
                  </w:divsChild>
                </w:div>
                <w:div w:id="499395860">
                  <w:marLeft w:val="0"/>
                  <w:marRight w:val="0"/>
                  <w:marTop w:val="0"/>
                  <w:marBottom w:val="0"/>
                  <w:divBdr>
                    <w:top w:val="none" w:sz="0" w:space="0" w:color="auto"/>
                    <w:left w:val="none" w:sz="0" w:space="0" w:color="auto"/>
                    <w:bottom w:val="none" w:sz="0" w:space="0" w:color="auto"/>
                    <w:right w:val="none" w:sz="0" w:space="0" w:color="auto"/>
                  </w:divBdr>
                  <w:divsChild>
                    <w:div w:id="1564366181">
                      <w:marLeft w:val="0"/>
                      <w:marRight w:val="0"/>
                      <w:marTop w:val="0"/>
                      <w:marBottom w:val="0"/>
                      <w:divBdr>
                        <w:top w:val="none" w:sz="0" w:space="0" w:color="auto"/>
                        <w:left w:val="none" w:sz="0" w:space="0" w:color="auto"/>
                        <w:bottom w:val="none" w:sz="0" w:space="0" w:color="auto"/>
                        <w:right w:val="none" w:sz="0" w:space="0" w:color="auto"/>
                      </w:divBdr>
                    </w:div>
                  </w:divsChild>
                </w:div>
                <w:div w:id="564150083">
                  <w:marLeft w:val="0"/>
                  <w:marRight w:val="0"/>
                  <w:marTop w:val="0"/>
                  <w:marBottom w:val="0"/>
                  <w:divBdr>
                    <w:top w:val="none" w:sz="0" w:space="0" w:color="auto"/>
                    <w:left w:val="none" w:sz="0" w:space="0" w:color="auto"/>
                    <w:bottom w:val="none" w:sz="0" w:space="0" w:color="auto"/>
                    <w:right w:val="none" w:sz="0" w:space="0" w:color="auto"/>
                  </w:divBdr>
                  <w:divsChild>
                    <w:div w:id="1016738413">
                      <w:marLeft w:val="0"/>
                      <w:marRight w:val="0"/>
                      <w:marTop w:val="0"/>
                      <w:marBottom w:val="0"/>
                      <w:divBdr>
                        <w:top w:val="none" w:sz="0" w:space="0" w:color="auto"/>
                        <w:left w:val="none" w:sz="0" w:space="0" w:color="auto"/>
                        <w:bottom w:val="none" w:sz="0" w:space="0" w:color="auto"/>
                        <w:right w:val="none" w:sz="0" w:space="0" w:color="auto"/>
                      </w:divBdr>
                    </w:div>
                  </w:divsChild>
                </w:div>
                <w:div w:id="684674839">
                  <w:marLeft w:val="0"/>
                  <w:marRight w:val="0"/>
                  <w:marTop w:val="0"/>
                  <w:marBottom w:val="0"/>
                  <w:divBdr>
                    <w:top w:val="none" w:sz="0" w:space="0" w:color="auto"/>
                    <w:left w:val="none" w:sz="0" w:space="0" w:color="auto"/>
                    <w:bottom w:val="none" w:sz="0" w:space="0" w:color="auto"/>
                    <w:right w:val="none" w:sz="0" w:space="0" w:color="auto"/>
                  </w:divBdr>
                  <w:divsChild>
                    <w:div w:id="1513228833">
                      <w:marLeft w:val="0"/>
                      <w:marRight w:val="0"/>
                      <w:marTop w:val="0"/>
                      <w:marBottom w:val="0"/>
                      <w:divBdr>
                        <w:top w:val="none" w:sz="0" w:space="0" w:color="auto"/>
                        <w:left w:val="none" w:sz="0" w:space="0" w:color="auto"/>
                        <w:bottom w:val="none" w:sz="0" w:space="0" w:color="auto"/>
                        <w:right w:val="none" w:sz="0" w:space="0" w:color="auto"/>
                      </w:divBdr>
                    </w:div>
                  </w:divsChild>
                </w:div>
                <w:div w:id="733283928">
                  <w:marLeft w:val="0"/>
                  <w:marRight w:val="0"/>
                  <w:marTop w:val="0"/>
                  <w:marBottom w:val="0"/>
                  <w:divBdr>
                    <w:top w:val="none" w:sz="0" w:space="0" w:color="auto"/>
                    <w:left w:val="none" w:sz="0" w:space="0" w:color="auto"/>
                    <w:bottom w:val="none" w:sz="0" w:space="0" w:color="auto"/>
                    <w:right w:val="none" w:sz="0" w:space="0" w:color="auto"/>
                  </w:divBdr>
                  <w:divsChild>
                    <w:div w:id="1614289679">
                      <w:marLeft w:val="0"/>
                      <w:marRight w:val="0"/>
                      <w:marTop w:val="0"/>
                      <w:marBottom w:val="0"/>
                      <w:divBdr>
                        <w:top w:val="none" w:sz="0" w:space="0" w:color="auto"/>
                        <w:left w:val="none" w:sz="0" w:space="0" w:color="auto"/>
                        <w:bottom w:val="none" w:sz="0" w:space="0" w:color="auto"/>
                        <w:right w:val="none" w:sz="0" w:space="0" w:color="auto"/>
                      </w:divBdr>
                    </w:div>
                  </w:divsChild>
                </w:div>
                <w:div w:id="880170359">
                  <w:marLeft w:val="0"/>
                  <w:marRight w:val="0"/>
                  <w:marTop w:val="0"/>
                  <w:marBottom w:val="0"/>
                  <w:divBdr>
                    <w:top w:val="none" w:sz="0" w:space="0" w:color="auto"/>
                    <w:left w:val="none" w:sz="0" w:space="0" w:color="auto"/>
                    <w:bottom w:val="none" w:sz="0" w:space="0" w:color="auto"/>
                    <w:right w:val="none" w:sz="0" w:space="0" w:color="auto"/>
                  </w:divBdr>
                  <w:divsChild>
                    <w:div w:id="211044001">
                      <w:marLeft w:val="0"/>
                      <w:marRight w:val="0"/>
                      <w:marTop w:val="0"/>
                      <w:marBottom w:val="0"/>
                      <w:divBdr>
                        <w:top w:val="none" w:sz="0" w:space="0" w:color="auto"/>
                        <w:left w:val="none" w:sz="0" w:space="0" w:color="auto"/>
                        <w:bottom w:val="none" w:sz="0" w:space="0" w:color="auto"/>
                        <w:right w:val="none" w:sz="0" w:space="0" w:color="auto"/>
                      </w:divBdr>
                    </w:div>
                  </w:divsChild>
                </w:div>
                <w:div w:id="886911992">
                  <w:marLeft w:val="0"/>
                  <w:marRight w:val="0"/>
                  <w:marTop w:val="0"/>
                  <w:marBottom w:val="0"/>
                  <w:divBdr>
                    <w:top w:val="none" w:sz="0" w:space="0" w:color="auto"/>
                    <w:left w:val="none" w:sz="0" w:space="0" w:color="auto"/>
                    <w:bottom w:val="none" w:sz="0" w:space="0" w:color="auto"/>
                    <w:right w:val="none" w:sz="0" w:space="0" w:color="auto"/>
                  </w:divBdr>
                  <w:divsChild>
                    <w:div w:id="1620531074">
                      <w:marLeft w:val="0"/>
                      <w:marRight w:val="0"/>
                      <w:marTop w:val="0"/>
                      <w:marBottom w:val="0"/>
                      <w:divBdr>
                        <w:top w:val="none" w:sz="0" w:space="0" w:color="auto"/>
                        <w:left w:val="none" w:sz="0" w:space="0" w:color="auto"/>
                        <w:bottom w:val="none" w:sz="0" w:space="0" w:color="auto"/>
                        <w:right w:val="none" w:sz="0" w:space="0" w:color="auto"/>
                      </w:divBdr>
                    </w:div>
                  </w:divsChild>
                </w:div>
                <w:div w:id="886993627">
                  <w:marLeft w:val="0"/>
                  <w:marRight w:val="0"/>
                  <w:marTop w:val="0"/>
                  <w:marBottom w:val="0"/>
                  <w:divBdr>
                    <w:top w:val="none" w:sz="0" w:space="0" w:color="auto"/>
                    <w:left w:val="none" w:sz="0" w:space="0" w:color="auto"/>
                    <w:bottom w:val="none" w:sz="0" w:space="0" w:color="auto"/>
                    <w:right w:val="none" w:sz="0" w:space="0" w:color="auto"/>
                  </w:divBdr>
                  <w:divsChild>
                    <w:div w:id="698164198">
                      <w:marLeft w:val="0"/>
                      <w:marRight w:val="0"/>
                      <w:marTop w:val="0"/>
                      <w:marBottom w:val="0"/>
                      <w:divBdr>
                        <w:top w:val="none" w:sz="0" w:space="0" w:color="auto"/>
                        <w:left w:val="none" w:sz="0" w:space="0" w:color="auto"/>
                        <w:bottom w:val="none" w:sz="0" w:space="0" w:color="auto"/>
                        <w:right w:val="none" w:sz="0" w:space="0" w:color="auto"/>
                      </w:divBdr>
                    </w:div>
                  </w:divsChild>
                </w:div>
                <w:div w:id="906264475">
                  <w:marLeft w:val="0"/>
                  <w:marRight w:val="0"/>
                  <w:marTop w:val="0"/>
                  <w:marBottom w:val="0"/>
                  <w:divBdr>
                    <w:top w:val="none" w:sz="0" w:space="0" w:color="auto"/>
                    <w:left w:val="none" w:sz="0" w:space="0" w:color="auto"/>
                    <w:bottom w:val="none" w:sz="0" w:space="0" w:color="auto"/>
                    <w:right w:val="none" w:sz="0" w:space="0" w:color="auto"/>
                  </w:divBdr>
                  <w:divsChild>
                    <w:div w:id="1492792975">
                      <w:marLeft w:val="0"/>
                      <w:marRight w:val="0"/>
                      <w:marTop w:val="0"/>
                      <w:marBottom w:val="0"/>
                      <w:divBdr>
                        <w:top w:val="none" w:sz="0" w:space="0" w:color="auto"/>
                        <w:left w:val="none" w:sz="0" w:space="0" w:color="auto"/>
                        <w:bottom w:val="none" w:sz="0" w:space="0" w:color="auto"/>
                        <w:right w:val="none" w:sz="0" w:space="0" w:color="auto"/>
                      </w:divBdr>
                    </w:div>
                  </w:divsChild>
                </w:div>
                <w:div w:id="1046098901">
                  <w:marLeft w:val="0"/>
                  <w:marRight w:val="0"/>
                  <w:marTop w:val="0"/>
                  <w:marBottom w:val="0"/>
                  <w:divBdr>
                    <w:top w:val="none" w:sz="0" w:space="0" w:color="auto"/>
                    <w:left w:val="none" w:sz="0" w:space="0" w:color="auto"/>
                    <w:bottom w:val="none" w:sz="0" w:space="0" w:color="auto"/>
                    <w:right w:val="none" w:sz="0" w:space="0" w:color="auto"/>
                  </w:divBdr>
                  <w:divsChild>
                    <w:div w:id="1477453248">
                      <w:marLeft w:val="0"/>
                      <w:marRight w:val="0"/>
                      <w:marTop w:val="0"/>
                      <w:marBottom w:val="0"/>
                      <w:divBdr>
                        <w:top w:val="none" w:sz="0" w:space="0" w:color="auto"/>
                        <w:left w:val="none" w:sz="0" w:space="0" w:color="auto"/>
                        <w:bottom w:val="none" w:sz="0" w:space="0" w:color="auto"/>
                        <w:right w:val="none" w:sz="0" w:space="0" w:color="auto"/>
                      </w:divBdr>
                    </w:div>
                  </w:divsChild>
                </w:div>
                <w:div w:id="1065839638">
                  <w:marLeft w:val="0"/>
                  <w:marRight w:val="0"/>
                  <w:marTop w:val="0"/>
                  <w:marBottom w:val="0"/>
                  <w:divBdr>
                    <w:top w:val="none" w:sz="0" w:space="0" w:color="auto"/>
                    <w:left w:val="none" w:sz="0" w:space="0" w:color="auto"/>
                    <w:bottom w:val="none" w:sz="0" w:space="0" w:color="auto"/>
                    <w:right w:val="none" w:sz="0" w:space="0" w:color="auto"/>
                  </w:divBdr>
                  <w:divsChild>
                    <w:div w:id="2034837148">
                      <w:marLeft w:val="0"/>
                      <w:marRight w:val="0"/>
                      <w:marTop w:val="0"/>
                      <w:marBottom w:val="0"/>
                      <w:divBdr>
                        <w:top w:val="none" w:sz="0" w:space="0" w:color="auto"/>
                        <w:left w:val="none" w:sz="0" w:space="0" w:color="auto"/>
                        <w:bottom w:val="none" w:sz="0" w:space="0" w:color="auto"/>
                        <w:right w:val="none" w:sz="0" w:space="0" w:color="auto"/>
                      </w:divBdr>
                    </w:div>
                  </w:divsChild>
                </w:div>
                <w:div w:id="1115439571">
                  <w:marLeft w:val="0"/>
                  <w:marRight w:val="0"/>
                  <w:marTop w:val="0"/>
                  <w:marBottom w:val="0"/>
                  <w:divBdr>
                    <w:top w:val="none" w:sz="0" w:space="0" w:color="auto"/>
                    <w:left w:val="none" w:sz="0" w:space="0" w:color="auto"/>
                    <w:bottom w:val="none" w:sz="0" w:space="0" w:color="auto"/>
                    <w:right w:val="none" w:sz="0" w:space="0" w:color="auto"/>
                  </w:divBdr>
                  <w:divsChild>
                    <w:div w:id="167255721">
                      <w:marLeft w:val="0"/>
                      <w:marRight w:val="0"/>
                      <w:marTop w:val="0"/>
                      <w:marBottom w:val="0"/>
                      <w:divBdr>
                        <w:top w:val="none" w:sz="0" w:space="0" w:color="auto"/>
                        <w:left w:val="none" w:sz="0" w:space="0" w:color="auto"/>
                        <w:bottom w:val="none" w:sz="0" w:space="0" w:color="auto"/>
                        <w:right w:val="none" w:sz="0" w:space="0" w:color="auto"/>
                      </w:divBdr>
                    </w:div>
                  </w:divsChild>
                </w:div>
                <w:div w:id="1238635261">
                  <w:marLeft w:val="0"/>
                  <w:marRight w:val="0"/>
                  <w:marTop w:val="0"/>
                  <w:marBottom w:val="0"/>
                  <w:divBdr>
                    <w:top w:val="none" w:sz="0" w:space="0" w:color="auto"/>
                    <w:left w:val="none" w:sz="0" w:space="0" w:color="auto"/>
                    <w:bottom w:val="none" w:sz="0" w:space="0" w:color="auto"/>
                    <w:right w:val="none" w:sz="0" w:space="0" w:color="auto"/>
                  </w:divBdr>
                  <w:divsChild>
                    <w:div w:id="1944338985">
                      <w:marLeft w:val="0"/>
                      <w:marRight w:val="0"/>
                      <w:marTop w:val="0"/>
                      <w:marBottom w:val="0"/>
                      <w:divBdr>
                        <w:top w:val="none" w:sz="0" w:space="0" w:color="auto"/>
                        <w:left w:val="none" w:sz="0" w:space="0" w:color="auto"/>
                        <w:bottom w:val="none" w:sz="0" w:space="0" w:color="auto"/>
                        <w:right w:val="none" w:sz="0" w:space="0" w:color="auto"/>
                      </w:divBdr>
                    </w:div>
                  </w:divsChild>
                </w:div>
                <w:div w:id="1286962771">
                  <w:marLeft w:val="0"/>
                  <w:marRight w:val="0"/>
                  <w:marTop w:val="0"/>
                  <w:marBottom w:val="0"/>
                  <w:divBdr>
                    <w:top w:val="none" w:sz="0" w:space="0" w:color="auto"/>
                    <w:left w:val="none" w:sz="0" w:space="0" w:color="auto"/>
                    <w:bottom w:val="none" w:sz="0" w:space="0" w:color="auto"/>
                    <w:right w:val="none" w:sz="0" w:space="0" w:color="auto"/>
                  </w:divBdr>
                  <w:divsChild>
                    <w:div w:id="224919724">
                      <w:marLeft w:val="0"/>
                      <w:marRight w:val="0"/>
                      <w:marTop w:val="0"/>
                      <w:marBottom w:val="0"/>
                      <w:divBdr>
                        <w:top w:val="none" w:sz="0" w:space="0" w:color="auto"/>
                        <w:left w:val="none" w:sz="0" w:space="0" w:color="auto"/>
                        <w:bottom w:val="none" w:sz="0" w:space="0" w:color="auto"/>
                        <w:right w:val="none" w:sz="0" w:space="0" w:color="auto"/>
                      </w:divBdr>
                    </w:div>
                  </w:divsChild>
                </w:div>
                <w:div w:id="1317148899">
                  <w:marLeft w:val="0"/>
                  <w:marRight w:val="0"/>
                  <w:marTop w:val="0"/>
                  <w:marBottom w:val="0"/>
                  <w:divBdr>
                    <w:top w:val="none" w:sz="0" w:space="0" w:color="auto"/>
                    <w:left w:val="none" w:sz="0" w:space="0" w:color="auto"/>
                    <w:bottom w:val="none" w:sz="0" w:space="0" w:color="auto"/>
                    <w:right w:val="none" w:sz="0" w:space="0" w:color="auto"/>
                  </w:divBdr>
                  <w:divsChild>
                    <w:div w:id="667246717">
                      <w:marLeft w:val="0"/>
                      <w:marRight w:val="0"/>
                      <w:marTop w:val="0"/>
                      <w:marBottom w:val="0"/>
                      <w:divBdr>
                        <w:top w:val="none" w:sz="0" w:space="0" w:color="auto"/>
                        <w:left w:val="none" w:sz="0" w:space="0" w:color="auto"/>
                        <w:bottom w:val="none" w:sz="0" w:space="0" w:color="auto"/>
                        <w:right w:val="none" w:sz="0" w:space="0" w:color="auto"/>
                      </w:divBdr>
                    </w:div>
                  </w:divsChild>
                </w:div>
                <w:div w:id="1330406203">
                  <w:marLeft w:val="0"/>
                  <w:marRight w:val="0"/>
                  <w:marTop w:val="0"/>
                  <w:marBottom w:val="0"/>
                  <w:divBdr>
                    <w:top w:val="none" w:sz="0" w:space="0" w:color="auto"/>
                    <w:left w:val="none" w:sz="0" w:space="0" w:color="auto"/>
                    <w:bottom w:val="none" w:sz="0" w:space="0" w:color="auto"/>
                    <w:right w:val="none" w:sz="0" w:space="0" w:color="auto"/>
                  </w:divBdr>
                  <w:divsChild>
                    <w:div w:id="725760840">
                      <w:marLeft w:val="0"/>
                      <w:marRight w:val="0"/>
                      <w:marTop w:val="0"/>
                      <w:marBottom w:val="0"/>
                      <w:divBdr>
                        <w:top w:val="none" w:sz="0" w:space="0" w:color="auto"/>
                        <w:left w:val="none" w:sz="0" w:space="0" w:color="auto"/>
                        <w:bottom w:val="none" w:sz="0" w:space="0" w:color="auto"/>
                        <w:right w:val="none" w:sz="0" w:space="0" w:color="auto"/>
                      </w:divBdr>
                    </w:div>
                  </w:divsChild>
                </w:div>
                <w:div w:id="1342970344">
                  <w:marLeft w:val="0"/>
                  <w:marRight w:val="0"/>
                  <w:marTop w:val="0"/>
                  <w:marBottom w:val="0"/>
                  <w:divBdr>
                    <w:top w:val="none" w:sz="0" w:space="0" w:color="auto"/>
                    <w:left w:val="none" w:sz="0" w:space="0" w:color="auto"/>
                    <w:bottom w:val="none" w:sz="0" w:space="0" w:color="auto"/>
                    <w:right w:val="none" w:sz="0" w:space="0" w:color="auto"/>
                  </w:divBdr>
                  <w:divsChild>
                    <w:div w:id="2063358607">
                      <w:marLeft w:val="0"/>
                      <w:marRight w:val="0"/>
                      <w:marTop w:val="0"/>
                      <w:marBottom w:val="0"/>
                      <w:divBdr>
                        <w:top w:val="none" w:sz="0" w:space="0" w:color="auto"/>
                        <w:left w:val="none" w:sz="0" w:space="0" w:color="auto"/>
                        <w:bottom w:val="none" w:sz="0" w:space="0" w:color="auto"/>
                        <w:right w:val="none" w:sz="0" w:space="0" w:color="auto"/>
                      </w:divBdr>
                    </w:div>
                  </w:divsChild>
                </w:div>
                <w:div w:id="1386948209">
                  <w:marLeft w:val="0"/>
                  <w:marRight w:val="0"/>
                  <w:marTop w:val="0"/>
                  <w:marBottom w:val="0"/>
                  <w:divBdr>
                    <w:top w:val="none" w:sz="0" w:space="0" w:color="auto"/>
                    <w:left w:val="none" w:sz="0" w:space="0" w:color="auto"/>
                    <w:bottom w:val="none" w:sz="0" w:space="0" w:color="auto"/>
                    <w:right w:val="none" w:sz="0" w:space="0" w:color="auto"/>
                  </w:divBdr>
                  <w:divsChild>
                    <w:div w:id="1768966872">
                      <w:marLeft w:val="0"/>
                      <w:marRight w:val="0"/>
                      <w:marTop w:val="0"/>
                      <w:marBottom w:val="0"/>
                      <w:divBdr>
                        <w:top w:val="none" w:sz="0" w:space="0" w:color="auto"/>
                        <w:left w:val="none" w:sz="0" w:space="0" w:color="auto"/>
                        <w:bottom w:val="none" w:sz="0" w:space="0" w:color="auto"/>
                        <w:right w:val="none" w:sz="0" w:space="0" w:color="auto"/>
                      </w:divBdr>
                    </w:div>
                  </w:divsChild>
                </w:div>
                <w:div w:id="1414282610">
                  <w:marLeft w:val="0"/>
                  <w:marRight w:val="0"/>
                  <w:marTop w:val="0"/>
                  <w:marBottom w:val="0"/>
                  <w:divBdr>
                    <w:top w:val="none" w:sz="0" w:space="0" w:color="auto"/>
                    <w:left w:val="none" w:sz="0" w:space="0" w:color="auto"/>
                    <w:bottom w:val="none" w:sz="0" w:space="0" w:color="auto"/>
                    <w:right w:val="none" w:sz="0" w:space="0" w:color="auto"/>
                  </w:divBdr>
                  <w:divsChild>
                    <w:div w:id="262882581">
                      <w:marLeft w:val="0"/>
                      <w:marRight w:val="0"/>
                      <w:marTop w:val="0"/>
                      <w:marBottom w:val="0"/>
                      <w:divBdr>
                        <w:top w:val="none" w:sz="0" w:space="0" w:color="auto"/>
                        <w:left w:val="none" w:sz="0" w:space="0" w:color="auto"/>
                        <w:bottom w:val="none" w:sz="0" w:space="0" w:color="auto"/>
                        <w:right w:val="none" w:sz="0" w:space="0" w:color="auto"/>
                      </w:divBdr>
                    </w:div>
                  </w:divsChild>
                </w:div>
                <w:div w:id="1414625210">
                  <w:marLeft w:val="0"/>
                  <w:marRight w:val="0"/>
                  <w:marTop w:val="0"/>
                  <w:marBottom w:val="0"/>
                  <w:divBdr>
                    <w:top w:val="none" w:sz="0" w:space="0" w:color="auto"/>
                    <w:left w:val="none" w:sz="0" w:space="0" w:color="auto"/>
                    <w:bottom w:val="none" w:sz="0" w:space="0" w:color="auto"/>
                    <w:right w:val="none" w:sz="0" w:space="0" w:color="auto"/>
                  </w:divBdr>
                  <w:divsChild>
                    <w:div w:id="1551066451">
                      <w:marLeft w:val="0"/>
                      <w:marRight w:val="0"/>
                      <w:marTop w:val="0"/>
                      <w:marBottom w:val="0"/>
                      <w:divBdr>
                        <w:top w:val="none" w:sz="0" w:space="0" w:color="auto"/>
                        <w:left w:val="none" w:sz="0" w:space="0" w:color="auto"/>
                        <w:bottom w:val="none" w:sz="0" w:space="0" w:color="auto"/>
                        <w:right w:val="none" w:sz="0" w:space="0" w:color="auto"/>
                      </w:divBdr>
                    </w:div>
                  </w:divsChild>
                </w:div>
                <w:div w:id="1422987087">
                  <w:marLeft w:val="0"/>
                  <w:marRight w:val="0"/>
                  <w:marTop w:val="0"/>
                  <w:marBottom w:val="0"/>
                  <w:divBdr>
                    <w:top w:val="none" w:sz="0" w:space="0" w:color="auto"/>
                    <w:left w:val="none" w:sz="0" w:space="0" w:color="auto"/>
                    <w:bottom w:val="none" w:sz="0" w:space="0" w:color="auto"/>
                    <w:right w:val="none" w:sz="0" w:space="0" w:color="auto"/>
                  </w:divBdr>
                  <w:divsChild>
                    <w:div w:id="2137991700">
                      <w:marLeft w:val="0"/>
                      <w:marRight w:val="0"/>
                      <w:marTop w:val="0"/>
                      <w:marBottom w:val="0"/>
                      <w:divBdr>
                        <w:top w:val="none" w:sz="0" w:space="0" w:color="auto"/>
                        <w:left w:val="none" w:sz="0" w:space="0" w:color="auto"/>
                        <w:bottom w:val="none" w:sz="0" w:space="0" w:color="auto"/>
                        <w:right w:val="none" w:sz="0" w:space="0" w:color="auto"/>
                      </w:divBdr>
                    </w:div>
                  </w:divsChild>
                </w:div>
                <w:div w:id="1430196812">
                  <w:marLeft w:val="0"/>
                  <w:marRight w:val="0"/>
                  <w:marTop w:val="0"/>
                  <w:marBottom w:val="0"/>
                  <w:divBdr>
                    <w:top w:val="none" w:sz="0" w:space="0" w:color="auto"/>
                    <w:left w:val="none" w:sz="0" w:space="0" w:color="auto"/>
                    <w:bottom w:val="none" w:sz="0" w:space="0" w:color="auto"/>
                    <w:right w:val="none" w:sz="0" w:space="0" w:color="auto"/>
                  </w:divBdr>
                  <w:divsChild>
                    <w:div w:id="1046491619">
                      <w:marLeft w:val="0"/>
                      <w:marRight w:val="0"/>
                      <w:marTop w:val="0"/>
                      <w:marBottom w:val="0"/>
                      <w:divBdr>
                        <w:top w:val="none" w:sz="0" w:space="0" w:color="auto"/>
                        <w:left w:val="none" w:sz="0" w:space="0" w:color="auto"/>
                        <w:bottom w:val="none" w:sz="0" w:space="0" w:color="auto"/>
                        <w:right w:val="none" w:sz="0" w:space="0" w:color="auto"/>
                      </w:divBdr>
                    </w:div>
                  </w:divsChild>
                </w:div>
                <w:div w:id="1506362869">
                  <w:marLeft w:val="0"/>
                  <w:marRight w:val="0"/>
                  <w:marTop w:val="0"/>
                  <w:marBottom w:val="0"/>
                  <w:divBdr>
                    <w:top w:val="none" w:sz="0" w:space="0" w:color="auto"/>
                    <w:left w:val="none" w:sz="0" w:space="0" w:color="auto"/>
                    <w:bottom w:val="none" w:sz="0" w:space="0" w:color="auto"/>
                    <w:right w:val="none" w:sz="0" w:space="0" w:color="auto"/>
                  </w:divBdr>
                  <w:divsChild>
                    <w:div w:id="967321775">
                      <w:marLeft w:val="0"/>
                      <w:marRight w:val="0"/>
                      <w:marTop w:val="0"/>
                      <w:marBottom w:val="0"/>
                      <w:divBdr>
                        <w:top w:val="none" w:sz="0" w:space="0" w:color="auto"/>
                        <w:left w:val="none" w:sz="0" w:space="0" w:color="auto"/>
                        <w:bottom w:val="none" w:sz="0" w:space="0" w:color="auto"/>
                        <w:right w:val="none" w:sz="0" w:space="0" w:color="auto"/>
                      </w:divBdr>
                    </w:div>
                  </w:divsChild>
                </w:div>
                <w:div w:id="1514539236">
                  <w:marLeft w:val="0"/>
                  <w:marRight w:val="0"/>
                  <w:marTop w:val="0"/>
                  <w:marBottom w:val="0"/>
                  <w:divBdr>
                    <w:top w:val="none" w:sz="0" w:space="0" w:color="auto"/>
                    <w:left w:val="none" w:sz="0" w:space="0" w:color="auto"/>
                    <w:bottom w:val="none" w:sz="0" w:space="0" w:color="auto"/>
                    <w:right w:val="none" w:sz="0" w:space="0" w:color="auto"/>
                  </w:divBdr>
                  <w:divsChild>
                    <w:div w:id="2056733232">
                      <w:marLeft w:val="0"/>
                      <w:marRight w:val="0"/>
                      <w:marTop w:val="0"/>
                      <w:marBottom w:val="0"/>
                      <w:divBdr>
                        <w:top w:val="none" w:sz="0" w:space="0" w:color="auto"/>
                        <w:left w:val="none" w:sz="0" w:space="0" w:color="auto"/>
                        <w:bottom w:val="none" w:sz="0" w:space="0" w:color="auto"/>
                        <w:right w:val="none" w:sz="0" w:space="0" w:color="auto"/>
                      </w:divBdr>
                    </w:div>
                  </w:divsChild>
                </w:div>
                <w:div w:id="1525173205">
                  <w:marLeft w:val="0"/>
                  <w:marRight w:val="0"/>
                  <w:marTop w:val="0"/>
                  <w:marBottom w:val="0"/>
                  <w:divBdr>
                    <w:top w:val="none" w:sz="0" w:space="0" w:color="auto"/>
                    <w:left w:val="none" w:sz="0" w:space="0" w:color="auto"/>
                    <w:bottom w:val="none" w:sz="0" w:space="0" w:color="auto"/>
                    <w:right w:val="none" w:sz="0" w:space="0" w:color="auto"/>
                  </w:divBdr>
                  <w:divsChild>
                    <w:div w:id="1582329833">
                      <w:marLeft w:val="0"/>
                      <w:marRight w:val="0"/>
                      <w:marTop w:val="0"/>
                      <w:marBottom w:val="0"/>
                      <w:divBdr>
                        <w:top w:val="none" w:sz="0" w:space="0" w:color="auto"/>
                        <w:left w:val="none" w:sz="0" w:space="0" w:color="auto"/>
                        <w:bottom w:val="none" w:sz="0" w:space="0" w:color="auto"/>
                        <w:right w:val="none" w:sz="0" w:space="0" w:color="auto"/>
                      </w:divBdr>
                    </w:div>
                  </w:divsChild>
                </w:div>
                <w:div w:id="1656492927">
                  <w:marLeft w:val="0"/>
                  <w:marRight w:val="0"/>
                  <w:marTop w:val="0"/>
                  <w:marBottom w:val="0"/>
                  <w:divBdr>
                    <w:top w:val="none" w:sz="0" w:space="0" w:color="auto"/>
                    <w:left w:val="none" w:sz="0" w:space="0" w:color="auto"/>
                    <w:bottom w:val="none" w:sz="0" w:space="0" w:color="auto"/>
                    <w:right w:val="none" w:sz="0" w:space="0" w:color="auto"/>
                  </w:divBdr>
                  <w:divsChild>
                    <w:div w:id="1807166580">
                      <w:marLeft w:val="0"/>
                      <w:marRight w:val="0"/>
                      <w:marTop w:val="0"/>
                      <w:marBottom w:val="0"/>
                      <w:divBdr>
                        <w:top w:val="none" w:sz="0" w:space="0" w:color="auto"/>
                        <w:left w:val="none" w:sz="0" w:space="0" w:color="auto"/>
                        <w:bottom w:val="none" w:sz="0" w:space="0" w:color="auto"/>
                        <w:right w:val="none" w:sz="0" w:space="0" w:color="auto"/>
                      </w:divBdr>
                    </w:div>
                  </w:divsChild>
                </w:div>
                <w:div w:id="1798064290">
                  <w:marLeft w:val="0"/>
                  <w:marRight w:val="0"/>
                  <w:marTop w:val="0"/>
                  <w:marBottom w:val="0"/>
                  <w:divBdr>
                    <w:top w:val="none" w:sz="0" w:space="0" w:color="auto"/>
                    <w:left w:val="none" w:sz="0" w:space="0" w:color="auto"/>
                    <w:bottom w:val="none" w:sz="0" w:space="0" w:color="auto"/>
                    <w:right w:val="none" w:sz="0" w:space="0" w:color="auto"/>
                  </w:divBdr>
                  <w:divsChild>
                    <w:div w:id="1039936601">
                      <w:marLeft w:val="0"/>
                      <w:marRight w:val="0"/>
                      <w:marTop w:val="0"/>
                      <w:marBottom w:val="0"/>
                      <w:divBdr>
                        <w:top w:val="none" w:sz="0" w:space="0" w:color="auto"/>
                        <w:left w:val="none" w:sz="0" w:space="0" w:color="auto"/>
                        <w:bottom w:val="none" w:sz="0" w:space="0" w:color="auto"/>
                        <w:right w:val="none" w:sz="0" w:space="0" w:color="auto"/>
                      </w:divBdr>
                    </w:div>
                  </w:divsChild>
                </w:div>
                <w:div w:id="1805926792">
                  <w:marLeft w:val="0"/>
                  <w:marRight w:val="0"/>
                  <w:marTop w:val="0"/>
                  <w:marBottom w:val="0"/>
                  <w:divBdr>
                    <w:top w:val="none" w:sz="0" w:space="0" w:color="auto"/>
                    <w:left w:val="none" w:sz="0" w:space="0" w:color="auto"/>
                    <w:bottom w:val="none" w:sz="0" w:space="0" w:color="auto"/>
                    <w:right w:val="none" w:sz="0" w:space="0" w:color="auto"/>
                  </w:divBdr>
                  <w:divsChild>
                    <w:div w:id="1631856409">
                      <w:marLeft w:val="0"/>
                      <w:marRight w:val="0"/>
                      <w:marTop w:val="0"/>
                      <w:marBottom w:val="0"/>
                      <w:divBdr>
                        <w:top w:val="none" w:sz="0" w:space="0" w:color="auto"/>
                        <w:left w:val="none" w:sz="0" w:space="0" w:color="auto"/>
                        <w:bottom w:val="none" w:sz="0" w:space="0" w:color="auto"/>
                        <w:right w:val="none" w:sz="0" w:space="0" w:color="auto"/>
                      </w:divBdr>
                    </w:div>
                  </w:divsChild>
                </w:div>
                <w:div w:id="1854689886">
                  <w:marLeft w:val="0"/>
                  <w:marRight w:val="0"/>
                  <w:marTop w:val="0"/>
                  <w:marBottom w:val="0"/>
                  <w:divBdr>
                    <w:top w:val="none" w:sz="0" w:space="0" w:color="auto"/>
                    <w:left w:val="none" w:sz="0" w:space="0" w:color="auto"/>
                    <w:bottom w:val="none" w:sz="0" w:space="0" w:color="auto"/>
                    <w:right w:val="none" w:sz="0" w:space="0" w:color="auto"/>
                  </w:divBdr>
                  <w:divsChild>
                    <w:div w:id="1544095097">
                      <w:marLeft w:val="0"/>
                      <w:marRight w:val="0"/>
                      <w:marTop w:val="0"/>
                      <w:marBottom w:val="0"/>
                      <w:divBdr>
                        <w:top w:val="none" w:sz="0" w:space="0" w:color="auto"/>
                        <w:left w:val="none" w:sz="0" w:space="0" w:color="auto"/>
                        <w:bottom w:val="none" w:sz="0" w:space="0" w:color="auto"/>
                        <w:right w:val="none" w:sz="0" w:space="0" w:color="auto"/>
                      </w:divBdr>
                    </w:div>
                  </w:divsChild>
                </w:div>
                <w:div w:id="1980262151">
                  <w:marLeft w:val="0"/>
                  <w:marRight w:val="0"/>
                  <w:marTop w:val="0"/>
                  <w:marBottom w:val="0"/>
                  <w:divBdr>
                    <w:top w:val="none" w:sz="0" w:space="0" w:color="auto"/>
                    <w:left w:val="none" w:sz="0" w:space="0" w:color="auto"/>
                    <w:bottom w:val="none" w:sz="0" w:space="0" w:color="auto"/>
                    <w:right w:val="none" w:sz="0" w:space="0" w:color="auto"/>
                  </w:divBdr>
                  <w:divsChild>
                    <w:div w:id="845946241">
                      <w:marLeft w:val="0"/>
                      <w:marRight w:val="0"/>
                      <w:marTop w:val="0"/>
                      <w:marBottom w:val="0"/>
                      <w:divBdr>
                        <w:top w:val="none" w:sz="0" w:space="0" w:color="auto"/>
                        <w:left w:val="none" w:sz="0" w:space="0" w:color="auto"/>
                        <w:bottom w:val="none" w:sz="0" w:space="0" w:color="auto"/>
                        <w:right w:val="none" w:sz="0" w:space="0" w:color="auto"/>
                      </w:divBdr>
                    </w:div>
                  </w:divsChild>
                </w:div>
                <w:div w:id="2129930548">
                  <w:marLeft w:val="0"/>
                  <w:marRight w:val="0"/>
                  <w:marTop w:val="0"/>
                  <w:marBottom w:val="0"/>
                  <w:divBdr>
                    <w:top w:val="none" w:sz="0" w:space="0" w:color="auto"/>
                    <w:left w:val="none" w:sz="0" w:space="0" w:color="auto"/>
                    <w:bottom w:val="none" w:sz="0" w:space="0" w:color="auto"/>
                    <w:right w:val="none" w:sz="0" w:space="0" w:color="auto"/>
                  </w:divBdr>
                  <w:divsChild>
                    <w:div w:id="43000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185601">
          <w:marLeft w:val="0"/>
          <w:marRight w:val="0"/>
          <w:marTop w:val="0"/>
          <w:marBottom w:val="0"/>
          <w:divBdr>
            <w:top w:val="none" w:sz="0" w:space="0" w:color="auto"/>
            <w:left w:val="none" w:sz="0" w:space="0" w:color="auto"/>
            <w:bottom w:val="none" w:sz="0" w:space="0" w:color="auto"/>
            <w:right w:val="none" w:sz="0" w:space="0" w:color="auto"/>
          </w:divBdr>
        </w:div>
        <w:div w:id="879323146">
          <w:marLeft w:val="0"/>
          <w:marRight w:val="0"/>
          <w:marTop w:val="0"/>
          <w:marBottom w:val="0"/>
          <w:divBdr>
            <w:top w:val="none" w:sz="0" w:space="0" w:color="auto"/>
            <w:left w:val="none" w:sz="0" w:space="0" w:color="auto"/>
            <w:bottom w:val="none" w:sz="0" w:space="0" w:color="auto"/>
            <w:right w:val="none" w:sz="0" w:space="0" w:color="auto"/>
          </w:divBdr>
        </w:div>
        <w:div w:id="892887832">
          <w:marLeft w:val="0"/>
          <w:marRight w:val="0"/>
          <w:marTop w:val="0"/>
          <w:marBottom w:val="0"/>
          <w:divBdr>
            <w:top w:val="none" w:sz="0" w:space="0" w:color="auto"/>
            <w:left w:val="none" w:sz="0" w:space="0" w:color="auto"/>
            <w:bottom w:val="none" w:sz="0" w:space="0" w:color="auto"/>
            <w:right w:val="none" w:sz="0" w:space="0" w:color="auto"/>
          </w:divBdr>
        </w:div>
        <w:div w:id="894899428">
          <w:marLeft w:val="0"/>
          <w:marRight w:val="0"/>
          <w:marTop w:val="0"/>
          <w:marBottom w:val="0"/>
          <w:divBdr>
            <w:top w:val="none" w:sz="0" w:space="0" w:color="auto"/>
            <w:left w:val="none" w:sz="0" w:space="0" w:color="auto"/>
            <w:bottom w:val="none" w:sz="0" w:space="0" w:color="auto"/>
            <w:right w:val="none" w:sz="0" w:space="0" w:color="auto"/>
          </w:divBdr>
        </w:div>
        <w:div w:id="910190489">
          <w:marLeft w:val="0"/>
          <w:marRight w:val="0"/>
          <w:marTop w:val="0"/>
          <w:marBottom w:val="0"/>
          <w:divBdr>
            <w:top w:val="none" w:sz="0" w:space="0" w:color="auto"/>
            <w:left w:val="none" w:sz="0" w:space="0" w:color="auto"/>
            <w:bottom w:val="none" w:sz="0" w:space="0" w:color="auto"/>
            <w:right w:val="none" w:sz="0" w:space="0" w:color="auto"/>
          </w:divBdr>
        </w:div>
        <w:div w:id="921329448">
          <w:marLeft w:val="0"/>
          <w:marRight w:val="0"/>
          <w:marTop w:val="0"/>
          <w:marBottom w:val="0"/>
          <w:divBdr>
            <w:top w:val="none" w:sz="0" w:space="0" w:color="auto"/>
            <w:left w:val="none" w:sz="0" w:space="0" w:color="auto"/>
            <w:bottom w:val="none" w:sz="0" w:space="0" w:color="auto"/>
            <w:right w:val="none" w:sz="0" w:space="0" w:color="auto"/>
          </w:divBdr>
        </w:div>
        <w:div w:id="963004453">
          <w:marLeft w:val="0"/>
          <w:marRight w:val="0"/>
          <w:marTop w:val="0"/>
          <w:marBottom w:val="0"/>
          <w:divBdr>
            <w:top w:val="none" w:sz="0" w:space="0" w:color="auto"/>
            <w:left w:val="none" w:sz="0" w:space="0" w:color="auto"/>
            <w:bottom w:val="none" w:sz="0" w:space="0" w:color="auto"/>
            <w:right w:val="none" w:sz="0" w:space="0" w:color="auto"/>
          </w:divBdr>
        </w:div>
        <w:div w:id="1193953115">
          <w:marLeft w:val="0"/>
          <w:marRight w:val="0"/>
          <w:marTop w:val="0"/>
          <w:marBottom w:val="0"/>
          <w:divBdr>
            <w:top w:val="none" w:sz="0" w:space="0" w:color="auto"/>
            <w:left w:val="none" w:sz="0" w:space="0" w:color="auto"/>
            <w:bottom w:val="none" w:sz="0" w:space="0" w:color="auto"/>
            <w:right w:val="none" w:sz="0" w:space="0" w:color="auto"/>
          </w:divBdr>
        </w:div>
        <w:div w:id="1228303945">
          <w:marLeft w:val="0"/>
          <w:marRight w:val="0"/>
          <w:marTop w:val="0"/>
          <w:marBottom w:val="0"/>
          <w:divBdr>
            <w:top w:val="none" w:sz="0" w:space="0" w:color="auto"/>
            <w:left w:val="none" w:sz="0" w:space="0" w:color="auto"/>
            <w:bottom w:val="none" w:sz="0" w:space="0" w:color="auto"/>
            <w:right w:val="none" w:sz="0" w:space="0" w:color="auto"/>
          </w:divBdr>
        </w:div>
        <w:div w:id="1296182859">
          <w:marLeft w:val="0"/>
          <w:marRight w:val="0"/>
          <w:marTop w:val="0"/>
          <w:marBottom w:val="0"/>
          <w:divBdr>
            <w:top w:val="none" w:sz="0" w:space="0" w:color="auto"/>
            <w:left w:val="none" w:sz="0" w:space="0" w:color="auto"/>
            <w:bottom w:val="none" w:sz="0" w:space="0" w:color="auto"/>
            <w:right w:val="none" w:sz="0" w:space="0" w:color="auto"/>
          </w:divBdr>
        </w:div>
        <w:div w:id="1331835528">
          <w:marLeft w:val="0"/>
          <w:marRight w:val="0"/>
          <w:marTop w:val="0"/>
          <w:marBottom w:val="0"/>
          <w:divBdr>
            <w:top w:val="none" w:sz="0" w:space="0" w:color="auto"/>
            <w:left w:val="none" w:sz="0" w:space="0" w:color="auto"/>
            <w:bottom w:val="none" w:sz="0" w:space="0" w:color="auto"/>
            <w:right w:val="none" w:sz="0" w:space="0" w:color="auto"/>
          </w:divBdr>
        </w:div>
        <w:div w:id="1348873747">
          <w:marLeft w:val="0"/>
          <w:marRight w:val="0"/>
          <w:marTop w:val="0"/>
          <w:marBottom w:val="0"/>
          <w:divBdr>
            <w:top w:val="none" w:sz="0" w:space="0" w:color="auto"/>
            <w:left w:val="none" w:sz="0" w:space="0" w:color="auto"/>
            <w:bottom w:val="none" w:sz="0" w:space="0" w:color="auto"/>
            <w:right w:val="none" w:sz="0" w:space="0" w:color="auto"/>
          </w:divBdr>
        </w:div>
        <w:div w:id="1443839518">
          <w:marLeft w:val="0"/>
          <w:marRight w:val="0"/>
          <w:marTop w:val="0"/>
          <w:marBottom w:val="0"/>
          <w:divBdr>
            <w:top w:val="none" w:sz="0" w:space="0" w:color="auto"/>
            <w:left w:val="none" w:sz="0" w:space="0" w:color="auto"/>
            <w:bottom w:val="none" w:sz="0" w:space="0" w:color="auto"/>
            <w:right w:val="none" w:sz="0" w:space="0" w:color="auto"/>
          </w:divBdr>
        </w:div>
        <w:div w:id="1458179598">
          <w:marLeft w:val="0"/>
          <w:marRight w:val="0"/>
          <w:marTop w:val="0"/>
          <w:marBottom w:val="0"/>
          <w:divBdr>
            <w:top w:val="none" w:sz="0" w:space="0" w:color="auto"/>
            <w:left w:val="none" w:sz="0" w:space="0" w:color="auto"/>
            <w:bottom w:val="none" w:sz="0" w:space="0" w:color="auto"/>
            <w:right w:val="none" w:sz="0" w:space="0" w:color="auto"/>
          </w:divBdr>
        </w:div>
        <w:div w:id="1549947859">
          <w:marLeft w:val="0"/>
          <w:marRight w:val="0"/>
          <w:marTop w:val="0"/>
          <w:marBottom w:val="0"/>
          <w:divBdr>
            <w:top w:val="none" w:sz="0" w:space="0" w:color="auto"/>
            <w:left w:val="none" w:sz="0" w:space="0" w:color="auto"/>
            <w:bottom w:val="none" w:sz="0" w:space="0" w:color="auto"/>
            <w:right w:val="none" w:sz="0" w:space="0" w:color="auto"/>
          </w:divBdr>
        </w:div>
        <w:div w:id="1640300899">
          <w:marLeft w:val="0"/>
          <w:marRight w:val="0"/>
          <w:marTop w:val="0"/>
          <w:marBottom w:val="0"/>
          <w:divBdr>
            <w:top w:val="none" w:sz="0" w:space="0" w:color="auto"/>
            <w:left w:val="none" w:sz="0" w:space="0" w:color="auto"/>
            <w:bottom w:val="none" w:sz="0" w:space="0" w:color="auto"/>
            <w:right w:val="none" w:sz="0" w:space="0" w:color="auto"/>
          </w:divBdr>
        </w:div>
        <w:div w:id="1788086855">
          <w:marLeft w:val="0"/>
          <w:marRight w:val="0"/>
          <w:marTop w:val="0"/>
          <w:marBottom w:val="0"/>
          <w:divBdr>
            <w:top w:val="none" w:sz="0" w:space="0" w:color="auto"/>
            <w:left w:val="none" w:sz="0" w:space="0" w:color="auto"/>
            <w:bottom w:val="none" w:sz="0" w:space="0" w:color="auto"/>
            <w:right w:val="none" w:sz="0" w:space="0" w:color="auto"/>
          </w:divBdr>
        </w:div>
        <w:div w:id="1815292685">
          <w:marLeft w:val="0"/>
          <w:marRight w:val="0"/>
          <w:marTop w:val="0"/>
          <w:marBottom w:val="0"/>
          <w:divBdr>
            <w:top w:val="none" w:sz="0" w:space="0" w:color="auto"/>
            <w:left w:val="none" w:sz="0" w:space="0" w:color="auto"/>
            <w:bottom w:val="none" w:sz="0" w:space="0" w:color="auto"/>
            <w:right w:val="none" w:sz="0" w:space="0" w:color="auto"/>
          </w:divBdr>
        </w:div>
        <w:div w:id="1891375654">
          <w:marLeft w:val="0"/>
          <w:marRight w:val="0"/>
          <w:marTop w:val="0"/>
          <w:marBottom w:val="0"/>
          <w:divBdr>
            <w:top w:val="none" w:sz="0" w:space="0" w:color="auto"/>
            <w:left w:val="none" w:sz="0" w:space="0" w:color="auto"/>
            <w:bottom w:val="none" w:sz="0" w:space="0" w:color="auto"/>
            <w:right w:val="none" w:sz="0" w:space="0" w:color="auto"/>
          </w:divBdr>
        </w:div>
        <w:div w:id="2053574934">
          <w:marLeft w:val="0"/>
          <w:marRight w:val="0"/>
          <w:marTop w:val="0"/>
          <w:marBottom w:val="0"/>
          <w:divBdr>
            <w:top w:val="none" w:sz="0" w:space="0" w:color="auto"/>
            <w:left w:val="none" w:sz="0" w:space="0" w:color="auto"/>
            <w:bottom w:val="none" w:sz="0" w:space="0" w:color="auto"/>
            <w:right w:val="none" w:sz="0" w:space="0" w:color="auto"/>
          </w:divBdr>
        </w:div>
        <w:div w:id="2068800025">
          <w:marLeft w:val="0"/>
          <w:marRight w:val="0"/>
          <w:marTop w:val="0"/>
          <w:marBottom w:val="0"/>
          <w:divBdr>
            <w:top w:val="none" w:sz="0" w:space="0" w:color="auto"/>
            <w:left w:val="none" w:sz="0" w:space="0" w:color="auto"/>
            <w:bottom w:val="none" w:sz="0" w:space="0" w:color="auto"/>
            <w:right w:val="none" w:sz="0" w:space="0" w:color="auto"/>
          </w:divBdr>
        </w:div>
        <w:div w:id="2088913594">
          <w:marLeft w:val="0"/>
          <w:marRight w:val="0"/>
          <w:marTop w:val="0"/>
          <w:marBottom w:val="0"/>
          <w:divBdr>
            <w:top w:val="none" w:sz="0" w:space="0" w:color="auto"/>
            <w:left w:val="none" w:sz="0" w:space="0" w:color="auto"/>
            <w:bottom w:val="none" w:sz="0" w:space="0" w:color="auto"/>
            <w:right w:val="none" w:sz="0" w:space="0" w:color="auto"/>
          </w:divBdr>
        </w:div>
        <w:div w:id="2101363758">
          <w:marLeft w:val="0"/>
          <w:marRight w:val="0"/>
          <w:marTop w:val="0"/>
          <w:marBottom w:val="0"/>
          <w:divBdr>
            <w:top w:val="none" w:sz="0" w:space="0" w:color="auto"/>
            <w:left w:val="none" w:sz="0" w:space="0" w:color="auto"/>
            <w:bottom w:val="none" w:sz="0" w:space="0" w:color="auto"/>
            <w:right w:val="none" w:sz="0" w:space="0" w:color="auto"/>
          </w:divBdr>
        </w:div>
      </w:divsChild>
    </w:div>
    <w:div w:id="459029887">
      <w:bodyDiv w:val="1"/>
      <w:marLeft w:val="0"/>
      <w:marRight w:val="0"/>
      <w:marTop w:val="0"/>
      <w:marBottom w:val="0"/>
      <w:divBdr>
        <w:top w:val="none" w:sz="0" w:space="0" w:color="auto"/>
        <w:left w:val="none" w:sz="0" w:space="0" w:color="auto"/>
        <w:bottom w:val="none" w:sz="0" w:space="0" w:color="auto"/>
        <w:right w:val="none" w:sz="0" w:space="0" w:color="auto"/>
      </w:divBdr>
    </w:div>
    <w:div w:id="459110228">
      <w:bodyDiv w:val="1"/>
      <w:marLeft w:val="0"/>
      <w:marRight w:val="0"/>
      <w:marTop w:val="0"/>
      <w:marBottom w:val="0"/>
      <w:divBdr>
        <w:top w:val="none" w:sz="0" w:space="0" w:color="auto"/>
        <w:left w:val="none" w:sz="0" w:space="0" w:color="auto"/>
        <w:bottom w:val="none" w:sz="0" w:space="0" w:color="auto"/>
        <w:right w:val="none" w:sz="0" w:space="0" w:color="auto"/>
      </w:divBdr>
    </w:div>
    <w:div w:id="459155067">
      <w:bodyDiv w:val="1"/>
      <w:marLeft w:val="0"/>
      <w:marRight w:val="0"/>
      <w:marTop w:val="0"/>
      <w:marBottom w:val="0"/>
      <w:divBdr>
        <w:top w:val="none" w:sz="0" w:space="0" w:color="auto"/>
        <w:left w:val="none" w:sz="0" w:space="0" w:color="auto"/>
        <w:bottom w:val="none" w:sz="0" w:space="0" w:color="auto"/>
        <w:right w:val="none" w:sz="0" w:space="0" w:color="auto"/>
      </w:divBdr>
    </w:div>
    <w:div w:id="459493557">
      <w:bodyDiv w:val="1"/>
      <w:marLeft w:val="0"/>
      <w:marRight w:val="0"/>
      <w:marTop w:val="0"/>
      <w:marBottom w:val="0"/>
      <w:divBdr>
        <w:top w:val="none" w:sz="0" w:space="0" w:color="auto"/>
        <w:left w:val="none" w:sz="0" w:space="0" w:color="auto"/>
        <w:bottom w:val="none" w:sz="0" w:space="0" w:color="auto"/>
        <w:right w:val="none" w:sz="0" w:space="0" w:color="auto"/>
      </w:divBdr>
    </w:div>
    <w:div w:id="459496655">
      <w:bodyDiv w:val="1"/>
      <w:marLeft w:val="0"/>
      <w:marRight w:val="0"/>
      <w:marTop w:val="0"/>
      <w:marBottom w:val="0"/>
      <w:divBdr>
        <w:top w:val="none" w:sz="0" w:space="0" w:color="auto"/>
        <w:left w:val="none" w:sz="0" w:space="0" w:color="auto"/>
        <w:bottom w:val="none" w:sz="0" w:space="0" w:color="auto"/>
        <w:right w:val="none" w:sz="0" w:space="0" w:color="auto"/>
      </w:divBdr>
    </w:div>
    <w:div w:id="459498734">
      <w:bodyDiv w:val="1"/>
      <w:marLeft w:val="0"/>
      <w:marRight w:val="0"/>
      <w:marTop w:val="0"/>
      <w:marBottom w:val="0"/>
      <w:divBdr>
        <w:top w:val="none" w:sz="0" w:space="0" w:color="auto"/>
        <w:left w:val="none" w:sz="0" w:space="0" w:color="auto"/>
        <w:bottom w:val="none" w:sz="0" w:space="0" w:color="auto"/>
        <w:right w:val="none" w:sz="0" w:space="0" w:color="auto"/>
      </w:divBdr>
    </w:div>
    <w:div w:id="459570502">
      <w:bodyDiv w:val="1"/>
      <w:marLeft w:val="0"/>
      <w:marRight w:val="0"/>
      <w:marTop w:val="0"/>
      <w:marBottom w:val="0"/>
      <w:divBdr>
        <w:top w:val="none" w:sz="0" w:space="0" w:color="auto"/>
        <w:left w:val="none" w:sz="0" w:space="0" w:color="auto"/>
        <w:bottom w:val="none" w:sz="0" w:space="0" w:color="auto"/>
        <w:right w:val="none" w:sz="0" w:space="0" w:color="auto"/>
      </w:divBdr>
    </w:div>
    <w:div w:id="459689084">
      <w:bodyDiv w:val="1"/>
      <w:marLeft w:val="0"/>
      <w:marRight w:val="0"/>
      <w:marTop w:val="0"/>
      <w:marBottom w:val="0"/>
      <w:divBdr>
        <w:top w:val="none" w:sz="0" w:space="0" w:color="auto"/>
        <w:left w:val="none" w:sz="0" w:space="0" w:color="auto"/>
        <w:bottom w:val="none" w:sz="0" w:space="0" w:color="auto"/>
        <w:right w:val="none" w:sz="0" w:space="0" w:color="auto"/>
      </w:divBdr>
    </w:div>
    <w:div w:id="459880553">
      <w:bodyDiv w:val="1"/>
      <w:marLeft w:val="0"/>
      <w:marRight w:val="0"/>
      <w:marTop w:val="0"/>
      <w:marBottom w:val="0"/>
      <w:divBdr>
        <w:top w:val="none" w:sz="0" w:space="0" w:color="auto"/>
        <w:left w:val="none" w:sz="0" w:space="0" w:color="auto"/>
        <w:bottom w:val="none" w:sz="0" w:space="0" w:color="auto"/>
        <w:right w:val="none" w:sz="0" w:space="0" w:color="auto"/>
      </w:divBdr>
    </w:div>
    <w:div w:id="459953480">
      <w:bodyDiv w:val="1"/>
      <w:marLeft w:val="0"/>
      <w:marRight w:val="0"/>
      <w:marTop w:val="0"/>
      <w:marBottom w:val="0"/>
      <w:divBdr>
        <w:top w:val="none" w:sz="0" w:space="0" w:color="auto"/>
        <w:left w:val="none" w:sz="0" w:space="0" w:color="auto"/>
        <w:bottom w:val="none" w:sz="0" w:space="0" w:color="auto"/>
        <w:right w:val="none" w:sz="0" w:space="0" w:color="auto"/>
      </w:divBdr>
    </w:div>
    <w:div w:id="460147964">
      <w:bodyDiv w:val="1"/>
      <w:marLeft w:val="0"/>
      <w:marRight w:val="0"/>
      <w:marTop w:val="0"/>
      <w:marBottom w:val="0"/>
      <w:divBdr>
        <w:top w:val="none" w:sz="0" w:space="0" w:color="auto"/>
        <w:left w:val="none" w:sz="0" w:space="0" w:color="auto"/>
        <w:bottom w:val="none" w:sz="0" w:space="0" w:color="auto"/>
        <w:right w:val="none" w:sz="0" w:space="0" w:color="auto"/>
      </w:divBdr>
    </w:div>
    <w:div w:id="460149941">
      <w:bodyDiv w:val="1"/>
      <w:marLeft w:val="0"/>
      <w:marRight w:val="0"/>
      <w:marTop w:val="0"/>
      <w:marBottom w:val="0"/>
      <w:divBdr>
        <w:top w:val="none" w:sz="0" w:space="0" w:color="auto"/>
        <w:left w:val="none" w:sz="0" w:space="0" w:color="auto"/>
        <w:bottom w:val="none" w:sz="0" w:space="0" w:color="auto"/>
        <w:right w:val="none" w:sz="0" w:space="0" w:color="auto"/>
      </w:divBdr>
    </w:div>
    <w:div w:id="460341004">
      <w:bodyDiv w:val="1"/>
      <w:marLeft w:val="0"/>
      <w:marRight w:val="0"/>
      <w:marTop w:val="0"/>
      <w:marBottom w:val="0"/>
      <w:divBdr>
        <w:top w:val="none" w:sz="0" w:space="0" w:color="auto"/>
        <w:left w:val="none" w:sz="0" w:space="0" w:color="auto"/>
        <w:bottom w:val="none" w:sz="0" w:space="0" w:color="auto"/>
        <w:right w:val="none" w:sz="0" w:space="0" w:color="auto"/>
      </w:divBdr>
    </w:div>
    <w:div w:id="460347391">
      <w:bodyDiv w:val="1"/>
      <w:marLeft w:val="0"/>
      <w:marRight w:val="0"/>
      <w:marTop w:val="0"/>
      <w:marBottom w:val="0"/>
      <w:divBdr>
        <w:top w:val="none" w:sz="0" w:space="0" w:color="auto"/>
        <w:left w:val="none" w:sz="0" w:space="0" w:color="auto"/>
        <w:bottom w:val="none" w:sz="0" w:space="0" w:color="auto"/>
        <w:right w:val="none" w:sz="0" w:space="0" w:color="auto"/>
      </w:divBdr>
    </w:div>
    <w:div w:id="460390952">
      <w:bodyDiv w:val="1"/>
      <w:marLeft w:val="0"/>
      <w:marRight w:val="0"/>
      <w:marTop w:val="0"/>
      <w:marBottom w:val="0"/>
      <w:divBdr>
        <w:top w:val="none" w:sz="0" w:space="0" w:color="auto"/>
        <w:left w:val="none" w:sz="0" w:space="0" w:color="auto"/>
        <w:bottom w:val="none" w:sz="0" w:space="0" w:color="auto"/>
        <w:right w:val="none" w:sz="0" w:space="0" w:color="auto"/>
      </w:divBdr>
    </w:div>
    <w:div w:id="460465432">
      <w:bodyDiv w:val="1"/>
      <w:marLeft w:val="0"/>
      <w:marRight w:val="0"/>
      <w:marTop w:val="0"/>
      <w:marBottom w:val="0"/>
      <w:divBdr>
        <w:top w:val="none" w:sz="0" w:space="0" w:color="auto"/>
        <w:left w:val="none" w:sz="0" w:space="0" w:color="auto"/>
        <w:bottom w:val="none" w:sz="0" w:space="0" w:color="auto"/>
        <w:right w:val="none" w:sz="0" w:space="0" w:color="auto"/>
      </w:divBdr>
    </w:div>
    <w:div w:id="460540290">
      <w:bodyDiv w:val="1"/>
      <w:marLeft w:val="0"/>
      <w:marRight w:val="0"/>
      <w:marTop w:val="0"/>
      <w:marBottom w:val="0"/>
      <w:divBdr>
        <w:top w:val="none" w:sz="0" w:space="0" w:color="auto"/>
        <w:left w:val="none" w:sz="0" w:space="0" w:color="auto"/>
        <w:bottom w:val="none" w:sz="0" w:space="0" w:color="auto"/>
        <w:right w:val="none" w:sz="0" w:space="0" w:color="auto"/>
      </w:divBdr>
    </w:div>
    <w:div w:id="460731249">
      <w:bodyDiv w:val="1"/>
      <w:marLeft w:val="0"/>
      <w:marRight w:val="0"/>
      <w:marTop w:val="0"/>
      <w:marBottom w:val="0"/>
      <w:divBdr>
        <w:top w:val="none" w:sz="0" w:space="0" w:color="auto"/>
        <w:left w:val="none" w:sz="0" w:space="0" w:color="auto"/>
        <w:bottom w:val="none" w:sz="0" w:space="0" w:color="auto"/>
        <w:right w:val="none" w:sz="0" w:space="0" w:color="auto"/>
      </w:divBdr>
    </w:div>
    <w:div w:id="461071323">
      <w:bodyDiv w:val="1"/>
      <w:marLeft w:val="0"/>
      <w:marRight w:val="0"/>
      <w:marTop w:val="0"/>
      <w:marBottom w:val="0"/>
      <w:divBdr>
        <w:top w:val="none" w:sz="0" w:space="0" w:color="auto"/>
        <w:left w:val="none" w:sz="0" w:space="0" w:color="auto"/>
        <w:bottom w:val="none" w:sz="0" w:space="0" w:color="auto"/>
        <w:right w:val="none" w:sz="0" w:space="0" w:color="auto"/>
      </w:divBdr>
    </w:div>
    <w:div w:id="461075860">
      <w:bodyDiv w:val="1"/>
      <w:marLeft w:val="0"/>
      <w:marRight w:val="0"/>
      <w:marTop w:val="0"/>
      <w:marBottom w:val="0"/>
      <w:divBdr>
        <w:top w:val="none" w:sz="0" w:space="0" w:color="auto"/>
        <w:left w:val="none" w:sz="0" w:space="0" w:color="auto"/>
        <w:bottom w:val="none" w:sz="0" w:space="0" w:color="auto"/>
        <w:right w:val="none" w:sz="0" w:space="0" w:color="auto"/>
      </w:divBdr>
    </w:div>
    <w:div w:id="461118441">
      <w:bodyDiv w:val="1"/>
      <w:marLeft w:val="0"/>
      <w:marRight w:val="0"/>
      <w:marTop w:val="0"/>
      <w:marBottom w:val="0"/>
      <w:divBdr>
        <w:top w:val="none" w:sz="0" w:space="0" w:color="auto"/>
        <w:left w:val="none" w:sz="0" w:space="0" w:color="auto"/>
        <w:bottom w:val="none" w:sz="0" w:space="0" w:color="auto"/>
        <w:right w:val="none" w:sz="0" w:space="0" w:color="auto"/>
      </w:divBdr>
    </w:div>
    <w:div w:id="461264066">
      <w:bodyDiv w:val="1"/>
      <w:marLeft w:val="0"/>
      <w:marRight w:val="0"/>
      <w:marTop w:val="0"/>
      <w:marBottom w:val="0"/>
      <w:divBdr>
        <w:top w:val="none" w:sz="0" w:space="0" w:color="auto"/>
        <w:left w:val="none" w:sz="0" w:space="0" w:color="auto"/>
        <w:bottom w:val="none" w:sz="0" w:space="0" w:color="auto"/>
        <w:right w:val="none" w:sz="0" w:space="0" w:color="auto"/>
      </w:divBdr>
    </w:div>
    <w:div w:id="461267210">
      <w:bodyDiv w:val="1"/>
      <w:marLeft w:val="0"/>
      <w:marRight w:val="0"/>
      <w:marTop w:val="0"/>
      <w:marBottom w:val="0"/>
      <w:divBdr>
        <w:top w:val="none" w:sz="0" w:space="0" w:color="auto"/>
        <w:left w:val="none" w:sz="0" w:space="0" w:color="auto"/>
        <w:bottom w:val="none" w:sz="0" w:space="0" w:color="auto"/>
        <w:right w:val="none" w:sz="0" w:space="0" w:color="auto"/>
      </w:divBdr>
    </w:div>
    <w:div w:id="461772652">
      <w:bodyDiv w:val="1"/>
      <w:marLeft w:val="0"/>
      <w:marRight w:val="0"/>
      <w:marTop w:val="0"/>
      <w:marBottom w:val="0"/>
      <w:divBdr>
        <w:top w:val="none" w:sz="0" w:space="0" w:color="auto"/>
        <w:left w:val="none" w:sz="0" w:space="0" w:color="auto"/>
        <w:bottom w:val="none" w:sz="0" w:space="0" w:color="auto"/>
        <w:right w:val="none" w:sz="0" w:space="0" w:color="auto"/>
      </w:divBdr>
    </w:div>
    <w:div w:id="461773216">
      <w:bodyDiv w:val="1"/>
      <w:marLeft w:val="0"/>
      <w:marRight w:val="0"/>
      <w:marTop w:val="0"/>
      <w:marBottom w:val="0"/>
      <w:divBdr>
        <w:top w:val="none" w:sz="0" w:space="0" w:color="auto"/>
        <w:left w:val="none" w:sz="0" w:space="0" w:color="auto"/>
        <w:bottom w:val="none" w:sz="0" w:space="0" w:color="auto"/>
        <w:right w:val="none" w:sz="0" w:space="0" w:color="auto"/>
      </w:divBdr>
    </w:div>
    <w:div w:id="461774818">
      <w:bodyDiv w:val="1"/>
      <w:marLeft w:val="0"/>
      <w:marRight w:val="0"/>
      <w:marTop w:val="0"/>
      <w:marBottom w:val="0"/>
      <w:divBdr>
        <w:top w:val="none" w:sz="0" w:space="0" w:color="auto"/>
        <w:left w:val="none" w:sz="0" w:space="0" w:color="auto"/>
        <w:bottom w:val="none" w:sz="0" w:space="0" w:color="auto"/>
        <w:right w:val="none" w:sz="0" w:space="0" w:color="auto"/>
      </w:divBdr>
    </w:div>
    <w:div w:id="461850191">
      <w:bodyDiv w:val="1"/>
      <w:marLeft w:val="0"/>
      <w:marRight w:val="0"/>
      <w:marTop w:val="0"/>
      <w:marBottom w:val="0"/>
      <w:divBdr>
        <w:top w:val="none" w:sz="0" w:space="0" w:color="auto"/>
        <w:left w:val="none" w:sz="0" w:space="0" w:color="auto"/>
        <w:bottom w:val="none" w:sz="0" w:space="0" w:color="auto"/>
        <w:right w:val="none" w:sz="0" w:space="0" w:color="auto"/>
      </w:divBdr>
    </w:div>
    <w:div w:id="461926006">
      <w:bodyDiv w:val="1"/>
      <w:marLeft w:val="0"/>
      <w:marRight w:val="0"/>
      <w:marTop w:val="0"/>
      <w:marBottom w:val="0"/>
      <w:divBdr>
        <w:top w:val="none" w:sz="0" w:space="0" w:color="auto"/>
        <w:left w:val="none" w:sz="0" w:space="0" w:color="auto"/>
        <w:bottom w:val="none" w:sz="0" w:space="0" w:color="auto"/>
        <w:right w:val="none" w:sz="0" w:space="0" w:color="auto"/>
      </w:divBdr>
      <w:divsChild>
        <w:div w:id="1176534629">
          <w:marLeft w:val="0"/>
          <w:marRight w:val="0"/>
          <w:marTop w:val="0"/>
          <w:marBottom w:val="0"/>
          <w:divBdr>
            <w:top w:val="none" w:sz="0" w:space="0" w:color="auto"/>
            <w:left w:val="none" w:sz="0" w:space="0" w:color="auto"/>
            <w:bottom w:val="none" w:sz="0" w:space="0" w:color="auto"/>
            <w:right w:val="none" w:sz="0" w:space="0" w:color="auto"/>
          </w:divBdr>
        </w:div>
      </w:divsChild>
    </w:div>
    <w:div w:id="461970248">
      <w:bodyDiv w:val="1"/>
      <w:marLeft w:val="0"/>
      <w:marRight w:val="0"/>
      <w:marTop w:val="0"/>
      <w:marBottom w:val="0"/>
      <w:divBdr>
        <w:top w:val="none" w:sz="0" w:space="0" w:color="auto"/>
        <w:left w:val="none" w:sz="0" w:space="0" w:color="auto"/>
        <w:bottom w:val="none" w:sz="0" w:space="0" w:color="auto"/>
        <w:right w:val="none" w:sz="0" w:space="0" w:color="auto"/>
      </w:divBdr>
    </w:div>
    <w:div w:id="462115412">
      <w:bodyDiv w:val="1"/>
      <w:marLeft w:val="0"/>
      <w:marRight w:val="0"/>
      <w:marTop w:val="0"/>
      <w:marBottom w:val="0"/>
      <w:divBdr>
        <w:top w:val="none" w:sz="0" w:space="0" w:color="auto"/>
        <w:left w:val="none" w:sz="0" w:space="0" w:color="auto"/>
        <w:bottom w:val="none" w:sz="0" w:space="0" w:color="auto"/>
        <w:right w:val="none" w:sz="0" w:space="0" w:color="auto"/>
      </w:divBdr>
    </w:div>
    <w:div w:id="462162427">
      <w:bodyDiv w:val="1"/>
      <w:marLeft w:val="0"/>
      <w:marRight w:val="0"/>
      <w:marTop w:val="0"/>
      <w:marBottom w:val="0"/>
      <w:divBdr>
        <w:top w:val="none" w:sz="0" w:space="0" w:color="auto"/>
        <w:left w:val="none" w:sz="0" w:space="0" w:color="auto"/>
        <w:bottom w:val="none" w:sz="0" w:space="0" w:color="auto"/>
        <w:right w:val="none" w:sz="0" w:space="0" w:color="auto"/>
      </w:divBdr>
    </w:div>
    <w:div w:id="462773881">
      <w:bodyDiv w:val="1"/>
      <w:marLeft w:val="0"/>
      <w:marRight w:val="0"/>
      <w:marTop w:val="0"/>
      <w:marBottom w:val="0"/>
      <w:divBdr>
        <w:top w:val="none" w:sz="0" w:space="0" w:color="auto"/>
        <w:left w:val="none" w:sz="0" w:space="0" w:color="auto"/>
        <w:bottom w:val="none" w:sz="0" w:space="0" w:color="auto"/>
        <w:right w:val="none" w:sz="0" w:space="0" w:color="auto"/>
      </w:divBdr>
    </w:div>
    <w:div w:id="462891317">
      <w:bodyDiv w:val="1"/>
      <w:marLeft w:val="0"/>
      <w:marRight w:val="0"/>
      <w:marTop w:val="0"/>
      <w:marBottom w:val="0"/>
      <w:divBdr>
        <w:top w:val="none" w:sz="0" w:space="0" w:color="auto"/>
        <w:left w:val="none" w:sz="0" w:space="0" w:color="auto"/>
        <w:bottom w:val="none" w:sz="0" w:space="0" w:color="auto"/>
        <w:right w:val="none" w:sz="0" w:space="0" w:color="auto"/>
      </w:divBdr>
    </w:div>
    <w:div w:id="463081668">
      <w:bodyDiv w:val="1"/>
      <w:marLeft w:val="0"/>
      <w:marRight w:val="0"/>
      <w:marTop w:val="0"/>
      <w:marBottom w:val="0"/>
      <w:divBdr>
        <w:top w:val="none" w:sz="0" w:space="0" w:color="auto"/>
        <w:left w:val="none" w:sz="0" w:space="0" w:color="auto"/>
        <w:bottom w:val="none" w:sz="0" w:space="0" w:color="auto"/>
        <w:right w:val="none" w:sz="0" w:space="0" w:color="auto"/>
      </w:divBdr>
    </w:div>
    <w:div w:id="463230284">
      <w:bodyDiv w:val="1"/>
      <w:marLeft w:val="0"/>
      <w:marRight w:val="0"/>
      <w:marTop w:val="0"/>
      <w:marBottom w:val="0"/>
      <w:divBdr>
        <w:top w:val="none" w:sz="0" w:space="0" w:color="auto"/>
        <w:left w:val="none" w:sz="0" w:space="0" w:color="auto"/>
        <w:bottom w:val="none" w:sz="0" w:space="0" w:color="auto"/>
        <w:right w:val="none" w:sz="0" w:space="0" w:color="auto"/>
      </w:divBdr>
    </w:div>
    <w:div w:id="463306526">
      <w:bodyDiv w:val="1"/>
      <w:marLeft w:val="0"/>
      <w:marRight w:val="0"/>
      <w:marTop w:val="0"/>
      <w:marBottom w:val="0"/>
      <w:divBdr>
        <w:top w:val="none" w:sz="0" w:space="0" w:color="auto"/>
        <w:left w:val="none" w:sz="0" w:space="0" w:color="auto"/>
        <w:bottom w:val="none" w:sz="0" w:space="0" w:color="auto"/>
        <w:right w:val="none" w:sz="0" w:space="0" w:color="auto"/>
      </w:divBdr>
    </w:div>
    <w:div w:id="463356520">
      <w:bodyDiv w:val="1"/>
      <w:marLeft w:val="0"/>
      <w:marRight w:val="0"/>
      <w:marTop w:val="0"/>
      <w:marBottom w:val="0"/>
      <w:divBdr>
        <w:top w:val="none" w:sz="0" w:space="0" w:color="auto"/>
        <w:left w:val="none" w:sz="0" w:space="0" w:color="auto"/>
        <w:bottom w:val="none" w:sz="0" w:space="0" w:color="auto"/>
        <w:right w:val="none" w:sz="0" w:space="0" w:color="auto"/>
      </w:divBdr>
    </w:div>
    <w:div w:id="463473474">
      <w:bodyDiv w:val="1"/>
      <w:marLeft w:val="0"/>
      <w:marRight w:val="0"/>
      <w:marTop w:val="0"/>
      <w:marBottom w:val="0"/>
      <w:divBdr>
        <w:top w:val="none" w:sz="0" w:space="0" w:color="auto"/>
        <w:left w:val="none" w:sz="0" w:space="0" w:color="auto"/>
        <w:bottom w:val="none" w:sz="0" w:space="0" w:color="auto"/>
        <w:right w:val="none" w:sz="0" w:space="0" w:color="auto"/>
      </w:divBdr>
    </w:div>
    <w:div w:id="463474962">
      <w:bodyDiv w:val="1"/>
      <w:marLeft w:val="0"/>
      <w:marRight w:val="0"/>
      <w:marTop w:val="0"/>
      <w:marBottom w:val="0"/>
      <w:divBdr>
        <w:top w:val="none" w:sz="0" w:space="0" w:color="auto"/>
        <w:left w:val="none" w:sz="0" w:space="0" w:color="auto"/>
        <w:bottom w:val="none" w:sz="0" w:space="0" w:color="auto"/>
        <w:right w:val="none" w:sz="0" w:space="0" w:color="auto"/>
      </w:divBdr>
    </w:div>
    <w:div w:id="463549754">
      <w:bodyDiv w:val="1"/>
      <w:marLeft w:val="0"/>
      <w:marRight w:val="0"/>
      <w:marTop w:val="0"/>
      <w:marBottom w:val="0"/>
      <w:divBdr>
        <w:top w:val="none" w:sz="0" w:space="0" w:color="auto"/>
        <w:left w:val="none" w:sz="0" w:space="0" w:color="auto"/>
        <w:bottom w:val="none" w:sz="0" w:space="0" w:color="auto"/>
        <w:right w:val="none" w:sz="0" w:space="0" w:color="auto"/>
      </w:divBdr>
    </w:div>
    <w:div w:id="463738889">
      <w:bodyDiv w:val="1"/>
      <w:marLeft w:val="0"/>
      <w:marRight w:val="0"/>
      <w:marTop w:val="0"/>
      <w:marBottom w:val="0"/>
      <w:divBdr>
        <w:top w:val="none" w:sz="0" w:space="0" w:color="auto"/>
        <w:left w:val="none" w:sz="0" w:space="0" w:color="auto"/>
        <w:bottom w:val="none" w:sz="0" w:space="0" w:color="auto"/>
        <w:right w:val="none" w:sz="0" w:space="0" w:color="auto"/>
      </w:divBdr>
    </w:div>
    <w:div w:id="463743879">
      <w:bodyDiv w:val="1"/>
      <w:marLeft w:val="0"/>
      <w:marRight w:val="0"/>
      <w:marTop w:val="0"/>
      <w:marBottom w:val="0"/>
      <w:divBdr>
        <w:top w:val="none" w:sz="0" w:space="0" w:color="auto"/>
        <w:left w:val="none" w:sz="0" w:space="0" w:color="auto"/>
        <w:bottom w:val="none" w:sz="0" w:space="0" w:color="auto"/>
        <w:right w:val="none" w:sz="0" w:space="0" w:color="auto"/>
      </w:divBdr>
    </w:div>
    <w:div w:id="464201345">
      <w:bodyDiv w:val="1"/>
      <w:marLeft w:val="0"/>
      <w:marRight w:val="0"/>
      <w:marTop w:val="0"/>
      <w:marBottom w:val="0"/>
      <w:divBdr>
        <w:top w:val="none" w:sz="0" w:space="0" w:color="auto"/>
        <w:left w:val="none" w:sz="0" w:space="0" w:color="auto"/>
        <w:bottom w:val="none" w:sz="0" w:space="0" w:color="auto"/>
        <w:right w:val="none" w:sz="0" w:space="0" w:color="auto"/>
      </w:divBdr>
    </w:div>
    <w:div w:id="464350654">
      <w:bodyDiv w:val="1"/>
      <w:marLeft w:val="0"/>
      <w:marRight w:val="0"/>
      <w:marTop w:val="0"/>
      <w:marBottom w:val="0"/>
      <w:divBdr>
        <w:top w:val="none" w:sz="0" w:space="0" w:color="auto"/>
        <w:left w:val="none" w:sz="0" w:space="0" w:color="auto"/>
        <w:bottom w:val="none" w:sz="0" w:space="0" w:color="auto"/>
        <w:right w:val="none" w:sz="0" w:space="0" w:color="auto"/>
      </w:divBdr>
    </w:div>
    <w:div w:id="464471041">
      <w:bodyDiv w:val="1"/>
      <w:marLeft w:val="0"/>
      <w:marRight w:val="0"/>
      <w:marTop w:val="0"/>
      <w:marBottom w:val="0"/>
      <w:divBdr>
        <w:top w:val="none" w:sz="0" w:space="0" w:color="auto"/>
        <w:left w:val="none" w:sz="0" w:space="0" w:color="auto"/>
        <w:bottom w:val="none" w:sz="0" w:space="0" w:color="auto"/>
        <w:right w:val="none" w:sz="0" w:space="0" w:color="auto"/>
      </w:divBdr>
    </w:div>
    <w:div w:id="464543759">
      <w:bodyDiv w:val="1"/>
      <w:marLeft w:val="0"/>
      <w:marRight w:val="0"/>
      <w:marTop w:val="0"/>
      <w:marBottom w:val="0"/>
      <w:divBdr>
        <w:top w:val="none" w:sz="0" w:space="0" w:color="auto"/>
        <w:left w:val="none" w:sz="0" w:space="0" w:color="auto"/>
        <w:bottom w:val="none" w:sz="0" w:space="0" w:color="auto"/>
        <w:right w:val="none" w:sz="0" w:space="0" w:color="auto"/>
      </w:divBdr>
    </w:div>
    <w:div w:id="464783442">
      <w:bodyDiv w:val="1"/>
      <w:marLeft w:val="0"/>
      <w:marRight w:val="0"/>
      <w:marTop w:val="0"/>
      <w:marBottom w:val="0"/>
      <w:divBdr>
        <w:top w:val="none" w:sz="0" w:space="0" w:color="auto"/>
        <w:left w:val="none" w:sz="0" w:space="0" w:color="auto"/>
        <w:bottom w:val="none" w:sz="0" w:space="0" w:color="auto"/>
        <w:right w:val="none" w:sz="0" w:space="0" w:color="auto"/>
      </w:divBdr>
    </w:div>
    <w:div w:id="464809000">
      <w:bodyDiv w:val="1"/>
      <w:marLeft w:val="0"/>
      <w:marRight w:val="0"/>
      <w:marTop w:val="0"/>
      <w:marBottom w:val="0"/>
      <w:divBdr>
        <w:top w:val="none" w:sz="0" w:space="0" w:color="auto"/>
        <w:left w:val="none" w:sz="0" w:space="0" w:color="auto"/>
        <w:bottom w:val="none" w:sz="0" w:space="0" w:color="auto"/>
        <w:right w:val="none" w:sz="0" w:space="0" w:color="auto"/>
      </w:divBdr>
    </w:div>
    <w:div w:id="464854846">
      <w:bodyDiv w:val="1"/>
      <w:marLeft w:val="0"/>
      <w:marRight w:val="0"/>
      <w:marTop w:val="0"/>
      <w:marBottom w:val="0"/>
      <w:divBdr>
        <w:top w:val="none" w:sz="0" w:space="0" w:color="auto"/>
        <w:left w:val="none" w:sz="0" w:space="0" w:color="auto"/>
        <w:bottom w:val="none" w:sz="0" w:space="0" w:color="auto"/>
        <w:right w:val="none" w:sz="0" w:space="0" w:color="auto"/>
      </w:divBdr>
    </w:div>
    <w:div w:id="464928317">
      <w:bodyDiv w:val="1"/>
      <w:marLeft w:val="0"/>
      <w:marRight w:val="0"/>
      <w:marTop w:val="0"/>
      <w:marBottom w:val="0"/>
      <w:divBdr>
        <w:top w:val="none" w:sz="0" w:space="0" w:color="auto"/>
        <w:left w:val="none" w:sz="0" w:space="0" w:color="auto"/>
        <w:bottom w:val="none" w:sz="0" w:space="0" w:color="auto"/>
        <w:right w:val="none" w:sz="0" w:space="0" w:color="auto"/>
      </w:divBdr>
    </w:div>
    <w:div w:id="465006612">
      <w:bodyDiv w:val="1"/>
      <w:marLeft w:val="0"/>
      <w:marRight w:val="0"/>
      <w:marTop w:val="0"/>
      <w:marBottom w:val="0"/>
      <w:divBdr>
        <w:top w:val="none" w:sz="0" w:space="0" w:color="auto"/>
        <w:left w:val="none" w:sz="0" w:space="0" w:color="auto"/>
        <w:bottom w:val="none" w:sz="0" w:space="0" w:color="auto"/>
        <w:right w:val="none" w:sz="0" w:space="0" w:color="auto"/>
      </w:divBdr>
    </w:div>
    <w:div w:id="465202933">
      <w:bodyDiv w:val="1"/>
      <w:marLeft w:val="0"/>
      <w:marRight w:val="0"/>
      <w:marTop w:val="0"/>
      <w:marBottom w:val="0"/>
      <w:divBdr>
        <w:top w:val="none" w:sz="0" w:space="0" w:color="auto"/>
        <w:left w:val="none" w:sz="0" w:space="0" w:color="auto"/>
        <w:bottom w:val="none" w:sz="0" w:space="0" w:color="auto"/>
        <w:right w:val="none" w:sz="0" w:space="0" w:color="auto"/>
      </w:divBdr>
    </w:div>
    <w:div w:id="465661443">
      <w:bodyDiv w:val="1"/>
      <w:marLeft w:val="0"/>
      <w:marRight w:val="0"/>
      <w:marTop w:val="0"/>
      <w:marBottom w:val="0"/>
      <w:divBdr>
        <w:top w:val="none" w:sz="0" w:space="0" w:color="auto"/>
        <w:left w:val="none" w:sz="0" w:space="0" w:color="auto"/>
        <w:bottom w:val="none" w:sz="0" w:space="0" w:color="auto"/>
        <w:right w:val="none" w:sz="0" w:space="0" w:color="auto"/>
      </w:divBdr>
    </w:div>
    <w:div w:id="465776410">
      <w:bodyDiv w:val="1"/>
      <w:marLeft w:val="0"/>
      <w:marRight w:val="0"/>
      <w:marTop w:val="0"/>
      <w:marBottom w:val="0"/>
      <w:divBdr>
        <w:top w:val="none" w:sz="0" w:space="0" w:color="auto"/>
        <w:left w:val="none" w:sz="0" w:space="0" w:color="auto"/>
        <w:bottom w:val="none" w:sz="0" w:space="0" w:color="auto"/>
        <w:right w:val="none" w:sz="0" w:space="0" w:color="auto"/>
      </w:divBdr>
    </w:div>
    <w:div w:id="465976699">
      <w:bodyDiv w:val="1"/>
      <w:marLeft w:val="0"/>
      <w:marRight w:val="0"/>
      <w:marTop w:val="0"/>
      <w:marBottom w:val="0"/>
      <w:divBdr>
        <w:top w:val="none" w:sz="0" w:space="0" w:color="auto"/>
        <w:left w:val="none" w:sz="0" w:space="0" w:color="auto"/>
        <w:bottom w:val="none" w:sz="0" w:space="0" w:color="auto"/>
        <w:right w:val="none" w:sz="0" w:space="0" w:color="auto"/>
      </w:divBdr>
    </w:div>
    <w:div w:id="466169120">
      <w:bodyDiv w:val="1"/>
      <w:marLeft w:val="0"/>
      <w:marRight w:val="0"/>
      <w:marTop w:val="0"/>
      <w:marBottom w:val="0"/>
      <w:divBdr>
        <w:top w:val="none" w:sz="0" w:space="0" w:color="auto"/>
        <w:left w:val="none" w:sz="0" w:space="0" w:color="auto"/>
        <w:bottom w:val="none" w:sz="0" w:space="0" w:color="auto"/>
        <w:right w:val="none" w:sz="0" w:space="0" w:color="auto"/>
      </w:divBdr>
    </w:div>
    <w:div w:id="466170585">
      <w:bodyDiv w:val="1"/>
      <w:marLeft w:val="0"/>
      <w:marRight w:val="0"/>
      <w:marTop w:val="0"/>
      <w:marBottom w:val="0"/>
      <w:divBdr>
        <w:top w:val="none" w:sz="0" w:space="0" w:color="auto"/>
        <w:left w:val="none" w:sz="0" w:space="0" w:color="auto"/>
        <w:bottom w:val="none" w:sz="0" w:space="0" w:color="auto"/>
        <w:right w:val="none" w:sz="0" w:space="0" w:color="auto"/>
      </w:divBdr>
    </w:div>
    <w:div w:id="466239965">
      <w:bodyDiv w:val="1"/>
      <w:marLeft w:val="0"/>
      <w:marRight w:val="0"/>
      <w:marTop w:val="0"/>
      <w:marBottom w:val="0"/>
      <w:divBdr>
        <w:top w:val="none" w:sz="0" w:space="0" w:color="auto"/>
        <w:left w:val="none" w:sz="0" w:space="0" w:color="auto"/>
        <w:bottom w:val="none" w:sz="0" w:space="0" w:color="auto"/>
        <w:right w:val="none" w:sz="0" w:space="0" w:color="auto"/>
      </w:divBdr>
    </w:div>
    <w:div w:id="466506851">
      <w:bodyDiv w:val="1"/>
      <w:marLeft w:val="0"/>
      <w:marRight w:val="0"/>
      <w:marTop w:val="0"/>
      <w:marBottom w:val="0"/>
      <w:divBdr>
        <w:top w:val="none" w:sz="0" w:space="0" w:color="auto"/>
        <w:left w:val="none" w:sz="0" w:space="0" w:color="auto"/>
        <w:bottom w:val="none" w:sz="0" w:space="0" w:color="auto"/>
        <w:right w:val="none" w:sz="0" w:space="0" w:color="auto"/>
      </w:divBdr>
    </w:div>
    <w:div w:id="466509131">
      <w:bodyDiv w:val="1"/>
      <w:marLeft w:val="0"/>
      <w:marRight w:val="0"/>
      <w:marTop w:val="0"/>
      <w:marBottom w:val="0"/>
      <w:divBdr>
        <w:top w:val="none" w:sz="0" w:space="0" w:color="auto"/>
        <w:left w:val="none" w:sz="0" w:space="0" w:color="auto"/>
        <w:bottom w:val="none" w:sz="0" w:space="0" w:color="auto"/>
        <w:right w:val="none" w:sz="0" w:space="0" w:color="auto"/>
      </w:divBdr>
    </w:div>
    <w:div w:id="466624502">
      <w:bodyDiv w:val="1"/>
      <w:marLeft w:val="0"/>
      <w:marRight w:val="0"/>
      <w:marTop w:val="0"/>
      <w:marBottom w:val="0"/>
      <w:divBdr>
        <w:top w:val="none" w:sz="0" w:space="0" w:color="auto"/>
        <w:left w:val="none" w:sz="0" w:space="0" w:color="auto"/>
        <w:bottom w:val="none" w:sz="0" w:space="0" w:color="auto"/>
        <w:right w:val="none" w:sz="0" w:space="0" w:color="auto"/>
      </w:divBdr>
    </w:div>
    <w:div w:id="466825427">
      <w:bodyDiv w:val="1"/>
      <w:marLeft w:val="0"/>
      <w:marRight w:val="0"/>
      <w:marTop w:val="0"/>
      <w:marBottom w:val="0"/>
      <w:divBdr>
        <w:top w:val="none" w:sz="0" w:space="0" w:color="auto"/>
        <w:left w:val="none" w:sz="0" w:space="0" w:color="auto"/>
        <w:bottom w:val="none" w:sz="0" w:space="0" w:color="auto"/>
        <w:right w:val="none" w:sz="0" w:space="0" w:color="auto"/>
      </w:divBdr>
    </w:div>
    <w:div w:id="466897358">
      <w:bodyDiv w:val="1"/>
      <w:marLeft w:val="0"/>
      <w:marRight w:val="0"/>
      <w:marTop w:val="0"/>
      <w:marBottom w:val="0"/>
      <w:divBdr>
        <w:top w:val="none" w:sz="0" w:space="0" w:color="auto"/>
        <w:left w:val="none" w:sz="0" w:space="0" w:color="auto"/>
        <w:bottom w:val="none" w:sz="0" w:space="0" w:color="auto"/>
        <w:right w:val="none" w:sz="0" w:space="0" w:color="auto"/>
      </w:divBdr>
    </w:div>
    <w:div w:id="466899374">
      <w:bodyDiv w:val="1"/>
      <w:marLeft w:val="0"/>
      <w:marRight w:val="0"/>
      <w:marTop w:val="0"/>
      <w:marBottom w:val="0"/>
      <w:divBdr>
        <w:top w:val="none" w:sz="0" w:space="0" w:color="auto"/>
        <w:left w:val="none" w:sz="0" w:space="0" w:color="auto"/>
        <w:bottom w:val="none" w:sz="0" w:space="0" w:color="auto"/>
        <w:right w:val="none" w:sz="0" w:space="0" w:color="auto"/>
      </w:divBdr>
    </w:div>
    <w:div w:id="466972076">
      <w:bodyDiv w:val="1"/>
      <w:marLeft w:val="0"/>
      <w:marRight w:val="0"/>
      <w:marTop w:val="0"/>
      <w:marBottom w:val="0"/>
      <w:divBdr>
        <w:top w:val="none" w:sz="0" w:space="0" w:color="auto"/>
        <w:left w:val="none" w:sz="0" w:space="0" w:color="auto"/>
        <w:bottom w:val="none" w:sz="0" w:space="0" w:color="auto"/>
        <w:right w:val="none" w:sz="0" w:space="0" w:color="auto"/>
      </w:divBdr>
    </w:div>
    <w:div w:id="467431387">
      <w:bodyDiv w:val="1"/>
      <w:marLeft w:val="0"/>
      <w:marRight w:val="0"/>
      <w:marTop w:val="0"/>
      <w:marBottom w:val="0"/>
      <w:divBdr>
        <w:top w:val="none" w:sz="0" w:space="0" w:color="auto"/>
        <w:left w:val="none" w:sz="0" w:space="0" w:color="auto"/>
        <w:bottom w:val="none" w:sz="0" w:space="0" w:color="auto"/>
        <w:right w:val="none" w:sz="0" w:space="0" w:color="auto"/>
      </w:divBdr>
    </w:div>
    <w:div w:id="467624760">
      <w:bodyDiv w:val="1"/>
      <w:marLeft w:val="0"/>
      <w:marRight w:val="0"/>
      <w:marTop w:val="0"/>
      <w:marBottom w:val="0"/>
      <w:divBdr>
        <w:top w:val="none" w:sz="0" w:space="0" w:color="auto"/>
        <w:left w:val="none" w:sz="0" w:space="0" w:color="auto"/>
        <w:bottom w:val="none" w:sz="0" w:space="0" w:color="auto"/>
        <w:right w:val="none" w:sz="0" w:space="0" w:color="auto"/>
      </w:divBdr>
    </w:div>
    <w:div w:id="467630969">
      <w:bodyDiv w:val="1"/>
      <w:marLeft w:val="0"/>
      <w:marRight w:val="0"/>
      <w:marTop w:val="0"/>
      <w:marBottom w:val="0"/>
      <w:divBdr>
        <w:top w:val="none" w:sz="0" w:space="0" w:color="auto"/>
        <w:left w:val="none" w:sz="0" w:space="0" w:color="auto"/>
        <w:bottom w:val="none" w:sz="0" w:space="0" w:color="auto"/>
        <w:right w:val="none" w:sz="0" w:space="0" w:color="auto"/>
      </w:divBdr>
    </w:div>
    <w:div w:id="467742320">
      <w:bodyDiv w:val="1"/>
      <w:marLeft w:val="0"/>
      <w:marRight w:val="0"/>
      <w:marTop w:val="0"/>
      <w:marBottom w:val="0"/>
      <w:divBdr>
        <w:top w:val="none" w:sz="0" w:space="0" w:color="auto"/>
        <w:left w:val="none" w:sz="0" w:space="0" w:color="auto"/>
        <w:bottom w:val="none" w:sz="0" w:space="0" w:color="auto"/>
        <w:right w:val="none" w:sz="0" w:space="0" w:color="auto"/>
      </w:divBdr>
    </w:div>
    <w:div w:id="467863775">
      <w:bodyDiv w:val="1"/>
      <w:marLeft w:val="0"/>
      <w:marRight w:val="0"/>
      <w:marTop w:val="0"/>
      <w:marBottom w:val="0"/>
      <w:divBdr>
        <w:top w:val="none" w:sz="0" w:space="0" w:color="auto"/>
        <w:left w:val="none" w:sz="0" w:space="0" w:color="auto"/>
        <w:bottom w:val="none" w:sz="0" w:space="0" w:color="auto"/>
        <w:right w:val="none" w:sz="0" w:space="0" w:color="auto"/>
      </w:divBdr>
    </w:div>
    <w:div w:id="467866469">
      <w:bodyDiv w:val="1"/>
      <w:marLeft w:val="0"/>
      <w:marRight w:val="0"/>
      <w:marTop w:val="0"/>
      <w:marBottom w:val="0"/>
      <w:divBdr>
        <w:top w:val="none" w:sz="0" w:space="0" w:color="auto"/>
        <w:left w:val="none" w:sz="0" w:space="0" w:color="auto"/>
        <w:bottom w:val="none" w:sz="0" w:space="0" w:color="auto"/>
        <w:right w:val="none" w:sz="0" w:space="0" w:color="auto"/>
      </w:divBdr>
    </w:div>
    <w:div w:id="467940836">
      <w:bodyDiv w:val="1"/>
      <w:marLeft w:val="0"/>
      <w:marRight w:val="0"/>
      <w:marTop w:val="0"/>
      <w:marBottom w:val="0"/>
      <w:divBdr>
        <w:top w:val="none" w:sz="0" w:space="0" w:color="auto"/>
        <w:left w:val="none" w:sz="0" w:space="0" w:color="auto"/>
        <w:bottom w:val="none" w:sz="0" w:space="0" w:color="auto"/>
        <w:right w:val="none" w:sz="0" w:space="0" w:color="auto"/>
      </w:divBdr>
    </w:div>
    <w:div w:id="468012707">
      <w:bodyDiv w:val="1"/>
      <w:marLeft w:val="0"/>
      <w:marRight w:val="0"/>
      <w:marTop w:val="0"/>
      <w:marBottom w:val="0"/>
      <w:divBdr>
        <w:top w:val="none" w:sz="0" w:space="0" w:color="auto"/>
        <w:left w:val="none" w:sz="0" w:space="0" w:color="auto"/>
        <w:bottom w:val="none" w:sz="0" w:space="0" w:color="auto"/>
        <w:right w:val="none" w:sz="0" w:space="0" w:color="auto"/>
      </w:divBdr>
    </w:div>
    <w:div w:id="468134528">
      <w:bodyDiv w:val="1"/>
      <w:marLeft w:val="0"/>
      <w:marRight w:val="0"/>
      <w:marTop w:val="0"/>
      <w:marBottom w:val="0"/>
      <w:divBdr>
        <w:top w:val="none" w:sz="0" w:space="0" w:color="auto"/>
        <w:left w:val="none" w:sz="0" w:space="0" w:color="auto"/>
        <w:bottom w:val="none" w:sz="0" w:space="0" w:color="auto"/>
        <w:right w:val="none" w:sz="0" w:space="0" w:color="auto"/>
      </w:divBdr>
    </w:div>
    <w:div w:id="468475243">
      <w:bodyDiv w:val="1"/>
      <w:marLeft w:val="0"/>
      <w:marRight w:val="0"/>
      <w:marTop w:val="0"/>
      <w:marBottom w:val="0"/>
      <w:divBdr>
        <w:top w:val="none" w:sz="0" w:space="0" w:color="auto"/>
        <w:left w:val="none" w:sz="0" w:space="0" w:color="auto"/>
        <w:bottom w:val="none" w:sz="0" w:space="0" w:color="auto"/>
        <w:right w:val="none" w:sz="0" w:space="0" w:color="auto"/>
      </w:divBdr>
    </w:div>
    <w:div w:id="468783772">
      <w:bodyDiv w:val="1"/>
      <w:marLeft w:val="0"/>
      <w:marRight w:val="0"/>
      <w:marTop w:val="0"/>
      <w:marBottom w:val="0"/>
      <w:divBdr>
        <w:top w:val="none" w:sz="0" w:space="0" w:color="auto"/>
        <w:left w:val="none" w:sz="0" w:space="0" w:color="auto"/>
        <w:bottom w:val="none" w:sz="0" w:space="0" w:color="auto"/>
        <w:right w:val="none" w:sz="0" w:space="0" w:color="auto"/>
      </w:divBdr>
    </w:div>
    <w:div w:id="468860153">
      <w:bodyDiv w:val="1"/>
      <w:marLeft w:val="0"/>
      <w:marRight w:val="0"/>
      <w:marTop w:val="0"/>
      <w:marBottom w:val="0"/>
      <w:divBdr>
        <w:top w:val="none" w:sz="0" w:space="0" w:color="auto"/>
        <w:left w:val="none" w:sz="0" w:space="0" w:color="auto"/>
        <w:bottom w:val="none" w:sz="0" w:space="0" w:color="auto"/>
        <w:right w:val="none" w:sz="0" w:space="0" w:color="auto"/>
      </w:divBdr>
    </w:div>
    <w:div w:id="468939155">
      <w:bodyDiv w:val="1"/>
      <w:marLeft w:val="0"/>
      <w:marRight w:val="0"/>
      <w:marTop w:val="0"/>
      <w:marBottom w:val="0"/>
      <w:divBdr>
        <w:top w:val="none" w:sz="0" w:space="0" w:color="auto"/>
        <w:left w:val="none" w:sz="0" w:space="0" w:color="auto"/>
        <w:bottom w:val="none" w:sz="0" w:space="0" w:color="auto"/>
        <w:right w:val="none" w:sz="0" w:space="0" w:color="auto"/>
      </w:divBdr>
    </w:div>
    <w:div w:id="469245562">
      <w:bodyDiv w:val="1"/>
      <w:marLeft w:val="0"/>
      <w:marRight w:val="0"/>
      <w:marTop w:val="0"/>
      <w:marBottom w:val="0"/>
      <w:divBdr>
        <w:top w:val="none" w:sz="0" w:space="0" w:color="auto"/>
        <w:left w:val="none" w:sz="0" w:space="0" w:color="auto"/>
        <w:bottom w:val="none" w:sz="0" w:space="0" w:color="auto"/>
        <w:right w:val="none" w:sz="0" w:space="0" w:color="auto"/>
      </w:divBdr>
    </w:div>
    <w:div w:id="469251182">
      <w:bodyDiv w:val="1"/>
      <w:marLeft w:val="0"/>
      <w:marRight w:val="0"/>
      <w:marTop w:val="0"/>
      <w:marBottom w:val="0"/>
      <w:divBdr>
        <w:top w:val="none" w:sz="0" w:space="0" w:color="auto"/>
        <w:left w:val="none" w:sz="0" w:space="0" w:color="auto"/>
        <w:bottom w:val="none" w:sz="0" w:space="0" w:color="auto"/>
        <w:right w:val="none" w:sz="0" w:space="0" w:color="auto"/>
      </w:divBdr>
    </w:div>
    <w:div w:id="469251991">
      <w:bodyDiv w:val="1"/>
      <w:marLeft w:val="0"/>
      <w:marRight w:val="0"/>
      <w:marTop w:val="0"/>
      <w:marBottom w:val="0"/>
      <w:divBdr>
        <w:top w:val="none" w:sz="0" w:space="0" w:color="auto"/>
        <w:left w:val="none" w:sz="0" w:space="0" w:color="auto"/>
        <w:bottom w:val="none" w:sz="0" w:space="0" w:color="auto"/>
        <w:right w:val="none" w:sz="0" w:space="0" w:color="auto"/>
      </w:divBdr>
    </w:div>
    <w:div w:id="469254733">
      <w:bodyDiv w:val="1"/>
      <w:marLeft w:val="0"/>
      <w:marRight w:val="0"/>
      <w:marTop w:val="0"/>
      <w:marBottom w:val="0"/>
      <w:divBdr>
        <w:top w:val="none" w:sz="0" w:space="0" w:color="auto"/>
        <w:left w:val="none" w:sz="0" w:space="0" w:color="auto"/>
        <w:bottom w:val="none" w:sz="0" w:space="0" w:color="auto"/>
        <w:right w:val="none" w:sz="0" w:space="0" w:color="auto"/>
      </w:divBdr>
    </w:div>
    <w:div w:id="469326020">
      <w:bodyDiv w:val="1"/>
      <w:marLeft w:val="0"/>
      <w:marRight w:val="0"/>
      <w:marTop w:val="0"/>
      <w:marBottom w:val="0"/>
      <w:divBdr>
        <w:top w:val="none" w:sz="0" w:space="0" w:color="auto"/>
        <w:left w:val="none" w:sz="0" w:space="0" w:color="auto"/>
        <w:bottom w:val="none" w:sz="0" w:space="0" w:color="auto"/>
        <w:right w:val="none" w:sz="0" w:space="0" w:color="auto"/>
      </w:divBdr>
    </w:div>
    <w:div w:id="469443765">
      <w:bodyDiv w:val="1"/>
      <w:marLeft w:val="0"/>
      <w:marRight w:val="0"/>
      <w:marTop w:val="0"/>
      <w:marBottom w:val="0"/>
      <w:divBdr>
        <w:top w:val="none" w:sz="0" w:space="0" w:color="auto"/>
        <w:left w:val="none" w:sz="0" w:space="0" w:color="auto"/>
        <w:bottom w:val="none" w:sz="0" w:space="0" w:color="auto"/>
        <w:right w:val="none" w:sz="0" w:space="0" w:color="auto"/>
      </w:divBdr>
    </w:div>
    <w:div w:id="469707300">
      <w:bodyDiv w:val="1"/>
      <w:marLeft w:val="0"/>
      <w:marRight w:val="0"/>
      <w:marTop w:val="0"/>
      <w:marBottom w:val="0"/>
      <w:divBdr>
        <w:top w:val="none" w:sz="0" w:space="0" w:color="auto"/>
        <w:left w:val="none" w:sz="0" w:space="0" w:color="auto"/>
        <w:bottom w:val="none" w:sz="0" w:space="0" w:color="auto"/>
        <w:right w:val="none" w:sz="0" w:space="0" w:color="auto"/>
      </w:divBdr>
    </w:div>
    <w:div w:id="469711412">
      <w:bodyDiv w:val="1"/>
      <w:marLeft w:val="0"/>
      <w:marRight w:val="0"/>
      <w:marTop w:val="0"/>
      <w:marBottom w:val="0"/>
      <w:divBdr>
        <w:top w:val="none" w:sz="0" w:space="0" w:color="auto"/>
        <w:left w:val="none" w:sz="0" w:space="0" w:color="auto"/>
        <w:bottom w:val="none" w:sz="0" w:space="0" w:color="auto"/>
        <w:right w:val="none" w:sz="0" w:space="0" w:color="auto"/>
      </w:divBdr>
    </w:div>
    <w:div w:id="469713427">
      <w:bodyDiv w:val="1"/>
      <w:marLeft w:val="0"/>
      <w:marRight w:val="0"/>
      <w:marTop w:val="0"/>
      <w:marBottom w:val="0"/>
      <w:divBdr>
        <w:top w:val="none" w:sz="0" w:space="0" w:color="auto"/>
        <w:left w:val="none" w:sz="0" w:space="0" w:color="auto"/>
        <w:bottom w:val="none" w:sz="0" w:space="0" w:color="auto"/>
        <w:right w:val="none" w:sz="0" w:space="0" w:color="auto"/>
      </w:divBdr>
    </w:div>
    <w:div w:id="469786751">
      <w:bodyDiv w:val="1"/>
      <w:marLeft w:val="0"/>
      <w:marRight w:val="0"/>
      <w:marTop w:val="0"/>
      <w:marBottom w:val="0"/>
      <w:divBdr>
        <w:top w:val="none" w:sz="0" w:space="0" w:color="auto"/>
        <w:left w:val="none" w:sz="0" w:space="0" w:color="auto"/>
        <w:bottom w:val="none" w:sz="0" w:space="0" w:color="auto"/>
        <w:right w:val="none" w:sz="0" w:space="0" w:color="auto"/>
      </w:divBdr>
    </w:div>
    <w:div w:id="469907528">
      <w:bodyDiv w:val="1"/>
      <w:marLeft w:val="0"/>
      <w:marRight w:val="0"/>
      <w:marTop w:val="0"/>
      <w:marBottom w:val="0"/>
      <w:divBdr>
        <w:top w:val="none" w:sz="0" w:space="0" w:color="auto"/>
        <w:left w:val="none" w:sz="0" w:space="0" w:color="auto"/>
        <w:bottom w:val="none" w:sz="0" w:space="0" w:color="auto"/>
        <w:right w:val="none" w:sz="0" w:space="0" w:color="auto"/>
      </w:divBdr>
    </w:div>
    <w:div w:id="470096617">
      <w:bodyDiv w:val="1"/>
      <w:marLeft w:val="0"/>
      <w:marRight w:val="0"/>
      <w:marTop w:val="0"/>
      <w:marBottom w:val="0"/>
      <w:divBdr>
        <w:top w:val="none" w:sz="0" w:space="0" w:color="auto"/>
        <w:left w:val="none" w:sz="0" w:space="0" w:color="auto"/>
        <w:bottom w:val="none" w:sz="0" w:space="0" w:color="auto"/>
        <w:right w:val="none" w:sz="0" w:space="0" w:color="auto"/>
      </w:divBdr>
    </w:div>
    <w:div w:id="470176238">
      <w:bodyDiv w:val="1"/>
      <w:marLeft w:val="0"/>
      <w:marRight w:val="0"/>
      <w:marTop w:val="0"/>
      <w:marBottom w:val="0"/>
      <w:divBdr>
        <w:top w:val="none" w:sz="0" w:space="0" w:color="auto"/>
        <w:left w:val="none" w:sz="0" w:space="0" w:color="auto"/>
        <w:bottom w:val="none" w:sz="0" w:space="0" w:color="auto"/>
        <w:right w:val="none" w:sz="0" w:space="0" w:color="auto"/>
      </w:divBdr>
    </w:div>
    <w:div w:id="470177270">
      <w:bodyDiv w:val="1"/>
      <w:marLeft w:val="0"/>
      <w:marRight w:val="0"/>
      <w:marTop w:val="0"/>
      <w:marBottom w:val="0"/>
      <w:divBdr>
        <w:top w:val="none" w:sz="0" w:space="0" w:color="auto"/>
        <w:left w:val="none" w:sz="0" w:space="0" w:color="auto"/>
        <w:bottom w:val="none" w:sz="0" w:space="0" w:color="auto"/>
        <w:right w:val="none" w:sz="0" w:space="0" w:color="auto"/>
      </w:divBdr>
    </w:div>
    <w:div w:id="470296337">
      <w:bodyDiv w:val="1"/>
      <w:marLeft w:val="0"/>
      <w:marRight w:val="0"/>
      <w:marTop w:val="0"/>
      <w:marBottom w:val="0"/>
      <w:divBdr>
        <w:top w:val="none" w:sz="0" w:space="0" w:color="auto"/>
        <w:left w:val="none" w:sz="0" w:space="0" w:color="auto"/>
        <w:bottom w:val="none" w:sz="0" w:space="0" w:color="auto"/>
        <w:right w:val="none" w:sz="0" w:space="0" w:color="auto"/>
      </w:divBdr>
    </w:div>
    <w:div w:id="470371108">
      <w:bodyDiv w:val="1"/>
      <w:marLeft w:val="0"/>
      <w:marRight w:val="0"/>
      <w:marTop w:val="0"/>
      <w:marBottom w:val="0"/>
      <w:divBdr>
        <w:top w:val="none" w:sz="0" w:space="0" w:color="auto"/>
        <w:left w:val="none" w:sz="0" w:space="0" w:color="auto"/>
        <w:bottom w:val="none" w:sz="0" w:space="0" w:color="auto"/>
        <w:right w:val="none" w:sz="0" w:space="0" w:color="auto"/>
      </w:divBdr>
    </w:div>
    <w:div w:id="470561556">
      <w:bodyDiv w:val="1"/>
      <w:marLeft w:val="0"/>
      <w:marRight w:val="0"/>
      <w:marTop w:val="0"/>
      <w:marBottom w:val="0"/>
      <w:divBdr>
        <w:top w:val="none" w:sz="0" w:space="0" w:color="auto"/>
        <w:left w:val="none" w:sz="0" w:space="0" w:color="auto"/>
        <w:bottom w:val="none" w:sz="0" w:space="0" w:color="auto"/>
        <w:right w:val="none" w:sz="0" w:space="0" w:color="auto"/>
      </w:divBdr>
    </w:div>
    <w:div w:id="470562985">
      <w:bodyDiv w:val="1"/>
      <w:marLeft w:val="0"/>
      <w:marRight w:val="0"/>
      <w:marTop w:val="0"/>
      <w:marBottom w:val="0"/>
      <w:divBdr>
        <w:top w:val="none" w:sz="0" w:space="0" w:color="auto"/>
        <w:left w:val="none" w:sz="0" w:space="0" w:color="auto"/>
        <w:bottom w:val="none" w:sz="0" w:space="0" w:color="auto"/>
        <w:right w:val="none" w:sz="0" w:space="0" w:color="auto"/>
      </w:divBdr>
    </w:div>
    <w:div w:id="470637998">
      <w:bodyDiv w:val="1"/>
      <w:marLeft w:val="0"/>
      <w:marRight w:val="0"/>
      <w:marTop w:val="0"/>
      <w:marBottom w:val="0"/>
      <w:divBdr>
        <w:top w:val="none" w:sz="0" w:space="0" w:color="auto"/>
        <w:left w:val="none" w:sz="0" w:space="0" w:color="auto"/>
        <w:bottom w:val="none" w:sz="0" w:space="0" w:color="auto"/>
        <w:right w:val="none" w:sz="0" w:space="0" w:color="auto"/>
      </w:divBdr>
    </w:div>
    <w:div w:id="470682628">
      <w:bodyDiv w:val="1"/>
      <w:marLeft w:val="0"/>
      <w:marRight w:val="0"/>
      <w:marTop w:val="0"/>
      <w:marBottom w:val="0"/>
      <w:divBdr>
        <w:top w:val="none" w:sz="0" w:space="0" w:color="auto"/>
        <w:left w:val="none" w:sz="0" w:space="0" w:color="auto"/>
        <w:bottom w:val="none" w:sz="0" w:space="0" w:color="auto"/>
        <w:right w:val="none" w:sz="0" w:space="0" w:color="auto"/>
      </w:divBdr>
    </w:div>
    <w:div w:id="470758662">
      <w:bodyDiv w:val="1"/>
      <w:marLeft w:val="0"/>
      <w:marRight w:val="0"/>
      <w:marTop w:val="0"/>
      <w:marBottom w:val="0"/>
      <w:divBdr>
        <w:top w:val="none" w:sz="0" w:space="0" w:color="auto"/>
        <w:left w:val="none" w:sz="0" w:space="0" w:color="auto"/>
        <w:bottom w:val="none" w:sz="0" w:space="0" w:color="auto"/>
        <w:right w:val="none" w:sz="0" w:space="0" w:color="auto"/>
      </w:divBdr>
    </w:div>
    <w:div w:id="470944978">
      <w:bodyDiv w:val="1"/>
      <w:marLeft w:val="0"/>
      <w:marRight w:val="0"/>
      <w:marTop w:val="0"/>
      <w:marBottom w:val="0"/>
      <w:divBdr>
        <w:top w:val="none" w:sz="0" w:space="0" w:color="auto"/>
        <w:left w:val="none" w:sz="0" w:space="0" w:color="auto"/>
        <w:bottom w:val="none" w:sz="0" w:space="0" w:color="auto"/>
        <w:right w:val="none" w:sz="0" w:space="0" w:color="auto"/>
      </w:divBdr>
    </w:div>
    <w:div w:id="470951154">
      <w:bodyDiv w:val="1"/>
      <w:marLeft w:val="0"/>
      <w:marRight w:val="0"/>
      <w:marTop w:val="0"/>
      <w:marBottom w:val="0"/>
      <w:divBdr>
        <w:top w:val="none" w:sz="0" w:space="0" w:color="auto"/>
        <w:left w:val="none" w:sz="0" w:space="0" w:color="auto"/>
        <w:bottom w:val="none" w:sz="0" w:space="0" w:color="auto"/>
        <w:right w:val="none" w:sz="0" w:space="0" w:color="auto"/>
      </w:divBdr>
    </w:div>
    <w:div w:id="471022890">
      <w:bodyDiv w:val="1"/>
      <w:marLeft w:val="0"/>
      <w:marRight w:val="0"/>
      <w:marTop w:val="0"/>
      <w:marBottom w:val="0"/>
      <w:divBdr>
        <w:top w:val="none" w:sz="0" w:space="0" w:color="auto"/>
        <w:left w:val="none" w:sz="0" w:space="0" w:color="auto"/>
        <w:bottom w:val="none" w:sz="0" w:space="0" w:color="auto"/>
        <w:right w:val="none" w:sz="0" w:space="0" w:color="auto"/>
      </w:divBdr>
    </w:div>
    <w:div w:id="471100595">
      <w:bodyDiv w:val="1"/>
      <w:marLeft w:val="0"/>
      <w:marRight w:val="0"/>
      <w:marTop w:val="0"/>
      <w:marBottom w:val="0"/>
      <w:divBdr>
        <w:top w:val="none" w:sz="0" w:space="0" w:color="auto"/>
        <w:left w:val="none" w:sz="0" w:space="0" w:color="auto"/>
        <w:bottom w:val="none" w:sz="0" w:space="0" w:color="auto"/>
        <w:right w:val="none" w:sz="0" w:space="0" w:color="auto"/>
      </w:divBdr>
    </w:div>
    <w:div w:id="471102443">
      <w:bodyDiv w:val="1"/>
      <w:marLeft w:val="0"/>
      <w:marRight w:val="0"/>
      <w:marTop w:val="0"/>
      <w:marBottom w:val="0"/>
      <w:divBdr>
        <w:top w:val="none" w:sz="0" w:space="0" w:color="auto"/>
        <w:left w:val="none" w:sz="0" w:space="0" w:color="auto"/>
        <w:bottom w:val="none" w:sz="0" w:space="0" w:color="auto"/>
        <w:right w:val="none" w:sz="0" w:space="0" w:color="auto"/>
      </w:divBdr>
    </w:div>
    <w:div w:id="471289089">
      <w:bodyDiv w:val="1"/>
      <w:marLeft w:val="0"/>
      <w:marRight w:val="0"/>
      <w:marTop w:val="0"/>
      <w:marBottom w:val="0"/>
      <w:divBdr>
        <w:top w:val="none" w:sz="0" w:space="0" w:color="auto"/>
        <w:left w:val="none" w:sz="0" w:space="0" w:color="auto"/>
        <w:bottom w:val="none" w:sz="0" w:space="0" w:color="auto"/>
        <w:right w:val="none" w:sz="0" w:space="0" w:color="auto"/>
      </w:divBdr>
    </w:div>
    <w:div w:id="471290212">
      <w:bodyDiv w:val="1"/>
      <w:marLeft w:val="0"/>
      <w:marRight w:val="0"/>
      <w:marTop w:val="0"/>
      <w:marBottom w:val="0"/>
      <w:divBdr>
        <w:top w:val="none" w:sz="0" w:space="0" w:color="auto"/>
        <w:left w:val="none" w:sz="0" w:space="0" w:color="auto"/>
        <w:bottom w:val="none" w:sz="0" w:space="0" w:color="auto"/>
        <w:right w:val="none" w:sz="0" w:space="0" w:color="auto"/>
      </w:divBdr>
    </w:div>
    <w:div w:id="471606136">
      <w:bodyDiv w:val="1"/>
      <w:marLeft w:val="0"/>
      <w:marRight w:val="0"/>
      <w:marTop w:val="0"/>
      <w:marBottom w:val="0"/>
      <w:divBdr>
        <w:top w:val="none" w:sz="0" w:space="0" w:color="auto"/>
        <w:left w:val="none" w:sz="0" w:space="0" w:color="auto"/>
        <w:bottom w:val="none" w:sz="0" w:space="0" w:color="auto"/>
        <w:right w:val="none" w:sz="0" w:space="0" w:color="auto"/>
      </w:divBdr>
    </w:div>
    <w:div w:id="471674353">
      <w:bodyDiv w:val="1"/>
      <w:marLeft w:val="0"/>
      <w:marRight w:val="0"/>
      <w:marTop w:val="0"/>
      <w:marBottom w:val="0"/>
      <w:divBdr>
        <w:top w:val="none" w:sz="0" w:space="0" w:color="auto"/>
        <w:left w:val="none" w:sz="0" w:space="0" w:color="auto"/>
        <w:bottom w:val="none" w:sz="0" w:space="0" w:color="auto"/>
        <w:right w:val="none" w:sz="0" w:space="0" w:color="auto"/>
      </w:divBdr>
    </w:div>
    <w:div w:id="471753295">
      <w:bodyDiv w:val="1"/>
      <w:marLeft w:val="0"/>
      <w:marRight w:val="0"/>
      <w:marTop w:val="0"/>
      <w:marBottom w:val="0"/>
      <w:divBdr>
        <w:top w:val="none" w:sz="0" w:space="0" w:color="auto"/>
        <w:left w:val="none" w:sz="0" w:space="0" w:color="auto"/>
        <w:bottom w:val="none" w:sz="0" w:space="0" w:color="auto"/>
        <w:right w:val="none" w:sz="0" w:space="0" w:color="auto"/>
      </w:divBdr>
    </w:div>
    <w:div w:id="471869671">
      <w:bodyDiv w:val="1"/>
      <w:marLeft w:val="0"/>
      <w:marRight w:val="0"/>
      <w:marTop w:val="0"/>
      <w:marBottom w:val="0"/>
      <w:divBdr>
        <w:top w:val="none" w:sz="0" w:space="0" w:color="auto"/>
        <w:left w:val="none" w:sz="0" w:space="0" w:color="auto"/>
        <w:bottom w:val="none" w:sz="0" w:space="0" w:color="auto"/>
        <w:right w:val="none" w:sz="0" w:space="0" w:color="auto"/>
      </w:divBdr>
    </w:div>
    <w:div w:id="471944779">
      <w:bodyDiv w:val="1"/>
      <w:marLeft w:val="0"/>
      <w:marRight w:val="0"/>
      <w:marTop w:val="0"/>
      <w:marBottom w:val="0"/>
      <w:divBdr>
        <w:top w:val="none" w:sz="0" w:space="0" w:color="auto"/>
        <w:left w:val="none" w:sz="0" w:space="0" w:color="auto"/>
        <w:bottom w:val="none" w:sz="0" w:space="0" w:color="auto"/>
        <w:right w:val="none" w:sz="0" w:space="0" w:color="auto"/>
      </w:divBdr>
    </w:div>
    <w:div w:id="472524178">
      <w:bodyDiv w:val="1"/>
      <w:marLeft w:val="0"/>
      <w:marRight w:val="0"/>
      <w:marTop w:val="0"/>
      <w:marBottom w:val="0"/>
      <w:divBdr>
        <w:top w:val="none" w:sz="0" w:space="0" w:color="auto"/>
        <w:left w:val="none" w:sz="0" w:space="0" w:color="auto"/>
        <w:bottom w:val="none" w:sz="0" w:space="0" w:color="auto"/>
        <w:right w:val="none" w:sz="0" w:space="0" w:color="auto"/>
      </w:divBdr>
    </w:div>
    <w:div w:id="473260678">
      <w:bodyDiv w:val="1"/>
      <w:marLeft w:val="0"/>
      <w:marRight w:val="0"/>
      <w:marTop w:val="0"/>
      <w:marBottom w:val="0"/>
      <w:divBdr>
        <w:top w:val="none" w:sz="0" w:space="0" w:color="auto"/>
        <w:left w:val="none" w:sz="0" w:space="0" w:color="auto"/>
        <w:bottom w:val="none" w:sz="0" w:space="0" w:color="auto"/>
        <w:right w:val="none" w:sz="0" w:space="0" w:color="auto"/>
      </w:divBdr>
    </w:div>
    <w:div w:id="473329914">
      <w:bodyDiv w:val="1"/>
      <w:marLeft w:val="0"/>
      <w:marRight w:val="0"/>
      <w:marTop w:val="0"/>
      <w:marBottom w:val="0"/>
      <w:divBdr>
        <w:top w:val="none" w:sz="0" w:space="0" w:color="auto"/>
        <w:left w:val="none" w:sz="0" w:space="0" w:color="auto"/>
        <w:bottom w:val="none" w:sz="0" w:space="0" w:color="auto"/>
        <w:right w:val="none" w:sz="0" w:space="0" w:color="auto"/>
      </w:divBdr>
    </w:div>
    <w:div w:id="473445467">
      <w:bodyDiv w:val="1"/>
      <w:marLeft w:val="0"/>
      <w:marRight w:val="0"/>
      <w:marTop w:val="0"/>
      <w:marBottom w:val="0"/>
      <w:divBdr>
        <w:top w:val="none" w:sz="0" w:space="0" w:color="auto"/>
        <w:left w:val="none" w:sz="0" w:space="0" w:color="auto"/>
        <w:bottom w:val="none" w:sz="0" w:space="0" w:color="auto"/>
        <w:right w:val="none" w:sz="0" w:space="0" w:color="auto"/>
      </w:divBdr>
    </w:div>
    <w:div w:id="473522368">
      <w:bodyDiv w:val="1"/>
      <w:marLeft w:val="0"/>
      <w:marRight w:val="0"/>
      <w:marTop w:val="0"/>
      <w:marBottom w:val="0"/>
      <w:divBdr>
        <w:top w:val="none" w:sz="0" w:space="0" w:color="auto"/>
        <w:left w:val="none" w:sz="0" w:space="0" w:color="auto"/>
        <w:bottom w:val="none" w:sz="0" w:space="0" w:color="auto"/>
        <w:right w:val="none" w:sz="0" w:space="0" w:color="auto"/>
      </w:divBdr>
    </w:div>
    <w:div w:id="473640539">
      <w:bodyDiv w:val="1"/>
      <w:marLeft w:val="0"/>
      <w:marRight w:val="0"/>
      <w:marTop w:val="0"/>
      <w:marBottom w:val="0"/>
      <w:divBdr>
        <w:top w:val="none" w:sz="0" w:space="0" w:color="auto"/>
        <w:left w:val="none" w:sz="0" w:space="0" w:color="auto"/>
        <w:bottom w:val="none" w:sz="0" w:space="0" w:color="auto"/>
        <w:right w:val="none" w:sz="0" w:space="0" w:color="auto"/>
      </w:divBdr>
    </w:div>
    <w:div w:id="473720177">
      <w:bodyDiv w:val="1"/>
      <w:marLeft w:val="0"/>
      <w:marRight w:val="0"/>
      <w:marTop w:val="0"/>
      <w:marBottom w:val="0"/>
      <w:divBdr>
        <w:top w:val="none" w:sz="0" w:space="0" w:color="auto"/>
        <w:left w:val="none" w:sz="0" w:space="0" w:color="auto"/>
        <w:bottom w:val="none" w:sz="0" w:space="0" w:color="auto"/>
        <w:right w:val="none" w:sz="0" w:space="0" w:color="auto"/>
      </w:divBdr>
    </w:div>
    <w:div w:id="473836318">
      <w:bodyDiv w:val="1"/>
      <w:marLeft w:val="0"/>
      <w:marRight w:val="0"/>
      <w:marTop w:val="0"/>
      <w:marBottom w:val="0"/>
      <w:divBdr>
        <w:top w:val="none" w:sz="0" w:space="0" w:color="auto"/>
        <w:left w:val="none" w:sz="0" w:space="0" w:color="auto"/>
        <w:bottom w:val="none" w:sz="0" w:space="0" w:color="auto"/>
        <w:right w:val="none" w:sz="0" w:space="0" w:color="auto"/>
      </w:divBdr>
    </w:div>
    <w:div w:id="474178257">
      <w:bodyDiv w:val="1"/>
      <w:marLeft w:val="0"/>
      <w:marRight w:val="0"/>
      <w:marTop w:val="0"/>
      <w:marBottom w:val="0"/>
      <w:divBdr>
        <w:top w:val="none" w:sz="0" w:space="0" w:color="auto"/>
        <w:left w:val="none" w:sz="0" w:space="0" w:color="auto"/>
        <w:bottom w:val="none" w:sz="0" w:space="0" w:color="auto"/>
        <w:right w:val="none" w:sz="0" w:space="0" w:color="auto"/>
      </w:divBdr>
    </w:div>
    <w:div w:id="474226114">
      <w:bodyDiv w:val="1"/>
      <w:marLeft w:val="0"/>
      <w:marRight w:val="0"/>
      <w:marTop w:val="0"/>
      <w:marBottom w:val="0"/>
      <w:divBdr>
        <w:top w:val="none" w:sz="0" w:space="0" w:color="auto"/>
        <w:left w:val="none" w:sz="0" w:space="0" w:color="auto"/>
        <w:bottom w:val="none" w:sz="0" w:space="0" w:color="auto"/>
        <w:right w:val="none" w:sz="0" w:space="0" w:color="auto"/>
      </w:divBdr>
    </w:div>
    <w:div w:id="474836993">
      <w:bodyDiv w:val="1"/>
      <w:marLeft w:val="0"/>
      <w:marRight w:val="0"/>
      <w:marTop w:val="0"/>
      <w:marBottom w:val="0"/>
      <w:divBdr>
        <w:top w:val="none" w:sz="0" w:space="0" w:color="auto"/>
        <w:left w:val="none" w:sz="0" w:space="0" w:color="auto"/>
        <w:bottom w:val="none" w:sz="0" w:space="0" w:color="auto"/>
        <w:right w:val="none" w:sz="0" w:space="0" w:color="auto"/>
      </w:divBdr>
    </w:div>
    <w:div w:id="474881540">
      <w:bodyDiv w:val="1"/>
      <w:marLeft w:val="0"/>
      <w:marRight w:val="0"/>
      <w:marTop w:val="0"/>
      <w:marBottom w:val="0"/>
      <w:divBdr>
        <w:top w:val="none" w:sz="0" w:space="0" w:color="auto"/>
        <w:left w:val="none" w:sz="0" w:space="0" w:color="auto"/>
        <w:bottom w:val="none" w:sz="0" w:space="0" w:color="auto"/>
        <w:right w:val="none" w:sz="0" w:space="0" w:color="auto"/>
      </w:divBdr>
    </w:div>
    <w:div w:id="475030296">
      <w:bodyDiv w:val="1"/>
      <w:marLeft w:val="0"/>
      <w:marRight w:val="0"/>
      <w:marTop w:val="0"/>
      <w:marBottom w:val="0"/>
      <w:divBdr>
        <w:top w:val="none" w:sz="0" w:space="0" w:color="auto"/>
        <w:left w:val="none" w:sz="0" w:space="0" w:color="auto"/>
        <w:bottom w:val="none" w:sz="0" w:space="0" w:color="auto"/>
        <w:right w:val="none" w:sz="0" w:space="0" w:color="auto"/>
      </w:divBdr>
    </w:div>
    <w:div w:id="475221029">
      <w:bodyDiv w:val="1"/>
      <w:marLeft w:val="0"/>
      <w:marRight w:val="0"/>
      <w:marTop w:val="0"/>
      <w:marBottom w:val="0"/>
      <w:divBdr>
        <w:top w:val="none" w:sz="0" w:space="0" w:color="auto"/>
        <w:left w:val="none" w:sz="0" w:space="0" w:color="auto"/>
        <w:bottom w:val="none" w:sz="0" w:space="0" w:color="auto"/>
        <w:right w:val="none" w:sz="0" w:space="0" w:color="auto"/>
      </w:divBdr>
    </w:div>
    <w:div w:id="475490946">
      <w:bodyDiv w:val="1"/>
      <w:marLeft w:val="0"/>
      <w:marRight w:val="0"/>
      <w:marTop w:val="0"/>
      <w:marBottom w:val="0"/>
      <w:divBdr>
        <w:top w:val="none" w:sz="0" w:space="0" w:color="auto"/>
        <w:left w:val="none" w:sz="0" w:space="0" w:color="auto"/>
        <w:bottom w:val="none" w:sz="0" w:space="0" w:color="auto"/>
        <w:right w:val="none" w:sz="0" w:space="0" w:color="auto"/>
      </w:divBdr>
    </w:div>
    <w:div w:id="475681852">
      <w:bodyDiv w:val="1"/>
      <w:marLeft w:val="0"/>
      <w:marRight w:val="0"/>
      <w:marTop w:val="0"/>
      <w:marBottom w:val="0"/>
      <w:divBdr>
        <w:top w:val="none" w:sz="0" w:space="0" w:color="auto"/>
        <w:left w:val="none" w:sz="0" w:space="0" w:color="auto"/>
        <w:bottom w:val="none" w:sz="0" w:space="0" w:color="auto"/>
        <w:right w:val="none" w:sz="0" w:space="0" w:color="auto"/>
      </w:divBdr>
    </w:div>
    <w:div w:id="475755438">
      <w:bodyDiv w:val="1"/>
      <w:marLeft w:val="0"/>
      <w:marRight w:val="0"/>
      <w:marTop w:val="0"/>
      <w:marBottom w:val="0"/>
      <w:divBdr>
        <w:top w:val="none" w:sz="0" w:space="0" w:color="auto"/>
        <w:left w:val="none" w:sz="0" w:space="0" w:color="auto"/>
        <w:bottom w:val="none" w:sz="0" w:space="0" w:color="auto"/>
        <w:right w:val="none" w:sz="0" w:space="0" w:color="auto"/>
      </w:divBdr>
    </w:div>
    <w:div w:id="475756052">
      <w:bodyDiv w:val="1"/>
      <w:marLeft w:val="0"/>
      <w:marRight w:val="0"/>
      <w:marTop w:val="0"/>
      <w:marBottom w:val="0"/>
      <w:divBdr>
        <w:top w:val="none" w:sz="0" w:space="0" w:color="auto"/>
        <w:left w:val="none" w:sz="0" w:space="0" w:color="auto"/>
        <w:bottom w:val="none" w:sz="0" w:space="0" w:color="auto"/>
        <w:right w:val="none" w:sz="0" w:space="0" w:color="auto"/>
      </w:divBdr>
    </w:div>
    <w:div w:id="475953229">
      <w:bodyDiv w:val="1"/>
      <w:marLeft w:val="0"/>
      <w:marRight w:val="0"/>
      <w:marTop w:val="0"/>
      <w:marBottom w:val="0"/>
      <w:divBdr>
        <w:top w:val="none" w:sz="0" w:space="0" w:color="auto"/>
        <w:left w:val="none" w:sz="0" w:space="0" w:color="auto"/>
        <w:bottom w:val="none" w:sz="0" w:space="0" w:color="auto"/>
        <w:right w:val="none" w:sz="0" w:space="0" w:color="auto"/>
      </w:divBdr>
    </w:div>
    <w:div w:id="476066967">
      <w:bodyDiv w:val="1"/>
      <w:marLeft w:val="0"/>
      <w:marRight w:val="0"/>
      <w:marTop w:val="0"/>
      <w:marBottom w:val="0"/>
      <w:divBdr>
        <w:top w:val="none" w:sz="0" w:space="0" w:color="auto"/>
        <w:left w:val="none" w:sz="0" w:space="0" w:color="auto"/>
        <w:bottom w:val="none" w:sz="0" w:space="0" w:color="auto"/>
        <w:right w:val="none" w:sz="0" w:space="0" w:color="auto"/>
      </w:divBdr>
    </w:div>
    <w:div w:id="476336918">
      <w:bodyDiv w:val="1"/>
      <w:marLeft w:val="0"/>
      <w:marRight w:val="0"/>
      <w:marTop w:val="0"/>
      <w:marBottom w:val="0"/>
      <w:divBdr>
        <w:top w:val="none" w:sz="0" w:space="0" w:color="auto"/>
        <w:left w:val="none" w:sz="0" w:space="0" w:color="auto"/>
        <w:bottom w:val="none" w:sz="0" w:space="0" w:color="auto"/>
        <w:right w:val="none" w:sz="0" w:space="0" w:color="auto"/>
      </w:divBdr>
    </w:div>
    <w:div w:id="476460512">
      <w:bodyDiv w:val="1"/>
      <w:marLeft w:val="0"/>
      <w:marRight w:val="0"/>
      <w:marTop w:val="0"/>
      <w:marBottom w:val="0"/>
      <w:divBdr>
        <w:top w:val="none" w:sz="0" w:space="0" w:color="auto"/>
        <w:left w:val="none" w:sz="0" w:space="0" w:color="auto"/>
        <w:bottom w:val="none" w:sz="0" w:space="0" w:color="auto"/>
        <w:right w:val="none" w:sz="0" w:space="0" w:color="auto"/>
      </w:divBdr>
    </w:div>
    <w:div w:id="476648178">
      <w:bodyDiv w:val="1"/>
      <w:marLeft w:val="0"/>
      <w:marRight w:val="0"/>
      <w:marTop w:val="0"/>
      <w:marBottom w:val="0"/>
      <w:divBdr>
        <w:top w:val="none" w:sz="0" w:space="0" w:color="auto"/>
        <w:left w:val="none" w:sz="0" w:space="0" w:color="auto"/>
        <w:bottom w:val="none" w:sz="0" w:space="0" w:color="auto"/>
        <w:right w:val="none" w:sz="0" w:space="0" w:color="auto"/>
      </w:divBdr>
    </w:div>
    <w:div w:id="476725696">
      <w:bodyDiv w:val="1"/>
      <w:marLeft w:val="0"/>
      <w:marRight w:val="0"/>
      <w:marTop w:val="0"/>
      <w:marBottom w:val="0"/>
      <w:divBdr>
        <w:top w:val="none" w:sz="0" w:space="0" w:color="auto"/>
        <w:left w:val="none" w:sz="0" w:space="0" w:color="auto"/>
        <w:bottom w:val="none" w:sz="0" w:space="0" w:color="auto"/>
        <w:right w:val="none" w:sz="0" w:space="0" w:color="auto"/>
      </w:divBdr>
    </w:div>
    <w:div w:id="476730280">
      <w:bodyDiv w:val="1"/>
      <w:marLeft w:val="0"/>
      <w:marRight w:val="0"/>
      <w:marTop w:val="0"/>
      <w:marBottom w:val="0"/>
      <w:divBdr>
        <w:top w:val="none" w:sz="0" w:space="0" w:color="auto"/>
        <w:left w:val="none" w:sz="0" w:space="0" w:color="auto"/>
        <w:bottom w:val="none" w:sz="0" w:space="0" w:color="auto"/>
        <w:right w:val="none" w:sz="0" w:space="0" w:color="auto"/>
      </w:divBdr>
    </w:div>
    <w:div w:id="476843526">
      <w:bodyDiv w:val="1"/>
      <w:marLeft w:val="0"/>
      <w:marRight w:val="0"/>
      <w:marTop w:val="0"/>
      <w:marBottom w:val="0"/>
      <w:divBdr>
        <w:top w:val="none" w:sz="0" w:space="0" w:color="auto"/>
        <w:left w:val="none" w:sz="0" w:space="0" w:color="auto"/>
        <w:bottom w:val="none" w:sz="0" w:space="0" w:color="auto"/>
        <w:right w:val="none" w:sz="0" w:space="0" w:color="auto"/>
      </w:divBdr>
    </w:div>
    <w:div w:id="477113758">
      <w:bodyDiv w:val="1"/>
      <w:marLeft w:val="0"/>
      <w:marRight w:val="0"/>
      <w:marTop w:val="0"/>
      <w:marBottom w:val="0"/>
      <w:divBdr>
        <w:top w:val="none" w:sz="0" w:space="0" w:color="auto"/>
        <w:left w:val="none" w:sz="0" w:space="0" w:color="auto"/>
        <w:bottom w:val="none" w:sz="0" w:space="0" w:color="auto"/>
        <w:right w:val="none" w:sz="0" w:space="0" w:color="auto"/>
      </w:divBdr>
    </w:div>
    <w:div w:id="477115087">
      <w:bodyDiv w:val="1"/>
      <w:marLeft w:val="0"/>
      <w:marRight w:val="0"/>
      <w:marTop w:val="0"/>
      <w:marBottom w:val="0"/>
      <w:divBdr>
        <w:top w:val="none" w:sz="0" w:space="0" w:color="auto"/>
        <w:left w:val="none" w:sz="0" w:space="0" w:color="auto"/>
        <w:bottom w:val="none" w:sz="0" w:space="0" w:color="auto"/>
        <w:right w:val="none" w:sz="0" w:space="0" w:color="auto"/>
      </w:divBdr>
    </w:div>
    <w:div w:id="477190568">
      <w:bodyDiv w:val="1"/>
      <w:marLeft w:val="0"/>
      <w:marRight w:val="0"/>
      <w:marTop w:val="0"/>
      <w:marBottom w:val="0"/>
      <w:divBdr>
        <w:top w:val="none" w:sz="0" w:space="0" w:color="auto"/>
        <w:left w:val="none" w:sz="0" w:space="0" w:color="auto"/>
        <w:bottom w:val="none" w:sz="0" w:space="0" w:color="auto"/>
        <w:right w:val="none" w:sz="0" w:space="0" w:color="auto"/>
      </w:divBdr>
    </w:div>
    <w:div w:id="477382838">
      <w:bodyDiv w:val="1"/>
      <w:marLeft w:val="0"/>
      <w:marRight w:val="0"/>
      <w:marTop w:val="0"/>
      <w:marBottom w:val="0"/>
      <w:divBdr>
        <w:top w:val="none" w:sz="0" w:space="0" w:color="auto"/>
        <w:left w:val="none" w:sz="0" w:space="0" w:color="auto"/>
        <w:bottom w:val="none" w:sz="0" w:space="0" w:color="auto"/>
        <w:right w:val="none" w:sz="0" w:space="0" w:color="auto"/>
      </w:divBdr>
    </w:div>
    <w:div w:id="477453285">
      <w:bodyDiv w:val="1"/>
      <w:marLeft w:val="0"/>
      <w:marRight w:val="0"/>
      <w:marTop w:val="0"/>
      <w:marBottom w:val="0"/>
      <w:divBdr>
        <w:top w:val="none" w:sz="0" w:space="0" w:color="auto"/>
        <w:left w:val="none" w:sz="0" w:space="0" w:color="auto"/>
        <w:bottom w:val="none" w:sz="0" w:space="0" w:color="auto"/>
        <w:right w:val="none" w:sz="0" w:space="0" w:color="auto"/>
      </w:divBdr>
    </w:div>
    <w:div w:id="477459568">
      <w:bodyDiv w:val="1"/>
      <w:marLeft w:val="0"/>
      <w:marRight w:val="0"/>
      <w:marTop w:val="0"/>
      <w:marBottom w:val="0"/>
      <w:divBdr>
        <w:top w:val="none" w:sz="0" w:space="0" w:color="auto"/>
        <w:left w:val="none" w:sz="0" w:space="0" w:color="auto"/>
        <w:bottom w:val="none" w:sz="0" w:space="0" w:color="auto"/>
        <w:right w:val="none" w:sz="0" w:space="0" w:color="auto"/>
      </w:divBdr>
    </w:div>
    <w:div w:id="477498254">
      <w:bodyDiv w:val="1"/>
      <w:marLeft w:val="0"/>
      <w:marRight w:val="0"/>
      <w:marTop w:val="0"/>
      <w:marBottom w:val="0"/>
      <w:divBdr>
        <w:top w:val="none" w:sz="0" w:space="0" w:color="auto"/>
        <w:left w:val="none" w:sz="0" w:space="0" w:color="auto"/>
        <w:bottom w:val="none" w:sz="0" w:space="0" w:color="auto"/>
        <w:right w:val="none" w:sz="0" w:space="0" w:color="auto"/>
      </w:divBdr>
    </w:div>
    <w:div w:id="477574390">
      <w:bodyDiv w:val="1"/>
      <w:marLeft w:val="0"/>
      <w:marRight w:val="0"/>
      <w:marTop w:val="0"/>
      <w:marBottom w:val="0"/>
      <w:divBdr>
        <w:top w:val="none" w:sz="0" w:space="0" w:color="auto"/>
        <w:left w:val="none" w:sz="0" w:space="0" w:color="auto"/>
        <w:bottom w:val="none" w:sz="0" w:space="0" w:color="auto"/>
        <w:right w:val="none" w:sz="0" w:space="0" w:color="auto"/>
      </w:divBdr>
    </w:div>
    <w:div w:id="477649140">
      <w:bodyDiv w:val="1"/>
      <w:marLeft w:val="0"/>
      <w:marRight w:val="0"/>
      <w:marTop w:val="0"/>
      <w:marBottom w:val="0"/>
      <w:divBdr>
        <w:top w:val="none" w:sz="0" w:space="0" w:color="auto"/>
        <w:left w:val="none" w:sz="0" w:space="0" w:color="auto"/>
        <w:bottom w:val="none" w:sz="0" w:space="0" w:color="auto"/>
        <w:right w:val="none" w:sz="0" w:space="0" w:color="auto"/>
      </w:divBdr>
    </w:div>
    <w:div w:id="478115343">
      <w:bodyDiv w:val="1"/>
      <w:marLeft w:val="0"/>
      <w:marRight w:val="0"/>
      <w:marTop w:val="0"/>
      <w:marBottom w:val="0"/>
      <w:divBdr>
        <w:top w:val="none" w:sz="0" w:space="0" w:color="auto"/>
        <w:left w:val="none" w:sz="0" w:space="0" w:color="auto"/>
        <w:bottom w:val="none" w:sz="0" w:space="0" w:color="auto"/>
        <w:right w:val="none" w:sz="0" w:space="0" w:color="auto"/>
      </w:divBdr>
    </w:div>
    <w:div w:id="478574111">
      <w:bodyDiv w:val="1"/>
      <w:marLeft w:val="0"/>
      <w:marRight w:val="0"/>
      <w:marTop w:val="0"/>
      <w:marBottom w:val="0"/>
      <w:divBdr>
        <w:top w:val="none" w:sz="0" w:space="0" w:color="auto"/>
        <w:left w:val="none" w:sz="0" w:space="0" w:color="auto"/>
        <w:bottom w:val="none" w:sz="0" w:space="0" w:color="auto"/>
        <w:right w:val="none" w:sz="0" w:space="0" w:color="auto"/>
      </w:divBdr>
    </w:div>
    <w:div w:id="478618247">
      <w:bodyDiv w:val="1"/>
      <w:marLeft w:val="0"/>
      <w:marRight w:val="0"/>
      <w:marTop w:val="0"/>
      <w:marBottom w:val="0"/>
      <w:divBdr>
        <w:top w:val="none" w:sz="0" w:space="0" w:color="auto"/>
        <w:left w:val="none" w:sz="0" w:space="0" w:color="auto"/>
        <w:bottom w:val="none" w:sz="0" w:space="0" w:color="auto"/>
        <w:right w:val="none" w:sz="0" w:space="0" w:color="auto"/>
      </w:divBdr>
    </w:div>
    <w:div w:id="478964894">
      <w:bodyDiv w:val="1"/>
      <w:marLeft w:val="0"/>
      <w:marRight w:val="0"/>
      <w:marTop w:val="0"/>
      <w:marBottom w:val="0"/>
      <w:divBdr>
        <w:top w:val="none" w:sz="0" w:space="0" w:color="auto"/>
        <w:left w:val="none" w:sz="0" w:space="0" w:color="auto"/>
        <w:bottom w:val="none" w:sz="0" w:space="0" w:color="auto"/>
        <w:right w:val="none" w:sz="0" w:space="0" w:color="auto"/>
      </w:divBdr>
    </w:div>
    <w:div w:id="479200075">
      <w:bodyDiv w:val="1"/>
      <w:marLeft w:val="0"/>
      <w:marRight w:val="0"/>
      <w:marTop w:val="0"/>
      <w:marBottom w:val="0"/>
      <w:divBdr>
        <w:top w:val="none" w:sz="0" w:space="0" w:color="auto"/>
        <w:left w:val="none" w:sz="0" w:space="0" w:color="auto"/>
        <w:bottom w:val="none" w:sz="0" w:space="0" w:color="auto"/>
        <w:right w:val="none" w:sz="0" w:space="0" w:color="auto"/>
      </w:divBdr>
    </w:div>
    <w:div w:id="479201119">
      <w:bodyDiv w:val="1"/>
      <w:marLeft w:val="0"/>
      <w:marRight w:val="0"/>
      <w:marTop w:val="0"/>
      <w:marBottom w:val="0"/>
      <w:divBdr>
        <w:top w:val="none" w:sz="0" w:space="0" w:color="auto"/>
        <w:left w:val="none" w:sz="0" w:space="0" w:color="auto"/>
        <w:bottom w:val="none" w:sz="0" w:space="0" w:color="auto"/>
        <w:right w:val="none" w:sz="0" w:space="0" w:color="auto"/>
      </w:divBdr>
    </w:div>
    <w:div w:id="479269373">
      <w:bodyDiv w:val="1"/>
      <w:marLeft w:val="0"/>
      <w:marRight w:val="0"/>
      <w:marTop w:val="0"/>
      <w:marBottom w:val="0"/>
      <w:divBdr>
        <w:top w:val="none" w:sz="0" w:space="0" w:color="auto"/>
        <w:left w:val="none" w:sz="0" w:space="0" w:color="auto"/>
        <w:bottom w:val="none" w:sz="0" w:space="0" w:color="auto"/>
        <w:right w:val="none" w:sz="0" w:space="0" w:color="auto"/>
      </w:divBdr>
    </w:div>
    <w:div w:id="479348722">
      <w:bodyDiv w:val="1"/>
      <w:marLeft w:val="0"/>
      <w:marRight w:val="0"/>
      <w:marTop w:val="0"/>
      <w:marBottom w:val="0"/>
      <w:divBdr>
        <w:top w:val="none" w:sz="0" w:space="0" w:color="auto"/>
        <w:left w:val="none" w:sz="0" w:space="0" w:color="auto"/>
        <w:bottom w:val="none" w:sz="0" w:space="0" w:color="auto"/>
        <w:right w:val="none" w:sz="0" w:space="0" w:color="auto"/>
      </w:divBdr>
    </w:div>
    <w:div w:id="479543197">
      <w:bodyDiv w:val="1"/>
      <w:marLeft w:val="0"/>
      <w:marRight w:val="0"/>
      <w:marTop w:val="0"/>
      <w:marBottom w:val="0"/>
      <w:divBdr>
        <w:top w:val="none" w:sz="0" w:space="0" w:color="auto"/>
        <w:left w:val="none" w:sz="0" w:space="0" w:color="auto"/>
        <w:bottom w:val="none" w:sz="0" w:space="0" w:color="auto"/>
        <w:right w:val="none" w:sz="0" w:space="0" w:color="auto"/>
      </w:divBdr>
    </w:div>
    <w:div w:id="479857011">
      <w:bodyDiv w:val="1"/>
      <w:marLeft w:val="0"/>
      <w:marRight w:val="0"/>
      <w:marTop w:val="0"/>
      <w:marBottom w:val="0"/>
      <w:divBdr>
        <w:top w:val="none" w:sz="0" w:space="0" w:color="auto"/>
        <w:left w:val="none" w:sz="0" w:space="0" w:color="auto"/>
        <w:bottom w:val="none" w:sz="0" w:space="0" w:color="auto"/>
        <w:right w:val="none" w:sz="0" w:space="0" w:color="auto"/>
      </w:divBdr>
    </w:div>
    <w:div w:id="480118968">
      <w:bodyDiv w:val="1"/>
      <w:marLeft w:val="0"/>
      <w:marRight w:val="0"/>
      <w:marTop w:val="0"/>
      <w:marBottom w:val="0"/>
      <w:divBdr>
        <w:top w:val="none" w:sz="0" w:space="0" w:color="auto"/>
        <w:left w:val="none" w:sz="0" w:space="0" w:color="auto"/>
        <w:bottom w:val="none" w:sz="0" w:space="0" w:color="auto"/>
        <w:right w:val="none" w:sz="0" w:space="0" w:color="auto"/>
      </w:divBdr>
    </w:div>
    <w:div w:id="480194724">
      <w:bodyDiv w:val="1"/>
      <w:marLeft w:val="0"/>
      <w:marRight w:val="0"/>
      <w:marTop w:val="0"/>
      <w:marBottom w:val="0"/>
      <w:divBdr>
        <w:top w:val="none" w:sz="0" w:space="0" w:color="auto"/>
        <w:left w:val="none" w:sz="0" w:space="0" w:color="auto"/>
        <w:bottom w:val="none" w:sz="0" w:space="0" w:color="auto"/>
        <w:right w:val="none" w:sz="0" w:space="0" w:color="auto"/>
      </w:divBdr>
    </w:div>
    <w:div w:id="480271371">
      <w:bodyDiv w:val="1"/>
      <w:marLeft w:val="0"/>
      <w:marRight w:val="0"/>
      <w:marTop w:val="0"/>
      <w:marBottom w:val="0"/>
      <w:divBdr>
        <w:top w:val="none" w:sz="0" w:space="0" w:color="auto"/>
        <w:left w:val="none" w:sz="0" w:space="0" w:color="auto"/>
        <w:bottom w:val="none" w:sz="0" w:space="0" w:color="auto"/>
        <w:right w:val="none" w:sz="0" w:space="0" w:color="auto"/>
      </w:divBdr>
    </w:div>
    <w:div w:id="480274034">
      <w:bodyDiv w:val="1"/>
      <w:marLeft w:val="0"/>
      <w:marRight w:val="0"/>
      <w:marTop w:val="0"/>
      <w:marBottom w:val="0"/>
      <w:divBdr>
        <w:top w:val="none" w:sz="0" w:space="0" w:color="auto"/>
        <w:left w:val="none" w:sz="0" w:space="0" w:color="auto"/>
        <w:bottom w:val="none" w:sz="0" w:space="0" w:color="auto"/>
        <w:right w:val="none" w:sz="0" w:space="0" w:color="auto"/>
      </w:divBdr>
    </w:div>
    <w:div w:id="480317259">
      <w:bodyDiv w:val="1"/>
      <w:marLeft w:val="0"/>
      <w:marRight w:val="0"/>
      <w:marTop w:val="0"/>
      <w:marBottom w:val="0"/>
      <w:divBdr>
        <w:top w:val="none" w:sz="0" w:space="0" w:color="auto"/>
        <w:left w:val="none" w:sz="0" w:space="0" w:color="auto"/>
        <w:bottom w:val="none" w:sz="0" w:space="0" w:color="auto"/>
        <w:right w:val="none" w:sz="0" w:space="0" w:color="auto"/>
      </w:divBdr>
    </w:div>
    <w:div w:id="480773787">
      <w:bodyDiv w:val="1"/>
      <w:marLeft w:val="0"/>
      <w:marRight w:val="0"/>
      <w:marTop w:val="0"/>
      <w:marBottom w:val="0"/>
      <w:divBdr>
        <w:top w:val="none" w:sz="0" w:space="0" w:color="auto"/>
        <w:left w:val="none" w:sz="0" w:space="0" w:color="auto"/>
        <w:bottom w:val="none" w:sz="0" w:space="0" w:color="auto"/>
        <w:right w:val="none" w:sz="0" w:space="0" w:color="auto"/>
      </w:divBdr>
    </w:div>
    <w:div w:id="480774367">
      <w:bodyDiv w:val="1"/>
      <w:marLeft w:val="0"/>
      <w:marRight w:val="0"/>
      <w:marTop w:val="0"/>
      <w:marBottom w:val="0"/>
      <w:divBdr>
        <w:top w:val="none" w:sz="0" w:space="0" w:color="auto"/>
        <w:left w:val="none" w:sz="0" w:space="0" w:color="auto"/>
        <w:bottom w:val="none" w:sz="0" w:space="0" w:color="auto"/>
        <w:right w:val="none" w:sz="0" w:space="0" w:color="auto"/>
      </w:divBdr>
    </w:div>
    <w:div w:id="480851647">
      <w:bodyDiv w:val="1"/>
      <w:marLeft w:val="0"/>
      <w:marRight w:val="0"/>
      <w:marTop w:val="0"/>
      <w:marBottom w:val="0"/>
      <w:divBdr>
        <w:top w:val="none" w:sz="0" w:space="0" w:color="auto"/>
        <w:left w:val="none" w:sz="0" w:space="0" w:color="auto"/>
        <w:bottom w:val="none" w:sz="0" w:space="0" w:color="auto"/>
        <w:right w:val="none" w:sz="0" w:space="0" w:color="auto"/>
      </w:divBdr>
    </w:div>
    <w:div w:id="481317631">
      <w:bodyDiv w:val="1"/>
      <w:marLeft w:val="0"/>
      <w:marRight w:val="0"/>
      <w:marTop w:val="0"/>
      <w:marBottom w:val="0"/>
      <w:divBdr>
        <w:top w:val="none" w:sz="0" w:space="0" w:color="auto"/>
        <w:left w:val="none" w:sz="0" w:space="0" w:color="auto"/>
        <w:bottom w:val="none" w:sz="0" w:space="0" w:color="auto"/>
        <w:right w:val="none" w:sz="0" w:space="0" w:color="auto"/>
      </w:divBdr>
    </w:div>
    <w:div w:id="481697516">
      <w:bodyDiv w:val="1"/>
      <w:marLeft w:val="0"/>
      <w:marRight w:val="0"/>
      <w:marTop w:val="0"/>
      <w:marBottom w:val="0"/>
      <w:divBdr>
        <w:top w:val="none" w:sz="0" w:space="0" w:color="auto"/>
        <w:left w:val="none" w:sz="0" w:space="0" w:color="auto"/>
        <w:bottom w:val="none" w:sz="0" w:space="0" w:color="auto"/>
        <w:right w:val="none" w:sz="0" w:space="0" w:color="auto"/>
      </w:divBdr>
    </w:div>
    <w:div w:id="482233602">
      <w:bodyDiv w:val="1"/>
      <w:marLeft w:val="0"/>
      <w:marRight w:val="0"/>
      <w:marTop w:val="0"/>
      <w:marBottom w:val="0"/>
      <w:divBdr>
        <w:top w:val="none" w:sz="0" w:space="0" w:color="auto"/>
        <w:left w:val="none" w:sz="0" w:space="0" w:color="auto"/>
        <w:bottom w:val="none" w:sz="0" w:space="0" w:color="auto"/>
        <w:right w:val="none" w:sz="0" w:space="0" w:color="auto"/>
      </w:divBdr>
    </w:div>
    <w:div w:id="482239745">
      <w:bodyDiv w:val="1"/>
      <w:marLeft w:val="0"/>
      <w:marRight w:val="0"/>
      <w:marTop w:val="0"/>
      <w:marBottom w:val="0"/>
      <w:divBdr>
        <w:top w:val="none" w:sz="0" w:space="0" w:color="auto"/>
        <w:left w:val="none" w:sz="0" w:space="0" w:color="auto"/>
        <w:bottom w:val="none" w:sz="0" w:space="0" w:color="auto"/>
        <w:right w:val="none" w:sz="0" w:space="0" w:color="auto"/>
      </w:divBdr>
    </w:div>
    <w:div w:id="482426959">
      <w:bodyDiv w:val="1"/>
      <w:marLeft w:val="0"/>
      <w:marRight w:val="0"/>
      <w:marTop w:val="0"/>
      <w:marBottom w:val="0"/>
      <w:divBdr>
        <w:top w:val="none" w:sz="0" w:space="0" w:color="auto"/>
        <w:left w:val="none" w:sz="0" w:space="0" w:color="auto"/>
        <w:bottom w:val="none" w:sz="0" w:space="0" w:color="auto"/>
        <w:right w:val="none" w:sz="0" w:space="0" w:color="auto"/>
      </w:divBdr>
    </w:div>
    <w:div w:id="482546968">
      <w:bodyDiv w:val="1"/>
      <w:marLeft w:val="0"/>
      <w:marRight w:val="0"/>
      <w:marTop w:val="0"/>
      <w:marBottom w:val="0"/>
      <w:divBdr>
        <w:top w:val="none" w:sz="0" w:space="0" w:color="auto"/>
        <w:left w:val="none" w:sz="0" w:space="0" w:color="auto"/>
        <w:bottom w:val="none" w:sz="0" w:space="0" w:color="auto"/>
        <w:right w:val="none" w:sz="0" w:space="0" w:color="auto"/>
      </w:divBdr>
    </w:div>
    <w:div w:id="482696769">
      <w:bodyDiv w:val="1"/>
      <w:marLeft w:val="0"/>
      <w:marRight w:val="0"/>
      <w:marTop w:val="0"/>
      <w:marBottom w:val="0"/>
      <w:divBdr>
        <w:top w:val="none" w:sz="0" w:space="0" w:color="auto"/>
        <w:left w:val="none" w:sz="0" w:space="0" w:color="auto"/>
        <w:bottom w:val="none" w:sz="0" w:space="0" w:color="auto"/>
        <w:right w:val="none" w:sz="0" w:space="0" w:color="auto"/>
      </w:divBdr>
    </w:div>
    <w:div w:id="482770626">
      <w:bodyDiv w:val="1"/>
      <w:marLeft w:val="0"/>
      <w:marRight w:val="0"/>
      <w:marTop w:val="0"/>
      <w:marBottom w:val="0"/>
      <w:divBdr>
        <w:top w:val="none" w:sz="0" w:space="0" w:color="auto"/>
        <w:left w:val="none" w:sz="0" w:space="0" w:color="auto"/>
        <w:bottom w:val="none" w:sz="0" w:space="0" w:color="auto"/>
        <w:right w:val="none" w:sz="0" w:space="0" w:color="auto"/>
      </w:divBdr>
    </w:div>
    <w:div w:id="482889628">
      <w:bodyDiv w:val="1"/>
      <w:marLeft w:val="0"/>
      <w:marRight w:val="0"/>
      <w:marTop w:val="0"/>
      <w:marBottom w:val="0"/>
      <w:divBdr>
        <w:top w:val="none" w:sz="0" w:space="0" w:color="auto"/>
        <w:left w:val="none" w:sz="0" w:space="0" w:color="auto"/>
        <w:bottom w:val="none" w:sz="0" w:space="0" w:color="auto"/>
        <w:right w:val="none" w:sz="0" w:space="0" w:color="auto"/>
      </w:divBdr>
    </w:div>
    <w:div w:id="482964322">
      <w:bodyDiv w:val="1"/>
      <w:marLeft w:val="0"/>
      <w:marRight w:val="0"/>
      <w:marTop w:val="0"/>
      <w:marBottom w:val="0"/>
      <w:divBdr>
        <w:top w:val="none" w:sz="0" w:space="0" w:color="auto"/>
        <w:left w:val="none" w:sz="0" w:space="0" w:color="auto"/>
        <w:bottom w:val="none" w:sz="0" w:space="0" w:color="auto"/>
        <w:right w:val="none" w:sz="0" w:space="0" w:color="auto"/>
      </w:divBdr>
    </w:div>
    <w:div w:id="483013369">
      <w:bodyDiv w:val="1"/>
      <w:marLeft w:val="0"/>
      <w:marRight w:val="0"/>
      <w:marTop w:val="0"/>
      <w:marBottom w:val="0"/>
      <w:divBdr>
        <w:top w:val="none" w:sz="0" w:space="0" w:color="auto"/>
        <w:left w:val="none" w:sz="0" w:space="0" w:color="auto"/>
        <w:bottom w:val="none" w:sz="0" w:space="0" w:color="auto"/>
        <w:right w:val="none" w:sz="0" w:space="0" w:color="auto"/>
      </w:divBdr>
    </w:div>
    <w:div w:id="483160686">
      <w:bodyDiv w:val="1"/>
      <w:marLeft w:val="0"/>
      <w:marRight w:val="0"/>
      <w:marTop w:val="0"/>
      <w:marBottom w:val="0"/>
      <w:divBdr>
        <w:top w:val="none" w:sz="0" w:space="0" w:color="auto"/>
        <w:left w:val="none" w:sz="0" w:space="0" w:color="auto"/>
        <w:bottom w:val="none" w:sz="0" w:space="0" w:color="auto"/>
        <w:right w:val="none" w:sz="0" w:space="0" w:color="auto"/>
      </w:divBdr>
    </w:div>
    <w:div w:id="483162467">
      <w:bodyDiv w:val="1"/>
      <w:marLeft w:val="0"/>
      <w:marRight w:val="0"/>
      <w:marTop w:val="0"/>
      <w:marBottom w:val="0"/>
      <w:divBdr>
        <w:top w:val="none" w:sz="0" w:space="0" w:color="auto"/>
        <w:left w:val="none" w:sz="0" w:space="0" w:color="auto"/>
        <w:bottom w:val="none" w:sz="0" w:space="0" w:color="auto"/>
        <w:right w:val="none" w:sz="0" w:space="0" w:color="auto"/>
      </w:divBdr>
    </w:div>
    <w:div w:id="483208018">
      <w:bodyDiv w:val="1"/>
      <w:marLeft w:val="0"/>
      <w:marRight w:val="0"/>
      <w:marTop w:val="0"/>
      <w:marBottom w:val="0"/>
      <w:divBdr>
        <w:top w:val="none" w:sz="0" w:space="0" w:color="auto"/>
        <w:left w:val="none" w:sz="0" w:space="0" w:color="auto"/>
        <w:bottom w:val="none" w:sz="0" w:space="0" w:color="auto"/>
        <w:right w:val="none" w:sz="0" w:space="0" w:color="auto"/>
      </w:divBdr>
    </w:div>
    <w:div w:id="483355313">
      <w:bodyDiv w:val="1"/>
      <w:marLeft w:val="0"/>
      <w:marRight w:val="0"/>
      <w:marTop w:val="0"/>
      <w:marBottom w:val="0"/>
      <w:divBdr>
        <w:top w:val="none" w:sz="0" w:space="0" w:color="auto"/>
        <w:left w:val="none" w:sz="0" w:space="0" w:color="auto"/>
        <w:bottom w:val="none" w:sz="0" w:space="0" w:color="auto"/>
        <w:right w:val="none" w:sz="0" w:space="0" w:color="auto"/>
      </w:divBdr>
    </w:div>
    <w:div w:id="483396212">
      <w:bodyDiv w:val="1"/>
      <w:marLeft w:val="0"/>
      <w:marRight w:val="0"/>
      <w:marTop w:val="0"/>
      <w:marBottom w:val="0"/>
      <w:divBdr>
        <w:top w:val="none" w:sz="0" w:space="0" w:color="auto"/>
        <w:left w:val="none" w:sz="0" w:space="0" w:color="auto"/>
        <w:bottom w:val="none" w:sz="0" w:space="0" w:color="auto"/>
        <w:right w:val="none" w:sz="0" w:space="0" w:color="auto"/>
      </w:divBdr>
    </w:div>
    <w:div w:id="483621753">
      <w:bodyDiv w:val="1"/>
      <w:marLeft w:val="0"/>
      <w:marRight w:val="0"/>
      <w:marTop w:val="0"/>
      <w:marBottom w:val="0"/>
      <w:divBdr>
        <w:top w:val="none" w:sz="0" w:space="0" w:color="auto"/>
        <w:left w:val="none" w:sz="0" w:space="0" w:color="auto"/>
        <w:bottom w:val="none" w:sz="0" w:space="0" w:color="auto"/>
        <w:right w:val="none" w:sz="0" w:space="0" w:color="auto"/>
      </w:divBdr>
    </w:div>
    <w:div w:id="483665053">
      <w:bodyDiv w:val="1"/>
      <w:marLeft w:val="0"/>
      <w:marRight w:val="0"/>
      <w:marTop w:val="0"/>
      <w:marBottom w:val="0"/>
      <w:divBdr>
        <w:top w:val="none" w:sz="0" w:space="0" w:color="auto"/>
        <w:left w:val="none" w:sz="0" w:space="0" w:color="auto"/>
        <w:bottom w:val="none" w:sz="0" w:space="0" w:color="auto"/>
        <w:right w:val="none" w:sz="0" w:space="0" w:color="auto"/>
      </w:divBdr>
    </w:div>
    <w:div w:id="484008947">
      <w:bodyDiv w:val="1"/>
      <w:marLeft w:val="0"/>
      <w:marRight w:val="0"/>
      <w:marTop w:val="0"/>
      <w:marBottom w:val="0"/>
      <w:divBdr>
        <w:top w:val="none" w:sz="0" w:space="0" w:color="auto"/>
        <w:left w:val="none" w:sz="0" w:space="0" w:color="auto"/>
        <w:bottom w:val="none" w:sz="0" w:space="0" w:color="auto"/>
        <w:right w:val="none" w:sz="0" w:space="0" w:color="auto"/>
      </w:divBdr>
    </w:div>
    <w:div w:id="484049043">
      <w:bodyDiv w:val="1"/>
      <w:marLeft w:val="0"/>
      <w:marRight w:val="0"/>
      <w:marTop w:val="0"/>
      <w:marBottom w:val="0"/>
      <w:divBdr>
        <w:top w:val="none" w:sz="0" w:space="0" w:color="auto"/>
        <w:left w:val="none" w:sz="0" w:space="0" w:color="auto"/>
        <w:bottom w:val="none" w:sz="0" w:space="0" w:color="auto"/>
        <w:right w:val="none" w:sz="0" w:space="0" w:color="auto"/>
      </w:divBdr>
    </w:div>
    <w:div w:id="484199617">
      <w:bodyDiv w:val="1"/>
      <w:marLeft w:val="0"/>
      <w:marRight w:val="0"/>
      <w:marTop w:val="0"/>
      <w:marBottom w:val="0"/>
      <w:divBdr>
        <w:top w:val="none" w:sz="0" w:space="0" w:color="auto"/>
        <w:left w:val="none" w:sz="0" w:space="0" w:color="auto"/>
        <w:bottom w:val="none" w:sz="0" w:space="0" w:color="auto"/>
        <w:right w:val="none" w:sz="0" w:space="0" w:color="auto"/>
      </w:divBdr>
    </w:div>
    <w:div w:id="484324403">
      <w:bodyDiv w:val="1"/>
      <w:marLeft w:val="0"/>
      <w:marRight w:val="0"/>
      <w:marTop w:val="0"/>
      <w:marBottom w:val="0"/>
      <w:divBdr>
        <w:top w:val="none" w:sz="0" w:space="0" w:color="auto"/>
        <w:left w:val="none" w:sz="0" w:space="0" w:color="auto"/>
        <w:bottom w:val="none" w:sz="0" w:space="0" w:color="auto"/>
        <w:right w:val="none" w:sz="0" w:space="0" w:color="auto"/>
      </w:divBdr>
    </w:div>
    <w:div w:id="484396521">
      <w:bodyDiv w:val="1"/>
      <w:marLeft w:val="0"/>
      <w:marRight w:val="0"/>
      <w:marTop w:val="0"/>
      <w:marBottom w:val="0"/>
      <w:divBdr>
        <w:top w:val="none" w:sz="0" w:space="0" w:color="auto"/>
        <w:left w:val="none" w:sz="0" w:space="0" w:color="auto"/>
        <w:bottom w:val="none" w:sz="0" w:space="0" w:color="auto"/>
        <w:right w:val="none" w:sz="0" w:space="0" w:color="auto"/>
      </w:divBdr>
    </w:div>
    <w:div w:id="484398868">
      <w:bodyDiv w:val="1"/>
      <w:marLeft w:val="0"/>
      <w:marRight w:val="0"/>
      <w:marTop w:val="0"/>
      <w:marBottom w:val="0"/>
      <w:divBdr>
        <w:top w:val="none" w:sz="0" w:space="0" w:color="auto"/>
        <w:left w:val="none" w:sz="0" w:space="0" w:color="auto"/>
        <w:bottom w:val="none" w:sz="0" w:space="0" w:color="auto"/>
        <w:right w:val="none" w:sz="0" w:space="0" w:color="auto"/>
      </w:divBdr>
    </w:div>
    <w:div w:id="484517290">
      <w:bodyDiv w:val="1"/>
      <w:marLeft w:val="0"/>
      <w:marRight w:val="0"/>
      <w:marTop w:val="0"/>
      <w:marBottom w:val="0"/>
      <w:divBdr>
        <w:top w:val="none" w:sz="0" w:space="0" w:color="auto"/>
        <w:left w:val="none" w:sz="0" w:space="0" w:color="auto"/>
        <w:bottom w:val="none" w:sz="0" w:space="0" w:color="auto"/>
        <w:right w:val="none" w:sz="0" w:space="0" w:color="auto"/>
      </w:divBdr>
    </w:div>
    <w:div w:id="484975027">
      <w:bodyDiv w:val="1"/>
      <w:marLeft w:val="0"/>
      <w:marRight w:val="0"/>
      <w:marTop w:val="0"/>
      <w:marBottom w:val="0"/>
      <w:divBdr>
        <w:top w:val="none" w:sz="0" w:space="0" w:color="auto"/>
        <w:left w:val="none" w:sz="0" w:space="0" w:color="auto"/>
        <w:bottom w:val="none" w:sz="0" w:space="0" w:color="auto"/>
        <w:right w:val="none" w:sz="0" w:space="0" w:color="auto"/>
      </w:divBdr>
    </w:div>
    <w:div w:id="485097661">
      <w:bodyDiv w:val="1"/>
      <w:marLeft w:val="0"/>
      <w:marRight w:val="0"/>
      <w:marTop w:val="0"/>
      <w:marBottom w:val="0"/>
      <w:divBdr>
        <w:top w:val="none" w:sz="0" w:space="0" w:color="auto"/>
        <w:left w:val="none" w:sz="0" w:space="0" w:color="auto"/>
        <w:bottom w:val="none" w:sz="0" w:space="0" w:color="auto"/>
        <w:right w:val="none" w:sz="0" w:space="0" w:color="auto"/>
      </w:divBdr>
    </w:div>
    <w:div w:id="485318851">
      <w:bodyDiv w:val="1"/>
      <w:marLeft w:val="0"/>
      <w:marRight w:val="0"/>
      <w:marTop w:val="0"/>
      <w:marBottom w:val="0"/>
      <w:divBdr>
        <w:top w:val="none" w:sz="0" w:space="0" w:color="auto"/>
        <w:left w:val="none" w:sz="0" w:space="0" w:color="auto"/>
        <w:bottom w:val="none" w:sz="0" w:space="0" w:color="auto"/>
        <w:right w:val="none" w:sz="0" w:space="0" w:color="auto"/>
      </w:divBdr>
    </w:div>
    <w:div w:id="485438414">
      <w:bodyDiv w:val="1"/>
      <w:marLeft w:val="0"/>
      <w:marRight w:val="0"/>
      <w:marTop w:val="0"/>
      <w:marBottom w:val="0"/>
      <w:divBdr>
        <w:top w:val="none" w:sz="0" w:space="0" w:color="auto"/>
        <w:left w:val="none" w:sz="0" w:space="0" w:color="auto"/>
        <w:bottom w:val="none" w:sz="0" w:space="0" w:color="auto"/>
        <w:right w:val="none" w:sz="0" w:space="0" w:color="auto"/>
      </w:divBdr>
    </w:div>
    <w:div w:id="485512174">
      <w:bodyDiv w:val="1"/>
      <w:marLeft w:val="0"/>
      <w:marRight w:val="0"/>
      <w:marTop w:val="0"/>
      <w:marBottom w:val="0"/>
      <w:divBdr>
        <w:top w:val="none" w:sz="0" w:space="0" w:color="auto"/>
        <w:left w:val="none" w:sz="0" w:space="0" w:color="auto"/>
        <w:bottom w:val="none" w:sz="0" w:space="0" w:color="auto"/>
        <w:right w:val="none" w:sz="0" w:space="0" w:color="auto"/>
      </w:divBdr>
    </w:div>
    <w:div w:id="485557800">
      <w:bodyDiv w:val="1"/>
      <w:marLeft w:val="0"/>
      <w:marRight w:val="0"/>
      <w:marTop w:val="0"/>
      <w:marBottom w:val="0"/>
      <w:divBdr>
        <w:top w:val="none" w:sz="0" w:space="0" w:color="auto"/>
        <w:left w:val="none" w:sz="0" w:space="0" w:color="auto"/>
        <w:bottom w:val="none" w:sz="0" w:space="0" w:color="auto"/>
        <w:right w:val="none" w:sz="0" w:space="0" w:color="auto"/>
      </w:divBdr>
    </w:div>
    <w:div w:id="485903336">
      <w:bodyDiv w:val="1"/>
      <w:marLeft w:val="0"/>
      <w:marRight w:val="0"/>
      <w:marTop w:val="0"/>
      <w:marBottom w:val="0"/>
      <w:divBdr>
        <w:top w:val="none" w:sz="0" w:space="0" w:color="auto"/>
        <w:left w:val="none" w:sz="0" w:space="0" w:color="auto"/>
        <w:bottom w:val="none" w:sz="0" w:space="0" w:color="auto"/>
        <w:right w:val="none" w:sz="0" w:space="0" w:color="auto"/>
      </w:divBdr>
    </w:div>
    <w:div w:id="485976023">
      <w:bodyDiv w:val="1"/>
      <w:marLeft w:val="0"/>
      <w:marRight w:val="0"/>
      <w:marTop w:val="0"/>
      <w:marBottom w:val="0"/>
      <w:divBdr>
        <w:top w:val="none" w:sz="0" w:space="0" w:color="auto"/>
        <w:left w:val="none" w:sz="0" w:space="0" w:color="auto"/>
        <w:bottom w:val="none" w:sz="0" w:space="0" w:color="auto"/>
        <w:right w:val="none" w:sz="0" w:space="0" w:color="auto"/>
      </w:divBdr>
    </w:div>
    <w:div w:id="486020144">
      <w:bodyDiv w:val="1"/>
      <w:marLeft w:val="0"/>
      <w:marRight w:val="0"/>
      <w:marTop w:val="0"/>
      <w:marBottom w:val="0"/>
      <w:divBdr>
        <w:top w:val="none" w:sz="0" w:space="0" w:color="auto"/>
        <w:left w:val="none" w:sz="0" w:space="0" w:color="auto"/>
        <w:bottom w:val="none" w:sz="0" w:space="0" w:color="auto"/>
        <w:right w:val="none" w:sz="0" w:space="0" w:color="auto"/>
      </w:divBdr>
    </w:div>
    <w:div w:id="486022099">
      <w:bodyDiv w:val="1"/>
      <w:marLeft w:val="0"/>
      <w:marRight w:val="0"/>
      <w:marTop w:val="0"/>
      <w:marBottom w:val="0"/>
      <w:divBdr>
        <w:top w:val="none" w:sz="0" w:space="0" w:color="auto"/>
        <w:left w:val="none" w:sz="0" w:space="0" w:color="auto"/>
        <w:bottom w:val="none" w:sz="0" w:space="0" w:color="auto"/>
        <w:right w:val="none" w:sz="0" w:space="0" w:color="auto"/>
      </w:divBdr>
    </w:div>
    <w:div w:id="486171714">
      <w:bodyDiv w:val="1"/>
      <w:marLeft w:val="0"/>
      <w:marRight w:val="0"/>
      <w:marTop w:val="0"/>
      <w:marBottom w:val="0"/>
      <w:divBdr>
        <w:top w:val="none" w:sz="0" w:space="0" w:color="auto"/>
        <w:left w:val="none" w:sz="0" w:space="0" w:color="auto"/>
        <w:bottom w:val="none" w:sz="0" w:space="0" w:color="auto"/>
        <w:right w:val="none" w:sz="0" w:space="0" w:color="auto"/>
      </w:divBdr>
    </w:div>
    <w:div w:id="486359732">
      <w:bodyDiv w:val="1"/>
      <w:marLeft w:val="0"/>
      <w:marRight w:val="0"/>
      <w:marTop w:val="0"/>
      <w:marBottom w:val="0"/>
      <w:divBdr>
        <w:top w:val="none" w:sz="0" w:space="0" w:color="auto"/>
        <w:left w:val="none" w:sz="0" w:space="0" w:color="auto"/>
        <w:bottom w:val="none" w:sz="0" w:space="0" w:color="auto"/>
        <w:right w:val="none" w:sz="0" w:space="0" w:color="auto"/>
      </w:divBdr>
    </w:div>
    <w:div w:id="486361456">
      <w:bodyDiv w:val="1"/>
      <w:marLeft w:val="0"/>
      <w:marRight w:val="0"/>
      <w:marTop w:val="0"/>
      <w:marBottom w:val="0"/>
      <w:divBdr>
        <w:top w:val="none" w:sz="0" w:space="0" w:color="auto"/>
        <w:left w:val="none" w:sz="0" w:space="0" w:color="auto"/>
        <w:bottom w:val="none" w:sz="0" w:space="0" w:color="auto"/>
        <w:right w:val="none" w:sz="0" w:space="0" w:color="auto"/>
      </w:divBdr>
    </w:div>
    <w:div w:id="486476978">
      <w:bodyDiv w:val="1"/>
      <w:marLeft w:val="0"/>
      <w:marRight w:val="0"/>
      <w:marTop w:val="0"/>
      <w:marBottom w:val="0"/>
      <w:divBdr>
        <w:top w:val="none" w:sz="0" w:space="0" w:color="auto"/>
        <w:left w:val="none" w:sz="0" w:space="0" w:color="auto"/>
        <w:bottom w:val="none" w:sz="0" w:space="0" w:color="auto"/>
        <w:right w:val="none" w:sz="0" w:space="0" w:color="auto"/>
      </w:divBdr>
    </w:div>
    <w:div w:id="486634683">
      <w:bodyDiv w:val="1"/>
      <w:marLeft w:val="0"/>
      <w:marRight w:val="0"/>
      <w:marTop w:val="0"/>
      <w:marBottom w:val="0"/>
      <w:divBdr>
        <w:top w:val="none" w:sz="0" w:space="0" w:color="auto"/>
        <w:left w:val="none" w:sz="0" w:space="0" w:color="auto"/>
        <w:bottom w:val="none" w:sz="0" w:space="0" w:color="auto"/>
        <w:right w:val="none" w:sz="0" w:space="0" w:color="auto"/>
      </w:divBdr>
    </w:div>
    <w:div w:id="486749733">
      <w:bodyDiv w:val="1"/>
      <w:marLeft w:val="0"/>
      <w:marRight w:val="0"/>
      <w:marTop w:val="0"/>
      <w:marBottom w:val="0"/>
      <w:divBdr>
        <w:top w:val="none" w:sz="0" w:space="0" w:color="auto"/>
        <w:left w:val="none" w:sz="0" w:space="0" w:color="auto"/>
        <w:bottom w:val="none" w:sz="0" w:space="0" w:color="auto"/>
        <w:right w:val="none" w:sz="0" w:space="0" w:color="auto"/>
      </w:divBdr>
    </w:div>
    <w:div w:id="486944961">
      <w:bodyDiv w:val="1"/>
      <w:marLeft w:val="0"/>
      <w:marRight w:val="0"/>
      <w:marTop w:val="0"/>
      <w:marBottom w:val="0"/>
      <w:divBdr>
        <w:top w:val="none" w:sz="0" w:space="0" w:color="auto"/>
        <w:left w:val="none" w:sz="0" w:space="0" w:color="auto"/>
        <w:bottom w:val="none" w:sz="0" w:space="0" w:color="auto"/>
        <w:right w:val="none" w:sz="0" w:space="0" w:color="auto"/>
      </w:divBdr>
    </w:div>
    <w:div w:id="487088685">
      <w:bodyDiv w:val="1"/>
      <w:marLeft w:val="0"/>
      <w:marRight w:val="0"/>
      <w:marTop w:val="0"/>
      <w:marBottom w:val="0"/>
      <w:divBdr>
        <w:top w:val="none" w:sz="0" w:space="0" w:color="auto"/>
        <w:left w:val="none" w:sz="0" w:space="0" w:color="auto"/>
        <w:bottom w:val="none" w:sz="0" w:space="0" w:color="auto"/>
        <w:right w:val="none" w:sz="0" w:space="0" w:color="auto"/>
      </w:divBdr>
    </w:div>
    <w:div w:id="487095516">
      <w:bodyDiv w:val="1"/>
      <w:marLeft w:val="0"/>
      <w:marRight w:val="0"/>
      <w:marTop w:val="0"/>
      <w:marBottom w:val="0"/>
      <w:divBdr>
        <w:top w:val="none" w:sz="0" w:space="0" w:color="auto"/>
        <w:left w:val="none" w:sz="0" w:space="0" w:color="auto"/>
        <w:bottom w:val="none" w:sz="0" w:space="0" w:color="auto"/>
        <w:right w:val="none" w:sz="0" w:space="0" w:color="auto"/>
      </w:divBdr>
    </w:div>
    <w:div w:id="487135946">
      <w:bodyDiv w:val="1"/>
      <w:marLeft w:val="0"/>
      <w:marRight w:val="0"/>
      <w:marTop w:val="0"/>
      <w:marBottom w:val="0"/>
      <w:divBdr>
        <w:top w:val="none" w:sz="0" w:space="0" w:color="auto"/>
        <w:left w:val="none" w:sz="0" w:space="0" w:color="auto"/>
        <w:bottom w:val="none" w:sz="0" w:space="0" w:color="auto"/>
        <w:right w:val="none" w:sz="0" w:space="0" w:color="auto"/>
      </w:divBdr>
    </w:div>
    <w:div w:id="487210304">
      <w:bodyDiv w:val="1"/>
      <w:marLeft w:val="0"/>
      <w:marRight w:val="0"/>
      <w:marTop w:val="0"/>
      <w:marBottom w:val="0"/>
      <w:divBdr>
        <w:top w:val="none" w:sz="0" w:space="0" w:color="auto"/>
        <w:left w:val="none" w:sz="0" w:space="0" w:color="auto"/>
        <w:bottom w:val="none" w:sz="0" w:space="0" w:color="auto"/>
        <w:right w:val="none" w:sz="0" w:space="0" w:color="auto"/>
      </w:divBdr>
    </w:div>
    <w:div w:id="487288946">
      <w:bodyDiv w:val="1"/>
      <w:marLeft w:val="0"/>
      <w:marRight w:val="0"/>
      <w:marTop w:val="0"/>
      <w:marBottom w:val="0"/>
      <w:divBdr>
        <w:top w:val="none" w:sz="0" w:space="0" w:color="auto"/>
        <w:left w:val="none" w:sz="0" w:space="0" w:color="auto"/>
        <w:bottom w:val="none" w:sz="0" w:space="0" w:color="auto"/>
        <w:right w:val="none" w:sz="0" w:space="0" w:color="auto"/>
      </w:divBdr>
    </w:div>
    <w:div w:id="487289195">
      <w:bodyDiv w:val="1"/>
      <w:marLeft w:val="0"/>
      <w:marRight w:val="0"/>
      <w:marTop w:val="0"/>
      <w:marBottom w:val="0"/>
      <w:divBdr>
        <w:top w:val="none" w:sz="0" w:space="0" w:color="auto"/>
        <w:left w:val="none" w:sz="0" w:space="0" w:color="auto"/>
        <w:bottom w:val="none" w:sz="0" w:space="0" w:color="auto"/>
        <w:right w:val="none" w:sz="0" w:space="0" w:color="auto"/>
      </w:divBdr>
    </w:div>
    <w:div w:id="487333621">
      <w:bodyDiv w:val="1"/>
      <w:marLeft w:val="0"/>
      <w:marRight w:val="0"/>
      <w:marTop w:val="0"/>
      <w:marBottom w:val="0"/>
      <w:divBdr>
        <w:top w:val="none" w:sz="0" w:space="0" w:color="auto"/>
        <w:left w:val="none" w:sz="0" w:space="0" w:color="auto"/>
        <w:bottom w:val="none" w:sz="0" w:space="0" w:color="auto"/>
        <w:right w:val="none" w:sz="0" w:space="0" w:color="auto"/>
      </w:divBdr>
    </w:div>
    <w:div w:id="487525043">
      <w:bodyDiv w:val="1"/>
      <w:marLeft w:val="0"/>
      <w:marRight w:val="0"/>
      <w:marTop w:val="0"/>
      <w:marBottom w:val="0"/>
      <w:divBdr>
        <w:top w:val="none" w:sz="0" w:space="0" w:color="auto"/>
        <w:left w:val="none" w:sz="0" w:space="0" w:color="auto"/>
        <w:bottom w:val="none" w:sz="0" w:space="0" w:color="auto"/>
        <w:right w:val="none" w:sz="0" w:space="0" w:color="auto"/>
      </w:divBdr>
    </w:div>
    <w:div w:id="487600177">
      <w:bodyDiv w:val="1"/>
      <w:marLeft w:val="0"/>
      <w:marRight w:val="0"/>
      <w:marTop w:val="0"/>
      <w:marBottom w:val="0"/>
      <w:divBdr>
        <w:top w:val="none" w:sz="0" w:space="0" w:color="auto"/>
        <w:left w:val="none" w:sz="0" w:space="0" w:color="auto"/>
        <w:bottom w:val="none" w:sz="0" w:space="0" w:color="auto"/>
        <w:right w:val="none" w:sz="0" w:space="0" w:color="auto"/>
      </w:divBdr>
    </w:div>
    <w:div w:id="487600337">
      <w:bodyDiv w:val="1"/>
      <w:marLeft w:val="0"/>
      <w:marRight w:val="0"/>
      <w:marTop w:val="0"/>
      <w:marBottom w:val="0"/>
      <w:divBdr>
        <w:top w:val="none" w:sz="0" w:space="0" w:color="auto"/>
        <w:left w:val="none" w:sz="0" w:space="0" w:color="auto"/>
        <w:bottom w:val="none" w:sz="0" w:space="0" w:color="auto"/>
        <w:right w:val="none" w:sz="0" w:space="0" w:color="auto"/>
      </w:divBdr>
    </w:div>
    <w:div w:id="487791989">
      <w:bodyDiv w:val="1"/>
      <w:marLeft w:val="0"/>
      <w:marRight w:val="0"/>
      <w:marTop w:val="0"/>
      <w:marBottom w:val="0"/>
      <w:divBdr>
        <w:top w:val="none" w:sz="0" w:space="0" w:color="auto"/>
        <w:left w:val="none" w:sz="0" w:space="0" w:color="auto"/>
        <w:bottom w:val="none" w:sz="0" w:space="0" w:color="auto"/>
        <w:right w:val="none" w:sz="0" w:space="0" w:color="auto"/>
      </w:divBdr>
    </w:div>
    <w:div w:id="488055850">
      <w:bodyDiv w:val="1"/>
      <w:marLeft w:val="0"/>
      <w:marRight w:val="0"/>
      <w:marTop w:val="0"/>
      <w:marBottom w:val="0"/>
      <w:divBdr>
        <w:top w:val="none" w:sz="0" w:space="0" w:color="auto"/>
        <w:left w:val="none" w:sz="0" w:space="0" w:color="auto"/>
        <w:bottom w:val="none" w:sz="0" w:space="0" w:color="auto"/>
        <w:right w:val="none" w:sz="0" w:space="0" w:color="auto"/>
      </w:divBdr>
    </w:div>
    <w:div w:id="488056712">
      <w:bodyDiv w:val="1"/>
      <w:marLeft w:val="0"/>
      <w:marRight w:val="0"/>
      <w:marTop w:val="0"/>
      <w:marBottom w:val="0"/>
      <w:divBdr>
        <w:top w:val="none" w:sz="0" w:space="0" w:color="auto"/>
        <w:left w:val="none" w:sz="0" w:space="0" w:color="auto"/>
        <w:bottom w:val="none" w:sz="0" w:space="0" w:color="auto"/>
        <w:right w:val="none" w:sz="0" w:space="0" w:color="auto"/>
      </w:divBdr>
    </w:div>
    <w:div w:id="488179255">
      <w:bodyDiv w:val="1"/>
      <w:marLeft w:val="0"/>
      <w:marRight w:val="0"/>
      <w:marTop w:val="0"/>
      <w:marBottom w:val="0"/>
      <w:divBdr>
        <w:top w:val="none" w:sz="0" w:space="0" w:color="auto"/>
        <w:left w:val="none" w:sz="0" w:space="0" w:color="auto"/>
        <w:bottom w:val="none" w:sz="0" w:space="0" w:color="auto"/>
        <w:right w:val="none" w:sz="0" w:space="0" w:color="auto"/>
      </w:divBdr>
    </w:div>
    <w:div w:id="488638693">
      <w:bodyDiv w:val="1"/>
      <w:marLeft w:val="0"/>
      <w:marRight w:val="0"/>
      <w:marTop w:val="0"/>
      <w:marBottom w:val="0"/>
      <w:divBdr>
        <w:top w:val="none" w:sz="0" w:space="0" w:color="auto"/>
        <w:left w:val="none" w:sz="0" w:space="0" w:color="auto"/>
        <w:bottom w:val="none" w:sz="0" w:space="0" w:color="auto"/>
        <w:right w:val="none" w:sz="0" w:space="0" w:color="auto"/>
      </w:divBdr>
    </w:div>
    <w:div w:id="488640129">
      <w:bodyDiv w:val="1"/>
      <w:marLeft w:val="0"/>
      <w:marRight w:val="0"/>
      <w:marTop w:val="0"/>
      <w:marBottom w:val="0"/>
      <w:divBdr>
        <w:top w:val="none" w:sz="0" w:space="0" w:color="auto"/>
        <w:left w:val="none" w:sz="0" w:space="0" w:color="auto"/>
        <w:bottom w:val="none" w:sz="0" w:space="0" w:color="auto"/>
        <w:right w:val="none" w:sz="0" w:space="0" w:color="auto"/>
      </w:divBdr>
    </w:div>
    <w:div w:id="488716962">
      <w:bodyDiv w:val="1"/>
      <w:marLeft w:val="0"/>
      <w:marRight w:val="0"/>
      <w:marTop w:val="0"/>
      <w:marBottom w:val="0"/>
      <w:divBdr>
        <w:top w:val="none" w:sz="0" w:space="0" w:color="auto"/>
        <w:left w:val="none" w:sz="0" w:space="0" w:color="auto"/>
        <w:bottom w:val="none" w:sz="0" w:space="0" w:color="auto"/>
        <w:right w:val="none" w:sz="0" w:space="0" w:color="auto"/>
      </w:divBdr>
    </w:div>
    <w:div w:id="489173659">
      <w:bodyDiv w:val="1"/>
      <w:marLeft w:val="0"/>
      <w:marRight w:val="0"/>
      <w:marTop w:val="0"/>
      <w:marBottom w:val="0"/>
      <w:divBdr>
        <w:top w:val="none" w:sz="0" w:space="0" w:color="auto"/>
        <w:left w:val="none" w:sz="0" w:space="0" w:color="auto"/>
        <w:bottom w:val="none" w:sz="0" w:space="0" w:color="auto"/>
        <w:right w:val="none" w:sz="0" w:space="0" w:color="auto"/>
      </w:divBdr>
    </w:div>
    <w:div w:id="489179032">
      <w:bodyDiv w:val="1"/>
      <w:marLeft w:val="0"/>
      <w:marRight w:val="0"/>
      <w:marTop w:val="0"/>
      <w:marBottom w:val="0"/>
      <w:divBdr>
        <w:top w:val="none" w:sz="0" w:space="0" w:color="auto"/>
        <w:left w:val="none" w:sz="0" w:space="0" w:color="auto"/>
        <w:bottom w:val="none" w:sz="0" w:space="0" w:color="auto"/>
        <w:right w:val="none" w:sz="0" w:space="0" w:color="auto"/>
      </w:divBdr>
    </w:div>
    <w:div w:id="489444816">
      <w:bodyDiv w:val="1"/>
      <w:marLeft w:val="0"/>
      <w:marRight w:val="0"/>
      <w:marTop w:val="0"/>
      <w:marBottom w:val="0"/>
      <w:divBdr>
        <w:top w:val="none" w:sz="0" w:space="0" w:color="auto"/>
        <w:left w:val="none" w:sz="0" w:space="0" w:color="auto"/>
        <w:bottom w:val="none" w:sz="0" w:space="0" w:color="auto"/>
        <w:right w:val="none" w:sz="0" w:space="0" w:color="auto"/>
      </w:divBdr>
    </w:div>
    <w:div w:id="489515831">
      <w:bodyDiv w:val="1"/>
      <w:marLeft w:val="0"/>
      <w:marRight w:val="0"/>
      <w:marTop w:val="0"/>
      <w:marBottom w:val="0"/>
      <w:divBdr>
        <w:top w:val="none" w:sz="0" w:space="0" w:color="auto"/>
        <w:left w:val="none" w:sz="0" w:space="0" w:color="auto"/>
        <w:bottom w:val="none" w:sz="0" w:space="0" w:color="auto"/>
        <w:right w:val="none" w:sz="0" w:space="0" w:color="auto"/>
      </w:divBdr>
    </w:div>
    <w:div w:id="489565990">
      <w:bodyDiv w:val="1"/>
      <w:marLeft w:val="0"/>
      <w:marRight w:val="0"/>
      <w:marTop w:val="0"/>
      <w:marBottom w:val="0"/>
      <w:divBdr>
        <w:top w:val="none" w:sz="0" w:space="0" w:color="auto"/>
        <w:left w:val="none" w:sz="0" w:space="0" w:color="auto"/>
        <w:bottom w:val="none" w:sz="0" w:space="0" w:color="auto"/>
        <w:right w:val="none" w:sz="0" w:space="0" w:color="auto"/>
      </w:divBdr>
    </w:div>
    <w:div w:id="489635041">
      <w:bodyDiv w:val="1"/>
      <w:marLeft w:val="0"/>
      <w:marRight w:val="0"/>
      <w:marTop w:val="0"/>
      <w:marBottom w:val="0"/>
      <w:divBdr>
        <w:top w:val="none" w:sz="0" w:space="0" w:color="auto"/>
        <w:left w:val="none" w:sz="0" w:space="0" w:color="auto"/>
        <w:bottom w:val="none" w:sz="0" w:space="0" w:color="auto"/>
        <w:right w:val="none" w:sz="0" w:space="0" w:color="auto"/>
      </w:divBdr>
    </w:div>
    <w:div w:id="489639174">
      <w:bodyDiv w:val="1"/>
      <w:marLeft w:val="0"/>
      <w:marRight w:val="0"/>
      <w:marTop w:val="0"/>
      <w:marBottom w:val="0"/>
      <w:divBdr>
        <w:top w:val="none" w:sz="0" w:space="0" w:color="auto"/>
        <w:left w:val="none" w:sz="0" w:space="0" w:color="auto"/>
        <w:bottom w:val="none" w:sz="0" w:space="0" w:color="auto"/>
        <w:right w:val="none" w:sz="0" w:space="0" w:color="auto"/>
      </w:divBdr>
    </w:div>
    <w:div w:id="489716145">
      <w:bodyDiv w:val="1"/>
      <w:marLeft w:val="0"/>
      <w:marRight w:val="0"/>
      <w:marTop w:val="0"/>
      <w:marBottom w:val="0"/>
      <w:divBdr>
        <w:top w:val="none" w:sz="0" w:space="0" w:color="auto"/>
        <w:left w:val="none" w:sz="0" w:space="0" w:color="auto"/>
        <w:bottom w:val="none" w:sz="0" w:space="0" w:color="auto"/>
        <w:right w:val="none" w:sz="0" w:space="0" w:color="auto"/>
      </w:divBdr>
    </w:div>
    <w:div w:id="490021571">
      <w:bodyDiv w:val="1"/>
      <w:marLeft w:val="0"/>
      <w:marRight w:val="0"/>
      <w:marTop w:val="0"/>
      <w:marBottom w:val="0"/>
      <w:divBdr>
        <w:top w:val="none" w:sz="0" w:space="0" w:color="auto"/>
        <w:left w:val="none" w:sz="0" w:space="0" w:color="auto"/>
        <w:bottom w:val="none" w:sz="0" w:space="0" w:color="auto"/>
        <w:right w:val="none" w:sz="0" w:space="0" w:color="auto"/>
      </w:divBdr>
    </w:div>
    <w:div w:id="490222941">
      <w:bodyDiv w:val="1"/>
      <w:marLeft w:val="0"/>
      <w:marRight w:val="0"/>
      <w:marTop w:val="0"/>
      <w:marBottom w:val="0"/>
      <w:divBdr>
        <w:top w:val="none" w:sz="0" w:space="0" w:color="auto"/>
        <w:left w:val="none" w:sz="0" w:space="0" w:color="auto"/>
        <w:bottom w:val="none" w:sz="0" w:space="0" w:color="auto"/>
        <w:right w:val="none" w:sz="0" w:space="0" w:color="auto"/>
      </w:divBdr>
    </w:div>
    <w:div w:id="490370005">
      <w:bodyDiv w:val="1"/>
      <w:marLeft w:val="0"/>
      <w:marRight w:val="0"/>
      <w:marTop w:val="0"/>
      <w:marBottom w:val="0"/>
      <w:divBdr>
        <w:top w:val="none" w:sz="0" w:space="0" w:color="auto"/>
        <w:left w:val="none" w:sz="0" w:space="0" w:color="auto"/>
        <w:bottom w:val="none" w:sz="0" w:space="0" w:color="auto"/>
        <w:right w:val="none" w:sz="0" w:space="0" w:color="auto"/>
      </w:divBdr>
    </w:div>
    <w:div w:id="490410110">
      <w:bodyDiv w:val="1"/>
      <w:marLeft w:val="0"/>
      <w:marRight w:val="0"/>
      <w:marTop w:val="0"/>
      <w:marBottom w:val="0"/>
      <w:divBdr>
        <w:top w:val="none" w:sz="0" w:space="0" w:color="auto"/>
        <w:left w:val="none" w:sz="0" w:space="0" w:color="auto"/>
        <w:bottom w:val="none" w:sz="0" w:space="0" w:color="auto"/>
        <w:right w:val="none" w:sz="0" w:space="0" w:color="auto"/>
      </w:divBdr>
    </w:div>
    <w:div w:id="490557693">
      <w:bodyDiv w:val="1"/>
      <w:marLeft w:val="0"/>
      <w:marRight w:val="0"/>
      <w:marTop w:val="0"/>
      <w:marBottom w:val="0"/>
      <w:divBdr>
        <w:top w:val="none" w:sz="0" w:space="0" w:color="auto"/>
        <w:left w:val="none" w:sz="0" w:space="0" w:color="auto"/>
        <w:bottom w:val="none" w:sz="0" w:space="0" w:color="auto"/>
        <w:right w:val="none" w:sz="0" w:space="0" w:color="auto"/>
      </w:divBdr>
    </w:div>
    <w:div w:id="490606475">
      <w:bodyDiv w:val="1"/>
      <w:marLeft w:val="0"/>
      <w:marRight w:val="0"/>
      <w:marTop w:val="0"/>
      <w:marBottom w:val="0"/>
      <w:divBdr>
        <w:top w:val="none" w:sz="0" w:space="0" w:color="auto"/>
        <w:left w:val="none" w:sz="0" w:space="0" w:color="auto"/>
        <w:bottom w:val="none" w:sz="0" w:space="0" w:color="auto"/>
        <w:right w:val="none" w:sz="0" w:space="0" w:color="auto"/>
      </w:divBdr>
    </w:div>
    <w:div w:id="490831233">
      <w:bodyDiv w:val="1"/>
      <w:marLeft w:val="0"/>
      <w:marRight w:val="0"/>
      <w:marTop w:val="0"/>
      <w:marBottom w:val="0"/>
      <w:divBdr>
        <w:top w:val="none" w:sz="0" w:space="0" w:color="auto"/>
        <w:left w:val="none" w:sz="0" w:space="0" w:color="auto"/>
        <w:bottom w:val="none" w:sz="0" w:space="0" w:color="auto"/>
        <w:right w:val="none" w:sz="0" w:space="0" w:color="auto"/>
      </w:divBdr>
    </w:div>
    <w:div w:id="490948725">
      <w:bodyDiv w:val="1"/>
      <w:marLeft w:val="0"/>
      <w:marRight w:val="0"/>
      <w:marTop w:val="0"/>
      <w:marBottom w:val="0"/>
      <w:divBdr>
        <w:top w:val="none" w:sz="0" w:space="0" w:color="auto"/>
        <w:left w:val="none" w:sz="0" w:space="0" w:color="auto"/>
        <w:bottom w:val="none" w:sz="0" w:space="0" w:color="auto"/>
        <w:right w:val="none" w:sz="0" w:space="0" w:color="auto"/>
      </w:divBdr>
    </w:div>
    <w:div w:id="491022439">
      <w:bodyDiv w:val="1"/>
      <w:marLeft w:val="0"/>
      <w:marRight w:val="0"/>
      <w:marTop w:val="0"/>
      <w:marBottom w:val="0"/>
      <w:divBdr>
        <w:top w:val="none" w:sz="0" w:space="0" w:color="auto"/>
        <w:left w:val="none" w:sz="0" w:space="0" w:color="auto"/>
        <w:bottom w:val="none" w:sz="0" w:space="0" w:color="auto"/>
        <w:right w:val="none" w:sz="0" w:space="0" w:color="auto"/>
      </w:divBdr>
    </w:div>
    <w:div w:id="491065843">
      <w:bodyDiv w:val="1"/>
      <w:marLeft w:val="0"/>
      <w:marRight w:val="0"/>
      <w:marTop w:val="0"/>
      <w:marBottom w:val="0"/>
      <w:divBdr>
        <w:top w:val="none" w:sz="0" w:space="0" w:color="auto"/>
        <w:left w:val="none" w:sz="0" w:space="0" w:color="auto"/>
        <w:bottom w:val="none" w:sz="0" w:space="0" w:color="auto"/>
        <w:right w:val="none" w:sz="0" w:space="0" w:color="auto"/>
      </w:divBdr>
    </w:div>
    <w:div w:id="491723858">
      <w:bodyDiv w:val="1"/>
      <w:marLeft w:val="0"/>
      <w:marRight w:val="0"/>
      <w:marTop w:val="0"/>
      <w:marBottom w:val="0"/>
      <w:divBdr>
        <w:top w:val="none" w:sz="0" w:space="0" w:color="auto"/>
        <w:left w:val="none" w:sz="0" w:space="0" w:color="auto"/>
        <w:bottom w:val="none" w:sz="0" w:space="0" w:color="auto"/>
        <w:right w:val="none" w:sz="0" w:space="0" w:color="auto"/>
      </w:divBdr>
    </w:div>
    <w:div w:id="491797855">
      <w:bodyDiv w:val="1"/>
      <w:marLeft w:val="0"/>
      <w:marRight w:val="0"/>
      <w:marTop w:val="0"/>
      <w:marBottom w:val="0"/>
      <w:divBdr>
        <w:top w:val="none" w:sz="0" w:space="0" w:color="auto"/>
        <w:left w:val="none" w:sz="0" w:space="0" w:color="auto"/>
        <w:bottom w:val="none" w:sz="0" w:space="0" w:color="auto"/>
        <w:right w:val="none" w:sz="0" w:space="0" w:color="auto"/>
      </w:divBdr>
    </w:div>
    <w:div w:id="491872372">
      <w:bodyDiv w:val="1"/>
      <w:marLeft w:val="0"/>
      <w:marRight w:val="0"/>
      <w:marTop w:val="0"/>
      <w:marBottom w:val="0"/>
      <w:divBdr>
        <w:top w:val="none" w:sz="0" w:space="0" w:color="auto"/>
        <w:left w:val="none" w:sz="0" w:space="0" w:color="auto"/>
        <w:bottom w:val="none" w:sz="0" w:space="0" w:color="auto"/>
        <w:right w:val="none" w:sz="0" w:space="0" w:color="auto"/>
      </w:divBdr>
    </w:div>
    <w:div w:id="491987002">
      <w:bodyDiv w:val="1"/>
      <w:marLeft w:val="0"/>
      <w:marRight w:val="0"/>
      <w:marTop w:val="0"/>
      <w:marBottom w:val="0"/>
      <w:divBdr>
        <w:top w:val="none" w:sz="0" w:space="0" w:color="auto"/>
        <w:left w:val="none" w:sz="0" w:space="0" w:color="auto"/>
        <w:bottom w:val="none" w:sz="0" w:space="0" w:color="auto"/>
        <w:right w:val="none" w:sz="0" w:space="0" w:color="auto"/>
      </w:divBdr>
    </w:div>
    <w:div w:id="492069085">
      <w:bodyDiv w:val="1"/>
      <w:marLeft w:val="0"/>
      <w:marRight w:val="0"/>
      <w:marTop w:val="0"/>
      <w:marBottom w:val="0"/>
      <w:divBdr>
        <w:top w:val="none" w:sz="0" w:space="0" w:color="auto"/>
        <w:left w:val="none" w:sz="0" w:space="0" w:color="auto"/>
        <w:bottom w:val="none" w:sz="0" w:space="0" w:color="auto"/>
        <w:right w:val="none" w:sz="0" w:space="0" w:color="auto"/>
      </w:divBdr>
    </w:div>
    <w:div w:id="492139234">
      <w:bodyDiv w:val="1"/>
      <w:marLeft w:val="0"/>
      <w:marRight w:val="0"/>
      <w:marTop w:val="0"/>
      <w:marBottom w:val="0"/>
      <w:divBdr>
        <w:top w:val="none" w:sz="0" w:space="0" w:color="auto"/>
        <w:left w:val="none" w:sz="0" w:space="0" w:color="auto"/>
        <w:bottom w:val="none" w:sz="0" w:space="0" w:color="auto"/>
        <w:right w:val="none" w:sz="0" w:space="0" w:color="auto"/>
      </w:divBdr>
    </w:div>
    <w:div w:id="492333771">
      <w:bodyDiv w:val="1"/>
      <w:marLeft w:val="0"/>
      <w:marRight w:val="0"/>
      <w:marTop w:val="0"/>
      <w:marBottom w:val="0"/>
      <w:divBdr>
        <w:top w:val="none" w:sz="0" w:space="0" w:color="auto"/>
        <w:left w:val="none" w:sz="0" w:space="0" w:color="auto"/>
        <w:bottom w:val="none" w:sz="0" w:space="0" w:color="auto"/>
        <w:right w:val="none" w:sz="0" w:space="0" w:color="auto"/>
      </w:divBdr>
    </w:div>
    <w:div w:id="492455946">
      <w:bodyDiv w:val="1"/>
      <w:marLeft w:val="0"/>
      <w:marRight w:val="0"/>
      <w:marTop w:val="0"/>
      <w:marBottom w:val="0"/>
      <w:divBdr>
        <w:top w:val="none" w:sz="0" w:space="0" w:color="auto"/>
        <w:left w:val="none" w:sz="0" w:space="0" w:color="auto"/>
        <w:bottom w:val="none" w:sz="0" w:space="0" w:color="auto"/>
        <w:right w:val="none" w:sz="0" w:space="0" w:color="auto"/>
      </w:divBdr>
    </w:div>
    <w:div w:id="492456069">
      <w:bodyDiv w:val="1"/>
      <w:marLeft w:val="0"/>
      <w:marRight w:val="0"/>
      <w:marTop w:val="0"/>
      <w:marBottom w:val="0"/>
      <w:divBdr>
        <w:top w:val="none" w:sz="0" w:space="0" w:color="auto"/>
        <w:left w:val="none" w:sz="0" w:space="0" w:color="auto"/>
        <w:bottom w:val="none" w:sz="0" w:space="0" w:color="auto"/>
        <w:right w:val="none" w:sz="0" w:space="0" w:color="auto"/>
      </w:divBdr>
    </w:div>
    <w:div w:id="492526581">
      <w:bodyDiv w:val="1"/>
      <w:marLeft w:val="0"/>
      <w:marRight w:val="0"/>
      <w:marTop w:val="0"/>
      <w:marBottom w:val="0"/>
      <w:divBdr>
        <w:top w:val="none" w:sz="0" w:space="0" w:color="auto"/>
        <w:left w:val="none" w:sz="0" w:space="0" w:color="auto"/>
        <w:bottom w:val="none" w:sz="0" w:space="0" w:color="auto"/>
        <w:right w:val="none" w:sz="0" w:space="0" w:color="auto"/>
      </w:divBdr>
    </w:div>
    <w:div w:id="492528827">
      <w:bodyDiv w:val="1"/>
      <w:marLeft w:val="0"/>
      <w:marRight w:val="0"/>
      <w:marTop w:val="0"/>
      <w:marBottom w:val="0"/>
      <w:divBdr>
        <w:top w:val="none" w:sz="0" w:space="0" w:color="auto"/>
        <w:left w:val="none" w:sz="0" w:space="0" w:color="auto"/>
        <w:bottom w:val="none" w:sz="0" w:space="0" w:color="auto"/>
        <w:right w:val="none" w:sz="0" w:space="0" w:color="auto"/>
      </w:divBdr>
    </w:div>
    <w:div w:id="492531058">
      <w:bodyDiv w:val="1"/>
      <w:marLeft w:val="0"/>
      <w:marRight w:val="0"/>
      <w:marTop w:val="0"/>
      <w:marBottom w:val="0"/>
      <w:divBdr>
        <w:top w:val="none" w:sz="0" w:space="0" w:color="auto"/>
        <w:left w:val="none" w:sz="0" w:space="0" w:color="auto"/>
        <w:bottom w:val="none" w:sz="0" w:space="0" w:color="auto"/>
        <w:right w:val="none" w:sz="0" w:space="0" w:color="auto"/>
      </w:divBdr>
    </w:div>
    <w:div w:id="492572768">
      <w:bodyDiv w:val="1"/>
      <w:marLeft w:val="0"/>
      <w:marRight w:val="0"/>
      <w:marTop w:val="0"/>
      <w:marBottom w:val="0"/>
      <w:divBdr>
        <w:top w:val="none" w:sz="0" w:space="0" w:color="auto"/>
        <w:left w:val="none" w:sz="0" w:space="0" w:color="auto"/>
        <w:bottom w:val="none" w:sz="0" w:space="0" w:color="auto"/>
        <w:right w:val="none" w:sz="0" w:space="0" w:color="auto"/>
      </w:divBdr>
    </w:div>
    <w:div w:id="493303778">
      <w:bodyDiv w:val="1"/>
      <w:marLeft w:val="0"/>
      <w:marRight w:val="0"/>
      <w:marTop w:val="0"/>
      <w:marBottom w:val="0"/>
      <w:divBdr>
        <w:top w:val="none" w:sz="0" w:space="0" w:color="auto"/>
        <w:left w:val="none" w:sz="0" w:space="0" w:color="auto"/>
        <w:bottom w:val="none" w:sz="0" w:space="0" w:color="auto"/>
        <w:right w:val="none" w:sz="0" w:space="0" w:color="auto"/>
      </w:divBdr>
    </w:div>
    <w:div w:id="493451503">
      <w:bodyDiv w:val="1"/>
      <w:marLeft w:val="0"/>
      <w:marRight w:val="0"/>
      <w:marTop w:val="0"/>
      <w:marBottom w:val="0"/>
      <w:divBdr>
        <w:top w:val="none" w:sz="0" w:space="0" w:color="auto"/>
        <w:left w:val="none" w:sz="0" w:space="0" w:color="auto"/>
        <w:bottom w:val="none" w:sz="0" w:space="0" w:color="auto"/>
        <w:right w:val="none" w:sz="0" w:space="0" w:color="auto"/>
      </w:divBdr>
    </w:div>
    <w:div w:id="493574128">
      <w:bodyDiv w:val="1"/>
      <w:marLeft w:val="0"/>
      <w:marRight w:val="0"/>
      <w:marTop w:val="0"/>
      <w:marBottom w:val="0"/>
      <w:divBdr>
        <w:top w:val="none" w:sz="0" w:space="0" w:color="auto"/>
        <w:left w:val="none" w:sz="0" w:space="0" w:color="auto"/>
        <w:bottom w:val="none" w:sz="0" w:space="0" w:color="auto"/>
        <w:right w:val="none" w:sz="0" w:space="0" w:color="auto"/>
      </w:divBdr>
    </w:div>
    <w:div w:id="493643900">
      <w:bodyDiv w:val="1"/>
      <w:marLeft w:val="0"/>
      <w:marRight w:val="0"/>
      <w:marTop w:val="0"/>
      <w:marBottom w:val="0"/>
      <w:divBdr>
        <w:top w:val="none" w:sz="0" w:space="0" w:color="auto"/>
        <w:left w:val="none" w:sz="0" w:space="0" w:color="auto"/>
        <w:bottom w:val="none" w:sz="0" w:space="0" w:color="auto"/>
        <w:right w:val="none" w:sz="0" w:space="0" w:color="auto"/>
      </w:divBdr>
    </w:div>
    <w:div w:id="493690937">
      <w:bodyDiv w:val="1"/>
      <w:marLeft w:val="0"/>
      <w:marRight w:val="0"/>
      <w:marTop w:val="0"/>
      <w:marBottom w:val="0"/>
      <w:divBdr>
        <w:top w:val="none" w:sz="0" w:space="0" w:color="auto"/>
        <w:left w:val="none" w:sz="0" w:space="0" w:color="auto"/>
        <w:bottom w:val="none" w:sz="0" w:space="0" w:color="auto"/>
        <w:right w:val="none" w:sz="0" w:space="0" w:color="auto"/>
      </w:divBdr>
    </w:div>
    <w:div w:id="493762502">
      <w:bodyDiv w:val="1"/>
      <w:marLeft w:val="0"/>
      <w:marRight w:val="0"/>
      <w:marTop w:val="0"/>
      <w:marBottom w:val="0"/>
      <w:divBdr>
        <w:top w:val="none" w:sz="0" w:space="0" w:color="auto"/>
        <w:left w:val="none" w:sz="0" w:space="0" w:color="auto"/>
        <w:bottom w:val="none" w:sz="0" w:space="0" w:color="auto"/>
        <w:right w:val="none" w:sz="0" w:space="0" w:color="auto"/>
      </w:divBdr>
    </w:div>
    <w:div w:id="493885430">
      <w:bodyDiv w:val="1"/>
      <w:marLeft w:val="0"/>
      <w:marRight w:val="0"/>
      <w:marTop w:val="0"/>
      <w:marBottom w:val="0"/>
      <w:divBdr>
        <w:top w:val="none" w:sz="0" w:space="0" w:color="auto"/>
        <w:left w:val="none" w:sz="0" w:space="0" w:color="auto"/>
        <w:bottom w:val="none" w:sz="0" w:space="0" w:color="auto"/>
        <w:right w:val="none" w:sz="0" w:space="0" w:color="auto"/>
      </w:divBdr>
    </w:div>
    <w:div w:id="494034159">
      <w:bodyDiv w:val="1"/>
      <w:marLeft w:val="0"/>
      <w:marRight w:val="0"/>
      <w:marTop w:val="0"/>
      <w:marBottom w:val="0"/>
      <w:divBdr>
        <w:top w:val="none" w:sz="0" w:space="0" w:color="auto"/>
        <w:left w:val="none" w:sz="0" w:space="0" w:color="auto"/>
        <w:bottom w:val="none" w:sz="0" w:space="0" w:color="auto"/>
        <w:right w:val="none" w:sz="0" w:space="0" w:color="auto"/>
      </w:divBdr>
    </w:div>
    <w:div w:id="494076992">
      <w:bodyDiv w:val="1"/>
      <w:marLeft w:val="0"/>
      <w:marRight w:val="0"/>
      <w:marTop w:val="0"/>
      <w:marBottom w:val="0"/>
      <w:divBdr>
        <w:top w:val="none" w:sz="0" w:space="0" w:color="auto"/>
        <w:left w:val="none" w:sz="0" w:space="0" w:color="auto"/>
        <w:bottom w:val="none" w:sz="0" w:space="0" w:color="auto"/>
        <w:right w:val="none" w:sz="0" w:space="0" w:color="auto"/>
      </w:divBdr>
    </w:div>
    <w:div w:id="494147010">
      <w:bodyDiv w:val="1"/>
      <w:marLeft w:val="0"/>
      <w:marRight w:val="0"/>
      <w:marTop w:val="0"/>
      <w:marBottom w:val="0"/>
      <w:divBdr>
        <w:top w:val="none" w:sz="0" w:space="0" w:color="auto"/>
        <w:left w:val="none" w:sz="0" w:space="0" w:color="auto"/>
        <w:bottom w:val="none" w:sz="0" w:space="0" w:color="auto"/>
        <w:right w:val="none" w:sz="0" w:space="0" w:color="auto"/>
      </w:divBdr>
    </w:div>
    <w:div w:id="494152781">
      <w:bodyDiv w:val="1"/>
      <w:marLeft w:val="0"/>
      <w:marRight w:val="0"/>
      <w:marTop w:val="0"/>
      <w:marBottom w:val="0"/>
      <w:divBdr>
        <w:top w:val="none" w:sz="0" w:space="0" w:color="auto"/>
        <w:left w:val="none" w:sz="0" w:space="0" w:color="auto"/>
        <w:bottom w:val="none" w:sz="0" w:space="0" w:color="auto"/>
        <w:right w:val="none" w:sz="0" w:space="0" w:color="auto"/>
      </w:divBdr>
    </w:div>
    <w:div w:id="494226692">
      <w:bodyDiv w:val="1"/>
      <w:marLeft w:val="0"/>
      <w:marRight w:val="0"/>
      <w:marTop w:val="0"/>
      <w:marBottom w:val="0"/>
      <w:divBdr>
        <w:top w:val="none" w:sz="0" w:space="0" w:color="auto"/>
        <w:left w:val="none" w:sz="0" w:space="0" w:color="auto"/>
        <w:bottom w:val="none" w:sz="0" w:space="0" w:color="auto"/>
        <w:right w:val="none" w:sz="0" w:space="0" w:color="auto"/>
      </w:divBdr>
    </w:div>
    <w:div w:id="494339449">
      <w:bodyDiv w:val="1"/>
      <w:marLeft w:val="0"/>
      <w:marRight w:val="0"/>
      <w:marTop w:val="0"/>
      <w:marBottom w:val="0"/>
      <w:divBdr>
        <w:top w:val="none" w:sz="0" w:space="0" w:color="auto"/>
        <w:left w:val="none" w:sz="0" w:space="0" w:color="auto"/>
        <w:bottom w:val="none" w:sz="0" w:space="0" w:color="auto"/>
        <w:right w:val="none" w:sz="0" w:space="0" w:color="auto"/>
      </w:divBdr>
    </w:div>
    <w:div w:id="494419630">
      <w:bodyDiv w:val="1"/>
      <w:marLeft w:val="0"/>
      <w:marRight w:val="0"/>
      <w:marTop w:val="0"/>
      <w:marBottom w:val="0"/>
      <w:divBdr>
        <w:top w:val="none" w:sz="0" w:space="0" w:color="auto"/>
        <w:left w:val="none" w:sz="0" w:space="0" w:color="auto"/>
        <w:bottom w:val="none" w:sz="0" w:space="0" w:color="auto"/>
        <w:right w:val="none" w:sz="0" w:space="0" w:color="auto"/>
      </w:divBdr>
    </w:div>
    <w:div w:id="494686463">
      <w:bodyDiv w:val="1"/>
      <w:marLeft w:val="0"/>
      <w:marRight w:val="0"/>
      <w:marTop w:val="0"/>
      <w:marBottom w:val="0"/>
      <w:divBdr>
        <w:top w:val="none" w:sz="0" w:space="0" w:color="auto"/>
        <w:left w:val="none" w:sz="0" w:space="0" w:color="auto"/>
        <w:bottom w:val="none" w:sz="0" w:space="0" w:color="auto"/>
        <w:right w:val="none" w:sz="0" w:space="0" w:color="auto"/>
      </w:divBdr>
    </w:div>
    <w:div w:id="494732749">
      <w:bodyDiv w:val="1"/>
      <w:marLeft w:val="0"/>
      <w:marRight w:val="0"/>
      <w:marTop w:val="0"/>
      <w:marBottom w:val="0"/>
      <w:divBdr>
        <w:top w:val="none" w:sz="0" w:space="0" w:color="auto"/>
        <w:left w:val="none" w:sz="0" w:space="0" w:color="auto"/>
        <w:bottom w:val="none" w:sz="0" w:space="0" w:color="auto"/>
        <w:right w:val="none" w:sz="0" w:space="0" w:color="auto"/>
      </w:divBdr>
    </w:div>
    <w:div w:id="494880196">
      <w:bodyDiv w:val="1"/>
      <w:marLeft w:val="0"/>
      <w:marRight w:val="0"/>
      <w:marTop w:val="0"/>
      <w:marBottom w:val="0"/>
      <w:divBdr>
        <w:top w:val="none" w:sz="0" w:space="0" w:color="auto"/>
        <w:left w:val="none" w:sz="0" w:space="0" w:color="auto"/>
        <w:bottom w:val="none" w:sz="0" w:space="0" w:color="auto"/>
        <w:right w:val="none" w:sz="0" w:space="0" w:color="auto"/>
      </w:divBdr>
    </w:div>
    <w:div w:id="494953738">
      <w:bodyDiv w:val="1"/>
      <w:marLeft w:val="0"/>
      <w:marRight w:val="0"/>
      <w:marTop w:val="0"/>
      <w:marBottom w:val="0"/>
      <w:divBdr>
        <w:top w:val="none" w:sz="0" w:space="0" w:color="auto"/>
        <w:left w:val="none" w:sz="0" w:space="0" w:color="auto"/>
        <w:bottom w:val="none" w:sz="0" w:space="0" w:color="auto"/>
        <w:right w:val="none" w:sz="0" w:space="0" w:color="auto"/>
      </w:divBdr>
    </w:div>
    <w:div w:id="495151665">
      <w:bodyDiv w:val="1"/>
      <w:marLeft w:val="0"/>
      <w:marRight w:val="0"/>
      <w:marTop w:val="0"/>
      <w:marBottom w:val="0"/>
      <w:divBdr>
        <w:top w:val="none" w:sz="0" w:space="0" w:color="auto"/>
        <w:left w:val="none" w:sz="0" w:space="0" w:color="auto"/>
        <w:bottom w:val="none" w:sz="0" w:space="0" w:color="auto"/>
        <w:right w:val="none" w:sz="0" w:space="0" w:color="auto"/>
      </w:divBdr>
    </w:div>
    <w:div w:id="495271039">
      <w:bodyDiv w:val="1"/>
      <w:marLeft w:val="0"/>
      <w:marRight w:val="0"/>
      <w:marTop w:val="0"/>
      <w:marBottom w:val="0"/>
      <w:divBdr>
        <w:top w:val="none" w:sz="0" w:space="0" w:color="auto"/>
        <w:left w:val="none" w:sz="0" w:space="0" w:color="auto"/>
        <w:bottom w:val="none" w:sz="0" w:space="0" w:color="auto"/>
        <w:right w:val="none" w:sz="0" w:space="0" w:color="auto"/>
      </w:divBdr>
    </w:div>
    <w:div w:id="495415975">
      <w:bodyDiv w:val="1"/>
      <w:marLeft w:val="0"/>
      <w:marRight w:val="0"/>
      <w:marTop w:val="0"/>
      <w:marBottom w:val="0"/>
      <w:divBdr>
        <w:top w:val="none" w:sz="0" w:space="0" w:color="auto"/>
        <w:left w:val="none" w:sz="0" w:space="0" w:color="auto"/>
        <w:bottom w:val="none" w:sz="0" w:space="0" w:color="auto"/>
        <w:right w:val="none" w:sz="0" w:space="0" w:color="auto"/>
      </w:divBdr>
    </w:div>
    <w:div w:id="495917799">
      <w:bodyDiv w:val="1"/>
      <w:marLeft w:val="0"/>
      <w:marRight w:val="0"/>
      <w:marTop w:val="0"/>
      <w:marBottom w:val="0"/>
      <w:divBdr>
        <w:top w:val="none" w:sz="0" w:space="0" w:color="auto"/>
        <w:left w:val="none" w:sz="0" w:space="0" w:color="auto"/>
        <w:bottom w:val="none" w:sz="0" w:space="0" w:color="auto"/>
        <w:right w:val="none" w:sz="0" w:space="0" w:color="auto"/>
      </w:divBdr>
    </w:div>
    <w:div w:id="496116300">
      <w:bodyDiv w:val="1"/>
      <w:marLeft w:val="0"/>
      <w:marRight w:val="0"/>
      <w:marTop w:val="0"/>
      <w:marBottom w:val="0"/>
      <w:divBdr>
        <w:top w:val="none" w:sz="0" w:space="0" w:color="auto"/>
        <w:left w:val="none" w:sz="0" w:space="0" w:color="auto"/>
        <w:bottom w:val="none" w:sz="0" w:space="0" w:color="auto"/>
        <w:right w:val="none" w:sz="0" w:space="0" w:color="auto"/>
      </w:divBdr>
    </w:div>
    <w:div w:id="496267904">
      <w:bodyDiv w:val="1"/>
      <w:marLeft w:val="0"/>
      <w:marRight w:val="0"/>
      <w:marTop w:val="0"/>
      <w:marBottom w:val="0"/>
      <w:divBdr>
        <w:top w:val="none" w:sz="0" w:space="0" w:color="auto"/>
        <w:left w:val="none" w:sz="0" w:space="0" w:color="auto"/>
        <w:bottom w:val="none" w:sz="0" w:space="0" w:color="auto"/>
        <w:right w:val="none" w:sz="0" w:space="0" w:color="auto"/>
      </w:divBdr>
    </w:div>
    <w:div w:id="496531147">
      <w:bodyDiv w:val="1"/>
      <w:marLeft w:val="0"/>
      <w:marRight w:val="0"/>
      <w:marTop w:val="0"/>
      <w:marBottom w:val="0"/>
      <w:divBdr>
        <w:top w:val="none" w:sz="0" w:space="0" w:color="auto"/>
        <w:left w:val="none" w:sz="0" w:space="0" w:color="auto"/>
        <w:bottom w:val="none" w:sz="0" w:space="0" w:color="auto"/>
        <w:right w:val="none" w:sz="0" w:space="0" w:color="auto"/>
      </w:divBdr>
    </w:div>
    <w:div w:id="496700677">
      <w:bodyDiv w:val="1"/>
      <w:marLeft w:val="0"/>
      <w:marRight w:val="0"/>
      <w:marTop w:val="0"/>
      <w:marBottom w:val="0"/>
      <w:divBdr>
        <w:top w:val="none" w:sz="0" w:space="0" w:color="auto"/>
        <w:left w:val="none" w:sz="0" w:space="0" w:color="auto"/>
        <w:bottom w:val="none" w:sz="0" w:space="0" w:color="auto"/>
        <w:right w:val="none" w:sz="0" w:space="0" w:color="auto"/>
      </w:divBdr>
    </w:div>
    <w:div w:id="496844425">
      <w:bodyDiv w:val="1"/>
      <w:marLeft w:val="0"/>
      <w:marRight w:val="0"/>
      <w:marTop w:val="0"/>
      <w:marBottom w:val="0"/>
      <w:divBdr>
        <w:top w:val="none" w:sz="0" w:space="0" w:color="auto"/>
        <w:left w:val="none" w:sz="0" w:space="0" w:color="auto"/>
        <w:bottom w:val="none" w:sz="0" w:space="0" w:color="auto"/>
        <w:right w:val="none" w:sz="0" w:space="0" w:color="auto"/>
      </w:divBdr>
    </w:div>
    <w:div w:id="496848915">
      <w:bodyDiv w:val="1"/>
      <w:marLeft w:val="0"/>
      <w:marRight w:val="0"/>
      <w:marTop w:val="0"/>
      <w:marBottom w:val="0"/>
      <w:divBdr>
        <w:top w:val="none" w:sz="0" w:space="0" w:color="auto"/>
        <w:left w:val="none" w:sz="0" w:space="0" w:color="auto"/>
        <w:bottom w:val="none" w:sz="0" w:space="0" w:color="auto"/>
        <w:right w:val="none" w:sz="0" w:space="0" w:color="auto"/>
      </w:divBdr>
      <w:divsChild>
        <w:div w:id="1626813701">
          <w:marLeft w:val="0"/>
          <w:marRight w:val="0"/>
          <w:marTop w:val="0"/>
          <w:marBottom w:val="0"/>
          <w:divBdr>
            <w:top w:val="none" w:sz="0" w:space="0" w:color="auto"/>
            <w:left w:val="none" w:sz="0" w:space="0" w:color="auto"/>
            <w:bottom w:val="none" w:sz="0" w:space="0" w:color="auto"/>
            <w:right w:val="none" w:sz="0" w:space="0" w:color="auto"/>
          </w:divBdr>
        </w:div>
      </w:divsChild>
    </w:div>
    <w:div w:id="496918703">
      <w:bodyDiv w:val="1"/>
      <w:marLeft w:val="0"/>
      <w:marRight w:val="0"/>
      <w:marTop w:val="0"/>
      <w:marBottom w:val="0"/>
      <w:divBdr>
        <w:top w:val="none" w:sz="0" w:space="0" w:color="auto"/>
        <w:left w:val="none" w:sz="0" w:space="0" w:color="auto"/>
        <w:bottom w:val="none" w:sz="0" w:space="0" w:color="auto"/>
        <w:right w:val="none" w:sz="0" w:space="0" w:color="auto"/>
      </w:divBdr>
    </w:div>
    <w:div w:id="496964697">
      <w:bodyDiv w:val="1"/>
      <w:marLeft w:val="0"/>
      <w:marRight w:val="0"/>
      <w:marTop w:val="0"/>
      <w:marBottom w:val="0"/>
      <w:divBdr>
        <w:top w:val="none" w:sz="0" w:space="0" w:color="auto"/>
        <w:left w:val="none" w:sz="0" w:space="0" w:color="auto"/>
        <w:bottom w:val="none" w:sz="0" w:space="0" w:color="auto"/>
        <w:right w:val="none" w:sz="0" w:space="0" w:color="auto"/>
      </w:divBdr>
    </w:div>
    <w:div w:id="497580986">
      <w:bodyDiv w:val="1"/>
      <w:marLeft w:val="0"/>
      <w:marRight w:val="0"/>
      <w:marTop w:val="0"/>
      <w:marBottom w:val="0"/>
      <w:divBdr>
        <w:top w:val="none" w:sz="0" w:space="0" w:color="auto"/>
        <w:left w:val="none" w:sz="0" w:space="0" w:color="auto"/>
        <w:bottom w:val="none" w:sz="0" w:space="0" w:color="auto"/>
        <w:right w:val="none" w:sz="0" w:space="0" w:color="auto"/>
      </w:divBdr>
    </w:div>
    <w:div w:id="497581616">
      <w:bodyDiv w:val="1"/>
      <w:marLeft w:val="0"/>
      <w:marRight w:val="0"/>
      <w:marTop w:val="0"/>
      <w:marBottom w:val="0"/>
      <w:divBdr>
        <w:top w:val="none" w:sz="0" w:space="0" w:color="auto"/>
        <w:left w:val="none" w:sz="0" w:space="0" w:color="auto"/>
        <w:bottom w:val="none" w:sz="0" w:space="0" w:color="auto"/>
        <w:right w:val="none" w:sz="0" w:space="0" w:color="auto"/>
      </w:divBdr>
    </w:div>
    <w:div w:id="497620116">
      <w:bodyDiv w:val="1"/>
      <w:marLeft w:val="0"/>
      <w:marRight w:val="0"/>
      <w:marTop w:val="0"/>
      <w:marBottom w:val="0"/>
      <w:divBdr>
        <w:top w:val="none" w:sz="0" w:space="0" w:color="auto"/>
        <w:left w:val="none" w:sz="0" w:space="0" w:color="auto"/>
        <w:bottom w:val="none" w:sz="0" w:space="0" w:color="auto"/>
        <w:right w:val="none" w:sz="0" w:space="0" w:color="auto"/>
      </w:divBdr>
    </w:div>
    <w:div w:id="497621628">
      <w:bodyDiv w:val="1"/>
      <w:marLeft w:val="0"/>
      <w:marRight w:val="0"/>
      <w:marTop w:val="0"/>
      <w:marBottom w:val="0"/>
      <w:divBdr>
        <w:top w:val="none" w:sz="0" w:space="0" w:color="auto"/>
        <w:left w:val="none" w:sz="0" w:space="0" w:color="auto"/>
        <w:bottom w:val="none" w:sz="0" w:space="0" w:color="auto"/>
        <w:right w:val="none" w:sz="0" w:space="0" w:color="auto"/>
      </w:divBdr>
    </w:div>
    <w:div w:id="498036475">
      <w:bodyDiv w:val="1"/>
      <w:marLeft w:val="0"/>
      <w:marRight w:val="0"/>
      <w:marTop w:val="0"/>
      <w:marBottom w:val="0"/>
      <w:divBdr>
        <w:top w:val="none" w:sz="0" w:space="0" w:color="auto"/>
        <w:left w:val="none" w:sz="0" w:space="0" w:color="auto"/>
        <w:bottom w:val="none" w:sz="0" w:space="0" w:color="auto"/>
        <w:right w:val="none" w:sz="0" w:space="0" w:color="auto"/>
      </w:divBdr>
    </w:div>
    <w:div w:id="498157296">
      <w:bodyDiv w:val="1"/>
      <w:marLeft w:val="0"/>
      <w:marRight w:val="0"/>
      <w:marTop w:val="0"/>
      <w:marBottom w:val="0"/>
      <w:divBdr>
        <w:top w:val="none" w:sz="0" w:space="0" w:color="auto"/>
        <w:left w:val="none" w:sz="0" w:space="0" w:color="auto"/>
        <w:bottom w:val="none" w:sz="0" w:space="0" w:color="auto"/>
        <w:right w:val="none" w:sz="0" w:space="0" w:color="auto"/>
      </w:divBdr>
    </w:div>
    <w:div w:id="498346121">
      <w:bodyDiv w:val="1"/>
      <w:marLeft w:val="0"/>
      <w:marRight w:val="0"/>
      <w:marTop w:val="0"/>
      <w:marBottom w:val="0"/>
      <w:divBdr>
        <w:top w:val="none" w:sz="0" w:space="0" w:color="auto"/>
        <w:left w:val="none" w:sz="0" w:space="0" w:color="auto"/>
        <w:bottom w:val="none" w:sz="0" w:space="0" w:color="auto"/>
        <w:right w:val="none" w:sz="0" w:space="0" w:color="auto"/>
      </w:divBdr>
    </w:div>
    <w:div w:id="498468165">
      <w:bodyDiv w:val="1"/>
      <w:marLeft w:val="0"/>
      <w:marRight w:val="0"/>
      <w:marTop w:val="0"/>
      <w:marBottom w:val="0"/>
      <w:divBdr>
        <w:top w:val="none" w:sz="0" w:space="0" w:color="auto"/>
        <w:left w:val="none" w:sz="0" w:space="0" w:color="auto"/>
        <w:bottom w:val="none" w:sz="0" w:space="0" w:color="auto"/>
        <w:right w:val="none" w:sz="0" w:space="0" w:color="auto"/>
      </w:divBdr>
    </w:div>
    <w:div w:id="498468392">
      <w:bodyDiv w:val="1"/>
      <w:marLeft w:val="0"/>
      <w:marRight w:val="0"/>
      <w:marTop w:val="0"/>
      <w:marBottom w:val="0"/>
      <w:divBdr>
        <w:top w:val="none" w:sz="0" w:space="0" w:color="auto"/>
        <w:left w:val="none" w:sz="0" w:space="0" w:color="auto"/>
        <w:bottom w:val="none" w:sz="0" w:space="0" w:color="auto"/>
        <w:right w:val="none" w:sz="0" w:space="0" w:color="auto"/>
      </w:divBdr>
    </w:div>
    <w:div w:id="498623914">
      <w:bodyDiv w:val="1"/>
      <w:marLeft w:val="0"/>
      <w:marRight w:val="0"/>
      <w:marTop w:val="0"/>
      <w:marBottom w:val="0"/>
      <w:divBdr>
        <w:top w:val="none" w:sz="0" w:space="0" w:color="auto"/>
        <w:left w:val="none" w:sz="0" w:space="0" w:color="auto"/>
        <w:bottom w:val="none" w:sz="0" w:space="0" w:color="auto"/>
        <w:right w:val="none" w:sz="0" w:space="0" w:color="auto"/>
      </w:divBdr>
    </w:div>
    <w:div w:id="498663592">
      <w:bodyDiv w:val="1"/>
      <w:marLeft w:val="0"/>
      <w:marRight w:val="0"/>
      <w:marTop w:val="0"/>
      <w:marBottom w:val="0"/>
      <w:divBdr>
        <w:top w:val="none" w:sz="0" w:space="0" w:color="auto"/>
        <w:left w:val="none" w:sz="0" w:space="0" w:color="auto"/>
        <w:bottom w:val="none" w:sz="0" w:space="0" w:color="auto"/>
        <w:right w:val="none" w:sz="0" w:space="0" w:color="auto"/>
      </w:divBdr>
    </w:div>
    <w:div w:id="498664345">
      <w:bodyDiv w:val="1"/>
      <w:marLeft w:val="0"/>
      <w:marRight w:val="0"/>
      <w:marTop w:val="0"/>
      <w:marBottom w:val="0"/>
      <w:divBdr>
        <w:top w:val="none" w:sz="0" w:space="0" w:color="auto"/>
        <w:left w:val="none" w:sz="0" w:space="0" w:color="auto"/>
        <w:bottom w:val="none" w:sz="0" w:space="0" w:color="auto"/>
        <w:right w:val="none" w:sz="0" w:space="0" w:color="auto"/>
      </w:divBdr>
    </w:div>
    <w:div w:id="498737178">
      <w:bodyDiv w:val="1"/>
      <w:marLeft w:val="0"/>
      <w:marRight w:val="0"/>
      <w:marTop w:val="0"/>
      <w:marBottom w:val="0"/>
      <w:divBdr>
        <w:top w:val="none" w:sz="0" w:space="0" w:color="auto"/>
        <w:left w:val="none" w:sz="0" w:space="0" w:color="auto"/>
        <w:bottom w:val="none" w:sz="0" w:space="0" w:color="auto"/>
        <w:right w:val="none" w:sz="0" w:space="0" w:color="auto"/>
      </w:divBdr>
    </w:div>
    <w:div w:id="498929412">
      <w:bodyDiv w:val="1"/>
      <w:marLeft w:val="0"/>
      <w:marRight w:val="0"/>
      <w:marTop w:val="0"/>
      <w:marBottom w:val="0"/>
      <w:divBdr>
        <w:top w:val="none" w:sz="0" w:space="0" w:color="auto"/>
        <w:left w:val="none" w:sz="0" w:space="0" w:color="auto"/>
        <w:bottom w:val="none" w:sz="0" w:space="0" w:color="auto"/>
        <w:right w:val="none" w:sz="0" w:space="0" w:color="auto"/>
      </w:divBdr>
    </w:div>
    <w:div w:id="499125971">
      <w:bodyDiv w:val="1"/>
      <w:marLeft w:val="0"/>
      <w:marRight w:val="0"/>
      <w:marTop w:val="0"/>
      <w:marBottom w:val="0"/>
      <w:divBdr>
        <w:top w:val="none" w:sz="0" w:space="0" w:color="auto"/>
        <w:left w:val="none" w:sz="0" w:space="0" w:color="auto"/>
        <w:bottom w:val="none" w:sz="0" w:space="0" w:color="auto"/>
        <w:right w:val="none" w:sz="0" w:space="0" w:color="auto"/>
      </w:divBdr>
    </w:div>
    <w:div w:id="499200608">
      <w:bodyDiv w:val="1"/>
      <w:marLeft w:val="0"/>
      <w:marRight w:val="0"/>
      <w:marTop w:val="0"/>
      <w:marBottom w:val="0"/>
      <w:divBdr>
        <w:top w:val="none" w:sz="0" w:space="0" w:color="auto"/>
        <w:left w:val="none" w:sz="0" w:space="0" w:color="auto"/>
        <w:bottom w:val="none" w:sz="0" w:space="0" w:color="auto"/>
        <w:right w:val="none" w:sz="0" w:space="0" w:color="auto"/>
      </w:divBdr>
    </w:div>
    <w:div w:id="499270255">
      <w:bodyDiv w:val="1"/>
      <w:marLeft w:val="0"/>
      <w:marRight w:val="0"/>
      <w:marTop w:val="0"/>
      <w:marBottom w:val="0"/>
      <w:divBdr>
        <w:top w:val="none" w:sz="0" w:space="0" w:color="auto"/>
        <w:left w:val="none" w:sz="0" w:space="0" w:color="auto"/>
        <w:bottom w:val="none" w:sz="0" w:space="0" w:color="auto"/>
        <w:right w:val="none" w:sz="0" w:space="0" w:color="auto"/>
      </w:divBdr>
    </w:div>
    <w:div w:id="500657421">
      <w:bodyDiv w:val="1"/>
      <w:marLeft w:val="0"/>
      <w:marRight w:val="0"/>
      <w:marTop w:val="0"/>
      <w:marBottom w:val="0"/>
      <w:divBdr>
        <w:top w:val="none" w:sz="0" w:space="0" w:color="auto"/>
        <w:left w:val="none" w:sz="0" w:space="0" w:color="auto"/>
        <w:bottom w:val="none" w:sz="0" w:space="0" w:color="auto"/>
        <w:right w:val="none" w:sz="0" w:space="0" w:color="auto"/>
      </w:divBdr>
    </w:div>
    <w:div w:id="500698586">
      <w:bodyDiv w:val="1"/>
      <w:marLeft w:val="0"/>
      <w:marRight w:val="0"/>
      <w:marTop w:val="0"/>
      <w:marBottom w:val="0"/>
      <w:divBdr>
        <w:top w:val="none" w:sz="0" w:space="0" w:color="auto"/>
        <w:left w:val="none" w:sz="0" w:space="0" w:color="auto"/>
        <w:bottom w:val="none" w:sz="0" w:space="0" w:color="auto"/>
        <w:right w:val="none" w:sz="0" w:space="0" w:color="auto"/>
      </w:divBdr>
    </w:div>
    <w:div w:id="500701492">
      <w:bodyDiv w:val="1"/>
      <w:marLeft w:val="0"/>
      <w:marRight w:val="0"/>
      <w:marTop w:val="0"/>
      <w:marBottom w:val="0"/>
      <w:divBdr>
        <w:top w:val="none" w:sz="0" w:space="0" w:color="auto"/>
        <w:left w:val="none" w:sz="0" w:space="0" w:color="auto"/>
        <w:bottom w:val="none" w:sz="0" w:space="0" w:color="auto"/>
        <w:right w:val="none" w:sz="0" w:space="0" w:color="auto"/>
      </w:divBdr>
    </w:div>
    <w:div w:id="500776040">
      <w:bodyDiv w:val="1"/>
      <w:marLeft w:val="0"/>
      <w:marRight w:val="0"/>
      <w:marTop w:val="0"/>
      <w:marBottom w:val="0"/>
      <w:divBdr>
        <w:top w:val="none" w:sz="0" w:space="0" w:color="auto"/>
        <w:left w:val="none" w:sz="0" w:space="0" w:color="auto"/>
        <w:bottom w:val="none" w:sz="0" w:space="0" w:color="auto"/>
        <w:right w:val="none" w:sz="0" w:space="0" w:color="auto"/>
      </w:divBdr>
    </w:div>
    <w:div w:id="501237861">
      <w:bodyDiv w:val="1"/>
      <w:marLeft w:val="0"/>
      <w:marRight w:val="0"/>
      <w:marTop w:val="0"/>
      <w:marBottom w:val="0"/>
      <w:divBdr>
        <w:top w:val="none" w:sz="0" w:space="0" w:color="auto"/>
        <w:left w:val="none" w:sz="0" w:space="0" w:color="auto"/>
        <w:bottom w:val="none" w:sz="0" w:space="0" w:color="auto"/>
        <w:right w:val="none" w:sz="0" w:space="0" w:color="auto"/>
      </w:divBdr>
    </w:div>
    <w:div w:id="501285143">
      <w:bodyDiv w:val="1"/>
      <w:marLeft w:val="0"/>
      <w:marRight w:val="0"/>
      <w:marTop w:val="0"/>
      <w:marBottom w:val="0"/>
      <w:divBdr>
        <w:top w:val="none" w:sz="0" w:space="0" w:color="auto"/>
        <w:left w:val="none" w:sz="0" w:space="0" w:color="auto"/>
        <w:bottom w:val="none" w:sz="0" w:space="0" w:color="auto"/>
        <w:right w:val="none" w:sz="0" w:space="0" w:color="auto"/>
      </w:divBdr>
    </w:div>
    <w:div w:id="501549100">
      <w:bodyDiv w:val="1"/>
      <w:marLeft w:val="0"/>
      <w:marRight w:val="0"/>
      <w:marTop w:val="0"/>
      <w:marBottom w:val="0"/>
      <w:divBdr>
        <w:top w:val="none" w:sz="0" w:space="0" w:color="auto"/>
        <w:left w:val="none" w:sz="0" w:space="0" w:color="auto"/>
        <w:bottom w:val="none" w:sz="0" w:space="0" w:color="auto"/>
        <w:right w:val="none" w:sz="0" w:space="0" w:color="auto"/>
      </w:divBdr>
    </w:div>
    <w:div w:id="501579414">
      <w:bodyDiv w:val="1"/>
      <w:marLeft w:val="0"/>
      <w:marRight w:val="0"/>
      <w:marTop w:val="0"/>
      <w:marBottom w:val="0"/>
      <w:divBdr>
        <w:top w:val="none" w:sz="0" w:space="0" w:color="auto"/>
        <w:left w:val="none" w:sz="0" w:space="0" w:color="auto"/>
        <w:bottom w:val="none" w:sz="0" w:space="0" w:color="auto"/>
        <w:right w:val="none" w:sz="0" w:space="0" w:color="auto"/>
      </w:divBdr>
    </w:div>
    <w:div w:id="501703609">
      <w:bodyDiv w:val="1"/>
      <w:marLeft w:val="0"/>
      <w:marRight w:val="0"/>
      <w:marTop w:val="0"/>
      <w:marBottom w:val="0"/>
      <w:divBdr>
        <w:top w:val="none" w:sz="0" w:space="0" w:color="auto"/>
        <w:left w:val="none" w:sz="0" w:space="0" w:color="auto"/>
        <w:bottom w:val="none" w:sz="0" w:space="0" w:color="auto"/>
        <w:right w:val="none" w:sz="0" w:space="0" w:color="auto"/>
      </w:divBdr>
    </w:div>
    <w:div w:id="501969041">
      <w:bodyDiv w:val="1"/>
      <w:marLeft w:val="0"/>
      <w:marRight w:val="0"/>
      <w:marTop w:val="0"/>
      <w:marBottom w:val="0"/>
      <w:divBdr>
        <w:top w:val="none" w:sz="0" w:space="0" w:color="auto"/>
        <w:left w:val="none" w:sz="0" w:space="0" w:color="auto"/>
        <w:bottom w:val="none" w:sz="0" w:space="0" w:color="auto"/>
        <w:right w:val="none" w:sz="0" w:space="0" w:color="auto"/>
      </w:divBdr>
    </w:div>
    <w:div w:id="502010072">
      <w:bodyDiv w:val="1"/>
      <w:marLeft w:val="0"/>
      <w:marRight w:val="0"/>
      <w:marTop w:val="0"/>
      <w:marBottom w:val="0"/>
      <w:divBdr>
        <w:top w:val="none" w:sz="0" w:space="0" w:color="auto"/>
        <w:left w:val="none" w:sz="0" w:space="0" w:color="auto"/>
        <w:bottom w:val="none" w:sz="0" w:space="0" w:color="auto"/>
        <w:right w:val="none" w:sz="0" w:space="0" w:color="auto"/>
      </w:divBdr>
    </w:div>
    <w:div w:id="502160274">
      <w:bodyDiv w:val="1"/>
      <w:marLeft w:val="0"/>
      <w:marRight w:val="0"/>
      <w:marTop w:val="0"/>
      <w:marBottom w:val="0"/>
      <w:divBdr>
        <w:top w:val="none" w:sz="0" w:space="0" w:color="auto"/>
        <w:left w:val="none" w:sz="0" w:space="0" w:color="auto"/>
        <w:bottom w:val="none" w:sz="0" w:space="0" w:color="auto"/>
        <w:right w:val="none" w:sz="0" w:space="0" w:color="auto"/>
      </w:divBdr>
    </w:div>
    <w:div w:id="502277368">
      <w:bodyDiv w:val="1"/>
      <w:marLeft w:val="0"/>
      <w:marRight w:val="0"/>
      <w:marTop w:val="0"/>
      <w:marBottom w:val="0"/>
      <w:divBdr>
        <w:top w:val="none" w:sz="0" w:space="0" w:color="auto"/>
        <w:left w:val="none" w:sz="0" w:space="0" w:color="auto"/>
        <w:bottom w:val="none" w:sz="0" w:space="0" w:color="auto"/>
        <w:right w:val="none" w:sz="0" w:space="0" w:color="auto"/>
      </w:divBdr>
    </w:div>
    <w:div w:id="502286691">
      <w:bodyDiv w:val="1"/>
      <w:marLeft w:val="0"/>
      <w:marRight w:val="0"/>
      <w:marTop w:val="0"/>
      <w:marBottom w:val="0"/>
      <w:divBdr>
        <w:top w:val="none" w:sz="0" w:space="0" w:color="auto"/>
        <w:left w:val="none" w:sz="0" w:space="0" w:color="auto"/>
        <w:bottom w:val="none" w:sz="0" w:space="0" w:color="auto"/>
        <w:right w:val="none" w:sz="0" w:space="0" w:color="auto"/>
      </w:divBdr>
    </w:div>
    <w:div w:id="502359720">
      <w:bodyDiv w:val="1"/>
      <w:marLeft w:val="0"/>
      <w:marRight w:val="0"/>
      <w:marTop w:val="0"/>
      <w:marBottom w:val="0"/>
      <w:divBdr>
        <w:top w:val="none" w:sz="0" w:space="0" w:color="auto"/>
        <w:left w:val="none" w:sz="0" w:space="0" w:color="auto"/>
        <w:bottom w:val="none" w:sz="0" w:space="0" w:color="auto"/>
        <w:right w:val="none" w:sz="0" w:space="0" w:color="auto"/>
      </w:divBdr>
    </w:div>
    <w:div w:id="502625863">
      <w:bodyDiv w:val="1"/>
      <w:marLeft w:val="0"/>
      <w:marRight w:val="0"/>
      <w:marTop w:val="0"/>
      <w:marBottom w:val="0"/>
      <w:divBdr>
        <w:top w:val="none" w:sz="0" w:space="0" w:color="auto"/>
        <w:left w:val="none" w:sz="0" w:space="0" w:color="auto"/>
        <w:bottom w:val="none" w:sz="0" w:space="0" w:color="auto"/>
        <w:right w:val="none" w:sz="0" w:space="0" w:color="auto"/>
      </w:divBdr>
    </w:div>
    <w:div w:id="502865472">
      <w:bodyDiv w:val="1"/>
      <w:marLeft w:val="0"/>
      <w:marRight w:val="0"/>
      <w:marTop w:val="0"/>
      <w:marBottom w:val="0"/>
      <w:divBdr>
        <w:top w:val="none" w:sz="0" w:space="0" w:color="auto"/>
        <w:left w:val="none" w:sz="0" w:space="0" w:color="auto"/>
        <w:bottom w:val="none" w:sz="0" w:space="0" w:color="auto"/>
        <w:right w:val="none" w:sz="0" w:space="0" w:color="auto"/>
      </w:divBdr>
    </w:div>
    <w:div w:id="503008769">
      <w:bodyDiv w:val="1"/>
      <w:marLeft w:val="0"/>
      <w:marRight w:val="0"/>
      <w:marTop w:val="0"/>
      <w:marBottom w:val="0"/>
      <w:divBdr>
        <w:top w:val="none" w:sz="0" w:space="0" w:color="auto"/>
        <w:left w:val="none" w:sz="0" w:space="0" w:color="auto"/>
        <w:bottom w:val="none" w:sz="0" w:space="0" w:color="auto"/>
        <w:right w:val="none" w:sz="0" w:space="0" w:color="auto"/>
      </w:divBdr>
    </w:div>
    <w:div w:id="503130377">
      <w:bodyDiv w:val="1"/>
      <w:marLeft w:val="0"/>
      <w:marRight w:val="0"/>
      <w:marTop w:val="0"/>
      <w:marBottom w:val="0"/>
      <w:divBdr>
        <w:top w:val="none" w:sz="0" w:space="0" w:color="auto"/>
        <w:left w:val="none" w:sz="0" w:space="0" w:color="auto"/>
        <w:bottom w:val="none" w:sz="0" w:space="0" w:color="auto"/>
        <w:right w:val="none" w:sz="0" w:space="0" w:color="auto"/>
      </w:divBdr>
    </w:div>
    <w:div w:id="503130923">
      <w:bodyDiv w:val="1"/>
      <w:marLeft w:val="0"/>
      <w:marRight w:val="0"/>
      <w:marTop w:val="0"/>
      <w:marBottom w:val="0"/>
      <w:divBdr>
        <w:top w:val="none" w:sz="0" w:space="0" w:color="auto"/>
        <w:left w:val="none" w:sz="0" w:space="0" w:color="auto"/>
        <w:bottom w:val="none" w:sz="0" w:space="0" w:color="auto"/>
        <w:right w:val="none" w:sz="0" w:space="0" w:color="auto"/>
      </w:divBdr>
    </w:div>
    <w:div w:id="503206520">
      <w:bodyDiv w:val="1"/>
      <w:marLeft w:val="0"/>
      <w:marRight w:val="0"/>
      <w:marTop w:val="0"/>
      <w:marBottom w:val="0"/>
      <w:divBdr>
        <w:top w:val="none" w:sz="0" w:space="0" w:color="auto"/>
        <w:left w:val="none" w:sz="0" w:space="0" w:color="auto"/>
        <w:bottom w:val="none" w:sz="0" w:space="0" w:color="auto"/>
        <w:right w:val="none" w:sz="0" w:space="0" w:color="auto"/>
      </w:divBdr>
    </w:div>
    <w:div w:id="503328544">
      <w:bodyDiv w:val="1"/>
      <w:marLeft w:val="0"/>
      <w:marRight w:val="0"/>
      <w:marTop w:val="0"/>
      <w:marBottom w:val="0"/>
      <w:divBdr>
        <w:top w:val="none" w:sz="0" w:space="0" w:color="auto"/>
        <w:left w:val="none" w:sz="0" w:space="0" w:color="auto"/>
        <w:bottom w:val="none" w:sz="0" w:space="0" w:color="auto"/>
        <w:right w:val="none" w:sz="0" w:space="0" w:color="auto"/>
      </w:divBdr>
    </w:div>
    <w:div w:id="503402203">
      <w:bodyDiv w:val="1"/>
      <w:marLeft w:val="0"/>
      <w:marRight w:val="0"/>
      <w:marTop w:val="0"/>
      <w:marBottom w:val="0"/>
      <w:divBdr>
        <w:top w:val="none" w:sz="0" w:space="0" w:color="auto"/>
        <w:left w:val="none" w:sz="0" w:space="0" w:color="auto"/>
        <w:bottom w:val="none" w:sz="0" w:space="0" w:color="auto"/>
        <w:right w:val="none" w:sz="0" w:space="0" w:color="auto"/>
      </w:divBdr>
    </w:div>
    <w:div w:id="503739816">
      <w:bodyDiv w:val="1"/>
      <w:marLeft w:val="0"/>
      <w:marRight w:val="0"/>
      <w:marTop w:val="0"/>
      <w:marBottom w:val="0"/>
      <w:divBdr>
        <w:top w:val="none" w:sz="0" w:space="0" w:color="auto"/>
        <w:left w:val="none" w:sz="0" w:space="0" w:color="auto"/>
        <w:bottom w:val="none" w:sz="0" w:space="0" w:color="auto"/>
        <w:right w:val="none" w:sz="0" w:space="0" w:color="auto"/>
      </w:divBdr>
    </w:div>
    <w:div w:id="503785693">
      <w:bodyDiv w:val="1"/>
      <w:marLeft w:val="0"/>
      <w:marRight w:val="0"/>
      <w:marTop w:val="0"/>
      <w:marBottom w:val="0"/>
      <w:divBdr>
        <w:top w:val="none" w:sz="0" w:space="0" w:color="auto"/>
        <w:left w:val="none" w:sz="0" w:space="0" w:color="auto"/>
        <w:bottom w:val="none" w:sz="0" w:space="0" w:color="auto"/>
        <w:right w:val="none" w:sz="0" w:space="0" w:color="auto"/>
      </w:divBdr>
    </w:div>
    <w:div w:id="503788268">
      <w:bodyDiv w:val="1"/>
      <w:marLeft w:val="0"/>
      <w:marRight w:val="0"/>
      <w:marTop w:val="0"/>
      <w:marBottom w:val="0"/>
      <w:divBdr>
        <w:top w:val="none" w:sz="0" w:space="0" w:color="auto"/>
        <w:left w:val="none" w:sz="0" w:space="0" w:color="auto"/>
        <w:bottom w:val="none" w:sz="0" w:space="0" w:color="auto"/>
        <w:right w:val="none" w:sz="0" w:space="0" w:color="auto"/>
      </w:divBdr>
    </w:div>
    <w:div w:id="504125823">
      <w:bodyDiv w:val="1"/>
      <w:marLeft w:val="0"/>
      <w:marRight w:val="0"/>
      <w:marTop w:val="0"/>
      <w:marBottom w:val="0"/>
      <w:divBdr>
        <w:top w:val="none" w:sz="0" w:space="0" w:color="auto"/>
        <w:left w:val="none" w:sz="0" w:space="0" w:color="auto"/>
        <w:bottom w:val="none" w:sz="0" w:space="0" w:color="auto"/>
        <w:right w:val="none" w:sz="0" w:space="0" w:color="auto"/>
      </w:divBdr>
    </w:div>
    <w:div w:id="504131084">
      <w:bodyDiv w:val="1"/>
      <w:marLeft w:val="0"/>
      <w:marRight w:val="0"/>
      <w:marTop w:val="0"/>
      <w:marBottom w:val="0"/>
      <w:divBdr>
        <w:top w:val="none" w:sz="0" w:space="0" w:color="auto"/>
        <w:left w:val="none" w:sz="0" w:space="0" w:color="auto"/>
        <w:bottom w:val="none" w:sz="0" w:space="0" w:color="auto"/>
        <w:right w:val="none" w:sz="0" w:space="0" w:color="auto"/>
      </w:divBdr>
    </w:div>
    <w:div w:id="504172546">
      <w:bodyDiv w:val="1"/>
      <w:marLeft w:val="0"/>
      <w:marRight w:val="0"/>
      <w:marTop w:val="0"/>
      <w:marBottom w:val="0"/>
      <w:divBdr>
        <w:top w:val="none" w:sz="0" w:space="0" w:color="auto"/>
        <w:left w:val="none" w:sz="0" w:space="0" w:color="auto"/>
        <w:bottom w:val="none" w:sz="0" w:space="0" w:color="auto"/>
        <w:right w:val="none" w:sz="0" w:space="0" w:color="auto"/>
      </w:divBdr>
    </w:div>
    <w:div w:id="504245885">
      <w:bodyDiv w:val="1"/>
      <w:marLeft w:val="0"/>
      <w:marRight w:val="0"/>
      <w:marTop w:val="0"/>
      <w:marBottom w:val="0"/>
      <w:divBdr>
        <w:top w:val="none" w:sz="0" w:space="0" w:color="auto"/>
        <w:left w:val="none" w:sz="0" w:space="0" w:color="auto"/>
        <w:bottom w:val="none" w:sz="0" w:space="0" w:color="auto"/>
        <w:right w:val="none" w:sz="0" w:space="0" w:color="auto"/>
      </w:divBdr>
    </w:div>
    <w:div w:id="504442231">
      <w:bodyDiv w:val="1"/>
      <w:marLeft w:val="0"/>
      <w:marRight w:val="0"/>
      <w:marTop w:val="0"/>
      <w:marBottom w:val="0"/>
      <w:divBdr>
        <w:top w:val="none" w:sz="0" w:space="0" w:color="auto"/>
        <w:left w:val="none" w:sz="0" w:space="0" w:color="auto"/>
        <w:bottom w:val="none" w:sz="0" w:space="0" w:color="auto"/>
        <w:right w:val="none" w:sz="0" w:space="0" w:color="auto"/>
      </w:divBdr>
    </w:div>
    <w:div w:id="504639051">
      <w:bodyDiv w:val="1"/>
      <w:marLeft w:val="0"/>
      <w:marRight w:val="0"/>
      <w:marTop w:val="0"/>
      <w:marBottom w:val="0"/>
      <w:divBdr>
        <w:top w:val="none" w:sz="0" w:space="0" w:color="auto"/>
        <w:left w:val="none" w:sz="0" w:space="0" w:color="auto"/>
        <w:bottom w:val="none" w:sz="0" w:space="0" w:color="auto"/>
        <w:right w:val="none" w:sz="0" w:space="0" w:color="auto"/>
      </w:divBdr>
    </w:div>
    <w:div w:id="505024930">
      <w:bodyDiv w:val="1"/>
      <w:marLeft w:val="0"/>
      <w:marRight w:val="0"/>
      <w:marTop w:val="0"/>
      <w:marBottom w:val="0"/>
      <w:divBdr>
        <w:top w:val="none" w:sz="0" w:space="0" w:color="auto"/>
        <w:left w:val="none" w:sz="0" w:space="0" w:color="auto"/>
        <w:bottom w:val="none" w:sz="0" w:space="0" w:color="auto"/>
        <w:right w:val="none" w:sz="0" w:space="0" w:color="auto"/>
      </w:divBdr>
    </w:div>
    <w:div w:id="505093080">
      <w:bodyDiv w:val="1"/>
      <w:marLeft w:val="0"/>
      <w:marRight w:val="0"/>
      <w:marTop w:val="0"/>
      <w:marBottom w:val="0"/>
      <w:divBdr>
        <w:top w:val="none" w:sz="0" w:space="0" w:color="auto"/>
        <w:left w:val="none" w:sz="0" w:space="0" w:color="auto"/>
        <w:bottom w:val="none" w:sz="0" w:space="0" w:color="auto"/>
        <w:right w:val="none" w:sz="0" w:space="0" w:color="auto"/>
      </w:divBdr>
    </w:div>
    <w:div w:id="505368103">
      <w:bodyDiv w:val="1"/>
      <w:marLeft w:val="0"/>
      <w:marRight w:val="0"/>
      <w:marTop w:val="0"/>
      <w:marBottom w:val="0"/>
      <w:divBdr>
        <w:top w:val="none" w:sz="0" w:space="0" w:color="auto"/>
        <w:left w:val="none" w:sz="0" w:space="0" w:color="auto"/>
        <w:bottom w:val="none" w:sz="0" w:space="0" w:color="auto"/>
        <w:right w:val="none" w:sz="0" w:space="0" w:color="auto"/>
      </w:divBdr>
    </w:div>
    <w:div w:id="505628878">
      <w:bodyDiv w:val="1"/>
      <w:marLeft w:val="0"/>
      <w:marRight w:val="0"/>
      <w:marTop w:val="0"/>
      <w:marBottom w:val="0"/>
      <w:divBdr>
        <w:top w:val="none" w:sz="0" w:space="0" w:color="auto"/>
        <w:left w:val="none" w:sz="0" w:space="0" w:color="auto"/>
        <w:bottom w:val="none" w:sz="0" w:space="0" w:color="auto"/>
        <w:right w:val="none" w:sz="0" w:space="0" w:color="auto"/>
      </w:divBdr>
    </w:div>
    <w:div w:id="505636001">
      <w:bodyDiv w:val="1"/>
      <w:marLeft w:val="0"/>
      <w:marRight w:val="0"/>
      <w:marTop w:val="0"/>
      <w:marBottom w:val="0"/>
      <w:divBdr>
        <w:top w:val="none" w:sz="0" w:space="0" w:color="auto"/>
        <w:left w:val="none" w:sz="0" w:space="0" w:color="auto"/>
        <w:bottom w:val="none" w:sz="0" w:space="0" w:color="auto"/>
        <w:right w:val="none" w:sz="0" w:space="0" w:color="auto"/>
      </w:divBdr>
    </w:div>
    <w:div w:id="505681121">
      <w:bodyDiv w:val="1"/>
      <w:marLeft w:val="0"/>
      <w:marRight w:val="0"/>
      <w:marTop w:val="0"/>
      <w:marBottom w:val="0"/>
      <w:divBdr>
        <w:top w:val="none" w:sz="0" w:space="0" w:color="auto"/>
        <w:left w:val="none" w:sz="0" w:space="0" w:color="auto"/>
        <w:bottom w:val="none" w:sz="0" w:space="0" w:color="auto"/>
        <w:right w:val="none" w:sz="0" w:space="0" w:color="auto"/>
      </w:divBdr>
    </w:div>
    <w:div w:id="505872616">
      <w:bodyDiv w:val="1"/>
      <w:marLeft w:val="0"/>
      <w:marRight w:val="0"/>
      <w:marTop w:val="0"/>
      <w:marBottom w:val="0"/>
      <w:divBdr>
        <w:top w:val="none" w:sz="0" w:space="0" w:color="auto"/>
        <w:left w:val="none" w:sz="0" w:space="0" w:color="auto"/>
        <w:bottom w:val="none" w:sz="0" w:space="0" w:color="auto"/>
        <w:right w:val="none" w:sz="0" w:space="0" w:color="auto"/>
      </w:divBdr>
    </w:div>
    <w:div w:id="505948942">
      <w:bodyDiv w:val="1"/>
      <w:marLeft w:val="0"/>
      <w:marRight w:val="0"/>
      <w:marTop w:val="0"/>
      <w:marBottom w:val="0"/>
      <w:divBdr>
        <w:top w:val="none" w:sz="0" w:space="0" w:color="auto"/>
        <w:left w:val="none" w:sz="0" w:space="0" w:color="auto"/>
        <w:bottom w:val="none" w:sz="0" w:space="0" w:color="auto"/>
        <w:right w:val="none" w:sz="0" w:space="0" w:color="auto"/>
      </w:divBdr>
    </w:div>
    <w:div w:id="506137106">
      <w:bodyDiv w:val="1"/>
      <w:marLeft w:val="0"/>
      <w:marRight w:val="0"/>
      <w:marTop w:val="0"/>
      <w:marBottom w:val="0"/>
      <w:divBdr>
        <w:top w:val="none" w:sz="0" w:space="0" w:color="auto"/>
        <w:left w:val="none" w:sz="0" w:space="0" w:color="auto"/>
        <w:bottom w:val="none" w:sz="0" w:space="0" w:color="auto"/>
        <w:right w:val="none" w:sz="0" w:space="0" w:color="auto"/>
      </w:divBdr>
    </w:div>
    <w:div w:id="506755813">
      <w:bodyDiv w:val="1"/>
      <w:marLeft w:val="0"/>
      <w:marRight w:val="0"/>
      <w:marTop w:val="0"/>
      <w:marBottom w:val="0"/>
      <w:divBdr>
        <w:top w:val="none" w:sz="0" w:space="0" w:color="auto"/>
        <w:left w:val="none" w:sz="0" w:space="0" w:color="auto"/>
        <w:bottom w:val="none" w:sz="0" w:space="0" w:color="auto"/>
        <w:right w:val="none" w:sz="0" w:space="0" w:color="auto"/>
      </w:divBdr>
    </w:div>
    <w:div w:id="506945049">
      <w:bodyDiv w:val="1"/>
      <w:marLeft w:val="0"/>
      <w:marRight w:val="0"/>
      <w:marTop w:val="0"/>
      <w:marBottom w:val="0"/>
      <w:divBdr>
        <w:top w:val="none" w:sz="0" w:space="0" w:color="auto"/>
        <w:left w:val="none" w:sz="0" w:space="0" w:color="auto"/>
        <w:bottom w:val="none" w:sz="0" w:space="0" w:color="auto"/>
        <w:right w:val="none" w:sz="0" w:space="0" w:color="auto"/>
      </w:divBdr>
    </w:div>
    <w:div w:id="507211700">
      <w:bodyDiv w:val="1"/>
      <w:marLeft w:val="0"/>
      <w:marRight w:val="0"/>
      <w:marTop w:val="0"/>
      <w:marBottom w:val="0"/>
      <w:divBdr>
        <w:top w:val="none" w:sz="0" w:space="0" w:color="auto"/>
        <w:left w:val="none" w:sz="0" w:space="0" w:color="auto"/>
        <w:bottom w:val="none" w:sz="0" w:space="0" w:color="auto"/>
        <w:right w:val="none" w:sz="0" w:space="0" w:color="auto"/>
      </w:divBdr>
    </w:div>
    <w:div w:id="507255803">
      <w:bodyDiv w:val="1"/>
      <w:marLeft w:val="0"/>
      <w:marRight w:val="0"/>
      <w:marTop w:val="0"/>
      <w:marBottom w:val="0"/>
      <w:divBdr>
        <w:top w:val="none" w:sz="0" w:space="0" w:color="auto"/>
        <w:left w:val="none" w:sz="0" w:space="0" w:color="auto"/>
        <w:bottom w:val="none" w:sz="0" w:space="0" w:color="auto"/>
        <w:right w:val="none" w:sz="0" w:space="0" w:color="auto"/>
      </w:divBdr>
    </w:div>
    <w:div w:id="508103817">
      <w:bodyDiv w:val="1"/>
      <w:marLeft w:val="0"/>
      <w:marRight w:val="0"/>
      <w:marTop w:val="0"/>
      <w:marBottom w:val="0"/>
      <w:divBdr>
        <w:top w:val="none" w:sz="0" w:space="0" w:color="auto"/>
        <w:left w:val="none" w:sz="0" w:space="0" w:color="auto"/>
        <w:bottom w:val="none" w:sz="0" w:space="0" w:color="auto"/>
        <w:right w:val="none" w:sz="0" w:space="0" w:color="auto"/>
      </w:divBdr>
    </w:div>
    <w:div w:id="508370430">
      <w:bodyDiv w:val="1"/>
      <w:marLeft w:val="0"/>
      <w:marRight w:val="0"/>
      <w:marTop w:val="0"/>
      <w:marBottom w:val="0"/>
      <w:divBdr>
        <w:top w:val="none" w:sz="0" w:space="0" w:color="auto"/>
        <w:left w:val="none" w:sz="0" w:space="0" w:color="auto"/>
        <w:bottom w:val="none" w:sz="0" w:space="0" w:color="auto"/>
        <w:right w:val="none" w:sz="0" w:space="0" w:color="auto"/>
      </w:divBdr>
    </w:div>
    <w:div w:id="508373370">
      <w:bodyDiv w:val="1"/>
      <w:marLeft w:val="0"/>
      <w:marRight w:val="0"/>
      <w:marTop w:val="0"/>
      <w:marBottom w:val="0"/>
      <w:divBdr>
        <w:top w:val="none" w:sz="0" w:space="0" w:color="auto"/>
        <w:left w:val="none" w:sz="0" w:space="0" w:color="auto"/>
        <w:bottom w:val="none" w:sz="0" w:space="0" w:color="auto"/>
        <w:right w:val="none" w:sz="0" w:space="0" w:color="auto"/>
      </w:divBdr>
    </w:div>
    <w:div w:id="508451353">
      <w:bodyDiv w:val="1"/>
      <w:marLeft w:val="0"/>
      <w:marRight w:val="0"/>
      <w:marTop w:val="0"/>
      <w:marBottom w:val="0"/>
      <w:divBdr>
        <w:top w:val="none" w:sz="0" w:space="0" w:color="auto"/>
        <w:left w:val="none" w:sz="0" w:space="0" w:color="auto"/>
        <w:bottom w:val="none" w:sz="0" w:space="0" w:color="auto"/>
        <w:right w:val="none" w:sz="0" w:space="0" w:color="auto"/>
      </w:divBdr>
    </w:div>
    <w:div w:id="508525687">
      <w:bodyDiv w:val="1"/>
      <w:marLeft w:val="0"/>
      <w:marRight w:val="0"/>
      <w:marTop w:val="0"/>
      <w:marBottom w:val="0"/>
      <w:divBdr>
        <w:top w:val="none" w:sz="0" w:space="0" w:color="auto"/>
        <w:left w:val="none" w:sz="0" w:space="0" w:color="auto"/>
        <w:bottom w:val="none" w:sz="0" w:space="0" w:color="auto"/>
        <w:right w:val="none" w:sz="0" w:space="0" w:color="auto"/>
      </w:divBdr>
    </w:div>
    <w:div w:id="508641965">
      <w:bodyDiv w:val="1"/>
      <w:marLeft w:val="0"/>
      <w:marRight w:val="0"/>
      <w:marTop w:val="0"/>
      <w:marBottom w:val="0"/>
      <w:divBdr>
        <w:top w:val="none" w:sz="0" w:space="0" w:color="auto"/>
        <w:left w:val="none" w:sz="0" w:space="0" w:color="auto"/>
        <w:bottom w:val="none" w:sz="0" w:space="0" w:color="auto"/>
        <w:right w:val="none" w:sz="0" w:space="0" w:color="auto"/>
      </w:divBdr>
    </w:div>
    <w:div w:id="509023791">
      <w:bodyDiv w:val="1"/>
      <w:marLeft w:val="0"/>
      <w:marRight w:val="0"/>
      <w:marTop w:val="0"/>
      <w:marBottom w:val="0"/>
      <w:divBdr>
        <w:top w:val="none" w:sz="0" w:space="0" w:color="auto"/>
        <w:left w:val="none" w:sz="0" w:space="0" w:color="auto"/>
        <w:bottom w:val="none" w:sz="0" w:space="0" w:color="auto"/>
        <w:right w:val="none" w:sz="0" w:space="0" w:color="auto"/>
      </w:divBdr>
    </w:div>
    <w:div w:id="509032653">
      <w:bodyDiv w:val="1"/>
      <w:marLeft w:val="0"/>
      <w:marRight w:val="0"/>
      <w:marTop w:val="0"/>
      <w:marBottom w:val="0"/>
      <w:divBdr>
        <w:top w:val="none" w:sz="0" w:space="0" w:color="auto"/>
        <w:left w:val="none" w:sz="0" w:space="0" w:color="auto"/>
        <w:bottom w:val="none" w:sz="0" w:space="0" w:color="auto"/>
        <w:right w:val="none" w:sz="0" w:space="0" w:color="auto"/>
      </w:divBdr>
    </w:div>
    <w:div w:id="509417544">
      <w:bodyDiv w:val="1"/>
      <w:marLeft w:val="0"/>
      <w:marRight w:val="0"/>
      <w:marTop w:val="0"/>
      <w:marBottom w:val="0"/>
      <w:divBdr>
        <w:top w:val="none" w:sz="0" w:space="0" w:color="auto"/>
        <w:left w:val="none" w:sz="0" w:space="0" w:color="auto"/>
        <w:bottom w:val="none" w:sz="0" w:space="0" w:color="auto"/>
        <w:right w:val="none" w:sz="0" w:space="0" w:color="auto"/>
      </w:divBdr>
    </w:div>
    <w:div w:id="509568322">
      <w:bodyDiv w:val="1"/>
      <w:marLeft w:val="0"/>
      <w:marRight w:val="0"/>
      <w:marTop w:val="0"/>
      <w:marBottom w:val="0"/>
      <w:divBdr>
        <w:top w:val="none" w:sz="0" w:space="0" w:color="auto"/>
        <w:left w:val="none" w:sz="0" w:space="0" w:color="auto"/>
        <w:bottom w:val="none" w:sz="0" w:space="0" w:color="auto"/>
        <w:right w:val="none" w:sz="0" w:space="0" w:color="auto"/>
      </w:divBdr>
    </w:div>
    <w:div w:id="509569992">
      <w:bodyDiv w:val="1"/>
      <w:marLeft w:val="0"/>
      <w:marRight w:val="0"/>
      <w:marTop w:val="0"/>
      <w:marBottom w:val="0"/>
      <w:divBdr>
        <w:top w:val="none" w:sz="0" w:space="0" w:color="auto"/>
        <w:left w:val="none" w:sz="0" w:space="0" w:color="auto"/>
        <w:bottom w:val="none" w:sz="0" w:space="0" w:color="auto"/>
        <w:right w:val="none" w:sz="0" w:space="0" w:color="auto"/>
      </w:divBdr>
    </w:div>
    <w:div w:id="509686138">
      <w:bodyDiv w:val="1"/>
      <w:marLeft w:val="0"/>
      <w:marRight w:val="0"/>
      <w:marTop w:val="0"/>
      <w:marBottom w:val="0"/>
      <w:divBdr>
        <w:top w:val="none" w:sz="0" w:space="0" w:color="auto"/>
        <w:left w:val="none" w:sz="0" w:space="0" w:color="auto"/>
        <w:bottom w:val="none" w:sz="0" w:space="0" w:color="auto"/>
        <w:right w:val="none" w:sz="0" w:space="0" w:color="auto"/>
      </w:divBdr>
      <w:divsChild>
        <w:div w:id="203953">
          <w:marLeft w:val="0"/>
          <w:marRight w:val="0"/>
          <w:marTop w:val="0"/>
          <w:marBottom w:val="0"/>
          <w:divBdr>
            <w:top w:val="none" w:sz="0" w:space="0" w:color="auto"/>
            <w:left w:val="none" w:sz="0" w:space="0" w:color="auto"/>
            <w:bottom w:val="none" w:sz="0" w:space="0" w:color="auto"/>
            <w:right w:val="none" w:sz="0" w:space="0" w:color="auto"/>
          </w:divBdr>
          <w:divsChild>
            <w:div w:id="1714035934">
              <w:marLeft w:val="0"/>
              <w:marRight w:val="0"/>
              <w:marTop w:val="0"/>
              <w:marBottom w:val="0"/>
              <w:divBdr>
                <w:top w:val="none" w:sz="0" w:space="0" w:color="auto"/>
                <w:left w:val="none" w:sz="0" w:space="0" w:color="auto"/>
                <w:bottom w:val="none" w:sz="0" w:space="0" w:color="auto"/>
                <w:right w:val="none" w:sz="0" w:space="0" w:color="auto"/>
              </w:divBdr>
            </w:div>
          </w:divsChild>
        </w:div>
        <w:div w:id="16778257">
          <w:marLeft w:val="0"/>
          <w:marRight w:val="0"/>
          <w:marTop w:val="0"/>
          <w:marBottom w:val="0"/>
          <w:divBdr>
            <w:top w:val="none" w:sz="0" w:space="0" w:color="auto"/>
            <w:left w:val="none" w:sz="0" w:space="0" w:color="auto"/>
            <w:bottom w:val="none" w:sz="0" w:space="0" w:color="auto"/>
            <w:right w:val="none" w:sz="0" w:space="0" w:color="auto"/>
          </w:divBdr>
          <w:divsChild>
            <w:div w:id="1082068216">
              <w:marLeft w:val="0"/>
              <w:marRight w:val="0"/>
              <w:marTop w:val="0"/>
              <w:marBottom w:val="0"/>
              <w:divBdr>
                <w:top w:val="none" w:sz="0" w:space="0" w:color="auto"/>
                <w:left w:val="none" w:sz="0" w:space="0" w:color="auto"/>
                <w:bottom w:val="none" w:sz="0" w:space="0" w:color="auto"/>
                <w:right w:val="none" w:sz="0" w:space="0" w:color="auto"/>
              </w:divBdr>
            </w:div>
          </w:divsChild>
        </w:div>
        <w:div w:id="143933293">
          <w:marLeft w:val="0"/>
          <w:marRight w:val="0"/>
          <w:marTop w:val="0"/>
          <w:marBottom w:val="0"/>
          <w:divBdr>
            <w:top w:val="none" w:sz="0" w:space="0" w:color="auto"/>
            <w:left w:val="none" w:sz="0" w:space="0" w:color="auto"/>
            <w:bottom w:val="none" w:sz="0" w:space="0" w:color="auto"/>
            <w:right w:val="none" w:sz="0" w:space="0" w:color="auto"/>
          </w:divBdr>
          <w:divsChild>
            <w:div w:id="783187583">
              <w:marLeft w:val="0"/>
              <w:marRight w:val="0"/>
              <w:marTop w:val="0"/>
              <w:marBottom w:val="0"/>
              <w:divBdr>
                <w:top w:val="none" w:sz="0" w:space="0" w:color="auto"/>
                <w:left w:val="none" w:sz="0" w:space="0" w:color="auto"/>
                <w:bottom w:val="none" w:sz="0" w:space="0" w:color="auto"/>
                <w:right w:val="none" w:sz="0" w:space="0" w:color="auto"/>
              </w:divBdr>
            </w:div>
          </w:divsChild>
        </w:div>
        <w:div w:id="267203279">
          <w:marLeft w:val="0"/>
          <w:marRight w:val="0"/>
          <w:marTop w:val="0"/>
          <w:marBottom w:val="0"/>
          <w:divBdr>
            <w:top w:val="none" w:sz="0" w:space="0" w:color="auto"/>
            <w:left w:val="none" w:sz="0" w:space="0" w:color="auto"/>
            <w:bottom w:val="none" w:sz="0" w:space="0" w:color="auto"/>
            <w:right w:val="none" w:sz="0" w:space="0" w:color="auto"/>
          </w:divBdr>
          <w:divsChild>
            <w:div w:id="765536289">
              <w:marLeft w:val="0"/>
              <w:marRight w:val="0"/>
              <w:marTop w:val="0"/>
              <w:marBottom w:val="0"/>
              <w:divBdr>
                <w:top w:val="none" w:sz="0" w:space="0" w:color="auto"/>
                <w:left w:val="none" w:sz="0" w:space="0" w:color="auto"/>
                <w:bottom w:val="none" w:sz="0" w:space="0" w:color="auto"/>
                <w:right w:val="none" w:sz="0" w:space="0" w:color="auto"/>
              </w:divBdr>
            </w:div>
          </w:divsChild>
        </w:div>
        <w:div w:id="277955567">
          <w:marLeft w:val="0"/>
          <w:marRight w:val="0"/>
          <w:marTop w:val="0"/>
          <w:marBottom w:val="0"/>
          <w:divBdr>
            <w:top w:val="none" w:sz="0" w:space="0" w:color="auto"/>
            <w:left w:val="none" w:sz="0" w:space="0" w:color="auto"/>
            <w:bottom w:val="none" w:sz="0" w:space="0" w:color="auto"/>
            <w:right w:val="none" w:sz="0" w:space="0" w:color="auto"/>
          </w:divBdr>
          <w:divsChild>
            <w:div w:id="78871935">
              <w:marLeft w:val="0"/>
              <w:marRight w:val="0"/>
              <w:marTop w:val="0"/>
              <w:marBottom w:val="0"/>
              <w:divBdr>
                <w:top w:val="none" w:sz="0" w:space="0" w:color="auto"/>
                <w:left w:val="none" w:sz="0" w:space="0" w:color="auto"/>
                <w:bottom w:val="none" w:sz="0" w:space="0" w:color="auto"/>
                <w:right w:val="none" w:sz="0" w:space="0" w:color="auto"/>
              </w:divBdr>
            </w:div>
          </w:divsChild>
        </w:div>
        <w:div w:id="309285059">
          <w:marLeft w:val="0"/>
          <w:marRight w:val="0"/>
          <w:marTop w:val="0"/>
          <w:marBottom w:val="0"/>
          <w:divBdr>
            <w:top w:val="none" w:sz="0" w:space="0" w:color="auto"/>
            <w:left w:val="none" w:sz="0" w:space="0" w:color="auto"/>
            <w:bottom w:val="none" w:sz="0" w:space="0" w:color="auto"/>
            <w:right w:val="none" w:sz="0" w:space="0" w:color="auto"/>
          </w:divBdr>
          <w:divsChild>
            <w:div w:id="1372880802">
              <w:marLeft w:val="0"/>
              <w:marRight w:val="0"/>
              <w:marTop w:val="0"/>
              <w:marBottom w:val="0"/>
              <w:divBdr>
                <w:top w:val="none" w:sz="0" w:space="0" w:color="auto"/>
                <w:left w:val="none" w:sz="0" w:space="0" w:color="auto"/>
                <w:bottom w:val="none" w:sz="0" w:space="0" w:color="auto"/>
                <w:right w:val="none" w:sz="0" w:space="0" w:color="auto"/>
              </w:divBdr>
            </w:div>
          </w:divsChild>
        </w:div>
        <w:div w:id="384455874">
          <w:marLeft w:val="0"/>
          <w:marRight w:val="0"/>
          <w:marTop w:val="0"/>
          <w:marBottom w:val="0"/>
          <w:divBdr>
            <w:top w:val="none" w:sz="0" w:space="0" w:color="auto"/>
            <w:left w:val="none" w:sz="0" w:space="0" w:color="auto"/>
            <w:bottom w:val="none" w:sz="0" w:space="0" w:color="auto"/>
            <w:right w:val="none" w:sz="0" w:space="0" w:color="auto"/>
          </w:divBdr>
          <w:divsChild>
            <w:div w:id="276716844">
              <w:marLeft w:val="0"/>
              <w:marRight w:val="0"/>
              <w:marTop w:val="0"/>
              <w:marBottom w:val="0"/>
              <w:divBdr>
                <w:top w:val="none" w:sz="0" w:space="0" w:color="auto"/>
                <w:left w:val="none" w:sz="0" w:space="0" w:color="auto"/>
                <w:bottom w:val="none" w:sz="0" w:space="0" w:color="auto"/>
                <w:right w:val="none" w:sz="0" w:space="0" w:color="auto"/>
              </w:divBdr>
            </w:div>
          </w:divsChild>
        </w:div>
        <w:div w:id="404650463">
          <w:marLeft w:val="0"/>
          <w:marRight w:val="0"/>
          <w:marTop w:val="0"/>
          <w:marBottom w:val="0"/>
          <w:divBdr>
            <w:top w:val="none" w:sz="0" w:space="0" w:color="auto"/>
            <w:left w:val="none" w:sz="0" w:space="0" w:color="auto"/>
            <w:bottom w:val="none" w:sz="0" w:space="0" w:color="auto"/>
            <w:right w:val="none" w:sz="0" w:space="0" w:color="auto"/>
          </w:divBdr>
          <w:divsChild>
            <w:div w:id="231158545">
              <w:marLeft w:val="0"/>
              <w:marRight w:val="0"/>
              <w:marTop w:val="0"/>
              <w:marBottom w:val="0"/>
              <w:divBdr>
                <w:top w:val="none" w:sz="0" w:space="0" w:color="auto"/>
                <w:left w:val="none" w:sz="0" w:space="0" w:color="auto"/>
                <w:bottom w:val="none" w:sz="0" w:space="0" w:color="auto"/>
                <w:right w:val="none" w:sz="0" w:space="0" w:color="auto"/>
              </w:divBdr>
            </w:div>
          </w:divsChild>
        </w:div>
        <w:div w:id="416054406">
          <w:marLeft w:val="0"/>
          <w:marRight w:val="0"/>
          <w:marTop w:val="0"/>
          <w:marBottom w:val="0"/>
          <w:divBdr>
            <w:top w:val="none" w:sz="0" w:space="0" w:color="auto"/>
            <w:left w:val="none" w:sz="0" w:space="0" w:color="auto"/>
            <w:bottom w:val="none" w:sz="0" w:space="0" w:color="auto"/>
            <w:right w:val="none" w:sz="0" w:space="0" w:color="auto"/>
          </w:divBdr>
          <w:divsChild>
            <w:div w:id="225382795">
              <w:marLeft w:val="0"/>
              <w:marRight w:val="0"/>
              <w:marTop w:val="0"/>
              <w:marBottom w:val="0"/>
              <w:divBdr>
                <w:top w:val="none" w:sz="0" w:space="0" w:color="auto"/>
                <w:left w:val="none" w:sz="0" w:space="0" w:color="auto"/>
                <w:bottom w:val="none" w:sz="0" w:space="0" w:color="auto"/>
                <w:right w:val="none" w:sz="0" w:space="0" w:color="auto"/>
              </w:divBdr>
            </w:div>
          </w:divsChild>
        </w:div>
        <w:div w:id="490096463">
          <w:marLeft w:val="0"/>
          <w:marRight w:val="0"/>
          <w:marTop w:val="0"/>
          <w:marBottom w:val="0"/>
          <w:divBdr>
            <w:top w:val="none" w:sz="0" w:space="0" w:color="auto"/>
            <w:left w:val="none" w:sz="0" w:space="0" w:color="auto"/>
            <w:bottom w:val="none" w:sz="0" w:space="0" w:color="auto"/>
            <w:right w:val="none" w:sz="0" w:space="0" w:color="auto"/>
          </w:divBdr>
          <w:divsChild>
            <w:div w:id="1815952202">
              <w:marLeft w:val="0"/>
              <w:marRight w:val="0"/>
              <w:marTop w:val="0"/>
              <w:marBottom w:val="0"/>
              <w:divBdr>
                <w:top w:val="none" w:sz="0" w:space="0" w:color="auto"/>
                <w:left w:val="none" w:sz="0" w:space="0" w:color="auto"/>
                <w:bottom w:val="none" w:sz="0" w:space="0" w:color="auto"/>
                <w:right w:val="none" w:sz="0" w:space="0" w:color="auto"/>
              </w:divBdr>
            </w:div>
          </w:divsChild>
        </w:div>
        <w:div w:id="506478019">
          <w:marLeft w:val="0"/>
          <w:marRight w:val="0"/>
          <w:marTop w:val="0"/>
          <w:marBottom w:val="0"/>
          <w:divBdr>
            <w:top w:val="none" w:sz="0" w:space="0" w:color="auto"/>
            <w:left w:val="none" w:sz="0" w:space="0" w:color="auto"/>
            <w:bottom w:val="none" w:sz="0" w:space="0" w:color="auto"/>
            <w:right w:val="none" w:sz="0" w:space="0" w:color="auto"/>
          </w:divBdr>
          <w:divsChild>
            <w:div w:id="2085256949">
              <w:marLeft w:val="0"/>
              <w:marRight w:val="0"/>
              <w:marTop w:val="0"/>
              <w:marBottom w:val="0"/>
              <w:divBdr>
                <w:top w:val="none" w:sz="0" w:space="0" w:color="auto"/>
                <w:left w:val="none" w:sz="0" w:space="0" w:color="auto"/>
                <w:bottom w:val="none" w:sz="0" w:space="0" w:color="auto"/>
                <w:right w:val="none" w:sz="0" w:space="0" w:color="auto"/>
              </w:divBdr>
            </w:div>
          </w:divsChild>
        </w:div>
        <w:div w:id="529877704">
          <w:marLeft w:val="0"/>
          <w:marRight w:val="0"/>
          <w:marTop w:val="0"/>
          <w:marBottom w:val="0"/>
          <w:divBdr>
            <w:top w:val="none" w:sz="0" w:space="0" w:color="auto"/>
            <w:left w:val="none" w:sz="0" w:space="0" w:color="auto"/>
            <w:bottom w:val="none" w:sz="0" w:space="0" w:color="auto"/>
            <w:right w:val="none" w:sz="0" w:space="0" w:color="auto"/>
          </w:divBdr>
          <w:divsChild>
            <w:div w:id="899438699">
              <w:marLeft w:val="0"/>
              <w:marRight w:val="0"/>
              <w:marTop w:val="0"/>
              <w:marBottom w:val="0"/>
              <w:divBdr>
                <w:top w:val="none" w:sz="0" w:space="0" w:color="auto"/>
                <w:left w:val="none" w:sz="0" w:space="0" w:color="auto"/>
                <w:bottom w:val="none" w:sz="0" w:space="0" w:color="auto"/>
                <w:right w:val="none" w:sz="0" w:space="0" w:color="auto"/>
              </w:divBdr>
            </w:div>
          </w:divsChild>
        </w:div>
        <w:div w:id="546994528">
          <w:marLeft w:val="0"/>
          <w:marRight w:val="0"/>
          <w:marTop w:val="0"/>
          <w:marBottom w:val="0"/>
          <w:divBdr>
            <w:top w:val="none" w:sz="0" w:space="0" w:color="auto"/>
            <w:left w:val="none" w:sz="0" w:space="0" w:color="auto"/>
            <w:bottom w:val="none" w:sz="0" w:space="0" w:color="auto"/>
            <w:right w:val="none" w:sz="0" w:space="0" w:color="auto"/>
          </w:divBdr>
          <w:divsChild>
            <w:div w:id="665520813">
              <w:marLeft w:val="0"/>
              <w:marRight w:val="0"/>
              <w:marTop w:val="0"/>
              <w:marBottom w:val="0"/>
              <w:divBdr>
                <w:top w:val="none" w:sz="0" w:space="0" w:color="auto"/>
                <w:left w:val="none" w:sz="0" w:space="0" w:color="auto"/>
                <w:bottom w:val="none" w:sz="0" w:space="0" w:color="auto"/>
                <w:right w:val="none" w:sz="0" w:space="0" w:color="auto"/>
              </w:divBdr>
            </w:div>
          </w:divsChild>
        </w:div>
        <w:div w:id="643236378">
          <w:marLeft w:val="0"/>
          <w:marRight w:val="0"/>
          <w:marTop w:val="0"/>
          <w:marBottom w:val="0"/>
          <w:divBdr>
            <w:top w:val="none" w:sz="0" w:space="0" w:color="auto"/>
            <w:left w:val="none" w:sz="0" w:space="0" w:color="auto"/>
            <w:bottom w:val="none" w:sz="0" w:space="0" w:color="auto"/>
            <w:right w:val="none" w:sz="0" w:space="0" w:color="auto"/>
          </w:divBdr>
          <w:divsChild>
            <w:div w:id="905457785">
              <w:marLeft w:val="0"/>
              <w:marRight w:val="0"/>
              <w:marTop w:val="0"/>
              <w:marBottom w:val="0"/>
              <w:divBdr>
                <w:top w:val="none" w:sz="0" w:space="0" w:color="auto"/>
                <w:left w:val="none" w:sz="0" w:space="0" w:color="auto"/>
                <w:bottom w:val="none" w:sz="0" w:space="0" w:color="auto"/>
                <w:right w:val="none" w:sz="0" w:space="0" w:color="auto"/>
              </w:divBdr>
            </w:div>
          </w:divsChild>
        </w:div>
        <w:div w:id="724764924">
          <w:marLeft w:val="0"/>
          <w:marRight w:val="0"/>
          <w:marTop w:val="0"/>
          <w:marBottom w:val="0"/>
          <w:divBdr>
            <w:top w:val="none" w:sz="0" w:space="0" w:color="auto"/>
            <w:left w:val="none" w:sz="0" w:space="0" w:color="auto"/>
            <w:bottom w:val="none" w:sz="0" w:space="0" w:color="auto"/>
            <w:right w:val="none" w:sz="0" w:space="0" w:color="auto"/>
          </w:divBdr>
          <w:divsChild>
            <w:div w:id="1304893112">
              <w:marLeft w:val="0"/>
              <w:marRight w:val="0"/>
              <w:marTop w:val="0"/>
              <w:marBottom w:val="0"/>
              <w:divBdr>
                <w:top w:val="none" w:sz="0" w:space="0" w:color="auto"/>
                <w:left w:val="none" w:sz="0" w:space="0" w:color="auto"/>
                <w:bottom w:val="none" w:sz="0" w:space="0" w:color="auto"/>
                <w:right w:val="none" w:sz="0" w:space="0" w:color="auto"/>
              </w:divBdr>
            </w:div>
          </w:divsChild>
        </w:div>
        <w:div w:id="771707095">
          <w:marLeft w:val="0"/>
          <w:marRight w:val="0"/>
          <w:marTop w:val="0"/>
          <w:marBottom w:val="0"/>
          <w:divBdr>
            <w:top w:val="none" w:sz="0" w:space="0" w:color="auto"/>
            <w:left w:val="none" w:sz="0" w:space="0" w:color="auto"/>
            <w:bottom w:val="none" w:sz="0" w:space="0" w:color="auto"/>
            <w:right w:val="none" w:sz="0" w:space="0" w:color="auto"/>
          </w:divBdr>
          <w:divsChild>
            <w:div w:id="1405494225">
              <w:marLeft w:val="0"/>
              <w:marRight w:val="0"/>
              <w:marTop w:val="0"/>
              <w:marBottom w:val="0"/>
              <w:divBdr>
                <w:top w:val="none" w:sz="0" w:space="0" w:color="auto"/>
                <w:left w:val="none" w:sz="0" w:space="0" w:color="auto"/>
                <w:bottom w:val="none" w:sz="0" w:space="0" w:color="auto"/>
                <w:right w:val="none" w:sz="0" w:space="0" w:color="auto"/>
              </w:divBdr>
            </w:div>
          </w:divsChild>
        </w:div>
        <w:div w:id="816453769">
          <w:marLeft w:val="0"/>
          <w:marRight w:val="0"/>
          <w:marTop w:val="0"/>
          <w:marBottom w:val="0"/>
          <w:divBdr>
            <w:top w:val="none" w:sz="0" w:space="0" w:color="auto"/>
            <w:left w:val="none" w:sz="0" w:space="0" w:color="auto"/>
            <w:bottom w:val="none" w:sz="0" w:space="0" w:color="auto"/>
            <w:right w:val="none" w:sz="0" w:space="0" w:color="auto"/>
          </w:divBdr>
          <w:divsChild>
            <w:div w:id="67583518">
              <w:marLeft w:val="0"/>
              <w:marRight w:val="0"/>
              <w:marTop w:val="0"/>
              <w:marBottom w:val="0"/>
              <w:divBdr>
                <w:top w:val="none" w:sz="0" w:space="0" w:color="auto"/>
                <w:left w:val="none" w:sz="0" w:space="0" w:color="auto"/>
                <w:bottom w:val="none" w:sz="0" w:space="0" w:color="auto"/>
                <w:right w:val="none" w:sz="0" w:space="0" w:color="auto"/>
              </w:divBdr>
            </w:div>
          </w:divsChild>
        </w:div>
        <w:div w:id="867834236">
          <w:marLeft w:val="0"/>
          <w:marRight w:val="0"/>
          <w:marTop w:val="0"/>
          <w:marBottom w:val="0"/>
          <w:divBdr>
            <w:top w:val="none" w:sz="0" w:space="0" w:color="auto"/>
            <w:left w:val="none" w:sz="0" w:space="0" w:color="auto"/>
            <w:bottom w:val="none" w:sz="0" w:space="0" w:color="auto"/>
            <w:right w:val="none" w:sz="0" w:space="0" w:color="auto"/>
          </w:divBdr>
          <w:divsChild>
            <w:div w:id="272594106">
              <w:marLeft w:val="0"/>
              <w:marRight w:val="0"/>
              <w:marTop w:val="0"/>
              <w:marBottom w:val="0"/>
              <w:divBdr>
                <w:top w:val="none" w:sz="0" w:space="0" w:color="auto"/>
                <w:left w:val="none" w:sz="0" w:space="0" w:color="auto"/>
                <w:bottom w:val="none" w:sz="0" w:space="0" w:color="auto"/>
                <w:right w:val="none" w:sz="0" w:space="0" w:color="auto"/>
              </w:divBdr>
            </w:div>
          </w:divsChild>
        </w:div>
        <w:div w:id="907693891">
          <w:marLeft w:val="0"/>
          <w:marRight w:val="0"/>
          <w:marTop w:val="0"/>
          <w:marBottom w:val="0"/>
          <w:divBdr>
            <w:top w:val="none" w:sz="0" w:space="0" w:color="auto"/>
            <w:left w:val="none" w:sz="0" w:space="0" w:color="auto"/>
            <w:bottom w:val="none" w:sz="0" w:space="0" w:color="auto"/>
            <w:right w:val="none" w:sz="0" w:space="0" w:color="auto"/>
          </w:divBdr>
          <w:divsChild>
            <w:div w:id="502361794">
              <w:marLeft w:val="0"/>
              <w:marRight w:val="0"/>
              <w:marTop w:val="0"/>
              <w:marBottom w:val="0"/>
              <w:divBdr>
                <w:top w:val="none" w:sz="0" w:space="0" w:color="auto"/>
                <w:left w:val="none" w:sz="0" w:space="0" w:color="auto"/>
                <w:bottom w:val="none" w:sz="0" w:space="0" w:color="auto"/>
                <w:right w:val="none" w:sz="0" w:space="0" w:color="auto"/>
              </w:divBdr>
            </w:div>
          </w:divsChild>
        </w:div>
        <w:div w:id="1091507672">
          <w:marLeft w:val="0"/>
          <w:marRight w:val="0"/>
          <w:marTop w:val="0"/>
          <w:marBottom w:val="0"/>
          <w:divBdr>
            <w:top w:val="none" w:sz="0" w:space="0" w:color="auto"/>
            <w:left w:val="none" w:sz="0" w:space="0" w:color="auto"/>
            <w:bottom w:val="none" w:sz="0" w:space="0" w:color="auto"/>
            <w:right w:val="none" w:sz="0" w:space="0" w:color="auto"/>
          </w:divBdr>
          <w:divsChild>
            <w:div w:id="287321716">
              <w:marLeft w:val="0"/>
              <w:marRight w:val="0"/>
              <w:marTop w:val="0"/>
              <w:marBottom w:val="0"/>
              <w:divBdr>
                <w:top w:val="none" w:sz="0" w:space="0" w:color="auto"/>
                <w:left w:val="none" w:sz="0" w:space="0" w:color="auto"/>
                <w:bottom w:val="none" w:sz="0" w:space="0" w:color="auto"/>
                <w:right w:val="none" w:sz="0" w:space="0" w:color="auto"/>
              </w:divBdr>
            </w:div>
          </w:divsChild>
        </w:div>
        <w:div w:id="1150944175">
          <w:marLeft w:val="0"/>
          <w:marRight w:val="0"/>
          <w:marTop w:val="0"/>
          <w:marBottom w:val="0"/>
          <w:divBdr>
            <w:top w:val="none" w:sz="0" w:space="0" w:color="auto"/>
            <w:left w:val="none" w:sz="0" w:space="0" w:color="auto"/>
            <w:bottom w:val="none" w:sz="0" w:space="0" w:color="auto"/>
            <w:right w:val="none" w:sz="0" w:space="0" w:color="auto"/>
          </w:divBdr>
          <w:divsChild>
            <w:div w:id="1892417581">
              <w:marLeft w:val="0"/>
              <w:marRight w:val="0"/>
              <w:marTop w:val="0"/>
              <w:marBottom w:val="0"/>
              <w:divBdr>
                <w:top w:val="none" w:sz="0" w:space="0" w:color="auto"/>
                <w:left w:val="none" w:sz="0" w:space="0" w:color="auto"/>
                <w:bottom w:val="none" w:sz="0" w:space="0" w:color="auto"/>
                <w:right w:val="none" w:sz="0" w:space="0" w:color="auto"/>
              </w:divBdr>
            </w:div>
          </w:divsChild>
        </w:div>
        <w:div w:id="1160384193">
          <w:marLeft w:val="0"/>
          <w:marRight w:val="0"/>
          <w:marTop w:val="0"/>
          <w:marBottom w:val="0"/>
          <w:divBdr>
            <w:top w:val="none" w:sz="0" w:space="0" w:color="auto"/>
            <w:left w:val="none" w:sz="0" w:space="0" w:color="auto"/>
            <w:bottom w:val="none" w:sz="0" w:space="0" w:color="auto"/>
            <w:right w:val="none" w:sz="0" w:space="0" w:color="auto"/>
          </w:divBdr>
          <w:divsChild>
            <w:div w:id="468405822">
              <w:marLeft w:val="0"/>
              <w:marRight w:val="0"/>
              <w:marTop w:val="0"/>
              <w:marBottom w:val="0"/>
              <w:divBdr>
                <w:top w:val="none" w:sz="0" w:space="0" w:color="auto"/>
                <w:left w:val="none" w:sz="0" w:space="0" w:color="auto"/>
                <w:bottom w:val="none" w:sz="0" w:space="0" w:color="auto"/>
                <w:right w:val="none" w:sz="0" w:space="0" w:color="auto"/>
              </w:divBdr>
            </w:div>
          </w:divsChild>
        </w:div>
        <w:div w:id="1169102947">
          <w:marLeft w:val="0"/>
          <w:marRight w:val="0"/>
          <w:marTop w:val="0"/>
          <w:marBottom w:val="0"/>
          <w:divBdr>
            <w:top w:val="none" w:sz="0" w:space="0" w:color="auto"/>
            <w:left w:val="none" w:sz="0" w:space="0" w:color="auto"/>
            <w:bottom w:val="none" w:sz="0" w:space="0" w:color="auto"/>
            <w:right w:val="none" w:sz="0" w:space="0" w:color="auto"/>
          </w:divBdr>
          <w:divsChild>
            <w:div w:id="136607454">
              <w:marLeft w:val="0"/>
              <w:marRight w:val="0"/>
              <w:marTop w:val="0"/>
              <w:marBottom w:val="0"/>
              <w:divBdr>
                <w:top w:val="none" w:sz="0" w:space="0" w:color="auto"/>
                <w:left w:val="none" w:sz="0" w:space="0" w:color="auto"/>
                <w:bottom w:val="none" w:sz="0" w:space="0" w:color="auto"/>
                <w:right w:val="none" w:sz="0" w:space="0" w:color="auto"/>
              </w:divBdr>
            </w:div>
          </w:divsChild>
        </w:div>
        <w:div w:id="1229731778">
          <w:marLeft w:val="0"/>
          <w:marRight w:val="0"/>
          <w:marTop w:val="0"/>
          <w:marBottom w:val="0"/>
          <w:divBdr>
            <w:top w:val="none" w:sz="0" w:space="0" w:color="auto"/>
            <w:left w:val="none" w:sz="0" w:space="0" w:color="auto"/>
            <w:bottom w:val="none" w:sz="0" w:space="0" w:color="auto"/>
            <w:right w:val="none" w:sz="0" w:space="0" w:color="auto"/>
          </w:divBdr>
          <w:divsChild>
            <w:div w:id="1470786186">
              <w:marLeft w:val="0"/>
              <w:marRight w:val="0"/>
              <w:marTop w:val="0"/>
              <w:marBottom w:val="0"/>
              <w:divBdr>
                <w:top w:val="none" w:sz="0" w:space="0" w:color="auto"/>
                <w:left w:val="none" w:sz="0" w:space="0" w:color="auto"/>
                <w:bottom w:val="none" w:sz="0" w:space="0" w:color="auto"/>
                <w:right w:val="none" w:sz="0" w:space="0" w:color="auto"/>
              </w:divBdr>
            </w:div>
          </w:divsChild>
        </w:div>
        <w:div w:id="1246304901">
          <w:marLeft w:val="0"/>
          <w:marRight w:val="0"/>
          <w:marTop w:val="0"/>
          <w:marBottom w:val="0"/>
          <w:divBdr>
            <w:top w:val="none" w:sz="0" w:space="0" w:color="auto"/>
            <w:left w:val="none" w:sz="0" w:space="0" w:color="auto"/>
            <w:bottom w:val="none" w:sz="0" w:space="0" w:color="auto"/>
            <w:right w:val="none" w:sz="0" w:space="0" w:color="auto"/>
          </w:divBdr>
          <w:divsChild>
            <w:div w:id="218130865">
              <w:marLeft w:val="0"/>
              <w:marRight w:val="0"/>
              <w:marTop w:val="0"/>
              <w:marBottom w:val="0"/>
              <w:divBdr>
                <w:top w:val="none" w:sz="0" w:space="0" w:color="auto"/>
                <w:left w:val="none" w:sz="0" w:space="0" w:color="auto"/>
                <w:bottom w:val="none" w:sz="0" w:space="0" w:color="auto"/>
                <w:right w:val="none" w:sz="0" w:space="0" w:color="auto"/>
              </w:divBdr>
            </w:div>
          </w:divsChild>
        </w:div>
        <w:div w:id="1297298283">
          <w:marLeft w:val="0"/>
          <w:marRight w:val="0"/>
          <w:marTop w:val="0"/>
          <w:marBottom w:val="0"/>
          <w:divBdr>
            <w:top w:val="none" w:sz="0" w:space="0" w:color="auto"/>
            <w:left w:val="none" w:sz="0" w:space="0" w:color="auto"/>
            <w:bottom w:val="none" w:sz="0" w:space="0" w:color="auto"/>
            <w:right w:val="none" w:sz="0" w:space="0" w:color="auto"/>
          </w:divBdr>
          <w:divsChild>
            <w:div w:id="1629317786">
              <w:marLeft w:val="0"/>
              <w:marRight w:val="0"/>
              <w:marTop w:val="0"/>
              <w:marBottom w:val="0"/>
              <w:divBdr>
                <w:top w:val="none" w:sz="0" w:space="0" w:color="auto"/>
                <w:left w:val="none" w:sz="0" w:space="0" w:color="auto"/>
                <w:bottom w:val="none" w:sz="0" w:space="0" w:color="auto"/>
                <w:right w:val="none" w:sz="0" w:space="0" w:color="auto"/>
              </w:divBdr>
            </w:div>
          </w:divsChild>
        </w:div>
        <w:div w:id="1309284554">
          <w:marLeft w:val="0"/>
          <w:marRight w:val="0"/>
          <w:marTop w:val="0"/>
          <w:marBottom w:val="0"/>
          <w:divBdr>
            <w:top w:val="none" w:sz="0" w:space="0" w:color="auto"/>
            <w:left w:val="none" w:sz="0" w:space="0" w:color="auto"/>
            <w:bottom w:val="none" w:sz="0" w:space="0" w:color="auto"/>
            <w:right w:val="none" w:sz="0" w:space="0" w:color="auto"/>
          </w:divBdr>
          <w:divsChild>
            <w:div w:id="1495798887">
              <w:marLeft w:val="0"/>
              <w:marRight w:val="0"/>
              <w:marTop w:val="0"/>
              <w:marBottom w:val="0"/>
              <w:divBdr>
                <w:top w:val="none" w:sz="0" w:space="0" w:color="auto"/>
                <w:left w:val="none" w:sz="0" w:space="0" w:color="auto"/>
                <w:bottom w:val="none" w:sz="0" w:space="0" w:color="auto"/>
                <w:right w:val="none" w:sz="0" w:space="0" w:color="auto"/>
              </w:divBdr>
            </w:div>
          </w:divsChild>
        </w:div>
        <w:div w:id="1394547577">
          <w:marLeft w:val="0"/>
          <w:marRight w:val="0"/>
          <w:marTop w:val="0"/>
          <w:marBottom w:val="0"/>
          <w:divBdr>
            <w:top w:val="none" w:sz="0" w:space="0" w:color="auto"/>
            <w:left w:val="none" w:sz="0" w:space="0" w:color="auto"/>
            <w:bottom w:val="none" w:sz="0" w:space="0" w:color="auto"/>
            <w:right w:val="none" w:sz="0" w:space="0" w:color="auto"/>
          </w:divBdr>
          <w:divsChild>
            <w:div w:id="1997801044">
              <w:marLeft w:val="0"/>
              <w:marRight w:val="0"/>
              <w:marTop w:val="0"/>
              <w:marBottom w:val="0"/>
              <w:divBdr>
                <w:top w:val="none" w:sz="0" w:space="0" w:color="auto"/>
                <w:left w:val="none" w:sz="0" w:space="0" w:color="auto"/>
                <w:bottom w:val="none" w:sz="0" w:space="0" w:color="auto"/>
                <w:right w:val="none" w:sz="0" w:space="0" w:color="auto"/>
              </w:divBdr>
            </w:div>
          </w:divsChild>
        </w:div>
        <w:div w:id="1414932121">
          <w:marLeft w:val="0"/>
          <w:marRight w:val="0"/>
          <w:marTop w:val="0"/>
          <w:marBottom w:val="0"/>
          <w:divBdr>
            <w:top w:val="none" w:sz="0" w:space="0" w:color="auto"/>
            <w:left w:val="none" w:sz="0" w:space="0" w:color="auto"/>
            <w:bottom w:val="none" w:sz="0" w:space="0" w:color="auto"/>
            <w:right w:val="none" w:sz="0" w:space="0" w:color="auto"/>
          </w:divBdr>
          <w:divsChild>
            <w:div w:id="1973946901">
              <w:marLeft w:val="0"/>
              <w:marRight w:val="0"/>
              <w:marTop w:val="0"/>
              <w:marBottom w:val="0"/>
              <w:divBdr>
                <w:top w:val="none" w:sz="0" w:space="0" w:color="auto"/>
                <w:left w:val="none" w:sz="0" w:space="0" w:color="auto"/>
                <w:bottom w:val="none" w:sz="0" w:space="0" w:color="auto"/>
                <w:right w:val="none" w:sz="0" w:space="0" w:color="auto"/>
              </w:divBdr>
            </w:div>
          </w:divsChild>
        </w:div>
        <w:div w:id="1444232814">
          <w:marLeft w:val="0"/>
          <w:marRight w:val="0"/>
          <w:marTop w:val="0"/>
          <w:marBottom w:val="0"/>
          <w:divBdr>
            <w:top w:val="none" w:sz="0" w:space="0" w:color="auto"/>
            <w:left w:val="none" w:sz="0" w:space="0" w:color="auto"/>
            <w:bottom w:val="none" w:sz="0" w:space="0" w:color="auto"/>
            <w:right w:val="none" w:sz="0" w:space="0" w:color="auto"/>
          </w:divBdr>
          <w:divsChild>
            <w:div w:id="1185903790">
              <w:marLeft w:val="0"/>
              <w:marRight w:val="0"/>
              <w:marTop w:val="0"/>
              <w:marBottom w:val="0"/>
              <w:divBdr>
                <w:top w:val="none" w:sz="0" w:space="0" w:color="auto"/>
                <w:left w:val="none" w:sz="0" w:space="0" w:color="auto"/>
                <w:bottom w:val="none" w:sz="0" w:space="0" w:color="auto"/>
                <w:right w:val="none" w:sz="0" w:space="0" w:color="auto"/>
              </w:divBdr>
            </w:div>
          </w:divsChild>
        </w:div>
        <w:div w:id="1458446198">
          <w:marLeft w:val="0"/>
          <w:marRight w:val="0"/>
          <w:marTop w:val="0"/>
          <w:marBottom w:val="0"/>
          <w:divBdr>
            <w:top w:val="none" w:sz="0" w:space="0" w:color="auto"/>
            <w:left w:val="none" w:sz="0" w:space="0" w:color="auto"/>
            <w:bottom w:val="none" w:sz="0" w:space="0" w:color="auto"/>
            <w:right w:val="none" w:sz="0" w:space="0" w:color="auto"/>
          </w:divBdr>
          <w:divsChild>
            <w:div w:id="668170941">
              <w:marLeft w:val="0"/>
              <w:marRight w:val="0"/>
              <w:marTop w:val="0"/>
              <w:marBottom w:val="0"/>
              <w:divBdr>
                <w:top w:val="none" w:sz="0" w:space="0" w:color="auto"/>
                <w:left w:val="none" w:sz="0" w:space="0" w:color="auto"/>
                <w:bottom w:val="none" w:sz="0" w:space="0" w:color="auto"/>
                <w:right w:val="none" w:sz="0" w:space="0" w:color="auto"/>
              </w:divBdr>
            </w:div>
          </w:divsChild>
        </w:div>
        <w:div w:id="1510485300">
          <w:marLeft w:val="0"/>
          <w:marRight w:val="0"/>
          <w:marTop w:val="0"/>
          <w:marBottom w:val="0"/>
          <w:divBdr>
            <w:top w:val="none" w:sz="0" w:space="0" w:color="auto"/>
            <w:left w:val="none" w:sz="0" w:space="0" w:color="auto"/>
            <w:bottom w:val="none" w:sz="0" w:space="0" w:color="auto"/>
            <w:right w:val="none" w:sz="0" w:space="0" w:color="auto"/>
          </w:divBdr>
          <w:divsChild>
            <w:div w:id="1562714824">
              <w:marLeft w:val="0"/>
              <w:marRight w:val="0"/>
              <w:marTop w:val="0"/>
              <w:marBottom w:val="0"/>
              <w:divBdr>
                <w:top w:val="none" w:sz="0" w:space="0" w:color="auto"/>
                <w:left w:val="none" w:sz="0" w:space="0" w:color="auto"/>
                <w:bottom w:val="none" w:sz="0" w:space="0" w:color="auto"/>
                <w:right w:val="none" w:sz="0" w:space="0" w:color="auto"/>
              </w:divBdr>
            </w:div>
          </w:divsChild>
        </w:div>
        <w:div w:id="1511748895">
          <w:marLeft w:val="0"/>
          <w:marRight w:val="0"/>
          <w:marTop w:val="0"/>
          <w:marBottom w:val="0"/>
          <w:divBdr>
            <w:top w:val="none" w:sz="0" w:space="0" w:color="auto"/>
            <w:left w:val="none" w:sz="0" w:space="0" w:color="auto"/>
            <w:bottom w:val="none" w:sz="0" w:space="0" w:color="auto"/>
            <w:right w:val="none" w:sz="0" w:space="0" w:color="auto"/>
          </w:divBdr>
          <w:divsChild>
            <w:div w:id="322782752">
              <w:marLeft w:val="0"/>
              <w:marRight w:val="0"/>
              <w:marTop w:val="0"/>
              <w:marBottom w:val="0"/>
              <w:divBdr>
                <w:top w:val="none" w:sz="0" w:space="0" w:color="auto"/>
                <w:left w:val="none" w:sz="0" w:space="0" w:color="auto"/>
                <w:bottom w:val="none" w:sz="0" w:space="0" w:color="auto"/>
                <w:right w:val="none" w:sz="0" w:space="0" w:color="auto"/>
              </w:divBdr>
            </w:div>
          </w:divsChild>
        </w:div>
        <w:div w:id="1549534882">
          <w:marLeft w:val="0"/>
          <w:marRight w:val="0"/>
          <w:marTop w:val="0"/>
          <w:marBottom w:val="0"/>
          <w:divBdr>
            <w:top w:val="none" w:sz="0" w:space="0" w:color="auto"/>
            <w:left w:val="none" w:sz="0" w:space="0" w:color="auto"/>
            <w:bottom w:val="none" w:sz="0" w:space="0" w:color="auto"/>
            <w:right w:val="none" w:sz="0" w:space="0" w:color="auto"/>
          </w:divBdr>
          <w:divsChild>
            <w:div w:id="1381710351">
              <w:marLeft w:val="0"/>
              <w:marRight w:val="0"/>
              <w:marTop w:val="0"/>
              <w:marBottom w:val="0"/>
              <w:divBdr>
                <w:top w:val="none" w:sz="0" w:space="0" w:color="auto"/>
                <w:left w:val="none" w:sz="0" w:space="0" w:color="auto"/>
                <w:bottom w:val="none" w:sz="0" w:space="0" w:color="auto"/>
                <w:right w:val="none" w:sz="0" w:space="0" w:color="auto"/>
              </w:divBdr>
            </w:div>
          </w:divsChild>
        </w:div>
        <w:div w:id="1778671252">
          <w:marLeft w:val="0"/>
          <w:marRight w:val="0"/>
          <w:marTop w:val="0"/>
          <w:marBottom w:val="0"/>
          <w:divBdr>
            <w:top w:val="none" w:sz="0" w:space="0" w:color="auto"/>
            <w:left w:val="none" w:sz="0" w:space="0" w:color="auto"/>
            <w:bottom w:val="none" w:sz="0" w:space="0" w:color="auto"/>
            <w:right w:val="none" w:sz="0" w:space="0" w:color="auto"/>
          </w:divBdr>
          <w:divsChild>
            <w:div w:id="1156066420">
              <w:marLeft w:val="0"/>
              <w:marRight w:val="0"/>
              <w:marTop w:val="0"/>
              <w:marBottom w:val="0"/>
              <w:divBdr>
                <w:top w:val="none" w:sz="0" w:space="0" w:color="auto"/>
                <w:left w:val="none" w:sz="0" w:space="0" w:color="auto"/>
                <w:bottom w:val="none" w:sz="0" w:space="0" w:color="auto"/>
                <w:right w:val="none" w:sz="0" w:space="0" w:color="auto"/>
              </w:divBdr>
            </w:div>
          </w:divsChild>
        </w:div>
        <w:div w:id="1818447648">
          <w:marLeft w:val="0"/>
          <w:marRight w:val="0"/>
          <w:marTop w:val="0"/>
          <w:marBottom w:val="0"/>
          <w:divBdr>
            <w:top w:val="none" w:sz="0" w:space="0" w:color="auto"/>
            <w:left w:val="none" w:sz="0" w:space="0" w:color="auto"/>
            <w:bottom w:val="none" w:sz="0" w:space="0" w:color="auto"/>
            <w:right w:val="none" w:sz="0" w:space="0" w:color="auto"/>
          </w:divBdr>
          <w:divsChild>
            <w:div w:id="1442216911">
              <w:marLeft w:val="0"/>
              <w:marRight w:val="0"/>
              <w:marTop w:val="0"/>
              <w:marBottom w:val="0"/>
              <w:divBdr>
                <w:top w:val="none" w:sz="0" w:space="0" w:color="auto"/>
                <w:left w:val="none" w:sz="0" w:space="0" w:color="auto"/>
                <w:bottom w:val="none" w:sz="0" w:space="0" w:color="auto"/>
                <w:right w:val="none" w:sz="0" w:space="0" w:color="auto"/>
              </w:divBdr>
            </w:div>
          </w:divsChild>
        </w:div>
        <w:div w:id="1823427331">
          <w:marLeft w:val="0"/>
          <w:marRight w:val="0"/>
          <w:marTop w:val="0"/>
          <w:marBottom w:val="0"/>
          <w:divBdr>
            <w:top w:val="none" w:sz="0" w:space="0" w:color="auto"/>
            <w:left w:val="none" w:sz="0" w:space="0" w:color="auto"/>
            <w:bottom w:val="none" w:sz="0" w:space="0" w:color="auto"/>
            <w:right w:val="none" w:sz="0" w:space="0" w:color="auto"/>
          </w:divBdr>
          <w:divsChild>
            <w:div w:id="1663578405">
              <w:marLeft w:val="0"/>
              <w:marRight w:val="0"/>
              <w:marTop w:val="0"/>
              <w:marBottom w:val="0"/>
              <w:divBdr>
                <w:top w:val="none" w:sz="0" w:space="0" w:color="auto"/>
                <w:left w:val="none" w:sz="0" w:space="0" w:color="auto"/>
                <w:bottom w:val="none" w:sz="0" w:space="0" w:color="auto"/>
                <w:right w:val="none" w:sz="0" w:space="0" w:color="auto"/>
              </w:divBdr>
            </w:div>
          </w:divsChild>
        </w:div>
        <w:div w:id="1968467505">
          <w:marLeft w:val="0"/>
          <w:marRight w:val="0"/>
          <w:marTop w:val="0"/>
          <w:marBottom w:val="0"/>
          <w:divBdr>
            <w:top w:val="none" w:sz="0" w:space="0" w:color="auto"/>
            <w:left w:val="none" w:sz="0" w:space="0" w:color="auto"/>
            <w:bottom w:val="none" w:sz="0" w:space="0" w:color="auto"/>
            <w:right w:val="none" w:sz="0" w:space="0" w:color="auto"/>
          </w:divBdr>
          <w:divsChild>
            <w:div w:id="39015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69259">
      <w:bodyDiv w:val="1"/>
      <w:marLeft w:val="0"/>
      <w:marRight w:val="0"/>
      <w:marTop w:val="0"/>
      <w:marBottom w:val="0"/>
      <w:divBdr>
        <w:top w:val="none" w:sz="0" w:space="0" w:color="auto"/>
        <w:left w:val="none" w:sz="0" w:space="0" w:color="auto"/>
        <w:bottom w:val="none" w:sz="0" w:space="0" w:color="auto"/>
        <w:right w:val="none" w:sz="0" w:space="0" w:color="auto"/>
      </w:divBdr>
    </w:div>
    <w:div w:id="510225005">
      <w:bodyDiv w:val="1"/>
      <w:marLeft w:val="0"/>
      <w:marRight w:val="0"/>
      <w:marTop w:val="0"/>
      <w:marBottom w:val="0"/>
      <w:divBdr>
        <w:top w:val="none" w:sz="0" w:space="0" w:color="auto"/>
        <w:left w:val="none" w:sz="0" w:space="0" w:color="auto"/>
        <w:bottom w:val="none" w:sz="0" w:space="0" w:color="auto"/>
        <w:right w:val="none" w:sz="0" w:space="0" w:color="auto"/>
      </w:divBdr>
    </w:div>
    <w:div w:id="510723757">
      <w:bodyDiv w:val="1"/>
      <w:marLeft w:val="0"/>
      <w:marRight w:val="0"/>
      <w:marTop w:val="0"/>
      <w:marBottom w:val="0"/>
      <w:divBdr>
        <w:top w:val="none" w:sz="0" w:space="0" w:color="auto"/>
        <w:left w:val="none" w:sz="0" w:space="0" w:color="auto"/>
        <w:bottom w:val="none" w:sz="0" w:space="0" w:color="auto"/>
        <w:right w:val="none" w:sz="0" w:space="0" w:color="auto"/>
      </w:divBdr>
    </w:div>
    <w:div w:id="510799036">
      <w:bodyDiv w:val="1"/>
      <w:marLeft w:val="0"/>
      <w:marRight w:val="0"/>
      <w:marTop w:val="0"/>
      <w:marBottom w:val="0"/>
      <w:divBdr>
        <w:top w:val="none" w:sz="0" w:space="0" w:color="auto"/>
        <w:left w:val="none" w:sz="0" w:space="0" w:color="auto"/>
        <w:bottom w:val="none" w:sz="0" w:space="0" w:color="auto"/>
        <w:right w:val="none" w:sz="0" w:space="0" w:color="auto"/>
      </w:divBdr>
    </w:div>
    <w:div w:id="511066982">
      <w:bodyDiv w:val="1"/>
      <w:marLeft w:val="0"/>
      <w:marRight w:val="0"/>
      <w:marTop w:val="0"/>
      <w:marBottom w:val="0"/>
      <w:divBdr>
        <w:top w:val="none" w:sz="0" w:space="0" w:color="auto"/>
        <w:left w:val="none" w:sz="0" w:space="0" w:color="auto"/>
        <w:bottom w:val="none" w:sz="0" w:space="0" w:color="auto"/>
        <w:right w:val="none" w:sz="0" w:space="0" w:color="auto"/>
      </w:divBdr>
    </w:div>
    <w:div w:id="511342562">
      <w:bodyDiv w:val="1"/>
      <w:marLeft w:val="0"/>
      <w:marRight w:val="0"/>
      <w:marTop w:val="0"/>
      <w:marBottom w:val="0"/>
      <w:divBdr>
        <w:top w:val="none" w:sz="0" w:space="0" w:color="auto"/>
        <w:left w:val="none" w:sz="0" w:space="0" w:color="auto"/>
        <w:bottom w:val="none" w:sz="0" w:space="0" w:color="auto"/>
        <w:right w:val="none" w:sz="0" w:space="0" w:color="auto"/>
      </w:divBdr>
    </w:div>
    <w:div w:id="511458611">
      <w:bodyDiv w:val="1"/>
      <w:marLeft w:val="0"/>
      <w:marRight w:val="0"/>
      <w:marTop w:val="0"/>
      <w:marBottom w:val="0"/>
      <w:divBdr>
        <w:top w:val="none" w:sz="0" w:space="0" w:color="auto"/>
        <w:left w:val="none" w:sz="0" w:space="0" w:color="auto"/>
        <w:bottom w:val="none" w:sz="0" w:space="0" w:color="auto"/>
        <w:right w:val="none" w:sz="0" w:space="0" w:color="auto"/>
      </w:divBdr>
    </w:div>
    <w:div w:id="511459993">
      <w:bodyDiv w:val="1"/>
      <w:marLeft w:val="0"/>
      <w:marRight w:val="0"/>
      <w:marTop w:val="0"/>
      <w:marBottom w:val="0"/>
      <w:divBdr>
        <w:top w:val="none" w:sz="0" w:space="0" w:color="auto"/>
        <w:left w:val="none" w:sz="0" w:space="0" w:color="auto"/>
        <w:bottom w:val="none" w:sz="0" w:space="0" w:color="auto"/>
        <w:right w:val="none" w:sz="0" w:space="0" w:color="auto"/>
      </w:divBdr>
    </w:div>
    <w:div w:id="511529061">
      <w:bodyDiv w:val="1"/>
      <w:marLeft w:val="0"/>
      <w:marRight w:val="0"/>
      <w:marTop w:val="0"/>
      <w:marBottom w:val="0"/>
      <w:divBdr>
        <w:top w:val="none" w:sz="0" w:space="0" w:color="auto"/>
        <w:left w:val="none" w:sz="0" w:space="0" w:color="auto"/>
        <w:bottom w:val="none" w:sz="0" w:space="0" w:color="auto"/>
        <w:right w:val="none" w:sz="0" w:space="0" w:color="auto"/>
      </w:divBdr>
    </w:div>
    <w:div w:id="511578693">
      <w:bodyDiv w:val="1"/>
      <w:marLeft w:val="0"/>
      <w:marRight w:val="0"/>
      <w:marTop w:val="0"/>
      <w:marBottom w:val="0"/>
      <w:divBdr>
        <w:top w:val="none" w:sz="0" w:space="0" w:color="auto"/>
        <w:left w:val="none" w:sz="0" w:space="0" w:color="auto"/>
        <w:bottom w:val="none" w:sz="0" w:space="0" w:color="auto"/>
        <w:right w:val="none" w:sz="0" w:space="0" w:color="auto"/>
      </w:divBdr>
    </w:div>
    <w:div w:id="511649447">
      <w:bodyDiv w:val="1"/>
      <w:marLeft w:val="0"/>
      <w:marRight w:val="0"/>
      <w:marTop w:val="0"/>
      <w:marBottom w:val="0"/>
      <w:divBdr>
        <w:top w:val="none" w:sz="0" w:space="0" w:color="auto"/>
        <w:left w:val="none" w:sz="0" w:space="0" w:color="auto"/>
        <w:bottom w:val="none" w:sz="0" w:space="0" w:color="auto"/>
        <w:right w:val="none" w:sz="0" w:space="0" w:color="auto"/>
      </w:divBdr>
    </w:div>
    <w:div w:id="511795942">
      <w:bodyDiv w:val="1"/>
      <w:marLeft w:val="0"/>
      <w:marRight w:val="0"/>
      <w:marTop w:val="0"/>
      <w:marBottom w:val="0"/>
      <w:divBdr>
        <w:top w:val="none" w:sz="0" w:space="0" w:color="auto"/>
        <w:left w:val="none" w:sz="0" w:space="0" w:color="auto"/>
        <w:bottom w:val="none" w:sz="0" w:space="0" w:color="auto"/>
        <w:right w:val="none" w:sz="0" w:space="0" w:color="auto"/>
      </w:divBdr>
    </w:div>
    <w:div w:id="511799928">
      <w:bodyDiv w:val="1"/>
      <w:marLeft w:val="0"/>
      <w:marRight w:val="0"/>
      <w:marTop w:val="0"/>
      <w:marBottom w:val="0"/>
      <w:divBdr>
        <w:top w:val="none" w:sz="0" w:space="0" w:color="auto"/>
        <w:left w:val="none" w:sz="0" w:space="0" w:color="auto"/>
        <w:bottom w:val="none" w:sz="0" w:space="0" w:color="auto"/>
        <w:right w:val="none" w:sz="0" w:space="0" w:color="auto"/>
      </w:divBdr>
    </w:div>
    <w:div w:id="511803246">
      <w:bodyDiv w:val="1"/>
      <w:marLeft w:val="0"/>
      <w:marRight w:val="0"/>
      <w:marTop w:val="0"/>
      <w:marBottom w:val="0"/>
      <w:divBdr>
        <w:top w:val="none" w:sz="0" w:space="0" w:color="auto"/>
        <w:left w:val="none" w:sz="0" w:space="0" w:color="auto"/>
        <w:bottom w:val="none" w:sz="0" w:space="0" w:color="auto"/>
        <w:right w:val="none" w:sz="0" w:space="0" w:color="auto"/>
      </w:divBdr>
    </w:div>
    <w:div w:id="511916279">
      <w:bodyDiv w:val="1"/>
      <w:marLeft w:val="0"/>
      <w:marRight w:val="0"/>
      <w:marTop w:val="0"/>
      <w:marBottom w:val="0"/>
      <w:divBdr>
        <w:top w:val="none" w:sz="0" w:space="0" w:color="auto"/>
        <w:left w:val="none" w:sz="0" w:space="0" w:color="auto"/>
        <w:bottom w:val="none" w:sz="0" w:space="0" w:color="auto"/>
        <w:right w:val="none" w:sz="0" w:space="0" w:color="auto"/>
      </w:divBdr>
    </w:div>
    <w:div w:id="512377784">
      <w:bodyDiv w:val="1"/>
      <w:marLeft w:val="0"/>
      <w:marRight w:val="0"/>
      <w:marTop w:val="0"/>
      <w:marBottom w:val="0"/>
      <w:divBdr>
        <w:top w:val="none" w:sz="0" w:space="0" w:color="auto"/>
        <w:left w:val="none" w:sz="0" w:space="0" w:color="auto"/>
        <w:bottom w:val="none" w:sz="0" w:space="0" w:color="auto"/>
        <w:right w:val="none" w:sz="0" w:space="0" w:color="auto"/>
      </w:divBdr>
    </w:div>
    <w:div w:id="512379927">
      <w:bodyDiv w:val="1"/>
      <w:marLeft w:val="0"/>
      <w:marRight w:val="0"/>
      <w:marTop w:val="0"/>
      <w:marBottom w:val="0"/>
      <w:divBdr>
        <w:top w:val="none" w:sz="0" w:space="0" w:color="auto"/>
        <w:left w:val="none" w:sz="0" w:space="0" w:color="auto"/>
        <w:bottom w:val="none" w:sz="0" w:space="0" w:color="auto"/>
        <w:right w:val="none" w:sz="0" w:space="0" w:color="auto"/>
      </w:divBdr>
    </w:div>
    <w:div w:id="512451314">
      <w:bodyDiv w:val="1"/>
      <w:marLeft w:val="0"/>
      <w:marRight w:val="0"/>
      <w:marTop w:val="0"/>
      <w:marBottom w:val="0"/>
      <w:divBdr>
        <w:top w:val="none" w:sz="0" w:space="0" w:color="auto"/>
        <w:left w:val="none" w:sz="0" w:space="0" w:color="auto"/>
        <w:bottom w:val="none" w:sz="0" w:space="0" w:color="auto"/>
        <w:right w:val="none" w:sz="0" w:space="0" w:color="auto"/>
      </w:divBdr>
    </w:div>
    <w:div w:id="512571458">
      <w:bodyDiv w:val="1"/>
      <w:marLeft w:val="0"/>
      <w:marRight w:val="0"/>
      <w:marTop w:val="0"/>
      <w:marBottom w:val="0"/>
      <w:divBdr>
        <w:top w:val="none" w:sz="0" w:space="0" w:color="auto"/>
        <w:left w:val="none" w:sz="0" w:space="0" w:color="auto"/>
        <w:bottom w:val="none" w:sz="0" w:space="0" w:color="auto"/>
        <w:right w:val="none" w:sz="0" w:space="0" w:color="auto"/>
      </w:divBdr>
    </w:div>
    <w:div w:id="512649987">
      <w:bodyDiv w:val="1"/>
      <w:marLeft w:val="0"/>
      <w:marRight w:val="0"/>
      <w:marTop w:val="0"/>
      <w:marBottom w:val="0"/>
      <w:divBdr>
        <w:top w:val="none" w:sz="0" w:space="0" w:color="auto"/>
        <w:left w:val="none" w:sz="0" w:space="0" w:color="auto"/>
        <w:bottom w:val="none" w:sz="0" w:space="0" w:color="auto"/>
        <w:right w:val="none" w:sz="0" w:space="0" w:color="auto"/>
      </w:divBdr>
    </w:div>
    <w:div w:id="512886492">
      <w:bodyDiv w:val="1"/>
      <w:marLeft w:val="0"/>
      <w:marRight w:val="0"/>
      <w:marTop w:val="0"/>
      <w:marBottom w:val="0"/>
      <w:divBdr>
        <w:top w:val="none" w:sz="0" w:space="0" w:color="auto"/>
        <w:left w:val="none" w:sz="0" w:space="0" w:color="auto"/>
        <w:bottom w:val="none" w:sz="0" w:space="0" w:color="auto"/>
        <w:right w:val="none" w:sz="0" w:space="0" w:color="auto"/>
      </w:divBdr>
    </w:div>
    <w:div w:id="512961276">
      <w:bodyDiv w:val="1"/>
      <w:marLeft w:val="0"/>
      <w:marRight w:val="0"/>
      <w:marTop w:val="0"/>
      <w:marBottom w:val="0"/>
      <w:divBdr>
        <w:top w:val="none" w:sz="0" w:space="0" w:color="auto"/>
        <w:left w:val="none" w:sz="0" w:space="0" w:color="auto"/>
        <w:bottom w:val="none" w:sz="0" w:space="0" w:color="auto"/>
        <w:right w:val="none" w:sz="0" w:space="0" w:color="auto"/>
      </w:divBdr>
    </w:div>
    <w:div w:id="513082113">
      <w:bodyDiv w:val="1"/>
      <w:marLeft w:val="0"/>
      <w:marRight w:val="0"/>
      <w:marTop w:val="0"/>
      <w:marBottom w:val="0"/>
      <w:divBdr>
        <w:top w:val="none" w:sz="0" w:space="0" w:color="auto"/>
        <w:left w:val="none" w:sz="0" w:space="0" w:color="auto"/>
        <w:bottom w:val="none" w:sz="0" w:space="0" w:color="auto"/>
        <w:right w:val="none" w:sz="0" w:space="0" w:color="auto"/>
      </w:divBdr>
    </w:div>
    <w:div w:id="513107243">
      <w:bodyDiv w:val="1"/>
      <w:marLeft w:val="0"/>
      <w:marRight w:val="0"/>
      <w:marTop w:val="0"/>
      <w:marBottom w:val="0"/>
      <w:divBdr>
        <w:top w:val="none" w:sz="0" w:space="0" w:color="auto"/>
        <w:left w:val="none" w:sz="0" w:space="0" w:color="auto"/>
        <w:bottom w:val="none" w:sz="0" w:space="0" w:color="auto"/>
        <w:right w:val="none" w:sz="0" w:space="0" w:color="auto"/>
      </w:divBdr>
    </w:div>
    <w:div w:id="513232971">
      <w:bodyDiv w:val="1"/>
      <w:marLeft w:val="0"/>
      <w:marRight w:val="0"/>
      <w:marTop w:val="0"/>
      <w:marBottom w:val="0"/>
      <w:divBdr>
        <w:top w:val="none" w:sz="0" w:space="0" w:color="auto"/>
        <w:left w:val="none" w:sz="0" w:space="0" w:color="auto"/>
        <w:bottom w:val="none" w:sz="0" w:space="0" w:color="auto"/>
        <w:right w:val="none" w:sz="0" w:space="0" w:color="auto"/>
      </w:divBdr>
    </w:div>
    <w:div w:id="513306845">
      <w:bodyDiv w:val="1"/>
      <w:marLeft w:val="0"/>
      <w:marRight w:val="0"/>
      <w:marTop w:val="0"/>
      <w:marBottom w:val="0"/>
      <w:divBdr>
        <w:top w:val="none" w:sz="0" w:space="0" w:color="auto"/>
        <w:left w:val="none" w:sz="0" w:space="0" w:color="auto"/>
        <w:bottom w:val="none" w:sz="0" w:space="0" w:color="auto"/>
        <w:right w:val="none" w:sz="0" w:space="0" w:color="auto"/>
      </w:divBdr>
    </w:div>
    <w:div w:id="513501499">
      <w:bodyDiv w:val="1"/>
      <w:marLeft w:val="0"/>
      <w:marRight w:val="0"/>
      <w:marTop w:val="0"/>
      <w:marBottom w:val="0"/>
      <w:divBdr>
        <w:top w:val="none" w:sz="0" w:space="0" w:color="auto"/>
        <w:left w:val="none" w:sz="0" w:space="0" w:color="auto"/>
        <w:bottom w:val="none" w:sz="0" w:space="0" w:color="auto"/>
        <w:right w:val="none" w:sz="0" w:space="0" w:color="auto"/>
      </w:divBdr>
    </w:div>
    <w:div w:id="513887560">
      <w:bodyDiv w:val="1"/>
      <w:marLeft w:val="0"/>
      <w:marRight w:val="0"/>
      <w:marTop w:val="0"/>
      <w:marBottom w:val="0"/>
      <w:divBdr>
        <w:top w:val="none" w:sz="0" w:space="0" w:color="auto"/>
        <w:left w:val="none" w:sz="0" w:space="0" w:color="auto"/>
        <w:bottom w:val="none" w:sz="0" w:space="0" w:color="auto"/>
        <w:right w:val="none" w:sz="0" w:space="0" w:color="auto"/>
      </w:divBdr>
    </w:div>
    <w:div w:id="513887704">
      <w:bodyDiv w:val="1"/>
      <w:marLeft w:val="0"/>
      <w:marRight w:val="0"/>
      <w:marTop w:val="0"/>
      <w:marBottom w:val="0"/>
      <w:divBdr>
        <w:top w:val="none" w:sz="0" w:space="0" w:color="auto"/>
        <w:left w:val="none" w:sz="0" w:space="0" w:color="auto"/>
        <w:bottom w:val="none" w:sz="0" w:space="0" w:color="auto"/>
        <w:right w:val="none" w:sz="0" w:space="0" w:color="auto"/>
      </w:divBdr>
    </w:div>
    <w:div w:id="514003480">
      <w:bodyDiv w:val="1"/>
      <w:marLeft w:val="0"/>
      <w:marRight w:val="0"/>
      <w:marTop w:val="0"/>
      <w:marBottom w:val="0"/>
      <w:divBdr>
        <w:top w:val="none" w:sz="0" w:space="0" w:color="auto"/>
        <w:left w:val="none" w:sz="0" w:space="0" w:color="auto"/>
        <w:bottom w:val="none" w:sz="0" w:space="0" w:color="auto"/>
        <w:right w:val="none" w:sz="0" w:space="0" w:color="auto"/>
      </w:divBdr>
    </w:div>
    <w:div w:id="514031412">
      <w:bodyDiv w:val="1"/>
      <w:marLeft w:val="0"/>
      <w:marRight w:val="0"/>
      <w:marTop w:val="0"/>
      <w:marBottom w:val="0"/>
      <w:divBdr>
        <w:top w:val="none" w:sz="0" w:space="0" w:color="auto"/>
        <w:left w:val="none" w:sz="0" w:space="0" w:color="auto"/>
        <w:bottom w:val="none" w:sz="0" w:space="0" w:color="auto"/>
        <w:right w:val="none" w:sz="0" w:space="0" w:color="auto"/>
      </w:divBdr>
    </w:div>
    <w:div w:id="514077920">
      <w:bodyDiv w:val="1"/>
      <w:marLeft w:val="0"/>
      <w:marRight w:val="0"/>
      <w:marTop w:val="0"/>
      <w:marBottom w:val="0"/>
      <w:divBdr>
        <w:top w:val="none" w:sz="0" w:space="0" w:color="auto"/>
        <w:left w:val="none" w:sz="0" w:space="0" w:color="auto"/>
        <w:bottom w:val="none" w:sz="0" w:space="0" w:color="auto"/>
        <w:right w:val="none" w:sz="0" w:space="0" w:color="auto"/>
      </w:divBdr>
    </w:div>
    <w:div w:id="514270785">
      <w:bodyDiv w:val="1"/>
      <w:marLeft w:val="0"/>
      <w:marRight w:val="0"/>
      <w:marTop w:val="0"/>
      <w:marBottom w:val="0"/>
      <w:divBdr>
        <w:top w:val="none" w:sz="0" w:space="0" w:color="auto"/>
        <w:left w:val="none" w:sz="0" w:space="0" w:color="auto"/>
        <w:bottom w:val="none" w:sz="0" w:space="0" w:color="auto"/>
        <w:right w:val="none" w:sz="0" w:space="0" w:color="auto"/>
      </w:divBdr>
    </w:div>
    <w:div w:id="514419214">
      <w:bodyDiv w:val="1"/>
      <w:marLeft w:val="0"/>
      <w:marRight w:val="0"/>
      <w:marTop w:val="0"/>
      <w:marBottom w:val="0"/>
      <w:divBdr>
        <w:top w:val="none" w:sz="0" w:space="0" w:color="auto"/>
        <w:left w:val="none" w:sz="0" w:space="0" w:color="auto"/>
        <w:bottom w:val="none" w:sz="0" w:space="0" w:color="auto"/>
        <w:right w:val="none" w:sz="0" w:space="0" w:color="auto"/>
      </w:divBdr>
    </w:div>
    <w:div w:id="514464576">
      <w:bodyDiv w:val="1"/>
      <w:marLeft w:val="0"/>
      <w:marRight w:val="0"/>
      <w:marTop w:val="0"/>
      <w:marBottom w:val="0"/>
      <w:divBdr>
        <w:top w:val="none" w:sz="0" w:space="0" w:color="auto"/>
        <w:left w:val="none" w:sz="0" w:space="0" w:color="auto"/>
        <w:bottom w:val="none" w:sz="0" w:space="0" w:color="auto"/>
        <w:right w:val="none" w:sz="0" w:space="0" w:color="auto"/>
      </w:divBdr>
    </w:div>
    <w:div w:id="514534144">
      <w:bodyDiv w:val="1"/>
      <w:marLeft w:val="0"/>
      <w:marRight w:val="0"/>
      <w:marTop w:val="0"/>
      <w:marBottom w:val="0"/>
      <w:divBdr>
        <w:top w:val="none" w:sz="0" w:space="0" w:color="auto"/>
        <w:left w:val="none" w:sz="0" w:space="0" w:color="auto"/>
        <w:bottom w:val="none" w:sz="0" w:space="0" w:color="auto"/>
        <w:right w:val="none" w:sz="0" w:space="0" w:color="auto"/>
      </w:divBdr>
    </w:div>
    <w:div w:id="514655097">
      <w:bodyDiv w:val="1"/>
      <w:marLeft w:val="0"/>
      <w:marRight w:val="0"/>
      <w:marTop w:val="0"/>
      <w:marBottom w:val="0"/>
      <w:divBdr>
        <w:top w:val="none" w:sz="0" w:space="0" w:color="auto"/>
        <w:left w:val="none" w:sz="0" w:space="0" w:color="auto"/>
        <w:bottom w:val="none" w:sz="0" w:space="0" w:color="auto"/>
        <w:right w:val="none" w:sz="0" w:space="0" w:color="auto"/>
      </w:divBdr>
    </w:div>
    <w:div w:id="514656095">
      <w:bodyDiv w:val="1"/>
      <w:marLeft w:val="0"/>
      <w:marRight w:val="0"/>
      <w:marTop w:val="0"/>
      <w:marBottom w:val="0"/>
      <w:divBdr>
        <w:top w:val="none" w:sz="0" w:space="0" w:color="auto"/>
        <w:left w:val="none" w:sz="0" w:space="0" w:color="auto"/>
        <w:bottom w:val="none" w:sz="0" w:space="0" w:color="auto"/>
        <w:right w:val="none" w:sz="0" w:space="0" w:color="auto"/>
      </w:divBdr>
    </w:div>
    <w:div w:id="514878166">
      <w:bodyDiv w:val="1"/>
      <w:marLeft w:val="0"/>
      <w:marRight w:val="0"/>
      <w:marTop w:val="0"/>
      <w:marBottom w:val="0"/>
      <w:divBdr>
        <w:top w:val="none" w:sz="0" w:space="0" w:color="auto"/>
        <w:left w:val="none" w:sz="0" w:space="0" w:color="auto"/>
        <w:bottom w:val="none" w:sz="0" w:space="0" w:color="auto"/>
        <w:right w:val="none" w:sz="0" w:space="0" w:color="auto"/>
      </w:divBdr>
    </w:div>
    <w:div w:id="515116694">
      <w:bodyDiv w:val="1"/>
      <w:marLeft w:val="0"/>
      <w:marRight w:val="0"/>
      <w:marTop w:val="0"/>
      <w:marBottom w:val="0"/>
      <w:divBdr>
        <w:top w:val="none" w:sz="0" w:space="0" w:color="auto"/>
        <w:left w:val="none" w:sz="0" w:space="0" w:color="auto"/>
        <w:bottom w:val="none" w:sz="0" w:space="0" w:color="auto"/>
        <w:right w:val="none" w:sz="0" w:space="0" w:color="auto"/>
      </w:divBdr>
    </w:div>
    <w:div w:id="515313252">
      <w:bodyDiv w:val="1"/>
      <w:marLeft w:val="0"/>
      <w:marRight w:val="0"/>
      <w:marTop w:val="0"/>
      <w:marBottom w:val="0"/>
      <w:divBdr>
        <w:top w:val="none" w:sz="0" w:space="0" w:color="auto"/>
        <w:left w:val="none" w:sz="0" w:space="0" w:color="auto"/>
        <w:bottom w:val="none" w:sz="0" w:space="0" w:color="auto"/>
        <w:right w:val="none" w:sz="0" w:space="0" w:color="auto"/>
      </w:divBdr>
    </w:div>
    <w:div w:id="515316259">
      <w:bodyDiv w:val="1"/>
      <w:marLeft w:val="0"/>
      <w:marRight w:val="0"/>
      <w:marTop w:val="0"/>
      <w:marBottom w:val="0"/>
      <w:divBdr>
        <w:top w:val="none" w:sz="0" w:space="0" w:color="auto"/>
        <w:left w:val="none" w:sz="0" w:space="0" w:color="auto"/>
        <w:bottom w:val="none" w:sz="0" w:space="0" w:color="auto"/>
        <w:right w:val="none" w:sz="0" w:space="0" w:color="auto"/>
      </w:divBdr>
    </w:div>
    <w:div w:id="515317016">
      <w:bodyDiv w:val="1"/>
      <w:marLeft w:val="0"/>
      <w:marRight w:val="0"/>
      <w:marTop w:val="0"/>
      <w:marBottom w:val="0"/>
      <w:divBdr>
        <w:top w:val="none" w:sz="0" w:space="0" w:color="auto"/>
        <w:left w:val="none" w:sz="0" w:space="0" w:color="auto"/>
        <w:bottom w:val="none" w:sz="0" w:space="0" w:color="auto"/>
        <w:right w:val="none" w:sz="0" w:space="0" w:color="auto"/>
      </w:divBdr>
    </w:div>
    <w:div w:id="515731696">
      <w:bodyDiv w:val="1"/>
      <w:marLeft w:val="0"/>
      <w:marRight w:val="0"/>
      <w:marTop w:val="0"/>
      <w:marBottom w:val="0"/>
      <w:divBdr>
        <w:top w:val="none" w:sz="0" w:space="0" w:color="auto"/>
        <w:left w:val="none" w:sz="0" w:space="0" w:color="auto"/>
        <w:bottom w:val="none" w:sz="0" w:space="0" w:color="auto"/>
        <w:right w:val="none" w:sz="0" w:space="0" w:color="auto"/>
      </w:divBdr>
    </w:div>
    <w:div w:id="515777338">
      <w:bodyDiv w:val="1"/>
      <w:marLeft w:val="0"/>
      <w:marRight w:val="0"/>
      <w:marTop w:val="0"/>
      <w:marBottom w:val="0"/>
      <w:divBdr>
        <w:top w:val="none" w:sz="0" w:space="0" w:color="auto"/>
        <w:left w:val="none" w:sz="0" w:space="0" w:color="auto"/>
        <w:bottom w:val="none" w:sz="0" w:space="0" w:color="auto"/>
        <w:right w:val="none" w:sz="0" w:space="0" w:color="auto"/>
      </w:divBdr>
    </w:div>
    <w:div w:id="515852421">
      <w:bodyDiv w:val="1"/>
      <w:marLeft w:val="0"/>
      <w:marRight w:val="0"/>
      <w:marTop w:val="0"/>
      <w:marBottom w:val="0"/>
      <w:divBdr>
        <w:top w:val="none" w:sz="0" w:space="0" w:color="auto"/>
        <w:left w:val="none" w:sz="0" w:space="0" w:color="auto"/>
        <w:bottom w:val="none" w:sz="0" w:space="0" w:color="auto"/>
        <w:right w:val="none" w:sz="0" w:space="0" w:color="auto"/>
      </w:divBdr>
    </w:div>
    <w:div w:id="515924290">
      <w:bodyDiv w:val="1"/>
      <w:marLeft w:val="0"/>
      <w:marRight w:val="0"/>
      <w:marTop w:val="0"/>
      <w:marBottom w:val="0"/>
      <w:divBdr>
        <w:top w:val="none" w:sz="0" w:space="0" w:color="auto"/>
        <w:left w:val="none" w:sz="0" w:space="0" w:color="auto"/>
        <w:bottom w:val="none" w:sz="0" w:space="0" w:color="auto"/>
        <w:right w:val="none" w:sz="0" w:space="0" w:color="auto"/>
      </w:divBdr>
    </w:div>
    <w:div w:id="515967854">
      <w:bodyDiv w:val="1"/>
      <w:marLeft w:val="0"/>
      <w:marRight w:val="0"/>
      <w:marTop w:val="0"/>
      <w:marBottom w:val="0"/>
      <w:divBdr>
        <w:top w:val="none" w:sz="0" w:space="0" w:color="auto"/>
        <w:left w:val="none" w:sz="0" w:space="0" w:color="auto"/>
        <w:bottom w:val="none" w:sz="0" w:space="0" w:color="auto"/>
        <w:right w:val="none" w:sz="0" w:space="0" w:color="auto"/>
      </w:divBdr>
    </w:div>
    <w:div w:id="516042191">
      <w:bodyDiv w:val="1"/>
      <w:marLeft w:val="0"/>
      <w:marRight w:val="0"/>
      <w:marTop w:val="0"/>
      <w:marBottom w:val="0"/>
      <w:divBdr>
        <w:top w:val="none" w:sz="0" w:space="0" w:color="auto"/>
        <w:left w:val="none" w:sz="0" w:space="0" w:color="auto"/>
        <w:bottom w:val="none" w:sz="0" w:space="0" w:color="auto"/>
        <w:right w:val="none" w:sz="0" w:space="0" w:color="auto"/>
      </w:divBdr>
    </w:div>
    <w:div w:id="516576572">
      <w:bodyDiv w:val="1"/>
      <w:marLeft w:val="0"/>
      <w:marRight w:val="0"/>
      <w:marTop w:val="0"/>
      <w:marBottom w:val="0"/>
      <w:divBdr>
        <w:top w:val="none" w:sz="0" w:space="0" w:color="auto"/>
        <w:left w:val="none" w:sz="0" w:space="0" w:color="auto"/>
        <w:bottom w:val="none" w:sz="0" w:space="0" w:color="auto"/>
        <w:right w:val="none" w:sz="0" w:space="0" w:color="auto"/>
      </w:divBdr>
    </w:div>
    <w:div w:id="516577857">
      <w:bodyDiv w:val="1"/>
      <w:marLeft w:val="0"/>
      <w:marRight w:val="0"/>
      <w:marTop w:val="0"/>
      <w:marBottom w:val="0"/>
      <w:divBdr>
        <w:top w:val="none" w:sz="0" w:space="0" w:color="auto"/>
        <w:left w:val="none" w:sz="0" w:space="0" w:color="auto"/>
        <w:bottom w:val="none" w:sz="0" w:space="0" w:color="auto"/>
        <w:right w:val="none" w:sz="0" w:space="0" w:color="auto"/>
      </w:divBdr>
    </w:div>
    <w:div w:id="516582742">
      <w:bodyDiv w:val="1"/>
      <w:marLeft w:val="0"/>
      <w:marRight w:val="0"/>
      <w:marTop w:val="0"/>
      <w:marBottom w:val="0"/>
      <w:divBdr>
        <w:top w:val="none" w:sz="0" w:space="0" w:color="auto"/>
        <w:left w:val="none" w:sz="0" w:space="0" w:color="auto"/>
        <w:bottom w:val="none" w:sz="0" w:space="0" w:color="auto"/>
        <w:right w:val="none" w:sz="0" w:space="0" w:color="auto"/>
      </w:divBdr>
    </w:div>
    <w:div w:id="516776201">
      <w:bodyDiv w:val="1"/>
      <w:marLeft w:val="0"/>
      <w:marRight w:val="0"/>
      <w:marTop w:val="0"/>
      <w:marBottom w:val="0"/>
      <w:divBdr>
        <w:top w:val="none" w:sz="0" w:space="0" w:color="auto"/>
        <w:left w:val="none" w:sz="0" w:space="0" w:color="auto"/>
        <w:bottom w:val="none" w:sz="0" w:space="0" w:color="auto"/>
        <w:right w:val="none" w:sz="0" w:space="0" w:color="auto"/>
      </w:divBdr>
    </w:div>
    <w:div w:id="517158565">
      <w:bodyDiv w:val="1"/>
      <w:marLeft w:val="0"/>
      <w:marRight w:val="0"/>
      <w:marTop w:val="0"/>
      <w:marBottom w:val="0"/>
      <w:divBdr>
        <w:top w:val="none" w:sz="0" w:space="0" w:color="auto"/>
        <w:left w:val="none" w:sz="0" w:space="0" w:color="auto"/>
        <w:bottom w:val="none" w:sz="0" w:space="0" w:color="auto"/>
        <w:right w:val="none" w:sz="0" w:space="0" w:color="auto"/>
      </w:divBdr>
    </w:div>
    <w:div w:id="517350831">
      <w:bodyDiv w:val="1"/>
      <w:marLeft w:val="0"/>
      <w:marRight w:val="0"/>
      <w:marTop w:val="0"/>
      <w:marBottom w:val="0"/>
      <w:divBdr>
        <w:top w:val="none" w:sz="0" w:space="0" w:color="auto"/>
        <w:left w:val="none" w:sz="0" w:space="0" w:color="auto"/>
        <w:bottom w:val="none" w:sz="0" w:space="0" w:color="auto"/>
        <w:right w:val="none" w:sz="0" w:space="0" w:color="auto"/>
      </w:divBdr>
    </w:div>
    <w:div w:id="517430194">
      <w:bodyDiv w:val="1"/>
      <w:marLeft w:val="0"/>
      <w:marRight w:val="0"/>
      <w:marTop w:val="0"/>
      <w:marBottom w:val="0"/>
      <w:divBdr>
        <w:top w:val="none" w:sz="0" w:space="0" w:color="auto"/>
        <w:left w:val="none" w:sz="0" w:space="0" w:color="auto"/>
        <w:bottom w:val="none" w:sz="0" w:space="0" w:color="auto"/>
        <w:right w:val="none" w:sz="0" w:space="0" w:color="auto"/>
      </w:divBdr>
    </w:div>
    <w:div w:id="517547200">
      <w:bodyDiv w:val="1"/>
      <w:marLeft w:val="0"/>
      <w:marRight w:val="0"/>
      <w:marTop w:val="0"/>
      <w:marBottom w:val="0"/>
      <w:divBdr>
        <w:top w:val="none" w:sz="0" w:space="0" w:color="auto"/>
        <w:left w:val="none" w:sz="0" w:space="0" w:color="auto"/>
        <w:bottom w:val="none" w:sz="0" w:space="0" w:color="auto"/>
        <w:right w:val="none" w:sz="0" w:space="0" w:color="auto"/>
      </w:divBdr>
    </w:div>
    <w:div w:id="517619030">
      <w:bodyDiv w:val="1"/>
      <w:marLeft w:val="0"/>
      <w:marRight w:val="0"/>
      <w:marTop w:val="0"/>
      <w:marBottom w:val="0"/>
      <w:divBdr>
        <w:top w:val="none" w:sz="0" w:space="0" w:color="auto"/>
        <w:left w:val="none" w:sz="0" w:space="0" w:color="auto"/>
        <w:bottom w:val="none" w:sz="0" w:space="0" w:color="auto"/>
        <w:right w:val="none" w:sz="0" w:space="0" w:color="auto"/>
      </w:divBdr>
    </w:div>
    <w:div w:id="517694303">
      <w:bodyDiv w:val="1"/>
      <w:marLeft w:val="0"/>
      <w:marRight w:val="0"/>
      <w:marTop w:val="0"/>
      <w:marBottom w:val="0"/>
      <w:divBdr>
        <w:top w:val="none" w:sz="0" w:space="0" w:color="auto"/>
        <w:left w:val="none" w:sz="0" w:space="0" w:color="auto"/>
        <w:bottom w:val="none" w:sz="0" w:space="0" w:color="auto"/>
        <w:right w:val="none" w:sz="0" w:space="0" w:color="auto"/>
      </w:divBdr>
    </w:div>
    <w:div w:id="517735902">
      <w:bodyDiv w:val="1"/>
      <w:marLeft w:val="0"/>
      <w:marRight w:val="0"/>
      <w:marTop w:val="0"/>
      <w:marBottom w:val="0"/>
      <w:divBdr>
        <w:top w:val="none" w:sz="0" w:space="0" w:color="auto"/>
        <w:left w:val="none" w:sz="0" w:space="0" w:color="auto"/>
        <w:bottom w:val="none" w:sz="0" w:space="0" w:color="auto"/>
        <w:right w:val="none" w:sz="0" w:space="0" w:color="auto"/>
      </w:divBdr>
    </w:div>
    <w:div w:id="517737221">
      <w:bodyDiv w:val="1"/>
      <w:marLeft w:val="0"/>
      <w:marRight w:val="0"/>
      <w:marTop w:val="0"/>
      <w:marBottom w:val="0"/>
      <w:divBdr>
        <w:top w:val="none" w:sz="0" w:space="0" w:color="auto"/>
        <w:left w:val="none" w:sz="0" w:space="0" w:color="auto"/>
        <w:bottom w:val="none" w:sz="0" w:space="0" w:color="auto"/>
        <w:right w:val="none" w:sz="0" w:space="0" w:color="auto"/>
      </w:divBdr>
    </w:div>
    <w:div w:id="517810848">
      <w:bodyDiv w:val="1"/>
      <w:marLeft w:val="0"/>
      <w:marRight w:val="0"/>
      <w:marTop w:val="0"/>
      <w:marBottom w:val="0"/>
      <w:divBdr>
        <w:top w:val="none" w:sz="0" w:space="0" w:color="auto"/>
        <w:left w:val="none" w:sz="0" w:space="0" w:color="auto"/>
        <w:bottom w:val="none" w:sz="0" w:space="0" w:color="auto"/>
        <w:right w:val="none" w:sz="0" w:space="0" w:color="auto"/>
      </w:divBdr>
    </w:div>
    <w:div w:id="517813970">
      <w:bodyDiv w:val="1"/>
      <w:marLeft w:val="0"/>
      <w:marRight w:val="0"/>
      <w:marTop w:val="0"/>
      <w:marBottom w:val="0"/>
      <w:divBdr>
        <w:top w:val="none" w:sz="0" w:space="0" w:color="auto"/>
        <w:left w:val="none" w:sz="0" w:space="0" w:color="auto"/>
        <w:bottom w:val="none" w:sz="0" w:space="0" w:color="auto"/>
        <w:right w:val="none" w:sz="0" w:space="0" w:color="auto"/>
      </w:divBdr>
    </w:div>
    <w:div w:id="517818335">
      <w:bodyDiv w:val="1"/>
      <w:marLeft w:val="0"/>
      <w:marRight w:val="0"/>
      <w:marTop w:val="0"/>
      <w:marBottom w:val="0"/>
      <w:divBdr>
        <w:top w:val="none" w:sz="0" w:space="0" w:color="auto"/>
        <w:left w:val="none" w:sz="0" w:space="0" w:color="auto"/>
        <w:bottom w:val="none" w:sz="0" w:space="0" w:color="auto"/>
        <w:right w:val="none" w:sz="0" w:space="0" w:color="auto"/>
      </w:divBdr>
    </w:div>
    <w:div w:id="518007665">
      <w:bodyDiv w:val="1"/>
      <w:marLeft w:val="0"/>
      <w:marRight w:val="0"/>
      <w:marTop w:val="0"/>
      <w:marBottom w:val="0"/>
      <w:divBdr>
        <w:top w:val="none" w:sz="0" w:space="0" w:color="auto"/>
        <w:left w:val="none" w:sz="0" w:space="0" w:color="auto"/>
        <w:bottom w:val="none" w:sz="0" w:space="0" w:color="auto"/>
        <w:right w:val="none" w:sz="0" w:space="0" w:color="auto"/>
      </w:divBdr>
    </w:div>
    <w:div w:id="518281373">
      <w:bodyDiv w:val="1"/>
      <w:marLeft w:val="0"/>
      <w:marRight w:val="0"/>
      <w:marTop w:val="0"/>
      <w:marBottom w:val="0"/>
      <w:divBdr>
        <w:top w:val="none" w:sz="0" w:space="0" w:color="auto"/>
        <w:left w:val="none" w:sz="0" w:space="0" w:color="auto"/>
        <w:bottom w:val="none" w:sz="0" w:space="0" w:color="auto"/>
        <w:right w:val="none" w:sz="0" w:space="0" w:color="auto"/>
      </w:divBdr>
    </w:div>
    <w:div w:id="518281399">
      <w:bodyDiv w:val="1"/>
      <w:marLeft w:val="0"/>
      <w:marRight w:val="0"/>
      <w:marTop w:val="0"/>
      <w:marBottom w:val="0"/>
      <w:divBdr>
        <w:top w:val="none" w:sz="0" w:space="0" w:color="auto"/>
        <w:left w:val="none" w:sz="0" w:space="0" w:color="auto"/>
        <w:bottom w:val="none" w:sz="0" w:space="0" w:color="auto"/>
        <w:right w:val="none" w:sz="0" w:space="0" w:color="auto"/>
      </w:divBdr>
    </w:div>
    <w:div w:id="518934957">
      <w:bodyDiv w:val="1"/>
      <w:marLeft w:val="0"/>
      <w:marRight w:val="0"/>
      <w:marTop w:val="0"/>
      <w:marBottom w:val="0"/>
      <w:divBdr>
        <w:top w:val="none" w:sz="0" w:space="0" w:color="auto"/>
        <w:left w:val="none" w:sz="0" w:space="0" w:color="auto"/>
        <w:bottom w:val="none" w:sz="0" w:space="0" w:color="auto"/>
        <w:right w:val="none" w:sz="0" w:space="0" w:color="auto"/>
      </w:divBdr>
    </w:div>
    <w:div w:id="519011062">
      <w:bodyDiv w:val="1"/>
      <w:marLeft w:val="0"/>
      <w:marRight w:val="0"/>
      <w:marTop w:val="0"/>
      <w:marBottom w:val="0"/>
      <w:divBdr>
        <w:top w:val="none" w:sz="0" w:space="0" w:color="auto"/>
        <w:left w:val="none" w:sz="0" w:space="0" w:color="auto"/>
        <w:bottom w:val="none" w:sz="0" w:space="0" w:color="auto"/>
        <w:right w:val="none" w:sz="0" w:space="0" w:color="auto"/>
      </w:divBdr>
    </w:div>
    <w:div w:id="519052117">
      <w:bodyDiv w:val="1"/>
      <w:marLeft w:val="0"/>
      <w:marRight w:val="0"/>
      <w:marTop w:val="0"/>
      <w:marBottom w:val="0"/>
      <w:divBdr>
        <w:top w:val="none" w:sz="0" w:space="0" w:color="auto"/>
        <w:left w:val="none" w:sz="0" w:space="0" w:color="auto"/>
        <w:bottom w:val="none" w:sz="0" w:space="0" w:color="auto"/>
        <w:right w:val="none" w:sz="0" w:space="0" w:color="auto"/>
      </w:divBdr>
    </w:div>
    <w:div w:id="519129951">
      <w:bodyDiv w:val="1"/>
      <w:marLeft w:val="0"/>
      <w:marRight w:val="0"/>
      <w:marTop w:val="0"/>
      <w:marBottom w:val="0"/>
      <w:divBdr>
        <w:top w:val="none" w:sz="0" w:space="0" w:color="auto"/>
        <w:left w:val="none" w:sz="0" w:space="0" w:color="auto"/>
        <w:bottom w:val="none" w:sz="0" w:space="0" w:color="auto"/>
        <w:right w:val="none" w:sz="0" w:space="0" w:color="auto"/>
      </w:divBdr>
    </w:div>
    <w:div w:id="519314495">
      <w:bodyDiv w:val="1"/>
      <w:marLeft w:val="0"/>
      <w:marRight w:val="0"/>
      <w:marTop w:val="0"/>
      <w:marBottom w:val="0"/>
      <w:divBdr>
        <w:top w:val="none" w:sz="0" w:space="0" w:color="auto"/>
        <w:left w:val="none" w:sz="0" w:space="0" w:color="auto"/>
        <w:bottom w:val="none" w:sz="0" w:space="0" w:color="auto"/>
        <w:right w:val="none" w:sz="0" w:space="0" w:color="auto"/>
      </w:divBdr>
    </w:div>
    <w:div w:id="519440890">
      <w:bodyDiv w:val="1"/>
      <w:marLeft w:val="0"/>
      <w:marRight w:val="0"/>
      <w:marTop w:val="0"/>
      <w:marBottom w:val="0"/>
      <w:divBdr>
        <w:top w:val="none" w:sz="0" w:space="0" w:color="auto"/>
        <w:left w:val="none" w:sz="0" w:space="0" w:color="auto"/>
        <w:bottom w:val="none" w:sz="0" w:space="0" w:color="auto"/>
        <w:right w:val="none" w:sz="0" w:space="0" w:color="auto"/>
      </w:divBdr>
    </w:div>
    <w:div w:id="519588708">
      <w:bodyDiv w:val="1"/>
      <w:marLeft w:val="0"/>
      <w:marRight w:val="0"/>
      <w:marTop w:val="0"/>
      <w:marBottom w:val="0"/>
      <w:divBdr>
        <w:top w:val="none" w:sz="0" w:space="0" w:color="auto"/>
        <w:left w:val="none" w:sz="0" w:space="0" w:color="auto"/>
        <w:bottom w:val="none" w:sz="0" w:space="0" w:color="auto"/>
        <w:right w:val="none" w:sz="0" w:space="0" w:color="auto"/>
      </w:divBdr>
    </w:div>
    <w:div w:id="519667514">
      <w:bodyDiv w:val="1"/>
      <w:marLeft w:val="0"/>
      <w:marRight w:val="0"/>
      <w:marTop w:val="0"/>
      <w:marBottom w:val="0"/>
      <w:divBdr>
        <w:top w:val="none" w:sz="0" w:space="0" w:color="auto"/>
        <w:left w:val="none" w:sz="0" w:space="0" w:color="auto"/>
        <w:bottom w:val="none" w:sz="0" w:space="0" w:color="auto"/>
        <w:right w:val="none" w:sz="0" w:space="0" w:color="auto"/>
      </w:divBdr>
    </w:div>
    <w:div w:id="520439775">
      <w:bodyDiv w:val="1"/>
      <w:marLeft w:val="0"/>
      <w:marRight w:val="0"/>
      <w:marTop w:val="0"/>
      <w:marBottom w:val="0"/>
      <w:divBdr>
        <w:top w:val="none" w:sz="0" w:space="0" w:color="auto"/>
        <w:left w:val="none" w:sz="0" w:space="0" w:color="auto"/>
        <w:bottom w:val="none" w:sz="0" w:space="0" w:color="auto"/>
        <w:right w:val="none" w:sz="0" w:space="0" w:color="auto"/>
      </w:divBdr>
    </w:div>
    <w:div w:id="520507356">
      <w:bodyDiv w:val="1"/>
      <w:marLeft w:val="0"/>
      <w:marRight w:val="0"/>
      <w:marTop w:val="0"/>
      <w:marBottom w:val="0"/>
      <w:divBdr>
        <w:top w:val="none" w:sz="0" w:space="0" w:color="auto"/>
        <w:left w:val="none" w:sz="0" w:space="0" w:color="auto"/>
        <w:bottom w:val="none" w:sz="0" w:space="0" w:color="auto"/>
        <w:right w:val="none" w:sz="0" w:space="0" w:color="auto"/>
      </w:divBdr>
    </w:div>
    <w:div w:id="520555607">
      <w:bodyDiv w:val="1"/>
      <w:marLeft w:val="0"/>
      <w:marRight w:val="0"/>
      <w:marTop w:val="0"/>
      <w:marBottom w:val="0"/>
      <w:divBdr>
        <w:top w:val="none" w:sz="0" w:space="0" w:color="auto"/>
        <w:left w:val="none" w:sz="0" w:space="0" w:color="auto"/>
        <w:bottom w:val="none" w:sz="0" w:space="0" w:color="auto"/>
        <w:right w:val="none" w:sz="0" w:space="0" w:color="auto"/>
      </w:divBdr>
    </w:div>
    <w:div w:id="520557396">
      <w:bodyDiv w:val="1"/>
      <w:marLeft w:val="0"/>
      <w:marRight w:val="0"/>
      <w:marTop w:val="0"/>
      <w:marBottom w:val="0"/>
      <w:divBdr>
        <w:top w:val="none" w:sz="0" w:space="0" w:color="auto"/>
        <w:left w:val="none" w:sz="0" w:space="0" w:color="auto"/>
        <w:bottom w:val="none" w:sz="0" w:space="0" w:color="auto"/>
        <w:right w:val="none" w:sz="0" w:space="0" w:color="auto"/>
      </w:divBdr>
    </w:div>
    <w:div w:id="520624734">
      <w:bodyDiv w:val="1"/>
      <w:marLeft w:val="0"/>
      <w:marRight w:val="0"/>
      <w:marTop w:val="0"/>
      <w:marBottom w:val="0"/>
      <w:divBdr>
        <w:top w:val="none" w:sz="0" w:space="0" w:color="auto"/>
        <w:left w:val="none" w:sz="0" w:space="0" w:color="auto"/>
        <w:bottom w:val="none" w:sz="0" w:space="0" w:color="auto"/>
        <w:right w:val="none" w:sz="0" w:space="0" w:color="auto"/>
      </w:divBdr>
    </w:div>
    <w:div w:id="520749676">
      <w:bodyDiv w:val="1"/>
      <w:marLeft w:val="0"/>
      <w:marRight w:val="0"/>
      <w:marTop w:val="0"/>
      <w:marBottom w:val="0"/>
      <w:divBdr>
        <w:top w:val="none" w:sz="0" w:space="0" w:color="auto"/>
        <w:left w:val="none" w:sz="0" w:space="0" w:color="auto"/>
        <w:bottom w:val="none" w:sz="0" w:space="0" w:color="auto"/>
        <w:right w:val="none" w:sz="0" w:space="0" w:color="auto"/>
      </w:divBdr>
    </w:div>
    <w:div w:id="521016868">
      <w:bodyDiv w:val="1"/>
      <w:marLeft w:val="0"/>
      <w:marRight w:val="0"/>
      <w:marTop w:val="0"/>
      <w:marBottom w:val="0"/>
      <w:divBdr>
        <w:top w:val="none" w:sz="0" w:space="0" w:color="auto"/>
        <w:left w:val="none" w:sz="0" w:space="0" w:color="auto"/>
        <w:bottom w:val="none" w:sz="0" w:space="0" w:color="auto"/>
        <w:right w:val="none" w:sz="0" w:space="0" w:color="auto"/>
      </w:divBdr>
    </w:div>
    <w:div w:id="521170390">
      <w:bodyDiv w:val="1"/>
      <w:marLeft w:val="0"/>
      <w:marRight w:val="0"/>
      <w:marTop w:val="0"/>
      <w:marBottom w:val="0"/>
      <w:divBdr>
        <w:top w:val="none" w:sz="0" w:space="0" w:color="auto"/>
        <w:left w:val="none" w:sz="0" w:space="0" w:color="auto"/>
        <w:bottom w:val="none" w:sz="0" w:space="0" w:color="auto"/>
        <w:right w:val="none" w:sz="0" w:space="0" w:color="auto"/>
      </w:divBdr>
    </w:div>
    <w:div w:id="521213659">
      <w:bodyDiv w:val="1"/>
      <w:marLeft w:val="0"/>
      <w:marRight w:val="0"/>
      <w:marTop w:val="0"/>
      <w:marBottom w:val="0"/>
      <w:divBdr>
        <w:top w:val="none" w:sz="0" w:space="0" w:color="auto"/>
        <w:left w:val="none" w:sz="0" w:space="0" w:color="auto"/>
        <w:bottom w:val="none" w:sz="0" w:space="0" w:color="auto"/>
        <w:right w:val="none" w:sz="0" w:space="0" w:color="auto"/>
      </w:divBdr>
    </w:div>
    <w:div w:id="521284996">
      <w:bodyDiv w:val="1"/>
      <w:marLeft w:val="0"/>
      <w:marRight w:val="0"/>
      <w:marTop w:val="0"/>
      <w:marBottom w:val="0"/>
      <w:divBdr>
        <w:top w:val="none" w:sz="0" w:space="0" w:color="auto"/>
        <w:left w:val="none" w:sz="0" w:space="0" w:color="auto"/>
        <w:bottom w:val="none" w:sz="0" w:space="0" w:color="auto"/>
        <w:right w:val="none" w:sz="0" w:space="0" w:color="auto"/>
      </w:divBdr>
    </w:div>
    <w:div w:id="521632327">
      <w:bodyDiv w:val="1"/>
      <w:marLeft w:val="0"/>
      <w:marRight w:val="0"/>
      <w:marTop w:val="0"/>
      <w:marBottom w:val="0"/>
      <w:divBdr>
        <w:top w:val="none" w:sz="0" w:space="0" w:color="auto"/>
        <w:left w:val="none" w:sz="0" w:space="0" w:color="auto"/>
        <w:bottom w:val="none" w:sz="0" w:space="0" w:color="auto"/>
        <w:right w:val="none" w:sz="0" w:space="0" w:color="auto"/>
      </w:divBdr>
    </w:div>
    <w:div w:id="521743547">
      <w:bodyDiv w:val="1"/>
      <w:marLeft w:val="0"/>
      <w:marRight w:val="0"/>
      <w:marTop w:val="0"/>
      <w:marBottom w:val="0"/>
      <w:divBdr>
        <w:top w:val="none" w:sz="0" w:space="0" w:color="auto"/>
        <w:left w:val="none" w:sz="0" w:space="0" w:color="auto"/>
        <w:bottom w:val="none" w:sz="0" w:space="0" w:color="auto"/>
        <w:right w:val="none" w:sz="0" w:space="0" w:color="auto"/>
      </w:divBdr>
    </w:div>
    <w:div w:id="521745251">
      <w:bodyDiv w:val="1"/>
      <w:marLeft w:val="0"/>
      <w:marRight w:val="0"/>
      <w:marTop w:val="0"/>
      <w:marBottom w:val="0"/>
      <w:divBdr>
        <w:top w:val="none" w:sz="0" w:space="0" w:color="auto"/>
        <w:left w:val="none" w:sz="0" w:space="0" w:color="auto"/>
        <w:bottom w:val="none" w:sz="0" w:space="0" w:color="auto"/>
        <w:right w:val="none" w:sz="0" w:space="0" w:color="auto"/>
      </w:divBdr>
    </w:div>
    <w:div w:id="522020128">
      <w:bodyDiv w:val="1"/>
      <w:marLeft w:val="0"/>
      <w:marRight w:val="0"/>
      <w:marTop w:val="0"/>
      <w:marBottom w:val="0"/>
      <w:divBdr>
        <w:top w:val="none" w:sz="0" w:space="0" w:color="auto"/>
        <w:left w:val="none" w:sz="0" w:space="0" w:color="auto"/>
        <w:bottom w:val="none" w:sz="0" w:space="0" w:color="auto"/>
        <w:right w:val="none" w:sz="0" w:space="0" w:color="auto"/>
      </w:divBdr>
    </w:div>
    <w:div w:id="522212159">
      <w:bodyDiv w:val="1"/>
      <w:marLeft w:val="0"/>
      <w:marRight w:val="0"/>
      <w:marTop w:val="0"/>
      <w:marBottom w:val="0"/>
      <w:divBdr>
        <w:top w:val="none" w:sz="0" w:space="0" w:color="auto"/>
        <w:left w:val="none" w:sz="0" w:space="0" w:color="auto"/>
        <w:bottom w:val="none" w:sz="0" w:space="0" w:color="auto"/>
        <w:right w:val="none" w:sz="0" w:space="0" w:color="auto"/>
      </w:divBdr>
    </w:div>
    <w:div w:id="522322272">
      <w:bodyDiv w:val="1"/>
      <w:marLeft w:val="0"/>
      <w:marRight w:val="0"/>
      <w:marTop w:val="0"/>
      <w:marBottom w:val="0"/>
      <w:divBdr>
        <w:top w:val="none" w:sz="0" w:space="0" w:color="auto"/>
        <w:left w:val="none" w:sz="0" w:space="0" w:color="auto"/>
        <w:bottom w:val="none" w:sz="0" w:space="0" w:color="auto"/>
        <w:right w:val="none" w:sz="0" w:space="0" w:color="auto"/>
      </w:divBdr>
    </w:div>
    <w:div w:id="522322459">
      <w:bodyDiv w:val="1"/>
      <w:marLeft w:val="0"/>
      <w:marRight w:val="0"/>
      <w:marTop w:val="0"/>
      <w:marBottom w:val="0"/>
      <w:divBdr>
        <w:top w:val="none" w:sz="0" w:space="0" w:color="auto"/>
        <w:left w:val="none" w:sz="0" w:space="0" w:color="auto"/>
        <w:bottom w:val="none" w:sz="0" w:space="0" w:color="auto"/>
        <w:right w:val="none" w:sz="0" w:space="0" w:color="auto"/>
      </w:divBdr>
    </w:div>
    <w:div w:id="522784542">
      <w:bodyDiv w:val="1"/>
      <w:marLeft w:val="0"/>
      <w:marRight w:val="0"/>
      <w:marTop w:val="0"/>
      <w:marBottom w:val="0"/>
      <w:divBdr>
        <w:top w:val="none" w:sz="0" w:space="0" w:color="auto"/>
        <w:left w:val="none" w:sz="0" w:space="0" w:color="auto"/>
        <w:bottom w:val="none" w:sz="0" w:space="0" w:color="auto"/>
        <w:right w:val="none" w:sz="0" w:space="0" w:color="auto"/>
      </w:divBdr>
    </w:div>
    <w:div w:id="522864177">
      <w:bodyDiv w:val="1"/>
      <w:marLeft w:val="0"/>
      <w:marRight w:val="0"/>
      <w:marTop w:val="0"/>
      <w:marBottom w:val="0"/>
      <w:divBdr>
        <w:top w:val="none" w:sz="0" w:space="0" w:color="auto"/>
        <w:left w:val="none" w:sz="0" w:space="0" w:color="auto"/>
        <w:bottom w:val="none" w:sz="0" w:space="0" w:color="auto"/>
        <w:right w:val="none" w:sz="0" w:space="0" w:color="auto"/>
      </w:divBdr>
    </w:div>
    <w:div w:id="522936726">
      <w:bodyDiv w:val="1"/>
      <w:marLeft w:val="0"/>
      <w:marRight w:val="0"/>
      <w:marTop w:val="0"/>
      <w:marBottom w:val="0"/>
      <w:divBdr>
        <w:top w:val="none" w:sz="0" w:space="0" w:color="auto"/>
        <w:left w:val="none" w:sz="0" w:space="0" w:color="auto"/>
        <w:bottom w:val="none" w:sz="0" w:space="0" w:color="auto"/>
        <w:right w:val="none" w:sz="0" w:space="0" w:color="auto"/>
      </w:divBdr>
    </w:div>
    <w:div w:id="522941032">
      <w:bodyDiv w:val="1"/>
      <w:marLeft w:val="0"/>
      <w:marRight w:val="0"/>
      <w:marTop w:val="0"/>
      <w:marBottom w:val="0"/>
      <w:divBdr>
        <w:top w:val="none" w:sz="0" w:space="0" w:color="auto"/>
        <w:left w:val="none" w:sz="0" w:space="0" w:color="auto"/>
        <w:bottom w:val="none" w:sz="0" w:space="0" w:color="auto"/>
        <w:right w:val="none" w:sz="0" w:space="0" w:color="auto"/>
      </w:divBdr>
    </w:div>
    <w:div w:id="523129767">
      <w:bodyDiv w:val="1"/>
      <w:marLeft w:val="0"/>
      <w:marRight w:val="0"/>
      <w:marTop w:val="0"/>
      <w:marBottom w:val="0"/>
      <w:divBdr>
        <w:top w:val="none" w:sz="0" w:space="0" w:color="auto"/>
        <w:left w:val="none" w:sz="0" w:space="0" w:color="auto"/>
        <w:bottom w:val="none" w:sz="0" w:space="0" w:color="auto"/>
        <w:right w:val="none" w:sz="0" w:space="0" w:color="auto"/>
      </w:divBdr>
    </w:div>
    <w:div w:id="523205859">
      <w:bodyDiv w:val="1"/>
      <w:marLeft w:val="0"/>
      <w:marRight w:val="0"/>
      <w:marTop w:val="0"/>
      <w:marBottom w:val="0"/>
      <w:divBdr>
        <w:top w:val="none" w:sz="0" w:space="0" w:color="auto"/>
        <w:left w:val="none" w:sz="0" w:space="0" w:color="auto"/>
        <w:bottom w:val="none" w:sz="0" w:space="0" w:color="auto"/>
        <w:right w:val="none" w:sz="0" w:space="0" w:color="auto"/>
      </w:divBdr>
    </w:div>
    <w:div w:id="523711058">
      <w:bodyDiv w:val="1"/>
      <w:marLeft w:val="0"/>
      <w:marRight w:val="0"/>
      <w:marTop w:val="0"/>
      <w:marBottom w:val="0"/>
      <w:divBdr>
        <w:top w:val="none" w:sz="0" w:space="0" w:color="auto"/>
        <w:left w:val="none" w:sz="0" w:space="0" w:color="auto"/>
        <w:bottom w:val="none" w:sz="0" w:space="0" w:color="auto"/>
        <w:right w:val="none" w:sz="0" w:space="0" w:color="auto"/>
      </w:divBdr>
    </w:div>
    <w:div w:id="523714531">
      <w:bodyDiv w:val="1"/>
      <w:marLeft w:val="0"/>
      <w:marRight w:val="0"/>
      <w:marTop w:val="0"/>
      <w:marBottom w:val="0"/>
      <w:divBdr>
        <w:top w:val="none" w:sz="0" w:space="0" w:color="auto"/>
        <w:left w:val="none" w:sz="0" w:space="0" w:color="auto"/>
        <w:bottom w:val="none" w:sz="0" w:space="0" w:color="auto"/>
        <w:right w:val="none" w:sz="0" w:space="0" w:color="auto"/>
      </w:divBdr>
    </w:div>
    <w:div w:id="523904148">
      <w:bodyDiv w:val="1"/>
      <w:marLeft w:val="0"/>
      <w:marRight w:val="0"/>
      <w:marTop w:val="0"/>
      <w:marBottom w:val="0"/>
      <w:divBdr>
        <w:top w:val="none" w:sz="0" w:space="0" w:color="auto"/>
        <w:left w:val="none" w:sz="0" w:space="0" w:color="auto"/>
        <w:bottom w:val="none" w:sz="0" w:space="0" w:color="auto"/>
        <w:right w:val="none" w:sz="0" w:space="0" w:color="auto"/>
      </w:divBdr>
    </w:div>
    <w:div w:id="523904327">
      <w:bodyDiv w:val="1"/>
      <w:marLeft w:val="0"/>
      <w:marRight w:val="0"/>
      <w:marTop w:val="0"/>
      <w:marBottom w:val="0"/>
      <w:divBdr>
        <w:top w:val="none" w:sz="0" w:space="0" w:color="auto"/>
        <w:left w:val="none" w:sz="0" w:space="0" w:color="auto"/>
        <w:bottom w:val="none" w:sz="0" w:space="0" w:color="auto"/>
        <w:right w:val="none" w:sz="0" w:space="0" w:color="auto"/>
      </w:divBdr>
    </w:div>
    <w:div w:id="524102348">
      <w:bodyDiv w:val="1"/>
      <w:marLeft w:val="0"/>
      <w:marRight w:val="0"/>
      <w:marTop w:val="0"/>
      <w:marBottom w:val="0"/>
      <w:divBdr>
        <w:top w:val="none" w:sz="0" w:space="0" w:color="auto"/>
        <w:left w:val="none" w:sz="0" w:space="0" w:color="auto"/>
        <w:bottom w:val="none" w:sz="0" w:space="0" w:color="auto"/>
        <w:right w:val="none" w:sz="0" w:space="0" w:color="auto"/>
      </w:divBdr>
    </w:div>
    <w:div w:id="524292161">
      <w:bodyDiv w:val="1"/>
      <w:marLeft w:val="0"/>
      <w:marRight w:val="0"/>
      <w:marTop w:val="0"/>
      <w:marBottom w:val="0"/>
      <w:divBdr>
        <w:top w:val="none" w:sz="0" w:space="0" w:color="auto"/>
        <w:left w:val="none" w:sz="0" w:space="0" w:color="auto"/>
        <w:bottom w:val="none" w:sz="0" w:space="0" w:color="auto"/>
        <w:right w:val="none" w:sz="0" w:space="0" w:color="auto"/>
      </w:divBdr>
    </w:div>
    <w:div w:id="524294819">
      <w:bodyDiv w:val="1"/>
      <w:marLeft w:val="0"/>
      <w:marRight w:val="0"/>
      <w:marTop w:val="0"/>
      <w:marBottom w:val="0"/>
      <w:divBdr>
        <w:top w:val="none" w:sz="0" w:space="0" w:color="auto"/>
        <w:left w:val="none" w:sz="0" w:space="0" w:color="auto"/>
        <w:bottom w:val="none" w:sz="0" w:space="0" w:color="auto"/>
        <w:right w:val="none" w:sz="0" w:space="0" w:color="auto"/>
      </w:divBdr>
    </w:div>
    <w:div w:id="524365697">
      <w:bodyDiv w:val="1"/>
      <w:marLeft w:val="0"/>
      <w:marRight w:val="0"/>
      <w:marTop w:val="0"/>
      <w:marBottom w:val="0"/>
      <w:divBdr>
        <w:top w:val="none" w:sz="0" w:space="0" w:color="auto"/>
        <w:left w:val="none" w:sz="0" w:space="0" w:color="auto"/>
        <w:bottom w:val="none" w:sz="0" w:space="0" w:color="auto"/>
        <w:right w:val="none" w:sz="0" w:space="0" w:color="auto"/>
      </w:divBdr>
    </w:div>
    <w:div w:id="524370222">
      <w:bodyDiv w:val="1"/>
      <w:marLeft w:val="0"/>
      <w:marRight w:val="0"/>
      <w:marTop w:val="0"/>
      <w:marBottom w:val="0"/>
      <w:divBdr>
        <w:top w:val="none" w:sz="0" w:space="0" w:color="auto"/>
        <w:left w:val="none" w:sz="0" w:space="0" w:color="auto"/>
        <w:bottom w:val="none" w:sz="0" w:space="0" w:color="auto"/>
        <w:right w:val="none" w:sz="0" w:space="0" w:color="auto"/>
      </w:divBdr>
    </w:div>
    <w:div w:id="524487142">
      <w:bodyDiv w:val="1"/>
      <w:marLeft w:val="0"/>
      <w:marRight w:val="0"/>
      <w:marTop w:val="0"/>
      <w:marBottom w:val="0"/>
      <w:divBdr>
        <w:top w:val="none" w:sz="0" w:space="0" w:color="auto"/>
        <w:left w:val="none" w:sz="0" w:space="0" w:color="auto"/>
        <w:bottom w:val="none" w:sz="0" w:space="0" w:color="auto"/>
        <w:right w:val="none" w:sz="0" w:space="0" w:color="auto"/>
      </w:divBdr>
    </w:div>
    <w:div w:id="524490471">
      <w:bodyDiv w:val="1"/>
      <w:marLeft w:val="0"/>
      <w:marRight w:val="0"/>
      <w:marTop w:val="0"/>
      <w:marBottom w:val="0"/>
      <w:divBdr>
        <w:top w:val="none" w:sz="0" w:space="0" w:color="auto"/>
        <w:left w:val="none" w:sz="0" w:space="0" w:color="auto"/>
        <w:bottom w:val="none" w:sz="0" w:space="0" w:color="auto"/>
        <w:right w:val="none" w:sz="0" w:space="0" w:color="auto"/>
      </w:divBdr>
    </w:div>
    <w:div w:id="524903166">
      <w:bodyDiv w:val="1"/>
      <w:marLeft w:val="0"/>
      <w:marRight w:val="0"/>
      <w:marTop w:val="0"/>
      <w:marBottom w:val="0"/>
      <w:divBdr>
        <w:top w:val="none" w:sz="0" w:space="0" w:color="auto"/>
        <w:left w:val="none" w:sz="0" w:space="0" w:color="auto"/>
        <w:bottom w:val="none" w:sz="0" w:space="0" w:color="auto"/>
        <w:right w:val="none" w:sz="0" w:space="0" w:color="auto"/>
      </w:divBdr>
    </w:div>
    <w:div w:id="525025267">
      <w:bodyDiv w:val="1"/>
      <w:marLeft w:val="0"/>
      <w:marRight w:val="0"/>
      <w:marTop w:val="0"/>
      <w:marBottom w:val="0"/>
      <w:divBdr>
        <w:top w:val="none" w:sz="0" w:space="0" w:color="auto"/>
        <w:left w:val="none" w:sz="0" w:space="0" w:color="auto"/>
        <w:bottom w:val="none" w:sz="0" w:space="0" w:color="auto"/>
        <w:right w:val="none" w:sz="0" w:space="0" w:color="auto"/>
      </w:divBdr>
    </w:div>
    <w:div w:id="525289172">
      <w:bodyDiv w:val="1"/>
      <w:marLeft w:val="0"/>
      <w:marRight w:val="0"/>
      <w:marTop w:val="0"/>
      <w:marBottom w:val="0"/>
      <w:divBdr>
        <w:top w:val="none" w:sz="0" w:space="0" w:color="auto"/>
        <w:left w:val="none" w:sz="0" w:space="0" w:color="auto"/>
        <w:bottom w:val="none" w:sz="0" w:space="0" w:color="auto"/>
        <w:right w:val="none" w:sz="0" w:space="0" w:color="auto"/>
      </w:divBdr>
    </w:div>
    <w:div w:id="525292778">
      <w:bodyDiv w:val="1"/>
      <w:marLeft w:val="0"/>
      <w:marRight w:val="0"/>
      <w:marTop w:val="0"/>
      <w:marBottom w:val="0"/>
      <w:divBdr>
        <w:top w:val="none" w:sz="0" w:space="0" w:color="auto"/>
        <w:left w:val="none" w:sz="0" w:space="0" w:color="auto"/>
        <w:bottom w:val="none" w:sz="0" w:space="0" w:color="auto"/>
        <w:right w:val="none" w:sz="0" w:space="0" w:color="auto"/>
      </w:divBdr>
    </w:div>
    <w:div w:id="525555629">
      <w:bodyDiv w:val="1"/>
      <w:marLeft w:val="0"/>
      <w:marRight w:val="0"/>
      <w:marTop w:val="0"/>
      <w:marBottom w:val="0"/>
      <w:divBdr>
        <w:top w:val="none" w:sz="0" w:space="0" w:color="auto"/>
        <w:left w:val="none" w:sz="0" w:space="0" w:color="auto"/>
        <w:bottom w:val="none" w:sz="0" w:space="0" w:color="auto"/>
        <w:right w:val="none" w:sz="0" w:space="0" w:color="auto"/>
      </w:divBdr>
    </w:div>
    <w:div w:id="525679187">
      <w:bodyDiv w:val="1"/>
      <w:marLeft w:val="0"/>
      <w:marRight w:val="0"/>
      <w:marTop w:val="0"/>
      <w:marBottom w:val="0"/>
      <w:divBdr>
        <w:top w:val="none" w:sz="0" w:space="0" w:color="auto"/>
        <w:left w:val="none" w:sz="0" w:space="0" w:color="auto"/>
        <w:bottom w:val="none" w:sz="0" w:space="0" w:color="auto"/>
        <w:right w:val="none" w:sz="0" w:space="0" w:color="auto"/>
      </w:divBdr>
    </w:div>
    <w:div w:id="525800835">
      <w:bodyDiv w:val="1"/>
      <w:marLeft w:val="0"/>
      <w:marRight w:val="0"/>
      <w:marTop w:val="0"/>
      <w:marBottom w:val="0"/>
      <w:divBdr>
        <w:top w:val="none" w:sz="0" w:space="0" w:color="auto"/>
        <w:left w:val="none" w:sz="0" w:space="0" w:color="auto"/>
        <w:bottom w:val="none" w:sz="0" w:space="0" w:color="auto"/>
        <w:right w:val="none" w:sz="0" w:space="0" w:color="auto"/>
      </w:divBdr>
    </w:div>
    <w:div w:id="526020147">
      <w:bodyDiv w:val="1"/>
      <w:marLeft w:val="0"/>
      <w:marRight w:val="0"/>
      <w:marTop w:val="0"/>
      <w:marBottom w:val="0"/>
      <w:divBdr>
        <w:top w:val="none" w:sz="0" w:space="0" w:color="auto"/>
        <w:left w:val="none" w:sz="0" w:space="0" w:color="auto"/>
        <w:bottom w:val="none" w:sz="0" w:space="0" w:color="auto"/>
        <w:right w:val="none" w:sz="0" w:space="0" w:color="auto"/>
      </w:divBdr>
    </w:div>
    <w:div w:id="526022769">
      <w:bodyDiv w:val="1"/>
      <w:marLeft w:val="0"/>
      <w:marRight w:val="0"/>
      <w:marTop w:val="0"/>
      <w:marBottom w:val="0"/>
      <w:divBdr>
        <w:top w:val="none" w:sz="0" w:space="0" w:color="auto"/>
        <w:left w:val="none" w:sz="0" w:space="0" w:color="auto"/>
        <w:bottom w:val="none" w:sz="0" w:space="0" w:color="auto"/>
        <w:right w:val="none" w:sz="0" w:space="0" w:color="auto"/>
      </w:divBdr>
    </w:div>
    <w:div w:id="526255904">
      <w:bodyDiv w:val="1"/>
      <w:marLeft w:val="0"/>
      <w:marRight w:val="0"/>
      <w:marTop w:val="0"/>
      <w:marBottom w:val="0"/>
      <w:divBdr>
        <w:top w:val="none" w:sz="0" w:space="0" w:color="auto"/>
        <w:left w:val="none" w:sz="0" w:space="0" w:color="auto"/>
        <w:bottom w:val="none" w:sz="0" w:space="0" w:color="auto"/>
        <w:right w:val="none" w:sz="0" w:space="0" w:color="auto"/>
      </w:divBdr>
    </w:div>
    <w:div w:id="526404396">
      <w:bodyDiv w:val="1"/>
      <w:marLeft w:val="0"/>
      <w:marRight w:val="0"/>
      <w:marTop w:val="0"/>
      <w:marBottom w:val="0"/>
      <w:divBdr>
        <w:top w:val="none" w:sz="0" w:space="0" w:color="auto"/>
        <w:left w:val="none" w:sz="0" w:space="0" w:color="auto"/>
        <w:bottom w:val="none" w:sz="0" w:space="0" w:color="auto"/>
        <w:right w:val="none" w:sz="0" w:space="0" w:color="auto"/>
      </w:divBdr>
    </w:div>
    <w:div w:id="526409978">
      <w:bodyDiv w:val="1"/>
      <w:marLeft w:val="0"/>
      <w:marRight w:val="0"/>
      <w:marTop w:val="0"/>
      <w:marBottom w:val="0"/>
      <w:divBdr>
        <w:top w:val="none" w:sz="0" w:space="0" w:color="auto"/>
        <w:left w:val="none" w:sz="0" w:space="0" w:color="auto"/>
        <w:bottom w:val="none" w:sz="0" w:space="0" w:color="auto"/>
        <w:right w:val="none" w:sz="0" w:space="0" w:color="auto"/>
      </w:divBdr>
    </w:div>
    <w:div w:id="526522281">
      <w:bodyDiv w:val="1"/>
      <w:marLeft w:val="0"/>
      <w:marRight w:val="0"/>
      <w:marTop w:val="0"/>
      <w:marBottom w:val="0"/>
      <w:divBdr>
        <w:top w:val="none" w:sz="0" w:space="0" w:color="auto"/>
        <w:left w:val="none" w:sz="0" w:space="0" w:color="auto"/>
        <w:bottom w:val="none" w:sz="0" w:space="0" w:color="auto"/>
        <w:right w:val="none" w:sz="0" w:space="0" w:color="auto"/>
      </w:divBdr>
    </w:div>
    <w:div w:id="526649102">
      <w:bodyDiv w:val="1"/>
      <w:marLeft w:val="0"/>
      <w:marRight w:val="0"/>
      <w:marTop w:val="0"/>
      <w:marBottom w:val="0"/>
      <w:divBdr>
        <w:top w:val="none" w:sz="0" w:space="0" w:color="auto"/>
        <w:left w:val="none" w:sz="0" w:space="0" w:color="auto"/>
        <w:bottom w:val="none" w:sz="0" w:space="0" w:color="auto"/>
        <w:right w:val="none" w:sz="0" w:space="0" w:color="auto"/>
      </w:divBdr>
    </w:div>
    <w:div w:id="526720938">
      <w:bodyDiv w:val="1"/>
      <w:marLeft w:val="0"/>
      <w:marRight w:val="0"/>
      <w:marTop w:val="0"/>
      <w:marBottom w:val="0"/>
      <w:divBdr>
        <w:top w:val="none" w:sz="0" w:space="0" w:color="auto"/>
        <w:left w:val="none" w:sz="0" w:space="0" w:color="auto"/>
        <w:bottom w:val="none" w:sz="0" w:space="0" w:color="auto"/>
        <w:right w:val="none" w:sz="0" w:space="0" w:color="auto"/>
      </w:divBdr>
    </w:div>
    <w:div w:id="526722593">
      <w:bodyDiv w:val="1"/>
      <w:marLeft w:val="0"/>
      <w:marRight w:val="0"/>
      <w:marTop w:val="0"/>
      <w:marBottom w:val="0"/>
      <w:divBdr>
        <w:top w:val="none" w:sz="0" w:space="0" w:color="auto"/>
        <w:left w:val="none" w:sz="0" w:space="0" w:color="auto"/>
        <w:bottom w:val="none" w:sz="0" w:space="0" w:color="auto"/>
        <w:right w:val="none" w:sz="0" w:space="0" w:color="auto"/>
      </w:divBdr>
    </w:div>
    <w:div w:id="526797541">
      <w:bodyDiv w:val="1"/>
      <w:marLeft w:val="0"/>
      <w:marRight w:val="0"/>
      <w:marTop w:val="0"/>
      <w:marBottom w:val="0"/>
      <w:divBdr>
        <w:top w:val="none" w:sz="0" w:space="0" w:color="auto"/>
        <w:left w:val="none" w:sz="0" w:space="0" w:color="auto"/>
        <w:bottom w:val="none" w:sz="0" w:space="0" w:color="auto"/>
        <w:right w:val="none" w:sz="0" w:space="0" w:color="auto"/>
      </w:divBdr>
    </w:div>
    <w:div w:id="526984416">
      <w:bodyDiv w:val="1"/>
      <w:marLeft w:val="0"/>
      <w:marRight w:val="0"/>
      <w:marTop w:val="0"/>
      <w:marBottom w:val="0"/>
      <w:divBdr>
        <w:top w:val="none" w:sz="0" w:space="0" w:color="auto"/>
        <w:left w:val="none" w:sz="0" w:space="0" w:color="auto"/>
        <w:bottom w:val="none" w:sz="0" w:space="0" w:color="auto"/>
        <w:right w:val="none" w:sz="0" w:space="0" w:color="auto"/>
      </w:divBdr>
    </w:div>
    <w:div w:id="527328438">
      <w:bodyDiv w:val="1"/>
      <w:marLeft w:val="0"/>
      <w:marRight w:val="0"/>
      <w:marTop w:val="0"/>
      <w:marBottom w:val="0"/>
      <w:divBdr>
        <w:top w:val="none" w:sz="0" w:space="0" w:color="auto"/>
        <w:left w:val="none" w:sz="0" w:space="0" w:color="auto"/>
        <w:bottom w:val="none" w:sz="0" w:space="0" w:color="auto"/>
        <w:right w:val="none" w:sz="0" w:space="0" w:color="auto"/>
      </w:divBdr>
    </w:div>
    <w:div w:id="527446689">
      <w:bodyDiv w:val="1"/>
      <w:marLeft w:val="0"/>
      <w:marRight w:val="0"/>
      <w:marTop w:val="0"/>
      <w:marBottom w:val="0"/>
      <w:divBdr>
        <w:top w:val="none" w:sz="0" w:space="0" w:color="auto"/>
        <w:left w:val="none" w:sz="0" w:space="0" w:color="auto"/>
        <w:bottom w:val="none" w:sz="0" w:space="0" w:color="auto"/>
        <w:right w:val="none" w:sz="0" w:space="0" w:color="auto"/>
      </w:divBdr>
    </w:div>
    <w:div w:id="527453514">
      <w:bodyDiv w:val="1"/>
      <w:marLeft w:val="0"/>
      <w:marRight w:val="0"/>
      <w:marTop w:val="0"/>
      <w:marBottom w:val="0"/>
      <w:divBdr>
        <w:top w:val="none" w:sz="0" w:space="0" w:color="auto"/>
        <w:left w:val="none" w:sz="0" w:space="0" w:color="auto"/>
        <w:bottom w:val="none" w:sz="0" w:space="0" w:color="auto"/>
        <w:right w:val="none" w:sz="0" w:space="0" w:color="auto"/>
      </w:divBdr>
    </w:div>
    <w:div w:id="527570262">
      <w:bodyDiv w:val="1"/>
      <w:marLeft w:val="0"/>
      <w:marRight w:val="0"/>
      <w:marTop w:val="0"/>
      <w:marBottom w:val="0"/>
      <w:divBdr>
        <w:top w:val="none" w:sz="0" w:space="0" w:color="auto"/>
        <w:left w:val="none" w:sz="0" w:space="0" w:color="auto"/>
        <w:bottom w:val="none" w:sz="0" w:space="0" w:color="auto"/>
        <w:right w:val="none" w:sz="0" w:space="0" w:color="auto"/>
      </w:divBdr>
    </w:div>
    <w:div w:id="528032803">
      <w:bodyDiv w:val="1"/>
      <w:marLeft w:val="0"/>
      <w:marRight w:val="0"/>
      <w:marTop w:val="0"/>
      <w:marBottom w:val="0"/>
      <w:divBdr>
        <w:top w:val="none" w:sz="0" w:space="0" w:color="auto"/>
        <w:left w:val="none" w:sz="0" w:space="0" w:color="auto"/>
        <w:bottom w:val="none" w:sz="0" w:space="0" w:color="auto"/>
        <w:right w:val="none" w:sz="0" w:space="0" w:color="auto"/>
      </w:divBdr>
    </w:div>
    <w:div w:id="528416905">
      <w:bodyDiv w:val="1"/>
      <w:marLeft w:val="0"/>
      <w:marRight w:val="0"/>
      <w:marTop w:val="0"/>
      <w:marBottom w:val="0"/>
      <w:divBdr>
        <w:top w:val="none" w:sz="0" w:space="0" w:color="auto"/>
        <w:left w:val="none" w:sz="0" w:space="0" w:color="auto"/>
        <w:bottom w:val="none" w:sz="0" w:space="0" w:color="auto"/>
        <w:right w:val="none" w:sz="0" w:space="0" w:color="auto"/>
      </w:divBdr>
    </w:div>
    <w:div w:id="528566494">
      <w:bodyDiv w:val="1"/>
      <w:marLeft w:val="0"/>
      <w:marRight w:val="0"/>
      <w:marTop w:val="0"/>
      <w:marBottom w:val="0"/>
      <w:divBdr>
        <w:top w:val="none" w:sz="0" w:space="0" w:color="auto"/>
        <w:left w:val="none" w:sz="0" w:space="0" w:color="auto"/>
        <w:bottom w:val="none" w:sz="0" w:space="0" w:color="auto"/>
        <w:right w:val="none" w:sz="0" w:space="0" w:color="auto"/>
      </w:divBdr>
    </w:div>
    <w:div w:id="528686026">
      <w:bodyDiv w:val="1"/>
      <w:marLeft w:val="0"/>
      <w:marRight w:val="0"/>
      <w:marTop w:val="0"/>
      <w:marBottom w:val="0"/>
      <w:divBdr>
        <w:top w:val="none" w:sz="0" w:space="0" w:color="auto"/>
        <w:left w:val="none" w:sz="0" w:space="0" w:color="auto"/>
        <w:bottom w:val="none" w:sz="0" w:space="0" w:color="auto"/>
        <w:right w:val="none" w:sz="0" w:space="0" w:color="auto"/>
      </w:divBdr>
    </w:div>
    <w:div w:id="528689187">
      <w:bodyDiv w:val="1"/>
      <w:marLeft w:val="0"/>
      <w:marRight w:val="0"/>
      <w:marTop w:val="0"/>
      <w:marBottom w:val="0"/>
      <w:divBdr>
        <w:top w:val="none" w:sz="0" w:space="0" w:color="auto"/>
        <w:left w:val="none" w:sz="0" w:space="0" w:color="auto"/>
        <w:bottom w:val="none" w:sz="0" w:space="0" w:color="auto"/>
        <w:right w:val="none" w:sz="0" w:space="0" w:color="auto"/>
      </w:divBdr>
    </w:div>
    <w:div w:id="528759875">
      <w:bodyDiv w:val="1"/>
      <w:marLeft w:val="0"/>
      <w:marRight w:val="0"/>
      <w:marTop w:val="0"/>
      <w:marBottom w:val="0"/>
      <w:divBdr>
        <w:top w:val="none" w:sz="0" w:space="0" w:color="auto"/>
        <w:left w:val="none" w:sz="0" w:space="0" w:color="auto"/>
        <w:bottom w:val="none" w:sz="0" w:space="0" w:color="auto"/>
        <w:right w:val="none" w:sz="0" w:space="0" w:color="auto"/>
      </w:divBdr>
    </w:div>
    <w:div w:id="529144800">
      <w:bodyDiv w:val="1"/>
      <w:marLeft w:val="0"/>
      <w:marRight w:val="0"/>
      <w:marTop w:val="0"/>
      <w:marBottom w:val="0"/>
      <w:divBdr>
        <w:top w:val="none" w:sz="0" w:space="0" w:color="auto"/>
        <w:left w:val="none" w:sz="0" w:space="0" w:color="auto"/>
        <w:bottom w:val="none" w:sz="0" w:space="0" w:color="auto"/>
        <w:right w:val="none" w:sz="0" w:space="0" w:color="auto"/>
      </w:divBdr>
    </w:div>
    <w:div w:id="529223519">
      <w:bodyDiv w:val="1"/>
      <w:marLeft w:val="0"/>
      <w:marRight w:val="0"/>
      <w:marTop w:val="0"/>
      <w:marBottom w:val="0"/>
      <w:divBdr>
        <w:top w:val="none" w:sz="0" w:space="0" w:color="auto"/>
        <w:left w:val="none" w:sz="0" w:space="0" w:color="auto"/>
        <w:bottom w:val="none" w:sz="0" w:space="0" w:color="auto"/>
        <w:right w:val="none" w:sz="0" w:space="0" w:color="auto"/>
      </w:divBdr>
    </w:div>
    <w:div w:id="529225116">
      <w:bodyDiv w:val="1"/>
      <w:marLeft w:val="0"/>
      <w:marRight w:val="0"/>
      <w:marTop w:val="0"/>
      <w:marBottom w:val="0"/>
      <w:divBdr>
        <w:top w:val="none" w:sz="0" w:space="0" w:color="auto"/>
        <w:left w:val="none" w:sz="0" w:space="0" w:color="auto"/>
        <w:bottom w:val="none" w:sz="0" w:space="0" w:color="auto"/>
        <w:right w:val="none" w:sz="0" w:space="0" w:color="auto"/>
      </w:divBdr>
    </w:div>
    <w:div w:id="529608426">
      <w:bodyDiv w:val="1"/>
      <w:marLeft w:val="0"/>
      <w:marRight w:val="0"/>
      <w:marTop w:val="0"/>
      <w:marBottom w:val="0"/>
      <w:divBdr>
        <w:top w:val="none" w:sz="0" w:space="0" w:color="auto"/>
        <w:left w:val="none" w:sz="0" w:space="0" w:color="auto"/>
        <w:bottom w:val="none" w:sz="0" w:space="0" w:color="auto"/>
        <w:right w:val="none" w:sz="0" w:space="0" w:color="auto"/>
      </w:divBdr>
    </w:div>
    <w:div w:id="529729422">
      <w:bodyDiv w:val="1"/>
      <w:marLeft w:val="0"/>
      <w:marRight w:val="0"/>
      <w:marTop w:val="0"/>
      <w:marBottom w:val="0"/>
      <w:divBdr>
        <w:top w:val="none" w:sz="0" w:space="0" w:color="auto"/>
        <w:left w:val="none" w:sz="0" w:space="0" w:color="auto"/>
        <w:bottom w:val="none" w:sz="0" w:space="0" w:color="auto"/>
        <w:right w:val="none" w:sz="0" w:space="0" w:color="auto"/>
      </w:divBdr>
    </w:div>
    <w:div w:id="529757401">
      <w:bodyDiv w:val="1"/>
      <w:marLeft w:val="0"/>
      <w:marRight w:val="0"/>
      <w:marTop w:val="0"/>
      <w:marBottom w:val="0"/>
      <w:divBdr>
        <w:top w:val="none" w:sz="0" w:space="0" w:color="auto"/>
        <w:left w:val="none" w:sz="0" w:space="0" w:color="auto"/>
        <w:bottom w:val="none" w:sz="0" w:space="0" w:color="auto"/>
        <w:right w:val="none" w:sz="0" w:space="0" w:color="auto"/>
      </w:divBdr>
    </w:div>
    <w:div w:id="529951585">
      <w:bodyDiv w:val="1"/>
      <w:marLeft w:val="0"/>
      <w:marRight w:val="0"/>
      <w:marTop w:val="0"/>
      <w:marBottom w:val="0"/>
      <w:divBdr>
        <w:top w:val="none" w:sz="0" w:space="0" w:color="auto"/>
        <w:left w:val="none" w:sz="0" w:space="0" w:color="auto"/>
        <w:bottom w:val="none" w:sz="0" w:space="0" w:color="auto"/>
        <w:right w:val="none" w:sz="0" w:space="0" w:color="auto"/>
      </w:divBdr>
    </w:div>
    <w:div w:id="529998870">
      <w:bodyDiv w:val="1"/>
      <w:marLeft w:val="0"/>
      <w:marRight w:val="0"/>
      <w:marTop w:val="0"/>
      <w:marBottom w:val="0"/>
      <w:divBdr>
        <w:top w:val="none" w:sz="0" w:space="0" w:color="auto"/>
        <w:left w:val="none" w:sz="0" w:space="0" w:color="auto"/>
        <w:bottom w:val="none" w:sz="0" w:space="0" w:color="auto"/>
        <w:right w:val="none" w:sz="0" w:space="0" w:color="auto"/>
      </w:divBdr>
    </w:div>
    <w:div w:id="530336157">
      <w:bodyDiv w:val="1"/>
      <w:marLeft w:val="0"/>
      <w:marRight w:val="0"/>
      <w:marTop w:val="0"/>
      <w:marBottom w:val="0"/>
      <w:divBdr>
        <w:top w:val="none" w:sz="0" w:space="0" w:color="auto"/>
        <w:left w:val="none" w:sz="0" w:space="0" w:color="auto"/>
        <w:bottom w:val="none" w:sz="0" w:space="0" w:color="auto"/>
        <w:right w:val="none" w:sz="0" w:space="0" w:color="auto"/>
      </w:divBdr>
    </w:div>
    <w:div w:id="530651940">
      <w:bodyDiv w:val="1"/>
      <w:marLeft w:val="0"/>
      <w:marRight w:val="0"/>
      <w:marTop w:val="0"/>
      <w:marBottom w:val="0"/>
      <w:divBdr>
        <w:top w:val="none" w:sz="0" w:space="0" w:color="auto"/>
        <w:left w:val="none" w:sz="0" w:space="0" w:color="auto"/>
        <w:bottom w:val="none" w:sz="0" w:space="0" w:color="auto"/>
        <w:right w:val="none" w:sz="0" w:space="0" w:color="auto"/>
      </w:divBdr>
    </w:div>
    <w:div w:id="530722652">
      <w:bodyDiv w:val="1"/>
      <w:marLeft w:val="0"/>
      <w:marRight w:val="0"/>
      <w:marTop w:val="0"/>
      <w:marBottom w:val="0"/>
      <w:divBdr>
        <w:top w:val="none" w:sz="0" w:space="0" w:color="auto"/>
        <w:left w:val="none" w:sz="0" w:space="0" w:color="auto"/>
        <w:bottom w:val="none" w:sz="0" w:space="0" w:color="auto"/>
        <w:right w:val="none" w:sz="0" w:space="0" w:color="auto"/>
      </w:divBdr>
    </w:div>
    <w:div w:id="530843202">
      <w:bodyDiv w:val="1"/>
      <w:marLeft w:val="0"/>
      <w:marRight w:val="0"/>
      <w:marTop w:val="0"/>
      <w:marBottom w:val="0"/>
      <w:divBdr>
        <w:top w:val="none" w:sz="0" w:space="0" w:color="auto"/>
        <w:left w:val="none" w:sz="0" w:space="0" w:color="auto"/>
        <w:bottom w:val="none" w:sz="0" w:space="0" w:color="auto"/>
        <w:right w:val="none" w:sz="0" w:space="0" w:color="auto"/>
      </w:divBdr>
    </w:div>
    <w:div w:id="531118167">
      <w:bodyDiv w:val="1"/>
      <w:marLeft w:val="0"/>
      <w:marRight w:val="0"/>
      <w:marTop w:val="0"/>
      <w:marBottom w:val="0"/>
      <w:divBdr>
        <w:top w:val="none" w:sz="0" w:space="0" w:color="auto"/>
        <w:left w:val="none" w:sz="0" w:space="0" w:color="auto"/>
        <w:bottom w:val="none" w:sz="0" w:space="0" w:color="auto"/>
        <w:right w:val="none" w:sz="0" w:space="0" w:color="auto"/>
      </w:divBdr>
    </w:div>
    <w:div w:id="531184618">
      <w:bodyDiv w:val="1"/>
      <w:marLeft w:val="0"/>
      <w:marRight w:val="0"/>
      <w:marTop w:val="0"/>
      <w:marBottom w:val="0"/>
      <w:divBdr>
        <w:top w:val="none" w:sz="0" w:space="0" w:color="auto"/>
        <w:left w:val="none" w:sz="0" w:space="0" w:color="auto"/>
        <w:bottom w:val="none" w:sz="0" w:space="0" w:color="auto"/>
        <w:right w:val="none" w:sz="0" w:space="0" w:color="auto"/>
      </w:divBdr>
    </w:div>
    <w:div w:id="531262607">
      <w:bodyDiv w:val="1"/>
      <w:marLeft w:val="0"/>
      <w:marRight w:val="0"/>
      <w:marTop w:val="0"/>
      <w:marBottom w:val="0"/>
      <w:divBdr>
        <w:top w:val="none" w:sz="0" w:space="0" w:color="auto"/>
        <w:left w:val="none" w:sz="0" w:space="0" w:color="auto"/>
        <w:bottom w:val="none" w:sz="0" w:space="0" w:color="auto"/>
        <w:right w:val="none" w:sz="0" w:space="0" w:color="auto"/>
      </w:divBdr>
    </w:div>
    <w:div w:id="531384986">
      <w:bodyDiv w:val="1"/>
      <w:marLeft w:val="0"/>
      <w:marRight w:val="0"/>
      <w:marTop w:val="0"/>
      <w:marBottom w:val="0"/>
      <w:divBdr>
        <w:top w:val="none" w:sz="0" w:space="0" w:color="auto"/>
        <w:left w:val="none" w:sz="0" w:space="0" w:color="auto"/>
        <w:bottom w:val="none" w:sz="0" w:space="0" w:color="auto"/>
        <w:right w:val="none" w:sz="0" w:space="0" w:color="auto"/>
      </w:divBdr>
    </w:div>
    <w:div w:id="531503590">
      <w:bodyDiv w:val="1"/>
      <w:marLeft w:val="0"/>
      <w:marRight w:val="0"/>
      <w:marTop w:val="0"/>
      <w:marBottom w:val="0"/>
      <w:divBdr>
        <w:top w:val="none" w:sz="0" w:space="0" w:color="auto"/>
        <w:left w:val="none" w:sz="0" w:space="0" w:color="auto"/>
        <w:bottom w:val="none" w:sz="0" w:space="0" w:color="auto"/>
        <w:right w:val="none" w:sz="0" w:space="0" w:color="auto"/>
      </w:divBdr>
    </w:div>
    <w:div w:id="531842982">
      <w:bodyDiv w:val="1"/>
      <w:marLeft w:val="0"/>
      <w:marRight w:val="0"/>
      <w:marTop w:val="0"/>
      <w:marBottom w:val="0"/>
      <w:divBdr>
        <w:top w:val="none" w:sz="0" w:space="0" w:color="auto"/>
        <w:left w:val="none" w:sz="0" w:space="0" w:color="auto"/>
        <w:bottom w:val="none" w:sz="0" w:space="0" w:color="auto"/>
        <w:right w:val="none" w:sz="0" w:space="0" w:color="auto"/>
      </w:divBdr>
    </w:div>
    <w:div w:id="531915037">
      <w:bodyDiv w:val="1"/>
      <w:marLeft w:val="0"/>
      <w:marRight w:val="0"/>
      <w:marTop w:val="0"/>
      <w:marBottom w:val="0"/>
      <w:divBdr>
        <w:top w:val="none" w:sz="0" w:space="0" w:color="auto"/>
        <w:left w:val="none" w:sz="0" w:space="0" w:color="auto"/>
        <w:bottom w:val="none" w:sz="0" w:space="0" w:color="auto"/>
        <w:right w:val="none" w:sz="0" w:space="0" w:color="auto"/>
      </w:divBdr>
    </w:div>
    <w:div w:id="532116187">
      <w:bodyDiv w:val="1"/>
      <w:marLeft w:val="0"/>
      <w:marRight w:val="0"/>
      <w:marTop w:val="0"/>
      <w:marBottom w:val="0"/>
      <w:divBdr>
        <w:top w:val="none" w:sz="0" w:space="0" w:color="auto"/>
        <w:left w:val="none" w:sz="0" w:space="0" w:color="auto"/>
        <w:bottom w:val="none" w:sz="0" w:space="0" w:color="auto"/>
        <w:right w:val="none" w:sz="0" w:space="0" w:color="auto"/>
      </w:divBdr>
    </w:div>
    <w:div w:id="532232166">
      <w:bodyDiv w:val="1"/>
      <w:marLeft w:val="0"/>
      <w:marRight w:val="0"/>
      <w:marTop w:val="0"/>
      <w:marBottom w:val="0"/>
      <w:divBdr>
        <w:top w:val="none" w:sz="0" w:space="0" w:color="auto"/>
        <w:left w:val="none" w:sz="0" w:space="0" w:color="auto"/>
        <w:bottom w:val="none" w:sz="0" w:space="0" w:color="auto"/>
        <w:right w:val="none" w:sz="0" w:space="0" w:color="auto"/>
      </w:divBdr>
    </w:div>
    <w:div w:id="532235669">
      <w:bodyDiv w:val="1"/>
      <w:marLeft w:val="0"/>
      <w:marRight w:val="0"/>
      <w:marTop w:val="0"/>
      <w:marBottom w:val="0"/>
      <w:divBdr>
        <w:top w:val="none" w:sz="0" w:space="0" w:color="auto"/>
        <w:left w:val="none" w:sz="0" w:space="0" w:color="auto"/>
        <w:bottom w:val="none" w:sz="0" w:space="0" w:color="auto"/>
        <w:right w:val="none" w:sz="0" w:space="0" w:color="auto"/>
      </w:divBdr>
    </w:div>
    <w:div w:id="532377640">
      <w:bodyDiv w:val="1"/>
      <w:marLeft w:val="0"/>
      <w:marRight w:val="0"/>
      <w:marTop w:val="0"/>
      <w:marBottom w:val="0"/>
      <w:divBdr>
        <w:top w:val="none" w:sz="0" w:space="0" w:color="auto"/>
        <w:left w:val="none" w:sz="0" w:space="0" w:color="auto"/>
        <w:bottom w:val="none" w:sz="0" w:space="0" w:color="auto"/>
        <w:right w:val="none" w:sz="0" w:space="0" w:color="auto"/>
      </w:divBdr>
    </w:div>
    <w:div w:id="532573517">
      <w:bodyDiv w:val="1"/>
      <w:marLeft w:val="0"/>
      <w:marRight w:val="0"/>
      <w:marTop w:val="0"/>
      <w:marBottom w:val="0"/>
      <w:divBdr>
        <w:top w:val="none" w:sz="0" w:space="0" w:color="auto"/>
        <w:left w:val="none" w:sz="0" w:space="0" w:color="auto"/>
        <w:bottom w:val="none" w:sz="0" w:space="0" w:color="auto"/>
        <w:right w:val="none" w:sz="0" w:space="0" w:color="auto"/>
      </w:divBdr>
    </w:div>
    <w:div w:id="532621996">
      <w:bodyDiv w:val="1"/>
      <w:marLeft w:val="0"/>
      <w:marRight w:val="0"/>
      <w:marTop w:val="0"/>
      <w:marBottom w:val="0"/>
      <w:divBdr>
        <w:top w:val="none" w:sz="0" w:space="0" w:color="auto"/>
        <w:left w:val="none" w:sz="0" w:space="0" w:color="auto"/>
        <w:bottom w:val="none" w:sz="0" w:space="0" w:color="auto"/>
        <w:right w:val="none" w:sz="0" w:space="0" w:color="auto"/>
      </w:divBdr>
    </w:div>
    <w:div w:id="532888255">
      <w:bodyDiv w:val="1"/>
      <w:marLeft w:val="0"/>
      <w:marRight w:val="0"/>
      <w:marTop w:val="0"/>
      <w:marBottom w:val="0"/>
      <w:divBdr>
        <w:top w:val="none" w:sz="0" w:space="0" w:color="auto"/>
        <w:left w:val="none" w:sz="0" w:space="0" w:color="auto"/>
        <w:bottom w:val="none" w:sz="0" w:space="0" w:color="auto"/>
        <w:right w:val="none" w:sz="0" w:space="0" w:color="auto"/>
      </w:divBdr>
    </w:div>
    <w:div w:id="532957193">
      <w:bodyDiv w:val="1"/>
      <w:marLeft w:val="0"/>
      <w:marRight w:val="0"/>
      <w:marTop w:val="0"/>
      <w:marBottom w:val="0"/>
      <w:divBdr>
        <w:top w:val="none" w:sz="0" w:space="0" w:color="auto"/>
        <w:left w:val="none" w:sz="0" w:space="0" w:color="auto"/>
        <w:bottom w:val="none" w:sz="0" w:space="0" w:color="auto"/>
        <w:right w:val="none" w:sz="0" w:space="0" w:color="auto"/>
      </w:divBdr>
    </w:div>
    <w:div w:id="532966155">
      <w:bodyDiv w:val="1"/>
      <w:marLeft w:val="0"/>
      <w:marRight w:val="0"/>
      <w:marTop w:val="0"/>
      <w:marBottom w:val="0"/>
      <w:divBdr>
        <w:top w:val="none" w:sz="0" w:space="0" w:color="auto"/>
        <w:left w:val="none" w:sz="0" w:space="0" w:color="auto"/>
        <w:bottom w:val="none" w:sz="0" w:space="0" w:color="auto"/>
        <w:right w:val="none" w:sz="0" w:space="0" w:color="auto"/>
      </w:divBdr>
    </w:div>
    <w:div w:id="533033624">
      <w:bodyDiv w:val="1"/>
      <w:marLeft w:val="0"/>
      <w:marRight w:val="0"/>
      <w:marTop w:val="0"/>
      <w:marBottom w:val="0"/>
      <w:divBdr>
        <w:top w:val="none" w:sz="0" w:space="0" w:color="auto"/>
        <w:left w:val="none" w:sz="0" w:space="0" w:color="auto"/>
        <w:bottom w:val="none" w:sz="0" w:space="0" w:color="auto"/>
        <w:right w:val="none" w:sz="0" w:space="0" w:color="auto"/>
      </w:divBdr>
    </w:div>
    <w:div w:id="533036222">
      <w:bodyDiv w:val="1"/>
      <w:marLeft w:val="0"/>
      <w:marRight w:val="0"/>
      <w:marTop w:val="0"/>
      <w:marBottom w:val="0"/>
      <w:divBdr>
        <w:top w:val="none" w:sz="0" w:space="0" w:color="auto"/>
        <w:left w:val="none" w:sz="0" w:space="0" w:color="auto"/>
        <w:bottom w:val="none" w:sz="0" w:space="0" w:color="auto"/>
        <w:right w:val="none" w:sz="0" w:space="0" w:color="auto"/>
      </w:divBdr>
    </w:div>
    <w:div w:id="533810320">
      <w:bodyDiv w:val="1"/>
      <w:marLeft w:val="0"/>
      <w:marRight w:val="0"/>
      <w:marTop w:val="0"/>
      <w:marBottom w:val="0"/>
      <w:divBdr>
        <w:top w:val="none" w:sz="0" w:space="0" w:color="auto"/>
        <w:left w:val="none" w:sz="0" w:space="0" w:color="auto"/>
        <w:bottom w:val="none" w:sz="0" w:space="0" w:color="auto"/>
        <w:right w:val="none" w:sz="0" w:space="0" w:color="auto"/>
      </w:divBdr>
    </w:div>
    <w:div w:id="533926787">
      <w:bodyDiv w:val="1"/>
      <w:marLeft w:val="0"/>
      <w:marRight w:val="0"/>
      <w:marTop w:val="0"/>
      <w:marBottom w:val="0"/>
      <w:divBdr>
        <w:top w:val="none" w:sz="0" w:space="0" w:color="auto"/>
        <w:left w:val="none" w:sz="0" w:space="0" w:color="auto"/>
        <w:bottom w:val="none" w:sz="0" w:space="0" w:color="auto"/>
        <w:right w:val="none" w:sz="0" w:space="0" w:color="auto"/>
      </w:divBdr>
    </w:div>
    <w:div w:id="534200629">
      <w:bodyDiv w:val="1"/>
      <w:marLeft w:val="0"/>
      <w:marRight w:val="0"/>
      <w:marTop w:val="0"/>
      <w:marBottom w:val="0"/>
      <w:divBdr>
        <w:top w:val="none" w:sz="0" w:space="0" w:color="auto"/>
        <w:left w:val="none" w:sz="0" w:space="0" w:color="auto"/>
        <w:bottom w:val="none" w:sz="0" w:space="0" w:color="auto"/>
        <w:right w:val="none" w:sz="0" w:space="0" w:color="auto"/>
      </w:divBdr>
    </w:div>
    <w:div w:id="534270946">
      <w:bodyDiv w:val="1"/>
      <w:marLeft w:val="0"/>
      <w:marRight w:val="0"/>
      <w:marTop w:val="0"/>
      <w:marBottom w:val="0"/>
      <w:divBdr>
        <w:top w:val="none" w:sz="0" w:space="0" w:color="auto"/>
        <w:left w:val="none" w:sz="0" w:space="0" w:color="auto"/>
        <w:bottom w:val="none" w:sz="0" w:space="0" w:color="auto"/>
        <w:right w:val="none" w:sz="0" w:space="0" w:color="auto"/>
      </w:divBdr>
    </w:div>
    <w:div w:id="534315115">
      <w:bodyDiv w:val="1"/>
      <w:marLeft w:val="0"/>
      <w:marRight w:val="0"/>
      <w:marTop w:val="0"/>
      <w:marBottom w:val="0"/>
      <w:divBdr>
        <w:top w:val="none" w:sz="0" w:space="0" w:color="auto"/>
        <w:left w:val="none" w:sz="0" w:space="0" w:color="auto"/>
        <w:bottom w:val="none" w:sz="0" w:space="0" w:color="auto"/>
        <w:right w:val="none" w:sz="0" w:space="0" w:color="auto"/>
      </w:divBdr>
    </w:div>
    <w:div w:id="534465774">
      <w:bodyDiv w:val="1"/>
      <w:marLeft w:val="0"/>
      <w:marRight w:val="0"/>
      <w:marTop w:val="0"/>
      <w:marBottom w:val="0"/>
      <w:divBdr>
        <w:top w:val="none" w:sz="0" w:space="0" w:color="auto"/>
        <w:left w:val="none" w:sz="0" w:space="0" w:color="auto"/>
        <w:bottom w:val="none" w:sz="0" w:space="0" w:color="auto"/>
        <w:right w:val="none" w:sz="0" w:space="0" w:color="auto"/>
      </w:divBdr>
    </w:div>
    <w:div w:id="534540412">
      <w:bodyDiv w:val="1"/>
      <w:marLeft w:val="0"/>
      <w:marRight w:val="0"/>
      <w:marTop w:val="0"/>
      <w:marBottom w:val="0"/>
      <w:divBdr>
        <w:top w:val="none" w:sz="0" w:space="0" w:color="auto"/>
        <w:left w:val="none" w:sz="0" w:space="0" w:color="auto"/>
        <w:bottom w:val="none" w:sz="0" w:space="0" w:color="auto"/>
        <w:right w:val="none" w:sz="0" w:space="0" w:color="auto"/>
      </w:divBdr>
    </w:div>
    <w:div w:id="534582082">
      <w:bodyDiv w:val="1"/>
      <w:marLeft w:val="0"/>
      <w:marRight w:val="0"/>
      <w:marTop w:val="0"/>
      <w:marBottom w:val="0"/>
      <w:divBdr>
        <w:top w:val="none" w:sz="0" w:space="0" w:color="auto"/>
        <w:left w:val="none" w:sz="0" w:space="0" w:color="auto"/>
        <w:bottom w:val="none" w:sz="0" w:space="0" w:color="auto"/>
        <w:right w:val="none" w:sz="0" w:space="0" w:color="auto"/>
      </w:divBdr>
    </w:div>
    <w:div w:id="534926281">
      <w:bodyDiv w:val="1"/>
      <w:marLeft w:val="0"/>
      <w:marRight w:val="0"/>
      <w:marTop w:val="0"/>
      <w:marBottom w:val="0"/>
      <w:divBdr>
        <w:top w:val="none" w:sz="0" w:space="0" w:color="auto"/>
        <w:left w:val="none" w:sz="0" w:space="0" w:color="auto"/>
        <w:bottom w:val="none" w:sz="0" w:space="0" w:color="auto"/>
        <w:right w:val="none" w:sz="0" w:space="0" w:color="auto"/>
      </w:divBdr>
    </w:div>
    <w:div w:id="534930175">
      <w:bodyDiv w:val="1"/>
      <w:marLeft w:val="0"/>
      <w:marRight w:val="0"/>
      <w:marTop w:val="0"/>
      <w:marBottom w:val="0"/>
      <w:divBdr>
        <w:top w:val="none" w:sz="0" w:space="0" w:color="auto"/>
        <w:left w:val="none" w:sz="0" w:space="0" w:color="auto"/>
        <w:bottom w:val="none" w:sz="0" w:space="0" w:color="auto"/>
        <w:right w:val="none" w:sz="0" w:space="0" w:color="auto"/>
      </w:divBdr>
    </w:div>
    <w:div w:id="535044207">
      <w:bodyDiv w:val="1"/>
      <w:marLeft w:val="0"/>
      <w:marRight w:val="0"/>
      <w:marTop w:val="0"/>
      <w:marBottom w:val="0"/>
      <w:divBdr>
        <w:top w:val="none" w:sz="0" w:space="0" w:color="auto"/>
        <w:left w:val="none" w:sz="0" w:space="0" w:color="auto"/>
        <w:bottom w:val="none" w:sz="0" w:space="0" w:color="auto"/>
        <w:right w:val="none" w:sz="0" w:space="0" w:color="auto"/>
      </w:divBdr>
    </w:div>
    <w:div w:id="535047767">
      <w:bodyDiv w:val="1"/>
      <w:marLeft w:val="0"/>
      <w:marRight w:val="0"/>
      <w:marTop w:val="0"/>
      <w:marBottom w:val="0"/>
      <w:divBdr>
        <w:top w:val="none" w:sz="0" w:space="0" w:color="auto"/>
        <w:left w:val="none" w:sz="0" w:space="0" w:color="auto"/>
        <w:bottom w:val="none" w:sz="0" w:space="0" w:color="auto"/>
        <w:right w:val="none" w:sz="0" w:space="0" w:color="auto"/>
      </w:divBdr>
    </w:div>
    <w:div w:id="535122987">
      <w:bodyDiv w:val="1"/>
      <w:marLeft w:val="0"/>
      <w:marRight w:val="0"/>
      <w:marTop w:val="0"/>
      <w:marBottom w:val="0"/>
      <w:divBdr>
        <w:top w:val="none" w:sz="0" w:space="0" w:color="auto"/>
        <w:left w:val="none" w:sz="0" w:space="0" w:color="auto"/>
        <w:bottom w:val="none" w:sz="0" w:space="0" w:color="auto"/>
        <w:right w:val="none" w:sz="0" w:space="0" w:color="auto"/>
      </w:divBdr>
    </w:div>
    <w:div w:id="536234276">
      <w:bodyDiv w:val="1"/>
      <w:marLeft w:val="0"/>
      <w:marRight w:val="0"/>
      <w:marTop w:val="0"/>
      <w:marBottom w:val="0"/>
      <w:divBdr>
        <w:top w:val="none" w:sz="0" w:space="0" w:color="auto"/>
        <w:left w:val="none" w:sz="0" w:space="0" w:color="auto"/>
        <w:bottom w:val="none" w:sz="0" w:space="0" w:color="auto"/>
        <w:right w:val="none" w:sz="0" w:space="0" w:color="auto"/>
      </w:divBdr>
    </w:div>
    <w:div w:id="536309569">
      <w:bodyDiv w:val="1"/>
      <w:marLeft w:val="0"/>
      <w:marRight w:val="0"/>
      <w:marTop w:val="0"/>
      <w:marBottom w:val="0"/>
      <w:divBdr>
        <w:top w:val="none" w:sz="0" w:space="0" w:color="auto"/>
        <w:left w:val="none" w:sz="0" w:space="0" w:color="auto"/>
        <w:bottom w:val="none" w:sz="0" w:space="0" w:color="auto"/>
        <w:right w:val="none" w:sz="0" w:space="0" w:color="auto"/>
      </w:divBdr>
    </w:div>
    <w:div w:id="536356529">
      <w:bodyDiv w:val="1"/>
      <w:marLeft w:val="0"/>
      <w:marRight w:val="0"/>
      <w:marTop w:val="0"/>
      <w:marBottom w:val="0"/>
      <w:divBdr>
        <w:top w:val="none" w:sz="0" w:space="0" w:color="auto"/>
        <w:left w:val="none" w:sz="0" w:space="0" w:color="auto"/>
        <w:bottom w:val="none" w:sz="0" w:space="0" w:color="auto"/>
        <w:right w:val="none" w:sz="0" w:space="0" w:color="auto"/>
      </w:divBdr>
    </w:div>
    <w:div w:id="536501988">
      <w:bodyDiv w:val="1"/>
      <w:marLeft w:val="0"/>
      <w:marRight w:val="0"/>
      <w:marTop w:val="0"/>
      <w:marBottom w:val="0"/>
      <w:divBdr>
        <w:top w:val="none" w:sz="0" w:space="0" w:color="auto"/>
        <w:left w:val="none" w:sz="0" w:space="0" w:color="auto"/>
        <w:bottom w:val="none" w:sz="0" w:space="0" w:color="auto"/>
        <w:right w:val="none" w:sz="0" w:space="0" w:color="auto"/>
      </w:divBdr>
    </w:div>
    <w:div w:id="536624359">
      <w:bodyDiv w:val="1"/>
      <w:marLeft w:val="0"/>
      <w:marRight w:val="0"/>
      <w:marTop w:val="0"/>
      <w:marBottom w:val="0"/>
      <w:divBdr>
        <w:top w:val="none" w:sz="0" w:space="0" w:color="auto"/>
        <w:left w:val="none" w:sz="0" w:space="0" w:color="auto"/>
        <w:bottom w:val="none" w:sz="0" w:space="0" w:color="auto"/>
        <w:right w:val="none" w:sz="0" w:space="0" w:color="auto"/>
      </w:divBdr>
    </w:div>
    <w:div w:id="537204824">
      <w:bodyDiv w:val="1"/>
      <w:marLeft w:val="0"/>
      <w:marRight w:val="0"/>
      <w:marTop w:val="0"/>
      <w:marBottom w:val="0"/>
      <w:divBdr>
        <w:top w:val="none" w:sz="0" w:space="0" w:color="auto"/>
        <w:left w:val="none" w:sz="0" w:space="0" w:color="auto"/>
        <w:bottom w:val="none" w:sz="0" w:space="0" w:color="auto"/>
        <w:right w:val="none" w:sz="0" w:space="0" w:color="auto"/>
      </w:divBdr>
    </w:div>
    <w:div w:id="537277530">
      <w:bodyDiv w:val="1"/>
      <w:marLeft w:val="0"/>
      <w:marRight w:val="0"/>
      <w:marTop w:val="0"/>
      <w:marBottom w:val="0"/>
      <w:divBdr>
        <w:top w:val="none" w:sz="0" w:space="0" w:color="auto"/>
        <w:left w:val="none" w:sz="0" w:space="0" w:color="auto"/>
        <w:bottom w:val="none" w:sz="0" w:space="0" w:color="auto"/>
        <w:right w:val="none" w:sz="0" w:space="0" w:color="auto"/>
      </w:divBdr>
    </w:div>
    <w:div w:id="537551273">
      <w:bodyDiv w:val="1"/>
      <w:marLeft w:val="0"/>
      <w:marRight w:val="0"/>
      <w:marTop w:val="0"/>
      <w:marBottom w:val="0"/>
      <w:divBdr>
        <w:top w:val="none" w:sz="0" w:space="0" w:color="auto"/>
        <w:left w:val="none" w:sz="0" w:space="0" w:color="auto"/>
        <w:bottom w:val="none" w:sz="0" w:space="0" w:color="auto"/>
        <w:right w:val="none" w:sz="0" w:space="0" w:color="auto"/>
      </w:divBdr>
    </w:div>
    <w:div w:id="537663943">
      <w:bodyDiv w:val="1"/>
      <w:marLeft w:val="0"/>
      <w:marRight w:val="0"/>
      <w:marTop w:val="0"/>
      <w:marBottom w:val="0"/>
      <w:divBdr>
        <w:top w:val="none" w:sz="0" w:space="0" w:color="auto"/>
        <w:left w:val="none" w:sz="0" w:space="0" w:color="auto"/>
        <w:bottom w:val="none" w:sz="0" w:space="0" w:color="auto"/>
        <w:right w:val="none" w:sz="0" w:space="0" w:color="auto"/>
      </w:divBdr>
    </w:div>
    <w:div w:id="537741080">
      <w:bodyDiv w:val="1"/>
      <w:marLeft w:val="0"/>
      <w:marRight w:val="0"/>
      <w:marTop w:val="0"/>
      <w:marBottom w:val="0"/>
      <w:divBdr>
        <w:top w:val="none" w:sz="0" w:space="0" w:color="auto"/>
        <w:left w:val="none" w:sz="0" w:space="0" w:color="auto"/>
        <w:bottom w:val="none" w:sz="0" w:space="0" w:color="auto"/>
        <w:right w:val="none" w:sz="0" w:space="0" w:color="auto"/>
      </w:divBdr>
    </w:div>
    <w:div w:id="537746697">
      <w:bodyDiv w:val="1"/>
      <w:marLeft w:val="0"/>
      <w:marRight w:val="0"/>
      <w:marTop w:val="0"/>
      <w:marBottom w:val="0"/>
      <w:divBdr>
        <w:top w:val="none" w:sz="0" w:space="0" w:color="auto"/>
        <w:left w:val="none" w:sz="0" w:space="0" w:color="auto"/>
        <w:bottom w:val="none" w:sz="0" w:space="0" w:color="auto"/>
        <w:right w:val="none" w:sz="0" w:space="0" w:color="auto"/>
      </w:divBdr>
    </w:div>
    <w:div w:id="537789216">
      <w:bodyDiv w:val="1"/>
      <w:marLeft w:val="0"/>
      <w:marRight w:val="0"/>
      <w:marTop w:val="0"/>
      <w:marBottom w:val="0"/>
      <w:divBdr>
        <w:top w:val="none" w:sz="0" w:space="0" w:color="auto"/>
        <w:left w:val="none" w:sz="0" w:space="0" w:color="auto"/>
        <w:bottom w:val="none" w:sz="0" w:space="0" w:color="auto"/>
        <w:right w:val="none" w:sz="0" w:space="0" w:color="auto"/>
      </w:divBdr>
    </w:div>
    <w:div w:id="538009258">
      <w:bodyDiv w:val="1"/>
      <w:marLeft w:val="0"/>
      <w:marRight w:val="0"/>
      <w:marTop w:val="0"/>
      <w:marBottom w:val="0"/>
      <w:divBdr>
        <w:top w:val="none" w:sz="0" w:space="0" w:color="auto"/>
        <w:left w:val="none" w:sz="0" w:space="0" w:color="auto"/>
        <w:bottom w:val="none" w:sz="0" w:space="0" w:color="auto"/>
        <w:right w:val="none" w:sz="0" w:space="0" w:color="auto"/>
      </w:divBdr>
    </w:div>
    <w:div w:id="538204267">
      <w:bodyDiv w:val="1"/>
      <w:marLeft w:val="0"/>
      <w:marRight w:val="0"/>
      <w:marTop w:val="0"/>
      <w:marBottom w:val="0"/>
      <w:divBdr>
        <w:top w:val="none" w:sz="0" w:space="0" w:color="auto"/>
        <w:left w:val="none" w:sz="0" w:space="0" w:color="auto"/>
        <w:bottom w:val="none" w:sz="0" w:space="0" w:color="auto"/>
        <w:right w:val="none" w:sz="0" w:space="0" w:color="auto"/>
      </w:divBdr>
    </w:div>
    <w:div w:id="538247927">
      <w:bodyDiv w:val="1"/>
      <w:marLeft w:val="0"/>
      <w:marRight w:val="0"/>
      <w:marTop w:val="0"/>
      <w:marBottom w:val="0"/>
      <w:divBdr>
        <w:top w:val="none" w:sz="0" w:space="0" w:color="auto"/>
        <w:left w:val="none" w:sz="0" w:space="0" w:color="auto"/>
        <w:bottom w:val="none" w:sz="0" w:space="0" w:color="auto"/>
        <w:right w:val="none" w:sz="0" w:space="0" w:color="auto"/>
      </w:divBdr>
    </w:div>
    <w:div w:id="538392656">
      <w:bodyDiv w:val="1"/>
      <w:marLeft w:val="0"/>
      <w:marRight w:val="0"/>
      <w:marTop w:val="0"/>
      <w:marBottom w:val="0"/>
      <w:divBdr>
        <w:top w:val="none" w:sz="0" w:space="0" w:color="auto"/>
        <w:left w:val="none" w:sz="0" w:space="0" w:color="auto"/>
        <w:bottom w:val="none" w:sz="0" w:space="0" w:color="auto"/>
        <w:right w:val="none" w:sz="0" w:space="0" w:color="auto"/>
      </w:divBdr>
    </w:div>
    <w:div w:id="538393134">
      <w:bodyDiv w:val="1"/>
      <w:marLeft w:val="0"/>
      <w:marRight w:val="0"/>
      <w:marTop w:val="0"/>
      <w:marBottom w:val="0"/>
      <w:divBdr>
        <w:top w:val="none" w:sz="0" w:space="0" w:color="auto"/>
        <w:left w:val="none" w:sz="0" w:space="0" w:color="auto"/>
        <w:bottom w:val="none" w:sz="0" w:space="0" w:color="auto"/>
        <w:right w:val="none" w:sz="0" w:space="0" w:color="auto"/>
      </w:divBdr>
    </w:div>
    <w:div w:id="538401688">
      <w:bodyDiv w:val="1"/>
      <w:marLeft w:val="0"/>
      <w:marRight w:val="0"/>
      <w:marTop w:val="0"/>
      <w:marBottom w:val="0"/>
      <w:divBdr>
        <w:top w:val="none" w:sz="0" w:space="0" w:color="auto"/>
        <w:left w:val="none" w:sz="0" w:space="0" w:color="auto"/>
        <w:bottom w:val="none" w:sz="0" w:space="0" w:color="auto"/>
        <w:right w:val="none" w:sz="0" w:space="0" w:color="auto"/>
      </w:divBdr>
    </w:div>
    <w:div w:id="538783216">
      <w:bodyDiv w:val="1"/>
      <w:marLeft w:val="0"/>
      <w:marRight w:val="0"/>
      <w:marTop w:val="0"/>
      <w:marBottom w:val="0"/>
      <w:divBdr>
        <w:top w:val="none" w:sz="0" w:space="0" w:color="auto"/>
        <w:left w:val="none" w:sz="0" w:space="0" w:color="auto"/>
        <w:bottom w:val="none" w:sz="0" w:space="0" w:color="auto"/>
        <w:right w:val="none" w:sz="0" w:space="0" w:color="auto"/>
      </w:divBdr>
    </w:div>
    <w:div w:id="538973116">
      <w:bodyDiv w:val="1"/>
      <w:marLeft w:val="0"/>
      <w:marRight w:val="0"/>
      <w:marTop w:val="0"/>
      <w:marBottom w:val="0"/>
      <w:divBdr>
        <w:top w:val="none" w:sz="0" w:space="0" w:color="auto"/>
        <w:left w:val="none" w:sz="0" w:space="0" w:color="auto"/>
        <w:bottom w:val="none" w:sz="0" w:space="0" w:color="auto"/>
        <w:right w:val="none" w:sz="0" w:space="0" w:color="auto"/>
      </w:divBdr>
    </w:div>
    <w:div w:id="538978436">
      <w:bodyDiv w:val="1"/>
      <w:marLeft w:val="0"/>
      <w:marRight w:val="0"/>
      <w:marTop w:val="0"/>
      <w:marBottom w:val="0"/>
      <w:divBdr>
        <w:top w:val="none" w:sz="0" w:space="0" w:color="auto"/>
        <w:left w:val="none" w:sz="0" w:space="0" w:color="auto"/>
        <w:bottom w:val="none" w:sz="0" w:space="0" w:color="auto"/>
        <w:right w:val="none" w:sz="0" w:space="0" w:color="auto"/>
      </w:divBdr>
    </w:div>
    <w:div w:id="539173338">
      <w:bodyDiv w:val="1"/>
      <w:marLeft w:val="0"/>
      <w:marRight w:val="0"/>
      <w:marTop w:val="0"/>
      <w:marBottom w:val="0"/>
      <w:divBdr>
        <w:top w:val="none" w:sz="0" w:space="0" w:color="auto"/>
        <w:left w:val="none" w:sz="0" w:space="0" w:color="auto"/>
        <w:bottom w:val="none" w:sz="0" w:space="0" w:color="auto"/>
        <w:right w:val="none" w:sz="0" w:space="0" w:color="auto"/>
      </w:divBdr>
    </w:div>
    <w:div w:id="539366693">
      <w:bodyDiv w:val="1"/>
      <w:marLeft w:val="0"/>
      <w:marRight w:val="0"/>
      <w:marTop w:val="0"/>
      <w:marBottom w:val="0"/>
      <w:divBdr>
        <w:top w:val="none" w:sz="0" w:space="0" w:color="auto"/>
        <w:left w:val="none" w:sz="0" w:space="0" w:color="auto"/>
        <w:bottom w:val="none" w:sz="0" w:space="0" w:color="auto"/>
        <w:right w:val="none" w:sz="0" w:space="0" w:color="auto"/>
      </w:divBdr>
    </w:div>
    <w:div w:id="539515560">
      <w:bodyDiv w:val="1"/>
      <w:marLeft w:val="0"/>
      <w:marRight w:val="0"/>
      <w:marTop w:val="0"/>
      <w:marBottom w:val="0"/>
      <w:divBdr>
        <w:top w:val="none" w:sz="0" w:space="0" w:color="auto"/>
        <w:left w:val="none" w:sz="0" w:space="0" w:color="auto"/>
        <w:bottom w:val="none" w:sz="0" w:space="0" w:color="auto"/>
        <w:right w:val="none" w:sz="0" w:space="0" w:color="auto"/>
      </w:divBdr>
    </w:div>
    <w:div w:id="539636557">
      <w:bodyDiv w:val="1"/>
      <w:marLeft w:val="0"/>
      <w:marRight w:val="0"/>
      <w:marTop w:val="0"/>
      <w:marBottom w:val="0"/>
      <w:divBdr>
        <w:top w:val="none" w:sz="0" w:space="0" w:color="auto"/>
        <w:left w:val="none" w:sz="0" w:space="0" w:color="auto"/>
        <w:bottom w:val="none" w:sz="0" w:space="0" w:color="auto"/>
        <w:right w:val="none" w:sz="0" w:space="0" w:color="auto"/>
      </w:divBdr>
    </w:div>
    <w:div w:id="539780591">
      <w:bodyDiv w:val="1"/>
      <w:marLeft w:val="0"/>
      <w:marRight w:val="0"/>
      <w:marTop w:val="0"/>
      <w:marBottom w:val="0"/>
      <w:divBdr>
        <w:top w:val="none" w:sz="0" w:space="0" w:color="auto"/>
        <w:left w:val="none" w:sz="0" w:space="0" w:color="auto"/>
        <w:bottom w:val="none" w:sz="0" w:space="0" w:color="auto"/>
        <w:right w:val="none" w:sz="0" w:space="0" w:color="auto"/>
      </w:divBdr>
    </w:div>
    <w:div w:id="539782378">
      <w:bodyDiv w:val="1"/>
      <w:marLeft w:val="0"/>
      <w:marRight w:val="0"/>
      <w:marTop w:val="0"/>
      <w:marBottom w:val="0"/>
      <w:divBdr>
        <w:top w:val="none" w:sz="0" w:space="0" w:color="auto"/>
        <w:left w:val="none" w:sz="0" w:space="0" w:color="auto"/>
        <w:bottom w:val="none" w:sz="0" w:space="0" w:color="auto"/>
        <w:right w:val="none" w:sz="0" w:space="0" w:color="auto"/>
      </w:divBdr>
    </w:div>
    <w:div w:id="539784290">
      <w:bodyDiv w:val="1"/>
      <w:marLeft w:val="0"/>
      <w:marRight w:val="0"/>
      <w:marTop w:val="0"/>
      <w:marBottom w:val="0"/>
      <w:divBdr>
        <w:top w:val="none" w:sz="0" w:space="0" w:color="auto"/>
        <w:left w:val="none" w:sz="0" w:space="0" w:color="auto"/>
        <w:bottom w:val="none" w:sz="0" w:space="0" w:color="auto"/>
        <w:right w:val="none" w:sz="0" w:space="0" w:color="auto"/>
      </w:divBdr>
    </w:div>
    <w:div w:id="539898396">
      <w:bodyDiv w:val="1"/>
      <w:marLeft w:val="0"/>
      <w:marRight w:val="0"/>
      <w:marTop w:val="0"/>
      <w:marBottom w:val="0"/>
      <w:divBdr>
        <w:top w:val="none" w:sz="0" w:space="0" w:color="auto"/>
        <w:left w:val="none" w:sz="0" w:space="0" w:color="auto"/>
        <w:bottom w:val="none" w:sz="0" w:space="0" w:color="auto"/>
        <w:right w:val="none" w:sz="0" w:space="0" w:color="auto"/>
      </w:divBdr>
    </w:div>
    <w:div w:id="540047485">
      <w:bodyDiv w:val="1"/>
      <w:marLeft w:val="0"/>
      <w:marRight w:val="0"/>
      <w:marTop w:val="0"/>
      <w:marBottom w:val="0"/>
      <w:divBdr>
        <w:top w:val="none" w:sz="0" w:space="0" w:color="auto"/>
        <w:left w:val="none" w:sz="0" w:space="0" w:color="auto"/>
        <w:bottom w:val="none" w:sz="0" w:space="0" w:color="auto"/>
        <w:right w:val="none" w:sz="0" w:space="0" w:color="auto"/>
      </w:divBdr>
    </w:div>
    <w:div w:id="540288067">
      <w:bodyDiv w:val="1"/>
      <w:marLeft w:val="0"/>
      <w:marRight w:val="0"/>
      <w:marTop w:val="0"/>
      <w:marBottom w:val="0"/>
      <w:divBdr>
        <w:top w:val="none" w:sz="0" w:space="0" w:color="auto"/>
        <w:left w:val="none" w:sz="0" w:space="0" w:color="auto"/>
        <w:bottom w:val="none" w:sz="0" w:space="0" w:color="auto"/>
        <w:right w:val="none" w:sz="0" w:space="0" w:color="auto"/>
      </w:divBdr>
    </w:div>
    <w:div w:id="540291253">
      <w:bodyDiv w:val="1"/>
      <w:marLeft w:val="0"/>
      <w:marRight w:val="0"/>
      <w:marTop w:val="0"/>
      <w:marBottom w:val="0"/>
      <w:divBdr>
        <w:top w:val="none" w:sz="0" w:space="0" w:color="auto"/>
        <w:left w:val="none" w:sz="0" w:space="0" w:color="auto"/>
        <w:bottom w:val="none" w:sz="0" w:space="0" w:color="auto"/>
        <w:right w:val="none" w:sz="0" w:space="0" w:color="auto"/>
      </w:divBdr>
    </w:div>
    <w:div w:id="540633265">
      <w:bodyDiv w:val="1"/>
      <w:marLeft w:val="0"/>
      <w:marRight w:val="0"/>
      <w:marTop w:val="0"/>
      <w:marBottom w:val="0"/>
      <w:divBdr>
        <w:top w:val="none" w:sz="0" w:space="0" w:color="auto"/>
        <w:left w:val="none" w:sz="0" w:space="0" w:color="auto"/>
        <w:bottom w:val="none" w:sz="0" w:space="0" w:color="auto"/>
        <w:right w:val="none" w:sz="0" w:space="0" w:color="auto"/>
      </w:divBdr>
    </w:div>
    <w:div w:id="540673315">
      <w:bodyDiv w:val="1"/>
      <w:marLeft w:val="0"/>
      <w:marRight w:val="0"/>
      <w:marTop w:val="0"/>
      <w:marBottom w:val="0"/>
      <w:divBdr>
        <w:top w:val="none" w:sz="0" w:space="0" w:color="auto"/>
        <w:left w:val="none" w:sz="0" w:space="0" w:color="auto"/>
        <w:bottom w:val="none" w:sz="0" w:space="0" w:color="auto"/>
        <w:right w:val="none" w:sz="0" w:space="0" w:color="auto"/>
      </w:divBdr>
    </w:div>
    <w:div w:id="540746157">
      <w:bodyDiv w:val="1"/>
      <w:marLeft w:val="0"/>
      <w:marRight w:val="0"/>
      <w:marTop w:val="0"/>
      <w:marBottom w:val="0"/>
      <w:divBdr>
        <w:top w:val="none" w:sz="0" w:space="0" w:color="auto"/>
        <w:left w:val="none" w:sz="0" w:space="0" w:color="auto"/>
        <w:bottom w:val="none" w:sz="0" w:space="0" w:color="auto"/>
        <w:right w:val="none" w:sz="0" w:space="0" w:color="auto"/>
      </w:divBdr>
    </w:div>
    <w:div w:id="540820639">
      <w:bodyDiv w:val="1"/>
      <w:marLeft w:val="0"/>
      <w:marRight w:val="0"/>
      <w:marTop w:val="0"/>
      <w:marBottom w:val="0"/>
      <w:divBdr>
        <w:top w:val="none" w:sz="0" w:space="0" w:color="auto"/>
        <w:left w:val="none" w:sz="0" w:space="0" w:color="auto"/>
        <w:bottom w:val="none" w:sz="0" w:space="0" w:color="auto"/>
        <w:right w:val="none" w:sz="0" w:space="0" w:color="auto"/>
      </w:divBdr>
    </w:div>
    <w:div w:id="540822540">
      <w:bodyDiv w:val="1"/>
      <w:marLeft w:val="0"/>
      <w:marRight w:val="0"/>
      <w:marTop w:val="0"/>
      <w:marBottom w:val="0"/>
      <w:divBdr>
        <w:top w:val="none" w:sz="0" w:space="0" w:color="auto"/>
        <w:left w:val="none" w:sz="0" w:space="0" w:color="auto"/>
        <w:bottom w:val="none" w:sz="0" w:space="0" w:color="auto"/>
        <w:right w:val="none" w:sz="0" w:space="0" w:color="auto"/>
      </w:divBdr>
    </w:div>
    <w:div w:id="540940409">
      <w:bodyDiv w:val="1"/>
      <w:marLeft w:val="0"/>
      <w:marRight w:val="0"/>
      <w:marTop w:val="0"/>
      <w:marBottom w:val="0"/>
      <w:divBdr>
        <w:top w:val="none" w:sz="0" w:space="0" w:color="auto"/>
        <w:left w:val="none" w:sz="0" w:space="0" w:color="auto"/>
        <w:bottom w:val="none" w:sz="0" w:space="0" w:color="auto"/>
        <w:right w:val="none" w:sz="0" w:space="0" w:color="auto"/>
      </w:divBdr>
    </w:div>
    <w:div w:id="541096777">
      <w:bodyDiv w:val="1"/>
      <w:marLeft w:val="0"/>
      <w:marRight w:val="0"/>
      <w:marTop w:val="0"/>
      <w:marBottom w:val="0"/>
      <w:divBdr>
        <w:top w:val="none" w:sz="0" w:space="0" w:color="auto"/>
        <w:left w:val="none" w:sz="0" w:space="0" w:color="auto"/>
        <w:bottom w:val="none" w:sz="0" w:space="0" w:color="auto"/>
        <w:right w:val="none" w:sz="0" w:space="0" w:color="auto"/>
      </w:divBdr>
    </w:div>
    <w:div w:id="541210690">
      <w:bodyDiv w:val="1"/>
      <w:marLeft w:val="0"/>
      <w:marRight w:val="0"/>
      <w:marTop w:val="0"/>
      <w:marBottom w:val="0"/>
      <w:divBdr>
        <w:top w:val="none" w:sz="0" w:space="0" w:color="auto"/>
        <w:left w:val="none" w:sz="0" w:space="0" w:color="auto"/>
        <w:bottom w:val="none" w:sz="0" w:space="0" w:color="auto"/>
        <w:right w:val="none" w:sz="0" w:space="0" w:color="auto"/>
      </w:divBdr>
    </w:div>
    <w:div w:id="541333404">
      <w:bodyDiv w:val="1"/>
      <w:marLeft w:val="0"/>
      <w:marRight w:val="0"/>
      <w:marTop w:val="0"/>
      <w:marBottom w:val="0"/>
      <w:divBdr>
        <w:top w:val="none" w:sz="0" w:space="0" w:color="auto"/>
        <w:left w:val="none" w:sz="0" w:space="0" w:color="auto"/>
        <w:bottom w:val="none" w:sz="0" w:space="0" w:color="auto"/>
        <w:right w:val="none" w:sz="0" w:space="0" w:color="auto"/>
      </w:divBdr>
    </w:div>
    <w:div w:id="541525483">
      <w:bodyDiv w:val="1"/>
      <w:marLeft w:val="0"/>
      <w:marRight w:val="0"/>
      <w:marTop w:val="0"/>
      <w:marBottom w:val="0"/>
      <w:divBdr>
        <w:top w:val="none" w:sz="0" w:space="0" w:color="auto"/>
        <w:left w:val="none" w:sz="0" w:space="0" w:color="auto"/>
        <w:bottom w:val="none" w:sz="0" w:space="0" w:color="auto"/>
        <w:right w:val="none" w:sz="0" w:space="0" w:color="auto"/>
      </w:divBdr>
    </w:div>
    <w:div w:id="541745702">
      <w:bodyDiv w:val="1"/>
      <w:marLeft w:val="0"/>
      <w:marRight w:val="0"/>
      <w:marTop w:val="0"/>
      <w:marBottom w:val="0"/>
      <w:divBdr>
        <w:top w:val="none" w:sz="0" w:space="0" w:color="auto"/>
        <w:left w:val="none" w:sz="0" w:space="0" w:color="auto"/>
        <w:bottom w:val="none" w:sz="0" w:space="0" w:color="auto"/>
        <w:right w:val="none" w:sz="0" w:space="0" w:color="auto"/>
      </w:divBdr>
    </w:div>
    <w:div w:id="541746685">
      <w:bodyDiv w:val="1"/>
      <w:marLeft w:val="0"/>
      <w:marRight w:val="0"/>
      <w:marTop w:val="0"/>
      <w:marBottom w:val="0"/>
      <w:divBdr>
        <w:top w:val="none" w:sz="0" w:space="0" w:color="auto"/>
        <w:left w:val="none" w:sz="0" w:space="0" w:color="auto"/>
        <w:bottom w:val="none" w:sz="0" w:space="0" w:color="auto"/>
        <w:right w:val="none" w:sz="0" w:space="0" w:color="auto"/>
      </w:divBdr>
    </w:div>
    <w:div w:id="541791904">
      <w:bodyDiv w:val="1"/>
      <w:marLeft w:val="0"/>
      <w:marRight w:val="0"/>
      <w:marTop w:val="0"/>
      <w:marBottom w:val="0"/>
      <w:divBdr>
        <w:top w:val="none" w:sz="0" w:space="0" w:color="auto"/>
        <w:left w:val="none" w:sz="0" w:space="0" w:color="auto"/>
        <w:bottom w:val="none" w:sz="0" w:space="0" w:color="auto"/>
        <w:right w:val="none" w:sz="0" w:space="0" w:color="auto"/>
      </w:divBdr>
    </w:div>
    <w:div w:id="541795585">
      <w:bodyDiv w:val="1"/>
      <w:marLeft w:val="0"/>
      <w:marRight w:val="0"/>
      <w:marTop w:val="0"/>
      <w:marBottom w:val="0"/>
      <w:divBdr>
        <w:top w:val="none" w:sz="0" w:space="0" w:color="auto"/>
        <w:left w:val="none" w:sz="0" w:space="0" w:color="auto"/>
        <w:bottom w:val="none" w:sz="0" w:space="0" w:color="auto"/>
        <w:right w:val="none" w:sz="0" w:space="0" w:color="auto"/>
      </w:divBdr>
    </w:div>
    <w:div w:id="541863202">
      <w:bodyDiv w:val="1"/>
      <w:marLeft w:val="0"/>
      <w:marRight w:val="0"/>
      <w:marTop w:val="0"/>
      <w:marBottom w:val="0"/>
      <w:divBdr>
        <w:top w:val="none" w:sz="0" w:space="0" w:color="auto"/>
        <w:left w:val="none" w:sz="0" w:space="0" w:color="auto"/>
        <w:bottom w:val="none" w:sz="0" w:space="0" w:color="auto"/>
        <w:right w:val="none" w:sz="0" w:space="0" w:color="auto"/>
      </w:divBdr>
    </w:div>
    <w:div w:id="541865770">
      <w:bodyDiv w:val="1"/>
      <w:marLeft w:val="0"/>
      <w:marRight w:val="0"/>
      <w:marTop w:val="0"/>
      <w:marBottom w:val="0"/>
      <w:divBdr>
        <w:top w:val="none" w:sz="0" w:space="0" w:color="auto"/>
        <w:left w:val="none" w:sz="0" w:space="0" w:color="auto"/>
        <w:bottom w:val="none" w:sz="0" w:space="0" w:color="auto"/>
        <w:right w:val="none" w:sz="0" w:space="0" w:color="auto"/>
      </w:divBdr>
    </w:div>
    <w:div w:id="541870497">
      <w:bodyDiv w:val="1"/>
      <w:marLeft w:val="0"/>
      <w:marRight w:val="0"/>
      <w:marTop w:val="0"/>
      <w:marBottom w:val="0"/>
      <w:divBdr>
        <w:top w:val="none" w:sz="0" w:space="0" w:color="auto"/>
        <w:left w:val="none" w:sz="0" w:space="0" w:color="auto"/>
        <w:bottom w:val="none" w:sz="0" w:space="0" w:color="auto"/>
        <w:right w:val="none" w:sz="0" w:space="0" w:color="auto"/>
      </w:divBdr>
    </w:div>
    <w:div w:id="542137287">
      <w:bodyDiv w:val="1"/>
      <w:marLeft w:val="0"/>
      <w:marRight w:val="0"/>
      <w:marTop w:val="0"/>
      <w:marBottom w:val="0"/>
      <w:divBdr>
        <w:top w:val="none" w:sz="0" w:space="0" w:color="auto"/>
        <w:left w:val="none" w:sz="0" w:space="0" w:color="auto"/>
        <w:bottom w:val="none" w:sz="0" w:space="0" w:color="auto"/>
        <w:right w:val="none" w:sz="0" w:space="0" w:color="auto"/>
      </w:divBdr>
    </w:div>
    <w:div w:id="542326320">
      <w:bodyDiv w:val="1"/>
      <w:marLeft w:val="0"/>
      <w:marRight w:val="0"/>
      <w:marTop w:val="0"/>
      <w:marBottom w:val="0"/>
      <w:divBdr>
        <w:top w:val="none" w:sz="0" w:space="0" w:color="auto"/>
        <w:left w:val="none" w:sz="0" w:space="0" w:color="auto"/>
        <w:bottom w:val="none" w:sz="0" w:space="0" w:color="auto"/>
        <w:right w:val="none" w:sz="0" w:space="0" w:color="auto"/>
      </w:divBdr>
    </w:div>
    <w:div w:id="542522018">
      <w:bodyDiv w:val="1"/>
      <w:marLeft w:val="0"/>
      <w:marRight w:val="0"/>
      <w:marTop w:val="0"/>
      <w:marBottom w:val="0"/>
      <w:divBdr>
        <w:top w:val="none" w:sz="0" w:space="0" w:color="auto"/>
        <w:left w:val="none" w:sz="0" w:space="0" w:color="auto"/>
        <w:bottom w:val="none" w:sz="0" w:space="0" w:color="auto"/>
        <w:right w:val="none" w:sz="0" w:space="0" w:color="auto"/>
      </w:divBdr>
    </w:div>
    <w:div w:id="542523559">
      <w:bodyDiv w:val="1"/>
      <w:marLeft w:val="0"/>
      <w:marRight w:val="0"/>
      <w:marTop w:val="0"/>
      <w:marBottom w:val="0"/>
      <w:divBdr>
        <w:top w:val="none" w:sz="0" w:space="0" w:color="auto"/>
        <w:left w:val="none" w:sz="0" w:space="0" w:color="auto"/>
        <w:bottom w:val="none" w:sz="0" w:space="0" w:color="auto"/>
        <w:right w:val="none" w:sz="0" w:space="0" w:color="auto"/>
      </w:divBdr>
    </w:div>
    <w:div w:id="542525596">
      <w:bodyDiv w:val="1"/>
      <w:marLeft w:val="0"/>
      <w:marRight w:val="0"/>
      <w:marTop w:val="0"/>
      <w:marBottom w:val="0"/>
      <w:divBdr>
        <w:top w:val="none" w:sz="0" w:space="0" w:color="auto"/>
        <w:left w:val="none" w:sz="0" w:space="0" w:color="auto"/>
        <w:bottom w:val="none" w:sz="0" w:space="0" w:color="auto"/>
        <w:right w:val="none" w:sz="0" w:space="0" w:color="auto"/>
      </w:divBdr>
    </w:div>
    <w:div w:id="542526050">
      <w:bodyDiv w:val="1"/>
      <w:marLeft w:val="0"/>
      <w:marRight w:val="0"/>
      <w:marTop w:val="0"/>
      <w:marBottom w:val="0"/>
      <w:divBdr>
        <w:top w:val="none" w:sz="0" w:space="0" w:color="auto"/>
        <w:left w:val="none" w:sz="0" w:space="0" w:color="auto"/>
        <w:bottom w:val="none" w:sz="0" w:space="0" w:color="auto"/>
        <w:right w:val="none" w:sz="0" w:space="0" w:color="auto"/>
      </w:divBdr>
    </w:div>
    <w:div w:id="542668908">
      <w:bodyDiv w:val="1"/>
      <w:marLeft w:val="0"/>
      <w:marRight w:val="0"/>
      <w:marTop w:val="0"/>
      <w:marBottom w:val="0"/>
      <w:divBdr>
        <w:top w:val="none" w:sz="0" w:space="0" w:color="auto"/>
        <w:left w:val="none" w:sz="0" w:space="0" w:color="auto"/>
        <w:bottom w:val="none" w:sz="0" w:space="0" w:color="auto"/>
        <w:right w:val="none" w:sz="0" w:space="0" w:color="auto"/>
      </w:divBdr>
    </w:div>
    <w:div w:id="542669108">
      <w:bodyDiv w:val="1"/>
      <w:marLeft w:val="0"/>
      <w:marRight w:val="0"/>
      <w:marTop w:val="0"/>
      <w:marBottom w:val="0"/>
      <w:divBdr>
        <w:top w:val="none" w:sz="0" w:space="0" w:color="auto"/>
        <w:left w:val="none" w:sz="0" w:space="0" w:color="auto"/>
        <w:bottom w:val="none" w:sz="0" w:space="0" w:color="auto"/>
        <w:right w:val="none" w:sz="0" w:space="0" w:color="auto"/>
      </w:divBdr>
    </w:div>
    <w:div w:id="542906226">
      <w:bodyDiv w:val="1"/>
      <w:marLeft w:val="0"/>
      <w:marRight w:val="0"/>
      <w:marTop w:val="0"/>
      <w:marBottom w:val="0"/>
      <w:divBdr>
        <w:top w:val="none" w:sz="0" w:space="0" w:color="auto"/>
        <w:left w:val="none" w:sz="0" w:space="0" w:color="auto"/>
        <w:bottom w:val="none" w:sz="0" w:space="0" w:color="auto"/>
        <w:right w:val="none" w:sz="0" w:space="0" w:color="auto"/>
      </w:divBdr>
    </w:div>
    <w:div w:id="543323571">
      <w:bodyDiv w:val="1"/>
      <w:marLeft w:val="0"/>
      <w:marRight w:val="0"/>
      <w:marTop w:val="0"/>
      <w:marBottom w:val="0"/>
      <w:divBdr>
        <w:top w:val="none" w:sz="0" w:space="0" w:color="auto"/>
        <w:left w:val="none" w:sz="0" w:space="0" w:color="auto"/>
        <w:bottom w:val="none" w:sz="0" w:space="0" w:color="auto"/>
        <w:right w:val="none" w:sz="0" w:space="0" w:color="auto"/>
      </w:divBdr>
    </w:div>
    <w:div w:id="543562323">
      <w:bodyDiv w:val="1"/>
      <w:marLeft w:val="0"/>
      <w:marRight w:val="0"/>
      <w:marTop w:val="0"/>
      <w:marBottom w:val="0"/>
      <w:divBdr>
        <w:top w:val="none" w:sz="0" w:space="0" w:color="auto"/>
        <w:left w:val="none" w:sz="0" w:space="0" w:color="auto"/>
        <w:bottom w:val="none" w:sz="0" w:space="0" w:color="auto"/>
        <w:right w:val="none" w:sz="0" w:space="0" w:color="auto"/>
      </w:divBdr>
    </w:div>
    <w:div w:id="543757598">
      <w:bodyDiv w:val="1"/>
      <w:marLeft w:val="0"/>
      <w:marRight w:val="0"/>
      <w:marTop w:val="0"/>
      <w:marBottom w:val="0"/>
      <w:divBdr>
        <w:top w:val="none" w:sz="0" w:space="0" w:color="auto"/>
        <w:left w:val="none" w:sz="0" w:space="0" w:color="auto"/>
        <w:bottom w:val="none" w:sz="0" w:space="0" w:color="auto"/>
        <w:right w:val="none" w:sz="0" w:space="0" w:color="auto"/>
      </w:divBdr>
    </w:div>
    <w:div w:id="543828210">
      <w:bodyDiv w:val="1"/>
      <w:marLeft w:val="0"/>
      <w:marRight w:val="0"/>
      <w:marTop w:val="0"/>
      <w:marBottom w:val="0"/>
      <w:divBdr>
        <w:top w:val="none" w:sz="0" w:space="0" w:color="auto"/>
        <w:left w:val="none" w:sz="0" w:space="0" w:color="auto"/>
        <w:bottom w:val="none" w:sz="0" w:space="0" w:color="auto"/>
        <w:right w:val="none" w:sz="0" w:space="0" w:color="auto"/>
      </w:divBdr>
    </w:div>
    <w:div w:id="544146079">
      <w:bodyDiv w:val="1"/>
      <w:marLeft w:val="0"/>
      <w:marRight w:val="0"/>
      <w:marTop w:val="0"/>
      <w:marBottom w:val="0"/>
      <w:divBdr>
        <w:top w:val="none" w:sz="0" w:space="0" w:color="auto"/>
        <w:left w:val="none" w:sz="0" w:space="0" w:color="auto"/>
        <w:bottom w:val="none" w:sz="0" w:space="0" w:color="auto"/>
        <w:right w:val="none" w:sz="0" w:space="0" w:color="auto"/>
      </w:divBdr>
    </w:div>
    <w:div w:id="544148189">
      <w:bodyDiv w:val="1"/>
      <w:marLeft w:val="0"/>
      <w:marRight w:val="0"/>
      <w:marTop w:val="0"/>
      <w:marBottom w:val="0"/>
      <w:divBdr>
        <w:top w:val="none" w:sz="0" w:space="0" w:color="auto"/>
        <w:left w:val="none" w:sz="0" w:space="0" w:color="auto"/>
        <w:bottom w:val="none" w:sz="0" w:space="0" w:color="auto"/>
        <w:right w:val="none" w:sz="0" w:space="0" w:color="auto"/>
      </w:divBdr>
    </w:div>
    <w:div w:id="544172836">
      <w:bodyDiv w:val="1"/>
      <w:marLeft w:val="0"/>
      <w:marRight w:val="0"/>
      <w:marTop w:val="0"/>
      <w:marBottom w:val="0"/>
      <w:divBdr>
        <w:top w:val="none" w:sz="0" w:space="0" w:color="auto"/>
        <w:left w:val="none" w:sz="0" w:space="0" w:color="auto"/>
        <w:bottom w:val="none" w:sz="0" w:space="0" w:color="auto"/>
        <w:right w:val="none" w:sz="0" w:space="0" w:color="auto"/>
      </w:divBdr>
    </w:div>
    <w:div w:id="544366729">
      <w:bodyDiv w:val="1"/>
      <w:marLeft w:val="0"/>
      <w:marRight w:val="0"/>
      <w:marTop w:val="0"/>
      <w:marBottom w:val="0"/>
      <w:divBdr>
        <w:top w:val="none" w:sz="0" w:space="0" w:color="auto"/>
        <w:left w:val="none" w:sz="0" w:space="0" w:color="auto"/>
        <w:bottom w:val="none" w:sz="0" w:space="0" w:color="auto"/>
        <w:right w:val="none" w:sz="0" w:space="0" w:color="auto"/>
      </w:divBdr>
    </w:div>
    <w:div w:id="544408825">
      <w:bodyDiv w:val="1"/>
      <w:marLeft w:val="0"/>
      <w:marRight w:val="0"/>
      <w:marTop w:val="0"/>
      <w:marBottom w:val="0"/>
      <w:divBdr>
        <w:top w:val="none" w:sz="0" w:space="0" w:color="auto"/>
        <w:left w:val="none" w:sz="0" w:space="0" w:color="auto"/>
        <w:bottom w:val="none" w:sz="0" w:space="0" w:color="auto"/>
        <w:right w:val="none" w:sz="0" w:space="0" w:color="auto"/>
      </w:divBdr>
    </w:div>
    <w:div w:id="544410730">
      <w:bodyDiv w:val="1"/>
      <w:marLeft w:val="0"/>
      <w:marRight w:val="0"/>
      <w:marTop w:val="0"/>
      <w:marBottom w:val="0"/>
      <w:divBdr>
        <w:top w:val="none" w:sz="0" w:space="0" w:color="auto"/>
        <w:left w:val="none" w:sz="0" w:space="0" w:color="auto"/>
        <w:bottom w:val="none" w:sz="0" w:space="0" w:color="auto"/>
        <w:right w:val="none" w:sz="0" w:space="0" w:color="auto"/>
      </w:divBdr>
    </w:div>
    <w:div w:id="544485271">
      <w:bodyDiv w:val="1"/>
      <w:marLeft w:val="0"/>
      <w:marRight w:val="0"/>
      <w:marTop w:val="0"/>
      <w:marBottom w:val="0"/>
      <w:divBdr>
        <w:top w:val="none" w:sz="0" w:space="0" w:color="auto"/>
        <w:left w:val="none" w:sz="0" w:space="0" w:color="auto"/>
        <w:bottom w:val="none" w:sz="0" w:space="0" w:color="auto"/>
        <w:right w:val="none" w:sz="0" w:space="0" w:color="auto"/>
      </w:divBdr>
    </w:div>
    <w:div w:id="544486262">
      <w:bodyDiv w:val="1"/>
      <w:marLeft w:val="0"/>
      <w:marRight w:val="0"/>
      <w:marTop w:val="0"/>
      <w:marBottom w:val="0"/>
      <w:divBdr>
        <w:top w:val="none" w:sz="0" w:space="0" w:color="auto"/>
        <w:left w:val="none" w:sz="0" w:space="0" w:color="auto"/>
        <w:bottom w:val="none" w:sz="0" w:space="0" w:color="auto"/>
        <w:right w:val="none" w:sz="0" w:space="0" w:color="auto"/>
      </w:divBdr>
    </w:div>
    <w:div w:id="544486499">
      <w:bodyDiv w:val="1"/>
      <w:marLeft w:val="0"/>
      <w:marRight w:val="0"/>
      <w:marTop w:val="0"/>
      <w:marBottom w:val="0"/>
      <w:divBdr>
        <w:top w:val="none" w:sz="0" w:space="0" w:color="auto"/>
        <w:left w:val="none" w:sz="0" w:space="0" w:color="auto"/>
        <w:bottom w:val="none" w:sz="0" w:space="0" w:color="auto"/>
        <w:right w:val="none" w:sz="0" w:space="0" w:color="auto"/>
      </w:divBdr>
    </w:div>
    <w:div w:id="544561093">
      <w:bodyDiv w:val="1"/>
      <w:marLeft w:val="0"/>
      <w:marRight w:val="0"/>
      <w:marTop w:val="0"/>
      <w:marBottom w:val="0"/>
      <w:divBdr>
        <w:top w:val="none" w:sz="0" w:space="0" w:color="auto"/>
        <w:left w:val="none" w:sz="0" w:space="0" w:color="auto"/>
        <w:bottom w:val="none" w:sz="0" w:space="0" w:color="auto"/>
        <w:right w:val="none" w:sz="0" w:space="0" w:color="auto"/>
      </w:divBdr>
    </w:div>
    <w:div w:id="544679933">
      <w:bodyDiv w:val="1"/>
      <w:marLeft w:val="0"/>
      <w:marRight w:val="0"/>
      <w:marTop w:val="0"/>
      <w:marBottom w:val="0"/>
      <w:divBdr>
        <w:top w:val="none" w:sz="0" w:space="0" w:color="auto"/>
        <w:left w:val="none" w:sz="0" w:space="0" w:color="auto"/>
        <w:bottom w:val="none" w:sz="0" w:space="0" w:color="auto"/>
        <w:right w:val="none" w:sz="0" w:space="0" w:color="auto"/>
      </w:divBdr>
    </w:div>
    <w:div w:id="544827169">
      <w:bodyDiv w:val="1"/>
      <w:marLeft w:val="0"/>
      <w:marRight w:val="0"/>
      <w:marTop w:val="0"/>
      <w:marBottom w:val="0"/>
      <w:divBdr>
        <w:top w:val="none" w:sz="0" w:space="0" w:color="auto"/>
        <w:left w:val="none" w:sz="0" w:space="0" w:color="auto"/>
        <w:bottom w:val="none" w:sz="0" w:space="0" w:color="auto"/>
        <w:right w:val="none" w:sz="0" w:space="0" w:color="auto"/>
      </w:divBdr>
    </w:div>
    <w:div w:id="544950712">
      <w:bodyDiv w:val="1"/>
      <w:marLeft w:val="0"/>
      <w:marRight w:val="0"/>
      <w:marTop w:val="0"/>
      <w:marBottom w:val="0"/>
      <w:divBdr>
        <w:top w:val="none" w:sz="0" w:space="0" w:color="auto"/>
        <w:left w:val="none" w:sz="0" w:space="0" w:color="auto"/>
        <w:bottom w:val="none" w:sz="0" w:space="0" w:color="auto"/>
        <w:right w:val="none" w:sz="0" w:space="0" w:color="auto"/>
      </w:divBdr>
    </w:div>
    <w:div w:id="545064842">
      <w:bodyDiv w:val="1"/>
      <w:marLeft w:val="0"/>
      <w:marRight w:val="0"/>
      <w:marTop w:val="0"/>
      <w:marBottom w:val="0"/>
      <w:divBdr>
        <w:top w:val="none" w:sz="0" w:space="0" w:color="auto"/>
        <w:left w:val="none" w:sz="0" w:space="0" w:color="auto"/>
        <w:bottom w:val="none" w:sz="0" w:space="0" w:color="auto"/>
        <w:right w:val="none" w:sz="0" w:space="0" w:color="auto"/>
      </w:divBdr>
    </w:div>
    <w:div w:id="545139486">
      <w:bodyDiv w:val="1"/>
      <w:marLeft w:val="0"/>
      <w:marRight w:val="0"/>
      <w:marTop w:val="0"/>
      <w:marBottom w:val="0"/>
      <w:divBdr>
        <w:top w:val="none" w:sz="0" w:space="0" w:color="auto"/>
        <w:left w:val="none" w:sz="0" w:space="0" w:color="auto"/>
        <w:bottom w:val="none" w:sz="0" w:space="0" w:color="auto"/>
        <w:right w:val="none" w:sz="0" w:space="0" w:color="auto"/>
      </w:divBdr>
    </w:div>
    <w:div w:id="545338912">
      <w:bodyDiv w:val="1"/>
      <w:marLeft w:val="0"/>
      <w:marRight w:val="0"/>
      <w:marTop w:val="0"/>
      <w:marBottom w:val="0"/>
      <w:divBdr>
        <w:top w:val="none" w:sz="0" w:space="0" w:color="auto"/>
        <w:left w:val="none" w:sz="0" w:space="0" w:color="auto"/>
        <w:bottom w:val="none" w:sz="0" w:space="0" w:color="auto"/>
        <w:right w:val="none" w:sz="0" w:space="0" w:color="auto"/>
      </w:divBdr>
    </w:div>
    <w:div w:id="545607526">
      <w:bodyDiv w:val="1"/>
      <w:marLeft w:val="0"/>
      <w:marRight w:val="0"/>
      <w:marTop w:val="0"/>
      <w:marBottom w:val="0"/>
      <w:divBdr>
        <w:top w:val="none" w:sz="0" w:space="0" w:color="auto"/>
        <w:left w:val="none" w:sz="0" w:space="0" w:color="auto"/>
        <w:bottom w:val="none" w:sz="0" w:space="0" w:color="auto"/>
        <w:right w:val="none" w:sz="0" w:space="0" w:color="auto"/>
      </w:divBdr>
    </w:div>
    <w:div w:id="545798267">
      <w:bodyDiv w:val="1"/>
      <w:marLeft w:val="0"/>
      <w:marRight w:val="0"/>
      <w:marTop w:val="0"/>
      <w:marBottom w:val="0"/>
      <w:divBdr>
        <w:top w:val="none" w:sz="0" w:space="0" w:color="auto"/>
        <w:left w:val="none" w:sz="0" w:space="0" w:color="auto"/>
        <w:bottom w:val="none" w:sz="0" w:space="0" w:color="auto"/>
        <w:right w:val="none" w:sz="0" w:space="0" w:color="auto"/>
      </w:divBdr>
    </w:div>
    <w:div w:id="545876273">
      <w:bodyDiv w:val="1"/>
      <w:marLeft w:val="0"/>
      <w:marRight w:val="0"/>
      <w:marTop w:val="0"/>
      <w:marBottom w:val="0"/>
      <w:divBdr>
        <w:top w:val="none" w:sz="0" w:space="0" w:color="auto"/>
        <w:left w:val="none" w:sz="0" w:space="0" w:color="auto"/>
        <w:bottom w:val="none" w:sz="0" w:space="0" w:color="auto"/>
        <w:right w:val="none" w:sz="0" w:space="0" w:color="auto"/>
      </w:divBdr>
    </w:div>
    <w:div w:id="545944949">
      <w:bodyDiv w:val="1"/>
      <w:marLeft w:val="0"/>
      <w:marRight w:val="0"/>
      <w:marTop w:val="0"/>
      <w:marBottom w:val="0"/>
      <w:divBdr>
        <w:top w:val="none" w:sz="0" w:space="0" w:color="auto"/>
        <w:left w:val="none" w:sz="0" w:space="0" w:color="auto"/>
        <w:bottom w:val="none" w:sz="0" w:space="0" w:color="auto"/>
        <w:right w:val="none" w:sz="0" w:space="0" w:color="auto"/>
      </w:divBdr>
    </w:div>
    <w:div w:id="546143578">
      <w:bodyDiv w:val="1"/>
      <w:marLeft w:val="0"/>
      <w:marRight w:val="0"/>
      <w:marTop w:val="0"/>
      <w:marBottom w:val="0"/>
      <w:divBdr>
        <w:top w:val="none" w:sz="0" w:space="0" w:color="auto"/>
        <w:left w:val="none" w:sz="0" w:space="0" w:color="auto"/>
        <w:bottom w:val="none" w:sz="0" w:space="0" w:color="auto"/>
        <w:right w:val="none" w:sz="0" w:space="0" w:color="auto"/>
      </w:divBdr>
    </w:div>
    <w:div w:id="546184715">
      <w:bodyDiv w:val="1"/>
      <w:marLeft w:val="0"/>
      <w:marRight w:val="0"/>
      <w:marTop w:val="0"/>
      <w:marBottom w:val="0"/>
      <w:divBdr>
        <w:top w:val="none" w:sz="0" w:space="0" w:color="auto"/>
        <w:left w:val="none" w:sz="0" w:space="0" w:color="auto"/>
        <w:bottom w:val="none" w:sz="0" w:space="0" w:color="auto"/>
        <w:right w:val="none" w:sz="0" w:space="0" w:color="auto"/>
      </w:divBdr>
    </w:div>
    <w:div w:id="546340402">
      <w:bodyDiv w:val="1"/>
      <w:marLeft w:val="0"/>
      <w:marRight w:val="0"/>
      <w:marTop w:val="0"/>
      <w:marBottom w:val="0"/>
      <w:divBdr>
        <w:top w:val="none" w:sz="0" w:space="0" w:color="auto"/>
        <w:left w:val="none" w:sz="0" w:space="0" w:color="auto"/>
        <w:bottom w:val="none" w:sz="0" w:space="0" w:color="auto"/>
        <w:right w:val="none" w:sz="0" w:space="0" w:color="auto"/>
      </w:divBdr>
    </w:div>
    <w:div w:id="546376380">
      <w:bodyDiv w:val="1"/>
      <w:marLeft w:val="0"/>
      <w:marRight w:val="0"/>
      <w:marTop w:val="0"/>
      <w:marBottom w:val="0"/>
      <w:divBdr>
        <w:top w:val="none" w:sz="0" w:space="0" w:color="auto"/>
        <w:left w:val="none" w:sz="0" w:space="0" w:color="auto"/>
        <w:bottom w:val="none" w:sz="0" w:space="0" w:color="auto"/>
        <w:right w:val="none" w:sz="0" w:space="0" w:color="auto"/>
      </w:divBdr>
    </w:div>
    <w:div w:id="546529893">
      <w:bodyDiv w:val="1"/>
      <w:marLeft w:val="0"/>
      <w:marRight w:val="0"/>
      <w:marTop w:val="0"/>
      <w:marBottom w:val="0"/>
      <w:divBdr>
        <w:top w:val="none" w:sz="0" w:space="0" w:color="auto"/>
        <w:left w:val="none" w:sz="0" w:space="0" w:color="auto"/>
        <w:bottom w:val="none" w:sz="0" w:space="0" w:color="auto"/>
        <w:right w:val="none" w:sz="0" w:space="0" w:color="auto"/>
      </w:divBdr>
    </w:div>
    <w:div w:id="546530406">
      <w:bodyDiv w:val="1"/>
      <w:marLeft w:val="0"/>
      <w:marRight w:val="0"/>
      <w:marTop w:val="0"/>
      <w:marBottom w:val="0"/>
      <w:divBdr>
        <w:top w:val="none" w:sz="0" w:space="0" w:color="auto"/>
        <w:left w:val="none" w:sz="0" w:space="0" w:color="auto"/>
        <w:bottom w:val="none" w:sz="0" w:space="0" w:color="auto"/>
        <w:right w:val="none" w:sz="0" w:space="0" w:color="auto"/>
      </w:divBdr>
    </w:div>
    <w:div w:id="546601351">
      <w:bodyDiv w:val="1"/>
      <w:marLeft w:val="0"/>
      <w:marRight w:val="0"/>
      <w:marTop w:val="0"/>
      <w:marBottom w:val="0"/>
      <w:divBdr>
        <w:top w:val="none" w:sz="0" w:space="0" w:color="auto"/>
        <w:left w:val="none" w:sz="0" w:space="0" w:color="auto"/>
        <w:bottom w:val="none" w:sz="0" w:space="0" w:color="auto"/>
        <w:right w:val="none" w:sz="0" w:space="0" w:color="auto"/>
      </w:divBdr>
    </w:div>
    <w:div w:id="546917525">
      <w:bodyDiv w:val="1"/>
      <w:marLeft w:val="0"/>
      <w:marRight w:val="0"/>
      <w:marTop w:val="0"/>
      <w:marBottom w:val="0"/>
      <w:divBdr>
        <w:top w:val="none" w:sz="0" w:space="0" w:color="auto"/>
        <w:left w:val="none" w:sz="0" w:space="0" w:color="auto"/>
        <w:bottom w:val="none" w:sz="0" w:space="0" w:color="auto"/>
        <w:right w:val="none" w:sz="0" w:space="0" w:color="auto"/>
      </w:divBdr>
    </w:div>
    <w:div w:id="546994168">
      <w:bodyDiv w:val="1"/>
      <w:marLeft w:val="0"/>
      <w:marRight w:val="0"/>
      <w:marTop w:val="0"/>
      <w:marBottom w:val="0"/>
      <w:divBdr>
        <w:top w:val="none" w:sz="0" w:space="0" w:color="auto"/>
        <w:left w:val="none" w:sz="0" w:space="0" w:color="auto"/>
        <w:bottom w:val="none" w:sz="0" w:space="0" w:color="auto"/>
        <w:right w:val="none" w:sz="0" w:space="0" w:color="auto"/>
      </w:divBdr>
    </w:div>
    <w:div w:id="547036706">
      <w:bodyDiv w:val="1"/>
      <w:marLeft w:val="0"/>
      <w:marRight w:val="0"/>
      <w:marTop w:val="0"/>
      <w:marBottom w:val="0"/>
      <w:divBdr>
        <w:top w:val="none" w:sz="0" w:space="0" w:color="auto"/>
        <w:left w:val="none" w:sz="0" w:space="0" w:color="auto"/>
        <w:bottom w:val="none" w:sz="0" w:space="0" w:color="auto"/>
        <w:right w:val="none" w:sz="0" w:space="0" w:color="auto"/>
      </w:divBdr>
    </w:div>
    <w:div w:id="547113881">
      <w:bodyDiv w:val="1"/>
      <w:marLeft w:val="0"/>
      <w:marRight w:val="0"/>
      <w:marTop w:val="0"/>
      <w:marBottom w:val="0"/>
      <w:divBdr>
        <w:top w:val="none" w:sz="0" w:space="0" w:color="auto"/>
        <w:left w:val="none" w:sz="0" w:space="0" w:color="auto"/>
        <w:bottom w:val="none" w:sz="0" w:space="0" w:color="auto"/>
        <w:right w:val="none" w:sz="0" w:space="0" w:color="auto"/>
      </w:divBdr>
    </w:div>
    <w:div w:id="547573745">
      <w:bodyDiv w:val="1"/>
      <w:marLeft w:val="0"/>
      <w:marRight w:val="0"/>
      <w:marTop w:val="0"/>
      <w:marBottom w:val="0"/>
      <w:divBdr>
        <w:top w:val="none" w:sz="0" w:space="0" w:color="auto"/>
        <w:left w:val="none" w:sz="0" w:space="0" w:color="auto"/>
        <w:bottom w:val="none" w:sz="0" w:space="0" w:color="auto"/>
        <w:right w:val="none" w:sz="0" w:space="0" w:color="auto"/>
      </w:divBdr>
    </w:div>
    <w:div w:id="547687266">
      <w:bodyDiv w:val="1"/>
      <w:marLeft w:val="0"/>
      <w:marRight w:val="0"/>
      <w:marTop w:val="0"/>
      <w:marBottom w:val="0"/>
      <w:divBdr>
        <w:top w:val="none" w:sz="0" w:space="0" w:color="auto"/>
        <w:left w:val="none" w:sz="0" w:space="0" w:color="auto"/>
        <w:bottom w:val="none" w:sz="0" w:space="0" w:color="auto"/>
        <w:right w:val="none" w:sz="0" w:space="0" w:color="auto"/>
      </w:divBdr>
    </w:div>
    <w:div w:id="547687537">
      <w:bodyDiv w:val="1"/>
      <w:marLeft w:val="0"/>
      <w:marRight w:val="0"/>
      <w:marTop w:val="0"/>
      <w:marBottom w:val="0"/>
      <w:divBdr>
        <w:top w:val="none" w:sz="0" w:space="0" w:color="auto"/>
        <w:left w:val="none" w:sz="0" w:space="0" w:color="auto"/>
        <w:bottom w:val="none" w:sz="0" w:space="0" w:color="auto"/>
        <w:right w:val="none" w:sz="0" w:space="0" w:color="auto"/>
      </w:divBdr>
    </w:div>
    <w:div w:id="547766724">
      <w:bodyDiv w:val="1"/>
      <w:marLeft w:val="0"/>
      <w:marRight w:val="0"/>
      <w:marTop w:val="0"/>
      <w:marBottom w:val="0"/>
      <w:divBdr>
        <w:top w:val="none" w:sz="0" w:space="0" w:color="auto"/>
        <w:left w:val="none" w:sz="0" w:space="0" w:color="auto"/>
        <w:bottom w:val="none" w:sz="0" w:space="0" w:color="auto"/>
        <w:right w:val="none" w:sz="0" w:space="0" w:color="auto"/>
      </w:divBdr>
    </w:div>
    <w:div w:id="547844403">
      <w:bodyDiv w:val="1"/>
      <w:marLeft w:val="0"/>
      <w:marRight w:val="0"/>
      <w:marTop w:val="0"/>
      <w:marBottom w:val="0"/>
      <w:divBdr>
        <w:top w:val="none" w:sz="0" w:space="0" w:color="auto"/>
        <w:left w:val="none" w:sz="0" w:space="0" w:color="auto"/>
        <w:bottom w:val="none" w:sz="0" w:space="0" w:color="auto"/>
        <w:right w:val="none" w:sz="0" w:space="0" w:color="auto"/>
      </w:divBdr>
    </w:div>
    <w:div w:id="547911365">
      <w:bodyDiv w:val="1"/>
      <w:marLeft w:val="0"/>
      <w:marRight w:val="0"/>
      <w:marTop w:val="0"/>
      <w:marBottom w:val="0"/>
      <w:divBdr>
        <w:top w:val="none" w:sz="0" w:space="0" w:color="auto"/>
        <w:left w:val="none" w:sz="0" w:space="0" w:color="auto"/>
        <w:bottom w:val="none" w:sz="0" w:space="0" w:color="auto"/>
        <w:right w:val="none" w:sz="0" w:space="0" w:color="auto"/>
      </w:divBdr>
    </w:div>
    <w:div w:id="548036269">
      <w:bodyDiv w:val="1"/>
      <w:marLeft w:val="0"/>
      <w:marRight w:val="0"/>
      <w:marTop w:val="0"/>
      <w:marBottom w:val="0"/>
      <w:divBdr>
        <w:top w:val="none" w:sz="0" w:space="0" w:color="auto"/>
        <w:left w:val="none" w:sz="0" w:space="0" w:color="auto"/>
        <w:bottom w:val="none" w:sz="0" w:space="0" w:color="auto"/>
        <w:right w:val="none" w:sz="0" w:space="0" w:color="auto"/>
      </w:divBdr>
    </w:div>
    <w:div w:id="548230392">
      <w:bodyDiv w:val="1"/>
      <w:marLeft w:val="0"/>
      <w:marRight w:val="0"/>
      <w:marTop w:val="0"/>
      <w:marBottom w:val="0"/>
      <w:divBdr>
        <w:top w:val="none" w:sz="0" w:space="0" w:color="auto"/>
        <w:left w:val="none" w:sz="0" w:space="0" w:color="auto"/>
        <w:bottom w:val="none" w:sz="0" w:space="0" w:color="auto"/>
        <w:right w:val="none" w:sz="0" w:space="0" w:color="auto"/>
      </w:divBdr>
    </w:div>
    <w:div w:id="548343020">
      <w:bodyDiv w:val="1"/>
      <w:marLeft w:val="0"/>
      <w:marRight w:val="0"/>
      <w:marTop w:val="0"/>
      <w:marBottom w:val="0"/>
      <w:divBdr>
        <w:top w:val="none" w:sz="0" w:space="0" w:color="auto"/>
        <w:left w:val="none" w:sz="0" w:space="0" w:color="auto"/>
        <w:bottom w:val="none" w:sz="0" w:space="0" w:color="auto"/>
        <w:right w:val="none" w:sz="0" w:space="0" w:color="auto"/>
      </w:divBdr>
    </w:div>
    <w:div w:id="548611299">
      <w:bodyDiv w:val="1"/>
      <w:marLeft w:val="0"/>
      <w:marRight w:val="0"/>
      <w:marTop w:val="0"/>
      <w:marBottom w:val="0"/>
      <w:divBdr>
        <w:top w:val="none" w:sz="0" w:space="0" w:color="auto"/>
        <w:left w:val="none" w:sz="0" w:space="0" w:color="auto"/>
        <w:bottom w:val="none" w:sz="0" w:space="0" w:color="auto"/>
        <w:right w:val="none" w:sz="0" w:space="0" w:color="auto"/>
      </w:divBdr>
    </w:div>
    <w:div w:id="548735127">
      <w:bodyDiv w:val="1"/>
      <w:marLeft w:val="0"/>
      <w:marRight w:val="0"/>
      <w:marTop w:val="0"/>
      <w:marBottom w:val="0"/>
      <w:divBdr>
        <w:top w:val="none" w:sz="0" w:space="0" w:color="auto"/>
        <w:left w:val="none" w:sz="0" w:space="0" w:color="auto"/>
        <w:bottom w:val="none" w:sz="0" w:space="0" w:color="auto"/>
        <w:right w:val="none" w:sz="0" w:space="0" w:color="auto"/>
      </w:divBdr>
    </w:div>
    <w:div w:id="548805504">
      <w:bodyDiv w:val="1"/>
      <w:marLeft w:val="0"/>
      <w:marRight w:val="0"/>
      <w:marTop w:val="0"/>
      <w:marBottom w:val="0"/>
      <w:divBdr>
        <w:top w:val="none" w:sz="0" w:space="0" w:color="auto"/>
        <w:left w:val="none" w:sz="0" w:space="0" w:color="auto"/>
        <w:bottom w:val="none" w:sz="0" w:space="0" w:color="auto"/>
        <w:right w:val="none" w:sz="0" w:space="0" w:color="auto"/>
      </w:divBdr>
    </w:div>
    <w:div w:id="549070051">
      <w:bodyDiv w:val="1"/>
      <w:marLeft w:val="0"/>
      <w:marRight w:val="0"/>
      <w:marTop w:val="0"/>
      <w:marBottom w:val="0"/>
      <w:divBdr>
        <w:top w:val="none" w:sz="0" w:space="0" w:color="auto"/>
        <w:left w:val="none" w:sz="0" w:space="0" w:color="auto"/>
        <w:bottom w:val="none" w:sz="0" w:space="0" w:color="auto"/>
        <w:right w:val="none" w:sz="0" w:space="0" w:color="auto"/>
      </w:divBdr>
    </w:div>
    <w:div w:id="549150436">
      <w:bodyDiv w:val="1"/>
      <w:marLeft w:val="0"/>
      <w:marRight w:val="0"/>
      <w:marTop w:val="0"/>
      <w:marBottom w:val="0"/>
      <w:divBdr>
        <w:top w:val="none" w:sz="0" w:space="0" w:color="auto"/>
        <w:left w:val="none" w:sz="0" w:space="0" w:color="auto"/>
        <w:bottom w:val="none" w:sz="0" w:space="0" w:color="auto"/>
        <w:right w:val="none" w:sz="0" w:space="0" w:color="auto"/>
      </w:divBdr>
    </w:div>
    <w:div w:id="549418691">
      <w:bodyDiv w:val="1"/>
      <w:marLeft w:val="0"/>
      <w:marRight w:val="0"/>
      <w:marTop w:val="0"/>
      <w:marBottom w:val="0"/>
      <w:divBdr>
        <w:top w:val="none" w:sz="0" w:space="0" w:color="auto"/>
        <w:left w:val="none" w:sz="0" w:space="0" w:color="auto"/>
        <w:bottom w:val="none" w:sz="0" w:space="0" w:color="auto"/>
        <w:right w:val="none" w:sz="0" w:space="0" w:color="auto"/>
      </w:divBdr>
    </w:div>
    <w:div w:id="549458749">
      <w:bodyDiv w:val="1"/>
      <w:marLeft w:val="0"/>
      <w:marRight w:val="0"/>
      <w:marTop w:val="0"/>
      <w:marBottom w:val="0"/>
      <w:divBdr>
        <w:top w:val="none" w:sz="0" w:space="0" w:color="auto"/>
        <w:left w:val="none" w:sz="0" w:space="0" w:color="auto"/>
        <w:bottom w:val="none" w:sz="0" w:space="0" w:color="auto"/>
        <w:right w:val="none" w:sz="0" w:space="0" w:color="auto"/>
      </w:divBdr>
    </w:div>
    <w:div w:id="549459738">
      <w:bodyDiv w:val="1"/>
      <w:marLeft w:val="0"/>
      <w:marRight w:val="0"/>
      <w:marTop w:val="0"/>
      <w:marBottom w:val="0"/>
      <w:divBdr>
        <w:top w:val="none" w:sz="0" w:space="0" w:color="auto"/>
        <w:left w:val="none" w:sz="0" w:space="0" w:color="auto"/>
        <w:bottom w:val="none" w:sz="0" w:space="0" w:color="auto"/>
        <w:right w:val="none" w:sz="0" w:space="0" w:color="auto"/>
      </w:divBdr>
    </w:div>
    <w:div w:id="549925737">
      <w:bodyDiv w:val="1"/>
      <w:marLeft w:val="0"/>
      <w:marRight w:val="0"/>
      <w:marTop w:val="0"/>
      <w:marBottom w:val="0"/>
      <w:divBdr>
        <w:top w:val="none" w:sz="0" w:space="0" w:color="auto"/>
        <w:left w:val="none" w:sz="0" w:space="0" w:color="auto"/>
        <w:bottom w:val="none" w:sz="0" w:space="0" w:color="auto"/>
        <w:right w:val="none" w:sz="0" w:space="0" w:color="auto"/>
      </w:divBdr>
    </w:div>
    <w:div w:id="550073120">
      <w:bodyDiv w:val="1"/>
      <w:marLeft w:val="0"/>
      <w:marRight w:val="0"/>
      <w:marTop w:val="0"/>
      <w:marBottom w:val="0"/>
      <w:divBdr>
        <w:top w:val="none" w:sz="0" w:space="0" w:color="auto"/>
        <w:left w:val="none" w:sz="0" w:space="0" w:color="auto"/>
        <w:bottom w:val="none" w:sz="0" w:space="0" w:color="auto"/>
        <w:right w:val="none" w:sz="0" w:space="0" w:color="auto"/>
      </w:divBdr>
    </w:div>
    <w:div w:id="550118895">
      <w:bodyDiv w:val="1"/>
      <w:marLeft w:val="0"/>
      <w:marRight w:val="0"/>
      <w:marTop w:val="0"/>
      <w:marBottom w:val="0"/>
      <w:divBdr>
        <w:top w:val="none" w:sz="0" w:space="0" w:color="auto"/>
        <w:left w:val="none" w:sz="0" w:space="0" w:color="auto"/>
        <w:bottom w:val="none" w:sz="0" w:space="0" w:color="auto"/>
        <w:right w:val="none" w:sz="0" w:space="0" w:color="auto"/>
      </w:divBdr>
    </w:div>
    <w:div w:id="550187583">
      <w:bodyDiv w:val="1"/>
      <w:marLeft w:val="0"/>
      <w:marRight w:val="0"/>
      <w:marTop w:val="0"/>
      <w:marBottom w:val="0"/>
      <w:divBdr>
        <w:top w:val="none" w:sz="0" w:space="0" w:color="auto"/>
        <w:left w:val="none" w:sz="0" w:space="0" w:color="auto"/>
        <w:bottom w:val="none" w:sz="0" w:space="0" w:color="auto"/>
        <w:right w:val="none" w:sz="0" w:space="0" w:color="auto"/>
      </w:divBdr>
    </w:div>
    <w:div w:id="550189560">
      <w:bodyDiv w:val="1"/>
      <w:marLeft w:val="0"/>
      <w:marRight w:val="0"/>
      <w:marTop w:val="0"/>
      <w:marBottom w:val="0"/>
      <w:divBdr>
        <w:top w:val="none" w:sz="0" w:space="0" w:color="auto"/>
        <w:left w:val="none" w:sz="0" w:space="0" w:color="auto"/>
        <w:bottom w:val="none" w:sz="0" w:space="0" w:color="auto"/>
        <w:right w:val="none" w:sz="0" w:space="0" w:color="auto"/>
      </w:divBdr>
    </w:div>
    <w:div w:id="550190441">
      <w:bodyDiv w:val="1"/>
      <w:marLeft w:val="0"/>
      <w:marRight w:val="0"/>
      <w:marTop w:val="0"/>
      <w:marBottom w:val="0"/>
      <w:divBdr>
        <w:top w:val="none" w:sz="0" w:space="0" w:color="auto"/>
        <w:left w:val="none" w:sz="0" w:space="0" w:color="auto"/>
        <w:bottom w:val="none" w:sz="0" w:space="0" w:color="auto"/>
        <w:right w:val="none" w:sz="0" w:space="0" w:color="auto"/>
      </w:divBdr>
    </w:div>
    <w:div w:id="550194445">
      <w:bodyDiv w:val="1"/>
      <w:marLeft w:val="0"/>
      <w:marRight w:val="0"/>
      <w:marTop w:val="0"/>
      <w:marBottom w:val="0"/>
      <w:divBdr>
        <w:top w:val="none" w:sz="0" w:space="0" w:color="auto"/>
        <w:left w:val="none" w:sz="0" w:space="0" w:color="auto"/>
        <w:bottom w:val="none" w:sz="0" w:space="0" w:color="auto"/>
        <w:right w:val="none" w:sz="0" w:space="0" w:color="auto"/>
      </w:divBdr>
    </w:div>
    <w:div w:id="550266053">
      <w:bodyDiv w:val="1"/>
      <w:marLeft w:val="0"/>
      <w:marRight w:val="0"/>
      <w:marTop w:val="0"/>
      <w:marBottom w:val="0"/>
      <w:divBdr>
        <w:top w:val="none" w:sz="0" w:space="0" w:color="auto"/>
        <w:left w:val="none" w:sz="0" w:space="0" w:color="auto"/>
        <w:bottom w:val="none" w:sz="0" w:space="0" w:color="auto"/>
        <w:right w:val="none" w:sz="0" w:space="0" w:color="auto"/>
      </w:divBdr>
    </w:div>
    <w:div w:id="550457286">
      <w:bodyDiv w:val="1"/>
      <w:marLeft w:val="0"/>
      <w:marRight w:val="0"/>
      <w:marTop w:val="0"/>
      <w:marBottom w:val="0"/>
      <w:divBdr>
        <w:top w:val="none" w:sz="0" w:space="0" w:color="auto"/>
        <w:left w:val="none" w:sz="0" w:space="0" w:color="auto"/>
        <w:bottom w:val="none" w:sz="0" w:space="0" w:color="auto"/>
        <w:right w:val="none" w:sz="0" w:space="0" w:color="auto"/>
      </w:divBdr>
    </w:div>
    <w:div w:id="550653862">
      <w:bodyDiv w:val="1"/>
      <w:marLeft w:val="0"/>
      <w:marRight w:val="0"/>
      <w:marTop w:val="0"/>
      <w:marBottom w:val="0"/>
      <w:divBdr>
        <w:top w:val="none" w:sz="0" w:space="0" w:color="auto"/>
        <w:left w:val="none" w:sz="0" w:space="0" w:color="auto"/>
        <w:bottom w:val="none" w:sz="0" w:space="0" w:color="auto"/>
        <w:right w:val="none" w:sz="0" w:space="0" w:color="auto"/>
      </w:divBdr>
    </w:div>
    <w:div w:id="550701342">
      <w:bodyDiv w:val="1"/>
      <w:marLeft w:val="0"/>
      <w:marRight w:val="0"/>
      <w:marTop w:val="0"/>
      <w:marBottom w:val="0"/>
      <w:divBdr>
        <w:top w:val="none" w:sz="0" w:space="0" w:color="auto"/>
        <w:left w:val="none" w:sz="0" w:space="0" w:color="auto"/>
        <w:bottom w:val="none" w:sz="0" w:space="0" w:color="auto"/>
        <w:right w:val="none" w:sz="0" w:space="0" w:color="auto"/>
      </w:divBdr>
    </w:div>
    <w:div w:id="550927347">
      <w:bodyDiv w:val="1"/>
      <w:marLeft w:val="0"/>
      <w:marRight w:val="0"/>
      <w:marTop w:val="0"/>
      <w:marBottom w:val="0"/>
      <w:divBdr>
        <w:top w:val="none" w:sz="0" w:space="0" w:color="auto"/>
        <w:left w:val="none" w:sz="0" w:space="0" w:color="auto"/>
        <w:bottom w:val="none" w:sz="0" w:space="0" w:color="auto"/>
        <w:right w:val="none" w:sz="0" w:space="0" w:color="auto"/>
      </w:divBdr>
    </w:div>
    <w:div w:id="551035814">
      <w:bodyDiv w:val="1"/>
      <w:marLeft w:val="0"/>
      <w:marRight w:val="0"/>
      <w:marTop w:val="0"/>
      <w:marBottom w:val="0"/>
      <w:divBdr>
        <w:top w:val="none" w:sz="0" w:space="0" w:color="auto"/>
        <w:left w:val="none" w:sz="0" w:space="0" w:color="auto"/>
        <w:bottom w:val="none" w:sz="0" w:space="0" w:color="auto"/>
        <w:right w:val="none" w:sz="0" w:space="0" w:color="auto"/>
      </w:divBdr>
    </w:div>
    <w:div w:id="551233644">
      <w:bodyDiv w:val="1"/>
      <w:marLeft w:val="0"/>
      <w:marRight w:val="0"/>
      <w:marTop w:val="0"/>
      <w:marBottom w:val="0"/>
      <w:divBdr>
        <w:top w:val="none" w:sz="0" w:space="0" w:color="auto"/>
        <w:left w:val="none" w:sz="0" w:space="0" w:color="auto"/>
        <w:bottom w:val="none" w:sz="0" w:space="0" w:color="auto"/>
        <w:right w:val="none" w:sz="0" w:space="0" w:color="auto"/>
      </w:divBdr>
    </w:div>
    <w:div w:id="551235899">
      <w:bodyDiv w:val="1"/>
      <w:marLeft w:val="0"/>
      <w:marRight w:val="0"/>
      <w:marTop w:val="0"/>
      <w:marBottom w:val="0"/>
      <w:divBdr>
        <w:top w:val="none" w:sz="0" w:space="0" w:color="auto"/>
        <w:left w:val="none" w:sz="0" w:space="0" w:color="auto"/>
        <w:bottom w:val="none" w:sz="0" w:space="0" w:color="auto"/>
        <w:right w:val="none" w:sz="0" w:space="0" w:color="auto"/>
      </w:divBdr>
    </w:div>
    <w:div w:id="551305494">
      <w:bodyDiv w:val="1"/>
      <w:marLeft w:val="0"/>
      <w:marRight w:val="0"/>
      <w:marTop w:val="0"/>
      <w:marBottom w:val="0"/>
      <w:divBdr>
        <w:top w:val="none" w:sz="0" w:space="0" w:color="auto"/>
        <w:left w:val="none" w:sz="0" w:space="0" w:color="auto"/>
        <w:bottom w:val="none" w:sz="0" w:space="0" w:color="auto"/>
        <w:right w:val="none" w:sz="0" w:space="0" w:color="auto"/>
      </w:divBdr>
    </w:div>
    <w:div w:id="551307331">
      <w:bodyDiv w:val="1"/>
      <w:marLeft w:val="0"/>
      <w:marRight w:val="0"/>
      <w:marTop w:val="0"/>
      <w:marBottom w:val="0"/>
      <w:divBdr>
        <w:top w:val="none" w:sz="0" w:space="0" w:color="auto"/>
        <w:left w:val="none" w:sz="0" w:space="0" w:color="auto"/>
        <w:bottom w:val="none" w:sz="0" w:space="0" w:color="auto"/>
        <w:right w:val="none" w:sz="0" w:space="0" w:color="auto"/>
      </w:divBdr>
    </w:div>
    <w:div w:id="551311621">
      <w:bodyDiv w:val="1"/>
      <w:marLeft w:val="0"/>
      <w:marRight w:val="0"/>
      <w:marTop w:val="0"/>
      <w:marBottom w:val="0"/>
      <w:divBdr>
        <w:top w:val="none" w:sz="0" w:space="0" w:color="auto"/>
        <w:left w:val="none" w:sz="0" w:space="0" w:color="auto"/>
        <w:bottom w:val="none" w:sz="0" w:space="0" w:color="auto"/>
        <w:right w:val="none" w:sz="0" w:space="0" w:color="auto"/>
      </w:divBdr>
    </w:div>
    <w:div w:id="551577191">
      <w:bodyDiv w:val="1"/>
      <w:marLeft w:val="0"/>
      <w:marRight w:val="0"/>
      <w:marTop w:val="0"/>
      <w:marBottom w:val="0"/>
      <w:divBdr>
        <w:top w:val="none" w:sz="0" w:space="0" w:color="auto"/>
        <w:left w:val="none" w:sz="0" w:space="0" w:color="auto"/>
        <w:bottom w:val="none" w:sz="0" w:space="0" w:color="auto"/>
        <w:right w:val="none" w:sz="0" w:space="0" w:color="auto"/>
      </w:divBdr>
    </w:div>
    <w:div w:id="551620308">
      <w:bodyDiv w:val="1"/>
      <w:marLeft w:val="0"/>
      <w:marRight w:val="0"/>
      <w:marTop w:val="0"/>
      <w:marBottom w:val="0"/>
      <w:divBdr>
        <w:top w:val="none" w:sz="0" w:space="0" w:color="auto"/>
        <w:left w:val="none" w:sz="0" w:space="0" w:color="auto"/>
        <w:bottom w:val="none" w:sz="0" w:space="0" w:color="auto"/>
        <w:right w:val="none" w:sz="0" w:space="0" w:color="auto"/>
      </w:divBdr>
    </w:div>
    <w:div w:id="551624902">
      <w:bodyDiv w:val="1"/>
      <w:marLeft w:val="0"/>
      <w:marRight w:val="0"/>
      <w:marTop w:val="0"/>
      <w:marBottom w:val="0"/>
      <w:divBdr>
        <w:top w:val="none" w:sz="0" w:space="0" w:color="auto"/>
        <w:left w:val="none" w:sz="0" w:space="0" w:color="auto"/>
        <w:bottom w:val="none" w:sz="0" w:space="0" w:color="auto"/>
        <w:right w:val="none" w:sz="0" w:space="0" w:color="auto"/>
      </w:divBdr>
    </w:div>
    <w:div w:id="551692915">
      <w:bodyDiv w:val="1"/>
      <w:marLeft w:val="0"/>
      <w:marRight w:val="0"/>
      <w:marTop w:val="0"/>
      <w:marBottom w:val="0"/>
      <w:divBdr>
        <w:top w:val="none" w:sz="0" w:space="0" w:color="auto"/>
        <w:left w:val="none" w:sz="0" w:space="0" w:color="auto"/>
        <w:bottom w:val="none" w:sz="0" w:space="0" w:color="auto"/>
        <w:right w:val="none" w:sz="0" w:space="0" w:color="auto"/>
      </w:divBdr>
    </w:div>
    <w:div w:id="551769098">
      <w:bodyDiv w:val="1"/>
      <w:marLeft w:val="0"/>
      <w:marRight w:val="0"/>
      <w:marTop w:val="0"/>
      <w:marBottom w:val="0"/>
      <w:divBdr>
        <w:top w:val="none" w:sz="0" w:space="0" w:color="auto"/>
        <w:left w:val="none" w:sz="0" w:space="0" w:color="auto"/>
        <w:bottom w:val="none" w:sz="0" w:space="0" w:color="auto"/>
        <w:right w:val="none" w:sz="0" w:space="0" w:color="auto"/>
      </w:divBdr>
    </w:div>
    <w:div w:id="551771445">
      <w:bodyDiv w:val="1"/>
      <w:marLeft w:val="0"/>
      <w:marRight w:val="0"/>
      <w:marTop w:val="0"/>
      <w:marBottom w:val="0"/>
      <w:divBdr>
        <w:top w:val="none" w:sz="0" w:space="0" w:color="auto"/>
        <w:left w:val="none" w:sz="0" w:space="0" w:color="auto"/>
        <w:bottom w:val="none" w:sz="0" w:space="0" w:color="auto"/>
        <w:right w:val="none" w:sz="0" w:space="0" w:color="auto"/>
      </w:divBdr>
    </w:div>
    <w:div w:id="551968279">
      <w:bodyDiv w:val="1"/>
      <w:marLeft w:val="0"/>
      <w:marRight w:val="0"/>
      <w:marTop w:val="0"/>
      <w:marBottom w:val="0"/>
      <w:divBdr>
        <w:top w:val="none" w:sz="0" w:space="0" w:color="auto"/>
        <w:left w:val="none" w:sz="0" w:space="0" w:color="auto"/>
        <w:bottom w:val="none" w:sz="0" w:space="0" w:color="auto"/>
        <w:right w:val="none" w:sz="0" w:space="0" w:color="auto"/>
      </w:divBdr>
    </w:div>
    <w:div w:id="552087038">
      <w:bodyDiv w:val="1"/>
      <w:marLeft w:val="0"/>
      <w:marRight w:val="0"/>
      <w:marTop w:val="0"/>
      <w:marBottom w:val="0"/>
      <w:divBdr>
        <w:top w:val="none" w:sz="0" w:space="0" w:color="auto"/>
        <w:left w:val="none" w:sz="0" w:space="0" w:color="auto"/>
        <w:bottom w:val="none" w:sz="0" w:space="0" w:color="auto"/>
        <w:right w:val="none" w:sz="0" w:space="0" w:color="auto"/>
      </w:divBdr>
    </w:div>
    <w:div w:id="552278891">
      <w:bodyDiv w:val="1"/>
      <w:marLeft w:val="0"/>
      <w:marRight w:val="0"/>
      <w:marTop w:val="0"/>
      <w:marBottom w:val="0"/>
      <w:divBdr>
        <w:top w:val="none" w:sz="0" w:space="0" w:color="auto"/>
        <w:left w:val="none" w:sz="0" w:space="0" w:color="auto"/>
        <w:bottom w:val="none" w:sz="0" w:space="0" w:color="auto"/>
        <w:right w:val="none" w:sz="0" w:space="0" w:color="auto"/>
      </w:divBdr>
    </w:div>
    <w:div w:id="552353327">
      <w:bodyDiv w:val="1"/>
      <w:marLeft w:val="0"/>
      <w:marRight w:val="0"/>
      <w:marTop w:val="0"/>
      <w:marBottom w:val="0"/>
      <w:divBdr>
        <w:top w:val="none" w:sz="0" w:space="0" w:color="auto"/>
        <w:left w:val="none" w:sz="0" w:space="0" w:color="auto"/>
        <w:bottom w:val="none" w:sz="0" w:space="0" w:color="auto"/>
        <w:right w:val="none" w:sz="0" w:space="0" w:color="auto"/>
      </w:divBdr>
    </w:div>
    <w:div w:id="552430344">
      <w:bodyDiv w:val="1"/>
      <w:marLeft w:val="0"/>
      <w:marRight w:val="0"/>
      <w:marTop w:val="0"/>
      <w:marBottom w:val="0"/>
      <w:divBdr>
        <w:top w:val="none" w:sz="0" w:space="0" w:color="auto"/>
        <w:left w:val="none" w:sz="0" w:space="0" w:color="auto"/>
        <w:bottom w:val="none" w:sz="0" w:space="0" w:color="auto"/>
        <w:right w:val="none" w:sz="0" w:space="0" w:color="auto"/>
      </w:divBdr>
    </w:div>
    <w:div w:id="552541403">
      <w:bodyDiv w:val="1"/>
      <w:marLeft w:val="0"/>
      <w:marRight w:val="0"/>
      <w:marTop w:val="0"/>
      <w:marBottom w:val="0"/>
      <w:divBdr>
        <w:top w:val="none" w:sz="0" w:space="0" w:color="auto"/>
        <w:left w:val="none" w:sz="0" w:space="0" w:color="auto"/>
        <w:bottom w:val="none" w:sz="0" w:space="0" w:color="auto"/>
        <w:right w:val="none" w:sz="0" w:space="0" w:color="auto"/>
      </w:divBdr>
    </w:div>
    <w:div w:id="552547323">
      <w:bodyDiv w:val="1"/>
      <w:marLeft w:val="0"/>
      <w:marRight w:val="0"/>
      <w:marTop w:val="0"/>
      <w:marBottom w:val="0"/>
      <w:divBdr>
        <w:top w:val="none" w:sz="0" w:space="0" w:color="auto"/>
        <w:left w:val="none" w:sz="0" w:space="0" w:color="auto"/>
        <w:bottom w:val="none" w:sz="0" w:space="0" w:color="auto"/>
        <w:right w:val="none" w:sz="0" w:space="0" w:color="auto"/>
      </w:divBdr>
    </w:div>
    <w:div w:id="552621563">
      <w:bodyDiv w:val="1"/>
      <w:marLeft w:val="0"/>
      <w:marRight w:val="0"/>
      <w:marTop w:val="0"/>
      <w:marBottom w:val="0"/>
      <w:divBdr>
        <w:top w:val="none" w:sz="0" w:space="0" w:color="auto"/>
        <w:left w:val="none" w:sz="0" w:space="0" w:color="auto"/>
        <w:bottom w:val="none" w:sz="0" w:space="0" w:color="auto"/>
        <w:right w:val="none" w:sz="0" w:space="0" w:color="auto"/>
      </w:divBdr>
    </w:div>
    <w:div w:id="552667126">
      <w:bodyDiv w:val="1"/>
      <w:marLeft w:val="0"/>
      <w:marRight w:val="0"/>
      <w:marTop w:val="0"/>
      <w:marBottom w:val="0"/>
      <w:divBdr>
        <w:top w:val="none" w:sz="0" w:space="0" w:color="auto"/>
        <w:left w:val="none" w:sz="0" w:space="0" w:color="auto"/>
        <w:bottom w:val="none" w:sz="0" w:space="0" w:color="auto"/>
        <w:right w:val="none" w:sz="0" w:space="0" w:color="auto"/>
      </w:divBdr>
    </w:div>
    <w:div w:id="552734577">
      <w:bodyDiv w:val="1"/>
      <w:marLeft w:val="0"/>
      <w:marRight w:val="0"/>
      <w:marTop w:val="0"/>
      <w:marBottom w:val="0"/>
      <w:divBdr>
        <w:top w:val="none" w:sz="0" w:space="0" w:color="auto"/>
        <w:left w:val="none" w:sz="0" w:space="0" w:color="auto"/>
        <w:bottom w:val="none" w:sz="0" w:space="0" w:color="auto"/>
        <w:right w:val="none" w:sz="0" w:space="0" w:color="auto"/>
      </w:divBdr>
    </w:div>
    <w:div w:id="552811434">
      <w:bodyDiv w:val="1"/>
      <w:marLeft w:val="0"/>
      <w:marRight w:val="0"/>
      <w:marTop w:val="0"/>
      <w:marBottom w:val="0"/>
      <w:divBdr>
        <w:top w:val="none" w:sz="0" w:space="0" w:color="auto"/>
        <w:left w:val="none" w:sz="0" w:space="0" w:color="auto"/>
        <w:bottom w:val="none" w:sz="0" w:space="0" w:color="auto"/>
        <w:right w:val="none" w:sz="0" w:space="0" w:color="auto"/>
      </w:divBdr>
    </w:div>
    <w:div w:id="552935154">
      <w:bodyDiv w:val="1"/>
      <w:marLeft w:val="0"/>
      <w:marRight w:val="0"/>
      <w:marTop w:val="0"/>
      <w:marBottom w:val="0"/>
      <w:divBdr>
        <w:top w:val="none" w:sz="0" w:space="0" w:color="auto"/>
        <w:left w:val="none" w:sz="0" w:space="0" w:color="auto"/>
        <w:bottom w:val="none" w:sz="0" w:space="0" w:color="auto"/>
        <w:right w:val="none" w:sz="0" w:space="0" w:color="auto"/>
      </w:divBdr>
    </w:div>
    <w:div w:id="553084646">
      <w:bodyDiv w:val="1"/>
      <w:marLeft w:val="0"/>
      <w:marRight w:val="0"/>
      <w:marTop w:val="0"/>
      <w:marBottom w:val="0"/>
      <w:divBdr>
        <w:top w:val="none" w:sz="0" w:space="0" w:color="auto"/>
        <w:left w:val="none" w:sz="0" w:space="0" w:color="auto"/>
        <w:bottom w:val="none" w:sz="0" w:space="0" w:color="auto"/>
        <w:right w:val="none" w:sz="0" w:space="0" w:color="auto"/>
      </w:divBdr>
    </w:div>
    <w:div w:id="553270213">
      <w:bodyDiv w:val="1"/>
      <w:marLeft w:val="0"/>
      <w:marRight w:val="0"/>
      <w:marTop w:val="0"/>
      <w:marBottom w:val="0"/>
      <w:divBdr>
        <w:top w:val="none" w:sz="0" w:space="0" w:color="auto"/>
        <w:left w:val="none" w:sz="0" w:space="0" w:color="auto"/>
        <w:bottom w:val="none" w:sz="0" w:space="0" w:color="auto"/>
        <w:right w:val="none" w:sz="0" w:space="0" w:color="auto"/>
      </w:divBdr>
    </w:div>
    <w:div w:id="553276841">
      <w:bodyDiv w:val="1"/>
      <w:marLeft w:val="0"/>
      <w:marRight w:val="0"/>
      <w:marTop w:val="0"/>
      <w:marBottom w:val="0"/>
      <w:divBdr>
        <w:top w:val="none" w:sz="0" w:space="0" w:color="auto"/>
        <w:left w:val="none" w:sz="0" w:space="0" w:color="auto"/>
        <w:bottom w:val="none" w:sz="0" w:space="0" w:color="auto"/>
        <w:right w:val="none" w:sz="0" w:space="0" w:color="auto"/>
      </w:divBdr>
    </w:div>
    <w:div w:id="553351082">
      <w:bodyDiv w:val="1"/>
      <w:marLeft w:val="0"/>
      <w:marRight w:val="0"/>
      <w:marTop w:val="0"/>
      <w:marBottom w:val="0"/>
      <w:divBdr>
        <w:top w:val="none" w:sz="0" w:space="0" w:color="auto"/>
        <w:left w:val="none" w:sz="0" w:space="0" w:color="auto"/>
        <w:bottom w:val="none" w:sz="0" w:space="0" w:color="auto"/>
        <w:right w:val="none" w:sz="0" w:space="0" w:color="auto"/>
      </w:divBdr>
    </w:div>
    <w:div w:id="553468389">
      <w:bodyDiv w:val="1"/>
      <w:marLeft w:val="0"/>
      <w:marRight w:val="0"/>
      <w:marTop w:val="0"/>
      <w:marBottom w:val="0"/>
      <w:divBdr>
        <w:top w:val="none" w:sz="0" w:space="0" w:color="auto"/>
        <w:left w:val="none" w:sz="0" w:space="0" w:color="auto"/>
        <w:bottom w:val="none" w:sz="0" w:space="0" w:color="auto"/>
        <w:right w:val="none" w:sz="0" w:space="0" w:color="auto"/>
      </w:divBdr>
    </w:div>
    <w:div w:id="553665983">
      <w:bodyDiv w:val="1"/>
      <w:marLeft w:val="0"/>
      <w:marRight w:val="0"/>
      <w:marTop w:val="0"/>
      <w:marBottom w:val="0"/>
      <w:divBdr>
        <w:top w:val="none" w:sz="0" w:space="0" w:color="auto"/>
        <w:left w:val="none" w:sz="0" w:space="0" w:color="auto"/>
        <w:bottom w:val="none" w:sz="0" w:space="0" w:color="auto"/>
        <w:right w:val="none" w:sz="0" w:space="0" w:color="auto"/>
      </w:divBdr>
    </w:div>
    <w:div w:id="553736256">
      <w:bodyDiv w:val="1"/>
      <w:marLeft w:val="0"/>
      <w:marRight w:val="0"/>
      <w:marTop w:val="0"/>
      <w:marBottom w:val="0"/>
      <w:divBdr>
        <w:top w:val="none" w:sz="0" w:space="0" w:color="auto"/>
        <w:left w:val="none" w:sz="0" w:space="0" w:color="auto"/>
        <w:bottom w:val="none" w:sz="0" w:space="0" w:color="auto"/>
        <w:right w:val="none" w:sz="0" w:space="0" w:color="auto"/>
      </w:divBdr>
    </w:div>
    <w:div w:id="553976889">
      <w:bodyDiv w:val="1"/>
      <w:marLeft w:val="0"/>
      <w:marRight w:val="0"/>
      <w:marTop w:val="0"/>
      <w:marBottom w:val="0"/>
      <w:divBdr>
        <w:top w:val="none" w:sz="0" w:space="0" w:color="auto"/>
        <w:left w:val="none" w:sz="0" w:space="0" w:color="auto"/>
        <w:bottom w:val="none" w:sz="0" w:space="0" w:color="auto"/>
        <w:right w:val="none" w:sz="0" w:space="0" w:color="auto"/>
      </w:divBdr>
    </w:div>
    <w:div w:id="554004839">
      <w:bodyDiv w:val="1"/>
      <w:marLeft w:val="0"/>
      <w:marRight w:val="0"/>
      <w:marTop w:val="0"/>
      <w:marBottom w:val="0"/>
      <w:divBdr>
        <w:top w:val="none" w:sz="0" w:space="0" w:color="auto"/>
        <w:left w:val="none" w:sz="0" w:space="0" w:color="auto"/>
        <w:bottom w:val="none" w:sz="0" w:space="0" w:color="auto"/>
        <w:right w:val="none" w:sz="0" w:space="0" w:color="auto"/>
      </w:divBdr>
    </w:div>
    <w:div w:id="554203764">
      <w:bodyDiv w:val="1"/>
      <w:marLeft w:val="0"/>
      <w:marRight w:val="0"/>
      <w:marTop w:val="0"/>
      <w:marBottom w:val="0"/>
      <w:divBdr>
        <w:top w:val="none" w:sz="0" w:space="0" w:color="auto"/>
        <w:left w:val="none" w:sz="0" w:space="0" w:color="auto"/>
        <w:bottom w:val="none" w:sz="0" w:space="0" w:color="auto"/>
        <w:right w:val="none" w:sz="0" w:space="0" w:color="auto"/>
      </w:divBdr>
    </w:div>
    <w:div w:id="554316180">
      <w:bodyDiv w:val="1"/>
      <w:marLeft w:val="0"/>
      <w:marRight w:val="0"/>
      <w:marTop w:val="0"/>
      <w:marBottom w:val="0"/>
      <w:divBdr>
        <w:top w:val="none" w:sz="0" w:space="0" w:color="auto"/>
        <w:left w:val="none" w:sz="0" w:space="0" w:color="auto"/>
        <w:bottom w:val="none" w:sz="0" w:space="0" w:color="auto"/>
        <w:right w:val="none" w:sz="0" w:space="0" w:color="auto"/>
      </w:divBdr>
    </w:div>
    <w:div w:id="554704625">
      <w:bodyDiv w:val="1"/>
      <w:marLeft w:val="0"/>
      <w:marRight w:val="0"/>
      <w:marTop w:val="0"/>
      <w:marBottom w:val="0"/>
      <w:divBdr>
        <w:top w:val="none" w:sz="0" w:space="0" w:color="auto"/>
        <w:left w:val="none" w:sz="0" w:space="0" w:color="auto"/>
        <w:bottom w:val="none" w:sz="0" w:space="0" w:color="auto"/>
        <w:right w:val="none" w:sz="0" w:space="0" w:color="auto"/>
      </w:divBdr>
    </w:div>
    <w:div w:id="554895201">
      <w:bodyDiv w:val="1"/>
      <w:marLeft w:val="0"/>
      <w:marRight w:val="0"/>
      <w:marTop w:val="0"/>
      <w:marBottom w:val="0"/>
      <w:divBdr>
        <w:top w:val="none" w:sz="0" w:space="0" w:color="auto"/>
        <w:left w:val="none" w:sz="0" w:space="0" w:color="auto"/>
        <w:bottom w:val="none" w:sz="0" w:space="0" w:color="auto"/>
        <w:right w:val="none" w:sz="0" w:space="0" w:color="auto"/>
      </w:divBdr>
    </w:div>
    <w:div w:id="554974900">
      <w:bodyDiv w:val="1"/>
      <w:marLeft w:val="0"/>
      <w:marRight w:val="0"/>
      <w:marTop w:val="0"/>
      <w:marBottom w:val="0"/>
      <w:divBdr>
        <w:top w:val="none" w:sz="0" w:space="0" w:color="auto"/>
        <w:left w:val="none" w:sz="0" w:space="0" w:color="auto"/>
        <w:bottom w:val="none" w:sz="0" w:space="0" w:color="auto"/>
        <w:right w:val="none" w:sz="0" w:space="0" w:color="auto"/>
      </w:divBdr>
    </w:div>
    <w:div w:id="555237451">
      <w:bodyDiv w:val="1"/>
      <w:marLeft w:val="0"/>
      <w:marRight w:val="0"/>
      <w:marTop w:val="0"/>
      <w:marBottom w:val="0"/>
      <w:divBdr>
        <w:top w:val="none" w:sz="0" w:space="0" w:color="auto"/>
        <w:left w:val="none" w:sz="0" w:space="0" w:color="auto"/>
        <w:bottom w:val="none" w:sz="0" w:space="0" w:color="auto"/>
        <w:right w:val="none" w:sz="0" w:space="0" w:color="auto"/>
      </w:divBdr>
    </w:div>
    <w:div w:id="555316156">
      <w:bodyDiv w:val="1"/>
      <w:marLeft w:val="0"/>
      <w:marRight w:val="0"/>
      <w:marTop w:val="0"/>
      <w:marBottom w:val="0"/>
      <w:divBdr>
        <w:top w:val="none" w:sz="0" w:space="0" w:color="auto"/>
        <w:left w:val="none" w:sz="0" w:space="0" w:color="auto"/>
        <w:bottom w:val="none" w:sz="0" w:space="0" w:color="auto"/>
        <w:right w:val="none" w:sz="0" w:space="0" w:color="auto"/>
      </w:divBdr>
    </w:div>
    <w:div w:id="555354862">
      <w:bodyDiv w:val="1"/>
      <w:marLeft w:val="0"/>
      <w:marRight w:val="0"/>
      <w:marTop w:val="0"/>
      <w:marBottom w:val="0"/>
      <w:divBdr>
        <w:top w:val="none" w:sz="0" w:space="0" w:color="auto"/>
        <w:left w:val="none" w:sz="0" w:space="0" w:color="auto"/>
        <w:bottom w:val="none" w:sz="0" w:space="0" w:color="auto"/>
        <w:right w:val="none" w:sz="0" w:space="0" w:color="auto"/>
      </w:divBdr>
    </w:div>
    <w:div w:id="555627799">
      <w:bodyDiv w:val="1"/>
      <w:marLeft w:val="0"/>
      <w:marRight w:val="0"/>
      <w:marTop w:val="0"/>
      <w:marBottom w:val="0"/>
      <w:divBdr>
        <w:top w:val="none" w:sz="0" w:space="0" w:color="auto"/>
        <w:left w:val="none" w:sz="0" w:space="0" w:color="auto"/>
        <w:bottom w:val="none" w:sz="0" w:space="0" w:color="auto"/>
        <w:right w:val="none" w:sz="0" w:space="0" w:color="auto"/>
      </w:divBdr>
    </w:div>
    <w:div w:id="555700722">
      <w:bodyDiv w:val="1"/>
      <w:marLeft w:val="0"/>
      <w:marRight w:val="0"/>
      <w:marTop w:val="0"/>
      <w:marBottom w:val="0"/>
      <w:divBdr>
        <w:top w:val="none" w:sz="0" w:space="0" w:color="auto"/>
        <w:left w:val="none" w:sz="0" w:space="0" w:color="auto"/>
        <w:bottom w:val="none" w:sz="0" w:space="0" w:color="auto"/>
        <w:right w:val="none" w:sz="0" w:space="0" w:color="auto"/>
      </w:divBdr>
    </w:div>
    <w:div w:id="555706205">
      <w:bodyDiv w:val="1"/>
      <w:marLeft w:val="0"/>
      <w:marRight w:val="0"/>
      <w:marTop w:val="0"/>
      <w:marBottom w:val="0"/>
      <w:divBdr>
        <w:top w:val="none" w:sz="0" w:space="0" w:color="auto"/>
        <w:left w:val="none" w:sz="0" w:space="0" w:color="auto"/>
        <w:bottom w:val="none" w:sz="0" w:space="0" w:color="auto"/>
        <w:right w:val="none" w:sz="0" w:space="0" w:color="auto"/>
      </w:divBdr>
    </w:div>
    <w:div w:id="555747399">
      <w:bodyDiv w:val="1"/>
      <w:marLeft w:val="0"/>
      <w:marRight w:val="0"/>
      <w:marTop w:val="0"/>
      <w:marBottom w:val="0"/>
      <w:divBdr>
        <w:top w:val="none" w:sz="0" w:space="0" w:color="auto"/>
        <w:left w:val="none" w:sz="0" w:space="0" w:color="auto"/>
        <w:bottom w:val="none" w:sz="0" w:space="0" w:color="auto"/>
        <w:right w:val="none" w:sz="0" w:space="0" w:color="auto"/>
      </w:divBdr>
    </w:div>
    <w:div w:id="555892515">
      <w:bodyDiv w:val="1"/>
      <w:marLeft w:val="0"/>
      <w:marRight w:val="0"/>
      <w:marTop w:val="0"/>
      <w:marBottom w:val="0"/>
      <w:divBdr>
        <w:top w:val="none" w:sz="0" w:space="0" w:color="auto"/>
        <w:left w:val="none" w:sz="0" w:space="0" w:color="auto"/>
        <w:bottom w:val="none" w:sz="0" w:space="0" w:color="auto"/>
        <w:right w:val="none" w:sz="0" w:space="0" w:color="auto"/>
      </w:divBdr>
    </w:div>
    <w:div w:id="556015508">
      <w:bodyDiv w:val="1"/>
      <w:marLeft w:val="0"/>
      <w:marRight w:val="0"/>
      <w:marTop w:val="0"/>
      <w:marBottom w:val="0"/>
      <w:divBdr>
        <w:top w:val="none" w:sz="0" w:space="0" w:color="auto"/>
        <w:left w:val="none" w:sz="0" w:space="0" w:color="auto"/>
        <w:bottom w:val="none" w:sz="0" w:space="0" w:color="auto"/>
        <w:right w:val="none" w:sz="0" w:space="0" w:color="auto"/>
      </w:divBdr>
    </w:div>
    <w:div w:id="556092216">
      <w:bodyDiv w:val="1"/>
      <w:marLeft w:val="0"/>
      <w:marRight w:val="0"/>
      <w:marTop w:val="0"/>
      <w:marBottom w:val="0"/>
      <w:divBdr>
        <w:top w:val="none" w:sz="0" w:space="0" w:color="auto"/>
        <w:left w:val="none" w:sz="0" w:space="0" w:color="auto"/>
        <w:bottom w:val="none" w:sz="0" w:space="0" w:color="auto"/>
        <w:right w:val="none" w:sz="0" w:space="0" w:color="auto"/>
      </w:divBdr>
    </w:div>
    <w:div w:id="556284753">
      <w:bodyDiv w:val="1"/>
      <w:marLeft w:val="0"/>
      <w:marRight w:val="0"/>
      <w:marTop w:val="0"/>
      <w:marBottom w:val="0"/>
      <w:divBdr>
        <w:top w:val="none" w:sz="0" w:space="0" w:color="auto"/>
        <w:left w:val="none" w:sz="0" w:space="0" w:color="auto"/>
        <w:bottom w:val="none" w:sz="0" w:space="0" w:color="auto"/>
        <w:right w:val="none" w:sz="0" w:space="0" w:color="auto"/>
      </w:divBdr>
    </w:div>
    <w:div w:id="556472573">
      <w:bodyDiv w:val="1"/>
      <w:marLeft w:val="0"/>
      <w:marRight w:val="0"/>
      <w:marTop w:val="0"/>
      <w:marBottom w:val="0"/>
      <w:divBdr>
        <w:top w:val="none" w:sz="0" w:space="0" w:color="auto"/>
        <w:left w:val="none" w:sz="0" w:space="0" w:color="auto"/>
        <w:bottom w:val="none" w:sz="0" w:space="0" w:color="auto"/>
        <w:right w:val="none" w:sz="0" w:space="0" w:color="auto"/>
      </w:divBdr>
    </w:div>
    <w:div w:id="556547953">
      <w:bodyDiv w:val="1"/>
      <w:marLeft w:val="0"/>
      <w:marRight w:val="0"/>
      <w:marTop w:val="0"/>
      <w:marBottom w:val="0"/>
      <w:divBdr>
        <w:top w:val="none" w:sz="0" w:space="0" w:color="auto"/>
        <w:left w:val="none" w:sz="0" w:space="0" w:color="auto"/>
        <w:bottom w:val="none" w:sz="0" w:space="0" w:color="auto"/>
        <w:right w:val="none" w:sz="0" w:space="0" w:color="auto"/>
      </w:divBdr>
    </w:div>
    <w:div w:id="556815666">
      <w:bodyDiv w:val="1"/>
      <w:marLeft w:val="0"/>
      <w:marRight w:val="0"/>
      <w:marTop w:val="0"/>
      <w:marBottom w:val="0"/>
      <w:divBdr>
        <w:top w:val="none" w:sz="0" w:space="0" w:color="auto"/>
        <w:left w:val="none" w:sz="0" w:space="0" w:color="auto"/>
        <w:bottom w:val="none" w:sz="0" w:space="0" w:color="auto"/>
        <w:right w:val="none" w:sz="0" w:space="0" w:color="auto"/>
      </w:divBdr>
    </w:div>
    <w:div w:id="556820103">
      <w:bodyDiv w:val="1"/>
      <w:marLeft w:val="0"/>
      <w:marRight w:val="0"/>
      <w:marTop w:val="0"/>
      <w:marBottom w:val="0"/>
      <w:divBdr>
        <w:top w:val="none" w:sz="0" w:space="0" w:color="auto"/>
        <w:left w:val="none" w:sz="0" w:space="0" w:color="auto"/>
        <w:bottom w:val="none" w:sz="0" w:space="0" w:color="auto"/>
        <w:right w:val="none" w:sz="0" w:space="0" w:color="auto"/>
      </w:divBdr>
    </w:div>
    <w:div w:id="556822502">
      <w:bodyDiv w:val="1"/>
      <w:marLeft w:val="0"/>
      <w:marRight w:val="0"/>
      <w:marTop w:val="0"/>
      <w:marBottom w:val="0"/>
      <w:divBdr>
        <w:top w:val="none" w:sz="0" w:space="0" w:color="auto"/>
        <w:left w:val="none" w:sz="0" w:space="0" w:color="auto"/>
        <w:bottom w:val="none" w:sz="0" w:space="0" w:color="auto"/>
        <w:right w:val="none" w:sz="0" w:space="0" w:color="auto"/>
      </w:divBdr>
    </w:div>
    <w:div w:id="556891355">
      <w:bodyDiv w:val="1"/>
      <w:marLeft w:val="0"/>
      <w:marRight w:val="0"/>
      <w:marTop w:val="0"/>
      <w:marBottom w:val="0"/>
      <w:divBdr>
        <w:top w:val="none" w:sz="0" w:space="0" w:color="auto"/>
        <w:left w:val="none" w:sz="0" w:space="0" w:color="auto"/>
        <w:bottom w:val="none" w:sz="0" w:space="0" w:color="auto"/>
        <w:right w:val="none" w:sz="0" w:space="0" w:color="auto"/>
      </w:divBdr>
    </w:div>
    <w:div w:id="556934309">
      <w:bodyDiv w:val="1"/>
      <w:marLeft w:val="0"/>
      <w:marRight w:val="0"/>
      <w:marTop w:val="0"/>
      <w:marBottom w:val="0"/>
      <w:divBdr>
        <w:top w:val="none" w:sz="0" w:space="0" w:color="auto"/>
        <w:left w:val="none" w:sz="0" w:space="0" w:color="auto"/>
        <w:bottom w:val="none" w:sz="0" w:space="0" w:color="auto"/>
        <w:right w:val="none" w:sz="0" w:space="0" w:color="auto"/>
      </w:divBdr>
    </w:div>
    <w:div w:id="557084358">
      <w:bodyDiv w:val="1"/>
      <w:marLeft w:val="0"/>
      <w:marRight w:val="0"/>
      <w:marTop w:val="0"/>
      <w:marBottom w:val="0"/>
      <w:divBdr>
        <w:top w:val="none" w:sz="0" w:space="0" w:color="auto"/>
        <w:left w:val="none" w:sz="0" w:space="0" w:color="auto"/>
        <w:bottom w:val="none" w:sz="0" w:space="0" w:color="auto"/>
        <w:right w:val="none" w:sz="0" w:space="0" w:color="auto"/>
      </w:divBdr>
    </w:div>
    <w:div w:id="557207407">
      <w:bodyDiv w:val="1"/>
      <w:marLeft w:val="0"/>
      <w:marRight w:val="0"/>
      <w:marTop w:val="0"/>
      <w:marBottom w:val="0"/>
      <w:divBdr>
        <w:top w:val="none" w:sz="0" w:space="0" w:color="auto"/>
        <w:left w:val="none" w:sz="0" w:space="0" w:color="auto"/>
        <w:bottom w:val="none" w:sz="0" w:space="0" w:color="auto"/>
        <w:right w:val="none" w:sz="0" w:space="0" w:color="auto"/>
      </w:divBdr>
    </w:div>
    <w:div w:id="557278038">
      <w:bodyDiv w:val="1"/>
      <w:marLeft w:val="0"/>
      <w:marRight w:val="0"/>
      <w:marTop w:val="0"/>
      <w:marBottom w:val="0"/>
      <w:divBdr>
        <w:top w:val="none" w:sz="0" w:space="0" w:color="auto"/>
        <w:left w:val="none" w:sz="0" w:space="0" w:color="auto"/>
        <w:bottom w:val="none" w:sz="0" w:space="0" w:color="auto"/>
        <w:right w:val="none" w:sz="0" w:space="0" w:color="auto"/>
      </w:divBdr>
    </w:div>
    <w:div w:id="557281517">
      <w:bodyDiv w:val="1"/>
      <w:marLeft w:val="0"/>
      <w:marRight w:val="0"/>
      <w:marTop w:val="0"/>
      <w:marBottom w:val="0"/>
      <w:divBdr>
        <w:top w:val="none" w:sz="0" w:space="0" w:color="auto"/>
        <w:left w:val="none" w:sz="0" w:space="0" w:color="auto"/>
        <w:bottom w:val="none" w:sz="0" w:space="0" w:color="auto"/>
        <w:right w:val="none" w:sz="0" w:space="0" w:color="auto"/>
      </w:divBdr>
    </w:div>
    <w:div w:id="557329082">
      <w:bodyDiv w:val="1"/>
      <w:marLeft w:val="0"/>
      <w:marRight w:val="0"/>
      <w:marTop w:val="0"/>
      <w:marBottom w:val="0"/>
      <w:divBdr>
        <w:top w:val="none" w:sz="0" w:space="0" w:color="auto"/>
        <w:left w:val="none" w:sz="0" w:space="0" w:color="auto"/>
        <w:bottom w:val="none" w:sz="0" w:space="0" w:color="auto"/>
        <w:right w:val="none" w:sz="0" w:space="0" w:color="auto"/>
      </w:divBdr>
    </w:div>
    <w:div w:id="557397265">
      <w:bodyDiv w:val="1"/>
      <w:marLeft w:val="0"/>
      <w:marRight w:val="0"/>
      <w:marTop w:val="0"/>
      <w:marBottom w:val="0"/>
      <w:divBdr>
        <w:top w:val="none" w:sz="0" w:space="0" w:color="auto"/>
        <w:left w:val="none" w:sz="0" w:space="0" w:color="auto"/>
        <w:bottom w:val="none" w:sz="0" w:space="0" w:color="auto"/>
        <w:right w:val="none" w:sz="0" w:space="0" w:color="auto"/>
      </w:divBdr>
    </w:div>
    <w:div w:id="557398893">
      <w:bodyDiv w:val="1"/>
      <w:marLeft w:val="0"/>
      <w:marRight w:val="0"/>
      <w:marTop w:val="0"/>
      <w:marBottom w:val="0"/>
      <w:divBdr>
        <w:top w:val="none" w:sz="0" w:space="0" w:color="auto"/>
        <w:left w:val="none" w:sz="0" w:space="0" w:color="auto"/>
        <w:bottom w:val="none" w:sz="0" w:space="0" w:color="auto"/>
        <w:right w:val="none" w:sz="0" w:space="0" w:color="auto"/>
      </w:divBdr>
    </w:div>
    <w:div w:id="557404111">
      <w:bodyDiv w:val="1"/>
      <w:marLeft w:val="0"/>
      <w:marRight w:val="0"/>
      <w:marTop w:val="0"/>
      <w:marBottom w:val="0"/>
      <w:divBdr>
        <w:top w:val="none" w:sz="0" w:space="0" w:color="auto"/>
        <w:left w:val="none" w:sz="0" w:space="0" w:color="auto"/>
        <w:bottom w:val="none" w:sz="0" w:space="0" w:color="auto"/>
        <w:right w:val="none" w:sz="0" w:space="0" w:color="auto"/>
      </w:divBdr>
    </w:div>
    <w:div w:id="557939713">
      <w:bodyDiv w:val="1"/>
      <w:marLeft w:val="0"/>
      <w:marRight w:val="0"/>
      <w:marTop w:val="0"/>
      <w:marBottom w:val="0"/>
      <w:divBdr>
        <w:top w:val="none" w:sz="0" w:space="0" w:color="auto"/>
        <w:left w:val="none" w:sz="0" w:space="0" w:color="auto"/>
        <w:bottom w:val="none" w:sz="0" w:space="0" w:color="auto"/>
        <w:right w:val="none" w:sz="0" w:space="0" w:color="auto"/>
      </w:divBdr>
    </w:div>
    <w:div w:id="558052830">
      <w:bodyDiv w:val="1"/>
      <w:marLeft w:val="0"/>
      <w:marRight w:val="0"/>
      <w:marTop w:val="0"/>
      <w:marBottom w:val="0"/>
      <w:divBdr>
        <w:top w:val="none" w:sz="0" w:space="0" w:color="auto"/>
        <w:left w:val="none" w:sz="0" w:space="0" w:color="auto"/>
        <w:bottom w:val="none" w:sz="0" w:space="0" w:color="auto"/>
        <w:right w:val="none" w:sz="0" w:space="0" w:color="auto"/>
      </w:divBdr>
    </w:div>
    <w:div w:id="558247490">
      <w:bodyDiv w:val="1"/>
      <w:marLeft w:val="0"/>
      <w:marRight w:val="0"/>
      <w:marTop w:val="0"/>
      <w:marBottom w:val="0"/>
      <w:divBdr>
        <w:top w:val="none" w:sz="0" w:space="0" w:color="auto"/>
        <w:left w:val="none" w:sz="0" w:space="0" w:color="auto"/>
        <w:bottom w:val="none" w:sz="0" w:space="0" w:color="auto"/>
        <w:right w:val="none" w:sz="0" w:space="0" w:color="auto"/>
      </w:divBdr>
    </w:div>
    <w:div w:id="558326044">
      <w:bodyDiv w:val="1"/>
      <w:marLeft w:val="0"/>
      <w:marRight w:val="0"/>
      <w:marTop w:val="0"/>
      <w:marBottom w:val="0"/>
      <w:divBdr>
        <w:top w:val="none" w:sz="0" w:space="0" w:color="auto"/>
        <w:left w:val="none" w:sz="0" w:space="0" w:color="auto"/>
        <w:bottom w:val="none" w:sz="0" w:space="0" w:color="auto"/>
        <w:right w:val="none" w:sz="0" w:space="0" w:color="auto"/>
      </w:divBdr>
    </w:div>
    <w:div w:id="558395452">
      <w:bodyDiv w:val="1"/>
      <w:marLeft w:val="0"/>
      <w:marRight w:val="0"/>
      <w:marTop w:val="0"/>
      <w:marBottom w:val="0"/>
      <w:divBdr>
        <w:top w:val="none" w:sz="0" w:space="0" w:color="auto"/>
        <w:left w:val="none" w:sz="0" w:space="0" w:color="auto"/>
        <w:bottom w:val="none" w:sz="0" w:space="0" w:color="auto"/>
        <w:right w:val="none" w:sz="0" w:space="0" w:color="auto"/>
      </w:divBdr>
    </w:div>
    <w:div w:id="558443522">
      <w:bodyDiv w:val="1"/>
      <w:marLeft w:val="0"/>
      <w:marRight w:val="0"/>
      <w:marTop w:val="0"/>
      <w:marBottom w:val="0"/>
      <w:divBdr>
        <w:top w:val="none" w:sz="0" w:space="0" w:color="auto"/>
        <w:left w:val="none" w:sz="0" w:space="0" w:color="auto"/>
        <w:bottom w:val="none" w:sz="0" w:space="0" w:color="auto"/>
        <w:right w:val="none" w:sz="0" w:space="0" w:color="auto"/>
      </w:divBdr>
    </w:div>
    <w:div w:id="559095835">
      <w:bodyDiv w:val="1"/>
      <w:marLeft w:val="0"/>
      <w:marRight w:val="0"/>
      <w:marTop w:val="0"/>
      <w:marBottom w:val="0"/>
      <w:divBdr>
        <w:top w:val="none" w:sz="0" w:space="0" w:color="auto"/>
        <w:left w:val="none" w:sz="0" w:space="0" w:color="auto"/>
        <w:bottom w:val="none" w:sz="0" w:space="0" w:color="auto"/>
        <w:right w:val="none" w:sz="0" w:space="0" w:color="auto"/>
      </w:divBdr>
    </w:div>
    <w:div w:id="559244950">
      <w:bodyDiv w:val="1"/>
      <w:marLeft w:val="0"/>
      <w:marRight w:val="0"/>
      <w:marTop w:val="0"/>
      <w:marBottom w:val="0"/>
      <w:divBdr>
        <w:top w:val="none" w:sz="0" w:space="0" w:color="auto"/>
        <w:left w:val="none" w:sz="0" w:space="0" w:color="auto"/>
        <w:bottom w:val="none" w:sz="0" w:space="0" w:color="auto"/>
        <w:right w:val="none" w:sz="0" w:space="0" w:color="auto"/>
      </w:divBdr>
    </w:div>
    <w:div w:id="559365575">
      <w:bodyDiv w:val="1"/>
      <w:marLeft w:val="0"/>
      <w:marRight w:val="0"/>
      <w:marTop w:val="0"/>
      <w:marBottom w:val="0"/>
      <w:divBdr>
        <w:top w:val="none" w:sz="0" w:space="0" w:color="auto"/>
        <w:left w:val="none" w:sz="0" w:space="0" w:color="auto"/>
        <w:bottom w:val="none" w:sz="0" w:space="0" w:color="auto"/>
        <w:right w:val="none" w:sz="0" w:space="0" w:color="auto"/>
      </w:divBdr>
    </w:div>
    <w:div w:id="559437558">
      <w:bodyDiv w:val="1"/>
      <w:marLeft w:val="0"/>
      <w:marRight w:val="0"/>
      <w:marTop w:val="0"/>
      <w:marBottom w:val="0"/>
      <w:divBdr>
        <w:top w:val="none" w:sz="0" w:space="0" w:color="auto"/>
        <w:left w:val="none" w:sz="0" w:space="0" w:color="auto"/>
        <w:bottom w:val="none" w:sz="0" w:space="0" w:color="auto"/>
        <w:right w:val="none" w:sz="0" w:space="0" w:color="auto"/>
      </w:divBdr>
    </w:div>
    <w:div w:id="559638943">
      <w:bodyDiv w:val="1"/>
      <w:marLeft w:val="0"/>
      <w:marRight w:val="0"/>
      <w:marTop w:val="0"/>
      <w:marBottom w:val="0"/>
      <w:divBdr>
        <w:top w:val="none" w:sz="0" w:space="0" w:color="auto"/>
        <w:left w:val="none" w:sz="0" w:space="0" w:color="auto"/>
        <w:bottom w:val="none" w:sz="0" w:space="0" w:color="auto"/>
        <w:right w:val="none" w:sz="0" w:space="0" w:color="auto"/>
      </w:divBdr>
    </w:div>
    <w:div w:id="559706002">
      <w:bodyDiv w:val="1"/>
      <w:marLeft w:val="0"/>
      <w:marRight w:val="0"/>
      <w:marTop w:val="0"/>
      <w:marBottom w:val="0"/>
      <w:divBdr>
        <w:top w:val="none" w:sz="0" w:space="0" w:color="auto"/>
        <w:left w:val="none" w:sz="0" w:space="0" w:color="auto"/>
        <w:bottom w:val="none" w:sz="0" w:space="0" w:color="auto"/>
        <w:right w:val="none" w:sz="0" w:space="0" w:color="auto"/>
      </w:divBdr>
    </w:div>
    <w:div w:id="559831082">
      <w:bodyDiv w:val="1"/>
      <w:marLeft w:val="0"/>
      <w:marRight w:val="0"/>
      <w:marTop w:val="0"/>
      <w:marBottom w:val="0"/>
      <w:divBdr>
        <w:top w:val="none" w:sz="0" w:space="0" w:color="auto"/>
        <w:left w:val="none" w:sz="0" w:space="0" w:color="auto"/>
        <w:bottom w:val="none" w:sz="0" w:space="0" w:color="auto"/>
        <w:right w:val="none" w:sz="0" w:space="0" w:color="auto"/>
      </w:divBdr>
    </w:div>
    <w:div w:id="559943180">
      <w:bodyDiv w:val="1"/>
      <w:marLeft w:val="0"/>
      <w:marRight w:val="0"/>
      <w:marTop w:val="0"/>
      <w:marBottom w:val="0"/>
      <w:divBdr>
        <w:top w:val="none" w:sz="0" w:space="0" w:color="auto"/>
        <w:left w:val="none" w:sz="0" w:space="0" w:color="auto"/>
        <w:bottom w:val="none" w:sz="0" w:space="0" w:color="auto"/>
        <w:right w:val="none" w:sz="0" w:space="0" w:color="auto"/>
      </w:divBdr>
    </w:div>
    <w:div w:id="560022268">
      <w:bodyDiv w:val="1"/>
      <w:marLeft w:val="0"/>
      <w:marRight w:val="0"/>
      <w:marTop w:val="0"/>
      <w:marBottom w:val="0"/>
      <w:divBdr>
        <w:top w:val="none" w:sz="0" w:space="0" w:color="auto"/>
        <w:left w:val="none" w:sz="0" w:space="0" w:color="auto"/>
        <w:bottom w:val="none" w:sz="0" w:space="0" w:color="auto"/>
        <w:right w:val="none" w:sz="0" w:space="0" w:color="auto"/>
      </w:divBdr>
    </w:div>
    <w:div w:id="560022503">
      <w:bodyDiv w:val="1"/>
      <w:marLeft w:val="0"/>
      <w:marRight w:val="0"/>
      <w:marTop w:val="0"/>
      <w:marBottom w:val="0"/>
      <w:divBdr>
        <w:top w:val="none" w:sz="0" w:space="0" w:color="auto"/>
        <w:left w:val="none" w:sz="0" w:space="0" w:color="auto"/>
        <w:bottom w:val="none" w:sz="0" w:space="0" w:color="auto"/>
        <w:right w:val="none" w:sz="0" w:space="0" w:color="auto"/>
      </w:divBdr>
    </w:div>
    <w:div w:id="560213452">
      <w:bodyDiv w:val="1"/>
      <w:marLeft w:val="0"/>
      <w:marRight w:val="0"/>
      <w:marTop w:val="0"/>
      <w:marBottom w:val="0"/>
      <w:divBdr>
        <w:top w:val="none" w:sz="0" w:space="0" w:color="auto"/>
        <w:left w:val="none" w:sz="0" w:space="0" w:color="auto"/>
        <w:bottom w:val="none" w:sz="0" w:space="0" w:color="auto"/>
        <w:right w:val="none" w:sz="0" w:space="0" w:color="auto"/>
      </w:divBdr>
    </w:div>
    <w:div w:id="560214451">
      <w:bodyDiv w:val="1"/>
      <w:marLeft w:val="0"/>
      <w:marRight w:val="0"/>
      <w:marTop w:val="0"/>
      <w:marBottom w:val="0"/>
      <w:divBdr>
        <w:top w:val="none" w:sz="0" w:space="0" w:color="auto"/>
        <w:left w:val="none" w:sz="0" w:space="0" w:color="auto"/>
        <w:bottom w:val="none" w:sz="0" w:space="0" w:color="auto"/>
        <w:right w:val="none" w:sz="0" w:space="0" w:color="auto"/>
      </w:divBdr>
    </w:div>
    <w:div w:id="560215475">
      <w:bodyDiv w:val="1"/>
      <w:marLeft w:val="0"/>
      <w:marRight w:val="0"/>
      <w:marTop w:val="0"/>
      <w:marBottom w:val="0"/>
      <w:divBdr>
        <w:top w:val="none" w:sz="0" w:space="0" w:color="auto"/>
        <w:left w:val="none" w:sz="0" w:space="0" w:color="auto"/>
        <w:bottom w:val="none" w:sz="0" w:space="0" w:color="auto"/>
        <w:right w:val="none" w:sz="0" w:space="0" w:color="auto"/>
      </w:divBdr>
    </w:div>
    <w:div w:id="560218070">
      <w:bodyDiv w:val="1"/>
      <w:marLeft w:val="0"/>
      <w:marRight w:val="0"/>
      <w:marTop w:val="0"/>
      <w:marBottom w:val="0"/>
      <w:divBdr>
        <w:top w:val="none" w:sz="0" w:space="0" w:color="auto"/>
        <w:left w:val="none" w:sz="0" w:space="0" w:color="auto"/>
        <w:bottom w:val="none" w:sz="0" w:space="0" w:color="auto"/>
        <w:right w:val="none" w:sz="0" w:space="0" w:color="auto"/>
      </w:divBdr>
    </w:div>
    <w:div w:id="560411978">
      <w:bodyDiv w:val="1"/>
      <w:marLeft w:val="0"/>
      <w:marRight w:val="0"/>
      <w:marTop w:val="0"/>
      <w:marBottom w:val="0"/>
      <w:divBdr>
        <w:top w:val="none" w:sz="0" w:space="0" w:color="auto"/>
        <w:left w:val="none" w:sz="0" w:space="0" w:color="auto"/>
        <w:bottom w:val="none" w:sz="0" w:space="0" w:color="auto"/>
        <w:right w:val="none" w:sz="0" w:space="0" w:color="auto"/>
      </w:divBdr>
    </w:div>
    <w:div w:id="560412469">
      <w:bodyDiv w:val="1"/>
      <w:marLeft w:val="0"/>
      <w:marRight w:val="0"/>
      <w:marTop w:val="0"/>
      <w:marBottom w:val="0"/>
      <w:divBdr>
        <w:top w:val="none" w:sz="0" w:space="0" w:color="auto"/>
        <w:left w:val="none" w:sz="0" w:space="0" w:color="auto"/>
        <w:bottom w:val="none" w:sz="0" w:space="0" w:color="auto"/>
        <w:right w:val="none" w:sz="0" w:space="0" w:color="auto"/>
      </w:divBdr>
    </w:div>
    <w:div w:id="560484632">
      <w:bodyDiv w:val="1"/>
      <w:marLeft w:val="0"/>
      <w:marRight w:val="0"/>
      <w:marTop w:val="0"/>
      <w:marBottom w:val="0"/>
      <w:divBdr>
        <w:top w:val="none" w:sz="0" w:space="0" w:color="auto"/>
        <w:left w:val="none" w:sz="0" w:space="0" w:color="auto"/>
        <w:bottom w:val="none" w:sz="0" w:space="0" w:color="auto"/>
        <w:right w:val="none" w:sz="0" w:space="0" w:color="auto"/>
      </w:divBdr>
    </w:div>
    <w:div w:id="560822243">
      <w:bodyDiv w:val="1"/>
      <w:marLeft w:val="0"/>
      <w:marRight w:val="0"/>
      <w:marTop w:val="0"/>
      <w:marBottom w:val="0"/>
      <w:divBdr>
        <w:top w:val="none" w:sz="0" w:space="0" w:color="auto"/>
        <w:left w:val="none" w:sz="0" w:space="0" w:color="auto"/>
        <w:bottom w:val="none" w:sz="0" w:space="0" w:color="auto"/>
        <w:right w:val="none" w:sz="0" w:space="0" w:color="auto"/>
      </w:divBdr>
    </w:div>
    <w:div w:id="560823607">
      <w:bodyDiv w:val="1"/>
      <w:marLeft w:val="0"/>
      <w:marRight w:val="0"/>
      <w:marTop w:val="0"/>
      <w:marBottom w:val="0"/>
      <w:divBdr>
        <w:top w:val="none" w:sz="0" w:space="0" w:color="auto"/>
        <w:left w:val="none" w:sz="0" w:space="0" w:color="auto"/>
        <w:bottom w:val="none" w:sz="0" w:space="0" w:color="auto"/>
        <w:right w:val="none" w:sz="0" w:space="0" w:color="auto"/>
      </w:divBdr>
    </w:div>
    <w:div w:id="560947877">
      <w:bodyDiv w:val="1"/>
      <w:marLeft w:val="0"/>
      <w:marRight w:val="0"/>
      <w:marTop w:val="0"/>
      <w:marBottom w:val="0"/>
      <w:divBdr>
        <w:top w:val="none" w:sz="0" w:space="0" w:color="auto"/>
        <w:left w:val="none" w:sz="0" w:space="0" w:color="auto"/>
        <w:bottom w:val="none" w:sz="0" w:space="0" w:color="auto"/>
        <w:right w:val="none" w:sz="0" w:space="0" w:color="auto"/>
      </w:divBdr>
    </w:div>
    <w:div w:id="561211167">
      <w:bodyDiv w:val="1"/>
      <w:marLeft w:val="0"/>
      <w:marRight w:val="0"/>
      <w:marTop w:val="0"/>
      <w:marBottom w:val="0"/>
      <w:divBdr>
        <w:top w:val="none" w:sz="0" w:space="0" w:color="auto"/>
        <w:left w:val="none" w:sz="0" w:space="0" w:color="auto"/>
        <w:bottom w:val="none" w:sz="0" w:space="0" w:color="auto"/>
        <w:right w:val="none" w:sz="0" w:space="0" w:color="auto"/>
      </w:divBdr>
    </w:div>
    <w:div w:id="561331873">
      <w:bodyDiv w:val="1"/>
      <w:marLeft w:val="0"/>
      <w:marRight w:val="0"/>
      <w:marTop w:val="0"/>
      <w:marBottom w:val="0"/>
      <w:divBdr>
        <w:top w:val="none" w:sz="0" w:space="0" w:color="auto"/>
        <w:left w:val="none" w:sz="0" w:space="0" w:color="auto"/>
        <w:bottom w:val="none" w:sz="0" w:space="0" w:color="auto"/>
        <w:right w:val="none" w:sz="0" w:space="0" w:color="auto"/>
      </w:divBdr>
    </w:div>
    <w:div w:id="561335012">
      <w:bodyDiv w:val="1"/>
      <w:marLeft w:val="0"/>
      <w:marRight w:val="0"/>
      <w:marTop w:val="0"/>
      <w:marBottom w:val="0"/>
      <w:divBdr>
        <w:top w:val="none" w:sz="0" w:space="0" w:color="auto"/>
        <w:left w:val="none" w:sz="0" w:space="0" w:color="auto"/>
        <w:bottom w:val="none" w:sz="0" w:space="0" w:color="auto"/>
        <w:right w:val="none" w:sz="0" w:space="0" w:color="auto"/>
      </w:divBdr>
    </w:div>
    <w:div w:id="561409765">
      <w:bodyDiv w:val="1"/>
      <w:marLeft w:val="0"/>
      <w:marRight w:val="0"/>
      <w:marTop w:val="0"/>
      <w:marBottom w:val="0"/>
      <w:divBdr>
        <w:top w:val="none" w:sz="0" w:space="0" w:color="auto"/>
        <w:left w:val="none" w:sz="0" w:space="0" w:color="auto"/>
        <w:bottom w:val="none" w:sz="0" w:space="0" w:color="auto"/>
        <w:right w:val="none" w:sz="0" w:space="0" w:color="auto"/>
      </w:divBdr>
    </w:div>
    <w:div w:id="561447085">
      <w:bodyDiv w:val="1"/>
      <w:marLeft w:val="0"/>
      <w:marRight w:val="0"/>
      <w:marTop w:val="0"/>
      <w:marBottom w:val="0"/>
      <w:divBdr>
        <w:top w:val="none" w:sz="0" w:space="0" w:color="auto"/>
        <w:left w:val="none" w:sz="0" w:space="0" w:color="auto"/>
        <w:bottom w:val="none" w:sz="0" w:space="0" w:color="auto"/>
        <w:right w:val="none" w:sz="0" w:space="0" w:color="auto"/>
      </w:divBdr>
    </w:div>
    <w:div w:id="561526482">
      <w:bodyDiv w:val="1"/>
      <w:marLeft w:val="0"/>
      <w:marRight w:val="0"/>
      <w:marTop w:val="0"/>
      <w:marBottom w:val="0"/>
      <w:divBdr>
        <w:top w:val="none" w:sz="0" w:space="0" w:color="auto"/>
        <w:left w:val="none" w:sz="0" w:space="0" w:color="auto"/>
        <w:bottom w:val="none" w:sz="0" w:space="0" w:color="auto"/>
        <w:right w:val="none" w:sz="0" w:space="0" w:color="auto"/>
      </w:divBdr>
    </w:div>
    <w:div w:id="561598029">
      <w:bodyDiv w:val="1"/>
      <w:marLeft w:val="0"/>
      <w:marRight w:val="0"/>
      <w:marTop w:val="0"/>
      <w:marBottom w:val="0"/>
      <w:divBdr>
        <w:top w:val="none" w:sz="0" w:space="0" w:color="auto"/>
        <w:left w:val="none" w:sz="0" w:space="0" w:color="auto"/>
        <w:bottom w:val="none" w:sz="0" w:space="0" w:color="auto"/>
        <w:right w:val="none" w:sz="0" w:space="0" w:color="auto"/>
      </w:divBdr>
    </w:div>
    <w:div w:id="561599645">
      <w:bodyDiv w:val="1"/>
      <w:marLeft w:val="0"/>
      <w:marRight w:val="0"/>
      <w:marTop w:val="0"/>
      <w:marBottom w:val="0"/>
      <w:divBdr>
        <w:top w:val="none" w:sz="0" w:space="0" w:color="auto"/>
        <w:left w:val="none" w:sz="0" w:space="0" w:color="auto"/>
        <w:bottom w:val="none" w:sz="0" w:space="0" w:color="auto"/>
        <w:right w:val="none" w:sz="0" w:space="0" w:color="auto"/>
      </w:divBdr>
    </w:div>
    <w:div w:id="561789975">
      <w:bodyDiv w:val="1"/>
      <w:marLeft w:val="0"/>
      <w:marRight w:val="0"/>
      <w:marTop w:val="0"/>
      <w:marBottom w:val="0"/>
      <w:divBdr>
        <w:top w:val="none" w:sz="0" w:space="0" w:color="auto"/>
        <w:left w:val="none" w:sz="0" w:space="0" w:color="auto"/>
        <w:bottom w:val="none" w:sz="0" w:space="0" w:color="auto"/>
        <w:right w:val="none" w:sz="0" w:space="0" w:color="auto"/>
      </w:divBdr>
    </w:div>
    <w:div w:id="561982573">
      <w:bodyDiv w:val="1"/>
      <w:marLeft w:val="0"/>
      <w:marRight w:val="0"/>
      <w:marTop w:val="0"/>
      <w:marBottom w:val="0"/>
      <w:divBdr>
        <w:top w:val="none" w:sz="0" w:space="0" w:color="auto"/>
        <w:left w:val="none" w:sz="0" w:space="0" w:color="auto"/>
        <w:bottom w:val="none" w:sz="0" w:space="0" w:color="auto"/>
        <w:right w:val="none" w:sz="0" w:space="0" w:color="auto"/>
      </w:divBdr>
    </w:div>
    <w:div w:id="562449683">
      <w:bodyDiv w:val="1"/>
      <w:marLeft w:val="0"/>
      <w:marRight w:val="0"/>
      <w:marTop w:val="0"/>
      <w:marBottom w:val="0"/>
      <w:divBdr>
        <w:top w:val="none" w:sz="0" w:space="0" w:color="auto"/>
        <w:left w:val="none" w:sz="0" w:space="0" w:color="auto"/>
        <w:bottom w:val="none" w:sz="0" w:space="0" w:color="auto"/>
        <w:right w:val="none" w:sz="0" w:space="0" w:color="auto"/>
      </w:divBdr>
    </w:div>
    <w:div w:id="562524448">
      <w:bodyDiv w:val="1"/>
      <w:marLeft w:val="0"/>
      <w:marRight w:val="0"/>
      <w:marTop w:val="0"/>
      <w:marBottom w:val="0"/>
      <w:divBdr>
        <w:top w:val="none" w:sz="0" w:space="0" w:color="auto"/>
        <w:left w:val="none" w:sz="0" w:space="0" w:color="auto"/>
        <w:bottom w:val="none" w:sz="0" w:space="0" w:color="auto"/>
        <w:right w:val="none" w:sz="0" w:space="0" w:color="auto"/>
      </w:divBdr>
    </w:div>
    <w:div w:id="562713069">
      <w:bodyDiv w:val="1"/>
      <w:marLeft w:val="0"/>
      <w:marRight w:val="0"/>
      <w:marTop w:val="0"/>
      <w:marBottom w:val="0"/>
      <w:divBdr>
        <w:top w:val="none" w:sz="0" w:space="0" w:color="auto"/>
        <w:left w:val="none" w:sz="0" w:space="0" w:color="auto"/>
        <w:bottom w:val="none" w:sz="0" w:space="0" w:color="auto"/>
        <w:right w:val="none" w:sz="0" w:space="0" w:color="auto"/>
      </w:divBdr>
    </w:div>
    <w:div w:id="562758583">
      <w:bodyDiv w:val="1"/>
      <w:marLeft w:val="0"/>
      <w:marRight w:val="0"/>
      <w:marTop w:val="0"/>
      <w:marBottom w:val="0"/>
      <w:divBdr>
        <w:top w:val="none" w:sz="0" w:space="0" w:color="auto"/>
        <w:left w:val="none" w:sz="0" w:space="0" w:color="auto"/>
        <w:bottom w:val="none" w:sz="0" w:space="0" w:color="auto"/>
        <w:right w:val="none" w:sz="0" w:space="0" w:color="auto"/>
      </w:divBdr>
    </w:div>
    <w:div w:id="562986227">
      <w:bodyDiv w:val="1"/>
      <w:marLeft w:val="0"/>
      <w:marRight w:val="0"/>
      <w:marTop w:val="0"/>
      <w:marBottom w:val="0"/>
      <w:divBdr>
        <w:top w:val="none" w:sz="0" w:space="0" w:color="auto"/>
        <w:left w:val="none" w:sz="0" w:space="0" w:color="auto"/>
        <w:bottom w:val="none" w:sz="0" w:space="0" w:color="auto"/>
        <w:right w:val="none" w:sz="0" w:space="0" w:color="auto"/>
      </w:divBdr>
    </w:div>
    <w:div w:id="563031341">
      <w:bodyDiv w:val="1"/>
      <w:marLeft w:val="0"/>
      <w:marRight w:val="0"/>
      <w:marTop w:val="0"/>
      <w:marBottom w:val="0"/>
      <w:divBdr>
        <w:top w:val="none" w:sz="0" w:space="0" w:color="auto"/>
        <w:left w:val="none" w:sz="0" w:space="0" w:color="auto"/>
        <w:bottom w:val="none" w:sz="0" w:space="0" w:color="auto"/>
        <w:right w:val="none" w:sz="0" w:space="0" w:color="auto"/>
      </w:divBdr>
    </w:div>
    <w:div w:id="563107227">
      <w:bodyDiv w:val="1"/>
      <w:marLeft w:val="0"/>
      <w:marRight w:val="0"/>
      <w:marTop w:val="0"/>
      <w:marBottom w:val="0"/>
      <w:divBdr>
        <w:top w:val="none" w:sz="0" w:space="0" w:color="auto"/>
        <w:left w:val="none" w:sz="0" w:space="0" w:color="auto"/>
        <w:bottom w:val="none" w:sz="0" w:space="0" w:color="auto"/>
        <w:right w:val="none" w:sz="0" w:space="0" w:color="auto"/>
      </w:divBdr>
    </w:div>
    <w:div w:id="563218340">
      <w:bodyDiv w:val="1"/>
      <w:marLeft w:val="0"/>
      <w:marRight w:val="0"/>
      <w:marTop w:val="0"/>
      <w:marBottom w:val="0"/>
      <w:divBdr>
        <w:top w:val="none" w:sz="0" w:space="0" w:color="auto"/>
        <w:left w:val="none" w:sz="0" w:space="0" w:color="auto"/>
        <w:bottom w:val="none" w:sz="0" w:space="0" w:color="auto"/>
        <w:right w:val="none" w:sz="0" w:space="0" w:color="auto"/>
      </w:divBdr>
    </w:div>
    <w:div w:id="563369302">
      <w:bodyDiv w:val="1"/>
      <w:marLeft w:val="0"/>
      <w:marRight w:val="0"/>
      <w:marTop w:val="0"/>
      <w:marBottom w:val="0"/>
      <w:divBdr>
        <w:top w:val="none" w:sz="0" w:space="0" w:color="auto"/>
        <w:left w:val="none" w:sz="0" w:space="0" w:color="auto"/>
        <w:bottom w:val="none" w:sz="0" w:space="0" w:color="auto"/>
        <w:right w:val="none" w:sz="0" w:space="0" w:color="auto"/>
      </w:divBdr>
    </w:div>
    <w:div w:id="563806232">
      <w:bodyDiv w:val="1"/>
      <w:marLeft w:val="0"/>
      <w:marRight w:val="0"/>
      <w:marTop w:val="0"/>
      <w:marBottom w:val="0"/>
      <w:divBdr>
        <w:top w:val="none" w:sz="0" w:space="0" w:color="auto"/>
        <w:left w:val="none" w:sz="0" w:space="0" w:color="auto"/>
        <w:bottom w:val="none" w:sz="0" w:space="0" w:color="auto"/>
        <w:right w:val="none" w:sz="0" w:space="0" w:color="auto"/>
      </w:divBdr>
    </w:div>
    <w:div w:id="563833762">
      <w:bodyDiv w:val="1"/>
      <w:marLeft w:val="0"/>
      <w:marRight w:val="0"/>
      <w:marTop w:val="0"/>
      <w:marBottom w:val="0"/>
      <w:divBdr>
        <w:top w:val="none" w:sz="0" w:space="0" w:color="auto"/>
        <w:left w:val="none" w:sz="0" w:space="0" w:color="auto"/>
        <w:bottom w:val="none" w:sz="0" w:space="0" w:color="auto"/>
        <w:right w:val="none" w:sz="0" w:space="0" w:color="auto"/>
      </w:divBdr>
    </w:div>
    <w:div w:id="563837050">
      <w:bodyDiv w:val="1"/>
      <w:marLeft w:val="0"/>
      <w:marRight w:val="0"/>
      <w:marTop w:val="0"/>
      <w:marBottom w:val="0"/>
      <w:divBdr>
        <w:top w:val="none" w:sz="0" w:space="0" w:color="auto"/>
        <w:left w:val="none" w:sz="0" w:space="0" w:color="auto"/>
        <w:bottom w:val="none" w:sz="0" w:space="0" w:color="auto"/>
        <w:right w:val="none" w:sz="0" w:space="0" w:color="auto"/>
      </w:divBdr>
    </w:div>
    <w:div w:id="563876487">
      <w:bodyDiv w:val="1"/>
      <w:marLeft w:val="0"/>
      <w:marRight w:val="0"/>
      <w:marTop w:val="0"/>
      <w:marBottom w:val="0"/>
      <w:divBdr>
        <w:top w:val="none" w:sz="0" w:space="0" w:color="auto"/>
        <w:left w:val="none" w:sz="0" w:space="0" w:color="auto"/>
        <w:bottom w:val="none" w:sz="0" w:space="0" w:color="auto"/>
        <w:right w:val="none" w:sz="0" w:space="0" w:color="auto"/>
      </w:divBdr>
    </w:div>
    <w:div w:id="564024085">
      <w:bodyDiv w:val="1"/>
      <w:marLeft w:val="0"/>
      <w:marRight w:val="0"/>
      <w:marTop w:val="0"/>
      <w:marBottom w:val="0"/>
      <w:divBdr>
        <w:top w:val="none" w:sz="0" w:space="0" w:color="auto"/>
        <w:left w:val="none" w:sz="0" w:space="0" w:color="auto"/>
        <w:bottom w:val="none" w:sz="0" w:space="0" w:color="auto"/>
        <w:right w:val="none" w:sz="0" w:space="0" w:color="auto"/>
      </w:divBdr>
    </w:div>
    <w:div w:id="564607083">
      <w:bodyDiv w:val="1"/>
      <w:marLeft w:val="0"/>
      <w:marRight w:val="0"/>
      <w:marTop w:val="0"/>
      <w:marBottom w:val="0"/>
      <w:divBdr>
        <w:top w:val="none" w:sz="0" w:space="0" w:color="auto"/>
        <w:left w:val="none" w:sz="0" w:space="0" w:color="auto"/>
        <w:bottom w:val="none" w:sz="0" w:space="0" w:color="auto"/>
        <w:right w:val="none" w:sz="0" w:space="0" w:color="auto"/>
      </w:divBdr>
    </w:div>
    <w:div w:id="564678993">
      <w:bodyDiv w:val="1"/>
      <w:marLeft w:val="0"/>
      <w:marRight w:val="0"/>
      <w:marTop w:val="0"/>
      <w:marBottom w:val="0"/>
      <w:divBdr>
        <w:top w:val="none" w:sz="0" w:space="0" w:color="auto"/>
        <w:left w:val="none" w:sz="0" w:space="0" w:color="auto"/>
        <w:bottom w:val="none" w:sz="0" w:space="0" w:color="auto"/>
        <w:right w:val="none" w:sz="0" w:space="0" w:color="auto"/>
      </w:divBdr>
    </w:div>
    <w:div w:id="564798312">
      <w:bodyDiv w:val="1"/>
      <w:marLeft w:val="0"/>
      <w:marRight w:val="0"/>
      <w:marTop w:val="0"/>
      <w:marBottom w:val="0"/>
      <w:divBdr>
        <w:top w:val="none" w:sz="0" w:space="0" w:color="auto"/>
        <w:left w:val="none" w:sz="0" w:space="0" w:color="auto"/>
        <w:bottom w:val="none" w:sz="0" w:space="0" w:color="auto"/>
        <w:right w:val="none" w:sz="0" w:space="0" w:color="auto"/>
      </w:divBdr>
    </w:div>
    <w:div w:id="564873823">
      <w:bodyDiv w:val="1"/>
      <w:marLeft w:val="0"/>
      <w:marRight w:val="0"/>
      <w:marTop w:val="0"/>
      <w:marBottom w:val="0"/>
      <w:divBdr>
        <w:top w:val="none" w:sz="0" w:space="0" w:color="auto"/>
        <w:left w:val="none" w:sz="0" w:space="0" w:color="auto"/>
        <w:bottom w:val="none" w:sz="0" w:space="0" w:color="auto"/>
        <w:right w:val="none" w:sz="0" w:space="0" w:color="auto"/>
      </w:divBdr>
    </w:div>
    <w:div w:id="564878034">
      <w:bodyDiv w:val="1"/>
      <w:marLeft w:val="0"/>
      <w:marRight w:val="0"/>
      <w:marTop w:val="0"/>
      <w:marBottom w:val="0"/>
      <w:divBdr>
        <w:top w:val="none" w:sz="0" w:space="0" w:color="auto"/>
        <w:left w:val="none" w:sz="0" w:space="0" w:color="auto"/>
        <w:bottom w:val="none" w:sz="0" w:space="0" w:color="auto"/>
        <w:right w:val="none" w:sz="0" w:space="0" w:color="auto"/>
      </w:divBdr>
    </w:div>
    <w:div w:id="564993948">
      <w:bodyDiv w:val="1"/>
      <w:marLeft w:val="0"/>
      <w:marRight w:val="0"/>
      <w:marTop w:val="0"/>
      <w:marBottom w:val="0"/>
      <w:divBdr>
        <w:top w:val="none" w:sz="0" w:space="0" w:color="auto"/>
        <w:left w:val="none" w:sz="0" w:space="0" w:color="auto"/>
        <w:bottom w:val="none" w:sz="0" w:space="0" w:color="auto"/>
        <w:right w:val="none" w:sz="0" w:space="0" w:color="auto"/>
      </w:divBdr>
    </w:div>
    <w:div w:id="565147044">
      <w:bodyDiv w:val="1"/>
      <w:marLeft w:val="0"/>
      <w:marRight w:val="0"/>
      <w:marTop w:val="0"/>
      <w:marBottom w:val="0"/>
      <w:divBdr>
        <w:top w:val="none" w:sz="0" w:space="0" w:color="auto"/>
        <w:left w:val="none" w:sz="0" w:space="0" w:color="auto"/>
        <w:bottom w:val="none" w:sz="0" w:space="0" w:color="auto"/>
        <w:right w:val="none" w:sz="0" w:space="0" w:color="auto"/>
      </w:divBdr>
    </w:div>
    <w:div w:id="565264127">
      <w:bodyDiv w:val="1"/>
      <w:marLeft w:val="0"/>
      <w:marRight w:val="0"/>
      <w:marTop w:val="0"/>
      <w:marBottom w:val="0"/>
      <w:divBdr>
        <w:top w:val="none" w:sz="0" w:space="0" w:color="auto"/>
        <w:left w:val="none" w:sz="0" w:space="0" w:color="auto"/>
        <w:bottom w:val="none" w:sz="0" w:space="0" w:color="auto"/>
        <w:right w:val="none" w:sz="0" w:space="0" w:color="auto"/>
      </w:divBdr>
    </w:div>
    <w:div w:id="565267813">
      <w:bodyDiv w:val="1"/>
      <w:marLeft w:val="0"/>
      <w:marRight w:val="0"/>
      <w:marTop w:val="0"/>
      <w:marBottom w:val="0"/>
      <w:divBdr>
        <w:top w:val="none" w:sz="0" w:space="0" w:color="auto"/>
        <w:left w:val="none" w:sz="0" w:space="0" w:color="auto"/>
        <w:bottom w:val="none" w:sz="0" w:space="0" w:color="auto"/>
        <w:right w:val="none" w:sz="0" w:space="0" w:color="auto"/>
      </w:divBdr>
    </w:div>
    <w:div w:id="565461304">
      <w:bodyDiv w:val="1"/>
      <w:marLeft w:val="0"/>
      <w:marRight w:val="0"/>
      <w:marTop w:val="0"/>
      <w:marBottom w:val="0"/>
      <w:divBdr>
        <w:top w:val="none" w:sz="0" w:space="0" w:color="auto"/>
        <w:left w:val="none" w:sz="0" w:space="0" w:color="auto"/>
        <w:bottom w:val="none" w:sz="0" w:space="0" w:color="auto"/>
        <w:right w:val="none" w:sz="0" w:space="0" w:color="auto"/>
      </w:divBdr>
    </w:div>
    <w:div w:id="565608181">
      <w:bodyDiv w:val="1"/>
      <w:marLeft w:val="0"/>
      <w:marRight w:val="0"/>
      <w:marTop w:val="0"/>
      <w:marBottom w:val="0"/>
      <w:divBdr>
        <w:top w:val="none" w:sz="0" w:space="0" w:color="auto"/>
        <w:left w:val="none" w:sz="0" w:space="0" w:color="auto"/>
        <w:bottom w:val="none" w:sz="0" w:space="0" w:color="auto"/>
        <w:right w:val="none" w:sz="0" w:space="0" w:color="auto"/>
      </w:divBdr>
    </w:div>
    <w:div w:id="565647931">
      <w:bodyDiv w:val="1"/>
      <w:marLeft w:val="0"/>
      <w:marRight w:val="0"/>
      <w:marTop w:val="0"/>
      <w:marBottom w:val="0"/>
      <w:divBdr>
        <w:top w:val="none" w:sz="0" w:space="0" w:color="auto"/>
        <w:left w:val="none" w:sz="0" w:space="0" w:color="auto"/>
        <w:bottom w:val="none" w:sz="0" w:space="0" w:color="auto"/>
        <w:right w:val="none" w:sz="0" w:space="0" w:color="auto"/>
      </w:divBdr>
    </w:div>
    <w:div w:id="565804080">
      <w:bodyDiv w:val="1"/>
      <w:marLeft w:val="0"/>
      <w:marRight w:val="0"/>
      <w:marTop w:val="0"/>
      <w:marBottom w:val="0"/>
      <w:divBdr>
        <w:top w:val="none" w:sz="0" w:space="0" w:color="auto"/>
        <w:left w:val="none" w:sz="0" w:space="0" w:color="auto"/>
        <w:bottom w:val="none" w:sz="0" w:space="0" w:color="auto"/>
        <w:right w:val="none" w:sz="0" w:space="0" w:color="auto"/>
      </w:divBdr>
    </w:div>
    <w:div w:id="565995328">
      <w:bodyDiv w:val="1"/>
      <w:marLeft w:val="0"/>
      <w:marRight w:val="0"/>
      <w:marTop w:val="0"/>
      <w:marBottom w:val="0"/>
      <w:divBdr>
        <w:top w:val="none" w:sz="0" w:space="0" w:color="auto"/>
        <w:left w:val="none" w:sz="0" w:space="0" w:color="auto"/>
        <w:bottom w:val="none" w:sz="0" w:space="0" w:color="auto"/>
        <w:right w:val="none" w:sz="0" w:space="0" w:color="auto"/>
      </w:divBdr>
    </w:div>
    <w:div w:id="566191656">
      <w:bodyDiv w:val="1"/>
      <w:marLeft w:val="0"/>
      <w:marRight w:val="0"/>
      <w:marTop w:val="0"/>
      <w:marBottom w:val="0"/>
      <w:divBdr>
        <w:top w:val="none" w:sz="0" w:space="0" w:color="auto"/>
        <w:left w:val="none" w:sz="0" w:space="0" w:color="auto"/>
        <w:bottom w:val="none" w:sz="0" w:space="0" w:color="auto"/>
        <w:right w:val="none" w:sz="0" w:space="0" w:color="auto"/>
      </w:divBdr>
    </w:div>
    <w:div w:id="566691482">
      <w:bodyDiv w:val="1"/>
      <w:marLeft w:val="0"/>
      <w:marRight w:val="0"/>
      <w:marTop w:val="0"/>
      <w:marBottom w:val="0"/>
      <w:divBdr>
        <w:top w:val="none" w:sz="0" w:space="0" w:color="auto"/>
        <w:left w:val="none" w:sz="0" w:space="0" w:color="auto"/>
        <w:bottom w:val="none" w:sz="0" w:space="0" w:color="auto"/>
        <w:right w:val="none" w:sz="0" w:space="0" w:color="auto"/>
      </w:divBdr>
    </w:div>
    <w:div w:id="566917223">
      <w:bodyDiv w:val="1"/>
      <w:marLeft w:val="0"/>
      <w:marRight w:val="0"/>
      <w:marTop w:val="0"/>
      <w:marBottom w:val="0"/>
      <w:divBdr>
        <w:top w:val="none" w:sz="0" w:space="0" w:color="auto"/>
        <w:left w:val="none" w:sz="0" w:space="0" w:color="auto"/>
        <w:bottom w:val="none" w:sz="0" w:space="0" w:color="auto"/>
        <w:right w:val="none" w:sz="0" w:space="0" w:color="auto"/>
      </w:divBdr>
    </w:div>
    <w:div w:id="566960800">
      <w:bodyDiv w:val="1"/>
      <w:marLeft w:val="0"/>
      <w:marRight w:val="0"/>
      <w:marTop w:val="0"/>
      <w:marBottom w:val="0"/>
      <w:divBdr>
        <w:top w:val="none" w:sz="0" w:space="0" w:color="auto"/>
        <w:left w:val="none" w:sz="0" w:space="0" w:color="auto"/>
        <w:bottom w:val="none" w:sz="0" w:space="0" w:color="auto"/>
        <w:right w:val="none" w:sz="0" w:space="0" w:color="auto"/>
      </w:divBdr>
    </w:div>
    <w:div w:id="567034170">
      <w:bodyDiv w:val="1"/>
      <w:marLeft w:val="0"/>
      <w:marRight w:val="0"/>
      <w:marTop w:val="0"/>
      <w:marBottom w:val="0"/>
      <w:divBdr>
        <w:top w:val="none" w:sz="0" w:space="0" w:color="auto"/>
        <w:left w:val="none" w:sz="0" w:space="0" w:color="auto"/>
        <w:bottom w:val="none" w:sz="0" w:space="0" w:color="auto"/>
        <w:right w:val="none" w:sz="0" w:space="0" w:color="auto"/>
      </w:divBdr>
    </w:div>
    <w:div w:id="567149367">
      <w:bodyDiv w:val="1"/>
      <w:marLeft w:val="0"/>
      <w:marRight w:val="0"/>
      <w:marTop w:val="0"/>
      <w:marBottom w:val="0"/>
      <w:divBdr>
        <w:top w:val="none" w:sz="0" w:space="0" w:color="auto"/>
        <w:left w:val="none" w:sz="0" w:space="0" w:color="auto"/>
        <w:bottom w:val="none" w:sz="0" w:space="0" w:color="auto"/>
        <w:right w:val="none" w:sz="0" w:space="0" w:color="auto"/>
      </w:divBdr>
    </w:div>
    <w:div w:id="567226597">
      <w:bodyDiv w:val="1"/>
      <w:marLeft w:val="0"/>
      <w:marRight w:val="0"/>
      <w:marTop w:val="0"/>
      <w:marBottom w:val="0"/>
      <w:divBdr>
        <w:top w:val="none" w:sz="0" w:space="0" w:color="auto"/>
        <w:left w:val="none" w:sz="0" w:space="0" w:color="auto"/>
        <w:bottom w:val="none" w:sz="0" w:space="0" w:color="auto"/>
        <w:right w:val="none" w:sz="0" w:space="0" w:color="auto"/>
      </w:divBdr>
    </w:div>
    <w:div w:id="567345774">
      <w:bodyDiv w:val="1"/>
      <w:marLeft w:val="0"/>
      <w:marRight w:val="0"/>
      <w:marTop w:val="0"/>
      <w:marBottom w:val="0"/>
      <w:divBdr>
        <w:top w:val="none" w:sz="0" w:space="0" w:color="auto"/>
        <w:left w:val="none" w:sz="0" w:space="0" w:color="auto"/>
        <w:bottom w:val="none" w:sz="0" w:space="0" w:color="auto"/>
        <w:right w:val="none" w:sz="0" w:space="0" w:color="auto"/>
      </w:divBdr>
    </w:div>
    <w:div w:id="567350944">
      <w:bodyDiv w:val="1"/>
      <w:marLeft w:val="0"/>
      <w:marRight w:val="0"/>
      <w:marTop w:val="0"/>
      <w:marBottom w:val="0"/>
      <w:divBdr>
        <w:top w:val="none" w:sz="0" w:space="0" w:color="auto"/>
        <w:left w:val="none" w:sz="0" w:space="0" w:color="auto"/>
        <w:bottom w:val="none" w:sz="0" w:space="0" w:color="auto"/>
        <w:right w:val="none" w:sz="0" w:space="0" w:color="auto"/>
      </w:divBdr>
    </w:div>
    <w:div w:id="567421959">
      <w:bodyDiv w:val="1"/>
      <w:marLeft w:val="0"/>
      <w:marRight w:val="0"/>
      <w:marTop w:val="0"/>
      <w:marBottom w:val="0"/>
      <w:divBdr>
        <w:top w:val="none" w:sz="0" w:space="0" w:color="auto"/>
        <w:left w:val="none" w:sz="0" w:space="0" w:color="auto"/>
        <w:bottom w:val="none" w:sz="0" w:space="0" w:color="auto"/>
        <w:right w:val="none" w:sz="0" w:space="0" w:color="auto"/>
      </w:divBdr>
    </w:div>
    <w:div w:id="567425462">
      <w:bodyDiv w:val="1"/>
      <w:marLeft w:val="0"/>
      <w:marRight w:val="0"/>
      <w:marTop w:val="0"/>
      <w:marBottom w:val="0"/>
      <w:divBdr>
        <w:top w:val="none" w:sz="0" w:space="0" w:color="auto"/>
        <w:left w:val="none" w:sz="0" w:space="0" w:color="auto"/>
        <w:bottom w:val="none" w:sz="0" w:space="0" w:color="auto"/>
        <w:right w:val="none" w:sz="0" w:space="0" w:color="auto"/>
      </w:divBdr>
    </w:div>
    <w:div w:id="567616580">
      <w:bodyDiv w:val="1"/>
      <w:marLeft w:val="0"/>
      <w:marRight w:val="0"/>
      <w:marTop w:val="0"/>
      <w:marBottom w:val="0"/>
      <w:divBdr>
        <w:top w:val="none" w:sz="0" w:space="0" w:color="auto"/>
        <w:left w:val="none" w:sz="0" w:space="0" w:color="auto"/>
        <w:bottom w:val="none" w:sz="0" w:space="0" w:color="auto"/>
        <w:right w:val="none" w:sz="0" w:space="0" w:color="auto"/>
      </w:divBdr>
    </w:div>
    <w:div w:id="567617219">
      <w:bodyDiv w:val="1"/>
      <w:marLeft w:val="0"/>
      <w:marRight w:val="0"/>
      <w:marTop w:val="0"/>
      <w:marBottom w:val="0"/>
      <w:divBdr>
        <w:top w:val="none" w:sz="0" w:space="0" w:color="auto"/>
        <w:left w:val="none" w:sz="0" w:space="0" w:color="auto"/>
        <w:bottom w:val="none" w:sz="0" w:space="0" w:color="auto"/>
        <w:right w:val="none" w:sz="0" w:space="0" w:color="auto"/>
      </w:divBdr>
    </w:div>
    <w:div w:id="568007081">
      <w:bodyDiv w:val="1"/>
      <w:marLeft w:val="0"/>
      <w:marRight w:val="0"/>
      <w:marTop w:val="0"/>
      <w:marBottom w:val="0"/>
      <w:divBdr>
        <w:top w:val="none" w:sz="0" w:space="0" w:color="auto"/>
        <w:left w:val="none" w:sz="0" w:space="0" w:color="auto"/>
        <w:bottom w:val="none" w:sz="0" w:space="0" w:color="auto"/>
        <w:right w:val="none" w:sz="0" w:space="0" w:color="auto"/>
      </w:divBdr>
    </w:div>
    <w:div w:id="568075508">
      <w:bodyDiv w:val="1"/>
      <w:marLeft w:val="0"/>
      <w:marRight w:val="0"/>
      <w:marTop w:val="0"/>
      <w:marBottom w:val="0"/>
      <w:divBdr>
        <w:top w:val="none" w:sz="0" w:space="0" w:color="auto"/>
        <w:left w:val="none" w:sz="0" w:space="0" w:color="auto"/>
        <w:bottom w:val="none" w:sz="0" w:space="0" w:color="auto"/>
        <w:right w:val="none" w:sz="0" w:space="0" w:color="auto"/>
      </w:divBdr>
    </w:div>
    <w:div w:id="568156075">
      <w:bodyDiv w:val="1"/>
      <w:marLeft w:val="0"/>
      <w:marRight w:val="0"/>
      <w:marTop w:val="0"/>
      <w:marBottom w:val="0"/>
      <w:divBdr>
        <w:top w:val="none" w:sz="0" w:space="0" w:color="auto"/>
        <w:left w:val="none" w:sz="0" w:space="0" w:color="auto"/>
        <w:bottom w:val="none" w:sz="0" w:space="0" w:color="auto"/>
        <w:right w:val="none" w:sz="0" w:space="0" w:color="auto"/>
      </w:divBdr>
    </w:div>
    <w:div w:id="568227571">
      <w:bodyDiv w:val="1"/>
      <w:marLeft w:val="0"/>
      <w:marRight w:val="0"/>
      <w:marTop w:val="0"/>
      <w:marBottom w:val="0"/>
      <w:divBdr>
        <w:top w:val="none" w:sz="0" w:space="0" w:color="auto"/>
        <w:left w:val="none" w:sz="0" w:space="0" w:color="auto"/>
        <w:bottom w:val="none" w:sz="0" w:space="0" w:color="auto"/>
        <w:right w:val="none" w:sz="0" w:space="0" w:color="auto"/>
      </w:divBdr>
    </w:div>
    <w:div w:id="568267400">
      <w:bodyDiv w:val="1"/>
      <w:marLeft w:val="0"/>
      <w:marRight w:val="0"/>
      <w:marTop w:val="0"/>
      <w:marBottom w:val="0"/>
      <w:divBdr>
        <w:top w:val="none" w:sz="0" w:space="0" w:color="auto"/>
        <w:left w:val="none" w:sz="0" w:space="0" w:color="auto"/>
        <w:bottom w:val="none" w:sz="0" w:space="0" w:color="auto"/>
        <w:right w:val="none" w:sz="0" w:space="0" w:color="auto"/>
      </w:divBdr>
    </w:div>
    <w:div w:id="568425275">
      <w:bodyDiv w:val="1"/>
      <w:marLeft w:val="0"/>
      <w:marRight w:val="0"/>
      <w:marTop w:val="0"/>
      <w:marBottom w:val="0"/>
      <w:divBdr>
        <w:top w:val="none" w:sz="0" w:space="0" w:color="auto"/>
        <w:left w:val="none" w:sz="0" w:space="0" w:color="auto"/>
        <w:bottom w:val="none" w:sz="0" w:space="0" w:color="auto"/>
        <w:right w:val="none" w:sz="0" w:space="0" w:color="auto"/>
      </w:divBdr>
    </w:div>
    <w:div w:id="568459377">
      <w:bodyDiv w:val="1"/>
      <w:marLeft w:val="0"/>
      <w:marRight w:val="0"/>
      <w:marTop w:val="0"/>
      <w:marBottom w:val="0"/>
      <w:divBdr>
        <w:top w:val="none" w:sz="0" w:space="0" w:color="auto"/>
        <w:left w:val="none" w:sz="0" w:space="0" w:color="auto"/>
        <w:bottom w:val="none" w:sz="0" w:space="0" w:color="auto"/>
        <w:right w:val="none" w:sz="0" w:space="0" w:color="auto"/>
      </w:divBdr>
    </w:div>
    <w:div w:id="568468612">
      <w:bodyDiv w:val="1"/>
      <w:marLeft w:val="0"/>
      <w:marRight w:val="0"/>
      <w:marTop w:val="0"/>
      <w:marBottom w:val="0"/>
      <w:divBdr>
        <w:top w:val="none" w:sz="0" w:space="0" w:color="auto"/>
        <w:left w:val="none" w:sz="0" w:space="0" w:color="auto"/>
        <w:bottom w:val="none" w:sz="0" w:space="0" w:color="auto"/>
        <w:right w:val="none" w:sz="0" w:space="0" w:color="auto"/>
      </w:divBdr>
    </w:div>
    <w:div w:id="568539524">
      <w:bodyDiv w:val="1"/>
      <w:marLeft w:val="0"/>
      <w:marRight w:val="0"/>
      <w:marTop w:val="0"/>
      <w:marBottom w:val="0"/>
      <w:divBdr>
        <w:top w:val="none" w:sz="0" w:space="0" w:color="auto"/>
        <w:left w:val="none" w:sz="0" w:space="0" w:color="auto"/>
        <w:bottom w:val="none" w:sz="0" w:space="0" w:color="auto"/>
        <w:right w:val="none" w:sz="0" w:space="0" w:color="auto"/>
      </w:divBdr>
    </w:div>
    <w:div w:id="568541319">
      <w:bodyDiv w:val="1"/>
      <w:marLeft w:val="0"/>
      <w:marRight w:val="0"/>
      <w:marTop w:val="0"/>
      <w:marBottom w:val="0"/>
      <w:divBdr>
        <w:top w:val="none" w:sz="0" w:space="0" w:color="auto"/>
        <w:left w:val="none" w:sz="0" w:space="0" w:color="auto"/>
        <w:bottom w:val="none" w:sz="0" w:space="0" w:color="auto"/>
        <w:right w:val="none" w:sz="0" w:space="0" w:color="auto"/>
      </w:divBdr>
    </w:div>
    <w:div w:id="568613178">
      <w:bodyDiv w:val="1"/>
      <w:marLeft w:val="0"/>
      <w:marRight w:val="0"/>
      <w:marTop w:val="0"/>
      <w:marBottom w:val="0"/>
      <w:divBdr>
        <w:top w:val="none" w:sz="0" w:space="0" w:color="auto"/>
        <w:left w:val="none" w:sz="0" w:space="0" w:color="auto"/>
        <w:bottom w:val="none" w:sz="0" w:space="0" w:color="auto"/>
        <w:right w:val="none" w:sz="0" w:space="0" w:color="auto"/>
      </w:divBdr>
    </w:div>
    <w:div w:id="568810097">
      <w:bodyDiv w:val="1"/>
      <w:marLeft w:val="0"/>
      <w:marRight w:val="0"/>
      <w:marTop w:val="0"/>
      <w:marBottom w:val="0"/>
      <w:divBdr>
        <w:top w:val="none" w:sz="0" w:space="0" w:color="auto"/>
        <w:left w:val="none" w:sz="0" w:space="0" w:color="auto"/>
        <w:bottom w:val="none" w:sz="0" w:space="0" w:color="auto"/>
        <w:right w:val="none" w:sz="0" w:space="0" w:color="auto"/>
      </w:divBdr>
    </w:div>
    <w:div w:id="569081571">
      <w:bodyDiv w:val="1"/>
      <w:marLeft w:val="0"/>
      <w:marRight w:val="0"/>
      <w:marTop w:val="0"/>
      <w:marBottom w:val="0"/>
      <w:divBdr>
        <w:top w:val="none" w:sz="0" w:space="0" w:color="auto"/>
        <w:left w:val="none" w:sz="0" w:space="0" w:color="auto"/>
        <w:bottom w:val="none" w:sz="0" w:space="0" w:color="auto"/>
        <w:right w:val="none" w:sz="0" w:space="0" w:color="auto"/>
      </w:divBdr>
    </w:div>
    <w:div w:id="569116481">
      <w:bodyDiv w:val="1"/>
      <w:marLeft w:val="0"/>
      <w:marRight w:val="0"/>
      <w:marTop w:val="0"/>
      <w:marBottom w:val="0"/>
      <w:divBdr>
        <w:top w:val="none" w:sz="0" w:space="0" w:color="auto"/>
        <w:left w:val="none" w:sz="0" w:space="0" w:color="auto"/>
        <w:bottom w:val="none" w:sz="0" w:space="0" w:color="auto"/>
        <w:right w:val="none" w:sz="0" w:space="0" w:color="auto"/>
      </w:divBdr>
    </w:div>
    <w:div w:id="569341091">
      <w:bodyDiv w:val="1"/>
      <w:marLeft w:val="0"/>
      <w:marRight w:val="0"/>
      <w:marTop w:val="0"/>
      <w:marBottom w:val="0"/>
      <w:divBdr>
        <w:top w:val="none" w:sz="0" w:space="0" w:color="auto"/>
        <w:left w:val="none" w:sz="0" w:space="0" w:color="auto"/>
        <w:bottom w:val="none" w:sz="0" w:space="0" w:color="auto"/>
        <w:right w:val="none" w:sz="0" w:space="0" w:color="auto"/>
      </w:divBdr>
    </w:div>
    <w:div w:id="569388592">
      <w:bodyDiv w:val="1"/>
      <w:marLeft w:val="0"/>
      <w:marRight w:val="0"/>
      <w:marTop w:val="0"/>
      <w:marBottom w:val="0"/>
      <w:divBdr>
        <w:top w:val="none" w:sz="0" w:space="0" w:color="auto"/>
        <w:left w:val="none" w:sz="0" w:space="0" w:color="auto"/>
        <w:bottom w:val="none" w:sz="0" w:space="0" w:color="auto"/>
        <w:right w:val="none" w:sz="0" w:space="0" w:color="auto"/>
      </w:divBdr>
    </w:div>
    <w:div w:id="569510229">
      <w:bodyDiv w:val="1"/>
      <w:marLeft w:val="0"/>
      <w:marRight w:val="0"/>
      <w:marTop w:val="0"/>
      <w:marBottom w:val="0"/>
      <w:divBdr>
        <w:top w:val="none" w:sz="0" w:space="0" w:color="auto"/>
        <w:left w:val="none" w:sz="0" w:space="0" w:color="auto"/>
        <w:bottom w:val="none" w:sz="0" w:space="0" w:color="auto"/>
        <w:right w:val="none" w:sz="0" w:space="0" w:color="auto"/>
      </w:divBdr>
    </w:div>
    <w:div w:id="569536480">
      <w:bodyDiv w:val="1"/>
      <w:marLeft w:val="0"/>
      <w:marRight w:val="0"/>
      <w:marTop w:val="0"/>
      <w:marBottom w:val="0"/>
      <w:divBdr>
        <w:top w:val="none" w:sz="0" w:space="0" w:color="auto"/>
        <w:left w:val="none" w:sz="0" w:space="0" w:color="auto"/>
        <w:bottom w:val="none" w:sz="0" w:space="0" w:color="auto"/>
        <w:right w:val="none" w:sz="0" w:space="0" w:color="auto"/>
      </w:divBdr>
    </w:div>
    <w:div w:id="569578847">
      <w:bodyDiv w:val="1"/>
      <w:marLeft w:val="0"/>
      <w:marRight w:val="0"/>
      <w:marTop w:val="0"/>
      <w:marBottom w:val="0"/>
      <w:divBdr>
        <w:top w:val="none" w:sz="0" w:space="0" w:color="auto"/>
        <w:left w:val="none" w:sz="0" w:space="0" w:color="auto"/>
        <w:bottom w:val="none" w:sz="0" w:space="0" w:color="auto"/>
        <w:right w:val="none" w:sz="0" w:space="0" w:color="auto"/>
      </w:divBdr>
    </w:div>
    <w:div w:id="569657248">
      <w:bodyDiv w:val="1"/>
      <w:marLeft w:val="0"/>
      <w:marRight w:val="0"/>
      <w:marTop w:val="0"/>
      <w:marBottom w:val="0"/>
      <w:divBdr>
        <w:top w:val="none" w:sz="0" w:space="0" w:color="auto"/>
        <w:left w:val="none" w:sz="0" w:space="0" w:color="auto"/>
        <w:bottom w:val="none" w:sz="0" w:space="0" w:color="auto"/>
        <w:right w:val="none" w:sz="0" w:space="0" w:color="auto"/>
      </w:divBdr>
    </w:div>
    <w:div w:id="569658505">
      <w:bodyDiv w:val="1"/>
      <w:marLeft w:val="0"/>
      <w:marRight w:val="0"/>
      <w:marTop w:val="0"/>
      <w:marBottom w:val="0"/>
      <w:divBdr>
        <w:top w:val="none" w:sz="0" w:space="0" w:color="auto"/>
        <w:left w:val="none" w:sz="0" w:space="0" w:color="auto"/>
        <w:bottom w:val="none" w:sz="0" w:space="0" w:color="auto"/>
        <w:right w:val="none" w:sz="0" w:space="0" w:color="auto"/>
      </w:divBdr>
    </w:div>
    <w:div w:id="570118307">
      <w:bodyDiv w:val="1"/>
      <w:marLeft w:val="0"/>
      <w:marRight w:val="0"/>
      <w:marTop w:val="0"/>
      <w:marBottom w:val="0"/>
      <w:divBdr>
        <w:top w:val="none" w:sz="0" w:space="0" w:color="auto"/>
        <w:left w:val="none" w:sz="0" w:space="0" w:color="auto"/>
        <w:bottom w:val="none" w:sz="0" w:space="0" w:color="auto"/>
        <w:right w:val="none" w:sz="0" w:space="0" w:color="auto"/>
      </w:divBdr>
    </w:div>
    <w:div w:id="570164608">
      <w:bodyDiv w:val="1"/>
      <w:marLeft w:val="0"/>
      <w:marRight w:val="0"/>
      <w:marTop w:val="0"/>
      <w:marBottom w:val="0"/>
      <w:divBdr>
        <w:top w:val="none" w:sz="0" w:space="0" w:color="auto"/>
        <w:left w:val="none" w:sz="0" w:space="0" w:color="auto"/>
        <w:bottom w:val="none" w:sz="0" w:space="0" w:color="auto"/>
        <w:right w:val="none" w:sz="0" w:space="0" w:color="auto"/>
      </w:divBdr>
    </w:div>
    <w:div w:id="570190093">
      <w:bodyDiv w:val="1"/>
      <w:marLeft w:val="0"/>
      <w:marRight w:val="0"/>
      <w:marTop w:val="0"/>
      <w:marBottom w:val="0"/>
      <w:divBdr>
        <w:top w:val="none" w:sz="0" w:space="0" w:color="auto"/>
        <w:left w:val="none" w:sz="0" w:space="0" w:color="auto"/>
        <w:bottom w:val="none" w:sz="0" w:space="0" w:color="auto"/>
        <w:right w:val="none" w:sz="0" w:space="0" w:color="auto"/>
      </w:divBdr>
    </w:div>
    <w:div w:id="570311728">
      <w:bodyDiv w:val="1"/>
      <w:marLeft w:val="0"/>
      <w:marRight w:val="0"/>
      <w:marTop w:val="0"/>
      <w:marBottom w:val="0"/>
      <w:divBdr>
        <w:top w:val="none" w:sz="0" w:space="0" w:color="auto"/>
        <w:left w:val="none" w:sz="0" w:space="0" w:color="auto"/>
        <w:bottom w:val="none" w:sz="0" w:space="0" w:color="auto"/>
        <w:right w:val="none" w:sz="0" w:space="0" w:color="auto"/>
      </w:divBdr>
    </w:div>
    <w:div w:id="570312035">
      <w:bodyDiv w:val="1"/>
      <w:marLeft w:val="0"/>
      <w:marRight w:val="0"/>
      <w:marTop w:val="0"/>
      <w:marBottom w:val="0"/>
      <w:divBdr>
        <w:top w:val="none" w:sz="0" w:space="0" w:color="auto"/>
        <w:left w:val="none" w:sz="0" w:space="0" w:color="auto"/>
        <w:bottom w:val="none" w:sz="0" w:space="0" w:color="auto"/>
        <w:right w:val="none" w:sz="0" w:space="0" w:color="auto"/>
      </w:divBdr>
    </w:div>
    <w:div w:id="570313176">
      <w:bodyDiv w:val="1"/>
      <w:marLeft w:val="0"/>
      <w:marRight w:val="0"/>
      <w:marTop w:val="0"/>
      <w:marBottom w:val="0"/>
      <w:divBdr>
        <w:top w:val="none" w:sz="0" w:space="0" w:color="auto"/>
        <w:left w:val="none" w:sz="0" w:space="0" w:color="auto"/>
        <w:bottom w:val="none" w:sz="0" w:space="0" w:color="auto"/>
        <w:right w:val="none" w:sz="0" w:space="0" w:color="auto"/>
      </w:divBdr>
    </w:div>
    <w:div w:id="570388386">
      <w:bodyDiv w:val="1"/>
      <w:marLeft w:val="0"/>
      <w:marRight w:val="0"/>
      <w:marTop w:val="0"/>
      <w:marBottom w:val="0"/>
      <w:divBdr>
        <w:top w:val="none" w:sz="0" w:space="0" w:color="auto"/>
        <w:left w:val="none" w:sz="0" w:space="0" w:color="auto"/>
        <w:bottom w:val="none" w:sz="0" w:space="0" w:color="auto"/>
        <w:right w:val="none" w:sz="0" w:space="0" w:color="auto"/>
      </w:divBdr>
    </w:div>
    <w:div w:id="570581366">
      <w:bodyDiv w:val="1"/>
      <w:marLeft w:val="0"/>
      <w:marRight w:val="0"/>
      <w:marTop w:val="0"/>
      <w:marBottom w:val="0"/>
      <w:divBdr>
        <w:top w:val="none" w:sz="0" w:space="0" w:color="auto"/>
        <w:left w:val="none" w:sz="0" w:space="0" w:color="auto"/>
        <w:bottom w:val="none" w:sz="0" w:space="0" w:color="auto"/>
        <w:right w:val="none" w:sz="0" w:space="0" w:color="auto"/>
      </w:divBdr>
    </w:div>
    <w:div w:id="570703266">
      <w:bodyDiv w:val="1"/>
      <w:marLeft w:val="0"/>
      <w:marRight w:val="0"/>
      <w:marTop w:val="0"/>
      <w:marBottom w:val="0"/>
      <w:divBdr>
        <w:top w:val="none" w:sz="0" w:space="0" w:color="auto"/>
        <w:left w:val="none" w:sz="0" w:space="0" w:color="auto"/>
        <w:bottom w:val="none" w:sz="0" w:space="0" w:color="auto"/>
        <w:right w:val="none" w:sz="0" w:space="0" w:color="auto"/>
      </w:divBdr>
    </w:div>
    <w:div w:id="570818658">
      <w:bodyDiv w:val="1"/>
      <w:marLeft w:val="0"/>
      <w:marRight w:val="0"/>
      <w:marTop w:val="0"/>
      <w:marBottom w:val="0"/>
      <w:divBdr>
        <w:top w:val="none" w:sz="0" w:space="0" w:color="auto"/>
        <w:left w:val="none" w:sz="0" w:space="0" w:color="auto"/>
        <w:bottom w:val="none" w:sz="0" w:space="0" w:color="auto"/>
        <w:right w:val="none" w:sz="0" w:space="0" w:color="auto"/>
      </w:divBdr>
    </w:div>
    <w:div w:id="570894405">
      <w:bodyDiv w:val="1"/>
      <w:marLeft w:val="0"/>
      <w:marRight w:val="0"/>
      <w:marTop w:val="0"/>
      <w:marBottom w:val="0"/>
      <w:divBdr>
        <w:top w:val="none" w:sz="0" w:space="0" w:color="auto"/>
        <w:left w:val="none" w:sz="0" w:space="0" w:color="auto"/>
        <w:bottom w:val="none" w:sz="0" w:space="0" w:color="auto"/>
        <w:right w:val="none" w:sz="0" w:space="0" w:color="auto"/>
      </w:divBdr>
    </w:div>
    <w:div w:id="571159425">
      <w:bodyDiv w:val="1"/>
      <w:marLeft w:val="0"/>
      <w:marRight w:val="0"/>
      <w:marTop w:val="0"/>
      <w:marBottom w:val="0"/>
      <w:divBdr>
        <w:top w:val="none" w:sz="0" w:space="0" w:color="auto"/>
        <w:left w:val="none" w:sz="0" w:space="0" w:color="auto"/>
        <w:bottom w:val="none" w:sz="0" w:space="0" w:color="auto"/>
        <w:right w:val="none" w:sz="0" w:space="0" w:color="auto"/>
      </w:divBdr>
    </w:div>
    <w:div w:id="571278264">
      <w:bodyDiv w:val="1"/>
      <w:marLeft w:val="0"/>
      <w:marRight w:val="0"/>
      <w:marTop w:val="0"/>
      <w:marBottom w:val="0"/>
      <w:divBdr>
        <w:top w:val="none" w:sz="0" w:space="0" w:color="auto"/>
        <w:left w:val="none" w:sz="0" w:space="0" w:color="auto"/>
        <w:bottom w:val="none" w:sz="0" w:space="0" w:color="auto"/>
        <w:right w:val="none" w:sz="0" w:space="0" w:color="auto"/>
      </w:divBdr>
    </w:div>
    <w:div w:id="571430409">
      <w:bodyDiv w:val="1"/>
      <w:marLeft w:val="0"/>
      <w:marRight w:val="0"/>
      <w:marTop w:val="0"/>
      <w:marBottom w:val="0"/>
      <w:divBdr>
        <w:top w:val="none" w:sz="0" w:space="0" w:color="auto"/>
        <w:left w:val="none" w:sz="0" w:space="0" w:color="auto"/>
        <w:bottom w:val="none" w:sz="0" w:space="0" w:color="auto"/>
        <w:right w:val="none" w:sz="0" w:space="0" w:color="auto"/>
      </w:divBdr>
    </w:div>
    <w:div w:id="571431463">
      <w:bodyDiv w:val="1"/>
      <w:marLeft w:val="0"/>
      <w:marRight w:val="0"/>
      <w:marTop w:val="0"/>
      <w:marBottom w:val="0"/>
      <w:divBdr>
        <w:top w:val="none" w:sz="0" w:space="0" w:color="auto"/>
        <w:left w:val="none" w:sz="0" w:space="0" w:color="auto"/>
        <w:bottom w:val="none" w:sz="0" w:space="0" w:color="auto"/>
        <w:right w:val="none" w:sz="0" w:space="0" w:color="auto"/>
      </w:divBdr>
    </w:div>
    <w:div w:id="571474547">
      <w:bodyDiv w:val="1"/>
      <w:marLeft w:val="0"/>
      <w:marRight w:val="0"/>
      <w:marTop w:val="0"/>
      <w:marBottom w:val="0"/>
      <w:divBdr>
        <w:top w:val="none" w:sz="0" w:space="0" w:color="auto"/>
        <w:left w:val="none" w:sz="0" w:space="0" w:color="auto"/>
        <w:bottom w:val="none" w:sz="0" w:space="0" w:color="auto"/>
        <w:right w:val="none" w:sz="0" w:space="0" w:color="auto"/>
      </w:divBdr>
    </w:div>
    <w:div w:id="571547131">
      <w:bodyDiv w:val="1"/>
      <w:marLeft w:val="0"/>
      <w:marRight w:val="0"/>
      <w:marTop w:val="0"/>
      <w:marBottom w:val="0"/>
      <w:divBdr>
        <w:top w:val="none" w:sz="0" w:space="0" w:color="auto"/>
        <w:left w:val="none" w:sz="0" w:space="0" w:color="auto"/>
        <w:bottom w:val="none" w:sz="0" w:space="0" w:color="auto"/>
        <w:right w:val="none" w:sz="0" w:space="0" w:color="auto"/>
      </w:divBdr>
    </w:div>
    <w:div w:id="571820046">
      <w:bodyDiv w:val="1"/>
      <w:marLeft w:val="0"/>
      <w:marRight w:val="0"/>
      <w:marTop w:val="0"/>
      <w:marBottom w:val="0"/>
      <w:divBdr>
        <w:top w:val="none" w:sz="0" w:space="0" w:color="auto"/>
        <w:left w:val="none" w:sz="0" w:space="0" w:color="auto"/>
        <w:bottom w:val="none" w:sz="0" w:space="0" w:color="auto"/>
        <w:right w:val="none" w:sz="0" w:space="0" w:color="auto"/>
      </w:divBdr>
    </w:div>
    <w:div w:id="571964570">
      <w:bodyDiv w:val="1"/>
      <w:marLeft w:val="0"/>
      <w:marRight w:val="0"/>
      <w:marTop w:val="0"/>
      <w:marBottom w:val="0"/>
      <w:divBdr>
        <w:top w:val="none" w:sz="0" w:space="0" w:color="auto"/>
        <w:left w:val="none" w:sz="0" w:space="0" w:color="auto"/>
        <w:bottom w:val="none" w:sz="0" w:space="0" w:color="auto"/>
        <w:right w:val="none" w:sz="0" w:space="0" w:color="auto"/>
      </w:divBdr>
    </w:div>
    <w:div w:id="572424187">
      <w:bodyDiv w:val="1"/>
      <w:marLeft w:val="0"/>
      <w:marRight w:val="0"/>
      <w:marTop w:val="0"/>
      <w:marBottom w:val="0"/>
      <w:divBdr>
        <w:top w:val="none" w:sz="0" w:space="0" w:color="auto"/>
        <w:left w:val="none" w:sz="0" w:space="0" w:color="auto"/>
        <w:bottom w:val="none" w:sz="0" w:space="0" w:color="auto"/>
        <w:right w:val="none" w:sz="0" w:space="0" w:color="auto"/>
      </w:divBdr>
    </w:div>
    <w:div w:id="572551109">
      <w:bodyDiv w:val="1"/>
      <w:marLeft w:val="0"/>
      <w:marRight w:val="0"/>
      <w:marTop w:val="0"/>
      <w:marBottom w:val="0"/>
      <w:divBdr>
        <w:top w:val="none" w:sz="0" w:space="0" w:color="auto"/>
        <w:left w:val="none" w:sz="0" w:space="0" w:color="auto"/>
        <w:bottom w:val="none" w:sz="0" w:space="0" w:color="auto"/>
        <w:right w:val="none" w:sz="0" w:space="0" w:color="auto"/>
      </w:divBdr>
    </w:div>
    <w:div w:id="572735386">
      <w:bodyDiv w:val="1"/>
      <w:marLeft w:val="0"/>
      <w:marRight w:val="0"/>
      <w:marTop w:val="0"/>
      <w:marBottom w:val="0"/>
      <w:divBdr>
        <w:top w:val="none" w:sz="0" w:space="0" w:color="auto"/>
        <w:left w:val="none" w:sz="0" w:space="0" w:color="auto"/>
        <w:bottom w:val="none" w:sz="0" w:space="0" w:color="auto"/>
        <w:right w:val="none" w:sz="0" w:space="0" w:color="auto"/>
      </w:divBdr>
    </w:div>
    <w:div w:id="572785910">
      <w:bodyDiv w:val="1"/>
      <w:marLeft w:val="0"/>
      <w:marRight w:val="0"/>
      <w:marTop w:val="0"/>
      <w:marBottom w:val="0"/>
      <w:divBdr>
        <w:top w:val="none" w:sz="0" w:space="0" w:color="auto"/>
        <w:left w:val="none" w:sz="0" w:space="0" w:color="auto"/>
        <w:bottom w:val="none" w:sz="0" w:space="0" w:color="auto"/>
        <w:right w:val="none" w:sz="0" w:space="0" w:color="auto"/>
      </w:divBdr>
    </w:div>
    <w:div w:id="572811377">
      <w:bodyDiv w:val="1"/>
      <w:marLeft w:val="0"/>
      <w:marRight w:val="0"/>
      <w:marTop w:val="0"/>
      <w:marBottom w:val="0"/>
      <w:divBdr>
        <w:top w:val="none" w:sz="0" w:space="0" w:color="auto"/>
        <w:left w:val="none" w:sz="0" w:space="0" w:color="auto"/>
        <w:bottom w:val="none" w:sz="0" w:space="0" w:color="auto"/>
        <w:right w:val="none" w:sz="0" w:space="0" w:color="auto"/>
      </w:divBdr>
    </w:div>
    <w:div w:id="572929584">
      <w:bodyDiv w:val="1"/>
      <w:marLeft w:val="0"/>
      <w:marRight w:val="0"/>
      <w:marTop w:val="0"/>
      <w:marBottom w:val="0"/>
      <w:divBdr>
        <w:top w:val="none" w:sz="0" w:space="0" w:color="auto"/>
        <w:left w:val="none" w:sz="0" w:space="0" w:color="auto"/>
        <w:bottom w:val="none" w:sz="0" w:space="0" w:color="auto"/>
        <w:right w:val="none" w:sz="0" w:space="0" w:color="auto"/>
      </w:divBdr>
    </w:div>
    <w:div w:id="572936825">
      <w:bodyDiv w:val="1"/>
      <w:marLeft w:val="0"/>
      <w:marRight w:val="0"/>
      <w:marTop w:val="0"/>
      <w:marBottom w:val="0"/>
      <w:divBdr>
        <w:top w:val="none" w:sz="0" w:space="0" w:color="auto"/>
        <w:left w:val="none" w:sz="0" w:space="0" w:color="auto"/>
        <w:bottom w:val="none" w:sz="0" w:space="0" w:color="auto"/>
        <w:right w:val="none" w:sz="0" w:space="0" w:color="auto"/>
      </w:divBdr>
    </w:div>
    <w:div w:id="573204162">
      <w:bodyDiv w:val="1"/>
      <w:marLeft w:val="0"/>
      <w:marRight w:val="0"/>
      <w:marTop w:val="0"/>
      <w:marBottom w:val="0"/>
      <w:divBdr>
        <w:top w:val="none" w:sz="0" w:space="0" w:color="auto"/>
        <w:left w:val="none" w:sz="0" w:space="0" w:color="auto"/>
        <w:bottom w:val="none" w:sz="0" w:space="0" w:color="auto"/>
        <w:right w:val="none" w:sz="0" w:space="0" w:color="auto"/>
      </w:divBdr>
    </w:div>
    <w:div w:id="573246411">
      <w:bodyDiv w:val="1"/>
      <w:marLeft w:val="0"/>
      <w:marRight w:val="0"/>
      <w:marTop w:val="0"/>
      <w:marBottom w:val="0"/>
      <w:divBdr>
        <w:top w:val="none" w:sz="0" w:space="0" w:color="auto"/>
        <w:left w:val="none" w:sz="0" w:space="0" w:color="auto"/>
        <w:bottom w:val="none" w:sz="0" w:space="0" w:color="auto"/>
        <w:right w:val="none" w:sz="0" w:space="0" w:color="auto"/>
      </w:divBdr>
    </w:div>
    <w:div w:id="573275376">
      <w:bodyDiv w:val="1"/>
      <w:marLeft w:val="0"/>
      <w:marRight w:val="0"/>
      <w:marTop w:val="0"/>
      <w:marBottom w:val="0"/>
      <w:divBdr>
        <w:top w:val="none" w:sz="0" w:space="0" w:color="auto"/>
        <w:left w:val="none" w:sz="0" w:space="0" w:color="auto"/>
        <w:bottom w:val="none" w:sz="0" w:space="0" w:color="auto"/>
        <w:right w:val="none" w:sz="0" w:space="0" w:color="auto"/>
      </w:divBdr>
    </w:div>
    <w:div w:id="573321276">
      <w:bodyDiv w:val="1"/>
      <w:marLeft w:val="0"/>
      <w:marRight w:val="0"/>
      <w:marTop w:val="0"/>
      <w:marBottom w:val="0"/>
      <w:divBdr>
        <w:top w:val="none" w:sz="0" w:space="0" w:color="auto"/>
        <w:left w:val="none" w:sz="0" w:space="0" w:color="auto"/>
        <w:bottom w:val="none" w:sz="0" w:space="0" w:color="auto"/>
        <w:right w:val="none" w:sz="0" w:space="0" w:color="auto"/>
      </w:divBdr>
    </w:div>
    <w:div w:id="573469795">
      <w:bodyDiv w:val="1"/>
      <w:marLeft w:val="0"/>
      <w:marRight w:val="0"/>
      <w:marTop w:val="0"/>
      <w:marBottom w:val="0"/>
      <w:divBdr>
        <w:top w:val="none" w:sz="0" w:space="0" w:color="auto"/>
        <w:left w:val="none" w:sz="0" w:space="0" w:color="auto"/>
        <w:bottom w:val="none" w:sz="0" w:space="0" w:color="auto"/>
        <w:right w:val="none" w:sz="0" w:space="0" w:color="auto"/>
      </w:divBdr>
    </w:div>
    <w:div w:id="573587940">
      <w:bodyDiv w:val="1"/>
      <w:marLeft w:val="0"/>
      <w:marRight w:val="0"/>
      <w:marTop w:val="0"/>
      <w:marBottom w:val="0"/>
      <w:divBdr>
        <w:top w:val="none" w:sz="0" w:space="0" w:color="auto"/>
        <w:left w:val="none" w:sz="0" w:space="0" w:color="auto"/>
        <w:bottom w:val="none" w:sz="0" w:space="0" w:color="auto"/>
        <w:right w:val="none" w:sz="0" w:space="0" w:color="auto"/>
      </w:divBdr>
    </w:div>
    <w:div w:id="573659458">
      <w:bodyDiv w:val="1"/>
      <w:marLeft w:val="0"/>
      <w:marRight w:val="0"/>
      <w:marTop w:val="0"/>
      <w:marBottom w:val="0"/>
      <w:divBdr>
        <w:top w:val="none" w:sz="0" w:space="0" w:color="auto"/>
        <w:left w:val="none" w:sz="0" w:space="0" w:color="auto"/>
        <w:bottom w:val="none" w:sz="0" w:space="0" w:color="auto"/>
        <w:right w:val="none" w:sz="0" w:space="0" w:color="auto"/>
      </w:divBdr>
    </w:div>
    <w:div w:id="573784971">
      <w:bodyDiv w:val="1"/>
      <w:marLeft w:val="0"/>
      <w:marRight w:val="0"/>
      <w:marTop w:val="0"/>
      <w:marBottom w:val="0"/>
      <w:divBdr>
        <w:top w:val="none" w:sz="0" w:space="0" w:color="auto"/>
        <w:left w:val="none" w:sz="0" w:space="0" w:color="auto"/>
        <w:bottom w:val="none" w:sz="0" w:space="0" w:color="auto"/>
        <w:right w:val="none" w:sz="0" w:space="0" w:color="auto"/>
      </w:divBdr>
    </w:div>
    <w:div w:id="574314576">
      <w:bodyDiv w:val="1"/>
      <w:marLeft w:val="0"/>
      <w:marRight w:val="0"/>
      <w:marTop w:val="0"/>
      <w:marBottom w:val="0"/>
      <w:divBdr>
        <w:top w:val="none" w:sz="0" w:space="0" w:color="auto"/>
        <w:left w:val="none" w:sz="0" w:space="0" w:color="auto"/>
        <w:bottom w:val="none" w:sz="0" w:space="0" w:color="auto"/>
        <w:right w:val="none" w:sz="0" w:space="0" w:color="auto"/>
      </w:divBdr>
    </w:div>
    <w:div w:id="574511819">
      <w:bodyDiv w:val="1"/>
      <w:marLeft w:val="0"/>
      <w:marRight w:val="0"/>
      <w:marTop w:val="0"/>
      <w:marBottom w:val="0"/>
      <w:divBdr>
        <w:top w:val="none" w:sz="0" w:space="0" w:color="auto"/>
        <w:left w:val="none" w:sz="0" w:space="0" w:color="auto"/>
        <w:bottom w:val="none" w:sz="0" w:space="0" w:color="auto"/>
        <w:right w:val="none" w:sz="0" w:space="0" w:color="auto"/>
      </w:divBdr>
    </w:div>
    <w:div w:id="574585926">
      <w:bodyDiv w:val="1"/>
      <w:marLeft w:val="0"/>
      <w:marRight w:val="0"/>
      <w:marTop w:val="0"/>
      <w:marBottom w:val="0"/>
      <w:divBdr>
        <w:top w:val="none" w:sz="0" w:space="0" w:color="auto"/>
        <w:left w:val="none" w:sz="0" w:space="0" w:color="auto"/>
        <w:bottom w:val="none" w:sz="0" w:space="0" w:color="auto"/>
        <w:right w:val="none" w:sz="0" w:space="0" w:color="auto"/>
      </w:divBdr>
    </w:div>
    <w:div w:id="574628453">
      <w:bodyDiv w:val="1"/>
      <w:marLeft w:val="0"/>
      <w:marRight w:val="0"/>
      <w:marTop w:val="0"/>
      <w:marBottom w:val="0"/>
      <w:divBdr>
        <w:top w:val="none" w:sz="0" w:space="0" w:color="auto"/>
        <w:left w:val="none" w:sz="0" w:space="0" w:color="auto"/>
        <w:bottom w:val="none" w:sz="0" w:space="0" w:color="auto"/>
        <w:right w:val="none" w:sz="0" w:space="0" w:color="auto"/>
      </w:divBdr>
    </w:div>
    <w:div w:id="574970170">
      <w:bodyDiv w:val="1"/>
      <w:marLeft w:val="0"/>
      <w:marRight w:val="0"/>
      <w:marTop w:val="0"/>
      <w:marBottom w:val="0"/>
      <w:divBdr>
        <w:top w:val="none" w:sz="0" w:space="0" w:color="auto"/>
        <w:left w:val="none" w:sz="0" w:space="0" w:color="auto"/>
        <w:bottom w:val="none" w:sz="0" w:space="0" w:color="auto"/>
        <w:right w:val="none" w:sz="0" w:space="0" w:color="auto"/>
      </w:divBdr>
    </w:div>
    <w:div w:id="575019363">
      <w:bodyDiv w:val="1"/>
      <w:marLeft w:val="0"/>
      <w:marRight w:val="0"/>
      <w:marTop w:val="0"/>
      <w:marBottom w:val="0"/>
      <w:divBdr>
        <w:top w:val="none" w:sz="0" w:space="0" w:color="auto"/>
        <w:left w:val="none" w:sz="0" w:space="0" w:color="auto"/>
        <w:bottom w:val="none" w:sz="0" w:space="0" w:color="auto"/>
        <w:right w:val="none" w:sz="0" w:space="0" w:color="auto"/>
      </w:divBdr>
    </w:div>
    <w:div w:id="575088171">
      <w:bodyDiv w:val="1"/>
      <w:marLeft w:val="0"/>
      <w:marRight w:val="0"/>
      <w:marTop w:val="0"/>
      <w:marBottom w:val="0"/>
      <w:divBdr>
        <w:top w:val="none" w:sz="0" w:space="0" w:color="auto"/>
        <w:left w:val="none" w:sz="0" w:space="0" w:color="auto"/>
        <w:bottom w:val="none" w:sz="0" w:space="0" w:color="auto"/>
        <w:right w:val="none" w:sz="0" w:space="0" w:color="auto"/>
      </w:divBdr>
    </w:div>
    <w:div w:id="575089407">
      <w:bodyDiv w:val="1"/>
      <w:marLeft w:val="0"/>
      <w:marRight w:val="0"/>
      <w:marTop w:val="0"/>
      <w:marBottom w:val="0"/>
      <w:divBdr>
        <w:top w:val="none" w:sz="0" w:space="0" w:color="auto"/>
        <w:left w:val="none" w:sz="0" w:space="0" w:color="auto"/>
        <w:bottom w:val="none" w:sz="0" w:space="0" w:color="auto"/>
        <w:right w:val="none" w:sz="0" w:space="0" w:color="auto"/>
      </w:divBdr>
    </w:div>
    <w:div w:id="575166523">
      <w:bodyDiv w:val="1"/>
      <w:marLeft w:val="0"/>
      <w:marRight w:val="0"/>
      <w:marTop w:val="0"/>
      <w:marBottom w:val="0"/>
      <w:divBdr>
        <w:top w:val="none" w:sz="0" w:space="0" w:color="auto"/>
        <w:left w:val="none" w:sz="0" w:space="0" w:color="auto"/>
        <w:bottom w:val="none" w:sz="0" w:space="0" w:color="auto"/>
        <w:right w:val="none" w:sz="0" w:space="0" w:color="auto"/>
      </w:divBdr>
    </w:div>
    <w:div w:id="575364562">
      <w:bodyDiv w:val="1"/>
      <w:marLeft w:val="0"/>
      <w:marRight w:val="0"/>
      <w:marTop w:val="0"/>
      <w:marBottom w:val="0"/>
      <w:divBdr>
        <w:top w:val="none" w:sz="0" w:space="0" w:color="auto"/>
        <w:left w:val="none" w:sz="0" w:space="0" w:color="auto"/>
        <w:bottom w:val="none" w:sz="0" w:space="0" w:color="auto"/>
        <w:right w:val="none" w:sz="0" w:space="0" w:color="auto"/>
      </w:divBdr>
    </w:div>
    <w:div w:id="575474457">
      <w:bodyDiv w:val="1"/>
      <w:marLeft w:val="0"/>
      <w:marRight w:val="0"/>
      <w:marTop w:val="0"/>
      <w:marBottom w:val="0"/>
      <w:divBdr>
        <w:top w:val="none" w:sz="0" w:space="0" w:color="auto"/>
        <w:left w:val="none" w:sz="0" w:space="0" w:color="auto"/>
        <w:bottom w:val="none" w:sz="0" w:space="0" w:color="auto"/>
        <w:right w:val="none" w:sz="0" w:space="0" w:color="auto"/>
      </w:divBdr>
    </w:div>
    <w:div w:id="575751466">
      <w:bodyDiv w:val="1"/>
      <w:marLeft w:val="0"/>
      <w:marRight w:val="0"/>
      <w:marTop w:val="0"/>
      <w:marBottom w:val="0"/>
      <w:divBdr>
        <w:top w:val="none" w:sz="0" w:space="0" w:color="auto"/>
        <w:left w:val="none" w:sz="0" w:space="0" w:color="auto"/>
        <w:bottom w:val="none" w:sz="0" w:space="0" w:color="auto"/>
        <w:right w:val="none" w:sz="0" w:space="0" w:color="auto"/>
      </w:divBdr>
    </w:div>
    <w:div w:id="575752091">
      <w:bodyDiv w:val="1"/>
      <w:marLeft w:val="0"/>
      <w:marRight w:val="0"/>
      <w:marTop w:val="0"/>
      <w:marBottom w:val="0"/>
      <w:divBdr>
        <w:top w:val="none" w:sz="0" w:space="0" w:color="auto"/>
        <w:left w:val="none" w:sz="0" w:space="0" w:color="auto"/>
        <w:bottom w:val="none" w:sz="0" w:space="0" w:color="auto"/>
        <w:right w:val="none" w:sz="0" w:space="0" w:color="auto"/>
      </w:divBdr>
    </w:div>
    <w:div w:id="575825428">
      <w:bodyDiv w:val="1"/>
      <w:marLeft w:val="0"/>
      <w:marRight w:val="0"/>
      <w:marTop w:val="0"/>
      <w:marBottom w:val="0"/>
      <w:divBdr>
        <w:top w:val="none" w:sz="0" w:space="0" w:color="auto"/>
        <w:left w:val="none" w:sz="0" w:space="0" w:color="auto"/>
        <w:bottom w:val="none" w:sz="0" w:space="0" w:color="auto"/>
        <w:right w:val="none" w:sz="0" w:space="0" w:color="auto"/>
      </w:divBdr>
    </w:div>
    <w:div w:id="575945085">
      <w:bodyDiv w:val="1"/>
      <w:marLeft w:val="0"/>
      <w:marRight w:val="0"/>
      <w:marTop w:val="0"/>
      <w:marBottom w:val="0"/>
      <w:divBdr>
        <w:top w:val="none" w:sz="0" w:space="0" w:color="auto"/>
        <w:left w:val="none" w:sz="0" w:space="0" w:color="auto"/>
        <w:bottom w:val="none" w:sz="0" w:space="0" w:color="auto"/>
        <w:right w:val="none" w:sz="0" w:space="0" w:color="auto"/>
      </w:divBdr>
    </w:div>
    <w:div w:id="576063682">
      <w:bodyDiv w:val="1"/>
      <w:marLeft w:val="0"/>
      <w:marRight w:val="0"/>
      <w:marTop w:val="0"/>
      <w:marBottom w:val="0"/>
      <w:divBdr>
        <w:top w:val="none" w:sz="0" w:space="0" w:color="auto"/>
        <w:left w:val="none" w:sz="0" w:space="0" w:color="auto"/>
        <w:bottom w:val="none" w:sz="0" w:space="0" w:color="auto"/>
        <w:right w:val="none" w:sz="0" w:space="0" w:color="auto"/>
      </w:divBdr>
    </w:div>
    <w:div w:id="576088549">
      <w:bodyDiv w:val="1"/>
      <w:marLeft w:val="0"/>
      <w:marRight w:val="0"/>
      <w:marTop w:val="0"/>
      <w:marBottom w:val="0"/>
      <w:divBdr>
        <w:top w:val="none" w:sz="0" w:space="0" w:color="auto"/>
        <w:left w:val="none" w:sz="0" w:space="0" w:color="auto"/>
        <w:bottom w:val="none" w:sz="0" w:space="0" w:color="auto"/>
        <w:right w:val="none" w:sz="0" w:space="0" w:color="auto"/>
      </w:divBdr>
    </w:div>
    <w:div w:id="576137869">
      <w:bodyDiv w:val="1"/>
      <w:marLeft w:val="0"/>
      <w:marRight w:val="0"/>
      <w:marTop w:val="0"/>
      <w:marBottom w:val="0"/>
      <w:divBdr>
        <w:top w:val="none" w:sz="0" w:space="0" w:color="auto"/>
        <w:left w:val="none" w:sz="0" w:space="0" w:color="auto"/>
        <w:bottom w:val="none" w:sz="0" w:space="0" w:color="auto"/>
        <w:right w:val="none" w:sz="0" w:space="0" w:color="auto"/>
      </w:divBdr>
    </w:div>
    <w:div w:id="576205105">
      <w:bodyDiv w:val="1"/>
      <w:marLeft w:val="0"/>
      <w:marRight w:val="0"/>
      <w:marTop w:val="0"/>
      <w:marBottom w:val="0"/>
      <w:divBdr>
        <w:top w:val="none" w:sz="0" w:space="0" w:color="auto"/>
        <w:left w:val="none" w:sz="0" w:space="0" w:color="auto"/>
        <w:bottom w:val="none" w:sz="0" w:space="0" w:color="auto"/>
        <w:right w:val="none" w:sz="0" w:space="0" w:color="auto"/>
      </w:divBdr>
    </w:div>
    <w:div w:id="576212487">
      <w:bodyDiv w:val="1"/>
      <w:marLeft w:val="0"/>
      <w:marRight w:val="0"/>
      <w:marTop w:val="0"/>
      <w:marBottom w:val="0"/>
      <w:divBdr>
        <w:top w:val="none" w:sz="0" w:space="0" w:color="auto"/>
        <w:left w:val="none" w:sz="0" w:space="0" w:color="auto"/>
        <w:bottom w:val="none" w:sz="0" w:space="0" w:color="auto"/>
        <w:right w:val="none" w:sz="0" w:space="0" w:color="auto"/>
      </w:divBdr>
    </w:div>
    <w:div w:id="576212519">
      <w:bodyDiv w:val="1"/>
      <w:marLeft w:val="0"/>
      <w:marRight w:val="0"/>
      <w:marTop w:val="0"/>
      <w:marBottom w:val="0"/>
      <w:divBdr>
        <w:top w:val="none" w:sz="0" w:space="0" w:color="auto"/>
        <w:left w:val="none" w:sz="0" w:space="0" w:color="auto"/>
        <w:bottom w:val="none" w:sz="0" w:space="0" w:color="auto"/>
        <w:right w:val="none" w:sz="0" w:space="0" w:color="auto"/>
      </w:divBdr>
    </w:div>
    <w:div w:id="576289360">
      <w:bodyDiv w:val="1"/>
      <w:marLeft w:val="0"/>
      <w:marRight w:val="0"/>
      <w:marTop w:val="0"/>
      <w:marBottom w:val="0"/>
      <w:divBdr>
        <w:top w:val="none" w:sz="0" w:space="0" w:color="auto"/>
        <w:left w:val="none" w:sz="0" w:space="0" w:color="auto"/>
        <w:bottom w:val="none" w:sz="0" w:space="0" w:color="auto"/>
        <w:right w:val="none" w:sz="0" w:space="0" w:color="auto"/>
      </w:divBdr>
    </w:div>
    <w:div w:id="576330504">
      <w:bodyDiv w:val="1"/>
      <w:marLeft w:val="0"/>
      <w:marRight w:val="0"/>
      <w:marTop w:val="0"/>
      <w:marBottom w:val="0"/>
      <w:divBdr>
        <w:top w:val="none" w:sz="0" w:space="0" w:color="auto"/>
        <w:left w:val="none" w:sz="0" w:space="0" w:color="auto"/>
        <w:bottom w:val="none" w:sz="0" w:space="0" w:color="auto"/>
        <w:right w:val="none" w:sz="0" w:space="0" w:color="auto"/>
      </w:divBdr>
    </w:div>
    <w:div w:id="576478870">
      <w:bodyDiv w:val="1"/>
      <w:marLeft w:val="0"/>
      <w:marRight w:val="0"/>
      <w:marTop w:val="0"/>
      <w:marBottom w:val="0"/>
      <w:divBdr>
        <w:top w:val="none" w:sz="0" w:space="0" w:color="auto"/>
        <w:left w:val="none" w:sz="0" w:space="0" w:color="auto"/>
        <w:bottom w:val="none" w:sz="0" w:space="0" w:color="auto"/>
        <w:right w:val="none" w:sz="0" w:space="0" w:color="auto"/>
      </w:divBdr>
    </w:div>
    <w:div w:id="576551530">
      <w:bodyDiv w:val="1"/>
      <w:marLeft w:val="0"/>
      <w:marRight w:val="0"/>
      <w:marTop w:val="0"/>
      <w:marBottom w:val="0"/>
      <w:divBdr>
        <w:top w:val="none" w:sz="0" w:space="0" w:color="auto"/>
        <w:left w:val="none" w:sz="0" w:space="0" w:color="auto"/>
        <w:bottom w:val="none" w:sz="0" w:space="0" w:color="auto"/>
        <w:right w:val="none" w:sz="0" w:space="0" w:color="auto"/>
      </w:divBdr>
    </w:div>
    <w:div w:id="576747293">
      <w:bodyDiv w:val="1"/>
      <w:marLeft w:val="0"/>
      <w:marRight w:val="0"/>
      <w:marTop w:val="0"/>
      <w:marBottom w:val="0"/>
      <w:divBdr>
        <w:top w:val="none" w:sz="0" w:space="0" w:color="auto"/>
        <w:left w:val="none" w:sz="0" w:space="0" w:color="auto"/>
        <w:bottom w:val="none" w:sz="0" w:space="0" w:color="auto"/>
        <w:right w:val="none" w:sz="0" w:space="0" w:color="auto"/>
      </w:divBdr>
    </w:div>
    <w:div w:id="577131027">
      <w:bodyDiv w:val="1"/>
      <w:marLeft w:val="0"/>
      <w:marRight w:val="0"/>
      <w:marTop w:val="0"/>
      <w:marBottom w:val="0"/>
      <w:divBdr>
        <w:top w:val="none" w:sz="0" w:space="0" w:color="auto"/>
        <w:left w:val="none" w:sz="0" w:space="0" w:color="auto"/>
        <w:bottom w:val="none" w:sz="0" w:space="0" w:color="auto"/>
        <w:right w:val="none" w:sz="0" w:space="0" w:color="auto"/>
      </w:divBdr>
    </w:div>
    <w:div w:id="577179761">
      <w:bodyDiv w:val="1"/>
      <w:marLeft w:val="0"/>
      <w:marRight w:val="0"/>
      <w:marTop w:val="0"/>
      <w:marBottom w:val="0"/>
      <w:divBdr>
        <w:top w:val="none" w:sz="0" w:space="0" w:color="auto"/>
        <w:left w:val="none" w:sz="0" w:space="0" w:color="auto"/>
        <w:bottom w:val="none" w:sz="0" w:space="0" w:color="auto"/>
        <w:right w:val="none" w:sz="0" w:space="0" w:color="auto"/>
      </w:divBdr>
    </w:div>
    <w:div w:id="577325489">
      <w:bodyDiv w:val="1"/>
      <w:marLeft w:val="0"/>
      <w:marRight w:val="0"/>
      <w:marTop w:val="0"/>
      <w:marBottom w:val="0"/>
      <w:divBdr>
        <w:top w:val="none" w:sz="0" w:space="0" w:color="auto"/>
        <w:left w:val="none" w:sz="0" w:space="0" w:color="auto"/>
        <w:bottom w:val="none" w:sz="0" w:space="0" w:color="auto"/>
        <w:right w:val="none" w:sz="0" w:space="0" w:color="auto"/>
      </w:divBdr>
    </w:div>
    <w:div w:id="577593715">
      <w:bodyDiv w:val="1"/>
      <w:marLeft w:val="0"/>
      <w:marRight w:val="0"/>
      <w:marTop w:val="0"/>
      <w:marBottom w:val="0"/>
      <w:divBdr>
        <w:top w:val="none" w:sz="0" w:space="0" w:color="auto"/>
        <w:left w:val="none" w:sz="0" w:space="0" w:color="auto"/>
        <w:bottom w:val="none" w:sz="0" w:space="0" w:color="auto"/>
        <w:right w:val="none" w:sz="0" w:space="0" w:color="auto"/>
      </w:divBdr>
    </w:div>
    <w:div w:id="578103548">
      <w:bodyDiv w:val="1"/>
      <w:marLeft w:val="0"/>
      <w:marRight w:val="0"/>
      <w:marTop w:val="0"/>
      <w:marBottom w:val="0"/>
      <w:divBdr>
        <w:top w:val="none" w:sz="0" w:space="0" w:color="auto"/>
        <w:left w:val="none" w:sz="0" w:space="0" w:color="auto"/>
        <w:bottom w:val="none" w:sz="0" w:space="0" w:color="auto"/>
        <w:right w:val="none" w:sz="0" w:space="0" w:color="auto"/>
      </w:divBdr>
    </w:div>
    <w:div w:id="578293547">
      <w:bodyDiv w:val="1"/>
      <w:marLeft w:val="0"/>
      <w:marRight w:val="0"/>
      <w:marTop w:val="0"/>
      <w:marBottom w:val="0"/>
      <w:divBdr>
        <w:top w:val="none" w:sz="0" w:space="0" w:color="auto"/>
        <w:left w:val="none" w:sz="0" w:space="0" w:color="auto"/>
        <w:bottom w:val="none" w:sz="0" w:space="0" w:color="auto"/>
        <w:right w:val="none" w:sz="0" w:space="0" w:color="auto"/>
      </w:divBdr>
    </w:div>
    <w:div w:id="578559032">
      <w:bodyDiv w:val="1"/>
      <w:marLeft w:val="0"/>
      <w:marRight w:val="0"/>
      <w:marTop w:val="0"/>
      <w:marBottom w:val="0"/>
      <w:divBdr>
        <w:top w:val="none" w:sz="0" w:space="0" w:color="auto"/>
        <w:left w:val="none" w:sz="0" w:space="0" w:color="auto"/>
        <w:bottom w:val="none" w:sz="0" w:space="0" w:color="auto"/>
        <w:right w:val="none" w:sz="0" w:space="0" w:color="auto"/>
      </w:divBdr>
    </w:div>
    <w:div w:id="578711997">
      <w:bodyDiv w:val="1"/>
      <w:marLeft w:val="0"/>
      <w:marRight w:val="0"/>
      <w:marTop w:val="0"/>
      <w:marBottom w:val="0"/>
      <w:divBdr>
        <w:top w:val="none" w:sz="0" w:space="0" w:color="auto"/>
        <w:left w:val="none" w:sz="0" w:space="0" w:color="auto"/>
        <w:bottom w:val="none" w:sz="0" w:space="0" w:color="auto"/>
        <w:right w:val="none" w:sz="0" w:space="0" w:color="auto"/>
      </w:divBdr>
    </w:div>
    <w:div w:id="578755017">
      <w:bodyDiv w:val="1"/>
      <w:marLeft w:val="0"/>
      <w:marRight w:val="0"/>
      <w:marTop w:val="0"/>
      <w:marBottom w:val="0"/>
      <w:divBdr>
        <w:top w:val="none" w:sz="0" w:space="0" w:color="auto"/>
        <w:left w:val="none" w:sz="0" w:space="0" w:color="auto"/>
        <w:bottom w:val="none" w:sz="0" w:space="0" w:color="auto"/>
        <w:right w:val="none" w:sz="0" w:space="0" w:color="auto"/>
      </w:divBdr>
    </w:div>
    <w:div w:id="578757382">
      <w:bodyDiv w:val="1"/>
      <w:marLeft w:val="0"/>
      <w:marRight w:val="0"/>
      <w:marTop w:val="0"/>
      <w:marBottom w:val="0"/>
      <w:divBdr>
        <w:top w:val="none" w:sz="0" w:space="0" w:color="auto"/>
        <w:left w:val="none" w:sz="0" w:space="0" w:color="auto"/>
        <w:bottom w:val="none" w:sz="0" w:space="0" w:color="auto"/>
        <w:right w:val="none" w:sz="0" w:space="0" w:color="auto"/>
      </w:divBdr>
    </w:div>
    <w:div w:id="579098333">
      <w:bodyDiv w:val="1"/>
      <w:marLeft w:val="0"/>
      <w:marRight w:val="0"/>
      <w:marTop w:val="0"/>
      <w:marBottom w:val="0"/>
      <w:divBdr>
        <w:top w:val="none" w:sz="0" w:space="0" w:color="auto"/>
        <w:left w:val="none" w:sz="0" w:space="0" w:color="auto"/>
        <w:bottom w:val="none" w:sz="0" w:space="0" w:color="auto"/>
        <w:right w:val="none" w:sz="0" w:space="0" w:color="auto"/>
      </w:divBdr>
    </w:div>
    <w:div w:id="579407681">
      <w:bodyDiv w:val="1"/>
      <w:marLeft w:val="0"/>
      <w:marRight w:val="0"/>
      <w:marTop w:val="0"/>
      <w:marBottom w:val="0"/>
      <w:divBdr>
        <w:top w:val="none" w:sz="0" w:space="0" w:color="auto"/>
        <w:left w:val="none" w:sz="0" w:space="0" w:color="auto"/>
        <w:bottom w:val="none" w:sz="0" w:space="0" w:color="auto"/>
        <w:right w:val="none" w:sz="0" w:space="0" w:color="auto"/>
      </w:divBdr>
    </w:div>
    <w:div w:id="579411826">
      <w:bodyDiv w:val="1"/>
      <w:marLeft w:val="0"/>
      <w:marRight w:val="0"/>
      <w:marTop w:val="0"/>
      <w:marBottom w:val="0"/>
      <w:divBdr>
        <w:top w:val="none" w:sz="0" w:space="0" w:color="auto"/>
        <w:left w:val="none" w:sz="0" w:space="0" w:color="auto"/>
        <w:bottom w:val="none" w:sz="0" w:space="0" w:color="auto"/>
        <w:right w:val="none" w:sz="0" w:space="0" w:color="auto"/>
      </w:divBdr>
    </w:div>
    <w:div w:id="580139671">
      <w:bodyDiv w:val="1"/>
      <w:marLeft w:val="0"/>
      <w:marRight w:val="0"/>
      <w:marTop w:val="0"/>
      <w:marBottom w:val="0"/>
      <w:divBdr>
        <w:top w:val="none" w:sz="0" w:space="0" w:color="auto"/>
        <w:left w:val="none" w:sz="0" w:space="0" w:color="auto"/>
        <w:bottom w:val="none" w:sz="0" w:space="0" w:color="auto"/>
        <w:right w:val="none" w:sz="0" w:space="0" w:color="auto"/>
      </w:divBdr>
    </w:div>
    <w:div w:id="580141474">
      <w:bodyDiv w:val="1"/>
      <w:marLeft w:val="0"/>
      <w:marRight w:val="0"/>
      <w:marTop w:val="0"/>
      <w:marBottom w:val="0"/>
      <w:divBdr>
        <w:top w:val="none" w:sz="0" w:space="0" w:color="auto"/>
        <w:left w:val="none" w:sz="0" w:space="0" w:color="auto"/>
        <w:bottom w:val="none" w:sz="0" w:space="0" w:color="auto"/>
        <w:right w:val="none" w:sz="0" w:space="0" w:color="auto"/>
      </w:divBdr>
    </w:div>
    <w:div w:id="580260759">
      <w:bodyDiv w:val="1"/>
      <w:marLeft w:val="0"/>
      <w:marRight w:val="0"/>
      <w:marTop w:val="0"/>
      <w:marBottom w:val="0"/>
      <w:divBdr>
        <w:top w:val="none" w:sz="0" w:space="0" w:color="auto"/>
        <w:left w:val="none" w:sz="0" w:space="0" w:color="auto"/>
        <w:bottom w:val="none" w:sz="0" w:space="0" w:color="auto"/>
        <w:right w:val="none" w:sz="0" w:space="0" w:color="auto"/>
      </w:divBdr>
    </w:div>
    <w:div w:id="580339140">
      <w:bodyDiv w:val="1"/>
      <w:marLeft w:val="0"/>
      <w:marRight w:val="0"/>
      <w:marTop w:val="0"/>
      <w:marBottom w:val="0"/>
      <w:divBdr>
        <w:top w:val="none" w:sz="0" w:space="0" w:color="auto"/>
        <w:left w:val="none" w:sz="0" w:space="0" w:color="auto"/>
        <w:bottom w:val="none" w:sz="0" w:space="0" w:color="auto"/>
        <w:right w:val="none" w:sz="0" w:space="0" w:color="auto"/>
      </w:divBdr>
    </w:div>
    <w:div w:id="580405429">
      <w:bodyDiv w:val="1"/>
      <w:marLeft w:val="0"/>
      <w:marRight w:val="0"/>
      <w:marTop w:val="0"/>
      <w:marBottom w:val="0"/>
      <w:divBdr>
        <w:top w:val="none" w:sz="0" w:space="0" w:color="auto"/>
        <w:left w:val="none" w:sz="0" w:space="0" w:color="auto"/>
        <w:bottom w:val="none" w:sz="0" w:space="0" w:color="auto"/>
        <w:right w:val="none" w:sz="0" w:space="0" w:color="auto"/>
      </w:divBdr>
    </w:div>
    <w:div w:id="580605314">
      <w:bodyDiv w:val="1"/>
      <w:marLeft w:val="0"/>
      <w:marRight w:val="0"/>
      <w:marTop w:val="0"/>
      <w:marBottom w:val="0"/>
      <w:divBdr>
        <w:top w:val="none" w:sz="0" w:space="0" w:color="auto"/>
        <w:left w:val="none" w:sz="0" w:space="0" w:color="auto"/>
        <w:bottom w:val="none" w:sz="0" w:space="0" w:color="auto"/>
        <w:right w:val="none" w:sz="0" w:space="0" w:color="auto"/>
      </w:divBdr>
    </w:div>
    <w:div w:id="580716555">
      <w:bodyDiv w:val="1"/>
      <w:marLeft w:val="0"/>
      <w:marRight w:val="0"/>
      <w:marTop w:val="0"/>
      <w:marBottom w:val="0"/>
      <w:divBdr>
        <w:top w:val="none" w:sz="0" w:space="0" w:color="auto"/>
        <w:left w:val="none" w:sz="0" w:space="0" w:color="auto"/>
        <w:bottom w:val="none" w:sz="0" w:space="0" w:color="auto"/>
        <w:right w:val="none" w:sz="0" w:space="0" w:color="auto"/>
      </w:divBdr>
    </w:div>
    <w:div w:id="581111915">
      <w:bodyDiv w:val="1"/>
      <w:marLeft w:val="0"/>
      <w:marRight w:val="0"/>
      <w:marTop w:val="0"/>
      <w:marBottom w:val="0"/>
      <w:divBdr>
        <w:top w:val="none" w:sz="0" w:space="0" w:color="auto"/>
        <w:left w:val="none" w:sz="0" w:space="0" w:color="auto"/>
        <w:bottom w:val="none" w:sz="0" w:space="0" w:color="auto"/>
        <w:right w:val="none" w:sz="0" w:space="0" w:color="auto"/>
      </w:divBdr>
    </w:div>
    <w:div w:id="581329437">
      <w:bodyDiv w:val="1"/>
      <w:marLeft w:val="0"/>
      <w:marRight w:val="0"/>
      <w:marTop w:val="0"/>
      <w:marBottom w:val="0"/>
      <w:divBdr>
        <w:top w:val="none" w:sz="0" w:space="0" w:color="auto"/>
        <w:left w:val="none" w:sz="0" w:space="0" w:color="auto"/>
        <w:bottom w:val="none" w:sz="0" w:space="0" w:color="auto"/>
        <w:right w:val="none" w:sz="0" w:space="0" w:color="auto"/>
      </w:divBdr>
    </w:div>
    <w:div w:id="581568259">
      <w:bodyDiv w:val="1"/>
      <w:marLeft w:val="0"/>
      <w:marRight w:val="0"/>
      <w:marTop w:val="0"/>
      <w:marBottom w:val="0"/>
      <w:divBdr>
        <w:top w:val="none" w:sz="0" w:space="0" w:color="auto"/>
        <w:left w:val="none" w:sz="0" w:space="0" w:color="auto"/>
        <w:bottom w:val="none" w:sz="0" w:space="0" w:color="auto"/>
        <w:right w:val="none" w:sz="0" w:space="0" w:color="auto"/>
      </w:divBdr>
    </w:div>
    <w:div w:id="581794449">
      <w:bodyDiv w:val="1"/>
      <w:marLeft w:val="0"/>
      <w:marRight w:val="0"/>
      <w:marTop w:val="0"/>
      <w:marBottom w:val="0"/>
      <w:divBdr>
        <w:top w:val="none" w:sz="0" w:space="0" w:color="auto"/>
        <w:left w:val="none" w:sz="0" w:space="0" w:color="auto"/>
        <w:bottom w:val="none" w:sz="0" w:space="0" w:color="auto"/>
        <w:right w:val="none" w:sz="0" w:space="0" w:color="auto"/>
      </w:divBdr>
    </w:div>
    <w:div w:id="581836374">
      <w:bodyDiv w:val="1"/>
      <w:marLeft w:val="0"/>
      <w:marRight w:val="0"/>
      <w:marTop w:val="0"/>
      <w:marBottom w:val="0"/>
      <w:divBdr>
        <w:top w:val="none" w:sz="0" w:space="0" w:color="auto"/>
        <w:left w:val="none" w:sz="0" w:space="0" w:color="auto"/>
        <w:bottom w:val="none" w:sz="0" w:space="0" w:color="auto"/>
        <w:right w:val="none" w:sz="0" w:space="0" w:color="auto"/>
      </w:divBdr>
    </w:div>
    <w:div w:id="581960747">
      <w:bodyDiv w:val="1"/>
      <w:marLeft w:val="0"/>
      <w:marRight w:val="0"/>
      <w:marTop w:val="0"/>
      <w:marBottom w:val="0"/>
      <w:divBdr>
        <w:top w:val="none" w:sz="0" w:space="0" w:color="auto"/>
        <w:left w:val="none" w:sz="0" w:space="0" w:color="auto"/>
        <w:bottom w:val="none" w:sz="0" w:space="0" w:color="auto"/>
        <w:right w:val="none" w:sz="0" w:space="0" w:color="auto"/>
      </w:divBdr>
    </w:div>
    <w:div w:id="581989373">
      <w:bodyDiv w:val="1"/>
      <w:marLeft w:val="0"/>
      <w:marRight w:val="0"/>
      <w:marTop w:val="0"/>
      <w:marBottom w:val="0"/>
      <w:divBdr>
        <w:top w:val="none" w:sz="0" w:space="0" w:color="auto"/>
        <w:left w:val="none" w:sz="0" w:space="0" w:color="auto"/>
        <w:bottom w:val="none" w:sz="0" w:space="0" w:color="auto"/>
        <w:right w:val="none" w:sz="0" w:space="0" w:color="auto"/>
      </w:divBdr>
    </w:div>
    <w:div w:id="582102683">
      <w:bodyDiv w:val="1"/>
      <w:marLeft w:val="0"/>
      <w:marRight w:val="0"/>
      <w:marTop w:val="0"/>
      <w:marBottom w:val="0"/>
      <w:divBdr>
        <w:top w:val="none" w:sz="0" w:space="0" w:color="auto"/>
        <w:left w:val="none" w:sz="0" w:space="0" w:color="auto"/>
        <w:bottom w:val="none" w:sz="0" w:space="0" w:color="auto"/>
        <w:right w:val="none" w:sz="0" w:space="0" w:color="auto"/>
      </w:divBdr>
    </w:div>
    <w:div w:id="582104006">
      <w:bodyDiv w:val="1"/>
      <w:marLeft w:val="0"/>
      <w:marRight w:val="0"/>
      <w:marTop w:val="0"/>
      <w:marBottom w:val="0"/>
      <w:divBdr>
        <w:top w:val="none" w:sz="0" w:space="0" w:color="auto"/>
        <w:left w:val="none" w:sz="0" w:space="0" w:color="auto"/>
        <w:bottom w:val="none" w:sz="0" w:space="0" w:color="auto"/>
        <w:right w:val="none" w:sz="0" w:space="0" w:color="auto"/>
      </w:divBdr>
    </w:div>
    <w:div w:id="582105004">
      <w:bodyDiv w:val="1"/>
      <w:marLeft w:val="0"/>
      <w:marRight w:val="0"/>
      <w:marTop w:val="0"/>
      <w:marBottom w:val="0"/>
      <w:divBdr>
        <w:top w:val="none" w:sz="0" w:space="0" w:color="auto"/>
        <w:left w:val="none" w:sz="0" w:space="0" w:color="auto"/>
        <w:bottom w:val="none" w:sz="0" w:space="0" w:color="auto"/>
        <w:right w:val="none" w:sz="0" w:space="0" w:color="auto"/>
      </w:divBdr>
    </w:div>
    <w:div w:id="582179588">
      <w:bodyDiv w:val="1"/>
      <w:marLeft w:val="0"/>
      <w:marRight w:val="0"/>
      <w:marTop w:val="0"/>
      <w:marBottom w:val="0"/>
      <w:divBdr>
        <w:top w:val="none" w:sz="0" w:space="0" w:color="auto"/>
        <w:left w:val="none" w:sz="0" w:space="0" w:color="auto"/>
        <w:bottom w:val="none" w:sz="0" w:space="0" w:color="auto"/>
        <w:right w:val="none" w:sz="0" w:space="0" w:color="auto"/>
      </w:divBdr>
    </w:div>
    <w:div w:id="582225366">
      <w:bodyDiv w:val="1"/>
      <w:marLeft w:val="0"/>
      <w:marRight w:val="0"/>
      <w:marTop w:val="0"/>
      <w:marBottom w:val="0"/>
      <w:divBdr>
        <w:top w:val="none" w:sz="0" w:space="0" w:color="auto"/>
        <w:left w:val="none" w:sz="0" w:space="0" w:color="auto"/>
        <w:bottom w:val="none" w:sz="0" w:space="0" w:color="auto"/>
        <w:right w:val="none" w:sz="0" w:space="0" w:color="auto"/>
      </w:divBdr>
    </w:div>
    <w:div w:id="582229597">
      <w:bodyDiv w:val="1"/>
      <w:marLeft w:val="0"/>
      <w:marRight w:val="0"/>
      <w:marTop w:val="0"/>
      <w:marBottom w:val="0"/>
      <w:divBdr>
        <w:top w:val="none" w:sz="0" w:space="0" w:color="auto"/>
        <w:left w:val="none" w:sz="0" w:space="0" w:color="auto"/>
        <w:bottom w:val="none" w:sz="0" w:space="0" w:color="auto"/>
        <w:right w:val="none" w:sz="0" w:space="0" w:color="auto"/>
      </w:divBdr>
    </w:div>
    <w:div w:id="582371655">
      <w:bodyDiv w:val="1"/>
      <w:marLeft w:val="0"/>
      <w:marRight w:val="0"/>
      <w:marTop w:val="0"/>
      <w:marBottom w:val="0"/>
      <w:divBdr>
        <w:top w:val="none" w:sz="0" w:space="0" w:color="auto"/>
        <w:left w:val="none" w:sz="0" w:space="0" w:color="auto"/>
        <w:bottom w:val="none" w:sz="0" w:space="0" w:color="auto"/>
        <w:right w:val="none" w:sz="0" w:space="0" w:color="auto"/>
      </w:divBdr>
    </w:div>
    <w:div w:id="582374822">
      <w:bodyDiv w:val="1"/>
      <w:marLeft w:val="0"/>
      <w:marRight w:val="0"/>
      <w:marTop w:val="0"/>
      <w:marBottom w:val="0"/>
      <w:divBdr>
        <w:top w:val="none" w:sz="0" w:space="0" w:color="auto"/>
        <w:left w:val="none" w:sz="0" w:space="0" w:color="auto"/>
        <w:bottom w:val="none" w:sz="0" w:space="0" w:color="auto"/>
        <w:right w:val="none" w:sz="0" w:space="0" w:color="auto"/>
      </w:divBdr>
    </w:div>
    <w:div w:id="582419002">
      <w:bodyDiv w:val="1"/>
      <w:marLeft w:val="0"/>
      <w:marRight w:val="0"/>
      <w:marTop w:val="0"/>
      <w:marBottom w:val="0"/>
      <w:divBdr>
        <w:top w:val="none" w:sz="0" w:space="0" w:color="auto"/>
        <w:left w:val="none" w:sz="0" w:space="0" w:color="auto"/>
        <w:bottom w:val="none" w:sz="0" w:space="0" w:color="auto"/>
        <w:right w:val="none" w:sz="0" w:space="0" w:color="auto"/>
      </w:divBdr>
    </w:div>
    <w:div w:id="582490352">
      <w:bodyDiv w:val="1"/>
      <w:marLeft w:val="0"/>
      <w:marRight w:val="0"/>
      <w:marTop w:val="0"/>
      <w:marBottom w:val="0"/>
      <w:divBdr>
        <w:top w:val="none" w:sz="0" w:space="0" w:color="auto"/>
        <w:left w:val="none" w:sz="0" w:space="0" w:color="auto"/>
        <w:bottom w:val="none" w:sz="0" w:space="0" w:color="auto"/>
        <w:right w:val="none" w:sz="0" w:space="0" w:color="auto"/>
      </w:divBdr>
    </w:div>
    <w:div w:id="582493662">
      <w:bodyDiv w:val="1"/>
      <w:marLeft w:val="0"/>
      <w:marRight w:val="0"/>
      <w:marTop w:val="0"/>
      <w:marBottom w:val="0"/>
      <w:divBdr>
        <w:top w:val="none" w:sz="0" w:space="0" w:color="auto"/>
        <w:left w:val="none" w:sz="0" w:space="0" w:color="auto"/>
        <w:bottom w:val="none" w:sz="0" w:space="0" w:color="auto"/>
        <w:right w:val="none" w:sz="0" w:space="0" w:color="auto"/>
      </w:divBdr>
    </w:div>
    <w:div w:id="582842429">
      <w:bodyDiv w:val="1"/>
      <w:marLeft w:val="0"/>
      <w:marRight w:val="0"/>
      <w:marTop w:val="0"/>
      <w:marBottom w:val="0"/>
      <w:divBdr>
        <w:top w:val="none" w:sz="0" w:space="0" w:color="auto"/>
        <w:left w:val="none" w:sz="0" w:space="0" w:color="auto"/>
        <w:bottom w:val="none" w:sz="0" w:space="0" w:color="auto"/>
        <w:right w:val="none" w:sz="0" w:space="0" w:color="auto"/>
      </w:divBdr>
    </w:div>
    <w:div w:id="582958235">
      <w:bodyDiv w:val="1"/>
      <w:marLeft w:val="0"/>
      <w:marRight w:val="0"/>
      <w:marTop w:val="0"/>
      <w:marBottom w:val="0"/>
      <w:divBdr>
        <w:top w:val="none" w:sz="0" w:space="0" w:color="auto"/>
        <w:left w:val="none" w:sz="0" w:space="0" w:color="auto"/>
        <w:bottom w:val="none" w:sz="0" w:space="0" w:color="auto"/>
        <w:right w:val="none" w:sz="0" w:space="0" w:color="auto"/>
      </w:divBdr>
    </w:div>
    <w:div w:id="583027221">
      <w:bodyDiv w:val="1"/>
      <w:marLeft w:val="0"/>
      <w:marRight w:val="0"/>
      <w:marTop w:val="0"/>
      <w:marBottom w:val="0"/>
      <w:divBdr>
        <w:top w:val="none" w:sz="0" w:space="0" w:color="auto"/>
        <w:left w:val="none" w:sz="0" w:space="0" w:color="auto"/>
        <w:bottom w:val="none" w:sz="0" w:space="0" w:color="auto"/>
        <w:right w:val="none" w:sz="0" w:space="0" w:color="auto"/>
      </w:divBdr>
    </w:div>
    <w:div w:id="583030831">
      <w:bodyDiv w:val="1"/>
      <w:marLeft w:val="0"/>
      <w:marRight w:val="0"/>
      <w:marTop w:val="0"/>
      <w:marBottom w:val="0"/>
      <w:divBdr>
        <w:top w:val="none" w:sz="0" w:space="0" w:color="auto"/>
        <w:left w:val="none" w:sz="0" w:space="0" w:color="auto"/>
        <w:bottom w:val="none" w:sz="0" w:space="0" w:color="auto"/>
        <w:right w:val="none" w:sz="0" w:space="0" w:color="auto"/>
      </w:divBdr>
    </w:div>
    <w:div w:id="583102459">
      <w:bodyDiv w:val="1"/>
      <w:marLeft w:val="0"/>
      <w:marRight w:val="0"/>
      <w:marTop w:val="0"/>
      <w:marBottom w:val="0"/>
      <w:divBdr>
        <w:top w:val="none" w:sz="0" w:space="0" w:color="auto"/>
        <w:left w:val="none" w:sz="0" w:space="0" w:color="auto"/>
        <w:bottom w:val="none" w:sz="0" w:space="0" w:color="auto"/>
        <w:right w:val="none" w:sz="0" w:space="0" w:color="auto"/>
      </w:divBdr>
    </w:div>
    <w:div w:id="583224081">
      <w:bodyDiv w:val="1"/>
      <w:marLeft w:val="0"/>
      <w:marRight w:val="0"/>
      <w:marTop w:val="0"/>
      <w:marBottom w:val="0"/>
      <w:divBdr>
        <w:top w:val="none" w:sz="0" w:space="0" w:color="auto"/>
        <w:left w:val="none" w:sz="0" w:space="0" w:color="auto"/>
        <w:bottom w:val="none" w:sz="0" w:space="0" w:color="auto"/>
        <w:right w:val="none" w:sz="0" w:space="0" w:color="auto"/>
      </w:divBdr>
    </w:div>
    <w:div w:id="583421248">
      <w:bodyDiv w:val="1"/>
      <w:marLeft w:val="0"/>
      <w:marRight w:val="0"/>
      <w:marTop w:val="0"/>
      <w:marBottom w:val="0"/>
      <w:divBdr>
        <w:top w:val="none" w:sz="0" w:space="0" w:color="auto"/>
        <w:left w:val="none" w:sz="0" w:space="0" w:color="auto"/>
        <w:bottom w:val="none" w:sz="0" w:space="0" w:color="auto"/>
        <w:right w:val="none" w:sz="0" w:space="0" w:color="auto"/>
      </w:divBdr>
    </w:div>
    <w:div w:id="583760090">
      <w:bodyDiv w:val="1"/>
      <w:marLeft w:val="0"/>
      <w:marRight w:val="0"/>
      <w:marTop w:val="0"/>
      <w:marBottom w:val="0"/>
      <w:divBdr>
        <w:top w:val="none" w:sz="0" w:space="0" w:color="auto"/>
        <w:left w:val="none" w:sz="0" w:space="0" w:color="auto"/>
        <w:bottom w:val="none" w:sz="0" w:space="0" w:color="auto"/>
        <w:right w:val="none" w:sz="0" w:space="0" w:color="auto"/>
      </w:divBdr>
    </w:div>
    <w:div w:id="583807387">
      <w:bodyDiv w:val="1"/>
      <w:marLeft w:val="0"/>
      <w:marRight w:val="0"/>
      <w:marTop w:val="0"/>
      <w:marBottom w:val="0"/>
      <w:divBdr>
        <w:top w:val="none" w:sz="0" w:space="0" w:color="auto"/>
        <w:left w:val="none" w:sz="0" w:space="0" w:color="auto"/>
        <w:bottom w:val="none" w:sz="0" w:space="0" w:color="auto"/>
        <w:right w:val="none" w:sz="0" w:space="0" w:color="auto"/>
      </w:divBdr>
    </w:div>
    <w:div w:id="583883286">
      <w:bodyDiv w:val="1"/>
      <w:marLeft w:val="0"/>
      <w:marRight w:val="0"/>
      <w:marTop w:val="0"/>
      <w:marBottom w:val="0"/>
      <w:divBdr>
        <w:top w:val="none" w:sz="0" w:space="0" w:color="auto"/>
        <w:left w:val="none" w:sz="0" w:space="0" w:color="auto"/>
        <w:bottom w:val="none" w:sz="0" w:space="0" w:color="auto"/>
        <w:right w:val="none" w:sz="0" w:space="0" w:color="auto"/>
      </w:divBdr>
    </w:div>
    <w:div w:id="583994283">
      <w:bodyDiv w:val="1"/>
      <w:marLeft w:val="0"/>
      <w:marRight w:val="0"/>
      <w:marTop w:val="0"/>
      <w:marBottom w:val="0"/>
      <w:divBdr>
        <w:top w:val="none" w:sz="0" w:space="0" w:color="auto"/>
        <w:left w:val="none" w:sz="0" w:space="0" w:color="auto"/>
        <w:bottom w:val="none" w:sz="0" w:space="0" w:color="auto"/>
        <w:right w:val="none" w:sz="0" w:space="0" w:color="auto"/>
      </w:divBdr>
    </w:div>
    <w:div w:id="583994383">
      <w:bodyDiv w:val="1"/>
      <w:marLeft w:val="0"/>
      <w:marRight w:val="0"/>
      <w:marTop w:val="0"/>
      <w:marBottom w:val="0"/>
      <w:divBdr>
        <w:top w:val="none" w:sz="0" w:space="0" w:color="auto"/>
        <w:left w:val="none" w:sz="0" w:space="0" w:color="auto"/>
        <w:bottom w:val="none" w:sz="0" w:space="0" w:color="auto"/>
        <w:right w:val="none" w:sz="0" w:space="0" w:color="auto"/>
      </w:divBdr>
    </w:div>
    <w:div w:id="583994789">
      <w:bodyDiv w:val="1"/>
      <w:marLeft w:val="0"/>
      <w:marRight w:val="0"/>
      <w:marTop w:val="0"/>
      <w:marBottom w:val="0"/>
      <w:divBdr>
        <w:top w:val="none" w:sz="0" w:space="0" w:color="auto"/>
        <w:left w:val="none" w:sz="0" w:space="0" w:color="auto"/>
        <w:bottom w:val="none" w:sz="0" w:space="0" w:color="auto"/>
        <w:right w:val="none" w:sz="0" w:space="0" w:color="auto"/>
      </w:divBdr>
    </w:div>
    <w:div w:id="584068312">
      <w:bodyDiv w:val="1"/>
      <w:marLeft w:val="0"/>
      <w:marRight w:val="0"/>
      <w:marTop w:val="0"/>
      <w:marBottom w:val="0"/>
      <w:divBdr>
        <w:top w:val="none" w:sz="0" w:space="0" w:color="auto"/>
        <w:left w:val="none" w:sz="0" w:space="0" w:color="auto"/>
        <w:bottom w:val="none" w:sz="0" w:space="0" w:color="auto"/>
        <w:right w:val="none" w:sz="0" w:space="0" w:color="auto"/>
      </w:divBdr>
    </w:div>
    <w:div w:id="584147762">
      <w:bodyDiv w:val="1"/>
      <w:marLeft w:val="0"/>
      <w:marRight w:val="0"/>
      <w:marTop w:val="0"/>
      <w:marBottom w:val="0"/>
      <w:divBdr>
        <w:top w:val="none" w:sz="0" w:space="0" w:color="auto"/>
        <w:left w:val="none" w:sz="0" w:space="0" w:color="auto"/>
        <w:bottom w:val="none" w:sz="0" w:space="0" w:color="auto"/>
        <w:right w:val="none" w:sz="0" w:space="0" w:color="auto"/>
      </w:divBdr>
    </w:div>
    <w:div w:id="584194560">
      <w:bodyDiv w:val="1"/>
      <w:marLeft w:val="0"/>
      <w:marRight w:val="0"/>
      <w:marTop w:val="0"/>
      <w:marBottom w:val="0"/>
      <w:divBdr>
        <w:top w:val="none" w:sz="0" w:space="0" w:color="auto"/>
        <w:left w:val="none" w:sz="0" w:space="0" w:color="auto"/>
        <w:bottom w:val="none" w:sz="0" w:space="0" w:color="auto"/>
        <w:right w:val="none" w:sz="0" w:space="0" w:color="auto"/>
      </w:divBdr>
    </w:div>
    <w:div w:id="584264659">
      <w:bodyDiv w:val="1"/>
      <w:marLeft w:val="0"/>
      <w:marRight w:val="0"/>
      <w:marTop w:val="0"/>
      <w:marBottom w:val="0"/>
      <w:divBdr>
        <w:top w:val="none" w:sz="0" w:space="0" w:color="auto"/>
        <w:left w:val="none" w:sz="0" w:space="0" w:color="auto"/>
        <w:bottom w:val="none" w:sz="0" w:space="0" w:color="auto"/>
        <w:right w:val="none" w:sz="0" w:space="0" w:color="auto"/>
      </w:divBdr>
    </w:div>
    <w:div w:id="584538772">
      <w:bodyDiv w:val="1"/>
      <w:marLeft w:val="0"/>
      <w:marRight w:val="0"/>
      <w:marTop w:val="0"/>
      <w:marBottom w:val="0"/>
      <w:divBdr>
        <w:top w:val="none" w:sz="0" w:space="0" w:color="auto"/>
        <w:left w:val="none" w:sz="0" w:space="0" w:color="auto"/>
        <w:bottom w:val="none" w:sz="0" w:space="0" w:color="auto"/>
        <w:right w:val="none" w:sz="0" w:space="0" w:color="auto"/>
      </w:divBdr>
    </w:div>
    <w:div w:id="584609034">
      <w:bodyDiv w:val="1"/>
      <w:marLeft w:val="0"/>
      <w:marRight w:val="0"/>
      <w:marTop w:val="0"/>
      <w:marBottom w:val="0"/>
      <w:divBdr>
        <w:top w:val="none" w:sz="0" w:space="0" w:color="auto"/>
        <w:left w:val="none" w:sz="0" w:space="0" w:color="auto"/>
        <w:bottom w:val="none" w:sz="0" w:space="0" w:color="auto"/>
        <w:right w:val="none" w:sz="0" w:space="0" w:color="auto"/>
      </w:divBdr>
    </w:div>
    <w:div w:id="584726678">
      <w:bodyDiv w:val="1"/>
      <w:marLeft w:val="0"/>
      <w:marRight w:val="0"/>
      <w:marTop w:val="0"/>
      <w:marBottom w:val="0"/>
      <w:divBdr>
        <w:top w:val="none" w:sz="0" w:space="0" w:color="auto"/>
        <w:left w:val="none" w:sz="0" w:space="0" w:color="auto"/>
        <w:bottom w:val="none" w:sz="0" w:space="0" w:color="auto"/>
        <w:right w:val="none" w:sz="0" w:space="0" w:color="auto"/>
      </w:divBdr>
    </w:div>
    <w:div w:id="584847748">
      <w:bodyDiv w:val="1"/>
      <w:marLeft w:val="0"/>
      <w:marRight w:val="0"/>
      <w:marTop w:val="0"/>
      <w:marBottom w:val="0"/>
      <w:divBdr>
        <w:top w:val="none" w:sz="0" w:space="0" w:color="auto"/>
        <w:left w:val="none" w:sz="0" w:space="0" w:color="auto"/>
        <w:bottom w:val="none" w:sz="0" w:space="0" w:color="auto"/>
        <w:right w:val="none" w:sz="0" w:space="0" w:color="auto"/>
      </w:divBdr>
    </w:div>
    <w:div w:id="584918408">
      <w:bodyDiv w:val="1"/>
      <w:marLeft w:val="0"/>
      <w:marRight w:val="0"/>
      <w:marTop w:val="0"/>
      <w:marBottom w:val="0"/>
      <w:divBdr>
        <w:top w:val="none" w:sz="0" w:space="0" w:color="auto"/>
        <w:left w:val="none" w:sz="0" w:space="0" w:color="auto"/>
        <w:bottom w:val="none" w:sz="0" w:space="0" w:color="auto"/>
        <w:right w:val="none" w:sz="0" w:space="0" w:color="auto"/>
      </w:divBdr>
    </w:div>
    <w:div w:id="584992827">
      <w:bodyDiv w:val="1"/>
      <w:marLeft w:val="0"/>
      <w:marRight w:val="0"/>
      <w:marTop w:val="0"/>
      <w:marBottom w:val="0"/>
      <w:divBdr>
        <w:top w:val="none" w:sz="0" w:space="0" w:color="auto"/>
        <w:left w:val="none" w:sz="0" w:space="0" w:color="auto"/>
        <w:bottom w:val="none" w:sz="0" w:space="0" w:color="auto"/>
        <w:right w:val="none" w:sz="0" w:space="0" w:color="auto"/>
      </w:divBdr>
    </w:div>
    <w:div w:id="585307427">
      <w:bodyDiv w:val="1"/>
      <w:marLeft w:val="0"/>
      <w:marRight w:val="0"/>
      <w:marTop w:val="0"/>
      <w:marBottom w:val="0"/>
      <w:divBdr>
        <w:top w:val="none" w:sz="0" w:space="0" w:color="auto"/>
        <w:left w:val="none" w:sz="0" w:space="0" w:color="auto"/>
        <w:bottom w:val="none" w:sz="0" w:space="0" w:color="auto"/>
        <w:right w:val="none" w:sz="0" w:space="0" w:color="auto"/>
      </w:divBdr>
    </w:div>
    <w:div w:id="585461196">
      <w:bodyDiv w:val="1"/>
      <w:marLeft w:val="0"/>
      <w:marRight w:val="0"/>
      <w:marTop w:val="0"/>
      <w:marBottom w:val="0"/>
      <w:divBdr>
        <w:top w:val="none" w:sz="0" w:space="0" w:color="auto"/>
        <w:left w:val="none" w:sz="0" w:space="0" w:color="auto"/>
        <w:bottom w:val="none" w:sz="0" w:space="0" w:color="auto"/>
        <w:right w:val="none" w:sz="0" w:space="0" w:color="auto"/>
      </w:divBdr>
    </w:div>
    <w:div w:id="585575534">
      <w:bodyDiv w:val="1"/>
      <w:marLeft w:val="0"/>
      <w:marRight w:val="0"/>
      <w:marTop w:val="0"/>
      <w:marBottom w:val="0"/>
      <w:divBdr>
        <w:top w:val="none" w:sz="0" w:space="0" w:color="auto"/>
        <w:left w:val="none" w:sz="0" w:space="0" w:color="auto"/>
        <w:bottom w:val="none" w:sz="0" w:space="0" w:color="auto"/>
        <w:right w:val="none" w:sz="0" w:space="0" w:color="auto"/>
      </w:divBdr>
    </w:div>
    <w:div w:id="585576386">
      <w:bodyDiv w:val="1"/>
      <w:marLeft w:val="0"/>
      <w:marRight w:val="0"/>
      <w:marTop w:val="0"/>
      <w:marBottom w:val="0"/>
      <w:divBdr>
        <w:top w:val="none" w:sz="0" w:space="0" w:color="auto"/>
        <w:left w:val="none" w:sz="0" w:space="0" w:color="auto"/>
        <w:bottom w:val="none" w:sz="0" w:space="0" w:color="auto"/>
        <w:right w:val="none" w:sz="0" w:space="0" w:color="auto"/>
      </w:divBdr>
    </w:div>
    <w:div w:id="585648339">
      <w:bodyDiv w:val="1"/>
      <w:marLeft w:val="0"/>
      <w:marRight w:val="0"/>
      <w:marTop w:val="0"/>
      <w:marBottom w:val="0"/>
      <w:divBdr>
        <w:top w:val="none" w:sz="0" w:space="0" w:color="auto"/>
        <w:left w:val="none" w:sz="0" w:space="0" w:color="auto"/>
        <w:bottom w:val="none" w:sz="0" w:space="0" w:color="auto"/>
        <w:right w:val="none" w:sz="0" w:space="0" w:color="auto"/>
      </w:divBdr>
    </w:div>
    <w:div w:id="585917182">
      <w:bodyDiv w:val="1"/>
      <w:marLeft w:val="0"/>
      <w:marRight w:val="0"/>
      <w:marTop w:val="0"/>
      <w:marBottom w:val="0"/>
      <w:divBdr>
        <w:top w:val="none" w:sz="0" w:space="0" w:color="auto"/>
        <w:left w:val="none" w:sz="0" w:space="0" w:color="auto"/>
        <w:bottom w:val="none" w:sz="0" w:space="0" w:color="auto"/>
        <w:right w:val="none" w:sz="0" w:space="0" w:color="auto"/>
      </w:divBdr>
    </w:div>
    <w:div w:id="586350913">
      <w:bodyDiv w:val="1"/>
      <w:marLeft w:val="0"/>
      <w:marRight w:val="0"/>
      <w:marTop w:val="0"/>
      <w:marBottom w:val="0"/>
      <w:divBdr>
        <w:top w:val="none" w:sz="0" w:space="0" w:color="auto"/>
        <w:left w:val="none" w:sz="0" w:space="0" w:color="auto"/>
        <w:bottom w:val="none" w:sz="0" w:space="0" w:color="auto"/>
        <w:right w:val="none" w:sz="0" w:space="0" w:color="auto"/>
      </w:divBdr>
    </w:div>
    <w:div w:id="586887011">
      <w:bodyDiv w:val="1"/>
      <w:marLeft w:val="0"/>
      <w:marRight w:val="0"/>
      <w:marTop w:val="0"/>
      <w:marBottom w:val="0"/>
      <w:divBdr>
        <w:top w:val="none" w:sz="0" w:space="0" w:color="auto"/>
        <w:left w:val="none" w:sz="0" w:space="0" w:color="auto"/>
        <w:bottom w:val="none" w:sz="0" w:space="0" w:color="auto"/>
        <w:right w:val="none" w:sz="0" w:space="0" w:color="auto"/>
      </w:divBdr>
    </w:div>
    <w:div w:id="587076829">
      <w:bodyDiv w:val="1"/>
      <w:marLeft w:val="0"/>
      <w:marRight w:val="0"/>
      <w:marTop w:val="0"/>
      <w:marBottom w:val="0"/>
      <w:divBdr>
        <w:top w:val="none" w:sz="0" w:space="0" w:color="auto"/>
        <w:left w:val="none" w:sz="0" w:space="0" w:color="auto"/>
        <w:bottom w:val="none" w:sz="0" w:space="0" w:color="auto"/>
        <w:right w:val="none" w:sz="0" w:space="0" w:color="auto"/>
      </w:divBdr>
    </w:div>
    <w:div w:id="587077527">
      <w:bodyDiv w:val="1"/>
      <w:marLeft w:val="0"/>
      <w:marRight w:val="0"/>
      <w:marTop w:val="0"/>
      <w:marBottom w:val="0"/>
      <w:divBdr>
        <w:top w:val="none" w:sz="0" w:space="0" w:color="auto"/>
        <w:left w:val="none" w:sz="0" w:space="0" w:color="auto"/>
        <w:bottom w:val="none" w:sz="0" w:space="0" w:color="auto"/>
        <w:right w:val="none" w:sz="0" w:space="0" w:color="auto"/>
      </w:divBdr>
    </w:div>
    <w:div w:id="587152218">
      <w:bodyDiv w:val="1"/>
      <w:marLeft w:val="0"/>
      <w:marRight w:val="0"/>
      <w:marTop w:val="0"/>
      <w:marBottom w:val="0"/>
      <w:divBdr>
        <w:top w:val="none" w:sz="0" w:space="0" w:color="auto"/>
        <w:left w:val="none" w:sz="0" w:space="0" w:color="auto"/>
        <w:bottom w:val="none" w:sz="0" w:space="0" w:color="auto"/>
        <w:right w:val="none" w:sz="0" w:space="0" w:color="auto"/>
      </w:divBdr>
    </w:div>
    <w:div w:id="587352711">
      <w:bodyDiv w:val="1"/>
      <w:marLeft w:val="0"/>
      <w:marRight w:val="0"/>
      <w:marTop w:val="0"/>
      <w:marBottom w:val="0"/>
      <w:divBdr>
        <w:top w:val="none" w:sz="0" w:space="0" w:color="auto"/>
        <w:left w:val="none" w:sz="0" w:space="0" w:color="auto"/>
        <w:bottom w:val="none" w:sz="0" w:space="0" w:color="auto"/>
        <w:right w:val="none" w:sz="0" w:space="0" w:color="auto"/>
      </w:divBdr>
    </w:div>
    <w:div w:id="587468253">
      <w:bodyDiv w:val="1"/>
      <w:marLeft w:val="0"/>
      <w:marRight w:val="0"/>
      <w:marTop w:val="0"/>
      <w:marBottom w:val="0"/>
      <w:divBdr>
        <w:top w:val="none" w:sz="0" w:space="0" w:color="auto"/>
        <w:left w:val="none" w:sz="0" w:space="0" w:color="auto"/>
        <w:bottom w:val="none" w:sz="0" w:space="0" w:color="auto"/>
        <w:right w:val="none" w:sz="0" w:space="0" w:color="auto"/>
      </w:divBdr>
    </w:div>
    <w:div w:id="587661673">
      <w:bodyDiv w:val="1"/>
      <w:marLeft w:val="0"/>
      <w:marRight w:val="0"/>
      <w:marTop w:val="0"/>
      <w:marBottom w:val="0"/>
      <w:divBdr>
        <w:top w:val="none" w:sz="0" w:space="0" w:color="auto"/>
        <w:left w:val="none" w:sz="0" w:space="0" w:color="auto"/>
        <w:bottom w:val="none" w:sz="0" w:space="0" w:color="auto"/>
        <w:right w:val="none" w:sz="0" w:space="0" w:color="auto"/>
      </w:divBdr>
    </w:div>
    <w:div w:id="587737564">
      <w:bodyDiv w:val="1"/>
      <w:marLeft w:val="0"/>
      <w:marRight w:val="0"/>
      <w:marTop w:val="0"/>
      <w:marBottom w:val="0"/>
      <w:divBdr>
        <w:top w:val="none" w:sz="0" w:space="0" w:color="auto"/>
        <w:left w:val="none" w:sz="0" w:space="0" w:color="auto"/>
        <w:bottom w:val="none" w:sz="0" w:space="0" w:color="auto"/>
        <w:right w:val="none" w:sz="0" w:space="0" w:color="auto"/>
      </w:divBdr>
    </w:div>
    <w:div w:id="588001780">
      <w:bodyDiv w:val="1"/>
      <w:marLeft w:val="0"/>
      <w:marRight w:val="0"/>
      <w:marTop w:val="0"/>
      <w:marBottom w:val="0"/>
      <w:divBdr>
        <w:top w:val="none" w:sz="0" w:space="0" w:color="auto"/>
        <w:left w:val="none" w:sz="0" w:space="0" w:color="auto"/>
        <w:bottom w:val="none" w:sz="0" w:space="0" w:color="auto"/>
        <w:right w:val="none" w:sz="0" w:space="0" w:color="auto"/>
      </w:divBdr>
    </w:div>
    <w:div w:id="588345792">
      <w:bodyDiv w:val="1"/>
      <w:marLeft w:val="0"/>
      <w:marRight w:val="0"/>
      <w:marTop w:val="0"/>
      <w:marBottom w:val="0"/>
      <w:divBdr>
        <w:top w:val="none" w:sz="0" w:space="0" w:color="auto"/>
        <w:left w:val="none" w:sz="0" w:space="0" w:color="auto"/>
        <w:bottom w:val="none" w:sz="0" w:space="0" w:color="auto"/>
        <w:right w:val="none" w:sz="0" w:space="0" w:color="auto"/>
      </w:divBdr>
    </w:div>
    <w:div w:id="588386429">
      <w:bodyDiv w:val="1"/>
      <w:marLeft w:val="0"/>
      <w:marRight w:val="0"/>
      <w:marTop w:val="0"/>
      <w:marBottom w:val="0"/>
      <w:divBdr>
        <w:top w:val="none" w:sz="0" w:space="0" w:color="auto"/>
        <w:left w:val="none" w:sz="0" w:space="0" w:color="auto"/>
        <w:bottom w:val="none" w:sz="0" w:space="0" w:color="auto"/>
        <w:right w:val="none" w:sz="0" w:space="0" w:color="auto"/>
      </w:divBdr>
    </w:div>
    <w:div w:id="588391853">
      <w:bodyDiv w:val="1"/>
      <w:marLeft w:val="0"/>
      <w:marRight w:val="0"/>
      <w:marTop w:val="0"/>
      <w:marBottom w:val="0"/>
      <w:divBdr>
        <w:top w:val="none" w:sz="0" w:space="0" w:color="auto"/>
        <w:left w:val="none" w:sz="0" w:space="0" w:color="auto"/>
        <w:bottom w:val="none" w:sz="0" w:space="0" w:color="auto"/>
        <w:right w:val="none" w:sz="0" w:space="0" w:color="auto"/>
      </w:divBdr>
    </w:div>
    <w:div w:id="588581624">
      <w:bodyDiv w:val="1"/>
      <w:marLeft w:val="0"/>
      <w:marRight w:val="0"/>
      <w:marTop w:val="0"/>
      <w:marBottom w:val="0"/>
      <w:divBdr>
        <w:top w:val="none" w:sz="0" w:space="0" w:color="auto"/>
        <w:left w:val="none" w:sz="0" w:space="0" w:color="auto"/>
        <w:bottom w:val="none" w:sz="0" w:space="0" w:color="auto"/>
        <w:right w:val="none" w:sz="0" w:space="0" w:color="auto"/>
      </w:divBdr>
    </w:div>
    <w:div w:id="588583683">
      <w:bodyDiv w:val="1"/>
      <w:marLeft w:val="0"/>
      <w:marRight w:val="0"/>
      <w:marTop w:val="0"/>
      <w:marBottom w:val="0"/>
      <w:divBdr>
        <w:top w:val="none" w:sz="0" w:space="0" w:color="auto"/>
        <w:left w:val="none" w:sz="0" w:space="0" w:color="auto"/>
        <w:bottom w:val="none" w:sz="0" w:space="0" w:color="auto"/>
        <w:right w:val="none" w:sz="0" w:space="0" w:color="auto"/>
      </w:divBdr>
    </w:div>
    <w:div w:id="588737735">
      <w:bodyDiv w:val="1"/>
      <w:marLeft w:val="0"/>
      <w:marRight w:val="0"/>
      <w:marTop w:val="0"/>
      <w:marBottom w:val="0"/>
      <w:divBdr>
        <w:top w:val="none" w:sz="0" w:space="0" w:color="auto"/>
        <w:left w:val="none" w:sz="0" w:space="0" w:color="auto"/>
        <w:bottom w:val="none" w:sz="0" w:space="0" w:color="auto"/>
        <w:right w:val="none" w:sz="0" w:space="0" w:color="auto"/>
      </w:divBdr>
    </w:div>
    <w:div w:id="588973883">
      <w:bodyDiv w:val="1"/>
      <w:marLeft w:val="0"/>
      <w:marRight w:val="0"/>
      <w:marTop w:val="0"/>
      <w:marBottom w:val="0"/>
      <w:divBdr>
        <w:top w:val="none" w:sz="0" w:space="0" w:color="auto"/>
        <w:left w:val="none" w:sz="0" w:space="0" w:color="auto"/>
        <w:bottom w:val="none" w:sz="0" w:space="0" w:color="auto"/>
        <w:right w:val="none" w:sz="0" w:space="0" w:color="auto"/>
      </w:divBdr>
    </w:div>
    <w:div w:id="589050925">
      <w:bodyDiv w:val="1"/>
      <w:marLeft w:val="0"/>
      <w:marRight w:val="0"/>
      <w:marTop w:val="0"/>
      <w:marBottom w:val="0"/>
      <w:divBdr>
        <w:top w:val="none" w:sz="0" w:space="0" w:color="auto"/>
        <w:left w:val="none" w:sz="0" w:space="0" w:color="auto"/>
        <w:bottom w:val="none" w:sz="0" w:space="0" w:color="auto"/>
        <w:right w:val="none" w:sz="0" w:space="0" w:color="auto"/>
      </w:divBdr>
    </w:div>
    <w:div w:id="589121871">
      <w:bodyDiv w:val="1"/>
      <w:marLeft w:val="0"/>
      <w:marRight w:val="0"/>
      <w:marTop w:val="0"/>
      <w:marBottom w:val="0"/>
      <w:divBdr>
        <w:top w:val="none" w:sz="0" w:space="0" w:color="auto"/>
        <w:left w:val="none" w:sz="0" w:space="0" w:color="auto"/>
        <w:bottom w:val="none" w:sz="0" w:space="0" w:color="auto"/>
        <w:right w:val="none" w:sz="0" w:space="0" w:color="auto"/>
      </w:divBdr>
    </w:div>
    <w:div w:id="589122151">
      <w:bodyDiv w:val="1"/>
      <w:marLeft w:val="0"/>
      <w:marRight w:val="0"/>
      <w:marTop w:val="0"/>
      <w:marBottom w:val="0"/>
      <w:divBdr>
        <w:top w:val="none" w:sz="0" w:space="0" w:color="auto"/>
        <w:left w:val="none" w:sz="0" w:space="0" w:color="auto"/>
        <w:bottom w:val="none" w:sz="0" w:space="0" w:color="auto"/>
        <w:right w:val="none" w:sz="0" w:space="0" w:color="auto"/>
      </w:divBdr>
    </w:div>
    <w:div w:id="589198760">
      <w:bodyDiv w:val="1"/>
      <w:marLeft w:val="0"/>
      <w:marRight w:val="0"/>
      <w:marTop w:val="0"/>
      <w:marBottom w:val="0"/>
      <w:divBdr>
        <w:top w:val="none" w:sz="0" w:space="0" w:color="auto"/>
        <w:left w:val="none" w:sz="0" w:space="0" w:color="auto"/>
        <w:bottom w:val="none" w:sz="0" w:space="0" w:color="auto"/>
        <w:right w:val="none" w:sz="0" w:space="0" w:color="auto"/>
      </w:divBdr>
    </w:div>
    <w:div w:id="589238950">
      <w:bodyDiv w:val="1"/>
      <w:marLeft w:val="0"/>
      <w:marRight w:val="0"/>
      <w:marTop w:val="0"/>
      <w:marBottom w:val="0"/>
      <w:divBdr>
        <w:top w:val="none" w:sz="0" w:space="0" w:color="auto"/>
        <w:left w:val="none" w:sz="0" w:space="0" w:color="auto"/>
        <w:bottom w:val="none" w:sz="0" w:space="0" w:color="auto"/>
        <w:right w:val="none" w:sz="0" w:space="0" w:color="auto"/>
      </w:divBdr>
    </w:div>
    <w:div w:id="589434499">
      <w:bodyDiv w:val="1"/>
      <w:marLeft w:val="0"/>
      <w:marRight w:val="0"/>
      <w:marTop w:val="0"/>
      <w:marBottom w:val="0"/>
      <w:divBdr>
        <w:top w:val="none" w:sz="0" w:space="0" w:color="auto"/>
        <w:left w:val="none" w:sz="0" w:space="0" w:color="auto"/>
        <w:bottom w:val="none" w:sz="0" w:space="0" w:color="auto"/>
        <w:right w:val="none" w:sz="0" w:space="0" w:color="auto"/>
      </w:divBdr>
    </w:div>
    <w:div w:id="589702591">
      <w:bodyDiv w:val="1"/>
      <w:marLeft w:val="0"/>
      <w:marRight w:val="0"/>
      <w:marTop w:val="0"/>
      <w:marBottom w:val="0"/>
      <w:divBdr>
        <w:top w:val="none" w:sz="0" w:space="0" w:color="auto"/>
        <w:left w:val="none" w:sz="0" w:space="0" w:color="auto"/>
        <w:bottom w:val="none" w:sz="0" w:space="0" w:color="auto"/>
        <w:right w:val="none" w:sz="0" w:space="0" w:color="auto"/>
      </w:divBdr>
    </w:div>
    <w:div w:id="589705880">
      <w:bodyDiv w:val="1"/>
      <w:marLeft w:val="0"/>
      <w:marRight w:val="0"/>
      <w:marTop w:val="0"/>
      <w:marBottom w:val="0"/>
      <w:divBdr>
        <w:top w:val="none" w:sz="0" w:space="0" w:color="auto"/>
        <w:left w:val="none" w:sz="0" w:space="0" w:color="auto"/>
        <w:bottom w:val="none" w:sz="0" w:space="0" w:color="auto"/>
        <w:right w:val="none" w:sz="0" w:space="0" w:color="auto"/>
      </w:divBdr>
    </w:div>
    <w:div w:id="589778104">
      <w:bodyDiv w:val="1"/>
      <w:marLeft w:val="0"/>
      <w:marRight w:val="0"/>
      <w:marTop w:val="0"/>
      <w:marBottom w:val="0"/>
      <w:divBdr>
        <w:top w:val="none" w:sz="0" w:space="0" w:color="auto"/>
        <w:left w:val="none" w:sz="0" w:space="0" w:color="auto"/>
        <w:bottom w:val="none" w:sz="0" w:space="0" w:color="auto"/>
        <w:right w:val="none" w:sz="0" w:space="0" w:color="auto"/>
      </w:divBdr>
    </w:div>
    <w:div w:id="590159590">
      <w:bodyDiv w:val="1"/>
      <w:marLeft w:val="0"/>
      <w:marRight w:val="0"/>
      <w:marTop w:val="0"/>
      <w:marBottom w:val="0"/>
      <w:divBdr>
        <w:top w:val="none" w:sz="0" w:space="0" w:color="auto"/>
        <w:left w:val="none" w:sz="0" w:space="0" w:color="auto"/>
        <w:bottom w:val="none" w:sz="0" w:space="0" w:color="auto"/>
        <w:right w:val="none" w:sz="0" w:space="0" w:color="auto"/>
      </w:divBdr>
    </w:div>
    <w:div w:id="590432584">
      <w:bodyDiv w:val="1"/>
      <w:marLeft w:val="0"/>
      <w:marRight w:val="0"/>
      <w:marTop w:val="0"/>
      <w:marBottom w:val="0"/>
      <w:divBdr>
        <w:top w:val="none" w:sz="0" w:space="0" w:color="auto"/>
        <w:left w:val="none" w:sz="0" w:space="0" w:color="auto"/>
        <w:bottom w:val="none" w:sz="0" w:space="0" w:color="auto"/>
        <w:right w:val="none" w:sz="0" w:space="0" w:color="auto"/>
      </w:divBdr>
    </w:div>
    <w:div w:id="590436039">
      <w:bodyDiv w:val="1"/>
      <w:marLeft w:val="0"/>
      <w:marRight w:val="0"/>
      <w:marTop w:val="0"/>
      <w:marBottom w:val="0"/>
      <w:divBdr>
        <w:top w:val="none" w:sz="0" w:space="0" w:color="auto"/>
        <w:left w:val="none" w:sz="0" w:space="0" w:color="auto"/>
        <w:bottom w:val="none" w:sz="0" w:space="0" w:color="auto"/>
        <w:right w:val="none" w:sz="0" w:space="0" w:color="auto"/>
      </w:divBdr>
    </w:div>
    <w:div w:id="590552935">
      <w:bodyDiv w:val="1"/>
      <w:marLeft w:val="0"/>
      <w:marRight w:val="0"/>
      <w:marTop w:val="0"/>
      <w:marBottom w:val="0"/>
      <w:divBdr>
        <w:top w:val="none" w:sz="0" w:space="0" w:color="auto"/>
        <w:left w:val="none" w:sz="0" w:space="0" w:color="auto"/>
        <w:bottom w:val="none" w:sz="0" w:space="0" w:color="auto"/>
        <w:right w:val="none" w:sz="0" w:space="0" w:color="auto"/>
      </w:divBdr>
    </w:div>
    <w:div w:id="590554187">
      <w:bodyDiv w:val="1"/>
      <w:marLeft w:val="0"/>
      <w:marRight w:val="0"/>
      <w:marTop w:val="0"/>
      <w:marBottom w:val="0"/>
      <w:divBdr>
        <w:top w:val="none" w:sz="0" w:space="0" w:color="auto"/>
        <w:left w:val="none" w:sz="0" w:space="0" w:color="auto"/>
        <w:bottom w:val="none" w:sz="0" w:space="0" w:color="auto"/>
        <w:right w:val="none" w:sz="0" w:space="0" w:color="auto"/>
      </w:divBdr>
    </w:div>
    <w:div w:id="590746183">
      <w:bodyDiv w:val="1"/>
      <w:marLeft w:val="0"/>
      <w:marRight w:val="0"/>
      <w:marTop w:val="0"/>
      <w:marBottom w:val="0"/>
      <w:divBdr>
        <w:top w:val="none" w:sz="0" w:space="0" w:color="auto"/>
        <w:left w:val="none" w:sz="0" w:space="0" w:color="auto"/>
        <w:bottom w:val="none" w:sz="0" w:space="0" w:color="auto"/>
        <w:right w:val="none" w:sz="0" w:space="0" w:color="auto"/>
      </w:divBdr>
    </w:div>
    <w:div w:id="590816080">
      <w:bodyDiv w:val="1"/>
      <w:marLeft w:val="0"/>
      <w:marRight w:val="0"/>
      <w:marTop w:val="0"/>
      <w:marBottom w:val="0"/>
      <w:divBdr>
        <w:top w:val="none" w:sz="0" w:space="0" w:color="auto"/>
        <w:left w:val="none" w:sz="0" w:space="0" w:color="auto"/>
        <w:bottom w:val="none" w:sz="0" w:space="0" w:color="auto"/>
        <w:right w:val="none" w:sz="0" w:space="0" w:color="auto"/>
      </w:divBdr>
    </w:div>
    <w:div w:id="590816218">
      <w:bodyDiv w:val="1"/>
      <w:marLeft w:val="0"/>
      <w:marRight w:val="0"/>
      <w:marTop w:val="0"/>
      <w:marBottom w:val="0"/>
      <w:divBdr>
        <w:top w:val="none" w:sz="0" w:space="0" w:color="auto"/>
        <w:left w:val="none" w:sz="0" w:space="0" w:color="auto"/>
        <w:bottom w:val="none" w:sz="0" w:space="0" w:color="auto"/>
        <w:right w:val="none" w:sz="0" w:space="0" w:color="auto"/>
      </w:divBdr>
    </w:div>
    <w:div w:id="591010002">
      <w:bodyDiv w:val="1"/>
      <w:marLeft w:val="0"/>
      <w:marRight w:val="0"/>
      <w:marTop w:val="0"/>
      <w:marBottom w:val="0"/>
      <w:divBdr>
        <w:top w:val="none" w:sz="0" w:space="0" w:color="auto"/>
        <w:left w:val="none" w:sz="0" w:space="0" w:color="auto"/>
        <w:bottom w:val="none" w:sz="0" w:space="0" w:color="auto"/>
        <w:right w:val="none" w:sz="0" w:space="0" w:color="auto"/>
      </w:divBdr>
    </w:div>
    <w:div w:id="591161791">
      <w:bodyDiv w:val="1"/>
      <w:marLeft w:val="0"/>
      <w:marRight w:val="0"/>
      <w:marTop w:val="0"/>
      <w:marBottom w:val="0"/>
      <w:divBdr>
        <w:top w:val="none" w:sz="0" w:space="0" w:color="auto"/>
        <w:left w:val="none" w:sz="0" w:space="0" w:color="auto"/>
        <w:bottom w:val="none" w:sz="0" w:space="0" w:color="auto"/>
        <w:right w:val="none" w:sz="0" w:space="0" w:color="auto"/>
      </w:divBdr>
    </w:div>
    <w:div w:id="591549227">
      <w:bodyDiv w:val="1"/>
      <w:marLeft w:val="0"/>
      <w:marRight w:val="0"/>
      <w:marTop w:val="0"/>
      <w:marBottom w:val="0"/>
      <w:divBdr>
        <w:top w:val="none" w:sz="0" w:space="0" w:color="auto"/>
        <w:left w:val="none" w:sz="0" w:space="0" w:color="auto"/>
        <w:bottom w:val="none" w:sz="0" w:space="0" w:color="auto"/>
        <w:right w:val="none" w:sz="0" w:space="0" w:color="auto"/>
      </w:divBdr>
    </w:div>
    <w:div w:id="591596091">
      <w:bodyDiv w:val="1"/>
      <w:marLeft w:val="0"/>
      <w:marRight w:val="0"/>
      <w:marTop w:val="0"/>
      <w:marBottom w:val="0"/>
      <w:divBdr>
        <w:top w:val="none" w:sz="0" w:space="0" w:color="auto"/>
        <w:left w:val="none" w:sz="0" w:space="0" w:color="auto"/>
        <w:bottom w:val="none" w:sz="0" w:space="0" w:color="auto"/>
        <w:right w:val="none" w:sz="0" w:space="0" w:color="auto"/>
      </w:divBdr>
    </w:div>
    <w:div w:id="591620476">
      <w:bodyDiv w:val="1"/>
      <w:marLeft w:val="0"/>
      <w:marRight w:val="0"/>
      <w:marTop w:val="0"/>
      <w:marBottom w:val="0"/>
      <w:divBdr>
        <w:top w:val="none" w:sz="0" w:space="0" w:color="auto"/>
        <w:left w:val="none" w:sz="0" w:space="0" w:color="auto"/>
        <w:bottom w:val="none" w:sz="0" w:space="0" w:color="auto"/>
        <w:right w:val="none" w:sz="0" w:space="0" w:color="auto"/>
      </w:divBdr>
    </w:div>
    <w:div w:id="591820128">
      <w:bodyDiv w:val="1"/>
      <w:marLeft w:val="0"/>
      <w:marRight w:val="0"/>
      <w:marTop w:val="0"/>
      <w:marBottom w:val="0"/>
      <w:divBdr>
        <w:top w:val="none" w:sz="0" w:space="0" w:color="auto"/>
        <w:left w:val="none" w:sz="0" w:space="0" w:color="auto"/>
        <w:bottom w:val="none" w:sz="0" w:space="0" w:color="auto"/>
        <w:right w:val="none" w:sz="0" w:space="0" w:color="auto"/>
      </w:divBdr>
    </w:div>
    <w:div w:id="591934158">
      <w:bodyDiv w:val="1"/>
      <w:marLeft w:val="0"/>
      <w:marRight w:val="0"/>
      <w:marTop w:val="0"/>
      <w:marBottom w:val="0"/>
      <w:divBdr>
        <w:top w:val="none" w:sz="0" w:space="0" w:color="auto"/>
        <w:left w:val="none" w:sz="0" w:space="0" w:color="auto"/>
        <w:bottom w:val="none" w:sz="0" w:space="0" w:color="auto"/>
        <w:right w:val="none" w:sz="0" w:space="0" w:color="auto"/>
      </w:divBdr>
    </w:div>
    <w:div w:id="592054993">
      <w:bodyDiv w:val="1"/>
      <w:marLeft w:val="0"/>
      <w:marRight w:val="0"/>
      <w:marTop w:val="0"/>
      <w:marBottom w:val="0"/>
      <w:divBdr>
        <w:top w:val="none" w:sz="0" w:space="0" w:color="auto"/>
        <w:left w:val="none" w:sz="0" w:space="0" w:color="auto"/>
        <w:bottom w:val="none" w:sz="0" w:space="0" w:color="auto"/>
        <w:right w:val="none" w:sz="0" w:space="0" w:color="auto"/>
      </w:divBdr>
    </w:div>
    <w:div w:id="592324594">
      <w:bodyDiv w:val="1"/>
      <w:marLeft w:val="0"/>
      <w:marRight w:val="0"/>
      <w:marTop w:val="0"/>
      <w:marBottom w:val="0"/>
      <w:divBdr>
        <w:top w:val="none" w:sz="0" w:space="0" w:color="auto"/>
        <w:left w:val="none" w:sz="0" w:space="0" w:color="auto"/>
        <w:bottom w:val="none" w:sz="0" w:space="0" w:color="auto"/>
        <w:right w:val="none" w:sz="0" w:space="0" w:color="auto"/>
      </w:divBdr>
    </w:div>
    <w:div w:id="592394110">
      <w:bodyDiv w:val="1"/>
      <w:marLeft w:val="0"/>
      <w:marRight w:val="0"/>
      <w:marTop w:val="0"/>
      <w:marBottom w:val="0"/>
      <w:divBdr>
        <w:top w:val="none" w:sz="0" w:space="0" w:color="auto"/>
        <w:left w:val="none" w:sz="0" w:space="0" w:color="auto"/>
        <w:bottom w:val="none" w:sz="0" w:space="0" w:color="auto"/>
        <w:right w:val="none" w:sz="0" w:space="0" w:color="auto"/>
      </w:divBdr>
    </w:div>
    <w:div w:id="592513839">
      <w:bodyDiv w:val="1"/>
      <w:marLeft w:val="0"/>
      <w:marRight w:val="0"/>
      <w:marTop w:val="0"/>
      <w:marBottom w:val="0"/>
      <w:divBdr>
        <w:top w:val="none" w:sz="0" w:space="0" w:color="auto"/>
        <w:left w:val="none" w:sz="0" w:space="0" w:color="auto"/>
        <w:bottom w:val="none" w:sz="0" w:space="0" w:color="auto"/>
        <w:right w:val="none" w:sz="0" w:space="0" w:color="auto"/>
      </w:divBdr>
    </w:div>
    <w:div w:id="592856162">
      <w:bodyDiv w:val="1"/>
      <w:marLeft w:val="0"/>
      <w:marRight w:val="0"/>
      <w:marTop w:val="0"/>
      <w:marBottom w:val="0"/>
      <w:divBdr>
        <w:top w:val="none" w:sz="0" w:space="0" w:color="auto"/>
        <w:left w:val="none" w:sz="0" w:space="0" w:color="auto"/>
        <w:bottom w:val="none" w:sz="0" w:space="0" w:color="auto"/>
        <w:right w:val="none" w:sz="0" w:space="0" w:color="auto"/>
      </w:divBdr>
    </w:div>
    <w:div w:id="592905465">
      <w:bodyDiv w:val="1"/>
      <w:marLeft w:val="0"/>
      <w:marRight w:val="0"/>
      <w:marTop w:val="0"/>
      <w:marBottom w:val="0"/>
      <w:divBdr>
        <w:top w:val="none" w:sz="0" w:space="0" w:color="auto"/>
        <w:left w:val="none" w:sz="0" w:space="0" w:color="auto"/>
        <w:bottom w:val="none" w:sz="0" w:space="0" w:color="auto"/>
        <w:right w:val="none" w:sz="0" w:space="0" w:color="auto"/>
      </w:divBdr>
    </w:div>
    <w:div w:id="592906991">
      <w:bodyDiv w:val="1"/>
      <w:marLeft w:val="0"/>
      <w:marRight w:val="0"/>
      <w:marTop w:val="0"/>
      <w:marBottom w:val="0"/>
      <w:divBdr>
        <w:top w:val="none" w:sz="0" w:space="0" w:color="auto"/>
        <w:left w:val="none" w:sz="0" w:space="0" w:color="auto"/>
        <w:bottom w:val="none" w:sz="0" w:space="0" w:color="auto"/>
        <w:right w:val="none" w:sz="0" w:space="0" w:color="auto"/>
      </w:divBdr>
    </w:div>
    <w:div w:id="592931610">
      <w:bodyDiv w:val="1"/>
      <w:marLeft w:val="0"/>
      <w:marRight w:val="0"/>
      <w:marTop w:val="0"/>
      <w:marBottom w:val="0"/>
      <w:divBdr>
        <w:top w:val="none" w:sz="0" w:space="0" w:color="auto"/>
        <w:left w:val="none" w:sz="0" w:space="0" w:color="auto"/>
        <w:bottom w:val="none" w:sz="0" w:space="0" w:color="auto"/>
        <w:right w:val="none" w:sz="0" w:space="0" w:color="auto"/>
      </w:divBdr>
    </w:div>
    <w:div w:id="593124142">
      <w:bodyDiv w:val="1"/>
      <w:marLeft w:val="0"/>
      <w:marRight w:val="0"/>
      <w:marTop w:val="0"/>
      <w:marBottom w:val="0"/>
      <w:divBdr>
        <w:top w:val="none" w:sz="0" w:space="0" w:color="auto"/>
        <w:left w:val="none" w:sz="0" w:space="0" w:color="auto"/>
        <w:bottom w:val="none" w:sz="0" w:space="0" w:color="auto"/>
        <w:right w:val="none" w:sz="0" w:space="0" w:color="auto"/>
      </w:divBdr>
    </w:div>
    <w:div w:id="593250821">
      <w:bodyDiv w:val="1"/>
      <w:marLeft w:val="0"/>
      <w:marRight w:val="0"/>
      <w:marTop w:val="0"/>
      <w:marBottom w:val="0"/>
      <w:divBdr>
        <w:top w:val="none" w:sz="0" w:space="0" w:color="auto"/>
        <w:left w:val="none" w:sz="0" w:space="0" w:color="auto"/>
        <w:bottom w:val="none" w:sz="0" w:space="0" w:color="auto"/>
        <w:right w:val="none" w:sz="0" w:space="0" w:color="auto"/>
      </w:divBdr>
    </w:div>
    <w:div w:id="593363320">
      <w:bodyDiv w:val="1"/>
      <w:marLeft w:val="0"/>
      <w:marRight w:val="0"/>
      <w:marTop w:val="0"/>
      <w:marBottom w:val="0"/>
      <w:divBdr>
        <w:top w:val="none" w:sz="0" w:space="0" w:color="auto"/>
        <w:left w:val="none" w:sz="0" w:space="0" w:color="auto"/>
        <w:bottom w:val="none" w:sz="0" w:space="0" w:color="auto"/>
        <w:right w:val="none" w:sz="0" w:space="0" w:color="auto"/>
      </w:divBdr>
    </w:div>
    <w:div w:id="593442855">
      <w:bodyDiv w:val="1"/>
      <w:marLeft w:val="0"/>
      <w:marRight w:val="0"/>
      <w:marTop w:val="0"/>
      <w:marBottom w:val="0"/>
      <w:divBdr>
        <w:top w:val="none" w:sz="0" w:space="0" w:color="auto"/>
        <w:left w:val="none" w:sz="0" w:space="0" w:color="auto"/>
        <w:bottom w:val="none" w:sz="0" w:space="0" w:color="auto"/>
        <w:right w:val="none" w:sz="0" w:space="0" w:color="auto"/>
      </w:divBdr>
    </w:div>
    <w:div w:id="594093982">
      <w:bodyDiv w:val="1"/>
      <w:marLeft w:val="0"/>
      <w:marRight w:val="0"/>
      <w:marTop w:val="0"/>
      <w:marBottom w:val="0"/>
      <w:divBdr>
        <w:top w:val="none" w:sz="0" w:space="0" w:color="auto"/>
        <w:left w:val="none" w:sz="0" w:space="0" w:color="auto"/>
        <w:bottom w:val="none" w:sz="0" w:space="0" w:color="auto"/>
        <w:right w:val="none" w:sz="0" w:space="0" w:color="auto"/>
      </w:divBdr>
    </w:div>
    <w:div w:id="594099836">
      <w:bodyDiv w:val="1"/>
      <w:marLeft w:val="0"/>
      <w:marRight w:val="0"/>
      <w:marTop w:val="0"/>
      <w:marBottom w:val="0"/>
      <w:divBdr>
        <w:top w:val="none" w:sz="0" w:space="0" w:color="auto"/>
        <w:left w:val="none" w:sz="0" w:space="0" w:color="auto"/>
        <w:bottom w:val="none" w:sz="0" w:space="0" w:color="auto"/>
        <w:right w:val="none" w:sz="0" w:space="0" w:color="auto"/>
      </w:divBdr>
    </w:div>
    <w:div w:id="594171771">
      <w:bodyDiv w:val="1"/>
      <w:marLeft w:val="0"/>
      <w:marRight w:val="0"/>
      <w:marTop w:val="0"/>
      <w:marBottom w:val="0"/>
      <w:divBdr>
        <w:top w:val="none" w:sz="0" w:space="0" w:color="auto"/>
        <w:left w:val="none" w:sz="0" w:space="0" w:color="auto"/>
        <w:bottom w:val="none" w:sz="0" w:space="0" w:color="auto"/>
        <w:right w:val="none" w:sz="0" w:space="0" w:color="auto"/>
      </w:divBdr>
    </w:div>
    <w:div w:id="594246199">
      <w:bodyDiv w:val="1"/>
      <w:marLeft w:val="0"/>
      <w:marRight w:val="0"/>
      <w:marTop w:val="0"/>
      <w:marBottom w:val="0"/>
      <w:divBdr>
        <w:top w:val="none" w:sz="0" w:space="0" w:color="auto"/>
        <w:left w:val="none" w:sz="0" w:space="0" w:color="auto"/>
        <w:bottom w:val="none" w:sz="0" w:space="0" w:color="auto"/>
        <w:right w:val="none" w:sz="0" w:space="0" w:color="auto"/>
      </w:divBdr>
    </w:div>
    <w:div w:id="594288798">
      <w:bodyDiv w:val="1"/>
      <w:marLeft w:val="0"/>
      <w:marRight w:val="0"/>
      <w:marTop w:val="0"/>
      <w:marBottom w:val="0"/>
      <w:divBdr>
        <w:top w:val="none" w:sz="0" w:space="0" w:color="auto"/>
        <w:left w:val="none" w:sz="0" w:space="0" w:color="auto"/>
        <w:bottom w:val="none" w:sz="0" w:space="0" w:color="auto"/>
        <w:right w:val="none" w:sz="0" w:space="0" w:color="auto"/>
      </w:divBdr>
    </w:div>
    <w:div w:id="594480222">
      <w:bodyDiv w:val="1"/>
      <w:marLeft w:val="0"/>
      <w:marRight w:val="0"/>
      <w:marTop w:val="0"/>
      <w:marBottom w:val="0"/>
      <w:divBdr>
        <w:top w:val="none" w:sz="0" w:space="0" w:color="auto"/>
        <w:left w:val="none" w:sz="0" w:space="0" w:color="auto"/>
        <w:bottom w:val="none" w:sz="0" w:space="0" w:color="auto"/>
        <w:right w:val="none" w:sz="0" w:space="0" w:color="auto"/>
      </w:divBdr>
    </w:div>
    <w:div w:id="594637199">
      <w:bodyDiv w:val="1"/>
      <w:marLeft w:val="0"/>
      <w:marRight w:val="0"/>
      <w:marTop w:val="0"/>
      <w:marBottom w:val="0"/>
      <w:divBdr>
        <w:top w:val="none" w:sz="0" w:space="0" w:color="auto"/>
        <w:left w:val="none" w:sz="0" w:space="0" w:color="auto"/>
        <w:bottom w:val="none" w:sz="0" w:space="0" w:color="auto"/>
        <w:right w:val="none" w:sz="0" w:space="0" w:color="auto"/>
      </w:divBdr>
    </w:div>
    <w:div w:id="594703413">
      <w:bodyDiv w:val="1"/>
      <w:marLeft w:val="0"/>
      <w:marRight w:val="0"/>
      <w:marTop w:val="0"/>
      <w:marBottom w:val="0"/>
      <w:divBdr>
        <w:top w:val="none" w:sz="0" w:space="0" w:color="auto"/>
        <w:left w:val="none" w:sz="0" w:space="0" w:color="auto"/>
        <w:bottom w:val="none" w:sz="0" w:space="0" w:color="auto"/>
        <w:right w:val="none" w:sz="0" w:space="0" w:color="auto"/>
      </w:divBdr>
    </w:div>
    <w:div w:id="594828196">
      <w:bodyDiv w:val="1"/>
      <w:marLeft w:val="0"/>
      <w:marRight w:val="0"/>
      <w:marTop w:val="0"/>
      <w:marBottom w:val="0"/>
      <w:divBdr>
        <w:top w:val="none" w:sz="0" w:space="0" w:color="auto"/>
        <w:left w:val="none" w:sz="0" w:space="0" w:color="auto"/>
        <w:bottom w:val="none" w:sz="0" w:space="0" w:color="auto"/>
        <w:right w:val="none" w:sz="0" w:space="0" w:color="auto"/>
      </w:divBdr>
    </w:div>
    <w:div w:id="595097131">
      <w:bodyDiv w:val="1"/>
      <w:marLeft w:val="0"/>
      <w:marRight w:val="0"/>
      <w:marTop w:val="0"/>
      <w:marBottom w:val="0"/>
      <w:divBdr>
        <w:top w:val="none" w:sz="0" w:space="0" w:color="auto"/>
        <w:left w:val="none" w:sz="0" w:space="0" w:color="auto"/>
        <w:bottom w:val="none" w:sz="0" w:space="0" w:color="auto"/>
        <w:right w:val="none" w:sz="0" w:space="0" w:color="auto"/>
      </w:divBdr>
    </w:div>
    <w:div w:id="595098295">
      <w:bodyDiv w:val="1"/>
      <w:marLeft w:val="0"/>
      <w:marRight w:val="0"/>
      <w:marTop w:val="0"/>
      <w:marBottom w:val="0"/>
      <w:divBdr>
        <w:top w:val="none" w:sz="0" w:space="0" w:color="auto"/>
        <w:left w:val="none" w:sz="0" w:space="0" w:color="auto"/>
        <w:bottom w:val="none" w:sz="0" w:space="0" w:color="auto"/>
        <w:right w:val="none" w:sz="0" w:space="0" w:color="auto"/>
      </w:divBdr>
    </w:div>
    <w:div w:id="595334069">
      <w:bodyDiv w:val="1"/>
      <w:marLeft w:val="0"/>
      <w:marRight w:val="0"/>
      <w:marTop w:val="0"/>
      <w:marBottom w:val="0"/>
      <w:divBdr>
        <w:top w:val="none" w:sz="0" w:space="0" w:color="auto"/>
        <w:left w:val="none" w:sz="0" w:space="0" w:color="auto"/>
        <w:bottom w:val="none" w:sz="0" w:space="0" w:color="auto"/>
        <w:right w:val="none" w:sz="0" w:space="0" w:color="auto"/>
      </w:divBdr>
    </w:div>
    <w:div w:id="595787854">
      <w:bodyDiv w:val="1"/>
      <w:marLeft w:val="0"/>
      <w:marRight w:val="0"/>
      <w:marTop w:val="0"/>
      <w:marBottom w:val="0"/>
      <w:divBdr>
        <w:top w:val="none" w:sz="0" w:space="0" w:color="auto"/>
        <w:left w:val="none" w:sz="0" w:space="0" w:color="auto"/>
        <w:bottom w:val="none" w:sz="0" w:space="0" w:color="auto"/>
        <w:right w:val="none" w:sz="0" w:space="0" w:color="auto"/>
      </w:divBdr>
    </w:div>
    <w:div w:id="595788146">
      <w:bodyDiv w:val="1"/>
      <w:marLeft w:val="0"/>
      <w:marRight w:val="0"/>
      <w:marTop w:val="0"/>
      <w:marBottom w:val="0"/>
      <w:divBdr>
        <w:top w:val="none" w:sz="0" w:space="0" w:color="auto"/>
        <w:left w:val="none" w:sz="0" w:space="0" w:color="auto"/>
        <w:bottom w:val="none" w:sz="0" w:space="0" w:color="auto"/>
        <w:right w:val="none" w:sz="0" w:space="0" w:color="auto"/>
      </w:divBdr>
    </w:div>
    <w:div w:id="595820475">
      <w:bodyDiv w:val="1"/>
      <w:marLeft w:val="0"/>
      <w:marRight w:val="0"/>
      <w:marTop w:val="0"/>
      <w:marBottom w:val="0"/>
      <w:divBdr>
        <w:top w:val="none" w:sz="0" w:space="0" w:color="auto"/>
        <w:left w:val="none" w:sz="0" w:space="0" w:color="auto"/>
        <w:bottom w:val="none" w:sz="0" w:space="0" w:color="auto"/>
        <w:right w:val="none" w:sz="0" w:space="0" w:color="auto"/>
      </w:divBdr>
    </w:div>
    <w:div w:id="595868323">
      <w:bodyDiv w:val="1"/>
      <w:marLeft w:val="0"/>
      <w:marRight w:val="0"/>
      <w:marTop w:val="0"/>
      <w:marBottom w:val="0"/>
      <w:divBdr>
        <w:top w:val="none" w:sz="0" w:space="0" w:color="auto"/>
        <w:left w:val="none" w:sz="0" w:space="0" w:color="auto"/>
        <w:bottom w:val="none" w:sz="0" w:space="0" w:color="auto"/>
        <w:right w:val="none" w:sz="0" w:space="0" w:color="auto"/>
      </w:divBdr>
    </w:div>
    <w:div w:id="596209897">
      <w:bodyDiv w:val="1"/>
      <w:marLeft w:val="0"/>
      <w:marRight w:val="0"/>
      <w:marTop w:val="0"/>
      <w:marBottom w:val="0"/>
      <w:divBdr>
        <w:top w:val="none" w:sz="0" w:space="0" w:color="auto"/>
        <w:left w:val="none" w:sz="0" w:space="0" w:color="auto"/>
        <w:bottom w:val="none" w:sz="0" w:space="0" w:color="auto"/>
        <w:right w:val="none" w:sz="0" w:space="0" w:color="auto"/>
      </w:divBdr>
    </w:div>
    <w:div w:id="596450025">
      <w:bodyDiv w:val="1"/>
      <w:marLeft w:val="0"/>
      <w:marRight w:val="0"/>
      <w:marTop w:val="0"/>
      <w:marBottom w:val="0"/>
      <w:divBdr>
        <w:top w:val="none" w:sz="0" w:space="0" w:color="auto"/>
        <w:left w:val="none" w:sz="0" w:space="0" w:color="auto"/>
        <w:bottom w:val="none" w:sz="0" w:space="0" w:color="auto"/>
        <w:right w:val="none" w:sz="0" w:space="0" w:color="auto"/>
      </w:divBdr>
    </w:div>
    <w:div w:id="596521952">
      <w:bodyDiv w:val="1"/>
      <w:marLeft w:val="0"/>
      <w:marRight w:val="0"/>
      <w:marTop w:val="0"/>
      <w:marBottom w:val="0"/>
      <w:divBdr>
        <w:top w:val="none" w:sz="0" w:space="0" w:color="auto"/>
        <w:left w:val="none" w:sz="0" w:space="0" w:color="auto"/>
        <w:bottom w:val="none" w:sz="0" w:space="0" w:color="auto"/>
        <w:right w:val="none" w:sz="0" w:space="0" w:color="auto"/>
      </w:divBdr>
    </w:div>
    <w:div w:id="596643543">
      <w:bodyDiv w:val="1"/>
      <w:marLeft w:val="0"/>
      <w:marRight w:val="0"/>
      <w:marTop w:val="0"/>
      <w:marBottom w:val="0"/>
      <w:divBdr>
        <w:top w:val="none" w:sz="0" w:space="0" w:color="auto"/>
        <w:left w:val="none" w:sz="0" w:space="0" w:color="auto"/>
        <w:bottom w:val="none" w:sz="0" w:space="0" w:color="auto"/>
        <w:right w:val="none" w:sz="0" w:space="0" w:color="auto"/>
      </w:divBdr>
    </w:div>
    <w:div w:id="596711753">
      <w:bodyDiv w:val="1"/>
      <w:marLeft w:val="0"/>
      <w:marRight w:val="0"/>
      <w:marTop w:val="0"/>
      <w:marBottom w:val="0"/>
      <w:divBdr>
        <w:top w:val="none" w:sz="0" w:space="0" w:color="auto"/>
        <w:left w:val="none" w:sz="0" w:space="0" w:color="auto"/>
        <w:bottom w:val="none" w:sz="0" w:space="0" w:color="auto"/>
        <w:right w:val="none" w:sz="0" w:space="0" w:color="auto"/>
      </w:divBdr>
    </w:div>
    <w:div w:id="596717825">
      <w:bodyDiv w:val="1"/>
      <w:marLeft w:val="0"/>
      <w:marRight w:val="0"/>
      <w:marTop w:val="0"/>
      <w:marBottom w:val="0"/>
      <w:divBdr>
        <w:top w:val="none" w:sz="0" w:space="0" w:color="auto"/>
        <w:left w:val="none" w:sz="0" w:space="0" w:color="auto"/>
        <w:bottom w:val="none" w:sz="0" w:space="0" w:color="auto"/>
        <w:right w:val="none" w:sz="0" w:space="0" w:color="auto"/>
      </w:divBdr>
    </w:div>
    <w:div w:id="596868956">
      <w:bodyDiv w:val="1"/>
      <w:marLeft w:val="0"/>
      <w:marRight w:val="0"/>
      <w:marTop w:val="0"/>
      <w:marBottom w:val="0"/>
      <w:divBdr>
        <w:top w:val="none" w:sz="0" w:space="0" w:color="auto"/>
        <w:left w:val="none" w:sz="0" w:space="0" w:color="auto"/>
        <w:bottom w:val="none" w:sz="0" w:space="0" w:color="auto"/>
        <w:right w:val="none" w:sz="0" w:space="0" w:color="auto"/>
      </w:divBdr>
    </w:div>
    <w:div w:id="596910257">
      <w:bodyDiv w:val="1"/>
      <w:marLeft w:val="0"/>
      <w:marRight w:val="0"/>
      <w:marTop w:val="0"/>
      <w:marBottom w:val="0"/>
      <w:divBdr>
        <w:top w:val="none" w:sz="0" w:space="0" w:color="auto"/>
        <w:left w:val="none" w:sz="0" w:space="0" w:color="auto"/>
        <w:bottom w:val="none" w:sz="0" w:space="0" w:color="auto"/>
        <w:right w:val="none" w:sz="0" w:space="0" w:color="auto"/>
      </w:divBdr>
    </w:div>
    <w:div w:id="597176398">
      <w:bodyDiv w:val="1"/>
      <w:marLeft w:val="0"/>
      <w:marRight w:val="0"/>
      <w:marTop w:val="0"/>
      <w:marBottom w:val="0"/>
      <w:divBdr>
        <w:top w:val="none" w:sz="0" w:space="0" w:color="auto"/>
        <w:left w:val="none" w:sz="0" w:space="0" w:color="auto"/>
        <w:bottom w:val="none" w:sz="0" w:space="0" w:color="auto"/>
        <w:right w:val="none" w:sz="0" w:space="0" w:color="auto"/>
      </w:divBdr>
    </w:div>
    <w:div w:id="597256334">
      <w:bodyDiv w:val="1"/>
      <w:marLeft w:val="0"/>
      <w:marRight w:val="0"/>
      <w:marTop w:val="0"/>
      <w:marBottom w:val="0"/>
      <w:divBdr>
        <w:top w:val="none" w:sz="0" w:space="0" w:color="auto"/>
        <w:left w:val="none" w:sz="0" w:space="0" w:color="auto"/>
        <w:bottom w:val="none" w:sz="0" w:space="0" w:color="auto"/>
        <w:right w:val="none" w:sz="0" w:space="0" w:color="auto"/>
      </w:divBdr>
    </w:div>
    <w:div w:id="597642487">
      <w:bodyDiv w:val="1"/>
      <w:marLeft w:val="0"/>
      <w:marRight w:val="0"/>
      <w:marTop w:val="0"/>
      <w:marBottom w:val="0"/>
      <w:divBdr>
        <w:top w:val="none" w:sz="0" w:space="0" w:color="auto"/>
        <w:left w:val="none" w:sz="0" w:space="0" w:color="auto"/>
        <w:bottom w:val="none" w:sz="0" w:space="0" w:color="auto"/>
        <w:right w:val="none" w:sz="0" w:space="0" w:color="auto"/>
      </w:divBdr>
    </w:div>
    <w:div w:id="597644908">
      <w:bodyDiv w:val="1"/>
      <w:marLeft w:val="0"/>
      <w:marRight w:val="0"/>
      <w:marTop w:val="0"/>
      <w:marBottom w:val="0"/>
      <w:divBdr>
        <w:top w:val="none" w:sz="0" w:space="0" w:color="auto"/>
        <w:left w:val="none" w:sz="0" w:space="0" w:color="auto"/>
        <w:bottom w:val="none" w:sz="0" w:space="0" w:color="auto"/>
        <w:right w:val="none" w:sz="0" w:space="0" w:color="auto"/>
      </w:divBdr>
    </w:div>
    <w:div w:id="597755394">
      <w:bodyDiv w:val="1"/>
      <w:marLeft w:val="0"/>
      <w:marRight w:val="0"/>
      <w:marTop w:val="0"/>
      <w:marBottom w:val="0"/>
      <w:divBdr>
        <w:top w:val="none" w:sz="0" w:space="0" w:color="auto"/>
        <w:left w:val="none" w:sz="0" w:space="0" w:color="auto"/>
        <w:bottom w:val="none" w:sz="0" w:space="0" w:color="auto"/>
        <w:right w:val="none" w:sz="0" w:space="0" w:color="auto"/>
      </w:divBdr>
    </w:div>
    <w:div w:id="597832609">
      <w:bodyDiv w:val="1"/>
      <w:marLeft w:val="0"/>
      <w:marRight w:val="0"/>
      <w:marTop w:val="0"/>
      <w:marBottom w:val="0"/>
      <w:divBdr>
        <w:top w:val="none" w:sz="0" w:space="0" w:color="auto"/>
        <w:left w:val="none" w:sz="0" w:space="0" w:color="auto"/>
        <w:bottom w:val="none" w:sz="0" w:space="0" w:color="auto"/>
        <w:right w:val="none" w:sz="0" w:space="0" w:color="auto"/>
      </w:divBdr>
    </w:div>
    <w:div w:id="597834245">
      <w:bodyDiv w:val="1"/>
      <w:marLeft w:val="0"/>
      <w:marRight w:val="0"/>
      <w:marTop w:val="0"/>
      <w:marBottom w:val="0"/>
      <w:divBdr>
        <w:top w:val="none" w:sz="0" w:space="0" w:color="auto"/>
        <w:left w:val="none" w:sz="0" w:space="0" w:color="auto"/>
        <w:bottom w:val="none" w:sz="0" w:space="0" w:color="auto"/>
        <w:right w:val="none" w:sz="0" w:space="0" w:color="auto"/>
      </w:divBdr>
    </w:div>
    <w:div w:id="598024509">
      <w:bodyDiv w:val="1"/>
      <w:marLeft w:val="0"/>
      <w:marRight w:val="0"/>
      <w:marTop w:val="0"/>
      <w:marBottom w:val="0"/>
      <w:divBdr>
        <w:top w:val="none" w:sz="0" w:space="0" w:color="auto"/>
        <w:left w:val="none" w:sz="0" w:space="0" w:color="auto"/>
        <w:bottom w:val="none" w:sz="0" w:space="0" w:color="auto"/>
        <w:right w:val="none" w:sz="0" w:space="0" w:color="auto"/>
      </w:divBdr>
    </w:div>
    <w:div w:id="598224133">
      <w:bodyDiv w:val="1"/>
      <w:marLeft w:val="0"/>
      <w:marRight w:val="0"/>
      <w:marTop w:val="0"/>
      <w:marBottom w:val="0"/>
      <w:divBdr>
        <w:top w:val="none" w:sz="0" w:space="0" w:color="auto"/>
        <w:left w:val="none" w:sz="0" w:space="0" w:color="auto"/>
        <w:bottom w:val="none" w:sz="0" w:space="0" w:color="auto"/>
        <w:right w:val="none" w:sz="0" w:space="0" w:color="auto"/>
      </w:divBdr>
    </w:div>
    <w:div w:id="598366230">
      <w:bodyDiv w:val="1"/>
      <w:marLeft w:val="0"/>
      <w:marRight w:val="0"/>
      <w:marTop w:val="0"/>
      <w:marBottom w:val="0"/>
      <w:divBdr>
        <w:top w:val="none" w:sz="0" w:space="0" w:color="auto"/>
        <w:left w:val="none" w:sz="0" w:space="0" w:color="auto"/>
        <w:bottom w:val="none" w:sz="0" w:space="0" w:color="auto"/>
        <w:right w:val="none" w:sz="0" w:space="0" w:color="auto"/>
      </w:divBdr>
    </w:div>
    <w:div w:id="598367694">
      <w:bodyDiv w:val="1"/>
      <w:marLeft w:val="0"/>
      <w:marRight w:val="0"/>
      <w:marTop w:val="0"/>
      <w:marBottom w:val="0"/>
      <w:divBdr>
        <w:top w:val="none" w:sz="0" w:space="0" w:color="auto"/>
        <w:left w:val="none" w:sz="0" w:space="0" w:color="auto"/>
        <w:bottom w:val="none" w:sz="0" w:space="0" w:color="auto"/>
        <w:right w:val="none" w:sz="0" w:space="0" w:color="auto"/>
      </w:divBdr>
    </w:div>
    <w:div w:id="598368232">
      <w:bodyDiv w:val="1"/>
      <w:marLeft w:val="0"/>
      <w:marRight w:val="0"/>
      <w:marTop w:val="0"/>
      <w:marBottom w:val="0"/>
      <w:divBdr>
        <w:top w:val="none" w:sz="0" w:space="0" w:color="auto"/>
        <w:left w:val="none" w:sz="0" w:space="0" w:color="auto"/>
        <w:bottom w:val="none" w:sz="0" w:space="0" w:color="auto"/>
        <w:right w:val="none" w:sz="0" w:space="0" w:color="auto"/>
      </w:divBdr>
    </w:div>
    <w:div w:id="598949858">
      <w:bodyDiv w:val="1"/>
      <w:marLeft w:val="0"/>
      <w:marRight w:val="0"/>
      <w:marTop w:val="0"/>
      <w:marBottom w:val="0"/>
      <w:divBdr>
        <w:top w:val="none" w:sz="0" w:space="0" w:color="auto"/>
        <w:left w:val="none" w:sz="0" w:space="0" w:color="auto"/>
        <w:bottom w:val="none" w:sz="0" w:space="0" w:color="auto"/>
        <w:right w:val="none" w:sz="0" w:space="0" w:color="auto"/>
      </w:divBdr>
    </w:div>
    <w:div w:id="599072258">
      <w:bodyDiv w:val="1"/>
      <w:marLeft w:val="0"/>
      <w:marRight w:val="0"/>
      <w:marTop w:val="0"/>
      <w:marBottom w:val="0"/>
      <w:divBdr>
        <w:top w:val="none" w:sz="0" w:space="0" w:color="auto"/>
        <w:left w:val="none" w:sz="0" w:space="0" w:color="auto"/>
        <w:bottom w:val="none" w:sz="0" w:space="0" w:color="auto"/>
        <w:right w:val="none" w:sz="0" w:space="0" w:color="auto"/>
      </w:divBdr>
    </w:div>
    <w:div w:id="599289966">
      <w:bodyDiv w:val="1"/>
      <w:marLeft w:val="0"/>
      <w:marRight w:val="0"/>
      <w:marTop w:val="0"/>
      <w:marBottom w:val="0"/>
      <w:divBdr>
        <w:top w:val="none" w:sz="0" w:space="0" w:color="auto"/>
        <w:left w:val="none" w:sz="0" w:space="0" w:color="auto"/>
        <w:bottom w:val="none" w:sz="0" w:space="0" w:color="auto"/>
        <w:right w:val="none" w:sz="0" w:space="0" w:color="auto"/>
      </w:divBdr>
    </w:div>
    <w:div w:id="599291691">
      <w:bodyDiv w:val="1"/>
      <w:marLeft w:val="0"/>
      <w:marRight w:val="0"/>
      <w:marTop w:val="0"/>
      <w:marBottom w:val="0"/>
      <w:divBdr>
        <w:top w:val="none" w:sz="0" w:space="0" w:color="auto"/>
        <w:left w:val="none" w:sz="0" w:space="0" w:color="auto"/>
        <w:bottom w:val="none" w:sz="0" w:space="0" w:color="auto"/>
        <w:right w:val="none" w:sz="0" w:space="0" w:color="auto"/>
      </w:divBdr>
    </w:div>
    <w:div w:id="599685119">
      <w:bodyDiv w:val="1"/>
      <w:marLeft w:val="0"/>
      <w:marRight w:val="0"/>
      <w:marTop w:val="0"/>
      <w:marBottom w:val="0"/>
      <w:divBdr>
        <w:top w:val="none" w:sz="0" w:space="0" w:color="auto"/>
        <w:left w:val="none" w:sz="0" w:space="0" w:color="auto"/>
        <w:bottom w:val="none" w:sz="0" w:space="0" w:color="auto"/>
        <w:right w:val="none" w:sz="0" w:space="0" w:color="auto"/>
      </w:divBdr>
    </w:div>
    <w:div w:id="599920725">
      <w:bodyDiv w:val="1"/>
      <w:marLeft w:val="0"/>
      <w:marRight w:val="0"/>
      <w:marTop w:val="0"/>
      <w:marBottom w:val="0"/>
      <w:divBdr>
        <w:top w:val="none" w:sz="0" w:space="0" w:color="auto"/>
        <w:left w:val="none" w:sz="0" w:space="0" w:color="auto"/>
        <w:bottom w:val="none" w:sz="0" w:space="0" w:color="auto"/>
        <w:right w:val="none" w:sz="0" w:space="0" w:color="auto"/>
      </w:divBdr>
    </w:div>
    <w:div w:id="600651259">
      <w:bodyDiv w:val="1"/>
      <w:marLeft w:val="0"/>
      <w:marRight w:val="0"/>
      <w:marTop w:val="0"/>
      <w:marBottom w:val="0"/>
      <w:divBdr>
        <w:top w:val="none" w:sz="0" w:space="0" w:color="auto"/>
        <w:left w:val="none" w:sz="0" w:space="0" w:color="auto"/>
        <w:bottom w:val="none" w:sz="0" w:space="0" w:color="auto"/>
        <w:right w:val="none" w:sz="0" w:space="0" w:color="auto"/>
      </w:divBdr>
    </w:div>
    <w:div w:id="600840433">
      <w:bodyDiv w:val="1"/>
      <w:marLeft w:val="0"/>
      <w:marRight w:val="0"/>
      <w:marTop w:val="0"/>
      <w:marBottom w:val="0"/>
      <w:divBdr>
        <w:top w:val="none" w:sz="0" w:space="0" w:color="auto"/>
        <w:left w:val="none" w:sz="0" w:space="0" w:color="auto"/>
        <w:bottom w:val="none" w:sz="0" w:space="0" w:color="auto"/>
        <w:right w:val="none" w:sz="0" w:space="0" w:color="auto"/>
      </w:divBdr>
    </w:div>
    <w:div w:id="600987682">
      <w:bodyDiv w:val="1"/>
      <w:marLeft w:val="0"/>
      <w:marRight w:val="0"/>
      <w:marTop w:val="0"/>
      <w:marBottom w:val="0"/>
      <w:divBdr>
        <w:top w:val="none" w:sz="0" w:space="0" w:color="auto"/>
        <w:left w:val="none" w:sz="0" w:space="0" w:color="auto"/>
        <w:bottom w:val="none" w:sz="0" w:space="0" w:color="auto"/>
        <w:right w:val="none" w:sz="0" w:space="0" w:color="auto"/>
      </w:divBdr>
    </w:div>
    <w:div w:id="601106528">
      <w:bodyDiv w:val="1"/>
      <w:marLeft w:val="0"/>
      <w:marRight w:val="0"/>
      <w:marTop w:val="0"/>
      <w:marBottom w:val="0"/>
      <w:divBdr>
        <w:top w:val="none" w:sz="0" w:space="0" w:color="auto"/>
        <w:left w:val="none" w:sz="0" w:space="0" w:color="auto"/>
        <w:bottom w:val="none" w:sz="0" w:space="0" w:color="auto"/>
        <w:right w:val="none" w:sz="0" w:space="0" w:color="auto"/>
      </w:divBdr>
    </w:div>
    <w:div w:id="601109998">
      <w:bodyDiv w:val="1"/>
      <w:marLeft w:val="0"/>
      <w:marRight w:val="0"/>
      <w:marTop w:val="0"/>
      <w:marBottom w:val="0"/>
      <w:divBdr>
        <w:top w:val="none" w:sz="0" w:space="0" w:color="auto"/>
        <w:left w:val="none" w:sz="0" w:space="0" w:color="auto"/>
        <w:bottom w:val="none" w:sz="0" w:space="0" w:color="auto"/>
        <w:right w:val="none" w:sz="0" w:space="0" w:color="auto"/>
      </w:divBdr>
    </w:div>
    <w:div w:id="601231189">
      <w:bodyDiv w:val="1"/>
      <w:marLeft w:val="0"/>
      <w:marRight w:val="0"/>
      <w:marTop w:val="0"/>
      <w:marBottom w:val="0"/>
      <w:divBdr>
        <w:top w:val="none" w:sz="0" w:space="0" w:color="auto"/>
        <w:left w:val="none" w:sz="0" w:space="0" w:color="auto"/>
        <w:bottom w:val="none" w:sz="0" w:space="0" w:color="auto"/>
        <w:right w:val="none" w:sz="0" w:space="0" w:color="auto"/>
      </w:divBdr>
    </w:div>
    <w:div w:id="601374077">
      <w:bodyDiv w:val="1"/>
      <w:marLeft w:val="0"/>
      <w:marRight w:val="0"/>
      <w:marTop w:val="0"/>
      <w:marBottom w:val="0"/>
      <w:divBdr>
        <w:top w:val="none" w:sz="0" w:space="0" w:color="auto"/>
        <w:left w:val="none" w:sz="0" w:space="0" w:color="auto"/>
        <w:bottom w:val="none" w:sz="0" w:space="0" w:color="auto"/>
        <w:right w:val="none" w:sz="0" w:space="0" w:color="auto"/>
      </w:divBdr>
    </w:div>
    <w:div w:id="601377272">
      <w:bodyDiv w:val="1"/>
      <w:marLeft w:val="0"/>
      <w:marRight w:val="0"/>
      <w:marTop w:val="0"/>
      <w:marBottom w:val="0"/>
      <w:divBdr>
        <w:top w:val="none" w:sz="0" w:space="0" w:color="auto"/>
        <w:left w:val="none" w:sz="0" w:space="0" w:color="auto"/>
        <w:bottom w:val="none" w:sz="0" w:space="0" w:color="auto"/>
        <w:right w:val="none" w:sz="0" w:space="0" w:color="auto"/>
      </w:divBdr>
    </w:div>
    <w:div w:id="601451107">
      <w:bodyDiv w:val="1"/>
      <w:marLeft w:val="0"/>
      <w:marRight w:val="0"/>
      <w:marTop w:val="0"/>
      <w:marBottom w:val="0"/>
      <w:divBdr>
        <w:top w:val="none" w:sz="0" w:space="0" w:color="auto"/>
        <w:left w:val="none" w:sz="0" w:space="0" w:color="auto"/>
        <w:bottom w:val="none" w:sz="0" w:space="0" w:color="auto"/>
        <w:right w:val="none" w:sz="0" w:space="0" w:color="auto"/>
      </w:divBdr>
    </w:div>
    <w:div w:id="601499411">
      <w:bodyDiv w:val="1"/>
      <w:marLeft w:val="0"/>
      <w:marRight w:val="0"/>
      <w:marTop w:val="0"/>
      <w:marBottom w:val="0"/>
      <w:divBdr>
        <w:top w:val="none" w:sz="0" w:space="0" w:color="auto"/>
        <w:left w:val="none" w:sz="0" w:space="0" w:color="auto"/>
        <w:bottom w:val="none" w:sz="0" w:space="0" w:color="auto"/>
        <w:right w:val="none" w:sz="0" w:space="0" w:color="auto"/>
      </w:divBdr>
    </w:div>
    <w:div w:id="601567697">
      <w:bodyDiv w:val="1"/>
      <w:marLeft w:val="0"/>
      <w:marRight w:val="0"/>
      <w:marTop w:val="0"/>
      <w:marBottom w:val="0"/>
      <w:divBdr>
        <w:top w:val="none" w:sz="0" w:space="0" w:color="auto"/>
        <w:left w:val="none" w:sz="0" w:space="0" w:color="auto"/>
        <w:bottom w:val="none" w:sz="0" w:space="0" w:color="auto"/>
        <w:right w:val="none" w:sz="0" w:space="0" w:color="auto"/>
      </w:divBdr>
    </w:div>
    <w:div w:id="601717837">
      <w:bodyDiv w:val="1"/>
      <w:marLeft w:val="0"/>
      <w:marRight w:val="0"/>
      <w:marTop w:val="0"/>
      <w:marBottom w:val="0"/>
      <w:divBdr>
        <w:top w:val="none" w:sz="0" w:space="0" w:color="auto"/>
        <w:left w:val="none" w:sz="0" w:space="0" w:color="auto"/>
        <w:bottom w:val="none" w:sz="0" w:space="0" w:color="auto"/>
        <w:right w:val="none" w:sz="0" w:space="0" w:color="auto"/>
      </w:divBdr>
    </w:div>
    <w:div w:id="601883474">
      <w:bodyDiv w:val="1"/>
      <w:marLeft w:val="0"/>
      <w:marRight w:val="0"/>
      <w:marTop w:val="0"/>
      <w:marBottom w:val="0"/>
      <w:divBdr>
        <w:top w:val="none" w:sz="0" w:space="0" w:color="auto"/>
        <w:left w:val="none" w:sz="0" w:space="0" w:color="auto"/>
        <w:bottom w:val="none" w:sz="0" w:space="0" w:color="auto"/>
        <w:right w:val="none" w:sz="0" w:space="0" w:color="auto"/>
      </w:divBdr>
    </w:div>
    <w:div w:id="601962671">
      <w:bodyDiv w:val="1"/>
      <w:marLeft w:val="0"/>
      <w:marRight w:val="0"/>
      <w:marTop w:val="0"/>
      <w:marBottom w:val="0"/>
      <w:divBdr>
        <w:top w:val="none" w:sz="0" w:space="0" w:color="auto"/>
        <w:left w:val="none" w:sz="0" w:space="0" w:color="auto"/>
        <w:bottom w:val="none" w:sz="0" w:space="0" w:color="auto"/>
        <w:right w:val="none" w:sz="0" w:space="0" w:color="auto"/>
      </w:divBdr>
    </w:div>
    <w:div w:id="602110736">
      <w:bodyDiv w:val="1"/>
      <w:marLeft w:val="0"/>
      <w:marRight w:val="0"/>
      <w:marTop w:val="0"/>
      <w:marBottom w:val="0"/>
      <w:divBdr>
        <w:top w:val="none" w:sz="0" w:space="0" w:color="auto"/>
        <w:left w:val="none" w:sz="0" w:space="0" w:color="auto"/>
        <w:bottom w:val="none" w:sz="0" w:space="0" w:color="auto"/>
        <w:right w:val="none" w:sz="0" w:space="0" w:color="auto"/>
      </w:divBdr>
    </w:div>
    <w:div w:id="602301125">
      <w:bodyDiv w:val="1"/>
      <w:marLeft w:val="0"/>
      <w:marRight w:val="0"/>
      <w:marTop w:val="0"/>
      <w:marBottom w:val="0"/>
      <w:divBdr>
        <w:top w:val="none" w:sz="0" w:space="0" w:color="auto"/>
        <w:left w:val="none" w:sz="0" w:space="0" w:color="auto"/>
        <w:bottom w:val="none" w:sz="0" w:space="0" w:color="auto"/>
        <w:right w:val="none" w:sz="0" w:space="0" w:color="auto"/>
      </w:divBdr>
    </w:div>
    <w:div w:id="602424420">
      <w:bodyDiv w:val="1"/>
      <w:marLeft w:val="0"/>
      <w:marRight w:val="0"/>
      <w:marTop w:val="0"/>
      <w:marBottom w:val="0"/>
      <w:divBdr>
        <w:top w:val="none" w:sz="0" w:space="0" w:color="auto"/>
        <w:left w:val="none" w:sz="0" w:space="0" w:color="auto"/>
        <w:bottom w:val="none" w:sz="0" w:space="0" w:color="auto"/>
        <w:right w:val="none" w:sz="0" w:space="0" w:color="auto"/>
      </w:divBdr>
    </w:div>
    <w:div w:id="602609676">
      <w:bodyDiv w:val="1"/>
      <w:marLeft w:val="0"/>
      <w:marRight w:val="0"/>
      <w:marTop w:val="0"/>
      <w:marBottom w:val="0"/>
      <w:divBdr>
        <w:top w:val="none" w:sz="0" w:space="0" w:color="auto"/>
        <w:left w:val="none" w:sz="0" w:space="0" w:color="auto"/>
        <w:bottom w:val="none" w:sz="0" w:space="0" w:color="auto"/>
        <w:right w:val="none" w:sz="0" w:space="0" w:color="auto"/>
      </w:divBdr>
    </w:div>
    <w:div w:id="602734850">
      <w:bodyDiv w:val="1"/>
      <w:marLeft w:val="0"/>
      <w:marRight w:val="0"/>
      <w:marTop w:val="0"/>
      <w:marBottom w:val="0"/>
      <w:divBdr>
        <w:top w:val="none" w:sz="0" w:space="0" w:color="auto"/>
        <w:left w:val="none" w:sz="0" w:space="0" w:color="auto"/>
        <w:bottom w:val="none" w:sz="0" w:space="0" w:color="auto"/>
        <w:right w:val="none" w:sz="0" w:space="0" w:color="auto"/>
      </w:divBdr>
    </w:div>
    <w:div w:id="603151705">
      <w:bodyDiv w:val="1"/>
      <w:marLeft w:val="0"/>
      <w:marRight w:val="0"/>
      <w:marTop w:val="0"/>
      <w:marBottom w:val="0"/>
      <w:divBdr>
        <w:top w:val="none" w:sz="0" w:space="0" w:color="auto"/>
        <w:left w:val="none" w:sz="0" w:space="0" w:color="auto"/>
        <w:bottom w:val="none" w:sz="0" w:space="0" w:color="auto"/>
        <w:right w:val="none" w:sz="0" w:space="0" w:color="auto"/>
      </w:divBdr>
    </w:div>
    <w:div w:id="603344304">
      <w:bodyDiv w:val="1"/>
      <w:marLeft w:val="0"/>
      <w:marRight w:val="0"/>
      <w:marTop w:val="0"/>
      <w:marBottom w:val="0"/>
      <w:divBdr>
        <w:top w:val="none" w:sz="0" w:space="0" w:color="auto"/>
        <w:left w:val="none" w:sz="0" w:space="0" w:color="auto"/>
        <w:bottom w:val="none" w:sz="0" w:space="0" w:color="auto"/>
        <w:right w:val="none" w:sz="0" w:space="0" w:color="auto"/>
      </w:divBdr>
    </w:div>
    <w:div w:id="603536908">
      <w:bodyDiv w:val="1"/>
      <w:marLeft w:val="0"/>
      <w:marRight w:val="0"/>
      <w:marTop w:val="0"/>
      <w:marBottom w:val="0"/>
      <w:divBdr>
        <w:top w:val="none" w:sz="0" w:space="0" w:color="auto"/>
        <w:left w:val="none" w:sz="0" w:space="0" w:color="auto"/>
        <w:bottom w:val="none" w:sz="0" w:space="0" w:color="auto"/>
        <w:right w:val="none" w:sz="0" w:space="0" w:color="auto"/>
      </w:divBdr>
    </w:div>
    <w:div w:id="603653010">
      <w:bodyDiv w:val="1"/>
      <w:marLeft w:val="0"/>
      <w:marRight w:val="0"/>
      <w:marTop w:val="0"/>
      <w:marBottom w:val="0"/>
      <w:divBdr>
        <w:top w:val="none" w:sz="0" w:space="0" w:color="auto"/>
        <w:left w:val="none" w:sz="0" w:space="0" w:color="auto"/>
        <w:bottom w:val="none" w:sz="0" w:space="0" w:color="auto"/>
        <w:right w:val="none" w:sz="0" w:space="0" w:color="auto"/>
      </w:divBdr>
    </w:div>
    <w:div w:id="603732858">
      <w:bodyDiv w:val="1"/>
      <w:marLeft w:val="0"/>
      <w:marRight w:val="0"/>
      <w:marTop w:val="0"/>
      <w:marBottom w:val="0"/>
      <w:divBdr>
        <w:top w:val="none" w:sz="0" w:space="0" w:color="auto"/>
        <w:left w:val="none" w:sz="0" w:space="0" w:color="auto"/>
        <w:bottom w:val="none" w:sz="0" w:space="0" w:color="auto"/>
        <w:right w:val="none" w:sz="0" w:space="0" w:color="auto"/>
      </w:divBdr>
    </w:div>
    <w:div w:id="603807150">
      <w:bodyDiv w:val="1"/>
      <w:marLeft w:val="0"/>
      <w:marRight w:val="0"/>
      <w:marTop w:val="0"/>
      <w:marBottom w:val="0"/>
      <w:divBdr>
        <w:top w:val="none" w:sz="0" w:space="0" w:color="auto"/>
        <w:left w:val="none" w:sz="0" w:space="0" w:color="auto"/>
        <w:bottom w:val="none" w:sz="0" w:space="0" w:color="auto"/>
        <w:right w:val="none" w:sz="0" w:space="0" w:color="auto"/>
      </w:divBdr>
    </w:div>
    <w:div w:id="603879381">
      <w:bodyDiv w:val="1"/>
      <w:marLeft w:val="0"/>
      <w:marRight w:val="0"/>
      <w:marTop w:val="0"/>
      <w:marBottom w:val="0"/>
      <w:divBdr>
        <w:top w:val="none" w:sz="0" w:space="0" w:color="auto"/>
        <w:left w:val="none" w:sz="0" w:space="0" w:color="auto"/>
        <w:bottom w:val="none" w:sz="0" w:space="0" w:color="auto"/>
        <w:right w:val="none" w:sz="0" w:space="0" w:color="auto"/>
      </w:divBdr>
    </w:div>
    <w:div w:id="603922758">
      <w:bodyDiv w:val="1"/>
      <w:marLeft w:val="0"/>
      <w:marRight w:val="0"/>
      <w:marTop w:val="0"/>
      <w:marBottom w:val="0"/>
      <w:divBdr>
        <w:top w:val="none" w:sz="0" w:space="0" w:color="auto"/>
        <w:left w:val="none" w:sz="0" w:space="0" w:color="auto"/>
        <w:bottom w:val="none" w:sz="0" w:space="0" w:color="auto"/>
        <w:right w:val="none" w:sz="0" w:space="0" w:color="auto"/>
      </w:divBdr>
    </w:div>
    <w:div w:id="603996108">
      <w:bodyDiv w:val="1"/>
      <w:marLeft w:val="0"/>
      <w:marRight w:val="0"/>
      <w:marTop w:val="0"/>
      <w:marBottom w:val="0"/>
      <w:divBdr>
        <w:top w:val="none" w:sz="0" w:space="0" w:color="auto"/>
        <w:left w:val="none" w:sz="0" w:space="0" w:color="auto"/>
        <w:bottom w:val="none" w:sz="0" w:space="0" w:color="auto"/>
        <w:right w:val="none" w:sz="0" w:space="0" w:color="auto"/>
      </w:divBdr>
    </w:div>
    <w:div w:id="604077488">
      <w:bodyDiv w:val="1"/>
      <w:marLeft w:val="0"/>
      <w:marRight w:val="0"/>
      <w:marTop w:val="0"/>
      <w:marBottom w:val="0"/>
      <w:divBdr>
        <w:top w:val="none" w:sz="0" w:space="0" w:color="auto"/>
        <w:left w:val="none" w:sz="0" w:space="0" w:color="auto"/>
        <w:bottom w:val="none" w:sz="0" w:space="0" w:color="auto"/>
        <w:right w:val="none" w:sz="0" w:space="0" w:color="auto"/>
      </w:divBdr>
    </w:div>
    <w:div w:id="604195272">
      <w:bodyDiv w:val="1"/>
      <w:marLeft w:val="0"/>
      <w:marRight w:val="0"/>
      <w:marTop w:val="0"/>
      <w:marBottom w:val="0"/>
      <w:divBdr>
        <w:top w:val="none" w:sz="0" w:space="0" w:color="auto"/>
        <w:left w:val="none" w:sz="0" w:space="0" w:color="auto"/>
        <w:bottom w:val="none" w:sz="0" w:space="0" w:color="auto"/>
        <w:right w:val="none" w:sz="0" w:space="0" w:color="auto"/>
      </w:divBdr>
    </w:div>
    <w:div w:id="604311980">
      <w:bodyDiv w:val="1"/>
      <w:marLeft w:val="0"/>
      <w:marRight w:val="0"/>
      <w:marTop w:val="0"/>
      <w:marBottom w:val="0"/>
      <w:divBdr>
        <w:top w:val="none" w:sz="0" w:space="0" w:color="auto"/>
        <w:left w:val="none" w:sz="0" w:space="0" w:color="auto"/>
        <w:bottom w:val="none" w:sz="0" w:space="0" w:color="auto"/>
        <w:right w:val="none" w:sz="0" w:space="0" w:color="auto"/>
      </w:divBdr>
    </w:div>
    <w:div w:id="604456584">
      <w:bodyDiv w:val="1"/>
      <w:marLeft w:val="0"/>
      <w:marRight w:val="0"/>
      <w:marTop w:val="0"/>
      <w:marBottom w:val="0"/>
      <w:divBdr>
        <w:top w:val="none" w:sz="0" w:space="0" w:color="auto"/>
        <w:left w:val="none" w:sz="0" w:space="0" w:color="auto"/>
        <w:bottom w:val="none" w:sz="0" w:space="0" w:color="auto"/>
        <w:right w:val="none" w:sz="0" w:space="0" w:color="auto"/>
      </w:divBdr>
    </w:div>
    <w:div w:id="604506227">
      <w:bodyDiv w:val="1"/>
      <w:marLeft w:val="0"/>
      <w:marRight w:val="0"/>
      <w:marTop w:val="0"/>
      <w:marBottom w:val="0"/>
      <w:divBdr>
        <w:top w:val="none" w:sz="0" w:space="0" w:color="auto"/>
        <w:left w:val="none" w:sz="0" w:space="0" w:color="auto"/>
        <w:bottom w:val="none" w:sz="0" w:space="0" w:color="auto"/>
        <w:right w:val="none" w:sz="0" w:space="0" w:color="auto"/>
      </w:divBdr>
    </w:div>
    <w:div w:id="604652935">
      <w:bodyDiv w:val="1"/>
      <w:marLeft w:val="0"/>
      <w:marRight w:val="0"/>
      <w:marTop w:val="0"/>
      <w:marBottom w:val="0"/>
      <w:divBdr>
        <w:top w:val="none" w:sz="0" w:space="0" w:color="auto"/>
        <w:left w:val="none" w:sz="0" w:space="0" w:color="auto"/>
        <w:bottom w:val="none" w:sz="0" w:space="0" w:color="auto"/>
        <w:right w:val="none" w:sz="0" w:space="0" w:color="auto"/>
      </w:divBdr>
    </w:div>
    <w:div w:id="604730857">
      <w:bodyDiv w:val="1"/>
      <w:marLeft w:val="0"/>
      <w:marRight w:val="0"/>
      <w:marTop w:val="0"/>
      <w:marBottom w:val="0"/>
      <w:divBdr>
        <w:top w:val="none" w:sz="0" w:space="0" w:color="auto"/>
        <w:left w:val="none" w:sz="0" w:space="0" w:color="auto"/>
        <w:bottom w:val="none" w:sz="0" w:space="0" w:color="auto"/>
        <w:right w:val="none" w:sz="0" w:space="0" w:color="auto"/>
      </w:divBdr>
    </w:div>
    <w:div w:id="605163772">
      <w:bodyDiv w:val="1"/>
      <w:marLeft w:val="0"/>
      <w:marRight w:val="0"/>
      <w:marTop w:val="0"/>
      <w:marBottom w:val="0"/>
      <w:divBdr>
        <w:top w:val="none" w:sz="0" w:space="0" w:color="auto"/>
        <w:left w:val="none" w:sz="0" w:space="0" w:color="auto"/>
        <w:bottom w:val="none" w:sz="0" w:space="0" w:color="auto"/>
        <w:right w:val="none" w:sz="0" w:space="0" w:color="auto"/>
      </w:divBdr>
    </w:div>
    <w:div w:id="605230077">
      <w:bodyDiv w:val="1"/>
      <w:marLeft w:val="0"/>
      <w:marRight w:val="0"/>
      <w:marTop w:val="0"/>
      <w:marBottom w:val="0"/>
      <w:divBdr>
        <w:top w:val="none" w:sz="0" w:space="0" w:color="auto"/>
        <w:left w:val="none" w:sz="0" w:space="0" w:color="auto"/>
        <w:bottom w:val="none" w:sz="0" w:space="0" w:color="auto"/>
        <w:right w:val="none" w:sz="0" w:space="0" w:color="auto"/>
      </w:divBdr>
    </w:div>
    <w:div w:id="605231329">
      <w:bodyDiv w:val="1"/>
      <w:marLeft w:val="0"/>
      <w:marRight w:val="0"/>
      <w:marTop w:val="0"/>
      <w:marBottom w:val="0"/>
      <w:divBdr>
        <w:top w:val="none" w:sz="0" w:space="0" w:color="auto"/>
        <w:left w:val="none" w:sz="0" w:space="0" w:color="auto"/>
        <w:bottom w:val="none" w:sz="0" w:space="0" w:color="auto"/>
        <w:right w:val="none" w:sz="0" w:space="0" w:color="auto"/>
      </w:divBdr>
    </w:div>
    <w:div w:id="605356526">
      <w:bodyDiv w:val="1"/>
      <w:marLeft w:val="0"/>
      <w:marRight w:val="0"/>
      <w:marTop w:val="0"/>
      <w:marBottom w:val="0"/>
      <w:divBdr>
        <w:top w:val="none" w:sz="0" w:space="0" w:color="auto"/>
        <w:left w:val="none" w:sz="0" w:space="0" w:color="auto"/>
        <w:bottom w:val="none" w:sz="0" w:space="0" w:color="auto"/>
        <w:right w:val="none" w:sz="0" w:space="0" w:color="auto"/>
      </w:divBdr>
    </w:div>
    <w:div w:id="605573950">
      <w:bodyDiv w:val="1"/>
      <w:marLeft w:val="0"/>
      <w:marRight w:val="0"/>
      <w:marTop w:val="0"/>
      <w:marBottom w:val="0"/>
      <w:divBdr>
        <w:top w:val="none" w:sz="0" w:space="0" w:color="auto"/>
        <w:left w:val="none" w:sz="0" w:space="0" w:color="auto"/>
        <w:bottom w:val="none" w:sz="0" w:space="0" w:color="auto"/>
        <w:right w:val="none" w:sz="0" w:space="0" w:color="auto"/>
      </w:divBdr>
    </w:div>
    <w:div w:id="605772150">
      <w:bodyDiv w:val="1"/>
      <w:marLeft w:val="0"/>
      <w:marRight w:val="0"/>
      <w:marTop w:val="0"/>
      <w:marBottom w:val="0"/>
      <w:divBdr>
        <w:top w:val="none" w:sz="0" w:space="0" w:color="auto"/>
        <w:left w:val="none" w:sz="0" w:space="0" w:color="auto"/>
        <w:bottom w:val="none" w:sz="0" w:space="0" w:color="auto"/>
        <w:right w:val="none" w:sz="0" w:space="0" w:color="auto"/>
      </w:divBdr>
    </w:div>
    <w:div w:id="605888091">
      <w:bodyDiv w:val="1"/>
      <w:marLeft w:val="0"/>
      <w:marRight w:val="0"/>
      <w:marTop w:val="0"/>
      <w:marBottom w:val="0"/>
      <w:divBdr>
        <w:top w:val="none" w:sz="0" w:space="0" w:color="auto"/>
        <w:left w:val="none" w:sz="0" w:space="0" w:color="auto"/>
        <w:bottom w:val="none" w:sz="0" w:space="0" w:color="auto"/>
        <w:right w:val="none" w:sz="0" w:space="0" w:color="auto"/>
      </w:divBdr>
    </w:div>
    <w:div w:id="606011730">
      <w:bodyDiv w:val="1"/>
      <w:marLeft w:val="0"/>
      <w:marRight w:val="0"/>
      <w:marTop w:val="0"/>
      <w:marBottom w:val="0"/>
      <w:divBdr>
        <w:top w:val="none" w:sz="0" w:space="0" w:color="auto"/>
        <w:left w:val="none" w:sz="0" w:space="0" w:color="auto"/>
        <w:bottom w:val="none" w:sz="0" w:space="0" w:color="auto"/>
        <w:right w:val="none" w:sz="0" w:space="0" w:color="auto"/>
      </w:divBdr>
    </w:div>
    <w:div w:id="606083005">
      <w:bodyDiv w:val="1"/>
      <w:marLeft w:val="0"/>
      <w:marRight w:val="0"/>
      <w:marTop w:val="0"/>
      <w:marBottom w:val="0"/>
      <w:divBdr>
        <w:top w:val="none" w:sz="0" w:space="0" w:color="auto"/>
        <w:left w:val="none" w:sz="0" w:space="0" w:color="auto"/>
        <w:bottom w:val="none" w:sz="0" w:space="0" w:color="auto"/>
        <w:right w:val="none" w:sz="0" w:space="0" w:color="auto"/>
      </w:divBdr>
    </w:div>
    <w:div w:id="606161999">
      <w:bodyDiv w:val="1"/>
      <w:marLeft w:val="0"/>
      <w:marRight w:val="0"/>
      <w:marTop w:val="0"/>
      <w:marBottom w:val="0"/>
      <w:divBdr>
        <w:top w:val="none" w:sz="0" w:space="0" w:color="auto"/>
        <w:left w:val="none" w:sz="0" w:space="0" w:color="auto"/>
        <w:bottom w:val="none" w:sz="0" w:space="0" w:color="auto"/>
        <w:right w:val="none" w:sz="0" w:space="0" w:color="auto"/>
      </w:divBdr>
    </w:div>
    <w:div w:id="606233012">
      <w:bodyDiv w:val="1"/>
      <w:marLeft w:val="0"/>
      <w:marRight w:val="0"/>
      <w:marTop w:val="0"/>
      <w:marBottom w:val="0"/>
      <w:divBdr>
        <w:top w:val="none" w:sz="0" w:space="0" w:color="auto"/>
        <w:left w:val="none" w:sz="0" w:space="0" w:color="auto"/>
        <w:bottom w:val="none" w:sz="0" w:space="0" w:color="auto"/>
        <w:right w:val="none" w:sz="0" w:space="0" w:color="auto"/>
      </w:divBdr>
    </w:div>
    <w:div w:id="606278301">
      <w:bodyDiv w:val="1"/>
      <w:marLeft w:val="0"/>
      <w:marRight w:val="0"/>
      <w:marTop w:val="0"/>
      <w:marBottom w:val="0"/>
      <w:divBdr>
        <w:top w:val="none" w:sz="0" w:space="0" w:color="auto"/>
        <w:left w:val="none" w:sz="0" w:space="0" w:color="auto"/>
        <w:bottom w:val="none" w:sz="0" w:space="0" w:color="auto"/>
        <w:right w:val="none" w:sz="0" w:space="0" w:color="auto"/>
      </w:divBdr>
    </w:div>
    <w:div w:id="606352209">
      <w:bodyDiv w:val="1"/>
      <w:marLeft w:val="0"/>
      <w:marRight w:val="0"/>
      <w:marTop w:val="0"/>
      <w:marBottom w:val="0"/>
      <w:divBdr>
        <w:top w:val="none" w:sz="0" w:space="0" w:color="auto"/>
        <w:left w:val="none" w:sz="0" w:space="0" w:color="auto"/>
        <w:bottom w:val="none" w:sz="0" w:space="0" w:color="auto"/>
        <w:right w:val="none" w:sz="0" w:space="0" w:color="auto"/>
      </w:divBdr>
    </w:div>
    <w:div w:id="606734831">
      <w:bodyDiv w:val="1"/>
      <w:marLeft w:val="0"/>
      <w:marRight w:val="0"/>
      <w:marTop w:val="0"/>
      <w:marBottom w:val="0"/>
      <w:divBdr>
        <w:top w:val="none" w:sz="0" w:space="0" w:color="auto"/>
        <w:left w:val="none" w:sz="0" w:space="0" w:color="auto"/>
        <w:bottom w:val="none" w:sz="0" w:space="0" w:color="auto"/>
        <w:right w:val="none" w:sz="0" w:space="0" w:color="auto"/>
      </w:divBdr>
    </w:div>
    <w:div w:id="607082710">
      <w:bodyDiv w:val="1"/>
      <w:marLeft w:val="0"/>
      <w:marRight w:val="0"/>
      <w:marTop w:val="0"/>
      <w:marBottom w:val="0"/>
      <w:divBdr>
        <w:top w:val="none" w:sz="0" w:space="0" w:color="auto"/>
        <w:left w:val="none" w:sz="0" w:space="0" w:color="auto"/>
        <w:bottom w:val="none" w:sz="0" w:space="0" w:color="auto"/>
        <w:right w:val="none" w:sz="0" w:space="0" w:color="auto"/>
      </w:divBdr>
    </w:div>
    <w:div w:id="607126130">
      <w:bodyDiv w:val="1"/>
      <w:marLeft w:val="0"/>
      <w:marRight w:val="0"/>
      <w:marTop w:val="0"/>
      <w:marBottom w:val="0"/>
      <w:divBdr>
        <w:top w:val="none" w:sz="0" w:space="0" w:color="auto"/>
        <w:left w:val="none" w:sz="0" w:space="0" w:color="auto"/>
        <w:bottom w:val="none" w:sz="0" w:space="0" w:color="auto"/>
        <w:right w:val="none" w:sz="0" w:space="0" w:color="auto"/>
      </w:divBdr>
    </w:div>
    <w:div w:id="607127082">
      <w:bodyDiv w:val="1"/>
      <w:marLeft w:val="0"/>
      <w:marRight w:val="0"/>
      <w:marTop w:val="0"/>
      <w:marBottom w:val="0"/>
      <w:divBdr>
        <w:top w:val="none" w:sz="0" w:space="0" w:color="auto"/>
        <w:left w:val="none" w:sz="0" w:space="0" w:color="auto"/>
        <w:bottom w:val="none" w:sz="0" w:space="0" w:color="auto"/>
        <w:right w:val="none" w:sz="0" w:space="0" w:color="auto"/>
      </w:divBdr>
    </w:div>
    <w:div w:id="607127898">
      <w:bodyDiv w:val="1"/>
      <w:marLeft w:val="0"/>
      <w:marRight w:val="0"/>
      <w:marTop w:val="0"/>
      <w:marBottom w:val="0"/>
      <w:divBdr>
        <w:top w:val="none" w:sz="0" w:space="0" w:color="auto"/>
        <w:left w:val="none" w:sz="0" w:space="0" w:color="auto"/>
        <w:bottom w:val="none" w:sz="0" w:space="0" w:color="auto"/>
        <w:right w:val="none" w:sz="0" w:space="0" w:color="auto"/>
      </w:divBdr>
    </w:div>
    <w:div w:id="607195642">
      <w:bodyDiv w:val="1"/>
      <w:marLeft w:val="0"/>
      <w:marRight w:val="0"/>
      <w:marTop w:val="0"/>
      <w:marBottom w:val="0"/>
      <w:divBdr>
        <w:top w:val="none" w:sz="0" w:space="0" w:color="auto"/>
        <w:left w:val="none" w:sz="0" w:space="0" w:color="auto"/>
        <w:bottom w:val="none" w:sz="0" w:space="0" w:color="auto"/>
        <w:right w:val="none" w:sz="0" w:space="0" w:color="auto"/>
      </w:divBdr>
    </w:div>
    <w:div w:id="607465388">
      <w:bodyDiv w:val="1"/>
      <w:marLeft w:val="0"/>
      <w:marRight w:val="0"/>
      <w:marTop w:val="0"/>
      <w:marBottom w:val="0"/>
      <w:divBdr>
        <w:top w:val="none" w:sz="0" w:space="0" w:color="auto"/>
        <w:left w:val="none" w:sz="0" w:space="0" w:color="auto"/>
        <w:bottom w:val="none" w:sz="0" w:space="0" w:color="auto"/>
        <w:right w:val="none" w:sz="0" w:space="0" w:color="auto"/>
      </w:divBdr>
    </w:div>
    <w:div w:id="607548888">
      <w:bodyDiv w:val="1"/>
      <w:marLeft w:val="0"/>
      <w:marRight w:val="0"/>
      <w:marTop w:val="0"/>
      <w:marBottom w:val="0"/>
      <w:divBdr>
        <w:top w:val="none" w:sz="0" w:space="0" w:color="auto"/>
        <w:left w:val="none" w:sz="0" w:space="0" w:color="auto"/>
        <w:bottom w:val="none" w:sz="0" w:space="0" w:color="auto"/>
        <w:right w:val="none" w:sz="0" w:space="0" w:color="auto"/>
      </w:divBdr>
    </w:div>
    <w:div w:id="607586180">
      <w:bodyDiv w:val="1"/>
      <w:marLeft w:val="0"/>
      <w:marRight w:val="0"/>
      <w:marTop w:val="0"/>
      <w:marBottom w:val="0"/>
      <w:divBdr>
        <w:top w:val="none" w:sz="0" w:space="0" w:color="auto"/>
        <w:left w:val="none" w:sz="0" w:space="0" w:color="auto"/>
        <w:bottom w:val="none" w:sz="0" w:space="0" w:color="auto"/>
        <w:right w:val="none" w:sz="0" w:space="0" w:color="auto"/>
      </w:divBdr>
    </w:div>
    <w:div w:id="607588828">
      <w:bodyDiv w:val="1"/>
      <w:marLeft w:val="0"/>
      <w:marRight w:val="0"/>
      <w:marTop w:val="0"/>
      <w:marBottom w:val="0"/>
      <w:divBdr>
        <w:top w:val="none" w:sz="0" w:space="0" w:color="auto"/>
        <w:left w:val="none" w:sz="0" w:space="0" w:color="auto"/>
        <w:bottom w:val="none" w:sz="0" w:space="0" w:color="auto"/>
        <w:right w:val="none" w:sz="0" w:space="0" w:color="auto"/>
      </w:divBdr>
    </w:div>
    <w:div w:id="607657667">
      <w:bodyDiv w:val="1"/>
      <w:marLeft w:val="0"/>
      <w:marRight w:val="0"/>
      <w:marTop w:val="0"/>
      <w:marBottom w:val="0"/>
      <w:divBdr>
        <w:top w:val="none" w:sz="0" w:space="0" w:color="auto"/>
        <w:left w:val="none" w:sz="0" w:space="0" w:color="auto"/>
        <w:bottom w:val="none" w:sz="0" w:space="0" w:color="auto"/>
        <w:right w:val="none" w:sz="0" w:space="0" w:color="auto"/>
      </w:divBdr>
    </w:div>
    <w:div w:id="607667293">
      <w:bodyDiv w:val="1"/>
      <w:marLeft w:val="0"/>
      <w:marRight w:val="0"/>
      <w:marTop w:val="0"/>
      <w:marBottom w:val="0"/>
      <w:divBdr>
        <w:top w:val="none" w:sz="0" w:space="0" w:color="auto"/>
        <w:left w:val="none" w:sz="0" w:space="0" w:color="auto"/>
        <w:bottom w:val="none" w:sz="0" w:space="0" w:color="auto"/>
        <w:right w:val="none" w:sz="0" w:space="0" w:color="auto"/>
      </w:divBdr>
    </w:div>
    <w:div w:id="607851824">
      <w:bodyDiv w:val="1"/>
      <w:marLeft w:val="0"/>
      <w:marRight w:val="0"/>
      <w:marTop w:val="0"/>
      <w:marBottom w:val="0"/>
      <w:divBdr>
        <w:top w:val="none" w:sz="0" w:space="0" w:color="auto"/>
        <w:left w:val="none" w:sz="0" w:space="0" w:color="auto"/>
        <w:bottom w:val="none" w:sz="0" w:space="0" w:color="auto"/>
        <w:right w:val="none" w:sz="0" w:space="0" w:color="auto"/>
      </w:divBdr>
    </w:div>
    <w:div w:id="607853305">
      <w:bodyDiv w:val="1"/>
      <w:marLeft w:val="0"/>
      <w:marRight w:val="0"/>
      <w:marTop w:val="0"/>
      <w:marBottom w:val="0"/>
      <w:divBdr>
        <w:top w:val="none" w:sz="0" w:space="0" w:color="auto"/>
        <w:left w:val="none" w:sz="0" w:space="0" w:color="auto"/>
        <w:bottom w:val="none" w:sz="0" w:space="0" w:color="auto"/>
        <w:right w:val="none" w:sz="0" w:space="0" w:color="auto"/>
      </w:divBdr>
    </w:div>
    <w:div w:id="608515574">
      <w:bodyDiv w:val="1"/>
      <w:marLeft w:val="0"/>
      <w:marRight w:val="0"/>
      <w:marTop w:val="0"/>
      <w:marBottom w:val="0"/>
      <w:divBdr>
        <w:top w:val="none" w:sz="0" w:space="0" w:color="auto"/>
        <w:left w:val="none" w:sz="0" w:space="0" w:color="auto"/>
        <w:bottom w:val="none" w:sz="0" w:space="0" w:color="auto"/>
        <w:right w:val="none" w:sz="0" w:space="0" w:color="auto"/>
      </w:divBdr>
    </w:div>
    <w:div w:id="608895543">
      <w:bodyDiv w:val="1"/>
      <w:marLeft w:val="0"/>
      <w:marRight w:val="0"/>
      <w:marTop w:val="0"/>
      <w:marBottom w:val="0"/>
      <w:divBdr>
        <w:top w:val="none" w:sz="0" w:space="0" w:color="auto"/>
        <w:left w:val="none" w:sz="0" w:space="0" w:color="auto"/>
        <w:bottom w:val="none" w:sz="0" w:space="0" w:color="auto"/>
        <w:right w:val="none" w:sz="0" w:space="0" w:color="auto"/>
      </w:divBdr>
    </w:div>
    <w:div w:id="609167109">
      <w:bodyDiv w:val="1"/>
      <w:marLeft w:val="0"/>
      <w:marRight w:val="0"/>
      <w:marTop w:val="0"/>
      <w:marBottom w:val="0"/>
      <w:divBdr>
        <w:top w:val="none" w:sz="0" w:space="0" w:color="auto"/>
        <w:left w:val="none" w:sz="0" w:space="0" w:color="auto"/>
        <w:bottom w:val="none" w:sz="0" w:space="0" w:color="auto"/>
        <w:right w:val="none" w:sz="0" w:space="0" w:color="auto"/>
      </w:divBdr>
    </w:div>
    <w:div w:id="609359149">
      <w:bodyDiv w:val="1"/>
      <w:marLeft w:val="0"/>
      <w:marRight w:val="0"/>
      <w:marTop w:val="0"/>
      <w:marBottom w:val="0"/>
      <w:divBdr>
        <w:top w:val="none" w:sz="0" w:space="0" w:color="auto"/>
        <w:left w:val="none" w:sz="0" w:space="0" w:color="auto"/>
        <w:bottom w:val="none" w:sz="0" w:space="0" w:color="auto"/>
        <w:right w:val="none" w:sz="0" w:space="0" w:color="auto"/>
      </w:divBdr>
    </w:div>
    <w:div w:id="609363176">
      <w:bodyDiv w:val="1"/>
      <w:marLeft w:val="0"/>
      <w:marRight w:val="0"/>
      <w:marTop w:val="0"/>
      <w:marBottom w:val="0"/>
      <w:divBdr>
        <w:top w:val="none" w:sz="0" w:space="0" w:color="auto"/>
        <w:left w:val="none" w:sz="0" w:space="0" w:color="auto"/>
        <w:bottom w:val="none" w:sz="0" w:space="0" w:color="auto"/>
        <w:right w:val="none" w:sz="0" w:space="0" w:color="auto"/>
      </w:divBdr>
    </w:div>
    <w:div w:id="609439741">
      <w:bodyDiv w:val="1"/>
      <w:marLeft w:val="0"/>
      <w:marRight w:val="0"/>
      <w:marTop w:val="0"/>
      <w:marBottom w:val="0"/>
      <w:divBdr>
        <w:top w:val="none" w:sz="0" w:space="0" w:color="auto"/>
        <w:left w:val="none" w:sz="0" w:space="0" w:color="auto"/>
        <w:bottom w:val="none" w:sz="0" w:space="0" w:color="auto"/>
        <w:right w:val="none" w:sz="0" w:space="0" w:color="auto"/>
      </w:divBdr>
    </w:div>
    <w:div w:id="609550732">
      <w:bodyDiv w:val="1"/>
      <w:marLeft w:val="0"/>
      <w:marRight w:val="0"/>
      <w:marTop w:val="0"/>
      <w:marBottom w:val="0"/>
      <w:divBdr>
        <w:top w:val="none" w:sz="0" w:space="0" w:color="auto"/>
        <w:left w:val="none" w:sz="0" w:space="0" w:color="auto"/>
        <w:bottom w:val="none" w:sz="0" w:space="0" w:color="auto"/>
        <w:right w:val="none" w:sz="0" w:space="0" w:color="auto"/>
      </w:divBdr>
    </w:div>
    <w:div w:id="609629635">
      <w:bodyDiv w:val="1"/>
      <w:marLeft w:val="0"/>
      <w:marRight w:val="0"/>
      <w:marTop w:val="0"/>
      <w:marBottom w:val="0"/>
      <w:divBdr>
        <w:top w:val="none" w:sz="0" w:space="0" w:color="auto"/>
        <w:left w:val="none" w:sz="0" w:space="0" w:color="auto"/>
        <w:bottom w:val="none" w:sz="0" w:space="0" w:color="auto"/>
        <w:right w:val="none" w:sz="0" w:space="0" w:color="auto"/>
      </w:divBdr>
    </w:div>
    <w:div w:id="609703623">
      <w:bodyDiv w:val="1"/>
      <w:marLeft w:val="0"/>
      <w:marRight w:val="0"/>
      <w:marTop w:val="0"/>
      <w:marBottom w:val="0"/>
      <w:divBdr>
        <w:top w:val="none" w:sz="0" w:space="0" w:color="auto"/>
        <w:left w:val="none" w:sz="0" w:space="0" w:color="auto"/>
        <w:bottom w:val="none" w:sz="0" w:space="0" w:color="auto"/>
        <w:right w:val="none" w:sz="0" w:space="0" w:color="auto"/>
      </w:divBdr>
    </w:div>
    <w:div w:id="609777562">
      <w:bodyDiv w:val="1"/>
      <w:marLeft w:val="0"/>
      <w:marRight w:val="0"/>
      <w:marTop w:val="0"/>
      <w:marBottom w:val="0"/>
      <w:divBdr>
        <w:top w:val="none" w:sz="0" w:space="0" w:color="auto"/>
        <w:left w:val="none" w:sz="0" w:space="0" w:color="auto"/>
        <w:bottom w:val="none" w:sz="0" w:space="0" w:color="auto"/>
        <w:right w:val="none" w:sz="0" w:space="0" w:color="auto"/>
      </w:divBdr>
    </w:div>
    <w:div w:id="609819782">
      <w:bodyDiv w:val="1"/>
      <w:marLeft w:val="0"/>
      <w:marRight w:val="0"/>
      <w:marTop w:val="0"/>
      <w:marBottom w:val="0"/>
      <w:divBdr>
        <w:top w:val="none" w:sz="0" w:space="0" w:color="auto"/>
        <w:left w:val="none" w:sz="0" w:space="0" w:color="auto"/>
        <w:bottom w:val="none" w:sz="0" w:space="0" w:color="auto"/>
        <w:right w:val="none" w:sz="0" w:space="0" w:color="auto"/>
      </w:divBdr>
    </w:div>
    <w:div w:id="609823731">
      <w:bodyDiv w:val="1"/>
      <w:marLeft w:val="0"/>
      <w:marRight w:val="0"/>
      <w:marTop w:val="0"/>
      <w:marBottom w:val="0"/>
      <w:divBdr>
        <w:top w:val="none" w:sz="0" w:space="0" w:color="auto"/>
        <w:left w:val="none" w:sz="0" w:space="0" w:color="auto"/>
        <w:bottom w:val="none" w:sz="0" w:space="0" w:color="auto"/>
        <w:right w:val="none" w:sz="0" w:space="0" w:color="auto"/>
      </w:divBdr>
    </w:div>
    <w:div w:id="609969709">
      <w:bodyDiv w:val="1"/>
      <w:marLeft w:val="0"/>
      <w:marRight w:val="0"/>
      <w:marTop w:val="0"/>
      <w:marBottom w:val="0"/>
      <w:divBdr>
        <w:top w:val="none" w:sz="0" w:space="0" w:color="auto"/>
        <w:left w:val="none" w:sz="0" w:space="0" w:color="auto"/>
        <w:bottom w:val="none" w:sz="0" w:space="0" w:color="auto"/>
        <w:right w:val="none" w:sz="0" w:space="0" w:color="auto"/>
      </w:divBdr>
    </w:div>
    <w:div w:id="610210781">
      <w:bodyDiv w:val="1"/>
      <w:marLeft w:val="0"/>
      <w:marRight w:val="0"/>
      <w:marTop w:val="0"/>
      <w:marBottom w:val="0"/>
      <w:divBdr>
        <w:top w:val="none" w:sz="0" w:space="0" w:color="auto"/>
        <w:left w:val="none" w:sz="0" w:space="0" w:color="auto"/>
        <w:bottom w:val="none" w:sz="0" w:space="0" w:color="auto"/>
        <w:right w:val="none" w:sz="0" w:space="0" w:color="auto"/>
      </w:divBdr>
    </w:div>
    <w:div w:id="610433399">
      <w:bodyDiv w:val="1"/>
      <w:marLeft w:val="0"/>
      <w:marRight w:val="0"/>
      <w:marTop w:val="0"/>
      <w:marBottom w:val="0"/>
      <w:divBdr>
        <w:top w:val="none" w:sz="0" w:space="0" w:color="auto"/>
        <w:left w:val="none" w:sz="0" w:space="0" w:color="auto"/>
        <w:bottom w:val="none" w:sz="0" w:space="0" w:color="auto"/>
        <w:right w:val="none" w:sz="0" w:space="0" w:color="auto"/>
      </w:divBdr>
    </w:div>
    <w:div w:id="610554441">
      <w:bodyDiv w:val="1"/>
      <w:marLeft w:val="0"/>
      <w:marRight w:val="0"/>
      <w:marTop w:val="0"/>
      <w:marBottom w:val="0"/>
      <w:divBdr>
        <w:top w:val="none" w:sz="0" w:space="0" w:color="auto"/>
        <w:left w:val="none" w:sz="0" w:space="0" w:color="auto"/>
        <w:bottom w:val="none" w:sz="0" w:space="0" w:color="auto"/>
        <w:right w:val="none" w:sz="0" w:space="0" w:color="auto"/>
      </w:divBdr>
    </w:div>
    <w:div w:id="610626583">
      <w:bodyDiv w:val="1"/>
      <w:marLeft w:val="0"/>
      <w:marRight w:val="0"/>
      <w:marTop w:val="0"/>
      <w:marBottom w:val="0"/>
      <w:divBdr>
        <w:top w:val="none" w:sz="0" w:space="0" w:color="auto"/>
        <w:left w:val="none" w:sz="0" w:space="0" w:color="auto"/>
        <w:bottom w:val="none" w:sz="0" w:space="0" w:color="auto"/>
        <w:right w:val="none" w:sz="0" w:space="0" w:color="auto"/>
      </w:divBdr>
    </w:div>
    <w:div w:id="610629470">
      <w:bodyDiv w:val="1"/>
      <w:marLeft w:val="0"/>
      <w:marRight w:val="0"/>
      <w:marTop w:val="0"/>
      <w:marBottom w:val="0"/>
      <w:divBdr>
        <w:top w:val="none" w:sz="0" w:space="0" w:color="auto"/>
        <w:left w:val="none" w:sz="0" w:space="0" w:color="auto"/>
        <w:bottom w:val="none" w:sz="0" w:space="0" w:color="auto"/>
        <w:right w:val="none" w:sz="0" w:space="0" w:color="auto"/>
      </w:divBdr>
    </w:div>
    <w:div w:id="610674168">
      <w:bodyDiv w:val="1"/>
      <w:marLeft w:val="0"/>
      <w:marRight w:val="0"/>
      <w:marTop w:val="0"/>
      <w:marBottom w:val="0"/>
      <w:divBdr>
        <w:top w:val="none" w:sz="0" w:space="0" w:color="auto"/>
        <w:left w:val="none" w:sz="0" w:space="0" w:color="auto"/>
        <w:bottom w:val="none" w:sz="0" w:space="0" w:color="auto"/>
        <w:right w:val="none" w:sz="0" w:space="0" w:color="auto"/>
      </w:divBdr>
    </w:div>
    <w:div w:id="611012187">
      <w:bodyDiv w:val="1"/>
      <w:marLeft w:val="0"/>
      <w:marRight w:val="0"/>
      <w:marTop w:val="0"/>
      <w:marBottom w:val="0"/>
      <w:divBdr>
        <w:top w:val="none" w:sz="0" w:space="0" w:color="auto"/>
        <w:left w:val="none" w:sz="0" w:space="0" w:color="auto"/>
        <w:bottom w:val="none" w:sz="0" w:space="0" w:color="auto"/>
        <w:right w:val="none" w:sz="0" w:space="0" w:color="auto"/>
      </w:divBdr>
    </w:div>
    <w:div w:id="611330246">
      <w:bodyDiv w:val="1"/>
      <w:marLeft w:val="0"/>
      <w:marRight w:val="0"/>
      <w:marTop w:val="0"/>
      <w:marBottom w:val="0"/>
      <w:divBdr>
        <w:top w:val="none" w:sz="0" w:space="0" w:color="auto"/>
        <w:left w:val="none" w:sz="0" w:space="0" w:color="auto"/>
        <w:bottom w:val="none" w:sz="0" w:space="0" w:color="auto"/>
        <w:right w:val="none" w:sz="0" w:space="0" w:color="auto"/>
      </w:divBdr>
    </w:div>
    <w:div w:id="611521200">
      <w:bodyDiv w:val="1"/>
      <w:marLeft w:val="0"/>
      <w:marRight w:val="0"/>
      <w:marTop w:val="0"/>
      <w:marBottom w:val="0"/>
      <w:divBdr>
        <w:top w:val="none" w:sz="0" w:space="0" w:color="auto"/>
        <w:left w:val="none" w:sz="0" w:space="0" w:color="auto"/>
        <w:bottom w:val="none" w:sz="0" w:space="0" w:color="auto"/>
        <w:right w:val="none" w:sz="0" w:space="0" w:color="auto"/>
      </w:divBdr>
    </w:div>
    <w:div w:id="611522150">
      <w:bodyDiv w:val="1"/>
      <w:marLeft w:val="0"/>
      <w:marRight w:val="0"/>
      <w:marTop w:val="0"/>
      <w:marBottom w:val="0"/>
      <w:divBdr>
        <w:top w:val="none" w:sz="0" w:space="0" w:color="auto"/>
        <w:left w:val="none" w:sz="0" w:space="0" w:color="auto"/>
        <w:bottom w:val="none" w:sz="0" w:space="0" w:color="auto"/>
        <w:right w:val="none" w:sz="0" w:space="0" w:color="auto"/>
      </w:divBdr>
    </w:div>
    <w:div w:id="611714231">
      <w:bodyDiv w:val="1"/>
      <w:marLeft w:val="0"/>
      <w:marRight w:val="0"/>
      <w:marTop w:val="0"/>
      <w:marBottom w:val="0"/>
      <w:divBdr>
        <w:top w:val="none" w:sz="0" w:space="0" w:color="auto"/>
        <w:left w:val="none" w:sz="0" w:space="0" w:color="auto"/>
        <w:bottom w:val="none" w:sz="0" w:space="0" w:color="auto"/>
        <w:right w:val="none" w:sz="0" w:space="0" w:color="auto"/>
      </w:divBdr>
    </w:div>
    <w:div w:id="611715010">
      <w:bodyDiv w:val="1"/>
      <w:marLeft w:val="0"/>
      <w:marRight w:val="0"/>
      <w:marTop w:val="0"/>
      <w:marBottom w:val="0"/>
      <w:divBdr>
        <w:top w:val="none" w:sz="0" w:space="0" w:color="auto"/>
        <w:left w:val="none" w:sz="0" w:space="0" w:color="auto"/>
        <w:bottom w:val="none" w:sz="0" w:space="0" w:color="auto"/>
        <w:right w:val="none" w:sz="0" w:space="0" w:color="auto"/>
      </w:divBdr>
    </w:div>
    <w:div w:id="611743003">
      <w:bodyDiv w:val="1"/>
      <w:marLeft w:val="0"/>
      <w:marRight w:val="0"/>
      <w:marTop w:val="0"/>
      <w:marBottom w:val="0"/>
      <w:divBdr>
        <w:top w:val="none" w:sz="0" w:space="0" w:color="auto"/>
        <w:left w:val="none" w:sz="0" w:space="0" w:color="auto"/>
        <w:bottom w:val="none" w:sz="0" w:space="0" w:color="auto"/>
        <w:right w:val="none" w:sz="0" w:space="0" w:color="auto"/>
      </w:divBdr>
    </w:div>
    <w:div w:id="611783639">
      <w:bodyDiv w:val="1"/>
      <w:marLeft w:val="0"/>
      <w:marRight w:val="0"/>
      <w:marTop w:val="0"/>
      <w:marBottom w:val="0"/>
      <w:divBdr>
        <w:top w:val="none" w:sz="0" w:space="0" w:color="auto"/>
        <w:left w:val="none" w:sz="0" w:space="0" w:color="auto"/>
        <w:bottom w:val="none" w:sz="0" w:space="0" w:color="auto"/>
        <w:right w:val="none" w:sz="0" w:space="0" w:color="auto"/>
      </w:divBdr>
    </w:div>
    <w:div w:id="611786294">
      <w:bodyDiv w:val="1"/>
      <w:marLeft w:val="0"/>
      <w:marRight w:val="0"/>
      <w:marTop w:val="0"/>
      <w:marBottom w:val="0"/>
      <w:divBdr>
        <w:top w:val="none" w:sz="0" w:space="0" w:color="auto"/>
        <w:left w:val="none" w:sz="0" w:space="0" w:color="auto"/>
        <w:bottom w:val="none" w:sz="0" w:space="0" w:color="auto"/>
        <w:right w:val="none" w:sz="0" w:space="0" w:color="auto"/>
      </w:divBdr>
    </w:div>
    <w:div w:id="612133983">
      <w:bodyDiv w:val="1"/>
      <w:marLeft w:val="0"/>
      <w:marRight w:val="0"/>
      <w:marTop w:val="0"/>
      <w:marBottom w:val="0"/>
      <w:divBdr>
        <w:top w:val="none" w:sz="0" w:space="0" w:color="auto"/>
        <w:left w:val="none" w:sz="0" w:space="0" w:color="auto"/>
        <w:bottom w:val="none" w:sz="0" w:space="0" w:color="auto"/>
        <w:right w:val="none" w:sz="0" w:space="0" w:color="auto"/>
      </w:divBdr>
    </w:div>
    <w:div w:id="612441407">
      <w:bodyDiv w:val="1"/>
      <w:marLeft w:val="0"/>
      <w:marRight w:val="0"/>
      <w:marTop w:val="0"/>
      <w:marBottom w:val="0"/>
      <w:divBdr>
        <w:top w:val="none" w:sz="0" w:space="0" w:color="auto"/>
        <w:left w:val="none" w:sz="0" w:space="0" w:color="auto"/>
        <w:bottom w:val="none" w:sz="0" w:space="0" w:color="auto"/>
        <w:right w:val="none" w:sz="0" w:space="0" w:color="auto"/>
      </w:divBdr>
    </w:div>
    <w:div w:id="612639001">
      <w:bodyDiv w:val="1"/>
      <w:marLeft w:val="0"/>
      <w:marRight w:val="0"/>
      <w:marTop w:val="0"/>
      <w:marBottom w:val="0"/>
      <w:divBdr>
        <w:top w:val="none" w:sz="0" w:space="0" w:color="auto"/>
        <w:left w:val="none" w:sz="0" w:space="0" w:color="auto"/>
        <w:bottom w:val="none" w:sz="0" w:space="0" w:color="auto"/>
        <w:right w:val="none" w:sz="0" w:space="0" w:color="auto"/>
      </w:divBdr>
    </w:div>
    <w:div w:id="612984840">
      <w:bodyDiv w:val="1"/>
      <w:marLeft w:val="0"/>
      <w:marRight w:val="0"/>
      <w:marTop w:val="0"/>
      <w:marBottom w:val="0"/>
      <w:divBdr>
        <w:top w:val="none" w:sz="0" w:space="0" w:color="auto"/>
        <w:left w:val="none" w:sz="0" w:space="0" w:color="auto"/>
        <w:bottom w:val="none" w:sz="0" w:space="0" w:color="auto"/>
        <w:right w:val="none" w:sz="0" w:space="0" w:color="auto"/>
      </w:divBdr>
    </w:div>
    <w:div w:id="613096945">
      <w:bodyDiv w:val="1"/>
      <w:marLeft w:val="0"/>
      <w:marRight w:val="0"/>
      <w:marTop w:val="0"/>
      <w:marBottom w:val="0"/>
      <w:divBdr>
        <w:top w:val="none" w:sz="0" w:space="0" w:color="auto"/>
        <w:left w:val="none" w:sz="0" w:space="0" w:color="auto"/>
        <w:bottom w:val="none" w:sz="0" w:space="0" w:color="auto"/>
        <w:right w:val="none" w:sz="0" w:space="0" w:color="auto"/>
      </w:divBdr>
    </w:div>
    <w:div w:id="613176858">
      <w:bodyDiv w:val="1"/>
      <w:marLeft w:val="0"/>
      <w:marRight w:val="0"/>
      <w:marTop w:val="0"/>
      <w:marBottom w:val="0"/>
      <w:divBdr>
        <w:top w:val="none" w:sz="0" w:space="0" w:color="auto"/>
        <w:left w:val="none" w:sz="0" w:space="0" w:color="auto"/>
        <w:bottom w:val="none" w:sz="0" w:space="0" w:color="auto"/>
        <w:right w:val="none" w:sz="0" w:space="0" w:color="auto"/>
      </w:divBdr>
    </w:div>
    <w:div w:id="613251274">
      <w:bodyDiv w:val="1"/>
      <w:marLeft w:val="0"/>
      <w:marRight w:val="0"/>
      <w:marTop w:val="0"/>
      <w:marBottom w:val="0"/>
      <w:divBdr>
        <w:top w:val="none" w:sz="0" w:space="0" w:color="auto"/>
        <w:left w:val="none" w:sz="0" w:space="0" w:color="auto"/>
        <w:bottom w:val="none" w:sz="0" w:space="0" w:color="auto"/>
        <w:right w:val="none" w:sz="0" w:space="0" w:color="auto"/>
      </w:divBdr>
    </w:div>
    <w:div w:id="613286428">
      <w:bodyDiv w:val="1"/>
      <w:marLeft w:val="0"/>
      <w:marRight w:val="0"/>
      <w:marTop w:val="0"/>
      <w:marBottom w:val="0"/>
      <w:divBdr>
        <w:top w:val="none" w:sz="0" w:space="0" w:color="auto"/>
        <w:left w:val="none" w:sz="0" w:space="0" w:color="auto"/>
        <w:bottom w:val="none" w:sz="0" w:space="0" w:color="auto"/>
        <w:right w:val="none" w:sz="0" w:space="0" w:color="auto"/>
      </w:divBdr>
    </w:div>
    <w:div w:id="613446046">
      <w:bodyDiv w:val="1"/>
      <w:marLeft w:val="0"/>
      <w:marRight w:val="0"/>
      <w:marTop w:val="0"/>
      <w:marBottom w:val="0"/>
      <w:divBdr>
        <w:top w:val="none" w:sz="0" w:space="0" w:color="auto"/>
        <w:left w:val="none" w:sz="0" w:space="0" w:color="auto"/>
        <w:bottom w:val="none" w:sz="0" w:space="0" w:color="auto"/>
        <w:right w:val="none" w:sz="0" w:space="0" w:color="auto"/>
      </w:divBdr>
    </w:div>
    <w:div w:id="613563520">
      <w:bodyDiv w:val="1"/>
      <w:marLeft w:val="0"/>
      <w:marRight w:val="0"/>
      <w:marTop w:val="0"/>
      <w:marBottom w:val="0"/>
      <w:divBdr>
        <w:top w:val="none" w:sz="0" w:space="0" w:color="auto"/>
        <w:left w:val="none" w:sz="0" w:space="0" w:color="auto"/>
        <w:bottom w:val="none" w:sz="0" w:space="0" w:color="auto"/>
        <w:right w:val="none" w:sz="0" w:space="0" w:color="auto"/>
      </w:divBdr>
    </w:div>
    <w:div w:id="613638970">
      <w:bodyDiv w:val="1"/>
      <w:marLeft w:val="0"/>
      <w:marRight w:val="0"/>
      <w:marTop w:val="0"/>
      <w:marBottom w:val="0"/>
      <w:divBdr>
        <w:top w:val="none" w:sz="0" w:space="0" w:color="auto"/>
        <w:left w:val="none" w:sz="0" w:space="0" w:color="auto"/>
        <w:bottom w:val="none" w:sz="0" w:space="0" w:color="auto"/>
        <w:right w:val="none" w:sz="0" w:space="0" w:color="auto"/>
      </w:divBdr>
    </w:div>
    <w:div w:id="613681838">
      <w:bodyDiv w:val="1"/>
      <w:marLeft w:val="0"/>
      <w:marRight w:val="0"/>
      <w:marTop w:val="0"/>
      <w:marBottom w:val="0"/>
      <w:divBdr>
        <w:top w:val="none" w:sz="0" w:space="0" w:color="auto"/>
        <w:left w:val="none" w:sz="0" w:space="0" w:color="auto"/>
        <w:bottom w:val="none" w:sz="0" w:space="0" w:color="auto"/>
        <w:right w:val="none" w:sz="0" w:space="0" w:color="auto"/>
      </w:divBdr>
    </w:div>
    <w:div w:id="613905896">
      <w:bodyDiv w:val="1"/>
      <w:marLeft w:val="0"/>
      <w:marRight w:val="0"/>
      <w:marTop w:val="0"/>
      <w:marBottom w:val="0"/>
      <w:divBdr>
        <w:top w:val="none" w:sz="0" w:space="0" w:color="auto"/>
        <w:left w:val="none" w:sz="0" w:space="0" w:color="auto"/>
        <w:bottom w:val="none" w:sz="0" w:space="0" w:color="auto"/>
        <w:right w:val="none" w:sz="0" w:space="0" w:color="auto"/>
      </w:divBdr>
    </w:div>
    <w:div w:id="613907919">
      <w:bodyDiv w:val="1"/>
      <w:marLeft w:val="0"/>
      <w:marRight w:val="0"/>
      <w:marTop w:val="0"/>
      <w:marBottom w:val="0"/>
      <w:divBdr>
        <w:top w:val="none" w:sz="0" w:space="0" w:color="auto"/>
        <w:left w:val="none" w:sz="0" w:space="0" w:color="auto"/>
        <w:bottom w:val="none" w:sz="0" w:space="0" w:color="auto"/>
        <w:right w:val="none" w:sz="0" w:space="0" w:color="auto"/>
      </w:divBdr>
    </w:div>
    <w:div w:id="614094849">
      <w:bodyDiv w:val="1"/>
      <w:marLeft w:val="0"/>
      <w:marRight w:val="0"/>
      <w:marTop w:val="0"/>
      <w:marBottom w:val="0"/>
      <w:divBdr>
        <w:top w:val="none" w:sz="0" w:space="0" w:color="auto"/>
        <w:left w:val="none" w:sz="0" w:space="0" w:color="auto"/>
        <w:bottom w:val="none" w:sz="0" w:space="0" w:color="auto"/>
        <w:right w:val="none" w:sz="0" w:space="0" w:color="auto"/>
      </w:divBdr>
    </w:div>
    <w:div w:id="614101411">
      <w:bodyDiv w:val="1"/>
      <w:marLeft w:val="0"/>
      <w:marRight w:val="0"/>
      <w:marTop w:val="0"/>
      <w:marBottom w:val="0"/>
      <w:divBdr>
        <w:top w:val="none" w:sz="0" w:space="0" w:color="auto"/>
        <w:left w:val="none" w:sz="0" w:space="0" w:color="auto"/>
        <w:bottom w:val="none" w:sz="0" w:space="0" w:color="auto"/>
        <w:right w:val="none" w:sz="0" w:space="0" w:color="auto"/>
      </w:divBdr>
    </w:div>
    <w:div w:id="614219659">
      <w:bodyDiv w:val="1"/>
      <w:marLeft w:val="0"/>
      <w:marRight w:val="0"/>
      <w:marTop w:val="0"/>
      <w:marBottom w:val="0"/>
      <w:divBdr>
        <w:top w:val="none" w:sz="0" w:space="0" w:color="auto"/>
        <w:left w:val="none" w:sz="0" w:space="0" w:color="auto"/>
        <w:bottom w:val="none" w:sz="0" w:space="0" w:color="auto"/>
        <w:right w:val="none" w:sz="0" w:space="0" w:color="auto"/>
      </w:divBdr>
    </w:div>
    <w:div w:id="614404900">
      <w:bodyDiv w:val="1"/>
      <w:marLeft w:val="0"/>
      <w:marRight w:val="0"/>
      <w:marTop w:val="0"/>
      <w:marBottom w:val="0"/>
      <w:divBdr>
        <w:top w:val="none" w:sz="0" w:space="0" w:color="auto"/>
        <w:left w:val="none" w:sz="0" w:space="0" w:color="auto"/>
        <w:bottom w:val="none" w:sz="0" w:space="0" w:color="auto"/>
        <w:right w:val="none" w:sz="0" w:space="0" w:color="auto"/>
      </w:divBdr>
    </w:div>
    <w:div w:id="614406909">
      <w:bodyDiv w:val="1"/>
      <w:marLeft w:val="0"/>
      <w:marRight w:val="0"/>
      <w:marTop w:val="0"/>
      <w:marBottom w:val="0"/>
      <w:divBdr>
        <w:top w:val="none" w:sz="0" w:space="0" w:color="auto"/>
        <w:left w:val="none" w:sz="0" w:space="0" w:color="auto"/>
        <w:bottom w:val="none" w:sz="0" w:space="0" w:color="auto"/>
        <w:right w:val="none" w:sz="0" w:space="0" w:color="auto"/>
      </w:divBdr>
    </w:div>
    <w:div w:id="614479593">
      <w:bodyDiv w:val="1"/>
      <w:marLeft w:val="0"/>
      <w:marRight w:val="0"/>
      <w:marTop w:val="0"/>
      <w:marBottom w:val="0"/>
      <w:divBdr>
        <w:top w:val="none" w:sz="0" w:space="0" w:color="auto"/>
        <w:left w:val="none" w:sz="0" w:space="0" w:color="auto"/>
        <w:bottom w:val="none" w:sz="0" w:space="0" w:color="auto"/>
        <w:right w:val="none" w:sz="0" w:space="0" w:color="auto"/>
      </w:divBdr>
    </w:div>
    <w:div w:id="614560514">
      <w:bodyDiv w:val="1"/>
      <w:marLeft w:val="0"/>
      <w:marRight w:val="0"/>
      <w:marTop w:val="0"/>
      <w:marBottom w:val="0"/>
      <w:divBdr>
        <w:top w:val="none" w:sz="0" w:space="0" w:color="auto"/>
        <w:left w:val="none" w:sz="0" w:space="0" w:color="auto"/>
        <w:bottom w:val="none" w:sz="0" w:space="0" w:color="auto"/>
        <w:right w:val="none" w:sz="0" w:space="0" w:color="auto"/>
      </w:divBdr>
    </w:div>
    <w:div w:id="614599800">
      <w:bodyDiv w:val="1"/>
      <w:marLeft w:val="0"/>
      <w:marRight w:val="0"/>
      <w:marTop w:val="0"/>
      <w:marBottom w:val="0"/>
      <w:divBdr>
        <w:top w:val="none" w:sz="0" w:space="0" w:color="auto"/>
        <w:left w:val="none" w:sz="0" w:space="0" w:color="auto"/>
        <w:bottom w:val="none" w:sz="0" w:space="0" w:color="auto"/>
        <w:right w:val="none" w:sz="0" w:space="0" w:color="auto"/>
      </w:divBdr>
    </w:div>
    <w:div w:id="614794926">
      <w:bodyDiv w:val="1"/>
      <w:marLeft w:val="0"/>
      <w:marRight w:val="0"/>
      <w:marTop w:val="0"/>
      <w:marBottom w:val="0"/>
      <w:divBdr>
        <w:top w:val="none" w:sz="0" w:space="0" w:color="auto"/>
        <w:left w:val="none" w:sz="0" w:space="0" w:color="auto"/>
        <w:bottom w:val="none" w:sz="0" w:space="0" w:color="auto"/>
        <w:right w:val="none" w:sz="0" w:space="0" w:color="auto"/>
      </w:divBdr>
    </w:div>
    <w:div w:id="614868481">
      <w:bodyDiv w:val="1"/>
      <w:marLeft w:val="0"/>
      <w:marRight w:val="0"/>
      <w:marTop w:val="0"/>
      <w:marBottom w:val="0"/>
      <w:divBdr>
        <w:top w:val="none" w:sz="0" w:space="0" w:color="auto"/>
        <w:left w:val="none" w:sz="0" w:space="0" w:color="auto"/>
        <w:bottom w:val="none" w:sz="0" w:space="0" w:color="auto"/>
        <w:right w:val="none" w:sz="0" w:space="0" w:color="auto"/>
      </w:divBdr>
    </w:div>
    <w:div w:id="614946485">
      <w:bodyDiv w:val="1"/>
      <w:marLeft w:val="0"/>
      <w:marRight w:val="0"/>
      <w:marTop w:val="0"/>
      <w:marBottom w:val="0"/>
      <w:divBdr>
        <w:top w:val="none" w:sz="0" w:space="0" w:color="auto"/>
        <w:left w:val="none" w:sz="0" w:space="0" w:color="auto"/>
        <w:bottom w:val="none" w:sz="0" w:space="0" w:color="auto"/>
        <w:right w:val="none" w:sz="0" w:space="0" w:color="auto"/>
      </w:divBdr>
    </w:div>
    <w:div w:id="615479565">
      <w:bodyDiv w:val="1"/>
      <w:marLeft w:val="0"/>
      <w:marRight w:val="0"/>
      <w:marTop w:val="0"/>
      <w:marBottom w:val="0"/>
      <w:divBdr>
        <w:top w:val="none" w:sz="0" w:space="0" w:color="auto"/>
        <w:left w:val="none" w:sz="0" w:space="0" w:color="auto"/>
        <w:bottom w:val="none" w:sz="0" w:space="0" w:color="auto"/>
        <w:right w:val="none" w:sz="0" w:space="0" w:color="auto"/>
      </w:divBdr>
    </w:div>
    <w:div w:id="615525039">
      <w:bodyDiv w:val="1"/>
      <w:marLeft w:val="0"/>
      <w:marRight w:val="0"/>
      <w:marTop w:val="0"/>
      <w:marBottom w:val="0"/>
      <w:divBdr>
        <w:top w:val="none" w:sz="0" w:space="0" w:color="auto"/>
        <w:left w:val="none" w:sz="0" w:space="0" w:color="auto"/>
        <w:bottom w:val="none" w:sz="0" w:space="0" w:color="auto"/>
        <w:right w:val="none" w:sz="0" w:space="0" w:color="auto"/>
      </w:divBdr>
    </w:div>
    <w:div w:id="615528654">
      <w:bodyDiv w:val="1"/>
      <w:marLeft w:val="0"/>
      <w:marRight w:val="0"/>
      <w:marTop w:val="0"/>
      <w:marBottom w:val="0"/>
      <w:divBdr>
        <w:top w:val="none" w:sz="0" w:space="0" w:color="auto"/>
        <w:left w:val="none" w:sz="0" w:space="0" w:color="auto"/>
        <w:bottom w:val="none" w:sz="0" w:space="0" w:color="auto"/>
        <w:right w:val="none" w:sz="0" w:space="0" w:color="auto"/>
      </w:divBdr>
    </w:div>
    <w:div w:id="615714596">
      <w:bodyDiv w:val="1"/>
      <w:marLeft w:val="0"/>
      <w:marRight w:val="0"/>
      <w:marTop w:val="0"/>
      <w:marBottom w:val="0"/>
      <w:divBdr>
        <w:top w:val="none" w:sz="0" w:space="0" w:color="auto"/>
        <w:left w:val="none" w:sz="0" w:space="0" w:color="auto"/>
        <w:bottom w:val="none" w:sz="0" w:space="0" w:color="auto"/>
        <w:right w:val="none" w:sz="0" w:space="0" w:color="auto"/>
      </w:divBdr>
    </w:div>
    <w:div w:id="615986182">
      <w:bodyDiv w:val="1"/>
      <w:marLeft w:val="0"/>
      <w:marRight w:val="0"/>
      <w:marTop w:val="0"/>
      <w:marBottom w:val="0"/>
      <w:divBdr>
        <w:top w:val="none" w:sz="0" w:space="0" w:color="auto"/>
        <w:left w:val="none" w:sz="0" w:space="0" w:color="auto"/>
        <w:bottom w:val="none" w:sz="0" w:space="0" w:color="auto"/>
        <w:right w:val="none" w:sz="0" w:space="0" w:color="auto"/>
      </w:divBdr>
    </w:div>
    <w:div w:id="616066920">
      <w:bodyDiv w:val="1"/>
      <w:marLeft w:val="0"/>
      <w:marRight w:val="0"/>
      <w:marTop w:val="0"/>
      <w:marBottom w:val="0"/>
      <w:divBdr>
        <w:top w:val="none" w:sz="0" w:space="0" w:color="auto"/>
        <w:left w:val="none" w:sz="0" w:space="0" w:color="auto"/>
        <w:bottom w:val="none" w:sz="0" w:space="0" w:color="auto"/>
        <w:right w:val="none" w:sz="0" w:space="0" w:color="auto"/>
      </w:divBdr>
    </w:div>
    <w:div w:id="616448726">
      <w:bodyDiv w:val="1"/>
      <w:marLeft w:val="0"/>
      <w:marRight w:val="0"/>
      <w:marTop w:val="0"/>
      <w:marBottom w:val="0"/>
      <w:divBdr>
        <w:top w:val="none" w:sz="0" w:space="0" w:color="auto"/>
        <w:left w:val="none" w:sz="0" w:space="0" w:color="auto"/>
        <w:bottom w:val="none" w:sz="0" w:space="0" w:color="auto"/>
        <w:right w:val="none" w:sz="0" w:space="0" w:color="auto"/>
      </w:divBdr>
    </w:div>
    <w:div w:id="616524559">
      <w:bodyDiv w:val="1"/>
      <w:marLeft w:val="0"/>
      <w:marRight w:val="0"/>
      <w:marTop w:val="0"/>
      <w:marBottom w:val="0"/>
      <w:divBdr>
        <w:top w:val="none" w:sz="0" w:space="0" w:color="auto"/>
        <w:left w:val="none" w:sz="0" w:space="0" w:color="auto"/>
        <w:bottom w:val="none" w:sz="0" w:space="0" w:color="auto"/>
        <w:right w:val="none" w:sz="0" w:space="0" w:color="auto"/>
      </w:divBdr>
    </w:div>
    <w:div w:id="616831359">
      <w:bodyDiv w:val="1"/>
      <w:marLeft w:val="0"/>
      <w:marRight w:val="0"/>
      <w:marTop w:val="0"/>
      <w:marBottom w:val="0"/>
      <w:divBdr>
        <w:top w:val="none" w:sz="0" w:space="0" w:color="auto"/>
        <w:left w:val="none" w:sz="0" w:space="0" w:color="auto"/>
        <w:bottom w:val="none" w:sz="0" w:space="0" w:color="auto"/>
        <w:right w:val="none" w:sz="0" w:space="0" w:color="auto"/>
      </w:divBdr>
    </w:div>
    <w:div w:id="616911293">
      <w:bodyDiv w:val="1"/>
      <w:marLeft w:val="0"/>
      <w:marRight w:val="0"/>
      <w:marTop w:val="0"/>
      <w:marBottom w:val="0"/>
      <w:divBdr>
        <w:top w:val="none" w:sz="0" w:space="0" w:color="auto"/>
        <w:left w:val="none" w:sz="0" w:space="0" w:color="auto"/>
        <w:bottom w:val="none" w:sz="0" w:space="0" w:color="auto"/>
        <w:right w:val="none" w:sz="0" w:space="0" w:color="auto"/>
      </w:divBdr>
    </w:div>
    <w:div w:id="617031724">
      <w:bodyDiv w:val="1"/>
      <w:marLeft w:val="0"/>
      <w:marRight w:val="0"/>
      <w:marTop w:val="0"/>
      <w:marBottom w:val="0"/>
      <w:divBdr>
        <w:top w:val="none" w:sz="0" w:space="0" w:color="auto"/>
        <w:left w:val="none" w:sz="0" w:space="0" w:color="auto"/>
        <w:bottom w:val="none" w:sz="0" w:space="0" w:color="auto"/>
        <w:right w:val="none" w:sz="0" w:space="0" w:color="auto"/>
      </w:divBdr>
    </w:div>
    <w:div w:id="617109657">
      <w:bodyDiv w:val="1"/>
      <w:marLeft w:val="0"/>
      <w:marRight w:val="0"/>
      <w:marTop w:val="0"/>
      <w:marBottom w:val="0"/>
      <w:divBdr>
        <w:top w:val="none" w:sz="0" w:space="0" w:color="auto"/>
        <w:left w:val="none" w:sz="0" w:space="0" w:color="auto"/>
        <w:bottom w:val="none" w:sz="0" w:space="0" w:color="auto"/>
        <w:right w:val="none" w:sz="0" w:space="0" w:color="auto"/>
      </w:divBdr>
    </w:div>
    <w:div w:id="617181309">
      <w:bodyDiv w:val="1"/>
      <w:marLeft w:val="0"/>
      <w:marRight w:val="0"/>
      <w:marTop w:val="0"/>
      <w:marBottom w:val="0"/>
      <w:divBdr>
        <w:top w:val="none" w:sz="0" w:space="0" w:color="auto"/>
        <w:left w:val="none" w:sz="0" w:space="0" w:color="auto"/>
        <w:bottom w:val="none" w:sz="0" w:space="0" w:color="auto"/>
        <w:right w:val="none" w:sz="0" w:space="0" w:color="auto"/>
      </w:divBdr>
    </w:div>
    <w:div w:id="617372891">
      <w:bodyDiv w:val="1"/>
      <w:marLeft w:val="0"/>
      <w:marRight w:val="0"/>
      <w:marTop w:val="0"/>
      <w:marBottom w:val="0"/>
      <w:divBdr>
        <w:top w:val="none" w:sz="0" w:space="0" w:color="auto"/>
        <w:left w:val="none" w:sz="0" w:space="0" w:color="auto"/>
        <w:bottom w:val="none" w:sz="0" w:space="0" w:color="auto"/>
        <w:right w:val="none" w:sz="0" w:space="0" w:color="auto"/>
      </w:divBdr>
    </w:div>
    <w:div w:id="617375722">
      <w:bodyDiv w:val="1"/>
      <w:marLeft w:val="0"/>
      <w:marRight w:val="0"/>
      <w:marTop w:val="0"/>
      <w:marBottom w:val="0"/>
      <w:divBdr>
        <w:top w:val="none" w:sz="0" w:space="0" w:color="auto"/>
        <w:left w:val="none" w:sz="0" w:space="0" w:color="auto"/>
        <w:bottom w:val="none" w:sz="0" w:space="0" w:color="auto"/>
        <w:right w:val="none" w:sz="0" w:space="0" w:color="auto"/>
      </w:divBdr>
    </w:div>
    <w:div w:id="617564410">
      <w:bodyDiv w:val="1"/>
      <w:marLeft w:val="0"/>
      <w:marRight w:val="0"/>
      <w:marTop w:val="0"/>
      <w:marBottom w:val="0"/>
      <w:divBdr>
        <w:top w:val="none" w:sz="0" w:space="0" w:color="auto"/>
        <w:left w:val="none" w:sz="0" w:space="0" w:color="auto"/>
        <w:bottom w:val="none" w:sz="0" w:space="0" w:color="auto"/>
        <w:right w:val="none" w:sz="0" w:space="0" w:color="auto"/>
      </w:divBdr>
    </w:div>
    <w:div w:id="617567518">
      <w:bodyDiv w:val="1"/>
      <w:marLeft w:val="0"/>
      <w:marRight w:val="0"/>
      <w:marTop w:val="0"/>
      <w:marBottom w:val="0"/>
      <w:divBdr>
        <w:top w:val="none" w:sz="0" w:space="0" w:color="auto"/>
        <w:left w:val="none" w:sz="0" w:space="0" w:color="auto"/>
        <w:bottom w:val="none" w:sz="0" w:space="0" w:color="auto"/>
        <w:right w:val="none" w:sz="0" w:space="0" w:color="auto"/>
      </w:divBdr>
    </w:div>
    <w:div w:id="617614103">
      <w:bodyDiv w:val="1"/>
      <w:marLeft w:val="0"/>
      <w:marRight w:val="0"/>
      <w:marTop w:val="0"/>
      <w:marBottom w:val="0"/>
      <w:divBdr>
        <w:top w:val="none" w:sz="0" w:space="0" w:color="auto"/>
        <w:left w:val="none" w:sz="0" w:space="0" w:color="auto"/>
        <w:bottom w:val="none" w:sz="0" w:space="0" w:color="auto"/>
        <w:right w:val="none" w:sz="0" w:space="0" w:color="auto"/>
      </w:divBdr>
    </w:div>
    <w:div w:id="617639110">
      <w:bodyDiv w:val="1"/>
      <w:marLeft w:val="0"/>
      <w:marRight w:val="0"/>
      <w:marTop w:val="0"/>
      <w:marBottom w:val="0"/>
      <w:divBdr>
        <w:top w:val="none" w:sz="0" w:space="0" w:color="auto"/>
        <w:left w:val="none" w:sz="0" w:space="0" w:color="auto"/>
        <w:bottom w:val="none" w:sz="0" w:space="0" w:color="auto"/>
        <w:right w:val="none" w:sz="0" w:space="0" w:color="auto"/>
      </w:divBdr>
    </w:div>
    <w:div w:id="617688221">
      <w:bodyDiv w:val="1"/>
      <w:marLeft w:val="0"/>
      <w:marRight w:val="0"/>
      <w:marTop w:val="0"/>
      <w:marBottom w:val="0"/>
      <w:divBdr>
        <w:top w:val="none" w:sz="0" w:space="0" w:color="auto"/>
        <w:left w:val="none" w:sz="0" w:space="0" w:color="auto"/>
        <w:bottom w:val="none" w:sz="0" w:space="0" w:color="auto"/>
        <w:right w:val="none" w:sz="0" w:space="0" w:color="auto"/>
      </w:divBdr>
    </w:div>
    <w:div w:id="617877360">
      <w:bodyDiv w:val="1"/>
      <w:marLeft w:val="0"/>
      <w:marRight w:val="0"/>
      <w:marTop w:val="0"/>
      <w:marBottom w:val="0"/>
      <w:divBdr>
        <w:top w:val="none" w:sz="0" w:space="0" w:color="auto"/>
        <w:left w:val="none" w:sz="0" w:space="0" w:color="auto"/>
        <w:bottom w:val="none" w:sz="0" w:space="0" w:color="auto"/>
        <w:right w:val="none" w:sz="0" w:space="0" w:color="auto"/>
      </w:divBdr>
    </w:div>
    <w:div w:id="617878592">
      <w:bodyDiv w:val="1"/>
      <w:marLeft w:val="0"/>
      <w:marRight w:val="0"/>
      <w:marTop w:val="0"/>
      <w:marBottom w:val="0"/>
      <w:divBdr>
        <w:top w:val="none" w:sz="0" w:space="0" w:color="auto"/>
        <w:left w:val="none" w:sz="0" w:space="0" w:color="auto"/>
        <w:bottom w:val="none" w:sz="0" w:space="0" w:color="auto"/>
        <w:right w:val="none" w:sz="0" w:space="0" w:color="auto"/>
      </w:divBdr>
    </w:div>
    <w:div w:id="618151655">
      <w:bodyDiv w:val="1"/>
      <w:marLeft w:val="0"/>
      <w:marRight w:val="0"/>
      <w:marTop w:val="0"/>
      <w:marBottom w:val="0"/>
      <w:divBdr>
        <w:top w:val="none" w:sz="0" w:space="0" w:color="auto"/>
        <w:left w:val="none" w:sz="0" w:space="0" w:color="auto"/>
        <w:bottom w:val="none" w:sz="0" w:space="0" w:color="auto"/>
        <w:right w:val="none" w:sz="0" w:space="0" w:color="auto"/>
      </w:divBdr>
    </w:div>
    <w:div w:id="618336735">
      <w:bodyDiv w:val="1"/>
      <w:marLeft w:val="0"/>
      <w:marRight w:val="0"/>
      <w:marTop w:val="0"/>
      <w:marBottom w:val="0"/>
      <w:divBdr>
        <w:top w:val="none" w:sz="0" w:space="0" w:color="auto"/>
        <w:left w:val="none" w:sz="0" w:space="0" w:color="auto"/>
        <w:bottom w:val="none" w:sz="0" w:space="0" w:color="auto"/>
        <w:right w:val="none" w:sz="0" w:space="0" w:color="auto"/>
      </w:divBdr>
    </w:div>
    <w:div w:id="618344558">
      <w:bodyDiv w:val="1"/>
      <w:marLeft w:val="0"/>
      <w:marRight w:val="0"/>
      <w:marTop w:val="0"/>
      <w:marBottom w:val="0"/>
      <w:divBdr>
        <w:top w:val="none" w:sz="0" w:space="0" w:color="auto"/>
        <w:left w:val="none" w:sz="0" w:space="0" w:color="auto"/>
        <w:bottom w:val="none" w:sz="0" w:space="0" w:color="auto"/>
        <w:right w:val="none" w:sz="0" w:space="0" w:color="auto"/>
      </w:divBdr>
    </w:div>
    <w:div w:id="618417719">
      <w:bodyDiv w:val="1"/>
      <w:marLeft w:val="0"/>
      <w:marRight w:val="0"/>
      <w:marTop w:val="0"/>
      <w:marBottom w:val="0"/>
      <w:divBdr>
        <w:top w:val="none" w:sz="0" w:space="0" w:color="auto"/>
        <w:left w:val="none" w:sz="0" w:space="0" w:color="auto"/>
        <w:bottom w:val="none" w:sz="0" w:space="0" w:color="auto"/>
        <w:right w:val="none" w:sz="0" w:space="0" w:color="auto"/>
      </w:divBdr>
    </w:div>
    <w:div w:id="618529262">
      <w:bodyDiv w:val="1"/>
      <w:marLeft w:val="0"/>
      <w:marRight w:val="0"/>
      <w:marTop w:val="0"/>
      <w:marBottom w:val="0"/>
      <w:divBdr>
        <w:top w:val="none" w:sz="0" w:space="0" w:color="auto"/>
        <w:left w:val="none" w:sz="0" w:space="0" w:color="auto"/>
        <w:bottom w:val="none" w:sz="0" w:space="0" w:color="auto"/>
        <w:right w:val="none" w:sz="0" w:space="0" w:color="auto"/>
      </w:divBdr>
    </w:div>
    <w:div w:id="618610454">
      <w:bodyDiv w:val="1"/>
      <w:marLeft w:val="0"/>
      <w:marRight w:val="0"/>
      <w:marTop w:val="0"/>
      <w:marBottom w:val="0"/>
      <w:divBdr>
        <w:top w:val="none" w:sz="0" w:space="0" w:color="auto"/>
        <w:left w:val="none" w:sz="0" w:space="0" w:color="auto"/>
        <w:bottom w:val="none" w:sz="0" w:space="0" w:color="auto"/>
        <w:right w:val="none" w:sz="0" w:space="0" w:color="auto"/>
      </w:divBdr>
    </w:div>
    <w:div w:id="618681539">
      <w:bodyDiv w:val="1"/>
      <w:marLeft w:val="0"/>
      <w:marRight w:val="0"/>
      <w:marTop w:val="0"/>
      <w:marBottom w:val="0"/>
      <w:divBdr>
        <w:top w:val="none" w:sz="0" w:space="0" w:color="auto"/>
        <w:left w:val="none" w:sz="0" w:space="0" w:color="auto"/>
        <w:bottom w:val="none" w:sz="0" w:space="0" w:color="auto"/>
        <w:right w:val="none" w:sz="0" w:space="0" w:color="auto"/>
      </w:divBdr>
    </w:div>
    <w:div w:id="619334560">
      <w:bodyDiv w:val="1"/>
      <w:marLeft w:val="0"/>
      <w:marRight w:val="0"/>
      <w:marTop w:val="0"/>
      <w:marBottom w:val="0"/>
      <w:divBdr>
        <w:top w:val="none" w:sz="0" w:space="0" w:color="auto"/>
        <w:left w:val="none" w:sz="0" w:space="0" w:color="auto"/>
        <w:bottom w:val="none" w:sz="0" w:space="0" w:color="auto"/>
        <w:right w:val="none" w:sz="0" w:space="0" w:color="auto"/>
      </w:divBdr>
    </w:div>
    <w:div w:id="619335274">
      <w:bodyDiv w:val="1"/>
      <w:marLeft w:val="0"/>
      <w:marRight w:val="0"/>
      <w:marTop w:val="0"/>
      <w:marBottom w:val="0"/>
      <w:divBdr>
        <w:top w:val="none" w:sz="0" w:space="0" w:color="auto"/>
        <w:left w:val="none" w:sz="0" w:space="0" w:color="auto"/>
        <w:bottom w:val="none" w:sz="0" w:space="0" w:color="auto"/>
        <w:right w:val="none" w:sz="0" w:space="0" w:color="auto"/>
      </w:divBdr>
    </w:div>
    <w:div w:id="619411794">
      <w:bodyDiv w:val="1"/>
      <w:marLeft w:val="0"/>
      <w:marRight w:val="0"/>
      <w:marTop w:val="0"/>
      <w:marBottom w:val="0"/>
      <w:divBdr>
        <w:top w:val="none" w:sz="0" w:space="0" w:color="auto"/>
        <w:left w:val="none" w:sz="0" w:space="0" w:color="auto"/>
        <w:bottom w:val="none" w:sz="0" w:space="0" w:color="auto"/>
        <w:right w:val="none" w:sz="0" w:space="0" w:color="auto"/>
      </w:divBdr>
    </w:div>
    <w:div w:id="619803524">
      <w:bodyDiv w:val="1"/>
      <w:marLeft w:val="0"/>
      <w:marRight w:val="0"/>
      <w:marTop w:val="0"/>
      <w:marBottom w:val="0"/>
      <w:divBdr>
        <w:top w:val="none" w:sz="0" w:space="0" w:color="auto"/>
        <w:left w:val="none" w:sz="0" w:space="0" w:color="auto"/>
        <w:bottom w:val="none" w:sz="0" w:space="0" w:color="auto"/>
        <w:right w:val="none" w:sz="0" w:space="0" w:color="auto"/>
      </w:divBdr>
    </w:div>
    <w:div w:id="619996145">
      <w:bodyDiv w:val="1"/>
      <w:marLeft w:val="0"/>
      <w:marRight w:val="0"/>
      <w:marTop w:val="0"/>
      <w:marBottom w:val="0"/>
      <w:divBdr>
        <w:top w:val="none" w:sz="0" w:space="0" w:color="auto"/>
        <w:left w:val="none" w:sz="0" w:space="0" w:color="auto"/>
        <w:bottom w:val="none" w:sz="0" w:space="0" w:color="auto"/>
        <w:right w:val="none" w:sz="0" w:space="0" w:color="auto"/>
      </w:divBdr>
    </w:div>
    <w:div w:id="620262572">
      <w:bodyDiv w:val="1"/>
      <w:marLeft w:val="0"/>
      <w:marRight w:val="0"/>
      <w:marTop w:val="0"/>
      <w:marBottom w:val="0"/>
      <w:divBdr>
        <w:top w:val="none" w:sz="0" w:space="0" w:color="auto"/>
        <w:left w:val="none" w:sz="0" w:space="0" w:color="auto"/>
        <w:bottom w:val="none" w:sz="0" w:space="0" w:color="auto"/>
        <w:right w:val="none" w:sz="0" w:space="0" w:color="auto"/>
      </w:divBdr>
    </w:div>
    <w:div w:id="620570550">
      <w:bodyDiv w:val="1"/>
      <w:marLeft w:val="0"/>
      <w:marRight w:val="0"/>
      <w:marTop w:val="0"/>
      <w:marBottom w:val="0"/>
      <w:divBdr>
        <w:top w:val="none" w:sz="0" w:space="0" w:color="auto"/>
        <w:left w:val="none" w:sz="0" w:space="0" w:color="auto"/>
        <w:bottom w:val="none" w:sz="0" w:space="0" w:color="auto"/>
        <w:right w:val="none" w:sz="0" w:space="0" w:color="auto"/>
      </w:divBdr>
    </w:div>
    <w:div w:id="620573976">
      <w:bodyDiv w:val="1"/>
      <w:marLeft w:val="0"/>
      <w:marRight w:val="0"/>
      <w:marTop w:val="0"/>
      <w:marBottom w:val="0"/>
      <w:divBdr>
        <w:top w:val="none" w:sz="0" w:space="0" w:color="auto"/>
        <w:left w:val="none" w:sz="0" w:space="0" w:color="auto"/>
        <w:bottom w:val="none" w:sz="0" w:space="0" w:color="auto"/>
        <w:right w:val="none" w:sz="0" w:space="0" w:color="auto"/>
      </w:divBdr>
    </w:div>
    <w:div w:id="620651254">
      <w:bodyDiv w:val="1"/>
      <w:marLeft w:val="0"/>
      <w:marRight w:val="0"/>
      <w:marTop w:val="0"/>
      <w:marBottom w:val="0"/>
      <w:divBdr>
        <w:top w:val="none" w:sz="0" w:space="0" w:color="auto"/>
        <w:left w:val="none" w:sz="0" w:space="0" w:color="auto"/>
        <w:bottom w:val="none" w:sz="0" w:space="0" w:color="auto"/>
        <w:right w:val="none" w:sz="0" w:space="0" w:color="auto"/>
      </w:divBdr>
    </w:div>
    <w:div w:id="620916845">
      <w:bodyDiv w:val="1"/>
      <w:marLeft w:val="0"/>
      <w:marRight w:val="0"/>
      <w:marTop w:val="0"/>
      <w:marBottom w:val="0"/>
      <w:divBdr>
        <w:top w:val="none" w:sz="0" w:space="0" w:color="auto"/>
        <w:left w:val="none" w:sz="0" w:space="0" w:color="auto"/>
        <w:bottom w:val="none" w:sz="0" w:space="0" w:color="auto"/>
        <w:right w:val="none" w:sz="0" w:space="0" w:color="auto"/>
      </w:divBdr>
    </w:div>
    <w:div w:id="621041207">
      <w:bodyDiv w:val="1"/>
      <w:marLeft w:val="0"/>
      <w:marRight w:val="0"/>
      <w:marTop w:val="0"/>
      <w:marBottom w:val="0"/>
      <w:divBdr>
        <w:top w:val="none" w:sz="0" w:space="0" w:color="auto"/>
        <w:left w:val="none" w:sz="0" w:space="0" w:color="auto"/>
        <w:bottom w:val="none" w:sz="0" w:space="0" w:color="auto"/>
        <w:right w:val="none" w:sz="0" w:space="0" w:color="auto"/>
      </w:divBdr>
    </w:div>
    <w:div w:id="621152131">
      <w:bodyDiv w:val="1"/>
      <w:marLeft w:val="0"/>
      <w:marRight w:val="0"/>
      <w:marTop w:val="0"/>
      <w:marBottom w:val="0"/>
      <w:divBdr>
        <w:top w:val="none" w:sz="0" w:space="0" w:color="auto"/>
        <w:left w:val="none" w:sz="0" w:space="0" w:color="auto"/>
        <w:bottom w:val="none" w:sz="0" w:space="0" w:color="auto"/>
        <w:right w:val="none" w:sz="0" w:space="0" w:color="auto"/>
      </w:divBdr>
    </w:div>
    <w:div w:id="621301853">
      <w:bodyDiv w:val="1"/>
      <w:marLeft w:val="0"/>
      <w:marRight w:val="0"/>
      <w:marTop w:val="0"/>
      <w:marBottom w:val="0"/>
      <w:divBdr>
        <w:top w:val="none" w:sz="0" w:space="0" w:color="auto"/>
        <w:left w:val="none" w:sz="0" w:space="0" w:color="auto"/>
        <w:bottom w:val="none" w:sz="0" w:space="0" w:color="auto"/>
        <w:right w:val="none" w:sz="0" w:space="0" w:color="auto"/>
      </w:divBdr>
    </w:div>
    <w:div w:id="621497577">
      <w:bodyDiv w:val="1"/>
      <w:marLeft w:val="0"/>
      <w:marRight w:val="0"/>
      <w:marTop w:val="0"/>
      <w:marBottom w:val="0"/>
      <w:divBdr>
        <w:top w:val="none" w:sz="0" w:space="0" w:color="auto"/>
        <w:left w:val="none" w:sz="0" w:space="0" w:color="auto"/>
        <w:bottom w:val="none" w:sz="0" w:space="0" w:color="auto"/>
        <w:right w:val="none" w:sz="0" w:space="0" w:color="auto"/>
      </w:divBdr>
    </w:div>
    <w:div w:id="621689588">
      <w:bodyDiv w:val="1"/>
      <w:marLeft w:val="0"/>
      <w:marRight w:val="0"/>
      <w:marTop w:val="0"/>
      <w:marBottom w:val="0"/>
      <w:divBdr>
        <w:top w:val="none" w:sz="0" w:space="0" w:color="auto"/>
        <w:left w:val="none" w:sz="0" w:space="0" w:color="auto"/>
        <w:bottom w:val="none" w:sz="0" w:space="0" w:color="auto"/>
        <w:right w:val="none" w:sz="0" w:space="0" w:color="auto"/>
      </w:divBdr>
    </w:div>
    <w:div w:id="621812366">
      <w:bodyDiv w:val="1"/>
      <w:marLeft w:val="0"/>
      <w:marRight w:val="0"/>
      <w:marTop w:val="0"/>
      <w:marBottom w:val="0"/>
      <w:divBdr>
        <w:top w:val="none" w:sz="0" w:space="0" w:color="auto"/>
        <w:left w:val="none" w:sz="0" w:space="0" w:color="auto"/>
        <w:bottom w:val="none" w:sz="0" w:space="0" w:color="auto"/>
        <w:right w:val="none" w:sz="0" w:space="0" w:color="auto"/>
      </w:divBdr>
    </w:div>
    <w:div w:id="621885362">
      <w:bodyDiv w:val="1"/>
      <w:marLeft w:val="0"/>
      <w:marRight w:val="0"/>
      <w:marTop w:val="0"/>
      <w:marBottom w:val="0"/>
      <w:divBdr>
        <w:top w:val="none" w:sz="0" w:space="0" w:color="auto"/>
        <w:left w:val="none" w:sz="0" w:space="0" w:color="auto"/>
        <w:bottom w:val="none" w:sz="0" w:space="0" w:color="auto"/>
        <w:right w:val="none" w:sz="0" w:space="0" w:color="auto"/>
      </w:divBdr>
    </w:div>
    <w:div w:id="621960982">
      <w:bodyDiv w:val="1"/>
      <w:marLeft w:val="0"/>
      <w:marRight w:val="0"/>
      <w:marTop w:val="0"/>
      <w:marBottom w:val="0"/>
      <w:divBdr>
        <w:top w:val="none" w:sz="0" w:space="0" w:color="auto"/>
        <w:left w:val="none" w:sz="0" w:space="0" w:color="auto"/>
        <w:bottom w:val="none" w:sz="0" w:space="0" w:color="auto"/>
        <w:right w:val="none" w:sz="0" w:space="0" w:color="auto"/>
      </w:divBdr>
    </w:div>
    <w:div w:id="622350226">
      <w:bodyDiv w:val="1"/>
      <w:marLeft w:val="0"/>
      <w:marRight w:val="0"/>
      <w:marTop w:val="0"/>
      <w:marBottom w:val="0"/>
      <w:divBdr>
        <w:top w:val="none" w:sz="0" w:space="0" w:color="auto"/>
        <w:left w:val="none" w:sz="0" w:space="0" w:color="auto"/>
        <w:bottom w:val="none" w:sz="0" w:space="0" w:color="auto"/>
        <w:right w:val="none" w:sz="0" w:space="0" w:color="auto"/>
      </w:divBdr>
    </w:div>
    <w:div w:id="622468301">
      <w:bodyDiv w:val="1"/>
      <w:marLeft w:val="0"/>
      <w:marRight w:val="0"/>
      <w:marTop w:val="0"/>
      <w:marBottom w:val="0"/>
      <w:divBdr>
        <w:top w:val="none" w:sz="0" w:space="0" w:color="auto"/>
        <w:left w:val="none" w:sz="0" w:space="0" w:color="auto"/>
        <w:bottom w:val="none" w:sz="0" w:space="0" w:color="auto"/>
        <w:right w:val="none" w:sz="0" w:space="0" w:color="auto"/>
      </w:divBdr>
    </w:div>
    <w:div w:id="622729491">
      <w:bodyDiv w:val="1"/>
      <w:marLeft w:val="0"/>
      <w:marRight w:val="0"/>
      <w:marTop w:val="0"/>
      <w:marBottom w:val="0"/>
      <w:divBdr>
        <w:top w:val="none" w:sz="0" w:space="0" w:color="auto"/>
        <w:left w:val="none" w:sz="0" w:space="0" w:color="auto"/>
        <w:bottom w:val="none" w:sz="0" w:space="0" w:color="auto"/>
        <w:right w:val="none" w:sz="0" w:space="0" w:color="auto"/>
      </w:divBdr>
    </w:div>
    <w:div w:id="622732035">
      <w:bodyDiv w:val="1"/>
      <w:marLeft w:val="0"/>
      <w:marRight w:val="0"/>
      <w:marTop w:val="0"/>
      <w:marBottom w:val="0"/>
      <w:divBdr>
        <w:top w:val="none" w:sz="0" w:space="0" w:color="auto"/>
        <w:left w:val="none" w:sz="0" w:space="0" w:color="auto"/>
        <w:bottom w:val="none" w:sz="0" w:space="0" w:color="auto"/>
        <w:right w:val="none" w:sz="0" w:space="0" w:color="auto"/>
      </w:divBdr>
    </w:div>
    <w:div w:id="622732813">
      <w:bodyDiv w:val="1"/>
      <w:marLeft w:val="0"/>
      <w:marRight w:val="0"/>
      <w:marTop w:val="0"/>
      <w:marBottom w:val="0"/>
      <w:divBdr>
        <w:top w:val="none" w:sz="0" w:space="0" w:color="auto"/>
        <w:left w:val="none" w:sz="0" w:space="0" w:color="auto"/>
        <w:bottom w:val="none" w:sz="0" w:space="0" w:color="auto"/>
        <w:right w:val="none" w:sz="0" w:space="0" w:color="auto"/>
      </w:divBdr>
    </w:div>
    <w:div w:id="622737538">
      <w:bodyDiv w:val="1"/>
      <w:marLeft w:val="0"/>
      <w:marRight w:val="0"/>
      <w:marTop w:val="0"/>
      <w:marBottom w:val="0"/>
      <w:divBdr>
        <w:top w:val="none" w:sz="0" w:space="0" w:color="auto"/>
        <w:left w:val="none" w:sz="0" w:space="0" w:color="auto"/>
        <w:bottom w:val="none" w:sz="0" w:space="0" w:color="auto"/>
        <w:right w:val="none" w:sz="0" w:space="0" w:color="auto"/>
      </w:divBdr>
    </w:div>
    <w:div w:id="622811744">
      <w:bodyDiv w:val="1"/>
      <w:marLeft w:val="0"/>
      <w:marRight w:val="0"/>
      <w:marTop w:val="0"/>
      <w:marBottom w:val="0"/>
      <w:divBdr>
        <w:top w:val="none" w:sz="0" w:space="0" w:color="auto"/>
        <w:left w:val="none" w:sz="0" w:space="0" w:color="auto"/>
        <w:bottom w:val="none" w:sz="0" w:space="0" w:color="auto"/>
        <w:right w:val="none" w:sz="0" w:space="0" w:color="auto"/>
      </w:divBdr>
    </w:div>
    <w:div w:id="622927559">
      <w:bodyDiv w:val="1"/>
      <w:marLeft w:val="0"/>
      <w:marRight w:val="0"/>
      <w:marTop w:val="0"/>
      <w:marBottom w:val="0"/>
      <w:divBdr>
        <w:top w:val="none" w:sz="0" w:space="0" w:color="auto"/>
        <w:left w:val="none" w:sz="0" w:space="0" w:color="auto"/>
        <w:bottom w:val="none" w:sz="0" w:space="0" w:color="auto"/>
        <w:right w:val="none" w:sz="0" w:space="0" w:color="auto"/>
      </w:divBdr>
    </w:div>
    <w:div w:id="623005299">
      <w:bodyDiv w:val="1"/>
      <w:marLeft w:val="0"/>
      <w:marRight w:val="0"/>
      <w:marTop w:val="0"/>
      <w:marBottom w:val="0"/>
      <w:divBdr>
        <w:top w:val="none" w:sz="0" w:space="0" w:color="auto"/>
        <w:left w:val="none" w:sz="0" w:space="0" w:color="auto"/>
        <w:bottom w:val="none" w:sz="0" w:space="0" w:color="auto"/>
        <w:right w:val="none" w:sz="0" w:space="0" w:color="auto"/>
      </w:divBdr>
    </w:div>
    <w:div w:id="623120582">
      <w:bodyDiv w:val="1"/>
      <w:marLeft w:val="0"/>
      <w:marRight w:val="0"/>
      <w:marTop w:val="0"/>
      <w:marBottom w:val="0"/>
      <w:divBdr>
        <w:top w:val="none" w:sz="0" w:space="0" w:color="auto"/>
        <w:left w:val="none" w:sz="0" w:space="0" w:color="auto"/>
        <w:bottom w:val="none" w:sz="0" w:space="0" w:color="auto"/>
        <w:right w:val="none" w:sz="0" w:space="0" w:color="auto"/>
      </w:divBdr>
    </w:div>
    <w:div w:id="623389229">
      <w:bodyDiv w:val="1"/>
      <w:marLeft w:val="0"/>
      <w:marRight w:val="0"/>
      <w:marTop w:val="0"/>
      <w:marBottom w:val="0"/>
      <w:divBdr>
        <w:top w:val="none" w:sz="0" w:space="0" w:color="auto"/>
        <w:left w:val="none" w:sz="0" w:space="0" w:color="auto"/>
        <w:bottom w:val="none" w:sz="0" w:space="0" w:color="auto"/>
        <w:right w:val="none" w:sz="0" w:space="0" w:color="auto"/>
      </w:divBdr>
    </w:div>
    <w:div w:id="623466267">
      <w:bodyDiv w:val="1"/>
      <w:marLeft w:val="0"/>
      <w:marRight w:val="0"/>
      <w:marTop w:val="0"/>
      <w:marBottom w:val="0"/>
      <w:divBdr>
        <w:top w:val="none" w:sz="0" w:space="0" w:color="auto"/>
        <w:left w:val="none" w:sz="0" w:space="0" w:color="auto"/>
        <w:bottom w:val="none" w:sz="0" w:space="0" w:color="auto"/>
        <w:right w:val="none" w:sz="0" w:space="0" w:color="auto"/>
      </w:divBdr>
    </w:div>
    <w:div w:id="623539916">
      <w:bodyDiv w:val="1"/>
      <w:marLeft w:val="0"/>
      <w:marRight w:val="0"/>
      <w:marTop w:val="0"/>
      <w:marBottom w:val="0"/>
      <w:divBdr>
        <w:top w:val="none" w:sz="0" w:space="0" w:color="auto"/>
        <w:left w:val="none" w:sz="0" w:space="0" w:color="auto"/>
        <w:bottom w:val="none" w:sz="0" w:space="0" w:color="auto"/>
        <w:right w:val="none" w:sz="0" w:space="0" w:color="auto"/>
      </w:divBdr>
    </w:div>
    <w:div w:id="623579481">
      <w:bodyDiv w:val="1"/>
      <w:marLeft w:val="0"/>
      <w:marRight w:val="0"/>
      <w:marTop w:val="0"/>
      <w:marBottom w:val="0"/>
      <w:divBdr>
        <w:top w:val="none" w:sz="0" w:space="0" w:color="auto"/>
        <w:left w:val="none" w:sz="0" w:space="0" w:color="auto"/>
        <w:bottom w:val="none" w:sz="0" w:space="0" w:color="auto"/>
        <w:right w:val="none" w:sz="0" w:space="0" w:color="auto"/>
      </w:divBdr>
    </w:div>
    <w:div w:id="623661486">
      <w:bodyDiv w:val="1"/>
      <w:marLeft w:val="0"/>
      <w:marRight w:val="0"/>
      <w:marTop w:val="0"/>
      <w:marBottom w:val="0"/>
      <w:divBdr>
        <w:top w:val="none" w:sz="0" w:space="0" w:color="auto"/>
        <w:left w:val="none" w:sz="0" w:space="0" w:color="auto"/>
        <w:bottom w:val="none" w:sz="0" w:space="0" w:color="auto"/>
        <w:right w:val="none" w:sz="0" w:space="0" w:color="auto"/>
      </w:divBdr>
    </w:div>
    <w:div w:id="623778082">
      <w:bodyDiv w:val="1"/>
      <w:marLeft w:val="0"/>
      <w:marRight w:val="0"/>
      <w:marTop w:val="0"/>
      <w:marBottom w:val="0"/>
      <w:divBdr>
        <w:top w:val="none" w:sz="0" w:space="0" w:color="auto"/>
        <w:left w:val="none" w:sz="0" w:space="0" w:color="auto"/>
        <w:bottom w:val="none" w:sz="0" w:space="0" w:color="auto"/>
        <w:right w:val="none" w:sz="0" w:space="0" w:color="auto"/>
      </w:divBdr>
    </w:div>
    <w:div w:id="624386946">
      <w:bodyDiv w:val="1"/>
      <w:marLeft w:val="0"/>
      <w:marRight w:val="0"/>
      <w:marTop w:val="0"/>
      <w:marBottom w:val="0"/>
      <w:divBdr>
        <w:top w:val="none" w:sz="0" w:space="0" w:color="auto"/>
        <w:left w:val="none" w:sz="0" w:space="0" w:color="auto"/>
        <w:bottom w:val="none" w:sz="0" w:space="0" w:color="auto"/>
        <w:right w:val="none" w:sz="0" w:space="0" w:color="auto"/>
      </w:divBdr>
    </w:div>
    <w:div w:id="624428919">
      <w:bodyDiv w:val="1"/>
      <w:marLeft w:val="0"/>
      <w:marRight w:val="0"/>
      <w:marTop w:val="0"/>
      <w:marBottom w:val="0"/>
      <w:divBdr>
        <w:top w:val="none" w:sz="0" w:space="0" w:color="auto"/>
        <w:left w:val="none" w:sz="0" w:space="0" w:color="auto"/>
        <w:bottom w:val="none" w:sz="0" w:space="0" w:color="auto"/>
        <w:right w:val="none" w:sz="0" w:space="0" w:color="auto"/>
      </w:divBdr>
    </w:div>
    <w:div w:id="624581599">
      <w:bodyDiv w:val="1"/>
      <w:marLeft w:val="0"/>
      <w:marRight w:val="0"/>
      <w:marTop w:val="0"/>
      <w:marBottom w:val="0"/>
      <w:divBdr>
        <w:top w:val="none" w:sz="0" w:space="0" w:color="auto"/>
        <w:left w:val="none" w:sz="0" w:space="0" w:color="auto"/>
        <w:bottom w:val="none" w:sz="0" w:space="0" w:color="auto"/>
        <w:right w:val="none" w:sz="0" w:space="0" w:color="auto"/>
      </w:divBdr>
    </w:div>
    <w:div w:id="624770303">
      <w:bodyDiv w:val="1"/>
      <w:marLeft w:val="0"/>
      <w:marRight w:val="0"/>
      <w:marTop w:val="0"/>
      <w:marBottom w:val="0"/>
      <w:divBdr>
        <w:top w:val="none" w:sz="0" w:space="0" w:color="auto"/>
        <w:left w:val="none" w:sz="0" w:space="0" w:color="auto"/>
        <w:bottom w:val="none" w:sz="0" w:space="0" w:color="auto"/>
        <w:right w:val="none" w:sz="0" w:space="0" w:color="auto"/>
      </w:divBdr>
    </w:div>
    <w:div w:id="625082409">
      <w:bodyDiv w:val="1"/>
      <w:marLeft w:val="0"/>
      <w:marRight w:val="0"/>
      <w:marTop w:val="0"/>
      <w:marBottom w:val="0"/>
      <w:divBdr>
        <w:top w:val="none" w:sz="0" w:space="0" w:color="auto"/>
        <w:left w:val="none" w:sz="0" w:space="0" w:color="auto"/>
        <w:bottom w:val="none" w:sz="0" w:space="0" w:color="auto"/>
        <w:right w:val="none" w:sz="0" w:space="0" w:color="auto"/>
      </w:divBdr>
    </w:div>
    <w:div w:id="625281912">
      <w:bodyDiv w:val="1"/>
      <w:marLeft w:val="0"/>
      <w:marRight w:val="0"/>
      <w:marTop w:val="0"/>
      <w:marBottom w:val="0"/>
      <w:divBdr>
        <w:top w:val="none" w:sz="0" w:space="0" w:color="auto"/>
        <w:left w:val="none" w:sz="0" w:space="0" w:color="auto"/>
        <w:bottom w:val="none" w:sz="0" w:space="0" w:color="auto"/>
        <w:right w:val="none" w:sz="0" w:space="0" w:color="auto"/>
      </w:divBdr>
    </w:div>
    <w:div w:id="625283333">
      <w:bodyDiv w:val="1"/>
      <w:marLeft w:val="0"/>
      <w:marRight w:val="0"/>
      <w:marTop w:val="0"/>
      <w:marBottom w:val="0"/>
      <w:divBdr>
        <w:top w:val="none" w:sz="0" w:space="0" w:color="auto"/>
        <w:left w:val="none" w:sz="0" w:space="0" w:color="auto"/>
        <w:bottom w:val="none" w:sz="0" w:space="0" w:color="auto"/>
        <w:right w:val="none" w:sz="0" w:space="0" w:color="auto"/>
      </w:divBdr>
    </w:div>
    <w:div w:id="625505522">
      <w:bodyDiv w:val="1"/>
      <w:marLeft w:val="0"/>
      <w:marRight w:val="0"/>
      <w:marTop w:val="0"/>
      <w:marBottom w:val="0"/>
      <w:divBdr>
        <w:top w:val="none" w:sz="0" w:space="0" w:color="auto"/>
        <w:left w:val="none" w:sz="0" w:space="0" w:color="auto"/>
        <w:bottom w:val="none" w:sz="0" w:space="0" w:color="auto"/>
        <w:right w:val="none" w:sz="0" w:space="0" w:color="auto"/>
      </w:divBdr>
    </w:div>
    <w:div w:id="625698431">
      <w:bodyDiv w:val="1"/>
      <w:marLeft w:val="0"/>
      <w:marRight w:val="0"/>
      <w:marTop w:val="0"/>
      <w:marBottom w:val="0"/>
      <w:divBdr>
        <w:top w:val="none" w:sz="0" w:space="0" w:color="auto"/>
        <w:left w:val="none" w:sz="0" w:space="0" w:color="auto"/>
        <w:bottom w:val="none" w:sz="0" w:space="0" w:color="auto"/>
        <w:right w:val="none" w:sz="0" w:space="0" w:color="auto"/>
      </w:divBdr>
    </w:div>
    <w:div w:id="625819879">
      <w:bodyDiv w:val="1"/>
      <w:marLeft w:val="0"/>
      <w:marRight w:val="0"/>
      <w:marTop w:val="0"/>
      <w:marBottom w:val="0"/>
      <w:divBdr>
        <w:top w:val="none" w:sz="0" w:space="0" w:color="auto"/>
        <w:left w:val="none" w:sz="0" w:space="0" w:color="auto"/>
        <w:bottom w:val="none" w:sz="0" w:space="0" w:color="auto"/>
        <w:right w:val="none" w:sz="0" w:space="0" w:color="auto"/>
      </w:divBdr>
    </w:div>
    <w:div w:id="625935707">
      <w:bodyDiv w:val="1"/>
      <w:marLeft w:val="0"/>
      <w:marRight w:val="0"/>
      <w:marTop w:val="0"/>
      <w:marBottom w:val="0"/>
      <w:divBdr>
        <w:top w:val="none" w:sz="0" w:space="0" w:color="auto"/>
        <w:left w:val="none" w:sz="0" w:space="0" w:color="auto"/>
        <w:bottom w:val="none" w:sz="0" w:space="0" w:color="auto"/>
        <w:right w:val="none" w:sz="0" w:space="0" w:color="auto"/>
      </w:divBdr>
    </w:div>
    <w:div w:id="626424508">
      <w:bodyDiv w:val="1"/>
      <w:marLeft w:val="0"/>
      <w:marRight w:val="0"/>
      <w:marTop w:val="0"/>
      <w:marBottom w:val="0"/>
      <w:divBdr>
        <w:top w:val="none" w:sz="0" w:space="0" w:color="auto"/>
        <w:left w:val="none" w:sz="0" w:space="0" w:color="auto"/>
        <w:bottom w:val="none" w:sz="0" w:space="0" w:color="auto"/>
        <w:right w:val="none" w:sz="0" w:space="0" w:color="auto"/>
      </w:divBdr>
    </w:div>
    <w:div w:id="626593843">
      <w:bodyDiv w:val="1"/>
      <w:marLeft w:val="0"/>
      <w:marRight w:val="0"/>
      <w:marTop w:val="0"/>
      <w:marBottom w:val="0"/>
      <w:divBdr>
        <w:top w:val="none" w:sz="0" w:space="0" w:color="auto"/>
        <w:left w:val="none" w:sz="0" w:space="0" w:color="auto"/>
        <w:bottom w:val="none" w:sz="0" w:space="0" w:color="auto"/>
        <w:right w:val="none" w:sz="0" w:space="0" w:color="auto"/>
      </w:divBdr>
    </w:div>
    <w:div w:id="626812269">
      <w:bodyDiv w:val="1"/>
      <w:marLeft w:val="0"/>
      <w:marRight w:val="0"/>
      <w:marTop w:val="0"/>
      <w:marBottom w:val="0"/>
      <w:divBdr>
        <w:top w:val="none" w:sz="0" w:space="0" w:color="auto"/>
        <w:left w:val="none" w:sz="0" w:space="0" w:color="auto"/>
        <w:bottom w:val="none" w:sz="0" w:space="0" w:color="auto"/>
        <w:right w:val="none" w:sz="0" w:space="0" w:color="auto"/>
      </w:divBdr>
    </w:div>
    <w:div w:id="627055452">
      <w:bodyDiv w:val="1"/>
      <w:marLeft w:val="0"/>
      <w:marRight w:val="0"/>
      <w:marTop w:val="0"/>
      <w:marBottom w:val="0"/>
      <w:divBdr>
        <w:top w:val="none" w:sz="0" w:space="0" w:color="auto"/>
        <w:left w:val="none" w:sz="0" w:space="0" w:color="auto"/>
        <w:bottom w:val="none" w:sz="0" w:space="0" w:color="auto"/>
        <w:right w:val="none" w:sz="0" w:space="0" w:color="auto"/>
      </w:divBdr>
    </w:div>
    <w:div w:id="627127542">
      <w:bodyDiv w:val="1"/>
      <w:marLeft w:val="0"/>
      <w:marRight w:val="0"/>
      <w:marTop w:val="0"/>
      <w:marBottom w:val="0"/>
      <w:divBdr>
        <w:top w:val="none" w:sz="0" w:space="0" w:color="auto"/>
        <w:left w:val="none" w:sz="0" w:space="0" w:color="auto"/>
        <w:bottom w:val="none" w:sz="0" w:space="0" w:color="auto"/>
        <w:right w:val="none" w:sz="0" w:space="0" w:color="auto"/>
      </w:divBdr>
    </w:div>
    <w:div w:id="627247662">
      <w:bodyDiv w:val="1"/>
      <w:marLeft w:val="0"/>
      <w:marRight w:val="0"/>
      <w:marTop w:val="0"/>
      <w:marBottom w:val="0"/>
      <w:divBdr>
        <w:top w:val="none" w:sz="0" w:space="0" w:color="auto"/>
        <w:left w:val="none" w:sz="0" w:space="0" w:color="auto"/>
        <w:bottom w:val="none" w:sz="0" w:space="0" w:color="auto"/>
        <w:right w:val="none" w:sz="0" w:space="0" w:color="auto"/>
      </w:divBdr>
    </w:div>
    <w:div w:id="627276861">
      <w:bodyDiv w:val="1"/>
      <w:marLeft w:val="0"/>
      <w:marRight w:val="0"/>
      <w:marTop w:val="0"/>
      <w:marBottom w:val="0"/>
      <w:divBdr>
        <w:top w:val="none" w:sz="0" w:space="0" w:color="auto"/>
        <w:left w:val="none" w:sz="0" w:space="0" w:color="auto"/>
        <w:bottom w:val="none" w:sz="0" w:space="0" w:color="auto"/>
        <w:right w:val="none" w:sz="0" w:space="0" w:color="auto"/>
      </w:divBdr>
    </w:div>
    <w:div w:id="627394996">
      <w:bodyDiv w:val="1"/>
      <w:marLeft w:val="0"/>
      <w:marRight w:val="0"/>
      <w:marTop w:val="0"/>
      <w:marBottom w:val="0"/>
      <w:divBdr>
        <w:top w:val="none" w:sz="0" w:space="0" w:color="auto"/>
        <w:left w:val="none" w:sz="0" w:space="0" w:color="auto"/>
        <w:bottom w:val="none" w:sz="0" w:space="0" w:color="auto"/>
        <w:right w:val="none" w:sz="0" w:space="0" w:color="auto"/>
      </w:divBdr>
    </w:div>
    <w:div w:id="627704800">
      <w:bodyDiv w:val="1"/>
      <w:marLeft w:val="0"/>
      <w:marRight w:val="0"/>
      <w:marTop w:val="0"/>
      <w:marBottom w:val="0"/>
      <w:divBdr>
        <w:top w:val="none" w:sz="0" w:space="0" w:color="auto"/>
        <w:left w:val="none" w:sz="0" w:space="0" w:color="auto"/>
        <w:bottom w:val="none" w:sz="0" w:space="0" w:color="auto"/>
        <w:right w:val="none" w:sz="0" w:space="0" w:color="auto"/>
      </w:divBdr>
    </w:div>
    <w:div w:id="627784175">
      <w:bodyDiv w:val="1"/>
      <w:marLeft w:val="0"/>
      <w:marRight w:val="0"/>
      <w:marTop w:val="0"/>
      <w:marBottom w:val="0"/>
      <w:divBdr>
        <w:top w:val="none" w:sz="0" w:space="0" w:color="auto"/>
        <w:left w:val="none" w:sz="0" w:space="0" w:color="auto"/>
        <w:bottom w:val="none" w:sz="0" w:space="0" w:color="auto"/>
        <w:right w:val="none" w:sz="0" w:space="0" w:color="auto"/>
      </w:divBdr>
    </w:div>
    <w:div w:id="627931972">
      <w:bodyDiv w:val="1"/>
      <w:marLeft w:val="0"/>
      <w:marRight w:val="0"/>
      <w:marTop w:val="0"/>
      <w:marBottom w:val="0"/>
      <w:divBdr>
        <w:top w:val="none" w:sz="0" w:space="0" w:color="auto"/>
        <w:left w:val="none" w:sz="0" w:space="0" w:color="auto"/>
        <w:bottom w:val="none" w:sz="0" w:space="0" w:color="auto"/>
        <w:right w:val="none" w:sz="0" w:space="0" w:color="auto"/>
      </w:divBdr>
    </w:div>
    <w:div w:id="627972793">
      <w:bodyDiv w:val="1"/>
      <w:marLeft w:val="0"/>
      <w:marRight w:val="0"/>
      <w:marTop w:val="0"/>
      <w:marBottom w:val="0"/>
      <w:divBdr>
        <w:top w:val="none" w:sz="0" w:space="0" w:color="auto"/>
        <w:left w:val="none" w:sz="0" w:space="0" w:color="auto"/>
        <w:bottom w:val="none" w:sz="0" w:space="0" w:color="auto"/>
        <w:right w:val="none" w:sz="0" w:space="0" w:color="auto"/>
      </w:divBdr>
    </w:div>
    <w:div w:id="627977214">
      <w:bodyDiv w:val="1"/>
      <w:marLeft w:val="0"/>
      <w:marRight w:val="0"/>
      <w:marTop w:val="0"/>
      <w:marBottom w:val="0"/>
      <w:divBdr>
        <w:top w:val="none" w:sz="0" w:space="0" w:color="auto"/>
        <w:left w:val="none" w:sz="0" w:space="0" w:color="auto"/>
        <w:bottom w:val="none" w:sz="0" w:space="0" w:color="auto"/>
        <w:right w:val="none" w:sz="0" w:space="0" w:color="auto"/>
      </w:divBdr>
    </w:div>
    <w:div w:id="627980193">
      <w:bodyDiv w:val="1"/>
      <w:marLeft w:val="0"/>
      <w:marRight w:val="0"/>
      <w:marTop w:val="0"/>
      <w:marBottom w:val="0"/>
      <w:divBdr>
        <w:top w:val="none" w:sz="0" w:space="0" w:color="auto"/>
        <w:left w:val="none" w:sz="0" w:space="0" w:color="auto"/>
        <w:bottom w:val="none" w:sz="0" w:space="0" w:color="auto"/>
        <w:right w:val="none" w:sz="0" w:space="0" w:color="auto"/>
      </w:divBdr>
    </w:div>
    <w:div w:id="628126278">
      <w:bodyDiv w:val="1"/>
      <w:marLeft w:val="0"/>
      <w:marRight w:val="0"/>
      <w:marTop w:val="0"/>
      <w:marBottom w:val="0"/>
      <w:divBdr>
        <w:top w:val="none" w:sz="0" w:space="0" w:color="auto"/>
        <w:left w:val="none" w:sz="0" w:space="0" w:color="auto"/>
        <w:bottom w:val="none" w:sz="0" w:space="0" w:color="auto"/>
        <w:right w:val="none" w:sz="0" w:space="0" w:color="auto"/>
      </w:divBdr>
    </w:div>
    <w:div w:id="628129610">
      <w:bodyDiv w:val="1"/>
      <w:marLeft w:val="0"/>
      <w:marRight w:val="0"/>
      <w:marTop w:val="0"/>
      <w:marBottom w:val="0"/>
      <w:divBdr>
        <w:top w:val="none" w:sz="0" w:space="0" w:color="auto"/>
        <w:left w:val="none" w:sz="0" w:space="0" w:color="auto"/>
        <w:bottom w:val="none" w:sz="0" w:space="0" w:color="auto"/>
        <w:right w:val="none" w:sz="0" w:space="0" w:color="auto"/>
      </w:divBdr>
    </w:div>
    <w:div w:id="629214074">
      <w:bodyDiv w:val="1"/>
      <w:marLeft w:val="0"/>
      <w:marRight w:val="0"/>
      <w:marTop w:val="0"/>
      <w:marBottom w:val="0"/>
      <w:divBdr>
        <w:top w:val="none" w:sz="0" w:space="0" w:color="auto"/>
        <w:left w:val="none" w:sz="0" w:space="0" w:color="auto"/>
        <w:bottom w:val="none" w:sz="0" w:space="0" w:color="auto"/>
        <w:right w:val="none" w:sz="0" w:space="0" w:color="auto"/>
      </w:divBdr>
    </w:div>
    <w:div w:id="629289765">
      <w:bodyDiv w:val="1"/>
      <w:marLeft w:val="0"/>
      <w:marRight w:val="0"/>
      <w:marTop w:val="0"/>
      <w:marBottom w:val="0"/>
      <w:divBdr>
        <w:top w:val="none" w:sz="0" w:space="0" w:color="auto"/>
        <w:left w:val="none" w:sz="0" w:space="0" w:color="auto"/>
        <w:bottom w:val="none" w:sz="0" w:space="0" w:color="auto"/>
        <w:right w:val="none" w:sz="0" w:space="0" w:color="auto"/>
      </w:divBdr>
    </w:div>
    <w:div w:id="629364935">
      <w:bodyDiv w:val="1"/>
      <w:marLeft w:val="0"/>
      <w:marRight w:val="0"/>
      <w:marTop w:val="0"/>
      <w:marBottom w:val="0"/>
      <w:divBdr>
        <w:top w:val="none" w:sz="0" w:space="0" w:color="auto"/>
        <w:left w:val="none" w:sz="0" w:space="0" w:color="auto"/>
        <w:bottom w:val="none" w:sz="0" w:space="0" w:color="auto"/>
        <w:right w:val="none" w:sz="0" w:space="0" w:color="auto"/>
      </w:divBdr>
    </w:div>
    <w:div w:id="629939714">
      <w:bodyDiv w:val="1"/>
      <w:marLeft w:val="0"/>
      <w:marRight w:val="0"/>
      <w:marTop w:val="0"/>
      <w:marBottom w:val="0"/>
      <w:divBdr>
        <w:top w:val="none" w:sz="0" w:space="0" w:color="auto"/>
        <w:left w:val="none" w:sz="0" w:space="0" w:color="auto"/>
        <w:bottom w:val="none" w:sz="0" w:space="0" w:color="auto"/>
        <w:right w:val="none" w:sz="0" w:space="0" w:color="auto"/>
      </w:divBdr>
    </w:div>
    <w:div w:id="630208380">
      <w:bodyDiv w:val="1"/>
      <w:marLeft w:val="0"/>
      <w:marRight w:val="0"/>
      <w:marTop w:val="0"/>
      <w:marBottom w:val="0"/>
      <w:divBdr>
        <w:top w:val="none" w:sz="0" w:space="0" w:color="auto"/>
        <w:left w:val="none" w:sz="0" w:space="0" w:color="auto"/>
        <w:bottom w:val="none" w:sz="0" w:space="0" w:color="auto"/>
        <w:right w:val="none" w:sz="0" w:space="0" w:color="auto"/>
      </w:divBdr>
    </w:div>
    <w:div w:id="630332375">
      <w:bodyDiv w:val="1"/>
      <w:marLeft w:val="0"/>
      <w:marRight w:val="0"/>
      <w:marTop w:val="0"/>
      <w:marBottom w:val="0"/>
      <w:divBdr>
        <w:top w:val="none" w:sz="0" w:space="0" w:color="auto"/>
        <w:left w:val="none" w:sz="0" w:space="0" w:color="auto"/>
        <w:bottom w:val="none" w:sz="0" w:space="0" w:color="auto"/>
        <w:right w:val="none" w:sz="0" w:space="0" w:color="auto"/>
      </w:divBdr>
    </w:div>
    <w:div w:id="630404181">
      <w:bodyDiv w:val="1"/>
      <w:marLeft w:val="0"/>
      <w:marRight w:val="0"/>
      <w:marTop w:val="0"/>
      <w:marBottom w:val="0"/>
      <w:divBdr>
        <w:top w:val="none" w:sz="0" w:space="0" w:color="auto"/>
        <w:left w:val="none" w:sz="0" w:space="0" w:color="auto"/>
        <w:bottom w:val="none" w:sz="0" w:space="0" w:color="auto"/>
        <w:right w:val="none" w:sz="0" w:space="0" w:color="auto"/>
      </w:divBdr>
    </w:div>
    <w:div w:id="630550238">
      <w:bodyDiv w:val="1"/>
      <w:marLeft w:val="0"/>
      <w:marRight w:val="0"/>
      <w:marTop w:val="0"/>
      <w:marBottom w:val="0"/>
      <w:divBdr>
        <w:top w:val="none" w:sz="0" w:space="0" w:color="auto"/>
        <w:left w:val="none" w:sz="0" w:space="0" w:color="auto"/>
        <w:bottom w:val="none" w:sz="0" w:space="0" w:color="auto"/>
        <w:right w:val="none" w:sz="0" w:space="0" w:color="auto"/>
      </w:divBdr>
    </w:div>
    <w:div w:id="630592063">
      <w:bodyDiv w:val="1"/>
      <w:marLeft w:val="0"/>
      <w:marRight w:val="0"/>
      <w:marTop w:val="0"/>
      <w:marBottom w:val="0"/>
      <w:divBdr>
        <w:top w:val="none" w:sz="0" w:space="0" w:color="auto"/>
        <w:left w:val="none" w:sz="0" w:space="0" w:color="auto"/>
        <w:bottom w:val="none" w:sz="0" w:space="0" w:color="auto"/>
        <w:right w:val="none" w:sz="0" w:space="0" w:color="auto"/>
      </w:divBdr>
    </w:div>
    <w:div w:id="630600551">
      <w:bodyDiv w:val="1"/>
      <w:marLeft w:val="0"/>
      <w:marRight w:val="0"/>
      <w:marTop w:val="0"/>
      <w:marBottom w:val="0"/>
      <w:divBdr>
        <w:top w:val="none" w:sz="0" w:space="0" w:color="auto"/>
        <w:left w:val="none" w:sz="0" w:space="0" w:color="auto"/>
        <w:bottom w:val="none" w:sz="0" w:space="0" w:color="auto"/>
        <w:right w:val="none" w:sz="0" w:space="0" w:color="auto"/>
      </w:divBdr>
    </w:div>
    <w:div w:id="630672657">
      <w:bodyDiv w:val="1"/>
      <w:marLeft w:val="0"/>
      <w:marRight w:val="0"/>
      <w:marTop w:val="0"/>
      <w:marBottom w:val="0"/>
      <w:divBdr>
        <w:top w:val="none" w:sz="0" w:space="0" w:color="auto"/>
        <w:left w:val="none" w:sz="0" w:space="0" w:color="auto"/>
        <w:bottom w:val="none" w:sz="0" w:space="0" w:color="auto"/>
        <w:right w:val="none" w:sz="0" w:space="0" w:color="auto"/>
      </w:divBdr>
    </w:div>
    <w:div w:id="630868304">
      <w:bodyDiv w:val="1"/>
      <w:marLeft w:val="0"/>
      <w:marRight w:val="0"/>
      <w:marTop w:val="0"/>
      <w:marBottom w:val="0"/>
      <w:divBdr>
        <w:top w:val="none" w:sz="0" w:space="0" w:color="auto"/>
        <w:left w:val="none" w:sz="0" w:space="0" w:color="auto"/>
        <w:bottom w:val="none" w:sz="0" w:space="0" w:color="auto"/>
        <w:right w:val="none" w:sz="0" w:space="0" w:color="auto"/>
      </w:divBdr>
    </w:div>
    <w:div w:id="630945520">
      <w:bodyDiv w:val="1"/>
      <w:marLeft w:val="0"/>
      <w:marRight w:val="0"/>
      <w:marTop w:val="0"/>
      <w:marBottom w:val="0"/>
      <w:divBdr>
        <w:top w:val="none" w:sz="0" w:space="0" w:color="auto"/>
        <w:left w:val="none" w:sz="0" w:space="0" w:color="auto"/>
        <w:bottom w:val="none" w:sz="0" w:space="0" w:color="auto"/>
        <w:right w:val="none" w:sz="0" w:space="0" w:color="auto"/>
      </w:divBdr>
    </w:div>
    <w:div w:id="631129658">
      <w:bodyDiv w:val="1"/>
      <w:marLeft w:val="0"/>
      <w:marRight w:val="0"/>
      <w:marTop w:val="0"/>
      <w:marBottom w:val="0"/>
      <w:divBdr>
        <w:top w:val="none" w:sz="0" w:space="0" w:color="auto"/>
        <w:left w:val="none" w:sz="0" w:space="0" w:color="auto"/>
        <w:bottom w:val="none" w:sz="0" w:space="0" w:color="auto"/>
        <w:right w:val="none" w:sz="0" w:space="0" w:color="auto"/>
      </w:divBdr>
    </w:div>
    <w:div w:id="631251522">
      <w:bodyDiv w:val="1"/>
      <w:marLeft w:val="0"/>
      <w:marRight w:val="0"/>
      <w:marTop w:val="0"/>
      <w:marBottom w:val="0"/>
      <w:divBdr>
        <w:top w:val="none" w:sz="0" w:space="0" w:color="auto"/>
        <w:left w:val="none" w:sz="0" w:space="0" w:color="auto"/>
        <w:bottom w:val="none" w:sz="0" w:space="0" w:color="auto"/>
        <w:right w:val="none" w:sz="0" w:space="0" w:color="auto"/>
      </w:divBdr>
    </w:div>
    <w:div w:id="631256545">
      <w:bodyDiv w:val="1"/>
      <w:marLeft w:val="0"/>
      <w:marRight w:val="0"/>
      <w:marTop w:val="0"/>
      <w:marBottom w:val="0"/>
      <w:divBdr>
        <w:top w:val="none" w:sz="0" w:space="0" w:color="auto"/>
        <w:left w:val="none" w:sz="0" w:space="0" w:color="auto"/>
        <w:bottom w:val="none" w:sz="0" w:space="0" w:color="auto"/>
        <w:right w:val="none" w:sz="0" w:space="0" w:color="auto"/>
      </w:divBdr>
    </w:div>
    <w:div w:id="631520847">
      <w:bodyDiv w:val="1"/>
      <w:marLeft w:val="0"/>
      <w:marRight w:val="0"/>
      <w:marTop w:val="0"/>
      <w:marBottom w:val="0"/>
      <w:divBdr>
        <w:top w:val="none" w:sz="0" w:space="0" w:color="auto"/>
        <w:left w:val="none" w:sz="0" w:space="0" w:color="auto"/>
        <w:bottom w:val="none" w:sz="0" w:space="0" w:color="auto"/>
        <w:right w:val="none" w:sz="0" w:space="0" w:color="auto"/>
      </w:divBdr>
    </w:div>
    <w:div w:id="632442280">
      <w:bodyDiv w:val="1"/>
      <w:marLeft w:val="0"/>
      <w:marRight w:val="0"/>
      <w:marTop w:val="0"/>
      <w:marBottom w:val="0"/>
      <w:divBdr>
        <w:top w:val="none" w:sz="0" w:space="0" w:color="auto"/>
        <w:left w:val="none" w:sz="0" w:space="0" w:color="auto"/>
        <w:bottom w:val="none" w:sz="0" w:space="0" w:color="auto"/>
        <w:right w:val="none" w:sz="0" w:space="0" w:color="auto"/>
      </w:divBdr>
    </w:div>
    <w:div w:id="632444014">
      <w:bodyDiv w:val="1"/>
      <w:marLeft w:val="0"/>
      <w:marRight w:val="0"/>
      <w:marTop w:val="0"/>
      <w:marBottom w:val="0"/>
      <w:divBdr>
        <w:top w:val="none" w:sz="0" w:space="0" w:color="auto"/>
        <w:left w:val="none" w:sz="0" w:space="0" w:color="auto"/>
        <w:bottom w:val="none" w:sz="0" w:space="0" w:color="auto"/>
        <w:right w:val="none" w:sz="0" w:space="0" w:color="auto"/>
      </w:divBdr>
    </w:div>
    <w:div w:id="632715221">
      <w:bodyDiv w:val="1"/>
      <w:marLeft w:val="0"/>
      <w:marRight w:val="0"/>
      <w:marTop w:val="0"/>
      <w:marBottom w:val="0"/>
      <w:divBdr>
        <w:top w:val="none" w:sz="0" w:space="0" w:color="auto"/>
        <w:left w:val="none" w:sz="0" w:space="0" w:color="auto"/>
        <w:bottom w:val="none" w:sz="0" w:space="0" w:color="auto"/>
        <w:right w:val="none" w:sz="0" w:space="0" w:color="auto"/>
      </w:divBdr>
    </w:div>
    <w:div w:id="632754998">
      <w:bodyDiv w:val="1"/>
      <w:marLeft w:val="0"/>
      <w:marRight w:val="0"/>
      <w:marTop w:val="0"/>
      <w:marBottom w:val="0"/>
      <w:divBdr>
        <w:top w:val="none" w:sz="0" w:space="0" w:color="auto"/>
        <w:left w:val="none" w:sz="0" w:space="0" w:color="auto"/>
        <w:bottom w:val="none" w:sz="0" w:space="0" w:color="auto"/>
        <w:right w:val="none" w:sz="0" w:space="0" w:color="auto"/>
      </w:divBdr>
    </w:div>
    <w:div w:id="632758812">
      <w:bodyDiv w:val="1"/>
      <w:marLeft w:val="0"/>
      <w:marRight w:val="0"/>
      <w:marTop w:val="0"/>
      <w:marBottom w:val="0"/>
      <w:divBdr>
        <w:top w:val="none" w:sz="0" w:space="0" w:color="auto"/>
        <w:left w:val="none" w:sz="0" w:space="0" w:color="auto"/>
        <w:bottom w:val="none" w:sz="0" w:space="0" w:color="auto"/>
        <w:right w:val="none" w:sz="0" w:space="0" w:color="auto"/>
      </w:divBdr>
    </w:div>
    <w:div w:id="632828598">
      <w:bodyDiv w:val="1"/>
      <w:marLeft w:val="0"/>
      <w:marRight w:val="0"/>
      <w:marTop w:val="0"/>
      <w:marBottom w:val="0"/>
      <w:divBdr>
        <w:top w:val="none" w:sz="0" w:space="0" w:color="auto"/>
        <w:left w:val="none" w:sz="0" w:space="0" w:color="auto"/>
        <w:bottom w:val="none" w:sz="0" w:space="0" w:color="auto"/>
        <w:right w:val="none" w:sz="0" w:space="0" w:color="auto"/>
      </w:divBdr>
    </w:div>
    <w:div w:id="633411665">
      <w:bodyDiv w:val="1"/>
      <w:marLeft w:val="0"/>
      <w:marRight w:val="0"/>
      <w:marTop w:val="0"/>
      <w:marBottom w:val="0"/>
      <w:divBdr>
        <w:top w:val="none" w:sz="0" w:space="0" w:color="auto"/>
        <w:left w:val="none" w:sz="0" w:space="0" w:color="auto"/>
        <w:bottom w:val="none" w:sz="0" w:space="0" w:color="auto"/>
        <w:right w:val="none" w:sz="0" w:space="0" w:color="auto"/>
      </w:divBdr>
    </w:div>
    <w:div w:id="633565753">
      <w:bodyDiv w:val="1"/>
      <w:marLeft w:val="0"/>
      <w:marRight w:val="0"/>
      <w:marTop w:val="0"/>
      <w:marBottom w:val="0"/>
      <w:divBdr>
        <w:top w:val="none" w:sz="0" w:space="0" w:color="auto"/>
        <w:left w:val="none" w:sz="0" w:space="0" w:color="auto"/>
        <w:bottom w:val="none" w:sz="0" w:space="0" w:color="auto"/>
        <w:right w:val="none" w:sz="0" w:space="0" w:color="auto"/>
      </w:divBdr>
    </w:div>
    <w:div w:id="633872108">
      <w:bodyDiv w:val="1"/>
      <w:marLeft w:val="0"/>
      <w:marRight w:val="0"/>
      <w:marTop w:val="0"/>
      <w:marBottom w:val="0"/>
      <w:divBdr>
        <w:top w:val="none" w:sz="0" w:space="0" w:color="auto"/>
        <w:left w:val="none" w:sz="0" w:space="0" w:color="auto"/>
        <w:bottom w:val="none" w:sz="0" w:space="0" w:color="auto"/>
        <w:right w:val="none" w:sz="0" w:space="0" w:color="auto"/>
      </w:divBdr>
    </w:div>
    <w:div w:id="633995836">
      <w:bodyDiv w:val="1"/>
      <w:marLeft w:val="0"/>
      <w:marRight w:val="0"/>
      <w:marTop w:val="0"/>
      <w:marBottom w:val="0"/>
      <w:divBdr>
        <w:top w:val="none" w:sz="0" w:space="0" w:color="auto"/>
        <w:left w:val="none" w:sz="0" w:space="0" w:color="auto"/>
        <w:bottom w:val="none" w:sz="0" w:space="0" w:color="auto"/>
        <w:right w:val="none" w:sz="0" w:space="0" w:color="auto"/>
      </w:divBdr>
    </w:div>
    <w:div w:id="634333532">
      <w:bodyDiv w:val="1"/>
      <w:marLeft w:val="0"/>
      <w:marRight w:val="0"/>
      <w:marTop w:val="0"/>
      <w:marBottom w:val="0"/>
      <w:divBdr>
        <w:top w:val="none" w:sz="0" w:space="0" w:color="auto"/>
        <w:left w:val="none" w:sz="0" w:space="0" w:color="auto"/>
        <w:bottom w:val="none" w:sz="0" w:space="0" w:color="auto"/>
        <w:right w:val="none" w:sz="0" w:space="0" w:color="auto"/>
      </w:divBdr>
    </w:div>
    <w:div w:id="634413285">
      <w:bodyDiv w:val="1"/>
      <w:marLeft w:val="0"/>
      <w:marRight w:val="0"/>
      <w:marTop w:val="0"/>
      <w:marBottom w:val="0"/>
      <w:divBdr>
        <w:top w:val="none" w:sz="0" w:space="0" w:color="auto"/>
        <w:left w:val="none" w:sz="0" w:space="0" w:color="auto"/>
        <w:bottom w:val="none" w:sz="0" w:space="0" w:color="auto"/>
        <w:right w:val="none" w:sz="0" w:space="0" w:color="auto"/>
      </w:divBdr>
    </w:div>
    <w:div w:id="634602037">
      <w:bodyDiv w:val="1"/>
      <w:marLeft w:val="0"/>
      <w:marRight w:val="0"/>
      <w:marTop w:val="0"/>
      <w:marBottom w:val="0"/>
      <w:divBdr>
        <w:top w:val="none" w:sz="0" w:space="0" w:color="auto"/>
        <w:left w:val="none" w:sz="0" w:space="0" w:color="auto"/>
        <w:bottom w:val="none" w:sz="0" w:space="0" w:color="auto"/>
        <w:right w:val="none" w:sz="0" w:space="0" w:color="auto"/>
      </w:divBdr>
    </w:div>
    <w:div w:id="634607902">
      <w:bodyDiv w:val="1"/>
      <w:marLeft w:val="0"/>
      <w:marRight w:val="0"/>
      <w:marTop w:val="0"/>
      <w:marBottom w:val="0"/>
      <w:divBdr>
        <w:top w:val="none" w:sz="0" w:space="0" w:color="auto"/>
        <w:left w:val="none" w:sz="0" w:space="0" w:color="auto"/>
        <w:bottom w:val="none" w:sz="0" w:space="0" w:color="auto"/>
        <w:right w:val="none" w:sz="0" w:space="0" w:color="auto"/>
      </w:divBdr>
    </w:div>
    <w:div w:id="634720972">
      <w:bodyDiv w:val="1"/>
      <w:marLeft w:val="0"/>
      <w:marRight w:val="0"/>
      <w:marTop w:val="0"/>
      <w:marBottom w:val="0"/>
      <w:divBdr>
        <w:top w:val="none" w:sz="0" w:space="0" w:color="auto"/>
        <w:left w:val="none" w:sz="0" w:space="0" w:color="auto"/>
        <w:bottom w:val="none" w:sz="0" w:space="0" w:color="auto"/>
        <w:right w:val="none" w:sz="0" w:space="0" w:color="auto"/>
      </w:divBdr>
    </w:div>
    <w:div w:id="634987908">
      <w:bodyDiv w:val="1"/>
      <w:marLeft w:val="0"/>
      <w:marRight w:val="0"/>
      <w:marTop w:val="0"/>
      <w:marBottom w:val="0"/>
      <w:divBdr>
        <w:top w:val="none" w:sz="0" w:space="0" w:color="auto"/>
        <w:left w:val="none" w:sz="0" w:space="0" w:color="auto"/>
        <w:bottom w:val="none" w:sz="0" w:space="0" w:color="auto"/>
        <w:right w:val="none" w:sz="0" w:space="0" w:color="auto"/>
      </w:divBdr>
    </w:div>
    <w:div w:id="635139878">
      <w:bodyDiv w:val="1"/>
      <w:marLeft w:val="0"/>
      <w:marRight w:val="0"/>
      <w:marTop w:val="0"/>
      <w:marBottom w:val="0"/>
      <w:divBdr>
        <w:top w:val="none" w:sz="0" w:space="0" w:color="auto"/>
        <w:left w:val="none" w:sz="0" w:space="0" w:color="auto"/>
        <w:bottom w:val="none" w:sz="0" w:space="0" w:color="auto"/>
        <w:right w:val="none" w:sz="0" w:space="0" w:color="auto"/>
      </w:divBdr>
    </w:div>
    <w:div w:id="635141291">
      <w:bodyDiv w:val="1"/>
      <w:marLeft w:val="0"/>
      <w:marRight w:val="0"/>
      <w:marTop w:val="0"/>
      <w:marBottom w:val="0"/>
      <w:divBdr>
        <w:top w:val="none" w:sz="0" w:space="0" w:color="auto"/>
        <w:left w:val="none" w:sz="0" w:space="0" w:color="auto"/>
        <w:bottom w:val="none" w:sz="0" w:space="0" w:color="auto"/>
        <w:right w:val="none" w:sz="0" w:space="0" w:color="auto"/>
      </w:divBdr>
    </w:div>
    <w:div w:id="635373006">
      <w:bodyDiv w:val="1"/>
      <w:marLeft w:val="0"/>
      <w:marRight w:val="0"/>
      <w:marTop w:val="0"/>
      <w:marBottom w:val="0"/>
      <w:divBdr>
        <w:top w:val="none" w:sz="0" w:space="0" w:color="auto"/>
        <w:left w:val="none" w:sz="0" w:space="0" w:color="auto"/>
        <w:bottom w:val="none" w:sz="0" w:space="0" w:color="auto"/>
        <w:right w:val="none" w:sz="0" w:space="0" w:color="auto"/>
      </w:divBdr>
    </w:div>
    <w:div w:id="635526170">
      <w:bodyDiv w:val="1"/>
      <w:marLeft w:val="0"/>
      <w:marRight w:val="0"/>
      <w:marTop w:val="0"/>
      <w:marBottom w:val="0"/>
      <w:divBdr>
        <w:top w:val="none" w:sz="0" w:space="0" w:color="auto"/>
        <w:left w:val="none" w:sz="0" w:space="0" w:color="auto"/>
        <w:bottom w:val="none" w:sz="0" w:space="0" w:color="auto"/>
        <w:right w:val="none" w:sz="0" w:space="0" w:color="auto"/>
      </w:divBdr>
    </w:div>
    <w:div w:id="635840432">
      <w:bodyDiv w:val="1"/>
      <w:marLeft w:val="0"/>
      <w:marRight w:val="0"/>
      <w:marTop w:val="0"/>
      <w:marBottom w:val="0"/>
      <w:divBdr>
        <w:top w:val="none" w:sz="0" w:space="0" w:color="auto"/>
        <w:left w:val="none" w:sz="0" w:space="0" w:color="auto"/>
        <w:bottom w:val="none" w:sz="0" w:space="0" w:color="auto"/>
        <w:right w:val="none" w:sz="0" w:space="0" w:color="auto"/>
      </w:divBdr>
    </w:div>
    <w:div w:id="635843554">
      <w:bodyDiv w:val="1"/>
      <w:marLeft w:val="0"/>
      <w:marRight w:val="0"/>
      <w:marTop w:val="0"/>
      <w:marBottom w:val="0"/>
      <w:divBdr>
        <w:top w:val="none" w:sz="0" w:space="0" w:color="auto"/>
        <w:left w:val="none" w:sz="0" w:space="0" w:color="auto"/>
        <w:bottom w:val="none" w:sz="0" w:space="0" w:color="auto"/>
        <w:right w:val="none" w:sz="0" w:space="0" w:color="auto"/>
      </w:divBdr>
    </w:div>
    <w:div w:id="635912779">
      <w:bodyDiv w:val="1"/>
      <w:marLeft w:val="0"/>
      <w:marRight w:val="0"/>
      <w:marTop w:val="0"/>
      <w:marBottom w:val="0"/>
      <w:divBdr>
        <w:top w:val="none" w:sz="0" w:space="0" w:color="auto"/>
        <w:left w:val="none" w:sz="0" w:space="0" w:color="auto"/>
        <w:bottom w:val="none" w:sz="0" w:space="0" w:color="auto"/>
        <w:right w:val="none" w:sz="0" w:space="0" w:color="auto"/>
      </w:divBdr>
    </w:div>
    <w:div w:id="636111695">
      <w:bodyDiv w:val="1"/>
      <w:marLeft w:val="0"/>
      <w:marRight w:val="0"/>
      <w:marTop w:val="0"/>
      <w:marBottom w:val="0"/>
      <w:divBdr>
        <w:top w:val="none" w:sz="0" w:space="0" w:color="auto"/>
        <w:left w:val="none" w:sz="0" w:space="0" w:color="auto"/>
        <w:bottom w:val="none" w:sz="0" w:space="0" w:color="auto"/>
        <w:right w:val="none" w:sz="0" w:space="0" w:color="auto"/>
      </w:divBdr>
    </w:div>
    <w:div w:id="636380379">
      <w:bodyDiv w:val="1"/>
      <w:marLeft w:val="0"/>
      <w:marRight w:val="0"/>
      <w:marTop w:val="0"/>
      <w:marBottom w:val="0"/>
      <w:divBdr>
        <w:top w:val="none" w:sz="0" w:space="0" w:color="auto"/>
        <w:left w:val="none" w:sz="0" w:space="0" w:color="auto"/>
        <w:bottom w:val="none" w:sz="0" w:space="0" w:color="auto"/>
        <w:right w:val="none" w:sz="0" w:space="0" w:color="auto"/>
      </w:divBdr>
    </w:div>
    <w:div w:id="636491779">
      <w:bodyDiv w:val="1"/>
      <w:marLeft w:val="0"/>
      <w:marRight w:val="0"/>
      <w:marTop w:val="0"/>
      <w:marBottom w:val="0"/>
      <w:divBdr>
        <w:top w:val="none" w:sz="0" w:space="0" w:color="auto"/>
        <w:left w:val="none" w:sz="0" w:space="0" w:color="auto"/>
        <w:bottom w:val="none" w:sz="0" w:space="0" w:color="auto"/>
        <w:right w:val="none" w:sz="0" w:space="0" w:color="auto"/>
      </w:divBdr>
    </w:div>
    <w:div w:id="636685297">
      <w:bodyDiv w:val="1"/>
      <w:marLeft w:val="0"/>
      <w:marRight w:val="0"/>
      <w:marTop w:val="0"/>
      <w:marBottom w:val="0"/>
      <w:divBdr>
        <w:top w:val="none" w:sz="0" w:space="0" w:color="auto"/>
        <w:left w:val="none" w:sz="0" w:space="0" w:color="auto"/>
        <w:bottom w:val="none" w:sz="0" w:space="0" w:color="auto"/>
        <w:right w:val="none" w:sz="0" w:space="0" w:color="auto"/>
      </w:divBdr>
    </w:div>
    <w:div w:id="636685333">
      <w:bodyDiv w:val="1"/>
      <w:marLeft w:val="0"/>
      <w:marRight w:val="0"/>
      <w:marTop w:val="0"/>
      <w:marBottom w:val="0"/>
      <w:divBdr>
        <w:top w:val="none" w:sz="0" w:space="0" w:color="auto"/>
        <w:left w:val="none" w:sz="0" w:space="0" w:color="auto"/>
        <w:bottom w:val="none" w:sz="0" w:space="0" w:color="auto"/>
        <w:right w:val="none" w:sz="0" w:space="0" w:color="auto"/>
      </w:divBdr>
    </w:div>
    <w:div w:id="636685565">
      <w:bodyDiv w:val="1"/>
      <w:marLeft w:val="0"/>
      <w:marRight w:val="0"/>
      <w:marTop w:val="0"/>
      <w:marBottom w:val="0"/>
      <w:divBdr>
        <w:top w:val="none" w:sz="0" w:space="0" w:color="auto"/>
        <w:left w:val="none" w:sz="0" w:space="0" w:color="auto"/>
        <w:bottom w:val="none" w:sz="0" w:space="0" w:color="auto"/>
        <w:right w:val="none" w:sz="0" w:space="0" w:color="auto"/>
      </w:divBdr>
    </w:div>
    <w:div w:id="636764800">
      <w:bodyDiv w:val="1"/>
      <w:marLeft w:val="0"/>
      <w:marRight w:val="0"/>
      <w:marTop w:val="0"/>
      <w:marBottom w:val="0"/>
      <w:divBdr>
        <w:top w:val="none" w:sz="0" w:space="0" w:color="auto"/>
        <w:left w:val="none" w:sz="0" w:space="0" w:color="auto"/>
        <w:bottom w:val="none" w:sz="0" w:space="0" w:color="auto"/>
        <w:right w:val="none" w:sz="0" w:space="0" w:color="auto"/>
      </w:divBdr>
    </w:div>
    <w:div w:id="636954889">
      <w:bodyDiv w:val="1"/>
      <w:marLeft w:val="0"/>
      <w:marRight w:val="0"/>
      <w:marTop w:val="0"/>
      <w:marBottom w:val="0"/>
      <w:divBdr>
        <w:top w:val="none" w:sz="0" w:space="0" w:color="auto"/>
        <w:left w:val="none" w:sz="0" w:space="0" w:color="auto"/>
        <w:bottom w:val="none" w:sz="0" w:space="0" w:color="auto"/>
        <w:right w:val="none" w:sz="0" w:space="0" w:color="auto"/>
      </w:divBdr>
    </w:div>
    <w:div w:id="637225121">
      <w:bodyDiv w:val="1"/>
      <w:marLeft w:val="0"/>
      <w:marRight w:val="0"/>
      <w:marTop w:val="0"/>
      <w:marBottom w:val="0"/>
      <w:divBdr>
        <w:top w:val="none" w:sz="0" w:space="0" w:color="auto"/>
        <w:left w:val="none" w:sz="0" w:space="0" w:color="auto"/>
        <w:bottom w:val="none" w:sz="0" w:space="0" w:color="auto"/>
        <w:right w:val="none" w:sz="0" w:space="0" w:color="auto"/>
      </w:divBdr>
    </w:div>
    <w:div w:id="637539249">
      <w:bodyDiv w:val="1"/>
      <w:marLeft w:val="0"/>
      <w:marRight w:val="0"/>
      <w:marTop w:val="0"/>
      <w:marBottom w:val="0"/>
      <w:divBdr>
        <w:top w:val="none" w:sz="0" w:space="0" w:color="auto"/>
        <w:left w:val="none" w:sz="0" w:space="0" w:color="auto"/>
        <w:bottom w:val="none" w:sz="0" w:space="0" w:color="auto"/>
        <w:right w:val="none" w:sz="0" w:space="0" w:color="auto"/>
      </w:divBdr>
    </w:div>
    <w:div w:id="637689953">
      <w:bodyDiv w:val="1"/>
      <w:marLeft w:val="0"/>
      <w:marRight w:val="0"/>
      <w:marTop w:val="0"/>
      <w:marBottom w:val="0"/>
      <w:divBdr>
        <w:top w:val="none" w:sz="0" w:space="0" w:color="auto"/>
        <w:left w:val="none" w:sz="0" w:space="0" w:color="auto"/>
        <w:bottom w:val="none" w:sz="0" w:space="0" w:color="auto"/>
        <w:right w:val="none" w:sz="0" w:space="0" w:color="auto"/>
      </w:divBdr>
    </w:div>
    <w:div w:id="637731813">
      <w:bodyDiv w:val="1"/>
      <w:marLeft w:val="0"/>
      <w:marRight w:val="0"/>
      <w:marTop w:val="0"/>
      <w:marBottom w:val="0"/>
      <w:divBdr>
        <w:top w:val="none" w:sz="0" w:space="0" w:color="auto"/>
        <w:left w:val="none" w:sz="0" w:space="0" w:color="auto"/>
        <w:bottom w:val="none" w:sz="0" w:space="0" w:color="auto"/>
        <w:right w:val="none" w:sz="0" w:space="0" w:color="auto"/>
      </w:divBdr>
    </w:div>
    <w:div w:id="637802764">
      <w:bodyDiv w:val="1"/>
      <w:marLeft w:val="0"/>
      <w:marRight w:val="0"/>
      <w:marTop w:val="0"/>
      <w:marBottom w:val="0"/>
      <w:divBdr>
        <w:top w:val="none" w:sz="0" w:space="0" w:color="auto"/>
        <w:left w:val="none" w:sz="0" w:space="0" w:color="auto"/>
        <w:bottom w:val="none" w:sz="0" w:space="0" w:color="auto"/>
        <w:right w:val="none" w:sz="0" w:space="0" w:color="auto"/>
      </w:divBdr>
    </w:div>
    <w:div w:id="638072864">
      <w:bodyDiv w:val="1"/>
      <w:marLeft w:val="0"/>
      <w:marRight w:val="0"/>
      <w:marTop w:val="0"/>
      <w:marBottom w:val="0"/>
      <w:divBdr>
        <w:top w:val="none" w:sz="0" w:space="0" w:color="auto"/>
        <w:left w:val="none" w:sz="0" w:space="0" w:color="auto"/>
        <w:bottom w:val="none" w:sz="0" w:space="0" w:color="auto"/>
        <w:right w:val="none" w:sz="0" w:space="0" w:color="auto"/>
      </w:divBdr>
    </w:div>
    <w:div w:id="638150672">
      <w:bodyDiv w:val="1"/>
      <w:marLeft w:val="0"/>
      <w:marRight w:val="0"/>
      <w:marTop w:val="0"/>
      <w:marBottom w:val="0"/>
      <w:divBdr>
        <w:top w:val="none" w:sz="0" w:space="0" w:color="auto"/>
        <w:left w:val="none" w:sz="0" w:space="0" w:color="auto"/>
        <w:bottom w:val="none" w:sz="0" w:space="0" w:color="auto"/>
        <w:right w:val="none" w:sz="0" w:space="0" w:color="auto"/>
      </w:divBdr>
    </w:div>
    <w:div w:id="638191451">
      <w:bodyDiv w:val="1"/>
      <w:marLeft w:val="0"/>
      <w:marRight w:val="0"/>
      <w:marTop w:val="0"/>
      <w:marBottom w:val="0"/>
      <w:divBdr>
        <w:top w:val="none" w:sz="0" w:space="0" w:color="auto"/>
        <w:left w:val="none" w:sz="0" w:space="0" w:color="auto"/>
        <w:bottom w:val="none" w:sz="0" w:space="0" w:color="auto"/>
        <w:right w:val="none" w:sz="0" w:space="0" w:color="auto"/>
      </w:divBdr>
    </w:div>
    <w:div w:id="638192997">
      <w:bodyDiv w:val="1"/>
      <w:marLeft w:val="0"/>
      <w:marRight w:val="0"/>
      <w:marTop w:val="0"/>
      <w:marBottom w:val="0"/>
      <w:divBdr>
        <w:top w:val="none" w:sz="0" w:space="0" w:color="auto"/>
        <w:left w:val="none" w:sz="0" w:space="0" w:color="auto"/>
        <w:bottom w:val="none" w:sz="0" w:space="0" w:color="auto"/>
        <w:right w:val="none" w:sz="0" w:space="0" w:color="auto"/>
      </w:divBdr>
    </w:div>
    <w:div w:id="638221280">
      <w:bodyDiv w:val="1"/>
      <w:marLeft w:val="0"/>
      <w:marRight w:val="0"/>
      <w:marTop w:val="0"/>
      <w:marBottom w:val="0"/>
      <w:divBdr>
        <w:top w:val="none" w:sz="0" w:space="0" w:color="auto"/>
        <w:left w:val="none" w:sz="0" w:space="0" w:color="auto"/>
        <w:bottom w:val="none" w:sz="0" w:space="0" w:color="auto"/>
        <w:right w:val="none" w:sz="0" w:space="0" w:color="auto"/>
      </w:divBdr>
    </w:div>
    <w:div w:id="638387672">
      <w:bodyDiv w:val="1"/>
      <w:marLeft w:val="0"/>
      <w:marRight w:val="0"/>
      <w:marTop w:val="0"/>
      <w:marBottom w:val="0"/>
      <w:divBdr>
        <w:top w:val="none" w:sz="0" w:space="0" w:color="auto"/>
        <w:left w:val="none" w:sz="0" w:space="0" w:color="auto"/>
        <w:bottom w:val="none" w:sz="0" w:space="0" w:color="auto"/>
        <w:right w:val="none" w:sz="0" w:space="0" w:color="auto"/>
      </w:divBdr>
    </w:div>
    <w:div w:id="638413648">
      <w:bodyDiv w:val="1"/>
      <w:marLeft w:val="0"/>
      <w:marRight w:val="0"/>
      <w:marTop w:val="0"/>
      <w:marBottom w:val="0"/>
      <w:divBdr>
        <w:top w:val="none" w:sz="0" w:space="0" w:color="auto"/>
        <w:left w:val="none" w:sz="0" w:space="0" w:color="auto"/>
        <w:bottom w:val="none" w:sz="0" w:space="0" w:color="auto"/>
        <w:right w:val="none" w:sz="0" w:space="0" w:color="auto"/>
      </w:divBdr>
    </w:div>
    <w:div w:id="638536596">
      <w:bodyDiv w:val="1"/>
      <w:marLeft w:val="0"/>
      <w:marRight w:val="0"/>
      <w:marTop w:val="0"/>
      <w:marBottom w:val="0"/>
      <w:divBdr>
        <w:top w:val="none" w:sz="0" w:space="0" w:color="auto"/>
        <w:left w:val="none" w:sz="0" w:space="0" w:color="auto"/>
        <w:bottom w:val="none" w:sz="0" w:space="0" w:color="auto"/>
        <w:right w:val="none" w:sz="0" w:space="0" w:color="auto"/>
      </w:divBdr>
    </w:div>
    <w:div w:id="638799648">
      <w:bodyDiv w:val="1"/>
      <w:marLeft w:val="0"/>
      <w:marRight w:val="0"/>
      <w:marTop w:val="0"/>
      <w:marBottom w:val="0"/>
      <w:divBdr>
        <w:top w:val="none" w:sz="0" w:space="0" w:color="auto"/>
        <w:left w:val="none" w:sz="0" w:space="0" w:color="auto"/>
        <w:bottom w:val="none" w:sz="0" w:space="0" w:color="auto"/>
        <w:right w:val="none" w:sz="0" w:space="0" w:color="auto"/>
      </w:divBdr>
    </w:div>
    <w:div w:id="638851252">
      <w:bodyDiv w:val="1"/>
      <w:marLeft w:val="0"/>
      <w:marRight w:val="0"/>
      <w:marTop w:val="0"/>
      <w:marBottom w:val="0"/>
      <w:divBdr>
        <w:top w:val="none" w:sz="0" w:space="0" w:color="auto"/>
        <w:left w:val="none" w:sz="0" w:space="0" w:color="auto"/>
        <w:bottom w:val="none" w:sz="0" w:space="0" w:color="auto"/>
        <w:right w:val="none" w:sz="0" w:space="0" w:color="auto"/>
      </w:divBdr>
    </w:div>
    <w:div w:id="638919184">
      <w:bodyDiv w:val="1"/>
      <w:marLeft w:val="0"/>
      <w:marRight w:val="0"/>
      <w:marTop w:val="0"/>
      <w:marBottom w:val="0"/>
      <w:divBdr>
        <w:top w:val="none" w:sz="0" w:space="0" w:color="auto"/>
        <w:left w:val="none" w:sz="0" w:space="0" w:color="auto"/>
        <w:bottom w:val="none" w:sz="0" w:space="0" w:color="auto"/>
        <w:right w:val="none" w:sz="0" w:space="0" w:color="auto"/>
      </w:divBdr>
    </w:div>
    <w:div w:id="639307231">
      <w:bodyDiv w:val="1"/>
      <w:marLeft w:val="0"/>
      <w:marRight w:val="0"/>
      <w:marTop w:val="0"/>
      <w:marBottom w:val="0"/>
      <w:divBdr>
        <w:top w:val="none" w:sz="0" w:space="0" w:color="auto"/>
        <w:left w:val="none" w:sz="0" w:space="0" w:color="auto"/>
        <w:bottom w:val="none" w:sz="0" w:space="0" w:color="auto"/>
        <w:right w:val="none" w:sz="0" w:space="0" w:color="auto"/>
      </w:divBdr>
    </w:div>
    <w:div w:id="639458221">
      <w:bodyDiv w:val="1"/>
      <w:marLeft w:val="0"/>
      <w:marRight w:val="0"/>
      <w:marTop w:val="0"/>
      <w:marBottom w:val="0"/>
      <w:divBdr>
        <w:top w:val="none" w:sz="0" w:space="0" w:color="auto"/>
        <w:left w:val="none" w:sz="0" w:space="0" w:color="auto"/>
        <w:bottom w:val="none" w:sz="0" w:space="0" w:color="auto"/>
        <w:right w:val="none" w:sz="0" w:space="0" w:color="auto"/>
      </w:divBdr>
    </w:div>
    <w:div w:id="639461714">
      <w:bodyDiv w:val="1"/>
      <w:marLeft w:val="0"/>
      <w:marRight w:val="0"/>
      <w:marTop w:val="0"/>
      <w:marBottom w:val="0"/>
      <w:divBdr>
        <w:top w:val="none" w:sz="0" w:space="0" w:color="auto"/>
        <w:left w:val="none" w:sz="0" w:space="0" w:color="auto"/>
        <w:bottom w:val="none" w:sz="0" w:space="0" w:color="auto"/>
        <w:right w:val="none" w:sz="0" w:space="0" w:color="auto"/>
      </w:divBdr>
    </w:div>
    <w:div w:id="639575975">
      <w:bodyDiv w:val="1"/>
      <w:marLeft w:val="0"/>
      <w:marRight w:val="0"/>
      <w:marTop w:val="0"/>
      <w:marBottom w:val="0"/>
      <w:divBdr>
        <w:top w:val="none" w:sz="0" w:space="0" w:color="auto"/>
        <w:left w:val="none" w:sz="0" w:space="0" w:color="auto"/>
        <w:bottom w:val="none" w:sz="0" w:space="0" w:color="auto"/>
        <w:right w:val="none" w:sz="0" w:space="0" w:color="auto"/>
      </w:divBdr>
    </w:div>
    <w:div w:id="639653886">
      <w:bodyDiv w:val="1"/>
      <w:marLeft w:val="0"/>
      <w:marRight w:val="0"/>
      <w:marTop w:val="0"/>
      <w:marBottom w:val="0"/>
      <w:divBdr>
        <w:top w:val="none" w:sz="0" w:space="0" w:color="auto"/>
        <w:left w:val="none" w:sz="0" w:space="0" w:color="auto"/>
        <w:bottom w:val="none" w:sz="0" w:space="0" w:color="auto"/>
        <w:right w:val="none" w:sz="0" w:space="0" w:color="auto"/>
      </w:divBdr>
    </w:div>
    <w:div w:id="639767785">
      <w:bodyDiv w:val="1"/>
      <w:marLeft w:val="0"/>
      <w:marRight w:val="0"/>
      <w:marTop w:val="0"/>
      <w:marBottom w:val="0"/>
      <w:divBdr>
        <w:top w:val="none" w:sz="0" w:space="0" w:color="auto"/>
        <w:left w:val="none" w:sz="0" w:space="0" w:color="auto"/>
        <w:bottom w:val="none" w:sz="0" w:space="0" w:color="auto"/>
        <w:right w:val="none" w:sz="0" w:space="0" w:color="auto"/>
      </w:divBdr>
    </w:div>
    <w:div w:id="639774557">
      <w:bodyDiv w:val="1"/>
      <w:marLeft w:val="0"/>
      <w:marRight w:val="0"/>
      <w:marTop w:val="0"/>
      <w:marBottom w:val="0"/>
      <w:divBdr>
        <w:top w:val="none" w:sz="0" w:space="0" w:color="auto"/>
        <w:left w:val="none" w:sz="0" w:space="0" w:color="auto"/>
        <w:bottom w:val="none" w:sz="0" w:space="0" w:color="auto"/>
        <w:right w:val="none" w:sz="0" w:space="0" w:color="auto"/>
      </w:divBdr>
    </w:div>
    <w:div w:id="639966608">
      <w:bodyDiv w:val="1"/>
      <w:marLeft w:val="0"/>
      <w:marRight w:val="0"/>
      <w:marTop w:val="0"/>
      <w:marBottom w:val="0"/>
      <w:divBdr>
        <w:top w:val="none" w:sz="0" w:space="0" w:color="auto"/>
        <w:left w:val="none" w:sz="0" w:space="0" w:color="auto"/>
        <w:bottom w:val="none" w:sz="0" w:space="0" w:color="auto"/>
        <w:right w:val="none" w:sz="0" w:space="0" w:color="auto"/>
      </w:divBdr>
    </w:div>
    <w:div w:id="640036334">
      <w:bodyDiv w:val="1"/>
      <w:marLeft w:val="0"/>
      <w:marRight w:val="0"/>
      <w:marTop w:val="0"/>
      <w:marBottom w:val="0"/>
      <w:divBdr>
        <w:top w:val="none" w:sz="0" w:space="0" w:color="auto"/>
        <w:left w:val="none" w:sz="0" w:space="0" w:color="auto"/>
        <w:bottom w:val="none" w:sz="0" w:space="0" w:color="auto"/>
        <w:right w:val="none" w:sz="0" w:space="0" w:color="auto"/>
      </w:divBdr>
    </w:div>
    <w:div w:id="640117145">
      <w:bodyDiv w:val="1"/>
      <w:marLeft w:val="0"/>
      <w:marRight w:val="0"/>
      <w:marTop w:val="0"/>
      <w:marBottom w:val="0"/>
      <w:divBdr>
        <w:top w:val="none" w:sz="0" w:space="0" w:color="auto"/>
        <w:left w:val="none" w:sz="0" w:space="0" w:color="auto"/>
        <w:bottom w:val="none" w:sz="0" w:space="0" w:color="auto"/>
        <w:right w:val="none" w:sz="0" w:space="0" w:color="auto"/>
      </w:divBdr>
    </w:div>
    <w:div w:id="640383590">
      <w:bodyDiv w:val="1"/>
      <w:marLeft w:val="0"/>
      <w:marRight w:val="0"/>
      <w:marTop w:val="0"/>
      <w:marBottom w:val="0"/>
      <w:divBdr>
        <w:top w:val="none" w:sz="0" w:space="0" w:color="auto"/>
        <w:left w:val="none" w:sz="0" w:space="0" w:color="auto"/>
        <w:bottom w:val="none" w:sz="0" w:space="0" w:color="auto"/>
        <w:right w:val="none" w:sz="0" w:space="0" w:color="auto"/>
      </w:divBdr>
    </w:div>
    <w:div w:id="640497458">
      <w:bodyDiv w:val="1"/>
      <w:marLeft w:val="0"/>
      <w:marRight w:val="0"/>
      <w:marTop w:val="0"/>
      <w:marBottom w:val="0"/>
      <w:divBdr>
        <w:top w:val="none" w:sz="0" w:space="0" w:color="auto"/>
        <w:left w:val="none" w:sz="0" w:space="0" w:color="auto"/>
        <w:bottom w:val="none" w:sz="0" w:space="0" w:color="auto"/>
        <w:right w:val="none" w:sz="0" w:space="0" w:color="auto"/>
      </w:divBdr>
    </w:div>
    <w:div w:id="640503509">
      <w:bodyDiv w:val="1"/>
      <w:marLeft w:val="0"/>
      <w:marRight w:val="0"/>
      <w:marTop w:val="0"/>
      <w:marBottom w:val="0"/>
      <w:divBdr>
        <w:top w:val="none" w:sz="0" w:space="0" w:color="auto"/>
        <w:left w:val="none" w:sz="0" w:space="0" w:color="auto"/>
        <w:bottom w:val="none" w:sz="0" w:space="0" w:color="auto"/>
        <w:right w:val="none" w:sz="0" w:space="0" w:color="auto"/>
      </w:divBdr>
    </w:div>
    <w:div w:id="640841733">
      <w:bodyDiv w:val="1"/>
      <w:marLeft w:val="0"/>
      <w:marRight w:val="0"/>
      <w:marTop w:val="0"/>
      <w:marBottom w:val="0"/>
      <w:divBdr>
        <w:top w:val="none" w:sz="0" w:space="0" w:color="auto"/>
        <w:left w:val="none" w:sz="0" w:space="0" w:color="auto"/>
        <w:bottom w:val="none" w:sz="0" w:space="0" w:color="auto"/>
        <w:right w:val="none" w:sz="0" w:space="0" w:color="auto"/>
      </w:divBdr>
    </w:div>
    <w:div w:id="640884593">
      <w:bodyDiv w:val="1"/>
      <w:marLeft w:val="0"/>
      <w:marRight w:val="0"/>
      <w:marTop w:val="0"/>
      <w:marBottom w:val="0"/>
      <w:divBdr>
        <w:top w:val="none" w:sz="0" w:space="0" w:color="auto"/>
        <w:left w:val="none" w:sz="0" w:space="0" w:color="auto"/>
        <w:bottom w:val="none" w:sz="0" w:space="0" w:color="auto"/>
        <w:right w:val="none" w:sz="0" w:space="0" w:color="auto"/>
      </w:divBdr>
    </w:div>
    <w:div w:id="641078767">
      <w:bodyDiv w:val="1"/>
      <w:marLeft w:val="0"/>
      <w:marRight w:val="0"/>
      <w:marTop w:val="0"/>
      <w:marBottom w:val="0"/>
      <w:divBdr>
        <w:top w:val="none" w:sz="0" w:space="0" w:color="auto"/>
        <w:left w:val="none" w:sz="0" w:space="0" w:color="auto"/>
        <w:bottom w:val="none" w:sz="0" w:space="0" w:color="auto"/>
        <w:right w:val="none" w:sz="0" w:space="0" w:color="auto"/>
      </w:divBdr>
    </w:div>
    <w:div w:id="641498140">
      <w:bodyDiv w:val="1"/>
      <w:marLeft w:val="0"/>
      <w:marRight w:val="0"/>
      <w:marTop w:val="0"/>
      <w:marBottom w:val="0"/>
      <w:divBdr>
        <w:top w:val="none" w:sz="0" w:space="0" w:color="auto"/>
        <w:left w:val="none" w:sz="0" w:space="0" w:color="auto"/>
        <w:bottom w:val="none" w:sz="0" w:space="0" w:color="auto"/>
        <w:right w:val="none" w:sz="0" w:space="0" w:color="auto"/>
      </w:divBdr>
    </w:div>
    <w:div w:id="641543708">
      <w:bodyDiv w:val="1"/>
      <w:marLeft w:val="0"/>
      <w:marRight w:val="0"/>
      <w:marTop w:val="0"/>
      <w:marBottom w:val="0"/>
      <w:divBdr>
        <w:top w:val="none" w:sz="0" w:space="0" w:color="auto"/>
        <w:left w:val="none" w:sz="0" w:space="0" w:color="auto"/>
        <w:bottom w:val="none" w:sz="0" w:space="0" w:color="auto"/>
        <w:right w:val="none" w:sz="0" w:space="0" w:color="auto"/>
      </w:divBdr>
    </w:div>
    <w:div w:id="641622970">
      <w:bodyDiv w:val="1"/>
      <w:marLeft w:val="0"/>
      <w:marRight w:val="0"/>
      <w:marTop w:val="0"/>
      <w:marBottom w:val="0"/>
      <w:divBdr>
        <w:top w:val="none" w:sz="0" w:space="0" w:color="auto"/>
        <w:left w:val="none" w:sz="0" w:space="0" w:color="auto"/>
        <w:bottom w:val="none" w:sz="0" w:space="0" w:color="auto"/>
        <w:right w:val="none" w:sz="0" w:space="0" w:color="auto"/>
      </w:divBdr>
    </w:div>
    <w:div w:id="641737546">
      <w:bodyDiv w:val="1"/>
      <w:marLeft w:val="0"/>
      <w:marRight w:val="0"/>
      <w:marTop w:val="0"/>
      <w:marBottom w:val="0"/>
      <w:divBdr>
        <w:top w:val="none" w:sz="0" w:space="0" w:color="auto"/>
        <w:left w:val="none" w:sz="0" w:space="0" w:color="auto"/>
        <w:bottom w:val="none" w:sz="0" w:space="0" w:color="auto"/>
        <w:right w:val="none" w:sz="0" w:space="0" w:color="auto"/>
      </w:divBdr>
    </w:div>
    <w:div w:id="641925565">
      <w:bodyDiv w:val="1"/>
      <w:marLeft w:val="0"/>
      <w:marRight w:val="0"/>
      <w:marTop w:val="0"/>
      <w:marBottom w:val="0"/>
      <w:divBdr>
        <w:top w:val="none" w:sz="0" w:space="0" w:color="auto"/>
        <w:left w:val="none" w:sz="0" w:space="0" w:color="auto"/>
        <w:bottom w:val="none" w:sz="0" w:space="0" w:color="auto"/>
        <w:right w:val="none" w:sz="0" w:space="0" w:color="auto"/>
      </w:divBdr>
    </w:div>
    <w:div w:id="641928775">
      <w:bodyDiv w:val="1"/>
      <w:marLeft w:val="0"/>
      <w:marRight w:val="0"/>
      <w:marTop w:val="0"/>
      <w:marBottom w:val="0"/>
      <w:divBdr>
        <w:top w:val="none" w:sz="0" w:space="0" w:color="auto"/>
        <w:left w:val="none" w:sz="0" w:space="0" w:color="auto"/>
        <w:bottom w:val="none" w:sz="0" w:space="0" w:color="auto"/>
        <w:right w:val="none" w:sz="0" w:space="0" w:color="auto"/>
      </w:divBdr>
    </w:div>
    <w:div w:id="641957804">
      <w:bodyDiv w:val="1"/>
      <w:marLeft w:val="0"/>
      <w:marRight w:val="0"/>
      <w:marTop w:val="0"/>
      <w:marBottom w:val="0"/>
      <w:divBdr>
        <w:top w:val="none" w:sz="0" w:space="0" w:color="auto"/>
        <w:left w:val="none" w:sz="0" w:space="0" w:color="auto"/>
        <w:bottom w:val="none" w:sz="0" w:space="0" w:color="auto"/>
        <w:right w:val="none" w:sz="0" w:space="0" w:color="auto"/>
      </w:divBdr>
    </w:div>
    <w:div w:id="642193515">
      <w:bodyDiv w:val="1"/>
      <w:marLeft w:val="0"/>
      <w:marRight w:val="0"/>
      <w:marTop w:val="0"/>
      <w:marBottom w:val="0"/>
      <w:divBdr>
        <w:top w:val="none" w:sz="0" w:space="0" w:color="auto"/>
        <w:left w:val="none" w:sz="0" w:space="0" w:color="auto"/>
        <w:bottom w:val="none" w:sz="0" w:space="0" w:color="auto"/>
        <w:right w:val="none" w:sz="0" w:space="0" w:color="auto"/>
      </w:divBdr>
    </w:div>
    <w:div w:id="642196869">
      <w:bodyDiv w:val="1"/>
      <w:marLeft w:val="0"/>
      <w:marRight w:val="0"/>
      <w:marTop w:val="0"/>
      <w:marBottom w:val="0"/>
      <w:divBdr>
        <w:top w:val="none" w:sz="0" w:space="0" w:color="auto"/>
        <w:left w:val="none" w:sz="0" w:space="0" w:color="auto"/>
        <w:bottom w:val="none" w:sz="0" w:space="0" w:color="auto"/>
        <w:right w:val="none" w:sz="0" w:space="0" w:color="auto"/>
      </w:divBdr>
    </w:div>
    <w:div w:id="642471313">
      <w:bodyDiv w:val="1"/>
      <w:marLeft w:val="0"/>
      <w:marRight w:val="0"/>
      <w:marTop w:val="0"/>
      <w:marBottom w:val="0"/>
      <w:divBdr>
        <w:top w:val="none" w:sz="0" w:space="0" w:color="auto"/>
        <w:left w:val="none" w:sz="0" w:space="0" w:color="auto"/>
        <w:bottom w:val="none" w:sz="0" w:space="0" w:color="auto"/>
        <w:right w:val="none" w:sz="0" w:space="0" w:color="auto"/>
      </w:divBdr>
    </w:div>
    <w:div w:id="642543722">
      <w:bodyDiv w:val="1"/>
      <w:marLeft w:val="0"/>
      <w:marRight w:val="0"/>
      <w:marTop w:val="0"/>
      <w:marBottom w:val="0"/>
      <w:divBdr>
        <w:top w:val="none" w:sz="0" w:space="0" w:color="auto"/>
        <w:left w:val="none" w:sz="0" w:space="0" w:color="auto"/>
        <w:bottom w:val="none" w:sz="0" w:space="0" w:color="auto"/>
        <w:right w:val="none" w:sz="0" w:space="0" w:color="auto"/>
      </w:divBdr>
    </w:div>
    <w:div w:id="642587064">
      <w:bodyDiv w:val="1"/>
      <w:marLeft w:val="0"/>
      <w:marRight w:val="0"/>
      <w:marTop w:val="0"/>
      <w:marBottom w:val="0"/>
      <w:divBdr>
        <w:top w:val="none" w:sz="0" w:space="0" w:color="auto"/>
        <w:left w:val="none" w:sz="0" w:space="0" w:color="auto"/>
        <w:bottom w:val="none" w:sz="0" w:space="0" w:color="auto"/>
        <w:right w:val="none" w:sz="0" w:space="0" w:color="auto"/>
      </w:divBdr>
    </w:div>
    <w:div w:id="642656454">
      <w:bodyDiv w:val="1"/>
      <w:marLeft w:val="0"/>
      <w:marRight w:val="0"/>
      <w:marTop w:val="0"/>
      <w:marBottom w:val="0"/>
      <w:divBdr>
        <w:top w:val="none" w:sz="0" w:space="0" w:color="auto"/>
        <w:left w:val="none" w:sz="0" w:space="0" w:color="auto"/>
        <w:bottom w:val="none" w:sz="0" w:space="0" w:color="auto"/>
        <w:right w:val="none" w:sz="0" w:space="0" w:color="auto"/>
      </w:divBdr>
    </w:div>
    <w:div w:id="642781017">
      <w:bodyDiv w:val="1"/>
      <w:marLeft w:val="0"/>
      <w:marRight w:val="0"/>
      <w:marTop w:val="0"/>
      <w:marBottom w:val="0"/>
      <w:divBdr>
        <w:top w:val="none" w:sz="0" w:space="0" w:color="auto"/>
        <w:left w:val="none" w:sz="0" w:space="0" w:color="auto"/>
        <w:bottom w:val="none" w:sz="0" w:space="0" w:color="auto"/>
        <w:right w:val="none" w:sz="0" w:space="0" w:color="auto"/>
      </w:divBdr>
    </w:div>
    <w:div w:id="642782577">
      <w:bodyDiv w:val="1"/>
      <w:marLeft w:val="0"/>
      <w:marRight w:val="0"/>
      <w:marTop w:val="0"/>
      <w:marBottom w:val="0"/>
      <w:divBdr>
        <w:top w:val="none" w:sz="0" w:space="0" w:color="auto"/>
        <w:left w:val="none" w:sz="0" w:space="0" w:color="auto"/>
        <w:bottom w:val="none" w:sz="0" w:space="0" w:color="auto"/>
        <w:right w:val="none" w:sz="0" w:space="0" w:color="auto"/>
      </w:divBdr>
    </w:div>
    <w:div w:id="643244573">
      <w:bodyDiv w:val="1"/>
      <w:marLeft w:val="0"/>
      <w:marRight w:val="0"/>
      <w:marTop w:val="0"/>
      <w:marBottom w:val="0"/>
      <w:divBdr>
        <w:top w:val="none" w:sz="0" w:space="0" w:color="auto"/>
        <w:left w:val="none" w:sz="0" w:space="0" w:color="auto"/>
        <w:bottom w:val="none" w:sz="0" w:space="0" w:color="auto"/>
        <w:right w:val="none" w:sz="0" w:space="0" w:color="auto"/>
      </w:divBdr>
    </w:div>
    <w:div w:id="643386599">
      <w:bodyDiv w:val="1"/>
      <w:marLeft w:val="0"/>
      <w:marRight w:val="0"/>
      <w:marTop w:val="0"/>
      <w:marBottom w:val="0"/>
      <w:divBdr>
        <w:top w:val="none" w:sz="0" w:space="0" w:color="auto"/>
        <w:left w:val="none" w:sz="0" w:space="0" w:color="auto"/>
        <w:bottom w:val="none" w:sz="0" w:space="0" w:color="auto"/>
        <w:right w:val="none" w:sz="0" w:space="0" w:color="auto"/>
      </w:divBdr>
    </w:div>
    <w:div w:id="643510533">
      <w:bodyDiv w:val="1"/>
      <w:marLeft w:val="0"/>
      <w:marRight w:val="0"/>
      <w:marTop w:val="0"/>
      <w:marBottom w:val="0"/>
      <w:divBdr>
        <w:top w:val="none" w:sz="0" w:space="0" w:color="auto"/>
        <w:left w:val="none" w:sz="0" w:space="0" w:color="auto"/>
        <w:bottom w:val="none" w:sz="0" w:space="0" w:color="auto"/>
        <w:right w:val="none" w:sz="0" w:space="0" w:color="auto"/>
      </w:divBdr>
    </w:div>
    <w:div w:id="643584112">
      <w:bodyDiv w:val="1"/>
      <w:marLeft w:val="0"/>
      <w:marRight w:val="0"/>
      <w:marTop w:val="0"/>
      <w:marBottom w:val="0"/>
      <w:divBdr>
        <w:top w:val="none" w:sz="0" w:space="0" w:color="auto"/>
        <w:left w:val="none" w:sz="0" w:space="0" w:color="auto"/>
        <w:bottom w:val="none" w:sz="0" w:space="0" w:color="auto"/>
        <w:right w:val="none" w:sz="0" w:space="0" w:color="auto"/>
      </w:divBdr>
    </w:div>
    <w:div w:id="643587371">
      <w:bodyDiv w:val="1"/>
      <w:marLeft w:val="0"/>
      <w:marRight w:val="0"/>
      <w:marTop w:val="0"/>
      <w:marBottom w:val="0"/>
      <w:divBdr>
        <w:top w:val="none" w:sz="0" w:space="0" w:color="auto"/>
        <w:left w:val="none" w:sz="0" w:space="0" w:color="auto"/>
        <w:bottom w:val="none" w:sz="0" w:space="0" w:color="auto"/>
        <w:right w:val="none" w:sz="0" w:space="0" w:color="auto"/>
      </w:divBdr>
    </w:div>
    <w:div w:id="643697973">
      <w:bodyDiv w:val="1"/>
      <w:marLeft w:val="0"/>
      <w:marRight w:val="0"/>
      <w:marTop w:val="0"/>
      <w:marBottom w:val="0"/>
      <w:divBdr>
        <w:top w:val="none" w:sz="0" w:space="0" w:color="auto"/>
        <w:left w:val="none" w:sz="0" w:space="0" w:color="auto"/>
        <w:bottom w:val="none" w:sz="0" w:space="0" w:color="auto"/>
        <w:right w:val="none" w:sz="0" w:space="0" w:color="auto"/>
      </w:divBdr>
    </w:div>
    <w:div w:id="643706076">
      <w:bodyDiv w:val="1"/>
      <w:marLeft w:val="0"/>
      <w:marRight w:val="0"/>
      <w:marTop w:val="0"/>
      <w:marBottom w:val="0"/>
      <w:divBdr>
        <w:top w:val="none" w:sz="0" w:space="0" w:color="auto"/>
        <w:left w:val="none" w:sz="0" w:space="0" w:color="auto"/>
        <w:bottom w:val="none" w:sz="0" w:space="0" w:color="auto"/>
        <w:right w:val="none" w:sz="0" w:space="0" w:color="auto"/>
      </w:divBdr>
    </w:div>
    <w:div w:id="643774712">
      <w:bodyDiv w:val="1"/>
      <w:marLeft w:val="0"/>
      <w:marRight w:val="0"/>
      <w:marTop w:val="0"/>
      <w:marBottom w:val="0"/>
      <w:divBdr>
        <w:top w:val="none" w:sz="0" w:space="0" w:color="auto"/>
        <w:left w:val="none" w:sz="0" w:space="0" w:color="auto"/>
        <w:bottom w:val="none" w:sz="0" w:space="0" w:color="auto"/>
        <w:right w:val="none" w:sz="0" w:space="0" w:color="auto"/>
      </w:divBdr>
    </w:div>
    <w:div w:id="643779919">
      <w:bodyDiv w:val="1"/>
      <w:marLeft w:val="0"/>
      <w:marRight w:val="0"/>
      <w:marTop w:val="0"/>
      <w:marBottom w:val="0"/>
      <w:divBdr>
        <w:top w:val="none" w:sz="0" w:space="0" w:color="auto"/>
        <w:left w:val="none" w:sz="0" w:space="0" w:color="auto"/>
        <w:bottom w:val="none" w:sz="0" w:space="0" w:color="auto"/>
        <w:right w:val="none" w:sz="0" w:space="0" w:color="auto"/>
      </w:divBdr>
    </w:div>
    <w:div w:id="644089834">
      <w:bodyDiv w:val="1"/>
      <w:marLeft w:val="0"/>
      <w:marRight w:val="0"/>
      <w:marTop w:val="0"/>
      <w:marBottom w:val="0"/>
      <w:divBdr>
        <w:top w:val="none" w:sz="0" w:space="0" w:color="auto"/>
        <w:left w:val="none" w:sz="0" w:space="0" w:color="auto"/>
        <w:bottom w:val="none" w:sz="0" w:space="0" w:color="auto"/>
        <w:right w:val="none" w:sz="0" w:space="0" w:color="auto"/>
      </w:divBdr>
    </w:div>
    <w:div w:id="644429449">
      <w:bodyDiv w:val="1"/>
      <w:marLeft w:val="0"/>
      <w:marRight w:val="0"/>
      <w:marTop w:val="0"/>
      <w:marBottom w:val="0"/>
      <w:divBdr>
        <w:top w:val="none" w:sz="0" w:space="0" w:color="auto"/>
        <w:left w:val="none" w:sz="0" w:space="0" w:color="auto"/>
        <w:bottom w:val="none" w:sz="0" w:space="0" w:color="auto"/>
        <w:right w:val="none" w:sz="0" w:space="0" w:color="auto"/>
      </w:divBdr>
    </w:div>
    <w:div w:id="644823575">
      <w:bodyDiv w:val="1"/>
      <w:marLeft w:val="0"/>
      <w:marRight w:val="0"/>
      <w:marTop w:val="0"/>
      <w:marBottom w:val="0"/>
      <w:divBdr>
        <w:top w:val="none" w:sz="0" w:space="0" w:color="auto"/>
        <w:left w:val="none" w:sz="0" w:space="0" w:color="auto"/>
        <w:bottom w:val="none" w:sz="0" w:space="0" w:color="auto"/>
        <w:right w:val="none" w:sz="0" w:space="0" w:color="auto"/>
      </w:divBdr>
    </w:div>
    <w:div w:id="644823779">
      <w:bodyDiv w:val="1"/>
      <w:marLeft w:val="0"/>
      <w:marRight w:val="0"/>
      <w:marTop w:val="0"/>
      <w:marBottom w:val="0"/>
      <w:divBdr>
        <w:top w:val="none" w:sz="0" w:space="0" w:color="auto"/>
        <w:left w:val="none" w:sz="0" w:space="0" w:color="auto"/>
        <w:bottom w:val="none" w:sz="0" w:space="0" w:color="auto"/>
        <w:right w:val="none" w:sz="0" w:space="0" w:color="auto"/>
      </w:divBdr>
    </w:div>
    <w:div w:id="645015269">
      <w:bodyDiv w:val="1"/>
      <w:marLeft w:val="0"/>
      <w:marRight w:val="0"/>
      <w:marTop w:val="0"/>
      <w:marBottom w:val="0"/>
      <w:divBdr>
        <w:top w:val="none" w:sz="0" w:space="0" w:color="auto"/>
        <w:left w:val="none" w:sz="0" w:space="0" w:color="auto"/>
        <w:bottom w:val="none" w:sz="0" w:space="0" w:color="auto"/>
        <w:right w:val="none" w:sz="0" w:space="0" w:color="auto"/>
      </w:divBdr>
    </w:div>
    <w:div w:id="645087276">
      <w:bodyDiv w:val="1"/>
      <w:marLeft w:val="0"/>
      <w:marRight w:val="0"/>
      <w:marTop w:val="0"/>
      <w:marBottom w:val="0"/>
      <w:divBdr>
        <w:top w:val="none" w:sz="0" w:space="0" w:color="auto"/>
        <w:left w:val="none" w:sz="0" w:space="0" w:color="auto"/>
        <w:bottom w:val="none" w:sz="0" w:space="0" w:color="auto"/>
        <w:right w:val="none" w:sz="0" w:space="0" w:color="auto"/>
      </w:divBdr>
    </w:div>
    <w:div w:id="645284580">
      <w:bodyDiv w:val="1"/>
      <w:marLeft w:val="0"/>
      <w:marRight w:val="0"/>
      <w:marTop w:val="0"/>
      <w:marBottom w:val="0"/>
      <w:divBdr>
        <w:top w:val="none" w:sz="0" w:space="0" w:color="auto"/>
        <w:left w:val="none" w:sz="0" w:space="0" w:color="auto"/>
        <w:bottom w:val="none" w:sz="0" w:space="0" w:color="auto"/>
        <w:right w:val="none" w:sz="0" w:space="0" w:color="auto"/>
      </w:divBdr>
    </w:div>
    <w:div w:id="645358611">
      <w:bodyDiv w:val="1"/>
      <w:marLeft w:val="0"/>
      <w:marRight w:val="0"/>
      <w:marTop w:val="0"/>
      <w:marBottom w:val="0"/>
      <w:divBdr>
        <w:top w:val="none" w:sz="0" w:space="0" w:color="auto"/>
        <w:left w:val="none" w:sz="0" w:space="0" w:color="auto"/>
        <w:bottom w:val="none" w:sz="0" w:space="0" w:color="auto"/>
        <w:right w:val="none" w:sz="0" w:space="0" w:color="auto"/>
      </w:divBdr>
    </w:div>
    <w:div w:id="645402294">
      <w:bodyDiv w:val="1"/>
      <w:marLeft w:val="0"/>
      <w:marRight w:val="0"/>
      <w:marTop w:val="0"/>
      <w:marBottom w:val="0"/>
      <w:divBdr>
        <w:top w:val="none" w:sz="0" w:space="0" w:color="auto"/>
        <w:left w:val="none" w:sz="0" w:space="0" w:color="auto"/>
        <w:bottom w:val="none" w:sz="0" w:space="0" w:color="auto"/>
        <w:right w:val="none" w:sz="0" w:space="0" w:color="auto"/>
      </w:divBdr>
    </w:div>
    <w:div w:id="645623626">
      <w:bodyDiv w:val="1"/>
      <w:marLeft w:val="0"/>
      <w:marRight w:val="0"/>
      <w:marTop w:val="0"/>
      <w:marBottom w:val="0"/>
      <w:divBdr>
        <w:top w:val="none" w:sz="0" w:space="0" w:color="auto"/>
        <w:left w:val="none" w:sz="0" w:space="0" w:color="auto"/>
        <w:bottom w:val="none" w:sz="0" w:space="0" w:color="auto"/>
        <w:right w:val="none" w:sz="0" w:space="0" w:color="auto"/>
      </w:divBdr>
    </w:div>
    <w:div w:id="645672351">
      <w:bodyDiv w:val="1"/>
      <w:marLeft w:val="0"/>
      <w:marRight w:val="0"/>
      <w:marTop w:val="0"/>
      <w:marBottom w:val="0"/>
      <w:divBdr>
        <w:top w:val="none" w:sz="0" w:space="0" w:color="auto"/>
        <w:left w:val="none" w:sz="0" w:space="0" w:color="auto"/>
        <w:bottom w:val="none" w:sz="0" w:space="0" w:color="auto"/>
        <w:right w:val="none" w:sz="0" w:space="0" w:color="auto"/>
      </w:divBdr>
    </w:div>
    <w:div w:id="646396171">
      <w:bodyDiv w:val="1"/>
      <w:marLeft w:val="0"/>
      <w:marRight w:val="0"/>
      <w:marTop w:val="0"/>
      <w:marBottom w:val="0"/>
      <w:divBdr>
        <w:top w:val="none" w:sz="0" w:space="0" w:color="auto"/>
        <w:left w:val="none" w:sz="0" w:space="0" w:color="auto"/>
        <w:bottom w:val="none" w:sz="0" w:space="0" w:color="auto"/>
        <w:right w:val="none" w:sz="0" w:space="0" w:color="auto"/>
      </w:divBdr>
    </w:div>
    <w:div w:id="646594703">
      <w:bodyDiv w:val="1"/>
      <w:marLeft w:val="0"/>
      <w:marRight w:val="0"/>
      <w:marTop w:val="0"/>
      <w:marBottom w:val="0"/>
      <w:divBdr>
        <w:top w:val="none" w:sz="0" w:space="0" w:color="auto"/>
        <w:left w:val="none" w:sz="0" w:space="0" w:color="auto"/>
        <w:bottom w:val="none" w:sz="0" w:space="0" w:color="auto"/>
        <w:right w:val="none" w:sz="0" w:space="0" w:color="auto"/>
      </w:divBdr>
    </w:div>
    <w:div w:id="646858174">
      <w:bodyDiv w:val="1"/>
      <w:marLeft w:val="0"/>
      <w:marRight w:val="0"/>
      <w:marTop w:val="0"/>
      <w:marBottom w:val="0"/>
      <w:divBdr>
        <w:top w:val="none" w:sz="0" w:space="0" w:color="auto"/>
        <w:left w:val="none" w:sz="0" w:space="0" w:color="auto"/>
        <w:bottom w:val="none" w:sz="0" w:space="0" w:color="auto"/>
        <w:right w:val="none" w:sz="0" w:space="0" w:color="auto"/>
      </w:divBdr>
    </w:div>
    <w:div w:id="647049671">
      <w:bodyDiv w:val="1"/>
      <w:marLeft w:val="0"/>
      <w:marRight w:val="0"/>
      <w:marTop w:val="0"/>
      <w:marBottom w:val="0"/>
      <w:divBdr>
        <w:top w:val="none" w:sz="0" w:space="0" w:color="auto"/>
        <w:left w:val="none" w:sz="0" w:space="0" w:color="auto"/>
        <w:bottom w:val="none" w:sz="0" w:space="0" w:color="auto"/>
        <w:right w:val="none" w:sz="0" w:space="0" w:color="auto"/>
      </w:divBdr>
    </w:div>
    <w:div w:id="647515321">
      <w:bodyDiv w:val="1"/>
      <w:marLeft w:val="0"/>
      <w:marRight w:val="0"/>
      <w:marTop w:val="0"/>
      <w:marBottom w:val="0"/>
      <w:divBdr>
        <w:top w:val="none" w:sz="0" w:space="0" w:color="auto"/>
        <w:left w:val="none" w:sz="0" w:space="0" w:color="auto"/>
        <w:bottom w:val="none" w:sz="0" w:space="0" w:color="auto"/>
        <w:right w:val="none" w:sz="0" w:space="0" w:color="auto"/>
      </w:divBdr>
    </w:div>
    <w:div w:id="647589346">
      <w:bodyDiv w:val="1"/>
      <w:marLeft w:val="0"/>
      <w:marRight w:val="0"/>
      <w:marTop w:val="0"/>
      <w:marBottom w:val="0"/>
      <w:divBdr>
        <w:top w:val="none" w:sz="0" w:space="0" w:color="auto"/>
        <w:left w:val="none" w:sz="0" w:space="0" w:color="auto"/>
        <w:bottom w:val="none" w:sz="0" w:space="0" w:color="auto"/>
        <w:right w:val="none" w:sz="0" w:space="0" w:color="auto"/>
      </w:divBdr>
    </w:div>
    <w:div w:id="647783083">
      <w:bodyDiv w:val="1"/>
      <w:marLeft w:val="0"/>
      <w:marRight w:val="0"/>
      <w:marTop w:val="0"/>
      <w:marBottom w:val="0"/>
      <w:divBdr>
        <w:top w:val="none" w:sz="0" w:space="0" w:color="auto"/>
        <w:left w:val="none" w:sz="0" w:space="0" w:color="auto"/>
        <w:bottom w:val="none" w:sz="0" w:space="0" w:color="auto"/>
        <w:right w:val="none" w:sz="0" w:space="0" w:color="auto"/>
      </w:divBdr>
    </w:div>
    <w:div w:id="647828598">
      <w:bodyDiv w:val="1"/>
      <w:marLeft w:val="0"/>
      <w:marRight w:val="0"/>
      <w:marTop w:val="0"/>
      <w:marBottom w:val="0"/>
      <w:divBdr>
        <w:top w:val="none" w:sz="0" w:space="0" w:color="auto"/>
        <w:left w:val="none" w:sz="0" w:space="0" w:color="auto"/>
        <w:bottom w:val="none" w:sz="0" w:space="0" w:color="auto"/>
        <w:right w:val="none" w:sz="0" w:space="0" w:color="auto"/>
      </w:divBdr>
    </w:div>
    <w:div w:id="648093527">
      <w:bodyDiv w:val="1"/>
      <w:marLeft w:val="0"/>
      <w:marRight w:val="0"/>
      <w:marTop w:val="0"/>
      <w:marBottom w:val="0"/>
      <w:divBdr>
        <w:top w:val="none" w:sz="0" w:space="0" w:color="auto"/>
        <w:left w:val="none" w:sz="0" w:space="0" w:color="auto"/>
        <w:bottom w:val="none" w:sz="0" w:space="0" w:color="auto"/>
        <w:right w:val="none" w:sz="0" w:space="0" w:color="auto"/>
      </w:divBdr>
    </w:div>
    <w:div w:id="648097624">
      <w:bodyDiv w:val="1"/>
      <w:marLeft w:val="0"/>
      <w:marRight w:val="0"/>
      <w:marTop w:val="0"/>
      <w:marBottom w:val="0"/>
      <w:divBdr>
        <w:top w:val="none" w:sz="0" w:space="0" w:color="auto"/>
        <w:left w:val="none" w:sz="0" w:space="0" w:color="auto"/>
        <w:bottom w:val="none" w:sz="0" w:space="0" w:color="auto"/>
        <w:right w:val="none" w:sz="0" w:space="0" w:color="auto"/>
      </w:divBdr>
    </w:div>
    <w:div w:id="648284615">
      <w:bodyDiv w:val="1"/>
      <w:marLeft w:val="0"/>
      <w:marRight w:val="0"/>
      <w:marTop w:val="0"/>
      <w:marBottom w:val="0"/>
      <w:divBdr>
        <w:top w:val="none" w:sz="0" w:space="0" w:color="auto"/>
        <w:left w:val="none" w:sz="0" w:space="0" w:color="auto"/>
        <w:bottom w:val="none" w:sz="0" w:space="0" w:color="auto"/>
        <w:right w:val="none" w:sz="0" w:space="0" w:color="auto"/>
      </w:divBdr>
    </w:div>
    <w:div w:id="648360182">
      <w:bodyDiv w:val="1"/>
      <w:marLeft w:val="0"/>
      <w:marRight w:val="0"/>
      <w:marTop w:val="0"/>
      <w:marBottom w:val="0"/>
      <w:divBdr>
        <w:top w:val="none" w:sz="0" w:space="0" w:color="auto"/>
        <w:left w:val="none" w:sz="0" w:space="0" w:color="auto"/>
        <w:bottom w:val="none" w:sz="0" w:space="0" w:color="auto"/>
        <w:right w:val="none" w:sz="0" w:space="0" w:color="auto"/>
      </w:divBdr>
    </w:div>
    <w:div w:id="648366795">
      <w:bodyDiv w:val="1"/>
      <w:marLeft w:val="0"/>
      <w:marRight w:val="0"/>
      <w:marTop w:val="0"/>
      <w:marBottom w:val="0"/>
      <w:divBdr>
        <w:top w:val="none" w:sz="0" w:space="0" w:color="auto"/>
        <w:left w:val="none" w:sz="0" w:space="0" w:color="auto"/>
        <w:bottom w:val="none" w:sz="0" w:space="0" w:color="auto"/>
        <w:right w:val="none" w:sz="0" w:space="0" w:color="auto"/>
      </w:divBdr>
    </w:div>
    <w:div w:id="648485365">
      <w:bodyDiv w:val="1"/>
      <w:marLeft w:val="0"/>
      <w:marRight w:val="0"/>
      <w:marTop w:val="0"/>
      <w:marBottom w:val="0"/>
      <w:divBdr>
        <w:top w:val="none" w:sz="0" w:space="0" w:color="auto"/>
        <w:left w:val="none" w:sz="0" w:space="0" w:color="auto"/>
        <w:bottom w:val="none" w:sz="0" w:space="0" w:color="auto"/>
        <w:right w:val="none" w:sz="0" w:space="0" w:color="auto"/>
      </w:divBdr>
    </w:div>
    <w:div w:id="648675776">
      <w:bodyDiv w:val="1"/>
      <w:marLeft w:val="0"/>
      <w:marRight w:val="0"/>
      <w:marTop w:val="0"/>
      <w:marBottom w:val="0"/>
      <w:divBdr>
        <w:top w:val="none" w:sz="0" w:space="0" w:color="auto"/>
        <w:left w:val="none" w:sz="0" w:space="0" w:color="auto"/>
        <w:bottom w:val="none" w:sz="0" w:space="0" w:color="auto"/>
        <w:right w:val="none" w:sz="0" w:space="0" w:color="auto"/>
      </w:divBdr>
    </w:div>
    <w:div w:id="648707325">
      <w:bodyDiv w:val="1"/>
      <w:marLeft w:val="0"/>
      <w:marRight w:val="0"/>
      <w:marTop w:val="0"/>
      <w:marBottom w:val="0"/>
      <w:divBdr>
        <w:top w:val="none" w:sz="0" w:space="0" w:color="auto"/>
        <w:left w:val="none" w:sz="0" w:space="0" w:color="auto"/>
        <w:bottom w:val="none" w:sz="0" w:space="0" w:color="auto"/>
        <w:right w:val="none" w:sz="0" w:space="0" w:color="auto"/>
      </w:divBdr>
    </w:div>
    <w:div w:id="648823169">
      <w:bodyDiv w:val="1"/>
      <w:marLeft w:val="0"/>
      <w:marRight w:val="0"/>
      <w:marTop w:val="0"/>
      <w:marBottom w:val="0"/>
      <w:divBdr>
        <w:top w:val="none" w:sz="0" w:space="0" w:color="auto"/>
        <w:left w:val="none" w:sz="0" w:space="0" w:color="auto"/>
        <w:bottom w:val="none" w:sz="0" w:space="0" w:color="auto"/>
        <w:right w:val="none" w:sz="0" w:space="0" w:color="auto"/>
      </w:divBdr>
    </w:div>
    <w:div w:id="648942494">
      <w:bodyDiv w:val="1"/>
      <w:marLeft w:val="0"/>
      <w:marRight w:val="0"/>
      <w:marTop w:val="0"/>
      <w:marBottom w:val="0"/>
      <w:divBdr>
        <w:top w:val="none" w:sz="0" w:space="0" w:color="auto"/>
        <w:left w:val="none" w:sz="0" w:space="0" w:color="auto"/>
        <w:bottom w:val="none" w:sz="0" w:space="0" w:color="auto"/>
        <w:right w:val="none" w:sz="0" w:space="0" w:color="auto"/>
      </w:divBdr>
    </w:div>
    <w:div w:id="649137934">
      <w:bodyDiv w:val="1"/>
      <w:marLeft w:val="0"/>
      <w:marRight w:val="0"/>
      <w:marTop w:val="0"/>
      <w:marBottom w:val="0"/>
      <w:divBdr>
        <w:top w:val="none" w:sz="0" w:space="0" w:color="auto"/>
        <w:left w:val="none" w:sz="0" w:space="0" w:color="auto"/>
        <w:bottom w:val="none" w:sz="0" w:space="0" w:color="auto"/>
        <w:right w:val="none" w:sz="0" w:space="0" w:color="auto"/>
      </w:divBdr>
    </w:div>
    <w:div w:id="649211932">
      <w:bodyDiv w:val="1"/>
      <w:marLeft w:val="0"/>
      <w:marRight w:val="0"/>
      <w:marTop w:val="0"/>
      <w:marBottom w:val="0"/>
      <w:divBdr>
        <w:top w:val="none" w:sz="0" w:space="0" w:color="auto"/>
        <w:left w:val="none" w:sz="0" w:space="0" w:color="auto"/>
        <w:bottom w:val="none" w:sz="0" w:space="0" w:color="auto"/>
        <w:right w:val="none" w:sz="0" w:space="0" w:color="auto"/>
      </w:divBdr>
    </w:div>
    <w:div w:id="649286493">
      <w:bodyDiv w:val="1"/>
      <w:marLeft w:val="0"/>
      <w:marRight w:val="0"/>
      <w:marTop w:val="0"/>
      <w:marBottom w:val="0"/>
      <w:divBdr>
        <w:top w:val="none" w:sz="0" w:space="0" w:color="auto"/>
        <w:left w:val="none" w:sz="0" w:space="0" w:color="auto"/>
        <w:bottom w:val="none" w:sz="0" w:space="0" w:color="auto"/>
        <w:right w:val="none" w:sz="0" w:space="0" w:color="auto"/>
      </w:divBdr>
    </w:div>
    <w:div w:id="650018006">
      <w:bodyDiv w:val="1"/>
      <w:marLeft w:val="0"/>
      <w:marRight w:val="0"/>
      <w:marTop w:val="0"/>
      <w:marBottom w:val="0"/>
      <w:divBdr>
        <w:top w:val="none" w:sz="0" w:space="0" w:color="auto"/>
        <w:left w:val="none" w:sz="0" w:space="0" w:color="auto"/>
        <w:bottom w:val="none" w:sz="0" w:space="0" w:color="auto"/>
        <w:right w:val="none" w:sz="0" w:space="0" w:color="auto"/>
      </w:divBdr>
    </w:div>
    <w:div w:id="650058563">
      <w:bodyDiv w:val="1"/>
      <w:marLeft w:val="0"/>
      <w:marRight w:val="0"/>
      <w:marTop w:val="0"/>
      <w:marBottom w:val="0"/>
      <w:divBdr>
        <w:top w:val="none" w:sz="0" w:space="0" w:color="auto"/>
        <w:left w:val="none" w:sz="0" w:space="0" w:color="auto"/>
        <w:bottom w:val="none" w:sz="0" w:space="0" w:color="auto"/>
        <w:right w:val="none" w:sz="0" w:space="0" w:color="auto"/>
      </w:divBdr>
    </w:div>
    <w:div w:id="650138121">
      <w:bodyDiv w:val="1"/>
      <w:marLeft w:val="0"/>
      <w:marRight w:val="0"/>
      <w:marTop w:val="0"/>
      <w:marBottom w:val="0"/>
      <w:divBdr>
        <w:top w:val="none" w:sz="0" w:space="0" w:color="auto"/>
        <w:left w:val="none" w:sz="0" w:space="0" w:color="auto"/>
        <w:bottom w:val="none" w:sz="0" w:space="0" w:color="auto"/>
        <w:right w:val="none" w:sz="0" w:space="0" w:color="auto"/>
      </w:divBdr>
    </w:div>
    <w:div w:id="650250312">
      <w:bodyDiv w:val="1"/>
      <w:marLeft w:val="0"/>
      <w:marRight w:val="0"/>
      <w:marTop w:val="0"/>
      <w:marBottom w:val="0"/>
      <w:divBdr>
        <w:top w:val="none" w:sz="0" w:space="0" w:color="auto"/>
        <w:left w:val="none" w:sz="0" w:space="0" w:color="auto"/>
        <w:bottom w:val="none" w:sz="0" w:space="0" w:color="auto"/>
        <w:right w:val="none" w:sz="0" w:space="0" w:color="auto"/>
      </w:divBdr>
    </w:div>
    <w:div w:id="650332489">
      <w:bodyDiv w:val="1"/>
      <w:marLeft w:val="0"/>
      <w:marRight w:val="0"/>
      <w:marTop w:val="0"/>
      <w:marBottom w:val="0"/>
      <w:divBdr>
        <w:top w:val="none" w:sz="0" w:space="0" w:color="auto"/>
        <w:left w:val="none" w:sz="0" w:space="0" w:color="auto"/>
        <w:bottom w:val="none" w:sz="0" w:space="0" w:color="auto"/>
        <w:right w:val="none" w:sz="0" w:space="0" w:color="auto"/>
      </w:divBdr>
    </w:div>
    <w:div w:id="650527982">
      <w:bodyDiv w:val="1"/>
      <w:marLeft w:val="0"/>
      <w:marRight w:val="0"/>
      <w:marTop w:val="0"/>
      <w:marBottom w:val="0"/>
      <w:divBdr>
        <w:top w:val="none" w:sz="0" w:space="0" w:color="auto"/>
        <w:left w:val="none" w:sz="0" w:space="0" w:color="auto"/>
        <w:bottom w:val="none" w:sz="0" w:space="0" w:color="auto"/>
        <w:right w:val="none" w:sz="0" w:space="0" w:color="auto"/>
      </w:divBdr>
    </w:div>
    <w:div w:id="650716023">
      <w:bodyDiv w:val="1"/>
      <w:marLeft w:val="0"/>
      <w:marRight w:val="0"/>
      <w:marTop w:val="0"/>
      <w:marBottom w:val="0"/>
      <w:divBdr>
        <w:top w:val="none" w:sz="0" w:space="0" w:color="auto"/>
        <w:left w:val="none" w:sz="0" w:space="0" w:color="auto"/>
        <w:bottom w:val="none" w:sz="0" w:space="0" w:color="auto"/>
        <w:right w:val="none" w:sz="0" w:space="0" w:color="auto"/>
      </w:divBdr>
    </w:div>
    <w:div w:id="650716631">
      <w:bodyDiv w:val="1"/>
      <w:marLeft w:val="0"/>
      <w:marRight w:val="0"/>
      <w:marTop w:val="0"/>
      <w:marBottom w:val="0"/>
      <w:divBdr>
        <w:top w:val="none" w:sz="0" w:space="0" w:color="auto"/>
        <w:left w:val="none" w:sz="0" w:space="0" w:color="auto"/>
        <w:bottom w:val="none" w:sz="0" w:space="0" w:color="auto"/>
        <w:right w:val="none" w:sz="0" w:space="0" w:color="auto"/>
      </w:divBdr>
    </w:div>
    <w:div w:id="650984461">
      <w:bodyDiv w:val="1"/>
      <w:marLeft w:val="0"/>
      <w:marRight w:val="0"/>
      <w:marTop w:val="0"/>
      <w:marBottom w:val="0"/>
      <w:divBdr>
        <w:top w:val="none" w:sz="0" w:space="0" w:color="auto"/>
        <w:left w:val="none" w:sz="0" w:space="0" w:color="auto"/>
        <w:bottom w:val="none" w:sz="0" w:space="0" w:color="auto"/>
        <w:right w:val="none" w:sz="0" w:space="0" w:color="auto"/>
      </w:divBdr>
    </w:div>
    <w:div w:id="651065492">
      <w:bodyDiv w:val="1"/>
      <w:marLeft w:val="0"/>
      <w:marRight w:val="0"/>
      <w:marTop w:val="0"/>
      <w:marBottom w:val="0"/>
      <w:divBdr>
        <w:top w:val="none" w:sz="0" w:space="0" w:color="auto"/>
        <w:left w:val="none" w:sz="0" w:space="0" w:color="auto"/>
        <w:bottom w:val="none" w:sz="0" w:space="0" w:color="auto"/>
        <w:right w:val="none" w:sz="0" w:space="0" w:color="auto"/>
      </w:divBdr>
    </w:div>
    <w:div w:id="651103999">
      <w:bodyDiv w:val="1"/>
      <w:marLeft w:val="0"/>
      <w:marRight w:val="0"/>
      <w:marTop w:val="0"/>
      <w:marBottom w:val="0"/>
      <w:divBdr>
        <w:top w:val="none" w:sz="0" w:space="0" w:color="auto"/>
        <w:left w:val="none" w:sz="0" w:space="0" w:color="auto"/>
        <w:bottom w:val="none" w:sz="0" w:space="0" w:color="auto"/>
        <w:right w:val="none" w:sz="0" w:space="0" w:color="auto"/>
      </w:divBdr>
    </w:div>
    <w:div w:id="651256865">
      <w:bodyDiv w:val="1"/>
      <w:marLeft w:val="0"/>
      <w:marRight w:val="0"/>
      <w:marTop w:val="0"/>
      <w:marBottom w:val="0"/>
      <w:divBdr>
        <w:top w:val="none" w:sz="0" w:space="0" w:color="auto"/>
        <w:left w:val="none" w:sz="0" w:space="0" w:color="auto"/>
        <w:bottom w:val="none" w:sz="0" w:space="0" w:color="auto"/>
        <w:right w:val="none" w:sz="0" w:space="0" w:color="auto"/>
      </w:divBdr>
    </w:div>
    <w:div w:id="651447850">
      <w:bodyDiv w:val="1"/>
      <w:marLeft w:val="0"/>
      <w:marRight w:val="0"/>
      <w:marTop w:val="0"/>
      <w:marBottom w:val="0"/>
      <w:divBdr>
        <w:top w:val="none" w:sz="0" w:space="0" w:color="auto"/>
        <w:left w:val="none" w:sz="0" w:space="0" w:color="auto"/>
        <w:bottom w:val="none" w:sz="0" w:space="0" w:color="auto"/>
        <w:right w:val="none" w:sz="0" w:space="0" w:color="auto"/>
      </w:divBdr>
    </w:div>
    <w:div w:id="651564348">
      <w:bodyDiv w:val="1"/>
      <w:marLeft w:val="0"/>
      <w:marRight w:val="0"/>
      <w:marTop w:val="0"/>
      <w:marBottom w:val="0"/>
      <w:divBdr>
        <w:top w:val="none" w:sz="0" w:space="0" w:color="auto"/>
        <w:left w:val="none" w:sz="0" w:space="0" w:color="auto"/>
        <w:bottom w:val="none" w:sz="0" w:space="0" w:color="auto"/>
        <w:right w:val="none" w:sz="0" w:space="0" w:color="auto"/>
      </w:divBdr>
    </w:div>
    <w:div w:id="651711524">
      <w:bodyDiv w:val="1"/>
      <w:marLeft w:val="0"/>
      <w:marRight w:val="0"/>
      <w:marTop w:val="0"/>
      <w:marBottom w:val="0"/>
      <w:divBdr>
        <w:top w:val="none" w:sz="0" w:space="0" w:color="auto"/>
        <w:left w:val="none" w:sz="0" w:space="0" w:color="auto"/>
        <w:bottom w:val="none" w:sz="0" w:space="0" w:color="auto"/>
        <w:right w:val="none" w:sz="0" w:space="0" w:color="auto"/>
      </w:divBdr>
    </w:div>
    <w:div w:id="651837883">
      <w:bodyDiv w:val="1"/>
      <w:marLeft w:val="0"/>
      <w:marRight w:val="0"/>
      <w:marTop w:val="0"/>
      <w:marBottom w:val="0"/>
      <w:divBdr>
        <w:top w:val="none" w:sz="0" w:space="0" w:color="auto"/>
        <w:left w:val="none" w:sz="0" w:space="0" w:color="auto"/>
        <w:bottom w:val="none" w:sz="0" w:space="0" w:color="auto"/>
        <w:right w:val="none" w:sz="0" w:space="0" w:color="auto"/>
      </w:divBdr>
    </w:div>
    <w:div w:id="651910421">
      <w:bodyDiv w:val="1"/>
      <w:marLeft w:val="0"/>
      <w:marRight w:val="0"/>
      <w:marTop w:val="0"/>
      <w:marBottom w:val="0"/>
      <w:divBdr>
        <w:top w:val="none" w:sz="0" w:space="0" w:color="auto"/>
        <w:left w:val="none" w:sz="0" w:space="0" w:color="auto"/>
        <w:bottom w:val="none" w:sz="0" w:space="0" w:color="auto"/>
        <w:right w:val="none" w:sz="0" w:space="0" w:color="auto"/>
      </w:divBdr>
    </w:div>
    <w:div w:id="652180418">
      <w:bodyDiv w:val="1"/>
      <w:marLeft w:val="0"/>
      <w:marRight w:val="0"/>
      <w:marTop w:val="0"/>
      <w:marBottom w:val="0"/>
      <w:divBdr>
        <w:top w:val="none" w:sz="0" w:space="0" w:color="auto"/>
        <w:left w:val="none" w:sz="0" w:space="0" w:color="auto"/>
        <w:bottom w:val="none" w:sz="0" w:space="0" w:color="auto"/>
        <w:right w:val="none" w:sz="0" w:space="0" w:color="auto"/>
      </w:divBdr>
    </w:div>
    <w:div w:id="652216307">
      <w:bodyDiv w:val="1"/>
      <w:marLeft w:val="0"/>
      <w:marRight w:val="0"/>
      <w:marTop w:val="0"/>
      <w:marBottom w:val="0"/>
      <w:divBdr>
        <w:top w:val="none" w:sz="0" w:space="0" w:color="auto"/>
        <w:left w:val="none" w:sz="0" w:space="0" w:color="auto"/>
        <w:bottom w:val="none" w:sz="0" w:space="0" w:color="auto"/>
        <w:right w:val="none" w:sz="0" w:space="0" w:color="auto"/>
      </w:divBdr>
    </w:div>
    <w:div w:id="652218500">
      <w:bodyDiv w:val="1"/>
      <w:marLeft w:val="0"/>
      <w:marRight w:val="0"/>
      <w:marTop w:val="0"/>
      <w:marBottom w:val="0"/>
      <w:divBdr>
        <w:top w:val="none" w:sz="0" w:space="0" w:color="auto"/>
        <w:left w:val="none" w:sz="0" w:space="0" w:color="auto"/>
        <w:bottom w:val="none" w:sz="0" w:space="0" w:color="auto"/>
        <w:right w:val="none" w:sz="0" w:space="0" w:color="auto"/>
      </w:divBdr>
    </w:div>
    <w:div w:id="652414601">
      <w:bodyDiv w:val="1"/>
      <w:marLeft w:val="0"/>
      <w:marRight w:val="0"/>
      <w:marTop w:val="0"/>
      <w:marBottom w:val="0"/>
      <w:divBdr>
        <w:top w:val="none" w:sz="0" w:space="0" w:color="auto"/>
        <w:left w:val="none" w:sz="0" w:space="0" w:color="auto"/>
        <w:bottom w:val="none" w:sz="0" w:space="0" w:color="auto"/>
        <w:right w:val="none" w:sz="0" w:space="0" w:color="auto"/>
      </w:divBdr>
    </w:div>
    <w:div w:id="652562388">
      <w:bodyDiv w:val="1"/>
      <w:marLeft w:val="0"/>
      <w:marRight w:val="0"/>
      <w:marTop w:val="0"/>
      <w:marBottom w:val="0"/>
      <w:divBdr>
        <w:top w:val="none" w:sz="0" w:space="0" w:color="auto"/>
        <w:left w:val="none" w:sz="0" w:space="0" w:color="auto"/>
        <w:bottom w:val="none" w:sz="0" w:space="0" w:color="auto"/>
        <w:right w:val="none" w:sz="0" w:space="0" w:color="auto"/>
      </w:divBdr>
    </w:div>
    <w:div w:id="652685189">
      <w:bodyDiv w:val="1"/>
      <w:marLeft w:val="0"/>
      <w:marRight w:val="0"/>
      <w:marTop w:val="0"/>
      <w:marBottom w:val="0"/>
      <w:divBdr>
        <w:top w:val="none" w:sz="0" w:space="0" w:color="auto"/>
        <w:left w:val="none" w:sz="0" w:space="0" w:color="auto"/>
        <w:bottom w:val="none" w:sz="0" w:space="0" w:color="auto"/>
        <w:right w:val="none" w:sz="0" w:space="0" w:color="auto"/>
      </w:divBdr>
    </w:div>
    <w:div w:id="652872287">
      <w:bodyDiv w:val="1"/>
      <w:marLeft w:val="0"/>
      <w:marRight w:val="0"/>
      <w:marTop w:val="0"/>
      <w:marBottom w:val="0"/>
      <w:divBdr>
        <w:top w:val="none" w:sz="0" w:space="0" w:color="auto"/>
        <w:left w:val="none" w:sz="0" w:space="0" w:color="auto"/>
        <w:bottom w:val="none" w:sz="0" w:space="0" w:color="auto"/>
        <w:right w:val="none" w:sz="0" w:space="0" w:color="auto"/>
      </w:divBdr>
    </w:div>
    <w:div w:id="652878141">
      <w:bodyDiv w:val="1"/>
      <w:marLeft w:val="0"/>
      <w:marRight w:val="0"/>
      <w:marTop w:val="0"/>
      <w:marBottom w:val="0"/>
      <w:divBdr>
        <w:top w:val="none" w:sz="0" w:space="0" w:color="auto"/>
        <w:left w:val="none" w:sz="0" w:space="0" w:color="auto"/>
        <w:bottom w:val="none" w:sz="0" w:space="0" w:color="auto"/>
        <w:right w:val="none" w:sz="0" w:space="0" w:color="auto"/>
      </w:divBdr>
    </w:div>
    <w:div w:id="652878803">
      <w:bodyDiv w:val="1"/>
      <w:marLeft w:val="0"/>
      <w:marRight w:val="0"/>
      <w:marTop w:val="0"/>
      <w:marBottom w:val="0"/>
      <w:divBdr>
        <w:top w:val="none" w:sz="0" w:space="0" w:color="auto"/>
        <w:left w:val="none" w:sz="0" w:space="0" w:color="auto"/>
        <w:bottom w:val="none" w:sz="0" w:space="0" w:color="auto"/>
        <w:right w:val="none" w:sz="0" w:space="0" w:color="auto"/>
      </w:divBdr>
    </w:div>
    <w:div w:id="653028835">
      <w:bodyDiv w:val="1"/>
      <w:marLeft w:val="0"/>
      <w:marRight w:val="0"/>
      <w:marTop w:val="0"/>
      <w:marBottom w:val="0"/>
      <w:divBdr>
        <w:top w:val="none" w:sz="0" w:space="0" w:color="auto"/>
        <w:left w:val="none" w:sz="0" w:space="0" w:color="auto"/>
        <w:bottom w:val="none" w:sz="0" w:space="0" w:color="auto"/>
        <w:right w:val="none" w:sz="0" w:space="0" w:color="auto"/>
      </w:divBdr>
    </w:div>
    <w:div w:id="653073758">
      <w:bodyDiv w:val="1"/>
      <w:marLeft w:val="0"/>
      <w:marRight w:val="0"/>
      <w:marTop w:val="0"/>
      <w:marBottom w:val="0"/>
      <w:divBdr>
        <w:top w:val="none" w:sz="0" w:space="0" w:color="auto"/>
        <w:left w:val="none" w:sz="0" w:space="0" w:color="auto"/>
        <w:bottom w:val="none" w:sz="0" w:space="0" w:color="auto"/>
        <w:right w:val="none" w:sz="0" w:space="0" w:color="auto"/>
      </w:divBdr>
    </w:div>
    <w:div w:id="653146110">
      <w:bodyDiv w:val="1"/>
      <w:marLeft w:val="0"/>
      <w:marRight w:val="0"/>
      <w:marTop w:val="0"/>
      <w:marBottom w:val="0"/>
      <w:divBdr>
        <w:top w:val="none" w:sz="0" w:space="0" w:color="auto"/>
        <w:left w:val="none" w:sz="0" w:space="0" w:color="auto"/>
        <w:bottom w:val="none" w:sz="0" w:space="0" w:color="auto"/>
        <w:right w:val="none" w:sz="0" w:space="0" w:color="auto"/>
      </w:divBdr>
    </w:div>
    <w:div w:id="653149537">
      <w:bodyDiv w:val="1"/>
      <w:marLeft w:val="0"/>
      <w:marRight w:val="0"/>
      <w:marTop w:val="0"/>
      <w:marBottom w:val="0"/>
      <w:divBdr>
        <w:top w:val="none" w:sz="0" w:space="0" w:color="auto"/>
        <w:left w:val="none" w:sz="0" w:space="0" w:color="auto"/>
        <w:bottom w:val="none" w:sz="0" w:space="0" w:color="auto"/>
        <w:right w:val="none" w:sz="0" w:space="0" w:color="auto"/>
      </w:divBdr>
    </w:div>
    <w:div w:id="653215522">
      <w:bodyDiv w:val="1"/>
      <w:marLeft w:val="0"/>
      <w:marRight w:val="0"/>
      <w:marTop w:val="0"/>
      <w:marBottom w:val="0"/>
      <w:divBdr>
        <w:top w:val="none" w:sz="0" w:space="0" w:color="auto"/>
        <w:left w:val="none" w:sz="0" w:space="0" w:color="auto"/>
        <w:bottom w:val="none" w:sz="0" w:space="0" w:color="auto"/>
        <w:right w:val="none" w:sz="0" w:space="0" w:color="auto"/>
      </w:divBdr>
    </w:div>
    <w:div w:id="653218836">
      <w:bodyDiv w:val="1"/>
      <w:marLeft w:val="0"/>
      <w:marRight w:val="0"/>
      <w:marTop w:val="0"/>
      <w:marBottom w:val="0"/>
      <w:divBdr>
        <w:top w:val="none" w:sz="0" w:space="0" w:color="auto"/>
        <w:left w:val="none" w:sz="0" w:space="0" w:color="auto"/>
        <w:bottom w:val="none" w:sz="0" w:space="0" w:color="auto"/>
        <w:right w:val="none" w:sz="0" w:space="0" w:color="auto"/>
      </w:divBdr>
    </w:div>
    <w:div w:id="653801888">
      <w:bodyDiv w:val="1"/>
      <w:marLeft w:val="0"/>
      <w:marRight w:val="0"/>
      <w:marTop w:val="0"/>
      <w:marBottom w:val="0"/>
      <w:divBdr>
        <w:top w:val="none" w:sz="0" w:space="0" w:color="auto"/>
        <w:left w:val="none" w:sz="0" w:space="0" w:color="auto"/>
        <w:bottom w:val="none" w:sz="0" w:space="0" w:color="auto"/>
        <w:right w:val="none" w:sz="0" w:space="0" w:color="auto"/>
      </w:divBdr>
    </w:div>
    <w:div w:id="653803328">
      <w:bodyDiv w:val="1"/>
      <w:marLeft w:val="0"/>
      <w:marRight w:val="0"/>
      <w:marTop w:val="0"/>
      <w:marBottom w:val="0"/>
      <w:divBdr>
        <w:top w:val="none" w:sz="0" w:space="0" w:color="auto"/>
        <w:left w:val="none" w:sz="0" w:space="0" w:color="auto"/>
        <w:bottom w:val="none" w:sz="0" w:space="0" w:color="auto"/>
        <w:right w:val="none" w:sz="0" w:space="0" w:color="auto"/>
      </w:divBdr>
    </w:div>
    <w:div w:id="653994925">
      <w:bodyDiv w:val="1"/>
      <w:marLeft w:val="0"/>
      <w:marRight w:val="0"/>
      <w:marTop w:val="0"/>
      <w:marBottom w:val="0"/>
      <w:divBdr>
        <w:top w:val="none" w:sz="0" w:space="0" w:color="auto"/>
        <w:left w:val="none" w:sz="0" w:space="0" w:color="auto"/>
        <w:bottom w:val="none" w:sz="0" w:space="0" w:color="auto"/>
        <w:right w:val="none" w:sz="0" w:space="0" w:color="auto"/>
      </w:divBdr>
    </w:div>
    <w:div w:id="654071711">
      <w:bodyDiv w:val="1"/>
      <w:marLeft w:val="0"/>
      <w:marRight w:val="0"/>
      <w:marTop w:val="0"/>
      <w:marBottom w:val="0"/>
      <w:divBdr>
        <w:top w:val="none" w:sz="0" w:space="0" w:color="auto"/>
        <w:left w:val="none" w:sz="0" w:space="0" w:color="auto"/>
        <w:bottom w:val="none" w:sz="0" w:space="0" w:color="auto"/>
        <w:right w:val="none" w:sz="0" w:space="0" w:color="auto"/>
      </w:divBdr>
    </w:div>
    <w:div w:id="654336599">
      <w:bodyDiv w:val="1"/>
      <w:marLeft w:val="0"/>
      <w:marRight w:val="0"/>
      <w:marTop w:val="0"/>
      <w:marBottom w:val="0"/>
      <w:divBdr>
        <w:top w:val="none" w:sz="0" w:space="0" w:color="auto"/>
        <w:left w:val="none" w:sz="0" w:space="0" w:color="auto"/>
        <w:bottom w:val="none" w:sz="0" w:space="0" w:color="auto"/>
        <w:right w:val="none" w:sz="0" w:space="0" w:color="auto"/>
      </w:divBdr>
    </w:div>
    <w:div w:id="654408603">
      <w:bodyDiv w:val="1"/>
      <w:marLeft w:val="0"/>
      <w:marRight w:val="0"/>
      <w:marTop w:val="0"/>
      <w:marBottom w:val="0"/>
      <w:divBdr>
        <w:top w:val="none" w:sz="0" w:space="0" w:color="auto"/>
        <w:left w:val="none" w:sz="0" w:space="0" w:color="auto"/>
        <w:bottom w:val="none" w:sz="0" w:space="0" w:color="auto"/>
        <w:right w:val="none" w:sz="0" w:space="0" w:color="auto"/>
      </w:divBdr>
    </w:div>
    <w:div w:id="654451391">
      <w:bodyDiv w:val="1"/>
      <w:marLeft w:val="0"/>
      <w:marRight w:val="0"/>
      <w:marTop w:val="0"/>
      <w:marBottom w:val="0"/>
      <w:divBdr>
        <w:top w:val="none" w:sz="0" w:space="0" w:color="auto"/>
        <w:left w:val="none" w:sz="0" w:space="0" w:color="auto"/>
        <w:bottom w:val="none" w:sz="0" w:space="0" w:color="auto"/>
        <w:right w:val="none" w:sz="0" w:space="0" w:color="auto"/>
      </w:divBdr>
    </w:div>
    <w:div w:id="654575080">
      <w:bodyDiv w:val="1"/>
      <w:marLeft w:val="0"/>
      <w:marRight w:val="0"/>
      <w:marTop w:val="0"/>
      <w:marBottom w:val="0"/>
      <w:divBdr>
        <w:top w:val="none" w:sz="0" w:space="0" w:color="auto"/>
        <w:left w:val="none" w:sz="0" w:space="0" w:color="auto"/>
        <w:bottom w:val="none" w:sz="0" w:space="0" w:color="auto"/>
        <w:right w:val="none" w:sz="0" w:space="0" w:color="auto"/>
      </w:divBdr>
    </w:div>
    <w:div w:id="654606293">
      <w:bodyDiv w:val="1"/>
      <w:marLeft w:val="0"/>
      <w:marRight w:val="0"/>
      <w:marTop w:val="0"/>
      <w:marBottom w:val="0"/>
      <w:divBdr>
        <w:top w:val="none" w:sz="0" w:space="0" w:color="auto"/>
        <w:left w:val="none" w:sz="0" w:space="0" w:color="auto"/>
        <w:bottom w:val="none" w:sz="0" w:space="0" w:color="auto"/>
        <w:right w:val="none" w:sz="0" w:space="0" w:color="auto"/>
      </w:divBdr>
    </w:div>
    <w:div w:id="654797760">
      <w:bodyDiv w:val="1"/>
      <w:marLeft w:val="0"/>
      <w:marRight w:val="0"/>
      <w:marTop w:val="0"/>
      <w:marBottom w:val="0"/>
      <w:divBdr>
        <w:top w:val="none" w:sz="0" w:space="0" w:color="auto"/>
        <w:left w:val="none" w:sz="0" w:space="0" w:color="auto"/>
        <w:bottom w:val="none" w:sz="0" w:space="0" w:color="auto"/>
        <w:right w:val="none" w:sz="0" w:space="0" w:color="auto"/>
      </w:divBdr>
    </w:div>
    <w:div w:id="655110432">
      <w:bodyDiv w:val="1"/>
      <w:marLeft w:val="0"/>
      <w:marRight w:val="0"/>
      <w:marTop w:val="0"/>
      <w:marBottom w:val="0"/>
      <w:divBdr>
        <w:top w:val="none" w:sz="0" w:space="0" w:color="auto"/>
        <w:left w:val="none" w:sz="0" w:space="0" w:color="auto"/>
        <w:bottom w:val="none" w:sz="0" w:space="0" w:color="auto"/>
        <w:right w:val="none" w:sz="0" w:space="0" w:color="auto"/>
      </w:divBdr>
    </w:div>
    <w:div w:id="655113126">
      <w:bodyDiv w:val="1"/>
      <w:marLeft w:val="0"/>
      <w:marRight w:val="0"/>
      <w:marTop w:val="0"/>
      <w:marBottom w:val="0"/>
      <w:divBdr>
        <w:top w:val="none" w:sz="0" w:space="0" w:color="auto"/>
        <w:left w:val="none" w:sz="0" w:space="0" w:color="auto"/>
        <w:bottom w:val="none" w:sz="0" w:space="0" w:color="auto"/>
        <w:right w:val="none" w:sz="0" w:space="0" w:color="auto"/>
      </w:divBdr>
    </w:div>
    <w:div w:id="655188304">
      <w:bodyDiv w:val="1"/>
      <w:marLeft w:val="0"/>
      <w:marRight w:val="0"/>
      <w:marTop w:val="0"/>
      <w:marBottom w:val="0"/>
      <w:divBdr>
        <w:top w:val="none" w:sz="0" w:space="0" w:color="auto"/>
        <w:left w:val="none" w:sz="0" w:space="0" w:color="auto"/>
        <w:bottom w:val="none" w:sz="0" w:space="0" w:color="auto"/>
        <w:right w:val="none" w:sz="0" w:space="0" w:color="auto"/>
      </w:divBdr>
    </w:div>
    <w:div w:id="655450794">
      <w:bodyDiv w:val="1"/>
      <w:marLeft w:val="0"/>
      <w:marRight w:val="0"/>
      <w:marTop w:val="0"/>
      <w:marBottom w:val="0"/>
      <w:divBdr>
        <w:top w:val="none" w:sz="0" w:space="0" w:color="auto"/>
        <w:left w:val="none" w:sz="0" w:space="0" w:color="auto"/>
        <w:bottom w:val="none" w:sz="0" w:space="0" w:color="auto"/>
        <w:right w:val="none" w:sz="0" w:space="0" w:color="auto"/>
      </w:divBdr>
    </w:div>
    <w:div w:id="655569784">
      <w:bodyDiv w:val="1"/>
      <w:marLeft w:val="0"/>
      <w:marRight w:val="0"/>
      <w:marTop w:val="0"/>
      <w:marBottom w:val="0"/>
      <w:divBdr>
        <w:top w:val="none" w:sz="0" w:space="0" w:color="auto"/>
        <w:left w:val="none" w:sz="0" w:space="0" w:color="auto"/>
        <w:bottom w:val="none" w:sz="0" w:space="0" w:color="auto"/>
        <w:right w:val="none" w:sz="0" w:space="0" w:color="auto"/>
      </w:divBdr>
    </w:div>
    <w:div w:id="655573238">
      <w:bodyDiv w:val="1"/>
      <w:marLeft w:val="0"/>
      <w:marRight w:val="0"/>
      <w:marTop w:val="0"/>
      <w:marBottom w:val="0"/>
      <w:divBdr>
        <w:top w:val="none" w:sz="0" w:space="0" w:color="auto"/>
        <w:left w:val="none" w:sz="0" w:space="0" w:color="auto"/>
        <w:bottom w:val="none" w:sz="0" w:space="0" w:color="auto"/>
        <w:right w:val="none" w:sz="0" w:space="0" w:color="auto"/>
      </w:divBdr>
    </w:div>
    <w:div w:id="655770475">
      <w:bodyDiv w:val="1"/>
      <w:marLeft w:val="0"/>
      <w:marRight w:val="0"/>
      <w:marTop w:val="0"/>
      <w:marBottom w:val="0"/>
      <w:divBdr>
        <w:top w:val="none" w:sz="0" w:space="0" w:color="auto"/>
        <w:left w:val="none" w:sz="0" w:space="0" w:color="auto"/>
        <w:bottom w:val="none" w:sz="0" w:space="0" w:color="auto"/>
        <w:right w:val="none" w:sz="0" w:space="0" w:color="auto"/>
      </w:divBdr>
    </w:div>
    <w:div w:id="655837919">
      <w:bodyDiv w:val="1"/>
      <w:marLeft w:val="0"/>
      <w:marRight w:val="0"/>
      <w:marTop w:val="0"/>
      <w:marBottom w:val="0"/>
      <w:divBdr>
        <w:top w:val="none" w:sz="0" w:space="0" w:color="auto"/>
        <w:left w:val="none" w:sz="0" w:space="0" w:color="auto"/>
        <w:bottom w:val="none" w:sz="0" w:space="0" w:color="auto"/>
        <w:right w:val="none" w:sz="0" w:space="0" w:color="auto"/>
      </w:divBdr>
    </w:div>
    <w:div w:id="655961425">
      <w:bodyDiv w:val="1"/>
      <w:marLeft w:val="0"/>
      <w:marRight w:val="0"/>
      <w:marTop w:val="0"/>
      <w:marBottom w:val="0"/>
      <w:divBdr>
        <w:top w:val="none" w:sz="0" w:space="0" w:color="auto"/>
        <w:left w:val="none" w:sz="0" w:space="0" w:color="auto"/>
        <w:bottom w:val="none" w:sz="0" w:space="0" w:color="auto"/>
        <w:right w:val="none" w:sz="0" w:space="0" w:color="auto"/>
      </w:divBdr>
    </w:div>
    <w:div w:id="656230565">
      <w:bodyDiv w:val="1"/>
      <w:marLeft w:val="0"/>
      <w:marRight w:val="0"/>
      <w:marTop w:val="0"/>
      <w:marBottom w:val="0"/>
      <w:divBdr>
        <w:top w:val="none" w:sz="0" w:space="0" w:color="auto"/>
        <w:left w:val="none" w:sz="0" w:space="0" w:color="auto"/>
        <w:bottom w:val="none" w:sz="0" w:space="0" w:color="auto"/>
        <w:right w:val="none" w:sz="0" w:space="0" w:color="auto"/>
      </w:divBdr>
    </w:div>
    <w:div w:id="656304285">
      <w:bodyDiv w:val="1"/>
      <w:marLeft w:val="0"/>
      <w:marRight w:val="0"/>
      <w:marTop w:val="0"/>
      <w:marBottom w:val="0"/>
      <w:divBdr>
        <w:top w:val="none" w:sz="0" w:space="0" w:color="auto"/>
        <w:left w:val="none" w:sz="0" w:space="0" w:color="auto"/>
        <w:bottom w:val="none" w:sz="0" w:space="0" w:color="auto"/>
        <w:right w:val="none" w:sz="0" w:space="0" w:color="auto"/>
      </w:divBdr>
    </w:div>
    <w:div w:id="656492287">
      <w:bodyDiv w:val="1"/>
      <w:marLeft w:val="0"/>
      <w:marRight w:val="0"/>
      <w:marTop w:val="0"/>
      <w:marBottom w:val="0"/>
      <w:divBdr>
        <w:top w:val="none" w:sz="0" w:space="0" w:color="auto"/>
        <w:left w:val="none" w:sz="0" w:space="0" w:color="auto"/>
        <w:bottom w:val="none" w:sz="0" w:space="0" w:color="auto"/>
        <w:right w:val="none" w:sz="0" w:space="0" w:color="auto"/>
      </w:divBdr>
    </w:div>
    <w:div w:id="656694042">
      <w:bodyDiv w:val="1"/>
      <w:marLeft w:val="0"/>
      <w:marRight w:val="0"/>
      <w:marTop w:val="0"/>
      <w:marBottom w:val="0"/>
      <w:divBdr>
        <w:top w:val="none" w:sz="0" w:space="0" w:color="auto"/>
        <w:left w:val="none" w:sz="0" w:space="0" w:color="auto"/>
        <w:bottom w:val="none" w:sz="0" w:space="0" w:color="auto"/>
        <w:right w:val="none" w:sz="0" w:space="0" w:color="auto"/>
      </w:divBdr>
    </w:div>
    <w:div w:id="656882777">
      <w:bodyDiv w:val="1"/>
      <w:marLeft w:val="0"/>
      <w:marRight w:val="0"/>
      <w:marTop w:val="0"/>
      <w:marBottom w:val="0"/>
      <w:divBdr>
        <w:top w:val="none" w:sz="0" w:space="0" w:color="auto"/>
        <w:left w:val="none" w:sz="0" w:space="0" w:color="auto"/>
        <w:bottom w:val="none" w:sz="0" w:space="0" w:color="auto"/>
        <w:right w:val="none" w:sz="0" w:space="0" w:color="auto"/>
      </w:divBdr>
    </w:div>
    <w:div w:id="657004628">
      <w:bodyDiv w:val="1"/>
      <w:marLeft w:val="0"/>
      <w:marRight w:val="0"/>
      <w:marTop w:val="0"/>
      <w:marBottom w:val="0"/>
      <w:divBdr>
        <w:top w:val="none" w:sz="0" w:space="0" w:color="auto"/>
        <w:left w:val="none" w:sz="0" w:space="0" w:color="auto"/>
        <w:bottom w:val="none" w:sz="0" w:space="0" w:color="auto"/>
        <w:right w:val="none" w:sz="0" w:space="0" w:color="auto"/>
      </w:divBdr>
    </w:div>
    <w:div w:id="657222707">
      <w:bodyDiv w:val="1"/>
      <w:marLeft w:val="0"/>
      <w:marRight w:val="0"/>
      <w:marTop w:val="0"/>
      <w:marBottom w:val="0"/>
      <w:divBdr>
        <w:top w:val="none" w:sz="0" w:space="0" w:color="auto"/>
        <w:left w:val="none" w:sz="0" w:space="0" w:color="auto"/>
        <w:bottom w:val="none" w:sz="0" w:space="0" w:color="auto"/>
        <w:right w:val="none" w:sz="0" w:space="0" w:color="auto"/>
      </w:divBdr>
    </w:div>
    <w:div w:id="657265316">
      <w:bodyDiv w:val="1"/>
      <w:marLeft w:val="0"/>
      <w:marRight w:val="0"/>
      <w:marTop w:val="0"/>
      <w:marBottom w:val="0"/>
      <w:divBdr>
        <w:top w:val="none" w:sz="0" w:space="0" w:color="auto"/>
        <w:left w:val="none" w:sz="0" w:space="0" w:color="auto"/>
        <w:bottom w:val="none" w:sz="0" w:space="0" w:color="auto"/>
        <w:right w:val="none" w:sz="0" w:space="0" w:color="auto"/>
      </w:divBdr>
    </w:div>
    <w:div w:id="657417841">
      <w:bodyDiv w:val="1"/>
      <w:marLeft w:val="0"/>
      <w:marRight w:val="0"/>
      <w:marTop w:val="0"/>
      <w:marBottom w:val="0"/>
      <w:divBdr>
        <w:top w:val="none" w:sz="0" w:space="0" w:color="auto"/>
        <w:left w:val="none" w:sz="0" w:space="0" w:color="auto"/>
        <w:bottom w:val="none" w:sz="0" w:space="0" w:color="auto"/>
        <w:right w:val="none" w:sz="0" w:space="0" w:color="auto"/>
      </w:divBdr>
    </w:div>
    <w:div w:id="657465636">
      <w:bodyDiv w:val="1"/>
      <w:marLeft w:val="0"/>
      <w:marRight w:val="0"/>
      <w:marTop w:val="0"/>
      <w:marBottom w:val="0"/>
      <w:divBdr>
        <w:top w:val="none" w:sz="0" w:space="0" w:color="auto"/>
        <w:left w:val="none" w:sz="0" w:space="0" w:color="auto"/>
        <w:bottom w:val="none" w:sz="0" w:space="0" w:color="auto"/>
        <w:right w:val="none" w:sz="0" w:space="0" w:color="auto"/>
      </w:divBdr>
    </w:div>
    <w:div w:id="657653907">
      <w:bodyDiv w:val="1"/>
      <w:marLeft w:val="0"/>
      <w:marRight w:val="0"/>
      <w:marTop w:val="0"/>
      <w:marBottom w:val="0"/>
      <w:divBdr>
        <w:top w:val="none" w:sz="0" w:space="0" w:color="auto"/>
        <w:left w:val="none" w:sz="0" w:space="0" w:color="auto"/>
        <w:bottom w:val="none" w:sz="0" w:space="0" w:color="auto"/>
        <w:right w:val="none" w:sz="0" w:space="0" w:color="auto"/>
      </w:divBdr>
    </w:div>
    <w:div w:id="657880925">
      <w:bodyDiv w:val="1"/>
      <w:marLeft w:val="0"/>
      <w:marRight w:val="0"/>
      <w:marTop w:val="0"/>
      <w:marBottom w:val="0"/>
      <w:divBdr>
        <w:top w:val="none" w:sz="0" w:space="0" w:color="auto"/>
        <w:left w:val="none" w:sz="0" w:space="0" w:color="auto"/>
        <w:bottom w:val="none" w:sz="0" w:space="0" w:color="auto"/>
        <w:right w:val="none" w:sz="0" w:space="0" w:color="auto"/>
      </w:divBdr>
    </w:div>
    <w:div w:id="658117127">
      <w:bodyDiv w:val="1"/>
      <w:marLeft w:val="0"/>
      <w:marRight w:val="0"/>
      <w:marTop w:val="0"/>
      <w:marBottom w:val="0"/>
      <w:divBdr>
        <w:top w:val="none" w:sz="0" w:space="0" w:color="auto"/>
        <w:left w:val="none" w:sz="0" w:space="0" w:color="auto"/>
        <w:bottom w:val="none" w:sz="0" w:space="0" w:color="auto"/>
        <w:right w:val="none" w:sz="0" w:space="0" w:color="auto"/>
      </w:divBdr>
    </w:div>
    <w:div w:id="658190702">
      <w:bodyDiv w:val="1"/>
      <w:marLeft w:val="0"/>
      <w:marRight w:val="0"/>
      <w:marTop w:val="0"/>
      <w:marBottom w:val="0"/>
      <w:divBdr>
        <w:top w:val="none" w:sz="0" w:space="0" w:color="auto"/>
        <w:left w:val="none" w:sz="0" w:space="0" w:color="auto"/>
        <w:bottom w:val="none" w:sz="0" w:space="0" w:color="auto"/>
        <w:right w:val="none" w:sz="0" w:space="0" w:color="auto"/>
      </w:divBdr>
    </w:div>
    <w:div w:id="658385945">
      <w:bodyDiv w:val="1"/>
      <w:marLeft w:val="0"/>
      <w:marRight w:val="0"/>
      <w:marTop w:val="0"/>
      <w:marBottom w:val="0"/>
      <w:divBdr>
        <w:top w:val="none" w:sz="0" w:space="0" w:color="auto"/>
        <w:left w:val="none" w:sz="0" w:space="0" w:color="auto"/>
        <w:bottom w:val="none" w:sz="0" w:space="0" w:color="auto"/>
        <w:right w:val="none" w:sz="0" w:space="0" w:color="auto"/>
      </w:divBdr>
    </w:div>
    <w:div w:id="658457648">
      <w:bodyDiv w:val="1"/>
      <w:marLeft w:val="0"/>
      <w:marRight w:val="0"/>
      <w:marTop w:val="0"/>
      <w:marBottom w:val="0"/>
      <w:divBdr>
        <w:top w:val="none" w:sz="0" w:space="0" w:color="auto"/>
        <w:left w:val="none" w:sz="0" w:space="0" w:color="auto"/>
        <w:bottom w:val="none" w:sz="0" w:space="0" w:color="auto"/>
        <w:right w:val="none" w:sz="0" w:space="0" w:color="auto"/>
      </w:divBdr>
    </w:div>
    <w:div w:id="658770540">
      <w:bodyDiv w:val="1"/>
      <w:marLeft w:val="0"/>
      <w:marRight w:val="0"/>
      <w:marTop w:val="0"/>
      <w:marBottom w:val="0"/>
      <w:divBdr>
        <w:top w:val="none" w:sz="0" w:space="0" w:color="auto"/>
        <w:left w:val="none" w:sz="0" w:space="0" w:color="auto"/>
        <w:bottom w:val="none" w:sz="0" w:space="0" w:color="auto"/>
        <w:right w:val="none" w:sz="0" w:space="0" w:color="auto"/>
      </w:divBdr>
    </w:div>
    <w:div w:id="658920870">
      <w:bodyDiv w:val="1"/>
      <w:marLeft w:val="0"/>
      <w:marRight w:val="0"/>
      <w:marTop w:val="0"/>
      <w:marBottom w:val="0"/>
      <w:divBdr>
        <w:top w:val="none" w:sz="0" w:space="0" w:color="auto"/>
        <w:left w:val="none" w:sz="0" w:space="0" w:color="auto"/>
        <w:bottom w:val="none" w:sz="0" w:space="0" w:color="auto"/>
        <w:right w:val="none" w:sz="0" w:space="0" w:color="auto"/>
      </w:divBdr>
    </w:div>
    <w:div w:id="659113909">
      <w:bodyDiv w:val="1"/>
      <w:marLeft w:val="0"/>
      <w:marRight w:val="0"/>
      <w:marTop w:val="0"/>
      <w:marBottom w:val="0"/>
      <w:divBdr>
        <w:top w:val="none" w:sz="0" w:space="0" w:color="auto"/>
        <w:left w:val="none" w:sz="0" w:space="0" w:color="auto"/>
        <w:bottom w:val="none" w:sz="0" w:space="0" w:color="auto"/>
        <w:right w:val="none" w:sz="0" w:space="0" w:color="auto"/>
      </w:divBdr>
    </w:div>
    <w:div w:id="659193057">
      <w:bodyDiv w:val="1"/>
      <w:marLeft w:val="0"/>
      <w:marRight w:val="0"/>
      <w:marTop w:val="0"/>
      <w:marBottom w:val="0"/>
      <w:divBdr>
        <w:top w:val="none" w:sz="0" w:space="0" w:color="auto"/>
        <w:left w:val="none" w:sz="0" w:space="0" w:color="auto"/>
        <w:bottom w:val="none" w:sz="0" w:space="0" w:color="auto"/>
        <w:right w:val="none" w:sz="0" w:space="0" w:color="auto"/>
      </w:divBdr>
    </w:div>
    <w:div w:id="659232711">
      <w:bodyDiv w:val="1"/>
      <w:marLeft w:val="0"/>
      <w:marRight w:val="0"/>
      <w:marTop w:val="0"/>
      <w:marBottom w:val="0"/>
      <w:divBdr>
        <w:top w:val="none" w:sz="0" w:space="0" w:color="auto"/>
        <w:left w:val="none" w:sz="0" w:space="0" w:color="auto"/>
        <w:bottom w:val="none" w:sz="0" w:space="0" w:color="auto"/>
        <w:right w:val="none" w:sz="0" w:space="0" w:color="auto"/>
      </w:divBdr>
    </w:div>
    <w:div w:id="659237977">
      <w:bodyDiv w:val="1"/>
      <w:marLeft w:val="0"/>
      <w:marRight w:val="0"/>
      <w:marTop w:val="0"/>
      <w:marBottom w:val="0"/>
      <w:divBdr>
        <w:top w:val="none" w:sz="0" w:space="0" w:color="auto"/>
        <w:left w:val="none" w:sz="0" w:space="0" w:color="auto"/>
        <w:bottom w:val="none" w:sz="0" w:space="0" w:color="auto"/>
        <w:right w:val="none" w:sz="0" w:space="0" w:color="auto"/>
      </w:divBdr>
    </w:div>
    <w:div w:id="659385946">
      <w:bodyDiv w:val="1"/>
      <w:marLeft w:val="0"/>
      <w:marRight w:val="0"/>
      <w:marTop w:val="0"/>
      <w:marBottom w:val="0"/>
      <w:divBdr>
        <w:top w:val="none" w:sz="0" w:space="0" w:color="auto"/>
        <w:left w:val="none" w:sz="0" w:space="0" w:color="auto"/>
        <w:bottom w:val="none" w:sz="0" w:space="0" w:color="auto"/>
        <w:right w:val="none" w:sz="0" w:space="0" w:color="auto"/>
      </w:divBdr>
    </w:div>
    <w:div w:id="659426637">
      <w:bodyDiv w:val="1"/>
      <w:marLeft w:val="0"/>
      <w:marRight w:val="0"/>
      <w:marTop w:val="0"/>
      <w:marBottom w:val="0"/>
      <w:divBdr>
        <w:top w:val="none" w:sz="0" w:space="0" w:color="auto"/>
        <w:left w:val="none" w:sz="0" w:space="0" w:color="auto"/>
        <w:bottom w:val="none" w:sz="0" w:space="0" w:color="auto"/>
        <w:right w:val="none" w:sz="0" w:space="0" w:color="auto"/>
      </w:divBdr>
    </w:div>
    <w:div w:id="659500790">
      <w:bodyDiv w:val="1"/>
      <w:marLeft w:val="0"/>
      <w:marRight w:val="0"/>
      <w:marTop w:val="0"/>
      <w:marBottom w:val="0"/>
      <w:divBdr>
        <w:top w:val="none" w:sz="0" w:space="0" w:color="auto"/>
        <w:left w:val="none" w:sz="0" w:space="0" w:color="auto"/>
        <w:bottom w:val="none" w:sz="0" w:space="0" w:color="auto"/>
        <w:right w:val="none" w:sz="0" w:space="0" w:color="auto"/>
      </w:divBdr>
    </w:div>
    <w:div w:id="659504971">
      <w:bodyDiv w:val="1"/>
      <w:marLeft w:val="0"/>
      <w:marRight w:val="0"/>
      <w:marTop w:val="0"/>
      <w:marBottom w:val="0"/>
      <w:divBdr>
        <w:top w:val="none" w:sz="0" w:space="0" w:color="auto"/>
        <w:left w:val="none" w:sz="0" w:space="0" w:color="auto"/>
        <w:bottom w:val="none" w:sz="0" w:space="0" w:color="auto"/>
        <w:right w:val="none" w:sz="0" w:space="0" w:color="auto"/>
      </w:divBdr>
    </w:div>
    <w:div w:id="659621266">
      <w:bodyDiv w:val="1"/>
      <w:marLeft w:val="0"/>
      <w:marRight w:val="0"/>
      <w:marTop w:val="0"/>
      <w:marBottom w:val="0"/>
      <w:divBdr>
        <w:top w:val="none" w:sz="0" w:space="0" w:color="auto"/>
        <w:left w:val="none" w:sz="0" w:space="0" w:color="auto"/>
        <w:bottom w:val="none" w:sz="0" w:space="0" w:color="auto"/>
        <w:right w:val="none" w:sz="0" w:space="0" w:color="auto"/>
      </w:divBdr>
    </w:div>
    <w:div w:id="659965915">
      <w:bodyDiv w:val="1"/>
      <w:marLeft w:val="0"/>
      <w:marRight w:val="0"/>
      <w:marTop w:val="0"/>
      <w:marBottom w:val="0"/>
      <w:divBdr>
        <w:top w:val="none" w:sz="0" w:space="0" w:color="auto"/>
        <w:left w:val="none" w:sz="0" w:space="0" w:color="auto"/>
        <w:bottom w:val="none" w:sz="0" w:space="0" w:color="auto"/>
        <w:right w:val="none" w:sz="0" w:space="0" w:color="auto"/>
      </w:divBdr>
    </w:div>
    <w:div w:id="660040278">
      <w:bodyDiv w:val="1"/>
      <w:marLeft w:val="0"/>
      <w:marRight w:val="0"/>
      <w:marTop w:val="0"/>
      <w:marBottom w:val="0"/>
      <w:divBdr>
        <w:top w:val="none" w:sz="0" w:space="0" w:color="auto"/>
        <w:left w:val="none" w:sz="0" w:space="0" w:color="auto"/>
        <w:bottom w:val="none" w:sz="0" w:space="0" w:color="auto"/>
        <w:right w:val="none" w:sz="0" w:space="0" w:color="auto"/>
      </w:divBdr>
    </w:div>
    <w:div w:id="660349484">
      <w:bodyDiv w:val="1"/>
      <w:marLeft w:val="0"/>
      <w:marRight w:val="0"/>
      <w:marTop w:val="0"/>
      <w:marBottom w:val="0"/>
      <w:divBdr>
        <w:top w:val="none" w:sz="0" w:space="0" w:color="auto"/>
        <w:left w:val="none" w:sz="0" w:space="0" w:color="auto"/>
        <w:bottom w:val="none" w:sz="0" w:space="0" w:color="auto"/>
        <w:right w:val="none" w:sz="0" w:space="0" w:color="auto"/>
      </w:divBdr>
    </w:div>
    <w:div w:id="660430930">
      <w:bodyDiv w:val="1"/>
      <w:marLeft w:val="0"/>
      <w:marRight w:val="0"/>
      <w:marTop w:val="0"/>
      <w:marBottom w:val="0"/>
      <w:divBdr>
        <w:top w:val="none" w:sz="0" w:space="0" w:color="auto"/>
        <w:left w:val="none" w:sz="0" w:space="0" w:color="auto"/>
        <w:bottom w:val="none" w:sz="0" w:space="0" w:color="auto"/>
        <w:right w:val="none" w:sz="0" w:space="0" w:color="auto"/>
      </w:divBdr>
    </w:div>
    <w:div w:id="660545106">
      <w:bodyDiv w:val="1"/>
      <w:marLeft w:val="0"/>
      <w:marRight w:val="0"/>
      <w:marTop w:val="0"/>
      <w:marBottom w:val="0"/>
      <w:divBdr>
        <w:top w:val="none" w:sz="0" w:space="0" w:color="auto"/>
        <w:left w:val="none" w:sz="0" w:space="0" w:color="auto"/>
        <w:bottom w:val="none" w:sz="0" w:space="0" w:color="auto"/>
        <w:right w:val="none" w:sz="0" w:space="0" w:color="auto"/>
      </w:divBdr>
    </w:div>
    <w:div w:id="660546672">
      <w:bodyDiv w:val="1"/>
      <w:marLeft w:val="0"/>
      <w:marRight w:val="0"/>
      <w:marTop w:val="0"/>
      <w:marBottom w:val="0"/>
      <w:divBdr>
        <w:top w:val="none" w:sz="0" w:space="0" w:color="auto"/>
        <w:left w:val="none" w:sz="0" w:space="0" w:color="auto"/>
        <w:bottom w:val="none" w:sz="0" w:space="0" w:color="auto"/>
        <w:right w:val="none" w:sz="0" w:space="0" w:color="auto"/>
      </w:divBdr>
    </w:div>
    <w:div w:id="660691920">
      <w:bodyDiv w:val="1"/>
      <w:marLeft w:val="0"/>
      <w:marRight w:val="0"/>
      <w:marTop w:val="0"/>
      <w:marBottom w:val="0"/>
      <w:divBdr>
        <w:top w:val="none" w:sz="0" w:space="0" w:color="auto"/>
        <w:left w:val="none" w:sz="0" w:space="0" w:color="auto"/>
        <w:bottom w:val="none" w:sz="0" w:space="0" w:color="auto"/>
        <w:right w:val="none" w:sz="0" w:space="0" w:color="auto"/>
      </w:divBdr>
    </w:div>
    <w:div w:id="660891757">
      <w:bodyDiv w:val="1"/>
      <w:marLeft w:val="0"/>
      <w:marRight w:val="0"/>
      <w:marTop w:val="0"/>
      <w:marBottom w:val="0"/>
      <w:divBdr>
        <w:top w:val="none" w:sz="0" w:space="0" w:color="auto"/>
        <w:left w:val="none" w:sz="0" w:space="0" w:color="auto"/>
        <w:bottom w:val="none" w:sz="0" w:space="0" w:color="auto"/>
        <w:right w:val="none" w:sz="0" w:space="0" w:color="auto"/>
      </w:divBdr>
    </w:div>
    <w:div w:id="661079017">
      <w:bodyDiv w:val="1"/>
      <w:marLeft w:val="0"/>
      <w:marRight w:val="0"/>
      <w:marTop w:val="0"/>
      <w:marBottom w:val="0"/>
      <w:divBdr>
        <w:top w:val="none" w:sz="0" w:space="0" w:color="auto"/>
        <w:left w:val="none" w:sz="0" w:space="0" w:color="auto"/>
        <w:bottom w:val="none" w:sz="0" w:space="0" w:color="auto"/>
        <w:right w:val="none" w:sz="0" w:space="0" w:color="auto"/>
      </w:divBdr>
    </w:div>
    <w:div w:id="661128075">
      <w:bodyDiv w:val="1"/>
      <w:marLeft w:val="0"/>
      <w:marRight w:val="0"/>
      <w:marTop w:val="0"/>
      <w:marBottom w:val="0"/>
      <w:divBdr>
        <w:top w:val="none" w:sz="0" w:space="0" w:color="auto"/>
        <w:left w:val="none" w:sz="0" w:space="0" w:color="auto"/>
        <w:bottom w:val="none" w:sz="0" w:space="0" w:color="auto"/>
        <w:right w:val="none" w:sz="0" w:space="0" w:color="auto"/>
      </w:divBdr>
    </w:div>
    <w:div w:id="661200883">
      <w:bodyDiv w:val="1"/>
      <w:marLeft w:val="0"/>
      <w:marRight w:val="0"/>
      <w:marTop w:val="0"/>
      <w:marBottom w:val="0"/>
      <w:divBdr>
        <w:top w:val="none" w:sz="0" w:space="0" w:color="auto"/>
        <w:left w:val="none" w:sz="0" w:space="0" w:color="auto"/>
        <w:bottom w:val="none" w:sz="0" w:space="0" w:color="auto"/>
        <w:right w:val="none" w:sz="0" w:space="0" w:color="auto"/>
      </w:divBdr>
    </w:div>
    <w:div w:id="661273255">
      <w:bodyDiv w:val="1"/>
      <w:marLeft w:val="0"/>
      <w:marRight w:val="0"/>
      <w:marTop w:val="0"/>
      <w:marBottom w:val="0"/>
      <w:divBdr>
        <w:top w:val="none" w:sz="0" w:space="0" w:color="auto"/>
        <w:left w:val="none" w:sz="0" w:space="0" w:color="auto"/>
        <w:bottom w:val="none" w:sz="0" w:space="0" w:color="auto"/>
        <w:right w:val="none" w:sz="0" w:space="0" w:color="auto"/>
      </w:divBdr>
    </w:div>
    <w:div w:id="661277436">
      <w:bodyDiv w:val="1"/>
      <w:marLeft w:val="0"/>
      <w:marRight w:val="0"/>
      <w:marTop w:val="0"/>
      <w:marBottom w:val="0"/>
      <w:divBdr>
        <w:top w:val="none" w:sz="0" w:space="0" w:color="auto"/>
        <w:left w:val="none" w:sz="0" w:space="0" w:color="auto"/>
        <w:bottom w:val="none" w:sz="0" w:space="0" w:color="auto"/>
        <w:right w:val="none" w:sz="0" w:space="0" w:color="auto"/>
      </w:divBdr>
    </w:div>
    <w:div w:id="661397055">
      <w:bodyDiv w:val="1"/>
      <w:marLeft w:val="0"/>
      <w:marRight w:val="0"/>
      <w:marTop w:val="0"/>
      <w:marBottom w:val="0"/>
      <w:divBdr>
        <w:top w:val="none" w:sz="0" w:space="0" w:color="auto"/>
        <w:left w:val="none" w:sz="0" w:space="0" w:color="auto"/>
        <w:bottom w:val="none" w:sz="0" w:space="0" w:color="auto"/>
        <w:right w:val="none" w:sz="0" w:space="0" w:color="auto"/>
      </w:divBdr>
    </w:div>
    <w:div w:id="661466803">
      <w:bodyDiv w:val="1"/>
      <w:marLeft w:val="0"/>
      <w:marRight w:val="0"/>
      <w:marTop w:val="0"/>
      <w:marBottom w:val="0"/>
      <w:divBdr>
        <w:top w:val="none" w:sz="0" w:space="0" w:color="auto"/>
        <w:left w:val="none" w:sz="0" w:space="0" w:color="auto"/>
        <w:bottom w:val="none" w:sz="0" w:space="0" w:color="auto"/>
        <w:right w:val="none" w:sz="0" w:space="0" w:color="auto"/>
      </w:divBdr>
    </w:div>
    <w:div w:id="661588745">
      <w:bodyDiv w:val="1"/>
      <w:marLeft w:val="0"/>
      <w:marRight w:val="0"/>
      <w:marTop w:val="0"/>
      <w:marBottom w:val="0"/>
      <w:divBdr>
        <w:top w:val="none" w:sz="0" w:space="0" w:color="auto"/>
        <w:left w:val="none" w:sz="0" w:space="0" w:color="auto"/>
        <w:bottom w:val="none" w:sz="0" w:space="0" w:color="auto"/>
        <w:right w:val="none" w:sz="0" w:space="0" w:color="auto"/>
      </w:divBdr>
    </w:div>
    <w:div w:id="661617516">
      <w:bodyDiv w:val="1"/>
      <w:marLeft w:val="0"/>
      <w:marRight w:val="0"/>
      <w:marTop w:val="0"/>
      <w:marBottom w:val="0"/>
      <w:divBdr>
        <w:top w:val="none" w:sz="0" w:space="0" w:color="auto"/>
        <w:left w:val="none" w:sz="0" w:space="0" w:color="auto"/>
        <w:bottom w:val="none" w:sz="0" w:space="0" w:color="auto"/>
        <w:right w:val="none" w:sz="0" w:space="0" w:color="auto"/>
      </w:divBdr>
    </w:div>
    <w:div w:id="661783052">
      <w:bodyDiv w:val="1"/>
      <w:marLeft w:val="0"/>
      <w:marRight w:val="0"/>
      <w:marTop w:val="0"/>
      <w:marBottom w:val="0"/>
      <w:divBdr>
        <w:top w:val="none" w:sz="0" w:space="0" w:color="auto"/>
        <w:left w:val="none" w:sz="0" w:space="0" w:color="auto"/>
        <w:bottom w:val="none" w:sz="0" w:space="0" w:color="auto"/>
        <w:right w:val="none" w:sz="0" w:space="0" w:color="auto"/>
      </w:divBdr>
    </w:div>
    <w:div w:id="662002931">
      <w:bodyDiv w:val="1"/>
      <w:marLeft w:val="0"/>
      <w:marRight w:val="0"/>
      <w:marTop w:val="0"/>
      <w:marBottom w:val="0"/>
      <w:divBdr>
        <w:top w:val="none" w:sz="0" w:space="0" w:color="auto"/>
        <w:left w:val="none" w:sz="0" w:space="0" w:color="auto"/>
        <w:bottom w:val="none" w:sz="0" w:space="0" w:color="auto"/>
        <w:right w:val="none" w:sz="0" w:space="0" w:color="auto"/>
      </w:divBdr>
    </w:div>
    <w:div w:id="662045715">
      <w:bodyDiv w:val="1"/>
      <w:marLeft w:val="0"/>
      <w:marRight w:val="0"/>
      <w:marTop w:val="0"/>
      <w:marBottom w:val="0"/>
      <w:divBdr>
        <w:top w:val="none" w:sz="0" w:space="0" w:color="auto"/>
        <w:left w:val="none" w:sz="0" w:space="0" w:color="auto"/>
        <w:bottom w:val="none" w:sz="0" w:space="0" w:color="auto"/>
        <w:right w:val="none" w:sz="0" w:space="0" w:color="auto"/>
      </w:divBdr>
    </w:div>
    <w:div w:id="662440663">
      <w:bodyDiv w:val="1"/>
      <w:marLeft w:val="0"/>
      <w:marRight w:val="0"/>
      <w:marTop w:val="0"/>
      <w:marBottom w:val="0"/>
      <w:divBdr>
        <w:top w:val="none" w:sz="0" w:space="0" w:color="auto"/>
        <w:left w:val="none" w:sz="0" w:space="0" w:color="auto"/>
        <w:bottom w:val="none" w:sz="0" w:space="0" w:color="auto"/>
        <w:right w:val="none" w:sz="0" w:space="0" w:color="auto"/>
      </w:divBdr>
    </w:div>
    <w:div w:id="662660735">
      <w:bodyDiv w:val="1"/>
      <w:marLeft w:val="0"/>
      <w:marRight w:val="0"/>
      <w:marTop w:val="0"/>
      <w:marBottom w:val="0"/>
      <w:divBdr>
        <w:top w:val="none" w:sz="0" w:space="0" w:color="auto"/>
        <w:left w:val="none" w:sz="0" w:space="0" w:color="auto"/>
        <w:bottom w:val="none" w:sz="0" w:space="0" w:color="auto"/>
        <w:right w:val="none" w:sz="0" w:space="0" w:color="auto"/>
      </w:divBdr>
    </w:div>
    <w:div w:id="662782549">
      <w:bodyDiv w:val="1"/>
      <w:marLeft w:val="0"/>
      <w:marRight w:val="0"/>
      <w:marTop w:val="0"/>
      <w:marBottom w:val="0"/>
      <w:divBdr>
        <w:top w:val="none" w:sz="0" w:space="0" w:color="auto"/>
        <w:left w:val="none" w:sz="0" w:space="0" w:color="auto"/>
        <w:bottom w:val="none" w:sz="0" w:space="0" w:color="auto"/>
        <w:right w:val="none" w:sz="0" w:space="0" w:color="auto"/>
      </w:divBdr>
    </w:div>
    <w:div w:id="662900068">
      <w:bodyDiv w:val="1"/>
      <w:marLeft w:val="0"/>
      <w:marRight w:val="0"/>
      <w:marTop w:val="0"/>
      <w:marBottom w:val="0"/>
      <w:divBdr>
        <w:top w:val="none" w:sz="0" w:space="0" w:color="auto"/>
        <w:left w:val="none" w:sz="0" w:space="0" w:color="auto"/>
        <w:bottom w:val="none" w:sz="0" w:space="0" w:color="auto"/>
        <w:right w:val="none" w:sz="0" w:space="0" w:color="auto"/>
      </w:divBdr>
    </w:div>
    <w:div w:id="663362782">
      <w:bodyDiv w:val="1"/>
      <w:marLeft w:val="0"/>
      <w:marRight w:val="0"/>
      <w:marTop w:val="0"/>
      <w:marBottom w:val="0"/>
      <w:divBdr>
        <w:top w:val="none" w:sz="0" w:space="0" w:color="auto"/>
        <w:left w:val="none" w:sz="0" w:space="0" w:color="auto"/>
        <w:bottom w:val="none" w:sz="0" w:space="0" w:color="auto"/>
        <w:right w:val="none" w:sz="0" w:space="0" w:color="auto"/>
      </w:divBdr>
    </w:div>
    <w:div w:id="663901081">
      <w:bodyDiv w:val="1"/>
      <w:marLeft w:val="0"/>
      <w:marRight w:val="0"/>
      <w:marTop w:val="0"/>
      <w:marBottom w:val="0"/>
      <w:divBdr>
        <w:top w:val="none" w:sz="0" w:space="0" w:color="auto"/>
        <w:left w:val="none" w:sz="0" w:space="0" w:color="auto"/>
        <w:bottom w:val="none" w:sz="0" w:space="0" w:color="auto"/>
        <w:right w:val="none" w:sz="0" w:space="0" w:color="auto"/>
      </w:divBdr>
    </w:div>
    <w:div w:id="663970877">
      <w:bodyDiv w:val="1"/>
      <w:marLeft w:val="0"/>
      <w:marRight w:val="0"/>
      <w:marTop w:val="0"/>
      <w:marBottom w:val="0"/>
      <w:divBdr>
        <w:top w:val="none" w:sz="0" w:space="0" w:color="auto"/>
        <w:left w:val="none" w:sz="0" w:space="0" w:color="auto"/>
        <w:bottom w:val="none" w:sz="0" w:space="0" w:color="auto"/>
        <w:right w:val="none" w:sz="0" w:space="0" w:color="auto"/>
      </w:divBdr>
    </w:div>
    <w:div w:id="664088893">
      <w:bodyDiv w:val="1"/>
      <w:marLeft w:val="0"/>
      <w:marRight w:val="0"/>
      <w:marTop w:val="0"/>
      <w:marBottom w:val="0"/>
      <w:divBdr>
        <w:top w:val="none" w:sz="0" w:space="0" w:color="auto"/>
        <w:left w:val="none" w:sz="0" w:space="0" w:color="auto"/>
        <w:bottom w:val="none" w:sz="0" w:space="0" w:color="auto"/>
        <w:right w:val="none" w:sz="0" w:space="0" w:color="auto"/>
      </w:divBdr>
    </w:div>
    <w:div w:id="664163855">
      <w:bodyDiv w:val="1"/>
      <w:marLeft w:val="0"/>
      <w:marRight w:val="0"/>
      <w:marTop w:val="0"/>
      <w:marBottom w:val="0"/>
      <w:divBdr>
        <w:top w:val="none" w:sz="0" w:space="0" w:color="auto"/>
        <w:left w:val="none" w:sz="0" w:space="0" w:color="auto"/>
        <w:bottom w:val="none" w:sz="0" w:space="0" w:color="auto"/>
        <w:right w:val="none" w:sz="0" w:space="0" w:color="auto"/>
      </w:divBdr>
    </w:div>
    <w:div w:id="664167518">
      <w:bodyDiv w:val="1"/>
      <w:marLeft w:val="0"/>
      <w:marRight w:val="0"/>
      <w:marTop w:val="0"/>
      <w:marBottom w:val="0"/>
      <w:divBdr>
        <w:top w:val="none" w:sz="0" w:space="0" w:color="auto"/>
        <w:left w:val="none" w:sz="0" w:space="0" w:color="auto"/>
        <w:bottom w:val="none" w:sz="0" w:space="0" w:color="auto"/>
        <w:right w:val="none" w:sz="0" w:space="0" w:color="auto"/>
      </w:divBdr>
    </w:div>
    <w:div w:id="664476073">
      <w:bodyDiv w:val="1"/>
      <w:marLeft w:val="0"/>
      <w:marRight w:val="0"/>
      <w:marTop w:val="0"/>
      <w:marBottom w:val="0"/>
      <w:divBdr>
        <w:top w:val="none" w:sz="0" w:space="0" w:color="auto"/>
        <w:left w:val="none" w:sz="0" w:space="0" w:color="auto"/>
        <w:bottom w:val="none" w:sz="0" w:space="0" w:color="auto"/>
        <w:right w:val="none" w:sz="0" w:space="0" w:color="auto"/>
      </w:divBdr>
    </w:div>
    <w:div w:id="664629256">
      <w:bodyDiv w:val="1"/>
      <w:marLeft w:val="0"/>
      <w:marRight w:val="0"/>
      <w:marTop w:val="0"/>
      <w:marBottom w:val="0"/>
      <w:divBdr>
        <w:top w:val="none" w:sz="0" w:space="0" w:color="auto"/>
        <w:left w:val="none" w:sz="0" w:space="0" w:color="auto"/>
        <w:bottom w:val="none" w:sz="0" w:space="0" w:color="auto"/>
        <w:right w:val="none" w:sz="0" w:space="0" w:color="auto"/>
      </w:divBdr>
    </w:div>
    <w:div w:id="664821214">
      <w:bodyDiv w:val="1"/>
      <w:marLeft w:val="0"/>
      <w:marRight w:val="0"/>
      <w:marTop w:val="0"/>
      <w:marBottom w:val="0"/>
      <w:divBdr>
        <w:top w:val="none" w:sz="0" w:space="0" w:color="auto"/>
        <w:left w:val="none" w:sz="0" w:space="0" w:color="auto"/>
        <w:bottom w:val="none" w:sz="0" w:space="0" w:color="auto"/>
        <w:right w:val="none" w:sz="0" w:space="0" w:color="auto"/>
      </w:divBdr>
    </w:div>
    <w:div w:id="665280649">
      <w:bodyDiv w:val="1"/>
      <w:marLeft w:val="0"/>
      <w:marRight w:val="0"/>
      <w:marTop w:val="0"/>
      <w:marBottom w:val="0"/>
      <w:divBdr>
        <w:top w:val="none" w:sz="0" w:space="0" w:color="auto"/>
        <w:left w:val="none" w:sz="0" w:space="0" w:color="auto"/>
        <w:bottom w:val="none" w:sz="0" w:space="0" w:color="auto"/>
        <w:right w:val="none" w:sz="0" w:space="0" w:color="auto"/>
      </w:divBdr>
    </w:div>
    <w:div w:id="665549258">
      <w:bodyDiv w:val="1"/>
      <w:marLeft w:val="0"/>
      <w:marRight w:val="0"/>
      <w:marTop w:val="0"/>
      <w:marBottom w:val="0"/>
      <w:divBdr>
        <w:top w:val="none" w:sz="0" w:space="0" w:color="auto"/>
        <w:left w:val="none" w:sz="0" w:space="0" w:color="auto"/>
        <w:bottom w:val="none" w:sz="0" w:space="0" w:color="auto"/>
        <w:right w:val="none" w:sz="0" w:space="0" w:color="auto"/>
      </w:divBdr>
    </w:div>
    <w:div w:id="665550841">
      <w:bodyDiv w:val="1"/>
      <w:marLeft w:val="0"/>
      <w:marRight w:val="0"/>
      <w:marTop w:val="0"/>
      <w:marBottom w:val="0"/>
      <w:divBdr>
        <w:top w:val="none" w:sz="0" w:space="0" w:color="auto"/>
        <w:left w:val="none" w:sz="0" w:space="0" w:color="auto"/>
        <w:bottom w:val="none" w:sz="0" w:space="0" w:color="auto"/>
        <w:right w:val="none" w:sz="0" w:space="0" w:color="auto"/>
      </w:divBdr>
    </w:div>
    <w:div w:id="665937271">
      <w:bodyDiv w:val="1"/>
      <w:marLeft w:val="0"/>
      <w:marRight w:val="0"/>
      <w:marTop w:val="0"/>
      <w:marBottom w:val="0"/>
      <w:divBdr>
        <w:top w:val="none" w:sz="0" w:space="0" w:color="auto"/>
        <w:left w:val="none" w:sz="0" w:space="0" w:color="auto"/>
        <w:bottom w:val="none" w:sz="0" w:space="0" w:color="auto"/>
        <w:right w:val="none" w:sz="0" w:space="0" w:color="auto"/>
      </w:divBdr>
    </w:div>
    <w:div w:id="665942190">
      <w:bodyDiv w:val="1"/>
      <w:marLeft w:val="0"/>
      <w:marRight w:val="0"/>
      <w:marTop w:val="0"/>
      <w:marBottom w:val="0"/>
      <w:divBdr>
        <w:top w:val="none" w:sz="0" w:space="0" w:color="auto"/>
        <w:left w:val="none" w:sz="0" w:space="0" w:color="auto"/>
        <w:bottom w:val="none" w:sz="0" w:space="0" w:color="auto"/>
        <w:right w:val="none" w:sz="0" w:space="0" w:color="auto"/>
      </w:divBdr>
    </w:div>
    <w:div w:id="665978286">
      <w:bodyDiv w:val="1"/>
      <w:marLeft w:val="0"/>
      <w:marRight w:val="0"/>
      <w:marTop w:val="0"/>
      <w:marBottom w:val="0"/>
      <w:divBdr>
        <w:top w:val="none" w:sz="0" w:space="0" w:color="auto"/>
        <w:left w:val="none" w:sz="0" w:space="0" w:color="auto"/>
        <w:bottom w:val="none" w:sz="0" w:space="0" w:color="auto"/>
        <w:right w:val="none" w:sz="0" w:space="0" w:color="auto"/>
      </w:divBdr>
    </w:div>
    <w:div w:id="666203186">
      <w:bodyDiv w:val="1"/>
      <w:marLeft w:val="0"/>
      <w:marRight w:val="0"/>
      <w:marTop w:val="0"/>
      <w:marBottom w:val="0"/>
      <w:divBdr>
        <w:top w:val="none" w:sz="0" w:space="0" w:color="auto"/>
        <w:left w:val="none" w:sz="0" w:space="0" w:color="auto"/>
        <w:bottom w:val="none" w:sz="0" w:space="0" w:color="auto"/>
        <w:right w:val="none" w:sz="0" w:space="0" w:color="auto"/>
      </w:divBdr>
    </w:div>
    <w:div w:id="666246211">
      <w:bodyDiv w:val="1"/>
      <w:marLeft w:val="0"/>
      <w:marRight w:val="0"/>
      <w:marTop w:val="0"/>
      <w:marBottom w:val="0"/>
      <w:divBdr>
        <w:top w:val="none" w:sz="0" w:space="0" w:color="auto"/>
        <w:left w:val="none" w:sz="0" w:space="0" w:color="auto"/>
        <w:bottom w:val="none" w:sz="0" w:space="0" w:color="auto"/>
        <w:right w:val="none" w:sz="0" w:space="0" w:color="auto"/>
      </w:divBdr>
    </w:div>
    <w:div w:id="666324854">
      <w:bodyDiv w:val="1"/>
      <w:marLeft w:val="0"/>
      <w:marRight w:val="0"/>
      <w:marTop w:val="0"/>
      <w:marBottom w:val="0"/>
      <w:divBdr>
        <w:top w:val="none" w:sz="0" w:space="0" w:color="auto"/>
        <w:left w:val="none" w:sz="0" w:space="0" w:color="auto"/>
        <w:bottom w:val="none" w:sz="0" w:space="0" w:color="auto"/>
        <w:right w:val="none" w:sz="0" w:space="0" w:color="auto"/>
      </w:divBdr>
    </w:div>
    <w:div w:id="666592067">
      <w:bodyDiv w:val="1"/>
      <w:marLeft w:val="0"/>
      <w:marRight w:val="0"/>
      <w:marTop w:val="0"/>
      <w:marBottom w:val="0"/>
      <w:divBdr>
        <w:top w:val="none" w:sz="0" w:space="0" w:color="auto"/>
        <w:left w:val="none" w:sz="0" w:space="0" w:color="auto"/>
        <w:bottom w:val="none" w:sz="0" w:space="0" w:color="auto"/>
        <w:right w:val="none" w:sz="0" w:space="0" w:color="auto"/>
      </w:divBdr>
    </w:div>
    <w:div w:id="666900877">
      <w:bodyDiv w:val="1"/>
      <w:marLeft w:val="0"/>
      <w:marRight w:val="0"/>
      <w:marTop w:val="0"/>
      <w:marBottom w:val="0"/>
      <w:divBdr>
        <w:top w:val="none" w:sz="0" w:space="0" w:color="auto"/>
        <w:left w:val="none" w:sz="0" w:space="0" w:color="auto"/>
        <w:bottom w:val="none" w:sz="0" w:space="0" w:color="auto"/>
        <w:right w:val="none" w:sz="0" w:space="0" w:color="auto"/>
      </w:divBdr>
    </w:div>
    <w:div w:id="666982700">
      <w:bodyDiv w:val="1"/>
      <w:marLeft w:val="0"/>
      <w:marRight w:val="0"/>
      <w:marTop w:val="0"/>
      <w:marBottom w:val="0"/>
      <w:divBdr>
        <w:top w:val="none" w:sz="0" w:space="0" w:color="auto"/>
        <w:left w:val="none" w:sz="0" w:space="0" w:color="auto"/>
        <w:bottom w:val="none" w:sz="0" w:space="0" w:color="auto"/>
        <w:right w:val="none" w:sz="0" w:space="0" w:color="auto"/>
      </w:divBdr>
    </w:div>
    <w:div w:id="667245280">
      <w:bodyDiv w:val="1"/>
      <w:marLeft w:val="0"/>
      <w:marRight w:val="0"/>
      <w:marTop w:val="0"/>
      <w:marBottom w:val="0"/>
      <w:divBdr>
        <w:top w:val="none" w:sz="0" w:space="0" w:color="auto"/>
        <w:left w:val="none" w:sz="0" w:space="0" w:color="auto"/>
        <w:bottom w:val="none" w:sz="0" w:space="0" w:color="auto"/>
        <w:right w:val="none" w:sz="0" w:space="0" w:color="auto"/>
      </w:divBdr>
    </w:div>
    <w:div w:id="667488293">
      <w:bodyDiv w:val="1"/>
      <w:marLeft w:val="0"/>
      <w:marRight w:val="0"/>
      <w:marTop w:val="0"/>
      <w:marBottom w:val="0"/>
      <w:divBdr>
        <w:top w:val="none" w:sz="0" w:space="0" w:color="auto"/>
        <w:left w:val="none" w:sz="0" w:space="0" w:color="auto"/>
        <w:bottom w:val="none" w:sz="0" w:space="0" w:color="auto"/>
        <w:right w:val="none" w:sz="0" w:space="0" w:color="auto"/>
      </w:divBdr>
    </w:div>
    <w:div w:id="667634673">
      <w:bodyDiv w:val="1"/>
      <w:marLeft w:val="0"/>
      <w:marRight w:val="0"/>
      <w:marTop w:val="0"/>
      <w:marBottom w:val="0"/>
      <w:divBdr>
        <w:top w:val="none" w:sz="0" w:space="0" w:color="auto"/>
        <w:left w:val="none" w:sz="0" w:space="0" w:color="auto"/>
        <w:bottom w:val="none" w:sz="0" w:space="0" w:color="auto"/>
        <w:right w:val="none" w:sz="0" w:space="0" w:color="auto"/>
      </w:divBdr>
    </w:div>
    <w:div w:id="667710816">
      <w:bodyDiv w:val="1"/>
      <w:marLeft w:val="0"/>
      <w:marRight w:val="0"/>
      <w:marTop w:val="0"/>
      <w:marBottom w:val="0"/>
      <w:divBdr>
        <w:top w:val="none" w:sz="0" w:space="0" w:color="auto"/>
        <w:left w:val="none" w:sz="0" w:space="0" w:color="auto"/>
        <w:bottom w:val="none" w:sz="0" w:space="0" w:color="auto"/>
        <w:right w:val="none" w:sz="0" w:space="0" w:color="auto"/>
      </w:divBdr>
    </w:div>
    <w:div w:id="667713443">
      <w:bodyDiv w:val="1"/>
      <w:marLeft w:val="0"/>
      <w:marRight w:val="0"/>
      <w:marTop w:val="0"/>
      <w:marBottom w:val="0"/>
      <w:divBdr>
        <w:top w:val="none" w:sz="0" w:space="0" w:color="auto"/>
        <w:left w:val="none" w:sz="0" w:space="0" w:color="auto"/>
        <w:bottom w:val="none" w:sz="0" w:space="0" w:color="auto"/>
        <w:right w:val="none" w:sz="0" w:space="0" w:color="auto"/>
      </w:divBdr>
    </w:div>
    <w:div w:id="667825639">
      <w:bodyDiv w:val="1"/>
      <w:marLeft w:val="0"/>
      <w:marRight w:val="0"/>
      <w:marTop w:val="0"/>
      <w:marBottom w:val="0"/>
      <w:divBdr>
        <w:top w:val="none" w:sz="0" w:space="0" w:color="auto"/>
        <w:left w:val="none" w:sz="0" w:space="0" w:color="auto"/>
        <w:bottom w:val="none" w:sz="0" w:space="0" w:color="auto"/>
        <w:right w:val="none" w:sz="0" w:space="0" w:color="auto"/>
      </w:divBdr>
    </w:div>
    <w:div w:id="667952042">
      <w:bodyDiv w:val="1"/>
      <w:marLeft w:val="0"/>
      <w:marRight w:val="0"/>
      <w:marTop w:val="0"/>
      <w:marBottom w:val="0"/>
      <w:divBdr>
        <w:top w:val="none" w:sz="0" w:space="0" w:color="auto"/>
        <w:left w:val="none" w:sz="0" w:space="0" w:color="auto"/>
        <w:bottom w:val="none" w:sz="0" w:space="0" w:color="auto"/>
        <w:right w:val="none" w:sz="0" w:space="0" w:color="auto"/>
      </w:divBdr>
    </w:div>
    <w:div w:id="668749105">
      <w:bodyDiv w:val="1"/>
      <w:marLeft w:val="0"/>
      <w:marRight w:val="0"/>
      <w:marTop w:val="0"/>
      <w:marBottom w:val="0"/>
      <w:divBdr>
        <w:top w:val="none" w:sz="0" w:space="0" w:color="auto"/>
        <w:left w:val="none" w:sz="0" w:space="0" w:color="auto"/>
        <w:bottom w:val="none" w:sz="0" w:space="0" w:color="auto"/>
        <w:right w:val="none" w:sz="0" w:space="0" w:color="auto"/>
      </w:divBdr>
    </w:div>
    <w:div w:id="668753587">
      <w:bodyDiv w:val="1"/>
      <w:marLeft w:val="0"/>
      <w:marRight w:val="0"/>
      <w:marTop w:val="0"/>
      <w:marBottom w:val="0"/>
      <w:divBdr>
        <w:top w:val="none" w:sz="0" w:space="0" w:color="auto"/>
        <w:left w:val="none" w:sz="0" w:space="0" w:color="auto"/>
        <w:bottom w:val="none" w:sz="0" w:space="0" w:color="auto"/>
        <w:right w:val="none" w:sz="0" w:space="0" w:color="auto"/>
      </w:divBdr>
    </w:div>
    <w:div w:id="668798542">
      <w:bodyDiv w:val="1"/>
      <w:marLeft w:val="0"/>
      <w:marRight w:val="0"/>
      <w:marTop w:val="0"/>
      <w:marBottom w:val="0"/>
      <w:divBdr>
        <w:top w:val="none" w:sz="0" w:space="0" w:color="auto"/>
        <w:left w:val="none" w:sz="0" w:space="0" w:color="auto"/>
        <w:bottom w:val="none" w:sz="0" w:space="0" w:color="auto"/>
        <w:right w:val="none" w:sz="0" w:space="0" w:color="auto"/>
      </w:divBdr>
    </w:div>
    <w:div w:id="668824651">
      <w:bodyDiv w:val="1"/>
      <w:marLeft w:val="0"/>
      <w:marRight w:val="0"/>
      <w:marTop w:val="0"/>
      <w:marBottom w:val="0"/>
      <w:divBdr>
        <w:top w:val="none" w:sz="0" w:space="0" w:color="auto"/>
        <w:left w:val="none" w:sz="0" w:space="0" w:color="auto"/>
        <w:bottom w:val="none" w:sz="0" w:space="0" w:color="auto"/>
        <w:right w:val="none" w:sz="0" w:space="0" w:color="auto"/>
      </w:divBdr>
    </w:div>
    <w:div w:id="668868278">
      <w:bodyDiv w:val="1"/>
      <w:marLeft w:val="0"/>
      <w:marRight w:val="0"/>
      <w:marTop w:val="0"/>
      <w:marBottom w:val="0"/>
      <w:divBdr>
        <w:top w:val="none" w:sz="0" w:space="0" w:color="auto"/>
        <w:left w:val="none" w:sz="0" w:space="0" w:color="auto"/>
        <w:bottom w:val="none" w:sz="0" w:space="0" w:color="auto"/>
        <w:right w:val="none" w:sz="0" w:space="0" w:color="auto"/>
      </w:divBdr>
    </w:div>
    <w:div w:id="669135951">
      <w:bodyDiv w:val="1"/>
      <w:marLeft w:val="0"/>
      <w:marRight w:val="0"/>
      <w:marTop w:val="0"/>
      <w:marBottom w:val="0"/>
      <w:divBdr>
        <w:top w:val="none" w:sz="0" w:space="0" w:color="auto"/>
        <w:left w:val="none" w:sz="0" w:space="0" w:color="auto"/>
        <w:bottom w:val="none" w:sz="0" w:space="0" w:color="auto"/>
        <w:right w:val="none" w:sz="0" w:space="0" w:color="auto"/>
      </w:divBdr>
    </w:div>
    <w:div w:id="669258028">
      <w:bodyDiv w:val="1"/>
      <w:marLeft w:val="0"/>
      <w:marRight w:val="0"/>
      <w:marTop w:val="0"/>
      <w:marBottom w:val="0"/>
      <w:divBdr>
        <w:top w:val="none" w:sz="0" w:space="0" w:color="auto"/>
        <w:left w:val="none" w:sz="0" w:space="0" w:color="auto"/>
        <w:bottom w:val="none" w:sz="0" w:space="0" w:color="auto"/>
        <w:right w:val="none" w:sz="0" w:space="0" w:color="auto"/>
      </w:divBdr>
    </w:div>
    <w:div w:id="669331984">
      <w:bodyDiv w:val="1"/>
      <w:marLeft w:val="0"/>
      <w:marRight w:val="0"/>
      <w:marTop w:val="0"/>
      <w:marBottom w:val="0"/>
      <w:divBdr>
        <w:top w:val="none" w:sz="0" w:space="0" w:color="auto"/>
        <w:left w:val="none" w:sz="0" w:space="0" w:color="auto"/>
        <w:bottom w:val="none" w:sz="0" w:space="0" w:color="auto"/>
        <w:right w:val="none" w:sz="0" w:space="0" w:color="auto"/>
      </w:divBdr>
    </w:div>
    <w:div w:id="669407795">
      <w:bodyDiv w:val="1"/>
      <w:marLeft w:val="0"/>
      <w:marRight w:val="0"/>
      <w:marTop w:val="0"/>
      <w:marBottom w:val="0"/>
      <w:divBdr>
        <w:top w:val="none" w:sz="0" w:space="0" w:color="auto"/>
        <w:left w:val="none" w:sz="0" w:space="0" w:color="auto"/>
        <w:bottom w:val="none" w:sz="0" w:space="0" w:color="auto"/>
        <w:right w:val="none" w:sz="0" w:space="0" w:color="auto"/>
      </w:divBdr>
    </w:div>
    <w:div w:id="669455412">
      <w:bodyDiv w:val="1"/>
      <w:marLeft w:val="0"/>
      <w:marRight w:val="0"/>
      <w:marTop w:val="0"/>
      <w:marBottom w:val="0"/>
      <w:divBdr>
        <w:top w:val="none" w:sz="0" w:space="0" w:color="auto"/>
        <w:left w:val="none" w:sz="0" w:space="0" w:color="auto"/>
        <w:bottom w:val="none" w:sz="0" w:space="0" w:color="auto"/>
        <w:right w:val="none" w:sz="0" w:space="0" w:color="auto"/>
      </w:divBdr>
    </w:div>
    <w:div w:id="669526179">
      <w:bodyDiv w:val="1"/>
      <w:marLeft w:val="0"/>
      <w:marRight w:val="0"/>
      <w:marTop w:val="0"/>
      <w:marBottom w:val="0"/>
      <w:divBdr>
        <w:top w:val="none" w:sz="0" w:space="0" w:color="auto"/>
        <w:left w:val="none" w:sz="0" w:space="0" w:color="auto"/>
        <w:bottom w:val="none" w:sz="0" w:space="0" w:color="auto"/>
        <w:right w:val="none" w:sz="0" w:space="0" w:color="auto"/>
      </w:divBdr>
    </w:div>
    <w:div w:id="669678828">
      <w:bodyDiv w:val="1"/>
      <w:marLeft w:val="0"/>
      <w:marRight w:val="0"/>
      <w:marTop w:val="0"/>
      <w:marBottom w:val="0"/>
      <w:divBdr>
        <w:top w:val="none" w:sz="0" w:space="0" w:color="auto"/>
        <w:left w:val="none" w:sz="0" w:space="0" w:color="auto"/>
        <w:bottom w:val="none" w:sz="0" w:space="0" w:color="auto"/>
        <w:right w:val="none" w:sz="0" w:space="0" w:color="auto"/>
      </w:divBdr>
    </w:div>
    <w:div w:id="669914696">
      <w:bodyDiv w:val="1"/>
      <w:marLeft w:val="0"/>
      <w:marRight w:val="0"/>
      <w:marTop w:val="0"/>
      <w:marBottom w:val="0"/>
      <w:divBdr>
        <w:top w:val="none" w:sz="0" w:space="0" w:color="auto"/>
        <w:left w:val="none" w:sz="0" w:space="0" w:color="auto"/>
        <w:bottom w:val="none" w:sz="0" w:space="0" w:color="auto"/>
        <w:right w:val="none" w:sz="0" w:space="0" w:color="auto"/>
      </w:divBdr>
    </w:div>
    <w:div w:id="670066476">
      <w:bodyDiv w:val="1"/>
      <w:marLeft w:val="0"/>
      <w:marRight w:val="0"/>
      <w:marTop w:val="0"/>
      <w:marBottom w:val="0"/>
      <w:divBdr>
        <w:top w:val="none" w:sz="0" w:space="0" w:color="auto"/>
        <w:left w:val="none" w:sz="0" w:space="0" w:color="auto"/>
        <w:bottom w:val="none" w:sz="0" w:space="0" w:color="auto"/>
        <w:right w:val="none" w:sz="0" w:space="0" w:color="auto"/>
      </w:divBdr>
    </w:div>
    <w:div w:id="670177114">
      <w:bodyDiv w:val="1"/>
      <w:marLeft w:val="0"/>
      <w:marRight w:val="0"/>
      <w:marTop w:val="0"/>
      <w:marBottom w:val="0"/>
      <w:divBdr>
        <w:top w:val="none" w:sz="0" w:space="0" w:color="auto"/>
        <w:left w:val="none" w:sz="0" w:space="0" w:color="auto"/>
        <w:bottom w:val="none" w:sz="0" w:space="0" w:color="auto"/>
        <w:right w:val="none" w:sz="0" w:space="0" w:color="auto"/>
      </w:divBdr>
    </w:div>
    <w:div w:id="670178342">
      <w:bodyDiv w:val="1"/>
      <w:marLeft w:val="0"/>
      <w:marRight w:val="0"/>
      <w:marTop w:val="0"/>
      <w:marBottom w:val="0"/>
      <w:divBdr>
        <w:top w:val="none" w:sz="0" w:space="0" w:color="auto"/>
        <w:left w:val="none" w:sz="0" w:space="0" w:color="auto"/>
        <w:bottom w:val="none" w:sz="0" w:space="0" w:color="auto"/>
        <w:right w:val="none" w:sz="0" w:space="0" w:color="auto"/>
      </w:divBdr>
    </w:div>
    <w:div w:id="670252308">
      <w:bodyDiv w:val="1"/>
      <w:marLeft w:val="0"/>
      <w:marRight w:val="0"/>
      <w:marTop w:val="0"/>
      <w:marBottom w:val="0"/>
      <w:divBdr>
        <w:top w:val="none" w:sz="0" w:space="0" w:color="auto"/>
        <w:left w:val="none" w:sz="0" w:space="0" w:color="auto"/>
        <w:bottom w:val="none" w:sz="0" w:space="0" w:color="auto"/>
        <w:right w:val="none" w:sz="0" w:space="0" w:color="auto"/>
      </w:divBdr>
    </w:div>
    <w:div w:id="670333569">
      <w:bodyDiv w:val="1"/>
      <w:marLeft w:val="0"/>
      <w:marRight w:val="0"/>
      <w:marTop w:val="0"/>
      <w:marBottom w:val="0"/>
      <w:divBdr>
        <w:top w:val="none" w:sz="0" w:space="0" w:color="auto"/>
        <w:left w:val="none" w:sz="0" w:space="0" w:color="auto"/>
        <w:bottom w:val="none" w:sz="0" w:space="0" w:color="auto"/>
        <w:right w:val="none" w:sz="0" w:space="0" w:color="auto"/>
      </w:divBdr>
    </w:div>
    <w:div w:id="670373776">
      <w:bodyDiv w:val="1"/>
      <w:marLeft w:val="0"/>
      <w:marRight w:val="0"/>
      <w:marTop w:val="0"/>
      <w:marBottom w:val="0"/>
      <w:divBdr>
        <w:top w:val="none" w:sz="0" w:space="0" w:color="auto"/>
        <w:left w:val="none" w:sz="0" w:space="0" w:color="auto"/>
        <w:bottom w:val="none" w:sz="0" w:space="0" w:color="auto"/>
        <w:right w:val="none" w:sz="0" w:space="0" w:color="auto"/>
      </w:divBdr>
    </w:div>
    <w:div w:id="670527249">
      <w:bodyDiv w:val="1"/>
      <w:marLeft w:val="0"/>
      <w:marRight w:val="0"/>
      <w:marTop w:val="0"/>
      <w:marBottom w:val="0"/>
      <w:divBdr>
        <w:top w:val="none" w:sz="0" w:space="0" w:color="auto"/>
        <w:left w:val="none" w:sz="0" w:space="0" w:color="auto"/>
        <w:bottom w:val="none" w:sz="0" w:space="0" w:color="auto"/>
        <w:right w:val="none" w:sz="0" w:space="0" w:color="auto"/>
      </w:divBdr>
    </w:div>
    <w:div w:id="670568804">
      <w:bodyDiv w:val="1"/>
      <w:marLeft w:val="0"/>
      <w:marRight w:val="0"/>
      <w:marTop w:val="0"/>
      <w:marBottom w:val="0"/>
      <w:divBdr>
        <w:top w:val="none" w:sz="0" w:space="0" w:color="auto"/>
        <w:left w:val="none" w:sz="0" w:space="0" w:color="auto"/>
        <w:bottom w:val="none" w:sz="0" w:space="0" w:color="auto"/>
        <w:right w:val="none" w:sz="0" w:space="0" w:color="auto"/>
      </w:divBdr>
    </w:div>
    <w:div w:id="670715178">
      <w:bodyDiv w:val="1"/>
      <w:marLeft w:val="0"/>
      <w:marRight w:val="0"/>
      <w:marTop w:val="0"/>
      <w:marBottom w:val="0"/>
      <w:divBdr>
        <w:top w:val="none" w:sz="0" w:space="0" w:color="auto"/>
        <w:left w:val="none" w:sz="0" w:space="0" w:color="auto"/>
        <w:bottom w:val="none" w:sz="0" w:space="0" w:color="auto"/>
        <w:right w:val="none" w:sz="0" w:space="0" w:color="auto"/>
      </w:divBdr>
    </w:div>
    <w:div w:id="670761291">
      <w:bodyDiv w:val="1"/>
      <w:marLeft w:val="0"/>
      <w:marRight w:val="0"/>
      <w:marTop w:val="0"/>
      <w:marBottom w:val="0"/>
      <w:divBdr>
        <w:top w:val="none" w:sz="0" w:space="0" w:color="auto"/>
        <w:left w:val="none" w:sz="0" w:space="0" w:color="auto"/>
        <w:bottom w:val="none" w:sz="0" w:space="0" w:color="auto"/>
        <w:right w:val="none" w:sz="0" w:space="0" w:color="auto"/>
      </w:divBdr>
    </w:div>
    <w:div w:id="670764050">
      <w:bodyDiv w:val="1"/>
      <w:marLeft w:val="0"/>
      <w:marRight w:val="0"/>
      <w:marTop w:val="0"/>
      <w:marBottom w:val="0"/>
      <w:divBdr>
        <w:top w:val="none" w:sz="0" w:space="0" w:color="auto"/>
        <w:left w:val="none" w:sz="0" w:space="0" w:color="auto"/>
        <w:bottom w:val="none" w:sz="0" w:space="0" w:color="auto"/>
        <w:right w:val="none" w:sz="0" w:space="0" w:color="auto"/>
      </w:divBdr>
    </w:div>
    <w:div w:id="670840276">
      <w:bodyDiv w:val="1"/>
      <w:marLeft w:val="0"/>
      <w:marRight w:val="0"/>
      <w:marTop w:val="0"/>
      <w:marBottom w:val="0"/>
      <w:divBdr>
        <w:top w:val="none" w:sz="0" w:space="0" w:color="auto"/>
        <w:left w:val="none" w:sz="0" w:space="0" w:color="auto"/>
        <w:bottom w:val="none" w:sz="0" w:space="0" w:color="auto"/>
        <w:right w:val="none" w:sz="0" w:space="0" w:color="auto"/>
      </w:divBdr>
    </w:div>
    <w:div w:id="670908951">
      <w:bodyDiv w:val="1"/>
      <w:marLeft w:val="0"/>
      <w:marRight w:val="0"/>
      <w:marTop w:val="0"/>
      <w:marBottom w:val="0"/>
      <w:divBdr>
        <w:top w:val="none" w:sz="0" w:space="0" w:color="auto"/>
        <w:left w:val="none" w:sz="0" w:space="0" w:color="auto"/>
        <w:bottom w:val="none" w:sz="0" w:space="0" w:color="auto"/>
        <w:right w:val="none" w:sz="0" w:space="0" w:color="auto"/>
      </w:divBdr>
    </w:div>
    <w:div w:id="670910344">
      <w:bodyDiv w:val="1"/>
      <w:marLeft w:val="0"/>
      <w:marRight w:val="0"/>
      <w:marTop w:val="0"/>
      <w:marBottom w:val="0"/>
      <w:divBdr>
        <w:top w:val="none" w:sz="0" w:space="0" w:color="auto"/>
        <w:left w:val="none" w:sz="0" w:space="0" w:color="auto"/>
        <w:bottom w:val="none" w:sz="0" w:space="0" w:color="auto"/>
        <w:right w:val="none" w:sz="0" w:space="0" w:color="auto"/>
      </w:divBdr>
    </w:div>
    <w:div w:id="670910921">
      <w:bodyDiv w:val="1"/>
      <w:marLeft w:val="0"/>
      <w:marRight w:val="0"/>
      <w:marTop w:val="0"/>
      <w:marBottom w:val="0"/>
      <w:divBdr>
        <w:top w:val="none" w:sz="0" w:space="0" w:color="auto"/>
        <w:left w:val="none" w:sz="0" w:space="0" w:color="auto"/>
        <w:bottom w:val="none" w:sz="0" w:space="0" w:color="auto"/>
        <w:right w:val="none" w:sz="0" w:space="0" w:color="auto"/>
      </w:divBdr>
    </w:div>
    <w:div w:id="670957751">
      <w:bodyDiv w:val="1"/>
      <w:marLeft w:val="0"/>
      <w:marRight w:val="0"/>
      <w:marTop w:val="0"/>
      <w:marBottom w:val="0"/>
      <w:divBdr>
        <w:top w:val="none" w:sz="0" w:space="0" w:color="auto"/>
        <w:left w:val="none" w:sz="0" w:space="0" w:color="auto"/>
        <w:bottom w:val="none" w:sz="0" w:space="0" w:color="auto"/>
        <w:right w:val="none" w:sz="0" w:space="0" w:color="auto"/>
      </w:divBdr>
    </w:div>
    <w:div w:id="671374345">
      <w:bodyDiv w:val="1"/>
      <w:marLeft w:val="0"/>
      <w:marRight w:val="0"/>
      <w:marTop w:val="0"/>
      <w:marBottom w:val="0"/>
      <w:divBdr>
        <w:top w:val="none" w:sz="0" w:space="0" w:color="auto"/>
        <w:left w:val="none" w:sz="0" w:space="0" w:color="auto"/>
        <w:bottom w:val="none" w:sz="0" w:space="0" w:color="auto"/>
        <w:right w:val="none" w:sz="0" w:space="0" w:color="auto"/>
      </w:divBdr>
    </w:div>
    <w:div w:id="671643312">
      <w:bodyDiv w:val="1"/>
      <w:marLeft w:val="0"/>
      <w:marRight w:val="0"/>
      <w:marTop w:val="0"/>
      <w:marBottom w:val="0"/>
      <w:divBdr>
        <w:top w:val="none" w:sz="0" w:space="0" w:color="auto"/>
        <w:left w:val="none" w:sz="0" w:space="0" w:color="auto"/>
        <w:bottom w:val="none" w:sz="0" w:space="0" w:color="auto"/>
        <w:right w:val="none" w:sz="0" w:space="0" w:color="auto"/>
      </w:divBdr>
    </w:div>
    <w:div w:id="671683246">
      <w:bodyDiv w:val="1"/>
      <w:marLeft w:val="0"/>
      <w:marRight w:val="0"/>
      <w:marTop w:val="0"/>
      <w:marBottom w:val="0"/>
      <w:divBdr>
        <w:top w:val="none" w:sz="0" w:space="0" w:color="auto"/>
        <w:left w:val="none" w:sz="0" w:space="0" w:color="auto"/>
        <w:bottom w:val="none" w:sz="0" w:space="0" w:color="auto"/>
        <w:right w:val="none" w:sz="0" w:space="0" w:color="auto"/>
      </w:divBdr>
    </w:div>
    <w:div w:id="671688122">
      <w:bodyDiv w:val="1"/>
      <w:marLeft w:val="0"/>
      <w:marRight w:val="0"/>
      <w:marTop w:val="0"/>
      <w:marBottom w:val="0"/>
      <w:divBdr>
        <w:top w:val="none" w:sz="0" w:space="0" w:color="auto"/>
        <w:left w:val="none" w:sz="0" w:space="0" w:color="auto"/>
        <w:bottom w:val="none" w:sz="0" w:space="0" w:color="auto"/>
        <w:right w:val="none" w:sz="0" w:space="0" w:color="auto"/>
      </w:divBdr>
    </w:div>
    <w:div w:id="671758097">
      <w:bodyDiv w:val="1"/>
      <w:marLeft w:val="0"/>
      <w:marRight w:val="0"/>
      <w:marTop w:val="0"/>
      <w:marBottom w:val="0"/>
      <w:divBdr>
        <w:top w:val="none" w:sz="0" w:space="0" w:color="auto"/>
        <w:left w:val="none" w:sz="0" w:space="0" w:color="auto"/>
        <w:bottom w:val="none" w:sz="0" w:space="0" w:color="auto"/>
        <w:right w:val="none" w:sz="0" w:space="0" w:color="auto"/>
      </w:divBdr>
    </w:div>
    <w:div w:id="671954143">
      <w:bodyDiv w:val="1"/>
      <w:marLeft w:val="0"/>
      <w:marRight w:val="0"/>
      <w:marTop w:val="0"/>
      <w:marBottom w:val="0"/>
      <w:divBdr>
        <w:top w:val="none" w:sz="0" w:space="0" w:color="auto"/>
        <w:left w:val="none" w:sz="0" w:space="0" w:color="auto"/>
        <w:bottom w:val="none" w:sz="0" w:space="0" w:color="auto"/>
        <w:right w:val="none" w:sz="0" w:space="0" w:color="auto"/>
      </w:divBdr>
    </w:div>
    <w:div w:id="671956170">
      <w:bodyDiv w:val="1"/>
      <w:marLeft w:val="0"/>
      <w:marRight w:val="0"/>
      <w:marTop w:val="0"/>
      <w:marBottom w:val="0"/>
      <w:divBdr>
        <w:top w:val="none" w:sz="0" w:space="0" w:color="auto"/>
        <w:left w:val="none" w:sz="0" w:space="0" w:color="auto"/>
        <w:bottom w:val="none" w:sz="0" w:space="0" w:color="auto"/>
        <w:right w:val="none" w:sz="0" w:space="0" w:color="auto"/>
      </w:divBdr>
    </w:div>
    <w:div w:id="672102262">
      <w:bodyDiv w:val="1"/>
      <w:marLeft w:val="0"/>
      <w:marRight w:val="0"/>
      <w:marTop w:val="0"/>
      <w:marBottom w:val="0"/>
      <w:divBdr>
        <w:top w:val="none" w:sz="0" w:space="0" w:color="auto"/>
        <w:left w:val="none" w:sz="0" w:space="0" w:color="auto"/>
        <w:bottom w:val="none" w:sz="0" w:space="0" w:color="auto"/>
        <w:right w:val="none" w:sz="0" w:space="0" w:color="auto"/>
      </w:divBdr>
    </w:div>
    <w:div w:id="672143351">
      <w:bodyDiv w:val="1"/>
      <w:marLeft w:val="0"/>
      <w:marRight w:val="0"/>
      <w:marTop w:val="0"/>
      <w:marBottom w:val="0"/>
      <w:divBdr>
        <w:top w:val="none" w:sz="0" w:space="0" w:color="auto"/>
        <w:left w:val="none" w:sz="0" w:space="0" w:color="auto"/>
        <w:bottom w:val="none" w:sz="0" w:space="0" w:color="auto"/>
        <w:right w:val="none" w:sz="0" w:space="0" w:color="auto"/>
      </w:divBdr>
    </w:div>
    <w:div w:id="672222274">
      <w:bodyDiv w:val="1"/>
      <w:marLeft w:val="0"/>
      <w:marRight w:val="0"/>
      <w:marTop w:val="0"/>
      <w:marBottom w:val="0"/>
      <w:divBdr>
        <w:top w:val="none" w:sz="0" w:space="0" w:color="auto"/>
        <w:left w:val="none" w:sz="0" w:space="0" w:color="auto"/>
        <w:bottom w:val="none" w:sz="0" w:space="0" w:color="auto"/>
        <w:right w:val="none" w:sz="0" w:space="0" w:color="auto"/>
      </w:divBdr>
    </w:div>
    <w:div w:id="672337457">
      <w:bodyDiv w:val="1"/>
      <w:marLeft w:val="0"/>
      <w:marRight w:val="0"/>
      <w:marTop w:val="0"/>
      <w:marBottom w:val="0"/>
      <w:divBdr>
        <w:top w:val="none" w:sz="0" w:space="0" w:color="auto"/>
        <w:left w:val="none" w:sz="0" w:space="0" w:color="auto"/>
        <w:bottom w:val="none" w:sz="0" w:space="0" w:color="auto"/>
        <w:right w:val="none" w:sz="0" w:space="0" w:color="auto"/>
      </w:divBdr>
    </w:div>
    <w:div w:id="672493935">
      <w:bodyDiv w:val="1"/>
      <w:marLeft w:val="0"/>
      <w:marRight w:val="0"/>
      <w:marTop w:val="0"/>
      <w:marBottom w:val="0"/>
      <w:divBdr>
        <w:top w:val="none" w:sz="0" w:space="0" w:color="auto"/>
        <w:left w:val="none" w:sz="0" w:space="0" w:color="auto"/>
        <w:bottom w:val="none" w:sz="0" w:space="0" w:color="auto"/>
        <w:right w:val="none" w:sz="0" w:space="0" w:color="auto"/>
      </w:divBdr>
    </w:div>
    <w:div w:id="672612974">
      <w:bodyDiv w:val="1"/>
      <w:marLeft w:val="0"/>
      <w:marRight w:val="0"/>
      <w:marTop w:val="0"/>
      <w:marBottom w:val="0"/>
      <w:divBdr>
        <w:top w:val="none" w:sz="0" w:space="0" w:color="auto"/>
        <w:left w:val="none" w:sz="0" w:space="0" w:color="auto"/>
        <w:bottom w:val="none" w:sz="0" w:space="0" w:color="auto"/>
        <w:right w:val="none" w:sz="0" w:space="0" w:color="auto"/>
      </w:divBdr>
    </w:div>
    <w:div w:id="672950594">
      <w:bodyDiv w:val="1"/>
      <w:marLeft w:val="0"/>
      <w:marRight w:val="0"/>
      <w:marTop w:val="0"/>
      <w:marBottom w:val="0"/>
      <w:divBdr>
        <w:top w:val="none" w:sz="0" w:space="0" w:color="auto"/>
        <w:left w:val="none" w:sz="0" w:space="0" w:color="auto"/>
        <w:bottom w:val="none" w:sz="0" w:space="0" w:color="auto"/>
        <w:right w:val="none" w:sz="0" w:space="0" w:color="auto"/>
      </w:divBdr>
    </w:div>
    <w:div w:id="672953918">
      <w:bodyDiv w:val="1"/>
      <w:marLeft w:val="0"/>
      <w:marRight w:val="0"/>
      <w:marTop w:val="0"/>
      <w:marBottom w:val="0"/>
      <w:divBdr>
        <w:top w:val="none" w:sz="0" w:space="0" w:color="auto"/>
        <w:left w:val="none" w:sz="0" w:space="0" w:color="auto"/>
        <w:bottom w:val="none" w:sz="0" w:space="0" w:color="auto"/>
        <w:right w:val="none" w:sz="0" w:space="0" w:color="auto"/>
      </w:divBdr>
    </w:div>
    <w:div w:id="673071383">
      <w:bodyDiv w:val="1"/>
      <w:marLeft w:val="0"/>
      <w:marRight w:val="0"/>
      <w:marTop w:val="0"/>
      <w:marBottom w:val="0"/>
      <w:divBdr>
        <w:top w:val="none" w:sz="0" w:space="0" w:color="auto"/>
        <w:left w:val="none" w:sz="0" w:space="0" w:color="auto"/>
        <w:bottom w:val="none" w:sz="0" w:space="0" w:color="auto"/>
        <w:right w:val="none" w:sz="0" w:space="0" w:color="auto"/>
      </w:divBdr>
    </w:div>
    <w:div w:id="673265915">
      <w:bodyDiv w:val="1"/>
      <w:marLeft w:val="0"/>
      <w:marRight w:val="0"/>
      <w:marTop w:val="0"/>
      <w:marBottom w:val="0"/>
      <w:divBdr>
        <w:top w:val="none" w:sz="0" w:space="0" w:color="auto"/>
        <w:left w:val="none" w:sz="0" w:space="0" w:color="auto"/>
        <w:bottom w:val="none" w:sz="0" w:space="0" w:color="auto"/>
        <w:right w:val="none" w:sz="0" w:space="0" w:color="auto"/>
      </w:divBdr>
    </w:div>
    <w:div w:id="673411422">
      <w:bodyDiv w:val="1"/>
      <w:marLeft w:val="0"/>
      <w:marRight w:val="0"/>
      <w:marTop w:val="0"/>
      <w:marBottom w:val="0"/>
      <w:divBdr>
        <w:top w:val="none" w:sz="0" w:space="0" w:color="auto"/>
        <w:left w:val="none" w:sz="0" w:space="0" w:color="auto"/>
        <w:bottom w:val="none" w:sz="0" w:space="0" w:color="auto"/>
        <w:right w:val="none" w:sz="0" w:space="0" w:color="auto"/>
      </w:divBdr>
    </w:div>
    <w:div w:id="673532348">
      <w:bodyDiv w:val="1"/>
      <w:marLeft w:val="0"/>
      <w:marRight w:val="0"/>
      <w:marTop w:val="0"/>
      <w:marBottom w:val="0"/>
      <w:divBdr>
        <w:top w:val="none" w:sz="0" w:space="0" w:color="auto"/>
        <w:left w:val="none" w:sz="0" w:space="0" w:color="auto"/>
        <w:bottom w:val="none" w:sz="0" w:space="0" w:color="auto"/>
        <w:right w:val="none" w:sz="0" w:space="0" w:color="auto"/>
      </w:divBdr>
    </w:div>
    <w:div w:id="673646973">
      <w:bodyDiv w:val="1"/>
      <w:marLeft w:val="0"/>
      <w:marRight w:val="0"/>
      <w:marTop w:val="0"/>
      <w:marBottom w:val="0"/>
      <w:divBdr>
        <w:top w:val="none" w:sz="0" w:space="0" w:color="auto"/>
        <w:left w:val="none" w:sz="0" w:space="0" w:color="auto"/>
        <w:bottom w:val="none" w:sz="0" w:space="0" w:color="auto"/>
        <w:right w:val="none" w:sz="0" w:space="0" w:color="auto"/>
      </w:divBdr>
    </w:div>
    <w:div w:id="673650012">
      <w:bodyDiv w:val="1"/>
      <w:marLeft w:val="0"/>
      <w:marRight w:val="0"/>
      <w:marTop w:val="0"/>
      <w:marBottom w:val="0"/>
      <w:divBdr>
        <w:top w:val="none" w:sz="0" w:space="0" w:color="auto"/>
        <w:left w:val="none" w:sz="0" w:space="0" w:color="auto"/>
        <w:bottom w:val="none" w:sz="0" w:space="0" w:color="auto"/>
        <w:right w:val="none" w:sz="0" w:space="0" w:color="auto"/>
      </w:divBdr>
    </w:div>
    <w:div w:id="673652865">
      <w:bodyDiv w:val="1"/>
      <w:marLeft w:val="0"/>
      <w:marRight w:val="0"/>
      <w:marTop w:val="0"/>
      <w:marBottom w:val="0"/>
      <w:divBdr>
        <w:top w:val="none" w:sz="0" w:space="0" w:color="auto"/>
        <w:left w:val="none" w:sz="0" w:space="0" w:color="auto"/>
        <w:bottom w:val="none" w:sz="0" w:space="0" w:color="auto"/>
        <w:right w:val="none" w:sz="0" w:space="0" w:color="auto"/>
      </w:divBdr>
    </w:div>
    <w:div w:id="673726711">
      <w:bodyDiv w:val="1"/>
      <w:marLeft w:val="0"/>
      <w:marRight w:val="0"/>
      <w:marTop w:val="0"/>
      <w:marBottom w:val="0"/>
      <w:divBdr>
        <w:top w:val="none" w:sz="0" w:space="0" w:color="auto"/>
        <w:left w:val="none" w:sz="0" w:space="0" w:color="auto"/>
        <w:bottom w:val="none" w:sz="0" w:space="0" w:color="auto"/>
        <w:right w:val="none" w:sz="0" w:space="0" w:color="auto"/>
      </w:divBdr>
    </w:div>
    <w:div w:id="673996411">
      <w:bodyDiv w:val="1"/>
      <w:marLeft w:val="0"/>
      <w:marRight w:val="0"/>
      <w:marTop w:val="0"/>
      <w:marBottom w:val="0"/>
      <w:divBdr>
        <w:top w:val="none" w:sz="0" w:space="0" w:color="auto"/>
        <w:left w:val="none" w:sz="0" w:space="0" w:color="auto"/>
        <w:bottom w:val="none" w:sz="0" w:space="0" w:color="auto"/>
        <w:right w:val="none" w:sz="0" w:space="0" w:color="auto"/>
      </w:divBdr>
    </w:div>
    <w:div w:id="674068721">
      <w:bodyDiv w:val="1"/>
      <w:marLeft w:val="0"/>
      <w:marRight w:val="0"/>
      <w:marTop w:val="0"/>
      <w:marBottom w:val="0"/>
      <w:divBdr>
        <w:top w:val="none" w:sz="0" w:space="0" w:color="auto"/>
        <w:left w:val="none" w:sz="0" w:space="0" w:color="auto"/>
        <w:bottom w:val="none" w:sz="0" w:space="0" w:color="auto"/>
        <w:right w:val="none" w:sz="0" w:space="0" w:color="auto"/>
      </w:divBdr>
    </w:div>
    <w:div w:id="674108928">
      <w:bodyDiv w:val="1"/>
      <w:marLeft w:val="0"/>
      <w:marRight w:val="0"/>
      <w:marTop w:val="0"/>
      <w:marBottom w:val="0"/>
      <w:divBdr>
        <w:top w:val="none" w:sz="0" w:space="0" w:color="auto"/>
        <w:left w:val="none" w:sz="0" w:space="0" w:color="auto"/>
        <w:bottom w:val="none" w:sz="0" w:space="0" w:color="auto"/>
        <w:right w:val="none" w:sz="0" w:space="0" w:color="auto"/>
      </w:divBdr>
    </w:div>
    <w:div w:id="674261087">
      <w:bodyDiv w:val="1"/>
      <w:marLeft w:val="0"/>
      <w:marRight w:val="0"/>
      <w:marTop w:val="0"/>
      <w:marBottom w:val="0"/>
      <w:divBdr>
        <w:top w:val="none" w:sz="0" w:space="0" w:color="auto"/>
        <w:left w:val="none" w:sz="0" w:space="0" w:color="auto"/>
        <w:bottom w:val="none" w:sz="0" w:space="0" w:color="auto"/>
        <w:right w:val="none" w:sz="0" w:space="0" w:color="auto"/>
      </w:divBdr>
    </w:div>
    <w:div w:id="674385575">
      <w:bodyDiv w:val="1"/>
      <w:marLeft w:val="0"/>
      <w:marRight w:val="0"/>
      <w:marTop w:val="0"/>
      <w:marBottom w:val="0"/>
      <w:divBdr>
        <w:top w:val="none" w:sz="0" w:space="0" w:color="auto"/>
        <w:left w:val="none" w:sz="0" w:space="0" w:color="auto"/>
        <w:bottom w:val="none" w:sz="0" w:space="0" w:color="auto"/>
        <w:right w:val="none" w:sz="0" w:space="0" w:color="auto"/>
      </w:divBdr>
    </w:div>
    <w:div w:id="674456773">
      <w:bodyDiv w:val="1"/>
      <w:marLeft w:val="0"/>
      <w:marRight w:val="0"/>
      <w:marTop w:val="0"/>
      <w:marBottom w:val="0"/>
      <w:divBdr>
        <w:top w:val="none" w:sz="0" w:space="0" w:color="auto"/>
        <w:left w:val="none" w:sz="0" w:space="0" w:color="auto"/>
        <w:bottom w:val="none" w:sz="0" w:space="0" w:color="auto"/>
        <w:right w:val="none" w:sz="0" w:space="0" w:color="auto"/>
      </w:divBdr>
    </w:div>
    <w:div w:id="674848715">
      <w:bodyDiv w:val="1"/>
      <w:marLeft w:val="0"/>
      <w:marRight w:val="0"/>
      <w:marTop w:val="0"/>
      <w:marBottom w:val="0"/>
      <w:divBdr>
        <w:top w:val="none" w:sz="0" w:space="0" w:color="auto"/>
        <w:left w:val="none" w:sz="0" w:space="0" w:color="auto"/>
        <w:bottom w:val="none" w:sz="0" w:space="0" w:color="auto"/>
        <w:right w:val="none" w:sz="0" w:space="0" w:color="auto"/>
      </w:divBdr>
    </w:div>
    <w:div w:id="675037484">
      <w:bodyDiv w:val="1"/>
      <w:marLeft w:val="0"/>
      <w:marRight w:val="0"/>
      <w:marTop w:val="0"/>
      <w:marBottom w:val="0"/>
      <w:divBdr>
        <w:top w:val="none" w:sz="0" w:space="0" w:color="auto"/>
        <w:left w:val="none" w:sz="0" w:space="0" w:color="auto"/>
        <w:bottom w:val="none" w:sz="0" w:space="0" w:color="auto"/>
        <w:right w:val="none" w:sz="0" w:space="0" w:color="auto"/>
      </w:divBdr>
    </w:div>
    <w:div w:id="675041818">
      <w:bodyDiv w:val="1"/>
      <w:marLeft w:val="0"/>
      <w:marRight w:val="0"/>
      <w:marTop w:val="0"/>
      <w:marBottom w:val="0"/>
      <w:divBdr>
        <w:top w:val="none" w:sz="0" w:space="0" w:color="auto"/>
        <w:left w:val="none" w:sz="0" w:space="0" w:color="auto"/>
        <w:bottom w:val="none" w:sz="0" w:space="0" w:color="auto"/>
        <w:right w:val="none" w:sz="0" w:space="0" w:color="auto"/>
      </w:divBdr>
    </w:div>
    <w:div w:id="675157674">
      <w:bodyDiv w:val="1"/>
      <w:marLeft w:val="0"/>
      <w:marRight w:val="0"/>
      <w:marTop w:val="0"/>
      <w:marBottom w:val="0"/>
      <w:divBdr>
        <w:top w:val="none" w:sz="0" w:space="0" w:color="auto"/>
        <w:left w:val="none" w:sz="0" w:space="0" w:color="auto"/>
        <w:bottom w:val="none" w:sz="0" w:space="0" w:color="auto"/>
        <w:right w:val="none" w:sz="0" w:space="0" w:color="auto"/>
      </w:divBdr>
    </w:div>
    <w:div w:id="675421305">
      <w:bodyDiv w:val="1"/>
      <w:marLeft w:val="0"/>
      <w:marRight w:val="0"/>
      <w:marTop w:val="0"/>
      <w:marBottom w:val="0"/>
      <w:divBdr>
        <w:top w:val="none" w:sz="0" w:space="0" w:color="auto"/>
        <w:left w:val="none" w:sz="0" w:space="0" w:color="auto"/>
        <w:bottom w:val="none" w:sz="0" w:space="0" w:color="auto"/>
        <w:right w:val="none" w:sz="0" w:space="0" w:color="auto"/>
      </w:divBdr>
    </w:div>
    <w:div w:id="675691988">
      <w:bodyDiv w:val="1"/>
      <w:marLeft w:val="0"/>
      <w:marRight w:val="0"/>
      <w:marTop w:val="0"/>
      <w:marBottom w:val="0"/>
      <w:divBdr>
        <w:top w:val="none" w:sz="0" w:space="0" w:color="auto"/>
        <w:left w:val="none" w:sz="0" w:space="0" w:color="auto"/>
        <w:bottom w:val="none" w:sz="0" w:space="0" w:color="auto"/>
        <w:right w:val="none" w:sz="0" w:space="0" w:color="auto"/>
      </w:divBdr>
    </w:div>
    <w:div w:id="676033437">
      <w:bodyDiv w:val="1"/>
      <w:marLeft w:val="0"/>
      <w:marRight w:val="0"/>
      <w:marTop w:val="0"/>
      <w:marBottom w:val="0"/>
      <w:divBdr>
        <w:top w:val="none" w:sz="0" w:space="0" w:color="auto"/>
        <w:left w:val="none" w:sz="0" w:space="0" w:color="auto"/>
        <w:bottom w:val="none" w:sz="0" w:space="0" w:color="auto"/>
        <w:right w:val="none" w:sz="0" w:space="0" w:color="auto"/>
      </w:divBdr>
    </w:div>
    <w:div w:id="676200977">
      <w:bodyDiv w:val="1"/>
      <w:marLeft w:val="0"/>
      <w:marRight w:val="0"/>
      <w:marTop w:val="0"/>
      <w:marBottom w:val="0"/>
      <w:divBdr>
        <w:top w:val="none" w:sz="0" w:space="0" w:color="auto"/>
        <w:left w:val="none" w:sz="0" w:space="0" w:color="auto"/>
        <w:bottom w:val="none" w:sz="0" w:space="0" w:color="auto"/>
        <w:right w:val="none" w:sz="0" w:space="0" w:color="auto"/>
      </w:divBdr>
    </w:div>
    <w:div w:id="676231049">
      <w:bodyDiv w:val="1"/>
      <w:marLeft w:val="0"/>
      <w:marRight w:val="0"/>
      <w:marTop w:val="0"/>
      <w:marBottom w:val="0"/>
      <w:divBdr>
        <w:top w:val="none" w:sz="0" w:space="0" w:color="auto"/>
        <w:left w:val="none" w:sz="0" w:space="0" w:color="auto"/>
        <w:bottom w:val="none" w:sz="0" w:space="0" w:color="auto"/>
        <w:right w:val="none" w:sz="0" w:space="0" w:color="auto"/>
      </w:divBdr>
    </w:div>
    <w:div w:id="676269062">
      <w:bodyDiv w:val="1"/>
      <w:marLeft w:val="0"/>
      <w:marRight w:val="0"/>
      <w:marTop w:val="0"/>
      <w:marBottom w:val="0"/>
      <w:divBdr>
        <w:top w:val="none" w:sz="0" w:space="0" w:color="auto"/>
        <w:left w:val="none" w:sz="0" w:space="0" w:color="auto"/>
        <w:bottom w:val="none" w:sz="0" w:space="0" w:color="auto"/>
        <w:right w:val="none" w:sz="0" w:space="0" w:color="auto"/>
      </w:divBdr>
    </w:div>
    <w:div w:id="676271533">
      <w:bodyDiv w:val="1"/>
      <w:marLeft w:val="0"/>
      <w:marRight w:val="0"/>
      <w:marTop w:val="0"/>
      <w:marBottom w:val="0"/>
      <w:divBdr>
        <w:top w:val="none" w:sz="0" w:space="0" w:color="auto"/>
        <w:left w:val="none" w:sz="0" w:space="0" w:color="auto"/>
        <w:bottom w:val="none" w:sz="0" w:space="0" w:color="auto"/>
        <w:right w:val="none" w:sz="0" w:space="0" w:color="auto"/>
      </w:divBdr>
    </w:div>
    <w:div w:id="676274482">
      <w:bodyDiv w:val="1"/>
      <w:marLeft w:val="0"/>
      <w:marRight w:val="0"/>
      <w:marTop w:val="0"/>
      <w:marBottom w:val="0"/>
      <w:divBdr>
        <w:top w:val="none" w:sz="0" w:space="0" w:color="auto"/>
        <w:left w:val="none" w:sz="0" w:space="0" w:color="auto"/>
        <w:bottom w:val="none" w:sz="0" w:space="0" w:color="auto"/>
        <w:right w:val="none" w:sz="0" w:space="0" w:color="auto"/>
      </w:divBdr>
    </w:div>
    <w:div w:id="676274972">
      <w:bodyDiv w:val="1"/>
      <w:marLeft w:val="0"/>
      <w:marRight w:val="0"/>
      <w:marTop w:val="0"/>
      <w:marBottom w:val="0"/>
      <w:divBdr>
        <w:top w:val="none" w:sz="0" w:space="0" w:color="auto"/>
        <w:left w:val="none" w:sz="0" w:space="0" w:color="auto"/>
        <w:bottom w:val="none" w:sz="0" w:space="0" w:color="auto"/>
        <w:right w:val="none" w:sz="0" w:space="0" w:color="auto"/>
      </w:divBdr>
    </w:div>
    <w:div w:id="676469960">
      <w:bodyDiv w:val="1"/>
      <w:marLeft w:val="0"/>
      <w:marRight w:val="0"/>
      <w:marTop w:val="0"/>
      <w:marBottom w:val="0"/>
      <w:divBdr>
        <w:top w:val="none" w:sz="0" w:space="0" w:color="auto"/>
        <w:left w:val="none" w:sz="0" w:space="0" w:color="auto"/>
        <w:bottom w:val="none" w:sz="0" w:space="0" w:color="auto"/>
        <w:right w:val="none" w:sz="0" w:space="0" w:color="auto"/>
      </w:divBdr>
    </w:div>
    <w:div w:id="676737399">
      <w:bodyDiv w:val="1"/>
      <w:marLeft w:val="0"/>
      <w:marRight w:val="0"/>
      <w:marTop w:val="0"/>
      <w:marBottom w:val="0"/>
      <w:divBdr>
        <w:top w:val="none" w:sz="0" w:space="0" w:color="auto"/>
        <w:left w:val="none" w:sz="0" w:space="0" w:color="auto"/>
        <w:bottom w:val="none" w:sz="0" w:space="0" w:color="auto"/>
        <w:right w:val="none" w:sz="0" w:space="0" w:color="auto"/>
      </w:divBdr>
    </w:div>
    <w:div w:id="676808493">
      <w:bodyDiv w:val="1"/>
      <w:marLeft w:val="0"/>
      <w:marRight w:val="0"/>
      <w:marTop w:val="0"/>
      <w:marBottom w:val="0"/>
      <w:divBdr>
        <w:top w:val="none" w:sz="0" w:space="0" w:color="auto"/>
        <w:left w:val="none" w:sz="0" w:space="0" w:color="auto"/>
        <w:bottom w:val="none" w:sz="0" w:space="0" w:color="auto"/>
        <w:right w:val="none" w:sz="0" w:space="0" w:color="auto"/>
      </w:divBdr>
    </w:div>
    <w:div w:id="677001117">
      <w:bodyDiv w:val="1"/>
      <w:marLeft w:val="0"/>
      <w:marRight w:val="0"/>
      <w:marTop w:val="0"/>
      <w:marBottom w:val="0"/>
      <w:divBdr>
        <w:top w:val="none" w:sz="0" w:space="0" w:color="auto"/>
        <w:left w:val="none" w:sz="0" w:space="0" w:color="auto"/>
        <w:bottom w:val="none" w:sz="0" w:space="0" w:color="auto"/>
        <w:right w:val="none" w:sz="0" w:space="0" w:color="auto"/>
      </w:divBdr>
    </w:div>
    <w:div w:id="677385625">
      <w:bodyDiv w:val="1"/>
      <w:marLeft w:val="0"/>
      <w:marRight w:val="0"/>
      <w:marTop w:val="0"/>
      <w:marBottom w:val="0"/>
      <w:divBdr>
        <w:top w:val="none" w:sz="0" w:space="0" w:color="auto"/>
        <w:left w:val="none" w:sz="0" w:space="0" w:color="auto"/>
        <w:bottom w:val="none" w:sz="0" w:space="0" w:color="auto"/>
        <w:right w:val="none" w:sz="0" w:space="0" w:color="auto"/>
      </w:divBdr>
    </w:div>
    <w:div w:id="677585532">
      <w:bodyDiv w:val="1"/>
      <w:marLeft w:val="0"/>
      <w:marRight w:val="0"/>
      <w:marTop w:val="0"/>
      <w:marBottom w:val="0"/>
      <w:divBdr>
        <w:top w:val="none" w:sz="0" w:space="0" w:color="auto"/>
        <w:left w:val="none" w:sz="0" w:space="0" w:color="auto"/>
        <w:bottom w:val="none" w:sz="0" w:space="0" w:color="auto"/>
        <w:right w:val="none" w:sz="0" w:space="0" w:color="auto"/>
      </w:divBdr>
    </w:div>
    <w:div w:id="677850983">
      <w:bodyDiv w:val="1"/>
      <w:marLeft w:val="0"/>
      <w:marRight w:val="0"/>
      <w:marTop w:val="0"/>
      <w:marBottom w:val="0"/>
      <w:divBdr>
        <w:top w:val="none" w:sz="0" w:space="0" w:color="auto"/>
        <w:left w:val="none" w:sz="0" w:space="0" w:color="auto"/>
        <w:bottom w:val="none" w:sz="0" w:space="0" w:color="auto"/>
        <w:right w:val="none" w:sz="0" w:space="0" w:color="auto"/>
      </w:divBdr>
    </w:div>
    <w:div w:id="677852515">
      <w:bodyDiv w:val="1"/>
      <w:marLeft w:val="0"/>
      <w:marRight w:val="0"/>
      <w:marTop w:val="0"/>
      <w:marBottom w:val="0"/>
      <w:divBdr>
        <w:top w:val="none" w:sz="0" w:space="0" w:color="auto"/>
        <w:left w:val="none" w:sz="0" w:space="0" w:color="auto"/>
        <w:bottom w:val="none" w:sz="0" w:space="0" w:color="auto"/>
        <w:right w:val="none" w:sz="0" w:space="0" w:color="auto"/>
      </w:divBdr>
    </w:div>
    <w:div w:id="677854556">
      <w:bodyDiv w:val="1"/>
      <w:marLeft w:val="0"/>
      <w:marRight w:val="0"/>
      <w:marTop w:val="0"/>
      <w:marBottom w:val="0"/>
      <w:divBdr>
        <w:top w:val="none" w:sz="0" w:space="0" w:color="auto"/>
        <w:left w:val="none" w:sz="0" w:space="0" w:color="auto"/>
        <w:bottom w:val="none" w:sz="0" w:space="0" w:color="auto"/>
        <w:right w:val="none" w:sz="0" w:space="0" w:color="auto"/>
      </w:divBdr>
    </w:div>
    <w:div w:id="678120070">
      <w:bodyDiv w:val="1"/>
      <w:marLeft w:val="0"/>
      <w:marRight w:val="0"/>
      <w:marTop w:val="0"/>
      <w:marBottom w:val="0"/>
      <w:divBdr>
        <w:top w:val="none" w:sz="0" w:space="0" w:color="auto"/>
        <w:left w:val="none" w:sz="0" w:space="0" w:color="auto"/>
        <w:bottom w:val="none" w:sz="0" w:space="0" w:color="auto"/>
        <w:right w:val="none" w:sz="0" w:space="0" w:color="auto"/>
      </w:divBdr>
    </w:div>
    <w:div w:id="678434859">
      <w:bodyDiv w:val="1"/>
      <w:marLeft w:val="0"/>
      <w:marRight w:val="0"/>
      <w:marTop w:val="0"/>
      <w:marBottom w:val="0"/>
      <w:divBdr>
        <w:top w:val="none" w:sz="0" w:space="0" w:color="auto"/>
        <w:left w:val="none" w:sz="0" w:space="0" w:color="auto"/>
        <w:bottom w:val="none" w:sz="0" w:space="0" w:color="auto"/>
        <w:right w:val="none" w:sz="0" w:space="0" w:color="auto"/>
      </w:divBdr>
    </w:div>
    <w:div w:id="678506041">
      <w:bodyDiv w:val="1"/>
      <w:marLeft w:val="0"/>
      <w:marRight w:val="0"/>
      <w:marTop w:val="0"/>
      <w:marBottom w:val="0"/>
      <w:divBdr>
        <w:top w:val="none" w:sz="0" w:space="0" w:color="auto"/>
        <w:left w:val="none" w:sz="0" w:space="0" w:color="auto"/>
        <w:bottom w:val="none" w:sz="0" w:space="0" w:color="auto"/>
        <w:right w:val="none" w:sz="0" w:space="0" w:color="auto"/>
      </w:divBdr>
    </w:div>
    <w:div w:id="678579287">
      <w:bodyDiv w:val="1"/>
      <w:marLeft w:val="0"/>
      <w:marRight w:val="0"/>
      <w:marTop w:val="0"/>
      <w:marBottom w:val="0"/>
      <w:divBdr>
        <w:top w:val="none" w:sz="0" w:space="0" w:color="auto"/>
        <w:left w:val="none" w:sz="0" w:space="0" w:color="auto"/>
        <w:bottom w:val="none" w:sz="0" w:space="0" w:color="auto"/>
        <w:right w:val="none" w:sz="0" w:space="0" w:color="auto"/>
      </w:divBdr>
    </w:div>
    <w:div w:id="678583880">
      <w:bodyDiv w:val="1"/>
      <w:marLeft w:val="0"/>
      <w:marRight w:val="0"/>
      <w:marTop w:val="0"/>
      <w:marBottom w:val="0"/>
      <w:divBdr>
        <w:top w:val="none" w:sz="0" w:space="0" w:color="auto"/>
        <w:left w:val="none" w:sz="0" w:space="0" w:color="auto"/>
        <w:bottom w:val="none" w:sz="0" w:space="0" w:color="auto"/>
        <w:right w:val="none" w:sz="0" w:space="0" w:color="auto"/>
      </w:divBdr>
    </w:div>
    <w:div w:id="678973141">
      <w:bodyDiv w:val="1"/>
      <w:marLeft w:val="0"/>
      <w:marRight w:val="0"/>
      <w:marTop w:val="0"/>
      <w:marBottom w:val="0"/>
      <w:divBdr>
        <w:top w:val="none" w:sz="0" w:space="0" w:color="auto"/>
        <w:left w:val="none" w:sz="0" w:space="0" w:color="auto"/>
        <w:bottom w:val="none" w:sz="0" w:space="0" w:color="auto"/>
        <w:right w:val="none" w:sz="0" w:space="0" w:color="auto"/>
      </w:divBdr>
    </w:div>
    <w:div w:id="679624805">
      <w:bodyDiv w:val="1"/>
      <w:marLeft w:val="0"/>
      <w:marRight w:val="0"/>
      <w:marTop w:val="0"/>
      <w:marBottom w:val="0"/>
      <w:divBdr>
        <w:top w:val="none" w:sz="0" w:space="0" w:color="auto"/>
        <w:left w:val="none" w:sz="0" w:space="0" w:color="auto"/>
        <w:bottom w:val="none" w:sz="0" w:space="0" w:color="auto"/>
        <w:right w:val="none" w:sz="0" w:space="0" w:color="auto"/>
      </w:divBdr>
    </w:div>
    <w:div w:id="679695846">
      <w:bodyDiv w:val="1"/>
      <w:marLeft w:val="0"/>
      <w:marRight w:val="0"/>
      <w:marTop w:val="0"/>
      <w:marBottom w:val="0"/>
      <w:divBdr>
        <w:top w:val="none" w:sz="0" w:space="0" w:color="auto"/>
        <w:left w:val="none" w:sz="0" w:space="0" w:color="auto"/>
        <w:bottom w:val="none" w:sz="0" w:space="0" w:color="auto"/>
        <w:right w:val="none" w:sz="0" w:space="0" w:color="auto"/>
      </w:divBdr>
    </w:div>
    <w:div w:id="679741602">
      <w:bodyDiv w:val="1"/>
      <w:marLeft w:val="0"/>
      <w:marRight w:val="0"/>
      <w:marTop w:val="0"/>
      <w:marBottom w:val="0"/>
      <w:divBdr>
        <w:top w:val="none" w:sz="0" w:space="0" w:color="auto"/>
        <w:left w:val="none" w:sz="0" w:space="0" w:color="auto"/>
        <w:bottom w:val="none" w:sz="0" w:space="0" w:color="auto"/>
        <w:right w:val="none" w:sz="0" w:space="0" w:color="auto"/>
      </w:divBdr>
    </w:div>
    <w:div w:id="679745186">
      <w:bodyDiv w:val="1"/>
      <w:marLeft w:val="0"/>
      <w:marRight w:val="0"/>
      <w:marTop w:val="0"/>
      <w:marBottom w:val="0"/>
      <w:divBdr>
        <w:top w:val="none" w:sz="0" w:space="0" w:color="auto"/>
        <w:left w:val="none" w:sz="0" w:space="0" w:color="auto"/>
        <w:bottom w:val="none" w:sz="0" w:space="0" w:color="auto"/>
        <w:right w:val="none" w:sz="0" w:space="0" w:color="auto"/>
      </w:divBdr>
    </w:div>
    <w:div w:id="679963535">
      <w:bodyDiv w:val="1"/>
      <w:marLeft w:val="0"/>
      <w:marRight w:val="0"/>
      <w:marTop w:val="0"/>
      <w:marBottom w:val="0"/>
      <w:divBdr>
        <w:top w:val="none" w:sz="0" w:space="0" w:color="auto"/>
        <w:left w:val="none" w:sz="0" w:space="0" w:color="auto"/>
        <w:bottom w:val="none" w:sz="0" w:space="0" w:color="auto"/>
        <w:right w:val="none" w:sz="0" w:space="0" w:color="auto"/>
      </w:divBdr>
    </w:div>
    <w:div w:id="680008396">
      <w:bodyDiv w:val="1"/>
      <w:marLeft w:val="0"/>
      <w:marRight w:val="0"/>
      <w:marTop w:val="0"/>
      <w:marBottom w:val="0"/>
      <w:divBdr>
        <w:top w:val="none" w:sz="0" w:space="0" w:color="auto"/>
        <w:left w:val="none" w:sz="0" w:space="0" w:color="auto"/>
        <w:bottom w:val="none" w:sz="0" w:space="0" w:color="auto"/>
        <w:right w:val="none" w:sz="0" w:space="0" w:color="auto"/>
      </w:divBdr>
    </w:div>
    <w:div w:id="680012846">
      <w:bodyDiv w:val="1"/>
      <w:marLeft w:val="0"/>
      <w:marRight w:val="0"/>
      <w:marTop w:val="0"/>
      <w:marBottom w:val="0"/>
      <w:divBdr>
        <w:top w:val="none" w:sz="0" w:space="0" w:color="auto"/>
        <w:left w:val="none" w:sz="0" w:space="0" w:color="auto"/>
        <w:bottom w:val="none" w:sz="0" w:space="0" w:color="auto"/>
        <w:right w:val="none" w:sz="0" w:space="0" w:color="auto"/>
      </w:divBdr>
    </w:div>
    <w:div w:id="680013308">
      <w:bodyDiv w:val="1"/>
      <w:marLeft w:val="0"/>
      <w:marRight w:val="0"/>
      <w:marTop w:val="0"/>
      <w:marBottom w:val="0"/>
      <w:divBdr>
        <w:top w:val="none" w:sz="0" w:space="0" w:color="auto"/>
        <w:left w:val="none" w:sz="0" w:space="0" w:color="auto"/>
        <w:bottom w:val="none" w:sz="0" w:space="0" w:color="auto"/>
        <w:right w:val="none" w:sz="0" w:space="0" w:color="auto"/>
      </w:divBdr>
    </w:div>
    <w:div w:id="680351020">
      <w:bodyDiv w:val="1"/>
      <w:marLeft w:val="0"/>
      <w:marRight w:val="0"/>
      <w:marTop w:val="0"/>
      <w:marBottom w:val="0"/>
      <w:divBdr>
        <w:top w:val="none" w:sz="0" w:space="0" w:color="auto"/>
        <w:left w:val="none" w:sz="0" w:space="0" w:color="auto"/>
        <w:bottom w:val="none" w:sz="0" w:space="0" w:color="auto"/>
        <w:right w:val="none" w:sz="0" w:space="0" w:color="auto"/>
      </w:divBdr>
    </w:div>
    <w:div w:id="680473070">
      <w:bodyDiv w:val="1"/>
      <w:marLeft w:val="0"/>
      <w:marRight w:val="0"/>
      <w:marTop w:val="0"/>
      <w:marBottom w:val="0"/>
      <w:divBdr>
        <w:top w:val="none" w:sz="0" w:space="0" w:color="auto"/>
        <w:left w:val="none" w:sz="0" w:space="0" w:color="auto"/>
        <w:bottom w:val="none" w:sz="0" w:space="0" w:color="auto"/>
        <w:right w:val="none" w:sz="0" w:space="0" w:color="auto"/>
      </w:divBdr>
    </w:div>
    <w:div w:id="680622422">
      <w:bodyDiv w:val="1"/>
      <w:marLeft w:val="0"/>
      <w:marRight w:val="0"/>
      <w:marTop w:val="0"/>
      <w:marBottom w:val="0"/>
      <w:divBdr>
        <w:top w:val="none" w:sz="0" w:space="0" w:color="auto"/>
        <w:left w:val="none" w:sz="0" w:space="0" w:color="auto"/>
        <w:bottom w:val="none" w:sz="0" w:space="0" w:color="auto"/>
        <w:right w:val="none" w:sz="0" w:space="0" w:color="auto"/>
      </w:divBdr>
    </w:div>
    <w:div w:id="681128895">
      <w:bodyDiv w:val="1"/>
      <w:marLeft w:val="0"/>
      <w:marRight w:val="0"/>
      <w:marTop w:val="0"/>
      <w:marBottom w:val="0"/>
      <w:divBdr>
        <w:top w:val="none" w:sz="0" w:space="0" w:color="auto"/>
        <w:left w:val="none" w:sz="0" w:space="0" w:color="auto"/>
        <w:bottom w:val="none" w:sz="0" w:space="0" w:color="auto"/>
        <w:right w:val="none" w:sz="0" w:space="0" w:color="auto"/>
      </w:divBdr>
    </w:div>
    <w:div w:id="681201448">
      <w:bodyDiv w:val="1"/>
      <w:marLeft w:val="0"/>
      <w:marRight w:val="0"/>
      <w:marTop w:val="0"/>
      <w:marBottom w:val="0"/>
      <w:divBdr>
        <w:top w:val="none" w:sz="0" w:space="0" w:color="auto"/>
        <w:left w:val="none" w:sz="0" w:space="0" w:color="auto"/>
        <w:bottom w:val="none" w:sz="0" w:space="0" w:color="auto"/>
        <w:right w:val="none" w:sz="0" w:space="0" w:color="auto"/>
      </w:divBdr>
    </w:div>
    <w:div w:id="681277657">
      <w:bodyDiv w:val="1"/>
      <w:marLeft w:val="0"/>
      <w:marRight w:val="0"/>
      <w:marTop w:val="0"/>
      <w:marBottom w:val="0"/>
      <w:divBdr>
        <w:top w:val="none" w:sz="0" w:space="0" w:color="auto"/>
        <w:left w:val="none" w:sz="0" w:space="0" w:color="auto"/>
        <w:bottom w:val="none" w:sz="0" w:space="0" w:color="auto"/>
        <w:right w:val="none" w:sz="0" w:space="0" w:color="auto"/>
      </w:divBdr>
    </w:div>
    <w:div w:id="681317773">
      <w:bodyDiv w:val="1"/>
      <w:marLeft w:val="0"/>
      <w:marRight w:val="0"/>
      <w:marTop w:val="0"/>
      <w:marBottom w:val="0"/>
      <w:divBdr>
        <w:top w:val="none" w:sz="0" w:space="0" w:color="auto"/>
        <w:left w:val="none" w:sz="0" w:space="0" w:color="auto"/>
        <w:bottom w:val="none" w:sz="0" w:space="0" w:color="auto"/>
        <w:right w:val="none" w:sz="0" w:space="0" w:color="auto"/>
      </w:divBdr>
    </w:div>
    <w:div w:id="681393167">
      <w:bodyDiv w:val="1"/>
      <w:marLeft w:val="0"/>
      <w:marRight w:val="0"/>
      <w:marTop w:val="0"/>
      <w:marBottom w:val="0"/>
      <w:divBdr>
        <w:top w:val="none" w:sz="0" w:space="0" w:color="auto"/>
        <w:left w:val="none" w:sz="0" w:space="0" w:color="auto"/>
        <w:bottom w:val="none" w:sz="0" w:space="0" w:color="auto"/>
        <w:right w:val="none" w:sz="0" w:space="0" w:color="auto"/>
      </w:divBdr>
    </w:div>
    <w:div w:id="681472558">
      <w:bodyDiv w:val="1"/>
      <w:marLeft w:val="0"/>
      <w:marRight w:val="0"/>
      <w:marTop w:val="0"/>
      <w:marBottom w:val="0"/>
      <w:divBdr>
        <w:top w:val="none" w:sz="0" w:space="0" w:color="auto"/>
        <w:left w:val="none" w:sz="0" w:space="0" w:color="auto"/>
        <w:bottom w:val="none" w:sz="0" w:space="0" w:color="auto"/>
        <w:right w:val="none" w:sz="0" w:space="0" w:color="auto"/>
      </w:divBdr>
    </w:div>
    <w:div w:id="681517315">
      <w:bodyDiv w:val="1"/>
      <w:marLeft w:val="0"/>
      <w:marRight w:val="0"/>
      <w:marTop w:val="0"/>
      <w:marBottom w:val="0"/>
      <w:divBdr>
        <w:top w:val="none" w:sz="0" w:space="0" w:color="auto"/>
        <w:left w:val="none" w:sz="0" w:space="0" w:color="auto"/>
        <w:bottom w:val="none" w:sz="0" w:space="0" w:color="auto"/>
        <w:right w:val="none" w:sz="0" w:space="0" w:color="auto"/>
      </w:divBdr>
    </w:div>
    <w:div w:id="681778557">
      <w:bodyDiv w:val="1"/>
      <w:marLeft w:val="0"/>
      <w:marRight w:val="0"/>
      <w:marTop w:val="0"/>
      <w:marBottom w:val="0"/>
      <w:divBdr>
        <w:top w:val="none" w:sz="0" w:space="0" w:color="auto"/>
        <w:left w:val="none" w:sz="0" w:space="0" w:color="auto"/>
        <w:bottom w:val="none" w:sz="0" w:space="0" w:color="auto"/>
        <w:right w:val="none" w:sz="0" w:space="0" w:color="auto"/>
      </w:divBdr>
    </w:div>
    <w:div w:id="681977085">
      <w:bodyDiv w:val="1"/>
      <w:marLeft w:val="0"/>
      <w:marRight w:val="0"/>
      <w:marTop w:val="0"/>
      <w:marBottom w:val="0"/>
      <w:divBdr>
        <w:top w:val="none" w:sz="0" w:space="0" w:color="auto"/>
        <w:left w:val="none" w:sz="0" w:space="0" w:color="auto"/>
        <w:bottom w:val="none" w:sz="0" w:space="0" w:color="auto"/>
        <w:right w:val="none" w:sz="0" w:space="0" w:color="auto"/>
      </w:divBdr>
    </w:div>
    <w:div w:id="682049091">
      <w:bodyDiv w:val="1"/>
      <w:marLeft w:val="0"/>
      <w:marRight w:val="0"/>
      <w:marTop w:val="0"/>
      <w:marBottom w:val="0"/>
      <w:divBdr>
        <w:top w:val="none" w:sz="0" w:space="0" w:color="auto"/>
        <w:left w:val="none" w:sz="0" w:space="0" w:color="auto"/>
        <w:bottom w:val="none" w:sz="0" w:space="0" w:color="auto"/>
        <w:right w:val="none" w:sz="0" w:space="0" w:color="auto"/>
      </w:divBdr>
    </w:div>
    <w:div w:id="682241880">
      <w:bodyDiv w:val="1"/>
      <w:marLeft w:val="0"/>
      <w:marRight w:val="0"/>
      <w:marTop w:val="0"/>
      <w:marBottom w:val="0"/>
      <w:divBdr>
        <w:top w:val="none" w:sz="0" w:space="0" w:color="auto"/>
        <w:left w:val="none" w:sz="0" w:space="0" w:color="auto"/>
        <w:bottom w:val="none" w:sz="0" w:space="0" w:color="auto"/>
        <w:right w:val="none" w:sz="0" w:space="0" w:color="auto"/>
      </w:divBdr>
    </w:div>
    <w:div w:id="682245987">
      <w:bodyDiv w:val="1"/>
      <w:marLeft w:val="0"/>
      <w:marRight w:val="0"/>
      <w:marTop w:val="0"/>
      <w:marBottom w:val="0"/>
      <w:divBdr>
        <w:top w:val="none" w:sz="0" w:space="0" w:color="auto"/>
        <w:left w:val="none" w:sz="0" w:space="0" w:color="auto"/>
        <w:bottom w:val="none" w:sz="0" w:space="0" w:color="auto"/>
        <w:right w:val="none" w:sz="0" w:space="0" w:color="auto"/>
      </w:divBdr>
    </w:div>
    <w:div w:id="682437358">
      <w:bodyDiv w:val="1"/>
      <w:marLeft w:val="0"/>
      <w:marRight w:val="0"/>
      <w:marTop w:val="0"/>
      <w:marBottom w:val="0"/>
      <w:divBdr>
        <w:top w:val="none" w:sz="0" w:space="0" w:color="auto"/>
        <w:left w:val="none" w:sz="0" w:space="0" w:color="auto"/>
        <w:bottom w:val="none" w:sz="0" w:space="0" w:color="auto"/>
        <w:right w:val="none" w:sz="0" w:space="0" w:color="auto"/>
      </w:divBdr>
    </w:div>
    <w:div w:id="682517008">
      <w:bodyDiv w:val="1"/>
      <w:marLeft w:val="0"/>
      <w:marRight w:val="0"/>
      <w:marTop w:val="0"/>
      <w:marBottom w:val="0"/>
      <w:divBdr>
        <w:top w:val="none" w:sz="0" w:space="0" w:color="auto"/>
        <w:left w:val="none" w:sz="0" w:space="0" w:color="auto"/>
        <w:bottom w:val="none" w:sz="0" w:space="0" w:color="auto"/>
        <w:right w:val="none" w:sz="0" w:space="0" w:color="auto"/>
      </w:divBdr>
    </w:div>
    <w:div w:id="682557856">
      <w:bodyDiv w:val="1"/>
      <w:marLeft w:val="0"/>
      <w:marRight w:val="0"/>
      <w:marTop w:val="0"/>
      <w:marBottom w:val="0"/>
      <w:divBdr>
        <w:top w:val="none" w:sz="0" w:space="0" w:color="auto"/>
        <w:left w:val="none" w:sz="0" w:space="0" w:color="auto"/>
        <w:bottom w:val="none" w:sz="0" w:space="0" w:color="auto"/>
        <w:right w:val="none" w:sz="0" w:space="0" w:color="auto"/>
      </w:divBdr>
    </w:div>
    <w:div w:id="682589352">
      <w:bodyDiv w:val="1"/>
      <w:marLeft w:val="0"/>
      <w:marRight w:val="0"/>
      <w:marTop w:val="0"/>
      <w:marBottom w:val="0"/>
      <w:divBdr>
        <w:top w:val="none" w:sz="0" w:space="0" w:color="auto"/>
        <w:left w:val="none" w:sz="0" w:space="0" w:color="auto"/>
        <w:bottom w:val="none" w:sz="0" w:space="0" w:color="auto"/>
        <w:right w:val="none" w:sz="0" w:space="0" w:color="auto"/>
      </w:divBdr>
    </w:div>
    <w:div w:id="682630490">
      <w:bodyDiv w:val="1"/>
      <w:marLeft w:val="0"/>
      <w:marRight w:val="0"/>
      <w:marTop w:val="0"/>
      <w:marBottom w:val="0"/>
      <w:divBdr>
        <w:top w:val="none" w:sz="0" w:space="0" w:color="auto"/>
        <w:left w:val="none" w:sz="0" w:space="0" w:color="auto"/>
        <w:bottom w:val="none" w:sz="0" w:space="0" w:color="auto"/>
        <w:right w:val="none" w:sz="0" w:space="0" w:color="auto"/>
      </w:divBdr>
    </w:div>
    <w:div w:id="682820396">
      <w:bodyDiv w:val="1"/>
      <w:marLeft w:val="0"/>
      <w:marRight w:val="0"/>
      <w:marTop w:val="0"/>
      <w:marBottom w:val="0"/>
      <w:divBdr>
        <w:top w:val="none" w:sz="0" w:space="0" w:color="auto"/>
        <w:left w:val="none" w:sz="0" w:space="0" w:color="auto"/>
        <w:bottom w:val="none" w:sz="0" w:space="0" w:color="auto"/>
        <w:right w:val="none" w:sz="0" w:space="0" w:color="auto"/>
      </w:divBdr>
    </w:div>
    <w:div w:id="682826056">
      <w:bodyDiv w:val="1"/>
      <w:marLeft w:val="0"/>
      <w:marRight w:val="0"/>
      <w:marTop w:val="0"/>
      <w:marBottom w:val="0"/>
      <w:divBdr>
        <w:top w:val="none" w:sz="0" w:space="0" w:color="auto"/>
        <w:left w:val="none" w:sz="0" w:space="0" w:color="auto"/>
        <w:bottom w:val="none" w:sz="0" w:space="0" w:color="auto"/>
        <w:right w:val="none" w:sz="0" w:space="0" w:color="auto"/>
      </w:divBdr>
    </w:div>
    <w:div w:id="683214127">
      <w:bodyDiv w:val="1"/>
      <w:marLeft w:val="0"/>
      <w:marRight w:val="0"/>
      <w:marTop w:val="0"/>
      <w:marBottom w:val="0"/>
      <w:divBdr>
        <w:top w:val="none" w:sz="0" w:space="0" w:color="auto"/>
        <w:left w:val="none" w:sz="0" w:space="0" w:color="auto"/>
        <w:bottom w:val="none" w:sz="0" w:space="0" w:color="auto"/>
        <w:right w:val="none" w:sz="0" w:space="0" w:color="auto"/>
      </w:divBdr>
    </w:div>
    <w:div w:id="683244079">
      <w:bodyDiv w:val="1"/>
      <w:marLeft w:val="0"/>
      <w:marRight w:val="0"/>
      <w:marTop w:val="0"/>
      <w:marBottom w:val="0"/>
      <w:divBdr>
        <w:top w:val="none" w:sz="0" w:space="0" w:color="auto"/>
        <w:left w:val="none" w:sz="0" w:space="0" w:color="auto"/>
        <w:bottom w:val="none" w:sz="0" w:space="0" w:color="auto"/>
        <w:right w:val="none" w:sz="0" w:space="0" w:color="auto"/>
      </w:divBdr>
    </w:div>
    <w:div w:id="683363697">
      <w:bodyDiv w:val="1"/>
      <w:marLeft w:val="0"/>
      <w:marRight w:val="0"/>
      <w:marTop w:val="0"/>
      <w:marBottom w:val="0"/>
      <w:divBdr>
        <w:top w:val="none" w:sz="0" w:space="0" w:color="auto"/>
        <w:left w:val="none" w:sz="0" w:space="0" w:color="auto"/>
        <w:bottom w:val="none" w:sz="0" w:space="0" w:color="auto"/>
        <w:right w:val="none" w:sz="0" w:space="0" w:color="auto"/>
      </w:divBdr>
    </w:div>
    <w:div w:id="683364804">
      <w:bodyDiv w:val="1"/>
      <w:marLeft w:val="0"/>
      <w:marRight w:val="0"/>
      <w:marTop w:val="0"/>
      <w:marBottom w:val="0"/>
      <w:divBdr>
        <w:top w:val="none" w:sz="0" w:space="0" w:color="auto"/>
        <w:left w:val="none" w:sz="0" w:space="0" w:color="auto"/>
        <w:bottom w:val="none" w:sz="0" w:space="0" w:color="auto"/>
        <w:right w:val="none" w:sz="0" w:space="0" w:color="auto"/>
      </w:divBdr>
    </w:div>
    <w:div w:id="683477051">
      <w:bodyDiv w:val="1"/>
      <w:marLeft w:val="0"/>
      <w:marRight w:val="0"/>
      <w:marTop w:val="0"/>
      <w:marBottom w:val="0"/>
      <w:divBdr>
        <w:top w:val="none" w:sz="0" w:space="0" w:color="auto"/>
        <w:left w:val="none" w:sz="0" w:space="0" w:color="auto"/>
        <w:bottom w:val="none" w:sz="0" w:space="0" w:color="auto"/>
        <w:right w:val="none" w:sz="0" w:space="0" w:color="auto"/>
      </w:divBdr>
    </w:div>
    <w:div w:id="683478325">
      <w:bodyDiv w:val="1"/>
      <w:marLeft w:val="0"/>
      <w:marRight w:val="0"/>
      <w:marTop w:val="0"/>
      <w:marBottom w:val="0"/>
      <w:divBdr>
        <w:top w:val="none" w:sz="0" w:space="0" w:color="auto"/>
        <w:left w:val="none" w:sz="0" w:space="0" w:color="auto"/>
        <w:bottom w:val="none" w:sz="0" w:space="0" w:color="auto"/>
        <w:right w:val="none" w:sz="0" w:space="0" w:color="auto"/>
      </w:divBdr>
    </w:div>
    <w:div w:id="683676398">
      <w:bodyDiv w:val="1"/>
      <w:marLeft w:val="0"/>
      <w:marRight w:val="0"/>
      <w:marTop w:val="0"/>
      <w:marBottom w:val="0"/>
      <w:divBdr>
        <w:top w:val="none" w:sz="0" w:space="0" w:color="auto"/>
        <w:left w:val="none" w:sz="0" w:space="0" w:color="auto"/>
        <w:bottom w:val="none" w:sz="0" w:space="0" w:color="auto"/>
        <w:right w:val="none" w:sz="0" w:space="0" w:color="auto"/>
      </w:divBdr>
    </w:div>
    <w:div w:id="683871118">
      <w:bodyDiv w:val="1"/>
      <w:marLeft w:val="0"/>
      <w:marRight w:val="0"/>
      <w:marTop w:val="0"/>
      <w:marBottom w:val="0"/>
      <w:divBdr>
        <w:top w:val="none" w:sz="0" w:space="0" w:color="auto"/>
        <w:left w:val="none" w:sz="0" w:space="0" w:color="auto"/>
        <w:bottom w:val="none" w:sz="0" w:space="0" w:color="auto"/>
        <w:right w:val="none" w:sz="0" w:space="0" w:color="auto"/>
      </w:divBdr>
    </w:div>
    <w:div w:id="684020280">
      <w:bodyDiv w:val="1"/>
      <w:marLeft w:val="0"/>
      <w:marRight w:val="0"/>
      <w:marTop w:val="0"/>
      <w:marBottom w:val="0"/>
      <w:divBdr>
        <w:top w:val="none" w:sz="0" w:space="0" w:color="auto"/>
        <w:left w:val="none" w:sz="0" w:space="0" w:color="auto"/>
        <w:bottom w:val="none" w:sz="0" w:space="0" w:color="auto"/>
        <w:right w:val="none" w:sz="0" w:space="0" w:color="auto"/>
      </w:divBdr>
    </w:div>
    <w:div w:id="684088303">
      <w:bodyDiv w:val="1"/>
      <w:marLeft w:val="0"/>
      <w:marRight w:val="0"/>
      <w:marTop w:val="0"/>
      <w:marBottom w:val="0"/>
      <w:divBdr>
        <w:top w:val="none" w:sz="0" w:space="0" w:color="auto"/>
        <w:left w:val="none" w:sz="0" w:space="0" w:color="auto"/>
        <w:bottom w:val="none" w:sz="0" w:space="0" w:color="auto"/>
        <w:right w:val="none" w:sz="0" w:space="0" w:color="auto"/>
      </w:divBdr>
    </w:div>
    <w:div w:id="684136137">
      <w:bodyDiv w:val="1"/>
      <w:marLeft w:val="0"/>
      <w:marRight w:val="0"/>
      <w:marTop w:val="0"/>
      <w:marBottom w:val="0"/>
      <w:divBdr>
        <w:top w:val="none" w:sz="0" w:space="0" w:color="auto"/>
        <w:left w:val="none" w:sz="0" w:space="0" w:color="auto"/>
        <w:bottom w:val="none" w:sz="0" w:space="0" w:color="auto"/>
        <w:right w:val="none" w:sz="0" w:space="0" w:color="auto"/>
      </w:divBdr>
    </w:div>
    <w:div w:id="684139231">
      <w:bodyDiv w:val="1"/>
      <w:marLeft w:val="0"/>
      <w:marRight w:val="0"/>
      <w:marTop w:val="0"/>
      <w:marBottom w:val="0"/>
      <w:divBdr>
        <w:top w:val="none" w:sz="0" w:space="0" w:color="auto"/>
        <w:left w:val="none" w:sz="0" w:space="0" w:color="auto"/>
        <w:bottom w:val="none" w:sz="0" w:space="0" w:color="auto"/>
        <w:right w:val="none" w:sz="0" w:space="0" w:color="auto"/>
      </w:divBdr>
    </w:div>
    <w:div w:id="684327151">
      <w:bodyDiv w:val="1"/>
      <w:marLeft w:val="0"/>
      <w:marRight w:val="0"/>
      <w:marTop w:val="0"/>
      <w:marBottom w:val="0"/>
      <w:divBdr>
        <w:top w:val="none" w:sz="0" w:space="0" w:color="auto"/>
        <w:left w:val="none" w:sz="0" w:space="0" w:color="auto"/>
        <w:bottom w:val="none" w:sz="0" w:space="0" w:color="auto"/>
        <w:right w:val="none" w:sz="0" w:space="0" w:color="auto"/>
      </w:divBdr>
    </w:div>
    <w:div w:id="684333456">
      <w:bodyDiv w:val="1"/>
      <w:marLeft w:val="0"/>
      <w:marRight w:val="0"/>
      <w:marTop w:val="0"/>
      <w:marBottom w:val="0"/>
      <w:divBdr>
        <w:top w:val="none" w:sz="0" w:space="0" w:color="auto"/>
        <w:left w:val="none" w:sz="0" w:space="0" w:color="auto"/>
        <w:bottom w:val="none" w:sz="0" w:space="0" w:color="auto"/>
        <w:right w:val="none" w:sz="0" w:space="0" w:color="auto"/>
      </w:divBdr>
    </w:div>
    <w:div w:id="684524998">
      <w:bodyDiv w:val="1"/>
      <w:marLeft w:val="0"/>
      <w:marRight w:val="0"/>
      <w:marTop w:val="0"/>
      <w:marBottom w:val="0"/>
      <w:divBdr>
        <w:top w:val="none" w:sz="0" w:space="0" w:color="auto"/>
        <w:left w:val="none" w:sz="0" w:space="0" w:color="auto"/>
        <w:bottom w:val="none" w:sz="0" w:space="0" w:color="auto"/>
        <w:right w:val="none" w:sz="0" w:space="0" w:color="auto"/>
      </w:divBdr>
    </w:div>
    <w:div w:id="684600694">
      <w:bodyDiv w:val="1"/>
      <w:marLeft w:val="0"/>
      <w:marRight w:val="0"/>
      <w:marTop w:val="0"/>
      <w:marBottom w:val="0"/>
      <w:divBdr>
        <w:top w:val="none" w:sz="0" w:space="0" w:color="auto"/>
        <w:left w:val="none" w:sz="0" w:space="0" w:color="auto"/>
        <w:bottom w:val="none" w:sz="0" w:space="0" w:color="auto"/>
        <w:right w:val="none" w:sz="0" w:space="0" w:color="auto"/>
      </w:divBdr>
    </w:div>
    <w:div w:id="684750253">
      <w:bodyDiv w:val="1"/>
      <w:marLeft w:val="0"/>
      <w:marRight w:val="0"/>
      <w:marTop w:val="0"/>
      <w:marBottom w:val="0"/>
      <w:divBdr>
        <w:top w:val="none" w:sz="0" w:space="0" w:color="auto"/>
        <w:left w:val="none" w:sz="0" w:space="0" w:color="auto"/>
        <w:bottom w:val="none" w:sz="0" w:space="0" w:color="auto"/>
        <w:right w:val="none" w:sz="0" w:space="0" w:color="auto"/>
      </w:divBdr>
    </w:div>
    <w:div w:id="684752175">
      <w:bodyDiv w:val="1"/>
      <w:marLeft w:val="0"/>
      <w:marRight w:val="0"/>
      <w:marTop w:val="0"/>
      <w:marBottom w:val="0"/>
      <w:divBdr>
        <w:top w:val="none" w:sz="0" w:space="0" w:color="auto"/>
        <w:left w:val="none" w:sz="0" w:space="0" w:color="auto"/>
        <w:bottom w:val="none" w:sz="0" w:space="0" w:color="auto"/>
        <w:right w:val="none" w:sz="0" w:space="0" w:color="auto"/>
      </w:divBdr>
    </w:div>
    <w:div w:id="685324947">
      <w:bodyDiv w:val="1"/>
      <w:marLeft w:val="0"/>
      <w:marRight w:val="0"/>
      <w:marTop w:val="0"/>
      <w:marBottom w:val="0"/>
      <w:divBdr>
        <w:top w:val="none" w:sz="0" w:space="0" w:color="auto"/>
        <w:left w:val="none" w:sz="0" w:space="0" w:color="auto"/>
        <w:bottom w:val="none" w:sz="0" w:space="0" w:color="auto"/>
        <w:right w:val="none" w:sz="0" w:space="0" w:color="auto"/>
      </w:divBdr>
    </w:div>
    <w:div w:id="685667812">
      <w:bodyDiv w:val="1"/>
      <w:marLeft w:val="0"/>
      <w:marRight w:val="0"/>
      <w:marTop w:val="0"/>
      <w:marBottom w:val="0"/>
      <w:divBdr>
        <w:top w:val="none" w:sz="0" w:space="0" w:color="auto"/>
        <w:left w:val="none" w:sz="0" w:space="0" w:color="auto"/>
        <w:bottom w:val="none" w:sz="0" w:space="0" w:color="auto"/>
        <w:right w:val="none" w:sz="0" w:space="0" w:color="auto"/>
      </w:divBdr>
    </w:div>
    <w:div w:id="685792137">
      <w:bodyDiv w:val="1"/>
      <w:marLeft w:val="0"/>
      <w:marRight w:val="0"/>
      <w:marTop w:val="0"/>
      <w:marBottom w:val="0"/>
      <w:divBdr>
        <w:top w:val="none" w:sz="0" w:space="0" w:color="auto"/>
        <w:left w:val="none" w:sz="0" w:space="0" w:color="auto"/>
        <w:bottom w:val="none" w:sz="0" w:space="0" w:color="auto"/>
        <w:right w:val="none" w:sz="0" w:space="0" w:color="auto"/>
      </w:divBdr>
    </w:div>
    <w:div w:id="685837180">
      <w:bodyDiv w:val="1"/>
      <w:marLeft w:val="0"/>
      <w:marRight w:val="0"/>
      <w:marTop w:val="0"/>
      <w:marBottom w:val="0"/>
      <w:divBdr>
        <w:top w:val="none" w:sz="0" w:space="0" w:color="auto"/>
        <w:left w:val="none" w:sz="0" w:space="0" w:color="auto"/>
        <w:bottom w:val="none" w:sz="0" w:space="0" w:color="auto"/>
        <w:right w:val="none" w:sz="0" w:space="0" w:color="auto"/>
      </w:divBdr>
    </w:div>
    <w:div w:id="686177945">
      <w:bodyDiv w:val="1"/>
      <w:marLeft w:val="0"/>
      <w:marRight w:val="0"/>
      <w:marTop w:val="0"/>
      <w:marBottom w:val="0"/>
      <w:divBdr>
        <w:top w:val="none" w:sz="0" w:space="0" w:color="auto"/>
        <w:left w:val="none" w:sz="0" w:space="0" w:color="auto"/>
        <w:bottom w:val="none" w:sz="0" w:space="0" w:color="auto"/>
        <w:right w:val="none" w:sz="0" w:space="0" w:color="auto"/>
      </w:divBdr>
    </w:div>
    <w:div w:id="686181658">
      <w:bodyDiv w:val="1"/>
      <w:marLeft w:val="0"/>
      <w:marRight w:val="0"/>
      <w:marTop w:val="0"/>
      <w:marBottom w:val="0"/>
      <w:divBdr>
        <w:top w:val="none" w:sz="0" w:space="0" w:color="auto"/>
        <w:left w:val="none" w:sz="0" w:space="0" w:color="auto"/>
        <w:bottom w:val="none" w:sz="0" w:space="0" w:color="auto"/>
        <w:right w:val="none" w:sz="0" w:space="0" w:color="auto"/>
      </w:divBdr>
    </w:div>
    <w:div w:id="686491070">
      <w:bodyDiv w:val="1"/>
      <w:marLeft w:val="0"/>
      <w:marRight w:val="0"/>
      <w:marTop w:val="0"/>
      <w:marBottom w:val="0"/>
      <w:divBdr>
        <w:top w:val="none" w:sz="0" w:space="0" w:color="auto"/>
        <w:left w:val="none" w:sz="0" w:space="0" w:color="auto"/>
        <w:bottom w:val="none" w:sz="0" w:space="0" w:color="auto"/>
        <w:right w:val="none" w:sz="0" w:space="0" w:color="auto"/>
      </w:divBdr>
    </w:div>
    <w:div w:id="686562105">
      <w:bodyDiv w:val="1"/>
      <w:marLeft w:val="0"/>
      <w:marRight w:val="0"/>
      <w:marTop w:val="0"/>
      <w:marBottom w:val="0"/>
      <w:divBdr>
        <w:top w:val="none" w:sz="0" w:space="0" w:color="auto"/>
        <w:left w:val="none" w:sz="0" w:space="0" w:color="auto"/>
        <w:bottom w:val="none" w:sz="0" w:space="0" w:color="auto"/>
        <w:right w:val="none" w:sz="0" w:space="0" w:color="auto"/>
      </w:divBdr>
    </w:div>
    <w:div w:id="686635272">
      <w:bodyDiv w:val="1"/>
      <w:marLeft w:val="0"/>
      <w:marRight w:val="0"/>
      <w:marTop w:val="0"/>
      <w:marBottom w:val="0"/>
      <w:divBdr>
        <w:top w:val="none" w:sz="0" w:space="0" w:color="auto"/>
        <w:left w:val="none" w:sz="0" w:space="0" w:color="auto"/>
        <w:bottom w:val="none" w:sz="0" w:space="0" w:color="auto"/>
        <w:right w:val="none" w:sz="0" w:space="0" w:color="auto"/>
      </w:divBdr>
    </w:div>
    <w:div w:id="687099796">
      <w:bodyDiv w:val="1"/>
      <w:marLeft w:val="0"/>
      <w:marRight w:val="0"/>
      <w:marTop w:val="0"/>
      <w:marBottom w:val="0"/>
      <w:divBdr>
        <w:top w:val="none" w:sz="0" w:space="0" w:color="auto"/>
        <w:left w:val="none" w:sz="0" w:space="0" w:color="auto"/>
        <w:bottom w:val="none" w:sz="0" w:space="0" w:color="auto"/>
        <w:right w:val="none" w:sz="0" w:space="0" w:color="auto"/>
      </w:divBdr>
    </w:div>
    <w:div w:id="687215887">
      <w:bodyDiv w:val="1"/>
      <w:marLeft w:val="0"/>
      <w:marRight w:val="0"/>
      <w:marTop w:val="0"/>
      <w:marBottom w:val="0"/>
      <w:divBdr>
        <w:top w:val="none" w:sz="0" w:space="0" w:color="auto"/>
        <w:left w:val="none" w:sz="0" w:space="0" w:color="auto"/>
        <w:bottom w:val="none" w:sz="0" w:space="0" w:color="auto"/>
        <w:right w:val="none" w:sz="0" w:space="0" w:color="auto"/>
      </w:divBdr>
    </w:div>
    <w:div w:id="687217061">
      <w:bodyDiv w:val="1"/>
      <w:marLeft w:val="0"/>
      <w:marRight w:val="0"/>
      <w:marTop w:val="0"/>
      <w:marBottom w:val="0"/>
      <w:divBdr>
        <w:top w:val="none" w:sz="0" w:space="0" w:color="auto"/>
        <w:left w:val="none" w:sz="0" w:space="0" w:color="auto"/>
        <w:bottom w:val="none" w:sz="0" w:space="0" w:color="auto"/>
        <w:right w:val="none" w:sz="0" w:space="0" w:color="auto"/>
      </w:divBdr>
    </w:div>
    <w:div w:id="687221011">
      <w:bodyDiv w:val="1"/>
      <w:marLeft w:val="0"/>
      <w:marRight w:val="0"/>
      <w:marTop w:val="0"/>
      <w:marBottom w:val="0"/>
      <w:divBdr>
        <w:top w:val="none" w:sz="0" w:space="0" w:color="auto"/>
        <w:left w:val="none" w:sz="0" w:space="0" w:color="auto"/>
        <w:bottom w:val="none" w:sz="0" w:space="0" w:color="auto"/>
        <w:right w:val="none" w:sz="0" w:space="0" w:color="auto"/>
      </w:divBdr>
    </w:div>
    <w:div w:id="687413903">
      <w:bodyDiv w:val="1"/>
      <w:marLeft w:val="0"/>
      <w:marRight w:val="0"/>
      <w:marTop w:val="0"/>
      <w:marBottom w:val="0"/>
      <w:divBdr>
        <w:top w:val="none" w:sz="0" w:space="0" w:color="auto"/>
        <w:left w:val="none" w:sz="0" w:space="0" w:color="auto"/>
        <w:bottom w:val="none" w:sz="0" w:space="0" w:color="auto"/>
        <w:right w:val="none" w:sz="0" w:space="0" w:color="auto"/>
      </w:divBdr>
    </w:div>
    <w:div w:id="687491203">
      <w:bodyDiv w:val="1"/>
      <w:marLeft w:val="0"/>
      <w:marRight w:val="0"/>
      <w:marTop w:val="0"/>
      <w:marBottom w:val="0"/>
      <w:divBdr>
        <w:top w:val="none" w:sz="0" w:space="0" w:color="auto"/>
        <w:left w:val="none" w:sz="0" w:space="0" w:color="auto"/>
        <w:bottom w:val="none" w:sz="0" w:space="0" w:color="auto"/>
        <w:right w:val="none" w:sz="0" w:space="0" w:color="auto"/>
      </w:divBdr>
    </w:div>
    <w:div w:id="687604111">
      <w:bodyDiv w:val="1"/>
      <w:marLeft w:val="0"/>
      <w:marRight w:val="0"/>
      <w:marTop w:val="0"/>
      <w:marBottom w:val="0"/>
      <w:divBdr>
        <w:top w:val="none" w:sz="0" w:space="0" w:color="auto"/>
        <w:left w:val="none" w:sz="0" w:space="0" w:color="auto"/>
        <w:bottom w:val="none" w:sz="0" w:space="0" w:color="auto"/>
        <w:right w:val="none" w:sz="0" w:space="0" w:color="auto"/>
      </w:divBdr>
    </w:div>
    <w:div w:id="687760096">
      <w:bodyDiv w:val="1"/>
      <w:marLeft w:val="0"/>
      <w:marRight w:val="0"/>
      <w:marTop w:val="0"/>
      <w:marBottom w:val="0"/>
      <w:divBdr>
        <w:top w:val="none" w:sz="0" w:space="0" w:color="auto"/>
        <w:left w:val="none" w:sz="0" w:space="0" w:color="auto"/>
        <w:bottom w:val="none" w:sz="0" w:space="0" w:color="auto"/>
        <w:right w:val="none" w:sz="0" w:space="0" w:color="auto"/>
      </w:divBdr>
    </w:div>
    <w:div w:id="688026720">
      <w:bodyDiv w:val="1"/>
      <w:marLeft w:val="0"/>
      <w:marRight w:val="0"/>
      <w:marTop w:val="0"/>
      <w:marBottom w:val="0"/>
      <w:divBdr>
        <w:top w:val="none" w:sz="0" w:space="0" w:color="auto"/>
        <w:left w:val="none" w:sz="0" w:space="0" w:color="auto"/>
        <w:bottom w:val="none" w:sz="0" w:space="0" w:color="auto"/>
        <w:right w:val="none" w:sz="0" w:space="0" w:color="auto"/>
      </w:divBdr>
    </w:div>
    <w:div w:id="688066391">
      <w:bodyDiv w:val="1"/>
      <w:marLeft w:val="0"/>
      <w:marRight w:val="0"/>
      <w:marTop w:val="0"/>
      <w:marBottom w:val="0"/>
      <w:divBdr>
        <w:top w:val="none" w:sz="0" w:space="0" w:color="auto"/>
        <w:left w:val="none" w:sz="0" w:space="0" w:color="auto"/>
        <w:bottom w:val="none" w:sz="0" w:space="0" w:color="auto"/>
        <w:right w:val="none" w:sz="0" w:space="0" w:color="auto"/>
      </w:divBdr>
    </w:div>
    <w:div w:id="688143842">
      <w:bodyDiv w:val="1"/>
      <w:marLeft w:val="0"/>
      <w:marRight w:val="0"/>
      <w:marTop w:val="0"/>
      <w:marBottom w:val="0"/>
      <w:divBdr>
        <w:top w:val="none" w:sz="0" w:space="0" w:color="auto"/>
        <w:left w:val="none" w:sz="0" w:space="0" w:color="auto"/>
        <w:bottom w:val="none" w:sz="0" w:space="0" w:color="auto"/>
        <w:right w:val="none" w:sz="0" w:space="0" w:color="auto"/>
      </w:divBdr>
    </w:div>
    <w:div w:id="688410182">
      <w:bodyDiv w:val="1"/>
      <w:marLeft w:val="0"/>
      <w:marRight w:val="0"/>
      <w:marTop w:val="0"/>
      <w:marBottom w:val="0"/>
      <w:divBdr>
        <w:top w:val="none" w:sz="0" w:space="0" w:color="auto"/>
        <w:left w:val="none" w:sz="0" w:space="0" w:color="auto"/>
        <w:bottom w:val="none" w:sz="0" w:space="0" w:color="auto"/>
        <w:right w:val="none" w:sz="0" w:space="0" w:color="auto"/>
      </w:divBdr>
    </w:div>
    <w:div w:id="688455806">
      <w:bodyDiv w:val="1"/>
      <w:marLeft w:val="0"/>
      <w:marRight w:val="0"/>
      <w:marTop w:val="0"/>
      <w:marBottom w:val="0"/>
      <w:divBdr>
        <w:top w:val="none" w:sz="0" w:space="0" w:color="auto"/>
        <w:left w:val="none" w:sz="0" w:space="0" w:color="auto"/>
        <w:bottom w:val="none" w:sz="0" w:space="0" w:color="auto"/>
        <w:right w:val="none" w:sz="0" w:space="0" w:color="auto"/>
      </w:divBdr>
    </w:div>
    <w:div w:id="688679157">
      <w:bodyDiv w:val="1"/>
      <w:marLeft w:val="0"/>
      <w:marRight w:val="0"/>
      <w:marTop w:val="0"/>
      <w:marBottom w:val="0"/>
      <w:divBdr>
        <w:top w:val="none" w:sz="0" w:space="0" w:color="auto"/>
        <w:left w:val="none" w:sz="0" w:space="0" w:color="auto"/>
        <w:bottom w:val="none" w:sz="0" w:space="0" w:color="auto"/>
        <w:right w:val="none" w:sz="0" w:space="0" w:color="auto"/>
      </w:divBdr>
    </w:div>
    <w:div w:id="689113498">
      <w:bodyDiv w:val="1"/>
      <w:marLeft w:val="0"/>
      <w:marRight w:val="0"/>
      <w:marTop w:val="0"/>
      <w:marBottom w:val="0"/>
      <w:divBdr>
        <w:top w:val="none" w:sz="0" w:space="0" w:color="auto"/>
        <w:left w:val="none" w:sz="0" w:space="0" w:color="auto"/>
        <w:bottom w:val="none" w:sz="0" w:space="0" w:color="auto"/>
        <w:right w:val="none" w:sz="0" w:space="0" w:color="auto"/>
      </w:divBdr>
    </w:div>
    <w:div w:id="689139342">
      <w:bodyDiv w:val="1"/>
      <w:marLeft w:val="0"/>
      <w:marRight w:val="0"/>
      <w:marTop w:val="0"/>
      <w:marBottom w:val="0"/>
      <w:divBdr>
        <w:top w:val="none" w:sz="0" w:space="0" w:color="auto"/>
        <w:left w:val="none" w:sz="0" w:space="0" w:color="auto"/>
        <w:bottom w:val="none" w:sz="0" w:space="0" w:color="auto"/>
        <w:right w:val="none" w:sz="0" w:space="0" w:color="auto"/>
      </w:divBdr>
    </w:div>
    <w:div w:id="689141846">
      <w:bodyDiv w:val="1"/>
      <w:marLeft w:val="0"/>
      <w:marRight w:val="0"/>
      <w:marTop w:val="0"/>
      <w:marBottom w:val="0"/>
      <w:divBdr>
        <w:top w:val="none" w:sz="0" w:space="0" w:color="auto"/>
        <w:left w:val="none" w:sz="0" w:space="0" w:color="auto"/>
        <w:bottom w:val="none" w:sz="0" w:space="0" w:color="auto"/>
        <w:right w:val="none" w:sz="0" w:space="0" w:color="auto"/>
      </w:divBdr>
    </w:div>
    <w:div w:id="689456537">
      <w:bodyDiv w:val="1"/>
      <w:marLeft w:val="0"/>
      <w:marRight w:val="0"/>
      <w:marTop w:val="0"/>
      <w:marBottom w:val="0"/>
      <w:divBdr>
        <w:top w:val="none" w:sz="0" w:space="0" w:color="auto"/>
        <w:left w:val="none" w:sz="0" w:space="0" w:color="auto"/>
        <w:bottom w:val="none" w:sz="0" w:space="0" w:color="auto"/>
        <w:right w:val="none" w:sz="0" w:space="0" w:color="auto"/>
      </w:divBdr>
    </w:div>
    <w:div w:id="689644991">
      <w:bodyDiv w:val="1"/>
      <w:marLeft w:val="0"/>
      <w:marRight w:val="0"/>
      <w:marTop w:val="0"/>
      <w:marBottom w:val="0"/>
      <w:divBdr>
        <w:top w:val="none" w:sz="0" w:space="0" w:color="auto"/>
        <w:left w:val="none" w:sz="0" w:space="0" w:color="auto"/>
        <w:bottom w:val="none" w:sz="0" w:space="0" w:color="auto"/>
        <w:right w:val="none" w:sz="0" w:space="0" w:color="auto"/>
      </w:divBdr>
    </w:div>
    <w:div w:id="689717404">
      <w:bodyDiv w:val="1"/>
      <w:marLeft w:val="0"/>
      <w:marRight w:val="0"/>
      <w:marTop w:val="0"/>
      <w:marBottom w:val="0"/>
      <w:divBdr>
        <w:top w:val="none" w:sz="0" w:space="0" w:color="auto"/>
        <w:left w:val="none" w:sz="0" w:space="0" w:color="auto"/>
        <w:bottom w:val="none" w:sz="0" w:space="0" w:color="auto"/>
        <w:right w:val="none" w:sz="0" w:space="0" w:color="auto"/>
      </w:divBdr>
    </w:div>
    <w:div w:id="689842486">
      <w:bodyDiv w:val="1"/>
      <w:marLeft w:val="0"/>
      <w:marRight w:val="0"/>
      <w:marTop w:val="0"/>
      <w:marBottom w:val="0"/>
      <w:divBdr>
        <w:top w:val="none" w:sz="0" w:space="0" w:color="auto"/>
        <w:left w:val="none" w:sz="0" w:space="0" w:color="auto"/>
        <w:bottom w:val="none" w:sz="0" w:space="0" w:color="auto"/>
        <w:right w:val="none" w:sz="0" w:space="0" w:color="auto"/>
      </w:divBdr>
    </w:div>
    <w:div w:id="690183827">
      <w:bodyDiv w:val="1"/>
      <w:marLeft w:val="0"/>
      <w:marRight w:val="0"/>
      <w:marTop w:val="0"/>
      <w:marBottom w:val="0"/>
      <w:divBdr>
        <w:top w:val="none" w:sz="0" w:space="0" w:color="auto"/>
        <w:left w:val="none" w:sz="0" w:space="0" w:color="auto"/>
        <w:bottom w:val="none" w:sz="0" w:space="0" w:color="auto"/>
        <w:right w:val="none" w:sz="0" w:space="0" w:color="auto"/>
      </w:divBdr>
    </w:div>
    <w:div w:id="690570701">
      <w:bodyDiv w:val="1"/>
      <w:marLeft w:val="0"/>
      <w:marRight w:val="0"/>
      <w:marTop w:val="0"/>
      <w:marBottom w:val="0"/>
      <w:divBdr>
        <w:top w:val="none" w:sz="0" w:space="0" w:color="auto"/>
        <w:left w:val="none" w:sz="0" w:space="0" w:color="auto"/>
        <w:bottom w:val="none" w:sz="0" w:space="0" w:color="auto"/>
        <w:right w:val="none" w:sz="0" w:space="0" w:color="auto"/>
      </w:divBdr>
      <w:divsChild>
        <w:div w:id="640966802">
          <w:marLeft w:val="0"/>
          <w:marRight w:val="0"/>
          <w:marTop w:val="0"/>
          <w:marBottom w:val="0"/>
          <w:divBdr>
            <w:top w:val="none" w:sz="0" w:space="0" w:color="auto"/>
            <w:left w:val="none" w:sz="0" w:space="0" w:color="auto"/>
            <w:bottom w:val="none" w:sz="0" w:space="0" w:color="auto"/>
            <w:right w:val="none" w:sz="0" w:space="0" w:color="auto"/>
          </w:divBdr>
        </w:div>
        <w:div w:id="998845307">
          <w:marLeft w:val="0"/>
          <w:marRight w:val="0"/>
          <w:marTop w:val="0"/>
          <w:marBottom w:val="0"/>
          <w:divBdr>
            <w:top w:val="none" w:sz="0" w:space="0" w:color="auto"/>
            <w:left w:val="none" w:sz="0" w:space="0" w:color="auto"/>
            <w:bottom w:val="none" w:sz="0" w:space="0" w:color="auto"/>
            <w:right w:val="none" w:sz="0" w:space="0" w:color="auto"/>
          </w:divBdr>
        </w:div>
        <w:div w:id="1657565183">
          <w:marLeft w:val="0"/>
          <w:marRight w:val="0"/>
          <w:marTop w:val="0"/>
          <w:marBottom w:val="0"/>
          <w:divBdr>
            <w:top w:val="none" w:sz="0" w:space="0" w:color="auto"/>
            <w:left w:val="none" w:sz="0" w:space="0" w:color="auto"/>
            <w:bottom w:val="none" w:sz="0" w:space="0" w:color="auto"/>
            <w:right w:val="none" w:sz="0" w:space="0" w:color="auto"/>
          </w:divBdr>
        </w:div>
      </w:divsChild>
    </w:div>
    <w:div w:id="690684906">
      <w:bodyDiv w:val="1"/>
      <w:marLeft w:val="0"/>
      <w:marRight w:val="0"/>
      <w:marTop w:val="0"/>
      <w:marBottom w:val="0"/>
      <w:divBdr>
        <w:top w:val="none" w:sz="0" w:space="0" w:color="auto"/>
        <w:left w:val="none" w:sz="0" w:space="0" w:color="auto"/>
        <w:bottom w:val="none" w:sz="0" w:space="0" w:color="auto"/>
        <w:right w:val="none" w:sz="0" w:space="0" w:color="auto"/>
      </w:divBdr>
    </w:div>
    <w:div w:id="690759896">
      <w:bodyDiv w:val="1"/>
      <w:marLeft w:val="0"/>
      <w:marRight w:val="0"/>
      <w:marTop w:val="0"/>
      <w:marBottom w:val="0"/>
      <w:divBdr>
        <w:top w:val="none" w:sz="0" w:space="0" w:color="auto"/>
        <w:left w:val="none" w:sz="0" w:space="0" w:color="auto"/>
        <w:bottom w:val="none" w:sz="0" w:space="0" w:color="auto"/>
        <w:right w:val="none" w:sz="0" w:space="0" w:color="auto"/>
      </w:divBdr>
    </w:div>
    <w:div w:id="690760765">
      <w:bodyDiv w:val="1"/>
      <w:marLeft w:val="0"/>
      <w:marRight w:val="0"/>
      <w:marTop w:val="0"/>
      <w:marBottom w:val="0"/>
      <w:divBdr>
        <w:top w:val="none" w:sz="0" w:space="0" w:color="auto"/>
        <w:left w:val="none" w:sz="0" w:space="0" w:color="auto"/>
        <w:bottom w:val="none" w:sz="0" w:space="0" w:color="auto"/>
        <w:right w:val="none" w:sz="0" w:space="0" w:color="auto"/>
      </w:divBdr>
    </w:div>
    <w:div w:id="690766534">
      <w:bodyDiv w:val="1"/>
      <w:marLeft w:val="0"/>
      <w:marRight w:val="0"/>
      <w:marTop w:val="0"/>
      <w:marBottom w:val="0"/>
      <w:divBdr>
        <w:top w:val="none" w:sz="0" w:space="0" w:color="auto"/>
        <w:left w:val="none" w:sz="0" w:space="0" w:color="auto"/>
        <w:bottom w:val="none" w:sz="0" w:space="0" w:color="auto"/>
        <w:right w:val="none" w:sz="0" w:space="0" w:color="auto"/>
      </w:divBdr>
    </w:div>
    <w:div w:id="690840162">
      <w:bodyDiv w:val="1"/>
      <w:marLeft w:val="0"/>
      <w:marRight w:val="0"/>
      <w:marTop w:val="0"/>
      <w:marBottom w:val="0"/>
      <w:divBdr>
        <w:top w:val="none" w:sz="0" w:space="0" w:color="auto"/>
        <w:left w:val="none" w:sz="0" w:space="0" w:color="auto"/>
        <w:bottom w:val="none" w:sz="0" w:space="0" w:color="auto"/>
        <w:right w:val="none" w:sz="0" w:space="0" w:color="auto"/>
      </w:divBdr>
    </w:div>
    <w:div w:id="690882095">
      <w:bodyDiv w:val="1"/>
      <w:marLeft w:val="0"/>
      <w:marRight w:val="0"/>
      <w:marTop w:val="0"/>
      <w:marBottom w:val="0"/>
      <w:divBdr>
        <w:top w:val="none" w:sz="0" w:space="0" w:color="auto"/>
        <w:left w:val="none" w:sz="0" w:space="0" w:color="auto"/>
        <w:bottom w:val="none" w:sz="0" w:space="0" w:color="auto"/>
        <w:right w:val="none" w:sz="0" w:space="0" w:color="auto"/>
      </w:divBdr>
    </w:div>
    <w:div w:id="691027800">
      <w:bodyDiv w:val="1"/>
      <w:marLeft w:val="0"/>
      <w:marRight w:val="0"/>
      <w:marTop w:val="0"/>
      <w:marBottom w:val="0"/>
      <w:divBdr>
        <w:top w:val="none" w:sz="0" w:space="0" w:color="auto"/>
        <w:left w:val="none" w:sz="0" w:space="0" w:color="auto"/>
        <w:bottom w:val="none" w:sz="0" w:space="0" w:color="auto"/>
        <w:right w:val="none" w:sz="0" w:space="0" w:color="auto"/>
      </w:divBdr>
    </w:div>
    <w:div w:id="691034425">
      <w:bodyDiv w:val="1"/>
      <w:marLeft w:val="0"/>
      <w:marRight w:val="0"/>
      <w:marTop w:val="0"/>
      <w:marBottom w:val="0"/>
      <w:divBdr>
        <w:top w:val="none" w:sz="0" w:space="0" w:color="auto"/>
        <w:left w:val="none" w:sz="0" w:space="0" w:color="auto"/>
        <w:bottom w:val="none" w:sz="0" w:space="0" w:color="auto"/>
        <w:right w:val="none" w:sz="0" w:space="0" w:color="auto"/>
      </w:divBdr>
    </w:div>
    <w:div w:id="691109402">
      <w:bodyDiv w:val="1"/>
      <w:marLeft w:val="0"/>
      <w:marRight w:val="0"/>
      <w:marTop w:val="0"/>
      <w:marBottom w:val="0"/>
      <w:divBdr>
        <w:top w:val="none" w:sz="0" w:space="0" w:color="auto"/>
        <w:left w:val="none" w:sz="0" w:space="0" w:color="auto"/>
        <w:bottom w:val="none" w:sz="0" w:space="0" w:color="auto"/>
        <w:right w:val="none" w:sz="0" w:space="0" w:color="auto"/>
      </w:divBdr>
    </w:div>
    <w:div w:id="691541209">
      <w:bodyDiv w:val="1"/>
      <w:marLeft w:val="0"/>
      <w:marRight w:val="0"/>
      <w:marTop w:val="0"/>
      <w:marBottom w:val="0"/>
      <w:divBdr>
        <w:top w:val="none" w:sz="0" w:space="0" w:color="auto"/>
        <w:left w:val="none" w:sz="0" w:space="0" w:color="auto"/>
        <w:bottom w:val="none" w:sz="0" w:space="0" w:color="auto"/>
        <w:right w:val="none" w:sz="0" w:space="0" w:color="auto"/>
      </w:divBdr>
    </w:div>
    <w:div w:id="691762552">
      <w:bodyDiv w:val="1"/>
      <w:marLeft w:val="0"/>
      <w:marRight w:val="0"/>
      <w:marTop w:val="0"/>
      <w:marBottom w:val="0"/>
      <w:divBdr>
        <w:top w:val="none" w:sz="0" w:space="0" w:color="auto"/>
        <w:left w:val="none" w:sz="0" w:space="0" w:color="auto"/>
        <w:bottom w:val="none" w:sz="0" w:space="0" w:color="auto"/>
        <w:right w:val="none" w:sz="0" w:space="0" w:color="auto"/>
      </w:divBdr>
    </w:div>
    <w:div w:id="691802541">
      <w:bodyDiv w:val="1"/>
      <w:marLeft w:val="0"/>
      <w:marRight w:val="0"/>
      <w:marTop w:val="0"/>
      <w:marBottom w:val="0"/>
      <w:divBdr>
        <w:top w:val="none" w:sz="0" w:space="0" w:color="auto"/>
        <w:left w:val="none" w:sz="0" w:space="0" w:color="auto"/>
        <w:bottom w:val="none" w:sz="0" w:space="0" w:color="auto"/>
        <w:right w:val="none" w:sz="0" w:space="0" w:color="auto"/>
      </w:divBdr>
    </w:div>
    <w:div w:id="691805448">
      <w:bodyDiv w:val="1"/>
      <w:marLeft w:val="0"/>
      <w:marRight w:val="0"/>
      <w:marTop w:val="0"/>
      <w:marBottom w:val="0"/>
      <w:divBdr>
        <w:top w:val="none" w:sz="0" w:space="0" w:color="auto"/>
        <w:left w:val="none" w:sz="0" w:space="0" w:color="auto"/>
        <w:bottom w:val="none" w:sz="0" w:space="0" w:color="auto"/>
        <w:right w:val="none" w:sz="0" w:space="0" w:color="auto"/>
      </w:divBdr>
    </w:div>
    <w:div w:id="691960070">
      <w:bodyDiv w:val="1"/>
      <w:marLeft w:val="0"/>
      <w:marRight w:val="0"/>
      <w:marTop w:val="0"/>
      <w:marBottom w:val="0"/>
      <w:divBdr>
        <w:top w:val="none" w:sz="0" w:space="0" w:color="auto"/>
        <w:left w:val="none" w:sz="0" w:space="0" w:color="auto"/>
        <w:bottom w:val="none" w:sz="0" w:space="0" w:color="auto"/>
        <w:right w:val="none" w:sz="0" w:space="0" w:color="auto"/>
      </w:divBdr>
    </w:div>
    <w:div w:id="692003314">
      <w:bodyDiv w:val="1"/>
      <w:marLeft w:val="0"/>
      <w:marRight w:val="0"/>
      <w:marTop w:val="0"/>
      <w:marBottom w:val="0"/>
      <w:divBdr>
        <w:top w:val="none" w:sz="0" w:space="0" w:color="auto"/>
        <w:left w:val="none" w:sz="0" w:space="0" w:color="auto"/>
        <w:bottom w:val="none" w:sz="0" w:space="0" w:color="auto"/>
        <w:right w:val="none" w:sz="0" w:space="0" w:color="auto"/>
      </w:divBdr>
    </w:div>
    <w:div w:id="692145924">
      <w:bodyDiv w:val="1"/>
      <w:marLeft w:val="0"/>
      <w:marRight w:val="0"/>
      <w:marTop w:val="0"/>
      <w:marBottom w:val="0"/>
      <w:divBdr>
        <w:top w:val="none" w:sz="0" w:space="0" w:color="auto"/>
        <w:left w:val="none" w:sz="0" w:space="0" w:color="auto"/>
        <w:bottom w:val="none" w:sz="0" w:space="0" w:color="auto"/>
        <w:right w:val="none" w:sz="0" w:space="0" w:color="auto"/>
      </w:divBdr>
    </w:div>
    <w:div w:id="692270499">
      <w:bodyDiv w:val="1"/>
      <w:marLeft w:val="0"/>
      <w:marRight w:val="0"/>
      <w:marTop w:val="0"/>
      <w:marBottom w:val="0"/>
      <w:divBdr>
        <w:top w:val="none" w:sz="0" w:space="0" w:color="auto"/>
        <w:left w:val="none" w:sz="0" w:space="0" w:color="auto"/>
        <w:bottom w:val="none" w:sz="0" w:space="0" w:color="auto"/>
        <w:right w:val="none" w:sz="0" w:space="0" w:color="auto"/>
      </w:divBdr>
    </w:div>
    <w:div w:id="692388734">
      <w:bodyDiv w:val="1"/>
      <w:marLeft w:val="0"/>
      <w:marRight w:val="0"/>
      <w:marTop w:val="0"/>
      <w:marBottom w:val="0"/>
      <w:divBdr>
        <w:top w:val="none" w:sz="0" w:space="0" w:color="auto"/>
        <w:left w:val="none" w:sz="0" w:space="0" w:color="auto"/>
        <w:bottom w:val="none" w:sz="0" w:space="0" w:color="auto"/>
        <w:right w:val="none" w:sz="0" w:space="0" w:color="auto"/>
      </w:divBdr>
    </w:div>
    <w:div w:id="692415437">
      <w:bodyDiv w:val="1"/>
      <w:marLeft w:val="0"/>
      <w:marRight w:val="0"/>
      <w:marTop w:val="0"/>
      <w:marBottom w:val="0"/>
      <w:divBdr>
        <w:top w:val="none" w:sz="0" w:space="0" w:color="auto"/>
        <w:left w:val="none" w:sz="0" w:space="0" w:color="auto"/>
        <w:bottom w:val="none" w:sz="0" w:space="0" w:color="auto"/>
        <w:right w:val="none" w:sz="0" w:space="0" w:color="auto"/>
      </w:divBdr>
    </w:div>
    <w:div w:id="692607650">
      <w:bodyDiv w:val="1"/>
      <w:marLeft w:val="0"/>
      <w:marRight w:val="0"/>
      <w:marTop w:val="0"/>
      <w:marBottom w:val="0"/>
      <w:divBdr>
        <w:top w:val="none" w:sz="0" w:space="0" w:color="auto"/>
        <w:left w:val="none" w:sz="0" w:space="0" w:color="auto"/>
        <w:bottom w:val="none" w:sz="0" w:space="0" w:color="auto"/>
        <w:right w:val="none" w:sz="0" w:space="0" w:color="auto"/>
      </w:divBdr>
    </w:div>
    <w:div w:id="692650546">
      <w:bodyDiv w:val="1"/>
      <w:marLeft w:val="0"/>
      <w:marRight w:val="0"/>
      <w:marTop w:val="0"/>
      <w:marBottom w:val="0"/>
      <w:divBdr>
        <w:top w:val="none" w:sz="0" w:space="0" w:color="auto"/>
        <w:left w:val="none" w:sz="0" w:space="0" w:color="auto"/>
        <w:bottom w:val="none" w:sz="0" w:space="0" w:color="auto"/>
        <w:right w:val="none" w:sz="0" w:space="0" w:color="auto"/>
      </w:divBdr>
    </w:div>
    <w:div w:id="692998142">
      <w:bodyDiv w:val="1"/>
      <w:marLeft w:val="0"/>
      <w:marRight w:val="0"/>
      <w:marTop w:val="0"/>
      <w:marBottom w:val="0"/>
      <w:divBdr>
        <w:top w:val="none" w:sz="0" w:space="0" w:color="auto"/>
        <w:left w:val="none" w:sz="0" w:space="0" w:color="auto"/>
        <w:bottom w:val="none" w:sz="0" w:space="0" w:color="auto"/>
        <w:right w:val="none" w:sz="0" w:space="0" w:color="auto"/>
      </w:divBdr>
    </w:div>
    <w:div w:id="693186686">
      <w:bodyDiv w:val="1"/>
      <w:marLeft w:val="0"/>
      <w:marRight w:val="0"/>
      <w:marTop w:val="0"/>
      <w:marBottom w:val="0"/>
      <w:divBdr>
        <w:top w:val="none" w:sz="0" w:space="0" w:color="auto"/>
        <w:left w:val="none" w:sz="0" w:space="0" w:color="auto"/>
        <w:bottom w:val="none" w:sz="0" w:space="0" w:color="auto"/>
        <w:right w:val="none" w:sz="0" w:space="0" w:color="auto"/>
      </w:divBdr>
    </w:div>
    <w:div w:id="693306688">
      <w:bodyDiv w:val="1"/>
      <w:marLeft w:val="0"/>
      <w:marRight w:val="0"/>
      <w:marTop w:val="0"/>
      <w:marBottom w:val="0"/>
      <w:divBdr>
        <w:top w:val="none" w:sz="0" w:space="0" w:color="auto"/>
        <w:left w:val="none" w:sz="0" w:space="0" w:color="auto"/>
        <w:bottom w:val="none" w:sz="0" w:space="0" w:color="auto"/>
        <w:right w:val="none" w:sz="0" w:space="0" w:color="auto"/>
      </w:divBdr>
    </w:div>
    <w:div w:id="693504966">
      <w:bodyDiv w:val="1"/>
      <w:marLeft w:val="0"/>
      <w:marRight w:val="0"/>
      <w:marTop w:val="0"/>
      <w:marBottom w:val="0"/>
      <w:divBdr>
        <w:top w:val="none" w:sz="0" w:space="0" w:color="auto"/>
        <w:left w:val="none" w:sz="0" w:space="0" w:color="auto"/>
        <w:bottom w:val="none" w:sz="0" w:space="0" w:color="auto"/>
        <w:right w:val="none" w:sz="0" w:space="0" w:color="auto"/>
      </w:divBdr>
    </w:div>
    <w:div w:id="693919090">
      <w:bodyDiv w:val="1"/>
      <w:marLeft w:val="0"/>
      <w:marRight w:val="0"/>
      <w:marTop w:val="0"/>
      <w:marBottom w:val="0"/>
      <w:divBdr>
        <w:top w:val="none" w:sz="0" w:space="0" w:color="auto"/>
        <w:left w:val="none" w:sz="0" w:space="0" w:color="auto"/>
        <w:bottom w:val="none" w:sz="0" w:space="0" w:color="auto"/>
        <w:right w:val="none" w:sz="0" w:space="0" w:color="auto"/>
      </w:divBdr>
    </w:div>
    <w:div w:id="693926583">
      <w:bodyDiv w:val="1"/>
      <w:marLeft w:val="0"/>
      <w:marRight w:val="0"/>
      <w:marTop w:val="0"/>
      <w:marBottom w:val="0"/>
      <w:divBdr>
        <w:top w:val="none" w:sz="0" w:space="0" w:color="auto"/>
        <w:left w:val="none" w:sz="0" w:space="0" w:color="auto"/>
        <w:bottom w:val="none" w:sz="0" w:space="0" w:color="auto"/>
        <w:right w:val="none" w:sz="0" w:space="0" w:color="auto"/>
      </w:divBdr>
    </w:div>
    <w:div w:id="694037318">
      <w:bodyDiv w:val="1"/>
      <w:marLeft w:val="0"/>
      <w:marRight w:val="0"/>
      <w:marTop w:val="0"/>
      <w:marBottom w:val="0"/>
      <w:divBdr>
        <w:top w:val="none" w:sz="0" w:space="0" w:color="auto"/>
        <w:left w:val="none" w:sz="0" w:space="0" w:color="auto"/>
        <w:bottom w:val="none" w:sz="0" w:space="0" w:color="auto"/>
        <w:right w:val="none" w:sz="0" w:space="0" w:color="auto"/>
      </w:divBdr>
    </w:div>
    <w:div w:id="694040939">
      <w:bodyDiv w:val="1"/>
      <w:marLeft w:val="0"/>
      <w:marRight w:val="0"/>
      <w:marTop w:val="0"/>
      <w:marBottom w:val="0"/>
      <w:divBdr>
        <w:top w:val="none" w:sz="0" w:space="0" w:color="auto"/>
        <w:left w:val="none" w:sz="0" w:space="0" w:color="auto"/>
        <w:bottom w:val="none" w:sz="0" w:space="0" w:color="auto"/>
        <w:right w:val="none" w:sz="0" w:space="0" w:color="auto"/>
      </w:divBdr>
    </w:div>
    <w:div w:id="694157967">
      <w:bodyDiv w:val="1"/>
      <w:marLeft w:val="0"/>
      <w:marRight w:val="0"/>
      <w:marTop w:val="0"/>
      <w:marBottom w:val="0"/>
      <w:divBdr>
        <w:top w:val="none" w:sz="0" w:space="0" w:color="auto"/>
        <w:left w:val="none" w:sz="0" w:space="0" w:color="auto"/>
        <w:bottom w:val="none" w:sz="0" w:space="0" w:color="auto"/>
        <w:right w:val="none" w:sz="0" w:space="0" w:color="auto"/>
      </w:divBdr>
    </w:div>
    <w:div w:id="694161522">
      <w:bodyDiv w:val="1"/>
      <w:marLeft w:val="0"/>
      <w:marRight w:val="0"/>
      <w:marTop w:val="0"/>
      <w:marBottom w:val="0"/>
      <w:divBdr>
        <w:top w:val="none" w:sz="0" w:space="0" w:color="auto"/>
        <w:left w:val="none" w:sz="0" w:space="0" w:color="auto"/>
        <w:bottom w:val="none" w:sz="0" w:space="0" w:color="auto"/>
        <w:right w:val="none" w:sz="0" w:space="0" w:color="auto"/>
      </w:divBdr>
    </w:div>
    <w:div w:id="694504499">
      <w:bodyDiv w:val="1"/>
      <w:marLeft w:val="0"/>
      <w:marRight w:val="0"/>
      <w:marTop w:val="0"/>
      <w:marBottom w:val="0"/>
      <w:divBdr>
        <w:top w:val="none" w:sz="0" w:space="0" w:color="auto"/>
        <w:left w:val="none" w:sz="0" w:space="0" w:color="auto"/>
        <w:bottom w:val="none" w:sz="0" w:space="0" w:color="auto"/>
        <w:right w:val="none" w:sz="0" w:space="0" w:color="auto"/>
      </w:divBdr>
    </w:div>
    <w:div w:id="694505306">
      <w:bodyDiv w:val="1"/>
      <w:marLeft w:val="0"/>
      <w:marRight w:val="0"/>
      <w:marTop w:val="0"/>
      <w:marBottom w:val="0"/>
      <w:divBdr>
        <w:top w:val="none" w:sz="0" w:space="0" w:color="auto"/>
        <w:left w:val="none" w:sz="0" w:space="0" w:color="auto"/>
        <w:bottom w:val="none" w:sz="0" w:space="0" w:color="auto"/>
        <w:right w:val="none" w:sz="0" w:space="0" w:color="auto"/>
      </w:divBdr>
    </w:div>
    <w:div w:id="694619602">
      <w:bodyDiv w:val="1"/>
      <w:marLeft w:val="0"/>
      <w:marRight w:val="0"/>
      <w:marTop w:val="0"/>
      <w:marBottom w:val="0"/>
      <w:divBdr>
        <w:top w:val="none" w:sz="0" w:space="0" w:color="auto"/>
        <w:left w:val="none" w:sz="0" w:space="0" w:color="auto"/>
        <w:bottom w:val="none" w:sz="0" w:space="0" w:color="auto"/>
        <w:right w:val="none" w:sz="0" w:space="0" w:color="auto"/>
      </w:divBdr>
    </w:div>
    <w:div w:id="694887857">
      <w:bodyDiv w:val="1"/>
      <w:marLeft w:val="0"/>
      <w:marRight w:val="0"/>
      <w:marTop w:val="0"/>
      <w:marBottom w:val="0"/>
      <w:divBdr>
        <w:top w:val="none" w:sz="0" w:space="0" w:color="auto"/>
        <w:left w:val="none" w:sz="0" w:space="0" w:color="auto"/>
        <w:bottom w:val="none" w:sz="0" w:space="0" w:color="auto"/>
        <w:right w:val="none" w:sz="0" w:space="0" w:color="auto"/>
      </w:divBdr>
    </w:div>
    <w:div w:id="694963796">
      <w:bodyDiv w:val="1"/>
      <w:marLeft w:val="0"/>
      <w:marRight w:val="0"/>
      <w:marTop w:val="0"/>
      <w:marBottom w:val="0"/>
      <w:divBdr>
        <w:top w:val="none" w:sz="0" w:space="0" w:color="auto"/>
        <w:left w:val="none" w:sz="0" w:space="0" w:color="auto"/>
        <w:bottom w:val="none" w:sz="0" w:space="0" w:color="auto"/>
        <w:right w:val="none" w:sz="0" w:space="0" w:color="auto"/>
      </w:divBdr>
    </w:div>
    <w:div w:id="695084626">
      <w:bodyDiv w:val="1"/>
      <w:marLeft w:val="0"/>
      <w:marRight w:val="0"/>
      <w:marTop w:val="0"/>
      <w:marBottom w:val="0"/>
      <w:divBdr>
        <w:top w:val="none" w:sz="0" w:space="0" w:color="auto"/>
        <w:left w:val="none" w:sz="0" w:space="0" w:color="auto"/>
        <w:bottom w:val="none" w:sz="0" w:space="0" w:color="auto"/>
        <w:right w:val="none" w:sz="0" w:space="0" w:color="auto"/>
      </w:divBdr>
    </w:div>
    <w:div w:id="695157978">
      <w:bodyDiv w:val="1"/>
      <w:marLeft w:val="0"/>
      <w:marRight w:val="0"/>
      <w:marTop w:val="0"/>
      <w:marBottom w:val="0"/>
      <w:divBdr>
        <w:top w:val="none" w:sz="0" w:space="0" w:color="auto"/>
        <w:left w:val="none" w:sz="0" w:space="0" w:color="auto"/>
        <w:bottom w:val="none" w:sz="0" w:space="0" w:color="auto"/>
        <w:right w:val="none" w:sz="0" w:space="0" w:color="auto"/>
      </w:divBdr>
    </w:div>
    <w:div w:id="695542997">
      <w:bodyDiv w:val="1"/>
      <w:marLeft w:val="0"/>
      <w:marRight w:val="0"/>
      <w:marTop w:val="0"/>
      <w:marBottom w:val="0"/>
      <w:divBdr>
        <w:top w:val="none" w:sz="0" w:space="0" w:color="auto"/>
        <w:left w:val="none" w:sz="0" w:space="0" w:color="auto"/>
        <w:bottom w:val="none" w:sz="0" w:space="0" w:color="auto"/>
        <w:right w:val="none" w:sz="0" w:space="0" w:color="auto"/>
      </w:divBdr>
    </w:div>
    <w:div w:id="695691464">
      <w:bodyDiv w:val="1"/>
      <w:marLeft w:val="0"/>
      <w:marRight w:val="0"/>
      <w:marTop w:val="0"/>
      <w:marBottom w:val="0"/>
      <w:divBdr>
        <w:top w:val="none" w:sz="0" w:space="0" w:color="auto"/>
        <w:left w:val="none" w:sz="0" w:space="0" w:color="auto"/>
        <w:bottom w:val="none" w:sz="0" w:space="0" w:color="auto"/>
        <w:right w:val="none" w:sz="0" w:space="0" w:color="auto"/>
      </w:divBdr>
    </w:div>
    <w:div w:id="695734329">
      <w:bodyDiv w:val="1"/>
      <w:marLeft w:val="0"/>
      <w:marRight w:val="0"/>
      <w:marTop w:val="0"/>
      <w:marBottom w:val="0"/>
      <w:divBdr>
        <w:top w:val="none" w:sz="0" w:space="0" w:color="auto"/>
        <w:left w:val="none" w:sz="0" w:space="0" w:color="auto"/>
        <w:bottom w:val="none" w:sz="0" w:space="0" w:color="auto"/>
        <w:right w:val="none" w:sz="0" w:space="0" w:color="auto"/>
      </w:divBdr>
    </w:div>
    <w:div w:id="695812544">
      <w:bodyDiv w:val="1"/>
      <w:marLeft w:val="0"/>
      <w:marRight w:val="0"/>
      <w:marTop w:val="0"/>
      <w:marBottom w:val="0"/>
      <w:divBdr>
        <w:top w:val="none" w:sz="0" w:space="0" w:color="auto"/>
        <w:left w:val="none" w:sz="0" w:space="0" w:color="auto"/>
        <w:bottom w:val="none" w:sz="0" w:space="0" w:color="auto"/>
        <w:right w:val="none" w:sz="0" w:space="0" w:color="auto"/>
      </w:divBdr>
    </w:div>
    <w:div w:id="695927088">
      <w:bodyDiv w:val="1"/>
      <w:marLeft w:val="0"/>
      <w:marRight w:val="0"/>
      <w:marTop w:val="0"/>
      <w:marBottom w:val="0"/>
      <w:divBdr>
        <w:top w:val="none" w:sz="0" w:space="0" w:color="auto"/>
        <w:left w:val="none" w:sz="0" w:space="0" w:color="auto"/>
        <w:bottom w:val="none" w:sz="0" w:space="0" w:color="auto"/>
        <w:right w:val="none" w:sz="0" w:space="0" w:color="auto"/>
      </w:divBdr>
    </w:div>
    <w:div w:id="695929568">
      <w:bodyDiv w:val="1"/>
      <w:marLeft w:val="0"/>
      <w:marRight w:val="0"/>
      <w:marTop w:val="0"/>
      <w:marBottom w:val="0"/>
      <w:divBdr>
        <w:top w:val="none" w:sz="0" w:space="0" w:color="auto"/>
        <w:left w:val="none" w:sz="0" w:space="0" w:color="auto"/>
        <w:bottom w:val="none" w:sz="0" w:space="0" w:color="auto"/>
        <w:right w:val="none" w:sz="0" w:space="0" w:color="auto"/>
      </w:divBdr>
    </w:div>
    <w:div w:id="696198590">
      <w:bodyDiv w:val="1"/>
      <w:marLeft w:val="0"/>
      <w:marRight w:val="0"/>
      <w:marTop w:val="0"/>
      <w:marBottom w:val="0"/>
      <w:divBdr>
        <w:top w:val="none" w:sz="0" w:space="0" w:color="auto"/>
        <w:left w:val="none" w:sz="0" w:space="0" w:color="auto"/>
        <w:bottom w:val="none" w:sz="0" w:space="0" w:color="auto"/>
        <w:right w:val="none" w:sz="0" w:space="0" w:color="auto"/>
      </w:divBdr>
    </w:div>
    <w:div w:id="696388659">
      <w:bodyDiv w:val="1"/>
      <w:marLeft w:val="0"/>
      <w:marRight w:val="0"/>
      <w:marTop w:val="0"/>
      <w:marBottom w:val="0"/>
      <w:divBdr>
        <w:top w:val="none" w:sz="0" w:space="0" w:color="auto"/>
        <w:left w:val="none" w:sz="0" w:space="0" w:color="auto"/>
        <w:bottom w:val="none" w:sz="0" w:space="0" w:color="auto"/>
        <w:right w:val="none" w:sz="0" w:space="0" w:color="auto"/>
      </w:divBdr>
    </w:div>
    <w:div w:id="696538536">
      <w:bodyDiv w:val="1"/>
      <w:marLeft w:val="0"/>
      <w:marRight w:val="0"/>
      <w:marTop w:val="0"/>
      <w:marBottom w:val="0"/>
      <w:divBdr>
        <w:top w:val="none" w:sz="0" w:space="0" w:color="auto"/>
        <w:left w:val="none" w:sz="0" w:space="0" w:color="auto"/>
        <w:bottom w:val="none" w:sz="0" w:space="0" w:color="auto"/>
        <w:right w:val="none" w:sz="0" w:space="0" w:color="auto"/>
      </w:divBdr>
    </w:div>
    <w:div w:id="696589452">
      <w:bodyDiv w:val="1"/>
      <w:marLeft w:val="0"/>
      <w:marRight w:val="0"/>
      <w:marTop w:val="0"/>
      <w:marBottom w:val="0"/>
      <w:divBdr>
        <w:top w:val="none" w:sz="0" w:space="0" w:color="auto"/>
        <w:left w:val="none" w:sz="0" w:space="0" w:color="auto"/>
        <w:bottom w:val="none" w:sz="0" w:space="0" w:color="auto"/>
        <w:right w:val="none" w:sz="0" w:space="0" w:color="auto"/>
      </w:divBdr>
    </w:div>
    <w:div w:id="696658237">
      <w:bodyDiv w:val="1"/>
      <w:marLeft w:val="0"/>
      <w:marRight w:val="0"/>
      <w:marTop w:val="0"/>
      <w:marBottom w:val="0"/>
      <w:divBdr>
        <w:top w:val="none" w:sz="0" w:space="0" w:color="auto"/>
        <w:left w:val="none" w:sz="0" w:space="0" w:color="auto"/>
        <w:bottom w:val="none" w:sz="0" w:space="0" w:color="auto"/>
        <w:right w:val="none" w:sz="0" w:space="0" w:color="auto"/>
      </w:divBdr>
    </w:div>
    <w:div w:id="696660728">
      <w:bodyDiv w:val="1"/>
      <w:marLeft w:val="0"/>
      <w:marRight w:val="0"/>
      <w:marTop w:val="0"/>
      <w:marBottom w:val="0"/>
      <w:divBdr>
        <w:top w:val="none" w:sz="0" w:space="0" w:color="auto"/>
        <w:left w:val="none" w:sz="0" w:space="0" w:color="auto"/>
        <w:bottom w:val="none" w:sz="0" w:space="0" w:color="auto"/>
        <w:right w:val="none" w:sz="0" w:space="0" w:color="auto"/>
      </w:divBdr>
    </w:div>
    <w:div w:id="696738644">
      <w:bodyDiv w:val="1"/>
      <w:marLeft w:val="0"/>
      <w:marRight w:val="0"/>
      <w:marTop w:val="0"/>
      <w:marBottom w:val="0"/>
      <w:divBdr>
        <w:top w:val="none" w:sz="0" w:space="0" w:color="auto"/>
        <w:left w:val="none" w:sz="0" w:space="0" w:color="auto"/>
        <w:bottom w:val="none" w:sz="0" w:space="0" w:color="auto"/>
        <w:right w:val="none" w:sz="0" w:space="0" w:color="auto"/>
      </w:divBdr>
    </w:div>
    <w:div w:id="697045098">
      <w:bodyDiv w:val="1"/>
      <w:marLeft w:val="0"/>
      <w:marRight w:val="0"/>
      <w:marTop w:val="0"/>
      <w:marBottom w:val="0"/>
      <w:divBdr>
        <w:top w:val="none" w:sz="0" w:space="0" w:color="auto"/>
        <w:left w:val="none" w:sz="0" w:space="0" w:color="auto"/>
        <w:bottom w:val="none" w:sz="0" w:space="0" w:color="auto"/>
        <w:right w:val="none" w:sz="0" w:space="0" w:color="auto"/>
      </w:divBdr>
    </w:div>
    <w:div w:id="697197194">
      <w:bodyDiv w:val="1"/>
      <w:marLeft w:val="0"/>
      <w:marRight w:val="0"/>
      <w:marTop w:val="0"/>
      <w:marBottom w:val="0"/>
      <w:divBdr>
        <w:top w:val="none" w:sz="0" w:space="0" w:color="auto"/>
        <w:left w:val="none" w:sz="0" w:space="0" w:color="auto"/>
        <w:bottom w:val="none" w:sz="0" w:space="0" w:color="auto"/>
        <w:right w:val="none" w:sz="0" w:space="0" w:color="auto"/>
      </w:divBdr>
    </w:div>
    <w:div w:id="697201486">
      <w:bodyDiv w:val="1"/>
      <w:marLeft w:val="0"/>
      <w:marRight w:val="0"/>
      <w:marTop w:val="0"/>
      <w:marBottom w:val="0"/>
      <w:divBdr>
        <w:top w:val="none" w:sz="0" w:space="0" w:color="auto"/>
        <w:left w:val="none" w:sz="0" w:space="0" w:color="auto"/>
        <w:bottom w:val="none" w:sz="0" w:space="0" w:color="auto"/>
        <w:right w:val="none" w:sz="0" w:space="0" w:color="auto"/>
      </w:divBdr>
    </w:div>
    <w:div w:id="697241350">
      <w:bodyDiv w:val="1"/>
      <w:marLeft w:val="0"/>
      <w:marRight w:val="0"/>
      <w:marTop w:val="0"/>
      <w:marBottom w:val="0"/>
      <w:divBdr>
        <w:top w:val="none" w:sz="0" w:space="0" w:color="auto"/>
        <w:left w:val="none" w:sz="0" w:space="0" w:color="auto"/>
        <w:bottom w:val="none" w:sz="0" w:space="0" w:color="auto"/>
        <w:right w:val="none" w:sz="0" w:space="0" w:color="auto"/>
      </w:divBdr>
    </w:div>
    <w:div w:id="697320648">
      <w:bodyDiv w:val="1"/>
      <w:marLeft w:val="0"/>
      <w:marRight w:val="0"/>
      <w:marTop w:val="0"/>
      <w:marBottom w:val="0"/>
      <w:divBdr>
        <w:top w:val="none" w:sz="0" w:space="0" w:color="auto"/>
        <w:left w:val="none" w:sz="0" w:space="0" w:color="auto"/>
        <w:bottom w:val="none" w:sz="0" w:space="0" w:color="auto"/>
        <w:right w:val="none" w:sz="0" w:space="0" w:color="auto"/>
      </w:divBdr>
    </w:div>
    <w:div w:id="698089576">
      <w:bodyDiv w:val="1"/>
      <w:marLeft w:val="0"/>
      <w:marRight w:val="0"/>
      <w:marTop w:val="0"/>
      <w:marBottom w:val="0"/>
      <w:divBdr>
        <w:top w:val="none" w:sz="0" w:space="0" w:color="auto"/>
        <w:left w:val="none" w:sz="0" w:space="0" w:color="auto"/>
        <w:bottom w:val="none" w:sz="0" w:space="0" w:color="auto"/>
        <w:right w:val="none" w:sz="0" w:space="0" w:color="auto"/>
      </w:divBdr>
    </w:div>
    <w:div w:id="698236122">
      <w:bodyDiv w:val="1"/>
      <w:marLeft w:val="0"/>
      <w:marRight w:val="0"/>
      <w:marTop w:val="0"/>
      <w:marBottom w:val="0"/>
      <w:divBdr>
        <w:top w:val="none" w:sz="0" w:space="0" w:color="auto"/>
        <w:left w:val="none" w:sz="0" w:space="0" w:color="auto"/>
        <w:bottom w:val="none" w:sz="0" w:space="0" w:color="auto"/>
        <w:right w:val="none" w:sz="0" w:space="0" w:color="auto"/>
      </w:divBdr>
    </w:div>
    <w:div w:id="698313919">
      <w:bodyDiv w:val="1"/>
      <w:marLeft w:val="0"/>
      <w:marRight w:val="0"/>
      <w:marTop w:val="0"/>
      <w:marBottom w:val="0"/>
      <w:divBdr>
        <w:top w:val="none" w:sz="0" w:space="0" w:color="auto"/>
        <w:left w:val="none" w:sz="0" w:space="0" w:color="auto"/>
        <w:bottom w:val="none" w:sz="0" w:space="0" w:color="auto"/>
        <w:right w:val="none" w:sz="0" w:space="0" w:color="auto"/>
      </w:divBdr>
    </w:div>
    <w:div w:id="698438401">
      <w:bodyDiv w:val="1"/>
      <w:marLeft w:val="0"/>
      <w:marRight w:val="0"/>
      <w:marTop w:val="0"/>
      <w:marBottom w:val="0"/>
      <w:divBdr>
        <w:top w:val="none" w:sz="0" w:space="0" w:color="auto"/>
        <w:left w:val="none" w:sz="0" w:space="0" w:color="auto"/>
        <w:bottom w:val="none" w:sz="0" w:space="0" w:color="auto"/>
        <w:right w:val="none" w:sz="0" w:space="0" w:color="auto"/>
      </w:divBdr>
    </w:div>
    <w:div w:id="698627315">
      <w:bodyDiv w:val="1"/>
      <w:marLeft w:val="0"/>
      <w:marRight w:val="0"/>
      <w:marTop w:val="0"/>
      <w:marBottom w:val="0"/>
      <w:divBdr>
        <w:top w:val="none" w:sz="0" w:space="0" w:color="auto"/>
        <w:left w:val="none" w:sz="0" w:space="0" w:color="auto"/>
        <w:bottom w:val="none" w:sz="0" w:space="0" w:color="auto"/>
        <w:right w:val="none" w:sz="0" w:space="0" w:color="auto"/>
      </w:divBdr>
    </w:div>
    <w:div w:id="698773325">
      <w:bodyDiv w:val="1"/>
      <w:marLeft w:val="0"/>
      <w:marRight w:val="0"/>
      <w:marTop w:val="0"/>
      <w:marBottom w:val="0"/>
      <w:divBdr>
        <w:top w:val="none" w:sz="0" w:space="0" w:color="auto"/>
        <w:left w:val="none" w:sz="0" w:space="0" w:color="auto"/>
        <w:bottom w:val="none" w:sz="0" w:space="0" w:color="auto"/>
        <w:right w:val="none" w:sz="0" w:space="0" w:color="auto"/>
      </w:divBdr>
    </w:div>
    <w:div w:id="698815475">
      <w:bodyDiv w:val="1"/>
      <w:marLeft w:val="0"/>
      <w:marRight w:val="0"/>
      <w:marTop w:val="0"/>
      <w:marBottom w:val="0"/>
      <w:divBdr>
        <w:top w:val="none" w:sz="0" w:space="0" w:color="auto"/>
        <w:left w:val="none" w:sz="0" w:space="0" w:color="auto"/>
        <w:bottom w:val="none" w:sz="0" w:space="0" w:color="auto"/>
        <w:right w:val="none" w:sz="0" w:space="0" w:color="auto"/>
      </w:divBdr>
    </w:div>
    <w:div w:id="698893206">
      <w:bodyDiv w:val="1"/>
      <w:marLeft w:val="0"/>
      <w:marRight w:val="0"/>
      <w:marTop w:val="0"/>
      <w:marBottom w:val="0"/>
      <w:divBdr>
        <w:top w:val="none" w:sz="0" w:space="0" w:color="auto"/>
        <w:left w:val="none" w:sz="0" w:space="0" w:color="auto"/>
        <w:bottom w:val="none" w:sz="0" w:space="0" w:color="auto"/>
        <w:right w:val="none" w:sz="0" w:space="0" w:color="auto"/>
      </w:divBdr>
    </w:div>
    <w:div w:id="699011035">
      <w:bodyDiv w:val="1"/>
      <w:marLeft w:val="0"/>
      <w:marRight w:val="0"/>
      <w:marTop w:val="0"/>
      <w:marBottom w:val="0"/>
      <w:divBdr>
        <w:top w:val="none" w:sz="0" w:space="0" w:color="auto"/>
        <w:left w:val="none" w:sz="0" w:space="0" w:color="auto"/>
        <w:bottom w:val="none" w:sz="0" w:space="0" w:color="auto"/>
        <w:right w:val="none" w:sz="0" w:space="0" w:color="auto"/>
      </w:divBdr>
    </w:div>
    <w:div w:id="699282479">
      <w:bodyDiv w:val="1"/>
      <w:marLeft w:val="0"/>
      <w:marRight w:val="0"/>
      <w:marTop w:val="0"/>
      <w:marBottom w:val="0"/>
      <w:divBdr>
        <w:top w:val="none" w:sz="0" w:space="0" w:color="auto"/>
        <w:left w:val="none" w:sz="0" w:space="0" w:color="auto"/>
        <w:bottom w:val="none" w:sz="0" w:space="0" w:color="auto"/>
        <w:right w:val="none" w:sz="0" w:space="0" w:color="auto"/>
      </w:divBdr>
    </w:div>
    <w:div w:id="699358625">
      <w:bodyDiv w:val="1"/>
      <w:marLeft w:val="0"/>
      <w:marRight w:val="0"/>
      <w:marTop w:val="0"/>
      <w:marBottom w:val="0"/>
      <w:divBdr>
        <w:top w:val="none" w:sz="0" w:space="0" w:color="auto"/>
        <w:left w:val="none" w:sz="0" w:space="0" w:color="auto"/>
        <w:bottom w:val="none" w:sz="0" w:space="0" w:color="auto"/>
        <w:right w:val="none" w:sz="0" w:space="0" w:color="auto"/>
      </w:divBdr>
    </w:div>
    <w:div w:id="699554848">
      <w:bodyDiv w:val="1"/>
      <w:marLeft w:val="0"/>
      <w:marRight w:val="0"/>
      <w:marTop w:val="0"/>
      <w:marBottom w:val="0"/>
      <w:divBdr>
        <w:top w:val="none" w:sz="0" w:space="0" w:color="auto"/>
        <w:left w:val="none" w:sz="0" w:space="0" w:color="auto"/>
        <w:bottom w:val="none" w:sz="0" w:space="0" w:color="auto"/>
        <w:right w:val="none" w:sz="0" w:space="0" w:color="auto"/>
      </w:divBdr>
    </w:div>
    <w:div w:id="700135114">
      <w:bodyDiv w:val="1"/>
      <w:marLeft w:val="0"/>
      <w:marRight w:val="0"/>
      <w:marTop w:val="0"/>
      <w:marBottom w:val="0"/>
      <w:divBdr>
        <w:top w:val="none" w:sz="0" w:space="0" w:color="auto"/>
        <w:left w:val="none" w:sz="0" w:space="0" w:color="auto"/>
        <w:bottom w:val="none" w:sz="0" w:space="0" w:color="auto"/>
        <w:right w:val="none" w:sz="0" w:space="0" w:color="auto"/>
      </w:divBdr>
    </w:div>
    <w:div w:id="700322550">
      <w:bodyDiv w:val="1"/>
      <w:marLeft w:val="0"/>
      <w:marRight w:val="0"/>
      <w:marTop w:val="0"/>
      <w:marBottom w:val="0"/>
      <w:divBdr>
        <w:top w:val="none" w:sz="0" w:space="0" w:color="auto"/>
        <w:left w:val="none" w:sz="0" w:space="0" w:color="auto"/>
        <w:bottom w:val="none" w:sz="0" w:space="0" w:color="auto"/>
        <w:right w:val="none" w:sz="0" w:space="0" w:color="auto"/>
      </w:divBdr>
    </w:div>
    <w:div w:id="700591888">
      <w:bodyDiv w:val="1"/>
      <w:marLeft w:val="0"/>
      <w:marRight w:val="0"/>
      <w:marTop w:val="0"/>
      <w:marBottom w:val="0"/>
      <w:divBdr>
        <w:top w:val="none" w:sz="0" w:space="0" w:color="auto"/>
        <w:left w:val="none" w:sz="0" w:space="0" w:color="auto"/>
        <w:bottom w:val="none" w:sz="0" w:space="0" w:color="auto"/>
        <w:right w:val="none" w:sz="0" w:space="0" w:color="auto"/>
      </w:divBdr>
    </w:div>
    <w:div w:id="700668124">
      <w:bodyDiv w:val="1"/>
      <w:marLeft w:val="0"/>
      <w:marRight w:val="0"/>
      <w:marTop w:val="0"/>
      <w:marBottom w:val="0"/>
      <w:divBdr>
        <w:top w:val="none" w:sz="0" w:space="0" w:color="auto"/>
        <w:left w:val="none" w:sz="0" w:space="0" w:color="auto"/>
        <w:bottom w:val="none" w:sz="0" w:space="0" w:color="auto"/>
        <w:right w:val="none" w:sz="0" w:space="0" w:color="auto"/>
      </w:divBdr>
    </w:div>
    <w:div w:id="700787202">
      <w:bodyDiv w:val="1"/>
      <w:marLeft w:val="0"/>
      <w:marRight w:val="0"/>
      <w:marTop w:val="0"/>
      <w:marBottom w:val="0"/>
      <w:divBdr>
        <w:top w:val="none" w:sz="0" w:space="0" w:color="auto"/>
        <w:left w:val="none" w:sz="0" w:space="0" w:color="auto"/>
        <w:bottom w:val="none" w:sz="0" w:space="0" w:color="auto"/>
        <w:right w:val="none" w:sz="0" w:space="0" w:color="auto"/>
      </w:divBdr>
    </w:div>
    <w:div w:id="700787759">
      <w:bodyDiv w:val="1"/>
      <w:marLeft w:val="0"/>
      <w:marRight w:val="0"/>
      <w:marTop w:val="0"/>
      <w:marBottom w:val="0"/>
      <w:divBdr>
        <w:top w:val="none" w:sz="0" w:space="0" w:color="auto"/>
        <w:left w:val="none" w:sz="0" w:space="0" w:color="auto"/>
        <w:bottom w:val="none" w:sz="0" w:space="0" w:color="auto"/>
        <w:right w:val="none" w:sz="0" w:space="0" w:color="auto"/>
      </w:divBdr>
    </w:div>
    <w:div w:id="700857394">
      <w:bodyDiv w:val="1"/>
      <w:marLeft w:val="0"/>
      <w:marRight w:val="0"/>
      <w:marTop w:val="0"/>
      <w:marBottom w:val="0"/>
      <w:divBdr>
        <w:top w:val="none" w:sz="0" w:space="0" w:color="auto"/>
        <w:left w:val="none" w:sz="0" w:space="0" w:color="auto"/>
        <w:bottom w:val="none" w:sz="0" w:space="0" w:color="auto"/>
        <w:right w:val="none" w:sz="0" w:space="0" w:color="auto"/>
      </w:divBdr>
    </w:div>
    <w:div w:id="700864565">
      <w:bodyDiv w:val="1"/>
      <w:marLeft w:val="0"/>
      <w:marRight w:val="0"/>
      <w:marTop w:val="0"/>
      <w:marBottom w:val="0"/>
      <w:divBdr>
        <w:top w:val="none" w:sz="0" w:space="0" w:color="auto"/>
        <w:left w:val="none" w:sz="0" w:space="0" w:color="auto"/>
        <w:bottom w:val="none" w:sz="0" w:space="0" w:color="auto"/>
        <w:right w:val="none" w:sz="0" w:space="0" w:color="auto"/>
      </w:divBdr>
    </w:div>
    <w:div w:id="701244948">
      <w:bodyDiv w:val="1"/>
      <w:marLeft w:val="0"/>
      <w:marRight w:val="0"/>
      <w:marTop w:val="0"/>
      <w:marBottom w:val="0"/>
      <w:divBdr>
        <w:top w:val="none" w:sz="0" w:space="0" w:color="auto"/>
        <w:left w:val="none" w:sz="0" w:space="0" w:color="auto"/>
        <w:bottom w:val="none" w:sz="0" w:space="0" w:color="auto"/>
        <w:right w:val="none" w:sz="0" w:space="0" w:color="auto"/>
      </w:divBdr>
    </w:div>
    <w:div w:id="701252625">
      <w:bodyDiv w:val="1"/>
      <w:marLeft w:val="0"/>
      <w:marRight w:val="0"/>
      <w:marTop w:val="0"/>
      <w:marBottom w:val="0"/>
      <w:divBdr>
        <w:top w:val="none" w:sz="0" w:space="0" w:color="auto"/>
        <w:left w:val="none" w:sz="0" w:space="0" w:color="auto"/>
        <w:bottom w:val="none" w:sz="0" w:space="0" w:color="auto"/>
        <w:right w:val="none" w:sz="0" w:space="0" w:color="auto"/>
      </w:divBdr>
    </w:div>
    <w:div w:id="701324923">
      <w:bodyDiv w:val="1"/>
      <w:marLeft w:val="0"/>
      <w:marRight w:val="0"/>
      <w:marTop w:val="0"/>
      <w:marBottom w:val="0"/>
      <w:divBdr>
        <w:top w:val="none" w:sz="0" w:space="0" w:color="auto"/>
        <w:left w:val="none" w:sz="0" w:space="0" w:color="auto"/>
        <w:bottom w:val="none" w:sz="0" w:space="0" w:color="auto"/>
        <w:right w:val="none" w:sz="0" w:space="0" w:color="auto"/>
      </w:divBdr>
    </w:div>
    <w:div w:id="701328186">
      <w:bodyDiv w:val="1"/>
      <w:marLeft w:val="0"/>
      <w:marRight w:val="0"/>
      <w:marTop w:val="0"/>
      <w:marBottom w:val="0"/>
      <w:divBdr>
        <w:top w:val="none" w:sz="0" w:space="0" w:color="auto"/>
        <w:left w:val="none" w:sz="0" w:space="0" w:color="auto"/>
        <w:bottom w:val="none" w:sz="0" w:space="0" w:color="auto"/>
        <w:right w:val="none" w:sz="0" w:space="0" w:color="auto"/>
      </w:divBdr>
    </w:div>
    <w:div w:id="701588733">
      <w:bodyDiv w:val="1"/>
      <w:marLeft w:val="0"/>
      <w:marRight w:val="0"/>
      <w:marTop w:val="0"/>
      <w:marBottom w:val="0"/>
      <w:divBdr>
        <w:top w:val="none" w:sz="0" w:space="0" w:color="auto"/>
        <w:left w:val="none" w:sz="0" w:space="0" w:color="auto"/>
        <w:bottom w:val="none" w:sz="0" w:space="0" w:color="auto"/>
        <w:right w:val="none" w:sz="0" w:space="0" w:color="auto"/>
      </w:divBdr>
    </w:div>
    <w:div w:id="702022804">
      <w:bodyDiv w:val="1"/>
      <w:marLeft w:val="0"/>
      <w:marRight w:val="0"/>
      <w:marTop w:val="0"/>
      <w:marBottom w:val="0"/>
      <w:divBdr>
        <w:top w:val="none" w:sz="0" w:space="0" w:color="auto"/>
        <w:left w:val="none" w:sz="0" w:space="0" w:color="auto"/>
        <w:bottom w:val="none" w:sz="0" w:space="0" w:color="auto"/>
        <w:right w:val="none" w:sz="0" w:space="0" w:color="auto"/>
      </w:divBdr>
    </w:div>
    <w:div w:id="702050560">
      <w:bodyDiv w:val="1"/>
      <w:marLeft w:val="0"/>
      <w:marRight w:val="0"/>
      <w:marTop w:val="0"/>
      <w:marBottom w:val="0"/>
      <w:divBdr>
        <w:top w:val="none" w:sz="0" w:space="0" w:color="auto"/>
        <w:left w:val="none" w:sz="0" w:space="0" w:color="auto"/>
        <w:bottom w:val="none" w:sz="0" w:space="0" w:color="auto"/>
        <w:right w:val="none" w:sz="0" w:space="0" w:color="auto"/>
      </w:divBdr>
    </w:div>
    <w:div w:id="702167081">
      <w:bodyDiv w:val="1"/>
      <w:marLeft w:val="0"/>
      <w:marRight w:val="0"/>
      <w:marTop w:val="0"/>
      <w:marBottom w:val="0"/>
      <w:divBdr>
        <w:top w:val="none" w:sz="0" w:space="0" w:color="auto"/>
        <w:left w:val="none" w:sz="0" w:space="0" w:color="auto"/>
        <w:bottom w:val="none" w:sz="0" w:space="0" w:color="auto"/>
        <w:right w:val="none" w:sz="0" w:space="0" w:color="auto"/>
      </w:divBdr>
    </w:div>
    <w:div w:id="702168945">
      <w:bodyDiv w:val="1"/>
      <w:marLeft w:val="0"/>
      <w:marRight w:val="0"/>
      <w:marTop w:val="0"/>
      <w:marBottom w:val="0"/>
      <w:divBdr>
        <w:top w:val="none" w:sz="0" w:space="0" w:color="auto"/>
        <w:left w:val="none" w:sz="0" w:space="0" w:color="auto"/>
        <w:bottom w:val="none" w:sz="0" w:space="0" w:color="auto"/>
        <w:right w:val="none" w:sz="0" w:space="0" w:color="auto"/>
      </w:divBdr>
    </w:div>
    <w:div w:id="702243968">
      <w:bodyDiv w:val="1"/>
      <w:marLeft w:val="0"/>
      <w:marRight w:val="0"/>
      <w:marTop w:val="0"/>
      <w:marBottom w:val="0"/>
      <w:divBdr>
        <w:top w:val="none" w:sz="0" w:space="0" w:color="auto"/>
        <w:left w:val="none" w:sz="0" w:space="0" w:color="auto"/>
        <w:bottom w:val="none" w:sz="0" w:space="0" w:color="auto"/>
        <w:right w:val="none" w:sz="0" w:space="0" w:color="auto"/>
      </w:divBdr>
    </w:div>
    <w:div w:id="702368673">
      <w:bodyDiv w:val="1"/>
      <w:marLeft w:val="0"/>
      <w:marRight w:val="0"/>
      <w:marTop w:val="0"/>
      <w:marBottom w:val="0"/>
      <w:divBdr>
        <w:top w:val="none" w:sz="0" w:space="0" w:color="auto"/>
        <w:left w:val="none" w:sz="0" w:space="0" w:color="auto"/>
        <w:bottom w:val="none" w:sz="0" w:space="0" w:color="auto"/>
        <w:right w:val="none" w:sz="0" w:space="0" w:color="auto"/>
      </w:divBdr>
    </w:div>
    <w:div w:id="702677681">
      <w:bodyDiv w:val="1"/>
      <w:marLeft w:val="0"/>
      <w:marRight w:val="0"/>
      <w:marTop w:val="0"/>
      <w:marBottom w:val="0"/>
      <w:divBdr>
        <w:top w:val="none" w:sz="0" w:space="0" w:color="auto"/>
        <w:left w:val="none" w:sz="0" w:space="0" w:color="auto"/>
        <w:bottom w:val="none" w:sz="0" w:space="0" w:color="auto"/>
        <w:right w:val="none" w:sz="0" w:space="0" w:color="auto"/>
      </w:divBdr>
    </w:div>
    <w:div w:id="702940687">
      <w:bodyDiv w:val="1"/>
      <w:marLeft w:val="0"/>
      <w:marRight w:val="0"/>
      <w:marTop w:val="0"/>
      <w:marBottom w:val="0"/>
      <w:divBdr>
        <w:top w:val="none" w:sz="0" w:space="0" w:color="auto"/>
        <w:left w:val="none" w:sz="0" w:space="0" w:color="auto"/>
        <w:bottom w:val="none" w:sz="0" w:space="0" w:color="auto"/>
        <w:right w:val="none" w:sz="0" w:space="0" w:color="auto"/>
      </w:divBdr>
    </w:div>
    <w:div w:id="703210690">
      <w:bodyDiv w:val="1"/>
      <w:marLeft w:val="0"/>
      <w:marRight w:val="0"/>
      <w:marTop w:val="0"/>
      <w:marBottom w:val="0"/>
      <w:divBdr>
        <w:top w:val="none" w:sz="0" w:space="0" w:color="auto"/>
        <w:left w:val="none" w:sz="0" w:space="0" w:color="auto"/>
        <w:bottom w:val="none" w:sz="0" w:space="0" w:color="auto"/>
        <w:right w:val="none" w:sz="0" w:space="0" w:color="auto"/>
      </w:divBdr>
    </w:div>
    <w:div w:id="703480599">
      <w:bodyDiv w:val="1"/>
      <w:marLeft w:val="0"/>
      <w:marRight w:val="0"/>
      <w:marTop w:val="0"/>
      <w:marBottom w:val="0"/>
      <w:divBdr>
        <w:top w:val="none" w:sz="0" w:space="0" w:color="auto"/>
        <w:left w:val="none" w:sz="0" w:space="0" w:color="auto"/>
        <w:bottom w:val="none" w:sz="0" w:space="0" w:color="auto"/>
        <w:right w:val="none" w:sz="0" w:space="0" w:color="auto"/>
      </w:divBdr>
    </w:div>
    <w:div w:id="703487324">
      <w:bodyDiv w:val="1"/>
      <w:marLeft w:val="0"/>
      <w:marRight w:val="0"/>
      <w:marTop w:val="0"/>
      <w:marBottom w:val="0"/>
      <w:divBdr>
        <w:top w:val="none" w:sz="0" w:space="0" w:color="auto"/>
        <w:left w:val="none" w:sz="0" w:space="0" w:color="auto"/>
        <w:bottom w:val="none" w:sz="0" w:space="0" w:color="auto"/>
        <w:right w:val="none" w:sz="0" w:space="0" w:color="auto"/>
      </w:divBdr>
    </w:div>
    <w:div w:id="703679928">
      <w:bodyDiv w:val="1"/>
      <w:marLeft w:val="0"/>
      <w:marRight w:val="0"/>
      <w:marTop w:val="0"/>
      <w:marBottom w:val="0"/>
      <w:divBdr>
        <w:top w:val="none" w:sz="0" w:space="0" w:color="auto"/>
        <w:left w:val="none" w:sz="0" w:space="0" w:color="auto"/>
        <w:bottom w:val="none" w:sz="0" w:space="0" w:color="auto"/>
        <w:right w:val="none" w:sz="0" w:space="0" w:color="auto"/>
      </w:divBdr>
    </w:div>
    <w:div w:id="703868458">
      <w:bodyDiv w:val="1"/>
      <w:marLeft w:val="0"/>
      <w:marRight w:val="0"/>
      <w:marTop w:val="0"/>
      <w:marBottom w:val="0"/>
      <w:divBdr>
        <w:top w:val="none" w:sz="0" w:space="0" w:color="auto"/>
        <w:left w:val="none" w:sz="0" w:space="0" w:color="auto"/>
        <w:bottom w:val="none" w:sz="0" w:space="0" w:color="auto"/>
        <w:right w:val="none" w:sz="0" w:space="0" w:color="auto"/>
      </w:divBdr>
    </w:div>
    <w:div w:id="703943152">
      <w:bodyDiv w:val="1"/>
      <w:marLeft w:val="0"/>
      <w:marRight w:val="0"/>
      <w:marTop w:val="0"/>
      <w:marBottom w:val="0"/>
      <w:divBdr>
        <w:top w:val="none" w:sz="0" w:space="0" w:color="auto"/>
        <w:left w:val="none" w:sz="0" w:space="0" w:color="auto"/>
        <w:bottom w:val="none" w:sz="0" w:space="0" w:color="auto"/>
        <w:right w:val="none" w:sz="0" w:space="0" w:color="auto"/>
      </w:divBdr>
    </w:div>
    <w:div w:id="704210029">
      <w:bodyDiv w:val="1"/>
      <w:marLeft w:val="0"/>
      <w:marRight w:val="0"/>
      <w:marTop w:val="0"/>
      <w:marBottom w:val="0"/>
      <w:divBdr>
        <w:top w:val="none" w:sz="0" w:space="0" w:color="auto"/>
        <w:left w:val="none" w:sz="0" w:space="0" w:color="auto"/>
        <w:bottom w:val="none" w:sz="0" w:space="0" w:color="auto"/>
        <w:right w:val="none" w:sz="0" w:space="0" w:color="auto"/>
      </w:divBdr>
    </w:div>
    <w:div w:id="704522224">
      <w:bodyDiv w:val="1"/>
      <w:marLeft w:val="0"/>
      <w:marRight w:val="0"/>
      <w:marTop w:val="0"/>
      <w:marBottom w:val="0"/>
      <w:divBdr>
        <w:top w:val="none" w:sz="0" w:space="0" w:color="auto"/>
        <w:left w:val="none" w:sz="0" w:space="0" w:color="auto"/>
        <w:bottom w:val="none" w:sz="0" w:space="0" w:color="auto"/>
        <w:right w:val="none" w:sz="0" w:space="0" w:color="auto"/>
      </w:divBdr>
    </w:div>
    <w:div w:id="704602183">
      <w:bodyDiv w:val="1"/>
      <w:marLeft w:val="0"/>
      <w:marRight w:val="0"/>
      <w:marTop w:val="0"/>
      <w:marBottom w:val="0"/>
      <w:divBdr>
        <w:top w:val="none" w:sz="0" w:space="0" w:color="auto"/>
        <w:left w:val="none" w:sz="0" w:space="0" w:color="auto"/>
        <w:bottom w:val="none" w:sz="0" w:space="0" w:color="auto"/>
        <w:right w:val="none" w:sz="0" w:space="0" w:color="auto"/>
      </w:divBdr>
    </w:div>
    <w:div w:id="704646100">
      <w:bodyDiv w:val="1"/>
      <w:marLeft w:val="0"/>
      <w:marRight w:val="0"/>
      <w:marTop w:val="0"/>
      <w:marBottom w:val="0"/>
      <w:divBdr>
        <w:top w:val="none" w:sz="0" w:space="0" w:color="auto"/>
        <w:left w:val="none" w:sz="0" w:space="0" w:color="auto"/>
        <w:bottom w:val="none" w:sz="0" w:space="0" w:color="auto"/>
        <w:right w:val="none" w:sz="0" w:space="0" w:color="auto"/>
      </w:divBdr>
    </w:div>
    <w:div w:id="704673820">
      <w:bodyDiv w:val="1"/>
      <w:marLeft w:val="0"/>
      <w:marRight w:val="0"/>
      <w:marTop w:val="0"/>
      <w:marBottom w:val="0"/>
      <w:divBdr>
        <w:top w:val="none" w:sz="0" w:space="0" w:color="auto"/>
        <w:left w:val="none" w:sz="0" w:space="0" w:color="auto"/>
        <w:bottom w:val="none" w:sz="0" w:space="0" w:color="auto"/>
        <w:right w:val="none" w:sz="0" w:space="0" w:color="auto"/>
      </w:divBdr>
    </w:div>
    <w:div w:id="705107128">
      <w:bodyDiv w:val="1"/>
      <w:marLeft w:val="0"/>
      <w:marRight w:val="0"/>
      <w:marTop w:val="0"/>
      <w:marBottom w:val="0"/>
      <w:divBdr>
        <w:top w:val="none" w:sz="0" w:space="0" w:color="auto"/>
        <w:left w:val="none" w:sz="0" w:space="0" w:color="auto"/>
        <w:bottom w:val="none" w:sz="0" w:space="0" w:color="auto"/>
        <w:right w:val="none" w:sz="0" w:space="0" w:color="auto"/>
      </w:divBdr>
    </w:div>
    <w:div w:id="705175764">
      <w:bodyDiv w:val="1"/>
      <w:marLeft w:val="0"/>
      <w:marRight w:val="0"/>
      <w:marTop w:val="0"/>
      <w:marBottom w:val="0"/>
      <w:divBdr>
        <w:top w:val="none" w:sz="0" w:space="0" w:color="auto"/>
        <w:left w:val="none" w:sz="0" w:space="0" w:color="auto"/>
        <w:bottom w:val="none" w:sz="0" w:space="0" w:color="auto"/>
        <w:right w:val="none" w:sz="0" w:space="0" w:color="auto"/>
      </w:divBdr>
    </w:div>
    <w:div w:id="705182230">
      <w:bodyDiv w:val="1"/>
      <w:marLeft w:val="0"/>
      <w:marRight w:val="0"/>
      <w:marTop w:val="0"/>
      <w:marBottom w:val="0"/>
      <w:divBdr>
        <w:top w:val="none" w:sz="0" w:space="0" w:color="auto"/>
        <w:left w:val="none" w:sz="0" w:space="0" w:color="auto"/>
        <w:bottom w:val="none" w:sz="0" w:space="0" w:color="auto"/>
        <w:right w:val="none" w:sz="0" w:space="0" w:color="auto"/>
      </w:divBdr>
    </w:div>
    <w:div w:id="705250195">
      <w:bodyDiv w:val="1"/>
      <w:marLeft w:val="0"/>
      <w:marRight w:val="0"/>
      <w:marTop w:val="0"/>
      <w:marBottom w:val="0"/>
      <w:divBdr>
        <w:top w:val="none" w:sz="0" w:space="0" w:color="auto"/>
        <w:left w:val="none" w:sz="0" w:space="0" w:color="auto"/>
        <w:bottom w:val="none" w:sz="0" w:space="0" w:color="auto"/>
        <w:right w:val="none" w:sz="0" w:space="0" w:color="auto"/>
      </w:divBdr>
    </w:div>
    <w:div w:id="705330991">
      <w:bodyDiv w:val="1"/>
      <w:marLeft w:val="0"/>
      <w:marRight w:val="0"/>
      <w:marTop w:val="0"/>
      <w:marBottom w:val="0"/>
      <w:divBdr>
        <w:top w:val="none" w:sz="0" w:space="0" w:color="auto"/>
        <w:left w:val="none" w:sz="0" w:space="0" w:color="auto"/>
        <w:bottom w:val="none" w:sz="0" w:space="0" w:color="auto"/>
        <w:right w:val="none" w:sz="0" w:space="0" w:color="auto"/>
      </w:divBdr>
    </w:div>
    <w:div w:id="705758577">
      <w:bodyDiv w:val="1"/>
      <w:marLeft w:val="0"/>
      <w:marRight w:val="0"/>
      <w:marTop w:val="0"/>
      <w:marBottom w:val="0"/>
      <w:divBdr>
        <w:top w:val="none" w:sz="0" w:space="0" w:color="auto"/>
        <w:left w:val="none" w:sz="0" w:space="0" w:color="auto"/>
        <w:bottom w:val="none" w:sz="0" w:space="0" w:color="auto"/>
        <w:right w:val="none" w:sz="0" w:space="0" w:color="auto"/>
      </w:divBdr>
    </w:div>
    <w:div w:id="705762728">
      <w:bodyDiv w:val="1"/>
      <w:marLeft w:val="0"/>
      <w:marRight w:val="0"/>
      <w:marTop w:val="0"/>
      <w:marBottom w:val="0"/>
      <w:divBdr>
        <w:top w:val="none" w:sz="0" w:space="0" w:color="auto"/>
        <w:left w:val="none" w:sz="0" w:space="0" w:color="auto"/>
        <w:bottom w:val="none" w:sz="0" w:space="0" w:color="auto"/>
        <w:right w:val="none" w:sz="0" w:space="0" w:color="auto"/>
      </w:divBdr>
    </w:div>
    <w:div w:id="705956878">
      <w:bodyDiv w:val="1"/>
      <w:marLeft w:val="0"/>
      <w:marRight w:val="0"/>
      <w:marTop w:val="0"/>
      <w:marBottom w:val="0"/>
      <w:divBdr>
        <w:top w:val="none" w:sz="0" w:space="0" w:color="auto"/>
        <w:left w:val="none" w:sz="0" w:space="0" w:color="auto"/>
        <w:bottom w:val="none" w:sz="0" w:space="0" w:color="auto"/>
        <w:right w:val="none" w:sz="0" w:space="0" w:color="auto"/>
      </w:divBdr>
    </w:div>
    <w:div w:id="705984371">
      <w:bodyDiv w:val="1"/>
      <w:marLeft w:val="0"/>
      <w:marRight w:val="0"/>
      <w:marTop w:val="0"/>
      <w:marBottom w:val="0"/>
      <w:divBdr>
        <w:top w:val="none" w:sz="0" w:space="0" w:color="auto"/>
        <w:left w:val="none" w:sz="0" w:space="0" w:color="auto"/>
        <w:bottom w:val="none" w:sz="0" w:space="0" w:color="auto"/>
        <w:right w:val="none" w:sz="0" w:space="0" w:color="auto"/>
      </w:divBdr>
    </w:div>
    <w:div w:id="705984647">
      <w:bodyDiv w:val="1"/>
      <w:marLeft w:val="0"/>
      <w:marRight w:val="0"/>
      <w:marTop w:val="0"/>
      <w:marBottom w:val="0"/>
      <w:divBdr>
        <w:top w:val="none" w:sz="0" w:space="0" w:color="auto"/>
        <w:left w:val="none" w:sz="0" w:space="0" w:color="auto"/>
        <w:bottom w:val="none" w:sz="0" w:space="0" w:color="auto"/>
        <w:right w:val="none" w:sz="0" w:space="0" w:color="auto"/>
      </w:divBdr>
    </w:div>
    <w:div w:id="706561132">
      <w:bodyDiv w:val="1"/>
      <w:marLeft w:val="0"/>
      <w:marRight w:val="0"/>
      <w:marTop w:val="0"/>
      <w:marBottom w:val="0"/>
      <w:divBdr>
        <w:top w:val="none" w:sz="0" w:space="0" w:color="auto"/>
        <w:left w:val="none" w:sz="0" w:space="0" w:color="auto"/>
        <w:bottom w:val="none" w:sz="0" w:space="0" w:color="auto"/>
        <w:right w:val="none" w:sz="0" w:space="0" w:color="auto"/>
      </w:divBdr>
    </w:div>
    <w:div w:id="706837567">
      <w:bodyDiv w:val="1"/>
      <w:marLeft w:val="0"/>
      <w:marRight w:val="0"/>
      <w:marTop w:val="0"/>
      <w:marBottom w:val="0"/>
      <w:divBdr>
        <w:top w:val="none" w:sz="0" w:space="0" w:color="auto"/>
        <w:left w:val="none" w:sz="0" w:space="0" w:color="auto"/>
        <w:bottom w:val="none" w:sz="0" w:space="0" w:color="auto"/>
        <w:right w:val="none" w:sz="0" w:space="0" w:color="auto"/>
      </w:divBdr>
    </w:div>
    <w:div w:id="707142139">
      <w:bodyDiv w:val="1"/>
      <w:marLeft w:val="0"/>
      <w:marRight w:val="0"/>
      <w:marTop w:val="0"/>
      <w:marBottom w:val="0"/>
      <w:divBdr>
        <w:top w:val="none" w:sz="0" w:space="0" w:color="auto"/>
        <w:left w:val="none" w:sz="0" w:space="0" w:color="auto"/>
        <w:bottom w:val="none" w:sz="0" w:space="0" w:color="auto"/>
        <w:right w:val="none" w:sz="0" w:space="0" w:color="auto"/>
      </w:divBdr>
    </w:div>
    <w:div w:id="707216999">
      <w:bodyDiv w:val="1"/>
      <w:marLeft w:val="0"/>
      <w:marRight w:val="0"/>
      <w:marTop w:val="0"/>
      <w:marBottom w:val="0"/>
      <w:divBdr>
        <w:top w:val="none" w:sz="0" w:space="0" w:color="auto"/>
        <w:left w:val="none" w:sz="0" w:space="0" w:color="auto"/>
        <w:bottom w:val="none" w:sz="0" w:space="0" w:color="auto"/>
        <w:right w:val="none" w:sz="0" w:space="0" w:color="auto"/>
      </w:divBdr>
    </w:div>
    <w:div w:id="707418812">
      <w:bodyDiv w:val="1"/>
      <w:marLeft w:val="0"/>
      <w:marRight w:val="0"/>
      <w:marTop w:val="0"/>
      <w:marBottom w:val="0"/>
      <w:divBdr>
        <w:top w:val="none" w:sz="0" w:space="0" w:color="auto"/>
        <w:left w:val="none" w:sz="0" w:space="0" w:color="auto"/>
        <w:bottom w:val="none" w:sz="0" w:space="0" w:color="auto"/>
        <w:right w:val="none" w:sz="0" w:space="0" w:color="auto"/>
      </w:divBdr>
    </w:div>
    <w:div w:id="707532192">
      <w:bodyDiv w:val="1"/>
      <w:marLeft w:val="0"/>
      <w:marRight w:val="0"/>
      <w:marTop w:val="0"/>
      <w:marBottom w:val="0"/>
      <w:divBdr>
        <w:top w:val="none" w:sz="0" w:space="0" w:color="auto"/>
        <w:left w:val="none" w:sz="0" w:space="0" w:color="auto"/>
        <w:bottom w:val="none" w:sz="0" w:space="0" w:color="auto"/>
        <w:right w:val="none" w:sz="0" w:space="0" w:color="auto"/>
      </w:divBdr>
    </w:div>
    <w:div w:id="707753518">
      <w:bodyDiv w:val="1"/>
      <w:marLeft w:val="0"/>
      <w:marRight w:val="0"/>
      <w:marTop w:val="0"/>
      <w:marBottom w:val="0"/>
      <w:divBdr>
        <w:top w:val="none" w:sz="0" w:space="0" w:color="auto"/>
        <w:left w:val="none" w:sz="0" w:space="0" w:color="auto"/>
        <w:bottom w:val="none" w:sz="0" w:space="0" w:color="auto"/>
        <w:right w:val="none" w:sz="0" w:space="0" w:color="auto"/>
      </w:divBdr>
    </w:div>
    <w:div w:id="707800343">
      <w:bodyDiv w:val="1"/>
      <w:marLeft w:val="0"/>
      <w:marRight w:val="0"/>
      <w:marTop w:val="0"/>
      <w:marBottom w:val="0"/>
      <w:divBdr>
        <w:top w:val="none" w:sz="0" w:space="0" w:color="auto"/>
        <w:left w:val="none" w:sz="0" w:space="0" w:color="auto"/>
        <w:bottom w:val="none" w:sz="0" w:space="0" w:color="auto"/>
        <w:right w:val="none" w:sz="0" w:space="0" w:color="auto"/>
      </w:divBdr>
    </w:div>
    <w:div w:id="707921708">
      <w:bodyDiv w:val="1"/>
      <w:marLeft w:val="0"/>
      <w:marRight w:val="0"/>
      <w:marTop w:val="0"/>
      <w:marBottom w:val="0"/>
      <w:divBdr>
        <w:top w:val="none" w:sz="0" w:space="0" w:color="auto"/>
        <w:left w:val="none" w:sz="0" w:space="0" w:color="auto"/>
        <w:bottom w:val="none" w:sz="0" w:space="0" w:color="auto"/>
        <w:right w:val="none" w:sz="0" w:space="0" w:color="auto"/>
      </w:divBdr>
    </w:div>
    <w:div w:id="707952372">
      <w:bodyDiv w:val="1"/>
      <w:marLeft w:val="0"/>
      <w:marRight w:val="0"/>
      <w:marTop w:val="0"/>
      <w:marBottom w:val="0"/>
      <w:divBdr>
        <w:top w:val="none" w:sz="0" w:space="0" w:color="auto"/>
        <w:left w:val="none" w:sz="0" w:space="0" w:color="auto"/>
        <w:bottom w:val="none" w:sz="0" w:space="0" w:color="auto"/>
        <w:right w:val="none" w:sz="0" w:space="0" w:color="auto"/>
      </w:divBdr>
    </w:div>
    <w:div w:id="707996337">
      <w:bodyDiv w:val="1"/>
      <w:marLeft w:val="0"/>
      <w:marRight w:val="0"/>
      <w:marTop w:val="0"/>
      <w:marBottom w:val="0"/>
      <w:divBdr>
        <w:top w:val="none" w:sz="0" w:space="0" w:color="auto"/>
        <w:left w:val="none" w:sz="0" w:space="0" w:color="auto"/>
        <w:bottom w:val="none" w:sz="0" w:space="0" w:color="auto"/>
        <w:right w:val="none" w:sz="0" w:space="0" w:color="auto"/>
      </w:divBdr>
    </w:div>
    <w:div w:id="708073823">
      <w:bodyDiv w:val="1"/>
      <w:marLeft w:val="0"/>
      <w:marRight w:val="0"/>
      <w:marTop w:val="0"/>
      <w:marBottom w:val="0"/>
      <w:divBdr>
        <w:top w:val="none" w:sz="0" w:space="0" w:color="auto"/>
        <w:left w:val="none" w:sz="0" w:space="0" w:color="auto"/>
        <w:bottom w:val="none" w:sz="0" w:space="0" w:color="auto"/>
        <w:right w:val="none" w:sz="0" w:space="0" w:color="auto"/>
      </w:divBdr>
    </w:div>
    <w:div w:id="708458907">
      <w:bodyDiv w:val="1"/>
      <w:marLeft w:val="0"/>
      <w:marRight w:val="0"/>
      <w:marTop w:val="0"/>
      <w:marBottom w:val="0"/>
      <w:divBdr>
        <w:top w:val="none" w:sz="0" w:space="0" w:color="auto"/>
        <w:left w:val="none" w:sz="0" w:space="0" w:color="auto"/>
        <w:bottom w:val="none" w:sz="0" w:space="0" w:color="auto"/>
        <w:right w:val="none" w:sz="0" w:space="0" w:color="auto"/>
      </w:divBdr>
    </w:div>
    <w:div w:id="708459929">
      <w:bodyDiv w:val="1"/>
      <w:marLeft w:val="0"/>
      <w:marRight w:val="0"/>
      <w:marTop w:val="0"/>
      <w:marBottom w:val="0"/>
      <w:divBdr>
        <w:top w:val="none" w:sz="0" w:space="0" w:color="auto"/>
        <w:left w:val="none" w:sz="0" w:space="0" w:color="auto"/>
        <w:bottom w:val="none" w:sz="0" w:space="0" w:color="auto"/>
        <w:right w:val="none" w:sz="0" w:space="0" w:color="auto"/>
      </w:divBdr>
    </w:div>
    <w:div w:id="708578782">
      <w:bodyDiv w:val="1"/>
      <w:marLeft w:val="0"/>
      <w:marRight w:val="0"/>
      <w:marTop w:val="0"/>
      <w:marBottom w:val="0"/>
      <w:divBdr>
        <w:top w:val="none" w:sz="0" w:space="0" w:color="auto"/>
        <w:left w:val="none" w:sz="0" w:space="0" w:color="auto"/>
        <w:bottom w:val="none" w:sz="0" w:space="0" w:color="auto"/>
        <w:right w:val="none" w:sz="0" w:space="0" w:color="auto"/>
      </w:divBdr>
    </w:div>
    <w:div w:id="708606136">
      <w:bodyDiv w:val="1"/>
      <w:marLeft w:val="0"/>
      <w:marRight w:val="0"/>
      <w:marTop w:val="0"/>
      <w:marBottom w:val="0"/>
      <w:divBdr>
        <w:top w:val="none" w:sz="0" w:space="0" w:color="auto"/>
        <w:left w:val="none" w:sz="0" w:space="0" w:color="auto"/>
        <w:bottom w:val="none" w:sz="0" w:space="0" w:color="auto"/>
        <w:right w:val="none" w:sz="0" w:space="0" w:color="auto"/>
      </w:divBdr>
    </w:div>
    <w:div w:id="708645968">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09113333">
      <w:bodyDiv w:val="1"/>
      <w:marLeft w:val="0"/>
      <w:marRight w:val="0"/>
      <w:marTop w:val="0"/>
      <w:marBottom w:val="0"/>
      <w:divBdr>
        <w:top w:val="none" w:sz="0" w:space="0" w:color="auto"/>
        <w:left w:val="none" w:sz="0" w:space="0" w:color="auto"/>
        <w:bottom w:val="none" w:sz="0" w:space="0" w:color="auto"/>
        <w:right w:val="none" w:sz="0" w:space="0" w:color="auto"/>
      </w:divBdr>
    </w:div>
    <w:div w:id="709576255">
      <w:bodyDiv w:val="1"/>
      <w:marLeft w:val="0"/>
      <w:marRight w:val="0"/>
      <w:marTop w:val="0"/>
      <w:marBottom w:val="0"/>
      <w:divBdr>
        <w:top w:val="none" w:sz="0" w:space="0" w:color="auto"/>
        <w:left w:val="none" w:sz="0" w:space="0" w:color="auto"/>
        <w:bottom w:val="none" w:sz="0" w:space="0" w:color="auto"/>
        <w:right w:val="none" w:sz="0" w:space="0" w:color="auto"/>
      </w:divBdr>
    </w:div>
    <w:div w:id="709645409">
      <w:bodyDiv w:val="1"/>
      <w:marLeft w:val="0"/>
      <w:marRight w:val="0"/>
      <w:marTop w:val="0"/>
      <w:marBottom w:val="0"/>
      <w:divBdr>
        <w:top w:val="none" w:sz="0" w:space="0" w:color="auto"/>
        <w:left w:val="none" w:sz="0" w:space="0" w:color="auto"/>
        <w:bottom w:val="none" w:sz="0" w:space="0" w:color="auto"/>
        <w:right w:val="none" w:sz="0" w:space="0" w:color="auto"/>
      </w:divBdr>
    </w:div>
    <w:div w:id="709693569">
      <w:bodyDiv w:val="1"/>
      <w:marLeft w:val="0"/>
      <w:marRight w:val="0"/>
      <w:marTop w:val="0"/>
      <w:marBottom w:val="0"/>
      <w:divBdr>
        <w:top w:val="none" w:sz="0" w:space="0" w:color="auto"/>
        <w:left w:val="none" w:sz="0" w:space="0" w:color="auto"/>
        <w:bottom w:val="none" w:sz="0" w:space="0" w:color="auto"/>
        <w:right w:val="none" w:sz="0" w:space="0" w:color="auto"/>
      </w:divBdr>
    </w:div>
    <w:div w:id="709693999">
      <w:bodyDiv w:val="1"/>
      <w:marLeft w:val="0"/>
      <w:marRight w:val="0"/>
      <w:marTop w:val="0"/>
      <w:marBottom w:val="0"/>
      <w:divBdr>
        <w:top w:val="none" w:sz="0" w:space="0" w:color="auto"/>
        <w:left w:val="none" w:sz="0" w:space="0" w:color="auto"/>
        <w:bottom w:val="none" w:sz="0" w:space="0" w:color="auto"/>
        <w:right w:val="none" w:sz="0" w:space="0" w:color="auto"/>
      </w:divBdr>
    </w:div>
    <w:div w:id="709843658">
      <w:bodyDiv w:val="1"/>
      <w:marLeft w:val="0"/>
      <w:marRight w:val="0"/>
      <w:marTop w:val="0"/>
      <w:marBottom w:val="0"/>
      <w:divBdr>
        <w:top w:val="none" w:sz="0" w:space="0" w:color="auto"/>
        <w:left w:val="none" w:sz="0" w:space="0" w:color="auto"/>
        <w:bottom w:val="none" w:sz="0" w:space="0" w:color="auto"/>
        <w:right w:val="none" w:sz="0" w:space="0" w:color="auto"/>
      </w:divBdr>
    </w:div>
    <w:div w:id="709887109">
      <w:bodyDiv w:val="1"/>
      <w:marLeft w:val="0"/>
      <w:marRight w:val="0"/>
      <w:marTop w:val="0"/>
      <w:marBottom w:val="0"/>
      <w:divBdr>
        <w:top w:val="none" w:sz="0" w:space="0" w:color="auto"/>
        <w:left w:val="none" w:sz="0" w:space="0" w:color="auto"/>
        <w:bottom w:val="none" w:sz="0" w:space="0" w:color="auto"/>
        <w:right w:val="none" w:sz="0" w:space="0" w:color="auto"/>
      </w:divBdr>
    </w:div>
    <w:div w:id="709958453">
      <w:bodyDiv w:val="1"/>
      <w:marLeft w:val="0"/>
      <w:marRight w:val="0"/>
      <w:marTop w:val="0"/>
      <w:marBottom w:val="0"/>
      <w:divBdr>
        <w:top w:val="none" w:sz="0" w:space="0" w:color="auto"/>
        <w:left w:val="none" w:sz="0" w:space="0" w:color="auto"/>
        <w:bottom w:val="none" w:sz="0" w:space="0" w:color="auto"/>
        <w:right w:val="none" w:sz="0" w:space="0" w:color="auto"/>
      </w:divBdr>
    </w:div>
    <w:div w:id="709960982">
      <w:bodyDiv w:val="1"/>
      <w:marLeft w:val="0"/>
      <w:marRight w:val="0"/>
      <w:marTop w:val="0"/>
      <w:marBottom w:val="0"/>
      <w:divBdr>
        <w:top w:val="none" w:sz="0" w:space="0" w:color="auto"/>
        <w:left w:val="none" w:sz="0" w:space="0" w:color="auto"/>
        <w:bottom w:val="none" w:sz="0" w:space="0" w:color="auto"/>
        <w:right w:val="none" w:sz="0" w:space="0" w:color="auto"/>
      </w:divBdr>
    </w:div>
    <w:div w:id="710033359">
      <w:bodyDiv w:val="1"/>
      <w:marLeft w:val="0"/>
      <w:marRight w:val="0"/>
      <w:marTop w:val="0"/>
      <w:marBottom w:val="0"/>
      <w:divBdr>
        <w:top w:val="none" w:sz="0" w:space="0" w:color="auto"/>
        <w:left w:val="none" w:sz="0" w:space="0" w:color="auto"/>
        <w:bottom w:val="none" w:sz="0" w:space="0" w:color="auto"/>
        <w:right w:val="none" w:sz="0" w:space="0" w:color="auto"/>
      </w:divBdr>
    </w:div>
    <w:div w:id="710153603">
      <w:bodyDiv w:val="1"/>
      <w:marLeft w:val="0"/>
      <w:marRight w:val="0"/>
      <w:marTop w:val="0"/>
      <w:marBottom w:val="0"/>
      <w:divBdr>
        <w:top w:val="none" w:sz="0" w:space="0" w:color="auto"/>
        <w:left w:val="none" w:sz="0" w:space="0" w:color="auto"/>
        <w:bottom w:val="none" w:sz="0" w:space="0" w:color="auto"/>
        <w:right w:val="none" w:sz="0" w:space="0" w:color="auto"/>
      </w:divBdr>
      <w:divsChild>
        <w:div w:id="1118067269">
          <w:marLeft w:val="0"/>
          <w:marRight w:val="0"/>
          <w:marTop w:val="0"/>
          <w:marBottom w:val="0"/>
          <w:divBdr>
            <w:top w:val="none" w:sz="0" w:space="0" w:color="auto"/>
            <w:left w:val="none" w:sz="0" w:space="0" w:color="auto"/>
            <w:bottom w:val="none" w:sz="0" w:space="0" w:color="auto"/>
            <w:right w:val="none" w:sz="0" w:space="0" w:color="auto"/>
          </w:divBdr>
        </w:div>
      </w:divsChild>
    </w:div>
    <w:div w:id="710306339">
      <w:bodyDiv w:val="1"/>
      <w:marLeft w:val="0"/>
      <w:marRight w:val="0"/>
      <w:marTop w:val="0"/>
      <w:marBottom w:val="0"/>
      <w:divBdr>
        <w:top w:val="none" w:sz="0" w:space="0" w:color="auto"/>
        <w:left w:val="none" w:sz="0" w:space="0" w:color="auto"/>
        <w:bottom w:val="none" w:sz="0" w:space="0" w:color="auto"/>
        <w:right w:val="none" w:sz="0" w:space="0" w:color="auto"/>
      </w:divBdr>
    </w:div>
    <w:div w:id="710614459">
      <w:bodyDiv w:val="1"/>
      <w:marLeft w:val="0"/>
      <w:marRight w:val="0"/>
      <w:marTop w:val="0"/>
      <w:marBottom w:val="0"/>
      <w:divBdr>
        <w:top w:val="none" w:sz="0" w:space="0" w:color="auto"/>
        <w:left w:val="none" w:sz="0" w:space="0" w:color="auto"/>
        <w:bottom w:val="none" w:sz="0" w:space="0" w:color="auto"/>
        <w:right w:val="none" w:sz="0" w:space="0" w:color="auto"/>
      </w:divBdr>
    </w:div>
    <w:div w:id="710768854">
      <w:bodyDiv w:val="1"/>
      <w:marLeft w:val="0"/>
      <w:marRight w:val="0"/>
      <w:marTop w:val="0"/>
      <w:marBottom w:val="0"/>
      <w:divBdr>
        <w:top w:val="none" w:sz="0" w:space="0" w:color="auto"/>
        <w:left w:val="none" w:sz="0" w:space="0" w:color="auto"/>
        <w:bottom w:val="none" w:sz="0" w:space="0" w:color="auto"/>
        <w:right w:val="none" w:sz="0" w:space="0" w:color="auto"/>
      </w:divBdr>
    </w:div>
    <w:div w:id="710963468">
      <w:bodyDiv w:val="1"/>
      <w:marLeft w:val="0"/>
      <w:marRight w:val="0"/>
      <w:marTop w:val="0"/>
      <w:marBottom w:val="0"/>
      <w:divBdr>
        <w:top w:val="none" w:sz="0" w:space="0" w:color="auto"/>
        <w:left w:val="none" w:sz="0" w:space="0" w:color="auto"/>
        <w:bottom w:val="none" w:sz="0" w:space="0" w:color="auto"/>
        <w:right w:val="none" w:sz="0" w:space="0" w:color="auto"/>
      </w:divBdr>
    </w:div>
    <w:div w:id="711148442">
      <w:bodyDiv w:val="1"/>
      <w:marLeft w:val="0"/>
      <w:marRight w:val="0"/>
      <w:marTop w:val="0"/>
      <w:marBottom w:val="0"/>
      <w:divBdr>
        <w:top w:val="none" w:sz="0" w:space="0" w:color="auto"/>
        <w:left w:val="none" w:sz="0" w:space="0" w:color="auto"/>
        <w:bottom w:val="none" w:sz="0" w:space="0" w:color="auto"/>
        <w:right w:val="none" w:sz="0" w:space="0" w:color="auto"/>
      </w:divBdr>
    </w:div>
    <w:div w:id="711347799">
      <w:bodyDiv w:val="1"/>
      <w:marLeft w:val="0"/>
      <w:marRight w:val="0"/>
      <w:marTop w:val="0"/>
      <w:marBottom w:val="0"/>
      <w:divBdr>
        <w:top w:val="none" w:sz="0" w:space="0" w:color="auto"/>
        <w:left w:val="none" w:sz="0" w:space="0" w:color="auto"/>
        <w:bottom w:val="none" w:sz="0" w:space="0" w:color="auto"/>
        <w:right w:val="none" w:sz="0" w:space="0" w:color="auto"/>
      </w:divBdr>
    </w:div>
    <w:div w:id="711422780">
      <w:bodyDiv w:val="1"/>
      <w:marLeft w:val="0"/>
      <w:marRight w:val="0"/>
      <w:marTop w:val="0"/>
      <w:marBottom w:val="0"/>
      <w:divBdr>
        <w:top w:val="none" w:sz="0" w:space="0" w:color="auto"/>
        <w:left w:val="none" w:sz="0" w:space="0" w:color="auto"/>
        <w:bottom w:val="none" w:sz="0" w:space="0" w:color="auto"/>
        <w:right w:val="none" w:sz="0" w:space="0" w:color="auto"/>
      </w:divBdr>
    </w:div>
    <w:div w:id="711458964">
      <w:bodyDiv w:val="1"/>
      <w:marLeft w:val="0"/>
      <w:marRight w:val="0"/>
      <w:marTop w:val="0"/>
      <w:marBottom w:val="0"/>
      <w:divBdr>
        <w:top w:val="none" w:sz="0" w:space="0" w:color="auto"/>
        <w:left w:val="none" w:sz="0" w:space="0" w:color="auto"/>
        <w:bottom w:val="none" w:sz="0" w:space="0" w:color="auto"/>
        <w:right w:val="none" w:sz="0" w:space="0" w:color="auto"/>
      </w:divBdr>
    </w:div>
    <w:div w:id="711536469">
      <w:bodyDiv w:val="1"/>
      <w:marLeft w:val="0"/>
      <w:marRight w:val="0"/>
      <w:marTop w:val="0"/>
      <w:marBottom w:val="0"/>
      <w:divBdr>
        <w:top w:val="none" w:sz="0" w:space="0" w:color="auto"/>
        <w:left w:val="none" w:sz="0" w:space="0" w:color="auto"/>
        <w:bottom w:val="none" w:sz="0" w:space="0" w:color="auto"/>
        <w:right w:val="none" w:sz="0" w:space="0" w:color="auto"/>
      </w:divBdr>
    </w:div>
    <w:div w:id="711609758">
      <w:bodyDiv w:val="1"/>
      <w:marLeft w:val="0"/>
      <w:marRight w:val="0"/>
      <w:marTop w:val="0"/>
      <w:marBottom w:val="0"/>
      <w:divBdr>
        <w:top w:val="none" w:sz="0" w:space="0" w:color="auto"/>
        <w:left w:val="none" w:sz="0" w:space="0" w:color="auto"/>
        <w:bottom w:val="none" w:sz="0" w:space="0" w:color="auto"/>
        <w:right w:val="none" w:sz="0" w:space="0" w:color="auto"/>
      </w:divBdr>
    </w:div>
    <w:div w:id="711618148">
      <w:bodyDiv w:val="1"/>
      <w:marLeft w:val="0"/>
      <w:marRight w:val="0"/>
      <w:marTop w:val="0"/>
      <w:marBottom w:val="0"/>
      <w:divBdr>
        <w:top w:val="none" w:sz="0" w:space="0" w:color="auto"/>
        <w:left w:val="none" w:sz="0" w:space="0" w:color="auto"/>
        <w:bottom w:val="none" w:sz="0" w:space="0" w:color="auto"/>
        <w:right w:val="none" w:sz="0" w:space="0" w:color="auto"/>
      </w:divBdr>
    </w:div>
    <w:div w:id="711736930">
      <w:bodyDiv w:val="1"/>
      <w:marLeft w:val="0"/>
      <w:marRight w:val="0"/>
      <w:marTop w:val="0"/>
      <w:marBottom w:val="0"/>
      <w:divBdr>
        <w:top w:val="none" w:sz="0" w:space="0" w:color="auto"/>
        <w:left w:val="none" w:sz="0" w:space="0" w:color="auto"/>
        <w:bottom w:val="none" w:sz="0" w:space="0" w:color="auto"/>
        <w:right w:val="none" w:sz="0" w:space="0" w:color="auto"/>
      </w:divBdr>
    </w:div>
    <w:div w:id="711804450">
      <w:bodyDiv w:val="1"/>
      <w:marLeft w:val="0"/>
      <w:marRight w:val="0"/>
      <w:marTop w:val="0"/>
      <w:marBottom w:val="0"/>
      <w:divBdr>
        <w:top w:val="none" w:sz="0" w:space="0" w:color="auto"/>
        <w:left w:val="none" w:sz="0" w:space="0" w:color="auto"/>
        <w:bottom w:val="none" w:sz="0" w:space="0" w:color="auto"/>
        <w:right w:val="none" w:sz="0" w:space="0" w:color="auto"/>
      </w:divBdr>
    </w:div>
    <w:div w:id="712119234">
      <w:bodyDiv w:val="1"/>
      <w:marLeft w:val="0"/>
      <w:marRight w:val="0"/>
      <w:marTop w:val="0"/>
      <w:marBottom w:val="0"/>
      <w:divBdr>
        <w:top w:val="none" w:sz="0" w:space="0" w:color="auto"/>
        <w:left w:val="none" w:sz="0" w:space="0" w:color="auto"/>
        <w:bottom w:val="none" w:sz="0" w:space="0" w:color="auto"/>
        <w:right w:val="none" w:sz="0" w:space="0" w:color="auto"/>
      </w:divBdr>
    </w:div>
    <w:div w:id="712310793">
      <w:bodyDiv w:val="1"/>
      <w:marLeft w:val="0"/>
      <w:marRight w:val="0"/>
      <w:marTop w:val="0"/>
      <w:marBottom w:val="0"/>
      <w:divBdr>
        <w:top w:val="none" w:sz="0" w:space="0" w:color="auto"/>
        <w:left w:val="none" w:sz="0" w:space="0" w:color="auto"/>
        <w:bottom w:val="none" w:sz="0" w:space="0" w:color="auto"/>
        <w:right w:val="none" w:sz="0" w:space="0" w:color="auto"/>
      </w:divBdr>
    </w:div>
    <w:div w:id="712310857">
      <w:bodyDiv w:val="1"/>
      <w:marLeft w:val="0"/>
      <w:marRight w:val="0"/>
      <w:marTop w:val="0"/>
      <w:marBottom w:val="0"/>
      <w:divBdr>
        <w:top w:val="none" w:sz="0" w:space="0" w:color="auto"/>
        <w:left w:val="none" w:sz="0" w:space="0" w:color="auto"/>
        <w:bottom w:val="none" w:sz="0" w:space="0" w:color="auto"/>
        <w:right w:val="none" w:sz="0" w:space="0" w:color="auto"/>
      </w:divBdr>
    </w:div>
    <w:div w:id="712316534">
      <w:bodyDiv w:val="1"/>
      <w:marLeft w:val="0"/>
      <w:marRight w:val="0"/>
      <w:marTop w:val="0"/>
      <w:marBottom w:val="0"/>
      <w:divBdr>
        <w:top w:val="none" w:sz="0" w:space="0" w:color="auto"/>
        <w:left w:val="none" w:sz="0" w:space="0" w:color="auto"/>
        <w:bottom w:val="none" w:sz="0" w:space="0" w:color="auto"/>
        <w:right w:val="none" w:sz="0" w:space="0" w:color="auto"/>
      </w:divBdr>
    </w:div>
    <w:div w:id="712388088">
      <w:bodyDiv w:val="1"/>
      <w:marLeft w:val="0"/>
      <w:marRight w:val="0"/>
      <w:marTop w:val="0"/>
      <w:marBottom w:val="0"/>
      <w:divBdr>
        <w:top w:val="none" w:sz="0" w:space="0" w:color="auto"/>
        <w:left w:val="none" w:sz="0" w:space="0" w:color="auto"/>
        <w:bottom w:val="none" w:sz="0" w:space="0" w:color="auto"/>
        <w:right w:val="none" w:sz="0" w:space="0" w:color="auto"/>
      </w:divBdr>
    </w:div>
    <w:div w:id="712462554">
      <w:bodyDiv w:val="1"/>
      <w:marLeft w:val="0"/>
      <w:marRight w:val="0"/>
      <w:marTop w:val="0"/>
      <w:marBottom w:val="0"/>
      <w:divBdr>
        <w:top w:val="none" w:sz="0" w:space="0" w:color="auto"/>
        <w:left w:val="none" w:sz="0" w:space="0" w:color="auto"/>
        <w:bottom w:val="none" w:sz="0" w:space="0" w:color="auto"/>
        <w:right w:val="none" w:sz="0" w:space="0" w:color="auto"/>
      </w:divBdr>
    </w:div>
    <w:div w:id="712508512">
      <w:bodyDiv w:val="1"/>
      <w:marLeft w:val="0"/>
      <w:marRight w:val="0"/>
      <w:marTop w:val="0"/>
      <w:marBottom w:val="0"/>
      <w:divBdr>
        <w:top w:val="none" w:sz="0" w:space="0" w:color="auto"/>
        <w:left w:val="none" w:sz="0" w:space="0" w:color="auto"/>
        <w:bottom w:val="none" w:sz="0" w:space="0" w:color="auto"/>
        <w:right w:val="none" w:sz="0" w:space="0" w:color="auto"/>
      </w:divBdr>
    </w:div>
    <w:div w:id="712577379">
      <w:bodyDiv w:val="1"/>
      <w:marLeft w:val="0"/>
      <w:marRight w:val="0"/>
      <w:marTop w:val="0"/>
      <w:marBottom w:val="0"/>
      <w:divBdr>
        <w:top w:val="none" w:sz="0" w:space="0" w:color="auto"/>
        <w:left w:val="none" w:sz="0" w:space="0" w:color="auto"/>
        <w:bottom w:val="none" w:sz="0" w:space="0" w:color="auto"/>
        <w:right w:val="none" w:sz="0" w:space="0" w:color="auto"/>
      </w:divBdr>
    </w:div>
    <w:div w:id="712653938">
      <w:bodyDiv w:val="1"/>
      <w:marLeft w:val="0"/>
      <w:marRight w:val="0"/>
      <w:marTop w:val="0"/>
      <w:marBottom w:val="0"/>
      <w:divBdr>
        <w:top w:val="none" w:sz="0" w:space="0" w:color="auto"/>
        <w:left w:val="none" w:sz="0" w:space="0" w:color="auto"/>
        <w:bottom w:val="none" w:sz="0" w:space="0" w:color="auto"/>
        <w:right w:val="none" w:sz="0" w:space="0" w:color="auto"/>
      </w:divBdr>
    </w:div>
    <w:div w:id="712726862">
      <w:bodyDiv w:val="1"/>
      <w:marLeft w:val="0"/>
      <w:marRight w:val="0"/>
      <w:marTop w:val="0"/>
      <w:marBottom w:val="0"/>
      <w:divBdr>
        <w:top w:val="none" w:sz="0" w:space="0" w:color="auto"/>
        <w:left w:val="none" w:sz="0" w:space="0" w:color="auto"/>
        <w:bottom w:val="none" w:sz="0" w:space="0" w:color="auto"/>
        <w:right w:val="none" w:sz="0" w:space="0" w:color="auto"/>
      </w:divBdr>
    </w:div>
    <w:div w:id="712776742">
      <w:bodyDiv w:val="1"/>
      <w:marLeft w:val="0"/>
      <w:marRight w:val="0"/>
      <w:marTop w:val="0"/>
      <w:marBottom w:val="0"/>
      <w:divBdr>
        <w:top w:val="none" w:sz="0" w:space="0" w:color="auto"/>
        <w:left w:val="none" w:sz="0" w:space="0" w:color="auto"/>
        <w:bottom w:val="none" w:sz="0" w:space="0" w:color="auto"/>
        <w:right w:val="none" w:sz="0" w:space="0" w:color="auto"/>
      </w:divBdr>
    </w:div>
    <w:div w:id="712925494">
      <w:bodyDiv w:val="1"/>
      <w:marLeft w:val="0"/>
      <w:marRight w:val="0"/>
      <w:marTop w:val="0"/>
      <w:marBottom w:val="0"/>
      <w:divBdr>
        <w:top w:val="none" w:sz="0" w:space="0" w:color="auto"/>
        <w:left w:val="none" w:sz="0" w:space="0" w:color="auto"/>
        <w:bottom w:val="none" w:sz="0" w:space="0" w:color="auto"/>
        <w:right w:val="none" w:sz="0" w:space="0" w:color="auto"/>
      </w:divBdr>
    </w:div>
    <w:div w:id="713237695">
      <w:bodyDiv w:val="1"/>
      <w:marLeft w:val="0"/>
      <w:marRight w:val="0"/>
      <w:marTop w:val="0"/>
      <w:marBottom w:val="0"/>
      <w:divBdr>
        <w:top w:val="none" w:sz="0" w:space="0" w:color="auto"/>
        <w:left w:val="none" w:sz="0" w:space="0" w:color="auto"/>
        <w:bottom w:val="none" w:sz="0" w:space="0" w:color="auto"/>
        <w:right w:val="none" w:sz="0" w:space="0" w:color="auto"/>
      </w:divBdr>
    </w:div>
    <w:div w:id="713391021">
      <w:bodyDiv w:val="1"/>
      <w:marLeft w:val="0"/>
      <w:marRight w:val="0"/>
      <w:marTop w:val="0"/>
      <w:marBottom w:val="0"/>
      <w:divBdr>
        <w:top w:val="none" w:sz="0" w:space="0" w:color="auto"/>
        <w:left w:val="none" w:sz="0" w:space="0" w:color="auto"/>
        <w:bottom w:val="none" w:sz="0" w:space="0" w:color="auto"/>
        <w:right w:val="none" w:sz="0" w:space="0" w:color="auto"/>
      </w:divBdr>
    </w:div>
    <w:div w:id="713506695">
      <w:bodyDiv w:val="1"/>
      <w:marLeft w:val="0"/>
      <w:marRight w:val="0"/>
      <w:marTop w:val="0"/>
      <w:marBottom w:val="0"/>
      <w:divBdr>
        <w:top w:val="none" w:sz="0" w:space="0" w:color="auto"/>
        <w:left w:val="none" w:sz="0" w:space="0" w:color="auto"/>
        <w:bottom w:val="none" w:sz="0" w:space="0" w:color="auto"/>
        <w:right w:val="none" w:sz="0" w:space="0" w:color="auto"/>
      </w:divBdr>
    </w:div>
    <w:div w:id="713770496">
      <w:bodyDiv w:val="1"/>
      <w:marLeft w:val="0"/>
      <w:marRight w:val="0"/>
      <w:marTop w:val="0"/>
      <w:marBottom w:val="0"/>
      <w:divBdr>
        <w:top w:val="none" w:sz="0" w:space="0" w:color="auto"/>
        <w:left w:val="none" w:sz="0" w:space="0" w:color="auto"/>
        <w:bottom w:val="none" w:sz="0" w:space="0" w:color="auto"/>
        <w:right w:val="none" w:sz="0" w:space="0" w:color="auto"/>
      </w:divBdr>
    </w:div>
    <w:div w:id="713968579">
      <w:bodyDiv w:val="1"/>
      <w:marLeft w:val="0"/>
      <w:marRight w:val="0"/>
      <w:marTop w:val="0"/>
      <w:marBottom w:val="0"/>
      <w:divBdr>
        <w:top w:val="none" w:sz="0" w:space="0" w:color="auto"/>
        <w:left w:val="none" w:sz="0" w:space="0" w:color="auto"/>
        <w:bottom w:val="none" w:sz="0" w:space="0" w:color="auto"/>
        <w:right w:val="none" w:sz="0" w:space="0" w:color="auto"/>
      </w:divBdr>
    </w:div>
    <w:div w:id="714088058">
      <w:bodyDiv w:val="1"/>
      <w:marLeft w:val="0"/>
      <w:marRight w:val="0"/>
      <w:marTop w:val="0"/>
      <w:marBottom w:val="0"/>
      <w:divBdr>
        <w:top w:val="none" w:sz="0" w:space="0" w:color="auto"/>
        <w:left w:val="none" w:sz="0" w:space="0" w:color="auto"/>
        <w:bottom w:val="none" w:sz="0" w:space="0" w:color="auto"/>
        <w:right w:val="none" w:sz="0" w:space="0" w:color="auto"/>
      </w:divBdr>
    </w:div>
    <w:div w:id="714155948">
      <w:bodyDiv w:val="1"/>
      <w:marLeft w:val="0"/>
      <w:marRight w:val="0"/>
      <w:marTop w:val="0"/>
      <w:marBottom w:val="0"/>
      <w:divBdr>
        <w:top w:val="none" w:sz="0" w:space="0" w:color="auto"/>
        <w:left w:val="none" w:sz="0" w:space="0" w:color="auto"/>
        <w:bottom w:val="none" w:sz="0" w:space="0" w:color="auto"/>
        <w:right w:val="none" w:sz="0" w:space="0" w:color="auto"/>
      </w:divBdr>
    </w:div>
    <w:div w:id="714281017">
      <w:bodyDiv w:val="1"/>
      <w:marLeft w:val="0"/>
      <w:marRight w:val="0"/>
      <w:marTop w:val="0"/>
      <w:marBottom w:val="0"/>
      <w:divBdr>
        <w:top w:val="none" w:sz="0" w:space="0" w:color="auto"/>
        <w:left w:val="none" w:sz="0" w:space="0" w:color="auto"/>
        <w:bottom w:val="none" w:sz="0" w:space="0" w:color="auto"/>
        <w:right w:val="none" w:sz="0" w:space="0" w:color="auto"/>
      </w:divBdr>
    </w:div>
    <w:div w:id="714694157">
      <w:bodyDiv w:val="1"/>
      <w:marLeft w:val="0"/>
      <w:marRight w:val="0"/>
      <w:marTop w:val="0"/>
      <w:marBottom w:val="0"/>
      <w:divBdr>
        <w:top w:val="none" w:sz="0" w:space="0" w:color="auto"/>
        <w:left w:val="none" w:sz="0" w:space="0" w:color="auto"/>
        <w:bottom w:val="none" w:sz="0" w:space="0" w:color="auto"/>
        <w:right w:val="none" w:sz="0" w:space="0" w:color="auto"/>
      </w:divBdr>
    </w:div>
    <w:div w:id="714813704">
      <w:bodyDiv w:val="1"/>
      <w:marLeft w:val="0"/>
      <w:marRight w:val="0"/>
      <w:marTop w:val="0"/>
      <w:marBottom w:val="0"/>
      <w:divBdr>
        <w:top w:val="none" w:sz="0" w:space="0" w:color="auto"/>
        <w:left w:val="none" w:sz="0" w:space="0" w:color="auto"/>
        <w:bottom w:val="none" w:sz="0" w:space="0" w:color="auto"/>
        <w:right w:val="none" w:sz="0" w:space="0" w:color="auto"/>
      </w:divBdr>
    </w:div>
    <w:div w:id="714962810">
      <w:bodyDiv w:val="1"/>
      <w:marLeft w:val="0"/>
      <w:marRight w:val="0"/>
      <w:marTop w:val="0"/>
      <w:marBottom w:val="0"/>
      <w:divBdr>
        <w:top w:val="none" w:sz="0" w:space="0" w:color="auto"/>
        <w:left w:val="none" w:sz="0" w:space="0" w:color="auto"/>
        <w:bottom w:val="none" w:sz="0" w:space="0" w:color="auto"/>
        <w:right w:val="none" w:sz="0" w:space="0" w:color="auto"/>
      </w:divBdr>
    </w:div>
    <w:div w:id="714963310">
      <w:bodyDiv w:val="1"/>
      <w:marLeft w:val="0"/>
      <w:marRight w:val="0"/>
      <w:marTop w:val="0"/>
      <w:marBottom w:val="0"/>
      <w:divBdr>
        <w:top w:val="none" w:sz="0" w:space="0" w:color="auto"/>
        <w:left w:val="none" w:sz="0" w:space="0" w:color="auto"/>
        <w:bottom w:val="none" w:sz="0" w:space="0" w:color="auto"/>
        <w:right w:val="none" w:sz="0" w:space="0" w:color="auto"/>
      </w:divBdr>
    </w:div>
    <w:div w:id="715084224">
      <w:bodyDiv w:val="1"/>
      <w:marLeft w:val="0"/>
      <w:marRight w:val="0"/>
      <w:marTop w:val="0"/>
      <w:marBottom w:val="0"/>
      <w:divBdr>
        <w:top w:val="none" w:sz="0" w:space="0" w:color="auto"/>
        <w:left w:val="none" w:sz="0" w:space="0" w:color="auto"/>
        <w:bottom w:val="none" w:sz="0" w:space="0" w:color="auto"/>
        <w:right w:val="none" w:sz="0" w:space="0" w:color="auto"/>
      </w:divBdr>
    </w:div>
    <w:div w:id="715088848">
      <w:bodyDiv w:val="1"/>
      <w:marLeft w:val="0"/>
      <w:marRight w:val="0"/>
      <w:marTop w:val="0"/>
      <w:marBottom w:val="0"/>
      <w:divBdr>
        <w:top w:val="none" w:sz="0" w:space="0" w:color="auto"/>
        <w:left w:val="none" w:sz="0" w:space="0" w:color="auto"/>
        <w:bottom w:val="none" w:sz="0" w:space="0" w:color="auto"/>
        <w:right w:val="none" w:sz="0" w:space="0" w:color="auto"/>
      </w:divBdr>
    </w:div>
    <w:div w:id="715275969">
      <w:bodyDiv w:val="1"/>
      <w:marLeft w:val="0"/>
      <w:marRight w:val="0"/>
      <w:marTop w:val="0"/>
      <w:marBottom w:val="0"/>
      <w:divBdr>
        <w:top w:val="none" w:sz="0" w:space="0" w:color="auto"/>
        <w:left w:val="none" w:sz="0" w:space="0" w:color="auto"/>
        <w:bottom w:val="none" w:sz="0" w:space="0" w:color="auto"/>
        <w:right w:val="none" w:sz="0" w:space="0" w:color="auto"/>
      </w:divBdr>
    </w:div>
    <w:div w:id="715278288">
      <w:bodyDiv w:val="1"/>
      <w:marLeft w:val="0"/>
      <w:marRight w:val="0"/>
      <w:marTop w:val="0"/>
      <w:marBottom w:val="0"/>
      <w:divBdr>
        <w:top w:val="none" w:sz="0" w:space="0" w:color="auto"/>
        <w:left w:val="none" w:sz="0" w:space="0" w:color="auto"/>
        <w:bottom w:val="none" w:sz="0" w:space="0" w:color="auto"/>
        <w:right w:val="none" w:sz="0" w:space="0" w:color="auto"/>
      </w:divBdr>
    </w:div>
    <w:div w:id="715357490">
      <w:bodyDiv w:val="1"/>
      <w:marLeft w:val="0"/>
      <w:marRight w:val="0"/>
      <w:marTop w:val="0"/>
      <w:marBottom w:val="0"/>
      <w:divBdr>
        <w:top w:val="none" w:sz="0" w:space="0" w:color="auto"/>
        <w:left w:val="none" w:sz="0" w:space="0" w:color="auto"/>
        <w:bottom w:val="none" w:sz="0" w:space="0" w:color="auto"/>
        <w:right w:val="none" w:sz="0" w:space="0" w:color="auto"/>
      </w:divBdr>
    </w:div>
    <w:div w:id="715398242">
      <w:bodyDiv w:val="1"/>
      <w:marLeft w:val="0"/>
      <w:marRight w:val="0"/>
      <w:marTop w:val="0"/>
      <w:marBottom w:val="0"/>
      <w:divBdr>
        <w:top w:val="none" w:sz="0" w:space="0" w:color="auto"/>
        <w:left w:val="none" w:sz="0" w:space="0" w:color="auto"/>
        <w:bottom w:val="none" w:sz="0" w:space="0" w:color="auto"/>
        <w:right w:val="none" w:sz="0" w:space="0" w:color="auto"/>
      </w:divBdr>
    </w:div>
    <w:div w:id="715542146">
      <w:bodyDiv w:val="1"/>
      <w:marLeft w:val="0"/>
      <w:marRight w:val="0"/>
      <w:marTop w:val="0"/>
      <w:marBottom w:val="0"/>
      <w:divBdr>
        <w:top w:val="none" w:sz="0" w:space="0" w:color="auto"/>
        <w:left w:val="none" w:sz="0" w:space="0" w:color="auto"/>
        <w:bottom w:val="none" w:sz="0" w:space="0" w:color="auto"/>
        <w:right w:val="none" w:sz="0" w:space="0" w:color="auto"/>
      </w:divBdr>
    </w:div>
    <w:div w:id="715664676">
      <w:bodyDiv w:val="1"/>
      <w:marLeft w:val="0"/>
      <w:marRight w:val="0"/>
      <w:marTop w:val="0"/>
      <w:marBottom w:val="0"/>
      <w:divBdr>
        <w:top w:val="none" w:sz="0" w:space="0" w:color="auto"/>
        <w:left w:val="none" w:sz="0" w:space="0" w:color="auto"/>
        <w:bottom w:val="none" w:sz="0" w:space="0" w:color="auto"/>
        <w:right w:val="none" w:sz="0" w:space="0" w:color="auto"/>
      </w:divBdr>
    </w:div>
    <w:div w:id="715739674">
      <w:bodyDiv w:val="1"/>
      <w:marLeft w:val="0"/>
      <w:marRight w:val="0"/>
      <w:marTop w:val="0"/>
      <w:marBottom w:val="0"/>
      <w:divBdr>
        <w:top w:val="none" w:sz="0" w:space="0" w:color="auto"/>
        <w:left w:val="none" w:sz="0" w:space="0" w:color="auto"/>
        <w:bottom w:val="none" w:sz="0" w:space="0" w:color="auto"/>
        <w:right w:val="none" w:sz="0" w:space="0" w:color="auto"/>
      </w:divBdr>
    </w:div>
    <w:div w:id="715858037">
      <w:bodyDiv w:val="1"/>
      <w:marLeft w:val="0"/>
      <w:marRight w:val="0"/>
      <w:marTop w:val="0"/>
      <w:marBottom w:val="0"/>
      <w:divBdr>
        <w:top w:val="none" w:sz="0" w:space="0" w:color="auto"/>
        <w:left w:val="none" w:sz="0" w:space="0" w:color="auto"/>
        <w:bottom w:val="none" w:sz="0" w:space="0" w:color="auto"/>
        <w:right w:val="none" w:sz="0" w:space="0" w:color="auto"/>
      </w:divBdr>
    </w:div>
    <w:div w:id="716078550">
      <w:bodyDiv w:val="1"/>
      <w:marLeft w:val="0"/>
      <w:marRight w:val="0"/>
      <w:marTop w:val="0"/>
      <w:marBottom w:val="0"/>
      <w:divBdr>
        <w:top w:val="none" w:sz="0" w:space="0" w:color="auto"/>
        <w:left w:val="none" w:sz="0" w:space="0" w:color="auto"/>
        <w:bottom w:val="none" w:sz="0" w:space="0" w:color="auto"/>
        <w:right w:val="none" w:sz="0" w:space="0" w:color="auto"/>
      </w:divBdr>
    </w:div>
    <w:div w:id="716244368">
      <w:bodyDiv w:val="1"/>
      <w:marLeft w:val="0"/>
      <w:marRight w:val="0"/>
      <w:marTop w:val="0"/>
      <w:marBottom w:val="0"/>
      <w:divBdr>
        <w:top w:val="none" w:sz="0" w:space="0" w:color="auto"/>
        <w:left w:val="none" w:sz="0" w:space="0" w:color="auto"/>
        <w:bottom w:val="none" w:sz="0" w:space="0" w:color="auto"/>
        <w:right w:val="none" w:sz="0" w:space="0" w:color="auto"/>
      </w:divBdr>
    </w:div>
    <w:div w:id="716316327">
      <w:bodyDiv w:val="1"/>
      <w:marLeft w:val="0"/>
      <w:marRight w:val="0"/>
      <w:marTop w:val="0"/>
      <w:marBottom w:val="0"/>
      <w:divBdr>
        <w:top w:val="none" w:sz="0" w:space="0" w:color="auto"/>
        <w:left w:val="none" w:sz="0" w:space="0" w:color="auto"/>
        <w:bottom w:val="none" w:sz="0" w:space="0" w:color="auto"/>
        <w:right w:val="none" w:sz="0" w:space="0" w:color="auto"/>
      </w:divBdr>
    </w:div>
    <w:div w:id="716441433">
      <w:bodyDiv w:val="1"/>
      <w:marLeft w:val="0"/>
      <w:marRight w:val="0"/>
      <w:marTop w:val="0"/>
      <w:marBottom w:val="0"/>
      <w:divBdr>
        <w:top w:val="none" w:sz="0" w:space="0" w:color="auto"/>
        <w:left w:val="none" w:sz="0" w:space="0" w:color="auto"/>
        <w:bottom w:val="none" w:sz="0" w:space="0" w:color="auto"/>
        <w:right w:val="none" w:sz="0" w:space="0" w:color="auto"/>
      </w:divBdr>
    </w:div>
    <w:div w:id="716467934">
      <w:bodyDiv w:val="1"/>
      <w:marLeft w:val="0"/>
      <w:marRight w:val="0"/>
      <w:marTop w:val="0"/>
      <w:marBottom w:val="0"/>
      <w:divBdr>
        <w:top w:val="none" w:sz="0" w:space="0" w:color="auto"/>
        <w:left w:val="none" w:sz="0" w:space="0" w:color="auto"/>
        <w:bottom w:val="none" w:sz="0" w:space="0" w:color="auto"/>
        <w:right w:val="none" w:sz="0" w:space="0" w:color="auto"/>
      </w:divBdr>
    </w:div>
    <w:div w:id="716516753">
      <w:bodyDiv w:val="1"/>
      <w:marLeft w:val="0"/>
      <w:marRight w:val="0"/>
      <w:marTop w:val="0"/>
      <w:marBottom w:val="0"/>
      <w:divBdr>
        <w:top w:val="none" w:sz="0" w:space="0" w:color="auto"/>
        <w:left w:val="none" w:sz="0" w:space="0" w:color="auto"/>
        <w:bottom w:val="none" w:sz="0" w:space="0" w:color="auto"/>
        <w:right w:val="none" w:sz="0" w:space="0" w:color="auto"/>
      </w:divBdr>
    </w:div>
    <w:div w:id="716663464">
      <w:bodyDiv w:val="1"/>
      <w:marLeft w:val="0"/>
      <w:marRight w:val="0"/>
      <w:marTop w:val="0"/>
      <w:marBottom w:val="0"/>
      <w:divBdr>
        <w:top w:val="none" w:sz="0" w:space="0" w:color="auto"/>
        <w:left w:val="none" w:sz="0" w:space="0" w:color="auto"/>
        <w:bottom w:val="none" w:sz="0" w:space="0" w:color="auto"/>
        <w:right w:val="none" w:sz="0" w:space="0" w:color="auto"/>
      </w:divBdr>
    </w:div>
    <w:div w:id="716663761">
      <w:bodyDiv w:val="1"/>
      <w:marLeft w:val="0"/>
      <w:marRight w:val="0"/>
      <w:marTop w:val="0"/>
      <w:marBottom w:val="0"/>
      <w:divBdr>
        <w:top w:val="none" w:sz="0" w:space="0" w:color="auto"/>
        <w:left w:val="none" w:sz="0" w:space="0" w:color="auto"/>
        <w:bottom w:val="none" w:sz="0" w:space="0" w:color="auto"/>
        <w:right w:val="none" w:sz="0" w:space="0" w:color="auto"/>
      </w:divBdr>
    </w:div>
    <w:div w:id="716666437">
      <w:bodyDiv w:val="1"/>
      <w:marLeft w:val="0"/>
      <w:marRight w:val="0"/>
      <w:marTop w:val="0"/>
      <w:marBottom w:val="0"/>
      <w:divBdr>
        <w:top w:val="none" w:sz="0" w:space="0" w:color="auto"/>
        <w:left w:val="none" w:sz="0" w:space="0" w:color="auto"/>
        <w:bottom w:val="none" w:sz="0" w:space="0" w:color="auto"/>
        <w:right w:val="none" w:sz="0" w:space="0" w:color="auto"/>
      </w:divBdr>
    </w:div>
    <w:div w:id="716783576">
      <w:bodyDiv w:val="1"/>
      <w:marLeft w:val="0"/>
      <w:marRight w:val="0"/>
      <w:marTop w:val="0"/>
      <w:marBottom w:val="0"/>
      <w:divBdr>
        <w:top w:val="none" w:sz="0" w:space="0" w:color="auto"/>
        <w:left w:val="none" w:sz="0" w:space="0" w:color="auto"/>
        <w:bottom w:val="none" w:sz="0" w:space="0" w:color="auto"/>
        <w:right w:val="none" w:sz="0" w:space="0" w:color="auto"/>
      </w:divBdr>
    </w:div>
    <w:div w:id="716784367">
      <w:bodyDiv w:val="1"/>
      <w:marLeft w:val="0"/>
      <w:marRight w:val="0"/>
      <w:marTop w:val="0"/>
      <w:marBottom w:val="0"/>
      <w:divBdr>
        <w:top w:val="none" w:sz="0" w:space="0" w:color="auto"/>
        <w:left w:val="none" w:sz="0" w:space="0" w:color="auto"/>
        <w:bottom w:val="none" w:sz="0" w:space="0" w:color="auto"/>
        <w:right w:val="none" w:sz="0" w:space="0" w:color="auto"/>
      </w:divBdr>
    </w:div>
    <w:div w:id="716901686">
      <w:bodyDiv w:val="1"/>
      <w:marLeft w:val="0"/>
      <w:marRight w:val="0"/>
      <w:marTop w:val="0"/>
      <w:marBottom w:val="0"/>
      <w:divBdr>
        <w:top w:val="none" w:sz="0" w:space="0" w:color="auto"/>
        <w:left w:val="none" w:sz="0" w:space="0" w:color="auto"/>
        <w:bottom w:val="none" w:sz="0" w:space="0" w:color="auto"/>
        <w:right w:val="none" w:sz="0" w:space="0" w:color="auto"/>
      </w:divBdr>
    </w:div>
    <w:div w:id="716973873">
      <w:bodyDiv w:val="1"/>
      <w:marLeft w:val="0"/>
      <w:marRight w:val="0"/>
      <w:marTop w:val="0"/>
      <w:marBottom w:val="0"/>
      <w:divBdr>
        <w:top w:val="none" w:sz="0" w:space="0" w:color="auto"/>
        <w:left w:val="none" w:sz="0" w:space="0" w:color="auto"/>
        <w:bottom w:val="none" w:sz="0" w:space="0" w:color="auto"/>
        <w:right w:val="none" w:sz="0" w:space="0" w:color="auto"/>
      </w:divBdr>
    </w:div>
    <w:div w:id="717239448">
      <w:bodyDiv w:val="1"/>
      <w:marLeft w:val="0"/>
      <w:marRight w:val="0"/>
      <w:marTop w:val="0"/>
      <w:marBottom w:val="0"/>
      <w:divBdr>
        <w:top w:val="none" w:sz="0" w:space="0" w:color="auto"/>
        <w:left w:val="none" w:sz="0" w:space="0" w:color="auto"/>
        <w:bottom w:val="none" w:sz="0" w:space="0" w:color="auto"/>
        <w:right w:val="none" w:sz="0" w:space="0" w:color="auto"/>
      </w:divBdr>
    </w:div>
    <w:div w:id="717507985">
      <w:bodyDiv w:val="1"/>
      <w:marLeft w:val="0"/>
      <w:marRight w:val="0"/>
      <w:marTop w:val="0"/>
      <w:marBottom w:val="0"/>
      <w:divBdr>
        <w:top w:val="none" w:sz="0" w:space="0" w:color="auto"/>
        <w:left w:val="none" w:sz="0" w:space="0" w:color="auto"/>
        <w:bottom w:val="none" w:sz="0" w:space="0" w:color="auto"/>
        <w:right w:val="none" w:sz="0" w:space="0" w:color="auto"/>
      </w:divBdr>
    </w:div>
    <w:div w:id="717633483">
      <w:bodyDiv w:val="1"/>
      <w:marLeft w:val="0"/>
      <w:marRight w:val="0"/>
      <w:marTop w:val="0"/>
      <w:marBottom w:val="0"/>
      <w:divBdr>
        <w:top w:val="none" w:sz="0" w:space="0" w:color="auto"/>
        <w:left w:val="none" w:sz="0" w:space="0" w:color="auto"/>
        <w:bottom w:val="none" w:sz="0" w:space="0" w:color="auto"/>
        <w:right w:val="none" w:sz="0" w:space="0" w:color="auto"/>
      </w:divBdr>
    </w:div>
    <w:div w:id="717782586">
      <w:bodyDiv w:val="1"/>
      <w:marLeft w:val="0"/>
      <w:marRight w:val="0"/>
      <w:marTop w:val="0"/>
      <w:marBottom w:val="0"/>
      <w:divBdr>
        <w:top w:val="none" w:sz="0" w:space="0" w:color="auto"/>
        <w:left w:val="none" w:sz="0" w:space="0" w:color="auto"/>
        <w:bottom w:val="none" w:sz="0" w:space="0" w:color="auto"/>
        <w:right w:val="none" w:sz="0" w:space="0" w:color="auto"/>
      </w:divBdr>
    </w:div>
    <w:div w:id="718018367">
      <w:bodyDiv w:val="1"/>
      <w:marLeft w:val="0"/>
      <w:marRight w:val="0"/>
      <w:marTop w:val="0"/>
      <w:marBottom w:val="0"/>
      <w:divBdr>
        <w:top w:val="none" w:sz="0" w:space="0" w:color="auto"/>
        <w:left w:val="none" w:sz="0" w:space="0" w:color="auto"/>
        <w:bottom w:val="none" w:sz="0" w:space="0" w:color="auto"/>
        <w:right w:val="none" w:sz="0" w:space="0" w:color="auto"/>
      </w:divBdr>
    </w:div>
    <w:div w:id="718092771">
      <w:bodyDiv w:val="1"/>
      <w:marLeft w:val="0"/>
      <w:marRight w:val="0"/>
      <w:marTop w:val="0"/>
      <w:marBottom w:val="0"/>
      <w:divBdr>
        <w:top w:val="none" w:sz="0" w:space="0" w:color="auto"/>
        <w:left w:val="none" w:sz="0" w:space="0" w:color="auto"/>
        <w:bottom w:val="none" w:sz="0" w:space="0" w:color="auto"/>
        <w:right w:val="none" w:sz="0" w:space="0" w:color="auto"/>
      </w:divBdr>
    </w:div>
    <w:div w:id="718631180">
      <w:bodyDiv w:val="1"/>
      <w:marLeft w:val="0"/>
      <w:marRight w:val="0"/>
      <w:marTop w:val="0"/>
      <w:marBottom w:val="0"/>
      <w:divBdr>
        <w:top w:val="none" w:sz="0" w:space="0" w:color="auto"/>
        <w:left w:val="none" w:sz="0" w:space="0" w:color="auto"/>
        <w:bottom w:val="none" w:sz="0" w:space="0" w:color="auto"/>
        <w:right w:val="none" w:sz="0" w:space="0" w:color="auto"/>
      </w:divBdr>
    </w:div>
    <w:div w:id="718675704">
      <w:bodyDiv w:val="1"/>
      <w:marLeft w:val="0"/>
      <w:marRight w:val="0"/>
      <w:marTop w:val="0"/>
      <w:marBottom w:val="0"/>
      <w:divBdr>
        <w:top w:val="none" w:sz="0" w:space="0" w:color="auto"/>
        <w:left w:val="none" w:sz="0" w:space="0" w:color="auto"/>
        <w:bottom w:val="none" w:sz="0" w:space="0" w:color="auto"/>
        <w:right w:val="none" w:sz="0" w:space="0" w:color="auto"/>
      </w:divBdr>
    </w:div>
    <w:div w:id="718744834">
      <w:bodyDiv w:val="1"/>
      <w:marLeft w:val="0"/>
      <w:marRight w:val="0"/>
      <w:marTop w:val="0"/>
      <w:marBottom w:val="0"/>
      <w:divBdr>
        <w:top w:val="none" w:sz="0" w:space="0" w:color="auto"/>
        <w:left w:val="none" w:sz="0" w:space="0" w:color="auto"/>
        <w:bottom w:val="none" w:sz="0" w:space="0" w:color="auto"/>
        <w:right w:val="none" w:sz="0" w:space="0" w:color="auto"/>
      </w:divBdr>
    </w:div>
    <w:div w:id="719287277">
      <w:bodyDiv w:val="1"/>
      <w:marLeft w:val="0"/>
      <w:marRight w:val="0"/>
      <w:marTop w:val="0"/>
      <w:marBottom w:val="0"/>
      <w:divBdr>
        <w:top w:val="none" w:sz="0" w:space="0" w:color="auto"/>
        <w:left w:val="none" w:sz="0" w:space="0" w:color="auto"/>
        <w:bottom w:val="none" w:sz="0" w:space="0" w:color="auto"/>
        <w:right w:val="none" w:sz="0" w:space="0" w:color="auto"/>
      </w:divBdr>
    </w:div>
    <w:div w:id="719355881">
      <w:bodyDiv w:val="1"/>
      <w:marLeft w:val="0"/>
      <w:marRight w:val="0"/>
      <w:marTop w:val="0"/>
      <w:marBottom w:val="0"/>
      <w:divBdr>
        <w:top w:val="none" w:sz="0" w:space="0" w:color="auto"/>
        <w:left w:val="none" w:sz="0" w:space="0" w:color="auto"/>
        <w:bottom w:val="none" w:sz="0" w:space="0" w:color="auto"/>
        <w:right w:val="none" w:sz="0" w:space="0" w:color="auto"/>
      </w:divBdr>
    </w:div>
    <w:div w:id="719590637">
      <w:bodyDiv w:val="1"/>
      <w:marLeft w:val="0"/>
      <w:marRight w:val="0"/>
      <w:marTop w:val="0"/>
      <w:marBottom w:val="0"/>
      <w:divBdr>
        <w:top w:val="none" w:sz="0" w:space="0" w:color="auto"/>
        <w:left w:val="none" w:sz="0" w:space="0" w:color="auto"/>
        <w:bottom w:val="none" w:sz="0" w:space="0" w:color="auto"/>
        <w:right w:val="none" w:sz="0" w:space="0" w:color="auto"/>
      </w:divBdr>
    </w:div>
    <w:div w:id="719592009">
      <w:bodyDiv w:val="1"/>
      <w:marLeft w:val="0"/>
      <w:marRight w:val="0"/>
      <w:marTop w:val="0"/>
      <w:marBottom w:val="0"/>
      <w:divBdr>
        <w:top w:val="none" w:sz="0" w:space="0" w:color="auto"/>
        <w:left w:val="none" w:sz="0" w:space="0" w:color="auto"/>
        <w:bottom w:val="none" w:sz="0" w:space="0" w:color="auto"/>
        <w:right w:val="none" w:sz="0" w:space="0" w:color="auto"/>
      </w:divBdr>
    </w:div>
    <w:div w:id="719668239">
      <w:bodyDiv w:val="1"/>
      <w:marLeft w:val="0"/>
      <w:marRight w:val="0"/>
      <w:marTop w:val="0"/>
      <w:marBottom w:val="0"/>
      <w:divBdr>
        <w:top w:val="none" w:sz="0" w:space="0" w:color="auto"/>
        <w:left w:val="none" w:sz="0" w:space="0" w:color="auto"/>
        <w:bottom w:val="none" w:sz="0" w:space="0" w:color="auto"/>
        <w:right w:val="none" w:sz="0" w:space="0" w:color="auto"/>
      </w:divBdr>
    </w:div>
    <w:div w:id="719744341">
      <w:bodyDiv w:val="1"/>
      <w:marLeft w:val="0"/>
      <w:marRight w:val="0"/>
      <w:marTop w:val="0"/>
      <w:marBottom w:val="0"/>
      <w:divBdr>
        <w:top w:val="none" w:sz="0" w:space="0" w:color="auto"/>
        <w:left w:val="none" w:sz="0" w:space="0" w:color="auto"/>
        <w:bottom w:val="none" w:sz="0" w:space="0" w:color="auto"/>
        <w:right w:val="none" w:sz="0" w:space="0" w:color="auto"/>
      </w:divBdr>
    </w:div>
    <w:div w:id="719979233">
      <w:bodyDiv w:val="1"/>
      <w:marLeft w:val="0"/>
      <w:marRight w:val="0"/>
      <w:marTop w:val="0"/>
      <w:marBottom w:val="0"/>
      <w:divBdr>
        <w:top w:val="none" w:sz="0" w:space="0" w:color="auto"/>
        <w:left w:val="none" w:sz="0" w:space="0" w:color="auto"/>
        <w:bottom w:val="none" w:sz="0" w:space="0" w:color="auto"/>
        <w:right w:val="none" w:sz="0" w:space="0" w:color="auto"/>
      </w:divBdr>
    </w:div>
    <w:div w:id="720055375">
      <w:bodyDiv w:val="1"/>
      <w:marLeft w:val="0"/>
      <w:marRight w:val="0"/>
      <w:marTop w:val="0"/>
      <w:marBottom w:val="0"/>
      <w:divBdr>
        <w:top w:val="none" w:sz="0" w:space="0" w:color="auto"/>
        <w:left w:val="none" w:sz="0" w:space="0" w:color="auto"/>
        <w:bottom w:val="none" w:sz="0" w:space="0" w:color="auto"/>
        <w:right w:val="none" w:sz="0" w:space="0" w:color="auto"/>
      </w:divBdr>
    </w:div>
    <w:div w:id="720060730">
      <w:bodyDiv w:val="1"/>
      <w:marLeft w:val="0"/>
      <w:marRight w:val="0"/>
      <w:marTop w:val="0"/>
      <w:marBottom w:val="0"/>
      <w:divBdr>
        <w:top w:val="none" w:sz="0" w:space="0" w:color="auto"/>
        <w:left w:val="none" w:sz="0" w:space="0" w:color="auto"/>
        <w:bottom w:val="none" w:sz="0" w:space="0" w:color="auto"/>
        <w:right w:val="none" w:sz="0" w:space="0" w:color="auto"/>
      </w:divBdr>
    </w:div>
    <w:div w:id="720177562">
      <w:bodyDiv w:val="1"/>
      <w:marLeft w:val="0"/>
      <w:marRight w:val="0"/>
      <w:marTop w:val="0"/>
      <w:marBottom w:val="0"/>
      <w:divBdr>
        <w:top w:val="none" w:sz="0" w:space="0" w:color="auto"/>
        <w:left w:val="none" w:sz="0" w:space="0" w:color="auto"/>
        <w:bottom w:val="none" w:sz="0" w:space="0" w:color="auto"/>
        <w:right w:val="none" w:sz="0" w:space="0" w:color="auto"/>
      </w:divBdr>
    </w:div>
    <w:div w:id="720178657">
      <w:bodyDiv w:val="1"/>
      <w:marLeft w:val="0"/>
      <w:marRight w:val="0"/>
      <w:marTop w:val="0"/>
      <w:marBottom w:val="0"/>
      <w:divBdr>
        <w:top w:val="none" w:sz="0" w:space="0" w:color="auto"/>
        <w:left w:val="none" w:sz="0" w:space="0" w:color="auto"/>
        <w:bottom w:val="none" w:sz="0" w:space="0" w:color="auto"/>
        <w:right w:val="none" w:sz="0" w:space="0" w:color="auto"/>
      </w:divBdr>
    </w:div>
    <w:div w:id="720250203">
      <w:bodyDiv w:val="1"/>
      <w:marLeft w:val="0"/>
      <w:marRight w:val="0"/>
      <w:marTop w:val="0"/>
      <w:marBottom w:val="0"/>
      <w:divBdr>
        <w:top w:val="none" w:sz="0" w:space="0" w:color="auto"/>
        <w:left w:val="none" w:sz="0" w:space="0" w:color="auto"/>
        <w:bottom w:val="none" w:sz="0" w:space="0" w:color="auto"/>
        <w:right w:val="none" w:sz="0" w:space="0" w:color="auto"/>
      </w:divBdr>
    </w:div>
    <w:div w:id="720324412">
      <w:bodyDiv w:val="1"/>
      <w:marLeft w:val="0"/>
      <w:marRight w:val="0"/>
      <w:marTop w:val="0"/>
      <w:marBottom w:val="0"/>
      <w:divBdr>
        <w:top w:val="none" w:sz="0" w:space="0" w:color="auto"/>
        <w:left w:val="none" w:sz="0" w:space="0" w:color="auto"/>
        <w:bottom w:val="none" w:sz="0" w:space="0" w:color="auto"/>
        <w:right w:val="none" w:sz="0" w:space="0" w:color="auto"/>
      </w:divBdr>
    </w:div>
    <w:div w:id="720637262">
      <w:bodyDiv w:val="1"/>
      <w:marLeft w:val="0"/>
      <w:marRight w:val="0"/>
      <w:marTop w:val="0"/>
      <w:marBottom w:val="0"/>
      <w:divBdr>
        <w:top w:val="none" w:sz="0" w:space="0" w:color="auto"/>
        <w:left w:val="none" w:sz="0" w:space="0" w:color="auto"/>
        <w:bottom w:val="none" w:sz="0" w:space="0" w:color="auto"/>
        <w:right w:val="none" w:sz="0" w:space="0" w:color="auto"/>
      </w:divBdr>
    </w:div>
    <w:div w:id="720859299">
      <w:bodyDiv w:val="1"/>
      <w:marLeft w:val="0"/>
      <w:marRight w:val="0"/>
      <w:marTop w:val="0"/>
      <w:marBottom w:val="0"/>
      <w:divBdr>
        <w:top w:val="none" w:sz="0" w:space="0" w:color="auto"/>
        <w:left w:val="none" w:sz="0" w:space="0" w:color="auto"/>
        <w:bottom w:val="none" w:sz="0" w:space="0" w:color="auto"/>
        <w:right w:val="none" w:sz="0" w:space="0" w:color="auto"/>
      </w:divBdr>
    </w:div>
    <w:div w:id="720862514">
      <w:bodyDiv w:val="1"/>
      <w:marLeft w:val="0"/>
      <w:marRight w:val="0"/>
      <w:marTop w:val="0"/>
      <w:marBottom w:val="0"/>
      <w:divBdr>
        <w:top w:val="none" w:sz="0" w:space="0" w:color="auto"/>
        <w:left w:val="none" w:sz="0" w:space="0" w:color="auto"/>
        <w:bottom w:val="none" w:sz="0" w:space="0" w:color="auto"/>
        <w:right w:val="none" w:sz="0" w:space="0" w:color="auto"/>
      </w:divBdr>
    </w:div>
    <w:div w:id="721095781">
      <w:bodyDiv w:val="1"/>
      <w:marLeft w:val="0"/>
      <w:marRight w:val="0"/>
      <w:marTop w:val="0"/>
      <w:marBottom w:val="0"/>
      <w:divBdr>
        <w:top w:val="none" w:sz="0" w:space="0" w:color="auto"/>
        <w:left w:val="none" w:sz="0" w:space="0" w:color="auto"/>
        <w:bottom w:val="none" w:sz="0" w:space="0" w:color="auto"/>
        <w:right w:val="none" w:sz="0" w:space="0" w:color="auto"/>
      </w:divBdr>
    </w:div>
    <w:div w:id="721169824">
      <w:bodyDiv w:val="1"/>
      <w:marLeft w:val="0"/>
      <w:marRight w:val="0"/>
      <w:marTop w:val="0"/>
      <w:marBottom w:val="0"/>
      <w:divBdr>
        <w:top w:val="none" w:sz="0" w:space="0" w:color="auto"/>
        <w:left w:val="none" w:sz="0" w:space="0" w:color="auto"/>
        <w:bottom w:val="none" w:sz="0" w:space="0" w:color="auto"/>
        <w:right w:val="none" w:sz="0" w:space="0" w:color="auto"/>
      </w:divBdr>
    </w:div>
    <w:div w:id="721247714">
      <w:bodyDiv w:val="1"/>
      <w:marLeft w:val="0"/>
      <w:marRight w:val="0"/>
      <w:marTop w:val="0"/>
      <w:marBottom w:val="0"/>
      <w:divBdr>
        <w:top w:val="none" w:sz="0" w:space="0" w:color="auto"/>
        <w:left w:val="none" w:sz="0" w:space="0" w:color="auto"/>
        <w:bottom w:val="none" w:sz="0" w:space="0" w:color="auto"/>
        <w:right w:val="none" w:sz="0" w:space="0" w:color="auto"/>
      </w:divBdr>
    </w:div>
    <w:div w:id="721486333">
      <w:bodyDiv w:val="1"/>
      <w:marLeft w:val="0"/>
      <w:marRight w:val="0"/>
      <w:marTop w:val="0"/>
      <w:marBottom w:val="0"/>
      <w:divBdr>
        <w:top w:val="none" w:sz="0" w:space="0" w:color="auto"/>
        <w:left w:val="none" w:sz="0" w:space="0" w:color="auto"/>
        <w:bottom w:val="none" w:sz="0" w:space="0" w:color="auto"/>
        <w:right w:val="none" w:sz="0" w:space="0" w:color="auto"/>
      </w:divBdr>
    </w:div>
    <w:div w:id="721487694">
      <w:bodyDiv w:val="1"/>
      <w:marLeft w:val="0"/>
      <w:marRight w:val="0"/>
      <w:marTop w:val="0"/>
      <w:marBottom w:val="0"/>
      <w:divBdr>
        <w:top w:val="none" w:sz="0" w:space="0" w:color="auto"/>
        <w:left w:val="none" w:sz="0" w:space="0" w:color="auto"/>
        <w:bottom w:val="none" w:sz="0" w:space="0" w:color="auto"/>
        <w:right w:val="none" w:sz="0" w:space="0" w:color="auto"/>
      </w:divBdr>
    </w:div>
    <w:div w:id="721708793">
      <w:bodyDiv w:val="1"/>
      <w:marLeft w:val="0"/>
      <w:marRight w:val="0"/>
      <w:marTop w:val="0"/>
      <w:marBottom w:val="0"/>
      <w:divBdr>
        <w:top w:val="none" w:sz="0" w:space="0" w:color="auto"/>
        <w:left w:val="none" w:sz="0" w:space="0" w:color="auto"/>
        <w:bottom w:val="none" w:sz="0" w:space="0" w:color="auto"/>
        <w:right w:val="none" w:sz="0" w:space="0" w:color="auto"/>
      </w:divBdr>
    </w:div>
    <w:div w:id="721710288">
      <w:bodyDiv w:val="1"/>
      <w:marLeft w:val="0"/>
      <w:marRight w:val="0"/>
      <w:marTop w:val="0"/>
      <w:marBottom w:val="0"/>
      <w:divBdr>
        <w:top w:val="none" w:sz="0" w:space="0" w:color="auto"/>
        <w:left w:val="none" w:sz="0" w:space="0" w:color="auto"/>
        <w:bottom w:val="none" w:sz="0" w:space="0" w:color="auto"/>
        <w:right w:val="none" w:sz="0" w:space="0" w:color="auto"/>
      </w:divBdr>
    </w:div>
    <w:div w:id="721710380">
      <w:bodyDiv w:val="1"/>
      <w:marLeft w:val="0"/>
      <w:marRight w:val="0"/>
      <w:marTop w:val="0"/>
      <w:marBottom w:val="0"/>
      <w:divBdr>
        <w:top w:val="none" w:sz="0" w:space="0" w:color="auto"/>
        <w:left w:val="none" w:sz="0" w:space="0" w:color="auto"/>
        <w:bottom w:val="none" w:sz="0" w:space="0" w:color="auto"/>
        <w:right w:val="none" w:sz="0" w:space="0" w:color="auto"/>
      </w:divBdr>
    </w:div>
    <w:div w:id="721830937">
      <w:bodyDiv w:val="1"/>
      <w:marLeft w:val="0"/>
      <w:marRight w:val="0"/>
      <w:marTop w:val="0"/>
      <w:marBottom w:val="0"/>
      <w:divBdr>
        <w:top w:val="none" w:sz="0" w:space="0" w:color="auto"/>
        <w:left w:val="none" w:sz="0" w:space="0" w:color="auto"/>
        <w:bottom w:val="none" w:sz="0" w:space="0" w:color="auto"/>
        <w:right w:val="none" w:sz="0" w:space="0" w:color="auto"/>
      </w:divBdr>
    </w:div>
    <w:div w:id="722141527">
      <w:bodyDiv w:val="1"/>
      <w:marLeft w:val="0"/>
      <w:marRight w:val="0"/>
      <w:marTop w:val="0"/>
      <w:marBottom w:val="0"/>
      <w:divBdr>
        <w:top w:val="none" w:sz="0" w:space="0" w:color="auto"/>
        <w:left w:val="none" w:sz="0" w:space="0" w:color="auto"/>
        <w:bottom w:val="none" w:sz="0" w:space="0" w:color="auto"/>
        <w:right w:val="none" w:sz="0" w:space="0" w:color="auto"/>
      </w:divBdr>
    </w:div>
    <w:div w:id="722220964">
      <w:bodyDiv w:val="1"/>
      <w:marLeft w:val="0"/>
      <w:marRight w:val="0"/>
      <w:marTop w:val="0"/>
      <w:marBottom w:val="0"/>
      <w:divBdr>
        <w:top w:val="none" w:sz="0" w:space="0" w:color="auto"/>
        <w:left w:val="none" w:sz="0" w:space="0" w:color="auto"/>
        <w:bottom w:val="none" w:sz="0" w:space="0" w:color="auto"/>
        <w:right w:val="none" w:sz="0" w:space="0" w:color="auto"/>
      </w:divBdr>
    </w:div>
    <w:div w:id="722295929">
      <w:bodyDiv w:val="1"/>
      <w:marLeft w:val="0"/>
      <w:marRight w:val="0"/>
      <w:marTop w:val="0"/>
      <w:marBottom w:val="0"/>
      <w:divBdr>
        <w:top w:val="none" w:sz="0" w:space="0" w:color="auto"/>
        <w:left w:val="none" w:sz="0" w:space="0" w:color="auto"/>
        <w:bottom w:val="none" w:sz="0" w:space="0" w:color="auto"/>
        <w:right w:val="none" w:sz="0" w:space="0" w:color="auto"/>
      </w:divBdr>
    </w:div>
    <w:div w:id="722480653">
      <w:bodyDiv w:val="1"/>
      <w:marLeft w:val="0"/>
      <w:marRight w:val="0"/>
      <w:marTop w:val="0"/>
      <w:marBottom w:val="0"/>
      <w:divBdr>
        <w:top w:val="none" w:sz="0" w:space="0" w:color="auto"/>
        <w:left w:val="none" w:sz="0" w:space="0" w:color="auto"/>
        <w:bottom w:val="none" w:sz="0" w:space="0" w:color="auto"/>
        <w:right w:val="none" w:sz="0" w:space="0" w:color="auto"/>
      </w:divBdr>
    </w:div>
    <w:div w:id="722868101">
      <w:bodyDiv w:val="1"/>
      <w:marLeft w:val="0"/>
      <w:marRight w:val="0"/>
      <w:marTop w:val="0"/>
      <w:marBottom w:val="0"/>
      <w:divBdr>
        <w:top w:val="none" w:sz="0" w:space="0" w:color="auto"/>
        <w:left w:val="none" w:sz="0" w:space="0" w:color="auto"/>
        <w:bottom w:val="none" w:sz="0" w:space="0" w:color="auto"/>
        <w:right w:val="none" w:sz="0" w:space="0" w:color="auto"/>
      </w:divBdr>
    </w:div>
    <w:div w:id="723678213">
      <w:bodyDiv w:val="1"/>
      <w:marLeft w:val="0"/>
      <w:marRight w:val="0"/>
      <w:marTop w:val="0"/>
      <w:marBottom w:val="0"/>
      <w:divBdr>
        <w:top w:val="none" w:sz="0" w:space="0" w:color="auto"/>
        <w:left w:val="none" w:sz="0" w:space="0" w:color="auto"/>
        <w:bottom w:val="none" w:sz="0" w:space="0" w:color="auto"/>
        <w:right w:val="none" w:sz="0" w:space="0" w:color="auto"/>
      </w:divBdr>
    </w:div>
    <w:div w:id="723720192">
      <w:bodyDiv w:val="1"/>
      <w:marLeft w:val="0"/>
      <w:marRight w:val="0"/>
      <w:marTop w:val="0"/>
      <w:marBottom w:val="0"/>
      <w:divBdr>
        <w:top w:val="none" w:sz="0" w:space="0" w:color="auto"/>
        <w:left w:val="none" w:sz="0" w:space="0" w:color="auto"/>
        <w:bottom w:val="none" w:sz="0" w:space="0" w:color="auto"/>
        <w:right w:val="none" w:sz="0" w:space="0" w:color="auto"/>
      </w:divBdr>
    </w:div>
    <w:div w:id="723798917">
      <w:bodyDiv w:val="1"/>
      <w:marLeft w:val="0"/>
      <w:marRight w:val="0"/>
      <w:marTop w:val="0"/>
      <w:marBottom w:val="0"/>
      <w:divBdr>
        <w:top w:val="none" w:sz="0" w:space="0" w:color="auto"/>
        <w:left w:val="none" w:sz="0" w:space="0" w:color="auto"/>
        <w:bottom w:val="none" w:sz="0" w:space="0" w:color="auto"/>
        <w:right w:val="none" w:sz="0" w:space="0" w:color="auto"/>
      </w:divBdr>
    </w:div>
    <w:div w:id="723870703">
      <w:bodyDiv w:val="1"/>
      <w:marLeft w:val="0"/>
      <w:marRight w:val="0"/>
      <w:marTop w:val="0"/>
      <w:marBottom w:val="0"/>
      <w:divBdr>
        <w:top w:val="none" w:sz="0" w:space="0" w:color="auto"/>
        <w:left w:val="none" w:sz="0" w:space="0" w:color="auto"/>
        <w:bottom w:val="none" w:sz="0" w:space="0" w:color="auto"/>
        <w:right w:val="none" w:sz="0" w:space="0" w:color="auto"/>
      </w:divBdr>
    </w:div>
    <w:div w:id="724139985">
      <w:bodyDiv w:val="1"/>
      <w:marLeft w:val="0"/>
      <w:marRight w:val="0"/>
      <w:marTop w:val="0"/>
      <w:marBottom w:val="0"/>
      <w:divBdr>
        <w:top w:val="none" w:sz="0" w:space="0" w:color="auto"/>
        <w:left w:val="none" w:sz="0" w:space="0" w:color="auto"/>
        <w:bottom w:val="none" w:sz="0" w:space="0" w:color="auto"/>
        <w:right w:val="none" w:sz="0" w:space="0" w:color="auto"/>
      </w:divBdr>
    </w:div>
    <w:div w:id="724177591">
      <w:bodyDiv w:val="1"/>
      <w:marLeft w:val="0"/>
      <w:marRight w:val="0"/>
      <w:marTop w:val="0"/>
      <w:marBottom w:val="0"/>
      <w:divBdr>
        <w:top w:val="none" w:sz="0" w:space="0" w:color="auto"/>
        <w:left w:val="none" w:sz="0" w:space="0" w:color="auto"/>
        <w:bottom w:val="none" w:sz="0" w:space="0" w:color="auto"/>
        <w:right w:val="none" w:sz="0" w:space="0" w:color="auto"/>
      </w:divBdr>
    </w:div>
    <w:div w:id="724255908">
      <w:bodyDiv w:val="1"/>
      <w:marLeft w:val="0"/>
      <w:marRight w:val="0"/>
      <w:marTop w:val="0"/>
      <w:marBottom w:val="0"/>
      <w:divBdr>
        <w:top w:val="none" w:sz="0" w:space="0" w:color="auto"/>
        <w:left w:val="none" w:sz="0" w:space="0" w:color="auto"/>
        <w:bottom w:val="none" w:sz="0" w:space="0" w:color="auto"/>
        <w:right w:val="none" w:sz="0" w:space="0" w:color="auto"/>
      </w:divBdr>
    </w:div>
    <w:div w:id="724528903">
      <w:bodyDiv w:val="1"/>
      <w:marLeft w:val="0"/>
      <w:marRight w:val="0"/>
      <w:marTop w:val="0"/>
      <w:marBottom w:val="0"/>
      <w:divBdr>
        <w:top w:val="none" w:sz="0" w:space="0" w:color="auto"/>
        <w:left w:val="none" w:sz="0" w:space="0" w:color="auto"/>
        <w:bottom w:val="none" w:sz="0" w:space="0" w:color="auto"/>
        <w:right w:val="none" w:sz="0" w:space="0" w:color="auto"/>
      </w:divBdr>
    </w:div>
    <w:div w:id="724716831">
      <w:bodyDiv w:val="1"/>
      <w:marLeft w:val="0"/>
      <w:marRight w:val="0"/>
      <w:marTop w:val="0"/>
      <w:marBottom w:val="0"/>
      <w:divBdr>
        <w:top w:val="none" w:sz="0" w:space="0" w:color="auto"/>
        <w:left w:val="none" w:sz="0" w:space="0" w:color="auto"/>
        <w:bottom w:val="none" w:sz="0" w:space="0" w:color="auto"/>
        <w:right w:val="none" w:sz="0" w:space="0" w:color="auto"/>
      </w:divBdr>
    </w:div>
    <w:div w:id="725185757">
      <w:bodyDiv w:val="1"/>
      <w:marLeft w:val="0"/>
      <w:marRight w:val="0"/>
      <w:marTop w:val="0"/>
      <w:marBottom w:val="0"/>
      <w:divBdr>
        <w:top w:val="none" w:sz="0" w:space="0" w:color="auto"/>
        <w:left w:val="none" w:sz="0" w:space="0" w:color="auto"/>
        <w:bottom w:val="none" w:sz="0" w:space="0" w:color="auto"/>
        <w:right w:val="none" w:sz="0" w:space="0" w:color="auto"/>
      </w:divBdr>
    </w:div>
    <w:div w:id="725298583">
      <w:bodyDiv w:val="1"/>
      <w:marLeft w:val="0"/>
      <w:marRight w:val="0"/>
      <w:marTop w:val="0"/>
      <w:marBottom w:val="0"/>
      <w:divBdr>
        <w:top w:val="none" w:sz="0" w:space="0" w:color="auto"/>
        <w:left w:val="none" w:sz="0" w:space="0" w:color="auto"/>
        <w:bottom w:val="none" w:sz="0" w:space="0" w:color="auto"/>
        <w:right w:val="none" w:sz="0" w:space="0" w:color="auto"/>
      </w:divBdr>
    </w:div>
    <w:div w:id="726027770">
      <w:bodyDiv w:val="1"/>
      <w:marLeft w:val="0"/>
      <w:marRight w:val="0"/>
      <w:marTop w:val="0"/>
      <w:marBottom w:val="0"/>
      <w:divBdr>
        <w:top w:val="none" w:sz="0" w:space="0" w:color="auto"/>
        <w:left w:val="none" w:sz="0" w:space="0" w:color="auto"/>
        <w:bottom w:val="none" w:sz="0" w:space="0" w:color="auto"/>
        <w:right w:val="none" w:sz="0" w:space="0" w:color="auto"/>
      </w:divBdr>
    </w:div>
    <w:div w:id="726144463">
      <w:bodyDiv w:val="1"/>
      <w:marLeft w:val="0"/>
      <w:marRight w:val="0"/>
      <w:marTop w:val="0"/>
      <w:marBottom w:val="0"/>
      <w:divBdr>
        <w:top w:val="none" w:sz="0" w:space="0" w:color="auto"/>
        <w:left w:val="none" w:sz="0" w:space="0" w:color="auto"/>
        <w:bottom w:val="none" w:sz="0" w:space="0" w:color="auto"/>
        <w:right w:val="none" w:sz="0" w:space="0" w:color="auto"/>
      </w:divBdr>
    </w:div>
    <w:div w:id="726149056">
      <w:bodyDiv w:val="1"/>
      <w:marLeft w:val="0"/>
      <w:marRight w:val="0"/>
      <w:marTop w:val="0"/>
      <w:marBottom w:val="0"/>
      <w:divBdr>
        <w:top w:val="none" w:sz="0" w:space="0" w:color="auto"/>
        <w:left w:val="none" w:sz="0" w:space="0" w:color="auto"/>
        <w:bottom w:val="none" w:sz="0" w:space="0" w:color="auto"/>
        <w:right w:val="none" w:sz="0" w:space="0" w:color="auto"/>
      </w:divBdr>
    </w:div>
    <w:div w:id="726270682">
      <w:bodyDiv w:val="1"/>
      <w:marLeft w:val="0"/>
      <w:marRight w:val="0"/>
      <w:marTop w:val="0"/>
      <w:marBottom w:val="0"/>
      <w:divBdr>
        <w:top w:val="none" w:sz="0" w:space="0" w:color="auto"/>
        <w:left w:val="none" w:sz="0" w:space="0" w:color="auto"/>
        <w:bottom w:val="none" w:sz="0" w:space="0" w:color="auto"/>
        <w:right w:val="none" w:sz="0" w:space="0" w:color="auto"/>
      </w:divBdr>
    </w:div>
    <w:div w:id="726340998">
      <w:bodyDiv w:val="1"/>
      <w:marLeft w:val="0"/>
      <w:marRight w:val="0"/>
      <w:marTop w:val="0"/>
      <w:marBottom w:val="0"/>
      <w:divBdr>
        <w:top w:val="none" w:sz="0" w:space="0" w:color="auto"/>
        <w:left w:val="none" w:sz="0" w:space="0" w:color="auto"/>
        <w:bottom w:val="none" w:sz="0" w:space="0" w:color="auto"/>
        <w:right w:val="none" w:sz="0" w:space="0" w:color="auto"/>
      </w:divBdr>
    </w:div>
    <w:div w:id="726756877">
      <w:bodyDiv w:val="1"/>
      <w:marLeft w:val="0"/>
      <w:marRight w:val="0"/>
      <w:marTop w:val="0"/>
      <w:marBottom w:val="0"/>
      <w:divBdr>
        <w:top w:val="none" w:sz="0" w:space="0" w:color="auto"/>
        <w:left w:val="none" w:sz="0" w:space="0" w:color="auto"/>
        <w:bottom w:val="none" w:sz="0" w:space="0" w:color="auto"/>
        <w:right w:val="none" w:sz="0" w:space="0" w:color="auto"/>
      </w:divBdr>
    </w:div>
    <w:div w:id="726805512">
      <w:bodyDiv w:val="1"/>
      <w:marLeft w:val="0"/>
      <w:marRight w:val="0"/>
      <w:marTop w:val="0"/>
      <w:marBottom w:val="0"/>
      <w:divBdr>
        <w:top w:val="none" w:sz="0" w:space="0" w:color="auto"/>
        <w:left w:val="none" w:sz="0" w:space="0" w:color="auto"/>
        <w:bottom w:val="none" w:sz="0" w:space="0" w:color="auto"/>
        <w:right w:val="none" w:sz="0" w:space="0" w:color="auto"/>
      </w:divBdr>
    </w:div>
    <w:div w:id="726882117">
      <w:bodyDiv w:val="1"/>
      <w:marLeft w:val="0"/>
      <w:marRight w:val="0"/>
      <w:marTop w:val="0"/>
      <w:marBottom w:val="0"/>
      <w:divBdr>
        <w:top w:val="none" w:sz="0" w:space="0" w:color="auto"/>
        <w:left w:val="none" w:sz="0" w:space="0" w:color="auto"/>
        <w:bottom w:val="none" w:sz="0" w:space="0" w:color="auto"/>
        <w:right w:val="none" w:sz="0" w:space="0" w:color="auto"/>
      </w:divBdr>
    </w:div>
    <w:div w:id="726951639">
      <w:bodyDiv w:val="1"/>
      <w:marLeft w:val="0"/>
      <w:marRight w:val="0"/>
      <w:marTop w:val="0"/>
      <w:marBottom w:val="0"/>
      <w:divBdr>
        <w:top w:val="none" w:sz="0" w:space="0" w:color="auto"/>
        <w:left w:val="none" w:sz="0" w:space="0" w:color="auto"/>
        <w:bottom w:val="none" w:sz="0" w:space="0" w:color="auto"/>
        <w:right w:val="none" w:sz="0" w:space="0" w:color="auto"/>
      </w:divBdr>
    </w:div>
    <w:div w:id="727339950">
      <w:bodyDiv w:val="1"/>
      <w:marLeft w:val="0"/>
      <w:marRight w:val="0"/>
      <w:marTop w:val="0"/>
      <w:marBottom w:val="0"/>
      <w:divBdr>
        <w:top w:val="none" w:sz="0" w:space="0" w:color="auto"/>
        <w:left w:val="none" w:sz="0" w:space="0" w:color="auto"/>
        <w:bottom w:val="none" w:sz="0" w:space="0" w:color="auto"/>
        <w:right w:val="none" w:sz="0" w:space="0" w:color="auto"/>
      </w:divBdr>
    </w:div>
    <w:div w:id="727413785">
      <w:bodyDiv w:val="1"/>
      <w:marLeft w:val="0"/>
      <w:marRight w:val="0"/>
      <w:marTop w:val="0"/>
      <w:marBottom w:val="0"/>
      <w:divBdr>
        <w:top w:val="none" w:sz="0" w:space="0" w:color="auto"/>
        <w:left w:val="none" w:sz="0" w:space="0" w:color="auto"/>
        <w:bottom w:val="none" w:sz="0" w:space="0" w:color="auto"/>
        <w:right w:val="none" w:sz="0" w:space="0" w:color="auto"/>
      </w:divBdr>
    </w:div>
    <w:div w:id="727415652">
      <w:bodyDiv w:val="1"/>
      <w:marLeft w:val="0"/>
      <w:marRight w:val="0"/>
      <w:marTop w:val="0"/>
      <w:marBottom w:val="0"/>
      <w:divBdr>
        <w:top w:val="none" w:sz="0" w:space="0" w:color="auto"/>
        <w:left w:val="none" w:sz="0" w:space="0" w:color="auto"/>
        <w:bottom w:val="none" w:sz="0" w:space="0" w:color="auto"/>
        <w:right w:val="none" w:sz="0" w:space="0" w:color="auto"/>
      </w:divBdr>
    </w:div>
    <w:div w:id="727458437">
      <w:bodyDiv w:val="1"/>
      <w:marLeft w:val="0"/>
      <w:marRight w:val="0"/>
      <w:marTop w:val="0"/>
      <w:marBottom w:val="0"/>
      <w:divBdr>
        <w:top w:val="none" w:sz="0" w:space="0" w:color="auto"/>
        <w:left w:val="none" w:sz="0" w:space="0" w:color="auto"/>
        <w:bottom w:val="none" w:sz="0" w:space="0" w:color="auto"/>
        <w:right w:val="none" w:sz="0" w:space="0" w:color="auto"/>
      </w:divBdr>
    </w:div>
    <w:div w:id="727537396">
      <w:bodyDiv w:val="1"/>
      <w:marLeft w:val="0"/>
      <w:marRight w:val="0"/>
      <w:marTop w:val="0"/>
      <w:marBottom w:val="0"/>
      <w:divBdr>
        <w:top w:val="none" w:sz="0" w:space="0" w:color="auto"/>
        <w:left w:val="none" w:sz="0" w:space="0" w:color="auto"/>
        <w:bottom w:val="none" w:sz="0" w:space="0" w:color="auto"/>
        <w:right w:val="none" w:sz="0" w:space="0" w:color="auto"/>
      </w:divBdr>
    </w:div>
    <w:div w:id="727608349">
      <w:bodyDiv w:val="1"/>
      <w:marLeft w:val="0"/>
      <w:marRight w:val="0"/>
      <w:marTop w:val="0"/>
      <w:marBottom w:val="0"/>
      <w:divBdr>
        <w:top w:val="none" w:sz="0" w:space="0" w:color="auto"/>
        <w:left w:val="none" w:sz="0" w:space="0" w:color="auto"/>
        <w:bottom w:val="none" w:sz="0" w:space="0" w:color="auto"/>
        <w:right w:val="none" w:sz="0" w:space="0" w:color="auto"/>
      </w:divBdr>
    </w:div>
    <w:div w:id="727724518">
      <w:bodyDiv w:val="1"/>
      <w:marLeft w:val="0"/>
      <w:marRight w:val="0"/>
      <w:marTop w:val="0"/>
      <w:marBottom w:val="0"/>
      <w:divBdr>
        <w:top w:val="none" w:sz="0" w:space="0" w:color="auto"/>
        <w:left w:val="none" w:sz="0" w:space="0" w:color="auto"/>
        <w:bottom w:val="none" w:sz="0" w:space="0" w:color="auto"/>
        <w:right w:val="none" w:sz="0" w:space="0" w:color="auto"/>
      </w:divBdr>
    </w:div>
    <w:div w:id="727727548">
      <w:bodyDiv w:val="1"/>
      <w:marLeft w:val="0"/>
      <w:marRight w:val="0"/>
      <w:marTop w:val="0"/>
      <w:marBottom w:val="0"/>
      <w:divBdr>
        <w:top w:val="none" w:sz="0" w:space="0" w:color="auto"/>
        <w:left w:val="none" w:sz="0" w:space="0" w:color="auto"/>
        <w:bottom w:val="none" w:sz="0" w:space="0" w:color="auto"/>
        <w:right w:val="none" w:sz="0" w:space="0" w:color="auto"/>
      </w:divBdr>
    </w:div>
    <w:div w:id="728069653">
      <w:bodyDiv w:val="1"/>
      <w:marLeft w:val="0"/>
      <w:marRight w:val="0"/>
      <w:marTop w:val="0"/>
      <w:marBottom w:val="0"/>
      <w:divBdr>
        <w:top w:val="none" w:sz="0" w:space="0" w:color="auto"/>
        <w:left w:val="none" w:sz="0" w:space="0" w:color="auto"/>
        <w:bottom w:val="none" w:sz="0" w:space="0" w:color="auto"/>
        <w:right w:val="none" w:sz="0" w:space="0" w:color="auto"/>
      </w:divBdr>
    </w:div>
    <w:div w:id="728377946">
      <w:bodyDiv w:val="1"/>
      <w:marLeft w:val="0"/>
      <w:marRight w:val="0"/>
      <w:marTop w:val="0"/>
      <w:marBottom w:val="0"/>
      <w:divBdr>
        <w:top w:val="none" w:sz="0" w:space="0" w:color="auto"/>
        <w:left w:val="none" w:sz="0" w:space="0" w:color="auto"/>
        <w:bottom w:val="none" w:sz="0" w:space="0" w:color="auto"/>
        <w:right w:val="none" w:sz="0" w:space="0" w:color="auto"/>
      </w:divBdr>
    </w:div>
    <w:div w:id="728380862">
      <w:bodyDiv w:val="1"/>
      <w:marLeft w:val="0"/>
      <w:marRight w:val="0"/>
      <w:marTop w:val="0"/>
      <w:marBottom w:val="0"/>
      <w:divBdr>
        <w:top w:val="none" w:sz="0" w:space="0" w:color="auto"/>
        <w:left w:val="none" w:sz="0" w:space="0" w:color="auto"/>
        <w:bottom w:val="none" w:sz="0" w:space="0" w:color="auto"/>
        <w:right w:val="none" w:sz="0" w:space="0" w:color="auto"/>
      </w:divBdr>
    </w:div>
    <w:div w:id="728726016">
      <w:bodyDiv w:val="1"/>
      <w:marLeft w:val="0"/>
      <w:marRight w:val="0"/>
      <w:marTop w:val="0"/>
      <w:marBottom w:val="0"/>
      <w:divBdr>
        <w:top w:val="none" w:sz="0" w:space="0" w:color="auto"/>
        <w:left w:val="none" w:sz="0" w:space="0" w:color="auto"/>
        <w:bottom w:val="none" w:sz="0" w:space="0" w:color="auto"/>
        <w:right w:val="none" w:sz="0" w:space="0" w:color="auto"/>
      </w:divBdr>
    </w:div>
    <w:div w:id="728726262">
      <w:bodyDiv w:val="1"/>
      <w:marLeft w:val="0"/>
      <w:marRight w:val="0"/>
      <w:marTop w:val="0"/>
      <w:marBottom w:val="0"/>
      <w:divBdr>
        <w:top w:val="none" w:sz="0" w:space="0" w:color="auto"/>
        <w:left w:val="none" w:sz="0" w:space="0" w:color="auto"/>
        <w:bottom w:val="none" w:sz="0" w:space="0" w:color="auto"/>
        <w:right w:val="none" w:sz="0" w:space="0" w:color="auto"/>
      </w:divBdr>
    </w:div>
    <w:div w:id="728843758">
      <w:bodyDiv w:val="1"/>
      <w:marLeft w:val="0"/>
      <w:marRight w:val="0"/>
      <w:marTop w:val="0"/>
      <w:marBottom w:val="0"/>
      <w:divBdr>
        <w:top w:val="none" w:sz="0" w:space="0" w:color="auto"/>
        <w:left w:val="none" w:sz="0" w:space="0" w:color="auto"/>
        <w:bottom w:val="none" w:sz="0" w:space="0" w:color="auto"/>
        <w:right w:val="none" w:sz="0" w:space="0" w:color="auto"/>
      </w:divBdr>
    </w:div>
    <w:div w:id="728961105">
      <w:bodyDiv w:val="1"/>
      <w:marLeft w:val="0"/>
      <w:marRight w:val="0"/>
      <w:marTop w:val="0"/>
      <w:marBottom w:val="0"/>
      <w:divBdr>
        <w:top w:val="none" w:sz="0" w:space="0" w:color="auto"/>
        <w:left w:val="none" w:sz="0" w:space="0" w:color="auto"/>
        <w:bottom w:val="none" w:sz="0" w:space="0" w:color="auto"/>
        <w:right w:val="none" w:sz="0" w:space="0" w:color="auto"/>
      </w:divBdr>
    </w:div>
    <w:div w:id="728963823">
      <w:bodyDiv w:val="1"/>
      <w:marLeft w:val="0"/>
      <w:marRight w:val="0"/>
      <w:marTop w:val="0"/>
      <w:marBottom w:val="0"/>
      <w:divBdr>
        <w:top w:val="none" w:sz="0" w:space="0" w:color="auto"/>
        <w:left w:val="none" w:sz="0" w:space="0" w:color="auto"/>
        <w:bottom w:val="none" w:sz="0" w:space="0" w:color="auto"/>
        <w:right w:val="none" w:sz="0" w:space="0" w:color="auto"/>
      </w:divBdr>
    </w:div>
    <w:div w:id="729033438">
      <w:bodyDiv w:val="1"/>
      <w:marLeft w:val="0"/>
      <w:marRight w:val="0"/>
      <w:marTop w:val="0"/>
      <w:marBottom w:val="0"/>
      <w:divBdr>
        <w:top w:val="none" w:sz="0" w:space="0" w:color="auto"/>
        <w:left w:val="none" w:sz="0" w:space="0" w:color="auto"/>
        <w:bottom w:val="none" w:sz="0" w:space="0" w:color="auto"/>
        <w:right w:val="none" w:sz="0" w:space="0" w:color="auto"/>
      </w:divBdr>
    </w:div>
    <w:div w:id="729578691">
      <w:bodyDiv w:val="1"/>
      <w:marLeft w:val="0"/>
      <w:marRight w:val="0"/>
      <w:marTop w:val="0"/>
      <w:marBottom w:val="0"/>
      <w:divBdr>
        <w:top w:val="none" w:sz="0" w:space="0" w:color="auto"/>
        <w:left w:val="none" w:sz="0" w:space="0" w:color="auto"/>
        <w:bottom w:val="none" w:sz="0" w:space="0" w:color="auto"/>
        <w:right w:val="none" w:sz="0" w:space="0" w:color="auto"/>
      </w:divBdr>
    </w:div>
    <w:div w:id="729615460">
      <w:bodyDiv w:val="1"/>
      <w:marLeft w:val="0"/>
      <w:marRight w:val="0"/>
      <w:marTop w:val="0"/>
      <w:marBottom w:val="0"/>
      <w:divBdr>
        <w:top w:val="none" w:sz="0" w:space="0" w:color="auto"/>
        <w:left w:val="none" w:sz="0" w:space="0" w:color="auto"/>
        <w:bottom w:val="none" w:sz="0" w:space="0" w:color="auto"/>
        <w:right w:val="none" w:sz="0" w:space="0" w:color="auto"/>
      </w:divBdr>
    </w:div>
    <w:div w:id="729693905">
      <w:bodyDiv w:val="1"/>
      <w:marLeft w:val="0"/>
      <w:marRight w:val="0"/>
      <w:marTop w:val="0"/>
      <w:marBottom w:val="0"/>
      <w:divBdr>
        <w:top w:val="none" w:sz="0" w:space="0" w:color="auto"/>
        <w:left w:val="none" w:sz="0" w:space="0" w:color="auto"/>
        <w:bottom w:val="none" w:sz="0" w:space="0" w:color="auto"/>
        <w:right w:val="none" w:sz="0" w:space="0" w:color="auto"/>
      </w:divBdr>
    </w:div>
    <w:div w:id="729890401">
      <w:bodyDiv w:val="1"/>
      <w:marLeft w:val="0"/>
      <w:marRight w:val="0"/>
      <w:marTop w:val="0"/>
      <w:marBottom w:val="0"/>
      <w:divBdr>
        <w:top w:val="none" w:sz="0" w:space="0" w:color="auto"/>
        <w:left w:val="none" w:sz="0" w:space="0" w:color="auto"/>
        <w:bottom w:val="none" w:sz="0" w:space="0" w:color="auto"/>
        <w:right w:val="none" w:sz="0" w:space="0" w:color="auto"/>
      </w:divBdr>
    </w:div>
    <w:div w:id="730082664">
      <w:bodyDiv w:val="1"/>
      <w:marLeft w:val="0"/>
      <w:marRight w:val="0"/>
      <w:marTop w:val="0"/>
      <w:marBottom w:val="0"/>
      <w:divBdr>
        <w:top w:val="none" w:sz="0" w:space="0" w:color="auto"/>
        <w:left w:val="none" w:sz="0" w:space="0" w:color="auto"/>
        <w:bottom w:val="none" w:sz="0" w:space="0" w:color="auto"/>
        <w:right w:val="none" w:sz="0" w:space="0" w:color="auto"/>
      </w:divBdr>
    </w:div>
    <w:div w:id="730269374">
      <w:bodyDiv w:val="1"/>
      <w:marLeft w:val="0"/>
      <w:marRight w:val="0"/>
      <w:marTop w:val="0"/>
      <w:marBottom w:val="0"/>
      <w:divBdr>
        <w:top w:val="none" w:sz="0" w:space="0" w:color="auto"/>
        <w:left w:val="none" w:sz="0" w:space="0" w:color="auto"/>
        <w:bottom w:val="none" w:sz="0" w:space="0" w:color="auto"/>
        <w:right w:val="none" w:sz="0" w:space="0" w:color="auto"/>
      </w:divBdr>
    </w:div>
    <w:div w:id="730540017">
      <w:bodyDiv w:val="1"/>
      <w:marLeft w:val="0"/>
      <w:marRight w:val="0"/>
      <w:marTop w:val="0"/>
      <w:marBottom w:val="0"/>
      <w:divBdr>
        <w:top w:val="none" w:sz="0" w:space="0" w:color="auto"/>
        <w:left w:val="none" w:sz="0" w:space="0" w:color="auto"/>
        <w:bottom w:val="none" w:sz="0" w:space="0" w:color="auto"/>
        <w:right w:val="none" w:sz="0" w:space="0" w:color="auto"/>
      </w:divBdr>
    </w:div>
    <w:div w:id="730618446">
      <w:bodyDiv w:val="1"/>
      <w:marLeft w:val="0"/>
      <w:marRight w:val="0"/>
      <w:marTop w:val="0"/>
      <w:marBottom w:val="0"/>
      <w:divBdr>
        <w:top w:val="none" w:sz="0" w:space="0" w:color="auto"/>
        <w:left w:val="none" w:sz="0" w:space="0" w:color="auto"/>
        <w:bottom w:val="none" w:sz="0" w:space="0" w:color="auto"/>
        <w:right w:val="none" w:sz="0" w:space="0" w:color="auto"/>
      </w:divBdr>
    </w:div>
    <w:div w:id="730664014">
      <w:bodyDiv w:val="1"/>
      <w:marLeft w:val="0"/>
      <w:marRight w:val="0"/>
      <w:marTop w:val="0"/>
      <w:marBottom w:val="0"/>
      <w:divBdr>
        <w:top w:val="none" w:sz="0" w:space="0" w:color="auto"/>
        <w:left w:val="none" w:sz="0" w:space="0" w:color="auto"/>
        <w:bottom w:val="none" w:sz="0" w:space="0" w:color="auto"/>
        <w:right w:val="none" w:sz="0" w:space="0" w:color="auto"/>
      </w:divBdr>
    </w:div>
    <w:div w:id="730687614">
      <w:bodyDiv w:val="1"/>
      <w:marLeft w:val="0"/>
      <w:marRight w:val="0"/>
      <w:marTop w:val="0"/>
      <w:marBottom w:val="0"/>
      <w:divBdr>
        <w:top w:val="none" w:sz="0" w:space="0" w:color="auto"/>
        <w:left w:val="none" w:sz="0" w:space="0" w:color="auto"/>
        <w:bottom w:val="none" w:sz="0" w:space="0" w:color="auto"/>
        <w:right w:val="none" w:sz="0" w:space="0" w:color="auto"/>
      </w:divBdr>
    </w:div>
    <w:div w:id="730736325">
      <w:bodyDiv w:val="1"/>
      <w:marLeft w:val="0"/>
      <w:marRight w:val="0"/>
      <w:marTop w:val="0"/>
      <w:marBottom w:val="0"/>
      <w:divBdr>
        <w:top w:val="none" w:sz="0" w:space="0" w:color="auto"/>
        <w:left w:val="none" w:sz="0" w:space="0" w:color="auto"/>
        <w:bottom w:val="none" w:sz="0" w:space="0" w:color="auto"/>
        <w:right w:val="none" w:sz="0" w:space="0" w:color="auto"/>
      </w:divBdr>
    </w:div>
    <w:div w:id="730811085">
      <w:bodyDiv w:val="1"/>
      <w:marLeft w:val="0"/>
      <w:marRight w:val="0"/>
      <w:marTop w:val="0"/>
      <w:marBottom w:val="0"/>
      <w:divBdr>
        <w:top w:val="none" w:sz="0" w:space="0" w:color="auto"/>
        <w:left w:val="none" w:sz="0" w:space="0" w:color="auto"/>
        <w:bottom w:val="none" w:sz="0" w:space="0" w:color="auto"/>
        <w:right w:val="none" w:sz="0" w:space="0" w:color="auto"/>
      </w:divBdr>
    </w:div>
    <w:div w:id="731268177">
      <w:bodyDiv w:val="1"/>
      <w:marLeft w:val="0"/>
      <w:marRight w:val="0"/>
      <w:marTop w:val="0"/>
      <w:marBottom w:val="0"/>
      <w:divBdr>
        <w:top w:val="none" w:sz="0" w:space="0" w:color="auto"/>
        <w:left w:val="none" w:sz="0" w:space="0" w:color="auto"/>
        <w:bottom w:val="none" w:sz="0" w:space="0" w:color="auto"/>
        <w:right w:val="none" w:sz="0" w:space="0" w:color="auto"/>
      </w:divBdr>
    </w:div>
    <w:div w:id="731344520">
      <w:bodyDiv w:val="1"/>
      <w:marLeft w:val="0"/>
      <w:marRight w:val="0"/>
      <w:marTop w:val="0"/>
      <w:marBottom w:val="0"/>
      <w:divBdr>
        <w:top w:val="none" w:sz="0" w:space="0" w:color="auto"/>
        <w:left w:val="none" w:sz="0" w:space="0" w:color="auto"/>
        <w:bottom w:val="none" w:sz="0" w:space="0" w:color="auto"/>
        <w:right w:val="none" w:sz="0" w:space="0" w:color="auto"/>
      </w:divBdr>
    </w:div>
    <w:div w:id="731346832">
      <w:bodyDiv w:val="1"/>
      <w:marLeft w:val="0"/>
      <w:marRight w:val="0"/>
      <w:marTop w:val="0"/>
      <w:marBottom w:val="0"/>
      <w:divBdr>
        <w:top w:val="none" w:sz="0" w:space="0" w:color="auto"/>
        <w:left w:val="none" w:sz="0" w:space="0" w:color="auto"/>
        <w:bottom w:val="none" w:sz="0" w:space="0" w:color="auto"/>
        <w:right w:val="none" w:sz="0" w:space="0" w:color="auto"/>
      </w:divBdr>
    </w:div>
    <w:div w:id="731579771">
      <w:bodyDiv w:val="1"/>
      <w:marLeft w:val="0"/>
      <w:marRight w:val="0"/>
      <w:marTop w:val="0"/>
      <w:marBottom w:val="0"/>
      <w:divBdr>
        <w:top w:val="none" w:sz="0" w:space="0" w:color="auto"/>
        <w:left w:val="none" w:sz="0" w:space="0" w:color="auto"/>
        <w:bottom w:val="none" w:sz="0" w:space="0" w:color="auto"/>
        <w:right w:val="none" w:sz="0" w:space="0" w:color="auto"/>
      </w:divBdr>
    </w:div>
    <w:div w:id="731738131">
      <w:bodyDiv w:val="1"/>
      <w:marLeft w:val="0"/>
      <w:marRight w:val="0"/>
      <w:marTop w:val="0"/>
      <w:marBottom w:val="0"/>
      <w:divBdr>
        <w:top w:val="none" w:sz="0" w:space="0" w:color="auto"/>
        <w:left w:val="none" w:sz="0" w:space="0" w:color="auto"/>
        <w:bottom w:val="none" w:sz="0" w:space="0" w:color="auto"/>
        <w:right w:val="none" w:sz="0" w:space="0" w:color="auto"/>
      </w:divBdr>
    </w:div>
    <w:div w:id="731853926">
      <w:bodyDiv w:val="1"/>
      <w:marLeft w:val="0"/>
      <w:marRight w:val="0"/>
      <w:marTop w:val="0"/>
      <w:marBottom w:val="0"/>
      <w:divBdr>
        <w:top w:val="none" w:sz="0" w:space="0" w:color="auto"/>
        <w:left w:val="none" w:sz="0" w:space="0" w:color="auto"/>
        <w:bottom w:val="none" w:sz="0" w:space="0" w:color="auto"/>
        <w:right w:val="none" w:sz="0" w:space="0" w:color="auto"/>
      </w:divBdr>
    </w:div>
    <w:div w:id="731923354">
      <w:bodyDiv w:val="1"/>
      <w:marLeft w:val="0"/>
      <w:marRight w:val="0"/>
      <w:marTop w:val="0"/>
      <w:marBottom w:val="0"/>
      <w:divBdr>
        <w:top w:val="none" w:sz="0" w:space="0" w:color="auto"/>
        <w:left w:val="none" w:sz="0" w:space="0" w:color="auto"/>
        <w:bottom w:val="none" w:sz="0" w:space="0" w:color="auto"/>
        <w:right w:val="none" w:sz="0" w:space="0" w:color="auto"/>
      </w:divBdr>
    </w:div>
    <w:div w:id="731926595">
      <w:bodyDiv w:val="1"/>
      <w:marLeft w:val="0"/>
      <w:marRight w:val="0"/>
      <w:marTop w:val="0"/>
      <w:marBottom w:val="0"/>
      <w:divBdr>
        <w:top w:val="none" w:sz="0" w:space="0" w:color="auto"/>
        <w:left w:val="none" w:sz="0" w:space="0" w:color="auto"/>
        <w:bottom w:val="none" w:sz="0" w:space="0" w:color="auto"/>
        <w:right w:val="none" w:sz="0" w:space="0" w:color="auto"/>
      </w:divBdr>
    </w:div>
    <w:div w:id="732002325">
      <w:bodyDiv w:val="1"/>
      <w:marLeft w:val="0"/>
      <w:marRight w:val="0"/>
      <w:marTop w:val="0"/>
      <w:marBottom w:val="0"/>
      <w:divBdr>
        <w:top w:val="none" w:sz="0" w:space="0" w:color="auto"/>
        <w:left w:val="none" w:sz="0" w:space="0" w:color="auto"/>
        <w:bottom w:val="none" w:sz="0" w:space="0" w:color="auto"/>
        <w:right w:val="none" w:sz="0" w:space="0" w:color="auto"/>
      </w:divBdr>
    </w:div>
    <w:div w:id="732123861">
      <w:bodyDiv w:val="1"/>
      <w:marLeft w:val="0"/>
      <w:marRight w:val="0"/>
      <w:marTop w:val="0"/>
      <w:marBottom w:val="0"/>
      <w:divBdr>
        <w:top w:val="none" w:sz="0" w:space="0" w:color="auto"/>
        <w:left w:val="none" w:sz="0" w:space="0" w:color="auto"/>
        <w:bottom w:val="none" w:sz="0" w:space="0" w:color="auto"/>
        <w:right w:val="none" w:sz="0" w:space="0" w:color="auto"/>
      </w:divBdr>
    </w:div>
    <w:div w:id="732195516">
      <w:bodyDiv w:val="1"/>
      <w:marLeft w:val="0"/>
      <w:marRight w:val="0"/>
      <w:marTop w:val="0"/>
      <w:marBottom w:val="0"/>
      <w:divBdr>
        <w:top w:val="none" w:sz="0" w:space="0" w:color="auto"/>
        <w:left w:val="none" w:sz="0" w:space="0" w:color="auto"/>
        <w:bottom w:val="none" w:sz="0" w:space="0" w:color="auto"/>
        <w:right w:val="none" w:sz="0" w:space="0" w:color="auto"/>
      </w:divBdr>
    </w:div>
    <w:div w:id="732241688">
      <w:bodyDiv w:val="1"/>
      <w:marLeft w:val="0"/>
      <w:marRight w:val="0"/>
      <w:marTop w:val="0"/>
      <w:marBottom w:val="0"/>
      <w:divBdr>
        <w:top w:val="none" w:sz="0" w:space="0" w:color="auto"/>
        <w:left w:val="none" w:sz="0" w:space="0" w:color="auto"/>
        <w:bottom w:val="none" w:sz="0" w:space="0" w:color="auto"/>
        <w:right w:val="none" w:sz="0" w:space="0" w:color="auto"/>
      </w:divBdr>
    </w:div>
    <w:div w:id="732510513">
      <w:bodyDiv w:val="1"/>
      <w:marLeft w:val="0"/>
      <w:marRight w:val="0"/>
      <w:marTop w:val="0"/>
      <w:marBottom w:val="0"/>
      <w:divBdr>
        <w:top w:val="none" w:sz="0" w:space="0" w:color="auto"/>
        <w:left w:val="none" w:sz="0" w:space="0" w:color="auto"/>
        <w:bottom w:val="none" w:sz="0" w:space="0" w:color="auto"/>
        <w:right w:val="none" w:sz="0" w:space="0" w:color="auto"/>
      </w:divBdr>
    </w:div>
    <w:div w:id="732697934">
      <w:bodyDiv w:val="1"/>
      <w:marLeft w:val="0"/>
      <w:marRight w:val="0"/>
      <w:marTop w:val="0"/>
      <w:marBottom w:val="0"/>
      <w:divBdr>
        <w:top w:val="none" w:sz="0" w:space="0" w:color="auto"/>
        <w:left w:val="none" w:sz="0" w:space="0" w:color="auto"/>
        <w:bottom w:val="none" w:sz="0" w:space="0" w:color="auto"/>
        <w:right w:val="none" w:sz="0" w:space="0" w:color="auto"/>
      </w:divBdr>
    </w:div>
    <w:div w:id="732704787">
      <w:bodyDiv w:val="1"/>
      <w:marLeft w:val="0"/>
      <w:marRight w:val="0"/>
      <w:marTop w:val="0"/>
      <w:marBottom w:val="0"/>
      <w:divBdr>
        <w:top w:val="none" w:sz="0" w:space="0" w:color="auto"/>
        <w:left w:val="none" w:sz="0" w:space="0" w:color="auto"/>
        <w:bottom w:val="none" w:sz="0" w:space="0" w:color="auto"/>
        <w:right w:val="none" w:sz="0" w:space="0" w:color="auto"/>
      </w:divBdr>
    </w:div>
    <w:div w:id="732775058">
      <w:bodyDiv w:val="1"/>
      <w:marLeft w:val="0"/>
      <w:marRight w:val="0"/>
      <w:marTop w:val="0"/>
      <w:marBottom w:val="0"/>
      <w:divBdr>
        <w:top w:val="none" w:sz="0" w:space="0" w:color="auto"/>
        <w:left w:val="none" w:sz="0" w:space="0" w:color="auto"/>
        <w:bottom w:val="none" w:sz="0" w:space="0" w:color="auto"/>
        <w:right w:val="none" w:sz="0" w:space="0" w:color="auto"/>
      </w:divBdr>
    </w:div>
    <w:div w:id="732847251">
      <w:bodyDiv w:val="1"/>
      <w:marLeft w:val="0"/>
      <w:marRight w:val="0"/>
      <w:marTop w:val="0"/>
      <w:marBottom w:val="0"/>
      <w:divBdr>
        <w:top w:val="none" w:sz="0" w:space="0" w:color="auto"/>
        <w:left w:val="none" w:sz="0" w:space="0" w:color="auto"/>
        <w:bottom w:val="none" w:sz="0" w:space="0" w:color="auto"/>
        <w:right w:val="none" w:sz="0" w:space="0" w:color="auto"/>
      </w:divBdr>
    </w:div>
    <w:div w:id="733238666">
      <w:bodyDiv w:val="1"/>
      <w:marLeft w:val="0"/>
      <w:marRight w:val="0"/>
      <w:marTop w:val="0"/>
      <w:marBottom w:val="0"/>
      <w:divBdr>
        <w:top w:val="none" w:sz="0" w:space="0" w:color="auto"/>
        <w:left w:val="none" w:sz="0" w:space="0" w:color="auto"/>
        <w:bottom w:val="none" w:sz="0" w:space="0" w:color="auto"/>
        <w:right w:val="none" w:sz="0" w:space="0" w:color="auto"/>
      </w:divBdr>
    </w:div>
    <w:div w:id="733285576">
      <w:bodyDiv w:val="1"/>
      <w:marLeft w:val="0"/>
      <w:marRight w:val="0"/>
      <w:marTop w:val="0"/>
      <w:marBottom w:val="0"/>
      <w:divBdr>
        <w:top w:val="none" w:sz="0" w:space="0" w:color="auto"/>
        <w:left w:val="none" w:sz="0" w:space="0" w:color="auto"/>
        <w:bottom w:val="none" w:sz="0" w:space="0" w:color="auto"/>
        <w:right w:val="none" w:sz="0" w:space="0" w:color="auto"/>
      </w:divBdr>
    </w:div>
    <w:div w:id="733313487">
      <w:bodyDiv w:val="1"/>
      <w:marLeft w:val="0"/>
      <w:marRight w:val="0"/>
      <w:marTop w:val="0"/>
      <w:marBottom w:val="0"/>
      <w:divBdr>
        <w:top w:val="none" w:sz="0" w:space="0" w:color="auto"/>
        <w:left w:val="none" w:sz="0" w:space="0" w:color="auto"/>
        <w:bottom w:val="none" w:sz="0" w:space="0" w:color="auto"/>
        <w:right w:val="none" w:sz="0" w:space="0" w:color="auto"/>
      </w:divBdr>
    </w:div>
    <w:div w:id="733509310">
      <w:bodyDiv w:val="1"/>
      <w:marLeft w:val="0"/>
      <w:marRight w:val="0"/>
      <w:marTop w:val="0"/>
      <w:marBottom w:val="0"/>
      <w:divBdr>
        <w:top w:val="none" w:sz="0" w:space="0" w:color="auto"/>
        <w:left w:val="none" w:sz="0" w:space="0" w:color="auto"/>
        <w:bottom w:val="none" w:sz="0" w:space="0" w:color="auto"/>
        <w:right w:val="none" w:sz="0" w:space="0" w:color="auto"/>
      </w:divBdr>
    </w:div>
    <w:div w:id="733626959">
      <w:bodyDiv w:val="1"/>
      <w:marLeft w:val="0"/>
      <w:marRight w:val="0"/>
      <w:marTop w:val="0"/>
      <w:marBottom w:val="0"/>
      <w:divBdr>
        <w:top w:val="none" w:sz="0" w:space="0" w:color="auto"/>
        <w:left w:val="none" w:sz="0" w:space="0" w:color="auto"/>
        <w:bottom w:val="none" w:sz="0" w:space="0" w:color="auto"/>
        <w:right w:val="none" w:sz="0" w:space="0" w:color="auto"/>
      </w:divBdr>
    </w:div>
    <w:div w:id="733745077">
      <w:bodyDiv w:val="1"/>
      <w:marLeft w:val="0"/>
      <w:marRight w:val="0"/>
      <w:marTop w:val="0"/>
      <w:marBottom w:val="0"/>
      <w:divBdr>
        <w:top w:val="none" w:sz="0" w:space="0" w:color="auto"/>
        <w:left w:val="none" w:sz="0" w:space="0" w:color="auto"/>
        <w:bottom w:val="none" w:sz="0" w:space="0" w:color="auto"/>
        <w:right w:val="none" w:sz="0" w:space="0" w:color="auto"/>
      </w:divBdr>
    </w:div>
    <w:div w:id="734360260">
      <w:bodyDiv w:val="1"/>
      <w:marLeft w:val="0"/>
      <w:marRight w:val="0"/>
      <w:marTop w:val="0"/>
      <w:marBottom w:val="0"/>
      <w:divBdr>
        <w:top w:val="none" w:sz="0" w:space="0" w:color="auto"/>
        <w:left w:val="none" w:sz="0" w:space="0" w:color="auto"/>
        <w:bottom w:val="none" w:sz="0" w:space="0" w:color="auto"/>
        <w:right w:val="none" w:sz="0" w:space="0" w:color="auto"/>
      </w:divBdr>
    </w:div>
    <w:div w:id="734477668">
      <w:bodyDiv w:val="1"/>
      <w:marLeft w:val="0"/>
      <w:marRight w:val="0"/>
      <w:marTop w:val="0"/>
      <w:marBottom w:val="0"/>
      <w:divBdr>
        <w:top w:val="none" w:sz="0" w:space="0" w:color="auto"/>
        <w:left w:val="none" w:sz="0" w:space="0" w:color="auto"/>
        <w:bottom w:val="none" w:sz="0" w:space="0" w:color="auto"/>
        <w:right w:val="none" w:sz="0" w:space="0" w:color="auto"/>
      </w:divBdr>
    </w:div>
    <w:div w:id="734664208">
      <w:bodyDiv w:val="1"/>
      <w:marLeft w:val="0"/>
      <w:marRight w:val="0"/>
      <w:marTop w:val="0"/>
      <w:marBottom w:val="0"/>
      <w:divBdr>
        <w:top w:val="none" w:sz="0" w:space="0" w:color="auto"/>
        <w:left w:val="none" w:sz="0" w:space="0" w:color="auto"/>
        <w:bottom w:val="none" w:sz="0" w:space="0" w:color="auto"/>
        <w:right w:val="none" w:sz="0" w:space="0" w:color="auto"/>
      </w:divBdr>
    </w:div>
    <w:div w:id="734930964">
      <w:bodyDiv w:val="1"/>
      <w:marLeft w:val="0"/>
      <w:marRight w:val="0"/>
      <w:marTop w:val="0"/>
      <w:marBottom w:val="0"/>
      <w:divBdr>
        <w:top w:val="none" w:sz="0" w:space="0" w:color="auto"/>
        <w:left w:val="none" w:sz="0" w:space="0" w:color="auto"/>
        <w:bottom w:val="none" w:sz="0" w:space="0" w:color="auto"/>
        <w:right w:val="none" w:sz="0" w:space="0" w:color="auto"/>
      </w:divBdr>
    </w:div>
    <w:div w:id="735054242">
      <w:bodyDiv w:val="1"/>
      <w:marLeft w:val="0"/>
      <w:marRight w:val="0"/>
      <w:marTop w:val="0"/>
      <w:marBottom w:val="0"/>
      <w:divBdr>
        <w:top w:val="none" w:sz="0" w:space="0" w:color="auto"/>
        <w:left w:val="none" w:sz="0" w:space="0" w:color="auto"/>
        <w:bottom w:val="none" w:sz="0" w:space="0" w:color="auto"/>
        <w:right w:val="none" w:sz="0" w:space="0" w:color="auto"/>
      </w:divBdr>
    </w:div>
    <w:div w:id="735323097">
      <w:bodyDiv w:val="1"/>
      <w:marLeft w:val="0"/>
      <w:marRight w:val="0"/>
      <w:marTop w:val="0"/>
      <w:marBottom w:val="0"/>
      <w:divBdr>
        <w:top w:val="none" w:sz="0" w:space="0" w:color="auto"/>
        <w:left w:val="none" w:sz="0" w:space="0" w:color="auto"/>
        <w:bottom w:val="none" w:sz="0" w:space="0" w:color="auto"/>
        <w:right w:val="none" w:sz="0" w:space="0" w:color="auto"/>
      </w:divBdr>
    </w:div>
    <w:div w:id="735470066">
      <w:bodyDiv w:val="1"/>
      <w:marLeft w:val="0"/>
      <w:marRight w:val="0"/>
      <w:marTop w:val="0"/>
      <w:marBottom w:val="0"/>
      <w:divBdr>
        <w:top w:val="none" w:sz="0" w:space="0" w:color="auto"/>
        <w:left w:val="none" w:sz="0" w:space="0" w:color="auto"/>
        <w:bottom w:val="none" w:sz="0" w:space="0" w:color="auto"/>
        <w:right w:val="none" w:sz="0" w:space="0" w:color="auto"/>
      </w:divBdr>
    </w:div>
    <w:div w:id="735476933">
      <w:bodyDiv w:val="1"/>
      <w:marLeft w:val="0"/>
      <w:marRight w:val="0"/>
      <w:marTop w:val="0"/>
      <w:marBottom w:val="0"/>
      <w:divBdr>
        <w:top w:val="none" w:sz="0" w:space="0" w:color="auto"/>
        <w:left w:val="none" w:sz="0" w:space="0" w:color="auto"/>
        <w:bottom w:val="none" w:sz="0" w:space="0" w:color="auto"/>
        <w:right w:val="none" w:sz="0" w:space="0" w:color="auto"/>
      </w:divBdr>
    </w:div>
    <w:div w:id="735543216">
      <w:bodyDiv w:val="1"/>
      <w:marLeft w:val="0"/>
      <w:marRight w:val="0"/>
      <w:marTop w:val="0"/>
      <w:marBottom w:val="0"/>
      <w:divBdr>
        <w:top w:val="none" w:sz="0" w:space="0" w:color="auto"/>
        <w:left w:val="none" w:sz="0" w:space="0" w:color="auto"/>
        <w:bottom w:val="none" w:sz="0" w:space="0" w:color="auto"/>
        <w:right w:val="none" w:sz="0" w:space="0" w:color="auto"/>
      </w:divBdr>
    </w:div>
    <w:div w:id="735661081">
      <w:bodyDiv w:val="1"/>
      <w:marLeft w:val="0"/>
      <w:marRight w:val="0"/>
      <w:marTop w:val="0"/>
      <w:marBottom w:val="0"/>
      <w:divBdr>
        <w:top w:val="none" w:sz="0" w:space="0" w:color="auto"/>
        <w:left w:val="none" w:sz="0" w:space="0" w:color="auto"/>
        <w:bottom w:val="none" w:sz="0" w:space="0" w:color="auto"/>
        <w:right w:val="none" w:sz="0" w:space="0" w:color="auto"/>
      </w:divBdr>
    </w:div>
    <w:div w:id="736128362">
      <w:bodyDiv w:val="1"/>
      <w:marLeft w:val="0"/>
      <w:marRight w:val="0"/>
      <w:marTop w:val="0"/>
      <w:marBottom w:val="0"/>
      <w:divBdr>
        <w:top w:val="none" w:sz="0" w:space="0" w:color="auto"/>
        <w:left w:val="none" w:sz="0" w:space="0" w:color="auto"/>
        <w:bottom w:val="none" w:sz="0" w:space="0" w:color="auto"/>
        <w:right w:val="none" w:sz="0" w:space="0" w:color="auto"/>
      </w:divBdr>
    </w:div>
    <w:div w:id="736394453">
      <w:bodyDiv w:val="1"/>
      <w:marLeft w:val="0"/>
      <w:marRight w:val="0"/>
      <w:marTop w:val="0"/>
      <w:marBottom w:val="0"/>
      <w:divBdr>
        <w:top w:val="none" w:sz="0" w:space="0" w:color="auto"/>
        <w:left w:val="none" w:sz="0" w:space="0" w:color="auto"/>
        <w:bottom w:val="none" w:sz="0" w:space="0" w:color="auto"/>
        <w:right w:val="none" w:sz="0" w:space="0" w:color="auto"/>
      </w:divBdr>
    </w:div>
    <w:div w:id="736559965">
      <w:bodyDiv w:val="1"/>
      <w:marLeft w:val="0"/>
      <w:marRight w:val="0"/>
      <w:marTop w:val="0"/>
      <w:marBottom w:val="0"/>
      <w:divBdr>
        <w:top w:val="none" w:sz="0" w:space="0" w:color="auto"/>
        <w:left w:val="none" w:sz="0" w:space="0" w:color="auto"/>
        <w:bottom w:val="none" w:sz="0" w:space="0" w:color="auto"/>
        <w:right w:val="none" w:sz="0" w:space="0" w:color="auto"/>
      </w:divBdr>
    </w:div>
    <w:div w:id="736636456">
      <w:bodyDiv w:val="1"/>
      <w:marLeft w:val="0"/>
      <w:marRight w:val="0"/>
      <w:marTop w:val="0"/>
      <w:marBottom w:val="0"/>
      <w:divBdr>
        <w:top w:val="none" w:sz="0" w:space="0" w:color="auto"/>
        <w:left w:val="none" w:sz="0" w:space="0" w:color="auto"/>
        <w:bottom w:val="none" w:sz="0" w:space="0" w:color="auto"/>
        <w:right w:val="none" w:sz="0" w:space="0" w:color="auto"/>
      </w:divBdr>
    </w:div>
    <w:div w:id="737243665">
      <w:bodyDiv w:val="1"/>
      <w:marLeft w:val="0"/>
      <w:marRight w:val="0"/>
      <w:marTop w:val="0"/>
      <w:marBottom w:val="0"/>
      <w:divBdr>
        <w:top w:val="none" w:sz="0" w:space="0" w:color="auto"/>
        <w:left w:val="none" w:sz="0" w:space="0" w:color="auto"/>
        <w:bottom w:val="none" w:sz="0" w:space="0" w:color="auto"/>
        <w:right w:val="none" w:sz="0" w:space="0" w:color="auto"/>
      </w:divBdr>
    </w:div>
    <w:div w:id="737367917">
      <w:bodyDiv w:val="1"/>
      <w:marLeft w:val="0"/>
      <w:marRight w:val="0"/>
      <w:marTop w:val="0"/>
      <w:marBottom w:val="0"/>
      <w:divBdr>
        <w:top w:val="none" w:sz="0" w:space="0" w:color="auto"/>
        <w:left w:val="none" w:sz="0" w:space="0" w:color="auto"/>
        <w:bottom w:val="none" w:sz="0" w:space="0" w:color="auto"/>
        <w:right w:val="none" w:sz="0" w:space="0" w:color="auto"/>
      </w:divBdr>
    </w:div>
    <w:div w:id="737435815">
      <w:bodyDiv w:val="1"/>
      <w:marLeft w:val="0"/>
      <w:marRight w:val="0"/>
      <w:marTop w:val="0"/>
      <w:marBottom w:val="0"/>
      <w:divBdr>
        <w:top w:val="none" w:sz="0" w:space="0" w:color="auto"/>
        <w:left w:val="none" w:sz="0" w:space="0" w:color="auto"/>
        <w:bottom w:val="none" w:sz="0" w:space="0" w:color="auto"/>
        <w:right w:val="none" w:sz="0" w:space="0" w:color="auto"/>
      </w:divBdr>
    </w:div>
    <w:div w:id="737559423">
      <w:bodyDiv w:val="1"/>
      <w:marLeft w:val="0"/>
      <w:marRight w:val="0"/>
      <w:marTop w:val="0"/>
      <w:marBottom w:val="0"/>
      <w:divBdr>
        <w:top w:val="none" w:sz="0" w:space="0" w:color="auto"/>
        <w:left w:val="none" w:sz="0" w:space="0" w:color="auto"/>
        <w:bottom w:val="none" w:sz="0" w:space="0" w:color="auto"/>
        <w:right w:val="none" w:sz="0" w:space="0" w:color="auto"/>
      </w:divBdr>
    </w:div>
    <w:div w:id="737827589">
      <w:bodyDiv w:val="1"/>
      <w:marLeft w:val="0"/>
      <w:marRight w:val="0"/>
      <w:marTop w:val="0"/>
      <w:marBottom w:val="0"/>
      <w:divBdr>
        <w:top w:val="none" w:sz="0" w:space="0" w:color="auto"/>
        <w:left w:val="none" w:sz="0" w:space="0" w:color="auto"/>
        <w:bottom w:val="none" w:sz="0" w:space="0" w:color="auto"/>
        <w:right w:val="none" w:sz="0" w:space="0" w:color="auto"/>
      </w:divBdr>
    </w:div>
    <w:div w:id="737829245">
      <w:bodyDiv w:val="1"/>
      <w:marLeft w:val="0"/>
      <w:marRight w:val="0"/>
      <w:marTop w:val="0"/>
      <w:marBottom w:val="0"/>
      <w:divBdr>
        <w:top w:val="none" w:sz="0" w:space="0" w:color="auto"/>
        <w:left w:val="none" w:sz="0" w:space="0" w:color="auto"/>
        <w:bottom w:val="none" w:sz="0" w:space="0" w:color="auto"/>
        <w:right w:val="none" w:sz="0" w:space="0" w:color="auto"/>
      </w:divBdr>
    </w:div>
    <w:div w:id="737899380">
      <w:bodyDiv w:val="1"/>
      <w:marLeft w:val="0"/>
      <w:marRight w:val="0"/>
      <w:marTop w:val="0"/>
      <w:marBottom w:val="0"/>
      <w:divBdr>
        <w:top w:val="none" w:sz="0" w:space="0" w:color="auto"/>
        <w:left w:val="none" w:sz="0" w:space="0" w:color="auto"/>
        <w:bottom w:val="none" w:sz="0" w:space="0" w:color="auto"/>
        <w:right w:val="none" w:sz="0" w:space="0" w:color="auto"/>
      </w:divBdr>
    </w:div>
    <w:div w:id="737941173">
      <w:bodyDiv w:val="1"/>
      <w:marLeft w:val="0"/>
      <w:marRight w:val="0"/>
      <w:marTop w:val="0"/>
      <w:marBottom w:val="0"/>
      <w:divBdr>
        <w:top w:val="none" w:sz="0" w:space="0" w:color="auto"/>
        <w:left w:val="none" w:sz="0" w:space="0" w:color="auto"/>
        <w:bottom w:val="none" w:sz="0" w:space="0" w:color="auto"/>
        <w:right w:val="none" w:sz="0" w:space="0" w:color="auto"/>
      </w:divBdr>
    </w:div>
    <w:div w:id="738017278">
      <w:bodyDiv w:val="1"/>
      <w:marLeft w:val="0"/>
      <w:marRight w:val="0"/>
      <w:marTop w:val="0"/>
      <w:marBottom w:val="0"/>
      <w:divBdr>
        <w:top w:val="none" w:sz="0" w:space="0" w:color="auto"/>
        <w:left w:val="none" w:sz="0" w:space="0" w:color="auto"/>
        <w:bottom w:val="none" w:sz="0" w:space="0" w:color="auto"/>
        <w:right w:val="none" w:sz="0" w:space="0" w:color="auto"/>
      </w:divBdr>
    </w:div>
    <w:div w:id="738134764">
      <w:bodyDiv w:val="1"/>
      <w:marLeft w:val="0"/>
      <w:marRight w:val="0"/>
      <w:marTop w:val="0"/>
      <w:marBottom w:val="0"/>
      <w:divBdr>
        <w:top w:val="none" w:sz="0" w:space="0" w:color="auto"/>
        <w:left w:val="none" w:sz="0" w:space="0" w:color="auto"/>
        <w:bottom w:val="none" w:sz="0" w:space="0" w:color="auto"/>
        <w:right w:val="none" w:sz="0" w:space="0" w:color="auto"/>
      </w:divBdr>
    </w:div>
    <w:div w:id="738139691">
      <w:bodyDiv w:val="1"/>
      <w:marLeft w:val="0"/>
      <w:marRight w:val="0"/>
      <w:marTop w:val="0"/>
      <w:marBottom w:val="0"/>
      <w:divBdr>
        <w:top w:val="none" w:sz="0" w:space="0" w:color="auto"/>
        <w:left w:val="none" w:sz="0" w:space="0" w:color="auto"/>
        <w:bottom w:val="none" w:sz="0" w:space="0" w:color="auto"/>
        <w:right w:val="none" w:sz="0" w:space="0" w:color="auto"/>
      </w:divBdr>
    </w:div>
    <w:div w:id="738400893">
      <w:bodyDiv w:val="1"/>
      <w:marLeft w:val="0"/>
      <w:marRight w:val="0"/>
      <w:marTop w:val="0"/>
      <w:marBottom w:val="0"/>
      <w:divBdr>
        <w:top w:val="none" w:sz="0" w:space="0" w:color="auto"/>
        <w:left w:val="none" w:sz="0" w:space="0" w:color="auto"/>
        <w:bottom w:val="none" w:sz="0" w:space="0" w:color="auto"/>
        <w:right w:val="none" w:sz="0" w:space="0" w:color="auto"/>
      </w:divBdr>
    </w:div>
    <w:div w:id="738593592">
      <w:bodyDiv w:val="1"/>
      <w:marLeft w:val="0"/>
      <w:marRight w:val="0"/>
      <w:marTop w:val="0"/>
      <w:marBottom w:val="0"/>
      <w:divBdr>
        <w:top w:val="none" w:sz="0" w:space="0" w:color="auto"/>
        <w:left w:val="none" w:sz="0" w:space="0" w:color="auto"/>
        <w:bottom w:val="none" w:sz="0" w:space="0" w:color="auto"/>
        <w:right w:val="none" w:sz="0" w:space="0" w:color="auto"/>
      </w:divBdr>
    </w:div>
    <w:div w:id="738747610">
      <w:bodyDiv w:val="1"/>
      <w:marLeft w:val="0"/>
      <w:marRight w:val="0"/>
      <w:marTop w:val="0"/>
      <w:marBottom w:val="0"/>
      <w:divBdr>
        <w:top w:val="none" w:sz="0" w:space="0" w:color="auto"/>
        <w:left w:val="none" w:sz="0" w:space="0" w:color="auto"/>
        <w:bottom w:val="none" w:sz="0" w:space="0" w:color="auto"/>
        <w:right w:val="none" w:sz="0" w:space="0" w:color="auto"/>
      </w:divBdr>
    </w:div>
    <w:div w:id="738871019">
      <w:bodyDiv w:val="1"/>
      <w:marLeft w:val="0"/>
      <w:marRight w:val="0"/>
      <w:marTop w:val="0"/>
      <w:marBottom w:val="0"/>
      <w:divBdr>
        <w:top w:val="none" w:sz="0" w:space="0" w:color="auto"/>
        <w:left w:val="none" w:sz="0" w:space="0" w:color="auto"/>
        <w:bottom w:val="none" w:sz="0" w:space="0" w:color="auto"/>
        <w:right w:val="none" w:sz="0" w:space="0" w:color="auto"/>
      </w:divBdr>
    </w:div>
    <w:div w:id="739207670">
      <w:bodyDiv w:val="1"/>
      <w:marLeft w:val="0"/>
      <w:marRight w:val="0"/>
      <w:marTop w:val="0"/>
      <w:marBottom w:val="0"/>
      <w:divBdr>
        <w:top w:val="none" w:sz="0" w:space="0" w:color="auto"/>
        <w:left w:val="none" w:sz="0" w:space="0" w:color="auto"/>
        <w:bottom w:val="none" w:sz="0" w:space="0" w:color="auto"/>
        <w:right w:val="none" w:sz="0" w:space="0" w:color="auto"/>
      </w:divBdr>
    </w:div>
    <w:div w:id="739209347">
      <w:bodyDiv w:val="1"/>
      <w:marLeft w:val="0"/>
      <w:marRight w:val="0"/>
      <w:marTop w:val="0"/>
      <w:marBottom w:val="0"/>
      <w:divBdr>
        <w:top w:val="none" w:sz="0" w:space="0" w:color="auto"/>
        <w:left w:val="none" w:sz="0" w:space="0" w:color="auto"/>
        <w:bottom w:val="none" w:sz="0" w:space="0" w:color="auto"/>
        <w:right w:val="none" w:sz="0" w:space="0" w:color="auto"/>
      </w:divBdr>
    </w:div>
    <w:div w:id="739249038">
      <w:bodyDiv w:val="1"/>
      <w:marLeft w:val="0"/>
      <w:marRight w:val="0"/>
      <w:marTop w:val="0"/>
      <w:marBottom w:val="0"/>
      <w:divBdr>
        <w:top w:val="none" w:sz="0" w:space="0" w:color="auto"/>
        <w:left w:val="none" w:sz="0" w:space="0" w:color="auto"/>
        <w:bottom w:val="none" w:sz="0" w:space="0" w:color="auto"/>
        <w:right w:val="none" w:sz="0" w:space="0" w:color="auto"/>
      </w:divBdr>
    </w:div>
    <w:div w:id="739332024">
      <w:bodyDiv w:val="1"/>
      <w:marLeft w:val="0"/>
      <w:marRight w:val="0"/>
      <w:marTop w:val="0"/>
      <w:marBottom w:val="0"/>
      <w:divBdr>
        <w:top w:val="none" w:sz="0" w:space="0" w:color="auto"/>
        <w:left w:val="none" w:sz="0" w:space="0" w:color="auto"/>
        <w:bottom w:val="none" w:sz="0" w:space="0" w:color="auto"/>
        <w:right w:val="none" w:sz="0" w:space="0" w:color="auto"/>
      </w:divBdr>
    </w:div>
    <w:div w:id="739332932">
      <w:bodyDiv w:val="1"/>
      <w:marLeft w:val="0"/>
      <w:marRight w:val="0"/>
      <w:marTop w:val="0"/>
      <w:marBottom w:val="0"/>
      <w:divBdr>
        <w:top w:val="none" w:sz="0" w:space="0" w:color="auto"/>
        <w:left w:val="none" w:sz="0" w:space="0" w:color="auto"/>
        <w:bottom w:val="none" w:sz="0" w:space="0" w:color="auto"/>
        <w:right w:val="none" w:sz="0" w:space="0" w:color="auto"/>
      </w:divBdr>
    </w:div>
    <w:div w:id="739401355">
      <w:bodyDiv w:val="1"/>
      <w:marLeft w:val="0"/>
      <w:marRight w:val="0"/>
      <w:marTop w:val="0"/>
      <w:marBottom w:val="0"/>
      <w:divBdr>
        <w:top w:val="none" w:sz="0" w:space="0" w:color="auto"/>
        <w:left w:val="none" w:sz="0" w:space="0" w:color="auto"/>
        <w:bottom w:val="none" w:sz="0" w:space="0" w:color="auto"/>
        <w:right w:val="none" w:sz="0" w:space="0" w:color="auto"/>
      </w:divBdr>
    </w:div>
    <w:div w:id="739520316">
      <w:bodyDiv w:val="1"/>
      <w:marLeft w:val="0"/>
      <w:marRight w:val="0"/>
      <w:marTop w:val="0"/>
      <w:marBottom w:val="0"/>
      <w:divBdr>
        <w:top w:val="none" w:sz="0" w:space="0" w:color="auto"/>
        <w:left w:val="none" w:sz="0" w:space="0" w:color="auto"/>
        <w:bottom w:val="none" w:sz="0" w:space="0" w:color="auto"/>
        <w:right w:val="none" w:sz="0" w:space="0" w:color="auto"/>
      </w:divBdr>
    </w:div>
    <w:div w:id="739599123">
      <w:bodyDiv w:val="1"/>
      <w:marLeft w:val="0"/>
      <w:marRight w:val="0"/>
      <w:marTop w:val="0"/>
      <w:marBottom w:val="0"/>
      <w:divBdr>
        <w:top w:val="none" w:sz="0" w:space="0" w:color="auto"/>
        <w:left w:val="none" w:sz="0" w:space="0" w:color="auto"/>
        <w:bottom w:val="none" w:sz="0" w:space="0" w:color="auto"/>
        <w:right w:val="none" w:sz="0" w:space="0" w:color="auto"/>
      </w:divBdr>
    </w:div>
    <w:div w:id="739643412">
      <w:bodyDiv w:val="1"/>
      <w:marLeft w:val="0"/>
      <w:marRight w:val="0"/>
      <w:marTop w:val="0"/>
      <w:marBottom w:val="0"/>
      <w:divBdr>
        <w:top w:val="none" w:sz="0" w:space="0" w:color="auto"/>
        <w:left w:val="none" w:sz="0" w:space="0" w:color="auto"/>
        <w:bottom w:val="none" w:sz="0" w:space="0" w:color="auto"/>
        <w:right w:val="none" w:sz="0" w:space="0" w:color="auto"/>
      </w:divBdr>
    </w:div>
    <w:div w:id="739715928">
      <w:bodyDiv w:val="1"/>
      <w:marLeft w:val="0"/>
      <w:marRight w:val="0"/>
      <w:marTop w:val="0"/>
      <w:marBottom w:val="0"/>
      <w:divBdr>
        <w:top w:val="none" w:sz="0" w:space="0" w:color="auto"/>
        <w:left w:val="none" w:sz="0" w:space="0" w:color="auto"/>
        <w:bottom w:val="none" w:sz="0" w:space="0" w:color="auto"/>
        <w:right w:val="none" w:sz="0" w:space="0" w:color="auto"/>
      </w:divBdr>
    </w:div>
    <w:div w:id="739912380">
      <w:bodyDiv w:val="1"/>
      <w:marLeft w:val="0"/>
      <w:marRight w:val="0"/>
      <w:marTop w:val="0"/>
      <w:marBottom w:val="0"/>
      <w:divBdr>
        <w:top w:val="none" w:sz="0" w:space="0" w:color="auto"/>
        <w:left w:val="none" w:sz="0" w:space="0" w:color="auto"/>
        <w:bottom w:val="none" w:sz="0" w:space="0" w:color="auto"/>
        <w:right w:val="none" w:sz="0" w:space="0" w:color="auto"/>
      </w:divBdr>
    </w:div>
    <w:div w:id="740371598">
      <w:bodyDiv w:val="1"/>
      <w:marLeft w:val="0"/>
      <w:marRight w:val="0"/>
      <w:marTop w:val="0"/>
      <w:marBottom w:val="0"/>
      <w:divBdr>
        <w:top w:val="none" w:sz="0" w:space="0" w:color="auto"/>
        <w:left w:val="none" w:sz="0" w:space="0" w:color="auto"/>
        <w:bottom w:val="none" w:sz="0" w:space="0" w:color="auto"/>
        <w:right w:val="none" w:sz="0" w:space="0" w:color="auto"/>
      </w:divBdr>
    </w:div>
    <w:div w:id="740634748">
      <w:bodyDiv w:val="1"/>
      <w:marLeft w:val="0"/>
      <w:marRight w:val="0"/>
      <w:marTop w:val="0"/>
      <w:marBottom w:val="0"/>
      <w:divBdr>
        <w:top w:val="none" w:sz="0" w:space="0" w:color="auto"/>
        <w:left w:val="none" w:sz="0" w:space="0" w:color="auto"/>
        <w:bottom w:val="none" w:sz="0" w:space="0" w:color="auto"/>
        <w:right w:val="none" w:sz="0" w:space="0" w:color="auto"/>
      </w:divBdr>
    </w:div>
    <w:div w:id="740715865">
      <w:bodyDiv w:val="1"/>
      <w:marLeft w:val="0"/>
      <w:marRight w:val="0"/>
      <w:marTop w:val="0"/>
      <w:marBottom w:val="0"/>
      <w:divBdr>
        <w:top w:val="none" w:sz="0" w:space="0" w:color="auto"/>
        <w:left w:val="none" w:sz="0" w:space="0" w:color="auto"/>
        <w:bottom w:val="none" w:sz="0" w:space="0" w:color="auto"/>
        <w:right w:val="none" w:sz="0" w:space="0" w:color="auto"/>
      </w:divBdr>
    </w:div>
    <w:div w:id="740761939">
      <w:bodyDiv w:val="1"/>
      <w:marLeft w:val="0"/>
      <w:marRight w:val="0"/>
      <w:marTop w:val="0"/>
      <w:marBottom w:val="0"/>
      <w:divBdr>
        <w:top w:val="none" w:sz="0" w:space="0" w:color="auto"/>
        <w:left w:val="none" w:sz="0" w:space="0" w:color="auto"/>
        <w:bottom w:val="none" w:sz="0" w:space="0" w:color="auto"/>
        <w:right w:val="none" w:sz="0" w:space="0" w:color="auto"/>
      </w:divBdr>
    </w:div>
    <w:div w:id="741172328">
      <w:bodyDiv w:val="1"/>
      <w:marLeft w:val="0"/>
      <w:marRight w:val="0"/>
      <w:marTop w:val="0"/>
      <w:marBottom w:val="0"/>
      <w:divBdr>
        <w:top w:val="none" w:sz="0" w:space="0" w:color="auto"/>
        <w:left w:val="none" w:sz="0" w:space="0" w:color="auto"/>
        <w:bottom w:val="none" w:sz="0" w:space="0" w:color="auto"/>
        <w:right w:val="none" w:sz="0" w:space="0" w:color="auto"/>
      </w:divBdr>
    </w:div>
    <w:div w:id="741298312">
      <w:bodyDiv w:val="1"/>
      <w:marLeft w:val="0"/>
      <w:marRight w:val="0"/>
      <w:marTop w:val="0"/>
      <w:marBottom w:val="0"/>
      <w:divBdr>
        <w:top w:val="none" w:sz="0" w:space="0" w:color="auto"/>
        <w:left w:val="none" w:sz="0" w:space="0" w:color="auto"/>
        <w:bottom w:val="none" w:sz="0" w:space="0" w:color="auto"/>
        <w:right w:val="none" w:sz="0" w:space="0" w:color="auto"/>
      </w:divBdr>
    </w:div>
    <w:div w:id="741752318">
      <w:bodyDiv w:val="1"/>
      <w:marLeft w:val="0"/>
      <w:marRight w:val="0"/>
      <w:marTop w:val="0"/>
      <w:marBottom w:val="0"/>
      <w:divBdr>
        <w:top w:val="none" w:sz="0" w:space="0" w:color="auto"/>
        <w:left w:val="none" w:sz="0" w:space="0" w:color="auto"/>
        <w:bottom w:val="none" w:sz="0" w:space="0" w:color="auto"/>
        <w:right w:val="none" w:sz="0" w:space="0" w:color="auto"/>
      </w:divBdr>
    </w:div>
    <w:div w:id="741950161">
      <w:bodyDiv w:val="1"/>
      <w:marLeft w:val="0"/>
      <w:marRight w:val="0"/>
      <w:marTop w:val="0"/>
      <w:marBottom w:val="0"/>
      <w:divBdr>
        <w:top w:val="none" w:sz="0" w:space="0" w:color="auto"/>
        <w:left w:val="none" w:sz="0" w:space="0" w:color="auto"/>
        <w:bottom w:val="none" w:sz="0" w:space="0" w:color="auto"/>
        <w:right w:val="none" w:sz="0" w:space="0" w:color="auto"/>
      </w:divBdr>
    </w:div>
    <w:div w:id="742029556">
      <w:bodyDiv w:val="1"/>
      <w:marLeft w:val="0"/>
      <w:marRight w:val="0"/>
      <w:marTop w:val="0"/>
      <w:marBottom w:val="0"/>
      <w:divBdr>
        <w:top w:val="none" w:sz="0" w:space="0" w:color="auto"/>
        <w:left w:val="none" w:sz="0" w:space="0" w:color="auto"/>
        <w:bottom w:val="none" w:sz="0" w:space="0" w:color="auto"/>
        <w:right w:val="none" w:sz="0" w:space="0" w:color="auto"/>
      </w:divBdr>
    </w:div>
    <w:div w:id="742066905">
      <w:bodyDiv w:val="1"/>
      <w:marLeft w:val="0"/>
      <w:marRight w:val="0"/>
      <w:marTop w:val="0"/>
      <w:marBottom w:val="0"/>
      <w:divBdr>
        <w:top w:val="none" w:sz="0" w:space="0" w:color="auto"/>
        <w:left w:val="none" w:sz="0" w:space="0" w:color="auto"/>
        <w:bottom w:val="none" w:sz="0" w:space="0" w:color="auto"/>
        <w:right w:val="none" w:sz="0" w:space="0" w:color="auto"/>
      </w:divBdr>
    </w:div>
    <w:div w:id="742222743">
      <w:bodyDiv w:val="1"/>
      <w:marLeft w:val="0"/>
      <w:marRight w:val="0"/>
      <w:marTop w:val="0"/>
      <w:marBottom w:val="0"/>
      <w:divBdr>
        <w:top w:val="none" w:sz="0" w:space="0" w:color="auto"/>
        <w:left w:val="none" w:sz="0" w:space="0" w:color="auto"/>
        <w:bottom w:val="none" w:sz="0" w:space="0" w:color="auto"/>
        <w:right w:val="none" w:sz="0" w:space="0" w:color="auto"/>
      </w:divBdr>
    </w:div>
    <w:div w:id="742261800">
      <w:bodyDiv w:val="1"/>
      <w:marLeft w:val="0"/>
      <w:marRight w:val="0"/>
      <w:marTop w:val="0"/>
      <w:marBottom w:val="0"/>
      <w:divBdr>
        <w:top w:val="none" w:sz="0" w:space="0" w:color="auto"/>
        <w:left w:val="none" w:sz="0" w:space="0" w:color="auto"/>
        <w:bottom w:val="none" w:sz="0" w:space="0" w:color="auto"/>
        <w:right w:val="none" w:sz="0" w:space="0" w:color="auto"/>
      </w:divBdr>
    </w:div>
    <w:div w:id="742726722">
      <w:bodyDiv w:val="1"/>
      <w:marLeft w:val="0"/>
      <w:marRight w:val="0"/>
      <w:marTop w:val="0"/>
      <w:marBottom w:val="0"/>
      <w:divBdr>
        <w:top w:val="none" w:sz="0" w:space="0" w:color="auto"/>
        <w:left w:val="none" w:sz="0" w:space="0" w:color="auto"/>
        <w:bottom w:val="none" w:sz="0" w:space="0" w:color="auto"/>
        <w:right w:val="none" w:sz="0" w:space="0" w:color="auto"/>
      </w:divBdr>
    </w:div>
    <w:div w:id="742797775">
      <w:bodyDiv w:val="1"/>
      <w:marLeft w:val="0"/>
      <w:marRight w:val="0"/>
      <w:marTop w:val="0"/>
      <w:marBottom w:val="0"/>
      <w:divBdr>
        <w:top w:val="none" w:sz="0" w:space="0" w:color="auto"/>
        <w:left w:val="none" w:sz="0" w:space="0" w:color="auto"/>
        <w:bottom w:val="none" w:sz="0" w:space="0" w:color="auto"/>
        <w:right w:val="none" w:sz="0" w:space="0" w:color="auto"/>
      </w:divBdr>
    </w:div>
    <w:div w:id="742799678">
      <w:bodyDiv w:val="1"/>
      <w:marLeft w:val="0"/>
      <w:marRight w:val="0"/>
      <w:marTop w:val="0"/>
      <w:marBottom w:val="0"/>
      <w:divBdr>
        <w:top w:val="none" w:sz="0" w:space="0" w:color="auto"/>
        <w:left w:val="none" w:sz="0" w:space="0" w:color="auto"/>
        <w:bottom w:val="none" w:sz="0" w:space="0" w:color="auto"/>
        <w:right w:val="none" w:sz="0" w:space="0" w:color="auto"/>
      </w:divBdr>
    </w:div>
    <w:div w:id="742916957">
      <w:bodyDiv w:val="1"/>
      <w:marLeft w:val="0"/>
      <w:marRight w:val="0"/>
      <w:marTop w:val="0"/>
      <w:marBottom w:val="0"/>
      <w:divBdr>
        <w:top w:val="none" w:sz="0" w:space="0" w:color="auto"/>
        <w:left w:val="none" w:sz="0" w:space="0" w:color="auto"/>
        <w:bottom w:val="none" w:sz="0" w:space="0" w:color="auto"/>
        <w:right w:val="none" w:sz="0" w:space="0" w:color="auto"/>
      </w:divBdr>
    </w:div>
    <w:div w:id="742918150">
      <w:bodyDiv w:val="1"/>
      <w:marLeft w:val="0"/>
      <w:marRight w:val="0"/>
      <w:marTop w:val="0"/>
      <w:marBottom w:val="0"/>
      <w:divBdr>
        <w:top w:val="none" w:sz="0" w:space="0" w:color="auto"/>
        <w:left w:val="none" w:sz="0" w:space="0" w:color="auto"/>
        <w:bottom w:val="none" w:sz="0" w:space="0" w:color="auto"/>
        <w:right w:val="none" w:sz="0" w:space="0" w:color="auto"/>
      </w:divBdr>
    </w:div>
    <w:div w:id="742919621">
      <w:bodyDiv w:val="1"/>
      <w:marLeft w:val="0"/>
      <w:marRight w:val="0"/>
      <w:marTop w:val="0"/>
      <w:marBottom w:val="0"/>
      <w:divBdr>
        <w:top w:val="none" w:sz="0" w:space="0" w:color="auto"/>
        <w:left w:val="none" w:sz="0" w:space="0" w:color="auto"/>
        <w:bottom w:val="none" w:sz="0" w:space="0" w:color="auto"/>
        <w:right w:val="none" w:sz="0" w:space="0" w:color="auto"/>
      </w:divBdr>
    </w:div>
    <w:div w:id="743257610">
      <w:bodyDiv w:val="1"/>
      <w:marLeft w:val="0"/>
      <w:marRight w:val="0"/>
      <w:marTop w:val="0"/>
      <w:marBottom w:val="0"/>
      <w:divBdr>
        <w:top w:val="none" w:sz="0" w:space="0" w:color="auto"/>
        <w:left w:val="none" w:sz="0" w:space="0" w:color="auto"/>
        <w:bottom w:val="none" w:sz="0" w:space="0" w:color="auto"/>
        <w:right w:val="none" w:sz="0" w:space="0" w:color="auto"/>
      </w:divBdr>
    </w:div>
    <w:div w:id="743378217">
      <w:bodyDiv w:val="1"/>
      <w:marLeft w:val="0"/>
      <w:marRight w:val="0"/>
      <w:marTop w:val="0"/>
      <w:marBottom w:val="0"/>
      <w:divBdr>
        <w:top w:val="none" w:sz="0" w:space="0" w:color="auto"/>
        <w:left w:val="none" w:sz="0" w:space="0" w:color="auto"/>
        <w:bottom w:val="none" w:sz="0" w:space="0" w:color="auto"/>
        <w:right w:val="none" w:sz="0" w:space="0" w:color="auto"/>
      </w:divBdr>
    </w:div>
    <w:div w:id="743450846">
      <w:bodyDiv w:val="1"/>
      <w:marLeft w:val="0"/>
      <w:marRight w:val="0"/>
      <w:marTop w:val="0"/>
      <w:marBottom w:val="0"/>
      <w:divBdr>
        <w:top w:val="none" w:sz="0" w:space="0" w:color="auto"/>
        <w:left w:val="none" w:sz="0" w:space="0" w:color="auto"/>
        <w:bottom w:val="none" w:sz="0" w:space="0" w:color="auto"/>
        <w:right w:val="none" w:sz="0" w:space="0" w:color="auto"/>
      </w:divBdr>
    </w:div>
    <w:div w:id="743453898">
      <w:bodyDiv w:val="1"/>
      <w:marLeft w:val="0"/>
      <w:marRight w:val="0"/>
      <w:marTop w:val="0"/>
      <w:marBottom w:val="0"/>
      <w:divBdr>
        <w:top w:val="none" w:sz="0" w:space="0" w:color="auto"/>
        <w:left w:val="none" w:sz="0" w:space="0" w:color="auto"/>
        <w:bottom w:val="none" w:sz="0" w:space="0" w:color="auto"/>
        <w:right w:val="none" w:sz="0" w:space="0" w:color="auto"/>
      </w:divBdr>
    </w:div>
    <w:div w:id="743527897">
      <w:bodyDiv w:val="1"/>
      <w:marLeft w:val="0"/>
      <w:marRight w:val="0"/>
      <w:marTop w:val="0"/>
      <w:marBottom w:val="0"/>
      <w:divBdr>
        <w:top w:val="none" w:sz="0" w:space="0" w:color="auto"/>
        <w:left w:val="none" w:sz="0" w:space="0" w:color="auto"/>
        <w:bottom w:val="none" w:sz="0" w:space="0" w:color="auto"/>
        <w:right w:val="none" w:sz="0" w:space="0" w:color="auto"/>
      </w:divBdr>
    </w:div>
    <w:div w:id="743718829">
      <w:bodyDiv w:val="1"/>
      <w:marLeft w:val="0"/>
      <w:marRight w:val="0"/>
      <w:marTop w:val="0"/>
      <w:marBottom w:val="0"/>
      <w:divBdr>
        <w:top w:val="none" w:sz="0" w:space="0" w:color="auto"/>
        <w:left w:val="none" w:sz="0" w:space="0" w:color="auto"/>
        <w:bottom w:val="none" w:sz="0" w:space="0" w:color="auto"/>
        <w:right w:val="none" w:sz="0" w:space="0" w:color="auto"/>
      </w:divBdr>
    </w:div>
    <w:div w:id="743727065">
      <w:bodyDiv w:val="1"/>
      <w:marLeft w:val="0"/>
      <w:marRight w:val="0"/>
      <w:marTop w:val="0"/>
      <w:marBottom w:val="0"/>
      <w:divBdr>
        <w:top w:val="none" w:sz="0" w:space="0" w:color="auto"/>
        <w:left w:val="none" w:sz="0" w:space="0" w:color="auto"/>
        <w:bottom w:val="none" w:sz="0" w:space="0" w:color="auto"/>
        <w:right w:val="none" w:sz="0" w:space="0" w:color="auto"/>
      </w:divBdr>
    </w:div>
    <w:div w:id="743798965">
      <w:bodyDiv w:val="1"/>
      <w:marLeft w:val="0"/>
      <w:marRight w:val="0"/>
      <w:marTop w:val="0"/>
      <w:marBottom w:val="0"/>
      <w:divBdr>
        <w:top w:val="none" w:sz="0" w:space="0" w:color="auto"/>
        <w:left w:val="none" w:sz="0" w:space="0" w:color="auto"/>
        <w:bottom w:val="none" w:sz="0" w:space="0" w:color="auto"/>
        <w:right w:val="none" w:sz="0" w:space="0" w:color="auto"/>
      </w:divBdr>
    </w:div>
    <w:div w:id="744034064">
      <w:bodyDiv w:val="1"/>
      <w:marLeft w:val="0"/>
      <w:marRight w:val="0"/>
      <w:marTop w:val="0"/>
      <w:marBottom w:val="0"/>
      <w:divBdr>
        <w:top w:val="none" w:sz="0" w:space="0" w:color="auto"/>
        <w:left w:val="none" w:sz="0" w:space="0" w:color="auto"/>
        <w:bottom w:val="none" w:sz="0" w:space="0" w:color="auto"/>
        <w:right w:val="none" w:sz="0" w:space="0" w:color="auto"/>
      </w:divBdr>
    </w:div>
    <w:div w:id="744104247">
      <w:bodyDiv w:val="1"/>
      <w:marLeft w:val="0"/>
      <w:marRight w:val="0"/>
      <w:marTop w:val="0"/>
      <w:marBottom w:val="0"/>
      <w:divBdr>
        <w:top w:val="none" w:sz="0" w:space="0" w:color="auto"/>
        <w:left w:val="none" w:sz="0" w:space="0" w:color="auto"/>
        <w:bottom w:val="none" w:sz="0" w:space="0" w:color="auto"/>
        <w:right w:val="none" w:sz="0" w:space="0" w:color="auto"/>
      </w:divBdr>
    </w:div>
    <w:div w:id="744298014">
      <w:bodyDiv w:val="1"/>
      <w:marLeft w:val="0"/>
      <w:marRight w:val="0"/>
      <w:marTop w:val="0"/>
      <w:marBottom w:val="0"/>
      <w:divBdr>
        <w:top w:val="none" w:sz="0" w:space="0" w:color="auto"/>
        <w:left w:val="none" w:sz="0" w:space="0" w:color="auto"/>
        <w:bottom w:val="none" w:sz="0" w:space="0" w:color="auto"/>
        <w:right w:val="none" w:sz="0" w:space="0" w:color="auto"/>
      </w:divBdr>
    </w:div>
    <w:div w:id="744644514">
      <w:bodyDiv w:val="1"/>
      <w:marLeft w:val="0"/>
      <w:marRight w:val="0"/>
      <w:marTop w:val="0"/>
      <w:marBottom w:val="0"/>
      <w:divBdr>
        <w:top w:val="none" w:sz="0" w:space="0" w:color="auto"/>
        <w:left w:val="none" w:sz="0" w:space="0" w:color="auto"/>
        <w:bottom w:val="none" w:sz="0" w:space="0" w:color="auto"/>
        <w:right w:val="none" w:sz="0" w:space="0" w:color="auto"/>
      </w:divBdr>
    </w:div>
    <w:div w:id="744647184">
      <w:bodyDiv w:val="1"/>
      <w:marLeft w:val="0"/>
      <w:marRight w:val="0"/>
      <w:marTop w:val="0"/>
      <w:marBottom w:val="0"/>
      <w:divBdr>
        <w:top w:val="none" w:sz="0" w:space="0" w:color="auto"/>
        <w:left w:val="none" w:sz="0" w:space="0" w:color="auto"/>
        <w:bottom w:val="none" w:sz="0" w:space="0" w:color="auto"/>
        <w:right w:val="none" w:sz="0" w:space="0" w:color="auto"/>
      </w:divBdr>
    </w:div>
    <w:div w:id="744686044">
      <w:bodyDiv w:val="1"/>
      <w:marLeft w:val="0"/>
      <w:marRight w:val="0"/>
      <w:marTop w:val="0"/>
      <w:marBottom w:val="0"/>
      <w:divBdr>
        <w:top w:val="none" w:sz="0" w:space="0" w:color="auto"/>
        <w:left w:val="none" w:sz="0" w:space="0" w:color="auto"/>
        <w:bottom w:val="none" w:sz="0" w:space="0" w:color="auto"/>
        <w:right w:val="none" w:sz="0" w:space="0" w:color="auto"/>
      </w:divBdr>
    </w:div>
    <w:div w:id="744762652">
      <w:bodyDiv w:val="1"/>
      <w:marLeft w:val="0"/>
      <w:marRight w:val="0"/>
      <w:marTop w:val="0"/>
      <w:marBottom w:val="0"/>
      <w:divBdr>
        <w:top w:val="none" w:sz="0" w:space="0" w:color="auto"/>
        <w:left w:val="none" w:sz="0" w:space="0" w:color="auto"/>
        <w:bottom w:val="none" w:sz="0" w:space="0" w:color="auto"/>
        <w:right w:val="none" w:sz="0" w:space="0" w:color="auto"/>
      </w:divBdr>
    </w:div>
    <w:div w:id="744844376">
      <w:bodyDiv w:val="1"/>
      <w:marLeft w:val="0"/>
      <w:marRight w:val="0"/>
      <w:marTop w:val="0"/>
      <w:marBottom w:val="0"/>
      <w:divBdr>
        <w:top w:val="none" w:sz="0" w:space="0" w:color="auto"/>
        <w:left w:val="none" w:sz="0" w:space="0" w:color="auto"/>
        <w:bottom w:val="none" w:sz="0" w:space="0" w:color="auto"/>
        <w:right w:val="none" w:sz="0" w:space="0" w:color="auto"/>
      </w:divBdr>
    </w:div>
    <w:div w:id="744911903">
      <w:bodyDiv w:val="1"/>
      <w:marLeft w:val="0"/>
      <w:marRight w:val="0"/>
      <w:marTop w:val="0"/>
      <w:marBottom w:val="0"/>
      <w:divBdr>
        <w:top w:val="none" w:sz="0" w:space="0" w:color="auto"/>
        <w:left w:val="none" w:sz="0" w:space="0" w:color="auto"/>
        <w:bottom w:val="none" w:sz="0" w:space="0" w:color="auto"/>
        <w:right w:val="none" w:sz="0" w:space="0" w:color="auto"/>
      </w:divBdr>
    </w:div>
    <w:div w:id="745302076">
      <w:bodyDiv w:val="1"/>
      <w:marLeft w:val="0"/>
      <w:marRight w:val="0"/>
      <w:marTop w:val="0"/>
      <w:marBottom w:val="0"/>
      <w:divBdr>
        <w:top w:val="none" w:sz="0" w:space="0" w:color="auto"/>
        <w:left w:val="none" w:sz="0" w:space="0" w:color="auto"/>
        <w:bottom w:val="none" w:sz="0" w:space="0" w:color="auto"/>
        <w:right w:val="none" w:sz="0" w:space="0" w:color="auto"/>
      </w:divBdr>
    </w:div>
    <w:div w:id="745344008">
      <w:bodyDiv w:val="1"/>
      <w:marLeft w:val="0"/>
      <w:marRight w:val="0"/>
      <w:marTop w:val="0"/>
      <w:marBottom w:val="0"/>
      <w:divBdr>
        <w:top w:val="none" w:sz="0" w:space="0" w:color="auto"/>
        <w:left w:val="none" w:sz="0" w:space="0" w:color="auto"/>
        <w:bottom w:val="none" w:sz="0" w:space="0" w:color="auto"/>
        <w:right w:val="none" w:sz="0" w:space="0" w:color="auto"/>
      </w:divBdr>
    </w:div>
    <w:div w:id="745613230">
      <w:bodyDiv w:val="1"/>
      <w:marLeft w:val="0"/>
      <w:marRight w:val="0"/>
      <w:marTop w:val="0"/>
      <w:marBottom w:val="0"/>
      <w:divBdr>
        <w:top w:val="none" w:sz="0" w:space="0" w:color="auto"/>
        <w:left w:val="none" w:sz="0" w:space="0" w:color="auto"/>
        <w:bottom w:val="none" w:sz="0" w:space="0" w:color="auto"/>
        <w:right w:val="none" w:sz="0" w:space="0" w:color="auto"/>
      </w:divBdr>
    </w:div>
    <w:div w:id="745761804">
      <w:bodyDiv w:val="1"/>
      <w:marLeft w:val="0"/>
      <w:marRight w:val="0"/>
      <w:marTop w:val="0"/>
      <w:marBottom w:val="0"/>
      <w:divBdr>
        <w:top w:val="none" w:sz="0" w:space="0" w:color="auto"/>
        <w:left w:val="none" w:sz="0" w:space="0" w:color="auto"/>
        <w:bottom w:val="none" w:sz="0" w:space="0" w:color="auto"/>
        <w:right w:val="none" w:sz="0" w:space="0" w:color="auto"/>
      </w:divBdr>
    </w:div>
    <w:div w:id="745804038">
      <w:bodyDiv w:val="1"/>
      <w:marLeft w:val="0"/>
      <w:marRight w:val="0"/>
      <w:marTop w:val="0"/>
      <w:marBottom w:val="0"/>
      <w:divBdr>
        <w:top w:val="none" w:sz="0" w:space="0" w:color="auto"/>
        <w:left w:val="none" w:sz="0" w:space="0" w:color="auto"/>
        <w:bottom w:val="none" w:sz="0" w:space="0" w:color="auto"/>
        <w:right w:val="none" w:sz="0" w:space="0" w:color="auto"/>
      </w:divBdr>
    </w:div>
    <w:div w:id="745876772">
      <w:bodyDiv w:val="1"/>
      <w:marLeft w:val="0"/>
      <w:marRight w:val="0"/>
      <w:marTop w:val="0"/>
      <w:marBottom w:val="0"/>
      <w:divBdr>
        <w:top w:val="none" w:sz="0" w:space="0" w:color="auto"/>
        <w:left w:val="none" w:sz="0" w:space="0" w:color="auto"/>
        <w:bottom w:val="none" w:sz="0" w:space="0" w:color="auto"/>
        <w:right w:val="none" w:sz="0" w:space="0" w:color="auto"/>
      </w:divBdr>
    </w:div>
    <w:div w:id="746073831">
      <w:bodyDiv w:val="1"/>
      <w:marLeft w:val="0"/>
      <w:marRight w:val="0"/>
      <w:marTop w:val="0"/>
      <w:marBottom w:val="0"/>
      <w:divBdr>
        <w:top w:val="none" w:sz="0" w:space="0" w:color="auto"/>
        <w:left w:val="none" w:sz="0" w:space="0" w:color="auto"/>
        <w:bottom w:val="none" w:sz="0" w:space="0" w:color="auto"/>
        <w:right w:val="none" w:sz="0" w:space="0" w:color="auto"/>
      </w:divBdr>
    </w:div>
    <w:div w:id="746338904">
      <w:bodyDiv w:val="1"/>
      <w:marLeft w:val="0"/>
      <w:marRight w:val="0"/>
      <w:marTop w:val="0"/>
      <w:marBottom w:val="0"/>
      <w:divBdr>
        <w:top w:val="none" w:sz="0" w:space="0" w:color="auto"/>
        <w:left w:val="none" w:sz="0" w:space="0" w:color="auto"/>
        <w:bottom w:val="none" w:sz="0" w:space="0" w:color="auto"/>
        <w:right w:val="none" w:sz="0" w:space="0" w:color="auto"/>
      </w:divBdr>
    </w:div>
    <w:div w:id="746345270">
      <w:bodyDiv w:val="1"/>
      <w:marLeft w:val="0"/>
      <w:marRight w:val="0"/>
      <w:marTop w:val="0"/>
      <w:marBottom w:val="0"/>
      <w:divBdr>
        <w:top w:val="none" w:sz="0" w:space="0" w:color="auto"/>
        <w:left w:val="none" w:sz="0" w:space="0" w:color="auto"/>
        <w:bottom w:val="none" w:sz="0" w:space="0" w:color="auto"/>
        <w:right w:val="none" w:sz="0" w:space="0" w:color="auto"/>
      </w:divBdr>
    </w:div>
    <w:div w:id="746420904">
      <w:bodyDiv w:val="1"/>
      <w:marLeft w:val="0"/>
      <w:marRight w:val="0"/>
      <w:marTop w:val="0"/>
      <w:marBottom w:val="0"/>
      <w:divBdr>
        <w:top w:val="none" w:sz="0" w:space="0" w:color="auto"/>
        <w:left w:val="none" w:sz="0" w:space="0" w:color="auto"/>
        <w:bottom w:val="none" w:sz="0" w:space="0" w:color="auto"/>
        <w:right w:val="none" w:sz="0" w:space="0" w:color="auto"/>
      </w:divBdr>
    </w:div>
    <w:div w:id="746655600">
      <w:bodyDiv w:val="1"/>
      <w:marLeft w:val="0"/>
      <w:marRight w:val="0"/>
      <w:marTop w:val="0"/>
      <w:marBottom w:val="0"/>
      <w:divBdr>
        <w:top w:val="none" w:sz="0" w:space="0" w:color="auto"/>
        <w:left w:val="none" w:sz="0" w:space="0" w:color="auto"/>
        <w:bottom w:val="none" w:sz="0" w:space="0" w:color="auto"/>
        <w:right w:val="none" w:sz="0" w:space="0" w:color="auto"/>
      </w:divBdr>
    </w:div>
    <w:div w:id="746727863">
      <w:bodyDiv w:val="1"/>
      <w:marLeft w:val="0"/>
      <w:marRight w:val="0"/>
      <w:marTop w:val="0"/>
      <w:marBottom w:val="0"/>
      <w:divBdr>
        <w:top w:val="none" w:sz="0" w:space="0" w:color="auto"/>
        <w:left w:val="none" w:sz="0" w:space="0" w:color="auto"/>
        <w:bottom w:val="none" w:sz="0" w:space="0" w:color="auto"/>
        <w:right w:val="none" w:sz="0" w:space="0" w:color="auto"/>
      </w:divBdr>
    </w:div>
    <w:div w:id="746808193">
      <w:bodyDiv w:val="1"/>
      <w:marLeft w:val="0"/>
      <w:marRight w:val="0"/>
      <w:marTop w:val="0"/>
      <w:marBottom w:val="0"/>
      <w:divBdr>
        <w:top w:val="none" w:sz="0" w:space="0" w:color="auto"/>
        <w:left w:val="none" w:sz="0" w:space="0" w:color="auto"/>
        <w:bottom w:val="none" w:sz="0" w:space="0" w:color="auto"/>
        <w:right w:val="none" w:sz="0" w:space="0" w:color="auto"/>
      </w:divBdr>
    </w:div>
    <w:div w:id="747045726">
      <w:bodyDiv w:val="1"/>
      <w:marLeft w:val="0"/>
      <w:marRight w:val="0"/>
      <w:marTop w:val="0"/>
      <w:marBottom w:val="0"/>
      <w:divBdr>
        <w:top w:val="none" w:sz="0" w:space="0" w:color="auto"/>
        <w:left w:val="none" w:sz="0" w:space="0" w:color="auto"/>
        <w:bottom w:val="none" w:sz="0" w:space="0" w:color="auto"/>
        <w:right w:val="none" w:sz="0" w:space="0" w:color="auto"/>
      </w:divBdr>
    </w:div>
    <w:div w:id="747071628">
      <w:bodyDiv w:val="1"/>
      <w:marLeft w:val="0"/>
      <w:marRight w:val="0"/>
      <w:marTop w:val="0"/>
      <w:marBottom w:val="0"/>
      <w:divBdr>
        <w:top w:val="none" w:sz="0" w:space="0" w:color="auto"/>
        <w:left w:val="none" w:sz="0" w:space="0" w:color="auto"/>
        <w:bottom w:val="none" w:sz="0" w:space="0" w:color="auto"/>
        <w:right w:val="none" w:sz="0" w:space="0" w:color="auto"/>
      </w:divBdr>
    </w:div>
    <w:div w:id="747263526">
      <w:bodyDiv w:val="1"/>
      <w:marLeft w:val="0"/>
      <w:marRight w:val="0"/>
      <w:marTop w:val="0"/>
      <w:marBottom w:val="0"/>
      <w:divBdr>
        <w:top w:val="none" w:sz="0" w:space="0" w:color="auto"/>
        <w:left w:val="none" w:sz="0" w:space="0" w:color="auto"/>
        <w:bottom w:val="none" w:sz="0" w:space="0" w:color="auto"/>
        <w:right w:val="none" w:sz="0" w:space="0" w:color="auto"/>
      </w:divBdr>
    </w:div>
    <w:div w:id="747458261">
      <w:bodyDiv w:val="1"/>
      <w:marLeft w:val="0"/>
      <w:marRight w:val="0"/>
      <w:marTop w:val="0"/>
      <w:marBottom w:val="0"/>
      <w:divBdr>
        <w:top w:val="none" w:sz="0" w:space="0" w:color="auto"/>
        <w:left w:val="none" w:sz="0" w:space="0" w:color="auto"/>
        <w:bottom w:val="none" w:sz="0" w:space="0" w:color="auto"/>
        <w:right w:val="none" w:sz="0" w:space="0" w:color="auto"/>
      </w:divBdr>
    </w:div>
    <w:div w:id="747507322">
      <w:bodyDiv w:val="1"/>
      <w:marLeft w:val="0"/>
      <w:marRight w:val="0"/>
      <w:marTop w:val="0"/>
      <w:marBottom w:val="0"/>
      <w:divBdr>
        <w:top w:val="none" w:sz="0" w:space="0" w:color="auto"/>
        <w:left w:val="none" w:sz="0" w:space="0" w:color="auto"/>
        <w:bottom w:val="none" w:sz="0" w:space="0" w:color="auto"/>
        <w:right w:val="none" w:sz="0" w:space="0" w:color="auto"/>
      </w:divBdr>
    </w:div>
    <w:div w:id="747582740">
      <w:bodyDiv w:val="1"/>
      <w:marLeft w:val="0"/>
      <w:marRight w:val="0"/>
      <w:marTop w:val="0"/>
      <w:marBottom w:val="0"/>
      <w:divBdr>
        <w:top w:val="none" w:sz="0" w:space="0" w:color="auto"/>
        <w:left w:val="none" w:sz="0" w:space="0" w:color="auto"/>
        <w:bottom w:val="none" w:sz="0" w:space="0" w:color="auto"/>
        <w:right w:val="none" w:sz="0" w:space="0" w:color="auto"/>
      </w:divBdr>
    </w:div>
    <w:div w:id="747651163">
      <w:bodyDiv w:val="1"/>
      <w:marLeft w:val="0"/>
      <w:marRight w:val="0"/>
      <w:marTop w:val="0"/>
      <w:marBottom w:val="0"/>
      <w:divBdr>
        <w:top w:val="none" w:sz="0" w:space="0" w:color="auto"/>
        <w:left w:val="none" w:sz="0" w:space="0" w:color="auto"/>
        <w:bottom w:val="none" w:sz="0" w:space="0" w:color="auto"/>
        <w:right w:val="none" w:sz="0" w:space="0" w:color="auto"/>
      </w:divBdr>
    </w:div>
    <w:div w:id="747728187">
      <w:bodyDiv w:val="1"/>
      <w:marLeft w:val="0"/>
      <w:marRight w:val="0"/>
      <w:marTop w:val="0"/>
      <w:marBottom w:val="0"/>
      <w:divBdr>
        <w:top w:val="none" w:sz="0" w:space="0" w:color="auto"/>
        <w:left w:val="none" w:sz="0" w:space="0" w:color="auto"/>
        <w:bottom w:val="none" w:sz="0" w:space="0" w:color="auto"/>
        <w:right w:val="none" w:sz="0" w:space="0" w:color="auto"/>
      </w:divBdr>
    </w:div>
    <w:div w:id="747844514">
      <w:bodyDiv w:val="1"/>
      <w:marLeft w:val="0"/>
      <w:marRight w:val="0"/>
      <w:marTop w:val="0"/>
      <w:marBottom w:val="0"/>
      <w:divBdr>
        <w:top w:val="none" w:sz="0" w:space="0" w:color="auto"/>
        <w:left w:val="none" w:sz="0" w:space="0" w:color="auto"/>
        <w:bottom w:val="none" w:sz="0" w:space="0" w:color="auto"/>
        <w:right w:val="none" w:sz="0" w:space="0" w:color="auto"/>
      </w:divBdr>
    </w:div>
    <w:div w:id="747921560">
      <w:bodyDiv w:val="1"/>
      <w:marLeft w:val="0"/>
      <w:marRight w:val="0"/>
      <w:marTop w:val="0"/>
      <w:marBottom w:val="0"/>
      <w:divBdr>
        <w:top w:val="none" w:sz="0" w:space="0" w:color="auto"/>
        <w:left w:val="none" w:sz="0" w:space="0" w:color="auto"/>
        <w:bottom w:val="none" w:sz="0" w:space="0" w:color="auto"/>
        <w:right w:val="none" w:sz="0" w:space="0" w:color="auto"/>
      </w:divBdr>
    </w:div>
    <w:div w:id="747994501">
      <w:bodyDiv w:val="1"/>
      <w:marLeft w:val="0"/>
      <w:marRight w:val="0"/>
      <w:marTop w:val="0"/>
      <w:marBottom w:val="0"/>
      <w:divBdr>
        <w:top w:val="none" w:sz="0" w:space="0" w:color="auto"/>
        <w:left w:val="none" w:sz="0" w:space="0" w:color="auto"/>
        <w:bottom w:val="none" w:sz="0" w:space="0" w:color="auto"/>
        <w:right w:val="none" w:sz="0" w:space="0" w:color="auto"/>
      </w:divBdr>
    </w:div>
    <w:div w:id="747994900">
      <w:bodyDiv w:val="1"/>
      <w:marLeft w:val="0"/>
      <w:marRight w:val="0"/>
      <w:marTop w:val="0"/>
      <w:marBottom w:val="0"/>
      <w:divBdr>
        <w:top w:val="none" w:sz="0" w:space="0" w:color="auto"/>
        <w:left w:val="none" w:sz="0" w:space="0" w:color="auto"/>
        <w:bottom w:val="none" w:sz="0" w:space="0" w:color="auto"/>
        <w:right w:val="none" w:sz="0" w:space="0" w:color="auto"/>
      </w:divBdr>
    </w:div>
    <w:div w:id="748237957">
      <w:bodyDiv w:val="1"/>
      <w:marLeft w:val="0"/>
      <w:marRight w:val="0"/>
      <w:marTop w:val="0"/>
      <w:marBottom w:val="0"/>
      <w:divBdr>
        <w:top w:val="none" w:sz="0" w:space="0" w:color="auto"/>
        <w:left w:val="none" w:sz="0" w:space="0" w:color="auto"/>
        <w:bottom w:val="none" w:sz="0" w:space="0" w:color="auto"/>
        <w:right w:val="none" w:sz="0" w:space="0" w:color="auto"/>
      </w:divBdr>
    </w:div>
    <w:div w:id="748309945">
      <w:bodyDiv w:val="1"/>
      <w:marLeft w:val="0"/>
      <w:marRight w:val="0"/>
      <w:marTop w:val="0"/>
      <w:marBottom w:val="0"/>
      <w:divBdr>
        <w:top w:val="none" w:sz="0" w:space="0" w:color="auto"/>
        <w:left w:val="none" w:sz="0" w:space="0" w:color="auto"/>
        <w:bottom w:val="none" w:sz="0" w:space="0" w:color="auto"/>
        <w:right w:val="none" w:sz="0" w:space="0" w:color="auto"/>
      </w:divBdr>
    </w:div>
    <w:div w:id="748429448">
      <w:bodyDiv w:val="1"/>
      <w:marLeft w:val="0"/>
      <w:marRight w:val="0"/>
      <w:marTop w:val="0"/>
      <w:marBottom w:val="0"/>
      <w:divBdr>
        <w:top w:val="none" w:sz="0" w:space="0" w:color="auto"/>
        <w:left w:val="none" w:sz="0" w:space="0" w:color="auto"/>
        <w:bottom w:val="none" w:sz="0" w:space="0" w:color="auto"/>
        <w:right w:val="none" w:sz="0" w:space="0" w:color="auto"/>
      </w:divBdr>
    </w:div>
    <w:div w:id="748575319">
      <w:bodyDiv w:val="1"/>
      <w:marLeft w:val="0"/>
      <w:marRight w:val="0"/>
      <w:marTop w:val="0"/>
      <w:marBottom w:val="0"/>
      <w:divBdr>
        <w:top w:val="none" w:sz="0" w:space="0" w:color="auto"/>
        <w:left w:val="none" w:sz="0" w:space="0" w:color="auto"/>
        <w:bottom w:val="none" w:sz="0" w:space="0" w:color="auto"/>
        <w:right w:val="none" w:sz="0" w:space="0" w:color="auto"/>
      </w:divBdr>
    </w:div>
    <w:div w:id="748696344">
      <w:bodyDiv w:val="1"/>
      <w:marLeft w:val="0"/>
      <w:marRight w:val="0"/>
      <w:marTop w:val="0"/>
      <w:marBottom w:val="0"/>
      <w:divBdr>
        <w:top w:val="none" w:sz="0" w:space="0" w:color="auto"/>
        <w:left w:val="none" w:sz="0" w:space="0" w:color="auto"/>
        <w:bottom w:val="none" w:sz="0" w:space="0" w:color="auto"/>
        <w:right w:val="none" w:sz="0" w:space="0" w:color="auto"/>
      </w:divBdr>
    </w:div>
    <w:div w:id="749078987">
      <w:bodyDiv w:val="1"/>
      <w:marLeft w:val="0"/>
      <w:marRight w:val="0"/>
      <w:marTop w:val="0"/>
      <w:marBottom w:val="0"/>
      <w:divBdr>
        <w:top w:val="none" w:sz="0" w:space="0" w:color="auto"/>
        <w:left w:val="none" w:sz="0" w:space="0" w:color="auto"/>
        <w:bottom w:val="none" w:sz="0" w:space="0" w:color="auto"/>
        <w:right w:val="none" w:sz="0" w:space="0" w:color="auto"/>
      </w:divBdr>
    </w:div>
    <w:div w:id="749280419">
      <w:bodyDiv w:val="1"/>
      <w:marLeft w:val="0"/>
      <w:marRight w:val="0"/>
      <w:marTop w:val="0"/>
      <w:marBottom w:val="0"/>
      <w:divBdr>
        <w:top w:val="none" w:sz="0" w:space="0" w:color="auto"/>
        <w:left w:val="none" w:sz="0" w:space="0" w:color="auto"/>
        <w:bottom w:val="none" w:sz="0" w:space="0" w:color="auto"/>
        <w:right w:val="none" w:sz="0" w:space="0" w:color="auto"/>
      </w:divBdr>
    </w:div>
    <w:div w:id="749350907">
      <w:bodyDiv w:val="1"/>
      <w:marLeft w:val="0"/>
      <w:marRight w:val="0"/>
      <w:marTop w:val="0"/>
      <w:marBottom w:val="0"/>
      <w:divBdr>
        <w:top w:val="none" w:sz="0" w:space="0" w:color="auto"/>
        <w:left w:val="none" w:sz="0" w:space="0" w:color="auto"/>
        <w:bottom w:val="none" w:sz="0" w:space="0" w:color="auto"/>
        <w:right w:val="none" w:sz="0" w:space="0" w:color="auto"/>
      </w:divBdr>
    </w:div>
    <w:div w:id="749350977">
      <w:bodyDiv w:val="1"/>
      <w:marLeft w:val="0"/>
      <w:marRight w:val="0"/>
      <w:marTop w:val="0"/>
      <w:marBottom w:val="0"/>
      <w:divBdr>
        <w:top w:val="none" w:sz="0" w:space="0" w:color="auto"/>
        <w:left w:val="none" w:sz="0" w:space="0" w:color="auto"/>
        <w:bottom w:val="none" w:sz="0" w:space="0" w:color="auto"/>
        <w:right w:val="none" w:sz="0" w:space="0" w:color="auto"/>
      </w:divBdr>
    </w:div>
    <w:div w:id="749426736">
      <w:bodyDiv w:val="1"/>
      <w:marLeft w:val="0"/>
      <w:marRight w:val="0"/>
      <w:marTop w:val="0"/>
      <w:marBottom w:val="0"/>
      <w:divBdr>
        <w:top w:val="none" w:sz="0" w:space="0" w:color="auto"/>
        <w:left w:val="none" w:sz="0" w:space="0" w:color="auto"/>
        <w:bottom w:val="none" w:sz="0" w:space="0" w:color="auto"/>
        <w:right w:val="none" w:sz="0" w:space="0" w:color="auto"/>
      </w:divBdr>
    </w:div>
    <w:div w:id="749499098">
      <w:bodyDiv w:val="1"/>
      <w:marLeft w:val="0"/>
      <w:marRight w:val="0"/>
      <w:marTop w:val="0"/>
      <w:marBottom w:val="0"/>
      <w:divBdr>
        <w:top w:val="none" w:sz="0" w:space="0" w:color="auto"/>
        <w:left w:val="none" w:sz="0" w:space="0" w:color="auto"/>
        <w:bottom w:val="none" w:sz="0" w:space="0" w:color="auto"/>
        <w:right w:val="none" w:sz="0" w:space="0" w:color="auto"/>
      </w:divBdr>
    </w:div>
    <w:div w:id="749543949">
      <w:bodyDiv w:val="1"/>
      <w:marLeft w:val="0"/>
      <w:marRight w:val="0"/>
      <w:marTop w:val="0"/>
      <w:marBottom w:val="0"/>
      <w:divBdr>
        <w:top w:val="none" w:sz="0" w:space="0" w:color="auto"/>
        <w:left w:val="none" w:sz="0" w:space="0" w:color="auto"/>
        <w:bottom w:val="none" w:sz="0" w:space="0" w:color="auto"/>
        <w:right w:val="none" w:sz="0" w:space="0" w:color="auto"/>
      </w:divBdr>
    </w:div>
    <w:div w:id="749808389">
      <w:bodyDiv w:val="1"/>
      <w:marLeft w:val="0"/>
      <w:marRight w:val="0"/>
      <w:marTop w:val="0"/>
      <w:marBottom w:val="0"/>
      <w:divBdr>
        <w:top w:val="none" w:sz="0" w:space="0" w:color="auto"/>
        <w:left w:val="none" w:sz="0" w:space="0" w:color="auto"/>
        <w:bottom w:val="none" w:sz="0" w:space="0" w:color="auto"/>
        <w:right w:val="none" w:sz="0" w:space="0" w:color="auto"/>
      </w:divBdr>
    </w:div>
    <w:div w:id="749934376">
      <w:bodyDiv w:val="1"/>
      <w:marLeft w:val="0"/>
      <w:marRight w:val="0"/>
      <w:marTop w:val="0"/>
      <w:marBottom w:val="0"/>
      <w:divBdr>
        <w:top w:val="none" w:sz="0" w:space="0" w:color="auto"/>
        <w:left w:val="none" w:sz="0" w:space="0" w:color="auto"/>
        <w:bottom w:val="none" w:sz="0" w:space="0" w:color="auto"/>
        <w:right w:val="none" w:sz="0" w:space="0" w:color="auto"/>
      </w:divBdr>
    </w:div>
    <w:div w:id="750547309">
      <w:bodyDiv w:val="1"/>
      <w:marLeft w:val="0"/>
      <w:marRight w:val="0"/>
      <w:marTop w:val="0"/>
      <w:marBottom w:val="0"/>
      <w:divBdr>
        <w:top w:val="none" w:sz="0" w:space="0" w:color="auto"/>
        <w:left w:val="none" w:sz="0" w:space="0" w:color="auto"/>
        <w:bottom w:val="none" w:sz="0" w:space="0" w:color="auto"/>
        <w:right w:val="none" w:sz="0" w:space="0" w:color="auto"/>
      </w:divBdr>
    </w:div>
    <w:div w:id="750663749">
      <w:bodyDiv w:val="1"/>
      <w:marLeft w:val="0"/>
      <w:marRight w:val="0"/>
      <w:marTop w:val="0"/>
      <w:marBottom w:val="0"/>
      <w:divBdr>
        <w:top w:val="none" w:sz="0" w:space="0" w:color="auto"/>
        <w:left w:val="none" w:sz="0" w:space="0" w:color="auto"/>
        <w:bottom w:val="none" w:sz="0" w:space="0" w:color="auto"/>
        <w:right w:val="none" w:sz="0" w:space="0" w:color="auto"/>
      </w:divBdr>
    </w:div>
    <w:div w:id="751244052">
      <w:bodyDiv w:val="1"/>
      <w:marLeft w:val="0"/>
      <w:marRight w:val="0"/>
      <w:marTop w:val="0"/>
      <w:marBottom w:val="0"/>
      <w:divBdr>
        <w:top w:val="none" w:sz="0" w:space="0" w:color="auto"/>
        <w:left w:val="none" w:sz="0" w:space="0" w:color="auto"/>
        <w:bottom w:val="none" w:sz="0" w:space="0" w:color="auto"/>
        <w:right w:val="none" w:sz="0" w:space="0" w:color="auto"/>
      </w:divBdr>
    </w:div>
    <w:div w:id="751396914">
      <w:bodyDiv w:val="1"/>
      <w:marLeft w:val="0"/>
      <w:marRight w:val="0"/>
      <w:marTop w:val="0"/>
      <w:marBottom w:val="0"/>
      <w:divBdr>
        <w:top w:val="none" w:sz="0" w:space="0" w:color="auto"/>
        <w:left w:val="none" w:sz="0" w:space="0" w:color="auto"/>
        <w:bottom w:val="none" w:sz="0" w:space="0" w:color="auto"/>
        <w:right w:val="none" w:sz="0" w:space="0" w:color="auto"/>
      </w:divBdr>
    </w:div>
    <w:div w:id="751506207">
      <w:bodyDiv w:val="1"/>
      <w:marLeft w:val="0"/>
      <w:marRight w:val="0"/>
      <w:marTop w:val="0"/>
      <w:marBottom w:val="0"/>
      <w:divBdr>
        <w:top w:val="none" w:sz="0" w:space="0" w:color="auto"/>
        <w:left w:val="none" w:sz="0" w:space="0" w:color="auto"/>
        <w:bottom w:val="none" w:sz="0" w:space="0" w:color="auto"/>
        <w:right w:val="none" w:sz="0" w:space="0" w:color="auto"/>
      </w:divBdr>
    </w:div>
    <w:div w:id="751699881">
      <w:bodyDiv w:val="1"/>
      <w:marLeft w:val="0"/>
      <w:marRight w:val="0"/>
      <w:marTop w:val="0"/>
      <w:marBottom w:val="0"/>
      <w:divBdr>
        <w:top w:val="none" w:sz="0" w:space="0" w:color="auto"/>
        <w:left w:val="none" w:sz="0" w:space="0" w:color="auto"/>
        <w:bottom w:val="none" w:sz="0" w:space="0" w:color="auto"/>
        <w:right w:val="none" w:sz="0" w:space="0" w:color="auto"/>
      </w:divBdr>
    </w:div>
    <w:div w:id="751775222">
      <w:bodyDiv w:val="1"/>
      <w:marLeft w:val="0"/>
      <w:marRight w:val="0"/>
      <w:marTop w:val="0"/>
      <w:marBottom w:val="0"/>
      <w:divBdr>
        <w:top w:val="none" w:sz="0" w:space="0" w:color="auto"/>
        <w:left w:val="none" w:sz="0" w:space="0" w:color="auto"/>
        <w:bottom w:val="none" w:sz="0" w:space="0" w:color="auto"/>
        <w:right w:val="none" w:sz="0" w:space="0" w:color="auto"/>
      </w:divBdr>
    </w:div>
    <w:div w:id="751776319">
      <w:bodyDiv w:val="1"/>
      <w:marLeft w:val="0"/>
      <w:marRight w:val="0"/>
      <w:marTop w:val="0"/>
      <w:marBottom w:val="0"/>
      <w:divBdr>
        <w:top w:val="none" w:sz="0" w:space="0" w:color="auto"/>
        <w:left w:val="none" w:sz="0" w:space="0" w:color="auto"/>
        <w:bottom w:val="none" w:sz="0" w:space="0" w:color="auto"/>
        <w:right w:val="none" w:sz="0" w:space="0" w:color="auto"/>
      </w:divBdr>
    </w:div>
    <w:div w:id="751777252">
      <w:bodyDiv w:val="1"/>
      <w:marLeft w:val="0"/>
      <w:marRight w:val="0"/>
      <w:marTop w:val="0"/>
      <w:marBottom w:val="0"/>
      <w:divBdr>
        <w:top w:val="none" w:sz="0" w:space="0" w:color="auto"/>
        <w:left w:val="none" w:sz="0" w:space="0" w:color="auto"/>
        <w:bottom w:val="none" w:sz="0" w:space="0" w:color="auto"/>
        <w:right w:val="none" w:sz="0" w:space="0" w:color="auto"/>
      </w:divBdr>
    </w:div>
    <w:div w:id="751852341">
      <w:bodyDiv w:val="1"/>
      <w:marLeft w:val="0"/>
      <w:marRight w:val="0"/>
      <w:marTop w:val="0"/>
      <w:marBottom w:val="0"/>
      <w:divBdr>
        <w:top w:val="none" w:sz="0" w:space="0" w:color="auto"/>
        <w:left w:val="none" w:sz="0" w:space="0" w:color="auto"/>
        <w:bottom w:val="none" w:sz="0" w:space="0" w:color="auto"/>
        <w:right w:val="none" w:sz="0" w:space="0" w:color="auto"/>
      </w:divBdr>
    </w:div>
    <w:div w:id="752092333">
      <w:bodyDiv w:val="1"/>
      <w:marLeft w:val="0"/>
      <w:marRight w:val="0"/>
      <w:marTop w:val="0"/>
      <w:marBottom w:val="0"/>
      <w:divBdr>
        <w:top w:val="none" w:sz="0" w:space="0" w:color="auto"/>
        <w:left w:val="none" w:sz="0" w:space="0" w:color="auto"/>
        <w:bottom w:val="none" w:sz="0" w:space="0" w:color="auto"/>
        <w:right w:val="none" w:sz="0" w:space="0" w:color="auto"/>
      </w:divBdr>
    </w:div>
    <w:div w:id="752119487">
      <w:bodyDiv w:val="1"/>
      <w:marLeft w:val="0"/>
      <w:marRight w:val="0"/>
      <w:marTop w:val="0"/>
      <w:marBottom w:val="0"/>
      <w:divBdr>
        <w:top w:val="none" w:sz="0" w:space="0" w:color="auto"/>
        <w:left w:val="none" w:sz="0" w:space="0" w:color="auto"/>
        <w:bottom w:val="none" w:sz="0" w:space="0" w:color="auto"/>
        <w:right w:val="none" w:sz="0" w:space="0" w:color="auto"/>
      </w:divBdr>
    </w:div>
    <w:div w:id="752163220">
      <w:bodyDiv w:val="1"/>
      <w:marLeft w:val="0"/>
      <w:marRight w:val="0"/>
      <w:marTop w:val="0"/>
      <w:marBottom w:val="0"/>
      <w:divBdr>
        <w:top w:val="none" w:sz="0" w:space="0" w:color="auto"/>
        <w:left w:val="none" w:sz="0" w:space="0" w:color="auto"/>
        <w:bottom w:val="none" w:sz="0" w:space="0" w:color="auto"/>
        <w:right w:val="none" w:sz="0" w:space="0" w:color="auto"/>
      </w:divBdr>
    </w:div>
    <w:div w:id="752555917">
      <w:bodyDiv w:val="1"/>
      <w:marLeft w:val="0"/>
      <w:marRight w:val="0"/>
      <w:marTop w:val="0"/>
      <w:marBottom w:val="0"/>
      <w:divBdr>
        <w:top w:val="none" w:sz="0" w:space="0" w:color="auto"/>
        <w:left w:val="none" w:sz="0" w:space="0" w:color="auto"/>
        <w:bottom w:val="none" w:sz="0" w:space="0" w:color="auto"/>
        <w:right w:val="none" w:sz="0" w:space="0" w:color="auto"/>
      </w:divBdr>
    </w:div>
    <w:div w:id="753622096">
      <w:bodyDiv w:val="1"/>
      <w:marLeft w:val="0"/>
      <w:marRight w:val="0"/>
      <w:marTop w:val="0"/>
      <w:marBottom w:val="0"/>
      <w:divBdr>
        <w:top w:val="none" w:sz="0" w:space="0" w:color="auto"/>
        <w:left w:val="none" w:sz="0" w:space="0" w:color="auto"/>
        <w:bottom w:val="none" w:sz="0" w:space="0" w:color="auto"/>
        <w:right w:val="none" w:sz="0" w:space="0" w:color="auto"/>
      </w:divBdr>
    </w:div>
    <w:div w:id="753668738">
      <w:bodyDiv w:val="1"/>
      <w:marLeft w:val="0"/>
      <w:marRight w:val="0"/>
      <w:marTop w:val="0"/>
      <w:marBottom w:val="0"/>
      <w:divBdr>
        <w:top w:val="none" w:sz="0" w:space="0" w:color="auto"/>
        <w:left w:val="none" w:sz="0" w:space="0" w:color="auto"/>
        <w:bottom w:val="none" w:sz="0" w:space="0" w:color="auto"/>
        <w:right w:val="none" w:sz="0" w:space="0" w:color="auto"/>
      </w:divBdr>
    </w:div>
    <w:div w:id="753671921">
      <w:bodyDiv w:val="1"/>
      <w:marLeft w:val="0"/>
      <w:marRight w:val="0"/>
      <w:marTop w:val="0"/>
      <w:marBottom w:val="0"/>
      <w:divBdr>
        <w:top w:val="none" w:sz="0" w:space="0" w:color="auto"/>
        <w:left w:val="none" w:sz="0" w:space="0" w:color="auto"/>
        <w:bottom w:val="none" w:sz="0" w:space="0" w:color="auto"/>
        <w:right w:val="none" w:sz="0" w:space="0" w:color="auto"/>
      </w:divBdr>
    </w:div>
    <w:div w:id="754208061">
      <w:bodyDiv w:val="1"/>
      <w:marLeft w:val="0"/>
      <w:marRight w:val="0"/>
      <w:marTop w:val="0"/>
      <w:marBottom w:val="0"/>
      <w:divBdr>
        <w:top w:val="none" w:sz="0" w:space="0" w:color="auto"/>
        <w:left w:val="none" w:sz="0" w:space="0" w:color="auto"/>
        <w:bottom w:val="none" w:sz="0" w:space="0" w:color="auto"/>
        <w:right w:val="none" w:sz="0" w:space="0" w:color="auto"/>
      </w:divBdr>
    </w:div>
    <w:div w:id="754322467">
      <w:bodyDiv w:val="1"/>
      <w:marLeft w:val="0"/>
      <w:marRight w:val="0"/>
      <w:marTop w:val="0"/>
      <w:marBottom w:val="0"/>
      <w:divBdr>
        <w:top w:val="none" w:sz="0" w:space="0" w:color="auto"/>
        <w:left w:val="none" w:sz="0" w:space="0" w:color="auto"/>
        <w:bottom w:val="none" w:sz="0" w:space="0" w:color="auto"/>
        <w:right w:val="none" w:sz="0" w:space="0" w:color="auto"/>
      </w:divBdr>
    </w:div>
    <w:div w:id="754398373">
      <w:bodyDiv w:val="1"/>
      <w:marLeft w:val="0"/>
      <w:marRight w:val="0"/>
      <w:marTop w:val="0"/>
      <w:marBottom w:val="0"/>
      <w:divBdr>
        <w:top w:val="none" w:sz="0" w:space="0" w:color="auto"/>
        <w:left w:val="none" w:sz="0" w:space="0" w:color="auto"/>
        <w:bottom w:val="none" w:sz="0" w:space="0" w:color="auto"/>
        <w:right w:val="none" w:sz="0" w:space="0" w:color="auto"/>
      </w:divBdr>
    </w:div>
    <w:div w:id="754401023">
      <w:bodyDiv w:val="1"/>
      <w:marLeft w:val="0"/>
      <w:marRight w:val="0"/>
      <w:marTop w:val="0"/>
      <w:marBottom w:val="0"/>
      <w:divBdr>
        <w:top w:val="none" w:sz="0" w:space="0" w:color="auto"/>
        <w:left w:val="none" w:sz="0" w:space="0" w:color="auto"/>
        <w:bottom w:val="none" w:sz="0" w:space="0" w:color="auto"/>
        <w:right w:val="none" w:sz="0" w:space="0" w:color="auto"/>
      </w:divBdr>
    </w:div>
    <w:div w:id="754476356">
      <w:bodyDiv w:val="1"/>
      <w:marLeft w:val="0"/>
      <w:marRight w:val="0"/>
      <w:marTop w:val="0"/>
      <w:marBottom w:val="0"/>
      <w:divBdr>
        <w:top w:val="none" w:sz="0" w:space="0" w:color="auto"/>
        <w:left w:val="none" w:sz="0" w:space="0" w:color="auto"/>
        <w:bottom w:val="none" w:sz="0" w:space="0" w:color="auto"/>
        <w:right w:val="none" w:sz="0" w:space="0" w:color="auto"/>
      </w:divBdr>
    </w:div>
    <w:div w:id="754666167">
      <w:bodyDiv w:val="1"/>
      <w:marLeft w:val="0"/>
      <w:marRight w:val="0"/>
      <w:marTop w:val="0"/>
      <w:marBottom w:val="0"/>
      <w:divBdr>
        <w:top w:val="none" w:sz="0" w:space="0" w:color="auto"/>
        <w:left w:val="none" w:sz="0" w:space="0" w:color="auto"/>
        <w:bottom w:val="none" w:sz="0" w:space="0" w:color="auto"/>
        <w:right w:val="none" w:sz="0" w:space="0" w:color="auto"/>
      </w:divBdr>
    </w:div>
    <w:div w:id="754713945">
      <w:bodyDiv w:val="1"/>
      <w:marLeft w:val="0"/>
      <w:marRight w:val="0"/>
      <w:marTop w:val="0"/>
      <w:marBottom w:val="0"/>
      <w:divBdr>
        <w:top w:val="none" w:sz="0" w:space="0" w:color="auto"/>
        <w:left w:val="none" w:sz="0" w:space="0" w:color="auto"/>
        <w:bottom w:val="none" w:sz="0" w:space="0" w:color="auto"/>
        <w:right w:val="none" w:sz="0" w:space="0" w:color="auto"/>
      </w:divBdr>
    </w:div>
    <w:div w:id="755131971">
      <w:bodyDiv w:val="1"/>
      <w:marLeft w:val="0"/>
      <w:marRight w:val="0"/>
      <w:marTop w:val="0"/>
      <w:marBottom w:val="0"/>
      <w:divBdr>
        <w:top w:val="none" w:sz="0" w:space="0" w:color="auto"/>
        <w:left w:val="none" w:sz="0" w:space="0" w:color="auto"/>
        <w:bottom w:val="none" w:sz="0" w:space="0" w:color="auto"/>
        <w:right w:val="none" w:sz="0" w:space="0" w:color="auto"/>
      </w:divBdr>
    </w:div>
    <w:div w:id="755173547">
      <w:bodyDiv w:val="1"/>
      <w:marLeft w:val="0"/>
      <w:marRight w:val="0"/>
      <w:marTop w:val="0"/>
      <w:marBottom w:val="0"/>
      <w:divBdr>
        <w:top w:val="none" w:sz="0" w:space="0" w:color="auto"/>
        <w:left w:val="none" w:sz="0" w:space="0" w:color="auto"/>
        <w:bottom w:val="none" w:sz="0" w:space="0" w:color="auto"/>
        <w:right w:val="none" w:sz="0" w:space="0" w:color="auto"/>
      </w:divBdr>
    </w:div>
    <w:div w:id="755518811">
      <w:bodyDiv w:val="1"/>
      <w:marLeft w:val="0"/>
      <w:marRight w:val="0"/>
      <w:marTop w:val="0"/>
      <w:marBottom w:val="0"/>
      <w:divBdr>
        <w:top w:val="none" w:sz="0" w:space="0" w:color="auto"/>
        <w:left w:val="none" w:sz="0" w:space="0" w:color="auto"/>
        <w:bottom w:val="none" w:sz="0" w:space="0" w:color="auto"/>
        <w:right w:val="none" w:sz="0" w:space="0" w:color="auto"/>
      </w:divBdr>
    </w:div>
    <w:div w:id="755519552">
      <w:bodyDiv w:val="1"/>
      <w:marLeft w:val="0"/>
      <w:marRight w:val="0"/>
      <w:marTop w:val="0"/>
      <w:marBottom w:val="0"/>
      <w:divBdr>
        <w:top w:val="none" w:sz="0" w:space="0" w:color="auto"/>
        <w:left w:val="none" w:sz="0" w:space="0" w:color="auto"/>
        <w:bottom w:val="none" w:sz="0" w:space="0" w:color="auto"/>
        <w:right w:val="none" w:sz="0" w:space="0" w:color="auto"/>
      </w:divBdr>
    </w:div>
    <w:div w:id="755589170">
      <w:bodyDiv w:val="1"/>
      <w:marLeft w:val="0"/>
      <w:marRight w:val="0"/>
      <w:marTop w:val="0"/>
      <w:marBottom w:val="0"/>
      <w:divBdr>
        <w:top w:val="none" w:sz="0" w:space="0" w:color="auto"/>
        <w:left w:val="none" w:sz="0" w:space="0" w:color="auto"/>
        <w:bottom w:val="none" w:sz="0" w:space="0" w:color="auto"/>
        <w:right w:val="none" w:sz="0" w:space="0" w:color="auto"/>
      </w:divBdr>
    </w:div>
    <w:div w:id="755785318">
      <w:bodyDiv w:val="1"/>
      <w:marLeft w:val="0"/>
      <w:marRight w:val="0"/>
      <w:marTop w:val="0"/>
      <w:marBottom w:val="0"/>
      <w:divBdr>
        <w:top w:val="none" w:sz="0" w:space="0" w:color="auto"/>
        <w:left w:val="none" w:sz="0" w:space="0" w:color="auto"/>
        <w:bottom w:val="none" w:sz="0" w:space="0" w:color="auto"/>
        <w:right w:val="none" w:sz="0" w:space="0" w:color="auto"/>
      </w:divBdr>
    </w:div>
    <w:div w:id="756053806">
      <w:bodyDiv w:val="1"/>
      <w:marLeft w:val="0"/>
      <w:marRight w:val="0"/>
      <w:marTop w:val="0"/>
      <w:marBottom w:val="0"/>
      <w:divBdr>
        <w:top w:val="none" w:sz="0" w:space="0" w:color="auto"/>
        <w:left w:val="none" w:sz="0" w:space="0" w:color="auto"/>
        <w:bottom w:val="none" w:sz="0" w:space="0" w:color="auto"/>
        <w:right w:val="none" w:sz="0" w:space="0" w:color="auto"/>
      </w:divBdr>
    </w:div>
    <w:div w:id="756055018">
      <w:bodyDiv w:val="1"/>
      <w:marLeft w:val="0"/>
      <w:marRight w:val="0"/>
      <w:marTop w:val="0"/>
      <w:marBottom w:val="0"/>
      <w:divBdr>
        <w:top w:val="none" w:sz="0" w:space="0" w:color="auto"/>
        <w:left w:val="none" w:sz="0" w:space="0" w:color="auto"/>
        <w:bottom w:val="none" w:sz="0" w:space="0" w:color="auto"/>
        <w:right w:val="none" w:sz="0" w:space="0" w:color="auto"/>
      </w:divBdr>
    </w:div>
    <w:div w:id="756095143">
      <w:bodyDiv w:val="1"/>
      <w:marLeft w:val="0"/>
      <w:marRight w:val="0"/>
      <w:marTop w:val="0"/>
      <w:marBottom w:val="0"/>
      <w:divBdr>
        <w:top w:val="none" w:sz="0" w:space="0" w:color="auto"/>
        <w:left w:val="none" w:sz="0" w:space="0" w:color="auto"/>
        <w:bottom w:val="none" w:sz="0" w:space="0" w:color="auto"/>
        <w:right w:val="none" w:sz="0" w:space="0" w:color="auto"/>
      </w:divBdr>
    </w:div>
    <w:div w:id="756486920">
      <w:bodyDiv w:val="1"/>
      <w:marLeft w:val="0"/>
      <w:marRight w:val="0"/>
      <w:marTop w:val="0"/>
      <w:marBottom w:val="0"/>
      <w:divBdr>
        <w:top w:val="none" w:sz="0" w:space="0" w:color="auto"/>
        <w:left w:val="none" w:sz="0" w:space="0" w:color="auto"/>
        <w:bottom w:val="none" w:sz="0" w:space="0" w:color="auto"/>
        <w:right w:val="none" w:sz="0" w:space="0" w:color="auto"/>
      </w:divBdr>
    </w:div>
    <w:div w:id="756487405">
      <w:bodyDiv w:val="1"/>
      <w:marLeft w:val="0"/>
      <w:marRight w:val="0"/>
      <w:marTop w:val="0"/>
      <w:marBottom w:val="0"/>
      <w:divBdr>
        <w:top w:val="none" w:sz="0" w:space="0" w:color="auto"/>
        <w:left w:val="none" w:sz="0" w:space="0" w:color="auto"/>
        <w:bottom w:val="none" w:sz="0" w:space="0" w:color="auto"/>
        <w:right w:val="none" w:sz="0" w:space="0" w:color="auto"/>
      </w:divBdr>
    </w:div>
    <w:div w:id="756750909">
      <w:bodyDiv w:val="1"/>
      <w:marLeft w:val="0"/>
      <w:marRight w:val="0"/>
      <w:marTop w:val="0"/>
      <w:marBottom w:val="0"/>
      <w:divBdr>
        <w:top w:val="none" w:sz="0" w:space="0" w:color="auto"/>
        <w:left w:val="none" w:sz="0" w:space="0" w:color="auto"/>
        <w:bottom w:val="none" w:sz="0" w:space="0" w:color="auto"/>
        <w:right w:val="none" w:sz="0" w:space="0" w:color="auto"/>
      </w:divBdr>
    </w:div>
    <w:div w:id="756751777">
      <w:bodyDiv w:val="1"/>
      <w:marLeft w:val="0"/>
      <w:marRight w:val="0"/>
      <w:marTop w:val="0"/>
      <w:marBottom w:val="0"/>
      <w:divBdr>
        <w:top w:val="none" w:sz="0" w:space="0" w:color="auto"/>
        <w:left w:val="none" w:sz="0" w:space="0" w:color="auto"/>
        <w:bottom w:val="none" w:sz="0" w:space="0" w:color="auto"/>
        <w:right w:val="none" w:sz="0" w:space="0" w:color="auto"/>
      </w:divBdr>
    </w:div>
    <w:div w:id="757095882">
      <w:bodyDiv w:val="1"/>
      <w:marLeft w:val="0"/>
      <w:marRight w:val="0"/>
      <w:marTop w:val="0"/>
      <w:marBottom w:val="0"/>
      <w:divBdr>
        <w:top w:val="none" w:sz="0" w:space="0" w:color="auto"/>
        <w:left w:val="none" w:sz="0" w:space="0" w:color="auto"/>
        <w:bottom w:val="none" w:sz="0" w:space="0" w:color="auto"/>
        <w:right w:val="none" w:sz="0" w:space="0" w:color="auto"/>
      </w:divBdr>
    </w:div>
    <w:div w:id="757140638">
      <w:bodyDiv w:val="1"/>
      <w:marLeft w:val="0"/>
      <w:marRight w:val="0"/>
      <w:marTop w:val="0"/>
      <w:marBottom w:val="0"/>
      <w:divBdr>
        <w:top w:val="none" w:sz="0" w:space="0" w:color="auto"/>
        <w:left w:val="none" w:sz="0" w:space="0" w:color="auto"/>
        <w:bottom w:val="none" w:sz="0" w:space="0" w:color="auto"/>
        <w:right w:val="none" w:sz="0" w:space="0" w:color="auto"/>
      </w:divBdr>
    </w:div>
    <w:div w:id="757210713">
      <w:bodyDiv w:val="1"/>
      <w:marLeft w:val="0"/>
      <w:marRight w:val="0"/>
      <w:marTop w:val="0"/>
      <w:marBottom w:val="0"/>
      <w:divBdr>
        <w:top w:val="none" w:sz="0" w:space="0" w:color="auto"/>
        <w:left w:val="none" w:sz="0" w:space="0" w:color="auto"/>
        <w:bottom w:val="none" w:sz="0" w:space="0" w:color="auto"/>
        <w:right w:val="none" w:sz="0" w:space="0" w:color="auto"/>
      </w:divBdr>
    </w:div>
    <w:div w:id="757215692">
      <w:bodyDiv w:val="1"/>
      <w:marLeft w:val="0"/>
      <w:marRight w:val="0"/>
      <w:marTop w:val="0"/>
      <w:marBottom w:val="0"/>
      <w:divBdr>
        <w:top w:val="none" w:sz="0" w:space="0" w:color="auto"/>
        <w:left w:val="none" w:sz="0" w:space="0" w:color="auto"/>
        <w:bottom w:val="none" w:sz="0" w:space="0" w:color="auto"/>
        <w:right w:val="none" w:sz="0" w:space="0" w:color="auto"/>
      </w:divBdr>
    </w:div>
    <w:div w:id="757679552">
      <w:bodyDiv w:val="1"/>
      <w:marLeft w:val="0"/>
      <w:marRight w:val="0"/>
      <w:marTop w:val="0"/>
      <w:marBottom w:val="0"/>
      <w:divBdr>
        <w:top w:val="none" w:sz="0" w:space="0" w:color="auto"/>
        <w:left w:val="none" w:sz="0" w:space="0" w:color="auto"/>
        <w:bottom w:val="none" w:sz="0" w:space="0" w:color="auto"/>
        <w:right w:val="none" w:sz="0" w:space="0" w:color="auto"/>
      </w:divBdr>
    </w:div>
    <w:div w:id="757749248">
      <w:bodyDiv w:val="1"/>
      <w:marLeft w:val="0"/>
      <w:marRight w:val="0"/>
      <w:marTop w:val="0"/>
      <w:marBottom w:val="0"/>
      <w:divBdr>
        <w:top w:val="none" w:sz="0" w:space="0" w:color="auto"/>
        <w:left w:val="none" w:sz="0" w:space="0" w:color="auto"/>
        <w:bottom w:val="none" w:sz="0" w:space="0" w:color="auto"/>
        <w:right w:val="none" w:sz="0" w:space="0" w:color="auto"/>
      </w:divBdr>
    </w:div>
    <w:div w:id="757796270">
      <w:bodyDiv w:val="1"/>
      <w:marLeft w:val="0"/>
      <w:marRight w:val="0"/>
      <w:marTop w:val="0"/>
      <w:marBottom w:val="0"/>
      <w:divBdr>
        <w:top w:val="none" w:sz="0" w:space="0" w:color="auto"/>
        <w:left w:val="none" w:sz="0" w:space="0" w:color="auto"/>
        <w:bottom w:val="none" w:sz="0" w:space="0" w:color="auto"/>
        <w:right w:val="none" w:sz="0" w:space="0" w:color="auto"/>
      </w:divBdr>
    </w:div>
    <w:div w:id="757822594">
      <w:bodyDiv w:val="1"/>
      <w:marLeft w:val="0"/>
      <w:marRight w:val="0"/>
      <w:marTop w:val="0"/>
      <w:marBottom w:val="0"/>
      <w:divBdr>
        <w:top w:val="none" w:sz="0" w:space="0" w:color="auto"/>
        <w:left w:val="none" w:sz="0" w:space="0" w:color="auto"/>
        <w:bottom w:val="none" w:sz="0" w:space="0" w:color="auto"/>
        <w:right w:val="none" w:sz="0" w:space="0" w:color="auto"/>
      </w:divBdr>
    </w:div>
    <w:div w:id="757824080">
      <w:bodyDiv w:val="1"/>
      <w:marLeft w:val="0"/>
      <w:marRight w:val="0"/>
      <w:marTop w:val="0"/>
      <w:marBottom w:val="0"/>
      <w:divBdr>
        <w:top w:val="none" w:sz="0" w:space="0" w:color="auto"/>
        <w:left w:val="none" w:sz="0" w:space="0" w:color="auto"/>
        <w:bottom w:val="none" w:sz="0" w:space="0" w:color="auto"/>
        <w:right w:val="none" w:sz="0" w:space="0" w:color="auto"/>
      </w:divBdr>
    </w:div>
    <w:div w:id="757870140">
      <w:bodyDiv w:val="1"/>
      <w:marLeft w:val="0"/>
      <w:marRight w:val="0"/>
      <w:marTop w:val="0"/>
      <w:marBottom w:val="0"/>
      <w:divBdr>
        <w:top w:val="none" w:sz="0" w:space="0" w:color="auto"/>
        <w:left w:val="none" w:sz="0" w:space="0" w:color="auto"/>
        <w:bottom w:val="none" w:sz="0" w:space="0" w:color="auto"/>
        <w:right w:val="none" w:sz="0" w:space="0" w:color="auto"/>
      </w:divBdr>
    </w:div>
    <w:div w:id="758327196">
      <w:bodyDiv w:val="1"/>
      <w:marLeft w:val="0"/>
      <w:marRight w:val="0"/>
      <w:marTop w:val="0"/>
      <w:marBottom w:val="0"/>
      <w:divBdr>
        <w:top w:val="none" w:sz="0" w:space="0" w:color="auto"/>
        <w:left w:val="none" w:sz="0" w:space="0" w:color="auto"/>
        <w:bottom w:val="none" w:sz="0" w:space="0" w:color="auto"/>
        <w:right w:val="none" w:sz="0" w:space="0" w:color="auto"/>
      </w:divBdr>
    </w:div>
    <w:div w:id="758528880">
      <w:bodyDiv w:val="1"/>
      <w:marLeft w:val="0"/>
      <w:marRight w:val="0"/>
      <w:marTop w:val="0"/>
      <w:marBottom w:val="0"/>
      <w:divBdr>
        <w:top w:val="none" w:sz="0" w:space="0" w:color="auto"/>
        <w:left w:val="none" w:sz="0" w:space="0" w:color="auto"/>
        <w:bottom w:val="none" w:sz="0" w:space="0" w:color="auto"/>
        <w:right w:val="none" w:sz="0" w:space="0" w:color="auto"/>
      </w:divBdr>
    </w:div>
    <w:div w:id="758528954">
      <w:bodyDiv w:val="1"/>
      <w:marLeft w:val="0"/>
      <w:marRight w:val="0"/>
      <w:marTop w:val="0"/>
      <w:marBottom w:val="0"/>
      <w:divBdr>
        <w:top w:val="none" w:sz="0" w:space="0" w:color="auto"/>
        <w:left w:val="none" w:sz="0" w:space="0" w:color="auto"/>
        <w:bottom w:val="none" w:sz="0" w:space="0" w:color="auto"/>
        <w:right w:val="none" w:sz="0" w:space="0" w:color="auto"/>
      </w:divBdr>
    </w:div>
    <w:div w:id="758718278">
      <w:bodyDiv w:val="1"/>
      <w:marLeft w:val="0"/>
      <w:marRight w:val="0"/>
      <w:marTop w:val="0"/>
      <w:marBottom w:val="0"/>
      <w:divBdr>
        <w:top w:val="none" w:sz="0" w:space="0" w:color="auto"/>
        <w:left w:val="none" w:sz="0" w:space="0" w:color="auto"/>
        <w:bottom w:val="none" w:sz="0" w:space="0" w:color="auto"/>
        <w:right w:val="none" w:sz="0" w:space="0" w:color="auto"/>
      </w:divBdr>
    </w:div>
    <w:div w:id="758795992">
      <w:bodyDiv w:val="1"/>
      <w:marLeft w:val="0"/>
      <w:marRight w:val="0"/>
      <w:marTop w:val="0"/>
      <w:marBottom w:val="0"/>
      <w:divBdr>
        <w:top w:val="none" w:sz="0" w:space="0" w:color="auto"/>
        <w:left w:val="none" w:sz="0" w:space="0" w:color="auto"/>
        <w:bottom w:val="none" w:sz="0" w:space="0" w:color="auto"/>
        <w:right w:val="none" w:sz="0" w:space="0" w:color="auto"/>
      </w:divBdr>
    </w:div>
    <w:div w:id="758912541">
      <w:bodyDiv w:val="1"/>
      <w:marLeft w:val="0"/>
      <w:marRight w:val="0"/>
      <w:marTop w:val="0"/>
      <w:marBottom w:val="0"/>
      <w:divBdr>
        <w:top w:val="none" w:sz="0" w:space="0" w:color="auto"/>
        <w:left w:val="none" w:sz="0" w:space="0" w:color="auto"/>
        <w:bottom w:val="none" w:sz="0" w:space="0" w:color="auto"/>
        <w:right w:val="none" w:sz="0" w:space="0" w:color="auto"/>
      </w:divBdr>
    </w:div>
    <w:div w:id="758983420">
      <w:bodyDiv w:val="1"/>
      <w:marLeft w:val="0"/>
      <w:marRight w:val="0"/>
      <w:marTop w:val="0"/>
      <w:marBottom w:val="0"/>
      <w:divBdr>
        <w:top w:val="none" w:sz="0" w:space="0" w:color="auto"/>
        <w:left w:val="none" w:sz="0" w:space="0" w:color="auto"/>
        <w:bottom w:val="none" w:sz="0" w:space="0" w:color="auto"/>
        <w:right w:val="none" w:sz="0" w:space="0" w:color="auto"/>
      </w:divBdr>
    </w:div>
    <w:div w:id="758985043">
      <w:bodyDiv w:val="1"/>
      <w:marLeft w:val="0"/>
      <w:marRight w:val="0"/>
      <w:marTop w:val="0"/>
      <w:marBottom w:val="0"/>
      <w:divBdr>
        <w:top w:val="none" w:sz="0" w:space="0" w:color="auto"/>
        <w:left w:val="none" w:sz="0" w:space="0" w:color="auto"/>
        <w:bottom w:val="none" w:sz="0" w:space="0" w:color="auto"/>
        <w:right w:val="none" w:sz="0" w:space="0" w:color="auto"/>
      </w:divBdr>
    </w:div>
    <w:div w:id="759059252">
      <w:bodyDiv w:val="1"/>
      <w:marLeft w:val="0"/>
      <w:marRight w:val="0"/>
      <w:marTop w:val="0"/>
      <w:marBottom w:val="0"/>
      <w:divBdr>
        <w:top w:val="none" w:sz="0" w:space="0" w:color="auto"/>
        <w:left w:val="none" w:sz="0" w:space="0" w:color="auto"/>
        <w:bottom w:val="none" w:sz="0" w:space="0" w:color="auto"/>
        <w:right w:val="none" w:sz="0" w:space="0" w:color="auto"/>
      </w:divBdr>
    </w:div>
    <w:div w:id="759134888">
      <w:bodyDiv w:val="1"/>
      <w:marLeft w:val="0"/>
      <w:marRight w:val="0"/>
      <w:marTop w:val="0"/>
      <w:marBottom w:val="0"/>
      <w:divBdr>
        <w:top w:val="none" w:sz="0" w:space="0" w:color="auto"/>
        <w:left w:val="none" w:sz="0" w:space="0" w:color="auto"/>
        <w:bottom w:val="none" w:sz="0" w:space="0" w:color="auto"/>
        <w:right w:val="none" w:sz="0" w:space="0" w:color="auto"/>
      </w:divBdr>
    </w:div>
    <w:div w:id="759447538">
      <w:bodyDiv w:val="1"/>
      <w:marLeft w:val="0"/>
      <w:marRight w:val="0"/>
      <w:marTop w:val="0"/>
      <w:marBottom w:val="0"/>
      <w:divBdr>
        <w:top w:val="none" w:sz="0" w:space="0" w:color="auto"/>
        <w:left w:val="none" w:sz="0" w:space="0" w:color="auto"/>
        <w:bottom w:val="none" w:sz="0" w:space="0" w:color="auto"/>
        <w:right w:val="none" w:sz="0" w:space="0" w:color="auto"/>
      </w:divBdr>
    </w:div>
    <w:div w:id="759563535">
      <w:bodyDiv w:val="1"/>
      <w:marLeft w:val="0"/>
      <w:marRight w:val="0"/>
      <w:marTop w:val="0"/>
      <w:marBottom w:val="0"/>
      <w:divBdr>
        <w:top w:val="none" w:sz="0" w:space="0" w:color="auto"/>
        <w:left w:val="none" w:sz="0" w:space="0" w:color="auto"/>
        <w:bottom w:val="none" w:sz="0" w:space="0" w:color="auto"/>
        <w:right w:val="none" w:sz="0" w:space="0" w:color="auto"/>
      </w:divBdr>
    </w:div>
    <w:div w:id="759645335">
      <w:bodyDiv w:val="1"/>
      <w:marLeft w:val="0"/>
      <w:marRight w:val="0"/>
      <w:marTop w:val="0"/>
      <w:marBottom w:val="0"/>
      <w:divBdr>
        <w:top w:val="none" w:sz="0" w:space="0" w:color="auto"/>
        <w:left w:val="none" w:sz="0" w:space="0" w:color="auto"/>
        <w:bottom w:val="none" w:sz="0" w:space="0" w:color="auto"/>
        <w:right w:val="none" w:sz="0" w:space="0" w:color="auto"/>
      </w:divBdr>
    </w:div>
    <w:div w:id="759716781">
      <w:bodyDiv w:val="1"/>
      <w:marLeft w:val="0"/>
      <w:marRight w:val="0"/>
      <w:marTop w:val="0"/>
      <w:marBottom w:val="0"/>
      <w:divBdr>
        <w:top w:val="none" w:sz="0" w:space="0" w:color="auto"/>
        <w:left w:val="none" w:sz="0" w:space="0" w:color="auto"/>
        <w:bottom w:val="none" w:sz="0" w:space="0" w:color="auto"/>
        <w:right w:val="none" w:sz="0" w:space="0" w:color="auto"/>
      </w:divBdr>
    </w:div>
    <w:div w:id="759759361">
      <w:bodyDiv w:val="1"/>
      <w:marLeft w:val="0"/>
      <w:marRight w:val="0"/>
      <w:marTop w:val="0"/>
      <w:marBottom w:val="0"/>
      <w:divBdr>
        <w:top w:val="none" w:sz="0" w:space="0" w:color="auto"/>
        <w:left w:val="none" w:sz="0" w:space="0" w:color="auto"/>
        <w:bottom w:val="none" w:sz="0" w:space="0" w:color="auto"/>
        <w:right w:val="none" w:sz="0" w:space="0" w:color="auto"/>
      </w:divBdr>
    </w:div>
    <w:div w:id="759789458">
      <w:bodyDiv w:val="1"/>
      <w:marLeft w:val="0"/>
      <w:marRight w:val="0"/>
      <w:marTop w:val="0"/>
      <w:marBottom w:val="0"/>
      <w:divBdr>
        <w:top w:val="none" w:sz="0" w:space="0" w:color="auto"/>
        <w:left w:val="none" w:sz="0" w:space="0" w:color="auto"/>
        <w:bottom w:val="none" w:sz="0" w:space="0" w:color="auto"/>
        <w:right w:val="none" w:sz="0" w:space="0" w:color="auto"/>
      </w:divBdr>
    </w:div>
    <w:div w:id="759839383">
      <w:bodyDiv w:val="1"/>
      <w:marLeft w:val="0"/>
      <w:marRight w:val="0"/>
      <w:marTop w:val="0"/>
      <w:marBottom w:val="0"/>
      <w:divBdr>
        <w:top w:val="none" w:sz="0" w:space="0" w:color="auto"/>
        <w:left w:val="none" w:sz="0" w:space="0" w:color="auto"/>
        <w:bottom w:val="none" w:sz="0" w:space="0" w:color="auto"/>
        <w:right w:val="none" w:sz="0" w:space="0" w:color="auto"/>
      </w:divBdr>
    </w:div>
    <w:div w:id="760029710">
      <w:bodyDiv w:val="1"/>
      <w:marLeft w:val="0"/>
      <w:marRight w:val="0"/>
      <w:marTop w:val="0"/>
      <w:marBottom w:val="0"/>
      <w:divBdr>
        <w:top w:val="none" w:sz="0" w:space="0" w:color="auto"/>
        <w:left w:val="none" w:sz="0" w:space="0" w:color="auto"/>
        <w:bottom w:val="none" w:sz="0" w:space="0" w:color="auto"/>
        <w:right w:val="none" w:sz="0" w:space="0" w:color="auto"/>
      </w:divBdr>
      <w:divsChild>
        <w:div w:id="1881162030">
          <w:marLeft w:val="0"/>
          <w:marRight w:val="0"/>
          <w:marTop w:val="0"/>
          <w:marBottom w:val="0"/>
          <w:divBdr>
            <w:top w:val="none" w:sz="0" w:space="0" w:color="auto"/>
            <w:left w:val="none" w:sz="0" w:space="0" w:color="auto"/>
            <w:bottom w:val="none" w:sz="0" w:space="0" w:color="auto"/>
            <w:right w:val="none" w:sz="0" w:space="0" w:color="auto"/>
          </w:divBdr>
        </w:div>
      </w:divsChild>
    </w:div>
    <w:div w:id="760225828">
      <w:bodyDiv w:val="1"/>
      <w:marLeft w:val="0"/>
      <w:marRight w:val="0"/>
      <w:marTop w:val="0"/>
      <w:marBottom w:val="0"/>
      <w:divBdr>
        <w:top w:val="none" w:sz="0" w:space="0" w:color="auto"/>
        <w:left w:val="none" w:sz="0" w:space="0" w:color="auto"/>
        <w:bottom w:val="none" w:sz="0" w:space="0" w:color="auto"/>
        <w:right w:val="none" w:sz="0" w:space="0" w:color="auto"/>
      </w:divBdr>
    </w:div>
    <w:div w:id="760296371">
      <w:bodyDiv w:val="1"/>
      <w:marLeft w:val="0"/>
      <w:marRight w:val="0"/>
      <w:marTop w:val="0"/>
      <w:marBottom w:val="0"/>
      <w:divBdr>
        <w:top w:val="none" w:sz="0" w:space="0" w:color="auto"/>
        <w:left w:val="none" w:sz="0" w:space="0" w:color="auto"/>
        <w:bottom w:val="none" w:sz="0" w:space="0" w:color="auto"/>
        <w:right w:val="none" w:sz="0" w:space="0" w:color="auto"/>
      </w:divBdr>
    </w:div>
    <w:div w:id="760415809">
      <w:bodyDiv w:val="1"/>
      <w:marLeft w:val="0"/>
      <w:marRight w:val="0"/>
      <w:marTop w:val="0"/>
      <w:marBottom w:val="0"/>
      <w:divBdr>
        <w:top w:val="none" w:sz="0" w:space="0" w:color="auto"/>
        <w:left w:val="none" w:sz="0" w:space="0" w:color="auto"/>
        <w:bottom w:val="none" w:sz="0" w:space="0" w:color="auto"/>
        <w:right w:val="none" w:sz="0" w:space="0" w:color="auto"/>
      </w:divBdr>
    </w:div>
    <w:div w:id="760486571">
      <w:bodyDiv w:val="1"/>
      <w:marLeft w:val="0"/>
      <w:marRight w:val="0"/>
      <w:marTop w:val="0"/>
      <w:marBottom w:val="0"/>
      <w:divBdr>
        <w:top w:val="none" w:sz="0" w:space="0" w:color="auto"/>
        <w:left w:val="none" w:sz="0" w:space="0" w:color="auto"/>
        <w:bottom w:val="none" w:sz="0" w:space="0" w:color="auto"/>
        <w:right w:val="none" w:sz="0" w:space="0" w:color="auto"/>
      </w:divBdr>
    </w:div>
    <w:div w:id="760487371">
      <w:bodyDiv w:val="1"/>
      <w:marLeft w:val="0"/>
      <w:marRight w:val="0"/>
      <w:marTop w:val="0"/>
      <w:marBottom w:val="0"/>
      <w:divBdr>
        <w:top w:val="none" w:sz="0" w:space="0" w:color="auto"/>
        <w:left w:val="none" w:sz="0" w:space="0" w:color="auto"/>
        <w:bottom w:val="none" w:sz="0" w:space="0" w:color="auto"/>
        <w:right w:val="none" w:sz="0" w:space="0" w:color="auto"/>
      </w:divBdr>
    </w:div>
    <w:div w:id="760564249">
      <w:bodyDiv w:val="1"/>
      <w:marLeft w:val="0"/>
      <w:marRight w:val="0"/>
      <w:marTop w:val="0"/>
      <w:marBottom w:val="0"/>
      <w:divBdr>
        <w:top w:val="none" w:sz="0" w:space="0" w:color="auto"/>
        <w:left w:val="none" w:sz="0" w:space="0" w:color="auto"/>
        <w:bottom w:val="none" w:sz="0" w:space="0" w:color="auto"/>
        <w:right w:val="none" w:sz="0" w:space="0" w:color="auto"/>
      </w:divBdr>
    </w:div>
    <w:div w:id="760610999">
      <w:bodyDiv w:val="1"/>
      <w:marLeft w:val="0"/>
      <w:marRight w:val="0"/>
      <w:marTop w:val="0"/>
      <w:marBottom w:val="0"/>
      <w:divBdr>
        <w:top w:val="none" w:sz="0" w:space="0" w:color="auto"/>
        <w:left w:val="none" w:sz="0" w:space="0" w:color="auto"/>
        <w:bottom w:val="none" w:sz="0" w:space="0" w:color="auto"/>
        <w:right w:val="none" w:sz="0" w:space="0" w:color="auto"/>
      </w:divBdr>
    </w:div>
    <w:div w:id="760636685">
      <w:bodyDiv w:val="1"/>
      <w:marLeft w:val="0"/>
      <w:marRight w:val="0"/>
      <w:marTop w:val="0"/>
      <w:marBottom w:val="0"/>
      <w:divBdr>
        <w:top w:val="none" w:sz="0" w:space="0" w:color="auto"/>
        <w:left w:val="none" w:sz="0" w:space="0" w:color="auto"/>
        <w:bottom w:val="none" w:sz="0" w:space="0" w:color="auto"/>
        <w:right w:val="none" w:sz="0" w:space="0" w:color="auto"/>
      </w:divBdr>
    </w:div>
    <w:div w:id="760680642">
      <w:bodyDiv w:val="1"/>
      <w:marLeft w:val="0"/>
      <w:marRight w:val="0"/>
      <w:marTop w:val="0"/>
      <w:marBottom w:val="0"/>
      <w:divBdr>
        <w:top w:val="none" w:sz="0" w:space="0" w:color="auto"/>
        <w:left w:val="none" w:sz="0" w:space="0" w:color="auto"/>
        <w:bottom w:val="none" w:sz="0" w:space="0" w:color="auto"/>
        <w:right w:val="none" w:sz="0" w:space="0" w:color="auto"/>
      </w:divBdr>
    </w:div>
    <w:div w:id="760833844">
      <w:bodyDiv w:val="1"/>
      <w:marLeft w:val="0"/>
      <w:marRight w:val="0"/>
      <w:marTop w:val="0"/>
      <w:marBottom w:val="0"/>
      <w:divBdr>
        <w:top w:val="none" w:sz="0" w:space="0" w:color="auto"/>
        <w:left w:val="none" w:sz="0" w:space="0" w:color="auto"/>
        <w:bottom w:val="none" w:sz="0" w:space="0" w:color="auto"/>
        <w:right w:val="none" w:sz="0" w:space="0" w:color="auto"/>
      </w:divBdr>
    </w:div>
    <w:div w:id="760873691">
      <w:bodyDiv w:val="1"/>
      <w:marLeft w:val="0"/>
      <w:marRight w:val="0"/>
      <w:marTop w:val="0"/>
      <w:marBottom w:val="0"/>
      <w:divBdr>
        <w:top w:val="none" w:sz="0" w:space="0" w:color="auto"/>
        <w:left w:val="none" w:sz="0" w:space="0" w:color="auto"/>
        <w:bottom w:val="none" w:sz="0" w:space="0" w:color="auto"/>
        <w:right w:val="none" w:sz="0" w:space="0" w:color="auto"/>
      </w:divBdr>
    </w:div>
    <w:div w:id="760877854">
      <w:bodyDiv w:val="1"/>
      <w:marLeft w:val="0"/>
      <w:marRight w:val="0"/>
      <w:marTop w:val="0"/>
      <w:marBottom w:val="0"/>
      <w:divBdr>
        <w:top w:val="none" w:sz="0" w:space="0" w:color="auto"/>
        <w:left w:val="none" w:sz="0" w:space="0" w:color="auto"/>
        <w:bottom w:val="none" w:sz="0" w:space="0" w:color="auto"/>
        <w:right w:val="none" w:sz="0" w:space="0" w:color="auto"/>
      </w:divBdr>
    </w:div>
    <w:div w:id="760956968">
      <w:bodyDiv w:val="1"/>
      <w:marLeft w:val="0"/>
      <w:marRight w:val="0"/>
      <w:marTop w:val="0"/>
      <w:marBottom w:val="0"/>
      <w:divBdr>
        <w:top w:val="none" w:sz="0" w:space="0" w:color="auto"/>
        <w:left w:val="none" w:sz="0" w:space="0" w:color="auto"/>
        <w:bottom w:val="none" w:sz="0" w:space="0" w:color="auto"/>
        <w:right w:val="none" w:sz="0" w:space="0" w:color="auto"/>
      </w:divBdr>
    </w:div>
    <w:div w:id="761031725">
      <w:bodyDiv w:val="1"/>
      <w:marLeft w:val="0"/>
      <w:marRight w:val="0"/>
      <w:marTop w:val="0"/>
      <w:marBottom w:val="0"/>
      <w:divBdr>
        <w:top w:val="none" w:sz="0" w:space="0" w:color="auto"/>
        <w:left w:val="none" w:sz="0" w:space="0" w:color="auto"/>
        <w:bottom w:val="none" w:sz="0" w:space="0" w:color="auto"/>
        <w:right w:val="none" w:sz="0" w:space="0" w:color="auto"/>
      </w:divBdr>
    </w:div>
    <w:div w:id="761142636">
      <w:bodyDiv w:val="1"/>
      <w:marLeft w:val="0"/>
      <w:marRight w:val="0"/>
      <w:marTop w:val="0"/>
      <w:marBottom w:val="0"/>
      <w:divBdr>
        <w:top w:val="none" w:sz="0" w:space="0" w:color="auto"/>
        <w:left w:val="none" w:sz="0" w:space="0" w:color="auto"/>
        <w:bottom w:val="none" w:sz="0" w:space="0" w:color="auto"/>
        <w:right w:val="none" w:sz="0" w:space="0" w:color="auto"/>
      </w:divBdr>
    </w:div>
    <w:div w:id="761336834">
      <w:bodyDiv w:val="1"/>
      <w:marLeft w:val="0"/>
      <w:marRight w:val="0"/>
      <w:marTop w:val="0"/>
      <w:marBottom w:val="0"/>
      <w:divBdr>
        <w:top w:val="none" w:sz="0" w:space="0" w:color="auto"/>
        <w:left w:val="none" w:sz="0" w:space="0" w:color="auto"/>
        <w:bottom w:val="none" w:sz="0" w:space="0" w:color="auto"/>
        <w:right w:val="none" w:sz="0" w:space="0" w:color="auto"/>
      </w:divBdr>
    </w:div>
    <w:div w:id="761537014">
      <w:bodyDiv w:val="1"/>
      <w:marLeft w:val="0"/>
      <w:marRight w:val="0"/>
      <w:marTop w:val="0"/>
      <w:marBottom w:val="0"/>
      <w:divBdr>
        <w:top w:val="none" w:sz="0" w:space="0" w:color="auto"/>
        <w:left w:val="none" w:sz="0" w:space="0" w:color="auto"/>
        <w:bottom w:val="none" w:sz="0" w:space="0" w:color="auto"/>
        <w:right w:val="none" w:sz="0" w:space="0" w:color="auto"/>
      </w:divBdr>
    </w:div>
    <w:div w:id="761537110">
      <w:bodyDiv w:val="1"/>
      <w:marLeft w:val="0"/>
      <w:marRight w:val="0"/>
      <w:marTop w:val="0"/>
      <w:marBottom w:val="0"/>
      <w:divBdr>
        <w:top w:val="none" w:sz="0" w:space="0" w:color="auto"/>
        <w:left w:val="none" w:sz="0" w:space="0" w:color="auto"/>
        <w:bottom w:val="none" w:sz="0" w:space="0" w:color="auto"/>
        <w:right w:val="none" w:sz="0" w:space="0" w:color="auto"/>
      </w:divBdr>
    </w:div>
    <w:div w:id="761686744">
      <w:bodyDiv w:val="1"/>
      <w:marLeft w:val="0"/>
      <w:marRight w:val="0"/>
      <w:marTop w:val="0"/>
      <w:marBottom w:val="0"/>
      <w:divBdr>
        <w:top w:val="none" w:sz="0" w:space="0" w:color="auto"/>
        <w:left w:val="none" w:sz="0" w:space="0" w:color="auto"/>
        <w:bottom w:val="none" w:sz="0" w:space="0" w:color="auto"/>
        <w:right w:val="none" w:sz="0" w:space="0" w:color="auto"/>
      </w:divBdr>
    </w:div>
    <w:div w:id="761992030">
      <w:bodyDiv w:val="1"/>
      <w:marLeft w:val="0"/>
      <w:marRight w:val="0"/>
      <w:marTop w:val="0"/>
      <w:marBottom w:val="0"/>
      <w:divBdr>
        <w:top w:val="none" w:sz="0" w:space="0" w:color="auto"/>
        <w:left w:val="none" w:sz="0" w:space="0" w:color="auto"/>
        <w:bottom w:val="none" w:sz="0" w:space="0" w:color="auto"/>
        <w:right w:val="none" w:sz="0" w:space="0" w:color="auto"/>
      </w:divBdr>
    </w:div>
    <w:div w:id="762192231">
      <w:bodyDiv w:val="1"/>
      <w:marLeft w:val="0"/>
      <w:marRight w:val="0"/>
      <w:marTop w:val="0"/>
      <w:marBottom w:val="0"/>
      <w:divBdr>
        <w:top w:val="none" w:sz="0" w:space="0" w:color="auto"/>
        <w:left w:val="none" w:sz="0" w:space="0" w:color="auto"/>
        <w:bottom w:val="none" w:sz="0" w:space="0" w:color="auto"/>
        <w:right w:val="none" w:sz="0" w:space="0" w:color="auto"/>
      </w:divBdr>
    </w:div>
    <w:div w:id="762261613">
      <w:bodyDiv w:val="1"/>
      <w:marLeft w:val="0"/>
      <w:marRight w:val="0"/>
      <w:marTop w:val="0"/>
      <w:marBottom w:val="0"/>
      <w:divBdr>
        <w:top w:val="none" w:sz="0" w:space="0" w:color="auto"/>
        <w:left w:val="none" w:sz="0" w:space="0" w:color="auto"/>
        <w:bottom w:val="none" w:sz="0" w:space="0" w:color="auto"/>
        <w:right w:val="none" w:sz="0" w:space="0" w:color="auto"/>
      </w:divBdr>
    </w:div>
    <w:div w:id="762343442">
      <w:bodyDiv w:val="1"/>
      <w:marLeft w:val="0"/>
      <w:marRight w:val="0"/>
      <w:marTop w:val="0"/>
      <w:marBottom w:val="0"/>
      <w:divBdr>
        <w:top w:val="none" w:sz="0" w:space="0" w:color="auto"/>
        <w:left w:val="none" w:sz="0" w:space="0" w:color="auto"/>
        <w:bottom w:val="none" w:sz="0" w:space="0" w:color="auto"/>
        <w:right w:val="none" w:sz="0" w:space="0" w:color="auto"/>
      </w:divBdr>
    </w:div>
    <w:div w:id="762530053">
      <w:bodyDiv w:val="1"/>
      <w:marLeft w:val="0"/>
      <w:marRight w:val="0"/>
      <w:marTop w:val="0"/>
      <w:marBottom w:val="0"/>
      <w:divBdr>
        <w:top w:val="none" w:sz="0" w:space="0" w:color="auto"/>
        <w:left w:val="none" w:sz="0" w:space="0" w:color="auto"/>
        <w:bottom w:val="none" w:sz="0" w:space="0" w:color="auto"/>
        <w:right w:val="none" w:sz="0" w:space="0" w:color="auto"/>
      </w:divBdr>
    </w:div>
    <w:div w:id="762609178">
      <w:bodyDiv w:val="1"/>
      <w:marLeft w:val="0"/>
      <w:marRight w:val="0"/>
      <w:marTop w:val="0"/>
      <w:marBottom w:val="0"/>
      <w:divBdr>
        <w:top w:val="none" w:sz="0" w:space="0" w:color="auto"/>
        <w:left w:val="none" w:sz="0" w:space="0" w:color="auto"/>
        <w:bottom w:val="none" w:sz="0" w:space="0" w:color="auto"/>
        <w:right w:val="none" w:sz="0" w:space="0" w:color="auto"/>
      </w:divBdr>
    </w:div>
    <w:div w:id="762653584">
      <w:bodyDiv w:val="1"/>
      <w:marLeft w:val="0"/>
      <w:marRight w:val="0"/>
      <w:marTop w:val="0"/>
      <w:marBottom w:val="0"/>
      <w:divBdr>
        <w:top w:val="none" w:sz="0" w:space="0" w:color="auto"/>
        <w:left w:val="none" w:sz="0" w:space="0" w:color="auto"/>
        <w:bottom w:val="none" w:sz="0" w:space="0" w:color="auto"/>
        <w:right w:val="none" w:sz="0" w:space="0" w:color="auto"/>
      </w:divBdr>
    </w:div>
    <w:div w:id="762728603">
      <w:bodyDiv w:val="1"/>
      <w:marLeft w:val="0"/>
      <w:marRight w:val="0"/>
      <w:marTop w:val="0"/>
      <w:marBottom w:val="0"/>
      <w:divBdr>
        <w:top w:val="none" w:sz="0" w:space="0" w:color="auto"/>
        <w:left w:val="none" w:sz="0" w:space="0" w:color="auto"/>
        <w:bottom w:val="none" w:sz="0" w:space="0" w:color="auto"/>
        <w:right w:val="none" w:sz="0" w:space="0" w:color="auto"/>
      </w:divBdr>
    </w:div>
    <w:div w:id="762917622">
      <w:bodyDiv w:val="1"/>
      <w:marLeft w:val="0"/>
      <w:marRight w:val="0"/>
      <w:marTop w:val="0"/>
      <w:marBottom w:val="0"/>
      <w:divBdr>
        <w:top w:val="none" w:sz="0" w:space="0" w:color="auto"/>
        <w:left w:val="none" w:sz="0" w:space="0" w:color="auto"/>
        <w:bottom w:val="none" w:sz="0" w:space="0" w:color="auto"/>
        <w:right w:val="none" w:sz="0" w:space="0" w:color="auto"/>
      </w:divBdr>
    </w:div>
    <w:div w:id="763068075">
      <w:bodyDiv w:val="1"/>
      <w:marLeft w:val="0"/>
      <w:marRight w:val="0"/>
      <w:marTop w:val="0"/>
      <w:marBottom w:val="0"/>
      <w:divBdr>
        <w:top w:val="none" w:sz="0" w:space="0" w:color="auto"/>
        <w:left w:val="none" w:sz="0" w:space="0" w:color="auto"/>
        <w:bottom w:val="none" w:sz="0" w:space="0" w:color="auto"/>
        <w:right w:val="none" w:sz="0" w:space="0" w:color="auto"/>
      </w:divBdr>
    </w:div>
    <w:div w:id="763116559">
      <w:bodyDiv w:val="1"/>
      <w:marLeft w:val="0"/>
      <w:marRight w:val="0"/>
      <w:marTop w:val="0"/>
      <w:marBottom w:val="0"/>
      <w:divBdr>
        <w:top w:val="none" w:sz="0" w:space="0" w:color="auto"/>
        <w:left w:val="none" w:sz="0" w:space="0" w:color="auto"/>
        <w:bottom w:val="none" w:sz="0" w:space="0" w:color="auto"/>
        <w:right w:val="none" w:sz="0" w:space="0" w:color="auto"/>
      </w:divBdr>
    </w:div>
    <w:div w:id="763644349">
      <w:bodyDiv w:val="1"/>
      <w:marLeft w:val="0"/>
      <w:marRight w:val="0"/>
      <w:marTop w:val="0"/>
      <w:marBottom w:val="0"/>
      <w:divBdr>
        <w:top w:val="none" w:sz="0" w:space="0" w:color="auto"/>
        <w:left w:val="none" w:sz="0" w:space="0" w:color="auto"/>
        <w:bottom w:val="none" w:sz="0" w:space="0" w:color="auto"/>
        <w:right w:val="none" w:sz="0" w:space="0" w:color="auto"/>
      </w:divBdr>
    </w:div>
    <w:div w:id="763723643">
      <w:bodyDiv w:val="1"/>
      <w:marLeft w:val="0"/>
      <w:marRight w:val="0"/>
      <w:marTop w:val="0"/>
      <w:marBottom w:val="0"/>
      <w:divBdr>
        <w:top w:val="none" w:sz="0" w:space="0" w:color="auto"/>
        <w:left w:val="none" w:sz="0" w:space="0" w:color="auto"/>
        <w:bottom w:val="none" w:sz="0" w:space="0" w:color="auto"/>
        <w:right w:val="none" w:sz="0" w:space="0" w:color="auto"/>
      </w:divBdr>
    </w:div>
    <w:div w:id="764040198">
      <w:bodyDiv w:val="1"/>
      <w:marLeft w:val="0"/>
      <w:marRight w:val="0"/>
      <w:marTop w:val="0"/>
      <w:marBottom w:val="0"/>
      <w:divBdr>
        <w:top w:val="none" w:sz="0" w:space="0" w:color="auto"/>
        <w:left w:val="none" w:sz="0" w:space="0" w:color="auto"/>
        <w:bottom w:val="none" w:sz="0" w:space="0" w:color="auto"/>
        <w:right w:val="none" w:sz="0" w:space="0" w:color="auto"/>
      </w:divBdr>
    </w:div>
    <w:div w:id="764227884">
      <w:bodyDiv w:val="1"/>
      <w:marLeft w:val="0"/>
      <w:marRight w:val="0"/>
      <w:marTop w:val="0"/>
      <w:marBottom w:val="0"/>
      <w:divBdr>
        <w:top w:val="none" w:sz="0" w:space="0" w:color="auto"/>
        <w:left w:val="none" w:sz="0" w:space="0" w:color="auto"/>
        <w:bottom w:val="none" w:sz="0" w:space="0" w:color="auto"/>
        <w:right w:val="none" w:sz="0" w:space="0" w:color="auto"/>
      </w:divBdr>
    </w:div>
    <w:div w:id="764228180">
      <w:bodyDiv w:val="1"/>
      <w:marLeft w:val="0"/>
      <w:marRight w:val="0"/>
      <w:marTop w:val="0"/>
      <w:marBottom w:val="0"/>
      <w:divBdr>
        <w:top w:val="none" w:sz="0" w:space="0" w:color="auto"/>
        <w:left w:val="none" w:sz="0" w:space="0" w:color="auto"/>
        <w:bottom w:val="none" w:sz="0" w:space="0" w:color="auto"/>
        <w:right w:val="none" w:sz="0" w:space="0" w:color="auto"/>
      </w:divBdr>
    </w:div>
    <w:div w:id="764348211">
      <w:bodyDiv w:val="1"/>
      <w:marLeft w:val="0"/>
      <w:marRight w:val="0"/>
      <w:marTop w:val="0"/>
      <w:marBottom w:val="0"/>
      <w:divBdr>
        <w:top w:val="none" w:sz="0" w:space="0" w:color="auto"/>
        <w:left w:val="none" w:sz="0" w:space="0" w:color="auto"/>
        <w:bottom w:val="none" w:sz="0" w:space="0" w:color="auto"/>
        <w:right w:val="none" w:sz="0" w:space="0" w:color="auto"/>
      </w:divBdr>
    </w:div>
    <w:div w:id="764350261">
      <w:bodyDiv w:val="1"/>
      <w:marLeft w:val="0"/>
      <w:marRight w:val="0"/>
      <w:marTop w:val="0"/>
      <w:marBottom w:val="0"/>
      <w:divBdr>
        <w:top w:val="none" w:sz="0" w:space="0" w:color="auto"/>
        <w:left w:val="none" w:sz="0" w:space="0" w:color="auto"/>
        <w:bottom w:val="none" w:sz="0" w:space="0" w:color="auto"/>
        <w:right w:val="none" w:sz="0" w:space="0" w:color="auto"/>
      </w:divBdr>
    </w:div>
    <w:div w:id="764768280">
      <w:bodyDiv w:val="1"/>
      <w:marLeft w:val="0"/>
      <w:marRight w:val="0"/>
      <w:marTop w:val="0"/>
      <w:marBottom w:val="0"/>
      <w:divBdr>
        <w:top w:val="none" w:sz="0" w:space="0" w:color="auto"/>
        <w:left w:val="none" w:sz="0" w:space="0" w:color="auto"/>
        <w:bottom w:val="none" w:sz="0" w:space="0" w:color="auto"/>
        <w:right w:val="none" w:sz="0" w:space="0" w:color="auto"/>
      </w:divBdr>
    </w:div>
    <w:div w:id="764769875">
      <w:bodyDiv w:val="1"/>
      <w:marLeft w:val="0"/>
      <w:marRight w:val="0"/>
      <w:marTop w:val="0"/>
      <w:marBottom w:val="0"/>
      <w:divBdr>
        <w:top w:val="none" w:sz="0" w:space="0" w:color="auto"/>
        <w:left w:val="none" w:sz="0" w:space="0" w:color="auto"/>
        <w:bottom w:val="none" w:sz="0" w:space="0" w:color="auto"/>
        <w:right w:val="none" w:sz="0" w:space="0" w:color="auto"/>
      </w:divBdr>
    </w:div>
    <w:div w:id="764805999">
      <w:bodyDiv w:val="1"/>
      <w:marLeft w:val="0"/>
      <w:marRight w:val="0"/>
      <w:marTop w:val="0"/>
      <w:marBottom w:val="0"/>
      <w:divBdr>
        <w:top w:val="none" w:sz="0" w:space="0" w:color="auto"/>
        <w:left w:val="none" w:sz="0" w:space="0" w:color="auto"/>
        <w:bottom w:val="none" w:sz="0" w:space="0" w:color="auto"/>
        <w:right w:val="none" w:sz="0" w:space="0" w:color="auto"/>
      </w:divBdr>
    </w:div>
    <w:div w:id="764886179">
      <w:bodyDiv w:val="1"/>
      <w:marLeft w:val="0"/>
      <w:marRight w:val="0"/>
      <w:marTop w:val="0"/>
      <w:marBottom w:val="0"/>
      <w:divBdr>
        <w:top w:val="none" w:sz="0" w:space="0" w:color="auto"/>
        <w:left w:val="none" w:sz="0" w:space="0" w:color="auto"/>
        <w:bottom w:val="none" w:sz="0" w:space="0" w:color="auto"/>
        <w:right w:val="none" w:sz="0" w:space="0" w:color="auto"/>
      </w:divBdr>
    </w:div>
    <w:div w:id="764963081">
      <w:bodyDiv w:val="1"/>
      <w:marLeft w:val="0"/>
      <w:marRight w:val="0"/>
      <w:marTop w:val="0"/>
      <w:marBottom w:val="0"/>
      <w:divBdr>
        <w:top w:val="none" w:sz="0" w:space="0" w:color="auto"/>
        <w:left w:val="none" w:sz="0" w:space="0" w:color="auto"/>
        <w:bottom w:val="none" w:sz="0" w:space="0" w:color="auto"/>
        <w:right w:val="none" w:sz="0" w:space="0" w:color="auto"/>
      </w:divBdr>
    </w:div>
    <w:div w:id="764964410">
      <w:bodyDiv w:val="1"/>
      <w:marLeft w:val="0"/>
      <w:marRight w:val="0"/>
      <w:marTop w:val="0"/>
      <w:marBottom w:val="0"/>
      <w:divBdr>
        <w:top w:val="none" w:sz="0" w:space="0" w:color="auto"/>
        <w:left w:val="none" w:sz="0" w:space="0" w:color="auto"/>
        <w:bottom w:val="none" w:sz="0" w:space="0" w:color="auto"/>
        <w:right w:val="none" w:sz="0" w:space="0" w:color="auto"/>
      </w:divBdr>
    </w:div>
    <w:div w:id="765416953">
      <w:bodyDiv w:val="1"/>
      <w:marLeft w:val="0"/>
      <w:marRight w:val="0"/>
      <w:marTop w:val="0"/>
      <w:marBottom w:val="0"/>
      <w:divBdr>
        <w:top w:val="none" w:sz="0" w:space="0" w:color="auto"/>
        <w:left w:val="none" w:sz="0" w:space="0" w:color="auto"/>
        <w:bottom w:val="none" w:sz="0" w:space="0" w:color="auto"/>
        <w:right w:val="none" w:sz="0" w:space="0" w:color="auto"/>
      </w:divBdr>
    </w:div>
    <w:div w:id="765419254">
      <w:bodyDiv w:val="1"/>
      <w:marLeft w:val="0"/>
      <w:marRight w:val="0"/>
      <w:marTop w:val="0"/>
      <w:marBottom w:val="0"/>
      <w:divBdr>
        <w:top w:val="none" w:sz="0" w:space="0" w:color="auto"/>
        <w:left w:val="none" w:sz="0" w:space="0" w:color="auto"/>
        <w:bottom w:val="none" w:sz="0" w:space="0" w:color="auto"/>
        <w:right w:val="none" w:sz="0" w:space="0" w:color="auto"/>
      </w:divBdr>
    </w:div>
    <w:div w:id="765537855">
      <w:bodyDiv w:val="1"/>
      <w:marLeft w:val="0"/>
      <w:marRight w:val="0"/>
      <w:marTop w:val="0"/>
      <w:marBottom w:val="0"/>
      <w:divBdr>
        <w:top w:val="none" w:sz="0" w:space="0" w:color="auto"/>
        <w:left w:val="none" w:sz="0" w:space="0" w:color="auto"/>
        <w:bottom w:val="none" w:sz="0" w:space="0" w:color="auto"/>
        <w:right w:val="none" w:sz="0" w:space="0" w:color="auto"/>
      </w:divBdr>
    </w:div>
    <w:div w:id="765927713">
      <w:bodyDiv w:val="1"/>
      <w:marLeft w:val="0"/>
      <w:marRight w:val="0"/>
      <w:marTop w:val="0"/>
      <w:marBottom w:val="0"/>
      <w:divBdr>
        <w:top w:val="none" w:sz="0" w:space="0" w:color="auto"/>
        <w:left w:val="none" w:sz="0" w:space="0" w:color="auto"/>
        <w:bottom w:val="none" w:sz="0" w:space="0" w:color="auto"/>
        <w:right w:val="none" w:sz="0" w:space="0" w:color="auto"/>
      </w:divBdr>
    </w:div>
    <w:div w:id="766147762">
      <w:bodyDiv w:val="1"/>
      <w:marLeft w:val="0"/>
      <w:marRight w:val="0"/>
      <w:marTop w:val="0"/>
      <w:marBottom w:val="0"/>
      <w:divBdr>
        <w:top w:val="none" w:sz="0" w:space="0" w:color="auto"/>
        <w:left w:val="none" w:sz="0" w:space="0" w:color="auto"/>
        <w:bottom w:val="none" w:sz="0" w:space="0" w:color="auto"/>
        <w:right w:val="none" w:sz="0" w:space="0" w:color="auto"/>
      </w:divBdr>
    </w:div>
    <w:div w:id="766274763">
      <w:bodyDiv w:val="1"/>
      <w:marLeft w:val="0"/>
      <w:marRight w:val="0"/>
      <w:marTop w:val="0"/>
      <w:marBottom w:val="0"/>
      <w:divBdr>
        <w:top w:val="none" w:sz="0" w:space="0" w:color="auto"/>
        <w:left w:val="none" w:sz="0" w:space="0" w:color="auto"/>
        <w:bottom w:val="none" w:sz="0" w:space="0" w:color="auto"/>
        <w:right w:val="none" w:sz="0" w:space="0" w:color="auto"/>
      </w:divBdr>
    </w:div>
    <w:div w:id="766776873">
      <w:bodyDiv w:val="1"/>
      <w:marLeft w:val="0"/>
      <w:marRight w:val="0"/>
      <w:marTop w:val="0"/>
      <w:marBottom w:val="0"/>
      <w:divBdr>
        <w:top w:val="none" w:sz="0" w:space="0" w:color="auto"/>
        <w:left w:val="none" w:sz="0" w:space="0" w:color="auto"/>
        <w:bottom w:val="none" w:sz="0" w:space="0" w:color="auto"/>
        <w:right w:val="none" w:sz="0" w:space="0" w:color="auto"/>
      </w:divBdr>
    </w:div>
    <w:div w:id="766970419">
      <w:bodyDiv w:val="1"/>
      <w:marLeft w:val="0"/>
      <w:marRight w:val="0"/>
      <w:marTop w:val="0"/>
      <w:marBottom w:val="0"/>
      <w:divBdr>
        <w:top w:val="none" w:sz="0" w:space="0" w:color="auto"/>
        <w:left w:val="none" w:sz="0" w:space="0" w:color="auto"/>
        <w:bottom w:val="none" w:sz="0" w:space="0" w:color="auto"/>
        <w:right w:val="none" w:sz="0" w:space="0" w:color="auto"/>
      </w:divBdr>
    </w:div>
    <w:div w:id="767038668">
      <w:bodyDiv w:val="1"/>
      <w:marLeft w:val="0"/>
      <w:marRight w:val="0"/>
      <w:marTop w:val="0"/>
      <w:marBottom w:val="0"/>
      <w:divBdr>
        <w:top w:val="none" w:sz="0" w:space="0" w:color="auto"/>
        <w:left w:val="none" w:sz="0" w:space="0" w:color="auto"/>
        <w:bottom w:val="none" w:sz="0" w:space="0" w:color="auto"/>
        <w:right w:val="none" w:sz="0" w:space="0" w:color="auto"/>
      </w:divBdr>
    </w:div>
    <w:div w:id="767039048">
      <w:bodyDiv w:val="1"/>
      <w:marLeft w:val="0"/>
      <w:marRight w:val="0"/>
      <w:marTop w:val="0"/>
      <w:marBottom w:val="0"/>
      <w:divBdr>
        <w:top w:val="none" w:sz="0" w:space="0" w:color="auto"/>
        <w:left w:val="none" w:sz="0" w:space="0" w:color="auto"/>
        <w:bottom w:val="none" w:sz="0" w:space="0" w:color="auto"/>
        <w:right w:val="none" w:sz="0" w:space="0" w:color="auto"/>
      </w:divBdr>
    </w:div>
    <w:div w:id="767045528">
      <w:bodyDiv w:val="1"/>
      <w:marLeft w:val="0"/>
      <w:marRight w:val="0"/>
      <w:marTop w:val="0"/>
      <w:marBottom w:val="0"/>
      <w:divBdr>
        <w:top w:val="none" w:sz="0" w:space="0" w:color="auto"/>
        <w:left w:val="none" w:sz="0" w:space="0" w:color="auto"/>
        <w:bottom w:val="none" w:sz="0" w:space="0" w:color="auto"/>
        <w:right w:val="none" w:sz="0" w:space="0" w:color="auto"/>
      </w:divBdr>
    </w:div>
    <w:div w:id="767234206">
      <w:bodyDiv w:val="1"/>
      <w:marLeft w:val="0"/>
      <w:marRight w:val="0"/>
      <w:marTop w:val="0"/>
      <w:marBottom w:val="0"/>
      <w:divBdr>
        <w:top w:val="none" w:sz="0" w:space="0" w:color="auto"/>
        <w:left w:val="none" w:sz="0" w:space="0" w:color="auto"/>
        <w:bottom w:val="none" w:sz="0" w:space="0" w:color="auto"/>
        <w:right w:val="none" w:sz="0" w:space="0" w:color="auto"/>
      </w:divBdr>
    </w:div>
    <w:div w:id="767384036">
      <w:bodyDiv w:val="1"/>
      <w:marLeft w:val="0"/>
      <w:marRight w:val="0"/>
      <w:marTop w:val="0"/>
      <w:marBottom w:val="0"/>
      <w:divBdr>
        <w:top w:val="none" w:sz="0" w:space="0" w:color="auto"/>
        <w:left w:val="none" w:sz="0" w:space="0" w:color="auto"/>
        <w:bottom w:val="none" w:sz="0" w:space="0" w:color="auto"/>
        <w:right w:val="none" w:sz="0" w:space="0" w:color="auto"/>
      </w:divBdr>
    </w:div>
    <w:div w:id="767577127">
      <w:bodyDiv w:val="1"/>
      <w:marLeft w:val="0"/>
      <w:marRight w:val="0"/>
      <w:marTop w:val="0"/>
      <w:marBottom w:val="0"/>
      <w:divBdr>
        <w:top w:val="none" w:sz="0" w:space="0" w:color="auto"/>
        <w:left w:val="none" w:sz="0" w:space="0" w:color="auto"/>
        <w:bottom w:val="none" w:sz="0" w:space="0" w:color="auto"/>
        <w:right w:val="none" w:sz="0" w:space="0" w:color="auto"/>
      </w:divBdr>
    </w:div>
    <w:div w:id="767623765">
      <w:bodyDiv w:val="1"/>
      <w:marLeft w:val="0"/>
      <w:marRight w:val="0"/>
      <w:marTop w:val="0"/>
      <w:marBottom w:val="0"/>
      <w:divBdr>
        <w:top w:val="none" w:sz="0" w:space="0" w:color="auto"/>
        <w:left w:val="none" w:sz="0" w:space="0" w:color="auto"/>
        <w:bottom w:val="none" w:sz="0" w:space="0" w:color="auto"/>
        <w:right w:val="none" w:sz="0" w:space="0" w:color="auto"/>
      </w:divBdr>
    </w:div>
    <w:div w:id="767695208">
      <w:bodyDiv w:val="1"/>
      <w:marLeft w:val="0"/>
      <w:marRight w:val="0"/>
      <w:marTop w:val="0"/>
      <w:marBottom w:val="0"/>
      <w:divBdr>
        <w:top w:val="none" w:sz="0" w:space="0" w:color="auto"/>
        <w:left w:val="none" w:sz="0" w:space="0" w:color="auto"/>
        <w:bottom w:val="none" w:sz="0" w:space="0" w:color="auto"/>
        <w:right w:val="none" w:sz="0" w:space="0" w:color="auto"/>
      </w:divBdr>
    </w:div>
    <w:div w:id="768046949">
      <w:bodyDiv w:val="1"/>
      <w:marLeft w:val="0"/>
      <w:marRight w:val="0"/>
      <w:marTop w:val="0"/>
      <w:marBottom w:val="0"/>
      <w:divBdr>
        <w:top w:val="none" w:sz="0" w:space="0" w:color="auto"/>
        <w:left w:val="none" w:sz="0" w:space="0" w:color="auto"/>
        <w:bottom w:val="none" w:sz="0" w:space="0" w:color="auto"/>
        <w:right w:val="none" w:sz="0" w:space="0" w:color="auto"/>
      </w:divBdr>
    </w:div>
    <w:div w:id="768160691">
      <w:bodyDiv w:val="1"/>
      <w:marLeft w:val="0"/>
      <w:marRight w:val="0"/>
      <w:marTop w:val="0"/>
      <w:marBottom w:val="0"/>
      <w:divBdr>
        <w:top w:val="none" w:sz="0" w:space="0" w:color="auto"/>
        <w:left w:val="none" w:sz="0" w:space="0" w:color="auto"/>
        <w:bottom w:val="none" w:sz="0" w:space="0" w:color="auto"/>
        <w:right w:val="none" w:sz="0" w:space="0" w:color="auto"/>
      </w:divBdr>
    </w:div>
    <w:div w:id="768356864">
      <w:bodyDiv w:val="1"/>
      <w:marLeft w:val="0"/>
      <w:marRight w:val="0"/>
      <w:marTop w:val="0"/>
      <w:marBottom w:val="0"/>
      <w:divBdr>
        <w:top w:val="none" w:sz="0" w:space="0" w:color="auto"/>
        <w:left w:val="none" w:sz="0" w:space="0" w:color="auto"/>
        <w:bottom w:val="none" w:sz="0" w:space="0" w:color="auto"/>
        <w:right w:val="none" w:sz="0" w:space="0" w:color="auto"/>
      </w:divBdr>
    </w:div>
    <w:div w:id="768620342">
      <w:bodyDiv w:val="1"/>
      <w:marLeft w:val="0"/>
      <w:marRight w:val="0"/>
      <w:marTop w:val="0"/>
      <w:marBottom w:val="0"/>
      <w:divBdr>
        <w:top w:val="none" w:sz="0" w:space="0" w:color="auto"/>
        <w:left w:val="none" w:sz="0" w:space="0" w:color="auto"/>
        <w:bottom w:val="none" w:sz="0" w:space="0" w:color="auto"/>
        <w:right w:val="none" w:sz="0" w:space="0" w:color="auto"/>
      </w:divBdr>
    </w:div>
    <w:div w:id="768701275">
      <w:bodyDiv w:val="1"/>
      <w:marLeft w:val="0"/>
      <w:marRight w:val="0"/>
      <w:marTop w:val="0"/>
      <w:marBottom w:val="0"/>
      <w:divBdr>
        <w:top w:val="none" w:sz="0" w:space="0" w:color="auto"/>
        <w:left w:val="none" w:sz="0" w:space="0" w:color="auto"/>
        <w:bottom w:val="none" w:sz="0" w:space="0" w:color="auto"/>
        <w:right w:val="none" w:sz="0" w:space="0" w:color="auto"/>
      </w:divBdr>
    </w:div>
    <w:div w:id="769201060">
      <w:bodyDiv w:val="1"/>
      <w:marLeft w:val="0"/>
      <w:marRight w:val="0"/>
      <w:marTop w:val="0"/>
      <w:marBottom w:val="0"/>
      <w:divBdr>
        <w:top w:val="none" w:sz="0" w:space="0" w:color="auto"/>
        <w:left w:val="none" w:sz="0" w:space="0" w:color="auto"/>
        <w:bottom w:val="none" w:sz="0" w:space="0" w:color="auto"/>
        <w:right w:val="none" w:sz="0" w:space="0" w:color="auto"/>
      </w:divBdr>
    </w:div>
    <w:div w:id="769206556">
      <w:bodyDiv w:val="1"/>
      <w:marLeft w:val="0"/>
      <w:marRight w:val="0"/>
      <w:marTop w:val="0"/>
      <w:marBottom w:val="0"/>
      <w:divBdr>
        <w:top w:val="none" w:sz="0" w:space="0" w:color="auto"/>
        <w:left w:val="none" w:sz="0" w:space="0" w:color="auto"/>
        <w:bottom w:val="none" w:sz="0" w:space="0" w:color="auto"/>
        <w:right w:val="none" w:sz="0" w:space="0" w:color="auto"/>
      </w:divBdr>
    </w:div>
    <w:div w:id="769277202">
      <w:bodyDiv w:val="1"/>
      <w:marLeft w:val="0"/>
      <w:marRight w:val="0"/>
      <w:marTop w:val="0"/>
      <w:marBottom w:val="0"/>
      <w:divBdr>
        <w:top w:val="none" w:sz="0" w:space="0" w:color="auto"/>
        <w:left w:val="none" w:sz="0" w:space="0" w:color="auto"/>
        <w:bottom w:val="none" w:sz="0" w:space="0" w:color="auto"/>
        <w:right w:val="none" w:sz="0" w:space="0" w:color="auto"/>
      </w:divBdr>
    </w:div>
    <w:div w:id="769357412">
      <w:bodyDiv w:val="1"/>
      <w:marLeft w:val="0"/>
      <w:marRight w:val="0"/>
      <w:marTop w:val="0"/>
      <w:marBottom w:val="0"/>
      <w:divBdr>
        <w:top w:val="none" w:sz="0" w:space="0" w:color="auto"/>
        <w:left w:val="none" w:sz="0" w:space="0" w:color="auto"/>
        <w:bottom w:val="none" w:sz="0" w:space="0" w:color="auto"/>
        <w:right w:val="none" w:sz="0" w:space="0" w:color="auto"/>
      </w:divBdr>
    </w:div>
    <w:div w:id="769398488">
      <w:bodyDiv w:val="1"/>
      <w:marLeft w:val="0"/>
      <w:marRight w:val="0"/>
      <w:marTop w:val="0"/>
      <w:marBottom w:val="0"/>
      <w:divBdr>
        <w:top w:val="none" w:sz="0" w:space="0" w:color="auto"/>
        <w:left w:val="none" w:sz="0" w:space="0" w:color="auto"/>
        <w:bottom w:val="none" w:sz="0" w:space="0" w:color="auto"/>
        <w:right w:val="none" w:sz="0" w:space="0" w:color="auto"/>
      </w:divBdr>
    </w:div>
    <w:div w:id="769591655">
      <w:bodyDiv w:val="1"/>
      <w:marLeft w:val="0"/>
      <w:marRight w:val="0"/>
      <w:marTop w:val="0"/>
      <w:marBottom w:val="0"/>
      <w:divBdr>
        <w:top w:val="none" w:sz="0" w:space="0" w:color="auto"/>
        <w:left w:val="none" w:sz="0" w:space="0" w:color="auto"/>
        <w:bottom w:val="none" w:sz="0" w:space="0" w:color="auto"/>
        <w:right w:val="none" w:sz="0" w:space="0" w:color="auto"/>
      </w:divBdr>
    </w:div>
    <w:div w:id="769812074">
      <w:bodyDiv w:val="1"/>
      <w:marLeft w:val="0"/>
      <w:marRight w:val="0"/>
      <w:marTop w:val="0"/>
      <w:marBottom w:val="0"/>
      <w:divBdr>
        <w:top w:val="none" w:sz="0" w:space="0" w:color="auto"/>
        <w:left w:val="none" w:sz="0" w:space="0" w:color="auto"/>
        <w:bottom w:val="none" w:sz="0" w:space="0" w:color="auto"/>
        <w:right w:val="none" w:sz="0" w:space="0" w:color="auto"/>
      </w:divBdr>
    </w:div>
    <w:div w:id="770049911">
      <w:bodyDiv w:val="1"/>
      <w:marLeft w:val="0"/>
      <w:marRight w:val="0"/>
      <w:marTop w:val="0"/>
      <w:marBottom w:val="0"/>
      <w:divBdr>
        <w:top w:val="none" w:sz="0" w:space="0" w:color="auto"/>
        <w:left w:val="none" w:sz="0" w:space="0" w:color="auto"/>
        <w:bottom w:val="none" w:sz="0" w:space="0" w:color="auto"/>
        <w:right w:val="none" w:sz="0" w:space="0" w:color="auto"/>
      </w:divBdr>
    </w:div>
    <w:div w:id="770204565">
      <w:bodyDiv w:val="1"/>
      <w:marLeft w:val="0"/>
      <w:marRight w:val="0"/>
      <w:marTop w:val="0"/>
      <w:marBottom w:val="0"/>
      <w:divBdr>
        <w:top w:val="none" w:sz="0" w:space="0" w:color="auto"/>
        <w:left w:val="none" w:sz="0" w:space="0" w:color="auto"/>
        <w:bottom w:val="none" w:sz="0" w:space="0" w:color="auto"/>
        <w:right w:val="none" w:sz="0" w:space="0" w:color="auto"/>
      </w:divBdr>
    </w:div>
    <w:div w:id="770205335">
      <w:bodyDiv w:val="1"/>
      <w:marLeft w:val="0"/>
      <w:marRight w:val="0"/>
      <w:marTop w:val="0"/>
      <w:marBottom w:val="0"/>
      <w:divBdr>
        <w:top w:val="none" w:sz="0" w:space="0" w:color="auto"/>
        <w:left w:val="none" w:sz="0" w:space="0" w:color="auto"/>
        <w:bottom w:val="none" w:sz="0" w:space="0" w:color="auto"/>
        <w:right w:val="none" w:sz="0" w:space="0" w:color="auto"/>
      </w:divBdr>
    </w:div>
    <w:div w:id="770396284">
      <w:bodyDiv w:val="1"/>
      <w:marLeft w:val="0"/>
      <w:marRight w:val="0"/>
      <w:marTop w:val="0"/>
      <w:marBottom w:val="0"/>
      <w:divBdr>
        <w:top w:val="none" w:sz="0" w:space="0" w:color="auto"/>
        <w:left w:val="none" w:sz="0" w:space="0" w:color="auto"/>
        <w:bottom w:val="none" w:sz="0" w:space="0" w:color="auto"/>
        <w:right w:val="none" w:sz="0" w:space="0" w:color="auto"/>
      </w:divBdr>
    </w:div>
    <w:div w:id="770517485">
      <w:bodyDiv w:val="1"/>
      <w:marLeft w:val="0"/>
      <w:marRight w:val="0"/>
      <w:marTop w:val="0"/>
      <w:marBottom w:val="0"/>
      <w:divBdr>
        <w:top w:val="none" w:sz="0" w:space="0" w:color="auto"/>
        <w:left w:val="none" w:sz="0" w:space="0" w:color="auto"/>
        <w:bottom w:val="none" w:sz="0" w:space="0" w:color="auto"/>
        <w:right w:val="none" w:sz="0" w:space="0" w:color="auto"/>
      </w:divBdr>
    </w:div>
    <w:div w:id="770585036">
      <w:bodyDiv w:val="1"/>
      <w:marLeft w:val="0"/>
      <w:marRight w:val="0"/>
      <w:marTop w:val="0"/>
      <w:marBottom w:val="0"/>
      <w:divBdr>
        <w:top w:val="none" w:sz="0" w:space="0" w:color="auto"/>
        <w:left w:val="none" w:sz="0" w:space="0" w:color="auto"/>
        <w:bottom w:val="none" w:sz="0" w:space="0" w:color="auto"/>
        <w:right w:val="none" w:sz="0" w:space="0" w:color="auto"/>
      </w:divBdr>
    </w:div>
    <w:div w:id="770780288">
      <w:bodyDiv w:val="1"/>
      <w:marLeft w:val="0"/>
      <w:marRight w:val="0"/>
      <w:marTop w:val="0"/>
      <w:marBottom w:val="0"/>
      <w:divBdr>
        <w:top w:val="none" w:sz="0" w:space="0" w:color="auto"/>
        <w:left w:val="none" w:sz="0" w:space="0" w:color="auto"/>
        <w:bottom w:val="none" w:sz="0" w:space="0" w:color="auto"/>
        <w:right w:val="none" w:sz="0" w:space="0" w:color="auto"/>
      </w:divBdr>
    </w:div>
    <w:div w:id="771127531">
      <w:bodyDiv w:val="1"/>
      <w:marLeft w:val="0"/>
      <w:marRight w:val="0"/>
      <w:marTop w:val="0"/>
      <w:marBottom w:val="0"/>
      <w:divBdr>
        <w:top w:val="none" w:sz="0" w:space="0" w:color="auto"/>
        <w:left w:val="none" w:sz="0" w:space="0" w:color="auto"/>
        <w:bottom w:val="none" w:sz="0" w:space="0" w:color="auto"/>
        <w:right w:val="none" w:sz="0" w:space="0" w:color="auto"/>
      </w:divBdr>
    </w:div>
    <w:div w:id="771170402">
      <w:bodyDiv w:val="1"/>
      <w:marLeft w:val="0"/>
      <w:marRight w:val="0"/>
      <w:marTop w:val="0"/>
      <w:marBottom w:val="0"/>
      <w:divBdr>
        <w:top w:val="none" w:sz="0" w:space="0" w:color="auto"/>
        <w:left w:val="none" w:sz="0" w:space="0" w:color="auto"/>
        <w:bottom w:val="none" w:sz="0" w:space="0" w:color="auto"/>
        <w:right w:val="none" w:sz="0" w:space="0" w:color="auto"/>
      </w:divBdr>
    </w:div>
    <w:div w:id="771702698">
      <w:bodyDiv w:val="1"/>
      <w:marLeft w:val="0"/>
      <w:marRight w:val="0"/>
      <w:marTop w:val="0"/>
      <w:marBottom w:val="0"/>
      <w:divBdr>
        <w:top w:val="none" w:sz="0" w:space="0" w:color="auto"/>
        <w:left w:val="none" w:sz="0" w:space="0" w:color="auto"/>
        <w:bottom w:val="none" w:sz="0" w:space="0" w:color="auto"/>
        <w:right w:val="none" w:sz="0" w:space="0" w:color="auto"/>
      </w:divBdr>
    </w:div>
    <w:div w:id="771779802">
      <w:bodyDiv w:val="1"/>
      <w:marLeft w:val="0"/>
      <w:marRight w:val="0"/>
      <w:marTop w:val="0"/>
      <w:marBottom w:val="0"/>
      <w:divBdr>
        <w:top w:val="none" w:sz="0" w:space="0" w:color="auto"/>
        <w:left w:val="none" w:sz="0" w:space="0" w:color="auto"/>
        <w:bottom w:val="none" w:sz="0" w:space="0" w:color="auto"/>
        <w:right w:val="none" w:sz="0" w:space="0" w:color="auto"/>
      </w:divBdr>
    </w:div>
    <w:div w:id="771825858">
      <w:bodyDiv w:val="1"/>
      <w:marLeft w:val="0"/>
      <w:marRight w:val="0"/>
      <w:marTop w:val="0"/>
      <w:marBottom w:val="0"/>
      <w:divBdr>
        <w:top w:val="none" w:sz="0" w:space="0" w:color="auto"/>
        <w:left w:val="none" w:sz="0" w:space="0" w:color="auto"/>
        <w:bottom w:val="none" w:sz="0" w:space="0" w:color="auto"/>
        <w:right w:val="none" w:sz="0" w:space="0" w:color="auto"/>
      </w:divBdr>
    </w:div>
    <w:div w:id="771898239">
      <w:bodyDiv w:val="1"/>
      <w:marLeft w:val="0"/>
      <w:marRight w:val="0"/>
      <w:marTop w:val="0"/>
      <w:marBottom w:val="0"/>
      <w:divBdr>
        <w:top w:val="none" w:sz="0" w:space="0" w:color="auto"/>
        <w:left w:val="none" w:sz="0" w:space="0" w:color="auto"/>
        <w:bottom w:val="none" w:sz="0" w:space="0" w:color="auto"/>
        <w:right w:val="none" w:sz="0" w:space="0" w:color="auto"/>
      </w:divBdr>
    </w:div>
    <w:div w:id="771972849">
      <w:bodyDiv w:val="1"/>
      <w:marLeft w:val="0"/>
      <w:marRight w:val="0"/>
      <w:marTop w:val="0"/>
      <w:marBottom w:val="0"/>
      <w:divBdr>
        <w:top w:val="none" w:sz="0" w:space="0" w:color="auto"/>
        <w:left w:val="none" w:sz="0" w:space="0" w:color="auto"/>
        <w:bottom w:val="none" w:sz="0" w:space="0" w:color="auto"/>
        <w:right w:val="none" w:sz="0" w:space="0" w:color="auto"/>
      </w:divBdr>
    </w:div>
    <w:div w:id="771976436">
      <w:bodyDiv w:val="1"/>
      <w:marLeft w:val="0"/>
      <w:marRight w:val="0"/>
      <w:marTop w:val="0"/>
      <w:marBottom w:val="0"/>
      <w:divBdr>
        <w:top w:val="none" w:sz="0" w:space="0" w:color="auto"/>
        <w:left w:val="none" w:sz="0" w:space="0" w:color="auto"/>
        <w:bottom w:val="none" w:sz="0" w:space="0" w:color="auto"/>
        <w:right w:val="none" w:sz="0" w:space="0" w:color="auto"/>
      </w:divBdr>
    </w:div>
    <w:div w:id="772045300">
      <w:bodyDiv w:val="1"/>
      <w:marLeft w:val="0"/>
      <w:marRight w:val="0"/>
      <w:marTop w:val="0"/>
      <w:marBottom w:val="0"/>
      <w:divBdr>
        <w:top w:val="none" w:sz="0" w:space="0" w:color="auto"/>
        <w:left w:val="none" w:sz="0" w:space="0" w:color="auto"/>
        <w:bottom w:val="none" w:sz="0" w:space="0" w:color="auto"/>
        <w:right w:val="none" w:sz="0" w:space="0" w:color="auto"/>
      </w:divBdr>
    </w:div>
    <w:div w:id="772045429">
      <w:bodyDiv w:val="1"/>
      <w:marLeft w:val="0"/>
      <w:marRight w:val="0"/>
      <w:marTop w:val="0"/>
      <w:marBottom w:val="0"/>
      <w:divBdr>
        <w:top w:val="none" w:sz="0" w:space="0" w:color="auto"/>
        <w:left w:val="none" w:sz="0" w:space="0" w:color="auto"/>
        <w:bottom w:val="none" w:sz="0" w:space="0" w:color="auto"/>
        <w:right w:val="none" w:sz="0" w:space="0" w:color="auto"/>
      </w:divBdr>
    </w:div>
    <w:div w:id="772239872">
      <w:bodyDiv w:val="1"/>
      <w:marLeft w:val="0"/>
      <w:marRight w:val="0"/>
      <w:marTop w:val="0"/>
      <w:marBottom w:val="0"/>
      <w:divBdr>
        <w:top w:val="none" w:sz="0" w:space="0" w:color="auto"/>
        <w:left w:val="none" w:sz="0" w:space="0" w:color="auto"/>
        <w:bottom w:val="none" w:sz="0" w:space="0" w:color="auto"/>
        <w:right w:val="none" w:sz="0" w:space="0" w:color="auto"/>
      </w:divBdr>
    </w:div>
    <w:div w:id="772288144">
      <w:bodyDiv w:val="1"/>
      <w:marLeft w:val="0"/>
      <w:marRight w:val="0"/>
      <w:marTop w:val="0"/>
      <w:marBottom w:val="0"/>
      <w:divBdr>
        <w:top w:val="none" w:sz="0" w:space="0" w:color="auto"/>
        <w:left w:val="none" w:sz="0" w:space="0" w:color="auto"/>
        <w:bottom w:val="none" w:sz="0" w:space="0" w:color="auto"/>
        <w:right w:val="none" w:sz="0" w:space="0" w:color="auto"/>
      </w:divBdr>
    </w:div>
    <w:div w:id="772408051">
      <w:bodyDiv w:val="1"/>
      <w:marLeft w:val="0"/>
      <w:marRight w:val="0"/>
      <w:marTop w:val="0"/>
      <w:marBottom w:val="0"/>
      <w:divBdr>
        <w:top w:val="none" w:sz="0" w:space="0" w:color="auto"/>
        <w:left w:val="none" w:sz="0" w:space="0" w:color="auto"/>
        <w:bottom w:val="none" w:sz="0" w:space="0" w:color="auto"/>
        <w:right w:val="none" w:sz="0" w:space="0" w:color="auto"/>
      </w:divBdr>
    </w:div>
    <w:div w:id="772551265">
      <w:bodyDiv w:val="1"/>
      <w:marLeft w:val="0"/>
      <w:marRight w:val="0"/>
      <w:marTop w:val="0"/>
      <w:marBottom w:val="0"/>
      <w:divBdr>
        <w:top w:val="none" w:sz="0" w:space="0" w:color="auto"/>
        <w:left w:val="none" w:sz="0" w:space="0" w:color="auto"/>
        <w:bottom w:val="none" w:sz="0" w:space="0" w:color="auto"/>
        <w:right w:val="none" w:sz="0" w:space="0" w:color="auto"/>
      </w:divBdr>
    </w:div>
    <w:div w:id="772552319">
      <w:bodyDiv w:val="1"/>
      <w:marLeft w:val="0"/>
      <w:marRight w:val="0"/>
      <w:marTop w:val="0"/>
      <w:marBottom w:val="0"/>
      <w:divBdr>
        <w:top w:val="none" w:sz="0" w:space="0" w:color="auto"/>
        <w:left w:val="none" w:sz="0" w:space="0" w:color="auto"/>
        <w:bottom w:val="none" w:sz="0" w:space="0" w:color="auto"/>
        <w:right w:val="none" w:sz="0" w:space="0" w:color="auto"/>
      </w:divBdr>
    </w:div>
    <w:div w:id="772553009">
      <w:bodyDiv w:val="1"/>
      <w:marLeft w:val="0"/>
      <w:marRight w:val="0"/>
      <w:marTop w:val="0"/>
      <w:marBottom w:val="0"/>
      <w:divBdr>
        <w:top w:val="none" w:sz="0" w:space="0" w:color="auto"/>
        <w:left w:val="none" w:sz="0" w:space="0" w:color="auto"/>
        <w:bottom w:val="none" w:sz="0" w:space="0" w:color="auto"/>
        <w:right w:val="none" w:sz="0" w:space="0" w:color="auto"/>
      </w:divBdr>
    </w:div>
    <w:div w:id="772555331">
      <w:bodyDiv w:val="1"/>
      <w:marLeft w:val="0"/>
      <w:marRight w:val="0"/>
      <w:marTop w:val="0"/>
      <w:marBottom w:val="0"/>
      <w:divBdr>
        <w:top w:val="none" w:sz="0" w:space="0" w:color="auto"/>
        <w:left w:val="none" w:sz="0" w:space="0" w:color="auto"/>
        <w:bottom w:val="none" w:sz="0" w:space="0" w:color="auto"/>
        <w:right w:val="none" w:sz="0" w:space="0" w:color="auto"/>
      </w:divBdr>
    </w:div>
    <w:div w:id="772632012">
      <w:bodyDiv w:val="1"/>
      <w:marLeft w:val="0"/>
      <w:marRight w:val="0"/>
      <w:marTop w:val="0"/>
      <w:marBottom w:val="0"/>
      <w:divBdr>
        <w:top w:val="none" w:sz="0" w:space="0" w:color="auto"/>
        <w:left w:val="none" w:sz="0" w:space="0" w:color="auto"/>
        <w:bottom w:val="none" w:sz="0" w:space="0" w:color="auto"/>
        <w:right w:val="none" w:sz="0" w:space="0" w:color="auto"/>
      </w:divBdr>
    </w:div>
    <w:div w:id="772632085">
      <w:bodyDiv w:val="1"/>
      <w:marLeft w:val="0"/>
      <w:marRight w:val="0"/>
      <w:marTop w:val="0"/>
      <w:marBottom w:val="0"/>
      <w:divBdr>
        <w:top w:val="none" w:sz="0" w:space="0" w:color="auto"/>
        <w:left w:val="none" w:sz="0" w:space="0" w:color="auto"/>
        <w:bottom w:val="none" w:sz="0" w:space="0" w:color="auto"/>
        <w:right w:val="none" w:sz="0" w:space="0" w:color="auto"/>
      </w:divBdr>
    </w:div>
    <w:div w:id="772633907">
      <w:bodyDiv w:val="1"/>
      <w:marLeft w:val="0"/>
      <w:marRight w:val="0"/>
      <w:marTop w:val="0"/>
      <w:marBottom w:val="0"/>
      <w:divBdr>
        <w:top w:val="none" w:sz="0" w:space="0" w:color="auto"/>
        <w:left w:val="none" w:sz="0" w:space="0" w:color="auto"/>
        <w:bottom w:val="none" w:sz="0" w:space="0" w:color="auto"/>
        <w:right w:val="none" w:sz="0" w:space="0" w:color="auto"/>
      </w:divBdr>
    </w:div>
    <w:div w:id="773017206">
      <w:bodyDiv w:val="1"/>
      <w:marLeft w:val="0"/>
      <w:marRight w:val="0"/>
      <w:marTop w:val="0"/>
      <w:marBottom w:val="0"/>
      <w:divBdr>
        <w:top w:val="none" w:sz="0" w:space="0" w:color="auto"/>
        <w:left w:val="none" w:sz="0" w:space="0" w:color="auto"/>
        <w:bottom w:val="none" w:sz="0" w:space="0" w:color="auto"/>
        <w:right w:val="none" w:sz="0" w:space="0" w:color="auto"/>
      </w:divBdr>
    </w:div>
    <w:div w:id="773214340">
      <w:bodyDiv w:val="1"/>
      <w:marLeft w:val="0"/>
      <w:marRight w:val="0"/>
      <w:marTop w:val="0"/>
      <w:marBottom w:val="0"/>
      <w:divBdr>
        <w:top w:val="none" w:sz="0" w:space="0" w:color="auto"/>
        <w:left w:val="none" w:sz="0" w:space="0" w:color="auto"/>
        <w:bottom w:val="none" w:sz="0" w:space="0" w:color="auto"/>
        <w:right w:val="none" w:sz="0" w:space="0" w:color="auto"/>
      </w:divBdr>
    </w:div>
    <w:div w:id="773286728">
      <w:bodyDiv w:val="1"/>
      <w:marLeft w:val="0"/>
      <w:marRight w:val="0"/>
      <w:marTop w:val="0"/>
      <w:marBottom w:val="0"/>
      <w:divBdr>
        <w:top w:val="none" w:sz="0" w:space="0" w:color="auto"/>
        <w:left w:val="none" w:sz="0" w:space="0" w:color="auto"/>
        <w:bottom w:val="none" w:sz="0" w:space="0" w:color="auto"/>
        <w:right w:val="none" w:sz="0" w:space="0" w:color="auto"/>
      </w:divBdr>
    </w:div>
    <w:div w:id="773522652">
      <w:bodyDiv w:val="1"/>
      <w:marLeft w:val="0"/>
      <w:marRight w:val="0"/>
      <w:marTop w:val="0"/>
      <w:marBottom w:val="0"/>
      <w:divBdr>
        <w:top w:val="none" w:sz="0" w:space="0" w:color="auto"/>
        <w:left w:val="none" w:sz="0" w:space="0" w:color="auto"/>
        <w:bottom w:val="none" w:sz="0" w:space="0" w:color="auto"/>
        <w:right w:val="none" w:sz="0" w:space="0" w:color="auto"/>
      </w:divBdr>
    </w:div>
    <w:div w:id="773553916">
      <w:bodyDiv w:val="1"/>
      <w:marLeft w:val="0"/>
      <w:marRight w:val="0"/>
      <w:marTop w:val="0"/>
      <w:marBottom w:val="0"/>
      <w:divBdr>
        <w:top w:val="none" w:sz="0" w:space="0" w:color="auto"/>
        <w:left w:val="none" w:sz="0" w:space="0" w:color="auto"/>
        <w:bottom w:val="none" w:sz="0" w:space="0" w:color="auto"/>
        <w:right w:val="none" w:sz="0" w:space="0" w:color="auto"/>
      </w:divBdr>
    </w:div>
    <w:div w:id="773672086">
      <w:bodyDiv w:val="1"/>
      <w:marLeft w:val="0"/>
      <w:marRight w:val="0"/>
      <w:marTop w:val="0"/>
      <w:marBottom w:val="0"/>
      <w:divBdr>
        <w:top w:val="none" w:sz="0" w:space="0" w:color="auto"/>
        <w:left w:val="none" w:sz="0" w:space="0" w:color="auto"/>
        <w:bottom w:val="none" w:sz="0" w:space="0" w:color="auto"/>
        <w:right w:val="none" w:sz="0" w:space="0" w:color="auto"/>
      </w:divBdr>
    </w:div>
    <w:div w:id="773793988">
      <w:bodyDiv w:val="1"/>
      <w:marLeft w:val="0"/>
      <w:marRight w:val="0"/>
      <w:marTop w:val="0"/>
      <w:marBottom w:val="0"/>
      <w:divBdr>
        <w:top w:val="none" w:sz="0" w:space="0" w:color="auto"/>
        <w:left w:val="none" w:sz="0" w:space="0" w:color="auto"/>
        <w:bottom w:val="none" w:sz="0" w:space="0" w:color="auto"/>
        <w:right w:val="none" w:sz="0" w:space="0" w:color="auto"/>
      </w:divBdr>
    </w:div>
    <w:div w:id="774206644">
      <w:bodyDiv w:val="1"/>
      <w:marLeft w:val="0"/>
      <w:marRight w:val="0"/>
      <w:marTop w:val="0"/>
      <w:marBottom w:val="0"/>
      <w:divBdr>
        <w:top w:val="none" w:sz="0" w:space="0" w:color="auto"/>
        <w:left w:val="none" w:sz="0" w:space="0" w:color="auto"/>
        <w:bottom w:val="none" w:sz="0" w:space="0" w:color="auto"/>
        <w:right w:val="none" w:sz="0" w:space="0" w:color="auto"/>
      </w:divBdr>
    </w:div>
    <w:div w:id="774521169">
      <w:bodyDiv w:val="1"/>
      <w:marLeft w:val="0"/>
      <w:marRight w:val="0"/>
      <w:marTop w:val="0"/>
      <w:marBottom w:val="0"/>
      <w:divBdr>
        <w:top w:val="none" w:sz="0" w:space="0" w:color="auto"/>
        <w:left w:val="none" w:sz="0" w:space="0" w:color="auto"/>
        <w:bottom w:val="none" w:sz="0" w:space="0" w:color="auto"/>
        <w:right w:val="none" w:sz="0" w:space="0" w:color="auto"/>
      </w:divBdr>
    </w:div>
    <w:div w:id="774592742">
      <w:bodyDiv w:val="1"/>
      <w:marLeft w:val="0"/>
      <w:marRight w:val="0"/>
      <w:marTop w:val="0"/>
      <w:marBottom w:val="0"/>
      <w:divBdr>
        <w:top w:val="none" w:sz="0" w:space="0" w:color="auto"/>
        <w:left w:val="none" w:sz="0" w:space="0" w:color="auto"/>
        <w:bottom w:val="none" w:sz="0" w:space="0" w:color="auto"/>
        <w:right w:val="none" w:sz="0" w:space="0" w:color="auto"/>
      </w:divBdr>
    </w:div>
    <w:div w:id="774595980">
      <w:bodyDiv w:val="1"/>
      <w:marLeft w:val="0"/>
      <w:marRight w:val="0"/>
      <w:marTop w:val="0"/>
      <w:marBottom w:val="0"/>
      <w:divBdr>
        <w:top w:val="none" w:sz="0" w:space="0" w:color="auto"/>
        <w:left w:val="none" w:sz="0" w:space="0" w:color="auto"/>
        <w:bottom w:val="none" w:sz="0" w:space="0" w:color="auto"/>
        <w:right w:val="none" w:sz="0" w:space="0" w:color="auto"/>
      </w:divBdr>
    </w:div>
    <w:div w:id="774714663">
      <w:bodyDiv w:val="1"/>
      <w:marLeft w:val="0"/>
      <w:marRight w:val="0"/>
      <w:marTop w:val="0"/>
      <w:marBottom w:val="0"/>
      <w:divBdr>
        <w:top w:val="none" w:sz="0" w:space="0" w:color="auto"/>
        <w:left w:val="none" w:sz="0" w:space="0" w:color="auto"/>
        <w:bottom w:val="none" w:sz="0" w:space="0" w:color="auto"/>
        <w:right w:val="none" w:sz="0" w:space="0" w:color="auto"/>
      </w:divBdr>
    </w:div>
    <w:div w:id="774864154">
      <w:bodyDiv w:val="1"/>
      <w:marLeft w:val="0"/>
      <w:marRight w:val="0"/>
      <w:marTop w:val="0"/>
      <w:marBottom w:val="0"/>
      <w:divBdr>
        <w:top w:val="none" w:sz="0" w:space="0" w:color="auto"/>
        <w:left w:val="none" w:sz="0" w:space="0" w:color="auto"/>
        <w:bottom w:val="none" w:sz="0" w:space="0" w:color="auto"/>
        <w:right w:val="none" w:sz="0" w:space="0" w:color="auto"/>
      </w:divBdr>
    </w:div>
    <w:div w:id="775059007">
      <w:bodyDiv w:val="1"/>
      <w:marLeft w:val="0"/>
      <w:marRight w:val="0"/>
      <w:marTop w:val="0"/>
      <w:marBottom w:val="0"/>
      <w:divBdr>
        <w:top w:val="none" w:sz="0" w:space="0" w:color="auto"/>
        <w:left w:val="none" w:sz="0" w:space="0" w:color="auto"/>
        <w:bottom w:val="none" w:sz="0" w:space="0" w:color="auto"/>
        <w:right w:val="none" w:sz="0" w:space="0" w:color="auto"/>
      </w:divBdr>
    </w:div>
    <w:div w:id="775098707">
      <w:bodyDiv w:val="1"/>
      <w:marLeft w:val="0"/>
      <w:marRight w:val="0"/>
      <w:marTop w:val="0"/>
      <w:marBottom w:val="0"/>
      <w:divBdr>
        <w:top w:val="none" w:sz="0" w:space="0" w:color="auto"/>
        <w:left w:val="none" w:sz="0" w:space="0" w:color="auto"/>
        <w:bottom w:val="none" w:sz="0" w:space="0" w:color="auto"/>
        <w:right w:val="none" w:sz="0" w:space="0" w:color="auto"/>
      </w:divBdr>
    </w:div>
    <w:div w:id="775175910">
      <w:bodyDiv w:val="1"/>
      <w:marLeft w:val="0"/>
      <w:marRight w:val="0"/>
      <w:marTop w:val="0"/>
      <w:marBottom w:val="0"/>
      <w:divBdr>
        <w:top w:val="none" w:sz="0" w:space="0" w:color="auto"/>
        <w:left w:val="none" w:sz="0" w:space="0" w:color="auto"/>
        <w:bottom w:val="none" w:sz="0" w:space="0" w:color="auto"/>
        <w:right w:val="none" w:sz="0" w:space="0" w:color="auto"/>
      </w:divBdr>
    </w:div>
    <w:div w:id="775371276">
      <w:bodyDiv w:val="1"/>
      <w:marLeft w:val="0"/>
      <w:marRight w:val="0"/>
      <w:marTop w:val="0"/>
      <w:marBottom w:val="0"/>
      <w:divBdr>
        <w:top w:val="none" w:sz="0" w:space="0" w:color="auto"/>
        <w:left w:val="none" w:sz="0" w:space="0" w:color="auto"/>
        <w:bottom w:val="none" w:sz="0" w:space="0" w:color="auto"/>
        <w:right w:val="none" w:sz="0" w:space="0" w:color="auto"/>
      </w:divBdr>
    </w:div>
    <w:div w:id="775489227">
      <w:bodyDiv w:val="1"/>
      <w:marLeft w:val="0"/>
      <w:marRight w:val="0"/>
      <w:marTop w:val="0"/>
      <w:marBottom w:val="0"/>
      <w:divBdr>
        <w:top w:val="none" w:sz="0" w:space="0" w:color="auto"/>
        <w:left w:val="none" w:sz="0" w:space="0" w:color="auto"/>
        <w:bottom w:val="none" w:sz="0" w:space="0" w:color="auto"/>
        <w:right w:val="none" w:sz="0" w:space="0" w:color="auto"/>
      </w:divBdr>
    </w:div>
    <w:div w:id="775637048">
      <w:bodyDiv w:val="1"/>
      <w:marLeft w:val="0"/>
      <w:marRight w:val="0"/>
      <w:marTop w:val="0"/>
      <w:marBottom w:val="0"/>
      <w:divBdr>
        <w:top w:val="none" w:sz="0" w:space="0" w:color="auto"/>
        <w:left w:val="none" w:sz="0" w:space="0" w:color="auto"/>
        <w:bottom w:val="none" w:sz="0" w:space="0" w:color="auto"/>
        <w:right w:val="none" w:sz="0" w:space="0" w:color="auto"/>
      </w:divBdr>
    </w:div>
    <w:div w:id="775684401">
      <w:bodyDiv w:val="1"/>
      <w:marLeft w:val="0"/>
      <w:marRight w:val="0"/>
      <w:marTop w:val="0"/>
      <w:marBottom w:val="0"/>
      <w:divBdr>
        <w:top w:val="none" w:sz="0" w:space="0" w:color="auto"/>
        <w:left w:val="none" w:sz="0" w:space="0" w:color="auto"/>
        <w:bottom w:val="none" w:sz="0" w:space="0" w:color="auto"/>
        <w:right w:val="none" w:sz="0" w:space="0" w:color="auto"/>
      </w:divBdr>
    </w:div>
    <w:div w:id="775903712">
      <w:bodyDiv w:val="1"/>
      <w:marLeft w:val="0"/>
      <w:marRight w:val="0"/>
      <w:marTop w:val="0"/>
      <w:marBottom w:val="0"/>
      <w:divBdr>
        <w:top w:val="none" w:sz="0" w:space="0" w:color="auto"/>
        <w:left w:val="none" w:sz="0" w:space="0" w:color="auto"/>
        <w:bottom w:val="none" w:sz="0" w:space="0" w:color="auto"/>
        <w:right w:val="none" w:sz="0" w:space="0" w:color="auto"/>
      </w:divBdr>
    </w:div>
    <w:div w:id="776023888">
      <w:bodyDiv w:val="1"/>
      <w:marLeft w:val="0"/>
      <w:marRight w:val="0"/>
      <w:marTop w:val="0"/>
      <w:marBottom w:val="0"/>
      <w:divBdr>
        <w:top w:val="none" w:sz="0" w:space="0" w:color="auto"/>
        <w:left w:val="none" w:sz="0" w:space="0" w:color="auto"/>
        <w:bottom w:val="none" w:sz="0" w:space="0" w:color="auto"/>
        <w:right w:val="none" w:sz="0" w:space="0" w:color="auto"/>
      </w:divBdr>
    </w:div>
    <w:div w:id="776368905">
      <w:bodyDiv w:val="1"/>
      <w:marLeft w:val="0"/>
      <w:marRight w:val="0"/>
      <w:marTop w:val="0"/>
      <w:marBottom w:val="0"/>
      <w:divBdr>
        <w:top w:val="none" w:sz="0" w:space="0" w:color="auto"/>
        <w:left w:val="none" w:sz="0" w:space="0" w:color="auto"/>
        <w:bottom w:val="none" w:sz="0" w:space="0" w:color="auto"/>
        <w:right w:val="none" w:sz="0" w:space="0" w:color="auto"/>
      </w:divBdr>
    </w:div>
    <w:div w:id="776561593">
      <w:bodyDiv w:val="1"/>
      <w:marLeft w:val="0"/>
      <w:marRight w:val="0"/>
      <w:marTop w:val="0"/>
      <w:marBottom w:val="0"/>
      <w:divBdr>
        <w:top w:val="none" w:sz="0" w:space="0" w:color="auto"/>
        <w:left w:val="none" w:sz="0" w:space="0" w:color="auto"/>
        <w:bottom w:val="none" w:sz="0" w:space="0" w:color="auto"/>
        <w:right w:val="none" w:sz="0" w:space="0" w:color="auto"/>
      </w:divBdr>
    </w:div>
    <w:div w:id="776683742">
      <w:bodyDiv w:val="1"/>
      <w:marLeft w:val="0"/>
      <w:marRight w:val="0"/>
      <w:marTop w:val="0"/>
      <w:marBottom w:val="0"/>
      <w:divBdr>
        <w:top w:val="none" w:sz="0" w:space="0" w:color="auto"/>
        <w:left w:val="none" w:sz="0" w:space="0" w:color="auto"/>
        <w:bottom w:val="none" w:sz="0" w:space="0" w:color="auto"/>
        <w:right w:val="none" w:sz="0" w:space="0" w:color="auto"/>
      </w:divBdr>
    </w:div>
    <w:div w:id="776826923">
      <w:bodyDiv w:val="1"/>
      <w:marLeft w:val="0"/>
      <w:marRight w:val="0"/>
      <w:marTop w:val="0"/>
      <w:marBottom w:val="0"/>
      <w:divBdr>
        <w:top w:val="none" w:sz="0" w:space="0" w:color="auto"/>
        <w:left w:val="none" w:sz="0" w:space="0" w:color="auto"/>
        <w:bottom w:val="none" w:sz="0" w:space="0" w:color="auto"/>
        <w:right w:val="none" w:sz="0" w:space="0" w:color="auto"/>
      </w:divBdr>
    </w:div>
    <w:div w:id="776868087">
      <w:bodyDiv w:val="1"/>
      <w:marLeft w:val="0"/>
      <w:marRight w:val="0"/>
      <w:marTop w:val="0"/>
      <w:marBottom w:val="0"/>
      <w:divBdr>
        <w:top w:val="none" w:sz="0" w:space="0" w:color="auto"/>
        <w:left w:val="none" w:sz="0" w:space="0" w:color="auto"/>
        <w:bottom w:val="none" w:sz="0" w:space="0" w:color="auto"/>
        <w:right w:val="none" w:sz="0" w:space="0" w:color="auto"/>
      </w:divBdr>
    </w:div>
    <w:div w:id="776868727">
      <w:bodyDiv w:val="1"/>
      <w:marLeft w:val="0"/>
      <w:marRight w:val="0"/>
      <w:marTop w:val="0"/>
      <w:marBottom w:val="0"/>
      <w:divBdr>
        <w:top w:val="none" w:sz="0" w:space="0" w:color="auto"/>
        <w:left w:val="none" w:sz="0" w:space="0" w:color="auto"/>
        <w:bottom w:val="none" w:sz="0" w:space="0" w:color="auto"/>
        <w:right w:val="none" w:sz="0" w:space="0" w:color="auto"/>
      </w:divBdr>
    </w:div>
    <w:div w:id="777141833">
      <w:bodyDiv w:val="1"/>
      <w:marLeft w:val="0"/>
      <w:marRight w:val="0"/>
      <w:marTop w:val="0"/>
      <w:marBottom w:val="0"/>
      <w:divBdr>
        <w:top w:val="none" w:sz="0" w:space="0" w:color="auto"/>
        <w:left w:val="none" w:sz="0" w:space="0" w:color="auto"/>
        <w:bottom w:val="none" w:sz="0" w:space="0" w:color="auto"/>
        <w:right w:val="none" w:sz="0" w:space="0" w:color="auto"/>
      </w:divBdr>
    </w:div>
    <w:div w:id="777221138">
      <w:bodyDiv w:val="1"/>
      <w:marLeft w:val="0"/>
      <w:marRight w:val="0"/>
      <w:marTop w:val="0"/>
      <w:marBottom w:val="0"/>
      <w:divBdr>
        <w:top w:val="none" w:sz="0" w:space="0" w:color="auto"/>
        <w:left w:val="none" w:sz="0" w:space="0" w:color="auto"/>
        <w:bottom w:val="none" w:sz="0" w:space="0" w:color="auto"/>
        <w:right w:val="none" w:sz="0" w:space="0" w:color="auto"/>
      </w:divBdr>
    </w:div>
    <w:div w:id="777413623">
      <w:bodyDiv w:val="1"/>
      <w:marLeft w:val="0"/>
      <w:marRight w:val="0"/>
      <w:marTop w:val="0"/>
      <w:marBottom w:val="0"/>
      <w:divBdr>
        <w:top w:val="none" w:sz="0" w:space="0" w:color="auto"/>
        <w:left w:val="none" w:sz="0" w:space="0" w:color="auto"/>
        <w:bottom w:val="none" w:sz="0" w:space="0" w:color="auto"/>
        <w:right w:val="none" w:sz="0" w:space="0" w:color="auto"/>
      </w:divBdr>
    </w:div>
    <w:div w:id="777455299">
      <w:bodyDiv w:val="1"/>
      <w:marLeft w:val="0"/>
      <w:marRight w:val="0"/>
      <w:marTop w:val="0"/>
      <w:marBottom w:val="0"/>
      <w:divBdr>
        <w:top w:val="none" w:sz="0" w:space="0" w:color="auto"/>
        <w:left w:val="none" w:sz="0" w:space="0" w:color="auto"/>
        <w:bottom w:val="none" w:sz="0" w:space="0" w:color="auto"/>
        <w:right w:val="none" w:sz="0" w:space="0" w:color="auto"/>
      </w:divBdr>
    </w:div>
    <w:div w:id="777602781">
      <w:bodyDiv w:val="1"/>
      <w:marLeft w:val="0"/>
      <w:marRight w:val="0"/>
      <w:marTop w:val="0"/>
      <w:marBottom w:val="0"/>
      <w:divBdr>
        <w:top w:val="none" w:sz="0" w:space="0" w:color="auto"/>
        <w:left w:val="none" w:sz="0" w:space="0" w:color="auto"/>
        <w:bottom w:val="none" w:sz="0" w:space="0" w:color="auto"/>
        <w:right w:val="none" w:sz="0" w:space="0" w:color="auto"/>
      </w:divBdr>
    </w:div>
    <w:div w:id="777604194">
      <w:bodyDiv w:val="1"/>
      <w:marLeft w:val="0"/>
      <w:marRight w:val="0"/>
      <w:marTop w:val="0"/>
      <w:marBottom w:val="0"/>
      <w:divBdr>
        <w:top w:val="none" w:sz="0" w:space="0" w:color="auto"/>
        <w:left w:val="none" w:sz="0" w:space="0" w:color="auto"/>
        <w:bottom w:val="none" w:sz="0" w:space="0" w:color="auto"/>
        <w:right w:val="none" w:sz="0" w:space="0" w:color="auto"/>
      </w:divBdr>
    </w:div>
    <w:div w:id="778259903">
      <w:bodyDiv w:val="1"/>
      <w:marLeft w:val="0"/>
      <w:marRight w:val="0"/>
      <w:marTop w:val="0"/>
      <w:marBottom w:val="0"/>
      <w:divBdr>
        <w:top w:val="none" w:sz="0" w:space="0" w:color="auto"/>
        <w:left w:val="none" w:sz="0" w:space="0" w:color="auto"/>
        <w:bottom w:val="none" w:sz="0" w:space="0" w:color="auto"/>
        <w:right w:val="none" w:sz="0" w:space="0" w:color="auto"/>
      </w:divBdr>
    </w:div>
    <w:div w:id="778454698">
      <w:bodyDiv w:val="1"/>
      <w:marLeft w:val="0"/>
      <w:marRight w:val="0"/>
      <w:marTop w:val="0"/>
      <w:marBottom w:val="0"/>
      <w:divBdr>
        <w:top w:val="none" w:sz="0" w:space="0" w:color="auto"/>
        <w:left w:val="none" w:sz="0" w:space="0" w:color="auto"/>
        <w:bottom w:val="none" w:sz="0" w:space="0" w:color="auto"/>
        <w:right w:val="none" w:sz="0" w:space="0" w:color="auto"/>
      </w:divBdr>
    </w:div>
    <w:div w:id="778909645">
      <w:bodyDiv w:val="1"/>
      <w:marLeft w:val="0"/>
      <w:marRight w:val="0"/>
      <w:marTop w:val="0"/>
      <w:marBottom w:val="0"/>
      <w:divBdr>
        <w:top w:val="none" w:sz="0" w:space="0" w:color="auto"/>
        <w:left w:val="none" w:sz="0" w:space="0" w:color="auto"/>
        <w:bottom w:val="none" w:sz="0" w:space="0" w:color="auto"/>
        <w:right w:val="none" w:sz="0" w:space="0" w:color="auto"/>
      </w:divBdr>
    </w:div>
    <w:div w:id="779109889">
      <w:bodyDiv w:val="1"/>
      <w:marLeft w:val="0"/>
      <w:marRight w:val="0"/>
      <w:marTop w:val="0"/>
      <w:marBottom w:val="0"/>
      <w:divBdr>
        <w:top w:val="none" w:sz="0" w:space="0" w:color="auto"/>
        <w:left w:val="none" w:sz="0" w:space="0" w:color="auto"/>
        <w:bottom w:val="none" w:sz="0" w:space="0" w:color="auto"/>
        <w:right w:val="none" w:sz="0" w:space="0" w:color="auto"/>
      </w:divBdr>
    </w:div>
    <w:div w:id="779374331">
      <w:bodyDiv w:val="1"/>
      <w:marLeft w:val="0"/>
      <w:marRight w:val="0"/>
      <w:marTop w:val="0"/>
      <w:marBottom w:val="0"/>
      <w:divBdr>
        <w:top w:val="none" w:sz="0" w:space="0" w:color="auto"/>
        <w:left w:val="none" w:sz="0" w:space="0" w:color="auto"/>
        <w:bottom w:val="none" w:sz="0" w:space="0" w:color="auto"/>
        <w:right w:val="none" w:sz="0" w:space="0" w:color="auto"/>
      </w:divBdr>
    </w:div>
    <w:div w:id="779446820">
      <w:bodyDiv w:val="1"/>
      <w:marLeft w:val="0"/>
      <w:marRight w:val="0"/>
      <w:marTop w:val="0"/>
      <w:marBottom w:val="0"/>
      <w:divBdr>
        <w:top w:val="none" w:sz="0" w:space="0" w:color="auto"/>
        <w:left w:val="none" w:sz="0" w:space="0" w:color="auto"/>
        <w:bottom w:val="none" w:sz="0" w:space="0" w:color="auto"/>
        <w:right w:val="none" w:sz="0" w:space="0" w:color="auto"/>
      </w:divBdr>
    </w:div>
    <w:div w:id="779491382">
      <w:bodyDiv w:val="1"/>
      <w:marLeft w:val="0"/>
      <w:marRight w:val="0"/>
      <w:marTop w:val="0"/>
      <w:marBottom w:val="0"/>
      <w:divBdr>
        <w:top w:val="none" w:sz="0" w:space="0" w:color="auto"/>
        <w:left w:val="none" w:sz="0" w:space="0" w:color="auto"/>
        <w:bottom w:val="none" w:sz="0" w:space="0" w:color="auto"/>
        <w:right w:val="none" w:sz="0" w:space="0" w:color="auto"/>
      </w:divBdr>
    </w:div>
    <w:div w:id="779683216">
      <w:bodyDiv w:val="1"/>
      <w:marLeft w:val="0"/>
      <w:marRight w:val="0"/>
      <w:marTop w:val="0"/>
      <w:marBottom w:val="0"/>
      <w:divBdr>
        <w:top w:val="none" w:sz="0" w:space="0" w:color="auto"/>
        <w:left w:val="none" w:sz="0" w:space="0" w:color="auto"/>
        <w:bottom w:val="none" w:sz="0" w:space="0" w:color="auto"/>
        <w:right w:val="none" w:sz="0" w:space="0" w:color="auto"/>
      </w:divBdr>
    </w:div>
    <w:div w:id="779760356">
      <w:bodyDiv w:val="1"/>
      <w:marLeft w:val="0"/>
      <w:marRight w:val="0"/>
      <w:marTop w:val="0"/>
      <w:marBottom w:val="0"/>
      <w:divBdr>
        <w:top w:val="none" w:sz="0" w:space="0" w:color="auto"/>
        <w:left w:val="none" w:sz="0" w:space="0" w:color="auto"/>
        <w:bottom w:val="none" w:sz="0" w:space="0" w:color="auto"/>
        <w:right w:val="none" w:sz="0" w:space="0" w:color="auto"/>
      </w:divBdr>
    </w:div>
    <w:div w:id="779840445">
      <w:bodyDiv w:val="1"/>
      <w:marLeft w:val="0"/>
      <w:marRight w:val="0"/>
      <w:marTop w:val="0"/>
      <w:marBottom w:val="0"/>
      <w:divBdr>
        <w:top w:val="none" w:sz="0" w:space="0" w:color="auto"/>
        <w:left w:val="none" w:sz="0" w:space="0" w:color="auto"/>
        <w:bottom w:val="none" w:sz="0" w:space="0" w:color="auto"/>
        <w:right w:val="none" w:sz="0" w:space="0" w:color="auto"/>
      </w:divBdr>
    </w:div>
    <w:div w:id="779882500">
      <w:bodyDiv w:val="1"/>
      <w:marLeft w:val="0"/>
      <w:marRight w:val="0"/>
      <w:marTop w:val="0"/>
      <w:marBottom w:val="0"/>
      <w:divBdr>
        <w:top w:val="none" w:sz="0" w:space="0" w:color="auto"/>
        <w:left w:val="none" w:sz="0" w:space="0" w:color="auto"/>
        <w:bottom w:val="none" w:sz="0" w:space="0" w:color="auto"/>
        <w:right w:val="none" w:sz="0" w:space="0" w:color="auto"/>
      </w:divBdr>
    </w:div>
    <w:div w:id="779955078">
      <w:bodyDiv w:val="1"/>
      <w:marLeft w:val="0"/>
      <w:marRight w:val="0"/>
      <w:marTop w:val="0"/>
      <w:marBottom w:val="0"/>
      <w:divBdr>
        <w:top w:val="none" w:sz="0" w:space="0" w:color="auto"/>
        <w:left w:val="none" w:sz="0" w:space="0" w:color="auto"/>
        <w:bottom w:val="none" w:sz="0" w:space="0" w:color="auto"/>
        <w:right w:val="none" w:sz="0" w:space="0" w:color="auto"/>
      </w:divBdr>
    </w:div>
    <w:div w:id="780295967">
      <w:bodyDiv w:val="1"/>
      <w:marLeft w:val="0"/>
      <w:marRight w:val="0"/>
      <w:marTop w:val="0"/>
      <w:marBottom w:val="0"/>
      <w:divBdr>
        <w:top w:val="none" w:sz="0" w:space="0" w:color="auto"/>
        <w:left w:val="none" w:sz="0" w:space="0" w:color="auto"/>
        <w:bottom w:val="none" w:sz="0" w:space="0" w:color="auto"/>
        <w:right w:val="none" w:sz="0" w:space="0" w:color="auto"/>
      </w:divBdr>
    </w:div>
    <w:div w:id="780302707">
      <w:bodyDiv w:val="1"/>
      <w:marLeft w:val="0"/>
      <w:marRight w:val="0"/>
      <w:marTop w:val="0"/>
      <w:marBottom w:val="0"/>
      <w:divBdr>
        <w:top w:val="none" w:sz="0" w:space="0" w:color="auto"/>
        <w:left w:val="none" w:sz="0" w:space="0" w:color="auto"/>
        <w:bottom w:val="none" w:sz="0" w:space="0" w:color="auto"/>
        <w:right w:val="none" w:sz="0" w:space="0" w:color="auto"/>
      </w:divBdr>
    </w:div>
    <w:div w:id="780337549">
      <w:bodyDiv w:val="1"/>
      <w:marLeft w:val="0"/>
      <w:marRight w:val="0"/>
      <w:marTop w:val="0"/>
      <w:marBottom w:val="0"/>
      <w:divBdr>
        <w:top w:val="none" w:sz="0" w:space="0" w:color="auto"/>
        <w:left w:val="none" w:sz="0" w:space="0" w:color="auto"/>
        <w:bottom w:val="none" w:sz="0" w:space="0" w:color="auto"/>
        <w:right w:val="none" w:sz="0" w:space="0" w:color="auto"/>
      </w:divBdr>
    </w:div>
    <w:div w:id="780338167">
      <w:bodyDiv w:val="1"/>
      <w:marLeft w:val="0"/>
      <w:marRight w:val="0"/>
      <w:marTop w:val="0"/>
      <w:marBottom w:val="0"/>
      <w:divBdr>
        <w:top w:val="none" w:sz="0" w:space="0" w:color="auto"/>
        <w:left w:val="none" w:sz="0" w:space="0" w:color="auto"/>
        <w:bottom w:val="none" w:sz="0" w:space="0" w:color="auto"/>
        <w:right w:val="none" w:sz="0" w:space="0" w:color="auto"/>
      </w:divBdr>
    </w:div>
    <w:div w:id="780338604">
      <w:bodyDiv w:val="1"/>
      <w:marLeft w:val="0"/>
      <w:marRight w:val="0"/>
      <w:marTop w:val="0"/>
      <w:marBottom w:val="0"/>
      <w:divBdr>
        <w:top w:val="none" w:sz="0" w:space="0" w:color="auto"/>
        <w:left w:val="none" w:sz="0" w:space="0" w:color="auto"/>
        <w:bottom w:val="none" w:sz="0" w:space="0" w:color="auto"/>
        <w:right w:val="none" w:sz="0" w:space="0" w:color="auto"/>
      </w:divBdr>
    </w:div>
    <w:div w:id="780491488">
      <w:bodyDiv w:val="1"/>
      <w:marLeft w:val="0"/>
      <w:marRight w:val="0"/>
      <w:marTop w:val="0"/>
      <w:marBottom w:val="0"/>
      <w:divBdr>
        <w:top w:val="none" w:sz="0" w:space="0" w:color="auto"/>
        <w:left w:val="none" w:sz="0" w:space="0" w:color="auto"/>
        <w:bottom w:val="none" w:sz="0" w:space="0" w:color="auto"/>
        <w:right w:val="none" w:sz="0" w:space="0" w:color="auto"/>
      </w:divBdr>
    </w:div>
    <w:div w:id="780566119">
      <w:bodyDiv w:val="1"/>
      <w:marLeft w:val="0"/>
      <w:marRight w:val="0"/>
      <w:marTop w:val="0"/>
      <w:marBottom w:val="0"/>
      <w:divBdr>
        <w:top w:val="none" w:sz="0" w:space="0" w:color="auto"/>
        <w:left w:val="none" w:sz="0" w:space="0" w:color="auto"/>
        <w:bottom w:val="none" w:sz="0" w:space="0" w:color="auto"/>
        <w:right w:val="none" w:sz="0" w:space="0" w:color="auto"/>
      </w:divBdr>
    </w:div>
    <w:div w:id="780613313">
      <w:bodyDiv w:val="1"/>
      <w:marLeft w:val="0"/>
      <w:marRight w:val="0"/>
      <w:marTop w:val="0"/>
      <w:marBottom w:val="0"/>
      <w:divBdr>
        <w:top w:val="none" w:sz="0" w:space="0" w:color="auto"/>
        <w:left w:val="none" w:sz="0" w:space="0" w:color="auto"/>
        <w:bottom w:val="none" w:sz="0" w:space="0" w:color="auto"/>
        <w:right w:val="none" w:sz="0" w:space="0" w:color="auto"/>
      </w:divBdr>
    </w:div>
    <w:div w:id="780615539">
      <w:bodyDiv w:val="1"/>
      <w:marLeft w:val="0"/>
      <w:marRight w:val="0"/>
      <w:marTop w:val="0"/>
      <w:marBottom w:val="0"/>
      <w:divBdr>
        <w:top w:val="none" w:sz="0" w:space="0" w:color="auto"/>
        <w:left w:val="none" w:sz="0" w:space="0" w:color="auto"/>
        <w:bottom w:val="none" w:sz="0" w:space="0" w:color="auto"/>
        <w:right w:val="none" w:sz="0" w:space="0" w:color="auto"/>
      </w:divBdr>
    </w:div>
    <w:div w:id="780808597">
      <w:bodyDiv w:val="1"/>
      <w:marLeft w:val="0"/>
      <w:marRight w:val="0"/>
      <w:marTop w:val="0"/>
      <w:marBottom w:val="0"/>
      <w:divBdr>
        <w:top w:val="none" w:sz="0" w:space="0" w:color="auto"/>
        <w:left w:val="none" w:sz="0" w:space="0" w:color="auto"/>
        <w:bottom w:val="none" w:sz="0" w:space="0" w:color="auto"/>
        <w:right w:val="none" w:sz="0" w:space="0" w:color="auto"/>
      </w:divBdr>
    </w:div>
    <w:div w:id="780884136">
      <w:bodyDiv w:val="1"/>
      <w:marLeft w:val="0"/>
      <w:marRight w:val="0"/>
      <w:marTop w:val="0"/>
      <w:marBottom w:val="0"/>
      <w:divBdr>
        <w:top w:val="none" w:sz="0" w:space="0" w:color="auto"/>
        <w:left w:val="none" w:sz="0" w:space="0" w:color="auto"/>
        <w:bottom w:val="none" w:sz="0" w:space="0" w:color="auto"/>
        <w:right w:val="none" w:sz="0" w:space="0" w:color="auto"/>
      </w:divBdr>
    </w:div>
    <w:div w:id="780951136">
      <w:bodyDiv w:val="1"/>
      <w:marLeft w:val="0"/>
      <w:marRight w:val="0"/>
      <w:marTop w:val="0"/>
      <w:marBottom w:val="0"/>
      <w:divBdr>
        <w:top w:val="none" w:sz="0" w:space="0" w:color="auto"/>
        <w:left w:val="none" w:sz="0" w:space="0" w:color="auto"/>
        <w:bottom w:val="none" w:sz="0" w:space="0" w:color="auto"/>
        <w:right w:val="none" w:sz="0" w:space="0" w:color="auto"/>
      </w:divBdr>
    </w:div>
    <w:div w:id="780957743">
      <w:bodyDiv w:val="1"/>
      <w:marLeft w:val="0"/>
      <w:marRight w:val="0"/>
      <w:marTop w:val="0"/>
      <w:marBottom w:val="0"/>
      <w:divBdr>
        <w:top w:val="none" w:sz="0" w:space="0" w:color="auto"/>
        <w:left w:val="none" w:sz="0" w:space="0" w:color="auto"/>
        <w:bottom w:val="none" w:sz="0" w:space="0" w:color="auto"/>
        <w:right w:val="none" w:sz="0" w:space="0" w:color="auto"/>
      </w:divBdr>
    </w:div>
    <w:div w:id="780993373">
      <w:bodyDiv w:val="1"/>
      <w:marLeft w:val="0"/>
      <w:marRight w:val="0"/>
      <w:marTop w:val="0"/>
      <w:marBottom w:val="0"/>
      <w:divBdr>
        <w:top w:val="none" w:sz="0" w:space="0" w:color="auto"/>
        <w:left w:val="none" w:sz="0" w:space="0" w:color="auto"/>
        <w:bottom w:val="none" w:sz="0" w:space="0" w:color="auto"/>
        <w:right w:val="none" w:sz="0" w:space="0" w:color="auto"/>
      </w:divBdr>
    </w:div>
    <w:div w:id="781219363">
      <w:bodyDiv w:val="1"/>
      <w:marLeft w:val="0"/>
      <w:marRight w:val="0"/>
      <w:marTop w:val="0"/>
      <w:marBottom w:val="0"/>
      <w:divBdr>
        <w:top w:val="none" w:sz="0" w:space="0" w:color="auto"/>
        <w:left w:val="none" w:sz="0" w:space="0" w:color="auto"/>
        <w:bottom w:val="none" w:sz="0" w:space="0" w:color="auto"/>
        <w:right w:val="none" w:sz="0" w:space="0" w:color="auto"/>
      </w:divBdr>
    </w:div>
    <w:div w:id="781339317">
      <w:bodyDiv w:val="1"/>
      <w:marLeft w:val="0"/>
      <w:marRight w:val="0"/>
      <w:marTop w:val="0"/>
      <w:marBottom w:val="0"/>
      <w:divBdr>
        <w:top w:val="none" w:sz="0" w:space="0" w:color="auto"/>
        <w:left w:val="none" w:sz="0" w:space="0" w:color="auto"/>
        <w:bottom w:val="none" w:sz="0" w:space="0" w:color="auto"/>
        <w:right w:val="none" w:sz="0" w:space="0" w:color="auto"/>
      </w:divBdr>
    </w:div>
    <w:div w:id="781387230">
      <w:bodyDiv w:val="1"/>
      <w:marLeft w:val="0"/>
      <w:marRight w:val="0"/>
      <w:marTop w:val="0"/>
      <w:marBottom w:val="0"/>
      <w:divBdr>
        <w:top w:val="none" w:sz="0" w:space="0" w:color="auto"/>
        <w:left w:val="none" w:sz="0" w:space="0" w:color="auto"/>
        <w:bottom w:val="none" w:sz="0" w:space="0" w:color="auto"/>
        <w:right w:val="none" w:sz="0" w:space="0" w:color="auto"/>
      </w:divBdr>
    </w:div>
    <w:div w:id="781413561">
      <w:bodyDiv w:val="1"/>
      <w:marLeft w:val="0"/>
      <w:marRight w:val="0"/>
      <w:marTop w:val="0"/>
      <w:marBottom w:val="0"/>
      <w:divBdr>
        <w:top w:val="none" w:sz="0" w:space="0" w:color="auto"/>
        <w:left w:val="none" w:sz="0" w:space="0" w:color="auto"/>
        <w:bottom w:val="none" w:sz="0" w:space="0" w:color="auto"/>
        <w:right w:val="none" w:sz="0" w:space="0" w:color="auto"/>
      </w:divBdr>
    </w:div>
    <w:div w:id="781651015">
      <w:bodyDiv w:val="1"/>
      <w:marLeft w:val="0"/>
      <w:marRight w:val="0"/>
      <w:marTop w:val="0"/>
      <w:marBottom w:val="0"/>
      <w:divBdr>
        <w:top w:val="none" w:sz="0" w:space="0" w:color="auto"/>
        <w:left w:val="none" w:sz="0" w:space="0" w:color="auto"/>
        <w:bottom w:val="none" w:sz="0" w:space="0" w:color="auto"/>
        <w:right w:val="none" w:sz="0" w:space="0" w:color="auto"/>
      </w:divBdr>
    </w:div>
    <w:div w:id="781799585">
      <w:bodyDiv w:val="1"/>
      <w:marLeft w:val="0"/>
      <w:marRight w:val="0"/>
      <w:marTop w:val="0"/>
      <w:marBottom w:val="0"/>
      <w:divBdr>
        <w:top w:val="none" w:sz="0" w:space="0" w:color="auto"/>
        <w:left w:val="none" w:sz="0" w:space="0" w:color="auto"/>
        <w:bottom w:val="none" w:sz="0" w:space="0" w:color="auto"/>
        <w:right w:val="none" w:sz="0" w:space="0" w:color="auto"/>
      </w:divBdr>
    </w:div>
    <w:div w:id="781917535">
      <w:bodyDiv w:val="1"/>
      <w:marLeft w:val="0"/>
      <w:marRight w:val="0"/>
      <w:marTop w:val="0"/>
      <w:marBottom w:val="0"/>
      <w:divBdr>
        <w:top w:val="none" w:sz="0" w:space="0" w:color="auto"/>
        <w:left w:val="none" w:sz="0" w:space="0" w:color="auto"/>
        <w:bottom w:val="none" w:sz="0" w:space="0" w:color="auto"/>
        <w:right w:val="none" w:sz="0" w:space="0" w:color="auto"/>
      </w:divBdr>
    </w:div>
    <w:div w:id="781998777">
      <w:bodyDiv w:val="1"/>
      <w:marLeft w:val="0"/>
      <w:marRight w:val="0"/>
      <w:marTop w:val="0"/>
      <w:marBottom w:val="0"/>
      <w:divBdr>
        <w:top w:val="none" w:sz="0" w:space="0" w:color="auto"/>
        <w:left w:val="none" w:sz="0" w:space="0" w:color="auto"/>
        <w:bottom w:val="none" w:sz="0" w:space="0" w:color="auto"/>
        <w:right w:val="none" w:sz="0" w:space="0" w:color="auto"/>
      </w:divBdr>
    </w:div>
    <w:div w:id="782042273">
      <w:bodyDiv w:val="1"/>
      <w:marLeft w:val="0"/>
      <w:marRight w:val="0"/>
      <w:marTop w:val="0"/>
      <w:marBottom w:val="0"/>
      <w:divBdr>
        <w:top w:val="none" w:sz="0" w:space="0" w:color="auto"/>
        <w:left w:val="none" w:sz="0" w:space="0" w:color="auto"/>
        <w:bottom w:val="none" w:sz="0" w:space="0" w:color="auto"/>
        <w:right w:val="none" w:sz="0" w:space="0" w:color="auto"/>
      </w:divBdr>
    </w:div>
    <w:div w:id="782261368">
      <w:bodyDiv w:val="1"/>
      <w:marLeft w:val="0"/>
      <w:marRight w:val="0"/>
      <w:marTop w:val="0"/>
      <w:marBottom w:val="0"/>
      <w:divBdr>
        <w:top w:val="none" w:sz="0" w:space="0" w:color="auto"/>
        <w:left w:val="none" w:sz="0" w:space="0" w:color="auto"/>
        <w:bottom w:val="none" w:sz="0" w:space="0" w:color="auto"/>
        <w:right w:val="none" w:sz="0" w:space="0" w:color="auto"/>
      </w:divBdr>
    </w:div>
    <w:div w:id="782842223">
      <w:bodyDiv w:val="1"/>
      <w:marLeft w:val="0"/>
      <w:marRight w:val="0"/>
      <w:marTop w:val="0"/>
      <w:marBottom w:val="0"/>
      <w:divBdr>
        <w:top w:val="none" w:sz="0" w:space="0" w:color="auto"/>
        <w:left w:val="none" w:sz="0" w:space="0" w:color="auto"/>
        <w:bottom w:val="none" w:sz="0" w:space="0" w:color="auto"/>
        <w:right w:val="none" w:sz="0" w:space="0" w:color="auto"/>
      </w:divBdr>
    </w:div>
    <w:div w:id="782962421">
      <w:bodyDiv w:val="1"/>
      <w:marLeft w:val="0"/>
      <w:marRight w:val="0"/>
      <w:marTop w:val="0"/>
      <w:marBottom w:val="0"/>
      <w:divBdr>
        <w:top w:val="none" w:sz="0" w:space="0" w:color="auto"/>
        <w:left w:val="none" w:sz="0" w:space="0" w:color="auto"/>
        <w:bottom w:val="none" w:sz="0" w:space="0" w:color="auto"/>
        <w:right w:val="none" w:sz="0" w:space="0" w:color="auto"/>
      </w:divBdr>
    </w:div>
    <w:div w:id="783035797">
      <w:bodyDiv w:val="1"/>
      <w:marLeft w:val="0"/>
      <w:marRight w:val="0"/>
      <w:marTop w:val="0"/>
      <w:marBottom w:val="0"/>
      <w:divBdr>
        <w:top w:val="none" w:sz="0" w:space="0" w:color="auto"/>
        <w:left w:val="none" w:sz="0" w:space="0" w:color="auto"/>
        <w:bottom w:val="none" w:sz="0" w:space="0" w:color="auto"/>
        <w:right w:val="none" w:sz="0" w:space="0" w:color="auto"/>
      </w:divBdr>
    </w:div>
    <w:div w:id="783307630">
      <w:bodyDiv w:val="1"/>
      <w:marLeft w:val="0"/>
      <w:marRight w:val="0"/>
      <w:marTop w:val="0"/>
      <w:marBottom w:val="0"/>
      <w:divBdr>
        <w:top w:val="none" w:sz="0" w:space="0" w:color="auto"/>
        <w:left w:val="none" w:sz="0" w:space="0" w:color="auto"/>
        <w:bottom w:val="none" w:sz="0" w:space="0" w:color="auto"/>
        <w:right w:val="none" w:sz="0" w:space="0" w:color="auto"/>
      </w:divBdr>
    </w:div>
    <w:div w:id="783574758">
      <w:bodyDiv w:val="1"/>
      <w:marLeft w:val="0"/>
      <w:marRight w:val="0"/>
      <w:marTop w:val="0"/>
      <w:marBottom w:val="0"/>
      <w:divBdr>
        <w:top w:val="none" w:sz="0" w:space="0" w:color="auto"/>
        <w:left w:val="none" w:sz="0" w:space="0" w:color="auto"/>
        <w:bottom w:val="none" w:sz="0" w:space="0" w:color="auto"/>
        <w:right w:val="none" w:sz="0" w:space="0" w:color="auto"/>
      </w:divBdr>
    </w:div>
    <w:div w:id="783577291">
      <w:bodyDiv w:val="1"/>
      <w:marLeft w:val="0"/>
      <w:marRight w:val="0"/>
      <w:marTop w:val="0"/>
      <w:marBottom w:val="0"/>
      <w:divBdr>
        <w:top w:val="none" w:sz="0" w:space="0" w:color="auto"/>
        <w:left w:val="none" w:sz="0" w:space="0" w:color="auto"/>
        <w:bottom w:val="none" w:sz="0" w:space="0" w:color="auto"/>
        <w:right w:val="none" w:sz="0" w:space="0" w:color="auto"/>
      </w:divBdr>
    </w:div>
    <w:div w:id="783617822">
      <w:bodyDiv w:val="1"/>
      <w:marLeft w:val="0"/>
      <w:marRight w:val="0"/>
      <w:marTop w:val="0"/>
      <w:marBottom w:val="0"/>
      <w:divBdr>
        <w:top w:val="none" w:sz="0" w:space="0" w:color="auto"/>
        <w:left w:val="none" w:sz="0" w:space="0" w:color="auto"/>
        <w:bottom w:val="none" w:sz="0" w:space="0" w:color="auto"/>
        <w:right w:val="none" w:sz="0" w:space="0" w:color="auto"/>
      </w:divBdr>
    </w:div>
    <w:div w:id="783621619">
      <w:bodyDiv w:val="1"/>
      <w:marLeft w:val="0"/>
      <w:marRight w:val="0"/>
      <w:marTop w:val="0"/>
      <w:marBottom w:val="0"/>
      <w:divBdr>
        <w:top w:val="none" w:sz="0" w:space="0" w:color="auto"/>
        <w:left w:val="none" w:sz="0" w:space="0" w:color="auto"/>
        <w:bottom w:val="none" w:sz="0" w:space="0" w:color="auto"/>
        <w:right w:val="none" w:sz="0" w:space="0" w:color="auto"/>
      </w:divBdr>
    </w:div>
    <w:div w:id="783693804">
      <w:bodyDiv w:val="1"/>
      <w:marLeft w:val="0"/>
      <w:marRight w:val="0"/>
      <w:marTop w:val="0"/>
      <w:marBottom w:val="0"/>
      <w:divBdr>
        <w:top w:val="none" w:sz="0" w:space="0" w:color="auto"/>
        <w:left w:val="none" w:sz="0" w:space="0" w:color="auto"/>
        <w:bottom w:val="none" w:sz="0" w:space="0" w:color="auto"/>
        <w:right w:val="none" w:sz="0" w:space="0" w:color="auto"/>
      </w:divBdr>
    </w:div>
    <w:div w:id="783697038">
      <w:bodyDiv w:val="1"/>
      <w:marLeft w:val="0"/>
      <w:marRight w:val="0"/>
      <w:marTop w:val="0"/>
      <w:marBottom w:val="0"/>
      <w:divBdr>
        <w:top w:val="none" w:sz="0" w:space="0" w:color="auto"/>
        <w:left w:val="none" w:sz="0" w:space="0" w:color="auto"/>
        <w:bottom w:val="none" w:sz="0" w:space="0" w:color="auto"/>
        <w:right w:val="none" w:sz="0" w:space="0" w:color="auto"/>
      </w:divBdr>
    </w:div>
    <w:div w:id="783811269">
      <w:bodyDiv w:val="1"/>
      <w:marLeft w:val="0"/>
      <w:marRight w:val="0"/>
      <w:marTop w:val="0"/>
      <w:marBottom w:val="0"/>
      <w:divBdr>
        <w:top w:val="none" w:sz="0" w:space="0" w:color="auto"/>
        <w:left w:val="none" w:sz="0" w:space="0" w:color="auto"/>
        <w:bottom w:val="none" w:sz="0" w:space="0" w:color="auto"/>
        <w:right w:val="none" w:sz="0" w:space="0" w:color="auto"/>
      </w:divBdr>
    </w:div>
    <w:div w:id="783958272">
      <w:bodyDiv w:val="1"/>
      <w:marLeft w:val="0"/>
      <w:marRight w:val="0"/>
      <w:marTop w:val="0"/>
      <w:marBottom w:val="0"/>
      <w:divBdr>
        <w:top w:val="none" w:sz="0" w:space="0" w:color="auto"/>
        <w:left w:val="none" w:sz="0" w:space="0" w:color="auto"/>
        <w:bottom w:val="none" w:sz="0" w:space="0" w:color="auto"/>
        <w:right w:val="none" w:sz="0" w:space="0" w:color="auto"/>
      </w:divBdr>
    </w:div>
    <w:div w:id="783961737">
      <w:bodyDiv w:val="1"/>
      <w:marLeft w:val="0"/>
      <w:marRight w:val="0"/>
      <w:marTop w:val="0"/>
      <w:marBottom w:val="0"/>
      <w:divBdr>
        <w:top w:val="none" w:sz="0" w:space="0" w:color="auto"/>
        <w:left w:val="none" w:sz="0" w:space="0" w:color="auto"/>
        <w:bottom w:val="none" w:sz="0" w:space="0" w:color="auto"/>
        <w:right w:val="none" w:sz="0" w:space="0" w:color="auto"/>
      </w:divBdr>
    </w:div>
    <w:div w:id="784008378">
      <w:bodyDiv w:val="1"/>
      <w:marLeft w:val="0"/>
      <w:marRight w:val="0"/>
      <w:marTop w:val="0"/>
      <w:marBottom w:val="0"/>
      <w:divBdr>
        <w:top w:val="none" w:sz="0" w:space="0" w:color="auto"/>
        <w:left w:val="none" w:sz="0" w:space="0" w:color="auto"/>
        <w:bottom w:val="none" w:sz="0" w:space="0" w:color="auto"/>
        <w:right w:val="none" w:sz="0" w:space="0" w:color="auto"/>
      </w:divBdr>
    </w:div>
    <w:div w:id="784038489">
      <w:bodyDiv w:val="1"/>
      <w:marLeft w:val="0"/>
      <w:marRight w:val="0"/>
      <w:marTop w:val="0"/>
      <w:marBottom w:val="0"/>
      <w:divBdr>
        <w:top w:val="none" w:sz="0" w:space="0" w:color="auto"/>
        <w:left w:val="none" w:sz="0" w:space="0" w:color="auto"/>
        <w:bottom w:val="none" w:sz="0" w:space="0" w:color="auto"/>
        <w:right w:val="none" w:sz="0" w:space="0" w:color="auto"/>
      </w:divBdr>
    </w:div>
    <w:div w:id="784226981">
      <w:bodyDiv w:val="1"/>
      <w:marLeft w:val="0"/>
      <w:marRight w:val="0"/>
      <w:marTop w:val="0"/>
      <w:marBottom w:val="0"/>
      <w:divBdr>
        <w:top w:val="none" w:sz="0" w:space="0" w:color="auto"/>
        <w:left w:val="none" w:sz="0" w:space="0" w:color="auto"/>
        <w:bottom w:val="none" w:sz="0" w:space="0" w:color="auto"/>
        <w:right w:val="none" w:sz="0" w:space="0" w:color="auto"/>
      </w:divBdr>
    </w:div>
    <w:div w:id="785002293">
      <w:bodyDiv w:val="1"/>
      <w:marLeft w:val="0"/>
      <w:marRight w:val="0"/>
      <w:marTop w:val="0"/>
      <w:marBottom w:val="0"/>
      <w:divBdr>
        <w:top w:val="none" w:sz="0" w:space="0" w:color="auto"/>
        <w:left w:val="none" w:sz="0" w:space="0" w:color="auto"/>
        <w:bottom w:val="none" w:sz="0" w:space="0" w:color="auto"/>
        <w:right w:val="none" w:sz="0" w:space="0" w:color="auto"/>
      </w:divBdr>
    </w:div>
    <w:div w:id="785077805">
      <w:bodyDiv w:val="1"/>
      <w:marLeft w:val="0"/>
      <w:marRight w:val="0"/>
      <w:marTop w:val="0"/>
      <w:marBottom w:val="0"/>
      <w:divBdr>
        <w:top w:val="none" w:sz="0" w:space="0" w:color="auto"/>
        <w:left w:val="none" w:sz="0" w:space="0" w:color="auto"/>
        <w:bottom w:val="none" w:sz="0" w:space="0" w:color="auto"/>
        <w:right w:val="none" w:sz="0" w:space="0" w:color="auto"/>
      </w:divBdr>
    </w:div>
    <w:div w:id="785077868">
      <w:bodyDiv w:val="1"/>
      <w:marLeft w:val="0"/>
      <w:marRight w:val="0"/>
      <w:marTop w:val="0"/>
      <w:marBottom w:val="0"/>
      <w:divBdr>
        <w:top w:val="none" w:sz="0" w:space="0" w:color="auto"/>
        <w:left w:val="none" w:sz="0" w:space="0" w:color="auto"/>
        <w:bottom w:val="none" w:sz="0" w:space="0" w:color="auto"/>
        <w:right w:val="none" w:sz="0" w:space="0" w:color="auto"/>
      </w:divBdr>
    </w:div>
    <w:div w:id="785080185">
      <w:bodyDiv w:val="1"/>
      <w:marLeft w:val="0"/>
      <w:marRight w:val="0"/>
      <w:marTop w:val="0"/>
      <w:marBottom w:val="0"/>
      <w:divBdr>
        <w:top w:val="none" w:sz="0" w:space="0" w:color="auto"/>
        <w:left w:val="none" w:sz="0" w:space="0" w:color="auto"/>
        <w:bottom w:val="none" w:sz="0" w:space="0" w:color="auto"/>
        <w:right w:val="none" w:sz="0" w:space="0" w:color="auto"/>
      </w:divBdr>
    </w:div>
    <w:div w:id="785122990">
      <w:bodyDiv w:val="1"/>
      <w:marLeft w:val="0"/>
      <w:marRight w:val="0"/>
      <w:marTop w:val="0"/>
      <w:marBottom w:val="0"/>
      <w:divBdr>
        <w:top w:val="none" w:sz="0" w:space="0" w:color="auto"/>
        <w:left w:val="none" w:sz="0" w:space="0" w:color="auto"/>
        <w:bottom w:val="none" w:sz="0" w:space="0" w:color="auto"/>
        <w:right w:val="none" w:sz="0" w:space="0" w:color="auto"/>
      </w:divBdr>
    </w:div>
    <w:div w:id="785268547">
      <w:bodyDiv w:val="1"/>
      <w:marLeft w:val="0"/>
      <w:marRight w:val="0"/>
      <w:marTop w:val="0"/>
      <w:marBottom w:val="0"/>
      <w:divBdr>
        <w:top w:val="none" w:sz="0" w:space="0" w:color="auto"/>
        <w:left w:val="none" w:sz="0" w:space="0" w:color="auto"/>
        <w:bottom w:val="none" w:sz="0" w:space="0" w:color="auto"/>
        <w:right w:val="none" w:sz="0" w:space="0" w:color="auto"/>
      </w:divBdr>
    </w:div>
    <w:div w:id="785463923">
      <w:bodyDiv w:val="1"/>
      <w:marLeft w:val="0"/>
      <w:marRight w:val="0"/>
      <w:marTop w:val="0"/>
      <w:marBottom w:val="0"/>
      <w:divBdr>
        <w:top w:val="none" w:sz="0" w:space="0" w:color="auto"/>
        <w:left w:val="none" w:sz="0" w:space="0" w:color="auto"/>
        <w:bottom w:val="none" w:sz="0" w:space="0" w:color="auto"/>
        <w:right w:val="none" w:sz="0" w:space="0" w:color="auto"/>
      </w:divBdr>
    </w:div>
    <w:div w:id="785659141">
      <w:bodyDiv w:val="1"/>
      <w:marLeft w:val="0"/>
      <w:marRight w:val="0"/>
      <w:marTop w:val="0"/>
      <w:marBottom w:val="0"/>
      <w:divBdr>
        <w:top w:val="none" w:sz="0" w:space="0" w:color="auto"/>
        <w:left w:val="none" w:sz="0" w:space="0" w:color="auto"/>
        <w:bottom w:val="none" w:sz="0" w:space="0" w:color="auto"/>
        <w:right w:val="none" w:sz="0" w:space="0" w:color="auto"/>
      </w:divBdr>
    </w:div>
    <w:div w:id="785733298">
      <w:bodyDiv w:val="1"/>
      <w:marLeft w:val="0"/>
      <w:marRight w:val="0"/>
      <w:marTop w:val="0"/>
      <w:marBottom w:val="0"/>
      <w:divBdr>
        <w:top w:val="none" w:sz="0" w:space="0" w:color="auto"/>
        <w:left w:val="none" w:sz="0" w:space="0" w:color="auto"/>
        <w:bottom w:val="none" w:sz="0" w:space="0" w:color="auto"/>
        <w:right w:val="none" w:sz="0" w:space="0" w:color="auto"/>
      </w:divBdr>
    </w:div>
    <w:div w:id="786044977">
      <w:bodyDiv w:val="1"/>
      <w:marLeft w:val="0"/>
      <w:marRight w:val="0"/>
      <w:marTop w:val="0"/>
      <w:marBottom w:val="0"/>
      <w:divBdr>
        <w:top w:val="none" w:sz="0" w:space="0" w:color="auto"/>
        <w:left w:val="none" w:sz="0" w:space="0" w:color="auto"/>
        <w:bottom w:val="none" w:sz="0" w:space="0" w:color="auto"/>
        <w:right w:val="none" w:sz="0" w:space="0" w:color="auto"/>
      </w:divBdr>
    </w:div>
    <w:div w:id="786582586">
      <w:bodyDiv w:val="1"/>
      <w:marLeft w:val="0"/>
      <w:marRight w:val="0"/>
      <w:marTop w:val="0"/>
      <w:marBottom w:val="0"/>
      <w:divBdr>
        <w:top w:val="none" w:sz="0" w:space="0" w:color="auto"/>
        <w:left w:val="none" w:sz="0" w:space="0" w:color="auto"/>
        <w:bottom w:val="none" w:sz="0" w:space="0" w:color="auto"/>
        <w:right w:val="none" w:sz="0" w:space="0" w:color="auto"/>
      </w:divBdr>
    </w:div>
    <w:div w:id="786697807">
      <w:bodyDiv w:val="1"/>
      <w:marLeft w:val="0"/>
      <w:marRight w:val="0"/>
      <w:marTop w:val="0"/>
      <w:marBottom w:val="0"/>
      <w:divBdr>
        <w:top w:val="none" w:sz="0" w:space="0" w:color="auto"/>
        <w:left w:val="none" w:sz="0" w:space="0" w:color="auto"/>
        <w:bottom w:val="none" w:sz="0" w:space="0" w:color="auto"/>
        <w:right w:val="none" w:sz="0" w:space="0" w:color="auto"/>
      </w:divBdr>
    </w:div>
    <w:div w:id="786701829">
      <w:bodyDiv w:val="1"/>
      <w:marLeft w:val="0"/>
      <w:marRight w:val="0"/>
      <w:marTop w:val="0"/>
      <w:marBottom w:val="0"/>
      <w:divBdr>
        <w:top w:val="none" w:sz="0" w:space="0" w:color="auto"/>
        <w:left w:val="none" w:sz="0" w:space="0" w:color="auto"/>
        <w:bottom w:val="none" w:sz="0" w:space="0" w:color="auto"/>
        <w:right w:val="none" w:sz="0" w:space="0" w:color="auto"/>
      </w:divBdr>
    </w:div>
    <w:div w:id="786852809">
      <w:bodyDiv w:val="1"/>
      <w:marLeft w:val="0"/>
      <w:marRight w:val="0"/>
      <w:marTop w:val="0"/>
      <w:marBottom w:val="0"/>
      <w:divBdr>
        <w:top w:val="none" w:sz="0" w:space="0" w:color="auto"/>
        <w:left w:val="none" w:sz="0" w:space="0" w:color="auto"/>
        <w:bottom w:val="none" w:sz="0" w:space="0" w:color="auto"/>
        <w:right w:val="none" w:sz="0" w:space="0" w:color="auto"/>
      </w:divBdr>
    </w:div>
    <w:div w:id="786895483">
      <w:bodyDiv w:val="1"/>
      <w:marLeft w:val="0"/>
      <w:marRight w:val="0"/>
      <w:marTop w:val="0"/>
      <w:marBottom w:val="0"/>
      <w:divBdr>
        <w:top w:val="none" w:sz="0" w:space="0" w:color="auto"/>
        <w:left w:val="none" w:sz="0" w:space="0" w:color="auto"/>
        <w:bottom w:val="none" w:sz="0" w:space="0" w:color="auto"/>
        <w:right w:val="none" w:sz="0" w:space="0" w:color="auto"/>
      </w:divBdr>
    </w:div>
    <w:div w:id="786899355">
      <w:bodyDiv w:val="1"/>
      <w:marLeft w:val="0"/>
      <w:marRight w:val="0"/>
      <w:marTop w:val="0"/>
      <w:marBottom w:val="0"/>
      <w:divBdr>
        <w:top w:val="none" w:sz="0" w:space="0" w:color="auto"/>
        <w:left w:val="none" w:sz="0" w:space="0" w:color="auto"/>
        <w:bottom w:val="none" w:sz="0" w:space="0" w:color="auto"/>
        <w:right w:val="none" w:sz="0" w:space="0" w:color="auto"/>
      </w:divBdr>
    </w:div>
    <w:div w:id="786968152">
      <w:bodyDiv w:val="1"/>
      <w:marLeft w:val="0"/>
      <w:marRight w:val="0"/>
      <w:marTop w:val="0"/>
      <w:marBottom w:val="0"/>
      <w:divBdr>
        <w:top w:val="none" w:sz="0" w:space="0" w:color="auto"/>
        <w:left w:val="none" w:sz="0" w:space="0" w:color="auto"/>
        <w:bottom w:val="none" w:sz="0" w:space="0" w:color="auto"/>
        <w:right w:val="none" w:sz="0" w:space="0" w:color="auto"/>
      </w:divBdr>
    </w:div>
    <w:div w:id="787117830">
      <w:bodyDiv w:val="1"/>
      <w:marLeft w:val="0"/>
      <w:marRight w:val="0"/>
      <w:marTop w:val="0"/>
      <w:marBottom w:val="0"/>
      <w:divBdr>
        <w:top w:val="none" w:sz="0" w:space="0" w:color="auto"/>
        <w:left w:val="none" w:sz="0" w:space="0" w:color="auto"/>
        <w:bottom w:val="none" w:sz="0" w:space="0" w:color="auto"/>
        <w:right w:val="none" w:sz="0" w:space="0" w:color="auto"/>
      </w:divBdr>
    </w:div>
    <w:div w:id="787311441">
      <w:bodyDiv w:val="1"/>
      <w:marLeft w:val="0"/>
      <w:marRight w:val="0"/>
      <w:marTop w:val="0"/>
      <w:marBottom w:val="0"/>
      <w:divBdr>
        <w:top w:val="none" w:sz="0" w:space="0" w:color="auto"/>
        <w:left w:val="none" w:sz="0" w:space="0" w:color="auto"/>
        <w:bottom w:val="none" w:sz="0" w:space="0" w:color="auto"/>
        <w:right w:val="none" w:sz="0" w:space="0" w:color="auto"/>
      </w:divBdr>
    </w:div>
    <w:div w:id="787316232">
      <w:bodyDiv w:val="1"/>
      <w:marLeft w:val="0"/>
      <w:marRight w:val="0"/>
      <w:marTop w:val="0"/>
      <w:marBottom w:val="0"/>
      <w:divBdr>
        <w:top w:val="none" w:sz="0" w:space="0" w:color="auto"/>
        <w:left w:val="none" w:sz="0" w:space="0" w:color="auto"/>
        <w:bottom w:val="none" w:sz="0" w:space="0" w:color="auto"/>
        <w:right w:val="none" w:sz="0" w:space="0" w:color="auto"/>
      </w:divBdr>
    </w:div>
    <w:div w:id="787353379">
      <w:bodyDiv w:val="1"/>
      <w:marLeft w:val="0"/>
      <w:marRight w:val="0"/>
      <w:marTop w:val="0"/>
      <w:marBottom w:val="0"/>
      <w:divBdr>
        <w:top w:val="none" w:sz="0" w:space="0" w:color="auto"/>
        <w:left w:val="none" w:sz="0" w:space="0" w:color="auto"/>
        <w:bottom w:val="none" w:sz="0" w:space="0" w:color="auto"/>
        <w:right w:val="none" w:sz="0" w:space="0" w:color="auto"/>
      </w:divBdr>
    </w:div>
    <w:div w:id="787427492">
      <w:bodyDiv w:val="1"/>
      <w:marLeft w:val="0"/>
      <w:marRight w:val="0"/>
      <w:marTop w:val="0"/>
      <w:marBottom w:val="0"/>
      <w:divBdr>
        <w:top w:val="none" w:sz="0" w:space="0" w:color="auto"/>
        <w:left w:val="none" w:sz="0" w:space="0" w:color="auto"/>
        <w:bottom w:val="none" w:sz="0" w:space="0" w:color="auto"/>
        <w:right w:val="none" w:sz="0" w:space="0" w:color="auto"/>
      </w:divBdr>
    </w:div>
    <w:div w:id="787432506">
      <w:bodyDiv w:val="1"/>
      <w:marLeft w:val="0"/>
      <w:marRight w:val="0"/>
      <w:marTop w:val="0"/>
      <w:marBottom w:val="0"/>
      <w:divBdr>
        <w:top w:val="none" w:sz="0" w:space="0" w:color="auto"/>
        <w:left w:val="none" w:sz="0" w:space="0" w:color="auto"/>
        <w:bottom w:val="none" w:sz="0" w:space="0" w:color="auto"/>
        <w:right w:val="none" w:sz="0" w:space="0" w:color="auto"/>
      </w:divBdr>
    </w:div>
    <w:div w:id="787509196">
      <w:bodyDiv w:val="1"/>
      <w:marLeft w:val="0"/>
      <w:marRight w:val="0"/>
      <w:marTop w:val="0"/>
      <w:marBottom w:val="0"/>
      <w:divBdr>
        <w:top w:val="none" w:sz="0" w:space="0" w:color="auto"/>
        <w:left w:val="none" w:sz="0" w:space="0" w:color="auto"/>
        <w:bottom w:val="none" w:sz="0" w:space="0" w:color="auto"/>
        <w:right w:val="none" w:sz="0" w:space="0" w:color="auto"/>
      </w:divBdr>
    </w:div>
    <w:div w:id="787697965">
      <w:bodyDiv w:val="1"/>
      <w:marLeft w:val="0"/>
      <w:marRight w:val="0"/>
      <w:marTop w:val="0"/>
      <w:marBottom w:val="0"/>
      <w:divBdr>
        <w:top w:val="none" w:sz="0" w:space="0" w:color="auto"/>
        <w:left w:val="none" w:sz="0" w:space="0" w:color="auto"/>
        <w:bottom w:val="none" w:sz="0" w:space="0" w:color="auto"/>
        <w:right w:val="none" w:sz="0" w:space="0" w:color="auto"/>
      </w:divBdr>
    </w:div>
    <w:div w:id="787772428">
      <w:bodyDiv w:val="1"/>
      <w:marLeft w:val="0"/>
      <w:marRight w:val="0"/>
      <w:marTop w:val="0"/>
      <w:marBottom w:val="0"/>
      <w:divBdr>
        <w:top w:val="none" w:sz="0" w:space="0" w:color="auto"/>
        <w:left w:val="none" w:sz="0" w:space="0" w:color="auto"/>
        <w:bottom w:val="none" w:sz="0" w:space="0" w:color="auto"/>
        <w:right w:val="none" w:sz="0" w:space="0" w:color="auto"/>
      </w:divBdr>
    </w:div>
    <w:div w:id="787772575">
      <w:bodyDiv w:val="1"/>
      <w:marLeft w:val="0"/>
      <w:marRight w:val="0"/>
      <w:marTop w:val="0"/>
      <w:marBottom w:val="0"/>
      <w:divBdr>
        <w:top w:val="none" w:sz="0" w:space="0" w:color="auto"/>
        <w:left w:val="none" w:sz="0" w:space="0" w:color="auto"/>
        <w:bottom w:val="none" w:sz="0" w:space="0" w:color="auto"/>
        <w:right w:val="none" w:sz="0" w:space="0" w:color="auto"/>
      </w:divBdr>
    </w:div>
    <w:div w:id="788401027">
      <w:bodyDiv w:val="1"/>
      <w:marLeft w:val="0"/>
      <w:marRight w:val="0"/>
      <w:marTop w:val="0"/>
      <w:marBottom w:val="0"/>
      <w:divBdr>
        <w:top w:val="none" w:sz="0" w:space="0" w:color="auto"/>
        <w:left w:val="none" w:sz="0" w:space="0" w:color="auto"/>
        <w:bottom w:val="none" w:sz="0" w:space="0" w:color="auto"/>
        <w:right w:val="none" w:sz="0" w:space="0" w:color="auto"/>
      </w:divBdr>
    </w:div>
    <w:div w:id="788427416">
      <w:bodyDiv w:val="1"/>
      <w:marLeft w:val="0"/>
      <w:marRight w:val="0"/>
      <w:marTop w:val="0"/>
      <w:marBottom w:val="0"/>
      <w:divBdr>
        <w:top w:val="none" w:sz="0" w:space="0" w:color="auto"/>
        <w:left w:val="none" w:sz="0" w:space="0" w:color="auto"/>
        <w:bottom w:val="none" w:sz="0" w:space="0" w:color="auto"/>
        <w:right w:val="none" w:sz="0" w:space="0" w:color="auto"/>
      </w:divBdr>
    </w:div>
    <w:div w:id="788666005">
      <w:bodyDiv w:val="1"/>
      <w:marLeft w:val="0"/>
      <w:marRight w:val="0"/>
      <w:marTop w:val="0"/>
      <w:marBottom w:val="0"/>
      <w:divBdr>
        <w:top w:val="none" w:sz="0" w:space="0" w:color="auto"/>
        <w:left w:val="none" w:sz="0" w:space="0" w:color="auto"/>
        <w:bottom w:val="none" w:sz="0" w:space="0" w:color="auto"/>
        <w:right w:val="none" w:sz="0" w:space="0" w:color="auto"/>
      </w:divBdr>
    </w:div>
    <w:div w:id="789132189">
      <w:bodyDiv w:val="1"/>
      <w:marLeft w:val="0"/>
      <w:marRight w:val="0"/>
      <w:marTop w:val="0"/>
      <w:marBottom w:val="0"/>
      <w:divBdr>
        <w:top w:val="none" w:sz="0" w:space="0" w:color="auto"/>
        <w:left w:val="none" w:sz="0" w:space="0" w:color="auto"/>
        <w:bottom w:val="none" w:sz="0" w:space="0" w:color="auto"/>
        <w:right w:val="none" w:sz="0" w:space="0" w:color="auto"/>
      </w:divBdr>
    </w:div>
    <w:div w:id="789199860">
      <w:bodyDiv w:val="1"/>
      <w:marLeft w:val="0"/>
      <w:marRight w:val="0"/>
      <w:marTop w:val="0"/>
      <w:marBottom w:val="0"/>
      <w:divBdr>
        <w:top w:val="none" w:sz="0" w:space="0" w:color="auto"/>
        <w:left w:val="none" w:sz="0" w:space="0" w:color="auto"/>
        <w:bottom w:val="none" w:sz="0" w:space="0" w:color="auto"/>
        <w:right w:val="none" w:sz="0" w:space="0" w:color="auto"/>
      </w:divBdr>
    </w:div>
    <w:div w:id="789205443">
      <w:bodyDiv w:val="1"/>
      <w:marLeft w:val="0"/>
      <w:marRight w:val="0"/>
      <w:marTop w:val="0"/>
      <w:marBottom w:val="0"/>
      <w:divBdr>
        <w:top w:val="none" w:sz="0" w:space="0" w:color="auto"/>
        <w:left w:val="none" w:sz="0" w:space="0" w:color="auto"/>
        <w:bottom w:val="none" w:sz="0" w:space="0" w:color="auto"/>
        <w:right w:val="none" w:sz="0" w:space="0" w:color="auto"/>
      </w:divBdr>
    </w:div>
    <w:div w:id="789280861">
      <w:bodyDiv w:val="1"/>
      <w:marLeft w:val="0"/>
      <w:marRight w:val="0"/>
      <w:marTop w:val="0"/>
      <w:marBottom w:val="0"/>
      <w:divBdr>
        <w:top w:val="none" w:sz="0" w:space="0" w:color="auto"/>
        <w:left w:val="none" w:sz="0" w:space="0" w:color="auto"/>
        <w:bottom w:val="none" w:sz="0" w:space="0" w:color="auto"/>
        <w:right w:val="none" w:sz="0" w:space="0" w:color="auto"/>
      </w:divBdr>
    </w:div>
    <w:div w:id="789474524">
      <w:bodyDiv w:val="1"/>
      <w:marLeft w:val="0"/>
      <w:marRight w:val="0"/>
      <w:marTop w:val="0"/>
      <w:marBottom w:val="0"/>
      <w:divBdr>
        <w:top w:val="none" w:sz="0" w:space="0" w:color="auto"/>
        <w:left w:val="none" w:sz="0" w:space="0" w:color="auto"/>
        <w:bottom w:val="none" w:sz="0" w:space="0" w:color="auto"/>
        <w:right w:val="none" w:sz="0" w:space="0" w:color="auto"/>
      </w:divBdr>
    </w:div>
    <w:div w:id="789588394">
      <w:bodyDiv w:val="1"/>
      <w:marLeft w:val="0"/>
      <w:marRight w:val="0"/>
      <w:marTop w:val="0"/>
      <w:marBottom w:val="0"/>
      <w:divBdr>
        <w:top w:val="none" w:sz="0" w:space="0" w:color="auto"/>
        <w:left w:val="none" w:sz="0" w:space="0" w:color="auto"/>
        <w:bottom w:val="none" w:sz="0" w:space="0" w:color="auto"/>
        <w:right w:val="none" w:sz="0" w:space="0" w:color="auto"/>
      </w:divBdr>
    </w:div>
    <w:div w:id="789662249">
      <w:bodyDiv w:val="1"/>
      <w:marLeft w:val="0"/>
      <w:marRight w:val="0"/>
      <w:marTop w:val="0"/>
      <w:marBottom w:val="0"/>
      <w:divBdr>
        <w:top w:val="none" w:sz="0" w:space="0" w:color="auto"/>
        <w:left w:val="none" w:sz="0" w:space="0" w:color="auto"/>
        <w:bottom w:val="none" w:sz="0" w:space="0" w:color="auto"/>
        <w:right w:val="none" w:sz="0" w:space="0" w:color="auto"/>
      </w:divBdr>
    </w:div>
    <w:div w:id="789665249">
      <w:bodyDiv w:val="1"/>
      <w:marLeft w:val="0"/>
      <w:marRight w:val="0"/>
      <w:marTop w:val="0"/>
      <w:marBottom w:val="0"/>
      <w:divBdr>
        <w:top w:val="none" w:sz="0" w:space="0" w:color="auto"/>
        <w:left w:val="none" w:sz="0" w:space="0" w:color="auto"/>
        <w:bottom w:val="none" w:sz="0" w:space="0" w:color="auto"/>
        <w:right w:val="none" w:sz="0" w:space="0" w:color="auto"/>
      </w:divBdr>
    </w:div>
    <w:div w:id="789670257">
      <w:bodyDiv w:val="1"/>
      <w:marLeft w:val="0"/>
      <w:marRight w:val="0"/>
      <w:marTop w:val="0"/>
      <w:marBottom w:val="0"/>
      <w:divBdr>
        <w:top w:val="none" w:sz="0" w:space="0" w:color="auto"/>
        <w:left w:val="none" w:sz="0" w:space="0" w:color="auto"/>
        <w:bottom w:val="none" w:sz="0" w:space="0" w:color="auto"/>
        <w:right w:val="none" w:sz="0" w:space="0" w:color="auto"/>
      </w:divBdr>
    </w:div>
    <w:div w:id="789784644">
      <w:bodyDiv w:val="1"/>
      <w:marLeft w:val="0"/>
      <w:marRight w:val="0"/>
      <w:marTop w:val="0"/>
      <w:marBottom w:val="0"/>
      <w:divBdr>
        <w:top w:val="none" w:sz="0" w:space="0" w:color="auto"/>
        <w:left w:val="none" w:sz="0" w:space="0" w:color="auto"/>
        <w:bottom w:val="none" w:sz="0" w:space="0" w:color="auto"/>
        <w:right w:val="none" w:sz="0" w:space="0" w:color="auto"/>
      </w:divBdr>
    </w:div>
    <w:div w:id="789785560">
      <w:bodyDiv w:val="1"/>
      <w:marLeft w:val="0"/>
      <w:marRight w:val="0"/>
      <w:marTop w:val="0"/>
      <w:marBottom w:val="0"/>
      <w:divBdr>
        <w:top w:val="none" w:sz="0" w:space="0" w:color="auto"/>
        <w:left w:val="none" w:sz="0" w:space="0" w:color="auto"/>
        <w:bottom w:val="none" w:sz="0" w:space="0" w:color="auto"/>
        <w:right w:val="none" w:sz="0" w:space="0" w:color="auto"/>
      </w:divBdr>
    </w:div>
    <w:div w:id="789787167">
      <w:bodyDiv w:val="1"/>
      <w:marLeft w:val="0"/>
      <w:marRight w:val="0"/>
      <w:marTop w:val="0"/>
      <w:marBottom w:val="0"/>
      <w:divBdr>
        <w:top w:val="none" w:sz="0" w:space="0" w:color="auto"/>
        <w:left w:val="none" w:sz="0" w:space="0" w:color="auto"/>
        <w:bottom w:val="none" w:sz="0" w:space="0" w:color="auto"/>
        <w:right w:val="none" w:sz="0" w:space="0" w:color="auto"/>
      </w:divBdr>
    </w:div>
    <w:div w:id="790057133">
      <w:bodyDiv w:val="1"/>
      <w:marLeft w:val="0"/>
      <w:marRight w:val="0"/>
      <w:marTop w:val="0"/>
      <w:marBottom w:val="0"/>
      <w:divBdr>
        <w:top w:val="none" w:sz="0" w:space="0" w:color="auto"/>
        <w:left w:val="none" w:sz="0" w:space="0" w:color="auto"/>
        <w:bottom w:val="none" w:sz="0" w:space="0" w:color="auto"/>
        <w:right w:val="none" w:sz="0" w:space="0" w:color="auto"/>
      </w:divBdr>
    </w:div>
    <w:div w:id="790250929">
      <w:bodyDiv w:val="1"/>
      <w:marLeft w:val="0"/>
      <w:marRight w:val="0"/>
      <w:marTop w:val="0"/>
      <w:marBottom w:val="0"/>
      <w:divBdr>
        <w:top w:val="none" w:sz="0" w:space="0" w:color="auto"/>
        <w:left w:val="none" w:sz="0" w:space="0" w:color="auto"/>
        <w:bottom w:val="none" w:sz="0" w:space="0" w:color="auto"/>
        <w:right w:val="none" w:sz="0" w:space="0" w:color="auto"/>
      </w:divBdr>
    </w:div>
    <w:div w:id="790435733">
      <w:bodyDiv w:val="1"/>
      <w:marLeft w:val="0"/>
      <w:marRight w:val="0"/>
      <w:marTop w:val="0"/>
      <w:marBottom w:val="0"/>
      <w:divBdr>
        <w:top w:val="none" w:sz="0" w:space="0" w:color="auto"/>
        <w:left w:val="none" w:sz="0" w:space="0" w:color="auto"/>
        <w:bottom w:val="none" w:sz="0" w:space="0" w:color="auto"/>
        <w:right w:val="none" w:sz="0" w:space="0" w:color="auto"/>
      </w:divBdr>
    </w:div>
    <w:div w:id="790630132">
      <w:bodyDiv w:val="1"/>
      <w:marLeft w:val="0"/>
      <w:marRight w:val="0"/>
      <w:marTop w:val="0"/>
      <w:marBottom w:val="0"/>
      <w:divBdr>
        <w:top w:val="none" w:sz="0" w:space="0" w:color="auto"/>
        <w:left w:val="none" w:sz="0" w:space="0" w:color="auto"/>
        <w:bottom w:val="none" w:sz="0" w:space="0" w:color="auto"/>
        <w:right w:val="none" w:sz="0" w:space="0" w:color="auto"/>
      </w:divBdr>
    </w:div>
    <w:div w:id="790782698">
      <w:bodyDiv w:val="1"/>
      <w:marLeft w:val="0"/>
      <w:marRight w:val="0"/>
      <w:marTop w:val="0"/>
      <w:marBottom w:val="0"/>
      <w:divBdr>
        <w:top w:val="none" w:sz="0" w:space="0" w:color="auto"/>
        <w:left w:val="none" w:sz="0" w:space="0" w:color="auto"/>
        <w:bottom w:val="none" w:sz="0" w:space="0" w:color="auto"/>
        <w:right w:val="none" w:sz="0" w:space="0" w:color="auto"/>
      </w:divBdr>
    </w:div>
    <w:div w:id="790855479">
      <w:bodyDiv w:val="1"/>
      <w:marLeft w:val="0"/>
      <w:marRight w:val="0"/>
      <w:marTop w:val="0"/>
      <w:marBottom w:val="0"/>
      <w:divBdr>
        <w:top w:val="none" w:sz="0" w:space="0" w:color="auto"/>
        <w:left w:val="none" w:sz="0" w:space="0" w:color="auto"/>
        <w:bottom w:val="none" w:sz="0" w:space="0" w:color="auto"/>
        <w:right w:val="none" w:sz="0" w:space="0" w:color="auto"/>
      </w:divBdr>
    </w:div>
    <w:div w:id="791290513">
      <w:bodyDiv w:val="1"/>
      <w:marLeft w:val="0"/>
      <w:marRight w:val="0"/>
      <w:marTop w:val="0"/>
      <w:marBottom w:val="0"/>
      <w:divBdr>
        <w:top w:val="none" w:sz="0" w:space="0" w:color="auto"/>
        <w:left w:val="none" w:sz="0" w:space="0" w:color="auto"/>
        <w:bottom w:val="none" w:sz="0" w:space="0" w:color="auto"/>
        <w:right w:val="none" w:sz="0" w:space="0" w:color="auto"/>
      </w:divBdr>
    </w:div>
    <w:div w:id="791434520">
      <w:bodyDiv w:val="1"/>
      <w:marLeft w:val="0"/>
      <w:marRight w:val="0"/>
      <w:marTop w:val="0"/>
      <w:marBottom w:val="0"/>
      <w:divBdr>
        <w:top w:val="none" w:sz="0" w:space="0" w:color="auto"/>
        <w:left w:val="none" w:sz="0" w:space="0" w:color="auto"/>
        <w:bottom w:val="none" w:sz="0" w:space="0" w:color="auto"/>
        <w:right w:val="none" w:sz="0" w:space="0" w:color="auto"/>
      </w:divBdr>
    </w:div>
    <w:div w:id="791677510">
      <w:bodyDiv w:val="1"/>
      <w:marLeft w:val="0"/>
      <w:marRight w:val="0"/>
      <w:marTop w:val="0"/>
      <w:marBottom w:val="0"/>
      <w:divBdr>
        <w:top w:val="none" w:sz="0" w:space="0" w:color="auto"/>
        <w:left w:val="none" w:sz="0" w:space="0" w:color="auto"/>
        <w:bottom w:val="none" w:sz="0" w:space="0" w:color="auto"/>
        <w:right w:val="none" w:sz="0" w:space="0" w:color="auto"/>
      </w:divBdr>
    </w:div>
    <w:div w:id="792091024">
      <w:bodyDiv w:val="1"/>
      <w:marLeft w:val="0"/>
      <w:marRight w:val="0"/>
      <w:marTop w:val="0"/>
      <w:marBottom w:val="0"/>
      <w:divBdr>
        <w:top w:val="none" w:sz="0" w:space="0" w:color="auto"/>
        <w:left w:val="none" w:sz="0" w:space="0" w:color="auto"/>
        <w:bottom w:val="none" w:sz="0" w:space="0" w:color="auto"/>
        <w:right w:val="none" w:sz="0" w:space="0" w:color="auto"/>
      </w:divBdr>
    </w:div>
    <w:div w:id="792209252">
      <w:bodyDiv w:val="1"/>
      <w:marLeft w:val="0"/>
      <w:marRight w:val="0"/>
      <w:marTop w:val="0"/>
      <w:marBottom w:val="0"/>
      <w:divBdr>
        <w:top w:val="none" w:sz="0" w:space="0" w:color="auto"/>
        <w:left w:val="none" w:sz="0" w:space="0" w:color="auto"/>
        <w:bottom w:val="none" w:sz="0" w:space="0" w:color="auto"/>
        <w:right w:val="none" w:sz="0" w:space="0" w:color="auto"/>
      </w:divBdr>
    </w:div>
    <w:div w:id="792400955">
      <w:bodyDiv w:val="1"/>
      <w:marLeft w:val="0"/>
      <w:marRight w:val="0"/>
      <w:marTop w:val="0"/>
      <w:marBottom w:val="0"/>
      <w:divBdr>
        <w:top w:val="none" w:sz="0" w:space="0" w:color="auto"/>
        <w:left w:val="none" w:sz="0" w:space="0" w:color="auto"/>
        <w:bottom w:val="none" w:sz="0" w:space="0" w:color="auto"/>
        <w:right w:val="none" w:sz="0" w:space="0" w:color="auto"/>
      </w:divBdr>
    </w:div>
    <w:div w:id="792672552">
      <w:bodyDiv w:val="1"/>
      <w:marLeft w:val="0"/>
      <w:marRight w:val="0"/>
      <w:marTop w:val="0"/>
      <w:marBottom w:val="0"/>
      <w:divBdr>
        <w:top w:val="none" w:sz="0" w:space="0" w:color="auto"/>
        <w:left w:val="none" w:sz="0" w:space="0" w:color="auto"/>
        <w:bottom w:val="none" w:sz="0" w:space="0" w:color="auto"/>
        <w:right w:val="none" w:sz="0" w:space="0" w:color="auto"/>
      </w:divBdr>
    </w:div>
    <w:div w:id="792678682">
      <w:bodyDiv w:val="1"/>
      <w:marLeft w:val="0"/>
      <w:marRight w:val="0"/>
      <w:marTop w:val="0"/>
      <w:marBottom w:val="0"/>
      <w:divBdr>
        <w:top w:val="none" w:sz="0" w:space="0" w:color="auto"/>
        <w:left w:val="none" w:sz="0" w:space="0" w:color="auto"/>
        <w:bottom w:val="none" w:sz="0" w:space="0" w:color="auto"/>
        <w:right w:val="none" w:sz="0" w:space="0" w:color="auto"/>
      </w:divBdr>
    </w:div>
    <w:div w:id="792872129">
      <w:bodyDiv w:val="1"/>
      <w:marLeft w:val="0"/>
      <w:marRight w:val="0"/>
      <w:marTop w:val="0"/>
      <w:marBottom w:val="0"/>
      <w:divBdr>
        <w:top w:val="none" w:sz="0" w:space="0" w:color="auto"/>
        <w:left w:val="none" w:sz="0" w:space="0" w:color="auto"/>
        <w:bottom w:val="none" w:sz="0" w:space="0" w:color="auto"/>
        <w:right w:val="none" w:sz="0" w:space="0" w:color="auto"/>
      </w:divBdr>
    </w:div>
    <w:div w:id="792939967">
      <w:bodyDiv w:val="1"/>
      <w:marLeft w:val="0"/>
      <w:marRight w:val="0"/>
      <w:marTop w:val="0"/>
      <w:marBottom w:val="0"/>
      <w:divBdr>
        <w:top w:val="none" w:sz="0" w:space="0" w:color="auto"/>
        <w:left w:val="none" w:sz="0" w:space="0" w:color="auto"/>
        <w:bottom w:val="none" w:sz="0" w:space="0" w:color="auto"/>
        <w:right w:val="none" w:sz="0" w:space="0" w:color="auto"/>
      </w:divBdr>
    </w:div>
    <w:div w:id="792941552">
      <w:bodyDiv w:val="1"/>
      <w:marLeft w:val="0"/>
      <w:marRight w:val="0"/>
      <w:marTop w:val="0"/>
      <w:marBottom w:val="0"/>
      <w:divBdr>
        <w:top w:val="none" w:sz="0" w:space="0" w:color="auto"/>
        <w:left w:val="none" w:sz="0" w:space="0" w:color="auto"/>
        <w:bottom w:val="none" w:sz="0" w:space="0" w:color="auto"/>
        <w:right w:val="none" w:sz="0" w:space="0" w:color="auto"/>
      </w:divBdr>
    </w:div>
    <w:div w:id="793135462">
      <w:bodyDiv w:val="1"/>
      <w:marLeft w:val="0"/>
      <w:marRight w:val="0"/>
      <w:marTop w:val="0"/>
      <w:marBottom w:val="0"/>
      <w:divBdr>
        <w:top w:val="none" w:sz="0" w:space="0" w:color="auto"/>
        <w:left w:val="none" w:sz="0" w:space="0" w:color="auto"/>
        <w:bottom w:val="none" w:sz="0" w:space="0" w:color="auto"/>
        <w:right w:val="none" w:sz="0" w:space="0" w:color="auto"/>
      </w:divBdr>
    </w:div>
    <w:div w:id="793135932">
      <w:bodyDiv w:val="1"/>
      <w:marLeft w:val="0"/>
      <w:marRight w:val="0"/>
      <w:marTop w:val="0"/>
      <w:marBottom w:val="0"/>
      <w:divBdr>
        <w:top w:val="none" w:sz="0" w:space="0" w:color="auto"/>
        <w:left w:val="none" w:sz="0" w:space="0" w:color="auto"/>
        <w:bottom w:val="none" w:sz="0" w:space="0" w:color="auto"/>
        <w:right w:val="none" w:sz="0" w:space="0" w:color="auto"/>
      </w:divBdr>
    </w:div>
    <w:div w:id="793251953">
      <w:bodyDiv w:val="1"/>
      <w:marLeft w:val="0"/>
      <w:marRight w:val="0"/>
      <w:marTop w:val="0"/>
      <w:marBottom w:val="0"/>
      <w:divBdr>
        <w:top w:val="none" w:sz="0" w:space="0" w:color="auto"/>
        <w:left w:val="none" w:sz="0" w:space="0" w:color="auto"/>
        <w:bottom w:val="none" w:sz="0" w:space="0" w:color="auto"/>
        <w:right w:val="none" w:sz="0" w:space="0" w:color="auto"/>
      </w:divBdr>
    </w:div>
    <w:div w:id="793332780">
      <w:bodyDiv w:val="1"/>
      <w:marLeft w:val="0"/>
      <w:marRight w:val="0"/>
      <w:marTop w:val="0"/>
      <w:marBottom w:val="0"/>
      <w:divBdr>
        <w:top w:val="none" w:sz="0" w:space="0" w:color="auto"/>
        <w:left w:val="none" w:sz="0" w:space="0" w:color="auto"/>
        <w:bottom w:val="none" w:sz="0" w:space="0" w:color="auto"/>
        <w:right w:val="none" w:sz="0" w:space="0" w:color="auto"/>
      </w:divBdr>
    </w:div>
    <w:div w:id="793405114">
      <w:bodyDiv w:val="1"/>
      <w:marLeft w:val="0"/>
      <w:marRight w:val="0"/>
      <w:marTop w:val="0"/>
      <w:marBottom w:val="0"/>
      <w:divBdr>
        <w:top w:val="none" w:sz="0" w:space="0" w:color="auto"/>
        <w:left w:val="none" w:sz="0" w:space="0" w:color="auto"/>
        <w:bottom w:val="none" w:sz="0" w:space="0" w:color="auto"/>
        <w:right w:val="none" w:sz="0" w:space="0" w:color="auto"/>
      </w:divBdr>
    </w:div>
    <w:div w:id="793447654">
      <w:bodyDiv w:val="1"/>
      <w:marLeft w:val="0"/>
      <w:marRight w:val="0"/>
      <w:marTop w:val="0"/>
      <w:marBottom w:val="0"/>
      <w:divBdr>
        <w:top w:val="none" w:sz="0" w:space="0" w:color="auto"/>
        <w:left w:val="none" w:sz="0" w:space="0" w:color="auto"/>
        <w:bottom w:val="none" w:sz="0" w:space="0" w:color="auto"/>
        <w:right w:val="none" w:sz="0" w:space="0" w:color="auto"/>
      </w:divBdr>
    </w:div>
    <w:div w:id="793476100">
      <w:bodyDiv w:val="1"/>
      <w:marLeft w:val="0"/>
      <w:marRight w:val="0"/>
      <w:marTop w:val="0"/>
      <w:marBottom w:val="0"/>
      <w:divBdr>
        <w:top w:val="none" w:sz="0" w:space="0" w:color="auto"/>
        <w:left w:val="none" w:sz="0" w:space="0" w:color="auto"/>
        <w:bottom w:val="none" w:sz="0" w:space="0" w:color="auto"/>
        <w:right w:val="none" w:sz="0" w:space="0" w:color="auto"/>
      </w:divBdr>
    </w:div>
    <w:div w:id="793641004">
      <w:bodyDiv w:val="1"/>
      <w:marLeft w:val="0"/>
      <w:marRight w:val="0"/>
      <w:marTop w:val="0"/>
      <w:marBottom w:val="0"/>
      <w:divBdr>
        <w:top w:val="none" w:sz="0" w:space="0" w:color="auto"/>
        <w:left w:val="none" w:sz="0" w:space="0" w:color="auto"/>
        <w:bottom w:val="none" w:sz="0" w:space="0" w:color="auto"/>
        <w:right w:val="none" w:sz="0" w:space="0" w:color="auto"/>
      </w:divBdr>
    </w:div>
    <w:div w:id="793711836">
      <w:bodyDiv w:val="1"/>
      <w:marLeft w:val="0"/>
      <w:marRight w:val="0"/>
      <w:marTop w:val="0"/>
      <w:marBottom w:val="0"/>
      <w:divBdr>
        <w:top w:val="none" w:sz="0" w:space="0" w:color="auto"/>
        <w:left w:val="none" w:sz="0" w:space="0" w:color="auto"/>
        <w:bottom w:val="none" w:sz="0" w:space="0" w:color="auto"/>
        <w:right w:val="none" w:sz="0" w:space="0" w:color="auto"/>
      </w:divBdr>
    </w:div>
    <w:div w:id="793788396">
      <w:bodyDiv w:val="1"/>
      <w:marLeft w:val="0"/>
      <w:marRight w:val="0"/>
      <w:marTop w:val="0"/>
      <w:marBottom w:val="0"/>
      <w:divBdr>
        <w:top w:val="none" w:sz="0" w:space="0" w:color="auto"/>
        <w:left w:val="none" w:sz="0" w:space="0" w:color="auto"/>
        <w:bottom w:val="none" w:sz="0" w:space="0" w:color="auto"/>
        <w:right w:val="none" w:sz="0" w:space="0" w:color="auto"/>
      </w:divBdr>
    </w:div>
    <w:div w:id="793869395">
      <w:bodyDiv w:val="1"/>
      <w:marLeft w:val="0"/>
      <w:marRight w:val="0"/>
      <w:marTop w:val="0"/>
      <w:marBottom w:val="0"/>
      <w:divBdr>
        <w:top w:val="none" w:sz="0" w:space="0" w:color="auto"/>
        <w:left w:val="none" w:sz="0" w:space="0" w:color="auto"/>
        <w:bottom w:val="none" w:sz="0" w:space="0" w:color="auto"/>
        <w:right w:val="none" w:sz="0" w:space="0" w:color="auto"/>
      </w:divBdr>
    </w:div>
    <w:div w:id="793913518">
      <w:bodyDiv w:val="1"/>
      <w:marLeft w:val="0"/>
      <w:marRight w:val="0"/>
      <w:marTop w:val="0"/>
      <w:marBottom w:val="0"/>
      <w:divBdr>
        <w:top w:val="none" w:sz="0" w:space="0" w:color="auto"/>
        <w:left w:val="none" w:sz="0" w:space="0" w:color="auto"/>
        <w:bottom w:val="none" w:sz="0" w:space="0" w:color="auto"/>
        <w:right w:val="none" w:sz="0" w:space="0" w:color="auto"/>
      </w:divBdr>
    </w:div>
    <w:div w:id="793987717">
      <w:bodyDiv w:val="1"/>
      <w:marLeft w:val="0"/>
      <w:marRight w:val="0"/>
      <w:marTop w:val="0"/>
      <w:marBottom w:val="0"/>
      <w:divBdr>
        <w:top w:val="none" w:sz="0" w:space="0" w:color="auto"/>
        <w:left w:val="none" w:sz="0" w:space="0" w:color="auto"/>
        <w:bottom w:val="none" w:sz="0" w:space="0" w:color="auto"/>
        <w:right w:val="none" w:sz="0" w:space="0" w:color="auto"/>
      </w:divBdr>
    </w:div>
    <w:div w:id="794063549">
      <w:bodyDiv w:val="1"/>
      <w:marLeft w:val="0"/>
      <w:marRight w:val="0"/>
      <w:marTop w:val="0"/>
      <w:marBottom w:val="0"/>
      <w:divBdr>
        <w:top w:val="none" w:sz="0" w:space="0" w:color="auto"/>
        <w:left w:val="none" w:sz="0" w:space="0" w:color="auto"/>
        <w:bottom w:val="none" w:sz="0" w:space="0" w:color="auto"/>
        <w:right w:val="none" w:sz="0" w:space="0" w:color="auto"/>
      </w:divBdr>
    </w:div>
    <w:div w:id="794368004">
      <w:bodyDiv w:val="1"/>
      <w:marLeft w:val="0"/>
      <w:marRight w:val="0"/>
      <w:marTop w:val="0"/>
      <w:marBottom w:val="0"/>
      <w:divBdr>
        <w:top w:val="none" w:sz="0" w:space="0" w:color="auto"/>
        <w:left w:val="none" w:sz="0" w:space="0" w:color="auto"/>
        <w:bottom w:val="none" w:sz="0" w:space="0" w:color="auto"/>
        <w:right w:val="none" w:sz="0" w:space="0" w:color="auto"/>
      </w:divBdr>
    </w:div>
    <w:div w:id="794519828">
      <w:bodyDiv w:val="1"/>
      <w:marLeft w:val="0"/>
      <w:marRight w:val="0"/>
      <w:marTop w:val="0"/>
      <w:marBottom w:val="0"/>
      <w:divBdr>
        <w:top w:val="none" w:sz="0" w:space="0" w:color="auto"/>
        <w:left w:val="none" w:sz="0" w:space="0" w:color="auto"/>
        <w:bottom w:val="none" w:sz="0" w:space="0" w:color="auto"/>
        <w:right w:val="none" w:sz="0" w:space="0" w:color="auto"/>
      </w:divBdr>
    </w:div>
    <w:div w:id="794711105">
      <w:bodyDiv w:val="1"/>
      <w:marLeft w:val="0"/>
      <w:marRight w:val="0"/>
      <w:marTop w:val="0"/>
      <w:marBottom w:val="0"/>
      <w:divBdr>
        <w:top w:val="none" w:sz="0" w:space="0" w:color="auto"/>
        <w:left w:val="none" w:sz="0" w:space="0" w:color="auto"/>
        <w:bottom w:val="none" w:sz="0" w:space="0" w:color="auto"/>
        <w:right w:val="none" w:sz="0" w:space="0" w:color="auto"/>
      </w:divBdr>
    </w:div>
    <w:div w:id="794761306">
      <w:bodyDiv w:val="1"/>
      <w:marLeft w:val="0"/>
      <w:marRight w:val="0"/>
      <w:marTop w:val="0"/>
      <w:marBottom w:val="0"/>
      <w:divBdr>
        <w:top w:val="none" w:sz="0" w:space="0" w:color="auto"/>
        <w:left w:val="none" w:sz="0" w:space="0" w:color="auto"/>
        <w:bottom w:val="none" w:sz="0" w:space="0" w:color="auto"/>
        <w:right w:val="none" w:sz="0" w:space="0" w:color="auto"/>
      </w:divBdr>
    </w:div>
    <w:div w:id="794912276">
      <w:bodyDiv w:val="1"/>
      <w:marLeft w:val="0"/>
      <w:marRight w:val="0"/>
      <w:marTop w:val="0"/>
      <w:marBottom w:val="0"/>
      <w:divBdr>
        <w:top w:val="none" w:sz="0" w:space="0" w:color="auto"/>
        <w:left w:val="none" w:sz="0" w:space="0" w:color="auto"/>
        <w:bottom w:val="none" w:sz="0" w:space="0" w:color="auto"/>
        <w:right w:val="none" w:sz="0" w:space="0" w:color="auto"/>
      </w:divBdr>
    </w:div>
    <w:div w:id="795178461">
      <w:bodyDiv w:val="1"/>
      <w:marLeft w:val="0"/>
      <w:marRight w:val="0"/>
      <w:marTop w:val="0"/>
      <w:marBottom w:val="0"/>
      <w:divBdr>
        <w:top w:val="none" w:sz="0" w:space="0" w:color="auto"/>
        <w:left w:val="none" w:sz="0" w:space="0" w:color="auto"/>
        <w:bottom w:val="none" w:sz="0" w:space="0" w:color="auto"/>
        <w:right w:val="none" w:sz="0" w:space="0" w:color="auto"/>
      </w:divBdr>
    </w:div>
    <w:div w:id="795218463">
      <w:bodyDiv w:val="1"/>
      <w:marLeft w:val="0"/>
      <w:marRight w:val="0"/>
      <w:marTop w:val="0"/>
      <w:marBottom w:val="0"/>
      <w:divBdr>
        <w:top w:val="none" w:sz="0" w:space="0" w:color="auto"/>
        <w:left w:val="none" w:sz="0" w:space="0" w:color="auto"/>
        <w:bottom w:val="none" w:sz="0" w:space="0" w:color="auto"/>
        <w:right w:val="none" w:sz="0" w:space="0" w:color="auto"/>
      </w:divBdr>
    </w:div>
    <w:div w:id="795220170">
      <w:bodyDiv w:val="1"/>
      <w:marLeft w:val="0"/>
      <w:marRight w:val="0"/>
      <w:marTop w:val="0"/>
      <w:marBottom w:val="0"/>
      <w:divBdr>
        <w:top w:val="none" w:sz="0" w:space="0" w:color="auto"/>
        <w:left w:val="none" w:sz="0" w:space="0" w:color="auto"/>
        <w:bottom w:val="none" w:sz="0" w:space="0" w:color="auto"/>
        <w:right w:val="none" w:sz="0" w:space="0" w:color="auto"/>
      </w:divBdr>
    </w:div>
    <w:div w:id="795220959">
      <w:bodyDiv w:val="1"/>
      <w:marLeft w:val="0"/>
      <w:marRight w:val="0"/>
      <w:marTop w:val="0"/>
      <w:marBottom w:val="0"/>
      <w:divBdr>
        <w:top w:val="none" w:sz="0" w:space="0" w:color="auto"/>
        <w:left w:val="none" w:sz="0" w:space="0" w:color="auto"/>
        <w:bottom w:val="none" w:sz="0" w:space="0" w:color="auto"/>
        <w:right w:val="none" w:sz="0" w:space="0" w:color="auto"/>
      </w:divBdr>
    </w:div>
    <w:div w:id="795366174">
      <w:bodyDiv w:val="1"/>
      <w:marLeft w:val="0"/>
      <w:marRight w:val="0"/>
      <w:marTop w:val="0"/>
      <w:marBottom w:val="0"/>
      <w:divBdr>
        <w:top w:val="none" w:sz="0" w:space="0" w:color="auto"/>
        <w:left w:val="none" w:sz="0" w:space="0" w:color="auto"/>
        <w:bottom w:val="none" w:sz="0" w:space="0" w:color="auto"/>
        <w:right w:val="none" w:sz="0" w:space="0" w:color="auto"/>
      </w:divBdr>
    </w:div>
    <w:div w:id="795367135">
      <w:bodyDiv w:val="1"/>
      <w:marLeft w:val="0"/>
      <w:marRight w:val="0"/>
      <w:marTop w:val="0"/>
      <w:marBottom w:val="0"/>
      <w:divBdr>
        <w:top w:val="none" w:sz="0" w:space="0" w:color="auto"/>
        <w:left w:val="none" w:sz="0" w:space="0" w:color="auto"/>
        <w:bottom w:val="none" w:sz="0" w:space="0" w:color="auto"/>
        <w:right w:val="none" w:sz="0" w:space="0" w:color="auto"/>
      </w:divBdr>
    </w:div>
    <w:div w:id="795563361">
      <w:bodyDiv w:val="1"/>
      <w:marLeft w:val="0"/>
      <w:marRight w:val="0"/>
      <w:marTop w:val="0"/>
      <w:marBottom w:val="0"/>
      <w:divBdr>
        <w:top w:val="none" w:sz="0" w:space="0" w:color="auto"/>
        <w:left w:val="none" w:sz="0" w:space="0" w:color="auto"/>
        <w:bottom w:val="none" w:sz="0" w:space="0" w:color="auto"/>
        <w:right w:val="none" w:sz="0" w:space="0" w:color="auto"/>
      </w:divBdr>
    </w:div>
    <w:div w:id="795609006">
      <w:bodyDiv w:val="1"/>
      <w:marLeft w:val="0"/>
      <w:marRight w:val="0"/>
      <w:marTop w:val="0"/>
      <w:marBottom w:val="0"/>
      <w:divBdr>
        <w:top w:val="none" w:sz="0" w:space="0" w:color="auto"/>
        <w:left w:val="none" w:sz="0" w:space="0" w:color="auto"/>
        <w:bottom w:val="none" w:sz="0" w:space="0" w:color="auto"/>
        <w:right w:val="none" w:sz="0" w:space="0" w:color="auto"/>
      </w:divBdr>
    </w:div>
    <w:div w:id="795682352">
      <w:bodyDiv w:val="1"/>
      <w:marLeft w:val="0"/>
      <w:marRight w:val="0"/>
      <w:marTop w:val="0"/>
      <w:marBottom w:val="0"/>
      <w:divBdr>
        <w:top w:val="none" w:sz="0" w:space="0" w:color="auto"/>
        <w:left w:val="none" w:sz="0" w:space="0" w:color="auto"/>
        <w:bottom w:val="none" w:sz="0" w:space="0" w:color="auto"/>
        <w:right w:val="none" w:sz="0" w:space="0" w:color="auto"/>
      </w:divBdr>
    </w:div>
    <w:div w:id="795804830">
      <w:bodyDiv w:val="1"/>
      <w:marLeft w:val="0"/>
      <w:marRight w:val="0"/>
      <w:marTop w:val="0"/>
      <w:marBottom w:val="0"/>
      <w:divBdr>
        <w:top w:val="none" w:sz="0" w:space="0" w:color="auto"/>
        <w:left w:val="none" w:sz="0" w:space="0" w:color="auto"/>
        <w:bottom w:val="none" w:sz="0" w:space="0" w:color="auto"/>
        <w:right w:val="none" w:sz="0" w:space="0" w:color="auto"/>
      </w:divBdr>
    </w:div>
    <w:div w:id="795952421">
      <w:bodyDiv w:val="1"/>
      <w:marLeft w:val="0"/>
      <w:marRight w:val="0"/>
      <w:marTop w:val="0"/>
      <w:marBottom w:val="0"/>
      <w:divBdr>
        <w:top w:val="none" w:sz="0" w:space="0" w:color="auto"/>
        <w:left w:val="none" w:sz="0" w:space="0" w:color="auto"/>
        <w:bottom w:val="none" w:sz="0" w:space="0" w:color="auto"/>
        <w:right w:val="none" w:sz="0" w:space="0" w:color="auto"/>
      </w:divBdr>
    </w:div>
    <w:div w:id="795953365">
      <w:bodyDiv w:val="1"/>
      <w:marLeft w:val="0"/>
      <w:marRight w:val="0"/>
      <w:marTop w:val="0"/>
      <w:marBottom w:val="0"/>
      <w:divBdr>
        <w:top w:val="none" w:sz="0" w:space="0" w:color="auto"/>
        <w:left w:val="none" w:sz="0" w:space="0" w:color="auto"/>
        <w:bottom w:val="none" w:sz="0" w:space="0" w:color="auto"/>
        <w:right w:val="none" w:sz="0" w:space="0" w:color="auto"/>
      </w:divBdr>
    </w:div>
    <w:div w:id="796144363">
      <w:bodyDiv w:val="1"/>
      <w:marLeft w:val="0"/>
      <w:marRight w:val="0"/>
      <w:marTop w:val="0"/>
      <w:marBottom w:val="0"/>
      <w:divBdr>
        <w:top w:val="none" w:sz="0" w:space="0" w:color="auto"/>
        <w:left w:val="none" w:sz="0" w:space="0" w:color="auto"/>
        <w:bottom w:val="none" w:sz="0" w:space="0" w:color="auto"/>
        <w:right w:val="none" w:sz="0" w:space="0" w:color="auto"/>
      </w:divBdr>
    </w:div>
    <w:div w:id="796145639">
      <w:bodyDiv w:val="1"/>
      <w:marLeft w:val="0"/>
      <w:marRight w:val="0"/>
      <w:marTop w:val="0"/>
      <w:marBottom w:val="0"/>
      <w:divBdr>
        <w:top w:val="none" w:sz="0" w:space="0" w:color="auto"/>
        <w:left w:val="none" w:sz="0" w:space="0" w:color="auto"/>
        <w:bottom w:val="none" w:sz="0" w:space="0" w:color="auto"/>
        <w:right w:val="none" w:sz="0" w:space="0" w:color="auto"/>
      </w:divBdr>
    </w:div>
    <w:div w:id="796527646">
      <w:bodyDiv w:val="1"/>
      <w:marLeft w:val="0"/>
      <w:marRight w:val="0"/>
      <w:marTop w:val="0"/>
      <w:marBottom w:val="0"/>
      <w:divBdr>
        <w:top w:val="none" w:sz="0" w:space="0" w:color="auto"/>
        <w:left w:val="none" w:sz="0" w:space="0" w:color="auto"/>
        <w:bottom w:val="none" w:sz="0" w:space="0" w:color="auto"/>
        <w:right w:val="none" w:sz="0" w:space="0" w:color="auto"/>
      </w:divBdr>
    </w:div>
    <w:div w:id="796679517">
      <w:bodyDiv w:val="1"/>
      <w:marLeft w:val="0"/>
      <w:marRight w:val="0"/>
      <w:marTop w:val="0"/>
      <w:marBottom w:val="0"/>
      <w:divBdr>
        <w:top w:val="none" w:sz="0" w:space="0" w:color="auto"/>
        <w:left w:val="none" w:sz="0" w:space="0" w:color="auto"/>
        <w:bottom w:val="none" w:sz="0" w:space="0" w:color="auto"/>
        <w:right w:val="none" w:sz="0" w:space="0" w:color="auto"/>
      </w:divBdr>
    </w:div>
    <w:div w:id="796800792">
      <w:bodyDiv w:val="1"/>
      <w:marLeft w:val="0"/>
      <w:marRight w:val="0"/>
      <w:marTop w:val="0"/>
      <w:marBottom w:val="0"/>
      <w:divBdr>
        <w:top w:val="none" w:sz="0" w:space="0" w:color="auto"/>
        <w:left w:val="none" w:sz="0" w:space="0" w:color="auto"/>
        <w:bottom w:val="none" w:sz="0" w:space="0" w:color="auto"/>
        <w:right w:val="none" w:sz="0" w:space="0" w:color="auto"/>
      </w:divBdr>
    </w:div>
    <w:div w:id="796871426">
      <w:bodyDiv w:val="1"/>
      <w:marLeft w:val="0"/>
      <w:marRight w:val="0"/>
      <w:marTop w:val="0"/>
      <w:marBottom w:val="0"/>
      <w:divBdr>
        <w:top w:val="none" w:sz="0" w:space="0" w:color="auto"/>
        <w:left w:val="none" w:sz="0" w:space="0" w:color="auto"/>
        <w:bottom w:val="none" w:sz="0" w:space="0" w:color="auto"/>
        <w:right w:val="none" w:sz="0" w:space="0" w:color="auto"/>
      </w:divBdr>
    </w:div>
    <w:div w:id="796876296">
      <w:bodyDiv w:val="1"/>
      <w:marLeft w:val="0"/>
      <w:marRight w:val="0"/>
      <w:marTop w:val="0"/>
      <w:marBottom w:val="0"/>
      <w:divBdr>
        <w:top w:val="none" w:sz="0" w:space="0" w:color="auto"/>
        <w:left w:val="none" w:sz="0" w:space="0" w:color="auto"/>
        <w:bottom w:val="none" w:sz="0" w:space="0" w:color="auto"/>
        <w:right w:val="none" w:sz="0" w:space="0" w:color="auto"/>
      </w:divBdr>
    </w:div>
    <w:div w:id="797069755">
      <w:bodyDiv w:val="1"/>
      <w:marLeft w:val="0"/>
      <w:marRight w:val="0"/>
      <w:marTop w:val="0"/>
      <w:marBottom w:val="0"/>
      <w:divBdr>
        <w:top w:val="none" w:sz="0" w:space="0" w:color="auto"/>
        <w:left w:val="none" w:sz="0" w:space="0" w:color="auto"/>
        <w:bottom w:val="none" w:sz="0" w:space="0" w:color="auto"/>
        <w:right w:val="none" w:sz="0" w:space="0" w:color="auto"/>
      </w:divBdr>
    </w:div>
    <w:div w:id="797140012">
      <w:bodyDiv w:val="1"/>
      <w:marLeft w:val="0"/>
      <w:marRight w:val="0"/>
      <w:marTop w:val="0"/>
      <w:marBottom w:val="0"/>
      <w:divBdr>
        <w:top w:val="none" w:sz="0" w:space="0" w:color="auto"/>
        <w:left w:val="none" w:sz="0" w:space="0" w:color="auto"/>
        <w:bottom w:val="none" w:sz="0" w:space="0" w:color="auto"/>
        <w:right w:val="none" w:sz="0" w:space="0" w:color="auto"/>
      </w:divBdr>
    </w:div>
    <w:div w:id="797526193">
      <w:bodyDiv w:val="1"/>
      <w:marLeft w:val="0"/>
      <w:marRight w:val="0"/>
      <w:marTop w:val="0"/>
      <w:marBottom w:val="0"/>
      <w:divBdr>
        <w:top w:val="none" w:sz="0" w:space="0" w:color="auto"/>
        <w:left w:val="none" w:sz="0" w:space="0" w:color="auto"/>
        <w:bottom w:val="none" w:sz="0" w:space="0" w:color="auto"/>
        <w:right w:val="none" w:sz="0" w:space="0" w:color="auto"/>
      </w:divBdr>
    </w:div>
    <w:div w:id="797574767">
      <w:bodyDiv w:val="1"/>
      <w:marLeft w:val="0"/>
      <w:marRight w:val="0"/>
      <w:marTop w:val="0"/>
      <w:marBottom w:val="0"/>
      <w:divBdr>
        <w:top w:val="none" w:sz="0" w:space="0" w:color="auto"/>
        <w:left w:val="none" w:sz="0" w:space="0" w:color="auto"/>
        <w:bottom w:val="none" w:sz="0" w:space="0" w:color="auto"/>
        <w:right w:val="none" w:sz="0" w:space="0" w:color="auto"/>
      </w:divBdr>
    </w:div>
    <w:div w:id="797575585">
      <w:bodyDiv w:val="1"/>
      <w:marLeft w:val="0"/>
      <w:marRight w:val="0"/>
      <w:marTop w:val="0"/>
      <w:marBottom w:val="0"/>
      <w:divBdr>
        <w:top w:val="none" w:sz="0" w:space="0" w:color="auto"/>
        <w:left w:val="none" w:sz="0" w:space="0" w:color="auto"/>
        <w:bottom w:val="none" w:sz="0" w:space="0" w:color="auto"/>
        <w:right w:val="none" w:sz="0" w:space="0" w:color="auto"/>
      </w:divBdr>
    </w:div>
    <w:div w:id="797721746">
      <w:bodyDiv w:val="1"/>
      <w:marLeft w:val="0"/>
      <w:marRight w:val="0"/>
      <w:marTop w:val="0"/>
      <w:marBottom w:val="0"/>
      <w:divBdr>
        <w:top w:val="none" w:sz="0" w:space="0" w:color="auto"/>
        <w:left w:val="none" w:sz="0" w:space="0" w:color="auto"/>
        <w:bottom w:val="none" w:sz="0" w:space="0" w:color="auto"/>
        <w:right w:val="none" w:sz="0" w:space="0" w:color="auto"/>
      </w:divBdr>
    </w:div>
    <w:div w:id="797915501">
      <w:bodyDiv w:val="1"/>
      <w:marLeft w:val="0"/>
      <w:marRight w:val="0"/>
      <w:marTop w:val="0"/>
      <w:marBottom w:val="0"/>
      <w:divBdr>
        <w:top w:val="none" w:sz="0" w:space="0" w:color="auto"/>
        <w:left w:val="none" w:sz="0" w:space="0" w:color="auto"/>
        <w:bottom w:val="none" w:sz="0" w:space="0" w:color="auto"/>
        <w:right w:val="none" w:sz="0" w:space="0" w:color="auto"/>
      </w:divBdr>
    </w:div>
    <w:div w:id="798256079">
      <w:bodyDiv w:val="1"/>
      <w:marLeft w:val="0"/>
      <w:marRight w:val="0"/>
      <w:marTop w:val="0"/>
      <w:marBottom w:val="0"/>
      <w:divBdr>
        <w:top w:val="none" w:sz="0" w:space="0" w:color="auto"/>
        <w:left w:val="none" w:sz="0" w:space="0" w:color="auto"/>
        <w:bottom w:val="none" w:sz="0" w:space="0" w:color="auto"/>
        <w:right w:val="none" w:sz="0" w:space="0" w:color="auto"/>
      </w:divBdr>
    </w:div>
    <w:div w:id="798305582">
      <w:bodyDiv w:val="1"/>
      <w:marLeft w:val="0"/>
      <w:marRight w:val="0"/>
      <w:marTop w:val="0"/>
      <w:marBottom w:val="0"/>
      <w:divBdr>
        <w:top w:val="none" w:sz="0" w:space="0" w:color="auto"/>
        <w:left w:val="none" w:sz="0" w:space="0" w:color="auto"/>
        <w:bottom w:val="none" w:sz="0" w:space="0" w:color="auto"/>
        <w:right w:val="none" w:sz="0" w:space="0" w:color="auto"/>
      </w:divBdr>
    </w:div>
    <w:div w:id="798381942">
      <w:bodyDiv w:val="1"/>
      <w:marLeft w:val="0"/>
      <w:marRight w:val="0"/>
      <w:marTop w:val="0"/>
      <w:marBottom w:val="0"/>
      <w:divBdr>
        <w:top w:val="none" w:sz="0" w:space="0" w:color="auto"/>
        <w:left w:val="none" w:sz="0" w:space="0" w:color="auto"/>
        <w:bottom w:val="none" w:sz="0" w:space="0" w:color="auto"/>
        <w:right w:val="none" w:sz="0" w:space="0" w:color="auto"/>
      </w:divBdr>
    </w:div>
    <w:div w:id="798449385">
      <w:bodyDiv w:val="1"/>
      <w:marLeft w:val="0"/>
      <w:marRight w:val="0"/>
      <w:marTop w:val="0"/>
      <w:marBottom w:val="0"/>
      <w:divBdr>
        <w:top w:val="none" w:sz="0" w:space="0" w:color="auto"/>
        <w:left w:val="none" w:sz="0" w:space="0" w:color="auto"/>
        <w:bottom w:val="none" w:sz="0" w:space="0" w:color="auto"/>
        <w:right w:val="none" w:sz="0" w:space="0" w:color="auto"/>
      </w:divBdr>
    </w:div>
    <w:div w:id="798449526">
      <w:bodyDiv w:val="1"/>
      <w:marLeft w:val="0"/>
      <w:marRight w:val="0"/>
      <w:marTop w:val="0"/>
      <w:marBottom w:val="0"/>
      <w:divBdr>
        <w:top w:val="none" w:sz="0" w:space="0" w:color="auto"/>
        <w:left w:val="none" w:sz="0" w:space="0" w:color="auto"/>
        <w:bottom w:val="none" w:sz="0" w:space="0" w:color="auto"/>
        <w:right w:val="none" w:sz="0" w:space="0" w:color="auto"/>
      </w:divBdr>
    </w:div>
    <w:div w:id="798494475">
      <w:bodyDiv w:val="1"/>
      <w:marLeft w:val="0"/>
      <w:marRight w:val="0"/>
      <w:marTop w:val="0"/>
      <w:marBottom w:val="0"/>
      <w:divBdr>
        <w:top w:val="none" w:sz="0" w:space="0" w:color="auto"/>
        <w:left w:val="none" w:sz="0" w:space="0" w:color="auto"/>
        <w:bottom w:val="none" w:sz="0" w:space="0" w:color="auto"/>
        <w:right w:val="none" w:sz="0" w:space="0" w:color="auto"/>
      </w:divBdr>
    </w:div>
    <w:div w:id="798568634">
      <w:bodyDiv w:val="1"/>
      <w:marLeft w:val="0"/>
      <w:marRight w:val="0"/>
      <w:marTop w:val="0"/>
      <w:marBottom w:val="0"/>
      <w:divBdr>
        <w:top w:val="none" w:sz="0" w:space="0" w:color="auto"/>
        <w:left w:val="none" w:sz="0" w:space="0" w:color="auto"/>
        <w:bottom w:val="none" w:sz="0" w:space="0" w:color="auto"/>
        <w:right w:val="none" w:sz="0" w:space="0" w:color="auto"/>
      </w:divBdr>
    </w:div>
    <w:div w:id="798573371">
      <w:bodyDiv w:val="1"/>
      <w:marLeft w:val="0"/>
      <w:marRight w:val="0"/>
      <w:marTop w:val="0"/>
      <w:marBottom w:val="0"/>
      <w:divBdr>
        <w:top w:val="none" w:sz="0" w:space="0" w:color="auto"/>
        <w:left w:val="none" w:sz="0" w:space="0" w:color="auto"/>
        <w:bottom w:val="none" w:sz="0" w:space="0" w:color="auto"/>
        <w:right w:val="none" w:sz="0" w:space="0" w:color="auto"/>
      </w:divBdr>
    </w:div>
    <w:div w:id="798954646">
      <w:bodyDiv w:val="1"/>
      <w:marLeft w:val="0"/>
      <w:marRight w:val="0"/>
      <w:marTop w:val="0"/>
      <w:marBottom w:val="0"/>
      <w:divBdr>
        <w:top w:val="none" w:sz="0" w:space="0" w:color="auto"/>
        <w:left w:val="none" w:sz="0" w:space="0" w:color="auto"/>
        <w:bottom w:val="none" w:sz="0" w:space="0" w:color="auto"/>
        <w:right w:val="none" w:sz="0" w:space="0" w:color="auto"/>
      </w:divBdr>
    </w:div>
    <w:div w:id="799036088">
      <w:bodyDiv w:val="1"/>
      <w:marLeft w:val="0"/>
      <w:marRight w:val="0"/>
      <w:marTop w:val="0"/>
      <w:marBottom w:val="0"/>
      <w:divBdr>
        <w:top w:val="none" w:sz="0" w:space="0" w:color="auto"/>
        <w:left w:val="none" w:sz="0" w:space="0" w:color="auto"/>
        <w:bottom w:val="none" w:sz="0" w:space="0" w:color="auto"/>
        <w:right w:val="none" w:sz="0" w:space="0" w:color="auto"/>
      </w:divBdr>
    </w:div>
    <w:div w:id="799302483">
      <w:bodyDiv w:val="1"/>
      <w:marLeft w:val="0"/>
      <w:marRight w:val="0"/>
      <w:marTop w:val="0"/>
      <w:marBottom w:val="0"/>
      <w:divBdr>
        <w:top w:val="none" w:sz="0" w:space="0" w:color="auto"/>
        <w:left w:val="none" w:sz="0" w:space="0" w:color="auto"/>
        <w:bottom w:val="none" w:sz="0" w:space="0" w:color="auto"/>
        <w:right w:val="none" w:sz="0" w:space="0" w:color="auto"/>
      </w:divBdr>
    </w:div>
    <w:div w:id="799419251">
      <w:bodyDiv w:val="1"/>
      <w:marLeft w:val="0"/>
      <w:marRight w:val="0"/>
      <w:marTop w:val="0"/>
      <w:marBottom w:val="0"/>
      <w:divBdr>
        <w:top w:val="none" w:sz="0" w:space="0" w:color="auto"/>
        <w:left w:val="none" w:sz="0" w:space="0" w:color="auto"/>
        <w:bottom w:val="none" w:sz="0" w:space="0" w:color="auto"/>
        <w:right w:val="none" w:sz="0" w:space="0" w:color="auto"/>
      </w:divBdr>
    </w:div>
    <w:div w:id="799497453">
      <w:bodyDiv w:val="1"/>
      <w:marLeft w:val="0"/>
      <w:marRight w:val="0"/>
      <w:marTop w:val="0"/>
      <w:marBottom w:val="0"/>
      <w:divBdr>
        <w:top w:val="none" w:sz="0" w:space="0" w:color="auto"/>
        <w:left w:val="none" w:sz="0" w:space="0" w:color="auto"/>
        <w:bottom w:val="none" w:sz="0" w:space="0" w:color="auto"/>
        <w:right w:val="none" w:sz="0" w:space="0" w:color="auto"/>
      </w:divBdr>
    </w:div>
    <w:div w:id="799541581">
      <w:bodyDiv w:val="1"/>
      <w:marLeft w:val="0"/>
      <w:marRight w:val="0"/>
      <w:marTop w:val="0"/>
      <w:marBottom w:val="0"/>
      <w:divBdr>
        <w:top w:val="none" w:sz="0" w:space="0" w:color="auto"/>
        <w:left w:val="none" w:sz="0" w:space="0" w:color="auto"/>
        <w:bottom w:val="none" w:sz="0" w:space="0" w:color="auto"/>
        <w:right w:val="none" w:sz="0" w:space="0" w:color="auto"/>
      </w:divBdr>
    </w:div>
    <w:div w:id="799611488">
      <w:bodyDiv w:val="1"/>
      <w:marLeft w:val="0"/>
      <w:marRight w:val="0"/>
      <w:marTop w:val="0"/>
      <w:marBottom w:val="0"/>
      <w:divBdr>
        <w:top w:val="none" w:sz="0" w:space="0" w:color="auto"/>
        <w:left w:val="none" w:sz="0" w:space="0" w:color="auto"/>
        <w:bottom w:val="none" w:sz="0" w:space="0" w:color="auto"/>
        <w:right w:val="none" w:sz="0" w:space="0" w:color="auto"/>
      </w:divBdr>
    </w:div>
    <w:div w:id="800079532">
      <w:bodyDiv w:val="1"/>
      <w:marLeft w:val="0"/>
      <w:marRight w:val="0"/>
      <w:marTop w:val="0"/>
      <w:marBottom w:val="0"/>
      <w:divBdr>
        <w:top w:val="none" w:sz="0" w:space="0" w:color="auto"/>
        <w:left w:val="none" w:sz="0" w:space="0" w:color="auto"/>
        <w:bottom w:val="none" w:sz="0" w:space="0" w:color="auto"/>
        <w:right w:val="none" w:sz="0" w:space="0" w:color="auto"/>
      </w:divBdr>
    </w:div>
    <w:div w:id="800147498">
      <w:bodyDiv w:val="1"/>
      <w:marLeft w:val="0"/>
      <w:marRight w:val="0"/>
      <w:marTop w:val="0"/>
      <w:marBottom w:val="0"/>
      <w:divBdr>
        <w:top w:val="none" w:sz="0" w:space="0" w:color="auto"/>
        <w:left w:val="none" w:sz="0" w:space="0" w:color="auto"/>
        <w:bottom w:val="none" w:sz="0" w:space="0" w:color="auto"/>
        <w:right w:val="none" w:sz="0" w:space="0" w:color="auto"/>
      </w:divBdr>
    </w:div>
    <w:div w:id="800222277">
      <w:bodyDiv w:val="1"/>
      <w:marLeft w:val="0"/>
      <w:marRight w:val="0"/>
      <w:marTop w:val="0"/>
      <w:marBottom w:val="0"/>
      <w:divBdr>
        <w:top w:val="none" w:sz="0" w:space="0" w:color="auto"/>
        <w:left w:val="none" w:sz="0" w:space="0" w:color="auto"/>
        <w:bottom w:val="none" w:sz="0" w:space="0" w:color="auto"/>
        <w:right w:val="none" w:sz="0" w:space="0" w:color="auto"/>
      </w:divBdr>
    </w:div>
    <w:div w:id="800225208">
      <w:bodyDiv w:val="1"/>
      <w:marLeft w:val="0"/>
      <w:marRight w:val="0"/>
      <w:marTop w:val="0"/>
      <w:marBottom w:val="0"/>
      <w:divBdr>
        <w:top w:val="none" w:sz="0" w:space="0" w:color="auto"/>
        <w:left w:val="none" w:sz="0" w:space="0" w:color="auto"/>
        <w:bottom w:val="none" w:sz="0" w:space="0" w:color="auto"/>
        <w:right w:val="none" w:sz="0" w:space="0" w:color="auto"/>
      </w:divBdr>
    </w:div>
    <w:div w:id="800419548">
      <w:bodyDiv w:val="1"/>
      <w:marLeft w:val="0"/>
      <w:marRight w:val="0"/>
      <w:marTop w:val="0"/>
      <w:marBottom w:val="0"/>
      <w:divBdr>
        <w:top w:val="none" w:sz="0" w:space="0" w:color="auto"/>
        <w:left w:val="none" w:sz="0" w:space="0" w:color="auto"/>
        <w:bottom w:val="none" w:sz="0" w:space="0" w:color="auto"/>
        <w:right w:val="none" w:sz="0" w:space="0" w:color="auto"/>
      </w:divBdr>
    </w:div>
    <w:div w:id="800422979">
      <w:bodyDiv w:val="1"/>
      <w:marLeft w:val="0"/>
      <w:marRight w:val="0"/>
      <w:marTop w:val="0"/>
      <w:marBottom w:val="0"/>
      <w:divBdr>
        <w:top w:val="none" w:sz="0" w:space="0" w:color="auto"/>
        <w:left w:val="none" w:sz="0" w:space="0" w:color="auto"/>
        <w:bottom w:val="none" w:sz="0" w:space="0" w:color="auto"/>
        <w:right w:val="none" w:sz="0" w:space="0" w:color="auto"/>
      </w:divBdr>
    </w:div>
    <w:div w:id="800466650">
      <w:bodyDiv w:val="1"/>
      <w:marLeft w:val="0"/>
      <w:marRight w:val="0"/>
      <w:marTop w:val="0"/>
      <w:marBottom w:val="0"/>
      <w:divBdr>
        <w:top w:val="none" w:sz="0" w:space="0" w:color="auto"/>
        <w:left w:val="none" w:sz="0" w:space="0" w:color="auto"/>
        <w:bottom w:val="none" w:sz="0" w:space="0" w:color="auto"/>
        <w:right w:val="none" w:sz="0" w:space="0" w:color="auto"/>
      </w:divBdr>
    </w:div>
    <w:div w:id="800540646">
      <w:bodyDiv w:val="1"/>
      <w:marLeft w:val="0"/>
      <w:marRight w:val="0"/>
      <w:marTop w:val="0"/>
      <w:marBottom w:val="0"/>
      <w:divBdr>
        <w:top w:val="none" w:sz="0" w:space="0" w:color="auto"/>
        <w:left w:val="none" w:sz="0" w:space="0" w:color="auto"/>
        <w:bottom w:val="none" w:sz="0" w:space="0" w:color="auto"/>
        <w:right w:val="none" w:sz="0" w:space="0" w:color="auto"/>
      </w:divBdr>
    </w:div>
    <w:div w:id="800654058">
      <w:bodyDiv w:val="1"/>
      <w:marLeft w:val="0"/>
      <w:marRight w:val="0"/>
      <w:marTop w:val="0"/>
      <w:marBottom w:val="0"/>
      <w:divBdr>
        <w:top w:val="none" w:sz="0" w:space="0" w:color="auto"/>
        <w:left w:val="none" w:sz="0" w:space="0" w:color="auto"/>
        <w:bottom w:val="none" w:sz="0" w:space="0" w:color="auto"/>
        <w:right w:val="none" w:sz="0" w:space="0" w:color="auto"/>
      </w:divBdr>
    </w:div>
    <w:div w:id="800685434">
      <w:bodyDiv w:val="1"/>
      <w:marLeft w:val="0"/>
      <w:marRight w:val="0"/>
      <w:marTop w:val="0"/>
      <w:marBottom w:val="0"/>
      <w:divBdr>
        <w:top w:val="none" w:sz="0" w:space="0" w:color="auto"/>
        <w:left w:val="none" w:sz="0" w:space="0" w:color="auto"/>
        <w:bottom w:val="none" w:sz="0" w:space="0" w:color="auto"/>
        <w:right w:val="none" w:sz="0" w:space="0" w:color="auto"/>
      </w:divBdr>
    </w:div>
    <w:div w:id="800735188">
      <w:bodyDiv w:val="1"/>
      <w:marLeft w:val="0"/>
      <w:marRight w:val="0"/>
      <w:marTop w:val="0"/>
      <w:marBottom w:val="0"/>
      <w:divBdr>
        <w:top w:val="none" w:sz="0" w:space="0" w:color="auto"/>
        <w:left w:val="none" w:sz="0" w:space="0" w:color="auto"/>
        <w:bottom w:val="none" w:sz="0" w:space="0" w:color="auto"/>
        <w:right w:val="none" w:sz="0" w:space="0" w:color="auto"/>
      </w:divBdr>
    </w:div>
    <w:div w:id="800878782">
      <w:bodyDiv w:val="1"/>
      <w:marLeft w:val="0"/>
      <w:marRight w:val="0"/>
      <w:marTop w:val="0"/>
      <w:marBottom w:val="0"/>
      <w:divBdr>
        <w:top w:val="none" w:sz="0" w:space="0" w:color="auto"/>
        <w:left w:val="none" w:sz="0" w:space="0" w:color="auto"/>
        <w:bottom w:val="none" w:sz="0" w:space="0" w:color="auto"/>
        <w:right w:val="none" w:sz="0" w:space="0" w:color="auto"/>
      </w:divBdr>
    </w:div>
    <w:div w:id="800920203">
      <w:bodyDiv w:val="1"/>
      <w:marLeft w:val="0"/>
      <w:marRight w:val="0"/>
      <w:marTop w:val="0"/>
      <w:marBottom w:val="0"/>
      <w:divBdr>
        <w:top w:val="none" w:sz="0" w:space="0" w:color="auto"/>
        <w:left w:val="none" w:sz="0" w:space="0" w:color="auto"/>
        <w:bottom w:val="none" w:sz="0" w:space="0" w:color="auto"/>
        <w:right w:val="none" w:sz="0" w:space="0" w:color="auto"/>
      </w:divBdr>
    </w:div>
    <w:div w:id="800921058">
      <w:bodyDiv w:val="1"/>
      <w:marLeft w:val="0"/>
      <w:marRight w:val="0"/>
      <w:marTop w:val="0"/>
      <w:marBottom w:val="0"/>
      <w:divBdr>
        <w:top w:val="none" w:sz="0" w:space="0" w:color="auto"/>
        <w:left w:val="none" w:sz="0" w:space="0" w:color="auto"/>
        <w:bottom w:val="none" w:sz="0" w:space="0" w:color="auto"/>
        <w:right w:val="none" w:sz="0" w:space="0" w:color="auto"/>
      </w:divBdr>
    </w:div>
    <w:div w:id="801072911">
      <w:bodyDiv w:val="1"/>
      <w:marLeft w:val="0"/>
      <w:marRight w:val="0"/>
      <w:marTop w:val="0"/>
      <w:marBottom w:val="0"/>
      <w:divBdr>
        <w:top w:val="none" w:sz="0" w:space="0" w:color="auto"/>
        <w:left w:val="none" w:sz="0" w:space="0" w:color="auto"/>
        <w:bottom w:val="none" w:sz="0" w:space="0" w:color="auto"/>
        <w:right w:val="none" w:sz="0" w:space="0" w:color="auto"/>
      </w:divBdr>
    </w:div>
    <w:div w:id="801197691">
      <w:bodyDiv w:val="1"/>
      <w:marLeft w:val="0"/>
      <w:marRight w:val="0"/>
      <w:marTop w:val="0"/>
      <w:marBottom w:val="0"/>
      <w:divBdr>
        <w:top w:val="none" w:sz="0" w:space="0" w:color="auto"/>
        <w:left w:val="none" w:sz="0" w:space="0" w:color="auto"/>
        <w:bottom w:val="none" w:sz="0" w:space="0" w:color="auto"/>
        <w:right w:val="none" w:sz="0" w:space="0" w:color="auto"/>
      </w:divBdr>
    </w:div>
    <w:div w:id="801266248">
      <w:bodyDiv w:val="1"/>
      <w:marLeft w:val="0"/>
      <w:marRight w:val="0"/>
      <w:marTop w:val="0"/>
      <w:marBottom w:val="0"/>
      <w:divBdr>
        <w:top w:val="none" w:sz="0" w:space="0" w:color="auto"/>
        <w:left w:val="none" w:sz="0" w:space="0" w:color="auto"/>
        <w:bottom w:val="none" w:sz="0" w:space="0" w:color="auto"/>
        <w:right w:val="none" w:sz="0" w:space="0" w:color="auto"/>
      </w:divBdr>
    </w:div>
    <w:div w:id="801313378">
      <w:bodyDiv w:val="1"/>
      <w:marLeft w:val="0"/>
      <w:marRight w:val="0"/>
      <w:marTop w:val="0"/>
      <w:marBottom w:val="0"/>
      <w:divBdr>
        <w:top w:val="none" w:sz="0" w:space="0" w:color="auto"/>
        <w:left w:val="none" w:sz="0" w:space="0" w:color="auto"/>
        <w:bottom w:val="none" w:sz="0" w:space="0" w:color="auto"/>
        <w:right w:val="none" w:sz="0" w:space="0" w:color="auto"/>
      </w:divBdr>
    </w:div>
    <w:div w:id="801340471">
      <w:bodyDiv w:val="1"/>
      <w:marLeft w:val="0"/>
      <w:marRight w:val="0"/>
      <w:marTop w:val="0"/>
      <w:marBottom w:val="0"/>
      <w:divBdr>
        <w:top w:val="none" w:sz="0" w:space="0" w:color="auto"/>
        <w:left w:val="none" w:sz="0" w:space="0" w:color="auto"/>
        <w:bottom w:val="none" w:sz="0" w:space="0" w:color="auto"/>
        <w:right w:val="none" w:sz="0" w:space="0" w:color="auto"/>
      </w:divBdr>
    </w:div>
    <w:div w:id="801458497">
      <w:bodyDiv w:val="1"/>
      <w:marLeft w:val="0"/>
      <w:marRight w:val="0"/>
      <w:marTop w:val="0"/>
      <w:marBottom w:val="0"/>
      <w:divBdr>
        <w:top w:val="none" w:sz="0" w:space="0" w:color="auto"/>
        <w:left w:val="none" w:sz="0" w:space="0" w:color="auto"/>
        <w:bottom w:val="none" w:sz="0" w:space="0" w:color="auto"/>
        <w:right w:val="none" w:sz="0" w:space="0" w:color="auto"/>
      </w:divBdr>
    </w:div>
    <w:div w:id="801462985">
      <w:bodyDiv w:val="1"/>
      <w:marLeft w:val="0"/>
      <w:marRight w:val="0"/>
      <w:marTop w:val="0"/>
      <w:marBottom w:val="0"/>
      <w:divBdr>
        <w:top w:val="none" w:sz="0" w:space="0" w:color="auto"/>
        <w:left w:val="none" w:sz="0" w:space="0" w:color="auto"/>
        <w:bottom w:val="none" w:sz="0" w:space="0" w:color="auto"/>
        <w:right w:val="none" w:sz="0" w:space="0" w:color="auto"/>
      </w:divBdr>
    </w:div>
    <w:div w:id="801533470">
      <w:bodyDiv w:val="1"/>
      <w:marLeft w:val="0"/>
      <w:marRight w:val="0"/>
      <w:marTop w:val="0"/>
      <w:marBottom w:val="0"/>
      <w:divBdr>
        <w:top w:val="none" w:sz="0" w:space="0" w:color="auto"/>
        <w:left w:val="none" w:sz="0" w:space="0" w:color="auto"/>
        <w:bottom w:val="none" w:sz="0" w:space="0" w:color="auto"/>
        <w:right w:val="none" w:sz="0" w:space="0" w:color="auto"/>
      </w:divBdr>
    </w:div>
    <w:div w:id="801535270">
      <w:bodyDiv w:val="1"/>
      <w:marLeft w:val="0"/>
      <w:marRight w:val="0"/>
      <w:marTop w:val="0"/>
      <w:marBottom w:val="0"/>
      <w:divBdr>
        <w:top w:val="none" w:sz="0" w:space="0" w:color="auto"/>
        <w:left w:val="none" w:sz="0" w:space="0" w:color="auto"/>
        <w:bottom w:val="none" w:sz="0" w:space="0" w:color="auto"/>
        <w:right w:val="none" w:sz="0" w:space="0" w:color="auto"/>
      </w:divBdr>
    </w:div>
    <w:div w:id="802038282">
      <w:bodyDiv w:val="1"/>
      <w:marLeft w:val="0"/>
      <w:marRight w:val="0"/>
      <w:marTop w:val="0"/>
      <w:marBottom w:val="0"/>
      <w:divBdr>
        <w:top w:val="none" w:sz="0" w:space="0" w:color="auto"/>
        <w:left w:val="none" w:sz="0" w:space="0" w:color="auto"/>
        <w:bottom w:val="none" w:sz="0" w:space="0" w:color="auto"/>
        <w:right w:val="none" w:sz="0" w:space="0" w:color="auto"/>
      </w:divBdr>
    </w:div>
    <w:div w:id="802040159">
      <w:bodyDiv w:val="1"/>
      <w:marLeft w:val="0"/>
      <w:marRight w:val="0"/>
      <w:marTop w:val="0"/>
      <w:marBottom w:val="0"/>
      <w:divBdr>
        <w:top w:val="none" w:sz="0" w:space="0" w:color="auto"/>
        <w:left w:val="none" w:sz="0" w:space="0" w:color="auto"/>
        <w:bottom w:val="none" w:sz="0" w:space="0" w:color="auto"/>
        <w:right w:val="none" w:sz="0" w:space="0" w:color="auto"/>
      </w:divBdr>
    </w:div>
    <w:div w:id="802501951">
      <w:bodyDiv w:val="1"/>
      <w:marLeft w:val="0"/>
      <w:marRight w:val="0"/>
      <w:marTop w:val="0"/>
      <w:marBottom w:val="0"/>
      <w:divBdr>
        <w:top w:val="none" w:sz="0" w:space="0" w:color="auto"/>
        <w:left w:val="none" w:sz="0" w:space="0" w:color="auto"/>
        <w:bottom w:val="none" w:sz="0" w:space="0" w:color="auto"/>
        <w:right w:val="none" w:sz="0" w:space="0" w:color="auto"/>
      </w:divBdr>
    </w:div>
    <w:div w:id="802577707">
      <w:bodyDiv w:val="1"/>
      <w:marLeft w:val="0"/>
      <w:marRight w:val="0"/>
      <w:marTop w:val="0"/>
      <w:marBottom w:val="0"/>
      <w:divBdr>
        <w:top w:val="none" w:sz="0" w:space="0" w:color="auto"/>
        <w:left w:val="none" w:sz="0" w:space="0" w:color="auto"/>
        <w:bottom w:val="none" w:sz="0" w:space="0" w:color="auto"/>
        <w:right w:val="none" w:sz="0" w:space="0" w:color="auto"/>
      </w:divBdr>
    </w:div>
    <w:div w:id="802695617">
      <w:bodyDiv w:val="1"/>
      <w:marLeft w:val="0"/>
      <w:marRight w:val="0"/>
      <w:marTop w:val="0"/>
      <w:marBottom w:val="0"/>
      <w:divBdr>
        <w:top w:val="none" w:sz="0" w:space="0" w:color="auto"/>
        <w:left w:val="none" w:sz="0" w:space="0" w:color="auto"/>
        <w:bottom w:val="none" w:sz="0" w:space="0" w:color="auto"/>
        <w:right w:val="none" w:sz="0" w:space="0" w:color="auto"/>
      </w:divBdr>
    </w:div>
    <w:div w:id="802697150">
      <w:bodyDiv w:val="1"/>
      <w:marLeft w:val="0"/>
      <w:marRight w:val="0"/>
      <w:marTop w:val="0"/>
      <w:marBottom w:val="0"/>
      <w:divBdr>
        <w:top w:val="none" w:sz="0" w:space="0" w:color="auto"/>
        <w:left w:val="none" w:sz="0" w:space="0" w:color="auto"/>
        <w:bottom w:val="none" w:sz="0" w:space="0" w:color="auto"/>
        <w:right w:val="none" w:sz="0" w:space="0" w:color="auto"/>
      </w:divBdr>
    </w:div>
    <w:div w:id="802817924">
      <w:bodyDiv w:val="1"/>
      <w:marLeft w:val="0"/>
      <w:marRight w:val="0"/>
      <w:marTop w:val="0"/>
      <w:marBottom w:val="0"/>
      <w:divBdr>
        <w:top w:val="none" w:sz="0" w:space="0" w:color="auto"/>
        <w:left w:val="none" w:sz="0" w:space="0" w:color="auto"/>
        <w:bottom w:val="none" w:sz="0" w:space="0" w:color="auto"/>
        <w:right w:val="none" w:sz="0" w:space="0" w:color="auto"/>
      </w:divBdr>
    </w:div>
    <w:div w:id="802885869">
      <w:bodyDiv w:val="1"/>
      <w:marLeft w:val="0"/>
      <w:marRight w:val="0"/>
      <w:marTop w:val="0"/>
      <w:marBottom w:val="0"/>
      <w:divBdr>
        <w:top w:val="none" w:sz="0" w:space="0" w:color="auto"/>
        <w:left w:val="none" w:sz="0" w:space="0" w:color="auto"/>
        <w:bottom w:val="none" w:sz="0" w:space="0" w:color="auto"/>
        <w:right w:val="none" w:sz="0" w:space="0" w:color="auto"/>
      </w:divBdr>
    </w:div>
    <w:div w:id="802889211">
      <w:bodyDiv w:val="1"/>
      <w:marLeft w:val="0"/>
      <w:marRight w:val="0"/>
      <w:marTop w:val="0"/>
      <w:marBottom w:val="0"/>
      <w:divBdr>
        <w:top w:val="none" w:sz="0" w:space="0" w:color="auto"/>
        <w:left w:val="none" w:sz="0" w:space="0" w:color="auto"/>
        <w:bottom w:val="none" w:sz="0" w:space="0" w:color="auto"/>
        <w:right w:val="none" w:sz="0" w:space="0" w:color="auto"/>
      </w:divBdr>
    </w:div>
    <w:div w:id="802968325">
      <w:bodyDiv w:val="1"/>
      <w:marLeft w:val="0"/>
      <w:marRight w:val="0"/>
      <w:marTop w:val="0"/>
      <w:marBottom w:val="0"/>
      <w:divBdr>
        <w:top w:val="none" w:sz="0" w:space="0" w:color="auto"/>
        <w:left w:val="none" w:sz="0" w:space="0" w:color="auto"/>
        <w:bottom w:val="none" w:sz="0" w:space="0" w:color="auto"/>
        <w:right w:val="none" w:sz="0" w:space="0" w:color="auto"/>
      </w:divBdr>
    </w:div>
    <w:div w:id="803157436">
      <w:bodyDiv w:val="1"/>
      <w:marLeft w:val="0"/>
      <w:marRight w:val="0"/>
      <w:marTop w:val="0"/>
      <w:marBottom w:val="0"/>
      <w:divBdr>
        <w:top w:val="none" w:sz="0" w:space="0" w:color="auto"/>
        <w:left w:val="none" w:sz="0" w:space="0" w:color="auto"/>
        <w:bottom w:val="none" w:sz="0" w:space="0" w:color="auto"/>
        <w:right w:val="none" w:sz="0" w:space="0" w:color="auto"/>
      </w:divBdr>
    </w:div>
    <w:div w:id="803352548">
      <w:bodyDiv w:val="1"/>
      <w:marLeft w:val="0"/>
      <w:marRight w:val="0"/>
      <w:marTop w:val="0"/>
      <w:marBottom w:val="0"/>
      <w:divBdr>
        <w:top w:val="none" w:sz="0" w:space="0" w:color="auto"/>
        <w:left w:val="none" w:sz="0" w:space="0" w:color="auto"/>
        <w:bottom w:val="none" w:sz="0" w:space="0" w:color="auto"/>
        <w:right w:val="none" w:sz="0" w:space="0" w:color="auto"/>
      </w:divBdr>
    </w:div>
    <w:div w:id="803544857">
      <w:bodyDiv w:val="1"/>
      <w:marLeft w:val="0"/>
      <w:marRight w:val="0"/>
      <w:marTop w:val="0"/>
      <w:marBottom w:val="0"/>
      <w:divBdr>
        <w:top w:val="none" w:sz="0" w:space="0" w:color="auto"/>
        <w:left w:val="none" w:sz="0" w:space="0" w:color="auto"/>
        <w:bottom w:val="none" w:sz="0" w:space="0" w:color="auto"/>
        <w:right w:val="none" w:sz="0" w:space="0" w:color="auto"/>
      </w:divBdr>
    </w:div>
    <w:div w:id="803739995">
      <w:bodyDiv w:val="1"/>
      <w:marLeft w:val="0"/>
      <w:marRight w:val="0"/>
      <w:marTop w:val="0"/>
      <w:marBottom w:val="0"/>
      <w:divBdr>
        <w:top w:val="none" w:sz="0" w:space="0" w:color="auto"/>
        <w:left w:val="none" w:sz="0" w:space="0" w:color="auto"/>
        <w:bottom w:val="none" w:sz="0" w:space="0" w:color="auto"/>
        <w:right w:val="none" w:sz="0" w:space="0" w:color="auto"/>
      </w:divBdr>
    </w:div>
    <w:div w:id="803817825">
      <w:bodyDiv w:val="1"/>
      <w:marLeft w:val="0"/>
      <w:marRight w:val="0"/>
      <w:marTop w:val="0"/>
      <w:marBottom w:val="0"/>
      <w:divBdr>
        <w:top w:val="none" w:sz="0" w:space="0" w:color="auto"/>
        <w:left w:val="none" w:sz="0" w:space="0" w:color="auto"/>
        <w:bottom w:val="none" w:sz="0" w:space="0" w:color="auto"/>
        <w:right w:val="none" w:sz="0" w:space="0" w:color="auto"/>
      </w:divBdr>
    </w:div>
    <w:div w:id="803892089">
      <w:bodyDiv w:val="1"/>
      <w:marLeft w:val="0"/>
      <w:marRight w:val="0"/>
      <w:marTop w:val="0"/>
      <w:marBottom w:val="0"/>
      <w:divBdr>
        <w:top w:val="none" w:sz="0" w:space="0" w:color="auto"/>
        <w:left w:val="none" w:sz="0" w:space="0" w:color="auto"/>
        <w:bottom w:val="none" w:sz="0" w:space="0" w:color="auto"/>
        <w:right w:val="none" w:sz="0" w:space="0" w:color="auto"/>
      </w:divBdr>
    </w:div>
    <w:div w:id="804011940">
      <w:bodyDiv w:val="1"/>
      <w:marLeft w:val="0"/>
      <w:marRight w:val="0"/>
      <w:marTop w:val="0"/>
      <w:marBottom w:val="0"/>
      <w:divBdr>
        <w:top w:val="none" w:sz="0" w:space="0" w:color="auto"/>
        <w:left w:val="none" w:sz="0" w:space="0" w:color="auto"/>
        <w:bottom w:val="none" w:sz="0" w:space="0" w:color="auto"/>
        <w:right w:val="none" w:sz="0" w:space="0" w:color="auto"/>
      </w:divBdr>
    </w:div>
    <w:div w:id="804469065">
      <w:bodyDiv w:val="1"/>
      <w:marLeft w:val="0"/>
      <w:marRight w:val="0"/>
      <w:marTop w:val="0"/>
      <w:marBottom w:val="0"/>
      <w:divBdr>
        <w:top w:val="none" w:sz="0" w:space="0" w:color="auto"/>
        <w:left w:val="none" w:sz="0" w:space="0" w:color="auto"/>
        <w:bottom w:val="none" w:sz="0" w:space="0" w:color="auto"/>
        <w:right w:val="none" w:sz="0" w:space="0" w:color="auto"/>
      </w:divBdr>
    </w:div>
    <w:div w:id="804658081">
      <w:bodyDiv w:val="1"/>
      <w:marLeft w:val="0"/>
      <w:marRight w:val="0"/>
      <w:marTop w:val="0"/>
      <w:marBottom w:val="0"/>
      <w:divBdr>
        <w:top w:val="none" w:sz="0" w:space="0" w:color="auto"/>
        <w:left w:val="none" w:sz="0" w:space="0" w:color="auto"/>
        <w:bottom w:val="none" w:sz="0" w:space="0" w:color="auto"/>
        <w:right w:val="none" w:sz="0" w:space="0" w:color="auto"/>
      </w:divBdr>
    </w:div>
    <w:div w:id="804662066">
      <w:bodyDiv w:val="1"/>
      <w:marLeft w:val="0"/>
      <w:marRight w:val="0"/>
      <w:marTop w:val="0"/>
      <w:marBottom w:val="0"/>
      <w:divBdr>
        <w:top w:val="none" w:sz="0" w:space="0" w:color="auto"/>
        <w:left w:val="none" w:sz="0" w:space="0" w:color="auto"/>
        <w:bottom w:val="none" w:sz="0" w:space="0" w:color="auto"/>
        <w:right w:val="none" w:sz="0" w:space="0" w:color="auto"/>
      </w:divBdr>
    </w:div>
    <w:div w:id="804664802">
      <w:bodyDiv w:val="1"/>
      <w:marLeft w:val="0"/>
      <w:marRight w:val="0"/>
      <w:marTop w:val="0"/>
      <w:marBottom w:val="0"/>
      <w:divBdr>
        <w:top w:val="none" w:sz="0" w:space="0" w:color="auto"/>
        <w:left w:val="none" w:sz="0" w:space="0" w:color="auto"/>
        <w:bottom w:val="none" w:sz="0" w:space="0" w:color="auto"/>
        <w:right w:val="none" w:sz="0" w:space="0" w:color="auto"/>
      </w:divBdr>
    </w:div>
    <w:div w:id="804811484">
      <w:bodyDiv w:val="1"/>
      <w:marLeft w:val="0"/>
      <w:marRight w:val="0"/>
      <w:marTop w:val="0"/>
      <w:marBottom w:val="0"/>
      <w:divBdr>
        <w:top w:val="none" w:sz="0" w:space="0" w:color="auto"/>
        <w:left w:val="none" w:sz="0" w:space="0" w:color="auto"/>
        <w:bottom w:val="none" w:sz="0" w:space="0" w:color="auto"/>
        <w:right w:val="none" w:sz="0" w:space="0" w:color="auto"/>
      </w:divBdr>
    </w:div>
    <w:div w:id="804927087">
      <w:bodyDiv w:val="1"/>
      <w:marLeft w:val="0"/>
      <w:marRight w:val="0"/>
      <w:marTop w:val="0"/>
      <w:marBottom w:val="0"/>
      <w:divBdr>
        <w:top w:val="none" w:sz="0" w:space="0" w:color="auto"/>
        <w:left w:val="none" w:sz="0" w:space="0" w:color="auto"/>
        <w:bottom w:val="none" w:sz="0" w:space="0" w:color="auto"/>
        <w:right w:val="none" w:sz="0" w:space="0" w:color="auto"/>
      </w:divBdr>
    </w:div>
    <w:div w:id="804932414">
      <w:bodyDiv w:val="1"/>
      <w:marLeft w:val="0"/>
      <w:marRight w:val="0"/>
      <w:marTop w:val="0"/>
      <w:marBottom w:val="0"/>
      <w:divBdr>
        <w:top w:val="none" w:sz="0" w:space="0" w:color="auto"/>
        <w:left w:val="none" w:sz="0" w:space="0" w:color="auto"/>
        <w:bottom w:val="none" w:sz="0" w:space="0" w:color="auto"/>
        <w:right w:val="none" w:sz="0" w:space="0" w:color="auto"/>
      </w:divBdr>
    </w:div>
    <w:div w:id="804933729">
      <w:bodyDiv w:val="1"/>
      <w:marLeft w:val="0"/>
      <w:marRight w:val="0"/>
      <w:marTop w:val="0"/>
      <w:marBottom w:val="0"/>
      <w:divBdr>
        <w:top w:val="none" w:sz="0" w:space="0" w:color="auto"/>
        <w:left w:val="none" w:sz="0" w:space="0" w:color="auto"/>
        <w:bottom w:val="none" w:sz="0" w:space="0" w:color="auto"/>
        <w:right w:val="none" w:sz="0" w:space="0" w:color="auto"/>
      </w:divBdr>
    </w:div>
    <w:div w:id="805007622">
      <w:bodyDiv w:val="1"/>
      <w:marLeft w:val="0"/>
      <w:marRight w:val="0"/>
      <w:marTop w:val="0"/>
      <w:marBottom w:val="0"/>
      <w:divBdr>
        <w:top w:val="none" w:sz="0" w:space="0" w:color="auto"/>
        <w:left w:val="none" w:sz="0" w:space="0" w:color="auto"/>
        <w:bottom w:val="none" w:sz="0" w:space="0" w:color="auto"/>
        <w:right w:val="none" w:sz="0" w:space="0" w:color="auto"/>
      </w:divBdr>
    </w:div>
    <w:div w:id="805053225">
      <w:bodyDiv w:val="1"/>
      <w:marLeft w:val="0"/>
      <w:marRight w:val="0"/>
      <w:marTop w:val="0"/>
      <w:marBottom w:val="0"/>
      <w:divBdr>
        <w:top w:val="none" w:sz="0" w:space="0" w:color="auto"/>
        <w:left w:val="none" w:sz="0" w:space="0" w:color="auto"/>
        <w:bottom w:val="none" w:sz="0" w:space="0" w:color="auto"/>
        <w:right w:val="none" w:sz="0" w:space="0" w:color="auto"/>
      </w:divBdr>
    </w:div>
    <w:div w:id="805128788">
      <w:bodyDiv w:val="1"/>
      <w:marLeft w:val="0"/>
      <w:marRight w:val="0"/>
      <w:marTop w:val="0"/>
      <w:marBottom w:val="0"/>
      <w:divBdr>
        <w:top w:val="none" w:sz="0" w:space="0" w:color="auto"/>
        <w:left w:val="none" w:sz="0" w:space="0" w:color="auto"/>
        <w:bottom w:val="none" w:sz="0" w:space="0" w:color="auto"/>
        <w:right w:val="none" w:sz="0" w:space="0" w:color="auto"/>
      </w:divBdr>
    </w:div>
    <w:div w:id="805243567">
      <w:bodyDiv w:val="1"/>
      <w:marLeft w:val="0"/>
      <w:marRight w:val="0"/>
      <w:marTop w:val="0"/>
      <w:marBottom w:val="0"/>
      <w:divBdr>
        <w:top w:val="none" w:sz="0" w:space="0" w:color="auto"/>
        <w:left w:val="none" w:sz="0" w:space="0" w:color="auto"/>
        <w:bottom w:val="none" w:sz="0" w:space="0" w:color="auto"/>
        <w:right w:val="none" w:sz="0" w:space="0" w:color="auto"/>
      </w:divBdr>
    </w:div>
    <w:div w:id="805466734">
      <w:bodyDiv w:val="1"/>
      <w:marLeft w:val="0"/>
      <w:marRight w:val="0"/>
      <w:marTop w:val="0"/>
      <w:marBottom w:val="0"/>
      <w:divBdr>
        <w:top w:val="none" w:sz="0" w:space="0" w:color="auto"/>
        <w:left w:val="none" w:sz="0" w:space="0" w:color="auto"/>
        <w:bottom w:val="none" w:sz="0" w:space="0" w:color="auto"/>
        <w:right w:val="none" w:sz="0" w:space="0" w:color="auto"/>
      </w:divBdr>
    </w:div>
    <w:div w:id="805582233">
      <w:bodyDiv w:val="1"/>
      <w:marLeft w:val="0"/>
      <w:marRight w:val="0"/>
      <w:marTop w:val="0"/>
      <w:marBottom w:val="0"/>
      <w:divBdr>
        <w:top w:val="none" w:sz="0" w:space="0" w:color="auto"/>
        <w:left w:val="none" w:sz="0" w:space="0" w:color="auto"/>
        <w:bottom w:val="none" w:sz="0" w:space="0" w:color="auto"/>
        <w:right w:val="none" w:sz="0" w:space="0" w:color="auto"/>
      </w:divBdr>
    </w:div>
    <w:div w:id="805707226">
      <w:bodyDiv w:val="1"/>
      <w:marLeft w:val="0"/>
      <w:marRight w:val="0"/>
      <w:marTop w:val="0"/>
      <w:marBottom w:val="0"/>
      <w:divBdr>
        <w:top w:val="none" w:sz="0" w:space="0" w:color="auto"/>
        <w:left w:val="none" w:sz="0" w:space="0" w:color="auto"/>
        <w:bottom w:val="none" w:sz="0" w:space="0" w:color="auto"/>
        <w:right w:val="none" w:sz="0" w:space="0" w:color="auto"/>
      </w:divBdr>
    </w:div>
    <w:div w:id="805858359">
      <w:bodyDiv w:val="1"/>
      <w:marLeft w:val="0"/>
      <w:marRight w:val="0"/>
      <w:marTop w:val="0"/>
      <w:marBottom w:val="0"/>
      <w:divBdr>
        <w:top w:val="none" w:sz="0" w:space="0" w:color="auto"/>
        <w:left w:val="none" w:sz="0" w:space="0" w:color="auto"/>
        <w:bottom w:val="none" w:sz="0" w:space="0" w:color="auto"/>
        <w:right w:val="none" w:sz="0" w:space="0" w:color="auto"/>
      </w:divBdr>
    </w:div>
    <w:div w:id="805899990">
      <w:bodyDiv w:val="1"/>
      <w:marLeft w:val="0"/>
      <w:marRight w:val="0"/>
      <w:marTop w:val="0"/>
      <w:marBottom w:val="0"/>
      <w:divBdr>
        <w:top w:val="none" w:sz="0" w:space="0" w:color="auto"/>
        <w:left w:val="none" w:sz="0" w:space="0" w:color="auto"/>
        <w:bottom w:val="none" w:sz="0" w:space="0" w:color="auto"/>
        <w:right w:val="none" w:sz="0" w:space="0" w:color="auto"/>
      </w:divBdr>
    </w:div>
    <w:div w:id="806052251">
      <w:bodyDiv w:val="1"/>
      <w:marLeft w:val="0"/>
      <w:marRight w:val="0"/>
      <w:marTop w:val="0"/>
      <w:marBottom w:val="0"/>
      <w:divBdr>
        <w:top w:val="none" w:sz="0" w:space="0" w:color="auto"/>
        <w:left w:val="none" w:sz="0" w:space="0" w:color="auto"/>
        <w:bottom w:val="none" w:sz="0" w:space="0" w:color="auto"/>
        <w:right w:val="none" w:sz="0" w:space="0" w:color="auto"/>
      </w:divBdr>
    </w:div>
    <w:div w:id="806513078">
      <w:bodyDiv w:val="1"/>
      <w:marLeft w:val="0"/>
      <w:marRight w:val="0"/>
      <w:marTop w:val="0"/>
      <w:marBottom w:val="0"/>
      <w:divBdr>
        <w:top w:val="none" w:sz="0" w:space="0" w:color="auto"/>
        <w:left w:val="none" w:sz="0" w:space="0" w:color="auto"/>
        <w:bottom w:val="none" w:sz="0" w:space="0" w:color="auto"/>
        <w:right w:val="none" w:sz="0" w:space="0" w:color="auto"/>
      </w:divBdr>
    </w:div>
    <w:div w:id="806818300">
      <w:bodyDiv w:val="1"/>
      <w:marLeft w:val="0"/>
      <w:marRight w:val="0"/>
      <w:marTop w:val="0"/>
      <w:marBottom w:val="0"/>
      <w:divBdr>
        <w:top w:val="none" w:sz="0" w:space="0" w:color="auto"/>
        <w:left w:val="none" w:sz="0" w:space="0" w:color="auto"/>
        <w:bottom w:val="none" w:sz="0" w:space="0" w:color="auto"/>
        <w:right w:val="none" w:sz="0" w:space="0" w:color="auto"/>
      </w:divBdr>
    </w:div>
    <w:div w:id="806893626">
      <w:bodyDiv w:val="1"/>
      <w:marLeft w:val="0"/>
      <w:marRight w:val="0"/>
      <w:marTop w:val="0"/>
      <w:marBottom w:val="0"/>
      <w:divBdr>
        <w:top w:val="none" w:sz="0" w:space="0" w:color="auto"/>
        <w:left w:val="none" w:sz="0" w:space="0" w:color="auto"/>
        <w:bottom w:val="none" w:sz="0" w:space="0" w:color="auto"/>
        <w:right w:val="none" w:sz="0" w:space="0" w:color="auto"/>
      </w:divBdr>
    </w:div>
    <w:div w:id="807085900">
      <w:bodyDiv w:val="1"/>
      <w:marLeft w:val="0"/>
      <w:marRight w:val="0"/>
      <w:marTop w:val="0"/>
      <w:marBottom w:val="0"/>
      <w:divBdr>
        <w:top w:val="none" w:sz="0" w:space="0" w:color="auto"/>
        <w:left w:val="none" w:sz="0" w:space="0" w:color="auto"/>
        <w:bottom w:val="none" w:sz="0" w:space="0" w:color="auto"/>
        <w:right w:val="none" w:sz="0" w:space="0" w:color="auto"/>
      </w:divBdr>
    </w:div>
    <w:div w:id="807165799">
      <w:bodyDiv w:val="1"/>
      <w:marLeft w:val="0"/>
      <w:marRight w:val="0"/>
      <w:marTop w:val="0"/>
      <w:marBottom w:val="0"/>
      <w:divBdr>
        <w:top w:val="none" w:sz="0" w:space="0" w:color="auto"/>
        <w:left w:val="none" w:sz="0" w:space="0" w:color="auto"/>
        <w:bottom w:val="none" w:sz="0" w:space="0" w:color="auto"/>
        <w:right w:val="none" w:sz="0" w:space="0" w:color="auto"/>
      </w:divBdr>
    </w:div>
    <w:div w:id="807672162">
      <w:bodyDiv w:val="1"/>
      <w:marLeft w:val="0"/>
      <w:marRight w:val="0"/>
      <w:marTop w:val="0"/>
      <w:marBottom w:val="0"/>
      <w:divBdr>
        <w:top w:val="none" w:sz="0" w:space="0" w:color="auto"/>
        <w:left w:val="none" w:sz="0" w:space="0" w:color="auto"/>
        <w:bottom w:val="none" w:sz="0" w:space="0" w:color="auto"/>
        <w:right w:val="none" w:sz="0" w:space="0" w:color="auto"/>
      </w:divBdr>
    </w:div>
    <w:div w:id="807892054">
      <w:bodyDiv w:val="1"/>
      <w:marLeft w:val="0"/>
      <w:marRight w:val="0"/>
      <w:marTop w:val="0"/>
      <w:marBottom w:val="0"/>
      <w:divBdr>
        <w:top w:val="none" w:sz="0" w:space="0" w:color="auto"/>
        <w:left w:val="none" w:sz="0" w:space="0" w:color="auto"/>
        <w:bottom w:val="none" w:sz="0" w:space="0" w:color="auto"/>
        <w:right w:val="none" w:sz="0" w:space="0" w:color="auto"/>
      </w:divBdr>
    </w:div>
    <w:div w:id="808010727">
      <w:bodyDiv w:val="1"/>
      <w:marLeft w:val="0"/>
      <w:marRight w:val="0"/>
      <w:marTop w:val="0"/>
      <w:marBottom w:val="0"/>
      <w:divBdr>
        <w:top w:val="none" w:sz="0" w:space="0" w:color="auto"/>
        <w:left w:val="none" w:sz="0" w:space="0" w:color="auto"/>
        <w:bottom w:val="none" w:sz="0" w:space="0" w:color="auto"/>
        <w:right w:val="none" w:sz="0" w:space="0" w:color="auto"/>
      </w:divBdr>
    </w:div>
    <w:div w:id="808085134">
      <w:bodyDiv w:val="1"/>
      <w:marLeft w:val="0"/>
      <w:marRight w:val="0"/>
      <w:marTop w:val="0"/>
      <w:marBottom w:val="0"/>
      <w:divBdr>
        <w:top w:val="none" w:sz="0" w:space="0" w:color="auto"/>
        <w:left w:val="none" w:sz="0" w:space="0" w:color="auto"/>
        <w:bottom w:val="none" w:sz="0" w:space="0" w:color="auto"/>
        <w:right w:val="none" w:sz="0" w:space="0" w:color="auto"/>
      </w:divBdr>
    </w:div>
    <w:div w:id="808090762">
      <w:bodyDiv w:val="1"/>
      <w:marLeft w:val="0"/>
      <w:marRight w:val="0"/>
      <w:marTop w:val="0"/>
      <w:marBottom w:val="0"/>
      <w:divBdr>
        <w:top w:val="none" w:sz="0" w:space="0" w:color="auto"/>
        <w:left w:val="none" w:sz="0" w:space="0" w:color="auto"/>
        <w:bottom w:val="none" w:sz="0" w:space="0" w:color="auto"/>
        <w:right w:val="none" w:sz="0" w:space="0" w:color="auto"/>
      </w:divBdr>
    </w:div>
    <w:div w:id="808207204">
      <w:bodyDiv w:val="1"/>
      <w:marLeft w:val="0"/>
      <w:marRight w:val="0"/>
      <w:marTop w:val="0"/>
      <w:marBottom w:val="0"/>
      <w:divBdr>
        <w:top w:val="none" w:sz="0" w:space="0" w:color="auto"/>
        <w:left w:val="none" w:sz="0" w:space="0" w:color="auto"/>
        <w:bottom w:val="none" w:sz="0" w:space="0" w:color="auto"/>
        <w:right w:val="none" w:sz="0" w:space="0" w:color="auto"/>
      </w:divBdr>
    </w:div>
    <w:div w:id="808282093">
      <w:bodyDiv w:val="1"/>
      <w:marLeft w:val="0"/>
      <w:marRight w:val="0"/>
      <w:marTop w:val="0"/>
      <w:marBottom w:val="0"/>
      <w:divBdr>
        <w:top w:val="none" w:sz="0" w:space="0" w:color="auto"/>
        <w:left w:val="none" w:sz="0" w:space="0" w:color="auto"/>
        <w:bottom w:val="none" w:sz="0" w:space="0" w:color="auto"/>
        <w:right w:val="none" w:sz="0" w:space="0" w:color="auto"/>
      </w:divBdr>
    </w:div>
    <w:div w:id="808399739">
      <w:bodyDiv w:val="1"/>
      <w:marLeft w:val="0"/>
      <w:marRight w:val="0"/>
      <w:marTop w:val="0"/>
      <w:marBottom w:val="0"/>
      <w:divBdr>
        <w:top w:val="none" w:sz="0" w:space="0" w:color="auto"/>
        <w:left w:val="none" w:sz="0" w:space="0" w:color="auto"/>
        <w:bottom w:val="none" w:sz="0" w:space="0" w:color="auto"/>
        <w:right w:val="none" w:sz="0" w:space="0" w:color="auto"/>
      </w:divBdr>
    </w:div>
    <w:div w:id="808523492">
      <w:bodyDiv w:val="1"/>
      <w:marLeft w:val="0"/>
      <w:marRight w:val="0"/>
      <w:marTop w:val="0"/>
      <w:marBottom w:val="0"/>
      <w:divBdr>
        <w:top w:val="none" w:sz="0" w:space="0" w:color="auto"/>
        <w:left w:val="none" w:sz="0" w:space="0" w:color="auto"/>
        <w:bottom w:val="none" w:sz="0" w:space="0" w:color="auto"/>
        <w:right w:val="none" w:sz="0" w:space="0" w:color="auto"/>
      </w:divBdr>
    </w:div>
    <w:div w:id="808860068">
      <w:bodyDiv w:val="1"/>
      <w:marLeft w:val="0"/>
      <w:marRight w:val="0"/>
      <w:marTop w:val="0"/>
      <w:marBottom w:val="0"/>
      <w:divBdr>
        <w:top w:val="none" w:sz="0" w:space="0" w:color="auto"/>
        <w:left w:val="none" w:sz="0" w:space="0" w:color="auto"/>
        <w:bottom w:val="none" w:sz="0" w:space="0" w:color="auto"/>
        <w:right w:val="none" w:sz="0" w:space="0" w:color="auto"/>
      </w:divBdr>
    </w:div>
    <w:div w:id="809128818">
      <w:bodyDiv w:val="1"/>
      <w:marLeft w:val="0"/>
      <w:marRight w:val="0"/>
      <w:marTop w:val="0"/>
      <w:marBottom w:val="0"/>
      <w:divBdr>
        <w:top w:val="none" w:sz="0" w:space="0" w:color="auto"/>
        <w:left w:val="none" w:sz="0" w:space="0" w:color="auto"/>
        <w:bottom w:val="none" w:sz="0" w:space="0" w:color="auto"/>
        <w:right w:val="none" w:sz="0" w:space="0" w:color="auto"/>
      </w:divBdr>
    </w:div>
    <w:div w:id="809133051">
      <w:bodyDiv w:val="1"/>
      <w:marLeft w:val="0"/>
      <w:marRight w:val="0"/>
      <w:marTop w:val="0"/>
      <w:marBottom w:val="0"/>
      <w:divBdr>
        <w:top w:val="none" w:sz="0" w:space="0" w:color="auto"/>
        <w:left w:val="none" w:sz="0" w:space="0" w:color="auto"/>
        <w:bottom w:val="none" w:sz="0" w:space="0" w:color="auto"/>
        <w:right w:val="none" w:sz="0" w:space="0" w:color="auto"/>
      </w:divBdr>
    </w:div>
    <w:div w:id="809447086">
      <w:bodyDiv w:val="1"/>
      <w:marLeft w:val="0"/>
      <w:marRight w:val="0"/>
      <w:marTop w:val="0"/>
      <w:marBottom w:val="0"/>
      <w:divBdr>
        <w:top w:val="none" w:sz="0" w:space="0" w:color="auto"/>
        <w:left w:val="none" w:sz="0" w:space="0" w:color="auto"/>
        <w:bottom w:val="none" w:sz="0" w:space="0" w:color="auto"/>
        <w:right w:val="none" w:sz="0" w:space="0" w:color="auto"/>
      </w:divBdr>
    </w:div>
    <w:div w:id="809518958">
      <w:bodyDiv w:val="1"/>
      <w:marLeft w:val="0"/>
      <w:marRight w:val="0"/>
      <w:marTop w:val="0"/>
      <w:marBottom w:val="0"/>
      <w:divBdr>
        <w:top w:val="none" w:sz="0" w:space="0" w:color="auto"/>
        <w:left w:val="none" w:sz="0" w:space="0" w:color="auto"/>
        <w:bottom w:val="none" w:sz="0" w:space="0" w:color="auto"/>
        <w:right w:val="none" w:sz="0" w:space="0" w:color="auto"/>
      </w:divBdr>
    </w:div>
    <w:div w:id="809519704">
      <w:bodyDiv w:val="1"/>
      <w:marLeft w:val="0"/>
      <w:marRight w:val="0"/>
      <w:marTop w:val="0"/>
      <w:marBottom w:val="0"/>
      <w:divBdr>
        <w:top w:val="none" w:sz="0" w:space="0" w:color="auto"/>
        <w:left w:val="none" w:sz="0" w:space="0" w:color="auto"/>
        <w:bottom w:val="none" w:sz="0" w:space="0" w:color="auto"/>
        <w:right w:val="none" w:sz="0" w:space="0" w:color="auto"/>
      </w:divBdr>
    </w:div>
    <w:div w:id="809711375">
      <w:bodyDiv w:val="1"/>
      <w:marLeft w:val="0"/>
      <w:marRight w:val="0"/>
      <w:marTop w:val="0"/>
      <w:marBottom w:val="0"/>
      <w:divBdr>
        <w:top w:val="none" w:sz="0" w:space="0" w:color="auto"/>
        <w:left w:val="none" w:sz="0" w:space="0" w:color="auto"/>
        <w:bottom w:val="none" w:sz="0" w:space="0" w:color="auto"/>
        <w:right w:val="none" w:sz="0" w:space="0" w:color="auto"/>
      </w:divBdr>
    </w:div>
    <w:div w:id="809712941">
      <w:bodyDiv w:val="1"/>
      <w:marLeft w:val="0"/>
      <w:marRight w:val="0"/>
      <w:marTop w:val="0"/>
      <w:marBottom w:val="0"/>
      <w:divBdr>
        <w:top w:val="none" w:sz="0" w:space="0" w:color="auto"/>
        <w:left w:val="none" w:sz="0" w:space="0" w:color="auto"/>
        <w:bottom w:val="none" w:sz="0" w:space="0" w:color="auto"/>
        <w:right w:val="none" w:sz="0" w:space="0" w:color="auto"/>
      </w:divBdr>
    </w:div>
    <w:div w:id="809782912">
      <w:bodyDiv w:val="1"/>
      <w:marLeft w:val="0"/>
      <w:marRight w:val="0"/>
      <w:marTop w:val="0"/>
      <w:marBottom w:val="0"/>
      <w:divBdr>
        <w:top w:val="none" w:sz="0" w:space="0" w:color="auto"/>
        <w:left w:val="none" w:sz="0" w:space="0" w:color="auto"/>
        <w:bottom w:val="none" w:sz="0" w:space="0" w:color="auto"/>
        <w:right w:val="none" w:sz="0" w:space="0" w:color="auto"/>
      </w:divBdr>
    </w:div>
    <w:div w:id="809900953">
      <w:bodyDiv w:val="1"/>
      <w:marLeft w:val="0"/>
      <w:marRight w:val="0"/>
      <w:marTop w:val="0"/>
      <w:marBottom w:val="0"/>
      <w:divBdr>
        <w:top w:val="none" w:sz="0" w:space="0" w:color="auto"/>
        <w:left w:val="none" w:sz="0" w:space="0" w:color="auto"/>
        <w:bottom w:val="none" w:sz="0" w:space="0" w:color="auto"/>
        <w:right w:val="none" w:sz="0" w:space="0" w:color="auto"/>
      </w:divBdr>
    </w:div>
    <w:div w:id="809976710">
      <w:bodyDiv w:val="1"/>
      <w:marLeft w:val="0"/>
      <w:marRight w:val="0"/>
      <w:marTop w:val="0"/>
      <w:marBottom w:val="0"/>
      <w:divBdr>
        <w:top w:val="none" w:sz="0" w:space="0" w:color="auto"/>
        <w:left w:val="none" w:sz="0" w:space="0" w:color="auto"/>
        <w:bottom w:val="none" w:sz="0" w:space="0" w:color="auto"/>
        <w:right w:val="none" w:sz="0" w:space="0" w:color="auto"/>
      </w:divBdr>
    </w:div>
    <w:div w:id="809981863">
      <w:bodyDiv w:val="1"/>
      <w:marLeft w:val="0"/>
      <w:marRight w:val="0"/>
      <w:marTop w:val="0"/>
      <w:marBottom w:val="0"/>
      <w:divBdr>
        <w:top w:val="none" w:sz="0" w:space="0" w:color="auto"/>
        <w:left w:val="none" w:sz="0" w:space="0" w:color="auto"/>
        <w:bottom w:val="none" w:sz="0" w:space="0" w:color="auto"/>
        <w:right w:val="none" w:sz="0" w:space="0" w:color="auto"/>
      </w:divBdr>
    </w:div>
    <w:div w:id="810057269">
      <w:bodyDiv w:val="1"/>
      <w:marLeft w:val="0"/>
      <w:marRight w:val="0"/>
      <w:marTop w:val="0"/>
      <w:marBottom w:val="0"/>
      <w:divBdr>
        <w:top w:val="none" w:sz="0" w:space="0" w:color="auto"/>
        <w:left w:val="none" w:sz="0" w:space="0" w:color="auto"/>
        <w:bottom w:val="none" w:sz="0" w:space="0" w:color="auto"/>
        <w:right w:val="none" w:sz="0" w:space="0" w:color="auto"/>
      </w:divBdr>
    </w:div>
    <w:div w:id="810177144">
      <w:bodyDiv w:val="1"/>
      <w:marLeft w:val="0"/>
      <w:marRight w:val="0"/>
      <w:marTop w:val="0"/>
      <w:marBottom w:val="0"/>
      <w:divBdr>
        <w:top w:val="none" w:sz="0" w:space="0" w:color="auto"/>
        <w:left w:val="none" w:sz="0" w:space="0" w:color="auto"/>
        <w:bottom w:val="none" w:sz="0" w:space="0" w:color="auto"/>
        <w:right w:val="none" w:sz="0" w:space="0" w:color="auto"/>
      </w:divBdr>
    </w:div>
    <w:div w:id="810441592">
      <w:bodyDiv w:val="1"/>
      <w:marLeft w:val="0"/>
      <w:marRight w:val="0"/>
      <w:marTop w:val="0"/>
      <w:marBottom w:val="0"/>
      <w:divBdr>
        <w:top w:val="none" w:sz="0" w:space="0" w:color="auto"/>
        <w:left w:val="none" w:sz="0" w:space="0" w:color="auto"/>
        <w:bottom w:val="none" w:sz="0" w:space="0" w:color="auto"/>
        <w:right w:val="none" w:sz="0" w:space="0" w:color="auto"/>
      </w:divBdr>
    </w:div>
    <w:div w:id="810514958">
      <w:bodyDiv w:val="1"/>
      <w:marLeft w:val="0"/>
      <w:marRight w:val="0"/>
      <w:marTop w:val="0"/>
      <w:marBottom w:val="0"/>
      <w:divBdr>
        <w:top w:val="none" w:sz="0" w:space="0" w:color="auto"/>
        <w:left w:val="none" w:sz="0" w:space="0" w:color="auto"/>
        <w:bottom w:val="none" w:sz="0" w:space="0" w:color="auto"/>
        <w:right w:val="none" w:sz="0" w:space="0" w:color="auto"/>
      </w:divBdr>
    </w:div>
    <w:div w:id="810632791">
      <w:bodyDiv w:val="1"/>
      <w:marLeft w:val="0"/>
      <w:marRight w:val="0"/>
      <w:marTop w:val="0"/>
      <w:marBottom w:val="0"/>
      <w:divBdr>
        <w:top w:val="none" w:sz="0" w:space="0" w:color="auto"/>
        <w:left w:val="none" w:sz="0" w:space="0" w:color="auto"/>
        <w:bottom w:val="none" w:sz="0" w:space="0" w:color="auto"/>
        <w:right w:val="none" w:sz="0" w:space="0" w:color="auto"/>
      </w:divBdr>
    </w:div>
    <w:div w:id="810635188">
      <w:bodyDiv w:val="1"/>
      <w:marLeft w:val="0"/>
      <w:marRight w:val="0"/>
      <w:marTop w:val="0"/>
      <w:marBottom w:val="0"/>
      <w:divBdr>
        <w:top w:val="none" w:sz="0" w:space="0" w:color="auto"/>
        <w:left w:val="none" w:sz="0" w:space="0" w:color="auto"/>
        <w:bottom w:val="none" w:sz="0" w:space="0" w:color="auto"/>
        <w:right w:val="none" w:sz="0" w:space="0" w:color="auto"/>
      </w:divBdr>
    </w:div>
    <w:div w:id="810680728">
      <w:bodyDiv w:val="1"/>
      <w:marLeft w:val="0"/>
      <w:marRight w:val="0"/>
      <w:marTop w:val="0"/>
      <w:marBottom w:val="0"/>
      <w:divBdr>
        <w:top w:val="none" w:sz="0" w:space="0" w:color="auto"/>
        <w:left w:val="none" w:sz="0" w:space="0" w:color="auto"/>
        <w:bottom w:val="none" w:sz="0" w:space="0" w:color="auto"/>
        <w:right w:val="none" w:sz="0" w:space="0" w:color="auto"/>
      </w:divBdr>
    </w:div>
    <w:div w:id="810830798">
      <w:bodyDiv w:val="1"/>
      <w:marLeft w:val="0"/>
      <w:marRight w:val="0"/>
      <w:marTop w:val="0"/>
      <w:marBottom w:val="0"/>
      <w:divBdr>
        <w:top w:val="none" w:sz="0" w:space="0" w:color="auto"/>
        <w:left w:val="none" w:sz="0" w:space="0" w:color="auto"/>
        <w:bottom w:val="none" w:sz="0" w:space="0" w:color="auto"/>
        <w:right w:val="none" w:sz="0" w:space="0" w:color="auto"/>
      </w:divBdr>
    </w:div>
    <w:div w:id="810948841">
      <w:bodyDiv w:val="1"/>
      <w:marLeft w:val="0"/>
      <w:marRight w:val="0"/>
      <w:marTop w:val="0"/>
      <w:marBottom w:val="0"/>
      <w:divBdr>
        <w:top w:val="none" w:sz="0" w:space="0" w:color="auto"/>
        <w:left w:val="none" w:sz="0" w:space="0" w:color="auto"/>
        <w:bottom w:val="none" w:sz="0" w:space="0" w:color="auto"/>
        <w:right w:val="none" w:sz="0" w:space="0" w:color="auto"/>
      </w:divBdr>
    </w:div>
    <w:div w:id="811097203">
      <w:bodyDiv w:val="1"/>
      <w:marLeft w:val="0"/>
      <w:marRight w:val="0"/>
      <w:marTop w:val="0"/>
      <w:marBottom w:val="0"/>
      <w:divBdr>
        <w:top w:val="none" w:sz="0" w:space="0" w:color="auto"/>
        <w:left w:val="none" w:sz="0" w:space="0" w:color="auto"/>
        <w:bottom w:val="none" w:sz="0" w:space="0" w:color="auto"/>
        <w:right w:val="none" w:sz="0" w:space="0" w:color="auto"/>
      </w:divBdr>
    </w:div>
    <w:div w:id="811168474">
      <w:bodyDiv w:val="1"/>
      <w:marLeft w:val="0"/>
      <w:marRight w:val="0"/>
      <w:marTop w:val="0"/>
      <w:marBottom w:val="0"/>
      <w:divBdr>
        <w:top w:val="none" w:sz="0" w:space="0" w:color="auto"/>
        <w:left w:val="none" w:sz="0" w:space="0" w:color="auto"/>
        <w:bottom w:val="none" w:sz="0" w:space="0" w:color="auto"/>
        <w:right w:val="none" w:sz="0" w:space="0" w:color="auto"/>
      </w:divBdr>
    </w:div>
    <w:div w:id="811169866">
      <w:bodyDiv w:val="1"/>
      <w:marLeft w:val="0"/>
      <w:marRight w:val="0"/>
      <w:marTop w:val="0"/>
      <w:marBottom w:val="0"/>
      <w:divBdr>
        <w:top w:val="none" w:sz="0" w:space="0" w:color="auto"/>
        <w:left w:val="none" w:sz="0" w:space="0" w:color="auto"/>
        <w:bottom w:val="none" w:sz="0" w:space="0" w:color="auto"/>
        <w:right w:val="none" w:sz="0" w:space="0" w:color="auto"/>
      </w:divBdr>
    </w:div>
    <w:div w:id="811559467">
      <w:bodyDiv w:val="1"/>
      <w:marLeft w:val="0"/>
      <w:marRight w:val="0"/>
      <w:marTop w:val="0"/>
      <w:marBottom w:val="0"/>
      <w:divBdr>
        <w:top w:val="none" w:sz="0" w:space="0" w:color="auto"/>
        <w:left w:val="none" w:sz="0" w:space="0" w:color="auto"/>
        <w:bottom w:val="none" w:sz="0" w:space="0" w:color="auto"/>
        <w:right w:val="none" w:sz="0" w:space="0" w:color="auto"/>
      </w:divBdr>
    </w:div>
    <w:div w:id="811678252">
      <w:bodyDiv w:val="1"/>
      <w:marLeft w:val="0"/>
      <w:marRight w:val="0"/>
      <w:marTop w:val="0"/>
      <w:marBottom w:val="0"/>
      <w:divBdr>
        <w:top w:val="none" w:sz="0" w:space="0" w:color="auto"/>
        <w:left w:val="none" w:sz="0" w:space="0" w:color="auto"/>
        <w:bottom w:val="none" w:sz="0" w:space="0" w:color="auto"/>
        <w:right w:val="none" w:sz="0" w:space="0" w:color="auto"/>
      </w:divBdr>
    </w:div>
    <w:div w:id="811680598">
      <w:bodyDiv w:val="1"/>
      <w:marLeft w:val="0"/>
      <w:marRight w:val="0"/>
      <w:marTop w:val="0"/>
      <w:marBottom w:val="0"/>
      <w:divBdr>
        <w:top w:val="none" w:sz="0" w:space="0" w:color="auto"/>
        <w:left w:val="none" w:sz="0" w:space="0" w:color="auto"/>
        <w:bottom w:val="none" w:sz="0" w:space="0" w:color="auto"/>
        <w:right w:val="none" w:sz="0" w:space="0" w:color="auto"/>
      </w:divBdr>
    </w:div>
    <w:div w:id="811942503">
      <w:bodyDiv w:val="1"/>
      <w:marLeft w:val="0"/>
      <w:marRight w:val="0"/>
      <w:marTop w:val="0"/>
      <w:marBottom w:val="0"/>
      <w:divBdr>
        <w:top w:val="none" w:sz="0" w:space="0" w:color="auto"/>
        <w:left w:val="none" w:sz="0" w:space="0" w:color="auto"/>
        <w:bottom w:val="none" w:sz="0" w:space="0" w:color="auto"/>
        <w:right w:val="none" w:sz="0" w:space="0" w:color="auto"/>
      </w:divBdr>
    </w:div>
    <w:div w:id="811947358">
      <w:bodyDiv w:val="1"/>
      <w:marLeft w:val="0"/>
      <w:marRight w:val="0"/>
      <w:marTop w:val="0"/>
      <w:marBottom w:val="0"/>
      <w:divBdr>
        <w:top w:val="none" w:sz="0" w:space="0" w:color="auto"/>
        <w:left w:val="none" w:sz="0" w:space="0" w:color="auto"/>
        <w:bottom w:val="none" w:sz="0" w:space="0" w:color="auto"/>
        <w:right w:val="none" w:sz="0" w:space="0" w:color="auto"/>
      </w:divBdr>
    </w:div>
    <w:div w:id="812018986">
      <w:bodyDiv w:val="1"/>
      <w:marLeft w:val="0"/>
      <w:marRight w:val="0"/>
      <w:marTop w:val="0"/>
      <w:marBottom w:val="0"/>
      <w:divBdr>
        <w:top w:val="none" w:sz="0" w:space="0" w:color="auto"/>
        <w:left w:val="none" w:sz="0" w:space="0" w:color="auto"/>
        <w:bottom w:val="none" w:sz="0" w:space="0" w:color="auto"/>
        <w:right w:val="none" w:sz="0" w:space="0" w:color="auto"/>
      </w:divBdr>
    </w:div>
    <w:div w:id="812020209">
      <w:bodyDiv w:val="1"/>
      <w:marLeft w:val="0"/>
      <w:marRight w:val="0"/>
      <w:marTop w:val="0"/>
      <w:marBottom w:val="0"/>
      <w:divBdr>
        <w:top w:val="none" w:sz="0" w:space="0" w:color="auto"/>
        <w:left w:val="none" w:sz="0" w:space="0" w:color="auto"/>
        <w:bottom w:val="none" w:sz="0" w:space="0" w:color="auto"/>
        <w:right w:val="none" w:sz="0" w:space="0" w:color="auto"/>
      </w:divBdr>
    </w:div>
    <w:div w:id="812403292">
      <w:bodyDiv w:val="1"/>
      <w:marLeft w:val="0"/>
      <w:marRight w:val="0"/>
      <w:marTop w:val="0"/>
      <w:marBottom w:val="0"/>
      <w:divBdr>
        <w:top w:val="none" w:sz="0" w:space="0" w:color="auto"/>
        <w:left w:val="none" w:sz="0" w:space="0" w:color="auto"/>
        <w:bottom w:val="none" w:sz="0" w:space="0" w:color="auto"/>
        <w:right w:val="none" w:sz="0" w:space="0" w:color="auto"/>
      </w:divBdr>
    </w:div>
    <w:div w:id="812406198">
      <w:bodyDiv w:val="1"/>
      <w:marLeft w:val="0"/>
      <w:marRight w:val="0"/>
      <w:marTop w:val="0"/>
      <w:marBottom w:val="0"/>
      <w:divBdr>
        <w:top w:val="none" w:sz="0" w:space="0" w:color="auto"/>
        <w:left w:val="none" w:sz="0" w:space="0" w:color="auto"/>
        <w:bottom w:val="none" w:sz="0" w:space="0" w:color="auto"/>
        <w:right w:val="none" w:sz="0" w:space="0" w:color="auto"/>
      </w:divBdr>
    </w:div>
    <w:div w:id="812479418">
      <w:bodyDiv w:val="1"/>
      <w:marLeft w:val="0"/>
      <w:marRight w:val="0"/>
      <w:marTop w:val="0"/>
      <w:marBottom w:val="0"/>
      <w:divBdr>
        <w:top w:val="none" w:sz="0" w:space="0" w:color="auto"/>
        <w:left w:val="none" w:sz="0" w:space="0" w:color="auto"/>
        <w:bottom w:val="none" w:sz="0" w:space="0" w:color="auto"/>
        <w:right w:val="none" w:sz="0" w:space="0" w:color="auto"/>
      </w:divBdr>
    </w:div>
    <w:div w:id="812604288">
      <w:bodyDiv w:val="1"/>
      <w:marLeft w:val="0"/>
      <w:marRight w:val="0"/>
      <w:marTop w:val="0"/>
      <w:marBottom w:val="0"/>
      <w:divBdr>
        <w:top w:val="none" w:sz="0" w:space="0" w:color="auto"/>
        <w:left w:val="none" w:sz="0" w:space="0" w:color="auto"/>
        <w:bottom w:val="none" w:sz="0" w:space="0" w:color="auto"/>
        <w:right w:val="none" w:sz="0" w:space="0" w:color="auto"/>
      </w:divBdr>
    </w:div>
    <w:div w:id="812870043">
      <w:bodyDiv w:val="1"/>
      <w:marLeft w:val="0"/>
      <w:marRight w:val="0"/>
      <w:marTop w:val="0"/>
      <w:marBottom w:val="0"/>
      <w:divBdr>
        <w:top w:val="none" w:sz="0" w:space="0" w:color="auto"/>
        <w:left w:val="none" w:sz="0" w:space="0" w:color="auto"/>
        <w:bottom w:val="none" w:sz="0" w:space="0" w:color="auto"/>
        <w:right w:val="none" w:sz="0" w:space="0" w:color="auto"/>
      </w:divBdr>
    </w:div>
    <w:div w:id="812917137">
      <w:bodyDiv w:val="1"/>
      <w:marLeft w:val="0"/>
      <w:marRight w:val="0"/>
      <w:marTop w:val="0"/>
      <w:marBottom w:val="0"/>
      <w:divBdr>
        <w:top w:val="none" w:sz="0" w:space="0" w:color="auto"/>
        <w:left w:val="none" w:sz="0" w:space="0" w:color="auto"/>
        <w:bottom w:val="none" w:sz="0" w:space="0" w:color="auto"/>
        <w:right w:val="none" w:sz="0" w:space="0" w:color="auto"/>
      </w:divBdr>
    </w:div>
    <w:div w:id="813260703">
      <w:bodyDiv w:val="1"/>
      <w:marLeft w:val="0"/>
      <w:marRight w:val="0"/>
      <w:marTop w:val="0"/>
      <w:marBottom w:val="0"/>
      <w:divBdr>
        <w:top w:val="none" w:sz="0" w:space="0" w:color="auto"/>
        <w:left w:val="none" w:sz="0" w:space="0" w:color="auto"/>
        <w:bottom w:val="none" w:sz="0" w:space="0" w:color="auto"/>
        <w:right w:val="none" w:sz="0" w:space="0" w:color="auto"/>
      </w:divBdr>
    </w:div>
    <w:div w:id="813570163">
      <w:bodyDiv w:val="1"/>
      <w:marLeft w:val="0"/>
      <w:marRight w:val="0"/>
      <w:marTop w:val="0"/>
      <w:marBottom w:val="0"/>
      <w:divBdr>
        <w:top w:val="none" w:sz="0" w:space="0" w:color="auto"/>
        <w:left w:val="none" w:sz="0" w:space="0" w:color="auto"/>
        <w:bottom w:val="none" w:sz="0" w:space="0" w:color="auto"/>
        <w:right w:val="none" w:sz="0" w:space="0" w:color="auto"/>
      </w:divBdr>
    </w:div>
    <w:div w:id="813837250">
      <w:bodyDiv w:val="1"/>
      <w:marLeft w:val="0"/>
      <w:marRight w:val="0"/>
      <w:marTop w:val="0"/>
      <w:marBottom w:val="0"/>
      <w:divBdr>
        <w:top w:val="none" w:sz="0" w:space="0" w:color="auto"/>
        <w:left w:val="none" w:sz="0" w:space="0" w:color="auto"/>
        <w:bottom w:val="none" w:sz="0" w:space="0" w:color="auto"/>
        <w:right w:val="none" w:sz="0" w:space="0" w:color="auto"/>
      </w:divBdr>
    </w:div>
    <w:div w:id="813915116">
      <w:bodyDiv w:val="1"/>
      <w:marLeft w:val="0"/>
      <w:marRight w:val="0"/>
      <w:marTop w:val="0"/>
      <w:marBottom w:val="0"/>
      <w:divBdr>
        <w:top w:val="none" w:sz="0" w:space="0" w:color="auto"/>
        <w:left w:val="none" w:sz="0" w:space="0" w:color="auto"/>
        <w:bottom w:val="none" w:sz="0" w:space="0" w:color="auto"/>
        <w:right w:val="none" w:sz="0" w:space="0" w:color="auto"/>
      </w:divBdr>
    </w:div>
    <w:div w:id="813915310">
      <w:bodyDiv w:val="1"/>
      <w:marLeft w:val="0"/>
      <w:marRight w:val="0"/>
      <w:marTop w:val="0"/>
      <w:marBottom w:val="0"/>
      <w:divBdr>
        <w:top w:val="none" w:sz="0" w:space="0" w:color="auto"/>
        <w:left w:val="none" w:sz="0" w:space="0" w:color="auto"/>
        <w:bottom w:val="none" w:sz="0" w:space="0" w:color="auto"/>
        <w:right w:val="none" w:sz="0" w:space="0" w:color="auto"/>
      </w:divBdr>
    </w:div>
    <w:div w:id="813984582">
      <w:bodyDiv w:val="1"/>
      <w:marLeft w:val="0"/>
      <w:marRight w:val="0"/>
      <w:marTop w:val="0"/>
      <w:marBottom w:val="0"/>
      <w:divBdr>
        <w:top w:val="none" w:sz="0" w:space="0" w:color="auto"/>
        <w:left w:val="none" w:sz="0" w:space="0" w:color="auto"/>
        <w:bottom w:val="none" w:sz="0" w:space="0" w:color="auto"/>
        <w:right w:val="none" w:sz="0" w:space="0" w:color="auto"/>
      </w:divBdr>
    </w:div>
    <w:div w:id="813987165">
      <w:bodyDiv w:val="1"/>
      <w:marLeft w:val="0"/>
      <w:marRight w:val="0"/>
      <w:marTop w:val="0"/>
      <w:marBottom w:val="0"/>
      <w:divBdr>
        <w:top w:val="none" w:sz="0" w:space="0" w:color="auto"/>
        <w:left w:val="none" w:sz="0" w:space="0" w:color="auto"/>
        <w:bottom w:val="none" w:sz="0" w:space="0" w:color="auto"/>
        <w:right w:val="none" w:sz="0" w:space="0" w:color="auto"/>
      </w:divBdr>
    </w:div>
    <w:div w:id="813988068">
      <w:bodyDiv w:val="1"/>
      <w:marLeft w:val="0"/>
      <w:marRight w:val="0"/>
      <w:marTop w:val="0"/>
      <w:marBottom w:val="0"/>
      <w:divBdr>
        <w:top w:val="none" w:sz="0" w:space="0" w:color="auto"/>
        <w:left w:val="none" w:sz="0" w:space="0" w:color="auto"/>
        <w:bottom w:val="none" w:sz="0" w:space="0" w:color="auto"/>
        <w:right w:val="none" w:sz="0" w:space="0" w:color="auto"/>
      </w:divBdr>
    </w:div>
    <w:div w:id="814220404">
      <w:bodyDiv w:val="1"/>
      <w:marLeft w:val="0"/>
      <w:marRight w:val="0"/>
      <w:marTop w:val="0"/>
      <w:marBottom w:val="0"/>
      <w:divBdr>
        <w:top w:val="none" w:sz="0" w:space="0" w:color="auto"/>
        <w:left w:val="none" w:sz="0" w:space="0" w:color="auto"/>
        <w:bottom w:val="none" w:sz="0" w:space="0" w:color="auto"/>
        <w:right w:val="none" w:sz="0" w:space="0" w:color="auto"/>
      </w:divBdr>
    </w:div>
    <w:div w:id="814488063">
      <w:bodyDiv w:val="1"/>
      <w:marLeft w:val="0"/>
      <w:marRight w:val="0"/>
      <w:marTop w:val="0"/>
      <w:marBottom w:val="0"/>
      <w:divBdr>
        <w:top w:val="none" w:sz="0" w:space="0" w:color="auto"/>
        <w:left w:val="none" w:sz="0" w:space="0" w:color="auto"/>
        <w:bottom w:val="none" w:sz="0" w:space="0" w:color="auto"/>
        <w:right w:val="none" w:sz="0" w:space="0" w:color="auto"/>
      </w:divBdr>
    </w:div>
    <w:div w:id="814566982">
      <w:bodyDiv w:val="1"/>
      <w:marLeft w:val="0"/>
      <w:marRight w:val="0"/>
      <w:marTop w:val="0"/>
      <w:marBottom w:val="0"/>
      <w:divBdr>
        <w:top w:val="none" w:sz="0" w:space="0" w:color="auto"/>
        <w:left w:val="none" w:sz="0" w:space="0" w:color="auto"/>
        <w:bottom w:val="none" w:sz="0" w:space="0" w:color="auto"/>
        <w:right w:val="none" w:sz="0" w:space="0" w:color="auto"/>
      </w:divBdr>
    </w:div>
    <w:div w:id="814638244">
      <w:bodyDiv w:val="1"/>
      <w:marLeft w:val="0"/>
      <w:marRight w:val="0"/>
      <w:marTop w:val="0"/>
      <w:marBottom w:val="0"/>
      <w:divBdr>
        <w:top w:val="none" w:sz="0" w:space="0" w:color="auto"/>
        <w:left w:val="none" w:sz="0" w:space="0" w:color="auto"/>
        <w:bottom w:val="none" w:sz="0" w:space="0" w:color="auto"/>
        <w:right w:val="none" w:sz="0" w:space="0" w:color="auto"/>
      </w:divBdr>
    </w:div>
    <w:div w:id="814641029">
      <w:bodyDiv w:val="1"/>
      <w:marLeft w:val="0"/>
      <w:marRight w:val="0"/>
      <w:marTop w:val="0"/>
      <w:marBottom w:val="0"/>
      <w:divBdr>
        <w:top w:val="none" w:sz="0" w:space="0" w:color="auto"/>
        <w:left w:val="none" w:sz="0" w:space="0" w:color="auto"/>
        <w:bottom w:val="none" w:sz="0" w:space="0" w:color="auto"/>
        <w:right w:val="none" w:sz="0" w:space="0" w:color="auto"/>
      </w:divBdr>
    </w:div>
    <w:div w:id="814644697">
      <w:bodyDiv w:val="1"/>
      <w:marLeft w:val="0"/>
      <w:marRight w:val="0"/>
      <w:marTop w:val="0"/>
      <w:marBottom w:val="0"/>
      <w:divBdr>
        <w:top w:val="none" w:sz="0" w:space="0" w:color="auto"/>
        <w:left w:val="none" w:sz="0" w:space="0" w:color="auto"/>
        <w:bottom w:val="none" w:sz="0" w:space="0" w:color="auto"/>
        <w:right w:val="none" w:sz="0" w:space="0" w:color="auto"/>
      </w:divBdr>
    </w:div>
    <w:div w:id="814684848">
      <w:bodyDiv w:val="1"/>
      <w:marLeft w:val="0"/>
      <w:marRight w:val="0"/>
      <w:marTop w:val="0"/>
      <w:marBottom w:val="0"/>
      <w:divBdr>
        <w:top w:val="none" w:sz="0" w:space="0" w:color="auto"/>
        <w:left w:val="none" w:sz="0" w:space="0" w:color="auto"/>
        <w:bottom w:val="none" w:sz="0" w:space="0" w:color="auto"/>
        <w:right w:val="none" w:sz="0" w:space="0" w:color="auto"/>
      </w:divBdr>
    </w:div>
    <w:div w:id="814759381">
      <w:bodyDiv w:val="1"/>
      <w:marLeft w:val="0"/>
      <w:marRight w:val="0"/>
      <w:marTop w:val="0"/>
      <w:marBottom w:val="0"/>
      <w:divBdr>
        <w:top w:val="none" w:sz="0" w:space="0" w:color="auto"/>
        <w:left w:val="none" w:sz="0" w:space="0" w:color="auto"/>
        <w:bottom w:val="none" w:sz="0" w:space="0" w:color="auto"/>
        <w:right w:val="none" w:sz="0" w:space="0" w:color="auto"/>
      </w:divBdr>
    </w:div>
    <w:div w:id="814760045">
      <w:bodyDiv w:val="1"/>
      <w:marLeft w:val="0"/>
      <w:marRight w:val="0"/>
      <w:marTop w:val="0"/>
      <w:marBottom w:val="0"/>
      <w:divBdr>
        <w:top w:val="none" w:sz="0" w:space="0" w:color="auto"/>
        <w:left w:val="none" w:sz="0" w:space="0" w:color="auto"/>
        <w:bottom w:val="none" w:sz="0" w:space="0" w:color="auto"/>
        <w:right w:val="none" w:sz="0" w:space="0" w:color="auto"/>
      </w:divBdr>
    </w:div>
    <w:div w:id="814878409">
      <w:bodyDiv w:val="1"/>
      <w:marLeft w:val="0"/>
      <w:marRight w:val="0"/>
      <w:marTop w:val="0"/>
      <w:marBottom w:val="0"/>
      <w:divBdr>
        <w:top w:val="none" w:sz="0" w:space="0" w:color="auto"/>
        <w:left w:val="none" w:sz="0" w:space="0" w:color="auto"/>
        <w:bottom w:val="none" w:sz="0" w:space="0" w:color="auto"/>
        <w:right w:val="none" w:sz="0" w:space="0" w:color="auto"/>
      </w:divBdr>
    </w:div>
    <w:div w:id="814879457">
      <w:bodyDiv w:val="1"/>
      <w:marLeft w:val="0"/>
      <w:marRight w:val="0"/>
      <w:marTop w:val="0"/>
      <w:marBottom w:val="0"/>
      <w:divBdr>
        <w:top w:val="none" w:sz="0" w:space="0" w:color="auto"/>
        <w:left w:val="none" w:sz="0" w:space="0" w:color="auto"/>
        <w:bottom w:val="none" w:sz="0" w:space="0" w:color="auto"/>
        <w:right w:val="none" w:sz="0" w:space="0" w:color="auto"/>
      </w:divBdr>
    </w:div>
    <w:div w:id="815220802">
      <w:bodyDiv w:val="1"/>
      <w:marLeft w:val="0"/>
      <w:marRight w:val="0"/>
      <w:marTop w:val="0"/>
      <w:marBottom w:val="0"/>
      <w:divBdr>
        <w:top w:val="none" w:sz="0" w:space="0" w:color="auto"/>
        <w:left w:val="none" w:sz="0" w:space="0" w:color="auto"/>
        <w:bottom w:val="none" w:sz="0" w:space="0" w:color="auto"/>
        <w:right w:val="none" w:sz="0" w:space="0" w:color="auto"/>
      </w:divBdr>
    </w:div>
    <w:div w:id="815608817">
      <w:bodyDiv w:val="1"/>
      <w:marLeft w:val="0"/>
      <w:marRight w:val="0"/>
      <w:marTop w:val="0"/>
      <w:marBottom w:val="0"/>
      <w:divBdr>
        <w:top w:val="none" w:sz="0" w:space="0" w:color="auto"/>
        <w:left w:val="none" w:sz="0" w:space="0" w:color="auto"/>
        <w:bottom w:val="none" w:sz="0" w:space="0" w:color="auto"/>
        <w:right w:val="none" w:sz="0" w:space="0" w:color="auto"/>
      </w:divBdr>
    </w:div>
    <w:div w:id="815727656">
      <w:bodyDiv w:val="1"/>
      <w:marLeft w:val="0"/>
      <w:marRight w:val="0"/>
      <w:marTop w:val="0"/>
      <w:marBottom w:val="0"/>
      <w:divBdr>
        <w:top w:val="none" w:sz="0" w:space="0" w:color="auto"/>
        <w:left w:val="none" w:sz="0" w:space="0" w:color="auto"/>
        <w:bottom w:val="none" w:sz="0" w:space="0" w:color="auto"/>
        <w:right w:val="none" w:sz="0" w:space="0" w:color="auto"/>
      </w:divBdr>
    </w:div>
    <w:div w:id="816071844">
      <w:bodyDiv w:val="1"/>
      <w:marLeft w:val="0"/>
      <w:marRight w:val="0"/>
      <w:marTop w:val="0"/>
      <w:marBottom w:val="0"/>
      <w:divBdr>
        <w:top w:val="none" w:sz="0" w:space="0" w:color="auto"/>
        <w:left w:val="none" w:sz="0" w:space="0" w:color="auto"/>
        <w:bottom w:val="none" w:sz="0" w:space="0" w:color="auto"/>
        <w:right w:val="none" w:sz="0" w:space="0" w:color="auto"/>
      </w:divBdr>
    </w:div>
    <w:div w:id="816072269">
      <w:bodyDiv w:val="1"/>
      <w:marLeft w:val="0"/>
      <w:marRight w:val="0"/>
      <w:marTop w:val="0"/>
      <w:marBottom w:val="0"/>
      <w:divBdr>
        <w:top w:val="none" w:sz="0" w:space="0" w:color="auto"/>
        <w:left w:val="none" w:sz="0" w:space="0" w:color="auto"/>
        <w:bottom w:val="none" w:sz="0" w:space="0" w:color="auto"/>
        <w:right w:val="none" w:sz="0" w:space="0" w:color="auto"/>
      </w:divBdr>
    </w:div>
    <w:div w:id="816074467">
      <w:bodyDiv w:val="1"/>
      <w:marLeft w:val="0"/>
      <w:marRight w:val="0"/>
      <w:marTop w:val="0"/>
      <w:marBottom w:val="0"/>
      <w:divBdr>
        <w:top w:val="none" w:sz="0" w:space="0" w:color="auto"/>
        <w:left w:val="none" w:sz="0" w:space="0" w:color="auto"/>
        <w:bottom w:val="none" w:sz="0" w:space="0" w:color="auto"/>
        <w:right w:val="none" w:sz="0" w:space="0" w:color="auto"/>
      </w:divBdr>
    </w:div>
    <w:div w:id="816147934">
      <w:bodyDiv w:val="1"/>
      <w:marLeft w:val="0"/>
      <w:marRight w:val="0"/>
      <w:marTop w:val="0"/>
      <w:marBottom w:val="0"/>
      <w:divBdr>
        <w:top w:val="none" w:sz="0" w:space="0" w:color="auto"/>
        <w:left w:val="none" w:sz="0" w:space="0" w:color="auto"/>
        <w:bottom w:val="none" w:sz="0" w:space="0" w:color="auto"/>
        <w:right w:val="none" w:sz="0" w:space="0" w:color="auto"/>
      </w:divBdr>
    </w:div>
    <w:div w:id="816458578">
      <w:bodyDiv w:val="1"/>
      <w:marLeft w:val="0"/>
      <w:marRight w:val="0"/>
      <w:marTop w:val="0"/>
      <w:marBottom w:val="0"/>
      <w:divBdr>
        <w:top w:val="none" w:sz="0" w:space="0" w:color="auto"/>
        <w:left w:val="none" w:sz="0" w:space="0" w:color="auto"/>
        <w:bottom w:val="none" w:sz="0" w:space="0" w:color="auto"/>
        <w:right w:val="none" w:sz="0" w:space="0" w:color="auto"/>
      </w:divBdr>
    </w:div>
    <w:div w:id="816609245">
      <w:bodyDiv w:val="1"/>
      <w:marLeft w:val="0"/>
      <w:marRight w:val="0"/>
      <w:marTop w:val="0"/>
      <w:marBottom w:val="0"/>
      <w:divBdr>
        <w:top w:val="none" w:sz="0" w:space="0" w:color="auto"/>
        <w:left w:val="none" w:sz="0" w:space="0" w:color="auto"/>
        <w:bottom w:val="none" w:sz="0" w:space="0" w:color="auto"/>
        <w:right w:val="none" w:sz="0" w:space="0" w:color="auto"/>
      </w:divBdr>
    </w:div>
    <w:div w:id="816725120">
      <w:bodyDiv w:val="1"/>
      <w:marLeft w:val="0"/>
      <w:marRight w:val="0"/>
      <w:marTop w:val="0"/>
      <w:marBottom w:val="0"/>
      <w:divBdr>
        <w:top w:val="none" w:sz="0" w:space="0" w:color="auto"/>
        <w:left w:val="none" w:sz="0" w:space="0" w:color="auto"/>
        <w:bottom w:val="none" w:sz="0" w:space="0" w:color="auto"/>
        <w:right w:val="none" w:sz="0" w:space="0" w:color="auto"/>
      </w:divBdr>
    </w:div>
    <w:div w:id="816844491">
      <w:bodyDiv w:val="1"/>
      <w:marLeft w:val="0"/>
      <w:marRight w:val="0"/>
      <w:marTop w:val="0"/>
      <w:marBottom w:val="0"/>
      <w:divBdr>
        <w:top w:val="none" w:sz="0" w:space="0" w:color="auto"/>
        <w:left w:val="none" w:sz="0" w:space="0" w:color="auto"/>
        <w:bottom w:val="none" w:sz="0" w:space="0" w:color="auto"/>
        <w:right w:val="none" w:sz="0" w:space="0" w:color="auto"/>
      </w:divBdr>
    </w:div>
    <w:div w:id="816997767">
      <w:bodyDiv w:val="1"/>
      <w:marLeft w:val="0"/>
      <w:marRight w:val="0"/>
      <w:marTop w:val="0"/>
      <w:marBottom w:val="0"/>
      <w:divBdr>
        <w:top w:val="none" w:sz="0" w:space="0" w:color="auto"/>
        <w:left w:val="none" w:sz="0" w:space="0" w:color="auto"/>
        <w:bottom w:val="none" w:sz="0" w:space="0" w:color="auto"/>
        <w:right w:val="none" w:sz="0" w:space="0" w:color="auto"/>
      </w:divBdr>
    </w:div>
    <w:div w:id="817067100">
      <w:bodyDiv w:val="1"/>
      <w:marLeft w:val="0"/>
      <w:marRight w:val="0"/>
      <w:marTop w:val="0"/>
      <w:marBottom w:val="0"/>
      <w:divBdr>
        <w:top w:val="none" w:sz="0" w:space="0" w:color="auto"/>
        <w:left w:val="none" w:sz="0" w:space="0" w:color="auto"/>
        <w:bottom w:val="none" w:sz="0" w:space="0" w:color="auto"/>
        <w:right w:val="none" w:sz="0" w:space="0" w:color="auto"/>
      </w:divBdr>
    </w:div>
    <w:div w:id="817067984">
      <w:bodyDiv w:val="1"/>
      <w:marLeft w:val="0"/>
      <w:marRight w:val="0"/>
      <w:marTop w:val="0"/>
      <w:marBottom w:val="0"/>
      <w:divBdr>
        <w:top w:val="none" w:sz="0" w:space="0" w:color="auto"/>
        <w:left w:val="none" w:sz="0" w:space="0" w:color="auto"/>
        <w:bottom w:val="none" w:sz="0" w:space="0" w:color="auto"/>
        <w:right w:val="none" w:sz="0" w:space="0" w:color="auto"/>
      </w:divBdr>
    </w:div>
    <w:div w:id="817234559">
      <w:bodyDiv w:val="1"/>
      <w:marLeft w:val="0"/>
      <w:marRight w:val="0"/>
      <w:marTop w:val="0"/>
      <w:marBottom w:val="0"/>
      <w:divBdr>
        <w:top w:val="none" w:sz="0" w:space="0" w:color="auto"/>
        <w:left w:val="none" w:sz="0" w:space="0" w:color="auto"/>
        <w:bottom w:val="none" w:sz="0" w:space="0" w:color="auto"/>
        <w:right w:val="none" w:sz="0" w:space="0" w:color="auto"/>
      </w:divBdr>
    </w:div>
    <w:div w:id="817265252">
      <w:bodyDiv w:val="1"/>
      <w:marLeft w:val="0"/>
      <w:marRight w:val="0"/>
      <w:marTop w:val="0"/>
      <w:marBottom w:val="0"/>
      <w:divBdr>
        <w:top w:val="none" w:sz="0" w:space="0" w:color="auto"/>
        <w:left w:val="none" w:sz="0" w:space="0" w:color="auto"/>
        <w:bottom w:val="none" w:sz="0" w:space="0" w:color="auto"/>
        <w:right w:val="none" w:sz="0" w:space="0" w:color="auto"/>
      </w:divBdr>
    </w:div>
    <w:div w:id="817454414">
      <w:bodyDiv w:val="1"/>
      <w:marLeft w:val="0"/>
      <w:marRight w:val="0"/>
      <w:marTop w:val="0"/>
      <w:marBottom w:val="0"/>
      <w:divBdr>
        <w:top w:val="none" w:sz="0" w:space="0" w:color="auto"/>
        <w:left w:val="none" w:sz="0" w:space="0" w:color="auto"/>
        <w:bottom w:val="none" w:sz="0" w:space="0" w:color="auto"/>
        <w:right w:val="none" w:sz="0" w:space="0" w:color="auto"/>
      </w:divBdr>
    </w:div>
    <w:div w:id="817576269">
      <w:bodyDiv w:val="1"/>
      <w:marLeft w:val="0"/>
      <w:marRight w:val="0"/>
      <w:marTop w:val="0"/>
      <w:marBottom w:val="0"/>
      <w:divBdr>
        <w:top w:val="none" w:sz="0" w:space="0" w:color="auto"/>
        <w:left w:val="none" w:sz="0" w:space="0" w:color="auto"/>
        <w:bottom w:val="none" w:sz="0" w:space="0" w:color="auto"/>
        <w:right w:val="none" w:sz="0" w:space="0" w:color="auto"/>
      </w:divBdr>
    </w:div>
    <w:div w:id="817840286">
      <w:bodyDiv w:val="1"/>
      <w:marLeft w:val="0"/>
      <w:marRight w:val="0"/>
      <w:marTop w:val="0"/>
      <w:marBottom w:val="0"/>
      <w:divBdr>
        <w:top w:val="none" w:sz="0" w:space="0" w:color="auto"/>
        <w:left w:val="none" w:sz="0" w:space="0" w:color="auto"/>
        <w:bottom w:val="none" w:sz="0" w:space="0" w:color="auto"/>
        <w:right w:val="none" w:sz="0" w:space="0" w:color="auto"/>
      </w:divBdr>
    </w:div>
    <w:div w:id="817957390">
      <w:bodyDiv w:val="1"/>
      <w:marLeft w:val="0"/>
      <w:marRight w:val="0"/>
      <w:marTop w:val="0"/>
      <w:marBottom w:val="0"/>
      <w:divBdr>
        <w:top w:val="none" w:sz="0" w:space="0" w:color="auto"/>
        <w:left w:val="none" w:sz="0" w:space="0" w:color="auto"/>
        <w:bottom w:val="none" w:sz="0" w:space="0" w:color="auto"/>
        <w:right w:val="none" w:sz="0" w:space="0" w:color="auto"/>
      </w:divBdr>
    </w:div>
    <w:div w:id="818113409">
      <w:bodyDiv w:val="1"/>
      <w:marLeft w:val="0"/>
      <w:marRight w:val="0"/>
      <w:marTop w:val="0"/>
      <w:marBottom w:val="0"/>
      <w:divBdr>
        <w:top w:val="none" w:sz="0" w:space="0" w:color="auto"/>
        <w:left w:val="none" w:sz="0" w:space="0" w:color="auto"/>
        <w:bottom w:val="none" w:sz="0" w:space="0" w:color="auto"/>
        <w:right w:val="none" w:sz="0" w:space="0" w:color="auto"/>
      </w:divBdr>
    </w:div>
    <w:div w:id="818154754">
      <w:bodyDiv w:val="1"/>
      <w:marLeft w:val="0"/>
      <w:marRight w:val="0"/>
      <w:marTop w:val="0"/>
      <w:marBottom w:val="0"/>
      <w:divBdr>
        <w:top w:val="none" w:sz="0" w:space="0" w:color="auto"/>
        <w:left w:val="none" w:sz="0" w:space="0" w:color="auto"/>
        <w:bottom w:val="none" w:sz="0" w:space="0" w:color="auto"/>
        <w:right w:val="none" w:sz="0" w:space="0" w:color="auto"/>
      </w:divBdr>
    </w:div>
    <w:div w:id="818420613">
      <w:bodyDiv w:val="1"/>
      <w:marLeft w:val="0"/>
      <w:marRight w:val="0"/>
      <w:marTop w:val="0"/>
      <w:marBottom w:val="0"/>
      <w:divBdr>
        <w:top w:val="none" w:sz="0" w:space="0" w:color="auto"/>
        <w:left w:val="none" w:sz="0" w:space="0" w:color="auto"/>
        <w:bottom w:val="none" w:sz="0" w:space="0" w:color="auto"/>
        <w:right w:val="none" w:sz="0" w:space="0" w:color="auto"/>
      </w:divBdr>
    </w:div>
    <w:div w:id="818499141">
      <w:bodyDiv w:val="1"/>
      <w:marLeft w:val="0"/>
      <w:marRight w:val="0"/>
      <w:marTop w:val="0"/>
      <w:marBottom w:val="0"/>
      <w:divBdr>
        <w:top w:val="none" w:sz="0" w:space="0" w:color="auto"/>
        <w:left w:val="none" w:sz="0" w:space="0" w:color="auto"/>
        <w:bottom w:val="none" w:sz="0" w:space="0" w:color="auto"/>
        <w:right w:val="none" w:sz="0" w:space="0" w:color="auto"/>
      </w:divBdr>
    </w:div>
    <w:div w:id="818810092">
      <w:bodyDiv w:val="1"/>
      <w:marLeft w:val="0"/>
      <w:marRight w:val="0"/>
      <w:marTop w:val="0"/>
      <w:marBottom w:val="0"/>
      <w:divBdr>
        <w:top w:val="none" w:sz="0" w:space="0" w:color="auto"/>
        <w:left w:val="none" w:sz="0" w:space="0" w:color="auto"/>
        <w:bottom w:val="none" w:sz="0" w:space="0" w:color="auto"/>
        <w:right w:val="none" w:sz="0" w:space="0" w:color="auto"/>
      </w:divBdr>
    </w:div>
    <w:div w:id="818960102">
      <w:bodyDiv w:val="1"/>
      <w:marLeft w:val="0"/>
      <w:marRight w:val="0"/>
      <w:marTop w:val="0"/>
      <w:marBottom w:val="0"/>
      <w:divBdr>
        <w:top w:val="none" w:sz="0" w:space="0" w:color="auto"/>
        <w:left w:val="none" w:sz="0" w:space="0" w:color="auto"/>
        <w:bottom w:val="none" w:sz="0" w:space="0" w:color="auto"/>
        <w:right w:val="none" w:sz="0" w:space="0" w:color="auto"/>
      </w:divBdr>
    </w:div>
    <w:div w:id="819076612">
      <w:bodyDiv w:val="1"/>
      <w:marLeft w:val="0"/>
      <w:marRight w:val="0"/>
      <w:marTop w:val="0"/>
      <w:marBottom w:val="0"/>
      <w:divBdr>
        <w:top w:val="none" w:sz="0" w:space="0" w:color="auto"/>
        <w:left w:val="none" w:sz="0" w:space="0" w:color="auto"/>
        <w:bottom w:val="none" w:sz="0" w:space="0" w:color="auto"/>
        <w:right w:val="none" w:sz="0" w:space="0" w:color="auto"/>
      </w:divBdr>
    </w:div>
    <w:div w:id="819419950">
      <w:bodyDiv w:val="1"/>
      <w:marLeft w:val="0"/>
      <w:marRight w:val="0"/>
      <w:marTop w:val="0"/>
      <w:marBottom w:val="0"/>
      <w:divBdr>
        <w:top w:val="none" w:sz="0" w:space="0" w:color="auto"/>
        <w:left w:val="none" w:sz="0" w:space="0" w:color="auto"/>
        <w:bottom w:val="none" w:sz="0" w:space="0" w:color="auto"/>
        <w:right w:val="none" w:sz="0" w:space="0" w:color="auto"/>
      </w:divBdr>
    </w:div>
    <w:div w:id="819425005">
      <w:bodyDiv w:val="1"/>
      <w:marLeft w:val="0"/>
      <w:marRight w:val="0"/>
      <w:marTop w:val="0"/>
      <w:marBottom w:val="0"/>
      <w:divBdr>
        <w:top w:val="none" w:sz="0" w:space="0" w:color="auto"/>
        <w:left w:val="none" w:sz="0" w:space="0" w:color="auto"/>
        <w:bottom w:val="none" w:sz="0" w:space="0" w:color="auto"/>
        <w:right w:val="none" w:sz="0" w:space="0" w:color="auto"/>
      </w:divBdr>
    </w:div>
    <w:div w:id="819614075">
      <w:bodyDiv w:val="1"/>
      <w:marLeft w:val="0"/>
      <w:marRight w:val="0"/>
      <w:marTop w:val="0"/>
      <w:marBottom w:val="0"/>
      <w:divBdr>
        <w:top w:val="none" w:sz="0" w:space="0" w:color="auto"/>
        <w:left w:val="none" w:sz="0" w:space="0" w:color="auto"/>
        <w:bottom w:val="none" w:sz="0" w:space="0" w:color="auto"/>
        <w:right w:val="none" w:sz="0" w:space="0" w:color="auto"/>
      </w:divBdr>
    </w:div>
    <w:div w:id="819804901">
      <w:bodyDiv w:val="1"/>
      <w:marLeft w:val="0"/>
      <w:marRight w:val="0"/>
      <w:marTop w:val="0"/>
      <w:marBottom w:val="0"/>
      <w:divBdr>
        <w:top w:val="none" w:sz="0" w:space="0" w:color="auto"/>
        <w:left w:val="none" w:sz="0" w:space="0" w:color="auto"/>
        <w:bottom w:val="none" w:sz="0" w:space="0" w:color="auto"/>
        <w:right w:val="none" w:sz="0" w:space="0" w:color="auto"/>
      </w:divBdr>
    </w:div>
    <w:div w:id="820198335">
      <w:bodyDiv w:val="1"/>
      <w:marLeft w:val="0"/>
      <w:marRight w:val="0"/>
      <w:marTop w:val="0"/>
      <w:marBottom w:val="0"/>
      <w:divBdr>
        <w:top w:val="none" w:sz="0" w:space="0" w:color="auto"/>
        <w:left w:val="none" w:sz="0" w:space="0" w:color="auto"/>
        <w:bottom w:val="none" w:sz="0" w:space="0" w:color="auto"/>
        <w:right w:val="none" w:sz="0" w:space="0" w:color="auto"/>
      </w:divBdr>
    </w:div>
    <w:div w:id="820275015">
      <w:bodyDiv w:val="1"/>
      <w:marLeft w:val="0"/>
      <w:marRight w:val="0"/>
      <w:marTop w:val="0"/>
      <w:marBottom w:val="0"/>
      <w:divBdr>
        <w:top w:val="none" w:sz="0" w:space="0" w:color="auto"/>
        <w:left w:val="none" w:sz="0" w:space="0" w:color="auto"/>
        <w:bottom w:val="none" w:sz="0" w:space="0" w:color="auto"/>
        <w:right w:val="none" w:sz="0" w:space="0" w:color="auto"/>
      </w:divBdr>
    </w:div>
    <w:div w:id="820582482">
      <w:bodyDiv w:val="1"/>
      <w:marLeft w:val="0"/>
      <w:marRight w:val="0"/>
      <w:marTop w:val="0"/>
      <w:marBottom w:val="0"/>
      <w:divBdr>
        <w:top w:val="none" w:sz="0" w:space="0" w:color="auto"/>
        <w:left w:val="none" w:sz="0" w:space="0" w:color="auto"/>
        <w:bottom w:val="none" w:sz="0" w:space="0" w:color="auto"/>
        <w:right w:val="none" w:sz="0" w:space="0" w:color="auto"/>
      </w:divBdr>
    </w:div>
    <w:div w:id="821118809">
      <w:bodyDiv w:val="1"/>
      <w:marLeft w:val="0"/>
      <w:marRight w:val="0"/>
      <w:marTop w:val="0"/>
      <w:marBottom w:val="0"/>
      <w:divBdr>
        <w:top w:val="none" w:sz="0" w:space="0" w:color="auto"/>
        <w:left w:val="none" w:sz="0" w:space="0" w:color="auto"/>
        <w:bottom w:val="none" w:sz="0" w:space="0" w:color="auto"/>
        <w:right w:val="none" w:sz="0" w:space="0" w:color="auto"/>
      </w:divBdr>
    </w:div>
    <w:div w:id="821384927">
      <w:bodyDiv w:val="1"/>
      <w:marLeft w:val="0"/>
      <w:marRight w:val="0"/>
      <w:marTop w:val="0"/>
      <w:marBottom w:val="0"/>
      <w:divBdr>
        <w:top w:val="none" w:sz="0" w:space="0" w:color="auto"/>
        <w:left w:val="none" w:sz="0" w:space="0" w:color="auto"/>
        <w:bottom w:val="none" w:sz="0" w:space="0" w:color="auto"/>
        <w:right w:val="none" w:sz="0" w:space="0" w:color="auto"/>
      </w:divBdr>
    </w:div>
    <w:div w:id="821390587">
      <w:bodyDiv w:val="1"/>
      <w:marLeft w:val="0"/>
      <w:marRight w:val="0"/>
      <w:marTop w:val="0"/>
      <w:marBottom w:val="0"/>
      <w:divBdr>
        <w:top w:val="none" w:sz="0" w:space="0" w:color="auto"/>
        <w:left w:val="none" w:sz="0" w:space="0" w:color="auto"/>
        <w:bottom w:val="none" w:sz="0" w:space="0" w:color="auto"/>
        <w:right w:val="none" w:sz="0" w:space="0" w:color="auto"/>
      </w:divBdr>
    </w:div>
    <w:div w:id="821508805">
      <w:bodyDiv w:val="1"/>
      <w:marLeft w:val="0"/>
      <w:marRight w:val="0"/>
      <w:marTop w:val="0"/>
      <w:marBottom w:val="0"/>
      <w:divBdr>
        <w:top w:val="none" w:sz="0" w:space="0" w:color="auto"/>
        <w:left w:val="none" w:sz="0" w:space="0" w:color="auto"/>
        <w:bottom w:val="none" w:sz="0" w:space="0" w:color="auto"/>
        <w:right w:val="none" w:sz="0" w:space="0" w:color="auto"/>
      </w:divBdr>
    </w:div>
    <w:div w:id="821578726">
      <w:bodyDiv w:val="1"/>
      <w:marLeft w:val="0"/>
      <w:marRight w:val="0"/>
      <w:marTop w:val="0"/>
      <w:marBottom w:val="0"/>
      <w:divBdr>
        <w:top w:val="none" w:sz="0" w:space="0" w:color="auto"/>
        <w:left w:val="none" w:sz="0" w:space="0" w:color="auto"/>
        <w:bottom w:val="none" w:sz="0" w:space="0" w:color="auto"/>
        <w:right w:val="none" w:sz="0" w:space="0" w:color="auto"/>
      </w:divBdr>
    </w:div>
    <w:div w:id="821774263">
      <w:bodyDiv w:val="1"/>
      <w:marLeft w:val="0"/>
      <w:marRight w:val="0"/>
      <w:marTop w:val="0"/>
      <w:marBottom w:val="0"/>
      <w:divBdr>
        <w:top w:val="none" w:sz="0" w:space="0" w:color="auto"/>
        <w:left w:val="none" w:sz="0" w:space="0" w:color="auto"/>
        <w:bottom w:val="none" w:sz="0" w:space="0" w:color="auto"/>
        <w:right w:val="none" w:sz="0" w:space="0" w:color="auto"/>
      </w:divBdr>
    </w:div>
    <w:div w:id="821971495">
      <w:bodyDiv w:val="1"/>
      <w:marLeft w:val="0"/>
      <w:marRight w:val="0"/>
      <w:marTop w:val="0"/>
      <w:marBottom w:val="0"/>
      <w:divBdr>
        <w:top w:val="none" w:sz="0" w:space="0" w:color="auto"/>
        <w:left w:val="none" w:sz="0" w:space="0" w:color="auto"/>
        <w:bottom w:val="none" w:sz="0" w:space="0" w:color="auto"/>
        <w:right w:val="none" w:sz="0" w:space="0" w:color="auto"/>
      </w:divBdr>
    </w:div>
    <w:div w:id="822165283">
      <w:bodyDiv w:val="1"/>
      <w:marLeft w:val="0"/>
      <w:marRight w:val="0"/>
      <w:marTop w:val="0"/>
      <w:marBottom w:val="0"/>
      <w:divBdr>
        <w:top w:val="none" w:sz="0" w:space="0" w:color="auto"/>
        <w:left w:val="none" w:sz="0" w:space="0" w:color="auto"/>
        <w:bottom w:val="none" w:sz="0" w:space="0" w:color="auto"/>
        <w:right w:val="none" w:sz="0" w:space="0" w:color="auto"/>
      </w:divBdr>
    </w:div>
    <w:div w:id="822232126">
      <w:bodyDiv w:val="1"/>
      <w:marLeft w:val="0"/>
      <w:marRight w:val="0"/>
      <w:marTop w:val="0"/>
      <w:marBottom w:val="0"/>
      <w:divBdr>
        <w:top w:val="none" w:sz="0" w:space="0" w:color="auto"/>
        <w:left w:val="none" w:sz="0" w:space="0" w:color="auto"/>
        <w:bottom w:val="none" w:sz="0" w:space="0" w:color="auto"/>
        <w:right w:val="none" w:sz="0" w:space="0" w:color="auto"/>
      </w:divBdr>
    </w:div>
    <w:div w:id="822232783">
      <w:bodyDiv w:val="1"/>
      <w:marLeft w:val="0"/>
      <w:marRight w:val="0"/>
      <w:marTop w:val="0"/>
      <w:marBottom w:val="0"/>
      <w:divBdr>
        <w:top w:val="none" w:sz="0" w:space="0" w:color="auto"/>
        <w:left w:val="none" w:sz="0" w:space="0" w:color="auto"/>
        <w:bottom w:val="none" w:sz="0" w:space="0" w:color="auto"/>
        <w:right w:val="none" w:sz="0" w:space="0" w:color="auto"/>
      </w:divBdr>
    </w:div>
    <w:div w:id="822238625">
      <w:bodyDiv w:val="1"/>
      <w:marLeft w:val="0"/>
      <w:marRight w:val="0"/>
      <w:marTop w:val="0"/>
      <w:marBottom w:val="0"/>
      <w:divBdr>
        <w:top w:val="none" w:sz="0" w:space="0" w:color="auto"/>
        <w:left w:val="none" w:sz="0" w:space="0" w:color="auto"/>
        <w:bottom w:val="none" w:sz="0" w:space="0" w:color="auto"/>
        <w:right w:val="none" w:sz="0" w:space="0" w:color="auto"/>
      </w:divBdr>
    </w:div>
    <w:div w:id="822625423">
      <w:bodyDiv w:val="1"/>
      <w:marLeft w:val="0"/>
      <w:marRight w:val="0"/>
      <w:marTop w:val="0"/>
      <w:marBottom w:val="0"/>
      <w:divBdr>
        <w:top w:val="none" w:sz="0" w:space="0" w:color="auto"/>
        <w:left w:val="none" w:sz="0" w:space="0" w:color="auto"/>
        <w:bottom w:val="none" w:sz="0" w:space="0" w:color="auto"/>
        <w:right w:val="none" w:sz="0" w:space="0" w:color="auto"/>
      </w:divBdr>
    </w:div>
    <w:div w:id="822696176">
      <w:bodyDiv w:val="1"/>
      <w:marLeft w:val="0"/>
      <w:marRight w:val="0"/>
      <w:marTop w:val="0"/>
      <w:marBottom w:val="0"/>
      <w:divBdr>
        <w:top w:val="none" w:sz="0" w:space="0" w:color="auto"/>
        <w:left w:val="none" w:sz="0" w:space="0" w:color="auto"/>
        <w:bottom w:val="none" w:sz="0" w:space="0" w:color="auto"/>
        <w:right w:val="none" w:sz="0" w:space="0" w:color="auto"/>
      </w:divBdr>
    </w:div>
    <w:div w:id="822697473">
      <w:bodyDiv w:val="1"/>
      <w:marLeft w:val="0"/>
      <w:marRight w:val="0"/>
      <w:marTop w:val="0"/>
      <w:marBottom w:val="0"/>
      <w:divBdr>
        <w:top w:val="none" w:sz="0" w:space="0" w:color="auto"/>
        <w:left w:val="none" w:sz="0" w:space="0" w:color="auto"/>
        <w:bottom w:val="none" w:sz="0" w:space="0" w:color="auto"/>
        <w:right w:val="none" w:sz="0" w:space="0" w:color="auto"/>
      </w:divBdr>
    </w:div>
    <w:div w:id="822892378">
      <w:bodyDiv w:val="1"/>
      <w:marLeft w:val="0"/>
      <w:marRight w:val="0"/>
      <w:marTop w:val="0"/>
      <w:marBottom w:val="0"/>
      <w:divBdr>
        <w:top w:val="none" w:sz="0" w:space="0" w:color="auto"/>
        <w:left w:val="none" w:sz="0" w:space="0" w:color="auto"/>
        <w:bottom w:val="none" w:sz="0" w:space="0" w:color="auto"/>
        <w:right w:val="none" w:sz="0" w:space="0" w:color="auto"/>
      </w:divBdr>
    </w:div>
    <w:div w:id="822896458">
      <w:bodyDiv w:val="1"/>
      <w:marLeft w:val="0"/>
      <w:marRight w:val="0"/>
      <w:marTop w:val="0"/>
      <w:marBottom w:val="0"/>
      <w:divBdr>
        <w:top w:val="none" w:sz="0" w:space="0" w:color="auto"/>
        <w:left w:val="none" w:sz="0" w:space="0" w:color="auto"/>
        <w:bottom w:val="none" w:sz="0" w:space="0" w:color="auto"/>
        <w:right w:val="none" w:sz="0" w:space="0" w:color="auto"/>
      </w:divBdr>
    </w:div>
    <w:div w:id="822964355">
      <w:bodyDiv w:val="1"/>
      <w:marLeft w:val="0"/>
      <w:marRight w:val="0"/>
      <w:marTop w:val="0"/>
      <w:marBottom w:val="0"/>
      <w:divBdr>
        <w:top w:val="none" w:sz="0" w:space="0" w:color="auto"/>
        <w:left w:val="none" w:sz="0" w:space="0" w:color="auto"/>
        <w:bottom w:val="none" w:sz="0" w:space="0" w:color="auto"/>
        <w:right w:val="none" w:sz="0" w:space="0" w:color="auto"/>
      </w:divBdr>
    </w:div>
    <w:div w:id="823160235">
      <w:bodyDiv w:val="1"/>
      <w:marLeft w:val="0"/>
      <w:marRight w:val="0"/>
      <w:marTop w:val="0"/>
      <w:marBottom w:val="0"/>
      <w:divBdr>
        <w:top w:val="none" w:sz="0" w:space="0" w:color="auto"/>
        <w:left w:val="none" w:sz="0" w:space="0" w:color="auto"/>
        <w:bottom w:val="none" w:sz="0" w:space="0" w:color="auto"/>
        <w:right w:val="none" w:sz="0" w:space="0" w:color="auto"/>
      </w:divBdr>
    </w:div>
    <w:div w:id="823350086">
      <w:bodyDiv w:val="1"/>
      <w:marLeft w:val="0"/>
      <w:marRight w:val="0"/>
      <w:marTop w:val="0"/>
      <w:marBottom w:val="0"/>
      <w:divBdr>
        <w:top w:val="none" w:sz="0" w:space="0" w:color="auto"/>
        <w:left w:val="none" w:sz="0" w:space="0" w:color="auto"/>
        <w:bottom w:val="none" w:sz="0" w:space="0" w:color="auto"/>
        <w:right w:val="none" w:sz="0" w:space="0" w:color="auto"/>
      </w:divBdr>
    </w:div>
    <w:div w:id="823737702">
      <w:bodyDiv w:val="1"/>
      <w:marLeft w:val="0"/>
      <w:marRight w:val="0"/>
      <w:marTop w:val="0"/>
      <w:marBottom w:val="0"/>
      <w:divBdr>
        <w:top w:val="none" w:sz="0" w:space="0" w:color="auto"/>
        <w:left w:val="none" w:sz="0" w:space="0" w:color="auto"/>
        <w:bottom w:val="none" w:sz="0" w:space="0" w:color="auto"/>
        <w:right w:val="none" w:sz="0" w:space="0" w:color="auto"/>
      </w:divBdr>
    </w:div>
    <w:div w:id="823814391">
      <w:bodyDiv w:val="1"/>
      <w:marLeft w:val="0"/>
      <w:marRight w:val="0"/>
      <w:marTop w:val="0"/>
      <w:marBottom w:val="0"/>
      <w:divBdr>
        <w:top w:val="none" w:sz="0" w:space="0" w:color="auto"/>
        <w:left w:val="none" w:sz="0" w:space="0" w:color="auto"/>
        <w:bottom w:val="none" w:sz="0" w:space="0" w:color="auto"/>
        <w:right w:val="none" w:sz="0" w:space="0" w:color="auto"/>
      </w:divBdr>
    </w:div>
    <w:div w:id="824051561">
      <w:bodyDiv w:val="1"/>
      <w:marLeft w:val="0"/>
      <w:marRight w:val="0"/>
      <w:marTop w:val="0"/>
      <w:marBottom w:val="0"/>
      <w:divBdr>
        <w:top w:val="none" w:sz="0" w:space="0" w:color="auto"/>
        <w:left w:val="none" w:sz="0" w:space="0" w:color="auto"/>
        <w:bottom w:val="none" w:sz="0" w:space="0" w:color="auto"/>
        <w:right w:val="none" w:sz="0" w:space="0" w:color="auto"/>
      </w:divBdr>
    </w:div>
    <w:div w:id="824129864">
      <w:bodyDiv w:val="1"/>
      <w:marLeft w:val="0"/>
      <w:marRight w:val="0"/>
      <w:marTop w:val="0"/>
      <w:marBottom w:val="0"/>
      <w:divBdr>
        <w:top w:val="none" w:sz="0" w:space="0" w:color="auto"/>
        <w:left w:val="none" w:sz="0" w:space="0" w:color="auto"/>
        <w:bottom w:val="none" w:sz="0" w:space="0" w:color="auto"/>
        <w:right w:val="none" w:sz="0" w:space="0" w:color="auto"/>
      </w:divBdr>
    </w:div>
    <w:div w:id="824318416">
      <w:bodyDiv w:val="1"/>
      <w:marLeft w:val="0"/>
      <w:marRight w:val="0"/>
      <w:marTop w:val="0"/>
      <w:marBottom w:val="0"/>
      <w:divBdr>
        <w:top w:val="none" w:sz="0" w:space="0" w:color="auto"/>
        <w:left w:val="none" w:sz="0" w:space="0" w:color="auto"/>
        <w:bottom w:val="none" w:sz="0" w:space="0" w:color="auto"/>
        <w:right w:val="none" w:sz="0" w:space="0" w:color="auto"/>
      </w:divBdr>
    </w:div>
    <w:div w:id="824466927">
      <w:bodyDiv w:val="1"/>
      <w:marLeft w:val="0"/>
      <w:marRight w:val="0"/>
      <w:marTop w:val="0"/>
      <w:marBottom w:val="0"/>
      <w:divBdr>
        <w:top w:val="none" w:sz="0" w:space="0" w:color="auto"/>
        <w:left w:val="none" w:sz="0" w:space="0" w:color="auto"/>
        <w:bottom w:val="none" w:sz="0" w:space="0" w:color="auto"/>
        <w:right w:val="none" w:sz="0" w:space="0" w:color="auto"/>
      </w:divBdr>
    </w:div>
    <w:div w:id="824585841">
      <w:bodyDiv w:val="1"/>
      <w:marLeft w:val="0"/>
      <w:marRight w:val="0"/>
      <w:marTop w:val="0"/>
      <w:marBottom w:val="0"/>
      <w:divBdr>
        <w:top w:val="none" w:sz="0" w:space="0" w:color="auto"/>
        <w:left w:val="none" w:sz="0" w:space="0" w:color="auto"/>
        <w:bottom w:val="none" w:sz="0" w:space="0" w:color="auto"/>
        <w:right w:val="none" w:sz="0" w:space="0" w:color="auto"/>
      </w:divBdr>
    </w:div>
    <w:div w:id="824853603">
      <w:bodyDiv w:val="1"/>
      <w:marLeft w:val="0"/>
      <w:marRight w:val="0"/>
      <w:marTop w:val="0"/>
      <w:marBottom w:val="0"/>
      <w:divBdr>
        <w:top w:val="none" w:sz="0" w:space="0" w:color="auto"/>
        <w:left w:val="none" w:sz="0" w:space="0" w:color="auto"/>
        <w:bottom w:val="none" w:sz="0" w:space="0" w:color="auto"/>
        <w:right w:val="none" w:sz="0" w:space="0" w:color="auto"/>
      </w:divBdr>
    </w:div>
    <w:div w:id="824972187">
      <w:bodyDiv w:val="1"/>
      <w:marLeft w:val="0"/>
      <w:marRight w:val="0"/>
      <w:marTop w:val="0"/>
      <w:marBottom w:val="0"/>
      <w:divBdr>
        <w:top w:val="none" w:sz="0" w:space="0" w:color="auto"/>
        <w:left w:val="none" w:sz="0" w:space="0" w:color="auto"/>
        <w:bottom w:val="none" w:sz="0" w:space="0" w:color="auto"/>
        <w:right w:val="none" w:sz="0" w:space="0" w:color="auto"/>
      </w:divBdr>
    </w:div>
    <w:div w:id="825049400">
      <w:bodyDiv w:val="1"/>
      <w:marLeft w:val="0"/>
      <w:marRight w:val="0"/>
      <w:marTop w:val="0"/>
      <w:marBottom w:val="0"/>
      <w:divBdr>
        <w:top w:val="none" w:sz="0" w:space="0" w:color="auto"/>
        <w:left w:val="none" w:sz="0" w:space="0" w:color="auto"/>
        <w:bottom w:val="none" w:sz="0" w:space="0" w:color="auto"/>
        <w:right w:val="none" w:sz="0" w:space="0" w:color="auto"/>
      </w:divBdr>
    </w:div>
    <w:div w:id="825054338">
      <w:bodyDiv w:val="1"/>
      <w:marLeft w:val="0"/>
      <w:marRight w:val="0"/>
      <w:marTop w:val="0"/>
      <w:marBottom w:val="0"/>
      <w:divBdr>
        <w:top w:val="none" w:sz="0" w:space="0" w:color="auto"/>
        <w:left w:val="none" w:sz="0" w:space="0" w:color="auto"/>
        <w:bottom w:val="none" w:sz="0" w:space="0" w:color="auto"/>
        <w:right w:val="none" w:sz="0" w:space="0" w:color="auto"/>
      </w:divBdr>
    </w:div>
    <w:div w:id="825171292">
      <w:bodyDiv w:val="1"/>
      <w:marLeft w:val="0"/>
      <w:marRight w:val="0"/>
      <w:marTop w:val="0"/>
      <w:marBottom w:val="0"/>
      <w:divBdr>
        <w:top w:val="none" w:sz="0" w:space="0" w:color="auto"/>
        <w:left w:val="none" w:sz="0" w:space="0" w:color="auto"/>
        <w:bottom w:val="none" w:sz="0" w:space="0" w:color="auto"/>
        <w:right w:val="none" w:sz="0" w:space="0" w:color="auto"/>
      </w:divBdr>
    </w:div>
    <w:div w:id="825633854">
      <w:bodyDiv w:val="1"/>
      <w:marLeft w:val="0"/>
      <w:marRight w:val="0"/>
      <w:marTop w:val="0"/>
      <w:marBottom w:val="0"/>
      <w:divBdr>
        <w:top w:val="none" w:sz="0" w:space="0" w:color="auto"/>
        <w:left w:val="none" w:sz="0" w:space="0" w:color="auto"/>
        <w:bottom w:val="none" w:sz="0" w:space="0" w:color="auto"/>
        <w:right w:val="none" w:sz="0" w:space="0" w:color="auto"/>
      </w:divBdr>
    </w:div>
    <w:div w:id="825784630">
      <w:bodyDiv w:val="1"/>
      <w:marLeft w:val="0"/>
      <w:marRight w:val="0"/>
      <w:marTop w:val="0"/>
      <w:marBottom w:val="0"/>
      <w:divBdr>
        <w:top w:val="none" w:sz="0" w:space="0" w:color="auto"/>
        <w:left w:val="none" w:sz="0" w:space="0" w:color="auto"/>
        <w:bottom w:val="none" w:sz="0" w:space="0" w:color="auto"/>
        <w:right w:val="none" w:sz="0" w:space="0" w:color="auto"/>
      </w:divBdr>
    </w:div>
    <w:div w:id="825900150">
      <w:bodyDiv w:val="1"/>
      <w:marLeft w:val="0"/>
      <w:marRight w:val="0"/>
      <w:marTop w:val="0"/>
      <w:marBottom w:val="0"/>
      <w:divBdr>
        <w:top w:val="none" w:sz="0" w:space="0" w:color="auto"/>
        <w:left w:val="none" w:sz="0" w:space="0" w:color="auto"/>
        <w:bottom w:val="none" w:sz="0" w:space="0" w:color="auto"/>
        <w:right w:val="none" w:sz="0" w:space="0" w:color="auto"/>
      </w:divBdr>
    </w:div>
    <w:div w:id="825977338">
      <w:bodyDiv w:val="1"/>
      <w:marLeft w:val="0"/>
      <w:marRight w:val="0"/>
      <w:marTop w:val="0"/>
      <w:marBottom w:val="0"/>
      <w:divBdr>
        <w:top w:val="none" w:sz="0" w:space="0" w:color="auto"/>
        <w:left w:val="none" w:sz="0" w:space="0" w:color="auto"/>
        <w:bottom w:val="none" w:sz="0" w:space="0" w:color="auto"/>
        <w:right w:val="none" w:sz="0" w:space="0" w:color="auto"/>
      </w:divBdr>
    </w:div>
    <w:div w:id="826017668">
      <w:bodyDiv w:val="1"/>
      <w:marLeft w:val="0"/>
      <w:marRight w:val="0"/>
      <w:marTop w:val="0"/>
      <w:marBottom w:val="0"/>
      <w:divBdr>
        <w:top w:val="none" w:sz="0" w:space="0" w:color="auto"/>
        <w:left w:val="none" w:sz="0" w:space="0" w:color="auto"/>
        <w:bottom w:val="none" w:sz="0" w:space="0" w:color="auto"/>
        <w:right w:val="none" w:sz="0" w:space="0" w:color="auto"/>
      </w:divBdr>
    </w:div>
    <w:div w:id="826435551">
      <w:bodyDiv w:val="1"/>
      <w:marLeft w:val="0"/>
      <w:marRight w:val="0"/>
      <w:marTop w:val="0"/>
      <w:marBottom w:val="0"/>
      <w:divBdr>
        <w:top w:val="none" w:sz="0" w:space="0" w:color="auto"/>
        <w:left w:val="none" w:sz="0" w:space="0" w:color="auto"/>
        <w:bottom w:val="none" w:sz="0" w:space="0" w:color="auto"/>
        <w:right w:val="none" w:sz="0" w:space="0" w:color="auto"/>
      </w:divBdr>
    </w:div>
    <w:div w:id="826476602">
      <w:bodyDiv w:val="1"/>
      <w:marLeft w:val="0"/>
      <w:marRight w:val="0"/>
      <w:marTop w:val="0"/>
      <w:marBottom w:val="0"/>
      <w:divBdr>
        <w:top w:val="none" w:sz="0" w:space="0" w:color="auto"/>
        <w:left w:val="none" w:sz="0" w:space="0" w:color="auto"/>
        <w:bottom w:val="none" w:sz="0" w:space="0" w:color="auto"/>
        <w:right w:val="none" w:sz="0" w:space="0" w:color="auto"/>
      </w:divBdr>
    </w:div>
    <w:div w:id="826752258">
      <w:bodyDiv w:val="1"/>
      <w:marLeft w:val="0"/>
      <w:marRight w:val="0"/>
      <w:marTop w:val="0"/>
      <w:marBottom w:val="0"/>
      <w:divBdr>
        <w:top w:val="none" w:sz="0" w:space="0" w:color="auto"/>
        <w:left w:val="none" w:sz="0" w:space="0" w:color="auto"/>
        <w:bottom w:val="none" w:sz="0" w:space="0" w:color="auto"/>
        <w:right w:val="none" w:sz="0" w:space="0" w:color="auto"/>
      </w:divBdr>
    </w:div>
    <w:div w:id="826870828">
      <w:bodyDiv w:val="1"/>
      <w:marLeft w:val="0"/>
      <w:marRight w:val="0"/>
      <w:marTop w:val="0"/>
      <w:marBottom w:val="0"/>
      <w:divBdr>
        <w:top w:val="none" w:sz="0" w:space="0" w:color="auto"/>
        <w:left w:val="none" w:sz="0" w:space="0" w:color="auto"/>
        <w:bottom w:val="none" w:sz="0" w:space="0" w:color="auto"/>
        <w:right w:val="none" w:sz="0" w:space="0" w:color="auto"/>
      </w:divBdr>
    </w:div>
    <w:div w:id="826894709">
      <w:bodyDiv w:val="1"/>
      <w:marLeft w:val="0"/>
      <w:marRight w:val="0"/>
      <w:marTop w:val="0"/>
      <w:marBottom w:val="0"/>
      <w:divBdr>
        <w:top w:val="none" w:sz="0" w:space="0" w:color="auto"/>
        <w:left w:val="none" w:sz="0" w:space="0" w:color="auto"/>
        <w:bottom w:val="none" w:sz="0" w:space="0" w:color="auto"/>
        <w:right w:val="none" w:sz="0" w:space="0" w:color="auto"/>
      </w:divBdr>
    </w:div>
    <w:div w:id="826940785">
      <w:bodyDiv w:val="1"/>
      <w:marLeft w:val="0"/>
      <w:marRight w:val="0"/>
      <w:marTop w:val="0"/>
      <w:marBottom w:val="0"/>
      <w:divBdr>
        <w:top w:val="none" w:sz="0" w:space="0" w:color="auto"/>
        <w:left w:val="none" w:sz="0" w:space="0" w:color="auto"/>
        <w:bottom w:val="none" w:sz="0" w:space="0" w:color="auto"/>
        <w:right w:val="none" w:sz="0" w:space="0" w:color="auto"/>
      </w:divBdr>
    </w:div>
    <w:div w:id="827019737">
      <w:bodyDiv w:val="1"/>
      <w:marLeft w:val="0"/>
      <w:marRight w:val="0"/>
      <w:marTop w:val="0"/>
      <w:marBottom w:val="0"/>
      <w:divBdr>
        <w:top w:val="none" w:sz="0" w:space="0" w:color="auto"/>
        <w:left w:val="none" w:sz="0" w:space="0" w:color="auto"/>
        <w:bottom w:val="none" w:sz="0" w:space="0" w:color="auto"/>
        <w:right w:val="none" w:sz="0" w:space="0" w:color="auto"/>
      </w:divBdr>
    </w:div>
    <w:div w:id="827089695">
      <w:bodyDiv w:val="1"/>
      <w:marLeft w:val="0"/>
      <w:marRight w:val="0"/>
      <w:marTop w:val="0"/>
      <w:marBottom w:val="0"/>
      <w:divBdr>
        <w:top w:val="none" w:sz="0" w:space="0" w:color="auto"/>
        <w:left w:val="none" w:sz="0" w:space="0" w:color="auto"/>
        <w:bottom w:val="none" w:sz="0" w:space="0" w:color="auto"/>
        <w:right w:val="none" w:sz="0" w:space="0" w:color="auto"/>
      </w:divBdr>
    </w:div>
    <w:div w:id="827093764">
      <w:bodyDiv w:val="1"/>
      <w:marLeft w:val="0"/>
      <w:marRight w:val="0"/>
      <w:marTop w:val="0"/>
      <w:marBottom w:val="0"/>
      <w:divBdr>
        <w:top w:val="none" w:sz="0" w:space="0" w:color="auto"/>
        <w:left w:val="none" w:sz="0" w:space="0" w:color="auto"/>
        <w:bottom w:val="none" w:sz="0" w:space="0" w:color="auto"/>
        <w:right w:val="none" w:sz="0" w:space="0" w:color="auto"/>
      </w:divBdr>
    </w:div>
    <w:div w:id="827131453">
      <w:bodyDiv w:val="1"/>
      <w:marLeft w:val="0"/>
      <w:marRight w:val="0"/>
      <w:marTop w:val="0"/>
      <w:marBottom w:val="0"/>
      <w:divBdr>
        <w:top w:val="none" w:sz="0" w:space="0" w:color="auto"/>
        <w:left w:val="none" w:sz="0" w:space="0" w:color="auto"/>
        <w:bottom w:val="none" w:sz="0" w:space="0" w:color="auto"/>
        <w:right w:val="none" w:sz="0" w:space="0" w:color="auto"/>
      </w:divBdr>
    </w:div>
    <w:div w:id="827280856">
      <w:bodyDiv w:val="1"/>
      <w:marLeft w:val="0"/>
      <w:marRight w:val="0"/>
      <w:marTop w:val="0"/>
      <w:marBottom w:val="0"/>
      <w:divBdr>
        <w:top w:val="none" w:sz="0" w:space="0" w:color="auto"/>
        <w:left w:val="none" w:sz="0" w:space="0" w:color="auto"/>
        <w:bottom w:val="none" w:sz="0" w:space="0" w:color="auto"/>
        <w:right w:val="none" w:sz="0" w:space="0" w:color="auto"/>
      </w:divBdr>
    </w:div>
    <w:div w:id="827356585">
      <w:bodyDiv w:val="1"/>
      <w:marLeft w:val="0"/>
      <w:marRight w:val="0"/>
      <w:marTop w:val="0"/>
      <w:marBottom w:val="0"/>
      <w:divBdr>
        <w:top w:val="none" w:sz="0" w:space="0" w:color="auto"/>
        <w:left w:val="none" w:sz="0" w:space="0" w:color="auto"/>
        <w:bottom w:val="none" w:sz="0" w:space="0" w:color="auto"/>
        <w:right w:val="none" w:sz="0" w:space="0" w:color="auto"/>
      </w:divBdr>
    </w:div>
    <w:div w:id="827402398">
      <w:bodyDiv w:val="1"/>
      <w:marLeft w:val="0"/>
      <w:marRight w:val="0"/>
      <w:marTop w:val="0"/>
      <w:marBottom w:val="0"/>
      <w:divBdr>
        <w:top w:val="none" w:sz="0" w:space="0" w:color="auto"/>
        <w:left w:val="none" w:sz="0" w:space="0" w:color="auto"/>
        <w:bottom w:val="none" w:sz="0" w:space="0" w:color="auto"/>
        <w:right w:val="none" w:sz="0" w:space="0" w:color="auto"/>
      </w:divBdr>
    </w:div>
    <w:div w:id="827787208">
      <w:bodyDiv w:val="1"/>
      <w:marLeft w:val="0"/>
      <w:marRight w:val="0"/>
      <w:marTop w:val="0"/>
      <w:marBottom w:val="0"/>
      <w:divBdr>
        <w:top w:val="none" w:sz="0" w:space="0" w:color="auto"/>
        <w:left w:val="none" w:sz="0" w:space="0" w:color="auto"/>
        <w:bottom w:val="none" w:sz="0" w:space="0" w:color="auto"/>
        <w:right w:val="none" w:sz="0" w:space="0" w:color="auto"/>
      </w:divBdr>
    </w:div>
    <w:div w:id="827868473">
      <w:bodyDiv w:val="1"/>
      <w:marLeft w:val="0"/>
      <w:marRight w:val="0"/>
      <w:marTop w:val="0"/>
      <w:marBottom w:val="0"/>
      <w:divBdr>
        <w:top w:val="none" w:sz="0" w:space="0" w:color="auto"/>
        <w:left w:val="none" w:sz="0" w:space="0" w:color="auto"/>
        <w:bottom w:val="none" w:sz="0" w:space="0" w:color="auto"/>
        <w:right w:val="none" w:sz="0" w:space="0" w:color="auto"/>
      </w:divBdr>
    </w:div>
    <w:div w:id="828137227">
      <w:bodyDiv w:val="1"/>
      <w:marLeft w:val="0"/>
      <w:marRight w:val="0"/>
      <w:marTop w:val="0"/>
      <w:marBottom w:val="0"/>
      <w:divBdr>
        <w:top w:val="none" w:sz="0" w:space="0" w:color="auto"/>
        <w:left w:val="none" w:sz="0" w:space="0" w:color="auto"/>
        <w:bottom w:val="none" w:sz="0" w:space="0" w:color="auto"/>
        <w:right w:val="none" w:sz="0" w:space="0" w:color="auto"/>
      </w:divBdr>
    </w:div>
    <w:div w:id="828137806">
      <w:bodyDiv w:val="1"/>
      <w:marLeft w:val="0"/>
      <w:marRight w:val="0"/>
      <w:marTop w:val="0"/>
      <w:marBottom w:val="0"/>
      <w:divBdr>
        <w:top w:val="none" w:sz="0" w:space="0" w:color="auto"/>
        <w:left w:val="none" w:sz="0" w:space="0" w:color="auto"/>
        <w:bottom w:val="none" w:sz="0" w:space="0" w:color="auto"/>
        <w:right w:val="none" w:sz="0" w:space="0" w:color="auto"/>
      </w:divBdr>
    </w:div>
    <w:div w:id="828205384">
      <w:bodyDiv w:val="1"/>
      <w:marLeft w:val="0"/>
      <w:marRight w:val="0"/>
      <w:marTop w:val="0"/>
      <w:marBottom w:val="0"/>
      <w:divBdr>
        <w:top w:val="none" w:sz="0" w:space="0" w:color="auto"/>
        <w:left w:val="none" w:sz="0" w:space="0" w:color="auto"/>
        <w:bottom w:val="none" w:sz="0" w:space="0" w:color="auto"/>
        <w:right w:val="none" w:sz="0" w:space="0" w:color="auto"/>
      </w:divBdr>
    </w:div>
    <w:div w:id="828247725">
      <w:bodyDiv w:val="1"/>
      <w:marLeft w:val="0"/>
      <w:marRight w:val="0"/>
      <w:marTop w:val="0"/>
      <w:marBottom w:val="0"/>
      <w:divBdr>
        <w:top w:val="none" w:sz="0" w:space="0" w:color="auto"/>
        <w:left w:val="none" w:sz="0" w:space="0" w:color="auto"/>
        <w:bottom w:val="none" w:sz="0" w:space="0" w:color="auto"/>
        <w:right w:val="none" w:sz="0" w:space="0" w:color="auto"/>
      </w:divBdr>
    </w:div>
    <w:div w:id="828593541">
      <w:bodyDiv w:val="1"/>
      <w:marLeft w:val="0"/>
      <w:marRight w:val="0"/>
      <w:marTop w:val="0"/>
      <w:marBottom w:val="0"/>
      <w:divBdr>
        <w:top w:val="none" w:sz="0" w:space="0" w:color="auto"/>
        <w:left w:val="none" w:sz="0" w:space="0" w:color="auto"/>
        <w:bottom w:val="none" w:sz="0" w:space="0" w:color="auto"/>
        <w:right w:val="none" w:sz="0" w:space="0" w:color="auto"/>
      </w:divBdr>
    </w:div>
    <w:div w:id="829053892">
      <w:bodyDiv w:val="1"/>
      <w:marLeft w:val="0"/>
      <w:marRight w:val="0"/>
      <w:marTop w:val="0"/>
      <w:marBottom w:val="0"/>
      <w:divBdr>
        <w:top w:val="none" w:sz="0" w:space="0" w:color="auto"/>
        <w:left w:val="none" w:sz="0" w:space="0" w:color="auto"/>
        <w:bottom w:val="none" w:sz="0" w:space="0" w:color="auto"/>
        <w:right w:val="none" w:sz="0" w:space="0" w:color="auto"/>
      </w:divBdr>
    </w:div>
    <w:div w:id="829180873">
      <w:bodyDiv w:val="1"/>
      <w:marLeft w:val="0"/>
      <w:marRight w:val="0"/>
      <w:marTop w:val="0"/>
      <w:marBottom w:val="0"/>
      <w:divBdr>
        <w:top w:val="none" w:sz="0" w:space="0" w:color="auto"/>
        <w:left w:val="none" w:sz="0" w:space="0" w:color="auto"/>
        <w:bottom w:val="none" w:sz="0" w:space="0" w:color="auto"/>
        <w:right w:val="none" w:sz="0" w:space="0" w:color="auto"/>
      </w:divBdr>
    </w:div>
    <w:div w:id="829254544">
      <w:bodyDiv w:val="1"/>
      <w:marLeft w:val="0"/>
      <w:marRight w:val="0"/>
      <w:marTop w:val="0"/>
      <w:marBottom w:val="0"/>
      <w:divBdr>
        <w:top w:val="none" w:sz="0" w:space="0" w:color="auto"/>
        <w:left w:val="none" w:sz="0" w:space="0" w:color="auto"/>
        <w:bottom w:val="none" w:sz="0" w:space="0" w:color="auto"/>
        <w:right w:val="none" w:sz="0" w:space="0" w:color="auto"/>
      </w:divBdr>
    </w:div>
    <w:div w:id="829367014">
      <w:bodyDiv w:val="1"/>
      <w:marLeft w:val="0"/>
      <w:marRight w:val="0"/>
      <w:marTop w:val="0"/>
      <w:marBottom w:val="0"/>
      <w:divBdr>
        <w:top w:val="none" w:sz="0" w:space="0" w:color="auto"/>
        <w:left w:val="none" w:sz="0" w:space="0" w:color="auto"/>
        <w:bottom w:val="none" w:sz="0" w:space="0" w:color="auto"/>
        <w:right w:val="none" w:sz="0" w:space="0" w:color="auto"/>
      </w:divBdr>
    </w:div>
    <w:div w:id="830100324">
      <w:bodyDiv w:val="1"/>
      <w:marLeft w:val="0"/>
      <w:marRight w:val="0"/>
      <w:marTop w:val="0"/>
      <w:marBottom w:val="0"/>
      <w:divBdr>
        <w:top w:val="none" w:sz="0" w:space="0" w:color="auto"/>
        <w:left w:val="none" w:sz="0" w:space="0" w:color="auto"/>
        <w:bottom w:val="none" w:sz="0" w:space="0" w:color="auto"/>
        <w:right w:val="none" w:sz="0" w:space="0" w:color="auto"/>
      </w:divBdr>
    </w:div>
    <w:div w:id="830215740">
      <w:bodyDiv w:val="1"/>
      <w:marLeft w:val="0"/>
      <w:marRight w:val="0"/>
      <w:marTop w:val="0"/>
      <w:marBottom w:val="0"/>
      <w:divBdr>
        <w:top w:val="none" w:sz="0" w:space="0" w:color="auto"/>
        <w:left w:val="none" w:sz="0" w:space="0" w:color="auto"/>
        <w:bottom w:val="none" w:sz="0" w:space="0" w:color="auto"/>
        <w:right w:val="none" w:sz="0" w:space="0" w:color="auto"/>
      </w:divBdr>
    </w:div>
    <w:div w:id="830218263">
      <w:bodyDiv w:val="1"/>
      <w:marLeft w:val="0"/>
      <w:marRight w:val="0"/>
      <w:marTop w:val="0"/>
      <w:marBottom w:val="0"/>
      <w:divBdr>
        <w:top w:val="none" w:sz="0" w:space="0" w:color="auto"/>
        <w:left w:val="none" w:sz="0" w:space="0" w:color="auto"/>
        <w:bottom w:val="none" w:sz="0" w:space="0" w:color="auto"/>
        <w:right w:val="none" w:sz="0" w:space="0" w:color="auto"/>
      </w:divBdr>
    </w:div>
    <w:div w:id="830414902">
      <w:bodyDiv w:val="1"/>
      <w:marLeft w:val="0"/>
      <w:marRight w:val="0"/>
      <w:marTop w:val="0"/>
      <w:marBottom w:val="0"/>
      <w:divBdr>
        <w:top w:val="none" w:sz="0" w:space="0" w:color="auto"/>
        <w:left w:val="none" w:sz="0" w:space="0" w:color="auto"/>
        <w:bottom w:val="none" w:sz="0" w:space="0" w:color="auto"/>
        <w:right w:val="none" w:sz="0" w:space="0" w:color="auto"/>
      </w:divBdr>
    </w:div>
    <w:div w:id="830675343">
      <w:bodyDiv w:val="1"/>
      <w:marLeft w:val="0"/>
      <w:marRight w:val="0"/>
      <w:marTop w:val="0"/>
      <w:marBottom w:val="0"/>
      <w:divBdr>
        <w:top w:val="none" w:sz="0" w:space="0" w:color="auto"/>
        <w:left w:val="none" w:sz="0" w:space="0" w:color="auto"/>
        <w:bottom w:val="none" w:sz="0" w:space="0" w:color="auto"/>
        <w:right w:val="none" w:sz="0" w:space="0" w:color="auto"/>
      </w:divBdr>
    </w:div>
    <w:div w:id="830752418">
      <w:bodyDiv w:val="1"/>
      <w:marLeft w:val="0"/>
      <w:marRight w:val="0"/>
      <w:marTop w:val="0"/>
      <w:marBottom w:val="0"/>
      <w:divBdr>
        <w:top w:val="none" w:sz="0" w:space="0" w:color="auto"/>
        <w:left w:val="none" w:sz="0" w:space="0" w:color="auto"/>
        <w:bottom w:val="none" w:sz="0" w:space="0" w:color="auto"/>
        <w:right w:val="none" w:sz="0" w:space="0" w:color="auto"/>
      </w:divBdr>
    </w:div>
    <w:div w:id="831028310">
      <w:bodyDiv w:val="1"/>
      <w:marLeft w:val="0"/>
      <w:marRight w:val="0"/>
      <w:marTop w:val="0"/>
      <w:marBottom w:val="0"/>
      <w:divBdr>
        <w:top w:val="none" w:sz="0" w:space="0" w:color="auto"/>
        <w:left w:val="none" w:sz="0" w:space="0" w:color="auto"/>
        <w:bottom w:val="none" w:sz="0" w:space="0" w:color="auto"/>
        <w:right w:val="none" w:sz="0" w:space="0" w:color="auto"/>
      </w:divBdr>
    </w:div>
    <w:div w:id="831532930">
      <w:bodyDiv w:val="1"/>
      <w:marLeft w:val="0"/>
      <w:marRight w:val="0"/>
      <w:marTop w:val="0"/>
      <w:marBottom w:val="0"/>
      <w:divBdr>
        <w:top w:val="none" w:sz="0" w:space="0" w:color="auto"/>
        <w:left w:val="none" w:sz="0" w:space="0" w:color="auto"/>
        <w:bottom w:val="none" w:sz="0" w:space="0" w:color="auto"/>
        <w:right w:val="none" w:sz="0" w:space="0" w:color="auto"/>
      </w:divBdr>
    </w:div>
    <w:div w:id="831681201">
      <w:bodyDiv w:val="1"/>
      <w:marLeft w:val="0"/>
      <w:marRight w:val="0"/>
      <w:marTop w:val="0"/>
      <w:marBottom w:val="0"/>
      <w:divBdr>
        <w:top w:val="none" w:sz="0" w:space="0" w:color="auto"/>
        <w:left w:val="none" w:sz="0" w:space="0" w:color="auto"/>
        <w:bottom w:val="none" w:sz="0" w:space="0" w:color="auto"/>
        <w:right w:val="none" w:sz="0" w:space="0" w:color="auto"/>
      </w:divBdr>
    </w:div>
    <w:div w:id="831793896">
      <w:bodyDiv w:val="1"/>
      <w:marLeft w:val="0"/>
      <w:marRight w:val="0"/>
      <w:marTop w:val="0"/>
      <w:marBottom w:val="0"/>
      <w:divBdr>
        <w:top w:val="none" w:sz="0" w:space="0" w:color="auto"/>
        <w:left w:val="none" w:sz="0" w:space="0" w:color="auto"/>
        <w:bottom w:val="none" w:sz="0" w:space="0" w:color="auto"/>
        <w:right w:val="none" w:sz="0" w:space="0" w:color="auto"/>
      </w:divBdr>
    </w:div>
    <w:div w:id="831874599">
      <w:bodyDiv w:val="1"/>
      <w:marLeft w:val="0"/>
      <w:marRight w:val="0"/>
      <w:marTop w:val="0"/>
      <w:marBottom w:val="0"/>
      <w:divBdr>
        <w:top w:val="none" w:sz="0" w:space="0" w:color="auto"/>
        <w:left w:val="none" w:sz="0" w:space="0" w:color="auto"/>
        <w:bottom w:val="none" w:sz="0" w:space="0" w:color="auto"/>
        <w:right w:val="none" w:sz="0" w:space="0" w:color="auto"/>
      </w:divBdr>
    </w:div>
    <w:div w:id="831994648">
      <w:bodyDiv w:val="1"/>
      <w:marLeft w:val="0"/>
      <w:marRight w:val="0"/>
      <w:marTop w:val="0"/>
      <w:marBottom w:val="0"/>
      <w:divBdr>
        <w:top w:val="none" w:sz="0" w:space="0" w:color="auto"/>
        <w:left w:val="none" w:sz="0" w:space="0" w:color="auto"/>
        <w:bottom w:val="none" w:sz="0" w:space="0" w:color="auto"/>
        <w:right w:val="none" w:sz="0" w:space="0" w:color="auto"/>
      </w:divBdr>
    </w:div>
    <w:div w:id="832143043">
      <w:bodyDiv w:val="1"/>
      <w:marLeft w:val="0"/>
      <w:marRight w:val="0"/>
      <w:marTop w:val="0"/>
      <w:marBottom w:val="0"/>
      <w:divBdr>
        <w:top w:val="none" w:sz="0" w:space="0" w:color="auto"/>
        <w:left w:val="none" w:sz="0" w:space="0" w:color="auto"/>
        <w:bottom w:val="none" w:sz="0" w:space="0" w:color="auto"/>
        <w:right w:val="none" w:sz="0" w:space="0" w:color="auto"/>
      </w:divBdr>
    </w:div>
    <w:div w:id="832255411">
      <w:bodyDiv w:val="1"/>
      <w:marLeft w:val="0"/>
      <w:marRight w:val="0"/>
      <w:marTop w:val="0"/>
      <w:marBottom w:val="0"/>
      <w:divBdr>
        <w:top w:val="none" w:sz="0" w:space="0" w:color="auto"/>
        <w:left w:val="none" w:sz="0" w:space="0" w:color="auto"/>
        <w:bottom w:val="none" w:sz="0" w:space="0" w:color="auto"/>
        <w:right w:val="none" w:sz="0" w:space="0" w:color="auto"/>
      </w:divBdr>
    </w:div>
    <w:div w:id="832258522">
      <w:bodyDiv w:val="1"/>
      <w:marLeft w:val="0"/>
      <w:marRight w:val="0"/>
      <w:marTop w:val="0"/>
      <w:marBottom w:val="0"/>
      <w:divBdr>
        <w:top w:val="none" w:sz="0" w:space="0" w:color="auto"/>
        <w:left w:val="none" w:sz="0" w:space="0" w:color="auto"/>
        <w:bottom w:val="none" w:sz="0" w:space="0" w:color="auto"/>
        <w:right w:val="none" w:sz="0" w:space="0" w:color="auto"/>
      </w:divBdr>
    </w:div>
    <w:div w:id="832261858">
      <w:bodyDiv w:val="1"/>
      <w:marLeft w:val="0"/>
      <w:marRight w:val="0"/>
      <w:marTop w:val="0"/>
      <w:marBottom w:val="0"/>
      <w:divBdr>
        <w:top w:val="none" w:sz="0" w:space="0" w:color="auto"/>
        <w:left w:val="none" w:sz="0" w:space="0" w:color="auto"/>
        <w:bottom w:val="none" w:sz="0" w:space="0" w:color="auto"/>
        <w:right w:val="none" w:sz="0" w:space="0" w:color="auto"/>
      </w:divBdr>
    </w:div>
    <w:div w:id="832376792">
      <w:bodyDiv w:val="1"/>
      <w:marLeft w:val="0"/>
      <w:marRight w:val="0"/>
      <w:marTop w:val="0"/>
      <w:marBottom w:val="0"/>
      <w:divBdr>
        <w:top w:val="none" w:sz="0" w:space="0" w:color="auto"/>
        <w:left w:val="none" w:sz="0" w:space="0" w:color="auto"/>
        <w:bottom w:val="none" w:sz="0" w:space="0" w:color="auto"/>
        <w:right w:val="none" w:sz="0" w:space="0" w:color="auto"/>
      </w:divBdr>
    </w:div>
    <w:div w:id="832378994">
      <w:bodyDiv w:val="1"/>
      <w:marLeft w:val="0"/>
      <w:marRight w:val="0"/>
      <w:marTop w:val="0"/>
      <w:marBottom w:val="0"/>
      <w:divBdr>
        <w:top w:val="none" w:sz="0" w:space="0" w:color="auto"/>
        <w:left w:val="none" w:sz="0" w:space="0" w:color="auto"/>
        <w:bottom w:val="none" w:sz="0" w:space="0" w:color="auto"/>
        <w:right w:val="none" w:sz="0" w:space="0" w:color="auto"/>
      </w:divBdr>
    </w:div>
    <w:div w:id="832723898">
      <w:bodyDiv w:val="1"/>
      <w:marLeft w:val="0"/>
      <w:marRight w:val="0"/>
      <w:marTop w:val="0"/>
      <w:marBottom w:val="0"/>
      <w:divBdr>
        <w:top w:val="none" w:sz="0" w:space="0" w:color="auto"/>
        <w:left w:val="none" w:sz="0" w:space="0" w:color="auto"/>
        <w:bottom w:val="none" w:sz="0" w:space="0" w:color="auto"/>
        <w:right w:val="none" w:sz="0" w:space="0" w:color="auto"/>
      </w:divBdr>
    </w:div>
    <w:div w:id="832797973">
      <w:bodyDiv w:val="1"/>
      <w:marLeft w:val="0"/>
      <w:marRight w:val="0"/>
      <w:marTop w:val="0"/>
      <w:marBottom w:val="0"/>
      <w:divBdr>
        <w:top w:val="none" w:sz="0" w:space="0" w:color="auto"/>
        <w:left w:val="none" w:sz="0" w:space="0" w:color="auto"/>
        <w:bottom w:val="none" w:sz="0" w:space="0" w:color="auto"/>
        <w:right w:val="none" w:sz="0" w:space="0" w:color="auto"/>
      </w:divBdr>
    </w:div>
    <w:div w:id="832835351">
      <w:bodyDiv w:val="1"/>
      <w:marLeft w:val="0"/>
      <w:marRight w:val="0"/>
      <w:marTop w:val="0"/>
      <w:marBottom w:val="0"/>
      <w:divBdr>
        <w:top w:val="none" w:sz="0" w:space="0" w:color="auto"/>
        <w:left w:val="none" w:sz="0" w:space="0" w:color="auto"/>
        <w:bottom w:val="none" w:sz="0" w:space="0" w:color="auto"/>
        <w:right w:val="none" w:sz="0" w:space="0" w:color="auto"/>
      </w:divBdr>
    </w:div>
    <w:div w:id="832837782">
      <w:bodyDiv w:val="1"/>
      <w:marLeft w:val="0"/>
      <w:marRight w:val="0"/>
      <w:marTop w:val="0"/>
      <w:marBottom w:val="0"/>
      <w:divBdr>
        <w:top w:val="none" w:sz="0" w:space="0" w:color="auto"/>
        <w:left w:val="none" w:sz="0" w:space="0" w:color="auto"/>
        <w:bottom w:val="none" w:sz="0" w:space="0" w:color="auto"/>
        <w:right w:val="none" w:sz="0" w:space="0" w:color="auto"/>
      </w:divBdr>
    </w:div>
    <w:div w:id="832991741">
      <w:bodyDiv w:val="1"/>
      <w:marLeft w:val="0"/>
      <w:marRight w:val="0"/>
      <w:marTop w:val="0"/>
      <w:marBottom w:val="0"/>
      <w:divBdr>
        <w:top w:val="none" w:sz="0" w:space="0" w:color="auto"/>
        <w:left w:val="none" w:sz="0" w:space="0" w:color="auto"/>
        <w:bottom w:val="none" w:sz="0" w:space="0" w:color="auto"/>
        <w:right w:val="none" w:sz="0" w:space="0" w:color="auto"/>
      </w:divBdr>
    </w:div>
    <w:div w:id="833227778">
      <w:bodyDiv w:val="1"/>
      <w:marLeft w:val="0"/>
      <w:marRight w:val="0"/>
      <w:marTop w:val="0"/>
      <w:marBottom w:val="0"/>
      <w:divBdr>
        <w:top w:val="none" w:sz="0" w:space="0" w:color="auto"/>
        <w:left w:val="none" w:sz="0" w:space="0" w:color="auto"/>
        <w:bottom w:val="none" w:sz="0" w:space="0" w:color="auto"/>
        <w:right w:val="none" w:sz="0" w:space="0" w:color="auto"/>
      </w:divBdr>
    </w:div>
    <w:div w:id="833371665">
      <w:bodyDiv w:val="1"/>
      <w:marLeft w:val="0"/>
      <w:marRight w:val="0"/>
      <w:marTop w:val="0"/>
      <w:marBottom w:val="0"/>
      <w:divBdr>
        <w:top w:val="none" w:sz="0" w:space="0" w:color="auto"/>
        <w:left w:val="none" w:sz="0" w:space="0" w:color="auto"/>
        <w:bottom w:val="none" w:sz="0" w:space="0" w:color="auto"/>
        <w:right w:val="none" w:sz="0" w:space="0" w:color="auto"/>
      </w:divBdr>
    </w:div>
    <w:div w:id="833375086">
      <w:bodyDiv w:val="1"/>
      <w:marLeft w:val="0"/>
      <w:marRight w:val="0"/>
      <w:marTop w:val="0"/>
      <w:marBottom w:val="0"/>
      <w:divBdr>
        <w:top w:val="none" w:sz="0" w:space="0" w:color="auto"/>
        <w:left w:val="none" w:sz="0" w:space="0" w:color="auto"/>
        <w:bottom w:val="none" w:sz="0" w:space="0" w:color="auto"/>
        <w:right w:val="none" w:sz="0" w:space="0" w:color="auto"/>
      </w:divBdr>
    </w:div>
    <w:div w:id="833421478">
      <w:bodyDiv w:val="1"/>
      <w:marLeft w:val="0"/>
      <w:marRight w:val="0"/>
      <w:marTop w:val="0"/>
      <w:marBottom w:val="0"/>
      <w:divBdr>
        <w:top w:val="none" w:sz="0" w:space="0" w:color="auto"/>
        <w:left w:val="none" w:sz="0" w:space="0" w:color="auto"/>
        <w:bottom w:val="none" w:sz="0" w:space="0" w:color="auto"/>
        <w:right w:val="none" w:sz="0" w:space="0" w:color="auto"/>
      </w:divBdr>
    </w:div>
    <w:div w:id="833447617">
      <w:bodyDiv w:val="1"/>
      <w:marLeft w:val="0"/>
      <w:marRight w:val="0"/>
      <w:marTop w:val="0"/>
      <w:marBottom w:val="0"/>
      <w:divBdr>
        <w:top w:val="none" w:sz="0" w:space="0" w:color="auto"/>
        <w:left w:val="none" w:sz="0" w:space="0" w:color="auto"/>
        <w:bottom w:val="none" w:sz="0" w:space="0" w:color="auto"/>
        <w:right w:val="none" w:sz="0" w:space="0" w:color="auto"/>
      </w:divBdr>
    </w:div>
    <w:div w:id="833448356">
      <w:bodyDiv w:val="1"/>
      <w:marLeft w:val="0"/>
      <w:marRight w:val="0"/>
      <w:marTop w:val="0"/>
      <w:marBottom w:val="0"/>
      <w:divBdr>
        <w:top w:val="none" w:sz="0" w:space="0" w:color="auto"/>
        <w:left w:val="none" w:sz="0" w:space="0" w:color="auto"/>
        <w:bottom w:val="none" w:sz="0" w:space="0" w:color="auto"/>
        <w:right w:val="none" w:sz="0" w:space="0" w:color="auto"/>
      </w:divBdr>
    </w:div>
    <w:div w:id="833573743">
      <w:bodyDiv w:val="1"/>
      <w:marLeft w:val="0"/>
      <w:marRight w:val="0"/>
      <w:marTop w:val="0"/>
      <w:marBottom w:val="0"/>
      <w:divBdr>
        <w:top w:val="none" w:sz="0" w:space="0" w:color="auto"/>
        <w:left w:val="none" w:sz="0" w:space="0" w:color="auto"/>
        <w:bottom w:val="none" w:sz="0" w:space="0" w:color="auto"/>
        <w:right w:val="none" w:sz="0" w:space="0" w:color="auto"/>
      </w:divBdr>
    </w:div>
    <w:div w:id="833687132">
      <w:bodyDiv w:val="1"/>
      <w:marLeft w:val="0"/>
      <w:marRight w:val="0"/>
      <w:marTop w:val="0"/>
      <w:marBottom w:val="0"/>
      <w:divBdr>
        <w:top w:val="none" w:sz="0" w:space="0" w:color="auto"/>
        <w:left w:val="none" w:sz="0" w:space="0" w:color="auto"/>
        <w:bottom w:val="none" w:sz="0" w:space="0" w:color="auto"/>
        <w:right w:val="none" w:sz="0" w:space="0" w:color="auto"/>
      </w:divBdr>
    </w:div>
    <w:div w:id="833881706">
      <w:bodyDiv w:val="1"/>
      <w:marLeft w:val="0"/>
      <w:marRight w:val="0"/>
      <w:marTop w:val="0"/>
      <w:marBottom w:val="0"/>
      <w:divBdr>
        <w:top w:val="none" w:sz="0" w:space="0" w:color="auto"/>
        <w:left w:val="none" w:sz="0" w:space="0" w:color="auto"/>
        <w:bottom w:val="none" w:sz="0" w:space="0" w:color="auto"/>
        <w:right w:val="none" w:sz="0" w:space="0" w:color="auto"/>
      </w:divBdr>
    </w:div>
    <w:div w:id="833884804">
      <w:bodyDiv w:val="1"/>
      <w:marLeft w:val="0"/>
      <w:marRight w:val="0"/>
      <w:marTop w:val="0"/>
      <w:marBottom w:val="0"/>
      <w:divBdr>
        <w:top w:val="none" w:sz="0" w:space="0" w:color="auto"/>
        <w:left w:val="none" w:sz="0" w:space="0" w:color="auto"/>
        <w:bottom w:val="none" w:sz="0" w:space="0" w:color="auto"/>
        <w:right w:val="none" w:sz="0" w:space="0" w:color="auto"/>
      </w:divBdr>
    </w:div>
    <w:div w:id="833960013">
      <w:bodyDiv w:val="1"/>
      <w:marLeft w:val="0"/>
      <w:marRight w:val="0"/>
      <w:marTop w:val="0"/>
      <w:marBottom w:val="0"/>
      <w:divBdr>
        <w:top w:val="none" w:sz="0" w:space="0" w:color="auto"/>
        <w:left w:val="none" w:sz="0" w:space="0" w:color="auto"/>
        <w:bottom w:val="none" w:sz="0" w:space="0" w:color="auto"/>
        <w:right w:val="none" w:sz="0" w:space="0" w:color="auto"/>
      </w:divBdr>
    </w:div>
    <w:div w:id="834151517">
      <w:bodyDiv w:val="1"/>
      <w:marLeft w:val="0"/>
      <w:marRight w:val="0"/>
      <w:marTop w:val="0"/>
      <w:marBottom w:val="0"/>
      <w:divBdr>
        <w:top w:val="none" w:sz="0" w:space="0" w:color="auto"/>
        <w:left w:val="none" w:sz="0" w:space="0" w:color="auto"/>
        <w:bottom w:val="none" w:sz="0" w:space="0" w:color="auto"/>
        <w:right w:val="none" w:sz="0" w:space="0" w:color="auto"/>
      </w:divBdr>
    </w:div>
    <w:div w:id="834222711">
      <w:bodyDiv w:val="1"/>
      <w:marLeft w:val="0"/>
      <w:marRight w:val="0"/>
      <w:marTop w:val="0"/>
      <w:marBottom w:val="0"/>
      <w:divBdr>
        <w:top w:val="none" w:sz="0" w:space="0" w:color="auto"/>
        <w:left w:val="none" w:sz="0" w:space="0" w:color="auto"/>
        <w:bottom w:val="none" w:sz="0" w:space="0" w:color="auto"/>
        <w:right w:val="none" w:sz="0" w:space="0" w:color="auto"/>
      </w:divBdr>
    </w:div>
    <w:div w:id="834539638">
      <w:bodyDiv w:val="1"/>
      <w:marLeft w:val="0"/>
      <w:marRight w:val="0"/>
      <w:marTop w:val="0"/>
      <w:marBottom w:val="0"/>
      <w:divBdr>
        <w:top w:val="none" w:sz="0" w:space="0" w:color="auto"/>
        <w:left w:val="none" w:sz="0" w:space="0" w:color="auto"/>
        <w:bottom w:val="none" w:sz="0" w:space="0" w:color="auto"/>
        <w:right w:val="none" w:sz="0" w:space="0" w:color="auto"/>
      </w:divBdr>
    </w:div>
    <w:div w:id="834607425">
      <w:bodyDiv w:val="1"/>
      <w:marLeft w:val="0"/>
      <w:marRight w:val="0"/>
      <w:marTop w:val="0"/>
      <w:marBottom w:val="0"/>
      <w:divBdr>
        <w:top w:val="none" w:sz="0" w:space="0" w:color="auto"/>
        <w:left w:val="none" w:sz="0" w:space="0" w:color="auto"/>
        <w:bottom w:val="none" w:sz="0" w:space="0" w:color="auto"/>
        <w:right w:val="none" w:sz="0" w:space="0" w:color="auto"/>
      </w:divBdr>
    </w:div>
    <w:div w:id="834613186">
      <w:bodyDiv w:val="1"/>
      <w:marLeft w:val="0"/>
      <w:marRight w:val="0"/>
      <w:marTop w:val="0"/>
      <w:marBottom w:val="0"/>
      <w:divBdr>
        <w:top w:val="none" w:sz="0" w:space="0" w:color="auto"/>
        <w:left w:val="none" w:sz="0" w:space="0" w:color="auto"/>
        <w:bottom w:val="none" w:sz="0" w:space="0" w:color="auto"/>
        <w:right w:val="none" w:sz="0" w:space="0" w:color="auto"/>
      </w:divBdr>
    </w:div>
    <w:div w:id="834807471">
      <w:bodyDiv w:val="1"/>
      <w:marLeft w:val="0"/>
      <w:marRight w:val="0"/>
      <w:marTop w:val="0"/>
      <w:marBottom w:val="0"/>
      <w:divBdr>
        <w:top w:val="none" w:sz="0" w:space="0" w:color="auto"/>
        <w:left w:val="none" w:sz="0" w:space="0" w:color="auto"/>
        <w:bottom w:val="none" w:sz="0" w:space="0" w:color="auto"/>
        <w:right w:val="none" w:sz="0" w:space="0" w:color="auto"/>
      </w:divBdr>
    </w:div>
    <w:div w:id="834884895">
      <w:bodyDiv w:val="1"/>
      <w:marLeft w:val="0"/>
      <w:marRight w:val="0"/>
      <w:marTop w:val="0"/>
      <w:marBottom w:val="0"/>
      <w:divBdr>
        <w:top w:val="none" w:sz="0" w:space="0" w:color="auto"/>
        <w:left w:val="none" w:sz="0" w:space="0" w:color="auto"/>
        <w:bottom w:val="none" w:sz="0" w:space="0" w:color="auto"/>
        <w:right w:val="none" w:sz="0" w:space="0" w:color="auto"/>
      </w:divBdr>
    </w:div>
    <w:div w:id="835193626">
      <w:bodyDiv w:val="1"/>
      <w:marLeft w:val="0"/>
      <w:marRight w:val="0"/>
      <w:marTop w:val="0"/>
      <w:marBottom w:val="0"/>
      <w:divBdr>
        <w:top w:val="none" w:sz="0" w:space="0" w:color="auto"/>
        <w:left w:val="none" w:sz="0" w:space="0" w:color="auto"/>
        <w:bottom w:val="none" w:sz="0" w:space="0" w:color="auto"/>
        <w:right w:val="none" w:sz="0" w:space="0" w:color="auto"/>
      </w:divBdr>
    </w:div>
    <w:div w:id="835456805">
      <w:bodyDiv w:val="1"/>
      <w:marLeft w:val="0"/>
      <w:marRight w:val="0"/>
      <w:marTop w:val="0"/>
      <w:marBottom w:val="0"/>
      <w:divBdr>
        <w:top w:val="none" w:sz="0" w:space="0" w:color="auto"/>
        <w:left w:val="none" w:sz="0" w:space="0" w:color="auto"/>
        <w:bottom w:val="none" w:sz="0" w:space="0" w:color="auto"/>
        <w:right w:val="none" w:sz="0" w:space="0" w:color="auto"/>
      </w:divBdr>
    </w:div>
    <w:div w:id="835533811">
      <w:bodyDiv w:val="1"/>
      <w:marLeft w:val="0"/>
      <w:marRight w:val="0"/>
      <w:marTop w:val="0"/>
      <w:marBottom w:val="0"/>
      <w:divBdr>
        <w:top w:val="none" w:sz="0" w:space="0" w:color="auto"/>
        <w:left w:val="none" w:sz="0" w:space="0" w:color="auto"/>
        <w:bottom w:val="none" w:sz="0" w:space="0" w:color="auto"/>
        <w:right w:val="none" w:sz="0" w:space="0" w:color="auto"/>
      </w:divBdr>
    </w:div>
    <w:div w:id="835846787">
      <w:bodyDiv w:val="1"/>
      <w:marLeft w:val="0"/>
      <w:marRight w:val="0"/>
      <w:marTop w:val="0"/>
      <w:marBottom w:val="0"/>
      <w:divBdr>
        <w:top w:val="none" w:sz="0" w:space="0" w:color="auto"/>
        <w:left w:val="none" w:sz="0" w:space="0" w:color="auto"/>
        <w:bottom w:val="none" w:sz="0" w:space="0" w:color="auto"/>
        <w:right w:val="none" w:sz="0" w:space="0" w:color="auto"/>
      </w:divBdr>
    </w:div>
    <w:div w:id="836072486">
      <w:bodyDiv w:val="1"/>
      <w:marLeft w:val="0"/>
      <w:marRight w:val="0"/>
      <w:marTop w:val="0"/>
      <w:marBottom w:val="0"/>
      <w:divBdr>
        <w:top w:val="none" w:sz="0" w:space="0" w:color="auto"/>
        <w:left w:val="none" w:sz="0" w:space="0" w:color="auto"/>
        <w:bottom w:val="none" w:sz="0" w:space="0" w:color="auto"/>
        <w:right w:val="none" w:sz="0" w:space="0" w:color="auto"/>
      </w:divBdr>
    </w:div>
    <w:div w:id="836265714">
      <w:bodyDiv w:val="1"/>
      <w:marLeft w:val="0"/>
      <w:marRight w:val="0"/>
      <w:marTop w:val="0"/>
      <w:marBottom w:val="0"/>
      <w:divBdr>
        <w:top w:val="none" w:sz="0" w:space="0" w:color="auto"/>
        <w:left w:val="none" w:sz="0" w:space="0" w:color="auto"/>
        <w:bottom w:val="none" w:sz="0" w:space="0" w:color="auto"/>
        <w:right w:val="none" w:sz="0" w:space="0" w:color="auto"/>
      </w:divBdr>
    </w:div>
    <w:div w:id="836337372">
      <w:bodyDiv w:val="1"/>
      <w:marLeft w:val="0"/>
      <w:marRight w:val="0"/>
      <w:marTop w:val="0"/>
      <w:marBottom w:val="0"/>
      <w:divBdr>
        <w:top w:val="none" w:sz="0" w:space="0" w:color="auto"/>
        <w:left w:val="none" w:sz="0" w:space="0" w:color="auto"/>
        <w:bottom w:val="none" w:sz="0" w:space="0" w:color="auto"/>
        <w:right w:val="none" w:sz="0" w:space="0" w:color="auto"/>
      </w:divBdr>
    </w:div>
    <w:div w:id="836530703">
      <w:bodyDiv w:val="1"/>
      <w:marLeft w:val="0"/>
      <w:marRight w:val="0"/>
      <w:marTop w:val="0"/>
      <w:marBottom w:val="0"/>
      <w:divBdr>
        <w:top w:val="none" w:sz="0" w:space="0" w:color="auto"/>
        <w:left w:val="none" w:sz="0" w:space="0" w:color="auto"/>
        <w:bottom w:val="none" w:sz="0" w:space="0" w:color="auto"/>
        <w:right w:val="none" w:sz="0" w:space="0" w:color="auto"/>
      </w:divBdr>
    </w:div>
    <w:div w:id="836650729">
      <w:bodyDiv w:val="1"/>
      <w:marLeft w:val="0"/>
      <w:marRight w:val="0"/>
      <w:marTop w:val="0"/>
      <w:marBottom w:val="0"/>
      <w:divBdr>
        <w:top w:val="none" w:sz="0" w:space="0" w:color="auto"/>
        <w:left w:val="none" w:sz="0" w:space="0" w:color="auto"/>
        <w:bottom w:val="none" w:sz="0" w:space="0" w:color="auto"/>
        <w:right w:val="none" w:sz="0" w:space="0" w:color="auto"/>
      </w:divBdr>
    </w:div>
    <w:div w:id="836849218">
      <w:bodyDiv w:val="1"/>
      <w:marLeft w:val="0"/>
      <w:marRight w:val="0"/>
      <w:marTop w:val="0"/>
      <w:marBottom w:val="0"/>
      <w:divBdr>
        <w:top w:val="none" w:sz="0" w:space="0" w:color="auto"/>
        <w:left w:val="none" w:sz="0" w:space="0" w:color="auto"/>
        <w:bottom w:val="none" w:sz="0" w:space="0" w:color="auto"/>
        <w:right w:val="none" w:sz="0" w:space="0" w:color="auto"/>
      </w:divBdr>
    </w:div>
    <w:div w:id="836850698">
      <w:bodyDiv w:val="1"/>
      <w:marLeft w:val="0"/>
      <w:marRight w:val="0"/>
      <w:marTop w:val="0"/>
      <w:marBottom w:val="0"/>
      <w:divBdr>
        <w:top w:val="none" w:sz="0" w:space="0" w:color="auto"/>
        <w:left w:val="none" w:sz="0" w:space="0" w:color="auto"/>
        <w:bottom w:val="none" w:sz="0" w:space="0" w:color="auto"/>
        <w:right w:val="none" w:sz="0" w:space="0" w:color="auto"/>
      </w:divBdr>
    </w:div>
    <w:div w:id="836963413">
      <w:bodyDiv w:val="1"/>
      <w:marLeft w:val="0"/>
      <w:marRight w:val="0"/>
      <w:marTop w:val="0"/>
      <w:marBottom w:val="0"/>
      <w:divBdr>
        <w:top w:val="none" w:sz="0" w:space="0" w:color="auto"/>
        <w:left w:val="none" w:sz="0" w:space="0" w:color="auto"/>
        <w:bottom w:val="none" w:sz="0" w:space="0" w:color="auto"/>
        <w:right w:val="none" w:sz="0" w:space="0" w:color="auto"/>
      </w:divBdr>
    </w:div>
    <w:div w:id="836992608">
      <w:bodyDiv w:val="1"/>
      <w:marLeft w:val="0"/>
      <w:marRight w:val="0"/>
      <w:marTop w:val="0"/>
      <w:marBottom w:val="0"/>
      <w:divBdr>
        <w:top w:val="none" w:sz="0" w:space="0" w:color="auto"/>
        <w:left w:val="none" w:sz="0" w:space="0" w:color="auto"/>
        <w:bottom w:val="none" w:sz="0" w:space="0" w:color="auto"/>
        <w:right w:val="none" w:sz="0" w:space="0" w:color="auto"/>
      </w:divBdr>
    </w:div>
    <w:div w:id="837115611">
      <w:bodyDiv w:val="1"/>
      <w:marLeft w:val="0"/>
      <w:marRight w:val="0"/>
      <w:marTop w:val="0"/>
      <w:marBottom w:val="0"/>
      <w:divBdr>
        <w:top w:val="none" w:sz="0" w:space="0" w:color="auto"/>
        <w:left w:val="none" w:sz="0" w:space="0" w:color="auto"/>
        <w:bottom w:val="none" w:sz="0" w:space="0" w:color="auto"/>
        <w:right w:val="none" w:sz="0" w:space="0" w:color="auto"/>
      </w:divBdr>
    </w:div>
    <w:div w:id="837185867">
      <w:bodyDiv w:val="1"/>
      <w:marLeft w:val="0"/>
      <w:marRight w:val="0"/>
      <w:marTop w:val="0"/>
      <w:marBottom w:val="0"/>
      <w:divBdr>
        <w:top w:val="none" w:sz="0" w:space="0" w:color="auto"/>
        <w:left w:val="none" w:sz="0" w:space="0" w:color="auto"/>
        <w:bottom w:val="none" w:sz="0" w:space="0" w:color="auto"/>
        <w:right w:val="none" w:sz="0" w:space="0" w:color="auto"/>
      </w:divBdr>
    </w:div>
    <w:div w:id="837353767">
      <w:bodyDiv w:val="1"/>
      <w:marLeft w:val="0"/>
      <w:marRight w:val="0"/>
      <w:marTop w:val="0"/>
      <w:marBottom w:val="0"/>
      <w:divBdr>
        <w:top w:val="none" w:sz="0" w:space="0" w:color="auto"/>
        <w:left w:val="none" w:sz="0" w:space="0" w:color="auto"/>
        <w:bottom w:val="none" w:sz="0" w:space="0" w:color="auto"/>
        <w:right w:val="none" w:sz="0" w:space="0" w:color="auto"/>
      </w:divBdr>
    </w:div>
    <w:div w:id="837816376">
      <w:bodyDiv w:val="1"/>
      <w:marLeft w:val="0"/>
      <w:marRight w:val="0"/>
      <w:marTop w:val="0"/>
      <w:marBottom w:val="0"/>
      <w:divBdr>
        <w:top w:val="none" w:sz="0" w:space="0" w:color="auto"/>
        <w:left w:val="none" w:sz="0" w:space="0" w:color="auto"/>
        <w:bottom w:val="none" w:sz="0" w:space="0" w:color="auto"/>
        <w:right w:val="none" w:sz="0" w:space="0" w:color="auto"/>
      </w:divBdr>
    </w:div>
    <w:div w:id="838426192">
      <w:bodyDiv w:val="1"/>
      <w:marLeft w:val="0"/>
      <w:marRight w:val="0"/>
      <w:marTop w:val="0"/>
      <w:marBottom w:val="0"/>
      <w:divBdr>
        <w:top w:val="none" w:sz="0" w:space="0" w:color="auto"/>
        <w:left w:val="none" w:sz="0" w:space="0" w:color="auto"/>
        <w:bottom w:val="none" w:sz="0" w:space="0" w:color="auto"/>
        <w:right w:val="none" w:sz="0" w:space="0" w:color="auto"/>
      </w:divBdr>
    </w:div>
    <w:div w:id="838617385">
      <w:bodyDiv w:val="1"/>
      <w:marLeft w:val="0"/>
      <w:marRight w:val="0"/>
      <w:marTop w:val="0"/>
      <w:marBottom w:val="0"/>
      <w:divBdr>
        <w:top w:val="none" w:sz="0" w:space="0" w:color="auto"/>
        <w:left w:val="none" w:sz="0" w:space="0" w:color="auto"/>
        <w:bottom w:val="none" w:sz="0" w:space="0" w:color="auto"/>
        <w:right w:val="none" w:sz="0" w:space="0" w:color="auto"/>
      </w:divBdr>
    </w:div>
    <w:div w:id="838927124">
      <w:bodyDiv w:val="1"/>
      <w:marLeft w:val="0"/>
      <w:marRight w:val="0"/>
      <w:marTop w:val="0"/>
      <w:marBottom w:val="0"/>
      <w:divBdr>
        <w:top w:val="none" w:sz="0" w:space="0" w:color="auto"/>
        <w:left w:val="none" w:sz="0" w:space="0" w:color="auto"/>
        <w:bottom w:val="none" w:sz="0" w:space="0" w:color="auto"/>
        <w:right w:val="none" w:sz="0" w:space="0" w:color="auto"/>
      </w:divBdr>
    </w:div>
    <w:div w:id="839201155">
      <w:bodyDiv w:val="1"/>
      <w:marLeft w:val="0"/>
      <w:marRight w:val="0"/>
      <w:marTop w:val="0"/>
      <w:marBottom w:val="0"/>
      <w:divBdr>
        <w:top w:val="none" w:sz="0" w:space="0" w:color="auto"/>
        <w:left w:val="none" w:sz="0" w:space="0" w:color="auto"/>
        <w:bottom w:val="none" w:sz="0" w:space="0" w:color="auto"/>
        <w:right w:val="none" w:sz="0" w:space="0" w:color="auto"/>
      </w:divBdr>
    </w:div>
    <w:div w:id="839202370">
      <w:bodyDiv w:val="1"/>
      <w:marLeft w:val="0"/>
      <w:marRight w:val="0"/>
      <w:marTop w:val="0"/>
      <w:marBottom w:val="0"/>
      <w:divBdr>
        <w:top w:val="none" w:sz="0" w:space="0" w:color="auto"/>
        <w:left w:val="none" w:sz="0" w:space="0" w:color="auto"/>
        <w:bottom w:val="none" w:sz="0" w:space="0" w:color="auto"/>
        <w:right w:val="none" w:sz="0" w:space="0" w:color="auto"/>
      </w:divBdr>
    </w:div>
    <w:div w:id="839348055">
      <w:bodyDiv w:val="1"/>
      <w:marLeft w:val="0"/>
      <w:marRight w:val="0"/>
      <w:marTop w:val="0"/>
      <w:marBottom w:val="0"/>
      <w:divBdr>
        <w:top w:val="none" w:sz="0" w:space="0" w:color="auto"/>
        <w:left w:val="none" w:sz="0" w:space="0" w:color="auto"/>
        <w:bottom w:val="none" w:sz="0" w:space="0" w:color="auto"/>
        <w:right w:val="none" w:sz="0" w:space="0" w:color="auto"/>
      </w:divBdr>
    </w:div>
    <w:div w:id="839470467">
      <w:bodyDiv w:val="1"/>
      <w:marLeft w:val="0"/>
      <w:marRight w:val="0"/>
      <w:marTop w:val="0"/>
      <w:marBottom w:val="0"/>
      <w:divBdr>
        <w:top w:val="none" w:sz="0" w:space="0" w:color="auto"/>
        <w:left w:val="none" w:sz="0" w:space="0" w:color="auto"/>
        <w:bottom w:val="none" w:sz="0" w:space="0" w:color="auto"/>
        <w:right w:val="none" w:sz="0" w:space="0" w:color="auto"/>
      </w:divBdr>
    </w:div>
    <w:div w:id="839541140">
      <w:bodyDiv w:val="1"/>
      <w:marLeft w:val="0"/>
      <w:marRight w:val="0"/>
      <w:marTop w:val="0"/>
      <w:marBottom w:val="0"/>
      <w:divBdr>
        <w:top w:val="none" w:sz="0" w:space="0" w:color="auto"/>
        <w:left w:val="none" w:sz="0" w:space="0" w:color="auto"/>
        <w:bottom w:val="none" w:sz="0" w:space="0" w:color="auto"/>
        <w:right w:val="none" w:sz="0" w:space="0" w:color="auto"/>
      </w:divBdr>
    </w:div>
    <w:div w:id="839657561">
      <w:bodyDiv w:val="1"/>
      <w:marLeft w:val="0"/>
      <w:marRight w:val="0"/>
      <w:marTop w:val="0"/>
      <w:marBottom w:val="0"/>
      <w:divBdr>
        <w:top w:val="none" w:sz="0" w:space="0" w:color="auto"/>
        <w:left w:val="none" w:sz="0" w:space="0" w:color="auto"/>
        <w:bottom w:val="none" w:sz="0" w:space="0" w:color="auto"/>
        <w:right w:val="none" w:sz="0" w:space="0" w:color="auto"/>
      </w:divBdr>
    </w:div>
    <w:div w:id="840007588">
      <w:bodyDiv w:val="1"/>
      <w:marLeft w:val="0"/>
      <w:marRight w:val="0"/>
      <w:marTop w:val="0"/>
      <w:marBottom w:val="0"/>
      <w:divBdr>
        <w:top w:val="none" w:sz="0" w:space="0" w:color="auto"/>
        <w:left w:val="none" w:sz="0" w:space="0" w:color="auto"/>
        <w:bottom w:val="none" w:sz="0" w:space="0" w:color="auto"/>
        <w:right w:val="none" w:sz="0" w:space="0" w:color="auto"/>
      </w:divBdr>
    </w:div>
    <w:div w:id="840201722">
      <w:bodyDiv w:val="1"/>
      <w:marLeft w:val="0"/>
      <w:marRight w:val="0"/>
      <w:marTop w:val="0"/>
      <w:marBottom w:val="0"/>
      <w:divBdr>
        <w:top w:val="none" w:sz="0" w:space="0" w:color="auto"/>
        <w:left w:val="none" w:sz="0" w:space="0" w:color="auto"/>
        <w:bottom w:val="none" w:sz="0" w:space="0" w:color="auto"/>
        <w:right w:val="none" w:sz="0" w:space="0" w:color="auto"/>
      </w:divBdr>
    </w:div>
    <w:div w:id="840237098">
      <w:bodyDiv w:val="1"/>
      <w:marLeft w:val="0"/>
      <w:marRight w:val="0"/>
      <w:marTop w:val="0"/>
      <w:marBottom w:val="0"/>
      <w:divBdr>
        <w:top w:val="none" w:sz="0" w:space="0" w:color="auto"/>
        <w:left w:val="none" w:sz="0" w:space="0" w:color="auto"/>
        <w:bottom w:val="none" w:sz="0" w:space="0" w:color="auto"/>
        <w:right w:val="none" w:sz="0" w:space="0" w:color="auto"/>
      </w:divBdr>
    </w:div>
    <w:div w:id="840507420">
      <w:bodyDiv w:val="1"/>
      <w:marLeft w:val="0"/>
      <w:marRight w:val="0"/>
      <w:marTop w:val="0"/>
      <w:marBottom w:val="0"/>
      <w:divBdr>
        <w:top w:val="none" w:sz="0" w:space="0" w:color="auto"/>
        <w:left w:val="none" w:sz="0" w:space="0" w:color="auto"/>
        <w:bottom w:val="none" w:sz="0" w:space="0" w:color="auto"/>
        <w:right w:val="none" w:sz="0" w:space="0" w:color="auto"/>
      </w:divBdr>
    </w:div>
    <w:div w:id="840580507">
      <w:bodyDiv w:val="1"/>
      <w:marLeft w:val="0"/>
      <w:marRight w:val="0"/>
      <w:marTop w:val="0"/>
      <w:marBottom w:val="0"/>
      <w:divBdr>
        <w:top w:val="none" w:sz="0" w:space="0" w:color="auto"/>
        <w:left w:val="none" w:sz="0" w:space="0" w:color="auto"/>
        <w:bottom w:val="none" w:sz="0" w:space="0" w:color="auto"/>
        <w:right w:val="none" w:sz="0" w:space="0" w:color="auto"/>
      </w:divBdr>
    </w:div>
    <w:div w:id="840853321">
      <w:bodyDiv w:val="1"/>
      <w:marLeft w:val="0"/>
      <w:marRight w:val="0"/>
      <w:marTop w:val="0"/>
      <w:marBottom w:val="0"/>
      <w:divBdr>
        <w:top w:val="none" w:sz="0" w:space="0" w:color="auto"/>
        <w:left w:val="none" w:sz="0" w:space="0" w:color="auto"/>
        <w:bottom w:val="none" w:sz="0" w:space="0" w:color="auto"/>
        <w:right w:val="none" w:sz="0" w:space="0" w:color="auto"/>
      </w:divBdr>
    </w:div>
    <w:div w:id="840968241">
      <w:bodyDiv w:val="1"/>
      <w:marLeft w:val="0"/>
      <w:marRight w:val="0"/>
      <w:marTop w:val="0"/>
      <w:marBottom w:val="0"/>
      <w:divBdr>
        <w:top w:val="none" w:sz="0" w:space="0" w:color="auto"/>
        <w:left w:val="none" w:sz="0" w:space="0" w:color="auto"/>
        <w:bottom w:val="none" w:sz="0" w:space="0" w:color="auto"/>
        <w:right w:val="none" w:sz="0" w:space="0" w:color="auto"/>
      </w:divBdr>
    </w:div>
    <w:div w:id="841093513">
      <w:bodyDiv w:val="1"/>
      <w:marLeft w:val="0"/>
      <w:marRight w:val="0"/>
      <w:marTop w:val="0"/>
      <w:marBottom w:val="0"/>
      <w:divBdr>
        <w:top w:val="none" w:sz="0" w:space="0" w:color="auto"/>
        <w:left w:val="none" w:sz="0" w:space="0" w:color="auto"/>
        <w:bottom w:val="none" w:sz="0" w:space="0" w:color="auto"/>
        <w:right w:val="none" w:sz="0" w:space="0" w:color="auto"/>
      </w:divBdr>
    </w:div>
    <w:div w:id="841121288">
      <w:bodyDiv w:val="1"/>
      <w:marLeft w:val="0"/>
      <w:marRight w:val="0"/>
      <w:marTop w:val="0"/>
      <w:marBottom w:val="0"/>
      <w:divBdr>
        <w:top w:val="none" w:sz="0" w:space="0" w:color="auto"/>
        <w:left w:val="none" w:sz="0" w:space="0" w:color="auto"/>
        <w:bottom w:val="none" w:sz="0" w:space="0" w:color="auto"/>
        <w:right w:val="none" w:sz="0" w:space="0" w:color="auto"/>
      </w:divBdr>
    </w:div>
    <w:div w:id="841240604">
      <w:bodyDiv w:val="1"/>
      <w:marLeft w:val="0"/>
      <w:marRight w:val="0"/>
      <w:marTop w:val="0"/>
      <w:marBottom w:val="0"/>
      <w:divBdr>
        <w:top w:val="none" w:sz="0" w:space="0" w:color="auto"/>
        <w:left w:val="none" w:sz="0" w:space="0" w:color="auto"/>
        <w:bottom w:val="none" w:sz="0" w:space="0" w:color="auto"/>
        <w:right w:val="none" w:sz="0" w:space="0" w:color="auto"/>
      </w:divBdr>
    </w:div>
    <w:div w:id="841353414">
      <w:bodyDiv w:val="1"/>
      <w:marLeft w:val="0"/>
      <w:marRight w:val="0"/>
      <w:marTop w:val="0"/>
      <w:marBottom w:val="0"/>
      <w:divBdr>
        <w:top w:val="none" w:sz="0" w:space="0" w:color="auto"/>
        <w:left w:val="none" w:sz="0" w:space="0" w:color="auto"/>
        <w:bottom w:val="none" w:sz="0" w:space="0" w:color="auto"/>
        <w:right w:val="none" w:sz="0" w:space="0" w:color="auto"/>
      </w:divBdr>
    </w:div>
    <w:div w:id="841428512">
      <w:bodyDiv w:val="1"/>
      <w:marLeft w:val="0"/>
      <w:marRight w:val="0"/>
      <w:marTop w:val="0"/>
      <w:marBottom w:val="0"/>
      <w:divBdr>
        <w:top w:val="none" w:sz="0" w:space="0" w:color="auto"/>
        <w:left w:val="none" w:sz="0" w:space="0" w:color="auto"/>
        <w:bottom w:val="none" w:sz="0" w:space="0" w:color="auto"/>
        <w:right w:val="none" w:sz="0" w:space="0" w:color="auto"/>
      </w:divBdr>
    </w:div>
    <w:div w:id="841555589">
      <w:bodyDiv w:val="1"/>
      <w:marLeft w:val="0"/>
      <w:marRight w:val="0"/>
      <w:marTop w:val="0"/>
      <w:marBottom w:val="0"/>
      <w:divBdr>
        <w:top w:val="none" w:sz="0" w:space="0" w:color="auto"/>
        <w:left w:val="none" w:sz="0" w:space="0" w:color="auto"/>
        <w:bottom w:val="none" w:sz="0" w:space="0" w:color="auto"/>
        <w:right w:val="none" w:sz="0" w:space="0" w:color="auto"/>
      </w:divBdr>
    </w:div>
    <w:div w:id="841625793">
      <w:bodyDiv w:val="1"/>
      <w:marLeft w:val="0"/>
      <w:marRight w:val="0"/>
      <w:marTop w:val="0"/>
      <w:marBottom w:val="0"/>
      <w:divBdr>
        <w:top w:val="none" w:sz="0" w:space="0" w:color="auto"/>
        <w:left w:val="none" w:sz="0" w:space="0" w:color="auto"/>
        <w:bottom w:val="none" w:sz="0" w:space="0" w:color="auto"/>
        <w:right w:val="none" w:sz="0" w:space="0" w:color="auto"/>
      </w:divBdr>
    </w:div>
    <w:div w:id="841698451">
      <w:bodyDiv w:val="1"/>
      <w:marLeft w:val="0"/>
      <w:marRight w:val="0"/>
      <w:marTop w:val="0"/>
      <w:marBottom w:val="0"/>
      <w:divBdr>
        <w:top w:val="none" w:sz="0" w:space="0" w:color="auto"/>
        <w:left w:val="none" w:sz="0" w:space="0" w:color="auto"/>
        <w:bottom w:val="none" w:sz="0" w:space="0" w:color="auto"/>
        <w:right w:val="none" w:sz="0" w:space="0" w:color="auto"/>
      </w:divBdr>
    </w:div>
    <w:div w:id="841893785">
      <w:bodyDiv w:val="1"/>
      <w:marLeft w:val="0"/>
      <w:marRight w:val="0"/>
      <w:marTop w:val="0"/>
      <w:marBottom w:val="0"/>
      <w:divBdr>
        <w:top w:val="none" w:sz="0" w:space="0" w:color="auto"/>
        <w:left w:val="none" w:sz="0" w:space="0" w:color="auto"/>
        <w:bottom w:val="none" w:sz="0" w:space="0" w:color="auto"/>
        <w:right w:val="none" w:sz="0" w:space="0" w:color="auto"/>
      </w:divBdr>
    </w:div>
    <w:div w:id="841895458">
      <w:bodyDiv w:val="1"/>
      <w:marLeft w:val="0"/>
      <w:marRight w:val="0"/>
      <w:marTop w:val="0"/>
      <w:marBottom w:val="0"/>
      <w:divBdr>
        <w:top w:val="none" w:sz="0" w:space="0" w:color="auto"/>
        <w:left w:val="none" w:sz="0" w:space="0" w:color="auto"/>
        <w:bottom w:val="none" w:sz="0" w:space="0" w:color="auto"/>
        <w:right w:val="none" w:sz="0" w:space="0" w:color="auto"/>
      </w:divBdr>
    </w:div>
    <w:div w:id="841968753">
      <w:bodyDiv w:val="1"/>
      <w:marLeft w:val="0"/>
      <w:marRight w:val="0"/>
      <w:marTop w:val="0"/>
      <w:marBottom w:val="0"/>
      <w:divBdr>
        <w:top w:val="none" w:sz="0" w:space="0" w:color="auto"/>
        <w:left w:val="none" w:sz="0" w:space="0" w:color="auto"/>
        <w:bottom w:val="none" w:sz="0" w:space="0" w:color="auto"/>
        <w:right w:val="none" w:sz="0" w:space="0" w:color="auto"/>
      </w:divBdr>
    </w:div>
    <w:div w:id="842356186">
      <w:bodyDiv w:val="1"/>
      <w:marLeft w:val="0"/>
      <w:marRight w:val="0"/>
      <w:marTop w:val="0"/>
      <w:marBottom w:val="0"/>
      <w:divBdr>
        <w:top w:val="none" w:sz="0" w:space="0" w:color="auto"/>
        <w:left w:val="none" w:sz="0" w:space="0" w:color="auto"/>
        <w:bottom w:val="none" w:sz="0" w:space="0" w:color="auto"/>
        <w:right w:val="none" w:sz="0" w:space="0" w:color="auto"/>
      </w:divBdr>
    </w:div>
    <w:div w:id="842358904">
      <w:bodyDiv w:val="1"/>
      <w:marLeft w:val="0"/>
      <w:marRight w:val="0"/>
      <w:marTop w:val="0"/>
      <w:marBottom w:val="0"/>
      <w:divBdr>
        <w:top w:val="none" w:sz="0" w:space="0" w:color="auto"/>
        <w:left w:val="none" w:sz="0" w:space="0" w:color="auto"/>
        <w:bottom w:val="none" w:sz="0" w:space="0" w:color="auto"/>
        <w:right w:val="none" w:sz="0" w:space="0" w:color="auto"/>
      </w:divBdr>
    </w:div>
    <w:div w:id="842432270">
      <w:bodyDiv w:val="1"/>
      <w:marLeft w:val="0"/>
      <w:marRight w:val="0"/>
      <w:marTop w:val="0"/>
      <w:marBottom w:val="0"/>
      <w:divBdr>
        <w:top w:val="none" w:sz="0" w:space="0" w:color="auto"/>
        <w:left w:val="none" w:sz="0" w:space="0" w:color="auto"/>
        <w:bottom w:val="none" w:sz="0" w:space="0" w:color="auto"/>
        <w:right w:val="none" w:sz="0" w:space="0" w:color="auto"/>
      </w:divBdr>
    </w:div>
    <w:div w:id="842475779">
      <w:bodyDiv w:val="1"/>
      <w:marLeft w:val="0"/>
      <w:marRight w:val="0"/>
      <w:marTop w:val="0"/>
      <w:marBottom w:val="0"/>
      <w:divBdr>
        <w:top w:val="none" w:sz="0" w:space="0" w:color="auto"/>
        <w:left w:val="none" w:sz="0" w:space="0" w:color="auto"/>
        <w:bottom w:val="none" w:sz="0" w:space="0" w:color="auto"/>
        <w:right w:val="none" w:sz="0" w:space="0" w:color="auto"/>
      </w:divBdr>
    </w:div>
    <w:div w:id="842475907">
      <w:bodyDiv w:val="1"/>
      <w:marLeft w:val="0"/>
      <w:marRight w:val="0"/>
      <w:marTop w:val="0"/>
      <w:marBottom w:val="0"/>
      <w:divBdr>
        <w:top w:val="none" w:sz="0" w:space="0" w:color="auto"/>
        <w:left w:val="none" w:sz="0" w:space="0" w:color="auto"/>
        <w:bottom w:val="none" w:sz="0" w:space="0" w:color="auto"/>
        <w:right w:val="none" w:sz="0" w:space="0" w:color="auto"/>
      </w:divBdr>
    </w:div>
    <w:div w:id="842477096">
      <w:bodyDiv w:val="1"/>
      <w:marLeft w:val="0"/>
      <w:marRight w:val="0"/>
      <w:marTop w:val="0"/>
      <w:marBottom w:val="0"/>
      <w:divBdr>
        <w:top w:val="none" w:sz="0" w:space="0" w:color="auto"/>
        <w:left w:val="none" w:sz="0" w:space="0" w:color="auto"/>
        <w:bottom w:val="none" w:sz="0" w:space="0" w:color="auto"/>
        <w:right w:val="none" w:sz="0" w:space="0" w:color="auto"/>
      </w:divBdr>
    </w:div>
    <w:div w:id="843209209">
      <w:bodyDiv w:val="1"/>
      <w:marLeft w:val="0"/>
      <w:marRight w:val="0"/>
      <w:marTop w:val="0"/>
      <w:marBottom w:val="0"/>
      <w:divBdr>
        <w:top w:val="none" w:sz="0" w:space="0" w:color="auto"/>
        <w:left w:val="none" w:sz="0" w:space="0" w:color="auto"/>
        <w:bottom w:val="none" w:sz="0" w:space="0" w:color="auto"/>
        <w:right w:val="none" w:sz="0" w:space="0" w:color="auto"/>
      </w:divBdr>
    </w:div>
    <w:div w:id="843324968">
      <w:bodyDiv w:val="1"/>
      <w:marLeft w:val="0"/>
      <w:marRight w:val="0"/>
      <w:marTop w:val="0"/>
      <w:marBottom w:val="0"/>
      <w:divBdr>
        <w:top w:val="none" w:sz="0" w:space="0" w:color="auto"/>
        <w:left w:val="none" w:sz="0" w:space="0" w:color="auto"/>
        <w:bottom w:val="none" w:sz="0" w:space="0" w:color="auto"/>
        <w:right w:val="none" w:sz="0" w:space="0" w:color="auto"/>
      </w:divBdr>
    </w:div>
    <w:div w:id="843398994">
      <w:bodyDiv w:val="1"/>
      <w:marLeft w:val="0"/>
      <w:marRight w:val="0"/>
      <w:marTop w:val="0"/>
      <w:marBottom w:val="0"/>
      <w:divBdr>
        <w:top w:val="none" w:sz="0" w:space="0" w:color="auto"/>
        <w:left w:val="none" w:sz="0" w:space="0" w:color="auto"/>
        <w:bottom w:val="none" w:sz="0" w:space="0" w:color="auto"/>
        <w:right w:val="none" w:sz="0" w:space="0" w:color="auto"/>
      </w:divBdr>
    </w:div>
    <w:div w:id="843474976">
      <w:bodyDiv w:val="1"/>
      <w:marLeft w:val="0"/>
      <w:marRight w:val="0"/>
      <w:marTop w:val="0"/>
      <w:marBottom w:val="0"/>
      <w:divBdr>
        <w:top w:val="none" w:sz="0" w:space="0" w:color="auto"/>
        <w:left w:val="none" w:sz="0" w:space="0" w:color="auto"/>
        <w:bottom w:val="none" w:sz="0" w:space="0" w:color="auto"/>
        <w:right w:val="none" w:sz="0" w:space="0" w:color="auto"/>
      </w:divBdr>
    </w:div>
    <w:div w:id="843588606">
      <w:bodyDiv w:val="1"/>
      <w:marLeft w:val="0"/>
      <w:marRight w:val="0"/>
      <w:marTop w:val="0"/>
      <w:marBottom w:val="0"/>
      <w:divBdr>
        <w:top w:val="none" w:sz="0" w:space="0" w:color="auto"/>
        <w:left w:val="none" w:sz="0" w:space="0" w:color="auto"/>
        <w:bottom w:val="none" w:sz="0" w:space="0" w:color="auto"/>
        <w:right w:val="none" w:sz="0" w:space="0" w:color="auto"/>
      </w:divBdr>
    </w:div>
    <w:div w:id="843667567">
      <w:bodyDiv w:val="1"/>
      <w:marLeft w:val="0"/>
      <w:marRight w:val="0"/>
      <w:marTop w:val="0"/>
      <w:marBottom w:val="0"/>
      <w:divBdr>
        <w:top w:val="none" w:sz="0" w:space="0" w:color="auto"/>
        <w:left w:val="none" w:sz="0" w:space="0" w:color="auto"/>
        <w:bottom w:val="none" w:sz="0" w:space="0" w:color="auto"/>
        <w:right w:val="none" w:sz="0" w:space="0" w:color="auto"/>
      </w:divBdr>
    </w:div>
    <w:div w:id="843856607">
      <w:bodyDiv w:val="1"/>
      <w:marLeft w:val="0"/>
      <w:marRight w:val="0"/>
      <w:marTop w:val="0"/>
      <w:marBottom w:val="0"/>
      <w:divBdr>
        <w:top w:val="none" w:sz="0" w:space="0" w:color="auto"/>
        <w:left w:val="none" w:sz="0" w:space="0" w:color="auto"/>
        <w:bottom w:val="none" w:sz="0" w:space="0" w:color="auto"/>
        <w:right w:val="none" w:sz="0" w:space="0" w:color="auto"/>
      </w:divBdr>
    </w:div>
    <w:div w:id="844130594">
      <w:bodyDiv w:val="1"/>
      <w:marLeft w:val="0"/>
      <w:marRight w:val="0"/>
      <w:marTop w:val="0"/>
      <w:marBottom w:val="0"/>
      <w:divBdr>
        <w:top w:val="none" w:sz="0" w:space="0" w:color="auto"/>
        <w:left w:val="none" w:sz="0" w:space="0" w:color="auto"/>
        <w:bottom w:val="none" w:sz="0" w:space="0" w:color="auto"/>
        <w:right w:val="none" w:sz="0" w:space="0" w:color="auto"/>
      </w:divBdr>
    </w:div>
    <w:div w:id="844174650">
      <w:bodyDiv w:val="1"/>
      <w:marLeft w:val="0"/>
      <w:marRight w:val="0"/>
      <w:marTop w:val="0"/>
      <w:marBottom w:val="0"/>
      <w:divBdr>
        <w:top w:val="none" w:sz="0" w:space="0" w:color="auto"/>
        <w:left w:val="none" w:sz="0" w:space="0" w:color="auto"/>
        <w:bottom w:val="none" w:sz="0" w:space="0" w:color="auto"/>
        <w:right w:val="none" w:sz="0" w:space="0" w:color="auto"/>
      </w:divBdr>
    </w:div>
    <w:div w:id="844322899">
      <w:bodyDiv w:val="1"/>
      <w:marLeft w:val="0"/>
      <w:marRight w:val="0"/>
      <w:marTop w:val="0"/>
      <w:marBottom w:val="0"/>
      <w:divBdr>
        <w:top w:val="none" w:sz="0" w:space="0" w:color="auto"/>
        <w:left w:val="none" w:sz="0" w:space="0" w:color="auto"/>
        <w:bottom w:val="none" w:sz="0" w:space="0" w:color="auto"/>
        <w:right w:val="none" w:sz="0" w:space="0" w:color="auto"/>
      </w:divBdr>
    </w:div>
    <w:div w:id="844514619">
      <w:bodyDiv w:val="1"/>
      <w:marLeft w:val="0"/>
      <w:marRight w:val="0"/>
      <w:marTop w:val="0"/>
      <w:marBottom w:val="0"/>
      <w:divBdr>
        <w:top w:val="none" w:sz="0" w:space="0" w:color="auto"/>
        <w:left w:val="none" w:sz="0" w:space="0" w:color="auto"/>
        <w:bottom w:val="none" w:sz="0" w:space="0" w:color="auto"/>
        <w:right w:val="none" w:sz="0" w:space="0" w:color="auto"/>
      </w:divBdr>
    </w:div>
    <w:div w:id="844783921">
      <w:bodyDiv w:val="1"/>
      <w:marLeft w:val="0"/>
      <w:marRight w:val="0"/>
      <w:marTop w:val="0"/>
      <w:marBottom w:val="0"/>
      <w:divBdr>
        <w:top w:val="none" w:sz="0" w:space="0" w:color="auto"/>
        <w:left w:val="none" w:sz="0" w:space="0" w:color="auto"/>
        <w:bottom w:val="none" w:sz="0" w:space="0" w:color="auto"/>
        <w:right w:val="none" w:sz="0" w:space="0" w:color="auto"/>
      </w:divBdr>
    </w:div>
    <w:div w:id="844898151">
      <w:bodyDiv w:val="1"/>
      <w:marLeft w:val="0"/>
      <w:marRight w:val="0"/>
      <w:marTop w:val="0"/>
      <w:marBottom w:val="0"/>
      <w:divBdr>
        <w:top w:val="none" w:sz="0" w:space="0" w:color="auto"/>
        <w:left w:val="none" w:sz="0" w:space="0" w:color="auto"/>
        <w:bottom w:val="none" w:sz="0" w:space="0" w:color="auto"/>
        <w:right w:val="none" w:sz="0" w:space="0" w:color="auto"/>
      </w:divBdr>
    </w:div>
    <w:div w:id="844903940">
      <w:bodyDiv w:val="1"/>
      <w:marLeft w:val="0"/>
      <w:marRight w:val="0"/>
      <w:marTop w:val="0"/>
      <w:marBottom w:val="0"/>
      <w:divBdr>
        <w:top w:val="none" w:sz="0" w:space="0" w:color="auto"/>
        <w:left w:val="none" w:sz="0" w:space="0" w:color="auto"/>
        <w:bottom w:val="none" w:sz="0" w:space="0" w:color="auto"/>
        <w:right w:val="none" w:sz="0" w:space="0" w:color="auto"/>
      </w:divBdr>
    </w:div>
    <w:div w:id="845094367">
      <w:bodyDiv w:val="1"/>
      <w:marLeft w:val="0"/>
      <w:marRight w:val="0"/>
      <w:marTop w:val="0"/>
      <w:marBottom w:val="0"/>
      <w:divBdr>
        <w:top w:val="none" w:sz="0" w:space="0" w:color="auto"/>
        <w:left w:val="none" w:sz="0" w:space="0" w:color="auto"/>
        <w:bottom w:val="none" w:sz="0" w:space="0" w:color="auto"/>
        <w:right w:val="none" w:sz="0" w:space="0" w:color="auto"/>
      </w:divBdr>
    </w:div>
    <w:div w:id="845170725">
      <w:bodyDiv w:val="1"/>
      <w:marLeft w:val="0"/>
      <w:marRight w:val="0"/>
      <w:marTop w:val="0"/>
      <w:marBottom w:val="0"/>
      <w:divBdr>
        <w:top w:val="none" w:sz="0" w:space="0" w:color="auto"/>
        <w:left w:val="none" w:sz="0" w:space="0" w:color="auto"/>
        <w:bottom w:val="none" w:sz="0" w:space="0" w:color="auto"/>
        <w:right w:val="none" w:sz="0" w:space="0" w:color="auto"/>
      </w:divBdr>
    </w:div>
    <w:div w:id="845360887">
      <w:bodyDiv w:val="1"/>
      <w:marLeft w:val="0"/>
      <w:marRight w:val="0"/>
      <w:marTop w:val="0"/>
      <w:marBottom w:val="0"/>
      <w:divBdr>
        <w:top w:val="none" w:sz="0" w:space="0" w:color="auto"/>
        <w:left w:val="none" w:sz="0" w:space="0" w:color="auto"/>
        <w:bottom w:val="none" w:sz="0" w:space="0" w:color="auto"/>
        <w:right w:val="none" w:sz="0" w:space="0" w:color="auto"/>
      </w:divBdr>
    </w:div>
    <w:div w:id="845365674">
      <w:bodyDiv w:val="1"/>
      <w:marLeft w:val="0"/>
      <w:marRight w:val="0"/>
      <w:marTop w:val="0"/>
      <w:marBottom w:val="0"/>
      <w:divBdr>
        <w:top w:val="none" w:sz="0" w:space="0" w:color="auto"/>
        <w:left w:val="none" w:sz="0" w:space="0" w:color="auto"/>
        <w:bottom w:val="none" w:sz="0" w:space="0" w:color="auto"/>
        <w:right w:val="none" w:sz="0" w:space="0" w:color="auto"/>
      </w:divBdr>
    </w:div>
    <w:div w:id="845485825">
      <w:bodyDiv w:val="1"/>
      <w:marLeft w:val="0"/>
      <w:marRight w:val="0"/>
      <w:marTop w:val="0"/>
      <w:marBottom w:val="0"/>
      <w:divBdr>
        <w:top w:val="none" w:sz="0" w:space="0" w:color="auto"/>
        <w:left w:val="none" w:sz="0" w:space="0" w:color="auto"/>
        <w:bottom w:val="none" w:sz="0" w:space="0" w:color="auto"/>
        <w:right w:val="none" w:sz="0" w:space="0" w:color="auto"/>
      </w:divBdr>
    </w:div>
    <w:div w:id="845562675">
      <w:bodyDiv w:val="1"/>
      <w:marLeft w:val="0"/>
      <w:marRight w:val="0"/>
      <w:marTop w:val="0"/>
      <w:marBottom w:val="0"/>
      <w:divBdr>
        <w:top w:val="none" w:sz="0" w:space="0" w:color="auto"/>
        <w:left w:val="none" w:sz="0" w:space="0" w:color="auto"/>
        <w:bottom w:val="none" w:sz="0" w:space="0" w:color="auto"/>
        <w:right w:val="none" w:sz="0" w:space="0" w:color="auto"/>
      </w:divBdr>
    </w:div>
    <w:div w:id="845898559">
      <w:bodyDiv w:val="1"/>
      <w:marLeft w:val="0"/>
      <w:marRight w:val="0"/>
      <w:marTop w:val="0"/>
      <w:marBottom w:val="0"/>
      <w:divBdr>
        <w:top w:val="none" w:sz="0" w:space="0" w:color="auto"/>
        <w:left w:val="none" w:sz="0" w:space="0" w:color="auto"/>
        <w:bottom w:val="none" w:sz="0" w:space="0" w:color="auto"/>
        <w:right w:val="none" w:sz="0" w:space="0" w:color="auto"/>
      </w:divBdr>
    </w:div>
    <w:div w:id="845942114">
      <w:bodyDiv w:val="1"/>
      <w:marLeft w:val="0"/>
      <w:marRight w:val="0"/>
      <w:marTop w:val="0"/>
      <w:marBottom w:val="0"/>
      <w:divBdr>
        <w:top w:val="none" w:sz="0" w:space="0" w:color="auto"/>
        <w:left w:val="none" w:sz="0" w:space="0" w:color="auto"/>
        <w:bottom w:val="none" w:sz="0" w:space="0" w:color="auto"/>
        <w:right w:val="none" w:sz="0" w:space="0" w:color="auto"/>
      </w:divBdr>
    </w:div>
    <w:div w:id="846017468">
      <w:bodyDiv w:val="1"/>
      <w:marLeft w:val="0"/>
      <w:marRight w:val="0"/>
      <w:marTop w:val="0"/>
      <w:marBottom w:val="0"/>
      <w:divBdr>
        <w:top w:val="none" w:sz="0" w:space="0" w:color="auto"/>
        <w:left w:val="none" w:sz="0" w:space="0" w:color="auto"/>
        <w:bottom w:val="none" w:sz="0" w:space="0" w:color="auto"/>
        <w:right w:val="none" w:sz="0" w:space="0" w:color="auto"/>
      </w:divBdr>
    </w:div>
    <w:div w:id="846021278">
      <w:bodyDiv w:val="1"/>
      <w:marLeft w:val="0"/>
      <w:marRight w:val="0"/>
      <w:marTop w:val="0"/>
      <w:marBottom w:val="0"/>
      <w:divBdr>
        <w:top w:val="none" w:sz="0" w:space="0" w:color="auto"/>
        <w:left w:val="none" w:sz="0" w:space="0" w:color="auto"/>
        <w:bottom w:val="none" w:sz="0" w:space="0" w:color="auto"/>
        <w:right w:val="none" w:sz="0" w:space="0" w:color="auto"/>
      </w:divBdr>
    </w:div>
    <w:div w:id="846141175">
      <w:bodyDiv w:val="1"/>
      <w:marLeft w:val="0"/>
      <w:marRight w:val="0"/>
      <w:marTop w:val="0"/>
      <w:marBottom w:val="0"/>
      <w:divBdr>
        <w:top w:val="none" w:sz="0" w:space="0" w:color="auto"/>
        <w:left w:val="none" w:sz="0" w:space="0" w:color="auto"/>
        <w:bottom w:val="none" w:sz="0" w:space="0" w:color="auto"/>
        <w:right w:val="none" w:sz="0" w:space="0" w:color="auto"/>
      </w:divBdr>
    </w:div>
    <w:div w:id="846402953">
      <w:bodyDiv w:val="1"/>
      <w:marLeft w:val="0"/>
      <w:marRight w:val="0"/>
      <w:marTop w:val="0"/>
      <w:marBottom w:val="0"/>
      <w:divBdr>
        <w:top w:val="none" w:sz="0" w:space="0" w:color="auto"/>
        <w:left w:val="none" w:sz="0" w:space="0" w:color="auto"/>
        <w:bottom w:val="none" w:sz="0" w:space="0" w:color="auto"/>
        <w:right w:val="none" w:sz="0" w:space="0" w:color="auto"/>
      </w:divBdr>
    </w:div>
    <w:div w:id="846482436">
      <w:bodyDiv w:val="1"/>
      <w:marLeft w:val="0"/>
      <w:marRight w:val="0"/>
      <w:marTop w:val="0"/>
      <w:marBottom w:val="0"/>
      <w:divBdr>
        <w:top w:val="none" w:sz="0" w:space="0" w:color="auto"/>
        <w:left w:val="none" w:sz="0" w:space="0" w:color="auto"/>
        <w:bottom w:val="none" w:sz="0" w:space="0" w:color="auto"/>
        <w:right w:val="none" w:sz="0" w:space="0" w:color="auto"/>
      </w:divBdr>
    </w:div>
    <w:div w:id="846602905">
      <w:bodyDiv w:val="1"/>
      <w:marLeft w:val="0"/>
      <w:marRight w:val="0"/>
      <w:marTop w:val="0"/>
      <w:marBottom w:val="0"/>
      <w:divBdr>
        <w:top w:val="none" w:sz="0" w:space="0" w:color="auto"/>
        <w:left w:val="none" w:sz="0" w:space="0" w:color="auto"/>
        <w:bottom w:val="none" w:sz="0" w:space="0" w:color="auto"/>
        <w:right w:val="none" w:sz="0" w:space="0" w:color="auto"/>
      </w:divBdr>
    </w:div>
    <w:div w:id="846679884">
      <w:bodyDiv w:val="1"/>
      <w:marLeft w:val="0"/>
      <w:marRight w:val="0"/>
      <w:marTop w:val="0"/>
      <w:marBottom w:val="0"/>
      <w:divBdr>
        <w:top w:val="none" w:sz="0" w:space="0" w:color="auto"/>
        <w:left w:val="none" w:sz="0" w:space="0" w:color="auto"/>
        <w:bottom w:val="none" w:sz="0" w:space="0" w:color="auto"/>
        <w:right w:val="none" w:sz="0" w:space="0" w:color="auto"/>
      </w:divBdr>
    </w:div>
    <w:div w:id="846868076">
      <w:bodyDiv w:val="1"/>
      <w:marLeft w:val="0"/>
      <w:marRight w:val="0"/>
      <w:marTop w:val="0"/>
      <w:marBottom w:val="0"/>
      <w:divBdr>
        <w:top w:val="none" w:sz="0" w:space="0" w:color="auto"/>
        <w:left w:val="none" w:sz="0" w:space="0" w:color="auto"/>
        <w:bottom w:val="none" w:sz="0" w:space="0" w:color="auto"/>
        <w:right w:val="none" w:sz="0" w:space="0" w:color="auto"/>
      </w:divBdr>
    </w:div>
    <w:div w:id="846948047">
      <w:bodyDiv w:val="1"/>
      <w:marLeft w:val="0"/>
      <w:marRight w:val="0"/>
      <w:marTop w:val="0"/>
      <w:marBottom w:val="0"/>
      <w:divBdr>
        <w:top w:val="none" w:sz="0" w:space="0" w:color="auto"/>
        <w:left w:val="none" w:sz="0" w:space="0" w:color="auto"/>
        <w:bottom w:val="none" w:sz="0" w:space="0" w:color="auto"/>
        <w:right w:val="none" w:sz="0" w:space="0" w:color="auto"/>
      </w:divBdr>
    </w:div>
    <w:div w:id="847057752">
      <w:bodyDiv w:val="1"/>
      <w:marLeft w:val="0"/>
      <w:marRight w:val="0"/>
      <w:marTop w:val="0"/>
      <w:marBottom w:val="0"/>
      <w:divBdr>
        <w:top w:val="none" w:sz="0" w:space="0" w:color="auto"/>
        <w:left w:val="none" w:sz="0" w:space="0" w:color="auto"/>
        <w:bottom w:val="none" w:sz="0" w:space="0" w:color="auto"/>
        <w:right w:val="none" w:sz="0" w:space="0" w:color="auto"/>
      </w:divBdr>
    </w:div>
    <w:div w:id="847061130">
      <w:bodyDiv w:val="1"/>
      <w:marLeft w:val="0"/>
      <w:marRight w:val="0"/>
      <w:marTop w:val="0"/>
      <w:marBottom w:val="0"/>
      <w:divBdr>
        <w:top w:val="none" w:sz="0" w:space="0" w:color="auto"/>
        <w:left w:val="none" w:sz="0" w:space="0" w:color="auto"/>
        <w:bottom w:val="none" w:sz="0" w:space="0" w:color="auto"/>
        <w:right w:val="none" w:sz="0" w:space="0" w:color="auto"/>
      </w:divBdr>
    </w:div>
    <w:div w:id="847061948">
      <w:bodyDiv w:val="1"/>
      <w:marLeft w:val="0"/>
      <w:marRight w:val="0"/>
      <w:marTop w:val="0"/>
      <w:marBottom w:val="0"/>
      <w:divBdr>
        <w:top w:val="none" w:sz="0" w:space="0" w:color="auto"/>
        <w:left w:val="none" w:sz="0" w:space="0" w:color="auto"/>
        <w:bottom w:val="none" w:sz="0" w:space="0" w:color="auto"/>
        <w:right w:val="none" w:sz="0" w:space="0" w:color="auto"/>
      </w:divBdr>
    </w:div>
    <w:div w:id="847212985">
      <w:bodyDiv w:val="1"/>
      <w:marLeft w:val="0"/>
      <w:marRight w:val="0"/>
      <w:marTop w:val="0"/>
      <w:marBottom w:val="0"/>
      <w:divBdr>
        <w:top w:val="none" w:sz="0" w:space="0" w:color="auto"/>
        <w:left w:val="none" w:sz="0" w:space="0" w:color="auto"/>
        <w:bottom w:val="none" w:sz="0" w:space="0" w:color="auto"/>
        <w:right w:val="none" w:sz="0" w:space="0" w:color="auto"/>
      </w:divBdr>
    </w:div>
    <w:div w:id="847215333">
      <w:bodyDiv w:val="1"/>
      <w:marLeft w:val="0"/>
      <w:marRight w:val="0"/>
      <w:marTop w:val="0"/>
      <w:marBottom w:val="0"/>
      <w:divBdr>
        <w:top w:val="none" w:sz="0" w:space="0" w:color="auto"/>
        <w:left w:val="none" w:sz="0" w:space="0" w:color="auto"/>
        <w:bottom w:val="none" w:sz="0" w:space="0" w:color="auto"/>
        <w:right w:val="none" w:sz="0" w:space="0" w:color="auto"/>
      </w:divBdr>
    </w:div>
    <w:div w:id="847258417">
      <w:bodyDiv w:val="1"/>
      <w:marLeft w:val="0"/>
      <w:marRight w:val="0"/>
      <w:marTop w:val="0"/>
      <w:marBottom w:val="0"/>
      <w:divBdr>
        <w:top w:val="none" w:sz="0" w:space="0" w:color="auto"/>
        <w:left w:val="none" w:sz="0" w:space="0" w:color="auto"/>
        <w:bottom w:val="none" w:sz="0" w:space="0" w:color="auto"/>
        <w:right w:val="none" w:sz="0" w:space="0" w:color="auto"/>
      </w:divBdr>
    </w:div>
    <w:div w:id="847331267">
      <w:bodyDiv w:val="1"/>
      <w:marLeft w:val="0"/>
      <w:marRight w:val="0"/>
      <w:marTop w:val="0"/>
      <w:marBottom w:val="0"/>
      <w:divBdr>
        <w:top w:val="none" w:sz="0" w:space="0" w:color="auto"/>
        <w:left w:val="none" w:sz="0" w:space="0" w:color="auto"/>
        <w:bottom w:val="none" w:sz="0" w:space="0" w:color="auto"/>
        <w:right w:val="none" w:sz="0" w:space="0" w:color="auto"/>
      </w:divBdr>
    </w:div>
    <w:div w:id="847447160">
      <w:bodyDiv w:val="1"/>
      <w:marLeft w:val="0"/>
      <w:marRight w:val="0"/>
      <w:marTop w:val="0"/>
      <w:marBottom w:val="0"/>
      <w:divBdr>
        <w:top w:val="none" w:sz="0" w:space="0" w:color="auto"/>
        <w:left w:val="none" w:sz="0" w:space="0" w:color="auto"/>
        <w:bottom w:val="none" w:sz="0" w:space="0" w:color="auto"/>
        <w:right w:val="none" w:sz="0" w:space="0" w:color="auto"/>
      </w:divBdr>
    </w:div>
    <w:div w:id="847794815">
      <w:bodyDiv w:val="1"/>
      <w:marLeft w:val="0"/>
      <w:marRight w:val="0"/>
      <w:marTop w:val="0"/>
      <w:marBottom w:val="0"/>
      <w:divBdr>
        <w:top w:val="none" w:sz="0" w:space="0" w:color="auto"/>
        <w:left w:val="none" w:sz="0" w:space="0" w:color="auto"/>
        <w:bottom w:val="none" w:sz="0" w:space="0" w:color="auto"/>
        <w:right w:val="none" w:sz="0" w:space="0" w:color="auto"/>
      </w:divBdr>
    </w:div>
    <w:div w:id="847906318">
      <w:bodyDiv w:val="1"/>
      <w:marLeft w:val="0"/>
      <w:marRight w:val="0"/>
      <w:marTop w:val="0"/>
      <w:marBottom w:val="0"/>
      <w:divBdr>
        <w:top w:val="none" w:sz="0" w:space="0" w:color="auto"/>
        <w:left w:val="none" w:sz="0" w:space="0" w:color="auto"/>
        <w:bottom w:val="none" w:sz="0" w:space="0" w:color="auto"/>
        <w:right w:val="none" w:sz="0" w:space="0" w:color="auto"/>
      </w:divBdr>
    </w:div>
    <w:div w:id="848181408">
      <w:bodyDiv w:val="1"/>
      <w:marLeft w:val="0"/>
      <w:marRight w:val="0"/>
      <w:marTop w:val="0"/>
      <w:marBottom w:val="0"/>
      <w:divBdr>
        <w:top w:val="none" w:sz="0" w:space="0" w:color="auto"/>
        <w:left w:val="none" w:sz="0" w:space="0" w:color="auto"/>
        <w:bottom w:val="none" w:sz="0" w:space="0" w:color="auto"/>
        <w:right w:val="none" w:sz="0" w:space="0" w:color="auto"/>
      </w:divBdr>
    </w:div>
    <w:div w:id="848253818">
      <w:bodyDiv w:val="1"/>
      <w:marLeft w:val="0"/>
      <w:marRight w:val="0"/>
      <w:marTop w:val="0"/>
      <w:marBottom w:val="0"/>
      <w:divBdr>
        <w:top w:val="none" w:sz="0" w:space="0" w:color="auto"/>
        <w:left w:val="none" w:sz="0" w:space="0" w:color="auto"/>
        <w:bottom w:val="none" w:sz="0" w:space="0" w:color="auto"/>
        <w:right w:val="none" w:sz="0" w:space="0" w:color="auto"/>
      </w:divBdr>
    </w:div>
    <w:div w:id="848368051">
      <w:bodyDiv w:val="1"/>
      <w:marLeft w:val="0"/>
      <w:marRight w:val="0"/>
      <w:marTop w:val="0"/>
      <w:marBottom w:val="0"/>
      <w:divBdr>
        <w:top w:val="none" w:sz="0" w:space="0" w:color="auto"/>
        <w:left w:val="none" w:sz="0" w:space="0" w:color="auto"/>
        <w:bottom w:val="none" w:sz="0" w:space="0" w:color="auto"/>
        <w:right w:val="none" w:sz="0" w:space="0" w:color="auto"/>
      </w:divBdr>
    </w:div>
    <w:div w:id="848520571">
      <w:bodyDiv w:val="1"/>
      <w:marLeft w:val="0"/>
      <w:marRight w:val="0"/>
      <w:marTop w:val="0"/>
      <w:marBottom w:val="0"/>
      <w:divBdr>
        <w:top w:val="none" w:sz="0" w:space="0" w:color="auto"/>
        <w:left w:val="none" w:sz="0" w:space="0" w:color="auto"/>
        <w:bottom w:val="none" w:sz="0" w:space="0" w:color="auto"/>
        <w:right w:val="none" w:sz="0" w:space="0" w:color="auto"/>
      </w:divBdr>
    </w:div>
    <w:div w:id="848561237">
      <w:bodyDiv w:val="1"/>
      <w:marLeft w:val="0"/>
      <w:marRight w:val="0"/>
      <w:marTop w:val="0"/>
      <w:marBottom w:val="0"/>
      <w:divBdr>
        <w:top w:val="none" w:sz="0" w:space="0" w:color="auto"/>
        <w:left w:val="none" w:sz="0" w:space="0" w:color="auto"/>
        <w:bottom w:val="none" w:sz="0" w:space="0" w:color="auto"/>
        <w:right w:val="none" w:sz="0" w:space="0" w:color="auto"/>
      </w:divBdr>
    </w:div>
    <w:div w:id="848563001">
      <w:bodyDiv w:val="1"/>
      <w:marLeft w:val="0"/>
      <w:marRight w:val="0"/>
      <w:marTop w:val="0"/>
      <w:marBottom w:val="0"/>
      <w:divBdr>
        <w:top w:val="none" w:sz="0" w:space="0" w:color="auto"/>
        <w:left w:val="none" w:sz="0" w:space="0" w:color="auto"/>
        <w:bottom w:val="none" w:sz="0" w:space="0" w:color="auto"/>
        <w:right w:val="none" w:sz="0" w:space="0" w:color="auto"/>
      </w:divBdr>
    </w:div>
    <w:div w:id="848639727">
      <w:bodyDiv w:val="1"/>
      <w:marLeft w:val="0"/>
      <w:marRight w:val="0"/>
      <w:marTop w:val="0"/>
      <w:marBottom w:val="0"/>
      <w:divBdr>
        <w:top w:val="none" w:sz="0" w:space="0" w:color="auto"/>
        <w:left w:val="none" w:sz="0" w:space="0" w:color="auto"/>
        <w:bottom w:val="none" w:sz="0" w:space="0" w:color="auto"/>
        <w:right w:val="none" w:sz="0" w:space="0" w:color="auto"/>
      </w:divBdr>
    </w:div>
    <w:div w:id="849180523">
      <w:bodyDiv w:val="1"/>
      <w:marLeft w:val="0"/>
      <w:marRight w:val="0"/>
      <w:marTop w:val="0"/>
      <w:marBottom w:val="0"/>
      <w:divBdr>
        <w:top w:val="none" w:sz="0" w:space="0" w:color="auto"/>
        <w:left w:val="none" w:sz="0" w:space="0" w:color="auto"/>
        <w:bottom w:val="none" w:sz="0" w:space="0" w:color="auto"/>
        <w:right w:val="none" w:sz="0" w:space="0" w:color="auto"/>
      </w:divBdr>
    </w:div>
    <w:div w:id="849223542">
      <w:bodyDiv w:val="1"/>
      <w:marLeft w:val="0"/>
      <w:marRight w:val="0"/>
      <w:marTop w:val="0"/>
      <w:marBottom w:val="0"/>
      <w:divBdr>
        <w:top w:val="none" w:sz="0" w:space="0" w:color="auto"/>
        <w:left w:val="none" w:sz="0" w:space="0" w:color="auto"/>
        <w:bottom w:val="none" w:sz="0" w:space="0" w:color="auto"/>
        <w:right w:val="none" w:sz="0" w:space="0" w:color="auto"/>
      </w:divBdr>
    </w:div>
    <w:div w:id="849291635">
      <w:bodyDiv w:val="1"/>
      <w:marLeft w:val="0"/>
      <w:marRight w:val="0"/>
      <w:marTop w:val="0"/>
      <w:marBottom w:val="0"/>
      <w:divBdr>
        <w:top w:val="none" w:sz="0" w:space="0" w:color="auto"/>
        <w:left w:val="none" w:sz="0" w:space="0" w:color="auto"/>
        <w:bottom w:val="none" w:sz="0" w:space="0" w:color="auto"/>
        <w:right w:val="none" w:sz="0" w:space="0" w:color="auto"/>
      </w:divBdr>
    </w:div>
    <w:div w:id="850023590">
      <w:bodyDiv w:val="1"/>
      <w:marLeft w:val="0"/>
      <w:marRight w:val="0"/>
      <w:marTop w:val="0"/>
      <w:marBottom w:val="0"/>
      <w:divBdr>
        <w:top w:val="none" w:sz="0" w:space="0" w:color="auto"/>
        <w:left w:val="none" w:sz="0" w:space="0" w:color="auto"/>
        <w:bottom w:val="none" w:sz="0" w:space="0" w:color="auto"/>
        <w:right w:val="none" w:sz="0" w:space="0" w:color="auto"/>
      </w:divBdr>
    </w:div>
    <w:div w:id="850068909">
      <w:bodyDiv w:val="1"/>
      <w:marLeft w:val="0"/>
      <w:marRight w:val="0"/>
      <w:marTop w:val="0"/>
      <w:marBottom w:val="0"/>
      <w:divBdr>
        <w:top w:val="none" w:sz="0" w:space="0" w:color="auto"/>
        <w:left w:val="none" w:sz="0" w:space="0" w:color="auto"/>
        <w:bottom w:val="none" w:sz="0" w:space="0" w:color="auto"/>
        <w:right w:val="none" w:sz="0" w:space="0" w:color="auto"/>
      </w:divBdr>
    </w:div>
    <w:div w:id="850335180">
      <w:bodyDiv w:val="1"/>
      <w:marLeft w:val="0"/>
      <w:marRight w:val="0"/>
      <w:marTop w:val="0"/>
      <w:marBottom w:val="0"/>
      <w:divBdr>
        <w:top w:val="none" w:sz="0" w:space="0" w:color="auto"/>
        <w:left w:val="none" w:sz="0" w:space="0" w:color="auto"/>
        <w:bottom w:val="none" w:sz="0" w:space="0" w:color="auto"/>
        <w:right w:val="none" w:sz="0" w:space="0" w:color="auto"/>
      </w:divBdr>
    </w:div>
    <w:div w:id="850610677">
      <w:bodyDiv w:val="1"/>
      <w:marLeft w:val="0"/>
      <w:marRight w:val="0"/>
      <w:marTop w:val="0"/>
      <w:marBottom w:val="0"/>
      <w:divBdr>
        <w:top w:val="none" w:sz="0" w:space="0" w:color="auto"/>
        <w:left w:val="none" w:sz="0" w:space="0" w:color="auto"/>
        <w:bottom w:val="none" w:sz="0" w:space="0" w:color="auto"/>
        <w:right w:val="none" w:sz="0" w:space="0" w:color="auto"/>
      </w:divBdr>
    </w:div>
    <w:div w:id="850683395">
      <w:bodyDiv w:val="1"/>
      <w:marLeft w:val="0"/>
      <w:marRight w:val="0"/>
      <w:marTop w:val="0"/>
      <w:marBottom w:val="0"/>
      <w:divBdr>
        <w:top w:val="none" w:sz="0" w:space="0" w:color="auto"/>
        <w:left w:val="none" w:sz="0" w:space="0" w:color="auto"/>
        <w:bottom w:val="none" w:sz="0" w:space="0" w:color="auto"/>
        <w:right w:val="none" w:sz="0" w:space="0" w:color="auto"/>
      </w:divBdr>
    </w:div>
    <w:div w:id="850727728">
      <w:bodyDiv w:val="1"/>
      <w:marLeft w:val="0"/>
      <w:marRight w:val="0"/>
      <w:marTop w:val="0"/>
      <w:marBottom w:val="0"/>
      <w:divBdr>
        <w:top w:val="none" w:sz="0" w:space="0" w:color="auto"/>
        <w:left w:val="none" w:sz="0" w:space="0" w:color="auto"/>
        <w:bottom w:val="none" w:sz="0" w:space="0" w:color="auto"/>
        <w:right w:val="none" w:sz="0" w:space="0" w:color="auto"/>
      </w:divBdr>
    </w:div>
    <w:div w:id="850754319">
      <w:bodyDiv w:val="1"/>
      <w:marLeft w:val="0"/>
      <w:marRight w:val="0"/>
      <w:marTop w:val="0"/>
      <w:marBottom w:val="0"/>
      <w:divBdr>
        <w:top w:val="none" w:sz="0" w:space="0" w:color="auto"/>
        <w:left w:val="none" w:sz="0" w:space="0" w:color="auto"/>
        <w:bottom w:val="none" w:sz="0" w:space="0" w:color="auto"/>
        <w:right w:val="none" w:sz="0" w:space="0" w:color="auto"/>
      </w:divBdr>
    </w:div>
    <w:div w:id="850804344">
      <w:bodyDiv w:val="1"/>
      <w:marLeft w:val="0"/>
      <w:marRight w:val="0"/>
      <w:marTop w:val="0"/>
      <w:marBottom w:val="0"/>
      <w:divBdr>
        <w:top w:val="none" w:sz="0" w:space="0" w:color="auto"/>
        <w:left w:val="none" w:sz="0" w:space="0" w:color="auto"/>
        <w:bottom w:val="none" w:sz="0" w:space="0" w:color="auto"/>
        <w:right w:val="none" w:sz="0" w:space="0" w:color="auto"/>
      </w:divBdr>
    </w:div>
    <w:div w:id="851139305">
      <w:bodyDiv w:val="1"/>
      <w:marLeft w:val="0"/>
      <w:marRight w:val="0"/>
      <w:marTop w:val="0"/>
      <w:marBottom w:val="0"/>
      <w:divBdr>
        <w:top w:val="none" w:sz="0" w:space="0" w:color="auto"/>
        <w:left w:val="none" w:sz="0" w:space="0" w:color="auto"/>
        <w:bottom w:val="none" w:sz="0" w:space="0" w:color="auto"/>
        <w:right w:val="none" w:sz="0" w:space="0" w:color="auto"/>
      </w:divBdr>
    </w:div>
    <w:div w:id="851336180">
      <w:bodyDiv w:val="1"/>
      <w:marLeft w:val="0"/>
      <w:marRight w:val="0"/>
      <w:marTop w:val="0"/>
      <w:marBottom w:val="0"/>
      <w:divBdr>
        <w:top w:val="none" w:sz="0" w:space="0" w:color="auto"/>
        <w:left w:val="none" w:sz="0" w:space="0" w:color="auto"/>
        <w:bottom w:val="none" w:sz="0" w:space="0" w:color="auto"/>
        <w:right w:val="none" w:sz="0" w:space="0" w:color="auto"/>
      </w:divBdr>
    </w:div>
    <w:div w:id="851337586">
      <w:bodyDiv w:val="1"/>
      <w:marLeft w:val="0"/>
      <w:marRight w:val="0"/>
      <w:marTop w:val="0"/>
      <w:marBottom w:val="0"/>
      <w:divBdr>
        <w:top w:val="none" w:sz="0" w:space="0" w:color="auto"/>
        <w:left w:val="none" w:sz="0" w:space="0" w:color="auto"/>
        <w:bottom w:val="none" w:sz="0" w:space="0" w:color="auto"/>
        <w:right w:val="none" w:sz="0" w:space="0" w:color="auto"/>
      </w:divBdr>
    </w:div>
    <w:div w:id="851341239">
      <w:bodyDiv w:val="1"/>
      <w:marLeft w:val="0"/>
      <w:marRight w:val="0"/>
      <w:marTop w:val="0"/>
      <w:marBottom w:val="0"/>
      <w:divBdr>
        <w:top w:val="none" w:sz="0" w:space="0" w:color="auto"/>
        <w:left w:val="none" w:sz="0" w:space="0" w:color="auto"/>
        <w:bottom w:val="none" w:sz="0" w:space="0" w:color="auto"/>
        <w:right w:val="none" w:sz="0" w:space="0" w:color="auto"/>
      </w:divBdr>
    </w:div>
    <w:div w:id="851453047">
      <w:bodyDiv w:val="1"/>
      <w:marLeft w:val="0"/>
      <w:marRight w:val="0"/>
      <w:marTop w:val="0"/>
      <w:marBottom w:val="0"/>
      <w:divBdr>
        <w:top w:val="none" w:sz="0" w:space="0" w:color="auto"/>
        <w:left w:val="none" w:sz="0" w:space="0" w:color="auto"/>
        <w:bottom w:val="none" w:sz="0" w:space="0" w:color="auto"/>
        <w:right w:val="none" w:sz="0" w:space="0" w:color="auto"/>
      </w:divBdr>
    </w:div>
    <w:div w:id="851843413">
      <w:bodyDiv w:val="1"/>
      <w:marLeft w:val="0"/>
      <w:marRight w:val="0"/>
      <w:marTop w:val="0"/>
      <w:marBottom w:val="0"/>
      <w:divBdr>
        <w:top w:val="none" w:sz="0" w:space="0" w:color="auto"/>
        <w:left w:val="none" w:sz="0" w:space="0" w:color="auto"/>
        <w:bottom w:val="none" w:sz="0" w:space="0" w:color="auto"/>
        <w:right w:val="none" w:sz="0" w:space="0" w:color="auto"/>
      </w:divBdr>
    </w:div>
    <w:div w:id="851844459">
      <w:bodyDiv w:val="1"/>
      <w:marLeft w:val="0"/>
      <w:marRight w:val="0"/>
      <w:marTop w:val="0"/>
      <w:marBottom w:val="0"/>
      <w:divBdr>
        <w:top w:val="none" w:sz="0" w:space="0" w:color="auto"/>
        <w:left w:val="none" w:sz="0" w:space="0" w:color="auto"/>
        <w:bottom w:val="none" w:sz="0" w:space="0" w:color="auto"/>
        <w:right w:val="none" w:sz="0" w:space="0" w:color="auto"/>
      </w:divBdr>
    </w:div>
    <w:div w:id="852188823">
      <w:bodyDiv w:val="1"/>
      <w:marLeft w:val="0"/>
      <w:marRight w:val="0"/>
      <w:marTop w:val="0"/>
      <w:marBottom w:val="0"/>
      <w:divBdr>
        <w:top w:val="none" w:sz="0" w:space="0" w:color="auto"/>
        <w:left w:val="none" w:sz="0" w:space="0" w:color="auto"/>
        <w:bottom w:val="none" w:sz="0" w:space="0" w:color="auto"/>
        <w:right w:val="none" w:sz="0" w:space="0" w:color="auto"/>
      </w:divBdr>
    </w:div>
    <w:div w:id="852377807">
      <w:bodyDiv w:val="1"/>
      <w:marLeft w:val="0"/>
      <w:marRight w:val="0"/>
      <w:marTop w:val="0"/>
      <w:marBottom w:val="0"/>
      <w:divBdr>
        <w:top w:val="none" w:sz="0" w:space="0" w:color="auto"/>
        <w:left w:val="none" w:sz="0" w:space="0" w:color="auto"/>
        <w:bottom w:val="none" w:sz="0" w:space="0" w:color="auto"/>
        <w:right w:val="none" w:sz="0" w:space="0" w:color="auto"/>
      </w:divBdr>
    </w:div>
    <w:div w:id="852576117">
      <w:bodyDiv w:val="1"/>
      <w:marLeft w:val="0"/>
      <w:marRight w:val="0"/>
      <w:marTop w:val="0"/>
      <w:marBottom w:val="0"/>
      <w:divBdr>
        <w:top w:val="none" w:sz="0" w:space="0" w:color="auto"/>
        <w:left w:val="none" w:sz="0" w:space="0" w:color="auto"/>
        <w:bottom w:val="none" w:sz="0" w:space="0" w:color="auto"/>
        <w:right w:val="none" w:sz="0" w:space="0" w:color="auto"/>
      </w:divBdr>
    </w:div>
    <w:div w:id="852645856">
      <w:bodyDiv w:val="1"/>
      <w:marLeft w:val="0"/>
      <w:marRight w:val="0"/>
      <w:marTop w:val="0"/>
      <w:marBottom w:val="0"/>
      <w:divBdr>
        <w:top w:val="none" w:sz="0" w:space="0" w:color="auto"/>
        <w:left w:val="none" w:sz="0" w:space="0" w:color="auto"/>
        <w:bottom w:val="none" w:sz="0" w:space="0" w:color="auto"/>
        <w:right w:val="none" w:sz="0" w:space="0" w:color="auto"/>
      </w:divBdr>
    </w:div>
    <w:div w:id="852765096">
      <w:bodyDiv w:val="1"/>
      <w:marLeft w:val="0"/>
      <w:marRight w:val="0"/>
      <w:marTop w:val="0"/>
      <w:marBottom w:val="0"/>
      <w:divBdr>
        <w:top w:val="none" w:sz="0" w:space="0" w:color="auto"/>
        <w:left w:val="none" w:sz="0" w:space="0" w:color="auto"/>
        <w:bottom w:val="none" w:sz="0" w:space="0" w:color="auto"/>
        <w:right w:val="none" w:sz="0" w:space="0" w:color="auto"/>
      </w:divBdr>
    </w:div>
    <w:div w:id="852769627">
      <w:bodyDiv w:val="1"/>
      <w:marLeft w:val="0"/>
      <w:marRight w:val="0"/>
      <w:marTop w:val="0"/>
      <w:marBottom w:val="0"/>
      <w:divBdr>
        <w:top w:val="none" w:sz="0" w:space="0" w:color="auto"/>
        <w:left w:val="none" w:sz="0" w:space="0" w:color="auto"/>
        <w:bottom w:val="none" w:sz="0" w:space="0" w:color="auto"/>
        <w:right w:val="none" w:sz="0" w:space="0" w:color="auto"/>
      </w:divBdr>
    </w:div>
    <w:div w:id="853223941">
      <w:bodyDiv w:val="1"/>
      <w:marLeft w:val="0"/>
      <w:marRight w:val="0"/>
      <w:marTop w:val="0"/>
      <w:marBottom w:val="0"/>
      <w:divBdr>
        <w:top w:val="none" w:sz="0" w:space="0" w:color="auto"/>
        <w:left w:val="none" w:sz="0" w:space="0" w:color="auto"/>
        <w:bottom w:val="none" w:sz="0" w:space="0" w:color="auto"/>
        <w:right w:val="none" w:sz="0" w:space="0" w:color="auto"/>
      </w:divBdr>
    </w:div>
    <w:div w:id="853226133">
      <w:bodyDiv w:val="1"/>
      <w:marLeft w:val="0"/>
      <w:marRight w:val="0"/>
      <w:marTop w:val="0"/>
      <w:marBottom w:val="0"/>
      <w:divBdr>
        <w:top w:val="none" w:sz="0" w:space="0" w:color="auto"/>
        <w:left w:val="none" w:sz="0" w:space="0" w:color="auto"/>
        <w:bottom w:val="none" w:sz="0" w:space="0" w:color="auto"/>
        <w:right w:val="none" w:sz="0" w:space="0" w:color="auto"/>
      </w:divBdr>
    </w:div>
    <w:div w:id="853229741">
      <w:bodyDiv w:val="1"/>
      <w:marLeft w:val="0"/>
      <w:marRight w:val="0"/>
      <w:marTop w:val="0"/>
      <w:marBottom w:val="0"/>
      <w:divBdr>
        <w:top w:val="none" w:sz="0" w:space="0" w:color="auto"/>
        <w:left w:val="none" w:sz="0" w:space="0" w:color="auto"/>
        <w:bottom w:val="none" w:sz="0" w:space="0" w:color="auto"/>
        <w:right w:val="none" w:sz="0" w:space="0" w:color="auto"/>
      </w:divBdr>
    </w:div>
    <w:div w:id="853231756">
      <w:bodyDiv w:val="1"/>
      <w:marLeft w:val="0"/>
      <w:marRight w:val="0"/>
      <w:marTop w:val="0"/>
      <w:marBottom w:val="0"/>
      <w:divBdr>
        <w:top w:val="none" w:sz="0" w:space="0" w:color="auto"/>
        <w:left w:val="none" w:sz="0" w:space="0" w:color="auto"/>
        <w:bottom w:val="none" w:sz="0" w:space="0" w:color="auto"/>
        <w:right w:val="none" w:sz="0" w:space="0" w:color="auto"/>
      </w:divBdr>
    </w:div>
    <w:div w:id="853300280">
      <w:bodyDiv w:val="1"/>
      <w:marLeft w:val="0"/>
      <w:marRight w:val="0"/>
      <w:marTop w:val="0"/>
      <w:marBottom w:val="0"/>
      <w:divBdr>
        <w:top w:val="none" w:sz="0" w:space="0" w:color="auto"/>
        <w:left w:val="none" w:sz="0" w:space="0" w:color="auto"/>
        <w:bottom w:val="none" w:sz="0" w:space="0" w:color="auto"/>
        <w:right w:val="none" w:sz="0" w:space="0" w:color="auto"/>
      </w:divBdr>
    </w:div>
    <w:div w:id="853422901">
      <w:bodyDiv w:val="1"/>
      <w:marLeft w:val="0"/>
      <w:marRight w:val="0"/>
      <w:marTop w:val="0"/>
      <w:marBottom w:val="0"/>
      <w:divBdr>
        <w:top w:val="none" w:sz="0" w:space="0" w:color="auto"/>
        <w:left w:val="none" w:sz="0" w:space="0" w:color="auto"/>
        <w:bottom w:val="none" w:sz="0" w:space="0" w:color="auto"/>
        <w:right w:val="none" w:sz="0" w:space="0" w:color="auto"/>
      </w:divBdr>
    </w:div>
    <w:div w:id="853424838">
      <w:bodyDiv w:val="1"/>
      <w:marLeft w:val="0"/>
      <w:marRight w:val="0"/>
      <w:marTop w:val="0"/>
      <w:marBottom w:val="0"/>
      <w:divBdr>
        <w:top w:val="none" w:sz="0" w:space="0" w:color="auto"/>
        <w:left w:val="none" w:sz="0" w:space="0" w:color="auto"/>
        <w:bottom w:val="none" w:sz="0" w:space="0" w:color="auto"/>
        <w:right w:val="none" w:sz="0" w:space="0" w:color="auto"/>
      </w:divBdr>
    </w:div>
    <w:div w:id="853498360">
      <w:bodyDiv w:val="1"/>
      <w:marLeft w:val="0"/>
      <w:marRight w:val="0"/>
      <w:marTop w:val="0"/>
      <w:marBottom w:val="0"/>
      <w:divBdr>
        <w:top w:val="none" w:sz="0" w:space="0" w:color="auto"/>
        <w:left w:val="none" w:sz="0" w:space="0" w:color="auto"/>
        <w:bottom w:val="none" w:sz="0" w:space="0" w:color="auto"/>
        <w:right w:val="none" w:sz="0" w:space="0" w:color="auto"/>
      </w:divBdr>
    </w:div>
    <w:div w:id="853571384">
      <w:bodyDiv w:val="1"/>
      <w:marLeft w:val="0"/>
      <w:marRight w:val="0"/>
      <w:marTop w:val="0"/>
      <w:marBottom w:val="0"/>
      <w:divBdr>
        <w:top w:val="none" w:sz="0" w:space="0" w:color="auto"/>
        <w:left w:val="none" w:sz="0" w:space="0" w:color="auto"/>
        <w:bottom w:val="none" w:sz="0" w:space="0" w:color="auto"/>
        <w:right w:val="none" w:sz="0" w:space="0" w:color="auto"/>
      </w:divBdr>
    </w:div>
    <w:div w:id="853614816">
      <w:bodyDiv w:val="1"/>
      <w:marLeft w:val="0"/>
      <w:marRight w:val="0"/>
      <w:marTop w:val="0"/>
      <w:marBottom w:val="0"/>
      <w:divBdr>
        <w:top w:val="none" w:sz="0" w:space="0" w:color="auto"/>
        <w:left w:val="none" w:sz="0" w:space="0" w:color="auto"/>
        <w:bottom w:val="none" w:sz="0" w:space="0" w:color="auto"/>
        <w:right w:val="none" w:sz="0" w:space="0" w:color="auto"/>
      </w:divBdr>
    </w:div>
    <w:div w:id="853690374">
      <w:bodyDiv w:val="1"/>
      <w:marLeft w:val="0"/>
      <w:marRight w:val="0"/>
      <w:marTop w:val="0"/>
      <w:marBottom w:val="0"/>
      <w:divBdr>
        <w:top w:val="none" w:sz="0" w:space="0" w:color="auto"/>
        <w:left w:val="none" w:sz="0" w:space="0" w:color="auto"/>
        <w:bottom w:val="none" w:sz="0" w:space="0" w:color="auto"/>
        <w:right w:val="none" w:sz="0" w:space="0" w:color="auto"/>
      </w:divBdr>
    </w:div>
    <w:div w:id="853804188">
      <w:bodyDiv w:val="1"/>
      <w:marLeft w:val="0"/>
      <w:marRight w:val="0"/>
      <w:marTop w:val="0"/>
      <w:marBottom w:val="0"/>
      <w:divBdr>
        <w:top w:val="none" w:sz="0" w:space="0" w:color="auto"/>
        <w:left w:val="none" w:sz="0" w:space="0" w:color="auto"/>
        <w:bottom w:val="none" w:sz="0" w:space="0" w:color="auto"/>
        <w:right w:val="none" w:sz="0" w:space="0" w:color="auto"/>
      </w:divBdr>
    </w:div>
    <w:div w:id="853807190">
      <w:bodyDiv w:val="1"/>
      <w:marLeft w:val="0"/>
      <w:marRight w:val="0"/>
      <w:marTop w:val="0"/>
      <w:marBottom w:val="0"/>
      <w:divBdr>
        <w:top w:val="none" w:sz="0" w:space="0" w:color="auto"/>
        <w:left w:val="none" w:sz="0" w:space="0" w:color="auto"/>
        <w:bottom w:val="none" w:sz="0" w:space="0" w:color="auto"/>
        <w:right w:val="none" w:sz="0" w:space="0" w:color="auto"/>
      </w:divBdr>
    </w:div>
    <w:div w:id="853807970">
      <w:bodyDiv w:val="1"/>
      <w:marLeft w:val="0"/>
      <w:marRight w:val="0"/>
      <w:marTop w:val="0"/>
      <w:marBottom w:val="0"/>
      <w:divBdr>
        <w:top w:val="none" w:sz="0" w:space="0" w:color="auto"/>
        <w:left w:val="none" w:sz="0" w:space="0" w:color="auto"/>
        <w:bottom w:val="none" w:sz="0" w:space="0" w:color="auto"/>
        <w:right w:val="none" w:sz="0" w:space="0" w:color="auto"/>
      </w:divBdr>
    </w:div>
    <w:div w:id="853879771">
      <w:bodyDiv w:val="1"/>
      <w:marLeft w:val="0"/>
      <w:marRight w:val="0"/>
      <w:marTop w:val="0"/>
      <w:marBottom w:val="0"/>
      <w:divBdr>
        <w:top w:val="none" w:sz="0" w:space="0" w:color="auto"/>
        <w:left w:val="none" w:sz="0" w:space="0" w:color="auto"/>
        <w:bottom w:val="none" w:sz="0" w:space="0" w:color="auto"/>
        <w:right w:val="none" w:sz="0" w:space="0" w:color="auto"/>
      </w:divBdr>
    </w:div>
    <w:div w:id="854228694">
      <w:bodyDiv w:val="1"/>
      <w:marLeft w:val="0"/>
      <w:marRight w:val="0"/>
      <w:marTop w:val="0"/>
      <w:marBottom w:val="0"/>
      <w:divBdr>
        <w:top w:val="none" w:sz="0" w:space="0" w:color="auto"/>
        <w:left w:val="none" w:sz="0" w:space="0" w:color="auto"/>
        <w:bottom w:val="none" w:sz="0" w:space="0" w:color="auto"/>
        <w:right w:val="none" w:sz="0" w:space="0" w:color="auto"/>
      </w:divBdr>
    </w:div>
    <w:div w:id="854269296">
      <w:bodyDiv w:val="1"/>
      <w:marLeft w:val="0"/>
      <w:marRight w:val="0"/>
      <w:marTop w:val="0"/>
      <w:marBottom w:val="0"/>
      <w:divBdr>
        <w:top w:val="none" w:sz="0" w:space="0" w:color="auto"/>
        <w:left w:val="none" w:sz="0" w:space="0" w:color="auto"/>
        <w:bottom w:val="none" w:sz="0" w:space="0" w:color="auto"/>
        <w:right w:val="none" w:sz="0" w:space="0" w:color="auto"/>
      </w:divBdr>
    </w:div>
    <w:div w:id="854271663">
      <w:bodyDiv w:val="1"/>
      <w:marLeft w:val="0"/>
      <w:marRight w:val="0"/>
      <w:marTop w:val="0"/>
      <w:marBottom w:val="0"/>
      <w:divBdr>
        <w:top w:val="none" w:sz="0" w:space="0" w:color="auto"/>
        <w:left w:val="none" w:sz="0" w:space="0" w:color="auto"/>
        <w:bottom w:val="none" w:sz="0" w:space="0" w:color="auto"/>
        <w:right w:val="none" w:sz="0" w:space="0" w:color="auto"/>
      </w:divBdr>
    </w:div>
    <w:div w:id="854536029">
      <w:bodyDiv w:val="1"/>
      <w:marLeft w:val="0"/>
      <w:marRight w:val="0"/>
      <w:marTop w:val="0"/>
      <w:marBottom w:val="0"/>
      <w:divBdr>
        <w:top w:val="none" w:sz="0" w:space="0" w:color="auto"/>
        <w:left w:val="none" w:sz="0" w:space="0" w:color="auto"/>
        <w:bottom w:val="none" w:sz="0" w:space="0" w:color="auto"/>
        <w:right w:val="none" w:sz="0" w:space="0" w:color="auto"/>
      </w:divBdr>
    </w:div>
    <w:div w:id="854999494">
      <w:bodyDiv w:val="1"/>
      <w:marLeft w:val="0"/>
      <w:marRight w:val="0"/>
      <w:marTop w:val="0"/>
      <w:marBottom w:val="0"/>
      <w:divBdr>
        <w:top w:val="none" w:sz="0" w:space="0" w:color="auto"/>
        <w:left w:val="none" w:sz="0" w:space="0" w:color="auto"/>
        <w:bottom w:val="none" w:sz="0" w:space="0" w:color="auto"/>
        <w:right w:val="none" w:sz="0" w:space="0" w:color="auto"/>
      </w:divBdr>
    </w:div>
    <w:div w:id="855073291">
      <w:bodyDiv w:val="1"/>
      <w:marLeft w:val="0"/>
      <w:marRight w:val="0"/>
      <w:marTop w:val="0"/>
      <w:marBottom w:val="0"/>
      <w:divBdr>
        <w:top w:val="none" w:sz="0" w:space="0" w:color="auto"/>
        <w:left w:val="none" w:sz="0" w:space="0" w:color="auto"/>
        <w:bottom w:val="none" w:sz="0" w:space="0" w:color="auto"/>
        <w:right w:val="none" w:sz="0" w:space="0" w:color="auto"/>
      </w:divBdr>
    </w:div>
    <w:div w:id="855078768">
      <w:bodyDiv w:val="1"/>
      <w:marLeft w:val="0"/>
      <w:marRight w:val="0"/>
      <w:marTop w:val="0"/>
      <w:marBottom w:val="0"/>
      <w:divBdr>
        <w:top w:val="none" w:sz="0" w:space="0" w:color="auto"/>
        <w:left w:val="none" w:sz="0" w:space="0" w:color="auto"/>
        <w:bottom w:val="none" w:sz="0" w:space="0" w:color="auto"/>
        <w:right w:val="none" w:sz="0" w:space="0" w:color="auto"/>
      </w:divBdr>
    </w:div>
    <w:div w:id="855268810">
      <w:bodyDiv w:val="1"/>
      <w:marLeft w:val="0"/>
      <w:marRight w:val="0"/>
      <w:marTop w:val="0"/>
      <w:marBottom w:val="0"/>
      <w:divBdr>
        <w:top w:val="none" w:sz="0" w:space="0" w:color="auto"/>
        <w:left w:val="none" w:sz="0" w:space="0" w:color="auto"/>
        <w:bottom w:val="none" w:sz="0" w:space="0" w:color="auto"/>
        <w:right w:val="none" w:sz="0" w:space="0" w:color="auto"/>
      </w:divBdr>
    </w:div>
    <w:div w:id="855653805">
      <w:bodyDiv w:val="1"/>
      <w:marLeft w:val="0"/>
      <w:marRight w:val="0"/>
      <w:marTop w:val="0"/>
      <w:marBottom w:val="0"/>
      <w:divBdr>
        <w:top w:val="none" w:sz="0" w:space="0" w:color="auto"/>
        <w:left w:val="none" w:sz="0" w:space="0" w:color="auto"/>
        <w:bottom w:val="none" w:sz="0" w:space="0" w:color="auto"/>
        <w:right w:val="none" w:sz="0" w:space="0" w:color="auto"/>
      </w:divBdr>
    </w:div>
    <w:div w:id="855777105">
      <w:bodyDiv w:val="1"/>
      <w:marLeft w:val="0"/>
      <w:marRight w:val="0"/>
      <w:marTop w:val="0"/>
      <w:marBottom w:val="0"/>
      <w:divBdr>
        <w:top w:val="none" w:sz="0" w:space="0" w:color="auto"/>
        <w:left w:val="none" w:sz="0" w:space="0" w:color="auto"/>
        <w:bottom w:val="none" w:sz="0" w:space="0" w:color="auto"/>
        <w:right w:val="none" w:sz="0" w:space="0" w:color="auto"/>
      </w:divBdr>
    </w:div>
    <w:div w:id="855919683">
      <w:bodyDiv w:val="1"/>
      <w:marLeft w:val="0"/>
      <w:marRight w:val="0"/>
      <w:marTop w:val="0"/>
      <w:marBottom w:val="0"/>
      <w:divBdr>
        <w:top w:val="none" w:sz="0" w:space="0" w:color="auto"/>
        <w:left w:val="none" w:sz="0" w:space="0" w:color="auto"/>
        <w:bottom w:val="none" w:sz="0" w:space="0" w:color="auto"/>
        <w:right w:val="none" w:sz="0" w:space="0" w:color="auto"/>
      </w:divBdr>
    </w:div>
    <w:div w:id="855969712">
      <w:bodyDiv w:val="1"/>
      <w:marLeft w:val="0"/>
      <w:marRight w:val="0"/>
      <w:marTop w:val="0"/>
      <w:marBottom w:val="0"/>
      <w:divBdr>
        <w:top w:val="none" w:sz="0" w:space="0" w:color="auto"/>
        <w:left w:val="none" w:sz="0" w:space="0" w:color="auto"/>
        <w:bottom w:val="none" w:sz="0" w:space="0" w:color="auto"/>
        <w:right w:val="none" w:sz="0" w:space="0" w:color="auto"/>
      </w:divBdr>
    </w:div>
    <w:div w:id="856575875">
      <w:bodyDiv w:val="1"/>
      <w:marLeft w:val="0"/>
      <w:marRight w:val="0"/>
      <w:marTop w:val="0"/>
      <w:marBottom w:val="0"/>
      <w:divBdr>
        <w:top w:val="none" w:sz="0" w:space="0" w:color="auto"/>
        <w:left w:val="none" w:sz="0" w:space="0" w:color="auto"/>
        <w:bottom w:val="none" w:sz="0" w:space="0" w:color="auto"/>
        <w:right w:val="none" w:sz="0" w:space="0" w:color="auto"/>
      </w:divBdr>
    </w:div>
    <w:div w:id="856693880">
      <w:bodyDiv w:val="1"/>
      <w:marLeft w:val="0"/>
      <w:marRight w:val="0"/>
      <w:marTop w:val="0"/>
      <w:marBottom w:val="0"/>
      <w:divBdr>
        <w:top w:val="none" w:sz="0" w:space="0" w:color="auto"/>
        <w:left w:val="none" w:sz="0" w:space="0" w:color="auto"/>
        <w:bottom w:val="none" w:sz="0" w:space="0" w:color="auto"/>
        <w:right w:val="none" w:sz="0" w:space="0" w:color="auto"/>
      </w:divBdr>
    </w:div>
    <w:div w:id="856699937">
      <w:bodyDiv w:val="1"/>
      <w:marLeft w:val="0"/>
      <w:marRight w:val="0"/>
      <w:marTop w:val="0"/>
      <w:marBottom w:val="0"/>
      <w:divBdr>
        <w:top w:val="none" w:sz="0" w:space="0" w:color="auto"/>
        <w:left w:val="none" w:sz="0" w:space="0" w:color="auto"/>
        <w:bottom w:val="none" w:sz="0" w:space="0" w:color="auto"/>
        <w:right w:val="none" w:sz="0" w:space="0" w:color="auto"/>
      </w:divBdr>
    </w:div>
    <w:div w:id="856701141">
      <w:bodyDiv w:val="1"/>
      <w:marLeft w:val="0"/>
      <w:marRight w:val="0"/>
      <w:marTop w:val="0"/>
      <w:marBottom w:val="0"/>
      <w:divBdr>
        <w:top w:val="none" w:sz="0" w:space="0" w:color="auto"/>
        <w:left w:val="none" w:sz="0" w:space="0" w:color="auto"/>
        <w:bottom w:val="none" w:sz="0" w:space="0" w:color="auto"/>
        <w:right w:val="none" w:sz="0" w:space="0" w:color="auto"/>
      </w:divBdr>
    </w:div>
    <w:div w:id="856776147">
      <w:bodyDiv w:val="1"/>
      <w:marLeft w:val="0"/>
      <w:marRight w:val="0"/>
      <w:marTop w:val="0"/>
      <w:marBottom w:val="0"/>
      <w:divBdr>
        <w:top w:val="none" w:sz="0" w:space="0" w:color="auto"/>
        <w:left w:val="none" w:sz="0" w:space="0" w:color="auto"/>
        <w:bottom w:val="none" w:sz="0" w:space="0" w:color="auto"/>
        <w:right w:val="none" w:sz="0" w:space="0" w:color="auto"/>
      </w:divBdr>
    </w:div>
    <w:div w:id="856777219">
      <w:bodyDiv w:val="1"/>
      <w:marLeft w:val="0"/>
      <w:marRight w:val="0"/>
      <w:marTop w:val="0"/>
      <w:marBottom w:val="0"/>
      <w:divBdr>
        <w:top w:val="none" w:sz="0" w:space="0" w:color="auto"/>
        <w:left w:val="none" w:sz="0" w:space="0" w:color="auto"/>
        <w:bottom w:val="none" w:sz="0" w:space="0" w:color="auto"/>
        <w:right w:val="none" w:sz="0" w:space="0" w:color="auto"/>
      </w:divBdr>
    </w:div>
    <w:div w:id="856848917">
      <w:bodyDiv w:val="1"/>
      <w:marLeft w:val="0"/>
      <w:marRight w:val="0"/>
      <w:marTop w:val="0"/>
      <w:marBottom w:val="0"/>
      <w:divBdr>
        <w:top w:val="none" w:sz="0" w:space="0" w:color="auto"/>
        <w:left w:val="none" w:sz="0" w:space="0" w:color="auto"/>
        <w:bottom w:val="none" w:sz="0" w:space="0" w:color="auto"/>
        <w:right w:val="none" w:sz="0" w:space="0" w:color="auto"/>
      </w:divBdr>
    </w:div>
    <w:div w:id="856888624">
      <w:bodyDiv w:val="1"/>
      <w:marLeft w:val="0"/>
      <w:marRight w:val="0"/>
      <w:marTop w:val="0"/>
      <w:marBottom w:val="0"/>
      <w:divBdr>
        <w:top w:val="none" w:sz="0" w:space="0" w:color="auto"/>
        <w:left w:val="none" w:sz="0" w:space="0" w:color="auto"/>
        <w:bottom w:val="none" w:sz="0" w:space="0" w:color="auto"/>
        <w:right w:val="none" w:sz="0" w:space="0" w:color="auto"/>
      </w:divBdr>
    </w:div>
    <w:div w:id="857039176">
      <w:bodyDiv w:val="1"/>
      <w:marLeft w:val="0"/>
      <w:marRight w:val="0"/>
      <w:marTop w:val="0"/>
      <w:marBottom w:val="0"/>
      <w:divBdr>
        <w:top w:val="none" w:sz="0" w:space="0" w:color="auto"/>
        <w:left w:val="none" w:sz="0" w:space="0" w:color="auto"/>
        <w:bottom w:val="none" w:sz="0" w:space="0" w:color="auto"/>
        <w:right w:val="none" w:sz="0" w:space="0" w:color="auto"/>
      </w:divBdr>
    </w:div>
    <w:div w:id="857081980">
      <w:bodyDiv w:val="1"/>
      <w:marLeft w:val="0"/>
      <w:marRight w:val="0"/>
      <w:marTop w:val="0"/>
      <w:marBottom w:val="0"/>
      <w:divBdr>
        <w:top w:val="none" w:sz="0" w:space="0" w:color="auto"/>
        <w:left w:val="none" w:sz="0" w:space="0" w:color="auto"/>
        <w:bottom w:val="none" w:sz="0" w:space="0" w:color="auto"/>
        <w:right w:val="none" w:sz="0" w:space="0" w:color="auto"/>
      </w:divBdr>
    </w:div>
    <w:div w:id="857355673">
      <w:bodyDiv w:val="1"/>
      <w:marLeft w:val="0"/>
      <w:marRight w:val="0"/>
      <w:marTop w:val="0"/>
      <w:marBottom w:val="0"/>
      <w:divBdr>
        <w:top w:val="none" w:sz="0" w:space="0" w:color="auto"/>
        <w:left w:val="none" w:sz="0" w:space="0" w:color="auto"/>
        <w:bottom w:val="none" w:sz="0" w:space="0" w:color="auto"/>
        <w:right w:val="none" w:sz="0" w:space="0" w:color="auto"/>
      </w:divBdr>
    </w:div>
    <w:div w:id="857431505">
      <w:bodyDiv w:val="1"/>
      <w:marLeft w:val="0"/>
      <w:marRight w:val="0"/>
      <w:marTop w:val="0"/>
      <w:marBottom w:val="0"/>
      <w:divBdr>
        <w:top w:val="none" w:sz="0" w:space="0" w:color="auto"/>
        <w:left w:val="none" w:sz="0" w:space="0" w:color="auto"/>
        <w:bottom w:val="none" w:sz="0" w:space="0" w:color="auto"/>
        <w:right w:val="none" w:sz="0" w:space="0" w:color="auto"/>
      </w:divBdr>
    </w:div>
    <w:div w:id="857546202">
      <w:bodyDiv w:val="1"/>
      <w:marLeft w:val="0"/>
      <w:marRight w:val="0"/>
      <w:marTop w:val="0"/>
      <w:marBottom w:val="0"/>
      <w:divBdr>
        <w:top w:val="none" w:sz="0" w:space="0" w:color="auto"/>
        <w:left w:val="none" w:sz="0" w:space="0" w:color="auto"/>
        <w:bottom w:val="none" w:sz="0" w:space="0" w:color="auto"/>
        <w:right w:val="none" w:sz="0" w:space="0" w:color="auto"/>
      </w:divBdr>
    </w:div>
    <w:div w:id="857546884">
      <w:bodyDiv w:val="1"/>
      <w:marLeft w:val="0"/>
      <w:marRight w:val="0"/>
      <w:marTop w:val="0"/>
      <w:marBottom w:val="0"/>
      <w:divBdr>
        <w:top w:val="none" w:sz="0" w:space="0" w:color="auto"/>
        <w:left w:val="none" w:sz="0" w:space="0" w:color="auto"/>
        <w:bottom w:val="none" w:sz="0" w:space="0" w:color="auto"/>
        <w:right w:val="none" w:sz="0" w:space="0" w:color="auto"/>
      </w:divBdr>
    </w:div>
    <w:div w:id="857696671">
      <w:bodyDiv w:val="1"/>
      <w:marLeft w:val="0"/>
      <w:marRight w:val="0"/>
      <w:marTop w:val="0"/>
      <w:marBottom w:val="0"/>
      <w:divBdr>
        <w:top w:val="none" w:sz="0" w:space="0" w:color="auto"/>
        <w:left w:val="none" w:sz="0" w:space="0" w:color="auto"/>
        <w:bottom w:val="none" w:sz="0" w:space="0" w:color="auto"/>
        <w:right w:val="none" w:sz="0" w:space="0" w:color="auto"/>
      </w:divBdr>
    </w:div>
    <w:div w:id="857937267">
      <w:bodyDiv w:val="1"/>
      <w:marLeft w:val="0"/>
      <w:marRight w:val="0"/>
      <w:marTop w:val="0"/>
      <w:marBottom w:val="0"/>
      <w:divBdr>
        <w:top w:val="none" w:sz="0" w:space="0" w:color="auto"/>
        <w:left w:val="none" w:sz="0" w:space="0" w:color="auto"/>
        <w:bottom w:val="none" w:sz="0" w:space="0" w:color="auto"/>
        <w:right w:val="none" w:sz="0" w:space="0" w:color="auto"/>
      </w:divBdr>
    </w:div>
    <w:div w:id="857964236">
      <w:bodyDiv w:val="1"/>
      <w:marLeft w:val="0"/>
      <w:marRight w:val="0"/>
      <w:marTop w:val="0"/>
      <w:marBottom w:val="0"/>
      <w:divBdr>
        <w:top w:val="none" w:sz="0" w:space="0" w:color="auto"/>
        <w:left w:val="none" w:sz="0" w:space="0" w:color="auto"/>
        <w:bottom w:val="none" w:sz="0" w:space="0" w:color="auto"/>
        <w:right w:val="none" w:sz="0" w:space="0" w:color="auto"/>
      </w:divBdr>
    </w:div>
    <w:div w:id="858154427">
      <w:bodyDiv w:val="1"/>
      <w:marLeft w:val="0"/>
      <w:marRight w:val="0"/>
      <w:marTop w:val="0"/>
      <w:marBottom w:val="0"/>
      <w:divBdr>
        <w:top w:val="none" w:sz="0" w:space="0" w:color="auto"/>
        <w:left w:val="none" w:sz="0" w:space="0" w:color="auto"/>
        <w:bottom w:val="none" w:sz="0" w:space="0" w:color="auto"/>
        <w:right w:val="none" w:sz="0" w:space="0" w:color="auto"/>
      </w:divBdr>
    </w:div>
    <w:div w:id="858160451">
      <w:bodyDiv w:val="1"/>
      <w:marLeft w:val="0"/>
      <w:marRight w:val="0"/>
      <w:marTop w:val="0"/>
      <w:marBottom w:val="0"/>
      <w:divBdr>
        <w:top w:val="none" w:sz="0" w:space="0" w:color="auto"/>
        <w:left w:val="none" w:sz="0" w:space="0" w:color="auto"/>
        <w:bottom w:val="none" w:sz="0" w:space="0" w:color="auto"/>
        <w:right w:val="none" w:sz="0" w:space="0" w:color="auto"/>
      </w:divBdr>
    </w:div>
    <w:div w:id="858662029">
      <w:bodyDiv w:val="1"/>
      <w:marLeft w:val="0"/>
      <w:marRight w:val="0"/>
      <w:marTop w:val="0"/>
      <w:marBottom w:val="0"/>
      <w:divBdr>
        <w:top w:val="none" w:sz="0" w:space="0" w:color="auto"/>
        <w:left w:val="none" w:sz="0" w:space="0" w:color="auto"/>
        <w:bottom w:val="none" w:sz="0" w:space="0" w:color="auto"/>
        <w:right w:val="none" w:sz="0" w:space="0" w:color="auto"/>
      </w:divBdr>
    </w:div>
    <w:div w:id="858735909">
      <w:bodyDiv w:val="1"/>
      <w:marLeft w:val="0"/>
      <w:marRight w:val="0"/>
      <w:marTop w:val="0"/>
      <w:marBottom w:val="0"/>
      <w:divBdr>
        <w:top w:val="none" w:sz="0" w:space="0" w:color="auto"/>
        <w:left w:val="none" w:sz="0" w:space="0" w:color="auto"/>
        <w:bottom w:val="none" w:sz="0" w:space="0" w:color="auto"/>
        <w:right w:val="none" w:sz="0" w:space="0" w:color="auto"/>
      </w:divBdr>
    </w:div>
    <w:div w:id="858813860">
      <w:bodyDiv w:val="1"/>
      <w:marLeft w:val="0"/>
      <w:marRight w:val="0"/>
      <w:marTop w:val="0"/>
      <w:marBottom w:val="0"/>
      <w:divBdr>
        <w:top w:val="none" w:sz="0" w:space="0" w:color="auto"/>
        <w:left w:val="none" w:sz="0" w:space="0" w:color="auto"/>
        <w:bottom w:val="none" w:sz="0" w:space="0" w:color="auto"/>
        <w:right w:val="none" w:sz="0" w:space="0" w:color="auto"/>
      </w:divBdr>
    </w:div>
    <w:div w:id="858856187">
      <w:bodyDiv w:val="1"/>
      <w:marLeft w:val="0"/>
      <w:marRight w:val="0"/>
      <w:marTop w:val="0"/>
      <w:marBottom w:val="0"/>
      <w:divBdr>
        <w:top w:val="none" w:sz="0" w:space="0" w:color="auto"/>
        <w:left w:val="none" w:sz="0" w:space="0" w:color="auto"/>
        <w:bottom w:val="none" w:sz="0" w:space="0" w:color="auto"/>
        <w:right w:val="none" w:sz="0" w:space="0" w:color="auto"/>
      </w:divBdr>
    </w:div>
    <w:div w:id="859197059">
      <w:bodyDiv w:val="1"/>
      <w:marLeft w:val="0"/>
      <w:marRight w:val="0"/>
      <w:marTop w:val="0"/>
      <w:marBottom w:val="0"/>
      <w:divBdr>
        <w:top w:val="none" w:sz="0" w:space="0" w:color="auto"/>
        <w:left w:val="none" w:sz="0" w:space="0" w:color="auto"/>
        <w:bottom w:val="none" w:sz="0" w:space="0" w:color="auto"/>
        <w:right w:val="none" w:sz="0" w:space="0" w:color="auto"/>
      </w:divBdr>
    </w:div>
    <w:div w:id="859205061">
      <w:bodyDiv w:val="1"/>
      <w:marLeft w:val="0"/>
      <w:marRight w:val="0"/>
      <w:marTop w:val="0"/>
      <w:marBottom w:val="0"/>
      <w:divBdr>
        <w:top w:val="none" w:sz="0" w:space="0" w:color="auto"/>
        <w:left w:val="none" w:sz="0" w:space="0" w:color="auto"/>
        <w:bottom w:val="none" w:sz="0" w:space="0" w:color="auto"/>
        <w:right w:val="none" w:sz="0" w:space="0" w:color="auto"/>
      </w:divBdr>
    </w:div>
    <w:div w:id="859513351">
      <w:bodyDiv w:val="1"/>
      <w:marLeft w:val="0"/>
      <w:marRight w:val="0"/>
      <w:marTop w:val="0"/>
      <w:marBottom w:val="0"/>
      <w:divBdr>
        <w:top w:val="none" w:sz="0" w:space="0" w:color="auto"/>
        <w:left w:val="none" w:sz="0" w:space="0" w:color="auto"/>
        <w:bottom w:val="none" w:sz="0" w:space="0" w:color="auto"/>
        <w:right w:val="none" w:sz="0" w:space="0" w:color="auto"/>
      </w:divBdr>
    </w:div>
    <w:div w:id="859514578">
      <w:bodyDiv w:val="1"/>
      <w:marLeft w:val="0"/>
      <w:marRight w:val="0"/>
      <w:marTop w:val="0"/>
      <w:marBottom w:val="0"/>
      <w:divBdr>
        <w:top w:val="none" w:sz="0" w:space="0" w:color="auto"/>
        <w:left w:val="none" w:sz="0" w:space="0" w:color="auto"/>
        <w:bottom w:val="none" w:sz="0" w:space="0" w:color="auto"/>
        <w:right w:val="none" w:sz="0" w:space="0" w:color="auto"/>
      </w:divBdr>
    </w:div>
    <w:div w:id="859784435">
      <w:bodyDiv w:val="1"/>
      <w:marLeft w:val="0"/>
      <w:marRight w:val="0"/>
      <w:marTop w:val="0"/>
      <w:marBottom w:val="0"/>
      <w:divBdr>
        <w:top w:val="none" w:sz="0" w:space="0" w:color="auto"/>
        <w:left w:val="none" w:sz="0" w:space="0" w:color="auto"/>
        <w:bottom w:val="none" w:sz="0" w:space="0" w:color="auto"/>
        <w:right w:val="none" w:sz="0" w:space="0" w:color="auto"/>
      </w:divBdr>
    </w:div>
    <w:div w:id="859856683">
      <w:bodyDiv w:val="1"/>
      <w:marLeft w:val="0"/>
      <w:marRight w:val="0"/>
      <w:marTop w:val="0"/>
      <w:marBottom w:val="0"/>
      <w:divBdr>
        <w:top w:val="none" w:sz="0" w:space="0" w:color="auto"/>
        <w:left w:val="none" w:sz="0" w:space="0" w:color="auto"/>
        <w:bottom w:val="none" w:sz="0" w:space="0" w:color="auto"/>
        <w:right w:val="none" w:sz="0" w:space="0" w:color="auto"/>
      </w:divBdr>
    </w:div>
    <w:div w:id="860165661">
      <w:bodyDiv w:val="1"/>
      <w:marLeft w:val="0"/>
      <w:marRight w:val="0"/>
      <w:marTop w:val="0"/>
      <w:marBottom w:val="0"/>
      <w:divBdr>
        <w:top w:val="none" w:sz="0" w:space="0" w:color="auto"/>
        <w:left w:val="none" w:sz="0" w:space="0" w:color="auto"/>
        <w:bottom w:val="none" w:sz="0" w:space="0" w:color="auto"/>
        <w:right w:val="none" w:sz="0" w:space="0" w:color="auto"/>
      </w:divBdr>
    </w:div>
    <w:div w:id="860510729">
      <w:bodyDiv w:val="1"/>
      <w:marLeft w:val="0"/>
      <w:marRight w:val="0"/>
      <w:marTop w:val="0"/>
      <w:marBottom w:val="0"/>
      <w:divBdr>
        <w:top w:val="none" w:sz="0" w:space="0" w:color="auto"/>
        <w:left w:val="none" w:sz="0" w:space="0" w:color="auto"/>
        <w:bottom w:val="none" w:sz="0" w:space="0" w:color="auto"/>
        <w:right w:val="none" w:sz="0" w:space="0" w:color="auto"/>
      </w:divBdr>
    </w:div>
    <w:div w:id="860780142">
      <w:bodyDiv w:val="1"/>
      <w:marLeft w:val="0"/>
      <w:marRight w:val="0"/>
      <w:marTop w:val="0"/>
      <w:marBottom w:val="0"/>
      <w:divBdr>
        <w:top w:val="none" w:sz="0" w:space="0" w:color="auto"/>
        <w:left w:val="none" w:sz="0" w:space="0" w:color="auto"/>
        <w:bottom w:val="none" w:sz="0" w:space="0" w:color="auto"/>
        <w:right w:val="none" w:sz="0" w:space="0" w:color="auto"/>
      </w:divBdr>
    </w:div>
    <w:div w:id="860781085">
      <w:bodyDiv w:val="1"/>
      <w:marLeft w:val="0"/>
      <w:marRight w:val="0"/>
      <w:marTop w:val="0"/>
      <w:marBottom w:val="0"/>
      <w:divBdr>
        <w:top w:val="none" w:sz="0" w:space="0" w:color="auto"/>
        <w:left w:val="none" w:sz="0" w:space="0" w:color="auto"/>
        <w:bottom w:val="none" w:sz="0" w:space="0" w:color="auto"/>
        <w:right w:val="none" w:sz="0" w:space="0" w:color="auto"/>
      </w:divBdr>
    </w:div>
    <w:div w:id="860894771">
      <w:bodyDiv w:val="1"/>
      <w:marLeft w:val="0"/>
      <w:marRight w:val="0"/>
      <w:marTop w:val="0"/>
      <w:marBottom w:val="0"/>
      <w:divBdr>
        <w:top w:val="none" w:sz="0" w:space="0" w:color="auto"/>
        <w:left w:val="none" w:sz="0" w:space="0" w:color="auto"/>
        <w:bottom w:val="none" w:sz="0" w:space="0" w:color="auto"/>
        <w:right w:val="none" w:sz="0" w:space="0" w:color="auto"/>
      </w:divBdr>
    </w:div>
    <w:div w:id="860900051">
      <w:bodyDiv w:val="1"/>
      <w:marLeft w:val="0"/>
      <w:marRight w:val="0"/>
      <w:marTop w:val="0"/>
      <w:marBottom w:val="0"/>
      <w:divBdr>
        <w:top w:val="none" w:sz="0" w:space="0" w:color="auto"/>
        <w:left w:val="none" w:sz="0" w:space="0" w:color="auto"/>
        <w:bottom w:val="none" w:sz="0" w:space="0" w:color="auto"/>
        <w:right w:val="none" w:sz="0" w:space="0" w:color="auto"/>
      </w:divBdr>
    </w:div>
    <w:div w:id="860969365">
      <w:bodyDiv w:val="1"/>
      <w:marLeft w:val="0"/>
      <w:marRight w:val="0"/>
      <w:marTop w:val="0"/>
      <w:marBottom w:val="0"/>
      <w:divBdr>
        <w:top w:val="none" w:sz="0" w:space="0" w:color="auto"/>
        <w:left w:val="none" w:sz="0" w:space="0" w:color="auto"/>
        <w:bottom w:val="none" w:sz="0" w:space="0" w:color="auto"/>
        <w:right w:val="none" w:sz="0" w:space="0" w:color="auto"/>
      </w:divBdr>
    </w:div>
    <w:div w:id="861015812">
      <w:bodyDiv w:val="1"/>
      <w:marLeft w:val="0"/>
      <w:marRight w:val="0"/>
      <w:marTop w:val="0"/>
      <w:marBottom w:val="0"/>
      <w:divBdr>
        <w:top w:val="none" w:sz="0" w:space="0" w:color="auto"/>
        <w:left w:val="none" w:sz="0" w:space="0" w:color="auto"/>
        <w:bottom w:val="none" w:sz="0" w:space="0" w:color="auto"/>
        <w:right w:val="none" w:sz="0" w:space="0" w:color="auto"/>
      </w:divBdr>
    </w:div>
    <w:div w:id="861043653">
      <w:bodyDiv w:val="1"/>
      <w:marLeft w:val="0"/>
      <w:marRight w:val="0"/>
      <w:marTop w:val="0"/>
      <w:marBottom w:val="0"/>
      <w:divBdr>
        <w:top w:val="none" w:sz="0" w:space="0" w:color="auto"/>
        <w:left w:val="none" w:sz="0" w:space="0" w:color="auto"/>
        <w:bottom w:val="none" w:sz="0" w:space="0" w:color="auto"/>
        <w:right w:val="none" w:sz="0" w:space="0" w:color="auto"/>
      </w:divBdr>
    </w:div>
    <w:div w:id="861170252">
      <w:bodyDiv w:val="1"/>
      <w:marLeft w:val="0"/>
      <w:marRight w:val="0"/>
      <w:marTop w:val="0"/>
      <w:marBottom w:val="0"/>
      <w:divBdr>
        <w:top w:val="none" w:sz="0" w:space="0" w:color="auto"/>
        <w:left w:val="none" w:sz="0" w:space="0" w:color="auto"/>
        <w:bottom w:val="none" w:sz="0" w:space="0" w:color="auto"/>
        <w:right w:val="none" w:sz="0" w:space="0" w:color="auto"/>
      </w:divBdr>
    </w:div>
    <w:div w:id="861286356">
      <w:bodyDiv w:val="1"/>
      <w:marLeft w:val="0"/>
      <w:marRight w:val="0"/>
      <w:marTop w:val="0"/>
      <w:marBottom w:val="0"/>
      <w:divBdr>
        <w:top w:val="none" w:sz="0" w:space="0" w:color="auto"/>
        <w:left w:val="none" w:sz="0" w:space="0" w:color="auto"/>
        <w:bottom w:val="none" w:sz="0" w:space="0" w:color="auto"/>
        <w:right w:val="none" w:sz="0" w:space="0" w:color="auto"/>
      </w:divBdr>
    </w:div>
    <w:div w:id="861476403">
      <w:bodyDiv w:val="1"/>
      <w:marLeft w:val="0"/>
      <w:marRight w:val="0"/>
      <w:marTop w:val="0"/>
      <w:marBottom w:val="0"/>
      <w:divBdr>
        <w:top w:val="none" w:sz="0" w:space="0" w:color="auto"/>
        <w:left w:val="none" w:sz="0" w:space="0" w:color="auto"/>
        <w:bottom w:val="none" w:sz="0" w:space="0" w:color="auto"/>
        <w:right w:val="none" w:sz="0" w:space="0" w:color="auto"/>
      </w:divBdr>
    </w:div>
    <w:div w:id="861476661">
      <w:bodyDiv w:val="1"/>
      <w:marLeft w:val="0"/>
      <w:marRight w:val="0"/>
      <w:marTop w:val="0"/>
      <w:marBottom w:val="0"/>
      <w:divBdr>
        <w:top w:val="none" w:sz="0" w:space="0" w:color="auto"/>
        <w:left w:val="none" w:sz="0" w:space="0" w:color="auto"/>
        <w:bottom w:val="none" w:sz="0" w:space="0" w:color="auto"/>
        <w:right w:val="none" w:sz="0" w:space="0" w:color="auto"/>
      </w:divBdr>
    </w:div>
    <w:div w:id="861549105">
      <w:bodyDiv w:val="1"/>
      <w:marLeft w:val="0"/>
      <w:marRight w:val="0"/>
      <w:marTop w:val="0"/>
      <w:marBottom w:val="0"/>
      <w:divBdr>
        <w:top w:val="none" w:sz="0" w:space="0" w:color="auto"/>
        <w:left w:val="none" w:sz="0" w:space="0" w:color="auto"/>
        <w:bottom w:val="none" w:sz="0" w:space="0" w:color="auto"/>
        <w:right w:val="none" w:sz="0" w:space="0" w:color="auto"/>
      </w:divBdr>
    </w:div>
    <w:div w:id="861668138">
      <w:bodyDiv w:val="1"/>
      <w:marLeft w:val="0"/>
      <w:marRight w:val="0"/>
      <w:marTop w:val="0"/>
      <w:marBottom w:val="0"/>
      <w:divBdr>
        <w:top w:val="none" w:sz="0" w:space="0" w:color="auto"/>
        <w:left w:val="none" w:sz="0" w:space="0" w:color="auto"/>
        <w:bottom w:val="none" w:sz="0" w:space="0" w:color="auto"/>
        <w:right w:val="none" w:sz="0" w:space="0" w:color="auto"/>
      </w:divBdr>
    </w:div>
    <w:div w:id="861819839">
      <w:bodyDiv w:val="1"/>
      <w:marLeft w:val="0"/>
      <w:marRight w:val="0"/>
      <w:marTop w:val="0"/>
      <w:marBottom w:val="0"/>
      <w:divBdr>
        <w:top w:val="none" w:sz="0" w:space="0" w:color="auto"/>
        <w:left w:val="none" w:sz="0" w:space="0" w:color="auto"/>
        <w:bottom w:val="none" w:sz="0" w:space="0" w:color="auto"/>
        <w:right w:val="none" w:sz="0" w:space="0" w:color="auto"/>
      </w:divBdr>
    </w:div>
    <w:div w:id="861864576">
      <w:bodyDiv w:val="1"/>
      <w:marLeft w:val="0"/>
      <w:marRight w:val="0"/>
      <w:marTop w:val="0"/>
      <w:marBottom w:val="0"/>
      <w:divBdr>
        <w:top w:val="none" w:sz="0" w:space="0" w:color="auto"/>
        <w:left w:val="none" w:sz="0" w:space="0" w:color="auto"/>
        <w:bottom w:val="none" w:sz="0" w:space="0" w:color="auto"/>
        <w:right w:val="none" w:sz="0" w:space="0" w:color="auto"/>
      </w:divBdr>
    </w:div>
    <w:div w:id="861941578">
      <w:bodyDiv w:val="1"/>
      <w:marLeft w:val="0"/>
      <w:marRight w:val="0"/>
      <w:marTop w:val="0"/>
      <w:marBottom w:val="0"/>
      <w:divBdr>
        <w:top w:val="none" w:sz="0" w:space="0" w:color="auto"/>
        <w:left w:val="none" w:sz="0" w:space="0" w:color="auto"/>
        <w:bottom w:val="none" w:sz="0" w:space="0" w:color="auto"/>
        <w:right w:val="none" w:sz="0" w:space="0" w:color="auto"/>
      </w:divBdr>
    </w:div>
    <w:div w:id="862204597">
      <w:bodyDiv w:val="1"/>
      <w:marLeft w:val="0"/>
      <w:marRight w:val="0"/>
      <w:marTop w:val="0"/>
      <w:marBottom w:val="0"/>
      <w:divBdr>
        <w:top w:val="none" w:sz="0" w:space="0" w:color="auto"/>
        <w:left w:val="none" w:sz="0" w:space="0" w:color="auto"/>
        <w:bottom w:val="none" w:sz="0" w:space="0" w:color="auto"/>
        <w:right w:val="none" w:sz="0" w:space="0" w:color="auto"/>
      </w:divBdr>
    </w:div>
    <w:div w:id="862209455">
      <w:bodyDiv w:val="1"/>
      <w:marLeft w:val="0"/>
      <w:marRight w:val="0"/>
      <w:marTop w:val="0"/>
      <w:marBottom w:val="0"/>
      <w:divBdr>
        <w:top w:val="none" w:sz="0" w:space="0" w:color="auto"/>
        <w:left w:val="none" w:sz="0" w:space="0" w:color="auto"/>
        <w:bottom w:val="none" w:sz="0" w:space="0" w:color="auto"/>
        <w:right w:val="none" w:sz="0" w:space="0" w:color="auto"/>
      </w:divBdr>
    </w:div>
    <w:div w:id="862286814">
      <w:bodyDiv w:val="1"/>
      <w:marLeft w:val="0"/>
      <w:marRight w:val="0"/>
      <w:marTop w:val="0"/>
      <w:marBottom w:val="0"/>
      <w:divBdr>
        <w:top w:val="none" w:sz="0" w:space="0" w:color="auto"/>
        <w:left w:val="none" w:sz="0" w:space="0" w:color="auto"/>
        <w:bottom w:val="none" w:sz="0" w:space="0" w:color="auto"/>
        <w:right w:val="none" w:sz="0" w:space="0" w:color="auto"/>
      </w:divBdr>
    </w:div>
    <w:div w:id="862548810">
      <w:bodyDiv w:val="1"/>
      <w:marLeft w:val="0"/>
      <w:marRight w:val="0"/>
      <w:marTop w:val="0"/>
      <w:marBottom w:val="0"/>
      <w:divBdr>
        <w:top w:val="none" w:sz="0" w:space="0" w:color="auto"/>
        <w:left w:val="none" w:sz="0" w:space="0" w:color="auto"/>
        <w:bottom w:val="none" w:sz="0" w:space="0" w:color="auto"/>
        <w:right w:val="none" w:sz="0" w:space="0" w:color="auto"/>
      </w:divBdr>
    </w:div>
    <w:div w:id="862593604">
      <w:bodyDiv w:val="1"/>
      <w:marLeft w:val="0"/>
      <w:marRight w:val="0"/>
      <w:marTop w:val="0"/>
      <w:marBottom w:val="0"/>
      <w:divBdr>
        <w:top w:val="none" w:sz="0" w:space="0" w:color="auto"/>
        <w:left w:val="none" w:sz="0" w:space="0" w:color="auto"/>
        <w:bottom w:val="none" w:sz="0" w:space="0" w:color="auto"/>
        <w:right w:val="none" w:sz="0" w:space="0" w:color="auto"/>
      </w:divBdr>
    </w:div>
    <w:div w:id="862859968">
      <w:bodyDiv w:val="1"/>
      <w:marLeft w:val="0"/>
      <w:marRight w:val="0"/>
      <w:marTop w:val="0"/>
      <w:marBottom w:val="0"/>
      <w:divBdr>
        <w:top w:val="none" w:sz="0" w:space="0" w:color="auto"/>
        <w:left w:val="none" w:sz="0" w:space="0" w:color="auto"/>
        <w:bottom w:val="none" w:sz="0" w:space="0" w:color="auto"/>
        <w:right w:val="none" w:sz="0" w:space="0" w:color="auto"/>
      </w:divBdr>
    </w:div>
    <w:div w:id="863056899">
      <w:bodyDiv w:val="1"/>
      <w:marLeft w:val="0"/>
      <w:marRight w:val="0"/>
      <w:marTop w:val="0"/>
      <w:marBottom w:val="0"/>
      <w:divBdr>
        <w:top w:val="none" w:sz="0" w:space="0" w:color="auto"/>
        <w:left w:val="none" w:sz="0" w:space="0" w:color="auto"/>
        <w:bottom w:val="none" w:sz="0" w:space="0" w:color="auto"/>
        <w:right w:val="none" w:sz="0" w:space="0" w:color="auto"/>
      </w:divBdr>
    </w:div>
    <w:div w:id="863137029">
      <w:bodyDiv w:val="1"/>
      <w:marLeft w:val="0"/>
      <w:marRight w:val="0"/>
      <w:marTop w:val="0"/>
      <w:marBottom w:val="0"/>
      <w:divBdr>
        <w:top w:val="none" w:sz="0" w:space="0" w:color="auto"/>
        <w:left w:val="none" w:sz="0" w:space="0" w:color="auto"/>
        <w:bottom w:val="none" w:sz="0" w:space="0" w:color="auto"/>
        <w:right w:val="none" w:sz="0" w:space="0" w:color="auto"/>
      </w:divBdr>
    </w:div>
    <w:div w:id="863207229">
      <w:bodyDiv w:val="1"/>
      <w:marLeft w:val="0"/>
      <w:marRight w:val="0"/>
      <w:marTop w:val="0"/>
      <w:marBottom w:val="0"/>
      <w:divBdr>
        <w:top w:val="none" w:sz="0" w:space="0" w:color="auto"/>
        <w:left w:val="none" w:sz="0" w:space="0" w:color="auto"/>
        <w:bottom w:val="none" w:sz="0" w:space="0" w:color="auto"/>
        <w:right w:val="none" w:sz="0" w:space="0" w:color="auto"/>
      </w:divBdr>
    </w:div>
    <w:div w:id="863254968">
      <w:bodyDiv w:val="1"/>
      <w:marLeft w:val="0"/>
      <w:marRight w:val="0"/>
      <w:marTop w:val="0"/>
      <w:marBottom w:val="0"/>
      <w:divBdr>
        <w:top w:val="none" w:sz="0" w:space="0" w:color="auto"/>
        <w:left w:val="none" w:sz="0" w:space="0" w:color="auto"/>
        <w:bottom w:val="none" w:sz="0" w:space="0" w:color="auto"/>
        <w:right w:val="none" w:sz="0" w:space="0" w:color="auto"/>
      </w:divBdr>
    </w:div>
    <w:div w:id="863442191">
      <w:bodyDiv w:val="1"/>
      <w:marLeft w:val="0"/>
      <w:marRight w:val="0"/>
      <w:marTop w:val="0"/>
      <w:marBottom w:val="0"/>
      <w:divBdr>
        <w:top w:val="none" w:sz="0" w:space="0" w:color="auto"/>
        <w:left w:val="none" w:sz="0" w:space="0" w:color="auto"/>
        <w:bottom w:val="none" w:sz="0" w:space="0" w:color="auto"/>
        <w:right w:val="none" w:sz="0" w:space="0" w:color="auto"/>
      </w:divBdr>
    </w:div>
    <w:div w:id="863448172">
      <w:bodyDiv w:val="1"/>
      <w:marLeft w:val="0"/>
      <w:marRight w:val="0"/>
      <w:marTop w:val="0"/>
      <w:marBottom w:val="0"/>
      <w:divBdr>
        <w:top w:val="none" w:sz="0" w:space="0" w:color="auto"/>
        <w:left w:val="none" w:sz="0" w:space="0" w:color="auto"/>
        <w:bottom w:val="none" w:sz="0" w:space="0" w:color="auto"/>
        <w:right w:val="none" w:sz="0" w:space="0" w:color="auto"/>
      </w:divBdr>
    </w:div>
    <w:div w:id="863521592">
      <w:bodyDiv w:val="1"/>
      <w:marLeft w:val="0"/>
      <w:marRight w:val="0"/>
      <w:marTop w:val="0"/>
      <w:marBottom w:val="0"/>
      <w:divBdr>
        <w:top w:val="none" w:sz="0" w:space="0" w:color="auto"/>
        <w:left w:val="none" w:sz="0" w:space="0" w:color="auto"/>
        <w:bottom w:val="none" w:sz="0" w:space="0" w:color="auto"/>
        <w:right w:val="none" w:sz="0" w:space="0" w:color="auto"/>
      </w:divBdr>
    </w:div>
    <w:div w:id="863714591">
      <w:bodyDiv w:val="1"/>
      <w:marLeft w:val="0"/>
      <w:marRight w:val="0"/>
      <w:marTop w:val="0"/>
      <w:marBottom w:val="0"/>
      <w:divBdr>
        <w:top w:val="none" w:sz="0" w:space="0" w:color="auto"/>
        <w:left w:val="none" w:sz="0" w:space="0" w:color="auto"/>
        <w:bottom w:val="none" w:sz="0" w:space="0" w:color="auto"/>
        <w:right w:val="none" w:sz="0" w:space="0" w:color="auto"/>
      </w:divBdr>
    </w:div>
    <w:div w:id="863789386">
      <w:bodyDiv w:val="1"/>
      <w:marLeft w:val="0"/>
      <w:marRight w:val="0"/>
      <w:marTop w:val="0"/>
      <w:marBottom w:val="0"/>
      <w:divBdr>
        <w:top w:val="none" w:sz="0" w:space="0" w:color="auto"/>
        <w:left w:val="none" w:sz="0" w:space="0" w:color="auto"/>
        <w:bottom w:val="none" w:sz="0" w:space="0" w:color="auto"/>
        <w:right w:val="none" w:sz="0" w:space="0" w:color="auto"/>
      </w:divBdr>
    </w:div>
    <w:div w:id="863981510">
      <w:bodyDiv w:val="1"/>
      <w:marLeft w:val="0"/>
      <w:marRight w:val="0"/>
      <w:marTop w:val="0"/>
      <w:marBottom w:val="0"/>
      <w:divBdr>
        <w:top w:val="none" w:sz="0" w:space="0" w:color="auto"/>
        <w:left w:val="none" w:sz="0" w:space="0" w:color="auto"/>
        <w:bottom w:val="none" w:sz="0" w:space="0" w:color="auto"/>
        <w:right w:val="none" w:sz="0" w:space="0" w:color="auto"/>
      </w:divBdr>
    </w:div>
    <w:div w:id="864053117">
      <w:bodyDiv w:val="1"/>
      <w:marLeft w:val="0"/>
      <w:marRight w:val="0"/>
      <w:marTop w:val="0"/>
      <w:marBottom w:val="0"/>
      <w:divBdr>
        <w:top w:val="none" w:sz="0" w:space="0" w:color="auto"/>
        <w:left w:val="none" w:sz="0" w:space="0" w:color="auto"/>
        <w:bottom w:val="none" w:sz="0" w:space="0" w:color="auto"/>
        <w:right w:val="none" w:sz="0" w:space="0" w:color="auto"/>
      </w:divBdr>
    </w:div>
    <w:div w:id="864176892">
      <w:bodyDiv w:val="1"/>
      <w:marLeft w:val="0"/>
      <w:marRight w:val="0"/>
      <w:marTop w:val="0"/>
      <w:marBottom w:val="0"/>
      <w:divBdr>
        <w:top w:val="none" w:sz="0" w:space="0" w:color="auto"/>
        <w:left w:val="none" w:sz="0" w:space="0" w:color="auto"/>
        <w:bottom w:val="none" w:sz="0" w:space="0" w:color="auto"/>
        <w:right w:val="none" w:sz="0" w:space="0" w:color="auto"/>
      </w:divBdr>
    </w:div>
    <w:div w:id="864829739">
      <w:bodyDiv w:val="1"/>
      <w:marLeft w:val="0"/>
      <w:marRight w:val="0"/>
      <w:marTop w:val="0"/>
      <w:marBottom w:val="0"/>
      <w:divBdr>
        <w:top w:val="none" w:sz="0" w:space="0" w:color="auto"/>
        <w:left w:val="none" w:sz="0" w:space="0" w:color="auto"/>
        <w:bottom w:val="none" w:sz="0" w:space="0" w:color="auto"/>
        <w:right w:val="none" w:sz="0" w:space="0" w:color="auto"/>
      </w:divBdr>
    </w:div>
    <w:div w:id="865100555">
      <w:bodyDiv w:val="1"/>
      <w:marLeft w:val="0"/>
      <w:marRight w:val="0"/>
      <w:marTop w:val="0"/>
      <w:marBottom w:val="0"/>
      <w:divBdr>
        <w:top w:val="none" w:sz="0" w:space="0" w:color="auto"/>
        <w:left w:val="none" w:sz="0" w:space="0" w:color="auto"/>
        <w:bottom w:val="none" w:sz="0" w:space="0" w:color="auto"/>
        <w:right w:val="none" w:sz="0" w:space="0" w:color="auto"/>
      </w:divBdr>
    </w:div>
    <w:div w:id="865140942">
      <w:bodyDiv w:val="1"/>
      <w:marLeft w:val="0"/>
      <w:marRight w:val="0"/>
      <w:marTop w:val="0"/>
      <w:marBottom w:val="0"/>
      <w:divBdr>
        <w:top w:val="none" w:sz="0" w:space="0" w:color="auto"/>
        <w:left w:val="none" w:sz="0" w:space="0" w:color="auto"/>
        <w:bottom w:val="none" w:sz="0" w:space="0" w:color="auto"/>
        <w:right w:val="none" w:sz="0" w:space="0" w:color="auto"/>
      </w:divBdr>
    </w:div>
    <w:div w:id="865213281">
      <w:bodyDiv w:val="1"/>
      <w:marLeft w:val="0"/>
      <w:marRight w:val="0"/>
      <w:marTop w:val="0"/>
      <w:marBottom w:val="0"/>
      <w:divBdr>
        <w:top w:val="none" w:sz="0" w:space="0" w:color="auto"/>
        <w:left w:val="none" w:sz="0" w:space="0" w:color="auto"/>
        <w:bottom w:val="none" w:sz="0" w:space="0" w:color="auto"/>
        <w:right w:val="none" w:sz="0" w:space="0" w:color="auto"/>
      </w:divBdr>
    </w:div>
    <w:div w:id="865218191">
      <w:bodyDiv w:val="1"/>
      <w:marLeft w:val="0"/>
      <w:marRight w:val="0"/>
      <w:marTop w:val="0"/>
      <w:marBottom w:val="0"/>
      <w:divBdr>
        <w:top w:val="none" w:sz="0" w:space="0" w:color="auto"/>
        <w:left w:val="none" w:sz="0" w:space="0" w:color="auto"/>
        <w:bottom w:val="none" w:sz="0" w:space="0" w:color="auto"/>
        <w:right w:val="none" w:sz="0" w:space="0" w:color="auto"/>
      </w:divBdr>
    </w:div>
    <w:div w:id="865288373">
      <w:bodyDiv w:val="1"/>
      <w:marLeft w:val="0"/>
      <w:marRight w:val="0"/>
      <w:marTop w:val="0"/>
      <w:marBottom w:val="0"/>
      <w:divBdr>
        <w:top w:val="none" w:sz="0" w:space="0" w:color="auto"/>
        <w:left w:val="none" w:sz="0" w:space="0" w:color="auto"/>
        <w:bottom w:val="none" w:sz="0" w:space="0" w:color="auto"/>
        <w:right w:val="none" w:sz="0" w:space="0" w:color="auto"/>
      </w:divBdr>
    </w:div>
    <w:div w:id="865293947">
      <w:bodyDiv w:val="1"/>
      <w:marLeft w:val="0"/>
      <w:marRight w:val="0"/>
      <w:marTop w:val="0"/>
      <w:marBottom w:val="0"/>
      <w:divBdr>
        <w:top w:val="none" w:sz="0" w:space="0" w:color="auto"/>
        <w:left w:val="none" w:sz="0" w:space="0" w:color="auto"/>
        <w:bottom w:val="none" w:sz="0" w:space="0" w:color="auto"/>
        <w:right w:val="none" w:sz="0" w:space="0" w:color="auto"/>
      </w:divBdr>
    </w:div>
    <w:div w:id="865369159">
      <w:bodyDiv w:val="1"/>
      <w:marLeft w:val="0"/>
      <w:marRight w:val="0"/>
      <w:marTop w:val="0"/>
      <w:marBottom w:val="0"/>
      <w:divBdr>
        <w:top w:val="none" w:sz="0" w:space="0" w:color="auto"/>
        <w:left w:val="none" w:sz="0" w:space="0" w:color="auto"/>
        <w:bottom w:val="none" w:sz="0" w:space="0" w:color="auto"/>
        <w:right w:val="none" w:sz="0" w:space="0" w:color="auto"/>
      </w:divBdr>
    </w:div>
    <w:div w:id="865798081">
      <w:bodyDiv w:val="1"/>
      <w:marLeft w:val="0"/>
      <w:marRight w:val="0"/>
      <w:marTop w:val="0"/>
      <w:marBottom w:val="0"/>
      <w:divBdr>
        <w:top w:val="none" w:sz="0" w:space="0" w:color="auto"/>
        <w:left w:val="none" w:sz="0" w:space="0" w:color="auto"/>
        <w:bottom w:val="none" w:sz="0" w:space="0" w:color="auto"/>
        <w:right w:val="none" w:sz="0" w:space="0" w:color="auto"/>
      </w:divBdr>
    </w:div>
    <w:div w:id="865872054">
      <w:bodyDiv w:val="1"/>
      <w:marLeft w:val="0"/>
      <w:marRight w:val="0"/>
      <w:marTop w:val="0"/>
      <w:marBottom w:val="0"/>
      <w:divBdr>
        <w:top w:val="none" w:sz="0" w:space="0" w:color="auto"/>
        <w:left w:val="none" w:sz="0" w:space="0" w:color="auto"/>
        <w:bottom w:val="none" w:sz="0" w:space="0" w:color="auto"/>
        <w:right w:val="none" w:sz="0" w:space="0" w:color="auto"/>
      </w:divBdr>
    </w:div>
    <w:div w:id="866258192">
      <w:bodyDiv w:val="1"/>
      <w:marLeft w:val="0"/>
      <w:marRight w:val="0"/>
      <w:marTop w:val="0"/>
      <w:marBottom w:val="0"/>
      <w:divBdr>
        <w:top w:val="none" w:sz="0" w:space="0" w:color="auto"/>
        <w:left w:val="none" w:sz="0" w:space="0" w:color="auto"/>
        <w:bottom w:val="none" w:sz="0" w:space="0" w:color="auto"/>
        <w:right w:val="none" w:sz="0" w:space="0" w:color="auto"/>
      </w:divBdr>
    </w:div>
    <w:div w:id="866412565">
      <w:bodyDiv w:val="1"/>
      <w:marLeft w:val="0"/>
      <w:marRight w:val="0"/>
      <w:marTop w:val="0"/>
      <w:marBottom w:val="0"/>
      <w:divBdr>
        <w:top w:val="none" w:sz="0" w:space="0" w:color="auto"/>
        <w:left w:val="none" w:sz="0" w:space="0" w:color="auto"/>
        <w:bottom w:val="none" w:sz="0" w:space="0" w:color="auto"/>
        <w:right w:val="none" w:sz="0" w:space="0" w:color="auto"/>
      </w:divBdr>
    </w:div>
    <w:div w:id="866526483">
      <w:bodyDiv w:val="1"/>
      <w:marLeft w:val="0"/>
      <w:marRight w:val="0"/>
      <w:marTop w:val="0"/>
      <w:marBottom w:val="0"/>
      <w:divBdr>
        <w:top w:val="none" w:sz="0" w:space="0" w:color="auto"/>
        <w:left w:val="none" w:sz="0" w:space="0" w:color="auto"/>
        <w:bottom w:val="none" w:sz="0" w:space="0" w:color="auto"/>
        <w:right w:val="none" w:sz="0" w:space="0" w:color="auto"/>
      </w:divBdr>
    </w:div>
    <w:div w:id="866718777">
      <w:bodyDiv w:val="1"/>
      <w:marLeft w:val="0"/>
      <w:marRight w:val="0"/>
      <w:marTop w:val="0"/>
      <w:marBottom w:val="0"/>
      <w:divBdr>
        <w:top w:val="none" w:sz="0" w:space="0" w:color="auto"/>
        <w:left w:val="none" w:sz="0" w:space="0" w:color="auto"/>
        <w:bottom w:val="none" w:sz="0" w:space="0" w:color="auto"/>
        <w:right w:val="none" w:sz="0" w:space="0" w:color="auto"/>
      </w:divBdr>
    </w:div>
    <w:div w:id="866791383">
      <w:bodyDiv w:val="1"/>
      <w:marLeft w:val="0"/>
      <w:marRight w:val="0"/>
      <w:marTop w:val="0"/>
      <w:marBottom w:val="0"/>
      <w:divBdr>
        <w:top w:val="none" w:sz="0" w:space="0" w:color="auto"/>
        <w:left w:val="none" w:sz="0" w:space="0" w:color="auto"/>
        <w:bottom w:val="none" w:sz="0" w:space="0" w:color="auto"/>
        <w:right w:val="none" w:sz="0" w:space="0" w:color="auto"/>
      </w:divBdr>
    </w:div>
    <w:div w:id="866797545">
      <w:bodyDiv w:val="1"/>
      <w:marLeft w:val="0"/>
      <w:marRight w:val="0"/>
      <w:marTop w:val="0"/>
      <w:marBottom w:val="0"/>
      <w:divBdr>
        <w:top w:val="none" w:sz="0" w:space="0" w:color="auto"/>
        <w:left w:val="none" w:sz="0" w:space="0" w:color="auto"/>
        <w:bottom w:val="none" w:sz="0" w:space="0" w:color="auto"/>
        <w:right w:val="none" w:sz="0" w:space="0" w:color="auto"/>
      </w:divBdr>
    </w:div>
    <w:div w:id="866874175">
      <w:bodyDiv w:val="1"/>
      <w:marLeft w:val="0"/>
      <w:marRight w:val="0"/>
      <w:marTop w:val="0"/>
      <w:marBottom w:val="0"/>
      <w:divBdr>
        <w:top w:val="none" w:sz="0" w:space="0" w:color="auto"/>
        <w:left w:val="none" w:sz="0" w:space="0" w:color="auto"/>
        <w:bottom w:val="none" w:sz="0" w:space="0" w:color="auto"/>
        <w:right w:val="none" w:sz="0" w:space="0" w:color="auto"/>
      </w:divBdr>
    </w:div>
    <w:div w:id="867253399">
      <w:bodyDiv w:val="1"/>
      <w:marLeft w:val="0"/>
      <w:marRight w:val="0"/>
      <w:marTop w:val="0"/>
      <w:marBottom w:val="0"/>
      <w:divBdr>
        <w:top w:val="none" w:sz="0" w:space="0" w:color="auto"/>
        <w:left w:val="none" w:sz="0" w:space="0" w:color="auto"/>
        <w:bottom w:val="none" w:sz="0" w:space="0" w:color="auto"/>
        <w:right w:val="none" w:sz="0" w:space="0" w:color="auto"/>
      </w:divBdr>
    </w:div>
    <w:div w:id="867330739">
      <w:bodyDiv w:val="1"/>
      <w:marLeft w:val="0"/>
      <w:marRight w:val="0"/>
      <w:marTop w:val="0"/>
      <w:marBottom w:val="0"/>
      <w:divBdr>
        <w:top w:val="none" w:sz="0" w:space="0" w:color="auto"/>
        <w:left w:val="none" w:sz="0" w:space="0" w:color="auto"/>
        <w:bottom w:val="none" w:sz="0" w:space="0" w:color="auto"/>
        <w:right w:val="none" w:sz="0" w:space="0" w:color="auto"/>
      </w:divBdr>
    </w:div>
    <w:div w:id="867525115">
      <w:bodyDiv w:val="1"/>
      <w:marLeft w:val="0"/>
      <w:marRight w:val="0"/>
      <w:marTop w:val="0"/>
      <w:marBottom w:val="0"/>
      <w:divBdr>
        <w:top w:val="none" w:sz="0" w:space="0" w:color="auto"/>
        <w:left w:val="none" w:sz="0" w:space="0" w:color="auto"/>
        <w:bottom w:val="none" w:sz="0" w:space="0" w:color="auto"/>
        <w:right w:val="none" w:sz="0" w:space="0" w:color="auto"/>
      </w:divBdr>
    </w:div>
    <w:div w:id="867766548">
      <w:bodyDiv w:val="1"/>
      <w:marLeft w:val="0"/>
      <w:marRight w:val="0"/>
      <w:marTop w:val="0"/>
      <w:marBottom w:val="0"/>
      <w:divBdr>
        <w:top w:val="none" w:sz="0" w:space="0" w:color="auto"/>
        <w:left w:val="none" w:sz="0" w:space="0" w:color="auto"/>
        <w:bottom w:val="none" w:sz="0" w:space="0" w:color="auto"/>
        <w:right w:val="none" w:sz="0" w:space="0" w:color="auto"/>
      </w:divBdr>
    </w:div>
    <w:div w:id="868110039">
      <w:bodyDiv w:val="1"/>
      <w:marLeft w:val="0"/>
      <w:marRight w:val="0"/>
      <w:marTop w:val="0"/>
      <w:marBottom w:val="0"/>
      <w:divBdr>
        <w:top w:val="none" w:sz="0" w:space="0" w:color="auto"/>
        <w:left w:val="none" w:sz="0" w:space="0" w:color="auto"/>
        <w:bottom w:val="none" w:sz="0" w:space="0" w:color="auto"/>
        <w:right w:val="none" w:sz="0" w:space="0" w:color="auto"/>
      </w:divBdr>
    </w:div>
    <w:div w:id="868225714">
      <w:bodyDiv w:val="1"/>
      <w:marLeft w:val="0"/>
      <w:marRight w:val="0"/>
      <w:marTop w:val="0"/>
      <w:marBottom w:val="0"/>
      <w:divBdr>
        <w:top w:val="none" w:sz="0" w:space="0" w:color="auto"/>
        <w:left w:val="none" w:sz="0" w:space="0" w:color="auto"/>
        <w:bottom w:val="none" w:sz="0" w:space="0" w:color="auto"/>
        <w:right w:val="none" w:sz="0" w:space="0" w:color="auto"/>
      </w:divBdr>
    </w:div>
    <w:div w:id="868835684">
      <w:bodyDiv w:val="1"/>
      <w:marLeft w:val="0"/>
      <w:marRight w:val="0"/>
      <w:marTop w:val="0"/>
      <w:marBottom w:val="0"/>
      <w:divBdr>
        <w:top w:val="none" w:sz="0" w:space="0" w:color="auto"/>
        <w:left w:val="none" w:sz="0" w:space="0" w:color="auto"/>
        <w:bottom w:val="none" w:sz="0" w:space="0" w:color="auto"/>
        <w:right w:val="none" w:sz="0" w:space="0" w:color="auto"/>
      </w:divBdr>
    </w:div>
    <w:div w:id="868876822">
      <w:bodyDiv w:val="1"/>
      <w:marLeft w:val="0"/>
      <w:marRight w:val="0"/>
      <w:marTop w:val="0"/>
      <w:marBottom w:val="0"/>
      <w:divBdr>
        <w:top w:val="none" w:sz="0" w:space="0" w:color="auto"/>
        <w:left w:val="none" w:sz="0" w:space="0" w:color="auto"/>
        <w:bottom w:val="none" w:sz="0" w:space="0" w:color="auto"/>
        <w:right w:val="none" w:sz="0" w:space="0" w:color="auto"/>
      </w:divBdr>
    </w:div>
    <w:div w:id="869073522">
      <w:bodyDiv w:val="1"/>
      <w:marLeft w:val="0"/>
      <w:marRight w:val="0"/>
      <w:marTop w:val="0"/>
      <w:marBottom w:val="0"/>
      <w:divBdr>
        <w:top w:val="none" w:sz="0" w:space="0" w:color="auto"/>
        <w:left w:val="none" w:sz="0" w:space="0" w:color="auto"/>
        <w:bottom w:val="none" w:sz="0" w:space="0" w:color="auto"/>
        <w:right w:val="none" w:sz="0" w:space="0" w:color="auto"/>
      </w:divBdr>
    </w:div>
    <w:div w:id="869335956">
      <w:bodyDiv w:val="1"/>
      <w:marLeft w:val="0"/>
      <w:marRight w:val="0"/>
      <w:marTop w:val="0"/>
      <w:marBottom w:val="0"/>
      <w:divBdr>
        <w:top w:val="none" w:sz="0" w:space="0" w:color="auto"/>
        <w:left w:val="none" w:sz="0" w:space="0" w:color="auto"/>
        <w:bottom w:val="none" w:sz="0" w:space="0" w:color="auto"/>
        <w:right w:val="none" w:sz="0" w:space="0" w:color="auto"/>
      </w:divBdr>
    </w:div>
    <w:div w:id="869487940">
      <w:bodyDiv w:val="1"/>
      <w:marLeft w:val="0"/>
      <w:marRight w:val="0"/>
      <w:marTop w:val="0"/>
      <w:marBottom w:val="0"/>
      <w:divBdr>
        <w:top w:val="none" w:sz="0" w:space="0" w:color="auto"/>
        <w:left w:val="none" w:sz="0" w:space="0" w:color="auto"/>
        <w:bottom w:val="none" w:sz="0" w:space="0" w:color="auto"/>
        <w:right w:val="none" w:sz="0" w:space="0" w:color="auto"/>
      </w:divBdr>
    </w:div>
    <w:div w:id="869538081">
      <w:bodyDiv w:val="1"/>
      <w:marLeft w:val="0"/>
      <w:marRight w:val="0"/>
      <w:marTop w:val="0"/>
      <w:marBottom w:val="0"/>
      <w:divBdr>
        <w:top w:val="none" w:sz="0" w:space="0" w:color="auto"/>
        <w:left w:val="none" w:sz="0" w:space="0" w:color="auto"/>
        <w:bottom w:val="none" w:sz="0" w:space="0" w:color="auto"/>
        <w:right w:val="none" w:sz="0" w:space="0" w:color="auto"/>
      </w:divBdr>
    </w:div>
    <w:div w:id="869801126">
      <w:bodyDiv w:val="1"/>
      <w:marLeft w:val="0"/>
      <w:marRight w:val="0"/>
      <w:marTop w:val="0"/>
      <w:marBottom w:val="0"/>
      <w:divBdr>
        <w:top w:val="none" w:sz="0" w:space="0" w:color="auto"/>
        <w:left w:val="none" w:sz="0" w:space="0" w:color="auto"/>
        <w:bottom w:val="none" w:sz="0" w:space="0" w:color="auto"/>
        <w:right w:val="none" w:sz="0" w:space="0" w:color="auto"/>
      </w:divBdr>
    </w:div>
    <w:div w:id="870000123">
      <w:bodyDiv w:val="1"/>
      <w:marLeft w:val="0"/>
      <w:marRight w:val="0"/>
      <w:marTop w:val="0"/>
      <w:marBottom w:val="0"/>
      <w:divBdr>
        <w:top w:val="none" w:sz="0" w:space="0" w:color="auto"/>
        <w:left w:val="none" w:sz="0" w:space="0" w:color="auto"/>
        <w:bottom w:val="none" w:sz="0" w:space="0" w:color="auto"/>
        <w:right w:val="none" w:sz="0" w:space="0" w:color="auto"/>
      </w:divBdr>
    </w:div>
    <w:div w:id="870000864">
      <w:bodyDiv w:val="1"/>
      <w:marLeft w:val="0"/>
      <w:marRight w:val="0"/>
      <w:marTop w:val="0"/>
      <w:marBottom w:val="0"/>
      <w:divBdr>
        <w:top w:val="none" w:sz="0" w:space="0" w:color="auto"/>
        <w:left w:val="none" w:sz="0" w:space="0" w:color="auto"/>
        <w:bottom w:val="none" w:sz="0" w:space="0" w:color="auto"/>
        <w:right w:val="none" w:sz="0" w:space="0" w:color="auto"/>
      </w:divBdr>
    </w:div>
    <w:div w:id="870142422">
      <w:bodyDiv w:val="1"/>
      <w:marLeft w:val="0"/>
      <w:marRight w:val="0"/>
      <w:marTop w:val="0"/>
      <w:marBottom w:val="0"/>
      <w:divBdr>
        <w:top w:val="none" w:sz="0" w:space="0" w:color="auto"/>
        <w:left w:val="none" w:sz="0" w:space="0" w:color="auto"/>
        <w:bottom w:val="none" w:sz="0" w:space="0" w:color="auto"/>
        <w:right w:val="none" w:sz="0" w:space="0" w:color="auto"/>
      </w:divBdr>
    </w:div>
    <w:div w:id="870146554">
      <w:bodyDiv w:val="1"/>
      <w:marLeft w:val="0"/>
      <w:marRight w:val="0"/>
      <w:marTop w:val="0"/>
      <w:marBottom w:val="0"/>
      <w:divBdr>
        <w:top w:val="none" w:sz="0" w:space="0" w:color="auto"/>
        <w:left w:val="none" w:sz="0" w:space="0" w:color="auto"/>
        <w:bottom w:val="none" w:sz="0" w:space="0" w:color="auto"/>
        <w:right w:val="none" w:sz="0" w:space="0" w:color="auto"/>
      </w:divBdr>
    </w:div>
    <w:div w:id="870338750">
      <w:bodyDiv w:val="1"/>
      <w:marLeft w:val="0"/>
      <w:marRight w:val="0"/>
      <w:marTop w:val="0"/>
      <w:marBottom w:val="0"/>
      <w:divBdr>
        <w:top w:val="none" w:sz="0" w:space="0" w:color="auto"/>
        <w:left w:val="none" w:sz="0" w:space="0" w:color="auto"/>
        <w:bottom w:val="none" w:sz="0" w:space="0" w:color="auto"/>
        <w:right w:val="none" w:sz="0" w:space="0" w:color="auto"/>
      </w:divBdr>
    </w:div>
    <w:div w:id="870341160">
      <w:bodyDiv w:val="1"/>
      <w:marLeft w:val="0"/>
      <w:marRight w:val="0"/>
      <w:marTop w:val="0"/>
      <w:marBottom w:val="0"/>
      <w:divBdr>
        <w:top w:val="none" w:sz="0" w:space="0" w:color="auto"/>
        <w:left w:val="none" w:sz="0" w:space="0" w:color="auto"/>
        <w:bottom w:val="none" w:sz="0" w:space="0" w:color="auto"/>
        <w:right w:val="none" w:sz="0" w:space="0" w:color="auto"/>
      </w:divBdr>
    </w:div>
    <w:div w:id="870385054">
      <w:bodyDiv w:val="1"/>
      <w:marLeft w:val="0"/>
      <w:marRight w:val="0"/>
      <w:marTop w:val="0"/>
      <w:marBottom w:val="0"/>
      <w:divBdr>
        <w:top w:val="none" w:sz="0" w:space="0" w:color="auto"/>
        <w:left w:val="none" w:sz="0" w:space="0" w:color="auto"/>
        <w:bottom w:val="none" w:sz="0" w:space="0" w:color="auto"/>
        <w:right w:val="none" w:sz="0" w:space="0" w:color="auto"/>
      </w:divBdr>
    </w:div>
    <w:div w:id="870412626">
      <w:bodyDiv w:val="1"/>
      <w:marLeft w:val="0"/>
      <w:marRight w:val="0"/>
      <w:marTop w:val="0"/>
      <w:marBottom w:val="0"/>
      <w:divBdr>
        <w:top w:val="none" w:sz="0" w:space="0" w:color="auto"/>
        <w:left w:val="none" w:sz="0" w:space="0" w:color="auto"/>
        <w:bottom w:val="none" w:sz="0" w:space="0" w:color="auto"/>
        <w:right w:val="none" w:sz="0" w:space="0" w:color="auto"/>
      </w:divBdr>
    </w:div>
    <w:div w:id="870455357">
      <w:bodyDiv w:val="1"/>
      <w:marLeft w:val="0"/>
      <w:marRight w:val="0"/>
      <w:marTop w:val="0"/>
      <w:marBottom w:val="0"/>
      <w:divBdr>
        <w:top w:val="none" w:sz="0" w:space="0" w:color="auto"/>
        <w:left w:val="none" w:sz="0" w:space="0" w:color="auto"/>
        <w:bottom w:val="none" w:sz="0" w:space="0" w:color="auto"/>
        <w:right w:val="none" w:sz="0" w:space="0" w:color="auto"/>
      </w:divBdr>
    </w:div>
    <w:div w:id="870917507">
      <w:bodyDiv w:val="1"/>
      <w:marLeft w:val="0"/>
      <w:marRight w:val="0"/>
      <w:marTop w:val="0"/>
      <w:marBottom w:val="0"/>
      <w:divBdr>
        <w:top w:val="none" w:sz="0" w:space="0" w:color="auto"/>
        <w:left w:val="none" w:sz="0" w:space="0" w:color="auto"/>
        <w:bottom w:val="none" w:sz="0" w:space="0" w:color="auto"/>
        <w:right w:val="none" w:sz="0" w:space="0" w:color="auto"/>
      </w:divBdr>
    </w:div>
    <w:div w:id="870918352">
      <w:bodyDiv w:val="1"/>
      <w:marLeft w:val="0"/>
      <w:marRight w:val="0"/>
      <w:marTop w:val="0"/>
      <w:marBottom w:val="0"/>
      <w:divBdr>
        <w:top w:val="none" w:sz="0" w:space="0" w:color="auto"/>
        <w:left w:val="none" w:sz="0" w:space="0" w:color="auto"/>
        <w:bottom w:val="none" w:sz="0" w:space="0" w:color="auto"/>
        <w:right w:val="none" w:sz="0" w:space="0" w:color="auto"/>
      </w:divBdr>
    </w:div>
    <w:div w:id="870918908">
      <w:bodyDiv w:val="1"/>
      <w:marLeft w:val="0"/>
      <w:marRight w:val="0"/>
      <w:marTop w:val="0"/>
      <w:marBottom w:val="0"/>
      <w:divBdr>
        <w:top w:val="none" w:sz="0" w:space="0" w:color="auto"/>
        <w:left w:val="none" w:sz="0" w:space="0" w:color="auto"/>
        <w:bottom w:val="none" w:sz="0" w:space="0" w:color="auto"/>
        <w:right w:val="none" w:sz="0" w:space="0" w:color="auto"/>
      </w:divBdr>
    </w:div>
    <w:div w:id="871190472">
      <w:bodyDiv w:val="1"/>
      <w:marLeft w:val="0"/>
      <w:marRight w:val="0"/>
      <w:marTop w:val="0"/>
      <w:marBottom w:val="0"/>
      <w:divBdr>
        <w:top w:val="none" w:sz="0" w:space="0" w:color="auto"/>
        <w:left w:val="none" w:sz="0" w:space="0" w:color="auto"/>
        <w:bottom w:val="none" w:sz="0" w:space="0" w:color="auto"/>
        <w:right w:val="none" w:sz="0" w:space="0" w:color="auto"/>
      </w:divBdr>
    </w:div>
    <w:div w:id="871268265">
      <w:bodyDiv w:val="1"/>
      <w:marLeft w:val="0"/>
      <w:marRight w:val="0"/>
      <w:marTop w:val="0"/>
      <w:marBottom w:val="0"/>
      <w:divBdr>
        <w:top w:val="none" w:sz="0" w:space="0" w:color="auto"/>
        <w:left w:val="none" w:sz="0" w:space="0" w:color="auto"/>
        <w:bottom w:val="none" w:sz="0" w:space="0" w:color="auto"/>
        <w:right w:val="none" w:sz="0" w:space="0" w:color="auto"/>
      </w:divBdr>
    </w:div>
    <w:div w:id="871304484">
      <w:bodyDiv w:val="1"/>
      <w:marLeft w:val="0"/>
      <w:marRight w:val="0"/>
      <w:marTop w:val="0"/>
      <w:marBottom w:val="0"/>
      <w:divBdr>
        <w:top w:val="none" w:sz="0" w:space="0" w:color="auto"/>
        <w:left w:val="none" w:sz="0" w:space="0" w:color="auto"/>
        <w:bottom w:val="none" w:sz="0" w:space="0" w:color="auto"/>
        <w:right w:val="none" w:sz="0" w:space="0" w:color="auto"/>
      </w:divBdr>
    </w:div>
    <w:div w:id="871377918">
      <w:bodyDiv w:val="1"/>
      <w:marLeft w:val="0"/>
      <w:marRight w:val="0"/>
      <w:marTop w:val="0"/>
      <w:marBottom w:val="0"/>
      <w:divBdr>
        <w:top w:val="none" w:sz="0" w:space="0" w:color="auto"/>
        <w:left w:val="none" w:sz="0" w:space="0" w:color="auto"/>
        <w:bottom w:val="none" w:sz="0" w:space="0" w:color="auto"/>
        <w:right w:val="none" w:sz="0" w:space="0" w:color="auto"/>
      </w:divBdr>
    </w:div>
    <w:div w:id="871386175">
      <w:bodyDiv w:val="1"/>
      <w:marLeft w:val="0"/>
      <w:marRight w:val="0"/>
      <w:marTop w:val="0"/>
      <w:marBottom w:val="0"/>
      <w:divBdr>
        <w:top w:val="none" w:sz="0" w:space="0" w:color="auto"/>
        <w:left w:val="none" w:sz="0" w:space="0" w:color="auto"/>
        <w:bottom w:val="none" w:sz="0" w:space="0" w:color="auto"/>
        <w:right w:val="none" w:sz="0" w:space="0" w:color="auto"/>
      </w:divBdr>
    </w:div>
    <w:div w:id="871454739">
      <w:bodyDiv w:val="1"/>
      <w:marLeft w:val="0"/>
      <w:marRight w:val="0"/>
      <w:marTop w:val="0"/>
      <w:marBottom w:val="0"/>
      <w:divBdr>
        <w:top w:val="none" w:sz="0" w:space="0" w:color="auto"/>
        <w:left w:val="none" w:sz="0" w:space="0" w:color="auto"/>
        <w:bottom w:val="none" w:sz="0" w:space="0" w:color="auto"/>
        <w:right w:val="none" w:sz="0" w:space="0" w:color="auto"/>
      </w:divBdr>
    </w:div>
    <w:div w:id="871457729">
      <w:bodyDiv w:val="1"/>
      <w:marLeft w:val="0"/>
      <w:marRight w:val="0"/>
      <w:marTop w:val="0"/>
      <w:marBottom w:val="0"/>
      <w:divBdr>
        <w:top w:val="none" w:sz="0" w:space="0" w:color="auto"/>
        <w:left w:val="none" w:sz="0" w:space="0" w:color="auto"/>
        <w:bottom w:val="none" w:sz="0" w:space="0" w:color="auto"/>
        <w:right w:val="none" w:sz="0" w:space="0" w:color="auto"/>
      </w:divBdr>
    </w:div>
    <w:div w:id="871841189">
      <w:bodyDiv w:val="1"/>
      <w:marLeft w:val="0"/>
      <w:marRight w:val="0"/>
      <w:marTop w:val="0"/>
      <w:marBottom w:val="0"/>
      <w:divBdr>
        <w:top w:val="none" w:sz="0" w:space="0" w:color="auto"/>
        <w:left w:val="none" w:sz="0" w:space="0" w:color="auto"/>
        <w:bottom w:val="none" w:sz="0" w:space="0" w:color="auto"/>
        <w:right w:val="none" w:sz="0" w:space="0" w:color="auto"/>
      </w:divBdr>
    </w:div>
    <w:div w:id="871915600">
      <w:bodyDiv w:val="1"/>
      <w:marLeft w:val="0"/>
      <w:marRight w:val="0"/>
      <w:marTop w:val="0"/>
      <w:marBottom w:val="0"/>
      <w:divBdr>
        <w:top w:val="none" w:sz="0" w:space="0" w:color="auto"/>
        <w:left w:val="none" w:sz="0" w:space="0" w:color="auto"/>
        <w:bottom w:val="none" w:sz="0" w:space="0" w:color="auto"/>
        <w:right w:val="none" w:sz="0" w:space="0" w:color="auto"/>
      </w:divBdr>
    </w:div>
    <w:div w:id="871961008">
      <w:bodyDiv w:val="1"/>
      <w:marLeft w:val="0"/>
      <w:marRight w:val="0"/>
      <w:marTop w:val="0"/>
      <w:marBottom w:val="0"/>
      <w:divBdr>
        <w:top w:val="none" w:sz="0" w:space="0" w:color="auto"/>
        <w:left w:val="none" w:sz="0" w:space="0" w:color="auto"/>
        <w:bottom w:val="none" w:sz="0" w:space="0" w:color="auto"/>
        <w:right w:val="none" w:sz="0" w:space="0" w:color="auto"/>
      </w:divBdr>
    </w:div>
    <w:div w:id="872110665">
      <w:bodyDiv w:val="1"/>
      <w:marLeft w:val="0"/>
      <w:marRight w:val="0"/>
      <w:marTop w:val="0"/>
      <w:marBottom w:val="0"/>
      <w:divBdr>
        <w:top w:val="none" w:sz="0" w:space="0" w:color="auto"/>
        <w:left w:val="none" w:sz="0" w:space="0" w:color="auto"/>
        <w:bottom w:val="none" w:sz="0" w:space="0" w:color="auto"/>
        <w:right w:val="none" w:sz="0" w:space="0" w:color="auto"/>
      </w:divBdr>
    </w:div>
    <w:div w:id="872110797">
      <w:bodyDiv w:val="1"/>
      <w:marLeft w:val="0"/>
      <w:marRight w:val="0"/>
      <w:marTop w:val="0"/>
      <w:marBottom w:val="0"/>
      <w:divBdr>
        <w:top w:val="none" w:sz="0" w:space="0" w:color="auto"/>
        <w:left w:val="none" w:sz="0" w:space="0" w:color="auto"/>
        <w:bottom w:val="none" w:sz="0" w:space="0" w:color="auto"/>
        <w:right w:val="none" w:sz="0" w:space="0" w:color="auto"/>
      </w:divBdr>
    </w:div>
    <w:div w:id="872159451">
      <w:bodyDiv w:val="1"/>
      <w:marLeft w:val="0"/>
      <w:marRight w:val="0"/>
      <w:marTop w:val="0"/>
      <w:marBottom w:val="0"/>
      <w:divBdr>
        <w:top w:val="none" w:sz="0" w:space="0" w:color="auto"/>
        <w:left w:val="none" w:sz="0" w:space="0" w:color="auto"/>
        <w:bottom w:val="none" w:sz="0" w:space="0" w:color="auto"/>
        <w:right w:val="none" w:sz="0" w:space="0" w:color="auto"/>
      </w:divBdr>
    </w:div>
    <w:div w:id="872301724">
      <w:bodyDiv w:val="1"/>
      <w:marLeft w:val="0"/>
      <w:marRight w:val="0"/>
      <w:marTop w:val="0"/>
      <w:marBottom w:val="0"/>
      <w:divBdr>
        <w:top w:val="none" w:sz="0" w:space="0" w:color="auto"/>
        <w:left w:val="none" w:sz="0" w:space="0" w:color="auto"/>
        <w:bottom w:val="none" w:sz="0" w:space="0" w:color="auto"/>
        <w:right w:val="none" w:sz="0" w:space="0" w:color="auto"/>
      </w:divBdr>
    </w:div>
    <w:div w:id="872306487">
      <w:bodyDiv w:val="1"/>
      <w:marLeft w:val="0"/>
      <w:marRight w:val="0"/>
      <w:marTop w:val="0"/>
      <w:marBottom w:val="0"/>
      <w:divBdr>
        <w:top w:val="none" w:sz="0" w:space="0" w:color="auto"/>
        <w:left w:val="none" w:sz="0" w:space="0" w:color="auto"/>
        <w:bottom w:val="none" w:sz="0" w:space="0" w:color="auto"/>
        <w:right w:val="none" w:sz="0" w:space="0" w:color="auto"/>
      </w:divBdr>
    </w:div>
    <w:div w:id="872422048">
      <w:bodyDiv w:val="1"/>
      <w:marLeft w:val="0"/>
      <w:marRight w:val="0"/>
      <w:marTop w:val="0"/>
      <w:marBottom w:val="0"/>
      <w:divBdr>
        <w:top w:val="none" w:sz="0" w:space="0" w:color="auto"/>
        <w:left w:val="none" w:sz="0" w:space="0" w:color="auto"/>
        <w:bottom w:val="none" w:sz="0" w:space="0" w:color="auto"/>
        <w:right w:val="none" w:sz="0" w:space="0" w:color="auto"/>
      </w:divBdr>
    </w:div>
    <w:div w:id="872498632">
      <w:bodyDiv w:val="1"/>
      <w:marLeft w:val="0"/>
      <w:marRight w:val="0"/>
      <w:marTop w:val="0"/>
      <w:marBottom w:val="0"/>
      <w:divBdr>
        <w:top w:val="none" w:sz="0" w:space="0" w:color="auto"/>
        <w:left w:val="none" w:sz="0" w:space="0" w:color="auto"/>
        <w:bottom w:val="none" w:sz="0" w:space="0" w:color="auto"/>
        <w:right w:val="none" w:sz="0" w:space="0" w:color="auto"/>
      </w:divBdr>
    </w:div>
    <w:div w:id="873082443">
      <w:bodyDiv w:val="1"/>
      <w:marLeft w:val="0"/>
      <w:marRight w:val="0"/>
      <w:marTop w:val="0"/>
      <w:marBottom w:val="0"/>
      <w:divBdr>
        <w:top w:val="none" w:sz="0" w:space="0" w:color="auto"/>
        <w:left w:val="none" w:sz="0" w:space="0" w:color="auto"/>
        <w:bottom w:val="none" w:sz="0" w:space="0" w:color="auto"/>
        <w:right w:val="none" w:sz="0" w:space="0" w:color="auto"/>
      </w:divBdr>
    </w:div>
    <w:div w:id="873351838">
      <w:bodyDiv w:val="1"/>
      <w:marLeft w:val="0"/>
      <w:marRight w:val="0"/>
      <w:marTop w:val="0"/>
      <w:marBottom w:val="0"/>
      <w:divBdr>
        <w:top w:val="none" w:sz="0" w:space="0" w:color="auto"/>
        <w:left w:val="none" w:sz="0" w:space="0" w:color="auto"/>
        <w:bottom w:val="none" w:sz="0" w:space="0" w:color="auto"/>
        <w:right w:val="none" w:sz="0" w:space="0" w:color="auto"/>
      </w:divBdr>
    </w:div>
    <w:div w:id="873420703">
      <w:bodyDiv w:val="1"/>
      <w:marLeft w:val="0"/>
      <w:marRight w:val="0"/>
      <w:marTop w:val="0"/>
      <w:marBottom w:val="0"/>
      <w:divBdr>
        <w:top w:val="none" w:sz="0" w:space="0" w:color="auto"/>
        <w:left w:val="none" w:sz="0" w:space="0" w:color="auto"/>
        <w:bottom w:val="none" w:sz="0" w:space="0" w:color="auto"/>
        <w:right w:val="none" w:sz="0" w:space="0" w:color="auto"/>
      </w:divBdr>
    </w:div>
    <w:div w:id="873467321">
      <w:bodyDiv w:val="1"/>
      <w:marLeft w:val="0"/>
      <w:marRight w:val="0"/>
      <w:marTop w:val="0"/>
      <w:marBottom w:val="0"/>
      <w:divBdr>
        <w:top w:val="none" w:sz="0" w:space="0" w:color="auto"/>
        <w:left w:val="none" w:sz="0" w:space="0" w:color="auto"/>
        <w:bottom w:val="none" w:sz="0" w:space="0" w:color="auto"/>
        <w:right w:val="none" w:sz="0" w:space="0" w:color="auto"/>
      </w:divBdr>
    </w:div>
    <w:div w:id="873735797">
      <w:bodyDiv w:val="1"/>
      <w:marLeft w:val="0"/>
      <w:marRight w:val="0"/>
      <w:marTop w:val="0"/>
      <w:marBottom w:val="0"/>
      <w:divBdr>
        <w:top w:val="none" w:sz="0" w:space="0" w:color="auto"/>
        <w:left w:val="none" w:sz="0" w:space="0" w:color="auto"/>
        <w:bottom w:val="none" w:sz="0" w:space="0" w:color="auto"/>
        <w:right w:val="none" w:sz="0" w:space="0" w:color="auto"/>
      </w:divBdr>
    </w:div>
    <w:div w:id="874005116">
      <w:bodyDiv w:val="1"/>
      <w:marLeft w:val="0"/>
      <w:marRight w:val="0"/>
      <w:marTop w:val="0"/>
      <w:marBottom w:val="0"/>
      <w:divBdr>
        <w:top w:val="none" w:sz="0" w:space="0" w:color="auto"/>
        <w:left w:val="none" w:sz="0" w:space="0" w:color="auto"/>
        <w:bottom w:val="none" w:sz="0" w:space="0" w:color="auto"/>
        <w:right w:val="none" w:sz="0" w:space="0" w:color="auto"/>
      </w:divBdr>
    </w:div>
    <w:div w:id="874074079">
      <w:bodyDiv w:val="1"/>
      <w:marLeft w:val="0"/>
      <w:marRight w:val="0"/>
      <w:marTop w:val="0"/>
      <w:marBottom w:val="0"/>
      <w:divBdr>
        <w:top w:val="none" w:sz="0" w:space="0" w:color="auto"/>
        <w:left w:val="none" w:sz="0" w:space="0" w:color="auto"/>
        <w:bottom w:val="none" w:sz="0" w:space="0" w:color="auto"/>
        <w:right w:val="none" w:sz="0" w:space="0" w:color="auto"/>
      </w:divBdr>
    </w:div>
    <w:div w:id="874075415">
      <w:bodyDiv w:val="1"/>
      <w:marLeft w:val="0"/>
      <w:marRight w:val="0"/>
      <w:marTop w:val="0"/>
      <w:marBottom w:val="0"/>
      <w:divBdr>
        <w:top w:val="none" w:sz="0" w:space="0" w:color="auto"/>
        <w:left w:val="none" w:sz="0" w:space="0" w:color="auto"/>
        <w:bottom w:val="none" w:sz="0" w:space="0" w:color="auto"/>
        <w:right w:val="none" w:sz="0" w:space="0" w:color="auto"/>
      </w:divBdr>
    </w:div>
    <w:div w:id="874196275">
      <w:bodyDiv w:val="1"/>
      <w:marLeft w:val="0"/>
      <w:marRight w:val="0"/>
      <w:marTop w:val="0"/>
      <w:marBottom w:val="0"/>
      <w:divBdr>
        <w:top w:val="none" w:sz="0" w:space="0" w:color="auto"/>
        <w:left w:val="none" w:sz="0" w:space="0" w:color="auto"/>
        <w:bottom w:val="none" w:sz="0" w:space="0" w:color="auto"/>
        <w:right w:val="none" w:sz="0" w:space="0" w:color="auto"/>
      </w:divBdr>
    </w:div>
    <w:div w:id="874342425">
      <w:bodyDiv w:val="1"/>
      <w:marLeft w:val="0"/>
      <w:marRight w:val="0"/>
      <w:marTop w:val="0"/>
      <w:marBottom w:val="0"/>
      <w:divBdr>
        <w:top w:val="none" w:sz="0" w:space="0" w:color="auto"/>
        <w:left w:val="none" w:sz="0" w:space="0" w:color="auto"/>
        <w:bottom w:val="none" w:sz="0" w:space="0" w:color="auto"/>
        <w:right w:val="none" w:sz="0" w:space="0" w:color="auto"/>
      </w:divBdr>
    </w:div>
    <w:div w:id="874539365">
      <w:bodyDiv w:val="1"/>
      <w:marLeft w:val="0"/>
      <w:marRight w:val="0"/>
      <w:marTop w:val="0"/>
      <w:marBottom w:val="0"/>
      <w:divBdr>
        <w:top w:val="none" w:sz="0" w:space="0" w:color="auto"/>
        <w:left w:val="none" w:sz="0" w:space="0" w:color="auto"/>
        <w:bottom w:val="none" w:sz="0" w:space="0" w:color="auto"/>
        <w:right w:val="none" w:sz="0" w:space="0" w:color="auto"/>
      </w:divBdr>
    </w:div>
    <w:div w:id="874775153">
      <w:bodyDiv w:val="1"/>
      <w:marLeft w:val="0"/>
      <w:marRight w:val="0"/>
      <w:marTop w:val="0"/>
      <w:marBottom w:val="0"/>
      <w:divBdr>
        <w:top w:val="none" w:sz="0" w:space="0" w:color="auto"/>
        <w:left w:val="none" w:sz="0" w:space="0" w:color="auto"/>
        <w:bottom w:val="none" w:sz="0" w:space="0" w:color="auto"/>
        <w:right w:val="none" w:sz="0" w:space="0" w:color="auto"/>
      </w:divBdr>
    </w:div>
    <w:div w:id="874780646">
      <w:bodyDiv w:val="1"/>
      <w:marLeft w:val="0"/>
      <w:marRight w:val="0"/>
      <w:marTop w:val="0"/>
      <w:marBottom w:val="0"/>
      <w:divBdr>
        <w:top w:val="none" w:sz="0" w:space="0" w:color="auto"/>
        <w:left w:val="none" w:sz="0" w:space="0" w:color="auto"/>
        <w:bottom w:val="none" w:sz="0" w:space="0" w:color="auto"/>
        <w:right w:val="none" w:sz="0" w:space="0" w:color="auto"/>
      </w:divBdr>
    </w:div>
    <w:div w:id="874847955">
      <w:bodyDiv w:val="1"/>
      <w:marLeft w:val="0"/>
      <w:marRight w:val="0"/>
      <w:marTop w:val="0"/>
      <w:marBottom w:val="0"/>
      <w:divBdr>
        <w:top w:val="none" w:sz="0" w:space="0" w:color="auto"/>
        <w:left w:val="none" w:sz="0" w:space="0" w:color="auto"/>
        <w:bottom w:val="none" w:sz="0" w:space="0" w:color="auto"/>
        <w:right w:val="none" w:sz="0" w:space="0" w:color="auto"/>
      </w:divBdr>
    </w:div>
    <w:div w:id="875043845">
      <w:bodyDiv w:val="1"/>
      <w:marLeft w:val="0"/>
      <w:marRight w:val="0"/>
      <w:marTop w:val="0"/>
      <w:marBottom w:val="0"/>
      <w:divBdr>
        <w:top w:val="none" w:sz="0" w:space="0" w:color="auto"/>
        <w:left w:val="none" w:sz="0" w:space="0" w:color="auto"/>
        <w:bottom w:val="none" w:sz="0" w:space="0" w:color="auto"/>
        <w:right w:val="none" w:sz="0" w:space="0" w:color="auto"/>
      </w:divBdr>
    </w:div>
    <w:div w:id="875237617">
      <w:bodyDiv w:val="1"/>
      <w:marLeft w:val="0"/>
      <w:marRight w:val="0"/>
      <w:marTop w:val="0"/>
      <w:marBottom w:val="0"/>
      <w:divBdr>
        <w:top w:val="none" w:sz="0" w:space="0" w:color="auto"/>
        <w:left w:val="none" w:sz="0" w:space="0" w:color="auto"/>
        <w:bottom w:val="none" w:sz="0" w:space="0" w:color="auto"/>
        <w:right w:val="none" w:sz="0" w:space="0" w:color="auto"/>
      </w:divBdr>
    </w:div>
    <w:div w:id="875773816">
      <w:bodyDiv w:val="1"/>
      <w:marLeft w:val="0"/>
      <w:marRight w:val="0"/>
      <w:marTop w:val="0"/>
      <w:marBottom w:val="0"/>
      <w:divBdr>
        <w:top w:val="none" w:sz="0" w:space="0" w:color="auto"/>
        <w:left w:val="none" w:sz="0" w:space="0" w:color="auto"/>
        <w:bottom w:val="none" w:sz="0" w:space="0" w:color="auto"/>
        <w:right w:val="none" w:sz="0" w:space="0" w:color="auto"/>
      </w:divBdr>
    </w:div>
    <w:div w:id="876046150">
      <w:bodyDiv w:val="1"/>
      <w:marLeft w:val="0"/>
      <w:marRight w:val="0"/>
      <w:marTop w:val="0"/>
      <w:marBottom w:val="0"/>
      <w:divBdr>
        <w:top w:val="none" w:sz="0" w:space="0" w:color="auto"/>
        <w:left w:val="none" w:sz="0" w:space="0" w:color="auto"/>
        <w:bottom w:val="none" w:sz="0" w:space="0" w:color="auto"/>
        <w:right w:val="none" w:sz="0" w:space="0" w:color="auto"/>
      </w:divBdr>
    </w:div>
    <w:div w:id="876158703">
      <w:bodyDiv w:val="1"/>
      <w:marLeft w:val="0"/>
      <w:marRight w:val="0"/>
      <w:marTop w:val="0"/>
      <w:marBottom w:val="0"/>
      <w:divBdr>
        <w:top w:val="none" w:sz="0" w:space="0" w:color="auto"/>
        <w:left w:val="none" w:sz="0" w:space="0" w:color="auto"/>
        <w:bottom w:val="none" w:sz="0" w:space="0" w:color="auto"/>
        <w:right w:val="none" w:sz="0" w:space="0" w:color="auto"/>
      </w:divBdr>
    </w:div>
    <w:div w:id="876234069">
      <w:bodyDiv w:val="1"/>
      <w:marLeft w:val="0"/>
      <w:marRight w:val="0"/>
      <w:marTop w:val="0"/>
      <w:marBottom w:val="0"/>
      <w:divBdr>
        <w:top w:val="none" w:sz="0" w:space="0" w:color="auto"/>
        <w:left w:val="none" w:sz="0" w:space="0" w:color="auto"/>
        <w:bottom w:val="none" w:sz="0" w:space="0" w:color="auto"/>
        <w:right w:val="none" w:sz="0" w:space="0" w:color="auto"/>
      </w:divBdr>
    </w:div>
    <w:div w:id="876431810">
      <w:bodyDiv w:val="1"/>
      <w:marLeft w:val="0"/>
      <w:marRight w:val="0"/>
      <w:marTop w:val="0"/>
      <w:marBottom w:val="0"/>
      <w:divBdr>
        <w:top w:val="none" w:sz="0" w:space="0" w:color="auto"/>
        <w:left w:val="none" w:sz="0" w:space="0" w:color="auto"/>
        <w:bottom w:val="none" w:sz="0" w:space="0" w:color="auto"/>
        <w:right w:val="none" w:sz="0" w:space="0" w:color="auto"/>
      </w:divBdr>
    </w:div>
    <w:div w:id="876510244">
      <w:bodyDiv w:val="1"/>
      <w:marLeft w:val="0"/>
      <w:marRight w:val="0"/>
      <w:marTop w:val="0"/>
      <w:marBottom w:val="0"/>
      <w:divBdr>
        <w:top w:val="none" w:sz="0" w:space="0" w:color="auto"/>
        <w:left w:val="none" w:sz="0" w:space="0" w:color="auto"/>
        <w:bottom w:val="none" w:sz="0" w:space="0" w:color="auto"/>
        <w:right w:val="none" w:sz="0" w:space="0" w:color="auto"/>
      </w:divBdr>
    </w:div>
    <w:div w:id="876545037">
      <w:bodyDiv w:val="1"/>
      <w:marLeft w:val="0"/>
      <w:marRight w:val="0"/>
      <w:marTop w:val="0"/>
      <w:marBottom w:val="0"/>
      <w:divBdr>
        <w:top w:val="none" w:sz="0" w:space="0" w:color="auto"/>
        <w:left w:val="none" w:sz="0" w:space="0" w:color="auto"/>
        <w:bottom w:val="none" w:sz="0" w:space="0" w:color="auto"/>
        <w:right w:val="none" w:sz="0" w:space="0" w:color="auto"/>
      </w:divBdr>
    </w:div>
    <w:div w:id="876547658">
      <w:bodyDiv w:val="1"/>
      <w:marLeft w:val="0"/>
      <w:marRight w:val="0"/>
      <w:marTop w:val="0"/>
      <w:marBottom w:val="0"/>
      <w:divBdr>
        <w:top w:val="none" w:sz="0" w:space="0" w:color="auto"/>
        <w:left w:val="none" w:sz="0" w:space="0" w:color="auto"/>
        <w:bottom w:val="none" w:sz="0" w:space="0" w:color="auto"/>
        <w:right w:val="none" w:sz="0" w:space="0" w:color="auto"/>
      </w:divBdr>
    </w:div>
    <w:div w:id="877088504">
      <w:bodyDiv w:val="1"/>
      <w:marLeft w:val="0"/>
      <w:marRight w:val="0"/>
      <w:marTop w:val="0"/>
      <w:marBottom w:val="0"/>
      <w:divBdr>
        <w:top w:val="none" w:sz="0" w:space="0" w:color="auto"/>
        <w:left w:val="none" w:sz="0" w:space="0" w:color="auto"/>
        <w:bottom w:val="none" w:sz="0" w:space="0" w:color="auto"/>
        <w:right w:val="none" w:sz="0" w:space="0" w:color="auto"/>
      </w:divBdr>
    </w:div>
    <w:div w:id="877468675">
      <w:bodyDiv w:val="1"/>
      <w:marLeft w:val="0"/>
      <w:marRight w:val="0"/>
      <w:marTop w:val="0"/>
      <w:marBottom w:val="0"/>
      <w:divBdr>
        <w:top w:val="none" w:sz="0" w:space="0" w:color="auto"/>
        <w:left w:val="none" w:sz="0" w:space="0" w:color="auto"/>
        <w:bottom w:val="none" w:sz="0" w:space="0" w:color="auto"/>
        <w:right w:val="none" w:sz="0" w:space="0" w:color="auto"/>
      </w:divBdr>
    </w:div>
    <w:div w:id="877470861">
      <w:bodyDiv w:val="1"/>
      <w:marLeft w:val="0"/>
      <w:marRight w:val="0"/>
      <w:marTop w:val="0"/>
      <w:marBottom w:val="0"/>
      <w:divBdr>
        <w:top w:val="none" w:sz="0" w:space="0" w:color="auto"/>
        <w:left w:val="none" w:sz="0" w:space="0" w:color="auto"/>
        <w:bottom w:val="none" w:sz="0" w:space="0" w:color="auto"/>
        <w:right w:val="none" w:sz="0" w:space="0" w:color="auto"/>
      </w:divBdr>
    </w:div>
    <w:div w:id="877859241">
      <w:bodyDiv w:val="1"/>
      <w:marLeft w:val="0"/>
      <w:marRight w:val="0"/>
      <w:marTop w:val="0"/>
      <w:marBottom w:val="0"/>
      <w:divBdr>
        <w:top w:val="none" w:sz="0" w:space="0" w:color="auto"/>
        <w:left w:val="none" w:sz="0" w:space="0" w:color="auto"/>
        <w:bottom w:val="none" w:sz="0" w:space="0" w:color="auto"/>
        <w:right w:val="none" w:sz="0" w:space="0" w:color="auto"/>
      </w:divBdr>
    </w:div>
    <w:div w:id="878012584">
      <w:bodyDiv w:val="1"/>
      <w:marLeft w:val="0"/>
      <w:marRight w:val="0"/>
      <w:marTop w:val="0"/>
      <w:marBottom w:val="0"/>
      <w:divBdr>
        <w:top w:val="none" w:sz="0" w:space="0" w:color="auto"/>
        <w:left w:val="none" w:sz="0" w:space="0" w:color="auto"/>
        <w:bottom w:val="none" w:sz="0" w:space="0" w:color="auto"/>
        <w:right w:val="none" w:sz="0" w:space="0" w:color="auto"/>
      </w:divBdr>
    </w:div>
    <w:div w:id="878054373">
      <w:bodyDiv w:val="1"/>
      <w:marLeft w:val="0"/>
      <w:marRight w:val="0"/>
      <w:marTop w:val="0"/>
      <w:marBottom w:val="0"/>
      <w:divBdr>
        <w:top w:val="none" w:sz="0" w:space="0" w:color="auto"/>
        <w:left w:val="none" w:sz="0" w:space="0" w:color="auto"/>
        <w:bottom w:val="none" w:sz="0" w:space="0" w:color="auto"/>
        <w:right w:val="none" w:sz="0" w:space="0" w:color="auto"/>
      </w:divBdr>
    </w:div>
    <w:div w:id="878124473">
      <w:bodyDiv w:val="1"/>
      <w:marLeft w:val="0"/>
      <w:marRight w:val="0"/>
      <w:marTop w:val="0"/>
      <w:marBottom w:val="0"/>
      <w:divBdr>
        <w:top w:val="none" w:sz="0" w:space="0" w:color="auto"/>
        <w:left w:val="none" w:sz="0" w:space="0" w:color="auto"/>
        <w:bottom w:val="none" w:sz="0" w:space="0" w:color="auto"/>
        <w:right w:val="none" w:sz="0" w:space="0" w:color="auto"/>
      </w:divBdr>
    </w:div>
    <w:div w:id="878205097">
      <w:bodyDiv w:val="1"/>
      <w:marLeft w:val="0"/>
      <w:marRight w:val="0"/>
      <w:marTop w:val="0"/>
      <w:marBottom w:val="0"/>
      <w:divBdr>
        <w:top w:val="none" w:sz="0" w:space="0" w:color="auto"/>
        <w:left w:val="none" w:sz="0" w:space="0" w:color="auto"/>
        <w:bottom w:val="none" w:sz="0" w:space="0" w:color="auto"/>
        <w:right w:val="none" w:sz="0" w:space="0" w:color="auto"/>
      </w:divBdr>
    </w:div>
    <w:div w:id="878207624">
      <w:bodyDiv w:val="1"/>
      <w:marLeft w:val="0"/>
      <w:marRight w:val="0"/>
      <w:marTop w:val="0"/>
      <w:marBottom w:val="0"/>
      <w:divBdr>
        <w:top w:val="none" w:sz="0" w:space="0" w:color="auto"/>
        <w:left w:val="none" w:sz="0" w:space="0" w:color="auto"/>
        <w:bottom w:val="none" w:sz="0" w:space="0" w:color="auto"/>
        <w:right w:val="none" w:sz="0" w:space="0" w:color="auto"/>
      </w:divBdr>
    </w:div>
    <w:div w:id="878279020">
      <w:bodyDiv w:val="1"/>
      <w:marLeft w:val="0"/>
      <w:marRight w:val="0"/>
      <w:marTop w:val="0"/>
      <w:marBottom w:val="0"/>
      <w:divBdr>
        <w:top w:val="none" w:sz="0" w:space="0" w:color="auto"/>
        <w:left w:val="none" w:sz="0" w:space="0" w:color="auto"/>
        <w:bottom w:val="none" w:sz="0" w:space="0" w:color="auto"/>
        <w:right w:val="none" w:sz="0" w:space="0" w:color="auto"/>
      </w:divBdr>
    </w:div>
    <w:div w:id="878318859">
      <w:bodyDiv w:val="1"/>
      <w:marLeft w:val="0"/>
      <w:marRight w:val="0"/>
      <w:marTop w:val="0"/>
      <w:marBottom w:val="0"/>
      <w:divBdr>
        <w:top w:val="none" w:sz="0" w:space="0" w:color="auto"/>
        <w:left w:val="none" w:sz="0" w:space="0" w:color="auto"/>
        <w:bottom w:val="none" w:sz="0" w:space="0" w:color="auto"/>
        <w:right w:val="none" w:sz="0" w:space="0" w:color="auto"/>
      </w:divBdr>
    </w:div>
    <w:div w:id="878666954">
      <w:bodyDiv w:val="1"/>
      <w:marLeft w:val="0"/>
      <w:marRight w:val="0"/>
      <w:marTop w:val="0"/>
      <w:marBottom w:val="0"/>
      <w:divBdr>
        <w:top w:val="none" w:sz="0" w:space="0" w:color="auto"/>
        <w:left w:val="none" w:sz="0" w:space="0" w:color="auto"/>
        <w:bottom w:val="none" w:sz="0" w:space="0" w:color="auto"/>
        <w:right w:val="none" w:sz="0" w:space="0" w:color="auto"/>
      </w:divBdr>
    </w:div>
    <w:div w:id="878667821">
      <w:bodyDiv w:val="1"/>
      <w:marLeft w:val="0"/>
      <w:marRight w:val="0"/>
      <w:marTop w:val="0"/>
      <w:marBottom w:val="0"/>
      <w:divBdr>
        <w:top w:val="none" w:sz="0" w:space="0" w:color="auto"/>
        <w:left w:val="none" w:sz="0" w:space="0" w:color="auto"/>
        <w:bottom w:val="none" w:sz="0" w:space="0" w:color="auto"/>
        <w:right w:val="none" w:sz="0" w:space="0" w:color="auto"/>
      </w:divBdr>
    </w:div>
    <w:div w:id="878933893">
      <w:bodyDiv w:val="1"/>
      <w:marLeft w:val="0"/>
      <w:marRight w:val="0"/>
      <w:marTop w:val="0"/>
      <w:marBottom w:val="0"/>
      <w:divBdr>
        <w:top w:val="none" w:sz="0" w:space="0" w:color="auto"/>
        <w:left w:val="none" w:sz="0" w:space="0" w:color="auto"/>
        <w:bottom w:val="none" w:sz="0" w:space="0" w:color="auto"/>
        <w:right w:val="none" w:sz="0" w:space="0" w:color="auto"/>
      </w:divBdr>
    </w:div>
    <w:div w:id="879054989">
      <w:bodyDiv w:val="1"/>
      <w:marLeft w:val="0"/>
      <w:marRight w:val="0"/>
      <w:marTop w:val="0"/>
      <w:marBottom w:val="0"/>
      <w:divBdr>
        <w:top w:val="none" w:sz="0" w:space="0" w:color="auto"/>
        <w:left w:val="none" w:sz="0" w:space="0" w:color="auto"/>
        <w:bottom w:val="none" w:sz="0" w:space="0" w:color="auto"/>
        <w:right w:val="none" w:sz="0" w:space="0" w:color="auto"/>
      </w:divBdr>
    </w:div>
    <w:div w:id="879250108">
      <w:bodyDiv w:val="1"/>
      <w:marLeft w:val="0"/>
      <w:marRight w:val="0"/>
      <w:marTop w:val="0"/>
      <w:marBottom w:val="0"/>
      <w:divBdr>
        <w:top w:val="none" w:sz="0" w:space="0" w:color="auto"/>
        <w:left w:val="none" w:sz="0" w:space="0" w:color="auto"/>
        <w:bottom w:val="none" w:sz="0" w:space="0" w:color="auto"/>
        <w:right w:val="none" w:sz="0" w:space="0" w:color="auto"/>
      </w:divBdr>
    </w:div>
    <w:div w:id="879317836">
      <w:bodyDiv w:val="1"/>
      <w:marLeft w:val="0"/>
      <w:marRight w:val="0"/>
      <w:marTop w:val="0"/>
      <w:marBottom w:val="0"/>
      <w:divBdr>
        <w:top w:val="none" w:sz="0" w:space="0" w:color="auto"/>
        <w:left w:val="none" w:sz="0" w:space="0" w:color="auto"/>
        <w:bottom w:val="none" w:sz="0" w:space="0" w:color="auto"/>
        <w:right w:val="none" w:sz="0" w:space="0" w:color="auto"/>
      </w:divBdr>
    </w:div>
    <w:div w:id="879321895">
      <w:bodyDiv w:val="1"/>
      <w:marLeft w:val="0"/>
      <w:marRight w:val="0"/>
      <w:marTop w:val="0"/>
      <w:marBottom w:val="0"/>
      <w:divBdr>
        <w:top w:val="none" w:sz="0" w:space="0" w:color="auto"/>
        <w:left w:val="none" w:sz="0" w:space="0" w:color="auto"/>
        <w:bottom w:val="none" w:sz="0" w:space="0" w:color="auto"/>
        <w:right w:val="none" w:sz="0" w:space="0" w:color="auto"/>
      </w:divBdr>
    </w:div>
    <w:div w:id="879393011">
      <w:bodyDiv w:val="1"/>
      <w:marLeft w:val="0"/>
      <w:marRight w:val="0"/>
      <w:marTop w:val="0"/>
      <w:marBottom w:val="0"/>
      <w:divBdr>
        <w:top w:val="none" w:sz="0" w:space="0" w:color="auto"/>
        <w:left w:val="none" w:sz="0" w:space="0" w:color="auto"/>
        <w:bottom w:val="none" w:sz="0" w:space="0" w:color="auto"/>
        <w:right w:val="none" w:sz="0" w:space="0" w:color="auto"/>
      </w:divBdr>
    </w:div>
    <w:div w:id="879514047">
      <w:bodyDiv w:val="1"/>
      <w:marLeft w:val="0"/>
      <w:marRight w:val="0"/>
      <w:marTop w:val="0"/>
      <w:marBottom w:val="0"/>
      <w:divBdr>
        <w:top w:val="none" w:sz="0" w:space="0" w:color="auto"/>
        <w:left w:val="none" w:sz="0" w:space="0" w:color="auto"/>
        <w:bottom w:val="none" w:sz="0" w:space="0" w:color="auto"/>
        <w:right w:val="none" w:sz="0" w:space="0" w:color="auto"/>
      </w:divBdr>
    </w:div>
    <w:div w:id="879584546">
      <w:bodyDiv w:val="1"/>
      <w:marLeft w:val="0"/>
      <w:marRight w:val="0"/>
      <w:marTop w:val="0"/>
      <w:marBottom w:val="0"/>
      <w:divBdr>
        <w:top w:val="none" w:sz="0" w:space="0" w:color="auto"/>
        <w:left w:val="none" w:sz="0" w:space="0" w:color="auto"/>
        <w:bottom w:val="none" w:sz="0" w:space="0" w:color="auto"/>
        <w:right w:val="none" w:sz="0" w:space="0" w:color="auto"/>
      </w:divBdr>
    </w:div>
    <w:div w:id="879826095">
      <w:bodyDiv w:val="1"/>
      <w:marLeft w:val="0"/>
      <w:marRight w:val="0"/>
      <w:marTop w:val="0"/>
      <w:marBottom w:val="0"/>
      <w:divBdr>
        <w:top w:val="none" w:sz="0" w:space="0" w:color="auto"/>
        <w:left w:val="none" w:sz="0" w:space="0" w:color="auto"/>
        <w:bottom w:val="none" w:sz="0" w:space="0" w:color="auto"/>
        <w:right w:val="none" w:sz="0" w:space="0" w:color="auto"/>
      </w:divBdr>
    </w:div>
    <w:div w:id="879897425">
      <w:bodyDiv w:val="1"/>
      <w:marLeft w:val="0"/>
      <w:marRight w:val="0"/>
      <w:marTop w:val="0"/>
      <w:marBottom w:val="0"/>
      <w:divBdr>
        <w:top w:val="none" w:sz="0" w:space="0" w:color="auto"/>
        <w:left w:val="none" w:sz="0" w:space="0" w:color="auto"/>
        <w:bottom w:val="none" w:sz="0" w:space="0" w:color="auto"/>
        <w:right w:val="none" w:sz="0" w:space="0" w:color="auto"/>
      </w:divBdr>
    </w:div>
    <w:div w:id="880047404">
      <w:bodyDiv w:val="1"/>
      <w:marLeft w:val="0"/>
      <w:marRight w:val="0"/>
      <w:marTop w:val="0"/>
      <w:marBottom w:val="0"/>
      <w:divBdr>
        <w:top w:val="none" w:sz="0" w:space="0" w:color="auto"/>
        <w:left w:val="none" w:sz="0" w:space="0" w:color="auto"/>
        <w:bottom w:val="none" w:sz="0" w:space="0" w:color="auto"/>
        <w:right w:val="none" w:sz="0" w:space="0" w:color="auto"/>
      </w:divBdr>
    </w:div>
    <w:div w:id="880094653">
      <w:bodyDiv w:val="1"/>
      <w:marLeft w:val="0"/>
      <w:marRight w:val="0"/>
      <w:marTop w:val="0"/>
      <w:marBottom w:val="0"/>
      <w:divBdr>
        <w:top w:val="none" w:sz="0" w:space="0" w:color="auto"/>
        <w:left w:val="none" w:sz="0" w:space="0" w:color="auto"/>
        <w:bottom w:val="none" w:sz="0" w:space="0" w:color="auto"/>
        <w:right w:val="none" w:sz="0" w:space="0" w:color="auto"/>
      </w:divBdr>
    </w:div>
    <w:div w:id="880291803">
      <w:bodyDiv w:val="1"/>
      <w:marLeft w:val="0"/>
      <w:marRight w:val="0"/>
      <w:marTop w:val="0"/>
      <w:marBottom w:val="0"/>
      <w:divBdr>
        <w:top w:val="none" w:sz="0" w:space="0" w:color="auto"/>
        <w:left w:val="none" w:sz="0" w:space="0" w:color="auto"/>
        <w:bottom w:val="none" w:sz="0" w:space="0" w:color="auto"/>
        <w:right w:val="none" w:sz="0" w:space="0" w:color="auto"/>
      </w:divBdr>
    </w:div>
    <w:div w:id="880554319">
      <w:bodyDiv w:val="1"/>
      <w:marLeft w:val="0"/>
      <w:marRight w:val="0"/>
      <w:marTop w:val="0"/>
      <w:marBottom w:val="0"/>
      <w:divBdr>
        <w:top w:val="none" w:sz="0" w:space="0" w:color="auto"/>
        <w:left w:val="none" w:sz="0" w:space="0" w:color="auto"/>
        <w:bottom w:val="none" w:sz="0" w:space="0" w:color="auto"/>
        <w:right w:val="none" w:sz="0" w:space="0" w:color="auto"/>
      </w:divBdr>
    </w:div>
    <w:div w:id="880824693">
      <w:bodyDiv w:val="1"/>
      <w:marLeft w:val="0"/>
      <w:marRight w:val="0"/>
      <w:marTop w:val="0"/>
      <w:marBottom w:val="0"/>
      <w:divBdr>
        <w:top w:val="none" w:sz="0" w:space="0" w:color="auto"/>
        <w:left w:val="none" w:sz="0" w:space="0" w:color="auto"/>
        <w:bottom w:val="none" w:sz="0" w:space="0" w:color="auto"/>
        <w:right w:val="none" w:sz="0" w:space="0" w:color="auto"/>
      </w:divBdr>
    </w:div>
    <w:div w:id="880896983">
      <w:bodyDiv w:val="1"/>
      <w:marLeft w:val="0"/>
      <w:marRight w:val="0"/>
      <w:marTop w:val="0"/>
      <w:marBottom w:val="0"/>
      <w:divBdr>
        <w:top w:val="none" w:sz="0" w:space="0" w:color="auto"/>
        <w:left w:val="none" w:sz="0" w:space="0" w:color="auto"/>
        <w:bottom w:val="none" w:sz="0" w:space="0" w:color="auto"/>
        <w:right w:val="none" w:sz="0" w:space="0" w:color="auto"/>
      </w:divBdr>
    </w:div>
    <w:div w:id="881015595">
      <w:bodyDiv w:val="1"/>
      <w:marLeft w:val="0"/>
      <w:marRight w:val="0"/>
      <w:marTop w:val="0"/>
      <w:marBottom w:val="0"/>
      <w:divBdr>
        <w:top w:val="none" w:sz="0" w:space="0" w:color="auto"/>
        <w:left w:val="none" w:sz="0" w:space="0" w:color="auto"/>
        <w:bottom w:val="none" w:sz="0" w:space="0" w:color="auto"/>
        <w:right w:val="none" w:sz="0" w:space="0" w:color="auto"/>
      </w:divBdr>
    </w:div>
    <w:div w:id="881207281">
      <w:bodyDiv w:val="1"/>
      <w:marLeft w:val="0"/>
      <w:marRight w:val="0"/>
      <w:marTop w:val="0"/>
      <w:marBottom w:val="0"/>
      <w:divBdr>
        <w:top w:val="none" w:sz="0" w:space="0" w:color="auto"/>
        <w:left w:val="none" w:sz="0" w:space="0" w:color="auto"/>
        <w:bottom w:val="none" w:sz="0" w:space="0" w:color="auto"/>
        <w:right w:val="none" w:sz="0" w:space="0" w:color="auto"/>
      </w:divBdr>
    </w:div>
    <w:div w:id="881210820">
      <w:bodyDiv w:val="1"/>
      <w:marLeft w:val="0"/>
      <w:marRight w:val="0"/>
      <w:marTop w:val="0"/>
      <w:marBottom w:val="0"/>
      <w:divBdr>
        <w:top w:val="none" w:sz="0" w:space="0" w:color="auto"/>
        <w:left w:val="none" w:sz="0" w:space="0" w:color="auto"/>
        <w:bottom w:val="none" w:sz="0" w:space="0" w:color="auto"/>
        <w:right w:val="none" w:sz="0" w:space="0" w:color="auto"/>
      </w:divBdr>
    </w:div>
    <w:div w:id="881281916">
      <w:bodyDiv w:val="1"/>
      <w:marLeft w:val="0"/>
      <w:marRight w:val="0"/>
      <w:marTop w:val="0"/>
      <w:marBottom w:val="0"/>
      <w:divBdr>
        <w:top w:val="none" w:sz="0" w:space="0" w:color="auto"/>
        <w:left w:val="none" w:sz="0" w:space="0" w:color="auto"/>
        <w:bottom w:val="none" w:sz="0" w:space="0" w:color="auto"/>
        <w:right w:val="none" w:sz="0" w:space="0" w:color="auto"/>
      </w:divBdr>
    </w:div>
    <w:div w:id="881288779">
      <w:bodyDiv w:val="1"/>
      <w:marLeft w:val="0"/>
      <w:marRight w:val="0"/>
      <w:marTop w:val="0"/>
      <w:marBottom w:val="0"/>
      <w:divBdr>
        <w:top w:val="none" w:sz="0" w:space="0" w:color="auto"/>
        <w:left w:val="none" w:sz="0" w:space="0" w:color="auto"/>
        <w:bottom w:val="none" w:sz="0" w:space="0" w:color="auto"/>
        <w:right w:val="none" w:sz="0" w:space="0" w:color="auto"/>
      </w:divBdr>
    </w:div>
    <w:div w:id="881401016">
      <w:bodyDiv w:val="1"/>
      <w:marLeft w:val="0"/>
      <w:marRight w:val="0"/>
      <w:marTop w:val="0"/>
      <w:marBottom w:val="0"/>
      <w:divBdr>
        <w:top w:val="none" w:sz="0" w:space="0" w:color="auto"/>
        <w:left w:val="none" w:sz="0" w:space="0" w:color="auto"/>
        <w:bottom w:val="none" w:sz="0" w:space="0" w:color="auto"/>
        <w:right w:val="none" w:sz="0" w:space="0" w:color="auto"/>
      </w:divBdr>
    </w:div>
    <w:div w:id="881405695">
      <w:bodyDiv w:val="1"/>
      <w:marLeft w:val="0"/>
      <w:marRight w:val="0"/>
      <w:marTop w:val="0"/>
      <w:marBottom w:val="0"/>
      <w:divBdr>
        <w:top w:val="none" w:sz="0" w:space="0" w:color="auto"/>
        <w:left w:val="none" w:sz="0" w:space="0" w:color="auto"/>
        <w:bottom w:val="none" w:sz="0" w:space="0" w:color="auto"/>
        <w:right w:val="none" w:sz="0" w:space="0" w:color="auto"/>
      </w:divBdr>
    </w:div>
    <w:div w:id="881554905">
      <w:bodyDiv w:val="1"/>
      <w:marLeft w:val="0"/>
      <w:marRight w:val="0"/>
      <w:marTop w:val="0"/>
      <w:marBottom w:val="0"/>
      <w:divBdr>
        <w:top w:val="none" w:sz="0" w:space="0" w:color="auto"/>
        <w:left w:val="none" w:sz="0" w:space="0" w:color="auto"/>
        <w:bottom w:val="none" w:sz="0" w:space="0" w:color="auto"/>
        <w:right w:val="none" w:sz="0" w:space="0" w:color="auto"/>
      </w:divBdr>
    </w:div>
    <w:div w:id="881748419">
      <w:bodyDiv w:val="1"/>
      <w:marLeft w:val="0"/>
      <w:marRight w:val="0"/>
      <w:marTop w:val="0"/>
      <w:marBottom w:val="0"/>
      <w:divBdr>
        <w:top w:val="none" w:sz="0" w:space="0" w:color="auto"/>
        <w:left w:val="none" w:sz="0" w:space="0" w:color="auto"/>
        <w:bottom w:val="none" w:sz="0" w:space="0" w:color="auto"/>
        <w:right w:val="none" w:sz="0" w:space="0" w:color="auto"/>
      </w:divBdr>
    </w:div>
    <w:div w:id="881795193">
      <w:bodyDiv w:val="1"/>
      <w:marLeft w:val="0"/>
      <w:marRight w:val="0"/>
      <w:marTop w:val="0"/>
      <w:marBottom w:val="0"/>
      <w:divBdr>
        <w:top w:val="none" w:sz="0" w:space="0" w:color="auto"/>
        <w:left w:val="none" w:sz="0" w:space="0" w:color="auto"/>
        <w:bottom w:val="none" w:sz="0" w:space="0" w:color="auto"/>
        <w:right w:val="none" w:sz="0" w:space="0" w:color="auto"/>
      </w:divBdr>
    </w:div>
    <w:div w:id="881985052">
      <w:bodyDiv w:val="1"/>
      <w:marLeft w:val="0"/>
      <w:marRight w:val="0"/>
      <w:marTop w:val="0"/>
      <w:marBottom w:val="0"/>
      <w:divBdr>
        <w:top w:val="none" w:sz="0" w:space="0" w:color="auto"/>
        <w:left w:val="none" w:sz="0" w:space="0" w:color="auto"/>
        <w:bottom w:val="none" w:sz="0" w:space="0" w:color="auto"/>
        <w:right w:val="none" w:sz="0" w:space="0" w:color="auto"/>
      </w:divBdr>
    </w:div>
    <w:div w:id="882133938">
      <w:bodyDiv w:val="1"/>
      <w:marLeft w:val="0"/>
      <w:marRight w:val="0"/>
      <w:marTop w:val="0"/>
      <w:marBottom w:val="0"/>
      <w:divBdr>
        <w:top w:val="none" w:sz="0" w:space="0" w:color="auto"/>
        <w:left w:val="none" w:sz="0" w:space="0" w:color="auto"/>
        <w:bottom w:val="none" w:sz="0" w:space="0" w:color="auto"/>
        <w:right w:val="none" w:sz="0" w:space="0" w:color="auto"/>
      </w:divBdr>
    </w:div>
    <w:div w:id="882181490">
      <w:bodyDiv w:val="1"/>
      <w:marLeft w:val="0"/>
      <w:marRight w:val="0"/>
      <w:marTop w:val="0"/>
      <w:marBottom w:val="0"/>
      <w:divBdr>
        <w:top w:val="none" w:sz="0" w:space="0" w:color="auto"/>
        <w:left w:val="none" w:sz="0" w:space="0" w:color="auto"/>
        <w:bottom w:val="none" w:sz="0" w:space="0" w:color="auto"/>
        <w:right w:val="none" w:sz="0" w:space="0" w:color="auto"/>
      </w:divBdr>
    </w:div>
    <w:div w:id="882211808">
      <w:bodyDiv w:val="1"/>
      <w:marLeft w:val="0"/>
      <w:marRight w:val="0"/>
      <w:marTop w:val="0"/>
      <w:marBottom w:val="0"/>
      <w:divBdr>
        <w:top w:val="none" w:sz="0" w:space="0" w:color="auto"/>
        <w:left w:val="none" w:sz="0" w:space="0" w:color="auto"/>
        <w:bottom w:val="none" w:sz="0" w:space="0" w:color="auto"/>
        <w:right w:val="none" w:sz="0" w:space="0" w:color="auto"/>
      </w:divBdr>
    </w:div>
    <w:div w:id="882599582">
      <w:bodyDiv w:val="1"/>
      <w:marLeft w:val="0"/>
      <w:marRight w:val="0"/>
      <w:marTop w:val="0"/>
      <w:marBottom w:val="0"/>
      <w:divBdr>
        <w:top w:val="none" w:sz="0" w:space="0" w:color="auto"/>
        <w:left w:val="none" w:sz="0" w:space="0" w:color="auto"/>
        <w:bottom w:val="none" w:sz="0" w:space="0" w:color="auto"/>
        <w:right w:val="none" w:sz="0" w:space="0" w:color="auto"/>
      </w:divBdr>
    </w:div>
    <w:div w:id="883061844">
      <w:bodyDiv w:val="1"/>
      <w:marLeft w:val="0"/>
      <w:marRight w:val="0"/>
      <w:marTop w:val="0"/>
      <w:marBottom w:val="0"/>
      <w:divBdr>
        <w:top w:val="none" w:sz="0" w:space="0" w:color="auto"/>
        <w:left w:val="none" w:sz="0" w:space="0" w:color="auto"/>
        <w:bottom w:val="none" w:sz="0" w:space="0" w:color="auto"/>
        <w:right w:val="none" w:sz="0" w:space="0" w:color="auto"/>
      </w:divBdr>
    </w:div>
    <w:div w:id="883106277">
      <w:bodyDiv w:val="1"/>
      <w:marLeft w:val="0"/>
      <w:marRight w:val="0"/>
      <w:marTop w:val="0"/>
      <w:marBottom w:val="0"/>
      <w:divBdr>
        <w:top w:val="none" w:sz="0" w:space="0" w:color="auto"/>
        <w:left w:val="none" w:sz="0" w:space="0" w:color="auto"/>
        <w:bottom w:val="none" w:sz="0" w:space="0" w:color="auto"/>
        <w:right w:val="none" w:sz="0" w:space="0" w:color="auto"/>
      </w:divBdr>
    </w:div>
    <w:div w:id="883373302">
      <w:bodyDiv w:val="1"/>
      <w:marLeft w:val="0"/>
      <w:marRight w:val="0"/>
      <w:marTop w:val="0"/>
      <w:marBottom w:val="0"/>
      <w:divBdr>
        <w:top w:val="none" w:sz="0" w:space="0" w:color="auto"/>
        <w:left w:val="none" w:sz="0" w:space="0" w:color="auto"/>
        <w:bottom w:val="none" w:sz="0" w:space="0" w:color="auto"/>
        <w:right w:val="none" w:sz="0" w:space="0" w:color="auto"/>
      </w:divBdr>
    </w:div>
    <w:div w:id="883440901">
      <w:bodyDiv w:val="1"/>
      <w:marLeft w:val="0"/>
      <w:marRight w:val="0"/>
      <w:marTop w:val="0"/>
      <w:marBottom w:val="0"/>
      <w:divBdr>
        <w:top w:val="none" w:sz="0" w:space="0" w:color="auto"/>
        <w:left w:val="none" w:sz="0" w:space="0" w:color="auto"/>
        <w:bottom w:val="none" w:sz="0" w:space="0" w:color="auto"/>
        <w:right w:val="none" w:sz="0" w:space="0" w:color="auto"/>
      </w:divBdr>
    </w:div>
    <w:div w:id="883491086">
      <w:bodyDiv w:val="1"/>
      <w:marLeft w:val="0"/>
      <w:marRight w:val="0"/>
      <w:marTop w:val="0"/>
      <w:marBottom w:val="0"/>
      <w:divBdr>
        <w:top w:val="none" w:sz="0" w:space="0" w:color="auto"/>
        <w:left w:val="none" w:sz="0" w:space="0" w:color="auto"/>
        <w:bottom w:val="none" w:sz="0" w:space="0" w:color="auto"/>
        <w:right w:val="none" w:sz="0" w:space="0" w:color="auto"/>
      </w:divBdr>
    </w:div>
    <w:div w:id="883565280">
      <w:bodyDiv w:val="1"/>
      <w:marLeft w:val="0"/>
      <w:marRight w:val="0"/>
      <w:marTop w:val="0"/>
      <w:marBottom w:val="0"/>
      <w:divBdr>
        <w:top w:val="none" w:sz="0" w:space="0" w:color="auto"/>
        <w:left w:val="none" w:sz="0" w:space="0" w:color="auto"/>
        <w:bottom w:val="none" w:sz="0" w:space="0" w:color="auto"/>
        <w:right w:val="none" w:sz="0" w:space="0" w:color="auto"/>
      </w:divBdr>
    </w:div>
    <w:div w:id="883634589">
      <w:bodyDiv w:val="1"/>
      <w:marLeft w:val="0"/>
      <w:marRight w:val="0"/>
      <w:marTop w:val="0"/>
      <w:marBottom w:val="0"/>
      <w:divBdr>
        <w:top w:val="none" w:sz="0" w:space="0" w:color="auto"/>
        <w:left w:val="none" w:sz="0" w:space="0" w:color="auto"/>
        <w:bottom w:val="none" w:sz="0" w:space="0" w:color="auto"/>
        <w:right w:val="none" w:sz="0" w:space="0" w:color="auto"/>
      </w:divBdr>
    </w:div>
    <w:div w:id="883716386">
      <w:bodyDiv w:val="1"/>
      <w:marLeft w:val="0"/>
      <w:marRight w:val="0"/>
      <w:marTop w:val="0"/>
      <w:marBottom w:val="0"/>
      <w:divBdr>
        <w:top w:val="none" w:sz="0" w:space="0" w:color="auto"/>
        <w:left w:val="none" w:sz="0" w:space="0" w:color="auto"/>
        <w:bottom w:val="none" w:sz="0" w:space="0" w:color="auto"/>
        <w:right w:val="none" w:sz="0" w:space="0" w:color="auto"/>
      </w:divBdr>
    </w:div>
    <w:div w:id="883905343">
      <w:bodyDiv w:val="1"/>
      <w:marLeft w:val="0"/>
      <w:marRight w:val="0"/>
      <w:marTop w:val="0"/>
      <w:marBottom w:val="0"/>
      <w:divBdr>
        <w:top w:val="none" w:sz="0" w:space="0" w:color="auto"/>
        <w:left w:val="none" w:sz="0" w:space="0" w:color="auto"/>
        <w:bottom w:val="none" w:sz="0" w:space="0" w:color="auto"/>
        <w:right w:val="none" w:sz="0" w:space="0" w:color="auto"/>
      </w:divBdr>
    </w:div>
    <w:div w:id="883906144">
      <w:bodyDiv w:val="1"/>
      <w:marLeft w:val="0"/>
      <w:marRight w:val="0"/>
      <w:marTop w:val="0"/>
      <w:marBottom w:val="0"/>
      <w:divBdr>
        <w:top w:val="none" w:sz="0" w:space="0" w:color="auto"/>
        <w:left w:val="none" w:sz="0" w:space="0" w:color="auto"/>
        <w:bottom w:val="none" w:sz="0" w:space="0" w:color="auto"/>
        <w:right w:val="none" w:sz="0" w:space="0" w:color="auto"/>
      </w:divBdr>
    </w:div>
    <w:div w:id="883908725">
      <w:bodyDiv w:val="1"/>
      <w:marLeft w:val="0"/>
      <w:marRight w:val="0"/>
      <w:marTop w:val="0"/>
      <w:marBottom w:val="0"/>
      <w:divBdr>
        <w:top w:val="none" w:sz="0" w:space="0" w:color="auto"/>
        <w:left w:val="none" w:sz="0" w:space="0" w:color="auto"/>
        <w:bottom w:val="none" w:sz="0" w:space="0" w:color="auto"/>
        <w:right w:val="none" w:sz="0" w:space="0" w:color="auto"/>
      </w:divBdr>
    </w:div>
    <w:div w:id="884171922">
      <w:bodyDiv w:val="1"/>
      <w:marLeft w:val="0"/>
      <w:marRight w:val="0"/>
      <w:marTop w:val="0"/>
      <w:marBottom w:val="0"/>
      <w:divBdr>
        <w:top w:val="none" w:sz="0" w:space="0" w:color="auto"/>
        <w:left w:val="none" w:sz="0" w:space="0" w:color="auto"/>
        <w:bottom w:val="none" w:sz="0" w:space="0" w:color="auto"/>
        <w:right w:val="none" w:sz="0" w:space="0" w:color="auto"/>
      </w:divBdr>
    </w:div>
    <w:div w:id="884298602">
      <w:bodyDiv w:val="1"/>
      <w:marLeft w:val="0"/>
      <w:marRight w:val="0"/>
      <w:marTop w:val="0"/>
      <w:marBottom w:val="0"/>
      <w:divBdr>
        <w:top w:val="none" w:sz="0" w:space="0" w:color="auto"/>
        <w:left w:val="none" w:sz="0" w:space="0" w:color="auto"/>
        <w:bottom w:val="none" w:sz="0" w:space="0" w:color="auto"/>
        <w:right w:val="none" w:sz="0" w:space="0" w:color="auto"/>
      </w:divBdr>
    </w:div>
    <w:div w:id="884373822">
      <w:bodyDiv w:val="1"/>
      <w:marLeft w:val="0"/>
      <w:marRight w:val="0"/>
      <w:marTop w:val="0"/>
      <w:marBottom w:val="0"/>
      <w:divBdr>
        <w:top w:val="none" w:sz="0" w:space="0" w:color="auto"/>
        <w:left w:val="none" w:sz="0" w:space="0" w:color="auto"/>
        <w:bottom w:val="none" w:sz="0" w:space="0" w:color="auto"/>
        <w:right w:val="none" w:sz="0" w:space="0" w:color="auto"/>
      </w:divBdr>
    </w:div>
    <w:div w:id="884483052">
      <w:bodyDiv w:val="1"/>
      <w:marLeft w:val="0"/>
      <w:marRight w:val="0"/>
      <w:marTop w:val="0"/>
      <w:marBottom w:val="0"/>
      <w:divBdr>
        <w:top w:val="none" w:sz="0" w:space="0" w:color="auto"/>
        <w:left w:val="none" w:sz="0" w:space="0" w:color="auto"/>
        <w:bottom w:val="none" w:sz="0" w:space="0" w:color="auto"/>
        <w:right w:val="none" w:sz="0" w:space="0" w:color="auto"/>
      </w:divBdr>
    </w:div>
    <w:div w:id="884483224">
      <w:bodyDiv w:val="1"/>
      <w:marLeft w:val="0"/>
      <w:marRight w:val="0"/>
      <w:marTop w:val="0"/>
      <w:marBottom w:val="0"/>
      <w:divBdr>
        <w:top w:val="none" w:sz="0" w:space="0" w:color="auto"/>
        <w:left w:val="none" w:sz="0" w:space="0" w:color="auto"/>
        <w:bottom w:val="none" w:sz="0" w:space="0" w:color="auto"/>
        <w:right w:val="none" w:sz="0" w:space="0" w:color="auto"/>
      </w:divBdr>
    </w:div>
    <w:div w:id="884490776">
      <w:bodyDiv w:val="1"/>
      <w:marLeft w:val="0"/>
      <w:marRight w:val="0"/>
      <w:marTop w:val="0"/>
      <w:marBottom w:val="0"/>
      <w:divBdr>
        <w:top w:val="none" w:sz="0" w:space="0" w:color="auto"/>
        <w:left w:val="none" w:sz="0" w:space="0" w:color="auto"/>
        <w:bottom w:val="none" w:sz="0" w:space="0" w:color="auto"/>
        <w:right w:val="none" w:sz="0" w:space="0" w:color="auto"/>
      </w:divBdr>
    </w:div>
    <w:div w:id="884609498">
      <w:bodyDiv w:val="1"/>
      <w:marLeft w:val="0"/>
      <w:marRight w:val="0"/>
      <w:marTop w:val="0"/>
      <w:marBottom w:val="0"/>
      <w:divBdr>
        <w:top w:val="none" w:sz="0" w:space="0" w:color="auto"/>
        <w:left w:val="none" w:sz="0" w:space="0" w:color="auto"/>
        <w:bottom w:val="none" w:sz="0" w:space="0" w:color="auto"/>
        <w:right w:val="none" w:sz="0" w:space="0" w:color="auto"/>
      </w:divBdr>
    </w:div>
    <w:div w:id="884633638">
      <w:bodyDiv w:val="1"/>
      <w:marLeft w:val="0"/>
      <w:marRight w:val="0"/>
      <w:marTop w:val="0"/>
      <w:marBottom w:val="0"/>
      <w:divBdr>
        <w:top w:val="none" w:sz="0" w:space="0" w:color="auto"/>
        <w:left w:val="none" w:sz="0" w:space="0" w:color="auto"/>
        <w:bottom w:val="none" w:sz="0" w:space="0" w:color="auto"/>
        <w:right w:val="none" w:sz="0" w:space="0" w:color="auto"/>
      </w:divBdr>
    </w:div>
    <w:div w:id="884758530">
      <w:bodyDiv w:val="1"/>
      <w:marLeft w:val="0"/>
      <w:marRight w:val="0"/>
      <w:marTop w:val="0"/>
      <w:marBottom w:val="0"/>
      <w:divBdr>
        <w:top w:val="none" w:sz="0" w:space="0" w:color="auto"/>
        <w:left w:val="none" w:sz="0" w:space="0" w:color="auto"/>
        <w:bottom w:val="none" w:sz="0" w:space="0" w:color="auto"/>
        <w:right w:val="none" w:sz="0" w:space="0" w:color="auto"/>
      </w:divBdr>
    </w:div>
    <w:div w:id="885289614">
      <w:bodyDiv w:val="1"/>
      <w:marLeft w:val="0"/>
      <w:marRight w:val="0"/>
      <w:marTop w:val="0"/>
      <w:marBottom w:val="0"/>
      <w:divBdr>
        <w:top w:val="none" w:sz="0" w:space="0" w:color="auto"/>
        <w:left w:val="none" w:sz="0" w:space="0" w:color="auto"/>
        <w:bottom w:val="none" w:sz="0" w:space="0" w:color="auto"/>
        <w:right w:val="none" w:sz="0" w:space="0" w:color="auto"/>
      </w:divBdr>
    </w:div>
    <w:div w:id="885292950">
      <w:bodyDiv w:val="1"/>
      <w:marLeft w:val="0"/>
      <w:marRight w:val="0"/>
      <w:marTop w:val="0"/>
      <w:marBottom w:val="0"/>
      <w:divBdr>
        <w:top w:val="none" w:sz="0" w:space="0" w:color="auto"/>
        <w:left w:val="none" w:sz="0" w:space="0" w:color="auto"/>
        <w:bottom w:val="none" w:sz="0" w:space="0" w:color="auto"/>
        <w:right w:val="none" w:sz="0" w:space="0" w:color="auto"/>
      </w:divBdr>
    </w:div>
    <w:div w:id="885481896">
      <w:bodyDiv w:val="1"/>
      <w:marLeft w:val="0"/>
      <w:marRight w:val="0"/>
      <w:marTop w:val="0"/>
      <w:marBottom w:val="0"/>
      <w:divBdr>
        <w:top w:val="none" w:sz="0" w:space="0" w:color="auto"/>
        <w:left w:val="none" w:sz="0" w:space="0" w:color="auto"/>
        <w:bottom w:val="none" w:sz="0" w:space="0" w:color="auto"/>
        <w:right w:val="none" w:sz="0" w:space="0" w:color="auto"/>
      </w:divBdr>
    </w:div>
    <w:div w:id="885486346">
      <w:bodyDiv w:val="1"/>
      <w:marLeft w:val="0"/>
      <w:marRight w:val="0"/>
      <w:marTop w:val="0"/>
      <w:marBottom w:val="0"/>
      <w:divBdr>
        <w:top w:val="none" w:sz="0" w:space="0" w:color="auto"/>
        <w:left w:val="none" w:sz="0" w:space="0" w:color="auto"/>
        <w:bottom w:val="none" w:sz="0" w:space="0" w:color="auto"/>
        <w:right w:val="none" w:sz="0" w:space="0" w:color="auto"/>
      </w:divBdr>
    </w:div>
    <w:div w:id="885534089">
      <w:bodyDiv w:val="1"/>
      <w:marLeft w:val="0"/>
      <w:marRight w:val="0"/>
      <w:marTop w:val="0"/>
      <w:marBottom w:val="0"/>
      <w:divBdr>
        <w:top w:val="none" w:sz="0" w:space="0" w:color="auto"/>
        <w:left w:val="none" w:sz="0" w:space="0" w:color="auto"/>
        <w:bottom w:val="none" w:sz="0" w:space="0" w:color="auto"/>
        <w:right w:val="none" w:sz="0" w:space="0" w:color="auto"/>
      </w:divBdr>
    </w:div>
    <w:div w:id="885600920">
      <w:bodyDiv w:val="1"/>
      <w:marLeft w:val="0"/>
      <w:marRight w:val="0"/>
      <w:marTop w:val="0"/>
      <w:marBottom w:val="0"/>
      <w:divBdr>
        <w:top w:val="none" w:sz="0" w:space="0" w:color="auto"/>
        <w:left w:val="none" w:sz="0" w:space="0" w:color="auto"/>
        <w:bottom w:val="none" w:sz="0" w:space="0" w:color="auto"/>
        <w:right w:val="none" w:sz="0" w:space="0" w:color="auto"/>
      </w:divBdr>
    </w:div>
    <w:div w:id="885603589">
      <w:bodyDiv w:val="1"/>
      <w:marLeft w:val="0"/>
      <w:marRight w:val="0"/>
      <w:marTop w:val="0"/>
      <w:marBottom w:val="0"/>
      <w:divBdr>
        <w:top w:val="none" w:sz="0" w:space="0" w:color="auto"/>
        <w:left w:val="none" w:sz="0" w:space="0" w:color="auto"/>
        <w:bottom w:val="none" w:sz="0" w:space="0" w:color="auto"/>
        <w:right w:val="none" w:sz="0" w:space="0" w:color="auto"/>
      </w:divBdr>
    </w:div>
    <w:div w:id="885605472">
      <w:bodyDiv w:val="1"/>
      <w:marLeft w:val="0"/>
      <w:marRight w:val="0"/>
      <w:marTop w:val="0"/>
      <w:marBottom w:val="0"/>
      <w:divBdr>
        <w:top w:val="none" w:sz="0" w:space="0" w:color="auto"/>
        <w:left w:val="none" w:sz="0" w:space="0" w:color="auto"/>
        <w:bottom w:val="none" w:sz="0" w:space="0" w:color="auto"/>
        <w:right w:val="none" w:sz="0" w:space="0" w:color="auto"/>
      </w:divBdr>
    </w:div>
    <w:div w:id="885723284">
      <w:bodyDiv w:val="1"/>
      <w:marLeft w:val="0"/>
      <w:marRight w:val="0"/>
      <w:marTop w:val="0"/>
      <w:marBottom w:val="0"/>
      <w:divBdr>
        <w:top w:val="none" w:sz="0" w:space="0" w:color="auto"/>
        <w:left w:val="none" w:sz="0" w:space="0" w:color="auto"/>
        <w:bottom w:val="none" w:sz="0" w:space="0" w:color="auto"/>
        <w:right w:val="none" w:sz="0" w:space="0" w:color="auto"/>
      </w:divBdr>
    </w:div>
    <w:div w:id="885797675">
      <w:bodyDiv w:val="1"/>
      <w:marLeft w:val="0"/>
      <w:marRight w:val="0"/>
      <w:marTop w:val="0"/>
      <w:marBottom w:val="0"/>
      <w:divBdr>
        <w:top w:val="none" w:sz="0" w:space="0" w:color="auto"/>
        <w:left w:val="none" w:sz="0" w:space="0" w:color="auto"/>
        <w:bottom w:val="none" w:sz="0" w:space="0" w:color="auto"/>
        <w:right w:val="none" w:sz="0" w:space="0" w:color="auto"/>
      </w:divBdr>
    </w:div>
    <w:div w:id="885944204">
      <w:bodyDiv w:val="1"/>
      <w:marLeft w:val="0"/>
      <w:marRight w:val="0"/>
      <w:marTop w:val="0"/>
      <w:marBottom w:val="0"/>
      <w:divBdr>
        <w:top w:val="none" w:sz="0" w:space="0" w:color="auto"/>
        <w:left w:val="none" w:sz="0" w:space="0" w:color="auto"/>
        <w:bottom w:val="none" w:sz="0" w:space="0" w:color="auto"/>
        <w:right w:val="none" w:sz="0" w:space="0" w:color="auto"/>
      </w:divBdr>
    </w:div>
    <w:div w:id="886138977">
      <w:bodyDiv w:val="1"/>
      <w:marLeft w:val="0"/>
      <w:marRight w:val="0"/>
      <w:marTop w:val="0"/>
      <w:marBottom w:val="0"/>
      <w:divBdr>
        <w:top w:val="none" w:sz="0" w:space="0" w:color="auto"/>
        <w:left w:val="none" w:sz="0" w:space="0" w:color="auto"/>
        <w:bottom w:val="none" w:sz="0" w:space="0" w:color="auto"/>
        <w:right w:val="none" w:sz="0" w:space="0" w:color="auto"/>
      </w:divBdr>
    </w:div>
    <w:div w:id="886263507">
      <w:bodyDiv w:val="1"/>
      <w:marLeft w:val="0"/>
      <w:marRight w:val="0"/>
      <w:marTop w:val="0"/>
      <w:marBottom w:val="0"/>
      <w:divBdr>
        <w:top w:val="none" w:sz="0" w:space="0" w:color="auto"/>
        <w:left w:val="none" w:sz="0" w:space="0" w:color="auto"/>
        <w:bottom w:val="none" w:sz="0" w:space="0" w:color="auto"/>
        <w:right w:val="none" w:sz="0" w:space="0" w:color="auto"/>
      </w:divBdr>
    </w:div>
    <w:div w:id="886264674">
      <w:bodyDiv w:val="1"/>
      <w:marLeft w:val="0"/>
      <w:marRight w:val="0"/>
      <w:marTop w:val="0"/>
      <w:marBottom w:val="0"/>
      <w:divBdr>
        <w:top w:val="none" w:sz="0" w:space="0" w:color="auto"/>
        <w:left w:val="none" w:sz="0" w:space="0" w:color="auto"/>
        <w:bottom w:val="none" w:sz="0" w:space="0" w:color="auto"/>
        <w:right w:val="none" w:sz="0" w:space="0" w:color="auto"/>
      </w:divBdr>
    </w:div>
    <w:div w:id="886571291">
      <w:bodyDiv w:val="1"/>
      <w:marLeft w:val="0"/>
      <w:marRight w:val="0"/>
      <w:marTop w:val="0"/>
      <w:marBottom w:val="0"/>
      <w:divBdr>
        <w:top w:val="none" w:sz="0" w:space="0" w:color="auto"/>
        <w:left w:val="none" w:sz="0" w:space="0" w:color="auto"/>
        <w:bottom w:val="none" w:sz="0" w:space="0" w:color="auto"/>
        <w:right w:val="none" w:sz="0" w:space="0" w:color="auto"/>
      </w:divBdr>
    </w:div>
    <w:div w:id="886645049">
      <w:bodyDiv w:val="1"/>
      <w:marLeft w:val="0"/>
      <w:marRight w:val="0"/>
      <w:marTop w:val="0"/>
      <w:marBottom w:val="0"/>
      <w:divBdr>
        <w:top w:val="none" w:sz="0" w:space="0" w:color="auto"/>
        <w:left w:val="none" w:sz="0" w:space="0" w:color="auto"/>
        <w:bottom w:val="none" w:sz="0" w:space="0" w:color="auto"/>
        <w:right w:val="none" w:sz="0" w:space="0" w:color="auto"/>
      </w:divBdr>
    </w:div>
    <w:div w:id="886648600">
      <w:bodyDiv w:val="1"/>
      <w:marLeft w:val="0"/>
      <w:marRight w:val="0"/>
      <w:marTop w:val="0"/>
      <w:marBottom w:val="0"/>
      <w:divBdr>
        <w:top w:val="none" w:sz="0" w:space="0" w:color="auto"/>
        <w:left w:val="none" w:sz="0" w:space="0" w:color="auto"/>
        <w:bottom w:val="none" w:sz="0" w:space="0" w:color="auto"/>
        <w:right w:val="none" w:sz="0" w:space="0" w:color="auto"/>
      </w:divBdr>
    </w:div>
    <w:div w:id="886650210">
      <w:bodyDiv w:val="1"/>
      <w:marLeft w:val="0"/>
      <w:marRight w:val="0"/>
      <w:marTop w:val="0"/>
      <w:marBottom w:val="0"/>
      <w:divBdr>
        <w:top w:val="none" w:sz="0" w:space="0" w:color="auto"/>
        <w:left w:val="none" w:sz="0" w:space="0" w:color="auto"/>
        <w:bottom w:val="none" w:sz="0" w:space="0" w:color="auto"/>
        <w:right w:val="none" w:sz="0" w:space="0" w:color="auto"/>
      </w:divBdr>
    </w:div>
    <w:div w:id="886794140">
      <w:bodyDiv w:val="1"/>
      <w:marLeft w:val="0"/>
      <w:marRight w:val="0"/>
      <w:marTop w:val="0"/>
      <w:marBottom w:val="0"/>
      <w:divBdr>
        <w:top w:val="none" w:sz="0" w:space="0" w:color="auto"/>
        <w:left w:val="none" w:sz="0" w:space="0" w:color="auto"/>
        <w:bottom w:val="none" w:sz="0" w:space="0" w:color="auto"/>
        <w:right w:val="none" w:sz="0" w:space="0" w:color="auto"/>
      </w:divBdr>
    </w:div>
    <w:div w:id="886840469">
      <w:bodyDiv w:val="1"/>
      <w:marLeft w:val="0"/>
      <w:marRight w:val="0"/>
      <w:marTop w:val="0"/>
      <w:marBottom w:val="0"/>
      <w:divBdr>
        <w:top w:val="none" w:sz="0" w:space="0" w:color="auto"/>
        <w:left w:val="none" w:sz="0" w:space="0" w:color="auto"/>
        <w:bottom w:val="none" w:sz="0" w:space="0" w:color="auto"/>
        <w:right w:val="none" w:sz="0" w:space="0" w:color="auto"/>
      </w:divBdr>
    </w:div>
    <w:div w:id="887030883">
      <w:bodyDiv w:val="1"/>
      <w:marLeft w:val="0"/>
      <w:marRight w:val="0"/>
      <w:marTop w:val="0"/>
      <w:marBottom w:val="0"/>
      <w:divBdr>
        <w:top w:val="none" w:sz="0" w:space="0" w:color="auto"/>
        <w:left w:val="none" w:sz="0" w:space="0" w:color="auto"/>
        <w:bottom w:val="none" w:sz="0" w:space="0" w:color="auto"/>
        <w:right w:val="none" w:sz="0" w:space="0" w:color="auto"/>
      </w:divBdr>
    </w:div>
    <w:div w:id="887106142">
      <w:bodyDiv w:val="1"/>
      <w:marLeft w:val="0"/>
      <w:marRight w:val="0"/>
      <w:marTop w:val="0"/>
      <w:marBottom w:val="0"/>
      <w:divBdr>
        <w:top w:val="none" w:sz="0" w:space="0" w:color="auto"/>
        <w:left w:val="none" w:sz="0" w:space="0" w:color="auto"/>
        <w:bottom w:val="none" w:sz="0" w:space="0" w:color="auto"/>
        <w:right w:val="none" w:sz="0" w:space="0" w:color="auto"/>
      </w:divBdr>
    </w:div>
    <w:div w:id="887228064">
      <w:bodyDiv w:val="1"/>
      <w:marLeft w:val="0"/>
      <w:marRight w:val="0"/>
      <w:marTop w:val="0"/>
      <w:marBottom w:val="0"/>
      <w:divBdr>
        <w:top w:val="none" w:sz="0" w:space="0" w:color="auto"/>
        <w:left w:val="none" w:sz="0" w:space="0" w:color="auto"/>
        <w:bottom w:val="none" w:sz="0" w:space="0" w:color="auto"/>
        <w:right w:val="none" w:sz="0" w:space="0" w:color="auto"/>
      </w:divBdr>
    </w:div>
    <w:div w:id="887231106">
      <w:bodyDiv w:val="1"/>
      <w:marLeft w:val="0"/>
      <w:marRight w:val="0"/>
      <w:marTop w:val="0"/>
      <w:marBottom w:val="0"/>
      <w:divBdr>
        <w:top w:val="none" w:sz="0" w:space="0" w:color="auto"/>
        <w:left w:val="none" w:sz="0" w:space="0" w:color="auto"/>
        <w:bottom w:val="none" w:sz="0" w:space="0" w:color="auto"/>
        <w:right w:val="none" w:sz="0" w:space="0" w:color="auto"/>
      </w:divBdr>
    </w:div>
    <w:div w:id="887301401">
      <w:bodyDiv w:val="1"/>
      <w:marLeft w:val="0"/>
      <w:marRight w:val="0"/>
      <w:marTop w:val="0"/>
      <w:marBottom w:val="0"/>
      <w:divBdr>
        <w:top w:val="none" w:sz="0" w:space="0" w:color="auto"/>
        <w:left w:val="none" w:sz="0" w:space="0" w:color="auto"/>
        <w:bottom w:val="none" w:sz="0" w:space="0" w:color="auto"/>
        <w:right w:val="none" w:sz="0" w:space="0" w:color="auto"/>
      </w:divBdr>
    </w:div>
    <w:div w:id="887570644">
      <w:bodyDiv w:val="1"/>
      <w:marLeft w:val="0"/>
      <w:marRight w:val="0"/>
      <w:marTop w:val="0"/>
      <w:marBottom w:val="0"/>
      <w:divBdr>
        <w:top w:val="none" w:sz="0" w:space="0" w:color="auto"/>
        <w:left w:val="none" w:sz="0" w:space="0" w:color="auto"/>
        <w:bottom w:val="none" w:sz="0" w:space="0" w:color="auto"/>
        <w:right w:val="none" w:sz="0" w:space="0" w:color="auto"/>
      </w:divBdr>
    </w:div>
    <w:div w:id="887646229">
      <w:bodyDiv w:val="1"/>
      <w:marLeft w:val="0"/>
      <w:marRight w:val="0"/>
      <w:marTop w:val="0"/>
      <w:marBottom w:val="0"/>
      <w:divBdr>
        <w:top w:val="none" w:sz="0" w:space="0" w:color="auto"/>
        <w:left w:val="none" w:sz="0" w:space="0" w:color="auto"/>
        <w:bottom w:val="none" w:sz="0" w:space="0" w:color="auto"/>
        <w:right w:val="none" w:sz="0" w:space="0" w:color="auto"/>
      </w:divBdr>
    </w:div>
    <w:div w:id="887688079">
      <w:bodyDiv w:val="1"/>
      <w:marLeft w:val="0"/>
      <w:marRight w:val="0"/>
      <w:marTop w:val="0"/>
      <w:marBottom w:val="0"/>
      <w:divBdr>
        <w:top w:val="none" w:sz="0" w:space="0" w:color="auto"/>
        <w:left w:val="none" w:sz="0" w:space="0" w:color="auto"/>
        <w:bottom w:val="none" w:sz="0" w:space="0" w:color="auto"/>
        <w:right w:val="none" w:sz="0" w:space="0" w:color="auto"/>
      </w:divBdr>
    </w:div>
    <w:div w:id="887691384">
      <w:bodyDiv w:val="1"/>
      <w:marLeft w:val="0"/>
      <w:marRight w:val="0"/>
      <w:marTop w:val="0"/>
      <w:marBottom w:val="0"/>
      <w:divBdr>
        <w:top w:val="none" w:sz="0" w:space="0" w:color="auto"/>
        <w:left w:val="none" w:sz="0" w:space="0" w:color="auto"/>
        <w:bottom w:val="none" w:sz="0" w:space="0" w:color="auto"/>
        <w:right w:val="none" w:sz="0" w:space="0" w:color="auto"/>
      </w:divBdr>
    </w:div>
    <w:div w:id="887909985">
      <w:bodyDiv w:val="1"/>
      <w:marLeft w:val="0"/>
      <w:marRight w:val="0"/>
      <w:marTop w:val="0"/>
      <w:marBottom w:val="0"/>
      <w:divBdr>
        <w:top w:val="none" w:sz="0" w:space="0" w:color="auto"/>
        <w:left w:val="none" w:sz="0" w:space="0" w:color="auto"/>
        <w:bottom w:val="none" w:sz="0" w:space="0" w:color="auto"/>
        <w:right w:val="none" w:sz="0" w:space="0" w:color="auto"/>
      </w:divBdr>
    </w:div>
    <w:div w:id="887913930">
      <w:bodyDiv w:val="1"/>
      <w:marLeft w:val="0"/>
      <w:marRight w:val="0"/>
      <w:marTop w:val="0"/>
      <w:marBottom w:val="0"/>
      <w:divBdr>
        <w:top w:val="none" w:sz="0" w:space="0" w:color="auto"/>
        <w:left w:val="none" w:sz="0" w:space="0" w:color="auto"/>
        <w:bottom w:val="none" w:sz="0" w:space="0" w:color="auto"/>
        <w:right w:val="none" w:sz="0" w:space="0" w:color="auto"/>
      </w:divBdr>
    </w:div>
    <w:div w:id="888372781">
      <w:bodyDiv w:val="1"/>
      <w:marLeft w:val="0"/>
      <w:marRight w:val="0"/>
      <w:marTop w:val="0"/>
      <w:marBottom w:val="0"/>
      <w:divBdr>
        <w:top w:val="none" w:sz="0" w:space="0" w:color="auto"/>
        <w:left w:val="none" w:sz="0" w:space="0" w:color="auto"/>
        <w:bottom w:val="none" w:sz="0" w:space="0" w:color="auto"/>
        <w:right w:val="none" w:sz="0" w:space="0" w:color="auto"/>
      </w:divBdr>
    </w:div>
    <w:div w:id="888496888">
      <w:bodyDiv w:val="1"/>
      <w:marLeft w:val="0"/>
      <w:marRight w:val="0"/>
      <w:marTop w:val="0"/>
      <w:marBottom w:val="0"/>
      <w:divBdr>
        <w:top w:val="none" w:sz="0" w:space="0" w:color="auto"/>
        <w:left w:val="none" w:sz="0" w:space="0" w:color="auto"/>
        <w:bottom w:val="none" w:sz="0" w:space="0" w:color="auto"/>
        <w:right w:val="none" w:sz="0" w:space="0" w:color="auto"/>
      </w:divBdr>
    </w:div>
    <w:div w:id="888609003">
      <w:bodyDiv w:val="1"/>
      <w:marLeft w:val="0"/>
      <w:marRight w:val="0"/>
      <w:marTop w:val="0"/>
      <w:marBottom w:val="0"/>
      <w:divBdr>
        <w:top w:val="none" w:sz="0" w:space="0" w:color="auto"/>
        <w:left w:val="none" w:sz="0" w:space="0" w:color="auto"/>
        <w:bottom w:val="none" w:sz="0" w:space="0" w:color="auto"/>
        <w:right w:val="none" w:sz="0" w:space="0" w:color="auto"/>
      </w:divBdr>
    </w:div>
    <w:div w:id="888810511">
      <w:bodyDiv w:val="1"/>
      <w:marLeft w:val="0"/>
      <w:marRight w:val="0"/>
      <w:marTop w:val="0"/>
      <w:marBottom w:val="0"/>
      <w:divBdr>
        <w:top w:val="none" w:sz="0" w:space="0" w:color="auto"/>
        <w:left w:val="none" w:sz="0" w:space="0" w:color="auto"/>
        <w:bottom w:val="none" w:sz="0" w:space="0" w:color="auto"/>
        <w:right w:val="none" w:sz="0" w:space="0" w:color="auto"/>
      </w:divBdr>
    </w:div>
    <w:div w:id="889075402">
      <w:bodyDiv w:val="1"/>
      <w:marLeft w:val="0"/>
      <w:marRight w:val="0"/>
      <w:marTop w:val="0"/>
      <w:marBottom w:val="0"/>
      <w:divBdr>
        <w:top w:val="none" w:sz="0" w:space="0" w:color="auto"/>
        <w:left w:val="none" w:sz="0" w:space="0" w:color="auto"/>
        <w:bottom w:val="none" w:sz="0" w:space="0" w:color="auto"/>
        <w:right w:val="none" w:sz="0" w:space="0" w:color="auto"/>
      </w:divBdr>
    </w:div>
    <w:div w:id="889145400">
      <w:bodyDiv w:val="1"/>
      <w:marLeft w:val="0"/>
      <w:marRight w:val="0"/>
      <w:marTop w:val="0"/>
      <w:marBottom w:val="0"/>
      <w:divBdr>
        <w:top w:val="none" w:sz="0" w:space="0" w:color="auto"/>
        <w:left w:val="none" w:sz="0" w:space="0" w:color="auto"/>
        <w:bottom w:val="none" w:sz="0" w:space="0" w:color="auto"/>
        <w:right w:val="none" w:sz="0" w:space="0" w:color="auto"/>
      </w:divBdr>
    </w:div>
    <w:div w:id="889222284">
      <w:bodyDiv w:val="1"/>
      <w:marLeft w:val="0"/>
      <w:marRight w:val="0"/>
      <w:marTop w:val="0"/>
      <w:marBottom w:val="0"/>
      <w:divBdr>
        <w:top w:val="none" w:sz="0" w:space="0" w:color="auto"/>
        <w:left w:val="none" w:sz="0" w:space="0" w:color="auto"/>
        <w:bottom w:val="none" w:sz="0" w:space="0" w:color="auto"/>
        <w:right w:val="none" w:sz="0" w:space="0" w:color="auto"/>
      </w:divBdr>
    </w:div>
    <w:div w:id="889456217">
      <w:bodyDiv w:val="1"/>
      <w:marLeft w:val="0"/>
      <w:marRight w:val="0"/>
      <w:marTop w:val="0"/>
      <w:marBottom w:val="0"/>
      <w:divBdr>
        <w:top w:val="none" w:sz="0" w:space="0" w:color="auto"/>
        <w:left w:val="none" w:sz="0" w:space="0" w:color="auto"/>
        <w:bottom w:val="none" w:sz="0" w:space="0" w:color="auto"/>
        <w:right w:val="none" w:sz="0" w:space="0" w:color="auto"/>
      </w:divBdr>
    </w:div>
    <w:div w:id="889459309">
      <w:bodyDiv w:val="1"/>
      <w:marLeft w:val="0"/>
      <w:marRight w:val="0"/>
      <w:marTop w:val="0"/>
      <w:marBottom w:val="0"/>
      <w:divBdr>
        <w:top w:val="none" w:sz="0" w:space="0" w:color="auto"/>
        <w:left w:val="none" w:sz="0" w:space="0" w:color="auto"/>
        <w:bottom w:val="none" w:sz="0" w:space="0" w:color="auto"/>
        <w:right w:val="none" w:sz="0" w:space="0" w:color="auto"/>
      </w:divBdr>
    </w:div>
    <w:div w:id="889536311">
      <w:bodyDiv w:val="1"/>
      <w:marLeft w:val="0"/>
      <w:marRight w:val="0"/>
      <w:marTop w:val="0"/>
      <w:marBottom w:val="0"/>
      <w:divBdr>
        <w:top w:val="none" w:sz="0" w:space="0" w:color="auto"/>
        <w:left w:val="none" w:sz="0" w:space="0" w:color="auto"/>
        <w:bottom w:val="none" w:sz="0" w:space="0" w:color="auto"/>
        <w:right w:val="none" w:sz="0" w:space="0" w:color="auto"/>
      </w:divBdr>
    </w:div>
    <w:div w:id="889878233">
      <w:bodyDiv w:val="1"/>
      <w:marLeft w:val="0"/>
      <w:marRight w:val="0"/>
      <w:marTop w:val="0"/>
      <w:marBottom w:val="0"/>
      <w:divBdr>
        <w:top w:val="none" w:sz="0" w:space="0" w:color="auto"/>
        <w:left w:val="none" w:sz="0" w:space="0" w:color="auto"/>
        <w:bottom w:val="none" w:sz="0" w:space="0" w:color="auto"/>
        <w:right w:val="none" w:sz="0" w:space="0" w:color="auto"/>
      </w:divBdr>
    </w:div>
    <w:div w:id="889924502">
      <w:bodyDiv w:val="1"/>
      <w:marLeft w:val="0"/>
      <w:marRight w:val="0"/>
      <w:marTop w:val="0"/>
      <w:marBottom w:val="0"/>
      <w:divBdr>
        <w:top w:val="none" w:sz="0" w:space="0" w:color="auto"/>
        <w:left w:val="none" w:sz="0" w:space="0" w:color="auto"/>
        <w:bottom w:val="none" w:sz="0" w:space="0" w:color="auto"/>
        <w:right w:val="none" w:sz="0" w:space="0" w:color="auto"/>
      </w:divBdr>
    </w:div>
    <w:div w:id="890069327">
      <w:bodyDiv w:val="1"/>
      <w:marLeft w:val="0"/>
      <w:marRight w:val="0"/>
      <w:marTop w:val="0"/>
      <w:marBottom w:val="0"/>
      <w:divBdr>
        <w:top w:val="none" w:sz="0" w:space="0" w:color="auto"/>
        <w:left w:val="none" w:sz="0" w:space="0" w:color="auto"/>
        <w:bottom w:val="none" w:sz="0" w:space="0" w:color="auto"/>
        <w:right w:val="none" w:sz="0" w:space="0" w:color="auto"/>
      </w:divBdr>
    </w:div>
    <w:div w:id="890264153">
      <w:bodyDiv w:val="1"/>
      <w:marLeft w:val="0"/>
      <w:marRight w:val="0"/>
      <w:marTop w:val="0"/>
      <w:marBottom w:val="0"/>
      <w:divBdr>
        <w:top w:val="none" w:sz="0" w:space="0" w:color="auto"/>
        <w:left w:val="none" w:sz="0" w:space="0" w:color="auto"/>
        <w:bottom w:val="none" w:sz="0" w:space="0" w:color="auto"/>
        <w:right w:val="none" w:sz="0" w:space="0" w:color="auto"/>
      </w:divBdr>
    </w:div>
    <w:div w:id="890531724">
      <w:bodyDiv w:val="1"/>
      <w:marLeft w:val="0"/>
      <w:marRight w:val="0"/>
      <w:marTop w:val="0"/>
      <w:marBottom w:val="0"/>
      <w:divBdr>
        <w:top w:val="none" w:sz="0" w:space="0" w:color="auto"/>
        <w:left w:val="none" w:sz="0" w:space="0" w:color="auto"/>
        <w:bottom w:val="none" w:sz="0" w:space="0" w:color="auto"/>
        <w:right w:val="none" w:sz="0" w:space="0" w:color="auto"/>
      </w:divBdr>
    </w:div>
    <w:div w:id="890656535">
      <w:bodyDiv w:val="1"/>
      <w:marLeft w:val="0"/>
      <w:marRight w:val="0"/>
      <w:marTop w:val="0"/>
      <w:marBottom w:val="0"/>
      <w:divBdr>
        <w:top w:val="none" w:sz="0" w:space="0" w:color="auto"/>
        <w:left w:val="none" w:sz="0" w:space="0" w:color="auto"/>
        <w:bottom w:val="none" w:sz="0" w:space="0" w:color="auto"/>
        <w:right w:val="none" w:sz="0" w:space="0" w:color="auto"/>
      </w:divBdr>
    </w:div>
    <w:div w:id="890658015">
      <w:bodyDiv w:val="1"/>
      <w:marLeft w:val="0"/>
      <w:marRight w:val="0"/>
      <w:marTop w:val="0"/>
      <w:marBottom w:val="0"/>
      <w:divBdr>
        <w:top w:val="none" w:sz="0" w:space="0" w:color="auto"/>
        <w:left w:val="none" w:sz="0" w:space="0" w:color="auto"/>
        <w:bottom w:val="none" w:sz="0" w:space="0" w:color="auto"/>
        <w:right w:val="none" w:sz="0" w:space="0" w:color="auto"/>
      </w:divBdr>
    </w:div>
    <w:div w:id="890926029">
      <w:bodyDiv w:val="1"/>
      <w:marLeft w:val="0"/>
      <w:marRight w:val="0"/>
      <w:marTop w:val="0"/>
      <w:marBottom w:val="0"/>
      <w:divBdr>
        <w:top w:val="none" w:sz="0" w:space="0" w:color="auto"/>
        <w:left w:val="none" w:sz="0" w:space="0" w:color="auto"/>
        <w:bottom w:val="none" w:sz="0" w:space="0" w:color="auto"/>
        <w:right w:val="none" w:sz="0" w:space="0" w:color="auto"/>
      </w:divBdr>
    </w:div>
    <w:div w:id="890926199">
      <w:bodyDiv w:val="1"/>
      <w:marLeft w:val="0"/>
      <w:marRight w:val="0"/>
      <w:marTop w:val="0"/>
      <w:marBottom w:val="0"/>
      <w:divBdr>
        <w:top w:val="none" w:sz="0" w:space="0" w:color="auto"/>
        <w:left w:val="none" w:sz="0" w:space="0" w:color="auto"/>
        <w:bottom w:val="none" w:sz="0" w:space="0" w:color="auto"/>
        <w:right w:val="none" w:sz="0" w:space="0" w:color="auto"/>
      </w:divBdr>
    </w:div>
    <w:div w:id="890963661">
      <w:bodyDiv w:val="1"/>
      <w:marLeft w:val="0"/>
      <w:marRight w:val="0"/>
      <w:marTop w:val="0"/>
      <w:marBottom w:val="0"/>
      <w:divBdr>
        <w:top w:val="none" w:sz="0" w:space="0" w:color="auto"/>
        <w:left w:val="none" w:sz="0" w:space="0" w:color="auto"/>
        <w:bottom w:val="none" w:sz="0" w:space="0" w:color="auto"/>
        <w:right w:val="none" w:sz="0" w:space="0" w:color="auto"/>
      </w:divBdr>
    </w:div>
    <w:div w:id="891112475">
      <w:bodyDiv w:val="1"/>
      <w:marLeft w:val="0"/>
      <w:marRight w:val="0"/>
      <w:marTop w:val="0"/>
      <w:marBottom w:val="0"/>
      <w:divBdr>
        <w:top w:val="none" w:sz="0" w:space="0" w:color="auto"/>
        <w:left w:val="none" w:sz="0" w:space="0" w:color="auto"/>
        <w:bottom w:val="none" w:sz="0" w:space="0" w:color="auto"/>
        <w:right w:val="none" w:sz="0" w:space="0" w:color="auto"/>
      </w:divBdr>
    </w:div>
    <w:div w:id="891162064">
      <w:bodyDiv w:val="1"/>
      <w:marLeft w:val="0"/>
      <w:marRight w:val="0"/>
      <w:marTop w:val="0"/>
      <w:marBottom w:val="0"/>
      <w:divBdr>
        <w:top w:val="none" w:sz="0" w:space="0" w:color="auto"/>
        <w:left w:val="none" w:sz="0" w:space="0" w:color="auto"/>
        <w:bottom w:val="none" w:sz="0" w:space="0" w:color="auto"/>
        <w:right w:val="none" w:sz="0" w:space="0" w:color="auto"/>
      </w:divBdr>
    </w:div>
    <w:div w:id="891236843">
      <w:bodyDiv w:val="1"/>
      <w:marLeft w:val="0"/>
      <w:marRight w:val="0"/>
      <w:marTop w:val="0"/>
      <w:marBottom w:val="0"/>
      <w:divBdr>
        <w:top w:val="none" w:sz="0" w:space="0" w:color="auto"/>
        <w:left w:val="none" w:sz="0" w:space="0" w:color="auto"/>
        <w:bottom w:val="none" w:sz="0" w:space="0" w:color="auto"/>
        <w:right w:val="none" w:sz="0" w:space="0" w:color="auto"/>
      </w:divBdr>
    </w:div>
    <w:div w:id="891308731">
      <w:bodyDiv w:val="1"/>
      <w:marLeft w:val="0"/>
      <w:marRight w:val="0"/>
      <w:marTop w:val="0"/>
      <w:marBottom w:val="0"/>
      <w:divBdr>
        <w:top w:val="none" w:sz="0" w:space="0" w:color="auto"/>
        <w:left w:val="none" w:sz="0" w:space="0" w:color="auto"/>
        <w:bottom w:val="none" w:sz="0" w:space="0" w:color="auto"/>
        <w:right w:val="none" w:sz="0" w:space="0" w:color="auto"/>
      </w:divBdr>
    </w:div>
    <w:div w:id="891424166">
      <w:bodyDiv w:val="1"/>
      <w:marLeft w:val="0"/>
      <w:marRight w:val="0"/>
      <w:marTop w:val="0"/>
      <w:marBottom w:val="0"/>
      <w:divBdr>
        <w:top w:val="none" w:sz="0" w:space="0" w:color="auto"/>
        <w:left w:val="none" w:sz="0" w:space="0" w:color="auto"/>
        <w:bottom w:val="none" w:sz="0" w:space="0" w:color="auto"/>
        <w:right w:val="none" w:sz="0" w:space="0" w:color="auto"/>
      </w:divBdr>
    </w:div>
    <w:div w:id="891692325">
      <w:bodyDiv w:val="1"/>
      <w:marLeft w:val="0"/>
      <w:marRight w:val="0"/>
      <w:marTop w:val="0"/>
      <w:marBottom w:val="0"/>
      <w:divBdr>
        <w:top w:val="none" w:sz="0" w:space="0" w:color="auto"/>
        <w:left w:val="none" w:sz="0" w:space="0" w:color="auto"/>
        <w:bottom w:val="none" w:sz="0" w:space="0" w:color="auto"/>
        <w:right w:val="none" w:sz="0" w:space="0" w:color="auto"/>
      </w:divBdr>
    </w:div>
    <w:div w:id="891693176">
      <w:bodyDiv w:val="1"/>
      <w:marLeft w:val="0"/>
      <w:marRight w:val="0"/>
      <w:marTop w:val="0"/>
      <w:marBottom w:val="0"/>
      <w:divBdr>
        <w:top w:val="none" w:sz="0" w:space="0" w:color="auto"/>
        <w:left w:val="none" w:sz="0" w:space="0" w:color="auto"/>
        <w:bottom w:val="none" w:sz="0" w:space="0" w:color="auto"/>
        <w:right w:val="none" w:sz="0" w:space="0" w:color="auto"/>
      </w:divBdr>
    </w:div>
    <w:div w:id="892620591">
      <w:bodyDiv w:val="1"/>
      <w:marLeft w:val="0"/>
      <w:marRight w:val="0"/>
      <w:marTop w:val="0"/>
      <w:marBottom w:val="0"/>
      <w:divBdr>
        <w:top w:val="none" w:sz="0" w:space="0" w:color="auto"/>
        <w:left w:val="none" w:sz="0" w:space="0" w:color="auto"/>
        <w:bottom w:val="none" w:sz="0" w:space="0" w:color="auto"/>
        <w:right w:val="none" w:sz="0" w:space="0" w:color="auto"/>
      </w:divBdr>
    </w:div>
    <w:div w:id="892692190">
      <w:bodyDiv w:val="1"/>
      <w:marLeft w:val="0"/>
      <w:marRight w:val="0"/>
      <w:marTop w:val="0"/>
      <w:marBottom w:val="0"/>
      <w:divBdr>
        <w:top w:val="none" w:sz="0" w:space="0" w:color="auto"/>
        <w:left w:val="none" w:sz="0" w:space="0" w:color="auto"/>
        <w:bottom w:val="none" w:sz="0" w:space="0" w:color="auto"/>
        <w:right w:val="none" w:sz="0" w:space="0" w:color="auto"/>
      </w:divBdr>
    </w:div>
    <w:div w:id="892692497">
      <w:bodyDiv w:val="1"/>
      <w:marLeft w:val="0"/>
      <w:marRight w:val="0"/>
      <w:marTop w:val="0"/>
      <w:marBottom w:val="0"/>
      <w:divBdr>
        <w:top w:val="none" w:sz="0" w:space="0" w:color="auto"/>
        <w:left w:val="none" w:sz="0" w:space="0" w:color="auto"/>
        <w:bottom w:val="none" w:sz="0" w:space="0" w:color="auto"/>
        <w:right w:val="none" w:sz="0" w:space="0" w:color="auto"/>
      </w:divBdr>
    </w:div>
    <w:div w:id="892698007">
      <w:bodyDiv w:val="1"/>
      <w:marLeft w:val="0"/>
      <w:marRight w:val="0"/>
      <w:marTop w:val="0"/>
      <w:marBottom w:val="0"/>
      <w:divBdr>
        <w:top w:val="none" w:sz="0" w:space="0" w:color="auto"/>
        <w:left w:val="none" w:sz="0" w:space="0" w:color="auto"/>
        <w:bottom w:val="none" w:sz="0" w:space="0" w:color="auto"/>
        <w:right w:val="none" w:sz="0" w:space="0" w:color="auto"/>
      </w:divBdr>
    </w:div>
    <w:div w:id="892738374">
      <w:bodyDiv w:val="1"/>
      <w:marLeft w:val="0"/>
      <w:marRight w:val="0"/>
      <w:marTop w:val="0"/>
      <w:marBottom w:val="0"/>
      <w:divBdr>
        <w:top w:val="none" w:sz="0" w:space="0" w:color="auto"/>
        <w:left w:val="none" w:sz="0" w:space="0" w:color="auto"/>
        <w:bottom w:val="none" w:sz="0" w:space="0" w:color="auto"/>
        <w:right w:val="none" w:sz="0" w:space="0" w:color="auto"/>
      </w:divBdr>
    </w:div>
    <w:div w:id="892885351">
      <w:bodyDiv w:val="1"/>
      <w:marLeft w:val="0"/>
      <w:marRight w:val="0"/>
      <w:marTop w:val="0"/>
      <w:marBottom w:val="0"/>
      <w:divBdr>
        <w:top w:val="none" w:sz="0" w:space="0" w:color="auto"/>
        <w:left w:val="none" w:sz="0" w:space="0" w:color="auto"/>
        <w:bottom w:val="none" w:sz="0" w:space="0" w:color="auto"/>
        <w:right w:val="none" w:sz="0" w:space="0" w:color="auto"/>
      </w:divBdr>
    </w:div>
    <w:div w:id="892888096">
      <w:bodyDiv w:val="1"/>
      <w:marLeft w:val="0"/>
      <w:marRight w:val="0"/>
      <w:marTop w:val="0"/>
      <w:marBottom w:val="0"/>
      <w:divBdr>
        <w:top w:val="none" w:sz="0" w:space="0" w:color="auto"/>
        <w:left w:val="none" w:sz="0" w:space="0" w:color="auto"/>
        <w:bottom w:val="none" w:sz="0" w:space="0" w:color="auto"/>
        <w:right w:val="none" w:sz="0" w:space="0" w:color="auto"/>
      </w:divBdr>
    </w:div>
    <w:div w:id="892928495">
      <w:bodyDiv w:val="1"/>
      <w:marLeft w:val="0"/>
      <w:marRight w:val="0"/>
      <w:marTop w:val="0"/>
      <w:marBottom w:val="0"/>
      <w:divBdr>
        <w:top w:val="none" w:sz="0" w:space="0" w:color="auto"/>
        <w:left w:val="none" w:sz="0" w:space="0" w:color="auto"/>
        <w:bottom w:val="none" w:sz="0" w:space="0" w:color="auto"/>
        <w:right w:val="none" w:sz="0" w:space="0" w:color="auto"/>
      </w:divBdr>
    </w:div>
    <w:div w:id="893079232">
      <w:bodyDiv w:val="1"/>
      <w:marLeft w:val="0"/>
      <w:marRight w:val="0"/>
      <w:marTop w:val="0"/>
      <w:marBottom w:val="0"/>
      <w:divBdr>
        <w:top w:val="none" w:sz="0" w:space="0" w:color="auto"/>
        <w:left w:val="none" w:sz="0" w:space="0" w:color="auto"/>
        <w:bottom w:val="none" w:sz="0" w:space="0" w:color="auto"/>
        <w:right w:val="none" w:sz="0" w:space="0" w:color="auto"/>
      </w:divBdr>
    </w:div>
    <w:div w:id="893389399">
      <w:bodyDiv w:val="1"/>
      <w:marLeft w:val="0"/>
      <w:marRight w:val="0"/>
      <w:marTop w:val="0"/>
      <w:marBottom w:val="0"/>
      <w:divBdr>
        <w:top w:val="none" w:sz="0" w:space="0" w:color="auto"/>
        <w:left w:val="none" w:sz="0" w:space="0" w:color="auto"/>
        <w:bottom w:val="none" w:sz="0" w:space="0" w:color="auto"/>
        <w:right w:val="none" w:sz="0" w:space="0" w:color="auto"/>
      </w:divBdr>
    </w:div>
    <w:div w:id="893542095">
      <w:bodyDiv w:val="1"/>
      <w:marLeft w:val="0"/>
      <w:marRight w:val="0"/>
      <w:marTop w:val="0"/>
      <w:marBottom w:val="0"/>
      <w:divBdr>
        <w:top w:val="none" w:sz="0" w:space="0" w:color="auto"/>
        <w:left w:val="none" w:sz="0" w:space="0" w:color="auto"/>
        <w:bottom w:val="none" w:sz="0" w:space="0" w:color="auto"/>
        <w:right w:val="none" w:sz="0" w:space="0" w:color="auto"/>
      </w:divBdr>
    </w:div>
    <w:div w:id="893858824">
      <w:bodyDiv w:val="1"/>
      <w:marLeft w:val="0"/>
      <w:marRight w:val="0"/>
      <w:marTop w:val="0"/>
      <w:marBottom w:val="0"/>
      <w:divBdr>
        <w:top w:val="none" w:sz="0" w:space="0" w:color="auto"/>
        <w:left w:val="none" w:sz="0" w:space="0" w:color="auto"/>
        <w:bottom w:val="none" w:sz="0" w:space="0" w:color="auto"/>
        <w:right w:val="none" w:sz="0" w:space="0" w:color="auto"/>
      </w:divBdr>
    </w:div>
    <w:div w:id="893928581">
      <w:bodyDiv w:val="1"/>
      <w:marLeft w:val="0"/>
      <w:marRight w:val="0"/>
      <w:marTop w:val="0"/>
      <w:marBottom w:val="0"/>
      <w:divBdr>
        <w:top w:val="none" w:sz="0" w:space="0" w:color="auto"/>
        <w:left w:val="none" w:sz="0" w:space="0" w:color="auto"/>
        <w:bottom w:val="none" w:sz="0" w:space="0" w:color="auto"/>
        <w:right w:val="none" w:sz="0" w:space="0" w:color="auto"/>
      </w:divBdr>
    </w:div>
    <w:div w:id="894126367">
      <w:bodyDiv w:val="1"/>
      <w:marLeft w:val="0"/>
      <w:marRight w:val="0"/>
      <w:marTop w:val="0"/>
      <w:marBottom w:val="0"/>
      <w:divBdr>
        <w:top w:val="none" w:sz="0" w:space="0" w:color="auto"/>
        <w:left w:val="none" w:sz="0" w:space="0" w:color="auto"/>
        <w:bottom w:val="none" w:sz="0" w:space="0" w:color="auto"/>
        <w:right w:val="none" w:sz="0" w:space="0" w:color="auto"/>
      </w:divBdr>
    </w:div>
    <w:div w:id="894314363">
      <w:bodyDiv w:val="1"/>
      <w:marLeft w:val="0"/>
      <w:marRight w:val="0"/>
      <w:marTop w:val="0"/>
      <w:marBottom w:val="0"/>
      <w:divBdr>
        <w:top w:val="none" w:sz="0" w:space="0" w:color="auto"/>
        <w:left w:val="none" w:sz="0" w:space="0" w:color="auto"/>
        <w:bottom w:val="none" w:sz="0" w:space="0" w:color="auto"/>
        <w:right w:val="none" w:sz="0" w:space="0" w:color="auto"/>
      </w:divBdr>
    </w:div>
    <w:div w:id="894315578">
      <w:bodyDiv w:val="1"/>
      <w:marLeft w:val="0"/>
      <w:marRight w:val="0"/>
      <w:marTop w:val="0"/>
      <w:marBottom w:val="0"/>
      <w:divBdr>
        <w:top w:val="none" w:sz="0" w:space="0" w:color="auto"/>
        <w:left w:val="none" w:sz="0" w:space="0" w:color="auto"/>
        <w:bottom w:val="none" w:sz="0" w:space="0" w:color="auto"/>
        <w:right w:val="none" w:sz="0" w:space="0" w:color="auto"/>
      </w:divBdr>
    </w:div>
    <w:div w:id="894584478">
      <w:bodyDiv w:val="1"/>
      <w:marLeft w:val="0"/>
      <w:marRight w:val="0"/>
      <w:marTop w:val="0"/>
      <w:marBottom w:val="0"/>
      <w:divBdr>
        <w:top w:val="none" w:sz="0" w:space="0" w:color="auto"/>
        <w:left w:val="none" w:sz="0" w:space="0" w:color="auto"/>
        <w:bottom w:val="none" w:sz="0" w:space="0" w:color="auto"/>
        <w:right w:val="none" w:sz="0" w:space="0" w:color="auto"/>
      </w:divBdr>
    </w:div>
    <w:div w:id="894657440">
      <w:bodyDiv w:val="1"/>
      <w:marLeft w:val="0"/>
      <w:marRight w:val="0"/>
      <w:marTop w:val="0"/>
      <w:marBottom w:val="0"/>
      <w:divBdr>
        <w:top w:val="none" w:sz="0" w:space="0" w:color="auto"/>
        <w:left w:val="none" w:sz="0" w:space="0" w:color="auto"/>
        <w:bottom w:val="none" w:sz="0" w:space="0" w:color="auto"/>
        <w:right w:val="none" w:sz="0" w:space="0" w:color="auto"/>
      </w:divBdr>
    </w:div>
    <w:div w:id="894703120">
      <w:bodyDiv w:val="1"/>
      <w:marLeft w:val="0"/>
      <w:marRight w:val="0"/>
      <w:marTop w:val="0"/>
      <w:marBottom w:val="0"/>
      <w:divBdr>
        <w:top w:val="none" w:sz="0" w:space="0" w:color="auto"/>
        <w:left w:val="none" w:sz="0" w:space="0" w:color="auto"/>
        <w:bottom w:val="none" w:sz="0" w:space="0" w:color="auto"/>
        <w:right w:val="none" w:sz="0" w:space="0" w:color="auto"/>
      </w:divBdr>
    </w:div>
    <w:div w:id="895048291">
      <w:bodyDiv w:val="1"/>
      <w:marLeft w:val="0"/>
      <w:marRight w:val="0"/>
      <w:marTop w:val="0"/>
      <w:marBottom w:val="0"/>
      <w:divBdr>
        <w:top w:val="none" w:sz="0" w:space="0" w:color="auto"/>
        <w:left w:val="none" w:sz="0" w:space="0" w:color="auto"/>
        <w:bottom w:val="none" w:sz="0" w:space="0" w:color="auto"/>
        <w:right w:val="none" w:sz="0" w:space="0" w:color="auto"/>
      </w:divBdr>
    </w:div>
    <w:div w:id="895092672">
      <w:bodyDiv w:val="1"/>
      <w:marLeft w:val="0"/>
      <w:marRight w:val="0"/>
      <w:marTop w:val="0"/>
      <w:marBottom w:val="0"/>
      <w:divBdr>
        <w:top w:val="none" w:sz="0" w:space="0" w:color="auto"/>
        <w:left w:val="none" w:sz="0" w:space="0" w:color="auto"/>
        <w:bottom w:val="none" w:sz="0" w:space="0" w:color="auto"/>
        <w:right w:val="none" w:sz="0" w:space="0" w:color="auto"/>
      </w:divBdr>
    </w:div>
    <w:div w:id="895240297">
      <w:bodyDiv w:val="1"/>
      <w:marLeft w:val="0"/>
      <w:marRight w:val="0"/>
      <w:marTop w:val="0"/>
      <w:marBottom w:val="0"/>
      <w:divBdr>
        <w:top w:val="none" w:sz="0" w:space="0" w:color="auto"/>
        <w:left w:val="none" w:sz="0" w:space="0" w:color="auto"/>
        <w:bottom w:val="none" w:sz="0" w:space="0" w:color="auto"/>
        <w:right w:val="none" w:sz="0" w:space="0" w:color="auto"/>
      </w:divBdr>
    </w:div>
    <w:div w:id="895504971">
      <w:bodyDiv w:val="1"/>
      <w:marLeft w:val="0"/>
      <w:marRight w:val="0"/>
      <w:marTop w:val="0"/>
      <w:marBottom w:val="0"/>
      <w:divBdr>
        <w:top w:val="none" w:sz="0" w:space="0" w:color="auto"/>
        <w:left w:val="none" w:sz="0" w:space="0" w:color="auto"/>
        <w:bottom w:val="none" w:sz="0" w:space="0" w:color="auto"/>
        <w:right w:val="none" w:sz="0" w:space="0" w:color="auto"/>
      </w:divBdr>
    </w:div>
    <w:div w:id="895555685">
      <w:bodyDiv w:val="1"/>
      <w:marLeft w:val="0"/>
      <w:marRight w:val="0"/>
      <w:marTop w:val="0"/>
      <w:marBottom w:val="0"/>
      <w:divBdr>
        <w:top w:val="none" w:sz="0" w:space="0" w:color="auto"/>
        <w:left w:val="none" w:sz="0" w:space="0" w:color="auto"/>
        <w:bottom w:val="none" w:sz="0" w:space="0" w:color="auto"/>
        <w:right w:val="none" w:sz="0" w:space="0" w:color="auto"/>
      </w:divBdr>
    </w:div>
    <w:div w:id="895697518">
      <w:bodyDiv w:val="1"/>
      <w:marLeft w:val="0"/>
      <w:marRight w:val="0"/>
      <w:marTop w:val="0"/>
      <w:marBottom w:val="0"/>
      <w:divBdr>
        <w:top w:val="none" w:sz="0" w:space="0" w:color="auto"/>
        <w:left w:val="none" w:sz="0" w:space="0" w:color="auto"/>
        <w:bottom w:val="none" w:sz="0" w:space="0" w:color="auto"/>
        <w:right w:val="none" w:sz="0" w:space="0" w:color="auto"/>
      </w:divBdr>
    </w:div>
    <w:div w:id="895819186">
      <w:bodyDiv w:val="1"/>
      <w:marLeft w:val="0"/>
      <w:marRight w:val="0"/>
      <w:marTop w:val="0"/>
      <w:marBottom w:val="0"/>
      <w:divBdr>
        <w:top w:val="none" w:sz="0" w:space="0" w:color="auto"/>
        <w:left w:val="none" w:sz="0" w:space="0" w:color="auto"/>
        <w:bottom w:val="none" w:sz="0" w:space="0" w:color="auto"/>
        <w:right w:val="none" w:sz="0" w:space="0" w:color="auto"/>
      </w:divBdr>
    </w:div>
    <w:div w:id="895895273">
      <w:bodyDiv w:val="1"/>
      <w:marLeft w:val="0"/>
      <w:marRight w:val="0"/>
      <w:marTop w:val="0"/>
      <w:marBottom w:val="0"/>
      <w:divBdr>
        <w:top w:val="none" w:sz="0" w:space="0" w:color="auto"/>
        <w:left w:val="none" w:sz="0" w:space="0" w:color="auto"/>
        <w:bottom w:val="none" w:sz="0" w:space="0" w:color="auto"/>
        <w:right w:val="none" w:sz="0" w:space="0" w:color="auto"/>
      </w:divBdr>
    </w:div>
    <w:div w:id="895967566">
      <w:bodyDiv w:val="1"/>
      <w:marLeft w:val="0"/>
      <w:marRight w:val="0"/>
      <w:marTop w:val="0"/>
      <w:marBottom w:val="0"/>
      <w:divBdr>
        <w:top w:val="none" w:sz="0" w:space="0" w:color="auto"/>
        <w:left w:val="none" w:sz="0" w:space="0" w:color="auto"/>
        <w:bottom w:val="none" w:sz="0" w:space="0" w:color="auto"/>
        <w:right w:val="none" w:sz="0" w:space="0" w:color="auto"/>
      </w:divBdr>
    </w:div>
    <w:div w:id="896084866">
      <w:bodyDiv w:val="1"/>
      <w:marLeft w:val="0"/>
      <w:marRight w:val="0"/>
      <w:marTop w:val="0"/>
      <w:marBottom w:val="0"/>
      <w:divBdr>
        <w:top w:val="none" w:sz="0" w:space="0" w:color="auto"/>
        <w:left w:val="none" w:sz="0" w:space="0" w:color="auto"/>
        <w:bottom w:val="none" w:sz="0" w:space="0" w:color="auto"/>
        <w:right w:val="none" w:sz="0" w:space="0" w:color="auto"/>
      </w:divBdr>
    </w:div>
    <w:div w:id="896211467">
      <w:bodyDiv w:val="1"/>
      <w:marLeft w:val="0"/>
      <w:marRight w:val="0"/>
      <w:marTop w:val="0"/>
      <w:marBottom w:val="0"/>
      <w:divBdr>
        <w:top w:val="none" w:sz="0" w:space="0" w:color="auto"/>
        <w:left w:val="none" w:sz="0" w:space="0" w:color="auto"/>
        <w:bottom w:val="none" w:sz="0" w:space="0" w:color="auto"/>
        <w:right w:val="none" w:sz="0" w:space="0" w:color="auto"/>
      </w:divBdr>
    </w:div>
    <w:div w:id="896353482">
      <w:bodyDiv w:val="1"/>
      <w:marLeft w:val="0"/>
      <w:marRight w:val="0"/>
      <w:marTop w:val="0"/>
      <w:marBottom w:val="0"/>
      <w:divBdr>
        <w:top w:val="none" w:sz="0" w:space="0" w:color="auto"/>
        <w:left w:val="none" w:sz="0" w:space="0" w:color="auto"/>
        <w:bottom w:val="none" w:sz="0" w:space="0" w:color="auto"/>
        <w:right w:val="none" w:sz="0" w:space="0" w:color="auto"/>
      </w:divBdr>
    </w:div>
    <w:div w:id="896476069">
      <w:bodyDiv w:val="1"/>
      <w:marLeft w:val="0"/>
      <w:marRight w:val="0"/>
      <w:marTop w:val="0"/>
      <w:marBottom w:val="0"/>
      <w:divBdr>
        <w:top w:val="none" w:sz="0" w:space="0" w:color="auto"/>
        <w:left w:val="none" w:sz="0" w:space="0" w:color="auto"/>
        <w:bottom w:val="none" w:sz="0" w:space="0" w:color="auto"/>
        <w:right w:val="none" w:sz="0" w:space="0" w:color="auto"/>
      </w:divBdr>
    </w:div>
    <w:div w:id="896554629">
      <w:bodyDiv w:val="1"/>
      <w:marLeft w:val="0"/>
      <w:marRight w:val="0"/>
      <w:marTop w:val="0"/>
      <w:marBottom w:val="0"/>
      <w:divBdr>
        <w:top w:val="none" w:sz="0" w:space="0" w:color="auto"/>
        <w:left w:val="none" w:sz="0" w:space="0" w:color="auto"/>
        <w:bottom w:val="none" w:sz="0" w:space="0" w:color="auto"/>
        <w:right w:val="none" w:sz="0" w:space="0" w:color="auto"/>
      </w:divBdr>
    </w:div>
    <w:div w:id="897208003">
      <w:bodyDiv w:val="1"/>
      <w:marLeft w:val="0"/>
      <w:marRight w:val="0"/>
      <w:marTop w:val="0"/>
      <w:marBottom w:val="0"/>
      <w:divBdr>
        <w:top w:val="none" w:sz="0" w:space="0" w:color="auto"/>
        <w:left w:val="none" w:sz="0" w:space="0" w:color="auto"/>
        <w:bottom w:val="none" w:sz="0" w:space="0" w:color="auto"/>
        <w:right w:val="none" w:sz="0" w:space="0" w:color="auto"/>
      </w:divBdr>
    </w:div>
    <w:div w:id="897402553">
      <w:bodyDiv w:val="1"/>
      <w:marLeft w:val="0"/>
      <w:marRight w:val="0"/>
      <w:marTop w:val="0"/>
      <w:marBottom w:val="0"/>
      <w:divBdr>
        <w:top w:val="none" w:sz="0" w:space="0" w:color="auto"/>
        <w:left w:val="none" w:sz="0" w:space="0" w:color="auto"/>
        <w:bottom w:val="none" w:sz="0" w:space="0" w:color="auto"/>
        <w:right w:val="none" w:sz="0" w:space="0" w:color="auto"/>
      </w:divBdr>
    </w:div>
    <w:div w:id="897403604">
      <w:bodyDiv w:val="1"/>
      <w:marLeft w:val="0"/>
      <w:marRight w:val="0"/>
      <w:marTop w:val="0"/>
      <w:marBottom w:val="0"/>
      <w:divBdr>
        <w:top w:val="none" w:sz="0" w:space="0" w:color="auto"/>
        <w:left w:val="none" w:sz="0" w:space="0" w:color="auto"/>
        <w:bottom w:val="none" w:sz="0" w:space="0" w:color="auto"/>
        <w:right w:val="none" w:sz="0" w:space="0" w:color="auto"/>
      </w:divBdr>
    </w:div>
    <w:div w:id="897547375">
      <w:bodyDiv w:val="1"/>
      <w:marLeft w:val="0"/>
      <w:marRight w:val="0"/>
      <w:marTop w:val="0"/>
      <w:marBottom w:val="0"/>
      <w:divBdr>
        <w:top w:val="none" w:sz="0" w:space="0" w:color="auto"/>
        <w:left w:val="none" w:sz="0" w:space="0" w:color="auto"/>
        <w:bottom w:val="none" w:sz="0" w:space="0" w:color="auto"/>
        <w:right w:val="none" w:sz="0" w:space="0" w:color="auto"/>
      </w:divBdr>
    </w:div>
    <w:div w:id="897666073">
      <w:bodyDiv w:val="1"/>
      <w:marLeft w:val="0"/>
      <w:marRight w:val="0"/>
      <w:marTop w:val="0"/>
      <w:marBottom w:val="0"/>
      <w:divBdr>
        <w:top w:val="none" w:sz="0" w:space="0" w:color="auto"/>
        <w:left w:val="none" w:sz="0" w:space="0" w:color="auto"/>
        <w:bottom w:val="none" w:sz="0" w:space="0" w:color="auto"/>
        <w:right w:val="none" w:sz="0" w:space="0" w:color="auto"/>
      </w:divBdr>
    </w:div>
    <w:div w:id="897667569">
      <w:bodyDiv w:val="1"/>
      <w:marLeft w:val="0"/>
      <w:marRight w:val="0"/>
      <w:marTop w:val="0"/>
      <w:marBottom w:val="0"/>
      <w:divBdr>
        <w:top w:val="none" w:sz="0" w:space="0" w:color="auto"/>
        <w:left w:val="none" w:sz="0" w:space="0" w:color="auto"/>
        <w:bottom w:val="none" w:sz="0" w:space="0" w:color="auto"/>
        <w:right w:val="none" w:sz="0" w:space="0" w:color="auto"/>
      </w:divBdr>
    </w:div>
    <w:div w:id="897743654">
      <w:bodyDiv w:val="1"/>
      <w:marLeft w:val="0"/>
      <w:marRight w:val="0"/>
      <w:marTop w:val="0"/>
      <w:marBottom w:val="0"/>
      <w:divBdr>
        <w:top w:val="none" w:sz="0" w:space="0" w:color="auto"/>
        <w:left w:val="none" w:sz="0" w:space="0" w:color="auto"/>
        <w:bottom w:val="none" w:sz="0" w:space="0" w:color="auto"/>
        <w:right w:val="none" w:sz="0" w:space="0" w:color="auto"/>
      </w:divBdr>
    </w:div>
    <w:div w:id="898126105">
      <w:bodyDiv w:val="1"/>
      <w:marLeft w:val="0"/>
      <w:marRight w:val="0"/>
      <w:marTop w:val="0"/>
      <w:marBottom w:val="0"/>
      <w:divBdr>
        <w:top w:val="none" w:sz="0" w:space="0" w:color="auto"/>
        <w:left w:val="none" w:sz="0" w:space="0" w:color="auto"/>
        <w:bottom w:val="none" w:sz="0" w:space="0" w:color="auto"/>
        <w:right w:val="none" w:sz="0" w:space="0" w:color="auto"/>
      </w:divBdr>
    </w:div>
    <w:div w:id="898252309">
      <w:bodyDiv w:val="1"/>
      <w:marLeft w:val="0"/>
      <w:marRight w:val="0"/>
      <w:marTop w:val="0"/>
      <w:marBottom w:val="0"/>
      <w:divBdr>
        <w:top w:val="none" w:sz="0" w:space="0" w:color="auto"/>
        <w:left w:val="none" w:sz="0" w:space="0" w:color="auto"/>
        <w:bottom w:val="none" w:sz="0" w:space="0" w:color="auto"/>
        <w:right w:val="none" w:sz="0" w:space="0" w:color="auto"/>
      </w:divBdr>
    </w:div>
    <w:div w:id="898368800">
      <w:bodyDiv w:val="1"/>
      <w:marLeft w:val="0"/>
      <w:marRight w:val="0"/>
      <w:marTop w:val="0"/>
      <w:marBottom w:val="0"/>
      <w:divBdr>
        <w:top w:val="none" w:sz="0" w:space="0" w:color="auto"/>
        <w:left w:val="none" w:sz="0" w:space="0" w:color="auto"/>
        <w:bottom w:val="none" w:sz="0" w:space="0" w:color="auto"/>
        <w:right w:val="none" w:sz="0" w:space="0" w:color="auto"/>
      </w:divBdr>
    </w:div>
    <w:div w:id="898512372">
      <w:bodyDiv w:val="1"/>
      <w:marLeft w:val="0"/>
      <w:marRight w:val="0"/>
      <w:marTop w:val="0"/>
      <w:marBottom w:val="0"/>
      <w:divBdr>
        <w:top w:val="none" w:sz="0" w:space="0" w:color="auto"/>
        <w:left w:val="none" w:sz="0" w:space="0" w:color="auto"/>
        <w:bottom w:val="none" w:sz="0" w:space="0" w:color="auto"/>
        <w:right w:val="none" w:sz="0" w:space="0" w:color="auto"/>
      </w:divBdr>
    </w:div>
    <w:div w:id="898521382">
      <w:bodyDiv w:val="1"/>
      <w:marLeft w:val="0"/>
      <w:marRight w:val="0"/>
      <w:marTop w:val="0"/>
      <w:marBottom w:val="0"/>
      <w:divBdr>
        <w:top w:val="none" w:sz="0" w:space="0" w:color="auto"/>
        <w:left w:val="none" w:sz="0" w:space="0" w:color="auto"/>
        <w:bottom w:val="none" w:sz="0" w:space="0" w:color="auto"/>
        <w:right w:val="none" w:sz="0" w:space="0" w:color="auto"/>
      </w:divBdr>
    </w:div>
    <w:div w:id="898632361">
      <w:bodyDiv w:val="1"/>
      <w:marLeft w:val="0"/>
      <w:marRight w:val="0"/>
      <w:marTop w:val="0"/>
      <w:marBottom w:val="0"/>
      <w:divBdr>
        <w:top w:val="none" w:sz="0" w:space="0" w:color="auto"/>
        <w:left w:val="none" w:sz="0" w:space="0" w:color="auto"/>
        <w:bottom w:val="none" w:sz="0" w:space="0" w:color="auto"/>
        <w:right w:val="none" w:sz="0" w:space="0" w:color="auto"/>
      </w:divBdr>
    </w:div>
    <w:div w:id="898709383">
      <w:bodyDiv w:val="1"/>
      <w:marLeft w:val="0"/>
      <w:marRight w:val="0"/>
      <w:marTop w:val="0"/>
      <w:marBottom w:val="0"/>
      <w:divBdr>
        <w:top w:val="none" w:sz="0" w:space="0" w:color="auto"/>
        <w:left w:val="none" w:sz="0" w:space="0" w:color="auto"/>
        <w:bottom w:val="none" w:sz="0" w:space="0" w:color="auto"/>
        <w:right w:val="none" w:sz="0" w:space="0" w:color="auto"/>
      </w:divBdr>
    </w:div>
    <w:div w:id="898713204">
      <w:bodyDiv w:val="1"/>
      <w:marLeft w:val="0"/>
      <w:marRight w:val="0"/>
      <w:marTop w:val="0"/>
      <w:marBottom w:val="0"/>
      <w:divBdr>
        <w:top w:val="none" w:sz="0" w:space="0" w:color="auto"/>
        <w:left w:val="none" w:sz="0" w:space="0" w:color="auto"/>
        <w:bottom w:val="none" w:sz="0" w:space="0" w:color="auto"/>
        <w:right w:val="none" w:sz="0" w:space="0" w:color="auto"/>
      </w:divBdr>
    </w:div>
    <w:div w:id="898977032">
      <w:bodyDiv w:val="1"/>
      <w:marLeft w:val="0"/>
      <w:marRight w:val="0"/>
      <w:marTop w:val="0"/>
      <w:marBottom w:val="0"/>
      <w:divBdr>
        <w:top w:val="none" w:sz="0" w:space="0" w:color="auto"/>
        <w:left w:val="none" w:sz="0" w:space="0" w:color="auto"/>
        <w:bottom w:val="none" w:sz="0" w:space="0" w:color="auto"/>
        <w:right w:val="none" w:sz="0" w:space="0" w:color="auto"/>
      </w:divBdr>
    </w:div>
    <w:div w:id="899172578">
      <w:bodyDiv w:val="1"/>
      <w:marLeft w:val="0"/>
      <w:marRight w:val="0"/>
      <w:marTop w:val="0"/>
      <w:marBottom w:val="0"/>
      <w:divBdr>
        <w:top w:val="none" w:sz="0" w:space="0" w:color="auto"/>
        <w:left w:val="none" w:sz="0" w:space="0" w:color="auto"/>
        <w:bottom w:val="none" w:sz="0" w:space="0" w:color="auto"/>
        <w:right w:val="none" w:sz="0" w:space="0" w:color="auto"/>
      </w:divBdr>
    </w:div>
    <w:div w:id="899291231">
      <w:bodyDiv w:val="1"/>
      <w:marLeft w:val="0"/>
      <w:marRight w:val="0"/>
      <w:marTop w:val="0"/>
      <w:marBottom w:val="0"/>
      <w:divBdr>
        <w:top w:val="none" w:sz="0" w:space="0" w:color="auto"/>
        <w:left w:val="none" w:sz="0" w:space="0" w:color="auto"/>
        <w:bottom w:val="none" w:sz="0" w:space="0" w:color="auto"/>
        <w:right w:val="none" w:sz="0" w:space="0" w:color="auto"/>
      </w:divBdr>
    </w:div>
    <w:div w:id="899293264">
      <w:bodyDiv w:val="1"/>
      <w:marLeft w:val="0"/>
      <w:marRight w:val="0"/>
      <w:marTop w:val="0"/>
      <w:marBottom w:val="0"/>
      <w:divBdr>
        <w:top w:val="none" w:sz="0" w:space="0" w:color="auto"/>
        <w:left w:val="none" w:sz="0" w:space="0" w:color="auto"/>
        <w:bottom w:val="none" w:sz="0" w:space="0" w:color="auto"/>
        <w:right w:val="none" w:sz="0" w:space="0" w:color="auto"/>
      </w:divBdr>
    </w:div>
    <w:div w:id="899362688">
      <w:bodyDiv w:val="1"/>
      <w:marLeft w:val="0"/>
      <w:marRight w:val="0"/>
      <w:marTop w:val="0"/>
      <w:marBottom w:val="0"/>
      <w:divBdr>
        <w:top w:val="none" w:sz="0" w:space="0" w:color="auto"/>
        <w:left w:val="none" w:sz="0" w:space="0" w:color="auto"/>
        <w:bottom w:val="none" w:sz="0" w:space="0" w:color="auto"/>
        <w:right w:val="none" w:sz="0" w:space="0" w:color="auto"/>
      </w:divBdr>
    </w:div>
    <w:div w:id="899443330">
      <w:bodyDiv w:val="1"/>
      <w:marLeft w:val="0"/>
      <w:marRight w:val="0"/>
      <w:marTop w:val="0"/>
      <w:marBottom w:val="0"/>
      <w:divBdr>
        <w:top w:val="none" w:sz="0" w:space="0" w:color="auto"/>
        <w:left w:val="none" w:sz="0" w:space="0" w:color="auto"/>
        <w:bottom w:val="none" w:sz="0" w:space="0" w:color="auto"/>
        <w:right w:val="none" w:sz="0" w:space="0" w:color="auto"/>
      </w:divBdr>
    </w:div>
    <w:div w:id="899513954">
      <w:bodyDiv w:val="1"/>
      <w:marLeft w:val="0"/>
      <w:marRight w:val="0"/>
      <w:marTop w:val="0"/>
      <w:marBottom w:val="0"/>
      <w:divBdr>
        <w:top w:val="none" w:sz="0" w:space="0" w:color="auto"/>
        <w:left w:val="none" w:sz="0" w:space="0" w:color="auto"/>
        <w:bottom w:val="none" w:sz="0" w:space="0" w:color="auto"/>
        <w:right w:val="none" w:sz="0" w:space="0" w:color="auto"/>
      </w:divBdr>
    </w:div>
    <w:div w:id="899679548">
      <w:bodyDiv w:val="1"/>
      <w:marLeft w:val="0"/>
      <w:marRight w:val="0"/>
      <w:marTop w:val="0"/>
      <w:marBottom w:val="0"/>
      <w:divBdr>
        <w:top w:val="none" w:sz="0" w:space="0" w:color="auto"/>
        <w:left w:val="none" w:sz="0" w:space="0" w:color="auto"/>
        <w:bottom w:val="none" w:sz="0" w:space="0" w:color="auto"/>
        <w:right w:val="none" w:sz="0" w:space="0" w:color="auto"/>
      </w:divBdr>
    </w:div>
    <w:div w:id="899902843">
      <w:bodyDiv w:val="1"/>
      <w:marLeft w:val="0"/>
      <w:marRight w:val="0"/>
      <w:marTop w:val="0"/>
      <w:marBottom w:val="0"/>
      <w:divBdr>
        <w:top w:val="none" w:sz="0" w:space="0" w:color="auto"/>
        <w:left w:val="none" w:sz="0" w:space="0" w:color="auto"/>
        <w:bottom w:val="none" w:sz="0" w:space="0" w:color="auto"/>
        <w:right w:val="none" w:sz="0" w:space="0" w:color="auto"/>
      </w:divBdr>
    </w:div>
    <w:div w:id="900289987">
      <w:bodyDiv w:val="1"/>
      <w:marLeft w:val="0"/>
      <w:marRight w:val="0"/>
      <w:marTop w:val="0"/>
      <w:marBottom w:val="0"/>
      <w:divBdr>
        <w:top w:val="none" w:sz="0" w:space="0" w:color="auto"/>
        <w:left w:val="none" w:sz="0" w:space="0" w:color="auto"/>
        <w:bottom w:val="none" w:sz="0" w:space="0" w:color="auto"/>
        <w:right w:val="none" w:sz="0" w:space="0" w:color="auto"/>
      </w:divBdr>
    </w:div>
    <w:div w:id="900362943">
      <w:bodyDiv w:val="1"/>
      <w:marLeft w:val="0"/>
      <w:marRight w:val="0"/>
      <w:marTop w:val="0"/>
      <w:marBottom w:val="0"/>
      <w:divBdr>
        <w:top w:val="none" w:sz="0" w:space="0" w:color="auto"/>
        <w:left w:val="none" w:sz="0" w:space="0" w:color="auto"/>
        <w:bottom w:val="none" w:sz="0" w:space="0" w:color="auto"/>
        <w:right w:val="none" w:sz="0" w:space="0" w:color="auto"/>
      </w:divBdr>
    </w:div>
    <w:div w:id="900484867">
      <w:bodyDiv w:val="1"/>
      <w:marLeft w:val="0"/>
      <w:marRight w:val="0"/>
      <w:marTop w:val="0"/>
      <w:marBottom w:val="0"/>
      <w:divBdr>
        <w:top w:val="none" w:sz="0" w:space="0" w:color="auto"/>
        <w:left w:val="none" w:sz="0" w:space="0" w:color="auto"/>
        <w:bottom w:val="none" w:sz="0" w:space="0" w:color="auto"/>
        <w:right w:val="none" w:sz="0" w:space="0" w:color="auto"/>
      </w:divBdr>
    </w:div>
    <w:div w:id="900598881">
      <w:bodyDiv w:val="1"/>
      <w:marLeft w:val="0"/>
      <w:marRight w:val="0"/>
      <w:marTop w:val="0"/>
      <w:marBottom w:val="0"/>
      <w:divBdr>
        <w:top w:val="none" w:sz="0" w:space="0" w:color="auto"/>
        <w:left w:val="none" w:sz="0" w:space="0" w:color="auto"/>
        <w:bottom w:val="none" w:sz="0" w:space="0" w:color="auto"/>
        <w:right w:val="none" w:sz="0" w:space="0" w:color="auto"/>
      </w:divBdr>
    </w:div>
    <w:div w:id="900989095">
      <w:bodyDiv w:val="1"/>
      <w:marLeft w:val="0"/>
      <w:marRight w:val="0"/>
      <w:marTop w:val="0"/>
      <w:marBottom w:val="0"/>
      <w:divBdr>
        <w:top w:val="none" w:sz="0" w:space="0" w:color="auto"/>
        <w:left w:val="none" w:sz="0" w:space="0" w:color="auto"/>
        <w:bottom w:val="none" w:sz="0" w:space="0" w:color="auto"/>
        <w:right w:val="none" w:sz="0" w:space="0" w:color="auto"/>
      </w:divBdr>
    </w:div>
    <w:div w:id="901327063">
      <w:bodyDiv w:val="1"/>
      <w:marLeft w:val="0"/>
      <w:marRight w:val="0"/>
      <w:marTop w:val="0"/>
      <w:marBottom w:val="0"/>
      <w:divBdr>
        <w:top w:val="none" w:sz="0" w:space="0" w:color="auto"/>
        <w:left w:val="none" w:sz="0" w:space="0" w:color="auto"/>
        <w:bottom w:val="none" w:sz="0" w:space="0" w:color="auto"/>
        <w:right w:val="none" w:sz="0" w:space="0" w:color="auto"/>
      </w:divBdr>
    </w:div>
    <w:div w:id="901448330">
      <w:bodyDiv w:val="1"/>
      <w:marLeft w:val="0"/>
      <w:marRight w:val="0"/>
      <w:marTop w:val="0"/>
      <w:marBottom w:val="0"/>
      <w:divBdr>
        <w:top w:val="none" w:sz="0" w:space="0" w:color="auto"/>
        <w:left w:val="none" w:sz="0" w:space="0" w:color="auto"/>
        <w:bottom w:val="none" w:sz="0" w:space="0" w:color="auto"/>
        <w:right w:val="none" w:sz="0" w:space="0" w:color="auto"/>
      </w:divBdr>
    </w:div>
    <w:div w:id="901671838">
      <w:bodyDiv w:val="1"/>
      <w:marLeft w:val="0"/>
      <w:marRight w:val="0"/>
      <w:marTop w:val="0"/>
      <w:marBottom w:val="0"/>
      <w:divBdr>
        <w:top w:val="none" w:sz="0" w:space="0" w:color="auto"/>
        <w:left w:val="none" w:sz="0" w:space="0" w:color="auto"/>
        <w:bottom w:val="none" w:sz="0" w:space="0" w:color="auto"/>
        <w:right w:val="none" w:sz="0" w:space="0" w:color="auto"/>
      </w:divBdr>
    </w:div>
    <w:div w:id="901908241">
      <w:bodyDiv w:val="1"/>
      <w:marLeft w:val="0"/>
      <w:marRight w:val="0"/>
      <w:marTop w:val="0"/>
      <w:marBottom w:val="0"/>
      <w:divBdr>
        <w:top w:val="none" w:sz="0" w:space="0" w:color="auto"/>
        <w:left w:val="none" w:sz="0" w:space="0" w:color="auto"/>
        <w:bottom w:val="none" w:sz="0" w:space="0" w:color="auto"/>
        <w:right w:val="none" w:sz="0" w:space="0" w:color="auto"/>
      </w:divBdr>
    </w:div>
    <w:div w:id="901911273">
      <w:bodyDiv w:val="1"/>
      <w:marLeft w:val="0"/>
      <w:marRight w:val="0"/>
      <w:marTop w:val="0"/>
      <w:marBottom w:val="0"/>
      <w:divBdr>
        <w:top w:val="none" w:sz="0" w:space="0" w:color="auto"/>
        <w:left w:val="none" w:sz="0" w:space="0" w:color="auto"/>
        <w:bottom w:val="none" w:sz="0" w:space="0" w:color="auto"/>
        <w:right w:val="none" w:sz="0" w:space="0" w:color="auto"/>
      </w:divBdr>
    </w:div>
    <w:div w:id="901913846">
      <w:bodyDiv w:val="1"/>
      <w:marLeft w:val="0"/>
      <w:marRight w:val="0"/>
      <w:marTop w:val="0"/>
      <w:marBottom w:val="0"/>
      <w:divBdr>
        <w:top w:val="none" w:sz="0" w:space="0" w:color="auto"/>
        <w:left w:val="none" w:sz="0" w:space="0" w:color="auto"/>
        <w:bottom w:val="none" w:sz="0" w:space="0" w:color="auto"/>
        <w:right w:val="none" w:sz="0" w:space="0" w:color="auto"/>
      </w:divBdr>
    </w:div>
    <w:div w:id="902066373">
      <w:bodyDiv w:val="1"/>
      <w:marLeft w:val="0"/>
      <w:marRight w:val="0"/>
      <w:marTop w:val="0"/>
      <w:marBottom w:val="0"/>
      <w:divBdr>
        <w:top w:val="none" w:sz="0" w:space="0" w:color="auto"/>
        <w:left w:val="none" w:sz="0" w:space="0" w:color="auto"/>
        <w:bottom w:val="none" w:sz="0" w:space="0" w:color="auto"/>
        <w:right w:val="none" w:sz="0" w:space="0" w:color="auto"/>
      </w:divBdr>
    </w:div>
    <w:div w:id="902525265">
      <w:bodyDiv w:val="1"/>
      <w:marLeft w:val="0"/>
      <w:marRight w:val="0"/>
      <w:marTop w:val="0"/>
      <w:marBottom w:val="0"/>
      <w:divBdr>
        <w:top w:val="none" w:sz="0" w:space="0" w:color="auto"/>
        <w:left w:val="none" w:sz="0" w:space="0" w:color="auto"/>
        <w:bottom w:val="none" w:sz="0" w:space="0" w:color="auto"/>
        <w:right w:val="none" w:sz="0" w:space="0" w:color="auto"/>
      </w:divBdr>
    </w:div>
    <w:div w:id="902834999">
      <w:bodyDiv w:val="1"/>
      <w:marLeft w:val="0"/>
      <w:marRight w:val="0"/>
      <w:marTop w:val="0"/>
      <w:marBottom w:val="0"/>
      <w:divBdr>
        <w:top w:val="none" w:sz="0" w:space="0" w:color="auto"/>
        <w:left w:val="none" w:sz="0" w:space="0" w:color="auto"/>
        <w:bottom w:val="none" w:sz="0" w:space="0" w:color="auto"/>
        <w:right w:val="none" w:sz="0" w:space="0" w:color="auto"/>
      </w:divBdr>
    </w:div>
    <w:div w:id="902835033">
      <w:bodyDiv w:val="1"/>
      <w:marLeft w:val="0"/>
      <w:marRight w:val="0"/>
      <w:marTop w:val="0"/>
      <w:marBottom w:val="0"/>
      <w:divBdr>
        <w:top w:val="none" w:sz="0" w:space="0" w:color="auto"/>
        <w:left w:val="none" w:sz="0" w:space="0" w:color="auto"/>
        <w:bottom w:val="none" w:sz="0" w:space="0" w:color="auto"/>
        <w:right w:val="none" w:sz="0" w:space="0" w:color="auto"/>
      </w:divBdr>
    </w:div>
    <w:div w:id="902906146">
      <w:bodyDiv w:val="1"/>
      <w:marLeft w:val="0"/>
      <w:marRight w:val="0"/>
      <w:marTop w:val="0"/>
      <w:marBottom w:val="0"/>
      <w:divBdr>
        <w:top w:val="none" w:sz="0" w:space="0" w:color="auto"/>
        <w:left w:val="none" w:sz="0" w:space="0" w:color="auto"/>
        <w:bottom w:val="none" w:sz="0" w:space="0" w:color="auto"/>
        <w:right w:val="none" w:sz="0" w:space="0" w:color="auto"/>
      </w:divBdr>
    </w:div>
    <w:div w:id="902984477">
      <w:bodyDiv w:val="1"/>
      <w:marLeft w:val="0"/>
      <w:marRight w:val="0"/>
      <w:marTop w:val="0"/>
      <w:marBottom w:val="0"/>
      <w:divBdr>
        <w:top w:val="none" w:sz="0" w:space="0" w:color="auto"/>
        <w:left w:val="none" w:sz="0" w:space="0" w:color="auto"/>
        <w:bottom w:val="none" w:sz="0" w:space="0" w:color="auto"/>
        <w:right w:val="none" w:sz="0" w:space="0" w:color="auto"/>
      </w:divBdr>
    </w:div>
    <w:div w:id="902986451">
      <w:bodyDiv w:val="1"/>
      <w:marLeft w:val="0"/>
      <w:marRight w:val="0"/>
      <w:marTop w:val="0"/>
      <w:marBottom w:val="0"/>
      <w:divBdr>
        <w:top w:val="none" w:sz="0" w:space="0" w:color="auto"/>
        <w:left w:val="none" w:sz="0" w:space="0" w:color="auto"/>
        <w:bottom w:val="none" w:sz="0" w:space="0" w:color="auto"/>
        <w:right w:val="none" w:sz="0" w:space="0" w:color="auto"/>
      </w:divBdr>
    </w:div>
    <w:div w:id="902987628">
      <w:bodyDiv w:val="1"/>
      <w:marLeft w:val="0"/>
      <w:marRight w:val="0"/>
      <w:marTop w:val="0"/>
      <w:marBottom w:val="0"/>
      <w:divBdr>
        <w:top w:val="none" w:sz="0" w:space="0" w:color="auto"/>
        <w:left w:val="none" w:sz="0" w:space="0" w:color="auto"/>
        <w:bottom w:val="none" w:sz="0" w:space="0" w:color="auto"/>
        <w:right w:val="none" w:sz="0" w:space="0" w:color="auto"/>
      </w:divBdr>
    </w:div>
    <w:div w:id="903370902">
      <w:bodyDiv w:val="1"/>
      <w:marLeft w:val="0"/>
      <w:marRight w:val="0"/>
      <w:marTop w:val="0"/>
      <w:marBottom w:val="0"/>
      <w:divBdr>
        <w:top w:val="none" w:sz="0" w:space="0" w:color="auto"/>
        <w:left w:val="none" w:sz="0" w:space="0" w:color="auto"/>
        <w:bottom w:val="none" w:sz="0" w:space="0" w:color="auto"/>
        <w:right w:val="none" w:sz="0" w:space="0" w:color="auto"/>
      </w:divBdr>
    </w:div>
    <w:div w:id="903374113">
      <w:bodyDiv w:val="1"/>
      <w:marLeft w:val="0"/>
      <w:marRight w:val="0"/>
      <w:marTop w:val="0"/>
      <w:marBottom w:val="0"/>
      <w:divBdr>
        <w:top w:val="none" w:sz="0" w:space="0" w:color="auto"/>
        <w:left w:val="none" w:sz="0" w:space="0" w:color="auto"/>
        <w:bottom w:val="none" w:sz="0" w:space="0" w:color="auto"/>
        <w:right w:val="none" w:sz="0" w:space="0" w:color="auto"/>
      </w:divBdr>
    </w:div>
    <w:div w:id="903487374">
      <w:bodyDiv w:val="1"/>
      <w:marLeft w:val="0"/>
      <w:marRight w:val="0"/>
      <w:marTop w:val="0"/>
      <w:marBottom w:val="0"/>
      <w:divBdr>
        <w:top w:val="none" w:sz="0" w:space="0" w:color="auto"/>
        <w:left w:val="none" w:sz="0" w:space="0" w:color="auto"/>
        <w:bottom w:val="none" w:sz="0" w:space="0" w:color="auto"/>
        <w:right w:val="none" w:sz="0" w:space="0" w:color="auto"/>
      </w:divBdr>
    </w:div>
    <w:div w:id="903566318">
      <w:bodyDiv w:val="1"/>
      <w:marLeft w:val="0"/>
      <w:marRight w:val="0"/>
      <w:marTop w:val="0"/>
      <w:marBottom w:val="0"/>
      <w:divBdr>
        <w:top w:val="none" w:sz="0" w:space="0" w:color="auto"/>
        <w:left w:val="none" w:sz="0" w:space="0" w:color="auto"/>
        <w:bottom w:val="none" w:sz="0" w:space="0" w:color="auto"/>
        <w:right w:val="none" w:sz="0" w:space="0" w:color="auto"/>
      </w:divBdr>
    </w:div>
    <w:div w:id="903640408">
      <w:bodyDiv w:val="1"/>
      <w:marLeft w:val="0"/>
      <w:marRight w:val="0"/>
      <w:marTop w:val="0"/>
      <w:marBottom w:val="0"/>
      <w:divBdr>
        <w:top w:val="none" w:sz="0" w:space="0" w:color="auto"/>
        <w:left w:val="none" w:sz="0" w:space="0" w:color="auto"/>
        <w:bottom w:val="none" w:sz="0" w:space="0" w:color="auto"/>
        <w:right w:val="none" w:sz="0" w:space="0" w:color="auto"/>
      </w:divBdr>
    </w:div>
    <w:div w:id="903878430">
      <w:bodyDiv w:val="1"/>
      <w:marLeft w:val="0"/>
      <w:marRight w:val="0"/>
      <w:marTop w:val="0"/>
      <w:marBottom w:val="0"/>
      <w:divBdr>
        <w:top w:val="none" w:sz="0" w:space="0" w:color="auto"/>
        <w:left w:val="none" w:sz="0" w:space="0" w:color="auto"/>
        <w:bottom w:val="none" w:sz="0" w:space="0" w:color="auto"/>
        <w:right w:val="none" w:sz="0" w:space="0" w:color="auto"/>
      </w:divBdr>
    </w:div>
    <w:div w:id="903955185">
      <w:bodyDiv w:val="1"/>
      <w:marLeft w:val="0"/>
      <w:marRight w:val="0"/>
      <w:marTop w:val="0"/>
      <w:marBottom w:val="0"/>
      <w:divBdr>
        <w:top w:val="none" w:sz="0" w:space="0" w:color="auto"/>
        <w:left w:val="none" w:sz="0" w:space="0" w:color="auto"/>
        <w:bottom w:val="none" w:sz="0" w:space="0" w:color="auto"/>
        <w:right w:val="none" w:sz="0" w:space="0" w:color="auto"/>
      </w:divBdr>
    </w:div>
    <w:div w:id="904029480">
      <w:bodyDiv w:val="1"/>
      <w:marLeft w:val="0"/>
      <w:marRight w:val="0"/>
      <w:marTop w:val="0"/>
      <w:marBottom w:val="0"/>
      <w:divBdr>
        <w:top w:val="none" w:sz="0" w:space="0" w:color="auto"/>
        <w:left w:val="none" w:sz="0" w:space="0" w:color="auto"/>
        <w:bottom w:val="none" w:sz="0" w:space="0" w:color="auto"/>
        <w:right w:val="none" w:sz="0" w:space="0" w:color="auto"/>
      </w:divBdr>
    </w:div>
    <w:div w:id="904069267">
      <w:bodyDiv w:val="1"/>
      <w:marLeft w:val="0"/>
      <w:marRight w:val="0"/>
      <w:marTop w:val="0"/>
      <w:marBottom w:val="0"/>
      <w:divBdr>
        <w:top w:val="none" w:sz="0" w:space="0" w:color="auto"/>
        <w:left w:val="none" w:sz="0" w:space="0" w:color="auto"/>
        <w:bottom w:val="none" w:sz="0" w:space="0" w:color="auto"/>
        <w:right w:val="none" w:sz="0" w:space="0" w:color="auto"/>
      </w:divBdr>
    </w:div>
    <w:div w:id="904100967">
      <w:bodyDiv w:val="1"/>
      <w:marLeft w:val="0"/>
      <w:marRight w:val="0"/>
      <w:marTop w:val="0"/>
      <w:marBottom w:val="0"/>
      <w:divBdr>
        <w:top w:val="none" w:sz="0" w:space="0" w:color="auto"/>
        <w:left w:val="none" w:sz="0" w:space="0" w:color="auto"/>
        <w:bottom w:val="none" w:sz="0" w:space="0" w:color="auto"/>
        <w:right w:val="none" w:sz="0" w:space="0" w:color="auto"/>
      </w:divBdr>
    </w:div>
    <w:div w:id="904217739">
      <w:bodyDiv w:val="1"/>
      <w:marLeft w:val="0"/>
      <w:marRight w:val="0"/>
      <w:marTop w:val="0"/>
      <w:marBottom w:val="0"/>
      <w:divBdr>
        <w:top w:val="none" w:sz="0" w:space="0" w:color="auto"/>
        <w:left w:val="none" w:sz="0" w:space="0" w:color="auto"/>
        <w:bottom w:val="none" w:sz="0" w:space="0" w:color="auto"/>
        <w:right w:val="none" w:sz="0" w:space="0" w:color="auto"/>
      </w:divBdr>
    </w:div>
    <w:div w:id="904335281">
      <w:bodyDiv w:val="1"/>
      <w:marLeft w:val="0"/>
      <w:marRight w:val="0"/>
      <w:marTop w:val="0"/>
      <w:marBottom w:val="0"/>
      <w:divBdr>
        <w:top w:val="none" w:sz="0" w:space="0" w:color="auto"/>
        <w:left w:val="none" w:sz="0" w:space="0" w:color="auto"/>
        <w:bottom w:val="none" w:sz="0" w:space="0" w:color="auto"/>
        <w:right w:val="none" w:sz="0" w:space="0" w:color="auto"/>
      </w:divBdr>
    </w:div>
    <w:div w:id="904341877">
      <w:bodyDiv w:val="1"/>
      <w:marLeft w:val="0"/>
      <w:marRight w:val="0"/>
      <w:marTop w:val="0"/>
      <w:marBottom w:val="0"/>
      <w:divBdr>
        <w:top w:val="none" w:sz="0" w:space="0" w:color="auto"/>
        <w:left w:val="none" w:sz="0" w:space="0" w:color="auto"/>
        <w:bottom w:val="none" w:sz="0" w:space="0" w:color="auto"/>
        <w:right w:val="none" w:sz="0" w:space="0" w:color="auto"/>
      </w:divBdr>
    </w:div>
    <w:div w:id="904417012">
      <w:bodyDiv w:val="1"/>
      <w:marLeft w:val="0"/>
      <w:marRight w:val="0"/>
      <w:marTop w:val="0"/>
      <w:marBottom w:val="0"/>
      <w:divBdr>
        <w:top w:val="none" w:sz="0" w:space="0" w:color="auto"/>
        <w:left w:val="none" w:sz="0" w:space="0" w:color="auto"/>
        <w:bottom w:val="none" w:sz="0" w:space="0" w:color="auto"/>
        <w:right w:val="none" w:sz="0" w:space="0" w:color="auto"/>
      </w:divBdr>
    </w:div>
    <w:div w:id="904608844">
      <w:bodyDiv w:val="1"/>
      <w:marLeft w:val="0"/>
      <w:marRight w:val="0"/>
      <w:marTop w:val="0"/>
      <w:marBottom w:val="0"/>
      <w:divBdr>
        <w:top w:val="none" w:sz="0" w:space="0" w:color="auto"/>
        <w:left w:val="none" w:sz="0" w:space="0" w:color="auto"/>
        <w:bottom w:val="none" w:sz="0" w:space="0" w:color="auto"/>
        <w:right w:val="none" w:sz="0" w:space="0" w:color="auto"/>
      </w:divBdr>
    </w:div>
    <w:div w:id="904684525">
      <w:bodyDiv w:val="1"/>
      <w:marLeft w:val="0"/>
      <w:marRight w:val="0"/>
      <w:marTop w:val="0"/>
      <w:marBottom w:val="0"/>
      <w:divBdr>
        <w:top w:val="none" w:sz="0" w:space="0" w:color="auto"/>
        <w:left w:val="none" w:sz="0" w:space="0" w:color="auto"/>
        <w:bottom w:val="none" w:sz="0" w:space="0" w:color="auto"/>
        <w:right w:val="none" w:sz="0" w:space="0" w:color="auto"/>
      </w:divBdr>
    </w:div>
    <w:div w:id="904727044">
      <w:bodyDiv w:val="1"/>
      <w:marLeft w:val="0"/>
      <w:marRight w:val="0"/>
      <w:marTop w:val="0"/>
      <w:marBottom w:val="0"/>
      <w:divBdr>
        <w:top w:val="none" w:sz="0" w:space="0" w:color="auto"/>
        <w:left w:val="none" w:sz="0" w:space="0" w:color="auto"/>
        <w:bottom w:val="none" w:sz="0" w:space="0" w:color="auto"/>
        <w:right w:val="none" w:sz="0" w:space="0" w:color="auto"/>
      </w:divBdr>
    </w:div>
    <w:div w:id="904800115">
      <w:bodyDiv w:val="1"/>
      <w:marLeft w:val="0"/>
      <w:marRight w:val="0"/>
      <w:marTop w:val="0"/>
      <w:marBottom w:val="0"/>
      <w:divBdr>
        <w:top w:val="none" w:sz="0" w:space="0" w:color="auto"/>
        <w:left w:val="none" w:sz="0" w:space="0" w:color="auto"/>
        <w:bottom w:val="none" w:sz="0" w:space="0" w:color="auto"/>
        <w:right w:val="none" w:sz="0" w:space="0" w:color="auto"/>
      </w:divBdr>
    </w:div>
    <w:div w:id="904874276">
      <w:bodyDiv w:val="1"/>
      <w:marLeft w:val="0"/>
      <w:marRight w:val="0"/>
      <w:marTop w:val="0"/>
      <w:marBottom w:val="0"/>
      <w:divBdr>
        <w:top w:val="none" w:sz="0" w:space="0" w:color="auto"/>
        <w:left w:val="none" w:sz="0" w:space="0" w:color="auto"/>
        <w:bottom w:val="none" w:sz="0" w:space="0" w:color="auto"/>
        <w:right w:val="none" w:sz="0" w:space="0" w:color="auto"/>
      </w:divBdr>
    </w:div>
    <w:div w:id="904993767">
      <w:bodyDiv w:val="1"/>
      <w:marLeft w:val="0"/>
      <w:marRight w:val="0"/>
      <w:marTop w:val="0"/>
      <w:marBottom w:val="0"/>
      <w:divBdr>
        <w:top w:val="none" w:sz="0" w:space="0" w:color="auto"/>
        <w:left w:val="none" w:sz="0" w:space="0" w:color="auto"/>
        <w:bottom w:val="none" w:sz="0" w:space="0" w:color="auto"/>
        <w:right w:val="none" w:sz="0" w:space="0" w:color="auto"/>
      </w:divBdr>
    </w:div>
    <w:div w:id="905385149">
      <w:bodyDiv w:val="1"/>
      <w:marLeft w:val="0"/>
      <w:marRight w:val="0"/>
      <w:marTop w:val="0"/>
      <w:marBottom w:val="0"/>
      <w:divBdr>
        <w:top w:val="none" w:sz="0" w:space="0" w:color="auto"/>
        <w:left w:val="none" w:sz="0" w:space="0" w:color="auto"/>
        <w:bottom w:val="none" w:sz="0" w:space="0" w:color="auto"/>
        <w:right w:val="none" w:sz="0" w:space="0" w:color="auto"/>
      </w:divBdr>
    </w:div>
    <w:div w:id="905456594">
      <w:bodyDiv w:val="1"/>
      <w:marLeft w:val="0"/>
      <w:marRight w:val="0"/>
      <w:marTop w:val="0"/>
      <w:marBottom w:val="0"/>
      <w:divBdr>
        <w:top w:val="none" w:sz="0" w:space="0" w:color="auto"/>
        <w:left w:val="none" w:sz="0" w:space="0" w:color="auto"/>
        <w:bottom w:val="none" w:sz="0" w:space="0" w:color="auto"/>
        <w:right w:val="none" w:sz="0" w:space="0" w:color="auto"/>
      </w:divBdr>
    </w:div>
    <w:div w:id="905534807">
      <w:bodyDiv w:val="1"/>
      <w:marLeft w:val="0"/>
      <w:marRight w:val="0"/>
      <w:marTop w:val="0"/>
      <w:marBottom w:val="0"/>
      <w:divBdr>
        <w:top w:val="none" w:sz="0" w:space="0" w:color="auto"/>
        <w:left w:val="none" w:sz="0" w:space="0" w:color="auto"/>
        <w:bottom w:val="none" w:sz="0" w:space="0" w:color="auto"/>
        <w:right w:val="none" w:sz="0" w:space="0" w:color="auto"/>
      </w:divBdr>
    </w:div>
    <w:div w:id="905651644">
      <w:bodyDiv w:val="1"/>
      <w:marLeft w:val="0"/>
      <w:marRight w:val="0"/>
      <w:marTop w:val="0"/>
      <w:marBottom w:val="0"/>
      <w:divBdr>
        <w:top w:val="none" w:sz="0" w:space="0" w:color="auto"/>
        <w:left w:val="none" w:sz="0" w:space="0" w:color="auto"/>
        <w:bottom w:val="none" w:sz="0" w:space="0" w:color="auto"/>
        <w:right w:val="none" w:sz="0" w:space="0" w:color="auto"/>
      </w:divBdr>
    </w:div>
    <w:div w:id="905720681">
      <w:bodyDiv w:val="1"/>
      <w:marLeft w:val="0"/>
      <w:marRight w:val="0"/>
      <w:marTop w:val="0"/>
      <w:marBottom w:val="0"/>
      <w:divBdr>
        <w:top w:val="none" w:sz="0" w:space="0" w:color="auto"/>
        <w:left w:val="none" w:sz="0" w:space="0" w:color="auto"/>
        <w:bottom w:val="none" w:sz="0" w:space="0" w:color="auto"/>
        <w:right w:val="none" w:sz="0" w:space="0" w:color="auto"/>
      </w:divBdr>
    </w:div>
    <w:div w:id="905798452">
      <w:bodyDiv w:val="1"/>
      <w:marLeft w:val="0"/>
      <w:marRight w:val="0"/>
      <w:marTop w:val="0"/>
      <w:marBottom w:val="0"/>
      <w:divBdr>
        <w:top w:val="none" w:sz="0" w:space="0" w:color="auto"/>
        <w:left w:val="none" w:sz="0" w:space="0" w:color="auto"/>
        <w:bottom w:val="none" w:sz="0" w:space="0" w:color="auto"/>
        <w:right w:val="none" w:sz="0" w:space="0" w:color="auto"/>
      </w:divBdr>
    </w:div>
    <w:div w:id="906304610">
      <w:bodyDiv w:val="1"/>
      <w:marLeft w:val="0"/>
      <w:marRight w:val="0"/>
      <w:marTop w:val="0"/>
      <w:marBottom w:val="0"/>
      <w:divBdr>
        <w:top w:val="none" w:sz="0" w:space="0" w:color="auto"/>
        <w:left w:val="none" w:sz="0" w:space="0" w:color="auto"/>
        <w:bottom w:val="none" w:sz="0" w:space="0" w:color="auto"/>
        <w:right w:val="none" w:sz="0" w:space="0" w:color="auto"/>
      </w:divBdr>
    </w:div>
    <w:div w:id="906498664">
      <w:bodyDiv w:val="1"/>
      <w:marLeft w:val="0"/>
      <w:marRight w:val="0"/>
      <w:marTop w:val="0"/>
      <w:marBottom w:val="0"/>
      <w:divBdr>
        <w:top w:val="none" w:sz="0" w:space="0" w:color="auto"/>
        <w:left w:val="none" w:sz="0" w:space="0" w:color="auto"/>
        <w:bottom w:val="none" w:sz="0" w:space="0" w:color="auto"/>
        <w:right w:val="none" w:sz="0" w:space="0" w:color="auto"/>
      </w:divBdr>
    </w:div>
    <w:div w:id="906652523">
      <w:bodyDiv w:val="1"/>
      <w:marLeft w:val="0"/>
      <w:marRight w:val="0"/>
      <w:marTop w:val="0"/>
      <w:marBottom w:val="0"/>
      <w:divBdr>
        <w:top w:val="none" w:sz="0" w:space="0" w:color="auto"/>
        <w:left w:val="none" w:sz="0" w:space="0" w:color="auto"/>
        <w:bottom w:val="none" w:sz="0" w:space="0" w:color="auto"/>
        <w:right w:val="none" w:sz="0" w:space="0" w:color="auto"/>
      </w:divBdr>
    </w:div>
    <w:div w:id="906693795">
      <w:bodyDiv w:val="1"/>
      <w:marLeft w:val="0"/>
      <w:marRight w:val="0"/>
      <w:marTop w:val="0"/>
      <w:marBottom w:val="0"/>
      <w:divBdr>
        <w:top w:val="none" w:sz="0" w:space="0" w:color="auto"/>
        <w:left w:val="none" w:sz="0" w:space="0" w:color="auto"/>
        <w:bottom w:val="none" w:sz="0" w:space="0" w:color="auto"/>
        <w:right w:val="none" w:sz="0" w:space="0" w:color="auto"/>
      </w:divBdr>
    </w:div>
    <w:div w:id="906843305">
      <w:bodyDiv w:val="1"/>
      <w:marLeft w:val="0"/>
      <w:marRight w:val="0"/>
      <w:marTop w:val="0"/>
      <w:marBottom w:val="0"/>
      <w:divBdr>
        <w:top w:val="none" w:sz="0" w:space="0" w:color="auto"/>
        <w:left w:val="none" w:sz="0" w:space="0" w:color="auto"/>
        <w:bottom w:val="none" w:sz="0" w:space="0" w:color="auto"/>
        <w:right w:val="none" w:sz="0" w:space="0" w:color="auto"/>
      </w:divBdr>
    </w:div>
    <w:div w:id="906888669">
      <w:bodyDiv w:val="1"/>
      <w:marLeft w:val="0"/>
      <w:marRight w:val="0"/>
      <w:marTop w:val="0"/>
      <w:marBottom w:val="0"/>
      <w:divBdr>
        <w:top w:val="none" w:sz="0" w:space="0" w:color="auto"/>
        <w:left w:val="none" w:sz="0" w:space="0" w:color="auto"/>
        <w:bottom w:val="none" w:sz="0" w:space="0" w:color="auto"/>
        <w:right w:val="none" w:sz="0" w:space="0" w:color="auto"/>
      </w:divBdr>
    </w:div>
    <w:div w:id="907034703">
      <w:bodyDiv w:val="1"/>
      <w:marLeft w:val="0"/>
      <w:marRight w:val="0"/>
      <w:marTop w:val="0"/>
      <w:marBottom w:val="0"/>
      <w:divBdr>
        <w:top w:val="none" w:sz="0" w:space="0" w:color="auto"/>
        <w:left w:val="none" w:sz="0" w:space="0" w:color="auto"/>
        <w:bottom w:val="none" w:sz="0" w:space="0" w:color="auto"/>
        <w:right w:val="none" w:sz="0" w:space="0" w:color="auto"/>
      </w:divBdr>
    </w:div>
    <w:div w:id="907424303">
      <w:bodyDiv w:val="1"/>
      <w:marLeft w:val="0"/>
      <w:marRight w:val="0"/>
      <w:marTop w:val="0"/>
      <w:marBottom w:val="0"/>
      <w:divBdr>
        <w:top w:val="none" w:sz="0" w:space="0" w:color="auto"/>
        <w:left w:val="none" w:sz="0" w:space="0" w:color="auto"/>
        <w:bottom w:val="none" w:sz="0" w:space="0" w:color="auto"/>
        <w:right w:val="none" w:sz="0" w:space="0" w:color="auto"/>
      </w:divBdr>
    </w:div>
    <w:div w:id="907499076">
      <w:bodyDiv w:val="1"/>
      <w:marLeft w:val="0"/>
      <w:marRight w:val="0"/>
      <w:marTop w:val="0"/>
      <w:marBottom w:val="0"/>
      <w:divBdr>
        <w:top w:val="none" w:sz="0" w:space="0" w:color="auto"/>
        <w:left w:val="none" w:sz="0" w:space="0" w:color="auto"/>
        <w:bottom w:val="none" w:sz="0" w:space="0" w:color="auto"/>
        <w:right w:val="none" w:sz="0" w:space="0" w:color="auto"/>
      </w:divBdr>
    </w:div>
    <w:div w:id="907570743">
      <w:bodyDiv w:val="1"/>
      <w:marLeft w:val="0"/>
      <w:marRight w:val="0"/>
      <w:marTop w:val="0"/>
      <w:marBottom w:val="0"/>
      <w:divBdr>
        <w:top w:val="none" w:sz="0" w:space="0" w:color="auto"/>
        <w:left w:val="none" w:sz="0" w:space="0" w:color="auto"/>
        <w:bottom w:val="none" w:sz="0" w:space="0" w:color="auto"/>
        <w:right w:val="none" w:sz="0" w:space="0" w:color="auto"/>
      </w:divBdr>
    </w:div>
    <w:div w:id="907615311">
      <w:bodyDiv w:val="1"/>
      <w:marLeft w:val="0"/>
      <w:marRight w:val="0"/>
      <w:marTop w:val="0"/>
      <w:marBottom w:val="0"/>
      <w:divBdr>
        <w:top w:val="none" w:sz="0" w:space="0" w:color="auto"/>
        <w:left w:val="none" w:sz="0" w:space="0" w:color="auto"/>
        <w:bottom w:val="none" w:sz="0" w:space="0" w:color="auto"/>
        <w:right w:val="none" w:sz="0" w:space="0" w:color="auto"/>
      </w:divBdr>
    </w:div>
    <w:div w:id="907689975">
      <w:bodyDiv w:val="1"/>
      <w:marLeft w:val="0"/>
      <w:marRight w:val="0"/>
      <w:marTop w:val="0"/>
      <w:marBottom w:val="0"/>
      <w:divBdr>
        <w:top w:val="none" w:sz="0" w:space="0" w:color="auto"/>
        <w:left w:val="none" w:sz="0" w:space="0" w:color="auto"/>
        <w:bottom w:val="none" w:sz="0" w:space="0" w:color="auto"/>
        <w:right w:val="none" w:sz="0" w:space="0" w:color="auto"/>
      </w:divBdr>
    </w:div>
    <w:div w:id="907691961">
      <w:bodyDiv w:val="1"/>
      <w:marLeft w:val="0"/>
      <w:marRight w:val="0"/>
      <w:marTop w:val="0"/>
      <w:marBottom w:val="0"/>
      <w:divBdr>
        <w:top w:val="none" w:sz="0" w:space="0" w:color="auto"/>
        <w:left w:val="none" w:sz="0" w:space="0" w:color="auto"/>
        <w:bottom w:val="none" w:sz="0" w:space="0" w:color="auto"/>
        <w:right w:val="none" w:sz="0" w:space="0" w:color="auto"/>
      </w:divBdr>
    </w:div>
    <w:div w:id="907809184">
      <w:bodyDiv w:val="1"/>
      <w:marLeft w:val="0"/>
      <w:marRight w:val="0"/>
      <w:marTop w:val="0"/>
      <w:marBottom w:val="0"/>
      <w:divBdr>
        <w:top w:val="none" w:sz="0" w:space="0" w:color="auto"/>
        <w:left w:val="none" w:sz="0" w:space="0" w:color="auto"/>
        <w:bottom w:val="none" w:sz="0" w:space="0" w:color="auto"/>
        <w:right w:val="none" w:sz="0" w:space="0" w:color="auto"/>
      </w:divBdr>
    </w:div>
    <w:div w:id="908150019">
      <w:bodyDiv w:val="1"/>
      <w:marLeft w:val="0"/>
      <w:marRight w:val="0"/>
      <w:marTop w:val="0"/>
      <w:marBottom w:val="0"/>
      <w:divBdr>
        <w:top w:val="none" w:sz="0" w:space="0" w:color="auto"/>
        <w:left w:val="none" w:sz="0" w:space="0" w:color="auto"/>
        <w:bottom w:val="none" w:sz="0" w:space="0" w:color="auto"/>
        <w:right w:val="none" w:sz="0" w:space="0" w:color="auto"/>
      </w:divBdr>
    </w:div>
    <w:div w:id="908419479">
      <w:bodyDiv w:val="1"/>
      <w:marLeft w:val="0"/>
      <w:marRight w:val="0"/>
      <w:marTop w:val="0"/>
      <w:marBottom w:val="0"/>
      <w:divBdr>
        <w:top w:val="none" w:sz="0" w:space="0" w:color="auto"/>
        <w:left w:val="none" w:sz="0" w:space="0" w:color="auto"/>
        <w:bottom w:val="none" w:sz="0" w:space="0" w:color="auto"/>
        <w:right w:val="none" w:sz="0" w:space="0" w:color="auto"/>
      </w:divBdr>
    </w:div>
    <w:div w:id="908609594">
      <w:bodyDiv w:val="1"/>
      <w:marLeft w:val="0"/>
      <w:marRight w:val="0"/>
      <w:marTop w:val="0"/>
      <w:marBottom w:val="0"/>
      <w:divBdr>
        <w:top w:val="none" w:sz="0" w:space="0" w:color="auto"/>
        <w:left w:val="none" w:sz="0" w:space="0" w:color="auto"/>
        <w:bottom w:val="none" w:sz="0" w:space="0" w:color="auto"/>
        <w:right w:val="none" w:sz="0" w:space="0" w:color="auto"/>
      </w:divBdr>
    </w:div>
    <w:div w:id="908878873">
      <w:bodyDiv w:val="1"/>
      <w:marLeft w:val="0"/>
      <w:marRight w:val="0"/>
      <w:marTop w:val="0"/>
      <w:marBottom w:val="0"/>
      <w:divBdr>
        <w:top w:val="none" w:sz="0" w:space="0" w:color="auto"/>
        <w:left w:val="none" w:sz="0" w:space="0" w:color="auto"/>
        <w:bottom w:val="none" w:sz="0" w:space="0" w:color="auto"/>
        <w:right w:val="none" w:sz="0" w:space="0" w:color="auto"/>
      </w:divBdr>
    </w:div>
    <w:div w:id="909075459">
      <w:bodyDiv w:val="1"/>
      <w:marLeft w:val="0"/>
      <w:marRight w:val="0"/>
      <w:marTop w:val="0"/>
      <w:marBottom w:val="0"/>
      <w:divBdr>
        <w:top w:val="none" w:sz="0" w:space="0" w:color="auto"/>
        <w:left w:val="none" w:sz="0" w:space="0" w:color="auto"/>
        <w:bottom w:val="none" w:sz="0" w:space="0" w:color="auto"/>
        <w:right w:val="none" w:sz="0" w:space="0" w:color="auto"/>
      </w:divBdr>
    </w:div>
    <w:div w:id="909534113">
      <w:bodyDiv w:val="1"/>
      <w:marLeft w:val="0"/>
      <w:marRight w:val="0"/>
      <w:marTop w:val="0"/>
      <w:marBottom w:val="0"/>
      <w:divBdr>
        <w:top w:val="none" w:sz="0" w:space="0" w:color="auto"/>
        <w:left w:val="none" w:sz="0" w:space="0" w:color="auto"/>
        <w:bottom w:val="none" w:sz="0" w:space="0" w:color="auto"/>
        <w:right w:val="none" w:sz="0" w:space="0" w:color="auto"/>
      </w:divBdr>
    </w:div>
    <w:div w:id="909534810">
      <w:bodyDiv w:val="1"/>
      <w:marLeft w:val="0"/>
      <w:marRight w:val="0"/>
      <w:marTop w:val="0"/>
      <w:marBottom w:val="0"/>
      <w:divBdr>
        <w:top w:val="none" w:sz="0" w:space="0" w:color="auto"/>
        <w:left w:val="none" w:sz="0" w:space="0" w:color="auto"/>
        <w:bottom w:val="none" w:sz="0" w:space="0" w:color="auto"/>
        <w:right w:val="none" w:sz="0" w:space="0" w:color="auto"/>
      </w:divBdr>
    </w:div>
    <w:div w:id="909583968">
      <w:bodyDiv w:val="1"/>
      <w:marLeft w:val="0"/>
      <w:marRight w:val="0"/>
      <w:marTop w:val="0"/>
      <w:marBottom w:val="0"/>
      <w:divBdr>
        <w:top w:val="none" w:sz="0" w:space="0" w:color="auto"/>
        <w:left w:val="none" w:sz="0" w:space="0" w:color="auto"/>
        <w:bottom w:val="none" w:sz="0" w:space="0" w:color="auto"/>
        <w:right w:val="none" w:sz="0" w:space="0" w:color="auto"/>
      </w:divBdr>
    </w:div>
    <w:div w:id="909659344">
      <w:bodyDiv w:val="1"/>
      <w:marLeft w:val="0"/>
      <w:marRight w:val="0"/>
      <w:marTop w:val="0"/>
      <w:marBottom w:val="0"/>
      <w:divBdr>
        <w:top w:val="none" w:sz="0" w:space="0" w:color="auto"/>
        <w:left w:val="none" w:sz="0" w:space="0" w:color="auto"/>
        <w:bottom w:val="none" w:sz="0" w:space="0" w:color="auto"/>
        <w:right w:val="none" w:sz="0" w:space="0" w:color="auto"/>
      </w:divBdr>
    </w:div>
    <w:div w:id="909970118">
      <w:bodyDiv w:val="1"/>
      <w:marLeft w:val="0"/>
      <w:marRight w:val="0"/>
      <w:marTop w:val="0"/>
      <w:marBottom w:val="0"/>
      <w:divBdr>
        <w:top w:val="none" w:sz="0" w:space="0" w:color="auto"/>
        <w:left w:val="none" w:sz="0" w:space="0" w:color="auto"/>
        <w:bottom w:val="none" w:sz="0" w:space="0" w:color="auto"/>
        <w:right w:val="none" w:sz="0" w:space="0" w:color="auto"/>
      </w:divBdr>
    </w:div>
    <w:div w:id="910117579">
      <w:bodyDiv w:val="1"/>
      <w:marLeft w:val="0"/>
      <w:marRight w:val="0"/>
      <w:marTop w:val="0"/>
      <w:marBottom w:val="0"/>
      <w:divBdr>
        <w:top w:val="none" w:sz="0" w:space="0" w:color="auto"/>
        <w:left w:val="none" w:sz="0" w:space="0" w:color="auto"/>
        <w:bottom w:val="none" w:sz="0" w:space="0" w:color="auto"/>
        <w:right w:val="none" w:sz="0" w:space="0" w:color="auto"/>
      </w:divBdr>
    </w:div>
    <w:div w:id="910193231">
      <w:bodyDiv w:val="1"/>
      <w:marLeft w:val="0"/>
      <w:marRight w:val="0"/>
      <w:marTop w:val="0"/>
      <w:marBottom w:val="0"/>
      <w:divBdr>
        <w:top w:val="none" w:sz="0" w:space="0" w:color="auto"/>
        <w:left w:val="none" w:sz="0" w:space="0" w:color="auto"/>
        <w:bottom w:val="none" w:sz="0" w:space="0" w:color="auto"/>
        <w:right w:val="none" w:sz="0" w:space="0" w:color="auto"/>
      </w:divBdr>
    </w:div>
    <w:div w:id="910195196">
      <w:bodyDiv w:val="1"/>
      <w:marLeft w:val="0"/>
      <w:marRight w:val="0"/>
      <w:marTop w:val="0"/>
      <w:marBottom w:val="0"/>
      <w:divBdr>
        <w:top w:val="none" w:sz="0" w:space="0" w:color="auto"/>
        <w:left w:val="none" w:sz="0" w:space="0" w:color="auto"/>
        <w:bottom w:val="none" w:sz="0" w:space="0" w:color="auto"/>
        <w:right w:val="none" w:sz="0" w:space="0" w:color="auto"/>
      </w:divBdr>
    </w:div>
    <w:div w:id="910241088">
      <w:bodyDiv w:val="1"/>
      <w:marLeft w:val="0"/>
      <w:marRight w:val="0"/>
      <w:marTop w:val="0"/>
      <w:marBottom w:val="0"/>
      <w:divBdr>
        <w:top w:val="none" w:sz="0" w:space="0" w:color="auto"/>
        <w:left w:val="none" w:sz="0" w:space="0" w:color="auto"/>
        <w:bottom w:val="none" w:sz="0" w:space="0" w:color="auto"/>
        <w:right w:val="none" w:sz="0" w:space="0" w:color="auto"/>
      </w:divBdr>
    </w:div>
    <w:div w:id="910306879">
      <w:bodyDiv w:val="1"/>
      <w:marLeft w:val="0"/>
      <w:marRight w:val="0"/>
      <w:marTop w:val="0"/>
      <w:marBottom w:val="0"/>
      <w:divBdr>
        <w:top w:val="none" w:sz="0" w:space="0" w:color="auto"/>
        <w:left w:val="none" w:sz="0" w:space="0" w:color="auto"/>
        <w:bottom w:val="none" w:sz="0" w:space="0" w:color="auto"/>
        <w:right w:val="none" w:sz="0" w:space="0" w:color="auto"/>
      </w:divBdr>
    </w:div>
    <w:div w:id="910386002">
      <w:bodyDiv w:val="1"/>
      <w:marLeft w:val="0"/>
      <w:marRight w:val="0"/>
      <w:marTop w:val="0"/>
      <w:marBottom w:val="0"/>
      <w:divBdr>
        <w:top w:val="none" w:sz="0" w:space="0" w:color="auto"/>
        <w:left w:val="none" w:sz="0" w:space="0" w:color="auto"/>
        <w:bottom w:val="none" w:sz="0" w:space="0" w:color="auto"/>
        <w:right w:val="none" w:sz="0" w:space="0" w:color="auto"/>
      </w:divBdr>
    </w:div>
    <w:div w:id="910458250">
      <w:bodyDiv w:val="1"/>
      <w:marLeft w:val="0"/>
      <w:marRight w:val="0"/>
      <w:marTop w:val="0"/>
      <w:marBottom w:val="0"/>
      <w:divBdr>
        <w:top w:val="none" w:sz="0" w:space="0" w:color="auto"/>
        <w:left w:val="none" w:sz="0" w:space="0" w:color="auto"/>
        <w:bottom w:val="none" w:sz="0" w:space="0" w:color="auto"/>
        <w:right w:val="none" w:sz="0" w:space="0" w:color="auto"/>
      </w:divBdr>
    </w:div>
    <w:div w:id="910654043">
      <w:bodyDiv w:val="1"/>
      <w:marLeft w:val="0"/>
      <w:marRight w:val="0"/>
      <w:marTop w:val="0"/>
      <w:marBottom w:val="0"/>
      <w:divBdr>
        <w:top w:val="none" w:sz="0" w:space="0" w:color="auto"/>
        <w:left w:val="none" w:sz="0" w:space="0" w:color="auto"/>
        <w:bottom w:val="none" w:sz="0" w:space="0" w:color="auto"/>
        <w:right w:val="none" w:sz="0" w:space="0" w:color="auto"/>
      </w:divBdr>
    </w:div>
    <w:div w:id="910820745">
      <w:bodyDiv w:val="1"/>
      <w:marLeft w:val="0"/>
      <w:marRight w:val="0"/>
      <w:marTop w:val="0"/>
      <w:marBottom w:val="0"/>
      <w:divBdr>
        <w:top w:val="none" w:sz="0" w:space="0" w:color="auto"/>
        <w:left w:val="none" w:sz="0" w:space="0" w:color="auto"/>
        <w:bottom w:val="none" w:sz="0" w:space="0" w:color="auto"/>
        <w:right w:val="none" w:sz="0" w:space="0" w:color="auto"/>
      </w:divBdr>
    </w:div>
    <w:div w:id="911281615">
      <w:bodyDiv w:val="1"/>
      <w:marLeft w:val="0"/>
      <w:marRight w:val="0"/>
      <w:marTop w:val="0"/>
      <w:marBottom w:val="0"/>
      <w:divBdr>
        <w:top w:val="none" w:sz="0" w:space="0" w:color="auto"/>
        <w:left w:val="none" w:sz="0" w:space="0" w:color="auto"/>
        <w:bottom w:val="none" w:sz="0" w:space="0" w:color="auto"/>
        <w:right w:val="none" w:sz="0" w:space="0" w:color="auto"/>
      </w:divBdr>
    </w:div>
    <w:div w:id="911544971">
      <w:bodyDiv w:val="1"/>
      <w:marLeft w:val="0"/>
      <w:marRight w:val="0"/>
      <w:marTop w:val="0"/>
      <w:marBottom w:val="0"/>
      <w:divBdr>
        <w:top w:val="none" w:sz="0" w:space="0" w:color="auto"/>
        <w:left w:val="none" w:sz="0" w:space="0" w:color="auto"/>
        <w:bottom w:val="none" w:sz="0" w:space="0" w:color="auto"/>
        <w:right w:val="none" w:sz="0" w:space="0" w:color="auto"/>
      </w:divBdr>
    </w:div>
    <w:div w:id="911549464">
      <w:bodyDiv w:val="1"/>
      <w:marLeft w:val="0"/>
      <w:marRight w:val="0"/>
      <w:marTop w:val="0"/>
      <w:marBottom w:val="0"/>
      <w:divBdr>
        <w:top w:val="none" w:sz="0" w:space="0" w:color="auto"/>
        <w:left w:val="none" w:sz="0" w:space="0" w:color="auto"/>
        <w:bottom w:val="none" w:sz="0" w:space="0" w:color="auto"/>
        <w:right w:val="none" w:sz="0" w:space="0" w:color="auto"/>
      </w:divBdr>
    </w:div>
    <w:div w:id="911887169">
      <w:bodyDiv w:val="1"/>
      <w:marLeft w:val="0"/>
      <w:marRight w:val="0"/>
      <w:marTop w:val="0"/>
      <w:marBottom w:val="0"/>
      <w:divBdr>
        <w:top w:val="none" w:sz="0" w:space="0" w:color="auto"/>
        <w:left w:val="none" w:sz="0" w:space="0" w:color="auto"/>
        <w:bottom w:val="none" w:sz="0" w:space="0" w:color="auto"/>
        <w:right w:val="none" w:sz="0" w:space="0" w:color="auto"/>
      </w:divBdr>
    </w:div>
    <w:div w:id="911892257">
      <w:bodyDiv w:val="1"/>
      <w:marLeft w:val="0"/>
      <w:marRight w:val="0"/>
      <w:marTop w:val="0"/>
      <w:marBottom w:val="0"/>
      <w:divBdr>
        <w:top w:val="none" w:sz="0" w:space="0" w:color="auto"/>
        <w:left w:val="none" w:sz="0" w:space="0" w:color="auto"/>
        <w:bottom w:val="none" w:sz="0" w:space="0" w:color="auto"/>
        <w:right w:val="none" w:sz="0" w:space="0" w:color="auto"/>
      </w:divBdr>
    </w:div>
    <w:div w:id="911936613">
      <w:bodyDiv w:val="1"/>
      <w:marLeft w:val="0"/>
      <w:marRight w:val="0"/>
      <w:marTop w:val="0"/>
      <w:marBottom w:val="0"/>
      <w:divBdr>
        <w:top w:val="none" w:sz="0" w:space="0" w:color="auto"/>
        <w:left w:val="none" w:sz="0" w:space="0" w:color="auto"/>
        <w:bottom w:val="none" w:sz="0" w:space="0" w:color="auto"/>
        <w:right w:val="none" w:sz="0" w:space="0" w:color="auto"/>
      </w:divBdr>
    </w:div>
    <w:div w:id="911937566">
      <w:bodyDiv w:val="1"/>
      <w:marLeft w:val="0"/>
      <w:marRight w:val="0"/>
      <w:marTop w:val="0"/>
      <w:marBottom w:val="0"/>
      <w:divBdr>
        <w:top w:val="none" w:sz="0" w:space="0" w:color="auto"/>
        <w:left w:val="none" w:sz="0" w:space="0" w:color="auto"/>
        <w:bottom w:val="none" w:sz="0" w:space="0" w:color="auto"/>
        <w:right w:val="none" w:sz="0" w:space="0" w:color="auto"/>
      </w:divBdr>
    </w:div>
    <w:div w:id="912006950">
      <w:bodyDiv w:val="1"/>
      <w:marLeft w:val="0"/>
      <w:marRight w:val="0"/>
      <w:marTop w:val="0"/>
      <w:marBottom w:val="0"/>
      <w:divBdr>
        <w:top w:val="none" w:sz="0" w:space="0" w:color="auto"/>
        <w:left w:val="none" w:sz="0" w:space="0" w:color="auto"/>
        <w:bottom w:val="none" w:sz="0" w:space="0" w:color="auto"/>
        <w:right w:val="none" w:sz="0" w:space="0" w:color="auto"/>
      </w:divBdr>
    </w:div>
    <w:div w:id="912352291">
      <w:bodyDiv w:val="1"/>
      <w:marLeft w:val="0"/>
      <w:marRight w:val="0"/>
      <w:marTop w:val="0"/>
      <w:marBottom w:val="0"/>
      <w:divBdr>
        <w:top w:val="none" w:sz="0" w:space="0" w:color="auto"/>
        <w:left w:val="none" w:sz="0" w:space="0" w:color="auto"/>
        <w:bottom w:val="none" w:sz="0" w:space="0" w:color="auto"/>
        <w:right w:val="none" w:sz="0" w:space="0" w:color="auto"/>
      </w:divBdr>
    </w:div>
    <w:div w:id="912354827">
      <w:bodyDiv w:val="1"/>
      <w:marLeft w:val="0"/>
      <w:marRight w:val="0"/>
      <w:marTop w:val="0"/>
      <w:marBottom w:val="0"/>
      <w:divBdr>
        <w:top w:val="none" w:sz="0" w:space="0" w:color="auto"/>
        <w:left w:val="none" w:sz="0" w:space="0" w:color="auto"/>
        <w:bottom w:val="none" w:sz="0" w:space="0" w:color="auto"/>
        <w:right w:val="none" w:sz="0" w:space="0" w:color="auto"/>
      </w:divBdr>
    </w:div>
    <w:div w:id="912393398">
      <w:bodyDiv w:val="1"/>
      <w:marLeft w:val="0"/>
      <w:marRight w:val="0"/>
      <w:marTop w:val="0"/>
      <w:marBottom w:val="0"/>
      <w:divBdr>
        <w:top w:val="none" w:sz="0" w:space="0" w:color="auto"/>
        <w:left w:val="none" w:sz="0" w:space="0" w:color="auto"/>
        <w:bottom w:val="none" w:sz="0" w:space="0" w:color="auto"/>
        <w:right w:val="none" w:sz="0" w:space="0" w:color="auto"/>
      </w:divBdr>
    </w:div>
    <w:div w:id="912424668">
      <w:bodyDiv w:val="1"/>
      <w:marLeft w:val="0"/>
      <w:marRight w:val="0"/>
      <w:marTop w:val="0"/>
      <w:marBottom w:val="0"/>
      <w:divBdr>
        <w:top w:val="none" w:sz="0" w:space="0" w:color="auto"/>
        <w:left w:val="none" w:sz="0" w:space="0" w:color="auto"/>
        <w:bottom w:val="none" w:sz="0" w:space="0" w:color="auto"/>
        <w:right w:val="none" w:sz="0" w:space="0" w:color="auto"/>
      </w:divBdr>
    </w:div>
    <w:div w:id="912545510">
      <w:bodyDiv w:val="1"/>
      <w:marLeft w:val="0"/>
      <w:marRight w:val="0"/>
      <w:marTop w:val="0"/>
      <w:marBottom w:val="0"/>
      <w:divBdr>
        <w:top w:val="none" w:sz="0" w:space="0" w:color="auto"/>
        <w:left w:val="none" w:sz="0" w:space="0" w:color="auto"/>
        <w:bottom w:val="none" w:sz="0" w:space="0" w:color="auto"/>
        <w:right w:val="none" w:sz="0" w:space="0" w:color="auto"/>
      </w:divBdr>
    </w:div>
    <w:div w:id="912734559">
      <w:bodyDiv w:val="1"/>
      <w:marLeft w:val="0"/>
      <w:marRight w:val="0"/>
      <w:marTop w:val="0"/>
      <w:marBottom w:val="0"/>
      <w:divBdr>
        <w:top w:val="none" w:sz="0" w:space="0" w:color="auto"/>
        <w:left w:val="none" w:sz="0" w:space="0" w:color="auto"/>
        <w:bottom w:val="none" w:sz="0" w:space="0" w:color="auto"/>
        <w:right w:val="none" w:sz="0" w:space="0" w:color="auto"/>
      </w:divBdr>
    </w:div>
    <w:div w:id="912742455">
      <w:bodyDiv w:val="1"/>
      <w:marLeft w:val="0"/>
      <w:marRight w:val="0"/>
      <w:marTop w:val="0"/>
      <w:marBottom w:val="0"/>
      <w:divBdr>
        <w:top w:val="none" w:sz="0" w:space="0" w:color="auto"/>
        <w:left w:val="none" w:sz="0" w:space="0" w:color="auto"/>
        <w:bottom w:val="none" w:sz="0" w:space="0" w:color="auto"/>
        <w:right w:val="none" w:sz="0" w:space="0" w:color="auto"/>
      </w:divBdr>
    </w:div>
    <w:div w:id="913009914">
      <w:bodyDiv w:val="1"/>
      <w:marLeft w:val="0"/>
      <w:marRight w:val="0"/>
      <w:marTop w:val="0"/>
      <w:marBottom w:val="0"/>
      <w:divBdr>
        <w:top w:val="none" w:sz="0" w:space="0" w:color="auto"/>
        <w:left w:val="none" w:sz="0" w:space="0" w:color="auto"/>
        <w:bottom w:val="none" w:sz="0" w:space="0" w:color="auto"/>
        <w:right w:val="none" w:sz="0" w:space="0" w:color="auto"/>
      </w:divBdr>
    </w:div>
    <w:div w:id="913130711">
      <w:bodyDiv w:val="1"/>
      <w:marLeft w:val="0"/>
      <w:marRight w:val="0"/>
      <w:marTop w:val="0"/>
      <w:marBottom w:val="0"/>
      <w:divBdr>
        <w:top w:val="none" w:sz="0" w:space="0" w:color="auto"/>
        <w:left w:val="none" w:sz="0" w:space="0" w:color="auto"/>
        <w:bottom w:val="none" w:sz="0" w:space="0" w:color="auto"/>
        <w:right w:val="none" w:sz="0" w:space="0" w:color="auto"/>
      </w:divBdr>
    </w:div>
    <w:div w:id="913584171">
      <w:bodyDiv w:val="1"/>
      <w:marLeft w:val="0"/>
      <w:marRight w:val="0"/>
      <w:marTop w:val="0"/>
      <w:marBottom w:val="0"/>
      <w:divBdr>
        <w:top w:val="none" w:sz="0" w:space="0" w:color="auto"/>
        <w:left w:val="none" w:sz="0" w:space="0" w:color="auto"/>
        <w:bottom w:val="none" w:sz="0" w:space="0" w:color="auto"/>
        <w:right w:val="none" w:sz="0" w:space="0" w:color="auto"/>
      </w:divBdr>
    </w:div>
    <w:div w:id="913584753">
      <w:bodyDiv w:val="1"/>
      <w:marLeft w:val="0"/>
      <w:marRight w:val="0"/>
      <w:marTop w:val="0"/>
      <w:marBottom w:val="0"/>
      <w:divBdr>
        <w:top w:val="none" w:sz="0" w:space="0" w:color="auto"/>
        <w:left w:val="none" w:sz="0" w:space="0" w:color="auto"/>
        <w:bottom w:val="none" w:sz="0" w:space="0" w:color="auto"/>
        <w:right w:val="none" w:sz="0" w:space="0" w:color="auto"/>
      </w:divBdr>
    </w:div>
    <w:div w:id="913903869">
      <w:bodyDiv w:val="1"/>
      <w:marLeft w:val="0"/>
      <w:marRight w:val="0"/>
      <w:marTop w:val="0"/>
      <w:marBottom w:val="0"/>
      <w:divBdr>
        <w:top w:val="none" w:sz="0" w:space="0" w:color="auto"/>
        <w:left w:val="none" w:sz="0" w:space="0" w:color="auto"/>
        <w:bottom w:val="none" w:sz="0" w:space="0" w:color="auto"/>
        <w:right w:val="none" w:sz="0" w:space="0" w:color="auto"/>
      </w:divBdr>
    </w:div>
    <w:div w:id="913928395">
      <w:bodyDiv w:val="1"/>
      <w:marLeft w:val="0"/>
      <w:marRight w:val="0"/>
      <w:marTop w:val="0"/>
      <w:marBottom w:val="0"/>
      <w:divBdr>
        <w:top w:val="none" w:sz="0" w:space="0" w:color="auto"/>
        <w:left w:val="none" w:sz="0" w:space="0" w:color="auto"/>
        <w:bottom w:val="none" w:sz="0" w:space="0" w:color="auto"/>
        <w:right w:val="none" w:sz="0" w:space="0" w:color="auto"/>
      </w:divBdr>
    </w:div>
    <w:div w:id="913932235">
      <w:bodyDiv w:val="1"/>
      <w:marLeft w:val="0"/>
      <w:marRight w:val="0"/>
      <w:marTop w:val="0"/>
      <w:marBottom w:val="0"/>
      <w:divBdr>
        <w:top w:val="none" w:sz="0" w:space="0" w:color="auto"/>
        <w:left w:val="none" w:sz="0" w:space="0" w:color="auto"/>
        <w:bottom w:val="none" w:sz="0" w:space="0" w:color="auto"/>
        <w:right w:val="none" w:sz="0" w:space="0" w:color="auto"/>
      </w:divBdr>
    </w:div>
    <w:div w:id="913974840">
      <w:bodyDiv w:val="1"/>
      <w:marLeft w:val="0"/>
      <w:marRight w:val="0"/>
      <w:marTop w:val="0"/>
      <w:marBottom w:val="0"/>
      <w:divBdr>
        <w:top w:val="none" w:sz="0" w:space="0" w:color="auto"/>
        <w:left w:val="none" w:sz="0" w:space="0" w:color="auto"/>
        <w:bottom w:val="none" w:sz="0" w:space="0" w:color="auto"/>
        <w:right w:val="none" w:sz="0" w:space="0" w:color="auto"/>
      </w:divBdr>
    </w:div>
    <w:div w:id="914047444">
      <w:bodyDiv w:val="1"/>
      <w:marLeft w:val="0"/>
      <w:marRight w:val="0"/>
      <w:marTop w:val="0"/>
      <w:marBottom w:val="0"/>
      <w:divBdr>
        <w:top w:val="none" w:sz="0" w:space="0" w:color="auto"/>
        <w:left w:val="none" w:sz="0" w:space="0" w:color="auto"/>
        <w:bottom w:val="none" w:sz="0" w:space="0" w:color="auto"/>
        <w:right w:val="none" w:sz="0" w:space="0" w:color="auto"/>
      </w:divBdr>
    </w:div>
    <w:div w:id="914123104">
      <w:bodyDiv w:val="1"/>
      <w:marLeft w:val="0"/>
      <w:marRight w:val="0"/>
      <w:marTop w:val="0"/>
      <w:marBottom w:val="0"/>
      <w:divBdr>
        <w:top w:val="none" w:sz="0" w:space="0" w:color="auto"/>
        <w:left w:val="none" w:sz="0" w:space="0" w:color="auto"/>
        <w:bottom w:val="none" w:sz="0" w:space="0" w:color="auto"/>
        <w:right w:val="none" w:sz="0" w:space="0" w:color="auto"/>
      </w:divBdr>
    </w:div>
    <w:div w:id="914172027">
      <w:bodyDiv w:val="1"/>
      <w:marLeft w:val="0"/>
      <w:marRight w:val="0"/>
      <w:marTop w:val="0"/>
      <w:marBottom w:val="0"/>
      <w:divBdr>
        <w:top w:val="none" w:sz="0" w:space="0" w:color="auto"/>
        <w:left w:val="none" w:sz="0" w:space="0" w:color="auto"/>
        <w:bottom w:val="none" w:sz="0" w:space="0" w:color="auto"/>
        <w:right w:val="none" w:sz="0" w:space="0" w:color="auto"/>
      </w:divBdr>
    </w:div>
    <w:div w:id="914320449">
      <w:bodyDiv w:val="1"/>
      <w:marLeft w:val="0"/>
      <w:marRight w:val="0"/>
      <w:marTop w:val="0"/>
      <w:marBottom w:val="0"/>
      <w:divBdr>
        <w:top w:val="none" w:sz="0" w:space="0" w:color="auto"/>
        <w:left w:val="none" w:sz="0" w:space="0" w:color="auto"/>
        <w:bottom w:val="none" w:sz="0" w:space="0" w:color="auto"/>
        <w:right w:val="none" w:sz="0" w:space="0" w:color="auto"/>
      </w:divBdr>
    </w:div>
    <w:div w:id="914361103">
      <w:bodyDiv w:val="1"/>
      <w:marLeft w:val="0"/>
      <w:marRight w:val="0"/>
      <w:marTop w:val="0"/>
      <w:marBottom w:val="0"/>
      <w:divBdr>
        <w:top w:val="none" w:sz="0" w:space="0" w:color="auto"/>
        <w:left w:val="none" w:sz="0" w:space="0" w:color="auto"/>
        <w:bottom w:val="none" w:sz="0" w:space="0" w:color="auto"/>
        <w:right w:val="none" w:sz="0" w:space="0" w:color="auto"/>
      </w:divBdr>
    </w:div>
    <w:div w:id="914777450">
      <w:bodyDiv w:val="1"/>
      <w:marLeft w:val="0"/>
      <w:marRight w:val="0"/>
      <w:marTop w:val="0"/>
      <w:marBottom w:val="0"/>
      <w:divBdr>
        <w:top w:val="none" w:sz="0" w:space="0" w:color="auto"/>
        <w:left w:val="none" w:sz="0" w:space="0" w:color="auto"/>
        <w:bottom w:val="none" w:sz="0" w:space="0" w:color="auto"/>
        <w:right w:val="none" w:sz="0" w:space="0" w:color="auto"/>
      </w:divBdr>
    </w:div>
    <w:div w:id="914781833">
      <w:bodyDiv w:val="1"/>
      <w:marLeft w:val="0"/>
      <w:marRight w:val="0"/>
      <w:marTop w:val="0"/>
      <w:marBottom w:val="0"/>
      <w:divBdr>
        <w:top w:val="none" w:sz="0" w:space="0" w:color="auto"/>
        <w:left w:val="none" w:sz="0" w:space="0" w:color="auto"/>
        <w:bottom w:val="none" w:sz="0" w:space="0" w:color="auto"/>
        <w:right w:val="none" w:sz="0" w:space="0" w:color="auto"/>
      </w:divBdr>
    </w:div>
    <w:div w:id="914818743">
      <w:bodyDiv w:val="1"/>
      <w:marLeft w:val="0"/>
      <w:marRight w:val="0"/>
      <w:marTop w:val="0"/>
      <w:marBottom w:val="0"/>
      <w:divBdr>
        <w:top w:val="none" w:sz="0" w:space="0" w:color="auto"/>
        <w:left w:val="none" w:sz="0" w:space="0" w:color="auto"/>
        <w:bottom w:val="none" w:sz="0" w:space="0" w:color="auto"/>
        <w:right w:val="none" w:sz="0" w:space="0" w:color="auto"/>
      </w:divBdr>
    </w:div>
    <w:div w:id="914818772">
      <w:bodyDiv w:val="1"/>
      <w:marLeft w:val="0"/>
      <w:marRight w:val="0"/>
      <w:marTop w:val="0"/>
      <w:marBottom w:val="0"/>
      <w:divBdr>
        <w:top w:val="none" w:sz="0" w:space="0" w:color="auto"/>
        <w:left w:val="none" w:sz="0" w:space="0" w:color="auto"/>
        <w:bottom w:val="none" w:sz="0" w:space="0" w:color="auto"/>
        <w:right w:val="none" w:sz="0" w:space="0" w:color="auto"/>
      </w:divBdr>
    </w:div>
    <w:div w:id="914972800">
      <w:bodyDiv w:val="1"/>
      <w:marLeft w:val="0"/>
      <w:marRight w:val="0"/>
      <w:marTop w:val="0"/>
      <w:marBottom w:val="0"/>
      <w:divBdr>
        <w:top w:val="none" w:sz="0" w:space="0" w:color="auto"/>
        <w:left w:val="none" w:sz="0" w:space="0" w:color="auto"/>
        <w:bottom w:val="none" w:sz="0" w:space="0" w:color="auto"/>
        <w:right w:val="none" w:sz="0" w:space="0" w:color="auto"/>
      </w:divBdr>
    </w:div>
    <w:div w:id="915435145">
      <w:bodyDiv w:val="1"/>
      <w:marLeft w:val="0"/>
      <w:marRight w:val="0"/>
      <w:marTop w:val="0"/>
      <w:marBottom w:val="0"/>
      <w:divBdr>
        <w:top w:val="none" w:sz="0" w:space="0" w:color="auto"/>
        <w:left w:val="none" w:sz="0" w:space="0" w:color="auto"/>
        <w:bottom w:val="none" w:sz="0" w:space="0" w:color="auto"/>
        <w:right w:val="none" w:sz="0" w:space="0" w:color="auto"/>
      </w:divBdr>
    </w:div>
    <w:div w:id="915673721">
      <w:bodyDiv w:val="1"/>
      <w:marLeft w:val="0"/>
      <w:marRight w:val="0"/>
      <w:marTop w:val="0"/>
      <w:marBottom w:val="0"/>
      <w:divBdr>
        <w:top w:val="none" w:sz="0" w:space="0" w:color="auto"/>
        <w:left w:val="none" w:sz="0" w:space="0" w:color="auto"/>
        <w:bottom w:val="none" w:sz="0" w:space="0" w:color="auto"/>
        <w:right w:val="none" w:sz="0" w:space="0" w:color="auto"/>
      </w:divBdr>
    </w:div>
    <w:div w:id="915675998">
      <w:bodyDiv w:val="1"/>
      <w:marLeft w:val="0"/>
      <w:marRight w:val="0"/>
      <w:marTop w:val="0"/>
      <w:marBottom w:val="0"/>
      <w:divBdr>
        <w:top w:val="none" w:sz="0" w:space="0" w:color="auto"/>
        <w:left w:val="none" w:sz="0" w:space="0" w:color="auto"/>
        <w:bottom w:val="none" w:sz="0" w:space="0" w:color="auto"/>
        <w:right w:val="none" w:sz="0" w:space="0" w:color="auto"/>
      </w:divBdr>
    </w:div>
    <w:div w:id="915751574">
      <w:bodyDiv w:val="1"/>
      <w:marLeft w:val="0"/>
      <w:marRight w:val="0"/>
      <w:marTop w:val="0"/>
      <w:marBottom w:val="0"/>
      <w:divBdr>
        <w:top w:val="none" w:sz="0" w:space="0" w:color="auto"/>
        <w:left w:val="none" w:sz="0" w:space="0" w:color="auto"/>
        <w:bottom w:val="none" w:sz="0" w:space="0" w:color="auto"/>
        <w:right w:val="none" w:sz="0" w:space="0" w:color="auto"/>
      </w:divBdr>
    </w:div>
    <w:div w:id="916091156">
      <w:bodyDiv w:val="1"/>
      <w:marLeft w:val="0"/>
      <w:marRight w:val="0"/>
      <w:marTop w:val="0"/>
      <w:marBottom w:val="0"/>
      <w:divBdr>
        <w:top w:val="none" w:sz="0" w:space="0" w:color="auto"/>
        <w:left w:val="none" w:sz="0" w:space="0" w:color="auto"/>
        <w:bottom w:val="none" w:sz="0" w:space="0" w:color="auto"/>
        <w:right w:val="none" w:sz="0" w:space="0" w:color="auto"/>
      </w:divBdr>
    </w:div>
    <w:div w:id="916213197">
      <w:bodyDiv w:val="1"/>
      <w:marLeft w:val="0"/>
      <w:marRight w:val="0"/>
      <w:marTop w:val="0"/>
      <w:marBottom w:val="0"/>
      <w:divBdr>
        <w:top w:val="none" w:sz="0" w:space="0" w:color="auto"/>
        <w:left w:val="none" w:sz="0" w:space="0" w:color="auto"/>
        <w:bottom w:val="none" w:sz="0" w:space="0" w:color="auto"/>
        <w:right w:val="none" w:sz="0" w:space="0" w:color="auto"/>
      </w:divBdr>
    </w:div>
    <w:div w:id="916551600">
      <w:bodyDiv w:val="1"/>
      <w:marLeft w:val="0"/>
      <w:marRight w:val="0"/>
      <w:marTop w:val="0"/>
      <w:marBottom w:val="0"/>
      <w:divBdr>
        <w:top w:val="none" w:sz="0" w:space="0" w:color="auto"/>
        <w:left w:val="none" w:sz="0" w:space="0" w:color="auto"/>
        <w:bottom w:val="none" w:sz="0" w:space="0" w:color="auto"/>
        <w:right w:val="none" w:sz="0" w:space="0" w:color="auto"/>
      </w:divBdr>
    </w:div>
    <w:div w:id="916596530">
      <w:bodyDiv w:val="1"/>
      <w:marLeft w:val="0"/>
      <w:marRight w:val="0"/>
      <w:marTop w:val="0"/>
      <w:marBottom w:val="0"/>
      <w:divBdr>
        <w:top w:val="none" w:sz="0" w:space="0" w:color="auto"/>
        <w:left w:val="none" w:sz="0" w:space="0" w:color="auto"/>
        <w:bottom w:val="none" w:sz="0" w:space="0" w:color="auto"/>
        <w:right w:val="none" w:sz="0" w:space="0" w:color="auto"/>
      </w:divBdr>
    </w:div>
    <w:div w:id="916789025">
      <w:bodyDiv w:val="1"/>
      <w:marLeft w:val="0"/>
      <w:marRight w:val="0"/>
      <w:marTop w:val="0"/>
      <w:marBottom w:val="0"/>
      <w:divBdr>
        <w:top w:val="none" w:sz="0" w:space="0" w:color="auto"/>
        <w:left w:val="none" w:sz="0" w:space="0" w:color="auto"/>
        <w:bottom w:val="none" w:sz="0" w:space="0" w:color="auto"/>
        <w:right w:val="none" w:sz="0" w:space="0" w:color="auto"/>
      </w:divBdr>
    </w:div>
    <w:div w:id="916863180">
      <w:bodyDiv w:val="1"/>
      <w:marLeft w:val="0"/>
      <w:marRight w:val="0"/>
      <w:marTop w:val="0"/>
      <w:marBottom w:val="0"/>
      <w:divBdr>
        <w:top w:val="none" w:sz="0" w:space="0" w:color="auto"/>
        <w:left w:val="none" w:sz="0" w:space="0" w:color="auto"/>
        <w:bottom w:val="none" w:sz="0" w:space="0" w:color="auto"/>
        <w:right w:val="none" w:sz="0" w:space="0" w:color="auto"/>
      </w:divBdr>
    </w:div>
    <w:div w:id="916939310">
      <w:bodyDiv w:val="1"/>
      <w:marLeft w:val="0"/>
      <w:marRight w:val="0"/>
      <w:marTop w:val="0"/>
      <w:marBottom w:val="0"/>
      <w:divBdr>
        <w:top w:val="none" w:sz="0" w:space="0" w:color="auto"/>
        <w:left w:val="none" w:sz="0" w:space="0" w:color="auto"/>
        <w:bottom w:val="none" w:sz="0" w:space="0" w:color="auto"/>
        <w:right w:val="none" w:sz="0" w:space="0" w:color="auto"/>
      </w:divBdr>
    </w:div>
    <w:div w:id="916980270">
      <w:bodyDiv w:val="1"/>
      <w:marLeft w:val="0"/>
      <w:marRight w:val="0"/>
      <w:marTop w:val="0"/>
      <w:marBottom w:val="0"/>
      <w:divBdr>
        <w:top w:val="none" w:sz="0" w:space="0" w:color="auto"/>
        <w:left w:val="none" w:sz="0" w:space="0" w:color="auto"/>
        <w:bottom w:val="none" w:sz="0" w:space="0" w:color="auto"/>
        <w:right w:val="none" w:sz="0" w:space="0" w:color="auto"/>
      </w:divBdr>
    </w:div>
    <w:div w:id="917060368">
      <w:bodyDiv w:val="1"/>
      <w:marLeft w:val="0"/>
      <w:marRight w:val="0"/>
      <w:marTop w:val="0"/>
      <w:marBottom w:val="0"/>
      <w:divBdr>
        <w:top w:val="none" w:sz="0" w:space="0" w:color="auto"/>
        <w:left w:val="none" w:sz="0" w:space="0" w:color="auto"/>
        <w:bottom w:val="none" w:sz="0" w:space="0" w:color="auto"/>
        <w:right w:val="none" w:sz="0" w:space="0" w:color="auto"/>
      </w:divBdr>
    </w:div>
    <w:div w:id="917247579">
      <w:bodyDiv w:val="1"/>
      <w:marLeft w:val="0"/>
      <w:marRight w:val="0"/>
      <w:marTop w:val="0"/>
      <w:marBottom w:val="0"/>
      <w:divBdr>
        <w:top w:val="none" w:sz="0" w:space="0" w:color="auto"/>
        <w:left w:val="none" w:sz="0" w:space="0" w:color="auto"/>
        <w:bottom w:val="none" w:sz="0" w:space="0" w:color="auto"/>
        <w:right w:val="none" w:sz="0" w:space="0" w:color="auto"/>
      </w:divBdr>
    </w:div>
    <w:div w:id="917441541">
      <w:bodyDiv w:val="1"/>
      <w:marLeft w:val="0"/>
      <w:marRight w:val="0"/>
      <w:marTop w:val="0"/>
      <w:marBottom w:val="0"/>
      <w:divBdr>
        <w:top w:val="none" w:sz="0" w:space="0" w:color="auto"/>
        <w:left w:val="none" w:sz="0" w:space="0" w:color="auto"/>
        <w:bottom w:val="none" w:sz="0" w:space="0" w:color="auto"/>
        <w:right w:val="none" w:sz="0" w:space="0" w:color="auto"/>
      </w:divBdr>
    </w:div>
    <w:div w:id="917835246">
      <w:bodyDiv w:val="1"/>
      <w:marLeft w:val="0"/>
      <w:marRight w:val="0"/>
      <w:marTop w:val="0"/>
      <w:marBottom w:val="0"/>
      <w:divBdr>
        <w:top w:val="none" w:sz="0" w:space="0" w:color="auto"/>
        <w:left w:val="none" w:sz="0" w:space="0" w:color="auto"/>
        <w:bottom w:val="none" w:sz="0" w:space="0" w:color="auto"/>
        <w:right w:val="none" w:sz="0" w:space="0" w:color="auto"/>
      </w:divBdr>
    </w:div>
    <w:div w:id="917903616">
      <w:bodyDiv w:val="1"/>
      <w:marLeft w:val="0"/>
      <w:marRight w:val="0"/>
      <w:marTop w:val="0"/>
      <w:marBottom w:val="0"/>
      <w:divBdr>
        <w:top w:val="none" w:sz="0" w:space="0" w:color="auto"/>
        <w:left w:val="none" w:sz="0" w:space="0" w:color="auto"/>
        <w:bottom w:val="none" w:sz="0" w:space="0" w:color="auto"/>
        <w:right w:val="none" w:sz="0" w:space="0" w:color="auto"/>
      </w:divBdr>
    </w:div>
    <w:div w:id="918097041">
      <w:bodyDiv w:val="1"/>
      <w:marLeft w:val="0"/>
      <w:marRight w:val="0"/>
      <w:marTop w:val="0"/>
      <w:marBottom w:val="0"/>
      <w:divBdr>
        <w:top w:val="none" w:sz="0" w:space="0" w:color="auto"/>
        <w:left w:val="none" w:sz="0" w:space="0" w:color="auto"/>
        <w:bottom w:val="none" w:sz="0" w:space="0" w:color="auto"/>
        <w:right w:val="none" w:sz="0" w:space="0" w:color="auto"/>
      </w:divBdr>
    </w:div>
    <w:div w:id="918097347">
      <w:bodyDiv w:val="1"/>
      <w:marLeft w:val="0"/>
      <w:marRight w:val="0"/>
      <w:marTop w:val="0"/>
      <w:marBottom w:val="0"/>
      <w:divBdr>
        <w:top w:val="none" w:sz="0" w:space="0" w:color="auto"/>
        <w:left w:val="none" w:sz="0" w:space="0" w:color="auto"/>
        <w:bottom w:val="none" w:sz="0" w:space="0" w:color="auto"/>
        <w:right w:val="none" w:sz="0" w:space="0" w:color="auto"/>
      </w:divBdr>
    </w:div>
    <w:div w:id="918104219">
      <w:bodyDiv w:val="1"/>
      <w:marLeft w:val="0"/>
      <w:marRight w:val="0"/>
      <w:marTop w:val="0"/>
      <w:marBottom w:val="0"/>
      <w:divBdr>
        <w:top w:val="none" w:sz="0" w:space="0" w:color="auto"/>
        <w:left w:val="none" w:sz="0" w:space="0" w:color="auto"/>
        <w:bottom w:val="none" w:sz="0" w:space="0" w:color="auto"/>
        <w:right w:val="none" w:sz="0" w:space="0" w:color="auto"/>
      </w:divBdr>
    </w:div>
    <w:div w:id="918320745">
      <w:bodyDiv w:val="1"/>
      <w:marLeft w:val="0"/>
      <w:marRight w:val="0"/>
      <w:marTop w:val="0"/>
      <w:marBottom w:val="0"/>
      <w:divBdr>
        <w:top w:val="none" w:sz="0" w:space="0" w:color="auto"/>
        <w:left w:val="none" w:sz="0" w:space="0" w:color="auto"/>
        <w:bottom w:val="none" w:sz="0" w:space="0" w:color="auto"/>
        <w:right w:val="none" w:sz="0" w:space="0" w:color="auto"/>
      </w:divBdr>
    </w:div>
    <w:div w:id="918444457">
      <w:bodyDiv w:val="1"/>
      <w:marLeft w:val="0"/>
      <w:marRight w:val="0"/>
      <w:marTop w:val="0"/>
      <w:marBottom w:val="0"/>
      <w:divBdr>
        <w:top w:val="none" w:sz="0" w:space="0" w:color="auto"/>
        <w:left w:val="none" w:sz="0" w:space="0" w:color="auto"/>
        <w:bottom w:val="none" w:sz="0" w:space="0" w:color="auto"/>
        <w:right w:val="none" w:sz="0" w:space="0" w:color="auto"/>
      </w:divBdr>
    </w:div>
    <w:div w:id="918564272">
      <w:bodyDiv w:val="1"/>
      <w:marLeft w:val="0"/>
      <w:marRight w:val="0"/>
      <w:marTop w:val="0"/>
      <w:marBottom w:val="0"/>
      <w:divBdr>
        <w:top w:val="none" w:sz="0" w:space="0" w:color="auto"/>
        <w:left w:val="none" w:sz="0" w:space="0" w:color="auto"/>
        <w:bottom w:val="none" w:sz="0" w:space="0" w:color="auto"/>
        <w:right w:val="none" w:sz="0" w:space="0" w:color="auto"/>
      </w:divBdr>
    </w:div>
    <w:div w:id="918637298">
      <w:bodyDiv w:val="1"/>
      <w:marLeft w:val="0"/>
      <w:marRight w:val="0"/>
      <w:marTop w:val="0"/>
      <w:marBottom w:val="0"/>
      <w:divBdr>
        <w:top w:val="none" w:sz="0" w:space="0" w:color="auto"/>
        <w:left w:val="none" w:sz="0" w:space="0" w:color="auto"/>
        <w:bottom w:val="none" w:sz="0" w:space="0" w:color="auto"/>
        <w:right w:val="none" w:sz="0" w:space="0" w:color="auto"/>
      </w:divBdr>
    </w:div>
    <w:div w:id="918715045">
      <w:bodyDiv w:val="1"/>
      <w:marLeft w:val="0"/>
      <w:marRight w:val="0"/>
      <w:marTop w:val="0"/>
      <w:marBottom w:val="0"/>
      <w:divBdr>
        <w:top w:val="none" w:sz="0" w:space="0" w:color="auto"/>
        <w:left w:val="none" w:sz="0" w:space="0" w:color="auto"/>
        <w:bottom w:val="none" w:sz="0" w:space="0" w:color="auto"/>
        <w:right w:val="none" w:sz="0" w:space="0" w:color="auto"/>
      </w:divBdr>
    </w:div>
    <w:div w:id="918828368">
      <w:bodyDiv w:val="1"/>
      <w:marLeft w:val="0"/>
      <w:marRight w:val="0"/>
      <w:marTop w:val="0"/>
      <w:marBottom w:val="0"/>
      <w:divBdr>
        <w:top w:val="none" w:sz="0" w:space="0" w:color="auto"/>
        <w:left w:val="none" w:sz="0" w:space="0" w:color="auto"/>
        <w:bottom w:val="none" w:sz="0" w:space="0" w:color="auto"/>
        <w:right w:val="none" w:sz="0" w:space="0" w:color="auto"/>
      </w:divBdr>
    </w:div>
    <w:div w:id="918829078">
      <w:bodyDiv w:val="1"/>
      <w:marLeft w:val="0"/>
      <w:marRight w:val="0"/>
      <w:marTop w:val="0"/>
      <w:marBottom w:val="0"/>
      <w:divBdr>
        <w:top w:val="none" w:sz="0" w:space="0" w:color="auto"/>
        <w:left w:val="none" w:sz="0" w:space="0" w:color="auto"/>
        <w:bottom w:val="none" w:sz="0" w:space="0" w:color="auto"/>
        <w:right w:val="none" w:sz="0" w:space="0" w:color="auto"/>
      </w:divBdr>
    </w:div>
    <w:div w:id="918900900">
      <w:bodyDiv w:val="1"/>
      <w:marLeft w:val="0"/>
      <w:marRight w:val="0"/>
      <w:marTop w:val="0"/>
      <w:marBottom w:val="0"/>
      <w:divBdr>
        <w:top w:val="none" w:sz="0" w:space="0" w:color="auto"/>
        <w:left w:val="none" w:sz="0" w:space="0" w:color="auto"/>
        <w:bottom w:val="none" w:sz="0" w:space="0" w:color="auto"/>
        <w:right w:val="none" w:sz="0" w:space="0" w:color="auto"/>
      </w:divBdr>
    </w:div>
    <w:div w:id="918904130">
      <w:bodyDiv w:val="1"/>
      <w:marLeft w:val="0"/>
      <w:marRight w:val="0"/>
      <w:marTop w:val="0"/>
      <w:marBottom w:val="0"/>
      <w:divBdr>
        <w:top w:val="none" w:sz="0" w:space="0" w:color="auto"/>
        <w:left w:val="none" w:sz="0" w:space="0" w:color="auto"/>
        <w:bottom w:val="none" w:sz="0" w:space="0" w:color="auto"/>
        <w:right w:val="none" w:sz="0" w:space="0" w:color="auto"/>
      </w:divBdr>
    </w:div>
    <w:div w:id="918976307">
      <w:bodyDiv w:val="1"/>
      <w:marLeft w:val="0"/>
      <w:marRight w:val="0"/>
      <w:marTop w:val="0"/>
      <w:marBottom w:val="0"/>
      <w:divBdr>
        <w:top w:val="none" w:sz="0" w:space="0" w:color="auto"/>
        <w:left w:val="none" w:sz="0" w:space="0" w:color="auto"/>
        <w:bottom w:val="none" w:sz="0" w:space="0" w:color="auto"/>
        <w:right w:val="none" w:sz="0" w:space="0" w:color="auto"/>
      </w:divBdr>
    </w:div>
    <w:div w:id="919023508">
      <w:bodyDiv w:val="1"/>
      <w:marLeft w:val="0"/>
      <w:marRight w:val="0"/>
      <w:marTop w:val="0"/>
      <w:marBottom w:val="0"/>
      <w:divBdr>
        <w:top w:val="none" w:sz="0" w:space="0" w:color="auto"/>
        <w:left w:val="none" w:sz="0" w:space="0" w:color="auto"/>
        <w:bottom w:val="none" w:sz="0" w:space="0" w:color="auto"/>
        <w:right w:val="none" w:sz="0" w:space="0" w:color="auto"/>
      </w:divBdr>
    </w:div>
    <w:div w:id="919097368">
      <w:bodyDiv w:val="1"/>
      <w:marLeft w:val="0"/>
      <w:marRight w:val="0"/>
      <w:marTop w:val="0"/>
      <w:marBottom w:val="0"/>
      <w:divBdr>
        <w:top w:val="none" w:sz="0" w:space="0" w:color="auto"/>
        <w:left w:val="none" w:sz="0" w:space="0" w:color="auto"/>
        <w:bottom w:val="none" w:sz="0" w:space="0" w:color="auto"/>
        <w:right w:val="none" w:sz="0" w:space="0" w:color="auto"/>
      </w:divBdr>
    </w:div>
    <w:div w:id="919364300">
      <w:bodyDiv w:val="1"/>
      <w:marLeft w:val="0"/>
      <w:marRight w:val="0"/>
      <w:marTop w:val="0"/>
      <w:marBottom w:val="0"/>
      <w:divBdr>
        <w:top w:val="none" w:sz="0" w:space="0" w:color="auto"/>
        <w:left w:val="none" w:sz="0" w:space="0" w:color="auto"/>
        <w:bottom w:val="none" w:sz="0" w:space="0" w:color="auto"/>
        <w:right w:val="none" w:sz="0" w:space="0" w:color="auto"/>
      </w:divBdr>
    </w:div>
    <w:div w:id="919412939">
      <w:bodyDiv w:val="1"/>
      <w:marLeft w:val="0"/>
      <w:marRight w:val="0"/>
      <w:marTop w:val="0"/>
      <w:marBottom w:val="0"/>
      <w:divBdr>
        <w:top w:val="none" w:sz="0" w:space="0" w:color="auto"/>
        <w:left w:val="none" w:sz="0" w:space="0" w:color="auto"/>
        <w:bottom w:val="none" w:sz="0" w:space="0" w:color="auto"/>
        <w:right w:val="none" w:sz="0" w:space="0" w:color="auto"/>
      </w:divBdr>
    </w:div>
    <w:div w:id="920216836">
      <w:bodyDiv w:val="1"/>
      <w:marLeft w:val="0"/>
      <w:marRight w:val="0"/>
      <w:marTop w:val="0"/>
      <w:marBottom w:val="0"/>
      <w:divBdr>
        <w:top w:val="none" w:sz="0" w:space="0" w:color="auto"/>
        <w:left w:val="none" w:sz="0" w:space="0" w:color="auto"/>
        <w:bottom w:val="none" w:sz="0" w:space="0" w:color="auto"/>
        <w:right w:val="none" w:sz="0" w:space="0" w:color="auto"/>
      </w:divBdr>
    </w:div>
    <w:div w:id="920288058">
      <w:bodyDiv w:val="1"/>
      <w:marLeft w:val="0"/>
      <w:marRight w:val="0"/>
      <w:marTop w:val="0"/>
      <w:marBottom w:val="0"/>
      <w:divBdr>
        <w:top w:val="none" w:sz="0" w:space="0" w:color="auto"/>
        <w:left w:val="none" w:sz="0" w:space="0" w:color="auto"/>
        <w:bottom w:val="none" w:sz="0" w:space="0" w:color="auto"/>
        <w:right w:val="none" w:sz="0" w:space="0" w:color="auto"/>
      </w:divBdr>
    </w:div>
    <w:div w:id="920674992">
      <w:bodyDiv w:val="1"/>
      <w:marLeft w:val="0"/>
      <w:marRight w:val="0"/>
      <w:marTop w:val="0"/>
      <w:marBottom w:val="0"/>
      <w:divBdr>
        <w:top w:val="none" w:sz="0" w:space="0" w:color="auto"/>
        <w:left w:val="none" w:sz="0" w:space="0" w:color="auto"/>
        <w:bottom w:val="none" w:sz="0" w:space="0" w:color="auto"/>
        <w:right w:val="none" w:sz="0" w:space="0" w:color="auto"/>
      </w:divBdr>
    </w:div>
    <w:div w:id="920682339">
      <w:bodyDiv w:val="1"/>
      <w:marLeft w:val="0"/>
      <w:marRight w:val="0"/>
      <w:marTop w:val="0"/>
      <w:marBottom w:val="0"/>
      <w:divBdr>
        <w:top w:val="none" w:sz="0" w:space="0" w:color="auto"/>
        <w:left w:val="none" w:sz="0" w:space="0" w:color="auto"/>
        <w:bottom w:val="none" w:sz="0" w:space="0" w:color="auto"/>
        <w:right w:val="none" w:sz="0" w:space="0" w:color="auto"/>
      </w:divBdr>
    </w:div>
    <w:div w:id="920799924">
      <w:bodyDiv w:val="1"/>
      <w:marLeft w:val="0"/>
      <w:marRight w:val="0"/>
      <w:marTop w:val="0"/>
      <w:marBottom w:val="0"/>
      <w:divBdr>
        <w:top w:val="none" w:sz="0" w:space="0" w:color="auto"/>
        <w:left w:val="none" w:sz="0" w:space="0" w:color="auto"/>
        <w:bottom w:val="none" w:sz="0" w:space="0" w:color="auto"/>
        <w:right w:val="none" w:sz="0" w:space="0" w:color="auto"/>
      </w:divBdr>
    </w:div>
    <w:div w:id="920800639">
      <w:bodyDiv w:val="1"/>
      <w:marLeft w:val="0"/>
      <w:marRight w:val="0"/>
      <w:marTop w:val="0"/>
      <w:marBottom w:val="0"/>
      <w:divBdr>
        <w:top w:val="none" w:sz="0" w:space="0" w:color="auto"/>
        <w:left w:val="none" w:sz="0" w:space="0" w:color="auto"/>
        <w:bottom w:val="none" w:sz="0" w:space="0" w:color="auto"/>
        <w:right w:val="none" w:sz="0" w:space="0" w:color="auto"/>
      </w:divBdr>
    </w:div>
    <w:div w:id="921067191">
      <w:bodyDiv w:val="1"/>
      <w:marLeft w:val="0"/>
      <w:marRight w:val="0"/>
      <w:marTop w:val="0"/>
      <w:marBottom w:val="0"/>
      <w:divBdr>
        <w:top w:val="none" w:sz="0" w:space="0" w:color="auto"/>
        <w:left w:val="none" w:sz="0" w:space="0" w:color="auto"/>
        <w:bottom w:val="none" w:sz="0" w:space="0" w:color="auto"/>
        <w:right w:val="none" w:sz="0" w:space="0" w:color="auto"/>
      </w:divBdr>
    </w:div>
    <w:div w:id="921572881">
      <w:bodyDiv w:val="1"/>
      <w:marLeft w:val="0"/>
      <w:marRight w:val="0"/>
      <w:marTop w:val="0"/>
      <w:marBottom w:val="0"/>
      <w:divBdr>
        <w:top w:val="none" w:sz="0" w:space="0" w:color="auto"/>
        <w:left w:val="none" w:sz="0" w:space="0" w:color="auto"/>
        <w:bottom w:val="none" w:sz="0" w:space="0" w:color="auto"/>
        <w:right w:val="none" w:sz="0" w:space="0" w:color="auto"/>
      </w:divBdr>
    </w:div>
    <w:div w:id="921794348">
      <w:bodyDiv w:val="1"/>
      <w:marLeft w:val="0"/>
      <w:marRight w:val="0"/>
      <w:marTop w:val="0"/>
      <w:marBottom w:val="0"/>
      <w:divBdr>
        <w:top w:val="none" w:sz="0" w:space="0" w:color="auto"/>
        <w:left w:val="none" w:sz="0" w:space="0" w:color="auto"/>
        <w:bottom w:val="none" w:sz="0" w:space="0" w:color="auto"/>
        <w:right w:val="none" w:sz="0" w:space="0" w:color="auto"/>
      </w:divBdr>
    </w:div>
    <w:div w:id="921840152">
      <w:bodyDiv w:val="1"/>
      <w:marLeft w:val="0"/>
      <w:marRight w:val="0"/>
      <w:marTop w:val="0"/>
      <w:marBottom w:val="0"/>
      <w:divBdr>
        <w:top w:val="none" w:sz="0" w:space="0" w:color="auto"/>
        <w:left w:val="none" w:sz="0" w:space="0" w:color="auto"/>
        <w:bottom w:val="none" w:sz="0" w:space="0" w:color="auto"/>
        <w:right w:val="none" w:sz="0" w:space="0" w:color="auto"/>
      </w:divBdr>
    </w:div>
    <w:div w:id="922032299">
      <w:bodyDiv w:val="1"/>
      <w:marLeft w:val="0"/>
      <w:marRight w:val="0"/>
      <w:marTop w:val="0"/>
      <w:marBottom w:val="0"/>
      <w:divBdr>
        <w:top w:val="none" w:sz="0" w:space="0" w:color="auto"/>
        <w:left w:val="none" w:sz="0" w:space="0" w:color="auto"/>
        <w:bottom w:val="none" w:sz="0" w:space="0" w:color="auto"/>
        <w:right w:val="none" w:sz="0" w:space="0" w:color="auto"/>
      </w:divBdr>
    </w:div>
    <w:div w:id="922183761">
      <w:bodyDiv w:val="1"/>
      <w:marLeft w:val="0"/>
      <w:marRight w:val="0"/>
      <w:marTop w:val="0"/>
      <w:marBottom w:val="0"/>
      <w:divBdr>
        <w:top w:val="none" w:sz="0" w:space="0" w:color="auto"/>
        <w:left w:val="none" w:sz="0" w:space="0" w:color="auto"/>
        <w:bottom w:val="none" w:sz="0" w:space="0" w:color="auto"/>
        <w:right w:val="none" w:sz="0" w:space="0" w:color="auto"/>
      </w:divBdr>
    </w:div>
    <w:div w:id="922226087">
      <w:bodyDiv w:val="1"/>
      <w:marLeft w:val="0"/>
      <w:marRight w:val="0"/>
      <w:marTop w:val="0"/>
      <w:marBottom w:val="0"/>
      <w:divBdr>
        <w:top w:val="none" w:sz="0" w:space="0" w:color="auto"/>
        <w:left w:val="none" w:sz="0" w:space="0" w:color="auto"/>
        <w:bottom w:val="none" w:sz="0" w:space="0" w:color="auto"/>
        <w:right w:val="none" w:sz="0" w:space="0" w:color="auto"/>
      </w:divBdr>
    </w:div>
    <w:div w:id="922228420">
      <w:bodyDiv w:val="1"/>
      <w:marLeft w:val="0"/>
      <w:marRight w:val="0"/>
      <w:marTop w:val="0"/>
      <w:marBottom w:val="0"/>
      <w:divBdr>
        <w:top w:val="none" w:sz="0" w:space="0" w:color="auto"/>
        <w:left w:val="none" w:sz="0" w:space="0" w:color="auto"/>
        <w:bottom w:val="none" w:sz="0" w:space="0" w:color="auto"/>
        <w:right w:val="none" w:sz="0" w:space="0" w:color="auto"/>
      </w:divBdr>
    </w:div>
    <w:div w:id="922495497">
      <w:bodyDiv w:val="1"/>
      <w:marLeft w:val="0"/>
      <w:marRight w:val="0"/>
      <w:marTop w:val="0"/>
      <w:marBottom w:val="0"/>
      <w:divBdr>
        <w:top w:val="none" w:sz="0" w:space="0" w:color="auto"/>
        <w:left w:val="none" w:sz="0" w:space="0" w:color="auto"/>
        <w:bottom w:val="none" w:sz="0" w:space="0" w:color="auto"/>
        <w:right w:val="none" w:sz="0" w:space="0" w:color="auto"/>
      </w:divBdr>
    </w:div>
    <w:div w:id="922565874">
      <w:bodyDiv w:val="1"/>
      <w:marLeft w:val="0"/>
      <w:marRight w:val="0"/>
      <w:marTop w:val="0"/>
      <w:marBottom w:val="0"/>
      <w:divBdr>
        <w:top w:val="none" w:sz="0" w:space="0" w:color="auto"/>
        <w:left w:val="none" w:sz="0" w:space="0" w:color="auto"/>
        <w:bottom w:val="none" w:sz="0" w:space="0" w:color="auto"/>
        <w:right w:val="none" w:sz="0" w:space="0" w:color="auto"/>
      </w:divBdr>
    </w:div>
    <w:div w:id="922645836">
      <w:bodyDiv w:val="1"/>
      <w:marLeft w:val="0"/>
      <w:marRight w:val="0"/>
      <w:marTop w:val="0"/>
      <w:marBottom w:val="0"/>
      <w:divBdr>
        <w:top w:val="none" w:sz="0" w:space="0" w:color="auto"/>
        <w:left w:val="none" w:sz="0" w:space="0" w:color="auto"/>
        <w:bottom w:val="none" w:sz="0" w:space="0" w:color="auto"/>
        <w:right w:val="none" w:sz="0" w:space="0" w:color="auto"/>
      </w:divBdr>
    </w:div>
    <w:div w:id="922837232">
      <w:bodyDiv w:val="1"/>
      <w:marLeft w:val="0"/>
      <w:marRight w:val="0"/>
      <w:marTop w:val="0"/>
      <w:marBottom w:val="0"/>
      <w:divBdr>
        <w:top w:val="none" w:sz="0" w:space="0" w:color="auto"/>
        <w:left w:val="none" w:sz="0" w:space="0" w:color="auto"/>
        <w:bottom w:val="none" w:sz="0" w:space="0" w:color="auto"/>
        <w:right w:val="none" w:sz="0" w:space="0" w:color="auto"/>
      </w:divBdr>
    </w:div>
    <w:div w:id="923026035">
      <w:bodyDiv w:val="1"/>
      <w:marLeft w:val="0"/>
      <w:marRight w:val="0"/>
      <w:marTop w:val="0"/>
      <w:marBottom w:val="0"/>
      <w:divBdr>
        <w:top w:val="none" w:sz="0" w:space="0" w:color="auto"/>
        <w:left w:val="none" w:sz="0" w:space="0" w:color="auto"/>
        <w:bottom w:val="none" w:sz="0" w:space="0" w:color="auto"/>
        <w:right w:val="none" w:sz="0" w:space="0" w:color="auto"/>
      </w:divBdr>
    </w:div>
    <w:div w:id="923103586">
      <w:bodyDiv w:val="1"/>
      <w:marLeft w:val="0"/>
      <w:marRight w:val="0"/>
      <w:marTop w:val="0"/>
      <w:marBottom w:val="0"/>
      <w:divBdr>
        <w:top w:val="none" w:sz="0" w:space="0" w:color="auto"/>
        <w:left w:val="none" w:sz="0" w:space="0" w:color="auto"/>
        <w:bottom w:val="none" w:sz="0" w:space="0" w:color="auto"/>
        <w:right w:val="none" w:sz="0" w:space="0" w:color="auto"/>
      </w:divBdr>
    </w:div>
    <w:div w:id="923104522">
      <w:bodyDiv w:val="1"/>
      <w:marLeft w:val="0"/>
      <w:marRight w:val="0"/>
      <w:marTop w:val="0"/>
      <w:marBottom w:val="0"/>
      <w:divBdr>
        <w:top w:val="none" w:sz="0" w:space="0" w:color="auto"/>
        <w:left w:val="none" w:sz="0" w:space="0" w:color="auto"/>
        <w:bottom w:val="none" w:sz="0" w:space="0" w:color="auto"/>
        <w:right w:val="none" w:sz="0" w:space="0" w:color="auto"/>
      </w:divBdr>
    </w:div>
    <w:div w:id="923342223">
      <w:bodyDiv w:val="1"/>
      <w:marLeft w:val="0"/>
      <w:marRight w:val="0"/>
      <w:marTop w:val="0"/>
      <w:marBottom w:val="0"/>
      <w:divBdr>
        <w:top w:val="none" w:sz="0" w:space="0" w:color="auto"/>
        <w:left w:val="none" w:sz="0" w:space="0" w:color="auto"/>
        <w:bottom w:val="none" w:sz="0" w:space="0" w:color="auto"/>
        <w:right w:val="none" w:sz="0" w:space="0" w:color="auto"/>
      </w:divBdr>
    </w:div>
    <w:div w:id="923419958">
      <w:bodyDiv w:val="1"/>
      <w:marLeft w:val="0"/>
      <w:marRight w:val="0"/>
      <w:marTop w:val="0"/>
      <w:marBottom w:val="0"/>
      <w:divBdr>
        <w:top w:val="none" w:sz="0" w:space="0" w:color="auto"/>
        <w:left w:val="none" w:sz="0" w:space="0" w:color="auto"/>
        <w:bottom w:val="none" w:sz="0" w:space="0" w:color="auto"/>
        <w:right w:val="none" w:sz="0" w:space="0" w:color="auto"/>
      </w:divBdr>
    </w:div>
    <w:div w:id="923534618">
      <w:bodyDiv w:val="1"/>
      <w:marLeft w:val="0"/>
      <w:marRight w:val="0"/>
      <w:marTop w:val="0"/>
      <w:marBottom w:val="0"/>
      <w:divBdr>
        <w:top w:val="none" w:sz="0" w:space="0" w:color="auto"/>
        <w:left w:val="none" w:sz="0" w:space="0" w:color="auto"/>
        <w:bottom w:val="none" w:sz="0" w:space="0" w:color="auto"/>
        <w:right w:val="none" w:sz="0" w:space="0" w:color="auto"/>
      </w:divBdr>
    </w:div>
    <w:div w:id="923608801">
      <w:bodyDiv w:val="1"/>
      <w:marLeft w:val="0"/>
      <w:marRight w:val="0"/>
      <w:marTop w:val="0"/>
      <w:marBottom w:val="0"/>
      <w:divBdr>
        <w:top w:val="none" w:sz="0" w:space="0" w:color="auto"/>
        <w:left w:val="none" w:sz="0" w:space="0" w:color="auto"/>
        <w:bottom w:val="none" w:sz="0" w:space="0" w:color="auto"/>
        <w:right w:val="none" w:sz="0" w:space="0" w:color="auto"/>
      </w:divBdr>
    </w:div>
    <w:div w:id="924193183">
      <w:bodyDiv w:val="1"/>
      <w:marLeft w:val="0"/>
      <w:marRight w:val="0"/>
      <w:marTop w:val="0"/>
      <w:marBottom w:val="0"/>
      <w:divBdr>
        <w:top w:val="none" w:sz="0" w:space="0" w:color="auto"/>
        <w:left w:val="none" w:sz="0" w:space="0" w:color="auto"/>
        <w:bottom w:val="none" w:sz="0" w:space="0" w:color="auto"/>
        <w:right w:val="none" w:sz="0" w:space="0" w:color="auto"/>
      </w:divBdr>
    </w:div>
    <w:div w:id="924267740">
      <w:bodyDiv w:val="1"/>
      <w:marLeft w:val="0"/>
      <w:marRight w:val="0"/>
      <w:marTop w:val="0"/>
      <w:marBottom w:val="0"/>
      <w:divBdr>
        <w:top w:val="none" w:sz="0" w:space="0" w:color="auto"/>
        <w:left w:val="none" w:sz="0" w:space="0" w:color="auto"/>
        <w:bottom w:val="none" w:sz="0" w:space="0" w:color="auto"/>
        <w:right w:val="none" w:sz="0" w:space="0" w:color="auto"/>
      </w:divBdr>
    </w:div>
    <w:div w:id="924454686">
      <w:bodyDiv w:val="1"/>
      <w:marLeft w:val="0"/>
      <w:marRight w:val="0"/>
      <w:marTop w:val="0"/>
      <w:marBottom w:val="0"/>
      <w:divBdr>
        <w:top w:val="none" w:sz="0" w:space="0" w:color="auto"/>
        <w:left w:val="none" w:sz="0" w:space="0" w:color="auto"/>
        <w:bottom w:val="none" w:sz="0" w:space="0" w:color="auto"/>
        <w:right w:val="none" w:sz="0" w:space="0" w:color="auto"/>
      </w:divBdr>
    </w:div>
    <w:div w:id="924607862">
      <w:bodyDiv w:val="1"/>
      <w:marLeft w:val="0"/>
      <w:marRight w:val="0"/>
      <w:marTop w:val="0"/>
      <w:marBottom w:val="0"/>
      <w:divBdr>
        <w:top w:val="none" w:sz="0" w:space="0" w:color="auto"/>
        <w:left w:val="none" w:sz="0" w:space="0" w:color="auto"/>
        <w:bottom w:val="none" w:sz="0" w:space="0" w:color="auto"/>
        <w:right w:val="none" w:sz="0" w:space="0" w:color="auto"/>
      </w:divBdr>
    </w:div>
    <w:div w:id="924608818">
      <w:bodyDiv w:val="1"/>
      <w:marLeft w:val="0"/>
      <w:marRight w:val="0"/>
      <w:marTop w:val="0"/>
      <w:marBottom w:val="0"/>
      <w:divBdr>
        <w:top w:val="none" w:sz="0" w:space="0" w:color="auto"/>
        <w:left w:val="none" w:sz="0" w:space="0" w:color="auto"/>
        <w:bottom w:val="none" w:sz="0" w:space="0" w:color="auto"/>
        <w:right w:val="none" w:sz="0" w:space="0" w:color="auto"/>
      </w:divBdr>
    </w:div>
    <w:div w:id="924613601">
      <w:bodyDiv w:val="1"/>
      <w:marLeft w:val="0"/>
      <w:marRight w:val="0"/>
      <w:marTop w:val="0"/>
      <w:marBottom w:val="0"/>
      <w:divBdr>
        <w:top w:val="none" w:sz="0" w:space="0" w:color="auto"/>
        <w:left w:val="none" w:sz="0" w:space="0" w:color="auto"/>
        <w:bottom w:val="none" w:sz="0" w:space="0" w:color="auto"/>
        <w:right w:val="none" w:sz="0" w:space="0" w:color="auto"/>
      </w:divBdr>
    </w:div>
    <w:div w:id="924655171">
      <w:bodyDiv w:val="1"/>
      <w:marLeft w:val="0"/>
      <w:marRight w:val="0"/>
      <w:marTop w:val="0"/>
      <w:marBottom w:val="0"/>
      <w:divBdr>
        <w:top w:val="none" w:sz="0" w:space="0" w:color="auto"/>
        <w:left w:val="none" w:sz="0" w:space="0" w:color="auto"/>
        <w:bottom w:val="none" w:sz="0" w:space="0" w:color="auto"/>
        <w:right w:val="none" w:sz="0" w:space="0" w:color="auto"/>
      </w:divBdr>
    </w:div>
    <w:div w:id="924996274">
      <w:bodyDiv w:val="1"/>
      <w:marLeft w:val="0"/>
      <w:marRight w:val="0"/>
      <w:marTop w:val="0"/>
      <w:marBottom w:val="0"/>
      <w:divBdr>
        <w:top w:val="none" w:sz="0" w:space="0" w:color="auto"/>
        <w:left w:val="none" w:sz="0" w:space="0" w:color="auto"/>
        <w:bottom w:val="none" w:sz="0" w:space="0" w:color="auto"/>
        <w:right w:val="none" w:sz="0" w:space="0" w:color="auto"/>
      </w:divBdr>
    </w:div>
    <w:div w:id="925266793">
      <w:bodyDiv w:val="1"/>
      <w:marLeft w:val="0"/>
      <w:marRight w:val="0"/>
      <w:marTop w:val="0"/>
      <w:marBottom w:val="0"/>
      <w:divBdr>
        <w:top w:val="none" w:sz="0" w:space="0" w:color="auto"/>
        <w:left w:val="none" w:sz="0" w:space="0" w:color="auto"/>
        <w:bottom w:val="none" w:sz="0" w:space="0" w:color="auto"/>
        <w:right w:val="none" w:sz="0" w:space="0" w:color="auto"/>
      </w:divBdr>
    </w:div>
    <w:div w:id="925268599">
      <w:bodyDiv w:val="1"/>
      <w:marLeft w:val="0"/>
      <w:marRight w:val="0"/>
      <w:marTop w:val="0"/>
      <w:marBottom w:val="0"/>
      <w:divBdr>
        <w:top w:val="none" w:sz="0" w:space="0" w:color="auto"/>
        <w:left w:val="none" w:sz="0" w:space="0" w:color="auto"/>
        <w:bottom w:val="none" w:sz="0" w:space="0" w:color="auto"/>
        <w:right w:val="none" w:sz="0" w:space="0" w:color="auto"/>
      </w:divBdr>
    </w:div>
    <w:div w:id="925307557">
      <w:bodyDiv w:val="1"/>
      <w:marLeft w:val="0"/>
      <w:marRight w:val="0"/>
      <w:marTop w:val="0"/>
      <w:marBottom w:val="0"/>
      <w:divBdr>
        <w:top w:val="none" w:sz="0" w:space="0" w:color="auto"/>
        <w:left w:val="none" w:sz="0" w:space="0" w:color="auto"/>
        <w:bottom w:val="none" w:sz="0" w:space="0" w:color="auto"/>
        <w:right w:val="none" w:sz="0" w:space="0" w:color="auto"/>
      </w:divBdr>
    </w:div>
    <w:div w:id="925698325">
      <w:bodyDiv w:val="1"/>
      <w:marLeft w:val="0"/>
      <w:marRight w:val="0"/>
      <w:marTop w:val="0"/>
      <w:marBottom w:val="0"/>
      <w:divBdr>
        <w:top w:val="none" w:sz="0" w:space="0" w:color="auto"/>
        <w:left w:val="none" w:sz="0" w:space="0" w:color="auto"/>
        <w:bottom w:val="none" w:sz="0" w:space="0" w:color="auto"/>
        <w:right w:val="none" w:sz="0" w:space="0" w:color="auto"/>
      </w:divBdr>
    </w:div>
    <w:div w:id="925773286">
      <w:bodyDiv w:val="1"/>
      <w:marLeft w:val="0"/>
      <w:marRight w:val="0"/>
      <w:marTop w:val="0"/>
      <w:marBottom w:val="0"/>
      <w:divBdr>
        <w:top w:val="none" w:sz="0" w:space="0" w:color="auto"/>
        <w:left w:val="none" w:sz="0" w:space="0" w:color="auto"/>
        <w:bottom w:val="none" w:sz="0" w:space="0" w:color="auto"/>
        <w:right w:val="none" w:sz="0" w:space="0" w:color="auto"/>
      </w:divBdr>
    </w:div>
    <w:div w:id="925923321">
      <w:bodyDiv w:val="1"/>
      <w:marLeft w:val="0"/>
      <w:marRight w:val="0"/>
      <w:marTop w:val="0"/>
      <w:marBottom w:val="0"/>
      <w:divBdr>
        <w:top w:val="none" w:sz="0" w:space="0" w:color="auto"/>
        <w:left w:val="none" w:sz="0" w:space="0" w:color="auto"/>
        <w:bottom w:val="none" w:sz="0" w:space="0" w:color="auto"/>
        <w:right w:val="none" w:sz="0" w:space="0" w:color="auto"/>
      </w:divBdr>
    </w:div>
    <w:div w:id="925963837">
      <w:bodyDiv w:val="1"/>
      <w:marLeft w:val="0"/>
      <w:marRight w:val="0"/>
      <w:marTop w:val="0"/>
      <w:marBottom w:val="0"/>
      <w:divBdr>
        <w:top w:val="none" w:sz="0" w:space="0" w:color="auto"/>
        <w:left w:val="none" w:sz="0" w:space="0" w:color="auto"/>
        <w:bottom w:val="none" w:sz="0" w:space="0" w:color="auto"/>
        <w:right w:val="none" w:sz="0" w:space="0" w:color="auto"/>
      </w:divBdr>
    </w:div>
    <w:div w:id="926041652">
      <w:bodyDiv w:val="1"/>
      <w:marLeft w:val="0"/>
      <w:marRight w:val="0"/>
      <w:marTop w:val="0"/>
      <w:marBottom w:val="0"/>
      <w:divBdr>
        <w:top w:val="none" w:sz="0" w:space="0" w:color="auto"/>
        <w:left w:val="none" w:sz="0" w:space="0" w:color="auto"/>
        <w:bottom w:val="none" w:sz="0" w:space="0" w:color="auto"/>
        <w:right w:val="none" w:sz="0" w:space="0" w:color="auto"/>
      </w:divBdr>
    </w:div>
    <w:div w:id="926380782">
      <w:bodyDiv w:val="1"/>
      <w:marLeft w:val="0"/>
      <w:marRight w:val="0"/>
      <w:marTop w:val="0"/>
      <w:marBottom w:val="0"/>
      <w:divBdr>
        <w:top w:val="none" w:sz="0" w:space="0" w:color="auto"/>
        <w:left w:val="none" w:sz="0" w:space="0" w:color="auto"/>
        <w:bottom w:val="none" w:sz="0" w:space="0" w:color="auto"/>
        <w:right w:val="none" w:sz="0" w:space="0" w:color="auto"/>
      </w:divBdr>
    </w:div>
    <w:div w:id="926575053">
      <w:bodyDiv w:val="1"/>
      <w:marLeft w:val="0"/>
      <w:marRight w:val="0"/>
      <w:marTop w:val="0"/>
      <w:marBottom w:val="0"/>
      <w:divBdr>
        <w:top w:val="none" w:sz="0" w:space="0" w:color="auto"/>
        <w:left w:val="none" w:sz="0" w:space="0" w:color="auto"/>
        <w:bottom w:val="none" w:sz="0" w:space="0" w:color="auto"/>
        <w:right w:val="none" w:sz="0" w:space="0" w:color="auto"/>
      </w:divBdr>
    </w:div>
    <w:div w:id="926578694">
      <w:bodyDiv w:val="1"/>
      <w:marLeft w:val="0"/>
      <w:marRight w:val="0"/>
      <w:marTop w:val="0"/>
      <w:marBottom w:val="0"/>
      <w:divBdr>
        <w:top w:val="none" w:sz="0" w:space="0" w:color="auto"/>
        <w:left w:val="none" w:sz="0" w:space="0" w:color="auto"/>
        <w:bottom w:val="none" w:sz="0" w:space="0" w:color="auto"/>
        <w:right w:val="none" w:sz="0" w:space="0" w:color="auto"/>
      </w:divBdr>
    </w:div>
    <w:div w:id="926616966">
      <w:bodyDiv w:val="1"/>
      <w:marLeft w:val="0"/>
      <w:marRight w:val="0"/>
      <w:marTop w:val="0"/>
      <w:marBottom w:val="0"/>
      <w:divBdr>
        <w:top w:val="none" w:sz="0" w:space="0" w:color="auto"/>
        <w:left w:val="none" w:sz="0" w:space="0" w:color="auto"/>
        <w:bottom w:val="none" w:sz="0" w:space="0" w:color="auto"/>
        <w:right w:val="none" w:sz="0" w:space="0" w:color="auto"/>
      </w:divBdr>
    </w:div>
    <w:div w:id="926961952">
      <w:bodyDiv w:val="1"/>
      <w:marLeft w:val="0"/>
      <w:marRight w:val="0"/>
      <w:marTop w:val="0"/>
      <w:marBottom w:val="0"/>
      <w:divBdr>
        <w:top w:val="none" w:sz="0" w:space="0" w:color="auto"/>
        <w:left w:val="none" w:sz="0" w:space="0" w:color="auto"/>
        <w:bottom w:val="none" w:sz="0" w:space="0" w:color="auto"/>
        <w:right w:val="none" w:sz="0" w:space="0" w:color="auto"/>
      </w:divBdr>
    </w:div>
    <w:div w:id="927076486">
      <w:bodyDiv w:val="1"/>
      <w:marLeft w:val="0"/>
      <w:marRight w:val="0"/>
      <w:marTop w:val="0"/>
      <w:marBottom w:val="0"/>
      <w:divBdr>
        <w:top w:val="none" w:sz="0" w:space="0" w:color="auto"/>
        <w:left w:val="none" w:sz="0" w:space="0" w:color="auto"/>
        <w:bottom w:val="none" w:sz="0" w:space="0" w:color="auto"/>
        <w:right w:val="none" w:sz="0" w:space="0" w:color="auto"/>
      </w:divBdr>
    </w:div>
    <w:div w:id="927235098">
      <w:bodyDiv w:val="1"/>
      <w:marLeft w:val="0"/>
      <w:marRight w:val="0"/>
      <w:marTop w:val="0"/>
      <w:marBottom w:val="0"/>
      <w:divBdr>
        <w:top w:val="none" w:sz="0" w:space="0" w:color="auto"/>
        <w:left w:val="none" w:sz="0" w:space="0" w:color="auto"/>
        <w:bottom w:val="none" w:sz="0" w:space="0" w:color="auto"/>
        <w:right w:val="none" w:sz="0" w:space="0" w:color="auto"/>
      </w:divBdr>
    </w:div>
    <w:div w:id="927271002">
      <w:bodyDiv w:val="1"/>
      <w:marLeft w:val="0"/>
      <w:marRight w:val="0"/>
      <w:marTop w:val="0"/>
      <w:marBottom w:val="0"/>
      <w:divBdr>
        <w:top w:val="none" w:sz="0" w:space="0" w:color="auto"/>
        <w:left w:val="none" w:sz="0" w:space="0" w:color="auto"/>
        <w:bottom w:val="none" w:sz="0" w:space="0" w:color="auto"/>
        <w:right w:val="none" w:sz="0" w:space="0" w:color="auto"/>
      </w:divBdr>
    </w:div>
    <w:div w:id="927274340">
      <w:bodyDiv w:val="1"/>
      <w:marLeft w:val="0"/>
      <w:marRight w:val="0"/>
      <w:marTop w:val="0"/>
      <w:marBottom w:val="0"/>
      <w:divBdr>
        <w:top w:val="none" w:sz="0" w:space="0" w:color="auto"/>
        <w:left w:val="none" w:sz="0" w:space="0" w:color="auto"/>
        <w:bottom w:val="none" w:sz="0" w:space="0" w:color="auto"/>
        <w:right w:val="none" w:sz="0" w:space="0" w:color="auto"/>
      </w:divBdr>
    </w:div>
    <w:div w:id="927419683">
      <w:bodyDiv w:val="1"/>
      <w:marLeft w:val="0"/>
      <w:marRight w:val="0"/>
      <w:marTop w:val="0"/>
      <w:marBottom w:val="0"/>
      <w:divBdr>
        <w:top w:val="none" w:sz="0" w:space="0" w:color="auto"/>
        <w:left w:val="none" w:sz="0" w:space="0" w:color="auto"/>
        <w:bottom w:val="none" w:sz="0" w:space="0" w:color="auto"/>
        <w:right w:val="none" w:sz="0" w:space="0" w:color="auto"/>
      </w:divBdr>
    </w:div>
    <w:div w:id="927542028">
      <w:bodyDiv w:val="1"/>
      <w:marLeft w:val="0"/>
      <w:marRight w:val="0"/>
      <w:marTop w:val="0"/>
      <w:marBottom w:val="0"/>
      <w:divBdr>
        <w:top w:val="none" w:sz="0" w:space="0" w:color="auto"/>
        <w:left w:val="none" w:sz="0" w:space="0" w:color="auto"/>
        <w:bottom w:val="none" w:sz="0" w:space="0" w:color="auto"/>
        <w:right w:val="none" w:sz="0" w:space="0" w:color="auto"/>
      </w:divBdr>
    </w:div>
    <w:div w:id="927688096">
      <w:bodyDiv w:val="1"/>
      <w:marLeft w:val="0"/>
      <w:marRight w:val="0"/>
      <w:marTop w:val="0"/>
      <w:marBottom w:val="0"/>
      <w:divBdr>
        <w:top w:val="none" w:sz="0" w:space="0" w:color="auto"/>
        <w:left w:val="none" w:sz="0" w:space="0" w:color="auto"/>
        <w:bottom w:val="none" w:sz="0" w:space="0" w:color="auto"/>
        <w:right w:val="none" w:sz="0" w:space="0" w:color="auto"/>
      </w:divBdr>
    </w:div>
    <w:div w:id="927805699">
      <w:bodyDiv w:val="1"/>
      <w:marLeft w:val="0"/>
      <w:marRight w:val="0"/>
      <w:marTop w:val="0"/>
      <w:marBottom w:val="0"/>
      <w:divBdr>
        <w:top w:val="none" w:sz="0" w:space="0" w:color="auto"/>
        <w:left w:val="none" w:sz="0" w:space="0" w:color="auto"/>
        <w:bottom w:val="none" w:sz="0" w:space="0" w:color="auto"/>
        <w:right w:val="none" w:sz="0" w:space="0" w:color="auto"/>
      </w:divBdr>
    </w:div>
    <w:div w:id="928123984">
      <w:bodyDiv w:val="1"/>
      <w:marLeft w:val="0"/>
      <w:marRight w:val="0"/>
      <w:marTop w:val="0"/>
      <w:marBottom w:val="0"/>
      <w:divBdr>
        <w:top w:val="none" w:sz="0" w:space="0" w:color="auto"/>
        <w:left w:val="none" w:sz="0" w:space="0" w:color="auto"/>
        <w:bottom w:val="none" w:sz="0" w:space="0" w:color="auto"/>
        <w:right w:val="none" w:sz="0" w:space="0" w:color="auto"/>
      </w:divBdr>
    </w:div>
    <w:div w:id="928389459">
      <w:bodyDiv w:val="1"/>
      <w:marLeft w:val="0"/>
      <w:marRight w:val="0"/>
      <w:marTop w:val="0"/>
      <w:marBottom w:val="0"/>
      <w:divBdr>
        <w:top w:val="none" w:sz="0" w:space="0" w:color="auto"/>
        <w:left w:val="none" w:sz="0" w:space="0" w:color="auto"/>
        <w:bottom w:val="none" w:sz="0" w:space="0" w:color="auto"/>
        <w:right w:val="none" w:sz="0" w:space="0" w:color="auto"/>
      </w:divBdr>
    </w:div>
    <w:div w:id="928393458">
      <w:bodyDiv w:val="1"/>
      <w:marLeft w:val="0"/>
      <w:marRight w:val="0"/>
      <w:marTop w:val="0"/>
      <w:marBottom w:val="0"/>
      <w:divBdr>
        <w:top w:val="none" w:sz="0" w:space="0" w:color="auto"/>
        <w:left w:val="none" w:sz="0" w:space="0" w:color="auto"/>
        <w:bottom w:val="none" w:sz="0" w:space="0" w:color="auto"/>
        <w:right w:val="none" w:sz="0" w:space="0" w:color="auto"/>
      </w:divBdr>
    </w:div>
    <w:div w:id="928462258">
      <w:bodyDiv w:val="1"/>
      <w:marLeft w:val="0"/>
      <w:marRight w:val="0"/>
      <w:marTop w:val="0"/>
      <w:marBottom w:val="0"/>
      <w:divBdr>
        <w:top w:val="none" w:sz="0" w:space="0" w:color="auto"/>
        <w:left w:val="none" w:sz="0" w:space="0" w:color="auto"/>
        <w:bottom w:val="none" w:sz="0" w:space="0" w:color="auto"/>
        <w:right w:val="none" w:sz="0" w:space="0" w:color="auto"/>
      </w:divBdr>
    </w:div>
    <w:div w:id="928467979">
      <w:bodyDiv w:val="1"/>
      <w:marLeft w:val="0"/>
      <w:marRight w:val="0"/>
      <w:marTop w:val="0"/>
      <w:marBottom w:val="0"/>
      <w:divBdr>
        <w:top w:val="none" w:sz="0" w:space="0" w:color="auto"/>
        <w:left w:val="none" w:sz="0" w:space="0" w:color="auto"/>
        <w:bottom w:val="none" w:sz="0" w:space="0" w:color="auto"/>
        <w:right w:val="none" w:sz="0" w:space="0" w:color="auto"/>
      </w:divBdr>
    </w:div>
    <w:div w:id="928662272">
      <w:bodyDiv w:val="1"/>
      <w:marLeft w:val="0"/>
      <w:marRight w:val="0"/>
      <w:marTop w:val="0"/>
      <w:marBottom w:val="0"/>
      <w:divBdr>
        <w:top w:val="none" w:sz="0" w:space="0" w:color="auto"/>
        <w:left w:val="none" w:sz="0" w:space="0" w:color="auto"/>
        <w:bottom w:val="none" w:sz="0" w:space="0" w:color="auto"/>
        <w:right w:val="none" w:sz="0" w:space="0" w:color="auto"/>
      </w:divBdr>
    </w:div>
    <w:div w:id="928850288">
      <w:bodyDiv w:val="1"/>
      <w:marLeft w:val="0"/>
      <w:marRight w:val="0"/>
      <w:marTop w:val="0"/>
      <w:marBottom w:val="0"/>
      <w:divBdr>
        <w:top w:val="none" w:sz="0" w:space="0" w:color="auto"/>
        <w:left w:val="none" w:sz="0" w:space="0" w:color="auto"/>
        <w:bottom w:val="none" w:sz="0" w:space="0" w:color="auto"/>
        <w:right w:val="none" w:sz="0" w:space="0" w:color="auto"/>
      </w:divBdr>
    </w:div>
    <w:div w:id="929191509">
      <w:bodyDiv w:val="1"/>
      <w:marLeft w:val="0"/>
      <w:marRight w:val="0"/>
      <w:marTop w:val="0"/>
      <w:marBottom w:val="0"/>
      <w:divBdr>
        <w:top w:val="none" w:sz="0" w:space="0" w:color="auto"/>
        <w:left w:val="none" w:sz="0" w:space="0" w:color="auto"/>
        <w:bottom w:val="none" w:sz="0" w:space="0" w:color="auto"/>
        <w:right w:val="none" w:sz="0" w:space="0" w:color="auto"/>
      </w:divBdr>
    </w:div>
    <w:div w:id="929313489">
      <w:bodyDiv w:val="1"/>
      <w:marLeft w:val="0"/>
      <w:marRight w:val="0"/>
      <w:marTop w:val="0"/>
      <w:marBottom w:val="0"/>
      <w:divBdr>
        <w:top w:val="none" w:sz="0" w:space="0" w:color="auto"/>
        <w:left w:val="none" w:sz="0" w:space="0" w:color="auto"/>
        <w:bottom w:val="none" w:sz="0" w:space="0" w:color="auto"/>
        <w:right w:val="none" w:sz="0" w:space="0" w:color="auto"/>
      </w:divBdr>
    </w:div>
    <w:div w:id="929315376">
      <w:bodyDiv w:val="1"/>
      <w:marLeft w:val="0"/>
      <w:marRight w:val="0"/>
      <w:marTop w:val="0"/>
      <w:marBottom w:val="0"/>
      <w:divBdr>
        <w:top w:val="none" w:sz="0" w:space="0" w:color="auto"/>
        <w:left w:val="none" w:sz="0" w:space="0" w:color="auto"/>
        <w:bottom w:val="none" w:sz="0" w:space="0" w:color="auto"/>
        <w:right w:val="none" w:sz="0" w:space="0" w:color="auto"/>
      </w:divBdr>
    </w:div>
    <w:div w:id="929392576">
      <w:bodyDiv w:val="1"/>
      <w:marLeft w:val="0"/>
      <w:marRight w:val="0"/>
      <w:marTop w:val="0"/>
      <w:marBottom w:val="0"/>
      <w:divBdr>
        <w:top w:val="none" w:sz="0" w:space="0" w:color="auto"/>
        <w:left w:val="none" w:sz="0" w:space="0" w:color="auto"/>
        <w:bottom w:val="none" w:sz="0" w:space="0" w:color="auto"/>
        <w:right w:val="none" w:sz="0" w:space="0" w:color="auto"/>
      </w:divBdr>
    </w:div>
    <w:div w:id="929460438">
      <w:bodyDiv w:val="1"/>
      <w:marLeft w:val="0"/>
      <w:marRight w:val="0"/>
      <w:marTop w:val="0"/>
      <w:marBottom w:val="0"/>
      <w:divBdr>
        <w:top w:val="none" w:sz="0" w:space="0" w:color="auto"/>
        <w:left w:val="none" w:sz="0" w:space="0" w:color="auto"/>
        <w:bottom w:val="none" w:sz="0" w:space="0" w:color="auto"/>
        <w:right w:val="none" w:sz="0" w:space="0" w:color="auto"/>
      </w:divBdr>
    </w:div>
    <w:div w:id="929512258">
      <w:bodyDiv w:val="1"/>
      <w:marLeft w:val="0"/>
      <w:marRight w:val="0"/>
      <w:marTop w:val="0"/>
      <w:marBottom w:val="0"/>
      <w:divBdr>
        <w:top w:val="none" w:sz="0" w:space="0" w:color="auto"/>
        <w:left w:val="none" w:sz="0" w:space="0" w:color="auto"/>
        <w:bottom w:val="none" w:sz="0" w:space="0" w:color="auto"/>
        <w:right w:val="none" w:sz="0" w:space="0" w:color="auto"/>
      </w:divBdr>
    </w:div>
    <w:div w:id="929579436">
      <w:bodyDiv w:val="1"/>
      <w:marLeft w:val="0"/>
      <w:marRight w:val="0"/>
      <w:marTop w:val="0"/>
      <w:marBottom w:val="0"/>
      <w:divBdr>
        <w:top w:val="none" w:sz="0" w:space="0" w:color="auto"/>
        <w:left w:val="none" w:sz="0" w:space="0" w:color="auto"/>
        <w:bottom w:val="none" w:sz="0" w:space="0" w:color="auto"/>
        <w:right w:val="none" w:sz="0" w:space="0" w:color="auto"/>
      </w:divBdr>
    </w:div>
    <w:div w:id="929655242">
      <w:bodyDiv w:val="1"/>
      <w:marLeft w:val="0"/>
      <w:marRight w:val="0"/>
      <w:marTop w:val="0"/>
      <w:marBottom w:val="0"/>
      <w:divBdr>
        <w:top w:val="none" w:sz="0" w:space="0" w:color="auto"/>
        <w:left w:val="none" w:sz="0" w:space="0" w:color="auto"/>
        <w:bottom w:val="none" w:sz="0" w:space="0" w:color="auto"/>
        <w:right w:val="none" w:sz="0" w:space="0" w:color="auto"/>
      </w:divBdr>
    </w:div>
    <w:div w:id="929659281">
      <w:bodyDiv w:val="1"/>
      <w:marLeft w:val="0"/>
      <w:marRight w:val="0"/>
      <w:marTop w:val="0"/>
      <w:marBottom w:val="0"/>
      <w:divBdr>
        <w:top w:val="none" w:sz="0" w:space="0" w:color="auto"/>
        <w:left w:val="none" w:sz="0" w:space="0" w:color="auto"/>
        <w:bottom w:val="none" w:sz="0" w:space="0" w:color="auto"/>
        <w:right w:val="none" w:sz="0" w:space="0" w:color="auto"/>
      </w:divBdr>
    </w:div>
    <w:div w:id="929851986">
      <w:bodyDiv w:val="1"/>
      <w:marLeft w:val="0"/>
      <w:marRight w:val="0"/>
      <w:marTop w:val="0"/>
      <w:marBottom w:val="0"/>
      <w:divBdr>
        <w:top w:val="none" w:sz="0" w:space="0" w:color="auto"/>
        <w:left w:val="none" w:sz="0" w:space="0" w:color="auto"/>
        <w:bottom w:val="none" w:sz="0" w:space="0" w:color="auto"/>
        <w:right w:val="none" w:sz="0" w:space="0" w:color="auto"/>
      </w:divBdr>
    </w:div>
    <w:div w:id="930043906">
      <w:bodyDiv w:val="1"/>
      <w:marLeft w:val="0"/>
      <w:marRight w:val="0"/>
      <w:marTop w:val="0"/>
      <w:marBottom w:val="0"/>
      <w:divBdr>
        <w:top w:val="none" w:sz="0" w:space="0" w:color="auto"/>
        <w:left w:val="none" w:sz="0" w:space="0" w:color="auto"/>
        <w:bottom w:val="none" w:sz="0" w:space="0" w:color="auto"/>
        <w:right w:val="none" w:sz="0" w:space="0" w:color="auto"/>
      </w:divBdr>
    </w:div>
    <w:div w:id="930352654">
      <w:bodyDiv w:val="1"/>
      <w:marLeft w:val="0"/>
      <w:marRight w:val="0"/>
      <w:marTop w:val="0"/>
      <w:marBottom w:val="0"/>
      <w:divBdr>
        <w:top w:val="none" w:sz="0" w:space="0" w:color="auto"/>
        <w:left w:val="none" w:sz="0" w:space="0" w:color="auto"/>
        <w:bottom w:val="none" w:sz="0" w:space="0" w:color="auto"/>
        <w:right w:val="none" w:sz="0" w:space="0" w:color="auto"/>
      </w:divBdr>
    </w:div>
    <w:div w:id="930821244">
      <w:bodyDiv w:val="1"/>
      <w:marLeft w:val="0"/>
      <w:marRight w:val="0"/>
      <w:marTop w:val="0"/>
      <w:marBottom w:val="0"/>
      <w:divBdr>
        <w:top w:val="none" w:sz="0" w:space="0" w:color="auto"/>
        <w:left w:val="none" w:sz="0" w:space="0" w:color="auto"/>
        <w:bottom w:val="none" w:sz="0" w:space="0" w:color="auto"/>
        <w:right w:val="none" w:sz="0" w:space="0" w:color="auto"/>
      </w:divBdr>
    </w:div>
    <w:div w:id="931009991">
      <w:bodyDiv w:val="1"/>
      <w:marLeft w:val="0"/>
      <w:marRight w:val="0"/>
      <w:marTop w:val="0"/>
      <w:marBottom w:val="0"/>
      <w:divBdr>
        <w:top w:val="none" w:sz="0" w:space="0" w:color="auto"/>
        <w:left w:val="none" w:sz="0" w:space="0" w:color="auto"/>
        <w:bottom w:val="none" w:sz="0" w:space="0" w:color="auto"/>
        <w:right w:val="none" w:sz="0" w:space="0" w:color="auto"/>
      </w:divBdr>
    </w:div>
    <w:div w:id="931085341">
      <w:bodyDiv w:val="1"/>
      <w:marLeft w:val="0"/>
      <w:marRight w:val="0"/>
      <w:marTop w:val="0"/>
      <w:marBottom w:val="0"/>
      <w:divBdr>
        <w:top w:val="none" w:sz="0" w:space="0" w:color="auto"/>
        <w:left w:val="none" w:sz="0" w:space="0" w:color="auto"/>
        <w:bottom w:val="none" w:sz="0" w:space="0" w:color="auto"/>
        <w:right w:val="none" w:sz="0" w:space="0" w:color="auto"/>
      </w:divBdr>
    </w:div>
    <w:div w:id="931276657">
      <w:bodyDiv w:val="1"/>
      <w:marLeft w:val="0"/>
      <w:marRight w:val="0"/>
      <w:marTop w:val="0"/>
      <w:marBottom w:val="0"/>
      <w:divBdr>
        <w:top w:val="none" w:sz="0" w:space="0" w:color="auto"/>
        <w:left w:val="none" w:sz="0" w:space="0" w:color="auto"/>
        <w:bottom w:val="none" w:sz="0" w:space="0" w:color="auto"/>
        <w:right w:val="none" w:sz="0" w:space="0" w:color="auto"/>
      </w:divBdr>
    </w:div>
    <w:div w:id="931359337">
      <w:bodyDiv w:val="1"/>
      <w:marLeft w:val="0"/>
      <w:marRight w:val="0"/>
      <w:marTop w:val="0"/>
      <w:marBottom w:val="0"/>
      <w:divBdr>
        <w:top w:val="none" w:sz="0" w:space="0" w:color="auto"/>
        <w:left w:val="none" w:sz="0" w:space="0" w:color="auto"/>
        <w:bottom w:val="none" w:sz="0" w:space="0" w:color="auto"/>
        <w:right w:val="none" w:sz="0" w:space="0" w:color="auto"/>
      </w:divBdr>
    </w:div>
    <w:div w:id="931547603">
      <w:bodyDiv w:val="1"/>
      <w:marLeft w:val="0"/>
      <w:marRight w:val="0"/>
      <w:marTop w:val="0"/>
      <w:marBottom w:val="0"/>
      <w:divBdr>
        <w:top w:val="none" w:sz="0" w:space="0" w:color="auto"/>
        <w:left w:val="none" w:sz="0" w:space="0" w:color="auto"/>
        <w:bottom w:val="none" w:sz="0" w:space="0" w:color="auto"/>
        <w:right w:val="none" w:sz="0" w:space="0" w:color="auto"/>
      </w:divBdr>
    </w:div>
    <w:div w:id="931595589">
      <w:bodyDiv w:val="1"/>
      <w:marLeft w:val="0"/>
      <w:marRight w:val="0"/>
      <w:marTop w:val="0"/>
      <w:marBottom w:val="0"/>
      <w:divBdr>
        <w:top w:val="none" w:sz="0" w:space="0" w:color="auto"/>
        <w:left w:val="none" w:sz="0" w:space="0" w:color="auto"/>
        <w:bottom w:val="none" w:sz="0" w:space="0" w:color="auto"/>
        <w:right w:val="none" w:sz="0" w:space="0" w:color="auto"/>
      </w:divBdr>
    </w:div>
    <w:div w:id="931663330">
      <w:bodyDiv w:val="1"/>
      <w:marLeft w:val="0"/>
      <w:marRight w:val="0"/>
      <w:marTop w:val="0"/>
      <w:marBottom w:val="0"/>
      <w:divBdr>
        <w:top w:val="none" w:sz="0" w:space="0" w:color="auto"/>
        <w:left w:val="none" w:sz="0" w:space="0" w:color="auto"/>
        <w:bottom w:val="none" w:sz="0" w:space="0" w:color="auto"/>
        <w:right w:val="none" w:sz="0" w:space="0" w:color="auto"/>
      </w:divBdr>
    </w:div>
    <w:div w:id="932058232">
      <w:bodyDiv w:val="1"/>
      <w:marLeft w:val="0"/>
      <w:marRight w:val="0"/>
      <w:marTop w:val="0"/>
      <w:marBottom w:val="0"/>
      <w:divBdr>
        <w:top w:val="none" w:sz="0" w:space="0" w:color="auto"/>
        <w:left w:val="none" w:sz="0" w:space="0" w:color="auto"/>
        <w:bottom w:val="none" w:sz="0" w:space="0" w:color="auto"/>
        <w:right w:val="none" w:sz="0" w:space="0" w:color="auto"/>
      </w:divBdr>
    </w:div>
    <w:div w:id="932397751">
      <w:bodyDiv w:val="1"/>
      <w:marLeft w:val="0"/>
      <w:marRight w:val="0"/>
      <w:marTop w:val="0"/>
      <w:marBottom w:val="0"/>
      <w:divBdr>
        <w:top w:val="none" w:sz="0" w:space="0" w:color="auto"/>
        <w:left w:val="none" w:sz="0" w:space="0" w:color="auto"/>
        <w:bottom w:val="none" w:sz="0" w:space="0" w:color="auto"/>
        <w:right w:val="none" w:sz="0" w:space="0" w:color="auto"/>
      </w:divBdr>
    </w:div>
    <w:div w:id="932469543">
      <w:bodyDiv w:val="1"/>
      <w:marLeft w:val="0"/>
      <w:marRight w:val="0"/>
      <w:marTop w:val="0"/>
      <w:marBottom w:val="0"/>
      <w:divBdr>
        <w:top w:val="none" w:sz="0" w:space="0" w:color="auto"/>
        <w:left w:val="none" w:sz="0" w:space="0" w:color="auto"/>
        <w:bottom w:val="none" w:sz="0" w:space="0" w:color="auto"/>
        <w:right w:val="none" w:sz="0" w:space="0" w:color="auto"/>
      </w:divBdr>
    </w:div>
    <w:div w:id="932475982">
      <w:bodyDiv w:val="1"/>
      <w:marLeft w:val="0"/>
      <w:marRight w:val="0"/>
      <w:marTop w:val="0"/>
      <w:marBottom w:val="0"/>
      <w:divBdr>
        <w:top w:val="none" w:sz="0" w:space="0" w:color="auto"/>
        <w:left w:val="none" w:sz="0" w:space="0" w:color="auto"/>
        <w:bottom w:val="none" w:sz="0" w:space="0" w:color="auto"/>
        <w:right w:val="none" w:sz="0" w:space="0" w:color="auto"/>
      </w:divBdr>
    </w:div>
    <w:div w:id="932595292">
      <w:bodyDiv w:val="1"/>
      <w:marLeft w:val="0"/>
      <w:marRight w:val="0"/>
      <w:marTop w:val="0"/>
      <w:marBottom w:val="0"/>
      <w:divBdr>
        <w:top w:val="none" w:sz="0" w:space="0" w:color="auto"/>
        <w:left w:val="none" w:sz="0" w:space="0" w:color="auto"/>
        <w:bottom w:val="none" w:sz="0" w:space="0" w:color="auto"/>
        <w:right w:val="none" w:sz="0" w:space="0" w:color="auto"/>
      </w:divBdr>
    </w:div>
    <w:div w:id="932711916">
      <w:bodyDiv w:val="1"/>
      <w:marLeft w:val="0"/>
      <w:marRight w:val="0"/>
      <w:marTop w:val="0"/>
      <w:marBottom w:val="0"/>
      <w:divBdr>
        <w:top w:val="none" w:sz="0" w:space="0" w:color="auto"/>
        <w:left w:val="none" w:sz="0" w:space="0" w:color="auto"/>
        <w:bottom w:val="none" w:sz="0" w:space="0" w:color="auto"/>
        <w:right w:val="none" w:sz="0" w:space="0" w:color="auto"/>
      </w:divBdr>
    </w:div>
    <w:div w:id="932739813">
      <w:bodyDiv w:val="1"/>
      <w:marLeft w:val="0"/>
      <w:marRight w:val="0"/>
      <w:marTop w:val="0"/>
      <w:marBottom w:val="0"/>
      <w:divBdr>
        <w:top w:val="none" w:sz="0" w:space="0" w:color="auto"/>
        <w:left w:val="none" w:sz="0" w:space="0" w:color="auto"/>
        <w:bottom w:val="none" w:sz="0" w:space="0" w:color="auto"/>
        <w:right w:val="none" w:sz="0" w:space="0" w:color="auto"/>
      </w:divBdr>
    </w:div>
    <w:div w:id="932740819">
      <w:bodyDiv w:val="1"/>
      <w:marLeft w:val="0"/>
      <w:marRight w:val="0"/>
      <w:marTop w:val="0"/>
      <w:marBottom w:val="0"/>
      <w:divBdr>
        <w:top w:val="none" w:sz="0" w:space="0" w:color="auto"/>
        <w:left w:val="none" w:sz="0" w:space="0" w:color="auto"/>
        <w:bottom w:val="none" w:sz="0" w:space="0" w:color="auto"/>
        <w:right w:val="none" w:sz="0" w:space="0" w:color="auto"/>
      </w:divBdr>
    </w:div>
    <w:div w:id="932936339">
      <w:bodyDiv w:val="1"/>
      <w:marLeft w:val="0"/>
      <w:marRight w:val="0"/>
      <w:marTop w:val="0"/>
      <w:marBottom w:val="0"/>
      <w:divBdr>
        <w:top w:val="none" w:sz="0" w:space="0" w:color="auto"/>
        <w:left w:val="none" w:sz="0" w:space="0" w:color="auto"/>
        <w:bottom w:val="none" w:sz="0" w:space="0" w:color="auto"/>
        <w:right w:val="none" w:sz="0" w:space="0" w:color="auto"/>
      </w:divBdr>
    </w:div>
    <w:div w:id="933050051">
      <w:bodyDiv w:val="1"/>
      <w:marLeft w:val="0"/>
      <w:marRight w:val="0"/>
      <w:marTop w:val="0"/>
      <w:marBottom w:val="0"/>
      <w:divBdr>
        <w:top w:val="none" w:sz="0" w:space="0" w:color="auto"/>
        <w:left w:val="none" w:sz="0" w:space="0" w:color="auto"/>
        <w:bottom w:val="none" w:sz="0" w:space="0" w:color="auto"/>
        <w:right w:val="none" w:sz="0" w:space="0" w:color="auto"/>
      </w:divBdr>
    </w:div>
    <w:div w:id="933323634">
      <w:bodyDiv w:val="1"/>
      <w:marLeft w:val="0"/>
      <w:marRight w:val="0"/>
      <w:marTop w:val="0"/>
      <w:marBottom w:val="0"/>
      <w:divBdr>
        <w:top w:val="none" w:sz="0" w:space="0" w:color="auto"/>
        <w:left w:val="none" w:sz="0" w:space="0" w:color="auto"/>
        <w:bottom w:val="none" w:sz="0" w:space="0" w:color="auto"/>
        <w:right w:val="none" w:sz="0" w:space="0" w:color="auto"/>
      </w:divBdr>
    </w:div>
    <w:div w:id="933438683">
      <w:bodyDiv w:val="1"/>
      <w:marLeft w:val="0"/>
      <w:marRight w:val="0"/>
      <w:marTop w:val="0"/>
      <w:marBottom w:val="0"/>
      <w:divBdr>
        <w:top w:val="none" w:sz="0" w:space="0" w:color="auto"/>
        <w:left w:val="none" w:sz="0" w:space="0" w:color="auto"/>
        <w:bottom w:val="none" w:sz="0" w:space="0" w:color="auto"/>
        <w:right w:val="none" w:sz="0" w:space="0" w:color="auto"/>
      </w:divBdr>
    </w:div>
    <w:div w:id="933630747">
      <w:bodyDiv w:val="1"/>
      <w:marLeft w:val="0"/>
      <w:marRight w:val="0"/>
      <w:marTop w:val="0"/>
      <w:marBottom w:val="0"/>
      <w:divBdr>
        <w:top w:val="none" w:sz="0" w:space="0" w:color="auto"/>
        <w:left w:val="none" w:sz="0" w:space="0" w:color="auto"/>
        <w:bottom w:val="none" w:sz="0" w:space="0" w:color="auto"/>
        <w:right w:val="none" w:sz="0" w:space="0" w:color="auto"/>
      </w:divBdr>
    </w:div>
    <w:div w:id="933824675">
      <w:bodyDiv w:val="1"/>
      <w:marLeft w:val="0"/>
      <w:marRight w:val="0"/>
      <w:marTop w:val="0"/>
      <w:marBottom w:val="0"/>
      <w:divBdr>
        <w:top w:val="none" w:sz="0" w:space="0" w:color="auto"/>
        <w:left w:val="none" w:sz="0" w:space="0" w:color="auto"/>
        <w:bottom w:val="none" w:sz="0" w:space="0" w:color="auto"/>
        <w:right w:val="none" w:sz="0" w:space="0" w:color="auto"/>
      </w:divBdr>
    </w:div>
    <w:div w:id="933903276">
      <w:bodyDiv w:val="1"/>
      <w:marLeft w:val="0"/>
      <w:marRight w:val="0"/>
      <w:marTop w:val="0"/>
      <w:marBottom w:val="0"/>
      <w:divBdr>
        <w:top w:val="none" w:sz="0" w:space="0" w:color="auto"/>
        <w:left w:val="none" w:sz="0" w:space="0" w:color="auto"/>
        <w:bottom w:val="none" w:sz="0" w:space="0" w:color="auto"/>
        <w:right w:val="none" w:sz="0" w:space="0" w:color="auto"/>
      </w:divBdr>
    </w:div>
    <w:div w:id="934050788">
      <w:bodyDiv w:val="1"/>
      <w:marLeft w:val="0"/>
      <w:marRight w:val="0"/>
      <w:marTop w:val="0"/>
      <w:marBottom w:val="0"/>
      <w:divBdr>
        <w:top w:val="none" w:sz="0" w:space="0" w:color="auto"/>
        <w:left w:val="none" w:sz="0" w:space="0" w:color="auto"/>
        <w:bottom w:val="none" w:sz="0" w:space="0" w:color="auto"/>
        <w:right w:val="none" w:sz="0" w:space="0" w:color="auto"/>
      </w:divBdr>
    </w:div>
    <w:div w:id="934092765">
      <w:bodyDiv w:val="1"/>
      <w:marLeft w:val="0"/>
      <w:marRight w:val="0"/>
      <w:marTop w:val="0"/>
      <w:marBottom w:val="0"/>
      <w:divBdr>
        <w:top w:val="none" w:sz="0" w:space="0" w:color="auto"/>
        <w:left w:val="none" w:sz="0" w:space="0" w:color="auto"/>
        <w:bottom w:val="none" w:sz="0" w:space="0" w:color="auto"/>
        <w:right w:val="none" w:sz="0" w:space="0" w:color="auto"/>
      </w:divBdr>
    </w:div>
    <w:div w:id="934097829">
      <w:bodyDiv w:val="1"/>
      <w:marLeft w:val="0"/>
      <w:marRight w:val="0"/>
      <w:marTop w:val="0"/>
      <w:marBottom w:val="0"/>
      <w:divBdr>
        <w:top w:val="none" w:sz="0" w:space="0" w:color="auto"/>
        <w:left w:val="none" w:sz="0" w:space="0" w:color="auto"/>
        <w:bottom w:val="none" w:sz="0" w:space="0" w:color="auto"/>
        <w:right w:val="none" w:sz="0" w:space="0" w:color="auto"/>
      </w:divBdr>
    </w:div>
    <w:div w:id="934509916">
      <w:bodyDiv w:val="1"/>
      <w:marLeft w:val="0"/>
      <w:marRight w:val="0"/>
      <w:marTop w:val="0"/>
      <w:marBottom w:val="0"/>
      <w:divBdr>
        <w:top w:val="none" w:sz="0" w:space="0" w:color="auto"/>
        <w:left w:val="none" w:sz="0" w:space="0" w:color="auto"/>
        <w:bottom w:val="none" w:sz="0" w:space="0" w:color="auto"/>
        <w:right w:val="none" w:sz="0" w:space="0" w:color="auto"/>
      </w:divBdr>
    </w:div>
    <w:div w:id="934678922">
      <w:bodyDiv w:val="1"/>
      <w:marLeft w:val="0"/>
      <w:marRight w:val="0"/>
      <w:marTop w:val="0"/>
      <w:marBottom w:val="0"/>
      <w:divBdr>
        <w:top w:val="none" w:sz="0" w:space="0" w:color="auto"/>
        <w:left w:val="none" w:sz="0" w:space="0" w:color="auto"/>
        <w:bottom w:val="none" w:sz="0" w:space="0" w:color="auto"/>
        <w:right w:val="none" w:sz="0" w:space="0" w:color="auto"/>
      </w:divBdr>
    </w:div>
    <w:div w:id="934704929">
      <w:bodyDiv w:val="1"/>
      <w:marLeft w:val="0"/>
      <w:marRight w:val="0"/>
      <w:marTop w:val="0"/>
      <w:marBottom w:val="0"/>
      <w:divBdr>
        <w:top w:val="none" w:sz="0" w:space="0" w:color="auto"/>
        <w:left w:val="none" w:sz="0" w:space="0" w:color="auto"/>
        <w:bottom w:val="none" w:sz="0" w:space="0" w:color="auto"/>
        <w:right w:val="none" w:sz="0" w:space="0" w:color="auto"/>
      </w:divBdr>
    </w:div>
    <w:div w:id="934897276">
      <w:bodyDiv w:val="1"/>
      <w:marLeft w:val="0"/>
      <w:marRight w:val="0"/>
      <w:marTop w:val="0"/>
      <w:marBottom w:val="0"/>
      <w:divBdr>
        <w:top w:val="none" w:sz="0" w:space="0" w:color="auto"/>
        <w:left w:val="none" w:sz="0" w:space="0" w:color="auto"/>
        <w:bottom w:val="none" w:sz="0" w:space="0" w:color="auto"/>
        <w:right w:val="none" w:sz="0" w:space="0" w:color="auto"/>
      </w:divBdr>
    </w:div>
    <w:div w:id="934940795">
      <w:bodyDiv w:val="1"/>
      <w:marLeft w:val="0"/>
      <w:marRight w:val="0"/>
      <w:marTop w:val="0"/>
      <w:marBottom w:val="0"/>
      <w:divBdr>
        <w:top w:val="none" w:sz="0" w:space="0" w:color="auto"/>
        <w:left w:val="none" w:sz="0" w:space="0" w:color="auto"/>
        <w:bottom w:val="none" w:sz="0" w:space="0" w:color="auto"/>
        <w:right w:val="none" w:sz="0" w:space="0" w:color="auto"/>
      </w:divBdr>
    </w:div>
    <w:div w:id="934944442">
      <w:bodyDiv w:val="1"/>
      <w:marLeft w:val="0"/>
      <w:marRight w:val="0"/>
      <w:marTop w:val="0"/>
      <w:marBottom w:val="0"/>
      <w:divBdr>
        <w:top w:val="none" w:sz="0" w:space="0" w:color="auto"/>
        <w:left w:val="none" w:sz="0" w:space="0" w:color="auto"/>
        <w:bottom w:val="none" w:sz="0" w:space="0" w:color="auto"/>
        <w:right w:val="none" w:sz="0" w:space="0" w:color="auto"/>
      </w:divBdr>
    </w:div>
    <w:div w:id="935019342">
      <w:bodyDiv w:val="1"/>
      <w:marLeft w:val="0"/>
      <w:marRight w:val="0"/>
      <w:marTop w:val="0"/>
      <w:marBottom w:val="0"/>
      <w:divBdr>
        <w:top w:val="none" w:sz="0" w:space="0" w:color="auto"/>
        <w:left w:val="none" w:sz="0" w:space="0" w:color="auto"/>
        <w:bottom w:val="none" w:sz="0" w:space="0" w:color="auto"/>
        <w:right w:val="none" w:sz="0" w:space="0" w:color="auto"/>
      </w:divBdr>
    </w:div>
    <w:div w:id="935089117">
      <w:bodyDiv w:val="1"/>
      <w:marLeft w:val="0"/>
      <w:marRight w:val="0"/>
      <w:marTop w:val="0"/>
      <w:marBottom w:val="0"/>
      <w:divBdr>
        <w:top w:val="none" w:sz="0" w:space="0" w:color="auto"/>
        <w:left w:val="none" w:sz="0" w:space="0" w:color="auto"/>
        <w:bottom w:val="none" w:sz="0" w:space="0" w:color="auto"/>
        <w:right w:val="none" w:sz="0" w:space="0" w:color="auto"/>
      </w:divBdr>
    </w:div>
    <w:div w:id="935098199">
      <w:bodyDiv w:val="1"/>
      <w:marLeft w:val="0"/>
      <w:marRight w:val="0"/>
      <w:marTop w:val="0"/>
      <w:marBottom w:val="0"/>
      <w:divBdr>
        <w:top w:val="none" w:sz="0" w:space="0" w:color="auto"/>
        <w:left w:val="none" w:sz="0" w:space="0" w:color="auto"/>
        <w:bottom w:val="none" w:sz="0" w:space="0" w:color="auto"/>
        <w:right w:val="none" w:sz="0" w:space="0" w:color="auto"/>
      </w:divBdr>
    </w:div>
    <w:div w:id="935602200">
      <w:bodyDiv w:val="1"/>
      <w:marLeft w:val="0"/>
      <w:marRight w:val="0"/>
      <w:marTop w:val="0"/>
      <w:marBottom w:val="0"/>
      <w:divBdr>
        <w:top w:val="none" w:sz="0" w:space="0" w:color="auto"/>
        <w:left w:val="none" w:sz="0" w:space="0" w:color="auto"/>
        <w:bottom w:val="none" w:sz="0" w:space="0" w:color="auto"/>
        <w:right w:val="none" w:sz="0" w:space="0" w:color="auto"/>
      </w:divBdr>
    </w:div>
    <w:div w:id="935749785">
      <w:bodyDiv w:val="1"/>
      <w:marLeft w:val="0"/>
      <w:marRight w:val="0"/>
      <w:marTop w:val="0"/>
      <w:marBottom w:val="0"/>
      <w:divBdr>
        <w:top w:val="none" w:sz="0" w:space="0" w:color="auto"/>
        <w:left w:val="none" w:sz="0" w:space="0" w:color="auto"/>
        <w:bottom w:val="none" w:sz="0" w:space="0" w:color="auto"/>
        <w:right w:val="none" w:sz="0" w:space="0" w:color="auto"/>
      </w:divBdr>
    </w:div>
    <w:div w:id="935750350">
      <w:bodyDiv w:val="1"/>
      <w:marLeft w:val="0"/>
      <w:marRight w:val="0"/>
      <w:marTop w:val="0"/>
      <w:marBottom w:val="0"/>
      <w:divBdr>
        <w:top w:val="none" w:sz="0" w:space="0" w:color="auto"/>
        <w:left w:val="none" w:sz="0" w:space="0" w:color="auto"/>
        <w:bottom w:val="none" w:sz="0" w:space="0" w:color="auto"/>
        <w:right w:val="none" w:sz="0" w:space="0" w:color="auto"/>
      </w:divBdr>
    </w:div>
    <w:div w:id="936064422">
      <w:bodyDiv w:val="1"/>
      <w:marLeft w:val="0"/>
      <w:marRight w:val="0"/>
      <w:marTop w:val="0"/>
      <w:marBottom w:val="0"/>
      <w:divBdr>
        <w:top w:val="none" w:sz="0" w:space="0" w:color="auto"/>
        <w:left w:val="none" w:sz="0" w:space="0" w:color="auto"/>
        <w:bottom w:val="none" w:sz="0" w:space="0" w:color="auto"/>
        <w:right w:val="none" w:sz="0" w:space="0" w:color="auto"/>
      </w:divBdr>
    </w:div>
    <w:div w:id="936519044">
      <w:bodyDiv w:val="1"/>
      <w:marLeft w:val="0"/>
      <w:marRight w:val="0"/>
      <w:marTop w:val="0"/>
      <w:marBottom w:val="0"/>
      <w:divBdr>
        <w:top w:val="none" w:sz="0" w:space="0" w:color="auto"/>
        <w:left w:val="none" w:sz="0" w:space="0" w:color="auto"/>
        <w:bottom w:val="none" w:sz="0" w:space="0" w:color="auto"/>
        <w:right w:val="none" w:sz="0" w:space="0" w:color="auto"/>
      </w:divBdr>
    </w:div>
    <w:div w:id="936720227">
      <w:bodyDiv w:val="1"/>
      <w:marLeft w:val="0"/>
      <w:marRight w:val="0"/>
      <w:marTop w:val="0"/>
      <w:marBottom w:val="0"/>
      <w:divBdr>
        <w:top w:val="none" w:sz="0" w:space="0" w:color="auto"/>
        <w:left w:val="none" w:sz="0" w:space="0" w:color="auto"/>
        <w:bottom w:val="none" w:sz="0" w:space="0" w:color="auto"/>
        <w:right w:val="none" w:sz="0" w:space="0" w:color="auto"/>
      </w:divBdr>
    </w:div>
    <w:div w:id="936987641">
      <w:bodyDiv w:val="1"/>
      <w:marLeft w:val="0"/>
      <w:marRight w:val="0"/>
      <w:marTop w:val="0"/>
      <w:marBottom w:val="0"/>
      <w:divBdr>
        <w:top w:val="none" w:sz="0" w:space="0" w:color="auto"/>
        <w:left w:val="none" w:sz="0" w:space="0" w:color="auto"/>
        <w:bottom w:val="none" w:sz="0" w:space="0" w:color="auto"/>
        <w:right w:val="none" w:sz="0" w:space="0" w:color="auto"/>
      </w:divBdr>
    </w:div>
    <w:div w:id="937252331">
      <w:bodyDiv w:val="1"/>
      <w:marLeft w:val="0"/>
      <w:marRight w:val="0"/>
      <w:marTop w:val="0"/>
      <w:marBottom w:val="0"/>
      <w:divBdr>
        <w:top w:val="none" w:sz="0" w:space="0" w:color="auto"/>
        <w:left w:val="none" w:sz="0" w:space="0" w:color="auto"/>
        <w:bottom w:val="none" w:sz="0" w:space="0" w:color="auto"/>
        <w:right w:val="none" w:sz="0" w:space="0" w:color="auto"/>
      </w:divBdr>
    </w:div>
    <w:div w:id="937253928">
      <w:bodyDiv w:val="1"/>
      <w:marLeft w:val="0"/>
      <w:marRight w:val="0"/>
      <w:marTop w:val="0"/>
      <w:marBottom w:val="0"/>
      <w:divBdr>
        <w:top w:val="none" w:sz="0" w:space="0" w:color="auto"/>
        <w:left w:val="none" w:sz="0" w:space="0" w:color="auto"/>
        <w:bottom w:val="none" w:sz="0" w:space="0" w:color="auto"/>
        <w:right w:val="none" w:sz="0" w:space="0" w:color="auto"/>
      </w:divBdr>
    </w:div>
    <w:div w:id="937448210">
      <w:bodyDiv w:val="1"/>
      <w:marLeft w:val="0"/>
      <w:marRight w:val="0"/>
      <w:marTop w:val="0"/>
      <w:marBottom w:val="0"/>
      <w:divBdr>
        <w:top w:val="none" w:sz="0" w:space="0" w:color="auto"/>
        <w:left w:val="none" w:sz="0" w:space="0" w:color="auto"/>
        <w:bottom w:val="none" w:sz="0" w:space="0" w:color="auto"/>
        <w:right w:val="none" w:sz="0" w:space="0" w:color="auto"/>
      </w:divBdr>
    </w:div>
    <w:div w:id="937635931">
      <w:bodyDiv w:val="1"/>
      <w:marLeft w:val="0"/>
      <w:marRight w:val="0"/>
      <w:marTop w:val="0"/>
      <w:marBottom w:val="0"/>
      <w:divBdr>
        <w:top w:val="none" w:sz="0" w:space="0" w:color="auto"/>
        <w:left w:val="none" w:sz="0" w:space="0" w:color="auto"/>
        <w:bottom w:val="none" w:sz="0" w:space="0" w:color="auto"/>
        <w:right w:val="none" w:sz="0" w:space="0" w:color="auto"/>
      </w:divBdr>
    </w:div>
    <w:div w:id="937639216">
      <w:bodyDiv w:val="1"/>
      <w:marLeft w:val="0"/>
      <w:marRight w:val="0"/>
      <w:marTop w:val="0"/>
      <w:marBottom w:val="0"/>
      <w:divBdr>
        <w:top w:val="none" w:sz="0" w:space="0" w:color="auto"/>
        <w:left w:val="none" w:sz="0" w:space="0" w:color="auto"/>
        <w:bottom w:val="none" w:sz="0" w:space="0" w:color="auto"/>
        <w:right w:val="none" w:sz="0" w:space="0" w:color="auto"/>
      </w:divBdr>
    </w:div>
    <w:div w:id="937905260">
      <w:bodyDiv w:val="1"/>
      <w:marLeft w:val="0"/>
      <w:marRight w:val="0"/>
      <w:marTop w:val="0"/>
      <w:marBottom w:val="0"/>
      <w:divBdr>
        <w:top w:val="none" w:sz="0" w:space="0" w:color="auto"/>
        <w:left w:val="none" w:sz="0" w:space="0" w:color="auto"/>
        <w:bottom w:val="none" w:sz="0" w:space="0" w:color="auto"/>
        <w:right w:val="none" w:sz="0" w:space="0" w:color="auto"/>
      </w:divBdr>
    </w:div>
    <w:div w:id="938022502">
      <w:bodyDiv w:val="1"/>
      <w:marLeft w:val="0"/>
      <w:marRight w:val="0"/>
      <w:marTop w:val="0"/>
      <w:marBottom w:val="0"/>
      <w:divBdr>
        <w:top w:val="none" w:sz="0" w:space="0" w:color="auto"/>
        <w:left w:val="none" w:sz="0" w:space="0" w:color="auto"/>
        <w:bottom w:val="none" w:sz="0" w:space="0" w:color="auto"/>
        <w:right w:val="none" w:sz="0" w:space="0" w:color="auto"/>
      </w:divBdr>
    </w:div>
    <w:div w:id="938024954">
      <w:bodyDiv w:val="1"/>
      <w:marLeft w:val="0"/>
      <w:marRight w:val="0"/>
      <w:marTop w:val="0"/>
      <w:marBottom w:val="0"/>
      <w:divBdr>
        <w:top w:val="none" w:sz="0" w:space="0" w:color="auto"/>
        <w:left w:val="none" w:sz="0" w:space="0" w:color="auto"/>
        <w:bottom w:val="none" w:sz="0" w:space="0" w:color="auto"/>
        <w:right w:val="none" w:sz="0" w:space="0" w:color="auto"/>
      </w:divBdr>
    </w:div>
    <w:div w:id="938224090">
      <w:bodyDiv w:val="1"/>
      <w:marLeft w:val="0"/>
      <w:marRight w:val="0"/>
      <w:marTop w:val="0"/>
      <w:marBottom w:val="0"/>
      <w:divBdr>
        <w:top w:val="none" w:sz="0" w:space="0" w:color="auto"/>
        <w:left w:val="none" w:sz="0" w:space="0" w:color="auto"/>
        <w:bottom w:val="none" w:sz="0" w:space="0" w:color="auto"/>
        <w:right w:val="none" w:sz="0" w:space="0" w:color="auto"/>
      </w:divBdr>
    </w:div>
    <w:div w:id="938441273">
      <w:bodyDiv w:val="1"/>
      <w:marLeft w:val="0"/>
      <w:marRight w:val="0"/>
      <w:marTop w:val="0"/>
      <w:marBottom w:val="0"/>
      <w:divBdr>
        <w:top w:val="none" w:sz="0" w:space="0" w:color="auto"/>
        <w:left w:val="none" w:sz="0" w:space="0" w:color="auto"/>
        <w:bottom w:val="none" w:sz="0" w:space="0" w:color="auto"/>
        <w:right w:val="none" w:sz="0" w:space="0" w:color="auto"/>
      </w:divBdr>
    </w:div>
    <w:div w:id="938638350">
      <w:bodyDiv w:val="1"/>
      <w:marLeft w:val="0"/>
      <w:marRight w:val="0"/>
      <w:marTop w:val="0"/>
      <w:marBottom w:val="0"/>
      <w:divBdr>
        <w:top w:val="none" w:sz="0" w:space="0" w:color="auto"/>
        <w:left w:val="none" w:sz="0" w:space="0" w:color="auto"/>
        <w:bottom w:val="none" w:sz="0" w:space="0" w:color="auto"/>
        <w:right w:val="none" w:sz="0" w:space="0" w:color="auto"/>
      </w:divBdr>
    </w:div>
    <w:div w:id="939026203">
      <w:bodyDiv w:val="1"/>
      <w:marLeft w:val="0"/>
      <w:marRight w:val="0"/>
      <w:marTop w:val="0"/>
      <w:marBottom w:val="0"/>
      <w:divBdr>
        <w:top w:val="none" w:sz="0" w:space="0" w:color="auto"/>
        <w:left w:val="none" w:sz="0" w:space="0" w:color="auto"/>
        <w:bottom w:val="none" w:sz="0" w:space="0" w:color="auto"/>
        <w:right w:val="none" w:sz="0" w:space="0" w:color="auto"/>
      </w:divBdr>
    </w:div>
    <w:div w:id="939148158">
      <w:bodyDiv w:val="1"/>
      <w:marLeft w:val="0"/>
      <w:marRight w:val="0"/>
      <w:marTop w:val="0"/>
      <w:marBottom w:val="0"/>
      <w:divBdr>
        <w:top w:val="none" w:sz="0" w:space="0" w:color="auto"/>
        <w:left w:val="none" w:sz="0" w:space="0" w:color="auto"/>
        <w:bottom w:val="none" w:sz="0" w:space="0" w:color="auto"/>
        <w:right w:val="none" w:sz="0" w:space="0" w:color="auto"/>
      </w:divBdr>
    </w:div>
    <w:div w:id="939263586">
      <w:bodyDiv w:val="1"/>
      <w:marLeft w:val="0"/>
      <w:marRight w:val="0"/>
      <w:marTop w:val="0"/>
      <w:marBottom w:val="0"/>
      <w:divBdr>
        <w:top w:val="none" w:sz="0" w:space="0" w:color="auto"/>
        <w:left w:val="none" w:sz="0" w:space="0" w:color="auto"/>
        <w:bottom w:val="none" w:sz="0" w:space="0" w:color="auto"/>
        <w:right w:val="none" w:sz="0" w:space="0" w:color="auto"/>
      </w:divBdr>
    </w:div>
    <w:div w:id="939528068">
      <w:bodyDiv w:val="1"/>
      <w:marLeft w:val="0"/>
      <w:marRight w:val="0"/>
      <w:marTop w:val="0"/>
      <w:marBottom w:val="0"/>
      <w:divBdr>
        <w:top w:val="none" w:sz="0" w:space="0" w:color="auto"/>
        <w:left w:val="none" w:sz="0" w:space="0" w:color="auto"/>
        <w:bottom w:val="none" w:sz="0" w:space="0" w:color="auto"/>
        <w:right w:val="none" w:sz="0" w:space="0" w:color="auto"/>
      </w:divBdr>
    </w:div>
    <w:div w:id="939799325">
      <w:bodyDiv w:val="1"/>
      <w:marLeft w:val="0"/>
      <w:marRight w:val="0"/>
      <w:marTop w:val="0"/>
      <w:marBottom w:val="0"/>
      <w:divBdr>
        <w:top w:val="none" w:sz="0" w:space="0" w:color="auto"/>
        <w:left w:val="none" w:sz="0" w:space="0" w:color="auto"/>
        <w:bottom w:val="none" w:sz="0" w:space="0" w:color="auto"/>
        <w:right w:val="none" w:sz="0" w:space="0" w:color="auto"/>
      </w:divBdr>
    </w:div>
    <w:div w:id="939875900">
      <w:bodyDiv w:val="1"/>
      <w:marLeft w:val="0"/>
      <w:marRight w:val="0"/>
      <w:marTop w:val="0"/>
      <w:marBottom w:val="0"/>
      <w:divBdr>
        <w:top w:val="none" w:sz="0" w:space="0" w:color="auto"/>
        <w:left w:val="none" w:sz="0" w:space="0" w:color="auto"/>
        <w:bottom w:val="none" w:sz="0" w:space="0" w:color="auto"/>
        <w:right w:val="none" w:sz="0" w:space="0" w:color="auto"/>
      </w:divBdr>
    </w:div>
    <w:div w:id="939945309">
      <w:bodyDiv w:val="1"/>
      <w:marLeft w:val="0"/>
      <w:marRight w:val="0"/>
      <w:marTop w:val="0"/>
      <w:marBottom w:val="0"/>
      <w:divBdr>
        <w:top w:val="none" w:sz="0" w:space="0" w:color="auto"/>
        <w:left w:val="none" w:sz="0" w:space="0" w:color="auto"/>
        <w:bottom w:val="none" w:sz="0" w:space="0" w:color="auto"/>
        <w:right w:val="none" w:sz="0" w:space="0" w:color="auto"/>
      </w:divBdr>
    </w:div>
    <w:div w:id="940182376">
      <w:bodyDiv w:val="1"/>
      <w:marLeft w:val="0"/>
      <w:marRight w:val="0"/>
      <w:marTop w:val="0"/>
      <w:marBottom w:val="0"/>
      <w:divBdr>
        <w:top w:val="none" w:sz="0" w:space="0" w:color="auto"/>
        <w:left w:val="none" w:sz="0" w:space="0" w:color="auto"/>
        <w:bottom w:val="none" w:sz="0" w:space="0" w:color="auto"/>
        <w:right w:val="none" w:sz="0" w:space="0" w:color="auto"/>
      </w:divBdr>
    </w:div>
    <w:div w:id="940265073">
      <w:bodyDiv w:val="1"/>
      <w:marLeft w:val="0"/>
      <w:marRight w:val="0"/>
      <w:marTop w:val="0"/>
      <w:marBottom w:val="0"/>
      <w:divBdr>
        <w:top w:val="none" w:sz="0" w:space="0" w:color="auto"/>
        <w:left w:val="none" w:sz="0" w:space="0" w:color="auto"/>
        <w:bottom w:val="none" w:sz="0" w:space="0" w:color="auto"/>
        <w:right w:val="none" w:sz="0" w:space="0" w:color="auto"/>
      </w:divBdr>
    </w:div>
    <w:div w:id="940382972">
      <w:bodyDiv w:val="1"/>
      <w:marLeft w:val="0"/>
      <w:marRight w:val="0"/>
      <w:marTop w:val="0"/>
      <w:marBottom w:val="0"/>
      <w:divBdr>
        <w:top w:val="none" w:sz="0" w:space="0" w:color="auto"/>
        <w:left w:val="none" w:sz="0" w:space="0" w:color="auto"/>
        <w:bottom w:val="none" w:sz="0" w:space="0" w:color="auto"/>
        <w:right w:val="none" w:sz="0" w:space="0" w:color="auto"/>
      </w:divBdr>
    </w:div>
    <w:div w:id="940524964">
      <w:bodyDiv w:val="1"/>
      <w:marLeft w:val="0"/>
      <w:marRight w:val="0"/>
      <w:marTop w:val="0"/>
      <w:marBottom w:val="0"/>
      <w:divBdr>
        <w:top w:val="none" w:sz="0" w:space="0" w:color="auto"/>
        <w:left w:val="none" w:sz="0" w:space="0" w:color="auto"/>
        <w:bottom w:val="none" w:sz="0" w:space="0" w:color="auto"/>
        <w:right w:val="none" w:sz="0" w:space="0" w:color="auto"/>
      </w:divBdr>
    </w:div>
    <w:div w:id="940646616">
      <w:bodyDiv w:val="1"/>
      <w:marLeft w:val="0"/>
      <w:marRight w:val="0"/>
      <w:marTop w:val="0"/>
      <w:marBottom w:val="0"/>
      <w:divBdr>
        <w:top w:val="none" w:sz="0" w:space="0" w:color="auto"/>
        <w:left w:val="none" w:sz="0" w:space="0" w:color="auto"/>
        <w:bottom w:val="none" w:sz="0" w:space="0" w:color="auto"/>
        <w:right w:val="none" w:sz="0" w:space="0" w:color="auto"/>
      </w:divBdr>
    </w:div>
    <w:div w:id="940719072">
      <w:bodyDiv w:val="1"/>
      <w:marLeft w:val="0"/>
      <w:marRight w:val="0"/>
      <w:marTop w:val="0"/>
      <w:marBottom w:val="0"/>
      <w:divBdr>
        <w:top w:val="none" w:sz="0" w:space="0" w:color="auto"/>
        <w:left w:val="none" w:sz="0" w:space="0" w:color="auto"/>
        <w:bottom w:val="none" w:sz="0" w:space="0" w:color="auto"/>
        <w:right w:val="none" w:sz="0" w:space="0" w:color="auto"/>
      </w:divBdr>
    </w:div>
    <w:div w:id="940918265">
      <w:bodyDiv w:val="1"/>
      <w:marLeft w:val="0"/>
      <w:marRight w:val="0"/>
      <w:marTop w:val="0"/>
      <w:marBottom w:val="0"/>
      <w:divBdr>
        <w:top w:val="none" w:sz="0" w:space="0" w:color="auto"/>
        <w:left w:val="none" w:sz="0" w:space="0" w:color="auto"/>
        <w:bottom w:val="none" w:sz="0" w:space="0" w:color="auto"/>
        <w:right w:val="none" w:sz="0" w:space="0" w:color="auto"/>
      </w:divBdr>
    </w:div>
    <w:div w:id="941038584">
      <w:bodyDiv w:val="1"/>
      <w:marLeft w:val="0"/>
      <w:marRight w:val="0"/>
      <w:marTop w:val="0"/>
      <w:marBottom w:val="0"/>
      <w:divBdr>
        <w:top w:val="none" w:sz="0" w:space="0" w:color="auto"/>
        <w:left w:val="none" w:sz="0" w:space="0" w:color="auto"/>
        <w:bottom w:val="none" w:sz="0" w:space="0" w:color="auto"/>
        <w:right w:val="none" w:sz="0" w:space="0" w:color="auto"/>
      </w:divBdr>
    </w:div>
    <w:div w:id="941187690">
      <w:bodyDiv w:val="1"/>
      <w:marLeft w:val="0"/>
      <w:marRight w:val="0"/>
      <w:marTop w:val="0"/>
      <w:marBottom w:val="0"/>
      <w:divBdr>
        <w:top w:val="none" w:sz="0" w:space="0" w:color="auto"/>
        <w:left w:val="none" w:sz="0" w:space="0" w:color="auto"/>
        <w:bottom w:val="none" w:sz="0" w:space="0" w:color="auto"/>
        <w:right w:val="none" w:sz="0" w:space="0" w:color="auto"/>
      </w:divBdr>
    </w:div>
    <w:div w:id="941491295">
      <w:bodyDiv w:val="1"/>
      <w:marLeft w:val="0"/>
      <w:marRight w:val="0"/>
      <w:marTop w:val="0"/>
      <w:marBottom w:val="0"/>
      <w:divBdr>
        <w:top w:val="none" w:sz="0" w:space="0" w:color="auto"/>
        <w:left w:val="none" w:sz="0" w:space="0" w:color="auto"/>
        <w:bottom w:val="none" w:sz="0" w:space="0" w:color="auto"/>
        <w:right w:val="none" w:sz="0" w:space="0" w:color="auto"/>
      </w:divBdr>
    </w:div>
    <w:div w:id="941571278">
      <w:bodyDiv w:val="1"/>
      <w:marLeft w:val="0"/>
      <w:marRight w:val="0"/>
      <w:marTop w:val="0"/>
      <w:marBottom w:val="0"/>
      <w:divBdr>
        <w:top w:val="none" w:sz="0" w:space="0" w:color="auto"/>
        <w:left w:val="none" w:sz="0" w:space="0" w:color="auto"/>
        <w:bottom w:val="none" w:sz="0" w:space="0" w:color="auto"/>
        <w:right w:val="none" w:sz="0" w:space="0" w:color="auto"/>
      </w:divBdr>
    </w:div>
    <w:div w:id="941844259">
      <w:bodyDiv w:val="1"/>
      <w:marLeft w:val="0"/>
      <w:marRight w:val="0"/>
      <w:marTop w:val="0"/>
      <w:marBottom w:val="0"/>
      <w:divBdr>
        <w:top w:val="none" w:sz="0" w:space="0" w:color="auto"/>
        <w:left w:val="none" w:sz="0" w:space="0" w:color="auto"/>
        <w:bottom w:val="none" w:sz="0" w:space="0" w:color="auto"/>
        <w:right w:val="none" w:sz="0" w:space="0" w:color="auto"/>
      </w:divBdr>
    </w:div>
    <w:div w:id="941913549">
      <w:bodyDiv w:val="1"/>
      <w:marLeft w:val="0"/>
      <w:marRight w:val="0"/>
      <w:marTop w:val="0"/>
      <w:marBottom w:val="0"/>
      <w:divBdr>
        <w:top w:val="none" w:sz="0" w:space="0" w:color="auto"/>
        <w:left w:val="none" w:sz="0" w:space="0" w:color="auto"/>
        <w:bottom w:val="none" w:sz="0" w:space="0" w:color="auto"/>
        <w:right w:val="none" w:sz="0" w:space="0" w:color="auto"/>
      </w:divBdr>
    </w:div>
    <w:div w:id="942146632">
      <w:bodyDiv w:val="1"/>
      <w:marLeft w:val="0"/>
      <w:marRight w:val="0"/>
      <w:marTop w:val="0"/>
      <w:marBottom w:val="0"/>
      <w:divBdr>
        <w:top w:val="none" w:sz="0" w:space="0" w:color="auto"/>
        <w:left w:val="none" w:sz="0" w:space="0" w:color="auto"/>
        <w:bottom w:val="none" w:sz="0" w:space="0" w:color="auto"/>
        <w:right w:val="none" w:sz="0" w:space="0" w:color="auto"/>
      </w:divBdr>
    </w:div>
    <w:div w:id="942221623">
      <w:bodyDiv w:val="1"/>
      <w:marLeft w:val="0"/>
      <w:marRight w:val="0"/>
      <w:marTop w:val="0"/>
      <w:marBottom w:val="0"/>
      <w:divBdr>
        <w:top w:val="none" w:sz="0" w:space="0" w:color="auto"/>
        <w:left w:val="none" w:sz="0" w:space="0" w:color="auto"/>
        <w:bottom w:val="none" w:sz="0" w:space="0" w:color="auto"/>
        <w:right w:val="none" w:sz="0" w:space="0" w:color="auto"/>
      </w:divBdr>
    </w:div>
    <w:div w:id="942227308">
      <w:bodyDiv w:val="1"/>
      <w:marLeft w:val="0"/>
      <w:marRight w:val="0"/>
      <w:marTop w:val="0"/>
      <w:marBottom w:val="0"/>
      <w:divBdr>
        <w:top w:val="none" w:sz="0" w:space="0" w:color="auto"/>
        <w:left w:val="none" w:sz="0" w:space="0" w:color="auto"/>
        <w:bottom w:val="none" w:sz="0" w:space="0" w:color="auto"/>
        <w:right w:val="none" w:sz="0" w:space="0" w:color="auto"/>
      </w:divBdr>
    </w:div>
    <w:div w:id="942304209">
      <w:bodyDiv w:val="1"/>
      <w:marLeft w:val="0"/>
      <w:marRight w:val="0"/>
      <w:marTop w:val="0"/>
      <w:marBottom w:val="0"/>
      <w:divBdr>
        <w:top w:val="none" w:sz="0" w:space="0" w:color="auto"/>
        <w:left w:val="none" w:sz="0" w:space="0" w:color="auto"/>
        <w:bottom w:val="none" w:sz="0" w:space="0" w:color="auto"/>
        <w:right w:val="none" w:sz="0" w:space="0" w:color="auto"/>
      </w:divBdr>
    </w:div>
    <w:div w:id="942759665">
      <w:bodyDiv w:val="1"/>
      <w:marLeft w:val="0"/>
      <w:marRight w:val="0"/>
      <w:marTop w:val="0"/>
      <w:marBottom w:val="0"/>
      <w:divBdr>
        <w:top w:val="none" w:sz="0" w:space="0" w:color="auto"/>
        <w:left w:val="none" w:sz="0" w:space="0" w:color="auto"/>
        <w:bottom w:val="none" w:sz="0" w:space="0" w:color="auto"/>
        <w:right w:val="none" w:sz="0" w:space="0" w:color="auto"/>
      </w:divBdr>
    </w:div>
    <w:div w:id="943146486">
      <w:bodyDiv w:val="1"/>
      <w:marLeft w:val="0"/>
      <w:marRight w:val="0"/>
      <w:marTop w:val="0"/>
      <w:marBottom w:val="0"/>
      <w:divBdr>
        <w:top w:val="none" w:sz="0" w:space="0" w:color="auto"/>
        <w:left w:val="none" w:sz="0" w:space="0" w:color="auto"/>
        <w:bottom w:val="none" w:sz="0" w:space="0" w:color="auto"/>
        <w:right w:val="none" w:sz="0" w:space="0" w:color="auto"/>
      </w:divBdr>
    </w:div>
    <w:div w:id="943223122">
      <w:bodyDiv w:val="1"/>
      <w:marLeft w:val="0"/>
      <w:marRight w:val="0"/>
      <w:marTop w:val="0"/>
      <w:marBottom w:val="0"/>
      <w:divBdr>
        <w:top w:val="none" w:sz="0" w:space="0" w:color="auto"/>
        <w:left w:val="none" w:sz="0" w:space="0" w:color="auto"/>
        <w:bottom w:val="none" w:sz="0" w:space="0" w:color="auto"/>
        <w:right w:val="none" w:sz="0" w:space="0" w:color="auto"/>
      </w:divBdr>
    </w:div>
    <w:div w:id="943338959">
      <w:bodyDiv w:val="1"/>
      <w:marLeft w:val="0"/>
      <w:marRight w:val="0"/>
      <w:marTop w:val="0"/>
      <w:marBottom w:val="0"/>
      <w:divBdr>
        <w:top w:val="none" w:sz="0" w:space="0" w:color="auto"/>
        <w:left w:val="none" w:sz="0" w:space="0" w:color="auto"/>
        <w:bottom w:val="none" w:sz="0" w:space="0" w:color="auto"/>
        <w:right w:val="none" w:sz="0" w:space="0" w:color="auto"/>
      </w:divBdr>
    </w:div>
    <w:div w:id="943344395">
      <w:bodyDiv w:val="1"/>
      <w:marLeft w:val="0"/>
      <w:marRight w:val="0"/>
      <w:marTop w:val="0"/>
      <w:marBottom w:val="0"/>
      <w:divBdr>
        <w:top w:val="none" w:sz="0" w:space="0" w:color="auto"/>
        <w:left w:val="none" w:sz="0" w:space="0" w:color="auto"/>
        <w:bottom w:val="none" w:sz="0" w:space="0" w:color="auto"/>
        <w:right w:val="none" w:sz="0" w:space="0" w:color="auto"/>
      </w:divBdr>
    </w:div>
    <w:div w:id="943418342">
      <w:bodyDiv w:val="1"/>
      <w:marLeft w:val="0"/>
      <w:marRight w:val="0"/>
      <w:marTop w:val="0"/>
      <w:marBottom w:val="0"/>
      <w:divBdr>
        <w:top w:val="none" w:sz="0" w:space="0" w:color="auto"/>
        <w:left w:val="none" w:sz="0" w:space="0" w:color="auto"/>
        <w:bottom w:val="none" w:sz="0" w:space="0" w:color="auto"/>
        <w:right w:val="none" w:sz="0" w:space="0" w:color="auto"/>
      </w:divBdr>
    </w:div>
    <w:div w:id="943465567">
      <w:bodyDiv w:val="1"/>
      <w:marLeft w:val="0"/>
      <w:marRight w:val="0"/>
      <w:marTop w:val="0"/>
      <w:marBottom w:val="0"/>
      <w:divBdr>
        <w:top w:val="none" w:sz="0" w:space="0" w:color="auto"/>
        <w:left w:val="none" w:sz="0" w:space="0" w:color="auto"/>
        <w:bottom w:val="none" w:sz="0" w:space="0" w:color="auto"/>
        <w:right w:val="none" w:sz="0" w:space="0" w:color="auto"/>
      </w:divBdr>
    </w:div>
    <w:div w:id="943537358">
      <w:bodyDiv w:val="1"/>
      <w:marLeft w:val="0"/>
      <w:marRight w:val="0"/>
      <w:marTop w:val="0"/>
      <w:marBottom w:val="0"/>
      <w:divBdr>
        <w:top w:val="none" w:sz="0" w:space="0" w:color="auto"/>
        <w:left w:val="none" w:sz="0" w:space="0" w:color="auto"/>
        <w:bottom w:val="none" w:sz="0" w:space="0" w:color="auto"/>
        <w:right w:val="none" w:sz="0" w:space="0" w:color="auto"/>
      </w:divBdr>
    </w:div>
    <w:div w:id="943729773">
      <w:bodyDiv w:val="1"/>
      <w:marLeft w:val="0"/>
      <w:marRight w:val="0"/>
      <w:marTop w:val="0"/>
      <w:marBottom w:val="0"/>
      <w:divBdr>
        <w:top w:val="none" w:sz="0" w:space="0" w:color="auto"/>
        <w:left w:val="none" w:sz="0" w:space="0" w:color="auto"/>
        <w:bottom w:val="none" w:sz="0" w:space="0" w:color="auto"/>
        <w:right w:val="none" w:sz="0" w:space="0" w:color="auto"/>
      </w:divBdr>
    </w:div>
    <w:div w:id="943849487">
      <w:bodyDiv w:val="1"/>
      <w:marLeft w:val="0"/>
      <w:marRight w:val="0"/>
      <w:marTop w:val="0"/>
      <w:marBottom w:val="0"/>
      <w:divBdr>
        <w:top w:val="none" w:sz="0" w:space="0" w:color="auto"/>
        <w:left w:val="none" w:sz="0" w:space="0" w:color="auto"/>
        <w:bottom w:val="none" w:sz="0" w:space="0" w:color="auto"/>
        <w:right w:val="none" w:sz="0" w:space="0" w:color="auto"/>
      </w:divBdr>
    </w:div>
    <w:div w:id="943880598">
      <w:bodyDiv w:val="1"/>
      <w:marLeft w:val="0"/>
      <w:marRight w:val="0"/>
      <w:marTop w:val="0"/>
      <w:marBottom w:val="0"/>
      <w:divBdr>
        <w:top w:val="none" w:sz="0" w:space="0" w:color="auto"/>
        <w:left w:val="none" w:sz="0" w:space="0" w:color="auto"/>
        <w:bottom w:val="none" w:sz="0" w:space="0" w:color="auto"/>
        <w:right w:val="none" w:sz="0" w:space="0" w:color="auto"/>
      </w:divBdr>
    </w:div>
    <w:div w:id="943925707">
      <w:bodyDiv w:val="1"/>
      <w:marLeft w:val="0"/>
      <w:marRight w:val="0"/>
      <w:marTop w:val="0"/>
      <w:marBottom w:val="0"/>
      <w:divBdr>
        <w:top w:val="none" w:sz="0" w:space="0" w:color="auto"/>
        <w:left w:val="none" w:sz="0" w:space="0" w:color="auto"/>
        <w:bottom w:val="none" w:sz="0" w:space="0" w:color="auto"/>
        <w:right w:val="none" w:sz="0" w:space="0" w:color="auto"/>
      </w:divBdr>
    </w:div>
    <w:div w:id="944120520">
      <w:bodyDiv w:val="1"/>
      <w:marLeft w:val="0"/>
      <w:marRight w:val="0"/>
      <w:marTop w:val="0"/>
      <w:marBottom w:val="0"/>
      <w:divBdr>
        <w:top w:val="none" w:sz="0" w:space="0" w:color="auto"/>
        <w:left w:val="none" w:sz="0" w:space="0" w:color="auto"/>
        <w:bottom w:val="none" w:sz="0" w:space="0" w:color="auto"/>
        <w:right w:val="none" w:sz="0" w:space="0" w:color="auto"/>
      </w:divBdr>
    </w:div>
    <w:div w:id="944191228">
      <w:bodyDiv w:val="1"/>
      <w:marLeft w:val="0"/>
      <w:marRight w:val="0"/>
      <w:marTop w:val="0"/>
      <w:marBottom w:val="0"/>
      <w:divBdr>
        <w:top w:val="none" w:sz="0" w:space="0" w:color="auto"/>
        <w:left w:val="none" w:sz="0" w:space="0" w:color="auto"/>
        <w:bottom w:val="none" w:sz="0" w:space="0" w:color="auto"/>
        <w:right w:val="none" w:sz="0" w:space="0" w:color="auto"/>
      </w:divBdr>
    </w:div>
    <w:div w:id="944578303">
      <w:bodyDiv w:val="1"/>
      <w:marLeft w:val="0"/>
      <w:marRight w:val="0"/>
      <w:marTop w:val="0"/>
      <w:marBottom w:val="0"/>
      <w:divBdr>
        <w:top w:val="none" w:sz="0" w:space="0" w:color="auto"/>
        <w:left w:val="none" w:sz="0" w:space="0" w:color="auto"/>
        <w:bottom w:val="none" w:sz="0" w:space="0" w:color="auto"/>
        <w:right w:val="none" w:sz="0" w:space="0" w:color="auto"/>
      </w:divBdr>
    </w:div>
    <w:div w:id="944580354">
      <w:bodyDiv w:val="1"/>
      <w:marLeft w:val="0"/>
      <w:marRight w:val="0"/>
      <w:marTop w:val="0"/>
      <w:marBottom w:val="0"/>
      <w:divBdr>
        <w:top w:val="none" w:sz="0" w:space="0" w:color="auto"/>
        <w:left w:val="none" w:sz="0" w:space="0" w:color="auto"/>
        <w:bottom w:val="none" w:sz="0" w:space="0" w:color="auto"/>
        <w:right w:val="none" w:sz="0" w:space="0" w:color="auto"/>
      </w:divBdr>
    </w:div>
    <w:div w:id="944724993">
      <w:bodyDiv w:val="1"/>
      <w:marLeft w:val="0"/>
      <w:marRight w:val="0"/>
      <w:marTop w:val="0"/>
      <w:marBottom w:val="0"/>
      <w:divBdr>
        <w:top w:val="none" w:sz="0" w:space="0" w:color="auto"/>
        <w:left w:val="none" w:sz="0" w:space="0" w:color="auto"/>
        <w:bottom w:val="none" w:sz="0" w:space="0" w:color="auto"/>
        <w:right w:val="none" w:sz="0" w:space="0" w:color="auto"/>
      </w:divBdr>
    </w:div>
    <w:div w:id="944732158">
      <w:bodyDiv w:val="1"/>
      <w:marLeft w:val="0"/>
      <w:marRight w:val="0"/>
      <w:marTop w:val="0"/>
      <w:marBottom w:val="0"/>
      <w:divBdr>
        <w:top w:val="none" w:sz="0" w:space="0" w:color="auto"/>
        <w:left w:val="none" w:sz="0" w:space="0" w:color="auto"/>
        <w:bottom w:val="none" w:sz="0" w:space="0" w:color="auto"/>
        <w:right w:val="none" w:sz="0" w:space="0" w:color="auto"/>
      </w:divBdr>
    </w:div>
    <w:div w:id="944921304">
      <w:bodyDiv w:val="1"/>
      <w:marLeft w:val="0"/>
      <w:marRight w:val="0"/>
      <w:marTop w:val="0"/>
      <w:marBottom w:val="0"/>
      <w:divBdr>
        <w:top w:val="none" w:sz="0" w:space="0" w:color="auto"/>
        <w:left w:val="none" w:sz="0" w:space="0" w:color="auto"/>
        <w:bottom w:val="none" w:sz="0" w:space="0" w:color="auto"/>
        <w:right w:val="none" w:sz="0" w:space="0" w:color="auto"/>
      </w:divBdr>
    </w:div>
    <w:div w:id="945040946">
      <w:bodyDiv w:val="1"/>
      <w:marLeft w:val="0"/>
      <w:marRight w:val="0"/>
      <w:marTop w:val="0"/>
      <w:marBottom w:val="0"/>
      <w:divBdr>
        <w:top w:val="none" w:sz="0" w:space="0" w:color="auto"/>
        <w:left w:val="none" w:sz="0" w:space="0" w:color="auto"/>
        <w:bottom w:val="none" w:sz="0" w:space="0" w:color="auto"/>
        <w:right w:val="none" w:sz="0" w:space="0" w:color="auto"/>
      </w:divBdr>
    </w:div>
    <w:div w:id="945231021">
      <w:bodyDiv w:val="1"/>
      <w:marLeft w:val="0"/>
      <w:marRight w:val="0"/>
      <w:marTop w:val="0"/>
      <w:marBottom w:val="0"/>
      <w:divBdr>
        <w:top w:val="none" w:sz="0" w:space="0" w:color="auto"/>
        <w:left w:val="none" w:sz="0" w:space="0" w:color="auto"/>
        <w:bottom w:val="none" w:sz="0" w:space="0" w:color="auto"/>
        <w:right w:val="none" w:sz="0" w:space="0" w:color="auto"/>
      </w:divBdr>
    </w:div>
    <w:div w:id="945505628">
      <w:bodyDiv w:val="1"/>
      <w:marLeft w:val="0"/>
      <w:marRight w:val="0"/>
      <w:marTop w:val="0"/>
      <w:marBottom w:val="0"/>
      <w:divBdr>
        <w:top w:val="none" w:sz="0" w:space="0" w:color="auto"/>
        <w:left w:val="none" w:sz="0" w:space="0" w:color="auto"/>
        <w:bottom w:val="none" w:sz="0" w:space="0" w:color="auto"/>
        <w:right w:val="none" w:sz="0" w:space="0" w:color="auto"/>
      </w:divBdr>
    </w:div>
    <w:div w:id="945574868">
      <w:bodyDiv w:val="1"/>
      <w:marLeft w:val="0"/>
      <w:marRight w:val="0"/>
      <w:marTop w:val="0"/>
      <w:marBottom w:val="0"/>
      <w:divBdr>
        <w:top w:val="none" w:sz="0" w:space="0" w:color="auto"/>
        <w:left w:val="none" w:sz="0" w:space="0" w:color="auto"/>
        <w:bottom w:val="none" w:sz="0" w:space="0" w:color="auto"/>
        <w:right w:val="none" w:sz="0" w:space="0" w:color="auto"/>
      </w:divBdr>
    </w:div>
    <w:div w:id="945579858">
      <w:bodyDiv w:val="1"/>
      <w:marLeft w:val="0"/>
      <w:marRight w:val="0"/>
      <w:marTop w:val="0"/>
      <w:marBottom w:val="0"/>
      <w:divBdr>
        <w:top w:val="none" w:sz="0" w:space="0" w:color="auto"/>
        <w:left w:val="none" w:sz="0" w:space="0" w:color="auto"/>
        <w:bottom w:val="none" w:sz="0" w:space="0" w:color="auto"/>
        <w:right w:val="none" w:sz="0" w:space="0" w:color="auto"/>
      </w:divBdr>
    </w:div>
    <w:div w:id="945621156">
      <w:bodyDiv w:val="1"/>
      <w:marLeft w:val="0"/>
      <w:marRight w:val="0"/>
      <w:marTop w:val="0"/>
      <w:marBottom w:val="0"/>
      <w:divBdr>
        <w:top w:val="none" w:sz="0" w:space="0" w:color="auto"/>
        <w:left w:val="none" w:sz="0" w:space="0" w:color="auto"/>
        <w:bottom w:val="none" w:sz="0" w:space="0" w:color="auto"/>
        <w:right w:val="none" w:sz="0" w:space="0" w:color="auto"/>
      </w:divBdr>
    </w:div>
    <w:div w:id="945699377">
      <w:bodyDiv w:val="1"/>
      <w:marLeft w:val="0"/>
      <w:marRight w:val="0"/>
      <w:marTop w:val="0"/>
      <w:marBottom w:val="0"/>
      <w:divBdr>
        <w:top w:val="none" w:sz="0" w:space="0" w:color="auto"/>
        <w:left w:val="none" w:sz="0" w:space="0" w:color="auto"/>
        <w:bottom w:val="none" w:sz="0" w:space="0" w:color="auto"/>
        <w:right w:val="none" w:sz="0" w:space="0" w:color="auto"/>
      </w:divBdr>
    </w:div>
    <w:div w:id="945767537">
      <w:bodyDiv w:val="1"/>
      <w:marLeft w:val="0"/>
      <w:marRight w:val="0"/>
      <w:marTop w:val="0"/>
      <w:marBottom w:val="0"/>
      <w:divBdr>
        <w:top w:val="none" w:sz="0" w:space="0" w:color="auto"/>
        <w:left w:val="none" w:sz="0" w:space="0" w:color="auto"/>
        <w:bottom w:val="none" w:sz="0" w:space="0" w:color="auto"/>
        <w:right w:val="none" w:sz="0" w:space="0" w:color="auto"/>
      </w:divBdr>
    </w:div>
    <w:div w:id="945969509">
      <w:bodyDiv w:val="1"/>
      <w:marLeft w:val="0"/>
      <w:marRight w:val="0"/>
      <w:marTop w:val="0"/>
      <w:marBottom w:val="0"/>
      <w:divBdr>
        <w:top w:val="none" w:sz="0" w:space="0" w:color="auto"/>
        <w:left w:val="none" w:sz="0" w:space="0" w:color="auto"/>
        <w:bottom w:val="none" w:sz="0" w:space="0" w:color="auto"/>
        <w:right w:val="none" w:sz="0" w:space="0" w:color="auto"/>
      </w:divBdr>
    </w:div>
    <w:div w:id="946274533">
      <w:bodyDiv w:val="1"/>
      <w:marLeft w:val="0"/>
      <w:marRight w:val="0"/>
      <w:marTop w:val="0"/>
      <w:marBottom w:val="0"/>
      <w:divBdr>
        <w:top w:val="none" w:sz="0" w:space="0" w:color="auto"/>
        <w:left w:val="none" w:sz="0" w:space="0" w:color="auto"/>
        <w:bottom w:val="none" w:sz="0" w:space="0" w:color="auto"/>
        <w:right w:val="none" w:sz="0" w:space="0" w:color="auto"/>
      </w:divBdr>
    </w:div>
    <w:div w:id="946546276">
      <w:bodyDiv w:val="1"/>
      <w:marLeft w:val="0"/>
      <w:marRight w:val="0"/>
      <w:marTop w:val="0"/>
      <w:marBottom w:val="0"/>
      <w:divBdr>
        <w:top w:val="none" w:sz="0" w:space="0" w:color="auto"/>
        <w:left w:val="none" w:sz="0" w:space="0" w:color="auto"/>
        <w:bottom w:val="none" w:sz="0" w:space="0" w:color="auto"/>
        <w:right w:val="none" w:sz="0" w:space="0" w:color="auto"/>
      </w:divBdr>
    </w:div>
    <w:div w:id="946734138">
      <w:bodyDiv w:val="1"/>
      <w:marLeft w:val="0"/>
      <w:marRight w:val="0"/>
      <w:marTop w:val="0"/>
      <w:marBottom w:val="0"/>
      <w:divBdr>
        <w:top w:val="none" w:sz="0" w:space="0" w:color="auto"/>
        <w:left w:val="none" w:sz="0" w:space="0" w:color="auto"/>
        <w:bottom w:val="none" w:sz="0" w:space="0" w:color="auto"/>
        <w:right w:val="none" w:sz="0" w:space="0" w:color="auto"/>
      </w:divBdr>
    </w:div>
    <w:div w:id="946810887">
      <w:bodyDiv w:val="1"/>
      <w:marLeft w:val="0"/>
      <w:marRight w:val="0"/>
      <w:marTop w:val="0"/>
      <w:marBottom w:val="0"/>
      <w:divBdr>
        <w:top w:val="none" w:sz="0" w:space="0" w:color="auto"/>
        <w:left w:val="none" w:sz="0" w:space="0" w:color="auto"/>
        <w:bottom w:val="none" w:sz="0" w:space="0" w:color="auto"/>
        <w:right w:val="none" w:sz="0" w:space="0" w:color="auto"/>
      </w:divBdr>
    </w:div>
    <w:div w:id="947008071">
      <w:bodyDiv w:val="1"/>
      <w:marLeft w:val="0"/>
      <w:marRight w:val="0"/>
      <w:marTop w:val="0"/>
      <w:marBottom w:val="0"/>
      <w:divBdr>
        <w:top w:val="none" w:sz="0" w:space="0" w:color="auto"/>
        <w:left w:val="none" w:sz="0" w:space="0" w:color="auto"/>
        <w:bottom w:val="none" w:sz="0" w:space="0" w:color="auto"/>
        <w:right w:val="none" w:sz="0" w:space="0" w:color="auto"/>
      </w:divBdr>
    </w:div>
    <w:div w:id="947127454">
      <w:bodyDiv w:val="1"/>
      <w:marLeft w:val="0"/>
      <w:marRight w:val="0"/>
      <w:marTop w:val="0"/>
      <w:marBottom w:val="0"/>
      <w:divBdr>
        <w:top w:val="none" w:sz="0" w:space="0" w:color="auto"/>
        <w:left w:val="none" w:sz="0" w:space="0" w:color="auto"/>
        <w:bottom w:val="none" w:sz="0" w:space="0" w:color="auto"/>
        <w:right w:val="none" w:sz="0" w:space="0" w:color="auto"/>
      </w:divBdr>
    </w:div>
    <w:div w:id="947158811">
      <w:bodyDiv w:val="1"/>
      <w:marLeft w:val="0"/>
      <w:marRight w:val="0"/>
      <w:marTop w:val="0"/>
      <w:marBottom w:val="0"/>
      <w:divBdr>
        <w:top w:val="none" w:sz="0" w:space="0" w:color="auto"/>
        <w:left w:val="none" w:sz="0" w:space="0" w:color="auto"/>
        <w:bottom w:val="none" w:sz="0" w:space="0" w:color="auto"/>
        <w:right w:val="none" w:sz="0" w:space="0" w:color="auto"/>
      </w:divBdr>
    </w:div>
    <w:div w:id="947197629">
      <w:bodyDiv w:val="1"/>
      <w:marLeft w:val="0"/>
      <w:marRight w:val="0"/>
      <w:marTop w:val="0"/>
      <w:marBottom w:val="0"/>
      <w:divBdr>
        <w:top w:val="none" w:sz="0" w:space="0" w:color="auto"/>
        <w:left w:val="none" w:sz="0" w:space="0" w:color="auto"/>
        <w:bottom w:val="none" w:sz="0" w:space="0" w:color="auto"/>
        <w:right w:val="none" w:sz="0" w:space="0" w:color="auto"/>
      </w:divBdr>
    </w:div>
    <w:div w:id="947203798">
      <w:bodyDiv w:val="1"/>
      <w:marLeft w:val="0"/>
      <w:marRight w:val="0"/>
      <w:marTop w:val="0"/>
      <w:marBottom w:val="0"/>
      <w:divBdr>
        <w:top w:val="none" w:sz="0" w:space="0" w:color="auto"/>
        <w:left w:val="none" w:sz="0" w:space="0" w:color="auto"/>
        <w:bottom w:val="none" w:sz="0" w:space="0" w:color="auto"/>
        <w:right w:val="none" w:sz="0" w:space="0" w:color="auto"/>
      </w:divBdr>
    </w:div>
    <w:div w:id="947389639">
      <w:bodyDiv w:val="1"/>
      <w:marLeft w:val="0"/>
      <w:marRight w:val="0"/>
      <w:marTop w:val="0"/>
      <w:marBottom w:val="0"/>
      <w:divBdr>
        <w:top w:val="none" w:sz="0" w:space="0" w:color="auto"/>
        <w:left w:val="none" w:sz="0" w:space="0" w:color="auto"/>
        <w:bottom w:val="none" w:sz="0" w:space="0" w:color="auto"/>
        <w:right w:val="none" w:sz="0" w:space="0" w:color="auto"/>
      </w:divBdr>
    </w:div>
    <w:div w:id="947465224">
      <w:bodyDiv w:val="1"/>
      <w:marLeft w:val="0"/>
      <w:marRight w:val="0"/>
      <w:marTop w:val="0"/>
      <w:marBottom w:val="0"/>
      <w:divBdr>
        <w:top w:val="none" w:sz="0" w:space="0" w:color="auto"/>
        <w:left w:val="none" w:sz="0" w:space="0" w:color="auto"/>
        <w:bottom w:val="none" w:sz="0" w:space="0" w:color="auto"/>
        <w:right w:val="none" w:sz="0" w:space="0" w:color="auto"/>
      </w:divBdr>
    </w:div>
    <w:div w:id="947741345">
      <w:bodyDiv w:val="1"/>
      <w:marLeft w:val="0"/>
      <w:marRight w:val="0"/>
      <w:marTop w:val="0"/>
      <w:marBottom w:val="0"/>
      <w:divBdr>
        <w:top w:val="none" w:sz="0" w:space="0" w:color="auto"/>
        <w:left w:val="none" w:sz="0" w:space="0" w:color="auto"/>
        <w:bottom w:val="none" w:sz="0" w:space="0" w:color="auto"/>
        <w:right w:val="none" w:sz="0" w:space="0" w:color="auto"/>
      </w:divBdr>
    </w:div>
    <w:div w:id="948004905">
      <w:bodyDiv w:val="1"/>
      <w:marLeft w:val="0"/>
      <w:marRight w:val="0"/>
      <w:marTop w:val="0"/>
      <w:marBottom w:val="0"/>
      <w:divBdr>
        <w:top w:val="none" w:sz="0" w:space="0" w:color="auto"/>
        <w:left w:val="none" w:sz="0" w:space="0" w:color="auto"/>
        <w:bottom w:val="none" w:sz="0" w:space="0" w:color="auto"/>
        <w:right w:val="none" w:sz="0" w:space="0" w:color="auto"/>
      </w:divBdr>
    </w:div>
    <w:div w:id="948196969">
      <w:bodyDiv w:val="1"/>
      <w:marLeft w:val="0"/>
      <w:marRight w:val="0"/>
      <w:marTop w:val="0"/>
      <w:marBottom w:val="0"/>
      <w:divBdr>
        <w:top w:val="none" w:sz="0" w:space="0" w:color="auto"/>
        <w:left w:val="none" w:sz="0" w:space="0" w:color="auto"/>
        <w:bottom w:val="none" w:sz="0" w:space="0" w:color="auto"/>
        <w:right w:val="none" w:sz="0" w:space="0" w:color="auto"/>
      </w:divBdr>
    </w:div>
    <w:div w:id="948320464">
      <w:bodyDiv w:val="1"/>
      <w:marLeft w:val="0"/>
      <w:marRight w:val="0"/>
      <w:marTop w:val="0"/>
      <w:marBottom w:val="0"/>
      <w:divBdr>
        <w:top w:val="none" w:sz="0" w:space="0" w:color="auto"/>
        <w:left w:val="none" w:sz="0" w:space="0" w:color="auto"/>
        <w:bottom w:val="none" w:sz="0" w:space="0" w:color="auto"/>
        <w:right w:val="none" w:sz="0" w:space="0" w:color="auto"/>
      </w:divBdr>
    </w:div>
    <w:div w:id="948508710">
      <w:bodyDiv w:val="1"/>
      <w:marLeft w:val="0"/>
      <w:marRight w:val="0"/>
      <w:marTop w:val="0"/>
      <w:marBottom w:val="0"/>
      <w:divBdr>
        <w:top w:val="none" w:sz="0" w:space="0" w:color="auto"/>
        <w:left w:val="none" w:sz="0" w:space="0" w:color="auto"/>
        <w:bottom w:val="none" w:sz="0" w:space="0" w:color="auto"/>
        <w:right w:val="none" w:sz="0" w:space="0" w:color="auto"/>
      </w:divBdr>
    </w:div>
    <w:div w:id="948660080">
      <w:bodyDiv w:val="1"/>
      <w:marLeft w:val="0"/>
      <w:marRight w:val="0"/>
      <w:marTop w:val="0"/>
      <w:marBottom w:val="0"/>
      <w:divBdr>
        <w:top w:val="none" w:sz="0" w:space="0" w:color="auto"/>
        <w:left w:val="none" w:sz="0" w:space="0" w:color="auto"/>
        <w:bottom w:val="none" w:sz="0" w:space="0" w:color="auto"/>
        <w:right w:val="none" w:sz="0" w:space="0" w:color="auto"/>
      </w:divBdr>
    </w:div>
    <w:div w:id="948660245">
      <w:bodyDiv w:val="1"/>
      <w:marLeft w:val="0"/>
      <w:marRight w:val="0"/>
      <w:marTop w:val="0"/>
      <w:marBottom w:val="0"/>
      <w:divBdr>
        <w:top w:val="none" w:sz="0" w:space="0" w:color="auto"/>
        <w:left w:val="none" w:sz="0" w:space="0" w:color="auto"/>
        <w:bottom w:val="none" w:sz="0" w:space="0" w:color="auto"/>
        <w:right w:val="none" w:sz="0" w:space="0" w:color="auto"/>
      </w:divBdr>
    </w:div>
    <w:div w:id="948661794">
      <w:bodyDiv w:val="1"/>
      <w:marLeft w:val="0"/>
      <w:marRight w:val="0"/>
      <w:marTop w:val="0"/>
      <w:marBottom w:val="0"/>
      <w:divBdr>
        <w:top w:val="none" w:sz="0" w:space="0" w:color="auto"/>
        <w:left w:val="none" w:sz="0" w:space="0" w:color="auto"/>
        <w:bottom w:val="none" w:sz="0" w:space="0" w:color="auto"/>
        <w:right w:val="none" w:sz="0" w:space="0" w:color="auto"/>
      </w:divBdr>
    </w:div>
    <w:div w:id="948705709">
      <w:bodyDiv w:val="1"/>
      <w:marLeft w:val="0"/>
      <w:marRight w:val="0"/>
      <w:marTop w:val="0"/>
      <w:marBottom w:val="0"/>
      <w:divBdr>
        <w:top w:val="none" w:sz="0" w:space="0" w:color="auto"/>
        <w:left w:val="none" w:sz="0" w:space="0" w:color="auto"/>
        <w:bottom w:val="none" w:sz="0" w:space="0" w:color="auto"/>
        <w:right w:val="none" w:sz="0" w:space="0" w:color="auto"/>
      </w:divBdr>
    </w:div>
    <w:div w:id="949160848">
      <w:bodyDiv w:val="1"/>
      <w:marLeft w:val="0"/>
      <w:marRight w:val="0"/>
      <w:marTop w:val="0"/>
      <w:marBottom w:val="0"/>
      <w:divBdr>
        <w:top w:val="none" w:sz="0" w:space="0" w:color="auto"/>
        <w:left w:val="none" w:sz="0" w:space="0" w:color="auto"/>
        <w:bottom w:val="none" w:sz="0" w:space="0" w:color="auto"/>
        <w:right w:val="none" w:sz="0" w:space="0" w:color="auto"/>
      </w:divBdr>
    </w:div>
    <w:div w:id="949429762">
      <w:bodyDiv w:val="1"/>
      <w:marLeft w:val="0"/>
      <w:marRight w:val="0"/>
      <w:marTop w:val="0"/>
      <w:marBottom w:val="0"/>
      <w:divBdr>
        <w:top w:val="none" w:sz="0" w:space="0" w:color="auto"/>
        <w:left w:val="none" w:sz="0" w:space="0" w:color="auto"/>
        <w:bottom w:val="none" w:sz="0" w:space="0" w:color="auto"/>
        <w:right w:val="none" w:sz="0" w:space="0" w:color="auto"/>
      </w:divBdr>
    </w:div>
    <w:div w:id="949626967">
      <w:bodyDiv w:val="1"/>
      <w:marLeft w:val="0"/>
      <w:marRight w:val="0"/>
      <w:marTop w:val="0"/>
      <w:marBottom w:val="0"/>
      <w:divBdr>
        <w:top w:val="none" w:sz="0" w:space="0" w:color="auto"/>
        <w:left w:val="none" w:sz="0" w:space="0" w:color="auto"/>
        <w:bottom w:val="none" w:sz="0" w:space="0" w:color="auto"/>
        <w:right w:val="none" w:sz="0" w:space="0" w:color="auto"/>
      </w:divBdr>
    </w:div>
    <w:div w:id="949705159">
      <w:bodyDiv w:val="1"/>
      <w:marLeft w:val="0"/>
      <w:marRight w:val="0"/>
      <w:marTop w:val="0"/>
      <w:marBottom w:val="0"/>
      <w:divBdr>
        <w:top w:val="none" w:sz="0" w:space="0" w:color="auto"/>
        <w:left w:val="none" w:sz="0" w:space="0" w:color="auto"/>
        <w:bottom w:val="none" w:sz="0" w:space="0" w:color="auto"/>
        <w:right w:val="none" w:sz="0" w:space="0" w:color="auto"/>
      </w:divBdr>
    </w:div>
    <w:div w:id="949775861">
      <w:bodyDiv w:val="1"/>
      <w:marLeft w:val="0"/>
      <w:marRight w:val="0"/>
      <w:marTop w:val="0"/>
      <w:marBottom w:val="0"/>
      <w:divBdr>
        <w:top w:val="none" w:sz="0" w:space="0" w:color="auto"/>
        <w:left w:val="none" w:sz="0" w:space="0" w:color="auto"/>
        <w:bottom w:val="none" w:sz="0" w:space="0" w:color="auto"/>
        <w:right w:val="none" w:sz="0" w:space="0" w:color="auto"/>
      </w:divBdr>
    </w:div>
    <w:div w:id="950168727">
      <w:bodyDiv w:val="1"/>
      <w:marLeft w:val="0"/>
      <w:marRight w:val="0"/>
      <w:marTop w:val="0"/>
      <w:marBottom w:val="0"/>
      <w:divBdr>
        <w:top w:val="none" w:sz="0" w:space="0" w:color="auto"/>
        <w:left w:val="none" w:sz="0" w:space="0" w:color="auto"/>
        <w:bottom w:val="none" w:sz="0" w:space="0" w:color="auto"/>
        <w:right w:val="none" w:sz="0" w:space="0" w:color="auto"/>
      </w:divBdr>
    </w:div>
    <w:div w:id="950631803">
      <w:bodyDiv w:val="1"/>
      <w:marLeft w:val="0"/>
      <w:marRight w:val="0"/>
      <w:marTop w:val="0"/>
      <w:marBottom w:val="0"/>
      <w:divBdr>
        <w:top w:val="none" w:sz="0" w:space="0" w:color="auto"/>
        <w:left w:val="none" w:sz="0" w:space="0" w:color="auto"/>
        <w:bottom w:val="none" w:sz="0" w:space="0" w:color="auto"/>
        <w:right w:val="none" w:sz="0" w:space="0" w:color="auto"/>
      </w:divBdr>
    </w:div>
    <w:div w:id="950668271">
      <w:bodyDiv w:val="1"/>
      <w:marLeft w:val="0"/>
      <w:marRight w:val="0"/>
      <w:marTop w:val="0"/>
      <w:marBottom w:val="0"/>
      <w:divBdr>
        <w:top w:val="none" w:sz="0" w:space="0" w:color="auto"/>
        <w:left w:val="none" w:sz="0" w:space="0" w:color="auto"/>
        <w:bottom w:val="none" w:sz="0" w:space="0" w:color="auto"/>
        <w:right w:val="none" w:sz="0" w:space="0" w:color="auto"/>
      </w:divBdr>
    </w:div>
    <w:div w:id="950743870">
      <w:bodyDiv w:val="1"/>
      <w:marLeft w:val="0"/>
      <w:marRight w:val="0"/>
      <w:marTop w:val="0"/>
      <w:marBottom w:val="0"/>
      <w:divBdr>
        <w:top w:val="none" w:sz="0" w:space="0" w:color="auto"/>
        <w:left w:val="none" w:sz="0" w:space="0" w:color="auto"/>
        <w:bottom w:val="none" w:sz="0" w:space="0" w:color="auto"/>
        <w:right w:val="none" w:sz="0" w:space="0" w:color="auto"/>
      </w:divBdr>
    </w:div>
    <w:div w:id="950865779">
      <w:bodyDiv w:val="1"/>
      <w:marLeft w:val="0"/>
      <w:marRight w:val="0"/>
      <w:marTop w:val="0"/>
      <w:marBottom w:val="0"/>
      <w:divBdr>
        <w:top w:val="none" w:sz="0" w:space="0" w:color="auto"/>
        <w:left w:val="none" w:sz="0" w:space="0" w:color="auto"/>
        <w:bottom w:val="none" w:sz="0" w:space="0" w:color="auto"/>
        <w:right w:val="none" w:sz="0" w:space="0" w:color="auto"/>
      </w:divBdr>
    </w:div>
    <w:div w:id="951017648">
      <w:bodyDiv w:val="1"/>
      <w:marLeft w:val="0"/>
      <w:marRight w:val="0"/>
      <w:marTop w:val="0"/>
      <w:marBottom w:val="0"/>
      <w:divBdr>
        <w:top w:val="none" w:sz="0" w:space="0" w:color="auto"/>
        <w:left w:val="none" w:sz="0" w:space="0" w:color="auto"/>
        <w:bottom w:val="none" w:sz="0" w:space="0" w:color="auto"/>
        <w:right w:val="none" w:sz="0" w:space="0" w:color="auto"/>
      </w:divBdr>
    </w:div>
    <w:div w:id="951088021">
      <w:bodyDiv w:val="1"/>
      <w:marLeft w:val="0"/>
      <w:marRight w:val="0"/>
      <w:marTop w:val="0"/>
      <w:marBottom w:val="0"/>
      <w:divBdr>
        <w:top w:val="none" w:sz="0" w:space="0" w:color="auto"/>
        <w:left w:val="none" w:sz="0" w:space="0" w:color="auto"/>
        <w:bottom w:val="none" w:sz="0" w:space="0" w:color="auto"/>
        <w:right w:val="none" w:sz="0" w:space="0" w:color="auto"/>
      </w:divBdr>
    </w:div>
    <w:div w:id="951135422">
      <w:bodyDiv w:val="1"/>
      <w:marLeft w:val="0"/>
      <w:marRight w:val="0"/>
      <w:marTop w:val="0"/>
      <w:marBottom w:val="0"/>
      <w:divBdr>
        <w:top w:val="none" w:sz="0" w:space="0" w:color="auto"/>
        <w:left w:val="none" w:sz="0" w:space="0" w:color="auto"/>
        <w:bottom w:val="none" w:sz="0" w:space="0" w:color="auto"/>
        <w:right w:val="none" w:sz="0" w:space="0" w:color="auto"/>
      </w:divBdr>
    </w:div>
    <w:div w:id="951203849">
      <w:bodyDiv w:val="1"/>
      <w:marLeft w:val="0"/>
      <w:marRight w:val="0"/>
      <w:marTop w:val="0"/>
      <w:marBottom w:val="0"/>
      <w:divBdr>
        <w:top w:val="none" w:sz="0" w:space="0" w:color="auto"/>
        <w:left w:val="none" w:sz="0" w:space="0" w:color="auto"/>
        <w:bottom w:val="none" w:sz="0" w:space="0" w:color="auto"/>
        <w:right w:val="none" w:sz="0" w:space="0" w:color="auto"/>
      </w:divBdr>
    </w:div>
    <w:div w:id="951327458">
      <w:bodyDiv w:val="1"/>
      <w:marLeft w:val="0"/>
      <w:marRight w:val="0"/>
      <w:marTop w:val="0"/>
      <w:marBottom w:val="0"/>
      <w:divBdr>
        <w:top w:val="none" w:sz="0" w:space="0" w:color="auto"/>
        <w:left w:val="none" w:sz="0" w:space="0" w:color="auto"/>
        <w:bottom w:val="none" w:sz="0" w:space="0" w:color="auto"/>
        <w:right w:val="none" w:sz="0" w:space="0" w:color="auto"/>
      </w:divBdr>
    </w:div>
    <w:div w:id="951328186">
      <w:bodyDiv w:val="1"/>
      <w:marLeft w:val="0"/>
      <w:marRight w:val="0"/>
      <w:marTop w:val="0"/>
      <w:marBottom w:val="0"/>
      <w:divBdr>
        <w:top w:val="none" w:sz="0" w:space="0" w:color="auto"/>
        <w:left w:val="none" w:sz="0" w:space="0" w:color="auto"/>
        <w:bottom w:val="none" w:sz="0" w:space="0" w:color="auto"/>
        <w:right w:val="none" w:sz="0" w:space="0" w:color="auto"/>
      </w:divBdr>
    </w:div>
    <w:div w:id="951329619">
      <w:bodyDiv w:val="1"/>
      <w:marLeft w:val="0"/>
      <w:marRight w:val="0"/>
      <w:marTop w:val="0"/>
      <w:marBottom w:val="0"/>
      <w:divBdr>
        <w:top w:val="none" w:sz="0" w:space="0" w:color="auto"/>
        <w:left w:val="none" w:sz="0" w:space="0" w:color="auto"/>
        <w:bottom w:val="none" w:sz="0" w:space="0" w:color="auto"/>
        <w:right w:val="none" w:sz="0" w:space="0" w:color="auto"/>
      </w:divBdr>
    </w:div>
    <w:div w:id="951399000">
      <w:bodyDiv w:val="1"/>
      <w:marLeft w:val="0"/>
      <w:marRight w:val="0"/>
      <w:marTop w:val="0"/>
      <w:marBottom w:val="0"/>
      <w:divBdr>
        <w:top w:val="none" w:sz="0" w:space="0" w:color="auto"/>
        <w:left w:val="none" w:sz="0" w:space="0" w:color="auto"/>
        <w:bottom w:val="none" w:sz="0" w:space="0" w:color="auto"/>
        <w:right w:val="none" w:sz="0" w:space="0" w:color="auto"/>
      </w:divBdr>
    </w:div>
    <w:div w:id="951401580">
      <w:bodyDiv w:val="1"/>
      <w:marLeft w:val="0"/>
      <w:marRight w:val="0"/>
      <w:marTop w:val="0"/>
      <w:marBottom w:val="0"/>
      <w:divBdr>
        <w:top w:val="none" w:sz="0" w:space="0" w:color="auto"/>
        <w:left w:val="none" w:sz="0" w:space="0" w:color="auto"/>
        <w:bottom w:val="none" w:sz="0" w:space="0" w:color="auto"/>
        <w:right w:val="none" w:sz="0" w:space="0" w:color="auto"/>
      </w:divBdr>
    </w:div>
    <w:div w:id="951864124">
      <w:bodyDiv w:val="1"/>
      <w:marLeft w:val="0"/>
      <w:marRight w:val="0"/>
      <w:marTop w:val="0"/>
      <w:marBottom w:val="0"/>
      <w:divBdr>
        <w:top w:val="none" w:sz="0" w:space="0" w:color="auto"/>
        <w:left w:val="none" w:sz="0" w:space="0" w:color="auto"/>
        <w:bottom w:val="none" w:sz="0" w:space="0" w:color="auto"/>
        <w:right w:val="none" w:sz="0" w:space="0" w:color="auto"/>
      </w:divBdr>
    </w:div>
    <w:div w:id="951940714">
      <w:bodyDiv w:val="1"/>
      <w:marLeft w:val="0"/>
      <w:marRight w:val="0"/>
      <w:marTop w:val="0"/>
      <w:marBottom w:val="0"/>
      <w:divBdr>
        <w:top w:val="none" w:sz="0" w:space="0" w:color="auto"/>
        <w:left w:val="none" w:sz="0" w:space="0" w:color="auto"/>
        <w:bottom w:val="none" w:sz="0" w:space="0" w:color="auto"/>
        <w:right w:val="none" w:sz="0" w:space="0" w:color="auto"/>
      </w:divBdr>
    </w:div>
    <w:div w:id="951941324">
      <w:bodyDiv w:val="1"/>
      <w:marLeft w:val="0"/>
      <w:marRight w:val="0"/>
      <w:marTop w:val="0"/>
      <w:marBottom w:val="0"/>
      <w:divBdr>
        <w:top w:val="none" w:sz="0" w:space="0" w:color="auto"/>
        <w:left w:val="none" w:sz="0" w:space="0" w:color="auto"/>
        <w:bottom w:val="none" w:sz="0" w:space="0" w:color="auto"/>
        <w:right w:val="none" w:sz="0" w:space="0" w:color="auto"/>
      </w:divBdr>
    </w:div>
    <w:div w:id="951978372">
      <w:bodyDiv w:val="1"/>
      <w:marLeft w:val="0"/>
      <w:marRight w:val="0"/>
      <w:marTop w:val="0"/>
      <w:marBottom w:val="0"/>
      <w:divBdr>
        <w:top w:val="none" w:sz="0" w:space="0" w:color="auto"/>
        <w:left w:val="none" w:sz="0" w:space="0" w:color="auto"/>
        <w:bottom w:val="none" w:sz="0" w:space="0" w:color="auto"/>
        <w:right w:val="none" w:sz="0" w:space="0" w:color="auto"/>
      </w:divBdr>
    </w:div>
    <w:div w:id="951981542">
      <w:bodyDiv w:val="1"/>
      <w:marLeft w:val="0"/>
      <w:marRight w:val="0"/>
      <w:marTop w:val="0"/>
      <w:marBottom w:val="0"/>
      <w:divBdr>
        <w:top w:val="none" w:sz="0" w:space="0" w:color="auto"/>
        <w:left w:val="none" w:sz="0" w:space="0" w:color="auto"/>
        <w:bottom w:val="none" w:sz="0" w:space="0" w:color="auto"/>
        <w:right w:val="none" w:sz="0" w:space="0" w:color="auto"/>
      </w:divBdr>
    </w:div>
    <w:div w:id="952130820">
      <w:bodyDiv w:val="1"/>
      <w:marLeft w:val="0"/>
      <w:marRight w:val="0"/>
      <w:marTop w:val="0"/>
      <w:marBottom w:val="0"/>
      <w:divBdr>
        <w:top w:val="none" w:sz="0" w:space="0" w:color="auto"/>
        <w:left w:val="none" w:sz="0" w:space="0" w:color="auto"/>
        <w:bottom w:val="none" w:sz="0" w:space="0" w:color="auto"/>
        <w:right w:val="none" w:sz="0" w:space="0" w:color="auto"/>
      </w:divBdr>
    </w:div>
    <w:div w:id="952177038">
      <w:bodyDiv w:val="1"/>
      <w:marLeft w:val="0"/>
      <w:marRight w:val="0"/>
      <w:marTop w:val="0"/>
      <w:marBottom w:val="0"/>
      <w:divBdr>
        <w:top w:val="none" w:sz="0" w:space="0" w:color="auto"/>
        <w:left w:val="none" w:sz="0" w:space="0" w:color="auto"/>
        <w:bottom w:val="none" w:sz="0" w:space="0" w:color="auto"/>
        <w:right w:val="none" w:sz="0" w:space="0" w:color="auto"/>
      </w:divBdr>
    </w:div>
    <w:div w:id="952633607">
      <w:bodyDiv w:val="1"/>
      <w:marLeft w:val="0"/>
      <w:marRight w:val="0"/>
      <w:marTop w:val="0"/>
      <w:marBottom w:val="0"/>
      <w:divBdr>
        <w:top w:val="none" w:sz="0" w:space="0" w:color="auto"/>
        <w:left w:val="none" w:sz="0" w:space="0" w:color="auto"/>
        <w:bottom w:val="none" w:sz="0" w:space="0" w:color="auto"/>
        <w:right w:val="none" w:sz="0" w:space="0" w:color="auto"/>
      </w:divBdr>
    </w:div>
    <w:div w:id="952637698">
      <w:bodyDiv w:val="1"/>
      <w:marLeft w:val="0"/>
      <w:marRight w:val="0"/>
      <w:marTop w:val="0"/>
      <w:marBottom w:val="0"/>
      <w:divBdr>
        <w:top w:val="none" w:sz="0" w:space="0" w:color="auto"/>
        <w:left w:val="none" w:sz="0" w:space="0" w:color="auto"/>
        <w:bottom w:val="none" w:sz="0" w:space="0" w:color="auto"/>
        <w:right w:val="none" w:sz="0" w:space="0" w:color="auto"/>
      </w:divBdr>
    </w:div>
    <w:div w:id="952790183">
      <w:bodyDiv w:val="1"/>
      <w:marLeft w:val="0"/>
      <w:marRight w:val="0"/>
      <w:marTop w:val="0"/>
      <w:marBottom w:val="0"/>
      <w:divBdr>
        <w:top w:val="none" w:sz="0" w:space="0" w:color="auto"/>
        <w:left w:val="none" w:sz="0" w:space="0" w:color="auto"/>
        <w:bottom w:val="none" w:sz="0" w:space="0" w:color="auto"/>
        <w:right w:val="none" w:sz="0" w:space="0" w:color="auto"/>
      </w:divBdr>
    </w:div>
    <w:div w:id="952857742">
      <w:bodyDiv w:val="1"/>
      <w:marLeft w:val="0"/>
      <w:marRight w:val="0"/>
      <w:marTop w:val="0"/>
      <w:marBottom w:val="0"/>
      <w:divBdr>
        <w:top w:val="none" w:sz="0" w:space="0" w:color="auto"/>
        <w:left w:val="none" w:sz="0" w:space="0" w:color="auto"/>
        <w:bottom w:val="none" w:sz="0" w:space="0" w:color="auto"/>
        <w:right w:val="none" w:sz="0" w:space="0" w:color="auto"/>
      </w:divBdr>
    </w:div>
    <w:div w:id="952858550">
      <w:bodyDiv w:val="1"/>
      <w:marLeft w:val="0"/>
      <w:marRight w:val="0"/>
      <w:marTop w:val="0"/>
      <w:marBottom w:val="0"/>
      <w:divBdr>
        <w:top w:val="none" w:sz="0" w:space="0" w:color="auto"/>
        <w:left w:val="none" w:sz="0" w:space="0" w:color="auto"/>
        <w:bottom w:val="none" w:sz="0" w:space="0" w:color="auto"/>
        <w:right w:val="none" w:sz="0" w:space="0" w:color="auto"/>
      </w:divBdr>
    </w:div>
    <w:div w:id="953025512">
      <w:bodyDiv w:val="1"/>
      <w:marLeft w:val="0"/>
      <w:marRight w:val="0"/>
      <w:marTop w:val="0"/>
      <w:marBottom w:val="0"/>
      <w:divBdr>
        <w:top w:val="none" w:sz="0" w:space="0" w:color="auto"/>
        <w:left w:val="none" w:sz="0" w:space="0" w:color="auto"/>
        <w:bottom w:val="none" w:sz="0" w:space="0" w:color="auto"/>
        <w:right w:val="none" w:sz="0" w:space="0" w:color="auto"/>
      </w:divBdr>
    </w:div>
    <w:div w:id="953055007">
      <w:bodyDiv w:val="1"/>
      <w:marLeft w:val="0"/>
      <w:marRight w:val="0"/>
      <w:marTop w:val="0"/>
      <w:marBottom w:val="0"/>
      <w:divBdr>
        <w:top w:val="none" w:sz="0" w:space="0" w:color="auto"/>
        <w:left w:val="none" w:sz="0" w:space="0" w:color="auto"/>
        <w:bottom w:val="none" w:sz="0" w:space="0" w:color="auto"/>
        <w:right w:val="none" w:sz="0" w:space="0" w:color="auto"/>
      </w:divBdr>
    </w:div>
    <w:div w:id="953097273">
      <w:bodyDiv w:val="1"/>
      <w:marLeft w:val="0"/>
      <w:marRight w:val="0"/>
      <w:marTop w:val="0"/>
      <w:marBottom w:val="0"/>
      <w:divBdr>
        <w:top w:val="none" w:sz="0" w:space="0" w:color="auto"/>
        <w:left w:val="none" w:sz="0" w:space="0" w:color="auto"/>
        <w:bottom w:val="none" w:sz="0" w:space="0" w:color="auto"/>
        <w:right w:val="none" w:sz="0" w:space="0" w:color="auto"/>
      </w:divBdr>
    </w:div>
    <w:div w:id="953097283">
      <w:bodyDiv w:val="1"/>
      <w:marLeft w:val="0"/>
      <w:marRight w:val="0"/>
      <w:marTop w:val="0"/>
      <w:marBottom w:val="0"/>
      <w:divBdr>
        <w:top w:val="none" w:sz="0" w:space="0" w:color="auto"/>
        <w:left w:val="none" w:sz="0" w:space="0" w:color="auto"/>
        <w:bottom w:val="none" w:sz="0" w:space="0" w:color="auto"/>
        <w:right w:val="none" w:sz="0" w:space="0" w:color="auto"/>
      </w:divBdr>
    </w:div>
    <w:div w:id="953319071">
      <w:bodyDiv w:val="1"/>
      <w:marLeft w:val="0"/>
      <w:marRight w:val="0"/>
      <w:marTop w:val="0"/>
      <w:marBottom w:val="0"/>
      <w:divBdr>
        <w:top w:val="none" w:sz="0" w:space="0" w:color="auto"/>
        <w:left w:val="none" w:sz="0" w:space="0" w:color="auto"/>
        <w:bottom w:val="none" w:sz="0" w:space="0" w:color="auto"/>
        <w:right w:val="none" w:sz="0" w:space="0" w:color="auto"/>
      </w:divBdr>
    </w:div>
    <w:div w:id="953363869">
      <w:bodyDiv w:val="1"/>
      <w:marLeft w:val="0"/>
      <w:marRight w:val="0"/>
      <w:marTop w:val="0"/>
      <w:marBottom w:val="0"/>
      <w:divBdr>
        <w:top w:val="none" w:sz="0" w:space="0" w:color="auto"/>
        <w:left w:val="none" w:sz="0" w:space="0" w:color="auto"/>
        <w:bottom w:val="none" w:sz="0" w:space="0" w:color="auto"/>
        <w:right w:val="none" w:sz="0" w:space="0" w:color="auto"/>
      </w:divBdr>
    </w:div>
    <w:div w:id="953748464">
      <w:bodyDiv w:val="1"/>
      <w:marLeft w:val="0"/>
      <w:marRight w:val="0"/>
      <w:marTop w:val="0"/>
      <w:marBottom w:val="0"/>
      <w:divBdr>
        <w:top w:val="none" w:sz="0" w:space="0" w:color="auto"/>
        <w:left w:val="none" w:sz="0" w:space="0" w:color="auto"/>
        <w:bottom w:val="none" w:sz="0" w:space="0" w:color="auto"/>
        <w:right w:val="none" w:sz="0" w:space="0" w:color="auto"/>
      </w:divBdr>
    </w:div>
    <w:div w:id="953950141">
      <w:bodyDiv w:val="1"/>
      <w:marLeft w:val="0"/>
      <w:marRight w:val="0"/>
      <w:marTop w:val="0"/>
      <w:marBottom w:val="0"/>
      <w:divBdr>
        <w:top w:val="none" w:sz="0" w:space="0" w:color="auto"/>
        <w:left w:val="none" w:sz="0" w:space="0" w:color="auto"/>
        <w:bottom w:val="none" w:sz="0" w:space="0" w:color="auto"/>
        <w:right w:val="none" w:sz="0" w:space="0" w:color="auto"/>
      </w:divBdr>
    </w:div>
    <w:div w:id="954795536">
      <w:bodyDiv w:val="1"/>
      <w:marLeft w:val="0"/>
      <w:marRight w:val="0"/>
      <w:marTop w:val="0"/>
      <w:marBottom w:val="0"/>
      <w:divBdr>
        <w:top w:val="none" w:sz="0" w:space="0" w:color="auto"/>
        <w:left w:val="none" w:sz="0" w:space="0" w:color="auto"/>
        <w:bottom w:val="none" w:sz="0" w:space="0" w:color="auto"/>
        <w:right w:val="none" w:sz="0" w:space="0" w:color="auto"/>
      </w:divBdr>
    </w:div>
    <w:div w:id="955022960">
      <w:bodyDiv w:val="1"/>
      <w:marLeft w:val="0"/>
      <w:marRight w:val="0"/>
      <w:marTop w:val="0"/>
      <w:marBottom w:val="0"/>
      <w:divBdr>
        <w:top w:val="none" w:sz="0" w:space="0" w:color="auto"/>
        <w:left w:val="none" w:sz="0" w:space="0" w:color="auto"/>
        <w:bottom w:val="none" w:sz="0" w:space="0" w:color="auto"/>
        <w:right w:val="none" w:sz="0" w:space="0" w:color="auto"/>
      </w:divBdr>
    </w:div>
    <w:div w:id="955060120">
      <w:bodyDiv w:val="1"/>
      <w:marLeft w:val="0"/>
      <w:marRight w:val="0"/>
      <w:marTop w:val="0"/>
      <w:marBottom w:val="0"/>
      <w:divBdr>
        <w:top w:val="none" w:sz="0" w:space="0" w:color="auto"/>
        <w:left w:val="none" w:sz="0" w:space="0" w:color="auto"/>
        <w:bottom w:val="none" w:sz="0" w:space="0" w:color="auto"/>
        <w:right w:val="none" w:sz="0" w:space="0" w:color="auto"/>
      </w:divBdr>
    </w:div>
    <w:div w:id="955061012">
      <w:bodyDiv w:val="1"/>
      <w:marLeft w:val="0"/>
      <w:marRight w:val="0"/>
      <w:marTop w:val="0"/>
      <w:marBottom w:val="0"/>
      <w:divBdr>
        <w:top w:val="none" w:sz="0" w:space="0" w:color="auto"/>
        <w:left w:val="none" w:sz="0" w:space="0" w:color="auto"/>
        <w:bottom w:val="none" w:sz="0" w:space="0" w:color="auto"/>
        <w:right w:val="none" w:sz="0" w:space="0" w:color="auto"/>
      </w:divBdr>
    </w:div>
    <w:div w:id="955137640">
      <w:bodyDiv w:val="1"/>
      <w:marLeft w:val="0"/>
      <w:marRight w:val="0"/>
      <w:marTop w:val="0"/>
      <w:marBottom w:val="0"/>
      <w:divBdr>
        <w:top w:val="none" w:sz="0" w:space="0" w:color="auto"/>
        <w:left w:val="none" w:sz="0" w:space="0" w:color="auto"/>
        <w:bottom w:val="none" w:sz="0" w:space="0" w:color="auto"/>
        <w:right w:val="none" w:sz="0" w:space="0" w:color="auto"/>
      </w:divBdr>
    </w:div>
    <w:div w:id="955255661">
      <w:bodyDiv w:val="1"/>
      <w:marLeft w:val="0"/>
      <w:marRight w:val="0"/>
      <w:marTop w:val="0"/>
      <w:marBottom w:val="0"/>
      <w:divBdr>
        <w:top w:val="none" w:sz="0" w:space="0" w:color="auto"/>
        <w:left w:val="none" w:sz="0" w:space="0" w:color="auto"/>
        <w:bottom w:val="none" w:sz="0" w:space="0" w:color="auto"/>
        <w:right w:val="none" w:sz="0" w:space="0" w:color="auto"/>
      </w:divBdr>
    </w:div>
    <w:div w:id="956061474">
      <w:bodyDiv w:val="1"/>
      <w:marLeft w:val="0"/>
      <w:marRight w:val="0"/>
      <w:marTop w:val="0"/>
      <w:marBottom w:val="0"/>
      <w:divBdr>
        <w:top w:val="none" w:sz="0" w:space="0" w:color="auto"/>
        <w:left w:val="none" w:sz="0" w:space="0" w:color="auto"/>
        <w:bottom w:val="none" w:sz="0" w:space="0" w:color="auto"/>
        <w:right w:val="none" w:sz="0" w:space="0" w:color="auto"/>
      </w:divBdr>
    </w:div>
    <w:div w:id="956180717">
      <w:bodyDiv w:val="1"/>
      <w:marLeft w:val="0"/>
      <w:marRight w:val="0"/>
      <w:marTop w:val="0"/>
      <w:marBottom w:val="0"/>
      <w:divBdr>
        <w:top w:val="none" w:sz="0" w:space="0" w:color="auto"/>
        <w:left w:val="none" w:sz="0" w:space="0" w:color="auto"/>
        <w:bottom w:val="none" w:sz="0" w:space="0" w:color="auto"/>
        <w:right w:val="none" w:sz="0" w:space="0" w:color="auto"/>
      </w:divBdr>
    </w:div>
    <w:div w:id="956184716">
      <w:bodyDiv w:val="1"/>
      <w:marLeft w:val="0"/>
      <w:marRight w:val="0"/>
      <w:marTop w:val="0"/>
      <w:marBottom w:val="0"/>
      <w:divBdr>
        <w:top w:val="none" w:sz="0" w:space="0" w:color="auto"/>
        <w:left w:val="none" w:sz="0" w:space="0" w:color="auto"/>
        <w:bottom w:val="none" w:sz="0" w:space="0" w:color="auto"/>
        <w:right w:val="none" w:sz="0" w:space="0" w:color="auto"/>
      </w:divBdr>
      <w:divsChild>
        <w:div w:id="205608834">
          <w:marLeft w:val="0"/>
          <w:marRight w:val="0"/>
          <w:marTop w:val="0"/>
          <w:marBottom w:val="0"/>
          <w:divBdr>
            <w:top w:val="none" w:sz="0" w:space="0" w:color="auto"/>
            <w:left w:val="none" w:sz="0" w:space="0" w:color="auto"/>
            <w:bottom w:val="none" w:sz="0" w:space="0" w:color="auto"/>
            <w:right w:val="none" w:sz="0" w:space="0" w:color="auto"/>
          </w:divBdr>
        </w:div>
        <w:div w:id="290138485">
          <w:marLeft w:val="0"/>
          <w:marRight w:val="0"/>
          <w:marTop w:val="0"/>
          <w:marBottom w:val="0"/>
          <w:divBdr>
            <w:top w:val="single" w:sz="2" w:space="0" w:color="E3E3E3"/>
            <w:left w:val="single" w:sz="2" w:space="0" w:color="E3E3E3"/>
            <w:bottom w:val="single" w:sz="2" w:space="0" w:color="E3E3E3"/>
            <w:right w:val="single" w:sz="2" w:space="0" w:color="E3E3E3"/>
          </w:divBdr>
          <w:divsChild>
            <w:div w:id="1113019428">
              <w:marLeft w:val="0"/>
              <w:marRight w:val="0"/>
              <w:marTop w:val="0"/>
              <w:marBottom w:val="0"/>
              <w:divBdr>
                <w:top w:val="single" w:sz="2" w:space="0" w:color="E3E3E3"/>
                <w:left w:val="single" w:sz="2" w:space="0" w:color="E3E3E3"/>
                <w:bottom w:val="single" w:sz="2" w:space="0" w:color="E3E3E3"/>
                <w:right w:val="single" w:sz="2" w:space="0" w:color="E3E3E3"/>
              </w:divBdr>
              <w:divsChild>
                <w:div w:id="581374115">
                  <w:marLeft w:val="0"/>
                  <w:marRight w:val="0"/>
                  <w:marTop w:val="0"/>
                  <w:marBottom w:val="0"/>
                  <w:divBdr>
                    <w:top w:val="single" w:sz="2" w:space="0" w:color="E3E3E3"/>
                    <w:left w:val="single" w:sz="2" w:space="0" w:color="E3E3E3"/>
                    <w:bottom w:val="single" w:sz="2" w:space="0" w:color="E3E3E3"/>
                    <w:right w:val="single" w:sz="2" w:space="0" w:color="E3E3E3"/>
                  </w:divBdr>
                  <w:divsChild>
                    <w:div w:id="1073426193">
                      <w:marLeft w:val="0"/>
                      <w:marRight w:val="0"/>
                      <w:marTop w:val="0"/>
                      <w:marBottom w:val="0"/>
                      <w:divBdr>
                        <w:top w:val="single" w:sz="2" w:space="0" w:color="E3E3E3"/>
                        <w:left w:val="single" w:sz="2" w:space="0" w:color="E3E3E3"/>
                        <w:bottom w:val="single" w:sz="2" w:space="0" w:color="E3E3E3"/>
                        <w:right w:val="single" w:sz="2" w:space="0" w:color="E3E3E3"/>
                      </w:divBdr>
                      <w:divsChild>
                        <w:div w:id="302658485">
                          <w:marLeft w:val="0"/>
                          <w:marRight w:val="0"/>
                          <w:marTop w:val="0"/>
                          <w:marBottom w:val="0"/>
                          <w:divBdr>
                            <w:top w:val="single" w:sz="2" w:space="0" w:color="E3E3E3"/>
                            <w:left w:val="single" w:sz="2" w:space="0" w:color="E3E3E3"/>
                            <w:bottom w:val="single" w:sz="2" w:space="0" w:color="E3E3E3"/>
                            <w:right w:val="single" w:sz="2" w:space="0" w:color="E3E3E3"/>
                          </w:divBdr>
                          <w:divsChild>
                            <w:div w:id="1320034690">
                              <w:marLeft w:val="0"/>
                              <w:marRight w:val="0"/>
                              <w:marTop w:val="100"/>
                              <w:marBottom w:val="100"/>
                              <w:divBdr>
                                <w:top w:val="single" w:sz="2" w:space="0" w:color="E3E3E3"/>
                                <w:left w:val="single" w:sz="2" w:space="0" w:color="E3E3E3"/>
                                <w:bottom w:val="single" w:sz="2" w:space="0" w:color="E3E3E3"/>
                                <w:right w:val="single" w:sz="2" w:space="0" w:color="E3E3E3"/>
                              </w:divBdr>
                              <w:divsChild>
                                <w:div w:id="275524783">
                                  <w:marLeft w:val="0"/>
                                  <w:marRight w:val="0"/>
                                  <w:marTop w:val="0"/>
                                  <w:marBottom w:val="0"/>
                                  <w:divBdr>
                                    <w:top w:val="single" w:sz="2" w:space="0" w:color="E3E3E3"/>
                                    <w:left w:val="single" w:sz="2" w:space="0" w:color="E3E3E3"/>
                                    <w:bottom w:val="single" w:sz="2" w:space="0" w:color="E3E3E3"/>
                                    <w:right w:val="single" w:sz="2" w:space="0" w:color="E3E3E3"/>
                                  </w:divBdr>
                                  <w:divsChild>
                                    <w:div w:id="937642496">
                                      <w:marLeft w:val="0"/>
                                      <w:marRight w:val="0"/>
                                      <w:marTop w:val="0"/>
                                      <w:marBottom w:val="0"/>
                                      <w:divBdr>
                                        <w:top w:val="single" w:sz="2" w:space="0" w:color="E3E3E3"/>
                                        <w:left w:val="single" w:sz="2" w:space="0" w:color="E3E3E3"/>
                                        <w:bottom w:val="single" w:sz="2" w:space="0" w:color="E3E3E3"/>
                                        <w:right w:val="single" w:sz="2" w:space="0" w:color="E3E3E3"/>
                                      </w:divBdr>
                                      <w:divsChild>
                                        <w:div w:id="10955570">
                                          <w:marLeft w:val="0"/>
                                          <w:marRight w:val="0"/>
                                          <w:marTop w:val="0"/>
                                          <w:marBottom w:val="0"/>
                                          <w:divBdr>
                                            <w:top w:val="single" w:sz="2" w:space="0" w:color="E3E3E3"/>
                                            <w:left w:val="single" w:sz="2" w:space="0" w:color="E3E3E3"/>
                                            <w:bottom w:val="single" w:sz="2" w:space="0" w:color="E3E3E3"/>
                                            <w:right w:val="single" w:sz="2" w:space="0" w:color="E3E3E3"/>
                                          </w:divBdr>
                                          <w:divsChild>
                                            <w:div w:id="1416827361">
                                              <w:marLeft w:val="0"/>
                                              <w:marRight w:val="0"/>
                                              <w:marTop w:val="0"/>
                                              <w:marBottom w:val="0"/>
                                              <w:divBdr>
                                                <w:top w:val="single" w:sz="2" w:space="0" w:color="E3E3E3"/>
                                                <w:left w:val="single" w:sz="2" w:space="0" w:color="E3E3E3"/>
                                                <w:bottom w:val="single" w:sz="2" w:space="0" w:color="E3E3E3"/>
                                                <w:right w:val="single" w:sz="2" w:space="0" w:color="E3E3E3"/>
                                              </w:divBdr>
                                              <w:divsChild>
                                                <w:div w:id="2089766112">
                                                  <w:marLeft w:val="0"/>
                                                  <w:marRight w:val="0"/>
                                                  <w:marTop w:val="0"/>
                                                  <w:marBottom w:val="0"/>
                                                  <w:divBdr>
                                                    <w:top w:val="single" w:sz="2" w:space="0" w:color="E3E3E3"/>
                                                    <w:left w:val="single" w:sz="2" w:space="0" w:color="E3E3E3"/>
                                                    <w:bottom w:val="single" w:sz="2" w:space="0" w:color="E3E3E3"/>
                                                    <w:right w:val="single" w:sz="2" w:space="0" w:color="E3E3E3"/>
                                                  </w:divBdr>
                                                  <w:divsChild>
                                                    <w:div w:id="629632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56251444">
      <w:bodyDiv w:val="1"/>
      <w:marLeft w:val="0"/>
      <w:marRight w:val="0"/>
      <w:marTop w:val="0"/>
      <w:marBottom w:val="0"/>
      <w:divBdr>
        <w:top w:val="none" w:sz="0" w:space="0" w:color="auto"/>
        <w:left w:val="none" w:sz="0" w:space="0" w:color="auto"/>
        <w:bottom w:val="none" w:sz="0" w:space="0" w:color="auto"/>
        <w:right w:val="none" w:sz="0" w:space="0" w:color="auto"/>
      </w:divBdr>
    </w:div>
    <w:div w:id="957100569">
      <w:bodyDiv w:val="1"/>
      <w:marLeft w:val="0"/>
      <w:marRight w:val="0"/>
      <w:marTop w:val="0"/>
      <w:marBottom w:val="0"/>
      <w:divBdr>
        <w:top w:val="none" w:sz="0" w:space="0" w:color="auto"/>
        <w:left w:val="none" w:sz="0" w:space="0" w:color="auto"/>
        <w:bottom w:val="none" w:sz="0" w:space="0" w:color="auto"/>
        <w:right w:val="none" w:sz="0" w:space="0" w:color="auto"/>
      </w:divBdr>
    </w:div>
    <w:div w:id="957489067">
      <w:bodyDiv w:val="1"/>
      <w:marLeft w:val="0"/>
      <w:marRight w:val="0"/>
      <w:marTop w:val="0"/>
      <w:marBottom w:val="0"/>
      <w:divBdr>
        <w:top w:val="none" w:sz="0" w:space="0" w:color="auto"/>
        <w:left w:val="none" w:sz="0" w:space="0" w:color="auto"/>
        <w:bottom w:val="none" w:sz="0" w:space="0" w:color="auto"/>
        <w:right w:val="none" w:sz="0" w:space="0" w:color="auto"/>
      </w:divBdr>
    </w:div>
    <w:div w:id="957495706">
      <w:bodyDiv w:val="1"/>
      <w:marLeft w:val="0"/>
      <w:marRight w:val="0"/>
      <w:marTop w:val="0"/>
      <w:marBottom w:val="0"/>
      <w:divBdr>
        <w:top w:val="none" w:sz="0" w:space="0" w:color="auto"/>
        <w:left w:val="none" w:sz="0" w:space="0" w:color="auto"/>
        <w:bottom w:val="none" w:sz="0" w:space="0" w:color="auto"/>
        <w:right w:val="none" w:sz="0" w:space="0" w:color="auto"/>
      </w:divBdr>
    </w:div>
    <w:div w:id="957759224">
      <w:bodyDiv w:val="1"/>
      <w:marLeft w:val="0"/>
      <w:marRight w:val="0"/>
      <w:marTop w:val="0"/>
      <w:marBottom w:val="0"/>
      <w:divBdr>
        <w:top w:val="none" w:sz="0" w:space="0" w:color="auto"/>
        <w:left w:val="none" w:sz="0" w:space="0" w:color="auto"/>
        <w:bottom w:val="none" w:sz="0" w:space="0" w:color="auto"/>
        <w:right w:val="none" w:sz="0" w:space="0" w:color="auto"/>
      </w:divBdr>
    </w:div>
    <w:div w:id="957831292">
      <w:bodyDiv w:val="1"/>
      <w:marLeft w:val="0"/>
      <w:marRight w:val="0"/>
      <w:marTop w:val="0"/>
      <w:marBottom w:val="0"/>
      <w:divBdr>
        <w:top w:val="none" w:sz="0" w:space="0" w:color="auto"/>
        <w:left w:val="none" w:sz="0" w:space="0" w:color="auto"/>
        <w:bottom w:val="none" w:sz="0" w:space="0" w:color="auto"/>
        <w:right w:val="none" w:sz="0" w:space="0" w:color="auto"/>
      </w:divBdr>
    </w:div>
    <w:div w:id="958142897">
      <w:bodyDiv w:val="1"/>
      <w:marLeft w:val="0"/>
      <w:marRight w:val="0"/>
      <w:marTop w:val="0"/>
      <w:marBottom w:val="0"/>
      <w:divBdr>
        <w:top w:val="none" w:sz="0" w:space="0" w:color="auto"/>
        <w:left w:val="none" w:sz="0" w:space="0" w:color="auto"/>
        <w:bottom w:val="none" w:sz="0" w:space="0" w:color="auto"/>
        <w:right w:val="none" w:sz="0" w:space="0" w:color="auto"/>
      </w:divBdr>
    </w:div>
    <w:div w:id="958337972">
      <w:bodyDiv w:val="1"/>
      <w:marLeft w:val="0"/>
      <w:marRight w:val="0"/>
      <w:marTop w:val="0"/>
      <w:marBottom w:val="0"/>
      <w:divBdr>
        <w:top w:val="none" w:sz="0" w:space="0" w:color="auto"/>
        <w:left w:val="none" w:sz="0" w:space="0" w:color="auto"/>
        <w:bottom w:val="none" w:sz="0" w:space="0" w:color="auto"/>
        <w:right w:val="none" w:sz="0" w:space="0" w:color="auto"/>
      </w:divBdr>
    </w:div>
    <w:div w:id="958418095">
      <w:bodyDiv w:val="1"/>
      <w:marLeft w:val="0"/>
      <w:marRight w:val="0"/>
      <w:marTop w:val="0"/>
      <w:marBottom w:val="0"/>
      <w:divBdr>
        <w:top w:val="none" w:sz="0" w:space="0" w:color="auto"/>
        <w:left w:val="none" w:sz="0" w:space="0" w:color="auto"/>
        <w:bottom w:val="none" w:sz="0" w:space="0" w:color="auto"/>
        <w:right w:val="none" w:sz="0" w:space="0" w:color="auto"/>
      </w:divBdr>
    </w:div>
    <w:div w:id="958803028">
      <w:bodyDiv w:val="1"/>
      <w:marLeft w:val="0"/>
      <w:marRight w:val="0"/>
      <w:marTop w:val="0"/>
      <w:marBottom w:val="0"/>
      <w:divBdr>
        <w:top w:val="none" w:sz="0" w:space="0" w:color="auto"/>
        <w:left w:val="none" w:sz="0" w:space="0" w:color="auto"/>
        <w:bottom w:val="none" w:sz="0" w:space="0" w:color="auto"/>
        <w:right w:val="none" w:sz="0" w:space="0" w:color="auto"/>
      </w:divBdr>
    </w:div>
    <w:div w:id="958951457">
      <w:bodyDiv w:val="1"/>
      <w:marLeft w:val="0"/>
      <w:marRight w:val="0"/>
      <w:marTop w:val="0"/>
      <w:marBottom w:val="0"/>
      <w:divBdr>
        <w:top w:val="none" w:sz="0" w:space="0" w:color="auto"/>
        <w:left w:val="none" w:sz="0" w:space="0" w:color="auto"/>
        <w:bottom w:val="none" w:sz="0" w:space="0" w:color="auto"/>
        <w:right w:val="none" w:sz="0" w:space="0" w:color="auto"/>
      </w:divBdr>
    </w:div>
    <w:div w:id="958992041">
      <w:bodyDiv w:val="1"/>
      <w:marLeft w:val="0"/>
      <w:marRight w:val="0"/>
      <w:marTop w:val="0"/>
      <w:marBottom w:val="0"/>
      <w:divBdr>
        <w:top w:val="none" w:sz="0" w:space="0" w:color="auto"/>
        <w:left w:val="none" w:sz="0" w:space="0" w:color="auto"/>
        <w:bottom w:val="none" w:sz="0" w:space="0" w:color="auto"/>
        <w:right w:val="none" w:sz="0" w:space="0" w:color="auto"/>
      </w:divBdr>
    </w:div>
    <w:div w:id="958996420">
      <w:bodyDiv w:val="1"/>
      <w:marLeft w:val="0"/>
      <w:marRight w:val="0"/>
      <w:marTop w:val="0"/>
      <w:marBottom w:val="0"/>
      <w:divBdr>
        <w:top w:val="none" w:sz="0" w:space="0" w:color="auto"/>
        <w:left w:val="none" w:sz="0" w:space="0" w:color="auto"/>
        <w:bottom w:val="none" w:sz="0" w:space="0" w:color="auto"/>
        <w:right w:val="none" w:sz="0" w:space="0" w:color="auto"/>
      </w:divBdr>
    </w:div>
    <w:div w:id="959147479">
      <w:bodyDiv w:val="1"/>
      <w:marLeft w:val="0"/>
      <w:marRight w:val="0"/>
      <w:marTop w:val="0"/>
      <w:marBottom w:val="0"/>
      <w:divBdr>
        <w:top w:val="none" w:sz="0" w:space="0" w:color="auto"/>
        <w:left w:val="none" w:sz="0" w:space="0" w:color="auto"/>
        <w:bottom w:val="none" w:sz="0" w:space="0" w:color="auto"/>
        <w:right w:val="none" w:sz="0" w:space="0" w:color="auto"/>
      </w:divBdr>
    </w:div>
    <w:div w:id="959188840">
      <w:bodyDiv w:val="1"/>
      <w:marLeft w:val="0"/>
      <w:marRight w:val="0"/>
      <w:marTop w:val="0"/>
      <w:marBottom w:val="0"/>
      <w:divBdr>
        <w:top w:val="none" w:sz="0" w:space="0" w:color="auto"/>
        <w:left w:val="none" w:sz="0" w:space="0" w:color="auto"/>
        <w:bottom w:val="none" w:sz="0" w:space="0" w:color="auto"/>
        <w:right w:val="none" w:sz="0" w:space="0" w:color="auto"/>
      </w:divBdr>
    </w:div>
    <w:div w:id="959799324">
      <w:bodyDiv w:val="1"/>
      <w:marLeft w:val="0"/>
      <w:marRight w:val="0"/>
      <w:marTop w:val="0"/>
      <w:marBottom w:val="0"/>
      <w:divBdr>
        <w:top w:val="none" w:sz="0" w:space="0" w:color="auto"/>
        <w:left w:val="none" w:sz="0" w:space="0" w:color="auto"/>
        <w:bottom w:val="none" w:sz="0" w:space="0" w:color="auto"/>
        <w:right w:val="none" w:sz="0" w:space="0" w:color="auto"/>
      </w:divBdr>
    </w:div>
    <w:div w:id="959840466">
      <w:bodyDiv w:val="1"/>
      <w:marLeft w:val="0"/>
      <w:marRight w:val="0"/>
      <w:marTop w:val="0"/>
      <w:marBottom w:val="0"/>
      <w:divBdr>
        <w:top w:val="none" w:sz="0" w:space="0" w:color="auto"/>
        <w:left w:val="none" w:sz="0" w:space="0" w:color="auto"/>
        <w:bottom w:val="none" w:sz="0" w:space="0" w:color="auto"/>
        <w:right w:val="none" w:sz="0" w:space="0" w:color="auto"/>
      </w:divBdr>
    </w:div>
    <w:div w:id="959916093">
      <w:bodyDiv w:val="1"/>
      <w:marLeft w:val="0"/>
      <w:marRight w:val="0"/>
      <w:marTop w:val="0"/>
      <w:marBottom w:val="0"/>
      <w:divBdr>
        <w:top w:val="none" w:sz="0" w:space="0" w:color="auto"/>
        <w:left w:val="none" w:sz="0" w:space="0" w:color="auto"/>
        <w:bottom w:val="none" w:sz="0" w:space="0" w:color="auto"/>
        <w:right w:val="none" w:sz="0" w:space="0" w:color="auto"/>
      </w:divBdr>
    </w:div>
    <w:div w:id="959992295">
      <w:bodyDiv w:val="1"/>
      <w:marLeft w:val="0"/>
      <w:marRight w:val="0"/>
      <w:marTop w:val="0"/>
      <w:marBottom w:val="0"/>
      <w:divBdr>
        <w:top w:val="none" w:sz="0" w:space="0" w:color="auto"/>
        <w:left w:val="none" w:sz="0" w:space="0" w:color="auto"/>
        <w:bottom w:val="none" w:sz="0" w:space="0" w:color="auto"/>
        <w:right w:val="none" w:sz="0" w:space="0" w:color="auto"/>
      </w:divBdr>
    </w:div>
    <w:div w:id="960040319">
      <w:bodyDiv w:val="1"/>
      <w:marLeft w:val="0"/>
      <w:marRight w:val="0"/>
      <w:marTop w:val="0"/>
      <w:marBottom w:val="0"/>
      <w:divBdr>
        <w:top w:val="none" w:sz="0" w:space="0" w:color="auto"/>
        <w:left w:val="none" w:sz="0" w:space="0" w:color="auto"/>
        <w:bottom w:val="none" w:sz="0" w:space="0" w:color="auto"/>
        <w:right w:val="none" w:sz="0" w:space="0" w:color="auto"/>
      </w:divBdr>
    </w:div>
    <w:div w:id="960191180">
      <w:bodyDiv w:val="1"/>
      <w:marLeft w:val="0"/>
      <w:marRight w:val="0"/>
      <w:marTop w:val="0"/>
      <w:marBottom w:val="0"/>
      <w:divBdr>
        <w:top w:val="none" w:sz="0" w:space="0" w:color="auto"/>
        <w:left w:val="none" w:sz="0" w:space="0" w:color="auto"/>
        <w:bottom w:val="none" w:sz="0" w:space="0" w:color="auto"/>
        <w:right w:val="none" w:sz="0" w:space="0" w:color="auto"/>
      </w:divBdr>
    </w:div>
    <w:div w:id="960264197">
      <w:bodyDiv w:val="1"/>
      <w:marLeft w:val="0"/>
      <w:marRight w:val="0"/>
      <w:marTop w:val="0"/>
      <w:marBottom w:val="0"/>
      <w:divBdr>
        <w:top w:val="none" w:sz="0" w:space="0" w:color="auto"/>
        <w:left w:val="none" w:sz="0" w:space="0" w:color="auto"/>
        <w:bottom w:val="none" w:sz="0" w:space="0" w:color="auto"/>
        <w:right w:val="none" w:sz="0" w:space="0" w:color="auto"/>
      </w:divBdr>
    </w:div>
    <w:div w:id="960307079">
      <w:bodyDiv w:val="1"/>
      <w:marLeft w:val="0"/>
      <w:marRight w:val="0"/>
      <w:marTop w:val="0"/>
      <w:marBottom w:val="0"/>
      <w:divBdr>
        <w:top w:val="none" w:sz="0" w:space="0" w:color="auto"/>
        <w:left w:val="none" w:sz="0" w:space="0" w:color="auto"/>
        <w:bottom w:val="none" w:sz="0" w:space="0" w:color="auto"/>
        <w:right w:val="none" w:sz="0" w:space="0" w:color="auto"/>
      </w:divBdr>
    </w:div>
    <w:div w:id="960453921">
      <w:bodyDiv w:val="1"/>
      <w:marLeft w:val="0"/>
      <w:marRight w:val="0"/>
      <w:marTop w:val="0"/>
      <w:marBottom w:val="0"/>
      <w:divBdr>
        <w:top w:val="none" w:sz="0" w:space="0" w:color="auto"/>
        <w:left w:val="none" w:sz="0" w:space="0" w:color="auto"/>
        <w:bottom w:val="none" w:sz="0" w:space="0" w:color="auto"/>
        <w:right w:val="none" w:sz="0" w:space="0" w:color="auto"/>
      </w:divBdr>
    </w:div>
    <w:div w:id="960648243">
      <w:bodyDiv w:val="1"/>
      <w:marLeft w:val="0"/>
      <w:marRight w:val="0"/>
      <w:marTop w:val="0"/>
      <w:marBottom w:val="0"/>
      <w:divBdr>
        <w:top w:val="none" w:sz="0" w:space="0" w:color="auto"/>
        <w:left w:val="none" w:sz="0" w:space="0" w:color="auto"/>
        <w:bottom w:val="none" w:sz="0" w:space="0" w:color="auto"/>
        <w:right w:val="none" w:sz="0" w:space="0" w:color="auto"/>
      </w:divBdr>
    </w:div>
    <w:div w:id="960764798">
      <w:bodyDiv w:val="1"/>
      <w:marLeft w:val="0"/>
      <w:marRight w:val="0"/>
      <w:marTop w:val="0"/>
      <w:marBottom w:val="0"/>
      <w:divBdr>
        <w:top w:val="none" w:sz="0" w:space="0" w:color="auto"/>
        <w:left w:val="none" w:sz="0" w:space="0" w:color="auto"/>
        <w:bottom w:val="none" w:sz="0" w:space="0" w:color="auto"/>
        <w:right w:val="none" w:sz="0" w:space="0" w:color="auto"/>
      </w:divBdr>
    </w:div>
    <w:div w:id="961157625">
      <w:bodyDiv w:val="1"/>
      <w:marLeft w:val="0"/>
      <w:marRight w:val="0"/>
      <w:marTop w:val="0"/>
      <w:marBottom w:val="0"/>
      <w:divBdr>
        <w:top w:val="none" w:sz="0" w:space="0" w:color="auto"/>
        <w:left w:val="none" w:sz="0" w:space="0" w:color="auto"/>
        <w:bottom w:val="none" w:sz="0" w:space="0" w:color="auto"/>
        <w:right w:val="none" w:sz="0" w:space="0" w:color="auto"/>
      </w:divBdr>
    </w:div>
    <w:div w:id="961231719">
      <w:bodyDiv w:val="1"/>
      <w:marLeft w:val="0"/>
      <w:marRight w:val="0"/>
      <w:marTop w:val="0"/>
      <w:marBottom w:val="0"/>
      <w:divBdr>
        <w:top w:val="none" w:sz="0" w:space="0" w:color="auto"/>
        <w:left w:val="none" w:sz="0" w:space="0" w:color="auto"/>
        <w:bottom w:val="none" w:sz="0" w:space="0" w:color="auto"/>
        <w:right w:val="none" w:sz="0" w:space="0" w:color="auto"/>
      </w:divBdr>
    </w:div>
    <w:div w:id="961307628">
      <w:bodyDiv w:val="1"/>
      <w:marLeft w:val="0"/>
      <w:marRight w:val="0"/>
      <w:marTop w:val="0"/>
      <w:marBottom w:val="0"/>
      <w:divBdr>
        <w:top w:val="none" w:sz="0" w:space="0" w:color="auto"/>
        <w:left w:val="none" w:sz="0" w:space="0" w:color="auto"/>
        <w:bottom w:val="none" w:sz="0" w:space="0" w:color="auto"/>
        <w:right w:val="none" w:sz="0" w:space="0" w:color="auto"/>
      </w:divBdr>
    </w:div>
    <w:div w:id="961425124">
      <w:bodyDiv w:val="1"/>
      <w:marLeft w:val="0"/>
      <w:marRight w:val="0"/>
      <w:marTop w:val="0"/>
      <w:marBottom w:val="0"/>
      <w:divBdr>
        <w:top w:val="none" w:sz="0" w:space="0" w:color="auto"/>
        <w:left w:val="none" w:sz="0" w:space="0" w:color="auto"/>
        <w:bottom w:val="none" w:sz="0" w:space="0" w:color="auto"/>
        <w:right w:val="none" w:sz="0" w:space="0" w:color="auto"/>
      </w:divBdr>
    </w:div>
    <w:div w:id="961498448">
      <w:bodyDiv w:val="1"/>
      <w:marLeft w:val="0"/>
      <w:marRight w:val="0"/>
      <w:marTop w:val="0"/>
      <w:marBottom w:val="0"/>
      <w:divBdr>
        <w:top w:val="none" w:sz="0" w:space="0" w:color="auto"/>
        <w:left w:val="none" w:sz="0" w:space="0" w:color="auto"/>
        <w:bottom w:val="none" w:sz="0" w:space="0" w:color="auto"/>
        <w:right w:val="none" w:sz="0" w:space="0" w:color="auto"/>
      </w:divBdr>
    </w:div>
    <w:div w:id="961575749">
      <w:bodyDiv w:val="1"/>
      <w:marLeft w:val="0"/>
      <w:marRight w:val="0"/>
      <w:marTop w:val="0"/>
      <w:marBottom w:val="0"/>
      <w:divBdr>
        <w:top w:val="none" w:sz="0" w:space="0" w:color="auto"/>
        <w:left w:val="none" w:sz="0" w:space="0" w:color="auto"/>
        <w:bottom w:val="none" w:sz="0" w:space="0" w:color="auto"/>
        <w:right w:val="none" w:sz="0" w:space="0" w:color="auto"/>
      </w:divBdr>
    </w:div>
    <w:div w:id="961613953">
      <w:bodyDiv w:val="1"/>
      <w:marLeft w:val="0"/>
      <w:marRight w:val="0"/>
      <w:marTop w:val="0"/>
      <w:marBottom w:val="0"/>
      <w:divBdr>
        <w:top w:val="none" w:sz="0" w:space="0" w:color="auto"/>
        <w:left w:val="none" w:sz="0" w:space="0" w:color="auto"/>
        <w:bottom w:val="none" w:sz="0" w:space="0" w:color="auto"/>
        <w:right w:val="none" w:sz="0" w:space="0" w:color="auto"/>
      </w:divBdr>
    </w:div>
    <w:div w:id="961615663">
      <w:bodyDiv w:val="1"/>
      <w:marLeft w:val="0"/>
      <w:marRight w:val="0"/>
      <w:marTop w:val="0"/>
      <w:marBottom w:val="0"/>
      <w:divBdr>
        <w:top w:val="none" w:sz="0" w:space="0" w:color="auto"/>
        <w:left w:val="none" w:sz="0" w:space="0" w:color="auto"/>
        <w:bottom w:val="none" w:sz="0" w:space="0" w:color="auto"/>
        <w:right w:val="none" w:sz="0" w:space="0" w:color="auto"/>
      </w:divBdr>
    </w:div>
    <w:div w:id="961964599">
      <w:bodyDiv w:val="1"/>
      <w:marLeft w:val="0"/>
      <w:marRight w:val="0"/>
      <w:marTop w:val="0"/>
      <w:marBottom w:val="0"/>
      <w:divBdr>
        <w:top w:val="none" w:sz="0" w:space="0" w:color="auto"/>
        <w:left w:val="none" w:sz="0" w:space="0" w:color="auto"/>
        <w:bottom w:val="none" w:sz="0" w:space="0" w:color="auto"/>
        <w:right w:val="none" w:sz="0" w:space="0" w:color="auto"/>
      </w:divBdr>
    </w:div>
    <w:div w:id="962466912">
      <w:bodyDiv w:val="1"/>
      <w:marLeft w:val="0"/>
      <w:marRight w:val="0"/>
      <w:marTop w:val="0"/>
      <w:marBottom w:val="0"/>
      <w:divBdr>
        <w:top w:val="none" w:sz="0" w:space="0" w:color="auto"/>
        <w:left w:val="none" w:sz="0" w:space="0" w:color="auto"/>
        <w:bottom w:val="none" w:sz="0" w:space="0" w:color="auto"/>
        <w:right w:val="none" w:sz="0" w:space="0" w:color="auto"/>
      </w:divBdr>
    </w:div>
    <w:div w:id="962543085">
      <w:bodyDiv w:val="1"/>
      <w:marLeft w:val="0"/>
      <w:marRight w:val="0"/>
      <w:marTop w:val="0"/>
      <w:marBottom w:val="0"/>
      <w:divBdr>
        <w:top w:val="none" w:sz="0" w:space="0" w:color="auto"/>
        <w:left w:val="none" w:sz="0" w:space="0" w:color="auto"/>
        <w:bottom w:val="none" w:sz="0" w:space="0" w:color="auto"/>
        <w:right w:val="none" w:sz="0" w:space="0" w:color="auto"/>
      </w:divBdr>
    </w:div>
    <w:div w:id="962616388">
      <w:bodyDiv w:val="1"/>
      <w:marLeft w:val="0"/>
      <w:marRight w:val="0"/>
      <w:marTop w:val="0"/>
      <w:marBottom w:val="0"/>
      <w:divBdr>
        <w:top w:val="none" w:sz="0" w:space="0" w:color="auto"/>
        <w:left w:val="none" w:sz="0" w:space="0" w:color="auto"/>
        <w:bottom w:val="none" w:sz="0" w:space="0" w:color="auto"/>
        <w:right w:val="none" w:sz="0" w:space="0" w:color="auto"/>
      </w:divBdr>
    </w:div>
    <w:div w:id="962687628">
      <w:bodyDiv w:val="1"/>
      <w:marLeft w:val="0"/>
      <w:marRight w:val="0"/>
      <w:marTop w:val="0"/>
      <w:marBottom w:val="0"/>
      <w:divBdr>
        <w:top w:val="none" w:sz="0" w:space="0" w:color="auto"/>
        <w:left w:val="none" w:sz="0" w:space="0" w:color="auto"/>
        <w:bottom w:val="none" w:sz="0" w:space="0" w:color="auto"/>
        <w:right w:val="none" w:sz="0" w:space="0" w:color="auto"/>
      </w:divBdr>
    </w:div>
    <w:div w:id="962732430">
      <w:bodyDiv w:val="1"/>
      <w:marLeft w:val="0"/>
      <w:marRight w:val="0"/>
      <w:marTop w:val="0"/>
      <w:marBottom w:val="0"/>
      <w:divBdr>
        <w:top w:val="none" w:sz="0" w:space="0" w:color="auto"/>
        <w:left w:val="none" w:sz="0" w:space="0" w:color="auto"/>
        <w:bottom w:val="none" w:sz="0" w:space="0" w:color="auto"/>
        <w:right w:val="none" w:sz="0" w:space="0" w:color="auto"/>
      </w:divBdr>
    </w:div>
    <w:div w:id="963117561">
      <w:bodyDiv w:val="1"/>
      <w:marLeft w:val="0"/>
      <w:marRight w:val="0"/>
      <w:marTop w:val="0"/>
      <w:marBottom w:val="0"/>
      <w:divBdr>
        <w:top w:val="none" w:sz="0" w:space="0" w:color="auto"/>
        <w:left w:val="none" w:sz="0" w:space="0" w:color="auto"/>
        <w:bottom w:val="none" w:sz="0" w:space="0" w:color="auto"/>
        <w:right w:val="none" w:sz="0" w:space="0" w:color="auto"/>
      </w:divBdr>
    </w:div>
    <w:div w:id="963120382">
      <w:bodyDiv w:val="1"/>
      <w:marLeft w:val="0"/>
      <w:marRight w:val="0"/>
      <w:marTop w:val="0"/>
      <w:marBottom w:val="0"/>
      <w:divBdr>
        <w:top w:val="none" w:sz="0" w:space="0" w:color="auto"/>
        <w:left w:val="none" w:sz="0" w:space="0" w:color="auto"/>
        <w:bottom w:val="none" w:sz="0" w:space="0" w:color="auto"/>
        <w:right w:val="none" w:sz="0" w:space="0" w:color="auto"/>
      </w:divBdr>
    </w:div>
    <w:div w:id="963389758">
      <w:bodyDiv w:val="1"/>
      <w:marLeft w:val="0"/>
      <w:marRight w:val="0"/>
      <w:marTop w:val="0"/>
      <w:marBottom w:val="0"/>
      <w:divBdr>
        <w:top w:val="none" w:sz="0" w:space="0" w:color="auto"/>
        <w:left w:val="none" w:sz="0" w:space="0" w:color="auto"/>
        <w:bottom w:val="none" w:sz="0" w:space="0" w:color="auto"/>
        <w:right w:val="none" w:sz="0" w:space="0" w:color="auto"/>
      </w:divBdr>
    </w:div>
    <w:div w:id="963729541">
      <w:bodyDiv w:val="1"/>
      <w:marLeft w:val="0"/>
      <w:marRight w:val="0"/>
      <w:marTop w:val="0"/>
      <w:marBottom w:val="0"/>
      <w:divBdr>
        <w:top w:val="none" w:sz="0" w:space="0" w:color="auto"/>
        <w:left w:val="none" w:sz="0" w:space="0" w:color="auto"/>
        <w:bottom w:val="none" w:sz="0" w:space="0" w:color="auto"/>
        <w:right w:val="none" w:sz="0" w:space="0" w:color="auto"/>
      </w:divBdr>
    </w:div>
    <w:div w:id="963730316">
      <w:bodyDiv w:val="1"/>
      <w:marLeft w:val="0"/>
      <w:marRight w:val="0"/>
      <w:marTop w:val="0"/>
      <w:marBottom w:val="0"/>
      <w:divBdr>
        <w:top w:val="none" w:sz="0" w:space="0" w:color="auto"/>
        <w:left w:val="none" w:sz="0" w:space="0" w:color="auto"/>
        <w:bottom w:val="none" w:sz="0" w:space="0" w:color="auto"/>
        <w:right w:val="none" w:sz="0" w:space="0" w:color="auto"/>
      </w:divBdr>
    </w:div>
    <w:div w:id="963846593">
      <w:bodyDiv w:val="1"/>
      <w:marLeft w:val="0"/>
      <w:marRight w:val="0"/>
      <w:marTop w:val="0"/>
      <w:marBottom w:val="0"/>
      <w:divBdr>
        <w:top w:val="none" w:sz="0" w:space="0" w:color="auto"/>
        <w:left w:val="none" w:sz="0" w:space="0" w:color="auto"/>
        <w:bottom w:val="none" w:sz="0" w:space="0" w:color="auto"/>
        <w:right w:val="none" w:sz="0" w:space="0" w:color="auto"/>
      </w:divBdr>
    </w:div>
    <w:div w:id="963921248">
      <w:bodyDiv w:val="1"/>
      <w:marLeft w:val="0"/>
      <w:marRight w:val="0"/>
      <w:marTop w:val="0"/>
      <w:marBottom w:val="0"/>
      <w:divBdr>
        <w:top w:val="none" w:sz="0" w:space="0" w:color="auto"/>
        <w:left w:val="none" w:sz="0" w:space="0" w:color="auto"/>
        <w:bottom w:val="none" w:sz="0" w:space="0" w:color="auto"/>
        <w:right w:val="none" w:sz="0" w:space="0" w:color="auto"/>
      </w:divBdr>
    </w:div>
    <w:div w:id="963924799">
      <w:bodyDiv w:val="1"/>
      <w:marLeft w:val="0"/>
      <w:marRight w:val="0"/>
      <w:marTop w:val="0"/>
      <w:marBottom w:val="0"/>
      <w:divBdr>
        <w:top w:val="none" w:sz="0" w:space="0" w:color="auto"/>
        <w:left w:val="none" w:sz="0" w:space="0" w:color="auto"/>
        <w:bottom w:val="none" w:sz="0" w:space="0" w:color="auto"/>
        <w:right w:val="none" w:sz="0" w:space="0" w:color="auto"/>
      </w:divBdr>
    </w:div>
    <w:div w:id="964236037">
      <w:bodyDiv w:val="1"/>
      <w:marLeft w:val="0"/>
      <w:marRight w:val="0"/>
      <w:marTop w:val="0"/>
      <w:marBottom w:val="0"/>
      <w:divBdr>
        <w:top w:val="none" w:sz="0" w:space="0" w:color="auto"/>
        <w:left w:val="none" w:sz="0" w:space="0" w:color="auto"/>
        <w:bottom w:val="none" w:sz="0" w:space="0" w:color="auto"/>
        <w:right w:val="none" w:sz="0" w:space="0" w:color="auto"/>
      </w:divBdr>
    </w:div>
    <w:div w:id="964238905">
      <w:bodyDiv w:val="1"/>
      <w:marLeft w:val="0"/>
      <w:marRight w:val="0"/>
      <w:marTop w:val="0"/>
      <w:marBottom w:val="0"/>
      <w:divBdr>
        <w:top w:val="none" w:sz="0" w:space="0" w:color="auto"/>
        <w:left w:val="none" w:sz="0" w:space="0" w:color="auto"/>
        <w:bottom w:val="none" w:sz="0" w:space="0" w:color="auto"/>
        <w:right w:val="none" w:sz="0" w:space="0" w:color="auto"/>
      </w:divBdr>
    </w:div>
    <w:div w:id="964310745">
      <w:bodyDiv w:val="1"/>
      <w:marLeft w:val="0"/>
      <w:marRight w:val="0"/>
      <w:marTop w:val="0"/>
      <w:marBottom w:val="0"/>
      <w:divBdr>
        <w:top w:val="none" w:sz="0" w:space="0" w:color="auto"/>
        <w:left w:val="none" w:sz="0" w:space="0" w:color="auto"/>
        <w:bottom w:val="none" w:sz="0" w:space="0" w:color="auto"/>
        <w:right w:val="none" w:sz="0" w:space="0" w:color="auto"/>
      </w:divBdr>
    </w:div>
    <w:div w:id="964429876">
      <w:bodyDiv w:val="1"/>
      <w:marLeft w:val="0"/>
      <w:marRight w:val="0"/>
      <w:marTop w:val="0"/>
      <w:marBottom w:val="0"/>
      <w:divBdr>
        <w:top w:val="none" w:sz="0" w:space="0" w:color="auto"/>
        <w:left w:val="none" w:sz="0" w:space="0" w:color="auto"/>
        <w:bottom w:val="none" w:sz="0" w:space="0" w:color="auto"/>
        <w:right w:val="none" w:sz="0" w:space="0" w:color="auto"/>
      </w:divBdr>
    </w:div>
    <w:div w:id="965040070">
      <w:bodyDiv w:val="1"/>
      <w:marLeft w:val="0"/>
      <w:marRight w:val="0"/>
      <w:marTop w:val="0"/>
      <w:marBottom w:val="0"/>
      <w:divBdr>
        <w:top w:val="none" w:sz="0" w:space="0" w:color="auto"/>
        <w:left w:val="none" w:sz="0" w:space="0" w:color="auto"/>
        <w:bottom w:val="none" w:sz="0" w:space="0" w:color="auto"/>
        <w:right w:val="none" w:sz="0" w:space="0" w:color="auto"/>
      </w:divBdr>
    </w:div>
    <w:div w:id="965234739">
      <w:bodyDiv w:val="1"/>
      <w:marLeft w:val="0"/>
      <w:marRight w:val="0"/>
      <w:marTop w:val="0"/>
      <w:marBottom w:val="0"/>
      <w:divBdr>
        <w:top w:val="none" w:sz="0" w:space="0" w:color="auto"/>
        <w:left w:val="none" w:sz="0" w:space="0" w:color="auto"/>
        <w:bottom w:val="none" w:sz="0" w:space="0" w:color="auto"/>
        <w:right w:val="none" w:sz="0" w:space="0" w:color="auto"/>
      </w:divBdr>
    </w:div>
    <w:div w:id="965502231">
      <w:bodyDiv w:val="1"/>
      <w:marLeft w:val="0"/>
      <w:marRight w:val="0"/>
      <w:marTop w:val="0"/>
      <w:marBottom w:val="0"/>
      <w:divBdr>
        <w:top w:val="none" w:sz="0" w:space="0" w:color="auto"/>
        <w:left w:val="none" w:sz="0" w:space="0" w:color="auto"/>
        <w:bottom w:val="none" w:sz="0" w:space="0" w:color="auto"/>
        <w:right w:val="none" w:sz="0" w:space="0" w:color="auto"/>
      </w:divBdr>
    </w:div>
    <w:div w:id="965544541">
      <w:bodyDiv w:val="1"/>
      <w:marLeft w:val="0"/>
      <w:marRight w:val="0"/>
      <w:marTop w:val="0"/>
      <w:marBottom w:val="0"/>
      <w:divBdr>
        <w:top w:val="none" w:sz="0" w:space="0" w:color="auto"/>
        <w:left w:val="none" w:sz="0" w:space="0" w:color="auto"/>
        <w:bottom w:val="none" w:sz="0" w:space="0" w:color="auto"/>
        <w:right w:val="none" w:sz="0" w:space="0" w:color="auto"/>
      </w:divBdr>
    </w:div>
    <w:div w:id="965893192">
      <w:bodyDiv w:val="1"/>
      <w:marLeft w:val="0"/>
      <w:marRight w:val="0"/>
      <w:marTop w:val="0"/>
      <w:marBottom w:val="0"/>
      <w:divBdr>
        <w:top w:val="none" w:sz="0" w:space="0" w:color="auto"/>
        <w:left w:val="none" w:sz="0" w:space="0" w:color="auto"/>
        <w:bottom w:val="none" w:sz="0" w:space="0" w:color="auto"/>
        <w:right w:val="none" w:sz="0" w:space="0" w:color="auto"/>
      </w:divBdr>
    </w:div>
    <w:div w:id="966198300">
      <w:bodyDiv w:val="1"/>
      <w:marLeft w:val="0"/>
      <w:marRight w:val="0"/>
      <w:marTop w:val="0"/>
      <w:marBottom w:val="0"/>
      <w:divBdr>
        <w:top w:val="none" w:sz="0" w:space="0" w:color="auto"/>
        <w:left w:val="none" w:sz="0" w:space="0" w:color="auto"/>
        <w:bottom w:val="none" w:sz="0" w:space="0" w:color="auto"/>
        <w:right w:val="none" w:sz="0" w:space="0" w:color="auto"/>
      </w:divBdr>
    </w:div>
    <w:div w:id="966282496">
      <w:bodyDiv w:val="1"/>
      <w:marLeft w:val="0"/>
      <w:marRight w:val="0"/>
      <w:marTop w:val="0"/>
      <w:marBottom w:val="0"/>
      <w:divBdr>
        <w:top w:val="none" w:sz="0" w:space="0" w:color="auto"/>
        <w:left w:val="none" w:sz="0" w:space="0" w:color="auto"/>
        <w:bottom w:val="none" w:sz="0" w:space="0" w:color="auto"/>
        <w:right w:val="none" w:sz="0" w:space="0" w:color="auto"/>
      </w:divBdr>
    </w:div>
    <w:div w:id="966858258">
      <w:bodyDiv w:val="1"/>
      <w:marLeft w:val="0"/>
      <w:marRight w:val="0"/>
      <w:marTop w:val="0"/>
      <w:marBottom w:val="0"/>
      <w:divBdr>
        <w:top w:val="none" w:sz="0" w:space="0" w:color="auto"/>
        <w:left w:val="none" w:sz="0" w:space="0" w:color="auto"/>
        <w:bottom w:val="none" w:sz="0" w:space="0" w:color="auto"/>
        <w:right w:val="none" w:sz="0" w:space="0" w:color="auto"/>
      </w:divBdr>
    </w:div>
    <w:div w:id="966928494">
      <w:bodyDiv w:val="1"/>
      <w:marLeft w:val="0"/>
      <w:marRight w:val="0"/>
      <w:marTop w:val="0"/>
      <w:marBottom w:val="0"/>
      <w:divBdr>
        <w:top w:val="none" w:sz="0" w:space="0" w:color="auto"/>
        <w:left w:val="none" w:sz="0" w:space="0" w:color="auto"/>
        <w:bottom w:val="none" w:sz="0" w:space="0" w:color="auto"/>
        <w:right w:val="none" w:sz="0" w:space="0" w:color="auto"/>
      </w:divBdr>
    </w:div>
    <w:div w:id="967129728">
      <w:bodyDiv w:val="1"/>
      <w:marLeft w:val="0"/>
      <w:marRight w:val="0"/>
      <w:marTop w:val="0"/>
      <w:marBottom w:val="0"/>
      <w:divBdr>
        <w:top w:val="none" w:sz="0" w:space="0" w:color="auto"/>
        <w:left w:val="none" w:sz="0" w:space="0" w:color="auto"/>
        <w:bottom w:val="none" w:sz="0" w:space="0" w:color="auto"/>
        <w:right w:val="none" w:sz="0" w:space="0" w:color="auto"/>
      </w:divBdr>
    </w:div>
    <w:div w:id="967249251">
      <w:bodyDiv w:val="1"/>
      <w:marLeft w:val="0"/>
      <w:marRight w:val="0"/>
      <w:marTop w:val="0"/>
      <w:marBottom w:val="0"/>
      <w:divBdr>
        <w:top w:val="none" w:sz="0" w:space="0" w:color="auto"/>
        <w:left w:val="none" w:sz="0" w:space="0" w:color="auto"/>
        <w:bottom w:val="none" w:sz="0" w:space="0" w:color="auto"/>
        <w:right w:val="none" w:sz="0" w:space="0" w:color="auto"/>
      </w:divBdr>
    </w:div>
    <w:div w:id="967316969">
      <w:bodyDiv w:val="1"/>
      <w:marLeft w:val="0"/>
      <w:marRight w:val="0"/>
      <w:marTop w:val="0"/>
      <w:marBottom w:val="0"/>
      <w:divBdr>
        <w:top w:val="none" w:sz="0" w:space="0" w:color="auto"/>
        <w:left w:val="none" w:sz="0" w:space="0" w:color="auto"/>
        <w:bottom w:val="none" w:sz="0" w:space="0" w:color="auto"/>
        <w:right w:val="none" w:sz="0" w:space="0" w:color="auto"/>
      </w:divBdr>
    </w:div>
    <w:div w:id="967468427">
      <w:bodyDiv w:val="1"/>
      <w:marLeft w:val="0"/>
      <w:marRight w:val="0"/>
      <w:marTop w:val="0"/>
      <w:marBottom w:val="0"/>
      <w:divBdr>
        <w:top w:val="none" w:sz="0" w:space="0" w:color="auto"/>
        <w:left w:val="none" w:sz="0" w:space="0" w:color="auto"/>
        <w:bottom w:val="none" w:sz="0" w:space="0" w:color="auto"/>
        <w:right w:val="none" w:sz="0" w:space="0" w:color="auto"/>
      </w:divBdr>
    </w:div>
    <w:div w:id="967583897">
      <w:bodyDiv w:val="1"/>
      <w:marLeft w:val="0"/>
      <w:marRight w:val="0"/>
      <w:marTop w:val="0"/>
      <w:marBottom w:val="0"/>
      <w:divBdr>
        <w:top w:val="none" w:sz="0" w:space="0" w:color="auto"/>
        <w:left w:val="none" w:sz="0" w:space="0" w:color="auto"/>
        <w:bottom w:val="none" w:sz="0" w:space="0" w:color="auto"/>
        <w:right w:val="none" w:sz="0" w:space="0" w:color="auto"/>
      </w:divBdr>
    </w:div>
    <w:div w:id="967590052">
      <w:bodyDiv w:val="1"/>
      <w:marLeft w:val="0"/>
      <w:marRight w:val="0"/>
      <w:marTop w:val="0"/>
      <w:marBottom w:val="0"/>
      <w:divBdr>
        <w:top w:val="none" w:sz="0" w:space="0" w:color="auto"/>
        <w:left w:val="none" w:sz="0" w:space="0" w:color="auto"/>
        <w:bottom w:val="none" w:sz="0" w:space="0" w:color="auto"/>
        <w:right w:val="none" w:sz="0" w:space="0" w:color="auto"/>
      </w:divBdr>
    </w:div>
    <w:div w:id="967736704">
      <w:bodyDiv w:val="1"/>
      <w:marLeft w:val="0"/>
      <w:marRight w:val="0"/>
      <w:marTop w:val="0"/>
      <w:marBottom w:val="0"/>
      <w:divBdr>
        <w:top w:val="none" w:sz="0" w:space="0" w:color="auto"/>
        <w:left w:val="none" w:sz="0" w:space="0" w:color="auto"/>
        <w:bottom w:val="none" w:sz="0" w:space="0" w:color="auto"/>
        <w:right w:val="none" w:sz="0" w:space="0" w:color="auto"/>
      </w:divBdr>
    </w:div>
    <w:div w:id="967902772">
      <w:bodyDiv w:val="1"/>
      <w:marLeft w:val="0"/>
      <w:marRight w:val="0"/>
      <w:marTop w:val="0"/>
      <w:marBottom w:val="0"/>
      <w:divBdr>
        <w:top w:val="none" w:sz="0" w:space="0" w:color="auto"/>
        <w:left w:val="none" w:sz="0" w:space="0" w:color="auto"/>
        <w:bottom w:val="none" w:sz="0" w:space="0" w:color="auto"/>
        <w:right w:val="none" w:sz="0" w:space="0" w:color="auto"/>
      </w:divBdr>
    </w:div>
    <w:div w:id="967930506">
      <w:bodyDiv w:val="1"/>
      <w:marLeft w:val="0"/>
      <w:marRight w:val="0"/>
      <w:marTop w:val="0"/>
      <w:marBottom w:val="0"/>
      <w:divBdr>
        <w:top w:val="none" w:sz="0" w:space="0" w:color="auto"/>
        <w:left w:val="none" w:sz="0" w:space="0" w:color="auto"/>
        <w:bottom w:val="none" w:sz="0" w:space="0" w:color="auto"/>
        <w:right w:val="none" w:sz="0" w:space="0" w:color="auto"/>
      </w:divBdr>
    </w:div>
    <w:div w:id="967979094">
      <w:bodyDiv w:val="1"/>
      <w:marLeft w:val="0"/>
      <w:marRight w:val="0"/>
      <w:marTop w:val="0"/>
      <w:marBottom w:val="0"/>
      <w:divBdr>
        <w:top w:val="none" w:sz="0" w:space="0" w:color="auto"/>
        <w:left w:val="none" w:sz="0" w:space="0" w:color="auto"/>
        <w:bottom w:val="none" w:sz="0" w:space="0" w:color="auto"/>
        <w:right w:val="none" w:sz="0" w:space="0" w:color="auto"/>
      </w:divBdr>
    </w:div>
    <w:div w:id="967979740">
      <w:bodyDiv w:val="1"/>
      <w:marLeft w:val="0"/>
      <w:marRight w:val="0"/>
      <w:marTop w:val="0"/>
      <w:marBottom w:val="0"/>
      <w:divBdr>
        <w:top w:val="none" w:sz="0" w:space="0" w:color="auto"/>
        <w:left w:val="none" w:sz="0" w:space="0" w:color="auto"/>
        <w:bottom w:val="none" w:sz="0" w:space="0" w:color="auto"/>
        <w:right w:val="none" w:sz="0" w:space="0" w:color="auto"/>
      </w:divBdr>
    </w:div>
    <w:div w:id="968051360">
      <w:bodyDiv w:val="1"/>
      <w:marLeft w:val="0"/>
      <w:marRight w:val="0"/>
      <w:marTop w:val="0"/>
      <w:marBottom w:val="0"/>
      <w:divBdr>
        <w:top w:val="none" w:sz="0" w:space="0" w:color="auto"/>
        <w:left w:val="none" w:sz="0" w:space="0" w:color="auto"/>
        <w:bottom w:val="none" w:sz="0" w:space="0" w:color="auto"/>
        <w:right w:val="none" w:sz="0" w:space="0" w:color="auto"/>
      </w:divBdr>
    </w:div>
    <w:div w:id="968166680">
      <w:bodyDiv w:val="1"/>
      <w:marLeft w:val="0"/>
      <w:marRight w:val="0"/>
      <w:marTop w:val="0"/>
      <w:marBottom w:val="0"/>
      <w:divBdr>
        <w:top w:val="none" w:sz="0" w:space="0" w:color="auto"/>
        <w:left w:val="none" w:sz="0" w:space="0" w:color="auto"/>
        <w:bottom w:val="none" w:sz="0" w:space="0" w:color="auto"/>
        <w:right w:val="none" w:sz="0" w:space="0" w:color="auto"/>
      </w:divBdr>
    </w:div>
    <w:div w:id="968511840">
      <w:bodyDiv w:val="1"/>
      <w:marLeft w:val="0"/>
      <w:marRight w:val="0"/>
      <w:marTop w:val="0"/>
      <w:marBottom w:val="0"/>
      <w:divBdr>
        <w:top w:val="none" w:sz="0" w:space="0" w:color="auto"/>
        <w:left w:val="none" w:sz="0" w:space="0" w:color="auto"/>
        <w:bottom w:val="none" w:sz="0" w:space="0" w:color="auto"/>
        <w:right w:val="none" w:sz="0" w:space="0" w:color="auto"/>
      </w:divBdr>
    </w:div>
    <w:div w:id="968513115">
      <w:bodyDiv w:val="1"/>
      <w:marLeft w:val="0"/>
      <w:marRight w:val="0"/>
      <w:marTop w:val="0"/>
      <w:marBottom w:val="0"/>
      <w:divBdr>
        <w:top w:val="none" w:sz="0" w:space="0" w:color="auto"/>
        <w:left w:val="none" w:sz="0" w:space="0" w:color="auto"/>
        <w:bottom w:val="none" w:sz="0" w:space="0" w:color="auto"/>
        <w:right w:val="none" w:sz="0" w:space="0" w:color="auto"/>
      </w:divBdr>
    </w:div>
    <w:div w:id="968559920">
      <w:bodyDiv w:val="1"/>
      <w:marLeft w:val="0"/>
      <w:marRight w:val="0"/>
      <w:marTop w:val="0"/>
      <w:marBottom w:val="0"/>
      <w:divBdr>
        <w:top w:val="none" w:sz="0" w:space="0" w:color="auto"/>
        <w:left w:val="none" w:sz="0" w:space="0" w:color="auto"/>
        <w:bottom w:val="none" w:sz="0" w:space="0" w:color="auto"/>
        <w:right w:val="none" w:sz="0" w:space="0" w:color="auto"/>
      </w:divBdr>
    </w:div>
    <w:div w:id="968710306">
      <w:bodyDiv w:val="1"/>
      <w:marLeft w:val="0"/>
      <w:marRight w:val="0"/>
      <w:marTop w:val="0"/>
      <w:marBottom w:val="0"/>
      <w:divBdr>
        <w:top w:val="none" w:sz="0" w:space="0" w:color="auto"/>
        <w:left w:val="none" w:sz="0" w:space="0" w:color="auto"/>
        <w:bottom w:val="none" w:sz="0" w:space="0" w:color="auto"/>
        <w:right w:val="none" w:sz="0" w:space="0" w:color="auto"/>
      </w:divBdr>
    </w:div>
    <w:div w:id="969212519">
      <w:bodyDiv w:val="1"/>
      <w:marLeft w:val="0"/>
      <w:marRight w:val="0"/>
      <w:marTop w:val="0"/>
      <w:marBottom w:val="0"/>
      <w:divBdr>
        <w:top w:val="none" w:sz="0" w:space="0" w:color="auto"/>
        <w:left w:val="none" w:sz="0" w:space="0" w:color="auto"/>
        <w:bottom w:val="none" w:sz="0" w:space="0" w:color="auto"/>
        <w:right w:val="none" w:sz="0" w:space="0" w:color="auto"/>
      </w:divBdr>
    </w:div>
    <w:div w:id="969289516">
      <w:bodyDiv w:val="1"/>
      <w:marLeft w:val="0"/>
      <w:marRight w:val="0"/>
      <w:marTop w:val="0"/>
      <w:marBottom w:val="0"/>
      <w:divBdr>
        <w:top w:val="none" w:sz="0" w:space="0" w:color="auto"/>
        <w:left w:val="none" w:sz="0" w:space="0" w:color="auto"/>
        <w:bottom w:val="none" w:sz="0" w:space="0" w:color="auto"/>
        <w:right w:val="none" w:sz="0" w:space="0" w:color="auto"/>
      </w:divBdr>
    </w:div>
    <w:div w:id="969750028">
      <w:bodyDiv w:val="1"/>
      <w:marLeft w:val="0"/>
      <w:marRight w:val="0"/>
      <w:marTop w:val="0"/>
      <w:marBottom w:val="0"/>
      <w:divBdr>
        <w:top w:val="none" w:sz="0" w:space="0" w:color="auto"/>
        <w:left w:val="none" w:sz="0" w:space="0" w:color="auto"/>
        <w:bottom w:val="none" w:sz="0" w:space="0" w:color="auto"/>
        <w:right w:val="none" w:sz="0" w:space="0" w:color="auto"/>
      </w:divBdr>
    </w:div>
    <w:div w:id="969822846">
      <w:bodyDiv w:val="1"/>
      <w:marLeft w:val="0"/>
      <w:marRight w:val="0"/>
      <w:marTop w:val="0"/>
      <w:marBottom w:val="0"/>
      <w:divBdr>
        <w:top w:val="none" w:sz="0" w:space="0" w:color="auto"/>
        <w:left w:val="none" w:sz="0" w:space="0" w:color="auto"/>
        <w:bottom w:val="none" w:sz="0" w:space="0" w:color="auto"/>
        <w:right w:val="none" w:sz="0" w:space="0" w:color="auto"/>
      </w:divBdr>
    </w:div>
    <w:div w:id="969937551">
      <w:bodyDiv w:val="1"/>
      <w:marLeft w:val="0"/>
      <w:marRight w:val="0"/>
      <w:marTop w:val="0"/>
      <w:marBottom w:val="0"/>
      <w:divBdr>
        <w:top w:val="none" w:sz="0" w:space="0" w:color="auto"/>
        <w:left w:val="none" w:sz="0" w:space="0" w:color="auto"/>
        <w:bottom w:val="none" w:sz="0" w:space="0" w:color="auto"/>
        <w:right w:val="none" w:sz="0" w:space="0" w:color="auto"/>
      </w:divBdr>
    </w:div>
    <w:div w:id="970212401">
      <w:bodyDiv w:val="1"/>
      <w:marLeft w:val="0"/>
      <w:marRight w:val="0"/>
      <w:marTop w:val="0"/>
      <w:marBottom w:val="0"/>
      <w:divBdr>
        <w:top w:val="none" w:sz="0" w:space="0" w:color="auto"/>
        <w:left w:val="none" w:sz="0" w:space="0" w:color="auto"/>
        <w:bottom w:val="none" w:sz="0" w:space="0" w:color="auto"/>
        <w:right w:val="none" w:sz="0" w:space="0" w:color="auto"/>
      </w:divBdr>
    </w:div>
    <w:div w:id="971059194">
      <w:bodyDiv w:val="1"/>
      <w:marLeft w:val="0"/>
      <w:marRight w:val="0"/>
      <w:marTop w:val="0"/>
      <w:marBottom w:val="0"/>
      <w:divBdr>
        <w:top w:val="none" w:sz="0" w:space="0" w:color="auto"/>
        <w:left w:val="none" w:sz="0" w:space="0" w:color="auto"/>
        <w:bottom w:val="none" w:sz="0" w:space="0" w:color="auto"/>
        <w:right w:val="none" w:sz="0" w:space="0" w:color="auto"/>
      </w:divBdr>
    </w:div>
    <w:div w:id="971135268">
      <w:bodyDiv w:val="1"/>
      <w:marLeft w:val="0"/>
      <w:marRight w:val="0"/>
      <w:marTop w:val="0"/>
      <w:marBottom w:val="0"/>
      <w:divBdr>
        <w:top w:val="none" w:sz="0" w:space="0" w:color="auto"/>
        <w:left w:val="none" w:sz="0" w:space="0" w:color="auto"/>
        <w:bottom w:val="none" w:sz="0" w:space="0" w:color="auto"/>
        <w:right w:val="none" w:sz="0" w:space="0" w:color="auto"/>
      </w:divBdr>
    </w:div>
    <w:div w:id="971592922">
      <w:bodyDiv w:val="1"/>
      <w:marLeft w:val="0"/>
      <w:marRight w:val="0"/>
      <w:marTop w:val="0"/>
      <w:marBottom w:val="0"/>
      <w:divBdr>
        <w:top w:val="none" w:sz="0" w:space="0" w:color="auto"/>
        <w:left w:val="none" w:sz="0" w:space="0" w:color="auto"/>
        <w:bottom w:val="none" w:sz="0" w:space="0" w:color="auto"/>
        <w:right w:val="none" w:sz="0" w:space="0" w:color="auto"/>
      </w:divBdr>
    </w:div>
    <w:div w:id="971594047">
      <w:bodyDiv w:val="1"/>
      <w:marLeft w:val="0"/>
      <w:marRight w:val="0"/>
      <w:marTop w:val="0"/>
      <w:marBottom w:val="0"/>
      <w:divBdr>
        <w:top w:val="none" w:sz="0" w:space="0" w:color="auto"/>
        <w:left w:val="none" w:sz="0" w:space="0" w:color="auto"/>
        <w:bottom w:val="none" w:sz="0" w:space="0" w:color="auto"/>
        <w:right w:val="none" w:sz="0" w:space="0" w:color="auto"/>
      </w:divBdr>
    </w:div>
    <w:div w:id="971595834">
      <w:bodyDiv w:val="1"/>
      <w:marLeft w:val="0"/>
      <w:marRight w:val="0"/>
      <w:marTop w:val="0"/>
      <w:marBottom w:val="0"/>
      <w:divBdr>
        <w:top w:val="none" w:sz="0" w:space="0" w:color="auto"/>
        <w:left w:val="none" w:sz="0" w:space="0" w:color="auto"/>
        <w:bottom w:val="none" w:sz="0" w:space="0" w:color="auto"/>
        <w:right w:val="none" w:sz="0" w:space="0" w:color="auto"/>
      </w:divBdr>
    </w:div>
    <w:div w:id="971710718">
      <w:bodyDiv w:val="1"/>
      <w:marLeft w:val="0"/>
      <w:marRight w:val="0"/>
      <w:marTop w:val="0"/>
      <w:marBottom w:val="0"/>
      <w:divBdr>
        <w:top w:val="none" w:sz="0" w:space="0" w:color="auto"/>
        <w:left w:val="none" w:sz="0" w:space="0" w:color="auto"/>
        <w:bottom w:val="none" w:sz="0" w:space="0" w:color="auto"/>
        <w:right w:val="none" w:sz="0" w:space="0" w:color="auto"/>
      </w:divBdr>
    </w:div>
    <w:div w:id="971785638">
      <w:bodyDiv w:val="1"/>
      <w:marLeft w:val="0"/>
      <w:marRight w:val="0"/>
      <w:marTop w:val="0"/>
      <w:marBottom w:val="0"/>
      <w:divBdr>
        <w:top w:val="none" w:sz="0" w:space="0" w:color="auto"/>
        <w:left w:val="none" w:sz="0" w:space="0" w:color="auto"/>
        <w:bottom w:val="none" w:sz="0" w:space="0" w:color="auto"/>
        <w:right w:val="none" w:sz="0" w:space="0" w:color="auto"/>
      </w:divBdr>
    </w:div>
    <w:div w:id="971786934">
      <w:bodyDiv w:val="1"/>
      <w:marLeft w:val="0"/>
      <w:marRight w:val="0"/>
      <w:marTop w:val="0"/>
      <w:marBottom w:val="0"/>
      <w:divBdr>
        <w:top w:val="none" w:sz="0" w:space="0" w:color="auto"/>
        <w:left w:val="none" w:sz="0" w:space="0" w:color="auto"/>
        <w:bottom w:val="none" w:sz="0" w:space="0" w:color="auto"/>
        <w:right w:val="none" w:sz="0" w:space="0" w:color="auto"/>
      </w:divBdr>
    </w:div>
    <w:div w:id="971792548">
      <w:bodyDiv w:val="1"/>
      <w:marLeft w:val="0"/>
      <w:marRight w:val="0"/>
      <w:marTop w:val="0"/>
      <w:marBottom w:val="0"/>
      <w:divBdr>
        <w:top w:val="none" w:sz="0" w:space="0" w:color="auto"/>
        <w:left w:val="none" w:sz="0" w:space="0" w:color="auto"/>
        <w:bottom w:val="none" w:sz="0" w:space="0" w:color="auto"/>
        <w:right w:val="none" w:sz="0" w:space="0" w:color="auto"/>
      </w:divBdr>
    </w:div>
    <w:div w:id="971864292">
      <w:bodyDiv w:val="1"/>
      <w:marLeft w:val="0"/>
      <w:marRight w:val="0"/>
      <w:marTop w:val="0"/>
      <w:marBottom w:val="0"/>
      <w:divBdr>
        <w:top w:val="none" w:sz="0" w:space="0" w:color="auto"/>
        <w:left w:val="none" w:sz="0" w:space="0" w:color="auto"/>
        <w:bottom w:val="none" w:sz="0" w:space="0" w:color="auto"/>
        <w:right w:val="none" w:sz="0" w:space="0" w:color="auto"/>
      </w:divBdr>
    </w:div>
    <w:div w:id="972367720">
      <w:bodyDiv w:val="1"/>
      <w:marLeft w:val="0"/>
      <w:marRight w:val="0"/>
      <w:marTop w:val="0"/>
      <w:marBottom w:val="0"/>
      <w:divBdr>
        <w:top w:val="none" w:sz="0" w:space="0" w:color="auto"/>
        <w:left w:val="none" w:sz="0" w:space="0" w:color="auto"/>
        <w:bottom w:val="none" w:sz="0" w:space="0" w:color="auto"/>
        <w:right w:val="none" w:sz="0" w:space="0" w:color="auto"/>
      </w:divBdr>
    </w:div>
    <w:div w:id="972490328">
      <w:bodyDiv w:val="1"/>
      <w:marLeft w:val="0"/>
      <w:marRight w:val="0"/>
      <w:marTop w:val="0"/>
      <w:marBottom w:val="0"/>
      <w:divBdr>
        <w:top w:val="none" w:sz="0" w:space="0" w:color="auto"/>
        <w:left w:val="none" w:sz="0" w:space="0" w:color="auto"/>
        <w:bottom w:val="none" w:sz="0" w:space="0" w:color="auto"/>
        <w:right w:val="none" w:sz="0" w:space="0" w:color="auto"/>
      </w:divBdr>
    </w:div>
    <w:div w:id="972490718">
      <w:bodyDiv w:val="1"/>
      <w:marLeft w:val="0"/>
      <w:marRight w:val="0"/>
      <w:marTop w:val="0"/>
      <w:marBottom w:val="0"/>
      <w:divBdr>
        <w:top w:val="none" w:sz="0" w:space="0" w:color="auto"/>
        <w:left w:val="none" w:sz="0" w:space="0" w:color="auto"/>
        <w:bottom w:val="none" w:sz="0" w:space="0" w:color="auto"/>
        <w:right w:val="none" w:sz="0" w:space="0" w:color="auto"/>
      </w:divBdr>
    </w:div>
    <w:div w:id="972558899">
      <w:bodyDiv w:val="1"/>
      <w:marLeft w:val="0"/>
      <w:marRight w:val="0"/>
      <w:marTop w:val="0"/>
      <w:marBottom w:val="0"/>
      <w:divBdr>
        <w:top w:val="none" w:sz="0" w:space="0" w:color="auto"/>
        <w:left w:val="none" w:sz="0" w:space="0" w:color="auto"/>
        <w:bottom w:val="none" w:sz="0" w:space="0" w:color="auto"/>
        <w:right w:val="none" w:sz="0" w:space="0" w:color="auto"/>
      </w:divBdr>
    </w:div>
    <w:div w:id="972754791">
      <w:bodyDiv w:val="1"/>
      <w:marLeft w:val="0"/>
      <w:marRight w:val="0"/>
      <w:marTop w:val="0"/>
      <w:marBottom w:val="0"/>
      <w:divBdr>
        <w:top w:val="none" w:sz="0" w:space="0" w:color="auto"/>
        <w:left w:val="none" w:sz="0" w:space="0" w:color="auto"/>
        <w:bottom w:val="none" w:sz="0" w:space="0" w:color="auto"/>
        <w:right w:val="none" w:sz="0" w:space="0" w:color="auto"/>
      </w:divBdr>
    </w:div>
    <w:div w:id="973100225">
      <w:bodyDiv w:val="1"/>
      <w:marLeft w:val="0"/>
      <w:marRight w:val="0"/>
      <w:marTop w:val="0"/>
      <w:marBottom w:val="0"/>
      <w:divBdr>
        <w:top w:val="none" w:sz="0" w:space="0" w:color="auto"/>
        <w:left w:val="none" w:sz="0" w:space="0" w:color="auto"/>
        <w:bottom w:val="none" w:sz="0" w:space="0" w:color="auto"/>
        <w:right w:val="none" w:sz="0" w:space="0" w:color="auto"/>
      </w:divBdr>
    </w:div>
    <w:div w:id="973100391">
      <w:bodyDiv w:val="1"/>
      <w:marLeft w:val="0"/>
      <w:marRight w:val="0"/>
      <w:marTop w:val="0"/>
      <w:marBottom w:val="0"/>
      <w:divBdr>
        <w:top w:val="none" w:sz="0" w:space="0" w:color="auto"/>
        <w:left w:val="none" w:sz="0" w:space="0" w:color="auto"/>
        <w:bottom w:val="none" w:sz="0" w:space="0" w:color="auto"/>
        <w:right w:val="none" w:sz="0" w:space="0" w:color="auto"/>
      </w:divBdr>
    </w:div>
    <w:div w:id="973559770">
      <w:bodyDiv w:val="1"/>
      <w:marLeft w:val="0"/>
      <w:marRight w:val="0"/>
      <w:marTop w:val="0"/>
      <w:marBottom w:val="0"/>
      <w:divBdr>
        <w:top w:val="none" w:sz="0" w:space="0" w:color="auto"/>
        <w:left w:val="none" w:sz="0" w:space="0" w:color="auto"/>
        <w:bottom w:val="none" w:sz="0" w:space="0" w:color="auto"/>
        <w:right w:val="none" w:sz="0" w:space="0" w:color="auto"/>
      </w:divBdr>
    </w:div>
    <w:div w:id="973608717">
      <w:bodyDiv w:val="1"/>
      <w:marLeft w:val="0"/>
      <w:marRight w:val="0"/>
      <w:marTop w:val="0"/>
      <w:marBottom w:val="0"/>
      <w:divBdr>
        <w:top w:val="none" w:sz="0" w:space="0" w:color="auto"/>
        <w:left w:val="none" w:sz="0" w:space="0" w:color="auto"/>
        <w:bottom w:val="none" w:sz="0" w:space="0" w:color="auto"/>
        <w:right w:val="none" w:sz="0" w:space="0" w:color="auto"/>
      </w:divBdr>
    </w:div>
    <w:div w:id="973951734">
      <w:bodyDiv w:val="1"/>
      <w:marLeft w:val="0"/>
      <w:marRight w:val="0"/>
      <w:marTop w:val="0"/>
      <w:marBottom w:val="0"/>
      <w:divBdr>
        <w:top w:val="none" w:sz="0" w:space="0" w:color="auto"/>
        <w:left w:val="none" w:sz="0" w:space="0" w:color="auto"/>
        <w:bottom w:val="none" w:sz="0" w:space="0" w:color="auto"/>
        <w:right w:val="none" w:sz="0" w:space="0" w:color="auto"/>
      </w:divBdr>
    </w:div>
    <w:div w:id="974067051">
      <w:bodyDiv w:val="1"/>
      <w:marLeft w:val="0"/>
      <w:marRight w:val="0"/>
      <w:marTop w:val="0"/>
      <w:marBottom w:val="0"/>
      <w:divBdr>
        <w:top w:val="none" w:sz="0" w:space="0" w:color="auto"/>
        <w:left w:val="none" w:sz="0" w:space="0" w:color="auto"/>
        <w:bottom w:val="none" w:sz="0" w:space="0" w:color="auto"/>
        <w:right w:val="none" w:sz="0" w:space="0" w:color="auto"/>
      </w:divBdr>
    </w:div>
    <w:div w:id="974723999">
      <w:bodyDiv w:val="1"/>
      <w:marLeft w:val="0"/>
      <w:marRight w:val="0"/>
      <w:marTop w:val="0"/>
      <w:marBottom w:val="0"/>
      <w:divBdr>
        <w:top w:val="none" w:sz="0" w:space="0" w:color="auto"/>
        <w:left w:val="none" w:sz="0" w:space="0" w:color="auto"/>
        <w:bottom w:val="none" w:sz="0" w:space="0" w:color="auto"/>
        <w:right w:val="none" w:sz="0" w:space="0" w:color="auto"/>
      </w:divBdr>
    </w:div>
    <w:div w:id="974917325">
      <w:bodyDiv w:val="1"/>
      <w:marLeft w:val="0"/>
      <w:marRight w:val="0"/>
      <w:marTop w:val="0"/>
      <w:marBottom w:val="0"/>
      <w:divBdr>
        <w:top w:val="none" w:sz="0" w:space="0" w:color="auto"/>
        <w:left w:val="none" w:sz="0" w:space="0" w:color="auto"/>
        <w:bottom w:val="none" w:sz="0" w:space="0" w:color="auto"/>
        <w:right w:val="none" w:sz="0" w:space="0" w:color="auto"/>
      </w:divBdr>
    </w:div>
    <w:div w:id="975061384">
      <w:bodyDiv w:val="1"/>
      <w:marLeft w:val="0"/>
      <w:marRight w:val="0"/>
      <w:marTop w:val="0"/>
      <w:marBottom w:val="0"/>
      <w:divBdr>
        <w:top w:val="none" w:sz="0" w:space="0" w:color="auto"/>
        <w:left w:val="none" w:sz="0" w:space="0" w:color="auto"/>
        <w:bottom w:val="none" w:sz="0" w:space="0" w:color="auto"/>
        <w:right w:val="none" w:sz="0" w:space="0" w:color="auto"/>
      </w:divBdr>
    </w:div>
    <w:div w:id="975184831">
      <w:bodyDiv w:val="1"/>
      <w:marLeft w:val="0"/>
      <w:marRight w:val="0"/>
      <w:marTop w:val="0"/>
      <w:marBottom w:val="0"/>
      <w:divBdr>
        <w:top w:val="none" w:sz="0" w:space="0" w:color="auto"/>
        <w:left w:val="none" w:sz="0" w:space="0" w:color="auto"/>
        <w:bottom w:val="none" w:sz="0" w:space="0" w:color="auto"/>
        <w:right w:val="none" w:sz="0" w:space="0" w:color="auto"/>
      </w:divBdr>
    </w:div>
    <w:div w:id="975254631">
      <w:bodyDiv w:val="1"/>
      <w:marLeft w:val="0"/>
      <w:marRight w:val="0"/>
      <w:marTop w:val="0"/>
      <w:marBottom w:val="0"/>
      <w:divBdr>
        <w:top w:val="none" w:sz="0" w:space="0" w:color="auto"/>
        <w:left w:val="none" w:sz="0" w:space="0" w:color="auto"/>
        <w:bottom w:val="none" w:sz="0" w:space="0" w:color="auto"/>
        <w:right w:val="none" w:sz="0" w:space="0" w:color="auto"/>
      </w:divBdr>
    </w:div>
    <w:div w:id="975331378">
      <w:bodyDiv w:val="1"/>
      <w:marLeft w:val="0"/>
      <w:marRight w:val="0"/>
      <w:marTop w:val="0"/>
      <w:marBottom w:val="0"/>
      <w:divBdr>
        <w:top w:val="none" w:sz="0" w:space="0" w:color="auto"/>
        <w:left w:val="none" w:sz="0" w:space="0" w:color="auto"/>
        <w:bottom w:val="none" w:sz="0" w:space="0" w:color="auto"/>
        <w:right w:val="none" w:sz="0" w:space="0" w:color="auto"/>
      </w:divBdr>
    </w:div>
    <w:div w:id="975379012">
      <w:bodyDiv w:val="1"/>
      <w:marLeft w:val="0"/>
      <w:marRight w:val="0"/>
      <w:marTop w:val="0"/>
      <w:marBottom w:val="0"/>
      <w:divBdr>
        <w:top w:val="none" w:sz="0" w:space="0" w:color="auto"/>
        <w:left w:val="none" w:sz="0" w:space="0" w:color="auto"/>
        <w:bottom w:val="none" w:sz="0" w:space="0" w:color="auto"/>
        <w:right w:val="none" w:sz="0" w:space="0" w:color="auto"/>
      </w:divBdr>
    </w:div>
    <w:div w:id="975792366">
      <w:bodyDiv w:val="1"/>
      <w:marLeft w:val="0"/>
      <w:marRight w:val="0"/>
      <w:marTop w:val="0"/>
      <w:marBottom w:val="0"/>
      <w:divBdr>
        <w:top w:val="none" w:sz="0" w:space="0" w:color="auto"/>
        <w:left w:val="none" w:sz="0" w:space="0" w:color="auto"/>
        <w:bottom w:val="none" w:sz="0" w:space="0" w:color="auto"/>
        <w:right w:val="none" w:sz="0" w:space="0" w:color="auto"/>
      </w:divBdr>
    </w:div>
    <w:div w:id="975911540">
      <w:bodyDiv w:val="1"/>
      <w:marLeft w:val="0"/>
      <w:marRight w:val="0"/>
      <w:marTop w:val="0"/>
      <w:marBottom w:val="0"/>
      <w:divBdr>
        <w:top w:val="none" w:sz="0" w:space="0" w:color="auto"/>
        <w:left w:val="none" w:sz="0" w:space="0" w:color="auto"/>
        <w:bottom w:val="none" w:sz="0" w:space="0" w:color="auto"/>
        <w:right w:val="none" w:sz="0" w:space="0" w:color="auto"/>
      </w:divBdr>
    </w:div>
    <w:div w:id="976035577">
      <w:bodyDiv w:val="1"/>
      <w:marLeft w:val="0"/>
      <w:marRight w:val="0"/>
      <w:marTop w:val="0"/>
      <w:marBottom w:val="0"/>
      <w:divBdr>
        <w:top w:val="none" w:sz="0" w:space="0" w:color="auto"/>
        <w:left w:val="none" w:sz="0" w:space="0" w:color="auto"/>
        <w:bottom w:val="none" w:sz="0" w:space="0" w:color="auto"/>
        <w:right w:val="none" w:sz="0" w:space="0" w:color="auto"/>
      </w:divBdr>
    </w:div>
    <w:div w:id="976182912">
      <w:bodyDiv w:val="1"/>
      <w:marLeft w:val="0"/>
      <w:marRight w:val="0"/>
      <w:marTop w:val="0"/>
      <w:marBottom w:val="0"/>
      <w:divBdr>
        <w:top w:val="none" w:sz="0" w:space="0" w:color="auto"/>
        <w:left w:val="none" w:sz="0" w:space="0" w:color="auto"/>
        <w:bottom w:val="none" w:sz="0" w:space="0" w:color="auto"/>
        <w:right w:val="none" w:sz="0" w:space="0" w:color="auto"/>
      </w:divBdr>
    </w:div>
    <w:div w:id="976226554">
      <w:bodyDiv w:val="1"/>
      <w:marLeft w:val="0"/>
      <w:marRight w:val="0"/>
      <w:marTop w:val="0"/>
      <w:marBottom w:val="0"/>
      <w:divBdr>
        <w:top w:val="none" w:sz="0" w:space="0" w:color="auto"/>
        <w:left w:val="none" w:sz="0" w:space="0" w:color="auto"/>
        <w:bottom w:val="none" w:sz="0" w:space="0" w:color="auto"/>
        <w:right w:val="none" w:sz="0" w:space="0" w:color="auto"/>
      </w:divBdr>
    </w:div>
    <w:div w:id="976302909">
      <w:bodyDiv w:val="1"/>
      <w:marLeft w:val="0"/>
      <w:marRight w:val="0"/>
      <w:marTop w:val="0"/>
      <w:marBottom w:val="0"/>
      <w:divBdr>
        <w:top w:val="none" w:sz="0" w:space="0" w:color="auto"/>
        <w:left w:val="none" w:sz="0" w:space="0" w:color="auto"/>
        <w:bottom w:val="none" w:sz="0" w:space="0" w:color="auto"/>
        <w:right w:val="none" w:sz="0" w:space="0" w:color="auto"/>
      </w:divBdr>
    </w:div>
    <w:div w:id="976492448">
      <w:bodyDiv w:val="1"/>
      <w:marLeft w:val="0"/>
      <w:marRight w:val="0"/>
      <w:marTop w:val="0"/>
      <w:marBottom w:val="0"/>
      <w:divBdr>
        <w:top w:val="none" w:sz="0" w:space="0" w:color="auto"/>
        <w:left w:val="none" w:sz="0" w:space="0" w:color="auto"/>
        <w:bottom w:val="none" w:sz="0" w:space="0" w:color="auto"/>
        <w:right w:val="none" w:sz="0" w:space="0" w:color="auto"/>
      </w:divBdr>
    </w:div>
    <w:div w:id="976495080">
      <w:bodyDiv w:val="1"/>
      <w:marLeft w:val="0"/>
      <w:marRight w:val="0"/>
      <w:marTop w:val="0"/>
      <w:marBottom w:val="0"/>
      <w:divBdr>
        <w:top w:val="none" w:sz="0" w:space="0" w:color="auto"/>
        <w:left w:val="none" w:sz="0" w:space="0" w:color="auto"/>
        <w:bottom w:val="none" w:sz="0" w:space="0" w:color="auto"/>
        <w:right w:val="none" w:sz="0" w:space="0" w:color="auto"/>
      </w:divBdr>
    </w:div>
    <w:div w:id="976639520">
      <w:bodyDiv w:val="1"/>
      <w:marLeft w:val="0"/>
      <w:marRight w:val="0"/>
      <w:marTop w:val="0"/>
      <w:marBottom w:val="0"/>
      <w:divBdr>
        <w:top w:val="none" w:sz="0" w:space="0" w:color="auto"/>
        <w:left w:val="none" w:sz="0" w:space="0" w:color="auto"/>
        <w:bottom w:val="none" w:sz="0" w:space="0" w:color="auto"/>
        <w:right w:val="none" w:sz="0" w:space="0" w:color="auto"/>
      </w:divBdr>
    </w:div>
    <w:div w:id="976684644">
      <w:bodyDiv w:val="1"/>
      <w:marLeft w:val="0"/>
      <w:marRight w:val="0"/>
      <w:marTop w:val="0"/>
      <w:marBottom w:val="0"/>
      <w:divBdr>
        <w:top w:val="none" w:sz="0" w:space="0" w:color="auto"/>
        <w:left w:val="none" w:sz="0" w:space="0" w:color="auto"/>
        <w:bottom w:val="none" w:sz="0" w:space="0" w:color="auto"/>
        <w:right w:val="none" w:sz="0" w:space="0" w:color="auto"/>
      </w:divBdr>
    </w:div>
    <w:div w:id="976688398">
      <w:bodyDiv w:val="1"/>
      <w:marLeft w:val="0"/>
      <w:marRight w:val="0"/>
      <w:marTop w:val="0"/>
      <w:marBottom w:val="0"/>
      <w:divBdr>
        <w:top w:val="none" w:sz="0" w:space="0" w:color="auto"/>
        <w:left w:val="none" w:sz="0" w:space="0" w:color="auto"/>
        <w:bottom w:val="none" w:sz="0" w:space="0" w:color="auto"/>
        <w:right w:val="none" w:sz="0" w:space="0" w:color="auto"/>
      </w:divBdr>
    </w:div>
    <w:div w:id="976761364">
      <w:bodyDiv w:val="1"/>
      <w:marLeft w:val="0"/>
      <w:marRight w:val="0"/>
      <w:marTop w:val="0"/>
      <w:marBottom w:val="0"/>
      <w:divBdr>
        <w:top w:val="none" w:sz="0" w:space="0" w:color="auto"/>
        <w:left w:val="none" w:sz="0" w:space="0" w:color="auto"/>
        <w:bottom w:val="none" w:sz="0" w:space="0" w:color="auto"/>
        <w:right w:val="none" w:sz="0" w:space="0" w:color="auto"/>
      </w:divBdr>
    </w:div>
    <w:div w:id="976950783">
      <w:bodyDiv w:val="1"/>
      <w:marLeft w:val="0"/>
      <w:marRight w:val="0"/>
      <w:marTop w:val="0"/>
      <w:marBottom w:val="0"/>
      <w:divBdr>
        <w:top w:val="none" w:sz="0" w:space="0" w:color="auto"/>
        <w:left w:val="none" w:sz="0" w:space="0" w:color="auto"/>
        <w:bottom w:val="none" w:sz="0" w:space="0" w:color="auto"/>
        <w:right w:val="none" w:sz="0" w:space="0" w:color="auto"/>
      </w:divBdr>
    </w:div>
    <w:div w:id="977103228">
      <w:bodyDiv w:val="1"/>
      <w:marLeft w:val="0"/>
      <w:marRight w:val="0"/>
      <w:marTop w:val="0"/>
      <w:marBottom w:val="0"/>
      <w:divBdr>
        <w:top w:val="none" w:sz="0" w:space="0" w:color="auto"/>
        <w:left w:val="none" w:sz="0" w:space="0" w:color="auto"/>
        <w:bottom w:val="none" w:sz="0" w:space="0" w:color="auto"/>
        <w:right w:val="none" w:sz="0" w:space="0" w:color="auto"/>
      </w:divBdr>
    </w:div>
    <w:div w:id="977151160">
      <w:bodyDiv w:val="1"/>
      <w:marLeft w:val="0"/>
      <w:marRight w:val="0"/>
      <w:marTop w:val="0"/>
      <w:marBottom w:val="0"/>
      <w:divBdr>
        <w:top w:val="none" w:sz="0" w:space="0" w:color="auto"/>
        <w:left w:val="none" w:sz="0" w:space="0" w:color="auto"/>
        <w:bottom w:val="none" w:sz="0" w:space="0" w:color="auto"/>
        <w:right w:val="none" w:sz="0" w:space="0" w:color="auto"/>
      </w:divBdr>
    </w:div>
    <w:div w:id="977151833">
      <w:bodyDiv w:val="1"/>
      <w:marLeft w:val="0"/>
      <w:marRight w:val="0"/>
      <w:marTop w:val="0"/>
      <w:marBottom w:val="0"/>
      <w:divBdr>
        <w:top w:val="none" w:sz="0" w:space="0" w:color="auto"/>
        <w:left w:val="none" w:sz="0" w:space="0" w:color="auto"/>
        <w:bottom w:val="none" w:sz="0" w:space="0" w:color="auto"/>
        <w:right w:val="none" w:sz="0" w:space="0" w:color="auto"/>
      </w:divBdr>
    </w:div>
    <w:div w:id="977152949">
      <w:bodyDiv w:val="1"/>
      <w:marLeft w:val="0"/>
      <w:marRight w:val="0"/>
      <w:marTop w:val="0"/>
      <w:marBottom w:val="0"/>
      <w:divBdr>
        <w:top w:val="none" w:sz="0" w:space="0" w:color="auto"/>
        <w:left w:val="none" w:sz="0" w:space="0" w:color="auto"/>
        <w:bottom w:val="none" w:sz="0" w:space="0" w:color="auto"/>
        <w:right w:val="none" w:sz="0" w:space="0" w:color="auto"/>
      </w:divBdr>
    </w:div>
    <w:div w:id="977419598">
      <w:bodyDiv w:val="1"/>
      <w:marLeft w:val="0"/>
      <w:marRight w:val="0"/>
      <w:marTop w:val="0"/>
      <w:marBottom w:val="0"/>
      <w:divBdr>
        <w:top w:val="none" w:sz="0" w:space="0" w:color="auto"/>
        <w:left w:val="none" w:sz="0" w:space="0" w:color="auto"/>
        <w:bottom w:val="none" w:sz="0" w:space="0" w:color="auto"/>
        <w:right w:val="none" w:sz="0" w:space="0" w:color="auto"/>
      </w:divBdr>
    </w:div>
    <w:div w:id="977613106">
      <w:bodyDiv w:val="1"/>
      <w:marLeft w:val="0"/>
      <w:marRight w:val="0"/>
      <w:marTop w:val="0"/>
      <w:marBottom w:val="0"/>
      <w:divBdr>
        <w:top w:val="none" w:sz="0" w:space="0" w:color="auto"/>
        <w:left w:val="none" w:sz="0" w:space="0" w:color="auto"/>
        <w:bottom w:val="none" w:sz="0" w:space="0" w:color="auto"/>
        <w:right w:val="none" w:sz="0" w:space="0" w:color="auto"/>
      </w:divBdr>
    </w:div>
    <w:div w:id="977685406">
      <w:bodyDiv w:val="1"/>
      <w:marLeft w:val="0"/>
      <w:marRight w:val="0"/>
      <w:marTop w:val="0"/>
      <w:marBottom w:val="0"/>
      <w:divBdr>
        <w:top w:val="none" w:sz="0" w:space="0" w:color="auto"/>
        <w:left w:val="none" w:sz="0" w:space="0" w:color="auto"/>
        <w:bottom w:val="none" w:sz="0" w:space="0" w:color="auto"/>
        <w:right w:val="none" w:sz="0" w:space="0" w:color="auto"/>
      </w:divBdr>
    </w:div>
    <w:div w:id="977998806">
      <w:bodyDiv w:val="1"/>
      <w:marLeft w:val="0"/>
      <w:marRight w:val="0"/>
      <w:marTop w:val="0"/>
      <w:marBottom w:val="0"/>
      <w:divBdr>
        <w:top w:val="none" w:sz="0" w:space="0" w:color="auto"/>
        <w:left w:val="none" w:sz="0" w:space="0" w:color="auto"/>
        <w:bottom w:val="none" w:sz="0" w:space="0" w:color="auto"/>
        <w:right w:val="none" w:sz="0" w:space="0" w:color="auto"/>
      </w:divBdr>
    </w:div>
    <w:div w:id="978222556">
      <w:bodyDiv w:val="1"/>
      <w:marLeft w:val="0"/>
      <w:marRight w:val="0"/>
      <w:marTop w:val="0"/>
      <w:marBottom w:val="0"/>
      <w:divBdr>
        <w:top w:val="none" w:sz="0" w:space="0" w:color="auto"/>
        <w:left w:val="none" w:sz="0" w:space="0" w:color="auto"/>
        <w:bottom w:val="none" w:sz="0" w:space="0" w:color="auto"/>
        <w:right w:val="none" w:sz="0" w:space="0" w:color="auto"/>
      </w:divBdr>
    </w:div>
    <w:div w:id="978611794">
      <w:bodyDiv w:val="1"/>
      <w:marLeft w:val="0"/>
      <w:marRight w:val="0"/>
      <w:marTop w:val="0"/>
      <w:marBottom w:val="0"/>
      <w:divBdr>
        <w:top w:val="none" w:sz="0" w:space="0" w:color="auto"/>
        <w:left w:val="none" w:sz="0" w:space="0" w:color="auto"/>
        <w:bottom w:val="none" w:sz="0" w:space="0" w:color="auto"/>
        <w:right w:val="none" w:sz="0" w:space="0" w:color="auto"/>
      </w:divBdr>
    </w:div>
    <w:div w:id="978653347">
      <w:bodyDiv w:val="1"/>
      <w:marLeft w:val="0"/>
      <w:marRight w:val="0"/>
      <w:marTop w:val="0"/>
      <w:marBottom w:val="0"/>
      <w:divBdr>
        <w:top w:val="none" w:sz="0" w:space="0" w:color="auto"/>
        <w:left w:val="none" w:sz="0" w:space="0" w:color="auto"/>
        <w:bottom w:val="none" w:sz="0" w:space="0" w:color="auto"/>
        <w:right w:val="none" w:sz="0" w:space="0" w:color="auto"/>
      </w:divBdr>
    </w:div>
    <w:div w:id="978656555">
      <w:bodyDiv w:val="1"/>
      <w:marLeft w:val="0"/>
      <w:marRight w:val="0"/>
      <w:marTop w:val="0"/>
      <w:marBottom w:val="0"/>
      <w:divBdr>
        <w:top w:val="none" w:sz="0" w:space="0" w:color="auto"/>
        <w:left w:val="none" w:sz="0" w:space="0" w:color="auto"/>
        <w:bottom w:val="none" w:sz="0" w:space="0" w:color="auto"/>
        <w:right w:val="none" w:sz="0" w:space="0" w:color="auto"/>
      </w:divBdr>
    </w:div>
    <w:div w:id="979648152">
      <w:bodyDiv w:val="1"/>
      <w:marLeft w:val="0"/>
      <w:marRight w:val="0"/>
      <w:marTop w:val="0"/>
      <w:marBottom w:val="0"/>
      <w:divBdr>
        <w:top w:val="none" w:sz="0" w:space="0" w:color="auto"/>
        <w:left w:val="none" w:sz="0" w:space="0" w:color="auto"/>
        <w:bottom w:val="none" w:sz="0" w:space="0" w:color="auto"/>
        <w:right w:val="none" w:sz="0" w:space="0" w:color="auto"/>
      </w:divBdr>
    </w:div>
    <w:div w:id="979774204">
      <w:bodyDiv w:val="1"/>
      <w:marLeft w:val="0"/>
      <w:marRight w:val="0"/>
      <w:marTop w:val="0"/>
      <w:marBottom w:val="0"/>
      <w:divBdr>
        <w:top w:val="none" w:sz="0" w:space="0" w:color="auto"/>
        <w:left w:val="none" w:sz="0" w:space="0" w:color="auto"/>
        <w:bottom w:val="none" w:sz="0" w:space="0" w:color="auto"/>
        <w:right w:val="none" w:sz="0" w:space="0" w:color="auto"/>
      </w:divBdr>
    </w:div>
    <w:div w:id="979840845">
      <w:bodyDiv w:val="1"/>
      <w:marLeft w:val="0"/>
      <w:marRight w:val="0"/>
      <w:marTop w:val="0"/>
      <w:marBottom w:val="0"/>
      <w:divBdr>
        <w:top w:val="none" w:sz="0" w:space="0" w:color="auto"/>
        <w:left w:val="none" w:sz="0" w:space="0" w:color="auto"/>
        <w:bottom w:val="none" w:sz="0" w:space="0" w:color="auto"/>
        <w:right w:val="none" w:sz="0" w:space="0" w:color="auto"/>
      </w:divBdr>
    </w:div>
    <w:div w:id="979961340">
      <w:bodyDiv w:val="1"/>
      <w:marLeft w:val="0"/>
      <w:marRight w:val="0"/>
      <w:marTop w:val="0"/>
      <w:marBottom w:val="0"/>
      <w:divBdr>
        <w:top w:val="none" w:sz="0" w:space="0" w:color="auto"/>
        <w:left w:val="none" w:sz="0" w:space="0" w:color="auto"/>
        <w:bottom w:val="none" w:sz="0" w:space="0" w:color="auto"/>
        <w:right w:val="none" w:sz="0" w:space="0" w:color="auto"/>
      </w:divBdr>
    </w:div>
    <w:div w:id="980034353">
      <w:bodyDiv w:val="1"/>
      <w:marLeft w:val="0"/>
      <w:marRight w:val="0"/>
      <w:marTop w:val="0"/>
      <w:marBottom w:val="0"/>
      <w:divBdr>
        <w:top w:val="none" w:sz="0" w:space="0" w:color="auto"/>
        <w:left w:val="none" w:sz="0" w:space="0" w:color="auto"/>
        <w:bottom w:val="none" w:sz="0" w:space="0" w:color="auto"/>
        <w:right w:val="none" w:sz="0" w:space="0" w:color="auto"/>
      </w:divBdr>
    </w:div>
    <w:div w:id="980233042">
      <w:bodyDiv w:val="1"/>
      <w:marLeft w:val="0"/>
      <w:marRight w:val="0"/>
      <w:marTop w:val="0"/>
      <w:marBottom w:val="0"/>
      <w:divBdr>
        <w:top w:val="none" w:sz="0" w:space="0" w:color="auto"/>
        <w:left w:val="none" w:sz="0" w:space="0" w:color="auto"/>
        <w:bottom w:val="none" w:sz="0" w:space="0" w:color="auto"/>
        <w:right w:val="none" w:sz="0" w:space="0" w:color="auto"/>
      </w:divBdr>
    </w:div>
    <w:div w:id="980382886">
      <w:bodyDiv w:val="1"/>
      <w:marLeft w:val="0"/>
      <w:marRight w:val="0"/>
      <w:marTop w:val="0"/>
      <w:marBottom w:val="0"/>
      <w:divBdr>
        <w:top w:val="none" w:sz="0" w:space="0" w:color="auto"/>
        <w:left w:val="none" w:sz="0" w:space="0" w:color="auto"/>
        <w:bottom w:val="none" w:sz="0" w:space="0" w:color="auto"/>
        <w:right w:val="none" w:sz="0" w:space="0" w:color="auto"/>
      </w:divBdr>
    </w:div>
    <w:div w:id="980421419">
      <w:bodyDiv w:val="1"/>
      <w:marLeft w:val="0"/>
      <w:marRight w:val="0"/>
      <w:marTop w:val="0"/>
      <w:marBottom w:val="0"/>
      <w:divBdr>
        <w:top w:val="none" w:sz="0" w:space="0" w:color="auto"/>
        <w:left w:val="none" w:sz="0" w:space="0" w:color="auto"/>
        <w:bottom w:val="none" w:sz="0" w:space="0" w:color="auto"/>
        <w:right w:val="none" w:sz="0" w:space="0" w:color="auto"/>
      </w:divBdr>
    </w:div>
    <w:div w:id="980502357">
      <w:bodyDiv w:val="1"/>
      <w:marLeft w:val="0"/>
      <w:marRight w:val="0"/>
      <w:marTop w:val="0"/>
      <w:marBottom w:val="0"/>
      <w:divBdr>
        <w:top w:val="none" w:sz="0" w:space="0" w:color="auto"/>
        <w:left w:val="none" w:sz="0" w:space="0" w:color="auto"/>
        <w:bottom w:val="none" w:sz="0" w:space="0" w:color="auto"/>
        <w:right w:val="none" w:sz="0" w:space="0" w:color="auto"/>
      </w:divBdr>
    </w:div>
    <w:div w:id="980770947">
      <w:bodyDiv w:val="1"/>
      <w:marLeft w:val="0"/>
      <w:marRight w:val="0"/>
      <w:marTop w:val="0"/>
      <w:marBottom w:val="0"/>
      <w:divBdr>
        <w:top w:val="none" w:sz="0" w:space="0" w:color="auto"/>
        <w:left w:val="none" w:sz="0" w:space="0" w:color="auto"/>
        <w:bottom w:val="none" w:sz="0" w:space="0" w:color="auto"/>
        <w:right w:val="none" w:sz="0" w:space="0" w:color="auto"/>
      </w:divBdr>
    </w:div>
    <w:div w:id="980773842">
      <w:bodyDiv w:val="1"/>
      <w:marLeft w:val="0"/>
      <w:marRight w:val="0"/>
      <w:marTop w:val="0"/>
      <w:marBottom w:val="0"/>
      <w:divBdr>
        <w:top w:val="none" w:sz="0" w:space="0" w:color="auto"/>
        <w:left w:val="none" w:sz="0" w:space="0" w:color="auto"/>
        <w:bottom w:val="none" w:sz="0" w:space="0" w:color="auto"/>
        <w:right w:val="none" w:sz="0" w:space="0" w:color="auto"/>
      </w:divBdr>
    </w:div>
    <w:div w:id="981158159">
      <w:bodyDiv w:val="1"/>
      <w:marLeft w:val="0"/>
      <w:marRight w:val="0"/>
      <w:marTop w:val="0"/>
      <w:marBottom w:val="0"/>
      <w:divBdr>
        <w:top w:val="none" w:sz="0" w:space="0" w:color="auto"/>
        <w:left w:val="none" w:sz="0" w:space="0" w:color="auto"/>
        <w:bottom w:val="none" w:sz="0" w:space="0" w:color="auto"/>
        <w:right w:val="none" w:sz="0" w:space="0" w:color="auto"/>
      </w:divBdr>
    </w:div>
    <w:div w:id="981539016">
      <w:bodyDiv w:val="1"/>
      <w:marLeft w:val="0"/>
      <w:marRight w:val="0"/>
      <w:marTop w:val="0"/>
      <w:marBottom w:val="0"/>
      <w:divBdr>
        <w:top w:val="none" w:sz="0" w:space="0" w:color="auto"/>
        <w:left w:val="none" w:sz="0" w:space="0" w:color="auto"/>
        <w:bottom w:val="none" w:sz="0" w:space="0" w:color="auto"/>
        <w:right w:val="none" w:sz="0" w:space="0" w:color="auto"/>
      </w:divBdr>
    </w:div>
    <w:div w:id="981541399">
      <w:bodyDiv w:val="1"/>
      <w:marLeft w:val="0"/>
      <w:marRight w:val="0"/>
      <w:marTop w:val="0"/>
      <w:marBottom w:val="0"/>
      <w:divBdr>
        <w:top w:val="none" w:sz="0" w:space="0" w:color="auto"/>
        <w:left w:val="none" w:sz="0" w:space="0" w:color="auto"/>
        <w:bottom w:val="none" w:sz="0" w:space="0" w:color="auto"/>
        <w:right w:val="none" w:sz="0" w:space="0" w:color="auto"/>
      </w:divBdr>
    </w:div>
    <w:div w:id="981883754">
      <w:bodyDiv w:val="1"/>
      <w:marLeft w:val="0"/>
      <w:marRight w:val="0"/>
      <w:marTop w:val="0"/>
      <w:marBottom w:val="0"/>
      <w:divBdr>
        <w:top w:val="none" w:sz="0" w:space="0" w:color="auto"/>
        <w:left w:val="none" w:sz="0" w:space="0" w:color="auto"/>
        <w:bottom w:val="none" w:sz="0" w:space="0" w:color="auto"/>
        <w:right w:val="none" w:sz="0" w:space="0" w:color="auto"/>
      </w:divBdr>
    </w:div>
    <w:div w:id="982001596">
      <w:bodyDiv w:val="1"/>
      <w:marLeft w:val="0"/>
      <w:marRight w:val="0"/>
      <w:marTop w:val="0"/>
      <w:marBottom w:val="0"/>
      <w:divBdr>
        <w:top w:val="none" w:sz="0" w:space="0" w:color="auto"/>
        <w:left w:val="none" w:sz="0" w:space="0" w:color="auto"/>
        <w:bottom w:val="none" w:sz="0" w:space="0" w:color="auto"/>
        <w:right w:val="none" w:sz="0" w:space="0" w:color="auto"/>
      </w:divBdr>
    </w:div>
    <w:div w:id="982198463">
      <w:bodyDiv w:val="1"/>
      <w:marLeft w:val="0"/>
      <w:marRight w:val="0"/>
      <w:marTop w:val="0"/>
      <w:marBottom w:val="0"/>
      <w:divBdr>
        <w:top w:val="none" w:sz="0" w:space="0" w:color="auto"/>
        <w:left w:val="none" w:sz="0" w:space="0" w:color="auto"/>
        <w:bottom w:val="none" w:sz="0" w:space="0" w:color="auto"/>
        <w:right w:val="none" w:sz="0" w:space="0" w:color="auto"/>
      </w:divBdr>
    </w:div>
    <w:div w:id="982201003">
      <w:bodyDiv w:val="1"/>
      <w:marLeft w:val="0"/>
      <w:marRight w:val="0"/>
      <w:marTop w:val="0"/>
      <w:marBottom w:val="0"/>
      <w:divBdr>
        <w:top w:val="none" w:sz="0" w:space="0" w:color="auto"/>
        <w:left w:val="none" w:sz="0" w:space="0" w:color="auto"/>
        <w:bottom w:val="none" w:sz="0" w:space="0" w:color="auto"/>
        <w:right w:val="none" w:sz="0" w:space="0" w:color="auto"/>
      </w:divBdr>
    </w:div>
    <w:div w:id="982390011">
      <w:bodyDiv w:val="1"/>
      <w:marLeft w:val="0"/>
      <w:marRight w:val="0"/>
      <w:marTop w:val="0"/>
      <w:marBottom w:val="0"/>
      <w:divBdr>
        <w:top w:val="none" w:sz="0" w:space="0" w:color="auto"/>
        <w:left w:val="none" w:sz="0" w:space="0" w:color="auto"/>
        <w:bottom w:val="none" w:sz="0" w:space="0" w:color="auto"/>
        <w:right w:val="none" w:sz="0" w:space="0" w:color="auto"/>
      </w:divBdr>
    </w:div>
    <w:div w:id="982586721">
      <w:bodyDiv w:val="1"/>
      <w:marLeft w:val="0"/>
      <w:marRight w:val="0"/>
      <w:marTop w:val="0"/>
      <w:marBottom w:val="0"/>
      <w:divBdr>
        <w:top w:val="none" w:sz="0" w:space="0" w:color="auto"/>
        <w:left w:val="none" w:sz="0" w:space="0" w:color="auto"/>
        <w:bottom w:val="none" w:sz="0" w:space="0" w:color="auto"/>
        <w:right w:val="none" w:sz="0" w:space="0" w:color="auto"/>
      </w:divBdr>
    </w:div>
    <w:div w:id="982735111">
      <w:bodyDiv w:val="1"/>
      <w:marLeft w:val="0"/>
      <w:marRight w:val="0"/>
      <w:marTop w:val="0"/>
      <w:marBottom w:val="0"/>
      <w:divBdr>
        <w:top w:val="none" w:sz="0" w:space="0" w:color="auto"/>
        <w:left w:val="none" w:sz="0" w:space="0" w:color="auto"/>
        <w:bottom w:val="none" w:sz="0" w:space="0" w:color="auto"/>
        <w:right w:val="none" w:sz="0" w:space="0" w:color="auto"/>
      </w:divBdr>
    </w:div>
    <w:div w:id="982739074">
      <w:bodyDiv w:val="1"/>
      <w:marLeft w:val="0"/>
      <w:marRight w:val="0"/>
      <w:marTop w:val="0"/>
      <w:marBottom w:val="0"/>
      <w:divBdr>
        <w:top w:val="none" w:sz="0" w:space="0" w:color="auto"/>
        <w:left w:val="none" w:sz="0" w:space="0" w:color="auto"/>
        <w:bottom w:val="none" w:sz="0" w:space="0" w:color="auto"/>
        <w:right w:val="none" w:sz="0" w:space="0" w:color="auto"/>
      </w:divBdr>
    </w:div>
    <w:div w:id="983045173">
      <w:bodyDiv w:val="1"/>
      <w:marLeft w:val="0"/>
      <w:marRight w:val="0"/>
      <w:marTop w:val="0"/>
      <w:marBottom w:val="0"/>
      <w:divBdr>
        <w:top w:val="none" w:sz="0" w:space="0" w:color="auto"/>
        <w:left w:val="none" w:sz="0" w:space="0" w:color="auto"/>
        <w:bottom w:val="none" w:sz="0" w:space="0" w:color="auto"/>
        <w:right w:val="none" w:sz="0" w:space="0" w:color="auto"/>
      </w:divBdr>
    </w:div>
    <w:div w:id="983049705">
      <w:bodyDiv w:val="1"/>
      <w:marLeft w:val="0"/>
      <w:marRight w:val="0"/>
      <w:marTop w:val="0"/>
      <w:marBottom w:val="0"/>
      <w:divBdr>
        <w:top w:val="none" w:sz="0" w:space="0" w:color="auto"/>
        <w:left w:val="none" w:sz="0" w:space="0" w:color="auto"/>
        <w:bottom w:val="none" w:sz="0" w:space="0" w:color="auto"/>
        <w:right w:val="none" w:sz="0" w:space="0" w:color="auto"/>
      </w:divBdr>
    </w:div>
    <w:div w:id="983314725">
      <w:bodyDiv w:val="1"/>
      <w:marLeft w:val="0"/>
      <w:marRight w:val="0"/>
      <w:marTop w:val="0"/>
      <w:marBottom w:val="0"/>
      <w:divBdr>
        <w:top w:val="none" w:sz="0" w:space="0" w:color="auto"/>
        <w:left w:val="none" w:sz="0" w:space="0" w:color="auto"/>
        <w:bottom w:val="none" w:sz="0" w:space="0" w:color="auto"/>
        <w:right w:val="none" w:sz="0" w:space="0" w:color="auto"/>
      </w:divBdr>
    </w:div>
    <w:div w:id="983385738">
      <w:bodyDiv w:val="1"/>
      <w:marLeft w:val="0"/>
      <w:marRight w:val="0"/>
      <w:marTop w:val="0"/>
      <w:marBottom w:val="0"/>
      <w:divBdr>
        <w:top w:val="none" w:sz="0" w:space="0" w:color="auto"/>
        <w:left w:val="none" w:sz="0" w:space="0" w:color="auto"/>
        <w:bottom w:val="none" w:sz="0" w:space="0" w:color="auto"/>
        <w:right w:val="none" w:sz="0" w:space="0" w:color="auto"/>
      </w:divBdr>
    </w:div>
    <w:div w:id="983436895">
      <w:bodyDiv w:val="1"/>
      <w:marLeft w:val="0"/>
      <w:marRight w:val="0"/>
      <w:marTop w:val="0"/>
      <w:marBottom w:val="0"/>
      <w:divBdr>
        <w:top w:val="none" w:sz="0" w:space="0" w:color="auto"/>
        <w:left w:val="none" w:sz="0" w:space="0" w:color="auto"/>
        <w:bottom w:val="none" w:sz="0" w:space="0" w:color="auto"/>
        <w:right w:val="none" w:sz="0" w:space="0" w:color="auto"/>
      </w:divBdr>
    </w:div>
    <w:div w:id="983511852">
      <w:bodyDiv w:val="1"/>
      <w:marLeft w:val="0"/>
      <w:marRight w:val="0"/>
      <w:marTop w:val="0"/>
      <w:marBottom w:val="0"/>
      <w:divBdr>
        <w:top w:val="none" w:sz="0" w:space="0" w:color="auto"/>
        <w:left w:val="none" w:sz="0" w:space="0" w:color="auto"/>
        <w:bottom w:val="none" w:sz="0" w:space="0" w:color="auto"/>
        <w:right w:val="none" w:sz="0" w:space="0" w:color="auto"/>
      </w:divBdr>
    </w:div>
    <w:div w:id="983772733">
      <w:bodyDiv w:val="1"/>
      <w:marLeft w:val="0"/>
      <w:marRight w:val="0"/>
      <w:marTop w:val="0"/>
      <w:marBottom w:val="0"/>
      <w:divBdr>
        <w:top w:val="none" w:sz="0" w:space="0" w:color="auto"/>
        <w:left w:val="none" w:sz="0" w:space="0" w:color="auto"/>
        <w:bottom w:val="none" w:sz="0" w:space="0" w:color="auto"/>
        <w:right w:val="none" w:sz="0" w:space="0" w:color="auto"/>
      </w:divBdr>
    </w:div>
    <w:div w:id="983780426">
      <w:bodyDiv w:val="1"/>
      <w:marLeft w:val="0"/>
      <w:marRight w:val="0"/>
      <w:marTop w:val="0"/>
      <w:marBottom w:val="0"/>
      <w:divBdr>
        <w:top w:val="none" w:sz="0" w:space="0" w:color="auto"/>
        <w:left w:val="none" w:sz="0" w:space="0" w:color="auto"/>
        <w:bottom w:val="none" w:sz="0" w:space="0" w:color="auto"/>
        <w:right w:val="none" w:sz="0" w:space="0" w:color="auto"/>
      </w:divBdr>
    </w:div>
    <w:div w:id="983894882">
      <w:bodyDiv w:val="1"/>
      <w:marLeft w:val="0"/>
      <w:marRight w:val="0"/>
      <w:marTop w:val="0"/>
      <w:marBottom w:val="0"/>
      <w:divBdr>
        <w:top w:val="none" w:sz="0" w:space="0" w:color="auto"/>
        <w:left w:val="none" w:sz="0" w:space="0" w:color="auto"/>
        <w:bottom w:val="none" w:sz="0" w:space="0" w:color="auto"/>
        <w:right w:val="none" w:sz="0" w:space="0" w:color="auto"/>
      </w:divBdr>
    </w:div>
    <w:div w:id="983896274">
      <w:bodyDiv w:val="1"/>
      <w:marLeft w:val="0"/>
      <w:marRight w:val="0"/>
      <w:marTop w:val="0"/>
      <w:marBottom w:val="0"/>
      <w:divBdr>
        <w:top w:val="none" w:sz="0" w:space="0" w:color="auto"/>
        <w:left w:val="none" w:sz="0" w:space="0" w:color="auto"/>
        <w:bottom w:val="none" w:sz="0" w:space="0" w:color="auto"/>
        <w:right w:val="none" w:sz="0" w:space="0" w:color="auto"/>
      </w:divBdr>
    </w:div>
    <w:div w:id="984552921">
      <w:bodyDiv w:val="1"/>
      <w:marLeft w:val="0"/>
      <w:marRight w:val="0"/>
      <w:marTop w:val="0"/>
      <w:marBottom w:val="0"/>
      <w:divBdr>
        <w:top w:val="none" w:sz="0" w:space="0" w:color="auto"/>
        <w:left w:val="none" w:sz="0" w:space="0" w:color="auto"/>
        <w:bottom w:val="none" w:sz="0" w:space="0" w:color="auto"/>
        <w:right w:val="none" w:sz="0" w:space="0" w:color="auto"/>
      </w:divBdr>
    </w:div>
    <w:div w:id="984703550">
      <w:bodyDiv w:val="1"/>
      <w:marLeft w:val="0"/>
      <w:marRight w:val="0"/>
      <w:marTop w:val="0"/>
      <w:marBottom w:val="0"/>
      <w:divBdr>
        <w:top w:val="none" w:sz="0" w:space="0" w:color="auto"/>
        <w:left w:val="none" w:sz="0" w:space="0" w:color="auto"/>
        <w:bottom w:val="none" w:sz="0" w:space="0" w:color="auto"/>
        <w:right w:val="none" w:sz="0" w:space="0" w:color="auto"/>
      </w:divBdr>
    </w:div>
    <w:div w:id="984965720">
      <w:bodyDiv w:val="1"/>
      <w:marLeft w:val="0"/>
      <w:marRight w:val="0"/>
      <w:marTop w:val="0"/>
      <w:marBottom w:val="0"/>
      <w:divBdr>
        <w:top w:val="none" w:sz="0" w:space="0" w:color="auto"/>
        <w:left w:val="none" w:sz="0" w:space="0" w:color="auto"/>
        <w:bottom w:val="none" w:sz="0" w:space="0" w:color="auto"/>
        <w:right w:val="none" w:sz="0" w:space="0" w:color="auto"/>
      </w:divBdr>
    </w:div>
    <w:div w:id="985010765">
      <w:bodyDiv w:val="1"/>
      <w:marLeft w:val="0"/>
      <w:marRight w:val="0"/>
      <w:marTop w:val="0"/>
      <w:marBottom w:val="0"/>
      <w:divBdr>
        <w:top w:val="none" w:sz="0" w:space="0" w:color="auto"/>
        <w:left w:val="none" w:sz="0" w:space="0" w:color="auto"/>
        <w:bottom w:val="none" w:sz="0" w:space="0" w:color="auto"/>
        <w:right w:val="none" w:sz="0" w:space="0" w:color="auto"/>
      </w:divBdr>
    </w:div>
    <w:div w:id="985011137">
      <w:bodyDiv w:val="1"/>
      <w:marLeft w:val="0"/>
      <w:marRight w:val="0"/>
      <w:marTop w:val="0"/>
      <w:marBottom w:val="0"/>
      <w:divBdr>
        <w:top w:val="none" w:sz="0" w:space="0" w:color="auto"/>
        <w:left w:val="none" w:sz="0" w:space="0" w:color="auto"/>
        <w:bottom w:val="none" w:sz="0" w:space="0" w:color="auto"/>
        <w:right w:val="none" w:sz="0" w:space="0" w:color="auto"/>
      </w:divBdr>
    </w:div>
    <w:div w:id="985092335">
      <w:bodyDiv w:val="1"/>
      <w:marLeft w:val="0"/>
      <w:marRight w:val="0"/>
      <w:marTop w:val="0"/>
      <w:marBottom w:val="0"/>
      <w:divBdr>
        <w:top w:val="none" w:sz="0" w:space="0" w:color="auto"/>
        <w:left w:val="none" w:sz="0" w:space="0" w:color="auto"/>
        <w:bottom w:val="none" w:sz="0" w:space="0" w:color="auto"/>
        <w:right w:val="none" w:sz="0" w:space="0" w:color="auto"/>
      </w:divBdr>
    </w:div>
    <w:div w:id="985209780">
      <w:bodyDiv w:val="1"/>
      <w:marLeft w:val="0"/>
      <w:marRight w:val="0"/>
      <w:marTop w:val="0"/>
      <w:marBottom w:val="0"/>
      <w:divBdr>
        <w:top w:val="none" w:sz="0" w:space="0" w:color="auto"/>
        <w:left w:val="none" w:sz="0" w:space="0" w:color="auto"/>
        <w:bottom w:val="none" w:sz="0" w:space="0" w:color="auto"/>
        <w:right w:val="none" w:sz="0" w:space="0" w:color="auto"/>
      </w:divBdr>
    </w:div>
    <w:div w:id="985359087">
      <w:bodyDiv w:val="1"/>
      <w:marLeft w:val="0"/>
      <w:marRight w:val="0"/>
      <w:marTop w:val="0"/>
      <w:marBottom w:val="0"/>
      <w:divBdr>
        <w:top w:val="none" w:sz="0" w:space="0" w:color="auto"/>
        <w:left w:val="none" w:sz="0" w:space="0" w:color="auto"/>
        <w:bottom w:val="none" w:sz="0" w:space="0" w:color="auto"/>
        <w:right w:val="none" w:sz="0" w:space="0" w:color="auto"/>
      </w:divBdr>
    </w:div>
    <w:div w:id="985745583">
      <w:bodyDiv w:val="1"/>
      <w:marLeft w:val="0"/>
      <w:marRight w:val="0"/>
      <w:marTop w:val="0"/>
      <w:marBottom w:val="0"/>
      <w:divBdr>
        <w:top w:val="none" w:sz="0" w:space="0" w:color="auto"/>
        <w:left w:val="none" w:sz="0" w:space="0" w:color="auto"/>
        <w:bottom w:val="none" w:sz="0" w:space="0" w:color="auto"/>
        <w:right w:val="none" w:sz="0" w:space="0" w:color="auto"/>
      </w:divBdr>
    </w:div>
    <w:div w:id="985816504">
      <w:bodyDiv w:val="1"/>
      <w:marLeft w:val="0"/>
      <w:marRight w:val="0"/>
      <w:marTop w:val="0"/>
      <w:marBottom w:val="0"/>
      <w:divBdr>
        <w:top w:val="none" w:sz="0" w:space="0" w:color="auto"/>
        <w:left w:val="none" w:sz="0" w:space="0" w:color="auto"/>
        <w:bottom w:val="none" w:sz="0" w:space="0" w:color="auto"/>
        <w:right w:val="none" w:sz="0" w:space="0" w:color="auto"/>
      </w:divBdr>
    </w:div>
    <w:div w:id="985940683">
      <w:bodyDiv w:val="1"/>
      <w:marLeft w:val="0"/>
      <w:marRight w:val="0"/>
      <w:marTop w:val="0"/>
      <w:marBottom w:val="0"/>
      <w:divBdr>
        <w:top w:val="none" w:sz="0" w:space="0" w:color="auto"/>
        <w:left w:val="none" w:sz="0" w:space="0" w:color="auto"/>
        <w:bottom w:val="none" w:sz="0" w:space="0" w:color="auto"/>
        <w:right w:val="none" w:sz="0" w:space="0" w:color="auto"/>
      </w:divBdr>
    </w:div>
    <w:div w:id="986013395">
      <w:bodyDiv w:val="1"/>
      <w:marLeft w:val="0"/>
      <w:marRight w:val="0"/>
      <w:marTop w:val="0"/>
      <w:marBottom w:val="0"/>
      <w:divBdr>
        <w:top w:val="none" w:sz="0" w:space="0" w:color="auto"/>
        <w:left w:val="none" w:sz="0" w:space="0" w:color="auto"/>
        <w:bottom w:val="none" w:sz="0" w:space="0" w:color="auto"/>
        <w:right w:val="none" w:sz="0" w:space="0" w:color="auto"/>
      </w:divBdr>
    </w:div>
    <w:div w:id="986206185">
      <w:bodyDiv w:val="1"/>
      <w:marLeft w:val="0"/>
      <w:marRight w:val="0"/>
      <w:marTop w:val="0"/>
      <w:marBottom w:val="0"/>
      <w:divBdr>
        <w:top w:val="none" w:sz="0" w:space="0" w:color="auto"/>
        <w:left w:val="none" w:sz="0" w:space="0" w:color="auto"/>
        <w:bottom w:val="none" w:sz="0" w:space="0" w:color="auto"/>
        <w:right w:val="none" w:sz="0" w:space="0" w:color="auto"/>
      </w:divBdr>
    </w:div>
    <w:div w:id="986280407">
      <w:bodyDiv w:val="1"/>
      <w:marLeft w:val="0"/>
      <w:marRight w:val="0"/>
      <w:marTop w:val="0"/>
      <w:marBottom w:val="0"/>
      <w:divBdr>
        <w:top w:val="none" w:sz="0" w:space="0" w:color="auto"/>
        <w:left w:val="none" w:sz="0" w:space="0" w:color="auto"/>
        <w:bottom w:val="none" w:sz="0" w:space="0" w:color="auto"/>
        <w:right w:val="none" w:sz="0" w:space="0" w:color="auto"/>
      </w:divBdr>
    </w:div>
    <w:div w:id="986282349">
      <w:bodyDiv w:val="1"/>
      <w:marLeft w:val="0"/>
      <w:marRight w:val="0"/>
      <w:marTop w:val="0"/>
      <w:marBottom w:val="0"/>
      <w:divBdr>
        <w:top w:val="none" w:sz="0" w:space="0" w:color="auto"/>
        <w:left w:val="none" w:sz="0" w:space="0" w:color="auto"/>
        <w:bottom w:val="none" w:sz="0" w:space="0" w:color="auto"/>
        <w:right w:val="none" w:sz="0" w:space="0" w:color="auto"/>
      </w:divBdr>
    </w:div>
    <w:div w:id="986318664">
      <w:bodyDiv w:val="1"/>
      <w:marLeft w:val="0"/>
      <w:marRight w:val="0"/>
      <w:marTop w:val="0"/>
      <w:marBottom w:val="0"/>
      <w:divBdr>
        <w:top w:val="none" w:sz="0" w:space="0" w:color="auto"/>
        <w:left w:val="none" w:sz="0" w:space="0" w:color="auto"/>
        <w:bottom w:val="none" w:sz="0" w:space="0" w:color="auto"/>
        <w:right w:val="none" w:sz="0" w:space="0" w:color="auto"/>
      </w:divBdr>
    </w:div>
    <w:div w:id="986321159">
      <w:bodyDiv w:val="1"/>
      <w:marLeft w:val="0"/>
      <w:marRight w:val="0"/>
      <w:marTop w:val="0"/>
      <w:marBottom w:val="0"/>
      <w:divBdr>
        <w:top w:val="none" w:sz="0" w:space="0" w:color="auto"/>
        <w:left w:val="none" w:sz="0" w:space="0" w:color="auto"/>
        <w:bottom w:val="none" w:sz="0" w:space="0" w:color="auto"/>
        <w:right w:val="none" w:sz="0" w:space="0" w:color="auto"/>
      </w:divBdr>
    </w:div>
    <w:div w:id="986325543">
      <w:bodyDiv w:val="1"/>
      <w:marLeft w:val="0"/>
      <w:marRight w:val="0"/>
      <w:marTop w:val="0"/>
      <w:marBottom w:val="0"/>
      <w:divBdr>
        <w:top w:val="none" w:sz="0" w:space="0" w:color="auto"/>
        <w:left w:val="none" w:sz="0" w:space="0" w:color="auto"/>
        <w:bottom w:val="none" w:sz="0" w:space="0" w:color="auto"/>
        <w:right w:val="none" w:sz="0" w:space="0" w:color="auto"/>
      </w:divBdr>
    </w:div>
    <w:div w:id="986401895">
      <w:bodyDiv w:val="1"/>
      <w:marLeft w:val="0"/>
      <w:marRight w:val="0"/>
      <w:marTop w:val="0"/>
      <w:marBottom w:val="0"/>
      <w:divBdr>
        <w:top w:val="none" w:sz="0" w:space="0" w:color="auto"/>
        <w:left w:val="none" w:sz="0" w:space="0" w:color="auto"/>
        <w:bottom w:val="none" w:sz="0" w:space="0" w:color="auto"/>
        <w:right w:val="none" w:sz="0" w:space="0" w:color="auto"/>
      </w:divBdr>
    </w:div>
    <w:div w:id="986664841">
      <w:bodyDiv w:val="1"/>
      <w:marLeft w:val="0"/>
      <w:marRight w:val="0"/>
      <w:marTop w:val="0"/>
      <w:marBottom w:val="0"/>
      <w:divBdr>
        <w:top w:val="none" w:sz="0" w:space="0" w:color="auto"/>
        <w:left w:val="none" w:sz="0" w:space="0" w:color="auto"/>
        <w:bottom w:val="none" w:sz="0" w:space="0" w:color="auto"/>
        <w:right w:val="none" w:sz="0" w:space="0" w:color="auto"/>
      </w:divBdr>
    </w:div>
    <w:div w:id="986667051">
      <w:bodyDiv w:val="1"/>
      <w:marLeft w:val="0"/>
      <w:marRight w:val="0"/>
      <w:marTop w:val="0"/>
      <w:marBottom w:val="0"/>
      <w:divBdr>
        <w:top w:val="none" w:sz="0" w:space="0" w:color="auto"/>
        <w:left w:val="none" w:sz="0" w:space="0" w:color="auto"/>
        <w:bottom w:val="none" w:sz="0" w:space="0" w:color="auto"/>
        <w:right w:val="none" w:sz="0" w:space="0" w:color="auto"/>
      </w:divBdr>
    </w:div>
    <w:div w:id="986670510">
      <w:bodyDiv w:val="1"/>
      <w:marLeft w:val="0"/>
      <w:marRight w:val="0"/>
      <w:marTop w:val="0"/>
      <w:marBottom w:val="0"/>
      <w:divBdr>
        <w:top w:val="none" w:sz="0" w:space="0" w:color="auto"/>
        <w:left w:val="none" w:sz="0" w:space="0" w:color="auto"/>
        <w:bottom w:val="none" w:sz="0" w:space="0" w:color="auto"/>
        <w:right w:val="none" w:sz="0" w:space="0" w:color="auto"/>
      </w:divBdr>
    </w:div>
    <w:div w:id="986711230">
      <w:bodyDiv w:val="1"/>
      <w:marLeft w:val="0"/>
      <w:marRight w:val="0"/>
      <w:marTop w:val="0"/>
      <w:marBottom w:val="0"/>
      <w:divBdr>
        <w:top w:val="none" w:sz="0" w:space="0" w:color="auto"/>
        <w:left w:val="none" w:sz="0" w:space="0" w:color="auto"/>
        <w:bottom w:val="none" w:sz="0" w:space="0" w:color="auto"/>
        <w:right w:val="none" w:sz="0" w:space="0" w:color="auto"/>
      </w:divBdr>
    </w:div>
    <w:div w:id="986858287">
      <w:bodyDiv w:val="1"/>
      <w:marLeft w:val="0"/>
      <w:marRight w:val="0"/>
      <w:marTop w:val="0"/>
      <w:marBottom w:val="0"/>
      <w:divBdr>
        <w:top w:val="none" w:sz="0" w:space="0" w:color="auto"/>
        <w:left w:val="none" w:sz="0" w:space="0" w:color="auto"/>
        <w:bottom w:val="none" w:sz="0" w:space="0" w:color="auto"/>
        <w:right w:val="none" w:sz="0" w:space="0" w:color="auto"/>
      </w:divBdr>
    </w:div>
    <w:div w:id="986860599">
      <w:bodyDiv w:val="1"/>
      <w:marLeft w:val="0"/>
      <w:marRight w:val="0"/>
      <w:marTop w:val="0"/>
      <w:marBottom w:val="0"/>
      <w:divBdr>
        <w:top w:val="none" w:sz="0" w:space="0" w:color="auto"/>
        <w:left w:val="none" w:sz="0" w:space="0" w:color="auto"/>
        <w:bottom w:val="none" w:sz="0" w:space="0" w:color="auto"/>
        <w:right w:val="none" w:sz="0" w:space="0" w:color="auto"/>
      </w:divBdr>
    </w:div>
    <w:div w:id="986936992">
      <w:bodyDiv w:val="1"/>
      <w:marLeft w:val="0"/>
      <w:marRight w:val="0"/>
      <w:marTop w:val="0"/>
      <w:marBottom w:val="0"/>
      <w:divBdr>
        <w:top w:val="none" w:sz="0" w:space="0" w:color="auto"/>
        <w:left w:val="none" w:sz="0" w:space="0" w:color="auto"/>
        <w:bottom w:val="none" w:sz="0" w:space="0" w:color="auto"/>
        <w:right w:val="none" w:sz="0" w:space="0" w:color="auto"/>
      </w:divBdr>
    </w:div>
    <w:div w:id="987050250">
      <w:bodyDiv w:val="1"/>
      <w:marLeft w:val="0"/>
      <w:marRight w:val="0"/>
      <w:marTop w:val="0"/>
      <w:marBottom w:val="0"/>
      <w:divBdr>
        <w:top w:val="none" w:sz="0" w:space="0" w:color="auto"/>
        <w:left w:val="none" w:sz="0" w:space="0" w:color="auto"/>
        <w:bottom w:val="none" w:sz="0" w:space="0" w:color="auto"/>
        <w:right w:val="none" w:sz="0" w:space="0" w:color="auto"/>
      </w:divBdr>
    </w:div>
    <w:div w:id="987058022">
      <w:bodyDiv w:val="1"/>
      <w:marLeft w:val="0"/>
      <w:marRight w:val="0"/>
      <w:marTop w:val="0"/>
      <w:marBottom w:val="0"/>
      <w:divBdr>
        <w:top w:val="none" w:sz="0" w:space="0" w:color="auto"/>
        <w:left w:val="none" w:sz="0" w:space="0" w:color="auto"/>
        <w:bottom w:val="none" w:sz="0" w:space="0" w:color="auto"/>
        <w:right w:val="none" w:sz="0" w:space="0" w:color="auto"/>
      </w:divBdr>
    </w:div>
    <w:div w:id="987125204">
      <w:bodyDiv w:val="1"/>
      <w:marLeft w:val="0"/>
      <w:marRight w:val="0"/>
      <w:marTop w:val="0"/>
      <w:marBottom w:val="0"/>
      <w:divBdr>
        <w:top w:val="none" w:sz="0" w:space="0" w:color="auto"/>
        <w:left w:val="none" w:sz="0" w:space="0" w:color="auto"/>
        <w:bottom w:val="none" w:sz="0" w:space="0" w:color="auto"/>
        <w:right w:val="none" w:sz="0" w:space="0" w:color="auto"/>
      </w:divBdr>
    </w:div>
    <w:div w:id="987170387">
      <w:bodyDiv w:val="1"/>
      <w:marLeft w:val="0"/>
      <w:marRight w:val="0"/>
      <w:marTop w:val="0"/>
      <w:marBottom w:val="0"/>
      <w:divBdr>
        <w:top w:val="none" w:sz="0" w:space="0" w:color="auto"/>
        <w:left w:val="none" w:sz="0" w:space="0" w:color="auto"/>
        <w:bottom w:val="none" w:sz="0" w:space="0" w:color="auto"/>
        <w:right w:val="none" w:sz="0" w:space="0" w:color="auto"/>
      </w:divBdr>
    </w:div>
    <w:div w:id="987245189">
      <w:bodyDiv w:val="1"/>
      <w:marLeft w:val="0"/>
      <w:marRight w:val="0"/>
      <w:marTop w:val="0"/>
      <w:marBottom w:val="0"/>
      <w:divBdr>
        <w:top w:val="none" w:sz="0" w:space="0" w:color="auto"/>
        <w:left w:val="none" w:sz="0" w:space="0" w:color="auto"/>
        <w:bottom w:val="none" w:sz="0" w:space="0" w:color="auto"/>
        <w:right w:val="none" w:sz="0" w:space="0" w:color="auto"/>
      </w:divBdr>
    </w:div>
    <w:div w:id="987511188">
      <w:bodyDiv w:val="1"/>
      <w:marLeft w:val="0"/>
      <w:marRight w:val="0"/>
      <w:marTop w:val="0"/>
      <w:marBottom w:val="0"/>
      <w:divBdr>
        <w:top w:val="none" w:sz="0" w:space="0" w:color="auto"/>
        <w:left w:val="none" w:sz="0" w:space="0" w:color="auto"/>
        <w:bottom w:val="none" w:sz="0" w:space="0" w:color="auto"/>
        <w:right w:val="none" w:sz="0" w:space="0" w:color="auto"/>
      </w:divBdr>
    </w:div>
    <w:div w:id="987518290">
      <w:bodyDiv w:val="1"/>
      <w:marLeft w:val="0"/>
      <w:marRight w:val="0"/>
      <w:marTop w:val="0"/>
      <w:marBottom w:val="0"/>
      <w:divBdr>
        <w:top w:val="none" w:sz="0" w:space="0" w:color="auto"/>
        <w:left w:val="none" w:sz="0" w:space="0" w:color="auto"/>
        <w:bottom w:val="none" w:sz="0" w:space="0" w:color="auto"/>
        <w:right w:val="none" w:sz="0" w:space="0" w:color="auto"/>
      </w:divBdr>
    </w:div>
    <w:div w:id="987594650">
      <w:bodyDiv w:val="1"/>
      <w:marLeft w:val="0"/>
      <w:marRight w:val="0"/>
      <w:marTop w:val="0"/>
      <w:marBottom w:val="0"/>
      <w:divBdr>
        <w:top w:val="none" w:sz="0" w:space="0" w:color="auto"/>
        <w:left w:val="none" w:sz="0" w:space="0" w:color="auto"/>
        <w:bottom w:val="none" w:sz="0" w:space="0" w:color="auto"/>
        <w:right w:val="none" w:sz="0" w:space="0" w:color="auto"/>
      </w:divBdr>
    </w:div>
    <w:div w:id="987785633">
      <w:bodyDiv w:val="1"/>
      <w:marLeft w:val="0"/>
      <w:marRight w:val="0"/>
      <w:marTop w:val="0"/>
      <w:marBottom w:val="0"/>
      <w:divBdr>
        <w:top w:val="none" w:sz="0" w:space="0" w:color="auto"/>
        <w:left w:val="none" w:sz="0" w:space="0" w:color="auto"/>
        <w:bottom w:val="none" w:sz="0" w:space="0" w:color="auto"/>
        <w:right w:val="none" w:sz="0" w:space="0" w:color="auto"/>
      </w:divBdr>
    </w:div>
    <w:div w:id="987787121">
      <w:bodyDiv w:val="1"/>
      <w:marLeft w:val="0"/>
      <w:marRight w:val="0"/>
      <w:marTop w:val="0"/>
      <w:marBottom w:val="0"/>
      <w:divBdr>
        <w:top w:val="none" w:sz="0" w:space="0" w:color="auto"/>
        <w:left w:val="none" w:sz="0" w:space="0" w:color="auto"/>
        <w:bottom w:val="none" w:sz="0" w:space="0" w:color="auto"/>
        <w:right w:val="none" w:sz="0" w:space="0" w:color="auto"/>
      </w:divBdr>
    </w:div>
    <w:div w:id="987904662">
      <w:bodyDiv w:val="1"/>
      <w:marLeft w:val="0"/>
      <w:marRight w:val="0"/>
      <w:marTop w:val="0"/>
      <w:marBottom w:val="0"/>
      <w:divBdr>
        <w:top w:val="none" w:sz="0" w:space="0" w:color="auto"/>
        <w:left w:val="none" w:sz="0" w:space="0" w:color="auto"/>
        <w:bottom w:val="none" w:sz="0" w:space="0" w:color="auto"/>
        <w:right w:val="none" w:sz="0" w:space="0" w:color="auto"/>
      </w:divBdr>
    </w:div>
    <w:div w:id="988022548">
      <w:bodyDiv w:val="1"/>
      <w:marLeft w:val="0"/>
      <w:marRight w:val="0"/>
      <w:marTop w:val="0"/>
      <w:marBottom w:val="0"/>
      <w:divBdr>
        <w:top w:val="none" w:sz="0" w:space="0" w:color="auto"/>
        <w:left w:val="none" w:sz="0" w:space="0" w:color="auto"/>
        <w:bottom w:val="none" w:sz="0" w:space="0" w:color="auto"/>
        <w:right w:val="none" w:sz="0" w:space="0" w:color="auto"/>
      </w:divBdr>
    </w:div>
    <w:div w:id="988245387">
      <w:bodyDiv w:val="1"/>
      <w:marLeft w:val="0"/>
      <w:marRight w:val="0"/>
      <w:marTop w:val="0"/>
      <w:marBottom w:val="0"/>
      <w:divBdr>
        <w:top w:val="none" w:sz="0" w:space="0" w:color="auto"/>
        <w:left w:val="none" w:sz="0" w:space="0" w:color="auto"/>
        <w:bottom w:val="none" w:sz="0" w:space="0" w:color="auto"/>
        <w:right w:val="none" w:sz="0" w:space="0" w:color="auto"/>
      </w:divBdr>
    </w:div>
    <w:div w:id="988360654">
      <w:bodyDiv w:val="1"/>
      <w:marLeft w:val="0"/>
      <w:marRight w:val="0"/>
      <w:marTop w:val="0"/>
      <w:marBottom w:val="0"/>
      <w:divBdr>
        <w:top w:val="none" w:sz="0" w:space="0" w:color="auto"/>
        <w:left w:val="none" w:sz="0" w:space="0" w:color="auto"/>
        <w:bottom w:val="none" w:sz="0" w:space="0" w:color="auto"/>
        <w:right w:val="none" w:sz="0" w:space="0" w:color="auto"/>
      </w:divBdr>
    </w:div>
    <w:div w:id="988552403">
      <w:bodyDiv w:val="1"/>
      <w:marLeft w:val="0"/>
      <w:marRight w:val="0"/>
      <w:marTop w:val="0"/>
      <w:marBottom w:val="0"/>
      <w:divBdr>
        <w:top w:val="none" w:sz="0" w:space="0" w:color="auto"/>
        <w:left w:val="none" w:sz="0" w:space="0" w:color="auto"/>
        <w:bottom w:val="none" w:sz="0" w:space="0" w:color="auto"/>
        <w:right w:val="none" w:sz="0" w:space="0" w:color="auto"/>
      </w:divBdr>
    </w:div>
    <w:div w:id="988633883">
      <w:bodyDiv w:val="1"/>
      <w:marLeft w:val="0"/>
      <w:marRight w:val="0"/>
      <w:marTop w:val="0"/>
      <w:marBottom w:val="0"/>
      <w:divBdr>
        <w:top w:val="none" w:sz="0" w:space="0" w:color="auto"/>
        <w:left w:val="none" w:sz="0" w:space="0" w:color="auto"/>
        <w:bottom w:val="none" w:sz="0" w:space="0" w:color="auto"/>
        <w:right w:val="none" w:sz="0" w:space="0" w:color="auto"/>
      </w:divBdr>
    </w:div>
    <w:div w:id="988636703">
      <w:bodyDiv w:val="1"/>
      <w:marLeft w:val="0"/>
      <w:marRight w:val="0"/>
      <w:marTop w:val="0"/>
      <w:marBottom w:val="0"/>
      <w:divBdr>
        <w:top w:val="none" w:sz="0" w:space="0" w:color="auto"/>
        <w:left w:val="none" w:sz="0" w:space="0" w:color="auto"/>
        <w:bottom w:val="none" w:sz="0" w:space="0" w:color="auto"/>
        <w:right w:val="none" w:sz="0" w:space="0" w:color="auto"/>
      </w:divBdr>
    </w:div>
    <w:div w:id="988749538">
      <w:bodyDiv w:val="1"/>
      <w:marLeft w:val="0"/>
      <w:marRight w:val="0"/>
      <w:marTop w:val="0"/>
      <w:marBottom w:val="0"/>
      <w:divBdr>
        <w:top w:val="none" w:sz="0" w:space="0" w:color="auto"/>
        <w:left w:val="none" w:sz="0" w:space="0" w:color="auto"/>
        <w:bottom w:val="none" w:sz="0" w:space="0" w:color="auto"/>
        <w:right w:val="none" w:sz="0" w:space="0" w:color="auto"/>
      </w:divBdr>
    </w:div>
    <w:div w:id="988751673">
      <w:bodyDiv w:val="1"/>
      <w:marLeft w:val="0"/>
      <w:marRight w:val="0"/>
      <w:marTop w:val="0"/>
      <w:marBottom w:val="0"/>
      <w:divBdr>
        <w:top w:val="none" w:sz="0" w:space="0" w:color="auto"/>
        <w:left w:val="none" w:sz="0" w:space="0" w:color="auto"/>
        <w:bottom w:val="none" w:sz="0" w:space="0" w:color="auto"/>
        <w:right w:val="none" w:sz="0" w:space="0" w:color="auto"/>
      </w:divBdr>
    </w:div>
    <w:div w:id="989096242">
      <w:bodyDiv w:val="1"/>
      <w:marLeft w:val="0"/>
      <w:marRight w:val="0"/>
      <w:marTop w:val="0"/>
      <w:marBottom w:val="0"/>
      <w:divBdr>
        <w:top w:val="none" w:sz="0" w:space="0" w:color="auto"/>
        <w:left w:val="none" w:sz="0" w:space="0" w:color="auto"/>
        <w:bottom w:val="none" w:sz="0" w:space="0" w:color="auto"/>
        <w:right w:val="none" w:sz="0" w:space="0" w:color="auto"/>
      </w:divBdr>
    </w:div>
    <w:div w:id="989284469">
      <w:bodyDiv w:val="1"/>
      <w:marLeft w:val="0"/>
      <w:marRight w:val="0"/>
      <w:marTop w:val="0"/>
      <w:marBottom w:val="0"/>
      <w:divBdr>
        <w:top w:val="none" w:sz="0" w:space="0" w:color="auto"/>
        <w:left w:val="none" w:sz="0" w:space="0" w:color="auto"/>
        <w:bottom w:val="none" w:sz="0" w:space="0" w:color="auto"/>
        <w:right w:val="none" w:sz="0" w:space="0" w:color="auto"/>
      </w:divBdr>
    </w:div>
    <w:div w:id="989333278">
      <w:bodyDiv w:val="1"/>
      <w:marLeft w:val="0"/>
      <w:marRight w:val="0"/>
      <w:marTop w:val="0"/>
      <w:marBottom w:val="0"/>
      <w:divBdr>
        <w:top w:val="none" w:sz="0" w:space="0" w:color="auto"/>
        <w:left w:val="none" w:sz="0" w:space="0" w:color="auto"/>
        <w:bottom w:val="none" w:sz="0" w:space="0" w:color="auto"/>
        <w:right w:val="none" w:sz="0" w:space="0" w:color="auto"/>
      </w:divBdr>
    </w:div>
    <w:div w:id="989558853">
      <w:bodyDiv w:val="1"/>
      <w:marLeft w:val="0"/>
      <w:marRight w:val="0"/>
      <w:marTop w:val="0"/>
      <w:marBottom w:val="0"/>
      <w:divBdr>
        <w:top w:val="none" w:sz="0" w:space="0" w:color="auto"/>
        <w:left w:val="none" w:sz="0" w:space="0" w:color="auto"/>
        <w:bottom w:val="none" w:sz="0" w:space="0" w:color="auto"/>
        <w:right w:val="none" w:sz="0" w:space="0" w:color="auto"/>
      </w:divBdr>
    </w:div>
    <w:div w:id="989752863">
      <w:bodyDiv w:val="1"/>
      <w:marLeft w:val="0"/>
      <w:marRight w:val="0"/>
      <w:marTop w:val="0"/>
      <w:marBottom w:val="0"/>
      <w:divBdr>
        <w:top w:val="none" w:sz="0" w:space="0" w:color="auto"/>
        <w:left w:val="none" w:sz="0" w:space="0" w:color="auto"/>
        <w:bottom w:val="none" w:sz="0" w:space="0" w:color="auto"/>
        <w:right w:val="none" w:sz="0" w:space="0" w:color="auto"/>
      </w:divBdr>
    </w:div>
    <w:div w:id="990062696">
      <w:bodyDiv w:val="1"/>
      <w:marLeft w:val="0"/>
      <w:marRight w:val="0"/>
      <w:marTop w:val="0"/>
      <w:marBottom w:val="0"/>
      <w:divBdr>
        <w:top w:val="none" w:sz="0" w:space="0" w:color="auto"/>
        <w:left w:val="none" w:sz="0" w:space="0" w:color="auto"/>
        <w:bottom w:val="none" w:sz="0" w:space="0" w:color="auto"/>
        <w:right w:val="none" w:sz="0" w:space="0" w:color="auto"/>
      </w:divBdr>
    </w:div>
    <w:div w:id="990136569">
      <w:bodyDiv w:val="1"/>
      <w:marLeft w:val="0"/>
      <w:marRight w:val="0"/>
      <w:marTop w:val="0"/>
      <w:marBottom w:val="0"/>
      <w:divBdr>
        <w:top w:val="none" w:sz="0" w:space="0" w:color="auto"/>
        <w:left w:val="none" w:sz="0" w:space="0" w:color="auto"/>
        <w:bottom w:val="none" w:sz="0" w:space="0" w:color="auto"/>
        <w:right w:val="none" w:sz="0" w:space="0" w:color="auto"/>
      </w:divBdr>
    </w:div>
    <w:div w:id="990523600">
      <w:bodyDiv w:val="1"/>
      <w:marLeft w:val="0"/>
      <w:marRight w:val="0"/>
      <w:marTop w:val="0"/>
      <w:marBottom w:val="0"/>
      <w:divBdr>
        <w:top w:val="none" w:sz="0" w:space="0" w:color="auto"/>
        <w:left w:val="none" w:sz="0" w:space="0" w:color="auto"/>
        <w:bottom w:val="none" w:sz="0" w:space="0" w:color="auto"/>
        <w:right w:val="none" w:sz="0" w:space="0" w:color="auto"/>
      </w:divBdr>
    </w:div>
    <w:div w:id="990601491">
      <w:bodyDiv w:val="1"/>
      <w:marLeft w:val="0"/>
      <w:marRight w:val="0"/>
      <w:marTop w:val="0"/>
      <w:marBottom w:val="0"/>
      <w:divBdr>
        <w:top w:val="none" w:sz="0" w:space="0" w:color="auto"/>
        <w:left w:val="none" w:sz="0" w:space="0" w:color="auto"/>
        <w:bottom w:val="none" w:sz="0" w:space="0" w:color="auto"/>
        <w:right w:val="none" w:sz="0" w:space="0" w:color="auto"/>
      </w:divBdr>
    </w:div>
    <w:div w:id="990984146">
      <w:bodyDiv w:val="1"/>
      <w:marLeft w:val="0"/>
      <w:marRight w:val="0"/>
      <w:marTop w:val="0"/>
      <w:marBottom w:val="0"/>
      <w:divBdr>
        <w:top w:val="none" w:sz="0" w:space="0" w:color="auto"/>
        <w:left w:val="none" w:sz="0" w:space="0" w:color="auto"/>
        <w:bottom w:val="none" w:sz="0" w:space="0" w:color="auto"/>
        <w:right w:val="none" w:sz="0" w:space="0" w:color="auto"/>
      </w:divBdr>
    </w:div>
    <w:div w:id="991059385">
      <w:bodyDiv w:val="1"/>
      <w:marLeft w:val="0"/>
      <w:marRight w:val="0"/>
      <w:marTop w:val="0"/>
      <w:marBottom w:val="0"/>
      <w:divBdr>
        <w:top w:val="none" w:sz="0" w:space="0" w:color="auto"/>
        <w:left w:val="none" w:sz="0" w:space="0" w:color="auto"/>
        <w:bottom w:val="none" w:sz="0" w:space="0" w:color="auto"/>
        <w:right w:val="none" w:sz="0" w:space="0" w:color="auto"/>
      </w:divBdr>
    </w:div>
    <w:div w:id="991063653">
      <w:bodyDiv w:val="1"/>
      <w:marLeft w:val="0"/>
      <w:marRight w:val="0"/>
      <w:marTop w:val="0"/>
      <w:marBottom w:val="0"/>
      <w:divBdr>
        <w:top w:val="none" w:sz="0" w:space="0" w:color="auto"/>
        <w:left w:val="none" w:sz="0" w:space="0" w:color="auto"/>
        <w:bottom w:val="none" w:sz="0" w:space="0" w:color="auto"/>
        <w:right w:val="none" w:sz="0" w:space="0" w:color="auto"/>
      </w:divBdr>
    </w:div>
    <w:div w:id="991101473">
      <w:bodyDiv w:val="1"/>
      <w:marLeft w:val="0"/>
      <w:marRight w:val="0"/>
      <w:marTop w:val="0"/>
      <w:marBottom w:val="0"/>
      <w:divBdr>
        <w:top w:val="none" w:sz="0" w:space="0" w:color="auto"/>
        <w:left w:val="none" w:sz="0" w:space="0" w:color="auto"/>
        <w:bottom w:val="none" w:sz="0" w:space="0" w:color="auto"/>
        <w:right w:val="none" w:sz="0" w:space="0" w:color="auto"/>
      </w:divBdr>
    </w:div>
    <w:div w:id="991103726">
      <w:bodyDiv w:val="1"/>
      <w:marLeft w:val="0"/>
      <w:marRight w:val="0"/>
      <w:marTop w:val="0"/>
      <w:marBottom w:val="0"/>
      <w:divBdr>
        <w:top w:val="none" w:sz="0" w:space="0" w:color="auto"/>
        <w:left w:val="none" w:sz="0" w:space="0" w:color="auto"/>
        <w:bottom w:val="none" w:sz="0" w:space="0" w:color="auto"/>
        <w:right w:val="none" w:sz="0" w:space="0" w:color="auto"/>
      </w:divBdr>
    </w:div>
    <w:div w:id="991106989">
      <w:bodyDiv w:val="1"/>
      <w:marLeft w:val="0"/>
      <w:marRight w:val="0"/>
      <w:marTop w:val="0"/>
      <w:marBottom w:val="0"/>
      <w:divBdr>
        <w:top w:val="none" w:sz="0" w:space="0" w:color="auto"/>
        <w:left w:val="none" w:sz="0" w:space="0" w:color="auto"/>
        <w:bottom w:val="none" w:sz="0" w:space="0" w:color="auto"/>
        <w:right w:val="none" w:sz="0" w:space="0" w:color="auto"/>
      </w:divBdr>
    </w:div>
    <w:div w:id="991257813">
      <w:bodyDiv w:val="1"/>
      <w:marLeft w:val="0"/>
      <w:marRight w:val="0"/>
      <w:marTop w:val="0"/>
      <w:marBottom w:val="0"/>
      <w:divBdr>
        <w:top w:val="none" w:sz="0" w:space="0" w:color="auto"/>
        <w:left w:val="none" w:sz="0" w:space="0" w:color="auto"/>
        <w:bottom w:val="none" w:sz="0" w:space="0" w:color="auto"/>
        <w:right w:val="none" w:sz="0" w:space="0" w:color="auto"/>
      </w:divBdr>
    </w:div>
    <w:div w:id="991519733">
      <w:bodyDiv w:val="1"/>
      <w:marLeft w:val="0"/>
      <w:marRight w:val="0"/>
      <w:marTop w:val="0"/>
      <w:marBottom w:val="0"/>
      <w:divBdr>
        <w:top w:val="none" w:sz="0" w:space="0" w:color="auto"/>
        <w:left w:val="none" w:sz="0" w:space="0" w:color="auto"/>
        <w:bottom w:val="none" w:sz="0" w:space="0" w:color="auto"/>
        <w:right w:val="none" w:sz="0" w:space="0" w:color="auto"/>
      </w:divBdr>
    </w:div>
    <w:div w:id="991716915">
      <w:bodyDiv w:val="1"/>
      <w:marLeft w:val="0"/>
      <w:marRight w:val="0"/>
      <w:marTop w:val="0"/>
      <w:marBottom w:val="0"/>
      <w:divBdr>
        <w:top w:val="none" w:sz="0" w:space="0" w:color="auto"/>
        <w:left w:val="none" w:sz="0" w:space="0" w:color="auto"/>
        <w:bottom w:val="none" w:sz="0" w:space="0" w:color="auto"/>
        <w:right w:val="none" w:sz="0" w:space="0" w:color="auto"/>
      </w:divBdr>
    </w:div>
    <w:div w:id="991828699">
      <w:bodyDiv w:val="1"/>
      <w:marLeft w:val="0"/>
      <w:marRight w:val="0"/>
      <w:marTop w:val="0"/>
      <w:marBottom w:val="0"/>
      <w:divBdr>
        <w:top w:val="none" w:sz="0" w:space="0" w:color="auto"/>
        <w:left w:val="none" w:sz="0" w:space="0" w:color="auto"/>
        <w:bottom w:val="none" w:sz="0" w:space="0" w:color="auto"/>
        <w:right w:val="none" w:sz="0" w:space="0" w:color="auto"/>
      </w:divBdr>
    </w:div>
    <w:div w:id="991904108">
      <w:bodyDiv w:val="1"/>
      <w:marLeft w:val="0"/>
      <w:marRight w:val="0"/>
      <w:marTop w:val="0"/>
      <w:marBottom w:val="0"/>
      <w:divBdr>
        <w:top w:val="none" w:sz="0" w:space="0" w:color="auto"/>
        <w:left w:val="none" w:sz="0" w:space="0" w:color="auto"/>
        <w:bottom w:val="none" w:sz="0" w:space="0" w:color="auto"/>
        <w:right w:val="none" w:sz="0" w:space="0" w:color="auto"/>
      </w:divBdr>
    </w:div>
    <w:div w:id="992223767">
      <w:bodyDiv w:val="1"/>
      <w:marLeft w:val="0"/>
      <w:marRight w:val="0"/>
      <w:marTop w:val="0"/>
      <w:marBottom w:val="0"/>
      <w:divBdr>
        <w:top w:val="none" w:sz="0" w:space="0" w:color="auto"/>
        <w:left w:val="none" w:sz="0" w:space="0" w:color="auto"/>
        <w:bottom w:val="none" w:sz="0" w:space="0" w:color="auto"/>
        <w:right w:val="none" w:sz="0" w:space="0" w:color="auto"/>
      </w:divBdr>
    </w:div>
    <w:div w:id="992484658">
      <w:bodyDiv w:val="1"/>
      <w:marLeft w:val="0"/>
      <w:marRight w:val="0"/>
      <w:marTop w:val="0"/>
      <w:marBottom w:val="0"/>
      <w:divBdr>
        <w:top w:val="none" w:sz="0" w:space="0" w:color="auto"/>
        <w:left w:val="none" w:sz="0" w:space="0" w:color="auto"/>
        <w:bottom w:val="none" w:sz="0" w:space="0" w:color="auto"/>
        <w:right w:val="none" w:sz="0" w:space="0" w:color="auto"/>
      </w:divBdr>
    </w:div>
    <w:div w:id="992637300">
      <w:bodyDiv w:val="1"/>
      <w:marLeft w:val="0"/>
      <w:marRight w:val="0"/>
      <w:marTop w:val="0"/>
      <w:marBottom w:val="0"/>
      <w:divBdr>
        <w:top w:val="none" w:sz="0" w:space="0" w:color="auto"/>
        <w:left w:val="none" w:sz="0" w:space="0" w:color="auto"/>
        <w:bottom w:val="none" w:sz="0" w:space="0" w:color="auto"/>
        <w:right w:val="none" w:sz="0" w:space="0" w:color="auto"/>
      </w:divBdr>
    </w:div>
    <w:div w:id="992951811">
      <w:bodyDiv w:val="1"/>
      <w:marLeft w:val="0"/>
      <w:marRight w:val="0"/>
      <w:marTop w:val="0"/>
      <w:marBottom w:val="0"/>
      <w:divBdr>
        <w:top w:val="none" w:sz="0" w:space="0" w:color="auto"/>
        <w:left w:val="none" w:sz="0" w:space="0" w:color="auto"/>
        <w:bottom w:val="none" w:sz="0" w:space="0" w:color="auto"/>
        <w:right w:val="none" w:sz="0" w:space="0" w:color="auto"/>
      </w:divBdr>
    </w:div>
    <w:div w:id="992953532">
      <w:bodyDiv w:val="1"/>
      <w:marLeft w:val="0"/>
      <w:marRight w:val="0"/>
      <w:marTop w:val="0"/>
      <w:marBottom w:val="0"/>
      <w:divBdr>
        <w:top w:val="none" w:sz="0" w:space="0" w:color="auto"/>
        <w:left w:val="none" w:sz="0" w:space="0" w:color="auto"/>
        <w:bottom w:val="none" w:sz="0" w:space="0" w:color="auto"/>
        <w:right w:val="none" w:sz="0" w:space="0" w:color="auto"/>
      </w:divBdr>
    </w:div>
    <w:div w:id="993022316">
      <w:bodyDiv w:val="1"/>
      <w:marLeft w:val="0"/>
      <w:marRight w:val="0"/>
      <w:marTop w:val="0"/>
      <w:marBottom w:val="0"/>
      <w:divBdr>
        <w:top w:val="none" w:sz="0" w:space="0" w:color="auto"/>
        <w:left w:val="none" w:sz="0" w:space="0" w:color="auto"/>
        <w:bottom w:val="none" w:sz="0" w:space="0" w:color="auto"/>
        <w:right w:val="none" w:sz="0" w:space="0" w:color="auto"/>
      </w:divBdr>
    </w:div>
    <w:div w:id="993026836">
      <w:bodyDiv w:val="1"/>
      <w:marLeft w:val="0"/>
      <w:marRight w:val="0"/>
      <w:marTop w:val="0"/>
      <w:marBottom w:val="0"/>
      <w:divBdr>
        <w:top w:val="none" w:sz="0" w:space="0" w:color="auto"/>
        <w:left w:val="none" w:sz="0" w:space="0" w:color="auto"/>
        <w:bottom w:val="none" w:sz="0" w:space="0" w:color="auto"/>
        <w:right w:val="none" w:sz="0" w:space="0" w:color="auto"/>
      </w:divBdr>
    </w:div>
    <w:div w:id="993144893">
      <w:bodyDiv w:val="1"/>
      <w:marLeft w:val="0"/>
      <w:marRight w:val="0"/>
      <w:marTop w:val="0"/>
      <w:marBottom w:val="0"/>
      <w:divBdr>
        <w:top w:val="none" w:sz="0" w:space="0" w:color="auto"/>
        <w:left w:val="none" w:sz="0" w:space="0" w:color="auto"/>
        <w:bottom w:val="none" w:sz="0" w:space="0" w:color="auto"/>
        <w:right w:val="none" w:sz="0" w:space="0" w:color="auto"/>
      </w:divBdr>
    </w:div>
    <w:div w:id="993264275">
      <w:bodyDiv w:val="1"/>
      <w:marLeft w:val="0"/>
      <w:marRight w:val="0"/>
      <w:marTop w:val="0"/>
      <w:marBottom w:val="0"/>
      <w:divBdr>
        <w:top w:val="none" w:sz="0" w:space="0" w:color="auto"/>
        <w:left w:val="none" w:sz="0" w:space="0" w:color="auto"/>
        <w:bottom w:val="none" w:sz="0" w:space="0" w:color="auto"/>
        <w:right w:val="none" w:sz="0" w:space="0" w:color="auto"/>
      </w:divBdr>
    </w:div>
    <w:div w:id="993413700">
      <w:bodyDiv w:val="1"/>
      <w:marLeft w:val="0"/>
      <w:marRight w:val="0"/>
      <w:marTop w:val="0"/>
      <w:marBottom w:val="0"/>
      <w:divBdr>
        <w:top w:val="none" w:sz="0" w:space="0" w:color="auto"/>
        <w:left w:val="none" w:sz="0" w:space="0" w:color="auto"/>
        <w:bottom w:val="none" w:sz="0" w:space="0" w:color="auto"/>
        <w:right w:val="none" w:sz="0" w:space="0" w:color="auto"/>
      </w:divBdr>
    </w:div>
    <w:div w:id="994144529">
      <w:bodyDiv w:val="1"/>
      <w:marLeft w:val="0"/>
      <w:marRight w:val="0"/>
      <w:marTop w:val="0"/>
      <w:marBottom w:val="0"/>
      <w:divBdr>
        <w:top w:val="none" w:sz="0" w:space="0" w:color="auto"/>
        <w:left w:val="none" w:sz="0" w:space="0" w:color="auto"/>
        <w:bottom w:val="none" w:sz="0" w:space="0" w:color="auto"/>
        <w:right w:val="none" w:sz="0" w:space="0" w:color="auto"/>
      </w:divBdr>
    </w:div>
    <w:div w:id="994337002">
      <w:bodyDiv w:val="1"/>
      <w:marLeft w:val="0"/>
      <w:marRight w:val="0"/>
      <w:marTop w:val="0"/>
      <w:marBottom w:val="0"/>
      <w:divBdr>
        <w:top w:val="none" w:sz="0" w:space="0" w:color="auto"/>
        <w:left w:val="none" w:sz="0" w:space="0" w:color="auto"/>
        <w:bottom w:val="none" w:sz="0" w:space="0" w:color="auto"/>
        <w:right w:val="none" w:sz="0" w:space="0" w:color="auto"/>
      </w:divBdr>
    </w:div>
    <w:div w:id="994458323">
      <w:bodyDiv w:val="1"/>
      <w:marLeft w:val="0"/>
      <w:marRight w:val="0"/>
      <w:marTop w:val="0"/>
      <w:marBottom w:val="0"/>
      <w:divBdr>
        <w:top w:val="none" w:sz="0" w:space="0" w:color="auto"/>
        <w:left w:val="none" w:sz="0" w:space="0" w:color="auto"/>
        <w:bottom w:val="none" w:sz="0" w:space="0" w:color="auto"/>
        <w:right w:val="none" w:sz="0" w:space="0" w:color="auto"/>
      </w:divBdr>
    </w:div>
    <w:div w:id="994576381">
      <w:bodyDiv w:val="1"/>
      <w:marLeft w:val="0"/>
      <w:marRight w:val="0"/>
      <w:marTop w:val="0"/>
      <w:marBottom w:val="0"/>
      <w:divBdr>
        <w:top w:val="none" w:sz="0" w:space="0" w:color="auto"/>
        <w:left w:val="none" w:sz="0" w:space="0" w:color="auto"/>
        <w:bottom w:val="none" w:sz="0" w:space="0" w:color="auto"/>
        <w:right w:val="none" w:sz="0" w:space="0" w:color="auto"/>
      </w:divBdr>
    </w:div>
    <w:div w:id="994601464">
      <w:bodyDiv w:val="1"/>
      <w:marLeft w:val="0"/>
      <w:marRight w:val="0"/>
      <w:marTop w:val="0"/>
      <w:marBottom w:val="0"/>
      <w:divBdr>
        <w:top w:val="none" w:sz="0" w:space="0" w:color="auto"/>
        <w:left w:val="none" w:sz="0" w:space="0" w:color="auto"/>
        <w:bottom w:val="none" w:sz="0" w:space="0" w:color="auto"/>
        <w:right w:val="none" w:sz="0" w:space="0" w:color="auto"/>
      </w:divBdr>
    </w:div>
    <w:div w:id="994916069">
      <w:bodyDiv w:val="1"/>
      <w:marLeft w:val="0"/>
      <w:marRight w:val="0"/>
      <w:marTop w:val="0"/>
      <w:marBottom w:val="0"/>
      <w:divBdr>
        <w:top w:val="none" w:sz="0" w:space="0" w:color="auto"/>
        <w:left w:val="none" w:sz="0" w:space="0" w:color="auto"/>
        <w:bottom w:val="none" w:sz="0" w:space="0" w:color="auto"/>
        <w:right w:val="none" w:sz="0" w:space="0" w:color="auto"/>
      </w:divBdr>
    </w:div>
    <w:div w:id="994990784">
      <w:bodyDiv w:val="1"/>
      <w:marLeft w:val="0"/>
      <w:marRight w:val="0"/>
      <w:marTop w:val="0"/>
      <w:marBottom w:val="0"/>
      <w:divBdr>
        <w:top w:val="none" w:sz="0" w:space="0" w:color="auto"/>
        <w:left w:val="none" w:sz="0" w:space="0" w:color="auto"/>
        <w:bottom w:val="none" w:sz="0" w:space="0" w:color="auto"/>
        <w:right w:val="none" w:sz="0" w:space="0" w:color="auto"/>
      </w:divBdr>
    </w:div>
    <w:div w:id="995035724">
      <w:bodyDiv w:val="1"/>
      <w:marLeft w:val="0"/>
      <w:marRight w:val="0"/>
      <w:marTop w:val="0"/>
      <w:marBottom w:val="0"/>
      <w:divBdr>
        <w:top w:val="none" w:sz="0" w:space="0" w:color="auto"/>
        <w:left w:val="none" w:sz="0" w:space="0" w:color="auto"/>
        <w:bottom w:val="none" w:sz="0" w:space="0" w:color="auto"/>
        <w:right w:val="none" w:sz="0" w:space="0" w:color="auto"/>
      </w:divBdr>
    </w:div>
    <w:div w:id="995182280">
      <w:bodyDiv w:val="1"/>
      <w:marLeft w:val="0"/>
      <w:marRight w:val="0"/>
      <w:marTop w:val="0"/>
      <w:marBottom w:val="0"/>
      <w:divBdr>
        <w:top w:val="none" w:sz="0" w:space="0" w:color="auto"/>
        <w:left w:val="none" w:sz="0" w:space="0" w:color="auto"/>
        <w:bottom w:val="none" w:sz="0" w:space="0" w:color="auto"/>
        <w:right w:val="none" w:sz="0" w:space="0" w:color="auto"/>
      </w:divBdr>
    </w:div>
    <w:div w:id="995307562">
      <w:bodyDiv w:val="1"/>
      <w:marLeft w:val="0"/>
      <w:marRight w:val="0"/>
      <w:marTop w:val="0"/>
      <w:marBottom w:val="0"/>
      <w:divBdr>
        <w:top w:val="none" w:sz="0" w:space="0" w:color="auto"/>
        <w:left w:val="none" w:sz="0" w:space="0" w:color="auto"/>
        <w:bottom w:val="none" w:sz="0" w:space="0" w:color="auto"/>
        <w:right w:val="none" w:sz="0" w:space="0" w:color="auto"/>
      </w:divBdr>
    </w:div>
    <w:div w:id="995457574">
      <w:bodyDiv w:val="1"/>
      <w:marLeft w:val="0"/>
      <w:marRight w:val="0"/>
      <w:marTop w:val="0"/>
      <w:marBottom w:val="0"/>
      <w:divBdr>
        <w:top w:val="none" w:sz="0" w:space="0" w:color="auto"/>
        <w:left w:val="none" w:sz="0" w:space="0" w:color="auto"/>
        <w:bottom w:val="none" w:sz="0" w:space="0" w:color="auto"/>
        <w:right w:val="none" w:sz="0" w:space="0" w:color="auto"/>
      </w:divBdr>
    </w:div>
    <w:div w:id="995644616">
      <w:bodyDiv w:val="1"/>
      <w:marLeft w:val="0"/>
      <w:marRight w:val="0"/>
      <w:marTop w:val="0"/>
      <w:marBottom w:val="0"/>
      <w:divBdr>
        <w:top w:val="none" w:sz="0" w:space="0" w:color="auto"/>
        <w:left w:val="none" w:sz="0" w:space="0" w:color="auto"/>
        <w:bottom w:val="none" w:sz="0" w:space="0" w:color="auto"/>
        <w:right w:val="none" w:sz="0" w:space="0" w:color="auto"/>
      </w:divBdr>
    </w:div>
    <w:div w:id="995644826">
      <w:bodyDiv w:val="1"/>
      <w:marLeft w:val="0"/>
      <w:marRight w:val="0"/>
      <w:marTop w:val="0"/>
      <w:marBottom w:val="0"/>
      <w:divBdr>
        <w:top w:val="none" w:sz="0" w:space="0" w:color="auto"/>
        <w:left w:val="none" w:sz="0" w:space="0" w:color="auto"/>
        <w:bottom w:val="none" w:sz="0" w:space="0" w:color="auto"/>
        <w:right w:val="none" w:sz="0" w:space="0" w:color="auto"/>
      </w:divBdr>
    </w:div>
    <w:div w:id="995956898">
      <w:bodyDiv w:val="1"/>
      <w:marLeft w:val="0"/>
      <w:marRight w:val="0"/>
      <w:marTop w:val="0"/>
      <w:marBottom w:val="0"/>
      <w:divBdr>
        <w:top w:val="none" w:sz="0" w:space="0" w:color="auto"/>
        <w:left w:val="none" w:sz="0" w:space="0" w:color="auto"/>
        <w:bottom w:val="none" w:sz="0" w:space="0" w:color="auto"/>
        <w:right w:val="none" w:sz="0" w:space="0" w:color="auto"/>
      </w:divBdr>
    </w:div>
    <w:div w:id="996222283">
      <w:bodyDiv w:val="1"/>
      <w:marLeft w:val="0"/>
      <w:marRight w:val="0"/>
      <w:marTop w:val="0"/>
      <w:marBottom w:val="0"/>
      <w:divBdr>
        <w:top w:val="none" w:sz="0" w:space="0" w:color="auto"/>
        <w:left w:val="none" w:sz="0" w:space="0" w:color="auto"/>
        <w:bottom w:val="none" w:sz="0" w:space="0" w:color="auto"/>
        <w:right w:val="none" w:sz="0" w:space="0" w:color="auto"/>
      </w:divBdr>
    </w:div>
    <w:div w:id="996228206">
      <w:bodyDiv w:val="1"/>
      <w:marLeft w:val="0"/>
      <w:marRight w:val="0"/>
      <w:marTop w:val="0"/>
      <w:marBottom w:val="0"/>
      <w:divBdr>
        <w:top w:val="none" w:sz="0" w:space="0" w:color="auto"/>
        <w:left w:val="none" w:sz="0" w:space="0" w:color="auto"/>
        <w:bottom w:val="none" w:sz="0" w:space="0" w:color="auto"/>
        <w:right w:val="none" w:sz="0" w:space="0" w:color="auto"/>
      </w:divBdr>
    </w:div>
    <w:div w:id="996422386">
      <w:bodyDiv w:val="1"/>
      <w:marLeft w:val="0"/>
      <w:marRight w:val="0"/>
      <w:marTop w:val="0"/>
      <w:marBottom w:val="0"/>
      <w:divBdr>
        <w:top w:val="none" w:sz="0" w:space="0" w:color="auto"/>
        <w:left w:val="none" w:sz="0" w:space="0" w:color="auto"/>
        <w:bottom w:val="none" w:sz="0" w:space="0" w:color="auto"/>
        <w:right w:val="none" w:sz="0" w:space="0" w:color="auto"/>
      </w:divBdr>
    </w:div>
    <w:div w:id="996424635">
      <w:bodyDiv w:val="1"/>
      <w:marLeft w:val="0"/>
      <w:marRight w:val="0"/>
      <w:marTop w:val="0"/>
      <w:marBottom w:val="0"/>
      <w:divBdr>
        <w:top w:val="none" w:sz="0" w:space="0" w:color="auto"/>
        <w:left w:val="none" w:sz="0" w:space="0" w:color="auto"/>
        <w:bottom w:val="none" w:sz="0" w:space="0" w:color="auto"/>
        <w:right w:val="none" w:sz="0" w:space="0" w:color="auto"/>
      </w:divBdr>
    </w:div>
    <w:div w:id="996540543">
      <w:bodyDiv w:val="1"/>
      <w:marLeft w:val="0"/>
      <w:marRight w:val="0"/>
      <w:marTop w:val="0"/>
      <w:marBottom w:val="0"/>
      <w:divBdr>
        <w:top w:val="none" w:sz="0" w:space="0" w:color="auto"/>
        <w:left w:val="none" w:sz="0" w:space="0" w:color="auto"/>
        <w:bottom w:val="none" w:sz="0" w:space="0" w:color="auto"/>
        <w:right w:val="none" w:sz="0" w:space="0" w:color="auto"/>
      </w:divBdr>
    </w:div>
    <w:div w:id="996810545">
      <w:bodyDiv w:val="1"/>
      <w:marLeft w:val="0"/>
      <w:marRight w:val="0"/>
      <w:marTop w:val="0"/>
      <w:marBottom w:val="0"/>
      <w:divBdr>
        <w:top w:val="none" w:sz="0" w:space="0" w:color="auto"/>
        <w:left w:val="none" w:sz="0" w:space="0" w:color="auto"/>
        <w:bottom w:val="none" w:sz="0" w:space="0" w:color="auto"/>
        <w:right w:val="none" w:sz="0" w:space="0" w:color="auto"/>
      </w:divBdr>
    </w:div>
    <w:div w:id="997029669">
      <w:bodyDiv w:val="1"/>
      <w:marLeft w:val="0"/>
      <w:marRight w:val="0"/>
      <w:marTop w:val="0"/>
      <w:marBottom w:val="0"/>
      <w:divBdr>
        <w:top w:val="none" w:sz="0" w:space="0" w:color="auto"/>
        <w:left w:val="none" w:sz="0" w:space="0" w:color="auto"/>
        <w:bottom w:val="none" w:sz="0" w:space="0" w:color="auto"/>
        <w:right w:val="none" w:sz="0" w:space="0" w:color="auto"/>
      </w:divBdr>
    </w:div>
    <w:div w:id="997074627">
      <w:bodyDiv w:val="1"/>
      <w:marLeft w:val="0"/>
      <w:marRight w:val="0"/>
      <w:marTop w:val="0"/>
      <w:marBottom w:val="0"/>
      <w:divBdr>
        <w:top w:val="none" w:sz="0" w:space="0" w:color="auto"/>
        <w:left w:val="none" w:sz="0" w:space="0" w:color="auto"/>
        <w:bottom w:val="none" w:sz="0" w:space="0" w:color="auto"/>
        <w:right w:val="none" w:sz="0" w:space="0" w:color="auto"/>
      </w:divBdr>
    </w:div>
    <w:div w:id="997146557">
      <w:bodyDiv w:val="1"/>
      <w:marLeft w:val="0"/>
      <w:marRight w:val="0"/>
      <w:marTop w:val="0"/>
      <w:marBottom w:val="0"/>
      <w:divBdr>
        <w:top w:val="none" w:sz="0" w:space="0" w:color="auto"/>
        <w:left w:val="none" w:sz="0" w:space="0" w:color="auto"/>
        <w:bottom w:val="none" w:sz="0" w:space="0" w:color="auto"/>
        <w:right w:val="none" w:sz="0" w:space="0" w:color="auto"/>
      </w:divBdr>
    </w:div>
    <w:div w:id="997536910">
      <w:bodyDiv w:val="1"/>
      <w:marLeft w:val="0"/>
      <w:marRight w:val="0"/>
      <w:marTop w:val="0"/>
      <w:marBottom w:val="0"/>
      <w:divBdr>
        <w:top w:val="none" w:sz="0" w:space="0" w:color="auto"/>
        <w:left w:val="none" w:sz="0" w:space="0" w:color="auto"/>
        <w:bottom w:val="none" w:sz="0" w:space="0" w:color="auto"/>
        <w:right w:val="none" w:sz="0" w:space="0" w:color="auto"/>
      </w:divBdr>
    </w:div>
    <w:div w:id="997616746">
      <w:bodyDiv w:val="1"/>
      <w:marLeft w:val="0"/>
      <w:marRight w:val="0"/>
      <w:marTop w:val="0"/>
      <w:marBottom w:val="0"/>
      <w:divBdr>
        <w:top w:val="none" w:sz="0" w:space="0" w:color="auto"/>
        <w:left w:val="none" w:sz="0" w:space="0" w:color="auto"/>
        <w:bottom w:val="none" w:sz="0" w:space="0" w:color="auto"/>
        <w:right w:val="none" w:sz="0" w:space="0" w:color="auto"/>
      </w:divBdr>
    </w:div>
    <w:div w:id="997802915">
      <w:bodyDiv w:val="1"/>
      <w:marLeft w:val="0"/>
      <w:marRight w:val="0"/>
      <w:marTop w:val="0"/>
      <w:marBottom w:val="0"/>
      <w:divBdr>
        <w:top w:val="none" w:sz="0" w:space="0" w:color="auto"/>
        <w:left w:val="none" w:sz="0" w:space="0" w:color="auto"/>
        <w:bottom w:val="none" w:sz="0" w:space="0" w:color="auto"/>
        <w:right w:val="none" w:sz="0" w:space="0" w:color="auto"/>
      </w:divBdr>
    </w:div>
    <w:div w:id="997852295">
      <w:bodyDiv w:val="1"/>
      <w:marLeft w:val="0"/>
      <w:marRight w:val="0"/>
      <w:marTop w:val="0"/>
      <w:marBottom w:val="0"/>
      <w:divBdr>
        <w:top w:val="none" w:sz="0" w:space="0" w:color="auto"/>
        <w:left w:val="none" w:sz="0" w:space="0" w:color="auto"/>
        <w:bottom w:val="none" w:sz="0" w:space="0" w:color="auto"/>
        <w:right w:val="none" w:sz="0" w:space="0" w:color="auto"/>
      </w:divBdr>
    </w:div>
    <w:div w:id="997882917">
      <w:bodyDiv w:val="1"/>
      <w:marLeft w:val="0"/>
      <w:marRight w:val="0"/>
      <w:marTop w:val="0"/>
      <w:marBottom w:val="0"/>
      <w:divBdr>
        <w:top w:val="none" w:sz="0" w:space="0" w:color="auto"/>
        <w:left w:val="none" w:sz="0" w:space="0" w:color="auto"/>
        <w:bottom w:val="none" w:sz="0" w:space="0" w:color="auto"/>
        <w:right w:val="none" w:sz="0" w:space="0" w:color="auto"/>
      </w:divBdr>
    </w:div>
    <w:div w:id="998267995">
      <w:bodyDiv w:val="1"/>
      <w:marLeft w:val="0"/>
      <w:marRight w:val="0"/>
      <w:marTop w:val="0"/>
      <w:marBottom w:val="0"/>
      <w:divBdr>
        <w:top w:val="none" w:sz="0" w:space="0" w:color="auto"/>
        <w:left w:val="none" w:sz="0" w:space="0" w:color="auto"/>
        <w:bottom w:val="none" w:sz="0" w:space="0" w:color="auto"/>
        <w:right w:val="none" w:sz="0" w:space="0" w:color="auto"/>
      </w:divBdr>
    </w:div>
    <w:div w:id="998381516">
      <w:bodyDiv w:val="1"/>
      <w:marLeft w:val="0"/>
      <w:marRight w:val="0"/>
      <w:marTop w:val="0"/>
      <w:marBottom w:val="0"/>
      <w:divBdr>
        <w:top w:val="none" w:sz="0" w:space="0" w:color="auto"/>
        <w:left w:val="none" w:sz="0" w:space="0" w:color="auto"/>
        <w:bottom w:val="none" w:sz="0" w:space="0" w:color="auto"/>
        <w:right w:val="none" w:sz="0" w:space="0" w:color="auto"/>
      </w:divBdr>
    </w:div>
    <w:div w:id="998532423">
      <w:bodyDiv w:val="1"/>
      <w:marLeft w:val="0"/>
      <w:marRight w:val="0"/>
      <w:marTop w:val="0"/>
      <w:marBottom w:val="0"/>
      <w:divBdr>
        <w:top w:val="none" w:sz="0" w:space="0" w:color="auto"/>
        <w:left w:val="none" w:sz="0" w:space="0" w:color="auto"/>
        <w:bottom w:val="none" w:sz="0" w:space="0" w:color="auto"/>
        <w:right w:val="none" w:sz="0" w:space="0" w:color="auto"/>
      </w:divBdr>
    </w:div>
    <w:div w:id="998539218">
      <w:bodyDiv w:val="1"/>
      <w:marLeft w:val="0"/>
      <w:marRight w:val="0"/>
      <w:marTop w:val="0"/>
      <w:marBottom w:val="0"/>
      <w:divBdr>
        <w:top w:val="none" w:sz="0" w:space="0" w:color="auto"/>
        <w:left w:val="none" w:sz="0" w:space="0" w:color="auto"/>
        <w:bottom w:val="none" w:sz="0" w:space="0" w:color="auto"/>
        <w:right w:val="none" w:sz="0" w:space="0" w:color="auto"/>
      </w:divBdr>
    </w:div>
    <w:div w:id="998652544">
      <w:bodyDiv w:val="1"/>
      <w:marLeft w:val="0"/>
      <w:marRight w:val="0"/>
      <w:marTop w:val="0"/>
      <w:marBottom w:val="0"/>
      <w:divBdr>
        <w:top w:val="none" w:sz="0" w:space="0" w:color="auto"/>
        <w:left w:val="none" w:sz="0" w:space="0" w:color="auto"/>
        <w:bottom w:val="none" w:sz="0" w:space="0" w:color="auto"/>
        <w:right w:val="none" w:sz="0" w:space="0" w:color="auto"/>
      </w:divBdr>
    </w:div>
    <w:div w:id="998652755">
      <w:bodyDiv w:val="1"/>
      <w:marLeft w:val="0"/>
      <w:marRight w:val="0"/>
      <w:marTop w:val="0"/>
      <w:marBottom w:val="0"/>
      <w:divBdr>
        <w:top w:val="none" w:sz="0" w:space="0" w:color="auto"/>
        <w:left w:val="none" w:sz="0" w:space="0" w:color="auto"/>
        <w:bottom w:val="none" w:sz="0" w:space="0" w:color="auto"/>
        <w:right w:val="none" w:sz="0" w:space="0" w:color="auto"/>
      </w:divBdr>
    </w:div>
    <w:div w:id="998775578">
      <w:bodyDiv w:val="1"/>
      <w:marLeft w:val="0"/>
      <w:marRight w:val="0"/>
      <w:marTop w:val="0"/>
      <w:marBottom w:val="0"/>
      <w:divBdr>
        <w:top w:val="none" w:sz="0" w:space="0" w:color="auto"/>
        <w:left w:val="none" w:sz="0" w:space="0" w:color="auto"/>
        <w:bottom w:val="none" w:sz="0" w:space="0" w:color="auto"/>
        <w:right w:val="none" w:sz="0" w:space="0" w:color="auto"/>
      </w:divBdr>
    </w:div>
    <w:div w:id="998847900">
      <w:bodyDiv w:val="1"/>
      <w:marLeft w:val="0"/>
      <w:marRight w:val="0"/>
      <w:marTop w:val="0"/>
      <w:marBottom w:val="0"/>
      <w:divBdr>
        <w:top w:val="none" w:sz="0" w:space="0" w:color="auto"/>
        <w:left w:val="none" w:sz="0" w:space="0" w:color="auto"/>
        <w:bottom w:val="none" w:sz="0" w:space="0" w:color="auto"/>
        <w:right w:val="none" w:sz="0" w:space="0" w:color="auto"/>
      </w:divBdr>
    </w:div>
    <w:div w:id="998970890">
      <w:bodyDiv w:val="1"/>
      <w:marLeft w:val="0"/>
      <w:marRight w:val="0"/>
      <w:marTop w:val="0"/>
      <w:marBottom w:val="0"/>
      <w:divBdr>
        <w:top w:val="none" w:sz="0" w:space="0" w:color="auto"/>
        <w:left w:val="none" w:sz="0" w:space="0" w:color="auto"/>
        <w:bottom w:val="none" w:sz="0" w:space="0" w:color="auto"/>
        <w:right w:val="none" w:sz="0" w:space="0" w:color="auto"/>
      </w:divBdr>
    </w:div>
    <w:div w:id="999113318">
      <w:bodyDiv w:val="1"/>
      <w:marLeft w:val="0"/>
      <w:marRight w:val="0"/>
      <w:marTop w:val="0"/>
      <w:marBottom w:val="0"/>
      <w:divBdr>
        <w:top w:val="none" w:sz="0" w:space="0" w:color="auto"/>
        <w:left w:val="none" w:sz="0" w:space="0" w:color="auto"/>
        <w:bottom w:val="none" w:sz="0" w:space="0" w:color="auto"/>
        <w:right w:val="none" w:sz="0" w:space="0" w:color="auto"/>
      </w:divBdr>
    </w:div>
    <w:div w:id="999582575">
      <w:bodyDiv w:val="1"/>
      <w:marLeft w:val="0"/>
      <w:marRight w:val="0"/>
      <w:marTop w:val="0"/>
      <w:marBottom w:val="0"/>
      <w:divBdr>
        <w:top w:val="none" w:sz="0" w:space="0" w:color="auto"/>
        <w:left w:val="none" w:sz="0" w:space="0" w:color="auto"/>
        <w:bottom w:val="none" w:sz="0" w:space="0" w:color="auto"/>
        <w:right w:val="none" w:sz="0" w:space="0" w:color="auto"/>
      </w:divBdr>
    </w:div>
    <w:div w:id="999965907">
      <w:bodyDiv w:val="1"/>
      <w:marLeft w:val="0"/>
      <w:marRight w:val="0"/>
      <w:marTop w:val="0"/>
      <w:marBottom w:val="0"/>
      <w:divBdr>
        <w:top w:val="none" w:sz="0" w:space="0" w:color="auto"/>
        <w:left w:val="none" w:sz="0" w:space="0" w:color="auto"/>
        <w:bottom w:val="none" w:sz="0" w:space="0" w:color="auto"/>
        <w:right w:val="none" w:sz="0" w:space="0" w:color="auto"/>
      </w:divBdr>
    </w:div>
    <w:div w:id="999967023">
      <w:bodyDiv w:val="1"/>
      <w:marLeft w:val="0"/>
      <w:marRight w:val="0"/>
      <w:marTop w:val="0"/>
      <w:marBottom w:val="0"/>
      <w:divBdr>
        <w:top w:val="none" w:sz="0" w:space="0" w:color="auto"/>
        <w:left w:val="none" w:sz="0" w:space="0" w:color="auto"/>
        <w:bottom w:val="none" w:sz="0" w:space="0" w:color="auto"/>
        <w:right w:val="none" w:sz="0" w:space="0" w:color="auto"/>
      </w:divBdr>
    </w:div>
    <w:div w:id="1000087415">
      <w:bodyDiv w:val="1"/>
      <w:marLeft w:val="0"/>
      <w:marRight w:val="0"/>
      <w:marTop w:val="0"/>
      <w:marBottom w:val="0"/>
      <w:divBdr>
        <w:top w:val="none" w:sz="0" w:space="0" w:color="auto"/>
        <w:left w:val="none" w:sz="0" w:space="0" w:color="auto"/>
        <w:bottom w:val="none" w:sz="0" w:space="0" w:color="auto"/>
        <w:right w:val="none" w:sz="0" w:space="0" w:color="auto"/>
      </w:divBdr>
    </w:div>
    <w:div w:id="1000541862">
      <w:bodyDiv w:val="1"/>
      <w:marLeft w:val="0"/>
      <w:marRight w:val="0"/>
      <w:marTop w:val="0"/>
      <w:marBottom w:val="0"/>
      <w:divBdr>
        <w:top w:val="none" w:sz="0" w:space="0" w:color="auto"/>
        <w:left w:val="none" w:sz="0" w:space="0" w:color="auto"/>
        <w:bottom w:val="none" w:sz="0" w:space="0" w:color="auto"/>
        <w:right w:val="none" w:sz="0" w:space="0" w:color="auto"/>
      </w:divBdr>
    </w:div>
    <w:div w:id="1000893819">
      <w:bodyDiv w:val="1"/>
      <w:marLeft w:val="0"/>
      <w:marRight w:val="0"/>
      <w:marTop w:val="0"/>
      <w:marBottom w:val="0"/>
      <w:divBdr>
        <w:top w:val="none" w:sz="0" w:space="0" w:color="auto"/>
        <w:left w:val="none" w:sz="0" w:space="0" w:color="auto"/>
        <w:bottom w:val="none" w:sz="0" w:space="0" w:color="auto"/>
        <w:right w:val="none" w:sz="0" w:space="0" w:color="auto"/>
      </w:divBdr>
    </w:div>
    <w:div w:id="1000936773">
      <w:bodyDiv w:val="1"/>
      <w:marLeft w:val="0"/>
      <w:marRight w:val="0"/>
      <w:marTop w:val="0"/>
      <w:marBottom w:val="0"/>
      <w:divBdr>
        <w:top w:val="none" w:sz="0" w:space="0" w:color="auto"/>
        <w:left w:val="none" w:sz="0" w:space="0" w:color="auto"/>
        <w:bottom w:val="none" w:sz="0" w:space="0" w:color="auto"/>
        <w:right w:val="none" w:sz="0" w:space="0" w:color="auto"/>
      </w:divBdr>
    </w:div>
    <w:div w:id="1001274274">
      <w:bodyDiv w:val="1"/>
      <w:marLeft w:val="0"/>
      <w:marRight w:val="0"/>
      <w:marTop w:val="0"/>
      <w:marBottom w:val="0"/>
      <w:divBdr>
        <w:top w:val="none" w:sz="0" w:space="0" w:color="auto"/>
        <w:left w:val="none" w:sz="0" w:space="0" w:color="auto"/>
        <w:bottom w:val="none" w:sz="0" w:space="0" w:color="auto"/>
        <w:right w:val="none" w:sz="0" w:space="0" w:color="auto"/>
      </w:divBdr>
    </w:div>
    <w:div w:id="1001468427">
      <w:bodyDiv w:val="1"/>
      <w:marLeft w:val="0"/>
      <w:marRight w:val="0"/>
      <w:marTop w:val="0"/>
      <w:marBottom w:val="0"/>
      <w:divBdr>
        <w:top w:val="none" w:sz="0" w:space="0" w:color="auto"/>
        <w:left w:val="none" w:sz="0" w:space="0" w:color="auto"/>
        <w:bottom w:val="none" w:sz="0" w:space="0" w:color="auto"/>
        <w:right w:val="none" w:sz="0" w:space="0" w:color="auto"/>
      </w:divBdr>
    </w:div>
    <w:div w:id="1001544922">
      <w:bodyDiv w:val="1"/>
      <w:marLeft w:val="0"/>
      <w:marRight w:val="0"/>
      <w:marTop w:val="0"/>
      <w:marBottom w:val="0"/>
      <w:divBdr>
        <w:top w:val="none" w:sz="0" w:space="0" w:color="auto"/>
        <w:left w:val="none" w:sz="0" w:space="0" w:color="auto"/>
        <w:bottom w:val="none" w:sz="0" w:space="0" w:color="auto"/>
        <w:right w:val="none" w:sz="0" w:space="0" w:color="auto"/>
      </w:divBdr>
    </w:div>
    <w:div w:id="1001545533">
      <w:bodyDiv w:val="1"/>
      <w:marLeft w:val="0"/>
      <w:marRight w:val="0"/>
      <w:marTop w:val="0"/>
      <w:marBottom w:val="0"/>
      <w:divBdr>
        <w:top w:val="none" w:sz="0" w:space="0" w:color="auto"/>
        <w:left w:val="none" w:sz="0" w:space="0" w:color="auto"/>
        <w:bottom w:val="none" w:sz="0" w:space="0" w:color="auto"/>
        <w:right w:val="none" w:sz="0" w:space="0" w:color="auto"/>
      </w:divBdr>
    </w:div>
    <w:div w:id="1001588654">
      <w:bodyDiv w:val="1"/>
      <w:marLeft w:val="0"/>
      <w:marRight w:val="0"/>
      <w:marTop w:val="0"/>
      <w:marBottom w:val="0"/>
      <w:divBdr>
        <w:top w:val="none" w:sz="0" w:space="0" w:color="auto"/>
        <w:left w:val="none" w:sz="0" w:space="0" w:color="auto"/>
        <w:bottom w:val="none" w:sz="0" w:space="0" w:color="auto"/>
        <w:right w:val="none" w:sz="0" w:space="0" w:color="auto"/>
      </w:divBdr>
    </w:div>
    <w:div w:id="1001667360">
      <w:bodyDiv w:val="1"/>
      <w:marLeft w:val="0"/>
      <w:marRight w:val="0"/>
      <w:marTop w:val="0"/>
      <w:marBottom w:val="0"/>
      <w:divBdr>
        <w:top w:val="none" w:sz="0" w:space="0" w:color="auto"/>
        <w:left w:val="none" w:sz="0" w:space="0" w:color="auto"/>
        <w:bottom w:val="none" w:sz="0" w:space="0" w:color="auto"/>
        <w:right w:val="none" w:sz="0" w:space="0" w:color="auto"/>
      </w:divBdr>
    </w:div>
    <w:div w:id="1001814934">
      <w:bodyDiv w:val="1"/>
      <w:marLeft w:val="0"/>
      <w:marRight w:val="0"/>
      <w:marTop w:val="0"/>
      <w:marBottom w:val="0"/>
      <w:divBdr>
        <w:top w:val="none" w:sz="0" w:space="0" w:color="auto"/>
        <w:left w:val="none" w:sz="0" w:space="0" w:color="auto"/>
        <w:bottom w:val="none" w:sz="0" w:space="0" w:color="auto"/>
        <w:right w:val="none" w:sz="0" w:space="0" w:color="auto"/>
      </w:divBdr>
    </w:div>
    <w:div w:id="1001854769">
      <w:bodyDiv w:val="1"/>
      <w:marLeft w:val="0"/>
      <w:marRight w:val="0"/>
      <w:marTop w:val="0"/>
      <w:marBottom w:val="0"/>
      <w:divBdr>
        <w:top w:val="none" w:sz="0" w:space="0" w:color="auto"/>
        <w:left w:val="none" w:sz="0" w:space="0" w:color="auto"/>
        <w:bottom w:val="none" w:sz="0" w:space="0" w:color="auto"/>
        <w:right w:val="none" w:sz="0" w:space="0" w:color="auto"/>
      </w:divBdr>
    </w:div>
    <w:div w:id="1002657047">
      <w:bodyDiv w:val="1"/>
      <w:marLeft w:val="0"/>
      <w:marRight w:val="0"/>
      <w:marTop w:val="0"/>
      <w:marBottom w:val="0"/>
      <w:divBdr>
        <w:top w:val="none" w:sz="0" w:space="0" w:color="auto"/>
        <w:left w:val="none" w:sz="0" w:space="0" w:color="auto"/>
        <w:bottom w:val="none" w:sz="0" w:space="0" w:color="auto"/>
        <w:right w:val="none" w:sz="0" w:space="0" w:color="auto"/>
      </w:divBdr>
    </w:div>
    <w:div w:id="1002658767">
      <w:bodyDiv w:val="1"/>
      <w:marLeft w:val="0"/>
      <w:marRight w:val="0"/>
      <w:marTop w:val="0"/>
      <w:marBottom w:val="0"/>
      <w:divBdr>
        <w:top w:val="none" w:sz="0" w:space="0" w:color="auto"/>
        <w:left w:val="none" w:sz="0" w:space="0" w:color="auto"/>
        <w:bottom w:val="none" w:sz="0" w:space="0" w:color="auto"/>
        <w:right w:val="none" w:sz="0" w:space="0" w:color="auto"/>
      </w:divBdr>
    </w:div>
    <w:div w:id="1002852650">
      <w:bodyDiv w:val="1"/>
      <w:marLeft w:val="0"/>
      <w:marRight w:val="0"/>
      <w:marTop w:val="0"/>
      <w:marBottom w:val="0"/>
      <w:divBdr>
        <w:top w:val="none" w:sz="0" w:space="0" w:color="auto"/>
        <w:left w:val="none" w:sz="0" w:space="0" w:color="auto"/>
        <w:bottom w:val="none" w:sz="0" w:space="0" w:color="auto"/>
        <w:right w:val="none" w:sz="0" w:space="0" w:color="auto"/>
      </w:divBdr>
    </w:div>
    <w:div w:id="1002968491">
      <w:bodyDiv w:val="1"/>
      <w:marLeft w:val="0"/>
      <w:marRight w:val="0"/>
      <w:marTop w:val="0"/>
      <w:marBottom w:val="0"/>
      <w:divBdr>
        <w:top w:val="none" w:sz="0" w:space="0" w:color="auto"/>
        <w:left w:val="none" w:sz="0" w:space="0" w:color="auto"/>
        <w:bottom w:val="none" w:sz="0" w:space="0" w:color="auto"/>
        <w:right w:val="none" w:sz="0" w:space="0" w:color="auto"/>
      </w:divBdr>
    </w:div>
    <w:div w:id="1002973641">
      <w:bodyDiv w:val="1"/>
      <w:marLeft w:val="0"/>
      <w:marRight w:val="0"/>
      <w:marTop w:val="0"/>
      <w:marBottom w:val="0"/>
      <w:divBdr>
        <w:top w:val="none" w:sz="0" w:space="0" w:color="auto"/>
        <w:left w:val="none" w:sz="0" w:space="0" w:color="auto"/>
        <w:bottom w:val="none" w:sz="0" w:space="0" w:color="auto"/>
        <w:right w:val="none" w:sz="0" w:space="0" w:color="auto"/>
      </w:divBdr>
    </w:div>
    <w:div w:id="1003044444">
      <w:bodyDiv w:val="1"/>
      <w:marLeft w:val="0"/>
      <w:marRight w:val="0"/>
      <w:marTop w:val="0"/>
      <w:marBottom w:val="0"/>
      <w:divBdr>
        <w:top w:val="none" w:sz="0" w:space="0" w:color="auto"/>
        <w:left w:val="none" w:sz="0" w:space="0" w:color="auto"/>
        <w:bottom w:val="none" w:sz="0" w:space="0" w:color="auto"/>
        <w:right w:val="none" w:sz="0" w:space="0" w:color="auto"/>
      </w:divBdr>
    </w:div>
    <w:div w:id="1003048874">
      <w:bodyDiv w:val="1"/>
      <w:marLeft w:val="0"/>
      <w:marRight w:val="0"/>
      <w:marTop w:val="0"/>
      <w:marBottom w:val="0"/>
      <w:divBdr>
        <w:top w:val="none" w:sz="0" w:space="0" w:color="auto"/>
        <w:left w:val="none" w:sz="0" w:space="0" w:color="auto"/>
        <w:bottom w:val="none" w:sz="0" w:space="0" w:color="auto"/>
        <w:right w:val="none" w:sz="0" w:space="0" w:color="auto"/>
      </w:divBdr>
    </w:div>
    <w:div w:id="1003095757">
      <w:bodyDiv w:val="1"/>
      <w:marLeft w:val="0"/>
      <w:marRight w:val="0"/>
      <w:marTop w:val="0"/>
      <w:marBottom w:val="0"/>
      <w:divBdr>
        <w:top w:val="none" w:sz="0" w:space="0" w:color="auto"/>
        <w:left w:val="none" w:sz="0" w:space="0" w:color="auto"/>
        <w:bottom w:val="none" w:sz="0" w:space="0" w:color="auto"/>
        <w:right w:val="none" w:sz="0" w:space="0" w:color="auto"/>
      </w:divBdr>
    </w:div>
    <w:div w:id="1003171216">
      <w:bodyDiv w:val="1"/>
      <w:marLeft w:val="0"/>
      <w:marRight w:val="0"/>
      <w:marTop w:val="0"/>
      <w:marBottom w:val="0"/>
      <w:divBdr>
        <w:top w:val="none" w:sz="0" w:space="0" w:color="auto"/>
        <w:left w:val="none" w:sz="0" w:space="0" w:color="auto"/>
        <w:bottom w:val="none" w:sz="0" w:space="0" w:color="auto"/>
        <w:right w:val="none" w:sz="0" w:space="0" w:color="auto"/>
      </w:divBdr>
    </w:div>
    <w:div w:id="1003243795">
      <w:bodyDiv w:val="1"/>
      <w:marLeft w:val="0"/>
      <w:marRight w:val="0"/>
      <w:marTop w:val="0"/>
      <w:marBottom w:val="0"/>
      <w:divBdr>
        <w:top w:val="none" w:sz="0" w:space="0" w:color="auto"/>
        <w:left w:val="none" w:sz="0" w:space="0" w:color="auto"/>
        <w:bottom w:val="none" w:sz="0" w:space="0" w:color="auto"/>
        <w:right w:val="none" w:sz="0" w:space="0" w:color="auto"/>
      </w:divBdr>
    </w:div>
    <w:div w:id="1003318231">
      <w:bodyDiv w:val="1"/>
      <w:marLeft w:val="0"/>
      <w:marRight w:val="0"/>
      <w:marTop w:val="0"/>
      <w:marBottom w:val="0"/>
      <w:divBdr>
        <w:top w:val="none" w:sz="0" w:space="0" w:color="auto"/>
        <w:left w:val="none" w:sz="0" w:space="0" w:color="auto"/>
        <w:bottom w:val="none" w:sz="0" w:space="0" w:color="auto"/>
        <w:right w:val="none" w:sz="0" w:space="0" w:color="auto"/>
      </w:divBdr>
    </w:div>
    <w:div w:id="1003358940">
      <w:bodyDiv w:val="1"/>
      <w:marLeft w:val="0"/>
      <w:marRight w:val="0"/>
      <w:marTop w:val="0"/>
      <w:marBottom w:val="0"/>
      <w:divBdr>
        <w:top w:val="none" w:sz="0" w:space="0" w:color="auto"/>
        <w:left w:val="none" w:sz="0" w:space="0" w:color="auto"/>
        <w:bottom w:val="none" w:sz="0" w:space="0" w:color="auto"/>
        <w:right w:val="none" w:sz="0" w:space="0" w:color="auto"/>
      </w:divBdr>
    </w:div>
    <w:div w:id="1003438774">
      <w:bodyDiv w:val="1"/>
      <w:marLeft w:val="0"/>
      <w:marRight w:val="0"/>
      <w:marTop w:val="0"/>
      <w:marBottom w:val="0"/>
      <w:divBdr>
        <w:top w:val="none" w:sz="0" w:space="0" w:color="auto"/>
        <w:left w:val="none" w:sz="0" w:space="0" w:color="auto"/>
        <w:bottom w:val="none" w:sz="0" w:space="0" w:color="auto"/>
        <w:right w:val="none" w:sz="0" w:space="0" w:color="auto"/>
      </w:divBdr>
    </w:div>
    <w:div w:id="1003508901">
      <w:bodyDiv w:val="1"/>
      <w:marLeft w:val="0"/>
      <w:marRight w:val="0"/>
      <w:marTop w:val="0"/>
      <w:marBottom w:val="0"/>
      <w:divBdr>
        <w:top w:val="none" w:sz="0" w:space="0" w:color="auto"/>
        <w:left w:val="none" w:sz="0" w:space="0" w:color="auto"/>
        <w:bottom w:val="none" w:sz="0" w:space="0" w:color="auto"/>
        <w:right w:val="none" w:sz="0" w:space="0" w:color="auto"/>
      </w:divBdr>
    </w:div>
    <w:div w:id="1003624527">
      <w:bodyDiv w:val="1"/>
      <w:marLeft w:val="0"/>
      <w:marRight w:val="0"/>
      <w:marTop w:val="0"/>
      <w:marBottom w:val="0"/>
      <w:divBdr>
        <w:top w:val="none" w:sz="0" w:space="0" w:color="auto"/>
        <w:left w:val="none" w:sz="0" w:space="0" w:color="auto"/>
        <w:bottom w:val="none" w:sz="0" w:space="0" w:color="auto"/>
        <w:right w:val="none" w:sz="0" w:space="0" w:color="auto"/>
      </w:divBdr>
    </w:div>
    <w:div w:id="1003704858">
      <w:bodyDiv w:val="1"/>
      <w:marLeft w:val="0"/>
      <w:marRight w:val="0"/>
      <w:marTop w:val="0"/>
      <w:marBottom w:val="0"/>
      <w:divBdr>
        <w:top w:val="none" w:sz="0" w:space="0" w:color="auto"/>
        <w:left w:val="none" w:sz="0" w:space="0" w:color="auto"/>
        <w:bottom w:val="none" w:sz="0" w:space="0" w:color="auto"/>
        <w:right w:val="none" w:sz="0" w:space="0" w:color="auto"/>
      </w:divBdr>
    </w:div>
    <w:div w:id="1003970656">
      <w:bodyDiv w:val="1"/>
      <w:marLeft w:val="0"/>
      <w:marRight w:val="0"/>
      <w:marTop w:val="0"/>
      <w:marBottom w:val="0"/>
      <w:divBdr>
        <w:top w:val="none" w:sz="0" w:space="0" w:color="auto"/>
        <w:left w:val="none" w:sz="0" w:space="0" w:color="auto"/>
        <w:bottom w:val="none" w:sz="0" w:space="0" w:color="auto"/>
        <w:right w:val="none" w:sz="0" w:space="0" w:color="auto"/>
      </w:divBdr>
    </w:div>
    <w:div w:id="1004090077">
      <w:bodyDiv w:val="1"/>
      <w:marLeft w:val="0"/>
      <w:marRight w:val="0"/>
      <w:marTop w:val="0"/>
      <w:marBottom w:val="0"/>
      <w:divBdr>
        <w:top w:val="none" w:sz="0" w:space="0" w:color="auto"/>
        <w:left w:val="none" w:sz="0" w:space="0" w:color="auto"/>
        <w:bottom w:val="none" w:sz="0" w:space="0" w:color="auto"/>
        <w:right w:val="none" w:sz="0" w:space="0" w:color="auto"/>
      </w:divBdr>
    </w:div>
    <w:div w:id="1004237241">
      <w:bodyDiv w:val="1"/>
      <w:marLeft w:val="0"/>
      <w:marRight w:val="0"/>
      <w:marTop w:val="0"/>
      <w:marBottom w:val="0"/>
      <w:divBdr>
        <w:top w:val="none" w:sz="0" w:space="0" w:color="auto"/>
        <w:left w:val="none" w:sz="0" w:space="0" w:color="auto"/>
        <w:bottom w:val="none" w:sz="0" w:space="0" w:color="auto"/>
        <w:right w:val="none" w:sz="0" w:space="0" w:color="auto"/>
      </w:divBdr>
    </w:div>
    <w:div w:id="1004406194">
      <w:bodyDiv w:val="1"/>
      <w:marLeft w:val="0"/>
      <w:marRight w:val="0"/>
      <w:marTop w:val="0"/>
      <w:marBottom w:val="0"/>
      <w:divBdr>
        <w:top w:val="none" w:sz="0" w:space="0" w:color="auto"/>
        <w:left w:val="none" w:sz="0" w:space="0" w:color="auto"/>
        <w:bottom w:val="none" w:sz="0" w:space="0" w:color="auto"/>
        <w:right w:val="none" w:sz="0" w:space="0" w:color="auto"/>
      </w:divBdr>
    </w:div>
    <w:div w:id="1004436631">
      <w:bodyDiv w:val="1"/>
      <w:marLeft w:val="0"/>
      <w:marRight w:val="0"/>
      <w:marTop w:val="0"/>
      <w:marBottom w:val="0"/>
      <w:divBdr>
        <w:top w:val="none" w:sz="0" w:space="0" w:color="auto"/>
        <w:left w:val="none" w:sz="0" w:space="0" w:color="auto"/>
        <w:bottom w:val="none" w:sz="0" w:space="0" w:color="auto"/>
        <w:right w:val="none" w:sz="0" w:space="0" w:color="auto"/>
      </w:divBdr>
    </w:div>
    <w:div w:id="1004863848">
      <w:bodyDiv w:val="1"/>
      <w:marLeft w:val="0"/>
      <w:marRight w:val="0"/>
      <w:marTop w:val="0"/>
      <w:marBottom w:val="0"/>
      <w:divBdr>
        <w:top w:val="none" w:sz="0" w:space="0" w:color="auto"/>
        <w:left w:val="none" w:sz="0" w:space="0" w:color="auto"/>
        <w:bottom w:val="none" w:sz="0" w:space="0" w:color="auto"/>
        <w:right w:val="none" w:sz="0" w:space="0" w:color="auto"/>
      </w:divBdr>
    </w:div>
    <w:div w:id="1004942802">
      <w:bodyDiv w:val="1"/>
      <w:marLeft w:val="0"/>
      <w:marRight w:val="0"/>
      <w:marTop w:val="0"/>
      <w:marBottom w:val="0"/>
      <w:divBdr>
        <w:top w:val="none" w:sz="0" w:space="0" w:color="auto"/>
        <w:left w:val="none" w:sz="0" w:space="0" w:color="auto"/>
        <w:bottom w:val="none" w:sz="0" w:space="0" w:color="auto"/>
        <w:right w:val="none" w:sz="0" w:space="0" w:color="auto"/>
      </w:divBdr>
    </w:div>
    <w:div w:id="1005012515">
      <w:bodyDiv w:val="1"/>
      <w:marLeft w:val="0"/>
      <w:marRight w:val="0"/>
      <w:marTop w:val="0"/>
      <w:marBottom w:val="0"/>
      <w:divBdr>
        <w:top w:val="none" w:sz="0" w:space="0" w:color="auto"/>
        <w:left w:val="none" w:sz="0" w:space="0" w:color="auto"/>
        <w:bottom w:val="none" w:sz="0" w:space="0" w:color="auto"/>
        <w:right w:val="none" w:sz="0" w:space="0" w:color="auto"/>
      </w:divBdr>
    </w:div>
    <w:div w:id="1005012853">
      <w:bodyDiv w:val="1"/>
      <w:marLeft w:val="0"/>
      <w:marRight w:val="0"/>
      <w:marTop w:val="0"/>
      <w:marBottom w:val="0"/>
      <w:divBdr>
        <w:top w:val="none" w:sz="0" w:space="0" w:color="auto"/>
        <w:left w:val="none" w:sz="0" w:space="0" w:color="auto"/>
        <w:bottom w:val="none" w:sz="0" w:space="0" w:color="auto"/>
        <w:right w:val="none" w:sz="0" w:space="0" w:color="auto"/>
      </w:divBdr>
    </w:div>
    <w:div w:id="1005085216">
      <w:bodyDiv w:val="1"/>
      <w:marLeft w:val="0"/>
      <w:marRight w:val="0"/>
      <w:marTop w:val="0"/>
      <w:marBottom w:val="0"/>
      <w:divBdr>
        <w:top w:val="none" w:sz="0" w:space="0" w:color="auto"/>
        <w:left w:val="none" w:sz="0" w:space="0" w:color="auto"/>
        <w:bottom w:val="none" w:sz="0" w:space="0" w:color="auto"/>
        <w:right w:val="none" w:sz="0" w:space="0" w:color="auto"/>
      </w:divBdr>
    </w:div>
    <w:div w:id="1005135632">
      <w:bodyDiv w:val="1"/>
      <w:marLeft w:val="0"/>
      <w:marRight w:val="0"/>
      <w:marTop w:val="0"/>
      <w:marBottom w:val="0"/>
      <w:divBdr>
        <w:top w:val="none" w:sz="0" w:space="0" w:color="auto"/>
        <w:left w:val="none" w:sz="0" w:space="0" w:color="auto"/>
        <w:bottom w:val="none" w:sz="0" w:space="0" w:color="auto"/>
        <w:right w:val="none" w:sz="0" w:space="0" w:color="auto"/>
      </w:divBdr>
    </w:div>
    <w:div w:id="1005136875">
      <w:bodyDiv w:val="1"/>
      <w:marLeft w:val="0"/>
      <w:marRight w:val="0"/>
      <w:marTop w:val="0"/>
      <w:marBottom w:val="0"/>
      <w:divBdr>
        <w:top w:val="none" w:sz="0" w:space="0" w:color="auto"/>
        <w:left w:val="none" w:sz="0" w:space="0" w:color="auto"/>
        <w:bottom w:val="none" w:sz="0" w:space="0" w:color="auto"/>
        <w:right w:val="none" w:sz="0" w:space="0" w:color="auto"/>
      </w:divBdr>
    </w:div>
    <w:div w:id="1005284169">
      <w:bodyDiv w:val="1"/>
      <w:marLeft w:val="0"/>
      <w:marRight w:val="0"/>
      <w:marTop w:val="0"/>
      <w:marBottom w:val="0"/>
      <w:divBdr>
        <w:top w:val="none" w:sz="0" w:space="0" w:color="auto"/>
        <w:left w:val="none" w:sz="0" w:space="0" w:color="auto"/>
        <w:bottom w:val="none" w:sz="0" w:space="0" w:color="auto"/>
        <w:right w:val="none" w:sz="0" w:space="0" w:color="auto"/>
      </w:divBdr>
    </w:div>
    <w:div w:id="1005327188">
      <w:bodyDiv w:val="1"/>
      <w:marLeft w:val="0"/>
      <w:marRight w:val="0"/>
      <w:marTop w:val="0"/>
      <w:marBottom w:val="0"/>
      <w:divBdr>
        <w:top w:val="none" w:sz="0" w:space="0" w:color="auto"/>
        <w:left w:val="none" w:sz="0" w:space="0" w:color="auto"/>
        <w:bottom w:val="none" w:sz="0" w:space="0" w:color="auto"/>
        <w:right w:val="none" w:sz="0" w:space="0" w:color="auto"/>
      </w:divBdr>
    </w:div>
    <w:div w:id="1005548968">
      <w:bodyDiv w:val="1"/>
      <w:marLeft w:val="0"/>
      <w:marRight w:val="0"/>
      <w:marTop w:val="0"/>
      <w:marBottom w:val="0"/>
      <w:divBdr>
        <w:top w:val="none" w:sz="0" w:space="0" w:color="auto"/>
        <w:left w:val="none" w:sz="0" w:space="0" w:color="auto"/>
        <w:bottom w:val="none" w:sz="0" w:space="0" w:color="auto"/>
        <w:right w:val="none" w:sz="0" w:space="0" w:color="auto"/>
      </w:divBdr>
    </w:div>
    <w:div w:id="1005669241">
      <w:bodyDiv w:val="1"/>
      <w:marLeft w:val="0"/>
      <w:marRight w:val="0"/>
      <w:marTop w:val="0"/>
      <w:marBottom w:val="0"/>
      <w:divBdr>
        <w:top w:val="none" w:sz="0" w:space="0" w:color="auto"/>
        <w:left w:val="none" w:sz="0" w:space="0" w:color="auto"/>
        <w:bottom w:val="none" w:sz="0" w:space="0" w:color="auto"/>
        <w:right w:val="none" w:sz="0" w:space="0" w:color="auto"/>
      </w:divBdr>
    </w:div>
    <w:div w:id="1005784111">
      <w:bodyDiv w:val="1"/>
      <w:marLeft w:val="0"/>
      <w:marRight w:val="0"/>
      <w:marTop w:val="0"/>
      <w:marBottom w:val="0"/>
      <w:divBdr>
        <w:top w:val="none" w:sz="0" w:space="0" w:color="auto"/>
        <w:left w:val="none" w:sz="0" w:space="0" w:color="auto"/>
        <w:bottom w:val="none" w:sz="0" w:space="0" w:color="auto"/>
        <w:right w:val="none" w:sz="0" w:space="0" w:color="auto"/>
      </w:divBdr>
    </w:div>
    <w:div w:id="1005787405">
      <w:bodyDiv w:val="1"/>
      <w:marLeft w:val="0"/>
      <w:marRight w:val="0"/>
      <w:marTop w:val="0"/>
      <w:marBottom w:val="0"/>
      <w:divBdr>
        <w:top w:val="none" w:sz="0" w:space="0" w:color="auto"/>
        <w:left w:val="none" w:sz="0" w:space="0" w:color="auto"/>
        <w:bottom w:val="none" w:sz="0" w:space="0" w:color="auto"/>
        <w:right w:val="none" w:sz="0" w:space="0" w:color="auto"/>
      </w:divBdr>
    </w:div>
    <w:div w:id="1006127914">
      <w:bodyDiv w:val="1"/>
      <w:marLeft w:val="0"/>
      <w:marRight w:val="0"/>
      <w:marTop w:val="0"/>
      <w:marBottom w:val="0"/>
      <w:divBdr>
        <w:top w:val="none" w:sz="0" w:space="0" w:color="auto"/>
        <w:left w:val="none" w:sz="0" w:space="0" w:color="auto"/>
        <w:bottom w:val="none" w:sz="0" w:space="0" w:color="auto"/>
        <w:right w:val="none" w:sz="0" w:space="0" w:color="auto"/>
      </w:divBdr>
    </w:div>
    <w:div w:id="1006396235">
      <w:bodyDiv w:val="1"/>
      <w:marLeft w:val="0"/>
      <w:marRight w:val="0"/>
      <w:marTop w:val="0"/>
      <w:marBottom w:val="0"/>
      <w:divBdr>
        <w:top w:val="none" w:sz="0" w:space="0" w:color="auto"/>
        <w:left w:val="none" w:sz="0" w:space="0" w:color="auto"/>
        <w:bottom w:val="none" w:sz="0" w:space="0" w:color="auto"/>
        <w:right w:val="none" w:sz="0" w:space="0" w:color="auto"/>
      </w:divBdr>
    </w:div>
    <w:div w:id="1006397065">
      <w:bodyDiv w:val="1"/>
      <w:marLeft w:val="0"/>
      <w:marRight w:val="0"/>
      <w:marTop w:val="0"/>
      <w:marBottom w:val="0"/>
      <w:divBdr>
        <w:top w:val="none" w:sz="0" w:space="0" w:color="auto"/>
        <w:left w:val="none" w:sz="0" w:space="0" w:color="auto"/>
        <w:bottom w:val="none" w:sz="0" w:space="0" w:color="auto"/>
        <w:right w:val="none" w:sz="0" w:space="0" w:color="auto"/>
      </w:divBdr>
    </w:div>
    <w:div w:id="1006516320">
      <w:bodyDiv w:val="1"/>
      <w:marLeft w:val="0"/>
      <w:marRight w:val="0"/>
      <w:marTop w:val="0"/>
      <w:marBottom w:val="0"/>
      <w:divBdr>
        <w:top w:val="none" w:sz="0" w:space="0" w:color="auto"/>
        <w:left w:val="none" w:sz="0" w:space="0" w:color="auto"/>
        <w:bottom w:val="none" w:sz="0" w:space="0" w:color="auto"/>
        <w:right w:val="none" w:sz="0" w:space="0" w:color="auto"/>
      </w:divBdr>
    </w:div>
    <w:div w:id="1006596308">
      <w:bodyDiv w:val="1"/>
      <w:marLeft w:val="0"/>
      <w:marRight w:val="0"/>
      <w:marTop w:val="0"/>
      <w:marBottom w:val="0"/>
      <w:divBdr>
        <w:top w:val="none" w:sz="0" w:space="0" w:color="auto"/>
        <w:left w:val="none" w:sz="0" w:space="0" w:color="auto"/>
        <w:bottom w:val="none" w:sz="0" w:space="0" w:color="auto"/>
        <w:right w:val="none" w:sz="0" w:space="0" w:color="auto"/>
      </w:divBdr>
    </w:div>
    <w:div w:id="1007252003">
      <w:bodyDiv w:val="1"/>
      <w:marLeft w:val="0"/>
      <w:marRight w:val="0"/>
      <w:marTop w:val="0"/>
      <w:marBottom w:val="0"/>
      <w:divBdr>
        <w:top w:val="none" w:sz="0" w:space="0" w:color="auto"/>
        <w:left w:val="none" w:sz="0" w:space="0" w:color="auto"/>
        <w:bottom w:val="none" w:sz="0" w:space="0" w:color="auto"/>
        <w:right w:val="none" w:sz="0" w:space="0" w:color="auto"/>
      </w:divBdr>
    </w:div>
    <w:div w:id="1007290181">
      <w:bodyDiv w:val="1"/>
      <w:marLeft w:val="0"/>
      <w:marRight w:val="0"/>
      <w:marTop w:val="0"/>
      <w:marBottom w:val="0"/>
      <w:divBdr>
        <w:top w:val="none" w:sz="0" w:space="0" w:color="auto"/>
        <w:left w:val="none" w:sz="0" w:space="0" w:color="auto"/>
        <w:bottom w:val="none" w:sz="0" w:space="0" w:color="auto"/>
        <w:right w:val="none" w:sz="0" w:space="0" w:color="auto"/>
      </w:divBdr>
    </w:div>
    <w:div w:id="1007290434">
      <w:bodyDiv w:val="1"/>
      <w:marLeft w:val="0"/>
      <w:marRight w:val="0"/>
      <w:marTop w:val="0"/>
      <w:marBottom w:val="0"/>
      <w:divBdr>
        <w:top w:val="none" w:sz="0" w:space="0" w:color="auto"/>
        <w:left w:val="none" w:sz="0" w:space="0" w:color="auto"/>
        <w:bottom w:val="none" w:sz="0" w:space="0" w:color="auto"/>
        <w:right w:val="none" w:sz="0" w:space="0" w:color="auto"/>
      </w:divBdr>
    </w:div>
    <w:div w:id="1007292812">
      <w:bodyDiv w:val="1"/>
      <w:marLeft w:val="0"/>
      <w:marRight w:val="0"/>
      <w:marTop w:val="0"/>
      <w:marBottom w:val="0"/>
      <w:divBdr>
        <w:top w:val="none" w:sz="0" w:space="0" w:color="auto"/>
        <w:left w:val="none" w:sz="0" w:space="0" w:color="auto"/>
        <w:bottom w:val="none" w:sz="0" w:space="0" w:color="auto"/>
        <w:right w:val="none" w:sz="0" w:space="0" w:color="auto"/>
      </w:divBdr>
    </w:div>
    <w:div w:id="1007513509">
      <w:bodyDiv w:val="1"/>
      <w:marLeft w:val="0"/>
      <w:marRight w:val="0"/>
      <w:marTop w:val="0"/>
      <w:marBottom w:val="0"/>
      <w:divBdr>
        <w:top w:val="none" w:sz="0" w:space="0" w:color="auto"/>
        <w:left w:val="none" w:sz="0" w:space="0" w:color="auto"/>
        <w:bottom w:val="none" w:sz="0" w:space="0" w:color="auto"/>
        <w:right w:val="none" w:sz="0" w:space="0" w:color="auto"/>
      </w:divBdr>
    </w:div>
    <w:div w:id="1007713617">
      <w:bodyDiv w:val="1"/>
      <w:marLeft w:val="0"/>
      <w:marRight w:val="0"/>
      <w:marTop w:val="0"/>
      <w:marBottom w:val="0"/>
      <w:divBdr>
        <w:top w:val="none" w:sz="0" w:space="0" w:color="auto"/>
        <w:left w:val="none" w:sz="0" w:space="0" w:color="auto"/>
        <w:bottom w:val="none" w:sz="0" w:space="0" w:color="auto"/>
        <w:right w:val="none" w:sz="0" w:space="0" w:color="auto"/>
      </w:divBdr>
    </w:div>
    <w:div w:id="1007900127">
      <w:bodyDiv w:val="1"/>
      <w:marLeft w:val="0"/>
      <w:marRight w:val="0"/>
      <w:marTop w:val="0"/>
      <w:marBottom w:val="0"/>
      <w:divBdr>
        <w:top w:val="none" w:sz="0" w:space="0" w:color="auto"/>
        <w:left w:val="none" w:sz="0" w:space="0" w:color="auto"/>
        <w:bottom w:val="none" w:sz="0" w:space="0" w:color="auto"/>
        <w:right w:val="none" w:sz="0" w:space="0" w:color="auto"/>
      </w:divBdr>
    </w:div>
    <w:div w:id="1007944582">
      <w:bodyDiv w:val="1"/>
      <w:marLeft w:val="0"/>
      <w:marRight w:val="0"/>
      <w:marTop w:val="0"/>
      <w:marBottom w:val="0"/>
      <w:divBdr>
        <w:top w:val="none" w:sz="0" w:space="0" w:color="auto"/>
        <w:left w:val="none" w:sz="0" w:space="0" w:color="auto"/>
        <w:bottom w:val="none" w:sz="0" w:space="0" w:color="auto"/>
        <w:right w:val="none" w:sz="0" w:space="0" w:color="auto"/>
      </w:divBdr>
    </w:div>
    <w:div w:id="1008025531">
      <w:bodyDiv w:val="1"/>
      <w:marLeft w:val="0"/>
      <w:marRight w:val="0"/>
      <w:marTop w:val="0"/>
      <w:marBottom w:val="0"/>
      <w:divBdr>
        <w:top w:val="none" w:sz="0" w:space="0" w:color="auto"/>
        <w:left w:val="none" w:sz="0" w:space="0" w:color="auto"/>
        <w:bottom w:val="none" w:sz="0" w:space="0" w:color="auto"/>
        <w:right w:val="none" w:sz="0" w:space="0" w:color="auto"/>
      </w:divBdr>
    </w:div>
    <w:div w:id="1008101794">
      <w:bodyDiv w:val="1"/>
      <w:marLeft w:val="0"/>
      <w:marRight w:val="0"/>
      <w:marTop w:val="0"/>
      <w:marBottom w:val="0"/>
      <w:divBdr>
        <w:top w:val="none" w:sz="0" w:space="0" w:color="auto"/>
        <w:left w:val="none" w:sz="0" w:space="0" w:color="auto"/>
        <w:bottom w:val="none" w:sz="0" w:space="0" w:color="auto"/>
        <w:right w:val="none" w:sz="0" w:space="0" w:color="auto"/>
      </w:divBdr>
    </w:div>
    <w:div w:id="1008171439">
      <w:bodyDiv w:val="1"/>
      <w:marLeft w:val="0"/>
      <w:marRight w:val="0"/>
      <w:marTop w:val="0"/>
      <w:marBottom w:val="0"/>
      <w:divBdr>
        <w:top w:val="none" w:sz="0" w:space="0" w:color="auto"/>
        <w:left w:val="none" w:sz="0" w:space="0" w:color="auto"/>
        <w:bottom w:val="none" w:sz="0" w:space="0" w:color="auto"/>
        <w:right w:val="none" w:sz="0" w:space="0" w:color="auto"/>
      </w:divBdr>
    </w:div>
    <w:div w:id="1008216418">
      <w:bodyDiv w:val="1"/>
      <w:marLeft w:val="0"/>
      <w:marRight w:val="0"/>
      <w:marTop w:val="0"/>
      <w:marBottom w:val="0"/>
      <w:divBdr>
        <w:top w:val="none" w:sz="0" w:space="0" w:color="auto"/>
        <w:left w:val="none" w:sz="0" w:space="0" w:color="auto"/>
        <w:bottom w:val="none" w:sz="0" w:space="0" w:color="auto"/>
        <w:right w:val="none" w:sz="0" w:space="0" w:color="auto"/>
      </w:divBdr>
    </w:div>
    <w:div w:id="1008404933">
      <w:bodyDiv w:val="1"/>
      <w:marLeft w:val="0"/>
      <w:marRight w:val="0"/>
      <w:marTop w:val="0"/>
      <w:marBottom w:val="0"/>
      <w:divBdr>
        <w:top w:val="none" w:sz="0" w:space="0" w:color="auto"/>
        <w:left w:val="none" w:sz="0" w:space="0" w:color="auto"/>
        <w:bottom w:val="none" w:sz="0" w:space="0" w:color="auto"/>
        <w:right w:val="none" w:sz="0" w:space="0" w:color="auto"/>
      </w:divBdr>
    </w:div>
    <w:div w:id="1008479326">
      <w:bodyDiv w:val="1"/>
      <w:marLeft w:val="0"/>
      <w:marRight w:val="0"/>
      <w:marTop w:val="0"/>
      <w:marBottom w:val="0"/>
      <w:divBdr>
        <w:top w:val="none" w:sz="0" w:space="0" w:color="auto"/>
        <w:left w:val="none" w:sz="0" w:space="0" w:color="auto"/>
        <w:bottom w:val="none" w:sz="0" w:space="0" w:color="auto"/>
        <w:right w:val="none" w:sz="0" w:space="0" w:color="auto"/>
      </w:divBdr>
    </w:div>
    <w:div w:id="1008561742">
      <w:bodyDiv w:val="1"/>
      <w:marLeft w:val="0"/>
      <w:marRight w:val="0"/>
      <w:marTop w:val="0"/>
      <w:marBottom w:val="0"/>
      <w:divBdr>
        <w:top w:val="none" w:sz="0" w:space="0" w:color="auto"/>
        <w:left w:val="none" w:sz="0" w:space="0" w:color="auto"/>
        <w:bottom w:val="none" w:sz="0" w:space="0" w:color="auto"/>
        <w:right w:val="none" w:sz="0" w:space="0" w:color="auto"/>
      </w:divBdr>
    </w:div>
    <w:div w:id="1008604881">
      <w:bodyDiv w:val="1"/>
      <w:marLeft w:val="0"/>
      <w:marRight w:val="0"/>
      <w:marTop w:val="0"/>
      <w:marBottom w:val="0"/>
      <w:divBdr>
        <w:top w:val="none" w:sz="0" w:space="0" w:color="auto"/>
        <w:left w:val="none" w:sz="0" w:space="0" w:color="auto"/>
        <w:bottom w:val="none" w:sz="0" w:space="0" w:color="auto"/>
        <w:right w:val="none" w:sz="0" w:space="0" w:color="auto"/>
      </w:divBdr>
    </w:div>
    <w:div w:id="1008679426">
      <w:bodyDiv w:val="1"/>
      <w:marLeft w:val="0"/>
      <w:marRight w:val="0"/>
      <w:marTop w:val="0"/>
      <w:marBottom w:val="0"/>
      <w:divBdr>
        <w:top w:val="none" w:sz="0" w:space="0" w:color="auto"/>
        <w:left w:val="none" w:sz="0" w:space="0" w:color="auto"/>
        <w:bottom w:val="none" w:sz="0" w:space="0" w:color="auto"/>
        <w:right w:val="none" w:sz="0" w:space="0" w:color="auto"/>
      </w:divBdr>
    </w:div>
    <w:div w:id="1008752880">
      <w:bodyDiv w:val="1"/>
      <w:marLeft w:val="0"/>
      <w:marRight w:val="0"/>
      <w:marTop w:val="0"/>
      <w:marBottom w:val="0"/>
      <w:divBdr>
        <w:top w:val="none" w:sz="0" w:space="0" w:color="auto"/>
        <w:left w:val="none" w:sz="0" w:space="0" w:color="auto"/>
        <w:bottom w:val="none" w:sz="0" w:space="0" w:color="auto"/>
        <w:right w:val="none" w:sz="0" w:space="0" w:color="auto"/>
      </w:divBdr>
    </w:div>
    <w:div w:id="1008756149">
      <w:bodyDiv w:val="1"/>
      <w:marLeft w:val="0"/>
      <w:marRight w:val="0"/>
      <w:marTop w:val="0"/>
      <w:marBottom w:val="0"/>
      <w:divBdr>
        <w:top w:val="none" w:sz="0" w:space="0" w:color="auto"/>
        <w:left w:val="none" w:sz="0" w:space="0" w:color="auto"/>
        <w:bottom w:val="none" w:sz="0" w:space="0" w:color="auto"/>
        <w:right w:val="none" w:sz="0" w:space="0" w:color="auto"/>
      </w:divBdr>
    </w:div>
    <w:div w:id="1009139738">
      <w:bodyDiv w:val="1"/>
      <w:marLeft w:val="0"/>
      <w:marRight w:val="0"/>
      <w:marTop w:val="0"/>
      <w:marBottom w:val="0"/>
      <w:divBdr>
        <w:top w:val="none" w:sz="0" w:space="0" w:color="auto"/>
        <w:left w:val="none" w:sz="0" w:space="0" w:color="auto"/>
        <w:bottom w:val="none" w:sz="0" w:space="0" w:color="auto"/>
        <w:right w:val="none" w:sz="0" w:space="0" w:color="auto"/>
      </w:divBdr>
    </w:div>
    <w:div w:id="1009213214">
      <w:bodyDiv w:val="1"/>
      <w:marLeft w:val="0"/>
      <w:marRight w:val="0"/>
      <w:marTop w:val="0"/>
      <w:marBottom w:val="0"/>
      <w:divBdr>
        <w:top w:val="none" w:sz="0" w:space="0" w:color="auto"/>
        <w:left w:val="none" w:sz="0" w:space="0" w:color="auto"/>
        <w:bottom w:val="none" w:sz="0" w:space="0" w:color="auto"/>
        <w:right w:val="none" w:sz="0" w:space="0" w:color="auto"/>
      </w:divBdr>
    </w:div>
    <w:div w:id="1009261440">
      <w:bodyDiv w:val="1"/>
      <w:marLeft w:val="0"/>
      <w:marRight w:val="0"/>
      <w:marTop w:val="0"/>
      <w:marBottom w:val="0"/>
      <w:divBdr>
        <w:top w:val="none" w:sz="0" w:space="0" w:color="auto"/>
        <w:left w:val="none" w:sz="0" w:space="0" w:color="auto"/>
        <w:bottom w:val="none" w:sz="0" w:space="0" w:color="auto"/>
        <w:right w:val="none" w:sz="0" w:space="0" w:color="auto"/>
      </w:divBdr>
    </w:div>
    <w:div w:id="1009407598">
      <w:bodyDiv w:val="1"/>
      <w:marLeft w:val="0"/>
      <w:marRight w:val="0"/>
      <w:marTop w:val="0"/>
      <w:marBottom w:val="0"/>
      <w:divBdr>
        <w:top w:val="none" w:sz="0" w:space="0" w:color="auto"/>
        <w:left w:val="none" w:sz="0" w:space="0" w:color="auto"/>
        <w:bottom w:val="none" w:sz="0" w:space="0" w:color="auto"/>
        <w:right w:val="none" w:sz="0" w:space="0" w:color="auto"/>
      </w:divBdr>
    </w:div>
    <w:div w:id="1009408957">
      <w:bodyDiv w:val="1"/>
      <w:marLeft w:val="0"/>
      <w:marRight w:val="0"/>
      <w:marTop w:val="0"/>
      <w:marBottom w:val="0"/>
      <w:divBdr>
        <w:top w:val="none" w:sz="0" w:space="0" w:color="auto"/>
        <w:left w:val="none" w:sz="0" w:space="0" w:color="auto"/>
        <w:bottom w:val="none" w:sz="0" w:space="0" w:color="auto"/>
        <w:right w:val="none" w:sz="0" w:space="0" w:color="auto"/>
      </w:divBdr>
    </w:div>
    <w:div w:id="1009451598">
      <w:bodyDiv w:val="1"/>
      <w:marLeft w:val="0"/>
      <w:marRight w:val="0"/>
      <w:marTop w:val="0"/>
      <w:marBottom w:val="0"/>
      <w:divBdr>
        <w:top w:val="none" w:sz="0" w:space="0" w:color="auto"/>
        <w:left w:val="none" w:sz="0" w:space="0" w:color="auto"/>
        <w:bottom w:val="none" w:sz="0" w:space="0" w:color="auto"/>
        <w:right w:val="none" w:sz="0" w:space="0" w:color="auto"/>
      </w:divBdr>
    </w:div>
    <w:div w:id="1009600259">
      <w:bodyDiv w:val="1"/>
      <w:marLeft w:val="0"/>
      <w:marRight w:val="0"/>
      <w:marTop w:val="0"/>
      <w:marBottom w:val="0"/>
      <w:divBdr>
        <w:top w:val="none" w:sz="0" w:space="0" w:color="auto"/>
        <w:left w:val="none" w:sz="0" w:space="0" w:color="auto"/>
        <w:bottom w:val="none" w:sz="0" w:space="0" w:color="auto"/>
        <w:right w:val="none" w:sz="0" w:space="0" w:color="auto"/>
      </w:divBdr>
    </w:div>
    <w:div w:id="1009794731">
      <w:bodyDiv w:val="1"/>
      <w:marLeft w:val="0"/>
      <w:marRight w:val="0"/>
      <w:marTop w:val="0"/>
      <w:marBottom w:val="0"/>
      <w:divBdr>
        <w:top w:val="none" w:sz="0" w:space="0" w:color="auto"/>
        <w:left w:val="none" w:sz="0" w:space="0" w:color="auto"/>
        <w:bottom w:val="none" w:sz="0" w:space="0" w:color="auto"/>
        <w:right w:val="none" w:sz="0" w:space="0" w:color="auto"/>
      </w:divBdr>
    </w:div>
    <w:div w:id="1009870923">
      <w:bodyDiv w:val="1"/>
      <w:marLeft w:val="0"/>
      <w:marRight w:val="0"/>
      <w:marTop w:val="0"/>
      <w:marBottom w:val="0"/>
      <w:divBdr>
        <w:top w:val="none" w:sz="0" w:space="0" w:color="auto"/>
        <w:left w:val="none" w:sz="0" w:space="0" w:color="auto"/>
        <w:bottom w:val="none" w:sz="0" w:space="0" w:color="auto"/>
        <w:right w:val="none" w:sz="0" w:space="0" w:color="auto"/>
      </w:divBdr>
    </w:div>
    <w:div w:id="1010067384">
      <w:bodyDiv w:val="1"/>
      <w:marLeft w:val="0"/>
      <w:marRight w:val="0"/>
      <w:marTop w:val="0"/>
      <w:marBottom w:val="0"/>
      <w:divBdr>
        <w:top w:val="none" w:sz="0" w:space="0" w:color="auto"/>
        <w:left w:val="none" w:sz="0" w:space="0" w:color="auto"/>
        <w:bottom w:val="none" w:sz="0" w:space="0" w:color="auto"/>
        <w:right w:val="none" w:sz="0" w:space="0" w:color="auto"/>
      </w:divBdr>
    </w:div>
    <w:div w:id="1010177934">
      <w:bodyDiv w:val="1"/>
      <w:marLeft w:val="0"/>
      <w:marRight w:val="0"/>
      <w:marTop w:val="0"/>
      <w:marBottom w:val="0"/>
      <w:divBdr>
        <w:top w:val="none" w:sz="0" w:space="0" w:color="auto"/>
        <w:left w:val="none" w:sz="0" w:space="0" w:color="auto"/>
        <w:bottom w:val="none" w:sz="0" w:space="0" w:color="auto"/>
        <w:right w:val="none" w:sz="0" w:space="0" w:color="auto"/>
      </w:divBdr>
    </w:div>
    <w:div w:id="1010451361">
      <w:bodyDiv w:val="1"/>
      <w:marLeft w:val="0"/>
      <w:marRight w:val="0"/>
      <w:marTop w:val="0"/>
      <w:marBottom w:val="0"/>
      <w:divBdr>
        <w:top w:val="none" w:sz="0" w:space="0" w:color="auto"/>
        <w:left w:val="none" w:sz="0" w:space="0" w:color="auto"/>
        <w:bottom w:val="none" w:sz="0" w:space="0" w:color="auto"/>
        <w:right w:val="none" w:sz="0" w:space="0" w:color="auto"/>
      </w:divBdr>
    </w:div>
    <w:div w:id="1010525354">
      <w:bodyDiv w:val="1"/>
      <w:marLeft w:val="0"/>
      <w:marRight w:val="0"/>
      <w:marTop w:val="0"/>
      <w:marBottom w:val="0"/>
      <w:divBdr>
        <w:top w:val="none" w:sz="0" w:space="0" w:color="auto"/>
        <w:left w:val="none" w:sz="0" w:space="0" w:color="auto"/>
        <w:bottom w:val="none" w:sz="0" w:space="0" w:color="auto"/>
        <w:right w:val="none" w:sz="0" w:space="0" w:color="auto"/>
      </w:divBdr>
    </w:div>
    <w:div w:id="1010571807">
      <w:bodyDiv w:val="1"/>
      <w:marLeft w:val="0"/>
      <w:marRight w:val="0"/>
      <w:marTop w:val="0"/>
      <w:marBottom w:val="0"/>
      <w:divBdr>
        <w:top w:val="none" w:sz="0" w:space="0" w:color="auto"/>
        <w:left w:val="none" w:sz="0" w:space="0" w:color="auto"/>
        <w:bottom w:val="none" w:sz="0" w:space="0" w:color="auto"/>
        <w:right w:val="none" w:sz="0" w:space="0" w:color="auto"/>
      </w:divBdr>
    </w:div>
    <w:div w:id="1011105236">
      <w:bodyDiv w:val="1"/>
      <w:marLeft w:val="0"/>
      <w:marRight w:val="0"/>
      <w:marTop w:val="0"/>
      <w:marBottom w:val="0"/>
      <w:divBdr>
        <w:top w:val="none" w:sz="0" w:space="0" w:color="auto"/>
        <w:left w:val="none" w:sz="0" w:space="0" w:color="auto"/>
        <w:bottom w:val="none" w:sz="0" w:space="0" w:color="auto"/>
        <w:right w:val="none" w:sz="0" w:space="0" w:color="auto"/>
      </w:divBdr>
    </w:div>
    <w:div w:id="1011299643">
      <w:bodyDiv w:val="1"/>
      <w:marLeft w:val="0"/>
      <w:marRight w:val="0"/>
      <w:marTop w:val="0"/>
      <w:marBottom w:val="0"/>
      <w:divBdr>
        <w:top w:val="none" w:sz="0" w:space="0" w:color="auto"/>
        <w:left w:val="none" w:sz="0" w:space="0" w:color="auto"/>
        <w:bottom w:val="none" w:sz="0" w:space="0" w:color="auto"/>
        <w:right w:val="none" w:sz="0" w:space="0" w:color="auto"/>
      </w:divBdr>
    </w:div>
    <w:div w:id="1011637448">
      <w:bodyDiv w:val="1"/>
      <w:marLeft w:val="0"/>
      <w:marRight w:val="0"/>
      <w:marTop w:val="0"/>
      <w:marBottom w:val="0"/>
      <w:divBdr>
        <w:top w:val="none" w:sz="0" w:space="0" w:color="auto"/>
        <w:left w:val="none" w:sz="0" w:space="0" w:color="auto"/>
        <w:bottom w:val="none" w:sz="0" w:space="0" w:color="auto"/>
        <w:right w:val="none" w:sz="0" w:space="0" w:color="auto"/>
      </w:divBdr>
    </w:div>
    <w:div w:id="1011637816">
      <w:bodyDiv w:val="1"/>
      <w:marLeft w:val="0"/>
      <w:marRight w:val="0"/>
      <w:marTop w:val="0"/>
      <w:marBottom w:val="0"/>
      <w:divBdr>
        <w:top w:val="none" w:sz="0" w:space="0" w:color="auto"/>
        <w:left w:val="none" w:sz="0" w:space="0" w:color="auto"/>
        <w:bottom w:val="none" w:sz="0" w:space="0" w:color="auto"/>
        <w:right w:val="none" w:sz="0" w:space="0" w:color="auto"/>
      </w:divBdr>
    </w:div>
    <w:div w:id="1011764965">
      <w:bodyDiv w:val="1"/>
      <w:marLeft w:val="0"/>
      <w:marRight w:val="0"/>
      <w:marTop w:val="0"/>
      <w:marBottom w:val="0"/>
      <w:divBdr>
        <w:top w:val="none" w:sz="0" w:space="0" w:color="auto"/>
        <w:left w:val="none" w:sz="0" w:space="0" w:color="auto"/>
        <w:bottom w:val="none" w:sz="0" w:space="0" w:color="auto"/>
        <w:right w:val="none" w:sz="0" w:space="0" w:color="auto"/>
      </w:divBdr>
    </w:div>
    <w:div w:id="1011830842">
      <w:bodyDiv w:val="1"/>
      <w:marLeft w:val="0"/>
      <w:marRight w:val="0"/>
      <w:marTop w:val="0"/>
      <w:marBottom w:val="0"/>
      <w:divBdr>
        <w:top w:val="none" w:sz="0" w:space="0" w:color="auto"/>
        <w:left w:val="none" w:sz="0" w:space="0" w:color="auto"/>
        <w:bottom w:val="none" w:sz="0" w:space="0" w:color="auto"/>
        <w:right w:val="none" w:sz="0" w:space="0" w:color="auto"/>
      </w:divBdr>
    </w:div>
    <w:div w:id="1012074882">
      <w:bodyDiv w:val="1"/>
      <w:marLeft w:val="0"/>
      <w:marRight w:val="0"/>
      <w:marTop w:val="0"/>
      <w:marBottom w:val="0"/>
      <w:divBdr>
        <w:top w:val="none" w:sz="0" w:space="0" w:color="auto"/>
        <w:left w:val="none" w:sz="0" w:space="0" w:color="auto"/>
        <w:bottom w:val="none" w:sz="0" w:space="0" w:color="auto"/>
        <w:right w:val="none" w:sz="0" w:space="0" w:color="auto"/>
      </w:divBdr>
    </w:div>
    <w:div w:id="1012297339">
      <w:bodyDiv w:val="1"/>
      <w:marLeft w:val="0"/>
      <w:marRight w:val="0"/>
      <w:marTop w:val="0"/>
      <w:marBottom w:val="0"/>
      <w:divBdr>
        <w:top w:val="none" w:sz="0" w:space="0" w:color="auto"/>
        <w:left w:val="none" w:sz="0" w:space="0" w:color="auto"/>
        <w:bottom w:val="none" w:sz="0" w:space="0" w:color="auto"/>
        <w:right w:val="none" w:sz="0" w:space="0" w:color="auto"/>
      </w:divBdr>
    </w:div>
    <w:div w:id="1012799380">
      <w:bodyDiv w:val="1"/>
      <w:marLeft w:val="0"/>
      <w:marRight w:val="0"/>
      <w:marTop w:val="0"/>
      <w:marBottom w:val="0"/>
      <w:divBdr>
        <w:top w:val="none" w:sz="0" w:space="0" w:color="auto"/>
        <w:left w:val="none" w:sz="0" w:space="0" w:color="auto"/>
        <w:bottom w:val="none" w:sz="0" w:space="0" w:color="auto"/>
        <w:right w:val="none" w:sz="0" w:space="0" w:color="auto"/>
      </w:divBdr>
    </w:div>
    <w:div w:id="1012948530">
      <w:bodyDiv w:val="1"/>
      <w:marLeft w:val="0"/>
      <w:marRight w:val="0"/>
      <w:marTop w:val="0"/>
      <w:marBottom w:val="0"/>
      <w:divBdr>
        <w:top w:val="none" w:sz="0" w:space="0" w:color="auto"/>
        <w:left w:val="none" w:sz="0" w:space="0" w:color="auto"/>
        <w:bottom w:val="none" w:sz="0" w:space="0" w:color="auto"/>
        <w:right w:val="none" w:sz="0" w:space="0" w:color="auto"/>
      </w:divBdr>
    </w:div>
    <w:div w:id="1012951951">
      <w:bodyDiv w:val="1"/>
      <w:marLeft w:val="0"/>
      <w:marRight w:val="0"/>
      <w:marTop w:val="0"/>
      <w:marBottom w:val="0"/>
      <w:divBdr>
        <w:top w:val="none" w:sz="0" w:space="0" w:color="auto"/>
        <w:left w:val="none" w:sz="0" w:space="0" w:color="auto"/>
        <w:bottom w:val="none" w:sz="0" w:space="0" w:color="auto"/>
        <w:right w:val="none" w:sz="0" w:space="0" w:color="auto"/>
      </w:divBdr>
    </w:div>
    <w:div w:id="1013074371">
      <w:bodyDiv w:val="1"/>
      <w:marLeft w:val="0"/>
      <w:marRight w:val="0"/>
      <w:marTop w:val="0"/>
      <w:marBottom w:val="0"/>
      <w:divBdr>
        <w:top w:val="none" w:sz="0" w:space="0" w:color="auto"/>
        <w:left w:val="none" w:sz="0" w:space="0" w:color="auto"/>
        <w:bottom w:val="none" w:sz="0" w:space="0" w:color="auto"/>
        <w:right w:val="none" w:sz="0" w:space="0" w:color="auto"/>
      </w:divBdr>
    </w:div>
    <w:div w:id="1013187854">
      <w:bodyDiv w:val="1"/>
      <w:marLeft w:val="0"/>
      <w:marRight w:val="0"/>
      <w:marTop w:val="0"/>
      <w:marBottom w:val="0"/>
      <w:divBdr>
        <w:top w:val="none" w:sz="0" w:space="0" w:color="auto"/>
        <w:left w:val="none" w:sz="0" w:space="0" w:color="auto"/>
        <w:bottom w:val="none" w:sz="0" w:space="0" w:color="auto"/>
        <w:right w:val="none" w:sz="0" w:space="0" w:color="auto"/>
      </w:divBdr>
    </w:div>
    <w:div w:id="1013385452">
      <w:bodyDiv w:val="1"/>
      <w:marLeft w:val="0"/>
      <w:marRight w:val="0"/>
      <w:marTop w:val="0"/>
      <w:marBottom w:val="0"/>
      <w:divBdr>
        <w:top w:val="none" w:sz="0" w:space="0" w:color="auto"/>
        <w:left w:val="none" w:sz="0" w:space="0" w:color="auto"/>
        <w:bottom w:val="none" w:sz="0" w:space="0" w:color="auto"/>
        <w:right w:val="none" w:sz="0" w:space="0" w:color="auto"/>
      </w:divBdr>
    </w:div>
    <w:div w:id="1013531420">
      <w:bodyDiv w:val="1"/>
      <w:marLeft w:val="0"/>
      <w:marRight w:val="0"/>
      <w:marTop w:val="0"/>
      <w:marBottom w:val="0"/>
      <w:divBdr>
        <w:top w:val="none" w:sz="0" w:space="0" w:color="auto"/>
        <w:left w:val="none" w:sz="0" w:space="0" w:color="auto"/>
        <w:bottom w:val="none" w:sz="0" w:space="0" w:color="auto"/>
        <w:right w:val="none" w:sz="0" w:space="0" w:color="auto"/>
      </w:divBdr>
    </w:div>
    <w:div w:id="1013652998">
      <w:bodyDiv w:val="1"/>
      <w:marLeft w:val="0"/>
      <w:marRight w:val="0"/>
      <w:marTop w:val="0"/>
      <w:marBottom w:val="0"/>
      <w:divBdr>
        <w:top w:val="none" w:sz="0" w:space="0" w:color="auto"/>
        <w:left w:val="none" w:sz="0" w:space="0" w:color="auto"/>
        <w:bottom w:val="none" w:sz="0" w:space="0" w:color="auto"/>
        <w:right w:val="none" w:sz="0" w:space="0" w:color="auto"/>
      </w:divBdr>
    </w:div>
    <w:div w:id="1013797966">
      <w:bodyDiv w:val="1"/>
      <w:marLeft w:val="0"/>
      <w:marRight w:val="0"/>
      <w:marTop w:val="0"/>
      <w:marBottom w:val="0"/>
      <w:divBdr>
        <w:top w:val="none" w:sz="0" w:space="0" w:color="auto"/>
        <w:left w:val="none" w:sz="0" w:space="0" w:color="auto"/>
        <w:bottom w:val="none" w:sz="0" w:space="0" w:color="auto"/>
        <w:right w:val="none" w:sz="0" w:space="0" w:color="auto"/>
      </w:divBdr>
    </w:div>
    <w:div w:id="1014111443">
      <w:bodyDiv w:val="1"/>
      <w:marLeft w:val="0"/>
      <w:marRight w:val="0"/>
      <w:marTop w:val="0"/>
      <w:marBottom w:val="0"/>
      <w:divBdr>
        <w:top w:val="none" w:sz="0" w:space="0" w:color="auto"/>
        <w:left w:val="none" w:sz="0" w:space="0" w:color="auto"/>
        <w:bottom w:val="none" w:sz="0" w:space="0" w:color="auto"/>
        <w:right w:val="none" w:sz="0" w:space="0" w:color="auto"/>
      </w:divBdr>
    </w:div>
    <w:div w:id="1014112106">
      <w:bodyDiv w:val="1"/>
      <w:marLeft w:val="0"/>
      <w:marRight w:val="0"/>
      <w:marTop w:val="0"/>
      <w:marBottom w:val="0"/>
      <w:divBdr>
        <w:top w:val="none" w:sz="0" w:space="0" w:color="auto"/>
        <w:left w:val="none" w:sz="0" w:space="0" w:color="auto"/>
        <w:bottom w:val="none" w:sz="0" w:space="0" w:color="auto"/>
        <w:right w:val="none" w:sz="0" w:space="0" w:color="auto"/>
      </w:divBdr>
    </w:div>
    <w:div w:id="1014114906">
      <w:bodyDiv w:val="1"/>
      <w:marLeft w:val="0"/>
      <w:marRight w:val="0"/>
      <w:marTop w:val="0"/>
      <w:marBottom w:val="0"/>
      <w:divBdr>
        <w:top w:val="none" w:sz="0" w:space="0" w:color="auto"/>
        <w:left w:val="none" w:sz="0" w:space="0" w:color="auto"/>
        <w:bottom w:val="none" w:sz="0" w:space="0" w:color="auto"/>
        <w:right w:val="none" w:sz="0" w:space="0" w:color="auto"/>
      </w:divBdr>
    </w:div>
    <w:div w:id="1014259771">
      <w:bodyDiv w:val="1"/>
      <w:marLeft w:val="0"/>
      <w:marRight w:val="0"/>
      <w:marTop w:val="0"/>
      <w:marBottom w:val="0"/>
      <w:divBdr>
        <w:top w:val="none" w:sz="0" w:space="0" w:color="auto"/>
        <w:left w:val="none" w:sz="0" w:space="0" w:color="auto"/>
        <w:bottom w:val="none" w:sz="0" w:space="0" w:color="auto"/>
        <w:right w:val="none" w:sz="0" w:space="0" w:color="auto"/>
      </w:divBdr>
    </w:div>
    <w:div w:id="1014264075">
      <w:bodyDiv w:val="1"/>
      <w:marLeft w:val="0"/>
      <w:marRight w:val="0"/>
      <w:marTop w:val="0"/>
      <w:marBottom w:val="0"/>
      <w:divBdr>
        <w:top w:val="none" w:sz="0" w:space="0" w:color="auto"/>
        <w:left w:val="none" w:sz="0" w:space="0" w:color="auto"/>
        <w:bottom w:val="none" w:sz="0" w:space="0" w:color="auto"/>
        <w:right w:val="none" w:sz="0" w:space="0" w:color="auto"/>
      </w:divBdr>
    </w:div>
    <w:div w:id="1014695570">
      <w:bodyDiv w:val="1"/>
      <w:marLeft w:val="0"/>
      <w:marRight w:val="0"/>
      <w:marTop w:val="0"/>
      <w:marBottom w:val="0"/>
      <w:divBdr>
        <w:top w:val="none" w:sz="0" w:space="0" w:color="auto"/>
        <w:left w:val="none" w:sz="0" w:space="0" w:color="auto"/>
        <w:bottom w:val="none" w:sz="0" w:space="0" w:color="auto"/>
        <w:right w:val="none" w:sz="0" w:space="0" w:color="auto"/>
      </w:divBdr>
    </w:div>
    <w:div w:id="1014721171">
      <w:bodyDiv w:val="1"/>
      <w:marLeft w:val="0"/>
      <w:marRight w:val="0"/>
      <w:marTop w:val="0"/>
      <w:marBottom w:val="0"/>
      <w:divBdr>
        <w:top w:val="none" w:sz="0" w:space="0" w:color="auto"/>
        <w:left w:val="none" w:sz="0" w:space="0" w:color="auto"/>
        <w:bottom w:val="none" w:sz="0" w:space="0" w:color="auto"/>
        <w:right w:val="none" w:sz="0" w:space="0" w:color="auto"/>
      </w:divBdr>
    </w:div>
    <w:div w:id="1014725511">
      <w:bodyDiv w:val="1"/>
      <w:marLeft w:val="0"/>
      <w:marRight w:val="0"/>
      <w:marTop w:val="0"/>
      <w:marBottom w:val="0"/>
      <w:divBdr>
        <w:top w:val="none" w:sz="0" w:space="0" w:color="auto"/>
        <w:left w:val="none" w:sz="0" w:space="0" w:color="auto"/>
        <w:bottom w:val="none" w:sz="0" w:space="0" w:color="auto"/>
        <w:right w:val="none" w:sz="0" w:space="0" w:color="auto"/>
      </w:divBdr>
    </w:div>
    <w:div w:id="1014841659">
      <w:bodyDiv w:val="1"/>
      <w:marLeft w:val="0"/>
      <w:marRight w:val="0"/>
      <w:marTop w:val="0"/>
      <w:marBottom w:val="0"/>
      <w:divBdr>
        <w:top w:val="none" w:sz="0" w:space="0" w:color="auto"/>
        <w:left w:val="none" w:sz="0" w:space="0" w:color="auto"/>
        <w:bottom w:val="none" w:sz="0" w:space="0" w:color="auto"/>
        <w:right w:val="none" w:sz="0" w:space="0" w:color="auto"/>
      </w:divBdr>
    </w:div>
    <w:div w:id="1014916194">
      <w:bodyDiv w:val="1"/>
      <w:marLeft w:val="0"/>
      <w:marRight w:val="0"/>
      <w:marTop w:val="0"/>
      <w:marBottom w:val="0"/>
      <w:divBdr>
        <w:top w:val="none" w:sz="0" w:space="0" w:color="auto"/>
        <w:left w:val="none" w:sz="0" w:space="0" w:color="auto"/>
        <w:bottom w:val="none" w:sz="0" w:space="0" w:color="auto"/>
        <w:right w:val="none" w:sz="0" w:space="0" w:color="auto"/>
      </w:divBdr>
    </w:div>
    <w:div w:id="1014922521">
      <w:bodyDiv w:val="1"/>
      <w:marLeft w:val="0"/>
      <w:marRight w:val="0"/>
      <w:marTop w:val="0"/>
      <w:marBottom w:val="0"/>
      <w:divBdr>
        <w:top w:val="none" w:sz="0" w:space="0" w:color="auto"/>
        <w:left w:val="none" w:sz="0" w:space="0" w:color="auto"/>
        <w:bottom w:val="none" w:sz="0" w:space="0" w:color="auto"/>
        <w:right w:val="none" w:sz="0" w:space="0" w:color="auto"/>
      </w:divBdr>
    </w:div>
    <w:div w:id="1015349473">
      <w:bodyDiv w:val="1"/>
      <w:marLeft w:val="0"/>
      <w:marRight w:val="0"/>
      <w:marTop w:val="0"/>
      <w:marBottom w:val="0"/>
      <w:divBdr>
        <w:top w:val="none" w:sz="0" w:space="0" w:color="auto"/>
        <w:left w:val="none" w:sz="0" w:space="0" w:color="auto"/>
        <w:bottom w:val="none" w:sz="0" w:space="0" w:color="auto"/>
        <w:right w:val="none" w:sz="0" w:space="0" w:color="auto"/>
      </w:divBdr>
    </w:div>
    <w:div w:id="1015614564">
      <w:bodyDiv w:val="1"/>
      <w:marLeft w:val="0"/>
      <w:marRight w:val="0"/>
      <w:marTop w:val="0"/>
      <w:marBottom w:val="0"/>
      <w:divBdr>
        <w:top w:val="none" w:sz="0" w:space="0" w:color="auto"/>
        <w:left w:val="none" w:sz="0" w:space="0" w:color="auto"/>
        <w:bottom w:val="none" w:sz="0" w:space="0" w:color="auto"/>
        <w:right w:val="none" w:sz="0" w:space="0" w:color="auto"/>
      </w:divBdr>
    </w:div>
    <w:div w:id="1015765404">
      <w:bodyDiv w:val="1"/>
      <w:marLeft w:val="0"/>
      <w:marRight w:val="0"/>
      <w:marTop w:val="0"/>
      <w:marBottom w:val="0"/>
      <w:divBdr>
        <w:top w:val="none" w:sz="0" w:space="0" w:color="auto"/>
        <w:left w:val="none" w:sz="0" w:space="0" w:color="auto"/>
        <w:bottom w:val="none" w:sz="0" w:space="0" w:color="auto"/>
        <w:right w:val="none" w:sz="0" w:space="0" w:color="auto"/>
      </w:divBdr>
    </w:div>
    <w:div w:id="1015838949">
      <w:bodyDiv w:val="1"/>
      <w:marLeft w:val="0"/>
      <w:marRight w:val="0"/>
      <w:marTop w:val="0"/>
      <w:marBottom w:val="0"/>
      <w:divBdr>
        <w:top w:val="none" w:sz="0" w:space="0" w:color="auto"/>
        <w:left w:val="none" w:sz="0" w:space="0" w:color="auto"/>
        <w:bottom w:val="none" w:sz="0" w:space="0" w:color="auto"/>
        <w:right w:val="none" w:sz="0" w:space="0" w:color="auto"/>
      </w:divBdr>
    </w:div>
    <w:div w:id="1015885689">
      <w:bodyDiv w:val="1"/>
      <w:marLeft w:val="0"/>
      <w:marRight w:val="0"/>
      <w:marTop w:val="0"/>
      <w:marBottom w:val="0"/>
      <w:divBdr>
        <w:top w:val="none" w:sz="0" w:space="0" w:color="auto"/>
        <w:left w:val="none" w:sz="0" w:space="0" w:color="auto"/>
        <w:bottom w:val="none" w:sz="0" w:space="0" w:color="auto"/>
        <w:right w:val="none" w:sz="0" w:space="0" w:color="auto"/>
      </w:divBdr>
    </w:div>
    <w:div w:id="1016082044">
      <w:bodyDiv w:val="1"/>
      <w:marLeft w:val="0"/>
      <w:marRight w:val="0"/>
      <w:marTop w:val="0"/>
      <w:marBottom w:val="0"/>
      <w:divBdr>
        <w:top w:val="none" w:sz="0" w:space="0" w:color="auto"/>
        <w:left w:val="none" w:sz="0" w:space="0" w:color="auto"/>
        <w:bottom w:val="none" w:sz="0" w:space="0" w:color="auto"/>
        <w:right w:val="none" w:sz="0" w:space="0" w:color="auto"/>
      </w:divBdr>
    </w:div>
    <w:div w:id="1016232250">
      <w:bodyDiv w:val="1"/>
      <w:marLeft w:val="0"/>
      <w:marRight w:val="0"/>
      <w:marTop w:val="0"/>
      <w:marBottom w:val="0"/>
      <w:divBdr>
        <w:top w:val="none" w:sz="0" w:space="0" w:color="auto"/>
        <w:left w:val="none" w:sz="0" w:space="0" w:color="auto"/>
        <w:bottom w:val="none" w:sz="0" w:space="0" w:color="auto"/>
        <w:right w:val="none" w:sz="0" w:space="0" w:color="auto"/>
      </w:divBdr>
    </w:div>
    <w:div w:id="1016274459">
      <w:bodyDiv w:val="1"/>
      <w:marLeft w:val="0"/>
      <w:marRight w:val="0"/>
      <w:marTop w:val="0"/>
      <w:marBottom w:val="0"/>
      <w:divBdr>
        <w:top w:val="none" w:sz="0" w:space="0" w:color="auto"/>
        <w:left w:val="none" w:sz="0" w:space="0" w:color="auto"/>
        <w:bottom w:val="none" w:sz="0" w:space="0" w:color="auto"/>
        <w:right w:val="none" w:sz="0" w:space="0" w:color="auto"/>
      </w:divBdr>
    </w:div>
    <w:div w:id="1016346229">
      <w:bodyDiv w:val="1"/>
      <w:marLeft w:val="0"/>
      <w:marRight w:val="0"/>
      <w:marTop w:val="0"/>
      <w:marBottom w:val="0"/>
      <w:divBdr>
        <w:top w:val="none" w:sz="0" w:space="0" w:color="auto"/>
        <w:left w:val="none" w:sz="0" w:space="0" w:color="auto"/>
        <w:bottom w:val="none" w:sz="0" w:space="0" w:color="auto"/>
        <w:right w:val="none" w:sz="0" w:space="0" w:color="auto"/>
      </w:divBdr>
    </w:div>
    <w:div w:id="1016464306">
      <w:bodyDiv w:val="1"/>
      <w:marLeft w:val="0"/>
      <w:marRight w:val="0"/>
      <w:marTop w:val="0"/>
      <w:marBottom w:val="0"/>
      <w:divBdr>
        <w:top w:val="none" w:sz="0" w:space="0" w:color="auto"/>
        <w:left w:val="none" w:sz="0" w:space="0" w:color="auto"/>
        <w:bottom w:val="none" w:sz="0" w:space="0" w:color="auto"/>
        <w:right w:val="none" w:sz="0" w:space="0" w:color="auto"/>
      </w:divBdr>
    </w:div>
    <w:div w:id="1016617935">
      <w:bodyDiv w:val="1"/>
      <w:marLeft w:val="0"/>
      <w:marRight w:val="0"/>
      <w:marTop w:val="0"/>
      <w:marBottom w:val="0"/>
      <w:divBdr>
        <w:top w:val="none" w:sz="0" w:space="0" w:color="auto"/>
        <w:left w:val="none" w:sz="0" w:space="0" w:color="auto"/>
        <w:bottom w:val="none" w:sz="0" w:space="0" w:color="auto"/>
        <w:right w:val="none" w:sz="0" w:space="0" w:color="auto"/>
      </w:divBdr>
    </w:div>
    <w:div w:id="1016806038">
      <w:bodyDiv w:val="1"/>
      <w:marLeft w:val="0"/>
      <w:marRight w:val="0"/>
      <w:marTop w:val="0"/>
      <w:marBottom w:val="0"/>
      <w:divBdr>
        <w:top w:val="none" w:sz="0" w:space="0" w:color="auto"/>
        <w:left w:val="none" w:sz="0" w:space="0" w:color="auto"/>
        <w:bottom w:val="none" w:sz="0" w:space="0" w:color="auto"/>
        <w:right w:val="none" w:sz="0" w:space="0" w:color="auto"/>
      </w:divBdr>
    </w:div>
    <w:div w:id="1017122834">
      <w:bodyDiv w:val="1"/>
      <w:marLeft w:val="0"/>
      <w:marRight w:val="0"/>
      <w:marTop w:val="0"/>
      <w:marBottom w:val="0"/>
      <w:divBdr>
        <w:top w:val="none" w:sz="0" w:space="0" w:color="auto"/>
        <w:left w:val="none" w:sz="0" w:space="0" w:color="auto"/>
        <w:bottom w:val="none" w:sz="0" w:space="0" w:color="auto"/>
        <w:right w:val="none" w:sz="0" w:space="0" w:color="auto"/>
      </w:divBdr>
    </w:div>
    <w:div w:id="1017198374">
      <w:bodyDiv w:val="1"/>
      <w:marLeft w:val="0"/>
      <w:marRight w:val="0"/>
      <w:marTop w:val="0"/>
      <w:marBottom w:val="0"/>
      <w:divBdr>
        <w:top w:val="none" w:sz="0" w:space="0" w:color="auto"/>
        <w:left w:val="none" w:sz="0" w:space="0" w:color="auto"/>
        <w:bottom w:val="none" w:sz="0" w:space="0" w:color="auto"/>
        <w:right w:val="none" w:sz="0" w:space="0" w:color="auto"/>
      </w:divBdr>
    </w:div>
    <w:div w:id="1017385651">
      <w:bodyDiv w:val="1"/>
      <w:marLeft w:val="0"/>
      <w:marRight w:val="0"/>
      <w:marTop w:val="0"/>
      <w:marBottom w:val="0"/>
      <w:divBdr>
        <w:top w:val="none" w:sz="0" w:space="0" w:color="auto"/>
        <w:left w:val="none" w:sz="0" w:space="0" w:color="auto"/>
        <w:bottom w:val="none" w:sz="0" w:space="0" w:color="auto"/>
        <w:right w:val="none" w:sz="0" w:space="0" w:color="auto"/>
      </w:divBdr>
    </w:div>
    <w:div w:id="1017737659">
      <w:bodyDiv w:val="1"/>
      <w:marLeft w:val="0"/>
      <w:marRight w:val="0"/>
      <w:marTop w:val="0"/>
      <w:marBottom w:val="0"/>
      <w:divBdr>
        <w:top w:val="none" w:sz="0" w:space="0" w:color="auto"/>
        <w:left w:val="none" w:sz="0" w:space="0" w:color="auto"/>
        <w:bottom w:val="none" w:sz="0" w:space="0" w:color="auto"/>
        <w:right w:val="none" w:sz="0" w:space="0" w:color="auto"/>
      </w:divBdr>
    </w:div>
    <w:div w:id="1017775266">
      <w:bodyDiv w:val="1"/>
      <w:marLeft w:val="0"/>
      <w:marRight w:val="0"/>
      <w:marTop w:val="0"/>
      <w:marBottom w:val="0"/>
      <w:divBdr>
        <w:top w:val="none" w:sz="0" w:space="0" w:color="auto"/>
        <w:left w:val="none" w:sz="0" w:space="0" w:color="auto"/>
        <w:bottom w:val="none" w:sz="0" w:space="0" w:color="auto"/>
        <w:right w:val="none" w:sz="0" w:space="0" w:color="auto"/>
      </w:divBdr>
    </w:div>
    <w:div w:id="1018120814">
      <w:bodyDiv w:val="1"/>
      <w:marLeft w:val="0"/>
      <w:marRight w:val="0"/>
      <w:marTop w:val="0"/>
      <w:marBottom w:val="0"/>
      <w:divBdr>
        <w:top w:val="none" w:sz="0" w:space="0" w:color="auto"/>
        <w:left w:val="none" w:sz="0" w:space="0" w:color="auto"/>
        <w:bottom w:val="none" w:sz="0" w:space="0" w:color="auto"/>
        <w:right w:val="none" w:sz="0" w:space="0" w:color="auto"/>
      </w:divBdr>
    </w:div>
    <w:div w:id="1018191772">
      <w:bodyDiv w:val="1"/>
      <w:marLeft w:val="0"/>
      <w:marRight w:val="0"/>
      <w:marTop w:val="0"/>
      <w:marBottom w:val="0"/>
      <w:divBdr>
        <w:top w:val="none" w:sz="0" w:space="0" w:color="auto"/>
        <w:left w:val="none" w:sz="0" w:space="0" w:color="auto"/>
        <w:bottom w:val="none" w:sz="0" w:space="0" w:color="auto"/>
        <w:right w:val="none" w:sz="0" w:space="0" w:color="auto"/>
      </w:divBdr>
    </w:div>
    <w:div w:id="1018196183">
      <w:bodyDiv w:val="1"/>
      <w:marLeft w:val="0"/>
      <w:marRight w:val="0"/>
      <w:marTop w:val="0"/>
      <w:marBottom w:val="0"/>
      <w:divBdr>
        <w:top w:val="none" w:sz="0" w:space="0" w:color="auto"/>
        <w:left w:val="none" w:sz="0" w:space="0" w:color="auto"/>
        <w:bottom w:val="none" w:sz="0" w:space="0" w:color="auto"/>
        <w:right w:val="none" w:sz="0" w:space="0" w:color="auto"/>
      </w:divBdr>
    </w:div>
    <w:div w:id="1018241941">
      <w:bodyDiv w:val="1"/>
      <w:marLeft w:val="0"/>
      <w:marRight w:val="0"/>
      <w:marTop w:val="0"/>
      <w:marBottom w:val="0"/>
      <w:divBdr>
        <w:top w:val="none" w:sz="0" w:space="0" w:color="auto"/>
        <w:left w:val="none" w:sz="0" w:space="0" w:color="auto"/>
        <w:bottom w:val="none" w:sz="0" w:space="0" w:color="auto"/>
        <w:right w:val="none" w:sz="0" w:space="0" w:color="auto"/>
      </w:divBdr>
    </w:div>
    <w:div w:id="1018391576">
      <w:bodyDiv w:val="1"/>
      <w:marLeft w:val="0"/>
      <w:marRight w:val="0"/>
      <w:marTop w:val="0"/>
      <w:marBottom w:val="0"/>
      <w:divBdr>
        <w:top w:val="none" w:sz="0" w:space="0" w:color="auto"/>
        <w:left w:val="none" w:sz="0" w:space="0" w:color="auto"/>
        <w:bottom w:val="none" w:sz="0" w:space="0" w:color="auto"/>
        <w:right w:val="none" w:sz="0" w:space="0" w:color="auto"/>
      </w:divBdr>
    </w:div>
    <w:div w:id="1018504578">
      <w:bodyDiv w:val="1"/>
      <w:marLeft w:val="0"/>
      <w:marRight w:val="0"/>
      <w:marTop w:val="0"/>
      <w:marBottom w:val="0"/>
      <w:divBdr>
        <w:top w:val="none" w:sz="0" w:space="0" w:color="auto"/>
        <w:left w:val="none" w:sz="0" w:space="0" w:color="auto"/>
        <w:bottom w:val="none" w:sz="0" w:space="0" w:color="auto"/>
        <w:right w:val="none" w:sz="0" w:space="0" w:color="auto"/>
      </w:divBdr>
    </w:div>
    <w:div w:id="1018699497">
      <w:bodyDiv w:val="1"/>
      <w:marLeft w:val="0"/>
      <w:marRight w:val="0"/>
      <w:marTop w:val="0"/>
      <w:marBottom w:val="0"/>
      <w:divBdr>
        <w:top w:val="none" w:sz="0" w:space="0" w:color="auto"/>
        <w:left w:val="none" w:sz="0" w:space="0" w:color="auto"/>
        <w:bottom w:val="none" w:sz="0" w:space="0" w:color="auto"/>
        <w:right w:val="none" w:sz="0" w:space="0" w:color="auto"/>
      </w:divBdr>
    </w:div>
    <w:div w:id="1018846713">
      <w:bodyDiv w:val="1"/>
      <w:marLeft w:val="0"/>
      <w:marRight w:val="0"/>
      <w:marTop w:val="0"/>
      <w:marBottom w:val="0"/>
      <w:divBdr>
        <w:top w:val="none" w:sz="0" w:space="0" w:color="auto"/>
        <w:left w:val="none" w:sz="0" w:space="0" w:color="auto"/>
        <w:bottom w:val="none" w:sz="0" w:space="0" w:color="auto"/>
        <w:right w:val="none" w:sz="0" w:space="0" w:color="auto"/>
      </w:divBdr>
    </w:div>
    <w:div w:id="1018892867">
      <w:bodyDiv w:val="1"/>
      <w:marLeft w:val="0"/>
      <w:marRight w:val="0"/>
      <w:marTop w:val="0"/>
      <w:marBottom w:val="0"/>
      <w:divBdr>
        <w:top w:val="none" w:sz="0" w:space="0" w:color="auto"/>
        <w:left w:val="none" w:sz="0" w:space="0" w:color="auto"/>
        <w:bottom w:val="none" w:sz="0" w:space="0" w:color="auto"/>
        <w:right w:val="none" w:sz="0" w:space="0" w:color="auto"/>
      </w:divBdr>
    </w:div>
    <w:div w:id="1019048370">
      <w:bodyDiv w:val="1"/>
      <w:marLeft w:val="0"/>
      <w:marRight w:val="0"/>
      <w:marTop w:val="0"/>
      <w:marBottom w:val="0"/>
      <w:divBdr>
        <w:top w:val="none" w:sz="0" w:space="0" w:color="auto"/>
        <w:left w:val="none" w:sz="0" w:space="0" w:color="auto"/>
        <w:bottom w:val="none" w:sz="0" w:space="0" w:color="auto"/>
        <w:right w:val="none" w:sz="0" w:space="0" w:color="auto"/>
      </w:divBdr>
    </w:div>
    <w:div w:id="1019233333">
      <w:bodyDiv w:val="1"/>
      <w:marLeft w:val="0"/>
      <w:marRight w:val="0"/>
      <w:marTop w:val="0"/>
      <w:marBottom w:val="0"/>
      <w:divBdr>
        <w:top w:val="none" w:sz="0" w:space="0" w:color="auto"/>
        <w:left w:val="none" w:sz="0" w:space="0" w:color="auto"/>
        <w:bottom w:val="none" w:sz="0" w:space="0" w:color="auto"/>
        <w:right w:val="none" w:sz="0" w:space="0" w:color="auto"/>
      </w:divBdr>
    </w:div>
    <w:div w:id="1019359029">
      <w:bodyDiv w:val="1"/>
      <w:marLeft w:val="0"/>
      <w:marRight w:val="0"/>
      <w:marTop w:val="0"/>
      <w:marBottom w:val="0"/>
      <w:divBdr>
        <w:top w:val="none" w:sz="0" w:space="0" w:color="auto"/>
        <w:left w:val="none" w:sz="0" w:space="0" w:color="auto"/>
        <w:bottom w:val="none" w:sz="0" w:space="0" w:color="auto"/>
        <w:right w:val="none" w:sz="0" w:space="0" w:color="auto"/>
      </w:divBdr>
    </w:div>
    <w:div w:id="1019434258">
      <w:bodyDiv w:val="1"/>
      <w:marLeft w:val="0"/>
      <w:marRight w:val="0"/>
      <w:marTop w:val="0"/>
      <w:marBottom w:val="0"/>
      <w:divBdr>
        <w:top w:val="none" w:sz="0" w:space="0" w:color="auto"/>
        <w:left w:val="none" w:sz="0" w:space="0" w:color="auto"/>
        <w:bottom w:val="none" w:sz="0" w:space="0" w:color="auto"/>
        <w:right w:val="none" w:sz="0" w:space="0" w:color="auto"/>
      </w:divBdr>
    </w:div>
    <w:div w:id="1019502558">
      <w:bodyDiv w:val="1"/>
      <w:marLeft w:val="0"/>
      <w:marRight w:val="0"/>
      <w:marTop w:val="0"/>
      <w:marBottom w:val="0"/>
      <w:divBdr>
        <w:top w:val="none" w:sz="0" w:space="0" w:color="auto"/>
        <w:left w:val="none" w:sz="0" w:space="0" w:color="auto"/>
        <w:bottom w:val="none" w:sz="0" w:space="0" w:color="auto"/>
        <w:right w:val="none" w:sz="0" w:space="0" w:color="auto"/>
      </w:divBdr>
    </w:div>
    <w:div w:id="1019548354">
      <w:bodyDiv w:val="1"/>
      <w:marLeft w:val="0"/>
      <w:marRight w:val="0"/>
      <w:marTop w:val="0"/>
      <w:marBottom w:val="0"/>
      <w:divBdr>
        <w:top w:val="none" w:sz="0" w:space="0" w:color="auto"/>
        <w:left w:val="none" w:sz="0" w:space="0" w:color="auto"/>
        <w:bottom w:val="none" w:sz="0" w:space="0" w:color="auto"/>
        <w:right w:val="none" w:sz="0" w:space="0" w:color="auto"/>
      </w:divBdr>
    </w:div>
    <w:div w:id="1019819304">
      <w:bodyDiv w:val="1"/>
      <w:marLeft w:val="0"/>
      <w:marRight w:val="0"/>
      <w:marTop w:val="0"/>
      <w:marBottom w:val="0"/>
      <w:divBdr>
        <w:top w:val="none" w:sz="0" w:space="0" w:color="auto"/>
        <w:left w:val="none" w:sz="0" w:space="0" w:color="auto"/>
        <w:bottom w:val="none" w:sz="0" w:space="0" w:color="auto"/>
        <w:right w:val="none" w:sz="0" w:space="0" w:color="auto"/>
      </w:divBdr>
    </w:div>
    <w:div w:id="1019895916">
      <w:bodyDiv w:val="1"/>
      <w:marLeft w:val="0"/>
      <w:marRight w:val="0"/>
      <w:marTop w:val="0"/>
      <w:marBottom w:val="0"/>
      <w:divBdr>
        <w:top w:val="none" w:sz="0" w:space="0" w:color="auto"/>
        <w:left w:val="none" w:sz="0" w:space="0" w:color="auto"/>
        <w:bottom w:val="none" w:sz="0" w:space="0" w:color="auto"/>
        <w:right w:val="none" w:sz="0" w:space="0" w:color="auto"/>
      </w:divBdr>
    </w:div>
    <w:div w:id="1019965355">
      <w:bodyDiv w:val="1"/>
      <w:marLeft w:val="0"/>
      <w:marRight w:val="0"/>
      <w:marTop w:val="0"/>
      <w:marBottom w:val="0"/>
      <w:divBdr>
        <w:top w:val="none" w:sz="0" w:space="0" w:color="auto"/>
        <w:left w:val="none" w:sz="0" w:space="0" w:color="auto"/>
        <w:bottom w:val="none" w:sz="0" w:space="0" w:color="auto"/>
        <w:right w:val="none" w:sz="0" w:space="0" w:color="auto"/>
      </w:divBdr>
    </w:div>
    <w:div w:id="1020547681">
      <w:bodyDiv w:val="1"/>
      <w:marLeft w:val="0"/>
      <w:marRight w:val="0"/>
      <w:marTop w:val="0"/>
      <w:marBottom w:val="0"/>
      <w:divBdr>
        <w:top w:val="none" w:sz="0" w:space="0" w:color="auto"/>
        <w:left w:val="none" w:sz="0" w:space="0" w:color="auto"/>
        <w:bottom w:val="none" w:sz="0" w:space="0" w:color="auto"/>
        <w:right w:val="none" w:sz="0" w:space="0" w:color="auto"/>
      </w:divBdr>
    </w:div>
    <w:div w:id="1020662653">
      <w:bodyDiv w:val="1"/>
      <w:marLeft w:val="0"/>
      <w:marRight w:val="0"/>
      <w:marTop w:val="0"/>
      <w:marBottom w:val="0"/>
      <w:divBdr>
        <w:top w:val="none" w:sz="0" w:space="0" w:color="auto"/>
        <w:left w:val="none" w:sz="0" w:space="0" w:color="auto"/>
        <w:bottom w:val="none" w:sz="0" w:space="0" w:color="auto"/>
        <w:right w:val="none" w:sz="0" w:space="0" w:color="auto"/>
      </w:divBdr>
    </w:div>
    <w:div w:id="1020819081">
      <w:bodyDiv w:val="1"/>
      <w:marLeft w:val="0"/>
      <w:marRight w:val="0"/>
      <w:marTop w:val="0"/>
      <w:marBottom w:val="0"/>
      <w:divBdr>
        <w:top w:val="none" w:sz="0" w:space="0" w:color="auto"/>
        <w:left w:val="none" w:sz="0" w:space="0" w:color="auto"/>
        <w:bottom w:val="none" w:sz="0" w:space="0" w:color="auto"/>
        <w:right w:val="none" w:sz="0" w:space="0" w:color="auto"/>
      </w:divBdr>
    </w:div>
    <w:div w:id="1020935809">
      <w:bodyDiv w:val="1"/>
      <w:marLeft w:val="0"/>
      <w:marRight w:val="0"/>
      <w:marTop w:val="0"/>
      <w:marBottom w:val="0"/>
      <w:divBdr>
        <w:top w:val="none" w:sz="0" w:space="0" w:color="auto"/>
        <w:left w:val="none" w:sz="0" w:space="0" w:color="auto"/>
        <w:bottom w:val="none" w:sz="0" w:space="0" w:color="auto"/>
        <w:right w:val="none" w:sz="0" w:space="0" w:color="auto"/>
      </w:divBdr>
    </w:div>
    <w:div w:id="1021394151">
      <w:bodyDiv w:val="1"/>
      <w:marLeft w:val="0"/>
      <w:marRight w:val="0"/>
      <w:marTop w:val="0"/>
      <w:marBottom w:val="0"/>
      <w:divBdr>
        <w:top w:val="none" w:sz="0" w:space="0" w:color="auto"/>
        <w:left w:val="none" w:sz="0" w:space="0" w:color="auto"/>
        <w:bottom w:val="none" w:sz="0" w:space="0" w:color="auto"/>
        <w:right w:val="none" w:sz="0" w:space="0" w:color="auto"/>
      </w:divBdr>
    </w:div>
    <w:div w:id="1021467266">
      <w:bodyDiv w:val="1"/>
      <w:marLeft w:val="0"/>
      <w:marRight w:val="0"/>
      <w:marTop w:val="0"/>
      <w:marBottom w:val="0"/>
      <w:divBdr>
        <w:top w:val="none" w:sz="0" w:space="0" w:color="auto"/>
        <w:left w:val="none" w:sz="0" w:space="0" w:color="auto"/>
        <w:bottom w:val="none" w:sz="0" w:space="0" w:color="auto"/>
        <w:right w:val="none" w:sz="0" w:space="0" w:color="auto"/>
      </w:divBdr>
    </w:div>
    <w:div w:id="1021472133">
      <w:bodyDiv w:val="1"/>
      <w:marLeft w:val="0"/>
      <w:marRight w:val="0"/>
      <w:marTop w:val="0"/>
      <w:marBottom w:val="0"/>
      <w:divBdr>
        <w:top w:val="none" w:sz="0" w:space="0" w:color="auto"/>
        <w:left w:val="none" w:sz="0" w:space="0" w:color="auto"/>
        <w:bottom w:val="none" w:sz="0" w:space="0" w:color="auto"/>
        <w:right w:val="none" w:sz="0" w:space="0" w:color="auto"/>
      </w:divBdr>
    </w:div>
    <w:div w:id="1021518192">
      <w:bodyDiv w:val="1"/>
      <w:marLeft w:val="0"/>
      <w:marRight w:val="0"/>
      <w:marTop w:val="0"/>
      <w:marBottom w:val="0"/>
      <w:divBdr>
        <w:top w:val="none" w:sz="0" w:space="0" w:color="auto"/>
        <w:left w:val="none" w:sz="0" w:space="0" w:color="auto"/>
        <w:bottom w:val="none" w:sz="0" w:space="0" w:color="auto"/>
        <w:right w:val="none" w:sz="0" w:space="0" w:color="auto"/>
      </w:divBdr>
    </w:div>
    <w:div w:id="1021587055">
      <w:bodyDiv w:val="1"/>
      <w:marLeft w:val="0"/>
      <w:marRight w:val="0"/>
      <w:marTop w:val="0"/>
      <w:marBottom w:val="0"/>
      <w:divBdr>
        <w:top w:val="none" w:sz="0" w:space="0" w:color="auto"/>
        <w:left w:val="none" w:sz="0" w:space="0" w:color="auto"/>
        <w:bottom w:val="none" w:sz="0" w:space="0" w:color="auto"/>
        <w:right w:val="none" w:sz="0" w:space="0" w:color="auto"/>
      </w:divBdr>
    </w:div>
    <w:div w:id="1021666187">
      <w:bodyDiv w:val="1"/>
      <w:marLeft w:val="0"/>
      <w:marRight w:val="0"/>
      <w:marTop w:val="0"/>
      <w:marBottom w:val="0"/>
      <w:divBdr>
        <w:top w:val="none" w:sz="0" w:space="0" w:color="auto"/>
        <w:left w:val="none" w:sz="0" w:space="0" w:color="auto"/>
        <w:bottom w:val="none" w:sz="0" w:space="0" w:color="auto"/>
        <w:right w:val="none" w:sz="0" w:space="0" w:color="auto"/>
      </w:divBdr>
    </w:div>
    <w:div w:id="1022122023">
      <w:bodyDiv w:val="1"/>
      <w:marLeft w:val="0"/>
      <w:marRight w:val="0"/>
      <w:marTop w:val="0"/>
      <w:marBottom w:val="0"/>
      <w:divBdr>
        <w:top w:val="none" w:sz="0" w:space="0" w:color="auto"/>
        <w:left w:val="none" w:sz="0" w:space="0" w:color="auto"/>
        <w:bottom w:val="none" w:sz="0" w:space="0" w:color="auto"/>
        <w:right w:val="none" w:sz="0" w:space="0" w:color="auto"/>
      </w:divBdr>
    </w:div>
    <w:div w:id="1022129599">
      <w:bodyDiv w:val="1"/>
      <w:marLeft w:val="0"/>
      <w:marRight w:val="0"/>
      <w:marTop w:val="0"/>
      <w:marBottom w:val="0"/>
      <w:divBdr>
        <w:top w:val="none" w:sz="0" w:space="0" w:color="auto"/>
        <w:left w:val="none" w:sz="0" w:space="0" w:color="auto"/>
        <w:bottom w:val="none" w:sz="0" w:space="0" w:color="auto"/>
        <w:right w:val="none" w:sz="0" w:space="0" w:color="auto"/>
      </w:divBdr>
    </w:div>
    <w:div w:id="1022315728">
      <w:bodyDiv w:val="1"/>
      <w:marLeft w:val="0"/>
      <w:marRight w:val="0"/>
      <w:marTop w:val="0"/>
      <w:marBottom w:val="0"/>
      <w:divBdr>
        <w:top w:val="none" w:sz="0" w:space="0" w:color="auto"/>
        <w:left w:val="none" w:sz="0" w:space="0" w:color="auto"/>
        <w:bottom w:val="none" w:sz="0" w:space="0" w:color="auto"/>
        <w:right w:val="none" w:sz="0" w:space="0" w:color="auto"/>
      </w:divBdr>
    </w:div>
    <w:div w:id="1022320832">
      <w:bodyDiv w:val="1"/>
      <w:marLeft w:val="0"/>
      <w:marRight w:val="0"/>
      <w:marTop w:val="0"/>
      <w:marBottom w:val="0"/>
      <w:divBdr>
        <w:top w:val="none" w:sz="0" w:space="0" w:color="auto"/>
        <w:left w:val="none" w:sz="0" w:space="0" w:color="auto"/>
        <w:bottom w:val="none" w:sz="0" w:space="0" w:color="auto"/>
        <w:right w:val="none" w:sz="0" w:space="0" w:color="auto"/>
      </w:divBdr>
    </w:div>
    <w:div w:id="1022362615">
      <w:bodyDiv w:val="1"/>
      <w:marLeft w:val="0"/>
      <w:marRight w:val="0"/>
      <w:marTop w:val="0"/>
      <w:marBottom w:val="0"/>
      <w:divBdr>
        <w:top w:val="none" w:sz="0" w:space="0" w:color="auto"/>
        <w:left w:val="none" w:sz="0" w:space="0" w:color="auto"/>
        <w:bottom w:val="none" w:sz="0" w:space="0" w:color="auto"/>
        <w:right w:val="none" w:sz="0" w:space="0" w:color="auto"/>
      </w:divBdr>
    </w:div>
    <w:div w:id="1022508919">
      <w:bodyDiv w:val="1"/>
      <w:marLeft w:val="0"/>
      <w:marRight w:val="0"/>
      <w:marTop w:val="0"/>
      <w:marBottom w:val="0"/>
      <w:divBdr>
        <w:top w:val="none" w:sz="0" w:space="0" w:color="auto"/>
        <w:left w:val="none" w:sz="0" w:space="0" w:color="auto"/>
        <w:bottom w:val="none" w:sz="0" w:space="0" w:color="auto"/>
        <w:right w:val="none" w:sz="0" w:space="0" w:color="auto"/>
      </w:divBdr>
    </w:div>
    <w:div w:id="1022783325">
      <w:bodyDiv w:val="1"/>
      <w:marLeft w:val="0"/>
      <w:marRight w:val="0"/>
      <w:marTop w:val="0"/>
      <w:marBottom w:val="0"/>
      <w:divBdr>
        <w:top w:val="none" w:sz="0" w:space="0" w:color="auto"/>
        <w:left w:val="none" w:sz="0" w:space="0" w:color="auto"/>
        <w:bottom w:val="none" w:sz="0" w:space="0" w:color="auto"/>
        <w:right w:val="none" w:sz="0" w:space="0" w:color="auto"/>
      </w:divBdr>
    </w:div>
    <w:div w:id="1022826601">
      <w:bodyDiv w:val="1"/>
      <w:marLeft w:val="0"/>
      <w:marRight w:val="0"/>
      <w:marTop w:val="0"/>
      <w:marBottom w:val="0"/>
      <w:divBdr>
        <w:top w:val="none" w:sz="0" w:space="0" w:color="auto"/>
        <w:left w:val="none" w:sz="0" w:space="0" w:color="auto"/>
        <w:bottom w:val="none" w:sz="0" w:space="0" w:color="auto"/>
        <w:right w:val="none" w:sz="0" w:space="0" w:color="auto"/>
      </w:divBdr>
    </w:div>
    <w:div w:id="1023361040">
      <w:bodyDiv w:val="1"/>
      <w:marLeft w:val="0"/>
      <w:marRight w:val="0"/>
      <w:marTop w:val="0"/>
      <w:marBottom w:val="0"/>
      <w:divBdr>
        <w:top w:val="none" w:sz="0" w:space="0" w:color="auto"/>
        <w:left w:val="none" w:sz="0" w:space="0" w:color="auto"/>
        <w:bottom w:val="none" w:sz="0" w:space="0" w:color="auto"/>
        <w:right w:val="none" w:sz="0" w:space="0" w:color="auto"/>
      </w:divBdr>
    </w:div>
    <w:div w:id="1023364333">
      <w:bodyDiv w:val="1"/>
      <w:marLeft w:val="0"/>
      <w:marRight w:val="0"/>
      <w:marTop w:val="0"/>
      <w:marBottom w:val="0"/>
      <w:divBdr>
        <w:top w:val="none" w:sz="0" w:space="0" w:color="auto"/>
        <w:left w:val="none" w:sz="0" w:space="0" w:color="auto"/>
        <w:bottom w:val="none" w:sz="0" w:space="0" w:color="auto"/>
        <w:right w:val="none" w:sz="0" w:space="0" w:color="auto"/>
      </w:divBdr>
    </w:div>
    <w:div w:id="1023819863">
      <w:bodyDiv w:val="1"/>
      <w:marLeft w:val="0"/>
      <w:marRight w:val="0"/>
      <w:marTop w:val="0"/>
      <w:marBottom w:val="0"/>
      <w:divBdr>
        <w:top w:val="none" w:sz="0" w:space="0" w:color="auto"/>
        <w:left w:val="none" w:sz="0" w:space="0" w:color="auto"/>
        <w:bottom w:val="none" w:sz="0" w:space="0" w:color="auto"/>
        <w:right w:val="none" w:sz="0" w:space="0" w:color="auto"/>
      </w:divBdr>
    </w:div>
    <w:div w:id="1024017359">
      <w:bodyDiv w:val="1"/>
      <w:marLeft w:val="0"/>
      <w:marRight w:val="0"/>
      <w:marTop w:val="0"/>
      <w:marBottom w:val="0"/>
      <w:divBdr>
        <w:top w:val="none" w:sz="0" w:space="0" w:color="auto"/>
        <w:left w:val="none" w:sz="0" w:space="0" w:color="auto"/>
        <w:bottom w:val="none" w:sz="0" w:space="0" w:color="auto"/>
        <w:right w:val="none" w:sz="0" w:space="0" w:color="auto"/>
      </w:divBdr>
    </w:div>
    <w:div w:id="1024095751">
      <w:bodyDiv w:val="1"/>
      <w:marLeft w:val="0"/>
      <w:marRight w:val="0"/>
      <w:marTop w:val="0"/>
      <w:marBottom w:val="0"/>
      <w:divBdr>
        <w:top w:val="none" w:sz="0" w:space="0" w:color="auto"/>
        <w:left w:val="none" w:sz="0" w:space="0" w:color="auto"/>
        <w:bottom w:val="none" w:sz="0" w:space="0" w:color="auto"/>
        <w:right w:val="none" w:sz="0" w:space="0" w:color="auto"/>
      </w:divBdr>
    </w:div>
    <w:div w:id="1024208717">
      <w:bodyDiv w:val="1"/>
      <w:marLeft w:val="0"/>
      <w:marRight w:val="0"/>
      <w:marTop w:val="0"/>
      <w:marBottom w:val="0"/>
      <w:divBdr>
        <w:top w:val="none" w:sz="0" w:space="0" w:color="auto"/>
        <w:left w:val="none" w:sz="0" w:space="0" w:color="auto"/>
        <w:bottom w:val="none" w:sz="0" w:space="0" w:color="auto"/>
        <w:right w:val="none" w:sz="0" w:space="0" w:color="auto"/>
      </w:divBdr>
    </w:div>
    <w:div w:id="1024213860">
      <w:bodyDiv w:val="1"/>
      <w:marLeft w:val="0"/>
      <w:marRight w:val="0"/>
      <w:marTop w:val="0"/>
      <w:marBottom w:val="0"/>
      <w:divBdr>
        <w:top w:val="none" w:sz="0" w:space="0" w:color="auto"/>
        <w:left w:val="none" w:sz="0" w:space="0" w:color="auto"/>
        <w:bottom w:val="none" w:sz="0" w:space="0" w:color="auto"/>
        <w:right w:val="none" w:sz="0" w:space="0" w:color="auto"/>
      </w:divBdr>
    </w:div>
    <w:div w:id="1024406475">
      <w:bodyDiv w:val="1"/>
      <w:marLeft w:val="0"/>
      <w:marRight w:val="0"/>
      <w:marTop w:val="0"/>
      <w:marBottom w:val="0"/>
      <w:divBdr>
        <w:top w:val="none" w:sz="0" w:space="0" w:color="auto"/>
        <w:left w:val="none" w:sz="0" w:space="0" w:color="auto"/>
        <w:bottom w:val="none" w:sz="0" w:space="0" w:color="auto"/>
        <w:right w:val="none" w:sz="0" w:space="0" w:color="auto"/>
      </w:divBdr>
    </w:div>
    <w:div w:id="1024475181">
      <w:bodyDiv w:val="1"/>
      <w:marLeft w:val="0"/>
      <w:marRight w:val="0"/>
      <w:marTop w:val="0"/>
      <w:marBottom w:val="0"/>
      <w:divBdr>
        <w:top w:val="none" w:sz="0" w:space="0" w:color="auto"/>
        <w:left w:val="none" w:sz="0" w:space="0" w:color="auto"/>
        <w:bottom w:val="none" w:sz="0" w:space="0" w:color="auto"/>
        <w:right w:val="none" w:sz="0" w:space="0" w:color="auto"/>
      </w:divBdr>
    </w:div>
    <w:div w:id="1024480352">
      <w:bodyDiv w:val="1"/>
      <w:marLeft w:val="0"/>
      <w:marRight w:val="0"/>
      <w:marTop w:val="0"/>
      <w:marBottom w:val="0"/>
      <w:divBdr>
        <w:top w:val="none" w:sz="0" w:space="0" w:color="auto"/>
        <w:left w:val="none" w:sz="0" w:space="0" w:color="auto"/>
        <w:bottom w:val="none" w:sz="0" w:space="0" w:color="auto"/>
        <w:right w:val="none" w:sz="0" w:space="0" w:color="auto"/>
      </w:divBdr>
    </w:div>
    <w:div w:id="1024554124">
      <w:bodyDiv w:val="1"/>
      <w:marLeft w:val="0"/>
      <w:marRight w:val="0"/>
      <w:marTop w:val="0"/>
      <w:marBottom w:val="0"/>
      <w:divBdr>
        <w:top w:val="none" w:sz="0" w:space="0" w:color="auto"/>
        <w:left w:val="none" w:sz="0" w:space="0" w:color="auto"/>
        <w:bottom w:val="none" w:sz="0" w:space="0" w:color="auto"/>
        <w:right w:val="none" w:sz="0" w:space="0" w:color="auto"/>
      </w:divBdr>
    </w:div>
    <w:div w:id="1024593248">
      <w:bodyDiv w:val="1"/>
      <w:marLeft w:val="0"/>
      <w:marRight w:val="0"/>
      <w:marTop w:val="0"/>
      <w:marBottom w:val="0"/>
      <w:divBdr>
        <w:top w:val="none" w:sz="0" w:space="0" w:color="auto"/>
        <w:left w:val="none" w:sz="0" w:space="0" w:color="auto"/>
        <w:bottom w:val="none" w:sz="0" w:space="0" w:color="auto"/>
        <w:right w:val="none" w:sz="0" w:space="0" w:color="auto"/>
      </w:divBdr>
    </w:div>
    <w:div w:id="1024600130">
      <w:bodyDiv w:val="1"/>
      <w:marLeft w:val="0"/>
      <w:marRight w:val="0"/>
      <w:marTop w:val="0"/>
      <w:marBottom w:val="0"/>
      <w:divBdr>
        <w:top w:val="none" w:sz="0" w:space="0" w:color="auto"/>
        <w:left w:val="none" w:sz="0" w:space="0" w:color="auto"/>
        <w:bottom w:val="none" w:sz="0" w:space="0" w:color="auto"/>
        <w:right w:val="none" w:sz="0" w:space="0" w:color="auto"/>
      </w:divBdr>
    </w:div>
    <w:div w:id="1024600849">
      <w:bodyDiv w:val="1"/>
      <w:marLeft w:val="0"/>
      <w:marRight w:val="0"/>
      <w:marTop w:val="0"/>
      <w:marBottom w:val="0"/>
      <w:divBdr>
        <w:top w:val="none" w:sz="0" w:space="0" w:color="auto"/>
        <w:left w:val="none" w:sz="0" w:space="0" w:color="auto"/>
        <w:bottom w:val="none" w:sz="0" w:space="0" w:color="auto"/>
        <w:right w:val="none" w:sz="0" w:space="0" w:color="auto"/>
      </w:divBdr>
    </w:div>
    <w:div w:id="1024672672">
      <w:bodyDiv w:val="1"/>
      <w:marLeft w:val="0"/>
      <w:marRight w:val="0"/>
      <w:marTop w:val="0"/>
      <w:marBottom w:val="0"/>
      <w:divBdr>
        <w:top w:val="none" w:sz="0" w:space="0" w:color="auto"/>
        <w:left w:val="none" w:sz="0" w:space="0" w:color="auto"/>
        <w:bottom w:val="none" w:sz="0" w:space="0" w:color="auto"/>
        <w:right w:val="none" w:sz="0" w:space="0" w:color="auto"/>
      </w:divBdr>
    </w:div>
    <w:div w:id="1024743156">
      <w:bodyDiv w:val="1"/>
      <w:marLeft w:val="0"/>
      <w:marRight w:val="0"/>
      <w:marTop w:val="0"/>
      <w:marBottom w:val="0"/>
      <w:divBdr>
        <w:top w:val="none" w:sz="0" w:space="0" w:color="auto"/>
        <w:left w:val="none" w:sz="0" w:space="0" w:color="auto"/>
        <w:bottom w:val="none" w:sz="0" w:space="0" w:color="auto"/>
        <w:right w:val="none" w:sz="0" w:space="0" w:color="auto"/>
      </w:divBdr>
    </w:div>
    <w:div w:id="1024787962">
      <w:bodyDiv w:val="1"/>
      <w:marLeft w:val="0"/>
      <w:marRight w:val="0"/>
      <w:marTop w:val="0"/>
      <w:marBottom w:val="0"/>
      <w:divBdr>
        <w:top w:val="none" w:sz="0" w:space="0" w:color="auto"/>
        <w:left w:val="none" w:sz="0" w:space="0" w:color="auto"/>
        <w:bottom w:val="none" w:sz="0" w:space="0" w:color="auto"/>
        <w:right w:val="none" w:sz="0" w:space="0" w:color="auto"/>
      </w:divBdr>
    </w:div>
    <w:div w:id="1025131112">
      <w:bodyDiv w:val="1"/>
      <w:marLeft w:val="0"/>
      <w:marRight w:val="0"/>
      <w:marTop w:val="0"/>
      <w:marBottom w:val="0"/>
      <w:divBdr>
        <w:top w:val="none" w:sz="0" w:space="0" w:color="auto"/>
        <w:left w:val="none" w:sz="0" w:space="0" w:color="auto"/>
        <w:bottom w:val="none" w:sz="0" w:space="0" w:color="auto"/>
        <w:right w:val="none" w:sz="0" w:space="0" w:color="auto"/>
      </w:divBdr>
    </w:div>
    <w:div w:id="1025133050">
      <w:bodyDiv w:val="1"/>
      <w:marLeft w:val="0"/>
      <w:marRight w:val="0"/>
      <w:marTop w:val="0"/>
      <w:marBottom w:val="0"/>
      <w:divBdr>
        <w:top w:val="none" w:sz="0" w:space="0" w:color="auto"/>
        <w:left w:val="none" w:sz="0" w:space="0" w:color="auto"/>
        <w:bottom w:val="none" w:sz="0" w:space="0" w:color="auto"/>
        <w:right w:val="none" w:sz="0" w:space="0" w:color="auto"/>
      </w:divBdr>
    </w:div>
    <w:div w:id="1025443096">
      <w:bodyDiv w:val="1"/>
      <w:marLeft w:val="0"/>
      <w:marRight w:val="0"/>
      <w:marTop w:val="0"/>
      <w:marBottom w:val="0"/>
      <w:divBdr>
        <w:top w:val="none" w:sz="0" w:space="0" w:color="auto"/>
        <w:left w:val="none" w:sz="0" w:space="0" w:color="auto"/>
        <w:bottom w:val="none" w:sz="0" w:space="0" w:color="auto"/>
        <w:right w:val="none" w:sz="0" w:space="0" w:color="auto"/>
      </w:divBdr>
    </w:div>
    <w:div w:id="1025669362">
      <w:bodyDiv w:val="1"/>
      <w:marLeft w:val="0"/>
      <w:marRight w:val="0"/>
      <w:marTop w:val="0"/>
      <w:marBottom w:val="0"/>
      <w:divBdr>
        <w:top w:val="none" w:sz="0" w:space="0" w:color="auto"/>
        <w:left w:val="none" w:sz="0" w:space="0" w:color="auto"/>
        <w:bottom w:val="none" w:sz="0" w:space="0" w:color="auto"/>
        <w:right w:val="none" w:sz="0" w:space="0" w:color="auto"/>
      </w:divBdr>
    </w:div>
    <w:div w:id="1025790076">
      <w:bodyDiv w:val="1"/>
      <w:marLeft w:val="0"/>
      <w:marRight w:val="0"/>
      <w:marTop w:val="0"/>
      <w:marBottom w:val="0"/>
      <w:divBdr>
        <w:top w:val="none" w:sz="0" w:space="0" w:color="auto"/>
        <w:left w:val="none" w:sz="0" w:space="0" w:color="auto"/>
        <w:bottom w:val="none" w:sz="0" w:space="0" w:color="auto"/>
        <w:right w:val="none" w:sz="0" w:space="0" w:color="auto"/>
      </w:divBdr>
    </w:div>
    <w:div w:id="1025793146">
      <w:bodyDiv w:val="1"/>
      <w:marLeft w:val="0"/>
      <w:marRight w:val="0"/>
      <w:marTop w:val="0"/>
      <w:marBottom w:val="0"/>
      <w:divBdr>
        <w:top w:val="none" w:sz="0" w:space="0" w:color="auto"/>
        <w:left w:val="none" w:sz="0" w:space="0" w:color="auto"/>
        <w:bottom w:val="none" w:sz="0" w:space="0" w:color="auto"/>
        <w:right w:val="none" w:sz="0" w:space="0" w:color="auto"/>
      </w:divBdr>
    </w:div>
    <w:div w:id="1025903146">
      <w:bodyDiv w:val="1"/>
      <w:marLeft w:val="0"/>
      <w:marRight w:val="0"/>
      <w:marTop w:val="0"/>
      <w:marBottom w:val="0"/>
      <w:divBdr>
        <w:top w:val="none" w:sz="0" w:space="0" w:color="auto"/>
        <w:left w:val="none" w:sz="0" w:space="0" w:color="auto"/>
        <w:bottom w:val="none" w:sz="0" w:space="0" w:color="auto"/>
        <w:right w:val="none" w:sz="0" w:space="0" w:color="auto"/>
      </w:divBdr>
    </w:div>
    <w:div w:id="1025983885">
      <w:bodyDiv w:val="1"/>
      <w:marLeft w:val="0"/>
      <w:marRight w:val="0"/>
      <w:marTop w:val="0"/>
      <w:marBottom w:val="0"/>
      <w:divBdr>
        <w:top w:val="none" w:sz="0" w:space="0" w:color="auto"/>
        <w:left w:val="none" w:sz="0" w:space="0" w:color="auto"/>
        <w:bottom w:val="none" w:sz="0" w:space="0" w:color="auto"/>
        <w:right w:val="none" w:sz="0" w:space="0" w:color="auto"/>
      </w:divBdr>
    </w:div>
    <w:div w:id="1026296286">
      <w:bodyDiv w:val="1"/>
      <w:marLeft w:val="0"/>
      <w:marRight w:val="0"/>
      <w:marTop w:val="0"/>
      <w:marBottom w:val="0"/>
      <w:divBdr>
        <w:top w:val="none" w:sz="0" w:space="0" w:color="auto"/>
        <w:left w:val="none" w:sz="0" w:space="0" w:color="auto"/>
        <w:bottom w:val="none" w:sz="0" w:space="0" w:color="auto"/>
        <w:right w:val="none" w:sz="0" w:space="0" w:color="auto"/>
      </w:divBdr>
    </w:div>
    <w:div w:id="1026298902">
      <w:bodyDiv w:val="1"/>
      <w:marLeft w:val="0"/>
      <w:marRight w:val="0"/>
      <w:marTop w:val="0"/>
      <w:marBottom w:val="0"/>
      <w:divBdr>
        <w:top w:val="none" w:sz="0" w:space="0" w:color="auto"/>
        <w:left w:val="none" w:sz="0" w:space="0" w:color="auto"/>
        <w:bottom w:val="none" w:sz="0" w:space="0" w:color="auto"/>
        <w:right w:val="none" w:sz="0" w:space="0" w:color="auto"/>
      </w:divBdr>
    </w:div>
    <w:div w:id="1026639915">
      <w:bodyDiv w:val="1"/>
      <w:marLeft w:val="0"/>
      <w:marRight w:val="0"/>
      <w:marTop w:val="0"/>
      <w:marBottom w:val="0"/>
      <w:divBdr>
        <w:top w:val="none" w:sz="0" w:space="0" w:color="auto"/>
        <w:left w:val="none" w:sz="0" w:space="0" w:color="auto"/>
        <w:bottom w:val="none" w:sz="0" w:space="0" w:color="auto"/>
        <w:right w:val="none" w:sz="0" w:space="0" w:color="auto"/>
      </w:divBdr>
    </w:div>
    <w:div w:id="1026713122">
      <w:bodyDiv w:val="1"/>
      <w:marLeft w:val="0"/>
      <w:marRight w:val="0"/>
      <w:marTop w:val="0"/>
      <w:marBottom w:val="0"/>
      <w:divBdr>
        <w:top w:val="none" w:sz="0" w:space="0" w:color="auto"/>
        <w:left w:val="none" w:sz="0" w:space="0" w:color="auto"/>
        <w:bottom w:val="none" w:sz="0" w:space="0" w:color="auto"/>
        <w:right w:val="none" w:sz="0" w:space="0" w:color="auto"/>
      </w:divBdr>
    </w:div>
    <w:div w:id="1026902265">
      <w:bodyDiv w:val="1"/>
      <w:marLeft w:val="0"/>
      <w:marRight w:val="0"/>
      <w:marTop w:val="0"/>
      <w:marBottom w:val="0"/>
      <w:divBdr>
        <w:top w:val="none" w:sz="0" w:space="0" w:color="auto"/>
        <w:left w:val="none" w:sz="0" w:space="0" w:color="auto"/>
        <w:bottom w:val="none" w:sz="0" w:space="0" w:color="auto"/>
        <w:right w:val="none" w:sz="0" w:space="0" w:color="auto"/>
      </w:divBdr>
    </w:div>
    <w:div w:id="1027103979">
      <w:bodyDiv w:val="1"/>
      <w:marLeft w:val="0"/>
      <w:marRight w:val="0"/>
      <w:marTop w:val="0"/>
      <w:marBottom w:val="0"/>
      <w:divBdr>
        <w:top w:val="none" w:sz="0" w:space="0" w:color="auto"/>
        <w:left w:val="none" w:sz="0" w:space="0" w:color="auto"/>
        <w:bottom w:val="none" w:sz="0" w:space="0" w:color="auto"/>
        <w:right w:val="none" w:sz="0" w:space="0" w:color="auto"/>
      </w:divBdr>
    </w:div>
    <w:div w:id="1027178156">
      <w:bodyDiv w:val="1"/>
      <w:marLeft w:val="0"/>
      <w:marRight w:val="0"/>
      <w:marTop w:val="0"/>
      <w:marBottom w:val="0"/>
      <w:divBdr>
        <w:top w:val="none" w:sz="0" w:space="0" w:color="auto"/>
        <w:left w:val="none" w:sz="0" w:space="0" w:color="auto"/>
        <w:bottom w:val="none" w:sz="0" w:space="0" w:color="auto"/>
        <w:right w:val="none" w:sz="0" w:space="0" w:color="auto"/>
      </w:divBdr>
    </w:div>
    <w:div w:id="1027289241">
      <w:bodyDiv w:val="1"/>
      <w:marLeft w:val="0"/>
      <w:marRight w:val="0"/>
      <w:marTop w:val="0"/>
      <w:marBottom w:val="0"/>
      <w:divBdr>
        <w:top w:val="none" w:sz="0" w:space="0" w:color="auto"/>
        <w:left w:val="none" w:sz="0" w:space="0" w:color="auto"/>
        <w:bottom w:val="none" w:sz="0" w:space="0" w:color="auto"/>
        <w:right w:val="none" w:sz="0" w:space="0" w:color="auto"/>
      </w:divBdr>
    </w:div>
    <w:div w:id="1027563357">
      <w:bodyDiv w:val="1"/>
      <w:marLeft w:val="0"/>
      <w:marRight w:val="0"/>
      <w:marTop w:val="0"/>
      <w:marBottom w:val="0"/>
      <w:divBdr>
        <w:top w:val="none" w:sz="0" w:space="0" w:color="auto"/>
        <w:left w:val="none" w:sz="0" w:space="0" w:color="auto"/>
        <w:bottom w:val="none" w:sz="0" w:space="0" w:color="auto"/>
        <w:right w:val="none" w:sz="0" w:space="0" w:color="auto"/>
      </w:divBdr>
    </w:div>
    <w:div w:id="1027607512">
      <w:bodyDiv w:val="1"/>
      <w:marLeft w:val="0"/>
      <w:marRight w:val="0"/>
      <w:marTop w:val="0"/>
      <w:marBottom w:val="0"/>
      <w:divBdr>
        <w:top w:val="none" w:sz="0" w:space="0" w:color="auto"/>
        <w:left w:val="none" w:sz="0" w:space="0" w:color="auto"/>
        <w:bottom w:val="none" w:sz="0" w:space="0" w:color="auto"/>
        <w:right w:val="none" w:sz="0" w:space="0" w:color="auto"/>
      </w:divBdr>
    </w:div>
    <w:div w:id="1028020343">
      <w:bodyDiv w:val="1"/>
      <w:marLeft w:val="0"/>
      <w:marRight w:val="0"/>
      <w:marTop w:val="0"/>
      <w:marBottom w:val="0"/>
      <w:divBdr>
        <w:top w:val="none" w:sz="0" w:space="0" w:color="auto"/>
        <w:left w:val="none" w:sz="0" w:space="0" w:color="auto"/>
        <w:bottom w:val="none" w:sz="0" w:space="0" w:color="auto"/>
        <w:right w:val="none" w:sz="0" w:space="0" w:color="auto"/>
      </w:divBdr>
    </w:div>
    <w:div w:id="1028141018">
      <w:bodyDiv w:val="1"/>
      <w:marLeft w:val="0"/>
      <w:marRight w:val="0"/>
      <w:marTop w:val="0"/>
      <w:marBottom w:val="0"/>
      <w:divBdr>
        <w:top w:val="none" w:sz="0" w:space="0" w:color="auto"/>
        <w:left w:val="none" w:sz="0" w:space="0" w:color="auto"/>
        <w:bottom w:val="none" w:sz="0" w:space="0" w:color="auto"/>
        <w:right w:val="none" w:sz="0" w:space="0" w:color="auto"/>
      </w:divBdr>
    </w:div>
    <w:div w:id="1028603427">
      <w:bodyDiv w:val="1"/>
      <w:marLeft w:val="0"/>
      <w:marRight w:val="0"/>
      <w:marTop w:val="0"/>
      <w:marBottom w:val="0"/>
      <w:divBdr>
        <w:top w:val="none" w:sz="0" w:space="0" w:color="auto"/>
        <w:left w:val="none" w:sz="0" w:space="0" w:color="auto"/>
        <w:bottom w:val="none" w:sz="0" w:space="0" w:color="auto"/>
        <w:right w:val="none" w:sz="0" w:space="0" w:color="auto"/>
      </w:divBdr>
    </w:div>
    <w:div w:id="1028677844">
      <w:bodyDiv w:val="1"/>
      <w:marLeft w:val="0"/>
      <w:marRight w:val="0"/>
      <w:marTop w:val="0"/>
      <w:marBottom w:val="0"/>
      <w:divBdr>
        <w:top w:val="none" w:sz="0" w:space="0" w:color="auto"/>
        <w:left w:val="none" w:sz="0" w:space="0" w:color="auto"/>
        <w:bottom w:val="none" w:sz="0" w:space="0" w:color="auto"/>
        <w:right w:val="none" w:sz="0" w:space="0" w:color="auto"/>
      </w:divBdr>
    </w:div>
    <w:div w:id="1028876450">
      <w:bodyDiv w:val="1"/>
      <w:marLeft w:val="0"/>
      <w:marRight w:val="0"/>
      <w:marTop w:val="0"/>
      <w:marBottom w:val="0"/>
      <w:divBdr>
        <w:top w:val="none" w:sz="0" w:space="0" w:color="auto"/>
        <w:left w:val="none" w:sz="0" w:space="0" w:color="auto"/>
        <w:bottom w:val="none" w:sz="0" w:space="0" w:color="auto"/>
        <w:right w:val="none" w:sz="0" w:space="0" w:color="auto"/>
      </w:divBdr>
    </w:div>
    <w:div w:id="1028943658">
      <w:bodyDiv w:val="1"/>
      <w:marLeft w:val="0"/>
      <w:marRight w:val="0"/>
      <w:marTop w:val="0"/>
      <w:marBottom w:val="0"/>
      <w:divBdr>
        <w:top w:val="none" w:sz="0" w:space="0" w:color="auto"/>
        <w:left w:val="none" w:sz="0" w:space="0" w:color="auto"/>
        <w:bottom w:val="none" w:sz="0" w:space="0" w:color="auto"/>
        <w:right w:val="none" w:sz="0" w:space="0" w:color="auto"/>
      </w:divBdr>
    </w:div>
    <w:div w:id="1029138694">
      <w:bodyDiv w:val="1"/>
      <w:marLeft w:val="0"/>
      <w:marRight w:val="0"/>
      <w:marTop w:val="0"/>
      <w:marBottom w:val="0"/>
      <w:divBdr>
        <w:top w:val="none" w:sz="0" w:space="0" w:color="auto"/>
        <w:left w:val="none" w:sz="0" w:space="0" w:color="auto"/>
        <w:bottom w:val="none" w:sz="0" w:space="0" w:color="auto"/>
        <w:right w:val="none" w:sz="0" w:space="0" w:color="auto"/>
      </w:divBdr>
    </w:div>
    <w:div w:id="1029141886">
      <w:bodyDiv w:val="1"/>
      <w:marLeft w:val="0"/>
      <w:marRight w:val="0"/>
      <w:marTop w:val="0"/>
      <w:marBottom w:val="0"/>
      <w:divBdr>
        <w:top w:val="none" w:sz="0" w:space="0" w:color="auto"/>
        <w:left w:val="none" w:sz="0" w:space="0" w:color="auto"/>
        <w:bottom w:val="none" w:sz="0" w:space="0" w:color="auto"/>
        <w:right w:val="none" w:sz="0" w:space="0" w:color="auto"/>
      </w:divBdr>
    </w:div>
    <w:div w:id="1029143453">
      <w:bodyDiv w:val="1"/>
      <w:marLeft w:val="0"/>
      <w:marRight w:val="0"/>
      <w:marTop w:val="0"/>
      <w:marBottom w:val="0"/>
      <w:divBdr>
        <w:top w:val="none" w:sz="0" w:space="0" w:color="auto"/>
        <w:left w:val="none" w:sz="0" w:space="0" w:color="auto"/>
        <w:bottom w:val="none" w:sz="0" w:space="0" w:color="auto"/>
        <w:right w:val="none" w:sz="0" w:space="0" w:color="auto"/>
      </w:divBdr>
    </w:div>
    <w:div w:id="1029258893">
      <w:bodyDiv w:val="1"/>
      <w:marLeft w:val="0"/>
      <w:marRight w:val="0"/>
      <w:marTop w:val="0"/>
      <w:marBottom w:val="0"/>
      <w:divBdr>
        <w:top w:val="none" w:sz="0" w:space="0" w:color="auto"/>
        <w:left w:val="none" w:sz="0" w:space="0" w:color="auto"/>
        <w:bottom w:val="none" w:sz="0" w:space="0" w:color="auto"/>
        <w:right w:val="none" w:sz="0" w:space="0" w:color="auto"/>
      </w:divBdr>
    </w:div>
    <w:div w:id="1029379215">
      <w:bodyDiv w:val="1"/>
      <w:marLeft w:val="0"/>
      <w:marRight w:val="0"/>
      <w:marTop w:val="0"/>
      <w:marBottom w:val="0"/>
      <w:divBdr>
        <w:top w:val="none" w:sz="0" w:space="0" w:color="auto"/>
        <w:left w:val="none" w:sz="0" w:space="0" w:color="auto"/>
        <w:bottom w:val="none" w:sz="0" w:space="0" w:color="auto"/>
        <w:right w:val="none" w:sz="0" w:space="0" w:color="auto"/>
      </w:divBdr>
    </w:div>
    <w:div w:id="1029530312">
      <w:bodyDiv w:val="1"/>
      <w:marLeft w:val="0"/>
      <w:marRight w:val="0"/>
      <w:marTop w:val="0"/>
      <w:marBottom w:val="0"/>
      <w:divBdr>
        <w:top w:val="none" w:sz="0" w:space="0" w:color="auto"/>
        <w:left w:val="none" w:sz="0" w:space="0" w:color="auto"/>
        <w:bottom w:val="none" w:sz="0" w:space="0" w:color="auto"/>
        <w:right w:val="none" w:sz="0" w:space="0" w:color="auto"/>
      </w:divBdr>
    </w:div>
    <w:div w:id="1029573565">
      <w:bodyDiv w:val="1"/>
      <w:marLeft w:val="0"/>
      <w:marRight w:val="0"/>
      <w:marTop w:val="0"/>
      <w:marBottom w:val="0"/>
      <w:divBdr>
        <w:top w:val="none" w:sz="0" w:space="0" w:color="auto"/>
        <w:left w:val="none" w:sz="0" w:space="0" w:color="auto"/>
        <w:bottom w:val="none" w:sz="0" w:space="0" w:color="auto"/>
        <w:right w:val="none" w:sz="0" w:space="0" w:color="auto"/>
      </w:divBdr>
    </w:div>
    <w:div w:id="1029599123">
      <w:bodyDiv w:val="1"/>
      <w:marLeft w:val="0"/>
      <w:marRight w:val="0"/>
      <w:marTop w:val="0"/>
      <w:marBottom w:val="0"/>
      <w:divBdr>
        <w:top w:val="none" w:sz="0" w:space="0" w:color="auto"/>
        <w:left w:val="none" w:sz="0" w:space="0" w:color="auto"/>
        <w:bottom w:val="none" w:sz="0" w:space="0" w:color="auto"/>
        <w:right w:val="none" w:sz="0" w:space="0" w:color="auto"/>
      </w:divBdr>
    </w:div>
    <w:div w:id="1029649776">
      <w:bodyDiv w:val="1"/>
      <w:marLeft w:val="0"/>
      <w:marRight w:val="0"/>
      <w:marTop w:val="0"/>
      <w:marBottom w:val="0"/>
      <w:divBdr>
        <w:top w:val="none" w:sz="0" w:space="0" w:color="auto"/>
        <w:left w:val="none" w:sz="0" w:space="0" w:color="auto"/>
        <w:bottom w:val="none" w:sz="0" w:space="0" w:color="auto"/>
        <w:right w:val="none" w:sz="0" w:space="0" w:color="auto"/>
      </w:divBdr>
    </w:div>
    <w:div w:id="1029723543">
      <w:bodyDiv w:val="1"/>
      <w:marLeft w:val="0"/>
      <w:marRight w:val="0"/>
      <w:marTop w:val="0"/>
      <w:marBottom w:val="0"/>
      <w:divBdr>
        <w:top w:val="none" w:sz="0" w:space="0" w:color="auto"/>
        <w:left w:val="none" w:sz="0" w:space="0" w:color="auto"/>
        <w:bottom w:val="none" w:sz="0" w:space="0" w:color="auto"/>
        <w:right w:val="none" w:sz="0" w:space="0" w:color="auto"/>
      </w:divBdr>
    </w:div>
    <w:div w:id="1029911147">
      <w:bodyDiv w:val="1"/>
      <w:marLeft w:val="0"/>
      <w:marRight w:val="0"/>
      <w:marTop w:val="0"/>
      <w:marBottom w:val="0"/>
      <w:divBdr>
        <w:top w:val="none" w:sz="0" w:space="0" w:color="auto"/>
        <w:left w:val="none" w:sz="0" w:space="0" w:color="auto"/>
        <w:bottom w:val="none" w:sz="0" w:space="0" w:color="auto"/>
        <w:right w:val="none" w:sz="0" w:space="0" w:color="auto"/>
      </w:divBdr>
    </w:div>
    <w:div w:id="1029916279">
      <w:bodyDiv w:val="1"/>
      <w:marLeft w:val="0"/>
      <w:marRight w:val="0"/>
      <w:marTop w:val="0"/>
      <w:marBottom w:val="0"/>
      <w:divBdr>
        <w:top w:val="none" w:sz="0" w:space="0" w:color="auto"/>
        <w:left w:val="none" w:sz="0" w:space="0" w:color="auto"/>
        <w:bottom w:val="none" w:sz="0" w:space="0" w:color="auto"/>
        <w:right w:val="none" w:sz="0" w:space="0" w:color="auto"/>
      </w:divBdr>
    </w:div>
    <w:div w:id="1029985472">
      <w:bodyDiv w:val="1"/>
      <w:marLeft w:val="0"/>
      <w:marRight w:val="0"/>
      <w:marTop w:val="0"/>
      <w:marBottom w:val="0"/>
      <w:divBdr>
        <w:top w:val="none" w:sz="0" w:space="0" w:color="auto"/>
        <w:left w:val="none" w:sz="0" w:space="0" w:color="auto"/>
        <w:bottom w:val="none" w:sz="0" w:space="0" w:color="auto"/>
        <w:right w:val="none" w:sz="0" w:space="0" w:color="auto"/>
      </w:divBdr>
    </w:div>
    <w:div w:id="1030184553">
      <w:bodyDiv w:val="1"/>
      <w:marLeft w:val="0"/>
      <w:marRight w:val="0"/>
      <w:marTop w:val="0"/>
      <w:marBottom w:val="0"/>
      <w:divBdr>
        <w:top w:val="none" w:sz="0" w:space="0" w:color="auto"/>
        <w:left w:val="none" w:sz="0" w:space="0" w:color="auto"/>
        <w:bottom w:val="none" w:sz="0" w:space="0" w:color="auto"/>
        <w:right w:val="none" w:sz="0" w:space="0" w:color="auto"/>
      </w:divBdr>
    </w:div>
    <w:div w:id="1030300098">
      <w:bodyDiv w:val="1"/>
      <w:marLeft w:val="0"/>
      <w:marRight w:val="0"/>
      <w:marTop w:val="0"/>
      <w:marBottom w:val="0"/>
      <w:divBdr>
        <w:top w:val="none" w:sz="0" w:space="0" w:color="auto"/>
        <w:left w:val="none" w:sz="0" w:space="0" w:color="auto"/>
        <w:bottom w:val="none" w:sz="0" w:space="0" w:color="auto"/>
        <w:right w:val="none" w:sz="0" w:space="0" w:color="auto"/>
      </w:divBdr>
    </w:div>
    <w:div w:id="1030302882">
      <w:bodyDiv w:val="1"/>
      <w:marLeft w:val="0"/>
      <w:marRight w:val="0"/>
      <w:marTop w:val="0"/>
      <w:marBottom w:val="0"/>
      <w:divBdr>
        <w:top w:val="none" w:sz="0" w:space="0" w:color="auto"/>
        <w:left w:val="none" w:sz="0" w:space="0" w:color="auto"/>
        <w:bottom w:val="none" w:sz="0" w:space="0" w:color="auto"/>
        <w:right w:val="none" w:sz="0" w:space="0" w:color="auto"/>
      </w:divBdr>
    </w:div>
    <w:div w:id="1030376483">
      <w:bodyDiv w:val="1"/>
      <w:marLeft w:val="0"/>
      <w:marRight w:val="0"/>
      <w:marTop w:val="0"/>
      <w:marBottom w:val="0"/>
      <w:divBdr>
        <w:top w:val="none" w:sz="0" w:space="0" w:color="auto"/>
        <w:left w:val="none" w:sz="0" w:space="0" w:color="auto"/>
        <w:bottom w:val="none" w:sz="0" w:space="0" w:color="auto"/>
        <w:right w:val="none" w:sz="0" w:space="0" w:color="auto"/>
      </w:divBdr>
    </w:div>
    <w:div w:id="1030685555">
      <w:bodyDiv w:val="1"/>
      <w:marLeft w:val="0"/>
      <w:marRight w:val="0"/>
      <w:marTop w:val="0"/>
      <w:marBottom w:val="0"/>
      <w:divBdr>
        <w:top w:val="none" w:sz="0" w:space="0" w:color="auto"/>
        <w:left w:val="none" w:sz="0" w:space="0" w:color="auto"/>
        <w:bottom w:val="none" w:sz="0" w:space="0" w:color="auto"/>
        <w:right w:val="none" w:sz="0" w:space="0" w:color="auto"/>
      </w:divBdr>
    </w:div>
    <w:div w:id="1030841798">
      <w:bodyDiv w:val="1"/>
      <w:marLeft w:val="0"/>
      <w:marRight w:val="0"/>
      <w:marTop w:val="0"/>
      <w:marBottom w:val="0"/>
      <w:divBdr>
        <w:top w:val="none" w:sz="0" w:space="0" w:color="auto"/>
        <w:left w:val="none" w:sz="0" w:space="0" w:color="auto"/>
        <w:bottom w:val="none" w:sz="0" w:space="0" w:color="auto"/>
        <w:right w:val="none" w:sz="0" w:space="0" w:color="auto"/>
      </w:divBdr>
    </w:div>
    <w:div w:id="1031032738">
      <w:bodyDiv w:val="1"/>
      <w:marLeft w:val="0"/>
      <w:marRight w:val="0"/>
      <w:marTop w:val="0"/>
      <w:marBottom w:val="0"/>
      <w:divBdr>
        <w:top w:val="none" w:sz="0" w:space="0" w:color="auto"/>
        <w:left w:val="none" w:sz="0" w:space="0" w:color="auto"/>
        <w:bottom w:val="none" w:sz="0" w:space="0" w:color="auto"/>
        <w:right w:val="none" w:sz="0" w:space="0" w:color="auto"/>
      </w:divBdr>
    </w:div>
    <w:div w:id="1031107583">
      <w:bodyDiv w:val="1"/>
      <w:marLeft w:val="0"/>
      <w:marRight w:val="0"/>
      <w:marTop w:val="0"/>
      <w:marBottom w:val="0"/>
      <w:divBdr>
        <w:top w:val="none" w:sz="0" w:space="0" w:color="auto"/>
        <w:left w:val="none" w:sz="0" w:space="0" w:color="auto"/>
        <w:bottom w:val="none" w:sz="0" w:space="0" w:color="auto"/>
        <w:right w:val="none" w:sz="0" w:space="0" w:color="auto"/>
      </w:divBdr>
    </w:div>
    <w:div w:id="1031107648">
      <w:bodyDiv w:val="1"/>
      <w:marLeft w:val="0"/>
      <w:marRight w:val="0"/>
      <w:marTop w:val="0"/>
      <w:marBottom w:val="0"/>
      <w:divBdr>
        <w:top w:val="none" w:sz="0" w:space="0" w:color="auto"/>
        <w:left w:val="none" w:sz="0" w:space="0" w:color="auto"/>
        <w:bottom w:val="none" w:sz="0" w:space="0" w:color="auto"/>
        <w:right w:val="none" w:sz="0" w:space="0" w:color="auto"/>
      </w:divBdr>
    </w:div>
    <w:div w:id="1031150017">
      <w:bodyDiv w:val="1"/>
      <w:marLeft w:val="0"/>
      <w:marRight w:val="0"/>
      <w:marTop w:val="0"/>
      <w:marBottom w:val="0"/>
      <w:divBdr>
        <w:top w:val="none" w:sz="0" w:space="0" w:color="auto"/>
        <w:left w:val="none" w:sz="0" w:space="0" w:color="auto"/>
        <w:bottom w:val="none" w:sz="0" w:space="0" w:color="auto"/>
        <w:right w:val="none" w:sz="0" w:space="0" w:color="auto"/>
      </w:divBdr>
    </w:div>
    <w:div w:id="1031152421">
      <w:bodyDiv w:val="1"/>
      <w:marLeft w:val="0"/>
      <w:marRight w:val="0"/>
      <w:marTop w:val="0"/>
      <w:marBottom w:val="0"/>
      <w:divBdr>
        <w:top w:val="none" w:sz="0" w:space="0" w:color="auto"/>
        <w:left w:val="none" w:sz="0" w:space="0" w:color="auto"/>
        <w:bottom w:val="none" w:sz="0" w:space="0" w:color="auto"/>
        <w:right w:val="none" w:sz="0" w:space="0" w:color="auto"/>
      </w:divBdr>
    </w:div>
    <w:div w:id="1031152692">
      <w:bodyDiv w:val="1"/>
      <w:marLeft w:val="0"/>
      <w:marRight w:val="0"/>
      <w:marTop w:val="0"/>
      <w:marBottom w:val="0"/>
      <w:divBdr>
        <w:top w:val="none" w:sz="0" w:space="0" w:color="auto"/>
        <w:left w:val="none" w:sz="0" w:space="0" w:color="auto"/>
        <w:bottom w:val="none" w:sz="0" w:space="0" w:color="auto"/>
        <w:right w:val="none" w:sz="0" w:space="0" w:color="auto"/>
      </w:divBdr>
    </w:div>
    <w:div w:id="1031342091">
      <w:bodyDiv w:val="1"/>
      <w:marLeft w:val="0"/>
      <w:marRight w:val="0"/>
      <w:marTop w:val="0"/>
      <w:marBottom w:val="0"/>
      <w:divBdr>
        <w:top w:val="none" w:sz="0" w:space="0" w:color="auto"/>
        <w:left w:val="none" w:sz="0" w:space="0" w:color="auto"/>
        <w:bottom w:val="none" w:sz="0" w:space="0" w:color="auto"/>
        <w:right w:val="none" w:sz="0" w:space="0" w:color="auto"/>
      </w:divBdr>
    </w:div>
    <w:div w:id="1031416665">
      <w:bodyDiv w:val="1"/>
      <w:marLeft w:val="0"/>
      <w:marRight w:val="0"/>
      <w:marTop w:val="0"/>
      <w:marBottom w:val="0"/>
      <w:divBdr>
        <w:top w:val="none" w:sz="0" w:space="0" w:color="auto"/>
        <w:left w:val="none" w:sz="0" w:space="0" w:color="auto"/>
        <w:bottom w:val="none" w:sz="0" w:space="0" w:color="auto"/>
        <w:right w:val="none" w:sz="0" w:space="0" w:color="auto"/>
      </w:divBdr>
    </w:div>
    <w:div w:id="1031758120">
      <w:bodyDiv w:val="1"/>
      <w:marLeft w:val="0"/>
      <w:marRight w:val="0"/>
      <w:marTop w:val="0"/>
      <w:marBottom w:val="0"/>
      <w:divBdr>
        <w:top w:val="none" w:sz="0" w:space="0" w:color="auto"/>
        <w:left w:val="none" w:sz="0" w:space="0" w:color="auto"/>
        <w:bottom w:val="none" w:sz="0" w:space="0" w:color="auto"/>
        <w:right w:val="none" w:sz="0" w:space="0" w:color="auto"/>
      </w:divBdr>
    </w:div>
    <w:div w:id="1031802968">
      <w:bodyDiv w:val="1"/>
      <w:marLeft w:val="0"/>
      <w:marRight w:val="0"/>
      <w:marTop w:val="0"/>
      <w:marBottom w:val="0"/>
      <w:divBdr>
        <w:top w:val="none" w:sz="0" w:space="0" w:color="auto"/>
        <w:left w:val="none" w:sz="0" w:space="0" w:color="auto"/>
        <w:bottom w:val="none" w:sz="0" w:space="0" w:color="auto"/>
        <w:right w:val="none" w:sz="0" w:space="0" w:color="auto"/>
      </w:divBdr>
    </w:div>
    <w:div w:id="1031957257">
      <w:bodyDiv w:val="1"/>
      <w:marLeft w:val="0"/>
      <w:marRight w:val="0"/>
      <w:marTop w:val="0"/>
      <w:marBottom w:val="0"/>
      <w:divBdr>
        <w:top w:val="none" w:sz="0" w:space="0" w:color="auto"/>
        <w:left w:val="none" w:sz="0" w:space="0" w:color="auto"/>
        <w:bottom w:val="none" w:sz="0" w:space="0" w:color="auto"/>
        <w:right w:val="none" w:sz="0" w:space="0" w:color="auto"/>
      </w:divBdr>
    </w:div>
    <w:div w:id="1032150154">
      <w:bodyDiv w:val="1"/>
      <w:marLeft w:val="0"/>
      <w:marRight w:val="0"/>
      <w:marTop w:val="0"/>
      <w:marBottom w:val="0"/>
      <w:divBdr>
        <w:top w:val="none" w:sz="0" w:space="0" w:color="auto"/>
        <w:left w:val="none" w:sz="0" w:space="0" w:color="auto"/>
        <w:bottom w:val="none" w:sz="0" w:space="0" w:color="auto"/>
        <w:right w:val="none" w:sz="0" w:space="0" w:color="auto"/>
      </w:divBdr>
    </w:div>
    <w:div w:id="1032263649">
      <w:bodyDiv w:val="1"/>
      <w:marLeft w:val="0"/>
      <w:marRight w:val="0"/>
      <w:marTop w:val="0"/>
      <w:marBottom w:val="0"/>
      <w:divBdr>
        <w:top w:val="none" w:sz="0" w:space="0" w:color="auto"/>
        <w:left w:val="none" w:sz="0" w:space="0" w:color="auto"/>
        <w:bottom w:val="none" w:sz="0" w:space="0" w:color="auto"/>
        <w:right w:val="none" w:sz="0" w:space="0" w:color="auto"/>
      </w:divBdr>
    </w:div>
    <w:div w:id="1032270079">
      <w:bodyDiv w:val="1"/>
      <w:marLeft w:val="0"/>
      <w:marRight w:val="0"/>
      <w:marTop w:val="0"/>
      <w:marBottom w:val="0"/>
      <w:divBdr>
        <w:top w:val="none" w:sz="0" w:space="0" w:color="auto"/>
        <w:left w:val="none" w:sz="0" w:space="0" w:color="auto"/>
        <w:bottom w:val="none" w:sz="0" w:space="0" w:color="auto"/>
        <w:right w:val="none" w:sz="0" w:space="0" w:color="auto"/>
      </w:divBdr>
    </w:div>
    <w:div w:id="1032346321">
      <w:bodyDiv w:val="1"/>
      <w:marLeft w:val="0"/>
      <w:marRight w:val="0"/>
      <w:marTop w:val="0"/>
      <w:marBottom w:val="0"/>
      <w:divBdr>
        <w:top w:val="none" w:sz="0" w:space="0" w:color="auto"/>
        <w:left w:val="none" w:sz="0" w:space="0" w:color="auto"/>
        <w:bottom w:val="none" w:sz="0" w:space="0" w:color="auto"/>
        <w:right w:val="none" w:sz="0" w:space="0" w:color="auto"/>
      </w:divBdr>
    </w:div>
    <w:div w:id="1032463231">
      <w:bodyDiv w:val="1"/>
      <w:marLeft w:val="0"/>
      <w:marRight w:val="0"/>
      <w:marTop w:val="0"/>
      <w:marBottom w:val="0"/>
      <w:divBdr>
        <w:top w:val="none" w:sz="0" w:space="0" w:color="auto"/>
        <w:left w:val="none" w:sz="0" w:space="0" w:color="auto"/>
        <w:bottom w:val="none" w:sz="0" w:space="0" w:color="auto"/>
        <w:right w:val="none" w:sz="0" w:space="0" w:color="auto"/>
      </w:divBdr>
    </w:div>
    <w:div w:id="1032732184">
      <w:bodyDiv w:val="1"/>
      <w:marLeft w:val="0"/>
      <w:marRight w:val="0"/>
      <w:marTop w:val="0"/>
      <w:marBottom w:val="0"/>
      <w:divBdr>
        <w:top w:val="none" w:sz="0" w:space="0" w:color="auto"/>
        <w:left w:val="none" w:sz="0" w:space="0" w:color="auto"/>
        <w:bottom w:val="none" w:sz="0" w:space="0" w:color="auto"/>
        <w:right w:val="none" w:sz="0" w:space="0" w:color="auto"/>
      </w:divBdr>
    </w:div>
    <w:div w:id="1033382057">
      <w:bodyDiv w:val="1"/>
      <w:marLeft w:val="0"/>
      <w:marRight w:val="0"/>
      <w:marTop w:val="0"/>
      <w:marBottom w:val="0"/>
      <w:divBdr>
        <w:top w:val="none" w:sz="0" w:space="0" w:color="auto"/>
        <w:left w:val="none" w:sz="0" w:space="0" w:color="auto"/>
        <w:bottom w:val="none" w:sz="0" w:space="0" w:color="auto"/>
        <w:right w:val="none" w:sz="0" w:space="0" w:color="auto"/>
      </w:divBdr>
    </w:div>
    <w:div w:id="1033773611">
      <w:bodyDiv w:val="1"/>
      <w:marLeft w:val="0"/>
      <w:marRight w:val="0"/>
      <w:marTop w:val="0"/>
      <w:marBottom w:val="0"/>
      <w:divBdr>
        <w:top w:val="none" w:sz="0" w:space="0" w:color="auto"/>
        <w:left w:val="none" w:sz="0" w:space="0" w:color="auto"/>
        <w:bottom w:val="none" w:sz="0" w:space="0" w:color="auto"/>
        <w:right w:val="none" w:sz="0" w:space="0" w:color="auto"/>
      </w:divBdr>
    </w:div>
    <w:div w:id="1033843984">
      <w:bodyDiv w:val="1"/>
      <w:marLeft w:val="0"/>
      <w:marRight w:val="0"/>
      <w:marTop w:val="0"/>
      <w:marBottom w:val="0"/>
      <w:divBdr>
        <w:top w:val="none" w:sz="0" w:space="0" w:color="auto"/>
        <w:left w:val="none" w:sz="0" w:space="0" w:color="auto"/>
        <w:bottom w:val="none" w:sz="0" w:space="0" w:color="auto"/>
        <w:right w:val="none" w:sz="0" w:space="0" w:color="auto"/>
      </w:divBdr>
    </w:div>
    <w:div w:id="1034236098">
      <w:bodyDiv w:val="1"/>
      <w:marLeft w:val="0"/>
      <w:marRight w:val="0"/>
      <w:marTop w:val="0"/>
      <w:marBottom w:val="0"/>
      <w:divBdr>
        <w:top w:val="none" w:sz="0" w:space="0" w:color="auto"/>
        <w:left w:val="none" w:sz="0" w:space="0" w:color="auto"/>
        <w:bottom w:val="none" w:sz="0" w:space="0" w:color="auto"/>
        <w:right w:val="none" w:sz="0" w:space="0" w:color="auto"/>
      </w:divBdr>
    </w:div>
    <w:div w:id="1034575569">
      <w:bodyDiv w:val="1"/>
      <w:marLeft w:val="0"/>
      <w:marRight w:val="0"/>
      <w:marTop w:val="0"/>
      <w:marBottom w:val="0"/>
      <w:divBdr>
        <w:top w:val="none" w:sz="0" w:space="0" w:color="auto"/>
        <w:left w:val="none" w:sz="0" w:space="0" w:color="auto"/>
        <w:bottom w:val="none" w:sz="0" w:space="0" w:color="auto"/>
        <w:right w:val="none" w:sz="0" w:space="0" w:color="auto"/>
      </w:divBdr>
    </w:div>
    <w:div w:id="1034771216">
      <w:bodyDiv w:val="1"/>
      <w:marLeft w:val="0"/>
      <w:marRight w:val="0"/>
      <w:marTop w:val="0"/>
      <w:marBottom w:val="0"/>
      <w:divBdr>
        <w:top w:val="none" w:sz="0" w:space="0" w:color="auto"/>
        <w:left w:val="none" w:sz="0" w:space="0" w:color="auto"/>
        <w:bottom w:val="none" w:sz="0" w:space="0" w:color="auto"/>
        <w:right w:val="none" w:sz="0" w:space="0" w:color="auto"/>
      </w:divBdr>
    </w:div>
    <w:div w:id="1034773801">
      <w:bodyDiv w:val="1"/>
      <w:marLeft w:val="0"/>
      <w:marRight w:val="0"/>
      <w:marTop w:val="0"/>
      <w:marBottom w:val="0"/>
      <w:divBdr>
        <w:top w:val="none" w:sz="0" w:space="0" w:color="auto"/>
        <w:left w:val="none" w:sz="0" w:space="0" w:color="auto"/>
        <w:bottom w:val="none" w:sz="0" w:space="0" w:color="auto"/>
        <w:right w:val="none" w:sz="0" w:space="0" w:color="auto"/>
      </w:divBdr>
    </w:div>
    <w:div w:id="1034883486">
      <w:bodyDiv w:val="1"/>
      <w:marLeft w:val="0"/>
      <w:marRight w:val="0"/>
      <w:marTop w:val="0"/>
      <w:marBottom w:val="0"/>
      <w:divBdr>
        <w:top w:val="none" w:sz="0" w:space="0" w:color="auto"/>
        <w:left w:val="none" w:sz="0" w:space="0" w:color="auto"/>
        <w:bottom w:val="none" w:sz="0" w:space="0" w:color="auto"/>
        <w:right w:val="none" w:sz="0" w:space="0" w:color="auto"/>
      </w:divBdr>
    </w:div>
    <w:div w:id="103496168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2942">
      <w:bodyDiv w:val="1"/>
      <w:marLeft w:val="0"/>
      <w:marRight w:val="0"/>
      <w:marTop w:val="0"/>
      <w:marBottom w:val="0"/>
      <w:divBdr>
        <w:top w:val="none" w:sz="0" w:space="0" w:color="auto"/>
        <w:left w:val="none" w:sz="0" w:space="0" w:color="auto"/>
        <w:bottom w:val="none" w:sz="0" w:space="0" w:color="auto"/>
        <w:right w:val="none" w:sz="0" w:space="0" w:color="auto"/>
      </w:divBdr>
    </w:div>
    <w:div w:id="1035159147">
      <w:bodyDiv w:val="1"/>
      <w:marLeft w:val="0"/>
      <w:marRight w:val="0"/>
      <w:marTop w:val="0"/>
      <w:marBottom w:val="0"/>
      <w:divBdr>
        <w:top w:val="none" w:sz="0" w:space="0" w:color="auto"/>
        <w:left w:val="none" w:sz="0" w:space="0" w:color="auto"/>
        <w:bottom w:val="none" w:sz="0" w:space="0" w:color="auto"/>
        <w:right w:val="none" w:sz="0" w:space="0" w:color="auto"/>
      </w:divBdr>
    </w:div>
    <w:div w:id="1035227122">
      <w:bodyDiv w:val="1"/>
      <w:marLeft w:val="0"/>
      <w:marRight w:val="0"/>
      <w:marTop w:val="0"/>
      <w:marBottom w:val="0"/>
      <w:divBdr>
        <w:top w:val="none" w:sz="0" w:space="0" w:color="auto"/>
        <w:left w:val="none" w:sz="0" w:space="0" w:color="auto"/>
        <w:bottom w:val="none" w:sz="0" w:space="0" w:color="auto"/>
        <w:right w:val="none" w:sz="0" w:space="0" w:color="auto"/>
      </w:divBdr>
    </w:div>
    <w:div w:id="1035227991">
      <w:bodyDiv w:val="1"/>
      <w:marLeft w:val="0"/>
      <w:marRight w:val="0"/>
      <w:marTop w:val="0"/>
      <w:marBottom w:val="0"/>
      <w:divBdr>
        <w:top w:val="none" w:sz="0" w:space="0" w:color="auto"/>
        <w:left w:val="none" w:sz="0" w:space="0" w:color="auto"/>
        <w:bottom w:val="none" w:sz="0" w:space="0" w:color="auto"/>
        <w:right w:val="none" w:sz="0" w:space="0" w:color="auto"/>
      </w:divBdr>
    </w:div>
    <w:div w:id="1035231593">
      <w:bodyDiv w:val="1"/>
      <w:marLeft w:val="0"/>
      <w:marRight w:val="0"/>
      <w:marTop w:val="0"/>
      <w:marBottom w:val="0"/>
      <w:divBdr>
        <w:top w:val="none" w:sz="0" w:space="0" w:color="auto"/>
        <w:left w:val="none" w:sz="0" w:space="0" w:color="auto"/>
        <w:bottom w:val="none" w:sz="0" w:space="0" w:color="auto"/>
        <w:right w:val="none" w:sz="0" w:space="0" w:color="auto"/>
      </w:divBdr>
    </w:div>
    <w:div w:id="1035424880">
      <w:bodyDiv w:val="1"/>
      <w:marLeft w:val="0"/>
      <w:marRight w:val="0"/>
      <w:marTop w:val="0"/>
      <w:marBottom w:val="0"/>
      <w:divBdr>
        <w:top w:val="none" w:sz="0" w:space="0" w:color="auto"/>
        <w:left w:val="none" w:sz="0" w:space="0" w:color="auto"/>
        <w:bottom w:val="none" w:sz="0" w:space="0" w:color="auto"/>
        <w:right w:val="none" w:sz="0" w:space="0" w:color="auto"/>
      </w:divBdr>
    </w:div>
    <w:div w:id="1035497491">
      <w:bodyDiv w:val="1"/>
      <w:marLeft w:val="0"/>
      <w:marRight w:val="0"/>
      <w:marTop w:val="0"/>
      <w:marBottom w:val="0"/>
      <w:divBdr>
        <w:top w:val="none" w:sz="0" w:space="0" w:color="auto"/>
        <w:left w:val="none" w:sz="0" w:space="0" w:color="auto"/>
        <w:bottom w:val="none" w:sz="0" w:space="0" w:color="auto"/>
        <w:right w:val="none" w:sz="0" w:space="0" w:color="auto"/>
      </w:divBdr>
    </w:div>
    <w:div w:id="1035541140">
      <w:bodyDiv w:val="1"/>
      <w:marLeft w:val="0"/>
      <w:marRight w:val="0"/>
      <w:marTop w:val="0"/>
      <w:marBottom w:val="0"/>
      <w:divBdr>
        <w:top w:val="none" w:sz="0" w:space="0" w:color="auto"/>
        <w:left w:val="none" w:sz="0" w:space="0" w:color="auto"/>
        <w:bottom w:val="none" w:sz="0" w:space="0" w:color="auto"/>
        <w:right w:val="none" w:sz="0" w:space="0" w:color="auto"/>
      </w:divBdr>
    </w:div>
    <w:div w:id="1035930434">
      <w:bodyDiv w:val="1"/>
      <w:marLeft w:val="0"/>
      <w:marRight w:val="0"/>
      <w:marTop w:val="0"/>
      <w:marBottom w:val="0"/>
      <w:divBdr>
        <w:top w:val="none" w:sz="0" w:space="0" w:color="auto"/>
        <w:left w:val="none" w:sz="0" w:space="0" w:color="auto"/>
        <w:bottom w:val="none" w:sz="0" w:space="0" w:color="auto"/>
        <w:right w:val="none" w:sz="0" w:space="0" w:color="auto"/>
      </w:divBdr>
    </w:div>
    <w:div w:id="1036009781">
      <w:bodyDiv w:val="1"/>
      <w:marLeft w:val="0"/>
      <w:marRight w:val="0"/>
      <w:marTop w:val="0"/>
      <w:marBottom w:val="0"/>
      <w:divBdr>
        <w:top w:val="none" w:sz="0" w:space="0" w:color="auto"/>
        <w:left w:val="none" w:sz="0" w:space="0" w:color="auto"/>
        <w:bottom w:val="none" w:sz="0" w:space="0" w:color="auto"/>
        <w:right w:val="none" w:sz="0" w:space="0" w:color="auto"/>
      </w:divBdr>
    </w:div>
    <w:div w:id="1036080742">
      <w:bodyDiv w:val="1"/>
      <w:marLeft w:val="0"/>
      <w:marRight w:val="0"/>
      <w:marTop w:val="0"/>
      <w:marBottom w:val="0"/>
      <w:divBdr>
        <w:top w:val="none" w:sz="0" w:space="0" w:color="auto"/>
        <w:left w:val="none" w:sz="0" w:space="0" w:color="auto"/>
        <w:bottom w:val="none" w:sz="0" w:space="0" w:color="auto"/>
        <w:right w:val="none" w:sz="0" w:space="0" w:color="auto"/>
      </w:divBdr>
    </w:div>
    <w:div w:id="1036270253">
      <w:bodyDiv w:val="1"/>
      <w:marLeft w:val="0"/>
      <w:marRight w:val="0"/>
      <w:marTop w:val="0"/>
      <w:marBottom w:val="0"/>
      <w:divBdr>
        <w:top w:val="none" w:sz="0" w:space="0" w:color="auto"/>
        <w:left w:val="none" w:sz="0" w:space="0" w:color="auto"/>
        <w:bottom w:val="none" w:sz="0" w:space="0" w:color="auto"/>
        <w:right w:val="none" w:sz="0" w:space="0" w:color="auto"/>
      </w:divBdr>
    </w:div>
    <w:div w:id="1036347091">
      <w:bodyDiv w:val="1"/>
      <w:marLeft w:val="0"/>
      <w:marRight w:val="0"/>
      <w:marTop w:val="0"/>
      <w:marBottom w:val="0"/>
      <w:divBdr>
        <w:top w:val="none" w:sz="0" w:space="0" w:color="auto"/>
        <w:left w:val="none" w:sz="0" w:space="0" w:color="auto"/>
        <w:bottom w:val="none" w:sz="0" w:space="0" w:color="auto"/>
        <w:right w:val="none" w:sz="0" w:space="0" w:color="auto"/>
      </w:divBdr>
    </w:div>
    <w:div w:id="1036392751">
      <w:bodyDiv w:val="1"/>
      <w:marLeft w:val="0"/>
      <w:marRight w:val="0"/>
      <w:marTop w:val="0"/>
      <w:marBottom w:val="0"/>
      <w:divBdr>
        <w:top w:val="none" w:sz="0" w:space="0" w:color="auto"/>
        <w:left w:val="none" w:sz="0" w:space="0" w:color="auto"/>
        <w:bottom w:val="none" w:sz="0" w:space="0" w:color="auto"/>
        <w:right w:val="none" w:sz="0" w:space="0" w:color="auto"/>
      </w:divBdr>
    </w:div>
    <w:div w:id="1036395147">
      <w:bodyDiv w:val="1"/>
      <w:marLeft w:val="0"/>
      <w:marRight w:val="0"/>
      <w:marTop w:val="0"/>
      <w:marBottom w:val="0"/>
      <w:divBdr>
        <w:top w:val="none" w:sz="0" w:space="0" w:color="auto"/>
        <w:left w:val="none" w:sz="0" w:space="0" w:color="auto"/>
        <w:bottom w:val="none" w:sz="0" w:space="0" w:color="auto"/>
        <w:right w:val="none" w:sz="0" w:space="0" w:color="auto"/>
      </w:divBdr>
    </w:div>
    <w:div w:id="1036471286">
      <w:bodyDiv w:val="1"/>
      <w:marLeft w:val="0"/>
      <w:marRight w:val="0"/>
      <w:marTop w:val="0"/>
      <w:marBottom w:val="0"/>
      <w:divBdr>
        <w:top w:val="none" w:sz="0" w:space="0" w:color="auto"/>
        <w:left w:val="none" w:sz="0" w:space="0" w:color="auto"/>
        <w:bottom w:val="none" w:sz="0" w:space="0" w:color="auto"/>
        <w:right w:val="none" w:sz="0" w:space="0" w:color="auto"/>
      </w:divBdr>
    </w:div>
    <w:div w:id="1036615146">
      <w:bodyDiv w:val="1"/>
      <w:marLeft w:val="0"/>
      <w:marRight w:val="0"/>
      <w:marTop w:val="0"/>
      <w:marBottom w:val="0"/>
      <w:divBdr>
        <w:top w:val="none" w:sz="0" w:space="0" w:color="auto"/>
        <w:left w:val="none" w:sz="0" w:space="0" w:color="auto"/>
        <w:bottom w:val="none" w:sz="0" w:space="0" w:color="auto"/>
        <w:right w:val="none" w:sz="0" w:space="0" w:color="auto"/>
      </w:divBdr>
    </w:div>
    <w:div w:id="1036656878">
      <w:bodyDiv w:val="1"/>
      <w:marLeft w:val="0"/>
      <w:marRight w:val="0"/>
      <w:marTop w:val="0"/>
      <w:marBottom w:val="0"/>
      <w:divBdr>
        <w:top w:val="none" w:sz="0" w:space="0" w:color="auto"/>
        <w:left w:val="none" w:sz="0" w:space="0" w:color="auto"/>
        <w:bottom w:val="none" w:sz="0" w:space="0" w:color="auto"/>
        <w:right w:val="none" w:sz="0" w:space="0" w:color="auto"/>
      </w:divBdr>
    </w:div>
    <w:div w:id="1036806889">
      <w:bodyDiv w:val="1"/>
      <w:marLeft w:val="0"/>
      <w:marRight w:val="0"/>
      <w:marTop w:val="0"/>
      <w:marBottom w:val="0"/>
      <w:divBdr>
        <w:top w:val="none" w:sz="0" w:space="0" w:color="auto"/>
        <w:left w:val="none" w:sz="0" w:space="0" w:color="auto"/>
        <w:bottom w:val="none" w:sz="0" w:space="0" w:color="auto"/>
        <w:right w:val="none" w:sz="0" w:space="0" w:color="auto"/>
      </w:divBdr>
    </w:div>
    <w:div w:id="1036925687">
      <w:bodyDiv w:val="1"/>
      <w:marLeft w:val="0"/>
      <w:marRight w:val="0"/>
      <w:marTop w:val="0"/>
      <w:marBottom w:val="0"/>
      <w:divBdr>
        <w:top w:val="none" w:sz="0" w:space="0" w:color="auto"/>
        <w:left w:val="none" w:sz="0" w:space="0" w:color="auto"/>
        <w:bottom w:val="none" w:sz="0" w:space="0" w:color="auto"/>
        <w:right w:val="none" w:sz="0" w:space="0" w:color="auto"/>
      </w:divBdr>
    </w:div>
    <w:div w:id="1036976301">
      <w:bodyDiv w:val="1"/>
      <w:marLeft w:val="0"/>
      <w:marRight w:val="0"/>
      <w:marTop w:val="0"/>
      <w:marBottom w:val="0"/>
      <w:divBdr>
        <w:top w:val="none" w:sz="0" w:space="0" w:color="auto"/>
        <w:left w:val="none" w:sz="0" w:space="0" w:color="auto"/>
        <w:bottom w:val="none" w:sz="0" w:space="0" w:color="auto"/>
        <w:right w:val="none" w:sz="0" w:space="0" w:color="auto"/>
      </w:divBdr>
    </w:div>
    <w:div w:id="1037005510">
      <w:bodyDiv w:val="1"/>
      <w:marLeft w:val="0"/>
      <w:marRight w:val="0"/>
      <w:marTop w:val="0"/>
      <w:marBottom w:val="0"/>
      <w:divBdr>
        <w:top w:val="none" w:sz="0" w:space="0" w:color="auto"/>
        <w:left w:val="none" w:sz="0" w:space="0" w:color="auto"/>
        <w:bottom w:val="none" w:sz="0" w:space="0" w:color="auto"/>
        <w:right w:val="none" w:sz="0" w:space="0" w:color="auto"/>
      </w:divBdr>
    </w:div>
    <w:div w:id="1037393434">
      <w:bodyDiv w:val="1"/>
      <w:marLeft w:val="0"/>
      <w:marRight w:val="0"/>
      <w:marTop w:val="0"/>
      <w:marBottom w:val="0"/>
      <w:divBdr>
        <w:top w:val="none" w:sz="0" w:space="0" w:color="auto"/>
        <w:left w:val="none" w:sz="0" w:space="0" w:color="auto"/>
        <w:bottom w:val="none" w:sz="0" w:space="0" w:color="auto"/>
        <w:right w:val="none" w:sz="0" w:space="0" w:color="auto"/>
      </w:divBdr>
    </w:div>
    <w:div w:id="1037655014">
      <w:bodyDiv w:val="1"/>
      <w:marLeft w:val="0"/>
      <w:marRight w:val="0"/>
      <w:marTop w:val="0"/>
      <w:marBottom w:val="0"/>
      <w:divBdr>
        <w:top w:val="none" w:sz="0" w:space="0" w:color="auto"/>
        <w:left w:val="none" w:sz="0" w:space="0" w:color="auto"/>
        <w:bottom w:val="none" w:sz="0" w:space="0" w:color="auto"/>
        <w:right w:val="none" w:sz="0" w:space="0" w:color="auto"/>
      </w:divBdr>
    </w:div>
    <w:div w:id="1037701373">
      <w:bodyDiv w:val="1"/>
      <w:marLeft w:val="0"/>
      <w:marRight w:val="0"/>
      <w:marTop w:val="0"/>
      <w:marBottom w:val="0"/>
      <w:divBdr>
        <w:top w:val="none" w:sz="0" w:space="0" w:color="auto"/>
        <w:left w:val="none" w:sz="0" w:space="0" w:color="auto"/>
        <w:bottom w:val="none" w:sz="0" w:space="0" w:color="auto"/>
        <w:right w:val="none" w:sz="0" w:space="0" w:color="auto"/>
      </w:divBdr>
    </w:div>
    <w:div w:id="1037895831">
      <w:bodyDiv w:val="1"/>
      <w:marLeft w:val="0"/>
      <w:marRight w:val="0"/>
      <w:marTop w:val="0"/>
      <w:marBottom w:val="0"/>
      <w:divBdr>
        <w:top w:val="none" w:sz="0" w:space="0" w:color="auto"/>
        <w:left w:val="none" w:sz="0" w:space="0" w:color="auto"/>
        <w:bottom w:val="none" w:sz="0" w:space="0" w:color="auto"/>
        <w:right w:val="none" w:sz="0" w:space="0" w:color="auto"/>
      </w:divBdr>
    </w:div>
    <w:div w:id="1038051068">
      <w:bodyDiv w:val="1"/>
      <w:marLeft w:val="0"/>
      <w:marRight w:val="0"/>
      <w:marTop w:val="0"/>
      <w:marBottom w:val="0"/>
      <w:divBdr>
        <w:top w:val="none" w:sz="0" w:space="0" w:color="auto"/>
        <w:left w:val="none" w:sz="0" w:space="0" w:color="auto"/>
        <w:bottom w:val="none" w:sz="0" w:space="0" w:color="auto"/>
        <w:right w:val="none" w:sz="0" w:space="0" w:color="auto"/>
      </w:divBdr>
    </w:div>
    <w:div w:id="1038118213">
      <w:bodyDiv w:val="1"/>
      <w:marLeft w:val="0"/>
      <w:marRight w:val="0"/>
      <w:marTop w:val="0"/>
      <w:marBottom w:val="0"/>
      <w:divBdr>
        <w:top w:val="none" w:sz="0" w:space="0" w:color="auto"/>
        <w:left w:val="none" w:sz="0" w:space="0" w:color="auto"/>
        <w:bottom w:val="none" w:sz="0" w:space="0" w:color="auto"/>
        <w:right w:val="none" w:sz="0" w:space="0" w:color="auto"/>
      </w:divBdr>
    </w:div>
    <w:div w:id="1038236375">
      <w:bodyDiv w:val="1"/>
      <w:marLeft w:val="0"/>
      <w:marRight w:val="0"/>
      <w:marTop w:val="0"/>
      <w:marBottom w:val="0"/>
      <w:divBdr>
        <w:top w:val="none" w:sz="0" w:space="0" w:color="auto"/>
        <w:left w:val="none" w:sz="0" w:space="0" w:color="auto"/>
        <w:bottom w:val="none" w:sz="0" w:space="0" w:color="auto"/>
        <w:right w:val="none" w:sz="0" w:space="0" w:color="auto"/>
      </w:divBdr>
    </w:div>
    <w:div w:id="1038317467">
      <w:bodyDiv w:val="1"/>
      <w:marLeft w:val="0"/>
      <w:marRight w:val="0"/>
      <w:marTop w:val="0"/>
      <w:marBottom w:val="0"/>
      <w:divBdr>
        <w:top w:val="none" w:sz="0" w:space="0" w:color="auto"/>
        <w:left w:val="none" w:sz="0" w:space="0" w:color="auto"/>
        <w:bottom w:val="none" w:sz="0" w:space="0" w:color="auto"/>
        <w:right w:val="none" w:sz="0" w:space="0" w:color="auto"/>
      </w:divBdr>
    </w:div>
    <w:div w:id="1038361374">
      <w:bodyDiv w:val="1"/>
      <w:marLeft w:val="0"/>
      <w:marRight w:val="0"/>
      <w:marTop w:val="0"/>
      <w:marBottom w:val="0"/>
      <w:divBdr>
        <w:top w:val="none" w:sz="0" w:space="0" w:color="auto"/>
        <w:left w:val="none" w:sz="0" w:space="0" w:color="auto"/>
        <w:bottom w:val="none" w:sz="0" w:space="0" w:color="auto"/>
        <w:right w:val="none" w:sz="0" w:space="0" w:color="auto"/>
      </w:divBdr>
    </w:div>
    <w:div w:id="1038428502">
      <w:bodyDiv w:val="1"/>
      <w:marLeft w:val="0"/>
      <w:marRight w:val="0"/>
      <w:marTop w:val="0"/>
      <w:marBottom w:val="0"/>
      <w:divBdr>
        <w:top w:val="none" w:sz="0" w:space="0" w:color="auto"/>
        <w:left w:val="none" w:sz="0" w:space="0" w:color="auto"/>
        <w:bottom w:val="none" w:sz="0" w:space="0" w:color="auto"/>
        <w:right w:val="none" w:sz="0" w:space="0" w:color="auto"/>
      </w:divBdr>
    </w:div>
    <w:div w:id="1038437925">
      <w:bodyDiv w:val="1"/>
      <w:marLeft w:val="0"/>
      <w:marRight w:val="0"/>
      <w:marTop w:val="0"/>
      <w:marBottom w:val="0"/>
      <w:divBdr>
        <w:top w:val="none" w:sz="0" w:space="0" w:color="auto"/>
        <w:left w:val="none" w:sz="0" w:space="0" w:color="auto"/>
        <w:bottom w:val="none" w:sz="0" w:space="0" w:color="auto"/>
        <w:right w:val="none" w:sz="0" w:space="0" w:color="auto"/>
      </w:divBdr>
    </w:div>
    <w:div w:id="1038579375">
      <w:bodyDiv w:val="1"/>
      <w:marLeft w:val="0"/>
      <w:marRight w:val="0"/>
      <w:marTop w:val="0"/>
      <w:marBottom w:val="0"/>
      <w:divBdr>
        <w:top w:val="none" w:sz="0" w:space="0" w:color="auto"/>
        <w:left w:val="none" w:sz="0" w:space="0" w:color="auto"/>
        <w:bottom w:val="none" w:sz="0" w:space="0" w:color="auto"/>
        <w:right w:val="none" w:sz="0" w:space="0" w:color="auto"/>
      </w:divBdr>
    </w:div>
    <w:div w:id="1038629714">
      <w:bodyDiv w:val="1"/>
      <w:marLeft w:val="0"/>
      <w:marRight w:val="0"/>
      <w:marTop w:val="0"/>
      <w:marBottom w:val="0"/>
      <w:divBdr>
        <w:top w:val="none" w:sz="0" w:space="0" w:color="auto"/>
        <w:left w:val="none" w:sz="0" w:space="0" w:color="auto"/>
        <w:bottom w:val="none" w:sz="0" w:space="0" w:color="auto"/>
        <w:right w:val="none" w:sz="0" w:space="0" w:color="auto"/>
      </w:divBdr>
    </w:div>
    <w:div w:id="1038772189">
      <w:bodyDiv w:val="1"/>
      <w:marLeft w:val="0"/>
      <w:marRight w:val="0"/>
      <w:marTop w:val="0"/>
      <w:marBottom w:val="0"/>
      <w:divBdr>
        <w:top w:val="none" w:sz="0" w:space="0" w:color="auto"/>
        <w:left w:val="none" w:sz="0" w:space="0" w:color="auto"/>
        <w:bottom w:val="none" w:sz="0" w:space="0" w:color="auto"/>
        <w:right w:val="none" w:sz="0" w:space="0" w:color="auto"/>
      </w:divBdr>
    </w:div>
    <w:div w:id="1038773229">
      <w:bodyDiv w:val="1"/>
      <w:marLeft w:val="0"/>
      <w:marRight w:val="0"/>
      <w:marTop w:val="0"/>
      <w:marBottom w:val="0"/>
      <w:divBdr>
        <w:top w:val="none" w:sz="0" w:space="0" w:color="auto"/>
        <w:left w:val="none" w:sz="0" w:space="0" w:color="auto"/>
        <w:bottom w:val="none" w:sz="0" w:space="0" w:color="auto"/>
        <w:right w:val="none" w:sz="0" w:space="0" w:color="auto"/>
      </w:divBdr>
    </w:div>
    <w:div w:id="1038775139">
      <w:bodyDiv w:val="1"/>
      <w:marLeft w:val="0"/>
      <w:marRight w:val="0"/>
      <w:marTop w:val="0"/>
      <w:marBottom w:val="0"/>
      <w:divBdr>
        <w:top w:val="none" w:sz="0" w:space="0" w:color="auto"/>
        <w:left w:val="none" w:sz="0" w:space="0" w:color="auto"/>
        <w:bottom w:val="none" w:sz="0" w:space="0" w:color="auto"/>
        <w:right w:val="none" w:sz="0" w:space="0" w:color="auto"/>
      </w:divBdr>
    </w:div>
    <w:div w:id="1038896967">
      <w:bodyDiv w:val="1"/>
      <w:marLeft w:val="0"/>
      <w:marRight w:val="0"/>
      <w:marTop w:val="0"/>
      <w:marBottom w:val="0"/>
      <w:divBdr>
        <w:top w:val="none" w:sz="0" w:space="0" w:color="auto"/>
        <w:left w:val="none" w:sz="0" w:space="0" w:color="auto"/>
        <w:bottom w:val="none" w:sz="0" w:space="0" w:color="auto"/>
        <w:right w:val="none" w:sz="0" w:space="0" w:color="auto"/>
      </w:divBdr>
    </w:div>
    <w:div w:id="1039008629">
      <w:bodyDiv w:val="1"/>
      <w:marLeft w:val="0"/>
      <w:marRight w:val="0"/>
      <w:marTop w:val="0"/>
      <w:marBottom w:val="0"/>
      <w:divBdr>
        <w:top w:val="none" w:sz="0" w:space="0" w:color="auto"/>
        <w:left w:val="none" w:sz="0" w:space="0" w:color="auto"/>
        <w:bottom w:val="none" w:sz="0" w:space="0" w:color="auto"/>
        <w:right w:val="none" w:sz="0" w:space="0" w:color="auto"/>
      </w:divBdr>
    </w:div>
    <w:div w:id="1039161064">
      <w:bodyDiv w:val="1"/>
      <w:marLeft w:val="0"/>
      <w:marRight w:val="0"/>
      <w:marTop w:val="0"/>
      <w:marBottom w:val="0"/>
      <w:divBdr>
        <w:top w:val="none" w:sz="0" w:space="0" w:color="auto"/>
        <w:left w:val="none" w:sz="0" w:space="0" w:color="auto"/>
        <w:bottom w:val="none" w:sz="0" w:space="0" w:color="auto"/>
        <w:right w:val="none" w:sz="0" w:space="0" w:color="auto"/>
      </w:divBdr>
    </w:div>
    <w:div w:id="1039278352">
      <w:bodyDiv w:val="1"/>
      <w:marLeft w:val="0"/>
      <w:marRight w:val="0"/>
      <w:marTop w:val="0"/>
      <w:marBottom w:val="0"/>
      <w:divBdr>
        <w:top w:val="none" w:sz="0" w:space="0" w:color="auto"/>
        <w:left w:val="none" w:sz="0" w:space="0" w:color="auto"/>
        <w:bottom w:val="none" w:sz="0" w:space="0" w:color="auto"/>
        <w:right w:val="none" w:sz="0" w:space="0" w:color="auto"/>
      </w:divBdr>
    </w:div>
    <w:div w:id="1039285414">
      <w:bodyDiv w:val="1"/>
      <w:marLeft w:val="0"/>
      <w:marRight w:val="0"/>
      <w:marTop w:val="0"/>
      <w:marBottom w:val="0"/>
      <w:divBdr>
        <w:top w:val="none" w:sz="0" w:space="0" w:color="auto"/>
        <w:left w:val="none" w:sz="0" w:space="0" w:color="auto"/>
        <w:bottom w:val="none" w:sz="0" w:space="0" w:color="auto"/>
        <w:right w:val="none" w:sz="0" w:space="0" w:color="auto"/>
      </w:divBdr>
    </w:div>
    <w:div w:id="1039352426">
      <w:bodyDiv w:val="1"/>
      <w:marLeft w:val="0"/>
      <w:marRight w:val="0"/>
      <w:marTop w:val="0"/>
      <w:marBottom w:val="0"/>
      <w:divBdr>
        <w:top w:val="none" w:sz="0" w:space="0" w:color="auto"/>
        <w:left w:val="none" w:sz="0" w:space="0" w:color="auto"/>
        <w:bottom w:val="none" w:sz="0" w:space="0" w:color="auto"/>
        <w:right w:val="none" w:sz="0" w:space="0" w:color="auto"/>
      </w:divBdr>
    </w:div>
    <w:div w:id="1039427931">
      <w:bodyDiv w:val="1"/>
      <w:marLeft w:val="0"/>
      <w:marRight w:val="0"/>
      <w:marTop w:val="0"/>
      <w:marBottom w:val="0"/>
      <w:divBdr>
        <w:top w:val="none" w:sz="0" w:space="0" w:color="auto"/>
        <w:left w:val="none" w:sz="0" w:space="0" w:color="auto"/>
        <w:bottom w:val="none" w:sz="0" w:space="0" w:color="auto"/>
        <w:right w:val="none" w:sz="0" w:space="0" w:color="auto"/>
      </w:divBdr>
    </w:div>
    <w:div w:id="1039431181">
      <w:bodyDiv w:val="1"/>
      <w:marLeft w:val="0"/>
      <w:marRight w:val="0"/>
      <w:marTop w:val="0"/>
      <w:marBottom w:val="0"/>
      <w:divBdr>
        <w:top w:val="none" w:sz="0" w:space="0" w:color="auto"/>
        <w:left w:val="none" w:sz="0" w:space="0" w:color="auto"/>
        <w:bottom w:val="none" w:sz="0" w:space="0" w:color="auto"/>
        <w:right w:val="none" w:sz="0" w:space="0" w:color="auto"/>
      </w:divBdr>
    </w:div>
    <w:div w:id="1039474314">
      <w:bodyDiv w:val="1"/>
      <w:marLeft w:val="0"/>
      <w:marRight w:val="0"/>
      <w:marTop w:val="0"/>
      <w:marBottom w:val="0"/>
      <w:divBdr>
        <w:top w:val="none" w:sz="0" w:space="0" w:color="auto"/>
        <w:left w:val="none" w:sz="0" w:space="0" w:color="auto"/>
        <w:bottom w:val="none" w:sz="0" w:space="0" w:color="auto"/>
        <w:right w:val="none" w:sz="0" w:space="0" w:color="auto"/>
      </w:divBdr>
    </w:div>
    <w:div w:id="1039666538">
      <w:bodyDiv w:val="1"/>
      <w:marLeft w:val="0"/>
      <w:marRight w:val="0"/>
      <w:marTop w:val="0"/>
      <w:marBottom w:val="0"/>
      <w:divBdr>
        <w:top w:val="none" w:sz="0" w:space="0" w:color="auto"/>
        <w:left w:val="none" w:sz="0" w:space="0" w:color="auto"/>
        <w:bottom w:val="none" w:sz="0" w:space="0" w:color="auto"/>
        <w:right w:val="none" w:sz="0" w:space="0" w:color="auto"/>
      </w:divBdr>
    </w:div>
    <w:div w:id="1039740097">
      <w:bodyDiv w:val="1"/>
      <w:marLeft w:val="0"/>
      <w:marRight w:val="0"/>
      <w:marTop w:val="0"/>
      <w:marBottom w:val="0"/>
      <w:divBdr>
        <w:top w:val="none" w:sz="0" w:space="0" w:color="auto"/>
        <w:left w:val="none" w:sz="0" w:space="0" w:color="auto"/>
        <w:bottom w:val="none" w:sz="0" w:space="0" w:color="auto"/>
        <w:right w:val="none" w:sz="0" w:space="0" w:color="auto"/>
      </w:divBdr>
    </w:div>
    <w:div w:id="1039892104">
      <w:bodyDiv w:val="1"/>
      <w:marLeft w:val="0"/>
      <w:marRight w:val="0"/>
      <w:marTop w:val="0"/>
      <w:marBottom w:val="0"/>
      <w:divBdr>
        <w:top w:val="none" w:sz="0" w:space="0" w:color="auto"/>
        <w:left w:val="none" w:sz="0" w:space="0" w:color="auto"/>
        <w:bottom w:val="none" w:sz="0" w:space="0" w:color="auto"/>
        <w:right w:val="none" w:sz="0" w:space="0" w:color="auto"/>
      </w:divBdr>
    </w:div>
    <w:div w:id="1039933639">
      <w:bodyDiv w:val="1"/>
      <w:marLeft w:val="0"/>
      <w:marRight w:val="0"/>
      <w:marTop w:val="0"/>
      <w:marBottom w:val="0"/>
      <w:divBdr>
        <w:top w:val="none" w:sz="0" w:space="0" w:color="auto"/>
        <w:left w:val="none" w:sz="0" w:space="0" w:color="auto"/>
        <w:bottom w:val="none" w:sz="0" w:space="0" w:color="auto"/>
        <w:right w:val="none" w:sz="0" w:space="0" w:color="auto"/>
      </w:divBdr>
    </w:div>
    <w:div w:id="1040201803">
      <w:bodyDiv w:val="1"/>
      <w:marLeft w:val="0"/>
      <w:marRight w:val="0"/>
      <w:marTop w:val="0"/>
      <w:marBottom w:val="0"/>
      <w:divBdr>
        <w:top w:val="none" w:sz="0" w:space="0" w:color="auto"/>
        <w:left w:val="none" w:sz="0" w:space="0" w:color="auto"/>
        <w:bottom w:val="none" w:sz="0" w:space="0" w:color="auto"/>
        <w:right w:val="none" w:sz="0" w:space="0" w:color="auto"/>
      </w:divBdr>
    </w:div>
    <w:div w:id="1040323542">
      <w:bodyDiv w:val="1"/>
      <w:marLeft w:val="0"/>
      <w:marRight w:val="0"/>
      <w:marTop w:val="0"/>
      <w:marBottom w:val="0"/>
      <w:divBdr>
        <w:top w:val="none" w:sz="0" w:space="0" w:color="auto"/>
        <w:left w:val="none" w:sz="0" w:space="0" w:color="auto"/>
        <w:bottom w:val="none" w:sz="0" w:space="0" w:color="auto"/>
        <w:right w:val="none" w:sz="0" w:space="0" w:color="auto"/>
      </w:divBdr>
    </w:div>
    <w:div w:id="1040401753">
      <w:bodyDiv w:val="1"/>
      <w:marLeft w:val="0"/>
      <w:marRight w:val="0"/>
      <w:marTop w:val="0"/>
      <w:marBottom w:val="0"/>
      <w:divBdr>
        <w:top w:val="none" w:sz="0" w:space="0" w:color="auto"/>
        <w:left w:val="none" w:sz="0" w:space="0" w:color="auto"/>
        <w:bottom w:val="none" w:sz="0" w:space="0" w:color="auto"/>
        <w:right w:val="none" w:sz="0" w:space="0" w:color="auto"/>
      </w:divBdr>
    </w:div>
    <w:div w:id="1040470951">
      <w:bodyDiv w:val="1"/>
      <w:marLeft w:val="0"/>
      <w:marRight w:val="0"/>
      <w:marTop w:val="0"/>
      <w:marBottom w:val="0"/>
      <w:divBdr>
        <w:top w:val="none" w:sz="0" w:space="0" w:color="auto"/>
        <w:left w:val="none" w:sz="0" w:space="0" w:color="auto"/>
        <w:bottom w:val="none" w:sz="0" w:space="0" w:color="auto"/>
        <w:right w:val="none" w:sz="0" w:space="0" w:color="auto"/>
      </w:divBdr>
    </w:div>
    <w:div w:id="1040518989">
      <w:bodyDiv w:val="1"/>
      <w:marLeft w:val="0"/>
      <w:marRight w:val="0"/>
      <w:marTop w:val="0"/>
      <w:marBottom w:val="0"/>
      <w:divBdr>
        <w:top w:val="none" w:sz="0" w:space="0" w:color="auto"/>
        <w:left w:val="none" w:sz="0" w:space="0" w:color="auto"/>
        <w:bottom w:val="none" w:sz="0" w:space="0" w:color="auto"/>
        <w:right w:val="none" w:sz="0" w:space="0" w:color="auto"/>
      </w:divBdr>
    </w:div>
    <w:div w:id="1040545140">
      <w:bodyDiv w:val="1"/>
      <w:marLeft w:val="0"/>
      <w:marRight w:val="0"/>
      <w:marTop w:val="0"/>
      <w:marBottom w:val="0"/>
      <w:divBdr>
        <w:top w:val="none" w:sz="0" w:space="0" w:color="auto"/>
        <w:left w:val="none" w:sz="0" w:space="0" w:color="auto"/>
        <w:bottom w:val="none" w:sz="0" w:space="0" w:color="auto"/>
        <w:right w:val="none" w:sz="0" w:space="0" w:color="auto"/>
      </w:divBdr>
    </w:div>
    <w:div w:id="1040738023">
      <w:bodyDiv w:val="1"/>
      <w:marLeft w:val="0"/>
      <w:marRight w:val="0"/>
      <w:marTop w:val="0"/>
      <w:marBottom w:val="0"/>
      <w:divBdr>
        <w:top w:val="none" w:sz="0" w:space="0" w:color="auto"/>
        <w:left w:val="none" w:sz="0" w:space="0" w:color="auto"/>
        <w:bottom w:val="none" w:sz="0" w:space="0" w:color="auto"/>
        <w:right w:val="none" w:sz="0" w:space="0" w:color="auto"/>
      </w:divBdr>
    </w:div>
    <w:div w:id="1040740761">
      <w:bodyDiv w:val="1"/>
      <w:marLeft w:val="0"/>
      <w:marRight w:val="0"/>
      <w:marTop w:val="0"/>
      <w:marBottom w:val="0"/>
      <w:divBdr>
        <w:top w:val="none" w:sz="0" w:space="0" w:color="auto"/>
        <w:left w:val="none" w:sz="0" w:space="0" w:color="auto"/>
        <w:bottom w:val="none" w:sz="0" w:space="0" w:color="auto"/>
        <w:right w:val="none" w:sz="0" w:space="0" w:color="auto"/>
      </w:divBdr>
    </w:div>
    <w:div w:id="1040935009">
      <w:bodyDiv w:val="1"/>
      <w:marLeft w:val="0"/>
      <w:marRight w:val="0"/>
      <w:marTop w:val="0"/>
      <w:marBottom w:val="0"/>
      <w:divBdr>
        <w:top w:val="none" w:sz="0" w:space="0" w:color="auto"/>
        <w:left w:val="none" w:sz="0" w:space="0" w:color="auto"/>
        <w:bottom w:val="none" w:sz="0" w:space="0" w:color="auto"/>
        <w:right w:val="none" w:sz="0" w:space="0" w:color="auto"/>
      </w:divBdr>
    </w:div>
    <w:div w:id="1040976715">
      <w:bodyDiv w:val="1"/>
      <w:marLeft w:val="0"/>
      <w:marRight w:val="0"/>
      <w:marTop w:val="0"/>
      <w:marBottom w:val="0"/>
      <w:divBdr>
        <w:top w:val="none" w:sz="0" w:space="0" w:color="auto"/>
        <w:left w:val="none" w:sz="0" w:space="0" w:color="auto"/>
        <w:bottom w:val="none" w:sz="0" w:space="0" w:color="auto"/>
        <w:right w:val="none" w:sz="0" w:space="0" w:color="auto"/>
      </w:divBdr>
    </w:div>
    <w:div w:id="1041318424">
      <w:bodyDiv w:val="1"/>
      <w:marLeft w:val="0"/>
      <w:marRight w:val="0"/>
      <w:marTop w:val="0"/>
      <w:marBottom w:val="0"/>
      <w:divBdr>
        <w:top w:val="none" w:sz="0" w:space="0" w:color="auto"/>
        <w:left w:val="none" w:sz="0" w:space="0" w:color="auto"/>
        <w:bottom w:val="none" w:sz="0" w:space="0" w:color="auto"/>
        <w:right w:val="none" w:sz="0" w:space="0" w:color="auto"/>
      </w:divBdr>
    </w:div>
    <w:div w:id="1041319036">
      <w:bodyDiv w:val="1"/>
      <w:marLeft w:val="0"/>
      <w:marRight w:val="0"/>
      <w:marTop w:val="0"/>
      <w:marBottom w:val="0"/>
      <w:divBdr>
        <w:top w:val="none" w:sz="0" w:space="0" w:color="auto"/>
        <w:left w:val="none" w:sz="0" w:space="0" w:color="auto"/>
        <w:bottom w:val="none" w:sz="0" w:space="0" w:color="auto"/>
        <w:right w:val="none" w:sz="0" w:space="0" w:color="auto"/>
      </w:divBdr>
    </w:div>
    <w:div w:id="1041399603">
      <w:bodyDiv w:val="1"/>
      <w:marLeft w:val="0"/>
      <w:marRight w:val="0"/>
      <w:marTop w:val="0"/>
      <w:marBottom w:val="0"/>
      <w:divBdr>
        <w:top w:val="none" w:sz="0" w:space="0" w:color="auto"/>
        <w:left w:val="none" w:sz="0" w:space="0" w:color="auto"/>
        <w:bottom w:val="none" w:sz="0" w:space="0" w:color="auto"/>
        <w:right w:val="none" w:sz="0" w:space="0" w:color="auto"/>
      </w:divBdr>
    </w:div>
    <w:div w:id="1041440079">
      <w:bodyDiv w:val="1"/>
      <w:marLeft w:val="0"/>
      <w:marRight w:val="0"/>
      <w:marTop w:val="0"/>
      <w:marBottom w:val="0"/>
      <w:divBdr>
        <w:top w:val="none" w:sz="0" w:space="0" w:color="auto"/>
        <w:left w:val="none" w:sz="0" w:space="0" w:color="auto"/>
        <w:bottom w:val="none" w:sz="0" w:space="0" w:color="auto"/>
        <w:right w:val="none" w:sz="0" w:space="0" w:color="auto"/>
      </w:divBdr>
    </w:div>
    <w:div w:id="1042050776">
      <w:bodyDiv w:val="1"/>
      <w:marLeft w:val="0"/>
      <w:marRight w:val="0"/>
      <w:marTop w:val="0"/>
      <w:marBottom w:val="0"/>
      <w:divBdr>
        <w:top w:val="none" w:sz="0" w:space="0" w:color="auto"/>
        <w:left w:val="none" w:sz="0" w:space="0" w:color="auto"/>
        <w:bottom w:val="none" w:sz="0" w:space="0" w:color="auto"/>
        <w:right w:val="none" w:sz="0" w:space="0" w:color="auto"/>
      </w:divBdr>
    </w:div>
    <w:div w:id="1042289818">
      <w:bodyDiv w:val="1"/>
      <w:marLeft w:val="0"/>
      <w:marRight w:val="0"/>
      <w:marTop w:val="0"/>
      <w:marBottom w:val="0"/>
      <w:divBdr>
        <w:top w:val="none" w:sz="0" w:space="0" w:color="auto"/>
        <w:left w:val="none" w:sz="0" w:space="0" w:color="auto"/>
        <w:bottom w:val="none" w:sz="0" w:space="0" w:color="auto"/>
        <w:right w:val="none" w:sz="0" w:space="0" w:color="auto"/>
      </w:divBdr>
    </w:div>
    <w:div w:id="1042363130">
      <w:bodyDiv w:val="1"/>
      <w:marLeft w:val="0"/>
      <w:marRight w:val="0"/>
      <w:marTop w:val="0"/>
      <w:marBottom w:val="0"/>
      <w:divBdr>
        <w:top w:val="none" w:sz="0" w:space="0" w:color="auto"/>
        <w:left w:val="none" w:sz="0" w:space="0" w:color="auto"/>
        <w:bottom w:val="none" w:sz="0" w:space="0" w:color="auto"/>
        <w:right w:val="none" w:sz="0" w:space="0" w:color="auto"/>
      </w:divBdr>
    </w:div>
    <w:div w:id="1042444018">
      <w:bodyDiv w:val="1"/>
      <w:marLeft w:val="0"/>
      <w:marRight w:val="0"/>
      <w:marTop w:val="0"/>
      <w:marBottom w:val="0"/>
      <w:divBdr>
        <w:top w:val="none" w:sz="0" w:space="0" w:color="auto"/>
        <w:left w:val="none" w:sz="0" w:space="0" w:color="auto"/>
        <w:bottom w:val="none" w:sz="0" w:space="0" w:color="auto"/>
        <w:right w:val="none" w:sz="0" w:space="0" w:color="auto"/>
      </w:divBdr>
    </w:div>
    <w:div w:id="1042556041">
      <w:bodyDiv w:val="1"/>
      <w:marLeft w:val="0"/>
      <w:marRight w:val="0"/>
      <w:marTop w:val="0"/>
      <w:marBottom w:val="0"/>
      <w:divBdr>
        <w:top w:val="none" w:sz="0" w:space="0" w:color="auto"/>
        <w:left w:val="none" w:sz="0" w:space="0" w:color="auto"/>
        <w:bottom w:val="none" w:sz="0" w:space="0" w:color="auto"/>
        <w:right w:val="none" w:sz="0" w:space="0" w:color="auto"/>
      </w:divBdr>
    </w:div>
    <w:div w:id="1042679278">
      <w:bodyDiv w:val="1"/>
      <w:marLeft w:val="0"/>
      <w:marRight w:val="0"/>
      <w:marTop w:val="0"/>
      <w:marBottom w:val="0"/>
      <w:divBdr>
        <w:top w:val="none" w:sz="0" w:space="0" w:color="auto"/>
        <w:left w:val="none" w:sz="0" w:space="0" w:color="auto"/>
        <w:bottom w:val="none" w:sz="0" w:space="0" w:color="auto"/>
        <w:right w:val="none" w:sz="0" w:space="0" w:color="auto"/>
      </w:divBdr>
    </w:div>
    <w:div w:id="1042705262">
      <w:bodyDiv w:val="1"/>
      <w:marLeft w:val="0"/>
      <w:marRight w:val="0"/>
      <w:marTop w:val="0"/>
      <w:marBottom w:val="0"/>
      <w:divBdr>
        <w:top w:val="none" w:sz="0" w:space="0" w:color="auto"/>
        <w:left w:val="none" w:sz="0" w:space="0" w:color="auto"/>
        <w:bottom w:val="none" w:sz="0" w:space="0" w:color="auto"/>
        <w:right w:val="none" w:sz="0" w:space="0" w:color="auto"/>
      </w:divBdr>
    </w:div>
    <w:div w:id="1042746917">
      <w:bodyDiv w:val="1"/>
      <w:marLeft w:val="0"/>
      <w:marRight w:val="0"/>
      <w:marTop w:val="0"/>
      <w:marBottom w:val="0"/>
      <w:divBdr>
        <w:top w:val="none" w:sz="0" w:space="0" w:color="auto"/>
        <w:left w:val="none" w:sz="0" w:space="0" w:color="auto"/>
        <w:bottom w:val="none" w:sz="0" w:space="0" w:color="auto"/>
        <w:right w:val="none" w:sz="0" w:space="0" w:color="auto"/>
      </w:divBdr>
    </w:div>
    <w:div w:id="1043168457">
      <w:bodyDiv w:val="1"/>
      <w:marLeft w:val="0"/>
      <w:marRight w:val="0"/>
      <w:marTop w:val="0"/>
      <w:marBottom w:val="0"/>
      <w:divBdr>
        <w:top w:val="none" w:sz="0" w:space="0" w:color="auto"/>
        <w:left w:val="none" w:sz="0" w:space="0" w:color="auto"/>
        <w:bottom w:val="none" w:sz="0" w:space="0" w:color="auto"/>
        <w:right w:val="none" w:sz="0" w:space="0" w:color="auto"/>
      </w:divBdr>
    </w:div>
    <w:div w:id="1043290744">
      <w:bodyDiv w:val="1"/>
      <w:marLeft w:val="0"/>
      <w:marRight w:val="0"/>
      <w:marTop w:val="0"/>
      <w:marBottom w:val="0"/>
      <w:divBdr>
        <w:top w:val="none" w:sz="0" w:space="0" w:color="auto"/>
        <w:left w:val="none" w:sz="0" w:space="0" w:color="auto"/>
        <w:bottom w:val="none" w:sz="0" w:space="0" w:color="auto"/>
        <w:right w:val="none" w:sz="0" w:space="0" w:color="auto"/>
      </w:divBdr>
    </w:div>
    <w:div w:id="1043556031">
      <w:bodyDiv w:val="1"/>
      <w:marLeft w:val="0"/>
      <w:marRight w:val="0"/>
      <w:marTop w:val="0"/>
      <w:marBottom w:val="0"/>
      <w:divBdr>
        <w:top w:val="none" w:sz="0" w:space="0" w:color="auto"/>
        <w:left w:val="none" w:sz="0" w:space="0" w:color="auto"/>
        <w:bottom w:val="none" w:sz="0" w:space="0" w:color="auto"/>
        <w:right w:val="none" w:sz="0" w:space="0" w:color="auto"/>
      </w:divBdr>
    </w:div>
    <w:div w:id="1043944635">
      <w:bodyDiv w:val="1"/>
      <w:marLeft w:val="0"/>
      <w:marRight w:val="0"/>
      <w:marTop w:val="0"/>
      <w:marBottom w:val="0"/>
      <w:divBdr>
        <w:top w:val="none" w:sz="0" w:space="0" w:color="auto"/>
        <w:left w:val="none" w:sz="0" w:space="0" w:color="auto"/>
        <w:bottom w:val="none" w:sz="0" w:space="0" w:color="auto"/>
        <w:right w:val="none" w:sz="0" w:space="0" w:color="auto"/>
      </w:divBdr>
    </w:div>
    <w:div w:id="1043948423">
      <w:bodyDiv w:val="1"/>
      <w:marLeft w:val="0"/>
      <w:marRight w:val="0"/>
      <w:marTop w:val="0"/>
      <w:marBottom w:val="0"/>
      <w:divBdr>
        <w:top w:val="none" w:sz="0" w:space="0" w:color="auto"/>
        <w:left w:val="none" w:sz="0" w:space="0" w:color="auto"/>
        <w:bottom w:val="none" w:sz="0" w:space="0" w:color="auto"/>
        <w:right w:val="none" w:sz="0" w:space="0" w:color="auto"/>
      </w:divBdr>
    </w:div>
    <w:div w:id="1044518893">
      <w:bodyDiv w:val="1"/>
      <w:marLeft w:val="0"/>
      <w:marRight w:val="0"/>
      <w:marTop w:val="0"/>
      <w:marBottom w:val="0"/>
      <w:divBdr>
        <w:top w:val="none" w:sz="0" w:space="0" w:color="auto"/>
        <w:left w:val="none" w:sz="0" w:space="0" w:color="auto"/>
        <w:bottom w:val="none" w:sz="0" w:space="0" w:color="auto"/>
        <w:right w:val="none" w:sz="0" w:space="0" w:color="auto"/>
      </w:divBdr>
    </w:div>
    <w:div w:id="1044865650">
      <w:bodyDiv w:val="1"/>
      <w:marLeft w:val="0"/>
      <w:marRight w:val="0"/>
      <w:marTop w:val="0"/>
      <w:marBottom w:val="0"/>
      <w:divBdr>
        <w:top w:val="none" w:sz="0" w:space="0" w:color="auto"/>
        <w:left w:val="none" w:sz="0" w:space="0" w:color="auto"/>
        <w:bottom w:val="none" w:sz="0" w:space="0" w:color="auto"/>
        <w:right w:val="none" w:sz="0" w:space="0" w:color="auto"/>
      </w:divBdr>
    </w:div>
    <w:div w:id="1045179715">
      <w:bodyDiv w:val="1"/>
      <w:marLeft w:val="0"/>
      <w:marRight w:val="0"/>
      <w:marTop w:val="0"/>
      <w:marBottom w:val="0"/>
      <w:divBdr>
        <w:top w:val="none" w:sz="0" w:space="0" w:color="auto"/>
        <w:left w:val="none" w:sz="0" w:space="0" w:color="auto"/>
        <w:bottom w:val="none" w:sz="0" w:space="0" w:color="auto"/>
        <w:right w:val="none" w:sz="0" w:space="0" w:color="auto"/>
      </w:divBdr>
    </w:div>
    <w:div w:id="1045258971">
      <w:bodyDiv w:val="1"/>
      <w:marLeft w:val="0"/>
      <w:marRight w:val="0"/>
      <w:marTop w:val="0"/>
      <w:marBottom w:val="0"/>
      <w:divBdr>
        <w:top w:val="none" w:sz="0" w:space="0" w:color="auto"/>
        <w:left w:val="none" w:sz="0" w:space="0" w:color="auto"/>
        <w:bottom w:val="none" w:sz="0" w:space="0" w:color="auto"/>
        <w:right w:val="none" w:sz="0" w:space="0" w:color="auto"/>
      </w:divBdr>
    </w:div>
    <w:div w:id="1045301134">
      <w:bodyDiv w:val="1"/>
      <w:marLeft w:val="0"/>
      <w:marRight w:val="0"/>
      <w:marTop w:val="0"/>
      <w:marBottom w:val="0"/>
      <w:divBdr>
        <w:top w:val="none" w:sz="0" w:space="0" w:color="auto"/>
        <w:left w:val="none" w:sz="0" w:space="0" w:color="auto"/>
        <w:bottom w:val="none" w:sz="0" w:space="0" w:color="auto"/>
        <w:right w:val="none" w:sz="0" w:space="0" w:color="auto"/>
      </w:divBdr>
    </w:div>
    <w:div w:id="1045371527">
      <w:bodyDiv w:val="1"/>
      <w:marLeft w:val="0"/>
      <w:marRight w:val="0"/>
      <w:marTop w:val="0"/>
      <w:marBottom w:val="0"/>
      <w:divBdr>
        <w:top w:val="none" w:sz="0" w:space="0" w:color="auto"/>
        <w:left w:val="none" w:sz="0" w:space="0" w:color="auto"/>
        <w:bottom w:val="none" w:sz="0" w:space="0" w:color="auto"/>
        <w:right w:val="none" w:sz="0" w:space="0" w:color="auto"/>
      </w:divBdr>
    </w:div>
    <w:div w:id="1045374253">
      <w:bodyDiv w:val="1"/>
      <w:marLeft w:val="0"/>
      <w:marRight w:val="0"/>
      <w:marTop w:val="0"/>
      <w:marBottom w:val="0"/>
      <w:divBdr>
        <w:top w:val="none" w:sz="0" w:space="0" w:color="auto"/>
        <w:left w:val="none" w:sz="0" w:space="0" w:color="auto"/>
        <w:bottom w:val="none" w:sz="0" w:space="0" w:color="auto"/>
        <w:right w:val="none" w:sz="0" w:space="0" w:color="auto"/>
      </w:divBdr>
    </w:div>
    <w:div w:id="1045527584">
      <w:bodyDiv w:val="1"/>
      <w:marLeft w:val="0"/>
      <w:marRight w:val="0"/>
      <w:marTop w:val="0"/>
      <w:marBottom w:val="0"/>
      <w:divBdr>
        <w:top w:val="none" w:sz="0" w:space="0" w:color="auto"/>
        <w:left w:val="none" w:sz="0" w:space="0" w:color="auto"/>
        <w:bottom w:val="none" w:sz="0" w:space="0" w:color="auto"/>
        <w:right w:val="none" w:sz="0" w:space="0" w:color="auto"/>
      </w:divBdr>
    </w:div>
    <w:div w:id="1045565850">
      <w:bodyDiv w:val="1"/>
      <w:marLeft w:val="0"/>
      <w:marRight w:val="0"/>
      <w:marTop w:val="0"/>
      <w:marBottom w:val="0"/>
      <w:divBdr>
        <w:top w:val="none" w:sz="0" w:space="0" w:color="auto"/>
        <w:left w:val="none" w:sz="0" w:space="0" w:color="auto"/>
        <w:bottom w:val="none" w:sz="0" w:space="0" w:color="auto"/>
        <w:right w:val="none" w:sz="0" w:space="0" w:color="auto"/>
      </w:divBdr>
    </w:div>
    <w:div w:id="1045719202">
      <w:bodyDiv w:val="1"/>
      <w:marLeft w:val="0"/>
      <w:marRight w:val="0"/>
      <w:marTop w:val="0"/>
      <w:marBottom w:val="0"/>
      <w:divBdr>
        <w:top w:val="none" w:sz="0" w:space="0" w:color="auto"/>
        <w:left w:val="none" w:sz="0" w:space="0" w:color="auto"/>
        <w:bottom w:val="none" w:sz="0" w:space="0" w:color="auto"/>
        <w:right w:val="none" w:sz="0" w:space="0" w:color="auto"/>
      </w:divBdr>
    </w:div>
    <w:div w:id="1045835041">
      <w:bodyDiv w:val="1"/>
      <w:marLeft w:val="0"/>
      <w:marRight w:val="0"/>
      <w:marTop w:val="0"/>
      <w:marBottom w:val="0"/>
      <w:divBdr>
        <w:top w:val="none" w:sz="0" w:space="0" w:color="auto"/>
        <w:left w:val="none" w:sz="0" w:space="0" w:color="auto"/>
        <w:bottom w:val="none" w:sz="0" w:space="0" w:color="auto"/>
        <w:right w:val="none" w:sz="0" w:space="0" w:color="auto"/>
      </w:divBdr>
    </w:div>
    <w:div w:id="1045911209">
      <w:bodyDiv w:val="1"/>
      <w:marLeft w:val="0"/>
      <w:marRight w:val="0"/>
      <w:marTop w:val="0"/>
      <w:marBottom w:val="0"/>
      <w:divBdr>
        <w:top w:val="none" w:sz="0" w:space="0" w:color="auto"/>
        <w:left w:val="none" w:sz="0" w:space="0" w:color="auto"/>
        <w:bottom w:val="none" w:sz="0" w:space="0" w:color="auto"/>
        <w:right w:val="none" w:sz="0" w:space="0" w:color="auto"/>
      </w:divBdr>
    </w:div>
    <w:div w:id="1046026304">
      <w:bodyDiv w:val="1"/>
      <w:marLeft w:val="0"/>
      <w:marRight w:val="0"/>
      <w:marTop w:val="0"/>
      <w:marBottom w:val="0"/>
      <w:divBdr>
        <w:top w:val="none" w:sz="0" w:space="0" w:color="auto"/>
        <w:left w:val="none" w:sz="0" w:space="0" w:color="auto"/>
        <w:bottom w:val="none" w:sz="0" w:space="0" w:color="auto"/>
        <w:right w:val="none" w:sz="0" w:space="0" w:color="auto"/>
      </w:divBdr>
    </w:div>
    <w:div w:id="1046106135">
      <w:bodyDiv w:val="1"/>
      <w:marLeft w:val="0"/>
      <w:marRight w:val="0"/>
      <w:marTop w:val="0"/>
      <w:marBottom w:val="0"/>
      <w:divBdr>
        <w:top w:val="none" w:sz="0" w:space="0" w:color="auto"/>
        <w:left w:val="none" w:sz="0" w:space="0" w:color="auto"/>
        <w:bottom w:val="none" w:sz="0" w:space="0" w:color="auto"/>
        <w:right w:val="none" w:sz="0" w:space="0" w:color="auto"/>
      </w:divBdr>
    </w:div>
    <w:div w:id="1046175703">
      <w:bodyDiv w:val="1"/>
      <w:marLeft w:val="0"/>
      <w:marRight w:val="0"/>
      <w:marTop w:val="0"/>
      <w:marBottom w:val="0"/>
      <w:divBdr>
        <w:top w:val="none" w:sz="0" w:space="0" w:color="auto"/>
        <w:left w:val="none" w:sz="0" w:space="0" w:color="auto"/>
        <w:bottom w:val="none" w:sz="0" w:space="0" w:color="auto"/>
        <w:right w:val="none" w:sz="0" w:space="0" w:color="auto"/>
      </w:divBdr>
    </w:div>
    <w:div w:id="1046178079">
      <w:bodyDiv w:val="1"/>
      <w:marLeft w:val="0"/>
      <w:marRight w:val="0"/>
      <w:marTop w:val="0"/>
      <w:marBottom w:val="0"/>
      <w:divBdr>
        <w:top w:val="none" w:sz="0" w:space="0" w:color="auto"/>
        <w:left w:val="none" w:sz="0" w:space="0" w:color="auto"/>
        <w:bottom w:val="none" w:sz="0" w:space="0" w:color="auto"/>
        <w:right w:val="none" w:sz="0" w:space="0" w:color="auto"/>
      </w:divBdr>
    </w:div>
    <w:div w:id="1046296735">
      <w:bodyDiv w:val="1"/>
      <w:marLeft w:val="0"/>
      <w:marRight w:val="0"/>
      <w:marTop w:val="0"/>
      <w:marBottom w:val="0"/>
      <w:divBdr>
        <w:top w:val="none" w:sz="0" w:space="0" w:color="auto"/>
        <w:left w:val="none" w:sz="0" w:space="0" w:color="auto"/>
        <w:bottom w:val="none" w:sz="0" w:space="0" w:color="auto"/>
        <w:right w:val="none" w:sz="0" w:space="0" w:color="auto"/>
      </w:divBdr>
    </w:div>
    <w:div w:id="1046485500">
      <w:bodyDiv w:val="1"/>
      <w:marLeft w:val="0"/>
      <w:marRight w:val="0"/>
      <w:marTop w:val="0"/>
      <w:marBottom w:val="0"/>
      <w:divBdr>
        <w:top w:val="none" w:sz="0" w:space="0" w:color="auto"/>
        <w:left w:val="none" w:sz="0" w:space="0" w:color="auto"/>
        <w:bottom w:val="none" w:sz="0" w:space="0" w:color="auto"/>
        <w:right w:val="none" w:sz="0" w:space="0" w:color="auto"/>
      </w:divBdr>
    </w:div>
    <w:div w:id="1046687635">
      <w:bodyDiv w:val="1"/>
      <w:marLeft w:val="0"/>
      <w:marRight w:val="0"/>
      <w:marTop w:val="0"/>
      <w:marBottom w:val="0"/>
      <w:divBdr>
        <w:top w:val="none" w:sz="0" w:space="0" w:color="auto"/>
        <w:left w:val="none" w:sz="0" w:space="0" w:color="auto"/>
        <w:bottom w:val="none" w:sz="0" w:space="0" w:color="auto"/>
        <w:right w:val="none" w:sz="0" w:space="0" w:color="auto"/>
      </w:divBdr>
    </w:div>
    <w:div w:id="1046760046">
      <w:bodyDiv w:val="1"/>
      <w:marLeft w:val="0"/>
      <w:marRight w:val="0"/>
      <w:marTop w:val="0"/>
      <w:marBottom w:val="0"/>
      <w:divBdr>
        <w:top w:val="none" w:sz="0" w:space="0" w:color="auto"/>
        <w:left w:val="none" w:sz="0" w:space="0" w:color="auto"/>
        <w:bottom w:val="none" w:sz="0" w:space="0" w:color="auto"/>
        <w:right w:val="none" w:sz="0" w:space="0" w:color="auto"/>
      </w:divBdr>
    </w:div>
    <w:div w:id="1047145794">
      <w:bodyDiv w:val="1"/>
      <w:marLeft w:val="0"/>
      <w:marRight w:val="0"/>
      <w:marTop w:val="0"/>
      <w:marBottom w:val="0"/>
      <w:divBdr>
        <w:top w:val="none" w:sz="0" w:space="0" w:color="auto"/>
        <w:left w:val="none" w:sz="0" w:space="0" w:color="auto"/>
        <w:bottom w:val="none" w:sz="0" w:space="0" w:color="auto"/>
        <w:right w:val="none" w:sz="0" w:space="0" w:color="auto"/>
      </w:divBdr>
    </w:div>
    <w:div w:id="1047339425">
      <w:bodyDiv w:val="1"/>
      <w:marLeft w:val="0"/>
      <w:marRight w:val="0"/>
      <w:marTop w:val="0"/>
      <w:marBottom w:val="0"/>
      <w:divBdr>
        <w:top w:val="none" w:sz="0" w:space="0" w:color="auto"/>
        <w:left w:val="none" w:sz="0" w:space="0" w:color="auto"/>
        <w:bottom w:val="none" w:sz="0" w:space="0" w:color="auto"/>
        <w:right w:val="none" w:sz="0" w:space="0" w:color="auto"/>
      </w:divBdr>
    </w:div>
    <w:div w:id="1047681264">
      <w:bodyDiv w:val="1"/>
      <w:marLeft w:val="0"/>
      <w:marRight w:val="0"/>
      <w:marTop w:val="0"/>
      <w:marBottom w:val="0"/>
      <w:divBdr>
        <w:top w:val="none" w:sz="0" w:space="0" w:color="auto"/>
        <w:left w:val="none" w:sz="0" w:space="0" w:color="auto"/>
        <w:bottom w:val="none" w:sz="0" w:space="0" w:color="auto"/>
        <w:right w:val="none" w:sz="0" w:space="0" w:color="auto"/>
      </w:divBdr>
    </w:div>
    <w:div w:id="1047756245">
      <w:bodyDiv w:val="1"/>
      <w:marLeft w:val="0"/>
      <w:marRight w:val="0"/>
      <w:marTop w:val="0"/>
      <w:marBottom w:val="0"/>
      <w:divBdr>
        <w:top w:val="none" w:sz="0" w:space="0" w:color="auto"/>
        <w:left w:val="none" w:sz="0" w:space="0" w:color="auto"/>
        <w:bottom w:val="none" w:sz="0" w:space="0" w:color="auto"/>
        <w:right w:val="none" w:sz="0" w:space="0" w:color="auto"/>
      </w:divBdr>
    </w:div>
    <w:div w:id="1047798084">
      <w:bodyDiv w:val="1"/>
      <w:marLeft w:val="0"/>
      <w:marRight w:val="0"/>
      <w:marTop w:val="0"/>
      <w:marBottom w:val="0"/>
      <w:divBdr>
        <w:top w:val="none" w:sz="0" w:space="0" w:color="auto"/>
        <w:left w:val="none" w:sz="0" w:space="0" w:color="auto"/>
        <w:bottom w:val="none" w:sz="0" w:space="0" w:color="auto"/>
        <w:right w:val="none" w:sz="0" w:space="0" w:color="auto"/>
      </w:divBdr>
    </w:div>
    <w:div w:id="1047874527">
      <w:bodyDiv w:val="1"/>
      <w:marLeft w:val="0"/>
      <w:marRight w:val="0"/>
      <w:marTop w:val="0"/>
      <w:marBottom w:val="0"/>
      <w:divBdr>
        <w:top w:val="none" w:sz="0" w:space="0" w:color="auto"/>
        <w:left w:val="none" w:sz="0" w:space="0" w:color="auto"/>
        <w:bottom w:val="none" w:sz="0" w:space="0" w:color="auto"/>
        <w:right w:val="none" w:sz="0" w:space="0" w:color="auto"/>
      </w:divBdr>
    </w:div>
    <w:div w:id="1047875891">
      <w:bodyDiv w:val="1"/>
      <w:marLeft w:val="0"/>
      <w:marRight w:val="0"/>
      <w:marTop w:val="0"/>
      <w:marBottom w:val="0"/>
      <w:divBdr>
        <w:top w:val="none" w:sz="0" w:space="0" w:color="auto"/>
        <w:left w:val="none" w:sz="0" w:space="0" w:color="auto"/>
        <w:bottom w:val="none" w:sz="0" w:space="0" w:color="auto"/>
        <w:right w:val="none" w:sz="0" w:space="0" w:color="auto"/>
      </w:divBdr>
    </w:div>
    <w:div w:id="1047921616">
      <w:bodyDiv w:val="1"/>
      <w:marLeft w:val="0"/>
      <w:marRight w:val="0"/>
      <w:marTop w:val="0"/>
      <w:marBottom w:val="0"/>
      <w:divBdr>
        <w:top w:val="none" w:sz="0" w:space="0" w:color="auto"/>
        <w:left w:val="none" w:sz="0" w:space="0" w:color="auto"/>
        <w:bottom w:val="none" w:sz="0" w:space="0" w:color="auto"/>
        <w:right w:val="none" w:sz="0" w:space="0" w:color="auto"/>
      </w:divBdr>
    </w:div>
    <w:div w:id="1048066776">
      <w:bodyDiv w:val="1"/>
      <w:marLeft w:val="0"/>
      <w:marRight w:val="0"/>
      <w:marTop w:val="0"/>
      <w:marBottom w:val="0"/>
      <w:divBdr>
        <w:top w:val="none" w:sz="0" w:space="0" w:color="auto"/>
        <w:left w:val="none" w:sz="0" w:space="0" w:color="auto"/>
        <w:bottom w:val="none" w:sz="0" w:space="0" w:color="auto"/>
        <w:right w:val="none" w:sz="0" w:space="0" w:color="auto"/>
      </w:divBdr>
    </w:div>
    <w:div w:id="1048140110">
      <w:bodyDiv w:val="1"/>
      <w:marLeft w:val="0"/>
      <w:marRight w:val="0"/>
      <w:marTop w:val="0"/>
      <w:marBottom w:val="0"/>
      <w:divBdr>
        <w:top w:val="none" w:sz="0" w:space="0" w:color="auto"/>
        <w:left w:val="none" w:sz="0" w:space="0" w:color="auto"/>
        <w:bottom w:val="none" w:sz="0" w:space="0" w:color="auto"/>
        <w:right w:val="none" w:sz="0" w:space="0" w:color="auto"/>
      </w:divBdr>
    </w:div>
    <w:div w:id="1048257442">
      <w:bodyDiv w:val="1"/>
      <w:marLeft w:val="0"/>
      <w:marRight w:val="0"/>
      <w:marTop w:val="0"/>
      <w:marBottom w:val="0"/>
      <w:divBdr>
        <w:top w:val="none" w:sz="0" w:space="0" w:color="auto"/>
        <w:left w:val="none" w:sz="0" w:space="0" w:color="auto"/>
        <w:bottom w:val="none" w:sz="0" w:space="0" w:color="auto"/>
        <w:right w:val="none" w:sz="0" w:space="0" w:color="auto"/>
      </w:divBdr>
    </w:div>
    <w:div w:id="1048647787">
      <w:bodyDiv w:val="1"/>
      <w:marLeft w:val="0"/>
      <w:marRight w:val="0"/>
      <w:marTop w:val="0"/>
      <w:marBottom w:val="0"/>
      <w:divBdr>
        <w:top w:val="none" w:sz="0" w:space="0" w:color="auto"/>
        <w:left w:val="none" w:sz="0" w:space="0" w:color="auto"/>
        <w:bottom w:val="none" w:sz="0" w:space="0" w:color="auto"/>
        <w:right w:val="none" w:sz="0" w:space="0" w:color="auto"/>
      </w:divBdr>
    </w:div>
    <w:div w:id="1048652838">
      <w:bodyDiv w:val="1"/>
      <w:marLeft w:val="0"/>
      <w:marRight w:val="0"/>
      <w:marTop w:val="0"/>
      <w:marBottom w:val="0"/>
      <w:divBdr>
        <w:top w:val="none" w:sz="0" w:space="0" w:color="auto"/>
        <w:left w:val="none" w:sz="0" w:space="0" w:color="auto"/>
        <w:bottom w:val="none" w:sz="0" w:space="0" w:color="auto"/>
        <w:right w:val="none" w:sz="0" w:space="0" w:color="auto"/>
      </w:divBdr>
    </w:div>
    <w:div w:id="1048988949">
      <w:bodyDiv w:val="1"/>
      <w:marLeft w:val="0"/>
      <w:marRight w:val="0"/>
      <w:marTop w:val="0"/>
      <w:marBottom w:val="0"/>
      <w:divBdr>
        <w:top w:val="none" w:sz="0" w:space="0" w:color="auto"/>
        <w:left w:val="none" w:sz="0" w:space="0" w:color="auto"/>
        <w:bottom w:val="none" w:sz="0" w:space="0" w:color="auto"/>
        <w:right w:val="none" w:sz="0" w:space="0" w:color="auto"/>
      </w:divBdr>
    </w:div>
    <w:div w:id="1049064012">
      <w:bodyDiv w:val="1"/>
      <w:marLeft w:val="0"/>
      <w:marRight w:val="0"/>
      <w:marTop w:val="0"/>
      <w:marBottom w:val="0"/>
      <w:divBdr>
        <w:top w:val="none" w:sz="0" w:space="0" w:color="auto"/>
        <w:left w:val="none" w:sz="0" w:space="0" w:color="auto"/>
        <w:bottom w:val="none" w:sz="0" w:space="0" w:color="auto"/>
        <w:right w:val="none" w:sz="0" w:space="0" w:color="auto"/>
      </w:divBdr>
    </w:div>
    <w:div w:id="1049109197">
      <w:bodyDiv w:val="1"/>
      <w:marLeft w:val="0"/>
      <w:marRight w:val="0"/>
      <w:marTop w:val="0"/>
      <w:marBottom w:val="0"/>
      <w:divBdr>
        <w:top w:val="none" w:sz="0" w:space="0" w:color="auto"/>
        <w:left w:val="none" w:sz="0" w:space="0" w:color="auto"/>
        <w:bottom w:val="none" w:sz="0" w:space="0" w:color="auto"/>
        <w:right w:val="none" w:sz="0" w:space="0" w:color="auto"/>
      </w:divBdr>
    </w:div>
    <w:div w:id="1049915233">
      <w:bodyDiv w:val="1"/>
      <w:marLeft w:val="0"/>
      <w:marRight w:val="0"/>
      <w:marTop w:val="0"/>
      <w:marBottom w:val="0"/>
      <w:divBdr>
        <w:top w:val="none" w:sz="0" w:space="0" w:color="auto"/>
        <w:left w:val="none" w:sz="0" w:space="0" w:color="auto"/>
        <w:bottom w:val="none" w:sz="0" w:space="0" w:color="auto"/>
        <w:right w:val="none" w:sz="0" w:space="0" w:color="auto"/>
      </w:divBdr>
    </w:div>
    <w:div w:id="1050181008">
      <w:bodyDiv w:val="1"/>
      <w:marLeft w:val="0"/>
      <w:marRight w:val="0"/>
      <w:marTop w:val="0"/>
      <w:marBottom w:val="0"/>
      <w:divBdr>
        <w:top w:val="none" w:sz="0" w:space="0" w:color="auto"/>
        <w:left w:val="none" w:sz="0" w:space="0" w:color="auto"/>
        <w:bottom w:val="none" w:sz="0" w:space="0" w:color="auto"/>
        <w:right w:val="none" w:sz="0" w:space="0" w:color="auto"/>
      </w:divBdr>
    </w:div>
    <w:div w:id="1050373918">
      <w:bodyDiv w:val="1"/>
      <w:marLeft w:val="0"/>
      <w:marRight w:val="0"/>
      <w:marTop w:val="0"/>
      <w:marBottom w:val="0"/>
      <w:divBdr>
        <w:top w:val="none" w:sz="0" w:space="0" w:color="auto"/>
        <w:left w:val="none" w:sz="0" w:space="0" w:color="auto"/>
        <w:bottom w:val="none" w:sz="0" w:space="0" w:color="auto"/>
        <w:right w:val="none" w:sz="0" w:space="0" w:color="auto"/>
      </w:divBdr>
    </w:div>
    <w:div w:id="1050378126">
      <w:bodyDiv w:val="1"/>
      <w:marLeft w:val="0"/>
      <w:marRight w:val="0"/>
      <w:marTop w:val="0"/>
      <w:marBottom w:val="0"/>
      <w:divBdr>
        <w:top w:val="none" w:sz="0" w:space="0" w:color="auto"/>
        <w:left w:val="none" w:sz="0" w:space="0" w:color="auto"/>
        <w:bottom w:val="none" w:sz="0" w:space="0" w:color="auto"/>
        <w:right w:val="none" w:sz="0" w:space="0" w:color="auto"/>
      </w:divBdr>
    </w:div>
    <w:div w:id="1050493163">
      <w:bodyDiv w:val="1"/>
      <w:marLeft w:val="0"/>
      <w:marRight w:val="0"/>
      <w:marTop w:val="0"/>
      <w:marBottom w:val="0"/>
      <w:divBdr>
        <w:top w:val="none" w:sz="0" w:space="0" w:color="auto"/>
        <w:left w:val="none" w:sz="0" w:space="0" w:color="auto"/>
        <w:bottom w:val="none" w:sz="0" w:space="0" w:color="auto"/>
        <w:right w:val="none" w:sz="0" w:space="0" w:color="auto"/>
      </w:divBdr>
    </w:div>
    <w:div w:id="1050493877">
      <w:bodyDiv w:val="1"/>
      <w:marLeft w:val="0"/>
      <w:marRight w:val="0"/>
      <w:marTop w:val="0"/>
      <w:marBottom w:val="0"/>
      <w:divBdr>
        <w:top w:val="none" w:sz="0" w:space="0" w:color="auto"/>
        <w:left w:val="none" w:sz="0" w:space="0" w:color="auto"/>
        <w:bottom w:val="none" w:sz="0" w:space="0" w:color="auto"/>
        <w:right w:val="none" w:sz="0" w:space="0" w:color="auto"/>
      </w:divBdr>
    </w:div>
    <w:div w:id="1050497498">
      <w:bodyDiv w:val="1"/>
      <w:marLeft w:val="0"/>
      <w:marRight w:val="0"/>
      <w:marTop w:val="0"/>
      <w:marBottom w:val="0"/>
      <w:divBdr>
        <w:top w:val="none" w:sz="0" w:space="0" w:color="auto"/>
        <w:left w:val="none" w:sz="0" w:space="0" w:color="auto"/>
        <w:bottom w:val="none" w:sz="0" w:space="0" w:color="auto"/>
        <w:right w:val="none" w:sz="0" w:space="0" w:color="auto"/>
      </w:divBdr>
    </w:div>
    <w:div w:id="1050498257">
      <w:bodyDiv w:val="1"/>
      <w:marLeft w:val="0"/>
      <w:marRight w:val="0"/>
      <w:marTop w:val="0"/>
      <w:marBottom w:val="0"/>
      <w:divBdr>
        <w:top w:val="none" w:sz="0" w:space="0" w:color="auto"/>
        <w:left w:val="none" w:sz="0" w:space="0" w:color="auto"/>
        <w:bottom w:val="none" w:sz="0" w:space="0" w:color="auto"/>
        <w:right w:val="none" w:sz="0" w:space="0" w:color="auto"/>
      </w:divBdr>
    </w:div>
    <w:div w:id="1050687345">
      <w:bodyDiv w:val="1"/>
      <w:marLeft w:val="0"/>
      <w:marRight w:val="0"/>
      <w:marTop w:val="0"/>
      <w:marBottom w:val="0"/>
      <w:divBdr>
        <w:top w:val="none" w:sz="0" w:space="0" w:color="auto"/>
        <w:left w:val="none" w:sz="0" w:space="0" w:color="auto"/>
        <w:bottom w:val="none" w:sz="0" w:space="0" w:color="auto"/>
        <w:right w:val="none" w:sz="0" w:space="0" w:color="auto"/>
      </w:divBdr>
    </w:div>
    <w:div w:id="1050767225">
      <w:bodyDiv w:val="1"/>
      <w:marLeft w:val="0"/>
      <w:marRight w:val="0"/>
      <w:marTop w:val="0"/>
      <w:marBottom w:val="0"/>
      <w:divBdr>
        <w:top w:val="none" w:sz="0" w:space="0" w:color="auto"/>
        <w:left w:val="none" w:sz="0" w:space="0" w:color="auto"/>
        <w:bottom w:val="none" w:sz="0" w:space="0" w:color="auto"/>
        <w:right w:val="none" w:sz="0" w:space="0" w:color="auto"/>
      </w:divBdr>
    </w:div>
    <w:div w:id="1050887366">
      <w:bodyDiv w:val="1"/>
      <w:marLeft w:val="0"/>
      <w:marRight w:val="0"/>
      <w:marTop w:val="0"/>
      <w:marBottom w:val="0"/>
      <w:divBdr>
        <w:top w:val="none" w:sz="0" w:space="0" w:color="auto"/>
        <w:left w:val="none" w:sz="0" w:space="0" w:color="auto"/>
        <w:bottom w:val="none" w:sz="0" w:space="0" w:color="auto"/>
        <w:right w:val="none" w:sz="0" w:space="0" w:color="auto"/>
      </w:divBdr>
    </w:div>
    <w:div w:id="1051346025">
      <w:bodyDiv w:val="1"/>
      <w:marLeft w:val="0"/>
      <w:marRight w:val="0"/>
      <w:marTop w:val="0"/>
      <w:marBottom w:val="0"/>
      <w:divBdr>
        <w:top w:val="none" w:sz="0" w:space="0" w:color="auto"/>
        <w:left w:val="none" w:sz="0" w:space="0" w:color="auto"/>
        <w:bottom w:val="none" w:sz="0" w:space="0" w:color="auto"/>
        <w:right w:val="none" w:sz="0" w:space="0" w:color="auto"/>
      </w:divBdr>
    </w:div>
    <w:div w:id="1051418252">
      <w:bodyDiv w:val="1"/>
      <w:marLeft w:val="0"/>
      <w:marRight w:val="0"/>
      <w:marTop w:val="0"/>
      <w:marBottom w:val="0"/>
      <w:divBdr>
        <w:top w:val="none" w:sz="0" w:space="0" w:color="auto"/>
        <w:left w:val="none" w:sz="0" w:space="0" w:color="auto"/>
        <w:bottom w:val="none" w:sz="0" w:space="0" w:color="auto"/>
        <w:right w:val="none" w:sz="0" w:space="0" w:color="auto"/>
      </w:divBdr>
    </w:div>
    <w:div w:id="1051612338">
      <w:bodyDiv w:val="1"/>
      <w:marLeft w:val="0"/>
      <w:marRight w:val="0"/>
      <w:marTop w:val="0"/>
      <w:marBottom w:val="0"/>
      <w:divBdr>
        <w:top w:val="none" w:sz="0" w:space="0" w:color="auto"/>
        <w:left w:val="none" w:sz="0" w:space="0" w:color="auto"/>
        <w:bottom w:val="none" w:sz="0" w:space="0" w:color="auto"/>
        <w:right w:val="none" w:sz="0" w:space="0" w:color="auto"/>
      </w:divBdr>
    </w:div>
    <w:div w:id="1051734903">
      <w:bodyDiv w:val="1"/>
      <w:marLeft w:val="0"/>
      <w:marRight w:val="0"/>
      <w:marTop w:val="0"/>
      <w:marBottom w:val="0"/>
      <w:divBdr>
        <w:top w:val="none" w:sz="0" w:space="0" w:color="auto"/>
        <w:left w:val="none" w:sz="0" w:space="0" w:color="auto"/>
        <w:bottom w:val="none" w:sz="0" w:space="0" w:color="auto"/>
        <w:right w:val="none" w:sz="0" w:space="0" w:color="auto"/>
      </w:divBdr>
    </w:div>
    <w:div w:id="1051854216">
      <w:bodyDiv w:val="1"/>
      <w:marLeft w:val="0"/>
      <w:marRight w:val="0"/>
      <w:marTop w:val="0"/>
      <w:marBottom w:val="0"/>
      <w:divBdr>
        <w:top w:val="none" w:sz="0" w:space="0" w:color="auto"/>
        <w:left w:val="none" w:sz="0" w:space="0" w:color="auto"/>
        <w:bottom w:val="none" w:sz="0" w:space="0" w:color="auto"/>
        <w:right w:val="none" w:sz="0" w:space="0" w:color="auto"/>
      </w:divBdr>
    </w:div>
    <w:div w:id="1051998457">
      <w:bodyDiv w:val="1"/>
      <w:marLeft w:val="0"/>
      <w:marRight w:val="0"/>
      <w:marTop w:val="0"/>
      <w:marBottom w:val="0"/>
      <w:divBdr>
        <w:top w:val="none" w:sz="0" w:space="0" w:color="auto"/>
        <w:left w:val="none" w:sz="0" w:space="0" w:color="auto"/>
        <w:bottom w:val="none" w:sz="0" w:space="0" w:color="auto"/>
        <w:right w:val="none" w:sz="0" w:space="0" w:color="auto"/>
      </w:divBdr>
    </w:div>
    <w:div w:id="1052075727">
      <w:bodyDiv w:val="1"/>
      <w:marLeft w:val="0"/>
      <w:marRight w:val="0"/>
      <w:marTop w:val="0"/>
      <w:marBottom w:val="0"/>
      <w:divBdr>
        <w:top w:val="none" w:sz="0" w:space="0" w:color="auto"/>
        <w:left w:val="none" w:sz="0" w:space="0" w:color="auto"/>
        <w:bottom w:val="none" w:sz="0" w:space="0" w:color="auto"/>
        <w:right w:val="none" w:sz="0" w:space="0" w:color="auto"/>
      </w:divBdr>
    </w:div>
    <w:div w:id="1052272392">
      <w:bodyDiv w:val="1"/>
      <w:marLeft w:val="0"/>
      <w:marRight w:val="0"/>
      <w:marTop w:val="0"/>
      <w:marBottom w:val="0"/>
      <w:divBdr>
        <w:top w:val="none" w:sz="0" w:space="0" w:color="auto"/>
        <w:left w:val="none" w:sz="0" w:space="0" w:color="auto"/>
        <w:bottom w:val="none" w:sz="0" w:space="0" w:color="auto"/>
        <w:right w:val="none" w:sz="0" w:space="0" w:color="auto"/>
      </w:divBdr>
    </w:div>
    <w:div w:id="1052536766">
      <w:bodyDiv w:val="1"/>
      <w:marLeft w:val="0"/>
      <w:marRight w:val="0"/>
      <w:marTop w:val="0"/>
      <w:marBottom w:val="0"/>
      <w:divBdr>
        <w:top w:val="none" w:sz="0" w:space="0" w:color="auto"/>
        <w:left w:val="none" w:sz="0" w:space="0" w:color="auto"/>
        <w:bottom w:val="none" w:sz="0" w:space="0" w:color="auto"/>
        <w:right w:val="none" w:sz="0" w:space="0" w:color="auto"/>
      </w:divBdr>
    </w:div>
    <w:div w:id="1052656810">
      <w:bodyDiv w:val="1"/>
      <w:marLeft w:val="0"/>
      <w:marRight w:val="0"/>
      <w:marTop w:val="0"/>
      <w:marBottom w:val="0"/>
      <w:divBdr>
        <w:top w:val="none" w:sz="0" w:space="0" w:color="auto"/>
        <w:left w:val="none" w:sz="0" w:space="0" w:color="auto"/>
        <w:bottom w:val="none" w:sz="0" w:space="0" w:color="auto"/>
        <w:right w:val="none" w:sz="0" w:space="0" w:color="auto"/>
      </w:divBdr>
    </w:div>
    <w:div w:id="1052726482">
      <w:bodyDiv w:val="1"/>
      <w:marLeft w:val="0"/>
      <w:marRight w:val="0"/>
      <w:marTop w:val="0"/>
      <w:marBottom w:val="0"/>
      <w:divBdr>
        <w:top w:val="none" w:sz="0" w:space="0" w:color="auto"/>
        <w:left w:val="none" w:sz="0" w:space="0" w:color="auto"/>
        <w:bottom w:val="none" w:sz="0" w:space="0" w:color="auto"/>
        <w:right w:val="none" w:sz="0" w:space="0" w:color="auto"/>
      </w:divBdr>
    </w:div>
    <w:div w:id="1052844267">
      <w:bodyDiv w:val="1"/>
      <w:marLeft w:val="0"/>
      <w:marRight w:val="0"/>
      <w:marTop w:val="0"/>
      <w:marBottom w:val="0"/>
      <w:divBdr>
        <w:top w:val="none" w:sz="0" w:space="0" w:color="auto"/>
        <w:left w:val="none" w:sz="0" w:space="0" w:color="auto"/>
        <w:bottom w:val="none" w:sz="0" w:space="0" w:color="auto"/>
        <w:right w:val="none" w:sz="0" w:space="0" w:color="auto"/>
      </w:divBdr>
    </w:div>
    <w:div w:id="1052921567">
      <w:bodyDiv w:val="1"/>
      <w:marLeft w:val="0"/>
      <w:marRight w:val="0"/>
      <w:marTop w:val="0"/>
      <w:marBottom w:val="0"/>
      <w:divBdr>
        <w:top w:val="none" w:sz="0" w:space="0" w:color="auto"/>
        <w:left w:val="none" w:sz="0" w:space="0" w:color="auto"/>
        <w:bottom w:val="none" w:sz="0" w:space="0" w:color="auto"/>
        <w:right w:val="none" w:sz="0" w:space="0" w:color="auto"/>
      </w:divBdr>
    </w:div>
    <w:div w:id="1053503549">
      <w:bodyDiv w:val="1"/>
      <w:marLeft w:val="0"/>
      <w:marRight w:val="0"/>
      <w:marTop w:val="0"/>
      <w:marBottom w:val="0"/>
      <w:divBdr>
        <w:top w:val="none" w:sz="0" w:space="0" w:color="auto"/>
        <w:left w:val="none" w:sz="0" w:space="0" w:color="auto"/>
        <w:bottom w:val="none" w:sz="0" w:space="0" w:color="auto"/>
        <w:right w:val="none" w:sz="0" w:space="0" w:color="auto"/>
      </w:divBdr>
    </w:div>
    <w:div w:id="1053626228">
      <w:bodyDiv w:val="1"/>
      <w:marLeft w:val="0"/>
      <w:marRight w:val="0"/>
      <w:marTop w:val="0"/>
      <w:marBottom w:val="0"/>
      <w:divBdr>
        <w:top w:val="none" w:sz="0" w:space="0" w:color="auto"/>
        <w:left w:val="none" w:sz="0" w:space="0" w:color="auto"/>
        <w:bottom w:val="none" w:sz="0" w:space="0" w:color="auto"/>
        <w:right w:val="none" w:sz="0" w:space="0" w:color="auto"/>
      </w:divBdr>
    </w:div>
    <w:div w:id="1053844564">
      <w:bodyDiv w:val="1"/>
      <w:marLeft w:val="0"/>
      <w:marRight w:val="0"/>
      <w:marTop w:val="0"/>
      <w:marBottom w:val="0"/>
      <w:divBdr>
        <w:top w:val="none" w:sz="0" w:space="0" w:color="auto"/>
        <w:left w:val="none" w:sz="0" w:space="0" w:color="auto"/>
        <w:bottom w:val="none" w:sz="0" w:space="0" w:color="auto"/>
        <w:right w:val="none" w:sz="0" w:space="0" w:color="auto"/>
      </w:divBdr>
    </w:div>
    <w:div w:id="1054084732">
      <w:bodyDiv w:val="1"/>
      <w:marLeft w:val="0"/>
      <w:marRight w:val="0"/>
      <w:marTop w:val="0"/>
      <w:marBottom w:val="0"/>
      <w:divBdr>
        <w:top w:val="none" w:sz="0" w:space="0" w:color="auto"/>
        <w:left w:val="none" w:sz="0" w:space="0" w:color="auto"/>
        <w:bottom w:val="none" w:sz="0" w:space="0" w:color="auto"/>
        <w:right w:val="none" w:sz="0" w:space="0" w:color="auto"/>
      </w:divBdr>
    </w:div>
    <w:div w:id="1054158293">
      <w:bodyDiv w:val="1"/>
      <w:marLeft w:val="0"/>
      <w:marRight w:val="0"/>
      <w:marTop w:val="0"/>
      <w:marBottom w:val="0"/>
      <w:divBdr>
        <w:top w:val="none" w:sz="0" w:space="0" w:color="auto"/>
        <w:left w:val="none" w:sz="0" w:space="0" w:color="auto"/>
        <w:bottom w:val="none" w:sz="0" w:space="0" w:color="auto"/>
        <w:right w:val="none" w:sz="0" w:space="0" w:color="auto"/>
      </w:divBdr>
    </w:div>
    <w:div w:id="1054159003">
      <w:bodyDiv w:val="1"/>
      <w:marLeft w:val="0"/>
      <w:marRight w:val="0"/>
      <w:marTop w:val="0"/>
      <w:marBottom w:val="0"/>
      <w:divBdr>
        <w:top w:val="none" w:sz="0" w:space="0" w:color="auto"/>
        <w:left w:val="none" w:sz="0" w:space="0" w:color="auto"/>
        <w:bottom w:val="none" w:sz="0" w:space="0" w:color="auto"/>
        <w:right w:val="none" w:sz="0" w:space="0" w:color="auto"/>
      </w:divBdr>
    </w:div>
    <w:div w:id="1054475343">
      <w:bodyDiv w:val="1"/>
      <w:marLeft w:val="0"/>
      <w:marRight w:val="0"/>
      <w:marTop w:val="0"/>
      <w:marBottom w:val="0"/>
      <w:divBdr>
        <w:top w:val="none" w:sz="0" w:space="0" w:color="auto"/>
        <w:left w:val="none" w:sz="0" w:space="0" w:color="auto"/>
        <w:bottom w:val="none" w:sz="0" w:space="0" w:color="auto"/>
        <w:right w:val="none" w:sz="0" w:space="0" w:color="auto"/>
      </w:divBdr>
    </w:div>
    <w:div w:id="1054499736">
      <w:bodyDiv w:val="1"/>
      <w:marLeft w:val="0"/>
      <w:marRight w:val="0"/>
      <w:marTop w:val="0"/>
      <w:marBottom w:val="0"/>
      <w:divBdr>
        <w:top w:val="none" w:sz="0" w:space="0" w:color="auto"/>
        <w:left w:val="none" w:sz="0" w:space="0" w:color="auto"/>
        <w:bottom w:val="none" w:sz="0" w:space="0" w:color="auto"/>
        <w:right w:val="none" w:sz="0" w:space="0" w:color="auto"/>
      </w:divBdr>
    </w:div>
    <w:div w:id="1054546962">
      <w:bodyDiv w:val="1"/>
      <w:marLeft w:val="0"/>
      <w:marRight w:val="0"/>
      <w:marTop w:val="0"/>
      <w:marBottom w:val="0"/>
      <w:divBdr>
        <w:top w:val="none" w:sz="0" w:space="0" w:color="auto"/>
        <w:left w:val="none" w:sz="0" w:space="0" w:color="auto"/>
        <w:bottom w:val="none" w:sz="0" w:space="0" w:color="auto"/>
        <w:right w:val="none" w:sz="0" w:space="0" w:color="auto"/>
      </w:divBdr>
    </w:div>
    <w:div w:id="1054616975">
      <w:bodyDiv w:val="1"/>
      <w:marLeft w:val="0"/>
      <w:marRight w:val="0"/>
      <w:marTop w:val="0"/>
      <w:marBottom w:val="0"/>
      <w:divBdr>
        <w:top w:val="none" w:sz="0" w:space="0" w:color="auto"/>
        <w:left w:val="none" w:sz="0" w:space="0" w:color="auto"/>
        <w:bottom w:val="none" w:sz="0" w:space="0" w:color="auto"/>
        <w:right w:val="none" w:sz="0" w:space="0" w:color="auto"/>
      </w:divBdr>
    </w:div>
    <w:div w:id="1054616994">
      <w:bodyDiv w:val="1"/>
      <w:marLeft w:val="0"/>
      <w:marRight w:val="0"/>
      <w:marTop w:val="0"/>
      <w:marBottom w:val="0"/>
      <w:divBdr>
        <w:top w:val="none" w:sz="0" w:space="0" w:color="auto"/>
        <w:left w:val="none" w:sz="0" w:space="0" w:color="auto"/>
        <w:bottom w:val="none" w:sz="0" w:space="0" w:color="auto"/>
        <w:right w:val="none" w:sz="0" w:space="0" w:color="auto"/>
      </w:divBdr>
    </w:div>
    <w:div w:id="1054618232">
      <w:bodyDiv w:val="1"/>
      <w:marLeft w:val="0"/>
      <w:marRight w:val="0"/>
      <w:marTop w:val="0"/>
      <w:marBottom w:val="0"/>
      <w:divBdr>
        <w:top w:val="none" w:sz="0" w:space="0" w:color="auto"/>
        <w:left w:val="none" w:sz="0" w:space="0" w:color="auto"/>
        <w:bottom w:val="none" w:sz="0" w:space="0" w:color="auto"/>
        <w:right w:val="none" w:sz="0" w:space="0" w:color="auto"/>
      </w:divBdr>
    </w:div>
    <w:div w:id="1054741949">
      <w:bodyDiv w:val="1"/>
      <w:marLeft w:val="0"/>
      <w:marRight w:val="0"/>
      <w:marTop w:val="0"/>
      <w:marBottom w:val="0"/>
      <w:divBdr>
        <w:top w:val="none" w:sz="0" w:space="0" w:color="auto"/>
        <w:left w:val="none" w:sz="0" w:space="0" w:color="auto"/>
        <w:bottom w:val="none" w:sz="0" w:space="0" w:color="auto"/>
        <w:right w:val="none" w:sz="0" w:space="0" w:color="auto"/>
      </w:divBdr>
    </w:div>
    <w:div w:id="1054742253">
      <w:bodyDiv w:val="1"/>
      <w:marLeft w:val="0"/>
      <w:marRight w:val="0"/>
      <w:marTop w:val="0"/>
      <w:marBottom w:val="0"/>
      <w:divBdr>
        <w:top w:val="none" w:sz="0" w:space="0" w:color="auto"/>
        <w:left w:val="none" w:sz="0" w:space="0" w:color="auto"/>
        <w:bottom w:val="none" w:sz="0" w:space="0" w:color="auto"/>
        <w:right w:val="none" w:sz="0" w:space="0" w:color="auto"/>
      </w:divBdr>
    </w:div>
    <w:div w:id="1054965324">
      <w:bodyDiv w:val="1"/>
      <w:marLeft w:val="0"/>
      <w:marRight w:val="0"/>
      <w:marTop w:val="0"/>
      <w:marBottom w:val="0"/>
      <w:divBdr>
        <w:top w:val="none" w:sz="0" w:space="0" w:color="auto"/>
        <w:left w:val="none" w:sz="0" w:space="0" w:color="auto"/>
        <w:bottom w:val="none" w:sz="0" w:space="0" w:color="auto"/>
        <w:right w:val="none" w:sz="0" w:space="0" w:color="auto"/>
      </w:divBdr>
    </w:div>
    <w:div w:id="1055003792">
      <w:bodyDiv w:val="1"/>
      <w:marLeft w:val="0"/>
      <w:marRight w:val="0"/>
      <w:marTop w:val="0"/>
      <w:marBottom w:val="0"/>
      <w:divBdr>
        <w:top w:val="none" w:sz="0" w:space="0" w:color="auto"/>
        <w:left w:val="none" w:sz="0" w:space="0" w:color="auto"/>
        <w:bottom w:val="none" w:sz="0" w:space="0" w:color="auto"/>
        <w:right w:val="none" w:sz="0" w:space="0" w:color="auto"/>
      </w:divBdr>
    </w:div>
    <w:div w:id="1055155624">
      <w:bodyDiv w:val="1"/>
      <w:marLeft w:val="0"/>
      <w:marRight w:val="0"/>
      <w:marTop w:val="0"/>
      <w:marBottom w:val="0"/>
      <w:divBdr>
        <w:top w:val="none" w:sz="0" w:space="0" w:color="auto"/>
        <w:left w:val="none" w:sz="0" w:space="0" w:color="auto"/>
        <w:bottom w:val="none" w:sz="0" w:space="0" w:color="auto"/>
        <w:right w:val="none" w:sz="0" w:space="0" w:color="auto"/>
      </w:divBdr>
    </w:div>
    <w:div w:id="1055203521">
      <w:bodyDiv w:val="1"/>
      <w:marLeft w:val="0"/>
      <w:marRight w:val="0"/>
      <w:marTop w:val="0"/>
      <w:marBottom w:val="0"/>
      <w:divBdr>
        <w:top w:val="none" w:sz="0" w:space="0" w:color="auto"/>
        <w:left w:val="none" w:sz="0" w:space="0" w:color="auto"/>
        <w:bottom w:val="none" w:sz="0" w:space="0" w:color="auto"/>
        <w:right w:val="none" w:sz="0" w:space="0" w:color="auto"/>
      </w:divBdr>
    </w:div>
    <w:div w:id="1055272242">
      <w:bodyDiv w:val="1"/>
      <w:marLeft w:val="0"/>
      <w:marRight w:val="0"/>
      <w:marTop w:val="0"/>
      <w:marBottom w:val="0"/>
      <w:divBdr>
        <w:top w:val="none" w:sz="0" w:space="0" w:color="auto"/>
        <w:left w:val="none" w:sz="0" w:space="0" w:color="auto"/>
        <w:bottom w:val="none" w:sz="0" w:space="0" w:color="auto"/>
        <w:right w:val="none" w:sz="0" w:space="0" w:color="auto"/>
      </w:divBdr>
    </w:div>
    <w:div w:id="1055548623">
      <w:bodyDiv w:val="1"/>
      <w:marLeft w:val="0"/>
      <w:marRight w:val="0"/>
      <w:marTop w:val="0"/>
      <w:marBottom w:val="0"/>
      <w:divBdr>
        <w:top w:val="none" w:sz="0" w:space="0" w:color="auto"/>
        <w:left w:val="none" w:sz="0" w:space="0" w:color="auto"/>
        <w:bottom w:val="none" w:sz="0" w:space="0" w:color="auto"/>
        <w:right w:val="none" w:sz="0" w:space="0" w:color="auto"/>
      </w:divBdr>
    </w:div>
    <w:div w:id="1055618897">
      <w:bodyDiv w:val="1"/>
      <w:marLeft w:val="0"/>
      <w:marRight w:val="0"/>
      <w:marTop w:val="0"/>
      <w:marBottom w:val="0"/>
      <w:divBdr>
        <w:top w:val="none" w:sz="0" w:space="0" w:color="auto"/>
        <w:left w:val="none" w:sz="0" w:space="0" w:color="auto"/>
        <w:bottom w:val="none" w:sz="0" w:space="0" w:color="auto"/>
        <w:right w:val="none" w:sz="0" w:space="0" w:color="auto"/>
      </w:divBdr>
    </w:div>
    <w:div w:id="1055743208">
      <w:bodyDiv w:val="1"/>
      <w:marLeft w:val="0"/>
      <w:marRight w:val="0"/>
      <w:marTop w:val="0"/>
      <w:marBottom w:val="0"/>
      <w:divBdr>
        <w:top w:val="none" w:sz="0" w:space="0" w:color="auto"/>
        <w:left w:val="none" w:sz="0" w:space="0" w:color="auto"/>
        <w:bottom w:val="none" w:sz="0" w:space="0" w:color="auto"/>
        <w:right w:val="none" w:sz="0" w:space="0" w:color="auto"/>
      </w:divBdr>
    </w:div>
    <w:div w:id="1055860546">
      <w:bodyDiv w:val="1"/>
      <w:marLeft w:val="0"/>
      <w:marRight w:val="0"/>
      <w:marTop w:val="0"/>
      <w:marBottom w:val="0"/>
      <w:divBdr>
        <w:top w:val="none" w:sz="0" w:space="0" w:color="auto"/>
        <w:left w:val="none" w:sz="0" w:space="0" w:color="auto"/>
        <w:bottom w:val="none" w:sz="0" w:space="0" w:color="auto"/>
        <w:right w:val="none" w:sz="0" w:space="0" w:color="auto"/>
      </w:divBdr>
    </w:div>
    <w:div w:id="1055932618">
      <w:bodyDiv w:val="1"/>
      <w:marLeft w:val="0"/>
      <w:marRight w:val="0"/>
      <w:marTop w:val="0"/>
      <w:marBottom w:val="0"/>
      <w:divBdr>
        <w:top w:val="none" w:sz="0" w:space="0" w:color="auto"/>
        <w:left w:val="none" w:sz="0" w:space="0" w:color="auto"/>
        <w:bottom w:val="none" w:sz="0" w:space="0" w:color="auto"/>
        <w:right w:val="none" w:sz="0" w:space="0" w:color="auto"/>
      </w:divBdr>
    </w:div>
    <w:div w:id="1056125808">
      <w:bodyDiv w:val="1"/>
      <w:marLeft w:val="0"/>
      <w:marRight w:val="0"/>
      <w:marTop w:val="0"/>
      <w:marBottom w:val="0"/>
      <w:divBdr>
        <w:top w:val="none" w:sz="0" w:space="0" w:color="auto"/>
        <w:left w:val="none" w:sz="0" w:space="0" w:color="auto"/>
        <w:bottom w:val="none" w:sz="0" w:space="0" w:color="auto"/>
        <w:right w:val="none" w:sz="0" w:space="0" w:color="auto"/>
      </w:divBdr>
    </w:div>
    <w:div w:id="1056126460">
      <w:bodyDiv w:val="1"/>
      <w:marLeft w:val="0"/>
      <w:marRight w:val="0"/>
      <w:marTop w:val="0"/>
      <w:marBottom w:val="0"/>
      <w:divBdr>
        <w:top w:val="none" w:sz="0" w:space="0" w:color="auto"/>
        <w:left w:val="none" w:sz="0" w:space="0" w:color="auto"/>
        <w:bottom w:val="none" w:sz="0" w:space="0" w:color="auto"/>
        <w:right w:val="none" w:sz="0" w:space="0" w:color="auto"/>
      </w:divBdr>
    </w:div>
    <w:div w:id="1056204430">
      <w:bodyDiv w:val="1"/>
      <w:marLeft w:val="0"/>
      <w:marRight w:val="0"/>
      <w:marTop w:val="0"/>
      <w:marBottom w:val="0"/>
      <w:divBdr>
        <w:top w:val="none" w:sz="0" w:space="0" w:color="auto"/>
        <w:left w:val="none" w:sz="0" w:space="0" w:color="auto"/>
        <w:bottom w:val="none" w:sz="0" w:space="0" w:color="auto"/>
        <w:right w:val="none" w:sz="0" w:space="0" w:color="auto"/>
      </w:divBdr>
    </w:div>
    <w:div w:id="1056317284">
      <w:bodyDiv w:val="1"/>
      <w:marLeft w:val="0"/>
      <w:marRight w:val="0"/>
      <w:marTop w:val="0"/>
      <w:marBottom w:val="0"/>
      <w:divBdr>
        <w:top w:val="none" w:sz="0" w:space="0" w:color="auto"/>
        <w:left w:val="none" w:sz="0" w:space="0" w:color="auto"/>
        <w:bottom w:val="none" w:sz="0" w:space="0" w:color="auto"/>
        <w:right w:val="none" w:sz="0" w:space="0" w:color="auto"/>
      </w:divBdr>
    </w:div>
    <w:div w:id="1056468986">
      <w:bodyDiv w:val="1"/>
      <w:marLeft w:val="0"/>
      <w:marRight w:val="0"/>
      <w:marTop w:val="0"/>
      <w:marBottom w:val="0"/>
      <w:divBdr>
        <w:top w:val="none" w:sz="0" w:space="0" w:color="auto"/>
        <w:left w:val="none" w:sz="0" w:space="0" w:color="auto"/>
        <w:bottom w:val="none" w:sz="0" w:space="0" w:color="auto"/>
        <w:right w:val="none" w:sz="0" w:space="0" w:color="auto"/>
      </w:divBdr>
    </w:div>
    <w:div w:id="1056733183">
      <w:bodyDiv w:val="1"/>
      <w:marLeft w:val="0"/>
      <w:marRight w:val="0"/>
      <w:marTop w:val="0"/>
      <w:marBottom w:val="0"/>
      <w:divBdr>
        <w:top w:val="none" w:sz="0" w:space="0" w:color="auto"/>
        <w:left w:val="none" w:sz="0" w:space="0" w:color="auto"/>
        <w:bottom w:val="none" w:sz="0" w:space="0" w:color="auto"/>
        <w:right w:val="none" w:sz="0" w:space="0" w:color="auto"/>
      </w:divBdr>
    </w:div>
    <w:div w:id="1057049734">
      <w:bodyDiv w:val="1"/>
      <w:marLeft w:val="0"/>
      <w:marRight w:val="0"/>
      <w:marTop w:val="0"/>
      <w:marBottom w:val="0"/>
      <w:divBdr>
        <w:top w:val="none" w:sz="0" w:space="0" w:color="auto"/>
        <w:left w:val="none" w:sz="0" w:space="0" w:color="auto"/>
        <w:bottom w:val="none" w:sz="0" w:space="0" w:color="auto"/>
        <w:right w:val="none" w:sz="0" w:space="0" w:color="auto"/>
      </w:divBdr>
    </w:div>
    <w:div w:id="1057096116">
      <w:bodyDiv w:val="1"/>
      <w:marLeft w:val="0"/>
      <w:marRight w:val="0"/>
      <w:marTop w:val="0"/>
      <w:marBottom w:val="0"/>
      <w:divBdr>
        <w:top w:val="none" w:sz="0" w:space="0" w:color="auto"/>
        <w:left w:val="none" w:sz="0" w:space="0" w:color="auto"/>
        <w:bottom w:val="none" w:sz="0" w:space="0" w:color="auto"/>
        <w:right w:val="none" w:sz="0" w:space="0" w:color="auto"/>
      </w:divBdr>
    </w:div>
    <w:div w:id="1057164479">
      <w:bodyDiv w:val="1"/>
      <w:marLeft w:val="0"/>
      <w:marRight w:val="0"/>
      <w:marTop w:val="0"/>
      <w:marBottom w:val="0"/>
      <w:divBdr>
        <w:top w:val="none" w:sz="0" w:space="0" w:color="auto"/>
        <w:left w:val="none" w:sz="0" w:space="0" w:color="auto"/>
        <w:bottom w:val="none" w:sz="0" w:space="0" w:color="auto"/>
        <w:right w:val="none" w:sz="0" w:space="0" w:color="auto"/>
      </w:divBdr>
    </w:div>
    <w:div w:id="1057359736">
      <w:bodyDiv w:val="1"/>
      <w:marLeft w:val="0"/>
      <w:marRight w:val="0"/>
      <w:marTop w:val="0"/>
      <w:marBottom w:val="0"/>
      <w:divBdr>
        <w:top w:val="none" w:sz="0" w:space="0" w:color="auto"/>
        <w:left w:val="none" w:sz="0" w:space="0" w:color="auto"/>
        <w:bottom w:val="none" w:sz="0" w:space="0" w:color="auto"/>
        <w:right w:val="none" w:sz="0" w:space="0" w:color="auto"/>
      </w:divBdr>
    </w:div>
    <w:div w:id="1057388360">
      <w:bodyDiv w:val="1"/>
      <w:marLeft w:val="0"/>
      <w:marRight w:val="0"/>
      <w:marTop w:val="0"/>
      <w:marBottom w:val="0"/>
      <w:divBdr>
        <w:top w:val="none" w:sz="0" w:space="0" w:color="auto"/>
        <w:left w:val="none" w:sz="0" w:space="0" w:color="auto"/>
        <w:bottom w:val="none" w:sz="0" w:space="0" w:color="auto"/>
        <w:right w:val="none" w:sz="0" w:space="0" w:color="auto"/>
      </w:divBdr>
    </w:div>
    <w:div w:id="1057431522">
      <w:bodyDiv w:val="1"/>
      <w:marLeft w:val="0"/>
      <w:marRight w:val="0"/>
      <w:marTop w:val="0"/>
      <w:marBottom w:val="0"/>
      <w:divBdr>
        <w:top w:val="none" w:sz="0" w:space="0" w:color="auto"/>
        <w:left w:val="none" w:sz="0" w:space="0" w:color="auto"/>
        <w:bottom w:val="none" w:sz="0" w:space="0" w:color="auto"/>
        <w:right w:val="none" w:sz="0" w:space="0" w:color="auto"/>
      </w:divBdr>
    </w:div>
    <w:div w:id="1057435330">
      <w:bodyDiv w:val="1"/>
      <w:marLeft w:val="0"/>
      <w:marRight w:val="0"/>
      <w:marTop w:val="0"/>
      <w:marBottom w:val="0"/>
      <w:divBdr>
        <w:top w:val="none" w:sz="0" w:space="0" w:color="auto"/>
        <w:left w:val="none" w:sz="0" w:space="0" w:color="auto"/>
        <w:bottom w:val="none" w:sz="0" w:space="0" w:color="auto"/>
        <w:right w:val="none" w:sz="0" w:space="0" w:color="auto"/>
      </w:divBdr>
    </w:div>
    <w:div w:id="1057440247">
      <w:bodyDiv w:val="1"/>
      <w:marLeft w:val="0"/>
      <w:marRight w:val="0"/>
      <w:marTop w:val="0"/>
      <w:marBottom w:val="0"/>
      <w:divBdr>
        <w:top w:val="none" w:sz="0" w:space="0" w:color="auto"/>
        <w:left w:val="none" w:sz="0" w:space="0" w:color="auto"/>
        <w:bottom w:val="none" w:sz="0" w:space="0" w:color="auto"/>
        <w:right w:val="none" w:sz="0" w:space="0" w:color="auto"/>
      </w:divBdr>
    </w:div>
    <w:div w:id="1057702177">
      <w:bodyDiv w:val="1"/>
      <w:marLeft w:val="0"/>
      <w:marRight w:val="0"/>
      <w:marTop w:val="0"/>
      <w:marBottom w:val="0"/>
      <w:divBdr>
        <w:top w:val="none" w:sz="0" w:space="0" w:color="auto"/>
        <w:left w:val="none" w:sz="0" w:space="0" w:color="auto"/>
        <w:bottom w:val="none" w:sz="0" w:space="0" w:color="auto"/>
        <w:right w:val="none" w:sz="0" w:space="0" w:color="auto"/>
      </w:divBdr>
    </w:div>
    <w:div w:id="1057818106">
      <w:bodyDiv w:val="1"/>
      <w:marLeft w:val="0"/>
      <w:marRight w:val="0"/>
      <w:marTop w:val="0"/>
      <w:marBottom w:val="0"/>
      <w:divBdr>
        <w:top w:val="none" w:sz="0" w:space="0" w:color="auto"/>
        <w:left w:val="none" w:sz="0" w:space="0" w:color="auto"/>
        <w:bottom w:val="none" w:sz="0" w:space="0" w:color="auto"/>
        <w:right w:val="none" w:sz="0" w:space="0" w:color="auto"/>
      </w:divBdr>
    </w:div>
    <w:div w:id="1057824881">
      <w:bodyDiv w:val="1"/>
      <w:marLeft w:val="0"/>
      <w:marRight w:val="0"/>
      <w:marTop w:val="0"/>
      <w:marBottom w:val="0"/>
      <w:divBdr>
        <w:top w:val="none" w:sz="0" w:space="0" w:color="auto"/>
        <w:left w:val="none" w:sz="0" w:space="0" w:color="auto"/>
        <w:bottom w:val="none" w:sz="0" w:space="0" w:color="auto"/>
        <w:right w:val="none" w:sz="0" w:space="0" w:color="auto"/>
      </w:divBdr>
    </w:div>
    <w:div w:id="1057898363">
      <w:bodyDiv w:val="1"/>
      <w:marLeft w:val="0"/>
      <w:marRight w:val="0"/>
      <w:marTop w:val="0"/>
      <w:marBottom w:val="0"/>
      <w:divBdr>
        <w:top w:val="none" w:sz="0" w:space="0" w:color="auto"/>
        <w:left w:val="none" w:sz="0" w:space="0" w:color="auto"/>
        <w:bottom w:val="none" w:sz="0" w:space="0" w:color="auto"/>
        <w:right w:val="none" w:sz="0" w:space="0" w:color="auto"/>
      </w:divBdr>
    </w:div>
    <w:div w:id="1057970098">
      <w:bodyDiv w:val="1"/>
      <w:marLeft w:val="0"/>
      <w:marRight w:val="0"/>
      <w:marTop w:val="0"/>
      <w:marBottom w:val="0"/>
      <w:divBdr>
        <w:top w:val="none" w:sz="0" w:space="0" w:color="auto"/>
        <w:left w:val="none" w:sz="0" w:space="0" w:color="auto"/>
        <w:bottom w:val="none" w:sz="0" w:space="0" w:color="auto"/>
        <w:right w:val="none" w:sz="0" w:space="0" w:color="auto"/>
      </w:divBdr>
    </w:div>
    <w:div w:id="1058281936">
      <w:bodyDiv w:val="1"/>
      <w:marLeft w:val="0"/>
      <w:marRight w:val="0"/>
      <w:marTop w:val="0"/>
      <w:marBottom w:val="0"/>
      <w:divBdr>
        <w:top w:val="none" w:sz="0" w:space="0" w:color="auto"/>
        <w:left w:val="none" w:sz="0" w:space="0" w:color="auto"/>
        <w:bottom w:val="none" w:sz="0" w:space="0" w:color="auto"/>
        <w:right w:val="none" w:sz="0" w:space="0" w:color="auto"/>
      </w:divBdr>
    </w:div>
    <w:div w:id="1058357558">
      <w:bodyDiv w:val="1"/>
      <w:marLeft w:val="0"/>
      <w:marRight w:val="0"/>
      <w:marTop w:val="0"/>
      <w:marBottom w:val="0"/>
      <w:divBdr>
        <w:top w:val="none" w:sz="0" w:space="0" w:color="auto"/>
        <w:left w:val="none" w:sz="0" w:space="0" w:color="auto"/>
        <w:bottom w:val="none" w:sz="0" w:space="0" w:color="auto"/>
        <w:right w:val="none" w:sz="0" w:space="0" w:color="auto"/>
      </w:divBdr>
    </w:div>
    <w:div w:id="1058363787">
      <w:bodyDiv w:val="1"/>
      <w:marLeft w:val="0"/>
      <w:marRight w:val="0"/>
      <w:marTop w:val="0"/>
      <w:marBottom w:val="0"/>
      <w:divBdr>
        <w:top w:val="none" w:sz="0" w:space="0" w:color="auto"/>
        <w:left w:val="none" w:sz="0" w:space="0" w:color="auto"/>
        <w:bottom w:val="none" w:sz="0" w:space="0" w:color="auto"/>
        <w:right w:val="none" w:sz="0" w:space="0" w:color="auto"/>
      </w:divBdr>
    </w:div>
    <w:div w:id="1058432622">
      <w:bodyDiv w:val="1"/>
      <w:marLeft w:val="0"/>
      <w:marRight w:val="0"/>
      <w:marTop w:val="0"/>
      <w:marBottom w:val="0"/>
      <w:divBdr>
        <w:top w:val="none" w:sz="0" w:space="0" w:color="auto"/>
        <w:left w:val="none" w:sz="0" w:space="0" w:color="auto"/>
        <w:bottom w:val="none" w:sz="0" w:space="0" w:color="auto"/>
        <w:right w:val="none" w:sz="0" w:space="0" w:color="auto"/>
      </w:divBdr>
    </w:div>
    <w:div w:id="1058435147">
      <w:bodyDiv w:val="1"/>
      <w:marLeft w:val="0"/>
      <w:marRight w:val="0"/>
      <w:marTop w:val="0"/>
      <w:marBottom w:val="0"/>
      <w:divBdr>
        <w:top w:val="none" w:sz="0" w:space="0" w:color="auto"/>
        <w:left w:val="none" w:sz="0" w:space="0" w:color="auto"/>
        <w:bottom w:val="none" w:sz="0" w:space="0" w:color="auto"/>
        <w:right w:val="none" w:sz="0" w:space="0" w:color="auto"/>
      </w:divBdr>
    </w:div>
    <w:div w:id="1058475709">
      <w:bodyDiv w:val="1"/>
      <w:marLeft w:val="0"/>
      <w:marRight w:val="0"/>
      <w:marTop w:val="0"/>
      <w:marBottom w:val="0"/>
      <w:divBdr>
        <w:top w:val="none" w:sz="0" w:space="0" w:color="auto"/>
        <w:left w:val="none" w:sz="0" w:space="0" w:color="auto"/>
        <w:bottom w:val="none" w:sz="0" w:space="0" w:color="auto"/>
        <w:right w:val="none" w:sz="0" w:space="0" w:color="auto"/>
      </w:divBdr>
    </w:div>
    <w:div w:id="1059088739">
      <w:bodyDiv w:val="1"/>
      <w:marLeft w:val="0"/>
      <w:marRight w:val="0"/>
      <w:marTop w:val="0"/>
      <w:marBottom w:val="0"/>
      <w:divBdr>
        <w:top w:val="none" w:sz="0" w:space="0" w:color="auto"/>
        <w:left w:val="none" w:sz="0" w:space="0" w:color="auto"/>
        <w:bottom w:val="none" w:sz="0" w:space="0" w:color="auto"/>
        <w:right w:val="none" w:sz="0" w:space="0" w:color="auto"/>
      </w:divBdr>
    </w:div>
    <w:div w:id="1059136235">
      <w:bodyDiv w:val="1"/>
      <w:marLeft w:val="0"/>
      <w:marRight w:val="0"/>
      <w:marTop w:val="0"/>
      <w:marBottom w:val="0"/>
      <w:divBdr>
        <w:top w:val="none" w:sz="0" w:space="0" w:color="auto"/>
        <w:left w:val="none" w:sz="0" w:space="0" w:color="auto"/>
        <w:bottom w:val="none" w:sz="0" w:space="0" w:color="auto"/>
        <w:right w:val="none" w:sz="0" w:space="0" w:color="auto"/>
      </w:divBdr>
    </w:div>
    <w:div w:id="1059213218">
      <w:bodyDiv w:val="1"/>
      <w:marLeft w:val="0"/>
      <w:marRight w:val="0"/>
      <w:marTop w:val="0"/>
      <w:marBottom w:val="0"/>
      <w:divBdr>
        <w:top w:val="none" w:sz="0" w:space="0" w:color="auto"/>
        <w:left w:val="none" w:sz="0" w:space="0" w:color="auto"/>
        <w:bottom w:val="none" w:sz="0" w:space="0" w:color="auto"/>
        <w:right w:val="none" w:sz="0" w:space="0" w:color="auto"/>
      </w:divBdr>
    </w:div>
    <w:div w:id="1059406092">
      <w:bodyDiv w:val="1"/>
      <w:marLeft w:val="0"/>
      <w:marRight w:val="0"/>
      <w:marTop w:val="0"/>
      <w:marBottom w:val="0"/>
      <w:divBdr>
        <w:top w:val="none" w:sz="0" w:space="0" w:color="auto"/>
        <w:left w:val="none" w:sz="0" w:space="0" w:color="auto"/>
        <w:bottom w:val="none" w:sz="0" w:space="0" w:color="auto"/>
        <w:right w:val="none" w:sz="0" w:space="0" w:color="auto"/>
      </w:divBdr>
    </w:div>
    <w:div w:id="1059476182">
      <w:bodyDiv w:val="1"/>
      <w:marLeft w:val="0"/>
      <w:marRight w:val="0"/>
      <w:marTop w:val="0"/>
      <w:marBottom w:val="0"/>
      <w:divBdr>
        <w:top w:val="none" w:sz="0" w:space="0" w:color="auto"/>
        <w:left w:val="none" w:sz="0" w:space="0" w:color="auto"/>
        <w:bottom w:val="none" w:sz="0" w:space="0" w:color="auto"/>
        <w:right w:val="none" w:sz="0" w:space="0" w:color="auto"/>
      </w:divBdr>
    </w:div>
    <w:div w:id="1059553246">
      <w:bodyDiv w:val="1"/>
      <w:marLeft w:val="0"/>
      <w:marRight w:val="0"/>
      <w:marTop w:val="0"/>
      <w:marBottom w:val="0"/>
      <w:divBdr>
        <w:top w:val="none" w:sz="0" w:space="0" w:color="auto"/>
        <w:left w:val="none" w:sz="0" w:space="0" w:color="auto"/>
        <w:bottom w:val="none" w:sz="0" w:space="0" w:color="auto"/>
        <w:right w:val="none" w:sz="0" w:space="0" w:color="auto"/>
      </w:divBdr>
    </w:div>
    <w:div w:id="1060053749">
      <w:bodyDiv w:val="1"/>
      <w:marLeft w:val="0"/>
      <w:marRight w:val="0"/>
      <w:marTop w:val="0"/>
      <w:marBottom w:val="0"/>
      <w:divBdr>
        <w:top w:val="none" w:sz="0" w:space="0" w:color="auto"/>
        <w:left w:val="none" w:sz="0" w:space="0" w:color="auto"/>
        <w:bottom w:val="none" w:sz="0" w:space="0" w:color="auto"/>
        <w:right w:val="none" w:sz="0" w:space="0" w:color="auto"/>
      </w:divBdr>
    </w:div>
    <w:div w:id="1060325125">
      <w:bodyDiv w:val="1"/>
      <w:marLeft w:val="0"/>
      <w:marRight w:val="0"/>
      <w:marTop w:val="0"/>
      <w:marBottom w:val="0"/>
      <w:divBdr>
        <w:top w:val="none" w:sz="0" w:space="0" w:color="auto"/>
        <w:left w:val="none" w:sz="0" w:space="0" w:color="auto"/>
        <w:bottom w:val="none" w:sz="0" w:space="0" w:color="auto"/>
        <w:right w:val="none" w:sz="0" w:space="0" w:color="auto"/>
      </w:divBdr>
    </w:div>
    <w:div w:id="1060640046">
      <w:bodyDiv w:val="1"/>
      <w:marLeft w:val="0"/>
      <w:marRight w:val="0"/>
      <w:marTop w:val="0"/>
      <w:marBottom w:val="0"/>
      <w:divBdr>
        <w:top w:val="none" w:sz="0" w:space="0" w:color="auto"/>
        <w:left w:val="none" w:sz="0" w:space="0" w:color="auto"/>
        <w:bottom w:val="none" w:sz="0" w:space="0" w:color="auto"/>
        <w:right w:val="none" w:sz="0" w:space="0" w:color="auto"/>
      </w:divBdr>
    </w:div>
    <w:div w:id="1061053639">
      <w:bodyDiv w:val="1"/>
      <w:marLeft w:val="0"/>
      <w:marRight w:val="0"/>
      <w:marTop w:val="0"/>
      <w:marBottom w:val="0"/>
      <w:divBdr>
        <w:top w:val="none" w:sz="0" w:space="0" w:color="auto"/>
        <w:left w:val="none" w:sz="0" w:space="0" w:color="auto"/>
        <w:bottom w:val="none" w:sz="0" w:space="0" w:color="auto"/>
        <w:right w:val="none" w:sz="0" w:space="0" w:color="auto"/>
      </w:divBdr>
    </w:div>
    <w:div w:id="1061103459">
      <w:bodyDiv w:val="1"/>
      <w:marLeft w:val="0"/>
      <w:marRight w:val="0"/>
      <w:marTop w:val="0"/>
      <w:marBottom w:val="0"/>
      <w:divBdr>
        <w:top w:val="none" w:sz="0" w:space="0" w:color="auto"/>
        <w:left w:val="none" w:sz="0" w:space="0" w:color="auto"/>
        <w:bottom w:val="none" w:sz="0" w:space="0" w:color="auto"/>
        <w:right w:val="none" w:sz="0" w:space="0" w:color="auto"/>
      </w:divBdr>
    </w:div>
    <w:div w:id="1061170476">
      <w:bodyDiv w:val="1"/>
      <w:marLeft w:val="0"/>
      <w:marRight w:val="0"/>
      <w:marTop w:val="0"/>
      <w:marBottom w:val="0"/>
      <w:divBdr>
        <w:top w:val="none" w:sz="0" w:space="0" w:color="auto"/>
        <w:left w:val="none" w:sz="0" w:space="0" w:color="auto"/>
        <w:bottom w:val="none" w:sz="0" w:space="0" w:color="auto"/>
        <w:right w:val="none" w:sz="0" w:space="0" w:color="auto"/>
      </w:divBdr>
    </w:div>
    <w:div w:id="1061171703">
      <w:bodyDiv w:val="1"/>
      <w:marLeft w:val="0"/>
      <w:marRight w:val="0"/>
      <w:marTop w:val="0"/>
      <w:marBottom w:val="0"/>
      <w:divBdr>
        <w:top w:val="none" w:sz="0" w:space="0" w:color="auto"/>
        <w:left w:val="none" w:sz="0" w:space="0" w:color="auto"/>
        <w:bottom w:val="none" w:sz="0" w:space="0" w:color="auto"/>
        <w:right w:val="none" w:sz="0" w:space="0" w:color="auto"/>
      </w:divBdr>
    </w:div>
    <w:div w:id="1061365235">
      <w:bodyDiv w:val="1"/>
      <w:marLeft w:val="0"/>
      <w:marRight w:val="0"/>
      <w:marTop w:val="0"/>
      <w:marBottom w:val="0"/>
      <w:divBdr>
        <w:top w:val="none" w:sz="0" w:space="0" w:color="auto"/>
        <w:left w:val="none" w:sz="0" w:space="0" w:color="auto"/>
        <w:bottom w:val="none" w:sz="0" w:space="0" w:color="auto"/>
        <w:right w:val="none" w:sz="0" w:space="0" w:color="auto"/>
      </w:divBdr>
    </w:div>
    <w:div w:id="1061367015">
      <w:bodyDiv w:val="1"/>
      <w:marLeft w:val="0"/>
      <w:marRight w:val="0"/>
      <w:marTop w:val="0"/>
      <w:marBottom w:val="0"/>
      <w:divBdr>
        <w:top w:val="none" w:sz="0" w:space="0" w:color="auto"/>
        <w:left w:val="none" w:sz="0" w:space="0" w:color="auto"/>
        <w:bottom w:val="none" w:sz="0" w:space="0" w:color="auto"/>
        <w:right w:val="none" w:sz="0" w:space="0" w:color="auto"/>
      </w:divBdr>
    </w:div>
    <w:div w:id="1061442769">
      <w:bodyDiv w:val="1"/>
      <w:marLeft w:val="0"/>
      <w:marRight w:val="0"/>
      <w:marTop w:val="0"/>
      <w:marBottom w:val="0"/>
      <w:divBdr>
        <w:top w:val="none" w:sz="0" w:space="0" w:color="auto"/>
        <w:left w:val="none" w:sz="0" w:space="0" w:color="auto"/>
        <w:bottom w:val="none" w:sz="0" w:space="0" w:color="auto"/>
        <w:right w:val="none" w:sz="0" w:space="0" w:color="auto"/>
      </w:divBdr>
    </w:div>
    <w:div w:id="1061906461">
      <w:bodyDiv w:val="1"/>
      <w:marLeft w:val="0"/>
      <w:marRight w:val="0"/>
      <w:marTop w:val="0"/>
      <w:marBottom w:val="0"/>
      <w:divBdr>
        <w:top w:val="none" w:sz="0" w:space="0" w:color="auto"/>
        <w:left w:val="none" w:sz="0" w:space="0" w:color="auto"/>
        <w:bottom w:val="none" w:sz="0" w:space="0" w:color="auto"/>
        <w:right w:val="none" w:sz="0" w:space="0" w:color="auto"/>
      </w:divBdr>
    </w:div>
    <w:div w:id="1062094146">
      <w:bodyDiv w:val="1"/>
      <w:marLeft w:val="0"/>
      <w:marRight w:val="0"/>
      <w:marTop w:val="0"/>
      <w:marBottom w:val="0"/>
      <w:divBdr>
        <w:top w:val="none" w:sz="0" w:space="0" w:color="auto"/>
        <w:left w:val="none" w:sz="0" w:space="0" w:color="auto"/>
        <w:bottom w:val="none" w:sz="0" w:space="0" w:color="auto"/>
        <w:right w:val="none" w:sz="0" w:space="0" w:color="auto"/>
      </w:divBdr>
    </w:div>
    <w:div w:id="1062217519">
      <w:bodyDiv w:val="1"/>
      <w:marLeft w:val="0"/>
      <w:marRight w:val="0"/>
      <w:marTop w:val="0"/>
      <w:marBottom w:val="0"/>
      <w:divBdr>
        <w:top w:val="none" w:sz="0" w:space="0" w:color="auto"/>
        <w:left w:val="none" w:sz="0" w:space="0" w:color="auto"/>
        <w:bottom w:val="none" w:sz="0" w:space="0" w:color="auto"/>
        <w:right w:val="none" w:sz="0" w:space="0" w:color="auto"/>
      </w:divBdr>
    </w:div>
    <w:div w:id="1062751086">
      <w:bodyDiv w:val="1"/>
      <w:marLeft w:val="0"/>
      <w:marRight w:val="0"/>
      <w:marTop w:val="0"/>
      <w:marBottom w:val="0"/>
      <w:divBdr>
        <w:top w:val="none" w:sz="0" w:space="0" w:color="auto"/>
        <w:left w:val="none" w:sz="0" w:space="0" w:color="auto"/>
        <w:bottom w:val="none" w:sz="0" w:space="0" w:color="auto"/>
        <w:right w:val="none" w:sz="0" w:space="0" w:color="auto"/>
      </w:divBdr>
    </w:div>
    <w:div w:id="1062827859">
      <w:bodyDiv w:val="1"/>
      <w:marLeft w:val="0"/>
      <w:marRight w:val="0"/>
      <w:marTop w:val="0"/>
      <w:marBottom w:val="0"/>
      <w:divBdr>
        <w:top w:val="none" w:sz="0" w:space="0" w:color="auto"/>
        <w:left w:val="none" w:sz="0" w:space="0" w:color="auto"/>
        <w:bottom w:val="none" w:sz="0" w:space="0" w:color="auto"/>
        <w:right w:val="none" w:sz="0" w:space="0" w:color="auto"/>
      </w:divBdr>
    </w:div>
    <w:div w:id="1063017783">
      <w:bodyDiv w:val="1"/>
      <w:marLeft w:val="0"/>
      <w:marRight w:val="0"/>
      <w:marTop w:val="0"/>
      <w:marBottom w:val="0"/>
      <w:divBdr>
        <w:top w:val="none" w:sz="0" w:space="0" w:color="auto"/>
        <w:left w:val="none" w:sz="0" w:space="0" w:color="auto"/>
        <w:bottom w:val="none" w:sz="0" w:space="0" w:color="auto"/>
        <w:right w:val="none" w:sz="0" w:space="0" w:color="auto"/>
      </w:divBdr>
    </w:div>
    <w:div w:id="1063523211">
      <w:bodyDiv w:val="1"/>
      <w:marLeft w:val="0"/>
      <w:marRight w:val="0"/>
      <w:marTop w:val="0"/>
      <w:marBottom w:val="0"/>
      <w:divBdr>
        <w:top w:val="none" w:sz="0" w:space="0" w:color="auto"/>
        <w:left w:val="none" w:sz="0" w:space="0" w:color="auto"/>
        <w:bottom w:val="none" w:sz="0" w:space="0" w:color="auto"/>
        <w:right w:val="none" w:sz="0" w:space="0" w:color="auto"/>
      </w:divBdr>
    </w:div>
    <w:div w:id="1063677742">
      <w:bodyDiv w:val="1"/>
      <w:marLeft w:val="0"/>
      <w:marRight w:val="0"/>
      <w:marTop w:val="0"/>
      <w:marBottom w:val="0"/>
      <w:divBdr>
        <w:top w:val="none" w:sz="0" w:space="0" w:color="auto"/>
        <w:left w:val="none" w:sz="0" w:space="0" w:color="auto"/>
        <w:bottom w:val="none" w:sz="0" w:space="0" w:color="auto"/>
        <w:right w:val="none" w:sz="0" w:space="0" w:color="auto"/>
      </w:divBdr>
    </w:div>
    <w:div w:id="1063984897">
      <w:bodyDiv w:val="1"/>
      <w:marLeft w:val="0"/>
      <w:marRight w:val="0"/>
      <w:marTop w:val="0"/>
      <w:marBottom w:val="0"/>
      <w:divBdr>
        <w:top w:val="none" w:sz="0" w:space="0" w:color="auto"/>
        <w:left w:val="none" w:sz="0" w:space="0" w:color="auto"/>
        <w:bottom w:val="none" w:sz="0" w:space="0" w:color="auto"/>
        <w:right w:val="none" w:sz="0" w:space="0" w:color="auto"/>
      </w:divBdr>
    </w:div>
    <w:div w:id="1064179141">
      <w:bodyDiv w:val="1"/>
      <w:marLeft w:val="0"/>
      <w:marRight w:val="0"/>
      <w:marTop w:val="0"/>
      <w:marBottom w:val="0"/>
      <w:divBdr>
        <w:top w:val="none" w:sz="0" w:space="0" w:color="auto"/>
        <w:left w:val="none" w:sz="0" w:space="0" w:color="auto"/>
        <w:bottom w:val="none" w:sz="0" w:space="0" w:color="auto"/>
        <w:right w:val="none" w:sz="0" w:space="0" w:color="auto"/>
      </w:divBdr>
    </w:div>
    <w:div w:id="1064331630">
      <w:bodyDiv w:val="1"/>
      <w:marLeft w:val="0"/>
      <w:marRight w:val="0"/>
      <w:marTop w:val="0"/>
      <w:marBottom w:val="0"/>
      <w:divBdr>
        <w:top w:val="none" w:sz="0" w:space="0" w:color="auto"/>
        <w:left w:val="none" w:sz="0" w:space="0" w:color="auto"/>
        <w:bottom w:val="none" w:sz="0" w:space="0" w:color="auto"/>
        <w:right w:val="none" w:sz="0" w:space="0" w:color="auto"/>
      </w:divBdr>
    </w:div>
    <w:div w:id="1064331916">
      <w:bodyDiv w:val="1"/>
      <w:marLeft w:val="0"/>
      <w:marRight w:val="0"/>
      <w:marTop w:val="0"/>
      <w:marBottom w:val="0"/>
      <w:divBdr>
        <w:top w:val="none" w:sz="0" w:space="0" w:color="auto"/>
        <w:left w:val="none" w:sz="0" w:space="0" w:color="auto"/>
        <w:bottom w:val="none" w:sz="0" w:space="0" w:color="auto"/>
        <w:right w:val="none" w:sz="0" w:space="0" w:color="auto"/>
      </w:divBdr>
    </w:div>
    <w:div w:id="1064522477">
      <w:bodyDiv w:val="1"/>
      <w:marLeft w:val="0"/>
      <w:marRight w:val="0"/>
      <w:marTop w:val="0"/>
      <w:marBottom w:val="0"/>
      <w:divBdr>
        <w:top w:val="none" w:sz="0" w:space="0" w:color="auto"/>
        <w:left w:val="none" w:sz="0" w:space="0" w:color="auto"/>
        <w:bottom w:val="none" w:sz="0" w:space="0" w:color="auto"/>
        <w:right w:val="none" w:sz="0" w:space="0" w:color="auto"/>
      </w:divBdr>
    </w:div>
    <w:div w:id="1064721994">
      <w:bodyDiv w:val="1"/>
      <w:marLeft w:val="0"/>
      <w:marRight w:val="0"/>
      <w:marTop w:val="0"/>
      <w:marBottom w:val="0"/>
      <w:divBdr>
        <w:top w:val="none" w:sz="0" w:space="0" w:color="auto"/>
        <w:left w:val="none" w:sz="0" w:space="0" w:color="auto"/>
        <w:bottom w:val="none" w:sz="0" w:space="0" w:color="auto"/>
        <w:right w:val="none" w:sz="0" w:space="0" w:color="auto"/>
      </w:divBdr>
    </w:div>
    <w:div w:id="1064832621">
      <w:bodyDiv w:val="1"/>
      <w:marLeft w:val="0"/>
      <w:marRight w:val="0"/>
      <w:marTop w:val="0"/>
      <w:marBottom w:val="0"/>
      <w:divBdr>
        <w:top w:val="none" w:sz="0" w:space="0" w:color="auto"/>
        <w:left w:val="none" w:sz="0" w:space="0" w:color="auto"/>
        <w:bottom w:val="none" w:sz="0" w:space="0" w:color="auto"/>
        <w:right w:val="none" w:sz="0" w:space="0" w:color="auto"/>
      </w:divBdr>
    </w:div>
    <w:div w:id="1064838254">
      <w:bodyDiv w:val="1"/>
      <w:marLeft w:val="0"/>
      <w:marRight w:val="0"/>
      <w:marTop w:val="0"/>
      <w:marBottom w:val="0"/>
      <w:divBdr>
        <w:top w:val="none" w:sz="0" w:space="0" w:color="auto"/>
        <w:left w:val="none" w:sz="0" w:space="0" w:color="auto"/>
        <w:bottom w:val="none" w:sz="0" w:space="0" w:color="auto"/>
        <w:right w:val="none" w:sz="0" w:space="0" w:color="auto"/>
      </w:divBdr>
    </w:div>
    <w:div w:id="1064915986">
      <w:bodyDiv w:val="1"/>
      <w:marLeft w:val="0"/>
      <w:marRight w:val="0"/>
      <w:marTop w:val="0"/>
      <w:marBottom w:val="0"/>
      <w:divBdr>
        <w:top w:val="none" w:sz="0" w:space="0" w:color="auto"/>
        <w:left w:val="none" w:sz="0" w:space="0" w:color="auto"/>
        <w:bottom w:val="none" w:sz="0" w:space="0" w:color="auto"/>
        <w:right w:val="none" w:sz="0" w:space="0" w:color="auto"/>
      </w:divBdr>
    </w:div>
    <w:div w:id="1064985829">
      <w:bodyDiv w:val="1"/>
      <w:marLeft w:val="0"/>
      <w:marRight w:val="0"/>
      <w:marTop w:val="0"/>
      <w:marBottom w:val="0"/>
      <w:divBdr>
        <w:top w:val="none" w:sz="0" w:space="0" w:color="auto"/>
        <w:left w:val="none" w:sz="0" w:space="0" w:color="auto"/>
        <w:bottom w:val="none" w:sz="0" w:space="0" w:color="auto"/>
        <w:right w:val="none" w:sz="0" w:space="0" w:color="auto"/>
      </w:divBdr>
    </w:div>
    <w:div w:id="1065027706">
      <w:bodyDiv w:val="1"/>
      <w:marLeft w:val="0"/>
      <w:marRight w:val="0"/>
      <w:marTop w:val="0"/>
      <w:marBottom w:val="0"/>
      <w:divBdr>
        <w:top w:val="none" w:sz="0" w:space="0" w:color="auto"/>
        <w:left w:val="none" w:sz="0" w:space="0" w:color="auto"/>
        <w:bottom w:val="none" w:sz="0" w:space="0" w:color="auto"/>
        <w:right w:val="none" w:sz="0" w:space="0" w:color="auto"/>
      </w:divBdr>
    </w:div>
    <w:div w:id="1065028555">
      <w:bodyDiv w:val="1"/>
      <w:marLeft w:val="0"/>
      <w:marRight w:val="0"/>
      <w:marTop w:val="0"/>
      <w:marBottom w:val="0"/>
      <w:divBdr>
        <w:top w:val="none" w:sz="0" w:space="0" w:color="auto"/>
        <w:left w:val="none" w:sz="0" w:space="0" w:color="auto"/>
        <w:bottom w:val="none" w:sz="0" w:space="0" w:color="auto"/>
        <w:right w:val="none" w:sz="0" w:space="0" w:color="auto"/>
      </w:divBdr>
    </w:div>
    <w:div w:id="1065303869">
      <w:bodyDiv w:val="1"/>
      <w:marLeft w:val="0"/>
      <w:marRight w:val="0"/>
      <w:marTop w:val="0"/>
      <w:marBottom w:val="0"/>
      <w:divBdr>
        <w:top w:val="none" w:sz="0" w:space="0" w:color="auto"/>
        <w:left w:val="none" w:sz="0" w:space="0" w:color="auto"/>
        <w:bottom w:val="none" w:sz="0" w:space="0" w:color="auto"/>
        <w:right w:val="none" w:sz="0" w:space="0" w:color="auto"/>
      </w:divBdr>
    </w:div>
    <w:div w:id="1065492965">
      <w:bodyDiv w:val="1"/>
      <w:marLeft w:val="0"/>
      <w:marRight w:val="0"/>
      <w:marTop w:val="0"/>
      <w:marBottom w:val="0"/>
      <w:divBdr>
        <w:top w:val="none" w:sz="0" w:space="0" w:color="auto"/>
        <w:left w:val="none" w:sz="0" w:space="0" w:color="auto"/>
        <w:bottom w:val="none" w:sz="0" w:space="0" w:color="auto"/>
        <w:right w:val="none" w:sz="0" w:space="0" w:color="auto"/>
      </w:divBdr>
    </w:div>
    <w:div w:id="1065565648">
      <w:bodyDiv w:val="1"/>
      <w:marLeft w:val="0"/>
      <w:marRight w:val="0"/>
      <w:marTop w:val="0"/>
      <w:marBottom w:val="0"/>
      <w:divBdr>
        <w:top w:val="none" w:sz="0" w:space="0" w:color="auto"/>
        <w:left w:val="none" w:sz="0" w:space="0" w:color="auto"/>
        <w:bottom w:val="none" w:sz="0" w:space="0" w:color="auto"/>
        <w:right w:val="none" w:sz="0" w:space="0" w:color="auto"/>
      </w:divBdr>
    </w:div>
    <w:div w:id="1065566828">
      <w:bodyDiv w:val="1"/>
      <w:marLeft w:val="0"/>
      <w:marRight w:val="0"/>
      <w:marTop w:val="0"/>
      <w:marBottom w:val="0"/>
      <w:divBdr>
        <w:top w:val="none" w:sz="0" w:space="0" w:color="auto"/>
        <w:left w:val="none" w:sz="0" w:space="0" w:color="auto"/>
        <w:bottom w:val="none" w:sz="0" w:space="0" w:color="auto"/>
        <w:right w:val="none" w:sz="0" w:space="0" w:color="auto"/>
      </w:divBdr>
    </w:div>
    <w:div w:id="1065638155">
      <w:bodyDiv w:val="1"/>
      <w:marLeft w:val="0"/>
      <w:marRight w:val="0"/>
      <w:marTop w:val="0"/>
      <w:marBottom w:val="0"/>
      <w:divBdr>
        <w:top w:val="none" w:sz="0" w:space="0" w:color="auto"/>
        <w:left w:val="none" w:sz="0" w:space="0" w:color="auto"/>
        <w:bottom w:val="none" w:sz="0" w:space="0" w:color="auto"/>
        <w:right w:val="none" w:sz="0" w:space="0" w:color="auto"/>
      </w:divBdr>
    </w:div>
    <w:div w:id="1065643340">
      <w:bodyDiv w:val="1"/>
      <w:marLeft w:val="0"/>
      <w:marRight w:val="0"/>
      <w:marTop w:val="0"/>
      <w:marBottom w:val="0"/>
      <w:divBdr>
        <w:top w:val="none" w:sz="0" w:space="0" w:color="auto"/>
        <w:left w:val="none" w:sz="0" w:space="0" w:color="auto"/>
        <w:bottom w:val="none" w:sz="0" w:space="0" w:color="auto"/>
        <w:right w:val="none" w:sz="0" w:space="0" w:color="auto"/>
      </w:divBdr>
    </w:div>
    <w:div w:id="1065832498">
      <w:bodyDiv w:val="1"/>
      <w:marLeft w:val="0"/>
      <w:marRight w:val="0"/>
      <w:marTop w:val="0"/>
      <w:marBottom w:val="0"/>
      <w:divBdr>
        <w:top w:val="none" w:sz="0" w:space="0" w:color="auto"/>
        <w:left w:val="none" w:sz="0" w:space="0" w:color="auto"/>
        <w:bottom w:val="none" w:sz="0" w:space="0" w:color="auto"/>
        <w:right w:val="none" w:sz="0" w:space="0" w:color="auto"/>
      </w:divBdr>
    </w:div>
    <w:div w:id="1065838802">
      <w:bodyDiv w:val="1"/>
      <w:marLeft w:val="0"/>
      <w:marRight w:val="0"/>
      <w:marTop w:val="0"/>
      <w:marBottom w:val="0"/>
      <w:divBdr>
        <w:top w:val="none" w:sz="0" w:space="0" w:color="auto"/>
        <w:left w:val="none" w:sz="0" w:space="0" w:color="auto"/>
        <w:bottom w:val="none" w:sz="0" w:space="0" w:color="auto"/>
        <w:right w:val="none" w:sz="0" w:space="0" w:color="auto"/>
      </w:divBdr>
    </w:div>
    <w:div w:id="1065956015">
      <w:bodyDiv w:val="1"/>
      <w:marLeft w:val="0"/>
      <w:marRight w:val="0"/>
      <w:marTop w:val="0"/>
      <w:marBottom w:val="0"/>
      <w:divBdr>
        <w:top w:val="none" w:sz="0" w:space="0" w:color="auto"/>
        <w:left w:val="none" w:sz="0" w:space="0" w:color="auto"/>
        <w:bottom w:val="none" w:sz="0" w:space="0" w:color="auto"/>
        <w:right w:val="none" w:sz="0" w:space="0" w:color="auto"/>
      </w:divBdr>
    </w:div>
    <w:div w:id="1066074532">
      <w:bodyDiv w:val="1"/>
      <w:marLeft w:val="0"/>
      <w:marRight w:val="0"/>
      <w:marTop w:val="0"/>
      <w:marBottom w:val="0"/>
      <w:divBdr>
        <w:top w:val="none" w:sz="0" w:space="0" w:color="auto"/>
        <w:left w:val="none" w:sz="0" w:space="0" w:color="auto"/>
        <w:bottom w:val="none" w:sz="0" w:space="0" w:color="auto"/>
        <w:right w:val="none" w:sz="0" w:space="0" w:color="auto"/>
      </w:divBdr>
    </w:div>
    <w:div w:id="1066224473">
      <w:bodyDiv w:val="1"/>
      <w:marLeft w:val="0"/>
      <w:marRight w:val="0"/>
      <w:marTop w:val="0"/>
      <w:marBottom w:val="0"/>
      <w:divBdr>
        <w:top w:val="none" w:sz="0" w:space="0" w:color="auto"/>
        <w:left w:val="none" w:sz="0" w:space="0" w:color="auto"/>
        <w:bottom w:val="none" w:sz="0" w:space="0" w:color="auto"/>
        <w:right w:val="none" w:sz="0" w:space="0" w:color="auto"/>
      </w:divBdr>
    </w:div>
    <w:div w:id="1066342765">
      <w:bodyDiv w:val="1"/>
      <w:marLeft w:val="0"/>
      <w:marRight w:val="0"/>
      <w:marTop w:val="0"/>
      <w:marBottom w:val="0"/>
      <w:divBdr>
        <w:top w:val="none" w:sz="0" w:space="0" w:color="auto"/>
        <w:left w:val="none" w:sz="0" w:space="0" w:color="auto"/>
        <w:bottom w:val="none" w:sz="0" w:space="0" w:color="auto"/>
        <w:right w:val="none" w:sz="0" w:space="0" w:color="auto"/>
      </w:divBdr>
    </w:div>
    <w:div w:id="1066411955">
      <w:bodyDiv w:val="1"/>
      <w:marLeft w:val="0"/>
      <w:marRight w:val="0"/>
      <w:marTop w:val="0"/>
      <w:marBottom w:val="0"/>
      <w:divBdr>
        <w:top w:val="none" w:sz="0" w:space="0" w:color="auto"/>
        <w:left w:val="none" w:sz="0" w:space="0" w:color="auto"/>
        <w:bottom w:val="none" w:sz="0" w:space="0" w:color="auto"/>
        <w:right w:val="none" w:sz="0" w:space="0" w:color="auto"/>
      </w:divBdr>
    </w:div>
    <w:div w:id="1066562662">
      <w:bodyDiv w:val="1"/>
      <w:marLeft w:val="0"/>
      <w:marRight w:val="0"/>
      <w:marTop w:val="0"/>
      <w:marBottom w:val="0"/>
      <w:divBdr>
        <w:top w:val="none" w:sz="0" w:space="0" w:color="auto"/>
        <w:left w:val="none" w:sz="0" w:space="0" w:color="auto"/>
        <w:bottom w:val="none" w:sz="0" w:space="0" w:color="auto"/>
        <w:right w:val="none" w:sz="0" w:space="0" w:color="auto"/>
      </w:divBdr>
    </w:div>
    <w:div w:id="1066609234">
      <w:bodyDiv w:val="1"/>
      <w:marLeft w:val="0"/>
      <w:marRight w:val="0"/>
      <w:marTop w:val="0"/>
      <w:marBottom w:val="0"/>
      <w:divBdr>
        <w:top w:val="none" w:sz="0" w:space="0" w:color="auto"/>
        <w:left w:val="none" w:sz="0" w:space="0" w:color="auto"/>
        <w:bottom w:val="none" w:sz="0" w:space="0" w:color="auto"/>
        <w:right w:val="none" w:sz="0" w:space="0" w:color="auto"/>
      </w:divBdr>
    </w:div>
    <w:div w:id="1066610559">
      <w:bodyDiv w:val="1"/>
      <w:marLeft w:val="0"/>
      <w:marRight w:val="0"/>
      <w:marTop w:val="0"/>
      <w:marBottom w:val="0"/>
      <w:divBdr>
        <w:top w:val="none" w:sz="0" w:space="0" w:color="auto"/>
        <w:left w:val="none" w:sz="0" w:space="0" w:color="auto"/>
        <w:bottom w:val="none" w:sz="0" w:space="0" w:color="auto"/>
        <w:right w:val="none" w:sz="0" w:space="0" w:color="auto"/>
      </w:divBdr>
    </w:div>
    <w:div w:id="1066730063">
      <w:bodyDiv w:val="1"/>
      <w:marLeft w:val="0"/>
      <w:marRight w:val="0"/>
      <w:marTop w:val="0"/>
      <w:marBottom w:val="0"/>
      <w:divBdr>
        <w:top w:val="none" w:sz="0" w:space="0" w:color="auto"/>
        <w:left w:val="none" w:sz="0" w:space="0" w:color="auto"/>
        <w:bottom w:val="none" w:sz="0" w:space="0" w:color="auto"/>
        <w:right w:val="none" w:sz="0" w:space="0" w:color="auto"/>
      </w:divBdr>
    </w:div>
    <w:div w:id="1066874567">
      <w:bodyDiv w:val="1"/>
      <w:marLeft w:val="0"/>
      <w:marRight w:val="0"/>
      <w:marTop w:val="0"/>
      <w:marBottom w:val="0"/>
      <w:divBdr>
        <w:top w:val="none" w:sz="0" w:space="0" w:color="auto"/>
        <w:left w:val="none" w:sz="0" w:space="0" w:color="auto"/>
        <w:bottom w:val="none" w:sz="0" w:space="0" w:color="auto"/>
        <w:right w:val="none" w:sz="0" w:space="0" w:color="auto"/>
      </w:divBdr>
    </w:div>
    <w:div w:id="1066994621">
      <w:bodyDiv w:val="1"/>
      <w:marLeft w:val="0"/>
      <w:marRight w:val="0"/>
      <w:marTop w:val="0"/>
      <w:marBottom w:val="0"/>
      <w:divBdr>
        <w:top w:val="none" w:sz="0" w:space="0" w:color="auto"/>
        <w:left w:val="none" w:sz="0" w:space="0" w:color="auto"/>
        <w:bottom w:val="none" w:sz="0" w:space="0" w:color="auto"/>
        <w:right w:val="none" w:sz="0" w:space="0" w:color="auto"/>
      </w:divBdr>
    </w:div>
    <w:div w:id="1067459642">
      <w:bodyDiv w:val="1"/>
      <w:marLeft w:val="0"/>
      <w:marRight w:val="0"/>
      <w:marTop w:val="0"/>
      <w:marBottom w:val="0"/>
      <w:divBdr>
        <w:top w:val="none" w:sz="0" w:space="0" w:color="auto"/>
        <w:left w:val="none" w:sz="0" w:space="0" w:color="auto"/>
        <w:bottom w:val="none" w:sz="0" w:space="0" w:color="auto"/>
        <w:right w:val="none" w:sz="0" w:space="0" w:color="auto"/>
      </w:divBdr>
    </w:div>
    <w:div w:id="1068108976">
      <w:bodyDiv w:val="1"/>
      <w:marLeft w:val="0"/>
      <w:marRight w:val="0"/>
      <w:marTop w:val="0"/>
      <w:marBottom w:val="0"/>
      <w:divBdr>
        <w:top w:val="none" w:sz="0" w:space="0" w:color="auto"/>
        <w:left w:val="none" w:sz="0" w:space="0" w:color="auto"/>
        <w:bottom w:val="none" w:sz="0" w:space="0" w:color="auto"/>
        <w:right w:val="none" w:sz="0" w:space="0" w:color="auto"/>
      </w:divBdr>
    </w:div>
    <w:div w:id="1068455269">
      <w:bodyDiv w:val="1"/>
      <w:marLeft w:val="0"/>
      <w:marRight w:val="0"/>
      <w:marTop w:val="0"/>
      <w:marBottom w:val="0"/>
      <w:divBdr>
        <w:top w:val="none" w:sz="0" w:space="0" w:color="auto"/>
        <w:left w:val="none" w:sz="0" w:space="0" w:color="auto"/>
        <w:bottom w:val="none" w:sz="0" w:space="0" w:color="auto"/>
        <w:right w:val="none" w:sz="0" w:space="0" w:color="auto"/>
      </w:divBdr>
    </w:div>
    <w:div w:id="1068646928">
      <w:bodyDiv w:val="1"/>
      <w:marLeft w:val="0"/>
      <w:marRight w:val="0"/>
      <w:marTop w:val="0"/>
      <w:marBottom w:val="0"/>
      <w:divBdr>
        <w:top w:val="none" w:sz="0" w:space="0" w:color="auto"/>
        <w:left w:val="none" w:sz="0" w:space="0" w:color="auto"/>
        <w:bottom w:val="none" w:sz="0" w:space="0" w:color="auto"/>
        <w:right w:val="none" w:sz="0" w:space="0" w:color="auto"/>
      </w:divBdr>
    </w:div>
    <w:div w:id="1068724370">
      <w:bodyDiv w:val="1"/>
      <w:marLeft w:val="0"/>
      <w:marRight w:val="0"/>
      <w:marTop w:val="0"/>
      <w:marBottom w:val="0"/>
      <w:divBdr>
        <w:top w:val="none" w:sz="0" w:space="0" w:color="auto"/>
        <w:left w:val="none" w:sz="0" w:space="0" w:color="auto"/>
        <w:bottom w:val="none" w:sz="0" w:space="0" w:color="auto"/>
        <w:right w:val="none" w:sz="0" w:space="0" w:color="auto"/>
      </w:divBdr>
    </w:div>
    <w:div w:id="1068924206">
      <w:bodyDiv w:val="1"/>
      <w:marLeft w:val="0"/>
      <w:marRight w:val="0"/>
      <w:marTop w:val="0"/>
      <w:marBottom w:val="0"/>
      <w:divBdr>
        <w:top w:val="none" w:sz="0" w:space="0" w:color="auto"/>
        <w:left w:val="none" w:sz="0" w:space="0" w:color="auto"/>
        <w:bottom w:val="none" w:sz="0" w:space="0" w:color="auto"/>
        <w:right w:val="none" w:sz="0" w:space="0" w:color="auto"/>
      </w:divBdr>
    </w:div>
    <w:div w:id="1068957764">
      <w:bodyDiv w:val="1"/>
      <w:marLeft w:val="0"/>
      <w:marRight w:val="0"/>
      <w:marTop w:val="0"/>
      <w:marBottom w:val="0"/>
      <w:divBdr>
        <w:top w:val="none" w:sz="0" w:space="0" w:color="auto"/>
        <w:left w:val="none" w:sz="0" w:space="0" w:color="auto"/>
        <w:bottom w:val="none" w:sz="0" w:space="0" w:color="auto"/>
        <w:right w:val="none" w:sz="0" w:space="0" w:color="auto"/>
      </w:divBdr>
    </w:div>
    <w:div w:id="1068961154">
      <w:bodyDiv w:val="1"/>
      <w:marLeft w:val="0"/>
      <w:marRight w:val="0"/>
      <w:marTop w:val="0"/>
      <w:marBottom w:val="0"/>
      <w:divBdr>
        <w:top w:val="none" w:sz="0" w:space="0" w:color="auto"/>
        <w:left w:val="none" w:sz="0" w:space="0" w:color="auto"/>
        <w:bottom w:val="none" w:sz="0" w:space="0" w:color="auto"/>
        <w:right w:val="none" w:sz="0" w:space="0" w:color="auto"/>
      </w:divBdr>
    </w:div>
    <w:div w:id="1069159579">
      <w:bodyDiv w:val="1"/>
      <w:marLeft w:val="0"/>
      <w:marRight w:val="0"/>
      <w:marTop w:val="0"/>
      <w:marBottom w:val="0"/>
      <w:divBdr>
        <w:top w:val="none" w:sz="0" w:space="0" w:color="auto"/>
        <w:left w:val="none" w:sz="0" w:space="0" w:color="auto"/>
        <w:bottom w:val="none" w:sz="0" w:space="0" w:color="auto"/>
        <w:right w:val="none" w:sz="0" w:space="0" w:color="auto"/>
      </w:divBdr>
    </w:div>
    <w:div w:id="1069380819">
      <w:bodyDiv w:val="1"/>
      <w:marLeft w:val="0"/>
      <w:marRight w:val="0"/>
      <w:marTop w:val="0"/>
      <w:marBottom w:val="0"/>
      <w:divBdr>
        <w:top w:val="none" w:sz="0" w:space="0" w:color="auto"/>
        <w:left w:val="none" w:sz="0" w:space="0" w:color="auto"/>
        <w:bottom w:val="none" w:sz="0" w:space="0" w:color="auto"/>
        <w:right w:val="none" w:sz="0" w:space="0" w:color="auto"/>
      </w:divBdr>
    </w:div>
    <w:div w:id="1069501605">
      <w:bodyDiv w:val="1"/>
      <w:marLeft w:val="0"/>
      <w:marRight w:val="0"/>
      <w:marTop w:val="0"/>
      <w:marBottom w:val="0"/>
      <w:divBdr>
        <w:top w:val="none" w:sz="0" w:space="0" w:color="auto"/>
        <w:left w:val="none" w:sz="0" w:space="0" w:color="auto"/>
        <w:bottom w:val="none" w:sz="0" w:space="0" w:color="auto"/>
        <w:right w:val="none" w:sz="0" w:space="0" w:color="auto"/>
      </w:divBdr>
    </w:div>
    <w:div w:id="1069768098">
      <w:bodyDiv w:val="1"/>
      <w:marLeft w:val="0"/>
      <w:marRight w:val="0"/>
      <w:marTop w:val="0"/>
      <w:marBottom w:val="0"/>
      <w:divBdr>
        <w:top w:val="none" w:sz="0" w:space="0" w:color="auto"/>
        <w:left w:val="none" w:sz="0" w:space="0" w:color="auto"/>
        <w:bottom w:val="none" w:sz="0" w:space="0" w:color="auto"/>
        <w:right w:val="none" w:sz="0" w:space="0" w:color="auto"/>
      </w:divBdr>
    </w:div>
    <w:div w:id="1069771039">
      <w:bodyDiv w:val="1"/>
      <w:marLeft w:val="0"/>
      <w:marRight w:val="0"/>
      <w:marTop w:val="0"/>
      <w:marBottom w:val="0"/>
      <w:divBdr>
        <w:top w:val="none" w:sz="0" w:space="0" w:color="auto"/>
        <w:left w:val="none" w:sz="0" w:space="0" w:color="auto"/>
        <w:bottom w:val="none" w:sz="0" w:space="0" w:color="auto"/>
        <w:right w:val="none" w:sz="0" w:space="0" w:color="auto"/>
      </w:divBdr>
    </w:div>
    <w:div w:id="1069958899">
      <w:bodyDiv w:val="1"/>
      <w:marLeft w:val="0"/>
      <w:marRight w:val="0"/>
      <w:marTop w:val="0"/>
      <w:marBottom w:val="0"/>
      <w:divBdr>
        <w:top w:val="none" w:sz="0" w:space="0" w:color="auto"/>
        <w:left w:val="none" w:sz="0" w:space="0" w:color="auto"/>
        <w:bottom w:val="none" w:sz="0" w:space="0" w:color="auto"/>
        <w:right w:val="none" w:sz="0" w:space="0" w:color="auto"/>
      </w:divBdr>
    </w:div>
    <w:div w:id="1070032443">
      <w:bodyDiv w:val="1"/>
      <w:marLeft w:val="0"/>
      <w:marRight w:val="0"/>
      <w:marTop w:val="0"/>
      <w:marBottom w:val="0"/>
      <w:divBdr>
        <w:top w:val="none" w:sz="0" w:space="0" w:color="auto"/>
        <w:left w:val="none" w:sz="0" w:space="0" w:color="auto"/>
        <w:bottom w:val="none" w:sz="0" w:space="0" w:color="auto"/>
        <w:right w:val="none" w:sz="0" w:space="0" w:color="auto"/>
      </w:divBdr>
    </w:div>
    <w:div w:id="1070271959">
      <w:bodyDiv w:val="1"/>
      <w:marLeft w:val="0"/>
      <w:marRight w:val="0"/>
      <w:marTop w:val="0"/>
      <w:marBottom w:val="0"/>
      <w:divBdr>
        <w:top w:val="none" w:sz="0" w:space="0" w:color="auto"/>
        <w:left w:val="none" w:sz="0" w:space="0" w:color="auto"/>
        <w:bottom w:val="none" w:sz="0" w:space="0" w:color="auto"/>
        <w:right w:val="none" w:sz="0" w:space="0" w:color="auto"/>
      </w:divBdr>
    </w:div>
    <w:div w:id="1070300569">
      <w:bodyDiv w:val="1"/>
      <w:marLeft w:val="0"/>
      <w:marRight w:val="0"/>
      <w:marTop w:val="0"/>
      <w:marBottom w:val="0"/>
      <w:divBdr>
        <w:top w:val="none" w:sz="0" w:space="0" w:color="auto"/>
        <w:left w:val="none" w:sz="0" w:space="0" w:color="auto"/>
        <w:bottom w:val="none" w:sz="0" w:space="0" w:color="auto"/>
        <w:right w:val="none" w:sz="0" w:space="0" w:color="auto"/>
      </w:divBdr>
    </w:div>
    <w:div w:id="1070420316">
      <w:bodyDiv w:val="1"/>
      <w:marLeft w:val="0"/>
      <w:marRight w:val="0"/>
      <w:marTop w:val="0"/>
      <w:marBottom w:val="0"/>
      <w:divBdr>
        <w:top w:val="none" w:sz="0" w:space="0" w:color="auto"/>
        <w:left w:val="none" w:sz="0" w:space="0" w:color="auto"/>
        <w:bottom w:val="none" w:sz="0" w:space="0" w:color="auto"/>
        <w:right w:val="none" w:sz="0" w:space="0" w:color="auto"/>
      </w:divBdr>
    </w:div>
    <w:div w:id="1070421770">
      <w:bodyDiv w:val="1"/>
      <w:marLeft w:val="0"/>
      <w:marRight w:val="0"/>
      <w:marTop w:val="0"/>
      <w:marBottom w:val="0"/>
      <w:divBdr>
        <w:top w:val="none" w:sz="0" w:space="0" w:color="auto"/>
        <w:left w:val="none" w:sz="0" w:space="0" w:color="auto"/>
        <w:bottom w:val="none" w:sz="0" w:space="0" w:color="auto"/>
        <w:right w:val="none" w:sz="0" w:space="0" w:color="auto"/>
      </w:divBdr>
    </w:div>
    <w:div w:id="1070732039">
      <w:bodyDiv w:val="1"/>
      <w:marLeft w:val="0"/>
      <w:marRight w:val="0"/>
      <w:marTop w:val="0"/>
      <w:marBottom w:val="0"/>
      <w:divBdr>
        <w:top w:val="none" w:sz="0" w:space="0" w:color="auto"/>
        <w:left w:val="none" w:sz="0" w:space="0" w:color="auto"/>
        <w:bottom w:val="none" w:sz="0" w:space="0" w:color="auto"/>
        <w:right w:val="none" w:sz="0" w:space="0" w:color="auto"/>
      </w:divBdr>
    </w:div>
    <w:div w:id="1070738065">
      <w:bodyDiv w:val="1"/>
      <w:marLeft w:val="0"/>
      <w:marRight w:val="0"/>
      <w:marTop w:val="0"/>
      <w:marBottom w:val="0"/>
      <w:divBdr>
        <w:top w:val="none" w:sz="0" w:space="0" w:color="auto"/>
        <w:left w:val="none" w:sz="0" w:space="0" w:color="auto"/>
        <w:bottom w:val="none" w:sz="0" w:space="0" w:color="auto"/>
        <w:right w:val="none" w:sz="0" w:space="0" w:color="auto"/>
      </w:divBdr>
    </w:div>
    <w:div w:id="1070887878">
      <w:bodyDiv w:val="1"/>
      <w:marLeft w:val="0"/>
      <w:marRight w:val="0"/>
      <w:marTop w:val="0"/>
      <w:marBottom w:val="0"/>
      <w:divBdr>
        <w:top w:val="none" w:sz="0" w:space="0" w:color="auto"/>
        <w:left w:val="none" w:sz="0" w:space="0" w:color="auto"/>
        <w:bottom w:val="none" w:sz="0" w:space="0" w:color="auto"/>
        <w:right w:val="none" w:sz="0" w:space="0" w:color="auto"/>
      </w:divBdr>
    </w:div>
    <w:div w:id="1070931372">
      <w:bodyDiv w:val="1"/>
      <w:marLeft w:val="0"/>
      <w:marRight w:val="0"/>
      <w:marTop w:val="0"/>
      <w:marBottom w:val="0"/>
      <w:divBdr>
        <w:top w:val="none" w:sz="0" w:space="0" w:color="auto"/>
        <w:left w:val="none" w:sz="0" w:space="0" w:color="auto"/>
        <w:bottom w:val="none" w:sz="0" w:space="0" w:color="auto"/>
        <w:right w:val="none" w:sz="0" w:space="0" w:color="auto"/>
      </w:divBdr>
    </w:div>
    <w:div w:id="1071001533">
      <w:bodyDiv w:val="1"/>
      <w:marLeft w:val="0"/>
      <w:marRight w:val="0"/>
      <w:marTop w:val="0"/>
      <w:marBottom w:val="0"/>
      <w:divBdr>
        <w:top w:val="none" w:sz="0" w:space="0" w:color="auto"/>
        <w:left w:val="none" w:sz="0" w:space="0" w:color="auto"/>
        <w:bottom w:val="none" w:sz="0" w:space="0" w:color="auto"/>
        <w:right w:val="none" w:sz="0" w:space="0" w:color="auto"/>
      </w:divBdr>
    </w:div>
    <w:div w:id="1071004126">
      <w:bodyDiv w:val="1"/>
      <w:marLeft w:val="0"/>
      <w:marRight w:val="0"/>
      <w:marTop w:val="0"/>
      <w:marBottom w:val="0"/>
      <w:divBdr>
        <w:top w:val="none" w:sz="0" w:space="0" w:color="auto"/>
        <w:left w:val="none" w:sz="0" w:space="0" w:color="auto"/>
        <w:bottom w:val="none" w:sz="0" w:space="0" w:color="auto"/>
        <w:right w:val="none" w:sz="0" w:space="0" w:color="auto"/>
      </w:divBdr>
    </w:div>
    <w:div w:id="1071004747">
      <w:bodyDiv w:val="1"/>
      <w:marLeft w:val="0"/>
      <w:marRight w:val="0"/>
      <w:marTop w:val="0"/>
      <w:marBottom w:val="0"/>
      <w:divBdr>
        <w:top w:val="none" w:sz="0" w:space="0" w:color="auto"/>
        <w:left w:val="none" w:sz="0" w:space="0" w:color="auto"/>
        <w:bottom w:val="none" w:sz="0" w:space="0" w:color="auto"/>
        <w:right w:val="none" w:sz="0" w:space="0" w:color="auto"/>
      </w:divBdr>
    </w:div>
    <w:div w:id="1071075523">
      <w:bodyDiv w:val="1"/>
      <w:marLeft w:val="0"/>
      <w:marRight w:val="0"/>
      <w:marTop w:val="0"/>
      <w:marBottom w:val="0"/>
      <w:divBdr>
        <w:top w:val="none" w:sz="0" w:space="0" w:color="auto"/>
        <w:left w:val="none" w:sz="0" w:space="0" w:color="auto"/>
        <w:bottom w:val="none" w:sz="0" w:space="0" w:color="auto"/>
        <w:right w:val="none" w:sz="0" w:space="0" w:color="auto"/>
      </w:divBdr>
    </w:div>
    <w:div w:id="1071081646">
      <w:bodyDiv w:val="1"/>
      <w:marLeft w:val="0"/>
      <w:marRight w:val="0"/>
      <w:marTop w:val="0"/>
      <w:marBottom w:val="0"/>
      <w:divBdr>
        <w:top w:val="none" w:sz="0" w:space="0" w:color="auto"/>
        <w:left w:val="none" w:sz="0" w:space="0" w:color="auto"/>
        <w:bottom w:val="none" w:sz="0" w:space="0" w:color="auto"/>
        <w:right w:val="none" w:sz="0" w:space="0" w:color="auto"/>
      </w:divBdr>
    </w:div>
    <w:div w:id="1071152555">
      <w:bodyDiv w:val="1"/>
      <w:marLeft w:val="0"/>
      <w:marRight w:val="0"/>
      <w:marTop w:val="0"/>
      <w:marBottom w:val="0"/>
      <w:divBdr>
        <w:top w:val="none" w:sz="0" w:space="0" w:color="auto"/>
        <w:left w:val="none" w:sz="0" w:space="0" w:color="auto"/>
        <w:bottom w:val="none" w:sz="0" w:space="0" w:color="auto"/>
        <w:right w:val="none" w:sz="0" w:space="0" w:color="auto"/>
      </w:divBdr>
    </w:div>
    <w:div w:id="1071153107">
      <w:bodyDiv w:val="1"/>
      <w:marLeft w:val="0"/>
      <w:marRight w:val="0"/>
      <w:marTop w:val="0"/>
      <w:marBottom w:val="0"/>
      <w:divBdr>
        <w:top w:val="none" w:sz="0" w:space="0" w:color="auto"/>
        <w:left w:val="none" w:sz="0" w:space="0" w:color="auto"/>
        <w:bottom w:val="none" w:sz="0" w:space="0" w:color="auto"/>
        <w:right w:val="none" w:sz="0" w:space="0" w:color="auto"/>
      </w:divBdr>
    </w:div>
    <w:div w:id="1071390219">
      <w:bodyDiv w:val="1"/>
      <w:marLeft w:val="0"/>
      <w:marRight w:val="0"/>
      <w:marTop w:val="0"/>
      <w:marBottom w:val="0"/>
      <w:divBdr>
        <w:top w:val="none" w:sz="0" w:space="0" w:color="auto"/>
        <w:left w:val="none" w:sz="0" w:space="0" w:color="auto"/>
        <w:bottom w:val="none" w:sz="0" w:space="0" w:color="auto"/>
        <w:right w:val="none" w:sz="0" w:space="0" w:color="auto"/>
      </w:divBdr>
    </w:div>
    <w:div w:id="1071611003">
      <w:bodyDiv w:val="1"/>
      <w:marLeft w:val="0"/>
      <w:marRight w:val="0"/>
      <w:marTop w:val="0"/>
      <w:marBottom w:val="0"/>
      <w:divBdr>
        <w:top w:val="none" w:sz="0" w:space="0" w:color="auto"/>
        <w:left w:val="none" w:sz="0" w:space="0" w:color="auto"/>
        <w:bottom w:val="none" w:sz="0" w:space="0" w:color="auto"/>
        <w:right w:val="none" w:sz="0" w:space="0" w:color="auto"/>
      </w:divBdr>
    </w:div>
    <w:div w:id="1071655650">
      <w:bodyDiv w:val="1"/>
      <w:marLeft w:val="0"/>
      <w:marRight w:val="0"/>
      <w:marTop w:val="0"/>
      <w:marBottom w:val="0"/>
      <w:divBdr>
        <w:top w:val="none" w:sz="0" w:space="0" w:color="auto"/>
        <w:left w:val="none" w:sz="0" w:space="0" w:color="auto"/>
        <w:bottom w:val="none" w:sz="0" w:space="0" w:color="auto"/>
        <w:right w:val="none" w:sz="0" w:space="0" w:color="auto"/>
      </w:divBdr>
    </w:div>
    <w:div w:id="1071730292">
      <w:bodyDiv w:val="1"/>
      <w:marLeft w:val="0"/>
      <w:marRight w:val="0"/>
      <w:marTop w:val="0"/>
      <w:marBottom w:val="0"/>
      <w:divBdr>
        <w:top w:val="none" w:sz="0" w:space="0" w:color="auto"/>
        <w:left w:val="none" w:sz="0" w:space="0" w:color="auto"/>
        <w:bottom w:val="none" w:sz="0" w:space="0" w:color="auto"/>
        <w:right w:val="none" w:sz="0" w:space="0" w:color="auto"/>
      </w:divBdr>
    </w:div>
    <w:div w:id="1071777863">
      <w:bodyDiv w:val="1"/>
      <w:marLeft w:val="0"/>
      <w:marRight w:val="0"/>
      <w:marTop w:val="0"/>
      <w:marBottom w:val="0"/>
      <w:divBdr>
        <w:top w:val="none" w:sz="0" w:space="0" w:color="auto"/>
        <w:left w:val="none" w:sz="0" w:space="0" w:color="auto"/>
        <w:bottom w:val="none" w:sz="0" w:space="0" w:color="auto"/>
        <w:right w:val="none" w:sz="0" w:space="0" w:color="auto"/>
      </w:divBdr>
    </w:div>
    <w:div w:id="1071780834">
      <w:bodyDiv w:val="1"/>
      <w:marLeft w:val="0"/>
      <w:marRight w:val="0"/>
      <w:marTop w:val="0"/>
      <w:marBottom w:val="0"/>
      <w:divBdr>
        <w:top w:val="none" w:sz="0" w:space="0" w:color="auto"/>
        <w:left w:val="none" w:sz="0" w:space="0" w:color="auto"/>
        <w:bottom w:val="none" w:sz="0" w:space="0" w:color="auto"/>
        <w:right w:val="none" w:sz="0" w:space="0" w:color="auto"/>
      </w:divBdr>
    </w:div>
    <w:div w:id="1071923831">
      <w:bodyDiv w:val="1"/>
      <w:marLeft w:val="0"/>
      <w:marRight w:val="0"/>
      <w:marTop w:val="0"/>
      <w:marBottom w:val="0"/>
      <w:divBdr>
        <w:top w:val="none" w:sz="0" w:space="0" w:color="auto"/>
        <w:left w:val="none" w:sz="0" w:space="0" w:color="auto"/>
        <w:bottom w:val="none" w:sz="0" w:space="0" w:color="auto"/>
        <w:right w:val="none" w:sz="0" w:space="0" w:color="auto"/>
      </w:divBdr>
    </w:div>
    <w:div w:id="1071998690">
      <w:bodyDiv w:val="1"/>
      <w:marLeft w:val="0"/>
      <w:marRight w:val="0"/>
      <w:marTop w:val="0"/>
      <w:marBottom w:val="0"/>
      <w:divBdr>
        <w:top w:val="none" w:sz="0" w:space="0" w:color="auto"/>
        <w:left w:val="none" w:sz="0" w:space="0" w:color="auto"/>
        <w:bottom w:val="none" w:sz="0" w:space="0" w:color="auto"/>
        <w:right w:val="none" w:sz="0" w:space="0" w:color="auto"/>
      </w:divBdr>
    </w:div>
    <w:div w:id="1072001388">
      <w:bodyDiv w:val="1"/>
      <w:marLeft w:val="0"/>
      <w:marRight w:val="0"/>
      <w:marTop w:val="0"/>
      <w:marBottom w:val="0"/>
      <w:divBdr>
        <w:top w:val="none" w:sz="0" w:space="0" w:color="auto"/>
        <w:left w:val="none" w:sz="0" w:space="0" w:color="auto"/>
        <w:bottom w:val="none" w:sz="0" w:space="0" w:color="auto"/>
        <w:right w:val="none" w:sz="0" w:space="0" w:color="auto"/>
      </w:divBdr>
    </w:div>
    <w:div w:id="1072116323">
      <w:bodyDiv w:val="1"/>
      <w:marLeft w:val="0"/>
      <w:marRight w:val="0"/>
      <w:marTop w:val="0"/>
      <w:marBottom w:val="0"/>
      <w:divBdr>
        <w:top w:val="none" w:sz="0" w:space="0" w:color="auto"/>
        <w:left w:val="none" w:sz="0" w:space="0" w:color="auto"/>
        <w:bottom w:val="none" w:sz="0" w:space="0" w:color="auto"/>
        <w:right w:val="none" w:sz="0" w:space="0" w:color="auto"/>
      </w:divBdr>
    </w:div>
    <w:div w:id="1072197715">
      <w:bodyDiv w:val="1"/>
      <w:marLeft w:val="0"/>
      <w:marRight w:val="0"/>
      <w:marTop w:val="0"/>
      <w:marBottom w:val="0"/>
      <w:divBdr>
        <w:top w:val="none" w:sz="0" w:space="0" w:color="auto"/>
        <w:left w:val="none" w:sz="0" w:space="0" w:color="auto"/>
        <w:bottom w:val="none" w:sz="0" w:space="0" w:color="auto"/>
        <w:right w:val="none" w:sz="0" w:space="0" w:color="auto"/>
      </w:divBdr>
    </w:div>
    <w:div w:id="1072240722">
      <w:bodyDiv w:val="1"/>
      <w:marLeft w:val="0"/>
      <w:marRight w:val="0"/>
      <w:marTop w:val="0"/>
      <w:marBottom w:val="0"/>
      <w:divBdr>
        <w:top w:val="none" w:sz="0" w:space="0" w:color="auto"/>
        <w:left w:val="none" w:sz="0" w:space="0" w:color="auto"/>
        <w:bottom w:val="none" w:sz="0" w:space="0" w:color="auto"/>
        <w:right w:val="none" w:sz="0" w:space="0" w:color="auto"/>
      </w:divBdr>
    </w:div>
    <w:div w:id="1072580129">
      <w:bodyDiv w:val="1"/>
      <w:marLeft w:val="0"/>
      <w:marRight w:val="0"/>
      <w:marTop w:val="0"/>
      <w:marBottom w:val="0"/>
      <w:divBdr>
        <w:top w:val="none" w:sz="0" w:space="0" w:color="auto"/>
        <w:left w:val="none" w:sz="0" w:space="0" w:color="auto"/>
        <w:bottom w:val="none" w:sz="0" w:space="0" w:color="auto"/>
        <w:right w:val="none" w:sz="0" w:space="0" w:color="auto"/>
      </w:divBdr>
    </w:div>
    <w:div w:id="1072628930">
      <w:bodyDiv w:val="1"/>
      <w:marLeft w:val="0"/>
      <w:marRight w:val="0"/>
      <w:marTop w:val="0"/>
      <w:marBottom w:val="0"/>
      <w:divBdr>
        <w:top w:val="none" w:sz="0" w:space="0" w:color="auto"/>
        <w:left w:val="none" w:sz="0" w:space="0" w:color="auto"/>
        <w:bottom w:val="none" w:sz="0" w:space="0" w:color="auto"/>
        <w:right w:val="none" w:sz="0" w:space="0" w:color="auto"/>
      </w:divBdr>
    </w:div>
    <w:div w:id="1072777166">
      <w:bodyDiv w:val="1"/>
      <w:marLeft w:val="0"/>
      <w:marRight w:val="0"/>
      <w:marTop w:val="0"/>
      <w:marBottom w:val="0"/>
      <w:divBdr>
        <w:top w:val="none" w:sz="0" w:space="0" w:color="auto"/>
        <w:left w:val="none" w:sz="0" w:space="0" w:color="auto"/>
        <w:bottom w:val="none" w:sz="0" w:space="0" w:color="auto"/>
        <w:right w:val="none" w:sz="0" w:space="0" w:color="auto"/>
      </w:divBdr>
    </w:div>
    <w:div w:id="1072853842">
      <w:bodyDiv w:val="1"/>
      <w:marLeft w:val="0"/>
      <w:marRight w:val="0"/>
      <w:marTop w:val="0"/>
      <w:marBottom w:val="0"/>
      <w:divBdr>
        <w:top w:val="none" w:sz="0" w:space="0" w:color="auto"/>
        <w:left w:val="none" w:sz="0" w:space="0" w:color="auto"/>
        <w:bottom w:val="none" w:sz="0" w:space="0" w:color="auto"/>
        <w:right w:val="none" w:sz="0" w:space="0" w:color="auto"/>
      </w:divBdr>
    </w:div>
    <w:div w:id="1072855519">
      <w:bodyDiv w:val="1"/>
      <w:marLeft w:val="0"/>
      <w:marRight w:val="0"/>
      <w:marTop w:val="0"/>
      <w:marBottom w:val="0"/>
      <w:divBdr>
        <w:top w:val="none" w:sz="0" w:space="0" w:color="auto"/>
        <w:left w:val="none" w:sz="0" w:space="0" w:color="auto"/>
        <w:bottom w:val="none" w:sz="0" w:space="0" w:color="auto"/>
        <w:right w:val="none" w:sz="0" w:space="0" w:color="auto"/>
      </w:divBdr>
    </w:div>
    <w:div w:id="1072891318">
      <w:bodyDiv w:val="1"/>
      <w:marLeft w:val="0"/>
      <w:marRight w:val="0"/>
      <w:marTop w:val="0"/>
      <w:marBottom w:val="0"/>
      <w:divBdr>
        <w:top w:val="none" w:sz="0" w:space="0" w:color="auto"/>
        <w:left w:val="none" w:sz="0" w:space="0" w:color="auto"/>
        <w:bottom w:val="none" w:sz="0" w:space="0" w:color="auto"/>
        <w:right w:val="none" w:sz="0" w:space="0" w:color="auto"/>
      </w:divBdr>
    </w:div>
    <w:div w:id="1073506565">
      <w:bodyDiv w:val="1"/>
      <w:marLeft w:val="0"/>
      <w:marRight w:val="0"/>
      <w:marTop w:val="0"/>
      <w:marBottom w:val="0"/>
      <w:divBdr>
        <w:top w:val="none" w:sz="0" w:space="0" w:color="auto"/>
        <w:left w:val="none" w:sz="0" w:space="0" w:color="auto"/>
        <w:bottom w:val="none" w:sz="0" w:space="0" w:color="auto"/>
        <w:right w:val="none" w:sz="0" w:space="0" w:color="auto"/>
      </w:divBdr>
    </w:div>
    <w:div w:id="1073938693">
      <w:bodyDiv w:val="1"/>
      <w:marLeft w:val="0"/>
      <w:marRight w:val="0"/>
      <w:marTop w:val="0"/>
      <w:marBottom w:val="0"/>
      <w:divBdr>
        <w:top w:val="none" w:sz="0" w:space="0" w:color="auto"/>
        <w:left w:val="none" w:sz="0" w:space="0" w:color="auto"/>
        <w:bottom w:val="none" w:sz="0" w:space="0" w:color="auto"/>
        <w:right w:val="none" w:sz="0" w:space="0" w:color="auto"/>
      </w:divBdr>
    </w:div>
    <w:div w:id="1074157045">
      <w:bodyDiv w:val="1"/>
      <w:marLeft w:val="0"/>
      <w:marRight w:val="0"/>
      <w:marTop w:val="0"/>
      <w:marBottom w:val="0"/>
      <w:divBdr>
        <w:top w:val="none" w:sz="0" w:space="0" w:color="auto"/>
        <w:left w:val="none" w:sz="0" w:space="0" w:color="auto"/>
        <w:bottom w:val="none" w:sz="0" w:space="0" w:color="auto"/>
        <w:right w:val="none" w:sz="0" w:space="0" w:color="auto"/>
      </w:divBdr>
    </w:div>
    <w:div w:id="1074400865">
      <w:bodyDiv w:val="1"/>
      <w:marLeft w:val="0"/>
      <w:marRight w:val="0"/>
      <w:marTop w:val="0"/>
      <w:marBottom w:val="0"/>
      <w:divBdr>
        <w:top w:val="none" w:sz="0" w:space="0" w:color="auto"/>
        <w:left w:val="none" w:sz="0" w:space="0" w:color="auto"/>
        <w:bottom w:val="none" w:sz="0" w:space="0" w:color="auto"/>
        <w:right w:val="none" w:sz="0" w:space="0" w:color="auto"/>
      </w:divBdr>
    </w:div>
    <w:div w:id="1074549272">
      <w:bodyDiv w:val="1"/>
      <w:marLeft w:val="0"/>
      <w:marRight w:val="0"/>
      <w:marTop w:val="0"/>
      <w:marBottom w:val="0"/>
      <w:divBdr>
        <w:top w:val="none" w:sz="0" w:space="0" w:color="auto"/>
        <w:left w:val="none" w:sz="0" w:space="0" w:color="auto"/>
        <w:bottom w:val="none" w:sz="0" w:space="0" w:color="auto"/>
        <w:right w:val="none" w:sz="0" w:space="0" w:color="auto"/>
      </w:divBdr>
    </w:div>
    <w:div w:id="1074551837">
      <w:bodyDiv w:val="1"/>
      <w:marLeft w:val="0"/>
      <w:marRight w:val="0"/>
      <w:marTop w:val="0"/>
      <w:marBottom w:val="0"/>
      <w:divBdr>
        <w:top w:val="none" w:sz="0" w:space="0" w:color="auto"/>
        <w:left w:val="none" w:sz="0" w:space="0" w:color="auto"/>
        <w:bottom w:val="none" w:sz="0" w:space="0" w:color="auto"/>
        <w:right w:val="none" w:sz="0" w:space="0" w:color="auto"/>
      </w:divBdr>
    </w:div>
    <w:div w:id="1074623238">
      <w:bodyDiv w:val="1"/>
      <w:marLeft w:val="0"/>
      <w:marRight w:val="0"/>
      <w:marTop w:val="0"/>
      <w:marBottom w:val="0"/>
      <w:divBdr>
        <w:top w:val="none" w:sz="0" w:space="0" w:color="auto"/>
        <w:left w:val="none" w:sz="0" w:space="0" w:color="auto"/>
        <w:bottom w:val="none" w:sz="0" w:space="0" w:color="auto"/>
        <w:right w:val="none" w:sz="0" w:space="0" w:color="auto"/>
      </w:divBdr>
    </w:div>
    <w:div w:id="1075081557">
      <w:bodyDiv w:val="1"/>
      <w:marLeft w:val="0"/>
      <w:marRight w:val="0"/>
      <w:marTop w:val="0"/>
      <w:marBottom w:val="0"/>
      <w:divBdr>
        <w:top w:val="none" w:sz="0" w:space="0" w:color="auto"/>
        <w:left w:val="none" w:sz="0" w:space="0" w:color="auto"/>
        <w:bottom w:val="none" w:sz="0" w:space="0" w:color="auto"/>
        <w:right w:val="none" w:sz="0" w:space="0" w:color="auto"/>
      </w:divBdr>
    </w:div>
    <w:div w:id="1075131645">
      <w:bodyDiv w:val="1"/>
      <w:marLeft w:val="0"/>
      <w:marRight w:val="0"/>
      <w:marTop w:val="0"/>
      <w:marBottom w:val="0"/>
      <w:divBdr>
        <w:top w:val="none" w:sz="0" w:space="0" w:color="auto"/>
        <w:left w:val="none" w:sz="0" w:space="0" w:color="auto"/>
        <w:bottom w:val="none" w:sz="0" w:space="0" w:color="auto"/>
        <w:right w:val="none" w:sz="0" w:space="0" w:color="auto"/>
      </w:divBdr>
    </w:div>
    <w:div w:id="1075200174">
      <w:bodyDiv w:val="1"/>
      <w:marLeft w:val="0"/>
      <w:marRight w:val="0"/>
      <w:marTop w:val="0"/>
      <w:marBottom w:val="0"/>
      <w:divBdr>
        <w:top w:val="none" w:sz="0" w:space="0" w:color="auto"/>
        <w:left w:val="none" w:sz="0" w:space="0" w:color="auto"/>
        <w:bottom w:val="none" w:sz="0" w:space="0" w:color="auto"/>
        <w:right w:val="none" w:sz="0" w:space="0" w:color="auto"/>
      </w:divBdr>
    </w:div>
    <w:div w:id="1075321691">
      <w:bodyDiv w:val="1"/>
      <w:marLeft w:val="0"/>
      <w:marRight w:val="0"/>
      <w:marTop w:val="0"/>
      <w:marBottom w:val="0"/>
      <w:divBdr>
        <w:top w:val="none" w:sz="0" w:space="0" w:color="auto"/>
        <w:left w:val="none" w:sz="0" w:space="0" w:color="auto"/>
        <w:bottom w:val="none" w:sz="0" w:space="0" w:color="auto"/>
        <w:right w:val="none" w:sz="0" w:space="0" w:color="auto"/>
      </w:divBdr>
    </w:div>
    <w:div w:id="1075323027">
      <w:bodyDiv w:val="1"/>
      <w:marLeft w:val="0"/>
      <w:marRight w:val="0"/>
      <w:marTop w:val="0"/>
      <w:marBottom w:val="0"/>
      <w:divBdr>
        <w:top w:val="none" w:sz="0" w:space="0" w:color="auto"/>
        <w:left w:val="none" w:sz="0" w:space="0" w:color="auto"/>
        <w:bottom w:val="none" w:sz="0" w:space="0" w:color="auto"/>
        <w:right w:val="none" w:sz="0" w:space="0" w:color="auto"/>
      </w:divBdr>
    </w:div>
    <w:div w:id="1075397434">
      <w:bodyDiv w:val="1"/>
      <w:marLeft w:val="0"/>
      <w:marRight w:val="0"/>
      <w:marTop w:val="0"/>
      <w:marBottom w:val="0"/>
      <w:divBdr>
        <w:top w:val="none" w:sz="0" w:space="0" w:color="auto"/>
        <w:left w:val="none" w:sz="0" w:space="0" w:color="auto"/>
        <w:bottom w:val="none" w:sz="0" w:space="0" w:color="auto"/>
        <w:right w:val="none" w:sz="0" w:space="0" w:color="auto"/>
      </w:divBdr>
    </w:div>
    <w:div w:id="1075586538">
      <w:bodyDiv w:val="1"/>
      <w:marLeft w:val="0"/>
      <w:marRight w:val="0"/>
      <w:marTop w:val="0"/>
      <w:marBottom w:val="0"/>
      <w:divBdr>
        <w:top w:val="none" w:sz="0" w:space="0" w:color="auto"/>
        <w:left w:val="none" w:sz="0" w:space="0" w:color="auto"/>
        <w:bottom w:val="none" w:sz="0" w:space="0" w:color="auto"/>
        <w:right w:val="none" w:sz="0" w:space="0" w:color="auto"/>
      </w:divBdr>
    </w:div>
    <w:div w:id="1075708105">
      <w:bodyDiv w:val="1"/>
      <w:marLeft w:val="0"/>
      <w:marRight w:val="0"/>
      <w:marTop w:val="0"/>
      <w:marBottom w:val="0"/>
      <w:divBdr>
        <w:top w:val="none" w:sz="0" w:space="0" w:color="auto"/>
        <w:left w:val="none" w:sz="0" w:space="0" w:color="auto"/>
        <w:bottom w:val="none" w:sz="0" w:space="0" w:color="auto"/>
        <w:right w:val="none" w:sz="0" w:space="0" w:color="auto"/>
      </w:divBdr>
    </w:div>
    <w:div w:id="1075783869">
      <w:bodyDiv w:val="1"/>
      <w:marLeft w:val="0"/>
      <w:marRight w:val="0"/>
      <w:marTop w:val="0"/>
      <w:marBottom w:val="0"/>
      <w:divBdr>
        <w:top w:val="none" w:sz="0" w:space="0" w:color="auto"/>
        <w:left w:val="none" w:sz="0" w:space="0" w:color="auto"/>
        <w:bottom w:val="none" w:sz="0" w:space="0" w:color="auto"/>
        <w:right w:val="none" w:sz="0" w:space="0" w:color="auto"/>
      </w:divBdr>
    </w:div>
    <w:div w:id="1075979054">
      <w:bodyDiv w:val="1"/>
      <w:marLeft w:val="0"/>
      <w:marRight w:val="0"/>
      <w:marTop w:val="0"/>
      <w:marBottom w:val="0"/>
      <w:divBdr>
        <w:top w:val="none" w:sz="0" w:space="0" w:color="auto"/>
        <w:left w:val="none" w:sz="0" w:space="0" w:color="auto"/>
        <w:bottom w:val="none" w:sz="0" w:space="0" w:color="auto"/>
        <w:right w:val="none" w:sz="0" w:space="0" w:color="auto"/>
      </w:divBdr>
    </w:div>
    <w:div w:id="1076047902">
      <w:bodyDiv w:val="1"/>
      <w:marLeft w:val="0"/>
      <w:marRight w:val="0"/>
      <w:marTop w:val="0"/>
      <w:marBottom w:val="0"/>
      <w:divBdr>
        <w:top w:val="none" w:sz="0" w:space="0" w:color="auto"/>
        <w:left w:val="none" w:sz="0" w:space="0" w:color="auto"/>
        <w:bottom w:val="none" w:sz="0" w:space="0" w:color="auto"/>
        <w:right w:val="none" w:sz="0" w:space="0" w:color="auto"/>
      </w:divBdr>
    </w:div>
    <w:div w:id="1076170940">
      <w:bodyDiv w:val="1"/>
      <w:marLeft w:val="0"/>
      <w:marRight w:val="0"/>
      <w:marTop w:val="0"/>
      <w:marBottom w:val="0"/>
      <w:divBdr>
        <w:top w:val="none" w:sz="0" w:space="0" w:color="auto"/>
        <w:left w:val="none" w:sz="0" w:space="0" w:color="auto"/>
        <w:bottom w:val="none" w:sz="0" w:space="0" w:color="auto"/>
        <w:right w:val="none" w:sz="0" w:space="0" w:color="auto"/>
      </w:divBdr>
    </w:div>
    <w:div w:id="1076171153">
      <w:bodyDiv w:val="1"/>
      <w:marLeft w:val="0"/>
      <w:marRight w:val="0"/>
      <w:marTop w:val="0"/>
      <w:marBottom w:val="0"/>
      <w:divBdr>
        <w:top w:val="none" w:sz="0" w:space="0" w:color="auto"/>
        <w:left w:val="none" w:sz="0" w:space="0" w:color="auto"/>
        <w:bottom w:val="none" w:sz="0" w:space="0" w:color="auto"/>
        <w:right w:val="none" w:sz="0" w:space="0" w:color="auto"/>
      </w:divBdr>
    </w:div>
    <w:div w:id="1076199223">
      <w:bodyDiv w:val="1"/>
      <w:marLeft w:val="0"/>
      <w:marRight w:val="0"/>
      <w:marTop w:val="0"/>
      <w:marBottom w:val="0"/>
      <w:divBdr>
        <w:top w:val="none" w:sz="0" w:space="0" w:color="auto"/>
        <w:left w:val="none" w:sz="0" w:space="0" w:color="auto"/>
        <w:bottom w:val="none" w:sz="0" w:space="0" w:color="auto"/>
        <w:right w:val="none" w:sz="0" w:space="0" w:color="auto"/>
      </w:divBdr>
    </w:div>
    <w:div w:id="1076391452">
      <w:bodyDiv w:val="1"/>
      <w:marLeft w:val="0"/>
      <w:marRight w:val="0"/>
      <w:marTop w:val="0"/>
      <w:marBottom w:val="0"/>
      <w:divBdr>
        <w:top w:val="none" w:sz="0" w:space="0" w:color="auto"/>
        <w:left w:val="none" w:sz="0" w:space="0" w:color="auto"/>
        <w:bottom w:val="none" w:sz="0" w:space="0" w:color="auto"/>
        <w:right w:val="none" w:sz="0" w:space="0" w:color="auto"/>
      </w:divBdr>
    </w:div>
    <w:div w:id="1076392561">
      <w:bodyDiv w:val="1"/>
      <w:marLeft w:val="0"/>
      <w:marRight w:val="0"/>
      <w:marTop w:val="0"/>
      <w:marBottom w:val="0"/>
      <w:divBdr>
        <w:top w:val="none" w:sz="0" w:space="0" w:color="auto"/>
        <w:left w:val="none" w:sz="0" w:space="0" w:color="auto"/>
        <w:bottom w:val="none" w:sz="0" w:space="0" w:color="auto"/>
        <w:right w:val="none" w:sz="0" w:space="0" w:color="auto"/>
      </w:divBdr>
    </w:div>
    <w:div w:id="1076785026">
      <w:bodyDiv w:val="1"/>
      <w:marLeft w:val="0"/>
      <w:marRight w:val="0"/>
      <w:marTop w:val="0"/>
      <w:marBottom w:val="0"/>
      <w:divBdr>
        <w:top w:val="none" w:sz="0" w:space="0" w:color="auto"/>
        <w:left w:val="none" w:sz="0" w:space="0" w:color="auto"/>
        <w:bottom w:val="none" w:sz="0" w:space="0" w:color="auto"/>
        <w:right w:val="none" w:sz="0" w:space="0" w:color="auto"/>
      </w:divBdr>
    </w:div>
    <w:div w:id="1076822204">
      <w:bodyDiv w:val="1"/>
      <w:marLeft w:val="0"/>
      <w:marRight w:val="0"/>
      <w:marTop w:val="0"/>
      <w:marBottom w:val="0"/>
      <w:divBdr>
        <w:top w:val="none" w:sz="0" w:space="0" w:color="auto"/>
        <w:left w:val="none" w:sz="0" w:space="0" w:color="auto"/>
        <w:bottom w:val="none" w:sz="0" w:space="0" w:color="auto"/>
        <w:right w:val="none" w:sz="0" w:space="0" w:color="auto"/>
      </w:divBdr>
    </w:div>
    <w:div w:id="1076824365">
      <w:bodyDiv w:val="1"/>
      <w:marLeft w:val="0"/>
      <w:marRight w:val="0"/>
      <w:marTop w:val="0"/>
      <w:marBottom w:val="0"/>
      <w:divBdr>
        <w:top w:val="none" w:sz="0" w:space="0" w:color="auto"/>
        <w:left w:val="none" w:sz="0" w:space="0" w:color="auto"/>
        <w:bottom w:val="none" w:sz="0" w:space="0" w:color="auto"/>
        <w:right w:val="none" w:sz="0" w:space="0" w:color="auto"/>
      </w:divBdr>
    </w:div>
    <w:div w:id="1076979910">
      <w:bodyDiv w:val="1"/>
      <w:marLeft w:val="0"/>
      <w:marRight w:val="0"/>
      <w:marTop w:val="0"/>
      <w:marBottom w:val="0"/>
      <w:divBdr>
        <w:top w:val="none" w:sz="0" w:space="0" w:color="auto"/>
        <w:left w:val="none" w:sz="0" w:space="0" w:color="auto"/>
        <w:bottom w:val="none" w:sz="0" w:space="0" w:color="auto"/>
        <w:right w:val="none" w:sz="0" w:space="0" w:color="auto"/>
      </w:divBdr>
    </w:div>
    <w:div w:id="1077094267">
      <w:bodyDiv w:val="1"/>
      <w:marLeft w:val="0"/>
      <w:marRight w:val="0"/>
      <w:marTop w:val="0"/>
      <w:marBottom w:val="0"/>
      <w:divBdr>
        <w:top w:val="none" w:sz="0" w:space="0" w:color="auto"/>
        <w:left w:val="none" w:sz="0" w:space="0" w:color="auto"/>
        <w:bottom w:val="none" w:sz="0" w:space="0" w:color="auto"/>
        <w:right w:val="none" w:sz="0" w:space="0" w:color="auto"/>
      </w:divBdr>
    </w:div>
    <w:div w:id="1077165696">
      <w:bodyDiv w:val="1"/>
      <w:marLeft w:val="0"/>
      <w:marRight w:val="0"/>
      <w:marTop w:val="0"/>
      <w:marBottom w:val="0"/>
      <w:divBdr>
        <w:top w:val="none" w:sz="0" w:space="0" w:color="auto"/>
        <w:left w:val="none" w:sz="0" w:space="0" w:color="auto"/>
        <w:bottom w:val="none" w:sz="0" w:space="0" w:color="auto"/>
        <w:right w:val="none" w:sz="0" w:space="0" w:color="auto"/>
      </w:divBdr>
    </w:div>
    <w:div w:id="1077241648">
      <w:bodyDiv w:val="1"/>
      <w:marLeft w:val="0"/>
      <w:marRight w:val="0"/>
      <w:marTop w:val="0"/>
      <w:marBottom w:val="0"/>
      <w:divBdr>
        <w:top w:val="none" w:sz="0" w:space="0" w:color="auto"/>
        <w:left w:val="none" w:sz="0" w:space="0" w:color="auto"/>
        <w:bottom w:val="none" w:sz="0" w:space="0" w:color="auto"/>
        <w:right w:val="none" w:sz="0" w:space="0" w:color="auto"/>
      </w:divBdr>
    </w:div>
    <w:div w:id="1077477794">
      <w:bodyDiv w:val="1"/>
      <w:marLeft w:val="0"/>
      <w:marRight w:val="0"/>
      <w:marTop w:val="0"/>
      <w:marBottom w:val="0"/>
      <w:divBdr>
        <w:top w:val="none" w:sz="0" w:space="0" w:color="auto"/>
        <w:left w:val="none" w:sz="0" w:space="0" w:color="auto"/>
        <w:bottom w:val="none" w:sz="0" w:space="0" w:color="auto"/>
        <w:right w:val="none" w:sz="0" w:space="0" w:color="auto"/>
      </w:divBdr>
    </w:div>
    <w:div w:id="1077551069">
      <w:bodyDiv w:val="1"/>
      <w:marLeft w:val="0"/>
      <w:marRight w:val="0"/>
      <w:marTop w:val="0"/>
      <w:marBottom w:val="0"/>
      <w:divBdr>
        <w:top w:val="none" w:sz="0" w:space="0" w:color="auto"/>
        <w:left w:val="none" w:sz="0" w:space="0" w:color="auto"/>
        <w:bottom w:val="none" w:sz="0" w:space="0" w:color="auto"/>
        <w:right w:val="none" w:sz="0" w:space="0" w:color="auto"/>
      </w:divBdr>
    </w:div>
    <w:div w:id="1077746051">
      <w:bodyDiv w:val="1"/>
      <w:marLeft w:val="0"/>
      <w:marRight w:val="0"/>
      <w:marTop w:val="0"/>
      <w:marBottom w:val="0"/>
      <w:divBdr>
        <w:top w:val="none" w:sz="0" w:space="0" w:color="auto"/>
        <w:left w:val="none" w:sz="0" w:space="0" w:color="auto"/>
        <w:bottom w:val="none" w:sz="0" w:space="0" w:color="auto"/>
        <w:right w:val="none" w:sz="0" w:space="0" w:color="auto"/>
      </w:divBdr>
    </w:div>
    <w:div w:id="1077825116">
      <w:bodyDiv w:val="1"/>
      <w:marLeft w:val="0"/>
      <w:marRight w:val="0"/>
      <w:marTop w:val="0"/>
      <w:marBottom w:val="0"/>
      <w:divBdr>
        <w:top w:val="none" w:sz="0" w:space="0" w:color="auto"/>
        <w:left w:val="none" w:sz="0" w:space="0" w:color="auto"/>
        <w:bottom w:val="none" w:sz="0" w:space="0" w:color="auto"/>
        <w:right w:val="none" w:sz="0" w:space="0" w:color="auto"/>
      </w:divBdr>
    </w:div>
    <w:div w:id="1078097791">
      <w:bodyDiv w:val="1"/>
      <w:marLeft w:val="0"/>
      <w:marRight w:val="0"/>
      <w:marTop w:val="0"/>
      <w:marBottom w:val="0"/>
      <w:divBdr>
        <w:top w:val="none" w:sz="0" w:space="0" w:color="auto"/>
        <w:left w:val="none" w:sz="0" w:space="0" w:color="auto"/>
        <w:bottom w:val="none" w:sz="0" w:space="0" w:color="auto"/>
        <w:right w:val="none" w:sz="0" w:space="0" w:color="auto"/>
      </w:divBdr>
    </w:div>
    <w:div w:id="1078164077">
      <w:bodyDiv w:val="1"/>
      <w:marLeft w:val="0"/>
      <w:marRight w:val="0"/>
      <w:marTop w:val="0"/>
      <w:marBottom w:val="0"/>
      <w:divBdr>
        <w:top w:val="none" w:sz="0" w:space="0" w:color="auto"/>
        <w:left w:val="none" w:sz="0" w:space="0" w:color="auto"/>
        <w:bottom w:val="none" w:sz="0" w:space="0" w:color="auto"/>
        <w:right w:val="none" w:sz="0" w:space="0" w:color="auto"/>
      </w:divBdr>
    </w:div>
    <w:div w:id="1078164656">
      <w:bodyDiv w:val="1"/>
      <w:marLeft w:val="0"/>
      <w:marRight w:val="0"/>
      <w:marTop w:val="0"/>
      <w:marBottom w:val="0"/>
      <w:divBdr>
        <w:top w:val="none" w:sz="0" w:space="0" w:color="auto"/>
        <w:left w:val="none" w:sz="0" w:space="0" w:color="auto"/>
        <w:bottom w:val="none" w:sz="0" w:space="0" w:color="auto"/>
        <w:right w:val="none" w:sz="0" w:space="0" w:color="auto"/>
      </w:divBdr>
    </w:div>
    <w:div w:id="1078481120">
      <w:bodyDiv w:val="1"/>
      <w:marLeft w:val="0"/>
      <w:marRight w:val="0"/>
      <w:marTop w:val="0"/>
      <w:marBottom w:val="0"/>
      <w:divBdr>
        <w:top w:val="none" w:sz="0" w:space="0" w:color="auto"/>
        <w:left w:val="none" w:sz="0" w:space="0" w:color="auto"/>
        <w:bottom w:val="none" w:sz="0" w:space="0" w:color="auto"/>
        <w:right w:val="none" w:sz="0" w:space="0" w:color="auto"/>
      </w:divBdr>
    </w:div>
    <w:div w:id="1078598841">
      <w:bodyDiv w:val="1"/>
      <w:marLeft w:val="0"/>
      <w:marRight w:val="0"/>
      <w:marTop w:val="0"/>
      <w:marBottom w:val="0"/>
      <w:divBdr>
        <w:top w:val="none" w:sz="0" w:space="0" w:color="auto"/>
        <w:left w:val="none" w:sz="0" w:space="0" w:color="auto"/>
        <w:bottom w:val="none" w:sz="0" w:space="0" w:color="auto"/>
        <w:right w:val="none" w:sz="0" w:space="0" w:color="auto"/>
      </w:divBdr>
    </w:div>
    <w:div w:id="1079135983">
      <w:bodyDiv w:val="1"/>
      <w:marLeft w:val="0"/>
      <w:marRight w:val="0"/>
      <w:marTop w:val="0"/>
      <w:marBottom w:val="0"/>
      <w:divBdr>
        <w:top w:val="none" w:sz="0" w:space="0" w:color="auto"/>
        <w:left w:val="none" w:sz="0" w:space="0" w:color="auto"/>
        <w:bottom w:val="none" w:sz="0" w:space="0" w:color="auto"/>
        <w:right w:val="none" w:sz="0" w:space="0" w:color="auto"/>
      </w:divBdr>
    </w:div>
    <w:div w:id="1079326362">
      <w:bodyDiv w:val="1"/>
      <w:marLeft w:val="0"/>
      <w:marRight w:val="0"/>
      <w:marTop w:val="0"/>
      <w:marBottom w:val="0"/>
      <w:divBdr>
        <w:top w:val="none" w:sz="0" w:space="0" w:color="auto"/>
        <w:left w:val="none" w:sz="0" w:space="0" w:color="auto"/>
        <w:bottom w:val="none" w:sz="0" w:space="0" w:color="auto"/>
        <w:right w:val="none" w:sz="0" w:space="0" w:color="auto"/>
      </w:divBdr>
    </w:div>
    <w:div w:id="1079328272">
      <w:bodyDiv w:val="1"/>
      <w:marLeft w:val="0"/>
      <w:marRight w:val="0"/>
      <w:marTop w:val="0"/>
      <w:marBottom w:val="0"/>
      <w:divBdr>
        <w:top w:val="none" w:sz="0" w:space="0" w:color="auto"/>
        <w:left w:val="none" w:sz="0" w:space="0" w:color="auto"/>
        <w:bottom w:val="none" w:sz="0" w:space="0" w:color="auto"/>
        <w:right w:val="none" w:sz="0" w:space="0" w:color="auto"/>
      </w:divBdr>
    </w:div>
    <w:div w:id="1079448551">
      <w:bodyDiv w:val="1"/>
      <w:marLeft w:val="0"/>
      <w:marRight w:val="0"/>
      <w:marTop w:val="0"/>
      <w:marBottom w:val="0"/>
      <w:divBdr>
        <w:top w:val="none" w:sz="0" w:space="0" w:color="auto"/>
        <w:left w:val="none" w:sz="0" w:space="0" w:color="auto"/>
        <w:bottom w:val="none" w:sz="0" w:space="0" w:color="auto"/>
        <w:right w:val="none" w:sz="0" w:space="0" w:color="auto"/>
      </w:divBdr>
    </w:div>
    <w:div w:id="1079593174">
      <w:bodyDiv w:val="1"/>
      <w:marLeft w:val="0"/>
      <w:marRight w:val="0"/>
      <w:marTop w:val="0"/>
      <w:marBottom w:val="0"/>
      <w:divBdr>
        <w:top w:val="none" w:sz="0" w:space="0" w:color="auto"/>
        <w:left w:val="none" w:sz="0" w:space="0" w:color="auto"/>
        <w:bottom w:val="none" w:sz="0" w:space="0" w:color="auto"/>
        <w:right w:val="none" w:sz="0" w:space="0" w:color="auto"/>
      </w:divBdr>
    </w:div>
    <w:div w:id="1079598761">
      <w:bodyDiv w:val="1"/>
      <w:marLeft w:val="0"/>
      <w:marRight w:val="0"/>
      <w:marTop w:val="0"/>
      <w:marBottom w:val="0"/>
      <w:divBdr>
        <w:top w:val="none" w:sz="0" w:space="0" w:color="auto"/>
        <w:left w:val="none" w:sz="0" w:space="0" w:color="auto"/>
        <w:bottom w:val="none" w:sz="0" w:space="0" w:color="auto"/>
        <w:right w:val="none" w:sz="0" w:space="0" w:color="auto"/>
      </w:divBdr>
    </w:div>
    <w:div w:id="1079717855">
      <w:bodyDiv w:val="1"/>
      <w:marLeft w:val="0"/>
      <w:marRight w:val="0"/>
      <w:marTop w:val="0"/>
      <w:marBottom w:val="0"/>
      <w:divBdr>
        <w:top w:val="none" w:sz="0" w:space="0" w:color="auto"/>
        <w:left w:val="none" w:sz="0" w:space="0" w:color="auto"/>
        <w:bottom w:val="none" w:sz="0" w:space="0" w:color="auto"/>
        <w:right w:val="none" w:sz="0" w:space="0" w:color="auto"/>
      </w:divBdr>
    </w:div>
    <w:div w:id="1079788128">
      <w:bodyDiv w:val="1"/>
      <w:marLeft w:val="0"/>
      <w:marRight w:val="0"/>
      <w:marTop w:val="0"/>
      <w:marBottom w:val="0"/>
      <w:divBdr>
        <w:top w:val="none" w:sz="0" w:space="0" w:color="auto"/>
        <w:left w:val="none" w:sz="0" w:space="0" w:color="auto"/>
        <w:bottom w:val="none" w:sz="0" w:space="0" w:color="auto"/>
        <w:right w:val="none" w:sz="0" w:space="0" w:color="auto"/>
      </w:divBdr>
    </w:div>
    <w:div w:id="1079904740">
      <w:bodyDiv w:val="1"/>
      <w:marLeft w:val="0"/>
      <w:marRight w:val="0"/>
      <w:marTop w:val="0"/>
      <w:marBottom w:val="0"/>
      <w:divBdr>
        <w:top w:val="none" w:sz="0" w:space="0" w:color="auto"/>
        <w:left w:val="none" w:sz="0" w:space="0" w:color="auto"/>
        <w:bottom w:val="none" w:sz="0" w:space="0" w:color="auto"/>
        <w:right w:val="none" w:sz="0" w:space="0" w:color="auto"/>
      </w:divBdr>
    </w:div>
    <w:div w:id="1080057840">
      <w:bodyDiv w:val="1"/>
      <w:marLeft w:val="0"/>
      <w:marRight w:val="0"/>
      <w:marTop w:val="0"/>
      <w:marBottom w:val="0"/>
      <w:divBdr>
        <w:top w:val="none" w:sz="0" w:space="0" w:color="auto"/>
        <w:left w:val="none" w:sz="0" w:space="0" w:color="auto"/>
        <w:bottom w:val="none" w:sz="0" w:space="0" w:color="auto"/>
        <w:right w:val="none" w:sz="0" w:space="0" w:color="auto"/>
      </w:divBdr>
    </w:div>
    <w:div w:id="1080102614">
      <w:bodyDiv w:val="1"/>
      <w:marLeft w:val="0"/>
      <w:marRight w:val="0"/>
      <w:marTop w:val="0"/>
      <w:marBottom w:val="0"/>
      <w:divBdr>
        <w:top w:val="none" w:sz="0" w:space="0" w:color="auto"/>
        <w:left w:val="none" w:sz="0" w:space="0" w:color="auto"/>
        <w:bottom w:val="none" w:sz="0" w:space="0" w:color="auto"/>
        <w:right w:val="none" w:sz="0" w:space="0" w:color="auto"/>
      </w:divBdr>
    </w:div>
    <w:div w:id="1080297134">
      <w:bodyDiv w:val="1"/>
      <w:marLeft w:val="0"/>
      <w:marRight w:val="0"/>
      <w:marTop w:val="0"/>
      <w:marBottom w:val="0"/>
      <w:divBdr>
        <w:top w:val="none" w:sz="0" w:space="0" w:color="auto"/>
        <w:left w:val="none" w:sz="0" w:space="0" w:color="auto"/>
        <w:bottom w:val="none" w:sz="0" w:space="0" w:color="auto"/>
        <w:right w:val="none" w:sz="0" w:space="0" w:color="auto"/>
      </w:divBdr>
    </w:div>
    <w:div w:id="1080446060">
      <w:bodyDiv w:val="1"/>
      <w:marLeft w:val="0"/>
      <w:marRight w:val="0"/>
      <w:marTop w:val="0"/>
      <w:marBottom w:val="0"/>
      <w:divBdr>
        <w:top w:val="none" w:sz="0" w:space="0" w:color="auto"/>
        <w:left w:val="none" w:sz="0" w:space="0" w:color="auto"/>
        <w:bottom w:val="none" w:sz="0" w:space="0" w:color="auto"/>
        <w:right w:val="none" w:sz="0" w:space="0" w:color="auto"/>
      </w:divBdr>
    </w:div>
    <w:div w:id="1080715429">
      <w:bodyDiv w:val="1"/>
      <w:marLeft w:val="0"/>
      <w:marRight w:val="0"/>
      <w:marTop w:val="0"/>
      <w:marBottom w:val="0"/>
      <w:divBdr>
        <w:top w:val="none" w:sz="0" w:space="0" w:color="auto"/>
        <w:left w:val="none" w:sz="0" w:space="0" w:color="auto"/>
        <w:bottom w:val="none" w:sz="0" w:space="0" w:color="auto"/>
        <w:right w:val="none" w:sz="0" w:space="0" w:color="auto"/>
      </w:divBdr>
    </w:div>
    <w:div w:id="1080758309">
      <w:bodyDiv w:val="1"/>
      <w:marLeft w:val="0"/>
      <w:marRight w:val="0"/>
      <w:marTop w:val="0"/>
      <w:marBottom w:val="0"/>
      <w:divBdr>
        <w:top w:val="none" w:sz="0" w:space="0" w:color="auto"/>
        <w:left w:val="none" w:sz="0" w:space="0" w:color="auto"/>
        <w:bottom w:val="none" w:sz="0" w:space="0" w:color="auto"/>
        <w:right w:val="none" w:sz="0" w:space="0" w:color="auto"/>
      </w:divBdr>
    </w:div>
    <w:div w:id="1080760265">
      <w:bodyDiv w:val="1"/>
      <w:marLeft w:val="0"/>
      <w:marRight w:val="0"/>
      <w:marTop w:val="0"/>
      <w:marBottom w:val="0"/>
      <w:divBdr>
        <w:top w:val="none" w:sz="0" w:space="0" w:color="auto"/>
        <w:left w:val="none" w:sz="0" w:space="0" w:color="auto"/>
        <w:bottom w:val="none" w:sz="0" w:space="0" w:color="auto"/>
        <w:right w:val="none" w:sz="0" w:space="0" w:color="auto"/>
      </w:divBdr>
    </w:div>
    <w:div w:id="1080836274">
      <w:bodyDiv w:val="1"/>
      <w:marLeft w:val="0"/>
      <w:marRight w:val="0"/>
      <w:marTop w:val="0"/>
      <w:marBottom w:val="0"/>
      <w:divBdr>
        <w:top w:val="none" w:sz="0" w:space="0" w:color="auto"/>
        <w:left w:val="none" w:sz="0" w:space="0" w:color="auto"/>
        <w:bottom w:val="none" w:sz="0" w:space="0" w:color="auto"/>
        <w:right w:val="none" w:sz="0" w:space="0" w:color="auto"/>
      </w:divBdr>
    </w:div>
    <w:div w:id="1081172581">
      <w:bodyDiv w:val="1"/>
      <w:marLeft w:val="0"/>
      <w:marRight w:val="0"/>
      <w:marTop w:val="0"/>
      <w:marBottom w:val="0"/>
      <w:divBdr>
        <w:top w:val="none" w:sz="0" w:space="0" w:color="auto"/>
        <w:left w:val="none" w:sz="0" w:space="0" w:color="auto"/>
        <w:bottom w:val="none" w:sz="0" w:space="0" w:color="auto"/>
        <w:right w:val="none" w:sz="0" w:space="0" w:color="auto"/>
      </w:divBdr>
    </w:div>
    <w:div w:id="1082020408">
      <w:bodyDiv w:val="1"/>
      <w:marLeft w:val="0"/>
      <w:marRight w:val="0"/>
      <w:marTop w:val="0"/>
      <w:marBottom w:val="0"/>
      <w:divBdr>
        <w:top w:val="none" w:sz="0" w:space="0" w:color="auto"/>
        <w:left w:val="none" w:sz="0" w:space="0" w:color="auto"/>
        <w:bottom w:val="none" w:sz="0" w:space="0" w:color="auto"/>
        <w:right w:val="none" w:sz="0" w:space="0" w:color="auto"/>
      </w:divBdr>
    </w:div>
    <w:div w:id="1082071152">
      <w:bodyDiv w:val="1"/>
      <w:marLeft w:val="0"/>
      <w:marRight w:val="0"/>
      <w:marTop w:val="0"/>
      <w:marBottom w:val="0"/>
      <w:divBdr>
        <w:top w:val="none" w:sz="0" w:space="0" w:color="auto"/>
        <w:left w:val="none" w:sz="0" w:space="0" w:color="auto"/>
        <w:bottom w:val="none" w:sz="0" w:space="0" w:color="auto"/>
        <w:right w:val="none" w:sz="0" w:space="0" w:color="auto"/>
      </w:divBdr>
    </w:div>
    <w:div w:id="1082138363">
      <w:bodyDiv w:val="1"/>
      <w:marLeft w:val="0"/>
      <w:marRight w:val="0"/>
      <w:marTop w:val="0"/>
      <w:marBottom w:val="0"/>
      <w:divBdr>
        <w:top w:val="none" w:sz="0" w:space="0" w:color="auto"/>
        <w:left w:val="none" w:sz="0" w:space="0" w:color="auto"/>
        <w:bottom w:val="none" w:sz="0" w:space="0" w:color="auto"/>
        <w:right w:val="none" w:sz="0" w:space="0" w:color="auto"/>
      </w:divBdr>
    </w:div>
    <w:div w:id="1082263780">
      <w:bodyDiv w:val="1"/>
      <w:marLeft w:val="0"/>
      <w:marRight w:val="0"/>
      <w:marTop w:val="0"/>
      <w:marBottom w:val="0"/>
      <w:divBdr>
        <w:top w:val="none" w:sz="0" w:space="0" w:color="auto"/>
        <w:left w:val="none" w:sz="0" w:space="0" w:color="auto"/>
        <w:bottom w:val="none" w:sz="0" w:space="0" w:color="auto"/>
        <w:right w:val="none" w:sz="0" w:space="0" w:color="auto"/>
      </w:divBdr>
    </w:div>
    <w:div w:id="1082949371">
      <w:bodyDiv w:val="1"/>
      <w:marLeft w:val="0"/>
      <w:marRight w:val="0"/>
      <w:marTop w:val="0"/>
      <w:marBottom w:val="0"/>
      <w:divBdr>
        <w:top w:val="none" w:sz="0" w:space="0" w:color="auto"/>
        <w:left w:val="none" w:sz="0" w:space="0" w:color="auto"/>
        <w:bottom w:val="none" w:sz="0" w:space="0" w:color="auto"/>
        <w:right w:val="none" w:sz="0" w:space="0" w:color="auto"/>
      </w:divBdr>
    </w:div>
    <w:div w:id="1083144760">
      <w:bodyDiv w:val="1"/>
      <w:marLeft w:val="0"/>
      <w:marRight w:val="0"/>
      <w:marTop w:val="0"/>
      <w:marBottom w:val="0"/>
      <w:divBdr>
        <w:top w:val="none" w:sz="0" w:space="0" w:color="auto"/>
        <w:left w:val="none" w:sz="0" w:space="0" w:color="auto"/>
        <w:bottom w:val="none" w:sz="0" w:space="0" w:color="auto"/>
        <w:right w:val="none" w:sz="0" w:space="0" w:color="auto"/>
      </w:divBdr>
    </w:div>
    <w:div w:id="1083647989">
      <w:bodyDiv w:val="1"/>
      <w:marLeft w:val="0"/>
      <w:marRight w:val="0"/>
      <w:marTop w:val="0"/>
      <w:marBottom w:val="0"/>
      <w:divBdr>
        <w:top w:val="none" w:sz="0" w:space="0" w:color="auto"/>
        <w:left w:val="none" w:sz="0" w:space="0" w:color="auto"/>
        <w:bottom w:val="none" w:sz="0" w:space="0" w:color="auto"/>
        <w:right w:val="none" w:sz="0" w:space="0" w:color="auto"/>
      </w:divBdr>
    </w:div>
    <w:div w:id="1083648052">
      <w:bodyDiv w:val="1"/>
      <w:marLeft w:val="0"/>
      <w:marRight w:val="0"/>
      <w:marTop w:val="0"/>
      <w:marBottom w:val="0"/>
      <w:divBdr>
        <w:top w:val="none" w:sz="0" w:space="0" w:color="auto"/>
        <w:left w:val="none" w:sz="0" w:space="0" w:color="auto"/>
        <w:bottom w:val="none" w:sz="0" w:space="0" w:color="auto"/>
        <w:right w:val="none" w:sz="0" w:space="0" w:color="auto"/>
      </w:divBdr>
    </w:div>
    <w:div w:id="1083988863">
      <w:bodyDiv w:val="1"/>
      <w:marLeft w:val="0"/>
      <w:marRight w:val="0"/>
      <w:marTop w:val="0"/>
      <w:marBottom w:val="0"/>
      <w:divBdr>
        <w:top w:val="none" w:sz="0" w:space="0" w:color="auto"/>
        <w:left w:val="none" w:sz="0" w:space="0" w:color="auto"/>
        <w:bottom w:val="none" w:sz="0" w:space="0" w:color="auto"/>
        <w:right w:val="none" w:sz="0" w:space="0" w:color="auto"/>
      </w:divBdr>
    </w:div>
    <w:div w:id="1083992420">
      <w:bodyDiv w:val="1"/>
      <w:marLeft w:val="0"/>
      <w:marRight w:val="0"/>
      <w:marTop w:val="0"/>
      <w:marBottom w:val="0"/>
      <w:divBdr>
        <w:top w:val="none" w:sz="0" w:space="0" w:color="auto"/>
        <w:left w:val="none" w:sz="0" w:space="0" w:color="auto"/>
        <w:bottom w:val="none" w:sz="0" w:space="0" w:color="auto"/>
        <w:right w:val="none" w:sz="0" w:space="0" w:color="auto"/>
      </w:divBdr>
    </w:div>
    <w:div w:id="1084033929">
      <w:bodyDiv w:val="1"/>
      <w:marLeft w:val="0"/>
      <w:marRight w:val="0"/>
      <w:marTop w:val="0"/>
      <w:marBottom w:val="0"/>
      <w:divBdr>
        <w:top w:val="none" w:sz="0" w:space="0" w:color="auto"/>
        <w:left w:val="none" w:sz="0" w:space="0" w:color="auto"/>
        <w:bottom w:val="none" w:sz="0" w:space="0" w:color="auto"/>
        <w:right w:val="none" w:sz="0" w:space="0" w:color="auto"/>
      </w:divBdr>
    </w:div>
    <w:div w:id="1084036867">
      <w:bodyDiv w:val="1"/>
      <w:marLeft w:val="0"/>
      <w:marRight w:val="0"/>
      <w:marTop w:val="0"/>
      <w:marBottom w:val="0"/>
      <w:divBdr>
        <w:top w:val="none" w:sz="0" w:space="0" w:color="auto"/>
        <w:left w:val="none" w:sz="0" w:space="0" w:color="auto"/>
        <w:bottom w:val="none" w:sz="0" w:space="0" w:color="auto"/>
        <w:right w:val="none" w:sz="0" w:space="0" w:color="auto"/>
      </w:divBdr>
    </w:div>
    <w:div w:id="1084452386">
      <w:bodyDiv w:val="1"/>
      <w:marLeft w:val="0"/>
      <w:marRight w:val="0"/>
      <w:marTop w:val="0"/>
      <w:marBottom w:val="0"/>
      <w:divBdr>
        <w:top w:val="none" w:sz="0" w:space="0" w:color="auto"/>
        <w:left w:val="none" w:sz="0" w:space="0" w:color="auto"/>
        <w:bottom w:val="none" w:sz="0" w:space="0" w:color="auto"/>
        <w:right w:val="none" w:sz="0" w:space="0" w:color="auto"/>
      </w:divBdr>
    </w:div>
    <w:div w:id="1084495439">
      <w:bodyDiv w:val="1"/>
      <w:marLeft w:val="0"/>
      <w:marRight w:val="0"/>
      <w:marTop w:val="0"/>
      <w:marBottom w:val="0"/>
      <w:divBdr>
        <w:top w:val="none" w:sz="0" w:space="0" w:color="auto"/>
        <w:left w:val="none" w:sz="0" w:space="0" w:color="auto"/>
        <w:bottom w:val="none" w:sz="0" w:space="0" w:color="auto"/>
        <w:right w:val="none" w:sz="0" w:space="0" w:color="auto"/>
      </w:divBdr>
    </w:div>
    <w:div w:id="1084763890">
      <w:bodyDiv w:val="1"/>
      <w:marLeft w:val="0"/>
      <w:marRight w:val="0"/>
      <w:marTop w:val="0"/>
      <w:marBottom w:val="0"/>
      <w:divBdr>
        <w:top w:val="none" w:sz="0" w:space="0" w:color="auto"/>
        <w:left w:val="none" w:sz="0" w:space="0" w:color="auto"/>
        <w:bottom w:val="none" w:sz="0" w:space="0" w:color="auto"/>
        <w:right w:val="none" w:sz="0" w:space="0" w:color="auto"/>
      </w:divBdr>
    </w:div>
    <w:div w:id="1084883621">
      <w:bodyDiv w:val="1"/>
      <w:marLeft w:val="0"/>
      <w:marRight w:val="0"/>
      <w:marTop w:val="0"/>
      <w:marBottom w:val="0"/>
      <w:divBdr>
        <w:top w:val="none" w:sz="0" w:space="0" w:color="auto"/>
        <w:left w:val="none" w:sz="0" w:space="0" w:color="auto"/>
        <w:bottom w:val="none" w:sz="0" w:space="0" w:color="auto"/>
        <w:right w:val="none" w:sz="0" w:space="0" w:color="auto"/>
      </w:divBdr>
    </w:div>
    <w:div w:id="1085032819">
      <w:bodyDiv w:val="1"/>
      <w:marLeft w:val="0"/>
      <w:marRight w:val="0"/>
      <w:marTop w:val="0"/>
      <w:marBottom w:val="0"/>
      <w:divBdr>
        <w:top w:val="none" w:sz="0" w:space="0" w:color="auto"/>
        <w:left w:val="none" w:sz="0" w:space="0" w:color="auto"/>
        <w:bottom w:val="none" w:sz="0" w:space="0" w:color="auto"/>
        <w:right w:val="none" w:sz="0" w:space="0" w:color="auto"/>
      </w:divBdr>
    </w:div>
    <w:div w:id="1085108230">
      <w:bodyDiv w:val="1"/>
      <w:marLeft w:val="0"/>
      <w:marRight w:val="0"/>
      <w:marTop w:val="0"/>
      <w:marBottom w:val="0"/>
      <w:divBdr>
        <w:top w:val="none" w:sz="0" w:space="0" w:color="auto"/>
        <w:left w:val="none" w:sz="0" w:space="0" w:color="auto"/>
        <w:bottom w:val="none" w:sz="0" w:space="0" w:color="auto"/>
        <w:right w:val="none" w:sz="0" w:space="0" w:color="auto"/>
      </w:divBdr>
    </w:div>
    <w:div w:id="1085149289">
      <w:bodyDiv w:val="1"/>
      <w:marLeft w:val="0"/>
      <w:marRight w:val="0"/>
      <w:marTop w:val="0"/>
      <w:marBottom w:val="0"/>
      <w:divBdr>
        <w:top w:val="none" w:sz="0" w:space="0" w:color="auto"/>
        <w:left w:val="none" w:sz="0" w:space="0" w:color="auto"/>
        <w:bottom w:val="none" w:sz="0" w:space="0" w:color="auto"/>
        <w:right w:val="none" w:sz="0" w:space="0" w:color="auto"/>
      </w:divBdr>
    </w:div>
    <w:div w:id="1085342483">
      <w:bodyDiv w:val="1"/>
      <w:marLeft w:val="0"/>
      <w:marRight w:val="0"/>
      <w:marTop w:val="0"/>
      <w:marBottom w:val="0"/>
      <w:divBdr>
        <w:top w:val="none" w:sz="0" w:space="0" w:color="auto"/>
        <w:left w:val="none" w:sz="0" w:space="0" w:color="auto"/>
        <w:bottom w:val="none" w:sz="0" w:space="0" w:color="auto"/>
        <w:right w:val="none" w:sz="0" w:space="0" w:color="auto"/>
      </w:divBdr>
    </w:div>
    <w:div w:id="1085421181">
      <w:bodyDiv w:val="1"/>
      <w:marLeft w:val="0"/>
      <w:marRight w:val="0"/>
      <w:marTop w:val="0"/>
      <w:marBottom w:val="0"/>
      <w:divBdr>
        <w:top w:val="none" w:sz="0" w:space="0" w:color="auto"/>
        <w:left w:val="none" w:sz="0" w:space="0" w:color="auto"/>
        <w:bottom w:val="none" w:sz="0" w:space="0" w:color="auto"/>
        <w:right w:val="none" w:sz="0" w:space="0" w:color="auto"/>
      </w:divBdr>
    </w:div>
    <w:div w:id="1085497609">
      <w:bodyDiv w:val="1"/>
      <w:marLeft w:val="0"/>
      <w:marRight w:val="0"/>
      <w:marTop w:val="0"/>
      <w:marBottom w:val="0"/>
      <w:divBdr>
        <w:top w:val="none" w:sz="0" w:space="0" w:color="auto"/>
        <w:left w:val="none" w:sz="0" w:space="0" w:color="auto"/>
        <w:bottom w:val="none" w:sz="0" w:space="0" w:color="auto"/>
        <w:right w:val="none" w:sz="0" w:space="0" w:color="auto"/>
      </w:divBdr>
    </w:div>
    <w:div w:id="1085614348">
      <w:bodyDiv w:val="1"/>
      <w:marLeft w:val="0"/>
      <w:marRight w:val="0"/>
      <w:marTop w:val="0"/>
      <w:marBottom w:val="0"/>
      <w:divBdr>
        <w:top w:val="none" w:sz="0" w:space="0" w:color="auto"/>
        <w:left w:val="none" w:sz="0" w:space="0" w:color="auto"/>
        <w:bottom w:val="none" w:sz="0" w:space="0" w:color="auto"/>
        <w:right w:val="none" w:sz="0" w:space="0" w:color="auto"/>
      </w:divBdr>
    </w:div>
    <w:div w:id="1085615391">
      <w:bodyDiv w:val="1"/>
      <w:marLeft w:val="0"/>
      <w:marRight w:val="0"/>
      <w:marTop w:val="0"/>
      <w:marBottom w:val="0"/>
      <w:divBdr>
        <w:top w:val="none" w:sz="0" w:space="0" w:color="auto"/>
        <w:left w:val="none" w:sz="0" w:space="0" w:color="auto"/>
        <w:bottom w:val="none" w:sz="0" w:space="0" w:color="auto"/>
        <w:right w:val="none" w:sz="0" w:space="0" w:color="auto"/>
      </w:divBdr>
    </w:div>
    <w:div w:id="1085688670">
      <w:bodyDiv w:val="1"/>
      <w:marLeft w:val="0"/>
      <w:marRight w:val="0"/>
      <w:marTop w:val="0"/>
      <w:marBottom w:val="0"/>
      <w:divBdr>
        <w:top w:val="none" w:sz="0" w:space="0" w:color="auto"/>
        <w:left w:val="none" w:sz="0" w:space="0" w:color="auto"/>
        <w:bottom w:val="none" w:sz="0" w:space="0" w:color="auto"/>
        <w:right w:val="none" w:sz="0" w:space="0" w:color="auto"/>
      </w:divBdr>
    </w:div>
    <w:div w:id="1085801927">
      <w:bodyDiv w:val="1"/>
      <w:marLeft w:val="0"/>
      <w:marRight w:val="0"/>
      <w:marTop w:val="0"/>
      <w:marBottom w:val="0"/>
      <w:divBdr>
        <w:top w:val="none" w:sz="0" w:space="0" w:color="auto"/>
        <w:left w:val="none" w:sz="0" w:space="0" w:color="auto"/>
        <w:bottom w:val="none" w:sz="0" w:space="0" w:color="auto"/>
        <w:right w:val="none" w:sz="0" w:space="0" w:color="auto"/>
      </w:divBdr>
    </w:div>
    <w:div w:id="1085960029">
      <w:bodyDiv w:val="1"/>
      <w:marLeft w:val="0"/>
      <w:marRight w:val="0"/>
      <w:marTop w:val="0"/>
      <w:marBottom w:val="0"/>
      <w:divBdr>
        <w:top w:val="none" w:sz="0" w:space="0" w:color="auto"/>
        <w:left w:val="none" w:sz="0" w:space="0" w:color="auto"/>
        <w:bottom w:val="none" w:sz="0" w:space="0" w:color="auto"/>
        <w:right w:val="none" w:sz="0" w:space="0" w:color="auto"/>
      </w:divBdr>
    </w:div>
    <w:div w:id="1085999391">
      <w:bodyDiv w:val="1"/>
      <w:marLeft w:val="0"/>
      <w:marRight w:val="0"/>
      <w:marTop w:val="0"/>
      <w:marBottom w:val="0"/>
      <w:divBdr>
        <w:top w:val="none" w:sz="0" w:space="0" w:color="auto"/>
        <w:left w:val="none" w:sz="0" w:space="0" w:color="auto"/>
        <w:bottom w:val="none" w:sz="0" w:space="0" w:color="auto"/>
        <w:right w:val="none" w:sz="0" w:space="0" w:color="auto"/>
      </w:divBdr>
    </w:div>
    <w:div w:id="1086456979">
      <w:bodyDiv w:val="1"/>
      <w:marLeft w:val="0"/>
      <w:marRight w:val="0"/>
      <w:marTop w:val="0"/>
      <w:marBottom w:val="0"/>
      <w:divBdr>
        <w:top w:val="none" w:sz="0" w:space="0" w:color="auto"/>
        <w:left w:val="none" w:sz="0" w:space="0" w:color="auto"/>
        <w:bottom w:val="none" w:sz="0" w:space="0" w:color="auto"/>
        <w:right w:val="none" w:sz="0" w:space="0" w:color="auto"/>
      </w:divBdr>
    </w:div>
    <w:div w:id="1086613844">
      <w:bodyDiv w:val="1"/>
      <w:marLeft w:val="0"/>
      <w:marRight w:val="0"/>
      <w:marTop w:val="0"/>
      <w:marBottom w:val="0"/>
      <w:divBdr>
        <w:top w:val="none" w:sz="0" w:space="0" w:color="auto"/>
        <w:left w:val="none" w:sz="0" w:space="0" w:color="auto"/>
        <w:bottom w:val="none" w:sz="0" w:space="0" w:color="auto"/>
        <w:right w:val="none" w:sz="0" w:space="0" w:color="auto"/>
      </w:divBdr>
    </w:div>
    <w:div w:id="1086725673">
      <w:bodyDiv w:val="1"/>
      <w:marLeft w:val="0"/>
      <w:marRight w:val="0"/>
      <w:marTop w:val="0"/>
      <w:marBottom w:val="0"/>
      <w:divBdr>
        <w:top w:val="none" w:sz="0" w:space="0" w:color="auto"/>
        <w:left w:val="none" w:sz="0" w:space="0" w:color="auto"/>
        <w:bottom w:val="none" w:sz="0" w:space="0" w:color="auto"/>
        <w:right w:val="none" w:sz="0" w:space="0" w:color="auto"/>
      </w:divBdr>
    </w:div>
    <w:div w:id="1086727244">
      <w:bodyDiv w:val="1"/>
      <w:marLeft w:val="0"/>
      <w:marRight w:val="0"/>
      <w:marTop w:val="0"/>
      <w:marBottom w:val="0"/>
      <w:divBdr>
        <w:top w:val="none" w:sz="0" w:space="0" w:color="auto"/>
        <w:left w:val="none" w:sz="0" w:space="0" w:color="auto"/>
        <w:bottom w:val="none" w:sz="0" w:space="0" w:color="auto"/>
        <w:right w:val="none" w:sz="0" w:space="0" w:color="auto"/>
      </w:divBdr>
    </w:div>
    <w:div w:id="1086731656">
      <w:bodyDiv w:val="1"/>
      <w:marLeft w:val="0"/>
      <w:marRight w:val="0"/>
      <w:marTop w:val="0"/>
      <w:marBottom w:val="0"/>
      <w:divBdr>
        <w:top w:val="none" w:sz="0" w:space="0" w:color="auto"/>
        <w:left w:val="none" w:sz="0" w:space="0" w:color="auto"/>
        <w:bottom w:val="none" w:sz="0" w:space="0" w:color="auto"/>
        <w:right w:val="none" w:sz="0" w:space="0" w:color="auto"/>
      </w:divBdr>
    </w:div>
    <w:div w:id="1086806552">
      <w:bodyDiv w:val="1"/>
      <w:marLeft w:val="0"/>
      <w:marRight w:val="0"/>
      <w:marTop w:val="0"/>
      <w:marBottom w:val="0"/>
      <w:divBdr>
        <w:top w:val="none" w:sz="0" w:space="0" w:color="auto"/>
        <w:left w:val="none" w:sz="0" w:space="0" w:color="auto"/>
        <w:bottom w:val="none" w:sz="0" w:space="0" w:color="auto"/>
        <w:right w:val="none" w:sz="0" w:space="0" w:color="auto"/>
      </w:divBdr>
    </w:div>
    <w:div w:id="1086878873">
      <w:bodyDiv w:val="1"/>
      <w:marLeft w:val="0"/>
      <w:marRight w:val="0"/>
      <w:marTop w:val="0"/>
      <w:marBottom w:val="0"/>
      <w:divBdr>
        <w:top w:val="none" w:sz="0" w:space="0" w:color="auto"/>
        <w:left w:val="none" w:sz="0" w:space="0" w:color="auto"/>
        <w:bottom w:val="none" w:sz="0" w:space="0" w:color="auto"/>
        <w:right w:val="none" w:sz="0" w:space="0" w:color="auto"/>
      </w:divBdr>
    </w:div>
    <w:div w:id="1086881748">
      <w:bodyDiv w:val="1"/>
      <w:marLeft w:val="0"/>
      <w:marRight w:val="0"/>
      <w:marTop w:val="0"/>
      <w:marBottom w:val="0"/>
      <w:divBdr>
        <w:top w:val="none" w:sz="0" w:space="0" w:color="auto"/>
        <w:left w:val="none" w:sz="0" w:space="0" w:color="auto"/>
        <w:bottom w:val="none" w:sz="0" w:space="0" w:color="auto"/>
        <w:right w:val="none" w:sz="0" w:space="0" w:color="auto"/>
      </w:divBdr>
    </w:div>
    <w:div w:id="1086923722">
      <w:bodyDiv w:val="1"/>
      <w:marLeft w:val="0"/>
      <w:marRight w:val="0"/>
      <w:marTop w:val="0"/>
      <w:marBottom w:val="0"/>
      <w:divBdr>
        <w:top w:val="none" w:sz="0" w:space="0" w:color="auto"/>
        <w:left w:val="none" w:sz="0" w:space="0" w:color="auto"/>
        <w:bottom w:val="none" w:sz="0" w:space="0" w:color="auto"/>
        <w:right w:val="none" w:sz="0" w:space="0" w:color="auto"/>
      </w:divBdr>
    </w:div>
    <w:div w:id="1087270364">
      <w:bodyDiv w:val="1"/>
      <w:marLeft w:val="0"/>
      <w:marRight w:val="0"/>
      <w:marTop w:val="0"/>
      <w:marBottom w:val="0"/>
      <w:divBdr>
        <w:top w:val="none" w:sz="0" w:space="0" w:color="auto"/>
        <w:left w:val="none" w:sz="0" w:space="0" w:color="auto"/>
        <w:bottom w:val="none" w:sz="0" w:space="0" w:color="auto"/>
        <w:right w:val="none" w:sz="0" w:space="0" w:color="auto"/>
      </w:divBdr>
    </w:div>
    <w:div w:id="1087464774">
      <w:bodyDiv w:val="1"/>
      <w:marLeft w:val="0"/>
      <w:marRight w:val="0"/>
      <w:marTop w:val="0"/>
      <w:marBottom w:val="0"/>
      <w:divBdr>
        <w:top w:val="none" w:sz="0" w:space="0" w:color="auto"/>
        <w:left w:val="none" w:sz="0" w:space="0" w:color="auto"/>
        <w:bottom w:val="none" w:sz="0" w:space="0" w:color="auto"/>
        <w:right w:val="none" w:sz="0" w:space="0" w:color="auto"/>
      </w:divBdr>
    </w:div>
    <w:div w:id="1087531808">
      <w:bodyDiv w:val="1"/>
      <w:marLeft w:val="0"/>
      <w:marRight w:val="0"/>
      <w:marTop w:val="0"/>
      <w:marBottom w:val="0"/>
      <w:divBdr>
        <w:top w:val="none" w:sz="0" w:space="0" w:color="auto"/>
        <w:left w:val="none" w:sz="0" w:space="0" w:color="auto"/>
        <w:bottom w:val="none" w:sz="0" w:space="0" w:color="auto"/>
        <w:right w:val="none" w:sz="0" w:space="0" w:color="auto"/>
      </w:divBdr>
    </w:div>
    <w:div w:id="1087649213">
      <w:bodyDiv w:val="1"/>
      <w:marLeft w:val="0"/>
      <w:marRight w:val="0"/>
      <w:marTop w:val="0"/>
      <w:marBottom w:val="0"/>
      <w:divBdr>
        <w:top w:val="none" w:sz="0" w:space="0" w:color="auto"/>
        <w:left w:val="none" w:sz="0" w:space="0" w:color="auto"/>
        <w:bottom w:val="none" w:sz="0" w:space="0" w:color="auto"/>
        <w:right w:val="none" w:sz="0" w:space="0" w:color="auto"/>
      </w:divBdr>
    </w:div>
    <w:div w:id="1087655469">
      <w:bodyDiv w:val="1"/>
      <w:marLeft w:val="0"/>
      <w:marRight w:val="0"/>
      <w:marTop w:val="0"/>
      <w:marBottom w:val="0"/>
      <w:divBdr>
        <w:top w:val="none" w:sz="0" w:space="0" w:color="auto"/>
        <w:left w:val="none" w:sz="0" w:space="0" w:color="auto"/>
        <w:bottom w:val="none" w:sz="0" w:space="0" w:color="auto"/>
        <w:right w:val="none" w:sz="0" w:space="0" w:color="auto"/>
      </w:divBdr>
    </w:div>
    <w:div w:id="1087732640">
      <w:bodyDiv w:val="1"/>
      <w:marLeft w:val="0"/>
      <w:marRight w:val="0"/>
      <w:marTop w:val="0"/>
      <w:marBottom w:val="0"/>
      <w:divBdr>
        <w:top w:val="none" w:sz="0" w:space="0" w:color="auto"/>
        <w:left w:val="none" w:sz="0" w:space="0" w:color="auto"/>
        <w:bottom w:val="none" w:sz="0" w:space="0" w:color="auto"/>
        <w:right w:val="none" w:sz="0" w:space="0" w:color="auto"/>
      </w:divBdr>
    </w:div>
    <w:div w:id="1087774589">
      <w:bodyDiv w:val="1"/>
      <w:marLeft w:val="0"/>
      <w:marRight w:val="0"/>
      <w:marTop w:val="0"/>
      <w:marBottom w:val="0"/>
      <w:divBdr>
        <w:top w:val="none" w:sz="0" w:space="0" w:color="auto"/>
        <w:left w:val="none" w:sz="0" w:space="0" w:color="auto"/>
        <w:bottom w:val="none" w:sz="0" w:space="0" w:color="auto"/>
        <w:right w:val="none" w:sz="0" w:space="0" w:color="auto"/>
      </w:divBdr>
    </w:div>
    <w:div w:id="1087775086">
      <w:bodyDiv w:val="1"/>
      <w:marLeft w:val="0"/>
      <w:marRight w:val="0"/>
      <w:marTop w:val="0"/>
      <w:marBottom w:val="0"/>
      <w:divBdr>
        <w:top w:val="none" w:sz="0" w:space="0" w:color="auto"/>
        <w:left w:val="none" w:sz="0" w:space="0" w:color="auto"/>
        <w:bottom w:val="none" w:sz="0" w:space="0" w:color="auto"/>
        <w:right w:val="none" w:sz="0" w:space="0" w:color="auto"/>
      </w:divBdr>
    </w:div>
    <w:div w:id="1087842046">
      <w:bodyDiv w:val="1"/>
      <w:marLeft w:val="0"/>
      <w:marRight w:val="0"/>
      <w:marTop w:val="0"/>
      <w:marBottom w:val="0"/>
      <w:divBdr>
        <w:top w:val="none" w:sz="0" w:space="0" w:color="auto"/>
        <w:left w:val="none" w:sz="0" w:space="0" w:color="auto"/>
        <w:bottom w:val="none" w:sz="0" w:space="0" w:color="auto"/>
        <w:right w:val="none" w:sz="0" w:space="0" w:color="auto"/>
      </w:divBdr>
    </w:div>
    <w:div w:id="1088310787">
      <w:bodyDiv w:val="1"/>
      <w:marLeft w:val="0"/>
      <w:marRight w:val="0"/>
      <w:marTop w:val="0"/>
      <w:marBottom w:val="0"/>
      <w:divBdr>
        <w:top w:val="none" w:sz="0" w:space="0" w:color="auto"/>
        <w:left w:val="none" w:sz="0" w:space="0" w:color="auto"/>
        <w:bottom w:val="none" w:sz="0" w:space="0" w:color="auto"/>
        <w:right w:val="none" w:sz="0" w:space="0" w:color="auto"/>
      </w:divBdr>
    </w:div>
    <w:div w:id="1088387605">
      <w:bodyDiv w:val="1"/>
      <w:marLeft w:val="0"/>
      <w:marRight w:val="0"/>
      <w:marTop w:val="0"/>
      <w:marBottom w:val="0"/>
      <w:divBdr>
        <w:top w:val="none" w:sz="0" w:space="0" w:color="auto"/>
        <w:left w:val="none" w:sz="0" w:space="0" w:color="auto"/>
        <w:bottom w:val="none" w:sz="0" w:space="0" w:color="auto"/>
        <w:right w:val="none" w:sz="0" w:space="0" w:color="auto"/>
      </w:divBdr>
    </w:div>
    <w:div w:id="1088387883">
      <w:bodyDiv w:val="1"/>
      <w:marLeft w:val="0"/>
      <w:marRight w:val="0"/>
      <w:marTop w:val="0"/>
      <w:marBottom w:val="0"/>
      <w:divBdr>
        <w:top w:val="none" w:sz="0" w:space="0" w:color="auto"/>
        <w:left w:val="none" w:sz="0" w:space="0" w:color="auto"/>
        <w:bottom w:val="none" w:sz="0" w:space="0" w:color="auto"/>
        <w:right w:val="none" w:sz="0" w:space="0" w:color="auto"/>
      </w:divBdr>
    </w:div>
    <w:div w:id="1088817713">
      <w:bodyDiv w:val="1"/>
      <w:marLeft w:val="0"/>
      <w:marRight w:val="0"/>
      <w:marTop w:val="0"/>
      <w:marBottom w:val="0"/>
      <w:divBdr>
        <w:top w:val="none" w:sz="0" w:space="0" w:color="auto"/>
        <w:left w:val="none" w:sz="0" w:space="0" w:color="auto"/>
        <w:bottom w:val="none" w:sz="0" w:space="0" w:color="auto"/>
        <w:right w:val="none" w:sz="0" w:space="0" w:color="auto"/>
      </w:divBdr>
    </w:div>
    <w:div w:id="1088892895">
      <w:bodyDiv w:val="1"/>
      <w:marLeft w:val="0"/>
      <w:marRight w:val="0"/>
      <w:marTop w:val="0"/>
      <w:marBottom w:val="0"/>
      <w:divBdr>
        <w:top w:val="none" w:sz="0" w:space="0" w:color="auto"/>
        <w:left w:val="none" w:sz="0" w:space="0" w:color="auto"/>
        <w:bottom w:val="none" w:sz="0" w:space="0" w:color="auto"/>
        <w:right w:val="none" w:sz="0" w:space="0" w:color="auto"/>
      </w:divBdr>
    </w:div>
    <w:div w:id="1089039289">
      <w:bodyDiv w:val="1"/>
      <w:marLeft w:val="0"/>
      <w:marRight w:val="0"/>
      <w:marTop w:val="0"/>
      <w:marBottom w:val="0"/>
      <w:divBdr>
        <w:top w:val="none" w:sz="0" w:space="0" w:color="auto"/>
        <w:left w:val="none" w:sz="0" w:space="0" w:color="auto"/>
        <w:bottom w:val="none" w:sz="0" w:space="0" w:color="auto"/>
        <w:right w:val="none" w:sz="0" w:space="0" w:color="auto"/>
      </w:divBdr>
    </w:div>
    <w:div w:id="1089274769">
      <w:bodyDiv w:val="1"/>
      <w:marLeft w:val="0"/>
      <w:marRight w:val="0"/>
      <w:marTop w:val="0"/>
      <w:marBottom w:val="0"/>
      <w:divBdr>
        <w:top w:val="none" w:sz="0" w:space="0" w:color="auto"/>
        <w:left w:val="none" w:sz="0" w:space="0" w:color="auto"/>
        <w:bottom w:val="none" w:sz="0" w:space="0" w:color="auto"/>
        <w:right w:val="none" w:sz="0" w:space="0" w:color="auto"/>
      </w:divBdr>
    </w:div>
    <w:div w:id="1089350255">
      <w:bodyDiv w:val="1"/>
      <w:marLeft w:val="0"/>
      <w:marRight w:val="0"/>
      <w:marTop w:val="0"/>
      <w:marBottom w:val="0"/>
      <w:divBdr>
        <w:top w:val="none" w:sz="0" w:space="0" w:color="auto"/>
        <w:left w:val="none" w:sz="0" w:space="0" w:color="auto"/>
        <w:bottom w:val="none" w:sz="0" w:space="0" w:color="auto"/>
        <w:right w:val="none" w:sz="0" w:space="0" w:color="auto"/>
      </w:divBdr>
    </w:div>
    <w:div w:id="1089540880">
      <w:bodyDiv w:val="1"/>
      <w:marLeft w:val="0"/>
      <w:marRight w:val="0"/>
      <w:marTop w:val="0"/>
      <w:marBottom w:val="0"/>
      <w:divBdr>
        <w:top w:val="none" w:sz="0" w:space="0" w:color="auto"/>
        <w:left w:val="none" w:sz="0" w:space="0" w:color="auto"/>
        <w:bottom w:val="none" w:sz="0" w:space="0" w:color="auto"/>
        <w:right w:val="none" w:sz="0" w:space="0" w:color="auto"/>
      </w:divBdr>
    </w:div>
    <w:div w:id="1089541417">
      <w:bodyDiv w:val="1"/>
      <w:marLeft w:val="0"/>
      <w:marRight w:val="0"/>
      <w:marTop w:val="0"/>
      <w:marBottom w:val="0"/>
      <w:divBdr>
        <w:top w:val="none" w:sz="0" w:space="0" w:color="auto"/>
        <w:left w:val="none" w:sz="0" w:space="0" w:color="auto"/>
        <w:bottom w:val="none" w:sz="0" w:space="0" w:color="auto"/>
        <w:right w:val="none" w:sz="0" w:space="0" w:color="auto"/>
      </w:divBdr>
    </w:div>
    <w:div w:id="1089620227">
      <w:bodyDiv w:val="1"/>
      <w:marLeft w:val="0"/>
      <w:marRight w:val="0"/>
      <w:marTop w:val="0"/>
      <w:marBottom w:val="0"/>
      <w:divBdr>
        <w:top w:val="none" w:sz="0" w:space="0" w:color="auto"/>
        <w:left w:val="none" w:sz="0" w:space="0" w:color="auto"/>
        <w:bottom w:val="none" w:sz="0" w:space="0" w:color="auto"/>
        <w:right w:val="none" w:sz="0" w:space="0" w:color="auto"/>
      </w:divBdr>
    </w:div>
    <w:div w:id="1089733815">
      <w:bodyDiv w:val="1"/>
      <w:marLeft w:val="0"/>
      <w:marRight w:val="0"/>
      <w:marTop w:val="0"/>
      <w:marBottom w:val="0"/>
      <w:divBdr>
        <w:top w:val="none" w:sz="0" w:space="0" w:color="auto"/>
        <w:left w:val="none" w:sz="0" w:space="0" w:color="auto"/>
        <w:bottom w:val="none" w:sz="0" w:space="0" w:color="auto"/>
        <w:right w:val="none" w:sz="0" w:space="0" w:color="auto"/>
      </w:divBdr>
    </w:div>
    <w:div w:id="1090076866">
      <w:bodyDiv w:val="1"/>
      <w:marLeft w:val="0"/>
      <w:marRight w:val="0"/>
      <w:marTop w:val="0"/>
      <w:marBottom w:val="0"/>
      <w:divBdr>
        <w:top w:val="none" w:sz="0" w:space="0" w:color="auto"/>
        <w:left w:val="none" w:sz="0" w:space="0" w:color="auto"/>
        <w:bottom w:val="none" w:sz="0" w:space="0" w:color="auto"/>
        <w:right w:val="none" w:sz="0" w:space="0" w:color="auto"/>
      </w:divBdr>
    </w:div>
    <w:div w:id="1090081808">
      <w:bodyDiv w:val="1"/>
      <w:marLeft w:val="0"/>
      <w:marRight w:val="0"/>
      <w:marTop w:val="0"/>
      <w:marBottom w:val="0"/>
      <w:divBdr>
        <w:top w:val="none" w:sz="0" w:space="0" w:color="auto"/>
        <w:left w:val="none" w:sz="0" w:space="0" w:color="auto"/>
        <w:bottom w:val="none" w:sz="0" w:space="0" w:color="auto"/>
        <w:right w:val="none" w:sz="0" w:space="0" w:color="auto"/>
      </w:divBdr>
    </w:div>
    <w:div w:id="1090157210">
      <w:bodyDiv w:val="1"/>
      <w:marLeft w:val="0"/>
      <w:marRight w:val="0"/>
      <w:marTop w:val="0"/>
      <w:marBottom w:val="0"/>
      <w:divBdr>
        <w:top w:val="none" w:sz="0" w:space="0" w:color="auto"/>
        <w:left w:val="none" w:sz="0" w:space="0" w:color="auto"/>
        <w:bottom w:val="none" w:sz="0" w:space="0" w:color="auto"/>
        <w:right w:val="none" w:sz="0" w:space="0" w:color="auto"/>
      </w:divBdr>
    </w:div>
    <w:div w:id="1090277610">
      <w:bodyDiv w:val="1"/>
      <w:marLeft w:val="0"/>
      <w:marRight w:val="0"/>
      <w:marTop w:val="0"/>
      <w:marBottom w:val="0"/>
      <w:divBdr>
        <w:top w:val="none" w:sz="0" w:space="0" w:color="auto"/>
        <w:left w:val="none" w:sz="0" w:space="0" w:color="auto"/>
        <w:bottom w:val="none" w:sz="0" w:space="0" w:color="auto"/>
        <w:right w:val="none" w:sz="0" w:space="0" w:color="auto"/>
      </w:divBdr>
    </w:div>
    <w:div w:id="1090388447">
      <w:bodyDiv w:val="1"/>
      <w:marLeft w:val="0"/>
      <w:marRight w:val="0"/>
      <w:marTop w:val="0"/>
      <w:marBottom w:val="0"/>
      <w:divBdr>
        <w:top w:val="none" w:sz="0" w:space="0" w:color="auto"/>
        <w:left w:val="none" w:sz="0" w:space="0" w:color="auto"/>
        <w:bottom w:val="none" w:sz="0" w:space="0" w:color="auto"/>
        <w:right w:val="none" w:sz="0" w:space="0" w:color="auto"/>
      </w:divBdr>
    </w:div>
    <w:div w:id="1090463170">
      <w:bodyDiv w:val="1"/>
      <w:marLeft w:val="0"/>
      <w:marRight w:val="0"/>
      <w:marTop w:val="0"/>
      <w:marBottom w:val="0"/>
      <w:divBdr>
        <w:top w:val="none" w:sz="0" w:space="0" w:color="auto"/>
        <w:left w:val="none" w:sz="0" w:space="0" w:color="auto"/>
        <w:bottom w:val="none" w:sz="0" w:space="0" w:color="auto"/>
        <w:right w:val="none" w:sz="0" w:space="0" w:color="auto"/>
      </w:divBdr>
    </w:div>
    <w:div w:id="1090543890">
      <w:bodyDiv w:val="1"/>
      <w:marLeft w:val="0"/>
      <w:marRight w:val="0"/>
      <w:marTop w:val="0"/>
      <w:marBottom w:val="0"/>
      <w:divBdr>
        <w:top w:val="none" w:sz="0" w:space="0" w:color="auto"/>
        <w:left w:val="none" w:sz="0" w:space="0" w:color="auto"/>
        <w:bottom w:val="none" w:sz="0" w:space="0" w:color="auto"/>
        <w:right w:val="none" w:sz="0" w:space="0" w:color="auto"/>
      </w:divBdr>
    </w:div>
    <w:div w:id="1090544121">
      <w:bodyDiv w:val="1"/>
      <w:marLeft w:val="0"/>
      <w:marRight w:val="0"/>
      <w:marTop w:val="0"/>
      <w:marBottom w:val="0"/>
      <w:divBdr>
        <w:top w:val="none" w:sz="0" w:space="0" w:color="auto"/>
        <w:left w:val="none" w:sz="0" w:space="0" w:color="auto"/>
        <w:bottom w:val="none" w:sz="0" w:space="0" w:color="auto"/>
        <w:right w:val="none" w:sz="0" w:space="0" w:color="auto"/>
      </w:divBdr>
    </w:div>
    <w:div w:id="1090546749">
      <w:bodyDiv w:val="1"/>
      <w:marLeft w:val="0"/>
      <w:marRight w:val="0"/>
      <w:marTop w:val="0"/>
      <w:marBottom w:val="0"/>
      <w:divBdr>
        <w:top w:val="none" w:sz="0" w:space="0" w:color="auto"/>
        <w:left w:val="none" w:sz="0" w:space="0" w:color="auto"/>
        <w:bottom w:val="none" w:sz="0" w:space="0" w:color="auto"/>
        <w:right w:val="none" w:sz="0" w:space="0" w:color="auto"/>
      </w:divBdr>
    </w:div>
    <w:div w:id="1090734749">
      <w:bodyDiv w:val="1"/>
      <w:marLeft w:val="0"/>
      <w:marRight w:val="0"/>
      <w:marTop w:val="0"/>
      <w:marBottom w:val="0"/>
      <w:divBdr>
        <w:top w:val="none" w:sz="0" w:space="0" w:color="auto"/>
        <w:left w:val="none" w:sz="0" w:space="0" w:color="auto"/>
        <w:bottom w:val="none" w:sz="0" w:space="0" w:color="auto"/>
        <w:right w:val="none" w:sz="0" w:space="0" w:color="auto"/>
      </w:divBdr>
    </w:div>
    <w:div w:id="1090855446">
      <w:bodyDiv w:val="1"/>
      <w:marLeft w:val="0"/>
      <w:marRight w:val="0"/>
      <w:marTop w:val="0"/>
      <w:marBottom w:val="0"/>
      <w:divBdr>
        <w:top w:val="none" w:sz="0" w:space="0" w:color="auto"/>
        <w:left w:val="none" w:sz="0" w:space="0" w:color="auto"/>
        <w:bottom w:val="none" w:sz="0" w:space="0" w:color="auto"/>
        <w:right w:val="none" w:sz="0" w:space="0" w:color="auto"/>
      </w:divBdr>
    </w:div>
    <w:div w:id="1090857466">
      <w:bodyDiv w:val="1"/>
      <w:marLeft w:val="0"/>
      <w:marRight w:val="0"/>
      <w:marTop w:val="0"/>
      <w:marBottom w:val="0"/>
      <w:divBdr>
        <w:top w:val="none" w:sz="0" w:space="0" w:color="auto"/>
        <w:left w:val="none" w:sz="0" w:space="0" w:color="auto"/>
        <w:bottom w:val="none" w:sz="0" w:space="0" w:color="auto"/>
        <w:right w:val="none" w:sz="0" w:space="0" w:color="auto"/>
      </w:divBdr>
    </w:div>
    <w:div w:id="1090925523">
      <w:bodyDiv w:val="1"/>
      <w:marLeft w:val="0"/>
      <w:marRight w:val="0"/>
      <w:marTop w:val="0"/>
      <w:marBottom w:val="0"/>
      <w:divBdr>
        <w:top w:val="none" w:sz="0" w:space="0" w:color="auto"/>
        <w:left w:val="none" w:sz="0" w:space="0" w:color="auto"/>
        <w:bottom w:val="none" w:sz="0" w:space="0" w:color="auto"/>
        <w:right w:val="none" w:sz="0" w:space="0" w:color="auto"/>
      </w:divBdr>
    </w:div>
    <w:div w:id="1091049029">
      <w:bodyDiv w:val="1"/>
      <w:marLeft w:val="0"/>
      <w:marRight w:val="0"/>
      <w:marTop w:val="0"/>
      <w:marBottom w:val="0"/>
      <w:divBdr>
        <w:top w:val="none" w:sz="0" w:space="0" w:color="auto"/>
        <w:left w:val="none" w:sz="0" w:space="0" w:color="auto"/>
        <w:bottom w:val="none" w:sz="0" w:space="0" w:color="auto"/>
        <w:right w:val="none" w:sz="0" w:space="0" w:color="auto"/>
      </w:divBdr>
    </w:div>
    <w:div w:id="1091196278">
      <w:bodyDiv w:val="1"/>
      <w:marLeft w:val="0"/>
      <w:marRight w:val="0"/>
      <w:marTop w:val="0"/>
      <w:marBottom w:val="0"/>
      <w:divBdr>
        <w:top w:val="none" w:sz="0" w:space="0" w:color="auto"/>
        <w:left w:val="none" w:sz="0" w:space="0" w:color="auto"/>
        <w:bottom w:val="none" w:sz="0" w:space="0" w:color="auto"/>
        <w:right w:val="none" w:sz="0" w:space="0" w:color="auto"/>
      </w:divBdr>
    </w:div>
    <w:div w:id="1091656694">
      <w:bodyDiv w:val="1"/>
      <w:marLeft w:val="0"/>
      <w:marRight w:val="0"/>
      <w:marTop w:val="0"/>
      <w:marBottom w:val="0"/>
      <w:divBdr>
        <w:top w:val="none" w:sz="0" w:space="0" w:color="auto"/>
        <w:left w:val="none" w:sz="0" w:space="0" w:color="auto"/>
        <w:bottom w:val="none" w:sz="0" w:space="0" w:color="auto"/>
        <w:right w:val="none" w:sz="0" w:space="0" w:color="auto"/>
      </w:divBdr>
    </w:div>
    <w:div w:id="1091853576">
      <w:bodyDiv w:val="1"/>
      <w:marLeft w:val="0"/>
      <w:marRight w:val="0"/>
      <w:marTop w:val="0"/>
      <w:marBottom w:val="0"/>
      <w:divBdr>
        <w:top w:val="none" w:sz="0" w:space="0" w:color="auto"/>
        <w:left w:val="none" w:sz="0" w:space="0" w:color="auto"/>
        <w:bottom w:val="none" w:sz="0" w:space="0" w:color="auto"/>
        <w:right w:val="none" w:sz="0" w:space="0" w:color="auto"/>
      </w:divBdr>
    </w:div>
    <w:div w:id="1092046556">
      <w:bodyDiv w:val="1"/>
      <w:marLeft w:val="0"/>
      <w:marRight w:val="0"/>
      <w:marTop w:val="0"/>
      <w:marBottom w:val="0"/>
      <w:divBdr>
        <w:top w:val="none" w:sz="0" w:space="0" w:color="auto"/>
        <w:left w:val="none" w:sz="0" w:space="0" w:color="auto"/>
        <w:bottom w:val="none" w:sz="0" w:space="0" w:color="auto"/>
        <w:right w:val="none" w:sz="0" w:space="0" w:color="auto"/>
      </w:divBdr>
    </w:div>
    <w:div w:id="1092119709">
      <w:bodyDiv w:val="1"/>
      <w:marLeft w:val="0"/>
      <w:marRight w:val="0"/>
      <w:marTop w:val="0"/>
      <w:marBottom w:val="0"/>
      <w:divBdr>
        <w:top w:val="none" w:sz="0" w:space="0" w:color="auto"/>
        <w:left w:val="none" w:sz="0" w:space="0" w:color="auto"/>
        <w:bottom w:val="none" w:sz="0" w:space="0" w:color="auto"/>
        <w:right w:val="none" w:sz="0" w:space="0" w:color="auto"/>
      </w:divBdr>
    </w:div>
    <w:div w:id="1092244067">
      <w:bodyDiv w:val="1"/>
      <w:marLeft w:val="0"/>
      <w:marRight w:val="0"/>
      <w:marTop w:val="0"/>
      <w:marBottom w:val="0"/>
      <w:divBdr>
        <w:top w:val="none" w:sz="0" w:space="0" w:color="auto"/>
        <w:left w:val="none" w:sz="0" w:space="0" w:color="auto"/>
        <w:bottom w:val="none" w:sz="0" w:space="0" w:color="auto"/>
        <w:right w:val="none" w:sz="0" w:space="0" w:color="auto"/>
      </w:divBdr>
    </w:div>
    <w:div w:id="1092319676">
      <w:bodyDiv w:val="1"/>
      <w:marLeft w:val="0"/>
      <w:marRight w:val="0"/>
      <w:marTop w:val="0"/>
      <w:marBottom w:val="0"/>
      <w:divBdr>
        <w:top w:val="none" w:sz="0" w:space="0" w:color="auto"/>
        <w:left w:val="none" w:sz="0" w:space="0" w:color="auto"/>
        <w:bottom w:val="none" w:sz="0" w:space="0" w:color="auto"/>
        <w:right w:val="none" w:sz="0" w:space="0" w:color="auto"/>
      </w:divBdr>
    </w:div>
    <w:div w:id="1092432108">
      <w:bodyDiv w:val="1"/>
      <w:marLeft w:val="0"/>
      <w:marRight w:val="0"/>
      <w:marTop w:val="0"/>
      <w:marBottom w:val="0"/>
      <w:divBdr>
        <w:top w:val="none" w:sz="0" w:space="0" w:color="auto"/>
        <w:left w:val="none" w:sz="0" w:space="0" w:color="auto"/>
        <w:bottom w:val="none" w:sz="0" w:space="0" w:color="auto"/>
        <w:right w:val="none" w:sz="0" w:space="0" w:color="auto"/>
      </w:divBdr>
    </w:div>
    <w:div w:id="1092773083">
      <w:bodyDiv w:val="1"/>
      <w:marLeft w:val="0"/>
      <w:marRight w:val="0"/>
      <w:marTop w:val="0"/>
      <w:marBottom w:val="0"/>
      <w:divBdr>
        <w:top w:val="none" w:sz="0" w:space="0" w:color="auto"/>
        <w:left w:val="none" w:sz="0" w:space="0" w:color="auto"/>
        <w:bottom w:val="none" w:sz="0" w:space="0" w:color="auto"/>
        <w:right w:val="none" w:sz="0" w:space="0" w:color="auto"/>
      </w:divBdr>
    </w:div>
    <w:div w:id="1093017321">
      <w:bodyDiv w:val="1"/>
      <w:marLeft w:val="0"/>
      <w:marRight w:val="0"/>
      <w:marTop w:val="0"/>
      <w:marBottom w:val="0"/>
      <w:divBdr>
        <w:top w:val="none" w:sz="0" w:space="0" w:color="auto"/>
        <w:left w:val="none" w:sz="0" w:space="0" w:color="auto"/>
        <w:bottom w:val="none" w:sz="0" w:space="0" w:color="auto"/>
        <w:right w:val="none" w:sz="0" w:space="0" w:color="auto"/>
      </w:divBdr>
    </w:div>
    <w:div w:id="1093279372">
      <w:bodyDiv w:val="1"/>
      <w:marLeft w:val="0"/>
      <w:marRight w:val="0"/>
      <w:marTop w:val="0"/>
      <w:marBottom w:val="0"/>
      <w:divBdr>
        <w:top w:val="none" w:sz="0" w:space="0" w:color="auto"/>
        <w:left w:val="none" w:sz="0" w:space="0" w:color="auto"/>
        <w:bottom w:val="none" w:sz="0" w:space="0" w:color="auto"/>
        <w:right w:val="none" w:sz="0" w:space="0" w:color="auto"/>
      </w:divBdr>
    </w:div>
    <w:div w:id="1093744813">
      <w:bodyDiv w:val="1"/>
      <w:marLeft w:val="0"/>
      <w:marRight w:val="0"/>
      <w:marTop w:val="0"/>
      <w:marBottom w:val="0"/>
      <w:divBdr>
        <w:top w:val="none" w:sz="0" w:space="0" w:color="auto"/>
        <w:left w:val="none" w:sz="0" w:space="0" w:color="auto"/>
        <w:bottom w:val="none" w:sz="0" w:space="0" w:color="auto"/>
        <w:right w:val="none" w:sz="0" w:space="0" w:color="auto"/>
      </w:divBdr>
    </w:div>
    <w:div w:id="1094011164">
      <w:bodyDiv w:val="1"/>
      <w:marLeft w:val="0"/>
      <w:marRight w:val="0"/>
      <w:marTop w:val="0"/>
      <w:marBottom w:val="0"/>
      <w:divBdr>
        <w:top w:val="none" w:sz="0" w:space="0" w:color="auto"/>
        <w:left w:val="none" w:sz="0" w:space="0" w:color="auto"/>
        <w:bottom w:val="none" w:sz="0" w:space="0" w:color="auto"/>
        <w:right w:val="none" w:sz="0" w:space="0" w:color="auto"/>
      </w:divBdr>
    </w:div>
    <w:div w:id="1094205792">
      <w:bodyDiv w:val="1"/>
      <w:marLeft w:val="0"/>
      <w:marRight w:val="0"/>
      <w:marTop w:val="0"/>
      <w:marBottom w:val="0"/>
      <w:divBdr>
        <w:top w:val="none" w:sz="0" w:space="0" w:color="auto"/>
        <w:left w:val="none" w:sz="0" w:space="0" w:color="auto"/>
        <w:bottom w:val="none" w:sz="0" w:space="0" w:color="auto"/>
        <w:right w:val="none" w:sz="0" w:space="0" w:color="auto"/>
      </w:divBdr>
    </w:div>
    <w:div w:id="1094398574">
      <w:bodyDiv w:val="1"/>
      <w:marLeft w:val="0"/>
      <w:marRight w:val="0"/>
      <w:marTop w:val="0"/>
      <w:marBottom w:val="0"/>
      <w:divBdr>
        <w:top w:val="none" w:sz="0" w:space="0" w:color="auto"/>
        <w:left w:val="none" w:sz="0" w:space="0" w:color="auto"/>
        <w:bottom w:val="none" w:sz="0" w:space="0" w:color="auto"/>
        <w:right w:val="none" w:sz="0" w:space="0" w:color="auto"/>
      </w:divBdr>
    </w:div>
    <w:div w:id="1094664541">
      <w:bodyDiv w:val="1"/>
      <w:marLeft w:val="0"/>
      <w:marRight w:val="0"/>
      <w:marTop w:val="0"/>
      <w:marBottom w:val="0"/>
      <w:divBdr>
        <w:top w:val="none" w:sz="0" w:space="0" w:color="auto"/>
        <w:left w:val="none" w:sz="0" w:space="0" w:color="auto"/>
        <w:bottom w:val="none" w:sz="0" w:space="0" w:color="auto"/>
        <w:right w:val="none" w:sz="0" w:space="0" w:color="auto"/>
      </w:divBdr>
    </w:div>
    <w:div w:id="1094665877">
      <w:bodyDiv w:val="1"/>
      <w:marLeft w:val="0"/>
      <w:marRight w:val="0"/>
      <w:marTop w:val="0"/>
      <w:marBottom w:val="0"/>
      <w:divBdr>
        <w:top w:val="none" w:sz="0" w:space="0" w:color="auto"/>
        <w:left w:val="none" w:sz="0" w:space="0" w:color="auto"/>
        <w:bottom w:val="none" w:sz="0" w:space="0" w:color="auto"/>
        <w:right w:val="none" w:sz="0" w:space="0" w:color="auto"/>
      </w:divBdr>
    </w:div>
    <w:div w:id="1094672522">
      <w:bodyDiv w:val="1"/>
      <w:marLeft w:val="0"/>
      <w:marRight w:val="0"/>
      <w:marTop w:val="0"/>
      <w:marBottom w:val="0"/>
      <w:divBdr>
        <w:top w:val="none" w:sz="0" w:space="0" w:color="auto"/>
        <w:left w:val="none" w:sz="0" w:space="0" w:color="auto"/>
        <w:bottom w:val="none" w:sz="0" w:space="0" w:color="auto"/>
        <w:right w:val="none" w:sz="0" w:space="0" w:color="auto"/>
      </w:divBdr>
    </w:div>
    <w:div w:id="1095052338">
      <w:bodyDiv w:val="1"/>
      <w:marLeft w:val="0"/>
      <w:marRight w:val="0"/>
      <w:marTop w:val="0"/>
      <w:marBottom w:val="0"/>
      <w:divBdr>
        <w:top w:val="none" w:sz="0" w:space="0" w:color="auto"/>
        <w:left w:val="none" w:sz="0" w:space="0" w:color="auto"/>
        <w:bottom w:val="none" w:sz="0" w:space="0" w:color="auto"/>
        <w:right w:val="none" w:sz="0" w:space="0" w:color="auto"/>
      </w:divBdr>
    </w:div>
    <w:div w:id="1095055925">
      <w:bodyDiv w:val="1"/>
      <w:marLeft w:val="0"/>
      <w:marRight w:val="0"/>
      <w:marTop w:val="0"/>
      <w:marBottom w:val="0"/>
      <w:divBdr>
        <w:top w:val="none" w:sz="0" w:space="0" w:color="auto"/>
        <w:left w:val="none" w:sz="0" w:space="0" w:color="auto"/>
        <w:bottom w:val="none" w:sz="0" w:space="0" w:color="auto"/>
        <w:right w:val="none" w:sz="0" w:space="0" w:color="auto"/>
      </w:divBdr>
    </w:div>
    <w:div w:id="1095439246">
      <w:bodyDiv w:val="1"/>
      <w:marLeft w:val="0"/>
      <w:marRight w:val="0"/>
      <w:marTop w:val="0"/>
      <w:marBottom w:val="0"/>
      <w:divBdr>
        <w:top w:val="none" w:sz="0" w:space="0" w:color="auto"/>
        <w:left w:val="none" w:sz="0" w:space="0" w:color="auto"/>
        <w:bottom w:val="none" w:sz="0" w:space="0" w:color="auto"/>
        <w:right w:val="none" w:sz="0" w:space="0" w:color="auto"/>
      </w:divBdr>
    </w:div>
    <w:div w:id="1095443087">
      <w:bodyDiv w:val="1"/>
      <w:marLeft w:val="0"/>
      <w:marRight w:val="0"/>
      <w:marTop w:val="0"/>
      <w:marBottom w:val="0"/>
      <w:divBdr>
        <w:top w:val="none" w:sz="0" w:space="0" w:color="auto"/>
        <w:left w:val="none" w:sz="0" w:space="0" w:color="auto"/>
        <w:bottom w:val="none" w:sz="0" w:space="0" w:color="auto"/>
        <w:right w:val="none" w:sz="0" w:space="0" w:color="auto"/>
      </w:divBdr>
    </w:div>
    <w:div w:id="1095518245">
      <w:bodyDiv w:val="1"/>
      <w:marLeft w:val="0"/>
      <w:marRight w:val="0"/>
      <w:marTop w:val="0"/>
      <w:marBottom w:val="0"/>
      <w:divBdr>
        <w:top w:val="none" w:sz="0" w:space="0" w:color="auto"/>
        <w:left w:val="none" w:sz="0" w:space="0" w:color="auto"/>
        <w:bottom w:val="none" w:sz="0" w:space="0" w:color="auto"/>
        <w:right w:val="none" w:sz="0" w:space="0" w:color="auto"/>
      </w:divBdr>
    </w:div>
    <w:div w:id="1095520465">
      <w:bodyDiv w:val="1"/>
      <w:marLeft w:val="0"/>
      <w:marRight w:val="0"/>
      <w:marTop w:val="0"/>
      <w:marBottom w:val="0"/>
      <w:divBdr>
        <w:top w:val="none" w:sz="0" w:space="0" w:color="auto"/>
        <w:left w:val="none" w:sz="0" w:space="0" w:color="auto"/>
        <w:bottom w:val="none" w:sz="0" w:space="0" w:color="auto"/>
        <w:right w:val="none" w:sz="0" w:space="0" w:color="auto"/>
      </w:divBdr>
    </w:div>
    <w:div w:id="1095978833">
      <w:bodyDiv w:val="1"/>
      <w:marLeft w:val="0"/>
      <w:marRight w:val="0"/>
      <w:marTop w:val="0"/>
      <w:marBottom w:val="0"/>
      <w:divBdr>
        <w:top w:val="none" w:sz="0" w:space="0" w:color="auto"/>
        <w:left w:val="none" w:sz="0" w:space="0" w:color="auto"/>
        <w:bottom w:val="none" w:sz="0" w:space="0" w:color="auto"/>
        <w:right w:val="none" w:sz="0" w:space="0" w:color="auto"/>
      </w:divBdr>
    </w:div>
    <w:div w:id="1095981061">
      <w:bodyDiv w:val="1"/>
      <w:marLeft w:val="0"/>
      <w:marRight w:val="0"/>
      <w:marTop w:val="0"/>
      <w:marBottom w:val="0"/>
      <w:divBdr>
        <w:top w:val="none" w:sz="0" w:space="0" w:color="auto"/>
        <w:left w:val="none" w:sz="0" w:space="0" w:color="auto"/>
        <w:bottom w:val="none" w:sz="0" w:space="0" w:color="auto"/>
        <w:right w:val="none" w:sz="0" w:space="0" w:color="auto"/>
      </w:divBdr>
    </w:div>
    <w:div w:id="1096098177">
      <w:bodyDiv w:val="1"/>
      <w:marLeft w:val="0"/>
      <w:marRight w:val="0"/>
      <w:marTop w:val="0"/>
      <w:marBottom w:val="0"/>
      <w:divBdr>
        <w:top w:val="none" w:sz="0" w:space="0" w:color="auto"/>
        <w:left w:val="none" w:sz="0" w:space="0" w:color="auto"/>
        <w:bottom w:val="none" w:sz="0" w:space="0" w:color="auto"/>
        <w:right w:val="none" w:sz="0" w:space="0" w:color="auto"/>
      </w:divBdr>
    </w:div>
    <w:div w:id="1096289013">
      <w:bodyDiv w:val="1"/>
      <w:marLeft w:val="0"/>
      <w:marRight w:val="0"/>
      <w:marTop w:val="0"/>
      <w:marBottom w:val="0"/>
      <w:divBdr>
        <w:top w:val="none" w:sz="0" w:space="0" w:color="auto"/>
        <w:left w:val="none" w:sz="0" w:space="0" w:color="auto"/>
        <w:bottom w:val="none" w:sz="0" w:space="0" w:color="auto"/>
        <w:right w:val="none" w:sz="0" w:space="0" w:color="auto"/>
      </w:divBdr>
    </w:div>
    <w:div w:id="1096362325">
      <w:bodyDiv w:val="1"/>
      <w:marLeft w:val="0"/>
      <w:marRight w:val="0"/>
      <w:marTop w:val="0"/>
      <w:marBottom w:val="0"/>
      <w:divBdr>
        <w:top w:val="none" w:sz="0" w:space="0" w:color="auto"/>
        <w:left w:val="none" w:sz="0" w:space="0" w:color="auto"/>
        <w:bottom w:val="none" w:sz="0" w:space="0" w:color="auto"/>
        <w:right w:val="none" w:sz="0" w:space="0" w:color="auto"/>
      </w:divBdr>
    </w:div>
    <w:div w:id="1096444065">
      <w:bodyDiv w:val="1"/>
      <w:marLeft w:val="0"/>
      <w:marRight w:val="0"/>
      <w:marTop w:val="0"/>
      <w:marBottom w:val="0"/>
      <w:divBdr>
        <w:top w:val="none" w:sz="0" w:space="0" w:color="auto"/>
        <w:left w:val="none" w:sz="0" w:space="0" w:color="auto"/>
        <w:bottom w:val="none" w:sz="0" w:space="0" w:color="auto"/>
        <w:right w:val="none" w:sz="0" w:space="0" w:color="auto"/>
      </w:divBdr>
    </w:div>
    <w:div w:id="1096445505">
      <w:bodyDiv w:val="1"/>
      <w:marLeft w:val="0"/>
      <w:marRight w:val="0"/>
      <w:marTop w:val="0"/>
      <w:marBottom w:val="0"/>
      <w:divBdr>
        <w:top w:val="none" w:sz="0" w:space="0" w:color="auto"/>
        <w:left w:val="none" w:sz="0" w:space="0" w:color="auto"/>
        <w:bottom w:val="none" w:sz="0" w:space="0" w:color="auto"/>
        <w:right w:val="none" w:sz="0" w:space="0" w:color="auto"/>
      </w:divBdr>
    </w:div>
    <w:div w:id="1096485857">
      <w:bodyDiv w:val="1"/>
      <w:marLeft w:val="0"/>
      <w:marRight w:val="0"/>
      <w:marTop w:val="0"/>
      <w:marBottom w:val="0"/>
      <w:divBdr>
        <w:top w:val="none" w:sz="0" w:space="0" w:color="auto"/>
        <w:left w:val="none" w:sz="0" w:space="0" w:color="auto"/>
        <w:bottom w:val="none" w:sz="0" w:space="0" w:color="auto"/>
        <w:right w:val="none" w:sz="0" w:space="0" w:color="auto"/>
      </w:divBdr>
    </w:div>
    <w:div w:id="1096513106">
      <w:bodyDiv w:val="1"/>
      <w:marLeft w:val="0"/>
      <w:marRight w:val="0"/>
      <w:marTop w:val="0"/>
      <w:marBottom w:val="0"/>
      <w:divBdr>
        <w:top w:val="none" w:sz="0" w:space="0" w:color="auto"/>
        <w:left w:val="none" w:sz="0" w:space="0" w:color="auto"/>
        <w:bottom w:val="none" w:sz="0" w:space="0" w:color="auto"/>
        <w:right w:val="none" w:sz="0" w:space="0" w:color="auto"/>
      </w:divBdr>
    </w:div>
    <w:div w:id="1096558831">
      <w:bodyDiv w:val="1"/>
      <w:marLeft w:val="0"/>
      <w:marRight w:val="0"/>
      <w:marTop w:val="0"/>
      <w:marBottom w:val="0"/>
      <w:divBdr>
        <w:top w:val="none" w:sz="0" w:space="0" w:color="auto"/>
        <w:left w:val="none" w:sz="0" w:space="0" w:color="auto"/>
        <w:bottom w:val="none" w:sz="0" w:space="0" w:color="auto"/>
        <w:right w:val="none" w:sz="0" w:space="0" w:color="auto"/>
      </w:divBdr>
    </w:div>
    <w:div w:id="1096637402">
      <w:bodyDiv w:val="1"/>
      <w:marLeft w:val="0"/>
      <w:marRight w:val="0"/>
      <w:marTop w:val="0"/>
      <w:marBottom w:val="0"/>
      <w:divBdr>
        <w:top w:val="none" w:sz="0" w:space="0" w:color="auto"/>
        <w:left w:val="none" w:sz="0" w:space="0" w:color="auto"/>
        <w:bottom w:val="none" w:sz="0" w:space="0" w:color="auto"/>
        <w:right w:val="none" w:sz="0" w:space="0" w:color="auto"/>
      </w:divBdr>
    </w:div>
    <w:div w:id="1096748059">
      <w:bodyDiv w:val="1"/>
      <w:marLeft w:val="0"/>
      <w:marRight w:val="0"/>
      <w:marTop w:val="0"/>
      <w:marBottom w:val="0"/>
      <w:divBdr>
        <w:top w:val="none" w:sz="0" w:space="0" w:color="auto"/>
        <w:left w:val="none" w:sz="0" w:space="0" w:color="auto"/>
        <w:bottom w:val="none" w:sz="0" w:space="0" w:color="auto"/>
        <w:right w:val="none" w:sz="0" w:space="0" w:color="auto"/>
      </w:divBdr>
    </w:div>
    <w:div w:id="1096753674">
      <w:bodyDiv w:val="1"/>
      <w:marLeft w:val="0"/>
      <w:marRight w:val="0"/>
      <w:marTop w:val="0"/>
      <w:marBottom w:val="0"/>
      <w:divBdr>
        <w:top w:val="none" w:sz="0" w:space="0" w:color="auto"/>
        <w:left w:val="none" w:sz="0" w:space="0" w:color="auto"/>
        <w:bottom w:val="none" w:sz="0" w:space="0" w:color="auto"/>
        <w:right w:val="none" w:sz="0" w:space="0" w:color="auto"/>
      </w:divBdr>
    </w:div>
    <w:div w:id="1096943517">
      <w:bodyDiv w:val="1"/>
      <w:marLeft w:val="0"/>
      <w:marRight w:val="0"/>
      <w:marTop w:val="0"/>
      <w:marBottom w:val="0"/>
      <w:divBdr>
        <w:top w:val="none" w:sz="0" w:space="0" w:color="auto"/>
        <w:left w:val="none" w:sz="0" w:space="0" w:color="auto"/>
        <w:bottom w:val="none" w:sz="0" w:space="0" w:color="auto"/>
        <w:right w:val="none" w:sz="0" w:space="0" w:color="auto"/>
      </w:divBdr>
    </w:div>
    <w:div w:id="1096950048">
      <w:bodyDiv w:val="1"/>
      <w:marLeft w:val="0"/>
      <w:marRight w:val="0"/>
      <w:marTop w:val="0"/>
      <w:marBottom w:val="0"/>
      <w:divBdr>
        <w:top w:val="none" w:sz="0" w:space="0" w:color="auto"/>
        <w:left w:val="none" w:sz="0" w:space="0" w:color="auto"/>
        <w:bottom w:val="none" w:sz="0" w:space="0" w:color="auto"/>
        <w:right w:val="none" w:sz="0" w:space="0" w:color="auto"/>
      </w:divBdr>
    </w:div>
    <w:div w:id="1097091161">
      <w:bodyDiv w:val="1"/>
      <w:marLeft w:val="0"/>
      <w:marRight w:val="0"/>
      <w:marTop w:val="0"/>
      <w:marBottom w:val="0"/>
      <w:divBdr>
        <w:top w:val="none" w:sz="0" w:space="0" w:color="auto"/>
        <w:left w:val="none" w:sz="0" w:space="0" w:color="auto"/>
        <w:bottom w:val="none" w:sz="0" w:space="0" w:color="auto"/>
        <w:right w:val="none" w:sz="0" w:space="0" w:color="auto"/>
      </w:divBdr>
    </w:div>
    <w:div w:id="1097336721">
      <w:bodyDiv w:val="1"/>
      <w:marLeft w:val="0"/>
      <w:marRight w:val="0"/>
      <w:marTop w:val="0"/>
      <w:marBottom w:val="0"/>
      <w:divBdr>
        <w:top w:val="none" w:sz="0" w:space="0" w:color="auto"/>
        <w:left w:val="none" w:sz="0" w:space="0" w:color="auto"/>
        <w:bottom w:val="none" w:sz="0" w:space="0" w:color="auto"/>
        <w:right w:val="none" w:sz="0" w:space="0" w:color="auto"/>
      </w:divBdr>
    </w:div>
    <w:div w:id="1097479429">
      <w:bodyDiv w:val="1"/>
      <w:marLeft w:val="0"/>
      <w:marRight w:val="0"/>
      <w:marTop w:val="0"/>
      <w:marBottom w:val="0"/>
      <w:divBdr>
        <w:top w:val="none" w:sz="0" w:space="0" w:color="auto"/>
        <w:left w:val="none" w:sz="0" w:space="0" w:color="auto"/>
        <w:bottom w:val="none" w:sz="0" w:space="0" w:color="auto"/>
        <w:right w:val="none" w:sz="0" w:space="0" w:color="auto"/>
      </w:divBdr>
    </w:div>
    <w:div w:id="1097485210">
      <w:bodyDiv w:val="1"/>
      <w:marLeft w:val="0"/>
      <w:marRight w:val="0"/>
      <w:marTop w:val="0"/>
      <w:marBottom w:val="0"/>
      <w:divBdr>
        <w:top w:val="none" w:sz="0" w:space="0" w:color="auto"/>
        <w:left w:val="none" w:sz="0" w:space="0" w:color="auto"/>
        <w:bottom w:val="none" w:sz="0" w:space="0" w:color="auto"/>
        <w:right w:val="none" w:sz="0" w:space="0" w:color="auto"/>
      </w:divBdr>
    </w:div>
    <w:div w:id="1097749500">
      <w:bodyDiv w:val="1"/>
      <w:marLeft w:val="0"/>
      <w:marRight w:val="0"/>
      <w:marTop w:val="0"/>
      <w:marBottom w:val="0"/>
      <w:divBdr>
        <w:top w:val="none" w:sz="0" w:space="0" w:color="auto"/>
        <w:left w:val="none" w:sz="0" w:space="0" w:color="auto"/>
        <w:bottom w:val="none" w:sz="0" w:space="0" w:color="auto"/>
        <w:right w:val="none" w:sz="0" w:space="0" w:color="auto"/>
      </w:divBdr>
    </w:div>
    <w:div w:id="1097796731">
      <w:bodyDiv w:val="1"/>
      <w:marLeft w:val="0"/>
      <w:marRight w:val="0"/>
      <w:marTop w:val="0"/>
      <w:marBottom w:val="0"/>
      <w:divBdr>
        <w:top w:val="none" w:sz="0" w:space="0" w:color="auto"/>
        <w:left w:val="none" w:sz="0" w:space="0" w:color="auto"/>
        <w:bottom w:val="none" w:sz="0" w:space="0" w:color="auto"/>
        <w:right w:val="none" w:sz="0" w:space="0" w:color="auto"/>
      </w:divBdr>
    </w:div>
    <w:div w:id="1097797508">
      <w:bodyDiv w:val="1"/>
      <w:marLeft w:val="0"/>
      <w:marRight w:val="0"/>
      <w:marTop w:val="0"/>
      <w:marBottom w:val="0"/>
      <w:divBdr>
        <w:top w:val="none" w:sz="0" w:space="0" w:color="auto"/>
        <w:left w:val="none" w:sz="0" w:space="0" w:color="auto"/>
        <w:bottom w:val="none" w:sz="0" w:space="0" w:color="auto"/>
        <w:right w:val="none" w:sz="0" w:space="0" w:color="auto"/>
      </w:divBdr>
    </w:div>
    <w:div w:id="1097873775">
      <w:bodyDiv w:val="1"/>
      <w:marLeft w:val="0"/>
      <w:marRight w:val="0"/>
      <w:marTop w:val="0"/>
      <w:marBottom w:val="0"/>
      <w:divBdr>
        <w:top w:val="none" w:sz="0" w:space="0" w:color="auto"/>
        <w:left w:val="none" w:sz="0" w:space="0" w:color="auto"/>
        <w:bottom w:val="none" w:sz="0" w:space="0" w:color="auto"/>
        <w:right w:val="none" w:sz="0" w:space="0" w:color="auto"/>
      </w:divBdr>
    </w:div>
    <w:div w:id="1098060403">
      <w:bodyDiv w:val="1"/>
      <w:marLeft w:val="0"/>
      <w:marRight w:val="0"/>
      <w:marTop w:val="0"/>
      <w:marBottom w:val="0"/>
      <w:divBdr>
        <w:top w:val="none" w:sz="0" w:space="0" w:color="auto"/>
        <w:left w:val="none" w:sz="0" w:space="0" w:color="auto"/>
        <w:bottom w:val="none" w:sz="0" w:space="0" w:color="auto"/>
        <w:right w:val="none" w:sz="0" w:space="0" w:color="auto"/>
      </w:divBdr>
    </w:div>
    <w:div w:id="1098331333">
      <w:bodyDiv w:val="1"/>
      <w:marLeft w:val="0"/>
      <w:marRight w:val="0"/>
      <w:marTop w:val="0"/>
      <w:marBottom w:val="0"/>
      <w:divBdr>
        <w:top w:val="none" w:sz="0" w:space="0" w:color="auto"/>
        <w:left w:val="none" w:sz="0" w:space="0" w:color="auto"/>
        <w:bottom w:val="none" w:sz="0" w:space="0" w:color="auto"/>
        <w:right w:val="none" w:sz="0" w:space="0" w:color="auto"/>
      </w:divBdr>
    </w:div>
    <w:div w:id="1098332728">
      <w:bodyDiv w:val="1"/>
      <w:marLeft w:val="0"/>
      <w:marRight w:val="0"/>
      <w:marTop w:val="0"/>
      <w:marBottom w:val="0"/>
      <w:divBdr>
        <w:top w:val="none" w:sz="0" w:space="0" w:color="auto"/>
        <w:left w:val="none" w:sz="0" w:space="0" w:color="auto"/>
        <w:bottom w:val="none" w:sz="0" w:space="0" w:color="auto"/>
        <w:right w:val="none" w:sz="0" w:space="0" w:color="auto"/>
      </w:divBdr>
    </w:div>
    <w:div w:id="1098523285">
      <w:bodyDiv w:val="1"/>
      <w:marLeft w:val="0"/>
      <w:marRight w:val="0"/>
      <w:marTop w:val="0"/>
      <w:marBottom w:val="0"/>
      <w:divBdr>
        <w:top w:val="none" w:sz="0" w:space="0" w:color="auto"/>
        <w:left w:val="none" w:sz="0" w:space="0" w:color="auto"/>
        <w:bottom w:val="none" w:sz="0" w:space="0" w:color="auto"/>
        <w:right w:val="none" w:sz="0" w:space="0" w:color="auto"/>
      </w:divBdr>
    </w:div>
    <w:div w:id="1098791748">
      <w:bodyDiv w:val="1"/>
      <w:marLeft w:val="0"/>
      <w:marRight w:val="0"/>
      <w:marTop w:val="0"/>
      <w:marBottom w:val="0"/>
      <w:divBdr>
        <w:top w:val="none" w:sz="0" w:space="0" w:color="auto"/>
        <w:left w:val="none" w:sz="0" w:space="0" w:color="auto"/>
        <w:bottom w:val="none" w:sz="0" w:space="0" w:color="auto"/>
        <w:right w:val="none" w:sz="0" w:space="0" w:color="auto"/>
      </w:divBdr>
    </w:div>
    <w:div w:id="1098797484">
      <w:bodyDiv w:val="1"/>
      <w:marLeft w:val="0"/>
      <w:marRight w:val="0"/>
      <w:marTop w:val="0"/>
      <w:marBottom w:val="0"/>
      <w:divBdr>
        <w:top w:val="none" w:sz="0" w:space="0" w:color="auto"/>
        <w:left w:val="none" w:sz="0" w:space="0" w:color="auto"/>
        <w:bottom w:val="none" w:sz="0" w:space="0" w:color="auto"/>
        <w:right w:val="none" w:sz="0" w:space="0" w:color="auto"/>
      </w:divBdr>
    </w:div>
    <w:div w:id="1098868264">
      <w:bodyDiv w:val="1"/>
      <w:marLeft w:val="0"/>
      <w:marRight w:val="0"/>
      <w:marTop w:val="0"/>
      <w:marBottom w:val="0"/>
      <w:divBdr>
        <w:top w:val="none" w:sz="0" w:space="0" w:color="auto"/>
        <w:left w:val="none" w:sz="0" w:space="0" w:color="auto"/>
        <w:bottom w:val="none" w:sz="0" w:space="0" w:color="auto"/>
        <w:right w:val="none" w:sz="0" w:space="0" w:color="auto"/>
      </w:divBdr>
    </w:div>
    <w:div w:id="1099251417">
      <w:bodyDiv w:val="1"/>
      <w:marLeft w:val="0"/>
      <w:marRight w:val="0"/>
      <w:marTop w:val="0"/>
      <w:marBottom w:val="0"/>
      <w:divBdr>
        <w:top w:val="none" w:sz="0" w:space="0" w:color="auto"/>
        <w:left w:val="none" w:sz="0" w:space="0" w:color="auto"/>
        <w:bottom w:val="none" w:sz="0" w:space="0" w:color="auto"/>
        <w:right w:val="none" w:sz="0" w:space="0" w:color="auto"/>
      </w:divBdr>
    </w:div>
    <w:div w:id="1099448822">
      <w:bodyDiv w:val="1"/>
      <w:marLeft w:val="0"/>
      <w:marRight w:val="0"/>
      <w:marTop w:val="0"/>
      <w:marBottom w:val="0"/>
      <w:divBdr>
        <w:top w:val="none" w:sz="0" w:space="0" w:color="auto"/>
        <w:left w:val="none" w:sz="0" w:space="0" w:color="auto"/>
        <w:bottom w:val="none" w:sz="0" w:space="0" w:color="auto"/>
        <w:right w:val="none" w:sz="0" w:space="0" w:color="auto"/>
      </w:divBdr>
    </w:div>
    <w:div w:id="1099527162">
      <w:bodyDiv w:val="1"/>
      <w:marLeft w:val="0"/>
      <w:marRight w:val="0"/>
      <w:marTop w:val="0"/>
      <w:marBottom w:val="0"/>
      <w:divBdr>
        <w:top w:val="none" w:sz="0" w:space="0" w:color="auto"/>
        <w:left w:val="none" w:sz="0" w:space="0" w:color="auto"/>
        <w:bottom w:val="none" w:sz="0" w:space="0" w:color="auto"/>
        <w:right w:val="none" w:sz="0" w:space="0" w:color="auto"/>
      </w:divBdr>
    </w:div>
    <w:div w:id="1099569255">
      <w:bodyDiv w:val="1"/>
      <w:marLeft w:val="0"/>
      <w:marRight w:val="0"/>
      <w:marTop w:val="0"/>
      <w:marBottom w:val="0"/>
      <w:divBdr>
        <w:top w:val="none" w:sz="0" w:space="0" w:color="auto"/>
        <w:left w:val="none" w:sz="0" w:space="0" w:color="auto"/>
        <w:bottom w:val="none" w:sz="0" w:space="0" w:color="auto"/>
        <w:right w:val="none" w:sz="0" w:space="0" w:color="auto"/>
      </w:divBdr>
    </w:div>
    <w:div w:id="1099642747">
      <w:bodyDiv w:val="1"/>
      <w:marLeft w:val="0"/>
      <w:marRight w:val="0"/>
      <w:marTop w:val="0"/>
      <w:marBottom w:val="0"/>
      <w:divBdr>
        <w:top w:val="none" w:sz="0" w:space="0" w:color="auto"/>
        <w:left w:val="none" w:sz="0" w:space="0" w:color="auto"/>
        <w:bottom w:val="none" w:sz="0" w:space="0" w:color="auto"/>
        <w:right w:val="none" w:sz="0" w:space="0" w:color="auto"/>
      </w:divBdr>
    </w:div>
    <w:div w:id="1099913785">
      <w:bodyDiv w:val="1"/>
      <w:marLeft w:val="0"/>
      <w:marRight w:val="0"/>
      <w:marTop w:val="0"/>
      <w:marBottom w:val="0"/>
      <w:divBdr>
        <w:top w:val="none" w:sz="0" w:space="0" w:color="auto"/>
        <w:left w:val="none" w:sz="0" w:space="0" w:color="auto"/>
        <w:bottom w:val="none" w:sz="0" w:space="0" w:color="auto"/>
        <w:right w:val="none" w:sz="0" w:space="0" w:color="auto"/>
      </w:divBdr>
    </w:div>
    <w:div w:id="1100104353">
      <w:bodyDiv w:val="1"/>
      <w:marLeft w:val="0"/>
      <w:marRight w:val="0"/>
      <w:marTop w:val="0"/>
      <w:marBottom w:val="0"/>
      <w:divBdr>
        <w:top w:val="none" w:sz="0" w:space="0" w:color="auto"/>
        <w:left w:val="none" w:sz="0" w:space="0" w:color="auto"/>
        <w:bottom w:val="none" w:sz="0" w:space="0" w:color="auto"/>
        <w:right w:val="none" w:sz="0" w:space="0" w:color="auto"/>
      </w:divBdr>
    </w:div>
    <w:div w:id="1100219642">
      <w:bodyDiv w:val="1"/>
      <w:marLeft w:val="0"/>
      <w:marRight w:val="0"/>
      <w:marTop w:val="0"/>
      <w:marBottom w:val="0"/>
      <w:divBdr>
        <w:top w:val="none" w:sz="0" w:space="0" w:color="auto"/>
        <w:left w:val="none" w:sz="0" w:space="0" w:color="auto"/>
        <w:bottom w:val="none" w:sz="0" w:space="0" w:color="auto"/>
        <w:right w:val="none" w:sz="0" w:space="0" w:color="auto"/>
      </w:divBdr>
    </w:div>
    <w:div w:id="1100250713">
      <w:bodyDiv w:val="1"/>
      <w:marLeft w:val="0"/>
      <w:marRight w:val="0"/>
      <w:marTop w:val="0"/>
      <w:marBottom w:val="0"/>
      <w:divBdr>
        <w:top w:val="none" w:sz="0" w:space="0" w:color="auto"/>
        <w:left w:val="none" w:sz="0" w:space="0" w:color="auto"/>
        <w:bottom w:val="none" w:sz="0" w:space="0" w:color="auto"/>
        <w:right w:val="none" w:sz="0" w:space="0" w:color="auto"/>
      </w:divBdr>
    </w:div>
    <w:div w:id="1100367771">
      <w:bodyDiv w:val="1"/>
      <w:marLeft w:val="0"/>
      <w:marRight w:val="0"/>
      <w:marTop w:val="0"/>
      <w:marBottom w:val="0"/>
      <w:divBdr>
        <w:top w:val="none" w:sz="0" w:space="0" w:color="auto"/>
        <w:left w:val="none" w:sz="0" w:space="0" w:color="auto"/>
        <w:bottom w:val="none" w:sz="0" w:space="0" w:color="auto"/>
        <w:right w:val="none" w:sz="0" w:space="0" w:color="auto"/>
      </w:divBdr>
    </w:div>
    <w:div w:id="1100567089">
      <w:bodyDiv w:val="1"/>
      <w:marLeft w:val="0"/>
      <w:marRight w:val="0"/>
      <w:marTop w:val="0"/>
      <w:marBottom w:val="0"/>
      <w:divBdr>
        <w:top w:val="none" w:sz="0" w:space="0" w:color="auto"/>
        <w:left w:val="none" w:sz="0" w:space="0" w:color="auto"/>
        <w:bottom w:val="none" w:sz="0" w:space="0" w:color="auto"/>
        <w:right w:val="none" w:sz="0" w:space="0" w:color="auto"/>
      </w:divBdr>
    </w:div>
    <w:div w:id="1100684070">
      <w:bodyDiv w:val="1"/>
      <w:marLeft w:val="0"/>
      <w:marRight w:val="0"/>
      <w:marTop w:val="0"/>
      <w:marBottom w:val="0"/>
      <w:divBdr>
        <w:top w:val="none" w:sz="0" w:space="0" w:color="auto"/>
        <w:left w:val="none" w:sz="0" w:space="0" w:color="auto"/>
        <w:bottom w:val="none" w:sz="0" w:space="0" w:color="auto"/>
        <w:right w:val="none" w:sz="0" w:space="0" w:color="auto"/>
      </w:divBdr>
    </w:div>
    <w:div w:id="1100951836">
      <w:bodyDiv w:val="1"/>
      <w:marLeft w:val="0"/>
      <w:marRight w:val="0"/>
      <w:marTop w:val="0"/>
      <w:marBottom w:val="0"/>
      <w:divBdr>
        <w:top w:val="none" w:sz="0" w:space="0" w:color="auto"/>
        <w:left w:val="none" w:sz="0" w:space="0" w:color="auto"/>
        <w:bottom w:val="none" w:sz="0" w:space="0" w:color="auto"/>
        <w:right w:val="none" w:sz="0" w:space="0" w:color="auto"/>
      </w:divBdr>
    </w:div>
    <w:div w:id="1101032319">
      <w:bodyDiv w:val="1"/>
      <w:marLeft w:val="0"/>
      <w:marRight w:val="0"/>
      <w:marTop w:val="0"/>
      <w:marBottom w:val="0"/>
      <w:divBdr>
        <w:top w:val="none" w:sz="0" w:space="0" w:color="auto"/>
        <w:left w:val="none" w:sz="0" w:space="0" w:color="auto"/>
        <w:bottom w:val="none" w:sz="0" w:space="0" w:color="auto"/>
        <w:right w:val="none" w:sz="0" w:space="0" w:color="auto"/>
      </w:divBdr>
    </w:div>
    <w:div w:id="1101341199">
      <w:bodyDiv w:val="1"/>
      <w:marLeft w:val="0"/>
      <w:marRight w:val="0"/>
      <w:marTop w:val="0"/>
      <w:marBottom w:val="0"/>
      <w:divBdr>
        <w:top w:val="none" w:sz="0" w:space="0" w:color="auto"/>
        <w:left w:val="none" w:sz="0" w:space="0" w:color="auto"/>
        <w:bottom w:val="none" w:sz="0" w:space="0" w:color="auto"/>
        <w:right w:val="none" w:sz="0" w:space="0" w:color="auto"/>
      </w:divBdr>
    </w:div>
    <w:div w:id="1101529619">
      <w:bodyDiv w:val="1"/>
      <w:marLeft w:val="0"/>
      <w:marRight w:val="0"/>
      <w:marTop w:val="0"/>
      <w:marBottom w:val="0"/>
      <w:divBdr>
        <w:top w:val="none" w:sz="0" w:space="0" w:color="auto"/>
        <w:left w:val="none" w:sz="0" w:space="0" w:color="auto"/>
        <w:bottom w:val="none" w:sz="0" w:space="0" w:color="auto"/>
        <w:right w:val="none" w:sz="0" w:space="0" w:color="auto"/>
      </w:divBdr>
    </w:div>
    <w:div w:id="1101531308">
      <w:bodyDiv w:val="1"/>
      <w:marLeft w:val="0"/>
      <w:marRight w:val="0"/>
      <w:marTop w:val="0"/>
      <w:marBottom w:val="0"/>
      <w:divBdr>
        <w:top w:val="none" w:sz="0" w:space="0" w:color="auto"/>
        <w:left w:val="none" w:sz="0" w:space="0" w:color="auto"/>
        <w:bottom w:val="none" w:sz="0" w:space="0" w:color="auto"/>
        <w:right w:val="none" w:sz="0" w:space="0" w:color="auto"/>
      </w:divBdr>
    </w:div>
    <w:div w:id="1101534078">
      <w:bodyDiv w:val="1"/>
      <w:marLeft w:val="0"/>
      <w:marRight w:val="0"/>
      <w:marTop w:val="0"/>
      <w:marBottom w:val="0"/>
      <w:divBdr>
        <w:top w:val="none" w:sz="0" w:space="0" w:color="auto"/>
        <w:left w:val="none" w:sz="0" w:space="0" w:color="auto"/>
        <w:bottom w:val="none" w:sz="0" w:space="0" w:color="auto"/>
        <w:right w:val="none" w:sz="0" w:space="0" w:color="auto"/>
      </w:divBdr>
    </w:div>
    <w:div w:id="1101610902">
      <w:bodyDiv w:val="1"/>
      <w:marLeft w:val="0"/>
      <w:marRight w:val="0"/>
      <w:marTop w:val="0"/>
      <w:marBottom w:val="0"/>
      <w:divBdr>
        <w:top w:val="none" w:sz="0" w:space="0" w:color="auto"/>
        <w:left w:val="none" w:sz="0" w:space="0" w:color="auto"/>
        <w:bottom w:val="none" w:sz="0" w:space="0" w:color="auto"/>
        <w:right w:val="none" w:sz="0" w:space="0" w:color="auto"/>
      </w:divBdr>
    </w:div>
    <w:div w:id="1101611807">
      <w:bodyDiv w:val="1"/>
      <w:marLeft w:val="0"/>
      <w:marRight w:val="0"/>
      <w:marTop w:val="0"/>
      <w:marBottom w:val="0"/>
      <w:divBdr>
        <w:top w:val="none" w:sz="0" w:space="0" w:color="auto"/>
        <w:left w:val="none" w:sz="0" w:space="0" w:color="auto"/>
        <w:bottom w:val="none" w:sz="0" w:space="0" w:color="auto"/>
        <w:right w:val="none" w:sz="0" w:space="0" w:color="auto"/>
      </w:divBdr>
    </w:div>
    <w:div w:id="1101680596">
      <w:bodyDiv w:val="1"/>
      <w:marLeft w:val="0"/>
      <w:marRight w:val="0"/>
      <w:marTop w:val="0"/>
      <w:marBottom w:val="0"/>
      <w:divBdr>
        <w:top w:val="none" w:sz="0" w:space="0" w:color="auto"/>
        <w:left w:val="none" w:sz="0" w:space="0" w:color="auto"/>
        <w:bottom w:val="none" w:sz="0" w:space="0" w:color="auto"/>
        <w:right w:val="none" w:sz="0" w:space="0" w:color="auto"/>
      </w:divBdr>
    </w:div>
    <w:div w:id="1101805254">
      <w:bodyDiv w:val="1"/>
      <w:marLeft w:val="0"/>
      <w:marRight w:val="0"/>
      <w:marTop w:val="0"/>
      <w:marBottom w:val="0"/>
      <w:divBdr>
        <w:top w:val="none" w:sz="0" w:space="0" w:color="auto"/>
        <w:left w:val="none" w:sz="0" w:space="0" w:color="auto"/>
        <w:bottom w:val="none" w:sz="0" w:space="0" w:color="auto"/>
        <w:right w:val="none" w:sz="0" w:space="0" w:color="auto"/>
      </w:divBdr>
    </w:div>
    <w:div w:id="1101873097">
      <w:bodyDiv w:val="1"/>
      <w:marLeft w:val="0"/>
      <w:marRight w:val="0"/>
      <w:marTop w:val="0"/>
      <w:marBottom w:val="0"/>
      <w:divBdr>
        <w:top w:val="none" w:sz="0" w:space="0" w:color="auto"/>
        <w:left w:val="none" w:sz="0" w:space="0" w:color="auto"/>
        <w:bottom w:val="none" w:sz="0" w:space="0" w:color="auto"/>
        <w:right w:val="none" w:sz="0" w:space="0" w:color="auto"/>
      </w:divBdr>
    </w:div>
    <w:div w:id="1102259199">
      <w:bodyDiv w:val="1"/>
      <w:marLeft w:val="0"/>
      <w:marRight w:val="0"/>
      <w:marTop w:val="0"/>
      <w:marBottom w:val="0"/>
      <w:divBdr>
        <w:top w:val="none" w:sz="0" w:space="0" w:color="auto"/>
        <w:left w:val="none" w:sz="0" w:space="0" w:color="auto"/>
        <w:bottom w:val="none" w:sz="0" w:space="0" w:color="auto"/>
        <w:right w:val="none" w:sz="0" w:space="0" w:color="auto"/>
      </w:divBdr>
    </w:div>
    <w:div w:id="1102337266">
      <w:bodyDiv w:val="1"/>
      <w:marLeft w:val="0"/>
      <w:marRight w:val="0"/>
      <w:marTop w:val="0"/>
      <w:marBottom w:val="0"/>
      <w:divBdr>
        <w:top w:val="none" w:sz="0" w:space="0" w:color="auto"/>
        <w:left w:val="none" w:sz="0" w:space="0" w:color="auto"/>
        <w:bottom w:val="none" w:sz="0" w:space="0" w:color="auto"/>
        <w:right w:val="none" w:sz="0" w:space="0" w:color="auto"/>
      </w:divBdr>
    </w:div>
    <w:div w:id="1102527228">
      <w:bodyDiv w:val="1"/>
      <w:marLeft w:val="0"/>
      <w:marRight w:val="0"/>
      <w:marTop w:val="0"/>
      <w:marBottom w:val="0"/>
      <w:divBdr>
        <w:top w:val="none" w:sz="0" w:space="0" w:color="auto"/>
        <w:left w:val="none" w:sz="0" w:space="0" w:color="auto"/>
        <w:bottom w:val="none" w:sz="0" w:space="0" w:color="auto"/>
        <w:right w:val="none" w:sz="0" w:space="0" w:color="auto"/>
      </w:divBdr>
    </w:div>
    <w:div w:id="1102609900">
      <w:bodyDiv w:val="1"/>
      <w:marLeft w:val="0"/>
      <w:marRight w:val="0"/>
      <w:marTop w:val="0"/>
      <w:marBottom w:val="0"/>
      <w:divBdr>
        <w:top w:val="none" w:sz="0" w:space="0" w:color="auto"/>
        <w:left w:val="none" w:sz="0" w:space="0" w:color="auto"/>
        <w:bottom w:val="none" w:sz="0" w:space="0" w:color="auto"/>
        <w:right w:val="none" w:sz="0" w:space="0" w:color="auto"/>
      </w:divBdr>
    </w:div>
    <w:div w:id="1102804669">
      <w:bodyDiv w:val="1"/>
      <w:marLeft w:val="0"/>
      <w:marRight w:val="0"/>
      <w:marTop w:val="0"/>
      <w:marBottom w:val="0"/>
      <w:divBdr>
        <w:top w:val="none" w:sz="0" w:space="0" w:color="auto"/>
        <w:left w:val="none" w:sz="0" w:space="0" w:color="auto"/>
        <w:bottom w:val="none" w:sz="0" w:space="0" w:color="auto"/>
        <w:right w:val="none" w:sz="0" w:space="0" w:color="auto"/>
      </w:divBdr>
    </w:div>
    <w:div w:id="1103068532">
      <w:bodyDiv w:val="1"/>
      <w:marLeft w:val="0"/>
      <w:marRight w:val="0"/>
      <w:marTop w:val="0"/>
      <w:marBottom w:val="0"/>
      <w:divBdr>
        <w:top w:val="none" w:sz="0" w:space="0" w:color="auto"/>
        <w:left w:val="none" w:sz="0" w:space="0" w:color="auto"/>
        <w:bottom w:val="none" w:sz="0" w:space="0" w:color="auto"/>
        <w:right w:val="none" w:sz="0" w:space="0" w:color="auto"/>
      </w:divBdr>
    </w:div>
    <w:div w:id="1103303701">
      <w:bodyDiv w:val="1"/>
      <w:marLeft w:val="0"/>
      <w:marRight w:val="0"/>
      <w:marTop w:val="0"/>
      <w:marBottom w:val="0"/>
      <w:divBdr>
        <w:top w:val="none" w:sz="0" w:space="0" w:color="auto"/>
        <w:left w:val="none" w:sz="0" w:space="0" w:color="auto"/>
        <w:bottom w:val="none" w:sz="0" w:space="0" w:color="auto"/>
        <w:right w:val="none" w:sz="0" w:space="0" w:color="auto"/>
      </w:divBdr>
    </w:div>
    <w:div w:id="1103450568">
      <w:bodyDiv w:val="1"/>
      <w:marLeft w:val="0"/>
      <w:marRight w:val="0"/>
      <w:marTop w:val="0"/>
      <w:marBottom w:val="0"/>
      <w:divBdr>
        <w:top w:val="none" w:sz="0" w:space="0" w:color="auto"/>
        <w:left w:val="none" w:sz="0" w:space="0" w:color="auto"/>
        <w:bottom w:val="none" w:sz="0" w:space="0" w:color="auto"/>
        <w:right w:val="none" w:sz="0" w:space="0" w:color="auto"/>
      </w:divBdr>
    </w:div>
    <w:div w:id="1103455096">
      <w:bodyDiv w:val="1"/>
      <w:marLeft w:val="0"/>
      <w:marRight w:val="0"/>
      <w:marTop w:val="0"/>
      <w:marBottom w:val="0"/>
      <w:divBdr>
        <w:top w:val="none" w:sz="0" w:space="0" w:color="auto"/>
        <w:left w:val="none" w:sz="0" w:space="0" w:color="auto"/>
        <w:bottom w:val="none" w:sz="0" w:space="0" w:color="auto"/>
        <w:right w:val="none" w:sz="0" w:space="0" w:color="auto"/>
      </w:divBdr>
    </w:div>
    <w:div w:id="1103577063">
      <w:bodyDiv w:val="1"/>
      <w:marLeft w:val="0"/>
      <w:marRight w:val="0"/>
      <w:marTop w:val="0"/>
      <w:marBottom w:val="0"/>
      <w:divBdr>
        <w:top w:val="none" w:sz="0" w:space="0" w:color="auto"/>
        <w:left w:val="none" w:sz="0" w:space="0" w:color="auto"/>
        <w:bottom w:val="none" w:sz="0" w:space="0" w:color="auto"/>
        <w:right w:val="none" w:sz="0" w:space="0" w:color="auto"/>
      </w:divBdr>
    </w:div>
    <w:div w:id="1103723651">
      <w:bodyDiv w:val="1"/>
      <w:marLeft w:val="0"/>
      <w:marRight w:val="0"/>
      <w:marTop w:val="0"/>
      <w:marBottom w:val="0"/>
      <w:divBdr>
        <w:top w:val="none" w:sz="0" w:space="0" w:color="auto"/>
        <w:left w:val="none" w:sz="0" w:space="0" w:color="auto"/>
        <w:bottom w:val="none" w:sz="0" w:space="0" w:color="auto"/>
        <w:right w:val="none" w:sz="0" w:space="0" w:color="auto"/>
      </w:divBdr>
    </w:div>
    <w:div w:id="1104494146">
      <w:bodyDiv w:val="1"/>
      <w:marLeft w:val="0"/>
      <w:marRight w:val="0"/>
      <w:marTop w:val="0"/>
      <w:marBottom w:val="0"/>
      <w:divBdr>
        <w:top w:val="none" w:sz="0" w:space="0" w:color="auto"/>
        <w:left w:val="none" w:sz="0" w:space="0" w:color="auto"/>
        <w:bottom w:val="none" w:sz="0" w:space="0" w:color="auto"/>
        <w:right w:val="none" w:sz="0" w:space="0" w:color="auto"/>
      </w:divBdr>
    </w:div>
    <w:div w:id="1104494653">
      <w:bodyDiv w:val="1"/>
      <w:marLeft w:val="0"/>
      <w:marRight w:val="0"/>
      <w:marTop w:val="0"/>
      <w:marBottom w:val="0"/>
      <w:divBdr>
        <w:top w:val="none" w:sz="0" w:space="0" w:color="auto"/>
        <w:left w:val="none" w:sz="0" w:space="0" w:color="auto"/>
        <w:bottom w:val="none" w:sz="0" w:space="0" w:color="auto"/>
        <w:right w:val="none" w:sz="0" w:space="0" w:color="auto"/>
      </w:divBdr>
    </w:div>
    <w:div w:id="1104612814">
      <w:bodyDiv w:val="1"/>
      <w:marLeft w:val="0"/>
      <w:marRight w:val="0"/>
      <w:marTop w:val="0"/>
      <w:marBottom w:val="0"/>
      <w:divBdr>
        <w:top w:val="none" w:sz="0" w:space="0" w:color="auto"/>
        <w:left w:val="none" w:sz="0" w:space="0" w:color="auto"/>
        <w:bottom w:val="none" w:sz="0" w:space="0" w:color="auto"/>
        <w:right w:val="none" w:sz="0" w:space="0" w:color="auto"/>
      </w:divBdr>
    </w:div>
    <w:div w:id="1104769074">
      <w:bodyDiv w:val="1"/>
      <w:marLeft w:val="0"/>
      <w:marRight w:val="0"/>
      <w:marTop w:val="0"/>
      <w:marBottom w:val="0"/>
      <w:divBdr>
        <w:top w:val="none" w:sz="0" w:space="0" w:color="auto"/>
        <w:left w:val="none" w:sz="0" w:space="0" w:color="auto"/>
        <w:bottom w:val="none" w:sz="0" w:space="0" w:color="auto"/>
        <w:right w:val="none" w:sz="0" w:space="0" w:color="auto"/>
      </w:divBdr>
    </w:div>
    <w:div w:id="1104888339">
      <w:bodyDiv w:val="1"/>
      <w:marLeft w:val="0"/>
      <w:marRight w:val="0"/>
      <w:marTop w:val="0"/>
      <w:marBottom w:val="0"/>
      <w:divBdr>
        <w:top w:val="none" w:sz="0" w:space="0" w:color="auto"/>
        <w:left w:val="none" w:sz="0" w:space="0" w:color="auto"/>
        <w:bottom w:val="none" w:sz="0" w:space="0" w:color="auto"/>
        <w:right w:val="none" w:sz="0" w:space="0" w:color="auto"/>
      </w:divBdr>
    </w:div>
    <w:div w:id="1105032172">
      <w:bodyDiv w:val="1"/>
      <w:marLeft w:val="0"/>
      <w:marRight w:val="0"/>
      <w:marTop w:val="0"/>
      <w:marBottom w:val="0"/>
      <w:divBdr>
        <w:top w:val="none" w:sz="0" w:space="0" w:color="auto"/>
        <w:left w:val="none" w:sz="0" w:space="0" w:color="auto"/>
        <w:bottom w:val="none" w:sz="0" w:space="0" w:color="auto"/>
        <w:right w:val="none" w:sz="0" w:space="0" w:color="auto"/>
      </w:divBdr>
    </w:div>
    <w:div w:id="1105034017">
      <w:bodyDiv w:val="1"/>
      <w:marLeft w:val="0"/>
      <w:marRight w:val="0"/>
      <w:marTop w:val="0"/>
      <w:marBottom w:val="0"/>
      <w:divBdr>
        <w:top w:val="none" w:sz="0" w:space="0" w:color="auto"/>
        <w:left w:val="none" w:sz="0" w:space="0" w:color="auto"/>
        <w:bottom w:val="none" w:sz="0" w:space="0" w:color="auto"/>
        <w:right w:val="none" w:sz="0" w:space="0" w:color="auto"/>
      </w:divBdr>
    </w:div>
    <w:div w:id="1105079063">
      <w:bodyDiv w:val="1"/>
      <w:marLeft w:val="0"/>
      <w:marRight w:val="0"/>
      <w:marTop w:val="0"/>
      <w:marBottom w:val="0"/>
      <w:divBdr>
        <w:top w:val="none" w:sz="0" w:space="0" w:color="auto"/>
        <w:left w:val="none" w:sz="0" w:space="0" w:color="auto"/>
        <w:bottom w:val="none" w:sz="0" w:space="0" w:color="auto"/>
        <w:right w:val="none" w:sz="0" w:space="0" w:color="auto"/>
      </w:divBdr>
    </w:div>
    <w:div w:id="1105542854">
      <w:bodyDiv w:val="1"/>
      <w:marLeft w:val="0"/>
      <w:marRight w:val="0"/>
      <w:marTop w:val="0"/>
      <w:marBottom w:val="0"/>
      <w:divBdr>
        <w:top w:val="none" w:sz="0" w:space="0" w:color="auto"/>
        <w:left w:val="none" w:sz="0" w:space="0" w:color="auto"/>
        <w:bottom w:val="none" w:sz="0" w:space="0" w:color="auto"/>
        <w:right w:val="none" w:sz="0" w:space="0" w:color="auto"/>
      </w:divBdr>
    </w:div>
    <w:div w:id="1105615322">
      <w:bodyDiv w:val="1"/>
      <w:marLeft w:val="0"/>
      <w:marRight w:val="0"/>
      <w:marTop w:val="0"/>
      <w:marBottom w:val="0"/>
      <w:divBdr>
        <w:top w:val="none" w:sz="0" w:space="0" w:color="auto"/>
        <w:left w:val="none" w:sz="0" w:space="0" w:color="auto"/>
        <w:bottom w:val="none" w:sz="0" w:space="0" w:color="auto"/>
        <w:right w:val="none" w:sz="0" w:space="0" w:color="auto"/>
      </w:divBdr>
    </w:div>
    <w:div w:id="1105880649">
      <w:bodyDiv w:val="1"/>
      <w:marLeft w:val="0"/>
      <w:marRight w:val="0"/>
      <w:marTop w:val="0"/>
      <w:marBottom w:val="0"/>
      <w:divBdr>
        <w:top w:val="none" w:sz="0" w:space="0" w:color="auto"/>
        <w:left w:val="none" w:sz="0" w:space="0" w:color="auto"/>
        <w:bottom w:val="none" w:sz="0" w:space="0" w:color="auto"/>
        <w:right w:val="none" w:sz="0" w:space="0" w:color="auto"/>
      </w:divBdr>
    </w:div>
    <w:div w:id="1105924262">
      <w:bodyDiv w:val="1"/>
      <w:marLeft w:val="0"/>
      <w:marRight w:val="0"/>
      <w:marTop w:val="0"/>
      <w:marBottom w:val="0"/>
      <w:divBdr>
        <w:top w:val="none" w:sz="0" w:space="0" w:color="auto"/>
        <w:left w:val="none" w:sz="0" w:space="0" w:color="auto"/>
        <w:bottom w:val="none" w:sz="0" w:space="0" w:color="auto"/>
        <w:right w:val="none" w:sz="0" w:space="0" w:color="auto"/>
      </w:divBdr>
    </w:div>
    <w:div w:id="1106194674">
      <w:bodyDiv w:val="1"/>
      <w:marLeft w:val="0"/>
      <w:marRight w:val="0"/>
      <w:marTop w:val="0"/>
      <w:marBottom w:val="0"/>
      <w:divBdr>
        <w:top w:val="none" w:sz="0" w:space="0" w:color="auto"/>
        <w:left w:val="none" w:sz="0" w:space="0" w:color="auto"/>
        <w:bottom w:val="none" w:sz="0" w:space="0" w:color="auto"/>
        <w:right w:val="none" w:sz="0" w:space="0" w:color="auto"/>
      </w:divBdr>
    </w:div>
    <w:div w:id="1106196891">
      <w:bodyDiv w:val="1"/>
      <w:marLeft w:val="0"/>
      <w:marRight w:val="0"/>
      <w:marTop w:val="0"/>
      <w:marBottom w:val="0"/>
      <w:divBdr>
        <w:top w:val="none" w:sz="0" w:space="0" w:color="auto"/>
        <w:left w:val="none" w:sz="0" w:space="0" w:color="auto"/>
        <w:bottom w:val="none" w:sz="0" w:space="0" w:color="auto"/>
        <w:right w:val="none" w:sz="0" w:space="0" w:color="auto"/>
      </w:divBdr>
    </w:div>
    <w:div w:id="1106269370">
      <w:bodyDiv w:val="1"/>
      <w:marLeft w:val="0"/>
      <w:marRight w:val="0"/>
      <w:marTop w:val="0"/>
      <w:marBottom w:val="0"/>
      <w:divBdr>
        <w:top w:val="none" w:sz="0" w:space="0" w:color="auto"/>
        <w:left w:val="none" w:sz="0" w:space="0" w:color="auto"/>
        <w:bottom w:val="none" w:sz="0" w:space="0" w:color="auto"/>
        <w:right w:val="none" w:sz="0" w:space="0" w:color="auto"/>
      </w:divBdr>
    </w:div>
    <w:div w:id="1106316401">
      <w:bodyDiv w:val="1"/>
      <w:marLeft w:val="0"/>
      <w:marRight w:val="0"/>
      <w:marTop w:val="0"/>
      <w:marBottom w:val="0"/>
      <w:divBdr>
        <w:top w:val="none" w:sz="0" w:space="0" w:color="auto"/>
        <w:left w:val="none" w:sz="0" w:space="0" w:color="auto"/>
        <w:bottom w:val="none" w:sz="0" w:space="0" w:color="auto"/>
        <w:right w:val="none" w:sz="0" w:space="0" w:color="auto"/>
      </w:divBdr>
    </w:div>
    <w:div w:id="1106387494">
      <w:bodyDiv w:val="1"/>
      <w:marLeft w:val="0"/>
      <w:marRight w:val="0"/>
      <w:marTop w:val="0"/>
      <w:marBottom w:val="0"/>
      <w:divBdr>
        <w:top w:val="none" w:sz="0" w:space="0" w:color="auto"/>
        <w:left w:val="none" w:sz="0" w:space="0" w:color="auto"/>
        <w:bottom w:val="none" w:sz="0" w:space="0" w:color="auto"/>
        <w:right w:val="none" w:sz="0" w:space="0" w:color="auto"/>
      </w:divBdr>
    </w:div>
    <w:div w:id="1106578087">
      <w:bodyDiv w:val="1"/>
      <w:marLeft w:val="0"/>
      <w:marRight w:val="0"/>
      <w:marTop w:val="0"/>
      <w:marBottom w:val="0"/>
      <w:divBdr>
        <w:top w:val="none" w:sz="0" w:space="0" w:color="auto"/>
        <w:left w:val="none" w:sz="0" w:space="0" w:color="auto"/>
        <w:bottom w:val="none" w:sz="0" w:space="0" w:color="auto"/>
        <w:right w:val="none" w:sz="0" w:space="0" w:color="auto"/>
      </w:divBdr>
    </w:div>
    <w:div w:id="1106656119">
      <w:bodyDiv w:val="1"/>
      <w:marLeft w:val="0"/>
      <w:marRight w:val="0"/>
      <w:marTop w:val="0"/>
      <w:marBottom w:val="0"/>
      <w:divBdr>
        <w:top w:val="none" w:sz="0" w:space="0" w:color="auto"/>
        <w:left w:val="none" w:sz="0" w:space="0" w:color="auto"/>
        <w:bottom w:val="none" w:sz="0" w:space="0" w:color="auto"/>
        <w:right w:val="none" w:sz="0" w:space="0" w:color="auto"/>
      </w:divBdr>
    </w:div>
    <w:div w:id="1106853622">
      <w:bodyDiv w:val="1"/>
      <w:marLeft w:val="0"/>
      <w:marRight w:val="0"/>
      <w:marTop w:val="0"/>
      <w:marBottom w:val="0"/>
      <w:divBdr>
        <w:top w:val="none" w:sz="0" w:space="0" w:color="auto"/>
        <w:left w:val="none" w:sz="0" w:space="0" w:color="auto"/>
        <w:bottom w:val="none" w:sz="0" w:space="0" w:color="auto"/>
        <w:right w:val="none" w:sz="0" w:space="0" w:color="auto"/>
      </w:divBdr>
    </w:div>
    <w:div w:id="1106970838">
      <w:bodyDiv w:val="1"/>
      <w:marLeft w:val="0"/>
      <w:marRight w:val="0"/>
      <w:marTop w:val="0"/>
      <w:marBottom w:val="0"/>
      <w:divBdr>
        <w:top w:val="none" w:sz="0" w:space="0" w:color="auto"/>
        <w:left w:val="none" w:sz="0" w:space="0" w:color="auto"/>
        <w:bottom w:val="none" w:sz="0" w:space="0" w:color="auto"/>
        <w:right w:val="none" w:sz="0" w:space="0" w:color="auto"/>
      </w:divBdr>
    </w:div>
    <w:div w:id="1107041717">
      <w:bodyDiv w:val="1"/>
      <w:marLeft w:val="0"/>
      <w:marRight w:val="0"/>
      <w:marTop w:val="0"/>
      <w:marBottom w:val="0"/>
      <w:divBdr>
        <w:top w:val="none" w:sz="0" w:space="0" w:color="auto"/>
        <w:left w:val="none" w:sz="0" w:space="0" w:color="auto"/>
        <w:bottom w:val="none" w:sz="0" w:space="0" w:color="auto"/>
        <w:right w:val="none" w:sz="0" w:space="0" w:color="auto"/>
      </w:divBdr>
    </w:div>
    <w:div w:id="1107115571">
      <w:bodyDiv w:val="1"/>
      <w:marLeft w:val="0"/>
      <w:marRight w:val="0"/>
      <w:marTop w:val="0"/>
      <w:marBottom w:val="0"/>
      <w:divBdr>
        <w:top w:val="none" w:sz="0" w:space="0" w:color="auto"/>
        <w:left w:val="none" w:sz="0" w:space="0" w:color="auto"/>
        <w:bottom w:val="none" w:sz="0" w:space="0" w:color="auto"/>
        <w:right w:val="none" w:sz="0" w:space="0" w:color="auto"/>
      </w:divBdr>
    </w:div>
    <w:div w:id="1107315377">
      <w:bodyDiv w:val="1"/>
      <w:marLeft w:val="0"/>
      <w:marRight w:val="0"/>
      <w:marTop w:val="0"/>
      <w:marBottom w:val="0"/>
      <w:divBdr>
        <w:top w:val="none" w:sz="0" w:space="0" w:color="auto"/>
        <w:left w:val="none" w:sz="0" w:space="0" w:color="auto"/>
        <w:bottom w:val="none" w:sz="0" w:space="0" w:color="auto"/>
        <w:right w:val="none" w:sz="0" w:space="0" w:color="auto"/>
      </w:divBdr>
    </w:div>
    <w:div w:id="1107382913">
      <w:bodyDiv w:val="1"/>
      <w:marLeft w:val="0"/>
      <w:marRight w:val="0"/>
      <w:marTop w:val="0"/>
      <w:marBottom w:val="0"/>
      <w:divBdr>
        <w:top w:val="none" w:sz="0" w:space="0" w:color="auto"/>
        <w:left w:val="none" w:sz="0" w:space="0" w:color="auto"/>
        <w:bottom w:val="none" w:sz="0" w:space="0" w:color="auto"/>
        <w:right w:val="none" w:sz="0" w:space="0" w:color="auto"/>
      </w:divBdr>
    </w:div>
    <w:div w:id="1107508884">
      <w:bodyDiv w:val="1"/>
      <w:marLeft w:val="0"/>
      <w:marRight w:val="0"/>
      <w:marTop w:val="0"/>
      <w:marBottom w:val="0"/>
      <w:divBdr>
        <w:top w:val="none" w:sz="0" w:space="0" w:color="auto"/>
        <w:left w:val="none" w:sz="0" w:space="0" w:color="auto"/>
        <w:bottom w:val="none" w:sz="0" w:space="0" w:color="auto"/>
        <w:right w:val="none" w:sz="0" w:space="0" w:color="auto"/>
      </w:divBdr>
    </w:div>
    <w:div w:id="1107624557">
      <w:bodyDiv w:val="1"/>
      <w:marLeft w:val="0"/>
      <w:marRight w:val="0"/>
      <w:marTop w:val="0"/>
      <w:marBottom w:val="0"/>
      <w:divBdr>
        <w:top w:val="none" w:sz="0" w:space="0" w:color="auto"/>
        <w:left w:val="none" w:sz="0" w:space="0" w:color="auto"/>
        <w:bottom w:val="none" w:sz="0" w:space="0" w:color="auto"/>
        <w:right w:val="none" w:sz="0" w:space="0" w:color="auto"/>
      </w:divBdr>
    </w:div>
    <w:div w:id="1107650871">
      <w:bodyDiv w:val="1"/>
      <w:marLeft w:val="0"/>
      <w:marRight w:val="0"/>
      <w:marTop w:val="0"/>
      <w:marBottom w:val="0"/>
      <w:divBdr>
        <w:top w:val="none" w:sz="0" w:space="0" w:color="auto"/>
        <w:left w:val="none" w:sz="0" w:space="0" w:color="auto"/>
        <w:bottom w:val="none" w:sz="0" w:space="0" w:color="auto"/>
        <w:right w:val="none" w:sz="0" w:space="0" w:color="auto"/>
      </w:divBdr>
    </w:div>
    <w:div w:id="1107846528">
      <w:bodyDiv w:val="1"/>
      <w:marLeft w:val="0"/>
      <w:marRight w:val="0"/>
      <w:marTop w:val="0"/>
      <w:marBottom w:val="0"/>
      <w:divBdr>
        <w:top w:val="none" w:sz="0" w:space="0" w:color="auto"/>
        <w:left w:val="none" w:sz="0" w:space="0" w:color="auto"/>
        <w:bottom w:val="none" w:sz="0" w:space="0" w:color="auto"/>
        <w:right w:val="none" w:sz="0" w:space="0" w:color="auto"/>
      </w:divBdr>
    </w:div>
    <w:div w:id="1107967394">
      <w:bodyDiv w:val="1"/>
      <w:marLeft w:val="0"/>
      <w:marRight w:val="0"/>
      <w:marTop w:val="0"/>
      <w:marBottom w:val="0"/>
      <w:divBdr>
        <w:top w:val="none" w:sz="0" w:space="0" w:color="auto"/>
        <w:left w:val="none" w:sz="0" w:space="0" w:color="auto"/>
        <w:bottom w:val="none" w:sz="0" w:space="0" w:color="auto"/>
        <w:right w:val="none" w:sz="0" w:space="0" w:color="auto"/>
      </w:divBdr>
    </w:div>
    <w:div w:id="1108041814">
      <w:bodyDiv w:val="1"/>
      <w:marLeft w:val="0"/>
      <w:marRight w:val="0"/>
      <w:marTop w:val="0"/>
      <w:marBottom w:val="0"/>
      <w:divBdr>
        <w:top w:val="none" w:sz="0" w:space="0" w:color="auto"/>
        <w:left w:val="none" w:sz="0" w:space="0" w:color="auto"/>
        <w:bottom w:val="none" w:sz="0" w:space="0" w:color="auto"/>
        <w:right w:val="none" w:sz="0" w:space="0" w:color="auto"/>
      </w:divBdr>
    </w:div>
    <w:div w:id="1108089418">
      <w:bodyDiv w:val="1"/>
      <w:marLeft w:val="0"/>
      <w:marRight w:val="0"/>
      <w:marTop w:val="0"/>
      <w:marBottom w:val="0"/>
      <w:divBdr>
        <w:top w:val="none" w:sz="0" w:space="0" w:color="auto"/>
        <w:left w:val="none" w:sz="0" w:space="0" w:color="auto"/>
        <w:bottom w:val="none" w:sz="0" w:space="0" w:color="auto"/>
        <w:right w:val="none" w:sz="0" w:space="0" w:color="auto"/>
      </w:divBdr>
    </w:div>
    <w:div w:id="1108233760">
      <w:bodyDiv w:val="1"/>
      <w:marLeft w:val="0"/>
      <w:marRight w:val="0"/>
      <w:marTop w:val="0"/>
      <w:marBottom w:val="0"/>
      <w:divBdr>
        <w:top w:val="none" w:sz="0" w:space="0" w:color="auto"/>
        <w:left w:val="none" w:sz="0" w:space="0" w:color="auto"/>
        <w:bottom w:val="none" w:sz="0" w:space="0" w:color="auto"/>
        <w:right w:val="none" w:sz="0" w:space="0" w:color="auto"/>
      </w:divBdr>
    </w:div>
    <w:div w:id="1108356243">
      <w:bodyDiv w:val="1"/>
      <w:marLeft w:val="0"/>
      <w:marRight w:val="0"/>
      <w:marTop w:val="0"/>
      <w:marBottom w:val="0"/>
      <w:divBdr>
        <w:top w:val="none" w:sz="0" w:space="0" w:color="auto"/>
        <w:left w:val="none" w:sz="0" w:space="0" w:color="auto"/>
        <w:bottom w:val="none" w:sz="0" w:space="0" w:color="auto"/>
        <w:right w:val="none" w:sz="0" w:space="0" w:color="auto"/>
      </w:divBdr>
    </w:div>
    <w:div w:id="1108545963">
      <w:bodyDiv w:val="1"/>
      <w:marLeft w:val="0"/>
      <w:marRight w:val="0"/>
      <w:marTop w:val="0"/>
      <w:marBottom w:val="0"/>
      <w:divBdr>
        <w:top w:val="none" w:sz="0" w:space="0" w:color="auto"/>
        <w:left w:val="none" w:sz="0" w:space="0" w:color="auto"/>
        <w:bottom w:val="none" w:sz="0" w:space="0" w:color="auto"/>
        <w:right w:val="none" w:sz="0" w:space="0" w:color="auto"/>
      </w:divBdr>
    </w:div>
    <w:div w:id="1108550417">
      <w:bodyDiv w:val="1"/>
      <w:marLeft w:val="0"/>
      <w:marRight w:val="0"/>
      <w:marTop w:val="0"/>
      <w:marBottom w:val="0"/>
      <w:divBdr>
        <w:top w:val="none" w:sz="0" w:space="0" w:color="auto"/>
        <w:left w:val="none" w:sz="0" w:space="0" w:color="auto"/>
        <w:bottom w:val="none" w:sz="0" w:space="0" w:color="auto"/>
        <w:right w:val="none" w:sz="0" w:space="0" w:color="auto"/>
      </w:divBdr>
    </w:div>
    <w:div w:id="1108625816">
      <w:bodyDiv w:val="1"/>
      <w:marLeft w:val="0"/>
      <w:marRight w:val="0"/>
      <w:marTop w:val="0"/>
      <w:marBottom w:val="0"/>
      <w:divBdr>
        <w:top w:val="none" w:sz="0" w:space="0" w:color="auto"/>
        <w:left w:val="none" w:sz="0" w:space="0" w:color="auto"/>
        <w:bottom w:val="none" w:sz="0" w:space="0" w:color="auto"/>
        <w:right w:val="none" w:sz="0" w:space="0" w:color="auto"/>
      </w:divBdr>
    </w:div>
    <w:div w:id="1108768996">
      <w:bodyDiv w:val="1"/>
      <w:marLeft w:val="0"/>
      <w:marRight w:val="0"/>
      <w:marTop w:val="0"/>
      <w:marBottom w:val="0"/>
      <w:divBdr>
        <w:top w:val="none" w:sz="0" w:space="0" w:color="auto"/>
        <w:left w:val="none" w:sz="0" w:space="0" w:color="auto"/>
        <w:bottom w:val="none" w:sz="0" w:space="0" w:color="auto"/>
        <w:right w:val="none" w:sz="0" w:space="0" w:color="auto"/>
      </w:divBdr>
    </w:div>
    <w:div w:id="1108813179">
      <w:bodyDiv w:val="1"/>
      <w:marLeft w:val="0"/>
      <w:marRight w:val="0"/>
      <w:marTop w:val="0"/>
      <w:marBottom w:val="0"/>
      <w:divBdr>
        <w:top w:val="none" w:sz="0" w:space="0" w:color="auto"/>
        <w:left w:val="none" w:sz="0" w:space="0" w:color="auto"/>
        <w:bottom w:val="none" w:sz="0" w:space="0" w:color="auto"/>
        <w:right w:val="none" w:sz="0" w:space="0" w:color="auto"/>
      </w:divBdr>
    </w:div>
    <w:div w:id="1108814116">
      <w:bodyDiv w:val="1"/>
      <w:marLeft w:val="0"/>
      <w:marRight w:val="0"/>
      <w:marTop w:val="0"/>
      <w:marBottom w:val="0"/>
      <w:divBdr>
        <w:top w:val="none" w:sz="0" w:space="0" w:color="auto"/>
        <w:left w:val="none" w:sz="0" w:space="0" w:color="auto"/>
        <w:bottom w:val="none" w:sz="0" w:space="0" w:color="auto"/>
        <w:right w:val="none" w:sz="0" w:space="0" w:color="auto"/>
      </w:divBdr>
    </w:div>
    <w:div w:id="1108937286">
      <w:bodyDiv w:val="1"/>
      <w:marLeft w:val="0"/>
      <w:marRight w:val="0"/>
      <w:marTop w:val="0"/>
      <w:marBottom w:val="0"/>
      <w:divBdr>
        <w:top w:val="none" w:sz="0" w:space="0" w:color="auto"/>
        <w:left w:val="none" w:sz="0" w:space="0" w:color="auto"/>
        <w:bottom w:val="none" w:sz="0" w:space="0" w:color="auto"/>
        <w:right w:val="none" w:sz="0" w:space="0" w:color="auto"/>
      </w:divBdr>
    </w:div>
    <w:div w:id="1108965257">
      <w:bodyDiv w:val="1"/>
      <w:marLeft w:val="0"/>
      <w:marRight w:val="0"/>
      <w:marTop w:val="0"/>
      <w:marBottom w:val="0"/>
      <w:divBdr>
        <w:top w:val="none" w:sz="0" w:space="0" w:color="auto"/>
        <w:left w:val="none" w:sz="0" w:space="0" w:color="auto"/>
        <w:bottom w:val="none" w:sz="0" w:space="0" w:color="auto"/>
        <w:right w:val="none" w:sz="0" w:space="0" w:color="auto"/>
      </w:divBdr>
    </w:div>
    <w:div w:id="1109350374">
      <w:bodyDiv w:val="1"/>
      <w:marLeft w:val="0"/>
      <w:marRight w:val="0"/>
      <w:marTop w:val="0"/>
      <w:marBottom w:val="0"/>
      <w:divBdr>
        <w:top w:val="none" w:sz="0" w:space="0" w:color="auto"/>
        <w:left w:val="none" w:sz="0" w:space="0" w:color="auto"/>
        <w:bottom w:val="none" w:sz="0" w:space="0" w:color="auto"/>
        <w:right w:val="none" w:sz="0" w:space="0" w:color="auto"/>
      </w:divBdr>
    </w:div>
    <w:div w:id="1109662983">
      <w:bodyDiv w:val="1"/>
      <w:marLeft w:val="0"/>
      <w:marRight w:val="0"/>
      <w:marTop w:val="0"/>
      <w:marBottom w:val="0"/>
      <w:divBdr>
        <w:top w:val="none" w:sz="0" w:space="0" w:color="auto"/>
        <w:left w:val="none" w:sz="0" w:space="0" w:color="auto"/>
        <w:bottom w:val="none" w:sz="0" w:space="0" w:color="auto"/>
        <w:right w:val="none" w:sz="0" w:space="0" w:color="auto"/>
      </w:divBdr>
    </w:div>
    <w:div w:id="1109735142">
      <w:bodyDiv w:val="1"/>
      <w:marLeft w:val="0"/>
      <w:marRight w:val="0"/>
      <w:marTop w:val="0"/>
      <w:marBottom w:val="0"/>
      <w:divBdr>
        <w:top w:val="none" w:sz="0" w:space="0" w:color="auto"/>
        <w:left w:val="none" w:sz="0" w:space="0" w:color="auto"/>
        <w:bottom w:val="none" w:sz="0" w:space="0" w:color="auto"/>
        <w:right w:val="none" w:sz="0" w:space="0" w:color="auto"/>
      </w:divBdr>
    </w:div>
    <w:div w:id="1109859417">
      <w:bodyDiv w:val="1"/>
      <w:marLeft w:val="0"/>
      <w:marRight w:val="0"/>
      <w:marTop w:val="0"/>
      <w:marBottom w:val="0"/>
      <w:divBdr>
        <w:top w:val="none" w:sz="0" w:space="0" w:color="auto"/>
        <w:left w:val="none" w:sz="0" w:space="0" w:color="auto"/>
        <w:bottom w:val="none" w:sz="0" w:space="0" w:color="auto"/>
        <w:right w:val="none" w:sz="0" w:space="0" w:color="auto"/>
      </w:divBdr>
    </w:div>
    <w:div w:id="1109929945">
      <w:bodyDiv w:val="1"/>
      <w:marLeft w:val="0"/>
      <w:marRight w:val="0"/>
      <w:marTop w:val="0"/>
      <w:marBottom w:val="0"/>
      <w:divBdr>
        <w:top w:val="none" w:sz="0" w:space="0" w:color="auto"/>
        <w:left w:val="none" w:sz="0" w:space="0" w:color="auto"/>
        <w:bottom w:val="none" w:sz="0" w:space="0" w:color="auto"/>
        <w:right w:val="none" w:sz="0" w:space="0" w:color="auto"/>
      </w:divBdr>
    </w:div>
    <w:div w:id="1110078768">
      <w:bodyDiv w:val="1"/>
      <w:marLeft w:val="0"/>
      <w:marRight w:val="0"/>
      <w:marTop w:val="0"/>
      <w:marBottom w:val="0"/>
      <w:divBdr>
        <w:top w:val="none" w:sz="0" w:space="0" w:color="auto"/>
        <w:left w:val="none" w:sz="0" w:space="0" w:color="auto"/>
        <w:bottom w:val="none" w:sz="0" w:space="0" w:color="auto"/>
        <w:right w:val="none" w:sz="0" w:space="0" w:color="auto"/>
      </w:divBdr>
    </w:div>
    <w:div w:id="1110316026">
      <w:bodyDiv w:val="1"/>
      <w:marLeft w:val="0"/>
      <w:marRight w:val="0"/>
      <w:marTop w:val="0"/>
      <w:marBottom w:val="0"/>
      <w:divBdr>
        <w:top w:val="none" w:sz="0" w:space="0" w:color="auto"/>
        <w:left w:val="none" w:sz="0" w:space="0" w:color="auto"/>
        <w:bottom w:val="none" w:sz="0" w:space="0" w:color="auto"/>
        <w:right w:val="none" w:sz="0" w:space="0" w:color="auto"/>
      </w:divBdr>
    </w:div>
    <w:div w:id="1110710332">
      <w:bodyDiv w:val="1"/>
      <w:marLeft w:val="0"/>
      <w:marRight w:val="0"/>
      <w:marTop w:val="0"/>
      <w:marBottom w:val="0"/>
      <w:divBdr>
        <w:top w:val="none" w:sz="0" w:space="0" w:color="auto"/>
        <w:left w:val="none" w:sz="0" w:space="0" w:color="auto"/>
        <w:bottom w:val="none" w:sz="0" w:space="0" w:color="auto"/>
        <w:right w:val="none" w:sz="0" w:space="0" w:color="auto"/>
      </w:divBdr>
    </w:div>
    <w:div w:id="1110861158">
      <w:bodyDiv w:val="1"/>
      <w:marLeft w:val="0"/>
      <w:marRight w:val="0"/>
      <w:marTop w:val="0"/>
      <w:marBottom w:val="0"/>
      <w:divBdr>
        <w:top w:val="none" w:sz="0" w:space="0" w:color="auto"/>
        <w:left w:val="none" w:sz="0" w:space="0" w:color="auto"/>
        <w:bottom w:val="none" w:sz="0" w:space="0" w:color="auto"/>
        <w:right w:val="none" w:sz="0" w:space="0" w:color="auto"/>
      </w:divBdr>
    </w:div>
    <w:div w:id="1110903422">
      <w:bodyDiv w:val="1"/>
      <w:marLeft w:val="0"/>
      <w:marRight w:val="0"/>
      <w:marTop w:val="0"/>
      <w:marBottom w:val="0"/>
      <w:divBdr>
        <w:top w:val="none" w:sz="0" w:space="0" w:color="auto"/>
        <w:left w:val="none" w:sz="0" w:space="0" w:color="auto"/>
        <w:bottom w:val="none" w:sz="0" w:space="0" w:color="auto"/>
        <w:right w:val="none" w:sz="0" w:space="0" w:color="auto"/>
      </w:divBdr>
    </w:div>
    <w:div w:id="1110971608">
      <w:bodyDiv w:val="1"/>
      <w:marLeft w:val="0"/>
      <w:marRight w:val="0"/>
      <w:marTop w:val="0"/>
      <w:marBottom w:val="0"/>
      <w:divBdr>
        <w:top w:val="none" w:sz="0" w:space="0" w:color="auto"/>
        <w:left w:val="none" w:sz="0" w:space="0" w:color="auto"/>
        <w:bottom w:val="none" w:sz="0" w:space="0" w:color="auto"/>
        <w:right w:val="none" w:sz="0" w:space="0" w:color="auto"/>
      </w:divBdr>
    </w:div>
    <w:div w:id="1110973393">
      <w:bodyDiv w:val="1"/>
      <w:marLeft w:val="0"/>
      <w:marRight w:val="0"/>
      <w:marTop w:val="0"/>
      <w:marBottom w:val="0"/>
      <w:divBdr>
        <w:top w:val="none" w:sz="0" w:space="0" w:color="auto"/>
        <w:left w:val="none" w:sz="0" w:space="0" w:color="auto"/>
        <w:bottom w:val="none" w:sz="0" w:space="0" w:color="auto"/>
        <w:right w:val="none" w:sz="0" w:space="0" w:color="auto"/>
      </w:divBdr>
    </w:div>
    <w:div w:id="1111051182">
      <w:bodyDiv w:val="1"/>
      <w:marLeft w:val="0"/>
      <w:marRight w:val="0"/>
      <w:marTop w:val="0"/>
      <w:marBottom w:val="0"/>
      <w:divBdr>
        <w:top w:val="none" w:sz="0" w:space="0" w:color="auto"/>
        <w:left w:val="none" w:sz="0" w:space="0" w:color="auto"/>
        <w:bottom w:val="none" w:sz="0" w:space="0" w:color="auto"/>
        <w:right w:val="none" w:sz="0" w:space="0" w:color="auto"/>
      </w:divBdr>
    </w:div>
    <w:div w:id="1111166146">
      <w:bodyDiv w:val="1"/>
      <w:marLeft w:val="0"/>
      <w:marRight w:val="0"/>
      <w:marTop w:val="0"/>
      <w:marBottom w:val="0"/>
      <w:divBdr>
        <w:top w:val="none" w:sz="0" w:space="0" w:color="auto"/>
        <w:left w:val="none" w:sz="0" w:space="0" w:color="auto"/>
        <w:bottom w:val="none" w:sz="0" w:space="0" w:color="auto"/>
        <w:right w:val="none" w:sz="0" w:space="0" w:color="auto"/>
      </w:divBdr>
    </w:div>
    <w:div w:id="1111364644">
      <w:bodyDiv w:val="1"/>
      <w:marLeft w:val="0"/>
      <w:marRight w:val="0"/>
      <w:marTop w:val="0"/>
      <w:marBottom w:val="0"/>
      <w:divBdr>
        <w:top w:val="none" w:sz="0" w:space="0" w:color="auto"/>
        <w:left w:val="none" w:sz="0" w:space="0" w:color="auto"/>
        <w:bottom w:val="none" w:sz="0" w:space="0" w:color="auto"/>
        <w:right w:val="none" w:sz="0" w:space="0" w:color="auto"/>
      </w:divBdr>
    </w:div>
    <w:div w:id="1112163590">
      <w:bodyDiv w:val="1"/>
      <w:marLeft w:val="0"/>
      <w:marRight w:val="0"/>
      <w:marTop w:val="0"/>
      <w:marBottom w:val="0"/>
      <w:divBdr>
        <w:top w:val="none" w:sz="0" w:space="0" w:color="auto"/>
        <w:left w:val="none" w:sz="0" w:space="0" w:color="auto"/>
        <w:bottom w:val="none" w:sz="0" w:space="0" w:color="auto"/>
        <w:right w:val="none" w:sz="0" w:space="0" w:color="auto"/>
      </w:divBdr>
    </w:div>
    <w:div w:id="1112286663">
      <w:bodyDiv w:val="1"/>
      <w:marLeft w:val="0"/>
      <w:marRight w:val="0"/>
      <w:marTop w:val="0"/>
      <w:marBottom w:val="0"/>
      <w:divBdr>
        <w:top w:val="none" w:sz="0" w:space="0" w:color="auto"/>
        <w:left w:val="none" w:sz="0" w:space="0" w:color="auto"/>
        <w:bottom w:val="none" w:sz="0" w:space="0" w:color="auto"/>
        <w:right w:val="none" w:sz="0" w:space="0" w:color="auto"/>
      </w:divBdr>
    </w:div>
    <w:div w:id="1112440275">
      <w:bodyDiv w:val="1"/>
      <w:marLeft w:val="0"/>
      <w:marRight w:val="0"/>
      <w:marTop w:val="0"/>
      <w:marBottom w:val="0"/>
      <w:divBdr>
        <w:top w:val="none" w:sz="0" w:space="0" w:color="auto"/>
        <w:left w:val="none" w:sz="0" w:space="0" w:color="auto"/>
        <w:bottom w:val="none" w:sz="0" w:space="0" w:color="auto"/>
        <w:right w:val="none" w:sz="0" w:space="0" w:color="auto"/>
      </w:divBdr>
    </w:div>
    <w:div w:id="1112479897">
      <w:bodyDiv w:val="1"/>
      <w:marLeft w:val="0"/>
      <w:marRight w:val="0"/>
      <w:marTop w:val="0"/>
      <w:marBottom w:val="0"/>
      <w:divBdr>
        <w:top w:val="none" w:sz="0" w:space="0" w:color="auto"/>
        <w:left w:val="none" w:sz="0" w:space="0" w:color="auto"/>
        <w:bottom w:val="none" w:sz="0" w:space="0" w:color="auto"/>
        <w:right w:val="none" w:sz="0" w:space="0" w:color="auto"/>
      </w:divBdr>
    </w:div>
    <w:div w:id="1112624781">
      <w:bodyDiv w:val="1"/>
      <w:marLeft w:val="0"/>
      <w:marRight w:val="0"/>
      <w:marTop w:val="0"/>
      <w:marBottom w:val="0"/>
      <w:divBdr>
        <w:top w:val="none" w:sz="0" w:space="0" w:color="auto"/>
        <w:left w:val="none" w:sz="0" w:space="0" w:color="auto"/>
        <w:bottom w:val="none" w:sz="0" w:space="0" w:color="auto"/>
        <w:right w:val="none" w:sz="0" w:space="0" w:color="auto"/>
      </w:divBdr>
    </w:div>
    <w:div w:id="1113010983">
      <w:bodyDiv w:val="1"/>
      <w:marLeft w:val="0"/>
      <w:marRight w:val="0"/>
      <w:marTop w:val="0"/>
      <w:marBottom w:val="0"/>
      <w:divBdr>
        <w:top w:val="none" w:sz="0" w:space="0" w:color="auto"/>
        <w:left w:val="none" w:sz="0" w:space="0" w:color="auto"/>
        <w:bottom w:val="none" w:sz="0" w:space="0" w:color="auto"/>
        <w:right w:val="none" w:sz="0" w:space="0" w:color="auto"/>
      </w:divBdr>
    </w:div>
    <w:div w:id="1113131051">
      <w:bodyDiv w:val="1"/>
      <w:marLeft w:val="0"/>
      <w:marRight w:val="0"/>
      <w:marTop w:val="0"/>
      <w:marBottom w:val="0"/>
      <w:divBdr>
        <w:top w:val="none" w:sz="0" w:space="0" w:color="auto"/>
        <w:left w:val="none" w:sz="0" w:space="0" w:color="auto"/>
        <w:bottom w:val="none" w:sz="0" w:space="0" w:color="auto"/>
        <w:right w:val="none" w:sz="0" w:space="0" w:color="auto"/>
      </w:divBdr>
    </w:div>
    <w:div w:id="1113136471">
      <w:bodyDiv w:val="1"/>
      <w:marLeft w:val="0"/>
      <w:marRight w:val="0"/>
      <w:marTop w:val="0"/>
      <w:marBottom w:val="0"/>
      <w:divBdr>
        <w:top w:val="none" w:sz="0" w:space="0" w:color="auto"/>
        <w:left w:val="none" w:sz="0" w:space="0" w:color="auto"/>
        <w:bottom w:val="none" w:sz="0" w:space="0" w:color="auto"/>
        <w:right w:val="none" w:sz="0" w:space="0" w:color="auto"/>
      </w:divBdr>
    </w:div>
    <w:div w:id="1113206754">
      <w:bodyDiv w:val="1"/>
      <w:marLeft w:val="0"/>
      <w:marRight w:val="0"/>
      <w:marTop w:val="0"/>
      <w:marBottom w:val="0"/>
      <w:divBdr>
        <w:top w:val="none" w:sz="0" w:space="0" w:color="auto"/>
        <w:left w:val="none" w:sz="0" w:space="0" w:color="auto"/>
        <w:bottom w:val="none" w:sz="0" w:space="0" w:color="auto"/>
        <w:right w:val="none" w:sz="0" w:space="0" w:color="auto"/>
      </w:divBdr>
    </w:div>
    <w:div w:id="1113285564">
      <w:bodyDiv w:val="1"/>
      <w:marLeft w:val="0"/>
      <w:marRight w:val="0"/>
      <w:marTop w:val="0"/>
      <w:marBottom w:val="0"/>
      <w:divBdr>
        <w:top w:val="none" w:sz="0" w:space="0" w:color="auto"/>
        <w:left w:val="none" w:sz="0" w:space="0" w:color="auto"/>
        <w:bottom w:val="none" w:sz="0" w:space="0" w:color="auto"/>
        <w:right w:val="none" w:sz="0" w:space="0" w:color="auto"/>
      </w:divBdr>
    </w:div>
    <w:div w:id="1113328145">
      <w:bodyDiv w:val="1"/>
      <w:marLeft w:val="0"/>
      <w:marRight w:val="0"/>
      <w:marTop w:val="0"/>
      <w:marBottom w:val="0"/>
      <w:divBdr>
        <w:top w:val="none" w:sz="0" w:space="0" w:color="auto"/>
        <w:left w:val="none" w:sz="0" w:space="0" w:color="auto"/>
        <w:bottom w:val="none" w:sz="0" w:space="0" w:color="auto"/>
        <w:right w:val="none" w:sz="0" w:space="0" w:color="auto"/>
      </w:divBdr>
    </w:div>
    <w:div w:id="1113590899">
      <w:bodyDiv w:val="1"/>
      <w:marLeft w:val="0"/>
      <w:marRight w:val="0"/>
      <w:marTop w:val="0"/>
      <w:marBottom w:val="0"/>
      <w:divBdr>
        <w:top w:val="none" w:sz="0" w:space="0" w:color="auto"/>
        <w:left w:val="none" w:sz="0" w:space="0" w:color="auto"/>
        <w:bottom w:val="none" w:sz="0" w:space="0" w:color="auto"/>
        <w:right w:val="none" w:sz="0" w:space="0" w:color="auto"/>
      </w:divBdr>
    </w:div>
    <w:div w:id="1113594455">
      <w:bodyDiv w:val="1"/>
      <w:marLeft w:val="0"/>
      <w:marRight w:val="0"/>
      <w:marTop w:val="0"/>
      <w:marBottom w:val="0"/>
      <w:divBdr>
        <w:top w:val="none" w:sz="0" w:space="0" w:color="auto"/>
        <w:left w:val="none" w:sz="0" w:space="0" w:color="auto"/>
        <w:bottom w:val="none" w:sz="0" w:space="0" w:color="auto"/>
        <w:right w:val="none" w:sz="0" w:space="0" w:color="auto"/>
      </w:divBdr>
    </w:div>
    <w:div w:id="1113671825">
      <w:bodyDiv w:val="1"/>
      <w:marLeft w:val="0"/>
      <w:marRight w:val="0"/>
      <w:marTop w:val="0"/>
      <w:marBottom w:val="0"/>
      <w:divBdr>
        <w:top w:val="none" w:sz="0" w:space="0" w:color="auto"/>
        <w:left w:val="none" w:sz="0" w:space="0" w:color="auto"/>
        <w:bottom w:val="none" w:sz="0" w:space="0" w:color="auto"/>
        <w:right w:val="none" w:sz="0" w:space="0" w:color="auto"/>
      </w:divBdr>
    </w:div>
    <w:div w:id="1113867931">
      <w:bodyDiv w:val="1"/>
      <w:marLeft w:val="0"/>
      <w:marRight w:val="0"/>
      <w:marTop w:val="0"/>
      <w:marBottom w:val="0"/>
      <w:divBdr>
        <w:top w:val="none" w:sz="0" w:space="0" w:color="auto"/>
        <w:left w:val="none" w:sz="0" w:space="0" w:color="auto"/>
        <w:bottom w:val="none" w:sz="0" w:space="0" w:color="auto"/>
        <w:right w:val="none" w:sz="0" w:space="0" w:color="auto"/>
      </w:divBdr>
    </w:div>
    <w:div w:id="1114056143">
      <w:bodyDiv w:val="1"/>
      <w:marLeft w:val="0"/>
      <w:marRight w:val="0"/>
      <w:marTop w:val="0"/>
      <w:marBottom w:val="0"/>
      <w:divBdr>
        <w:top w:val="none" w:sz="0" w:space="0" w:color="auto"/>
        <w:left w:val="none" w:sz="0" w:space="0" w:color="auto"/>
        <w:bottom w:val="none" w:sz="0" w:space="0" w:color="auto"/>
        <w:right w:val="none" w:sz="0" w:space="0" w:color="auto"/>
      </w:divBdr>
    </w:div>
    <w:div w:id="1114203598">
      <w:bodyDiv w:val="1"/>
      <w:marLeft w:val="0"/>
      <w:marRight w:val="0"/>
      <w:marTop w:val="0"/>
      <w:marBottom w:val="0"/>
      <w:divBdr>
        <w:top w:val="none" w:sz="0" w:space="0" w:color="auto"/>
        <w:left w:val="none" w:sz="0" w:space="0" w:color="auto"/>
        <w:bottom w:val="none" w:sz="0" w:space="0" w:color="auto"/>
        <w:right w:val="none" w:sz="0" w:space="0" w:color="auto"/>
      </w:divBdr>
    </w:div>
    <w:div w:id="1114204506">
      <w:bodyDiv w:val="1"/>
      <w:marLeft w:val="0"/>
      <w:marRight w:val="0"/>
      <w:marTop w:val="0"/>
      <w:marBottom w:val="0"/>
      <w:divBdr>
        <w:top w:val="none" w:sz="0" w:space="0" w:color="auto"/>
        <w:left w:val="none" w:sz="0" w:space="0" w:color="auto"/>
        <w:bottom w:val="none" w:sz="0" w:space="0" w:color="auto"/>
        <w:right w:val="none" w:sz="0" w:space="0" w:color="auto"/>
      </w:divBdr>
    </w:div>
    <w:div w:id="1114328476">
      <w:bodyDiv w:val="1"/>
      <w:marLeft w:val="0"/>
      <w:marRight w:val="0"/>
      <w:marTop w:val="0"/>
      <w:marBottom w:val="0"/>
      <w:divBdr>
        <w:top w:val="none" w:sz="0" w:space="0" w:color="auto"/>
        <w:left w:val="none" w:sz="0" w:space="0" w:color="auto"/>
        <w:bottom w:val="none" w:sz="0" w:space="0" w:color="auto"/>
        <w:right w:val="none" w:sz="0" w:space="0" w:color="auto"/>
      </w:divBdr>
    </w:div>
    <w:div w:id="1114597209">
      <w:bodyDiv w:val="1"/>
      <w:marLeft w:val="0"/>
      <w:marRight w:val="0"/>
      <w:marTop w:val="0"/>
      <w:marBottom w:val="0"/>
      <w:divBdr>
        <w:top w:val="none" w:sz="0" w:space="0" w:color="auto"/>
        <w:left w:val="none" w:sz="0" w:space="0" w:color="auto"/>
        <w:bottom w:val="none" w:sz="0" w:space="0" w:color="auto"/>
        <w:right w:val="none" w:sz="0" w:space="0" w:color="auto"/>
      </w:divBdr>
    </w:div>
    <w:div w:id="1114597366">
      <w:bodyDiv w:val="1"/>
      <w:marLeft w:val="0"/>
      <w:marRight w:val="0"/>
      <w:marTop w:val="0"/>
      <w:marBottom w:val="0"/>
      <w:divBdr>
        <w:top w:val="none" w:sz="0" w:space="0" w:color="auto"/>
        <w:left w:val="none" w:sz="0" w:space="0" w:color="auto"/>
        <w:bottom w:val="none" w:sz="0" w:space="0" w:color="auto"/>
        <w:right w:val="none" w:sz="0" w:space="0" w:color="auto"/>
      </w:divBdr>
    </w:div>
    <w:div w:id="1114715474">
      <w:bodyDiv w:val="1"/>
      <w:marLeft w:val="0"/>
      <w:marRight w:val="0"/>
      <w:marTop w:val="0"/>
      <w:marBottom w:val="0"/>
      <w:divBdr>
        <w:top w:val="none" w:sz="0" w:space="0" w:color="auto"/>
        <w:left w:val="none" w:sz="0" w:space="0" w:color="auto"/>
        <w:bottom w:val="none" w:sz="0" w:space="0" w:color="auto"/>
        <w:right w:val="none" w:sz="0" w:space="0" w:color="auto"/>
      </w:divBdr>
    </w:div>
    <w:div w:id="1114905139">
      <w:bodyDiv w:val="1"/>
      <w:marLeft w:val="0"/>
      <w:marRight w:val="0"/>
      <w:marTop w:val="0"/>
      <w:marBottom w:val="0"/>
      <w:divBdr>
        <w:top w:val="none" w:sz="0" w:space="0" w:color="auto"/>
        <w:left w:val="none" w:sz="0" w:space="0" w:color="auto"/>
        <w:bottom w:val="none" w:sz="0" w:space="0" w:color="auto"/>
        <w:right w:val="none" w:sz="0" w:space="0" w:color="auto"/>
      </w:divBdr>
    </w:div>
    <w:div w:id="1115178360">
      <w:bodyDiv w:val="1"/>
      <w:marLeft w:val="0"/>
      <w:marRight w:val="0"/>
      <w:marTop w:val="0"/>
      <w:marBottom w:val="0"/>
      <w:divBdr>
        <w:top w:val="none" w:sz="0" w:space="0" w:color="auto"/>
        <w:left w:val="none" w:sz="0" w:space="0" w:color="auto"/>
        <w:bottom w:val="none" w:sz="0" w:space="0" w:color="auto"/>
        <w:right w:val="none" w:sz="0" w:space="0" w:color="auto"/>
      </w:divBdr>
    </w:div>
    <w:div w:id="1115251519">
      <w:bodyDiv w:val="1"/>
      <w:marLeft w:val="0"/>
      <w:marRight w:val="0"/>
      <w:marTop w:val="0"/>
      <w:marBottom w:val="0"/>
      <w:divBdr>
        <w:top w:val="none" w:sz="0" w:space="0" w:color="auto"/>
        <w:left w:val="none" w:sz="0" w:space="0" w:color="auto"/>
        <w:bottom w:val="none" w:sz="0" w:space="0" w:color="auto"/>
        <w:right w:val="none" w:sz="0" w:space="0" w:color="auto"/>
      </w:divBdr>
    </w:div>
    <w:div w:id="1115444836">
      <w:bodyDiv w:val="1"/>
      <w:marLeft w:val="0"/>
      <w:marRight w:val="0"/>
      <w:marTop w:val="0"/>
      <w:marBottom w:val="0"/>
      <w:divBdr>
        <w:top w:val="none" w:sz="0" w:space="0" w:color="auto"/>
        <w:left w:val="none" w:sz="0" w:space="0" w:color="auto"/>
        <w:bottom w:val="none" w:sz="0" w:space="0" w:color="auto"/>
        <w:right w:val="none" w:sz="0" w:space="0" w:color="auto"/>
      </w:divBdr>
    </w:div>
    <w:div w:id="1115752864">
      <w:bodyDiv w:val="1"/>
      <w:marLeft w:val="0"/>
      <w:marRight w:val="0"/>
      <w:marTop w:val="0"/>
      <w:marBottom w:val="0"/>
      <w:divBdr>
        <w:top w:val="none" w:sz="0" w:space="0" w:color="auto"/>
        <w:left w:val="none" w:sz="0" w:space="0" w:color="auto"/>
        <w:bottom w:val="none" w:sz="0" w:space="0" w:color="auto"/>
        <w:right w:val="none" w:sz="0" w:space="0" w:color="auto"/>
      </w:divBdr>
    </w:div>
    <w:div w:id="1115951584">
      <w:bodyDiv w:val="1"/>
      <w:marLeft w:val="0"/>
      <w:marRight w:val="0"/>
      <w:marTop w:val="0"/>
      <w:marBottom w:val="0"/>
      <w:divBdr>
        <w:top w:val="none" w:sz="0" w:space="0" w:color="auto"/>
        <w:left w:val="none" w:sz="0" w:space="0" w:color="auto"/>
        <w:bottom w:val="none" w:sz="0" w:space="0" w:color="auto"/>
        <w:right w:val="none" w:sz="0" w:space="0" w:color="auto"/>
      </w:divBdr>
    </w:div>
    <w:div w:id="1116410532">
      <w:bodyDiv w:val="1"/>
      <w:marLeft w:val="0"/>
      <w:marRight w:val="0"/>
      <w:marTop w:val="0"/>
      <w:marBottom w:val="0"/>
      <w:divBdr>
        <w:top w:val="none" w:sz="0" w:space="0" w:color="auto"/>
        <w:left w:val="none" w:sz="0" w:space="0" w:color="auto"/>
        <w:bottom w:val="none" w:sz="0" w:space="0" w:color="auto"/>
        <w:right w:val="none" w:sz="0" w:space="0" w:color="auto"/>
      </w:divBdr>
    </w:div>
    <w:div w:id="1116413371">
      <w:bodyDiv w:val="1"/>
      <w:marLeft w:val="0"/>
      <w:marRight w:val="0"/>
      <w:marTop w:val="0"/>
      <w:marBottom w:val="0"/>
      <w:divBdr>
        <w:top w:val="none" w:sz="0" w:space="0" w:color="auto"/>
        <w:left w:val="none" w:sz="0" w:space="0" w:color="auto"/>
        <w:bottom w:val="none" w:sz="0" w:space="0" w:color="auto"/>
        <w:right w:val="none" w:sz="0" w:space="0" w:color="auto"/>
      </w:divBdr>
    </w:div>
    <w:div w:id="1116633190">
      <w:bodyDiv w:val="1"/>
      <w:marLeft w:val="0"/>
      <w:marRight w:val="0"/>
      <w:marTop w:val="0"/>
      <w:marBottom w:val="0"/>
      <w:divBdr>
        <w:top w:val="none" w:sz="0" w:space="0" w:color="auto"/>
        <w:left w:val="none" w:sz="0" w:space="0" w:color="auto"/>
        <w:bottom w:val="none" w:sz="0" w:space="0" w:color="auto"/>
        <w:right w:val="none" w:sz="0" w:space="0" w:color="auto"/>
      </w:divBdr>
    </w:div>
    <w:div w:id="1116749662">
      <w:bodyDiv w:val="1"/>
      <w:marLeft w:val="0"/>
      <w:marRight w:val="0"/>
      <w:marTop w:val="0"/>
      <w:marBottom w:val="0"/>
      <w:divBdr>
        <w:top w:val="none" w:sz="0" w:space="0" w:color="auto"/>
        <w:left w:val="none" w:sz="0" w:space="0" w:color="auto"/>
        <w:bottom w:val="none" w:sz="0" w:space="0" w:color="auto"/>
        <w:right w:val="none" w:sz="0" w:space="0" w:color="auto"/>
      </w:divBdr>
    </w:div>
    <w:div w:id="1116948427">
      <w:bodyDiv w:val="1"/>
      <w:marLeft w:val="0"/>
      <w:marRight w:val="0"/>
      <w:marTop w:val="0"/>
      <w:marBottom w:val="0"/>
      <w:divBdr>
        <w:top w:val="none" w:sz="0" w:space="0" w:color="auto"/>
        <w:left w:val="none" w:sz="0" w:space="0" w:color="auto"/>
        <w:bottom w:val="none" w:sz="0" w:space="0" w:color="auto"/>
        <w:right w:val="none" w:sz="0" w:space="0" w:color="auto"/>
      </w:divBdr>
    </w:div>
    <w:div w:id="1117026008">
      <w:bodyDiv w:val="1"/>
      <w:marLeft w:val="0"/>
      <w:marRight w:val="0"/>
      <w:marTop w:val="0"/>
      <w:marBottom w:val="0"/>
      <w:divBdr>
        <w:top w:val="none" w:sz="0" w:space="0" w:color="auto"/>
        <w:left w:val="none" w:sz="0" w:space="0" w:color="auto"/>
        <w:bottom w:val="none" w:sz="0" w:space="0" w:color="auto"/>
        <w:right w:val="none" w:sz="0" w:space="0" w:color="auto"/>
      </w:divBdr>
    </w:div>
    <w:div w:id="1117484991">
      <w:bodyDiv w:val="1"/>
      <w:marLeft w:val="0"/>
      <w:marRight w:val="0"/>
      <w:marTop w:val="0"/>
      <w:marBottom w:val="0"/>
      <w:divBdr>
        <w:top w:val="none" w:sz="0" w:space="0" w:color="auto"/>
        <w:left w:val="none" w:sz="0" w:space="0" w:color="auto"/>
        <w:bottom w:val="none" w:sz="0" w:space="0" w:color="auto"/>
        <w:right w:val="none" w:sz="0" w:space="0" w:color="auto"/>
      </w:divBdr>
    </w:div>
    <w:div w:id="1117529729">
      <w:bodyDiv w:val="1"/>
      <w:marLeft w:val="0"/>
      <w:marRight w:val="0"/>
      <w:marTop w:val="0"/>
      <w:marBottom w:val="0"/>
      <w:divBdr>
        <w:top w:val="none" w:sz="0" w:space="0" w:color="auto"/>
        <w:left w:val="none" w:sz="0" w:space="0" w:color="auto"/>
        <w:bottom w:val="none" w:sz="0" w:space="0" w:color="auto"/>
        <w:right w:val="none" w:sz="0" w:space="0" w:color="auto"/>
      </w:divBdr>
    </w:div>
    <w:div w:id="1117799108">
      <w:bodyDiv w:val="1"/>
      <w:marLeft w:val="0"/>
      <w:marRight w:val="0"/>
      <w:marTop w:val="0"/>
      <w:marBottom w:val="0"/>
      <w:divBdr>
        <w:top w:val="none" w:sz="0" w:space="0" w:color="auto"/>
        <w:left w:val="none" w:sz="0" w:space="0" w:color="auto"/>
        <w:bottom w:val="none" w:sz="0" w:space="0" w:color="auto"/>
        <w:right w:val="none" w:sz="0" w:space="0" w:color="auto"/>
      </w:divBdr>
    </w:div>
    <w:div w:id="1117799595">
      <w:bodyDiv w:val="1"/>
      <w:marLeft w:val="0"/>
      <w:marRight w:val="0"/>
      <w:marTop w:val="0"/>
      <w:marBottom w:val="0"/>
      <w:divBdr>
        <w:top w:val="none" w:sz="0" w:space="0" w:color="auto"/>
        <w:left w:val="none" w:sz="0" w:space="0" w:color="auto"/>
        <w:bottom w:val="none" w:sz="0" w:space="0" w:color="auto"/>
        <w:right w:val="none" w:sz="0" w:space="0" w:color="auto"/>
      </w:divBdr>
    </w:div>
    <w:div w:id="1118066042">
      <w:bodyDiv w:val="1"/>
      <w:marLeft w:val="0"/>
      <w:marRight w:val="0"/>
      <w:marTop w:val="0"/>
      <w:marBottom w:val="0"/>
      <w:divBdr>
        <w:top w:val="none" w:sz="0" w:space="0" w:color="auto"/>
        <w:left w:val="none" w:sz="0" w:space="0" w:color="auto"/>
        <w:bottom w:val="none" w:sz="0" w:space="0" w:color="auto"/>
        <w:right w:val="none" w:sz="0" w:space="0" w:color="auto"/>
      </w:divBdr>
    </w:div>
    <w:div w:id="1118177644">
      <w:bodyDiv w:val="1"/>
      <w:marLeft w:val="0"/>
      <w:marRight w:val="0"/>
      <w:marTop w:val="0"/>
      <w:marBottom w:val="0"/>
      <w:divBdr>
        <w:top w:val="none" w:sz="0" w:space="0" w:color="auto"/>
        <w:left w:val="none" w:sz="0" w:space="0" w:color="auto"/>
        <w:bottom w:val="none" w:sz="0" w:space="0" w:color="auto"/>
        <w:right w:val="none" w:sz="0" w:space="0" w:color="auto"/>
      </w:divBdr>
    </w:div>
    <w:div w:id="1118261084">
      <w:bodyDiv w:val="1"/>
      <w:marLeft w:val="0"/>
      <w:marRight w:val="0"/>
      <w:marTop w:val="0"/>
      <w:marBottom w:val="0"/>
      <w:divBdr>
        <w:top w:val="none" w:sz="0" w:space="0" w:color="auto"/>
        <w:left w:val="none" w:sz="0" w:space="0" w:color="auto"/>
        <w:bottom w:val="none" w:sz="0" w:space="0" w:color="auto"/>
        <w:right w:val="none" w:sz="0" w:space="0" w:color="auto"/>
      </w:divBdr>
    </w:div>
    <w:div w:id="1118571462">
      <w:bodyDiv w:val="1"/>
      <w:marLeft w:val="0"/>
      <w:marRight w:val="0"/>
      <w:marTop w:val="0"/>
      <w:marBottom w:val="0"/>
      <w:divBdr>
        <w:top w:val="none" w:sz="0" w:space="0" w:color="auto"/>
        <w:left w:val="none" w:sz="0" w:space="0" w:color="auto"/>
        <w:bottom w:val="none" w:sz="0" w:space="0" w:color="auto"/>
        <w:right w:val="none" w:sz="0" w:space="0" w:color="auto"/>
      </w:divBdr>
    </w:div>
    <w:div w:id="1119185064">
      <w:bodyDiv w:val="1"/>
      <w:marLeft w:val="0"/>
      <w:marRight w:val="0"/>
      <w:marTop w:val="0"/>
      <w:marBottom w:val="0"/>
      <w:divBdr>
        <w:top w:val="none" w:sz="0" w:space="0" w:color="auto"/>
        <w:left w:val="none" w:sz="0" w:space="0" w:color="auto"/>
        <w:bottom w:val="none" w:sz="0" w:space="0" w:color="auto"/>
        <w:right w:val="none" w:sz="0" w:space="0" w:color="auto"/>
      </w:divBdr>
    </w:div>
    <w:div w:id="1119374433">
      <w:bodyDiv w:val="1"/>
      <w:marLeft w:val="0"/>
      <w:marRight w:val="0"/>
      <w:marTop w:val="0"/>
      <w:marBottom w:val="0"/>
      <w:divBdr>
        <w:top w:val="none" w:sz="0" w:space="0" w:color="auto"/>
        <w:left w:val="none" w:sz="0" w:space="0" w:color="auto"/>
        <w:bottom w:val="none" w:sz="0" w:space="0" w:color="auto"/>
        <w:right w:val="none" w:sz="0" w:space="0" w:color="auto"/>
      </w:divBdr>
    </w:div>
    <w:div w:id="1119639933">
      <w:bodyDiv w:val="1"/>
      <w:marLeft w:val="0"/>
      <w:marRight w:val="0"/>
      <w:marTop w:val="0"/>
      <w:marBottom w:val="0"/>
      <w:divBdr>
        <w:top w:val="none" w:sz="0" w:space="0" w:color="auto"/>
        <w:left w:val="none" w:sz="0" w:space="0" w:color="auto"/>
        <w:bottom w:val="none" w:sz="0" w:space="0" w:color="auto"/>
        <w:right w:val="none" w:sz="0" w:space="0" w:color="auto"/>
      </w:divBdr>
    </w:div>
    <w:div w:id="1119645982">
      <w:bodyDiv w:val="1"/>
      <w:marLeft w:val="0"/>
      <w:marRight w:val="0"/>
      <w:marTop w:val="0"/>
      <w:marBottom w:val="0"/>
      <w:divBdr>
        <w:top w:val="none" w:sz="0" w:space="0" w:color="auto"/>
        <w:left w:val="none" w:sz="0" w:space="0" w:color="auto"/>
        <w:bottom w:val="none" w:sz="0" w:space="0" w:color="auto"/>
        <w:right w:val="none" w:sz="0" w:space="0" w:color="auto"/>
      </w:divBdr>
    </w:div>
    <w:div w:id="1119757124">
      <w:bodyDiv w:val="1"/>
      <w:marLeft w:val="0"/>
      <w:marRight w:val="0"/>
      <w:marTop w:val="0"/>
      <w:marBottom w:val="0"/>
      <w:divBdr>
        <w:top w:val="none" w:sz="0" w:space="0" w:color="auto"/>
        <w:left w:val="none" w:sz="0" w:space="0" w:color="auto"/>
        <w:bottom w:val="none" w:sz="0" w:space="0" w:color="auto"/>
        <w:right w:val="none" w:sz="0" w:space="0" w:color="auto"/>
      </w:divBdr>
    </w:div>
    <w:div w:id="1120076431">
      <w:bodyDiv w:val="1"/>
      <w:marLeft w:val="0"/>
      <w:marRight w:val="0"/>
      <w:marTop w:val="0"/>
      <w:marBottom w:val="0"/>
      <w:divBdr>
        <w:top w:val="none" w:sz="0" w:space="0" w:color="auto"/>
        <w:left w:val="none" w:sz="0" w:space="0" w:color="auto"/>
        <w:bottom w:val="none" w:sz="0" w:space="0" w:color="auto"/>
        <w:right w:val="none" w:sz="0" w:space="0" w:color="auto"/>
      </w:divBdr>
    </w:div>
    <w:div w:id="1120297991">
      <w:bodyDiv w:val="1"/>
      <w:marLeft w:val="0"/>
      <w:marRight w:val="0"/>
      <w:marTop w:val="0"/>
      <w:marBottom w:val="0"/>
      <w:divBdr>
        <w:top w:val="none" w:sz="0" w:space="0" w:color="auto"/>
        <w:left w:val="none" w:sz="0" w:space="0" w:color="auto"/>
        <w:bottom w:val="none" w:sz="0" w:space="0" w:color="auto"/>
        <w:right w:val="none" w:sz="0" w:space="0" w:color="auto"/>
      </w:divBdr>
    </w:div>
    <w:div w:id="1120537189">
      <w:bodyDiv w:val="1"/>
      <w:marLeft w:val="0"/>
      <w:marRight w:val="0"/>
      <w:marTop w:val="0"/>
      <w:marBottom w:val="0"/>
      <w:divBdr>
        <w:top w:val="none" w:sz="0" w:space="0" w:color="auto"/>
        <w:left w:val="none" w:sz="0" w:space="0" w:color="auto"/>
        <w:bottom w:val="none" w:sz="0" w:space="0" w:color="auto"/>
        <w:right w:val="none" w:sz="0" w:space="0" w:color="auto"/>
      </w:divBdr>
    </w:div>
    <w:div w:id="1120806210">
      <w:bodyDiv w:val="1"/>
      <w:marLeft w:val="0"/>
      <w:marRight w:val="0"/>
      <w:marTop w:val="0"/>
      <w:marBottom w:val="0"/>
      <w:divBdr>
        <w:top w:val="none" w:sz="0" w:space="0" w:color="auto"/>
        <w:left w:val="none" w:sz="0" w:space="0" w:color="auto"/>
        <w:bottom w:val="none" w:sz="0" w:space="0" w:color="auto"/>
        <w:right w:val="none" w:sz="0" w:space="0" w:color="auto"/>
      </w:divBdr>
    </w:div>
    <w:div w:id="1120953857">
      <w:bodyDiv w:val="1"/>
      <w:marLeft w:val="0"/>
      <w:marRight w:val="0"/>
      <w:marTop w:val="0"/>
      <w:marBottom w:val="0"/>
      <w:divBdr>
        <w:top w:val="none" w:sz="0" w:space="0" w:color="auto"/>
        <w:left w:val="none" w:sz="0" w:space="0" w:color="auto"/>
        <w:bottom w:val="none" w:sz="0" w:space="0" w:color="auto"/>
        <w:right w:val="none" w:sz="0" w:space="0" w:color="auto"/>
      </w:divBdr>
    </w:div>
    <w:div w:id="1121146632">
      <w:bodyDiv w:val="1"/>
      <w:marLeft w:val="0"/>
      <w:marRight w:val="0"/>
      <w:marTop w:val="0"/>
      <w:marBottom w:val="0"/>
      <w:divBdr>
        <w:top w:val="none" w:sz="0" w:space="0" w:color="auto"/>
        <w:left w:val="none" w:sz="0" w:space="0" w:color="auto"/>
        <w:bottom w:val="none" w:sz="0" w:space="0" w:color="auto"/>
        <w:right w:val="none" w:sz="0" w:space="0" w:color="auto"/>
      </w:divBdr>
    </w:div>
    <w:div w:id="1121266259">
      <w:bodyDiv w:val="1"/>
      <w:marLeft w:val="0"/>
      <w:marRight w:val="0"/>
      <w:marTop w:val="0"/>
      <w:marBottom w:val="0"/>
      <w:divBdr>
        <w:top w:val="none" w:sz="0" w:space="0" w:color="auto"/>
        <w:left w:val="none" w:sz="0" w:space="0" w:color="auto"/>
        <w:bottom w:val="none" w:sz="0" w:space="0" w:color="auto"/>
        <w:right w:val="none" w:sz="0" w:space="0" w:color="auto"/>
      </w:divBdr>
    </w:div>
    <w:div w:id="1121338136">
      <w:bodyDiv w:val="1"/>
      <w:marLeft w:val="0"/>
      <w:marRight w:val="0"/>
      <w:marTop w:val="0"/>
      <w:marBottom w:val="0"/>
      <w:divBdr>
        <w:top w:val="none" w:sz="0" w:space="0" w:color="auto"/>
        <w:left w:val="none" w:sz="0" w:space="0" w:color="auto"/>
        <w:bottom w:val="none" w:sz="0" w:space="0" w:color="auto"/>
        <w:right w:val="none" w:sz="0" w:space="0" w:color="auto"/>
      </w:divBdr>
    </w:div>
    <w:div w:id="1121455033">
      <w:bodyDiv w:val="1"/>
      <w:marLeft w:val="0"/>
      <w:marRight w:val="0"/>
      <w:marTop w:val="0"/>
      <w:marBottom w:val="0"/>
      <w:divBdr>
        <w:top w:val="none" w:sz="0" w:space="0" w:color="auto"/>
        <w:left w:val="none" w:sz="0" w:space="0" w:color="auto"/>
        <w:bottom w:val="none" w:sz="0" w:space="0" w:color="auto"/>
        <w:right w:val="none" w:sz="0" w:space="0" w:color="auto"/>
      </w:divBdr>
    </w:div>
    <w:div w:id="1121532736">
      <w:bodyDiv w:val="1"/>
      <w:marLeft w:val="0"/>
      <w:marRight w:val="0"/>
      <w:marTop w:val="0"/>
      <w:marBottom w:val="0"/>
      <w:divBdr>
        <w:top w:val="none" w:sz="0" w:space="0" w:color="auto"/>
        <w:left w:val="none" w:sz="0" w:space="0" w:color="auto"/>
        <w:bottom w:val="none" w:sz="0" w:space="0" w:color="auto"/>
        <w:right w:val="none" w:sz="0" w:space="0" w:color="auto"/>
      </w:divBdr>
    </w:div>
    <w:div w:id="1121609540">
      <w:bodyDiv w:val="1"/>
      <w:marLeft w:val="0"/>
      <w:marRight w:val="0"/>
      <w:marTop w:val="0"/>
      <w:marBottom w:val="0"/>
      <w:divBdr>
        <w:top w:val="none" w:sz="0" w:space="0" w:color="auto"/>
        <w:left w:val="none" w:sz="0" w:space="0" w:color="auto"/>
        <w:bottom w:val="none" w:sz="0" w:space="0" w:color="auto"/>
        <w:right w:val="none" w:sz="0" w:space="0" w:color="auto"/>
      </w:divBdr>
    </w:div>
    <w:div w:id="1121654954">
      <w:bodyDiv w:val="1"/>
      <w:marLeft w:val="0"/>
      <w:marRight w:val="0"/>
      <w:marTop w:val="0"/>
      <w:marBottom w:val="0"/>
      <w:divBdr>
        <w:top w:val="none" w:sz="0" w:space="0" w:color="auto"/>
        <w:left w:val="none" w:sz="0" w:space="0" w:color="auto"/>
        <w:bottom w:val="none" w:sz="0" w:space="0" w:color="auto"/>
        <w:right w:val="none" w:sz="0" w:space="0" w:color="auto"/>
      </w:divBdr>
    </w:div>
    <w:div w:id="1122186876">
      <w:bodyDiv w:val="1"/>
      <w:marLeft w:val="0"/>
      <w:marRight w:val="0"/>
      <w:marTop w:val="0"/>
      <w:marBottom w:val="0"/>
      <w:divBdr>
        <w:top w:val="none" w:sz="0" w:space="0" w:color="auto"/>
        <w:left w:val="none" w:sz="0" w:space="0" w:color="auto"/>
        <w:bottom w:val="none" w:sz="0" w:space="0" w:color="auto"/>
        <w:right w:val="none" w:sz="0" w:space="0" w:color="auto"/>
      </w:divBdr>
    </w:div>
    <w:div w:id="1122262943">
      <w:bodyDiv w:val="1"/>
      <w:marLeft w:val="0"/>
      <w:marRight w:val="0"/>
      <w:marTop w:val="0"/>
      <w:marBottom w:val="0"/>
      <w:divBdr>
        <w:top w:val="none" w:sz="0" w:space="0" w:color="auto"/>
        <w:left w:val="none" w:sz="0" w:space="0" w:color="auto"/>
        <w:bottom w:val="none" w:sz="0" w:space="0" w:color="auto"/>
        <w:right w:val="none" w:sz="0" w:space="0" w:color="auto"/>
      </w:divBdr>
    </w:div>
    <w:div w:id="1122267774">
      <w:bodyDiv w:val="1"/>
      <w:marLeft w:val="0"/>
      <w:marRight w:val="0"/>
      <w:marTop w:val="0"/>
      <w:marBottom w:val="0"/>
      <w:divBdr>
        <w:top w:val="none" w:sz="0" w:space="0" w:color="auto"/>
        <w:left w:val="none" w:sz="0" w:space="0" w:color="auto"/>
        <w:bottom w:val="none" w:sz="0" w:space="0" w:color="auto"/>
        <w:right w:val="none" w:sz="0" w:space="0" w:color="auto"/>
      </w:divBdr>
    </w:div>
    <w:div w:id="1122304679">
      <w:bodyDiv w:val="1"/>
      <w:marLeft w:val="0"/>
      <w:marRight w:val="0"/>
      <w:marTop w:val="0"/>
      <w:marBottom w:val="0"/>
      <w:divBdr>
        <w:top w:val="none" w:sz="0" w:space="0" w:color="auto"/>
        <w:left w:val="none" w:sz="0" w:space="0" w:color="auto"/>
        <w:bottom w:val="none" w:sz="0" w:space="0" w:color="auto"/>
        <w:right w:val="none" w:sz="0" w:space="0" w:color="auto"/>
      </w:divBdr>
    </w:div>
    <w:div w:id="1122382974">
      <w:bodyDiv w:val="1"/>
      <w:marLeft w:val="0"/>
      <w:marRight w:val="0"/>
      <w:marTop w:val="0"/>
      <w:marBottom w:val="0"/>
      <w:divBdr>
        <w:top w:val="none" w:sz="0" w:space="0" w:color="auto"/>
        <w:left w:val="none" w:sz="0" w:space="0" w:color="auto"/>
        <w:bottom w:val="none" w:sz="0" w:space="0" w:color="auto"/>
        <w:right w:val="none" w:sz="0" w:space="0" w:color="auto"/>
      </w:divBdr>
    </w:div>
    <w:div w:id="1122501706">
      <w:bodyDiv w:val="1"/>
      <w:marLeft w:val="0"/>
      <w:marRight w:val="0"/>
      <w:marTop w:val="0"/>
      <w:marBottom w:val="0"/>
      <w:divBdr>
        <w:top w:val="none" w:sz="0" w:space="0" w:color="auto"/>
        <w:left w:val="none" w:sz="0" w:space="0" w:color="auto"/>
        <w:bottom w:val="none" w:sz="0" w:space="0" w:color="auto"/>
        <w:right w:val="none" w:sz="0" w:space="0" w:color="auto"/>
      </w:divBdr>
    </w:div>
    <w:div w:id="1122503950">
      <w:bodyDiv w:val="1"/>
      <w:marLeft w:val="0"/>
      <w:marRight w:val="0"/>
      <w:marTop w:val="0"/>
      <w:marBottom w:val="0"/>
      <w:divBdr>
        <w:top w:val="none" w:sz="0" w:space="0" w:color="auto"/>
        <w:left w:val="none" w:sz="0" w:space="0" w:color="auto"/>
        <w:bottom w:val="none" w:sz="0" w:space="0" w:color="auto"/>
        <w:right w:val="none" w:sz="0" w:space="0" w:color="auto"/>
      </w:divBdr>
    </w:div>
    <w:div w:id="1122571222">
      <w:bodyDiv w:val="1"/>
      <w:marLeft w:val="0"/>
      <w:marRight w:val="0"/>
      <w:marTop w:val="0"/>
      <w:marBottom w:val="0"/>
      <w:divBdr>
        <w:top w:val="none" w:sz="0" w:space="0" w:color="auto"/>
        <w:left w:val="none" w:sz="0" w:space="0" w:color="auto"/>
        <w:bottom w:val="none" w:sz="0" w:space="0" w:color="auto"/>
        <w:right w:val="none" w:sz="0" w:space="0" w:color="auto"/>
      </w:divBdr>
    </w:div>
    <w:div w:id="1122722682">
      <w:bodyDiv w:val="1"/>
      <w:marLeft w:val="0"/>
      <w:marRight w:val="0"/>
      <w:marTop w:val="0"/>
      <w:marBottom w:val="0"/>
      <w:divBdr>
        <w:top w:val="none" w:sz="0" w:space="0" w:color="auto"/>
        <w:left w:val="none" w:sz="0" w:space="0" w:color="auto"/>
        <w:bottom w:val="none" w:sz="0" w:space="0" w:color="auto"/>
        <w:right w:val="none" w:sz="0" w:space="0" w:color="auto"/>
      </w:divBdr>
    </w:div>
    <w:div w:id="1122726985">
      <w:bodyDiv w:val="1"/>
      <w:marLeft w:val="0"/>
      <w:marRight w:val="0"/>
      <w:marTop w:val="0"/>
      <w:marBottom w:val="0"/>
      <w:divBdr>
        <w:top w:val="none" w:sz="0" w:space="0" w:color="auto"/>
        <w:left w:val="none" w:sz="0" w:space="0" w:color="auto"/>
        <w:bottom w:val="none" w:sz="0" w:space="0" w:color="auto"/>
        <w:right w:val="none" w:sz="0" w:space="0" w:color="auto"/>
      </w:divBdr>
    </w:div>
    <w:div w:id="1122841081">
      <w:bodyDiv w:val="1"/>
      <w:marLeft w:val="0"/>
      <w:marRight w:val="0"/>
      <w:marTop w:val="0"/>
      <w:marBottom w:val="0"/>
      <w:divBdr>
        <w:top w:val="none" w:sz="0" w:space="0" w:color="auto"/>
        <w:left w:val="none" w:sz="0" w:space="0" w:color="auto"/>
        <w:bottom w:val="none" w:sz="0" w:space="0" w:color="auto"/>
        <w:right w:val="none" w:sz="0" w:space="0" w:color="auto"/>
      </w:divBdr>
    </w:div>
    <w:div w:id="1122924396">
      <w:bodyDiv w:val="1"/>
      <w:marLeft w:val="0"/>
      <w:marRight w:val="0"/>
      <w:marTop w:val="0"/>
      <w:marBottom w:val="0"/>
      <w:divBdr>
        <w:top w:val="none" w:sz="0" w:space="0" w:color="auto"/>
        <w:left w:val="none" w:sz="0" w:space="0" w:color="auto"/>
        <w:bottom w:val="none" w:sz="0" w:space="0" w:color="auto"/>
        <w:right w:val="none" w:sz="0" w:space="0" w:color="auto"/>
      </w:divBdr>
    </w:div>
    <w:div w:id="1123231717">
      <w:bodyDiv w:val="1"/>
      <w:marLeft w:val="0"/>
      <w:marRight w:val="0"/>
      <w:marTop w:val="0"/>
      <w:marBottom w:val="0"/>
      <w:divBdr>
        <w:top w:val="none" w:sz="0" w:space="0" w:color="auto"/>
        <w:left w:val="none" w:sz="0" w:space="0" w:color="auto"/>
        <w:bottom w:val="none" w:sz="0" w:space="0" w:color="auto"/>
        <w:right w:val="none" w:sz="0" w:space="0" w:color="auto"/>
      </w:divBdr>
    </w:div>
    <w:div w:id="1123235164">
      <w:bodyDiv w:val="1"/>
      <w:marLeft w:val="0"/>
      <w:marRight w:val="0"/>
      <w:marTop w:val="0"/>
      <w:marBottom w:val="0"/>
      <w:divBdr>
        <w:top w:val="none" w:sz="0" w:space="0" w:color="auto"/>
        <w:left w:val="none" w:sz="0" w:space="0" w:color="auto"/>
        <w:bottom w:val="none" w:sz="0" w:space="0" w:color="auto"/>
        <w:right w:val="none" w:sz="0" w:space="0" w:color="auto"/>
      </w:divBdr>
    </w:div>
    <w:div w:id="1123423567">
      <w:bodyDiv w:val="1"/>
      <w:marLeft w:val="0"/>
      <w:marRight w:val="0"/>
      <w:marTop w:val="0"/>
      <w:marBottom w:val="0"/>
      <w:divBdr>
        <w:top w:val="none" w:sz="0" w:space="0" w:color="auto"/>
        <w:left w:val="none" w:sz="0" w:space="0" w:color="auto"/>
        <w:bottom w:val="none" w:sz="0" w:space="0" w:color="auto"/>
        <w:right w:val="none" w:sz="0" w:space="0" w:color="auto"/>
      </w:divBdr>
    </w:div>
    <w:div w:id="1123573214">
      <w:bodyDiv w:val="1"/>
      <w:marLeft w:val="0"/>
      <w:marRight w:val="0"/>
      <w:marTop w:val="0"/>
      <w:marBottom w:val="0"/>
      <w:divBdr>
        <w:top w:val="none" w:sz="0" w:space="0" w:color="auto"/>
        <w:left w:val="none" w:sz="0" w:space="0" w:color="auto"/>
        <w:bottom w:val="none" w:sz="0" w:space="0" w:color="auto"/>
        <w:right w:val="none" w:sz="0" w:space="0" w:color="auto"/>
      </w:divBdr>
    </w:div>
    <w:div w:id="1123689463">
      <w:bodyDiv w:val="1"/>
      <w:marLeft w:val="0"/>
      <w:marRight w:val="0"/>
      <w:marTop w:val="0"/>
      <w:marBottom w:val="0"/>
      <w:divBdr>
        <w:top w:val="none" w:sz="0" w:space="0" w:color="auto"/>
        <w:left w:val="none" w:sz="0" w:space="0" w:color="auto"/>
        <w:bottom w:val="none" w:sz="0" w:space="0" w:color="auto"/>
        <w:right w:val="none" w:sz="0" w:space="0" w:color="auto"/>
      </w:divBdr>
    </w:div>
    <w:div w:id="1123813443">
      <w:bodyDiv w:val="1"/>
      <w:marLeft w:val="0"/>
      <w:marRight w:val="0"/>
      <w:marTop w:val="0"/>
      <w:marBottom w:val="0"/>
      <w:divBdr>
        <w:top w:val="none" w:sz="0" w:space="0" w:color="auto"/>
        <w:left w:val="none" w:sz="0" w:space="0" w:color="auto"/>
        <w:bottom w:val="none" w:sz="0" w:space="0" w:color="auto"/>
        <w:right w:val="none" w:sz="0" w:space="0" w:color="auto"/>
      </w:divBdr>
    </w:div>
    <w:div w:id="1123814633">
      <w:bodyDiv w:val="1"/>
      <w:marLeft w:val="0"/>
      <w:marRight w:val="0"/>
      <w:marTop w:val="0"/>
      <w:marBottom w:val="0"/>
      <w:divBdr>
        <w:top w:val="none" w:sz="0" w:space="0" w:color="auto"/>
        <w:left w:val="none" w:sz="0" w:space="0" w:color="auto"/>
        <w:bottom w:val="none" w:sz="0" w:space="0" w:color="auto"/>
        <w:right w:val="none" w:sz="0" w:space="0" w:color="auto"/>
      </w:divBdr>
    </w:div>
    <w:div w:id="1124159612">
      <w:bodyDiv w:val="1"/>
      <w:marLeft w:val="0"/>
      <w:marRight w:val="0"/>
      <w:marTop w:val="0"/>
      <w:marBottom w:val="0"/>
      <w:divBdr>
        <w:top w:val="none" w:sz="0" w:space="0" w:color="auto"/>
        <w:left w:val="none" w:sz="0" w:space="0" w:color="auto"/>
        <w:bottom w:val="none" w:sz="0" w:space="0" w:color="auto"/>
        <w:right w:val="none" w:sz="0" w:space="0" w:color="auto"/>
      </w:divBdr>
    </w:div>
    <w:div w:id="1124270296">
      <w:bodyDiv w:val="1"/>
      <w:marLeft w:val="0"/>
      <w:marRight w:val="0"/>
      <w:marTop w:val="0"/>
      <w:marBottom w:val="0"/>
      <w:divBdr>
        <w:top w:val="none" w:sz="0" w:space="0" w:color="auto"/>
        <w:left w:val="none" w:sz="0" w:space="0" w:color="auto"/>
        <w:bottom w:val="none" w:sz="0" w:space="0" w:color="auto"/>
        <w:right w:val="none" w:sz="0" w:space="0" w:color="auto"/>
      </w:divBdr>
    </w:div>
    <w:div w:id="1124542299">
      <w:bodyDiv w:val="1"/>
      <w:marLeft w:val="0"/>
      <w:marRight w:val="0"/>
      <w:marTop w:val="0"/>
      <w:marBottom w:val="0"/>
      <w:divBdr>
        <w:top w:val="none" w:sz="0" w:space="0" w:color="auto"/>
        <w:left w:val="none" w:sz="0" w:space="0" w:color="auto"/>
        <w:bottom w:val="none" w:sz="0" w:space="0" w:color="auto"/>
        <w:right w:val="none" w:sz="0" w:space="0" w:color="auto"/>
      </w:divBdr>
    </w:div>
    <w:div w:id="1124544752">
      <w:bodyDiv w:val="1"/>
      <w:marLeft w:val="0"/>
      <w:marRight w:val="0"/>
      <w:marTop w:val="0"/>
      <w:marBottom w:val="0"/>
      <w:divBdr>
        <w:top w:val="none" w:sz="0" w:space="0" w:color="auto"/>
        <w:left w:val="none" w:sz="0" w:space="0" w:color="auto"/>
        <w:bottom w:val="none" w:sz="0" w:space="0" w:color="auto"/>
        <w:right w:val="none" w:sz="0" w:space="0" w:color="auto"/>
      </w:divBdr>
    </w:div>
    <w:div w:id="1124813024">
      <w:bodyDiv w:val="1"/>
      <w:marLeft w:val="0"/>
      <w:marRight w:val="0"/>
      <w:marTop w:val="0"/>
      <w:marBottom w:val="0"/>
      <w:divBdr>
        <w:top w:val="none" w:sz="0" w:space="0" w:color="auto"/>
        <w:left w:val="none" w:sz="0" w:space="0" w:color="auto"/>
        <w:bottom w:val="none" w:sz="0" w:space="0" w:color="auto"/>
        <w:right w:val="none" w:sz="0" w:space="0" w:color="auto"/>
      </w:divBdr>
    </w:div>
    <w:div w:id="1125150979">
      <w:bodyDiv w:val="1"/>
      <w:marLeft w:val="0"/>
      <w:marRight w:val="0"/>
      <w:marTop w:val="0"/>
      <w:marBottom w:val="0"/>
      <w:divBdr>
        <w:top w:val="none" w:sz="0" w:space="0" w:color="auto"/>
        <w:left w:val="none" w:sz="0" w:space="0" w:color="auto"/>
        <w:bottom w:val="none" w:sz="0" w:space="0" w:color="auto"/>
        <w:right w:val="none" w:sz="0" w:space="0" w:color="auto"/>
      </w:divBdr>
    </w:div>
    <w:div w:id="1125197387">
      <w:bodyDiv w:val="1"/>
      <w:marLeft w:val="0"/>
      <w:marRight w:val="0"/>
      <w:marTop w:val="0"/>
      <w:marBottom w:val="0"/>
      <w:divBdr>
        <w:top w:val="none" w:sz="0" w:space="0" w:color="auto"/>
        <w:left w:val="none" w:sz="0" w:space="0" w:color="auto"/>
        <w:bottom w:val="none" w:sz="0" w:space="0" w:color="auto"/>
        <w:right w:val="none" w:sz="0" w:space="0" w:color="auto"/>
      </w:divBdr>
    </w:div>
    <w:div w:id="1125319119">
      <w:bodyDiv w:val="1"/>
      <w:marLeft w:val="0"/>
      <w:marRight w:val="0"/>
      <w:marTop w:val="0"/>
      <w:marBottom w:val="0"/>
      <w:divBdr>
        <w:top w:val="none" w:sz="0" w:space="0" w:color="auto"/>
        <w:left w:val="none" w:sz="0" w:space="0" w:color="auto"/>
        <w:bottom w:val="none" w:sz="0" w:space="0" w:color="auto"/>
        <w:right w:val="none" w:sz="0" w:space="0" w:color="auto"/>
      </w:divBdr>
    </w:div>
    <w:div w:id="1125613062">
      <w:bodyDiv w:val="1"/>
      <w:marLeft w:val="0"/>
      <w:marRight w:val="0"/>
      <w:marTop w:val="0"/>
      <w:marBottom w:val="0"/>
      <w:divBdr>
        <w:top w:val="none" w:sz="0" w:space="0" w:color="auto"/>
        <w:left w:val="none" w:sz="0" w:space="0" w:color="auto"/>
        <w:bottom w:val="none" w:sz="0" w:space="0" w:color="auto"/>
        <w:right w:val="none" w:sz="0" w:space="0" w:color="auto"/>
      </w:divBdr>
    </w:div>
    <w:div w:id="1125663156">
      <w:bodyDiv w:val="1"/>
      <w:marLeft w:val="0"/>
      <w:marRight w:val="0"/>
      <w:marTop w:val="0"/>
      <w:marBottom w:val="0"/>
      <w:divBdr>
        <w:top w:val="none" w:sz="0" w:space="0" w:color="auto"/>
        <w:left w:val="none" w:sz="0" w:space="0" w:color="auto"/>
        <w:bottom w:val="none" w:sz="0" w:space="0" w:color="auto"/>
        <w:right w:val="none" w:sz="0" w:space="0" w:color="auto"/>
      </w:divBdr>
    </w:div>
    <w:div w:id="1125739037">
      <w:bodyDiv w:val="1"/>
      <w:marLeft w:val="0"/>
      <w:marRight w:val="0"/>
      <w:marTop w:val="0"/>
      <w:marBottom w:val="0"/>
      <w:divBdr>
        <w:top w:val="none" w:sz="0" w:space="0" w:color="auto"/>
        <w:left w:val="none" w:sz="0" w:space="0" w:color="auto"/>
        <w:bottom w:val="none" w:sz="0" w:space="0" w:color="auto"/>
        <w:right w:val="none" w:sz="0" w:space="0" w:color="auto"/>
      </w:divBdr>
    </w:div>
    <w:div w:id="1125853386">
      <w:bodyDiv w:val="1"/>
      <w:marLeft w:val="0"/>
      <w:marRight w:val="0"/>
      <w:marTop w:val="0"/>
      <w:marBottom w:val="0"/>
      <w:divBdr>
        <w:top w:val="none" w:sz="0" w:space="0" w:color="auto"/>
        <w:left w:val="none" w:sz="0" w:space="0" w:color="auto"/>
        <w:bottom w:val="none" w:sz="0" w:space="0" w:color="auto"/>
        <w:right w:val="none" w:sz="0" w:space="0" w:color="auto"/>
      </w:divBdr>
    </w:div>
    <w:div w:id="1125923964">
      <w:bodyDiv w:val="1"/>
      <w:marLeft w:val="0"/>
      <w:marRight w:val="0"/>
      <w:marTop w:val="0"/>
      <w:marBottom w:val="0"/>
      <w:divBdr>
        <w:top w:val="none" w:sz="0" w:space="0" w:color="auto"/>
        <w:left w:val="none" w:sz="0" w:space="0" w:color="auto"/>
        <w:bottom w:val="none" w:sz="0" w:space="0" w:color="auto"/>
        <w:right w:val="none" w:sz="0" w:space="0" w:color="auto"/>
      </w:divBdr>
    </w:div>
    <w:div w:id="1126048828">
      <w:bodyDiv w:val="1"/>
      <w:marLeft w:val="0"/>
      <w:marRight w:val="0"/>
      <w:marTop w:val="0"/>
      <w:marBottom w:val="0"/>
      <w:divBdr>
        <w:top w:val="none" w:sz="0" w:space="0" w:color="auto"/>
        <w:left w:val="none" w:sz="0" w:space="0" w:color="auto"/>
        <w:bottom w:val="none" w:sz="0" w:space="0" w:color="auto"/>
        <w:right w:val="none" w:sz="0" w:space="0" w:color="auto"/>
      </w:divBdr>
    </w:div>
    <w:div w:id="1126125776">
      <w:bodyDiv w:val="1"/>
      <w:marLeft w:val="0"/>
      <w:marRight w:val="0"/>
      <w:marTop w:val="0"/>
      <w:marBottom w:val="0"/>
      <w:divBdr>
        <w:top w:val="none" w:sz="0" w:space="0" w:color="auto"/>
        <w:left w:val="none" w:sz="0" w:space="0" w:color="auto"/>
        <w:bottom w:val="none" w:sz="0" w:space="0" w:color="auto"/>
        <w:right w:val="none" w:sz="0" w:space="0" w:color="auto"/>
      </w:divBdr>
    </w:div>
    <w:div w:id="1126200583">
      <w:bodyDiv w:val="1"/>
      <w:marLeft w:val="0"/>
      <w:marRight w:val="0"/>
      <w:marTop w:val="0"/>
      <w:marBottom w:val="0"/>
      <w:divBdr>
        <w:top w:val="none" w:sz="0" w:space="0" w:color="auto"/>
        <w:left w:val="none" w:sz="0" w:space="0" w:color="auto"/>
        <w:bottom w:val="none" w:sz="0" w:space="0" w:color="auto"/>
        <w:right w:val="none" w:sz="0" w:space="0" w:color="auto"/>
      </w:divBdr>
    </w:div>
    <w:div w:id="1126267242">
      <w:bodyDiv w:val="1"/>
      <w:marLeft w:val="0"/>
      <w:marRight w:val="0"/>
      <w:marTop w:val="0"/>
      <w:marBottom w:val="0"/>
      <w:divBdr>
        <w:top w:val="none" w:sz="0" w:space="0" w:color="auto"/>
        <w:left w:val="none" w:sz="0" w:space="0" w:color="auto"/>
        <w:bottom w:val="none" w:sz="0" w:space="0" w:color="auto"/>
        <w:right w:val="none" w:sz="0" w:space="0" w:color="auto"/>
      </w:divBdr>
    </w:div>
    <w:div w:id="1126506008">
      <w:bodyDiv w:val="1"/>
      <w:marLeft w:val="0"/>
      <w:marRight w:val="0"/>
      <w:marTop w:val="0"/>
      <w:marBottom w:val="0"/>
      <w:divBdr>
        <w:top w:val="none" w:sz="0" w:space="0" w:color="auto"/>
        <w:left w:val="none" w:sz="0" w:space="0" w:color="auto"/>
        <w:bottom w:val="none" w:sz="0" w:space="0" w:color="auto"/>
        <w:right w:val="none" w:sz="0" w:space="0" w:color="auto"/>
      </w:divBdr>
    </w:div>
    <w:div w:id="1126630582">
      <w:bodyDiv w:val="1"/>
      <w:marLeft w:val="0"/>
      <w:marRight w:val="0"/>
      <w:marTop w:val="0"/>
      <w:marBottom w:val="0"/>
      <w:divBdr>
        <w:top w:val="none" w:sz="0" w:space="0" w:color="auto"/>
        <w:left w:val="none" w:sz="0" w:space="0" w:color="auto"/>
        <w:bottom w:val="none" w:sz="0" w:space="0" w:color="auto"/>
        <w:right w:val="none" w:sz="0" w:space="0" w:color="auto"/>
      </w:divBdr>
    </w:div>
    <w:div w:id="1126772693">
      <w:bodyDiv w:val="1"/>
      <w:marLeft w:val="0"/>
      <w:marRight w:val="0"/>
      <w:marTop w:val="0"/>
      <w:marBottom w:val="0"/>
      <w:divBdr>
        <w:top w:val="none" w:sz="0" w:space="0" w:color="auto"/>
        <w:left w:val="none" w:sz="0" w:space="0" w:color="auto"/>
        <w:bottom w:val="none" w:sz="0" w:space="0" w:color="auto"/>
        <w:right w:val="none" w:sz="0" w:space="0" w:color="auto"/>
      </w:divBdr>
    </w:div>
    <w:div w:id="1126774127">
      <w:bodyDiv w:val="1"/>
      <w:marLeft w:val="0"/>
      <w:marRight w:val="0"/>
      <w:marTop w:val="0"/>
      <w:marBottom w:val="0"/>
      <w:divBdr>
        <w:top w:val="none" w:sz="0" w:space="0" w:color="auto"/>
        <w:left w:val="none" w:sz="0" w:space="0" w:color="auto"/>
        <w:bottom w:val="none" w:sz="0" w:space="0" w:color="auto"/>
        <w:right w:val="none" w:sz="0" w:space="0" w:color="auto"/>
      </w:divBdr>
    </w:div>
    <w:div w:id="1126779771">
      <w:bodyDiv w:val="1"/>
      <w:marLeft w:val="0"/>
      <w:marRight w:val="0"/>
      <w:marTop w:val="0"/>
      <w:marBottom w:val="0"/>
      <w:divBdr>
        <w:top w:val="none" w:sz="0" w:space="0" w:color="auto"/>
        <w:left w:val="none" w:sz="0" w:space="0" w:color="auto"/>
        <w:bottom w:val="none" w:sz="0" w:space="0" w:color="auto"/>
        <w:right w:val="none" w:sz="0" w:space="0" w:color="auto"/>
      </w:divBdr>
    </w:div>
    <w:div w:id="1127316772">
      <w:bodyDiv w:val="1"/>
      <w:marLeft w:val="0"/>
      <w:marRight w:val="0"/>
      <w:marTop w:val="0"/>
      <w:marBottom w:val="0"/>
      <w:divBdr>
        <w:top w:val="none" w:sz="0" w:space="0" w:color="auto"/>
        <w:left w:val="none" w:sz="0" w:space="0" w:color="auto"/>
        <w:bottom w:val="none" w:sz="0" w:space="0" w:color="auto"/>
        <w:right w:val="none" w:sz="0" w:space="0" w:color="auto"/>
      </w:divBdr>
    </w:div>
    <w:div w:id="1127503656">
      <w:bodyDiv w:val="1"/>
      <w:marLeft w:val="0"/>
      <w:marRight w:val="0"/>
      <w:marTop w:val="0"/>
      <w:marBottom w:val="0"/>
      <w:divBdr>
        <w:top w:val="none" w:sz="0" w:space="0" w:color="auto"/>
        <w:left w:val="none" w:sz="0" w:space="0" w:color="auto"/>
        <w:bottom w:val="none" w:sz="0" w:space="0" w:color="auto"/>
        <w:right w:val="none" w:sz="0" w:space="0" w:color="auto"/>
      </w:divBdr>
    </w:div>
    <w:div w:id="1127509987">
      <w:bodyDiv w:val="1"/>
      <w:marLeft w:val="0"/>
      <w:marRight w:val="0"/>
      <w:marTop w:val="0"/>
      <w:marBottom w:val="0"/>
      <w:divBdr>
        <w:top w:val="none" w:sz="0" w:space="0" w:color="auto"/>
        <w:left w:val="none" w:sz="0" w:space="0" w:color="auto"/>
        <w:bottom w:val="none" w:sz="0" w:space="0" w:color="auto"/>
        <w:right w:val="none" w:sz="0" w:space="0" w:color="auto"/>
      </w:divBdr>
    </w:div>
    <w:div w:id="1127965121">
      <w:bodyDiv w:val="1"/>
      <w:marLeft w:val="0"/>
      <w:marRight w:val="0"/>
      <w:marTop w:val="0"/>
      <w:marBottom w:val="0"/>
      <w:divBdr>
        <w:top w:val="none" w:sz="0" w:space="0" w:color="auto"/>
        <w:left w:val="none" w:sz="0" w:space="0" w:color="auto"/>
        <w:bottom w:val="none" w:sz="0" w:space="0" w:color="auto"/>
        <w:right w:val="none" w:sz="0" w:space="0" w:color="auto"/>
      </w:divBdr>
    </w:div>
    <w:div w:id="1127969194">
      <w:bodyDiv w:val="1"/>
      <w:marLeft w:val="0"/>
      <w:marRight w:val="0"/>
      <w:marTop w:val="0"/>
      <w:marBottom w:val="0"/>
      <w:divBdr>
        <w:top w:val="none" w:sz="0" w:space="0" w:color="auto"/>
        <w:left w:val="none" w:sz="0" w:space="0" w:color="auto"/>
        <w:bottom w:val="none" w:sz="0" w:space="0" w:color="auto"/>
        <w:right w:val="none" w:sz="0" w:space="0" w:color="auto"/>
      </w:divBdr>
    </w:div>
    <w:div w:id="1128008766">
      <w:bodyDiv w:val="1"/>
      <w:marLeft w:val="0"/>
      <w:marRight w:val="0"/>
      <w:marTop w:val="0"/>
      <w:marBottom w:val="0"/>
      <w:divBdr>
        <w:top w:val="none" w:sz="0" w:space="0" w:color="auto"/>
        <w:left w:val="none" w:sz="0" w:space="0" w:color="auto"/>
        <w:bottom w:val="none" w:sz="0" w:space="0" w:color="auto"/>
        <w:right w:val="none" w:sz="0" w:space="0" w:color="auto"/>
      </w:divBdr>
    </w:div>
    <w:div w:id="1128008871">
      <w:bodyDiv w:val="1"/>
      <w:marLeft w:val="0"/>
      <w:marRight w:val="0"/>
      <w:marTop w:val="0"/>
      <w:marBottom w:val="0"/>
      <w:divBdr>
        <w:top w:val="none" w:sz="0" w:space="0" w:color="auto"/>
        <w:left w:val="none" w:sz="0" w:space="0" w:color="auto"/>
        <w:bottom w:val="none" w:sz="0" w:space="0" w:color="auto"/>
        <w:right w:val="none" w:sz="0" w:space="0" w:color="auto"/>
      </w:divBdr>
    </w:div>
    <w:div w:id="1128014051">
      <w:bodyDiv w:val="1"/>
      <w:marLeft w:val="0"/>
      <w:marRight w:val="0"/>
      <w:marTop w:val="0"/>
      <w:marBottom w:val="0"/>
      <w:divBdr>
        <w:top w:val="none" w:sz="0" w:space="0" w:color="auto"/>
        <w:left w:val="none" w:sz="0" w:space="0" w:color="auto"/>
        <w:bottom w:val="none" w:sz="0" w:space="0" w:color="auto"/>
        <w:right w:val="none" w:sz="0" w:space="0" w:color="auto"/>
      </w:divBdr>
    </w:div>
    <w:div w:id="1128084416">
      <w:bodyDiv w:val="1"/>
      <w:marLeft w:val="0"/>
      <w:marRight w:val="0"/>
      <w:marTop w:val="0"/>
      <w:marBottom w:val="0"/>
      <w:divBdr>
        <w:top w:val="none" w:sz="0" w:space="0" w:color="auto"/>
        <w:left w:val="none" w:sz="0" w:space="0" w:color="auto"/>
        <w:bottom w:val="none" w:sz="0" w:space="0" w:color="auto"/>
        <w:right w:val="none" w:sz="0" w:space="0" w:color="auto"/>
      </w:divBdr>
    </w:div>
    <w:div w:id="1128086438">
      <w:bodyDiv w:val="1"/>
      <w:marLeft w:val="0"/>
      <w:marRight w:val="0"/>
      <w:marTop w:val="0"/>
      <w:marBottom w:val="0"/>
      <w:divBdr>
        <w:top w:val="none" w:sz="0" w:space="0" w:color="auto"/>
        <w:left w:val="none" w:sz="0" w:space="0" w:color="auto"/>
        <w:bottom w:val="none" w:sz="0" w:space="0" w:color="auto"/>
        <w:right w:val="none" w:sz="0" w:space="0" w:color="auto"/>
      </w:divBdr>
    </w:div>
    <w:div w:id="1128469268">
      <w:bodyDiv w:val="1"/>
      <w:marLeft w:val="0"/>
      <w:marRight w:val="0"/>
      <w:marTop w:val="0"/>
      <w:marBottom w:val="0"/>
      <w:divBdr>
        <w:top w:val="none" w:sz="0" w:space="0" w:color="auto"/>
        <w:left w:val="none" w:sz="0" w:space="0" w:color="auto"/>
        <w:bottom w:val="none" w:sz="0" w:space="0" w:color="auto"/>
        <w:right w:val="none" w:sz="0" w:space="0" w:color="auto"/>
      </w:divBdr>
    </w:div>
    <w:div w:id="1128478107">
      <w:bodyDiv w:val="1"/>
      <w:marLeft w:val="0"/>
      <w:marRight w:val="0"/>
      <w:marTop w:val="0"/>
      <w:marBottom w:val="0"/>
      <w:divBdr>
        <w:top w:val="none" w:sz="0" w:space="0" w:color="auto"/>
        <w:left w:val="none" w:sz="0" w:space="0" w:color="auto"/>
        <w:bottom w:val="none" w:sz="0" w:space="0" w:color="auto"/>
        <w:right w:val="none" w:sz="0" w:space="0" w:color="auto"/>
      </w:divBdr>
    </w:div>
    <w:div w:id="1128738632">
      <w:bodyDiv w:val="1"/>
      <w:marLeft w:val="0"/>
      <w:marRight w:val="0"/>
      <w:marTop w:val="0"/>
      <w:marBottom w:val="0"/>
      <w:divBdr>
        <w:top w:val="none" w:sz="0" w:space="0" w:color="auto"/>
        <w:left w:val="none" w:sz="0" w:space="0" w:color="auto"/>
        <w:bottom w:val="none" w:sz="0" w:space="0" w:color="auto"/>
        <w:right w:val="none" w:sz="0" w:space="0" w:color="auto"/>
      </w:divBdr>
    </w:div>
    <w:div w:id="1128739726">
      <w:bodyDiv w:val="1"/>
      <w:marLeft w:val="0"/>
      <w:marRight w:val="0"/>
      <w:marTop w:val="0"/>
      <w:marBottom w:val="0"/>
      <w:divBdr>
        <w:top w:val="none" w:sz="0" w:space="0" w:color="auto"/>
        <w:left w:val="none" w:sz="0" w:space="0" w:color="auto"/>
        <w:bottom w:val="none" w:sz="0" w:space="0" w:color="auto"/>
        <w:right w:val="none" w:sz="0" w:space="0" w:color="auto"/>
      </w:divBdr>
    </w:div>
    <w:div w:id="1128742208">
      <w:bodyDiv w:val="1"/>
      <w:marLeft w:val="0"/>
      <w:marRight w:val="0"/>
      <w:marTop w:val="0"/>
      <w:marBottom w:val="0"/>
      <w:divBdr>
        <w:top w:val="none" w:sz="0" w:space="0" w:color="auto"/>
        <w:left w:val="none" w:sz="0" w:space="0" w:color="auto"/>
        <w:bottom w:val="none" w:sz="0" w:space="0" w:color="auto"/>
        <w:right w:val="none" w:sz="0" w:space="0" w:color="auto"/>
      </w:divBdr>
    </w:div>
    <w:div w:id="1128820611">
      <w:bodyDiv w:val="1"/>
      <w:marLeft w:val="0"/>
      <w:marRight w:val="0"/>
      <w:marTop w:val="0"/>
      <w:marBottom w:val="0"/>
      <w:divBdr>
        <w:top w:val="none" w:sz="0" w:space="0" w:color="auto"/>
        <w:left w:val="none" w:sz="0" w:space="0" w:color="auto"/>
        <w:bottom w:val="none" w:sz="0" w:space="0" w:color="auto"/>
        <w:right w:val="none" w:sz="0" w:space="0" w:color="auto"/>
      </w:divBdr>
    </w:div>
    <w:div w:id="1128938482">
      <w:bodyDiv w:val="1"/>
      <w:marLeft w:val="0"/>
      <w:marRight w:val="0"/>
      <w:marTop w:val="0"/>
      <w:marBottom w:val="0"/>
      <w:divBdr>
        <w:top w:val="none" w:sz="0" w:space="0" w:color="auto"/>
        <w:left w:val="none" w:sz="0" w:space="0" w:color="auto"/>
        <w:bottom w:val="none" w:sz="0" w:space="0" w:color="auto"/>
        <w:right w:val="none" w:sz="0" w:space="0" w:color="auto"/>
      </w:divBdr>
    </w:div>
    <w:div w:id="1129011331">
      <w:bodyDiv w:val="1"/>
      <w:marLeft w:val="0"/>
      <w:marRight w:val="0"/>
      <w:marTop w:val="0"/>
      <w:marBottom w:val="0"/>
      <w:divBdr>
        <w:top w:val="none" w:sz="0" w:space="0" w:color="auto"/>
        <w:left w:val="none" w:sz="0" w:space="0" w:color="auto"/>
        <w:bottom w:val="none" w:sz="0" w:space="0" w:color="auto"/>
        <w:right w:val="none" w:sz="0" w:space="0" w:color="auto"/>
      </w:divBdr>
    </w:div>
    <w:div w:id="1129084523">
      <w:bodyDiv w:val="1"/>
      <w:marLeft w:val="0"/>
      <w:marRight w:val="0"/>
      <w:marTop w:val="0"/>
      <w:marBottom w:val="0"/>
      <w:divBdr>
        <w:top w:val="none" w:sz="0" w:space="0" w:color="auto"/>
        <w:left w:val="none" w:sz="0" w:space="0" w:color="auto"/>
        <w:bottom w:val="none" w:sz="0" w:space="0" w:color="auto"/>
        <w:right w:val="none" w:sz="0" w:space="0" w:color="auto"/>
      </w:divBdr>
    </w:div>
    <w:div w:id="1129317716">
      <w:bodyDiv w:val="1"/>
      <w:marLeft w:val="0"/>
      <w:marRight w:val="0"/>
      <w:marTop w:val="0"/>
      <w:marBottom w:val="0"/>
      <w:divBdr>
        <w:top w:val="none" w:sz="0" w:space="0" w:color="auto"/>
        <w:left w:val="none" w:sz="0" w:space="0" w:color="auto"/>
        <w:bottom w:val="none" w:sz="0" w:space="0" w:color="auto"/>
        <w:right w:val="none" w:sz="0" w:space="0" w:color="auto"/>
      </w:divBdr>
    </w:div>
    <w:div w:id="1129396054">
      <w:bodyDiv w:val="1"/>
      <w:marLeft w:val="0"/>
      <w:marRight w:val="0"/>
      <w:marTop w:val="0"/>
      <w:marBottom w:val="0"/>
      <w:divBdr>
        <w:top w:val="none" w:sz="0" w:space="0" w:color="auto"/>
        <w:left w:val="none" w:sz="0" w:space="0" w:color="auto"/>
        <w:bottom w:val="none" w:sz="0" w:space="0" w:color="auto"/>
        <w:right w:val="none" w:sz="0" w:space="0" w:color="auto"/>
      </w:divBdr>
    </w:div>
    <w:div w:id="1129589599">
      <w:bodyDiv w:val="1"/>
      <w:marLeft w:val="0"/>
      <w:marRight w:val="0"/>
      <w:marTop w:val="0"/>
      <w:marBottom w:val="0"/>
      <w:divBdr>
        <w:top w:val="none" w:sz="0" w:space="0" w:color="auto"/>
        <w:left w:val="none" w:sz="0" w:space="0" w:color="auto"/>
        <w:bottom w:val="none" w:sz="0" w:space="0" w:color="auto"/>
        <w:right w:val="none" w:sz="0" w:space="0" w:color="auto"/>
      </w:divBdr>
    </w:div>
    <w:div w:id="1129787293">
      <w:bodyDiv w:val="1"/>
      <w:marLeft w:val="0"/>
      <w:marRight w:val="0"/>
      <w:marTop w:val="0"/>
      <w:marBottom w:val="0"/>
      <w:divBdr>
        <w:top w:val="none" w:sz="0" w:space="0" w:color="auto"/>
        <w:left w:val="none" w:sz="0" w:space="0" w:color="auto"/>
        <w:bottom w:val="none" w:sz="0" w:space="0" w:color="auto"/>
        <w:right w:val="none" w:sz="0" w:space="0" w:color="auto"/>
      </w:divBdr>
    </w:div>
    <w:div w:id="1130056356">
      <w:bodyDiv w:val="1"/>
      <w:marLeft w:val="0"/>
      <w:marRight w:val="0"/>
      <w:marTop w:val="0"/>
      <w:marBottom w:val="0"/>
      <w:divBdr>
        <w:top w:val="none" w:sz="0" w:space="0" w:color="auto"/>
        <w:left w:val="none" w:sz="0" w:space="0" w:color="auto"/>
        <w:bottom w:val="none" w:sz="0" w:space="0" w:color="auto"/>
        <w:right w:val="none" w:sz="0" w:space="0" w:color="auto"/>
      </w:divBdr>
    </w:div>
    <w:div w:id="1130326045">
      <w:bodyDiv w:val="1"/>
      <w:marLeft w:val="0"/>
      <w:marRight w:val="0"/>
      <w:marTop w:val="0"/>
      <w:marBottom w:val="0"/>
      <w:divBdr>
        <w:top w:val="none" w:sz="0" w:space="0" w:color="auto"/>
        <w:left w:val="none" w:sz="0" w:space="0" w:color="auto"/>
        <w:bottom w:val="none" w:sz="0" w:space="0" w:color="auto"/>
        <w:right w:val="none" w:sz="0" w:space="0" w:color="auto"/>
      </w:divBdr>
    </w:div>
    <w:div w:id="1130514467">
      <w:bodyDiv w:val="1"/>
      <w:marLeft w:val="0"/>
      <w:marRight w:val="0"/>
      <w:marTop w:val="0"/>
      <w:marBottom w:val="0"/>
      <w:divBdr>
        <w:top w:val="none" w:sz="0" w:space="0" w:color="auto"/>
        <w:left w:val="none" w:sz="0" w:space="0" w:color="auto"/>
        <w:bottom w:val="none" w:sz="0" w:space="0" w:color="auto"/>
        <w:right w:val="none" w:sz="0" w:space="0" w:color="auto"/>
      </w:divBdr>
    </w:div>
    <w:div w:id="1130711825">
      <w:bodyDiv w:val="1"/>
      <w:marLeft w:val="0"/>
      <w:marRight w:val="0"/>
      <w:marTop w:val="0"/>
      <w:marBottom w:val="0"/>
      <w:divBdr>
        <w:top w:val="none" w:sz="0" w:space="0" w:color="auto"/>
        <w:left w:val="none" w:sz="0" w:space="0" w:color="auto"/>
        <w:bottom w:val="none" w:sz="0" w:space="0" w:color="auto"/>
        <w:right w:val="none" w:sz="0" w:space="0" w:color="auto"/>
      </w:divBdr>
    </w:div>
    <w:div w:id="1130782327">
      <w:bodyDiv w:val="1"/>
      <w:marLeft w:val="0"/>
      <w:marRight w:val="0"/>
      <w:marTop w:val="0"/>
      <w:marBottom w:val="0"/>
      <w:divBdr>
        <w:top w:val="none" w:sz="0" w:space="0" w:color="auto"/>
        <w:left w:val="none" w:sz="0" w:space="0" w:color="auto"/>
        <w:bottom w:val="none" w:sz="0" w:space="0" w:color="auto"/>
        <w:right w:val="none" w:sz="0" w:space="0" w:color="auto"/>
      </w:divBdr>
    </w:div>
    <w:div w:id="1130824179">
      <w:bodyDiv w:val="1"/>
      <w:marLeft w:val="0"/>
      <w:marRight w:val="0"/>
      <w:marTop w:val="0"/>
      <w:marBottom w:val="0"/>
      <w:divBdr>
        <w:top w:val="none" w:sz="0" w:space="0" w:color="auto"/>
        <w:left w:val="none" w:sz="0" w:space="0" w:color="auto"/>
        <w:bottom w:val="none" w:sz="0" w:space="0" w:color="auto"/>
        <w:right w:val="none" w:sz="0" w:space="0" w:color="auto"/>
      </w:divBdr>
      <w:divsChild>
        <w:div w:id="975645548">
          <w:marLeft w:val="0"/>
          <w:marRight w:val="0"/>
          <w:marTop w:val="0"/>
          <w:marBottom w:val="0"/>
          <w:divBdr>
            <w:top w:val="single" w:sz="2" w:space="0" w:color="E3E3E3"/>
            <w:left w:val="single" w:sz="2" w:space="0" w:color="E3E3E3"/>
            <w:bottom w:val="single" w:sz="2" w:space="0" w:color="E3E3E3"/>
            <w:right w:val="single" w:sz="2" w:space="0" w:color="E3E3E3"/>
          </w:divBdr>
          <w:divsChild>
            <w:div w:id="1135028338">
              <w:marLeft w:val="0"/>
              <w:marRight w:val="0"/>
              <w:marTop w:val="0"/>
              <w:marBottom w:val="0"/>
              <w:divBdr>
                <w:top w:val="single" w:sz="2" w:space="0" w:color="E3E3E3"/>
                <w:left w:val="single" w:sz="2" w:space="0" w:color="E3E3E3"/>
                <w:bottom w:val="single" w:sz="2" w:space="0" w:color="E3E3E3"/>
                <w:right w:val="single" w:sz="2" w:space="0" w:color="E3E3E3"/>
              </w:divBdr>
              <w:divsChild>
                <w:div w:id="523174263">
                  <w:marLeft w:val="0"/>
                  <w:marRight w:val="0"/>
                  <w:marTop w:val="0"/>
                  <w:marBottom w:val="0"/>
                  <w:divBdr>
                    <w:top w:val="single" w:sz="2" w:space="0" w:color="E3E3E3"/>
                    <w:left w:val="single" w:sz="2" w:space="0" w:color="E3E3E3"/>
                    <w:bottom w:val="single" w:sz="2" w:space="0" w:color="E3E3E3"/>
                    <w:right w:val="single" w:sz="2" w:space="0" w:color="E3E3E3"/>
                  </w:divBdr>
                  <w:divsChild>
                    <w:div w:id="222256409">
                      <w:marLeft w:val="0"/>
                      <w:marRight w:val="0"/>
                      <w:marTop w:val="0"/>
                      <w:marBottom w:val="0"/>
                      <w:divBdr>
                        <w:top w:val="single" w:sz="2" w:space="0" w:color="E3E3E3"/>
                        <w:left w:val="single" w:sz="2" w:space="0" w:color="E3E3E3"/>
                        <w:bottom w:val="single" w:sz="2" w:space="0" w:color="E3E3E3"/>
                        <w:right w:val="single" w:sz="2" w:space="0" w:color="E3E3E3"/>
                      </w:divBdr>
                      <w:divsChild>
                        <w:div w:id="705833657">
                          <w:marLeft w:val="0"/>
                          <w:marRight w:val="0"/>
                          <w:marTop w:val="0"/>
                          <w:marBottom w:val="0"/>
                          <w:divBdr>
                            <w:top w:val="single" w:sz="2" w:space="0" w:color="E3E3E3"/>
                            <w:left w:val="single" w:sz="2" w:space="0" w:color="E3E3E3"/>
                            <w:bottom w:val="single" w:sz="2" w:space="0" w:color="E3E3E3"/>
                            <w:right w:val="single" w:sz="2" w:space="0" w:color="E3E3E3"/>
                          </w:divBdr>
                          <w:divsChild>
                            <w:div w:id="70396401">
                              <w:marLeft w:val="0"/>
                              <w:marRight w:val="0"/>
                              <w:marTop w:val="100"/>
                              <w:marBottom w:val="100"/>
                              <w:divBdr>
                                <w:top w:val="single" w:sz="2" w:space="0" w:color="E3E3E3"/>
                                <w:left w:val="single" w:sz="2" w:space="0" w:color="E3E3E3"/>
                                <w:bottom w:val="single" w:sz="2" w:space="0" w:color="E3E3E3"/>
                                <w:right w:val="single" w:sz="2" w:space="0" w:color="E3E3E3"/>
                              </w:divBdr>
                              <w:divsChild>
                                <w:div w:id="1504585781">
                                  <w:marLeft w:val="0"/>
                                  <w:marRight w:val="0"/>
                                  <w:marTop w:val="0"/>
                                  <w:marBottom w:val="0"/>
                                  <w:divBdr>
                                    <w:top w:val="single" w:sz="2" w:space="0" w:color="E3E3E3"/>
                                    <w:left w:val="single" w:sz="2" w:space="0" w:color="E3E3E3"/>
                                    <w:bottom w:val="single" w:sz="2" w:space="0" w:color="E3E3E3"/>
                                    <w:right w:val="single" w:sz="2" w:space="0" w:color="E3E3E3"/>
                                  </w:divBdr>
                                  <w:divsChild>
                                    <w:div w:id="51782841">
                                      <w:marLeft w:val="0"/>
                                      <w:marRight w:val="0"/>
                                      <w:marTop w:val="0"/>
                                      <w:marBottom w:val="0"/>
                                      <w:divBdr>
                                        <w:top w:val="single" w:sz="2" w:space="0" w:color="E3E3E3"/>
                                        <w:left w:val="single" w:sz="2" w:space="0" w:color="E3E3E3"/>
                                        <w:bottom w:val="single" w:sz="2" w:space="0" w:color="E3E3E3"/>
                                        <w:right w:val="single" w:sz="2" w:space="0" w:color="E3E3E3"/>
                                      </w:divBdr>
                                      <w:divsChild>
                                        <w:div w:id="219486500">
                                          <w:marLeft w:val="0"/>
                                          <w:marRight w:val="0"/>
                                          <w:marTop w:val="0"/>
                                          <w:marBottom w:val="0"/>
                                          <w:divBdr>
                                            <w:top w:val="single" w:sz="2" w:space="0" w:color="E3E3E3"/>
                                            <w:left w:val="single" w:sz="2" w:space="0" w:color="E3E3E3"/>
                                            <w:bottom w:val="single" w:sz="2" w:space="0" w:color="E3E3E3"/>
                                            <w:right w:val="single" w:sz="2" w:space="0" w:color="E3E3E3"/>
                                          </w:divBdr>
                                          <w:divsChild>
                                            <w:div w:id="1461143974">
                                              <w:marLeft w:val="0"/>
                                              <w:marRight w:val="0"/>
                                              <w:marTop w:val="0"/>
                                              <w:marBottom w:val="0"/>
                                              <w:divBdr>
                                                <w:top w:val="single" w:sz="2" w:space="0" w:color="E3E3E3"/>
                                                <w:left w:val="single" w:sz="2" w:space="0" w:color="E3E3E3"/>
                                                <w:bottom w:val="single" w:sz="2" w:space="0" w:color="E3E3E3"/>
                                                <w:right w:val="single" w:sz="2" w:space="0" w:color="E3E3E3"/>
                                              </w:divBdr>
                                              <w:divsChild>
                                                <w:div w:id="112556223">
                                                  <w:marLeft w:val="0"/>
                                                  <w:marRight w:val="0"/>
                                                  <w:marTop w:val="0"/>
                                                  <w:marBottom w:val="0"/>
                                                  <w:divBdr>
                                                    <w:top w:val="single" w:sz="2" w:space="0" w:color="E3E3E3"/>
                                                    <w:left w:val="single" w:sz="2" w:space="0" w:color="E3E3E3"/>
                                                    <w:bottom w:val="single" w:sz="2" w:space="0" w:color="E3E3E3"/>
                                                    <w:right w:val="single" w:sz="2" w:space="0" w:color="E3E3E3"/>
                                                  </w:divBdr>
                                                  <w:divsChild>
                                                    <w:div w:id="1917549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1359647">
          <w:marLeft w:val="0"/>
          <w:marRight w:val="0"/>
          <w:marTop w:val="0"/>
          <w:marBottom w:val="0"/>
          <w:divBdr>
            <w:top w:val="none" w:sz="0" w:space="0" w:color="auto"/>
            <w:left w:val="none" w:sz="0" w:space="0" w:color="auto"/>
            <w:bottom w:val="none" w:sz="0" w:space="0" w:color="auto"/>
            <w:right w:val="none" w:sz="0" w:space="0" w:color="auto"/>
          </w:divBdr>
        </w:div>
      </w:divsChild>
    </w:div>
    <w:div w:id="1130975694">
      <w:bodyDiv w:val="1"/>
      <w:marLeft w:val="0"/>
      <w:marRight w:val="0"/>
      <w:marTop w:val="0"/>
      <w:marBottom w:val="0"/>
      <w:divBdr>
        <w:top w:val="none" w:sz="0" w:space="0" w:color="auto"/>
        <w:left w:val="none" w:sz="0" w:space="0" w:color="auto"/>
        <w:bottom w:val="none" w:sz="0" w:space="0" w:color="auto"/>
        <w:right w:val="none" w:sz="0" w:space="0" w:color="auto"/>
      </w:divBdr>
    </w:div>
    <w:div w:id="1131093347">
      <w:bodyDiv w:val="1"/>
      <w:marLeft w:val="0"/>
      <w:marRight w:val="0"/>
      <w:marTop w:val="0"/>
      <w:marBottom w:val="0"/>
      <w:divBdr>
        <w:top w:val="none" w:sz="0" w:space="0" w:color="auto"/>
        <w:left w:val="none" w:sz="0" w:space="0" w:color="auto"/>
        <w:bottom w:val="none" w:sz="0" w:space="0" w:color="auto"/>
        <w:right w:val="none" w:sz="0" w:space="0" w:color="auto"/>
      </w:divBdr>
    </w:div>
    <w:div w:id="1131283266">
      <w:bodyDiv w:val="1"/>
      <w:marLeft w:val="0"/>
      <w:marRight w:val="0"/>
      <w:marTop w:val="0"/>
      <w:marBottom w:val="0"/>
      <w:divBdr>
        <w:top w:val="none" w:sz="0" w:space="0" w:color="auto"/>
        <w:left w:val="none" w:sz="0" w:space="0" w:color="auto"/>
        <w:bottom w:val="none" w:sz="0" w:space="0" w:color="auto"/>
        <w:right w:val="none" w:sz="0" w:space="0" w:color="auto"/>
      </w:divBdr>
    </w:div>
    <w:div w:id="1131365895">
      <w:bodyDiv w:val="1"/>
      <w:marLeft w:val="0"/>
      <w:marRight w:val="0"/>
      <w:marTop w:val="0"/>
      <w:marBottom w:val="0"/>
      <w:divBdr>
        <w:top w:val="none" w:sz="0" w:space="0" w:color="auto"/>
        <w:left w:val="none" w:sz="0" w:space="0" w:color="auto"/>
        <w:bottom w:val="none" w:sz="0" w:space="0" w:color="auto"/>
        <w:right w:val="none" w:sz="0" w:space="0" w:color="auto"/>
      </w:divBdr>
    </w:div>
    <w:div w:id="1131555566">
      <w:bodyDiv w:val="1"/>
      <w:marLeft w:val="0"/>
      <w:marRight w:val="0"/>
      <w:marTop w:val="0"/>
      <w:marBottom w:val="0"/>
      <w:divBdr>
        <w:top w:val="none" w:sz="0" w:space="0" w:color="auto"/>
        <w:left w:val="none" w:sz="0" w:space="0" w:color="auto"/>
        <w:bottom w:val="none" w:sz="0" w:space="0" w:color="auto"/>
        <w:right w:val="none" w:sz="0" w:space="0" w:color="auto"/>
      </w:divBdr>
    </w:div>
    <w:div w:id="1131557668">
      <w:bodyDiv w:val="1"/>
      <w:marLeft w:val="0"/>
      <w:marRight w:val="0"/>
      <w:marTop w:val="0"/>
      <w:marBottom w:val="0"/>
      <w:divBdr>
        <w:top w:val="none" w:sz="0" w:space="0" w:color="auto"/>
        <w:left w:val="none" w:sz="0" w:space="0" w:color="auto"/>
        <w:bottom w:val="none" w:sz="0" w:space="0" w:color="auto"/>
        <w:right w:val="none" w:sz="0" w:space="0" w:color="auto"/>
      </w:divBdr>
    </w:div>
    <w:div w:id="1131748324">
      <w:bodyDiv w:val="1"/>
      <w:marLeft w:val="0"/>
      <w:marRight w:val="0"/>
      <w:marTop w:val="0"/>
      <w:marBottom w:val="0"/>
      <w:divBdr>
        <w:top w:val="none" w:sz="0" w:space="0" w:color="auto"/>
        <w:left w:val="none" w:sz="0" w:space="0" w:color="auto"/>
        <w:bottom w:val="none" w:sz="0" w:space="0" w:color="auto"/>
        <w:right w:val="none" w:sz="0" w:space="0" w:color="auto"/>
      </w:divBdr>
      <w:divsChild>
        <w:div w:id="131870405">
          <w:marLeft w:val="0"/>
          <w:marRight w:val="0"/>
          <w:marTop w:val="0"/>
          <w:marBottom w:val="0"/>
          <w:divBdr>
            <w:top w:val="none" w:sz="0" w:space="0" w:color="auto"/>
            <w:left w:val="none" w:sz="0" w:space="0" w:color="auto"/>
            <w:bottom w:val="none" w:sz="0" w:space="0" w:color="auto"/>
            <w:right w:val="none" w:sz="0" w:space="0" w:color="auto"/>
          </w:divBdr>
        </w:div>
        <w:div w:id="498077556">
          <w:marLeft w:val="0"/>
          <w:marRight w:val="0"/>
          <w:marTop w:val="0"/>
          <w:marBottom w:val="0"/>
          <w:divBdr>
            <w:top w:val="none" w:sz="0" w:space="0" w:color="auto"/>
            <w:left w:val="none" w:sz="0" w:space="0" w:color="auto"/>
            <w:bottom w:val="none" w:sz="0" w:space="0" w:color="auto"/>
            <w:right w:val="none" w:sz="0" w:space="0" w:color="auto"/>
          </w:divBdr>
        </w:div>
        <w:div w:id="959410993">
          <w:marLeft w:val="0"/>
          <w:marRight w:val="0"/>
          <w:marTop w:val="0"/>
          <w:marBottom w:val="0"/>
          <w:divBdr>
            <w:top w:val="none" w:sz="0" w:space="0" w:color="auto"/>
            <w:left w:val="none" w:sz="0" w:space="0" w:color="auto"/>
            <w:bottom w:val="none" w:sz="0" w:space="0" w:color="auto"/>
            <w:right w:val="none" w:sz="0" w:space="0" w:color="auto"/>
          </w:divBdr>
        </w:div>
        <w:div w:id="1116410576">
          <w:marLeft w:val="0"/>
          <w:marRight w:val="0"/>
          <w:marTop w:val="0"/>
          <w:marBottom w:val="0"/>
          <w:divBdr>
            <w:top w:val="none" w:sz="0" w:space="0" w:color="auto"/>
            <w:left w:val="none" w:sz="0" w:space="0" w:color="auto"/>
            <w:bottom w:val="none" w:sz="0" w:space="0" w:color="auto"/>
            <w:right w:val="none" w:sz="0" w:space="0" w:color="auto"/>
          </w:divBdr>
        </w:div>
        <w:div w:id="1256599441">
          <w:marLeft w:val="0"/>
          <w:marRight w:val="0"/>
          <w:marTop w:val="0"/>
          <w:marBottom w:val="0"/>
          <w:divBdr>
            <w:top w:val="none" w:sz="0" w:space="0" w:color="auto"/>
            <w:left w:val="none" w:sz="0" w:space="0" w:color="auto"/>
            <w:bottom w:val="none" w:sz="0" w:space="0" w:color="auto"/>
            <w:right w:val="none" w:sz="0" w:space="0" w:color="auto"/>
          </w:divBdr>
        </w:div>
        <w:div w:id="1262029370">
          <w:marLeft w:val="0"/>
          <w:marRight w:val="0"/>
          <w:marTop w:val="0"/>
          <w:marBottom w:val="0"/>
          <w:divBdr>
            <w:top w:val="none" w:sz="0" w:space="0" w:color="auto"/>
            <w:left w:val="none" w:sz="0" w:space="0" w:color="auto"/>
            <w:bottom w:val="none" w:sz="0" w:space="0" w:color="auto"/>
            <w:right w:val="none" w:sz="0" w:space="0" w:color="auto"/>
          </w:divBdr>
        </w:div>
        <w:div w:id="1324505268">
          <w:marLeft w:val="0"/>
          <w:marRight w:val="0"/>
          <w:marTop w:val="0"/>
          <w:marBottom w:val="0"/>
          <w:divBdr>
            <w:top w:val="none" w:sz="0" w:space="0" w:color="auto"/>
            <w:left w:val="none" w:sz="0" w:space="0" w:color="auto"/>
            <w:bottom w:val="none" w:sz="0" w:space="0" w:color="auto"/>
            <w:right w:val="none" w:sz="0" w:space="0" w:color="auto"/>
          </w:divBdr>
        </w:div>
        <w:div w:id="1340346691">
          <w:marLeft w:val="0"/>
          <w:marRight w:val="0"/>
          <w:marTop w:val="0"/>
          <w:marBottom w:val="0"/>
          <w:divBdr>
            <w:top w:val="none" w:sz="0" w:space="0" w:color="auto"/>
            <w:left w:val="none" w:sz="0" w:space="0" w:color="auto"/>
            <w:bottom w:val="none" w:sz="0" w:space="0" w:color="auto"/>
            <w:right w:val="none" w:sz="0" w:space="0" w:color="auto"/>
          </w:divBdr>
        </w:div>
        <w:div w:id="1397819851">
          <w:marLeft w:val="0"/>
          <w:marRight w:val="0"/>
          <w:marTop w:val="0"/>
          <w:marBottom w:val="0"/>
          <w:divBdr>
            <w:top w:val="none" w:sz="0" w:space="0" w:color="auto"/>
            <w:left w:val="none" w:sz="0" w:space="0" w:color="auto"/>
            <w:bottom w:val="none" w:sz="0" w:space="0" w:color="auto"/>
            <w:right w:val="none" w:sz="0" w:space="0" w:color="auto"/>
          </w:divBdr>
        </w:div>
        <w:div w:id="1414550419">
          <w:marLeft w:val="0"/>
          <w:marRight w:val="0"/>
          <w:marTop w:val="0"/>
          <w:marBottom w:val="0"/>
          <w:divBdr>
            <w:top w:val="none" w:sz="0" w:space="0" w:color="auto"/>
            <w:left w:val="none" w:sz="0" w:space="0" w:color="auto"/>
            <w:bottom w:val="none" w:sz="0" w:space="0" w:color="auto"/>
            <w:right w:val="none" w:sz="0" w:space="0" w:color="auto"/>
          </w:divBdr>
        </w:div>
        <w:div w:id="1734156609">
          <w:marLeft w:val="0"/>
          <w:marRight w:val="0"/>
          <w:marTop w:val="0"/>
          <w:marBottom w:val="0"/>
          <w:divBdr>
            <w:top w:val="none" w:sz="0" w:space="0" w:color="auto"/>
            <w:left w:val="none" w:sz="0" w:space="0" w:color="auto"/>
            <w:bottom w:val="none" w:sz="0" w:space="0" w:color="auto"/>
            <w:right w:val="none" w:sz="0" w:space="0" w:color="auto"/>
          </w:divBdr>
        </w:div>
        <w:div w:id="1946300295">
          <w:marLeft w:val="0"/>
          <w:marRight w:val="0"/>
          <w:marTop w:val="0"/>
          <w:marBottom w:val="0"/>
          <w:divBdr>
            <w:top w:val="none" w:sz="0" w:space="0" w:color="auto"/>
            <w:left w:val="none" w:sz="0" w:space="0" w:color="auto"/>
            <w:bottom w:val="none" w:sz="0" w:space="0" w:color="auto"/>
            <w:right w:val="none" w:sz="0" w:space="0" w:color="auto"/>
          </w:divBdr>
        </w:div>
      </w:divsChild>
    </w:div>
    <w:div w:id="1131900713">
      <w:bodyDiv w:val="1"/>
      <w:marLeft w:val="0"/>
      <w:marRight w:val="0"/>
      <w:marTop w:val="0"/>
      <w:marBottom w:val="0"/>
      <w:divBdr>
        <w:top w:val="none" w:sz="0" w:space="0" w:color="auto"/>
        <w:left w:val="none" w:sz="0" w:space="0" w:color="auto"/>
        <w:bottom w:val="none" w:sz="0" w:space="0" w:color="auto"/>
        <w:right w:val="none" w:sz="0" w:space="0" w:color="auto"/>
      </w:divBdr>
    </w:div>
    <w:div w:id="1132020028">
      <w:bodyDiv w:val="1"/>
      <w:marLeft w:val="0"/>
      <w:marRight w:val="0"/>
      <w:marTop w:val="0"/>
      <w:marBottom w:val="0"/>
      <w:divBdr>
        <w:top w:val="none" w:sz="0" w:space="0" w:color="auto"/>
        <w:left w:val="none" w:sz="0" w:space="0" w:color="auto"/>
        <w:bottom w:val="none" w:sz="0" w:space="0" w:color="auto"/>
        <w:right w:val="none" w:sz="0" w:space="0" w:color="auto"/>
      </w:divBdr>
    </w:div>
    <w:div w:id="1132208800">
      <w:bodyDiv w:val="1"/>
      <w:marLeft w:val="0"/>
      <w:marRight w:val="0"/>
      <w:marTop w:val="0"/>
      <w:marBottom w:val="0"/>
      <w:divBdr>
        <w:top w:val="none" w:sz="0" w:space="0" w:color="auto"/>
        <w:left w:val="none" w:sz="0" w:space="0" w:color="auto"/>
        <w:bottom w:val="none" w:sz="0" w:space="0" w:color="auto"/>
        <w:right w:val="none" w:sz="0" w:space="0" w:color="auto"/>
      </w:divBdr>
    </w:div>
    <w:div w:id="1132476589">
      <w:bodyDiv w:val="1"/>
      <w:marLeft w:val="0"/>
      <w:marRight w:val="0"/>
      <w:marTop w:val="0"/>
      <w:marBottom w:val="0"/>
      <w:divBdr>
        <w:top w:val="none" w:sz="0" w:space="0" w:color="auto"/>
        <w:left w:val="none" w:sz="0" w:space="0" w:color="auto"/>
        <w:bottom w:val="none" w:sz="0" w:space="0" w:color="auto"/>
        <w:right w:val="none" w:sz="0" w:space="0" w:color="auto"/>
      </w:divBdr>
    </w:div>
    <w:div w:id="1132677335">
      <w:bodyDiv w:val="1"/>
      <w:marLeft w:val="0"/>
      <w:marRight w:val="0"/>
      <w:marTop w:val="0"/>
      <w:marBottom w:val="0"/>
      <w:divBdr>
        <w:top w:val="none" w:sz="0" w:space="0" w:color="auto"/>
        <w:left w:val="none" w:sz="0" w:space="0" w:color="auto"/>
        <w:bottom w:val="none" w:sz="0" w:space="0" w:color="auto"/>
        <w:right w:val="none" w:sz="0" w:space="0" w:color="auto"/>
      </w:divBdr>
    </w:div>
    <w:div w:id="1132747612">
      <w:bodyDiv w:val="1"/>
      <w:marLeft w:val="0"/>
      <w:marRight w:val="0"/>
      <w:marTop w:val="0"/>
      <w:marBottom w:val="0"/>
      <w:divBdr>
        <w:top w:val="none" w:sz="0" w:space="0" w:color="auto"/>
        <w:left w:val="none" w:sz="0" w:space="0" w:color="auto"/>
        <w:bottom w:val="none" w:sz="0" w:space="0" w:color="auto"/>
        <w:right w:val="none" w:sz="0" w:space="0" w:color="auto"/>
      </w:divBdr>
    </w:div>
    <w:div w:id="1132751101">
      <w:bodyDiv w:val="1"/>
      <w:marLeft w:val="0"/>
      <w:marRight w:val="0"/>
      <w:marTop w:val="0"/>
      <w:marBottom w:val="0"/>
      <w:divBdr>
        <w:top w:val="none" w:sz="0" w:space="0" w:color="auto"/>
        <w:left w:val="none" w:sz="0" w:space="0" w:color="auto"/>
        <w:bottom w:val="none" w:sz="0" w:space="0" w:color="auto"/>
        <w:right w:val="none" w:sz="0" w:space="0" w:color="auto"/>
      </w:divBdr>
    </w:div>
    <w:div w:id="1132940119">
      <w:bodyDiv w:val="1"/>
      <w:marLeft w:val="0"/>
      <w:marRight w:val="0"/>
      <w:marTop w:val="0"/>
      <w:marBottom w:val="0"/>
      <w:divBdr>
        <w:top w:val="none" w:sz="0" w:space="0" w:color="auto"/>
        <w:left w:val="none" w:sz="0" w:space="0" w:color="auto"/>
        <w:bottom w:val="none" w:sz="0" w:space="0" w:color="auto"/>
        <w:right w:val="none" w:sz="0" w:space="0" w:color="auto"/>
      </w:divBdr>
    </w:div>
    <w:div w:id="1132944713">
      <w:bodyDiv w:val="1"/>
      <w:marLeft w:val="0"/>
      <w:marRight w:val="0"/>
      <w:marTop w:val="0"/>
      <w:marBottom w:val="0"/>
      <w:divBdr>
        <w:top w:val="none" w:sz="0" w:space="0" w:color="auto"/>
        <w:left w:val="none" w:sz="0" w:space="0" w:color="auto"/>
        <w:bottom w:val="none" w:sz="0" w:space="0" w:color="auto"/>
        <w:right w:val="none" w:sz="0" w:space="0" w:color="auto"/>
      </w:divBdr>
    </w:div>
    <w:div w:id="1133018229">
      <w:bodyDiv w:val="1"/>
      <w:marLeft w:val="0"/>
      <w:marRight w:val="0"/>
      <w:marTop w:val="0"/>
      <w:marBottom w:val="0"/>
      <w:divBdr>
        <w:top w:val="none" w:sz="0" w:space="0" w:color="auto"/>
        <w:left w:val="none" w:sz="0" w:space="0" w:color="auto"/>
        <w:bottom w:val="none" w:sz="0" w:space="0" w:color="auto"/>
        <w:right w:val="none" w:sz="0" w:space="0" w:color="auto"/>
      </w:divBdr>
    </w:div>
    <w:div w:id="1133059468">
      <w:bodyDiv w:val="1"/>
      <w:marLeft w:val="0"/>
      <w:marRight w:val="0"/>
      <w:marTop w:val="0"/>
      <w:marBottom w:val="0"/>
      <w:divBdr>
        <w:top w:val="none" w:sz="0" w:space="0" w:color="auto"/>
        <w:left w:val="none" w:sz="0" w:space="0" w:color="auto"/>
        <w:bottom w:val="none" w:sz="0" w:space="0" w:color="auto"/>
        <w:right w:val="none" w:sz="0" w:space="0" w:color="auto"/>
      </w:divBdr>
    </w:div>
    <w:div w:id="1133332883">
      <w:bodyDiv w:val="1"/>
      <w:marLeft w:val="0"/>
      <w:marRight w:val="0"/>
      <w:marTop w:val="0"/>
      <w:marBottom w:val="0"/>
      <w:divBdr>
        <w:top w:val="none" w:sz="0" w:space="0" w:color="auto"/>
        <w:left w:val="none" w:sz="0" w:space="0" w:color="auto"/>
        <w:bottom w:val="none" w:sz="0" w:space="0" w:color="auto"/>
        <w:right w:val="none" w:sz="0" w:space="0" w:color="auto"/>
      </w:divBdr>
    </w:div>
    <w:div w:id="1133402964">
      <w:bodyDiv w:val="1"/>
      <w:marLeft w:val="0"/>
      <w:marRight w:val="0"/>
      <w:marTop w:val="0"/>
      <w:marBottom w:val="0"/>
      <w:divBdr>
        <w:top w:val="none" w:sz="0" w:space="0" w:color="auto"/>
        <w:left w:val="none" w:sz="0" w:space="0" w:color="auto"/>
        <w:bottom w:val="none" w:sz="0" w:space="0" w:color="auto"/>
        <w:right w:val="none" w:sz="0" w:space="0" w:color="auto"/>
      </w:divBdr>
    </w:div>
    <w:div w:id="1133451680">
      <w:bodyDiv w:val="1"/>
      <w:marLeft w:val="0"/>
      <w:marRight w:val="0"/>
      <w:marTop w:val="0"/>
      <w:marBottom w:val="0"/>
      <w:divBdr>
        <w:top w:val="none" w:sz="0" w:space="0" w:color="auto"/>
        <w:left w:val="none" w:sz="0" w:space="0" w:color="auto"/>
        <w:bottom w:val="none" w:sz="0" w:space="0" w:color="auto"/>
        <w:right w:val="none" w:sz="0" w:space="0" w:color="auto"/>
      </w:divBdr>
    </w:div>
    <w:div w:id="1133593032">
      <w:bodyDiv w:val="1"/>
      <w:marLeft w:val="0"/>
      <w:marRight w:val="0"/>
      <w:marTop w:val="0"/>
      <w:marBottom w:val="0"/>
      <w:divBdr>
        <w:top w:val="none" w:sz="0" w:space="0" w:color="auto"/>
        <w:left w:val="none" w:sz="0" w:space="0" w:color="auto"/>
        <w:bottom w:val="none" w:sz="0" w:space="0" w:color="auto"/>
        <w:right w:val="none" w:sz="0" w:space="0" w:color="auto"/>
      </w:divBdr>
    </w:div>
    <w:div w:id="1133601845">
      <w:bodyDiv w:val="1"/>
      <w:marLeft w:val="0"/>
      <w:marRight w:val="0"/>
      <w:marTop w:val="0"/>
      <w:marBottom w:val="0"/>
      <w:divBdr>
        <w:top w:val="none" w:sz="0" w:space="0" w:color="auto"/>
        <w:left w:val="none" w:sz="0" w:space="0" w:color="auto"/>
        <w:bottom w:val="none" w:sz="0" w:space="0" w:color="auto"/>
        <w:right w:val="none" w:sz="0" w:space="0" w:color="auto"/>
      </w:divBdr>
    </w:div>
    <w:div w:id="1133786747">
      <w:bodyDiv w:val="1"/>
      <w:marLeft w:val="0"/>
      <w:marRight w:val="0"/>
      <w:marTop w:val="0"/>
      <w:marBottom w:val="0"/>
      <w:divBdr>
        <w:top w:val="none" w:sz="0" w:space="0" w:color="auto"/>
        <w:left w:val="none" w:sz="0" w:space="0" w:color="auto"/>
        <w:bottom w:val="none" w:sz="0" w:space="0" w:color="auto"/>
        <w:right w:val="none" w:sz="0" w:space="0" w:color="auto"/>
      </w:divBdr>
    </w:div>
    <w:div w:id="1133907913">
      <w:bodyDiv w:val="1"/>
      <w:marLeft w:val="0"/>
      <w:marRight w:val="0"/>
      <w:marTop w:val="0"/>
      <w:marBottom w:val="0"/>
      <w:divBdr>
        <w:top w:val="none" w:sz="0" w:space="0" w:color="auto"/>
        <w:left w:val="none" w:sz="0" w:space="0" w:color="auto"/>
        <w:bottom w:val="none" w:sz="0" w:space="0" w:color="auto"/>
        <w:right w:val="none" w:sz="0" w:space="0" w:color="auto"/>
      </w:divBdr>
    </w:div>
    <w:div w:id="1134180394">
      <w:bodyDiv w:val="1"/>
      <w:marLeft w:val="0"/>
      <w:marRight w:val="0"/>
      <w:marTop w:val="0"/>
      <w:marBottom w:val="0"/>
      <w:divBdr>
        <w:top w:val="none" w:sz="0" w:space="0" w:color="auto"/>
        <w:left w:val="none" w:sz="0" w:space="0" w:color="auto"/>
        <w:bottom w:val="none" w:sz="0" w:space="0" w:color="auto"/>
        <w:right w:val="none" w:sz="0" w:space="0" w:color="auto"/>
      </w:divBdr>
    </w:div>
    <w:div w:id="1134252349">
      <w:bodyDiv w:val="1"/>
      <w:marLeft w:val="0"/>
      <w:marRight w:val="0"/>
      <w:marTop w:val="0"/>
      <w:marBottom w:val="0"/>
      <w:divBdr>
        <w:top w:val="none" w:sz="0" w:space="0" w:color="auto"/>
        <w:left w:val="none" w:sz="0" w:space="0" w:color="auto"/>
        <w:bottom w:val="none" w:sz="0" w:space="0" w:color="auto"/>
        <w:right w:val="none" w:sz="0" w:space="0" w:color="auto"/>
      </w:divBdr>
    </w:div>
    <w:div w:id="1134328534">
      <w:bodyDiv w:val="1"/>
      <w:marLeft w:val="0"/>
      <w:marRight w:val="0"/>
      <w:marTop w:val="0"/>
      <w:marBottom w:val="0"/>
      <w:divBdr>
        <w:top w:val="none" w:sz="0" w:space="0" w:color="auto"/>
        <w:left w:val="none" w:sz="0" w:space="0" w:color="auto"/>
        <w:bottom w:val="none" w:sz="0" w:space="0" w:color="auto"/>
        <w:right w:val="none" w:sz="0" w:space="0" w:color="auto"/>
      </w:divBdr>
    </w:div>
    <w:div w:id="1134366635">
      <w:bodyDiv w:val="1"/>
      <w:marLeft w:val="0"/>
      <w:marRight w:val="0"/>
      <w:marTop w:val="0"/>
      <w:marBottom w:val="0"/>
      <w:divBdr>
        <w:top w:val="none" w:sz="0" w:space="0" w:color="auto"/>
        <w:left w:val="none" w:sz="0" w:space="0" w:color="auto"/>
        <w:bottom w:val="none" w:sz="0" w:space="0" w:color="auto"/>
        <w:right w:val="none" w:sz="0" w:space="0" w:color="auto"/>
      </w:divBdr>
    </w:div>
    <w:div w:id="1134372040">
      <w:bodyDiv w:val="1"/>
      <w:marLeft w:val="0"/>
      <w:marRight w:val="0"/>
      <w:marTop w:val="0"/>
      <w:marBottom w:val="0"/>
      <w:divBdr>
        <w:top w:val="none" w:sz="0" w:space="0" w:color="auto"/>
        <w:left w:val="none" w:sz="0" w:space="0" w:color="auto"/>
        <w:bottom w:val="none" w:sz="0" w:space="0" w:color="auto"/>
        <w:right w:val="none" w:sz="0" w:space="0" w:color="auto"/>
      </w:divBdr>
    </w:div>
    <w:div w:id="1134372103">
      <w:bodyDiv w:val="1"/>
      <w:marLeft w:val="0"/>
      <w:marRight w:val="0"/>
      <w:marTop w:val="0"/>
      <w:marBottom w:val="0"/>
      <w:divBdr>
        <w:top w:val="none" w:sz="0" w:space="0" w:color="auto"/>
        <w:left w:val="none" w:sz="0" w:space="0" w:color="auto"/>
        <w:bottom w:val="none" w:sz="0" w:space="0" w:color="auto"/>
        <w:right w:val="none" w:sz="0" w:space="0" w:color="auto"/>
      </w:divBdr>
    </w:div>
    <w:div w:id="1134712368">
      <w:bodyDiv w:val="1"/>
      <w:marLeft w:val="0"/>
      <w:marRight w:val="0"/>
      <w:marTop w:val="0"/>
      <w:marBottom w:val="0"/>
      <w:divBdr>
        <w:top w:val="none" w:sz="0" w:space="0" w:color="auto"/>
        <w:left w:val="none" w:sz="0" w:space="0" w:color="auto"/>
        <w:bottom w:val="none" w:sz="0" w:space="0" w:color="auto"/>
        <w:right w:val="none" w:sz="0" w:space="0" w:color="auto"/>
      </w:divBdr>
    </w:div>
    <w:div w:id="1135175804">
      <w:bodyDiv w:val="1"/>
      <w:marLeft w:val="0"/>
      <w:marRight w:val="0"/>
      <w:marTop w:val="0"/>
      <w:marBottom w:val="0"/>
      <w:divBdr>
        <w:top w:val="none" w:sz="0" w:space="0" w:color="auto"/>
        <w:left w:val="none" w:sz="0" w:space="0" w:color="auto"/>
        <w:bottom w:val="none" w:sz="0" w:space="0" w:color="auto"/>
        <w:right w:val="none" w:sz="0" w:space="0" w:color="auto"/>
      </w:divBdr>
    </w:div>
    <w:div w:id="1135372543">
      <w:bodyDiv w:val="1"/>
      <w:marLeft w:val="0"/>
      <w:marRight w:val="0"/>
      <w:marTop w:val="0"/>
      <w:marBottom w:val="0"/>
      <w:divBdr>
        <w:top w:val="none" w:sz="0" w:space="0" w:color="auto"/>
        <w:left w:val="none" w:sz="0" w:space="0" w:color="auto"/>
        <w:bottom w:val="none" w:sz="0" w:space="0" w:color="auto"/>
        <w:right w:val="none" w:sz="0" w:space="0" w:color="auto"/>
      </w:divBdr>
    </w:div>
    <w:div w:id="1135877777">
      <w:bodyDiv w:val="1"/>
      <w:marLeft w:val="0"/>
      <w:marRight w:val="0"/>
      <w:marTop w:val="0"/>
      <w:marBottom w:val="0"/>
      <w:divBdr>
        <w:top w:val="none" w:sz="0" w:space="0" w:color="auto"/>
        <w:left w:val="none" w:sz="0" w:space="0" w:color="auto"/>
        <w:bottom w:val="none" w:sz="0" w:space="0" w:color="auto"/>
        <w:right w:val="none" w:sz="0" w:space="0" w:color="auto"/>
      </w:divBdr>
    </w:div>
    <w:div w:id="1136096309">
      <w:bodyDiv w:val="1"/>
      <w:marLeft w:val="0"/>
      <w:marRight w:val="0"/>
      <w:marTop w:val="0"/>
      <w:marBottom w:val="0"/>
      <w:divBdr>
        <w:top w:val="none" w:sz="0" w:space="0" w:color="auto"/>
        <w:left w:val="none" w:sz="0" w:space="0" w:color="auto"/>
        <w:bottom w:val="none" w:sz="0" w:space="0" w:color="auto"/>
        <w:right w:val="none" w:sz="0" w:space="0" w:color="auto"/>
      </w:divBdr>
    </w:div>
    <w:div w:id="1136145901">
      <w:bodyDiv w:val="1"/>
      <w:marLeft w:val="0"/>
      <w:marRight w:val="0"/>
      <w:marTop w:val="0"/>
      <w:marBottom w:val="0"/>
      <w:divBdr>
        <w:top w:val="none" w:sz="0" w:space="0" w:color="auto"/>
        <w:left w:val="none" w:sz="0" w:space="0" w:color="auto"/>
        <w:bottom w:val="none" w:sz="0" w:space="0" w:color="auto"/>
        <w:right w:val="none" w:sz="0" w:space="0" w:color="auto"/>
      </w:divBdr>
    </w:div>
    <w:div w:id="1136292121">
      <w:bodyDiv w:val="1"/>
      <w:marLeft w:val="0"/>
      <w:marRight w:val="0"/>
      <w:marTop w:val="0"/>
      <w:marBottom w:val="0"/>
      <w:divBdr>
        <w:top w:val="none" w:sz="0" w:space="0" w:color="auto"/>
        <w:left w:val="none" w:sz="0" w:space="0" w:color="auto"/>
        <w:bottom w:val="none" w:sz="0" w:space="0" w:color="auto"/>
        <w:right w:val="none" w:sz="0" w:space="0" w:color="auto"/>
      </w:divBdr>
    </w:div>
    <w:div w:id="1136525842">
      <w:bodyDiv w:val="1"/>
      <w:marLeft w:val="0"/>
      <w:marRight w:val="0"/>
      <w:marTop w:val="0"/>
      <w:marBottom w:val="0"/>
      <w:divBdr>
        <w:top w:val="none" w:sz="0" w:space="0" w:color="auto"/>
        <w:left w:val="none" w:sz="0" w:space="0" w:color="auto"/>
        <w:bottom w:val="none" w:sz="0" w:space="0" w:color="auto"/>
        <w:right w:val="none" w:sz="0" w:space="0" w:color="auto"/>
      </w:divBdr>
    </w:div>
    <w:div w:id="1136605924">
      <w:bodyDiv w:val="1"/>
      <w:marLeft w:val="0"/>
      <w:marRight w:val="0"/>
      <w:marTop w:val="0"/>
      <w:marBottom w:val="0"/>
      <w:divBdr>
        <w:top w:val="none" w:sz="0" w:space="0" w:color="auto"/>
        <w:left w:val="none" w:sz="0" w:space="0" w:color="auto"/>
        <w:bottom w:val="none" w:sz="0" w:space="0" w:color="auto"/>
        <w:right w:val="none" w:sz="0" w:space="0" w:color="auto"/>
      </w:divBdr>
    </w:div>
    <w:div w:id="1136676414">
      <w:bodyDiv w:val="1"/>
      <w:marLeft w:val="0"/>
      <w:marRight w:val="0"/>
      <w:marTop w:val="0"/>
      <w:marBottom w:val="0"/>
      <w:divBdr>
        <w:top w:val="none" w:sz="0" w:space="0" w:color="auto"/>
        <w:left w:val="none" w:sz="0" w:space="0" w:color="auto"/>
        <w:bottom w:val="none" w:sz="0" w:space="0" w:color="auto"/>
        <w:right w:val="none" w:sz="0" w:space="0" w:color="auto"/>
      </w:divBdr>
    </w:div>
    <w:div w:id="1136801657">
      <w:bodyDiv w:val="1"/>
      <w:marLeft w:val="0"/>
      <w:marRight w:val="0"/>
      <w:marTop w:val="0"/>
      <w:marBottom w:val="0"/>
      <w:divBdr>
        <w:top w:val="none" w:sz="0" w:space="0" w:color="auto"/>
        <w:left w:val="none" w:sz="0" w:space="0" w:color="auto"/>
        <w:bottom w:val="none" w:sz="0" w:space="0" w:color="auto"/>
        <w:right w:val="none" w:sz="0" w:space="0" w:color="auto"/>
      </w:divBdr>
    </w:div>
    <w:div w:id="1136874038">
      <w:bodyDiv w:val="1"/>
      <w:marLeft w:val="0"/>
      <w:marRight w:val="0"/>
      <w:marTop w:val="0"/>
      <w:marBottom w:val="0"/>
      <w:divBdr>
        <w:top w:val="none" w:sz="0" w:space="0" w:color="auto"/>
        <w:left w:val="none" w:sz="0" w:space="0" w:color="auto"/>
        <w:bottom w:val="none" w:sz="0" w:space="0" w:color="auto"/>
        <w:right w:val="none" w:sz="0" w:space="0" w:color="auto"/>
      </w:divBdr>
    </w:div>
    <w:div w:id="1136988638">
      <w:bodyDiv w:val="1"/>
      <w:marLeft w:val="0"/>
      <w:marRight w:val="0"/>
      <w:marTop w:val="0"/>
      <w:marBottom w:val="0"/>
      <w:divBdr>
        <w:top w:val="none" w:sz="0" w:space="0" w:color="auto"/>
        <w:left w:val="none" w:sz="0" w:space="0" w:color="auto"/>
        <w:bottom w:val="none" w:sz="0" w:space="0" w:color="auto"/>
        <w:right w:val="none" w:sz="0" w:space="0" w:color="auto"/>
      </w:divBdr>
    </w:div>
    <w:div w:id="1136993398">
      <w:bodyDiv w:val="1"/>
      <w:marLeft w:val="0"/>
      <w:marRight w:val="0"/>
      <w:marTop w:val="0"/>
      <w:marBottom w:val="0"/>
      <w:divBdr>
        <w:top w:val="none" w:sz="0" w:space="0" w:color="auto"/>
        <w:left w:val="none" w:sz="0" w:space="0" w:color="auto"/>
        <w:bottom w:val="none" w:sz="0" w:space="0" w:color="auto"/>
        <w:right w:val="none" w:sz="0" w:space="0" w:color="auto"/>
      </w:divBdr>
    </w:div>
    <w:div w:id="1137184074">
      <w:bodyDiv w:val="1"/>
      <w:marLeft w:val="0"/>
      <w:marRight w:val="0"/>
      <w:marTop w:val="0"/>
      <w:marBottom w:val="0"/>
      <w:divBdr>
        <w:top w:val="none" w:sz="0" w:space="0" w:color="auto"/>
        <w:left w:val="none" w:sz="0" w:space="0" w:color="auto"/>
        <w:bottom w:val="none" w:sz="0" w:space="0" w:color="auto"/>
        <w:right w:val="none" w:sz="0" w:space="0" w:color="auto"/>
      </w:divBdr>
    </w:div>
    <w:div w:id="1137336437">
      <w:bodyDiv w:val="1"/>
      <w:marLeft w:val="0"/>
      <w:marRight w:val="0"/>
      <w:marTop w:val="0"/>
      <w:marBottom w:val="0"/>
      <w:divBdr>
        <w:top w:val="none" w:sz="0" w:space="0" w:color="auto"/>
        <w:left w:val="none" w:sz="0" w:space="0" w:color="auto"/>
        <w:bottom w:val="none" w:sz="0" w:space="0" w:color="auto"/>
        <w:right w:val="none" w:sz="0" w:space="0" w:color="auto"/>
      </w:divBdr>
    </w:div>
    <w:div w:id="1137339866">
      <w:bodyDiv w:val="1"/>
      <w:marLeft w:val="0"/>
      <w:marRight w:val="0"/>
      <w:marTop w:val="0"/>
      <w:marBottom w:val="0"/>
      <w:divBdr>
        <w:top w:val="none" w:sz="0" w:space="0" w:color="auto"/>
        <w:left w:val="none" w:sz="0" w:space="0" w:color="auto"/>
        <w:bottom w:val="none" w:sz="0" w:space="0" w:color="auto"/>
        <w:right w:val="none" w:sz="0" w:space="0" w:color="auto"/>
      </w:divBdr>
    </w:div>
    <w:div w:id="1137381896">
      <w:bodyDiv w:val="1"/>
      <w:marLeft w:val="0"/>
      <w:marRight w:val="0"/>
      <w:marTop w:val="0"/>
      <w:marBottom w:val="0"/>
      <w:divBdr>
        <w:top w:val="none" w:sz="0" w:space="0" w:color="auto"/>
        <w:left w:val="none" w:sz="0" w:space="0" w:color="auto"/>
        <w:bottom w:val="none" w:sz="0" w:space="0" w:color="auto"/>
        <w:right w:val="none" w:sz="0" w:space="0" w:color="auto"/>
      </w:divBdr>
    </w:div>
    <w:div w:id="1137409732">
      <w:bodyDiv w:val="1"/>
      <w:marLeft w:val="0"/>
      <w:marRight w:val="0"/>
      <w:marTop w:val="0"/>
      <w:marBottom w:val="0"/>
      <w:divBdr>
        <w:top w:val="none" w:sz="0" w:space="0" w:color="auto"/>
        <w:left w:val="none" w:sz="0" w:space="0" w:color="auto"/>
        <w:bottom w:val="none" w:sz="0" w:space="0" w:color="auto"/>
        <w:right w:val="none" w:sz="0" w:space="0" w:color="auto"/>
      </w:divBdr>
    </w:div>
    <w:div w:id="1137574842">
      <w:bodyDiv w:val="1"/>
      <w:marLeft w:val="0"/>
      <w:marRight w:val="0"/>
      <w:marTop w:val="0"/>
      <w:marBottom w:val="0"/>
      <w:divBdr>
        <w:top w:val="none" w:sz="0" w:space="0" w:color="auto"/>
        <w:left w:val="none" w:sz="0" w:space="0" w:color="auto"/>
        <w:bottom w:val="none" w:sz="0" w:space="0" w:color="auto"/>
        <w:right w:val="none" w:sz="0" w:space="0" w:color="auto"/>
      </w:divBdr>
    </w:div>
    <w:div w:id="1137800821">
      <w:bodyDiv w:val="1"/>
      <w:marLeft w:val="0"/>
      <w:marRight w:val="0"/>
      <w:marTop w:val="0"/>
      <w:marBottom w:val="0"/>
      <w:divBdr>
        <w:top w:val="none" w:sz="0" w:space="0" w:color="auto"/>
        <w:left w:val="none" w:sz="0" w:space="0" w:color="auto"/>
        <w:bottom w:val="none" w:sz="0" w:space="0" w:color="auto"/>
        <w:right w:val="none" w:sz="0" w:space="0" w:color="auto"/>
      </w:divBdr>
    </w:div>
    <w:div w:id="1137837014">
      <w:bodyDiv w:val="1"/>
      <w:marLeft w:val="0"/>
      <w:marRight w:val="0"/>
      <w:marTop w:val="0"/>
      <w:marBottom w:val="0"/>
      <w:divBdr>
        <w:top w:val="none" w:sz="0" w:space="0" w:color="auto"/>
        <w:left w:val="none" w:sz="0" w:space="0" w:color="auto"/>
        <w:bottom w:val="none" w:sz="0" w:space="0" w:color="auto"/>
        <w:right w:val="none" w:sz="0" w:space="0" w:color="auto"/>
      </w:divBdr>
    </w:div>
    <w:div w:id="1137837725">
      <w:bodyDiv w:val="1"/>
      <w:marLeft w:val="0"/>
      <w:marRight w:val="0"/>
      <w:marTop w:val="0"/>
      <w:marBottom w:val="0"/>
      <w:divBdr>
        <w:top w:val="none" w:sz="0" w:space="0" w:color="auto"/>
        <w:left w:val="none" w:sz="0" w:space="0" w:color="auto"/>
        <w:bottom w:val="none" w:sz="0" w:space="0" w:color="auto"/>
        <w:right w:val="none" w:sz="0" w:space="0" w:color="auto"/>
      </w:divBdr>
    </w:div>
    <w:div w:id="1137993391">
      <w:bodyDiv w:val="1"/>
      <w:marLeft w:val="0"/>
      <w:marRight w:val="0"/>
      <w:marTop w:val="0"/>
      <w:marBottom w:val="0"/>
      <w:divBdr>
        <w:top w:val="none" w:sz="0" w:space="0" w:color="auto"/>
        <w:left w:val="none" w:sz="0" w:space="0" w:color="auto"/>
        <w:bottom w:val="none" w:sz="0" w:space="0" w:color="auto"/>
        <w:right w:val="none" w:sz="0" w:space="0" w:color="auto"/>
      </w:divBdr>
    </w:div>
    <w:div w:id="1138230788">
      <w:bodyDiv w:val="1"/>
      <w:marLeft w:val="0"/>
      <w:marRight w:val="0"/>
      <w:marTop w:val="0"/>
      <w:marBottom w:val="0"/>
      <w:divBdr>
        <w:top w:val="none" w:sz="0" w:space="0" w:color="auto"/>
        <w:left w:val="none" w:sz="0" w:space="0" w:color="auto"/>
        <w:bottom w:val="none" w:sz="0" w:space="0" w:color="auto"/>
        <w:right w:val="none" w:sz="0" w:space="0" w:color="auto"/>
      </w:divBdr>
    </w:div>
    <w:div w:id="1138300437">
      <w:bodyDiv w:val="1"/>
      <w:marLeft w:val="0"/>
      <w:marRight w:val="0"/>
      <w:marTop w:val="0"/>
      <w:marBottom w:val="0"/>
      <w:divBdr>
        <w:top w:val="none" w:sz="0" w:space="0" w:color="auto"/>
        <w:left w:val="none" w:sz="0" w:space="0" w:color="auto"/>
        <w:bottom w:val="none" w:sz="0" w:space="0" w:color="auto"/>
        <w:right w:val="none" w:sz="0" w:space="0" w:color="auto"/>
      </w:divBdr>
    </w:div>
    <w:div w:id="1138492324">
      <w:bodyDiv w:val="1"/>
      <w:marLeft w:val="0"/>
      <w:marRight w:val="0"/>
      <w:marTop w:val="0"/>
      <w:marBottom w:val="0"/>
      <w:divBdr>
        <w:top w:val="none" w:sz="0" w:space="0" w:color="auto"/>
        <w:left w:val="none" w:sz="0" w:space="0" w:color="auto"/>
        <w:bottom w:val="none" w:sz="0" w:space="0" w:color="auto"/>
        <w:right w:val="none" w:sz="0" w:space="0" w:color="auto"/>
      </w:divBdr>
    </w:div>
    <w:div w:id="1138688340">
      <w:bodyDiv w:val="1"/>
      <w:marLeft w:val="0"/>
      <w:marRight w:val="0"/>
      <w:marTop w:val="0"/>
      <w:marBottom w:val="0"/>
      <w:divBdr>
        <w:top w:val="none" w:sz="0" w:space="0" w:color="auto"/>
        <w:left w:val="none" w:sz="0" w:space="0" w:color="auto"/>
        <w:bottom w:val="none" w:sz="0" w:space="0" w:color="auto"/>
        <w:right w:val="none" w:sz="0" w:space="0" w:color="auto"/>
      </w:divBdr>
    </w:div>
    <w:div w:id="1138765440">
      <w:bodyDiv w:val="1"/>
      <w:marLeft w:val="0"/>
      <w:marRight w:val="0"/>
      <w:marTop w:val="0"/>
      <w:marBottom w:val="0"/>
      <w:divBdr>
        <w:top w:val="none" w:sz="0" w:space="0" w:color="auto"/>
        <w:left w:val="none" w:sz="0" w:space="0" w:color="auto"/>
        <w:bottom w:val="none" w:sz="0" w:space="0" w:color="auto"/>
        <w:right w:val="none" w:sz="0" w:space="0" w:color="auto"/>
      </w:divBdr>
    </w:div>
    <w:div w:id="1138841078">
      <w:bodyDiv w:val="1"/>
      <w:marLeft w:val="0"/>
      <w:marRight w:val="0"/>
      <w:marTop w:val="0"/>
      <w:marBottom w:val="0"/>
      <w:divBdr>
        <w:top w:val="none" w:sz="0" w:space="0" w:color="auto"/>
        <w:left w:val="none" w:sz="0" w:space="0" w:color="auto"/>
        <w:bottom w:val="none" w:sz="0" w:space="0" w:color="auto"/>
        <w:right w:val="none" w:sz="0" w:space="0" w:color="auto"/>
      </w:divBdr>
    </w:div>
    <w:div w:id="1139105975">
      <w:bodyDiv w:val="1"/>
      <w:marLeft w:val="0"/>
      <w:marRight w:val="0"/>
      <w:marTop w:val="0"/>
      <w:marBottom w:val="0"/>
      <w:divBdr>
        <w:top w:val="none" w:sz="0" w:space="0" w:color="auto"/>
        <w:left w:val="none" w:sz="0" w:space="0" w:color="auto"/>
        <w:bottom w:val="none" w:sz="0" w:space="0" w:color="auto"/>
        <w:right w:val="none" w:sz="0" w:space="0" w:color="auto"/>
      </w:divBdr>
    </w:div>
    <w:div w:id="1139110264">
      <w:bodyDiv w:val="1"/>
      <w:marLeft w:val="0"/>
      <w:marRight w:val="0"/>
      <w:marTop w:val="0"/>
      <w:marBottom w:val="0"/>
      <w:divBdr>
        <w:top w:val="none" w:sz="0" w:space="0" w:color="auto"/>
        <w:left w:val="none" w:sz="0" w:space="0" w:color="auto"/>
        <w:bottom w:val="none" w:sz="0" w:space="0" w:color="auto"/>
        <w:right w:val="none" w:sz="0" w:space="0" w:color="auto"/>
      </w:divBdr>
    </w:div>
    <w:div w:id="1139111627">
      <w:bodyDiv w:val="1"/>
      <w:marLeft w:val="0"/>
      <w:marRight w:val="0"/>
      <w:marTop w:val="0"/>
      <w:marBottom w:val="0"/>
      <w:divBdr>
        <w:top w:val="none" w:sz="0" w:space="0" w:color="auto"/>
        <w:left w:val="none" w:sz="0" w:space="0" w:color="auto"/>
        <w:bottom w:val="none" w:sz="0" w:space="0" w:color="auto"/>
        <w:right w:val="none" w:sz="0" w:space="0" w:color="auto"/>
      </w:divBdr>
    </w:div>
    <w:div w:id="1139803549">
      <w:bodyDiv w:val="1"/>
      <w:marLeft w:val="0"/>
      <w:marRight w:val="0"/>
      <w:marTop w:val="0"/>
      <w:marBottom w:val="0"/>
      <w:divBdr>
        <w:top w:val="none" w:sz="0" w:space="0" w:color="auto"/>
        <w:left w:val="none" w:sz="0" w:space="0" w:color="auto"/>
        <w:bottom w:val="none" w:sz="0" w:space="0" w:color="auto"/>
        <w:right w:val="none" w:sz="0" w:space="0" w:color="auto"/>
      </w:divBdr>
    </w:div>
    <w:div w:id="1140075705">
      <w:bodyDiv w:val="1"/>
      <w:marLeft w:val="0"/>
      <w:marRight w:val="0"/>
      <w:marTop w:val="0"/>
      <w:marBottom w:val="0"/>
      <w:divBdr>
        <w:top w:val="none" w:sz="0" w:space="0" w:color="auto"/>
        <w:left w:val="none" w:sz="0" w:space="0" w:color="auto"/>
        <w:bottom w:val="none" w:sz="0" w:space="0" w:color="auto"/>
        <w:right w:val="none" w:sz="0" w:space="0" w:color="auto"/>
      </w:divBdr>
    </w:div>
    <w:div w:id="1140196079">
      <w:bodyDiv w:val="1"/>
      <w:marLeft w:val="0"/>
      <w:marRight w:val="0"/>
      <w:marTop w:val="0"/>
      <w:marBottom w:val="0"/>
      <w:divBdr>
        <w:top w:val="none" w:sz="0" w:space="0" w:color="auto"/>
        <w:left w:val="none" w:sz="0" w:space="0" w:color="auto"/>
        <w:bottom w:val="none" w:sz="0" w:space="0" w:color="auto"/>
        <w:right w:val="none" w:sz="0" w:space="0" w:color="auto"/>
      </w:divBdr>
    </w:div>
    <w:div w:id="1140348393">
      <w:bodyDiv w:val="1"/>
      <w:marLeft w:val="0"/>
      <w:marRight w:val="0"/>
      <w:marTop w:val="0"/>
      <w:marBottom w:val="0"/>
      <w:divBdr>
        <w:top w:val="none" w:sz="0" w:space="0" w:color="auto"/>
        <w:left w:val="none" w:sz="0" w:space="0" w:color="auto"/>
        <w:bottom w:val="none" w:sz="0" w:space="0" w:color="auto"/>
        <w:right w:val="none" w:sz="0" w:space="0" w:color="auto"/>
      </w:divBdr>
    </w:div>
    <w:div w:id="1140415911">
      <w:bodyDiv w:val="1"/>
      <w:marLeft w:val="0"/>
      <w:marRight w:val="0"/>
      <w:marTop w:val="0"/>
      <w:marBottom w:val="0"/>
      <w:divBdr>
        <w:top w:val="none" w:sz="0" w:space="0" w:color="auto"/>
        <w:left w:val="none" w:sz="0" w:space="0" w:color="auto"/>
        <w:bottom w:val="none" w:sz="0" w:space="0" w:color="auto"/>
        <w:right w:val="none" w:sz="0" w:space="0" w:color="auto"/>
      </w:divBdr>
    </w:div>
    <w:div w:id="1140657627">
      <w:bodyDiv w:val="1"/>
      <w:marLeft w:val="0"/>
      <w:marRight w:val="0"/>
      <w:marTop w:val="0"/>
      <w:marBottom w:val="0"/>
      <w:divBdr>
        <w:top w:val="none" w:sz="0" w:space="0" w:color="auto"/>
        <w:left w:val="none" w:sz="0" w:space="0" w:color="auto"/>
        <w:bottom w:val="none" w:sz="0" w:space="0" w:color="auto"/>
        <w:right w:val="none" w:sz="0" w:space="0" w:color="auto"/>
      </w:divBdr>
    </w:div>
    <w:div w:id="1140684451">
      <w:bodyDiv w:val="1"/>
      <w:marLeft w:val="0"/>
      <w:marRight w:val="0"/>
      <w:marTop w:val="0"/>
      <w:marBottom w:val="0"/>
      <w:divBdr>
        <w:top w:val="none" w:sz="0" w:space="0" w:color="auto"/>
        <w:left w:val="none" w:sz="0" w:space="0" w:color="auto"/>
        <w:bottom w:val="none" w:sz="0" w:space="0" w:color="auto"/>
        <w:right w:val="none" w:sz="0" w:space="0" w:color="auto"/>
      </w:divBdr>
    </w:div>
    <w:div w:id="1140927778">
      <w:bodyDiv w:val="1"/>
      <w:marLeft w:val="0"/>
      <w:marRight w:val="0"/>
      <w:marTop w:val="0"/>
      <w:marBottom w:val="0"/>
      <w:divBdr>
        <w:top w:val="none" w:sz="0" w:space="0" w:color="auto"/>
        <w:left w:val="none" w:sz="0" w:space="0" w:color="auto"/>
        <w:bottom w:val="none" w:sz="0" w:space="0" w:color="auto"/>
        <w:right w:val="none" w:sz="0" w:space="0" w:color="auto"/>
      </w:divBdr>
    </w:div>
    <w:div w:id="1141264264">
      <w:bodyDiv w:val="1"/>
      <w:marLeft w:val="0"/>
      <w:marRight w:val="0"/>
      <w:marTop w:val="0"/>
      <w:marBottom w:val="0"/>
      <w:divBdr>
        <w:top w:val="none" w:sz="0" w:space="0" w:color="auto"/>
        <w:left w:val="none" w:sz="0" w:space="0" w:color="auto"/>
        <w:bottom w:val="none" w:sz="0" w:space="0" w:color="auto"/>
        <w:right w:val="none" w:sz="0" w:space="0" w:color="auto"/>
      </w:divBdr>
    </w:div>
    <w:div w:id="1141313621">
      <w:bodyDiv w:val="1"/>
      <w:marLeft w:val="0"/>
      <w:marRight w:val="0"/>
      <w:marTop w:val="0"/>
      <w:marBottom w:val="0"/>
      <w:divBdr>
        <w:top w:val="none" w:sz="0" w:space="0" w:color="auto"/>
        <w:left w:val="none" w:sz="0" w:space="0" w:color="auto"/>
        <w:bottom w:val="none" w:sz="0" w:space="0" w:color="auto"/>
        <w:right w:val="none" w:sz="0" w:space="0" w:color="auto"/>
      </w:divBdr>
    </w:div>
    <w:div w:id="1141381697">
      <w:bodyDiv w:val="1"/>
      <w:marLeft w:val="0"/>
      <w:marRight w:val="0"/>
      <w:marTop w:val="0"/>
      <w:marBottom w:val="0"/>
      <w:divBdr>
        <w:top w:val="none" w:sz="0" w:space="0" w:color="auto"/>
        <w:left w:val="none" w:sz="0" w:space="0" w:color="auto"/>
        <w:bottom w:val="none" w:sz="0" w:space="0" w:color="auto"/>
        <w:right w:val="none" w:sz="0" w:space="0" w:color="auto"/>
      </w:divBdr>
    </w:div>
    <w:div w:id="1141537556">
      <w:bodyDiv w:val="1"/>
      <w:marLeft w:val="0"/>
      <w:marRight w:val="0"/>
      <w:marTop w:val="0"/>
      <w:marBottom w:val="0"/>
      <w:divBdr>
        <w:top w:val="none" w:sz="0" w:space="0" w:color="auto"/>
        <w:left w:val="none" w:sz="0" w:space="0" w:color="auto"/>
        <w:bottom w:val="none" w:sz="0" w:space="0" w:color="auto"/>
        <w:right w:val="none" w:sz="0" w:space="0" w:color="auto"/>
      </w:divBdr>
    </w:div>
    <w:div w:id="1141725975">
      <w:bodyDiv w:val="1"/>
      <w:marLeft w:val="0"/>
      <w:marRight w:val="0"/>
      <w:marTop w:val="0"/>
      <w:marBottom w:val="0"/>
      <w:divBdr>
        <w:top w:val="none" w:sz="0" w:space="0" w:color="auto"/>
        <w:left w:val="none" w:sz="0" w:space="0" w:color="auto"/>
        <w:bottom w:val="none" w:sz="0" w:space="0" w:color="auto"/>
        <w:right w:val="none" w:sz="0" w:space="0" w:color="auto"/>
      </w:divBdr>
    </w:div>
    <w:div w:id="1141923345">
      <w:bodyDiv w:val="1"/>
      <w:marLeft w:val="0"/>
      <w:marRight w:val="0"/>
      <w:marTop w:val="0"/>
      <w:marBottom w:val="0"/>
      <w:divBdr>
        <w:top w:val="none" w:sz="0" w:space="0" w:color="auto"/>
        <w:left w:val="none" w:sz="0" w:space="0" w:color="auto"/>
        <w:bottom w:val="none" w:sz="0" w:space="0" w:color="auto"/>
        <w:right w:val="none" w:sz="0" w:space="0" w:color="auto"/>
      </w:divBdr>
    </w:div>
    <w:div w:id="1142043367">
      <w:bodyDiv w:val="1"/>
      <w:marLeft w:val="0"/>
      <w:marRight w:val="0"/>
      <w:marTop w:val="0"/>
      <w:marBottom w:val="0"/>
      <w:divBdr>
        <w:top w:val="none" w:sz="0" w:space="0" w:color="auto"/>
        <w:left w:val="none" w:sz="0" w:space="0" w:color="auto"/>
        <w:bottom w:val="none" w:sz="0" w:space="0" w:color="auto"/>
        <w:right w:val="none" w:sz="0" w:space="0" w:color="auto"/>
      </w:divBdr>
    </w:div>
    <w:div w:id="1142116669">
      <w:bodyDiv w:val="1"/>
      <w:marLeft w:val="0"/>
      <w:marRight w:val="0"/>
      <w:marTop w:val="0"/>
      <w:marBottom w:val="0"/>
      <w:divBdr>
        <w:top w:val="none" w:sz="0" w:space="0" w:color="auto"/>
        <w:left w:val="none" w:sz="0" w:space="0" w:color="auto"/>
        <w:bottom w:val="none" w:sz="0" w:space="0" w:color="auto"/>
        <w:right w:val="none" w:sz="0" w:space="0" w:color="auto"/>
      </w:divBdr>
    </w:div>
    <w:div w:id="1142426064">
      <w:bodyDiv w:val="1"/>
      <w:marLeft w:val="0"/>
      <w:marRight w:val="0"/>
      <w:marTop w:val="0"/>
      <w:marBottom w:val="0"/>
      <w:divBdr>
        <w:top w:val="none" w:sz="0" w:space="0" w:color="auto"/>
        <w:left w:val="none" w:sz="0" w:space="0" w:color="auto"/>
        <w:bottom w:val="none" w:sz="0" w:space="0" w:color="auto"/>
        <w:right w:val="none" w:sz="0" w:space="0" w:color="auto"/>
      </w:divBdr>
    </w:div>
    <w:div w:id="1142775003">
      <w:bodyDiv w:val="1"/>
      <w:marLeft w:val="0"/>
      <w:marRight w:val="0"/>
      <w:marTop w:val="0"/>
      <w:marBottom w:val="0"/>
      <w:divBdr>
        <w:top w:val="none" w:sz="0" w:space="0" w:color="auto"/>
        <w:left w:val="none" w:sz="0" w:space="0" w:color="auto"/>
        <w:bottom w:val="none" w:sz="0" w:space="0" w:color="auto"/>
        <w:right w:val="none" w:sz="0" w:space="0" w:color="auto"/>
      </w:divBdr>
    </w:div>
    <w:div w:id="1142846283">
      <w:bodyDiv w:val="1"/>
      <w:marLeft w:val="0"/>
      <w:marRight w:val="0"/>
      <w:marTop w:val="0"/>
      <w:marBottom w:val="0"/>
      <w:divBdr>
        <w:top w:val="none" w:sz="0" w:space="0" w:color="auto"/>
        <w:left w:val="none" w:sz="0" w:space="0" w:color="auto"/>
        <w:bottom w:val="none" w:sz="0" w:space="0" w:color="auto"/>
        <w:right w:val="none" w:sz="0" w:space="0" w:color="auto"/>
      </w:divBdr>
    </w:div>
    <w:div w:id="1143158149">
      <w:bodyDiv w:val="1"/>
      <w:marLeft w:val="0"/>
      <w:marRight w:val="0"/>
      <w:marTop w:val="0"/>
      <w:marBottom w:val="0"/>
      <w:divBdr>
        <w:top w:val="none" w:sz="0" w:space="0" w:color="auto"/>
        <w:left w:val="none" w:sz="0" w:space="0" w:color="auto"/>
        <w:bottom w:val="none" w:sz="0" w:space="0" w:color="auto"/>
        <w:right w:val="none" w:sz="0" w:space="0" w:color="auto"/>
      </w:divBdr>
    </w:div>
    <w:div w:id="1143236071">
      <w:bodyDiv w:val="1"/>
      <w:marLeft w:val="0"/>
      <w:marRight w:val="0"/>
      <w:marTop w:val="0"/>
      <w:marBottom w:val="0"/>
      <w:divBdr>
        <w:top w:val="none" w:sz="0" w:space="0" w:color="auto"/>
        <w:left w:val="none" w:sz="0" w:space="0" w:color="auto"/>
        <w:bottom w:val="none" w:sz="0" w:space="0" w:color="auto"/>
        <w:right w:val="none" w:sz="0" w:space="0" w:color="auto"/>
      </w:divBdr>
    </w:div>
    <w:div w:id="1143351621">
      <w:bodyDiv w:val="1"/>
      <w:marLeft w:val="0"/>
      <w:marRight w:val="0"/>
      <w:marTop w:val="0"/>
      <w:marBottom w:val="0"/>
      <w:divBdr>
        <w:top w:val="none" w:sz="0" w:space="0" w:color="auto"/>
        <w:left w:val="none" w:sz="0" w:space="0" w:color="auto"/>
        <w:bottom w:val="none" w:sz="0" w:space="0" w:color="auto"/>
        <w:right w:val="none" w:sz="0" w:space="0" w:color="auto"/>
      </w:divBdr>
    </w:div>
    <w:div w:id="1143427840">
      <w:bodyDiv w:val="1"/>
      <w:marLeft w:val="0"/>
      <w:marRight w:val="0"/>
      <w:marTop w:val="0"/>
      <w:marBottom w:val="0"/>
      <w:divBdr>
        <w:top w:val="none" w:sz="0" w:space="0" w:color="auto"/>
        <w:left w:val="none" w:sz="0" w:space="0" w:color="auto"/>
        <w:bottom w:val="none" w:sz="0" w:space="0" w:color="auto"/>
        <w:right w:val="none" w:sz="0" w:space="0" w:color="auto"/>
      </w:divBdr>
    </w:div>
    <w:div w:id="1143543577">
      <w:bodyDiv w:val="1"/>
      <w:marLeft w:val="0"/>
      <w:marRight w:val="0"/>
      <w:marTop w:val="0"/>
      <w:marBottom w:val="0"/>
      <w:divBdr>
        <w:top w:val="none" w:sz="0" w:space="0" w:color="auto"/>
        <w:left w:val="none" w:sz="0" w:space="0" w:color="auto"/>
        <w:bottom w:val="none" w:sz="0" w:space="0" w:color="auto"/>
        <w:right w:val="none" w:sz="0" w:space="0" w:color="auto"/>
      </w:divBdr>
    </w:div>
    <w:div w:id="1143691725">
      <w:bodyDiv w:val="1"/>
      <w:marLeft w:val="0"/>
      <w:marRight w:val="0"/>
      <w:marTop w:val="0"/>
      <w:marBottom w:val="0"/>
      <w:divBdr>
        <w:top w:val="none" w:sz="0" w:space="0" w:color="auto"/>
        <w:left w:val="none" w:sz="0" w:space="0" w:color="auto"/>
        <w:bottom w:val="none" w:sz="0" w:space="0" w:color="auto"/>
        <w:right w:val="none" w:sz="0" w:space="0" w:color="auto"/>
      </w:divBdr>
    </w:div>
    <w:div w:id="1143814681">
      <w:bodyDiv w:val="1"/>
      <w:marLeft w:val="0"/>
      <w:marRight w:val="0"/>
      <w:marTop w:val="0"/>
      <w:marBottom w:val="0"/>
      <w:divBdr>
        <w:top w:val="none" w:sz="0" w:space="0" w:color="auto"/>
        <w:left w:val="none" w:sz="0" w:space="0" w:color="auto"/>
        <w:bottom w:val="none" w:sz="0" w:space="0" w:color="auto"/>
        <w:right w:val="none" w:sz="0" w:space="0" w:color="auto"/>
      </w:divBdr>
    </w:div>
    <w:div w:id="1143815133">
      <w:bodyDiv w:val="1"/>
      <w:marLeft w:val="0"/>
      <w:marRight w:val="0"/>
      <w:marTop w:val="0"/>
      <w:marBottom w:val="0"/>
      <w:divBdr>
        <w:top w:val="none" w:sz="0" w:space="0" w:color="auto"/>
        <w:left w:val="none" w:sz="0" w:space="0" w:color="auto"/>
        <w:bottom w:val="none" w:sz="0" w:space="0" w:color="auto"/>
        <w:right w:val="none" w:sz="0" w:space="0" w:color="auto"/>
      </w:divBdr>
    </w:div>
    <w:div w:id="1143884479">
      <w:bodyDiv w:val="1"/>
      <w:marLeft w:val="0"/>
      <w:marRight w:val="0"/>
      <w:marTop w:val="0"/>
      <w:marBottom w:val="0"/>
      <w:divBdr>
        <w:top w:val="none" w:sz="0" w:space="0" w:color="auto"/>
        <w:left w:val="none" w:sz="0" w:space="0" w:color="auto"/>
        <w:bottom w:val="none" w:sz="0" w:space="0" w:color="auto"/>
        <w:right w:val="none" w:sz="0" w:space="0" w:color="auto"/>
      </w:divBdr>
    </w:div>
    <w:div w:id="1144082319">
      <w:bodyDiv w:val="1"/>
      <w:marLeft w:val="0"/>
      <w:marRight w:val="0"/>
      <w:marTop w:val="0"/>
      <w:marBottom w:val="0"/>
      <w:divBdr>
        <w:top w:val="none" w:sz="0" w:space="0" w:color="auto"/>
        <w:left w:val="none" w:sz="0" w:space="0" w:color="auto"/>
        <w:bottom w:val="none" w:sz="0" w:space="0" w:color="auto"/>
        <w:right w:val="none" w:sz="0" w:space="0" w:color="auto"/>
      </w:divBdr>
    </w:div>
    <w:div w:id="1144394060">
      <w:bodyDiv w:val="1"/>
      <w:marLeft w:val="0"/>
      <w:marRight w:val="0"/>
      <w:marTop w:val="0"/>
      <w:marBottom w:val="0"/>
      <w:divBdr>
        <w:top w:val="none" w:sz="0" w:space="0" w:color="auto"/>
        <w:left w:val="none" w:sz="0" w:space="0" w:color="auto"/>
        <w:bottom w:val="none" w:sz="0" w:space="0" w:color="auto"/>
        <w:right w:val="none" w:sz="0" w:space="0" w:color="auto"/>
      </w:divBdr>
    </w:div>
    <w:div w:id="1144588288">
      <w:bodyDiv w:val="1"/>
      <w:marLeft w:val="0"/>
      <w:marRight w:val="0"/>
      <w:marTop w:val="0"/>
      <w:marBottom w:val="0"/>
      <w:divBdr>
        <w:top w:val="none" w:sz="0" w:space="0" w:color="auto"/>
        <w:left w:val="none" w:sz="0" w:space="0" w:color="auto"/>
        <w:bottom w:val="none" w:sz="0" w:space="0" w:color="auto"/>
        <w:right w:val="none" w:sz="0" w:space="0" w:color="auto"/>
      </w:divBdr>
    </w:div>
    <w:div w:id="1144614470">
      <w:bodyDiv w:val="1"/>
      <w:marLeft w:val="0"/>
      <w:marRight w:val="0"/>
      <w:marTop w:val="0"/>
      <w:marBottom w:val="0"/>
      <w:divBdr>
        <w:top w:val="none" w:sz="0" w:space="0" w:color="auto"/>
        <w:left w:val="none" w:sz="0" w:space="0" w:color="auto"/>
        <w:bottom w:val="none" w:sz="0" w:space="0" w:color="auto"/>
        <w:right w:val="none" w:sz="0" w:space="0" w:color="auto"/>
      </w:divBdr>
    </w:div>
    <w:div w:id="1144662937">
      <w:bodyDiv w:val="1"/>
      <w:marLeft w:val="0"/>
      <w:marRight w:val="0"/>
      <w:marTop w:val="0"/>
      <w:marBottom w:val="0"/>
      <w:divBdr>
        <w:top w:val="none" w:sz="0" w:space="0" w:color="auto"/>
        <w:left w:val="none" w:sz="0" w:space="0" w:color="auto"/>
        <w:bottom w:val="none" w:sz="0" w:space="0" w:color="auto"/>
        <w:right w:val="none" w:sz="0" w:space="0" w:color="auto"/>
      </w:divBdr>
    </w:div>
    <w:div w:id="1144811022">
      <w:bodyDiv w:val="1"/>
      <w:marLeft w:val="0"/>
      <w:marRight w:val="0"/>
      <w:marTop w:val="0"/>
      <w:marBottom w:val="0"/>
      <w:divBdr>
        <w:top w:val="none" w:sz="0" w:space="0" w:color="auto"/>
        <w:left w:val="none" w:sz="0" w:space="0" w:color="auto"/>
        <w:bottom w:val="none" w:sz="0" w:space="0" w:color="auto"/>
        <w:right w:val="none" w:sz="0" w:space="0" w:color="auto"/>
      </w:divBdr>
    </w:div>
    <w:div w:id="1144815045">
      <w:bodyDiv w:val="1"/>
      <w:marLeft w:val="0"/>
      <w:marRight w:val="0"/>
      <w:marTop w:val="0"/>
      <w:marBottom w:val="0"/>
      <w:divBdr>
        <w:top w:val="none" w:sz="0" w:space="0" w:color="auto"/>
        <w:left w:val="none" w:sz="0" w:space="0" w:color="auto"/>
        <w:bottom w:val="none" w:sz="0" w:space="0" w:color="auto"/>
        <w:right w:val="none" w:sz="0" w:space="0" w:color="auto"/>
      </w:divBdr>
    </w:div>
    <w:div w:id="1145271420">
      <w:bodyDiv w:val="1"/>
      <w:marLeft w:val="0"/>
      <w:marRight w:val="0"/>
      <w:marTop w:val="0"/>
      <w:marBottom w:val="0"/>
      <w:divBdr>
        <w:top w:val="none" w:sz="0" w:space="0" w:color="auto"/>
        <w:left w:val="none" w:sz="0" w:space="0" w:color="auto"/>
        <w:bottom w:val="none" w:sz="0" w:space="0" w:color="auto"/>
        <w:right w:val="none" w:sz="0" w:space="0" w:color="auto"/>
      </w:divBdr>
    </w:div>
    <w:div w:id="1145388440">
      <w:bodyDiv w:val="1"/>
      <w:marLeft w:val="0"/>
      <w:marRight w:val="0"/>
      <w:marTop w:val="0"/>
      <w:marBottom w:val="0"/>
      <w:divBdr>
        <w:top w:val="none" w:sz="0" w:space="0" w:color="auto"/>
        <w:left w:val="none" w:sz="0" w:space="0" w:color="auto"/>
        <w:bottom w:val="none" w:sz="0" w:space="0" w:color="auto"/>
        <w:right w:val="none" w:sz="0" w:space="0" w:color="auto"/>
      </w:divBdr>
    </w:div>
    <w:div w:id="1145396101">
      <w:bodyDiv w:val="1"/>
      <w:marLeft w:val="0"/>
      <w:marRight w:val="0"/>
      <w:marTop w:val="0"/>
      <w:marBottom w:val="0"/>
      <w:divBdr>
        <w:top w:val="none" w:sz="0" w:space="0" w:color="auto"/>
        <w:left w:val="none" w:sz="0" w:space="0" w:color="auto"/>
        <w:bottom w:val="none" w:sz="0" w:space="0" w:color="auto"/>
        <w:right w:val="none" w:sz="0" w:space="0" w:color="auto"/>
      </w:divBdr>
    </w:div>
    <w:div w:id="1145508496">
      <w:bodyDiv w:val="1"/>
      <w:marLeft w:val="0"/>
      <w:marRight w:val="0"/>
      <w:marTop w:val="0"/>
      <w:marBottom w:val="0"/>
      <w:divBdr>
        <w:top w:val="none" w:sz="0" w:space="0" w:color="auto"/>
        <w:left w:val="none" w:sz="0" w:space="0" w:color="auto"/>
        <w:bottom w:val="none" w:sz="0" w:space="0" w:color="auto"/>
        <w:right w:val="none" w:sz="0" w:space="0" w:color="auto"/>
      </w:divBdr>
    </w:div>
    <w:div w:id="1145511222">
      <w:bodyDiv w:val="1"/>
      <w:marLeft w:val="0"/>
      <w:marRight w:val="0"/>
      <w:marTop w:val="0"/>
      <w:marBottom w:val="0"/>
      <w:divBdr>
        <w:top w:val="none" w:sz="0" w:space="0" w:color="auto"/>
        <w:left w:val="none" w:sz="0" w:space="0" w:color="auto"/>
        <w:bottom w:val="none" w:sz="0" w:space="0" w:color="auto"/>
        <w:right w:val="none" w:sz="0" w:space="0" w:color="auto"/>
      </w:divBdr>
    </w:div>
    <w:div w:id="1145512465">
      <w:bodyDiv w:val="1"/>
      <w:marLeft w:val="0"/>
      <w:marRight w:val="0"/>
      <w:marTop w:val="0"/>
      <w:marBottom w:val="0"/>
      <w:divBdr>
        <w:top w:val="none" w:sz="0" w:space="0" w:color="auto"/>
        <w:left w:val="none" w:sz="0" w:space="0" w:color="auto"/>
        <w:bottom w:val="none" w:sz="0" w:space="0" w:color="auto"/>
        <w:right w:val="none" w:sz="0" w:space="0" w:color="auto"/>
      </w:divBdr>
    </w:div>
    <w:div w:id="1145515343">
      <w:bodyDiv w:val="1"/>
      <w:marLeft w:val="0"/>
      <w:marRight w:val="0"/>
      <w:marTop w:val="0"/>
      <w:marBottom w:val="0"/>
      <w:divBdr>
        <w:top w:val="none" w:sz="0" w:space="0" w:color="auto"/>
        <w:left w:val="none" w:sz="0" w:space="0" w:color="auto"/>
        <w:bottom w:val="none" w:sz="0" w:space="0" w:color="auto"/>
        <w:right w:val="none" w:sz="0" w:space="0" w:color="auto"/>
      </w:divBdr>
    </w:div>
    <w:div w:id="1145777804">
      <w:bodyDiv w:val="1"/>
      <w:marLeft w:val="0"/>
      <w:marRight w:val="0"/>
      <w:marTop w:val="0"/>
      <w:marBottom w:val="0"/>
      <w:divBdr>
        <w:top w:val="none" w:sz="0" w:space="0" w:color="auto"/>
        <w:left w:val="none" w:sz="0" w:space="0" w:color="auto"/>
        <w:bottom w:val="none" w:sz="0" w:space="0" w:color="auto"/>
        <w:right w:val="none" w:sz="0" w:space="0" w:color="auto"/>
      </w:divBdr>
    </w:div>
    <w:div w:id="1146124896">
      <w:bodyDiv w:val="1"/>
      <w:marLeft w:val="0"/>
      <w:marRight w:val="0"/>
      <w:marTop w:val="0"/>
      <w:marBottom w:val="0"/>
      <w:divBdr>
        <w:top w:val="none" w:sz="0" w:space="0" w:color="auto"/>
        <w:left w:val="none" w:sz="0" w:space="0" w:color="auto"/>
        <w:bottom w:val="none" w:sz="0" w:space="0" w:color="auto"/>
        <w:right w:val="none" w:sz="0" w:space="0" w:color="auto"/>
      </w:divBdr>
    </w:div>
    <w:div w:id="1146125459">
      <w:bodyDiv w:val="1"/>
      <w:marLeft w:val="0"/>
      <w:marRight w:val="0"/>
      <w:marTop w:val="0"/>
      <w:marBottom w:val="0"/>
      <w:divBdr>
        <w:top w:val="none" w:sz="0" w:space="0" w:color="auto"/>
        <w:left w:val="none" w:sz="0" w:space="0" w:color="auto"/>
        <w:bottom w:val="none" w:sz="0" w:space="0" w:color="auto"/>
        <w:right w:val="none" w:sz="0" w:space="0" w:color="auto"/>
      </w:divBdr>
    </w:div>
    <w:div w:id="1146161499">
      <w:bodyDiv w:val="1"/>
      <w:marLeft w:val="0"/>
      <w:marRight w:val="0"/>
      <w:marTop w:val="0"/>
      <w:marBottom w:val="0"/>
      <w:divBdr>
        <w:top w:val="none" w:sz="0" w:space="0" w:color="auto"/>
        <w:left w:val="none" w:sz="0" w:space="0" w:color="auto"/>
        <w:bottom w:val="none" w:sz="0" w:space="0" w:color="auto"/>
        <w:right w:val="none" w:sz="0" w:space="0" w:color="auto"/>
      </w:divBdr>
    </w:div>
    <w:div w:id="1146236464">
      <w:bodyDiv w:val="1"/>
      <w:marLeft w:val="0"/>
      <w:marRight w:val="0"/>
      <w:marTop w:val="0"/>
      <w:marBottom w:val="0"/>
      <w:divBdr>
        <w:top w:val="none" w:sz="0" w:space="0" w:color="auto"/>
        <w:left w:val="none" w:sz="0" w:space="0" w:color="auto"/>
        <w:bottom w:val="none" w:sz="0" w:space="0" w:color="auto"/>
        <w:right w:val="none" w:sz="0" w:space="0" w:color="auto"/>
      </w:divBdr>
    </w:div>
    <w:div w:id="1146358439">
      <w:bodyDiv w:val="1"/>
      <w:marLeft w:val="0"/>
      <w:marRight w:val="0"/>
      <w:marTop w:val="0"/>
      <w:marBottom w:val="0"/>
      <w:divBdr>
        <w:top w:val="none" w:sz="0" w:space="0" w:color="auto"/>
        <w:left w:val="none" w:sz="0" w:space="0" w:color="auto"/>
        <w:bottom w:val="none" w:sz="0" w:space="0" w:color="auto"/>
        <w:right w:val="none" w:sz="0" w:space="0" w:color="auto"/>
      </w:divBdr>
    </w:div>
    <w:div w:id="1146429784">
      <w:bodyDiv w:val="1"/>
      <w:marLeft w:val="0"/>
      <w:marRight w:val="0"/>
      <w:marTop w:val="0"/>
      <w:marBottom w:val="0"/>
      <w:divBdr>
        <w:top w:val="none" w:sz="0" w:space="0" w:color="auto"/>
        <w:left w:val="none" w:sz="0" w:space="0" w:color="auto"/>
        <w:bottom w:val="none" w:sz="0" w:space="0" w:color="auto"/>
        <w:right w:val="none" w:sz="0" w:space="0" w:color="auto"/>
      </w:divBdr>
    </w:div>
    <w:div w:id="1146506882">
      <w:bodyDiv w:val="1"/>
      <w:marLeft w:val="0"/>
      <w:marRight w:val="0"/>
      <w:marTop w:val="0"/>
      <w:marBottom w:val="0"/>
      <w:divBdr>
        <w:top w:val="none" w:sz="0" w:space="0" w:color="auto"/>
        <w:left w:val="none" w:sz="0" w:space="0" w:color="auto"/>
        <w:bottom w:val="none" w:sz="0" w:space="0" w:color="auto"/>
        <w:right w:val="none" w:sz="0" w:space="0" w:color="auto"/>
      </w:divBdr>
    </w:div>
    <w:div w:id="1146699711">
      <w:bodyDiv w:val="1"/>
      <w:marLeft w:val="0"/>
      <w:marRight w:val="0"/>
      <w:marTop w:val="0"/>
      <w:marBottom w:val="0"/>
      <w:divBdr>
        <w:top w:val="none" w:sz="0" w:space="0" w:color="auto"/>
        <w:left w:val="none" w:sz="0" w:space="0" w:color="auto"/>
        <w:bottom w:val="none" w:sz="0" w:space="0" w:color="auto"/>
        <w:right w:val="none" w:sz="0" w:space="0" w:color="auto"/>
      </w:divBdr>
    </w:div>
    <w:div w:id="1146749413">
      <w:bodyDiv w:val="1"/>
      <w:marLeft w:val="0"/>
      <w:marRight w:val="0"/>
      <w:marTop w:val="0"/>
      <w:marBottom w:val="0"/>
      <w:divBdr>
        <w:top w:val="none" w:sz="0" w:space="0" w:color="auto"/>
        <w:left w:val="none" w:sz="0" w:space="0" w:color="auto"/>
        <w:bottom w:val="none" w:sz="0" w:space="0" w:color="auto"/>
        <w:right w:val="none" w:sz="0" w:space="0" w:color="auto"/>
      </w:divBdr>
    </w:div>
    <w:div w:id="1146749656">
      <w:bodyDiv w:val="1"/>
      <w:marLeft w:val="0"/>
      <w:marRight w:val="0"/>
      <w:marTop w:val="0"/>
      <w:marBottom w:val="0"/>
      <w:divBdr>
        <w:top w:val="none" w:sz="0" w:space="0" w:color="auto"/>
        <w:left w:val="none" w:sz="0" w:space="0" w:color="auto"/>
        <w:bottom w:val="none" w:sz="0" w:space="0" w:color="auto"/>
        <w:right w:val="none" w:sz="0" w:space="0" w:color="auto"/>
      </w:divBdr>
    </w:div>
    <w:div w:id="1146777765">
      <w:bodyDiv w:val="1"/>
      <w:marLeft w:val="0"/>
      <w:marRight w:val="0"/>
      <w:marTop w:val="0"/>
      <w:marBottom w:val="0"/>
      <w:divBdr>
        <w:top w:val="none" w:sz="0" w:space="0" w:color="auto"/>
        <w:left w:val="none" w:sz="0" w:space="0" w:color="auto"/>
        <w:bottom w:val="none" w:sz="0" w:space="0" w:color="auto"/>
        <w:right w:val="none" w:sz="0" w:space="0" w:color="auto"/>
      </w:divBdr>
    </w:div>
    <w:div w:id="1146892104">
      <w:bodyDiv w:val="1"/>
      <w:marLeft w:val="0"/>
      <w:marRight w:val="0"/>
      <w:marTop w:val="0"/>
      <w:marBottom w:val="0"/>
      <w:divBdr>
        <w:top w:val="none" w:sz="0" w:space="0" w:color="auto"/>
        <w:left w:val="none" w:sz="0" w:space="0" w:color="auto"/>
        <w:bottom w:val="none" w:sz="0" w:space="0" w:color="auto"/>
        <w:right w:val="none" w:sz="0" w:space="0" w:color="auto"/>
      </w:divBdr>
    </w:div>
    <w:div w:id="1147013652">
      <w:bodyDiv w:val="1"/>
      <w:marLeft w:val="0"/>
      <w:marRight w:val="0"/>
      <w:marTop w:val="0"/>
      <w:marBottom w:val="0"/>
      <w:divBdr>
        <w:top w:val="none" w:sz="0" w:space="0" w:color="auto"/>
        <w:left w:val="none" w:sz="0" w:space="0" w:color="auto"/>
        <w:bottom w:val="none" w:sz="0" w:space="0" w:color="auto"/>
        <w:right w:val="none" w:sz="0" w:space="0" w:color="auto"/>
      </w:divBdr>
    </w:div>
    <w:div w:id="1147085070">
      <w:bodyDiv w:val="1"/>
      <w:marLeft w:val="0"/>
      <w:marRight w:val="0"/>
      <w:marTop w:val="0"/>
      <w:marBottom w:val="0"/>
      <w:divBdr>
        <w:top w:val="none" w:sz="0" w:space="0" w:color="auto"/>
        <w:left w:val="none" w:sz="0" w:space="0" w:color="auto"/>
        <w:bottom w:val="none" w:sz="0" w:space="0" w:color="auto"/>
        <w:right w:val="none" w:sz="0" w:space="0" w:color="auto"/>
      </w:divBdr>
    </w:div>
    <w:div w:id="1147162824">
      <w:bodyDiv w:val="1"/>
      <w:marLeft w:val="0"/>
      <w:marRight w:val="0"/>
      <w:marTop w:val="0"/>
      <w:marBottom w:val="0"/>
      <w:divBdr>
        <w:top w:val="none" w:sz="0" w:space="0" w:color="auto"/>
        <w:left w:val="none" w:sz="0" w:space="0" w:color="auto"/>
        <w:bottom w:val="none" w:sz="0" w:space="0" w:color="auto"/>
        <w:right w:val="none" w:sz="0" w:space="0" w:color="auto"/>
      </w:divBdr>
    </w:div>
    <w:div w:id="1147283709">
      <w:bodyDiv w:val="1"/>
      <w:marLeft w:val="0"/>
      <w:marRight w:val="0"/>
      <w:marTop w:val="0"/>
      <w:marBottom w:val="0"/>
      <w:divBdr>
        <w:top w:val="none" w:sz="0" w:space="0" w:color="auto"/>
        <w:left w:val="none" w:sz="0" w:space="0" w:color="auto"/>
        <w:bottom w:val="none" w:sz="0" w:space="0" w:color="auto"/>
        <w:right w:val="none" w:sz="0" w:space="0" w:color="auto"/>
      </w:divBdr>
    </w:div>
    <w:div w:id="1147550917">
      <w:bodyDiv w:val="1"/>
      <w:marLeft w:val="0"/>
      <w:marRight w:val="0"/>
      <w:marTop w:val="0"/>
      <w:marBottom w:val="0"/>
      <w:divBdr>
        <w:top w:val="none" w:sz="0" w:space="0" w:color="auto"/>
        <w:left w:val="none" w:sz="0" w:space="0" w:color="auto"/>
        <w:bottom w:val="none" w:sz="0" w:space="0" w:color="auto"/>
        <w:right w:val="none" w:sz="0" w:space="0" w:color="auto"/>
      </w:divBdr>
    </w:div>
    <w:div w:id="1147622425">
      <w:bodyDiv w:val="1"/>
      <w:marLeft w:val="0"/>
      <w:marRight w:val="0"/>
      <w:marTop w:val="0"/>
      <w:marBottom w:val="0"/>
      <w:divBdr>
        <w:top w:val="none" w:sz="0" w:space="0" w:color="auto"/>
        <w:left w:val="none" w:sz="0" w:space="0" w:color="auto"/>
        <w:bottom w:val="none" w:sz="0" w:space="0" w:color="auto"/>
        <w:right w:val="none" w:sz="0" w:space="0" w:color="auto"/>
      </w:divBdr>
    </w:div>
    <w:div w:id="1147623482">
      <w:bodyDiv w:val="1"/>
      <w:marLeft w:val="0"/>
      <w:marRight w:val="0"/>
      <w:marTop w:val="0"/>
      <w:marBottom w:val="0"/>
      <w:divBdr>
        <w:top w:val="none" w:sz="0" w:space="0" w:color="auto"/>
        <w:left w:val="none" w:sz="0" w:space="0" w:color="auto"/>
        <w:bottom w:val="none" w:sz="0" w:space="0" w:color="auto"/>
        <w:right w:val="none" w:sz="0" w:space="0" w:color="auto"/>
      </w:divBdr>
    </w:div>
    <w:div w:id="1147669573">
      <w:bodyDiv w:val="1"/>
      <w:marLeft w:val="0"/>
      <w:marRight w:val="0"/>
      <w:marTop w:val="0"/>
      <w:marBottom w:val="0"/>
      <w:divBdr>
        <w:top w:val="none" w:sz="0" w:space="0" w:color="auto"/>
        <w:left w:val="none" w:sz="0" w:space="0" w:color="auto"/>
        <w:bottom w:val="none" w:sz="0" w:space="0" w:color="auto"/>
        <w:right w:val="none" w:sz="0" w:space="0" w:color="auto"/>
      </w:divBdr>
    </w:div>
    <w:div w:id="1147891277">
      <w:bodyDiv w:val="1"/>
      <w:marLeft w:val="0"/>
      <w:marRight w:val="0"/>
      <w:marTop w:val="0"/>
      <w:marBottom w:val="0"/>
      <w:divBdr>
        <w:top w:val="none" w:sz="0" w:space="0" w:color="auto"/>
        <w:left w:val="none" w:sz="0" w:space="0" w:color="auto"/>
        <w:bottom w:val="none" w:sz="0" w:space="0" w:color="auto"/>
        <w:right w:val="none" w:sz="0" w:space="0" w:color="auto"/>
      </w:divBdr>
    </w:div>
    <w:div w:id="1147892070">
      <w:bodyDiv w:val="1"/>
      <w:marLeft w:val="0"/>
      <w:marRight w:val="0"/>
      <w:marTop w:val="0"/>
      <w:marBottom w:val="0"/>
      <w:divBdr>
        <w:top w:val="none" w:sz="0" w:space="0" w:color="auto"/>
        <w:left w:val="none" w:sz="0" w:space="0" w:color="auto"/>
        <w:bottom w:val="none" w:sz="0" w:space="0" w:color="auto"/>
        <w:right w:val="none" w:sz="0" w:space="0" w:color="auto"/>
      </w:divBdr>
    </w:div>
    <w:div w:id="1147892716">
      <w:bodyDiv w:val="1"/>
      <w:marLeft w:val="0"/>
      <w:marRight w:val="0"/>
      <w:marTop w:val="0"/>
      <w:marBottom w:val="0"/>
      <w:divBdr>
        <w:top w:val="none" w:sz="0" w:space="0" w:color="auto"/>
        <w:left w:val="none" w:sz="0" w:space="0" w:color="auto"/>
        <w:bottom w:val="none" w:sz="0" w:space="0" w:color="auto"/>
        <w:right w:val="none" w:sz="0" w:space="0" w:color="auto"/>
      </w:divBdr>
    </w:div>
    <w:div w:id="1148017342">
      <w:bodyDiv w:val="1"/>
      <w:marLeft w:val="0"/>
      <w:marRight w:val="0"/>
      <w:marTop w:val="0"/>
      <w:marBottom w:val="0"/>
      <w:divBdr>
        <w:top w:val="none" w:sz="0" w:space="0" w:color="auto"/>
        <w:left w:val="none" w:sz="0" w:space="0" w:color="auto"/>
        <w:bottom w:val="none" w:sz="0" w:space="0" w:color="auto"/>
        <w:right w:val="none" w:sz="0" w:space="0" w:color="auto"/>
      </w:divBdr>
    </w:div>
    <w:div w:id="1148135071">
      <w:bodyDiv w:val="1"/>
      <w:marLeft w:val="0"/>
      <w:marRight w:val="0"/>
      <w:marTop w:val="0"/>
      <w:marBottom w:val="0"/>
      <w:divBdr>
        <w:top w:val="none" w:sz="0" w:space="0" w:color="auto"/>
        <w:left w:val="none" w:sz="0" w:space="0" w:color="auto"/>
        <w:bottom w:val="none" w:sz="0" w:space="0" w:color="auto"/>
        <w:right w:val="none" w:sz="0" w:space="0" w:color="auto"/>
      </w:divBdr>
    </w:div>
    <w:div w:id="1148666613">
      <w:bodyDiv w:val="1"/>
      <w:marLeft w:val="0"/>
      <w:marRight w:val="0"/>
      <w:marTop w:val="0"/>
      <w:marBottom w:val="0"/>
      <w:divBdr>
        <w:top w:val="none" w:sz="0" w:space="0" w:color="auto"/>
        <w:left w:val="none" w:sz="0" w:space="0" w:color="auto"/>
        <w:bottom w:val="none" w:sz="0" w:space="0" w:color="auto"/>
        <w:right w:val="none" w:sz="0" w:space="0" w:color="auto"/>
      </w:divBdr>
    </w:div>
    <w:div w:id="1148858488">
      <w:bodyDiv w:val="1"/>
      <w:marLeft w:val="0"/>
      <w:marRight w:val="0"/>
      <w:marTop w:val="0"/>
      <w:marBottom w:val="0"/>
      <w:divBdr>
        <w:top w:val="none" w:sz="0" w:space="0" w:color="auto"/>
        <w:left w:val="none" w:sz="0" w:space="0" w:color="auto"/>
        <w:bottom w:val="none" w:sz="0" w:space="0" w:color="auto"/>
        <w:right w:val="none" w:sz="0" w:space="0" w:color="auto"/>
      </w:divBdr>
    </w:div>
    <w:div w:id="1149054340">
      <w:bodyDiv w:val="1"/>
      <w:marLeft w:val="0"/>
      <w:marRight w:val="0"/>
      <w:marTop w:val="0"/>
      <w:marBottom w:val="0"/>
      <w:divBdr>
        <w:top w:val="none" w:sz="0" w:space="0" w:color="auto"/>
        <w:left w:val="none" w:sz="0" w:space="0" w:color="auto"/>
        <w:bottom w:val="none" w:sz="0" w:space="0" w:color="auto"/>
        <w:right w:val="none" w:sz="0" w:space="0" w:color="auto"/>
      </w:divBdr>
    </w:div>
    <w:div w:id="1149205987">
      <w:bodyDiv w:val="1"/>
      <w:marLeft w:val="0"/>
      <w:marRight w:val="0"/>
      <w:marTop w:val="0"/>
      <w:marBottom w:val="0"/>
      <w:divBdr>
        <w:top w:val="none" w:sz="0" w:space="0" w:color="auto"/>
        <w:left w:val="none" w:sz="0" w:space="0" w:color="auto"/>
        <w:bottom w:val="none" w:sz="0" w:space="0" w:color="auto"/>
        <w:right w:val="none" w:sz="0" w:space="0" w:color="auto"/>
      </w:divBdr>
    </w:div>
    <w:div w:id="1149395228">
      <w:bodyDiv w:val="1"/>
      <w:marLeft w:val="0"/>
      <w:marRight w:val="0"/>
      <w:marTop w:val="0"/>
      <w:marBottom w:val="0"/>
      <w:divBdr>
        <w:top w:val="none" w:sz="0" w:space="0" w:color="auto"/>
        <w:left w:val="none" w:sz="0" w:space="0" w:color="auto"/>
        <w:bottom w:val="none" w:sz="0" w:space="0" w:color="auto"/>
        <w:right w:val="none" w:sz="0" w:space="0" w:color="auto"/>
      </w:divBdr>
    </w:div>
    <w:div w:id="1149513314">
      <w:bodyDiv w:val="1"/>
      <w:marLeft w:val="0"/>
      <w:marRight w:val="0"/>
      <w:marTop w:val="0"/>
      <w:marBottom w:val="0"/>
      <w:divBdr>
        <w:top w:val="none" w:sz="0" w:space="0" w:color="auto"/>
        <w:left w:val="none" w:sz="0" w:space="0" w:color="auto"/>
        <w:bottom w:val="none" w:sz="0" w:space="0" w:color="auto"/>
        <w:right w:val="none" w:sz="0" w:space="0" w:color="auto"/>
      </w:divBdr>
    </w:div>
    <w:div w:id="1149518545">
      <w:bodyDiv w:val="1"/>
      <w:marLeft w:val="0"/>
      <w:marRight w:val="0"/>
      <w:marTop w:val="0"/>
      <w:marBottom w:val="0"/>
      <w:divBdr>
        <w:top w:val="none" w:sz="0" w:space="0" w:color="auto"/>
        <w:left w:val="none" w:sz="0" w:space="0" w:color="auto"/>
        <w:bottom w:val="none" w:sz="0" w:space="0" w:color="auto"/>
        <w:right w:val="none" w:sz="0" w:space="0" w:color="auto"/>
      </w:divBdr>
    </w:div>
    <w:div w:id="1149831513">
      <w:bodyDiv w:val="1"/>
      <w:marLeft w:val="0"/>
      <w:marRight w:val="0"/>
      <w:marTop w:val="0"/>
      <w:marBottom w:val="0"/>
      <w:divBdr>
        <w:top w:val="none" w:sz="0" w:space="0" w:color="auto"/>
        <w:left w:val="none" w:sz="0" w:space="0" w:color="auto"/>
        <w:bottom w:val="none" w:sz="0" w:space="0" w:color="auto"/>
        <w:right w:val="none" w:sz="0" w:space="0" w:color="auto"/>
      </w:divBdr>
    </w:div>
    <w:div w:id="1149899303">
      <w:bodyDiv w:val="1"/>
      <w:marLeft w:val="0"/>
      <w:marRight w:val="0"/>
      <w:marTop w:val="0"/>
      <w:marBottom w:val="0"/>
      <w:divBdr>
        <w:top w:val="none" w:sz="0" w:space="0" w:color="auto"/>
        <w:left w:val="none" w:sz="0" w:space="0" w:color="auto"/>
        <w:bottom w:val="none" w:sz="0" w:space="0" w:color="auto"/>
        <w:right w:val="none" w:sz="0" w:space="0" w:color="auto"/>
      </w:divBdr>
    </w:div>
    <w:div w:id="1149901679">
      <w:bodyDiv w:val="1"/>
      <w:marLeft w:val="0"/>
      <w:marRight w:val="0"/>
      <w:marTop w:val="0"/>
      <w:marBottom w:val="0"/>
      <w:divBdr>
        <w:top w:val="none" w:sz="0" w:space="0" w:color="auto"/>
        <w:left w:val="none" w:sz="0" w:space="0" w:color="auto"/>
        <w:bottom w:val="none" w:sz="0" w:space="0" w:color="auto"/>
        <w:right w:val="none" w:sz="0" w:space="0" w:color="auto"/>
      </w:divBdr>
    </w:div>
    <w:div w:id="1149902181">
      <w:bodyDiv w:val="1"/>
      <w:marLeft w:val="0"/>
      <w:marRight w:val="0"/>
      <w:marTop w:val="0"/>
      <w:marBottom w:val="0"/>
      <w:divBdr>
        <w:top w:val="none" w:sz="0" w:space="0" w:color="auto"/>
        <w:left w:val="none" w:sz="0" w:space="0" w:color="auto"/>
        <w:bottom w:val="none" w:sz="0" w:space="0" w:color="auto"/>
        <w:right w:val="none" w:sz="0" w:space="0" w:color="auto"/>
      </w:divBdr>
    </w:div>
    <w:div w:id="1149904161">
      <w:bodyDiv w:val="1"/>
      <w:marLeft w:val="0"/>
      <w:marRight w:val="0"/>
      <w:marTop w:val="0"/>
      <w:marBottom w:val="0"/>
      <w:divBdr>
        <w:top w:val="none" w:sz="0" w:space="0" w:color="auto"/>
        <w:left w:val="none" w:sz="0" w:space="0" w:color="auto"/>
        <w:bottom w:val="none" w:sz="0" w:space="0" w:color="auto"/>
        <w:right w:val="none" w:sz="0" w:space="0" w:color="auto"/>
      </w:divBdr>
    </w:div>
    <w:div w:id="1149981930">
      <w:bodyDiv w:val="1"/>
      <w:marLeft w:val="0"/>
      <w:marRight w:val="0"/>
      <w:marTop w:val="0"/>
      <w:marBottom w:val="0"/>
      <w:divBdr>
        <w:top w:val="none" w:sz="0" w:space="0" w:color="auto"/>
        <w:left w:val="none" w:sz="0" w:space="0" w:color="auto"/>
        <w:bottom w:val="none" w:sz="0" w:space="0" w:color="auto"/>
        <w:right w:val="none" w:sz="0" w:space="0" w:color="auto"/>
      </w:divBdr>
    </w:div>
    <w:div w:id="1150246366">
      <w:bodyDiv w:val="1"/>
      <w:marLeft w:val="0"/>
      <w:marRight w:val="0"/>
      <w:marTop w:val="0"/>
      <w:marBottom w:val="0"/>
      <w:divBdr>
        <w:top w:val="none" w:sz="0" w:space="0" w:color="auto"/>
        <w:left w:val="none" w:sz="0" w:space="0" w:color="auto"/>
        <w:bottom w:val="none" w:sz="0" w:space="0" w:color="auto"/>
        <w:right w:val="none" w:sz="0" w:space="0" w:color="auto"/>
      </w:divBdr>
    </w:div>
    <w:div w:id="1150319052">
      <w:bodyDiv w:val="1"/>
      <w:marLeft w:val="0"/>
      <w:marRight w:val="0"/>
      <w:marTop w:val="0"/>
      <w:marBottom w:val="0"/>
      <w:divBdr>
        <w:top w:val="none" w:sz="0" w:space="0" w:color="auto"/>
        <w:left w:val="none" w:sz="0" w:space="0" w:color="auto"/>
        <w:bottom w:val="none" w:sz="0" w:space="0" w:color="auto"/>
        <w:right w:val="none" w:sz="0" w:space="0" w:color="auto"/>
      </w:divBdr>
    </w:div>
    <w:div w:id="1150711567">
      <w:bodyDiv w:val="1"/>
      <w:marLeft w:val="0"/>
      <w:marRight w:val="0"/>
      <w:marTop w:val="0"/>
      <w:marBottom w:val="0"/>
      <w:divBdr>
        <w:top w:val="none" w:sz="0" w:space="0" w:color="auto"/>
        <w:left w:val="none" w:sz="0" w:space="0" w:color="auto"/>
        <w:bottom w:val="none" w:sz="0" w:space="0" w:color="auto"/>
        <w:right w:val="none" w:sz="0" w:space="0" w:color="auto"/>
      </w:divBdr>
    </w:div>
    <w:div w:id="1150754439">
      <w:bodyDiv w:val="1"/>
      <w:marLeft w:val="0"/>
      <w:marRight w:val="0"/>
      <w:marTop w:val="0"/>
      <w:marBottom w:val="0"/>
      <w:divBdr>
        <w:top w:val="none" w:sz="0" w:space="0" w:color="auto"/>
        <w:left w:val="none" w:sz="0" w:space="0" w:color="auto"/>
        <w:bottom w:val="none" w:sz="0" w:space="0" w:color="auto"/>
        <w:right w:val="none" w:sz="0" w:space="0" w:color="auto"/>
      </w:divBdr>
    </w:div>
    <w:div w:id="1150826879">
      <w:bodyDiv w:val="1"/>
      <w:marLeft w:val="0"/>
      <w:marRight w:val="0"/>
      <w:marTop w:val="0"/>
      <w:marBottom w:val="0"/>
      <w:divBdr>
        <w:top w:val="none" w:sz="0" w:space="0" w:color="auto"/>
        <w:left w:val="none" w:sz="0" w:space="0" w:color="auto"/>
        <w:bottom w:val="none" w:sz="0" w:space="0" w:color="auto"/>
        <w:right w:val="none" w:sz="0" w:space="0" w:color="auto"/>
      </w:divBdr>
    </w:div>
    <w:div w:id="1151406891">
      <w:bodyDiv w:val="1"/>
      <w:marLeft w:val="0"/>
      <w:marRight w:val="0"/>
      <w:marTop w:val="0"/>
      <w:marBottom w:val="0"/>
      <w:divBdr>
        <w:top w:val="none" w:sz="0" w:space="0" w:color="auto"/>
        <w:left w:val="none" w:sz="0" w:space="0" w:color="auto"/>
        <w:bottom w:val="none" w:sz="0" w:space="0" w:color="auto"/>
        <w:right w:val="none" w:sz="0" w:space="0" w:color="auto"/>
      </w:divBdr>
    </w:div>
    <w:div w:id="1151412689">
      <w:bodyDiv w:val="1"/>
      <w:marLeft w:val="0"/>
      <w:marRight w:val="0"/>
      <w:marTop w:val="0"/>
      <w:marBottom w:val="0"/>
      <w:divBdr>
        <w:top w:val="none" w:sz="0" w:space="0" w:color="auto"/>
        <w:left w:val="none" w:sz="0" w:space="0" w:color="auto"/>
        <w:bottom w:val="none" w:sz="0" w:space="0" w:color="auto"/>
        <w:right w:val="none" w:sz="0" w:space="0" w:color="auto"/>
      </w:divBdr>
    </w:div>
    <w:div w:id="1151602301">
      <w:bodyDiv w:val="1"/>
      <w:marLeft w:val="0"/>
      <w:marRight w:val="0"/>
      <w:marTop w:val="0"/>
      <w:marBottom w:val="0"/>
      <w:divBdr>
        <w:top w:val="none" w:sz="0" w:space="0" w:color="auto"/>
        <w:left w:val="none" w:sz="0" w:space="0" w:color="auto"/>
        <w:bottom w:val="none" w:sz="0" w:space="0" w:color="auto"/>
        <w:right w:val="none" w:sz="0" w:space="0" w:color="auto"/>
      </w:divBdr>
    </w:div>
    <w:div w:id="1151869080">
      <w:bodyDiv w:val="1"/>
      <w:marLeft w:val="0"/>
      <w:marRight w:val="0"/>
      <w:marTop w:val="0"/>
      <w:marBottom w:val="0"/>
      <w:divBdr>
        <w:top w:val="none" w:sz="0" w:space="0" w:color="auto"/>
        <w:left w:val="none" w:sz="0" w:space="0" w:color="auto"/>
        <w:bottom w:val="none" w:sz="0" w:space="0" w:color="auto"/>
        <w:right w:val="none" w:sz="0" w:space="0" w:color="auto"/>
      </w:divBdr>
    </w:div>
    <w:div w:id="1152256748">
      <w:bodyDiv w:val="1"/>
      <w:marLeft w:val="0"/>
      <w:marRight w:val="0"/>
      <w:marTop w:val="0"/>
      <w:marBottom w:val="0"/>
      <w:divBdr>
        <w:top w:val="none" w:sz="0" w:space="0" w:color="auto"/>
        <w:left w:val="none" w:sz="0" w:space="0" w:color="auto"/>
        <w:bottom w:val="none" w:sz="0" w:space="0" w:color="auto"/>
        <w:right w:val="none" w:sz="0" w:space="0" w:color="auto"/>
      </w:divBdr>
    </w:div>
    <w:div w:id="1152403919">
      <w:bodyDiv w:val="1"/>
      <w:marLeft w:val="0"/>
      <w:marRight w:val="0"/>
      <w:marTop w:val="0"/>
      <w:marBottom w:val="0"/>
      <w:divBdr>
        <w:top w:val="none" w:sz="0" w:space="0" w:color="auto"/>
        <w:left w:val="none" w:sz="0" w:space="0" w:color="auto"/>
        <w:bottom w:val="none" w:sz="0" w:space="0" w:color="auto"/>
        <w:right w:val="none" w:sz="0" w:space="0" w:color="auto"/>
      </w:divBdr>
    </w:div>
    <w:div w:id="1152479938">
      <w:bodyDiv w:val="1"/>
      <w:marLeft w:val="0"/>
      <w:marRight w:val="0"/>
      <w:marTop w:val="0"/>
      <w:marBottom w:val="0"/>
      <w:divBdr>
        <w:top w:val="none" w:sz="0" w:space="0" w:color="auto"/>
        <w:left w:val="none" w:sz="0" w:space="0" w:color="auto"/>
        <w:bottom w:val="none" w:sz="0" w:space="0" w:color="auto"/>
        <w:right w:val="none" w:sz="0" w:space="0" w:color="auto"/>
      </w:divBdr>
    </w:div>
    <w:div w:id="1152522593">
      <w:bodyDiv w:val="1"/>
      <w:marLeft w:val="0"/>
      <w:marRight w:val="0"/>
      <w:marTop w:val="0"/>
      <w:marBottom w:val="0"/>
      <w:divBdr>
        <w:top w:val="none" w:sz="0" w:space="0" w:color="auto"/>
        <w:left w:val="none" w:sz="0" w:space="0" w:color="auto"/>
        <w:bottom w:val="none" w:sz="0" w:space="0" w:color="auto"/>
        <w:right w:val="none" w:sz="0" w:space="0" w:color="auto"/>
      </w:divBdr>
    </w:div>
    <w:div w:id="1152719230">
      <w:bodyDiv w:val="1"/>
      <w:marLeft w:val="0"/>
      <w:marRight w:val="0"/>
      <w:marTop w:val="0"/>
      <w:marBottom w:val="0"/>
      <w:divBdr>
        <w:top w:val="none" w:sz="0" w:space="0" w:color="auto"/>
        <w:left w:val="none" w:sz="0" w:space="0" w:color="auto"/>
        <w:bottom w:val="none" w:sz="0" w:space="0" w:color="auto"/>
        <w:right w:val="none" w:sz="0" w:space="0" w:color="auto"/>
      </w:divBdr>
    </w:div>
    <w:div w:id="1152792752">
      <w:bodyDiv w:val="1"/>
      <w:marLeft w:val="0"/>
      <w:marRight w:val="0"/>
      <w:marTop w:val="0"/>
      <w:marBottom w:val="0"/>
      <w:divBdr>
        <w:top w:val="none" w:sz="0" w:space="0" w:color="auto"/>
        <w:left w:val="none" w:sz="0" w:space="0" w:color="auto"/>
        <w:bottom w:val="none" w:sz="0" w:space="0" w:color="auto"/>
        <w:right w:val="none" w:sz="0" w:space="0" w:color="auto"/>
      </w:divBdr>
    </w:div>
    <w:div w:id="1152990410">
      <w:bodyDiv w:val="1"/>
      <w:marLeft w:val="0"/>
      <w:marRight w:val="0"/>
      <w:marTop w:val="0"/>
      <w:marBottom w:val="0"/>
      <w:divBdr>
        <w:top w:val="none" w:sz="0" w:space="0" w:color="auto"/>
        <w:left w:val="none" w:sz="0" w:space="0" w:color="auto"/>
        <w:bottom w:val="none" w:sz="0" w:space="0" w:color="auto"/>
        <w:right w:val="none" w:sz="0" w:space="0" w:color="auto"/>
      </w:divBdr>
    </w:div>
    <w:div w:id="1153059741">
      <w:bodyDiv w:val="1"/>
      <w:marLeft w:val="0"/>
      <w:marRight w:val="0"/>
      <w:marTop w:val="0"/>
      <w:marBottom w:val="0"/>
      <w:divBdr>
        <w:top w:val="none" w:sz="0" w:space="0" w:color="auto"/>
        <w:left w:val="none" w:sz="0" w:space="0" w:color="auto"/>
        <w:bottom w:val="none" w:sz="0" w:space="0" w:color="auto"/>
        <w:right w:val="none" w:sz="0" w:space="0" w:color="auto"/>
      </w:divBdr>
    </w:div>
    <w:div w:id="1153135896">
      <w:bodyDiv w:val="1"/>
      <w:marLeft w:val="0"/>
      <w:marRight w:val="0"/>
      <w:marTop w:val="0"/>
      <w:marBottom w:val="0"/>
      <w:divBdr>
        <w:top w:val="none" w:sz="0" w:space="0" w:color="auto"/>
        <w:left w:val="none" w:sz="0" w:space="0" w:color="auto"/>
        <w:bottom w:val="none" w:sz="0" w:space="0" w:color="auto"/>
        <w:right w:val="none" w:sz="0" w:space="0" w:color="auto"/>
      </w:divBdr>
    </w:div>
    <w:div w:id="1153137664">
      <w:bodyDiv w:val="1"/>
      <w:marLeft w:val="0"/>
      <w:marRight w:val="0"/>
      <w:marTop w:val="0"/>
      <w:marBottom w:val="0"/>
      <w:divBdr>
        <w:top w:val="none" w:sz="0" w:space="0" w:color="auto"/>
        <w:left w:val="none" w:sz="0" w:space="0" w:color="auto"/>
        <w:bottom w:val="none" w:sz="0" w:space="0" w:color="auto"/>
        <w:right w:val="none" w:sz="0" w:space="0" w:color="auto"/>
      </w:divBdr>
    </w:div>
    <w:div w:id="1153179578">
      <w:bodyDiv w:val="1"/>
      <w:marLeft w:val="0"/>
      <w:marRight w:val="0"/>
      <w:marTop w:val="0"/>
      <w:marBottom w:val="0"/>
      <w:divBdr>
        <w:top w:val="none" w:sz="0" w:space="0" w:color="auto"/>
        <w:left w:val="none" w:sz="0" w:space="0" w:color="auto"/>
        <w:bottom w:val="none" w:sz="0" w:space="0" w:color="auto"/>
        <w:right w:val="none" w:sz="0" w:space="0" w:color="auto"/>
      </w:divBdr>
    </w:div>
    <w:div w:id="1153184042">
      <w:bodyDiv w:val="1"/>
      <w:marLeft w:val="0"/>
      <w:marRight w:val="0"/>
      <w:marTop w:val="0"/>
      <w:marBottom w:val="0"/>
      <w:divBdr>
        <w:top w:val="none" w:sz="0" w:space="0" w:color="auto"/>
        <w:left w:val="none" w:sz="0" w:space="0" w:color="auto"/>
        <w:bottom w:val="none" w:sz="0" w:space="0" w:color="auto"/>
        <w:right w:val="none" w:sz="0" w:space="0" w:color="auto"/>
      </w:divBdr>
    </w:div>
    <w:div w:id="1153254855">
      <w:bodyDiv w:val="1"/>
      <w:marLeft w:val="0"/>
      <w:marRight w:val="0"/>
      <w:marTop w:val="0"/>
      <w:marBottom w:val="0"/>
      <w:divBdr>
        <w:top w:val="none" w:sz="0" w:space="0" w:color="auto"/>
        <w:left w:val="none" w:sz="0" w:space="0" w:color="auto"/>
        <w:bottom w:val="none" w:sz="0" w:space="0" w:color="auto"/>
        <w:right w:val="none" w:sz="0" w:space="0" w:color="auto"/>
      </w:divBdr>
    </w:div>
    <w:div w:id="1153328433">
      <w:bodyDiv w:val="1"/>
      <w:marLeft w:val="0"/>
      <w:marRight w:val="0"/>
      <w:marTop w:val="0"/>
      <w:marBottom w:val="0"/>
      <w:divBdr>
        <w:top w:val="none" w:sz="0" w:space="0" w:color="auto"/>
        <w:left w:val="none" w:sz="0" w:space="0" w:color="auto"/>
        <w:bottom w:val="none" w:sz="0" w:space="0" w:color="auto"/>
        <w:right w:val="none" w:sz="0" w:space="0" w:color="auto"/>
      </w:divBdr>
    </w:div>
    <w:div w:id="1153450771">
      <w:bodyDiv w:val="1"/>
      <w:marLeft w:val="0"/>
      <w:marRight w:val="0"/>
      <w:marTop w:val="0"/>
      <w:marBottom w:val="0"/>
      <w:divBdr>
        <w:top w:val="none" w:sz="0" w:space="0" w:color="auto"/>
        <w:left w:val="none" w:sz="0" w:space="0" w:color="auto"/>
        <w:bottom w:val="none" w:sz="0" w:space="0" w:color="auto"/>
        <w:right w:val="none" w:sz="0" w:space="0" w:color="auto"/>
      </w:divBdr>
    </w:div>
    <w:div w:id="1153565207">
      <w:bodyDiv w:val="1"/>
      <w:marLeft w:val="0"/>
      <w:marRight w:val="0"/>
      <w:marTop w:val="0"/>
      <w:marBottom w:val="0"/>
      <w:divBdr>
        <w:top w:val="none" w:sz="0" w:space="0" w:color="auto"/>
        <w:left w:val="none" w:sz="0" w:space="0" w:color="auto"/>
        <w:bottom w:val="none" w:sz="0" w:space="0" w:color="auto"/>
        <w:right w:val="none" w:sz="0" w:space="0" w:color="auto"/>
      </w:divBdr>
    </w:div>
    <w:div w:id="1153596577">
      <w:bodyDiv w:val="1"/>
      <w:marLeft w:val="0"/>
      <w:marRight w:val="0"/>
      <w:marTop w:val="0"/>
      <w:marBottom w:val="0"/>
      <w:divBdr>
        <w:top w:val="none" w:sz="0" w:space="0" w:color="auto"/>
        <w:left w:val="none" w:sz="0" w:space="0" w:color="auto"/>
        <w:bottom w:val="none" w:sz="0" w:space="0" w:color="auto"/>
        <w:right w:val="none" w:sz="0" w:space="0" w:color="auto"/>
      </w:divBdr>
    </w:div>
    <w:div w:id="1153986396">
      <w:bodyDiv w:val="1"/>
      <w:marLeft w:val="0"/>
      <w:marRight w:val="0"/>
      <w:marTop w:val="0"/>
      <w:marBottom w:val="0"/>
      <w:divBdr>
        <w:top w:val="none" w:sz="0" w:space="0" w:color="auto"/>
        <w:left w:val="none" w:sz="0" w:space="0" w:color="auto"/>
        <w:bottom w:val="none" w:sz="0" w:space="0" w:color="auto"/>
        <w:right w:val="none" w:sz="0" w:space="0" w:color="auto"/>
      </w:divBdr>
    </w:div>
    <w:div w:id="1154103273">
      <w:bodyDiv w:val="1"/>
      <w:marLeft w:val="0"/>
      <w:marRight w:val="0"/>
      <w:marTop w:val="0"/>
      <w:marBottom w:val="0"/>
      <w:divBdr>
        <w:top w:val="none" w:sz="0" w:space="0" w:color="auto"/>
        <w:left w:val="none" w:sz="0" w:space="0" w:color="auto"/>
        <w:bottom w:val="none" w:sz="0" w:space="0" w:color="auto"/>
        <w:right w:val="none" w:sz="0" w:space="0" w:color="auto"/>
      </w:divBdr>
    </w:div>
    <w:div w:id="1154223198">
      <w:bodyDiv w:val="1"/>
      <w:marLeft w:val="0"/>
      <w:marRight w:val="0"/>
      <w:marTop w:val="0"/>
      <w:marBottom w:val="0"/>
      <w:divBdr>
        <w:top w:val="none" w:sz="0" w:space="0" w:color="auto"/>
        <w:left w:val="none" w:sz="0" w:space="0" w:color="auto"/>
        <w:bottom w:val="none" w:sz="0" w:space="0" w:color="auto"/>
        <w:right w:val="none" w:sz="0" w:space="0" w:color="auto"/>
      </w:divBdr>
    </w:div>
    <w:div w:id="1154302529">
      <w:bodyDiv w:val="1"/>
      <w:marLeft w:val="0"/>
      <w:marRight w:val="0"/>
      <w:marTop w:val="0"/>
      <w:marBottom w:val="0"/>
      <w:divBdr>
        <w:top w:val="none" w:sz="0" w:space="0" w:color="auto"/>
        <w:left w:val="none" w:sz="0" w:space="0" w:color="auto"/>
        <w:bottom w:val="none" w:sz="0" w:space="0" w:color="auto"/>
        <w:right w:val="none" w:sz="0" w:space="0" w:color="auto"/>
      </w:divBdr>
    </w:div>
    <w:div w:id="1154486324">
      <w:bodyDiv w:val="1"/>
      <w:marLeft w:val="0"/>
      <w:marRight w:val="0"/>
      <w:marTop w:val="0"/>
      <w:marBottom w:val="0"/>
      <w:divBdr>
        <w:top w:val="none" w:sz="0" w:space="0" w:color="auto"/>
        <w:left w:val="none" w:sz="0" w:space="0" w:color="auto"/>
        <w:bottom w:val="none" w:sz="0" w:space="0" w:color="auto"/>
        <w:right w:val="none" w:sz="0" w:space="0" w:color="auto"/>
      </w:divBdr>
    </w:div>
    <w:div w:id="1154492949">
      <w:bodyDiv w:val="1"/>
      <w:marLeft w:val="0"/>
      <w:marRight w:val="0"/>
      <w:marTop w:val="0"/>
      <w:marBottom w:val="0"/>
      <w:divBdr>
        <w:top w:val="none" w:sz="0" w:space="0" w:color="auto"/>
        <w:left w:val="none" w:sz="0" w:space="0" w:color="auto"/>
        <w:bottom w:val="none" w:sz="0" w:space="0" w:color="auto"/>
        <w:right w:val="none" w:sz="0" w:space="0" w:color="auto"/>
      </w:divBdr>
    </w:div>
    <w:div w:id="1154759370">
      <w:bodyDiv w:val="1"/>
      <w:marLeft w:val="0"/>
      <w:marRight w:val="0"/>
      <w:marTop w:val="0"/>
      <w:marBottom w:val="0"/>
      <w:divBdr>
        <w:top w:val="none" w:sz="0" w:space="0" w:color="auto"/>
        <w:left w:val="none" w:sz="0" w:space="0" w:color="auto"/>
        <w:bottom w:val="none" w:sz="0" w:space="0" w:color="auto"/>
        <w:right w:val="none" w:sz="0" w:space="0" w:color="auto"/>
      </w:divBdr>
    </w:div>
    <w:div w:id="1154831115">
      <w:bodyDiv w:val="1"/>
      <w:marLeft w:val="0"/>
      <w:marRight w:val="0"/>
      <w:marTop w:val="0"/>
      <w:marBottom w:val="0"/>
      <w:divBdr>
        <w:top w:val="none" w:sz="0" w:space="0" w:color="auto"/>
        <w:left w:val="none" w:sz="0" w:space="0" w:color="auto"/>
        <w:bottom w:val="none" w:sz="0" w:space="0" w:color="auto"/>
        <w:right w:val="none" w:sz="0" w:space="0" w:color="auto"/>
      </w:divBdr>
    </w:div>
    <w:div w:id="1154839104">
      <w:bodyDiv w:val="1"/>
      <w:marLeft w:val="0"/>
      <w:marRight w:val="0"/>
      <w:marTop w:val="0"/>
      <w:marBottom w:val="0"/>
      <w:divBdr>
        <w:top w:val="none" w:sz="0" w:space="0" w:color="auto"/>
        <w:left w:val="none" w:sz="0" w:space="0" w:color="auto"/>
        <w:bottom w:val="none" w:sz="0" w:space="0" w:color="auto"/>
        <w:right w:val="none" w:sz="0" w:space="0" w:color="auto"/>
      </w:divBdr>
    </w:div>
    <w:div w:id="1155101443">
      <w:bodyDiv w:val="1"/>
      <w:marLeft w:val="0"/>
      <w:marRight w:val="0"/>
      <w:marTop w:val="0"/>
      <w:marBottom w:val="0"/>
      <w:divBdr>
        <w:top w:val="none" w:sz="0" w:space="0" w:color="auto"/>
        <w:left w:val="none" w:sz="0" w:space="0" w:color="auto"/>
        <w:bottom w:val="none" w:sz="0" w:space="0" w:color="auto"/>
        <w:right w:val="none" w:sz="0" w:space="0" w:color="auto"/>
      </w:divBdr>
    </w:div>
    <w:div w:id="1155102779">
      <w:bodyDiv w:val="1"/>
      <w:marLeft w:val="0"/>
      <w:marRight w:val="0"/>
      <w:marTop w:val="0"/>
      <w:marBottom w:val="0"/>
      <w:divBdr>
        <w:top w:val="none" w:sz="0" w:space="0" w:color="auto"/>
        <w:left w:val="none" w:sz="0" w:space="0" w:color="auto"/>
        <w:bottom w:val="none" w:sz="0" w:space="0" w:color="auto"/>
        <w:right w:val="none" w:sz="0" w:space="0" w:color="auto"/>
      </w:divBdr>
    </w:div>
    <w:div w:id="1155219639">
      <w:bodyDiv w:val="1"/>
      <w:marLeft w:val="0"/>
      <w:marRight w:val="0"/>
      <w:marTop w:val="0"/>
      <w:marBottom w:val="0"/>
      <w:divBdr>
        <w:top w:val="none" w:sz="0" w:space="0" w:color="auto"/>
        <w:left w:val="none" w:sz="0" w:space="0" w:color="auto"/>
        <w:bottom w:val="none" w:sz="0" w:space="0" w:color="auto"/>
        <w:right w:val="none" w:sz="0" w:space="0" w:color="auto"/>
      </w:divBdr>
    </w:div>
    <w:div w:id="1155292620">
      <w:bodyDiv w:val="1"/>
      <w:marLeft w:val="0"/>
      <w:marRight w:val="0"/>
      <w:marTop w:val="0"/>
      <w:marBottom w:val="0"/>
      <w:divBdr>
        <w:top w:val="none" w:sz="0" w:space="0" w:color="auto"/>
        <w:left w:val="none" w:sz="0" w:space="0" w:color="auto"/>
        <w:bottom w:val="none" w:sz="0" w:space="0" w:color="auto"/>
        <w:right w:val="none" w:sz="0" w:space="0" w:color="auto"/>
      </w:divBdr>
    </w:div>
    <w:div w:id="1155412369">
      <w:bodyDiv w:val="1"/>
      <w:marLeft w:val="0"/>
      <w:marRight w:val="0"/>
      <w:marTop w:val="0"/>
      <w:marBottom w:val="0"/>
      <w:divBdr>
        <w:top w:val="none" w:sz="0" w:space="0" w:color="auto"/>
        <w:left w:val="none" w:sz="0" w:space="0" w:color="auto"/>
        <w:bottom w:val="none" w:sz="0" w:space="0" w:color="auto"/>
        <w:right w:val="none" w:sz="0" w:space="0" w:color="auto"/>
      </w:divBdr>
    </w:div>
    <w:div w:id="1155487994">
      <w:bodyDiv w:val="1"/>
      <w:marLeft w:val="0"/>
      <w:marRight w:val="0"/>
      <w:marTop w:val="0"/>
      <w:marBottom w:val="0"/>
      <w:divBdr>
        <w:top w:val="none" w:sz="0" w:space="0" w:color="auto"/>
        <w:left w:val="none" w:sz="0" w:space="0" w:color="auto"/>
        <w:bottom w:val="none" w:sz="0" w:space="0" w:color="auto"/>
        <w:right w:val="none" w:sz="0" w:space="0" w:color="auto"/>
      </w:divBdr>
    </w:div>
    <w:div w:id="1155488961">
      <w:bodyDiv w:val="1"/>
      <w:marLeft w:val="0"/>
      <w:marRight w:val="0"/>
      <w:marTop w:val="0"/>
      <w:marBottom w:val="0"/>
      <w:divBdr>
        <w:top w:val="none" w:sz="0" w:space="0" w:color="auto"/>
        <w:left w:val="none" w:sz="0" w:space="0" w:color="auto"/>
        <w:bottom w:val="none" w:sz="0" w:space="0" w:color="auto"/>
        <w:right w:val="none" w:sz="0" w:space="0" w:color="auto"/>
      </w:divBdr>
    </w:div>
    <w:div w:id="1155491021">
      <w:bodyDiv w:val="1"/>
      <w:marLeft w:val="0"/>
      <w:marRight w:val="0"/>
      <w:marTop w:val="0"/>
      <w:marBottom w:val="0"/>
      <w:divBdr>
        <w:top w:val="none" w:sz="0" w:space="0" w:color="auto"/>
        <w:left w:val="none" w:sz="0" w:space="0" w:color="auto"/>
        <w:bottom w:val="none" w:sz="0" w:space="0" w:color="auto"/>
        <w:right w:val="none" w:sz="0" w:space="0" w:color="auto"/>
      </w:divBdr>
    </w:div>
    <w:div w:id="1155491136">
      <w:bodyDiv w:val="1"/>
      <w:marLeft w:val="0"/>
      <w:marRight w:val="0"/>
      <w:marTop w:val="0"/>
      <w:marBottom w:val="0"/>
      <w:divBdr>
        <w:top w:val="none" w:sz="0" w:space="0" w:color="auto"/>
        <w:left w:val="none" w:sz="0" w:space="0" w:color="auto"/>
        <w:bottom w:val="none" w:sz="0" w:space="0" w:color="auto"/>
        <w:right w:val="none" w:sz="0" w:space="0" w:color="auto"/>
      </w:divBdr>
    </w:div>
    <w:div w:id="1155684779">
      <w:bodyDiv w:val="1"/>
      <w:marLeft w:val="0"/>
      <w:marRight w:val="0"/>
      <w:marTop w:val="0"/>
      <w:marBottom w:val="0"/>
      <w:divBdr>
        <w:top w:val="none" w:sz="0" w:space="0" w:color="auto"/>
        <w:left w:val="none" w:sz="0" w:space="0" w:color="auto"/>
        <w:bottom w:val="none" w:sz="0" w:space="0" w:color="auto"/>
        <w:right w:val="none" w:sz="0" w:space="0" w:color="auto"/>
      </w:divBdr>
    </w:div>
    <w:div w:id="1155688246">
      <w:bodyDiv w:val="1"/>
      <w:marLeft w:val="0"/>
      <w:marRight w:val="0"/>
      <w:marTop w:val="0"/>
      <w:marBottom w:val="0"/>
      <w:divBdr>
        <w:top w:val="none" w:sz="0" w:space="0" w:color="auto"/>
        <w:left w:val="none" w:sz="0" w:space="0" w:color="auto"/>
        <w:bottom w:val="none" w:sz="0" w:space="0" w:color="auto"/>
        <w:right w:val="none" w:sz="0" w:space="0" w:color="auto"/>
      </w:divBdr>
    </w:div>
    <w:div w:id="1155804615">
      <w:bodyDiv w:val="1"/>
      <w:marLeft w:val="0"/>
      <w:marRight w:val="0"/>
      <w:marTop w:val="0"/>
      <w:marBottom w:val="0"/>
      <w:divBdr>
        <w:top w:val="none" w:sz="0" w:space="0" w:color="auto"/>
        <w:left w:val="none" w:sz="0" w:space="0" w:color="auto"/>
        <w:bottom w:val="none" w:sz="0" w:space="0" w:color="auto"/>
        <w:right w:val="none" w:sz="0" w:space="0" w:color="auto"/>
      </w:divBdr>
    </w:div>
    <w:div w:id="1155952650">
      <w:bodyDiv w:val="1"/>
      <w:marLeft w:val="0"/>
      <w:marRight w:val="0"/>
      <w:marTop w:val="0"/>
      <w:marBottom w:val="0"/>
      <w:divBdr>
        <w:top w:val="none" w:sz="0" w:space="0" w:color="auto"/>
        <w:left w:val="none" w:sz="0" w:space="0" w:color="auto"/>
        <w:bottom w:val="none" w:sz="0" w:space="0" w:color="auto"/>
        <w:right w:val="none" w:sz="0" w:space="0" w:color="auto"/>
      </w:divBdr>
    </w:div>
    <w:div w:id="1155956249">
      <w:bodyDiv w:val="1"/>
      <w:marLeft w:val="0"/>
      <w:marRight w:val="0"/>
      <w:marTop w:val="0"/>
      <w:marBottom w:val="0"/>
      <w:divBdr>
        <w:top w:val="none" w:sz="0" w:space="0" w:color="auto"/>
        <w:left w:val="none" w:sz="0" w:space="0" w:color="auto"/>
        <w:bottom w:val="none" w:sz="0" w:space="0" w:color="auto"/>
        <w:right w:val="none" w:sz="0" w:space="0" w:color="auto"/>
      </w:divBdr>
    </w:div>
    <w:div w:id="1156263463">
      <w:bodyDiv w:val="1"/>
      <w:marLeft w:val="0"/>
      <w:marRight w:val="0"/>
      <w:marTop w:val="0"/>
      <w:marBottom w:val="0"/>
      <w:divBdr>
        <w:top w:val="none" w:sz="0" w:space="0" w:color="auto"/>
        <w:left w:val="none" w:sz="0" w:space="0" w:color="auto"/>
        <w:bottom w:val="none" w:sz="0" w:space="0" w:color="auto"/>
        <w:right w:val="none" w:sz="0" w:space="0" w:color="auto"/>
      </w:divBdr>
    </w:div>
    <w:div w:id="1156337030">
      <w:bodyDiv w:val="1"/>
      <w:marLeft w:val="0"/>
      <w:marRight w:val="0"/>
      <w:marTop w:val="0"/>
      <w:marBottom w:val="0"/>
      <w:divBdr>
        <w:top w:val="none" w:sz="0" w:space="0" w:color="auto"/>
        <w:left w:val="none" w:sz="0" w:space="0" w:color="auto"/>
        <w:bottom w:val="none" w:sz="0" w:space="0" w:color="auto"/>
        <w:right w:val="none" w:sz="0" w:space="0" w:color="auto"/>
      </w:divBdr>
    </w:div>
    <w:div w:id="1156414841">
      <w:bodyDiv w:val="1"/>
      <w:marLeft w:val="0"/>
      <w:marRight w:val="0"/>
      <w:marTop w:val="0"/>
      <w:marBottom w:val="0"/>
      <w:divBdr>
        <w:top w:val="none" w:sz="0" w:space="0" w:color="auto"/>
        <w:left w:val="none" w:sz="0" w:space="0" w:color="auto"/>
        <w:bottom w:val="none" w:sz="0" w:space="0" w:color="auto"/>
        <w:right w:val="none" w:sz="0" w:space="0" w:color="auto"/>
      </w:divBdr>
    </w:div>
    <w:div w:id="1156611568">
      <w:bodyDiv w:val="1"/>
      <w:marLeft w:val="0"/>
      <w:marRight w:val="0"/>
      <w:marTop w:val="0"/>
      <w:marBottom w:val="0"/>
      <w:divBdr>
        <w:top w:val="none" w:sz="0" w:space="0" w:color="auto"/>
        <w:left w:val="none" w:sz="0" w:space="0" w:color="auto"/>
        <w:bottom w:val="none" w:sz="0" w:space="0" w:color="auto"/>
        <w:right w:val="none" w:sz="0" w:space="0" w:color="auto"/>
      </w:divBdr>
    </w:div>
    <w:div w:id="1156921909">
      <w:bodyDiv w:val="1"/>
      <w:marLeft w:val="0"/>
      <w:marRight w:val="0"/>
      <w:marTop w:val="0"/>
      <w:marBottom w:val="0"/>
      <w:divBdr>
        <w:top w:val="none" w:sz="0" w:space="0" w:color="auto"/>
        <w:left w:val="none" w:sz="0" w:space="0" w:color="auto"/>
        <w:bottom w:val="none" w:sz="0" w:space="0" w:color="auto"/>
        <w:right w:val="none" w:sz="0" w:space="0" w:color="auto"/>
      </w:divBdr>
    </w:div>
    <w:div w:id="1157069739">
      <w:bodyDiv w:val="1"/>
      <w:marLeft w:val="0"/>
      <w:marRight w:val="0"/>
      <w:marTop w:val="0"/>
      <w:marBottom w:val="0"/>
      <w:divBdr>
        <w:top w:val="none" w:sz="0" w:space="0" w:color="auto"/>
        <w:left w:val="none" w:sz="0" w:space="0" w:color="auto"/>
        <w:bottom w:val="none" w:sz="0" w:space="0" w:color="auto"/>
        <w:right w:val="none" w:sz="0" w:space="0" w:color="auto"/>
      </w:divBdr>
    </w:div>
    <w:div w:id="1157112109">
      <w:bodyDiv w:val="1"/>
      <w:marLeft w:val="0"/>
      <w:marRight w:val="0"/>
      <w:marTop w:val="0"/>
      <w:marBottom w:val="0"/>
      <w:divBdr>
        <w:top w:val="none" w:sz="0" w:space="0" w:color="auto"/>
        <w:left w:val="none" w:sz="0" w:space="0" w:color="auto"/>
        <w:bottom w:val="none" w:sz="0" w:space="0" w:color="auto"/>
        <w:right w:val="none" w:sz="0" w:space="0" w:color="auto"/>
      </w:divBdr>
    </w:div>
    <w:div w:id="1157260058">
      <w:bodyDiv w:val="1"/>
      <w:marLeft w:val="0"/>
      <w:marRight w:val="0"/>
      <w:marTop w:val="0"/>
      <w:marBottom w:val="0"/>
      <w:divBdr>
        <w:top w:val="none" w:sz="0" w:space="0" w:color="auto"/>
        <w:left w:val="none" w:sz="0" w:space="0" w:color="auto"/>
        <w:bottom w:val="none" w:sz="0" w:space="0" w:color="auto"/>
        <w:right w:val="none" w:sz="0" w:space="0" w:color="auto"/>
      </w:divBdr>
    </w:div>
    <w:div w:id="1157261342">
      <w:bodyDiv w:val="1"/>
      <w:marLeft w:val="0"/>
      <w:marRight w:val="0"/>
      <w:marTop w:val="0"/>
      <w:marBottom w:val="0"/>
      <w:divBdr>
        <w:top w:val="none" w:sz="0" w:space="0" w:color="auto"/>
        <w:left w:val="none" w:sz="0" w:space="0" w:color="auto"/>
        <w:bottom w:val="none" w:sz="0" w:space="0" w:color="auto"/>
        <w:right w:val="none" w:sz="0" w:space="0" w:color="auto"/>
      </w:divBdr>
    </w:div>
    <w:div w:id="1157301572">
      <w:bodyDiv w:val="1"/>
      <w:marLeft w:val="0"/>
      <w:marRight w:val="0"/>
      <w:marTop w:val="0"/>
      <w:marBottom w:val="0"/>
      <w:divBdr>
        <w:top w:val="none" w:sz="0" w:space="0" w:color="auto"/>
        <w:left w:val="none" w:sz="0" w:space="0" w:color="auto"/>
        <w:bottom w:val="none" w:sz="0" w:space="0" w:color="auto"/>
        <w:right w:val="none" w:sz="0" w:space="0" w:color="auto"/>
      </w:divBdr>
    </w:div>
    <w:div w:id="1157696221">
      <w:bodyDiv w:val="1"/>
      <w:marLeft w:val="0"/>
      <w:marRight w:val="0"/>
      <w:marTop w:val="0"/>
      <w:marBottom w:val="0"/>
      <w:divBdr>
        <w:top w:val="none" w:sz="0" w:space="0" w:color="auto"/>
        <w:left w:val="none" w:sz="0" w:space="0" w:color="auto"/>
        <w:bottom w:val="none" w:sz="0" w:space="0" w:color="auto"/>
        <w:right w:val="none" w:sz="0" w:space="0" w:color="auto"/>
      </w:divBdr>
    </w:div>
    <w:div w:id="1158032174">
      <w:bodyDiv w:val="1"/>
      <w:marLeft w:val="0"/>
      <w:marRight w:val="0"/>
      <w:marTop w:val="0"/>
      <w:marBottom w:val="0"/>
      <w:divBdr>
        <w:top w:val="none" w:sz="0" w:space="0" w:color="auto"/>
        <w:left w:val="none" w:sz="0" w:space="0" w:color="auto"/>
        <w:bottom w:val="none" w:sz="0" w:space="0" w:color="auto"/>
        <w:right w:val="none" w:sz="0" w:space="0" w:color="auto"/>
      </w:divBdr>
    </w:div>
    <w:div w:id="1158035731">
      <w:bodyDiv w:val="1"/>
      <w:marLeft w:val="0"/>
      <w:marRight w:val="0"/>
      <w:marTop w:val="0"/>
      <w:marBottom w:val="0"/>
      <w:divBdr>
        <w:top w:val="none" w:sz="0" w:space="0" w:color="auto"/>
        <w:left w:val="none" w:sz="0" w:space="0" w:color="auto"/>
        <w:bottom w:val="none" w:sz="0" w:space="0" w:color="auto"/>
        <w:right w:val="none" w:sz="0" w:space="0" w:color="auto"/>
      </w:divBdr>
    </w:div>
    <w:div w:id="1158114363">
      <w:bodyDiv w:val="1"/>
      <w:marLeft w:val="0"/>
      <w:marRight w:val="0"/>
      <w:marTop w:val="0"/>
      <w:marBottom w:val="0"/>
      <w:divBdr>
        <w:top w:val="none" w:sz="0" w:space="0" w:color="auto"/>
        <w:left w:val="none" w:sz="0" w:space="0" w:color="auto"/>
        <w:bottom w:val="none" w:sz="0" w:space="0" w:color="auto"/>
        <w:right w:val="none" w:sz="0" w:space="0" w:color="auto"/>
      </w:divBdr>
    </w:div>
    <w:div w:id="1158153330">
      <w:bodyDiv w:val="1"/>
      <w:marLeft w:val="0"/>
      <w:marRight w:val="0"/>
      <w:marTop w:val="0"/>
      <w:marBottom w:val="0"/>
      <w:divBdr>
        <w:top w:val="none" w:sz="0" w:space="0" w:color="auto"/>
        <w:left w:val="none" w:sz="0" w:space="0" w:color="auto"/>
        <w:bottom w:val="none" w:sz="0" w:space="0" w:color="auto"/>
        <w:right w:val="none" w:sz="0" w:space="0" w:color="auto"/>
      </w:divBdr>
    </w:div>
    <w:div w:id="1158308045">
      <w:bodyDiv w:val="1"/>
      <w:marLeft w:val="0"/>
      <w:marRight w:val="0"/>
      <w:marTop w:val="0"/>
      <w:marBottom w:val="0"/>
      <w:divBdr>
        <w:top w:val="none" w:sz="0" w:space="0" w:color="auto"/>
        <w:left w:val="none" w:sz="0" w:space="0" w:color="auto"/>
        <w:bottom w:val="none" w:sz="0" w:space="0" w:color="auto"/>
        <w:right w:val="none" w:sz="0" w:space="0" w:color="auto"/>
      </w:divBdr>
    </w:div>
    <w:div w:id="1158688115">
      <w:bodyDiv w:val="1"/>
      <w:marLeft w:val="0"/>
      <w:marRight w:val="0"/>
      <w:marTop w:val="0"/>
      <w:marBottom w:val="0"/>
      <w:divBdr>
        <w:top w:val="none" w:sz="0" w:space="0" w:color="auto"/>
        <w:left w:val="none" w:sz="0" w:space="0" w:color="auto"/>
        <w:bottom w:val="none" w:sz="0" w:space="0" w:color="auto"/>
        <w:right w:val="none" w:sz="0" w:space="0" w:color="auto"/>
      </w:divBdr>
    </w:div>
    <w:div w:id="1158838324">
      <w:bodyDiv w:val="1"/>
      <w:marLeft w:val="0"/>
      <w:marRight w:val="0"/>
      <w:marTop w:val="0"/>
      <w:marBottom w:val="0"/>
      <w:divBdr>
        <w:top w:val="none" w:sz="0" w:space="0" w:color="auto"/>
        <w:left w:val="none" w:sz="0" w:space="0" w:color="auto"/>
        <w:bottom w:val="none" w:sz="0" w:space="0" w:color="auto"/>
        <w:right w:val="none" w:sz="0" w:space="0" w:color="auto"/>
      </w:divBdr>
    </w:div>
    <w:div w:id="1158838441">
      <w:bodyDiv w:val="1"/>
      <w:marLeft w:val="0"/>
      <w:marRight w:val="0"/>
      <w:marTop w:val="0"/>
      <w:marBottom w:val="0"/>
      <w:divBdr>
        <w:top w:val="none" w:sz="0" w:space="0" w:color="auto"/>
        <w:left w:val="none" w:sz="0" w:space="0" w:color="auto"/>
        <w:bottom w:val="none" w:sz="0" w:space="0" w:color="auto"/>
        <w:right w:val="none" w:sz="0" w:space="0" w:color="auto"/>
      </w:divBdr>
    </w:div>
    <w:div w:id="1158960639">
      <w:bodyDiv w:val="1"/>
      <w:marLeft w:val="0"/>
      <w:marRight w:val="0"/>
      <w:marTop w:val="0"/>
      <w:marBottom w:val="0"/>
      <w:divBdr>
        <w:top w:val="none" w:sz="0" w:space="0" w:color="auto"/>
        <w:left w:val="none" w:sz="0" w:space="0" w:color="auto"/>
        <w:bottom w:val="none" w:sz="0" w:space="0" w:color="auto"/>
        <w:right w:val="none" w:sz="0" w:space="0" w:color="auto"/>
      </w:divBdr>
    </w:div>
    <w:div w:id="1159006371">
      <w:bodyDiv w:val="1"/>
      <w:marLeft w:val="0"/>
      <w:marRight w:val="0"/>
      <w:marTop w:val="0"/>
      <w:marBottom w:val="0"/>
      <w:divBdr>
        <w:top w:val="none" w:sz="0" w:space="0" w:color="auto"/>
        <w:left w:val="none" w:sz="0" w:space="0" w:color="auto"/>
        <w:bottom w:val="none" w:sz="0" w:space="0" w:color="auto"/>
        <w:right w:val="none" w:sz="0" w:space="0" w:color="auto"/>
      </w:divBdr>
    </w:div>
    <w:div w:id="1159077083">
      <w:bodyDiv w:val="1"/>
      <w:marLeft w:val="0"/>
      <w:marRight w:val="0"/>
      <w:marTop w:val="0"/>
      <w:marBottom w:val="0"/>
      <w:divBdr>
        <w:top w:val="none" w:sz="0" w:space="0" w:color="auto"/>
        <w:left w:val="none" w:sz="0" w:space="0" w:color="auto"/>
        <w:bottom w:val="none" w:sz="0" w:space="0" w:color="auto"/>
        <w:right w:val="none" w:sz="0" w:space="0" w:color="auto"/>
      </w:divBdr>
    </w:div>
    <w:div w:id="1159077338">
      <w:bodyDiv w:val="1"/>
      <w:marLeft w:val="0"/>
      <w:marRight w:val="0"/>
      <w:marTop w:val="0"/>
      <w:marBottom w:val="0"/>
      <w:divBdr>
        <w:top w:val="none" w:sz="0" w:space="0" w:color="auto"/>
        <w:left w:val="none" w:sz="0" w:space="0" w:color="auto"/>
        <w:bottom w:val="none" w:sz="0" w:space="0" w:color="auto"/>
        <w:right w:val="none" w:sz="0" w:space="0" w:color="auto"/>
      </w:divBdr>
    </w:div>
    <w:div w:id="1159155668">
      <w:bodyDiv w:val="1"/>
      <w:marLeft w:val="0"/>
      <w:marRight w:val="0"/>
      <w:marTop w:val="0"/>
      <w:marBottom w:val="0"/>
      <w:divBdr>
        <w:top w:val="none" w:sz="0" w:space="0" w:color="auto"/>
        <w:left w:val="none" w:sz="0" w:space="0" w:color="auto"/>
        <w:bottom w:val="none" w:sz="0" w:space="0" w:color="auto"/>
        <w:right w:val="none" w:sz="0" w:space="0" w:color="auto"/>
      </w:divBdr>
    </w:div>
    <w:div w:id="1159230491">
      <w:bodyDiv w:val="1"/>
      <w:marLeft w:val="0"/>
      <w:marRight w:val="0"/>
      <w:marTop w:val="0"/>
      <w:marBottom w:val="0"/>
      <w:divBdr>
        <w:top w:val="none" w:sz="0" w:space="0" w:color="auto"/>
        <w:left w:val="none" w:sz="0" w:space="0" w:color="auto"/>
        <w:bottom w:val="none" w:sz="0" w:space="0" w:color="auto"/>
        <w:right w:val="none" w:sz="0" w:space="0" w:color="auto"/>
      </w:divBdr>
    </w:div>
    <w:div w:id="1159424348">
      <w:bodyDiv w:val="1"/>
      <w:marLeft w:val="0"/>
      <w:marRight w:val="0"/>
      <w:marTop w:val="0"/>
      <w:marBottom w:val="0"/>
      <w:divBdr>
        <w:top w:val="none" w:sz="0" w:space="0" w:color="auto"/>
        <w:left w:val="none" w:sz="0" w:space="0" w:color="auto"/>
        <w:bottom w:val="none" w:sz="0" w:space="0" w:color="auto"/>
        <w:right w:val="none" w:sz="0" w:space="0" w:color="auto"/>
      </w:divBdr>
    </w:div>
    <w:div w:id="1159688241">
      <w:bodyDiv w:val="1"/>
      <w:marLeft w:val="0"/>
      <w:marRight w:val="0"/>
      <w:marTop w:val="0"/>
      <w:marBottom w:val="0"/>
      <w:divBdr>
        <w:top w:val="none" w:sz="0" w:space="0" w:color="auto"/>
        <w:left w:val="none" w:sz="0" w:space="0" w:color="auto"/>
        <w:bottom w:val="none" w:sz="0" w:space="0" w:color="auto"/>
        <w:right w:val="none" w:sz="0" w:space="0" w:color="auto"/>
      </w:divBdr>
    </w:div>
    <w:div w:id="1159922052">
      <w:bodyDiv w:val="1"/>
      <w:marLeft w:val="0"/>
      <w:marRight w:val="0"/>
      <w:marTop w:val="0"/>
      <w:marBottom w:val="0"/>
      <w:divBdr>
        <w:top w:val="none" w:sz="0" w:space="0" w:color="auto"/>
        <w:left w:val="none" w:sz="0" w:space="0" w:color="auto"/>
        <w:bottom w:val="none" w:sz="0" w:space="0" w:color="auto"/>
        <w:right w:val="none" w:sz="0" w:space="0" w:color="auto"/>
      </w:divBdr>
    </w:div>
    <w:div w:id="1160265829">
      <w:bodyDiv w:val="1"/>
      <w:marLeft w:val="0"/>
      <w:marRight w:val="0"/>
      <w:marTop w:val="0"/>
      <w:marBottom w:val="0"/>
      <w:divBdr>
        <w:top w:val="none" w:sz="0" w:space="0" w:color="auto"/>
        <w:left w:val="none" w:sz="0" w:space="0" w:color="auto"/>
        <w:bottom w:val="none" w:sz="0" w:space="0" w:color="auto"/>
        <w:right w:val="none" w:sz="0" w:space="0" w:color="auto"/>
      </w:divBdr>
    </w:div>
    <w:div w:id="1160578149">
      <w:bodyDiv w:val="1"/>
      <w:marLeft w:val="0"/>
      <w:marRight w:val="0"/>
      <w:marTop w:val="0"/>
      <w:marBottom w:val="0"/>
      <w:divBdr>
        <w:top w:val="none" w:sz="0" w:space="0" w:color="auto"/>
        <w:left w:val="none" w:sz="0" w:space="0" w:color="auto"/>
        <w:bottom w:val="none" w:sz="0" w:space="0" w:color="auto"/>
        <w:right w:val="none" w:sz="0" w:space="0" w:color="auto"/>
      </w:divBdr>
    </w:div>
    <w:div w:id="1160849069">
      <w:bodyDiv w:val="1"/>
      <w:marLeft w:val="0"/>
      <w:marRight w:val="0"/>
      <w:marTop w:val="0"/>
      <w:marBottom w:val="0"/>
      <w:divBdr>
        <w:top w:val="none" w:sz="0" w:space="0" w:color="auto"/>
        <w:left w:val="none" w:sz="0" w:space="0" w:color="auto"/>
        <w:bottom w:val="none" w:sz="0" w:space="0" w:color="auto"/>
        <w:right w:val="none" w:sz="0" w:space="0" w:color="auto"/>
      </w:divBdr>
    </w:div>
    <w:div w:id="1161040522">
      <w:bodyDiv w:val="1"/>
      <w:marLeft w:val="0"/>
      <w:marRight w:val="0"/>
      <w:marTop w:val="0"/>
      <w:marBottom w:val="0"/>
      <w:divBdr>
        <w:top w:val="none" w:sz="0" w:space="0" w:color="auto"/>
        <w:left w:val="none" w:sz="0" w:space="0" w:color="auto"/>
        <w:bottom w:val="none" w:sz="0" w:space="0" w:color="auto"/>
        <w:right w:val="none" w:sz="0" w:space="0" w:color="auto"/>
      </w:divBdr>
    </w:div>
    <w:div w:id="1161047206">
      <w:bodyDiv w:val="1"/>
      <w:marLeft w:val="0"/>
      <w:marRight w:val="0"/>
      <w:marTop w:val="0"/>
      <w:marBottom w:val="0"/>
      <w:divBdr>
        <w:top w:val="none" w:sz="0" w:space="0" w:color="auto"/>
        <w:left w:val="none" w:sz="0" w:space="0" w:color="auto"/>
        <w:bottom w:val="none" w:sz="0" w:space="0" w:color="auto"/>
        <w:right w:val="none" w:sz="0" w:space="0" w:color="auto"/>
      </w:divBdr>
    </w:div>
    <w:div w:id="1161122366">
      <w:bodyDiv w:val="1"/>
      <w:marLeft w:val="0"/>
      <w:marRight w:val="0"/>
      <w:marTop w:val="0"/>
      <w:marBottom w:val="0"/>
      <w:divBdr>
        <w:top w:val="none" w:sz="0" w:space="0" w:color="auto"/>
        <w:left w:val="none" w:sz="0" w:space="0" w:color="auto"/>
        <w:bottom w:val="none" w:sz="0" w:space="0" w:color="auto"/>
        <w:right w:val="none" w:sz="0" w:space="0" w:color="auto"/>
      </w:divBdr>
    </w:div>
    <w:div w:id="1161310256">
      <w:bodyDiv w:val="1"/>
      <w:marLeft w:val="0"/>
      <w:marRight w:val="0"/>
      <w:marTop w:val="0"/>
      <w:marBottom w:val="0"/>
      <w:divBdr>
        <w:top w:val="none" w:sz="0" w:space="0" w:color="auto"/>
        <w:left w:val="none" w:sz="0" w:space="0" w:color="auto"/>
        <w:bottom w:val="none" w:sz="0" w:space="0" w:color="auto"/>
        <w:right w:val="none" w:sz="0" w:space="0" w:color="auto"/>
      </w:divBdr>
    </w:div>
    <w:div w:id="1161430831">
      <w:bodyDiv w:val="1"/>
      <w:marLeft w:val="0"/>
      <w:marRight w:val="0"/>
      <w:marTop w:val="0"/>
      <w:marBottom w:val="0"/>
      <w:divBdr>
        <w:top w:val="none" w:sz="0" w:space="0" w:color="auto"/>
        <w:left w:val="none" w:sz="0" w:space="0" w:color="auto"/>
        <w:bottom w:val="none" w:sz="0" w:space="0" w:color="auto"/>
        <w:right w:val="none" w:sz="0" w:space="0" w:color="auto"/>
      </w:divBdr>
    </w:div>
    <w:div w:id="1161461380">
      <w:bodyDiv w:val="1"/>
      <w:marLeft w:val="0"/>
      <w:marRight w:val="0"/>
      <w:marTop w:val="0"/>
      <w:marBottom w:val="0"/>
      <w:divBdr>
        <w:top w:val="none" w:sz="0" w:space="0" w:color="auto"/>
        <w:left w:val="none" w:sz="0" w:space="0" w:color="auto"/>
        <w:bottom w:val="none" w:sz="0" w:space="0" w:color="auto"/>
        <w:right w:val="none" w:sz="0" w:space="0" w:color="auto"/>
      </w:divBdr>
    </w:div>
    <w:div w:id="1161503497">
      <w:bodyDiv w:val="1"/>
      <w:marLeft w:val="0"/>
      <w:marRight w:val="0"/>
      <w:marTop w:val="0"/>
      <w:marBottom w:val="0"/>
      <w:divBdr>
        <w:top w:val="none" w:sz="0" w:space="0" w:color="auto"/>
        <w:left w:val="none" w:sz="0" w:space="0" w:color="auto"/>
        <w:bottom w:val="none" w:sz="0" w:space="0" w:color="auto"/>
        <w:right w:val="none" w:sz="0" w:space="0" w:color="auto"/>
      </w:divBdr>
    </w:div>
    <w:div w:id="1161578985">
      <w:bodyDiv w:val="1"/>
      <w:marLeft w:val="0"/>
      <w:marRight w:val="0"/>
      <w:marTop w:val="0"/>
      <w:marBottom w:val="0"/>
      <w:divBdr>
        <w:top w:val="none" w:sz="0" w:space="0" w:color="auto"/>
        <w:left w:val="none" w:sz="0" w:space="0" w:color="auto"/>
        <w:bottom w:val="none" w:sz="0" w:space="0" w:color="auto"/>
        <w:right w:val="none" w:sz="0" w:space="0" w:color="auto"/>
      </w:divBdr>
    </w:div>
    <w:div w:id="1161849903">
      <w:bodyDiv w:val="1"/>
      <w:marLeft w:val="0"/>
      <w:marRight w:val="0"/>
      <w:marTop w:val="0"/>
      <w:marBottom w:val="0"/>
      <w:divBdr>
        <w:top w:val="none" w:sz="0" w:space="0" w:color="auto"/>
        <w:left w:val="none" w:sz="0" w:space="0" w:color="auto"/>
        <w:bottom w:val="none" w:sz="0" w:space="0" w:color="auto"/>
        <w:right w:val="none" w:sz="0" w:space="0" w:color="auto"/>
      </w:divBdr>
    </w:div>
    <w:div w:id="1162163030">
      <w:bodyDiv w:val="1"/>
      <w:marLeft w:val="0"/>
      <w:marRight w:val="0"/>
      <w:marTop w:val="0"/>
      <w:marBottom w:val="0"/>
      <w:divBdr>
        <w:top w:val="none" w:sz="0" w:space="0" w:color="auto"/>
        <w:left w:val="none" w:sz="0" w:space="0" w:color="auto"/>
        <w:bottom w:val="none" w:sz="0" w:space="0" w:color="auto"/>
        <w:right w:val="none" w:sz="0" w:space="0" w:color="auto"/>
      </w:divBdr>
    </w:div>
    <w:div w:id="1162622781">
      <w:bodyDiv w:val="1"/>
      <w:marLeft w:val="0"/>
      <w:marRight w:val="0"/>
      <w:marTop w:val="0"/>
      <w:marBottom w:val="0"/>
      <w:divBdr>
        <w:top w:val="none" w:sz="0" w:space="0" w:color="auto"/>
        <w:left w:val="none" w:sz="0" w:space="0" w:color="auto"/>
        <w:bottom w:val="none" w:sz="0" w:space="0" w:color="auto"/>
        <w:right w:val="none" w:sz="0" w:space="0" w:color="auto"/>
      </w:divBdr>
    </w:div>
    <w:div w:id="1162697868">
      <w:bodyDiv w:val="1"/>
      <w:marLeft w:val="0"/>
      <w:marRight w:val="0"/>
      <w:marTop w:val="0"/>
      <w:marBottom w:val="0"/>
      <w:divBdr>
        <w:top w:val="none" w:sz="0" w:space="0" w:color="auto"/>
        <w:left w:val="none" w:sz="0" w:space="0" w:color="auto"/>
        <w:bottom w:val="none" w:sz="0" w:space="0" w:color="auto"/>
        <w:right w:val="none" w:sz="0" w:space="0" w:color="auto"/>
      </w:divBdr>
    </w:div>
    <w:div w:id="1162701429">
      <w:bodyDiv w:val="1"/>
      <w:marLeft w:val="0"/>
      <w:marRight w:val="0"/>
      <w:marTop w:val="0"/>
      <w:marBottom w:val="0"/>
      <w:divBdr>
        <w:top w:val="none" w:sz="0" w:space="0" w:color="auto"/>
        <w:left w:val="none" w:sz="0" w:space="0" w:color="auto"/>
        <w:bottom w:val="none" w:sz="0" w:space="0" w:color="auto"/>
        <w:right w:val="none" w:sz="0" w:space="0" w:color="auto"/>
      </w:divBdr>
    </w:div>
    <w:div w:id="1162744855">
      <w:bodyDiv w:val="1"/>
      <w:marLeft w:val="0"/>
      <w:marRight w:val="0"/>
      <w:marTop w:val="0"/>
      <w:marBottom w:val="0"/>
      <w:divBdr>
        <w:top w:val="none" w:sz="0" w:space="0" w:color="auto"/>
        <w:left w:val="none" w:sz="0" w:space="0" w:color="auto"/>
        <w:bottom w:val="none" w:sz="0" w:space="0" w:color="auto"/>
        <w:right w:val="none" w:sz="0" w:space="0" w:color="auto"/>
      </w:divBdr>
    </w:div>
    <w:div w:id="1162814708">
      <w:bodyDiv w:val="1"/>
      <w:marLeft w:val="0"/>
      <w:marRight w:val="0"/>
      <w:marTop w:val="0"/>
      <w:marBottom w:val="0"/>
      <w:divBdr>
        <w:top w:val="none" w:sz="0" w:space="0" w:color="auto"/>
        <w:left w:val="none" w:sz="0" w:space="0" w:color="auto"/>
        <w:bottom w:val="none" w:sz="0" w:space="0" w:color="auto"/>
        <w:right w:val="none" w:sz="0" w:space="0" w:color="auto"/>
      </w:divBdr>
    </w:div>
    <w:div w:id="1162962932">
      <w:bodyDiv w:val="1"/>
      <w:marLeft w:val="0"/>
      <w:marRight w:val="0"/>
      <w:marTop w:val="0"/>
      <w:marBottom w:val="0"/>
      <w:divBdr>
        <w:top w:val="none" w:sz="0" w:space="0" w:color="auto"/>
        <w:left w:val="none" w:sz="0" w:space="0" w:color="auto"/>
        <w:bottom w:val="none" w:sz="0" w:space="0" w:color="auto"/>
        <w:right w:val="none" w:sz="0" w:space="0" w:color="auto"/>
      </w:divBdr>
    </w:div>
    <w:div w:id="1162968945">
      <w:bodyDiv w:val="1"/>
      <w:marLeft w:val="0"/>
      <w:marRight w:val="0"/>
      <w:marTop w:val="0"/>
      <w:marBottom w:val="0"/>
      <w:divBdr>
        <w:top w:val="none" w:sz="0" w:space="0" w:color="auto"/>
        <w:left w:val="none" w:sz="0" w:space="0" w:color="auto"/>
        <w:bottom w:val="none" w:sz="0" w:space="0" w:color="auto"/>
        <w:right w:val="none" w:sz="0" w:space="0" w:color="auto"/>
      </w:divBdr>
    </w:div>
    <w:div w:id="1163356562">
      <w:bodyDiv w:val="1"/>
      <w:marLeft w:val="0"/>
      <w:marRight w:val="0"/>
      <w:marTop w:val="0"/>
      <w:marBottom w:val="0"/>
      <w:divBdr>
        <w:top w:val="none" w:sz="0" w:space="0" w:color="auto"/>
        <w:left w:val="none" w:sz="0" w:space="0" w:color="auto"/>
        <w:bottom w:val="none" w:sz="0" w:space="0" w:color="auto"/>
        <w:right w:val="none" w:sz="0" w:space="0" w:color="auto"/>
      </w:divBdr>
    </w:div>
    <w:div w:id="1163398115">
      <w:bodyDiv w:val="1"/>
      <w:marLeft w:val="0"/>
      <w:marRight w:val="0"/>
      <w:marTop w:val="0"/>
      <w:marBottom w:val="0"/>
      <w:divBdr>
        <w:top w:val="none" w:sz="0" w:space="0" w:color="auto"/>
        <w:left w:val="none" w:sz="0" w:space="0" w:color="auto"/>
        <w:bottom w:val="none" w:sz="0" w:space="0" w:color="auto"/>
        <w:right w:val="none" w:sz="0" w:space="0" w:color="auto"/>
      </w:divBdr>
    </w:div>
    <w:div w:id="1163664889">
      <w:bodyDiv w:val="1"/>
      <w:marLeft w:val="0"/>
      <w:marRight w:val="0"/>
      <w:marTop w:val="0"/>
      <w:marBottom w:val="0"/>
      <w:divBdr>
        <w:top w:val="none" w:sz="0" w:space="0" w:color="auto"/>
        <w:left w:val="none" w:sz="0" w:space="0" w:color="auto"/>
        <w:bottom w:val="none" w:sz="0" w:space="0" w:color="auto"/>
        <w:right w:val="none" w:sz="0" w:space="0" w:color="auto"/>
      </w:divBdr>
    </w:div>
    <w:div w:id="1163665365">
      <w:bodyDiv w:val="1"/>
      <w:marLeft w:val="0"/>
      <w:marRight w:val="0"/>
      <w:marTop w:val="0"/>
      <w:marBottom w:val="0"/>
      <w:divBdr>
        <w:top w:val="none" w:sz="0" w:space="0" w:color="auto"/>
        <w:left w:val="none" w:sz="0" w:space="0" w:color="auto"/>
        <w:bottom w:val="none" w:sz="0" w:space="0" w:color="auto"/>
        <w:right w:val="none" w:sz="0" w:space="0" w:color="auto"/>
      </w:divBdr>
    </w:div>
    <w:div w:id="1163743922">
      <w:bodyDiv w:val="1"/>
      <w:marLeft w:val="0"/>
      <w:marRight w:val="0"/>
      <w:marTop w:val="0"/>
      <w:marBottom w:val="0"/>
      <w:divBdr>
        <w:top w:val="none" w:sz="0" w:space="0" w:color="auto"/>
        <w:left w:val="none" w:sz="0" w:space="0" w:color="auto"/>
        <w:bottom w:val="none" w:sz="0" w:space="0" w:color="auto"/>
        <w:right w:val="none" w:sz="0" w:space="0" w:color="auto"/>
      </w:divBdr>
    </w:div>
    <w:div w:id="1163855236">
      <w:bodyDiv w:val="1"/>
      <w:marLeft w:val="0"/>
      <w:marRight w:val="0"/>
      <w:marTop w:val="0"/>
      <w:marBottom w:val="0"/>
      <w:divBdr>
        <w:top w:val="none" w:sz="0" w:space="0" w:color="auto"/>
        <w:left w:val="none" w:sz="0" w:space="0" w:color="auto"/>
        <w:bottom w:val="none" w:sz="0" w:space="0" w:color="auto"/>
        <w:right w:val="none" w:sz="0" w:space="0" w:color="auto"/>
      </w:divBdr>
    </w:div>
    <w:div w:id="1163855470">
      <w:bodyDiv w:val="1"/>
      <w:marLeft w:val="0"/>
      <w:marRight w:val="0"/>
      <w:marTop w:val="0"/>
      <w:marBottom w:val="0"/>
      <w:divBdr>
        <w:top w:val="none" w:sz="0" w:space="0" w:color="auto"/>
        <w:left w:val="none" w:sz="0" w:space="0" w:color="auto"/>
        <w:bottom w:val="none" w:sz="0" w:space="0" w:color="auto"/>
        <w:right w:val="none" w:sz="0" w:space="0" w:color="auto"/>
      </w:divBdr>
    </w:div>
    <w:div w:id="1163938035">
      <w:bodyDiv w:val="1"/>
      <w:marLeft w:val="0"/>
      <w:marRight w:val="0"/>
      <w:marTop w:val="0"/>
      <w:marBottom w:val="0"/>
      <w:divBdr>
        <w:top w:val="none" w:sz="0" w:space="0" w:color="auto"/>
        <w:left w:val="none" w:sz="0" w:space="0" w:color="auto"/>
        <w:bottom w:val="none" w:sz="0" w:space="0" w:color="auto"/>
        <w:right w:val="none" w:sz="0" w:space="0" w:color="auto"/>
      </w:divBdr>
    </w:div>
    <w:div w:id="1163938262">
      <w:bodyDiv w:val="1"/>
      <w:marLeft w:val="0"/>
      <w:marRight w:val="0"/>
      <w:marTop w:val="0"/>
      <w:marBottom w:val="0"/>
      <w:divBdr>
        <w:top w:val="none" w:sz="0" w:space="0" w:color="auto"/>
        <w:left w:val="none" w:sz="0" w:space="0" w:color="auto"/>
        <w:bottom w:val="none" w:sz="0" w:space="0" w:color="auto"/>
        <w:right w:val="none" w:sz="0" w:space="0" w:color="auto"/>
      </w:divBdr>
    </w:div>
    <w:div w:id="1164205928">
      <w:bodyDiv w:val="1"/>
      <w:marLeft w:val="0"/>
      <w:marRight w:val="0"/>
      <w:marTop w:val="0"/>
      <w:marBottom w:val="0"/>
      <w:divBdr>
        <w:top w:val="none" w:sz="0" w:space="0" w:color="auto"/>
        <w:left w:val="none" w:sz="0" w:space="0" w:color="auto"/>
        <w:bottom w:val="none" w:sz="0" w:space="0" w:color="auto"/>
        <w:right w:val="none" w:sz="0" w:space="0" w:color="auto"/>
      </w:divBdr>
    </w:div>
    <w:div w:id="1164468203">
      <w:bodyDiv w:val="1"/>
      <w:marLeft w:val="0"/>
      <w:marRight w:val="0"/>
      <w:marTop w:val="0"/>
      <w:marBottom w:val="0"/>
      <w:divBdr>
        <w:top w:val="none" w:sz="0" w:space="0" w:color="auto"/>
        <w:left w:val="none" w:sz="0" w:space="0" w:color="auto"/>
        <w:bottom w:val="none" w:sz="0" w:space="0" w:color="auto"/>
        <w:right w:val="none" w:sz="0" w:space="0" w:color="auto"/>
      </w:divBdr>
    </w:div>
    <w:div w:id="1164779423">
      <w:bodyDiv w:val="1"/>
      <w:marLeft w:val="0"/>
      <w:marRight w:val="0"/>
      <w:marTop w:val="0"/>
      <w:marBottom w:val="0"/>
      <w:divBdr>
        <w:top w:val="none" w:sz="0" w:space="0" w:color="auto"/>
        <w:left w:val="none" w:sz="0" w:space="0" w:color="auto"/>
        <w:bottom w:val="none" w:sz="0" w:space="0" w:color="auto"/>
        <w:right w:val="none" w:sz="0" w:space="0" w:color="auto"/>
      </w:divBdr>
    </w:div>
    <w:div w:id="1164854222">
      <w:bodyDiv w:val="1"/>
      <w:marLeft w:val="0"/>
      <w:marRight w:val="0"/>
      <w:marTop w:val="0"/>
      <w:marBottom w:val="0"/>
      <w:divBdr>
        <w:top w:val="none" w:sz="0" w:space="0" w:color="auto"/>
        <w:left w:val="none" w:sz="0" w:space="0" w:color="auto"/>
        <w:bottom w:val="none" w:sz="0" w:space="0" w:color="auto"/>
        <w:right w:val="none" w:sz="0" w:space="0" w:color="auto"/>
      </w:divBdr>
    </w:div>
    <w:div w:id="1164904336">
      <w:bodyDiv w:val="1"/>
      <w:marLeft w:val="0"/>
      <w:marRight w:val="0"/>
      <w:marTop w:val="0"/>
      <w:marBottom w:val="0"/>
      <w:divBdr>
        <w:top w:val="none" w:sz="0" w:space="0" w:color="auto"/>
        <w:left w:val="none" w:sz="0" w:space="0" w:color="auto"/>
        <w:bottom w:val="none" w:sz="0" w:space="0" w:color="auto"/>
        <w:right w:val="none" w:sz="0" w:space="0" w:color="auto"/>
      </w:divBdr>
    </w:div>
    <w:div w:id="1164928709">
      <w:bodyDiv w:val="1"/>
      <w:marLeft w:val="0"/>
      <w:marRight w:val="0"/>
      <w:marTop w:val="0"/>
      <w:marBottom w:val="0"/>
      <w:divBdr>
        <w:top w:val="none" w:sz="0" w:space="0" w:color="auto"/>
        <w:left w:val="none" w:sz="0" w:space="0" w:color="auto"/>
        <w:bottom w:val="none" w:sz="0" w:space="0" w:color="auto"/>
        <w:right w:val="none" w:sz="0" w:space="0" w:color="auto"/>
      </w:divBdr>
    </w:div>
    <w:div w:id="1165389938">
      <w:bodyDiv w:val="1"/>
      <w:marLeft w:val="0"/>
      <w:marRight w:val="0"/>
      <w:marTop w:val="0"/>
      <w:marBottom w:val="0"/>
      <w:divBdr>
        <w:top w:val="none" w:sz="0" w:space="0" w:color="auto"/>
        <w:left w:val="none" w:sz="0" w:space="0" w:color="auto"/>
        <w:bottom w:val="none" w:sz="0" w:space="0" w:color="auto"/>
        <w:right w:val="none" w:sz="0" w:space="0" w:color="auto"/>
      </w:divBdr>
    </w:div>
    <w:div w:id="1165437283">
      <w:bodyDiv w:val="1"/>
      <w:marLeft w:val="0"/>
      <w:marRight w:val="0"/>
      <w:marTop w:val="0"/>
      <w:marBottom w:val="0"/>
      <w:divBdr>
        <w:top w:val="none" w:sz="0" w:space="0" w:color="auto"/>
        <w:left w:val="none" w:sz="0" w:space="0" w:color="auto"/>
        <w:bottom w:val="none" w:sz="0" w:space="0" w:color="auto"/>
        <w:right w:val="none" w:sz="0" w:space="0" w:color="auto"/>
      </w:divBdr>
    </w:div>
    <w:div w:id="1165583610">
      <w:bodyDiv w:val="1"/>
      <w:marLeft w:val="0"/>
      <w:marRight w:val="0"/>
      <w:marTop w:val="0"/>
      <w:marBottom w:val="0"/>
      <w:divBdr>
        <w:top w:val="none" w:sz="0" w:space="0" w:color="auto"/>
        <w:left w:val="none" w:sz="0" w:space="0" w:color="auto"/>
        <w:bottom w:val="none" w:sz="0" w:space="0" w:color="auto"/>
        <w:right w:val="none" w:sz="0" w:space="0" w:color="auto"/>
      </w:divBdr>
    </w:div>
    <w:div w:id="1165710389">
      <w:bodyDiv w:val="1"/>
      <w:marLeft w:val="0"/>
      <w:marRight w:val="0"/>
      <w:marTop w:val="0"/>
      <w:marBottom w:val="0"/>
      <w:divBdr>
        <w:top w:val="none" w:sz="0" w:space="0" w:color="auto"/>
        <w:left w:val="none" w:sz="0" w:space="0" w:color="auto"/>
        <w:bottom w:val="none" w:sz="0" w:space="0" w:color="auto"/>
        <w:right w:val="none" w:sz="0" w:space="0" w:color="auto"/>
      </w:divBdr>
    </w:div>
    <w:div w:id="1165778422">
      <w:bodyDiv w:val="1"/>
      <w:marLeft w:val="0"/>
      <w:marRight w:val="0"/>
      <w:marTop w:val="0"/>
      <w:marBottom w:val="0"/>
      <w:divBdr>
        <w:top w:val="none" w:sz="0" w:space="0" w:color="auto"/>
        <w:left w:val="none" w:sz="0" w:space="0" w:color="auto"/>
        <w:bottom w:val="none" w:sz="0" w:space="0" w:color="auto"/>
        <w:right w:val="none" w:sz="0" w:space="0" w:color="auto"/>
      </w:divBdr>
    </w:div>
    <w:div w:id="1165784807">
      <w:bodyDiv w:val="1"/>
      <w:marLeft w:val="0"/>
      <w:marRight w:val="0"/>
      <w:marTop w:val="0"/>
      <w:marBottom w:val="0"/>
      <w:divBdr>
        <w:top w:val="none" w:sz="0" w:space="0" w:color="auto"/>
        <w:left w:val="none" w:sz="0" w:space="0" w:color="auto"/>
        <w:bottom w:val="none" w:sz="0" w:space="0" w:color="auto"/>
        <w:right w:val="none" w:sz="0" w:space="0" w:color="auto"/>
      </w:divBdr>
    </w:div>
    <w:div w:id="1165784901">
      <w:bodyDiv w:val="1"/>
      <w:marLeft w:val="0"/>
      <w:marRight w:val="0"/>
      <w:marTop w:val="0"/>
      <w:marBottom w:val="0"/>
      <w:divBdr>
        <w:top w:val="none" w:sz="0" w:space="0" w:color="auto"/>
        <w:left w:val="none" w:sz="0" w:space="0" w:color="auto"/>
        <w:bottom w:val="none" w:sz="0" w:space="0" w:color="auto"/>
        <w:right w:val="none" w:sz="0" w:space="0" w:color="auto"/>
      </w:divBdr>
    </w:div>
    <w:div w:id="1165901593">
      <w:bodyDiv w:val="1"/>
      <w:marLeft w:val="0"/>
      <w:marRight w:val="0"/>
      <w:marTop w:val="0"/>
      <w:marBottom w:val="0"/>
      <w:divBdr>
        <w:top w:val="none" w:sz="0" w:space="0" w:color="auto"/>
        <w:left w:val="none" w:sz="0" w:space="0" w:color="auto"/>
        <w:bottom w:val="none" w:sz="0" w:space="0" w:color="auto"/>
        <w:right w:val="none" w:sz="0" w:space="0" w:color="auto"/>
      </w:divBdr>
    </w:div>
    <w:div w:id="1166096048">
      <w:bodyDiv w:val="1"/>
      <w:marLeft w:val="0"/>
      <w:marRight w:val="0"/>
      <w:marTop w:val="0"/>
      <w:marBottom w:val="0"/>
      <w:divBdr>
        <w:top w:val="none" w:sz="0" w:space="0" w:color="auto"/>
        <w:left w:val="none" w:sz="0" w:space="0" w:color="auto"/>
        <w:bottom w:val="none" w:sz="0" w:space="0" w:color="auto"/>
        <w:right w:val="none" w:sz="0" w:space="0" w:color="auto"/>
      </w:divBdr>
    </w:div>
    <w:div w:id="1166167989">
      <w:bodyDiv w:val="1"/>
      <w:marLeft w:val="0"/>
      <w:marRight w:val="0"/>
      <w:marTop w:val="0"/>
      <w:marBottom w:val="0"/>
      <w:divBdr>
        <w:top w:val="none" w:sz="0" w:space="0" w:color="auto"/>
        <w:left w:val="none" w:sz="0" w:space="0" w:color="auto"/>
        <w:bottom w:val="none" w:sz="0" w:space="0" w:color="auto"/>
        <w:right w:val="none" w:sz="0" w:space="0" w:color="auto"/>
      </w:divBdr>
      <w:divsChild>
        <w:div w:id="80182627">
          <w:marLeft w:val="0"/>
          <w:marRight w:val="0"/>
          <w:marTop w:val="0"/>
          <w:marBottom w:val="0"/>
          <w:divBdr>
            <w:top w:val="none" w:sz="0" w:space="0" w:color="auto"/>
            <w:left w:val="none" w:sz="0" w:space="0" w:color="auto"/>
            <w:bottom w:val="none" w:sz="0" w:space="0" w:color="auto"/>
            <w:right w:val="none" w:sz="0" w:space="0" w:color="auto"/>
          </w:divBdr>
        </w:div>
        <w:div w:id="201065977">
          <w:marLeft w:val="0"/>
          <w:marRight w:val="0"/>
          <w:marTop w:val="0"/>
          <w:marBottom w:val="0"/>
          <w:divBdr>
            <w:top w:val="none" w:sz="0" w:space="0" w:color="auto"/>
            <w:left w:val="none" w:sz="0" w:space="0" w:color="auto"/>
            <w:bottom w:val="none" w:sz="0" w:space="0" w:color="auto"/>
            <w:right w:val="none" w:sz="0" w:space="0" w:color="auto"/>
          </w:divBdr>
        </w:div>
        <w:div w:id="349722345">
          <w:marLeft w:val="0"/>
          <w:marRight w:val="0"/>
          <w:marTop w:val="0"/>
          <w:marBottom w:val="0"/>
          <w:divBdr>
            <w:top w:val="none" w:sz="0" w:space="0" w:color="auto"/>
            <w:left w:val="none" w:sz="0" w:space="0" w:color="auto"/>
            <w:bottom w:val="none" w:sz="0" w:space="0" w:color="auto"/>
            <w:right w:val="none" w:sz="0" w:space="0" w:color="auto"/>
          </w:divBdr>
        </w:div>
        <w:div w:id="640158961">
          <w:marLeft w:val="0"/>
          <w:marRight w:val="0"/>
          <w:marTop w:val="0"/>
          <w:marBottom w:val="0"/>
          <w:divBdr>
            <w:top w:val="none" w:sz="0" w:space="0" w:color="auto"/>
            <w:left w:val="none" w:sz="0" w:space="0" w:color="auto"/>
            <w:bottom w:val="none" w:sz="0" w:space="0" w:color="auto"/>
            <w:right w:val="none" w:sz="0" w:space="0" w:color="auto"/>
          </w:divBdr>
        </w:div>
        <w:div w:id="676659661">
          <w:marLeft w:val="0"/>
          <w:marRight w:val="0"/>
          <w:marTop w:val="0"/>
          <w:marBottom w:val="0"/>
          <w:divBdr>
            <w:top w:val="none" w:sz="0" w:space="0" w:color="auto"/>
            <w:left w:val="none" w:sz="0" w:space="0" w:color="auto"/>
            <w:bottom w:val="none" w:sz="0" w:space="0" w:color="auto"/>
            <w:right w:val="none" w:sz="0" w:space="0" w:color="auto"/>
          </w:divBdr>
        </w:div>
        <w:div w:id="1386680561">
          <w:marLeft w:val="0"/>
          <w:marRight w:val="0"/>
          <w:marTop w:val="0"/>
          <w:marBottom w:val="0"/>
          <w:divBdr>
            <w:top w:val="none" w:sz="0" w:space="0" w:color="auto"/>
            <w:left w:val="none" w:sz="0" w:space="0" w:color="auto"/>
            <w:bottom w:val="none" w:sz="0" w:space="0" w:color="auto"/>
            <w:right w:val="none" w:sz="0" w:space="0" w:color="auto"/>
          </w:divBdr>
        </w:div>
        <w:div w:id="1551728412">
          <w:marLeft w:val="0"/>
          <w:marRight w:val="0"/>
          <w:marTop w:val="0"/>
          <w:marBottom w:val="0"/>
          <w:divBdr>
            <w:top w:val="none" w:sz="0" w:space="0" w:color="auto"/>
            <w:left w:val="none" w:sz="0" w:space="0" w:color="auto"/>
            <w:bottom w:val="none" w:sz="0" w:space="0" w:color="auto"/>
            <w:right w:val="none" w:sz="0" w:space="0" w:color="auto"/>
          </w:divBdr>
        </w:div>
        <w:div w:id="2073918846">
          <w:marLeft w:val="0"/>
          <w:marRight w:val="0"/>
          <w:marTop w:val="0"/>
          <w:marBottom w:val="0"/>
          <w:divBdr>
            <w:top w:val="none" w:sz="0" w:space="0" w:color="auto"/>
            <w:left w:val="none" w:sz="0" w:space="0" w:color="auto"/>
            <w:bottom w:val="none" w:sz="0" w:space="0" w:color="auto"/>
            <w:right w:val="none" w:sz="0" w:space="0" w:color="auto"/>
          </w:divBdr>
        </w:div>
        <w:div w:id="2116098312">
          <w:marLeft w:val="0"/>
          <w:marRight w:val="0"/>
          <w:marTop w:val="0"/>
          <w:marBottom w:val="0"/>
          <w:divBdr>
            <w:top w:val="none" w:sz="0" w:space="0" w:color="auto"/>
            <w:left w:val="none" w:sz="0" w:space="0" w:color="auto"/>
            <w:bottom w:val="none" w:sz="0" w:space="0" w:color="auto"/>
            <w:right w:val="none" w:sz="0" w:space="0" w:color="auto"/>
          </w:divBdr>
        </w:div>
      </w:divsChild>
    </w:div>
    <w:div w:id="1166360541">
      <w:bodyDiv w:val="1"/>
      <w:marLeft w:val="0"/>
      <w:marRight w:val="0"/>
      <w:marTop w:val="0"/>
      <w:marBottom w:val="0"/>
      <w:divBdr>
        <w:top w:val="none" w:sz="0" w:space="0" w:color="auto"/>
        <w:left w:val="none" w:sz="0" w:space="0" w:color="auto"/>
        <w:bottom w:val="none" w:sz="0" w:space="0" w:color="auto"/>
        <w:right w:val="none" w:sz="0" w:space="0" w:color="auto"/>
      </w:divBdr>
    </w:div>
    <w:div w:id="1166438842">
      <w:bodyDiv w:val="1"/>
      <w:marLeft w:val="0"/>
      <w:marRight w:val="0"/>
      <w:marTop w:val="0"/>
      <w:marBottom w:val="0"/>
      <w:divBdr>
        <w:top w:val="none" w:sz="0" w:space="0" w:color="auto"/>
        <w:left w:val="none" w:sz="0" w:space="0" w:color="auto"/>
        <w:bottom w:val="none" w:sz="0" w:space="0" w:color="auto"/>
        <w:right w:val="none" w:sz="0" w:space="0" w:color="auto"/>
      </w:divBdr>
    </w:div>
    <w:div w:id="1166631374">
      <w:bodyDiv w:val="1"/>
      <w:marLeft w:val="0"/>
      <w:marRight w:val="0"/>
      <w:marTop w:val="0"/>
      <w:marBottom w:val="0"/>
      <w:divBdr>
        <w:top w:val="none" w:sz="0" w:space="0" w:color="auto"/>
        <w:left w:val="none" w:sz="0" w:space="0" w:color="auto"/>
        <w:bottom w:val="none" w:sz="0" w:space="0" w:color="auto"/>
        <w:right w:val="none" w:sz="0" w:space="0" w:color="auto"/>
      </w:divBdr>
    </w:div>
    <w:div w:id="1166673933">
      <w:bodyDiv w:val="1"/>
      <w:marLeft w:val="0"/>
      <w:marRight w:val="0"/>
      <w:marTop w:val="0"/>
      <w:marBottom w:val="0"/>
      <w:divBdr>
        <w:top w:val="none" w:sz="0" w:space="0" w:color="auto"/>
        <w:left w:val="none" w:sz="0" w:space="0" w:color="auto"/>
        <w:bottom w:val="none" w:sz="0" w:space="0" w:color="auto"/>
        <w:right w:val="none" w:sz="0" w:space="0" w:color="auto"/>
      </w:divBdr>
    </w:div>
    <w:div w:id="1166748176">
      <w:bodyDiv w:val="1"/>
      <w:marLeft w:val="0"/>
      <w:marRight w:val="0"/>
      <w:marTop w:val="0"/>
      <w:marBottom w:val="0"/>
      <w:divBdr>
        <w:top w:val="none" w:sz="0" w:space="0" w:color="auto"/>
        <w:left w:val="none" w:sz="0" w:space="0" w:color="auto"/>
        <w:bottom w:val="none" w:sz="0" w:space="0" w:color="auto"/>
        <w:right w:val="none" w:sz="0" w:space="0" w:color="auto"/>
      </w:divBdr>
    </w:div>
    <w:div w:id="1166897735">
      <w:bodyDiv w:val="1"/>
      <w:marLeft w:val="0"/>
      <w:marRight w:val="0"/>
      <w:marTop w:val="0"/>
      <w:marBottom w:val="0"/>
      <w:divBdr>
        <w:top w:val="none" w:sz="0" w:space="0" w:color="auto"/>
        <w:left w:val="none" w:sz="0" w:space="0" w:color="auto"/>
        <w:bottom w:val="none" w:sz="0" w:space="0" w:color="auto"/>
        <w:right w:val="none" w:sz="0" w:space="0" w:color="auto"/>
      </w:divBdr>
    </w:div>
    <w:div w:id="1167208127">
      <w:bodyDiv w:val="1"/>
      <w:marLeft w:val="0"/>
      <w:marRight w:val="0"/>
      <w:marTop w:val="0"/>
      <w:marBottom w:val="0"/>
      <w:divBdr>
        <w:top w:val="none" w:sz="0" w:space="0" w:color="auto"/>
        <w:left w:val="none" w:sz="0" w:space="0" w:color="auto"/>
        <w:bottom w:val="none" w:sz="0" w:space="0" w:color="auto"/>
        <w:right w:val="none" w:sz="0" w:space="0" w:color="auto"/>
      </w:divBdr>
    </w:div>
    <w:div w:id="1167212550">
      <w:bodyDiv w:val="1"/>
      <w:marLeft w:val="0"/>
      <w:marRight w:val="0"/>
      <w:marTop w:val="0"/>
      <w:marBottom w:val="0"/>
      <w:divBdr>
        <w:top w:val="none" w:sz="0" w:space="0" w:color="auto"/>
        <w:left w:val="none" w:sz="0" w:space="0" w:color="auto"/>
        <w:bottom w:val="none" w:sz="0" w:space="0" w:color="auto"/>
        <w:right w:val="none" w:sz="0" w:space="0" w:color="auto"/>
      </w:divBdr>
    </w:div>
    <w:div w:id="1167286386">
      <w:bodyDiv w:val="1"/>
      <w:marLeft w:val="0"/>
      <w:marRight w:val="0"/>
      <w:marTop w:val="0"/>
      <w:marBottom w:val="0"/>
      <w:divBdr>
        <w:top w:val="none" w:sz="0" w:space="0" w:color="auto"/>
        <w:left w:val="none" w:sz="0" w:space="0" w:color="auto"/>
        <w:bottom w:val="none" w:sz="0" w:space="0" w:color="auto"/>
        <w:right w:val="none" w:sz="0" w:space="0" w:color="auto"/>
      </w:divBdr>
    </w:div>
    <w:div w:id="1167289988">
      <w:bodyDiv w:val="1"/>
      <w:marLeft w:val="0"/>
      <w:marRight w:val="0"/>
      <w:marTop w:val="0"/>
      <w:marBottom w:val="0"/>
      <w:divBdr>
        <w:top w:val="none" w:sz="0" w:space="0" w:color="auto"/>
        <w:left w:val="none" w:sz="0" w:space="0" w:color="auto"/>
        <w:bottom w:val="none" w:sz="0" w:space="0" w:color="auto"/>
        <w:right w:val="none" w:sz="0" w:space="0" w:color="auto"/>
      </w:divBdr>
    </w:div>
    <w:div w:id="1167328837">
      <w:bodyDiv w:val="1"/>
      <w:marLeft w:val="0"/>
      <w:marRight w:val="0"/>
      <w:marTop w:val="0"/>
      <w:marBottom w:val="0"/>
      <w:divBdr>
        <w:top w:val="none" w:sz="0" w:space="0" w:color="auto"/>
        <w:left w:val="none" w:sz="0" w:space="0" w:color="auto"/>
        <w:bottom w:val="none" w:sz="0" w:space="0" w:color="auto"/>
        <w:right w:val="none" w:sz="0" w:space="0" w:color="auto"/>
      </w:divBdr>
    </w:div>
    <w:div w:id="1167474752">
      <w:bodyDiv w:val="1"/>
      <w:marLeft w:val="0"/>
      <w:marRight w:val="0"/>
      <w:marTop w:val="0"/>
      <w:marBottom w:val="0"/>
      <w:divBdr>
        <w:top w:val="none" w:sz="0" w:space="0" w:color="auto"/>
        <w:left w:val="none" w:sz="0" w:space="0" w:color="auto"/>
        <w:bottom w:val="none" w:sz="0" w:space="0" w:color="auto"/>
        <w:right w:val="none" w:sz="0" w:space="0" w:color="auto"/>
      </w:divBdr>
    </w:div>
    <w:div w:id="1167477875">
      <w:bodyDiv w:val="1"/>
      <w:marLeft w:val="0"/>
      <w:marRight w:val="0"/>
      <w:marTop w:val="0"/>
      <w:marBottom w:val="0"/>
      <w:divBdr>
        <w:top w:val="none" w:sz="0" w:space="0" w:color="auto"/>
        <w:left w:val="none" w:sz="0" w:space="0" w:color="auto"/>
        <w:bottom w:val="none" w:sz="0" w:space="0" w:color="auto"/>
        <w:right w:val="none" w:sz="0" w:space="0" w:color="auto"/>
      </w:divBdr>
    </w:div>
    <w:div w:id="1167553111">
      <w:bodyDiv w:val="1"/>
      <w:marLeft w:val="0"/>
      <w:marRight w:val="0"/>
      <w:marTop w:val="0"/>
      <w:marBottom w:val="0"/>
      <w:divBdr>
        <w:top w:val="none" w:sz="0" w:space="0" w:color="auto"/>
        <w:left w:val="none" w:sz="0" w:space="0" w:color="auto"/>
        <w:bottom w:val="none" w:sz="0" w:space="0" w:color="auto"/>
        <w:right w:val="none" w:sz="0" w:space="0" w:color="auto"/>
      </w:divBdr>
    </w:div>
    <w:div w:id="1167671529">
      <w:bodyDiv w:val="1"/>
      <w:marLeft w:val="0"/>
      <w:marRight w:val="0"/>
      <w:marTop w:val="0"/>
      <w:marBottom w:val="0"/>
      <w:divBdr>
        <w:top w:val="none" w:sz="0" w:space="0" w:color="auto"/>
        <w:left w:val="none" w:sz="0" w:space="0" w:color="auto"/>
        <w:bottom w:val="none" w:sz="0" w:space="0" w:color="auto"/>
        <w:right w:val="none" w:sz="0" w:space="0" w:color="auto"/>
      </w:divBdr>
    </w:div>
    <w:div w:id="1167743076">
      <w:bodyDiv w:val="1"/>
      <w:marLeft w:val="0"/>
      <w:marRight w:val="0"/>
      <w:marTop w:val="0"/>
      <w:marBottom w:val="0"/>
      <w:divBdr>
        <w:top w:val="none" w:sz="0" w:space="0" w:color="auto"/>
        <w:left w:val="none" w:sz="0" w:space="0" w:color="auto"/>
        <w:bottom w:val="none" w:sz="0" w:space="0" w:color="auto"/>
        <w:right w:val="none" w:sz="0" w:space="0" w:color="auto"/>
      </w:divBdr>
    </w:div>
    <w:div w:id="1167786942">
      <w:bodyDiv w:val="1"/>
      <w:marLeft w:val="0"/>
      <w:marRight w:val="0"/>
      <w:marTop w:val="0"/>
      <w:marBottom w:val="0"/>
      <w:divBdr>
        <w:top w:val="none" w:sz="0" w:space="0" w:color="auto"/>
        <w:left w:val="none" w:sz="0" w:space="0" w:color="auto"/>
        <w:bottom w:val="none" w:sz="0" w:space="0" w:color="auto"/>
        <w:right w:val="none" w:sz="0" w:space="0" w:color="auto"/>
      </w:divBdr>
    </w:div>
    <w:div w:id="1167788651">
      <w:bodyDiv w:val="1"/>
      <w:marLeft w:val="0"/>
      <w:marRight w:val="0"/>
      <w:marTop w:val="0"/>
      <w:marBottom w:val="0"/>
      <w:divBdr>
        <w:top w:val="none" w:sz="0" w:space="0" w:color="auto"/>
        <w:left w:val="none" w:sz="0" w:space="0" w:color="auto"/>
        <w:bottom w:val="none" w:sz="0" w:space="0" w:color="auto"/>
        <w:right w:val="none" w:sz="0" w:space="0" w:color="auto"/>
      </w:divBdr>
    </w:div>
    <w:div w:id="1168058377">
      <w:bodyDiv w:val="1"/>
      <w:marLeft w:val="0"/>
      <w:marRight w:val="0"/>
      <w:marTop w:val="0"/>
      <w:marBottom w:val="0"/>
      <w:divBdr>
        <w:top w:val="none" w:sz="0" w:space="0" w:color="auto"/>
        <w:left w:val="none" w:sz="0" w:space="0" w:color="auto"/>
        <w:bottom w:val="none" w:sz="0" w:space="0" w:color="auto"/>
        <w:right w:val="none" w:sz="0" w:space="0" w:color="auto"/>
      </w:divBdr>
    </w:div>
    <w:div w:id="1168250944">
      <w:bodyDiv w:val="1"/>
      <w:marLeft w:val="0"/>
      <w:marRight w:val="0"/>
      <w:marTop w:val="0"/>
      <w:marBottom w:val="0"/>
      <w:divBdr>
        <w:top w:val="none" w:sz="0" w:space="0" w:color="auto"/>
        <w:left w:val="none" w:sz="0" w:space="0" w:color="auto"/>
        <w:bottom w:val="none" w:sz="0" w:space="0" w:color="auto"/>
        <w:right w:val="none" w:sz="0" w:space="0" w:color="auto"/>
      </w:divBdr>
    </w:div>
    <w:div w:id="1168600418">
      <w:bodyDiv w:val="1"/>
      <w:marLeft w:val="0"/>
      <w:marRight w:val="0"/>
      <w:marTop w:val="0"/>
      <w:marBottom w:val="0"/>
      <w:divBdr>
        <w:top w:val="none" w:sz="0" w:space="0" w:color="auto"/>
        <w:left w:val="none" w:sz="0" w:space="0" w:color="auto"/>
        <w:bottom w:val="none" w:sz="0" w:space="0" w:color="auto"/>
        <w:right w:val="none" w:sz="0" w:space="0" w:color="auto"/>
      </w:divBdr>
    </w:div>
    <w:div w:id="1168709231">
      <w:bodyDiv w:val="1"/>
      <w:marLeft w:val="0"/>
      <w:marRight w:val="0"/>
      <w:marTop w:val="0"/>
      <w:marBottom w:val="0"/>
      <w:divBdr>
        <w:top w:val="none" w:sz="0" w:space="0" w:color="auto"/>
        <w:left w:val="none" w:sz="0" w:space="0" w:color="auto"/>
        <w:bottom w:val="none" w:sz="0" w:space="0" w:color="auto"/>
        <w:right w:val="none" w:sz="0" w:space="0" w:color="auto"/>
      </w:divBdr>
    </w:div>
    <w:div w:id="1168866718">
      <w:bodyDiv w:val="1"/>
      <w:marLeft w:val="0"/>
      <w:marRight w:val="0"/>
      <w:marTop w:val="0"/>
      <w:marBottom w:val="0"/>
      <w:divBdr>
        <w:top w:val="none" w:sz="0" w:space="0" w:color="auto"/>
        <w:left w:val="none" w:sz="0" w:space="0" w:color="auto"/>
        <w:bottom w:val="none" w:sz="0" w:space="0" w:color="auto"/>
        <w:right w:val="none" w:sz="0" w:space="0" w:color="auto"/>
      </w:divBdr>
    </w:div>
    <w:div w:id="1169053104">
      <w:bodyDiv w:val="1"/>
      <w:marLeft w:val="0"/>
      <w:marRight w:val="0"/>
      <w:marTop w:val="0"/>
      <w:marBottom w:val="0"/>
      <w:divBdr>
        <w:top w:val="none" w:sz="0" w:space="0" w:color="auto"/>
        <w:left w:val="none" w:sz="0" w:space="0" w:color="auto"/>
        <w:bottom w:val="none" w:sz="0" w:space="0" w:color="auto"/>
        <w:right w:val="none" w:sz="0" w:space="0" w:color="auto"/>
      </w:divBdr>
    </w:div>
    <w:div w:id="1169324385">
      <w:bodyDiv w:val="1"/>
      <w:marLeft w:val="0"/>
      <w:marRight w:val="0"/>
      <w:marTop w:val="0"/>
      <w:marBottom w:val="0"/>
      <w:divBdr>
        <w:top w:val="none" w:sz="0" w:space="0" w:color="auto"/>
        <w:left w:val="none" w:sz="0" w:space="0" w:color="auto"/>
        <w:bottom w:val="none" w:sz="0" w:space="0" w:color="auto"/>
        <w:right w:val="none" w:sz="0" w:space="0" w:color="auto"/>
      </w:divBdr>
    </w:div>
    <w:div w:id="1169711025">
      <w:bodyDiv w:val="1"/>
      <w:marLeft w:val="0"/>
      <w:marRight w:val="0"/>
      <w:marTop w:val="0"/>
      <w:marBottom w:val="0"/>
      <w:divBdr>
        <w:top w:val="none" w:sz="0" w:space="0" w:color="auto"/>
        <w:left w:val="none" w:sz="0" w:space="0" w:color="auto"/>
        <w:bottom w:val="none" w:sz="0" w:space="0" w:color="auto"/>
        <w:right w:val="none" w:sz="0" w:space="0" w:color="auto"/>
      </w:divBdr>
    </w:div>
    <w:div w:id="1169754147">
      <w:bodyDiv w:val="1"/>
      <w:marLeft w:val="0"/>
      <w:marRight w:val="0"/>
      <w:marTop w:val="0"/>
      <w:marBottom w:val="0"/>
      <w:divBdr>
        <w:top w:val="none" w:sz="0" w:space="0" w:color="auto"/>
        <w:left w:val="none" w:sz="0" w:space="0" w:color="auto"/>
        <w:bottom w:val="none" w:sz="0" w:space="0" w:color="auto"/>
        <w:right w:val="none" w:sz="0" w:space="0" w:color="auto"/>
      </w:divBdr>
    </w:div>
    <w:div w:id="1169833469">
      <w:bodyDiv w:val="1"/>
      <w:marLeft w:val="0"/>
      <w:marRight w:val="0"/>
      <w:marTop w:val="0"/>
      <w:marBottom w:val="0"/>
      <w:divBdr>
        <w:top w:val="none" w:sz="0" w:space="0" w:color="auto"/>
        <w:left w:val="none" w:sz="0" w:space="0" w:color="auto"/>
        <w:bottom w:val="none" w:sz="0" w:space="0" w:color="auto"/>
        <w:right w:val="none" w:sz="0" w:space="0" w:color="auto"/>
      </w:divBdr>
    </w:div>
    <w:div w:id="1169905271">
      <w:bodyDiv w:val="1"/>
      <w:marLeft w:val="0"/>
      <w:marRight w:val="0"/>
      <w:marTop w:val="0"/>
      <w:marBottom w:val="0"/>
      <w:divBdr>
        <w:top w:val="none" w:sz="0" w:space="0" w:color="auto"/>
        <w:left w:val="none" w:sz="0" w:space="0" w:color="auto"/>
        <w:bottom w:val="none" w:sz="0" w:space="0" w:color="auto"/>
        <w:right w:val="none" w:sz="0" w:space="0" w:color="auto"/>
      </w:divBdr>
    </w:div>
    <w:div w:id="1170099153">
      <w:bodyDiv w:val="1"/>
      <w:marLeft w:val="0"/>
      <w:marRight w:val="0"/>
      <w:marTop w:val="0"/>
      <w:marBottom w:val="0"/>
      <w:divBdr>
        <w:top w:val="none" w:sz="0" w:space="0" w:color="auto"/>
        <w:left w:val="none" w:sz="0" w:space="0" w:color="auto"/>
        <w:bottom w:val="none" w:sz="0" w:space="0" w:color="auto"/>
        <w:right w:val="none" w:sz="0" w:space="0" w:color="auto"/>
      </w:divBdr>
    </w:div>
    <w:div w:id="1170170718">
      <w:bodyDiv w:val="1"/>
      <w:marLeft w:val="0"/>
      <w:marRight w:val="0"/>
      <w:marTop w:val="0"/>
      <w:marBottom w:val="0"/>
      <w:divBdr>
        <w:top w:val="none" w:sz="0" w:space="0" w:color="auto"/>
        <w:left w:val="none" w:sz="0" w:space="0" w:color="auto"/>
        <w:bottom w:val="none" w:sz="0" w:space="0" w:color="auto"/>
        <w:right w:val="none" w:sz="0" w:space="0" w:color="auto"/>
      </w:divBdr>
    </w:div>
    <w:div w:id="1170212941">
      <w:bodyDiv w:val="1"/>
      <w:marLeft w:val="0"/>
      <w:marRight w:val="0"/>
      <w:marTop w:val="0"/>
      <w:marBottom w:val="0"/>
      <w:divBdr>
        <w:top w:val="none" w:sz="0" w:space="0" w:color="auto"/>
        <w:left w:val="none" w:sz="0" w:space="0" w:color="auto"/>
        <w:bottom w:val="none" w:sz="0" w:space="0" w:color="auto"/>
        <w:right w:val="none" w:sz="0" w:space="0" w:color="auto"/>
      </w:divBdr>
    </w:div>
    <w:div w:id="1170368300">
      <w:bodyDiv w:val="1"/>
      <w:marLeft w:val="0"/>
      <w:marRight w:val="0"/>
      <w:marTop w:val="0"/>
      <w:marBottom w:val="0"/>
      <w:divBdr>
        <w:top w:val="none" w:sz="0" w:space="0" w:color="auto"/>
        <w:left w:val="none" w:sz="0" w:space="0" w:color="auto"/>
        <w:bottom w:val="none" w:sz="0" w:space="0" w:color="auto"/>
        <w:right w:val="none" w:sz="0" w:space="0" w:color="auto"/>
      </w:divBdr>
    </w:div>
    <w:div w:id="1170564150">
      <w:bodyDiv w:val="1"/>
      <w:marLeft w:val="0"/>
      <w:marRight w:val="0"/>
      <w:marTop w:val="0"/>
      <w:marBottom w:val="0"/>
      <w:divBdr>
        <w:top w:val="none" w:sz="0" w:space="0" w:color="auto"/>
        <w:left w:val="none" w:sz="0" w:space="0" w:color="auto"/>
        <w:bottom w:val="none" w:sz="0" w:space="0" w:color="auto"/>
        <w:right w:val="none" w:sz="0" w:space="0" w:color="auto"/>
      </w:divBdr>
    </w:div>
    <w:div w:id="1170801072">
      <w:bodyDiv w:val="1"/>
      <w:marLeft w:val="0"/>
      <w:marRight w:val="0"/>
      <w:marTop w:val="0"/>
      <w:marBottom w:val="0"/>
      <w:divBdr>
        <w:top w:val="none" w:sz="0" w:space="0" w:color="auto"/>
        <w:left w:val="none" w:sz="0" w:space="0" w:color="auto"/>
        <w:bottom w:val="none" w:sz="0" w:space="0" w:color="auto"/>
        <w:right w:val="none" w:sz="0" w:space="0" w:color="auto"/>
      </w:divBdr>
    </w:div>
    <w:div w:id="1170868455">
      <w:bodyDiv w:val="1"/>
      <w:marLeft w:val="0"/>
      <w:marRight w:val="0"/>
      <w:marTop w:val="0"/>
      <w:marBottom w:val="0"/>
      <w:divBdr>
        <w:top w:val="none" w:sz="0" w:space="0" w:color="auto"/>
        <w:left w:val="none" w:sz="0" w:space="0" w:color="auto"/>
        <w:bottom w:val="none" w:sz="0" w:space="0" w:color="auto"/>
        <w:right w:val="none" w:sz="0" w:space="0" w:color="auto"/>
      </w:divBdr>
    </w:div>
    <w:div w:id="1170872885">
      <w:bodyDiv w:val="1"/>
      <w:marLeft w:val="0"/>
      <w:marRight w:val="0"/>
      <w:marTop w:val="0"/>
      <w:marBottom w:val="0"/>
      <w:divBdr>
        <w:top w:val="none" w:sz="0" w:space="0" w:color="auto"/>
        <w:left w:val="none" w:sz="0" w:space="0" w:color="auto"/>
        <w:bottom w:val="none" w:sz="0" w:space="0" w:color="auto"/>
        <w:right w:val="none" w:sz="0" w:space="0" w:color="auto"/>
      </w:divBdr>
    </w:div>
    <w:div w:id="1170949942">
      <w:bodyDiv w:val="1"/>
      <w:marLeft w:val="0"/>
      <w:marRight w:val="0"/>
      <w:marTop w:val="0"/>
      <w:marBottom w:val="0"/>
      <w:divBdr>
        <w:top w:val="none" w:sz="0" w:space="0" w:color="auto"/>
        <w:left w:val="none" w:sz="0" w:space="0" w:color="auto"/>
        <w:bottom w:val="none" w:sz="0" w:space="0" w:color="auto"/>
        <w:right w:val="none" w:sz="0" w:space="0" w:color="auto"/>
      </w:divBdr>
    </w:div>
    <w:div w:id="1171063434">
      <w:bodyDiv w:val="1"/>
      <w:marLeft w:val="0"/>
      <w:marRight w:val="0"/>
      <w:marTop w:val="0"/>
      <w:marBottom w:val="0"/>
      <w:divBdr>
        <w:top w:val="none" w:sz="0" w:space="0" w:color="auto"/>
        <w:left w:val="none" w:sz="0" w:space="0" w:color="auto"/>
        <w:bottom w:val="none" w:sz="0" w:space="0" w:color="auto"/>
        <w:right w:val="none" w:sz="0" w:space="0" w:color="auto"/>
      </w:divBdr>
    </w:div>
    <w:div w:id="1171065679">
      <w:bodyDiv w:val="1"/>
      <w:marLeft w:val="0"/>
      <w:marRight w:val="0"/>
      <w:marTop w:val="0"/>
      <w:marBottom w:val="0"/>
      <w:divBdr>
        <w:top w:val="none" w:sz="0" w:space="0" w:color="auto"/>
        <w:left w:val="none" w:sz="0" w:space="0" w:color="auto"/>
        <w:bottom w:val="none" w:sz="0" w:space="0" w:color="auto"/>
        <w:right w:val="none" w:sz="0" w:space="0" w:color="auto"/>
      </w:divBdr>
    </w:div>
    <w:div w:id="1171338333">
      <w:bodyDiv w:val="1"/>
      <w:marLeft w:val="0"/>
      <w:marRight w:val="0"/>
      <w:marTop w:val="0"/>
      <w:marBottom w:val="0"/>
      <w:divBdr>
        <w:top w:val="none" w:sz="0" w:space="0" w:color="auto"/>
        <w:left w:val="none" w:sz="0" w:space="0" w:color="auto"/>
        <w:bottom w:val="none" w:sz="0" w:space="0" w:color="auto"/>
        <w:right w:val="none" w:sz="0" w:space="0" w:color="auto"/>
      </w:divBdr>
    </w:div>
    <w:div w:id="1171410443">
      <w:bodyDiv w:val="1"/>
      <w:marLeft w:val="0"/>
      <w:marRight w:val="0"/>
      <w:marTop w:val="0"/>
      <w:marBottom w:val="0"/>
      <w:divBdr>
        <w:top w:val="none" w:sz="0" w:space="0" w:color="auto"/>
        <w:left w:val="none" w:sz="0" w:space="0" w:color="auto"/>
        <w:bottom w:val="none" w:sz="0" w:space="0" w:color="auto"/>
        <w:right w:val="none" w:sz="0" w:space="0" w:color="auto"/>
      </w:divBdr>
    </w:div>
    <w:div w:id="1171487747">
      <w:bodyDiv w:val="1"/>
      <w:marLeft w:val="0"/>
      <w:marRight w:val="0"/>
      <w:marTop w:val="0"/>
      <w:marBottom w:val="0"/>
      <w:divBdr>
        <w:top w:val="none" w:sz="0" w:space="0" w:color="auto"/>
        <w:left w:val="none" w:sz="0" w:space="0" w:color="auto"/>
        <w:bottom w:val="none" w:sz="0" w:space="0" w:color="auto"/>
        <w:right w:val="none" w:sz="0" w:space="0" w:color="auto"/>
      </w:divBdr>
    </w:div>
    <w:div w:id="1171722243">
      <w:bodyDiv w:val="1"/>
      <w:marLeft w:val="0"/>
      <w:marRight w:val="0"/>
      <w:marTop w:val="0"/>
      <w:marBottom w:val="0"/>
      <w:divBdr>
        <w:top w:val="none" w:sz="0" w:space="0" w:color="auto"/>
        <w:left w:val="none" w:sz="0" w:space="0" w:color="auto"/>
        <w:bottom w:val="none" w:sz="0" w:space="0" w:color="auto"/>
        <w:right w:val="none" w:sz="0" w:space="0" w:color="auto"/>
      </w:divBdr>
    </w:div>
    <w:div w:id="1171725900">
      <w:bodyDiv w:val="1"/>
      <w:marLeft w:val="0"/>
      <w:marRight w:val="0"/>
      <w:marTop w:val="0"/>
      <w:marBottom w:val="0"/>
      <w:divBdr>
        <w:top w:val="none" w:sz="0" w:space="0" w:color="auto"/>
        <w:left w:val="none" w:sz="0" w:space="0" w:color="auto"/>
        <w:bottom w:val="none" w:sz="0" w:space="0" w:color="auto"/>
        <w:right w:val="none" w:sz="0" w:space="0" w:color="auto"/>
      </w:divBdr>
    </w:div>
    <w:div w:id="1171985352">
      <w:bodyDiv w:val="1"/>
      <w:marLeft w:val="0"/>
      <w:marRight w:val="0"/>
      <w:marTop w:val="0"/>
      <w:marBottom w:val="0"/>
      <w:divBdr>
        <w:top w:val="none" w:sz="0" w:space="0" w:color="auto"/>
        <w:left w:val="none" w:sz="0" w:space="0" w:color="auto"/>
        <w:bottom w:val="none" w:sz="0" w:space="0" w:color="auto"/>
        <w:right w:val="none" w:sz="0" w:space="0" w:color="auto"/>
      </w:divBdr>
    </w:div>
    <w:div w:id="1172060752">
      <w:bodyDiv w:val="1"/>
      <w:marLeft w:val="0"/>
      <w:marRight w:val="0"/>
      <w:marTop w:val="0"/>
      <w:marBottom w:val="0"/>
      <w:divBdr>
        <w:top w:val="none" w:sz="0" w:space="0" w:color="auto"/>
        <w:left w:val="none" w:sz="0" w:space="0" w:color="auto"/>
        <w:bottom w:val="none" w:sz="0" w:space="0" w:color="auto"/>
        <w:right w:val="none" w:sz="0" w:space="0" w:color="auto"/>
      </w:divBdr>
    </w:div>
    <w:div w:id="1172141447">
      <w:bodyDiv w:val="1"/>
      <w:marLeft w:val="0"/>
      <w:marRight w:val="0"/>
      <w:marTop w:val="0"/>
      <w:marBottom w:val="0"/>
      <w:divBdr>
        <w:top w:val="none" w:sz="0" w:space="0" w:color="auto"/>
        <w:left w:val="none" w:sz="0" w:space="0" w:color="auto"/>
        <w:bottom w:val="none" w:sz="0" w:space="0" w:color="auto"/>
        <w:right w:val="none" w:sz="0" w:space="0" w:color="auto"/>
      </w:divBdr>
    </w:div>
    <w:div w:id="1172182396">
      <w:bodyDiv w:val="1"/>
      <w:marLeft w:val="0"/>
      <w:marRight w:val="0"/>
      <w:marTop w:val="0"/>
      <w:marBottom w:val="0"/>
      <w:divBdr>
        <w:top w:val="none" w:sz="0" w:space="0" w:color="auto"/>
        <w:left w:val="none" w:sz="0" w:space="0" w:color="auto"/>
        <w:bottom w:val="none" w:sz="0" w:space="0" w:color="auto"/>
        <w:right w:val="none" w:sz="0" w:space="0" w:color="auto"/>
      </w:divBdr>
    </w:div>
    <w:div w:id="1172187390">
      <w:bodyDiv w:val="1"/>
      <w:marLeft w:val="0"/>
      <w:marRight w:val="0"/>
      <w:marTop w:val="0"/>
      <w:marBottom w:val="0"/>
      <w:divBdr>
        <w:top w:val="none" w:sz="0" w:space="0" w:color="auto"/>
        <w:left w:val="none" w:sz="0" w:space="0" w:color="auto"/>
        <w:bottom w:val="none" w:sz="0" w:space="0" w:color="auto"/>
        <w:right w:val="none" w:sz="0" w:space="0" w:color="auto"/>
      </w:divBdr>
    </w:div>
    <w:div w:id="1172332729">
      <w:bodyDiv w:val="1"/>
      <w:marLeft w:val="0"/>
      <w:marRight w:val="0"/>
      <w:marTop w:val="0"/>
      <w:marBottom w:val="0"/>
      <w:divBdr>
        <w:top w:val="none" w:sz="0" w:space="0" w:color="auto"/>
        <w:left w:val="none" w:sz="0" w:space="0" w:color="auto"/>
        <w:bottom w:val="none" w:sz="0" w:space="0" w:color="auto"/>
        <w:right w:val="none" w:sz="0" w:space="0" w:color="auto"/>
      </w:divBdr>
    </w:div>
    <w:div w:id="1172332929">
      <w:bodyDiv w:val="1"/>
      <w:marLeft w:val="0"/>
      <w:marRight w:val="0"/>
      <w:marTop w:val="0"/>
      <w:marBottom w:val="0"/>
      <w:divBdr>
        <w:top w:val="none" w:sz="0" w:space="0" w:color="auto"/>
        <w:left w:val="none" w:sz="0" w:space="0" w:color="auto"/>
        <w:bottom w:val="none" w:sz="0" w:space="0" w:color="auto"/>
        <w:right w:val="none" w:sz="0" w:space="0" w:color="auto"/>
      </w:divBdr>
    </w:div>
    <w:div w:id="1173111778">
      <w:bodyDiv w:val="1"/>
      <w:marLeft w:val="0"/>
      <w:marRight w:val="0"/>
      <w:marTop w:val="0"/>
      <w:marBottom w:val="0"/>
      <w:divBdr>
        <w:top w:val="none" w:sz="0" w:space="0" w:color="auto"/>
        <w:left w:val="none" w:sz="0" w:space="0" w:color="auto"/>
        <w:bottom w:val="none" w:sz="0" w:space="0" w:color="auto"/>
        <w:right w:val="none" w:sz="0" w:space="0" w:color="auto"/>
      </w:divBdr>
    </w:div>
    <w:div w:id="1173639777">
      <w:bodyDiv w:val="1"/>
      <w:marLeft w:val="0"/>
      <w:marRight w:val="0"/>
      <w:marTop w:val="0"/>
      <w:marBottom w:val="0"/>
      <w:divBdr>
        <w:top w:val="none" w:sz="0" w:space="0" w:color="auto"/>
        <w:left w:val="none" w:sz="0" w:space="0" w:color="auto"/>
        <w:bottom w:val="none" w:sz="0" w:space="0" w:color="auto"/>
        <w:right w:val="none" w:sz="0" w:space="0" w:color="auto"/>
      </w:divBdr>
    </w:div>
    <w:div w:id="1173639865">
      <w:bodyDiv w:val="1"/>
      <w:marLeft w:val="0"/>
      <w:marRight w:val="0"/>
      <w:marTop w:val="0"/>
      <w:marBottom w:val="0"/>
      <w:divBdr>
        <w:top w:val="none" w:sz="0" w:space="0" w:color="auto"/>
        <w:left w:val="none" w:sz="0" w:space="0" w:color="auto"/>
        <w:bottom w:val="none" w:sz="0" w:space="0" w:color="auto"/>
        <w:right w:val="none" w:sz="0" w:space="0" w:color="auto"/>
      </w:divBdr>
    </w:div>
    <w:div w:id="1174153237">
      <w:bodyDiv w:val="1"/>
      <w:marLeft w:val="0"/>
      <w:marRight w:val="0"/>
      <w:marTop w:val="0"/>
      <w:marBottom w:val="0"/>
      <w:divBdr>
        <w:top w:val="none" w:sz="0" w:space="0" w:color="auto"/>
        <w:left w:val="none" w:sz="0" w:space="0" w:color="auto"/>
        <w:bottom w:val="none" w:sz="0" w:space="0" w:color="auto"/>
        <w:right w:val="none" w:sz="0" w:space="0" w:color="auto"/>
      </w:divBdr>
    </w:div>
    <w:div w:id="1174220055">
      <w:bodyDiv w:val="1"/>
      <w:marLeft w:val="0"/>
      <w:marRight w:val="0"/>
      <w:marTop w:val="0"/>
      <w:marBottom w:val="0"/>
      <w:divBdr>
        <w:top w:val="none" w:sz="0" w:space="0" w:color="auto"/>
        <w:left w:val="none" w:sz="0" w:space="0" w:color="auto"/>
        <w:bottom w:val="none" w:sz="0" w:space="0" w:color="auto"/>
        <w:right w:val="none" w:sz="0" w:space="0" w:color="auto"/>
      </w:divBdr>
    </w:div>
    <w:div w:id="1174299688">
      <w:bodyDiv w:val="1"/>
      <w:marLeft w:val="0"/>
      <w:marRight w:val="0"/>
      <w:marTop w:val="0"/>
      <w:marBottom w:val="0"/>
      <w:divBdr>
        <w:top w:val="none" w:sz="0" w:space="0" w:color="auto"/>
        <w:left w:val="none" w:sz="0" w:space="0" w:color="auto"/>
        <w:bottom w:val="none" w:sz="0" w:space="0" w:color="auto"/>
        <w:right w:val="none" w:sz="0" w:space="0" w:color="auto"/>
      </w:divBdr>
    </w:div>
    <w:div w:id="1174301052">
      <w:bodyDiv w:val="1"/>
      <w:marLeft w:val="0"/>
      <w:marRight w:val="0"/>
      <w:marTop w:val="0"/>
      <w:marBottom w:val="0"/>
      <w:divBdr>
        <w:top w:val="none" w:sz="0" w:space="0" w:color="auto"/>
        <w:left w:val="none" w:sz="0" w:space="0" w:color="auto"/>
        <w:bottom w:val="none" w:sz="0" w:space="0" w:color="auto"/>
        <w:right w:val="none" w:sz="0" w:space="0" w:color="auto"/>
      </w:divBdr>
    </w:div>
    <w:div w:id="1174414215">
      <w:bodyDiv w:val="1"/>
      <w:marLeft w:val="0"/>
      <w:marRight w:val="0"/>
      <w:marTop w:val="0"/>
      <w:marBottom w:val="0"/>
      <w:divBdr>
        <w:top w:val="none" w:sz="0" w:space="0" w:color="auto"/>
        <w:left w:val="none" w:sz="0" w:space="0" w:color="auto"/>
        <w:bottom w:val="none" w:sz="0" w:space="0" w:color="auto"/>
        <w:right w:val="none" w:sz="0" w:space="0" w:color="auto"/>
      </w:divBdr>
    </w:div>
    <w:div w:id="1174488523">
      <w:bodyDiv w:val="1"/>
      <w:marLeft w:val="0"/>
      <w:marRight w:val="0"/>
      <w:marTop w:val="0"/>
      <w:marBottom w:val="0"/>
      <w:divBdr>
        <w:top w:val="none" w:sz="0" w:space="0" w:color="auto"/>
        <w:left w:val="none" w:sz="0" w:space="0" w:color="auto"/>
        <w:bottom w:val="none" w:sz="0" w:space="0" w:color="auto"/>
        <w:right w:val="none" w:sz="0" w:space="0" w:color="auto"/>
      </w:divBdr>
    </w:div>
    <w:div w:id="1174493606">
      <w:bodyDiv w:val="1"/>
      <w:marLeft w:val="0"/>
      <w:marRight w:val="0"/>
      <w:marTop w:val="0"/>
      <w:marBottom w:val="0"/>
      <w:divBdr>
        <w:top w:val="none" w:sz="0" w:space="0" w:color="auto"/>
        <w:left w:val="none" w:sz="0" w:space="0" w:color="auto"/>
        <w:bottom w:val="none" w:sz="0" w:space="0" w:color="auto"/>
        <w:right w:val="none" w:sz="0" w:space="0" w:color="auto"/>
      </w:divBdr>
    </w:div>
    <w:div w:id="1174763132">
      <w:bodyDiv w:val="1"/>
      <w:marLeft w:val="0"/>
      <w:marRight w:val="0"/>
      <w:marTop w:val="0"/>
      <w:marBottom w:val="0"/>
      <w:divBdr>
        <w:top w:val="none" w:sz="0" w:space="0" w:color="auto"/>
        <w:left w:val="none" w:sz="0" w:space="0" w:color="auto"/>
        <w:bottom w:val="none" w:sz="0" w:space="0" w:color="auto"/>
        <w:right w:val="none" w:sz="0" w:space="0" w:color="auto"/>
      </w:divBdr>
    </w:div>
    <w:div w:id="1174808968">
      <w:bodyDiv w:val="1"/>
      <w:marLeft w:val="0"/>
      <w:marRight w:val="0"/>
      <w:marTop w:val="0"/>
      <w:marBottom w:val="0"/>
      <w:divBdr>
        <w:top w:val="none" w:sz="0" w:space="0" w:color="auto"/>
        <w:left w:val="none" w:sz="0" w:space="0" w:color="auto"/>
        <w:bottom w:val="none" w:sz="0" w:space="0" w:color="auto"/>
        <w:right w:val="none" w:sz="0" w:space="0" w:color="auto"/>
      </w:divBdr>
    </w:div>
    <w:div w:id="1174879963">
      <w:bodyDiv w:val="1"/>
      <w:marLeft w:val="0"/>
      <w:marRight w:val="0"/>
      <w:marTop w:val="0"/>
      <w:marBottom w:val="0"/>
      <w:divBdr>
        <w:top w:val="none" w:sz="0" w:space="0" w:color="auto"/>
        <w:left w:val="none" w:sz="0" w:space="0" w:color="auto"/>
        <w:bottom w:val="none" w:sz="0" w:space="0" w:color="auto"/>
        <w:right w:val="none" w:sz="0" w:space="0" w:color="auto"/>
      </w:divBdr>
    </w:div>
    <w:div w:id="1175195457">
      <w:bodyDiv w:val="1"/>
      <w:marLeft w:val="0"/>
      <w:marRight w:val="0"/>
      <w:marTop w:val="0"/>
      <w:marBottom w:val="0"/>
      <w:divBdr>
        <w:top w:val="none" w:sz="0" w:space="0" w:color="auto"/>
        <w:left w:val="none" w:sz="0" w:space="0" w:color="auto"/>
        <w:bottom w:val="none" w:sz="0" w:space="0" w:color="auto"/>
        <w:right w:val="none" w:sz="0" w:space="0" w:color="auto"/>
      </w:divBdr>
    </w:div>
    <w:div w:id="1175388184">
      <w:bodyDiv w:val="1"/>
      <w:marLeft w:val="0"/>
      <w:marRight w:val="0"/>
      <w:marTop w:val="0"/>
      <w:marBottom w:val="0"/>
      <w:divBdr>
        <w:top w:val="none" w:sz="0" w:space="0" w:color="auto"/>
        <w:left w:val="none" w:sz="0" w:space="0" w:color="auto"/>
        <w:bottom w:val="none" w:sz="0" w:space="0" w:color="auto"/>
        <w:right w:val="none" w:sz="0" w:space="0" w:color="auto"/>
      </w:divBdr>
    </w:div>
    <w:div w:id="1175418290">
      <w:bodyDiv w:val="1"/>
      <w:marLeft w:val="0"/>
      <w:marRight w:val="0"/>
      <w:marTop w:val="0"/>
      <w:marBottom w:val="0"/>
      <w:divBdr>
        <w:top w:val="none" w:sz="0" w:space="0" w:color="auto"/>
        <w:left w:val="none" w:sz="0" w:space="0" w:color="auto"/>
        <w:bottom w:val="none" w:sz="0" w:space="0" w:color="auto"/>
        <w:right w:val="none" w:sz="0" w:space="0" w:color="auto"/>
      </w:divBdr>
    </w:div>
    <w:div w:id="1175455818">
      <w:bodyDiv w:val="1"/>
      <w:marLeft w:val="0"/>
      <w:marRight w:val="0"/>
      <w:marTop w:val="0"/>
      <w:marBottom w:val="0"/>
      <w:divBdr>
        <w:top w:val="none" w:sz="0" w:space="0" w:color="auto"/>
        <w:left w:val="none" w:sz="0" w:space="0" w:color="auto"/>
        <w:bottom w:val="none" w:sz="0" w:space="0" w:color="auto"/>
        <w:right w:val="none" w:sz="0" w:space="0" w:color="auto"/>
      </w:divBdr>
    </w:div>
    <w:div w:id="1175460397">
      <w:bodyDiv w:val="1"/>
      <w:marLeft w:val="0"/>
      <w:marRight w:val="0"/>
      <w:marTop w:val="0"/>
      <w:marBottom w:val="0"/>
      <w:divBdr>
        <w:top w:val="none" w:sz="0" w:space="0" w:color="auto"/>
        <w:left w:val="none" w:sz="0" w:space="0" w:color="auto"/>
        <w:bottom w:val="none" w:sz="0" w:space="0" w:color="auto"/>
        <w:right w:val="none" w:sz="0" w:space="0" w:color="auto"/>
      </w:divBdr>
    </w:div>
    <w:div w:id="1175847195">
      <w:bodyDiv w:val="1"/>
      <w:marLeft w:val="0"/>
      <w:marRight w:val="0"/>
      <w:marTop w:val="0"/>
      <w:marBottom w:val="0"/>
      <w:divBdr>
        <w:top w:val="none" w:sz="0" w:space="0" w:color="auto"/>
        <w:left w:val="none" w:sz="0" w:space="0" w:color="auto"/>
        <w:bottom w:val="none" w:sz="0" w:space="0" w:color="auto"/>
        <w:right w:val="none" w:sz="0" w:space="0" w:color="auto"/>
      </w:divBdr>
    </w:div>
    <w:div w:id="1176110371">
      <w:bodyDiv w:val="1"/>
      <w:marLeft w:val="0"/>
      <w:marRight w:val="0"/>
      <w:marTop w:val="0"/>
      <w:marBottom w:val="0"/>
      <w:divBdr>
        <w:top w:val="none" w:sz="0" w:space="0" w:color="auto"/>
        <w:left w:val="none" w:sz="0" w:space="0" w:color="auto"/>
        <w:bottom w:val="none" w:sz="0" w:space="0" w:color="auto"/>
        <w:right w:val="none" w:sz="0" w:space="0" w:color="auto"/>
      </w:divBdr>
    </w:div>
    <w:div w:id="1176189670">
      <w:bodyDiv w:val="1"/>
      <w:marLeft w:val="0"/>
      <w:marRight w:val="0"/>
      <w:marTop w:val="0"/>
      <w:marBottom w:val="0"/>
      <w:divBdr>
        <w:top w:val="none" w:sz="0" w:space="0" w:color="auto"/>
        <w:left w:val="none" w:sz="0" w:space="0" w:color="auto"/>
        <w:bottom w:val="none" w:sz="0" w:space="0" w:color="auto"/>
        <w:right w:val="none" w:sz="0" w:space="0" w:color="auto"/>
      </w:divBdr>
    </w:div>
    <w:div w:id="1176533544">
      <w:bodyDiv w:val="1"/>
      <w:marLeft w:val="0"/>
      <w:marRight w:val="0"/>
      <w:marTop w:val="0"/>
      <w:marBottom w:val="0"/>
      <w:divBdr>
        <w:top w:val="none" w:sz="0" w:space="0" w:color="auto"/>
        <w:left w:val="none" w:sz="0" w:space="0" w:color="auto"/>
        <w:bottom w:val="none" w:sz="0" w:space="0" w:color="auto"/>
        <w:right w:val="none" w:sz="0" w:space="0" w:color="auto"/>
      </w:divBdr>
    </w:div>
    <w:div w:id="1176770683">
      <w:bodyDiv w:val="1"/>
      <w:marLeft w:val="0"/>
      <w:marRight w:val="0"/>
      <w:marTop w:val="0"/>
      <w:marBottom w:val="0"/>
      <w:divBdr>
        <w:top w:val="none" w:sz="0" w:space="0" w:color="auto"/>
        <w:left w:val="none" w:sz="0" w:space="0" w:color="auto"/>
        <w:bottom w:val="none" w:sz="0" w:space="0" w:color="auto"/>
        <w:right w:val="none" w:sz="0" w:space="0" w:color="auto"/>
      </w:divBdr>
    </w:div>
    <w:div w:id="1176840851">
      <w:bodyDiv w:val="1"/>
      <w:marLeft w:val="0"/>
      <w:marRight w:val="0"/>
      <w:marTop w:val="0"/>
      <w:marBottom w:val="0"/>
      <w:divBdr>
        <w:top w:val="none" w:sz="0" w:space="0" w:color="auto"/>
        <w:left w:val="none" w:sz="0" w:space="0" w:color="auto"/>
        <w:bottom w:val="none" w:sz="0" w:space="0" w:color="auto"/>
        <w:right w:val="none" w:sz="0" w:space="0" w:color="auto"/>
      </w:divBdr>
    </w:div>
    <w:div w:id="1176962266">
      <w:bodyDiv w:val="1"/>
      <w:marLeft w:val="0"/>
      <w:marRight w:val="0"/>
      <w:marTop w:val="0"/>
      <w:marBottom w:val="0"/>
      <w:divBdr>
        <w:top w:val="none" w:sz="0" w:space="0" w:color="auto"/>
        <w:left w:val="none" w:sz="0" w:space="0" w:color="auto"/>
        <w:bottom w:val="none" w:sz="0" w:space="0" w:color="auto"/>
        <w:right w:val="none" w:sz="0" w:space="0" w:color="auto"/>
      </w:divBdr>
    </w:div>
    <w:div w:id="1177113596">
      <w:bodyDiv w:val="1"/>
      <w:marLeft w:val="0"/>
      <w:marRight w:val="0"/>
      <w:marTop w:val="0"/>
      <w:marBottom w:val="0"/>
      <w:divBdr>
        <w:top w:val="none" w:sz="0" w:space="0" w:color="auto"/>
        <w:left w:val="none" w:sz="0" w:space="0" w:color="auto"/>
        <w:bottom w:val="none" w:sz="0" w:space="0" w:color="auto"/>
        <w:right w:val="none" w:sz="0" w:space="0" w:color="auto"/>
      </w:divBdr>
    </w:div>
    <w:div w:id="1177421399">
      <w:bodyDiv w:val="1"/>
      <w:marLeft w:val="0"/>
      <w:marRight w:val="0"/>
      <w:marTop w:val="0"/>
      <w:marBottom w:val="0"/>
      <w:divBdr>
        <w:top w:val="none" w:sz="0" w:space="0" w:color="auto"/>
        <w:left w:val="none" w:sz="0" w:space="0" w:color="auto"/>
        <w:bottom w:val="none" w:sz="0" w:space="0" w:color="auto"/>
        <w:right w:val="none" w:sz="0" w:space="0" w:color="auto"/>
      </w:divBdr>
    </w:div>
    <w:div w:id="1177572389">
      <w:bodyDiv w:val="1"/>
      <w:marLeft w:val="0"/>
      <w:marRight w:val="0"/>
      <w:marTop w:val="0"/>
      <w:marBottom w:val="0"/>
      <w:divBdr>
        <w:top w:val="none" w:sz="0" w:space="0" w:color="auto"/>
        <w:left w:val="none" w:sz="0" w:space="0" w:color="auto"/>
        <w:bottom w:val="none" w:sz="0" w:space="0" w:color="auto"/>
        <w:right w:val="none" w:sz="0" w:space="0" w:color="auto"/>
      </w:divBdr>
    </w:div>
    <w:div w:id="1177618195">
      <w:bodyDiv w:val="1"/>
      <w:marLeft w:val="0"/>
      <w:marRight w:val="0"/>
      <w:marTop w:val="0"/>
      <w:marBottom w:val="0"/>
      <w:divBdr>
        <w:top w:val="none" w:sz="0" w:space="0" w:color="auto"/>
        <w:left w:val="none" w:sz="0" w:space="0" w:color="auto"/>
        <w:bottom w:val="none" w:sz="0" w:space="0" w:color="auto"/>
        <w:right w:val="none" w:sz="0" w:space="0" w:color="auto"/>
      </w:divBdr>
    </w:div>
    <w:div w:id="1177647235">
      <w:bodyDiv w:val="1"/>
      <w:marLeft w:val="0"/>
      <w:marRight w:val="0"/>
      <w:marTop w:val="0"/>
      <w:marBottom w:val="0"/>
      <w:divBdr>
        <w:top w:val="none" w:sz="0" w:space="0" w:color="auto"/>
        <w:left w:val="none" w:sz="0" w:space="0" w:color="auto"/>
        <w:bottom w:val="none" w:sz="0" w:space="0" w:color="auto"/>
        <w:right w:val="none" w:sz="0" w:space="0" w:color="auto"/>
      </w:divBdr>
    </w:div>
    <w:div w:id="1177694918">
      <w:bodyDiv w:val="1"/>
      <w:marLeft w:val="0"/>
      <w:marRight w:val="0"/>
      <w:marTop w:val="0"/>
      <w:marBottom w:val="0"/>
      <w:divBdr>
        <w:top w:val="none" w:sz="0" w:space="0" w:color="auto"/>
        <w:left w:val="none" w:sz="0" w:space="0" w:color="auto"/>
        <w:bottom w:val="none" w:sz="0" w:space="0" w:color="auto"/>
        <w:right w:val="none" w:sz="0" w:space="0" w:color="auto"/>
      </w:divBdr>
    </w:div>
    <w:div w:id="1177698033">
      <w:bodyDiv w:val="1"/>
      <w:marLeft w:val="0"/>
      <w:marRight w:val="0"/>
      <w:marTop w:val="0"/>
      <w:marBottom w:val="0"/>
      <w:divBdr>
        <w:top w:val="none" w:sz="0" w:space="0" w:color="auto"/>
        <w:left w:val="none" w:sz="0" w:space="0" w:color="auto"/>
        <w:bottom w:val="none" w:sz="0" w:space="0" w:color="auto"/>
        <w:right w:val="none" w:sz="0" w:space="0" w:color="auto"/>
      </w:divBdr>
    </w:div>
    <w:div w:id="1177842545">
      <w:bodyDiv w:val="1"/>
      <w:marLeft w:val="0"/>
      <w:marRight w:val="0"/>
      <w:marTop w:val="0"/>
      <w:marBottom w:val="0"/>
      <w:divBdr>
        <w:top w:val="none" w:sz="0" w:space="0" w:color="auto"/>
        <w:left w:val="none" w:sz="0" w:space="0" w:color="auto"/>
        <w:bottom w:val="none" w:sz="0" w:space="0" w:color="auto"/>
        <w:right w:val="none" w:sz="0" w:space="0" w:color="auto"/>
      </w:divBdr>
    </w:div>
    <w:div w:id="1177883908">
      <w:bodyDiv w:val="1"/>
      <w:marLeft w:val="0"/>
      <w:marRight w:val="0"/>
      <w:marTop w:val="0"/>
      <w:marBottom w:val="0"/>
      <w:divBdr>
        <w:top w:val="none" w:sz="0" w:space="0" w:color="auto"/>
        <w:left w:val="none" w:sz="0" w:space="0" w:color="auto"/>
        <w:bottom w:val="none" w:sz="0" w:space="0" w:color="auto"/>
        <w:right w:val="none" w:sz="0" w:space="0" w:color="auto"/>
      </w:divBdr>
    </w:div>
    <w:div w:id="1177885920">
      <w:bodyDiv w:val="1"/>
      <w:marLeft w:val="0"/>
      <w:marRight w:val="0"/>
      <w:marTop w:val="0"/>
      <w:marBottom w:val="0"/>
      <w:divBdr>
        <w:top w:val="none" w:sz="0" w:space="0" w:color="auto"/>
        <w:left w:val="none" w:sz="0" w:space="0" w:color="auto"/>
        <w:bottom w:val="none" w:sz="0" w:space="0" w:color="auto"/>
        <w:right w:val="none" w:sz="0" w:space="0" w:color="auto"/>
      </w:divBdr>
    </w:div>
    <w:div w:id="1178037808">
      <w:bodyDiv w:val="1"/>
      <w:marLeft w:val="0"/>
      <w:marRight w:val="0"/>
      <w:marTop w:val="0"/>
      <w:marBottom w:val="0"/>
      <w:divBdr>
        <w:top w:val="none" w:sz="0" w:space="0" w:color="auto"/>
        <w:left w:val="none" w:sz="0" w:space="0" w:color="auto"/>
        <w:bottom w:val="none" w:sz="0" w:space="0" w:color="auto"/>
        <w:right w:val="none" w:sz="0" w:space="0" w:color="auto"/>
      </w:divBdr>
    </w:div>
    <w:div w:id="1178227277">
      <w:bodyDiv w:val="1"/>
      <w:marLeft w:val="0"/>
      <w:marRight w:val="0"/>
      <w:marTop w:val="0"/>
      <w:marBottom w:val="0"/>
      <w:divBdr>
        <w:top w:val="none" w:sz="0" w:space="0" w:color="auto"/>
        <w:left w:val="none" w:sz="0" w:space="0" w:color="auto"/>
        <w:bottom w:val="none" w:sz="0" w:space="0" w:color="auto"/>
        <w:right w:val="none" w:sz="0" w:space="0" w:color="auto"/>
      </w:divBdr>
    </w:div>
    <w:div w:id="1178273500">
      <w:bodyDiv w:val="1"/>
      <w:marLeft w:val="0"/>
      <w:marRight w:val="0"/>
      <w:marTop w:val="0"/>
      <w:marBottom w:val="0"/>
      <w:divBdr>
        <w:top w:val="none" w:sz="0" w:space="0" w:color="auto"/>
        <w:left w:val="none" w:sz="0" w:space="0" w:color="auto"/>
        <w:bottom w:val="none" w:sz="0" w:space="0" w:color="auto"/>
        <w:right w:val="none" w:sz="0" w:space="0" w:color="auto"/>
      </w:divBdr>
    </w:div>
    <w:div w:id="1178346802">
      <w:bodyDiv w:val="1"/>
      <w:marLeft w:val="0"/>
      <w:marRight w:val="0"/>
      <w:marTop w:val="0"/>
      <w:marBottom w:val="0"/>
      <w:divBdr>
        <w:top w:val="none" w:sz="0" w:space="0" w:color="auto"/>
        <w:left w:val="none" w:sz="0" w:space="0" w:color="auto"/>
        <w:bottom w:val="none" w:sz="0" w:space="0" w:color="auto"/>
        <w:right w:val="none" w:sz="0" w:space="0" w:color="auto"/>
      </w:divBdr>
    </w:div>
    <w:div w:id="1178732318">
      <w:bodyDiv w:val="1"/>
      <w:marLeft w:val="0"/>
      <w:marRight w:val="0"/>
      <w:marTop w:val="0"/>
      <w:marBottom w:val="0"/>
      <w:divBdr>
        <w:top w:val="none" w:sz="0" w:space="0" w:color="auto"/>
        <w:left w:val="none" w:sz="0" w:space="0" w:color="auto"/>
        <w:bottom w:val="none" w:sz="0" w:space="0" w:color="auto"/>
        <w:right w:val="none" w:sz="0" w:space="0" w:color="auto"/>
      </w:divBdr>
    </w:div>
    <w:div w:id="1178807295">
      <w:bodyDiv w:val="1"/>
      <w:marLeft w:val="0"/>
      <w:marRight w:val="0"/>
      <w:marTop w:val="0"/>
      <w:marBottom w:val="0"/>
      <w:divBdr>
        <w:top w:val="none" w:sz="0" w:space="0" w:color="auto"/>
        <w:left w:val="none" w:sz="0" w:space="0" w:color="auto"/>
        <w:bottom w:val="none" w:sz="0" w:space="0" w:color="auto"/>
        <w:right w:val="none" w:sz="0" w:space="0" w:color="auto"/>
      </w:divBdr>
    </w:div>
    <w:div w:id="1178889438">
      <w:bodyDiv w:val="1"/>
      <w:marLeft w:val="0"/>
      <w:marRight w:val="0"/>
      <w:marTop w:val="0"/>
      <w:marBottom w:val="0"/>
      <w:divBdr>
        <w:top w:val="none" w:sz="0" w:space="0" w:color="auto"/>
        <w:left w:val="none" w:sz="0" w:space="0" w:color="auto"/>
        <w:bottom w:val="none" w:sz="0" w:space="0" w:color="auto"/>
        <w:right w:val="none" w:sz="0" w:space="0" w:color="auto"/>
      </w:divBdr>
    </w:div>
    <w:div w:id="1179005123">
      <w:bodyDiv w:val="1"/>
      <w:marLeft w:val="0"/>
      <w:marRight w:val="0"/>
      <w:marTop w:val="0"/>
      <w:marBottom w:val="0"/>
      <w:divBdr>
        <w:top w:val="none" w:sz="0" w:space="0" w:color="auto"/>
        <w:left w:val="none" w:sz="0" w:space="0" w:color="auto"/>
        <w:bottom w:val="none" w:sz="0" w:space="0" w:color="auto"/>
        <w:right w:val="none" w:sz="0" w:space="0" w:color="auto"/>
      </w:divBdr>
    </w:div>
    <w:div w:id="1179006168">
      <w:bodyDiv w:val="1"/>
      <w:marLeft w:val="0"/>
      <w:marRight w:val="0"/>
      <w:marTop w:val="0"/>
      <w:marBottom w:val="0"/>
      <w:divBdr>
        <w:top w:val="none" w:sz="0" w:space="0" w:color="auto"/>
        <w:left w:val="none" w:sz="0" w:space="0" w:color="auto"/>
        <w:bottom w:val="none" w:sz="0" w:space="0" w:color="auto"/>
        <w:right w:val="none" w:sz="0" w:space="0" w:color="auto"/>
      </w:divBdr>
    </w:div>
    <w:div w:id="1179269982">
      <w:bodyDiv w:val="1"/>
      <w:marLeft w:val="0"/>
      <w:marRight w:val="0"/>
      <w:marTop w:val="0"/>
      <w:marBottom w:val="0"/>
      <w:divBdr>
        <w:top w:val="none" w:sz="0" w:space="0" w:color="auto"/>
        <w:left w:val="none" w:sz="0" w:space="0" w:color="auto"/>
        <w:bottom w:val="none" w:sz="0" w:space="0" w:color="auto"/>
        <w:right w:val="none" w:sz="0" w:space="0" w:color="auto"/>
      </w:divBdr>
    </w:div>
    <w:div w:id="1179537840">
      <w:bodyDiv w:val="1"/>
      <w:marLeft w:val="0"/>
      <w:marRight w:val="0"/>
      <w:marTop w:val="0"/>
      <w:marBottom w:val="0"/>
      <w:divBdr>
        <w:top w:val="none" w:sz="0" w:space="0" w:color="auto"/>
        <w:left w:val="none" w:sz="0" w:space="0" w:color="auto"/>
        <w:bottom w:val="none" w:sz="0" w:space="0" w:color="auto"/>
        <w:right w:val="none" w:sz="0" w:space="0" w:color="auto"/>
      </w:divBdr>
    </w:div>
    <w:div w:id="1179738926">
      <w:bodyDiv w:val="1"/>
      <w:marLeft w:val="0"/>
      <w:marRight w:val="0"/>
      <w:marTop w:val="0"/>
      <w:marBottom w:val="0"/>
      <w:divBdr>
        <w:top w:val="none" w:sz="0" w:space="0" w:color="auto"/>
        <w:left w:val="none" w:sz="0" w:space="0" w:color="auto"/>
        <w:bottom w:val="none" w:sz="0" w:space="0" w:color="auto"/>
        <w:right w:val="none" w:sz="0" w:space="0" w:color="auto"/>
      </w:divBdr>
    </w:div>
    <w:div w:id="1179853059">
      <w:bodyDiv w:val="1"/>
      <w:marLeft w:val="0"/>
      <w:marRight w:val="0"/>
      <w:marTop w:val="0"/>
      <w:marBottom w:val="0"/>
      <w:divBdr>
        <w:top w:val="none" w:sz="0" w:space="0" w:color="auto"/>
        <w:left w:val="none" w:sz="0" w:space="0" w:color="auto"/>
        <w:bottom w:val="none" w:sz="0" w:space="0" w:color="auto"/>
        <w:right w:val="none" w:sz="0" w:space="0" w:color="auto"/>
      </w:divBdr>
    </w:div>
    <w:div w:id="1179854305">
      <w:bodyDiv w:val="1"/>
      <w:marLeft w:val="0"/>
      <w:marRight w:val="0"/>
      <w:marTop w:val="0"/>
      <w:marBottom w:val="0"/>
      <w:divBdr>
        <w:top w:val="none" w:sz="0" w:space="0" w:color="auto"/>
        <w:left w:val="none" w:sz="0" w:space="0" w:color="auto"/>
        <w:bottom w:val="none" w:sz="0" w:space="0" w:color="auto"/>
        <w:right w:val="none" w:sz="0" w:space="0" w:color="auto"/>
      </w:divBdr>
    </w:div>
    <w:div w:id="1180503963">
      <w:bodyDiv w:val="1"/>
      <w:marLeft w:val="0"/>
      <w:marRight w:val="0"/>
      <w:marTop w:val="0"/>
      <w:marBottom w:val="0"/>
      <w:divBdr>
        <w:top w:val="none" w:sz="0" w:space="0" w:color="auto"/>
        <w:left w:val="none" w:sz="0" w:space="0" w:color="auto"/>
        <w:bottom w:val="none" w:sz="0" w:space="0" w:color="auto"/>
        <w:right w:val="none" w:sz="0" w:space="0" w:color="auto"/>
      </w:divBdr>
    </w:div>
    <w:div w:id="1180703198">
      <w:bodyDiv w:val="1"/>
      <w:marLeft w:val="0"/>
      <w:marRight w:val="0"/>
      <w:marTop w:val="0"/>
      <w:marBottom w:val="0"/>
      <w:divBdr>
        <w:top w:val="none" w:sz="0" w:space="0" w:color="auto"/>
        <w:left w:val="none" w:sz="0" w:space="0" w:color="auto"/>
        <w:bottom w:val="none" w:sz="0" w:space="0" w:color="auto"/>
        <w:right w:val="none" w:sz="0" w:space="0" w:color="auto"/>
      </w:divBdr>
    </w:div>
    <w:div w:id="1180966839">
      <w:bodyDiv w:val="1"/>
      <w:marLeft w:val="0"/>
      <w:marRight w:val="0"/>
      <w:marTop w:val="0"/>
      <w:marBottom w:val="0"/>
      <w:divBdr>
        <w:top w:val="none" w:sz="0" w:space="0" w:color="auto"/>
        <w:left w:val="none" w:sz="0" w:space="0" w:color="auto"/>
        <w:bottom w:val="none" w:sz="0" w:space="0" w:color="auto"/>
        <w:right w:val="none" w:sz="0" w:space="0" w:color="auto"/>
      </w:divBdr>
    </w:div>
    <w:div w:id="1180968966">
      <w:bodyDiv w:val="1"/>
      <w:marLeft w:val="0"/>
      <w:marRight w:val="0"/>
      <w:marTop w:val="0"/>
      <w:marBottom w:val="0"/>
      <w:divBdr>
        <w:top w:val="none" w:sz="0" w:space="0" w:color="auto"/>
        <w:left w:val="none" w:sz="0" w:space="0" w:color="auto"/>
        <w:bottom w:val="none" w:sz="0" w:space="0" w:color="auto"/>
        <w:right w:val="none" w:sz="0" w:space="0" w:color="auto"/>
      </w:divBdr>
    </w:div>
    <w:div w:id="1181092388">
      <w:bodyDiv w:val="1"/>
      <w:marLeft w:val="0"/>
      <w:marRight w:val="0"/>
      <w:marTop w:val="0"/>
      <w:marBottom w:val="0"/>
      <w:divBdr>
        <w:top w:val="none" w:sz="0" w:space="0" w:color="auto"/>
        <w:left w:val="none" w:sz="0" w:space="0" w:color="auto"/>
        <w:bottom w:val="none" w:sz="0" w:space="0" w:color="auto"/>
        <w:right w:val="none" w:sz="0" w:space="0" w:color="auto"/>
      </w:divBdr>
    </w:div>
    <w:div w:id="1181704859">
      <w:bodyDiv w:val="1"/>
      <w:marLeft w:val="0"/>
      <w:marRight w:val="0"/>
      <w:marTop w:val="0"/>
      <w:marBottom w:val="0"/>
      <w:divBdr>
        <w:top w:val="none" w:sz="0" w:space="0" w:color="auto"/>
        <w:left w:val="none" w:sz="0" w:space="0" w:color="auto"/>
        <w:bottom w:val="none" w:sz="0" w:space="0" w:color="auto"/>
        <w:right w:val="none" w:sz="0" w:space="0" w:color="auto"/>
      </w:divBdr>
    </w:div>
    <w:div w:id="1181817607">
      <w:bodyDiv w:val="1"/>
      <w:marLeft w:val="0"/>
      <w:marRight w:val="0"/>
      <w:marTop w:val="0"/>
      <w:marBottom w:val="0"/>
      <w:divBdr>
        <w:top w:val="none" w:sz="0" w:space="0" w:color="auto"/>
        <w:left w:val="none" w:sz="0" w:space="0" w:color="auto"/>
        <w:bottom w:val="none" w:sz="0" w:space="0" w:color="auto"/>
        <w:right w:val="none" w:sz="0" w:space="0" w:color="auto"/>
      </w:divBdr>
    </w:div>
    <w:div w:id="1181891912">
      <w:bodyDiv w:val="1"/>
      <w:marLeft w:val="0"/>
      <w:marRight w:val="0"/>
      <w:marTop w:val="0"/>
      <w:marBottom w:val="0"/>
      <w:divBdr>
        <w:top w:val="none" w:sz="0" w:space="0" w:color="auto"/>
        <w:left w:val="none" w:sz="0" w:space="0" w:color="auto"/>
        <w:bottom w:val="none" w:sz="0" w:space="0" w:color="auto"/>
        <w:right w:val="none" w:sz="0" w:space="0" w:color="auto"/>
      </w:divBdr>
    </w:div>
    <w:div w:id="1181967681">
      <w:bodyDiv w:val="1"/>
      <w:marLeft w:val="0"/>
      <w:marRight w:val="0"/>
      <w:marTop w:val="0"/>
      <w:marBottom w:val="0"/>
      <w:divBdr>
        <w:top w:val="none" w:sz="0" w:space="0" w:color="auto"/>
        <w:left w:val="none" w:sz="0" w:space="0" w:color="auto"/>
        <w:bottom w:val="none" w:sz="0" w:space="0" w:color="auto"/>
        <w:right w:val="none" w:sz="0" w:space="0" w:color="auto"/>
      </w:divBdr>
    </w:div>
    <w:div w:id="1181968137">
      <w:bodyDiv w:val="1"/>
      <w:marLeft w:val="0"/>
      <w:marRight w:val="0"/>
      <w:marTop w:val="0"/>
      <w:marBottom w:val="0"/>
      <w:divBdr>
        <w:top w:val="none" w:sz="0" w:space="0" w:color="auto"/>
        <w:left w:val="none" w:sz="0" w:space="0" w:color="auto"/>
        <w:bottom w:val="none" w:sz="0" w:space="0" w:color="auto"/>
        <w:right w:val="none" w:sz="0" w:space="0" w:color="auto"/>
      </w:divBdr>
    </w:div>
    <w:div w:id="1181970208">
      <w:bodyDiv w:val="1"/>
      <w:marLeft w:val="0"/>
      <w:marRight w:val="0"/>
      <w:marTop w:val="0"/>
      <w:marBottom w:val="0"/>
      <w:divBdr>
        <w:top w:val="none" w:sz="0" w:space="0" w:color="auto"/>
        <w:left w:val="none" w:sz="0" w:space="0" w:color="auto"/>
        <w:bottom w:val="none" w:sz="0" w:space="0" w:color="auto"/>
        <w:right w:val="none" w:sz="0" w:space="0" w:color="auto"/>
      </w:divBdr>
    </w:div>
    <w:div w:id="1182087706">
      <w:bodyDiv w:val="1"/>
      <w:marLeft w:val="0"/>
      <w:marRight w:val="0"/>
      <w:marTop w:val="0"/>
      <w:marBottom w:val="0"/>
      <w:divBdr>
        <w:top w:val="none" w:sz="0" w:space="0" w:color="auto"/>
        <w:left w:val="none" w:sz="0" w:space="0" w:color="auto"/>
        <w:bottom w:val="none" w:sz="0" w:space="0" w:color="auto"/>
        <w:right w:val="none" w:sz="0" w:space="0" w:color="auto"/>
      </w:divBdr>
    </w:div>
    <w:div w:id="1182236302">
      <w:bodyDiv w:val="1"/>
      <w:marLeft w:val="0"/>
      <w:marRight w:val="0"/>
      <w:marTop w:val="0"/>
      <w:marBottom w:val="0"/>
      <w:divBdr>
        <w:top w:val="none" w:sz="0" w:space="0" w:color="auto"/>
        <w:left w:val="none" w:sz="0" w:space="0" w:color="auto"/>
        <w:bottom w:val="none" w:sz="0" w:space="0" w:color="auto"/>
        <w:right w:val="none" w:sz="0" w:space="0" w:color="auto"/>
      </w:divBdr>
    </w:div>
    <w:div w:id="1182664531">
      <w:bodyDiv w:val="1"/>
      <w:marLeft w:val="0"/>
      <w:marRight w:val="0"/>
      <w:marTop w:val="0"/>
      <w:marBottom w:val="0"/>
      <w:divBdr>
        <w:top w:val="none" w:sz="0" w:space="0" w:color="auto"/>
        <w:left w:val="none" w:sz="0" w:space="0" w:color="auto"/>
        <w:bottom w:val="none" w:sz="0" w:space="0" w:color="auto"/>
        <w:right w:val="none" w:sz="0" w:space="0" w:color="auto"/>
      </w:divBdr>
    </w:div>
    <w:div w:id="1182862835">
      <w:bodyDiv w:val="1"/>
      <w:marLeft w:val="0"/>
      <w:marRight w:val="0"/>
      <w:marTop w:val="0"/>
      <w:marBottom w:val="0"/>
      <w:divBdr>
        <w:top w:val="none" w:sz="0" w:space="0" w:color="auto"/>
        <w:left w:val="none" w:sz="0" w:space="0" w:color="auto"/>
        <w:bottom w:val="none" w:sz="0" w:space="0" w:color="auto"/>
        <w:right w:val="none" w:sz="0" w:space="0" w:color="auto"/>
      </w:divBdr>
    </w:div>
    <w:div w:id="1182935532">
      <w:bodyDiv w:val="1"/>
      <w:marLeft w:val="0"/>
      <w:marRight w:val="0"/>
      <w:marTop w:val="0"/>
      <w:marBottom w:val="0"/>
      <w:divBdr>
        <w:top w:val="none" w:sz="0" w:space="0" w:color="auto"/>
        <w:left w:val="none" w:sz="0" w:space="0" w:color="auto"/>
        <w:bottom w:val="none" w:sz="0" w:space="0" w:color="auto"/>
        <w:right w:val="none" w:sz="0" w:space="0" w:color="auto"/>
      </w:divBdr>
    </w:div>
    <w:div w:id="1183401889">
      <w:bodyDiv w:val="1"/>
      <w:marLeft w:val="0"/>
      <w:marRight w:val="0"/>
      <w:marTop w:val="0"/>
      <w:marBottom w:val="0"/>
      <w:divBdr>
        <w:top w:val="none" w:sz="0" w:space="0" w:color="auto"/>
        <w:left w:val="none" w:sz="0" w:space="0" w:color="auto"/>
        <w:bottom w:val="none" w:sz="0" w:space="0" w:color="auto"/>
        <w:right w:val="none" w:sz="0" w:space="0" w:color="auto"/>
      </w:divBdr>
    </w:div>
    <w:div w:id="1183468987">
      <w:bodyDiv w:val="1"/>
      <w:marLeft w:val="0"/>
      <w:marRight w:val="0"/>
      <w:marTop w:val="0"/>
      <w:marBottom w:val="0"/>
      <w:divBdr>
        <w:top w:val="none" w:sz="0" w:space="0" w:color="auto"/>
        <w:left w:val="none" w:sz="0" w:space="0" w:color="auto"/>
        <w:bottom w:val="none" w:sz="0" w:space="0" w:color="auto"/>
        <w:right w:val="none" w:sz="0" w:space="0" w:color="auto"/>
      </w:divBdr>
    </w:div>
    <w:div w:id="1183590462">
      <w:bodyDiv w:val="1"/>
      <w:marLeft w:val="0"/>
      <w:marRight w:val="0"/>
      <w:marTop w:val="0"/>
      <w:marBottom w:val="0"/>
      <w:divBdr>
        <w:top w:val="none" w:sz="0" w:space="0" w:color="auto"/>
        <w:left w:val="none" w:sz="0" w:space="0" w:color="auto"/>
        <w:bottom w:val="none" w:sz="0" w:space="0" w:color="auto"/>
        <w:right w:val="none" w:sz="0" w:space="0" w:color="auto"/>
      </w:divBdr>
    </w:div>
    <w:div w:id="1184247039">
      <w:bodyDiv w:val="1"/>
      <w:marLeft w:val="0"/>
      <w:marRight w:val="0"/>
      <w:marTop w:val="0"/>
      <w:marBottom w:val="0"/>
      <w:divBdr>
        <w:top w:val="none" w:sz="0" w:space="0" w:color="auto"/>
        <w:left w:val="none" w:sz="0" w:space="0" w:color="auto"/>
        <w:bottom w:val="none" w:sz="0" w:space="0" w:color="auto"/>
        <w:right w:val="none" w:sz="0" w:space="0" w:color="auto"/>
      </w:divBdr>
    </w:div>
    <w:div w:id="1184322546">
      <w:bodyDiv w:val="1"/>
      <w:marLeft w:val="0"/>
      <w:marRight w:val="0"/>
      <w:marTop w:val="0"/>
      <w:marBottom w:val="0"/>
      <w:divBdr>
        <w:top w:val="none" w:sz="0" w:space="0" w:color="auto"/>
        <w:left w:val="none" w:sz="0" w:space="0" w:color="auto"/>
        <w:bottom w:val="none" w:sz="0" w:space="0" w:color="auto"/>
        <w:right w:val="none" w:sz="0" w:space="0" w:color="auto"/>
      </w:divBdr>
    </w:div>
    <w:div w:id="1184396774">
      <w:bodyDiv w:val="1"/>
      <w:marLeft w:val="0"/>
      <w:marRight w:val="0"/>
      <w:marTop w:val="0"/>
      <w:marBottom w:val="0"/>
      <w:divBdr>
        <w:top w:val="none" w:sz="0" w:space="0" w:color="auto"/>
        <w:left w:val="none" w:sz="0" w:space="0" w:color="auto"/>
        <w:bottom w:val="none" w:sz="0" w:space="0" w:color="auto"/>
        <w:right w:val="none" w:sz="0" w:space="0" w:color="auto"/>
      </w:divBdr>
    </w:div>
    <w:div w:id="1184634003">
      <w:bodyDiv w:val="1"/>
      <w:marLeft w:val="0"/>
      <w:marRight w:val="0"/>
      <w:marTop w:val="0"/>
      <w:marBottom w:val="0"/>
      <w:divBdr>
        <w:top w:val="none" w:sz="0" w:space="0" w:color="auto"/>
        <w:left w:val="none" w:sz="0" w:space="0" w:color="auto"/>
        <w:bottom w:val="none" w:sz="0" w:space="0" w:color="auto"/>
        <w:right w:val="none" w:sz="0" w:space="0" w:color="auto"/>
      </w:divBdr>
    </w:div>
    <w:div w:id="1184710179">
      <w:bodyDiv w:val="1"/>
      <w:marLeft w:val="0"/>
      <w:marRight w:val="0"/>
      <w:marTop w:val="0"/>
      <w:marBottom w:val="0"/>
      <w:divBdr>
        <w:top w:val="none" w:sz="0" w:space="0" w:color="auto"/>
        <w:left w:val="none" w:sz="0" w:space="0" w:color="auto"/>
        <w:bottom w:val="none" w:sz="0" w:space="0" w:color="auto"/>
        <w:right w:val="none" w:sz="0" w:space="0" w:color="auto"/>
      </w:divBdr>
    </w:div>
    <w:div w:id="1184906375">
      <w:bodyDiv w:val="1"/>
      <w:marLeft w:val="0"/>
      <w:marRight w:val="0"/>
      <w:marTop w:val="0"/>
      <w:marBottom w:val="0"/>
      <w:divBdr>
        <w:top w:val="none" w:sz="0" w:space="0" w:color="auto"/>
        <w:left w:val="none" w:sz="0" w:space="0" w:color="auto"/>
        <w:bottom w:val="none" w:sz="0" w:space="0" w:color="auto"/>
        <w:right w:val="none" w:sz="0" w:space="0" w:color="auto"/>
      </w:divBdr>
    </w:div>
    <w:div w:id="1184979976">
      <w:bodyDiv w:val="1"/>
      <w:marLeft w:val="0"/>
      <w:marRight w:val="0"/>
      <w:marTop w:val="0"/>
      <w:marBottom w:val="0"/>
      <w:divBdr>
        <w:top w:val="none" w:sz="0" w:space="0" w:color="auto"/>
        <w:left w:val="none" w:sz="0" w:space="0" w:color="auto"/>
        <w:bottom w:val="none" w:sz="0" w:space="0" w:color="auto"/>
        <w:right w:val="none" w:sz="0" w:space="0" w:color="auto"/>
      </w:divBdr>
    </w:div>
    <w:div w:id="1185174612">
      <w:bodyDiv w:val="1"/>
      <w:marLeft w:val="0"/>
      <w:marRight w:val="0"/>
      <w:marTop w:val="0"/>
      <w:marBottom w:val="0"/>
      <w:divBdr>
        <w:top w:val="none" w:sz="0" w:space="0" w:color="auto"/>
        <w:left w:val="none" w:sz="0" w:space="0" w:color="auto"/>
        <w:bottom w:val="none" w:sz="0" w:space="0" w:color="auto"/>
        <w:right w:val="none" w:sz="0" w:space="0" w:color="auto"/>
      </w:divBdr>
    </w:div>
    <w:div w:id="1185249444">
      <w:bodyDiv w:val="1"/>
      <w:marLeft w:val="0"/>
      <w:marRight w:val="0"/>
      <w:marTop w:val="0"/>
      <w:marBottom w:val="0"/>
      <w:divBdr>
        <w:top w:val="none" w:sz="0" w:space="0" w:color="auto"/>
        <w:left w:val="none" w:sz="0" w:space="0" w:color="auto"/>
        <w:bottom w:val="none" w:sz="0" w:space="0" w:color="auto"/>
        <w:right w:val="none" w:sz="0" w:space="0" w:color="auto"/>
      </w:divBdr>
    </w:div>
    <w:div w:id="1185359237">
      <w:bodyDiv w:val="1"/>
      <w:marLeft w:val="0"/>
      <w:marRight w:val="0"/>
      <w:marTop w:val="0"/>
      <w:marBottom w:val="0"/>
      <w:divBdr>
        <w:top w:val="none" w:sz="0" w:space="0" w:color="auto"/>
        <w:left w:val="none" w:sz="0" w:space="0" w:color="auto"/>
        <w:bottom w:val="none" w:sz="0" w:space="0" w:color="auto"/>
        <w:right w:val="none" w:sz="0" w:space="0" w:color="auto"/>
      </w:divBdr>
    </w:div>
    <w:div w:id="1185365397">
      <w:bodyDiv w:val="1"/>
      <w:marLeft w:val="0"/>
      <w:marRight w:val="0"/>
      <w:marTop w:val="0"/>
      <w:marBottom w:val="0"/>
      <w:divBdr>
        <w:top w:val="none" w:sz="0" w:space="0" w:color="auto"/>
        <w:left w:val="none" w:sz="0" w:space="0" w:color="auto"/>
        <w:bottom w:val="none" w:sz="0" w:space="0" w:color="auto"/>
        <w:right w:val="none" w:sz="0" w:space="0" w:color="auto"/>
      </w:divBdr>
    </w:div>
    <w:div w:id="1185438867">
      <w:bodyDiv w:val="1"/>
      <w:marLeft w:val="0"/>
      <w:marRight w:val="0"/>
      <w:marTop w:val="0"/>
      <w:marBottom w:val="0"/>
      <w:divBdr>
        <w:top w:val="none" w:sz="0" w:space="0" w:color="auto"/>
        <w:left w:val="none" w:sz="0" w:space="0" w:color="auto"/>
        <w:bottom w:val="none" w:sz="0" w:space="0" w:color="auto"/>
        <w:right w:val="none" w:sz="0" w:space="0" w:color="auto"/>
      </w:divBdr>
    </w:div>
    <w:div w:id="1185553498">
      <w:bodyDiv w:val="1"/>
      <w:marLeft w:val="0"/>
      <w:marRight w:val="0"/>
      <w:marTop w:val="0"/>
      <w:marBottom w:val="0"/>
      <w:divBdr>
        <w:top w:val="none" w:sz="0" w:space="0" w:color="auto"/>
        <w:left w:val="none" w:sz="0" w:space="0" w:color="auto"/>
        <w:bottom w:val="none" w:sz="0" w:space="0" w:color="auto"/>
        <w:right w:val="none" w:sz="0" w:space="0" w:color="auto"/>
      </w:divBdr>
    </w:div>
    <w:div w:id="1185557860">
      <w:bodyDiv w:val="1"/>
      <w:marLeft w:val="0"/>
      <w:marRight w:val="0"/>
      <w:marTop w:val="0"/>
      <w:marBottom w:val="0"/>
      <w:divBdr>
        <w:top w:val="none" w:sz="0" w:space="0" w:color="auto"/>
        <w:left w:val="none" w:sz="0" w:space="0" w:color="auto"/>
        <w:bottom w:val="none" w:sz="0" w:space="0" w:color="auto"/>
        <w:right w:val="none" w:sz="0" w:space="0" w:color="auto"/>
      </w:divBdr>
    </w:div>
    <w:div w:id="1185560812">
      <w:bodyDiv w:val="1"/>
      <w:marLeft w:val="0"/>
      <w:marRight w:val="0"/>
      <w:marTop w:val="0"/>
      <w:marBottom w:val="0"/>
      <w:divBdr>
        <w:top w:val="none" w:sz="0" w:space="0" w:color="auto"/>
        <w:left w:val="none" w:sz="0" w:space="0" w:color="auto"/>
        <w:bottom w:val="none" w:sz="0" w:space="0" w:color="auto"/>
        <w:right w:val="none" w:sz="0" w:space="0" w:color="auto"/>
      </w:divBdr>
    </w:div>
    <w:div w:id="1185752054">
      <w:bodyDiv w:val="1"/>
      <w:marLeft w:val="0"/>
      <w:marRight w:val="0"/>
      <w:marTop w:val="0"/>
      <w:marBottom w:val="0"/>
      <w:divBdr>
        <w:top w:val="none" w:sz="0" w:space="0" w:color="auto"/>
        <w:left w:val="none" w:sz="0" w:space="0" w:color="auto"/>
        <w:bottom w:val="none" w:sz="0" w:space="0" w:color="auto"/>
        <w:right w:val="none" w:sz="0" w:space="0" w:color="auto"/>
      </w:divBdr>
    </w:div>
    <w:div w:id="1186362373">
      <w:bodyDiv w:val="1"/>
      <w:marLeft w:val="0"/>
      <w:marRight w:val="0"/>
      <w:marTop w:val="0"/>
      <w:marBottom w:val="0"/>
      <w:divBdr>
        <w:top w:val="none" w:sz="0" w:space="0" w:color="auto"/>
        <w:left w:val="none" w:sz="0" w:space="0" w:color="auto"/>
        <w:bottom w:val="none" w:sz="0" w:space="0" w:color="auto"/>
        <w:right w:val="none" w:sz="0" w:space="0" w:color="auto"/>
      </w:divBdr>
    </w:div>
    <w:div w:id="1186557081">
      <w:bodyDiv w:val="1"/>
      <w:marLeft w:val="0"/>
      <w:marRight w:val="0"/>
      <w:marTop w:val="0"/>
      <w:marBottom w:val="0"/>
      <w:divBdr>
        <w:top w:val="none" w:sz="0" w:space="0" w:color="auto"/>
        <w:left w:val="none" w:sz="0" w:space="0" w:color="auto"/>
        <w:bottom w:val="none" w:sz="0" w:space="0" w:color="auto"/>
        <w:right w:val="none" w:sz="0" w:space="0" w:color="auto"/>
      </w:divBdr>
    </w:div>
    <w:div w:id="1186558274">
      <w:bodyDiv w:val="1"/>
      <w:marLeft w:val="0"/>
      <w:marRight w:val="0"/>
      <w:marTop w:val="0"/>
      <w:marBottom w:val="0"/>
      <w:divBdr>
        <w:top w:val="none" w:sz="0" w:space="0" w:color="auto"/>
        <w:left w:val="none" w:sz="0" w:space="0" w:color="auto"/>
        <w:bottom w:val="none" w:sz="0" w:space="0" w:color="auto"/>
        <w:right w:val="none" w:sz="0" w:space="0" w:color="auto"/>
      </w:divBdr>
    </w:div>
    <w:div w:id="1186596567">
      <w:bodyDiv w:val="1"/>
      <w:marLeft w:val="0"/>
      <w:marRight w:val="0"/>
      <w:marTop w:val="0"/>
      <w:marBottom w:val="0"/>
      <w:divBdr>
        <w:top w:val="none" w:sz="0" w:space="0" w:color="auto"/>
        <w:left w:val="none" w:sz="0" w:space="0" w:color="auto"/>
        <w:bottom w:val="none" w:sz="0" w:space="0" w:color="auto"/>
        <w:right w:val="none" w:sz="0" w:space="0" w:color="auto"/>
      </w:divBdr>
    </w:div>
    <w:div w:id="1186600901">
      <w:bodyDiv w:val="1"/>
      <w:marLeft w:val="0"/>
      <w:marRight w:val="0"/>
      <w:marTop w:val="0"/>
      <w:marBottom w:val="0"/>
      <w:divBdr>
        <w:top w:val="none" w:sz="0" w:space="0" w:color="auto"/>
        <w:left w:val="none" w:sz="0" w:space="0" w:color="auto"/>
        <w:bottom w:val="none" w:sz="0" w:space="0" w:color="auto"/>
        <w:right w:val="none" w:sz="0" w:space="0" w:color="auto"/>
      </w:divBdr>
      <w:divsChild>
        <w:div w:id="1930232350">
          <w:marLeft w:val="0"/>
          <w:marRight w:val="0"/>
          <w:marTop w:val="0"/>
          <w:marBottom w:val="0"/>
          <w:divBdr>
            <w:top w:val="none" w:sz="0" w:space="0" w:color="auto"/>
            <w:left w:val="none" w:sz="0" w:space="0" w:color="auto"/>
            <w:bottom w:val="none" w:sz="0" w:space="0" w:color="auto"/>
            <w:right w:val="none" w:sz="0" w:space="0" w:color="auto"/>
          </w:divBdr>
        </w:div>
      </w:divsChild>
    </w:div>
    <w:div w:id="1186942612">
      <w:bodyDiv w:val="1"/>
      <w:marLeft w:val="0"/>
      <w:marRight w:val="0"/>
      <w:marTop w:val="0"/>
      <w:marBottom w:val="0"/>
      <w:divBdr>
        <w:top w:val="none" w:sz="0" w:space="0" w:color="auto"/>
        <w:left w:val="none" w:sz="0" w:space="0" w:color="auto"/>
        <w:bottom w:val="none" w:sz="0" w:space="0" w:color="auto"/>
        <w:right w:val="none" w:sz="0" w:space="0" w:color="auto"/>
      </w:divBdr>
    </w:div>
    <w:div w:id="1186945065">
      <w:bodyDiv w:val="1"/>
      <w:marLeft w:val="0"/>
      <w:marRight w:val="0"/>
      <w:marTop w:val="0"/>
      <w:marBottom w:val="0"/>
      <w:divBdr>
        <w:top w:val="none" w:sz="0" w:space="0" w:color="auto"/>
        <w:left w:val="none" w:sz="0" w:space="0" w:color="auto"/>
        <w:bottom w:val="none" w:sz="0" w:space="0" w:color="auto"/>
        <w:right w:val="none" w:sz="0" w:space="0" w:color="auto"/>
      </w:divBdr>
    </w:div>
    <w:div w:id="1187258807">
      <w:bodyDiv w:val="1"/>
      <w:marLeft w:val="0"/>
      <w:marRight w:val="0"/>
      <w:marTop w:val="0"/>
      <w:marBottom w:val="0"/>
      <w:divBdr>
        <w:top w:val="none" w:sz="0" w:space="0" w:color="auto"/>
        <w:left w:val="none" w:sz="0" w:space="0" w:color="auto"/>
        <w:bottom w:val="none" w:sz="0" w:space="0" w:color="auto"/>
        <w:right w:val="none" w:sz="0" w:space="0" w:color="auto"/>
      </w:divBdr>
    </w:div>
    <w:div w:id="1187409433">
      <w:bodyDiv w:val="1"/>
      <w:marLeft w:val="0"/>
      <w:marRight w:val="0"/>
      <w:marTop w:val="0"/>
      <w:marBottom w:val="0"/>
      <w:divBdr>
        <w:top w:val="none" w:sz="0" w:space="0" w:color="auto"/>
        <w:left w:val="none" w:sz="0" w:space="0" w:color="auto"/>
        <w:bottom w:val="none" w:sz="0" w:space="0" w:color="auto"/>
        <w:right w:val="none" w:sz="0" w:space="0" w:color="auto"/>
      </w:divBdr>
    </w:div>
    <w:div w:id="1187787795">
      <w:bodyDiv w:val="1"/>
      <w:marLeft w:val="0"/>
      <w:marRight w:val="0"/>
      <w:marTop w:val="0"/>
      <w:marBottom w:val="0"/>
      <w:divBdr>
        <w:top w:val="none" w:sz="0" w:space="0" w:color="auto"/>
        <w:left w:val="none" w:sz="0" w:space="0" w:color="auto"/>
        <w:bottom w:val="none" w:sz="0" w:space="0" w:color="auto"/>
        <w:right w:val="none" w:sz="0" w:space="0" w:color="auto"/>
      </w:divBdr>
    </w:div>
    <w:div w:id="1187794506">
      <w:bodyDiv w:val="1"/>
      <w:marLeft w:val="0"/>
      <w:marRight w:val="0"/>
      <w:marTop w:val="0"/>
      <w:marBottom w:val="0"/>
      <w:divBdr>
        <w:top w:val="none" w:sz="0" w:space="0" w:color="auto"/>
        <w:left w:val="none" w:sz="0" w:space="0" w:color="auto"/>
        <w:bottom w:val="none" w:sz="0" w:space="0" w:color="auto"/>
        <w:right w:val="none" w:sz="0" w:space="0" w:color="auto"/>
      </w:divBdr>
    </w:div>
    <w:div w:id="1187864495">
      <w:bodyDiv w:val="1"/>
      <w:marLeft w:val="0"/>
      <w:marRight w:val="0"/>
      <w:marTop w:val="0"/>
      <w:marBottom w:val="0"/>
      <w:divBdr>
        <w:top w:val="none" w:sz="0" w:space="0" w:color="auto"/>
        <w:left w:val="none" w:sz="0" w:space="0" w:color="auto"/>
        <w:bottom w:val="none" w:sz="0" w:space="0" w:color="auto"/>
        <w:right w:val="none" w:sz="0" w:space="0" w:color="auto"/>
      </w:divBdr>
    </w:div>
    <w:div w:id="1187864710">
      <w:bodyDiv w:val="1"/>
      <w:marLeft w:val="0"/>
      <w:marRight w:val="0"/>
      <w:marTop w:val="0"/>
      <w:marBottom w:val="0"/>
      <w:divBdr>
        <w:top w:val="none" w:sz="0" w:space="0" w:color="auto"/>
        <w:left w:val="none" w:sz="0" w:space="0" w:color="auto"/>
        <w:bottom w:val="none" w:sz="0" w:space="0" w:color="auto"/>
        <w:right w:val="none" w:sz="0" w:space="0" w:color="auto"/>
      </w:divBdr>
    </w:div>
    <w:div w:id="1188060697">
      <w:bodyDiv w:val="1"/>
      <w:marLeft w:val="0"/>
      <w:marRight w:val="0"/>
      <w:marTop w:val="0"/>
      <w:marBottom w:val="0"/>
      <w:divBdr>
        <w:top w:val="none" w:sz="0" w:space="0" w:color="auto"/>
        <w:left w:val="none" w:sz="0" w:space="0" w:color="auto"/>
        <w:bottom w:val="none" w:sz="0" w:space="0" w:color="auto"/>
        <w:right w:val="none" w:sz="0" w:space="0" w:color="auto"/>
      </w:divBdr>
    </w:div>
    <w:div w:id="1188251426">
      <w:bodyDiv w:val="1"/>
      <w:marLeft w:val="0"/>
      <w:marRight w:val="0"/>
      <w:marTop w:val="0"/>
      <w:marBottom w:val="0"/>
      <w:divBdr>
        <w:top w:val="none" w:sz="0" w:space="0" w:color="auto"/>
        <w:left w:val="none" w:sz="0" w:space="0" w:color="auto"/>
        <w:bottom w:val="none" w:sz="0" w:space="0" w:color="auto"/>
        <w:right w:val="none" w:sz="0" w:space="0" w:color="auto"/>
      </w:divBdr>
    </w:div>
    <w:div w:id="1188329156">
      <w:bodyDiv w:val="1"/>
      <w:marLeft w:val="0"/>
      <w:marRight w:val="0"/>
      <w:marTop w:val="0"/>
      <w:marBottom w:val="0"/>
      <w:divBdr>
        <w:top w:val="none" w:sz="0" w:space="0" w:color="auto"/>
        <w:left w:val="none" w:sz="0" w:space="0" w:color="auto"/>
        <w:bottom w:val="none" w:sz="0" w:space="0" w:color="auto"/>
        <w:right w:val="none" w:sz="0" w:space="0" w:color="auto"/>
      </w:divBdr>
    </w:div>
    <w:div w:id="1188374721">
      <w:bodyDiv w:val="1"/>
      <w:marLeft w:val="0"/>
      <w:marRight w:val="0"/>
      <w:marTop w:val="0"/>
      <w:marBottom w:val="0"/>
      <w:divBdr>
        <w:top w:val="none" w:sz="0" w:space="0" w:color="auto"/>
        <w:left w:val="none" w:sz="0" w:space="0" w:color="auto"/>
        <w:bottom w:val="none" w:sz="0" w:space="0" w:color="auto"/>
        <w:right w:val="none" w:sz="0" w:space="0" w:color="auto"/>
      </w:divBdr>
    </w:div>
    <w:div w:id="1188642579">
      <w:bodyDiv w:val="1"/>
      <w:marLeft w:val="0"/>
      <w:marRight w:val="0"/>
      <w:marTop w:val="0"/>
      <w:marBottom w:val="0"/>
      <w:divBdr>
        <w:top w:val="none" w:sz="0" w:space="0" w:color="auto"/>
        <w:left w:val="none" w:sz="0" w:space="0" w:color="auto"/>
        <w:bottom w:val="none" w:sz="0" w:space="0" w:color="auto"/>
        <w:right w:val="none" w:sz="0" w:space="0" w:color="auto"/>
      </w:divBdr>
    </w:div>
    <w:div w:id="1189106093">
      <w:bodyDiv w:val="1"/>
      <w:marLeft w:val="0"/>
      <w:marRight w:val="0"/>
      <w:marTop w:val="0"/>
      <w:marBottom w:val="0"/>
      <w:divBdr>
        <w:top w:val="none" w:sz="0" w:space="0" w:color="auto"/>
        <w:left w:val="none" w:sz="0" w:space="0" w:color="auto"/>
        <w:bottom w:val="none" w:sz="0" w:space="0" w:color="auto"/>
        <w:right w:val="none" w:sz="0" w:space="0" w:color="auto"/>
      </w:divBdr>
    </w:div>
    <w:div w:id="1189175773">
      <w:bodyDiv w:val="1"/>
      <w:marLeft w:val="0"/>
      <w:marRight w:val="0"/>
      <w:marTop w:val="0"/>
      <w:marBottom w:val="0"/>
      <w:divBdr>
        <w:top w:val="none" w:sz="0" w:space="0" w:color="auto"/>
        <w:left w:val="none" w:sz="0" w:space="0" w:color="auto"/>
        <w:bottom w:val="none" w:sz="0" w:space="0" w:color="auto"/>
        <w:right w:val="none" w:sz="0" w:space="0" w:color="auto"/>
      </w:divBdr>
    </w:div>
    <w:div w:id="1189225091">
      <w:bodyDiv w:val="1"/>
      <w:marLeft w:val="0"/>
      <w:marRight w:val="0"/>
      <w:marTop w:val="0"/>
      <w:marBottom w:val="0"/>
      <w:divBdr>
        <w:top w:val="none" w:sz="0" w:space="0" w:color="auto"/>
        <w:left w:val="none" w:sz="0" w:space="0" w:color="auto"/>
        <w:bottom w:val="none" w:sz="0" w:space="0" w:color="auto"/>
        <w:right w:val="none" w:sz="0" w:space="0" w:color="auto"/>
      </w:divBdr>
    </w:div>
    <w:div w:id="1189297146">
      <w:bodyDiv w:val="1"/>
      <w:marLeft w:val="0"/>
      <w:marRight w:val="0"/>
      <w:marTop w:val="0"/>
      <w:marBottom w:val="0"/>
      <w:divBdr>
        <w:top w:val="none" w:sz="0" w:space="0" w:color="auto"/>
        <w:left w:val="none" w:sz="0" w:space="0" w:color="auto"/>
        <w:bottom w:val="none" w:sz="0" w:space="0" w:color="auto"/>
        <w:right w:val="none" w:sz="0" w:space="0" w:color="auto"/>
      </w:divBdr>
    </w:div>
    <w:div w:id="1189300178">
      <w:bodyDiv w:val="1"/>
      <w:marLeft w:val="0"/>
      <w:marRight w:val="0"/>
      <w:marTop w:val="0"/>
      <w:marBottom w:val="0"/>
      <w:divBdr>
        <w:top w:val="none" w:sz="0" w:space="0" w:color="auto"/>
        <w:left w:val="none" w:sz="0" w:space="0" w:color="auto"/>
        <w:bottom w:val="none" w:sz="0" w:space="0" w:color="auto"/>
        <w:right w:val="none" w:sz="0" w:space="0" w:color="auto"/>
      </w:divBdr>
    </w:div>
    <w:div w:id="1189370322">
      <w:bodyDiv w:val="1"/>
      <w:marLeft w:val="0"/>
      <w:marRight w:val="0"/>
      <w:marTop w:val="0"/>
      <w:marBottom w:val="0"/>
      <w:divBdr>
        <w:top w:val="none" w:sz="0" w:space="0" w:color="auto"/>
        <w:left w:val="none" w:sz="0" w:space="0" w:color="auto"/>
        <w:bottom w:val="none" w:sz="0" w:space="0" w:color="auto"/>
        <w:right w:val="none" w:sz="0" w:space="0" w:color="auto"/>
      </w:divBdr>
    </w:div>
    <w:div w:id="1189561845">
      <w:bodyDiv w:val="1"/>
      <w:marLeft w:val="0"/>
      <w:marRight w:val="0"/>
      <w:marTop w:val="0"/>
      <w:marBottom w:val="0"/>
      <w:divBdr>
        <w:top w:val="none" w:sz="0" w:space="0" w:color="auto"/>
        <w:left w:val="none" w:sz="0" w:space="0" w:color="auto"/>
        <w:bottom w:val="none" w:sz="0" w:space="0" w:color="auto"/>
        <w:right w:val="none" w:sz="0" w:space="0" w:color="auto"/>
      </w:divBdr>
    </w:div>
    <w:div w:id="1189754675">
      <w:bodyDiv w:val="1"/>
      <w:marLeft w:val="0"/>
      <w:marRight w:val="0"/>
      <w:marTop w:val="0"/>
      <w:marBottom w:val="0"/>
      <w:divBdr>
        <w:top w:val="none" w:sz="0" w:space="0" w:color="auto"/>
        <w:left w:val="none" w:sz="0" w:space="0" w:color="auto"/>
        <w:bottom w:val="none" w:sz="0" w:space="0" w:color="auto"/>
        <w:right w:val="none" w:sz="0" w:space="0" w:color="auto"/>
      </w:divBdr>
    </w:div>
    <w:div w:id="1189760809">
      <w:bodyDiv w:val="1"/>
      <w:marLeft w:val="0"/>
      <w:marRight w:val="0"/>
      <w:marTop w:val="0"/>
      <w:marBottom w:val="0"/>
      <w:divBdr>
        <w:top w:val="none" w:sz="0" w:space="0" w:color="auto"/>
        <w:left w:val="none" w:sz="0" w:space="0" w:color="auto"/>
        <w:bottom w:val="none" w:sz="0" w:space="0" w:color="auto"/>
        <w:right w:val="none" w:sz="0" w:space="0" w:color="auto"/>
      </w:divBdr>
    </w:div>
    <w:div w:id="1189761372">
      <w:bodyDiv w:val="1"/>
      <w:marLeft w:val="0"/>
      <w:marRight w:val="0"/>
      <w:marTop w:val="0"/>
      <w:marBottom w:val="0"/>
      <w:divBdr>
        <w:top w:val="none" w:sz="0" w:space="0" w:color="auto"/>
        <w:left w:val="none" w:sz="0" w:space="0" w:color="auto"/>
        <w:bottom w:val="none" w:sz="0" w:space="0" w:color="auto"/>
        <w:right w:val="none" w:sz="0" w:space="0" w:color="auto"/>
      </w:divBdr>
    </w:div>
    <w:div w:id="1189877537">
      <w:bodyDiv w:val="1"/>
      <w:marLeft w:val="0"/>
      <w:marRight w:val="0"/>
      <w:marTop w:val="0"/>
      <w:marBottom w:val="0"/>
      <w:divBdr>
        <w:top w:val="none" w:sz="0" w:space="0" w:color="auto"/>
        <w:left w:val="none" w:sz="0" w:space="0" w:color="auto"/>
        <w:bottom w:val="none" w:sz="0" w:space="0" w:color="auto"/>
        <w:right w:val="none" w:sz="0" w:space="0" w:color="auto"/>
      </w:divBdr>
    </w:div>
    <w:div w:id="1189949082">
      <w:bodyDiv w:val="1"/>
      <w:marLeft w:val="0"/>
      <w:marRight w:val="0"/>
      <w:marTop w:val="0"/>
      <w:marBottom w:val="0"/>
      <w:divBdr>
        <w:top w:val="none" w:sz="0" w:space="0" w:color="auto"/>
        <w:left w:val="none" w:sz="0" w:space="0" w:color="auto"/>
        <w:bottom w:val="none" w:sz="0" w:space="0" w:color="auto"/>
        <w:right w:val="none" w:sz="0" w:space="0" w:color="auto"/>
      </w:divBdr>
    </w:div>
    <w:div w:id="1190292193">
      <w:bodyDiv w:val="1"/>
      <w:marLeft w:val="0"/>
      <w:marRight w:val="0"/>
      <w:marTop w:val="0"/>
      <w:marBottom w:val="0"/>
      <w:divBdr>
        <w:top w:val="none" w:sz="0" w:space="0" w:color="auto"/>
        <w:left w:val="none" w:sz="0" w:space="0" w:color="auto"/>
        <w:bottom w:val="none" w:sz="0" w:space="0" w:color="auto"/>
        <w:right w:val="none" w:sz="0" w:space="0" w:color="auto"/>
      </w:divBdr>
    </w:div>
    <w:div w:id="1190340835">
      <w:bodyDiv w:val="1"/>
      <w:marLeft w:val="0"/>
      <w:marRight w:val="0"/>
      <w:marTop w:val="0"/>
      <w:marBottom w:val="0"/>
      <w:divBdr>
        <w:top w:val="none" w:sz="0" w:space="0" w:color="auto"/>
        <w:left w:val="none" w:sz="0" w:space="0" w:color="auto"/>
        <w:bottom w:val="none" w:sz="0" w:space="0" w:color="auto"/>
        <w:right w:val="none" w:sz="0" w:space="0" w:color="auto"/>
      </w:divBdr>
    </w:div>
    <w:div w:id="1190410681">
      <w:bodyDiv w:val="1"/>
      <w:marLeft w:val="0"/>
      <w:marRight w:val="0"/>
      <w:marTop w:val="0"/>
      <w:marBottom w:val="0"/>
      <w:divBdr>
        <w:top w:val="none" w:sz="0" w:space="0" w:color="auto"/>
        <w:left w:val="none" w:sz="0" w:space="0" w:color="auto"/>
        <w:bottom w:val="none" w:sz="0" w:space="0" w:color="auto"/>
        <w:right w:val="none" w:sz="0" w:space="0" w:color="auto"/>
      </w:divBdr>
    </w:div>
    <w:div w:id="1190414148">
      <w:bodyDiv w:val="1"/>
      <w:marLeft w:val="0"/>
      <w:marRight w:val="0"/>
      <w:marTop w:val="0"/>
      <w:marBottom w:val="0"/>
      <w:divBdr>
        <w:top w:val="none" w:sz="0" w:space="0" w:color="auto"/>
        <w:left w:val="none" w:sz="0" w:space="0" w:color="auto"/>
        <w:bottom w:val="none" w:sz="0" w:space="0" w:color="auto"/>
        <w:right w:val="none" w:sz="0" w:space="0" w:color="auto"/>
      </w:divBdr>
    </w:div>
    <w:div w:id="1190601577">
      <w:bodyDiv w:val="1"/>
      <w:marLeft w:val="0"/>
      <w:marRight w:val="0"/>
      <w:marTop w:val="0"/>
      <w:marBottom w:val="0"/>
      <w:divBdr>
        <w:top w:val="none" w:sz="0" w:space="0" w:color="auto"/>
        <w:left w:val="none" w:sz="0" w:space="0" w:color="auto"/>
        <w:bottom w:val="none" w:sz="0" w:space="0" w:color="auto"/>
        <w:right w:val="none" w:sz="0" w:space="0" w:color="auto"/>
      </w:divBdr>
    </w:div>
    <w:div w:id="1190802907">
      <w:bodyDiv w:val="1"/>
      <w:marLeft w:val="0"/>
      <w:marRight w:val="0"/>
      <w:marTop w:val="0"/>
      <w:marBottom w:val="0"/>
      <w:divBdr>
        <w:top w:val="none" w:sz="0" w:space="0" w:color="auto"/>
        <w:left w:val="none" w:sz="0" w:space="0" w:color="auto"/>
        <w:bottom w:val="none" w:sz="0" w:space="0" w:color="auto"/>
        <w:right w:val="none" w:sz="0" w:space="0" w:color="auto"/>
      </w:divBdr>
    </w:div>
    <w:div w:id="1190948034">
      <w:bodyDiv w:val="1"/>
      <w:marLeft w:val="0"/>
      <w:marRight w:val="0"/>
      <w:marTop w:val="0"/>
      <w:marBottom w:val="0"/>
      <w:divBdr>
        <w:top w:val="none" w:sz="0" w:space="0" w:color="auto"/>
        <w:left w:val="none" w:sz="0" w:space="0" w:color="auto"/>
        <w:bottom w:val="none" w:sz="0" w:space="0" w:color="auto"/>
        <w:right w:val="none" w:sz="0" w:space="0" w:color="auto"/>
      </w:divBdr>
    </w:div>
    <w:div w:id="1191147451">
      <w:bodyDiv w:val="1"/>
      <w:marLeft w:val="0"/>
      <w:marRight w:val="0"/>
      <w:marTop w:val="0"/>
      <w:marBottom w:val="0"/>
      <w:divBdr>
        <w:top w:val="none" w:sz="0" w:space="0" w:color="auto"/>
        <w:left w:val="none" w:sz="0" w:space="0" w:color="auto"/>
        <w:bottom w:val="none" w:sz="0" w:space="0" w:color="auto"/>
        <w:right w:val="none" w:sz="0" w:space="0" w:color="auto"/>
      </w:divBdr>
    </w:div>
    <w:div w:id="1191340871">
      <w:bodyDiv w:val="1"/>
      <w:marLeft w:val="0"/>
      <w:marRight w:val="0"/>
      <w:marTop w:val="0"/>
      <w:marBottom w:val="0"/>
      <w:divBdr>
        <w:top w:val="none" w:sz="0" w:space="0" w:color="auto"/>
        <w:left w:val="none" w:sz="0" w:space="0" w:color="auto"/>
        <w:bottom w:val="none" w:sz="0" w:space="0" w:color="auto"/>
        <w:right w:val="none" w:sz="0" w:space="0" w:color="auto"/>
      </w:divBdr>
    </w:div>
    <w:div w:id="1191452294">
      <w:bodyDiv w:val="1"/>
      <w:marLeft w:val="0"/>
      <w:marRight w:val="0"/>
      <w:marTop w:val="0"/>
      <w:marBottom w:val="0"/>
      <w:divBdr>
        <w:top w:val="none" w:sz="0" w:space="0" w:color="auto"/>
        <w:left w:val="none" w:sz="0" w:space="0" w:color="auto"/>
        <w:bottom w:val="none" w:sz="0" w:space="0" w:color="auto"/>
        <w:right w:val="none" w:sz="0" w:space="0" w:color="auto"/>
      </w:divBdr>
    </w:div>
    <w:div w:id="1191602125">
      <w:bodyDiv w:val="1"/>
      <w:marLeft w:val="0"/>
      <w:marRight w:val="0"/>
      <w:marTop w:val="0"/>
      <w:marBottom w:val="0"/>
      <w:divBdr>
        <w:top w:val="none" w:sz="0" w:space="0" w:color="auto"/>
        <w:left w:val="none" w:sz="0" w:space="0" w:color="auto"/>
        <w:bottom w:val="none" w:sz="0" w:space="0" w:color="auto"/>
        <w:right w:val="none" w:sz="0" w:space="0" w:color="auto"/>
      </w:divBdr>
    </w:div>
    <w:div w:id="1191651813">
      <w:bodyDiv w:val="1"/>
      <w:marLeft w:val="0"/>
      <w:marRight w:val="0"/>
      <w:marTop w:val="0"/>
      <w:marBottom w:val="0"/>
      <w:divBdr>
        <w:top w:val="none" w:sz="0" w:space="0" w:color="auto"/>
        <w:left w:val="none" w:sz="0" w:space="0" w:color="auto"/>
        <w:bottom w:val="none" w:sz="0" w:space="0" w:color="auto"/>
        <w:right w:val="none" w:sz="0" w:space="0" w:color="auto"/>
      </w:divBdr>
    </w:div>
    <w:div w:id="1191914324">
      <w:bodyDiv w:val="1"/>
      <w:marLeft w:val="0"/>
      <w:marRight w:val="0"/>
      <w:marTop w:val="0"/>
      <w:marBottom w:val="0"/>
      <w:divBdr>
        <w:top w:val="none" w:sz="0" w:space="0" w:color="auto"/>
        <w:left w:val="none" w:sz="0" w:space="0" w:color="auto"/>
        <w:bottom w:val="none" w:sz="0" w:space="0" w:color="auto"/>
        <w:right w:val="none" w:sz="0" w:space="0" w:color="auto"/>
      </w:divBdr>
    </w:div>
    <w:div w:id="1191993730">
      <w:bodyDiv w:val="1"/>
      <w:marLeft w:val="0"/>
      <w:marRight w:val="0"/>
      <w:marTop w:val="0"/>
      <w:marBottom w:val="0"/>
      <w:divBdr>
        <w:top w:val="none" w:sz="0" w:space="0" w:color="auto"/>
        <w:left w:val="none" w:sz="0" w:space="0" w:color="auto"/>
        <w:bottom w:val="none" w:sz="0" w:space="0" w:color="auto"/>
        <w:right w:val="none" w:sz="0" w:space="0" w:color="auto"/>
      </w:divBdr>
    </w:div>
    <w:div w:id="1191996806">
      <w:bodyDiv w:val="1"/>
      <w:marLeft w:val="0"/>
      <w:marRight w:val="0"/>
      <w:marTop w:val="0"/>
      <w:marBottom w:val="0"/>
      <w:divBdr>
        <w:top w:val="none" w:sz="0" w:space="0" w:color="auto"/>
        <w:left w:val="none" w:sz="0" w:space="0" w:color="auto"/>
        <w:bottom w:val="none" w:sz="0" w:space="0" w:color="auto"/>
        <w:right w:val="none" w:sz="0" w:space="0" w:color="auto"/>
      </w:divBdr>
    </w:div>
    <w:div w:id="1192299345">
      <w:bodyDiv w:val="1"/>
      <w:marLeft w:val="0"/>
      <w:marRight w:val="0"/>
      <w:marTop w:val="0"/>
      <w:marBottom w:val="0"/>
      <w:divBdr>
        <w:top w:val="none" w:sz="0" w:space="0" w:color="auto"/>
        <w:left w:val="none" w:sz="0" w:space="0" w:color="auto"/>
        <w:bottom w:val="none" w:sz="0" w:space="0" w:color="auto"/>
        <w:right w:val="none" w:sz="0" w:space="0" w:color="auto"/>
      </w:divBdr>
    </w:div>
    <w:div w:id="1192767577">
      <w:bodyDiv w:val="1"/>
      <w:marLeft w:val="0"/>
      <w:marRight w:val="0"/>
      <w:marTop w:val="0"/>
      <w:marBottom w:val="0"/>
      <w:divBdr>
        <w:top w:val="none" w:sz="0" w:space="0" w:color="auto"/>
        <w:left w:val="none" w:sz="0" w:space="0" w:color="auto"/>
        <w:bottom w:val="none" w:sz="0" w:space="0" w:color="auto"/>
        <w:right w:val="none" w:sz="0" w:space="0" w:color="auto"/>
      </w:divBdr>
    </w:div>
    <w:div w:id="1192911758">
      <w:bodyDiv w:val="1"/>
      <w:marLeft w:val="0"/>
      <w:marRight w:val="0"/>
      <w:marTop w:val="0"/>
      <w:marBottom w:val="0"/>
      <w:divBdr>
        <w:top w:val="none" w:sz="0" w:space="0" w:color="auto"/>
        <w:left w:val="none" w:sz="0" w:space="0" w:color="auto"/>
        <w:bottom w:val="none" w:sz="0" w:space="0" w:color="auto"/>
        <w:right w:val="none" w:sz="0" w:space="0" w:color="auto"/>
      </w:divBdr>
    </w:div>
    <w:div w:id="1193306197">
      <w:bodyDiv w:val="1"/>
      <w:marLeft w:val="0"/>
      <w:marRight w:val="0"/>
      <w:marTop w:val="0"/>
      <w:marBottom w:val="0"/>
      <w:divBdr>
        <w:top w:val="none" w:sz="0" w:space="0" w:color="auto"/>
        <w:left w:val="none" w:sz="0" w:space="0" w:color="auto"/>
        <w:bottom w:val="none" w:sz="0" w:space="0" w:color="auto"/>
        <w:right w:val="none" w:sz="0" w:space="0" w:color="auto"/>
      </w:divBdr>
    </w:div>
    <w:div w:id="1193375487">
      <w:bodyDiv w:val="1"/>
      <w:marLeft w:val="0"/>
      <w:marRight w:val="0"/>
      <w:marTop w:val="0"/>
      <w:marBottom w:val="0"/>
      <w:divBdr>
        <w:top w:val="none" w:sz="0" w:space="0" w:color="auto"/>
        <w:left w:val="none" w:sz="0" w:space="0" w:color="auto"/>
        <w:bottom w:val="none" w:sz="0" w:space="0" w:color="auto"/>
        <w:right w:val="none" w:sz="0" w:space="0" w:color="auto"/>
      </w:divBdr>
    </w:div>
    <w:div w:id="1193497997">
      <w:bodyDiv w:val="1"/>
      <w:marLeft w:val="0"/>
      <w:marRight w:val="0"/>
      <w:marTop w:val="0"/>
      <w:marBottom w:val="0"/>
      <w:divBdr>
        <w:top w:val="none" w:sz="0" w:space="0" w:color="auto"/>
        <w:left w:val="none" w:sz="0" w:space="0" w:color="auto"/>
        <w:bottom w:val="none" w:sz="0" w:space="0" w:color="auto"/>
        <w:right w:val="none" w:sz="0" w:space="0" w:color="auto"/>
      </w:divBdr>
    </w:div>
    <w:div w:id="1193543064">
      <w:bodyDiv w:val="1"/>
      <w:marLeft w:val="0"/>
      <w:marRight w:val="0"/>
      <w:marTop w:val="0"/>
      <w:marBottom w:val="0"/>
      <w:divBdr>
        <w:top w:val="none" w:sz="0" w:space="0" w:color="auto"/>
        <w:left w:val="none" w:sz="0" w:space="0" w:color="auto"/>
        <w:bottom w:val="none" w:sz="0" w:space="0" w:color="auto"/>
        <w:right w:val="none" w:sz="0" w:space="0" w:color="auto"/>
      </w:divBdr>
    </w:div>
    <w:div w:id="1193569983">
      <w:bodyDiv w:val="1"/>
      <w:marLeft w:val="0"/>
      <w:marRight w:val="0"/>
      <w:marTop w:val="0"/>
      <w:marBottom w:val="0"/>
      <w:divBdr>
        <w:top w:val="none" w:sz="0" w:space="0" w:color="auto"/>
        <w:left w:val="none" w:sz="0" w:space="0" w:color="auto"/>
        <w:bottom w:val="none" w:sz="0" w:space="0" w:color="auto"/>
        <w:right w:val="none" w:sz="0" w:space="0" w:color="auto"/>
      </w:divBdr>
    </w:div>
    <w:div w:id="1193571361">
      <w:bodyDiv w:val="1"/>
      <w:marLeft w:val="0"/>
      <w:marRight w:val="0"/>
      <w:marTop w:val="0"/>
      <w:marBottom w:val="0"/>
      <w:divBdr>
        <w:top w:val="none" w:sz="0" w:space="0" w:color="auto"/>
        <w:left w:val="none" w:sz="0" w:space="0" w:color="auto"/>
        <w:bottom w:val="none" w:sz="0" w:space="0" w:color="auto"/>
        <w:right w:val="none" w:sz="0" w:space="0" w:color="auto"/>
      </w:divBdr>
    </w:div>
    <w:div w:id="1193610400">
      <w:bodyDiv w:val="1"/>
      <w:marLeft w:val="0"/>
      <w:marRight w:val="0"/>
      <w:marTop w:val="0"/>
      <w:marBottom w:val="0"/>
      <w:divBdr>
        <w:top w:val="none" w:sz="0" w:space="0" w:color="auto"/>
        <w:left w:val="none" w:sz="0" w:space="0" w:color="auto"/>
        <w:bottom w:val="none" w:sz="0" w:space="0" w:color="auto"/>
        <w:right w:val="none" w:sz="0" w:space="0" w:color="auto"/>
      </w:divBdr>
    </w:div>
    <w:div w:id="1193614060">
      <w:bodyDiv w:val="1"/>
      <w:marLeft w:val="0"/>
      <w:marRight w:val="0"/>
      <w:marTop w:val="0"/>
      <w:marBottom w:val="0"/>
      <w:divBdr>
        <w:top w:val="none" w:sz="0" w:space="0" w:color="auto"/>
        <w:left w:val="none" w:sz="0" w:space="0" w:color="auto"/>
        <w:bottom w:val="none" w:sz="0" w:space="0" w:color="auto"/>
        <w:right w:val="none" w:sz="0" w:space="0" w:color="auto"/>
      </w:divBdr>
    </w:div>
    <w:div w:id="1193691191">
      <w:bodyDiv w:val="1"/>
      <w:marLeft w:val="0"/>
      <w:marRight w:val="0"/>
      <w:marTop w:val="0"/>
      <w:marBottom w:val="0"/>
      <w:divBdr>
        <w:top w:val="none" w:sz="0" w:space="0" w:color="auto"/>
        <w:left w:val="none" w:sz="0" w:space="0" w:color="auto"/>
        <w:bottom w:val="none" w:sz="0" w:space="0" w:color="auto"/>
        <w:right w:val="none" w:sz="0" w:space="0" w:color="auto"/>
      </w:divBdr>
    </w:div>
    <w:div w:id="1193692825">
      <w:bodyDiv w:val="1"/>
      <w:marLeft w:val="0"/>
      <w:marRight w:val="0"/>
      <w:marTop w:val="0"/>
      <w:marBottom w:val="0"/>
      <w:divBdr>
        <w:top w:val="none" w:sz="0" w:space="0" w:color="auto"/>
        <w:left w:val="none" w:sz="0" w:space="0" w:color="auto"/>
        <w:bottom w:val="none" w:sz="0" w:space="0" w:color="auto"/>
        <w:right w:val="none" w:sz="0" w:space="0" w:color="auto"/>
      </w:divBdr>
    </w:div>
    <w:div w:id="1193877832">
      <w:bodyDiv w:val="1"/>
      <w:marLeft w:val="0"/>
      <w:marRight w:val="0"/>
      <w:marTop w:val="0"/>
      <w:marBottom w:val="0"/>
      <w:divBdr>
        <w:top w:val="none" w:sz="0" w:space="0" w:color="auto"/>
        <w:left w:val="none" w:sz="0" w:space="0" w:color="auto"/>
        <w:bottom w:val="none" w:sz="0" w:space="0" w:color="auto"/>
        <w:right w:val="none" w:sz="0" w:space="0" w:color="auto"/>
      </w:divBdr>
    </w:div>
    <w:div w:id="1193962513">
      <w:bodyDiv w:val="1"/>
      <w:marLeft w:val="0"/>
      <w:marRight w:val="0"/>
      <w:marTop w:val="0"/>
      <w:marBottom w:val="0"/>
      <w:divBdr>
        <w:top w:val="none" w:sz="0" w:space="0" w:color="auto"/>
        <w:left w:val="none" w:sz="0" w:space="0" w:color="auto"/>
        <w:bottom w:val="none" w:sz="0" w:space="0" w:color="auto"/>
        <w:right w:val="none" w:sz="0" w:space="0" w:color="auto"/>
      </w:divBdr>
    </w:div>
    <w:div w:id="1194077952">
      <w:bodyDiv w:val="1"/>
      <w:marLeft w:val="0"/>
      <w:marRight w:val="0"/>
      <w:marTop w:val="0"/>
      <w:marBottom w:val="0"/>
      <w:divBdr>
        <w:top w:val="none" w:sz="0" w:space="0" w:color="auto"/>
        <w:left w:val="none" w:sz="0" w:space="0" w:color="auto"/>
        <w:bottom w:val="none" w:sz="0" w:space="0" w:color="auto"/>
        <w:right w:val="none" w:sz="0" w:space="0" w:color="auto"/>
      </w:divBdr>
    </w:div>
    <w:div w:id="1194222047">
      <w:bodyDiv w:val="1"/>
      <w:marLeft w:val="0"/>
      <w:marRight w:val="0"/>
      <w:marTop w:val="0"/>
      <w:marBottom w:val="0"/>
      <w:divBdr>
        <w:top w:val="none" w:sz="0" w:space="0" w:color="auto"/>
        <w:left w:val="none" w:sz="0" w:space="0" w:color="auto"/>
        <w:bottom w:val="none" w:sz="0" w:space="0" w:color="auto"/>
        <w:right w:val="none" w:sz="0" w:space="0" w:color="auto"/>
      </w:divBdr>
    </w:div>
    <w:div w:id="1194267994">
      <w:bodyDiv w:val="1"/>
      <w:marLeft w:val="0"/>
      <w:marRight w:val="0"/>
      <w:marTop w:val="0"/>
      <w:marBottom w:val="0"/>
      <w:divBdr>
        <w:top w:val="none" w:sz="0" w:space="0" w:color="auto"/>
        <w:left w:val="none" w:sz="0" w:space="0" w:color="auto"/>
        <w:bottom w:val="none" w:sz="0" w:space="0" w:color="auto"/>
        <w:right w:val="none" w:sz="0" w:space="0" w:color="auto"/>
      </w:divBdr>
    </w:div>
    <w:div w:id="1194465004">
      <w:bodyDiv w:val="1"/>
      <w:marLeft w:val="0"/>
      <w:marRight w:val="0"/>
      <w:marTop w:val="0"/>
      <w:marBottom w:val="0"/>
      <w:divBdr>
        <w:top w:val="none" w:sz="0" w:space="0" w:color="auto"/>
        <w:left w:val="none" w:sz="0" w:space="0" w:color="auto"/>
        <w:bottom w:val="none" w:sz="0" w:space="0" w:color="auto"/>
        <w:right w:val="none" w:sz="0" w:space="0" w:color="auto"/>
      </w:divBdr>
    </w:div>
    <w:div w:id="1194538348">
      <w:bodyDiv w:val="1"/>
      <w:marLeft w:val="0"/>
      <w:marRight w:val="0"/>
      <w:marTop w:val="0"/>
      <w:marBottom w:val="0"/>
      <w:divBdr>
        <w:top w:val="none" w:sz="0" w:space="0" w:color="auto"/>
        <w:left w:val="none" w:sz="0" w:space="0" w:color="auto"/>
        <w:bottom w:val="none" w:sz="0" w:space="0" w:color="auto"/>
        <w:right w:val="none" w:sz="0" w:space="0" w:color="auto"/>
      </w:divBdr>
    </w:div>
    <w:div w:id="1194538360">
      <w:bodyDiv w:val="1"/>
      <w:marLeft w:val="0"/>
      <w:marRight w:val="0"/>
      <w:marTop w:val="0"/>
      <w:marBottom w:val="0"/>
      <w:divBdr>
        <w:top w:val="none" w:sz="0" w:space="0" w:color="auto"/>
        <w:left w:val="none" w:sz="0" w:space="0" w:color="auto"/>
        <w:bottom w:val="none" w:sz="0" w:space="0" w:color="auto"/>
        <w:right w:val="none" w:sz="0" w:space="0" w:color="auto"/>
      </w:divBdr>
    </w:div>
    <w:div w:id="1194806041">
      <w:bodyDiv w:val="1"/>
      <w:marLeft w:val="0"/>
      <w:marRight w:val="0"/>
      <w:marTop w:val="0"/>
      <w:marBottom w:val="0"/>
      <w:divBdr>
        <w:top w:val="none" w:sz="0" w:space="0" w:color="auto"/>
        <w:left w:val="none" w:sz="0" w:space="0" w:color="auto"/>
        <w:bottom w:val="none" w:sz="0" w:space="0" w:color="auto"/>
        <w:right w:val="none" w:sz="0" w:space="0" w:color="auto"/>
      </w:divBdr>
    </w:div>
    <w:div w:id="1194852877">
      <w:bodyDiv w:val="1"/>
      <w:marLeft w:val="0"/>
      <w:marRight w:val="0"/>
      <w:marTop w:val="0"/>
      <w:marBottom w:val="0"/>
      <w:divBdr>
        <w:top w:val="none" w:sz="0" w:space="0" w:color="auto"/>
        <w:left w:val="none" w:sz="0" w:space="0" w:color="auto"/>
        <w:bottom w:val="none" w:sz="0" w:space="0" w:color="auto"/>
        <w:right w:val="none" w:sz="0" w:space="0" w:color="auto"/>
      </w:divBdr>
    </w:div>
    <w:div w:id="1194884987">
      <w:bodyDiv w:val="1"/>
      <w:marLeft w:val="0"/>
      <w:marRight w:val="0"/>
      <w:marTop w:val="0"/>
      <w:marBottom w:val="0"/>
      <w:divBdr>
        <w:top w:val="none" w:sz="0" w:space="0" w:color="auto"/>
        <w:left w:val="none" w:sz="0" w:space="0" w:color="auto"/>
        <w:bottom w:val="none" w:sz="0" w:space="0" w:color="auto"/>
        <w:right w:val="none" w:sz="0" w:space="0" w:color="auto"/>
      </w:divBdr>
    </w:div>
    <w:div w:id="1194999147">
      <w:bodyDiv w:val="1"/>
      <w:marLeft w:val="0"/>
      <w:marRight w:val="0"/>
      <w:marTop w:val="0"/>
      <w:marBottom w:val="0"/>
      <w:divBdr>
        <w:top w:val="none" w:sz="0" w:space="0" w:color="auto"/>
        <w:left w:val="none" w:sz="0" w:space="0" w:color="auto"/>
        <w:bottom w:val="none" w:sz="0" w:space="0" w:color="auto"/>
        <w:right w:val="none" w:sz="0" w:space="0" w:color="auto"/>
      </w:divBdr>
    </w:div>
    <w:div w:id="1195070713">
      <w:bodyDiv w:val="1"/>
      <w:marLeft w:val="0"/>
      <w:marRight w:val="0"/>
      <w:marTop w:val="0"/>
      <w:marBottom w:val="0"/>
      <w:divBdr>
        <w:top w:val="none" w:sz="0" w:space="0" w:color="auto"/>
        <w:left w:val="none" w:sz="0" w:space="0" w:color="auto"/>
        <w:bottom w:val="none" w:sz="0" w:space="0" w:color="auto"/>
        <w:right w:val="none" w:sz="0" w:space="0" w:color="auto"/>
      </w:divBdr>
    </w:div>
    <w:div w:id="1195073979">
      <w:bodyDiv w:val="1"/>
      <w:marLeft w:val="0"/>
      <w:marRight w:val="0"/>
      <w:marTop w:val="0"/>
      <w:marBottom w:val="0"/>
      <w:divBdr>
        <w:top w:val="none" w:sz="0" w:space="0" w:color="auto"/>
        <w:left w:val="none" w:sz="0" w:space="0" w:color="auto"/>
        <w:bottom w:val="none" w:sz="0" w:space="0" w:color="auto"/>
        <w:right w:val="none" w:sz="0" w:space="0" w:color="auto"/>
      </w:divBdr>
    </w:div>
    <w:div w:id="1195079038">
      <w:bodyDiv w:val="1"/>
      <w:marLeft w:val="0"/>
      <w:marRight w:val="0"/>
      <w:marTop w:val="0"/>
      <w:marBottom w:val="0"/>
      <w:divBdr>
        <w:top w:val="none" w:sz="0" w:space="0" w:color="auto"/>
        <w:left w:val="none" w:sz="0" w:space="0" w:color="auto"/>
        <w:bottom w:val="none" w:sz="0" w:space="0" w:color="auto"/>
        <w:right w:val="none" w:sz="0" w:space="0" w:color="auto"/>
      </w:divBdr>
    </w:div>
    <w:div w:id="1195272554">
      <w:bodyDiv w:val="1"/>
      <w:marLeft w:val="0"/>
      <w:marRight w:val="0"/>
      <w:marTop w:val="0"/>
      <w:marBottom w:val="0"/>
      <w:divBdr>
        <w:top w:val="none" w:sz="0" w:space="0" w:color="auto"/>
        <w:left w:val="none" w:sz="0" w:space="0" w:color="auto"/>
        <w:bottom w:val="none" w:sz="0" w:space="0" w:color="auto"/>
        <w:right w:val="none" w:sz="0" w:space="0" w:color="auto"/>
      </w:divBdr>
    </w:div>
    <w:div w:id="1195342179">
      <w:bodyDiv w:val="1"/>
      <w:marLeft w:val="0"/>
      <w:marRight w:val="0"/>
      <w:marTop w:val="0"/>
      <w:marBottom w:val="0"/>
      <w:divBdr>
        <w:top w:val="none" w:sz="0" w:space="0" w:color="auto"/>
        <w:left w:val="none" w:sz="0" w:space="0" w:color="auto"/>
        <w:bottom w:val="none" w:sz="0" w:space="0" w:color="auto"/>
        <w:right w:val="none" w:sz="0" w:space="0" w:color="auto"/>
      </w:divBdr>
    </w:div>
    <w:div w:id="1196044294">
      <w:bodyDiv w:val="1"/>
      <w:marLeft w:val="0"/>
      <w:marRight w:val="0"/>
      <w:marTop w:val="0"/>
      <w:marBottom w:val="0"/>
      <w:divBdr>
        <w:top w:val="none" w:sz="0" w:space="0" w:color="auto"/>
        <w:left w:val="none" w:sz="0" w:space="0" w:color="auto"/>
        <w:bottom w:val="none" w:sz="0" w:space="0" w:color="auto"/>
        <w:right w:val="none" w:sz="0" w:space="0" w:color="auto"/>
      </w:divBdr>
    </w:div>
    <w:div w:id="1196194907">
      <w:bodyDiv w:val="1"/>
      <w:marLeft w:val="0"/>
      <w:marRight w:val="0"/>
      <w:marTop w:val="0"/>
      <w:marBottom w:val="0"/>
      <w:divBdr>
        <w:top w:val="none" w:sz="0" w:space="0" w:color="auto"/>
        <w:left w:val="none" w:sz="0" w:space="0" w:color="auto"/>
        <w:bottom w:val="none" w:sz="0" w:space="0" w:color="auto"/>
        <w:right w:val="none" w:sz="0" w:space="0" w:color="auto"/>
      </w:divBdr>
    </w:div>
    <w:div w:id="1196315149">
      <w:bodyDiv w:val="1"/>
      <w:marLeft w:val="0"/>
      <w:marRight w:val="0"/>
      <w:marTop w:val="0"/>
      <w:marBottom w:val="0"/>
      <w:divBdr>
        <w:top w:val="none" w:sz="0" w:space="0" w:color="auto"/>
        <w:left w:val="none" w:sz="0" w:space="0" w:color="auto"/>
        <w:bottom w:val="none" w:sz="0" w:space="0" w:color="auto"/>
        <w:right w:val="none" w:sz="0" w:space="0" w:color="auto"/>
      </w:divBdr>
    </w:div>
    <w:div w:id="1196426474">
      <w:bodyDiv w:val="1"/>
      <w:marLeft w:val="0"/>
      <w:marRight w:val="0"/>
      <w:marTop w:val="0"/>
      <w:marBottom w:val="0"/>
      <w:divBdr>
        <w:top w:val="none" w:sz="0" w:space="0" w:color="auto"/>
        <w:left w:val="none" w:sz="0" w:space="0" w:color="auto"/>
        <w:bottom w:val="none" w:sz="0" w:space="0" w:color="auto"/>
        <w:right w:val="none" w:sz="0" w:space="0" w:color="auto"/>
      </w:divBdr>
    </w:div>
    <w:div w:id="1196770011">
      <w:bodyDiv w:val="1"/>
      <w:marLeft w:val="0"/>
      <w:marRight w:val="0"/>
      <w:marTop w:val="0"/>
      <w:marBottom w:val="0"/>
      <w:divBdr>
        <w:top w:val="none" w:sz="0" w:space="0" w:color="auto"/>
        <w:left w:val="none" w:sz="0" w:space="0" w:color="auto"/>
        <w:bottom w:val="none" w:sz="0" w:space="0" w:color="auto"/>
        <w:right w:val="none" w:sz="0" w:space="0" w:color="auto"/>
      </w:divBdr>
    </w:div>
    <w:div w:id="1196890250">
      <w:bodyDiv w:val="1"/>
      <w:marLeft w:val="0"/>
      <w:marRight w:val="0"/>
      <w:marTop w:val="0"/>
      <w:marBottom w:val="0"/>
      <w:divBdr>
        <w:top w:val="none" w:sz="0" w:space="0" w:color="auto"/>
        <w:left w:val="none" w:sz="0" w:space="0" w:color="auto"/>
        <w:bottom w:val="none" w:sz="0" w:space="0" w:color="auto"/>
        <w:right w:val="none" w:sz="0" w:space="0" w:color="auto"/>
      </w:divBdr>
    </w:div>
    <w:div w:id="1197161015">
      <w:bodyDiv w:val="1"/>
      <w:marLeft w:val="0"/>
      <w:marRight w:val="0"/>
      <w:marTop w:val="0"/>
      <w:marBottom w:val="0"/>
      <w:divBdr>
        <w:top w:val="none" w:sz="0" w:space="0" w:color="auto"/>
        <w:left w:val="none" w:sz="0" w:space="0" w:color="auto"/>
        <w:bottom w:val="none" w:sz="0" w:space="0" w:color="auto"/>
        <w:right w:val="none" w:sz="0" w:space="0" w:color="auto"/>
      </w:divBdr>
    </w:div>
    <w:div w:id="1197427412">
      <w:bodyDiv w:val="1"/>
      <w:marLeft w:val="0"/>
      <w:marRight w:val="0"/>
      <w:marTop w:val="0"/>
      <w:marBottom w:val="0"/>
      <w:divBdr>
        <w:top w:val="none" w:sz="0" w:space="0" w:color="auto"/>
        <w:left w:val="none" w:sz="0" w:space="0" w:color="auto"/>
        <w:bottom w:val="none" w:sz="0" w:space="0" w:color="auto"/>
        <w:right w:val="none" w:sz="0" w:space="0" w:color="auto"/>
      </w:divBdr>
    </w:div>
    <w:div w:id="1197884838">
      <w:bodyDiv w:val="1"/>
      <w:marLeft w:val="0"/>
      <w:marRight w:val="0"/>
      <w:marTop w:val="0"/>
      <w:marBottom w:val="0"/>
      <w:divBdr>
        <w:top w:val="none" w:sz="0" w:space="0" w:color="auto"/>
        <w:left w:val="none" w:sz="0" w:space="0" w:color="auto"/>
        <w:bottom w:val="none" w:sz="0" w:space="0" w:color="auto"/>
        <w:right w:val="none" w:sz="0" w:space="0" w:color="auto"/>
      </w:divBdr>
    </w:div>
    <w:div w:id="1197885658">
      <w:bodyDiv w:val="1"/>
      <w:marLeft w:val="0"/>
      <w:marRight w:val="0"/>
      <w:marTop w:val="0"/>
      <w:marBottom w:val="0"/>
      <w:divBdr>
        <w:top w:val="none" w:sz="0" w:space="0" w:color="auto"/>
        <w:left w:val="none" w:sz="0" w:space="0" w:color="auto"/>
        <w:bottom w:val="none" w:sz="0" w:space="0" w:color="auto"/>
        <w:right w:val="none" w:sz="0" w:space="0" w:color="auto"/>
      </w:divBdr>
    </w:div>
    <w:div w:id="1197965122">
      <w:bodyDiv w:val="1"/>
      <w:marLeft w:val="0"/>
      <w:marRight w:val="0"/>
      <w:marTop w:val="0"/>
      <w:marBottom w:val="0"/>
      <w:divBdr>
        <w:top w:val="none" w:sz="0" w:space="0" w:color="auto"/>
        <w:left w:val="none" w:sz="0" w:space="0" w:color="auto"/>
        <w:bottom w:val="none" w:sz="0" w:space="0" w:color="auto"/>
        <w:right w:val="none" w:sz="0" w:space="0" w:color="auto"/>
      </w:divBdr>
    </w:div>
    <w:div w:id="1198081065">
      <w:bodyDiv w:val="1"/>
      <w:marLeft w:val="0"/>
      <w:marRight w:val="0"/>
      <w:marTop w:val="0"/>
      <w:marBottom w:val="0"/>
      <w:divBdr>
        <w:top w:val="none" w:sz="0" w:space="0" w:color="auto"/>
        <w:left w:val="none" w:sz="0" w:space="0" w:color="auto"/>
        <w:bottom w:val="none" w:sz="0" w:space="0" w:color="auto"/>
        <w:right w:val="none" w:sz="0" w:space="0" w:color="auto"/>
      </w:divBdr>
    </w:div>
    <w:div w:id="1198273231">
      <w:bodyDiv w:val="1"/>
      <w:marLeft w:val="0"/>
      <w:marRight w:val="0"/>
      <w:marTop w:val="0"/>
      <w:marBottom w:val="0"/>
      <w:divBdr>
        <w:top w:val="none" w:sz="0" w:space="0" w:color="auto"/>
        <w:left w:val="none" w:sz="0" w:space="0" w:color="auto"/>
        <w:bottom w:val="none" w:sz="0" w:space="0" w:color="auto"/>
        <w:right w:val="none" w:sz="0" w:space="0" w:color="auto"/>
      </w:divBdr>
    </w:div>
    <w:div w:id="1198395677">
      <w:bodyDiv w:val="1"/>
      <w:marLeft w:val="0"/>
      <w:marRight w:val="0"/>
      <w:marTop w:val="0"/>
      <w:marBottom w:val="0"/>
      <w:divBdr>
        <w:top w:val="none" w:sz="0" w:space="0" w:color="auto"/>
        <w:left w:val="none" w:sz="0" w:space="0" w:color="auto"/>
        <w:bottom w:val="none" w:sz="0" w:space="0" w:color="auto"/>
        <w:right w:val="none" w:sz="0" w:space="0" w:color="auto"/>
      </w:divBdr>
    </w:div>
    <w:div w:id="1198398634">
      <w:bodyDiv w:val="1"/>
      <w:marLeft w:val="0"/>
      <w:marRight w:val="0"/>
      <w:marTop w:val="0"/>
      <w:marBottom w:val="0"/>
      <w:divBdr>
        <w:top w:val="none" w:sz="0" w:space="0" w:color="auto"/>
        <w:left w:val="none" w:sz="0" w:space="0" w:color="auto"/>
        <w:bottom w:val="none" w:sz="0" w:space="0" w:color="auto"/>
        <w:right w:val="none" w:sz="0" w:space="0" w:color="auto"/>
      </w:divBdr>
    </w:div>
    <w:div w:id="1198589535">
      <w:bodyDiv w:val="1"/>
      <w:marLeft w:val="0"/>
      <w:marRight w:val="0"/>
      <w:marTop w:val="0"/>
      <w:marBottom w:val="0"/>
      <w:divBdr>
        <w:top w:val="none" w:sz="0" w:space="0" w:color="auto"/>
        <w:left w:val="none" w:sz="0" w:space="0" w:color="auto"/>
        <w:bottom w:val="none" w:sz="0" w:space="0" w:color="auto"/>
        <w:right w:val="none" w:sz="0" w:space="0" w:color="auto"/>
      </w:divBdr>
    </w:div>
    <w:div w:id="1198619192">
      <w:bodyDiv w:val="1"/>
      <w:marLeft w:val="0"/>
      <w:marRight w:val="0"/>
      <w:marTop w:val="0"/>
      <w:marBottom w:val="0"/>
      <w:divBdr>
        <w:top w:val="none" w:sz="0" w:space="0" w:color="auto"/>
        <w:left w:val="none" w:sz="0" w:space="0" w:color="auto"/>
        <w:bottom w:val="none" w:sz="0" w:space="0" w:color="auto"/>
        <w:right w:val="none" w:sz="0" w:space="0" w:color="auto"/>
      </w:divBdr>
    </w:div>
    <w:div w:id="1198662794">
      <w:bodyDiv w:val="1"/>
      <w:marLeft w:val="0"/>
      <w:marRight w:val="0"/>
      <w:marTop w:val="0"/>
      <w:marBottom w:val="0"/>
      <w:divBdr>
        <w:top w:val="none" w:sz="0" w:space="0" w:color="auto"/>
        <w:left w:val="none" w:sz="0" w:space="0" w:color="auto"/>
        <w:bottom w:val="none" w:sz="0" w:space="0" w:color="auto"/>
        <w:right w:val="none" w:sz="0" w:space="0" w:color="auto"/>
      </w:divBdr>
    </w:div>
    <w:div w:id="1198931094">
      <w:bodyDiv w:val="1"/>
      <w:marLeft w:val="0"/>
      <w:marRight w:val="0"/>
      <w:marTop w:val="0"/>
      <w:marBottom w:val="0"/>
      <w:divBdr>
        <w:top w:val="none" w:sz="0" w:space="0" w:color="auto"/>
        <w:left w:val="none" w:sz="0" w:space="0" w:color="auto"/>
        <w:bottom w:val="none" w:sz="0" w:space="0" w:color="auto"/>
        <w:right w:val="none" w:sz="0" w:space="0" w:color="auto"/>
      </w:divBdr>
    </w:div>
    <w:div w:id="1199002765">
      <w:bodyDiv w:val="1"/>
      <w:marLeft w:val="0"/>
      <w:marRight w:val="0"/>
      <w:marTop w:val="0"/>
      <w:marBottom w:val="0"/>
      <w:divBdr>
        <w:top w:val="none" w:sz="0" w:space="0" w:color="auto"/>
        <w:left w:val="none" w:sz="0" w:space="0" w:color="auto"/>
        <w:bottom w:val="none" w:sz="0" w:space="0" w:color="auto"/>
        <w:right w:val="none" w:sz="0" w:space="0" w:color="auto"/>
      </w:divBdr>
    </w:div>
    <w:div w:id="1199003315">
      <w:bodyDiv w:val="1"/>
      <w:marLeft w:val="0"/>
      <w:marRight w:val="0"/>
      <w:marTop w:val="0"/>
      <w:marBottom w:val="0"/>
      <w:divBdr>
        <w:top w:val="none" w:sz="0" w:space="0" w:color="auto"/>
        <w:left w:val="none" w:sz="0" w:space="0" w:color="auto"/>
        <w:bottom w:val="none" w:sz="0" w:space="0" w:color="auto"/>
        <w:right w:val="none" w:sz="0" w:space="0" w:color="auto"/>
      </w:divBdr>
    </w:div>
    <w:div w:id="1199053059">
      <w:bodyDiv w:val="1"/>
      <w:marLeft w:val="0"/>
      <w:marRight w:val="0"/>
      <w:marTop w:val="0"/>
      <w:marBottom w:val="0"/>
      <w:divBdr>
        <w:top w:val="none" w:sz="0" w:space="0" w:color="auto"/>
        <w:left w:val="none" w:sz="0" w:space="0" w:color="auto"/>
        <w:bottom w:val="none" w:sz="0" w:space="0" w:color="auto"/>
        <w:right w:val="none" w:sz="0" w:space="0" w:color="auto"/>
      </w:divBdr>
    </w:div>
    <w:div w:id="1199270861">
      <w:bodyDiv w:val="1"/>
      <w:marLeft w:val="0"/>
      <w:marRight w:val="0"/>
      <w:marTop w:val="0"/>
      <w:marBottom w:val="0"/>
      <w:divBdr>
        <w:top w:val="none" w:sz="0" w:space="0" w:color="auto"/>
        <w:left w:val="none" w:sz="0" w:space="0" w:color="auto"/>
        <w:bottom w:val="none" w:sz="0" w:space="0" w:color="auto"/>
        <w:right w:val="none" w:sz="0" w:space="0" w:color="auto"/>
      </w:divBdr>
    </w:div>
    <w:div w:id="1199664391">
      <w:bodyDiv w:val="1"/>
      <w:marLeft w:val="0"/>
      <w:marRight w:val="0"/>
      <w:marTop w:val="0"/>
      <w:marBottom w:val="0"/>
      <w:divBdr>
        <w:top w:val="none" w:sz="0" w:space="0" w:color="auto"/>
        <w:left w:val="none" w:sz="0" w:space="0" w:color="auto"/>
        <w:bottom w:val="none" w:sz="0" w:space="0" w:color="auto"/>
        <w:right w:val="none" w:sz="0" w:space="0" w:color="auto"/>
      </w:divBdr>
    </w:div>
    <w:div w:id="1199706412">
      <w:bodyDiv w:val="1"/>
      <w:marLeft w:val="0"/>
      <w:marRight w:val="0"/>
      <w:marTop w:val="0"/>
      <w:marBottom w:val="0"/>
      <w:divBdr>
        <w:top w:val="none" w:sz="0" w:space="0" w:color="auto"/>
        <w:left w:val="none" w:sz="0" w:space="0" w:color="auto"/>
        <w:bottom w:val="none" w:sz="0" w:space="0" w:color="auto"/>
        <w:right w:val="none" w:sz="0" w:space="0" w:color="auto"/>
      </w:divBdr>
    </w:div>
    <w:div w:id="1199709448">
      <w:bodyDiv w:val="1"/>
      <w:marLeft w:val="0"/>
      <w:marRight w:val="0"/>
      <w:marTop w:val="0"/>
      <w:marBottom w:val="0"/>
      <w:divBdr>
        <w:top w:val="none" w:sz="0" w:space="0" w:color="auto"/>
        <w:left w:val="none" w:sz="0" w:space="0" w:color="auto"/>
        <w:bottom w:val="none" w:sz="0" w:space="0" w:color="auto"/>
        <w:right w:val="none" w:sz="0" w:space="0" w:color="auto"/>
      </w:divBdr>
    </w:div>
    <w:div w:id="1199775284">
      <w:bodyDiv w:val="1"/>
      <w:marLeft w:val="0"/>
      <w:marRight w:val="0"/>
      <w:marTop w:val="0"/>
      <w:marBottom w:val="0"/>
      <w:divBdr>
        <w:top w:val="none" w:sz="0" w:space="0" w:color="auto"/>
        <w:left w:val="none" w:sz="0" w:space="0" w:color="auto"/>
        <w:bottom w:val="none" w:sz="0" w:space="0" w:color="auto"/>
        <w:right w:val="none" w:sz="0" w:space="0" w:color="auto"/>
      </w:divBdr>
    </w:div>
    <w:div w:id="1199780673">
      <w:bodyDiv w:val="1"/>
      <w:marLeft w:val="0"/>
      <w:marRight w:val="0"/>
      <w:marTop w:val="0"/>
      <w:marBottom w:val="0"/>
      <w:divBdr>
        <w:top w:val="none" w:sz="0" w:space="0" w:color="auto"/>
        <w:left w:val="none" w:sz="0" w:space="0" w:color="auto"/>
        <w:bottom w:val="none" w:sz="0" w:space="0" w:color="auto"/>
        <w:right w:val="none" w:sz="0" w:space="0" w:color="auto"/>
      </w:divBdr>
    </w:div>
    <w:div w:id="1199783922">
      <w:bodyDiv w:val="1"/>
      <w:marLeft w:val="0"/>
      <w:marRight w:val="0"/>
      <w:marTop w:val="0"/>
      <w:marBottom w:val="0"/>
      <w:divBdr>
        <w:top w:val="none" w:sz="0" w:space="0" w:color="auto"/>
        <w:left w:val="none" w:sz="0" w:space="0" w:color="auto"/>
        <w:bottom w:val="none" w:sz="0" w:space="0" w:color="auto"/>
        <w:right w:val="none" w:sz="0" w:space="0" w:color="auto"/>
      </w:divBdr>
    </w:div>
    <w:div w:id="1199972785">
      <w:bodyDiv w:val="1"/>
      <w:marLeft w:val="0"/>
      <w:marRight w:val="0"/>
      <w:marTop w:val="0"/>
      <w:marBottom w:val="0"/>
      <w:divBdr>
        <w:top w:val="none" w:sz="0" w:space="0" w:color="auto"/>
        <w:left w:val="none" w:sz="0" w:space="0" w:color="auto"/>
        <w:bottom w:val="none" w:sz="0" w:space="0" w:color="auto"/>
        <w:right w:val="none" w:sz="0" w:space="0" w:color="auto"/>
      </w:divBdr>
    </w:div>
    <w:div w:id="1199976343">
      <w:bodyDiv w:val="1"/>
      <w:marLeft w:val="0"/>
      <w:marRight w:val="0"/>
      <w:marTop w:val="0"/>
      <w:marBottom w:val="0"/>
      <w:divBdr>
        <w:top w:val="none" w:sz="0" w:space="0" w:color="auto"/>
        <w:left w:val="none" w:sz="0" w:space="0" w:color="auto"/>
        <w:bottom w:val="none" w:sz="0" w:space="0" w:color="auto"/>
        <w:right w:val="none" w:sz="0" w:space="0" w:color="auto"/>
      </w:divBdr>
    </w:div>
    <w:div w:id="1200044324">
      <w:bodyDiv w:val="1"/>
      <w:marLeft w:val="0"/>
      <w:marRight w:val="0"/>
      <w:marTop w:val="0"/>
      <w:marBottom w:val="0"/>
      <w:divBdr>
        <w:top w:val="none" w:sz="0" w:space="0" w:color="auto"/>
        <w:left w:val="none" w:sz="0" w:space="0" w:color="auto"/>
        <w:bottom w:val="none" w:sz="0" w:space="0" w:color="auto"/>
        <w:right w:val="none" w:sz="0" w:space="0" w:color="auto"/>
      </w:divBdr>
    </w:div>
    <w:div w:id="1200121023">
      <w:bodyDiv w:val="1"/>
      <w:marLeft w:val="0"/>
      <w:marRight w:val="0"/>
      <w:marTop w:val="0"/>
      <w:marBottom w:val="0"/>
      <w:divBdr>
        <w:top w:val="none" w:sz="0" w:space="0" w:color="auto"/>
        <w:left w:val="none" w:sz="0" w:space="0" w:color="auto"/>
        <w:bottom w:val="none" w:sz="0" w:space="0" w:color="auto"/>
        <w:right w:val="none" w:sz="0" w:space="0" w:color="auto"/>
      </w:divBdr>
    </w:div>
    <w:div w:id="1200316939">
      <w:bodyDiv w:val="1"/>
      <w:marLeft w:val="0"/>
      <w:marRight w:val="0"/>
      <w:marTop w:val="0"/>
      <w:marBottom w:val="0"/>
      <w:divBdr>
        <w:top w:val="none" w:sz="0" w:space="0" w:color="auto"/>
        <w:left w:val="none" w:sz="0" w:space="0" w:color="auto"/>
        <w:bottom w:val="none" w:sz="0" w:space="0" w:color="auto"/>
        <w:right w:val="none" w:sz="0" w:space="0" w:color="auto"/>
      </w:divBdr>
    </w:div>
    <w:div w:id="1200628021">
      <w:bodyDiv w:val="1"/>
      <w:marLeft w:val="0"/>
      <w:marRight w:val="0"/>
      <w:marTop w:val="0"/>
      <w:marBottom w:val="0"/>
      <w:divBdr>
        <w:top w:val="none" w:sz="0" w:space="0" w:color="auto"/>
        <w:left w:val="none" w:sz="0" w:space="0" w:color="auto"/>
        <w:bottom w:val="none" w:sz="0" w:space="0" w:color="auto"/>
        <w:right w:val="none" w:sz="0" w:space="0" w:color="auto"/>
      </w:divBdr>
    </w:div>
    <w:div w:id="1200824030">
      <w:bodyDiv w:val="1"/>
      <w:marLeft w:val="0"/>
      <w:marRight w:val="0"/>
      <w:marTop w:val="0"/>
      <w:marBottom w:val="0"/>
      <w:divBdr>
        <w:top w:val="none" w:sz="0" w:space="0" w:color="auto"/>
        <w:left w:val="none" w:sz="0" w:space="0" w:color="auto"/>
        <w:bottom w:val="none" w:sz="0" w:space="0" w:color="auto"/>
        <w:right w:val="none" w:sz="0" w:space="0" w:color="auto"/>
      </w:divBdr>
    </w:div>
    <w:div w:id="1201013766">
      <w:bodyDiv w:val="1"/>
      <w:marLeft w:val="0"/>
      <w:marRight w:val="0"/>
      <w:marTop w:val="0"/>
      <w:marBottom w:val="0"/>
      <w:divBdr>
        <w:top w:val="none" w:sz="0" w:space="0" w:color="auto"/>
        <w:left w:val="none" w:sz="0" w:space="0" w:color="auto"/>
        <w:bottom w:val="none" w:sz="0" w:space="0" w:color="auto"/>
        <w:right w:val="none" w:sz="0" w:space="0" w:color="auto"/>
      </w:divBdr>
    </w:div>
    <w:div w:id="1201091073">
      <w:bodyDiv w:val="1"/>
      <w:marLeft w:val="0"/>
      <w:marRight w:val="0"/>
      <w:marTop w:val="0"/>
      <w:marBottom w:val="0"/>
      <w:divBdr>
        <w:top w:val="none" w:sz="0" w:space="0" w:color="auto"/>
        <w:left w:val="none" w:sz="0" w:space="0" w:color="auto"/>
        <w:bottom w:val="none" w:sz="0" w:space="0" w:color="auto"/>
        <w:right w:val="none" w:sz="0" w:space="0" w:color="auto"/>
      </w:divBdr>
    </w:div>
    <w:div w:id="1201282862">
      <w:bodyDiv w:val="1"/>
      <w:marLeft w:val="0"/>
      <w:marRight w:val="0"/>
      <w:marTop w:val="0"/>
      <w:marBottom w:val="0"/>
      <w:divBdr>
        <w:top w:val="none" w:sz="0" w:space="0" w:color="auto"/>
        <w:left w:val="none" w:sz="0" w:space="0" w:color="auto"/>
        <w:bottom w:val="none" w:sz="0" w:space="0" w:color="auto"/>
        <w:right w:val="none" w:sz="0" w:space="0" w:color="auto"/>
      </w:divBdr>
    </w:div>
    <w:div w:id="1201628577">
      <w:bodyDiv w:val="1"/>
      <w:marLeft w:val="0"/>
      <w:marRight w:val="0"/>
      <w:marTop w:val="0"/>
      <w:marBottom w:val="0"/>
      <w:divBdr>
        <w:top w:val="none" w:sz="0" w:space="0" w:color="auto"/>
        <w:left w:val="none" w:sz="0" w:space="0" w:color="auto"/>
        <w:bottom w:val="none" w:sz="0" w:space="0" w:color="auto"/>
        <w:right w:val="none" w:sz="0" w:space="0" w:color="auto"/>
      </w:divBdr>
    </w:div>
    <w:div w:id="1201670307">
      <w:bodyDiv w:val="1"/>
      <w:marLeft w:val="0"/>
      <w:marRight w:val="0"/>
      <w:marTop w:val="0"/>
      <w:marBottom w:val="0"/>
      <w:divBdr>
        <w:top w:val="none" w:sz="0" w:space="0" w:color="auto"/>
        <w:left w:val="none" w:sz="0" w:space="0" w:color="auto"/>
        <w:bottom w:val="none" w:sz="0" w:space="0" w:color="auto"/>
        <w:right w:val="none" w:sz="0" w:space="0" w:color="auto"/>
      </w:divBdr>
    </w:div>
    <w:div w:id="1202014643">
      <w:bodyDiv w:val="1"/>
      <w:marLeft w:val="0"/>
      <w:marRight w:val="0"/>
      <w:marTop w:val="0"/>
      <w:marBottom w:val="0"/>
      <w:divBdr>
        <w:top w:val="none" w:sz="0" w:space="0" w:color="auto"/>
        <w:left w:val="none" w:sz="0" w:space="0" w:color="auto"/>
        <w:bottom w:val="none" w:sz="0" w:space="0" w:color="auto"/>
        <w:right w:val="none" w:sz="0" w:space="0" w:color="auto"/>
      </w:divBdr>
    </w:div>
    <w:div w:id="1202015123">
      <w:bodyDiv w:val="1"/>
      <w:marLeft w:val="0"/>
      <w:marRight w:val="0"/>
      <w:marTop w:val="0"/>
      <w:marBottom w:val="0"/>
      <w:divBdr>
        <w:top w:val="none" w:sz="0" w:space="0" w:color="auto"/>
        <w:left w:val="none" w:sz="0" w:space="0" w:color="auto"/>
        <w:bottom w:val="none" w:sz="0" w:space="0" w:color="auto"/>
        <w:right w:val="none" w:sz="0" w:space="0" w:color="auto"/>
      </w:divBdr>
    </w:div>
    <w:div w:id="1202087143">
      <w:bodyDiv w:val="1"/>
      <w:marLeft w:val="0"/>
      <w:marRight w:val="0"/>
      <w:marTop w:val="0"/>
      <w:marBottom w:val="0"/>
      <w:divBdr>
        <w:top w:val="none" w:sz="0" w:space="0" w:color="auto"/>
        <w:left w:val="none" w:sz="0" w:space="0" w:color="auto"/>
        <w:bottom w:val="none" w:sz="0" w:space="0" w:color="auto"/>
        <w:right w:val="none" w:sz="0" w:space="0" w:color="auto"/>
      </w:divBdr>
    </w:div>
    <w:div w:id="1202278318">
      <w:bodyDiv w:val="1"/>
      <w:marLeft w:val="0"/>
      <w:marRight w:val="0"/>
      <w:marTop w:val="0"/>
      <w:marBottom w:val="0"/>
      <w:divBdr>
        <w:top w:val="none" w:sz="0" w:space="0" w:color="auto"/>
        <w:left w:val="none" w:sz="0" w:space="0" w:color="auto"/>
        <w:bottom w:val="none" w:sz="0" w:space="0" w:color="auto"/>
        <w:right w:val="none" w:sz="0" w:space="0" w:color="auto"/>
      </w:divBdr>
    </w:div>
    <w:div w:id="1202280982">
      <w:bodyDiv w:val="1"/>
      <w:marLeft w:val="0"/>
      <w:marRight w:val="0"/>
      <w:marTop w:val="0"/>
      <w:marBottom w:val="0"/>
      <w:divBdr>
        <w:top w:val="none" w:sz="0" w:space="0" w:color="auto"/>
        <w:left w:val="none" w:sz="0" w:space="0" w:color="auto"/>
        <w:bottom w:val="none" w:sz="0" w:space="0" w:color="auto"/>
        <w:right w:val="none" w:sz="0" w:space="0" w:color="auto"/>
      </w:divBdr>
    </w:div>
    <w:div w:id="1202328221">
      <w:bodyDiv w:val="1"/>
      <w:marLeft w:val="0"/>
      <w:marRight w:val="0"/>
      <w:marTop w:val="0"/>
      <w:marBottom w:val="0"/>
      <w:divBdr>
        <w:top w:val="none" w:sz="0" w:space="0" w:color="auto"/>
        <w:left w:val="none" w:sz="0" w:space="0" w:color="auto"/>
        <w:bottom w:val="none" w:sz="0" w:space="0" w:color="auto"/>
        <w:right w:val="none" w:sz="0" w:space="0" w:color="auto"/>
      </w:divBdr>
    </w:div>
    <w:div w:id="1202402483">
      <w:bodyDiv w:val="1"/>
      <w:marLeft w:val="0"/>
      <w:marRight w:val="0"/>
      <w:marTop w:val="0"/>
      <w:marBottom w:val="0"/>
      <w:divBdr>
        <w:top w:val="none" w:sz="0" w:space="0" w:color="auto"/>
        <w:left w:val="none" w:sz="0" w:space="0" w:color="auto"/>
        <w:bottom w:val="none" w:sz="0" w:space="0" w:color="auto"/>
        <w:right w:val="none" w:sz="0" w:space="0" w:color="auto"/>
      </w:divBdr>
    </w:div>
    <w:div w:id="1202405766">
      <w:bodyDiv w:val="1"/>
      <w:marLeft w:val="0"/>
      <w:marRight w:val="0"/>
      <w:marTop w:val="0"/>
      <w:marBottom w:val="0"/>
      <w:divBdr>
        <w:top w:val="none" w:sz="0" w:space="0" w:color="auto"/>
        <w:left w:val="none" w:sz="0" w:space="0" w:color="auto"/>
        <w:bottom w:val="none" w:sz="0" w:space="0" w:color="auto"/>
        <w:right w:val="none" w:sz="0" w:space="0" w:color="auto"/>
      </w:divBdr>
    </w:div>
    <w:div w:id="1203011504">
      <w:bodyDiv w:val="1"/>
      <w:marLeft w:val="0"/>
      <w:marRight w:val="0"/>
      <w:marTop w:val="0"/>
      <w:marBottom w:val="0"/>
      <w:divBdr>
        <w:top w:val="none" w:sz="0" w:space="0" w:color="auto"/>
        <w:left w:val="none" w:sz="0" w:space="0" w:color="auto"/>
        <w:bottom w:val="none" w:sz="0" w:space="0" w:color="auto"/>
        <w:right w:val="none" w:sz="0" w:space="0" w:color="auto"/>
      </w:divBdr>
    </w:div>
    <w:div w:id="1203249560">
      <w:bodyDiv w:val="1"/>
      <w:marLeft w:val="0"/>
      <w:marRight w:val="0"/>
      <w:marTop w:val="0"/>
      <w:marBottom w:val="0"/>
      <w:divBdr>
        <w:top w:val="none" w:sz="0" w:space="0" w:color="auto"/>
        <w:left w:val="none" w:sz="0" w:space="0" w:color="auto"/>
        <w:bottom w:val="none" w:sz="0" w:space="0" w:color="auto"/>
        <w:right w:val="none" w:sz="0" w:space="0" w:color="auto"/>
      </w:divBdr>
    </w:div>
    <w:div w:id="1203328411">
      <w:bodyDiv w:val="1"/>
      <w:marLeft w:val="0"/>
      <w:marRight w:val="0"/>
      <w:marTop w:val="0"/>
      <w:marBottom w:val="0"/>
      <w:divBdr>
        <w:top w:val="none" w:sz="0" w:space="0" w:color="auto"/>
        <w:left w:val="none" w:sz="0" w:space="0" w:color="auto"/>
        <w:bottom w:val="none" w:sz="0" w:space="0" w:color="auto"/>
        <w:right w:val="none" w:sz="0" w:space="0" w:color="auto"/>
      </w:divBdr>
    </w:div>
    <w:div w:id="1203403727">
      <w:bodyDiv w:val="1"/>
      <w:marLeft w:val="0"/>
      <w:marRight w:val="0"/>
      <w:marTop w:val="0"/>
      <w:marBottom w:val="0"/>
      <w:divBdr>
        <w:top w:val="none" w:sz="0" w:space="0" w:color="auto"/>
        <w:left w:val="none" w:sz="0" w:space="0" w:color="auto"/>
        <w:bottom w:val="none" w:sz="0" w:space="0" w:color="auto"/>
        <w:right w:val="none" w:sz="0" w:space="0" w:color="auto"/>
      </w:divBdr>
    </w:div>
    <w:div w:id="1203441725">
      <w:bodyDiv w:val="1"/>
      <w:marLeft w:val="0"/>
      <w:marRight w:val="0"/>
      <w:marTop w:val="0"/>
      <w:marBottom w:val="0"/>
      <w:divBdr>
        <w:top w:val="none" w:sz="0" w:space="0" w:color="auto"/>
        <w:left w:val="none" w:sz="0" w:space="0" w:color="auto"/>
        <w:bottom w:val="none" w:sz="0" w:space="0" w:color="auto"/>
        <w:right w:val="none" w:sz="0" w:space="0" w:color="auto"/>
      </w:divBdr>
    </w:div>
    <w:div w:id="1203442639">
      <w:bodyDiv w:val="1"/>
      <w:marLeft w:val="0"/>
      <w:marRight w:val="0"/>
      <w:marTop w:val="0"/>
      <w:marBottom w:val="0"/>
      <w:divBdr>
        <w:top w:val="none" w:sz="0" w:space="0" w:color="auto"/>
        <w:left w:val="none" w:sz="0" w:space="0" w:color="auto"/>
        <w:bottom w:val="none" w:sz="0" w:space="0" w:color="auto"/>
        <w:right w:val="none" w:sz="0" w:space="0" w:color="auto"/>
      </w:divBdr>
    </w:div>
    <w:div w:id="1204246866">
      <w:bodyDiv w:val="1"/>
      <w:marLeft w:val="0"/>
      <w:marRight w:val="0"/>
      <w:marTop w:val="0"/>
      <w:marBottom w:val="0"/>
      <w:divBdr>
        <w:top w:val="none" w:sz="0" w:space="0" w:color="auto"/>
        <w:left w:val="none" w:sz="0" w:space="0" w:color="auto"/>
        <w:bottom w:val="none" w:sz="0" w:space="0" w:color="auto"/>
        <w:right w:val="none" w:sz="0" w:space="0" w:color="auto"/>
      </w:divBdr>
    </w:div>
    <w:div w:id="1204365325">
      <w:bodyDiv w:val="1"/>
      <w:marLeft w:val="0"/>
      <w:marRight w:val="0"/>
      <w:marTop w:val="0"/>
      <w:marBottom w:val="0"/>
      <w:divBdr>
        <w:top w:val="none" w:sz="0" w:space="0" w:color="auto"/>
        <w:left w:val="none" w:sz="0" w:space="0" w:color="auto"/>
        <w:bottom w:val="none" w:sz="0" w:space="0" w:color="auto"/>
        <w:right w:val="none" w:sz="0" w:space="0" w:color="auto"/>
      </w:divBdr>
    </w:div>
    <w:div w:id="1204440801">
      <w:bodyDiv w:val="1"/>
      <w:marLeft w:val="0"/>
      <w:marRight w:val="0"/>
      <w:marTop w:val="0"/>
      <w:marBottom w:val="0"/>
      <w:divBdr>
        <w:top w:val="none" w:sz="0" w:space="0" w:color="auto"/>
        <w:left w:val="none" w:sz="0" w:space="0" w:color="auto"/>
        <w:bottom w:val="none" w:sz="0" w:space="0" w:color="auto"/>
        <w:right w:val="none" w:sz="0" w:space="0" w:color="auto"/>
      </w:divBdr>
    </w:div>
    <w:div w:id="1204752574">
      <w:bodyDiv w:val="1"/>
      <w:marLeft w:val="0"/>
      <w:marRight w:val="0"/>
      <w:marTop w:val="0"/>
      <w:marBottom w:val="0"/>
      <w:divBdr>
        <w:top w:val="none" w:sz="0" w:space="0" w:color="auto"/>
        <w:left w:val="none" w:sz="0" w:space="0" w:color="auto"/>
        <w:bottom w:val="none" w:sz="0" w:space="0" w:color="auto"/>
        <w:right w:val="none" w:sz="0" w:space="0" w:color="auto"/>
      </w:divBdr>
    </w:div>
    <w:div w:id="1205018842">
      <w:bodyDiv w:val="1"/>
      <w:marLeft w:val="0"/>
      <w:marRight w:val="0"/>
      <w:marTop w:val="0"/>
      <w:marBottom w:val="0"/>
      <w:divBdr>
        <w:top w:val="none" w:sz="0" w:space="0" w:color="auto"/>
        <w:left w:val="none" w:sz="0" w:space="0" w:color="auto"/>
        <w:bottom w:val="none" w:sz="0" w:space="0" w:color="auto"/>
        <w:right w:val="none" w:sz="0" w:space="0" w:color="auto"/>
      </w:divBdr>
    </w:div>
    <w:div w:id="1205365708">
      <w:bodyDiv w:val="1"/>
      <w:marLeft w:val="0"/>
      <w:marRight w:val="0"/>
      <w:marTop w:val="0"/>
      <w:marBottom w:val="0"/>
      <w:divBdr>
        <w:top w:val="none" w:sz="0" w:space="0" w:color="auto"/>
        <w:left w:val="none" w:sz="0" w:space="0" w:color="auto"/>
        <w:bottom w:val="none" w:sz="0" w:space="0" w:color="auto"/>
        <w:right w:val="none" w:sz="0" w:space="0" w:color="auto"/>
      </w:divBdr>
    </w:div>
    <w:div w:id="1205483066">
      <w:bodyDiv w:val="1"/>
      <w:marLeft w:val="0"/>
      <w:marRight w:val="0"/>
      <w:marTop w:val="0"/>
      <w:marBottom w:val="0"/>
      <w:divBdr>
        <w:top w:val="none" w:sz="0" w:space="0" w:color="auto"/>
        <w:left w:val="none" w:sz="0" w:space="0" w:color="auto"/>
        <w:bottom w:val="none" w:sz="0" w:space="0" w:color="auto"/>
        <w:right w:val="none" w:sz="0" w:space="0" w:color="auto"/>
      </w:divBdr>
    </w:div>
    <w:div w:id="1205487887">
      <w:bodyDiv w:val="1"/>
      <w:marLeft w:val="0"/>
      <w:marRight w:val="0"/>
      <w:marTop w:val="0"/>
      <w:marBottom w:val="0"/>
      <w:divBdr>
        <w:top w:val="none" w:sz="0" w:space="0" w:color="auto"/>
        <w:left w:val="none" w:sz="0" w:space="0" w:color="auto"/>
        <w:bottom w:val="none" w:sz="0" w:space="0" w:color="auto"/>
        <w:right w:val="none" w:sz="0" w:space="0" w:color="auto"/>
      </w:divBdr>
    </w:div>
    <w:div w:id="1205602305">
      <w:bodyDiv w:val="1"/>
      <w:marLeft w:val="0"/>
      <w:marRight w:val="0"/>
      <w:marTop w:val="0"/>
      <w:marBottom w:val="0"/>
      <w:divBdr>
        <w:top w:val="none" w:sz="0" w:space="0" w:color="auto"/>
        <w:left w:val="none" w:sz="0" w:space="0" w:color="auto"/>
        <w:bottom w:val="none" w:sz="0" w:space="0" w:color="auto"/>
        <w:right w:val="none" w:sz="0" w:space="0" w:color="auto"/>
      </w:divBdr>
    </w:div>
    <w:div w:id="1205606187">
      <w:bodyDiv w:val="1"/>
      <w:marLeft w:val="0"/>
      <w:marRight w:val="0"/>
      <w:marTop w:val="0"/>
      <w:marBottom w:val="0"/>
      <w:divBdr>
        <w:top w:val="none" w:sz="0" w:space="0" w:color="auto"/>
        <w:left w:val="none" w:sz="0" w:space="0" w:color="auto"/>
        <w:bottom w:val="none" w:sz="0" w:space="0" w:color="auto"/>
        <w:right w:val="none" w:sz="0" w:space="0" w:color="auto"/>
      </w:divBdr>
    </w:div>
    <w:div w:id="1205631456">
      <w:bodyDiv w:val="1"/>
      <w:marLeft w:val="0"/>
      <w:marRight w:val="0"/>
      <w:marTop w:val="0"/>
      <w:marBottom w:val="0"/>
      <w:divBdr>
        <w:top w:val="none" w:sz="0" w:space="0" w:color="auto"/>
        <w:left w:val="none" w:sz="0" w:space="0" w:color="auto"/>
        <w:bottom w:val="none" w:sz="0" w:space="0" w:color="auto"/>
        <w:right w:val="none" w:sz="0" w:space="0" w:color="auto"/>
      </w:divBdr>
    </w:div>
    <w:div w:id="1205679845">
      <w:bodyDiv w:val="1"/>
      <w:marLeft w:val="0"/>
      <w:marRight w:val="0"/>
      <w:marTop w:val="0"/>
      <w:marBottom w:val="0"/>
      <w:divBdr>
        <w:top w:val="none" w:sz="0" w:space="0" w:color="auto"/>
        <w:left w:val="none" w:sz="0" w:space="0" w:color="auto"/>
        <w:bottom w:val="none" w:sz="0" w:space="0" w:color="auto"/>
        <w:right w:val="none" w:sz="0" w:space="0" w:color="auto"/>
      </w:divBdr>
    </w:div>
    <w:div w:id="1205825200">
      <w:bodyDiv w:val="1"/>
      <w:marLeft w:val="0"/>
      <w:marRight w:val="0"/>
      <w:marTop w:val="0"/>
      <w:marBottom w:val="0"/>
      <w:divBdr>
        <w:top w:val="none" w:sz="0" w:space="0" w:color="auto"/>
        <w:left w:val="none" w:sz="0" w:space="0" w:color="auto"/>
        <w:bottom w:val="none" w:sz="0" w:space="0" w:color="auto"/>
        <w:right w:val="none" w:sz="0" w:space="0" w:color="auto"/>
      </w:divBdr>
    </w:div>
    <w:div w:id="1205946810">
      <w:bodyDiv w:val="1"/>
      <w:marLeft w:val="0"/>
      <w:marRight w:val="0"/>
      <w:marTop w:val="0"/>
      <w:marBottom w:val="0"/>
      <w:divBdr>
        <w:top w:val="none" w:sz="0" w:space="0" w:color="auto"/>
        <w:left w:val="none" w:sz="0" w:space="0" w:color="auto"/>
        <w:bottom w:val="none" w:sz="0" w:space="0" w:color="auto"/>
        <w:right w:val="none" w:sz="0" w:space="0" w:color="auto"/>
      </w:divBdr>
    </w:div>
    <w:div w:id="1206025448">
      <w:bodyDiv w:val="1"/>
      <w:marLeft w:val="0"/>
      <w:marRight w:val="0"/>
      <w:marTop w:val="0"/>
      <w:marBottom w:val="0"/>
      <w:divBdr>
        <w:top w:val="none" w:sz="0" w:space="0" w:color="auto"/>
        <w:left w:val="none" w:sz="0" w:space="0" w:color="auto"/>
        <w:bottom w:val="none" w:sz="0" w:space="0" w:color="auto"/>
        <w:right w:val="none" w:sz="0" w:space="0" w:color="auto"/>
      </w:divBdr>
    </w:div>
    <w:div w:id="1206209909">
      <w:bodyDiv w:val="1"/>
      <w:marLeft w:val="0"/>
      <w:marRight w:val="0"/>
      <w:marTop w:val="0"/>
      <w:marBottom w:val="0"/>
      <w:divBdr>
        <w:top w:val="none" w:sz="0" w:space="0" w:color="auto"/>
        <w:left w:val="none" w:sz="0" w:space="0" w:color="auto"/>
        <w:bottom w:val="none" w:sz="0" w:space="0" w:color="auto"/>
        <w:right w:val="none" w:sz="0" w:space="0" w:color="auto"/>
      </w:divBdr>
    </w:div>
    <w:div w:id="1206331469">
      <w:bodyDiv w:val="1"/>
      <w:marLeft w:val="0"/>
      <w:marRight w:val="0"/>
      <w:marTop w:val="0"/>
      <w:marBottom w:val="0"/>
      <w:divBdr>
        <w:top w:val="none" w:sz="0" w:space="0" w:color="auto"/>
        <w:left w:val="none" w:sz="0" w:space="0" w:color="auto"/>
        <w:bottom w:val="none" w:sz="0" w:space="0" w:color="auto"/>
        <w:right w:val="none" w:sz="0" w:space="0" w:color="auto"/>
      </w:divBdr>
    </w:div>
    <w:div w:id="1206332613">
      <w:bodyDiv w:val="1"/>
      <w:marLeft w:val="0"/>
      <w:marRight w:val="0"/>
      <w:marTop w:val="0"/>
      <w:marBottom w:val="0"/>
      <w:divBdr>
        <w:top w:val="none" w:sz="0" w:space="0" w:color="auto"/>
        <w:left w:val="none" w:sz="0" w:space="0" w:color="auto"/>
        <w:bottom w:val="none" w:sz="0" w:space="0" w:color="auto"/>
        <w:right w:val="none" w:sz="0" w:space="0" w:color="auto"/>
      </w:divBdr>
    </w:div>
    <w:div w:id="1206716761">
      <w:bodyDiv w:val="1"/>
      <w:marLeft w:val="0"/>
      <w:marRight w:val="0"/>
      <w:marTop w:val="0"/>
      <w:marBottom w:val="0"/>
      <w:divBdr>
        <w:top w:val="none" w:sz="0" w:space="0" w:color="auto"/>
        <w:left w:val="none" w:sz="0" w:space="0" w:color="auto"/>
        <w:bottom w:val="none" w:sz="0" w:space="0" w:color="auto"/>
        <w:right w:val="none" w:sz="0" w:space="0" w:color="auto"/>
      </w:divBdr>
    </w:div>
    <w:div w:id="1206986893">
      <w:bodyDiv w:val="1"/>
      <w:marLeft w:val="0"/>
      <w:marRight w:val="0"/>
      <w:marTop w:val="0"/>
      <w:marBottom w:val="0"/>
      <w:divBdr>
        <w:top w:val="none" w:sz="0" w:space="0" w:color="auto"/>
        <w:left w:val="none" w:sz="0" w:space="0" w:color="auto"/>
        <w:bottom w:val="none" w:sz="0" w:space="0" w:color="auto"/>
        <w:right w:val="none" w:sz="0" w:space="0" w:color="auto"/>
      </w:divBdr>
    </w:div>
    <w:div w:id="1208027568">
      <w:bodyDiv w:val="1"/>
      <w:marLeft w:val="0"/>
      <w:marRight w:val="0"/>
      <w:marTop w:val="0"/>
      <w:marBottom w:val="0"/>
      <w:divBdr>
        <w:top w:val="none" w:sz="0" w:space="0" w:color="auto"/>
        <w:left w:val="none" w:sz="0" w:space="0" w:color="auto"/>
        <w:bottom w:val="none" w:sz="0" w:space="0" w:color="auto"/>
        <w:right w:val="none" w:sz="0" w:space="0" w:color="auto"/>
      </w:divBdr>
    </w:div>
    <w:div w:id="1208032661">
      <w:bodyDiv w:val="1"/>
      <w:marLeft w:val="0"/>
      <w:marRight w:val="0"/>
      <w:marTop w:val="0"/>
      <w:marBottom w:val="0"/>
      <w:divBdr>
        <w:top w:val="none" w:sz="0" w:space="0" w:color="auto"/>
        <w:left w:val="none" w:sz="0" w:space="0" w:color="auto"/>
        <w:bottom w:val="none" w:sz="0" w:space="0" w:color="auto"/>
        <w:right w:val="none" w:sz="0" w:space="0" w:color="auto"/>
      </w:divBdr>
    </w:div>
    <w:div w:id="1208104899">
      <w:bodyDiv w:val="1"/>
      <w:marLeft w:val="0"/>
      <w:marRight w:val="0"/>
      <w:marTop w:val="0"/>
      <w:marBottom w:val="0"/>
      <w:divBdr>
        <w:top w:val="none" w:sz="0" w:space="0" w:color="auto"/>
        <w:left w:val="none" w:sz="0" w:space="0" w:color="auto"/>
        <w:bottom w:val="none" w:sz="0" w:space="0" w:color="auto"/>
        <w:right w:val="none" w:sz="0" w:space="0" w:color="auto"/>
      </w:divBdr>
    </w:div>
    <w:div w:id="1208184908">
      <w:bodyDiv w:val="1"/>
      <w:marLeft w:val="0"/>
      <w:marRight w:val="0"/>
      <w:marTop w:val="0"/>
      <w:marBottom w:val="0"/>
      <w:divBdr>
        <w:top w:val="none" w:sz="0" w:space="0" w:color="auto"/>
        <w:left w:val="none" w:sz="0" w:space="0" w:color="auto"/>
        <w:bottom w:val="none" w:sz="0" w:space="0" w:color="auto"/>
        <w:right w:val="none" w:sz="0" w:space="0" w:color="auto"/>
      </w:divBdr>
    </w:div>
    <w:div w:id="1208376167">
      <w:bodyDiv w:val="1"/>
      <w:marLeft w:val="0"/>
      <w:marRight w:val="0"/>
      <w:marTop w:val="0"/>
      <w:marBottom w:val="0"/>
      <w:divBdr>
        <w:top w:val="none" w:sz="0" w:space="0" w:color="auto"/>
        <w:left w:val="none" w:sz="0" w:space="0" w:color="auto"/>
        <w:bottom w:val="none" w:sz="0" w:space="0" w:color="auto"/>
        <w:right w:val="none" w:sz="0" w:space="0" w:color="auto"/>
      </w:divBdr>
    </w:div>
    <w:div w:id="1208447817">
      <w:bodyDiv w:val="1"/>
      <w:marLeft w:val="0"/>
      <w:marRight w:val="0"/>
      <w:marTop w:val="0"/>
      <w:marBottom w:val="0"/>
      <w:divBdr>
        <w:top w:val="none" w:sz="0" w:space="0" w:color="auto"/>
        <w:left w:val="none" w:sz="0" w:space="0" w:color="auto"/>
        <w:bottom w:val="none" w:sz="0" w:space="0" w:color="auto"/>
        <w:right w:val="none" w:sz="0" w:space="0" w:color="auto"/>
      </w:divBdr>
    </w:div>
    <w:div w:id="1208488906">
      <w:bodyDiv w:val="1"/>
      <w:marLeft w:val="0"/>
      <w:marRight w:val="0"/>
      <w:marTop w:val="0"/>
      <w:marBottom w:val="0"/>
      <w:divBdr>
        <w:top w:val="none" w:sz="0" w:space="0" w:color="auto"/>
        <w:left w:val="none" w:sz="0" w:space="0" w:color="auto"/>
        <w:bottom w:val="none" w:sz="0" w:space="0" w:color="auto"/>
        <w:right w:val="none" w:sz="0" w:space="0" w:color="auto"/>
      </w:divBdr>
    </w:div>
    <w:div w:id="1208490834">
      <w:bodyDiv w:val="1"/>
      <w:marLeft w:val="0"/>
      <w:marRight w:val="0"/>
      <w:marTop w:val="0"/>
      <w:marBottom w:val="0"/>
      <w:divBdr>
        <w:top w:val="none" w:sz="0" w:space="0" w:color="auto"/>
        <w:left w:val="none" w:sz="0" w:space="0" w:color="auto"/>
        <w:bottom w:val="none" w:sz="0" w:space="0" w:color="auto"/>
        <w:right w:val="none" w:sz="0" w:space="0" w:color="auto"/>
      </w:divBdr>
    </w:div>
    <w:div w:id="1208567537">
      <w:bodyDiv w:val="1"/>
      <w:marLeft w:val="0"/>
      <w:marRight w:val="0"/>
      <w:marTop w:val="0"/>
      <w:marBottom w:val="0"/>
      <w:divBdr>
        <w:top w:val="none" w:sz="0" w:space="0" w:color="auto"/>
        <w:left w:val="none" w:sz="0" w:space="0" w:color="auto"/>
        <w:bottom w:val="none" w:sz="0" w:space="0" w:color="auto"/>
        <w:right w:val="none" w:sz="0" w:space="0" w:color="auto"/>
      </w:divBdr>
    </w:div>
    <w:div w:id="1208685083">
      <w:bodyDiv w:val="1"/>
      <w:marLeft w:val="0"/>
      <w:marRight w:val="0"/>
      <w:marTop w:val="0"/>
      <w:marBottom w:val="0"/>
      <w:divBdr>
        <w:top w:val="none" w:sz="0" w:space="0" w:color="auto"/>
        <w:left w:val="none" w:sz="0" w:space="0" w:color="auto"/>
        <w:bottom w:val="none" w:sz="0" w:space="0" w:color="auto"/>
        <w:right w:val="none" w:sz="0" w:space="0" w:color="auto"/>
      </w:divBdr>
    </w:div>
    <w:div w:id="1208686551">
      <w:bodyDiv w:val="1"/>
      <w:marLeft w:val="0"/>
      <w:marRight w:val="0"/>
      <w:marTop w:val="0"/>
      <w:marBottom w:val="0"/>
      <w:divBdr>
        <w:top w:val="none" w:sz="0" w:space="0" w:color="auto"/>
        <w:left w:val="none" w:sz="0" w:space="0" w:color="auto"/>
        <w:bottom w:val="none" w:sz="0" w:space="0" w:color="auto"/>
        <w:right w:val="none" w:sz="0" w:space="0" w:color="auto"/>
      </w:divBdr>
    </w:div>
    <w:div w:id="1208686846">
      <w:bodyDiv w:val="1"/>
      <w:marLeft w:val="0"/>
      <w:marRight w:val="0"/>
      <w:marTop w:val="0"/>
      <w:marBottom w:val="0"/>
      <w:divBdr>
        <w:top w:val="none" w:sz="0" w:space="0" w:color="auto"/>
        <w:left w:val="none" w:sz="0" w:space="0" w:color="auto"/>
        <w:bottom w:val="none" w:sz="0" w:space="0" w:color="auto"/>
        <w:right w:val="none" w:sz="0" w:space="0" w:color="auto"/>
      </w:divBdr>
    </w:div>
    <w:div w:id="1208832418">
      <w:bodyDiv w:val="1"/>
      <w:marLeft w:val="0"/>
      <w:marRight w:val="0"/>
      <w:marTop w:val="0"/>
      <w:marBottom w:val="0"/>
      <w:divBdr>
        <w:top w:val="none" w:sz="0" w:space="0" w:color="auto"/>
        <w:left w:val="none" w:sz="0" w:space="0" w:color="auto"/>
        <w:bottom w:val="none" w:sz="0" w:space="0" w:color="auto"/>
        <w:right w:val="none" w:sz="0" w:space="0" w:color="auto"/>
      </w:divBdr>
    </w:div>
    <w:div w:id="1208907875">
      <w:bodyDiv w:val="1"/>
      <w:marLeft w:val="0"/>
      <w:marRight w:val="0"/>
      <w:marTop w:val="0"/>
      <w:marBottom w:val="0"/>
      <w:divBdr>
        <w:top w:val="none" w:sz="0" w:space="0" w:color="auto"/>
        <w:left w:val="none" w:sz="0" w:space="0" w:color="auto"/>
        <w:bottom w:val="none" w:sz="0" w:space="0" w:color="auto"/>
        <w:right w:val="none" w:sz="0" w:space="0" w:color="auto"/>
      </w:divBdr>
    </w:div>
    <w:div w:id="1208956229">
      <w:bodyDiv w:val="1"/>
      <w:marLeft w:val="0"/>
      <w:marRight w:val="0"/>
      <w:marTop w:val="0"/>
      <w:marBottom w:val="0"/>
      <w:divBdr>
        <w:top w:val="none" w:sz="0" w:space="0" w:color="auto"/>
        <w:left w:val="none" w:sz="0" w:space="0" w:color="auto"/>
        <w:bottom w:val="none" w:sz="0" w:space="0" w:color="auto"/>
        <w:right w:val="none" w:sz="0" w:space="0" w:color="auto"/>
      </w:divBdr>
    </w:div>
    <w:div w:id="1209025374">
      <w:bodyDiv w:val="1"/>
      <w:marLeft w:val="0"/>
      <w:marRight w:val="0"/>
      <w:marTop w:val="0"/>
      <w:marBottom w:val="0"/>
      <w:divBdr>
        <w:top w:val="none" w:sz="0" w:space="0" w:color="auto"/>
        <w:left w:val="none" w:sz="0" w:space="0" w:color="auto"/>
        <w:bottom w:val="none" w:sz="0" w:space="0" w:color="auto"/>
        <w:right w:val="none" w:sz="0" w:space="0" w:color="auto"/>
      </w:divBdr>
    </w:div>
    <w:div w:id="1209032723">
      <w:bodyDiv w:val="1"/>
      <w:marLeft w:val="0"/>
      <w:marRight w:val="0"/>
      <w:marTop w:val="0"/>
      <w:marBottom w:val="0"/>
      <w:divBdr>
        <w:top w:val="none" w:sz="0" w:space="0" w:color="auto"/>
        <w:left w:val="none" w:sz="0" w:space="0" w:color="auto"/>
        <w:bottom w:val="none" w:sz="0" w:space="0" w:color="auto"/>
        <w:right w:val="none" w:sz="0" w:space="0" w:color="auto"/>
      </w:divBdr>
    </w:div>
    <w:div w:id="1209099975">
      <w:bodyDiv w:val="1"/>
      <w:marLeft w:val="0"/>
      <w:marRight w:val="0"/>
      <w:marTop w:val="0"/>
      <w:marBottom w:val="0"/>
      <w:divBdr>
        <w:top w:val="none" w:sz="0" w:space="0" w:color="auto"/>
        <w:left w:val="none" w:sz="0" w:space="0" w:color="auto"/>
        <w:bottom w:val="none" w:sz="0" w:space="0" w:color="auto"/>
        <w:right w:val="none" w:sz="0" w:space="0" w:color="auto"/>
      </w:divBdr>
    </w:div>
    <w:div w:id="1209294241">
      <w:bodyDiv w:val="1"/>
      <w:marLeft w:val="0"/>
      <w:marRight w:val="0"/>
      <w:marTop w:val="0"/>
      <w:marBottom w:val="0"/>
      <w:divBdr>
        <w:top w:val="none" w:sz="0" w:space="0" w:color="auto"/>
        <w:left w:val="none" w:sz="0" w:space="0" w:color="auto"/>
        <w:bottom w:val="none" w:sz="0" w:space="0" w:color="auto"/>
        <w:right w:val="none" w:sz="0" w:space="0" w:color="auto"/>
      </w:divBdr>
    </w:div>
    <w:div w:id="1209538022">
      <w:bodyDiv w:val="1"/>
      <w:marLeft w:val="0"/>
      <w:marRight w:val="0"/>
      <w:marTop w:val="0"/>
      <w:marBottom w:val="0"/>
      <w:divBdr>
        <w:top w:val="none" w:sz="0" w:space="0" w:color="auto"/>
        <w:left w:val="none" w:sz="0" w:space="0" w:color="auto"/>
        <w:bottom w:val="none" w:sz="0" w:space="0" w:color="auto"/>
        <w:right w:val="none" w:sz="0" w:space="0" w:color="auto"/>
      </w:divBdr>
    </w:div>
    <w:div w:id="1209604400">
      <w:bodyDiv w:val="1"/>
      <w:marLeft w:val="0"/>
      <w:marRight w:val="0"/>
      <w:marTop w:val="0"/>
      <w:marBottom w:val="0"/>
      <w:divBdr>
        <w:top w:val="none" w:sz="0" w:space="0" w:color="auto"/>
        <w:left w:val="none" w:sz="0" w:space="0" w:color="auto"/>
        <w:bottom w:val="none" w:sz="0" w:space="0" w:color="auto"/>
        <w:right w:val="none" w:sz="0" w:space="0" w:color="auto"/>
      </w:divBdr>
    </w:div>
    <w:div w:id="1209611439">
      <w:bodyDiv w:val="1"/>
      <w:marLeft w:val="0"/>
      <w:marRight w:val="0"/>
      <w:marTop w:val="0"/>
      <w:marBottom w:val="0"/>
      <w:divBdr>
        <w:top w:val="none" w:sz="0" w:space="0" w:color="auto"/>
        <w:left w:val="none" w:sz="0" w:space="0" w:color="auto"/>
        <w:bottom w:val="none" w:sz="0" w:space="0" w:color="auto"/>
        <w:right w:val="none" w:sz="0" w:space="0" w:color="auto"/>
      </w:divBdr>
    </w:div>
    <w:div w:id="1209685965">
      <w:bodyDiv w:val="1"/>
      <w:marLeft w:val="0"/>
      <w:marRight w:val="0"/>
      <w:marTop w:val="0"/>
      <w:marBottom w:val="0"/>
      <w:divBdr>
        <w:top w:val="none" w:sz="0" w:space="0" w:color="auto"/>
        <w:left w:val="none" w:sz="0" w:space="0" w:color="auto"/>
        <w:bottom w:val="none" w:sz="0" w:space="0" w:color="auto"/>
        <w:right w:val="none" w:sz="0" w:space="0" w:color="auto"/>
      </w:divBdr>
    </w:div>
    <w:div w:id="1209760572">
      <w:bodyDiv w:val="1"/>
      <w:marLeft w:val="0"/>
      <w:marRight w:val="0"/>
      <w:marTop w:val="0"/>
      <w:marBottom w:val="0"/>
      <w:divBdr>
        <w:top w:val="none" w:sz="0" w:space="0" w:color="auto"/>
        <w:left w:val="none" w:sz="0" w:space="0" w:color="auto"/>
        <w:bottom w:val="none" w:sz="0" w:space="0" w:color="auto"/>
        <w:right w:val="none" w:sz="0" w:space="0" w:color="auto"/>
      </w:divBdr>
    </w:div>
    <w:div w:id="1209949540">
      <w:bodyDiv w:val="1"/>
      <w:marLeft w:val="0"/>
      <w:marRight w:val="0"/>
      <w:marTop w:val="0"/>
      <w:marBottom w:val="0"/>
      <w:divBdr>
        <w:top w:val="none" w:sz="0" w:space="0" w:color="auto"/>
        <w:left w:val="none" w:sz="0" w:space="0" w:color="auto"/>
        <w:bottom w:val="none" w:sz="0" w:space="0" w:color="auto"/>
        <w:right w:val="none" w:sz="0" w:space="0" w:color="auto"/>
      </w:divBdr>
    </w:div>
    <w:div w:id="1209993227">
      <w:bodyDiv w:val="1"/>
      <w:marLeft w:val="0"/>
      <w:marRight w:val="0"/>
      <w:marTop w:val="0"/>
      <w:marBottom w:val="0"/>
      <w:divBdr>
        <w:top w:val="none" w:sz="0" w:space="0" w:color="auto"/>
        <w:left w:val="none" w:sz="0" w:space="0" w:color="auto"/>
        <w:bottom w:val="none" w:sz="0" w:space="0" w:color="auto"/>
        <w:right w:val="none" w:sz="0" w:space="0" w:color="auto"/>
      </w:divBdr>
    </w:div>
    <w:div w:id="1209995810">
      <w:bodyDiv w:val="1"/>
      <w:marLeft w:val="0"/>
      <w:marRight w:val="0"/>
      <w:marTop w:val="0"/>
      <w:marBottom w:val="0"/>
      <w:divBdr>
        <w:top w:val="none" w:sz="0" w:space="0" w:color="auto"/>
        <w:left w:val="none" w:sz="0" w:space="0" w:color="auto"/>
        <w:bottom w:val="none" w:sz="0" w:space="0" w:color="auto"/>
        <w:right w:val="none" w:sz="0" w:space="0" w:color="auto"/>
      </w:divBdr>
    </w:div>
    <w:div w:id="1210217869">
      <w:bodyDiv w:val="1"/>
      <w:marLeft w:val="0"/>
      <w:marRight w:val="0"/>
      <w:marTop w:val="0"/>
      <w:marBottom w:val="0"/>
      <w:divBdr>
        <w:top w:val="none" w:sz="0" w:space="0" w:color="auto"/>
        <w:left w:val="none" w:sz="0" w:space="0" w:color="auto"/>
        <w:bottom w:val="none" w:sz="0" w:space="0" w:color="auto"/>
        <w:right w:val="none" w:sz="0" w:space="0" w:color="auto"/>
      </w:divBdr>
    </w:div>
    <w:div w:id="1210342273">
      <w:bodyDiv w:val="1"/>
      <w:marLeft w:val="0"/>
      <w:marRight w:val="0"/>
      <w:marTop w:val="0"/>
      <w:marBottom w:val="0"/>
      <w:divBdr>
        <w:top w:val="none" w:sz="0" w:space="0" w:color="auto"/>
        <w:left w:val="none" w:sz="0" w:space="0" w:color="auto"/>
        <w:bottom w:val="none" w:sz="0" w:space="0" w:color="auto"/>
        <w:right w:val="none" w:sz="0" w:space="0" w:color="auto"/>
      </w:divBdr>
    </w:div>
    <w:div w:id="1210534757">
      <w:bodyDiv w:val="1"/>
      <w:marLeft w:val="0"/>
      <w:marRight w:val="0"/>
      <w:marTop w:val="0"/>
      <w:marBottom w:val="0"/>
      <w:divBdr>
        <w:top w:val="none" w:sz="0" w:space="0" w:color="auto"/>
        <w:left w:val="none" w:sz="0" w:space="0" w:color="auto"/>
        <w:bottom w:val="none" w:sz="0" w:space="0" w:color="auto"/>
        <w:right w:val="none" w:sz="0" w:space="0" w:color="auto"/>
      </w:divBdr>
    </w:div>
    <w:div w:id="1210730323">
      <w:bodyDiv w:val="1"/>
      <w:marLeft w:val="0"/>
      <w:marRight w:val="0"/>
      <w:marTop w:val="0"/>
      <w:marBottom w:val="0"/>
      <w:divBdr>
        <w:top w:val="none" w:sz="0" w:space="0" w:color="auto"/>
        <w:left w:val="none" w:sz="0" w:space="0" w:color="auto"/>
        <w:bottom w:val="none" w:sz="0" w:space="0" w:color="auto"/>
        <w:right w:val="none" w:sz="0" w:space="0" w:color="auto"/>
      </w:divBdr>
    </w:div>
    <w:div w:id="1210797407">
      <w:bodyDiv w:val="1"/>
      <w:marLeft w:val="0"/>
      <w:marRight w:val="0"/>
      <w:marTop w:val="0"/>
      <w:marBottom w:val="0"/>
      <w:divBdr>
        <w:top w:val="none" w:sz="0" w:space="0" w:color="auto"/>
        <w:left w:val="none" w:sz="0" w:space="0" w:color="auto"/>
        <w:bottom w:val="none" w:sz="0" w:space="0" w:color="auto"/>
        <w:right w:val="none" w:sz="0" w:space="0" w:color="auto"/>
      </w:divBdr>
    </w:div>
    <w:div w:id="1211187095">
      <w:bodyDiv w:val="1"/>
      <w:marLeft w:val="0"/>
      <w:marRight w:val="0"/>
      <w:marTop w:val="0"/>
      <w:marBottom w:val="0"/>
      <w:divBdr>
        <w:top w:val="none" w:sz="0" w:space="0" w:color="auto"/>
        <w:left w:val="none" w:sz="0" w:space="0" w:color="auto"/>
        <w:bottom w:val="none" w:sz="0" w:space="0" w:color="auto"/>
        <w:right w:val="none" w:sz="0" w:space="0" w:color="auto"/>
      </w:divBdr>
    </w:div>
    <w:div w:id="1211266064">
      <w:bodyDiv w:val="1"/>
      <w:marLeft w:val="0"/>
      <w:marRight w:val="0"/>
      <w:marTop w:val="0"/>
      <w:marBottom w:val="0"/>
      <w:divBdr>
        <w:top w:val="none" w:sz="0" w:space="0" w:color="auto"/>
        <w:left w:val="none" w:sz="0" w:space="0" w:color="auto"/>
        <w:bottom w:val="none" w:sz="0" w:space="0" w:color="auto"/>
        <w:right w:val="none" w:sz="0" w:space="0" w:color="auto"/>
      </w:divBdr>
    </w:div>
    <w:div w:id="1211304794">
      <w:bodyDiv w:val="1"/>
      <w:marLeft w:val="0"/>
      <w:marRight w:val="0"/>
      <w:marTop w:val="0"/>
      <w:marBottom w:val="0"/>
      <w:divBdr>
        <w:top w:val="none" w:sz="0" w:space="0" w:color="auto"/>
        <w:left w:val="none" w:sz="0" w:space="0" w:color="auto"/>
        <w:bottom w:val="none" w:sz="0" w:space="0" w:color="auto"/>
        <w:right w:val="none" w:sz="0" w:space="0" w:color="auto"/>
      </w:divBdr>
    </w:div>
    <w:div w:id="1211499810">
      <w:bodyDiv w:val="1"/>
      <w:marLeft w:val="0"/>
      <w:marRight w:val="0"/>
      <w:marTop w:val="0"/>
      <w:marBottom w:val="0"/>
      <w:divBdr>
        <w:top w:val="none" w:sz="0" w:space="0" w:color="auto"/>
        <w:left w:val="none" w:sz="0" w:space="0" w:color="auto"/>
        <w:bottom w:val="none" w:sz="0" w:space="0" w:color="auto"/>
        <w:right w:val="none" w:sz="0" w:space="0" w:color="auto"/>
      </w:divBdr>
    </w:div>
    <w:div w:id="1211645932">
      <w:bodyDiv w:val="1"/>
      <w:marLeft w:val="0"/>
      <w:marRight w:val="0"/>
      <w:marTop w:val="0"/>
      <w:marBottom w:val="0"/>
      <w:divBdr>
        <w:top w:val="none" w:sz="0" w:space="0" w:color="auto"/>
        <w:left w:val="none" w:sz="0" w:space="0" w:color="auto"/>
        <w:bottom w:val="none" w:sz="0" w:space="0" w:color="auto"/>
        <w:right w:val="none" w:sz="0" w:space="0" w:color="auto"/>
      </w:divBdr>
    </w:div>
    <w:div w:id="1211648304">
      <w:bodyDiv w:val="1"/>
      <w:marLeft w:val="0"/>
      <w:marRight w:val="0"/>
      <w:marTop w:val="0"/>
      <w:marBottom w:val="0"/>
      <w:divBdr>
        <w:top w:val="none" w:sz="0" w:space="0" w:color="auto"/>
        <w:left w:val="none" w:sz="0" w:space="0" w:color="auto"/>
        <w:bottom w:val="none" w:sz="0" w:space="0" w:color="auto"/>
        <w:right w:val="none" w:sz="0" w:space="0" w:color="auto"/>
      </w:divBdr>
    </w:div>
    <w:div w:id="1211961046">
      <w:bodyDiv w:val="1"/>
      <w:marLeft w:val="0"/>
      <w:marRight w:val="0"/>
      <w:marTop w:val="0"/>
      <w:marBottom w:val="0"/>
      <w:divBdr>
        <w:top w:val="none" w:sz="0" w:space="0" w:color="auto"/>
        <w:left w:val="none" w:sz="0" w:space="0" w:color="auto"/>
        <w:bottom w:val="none" w:sz="0" w:space="0" w:color="auto"/>
        <w:right w:val="none" w:sz="0" w:space="0" w:color="auto"/>
      </w:divBdr>
    </w:div>
    <w:div w:id="1211961240">
      <w:bodyDiv w:val="1"/>
      <w:marLeft w:val="0"/>
      <w:marRight w:val="0"/>
      <w:marTop w:val="0"/>
      <w:marBottom w:val="0"/>
      <w:divBdr>
        <w:top w:val="none" w:sz="0" w:space="0" w:color="auto"/>
        <w:left w:val="none" w:sz="0" w:space="0" w:color="auto"/>
        <w:bottom w:val="none" w:sz="0" w:space="0" w:color="auto"/>
        <w:right w:val="none" w:sz="0" w:space="0" w:color="auto"/>
      </w:divBdr>
    </w:div>
    <w:div w:id="1212032179">
      <w:bodyDiv w:val="1"/>
      <w:marLeft w:val="0"/>
      <w:marRight w:val="0"/>
      <w:marTop w:val="0"/>
      <w:marBottom w:val="0"/>
      <w:divBdr>
        <w:top w:val="none" w:sz="0" w:space="0" w:color="auto"/>
        <w:left w:val="none" w:sz="0" w:space="0" w:color="auto"/>
        <w:bottom w:val="none" w:sz="0" w:space="0" w:color="auto"/>
        <w:right w:val="none" w:sz="0" w:space="0" w:color="auto"/>
      </w:divBdr>
    </w:div>
    <w:div w:id="1212032729">
      <w:bodyDiv w:val="1"/>
      <w:marLeft w:val="0"/>
      <w:marRight w:val="0"/>
      <w:marTop w:val="0"/>
      <w:marBottom w:val="0"/>
      <w:divBdr>
        <w:top w:val="none" w:sz="0" w:space="0" w:color="auto"/>
        <w:left w:val="none" w:sz="0" w:space="0" w:color="auto"/>
        <w:bottom w:val="none" w:sz="0" w:space="0" w:color="auto"/>
        <w:right w:val="none" w:sz="0" w:space="0" w:color="auto"/>
      </w:divBdr>
    </w:div>
    <w:div w:id="1212300555">
      <w:bodyDiv w:val="1"/>
      <w:marLeft w:val="0"/>
      <w:marRight w:val="0"/>
      <w:marTop w:val="0"/>
      <w:marBottom w:val="0"/>
      <w:divBdr>
        <w:top w:val="none" w:sz="0" w:space="0" w:color="auto"/>
        <w:left w:val="none" w:sz="0" w:space="0" w:color="auto"/>
        <w:bottom w:val="none" w:sz="0" w:space="0" w:color="auto"/>
        <w:right w:val="none" w:sz="0" w:space="0" w:color="auto"/>
      </w:divBdr>
    </w:div>
    <w:div w:id="1212300585">
      <w:bodyDiv w:val="1"/>
      <w:marLeft w:val="0"/>
      <w:marRight w:val="0"/>
      <w:marTop w:val="0"/>
      <w:marBottom w:val="0"/>
      <w:divBdr>
        <w:top w:val="none" w:sz="0" w:space="0" w:color="auto"/>
        <w:left w:val="none" w:sz="0" w:space="0" w:color="auto"/>
        <w:bottom w:val="none" w:sz="0" w:space="0" w:color="auto"/>
        <w:right w:val="none" w:sz="0" w:space="0" w:color="auto"/>
      </w:divBdr>
    </w:div>
    <w:div w:id="1212310223">
      <w:bodyDiv w:val="1"/>
      <w:marLeft w:val="0"/>
      <w:marRight w:val="0"/>
      <w:marTop w:val="0"/>
      <w:marBottom w:val="0"/>
      <w:divBdr>
        <w:top w:val="none" w:sz="0" w:space="0" w:color="auto"/>
        <w:left w:val="none" w:sz="0" w:space="0" w:color="auto"/>
        <w:bottom w:val="none" w:sz="0" w:space="0" w:color="auto"/>
        <w:right w:val="none" w:sz="0" w:space="0" w:color="auto"/>
      </w:divBdr>
    </w:div>
    <w:div w:id="1212381705">
      <w:bodyDiv w:val="1"/>
      <w:marLeft w:val="0"/>
      <w:marRight w:val="0"/>
      <w:marTop w:val="0"/>
      <w:marBottom w:val="0"/>
      <w:divBdr>
        <w:top w:val="none" w:sz="0" w:space="0" w:color="auto"/>
        <w:left w:val="none" w:sz="0" w:space="0" w:color="auto"/>
        <w:bottom w:val="none" w:sz="0" w:space="0" w:color="auto"/>
        <w:right w:val="none" w:sz="0" w:space="0" w:color="auto"/>
      </w:divBdr>
    </w:div>
    <w:div w:id="1212495140">
      <w:bodyDiv w:val="1"/>
      <w:marLeft w:val="0"/>
      <w:marRight w:val="0"/>
      <w:marTop w:val="0"/>
      <w:marBottom w:val="0"/>
      <w:divBdr>
        <w:top w:val="none" w:sz="0" w:space="0" w:color="auto"/>
        <w:left w:val="none" w:sz="0" w:space="0" w:color="auto"/>
        <w:bottom w:val="none" w:sz="0" w:space="0" w:color="auto"/>
        <w:right w:val="none" w:sz="0" w:space="0" w:color="auto"/>
      </w:divBdr>
    </w:div>
    <w:div w:id="1212575466">
      <w:bodyDiv w:val="1"/>
      <w:marLeft w:val="0"/>
      <w:marRight w:val="0"/>
      <w:marTop w:val="0"/>
      <w:marBottom w:val="0"/>
      <w:divBdr>
        <w:top w:val="none" w:sz="0" w:space="0" w:color="auto"/>
        <w:left w:val="none" w:sz="0" w:space="0" w:color="auto"/>
        <w:bottom w:val="none" w:sz="0" w:space="0" w:color="auto"/>
        <w:right w:val="none" w:sz="0" w:space="0" w:color="auto"/>
      </w:divBdr>
    </w:div>
    <w:div w:id="1212813818">
      <w:bodyDiv w:val="1"/>
      <w:marLeft w:val="0"/>
      <w:marRight w:val="0"/>
      <w:marTop w:val="0"/>
      <w:marBottom w:val="0"/>
      <w:divBdr>
        <w:top w:val="none" w:sz="0" w:space="0" w:color="auto"/>
        <w:left w:val="none" w:sz="0" w:space="0" w:color="auto"/>
        <w:bottom w:val="none" w:sz="0" w:space="0" w:color="auto"/>
        <w:right w:val="none" w:sz="0" w:space="0" w:color="auto"/>
      </w:divBdr>
    </w:div>
    <w:div w:id="1212958945">
      <w:bodyDiv w:val="1"/>
      <w:marLeft w:val="0"/>
      <w:marRight w:val="0"/>
      <w:marTop w:val="0"/>
      <w:marBottom w:val="0"/>
      <w:divBdr>
        <w:top w:val="none" w:sz="0" w:space="0" w:color="auto"/>
        <w:left w:val="none" w:sz="0" w:space="0" w:color="auto"/>
        <w:bottom w:val="none" w:sz="0" w:space="0" w:color="auto"/>
        <w:right w:val="none" w:sz="0" w:space="0" w:color="auto"/>
      </w:divBdr>
    </w:div>
    <w:div w:id="1213497136">
      <w:bodyDiv w:val="1"/>
      <w:marLeft w:val="0"/>
      <w:marRight w:val="0"/>
      <w:marTop w:val="0"/>
      <w:marBottom w:val="0"/>
      <w:divBdr>
        <w:top w:val="none" w:sz="0" w:space="0" w:color="auto"/>
        <w:left w:val="none" w:sz="0" w:space="0" w:color="auto"/>
        <w:bottom w:val="none" w:sz="0" w:space="0" w:color="auto"/>
        <w:right w:val="none" w:sz="0" w:space="0" w:color="auto"/>
      </w:divBdr>
    </w:div>
    <w:div w:id="1213883211">
      <w:bodyDiv w:val="1"/>
      <w:marLeft w:val="0"/>
      <w:marRight w:val="0"/>
      <w:marTop w:val="0"/>
      <w:marBottom w:val="0"/>
      <w:divBdr>
        <w:top w:val="none" w:sz="0" w:space="0" w:color="auto"/>
        <w:left w:val="none" w:sz="0" w:space="0" w:color="auto"/>
        <w:bottom w:val="none" w:sz="0" w:space="0" w:color="auto"/>
        <w:right w:val="none" w:sz="0" w:space="0" w:color="auto"/>
      </w:divBdr>
    </w:div>
    <w:div w:id="1213888089">
      <w:bodyDiv w:val="1"/>
      <w:marLeft w:val="0"/>
      <w:marRight w:val="0"/>
      <w:marTop w:val="0"/>
      <w:marBottom w:val="0"/>
      <w:divBdr>
        <w:top w:val="none" w:sz="0" w:space="0" w:color="auto"/>
        <w:left w:val="none" w:sz="0" w:space="0" w:color="auto"/>
        <w:bottom w:val="none" w:sz="0" w:space="0" w:color="auto"/>
        <w:right w:val="none" w:sz="0" w:space="0" w:color="auto"/>
      </w:divBdr>
    </w:div>
    <w:div w:id="1214122054">
      <w:bodyDiv w:val="1"/>
      <w:marLeft w:val="0"/>
      <w:marRight w:val="0"/>
      <w:marTop w:val="0"/>
      <w:marBottom w:val="0"/>
      <w:divBdr>
        <w:top w:val="none" w:sz="0" w:space="0" w:color="auto"/>
        <w:left w:val="none" w:sz="0" w:space="0" w:color="auto"/>
        <w:bottom w:val="none" w:sz="0" w:space="0" w:color="auto"/>
        <w:right w:val="none" w:sz="0" w:space="0" w:color="auto"/>
      </w:divBdr>
    </w:div>
    <w:div w:id="1214536267">
      <w:bodyDiv w:val="1"/>
      <w:marLeft w:val="0"/>
      <w:marRight w:val="0"/>
      <w:marTop w:val="0"/>
      <w:marBottom w:val="0"/>
      <w:divBdr>
        <w:top w:val="none" w:sz="0" w:space="0" w:color="auto"/>
        <w:left w:val="none" w:sz="0" w:space="0" w:color="auto"/>
        <w:bottom w:val="none" w:sz="0" w:space="0" w:color="auto"/>
        <w:right w:val="none" w:sz="0" w:space="0" w:color="auto"/>
      </w:divBdr>
    </w:div>
    <w:div w:id="1214659579">
      <w:bodyDiv w:val="1"/>
      <w:marLeft w:val="0"/>
      <w:marRight w:val="0"/>
      <w:marTop w:val="0"/>
      <w:marBottom w:val="0"/>
      <w:divBdr>
        <w:top w:val="none" w:sz="0" w:space="0" w:color="auto"/>
        <w:left w:val="none" w:sz="0" w:space="0" w:color="auto"/>
        <w:bottom w:val="none" w:sz="0" w:space="0" w:color="auto"/>
        <w:right w:val="none" w:sz="0" w:space="0" w:color="auto"/>
      </w:divBdr>
    </w:div>
    <w:div w:id="1214737597">
      <w:bodyDiv w:val="1"/>
      <w:marLeft w:val="0"/>
      <w:marRight w:val="0"/>
      <w:marTop w:val="0"/>
      <w:marBottom w:val="0"/>
      <w:divBdr>
        <w:top w:val="none" w:sz="0" w:space="0" w:color="auto"/>
        <w:left w:val="none" w:sz="0" w:space="0" w:color="auto"/>
        <w:bottom w:val="none" w:sz="0" w:space="0" w:color="auto"/>
        <w:right w:val="none" w:sz="0" w:space="0" w:color="auto"/>
      </w:divBdr>
    </w:div>
    <w:div w:id="1215195139">
      <w:bodyDiv w:val="1"/>
      <w:marLeft w:val="0"/>
      <w:marRight w:val="0"/>
      <w:marTop w:val="0"/>
      <w:marBottom w:val="0"/>
      <w:divBdr>
        <w:top w:val="none" w:sz="0" w:space="0" w:color="auto"/>
        <w:left w:val="none" w:sz="0" w:space="0" w:color="auto"/>
        <w:bottom w:val="none" w:sz="0" w:space="0" w:color="auto"/>
        <w:right w:val="none" w:sz="0" w:space="0" w:color="auto"/>
      </w:divBdr>
    </w:div>
    <w:div w:id="1215199784">
      <w:bodyDiv w:val="1"/>
      <w:marLeft w:val="0"/>
      <w:marRight w:val="0"/>
      <w:marTop w:val="0"/>
      <w:marBottom w:val="0"/>
      <w:divBdr>
        <w:top w:val="none" w:sz="0" w:space="0" w:color="auto"/>
        <w:left w:val="none" w:sz="0" w:space="0" w:color="auto"/>
        <w:bottom w:val="none" w:sz="0" w:space="0" w:color="auto"/>
        <w:right w:val="none" w:sz="0" w:space="0" w:color="auto"/>
      </w:divBdr>
    </w:div>
    <w:div w:id="1215431530">
      <w:bodyDiv w:val="1"/>
      <w:marLeft w:val="0"/>
      <w:marRight w:val="0"/>
      <w:marTop w:val="0"/>
      <w:marBottom w:val="0"/>
      <w:divBdr>
        <w:top w:val="none" w:sz="0" w:space="0" w:color="auto"/>
        <w:left w:val="none" w:sz="0" w:space="0" w:color="auto"/>
        <w:bottom w:val="none" w:sz="0" w:space="0" w:color="auto"/>
        <w:right w:val="none" w:sz="0" w:space="0" w:color="auto"/>
      </w:divBdr>
    </w:div>
    <w:div w:id="1215503138">
      <w:bodyDiv w:val="1"/>
      <w:marLeft w:val="0"/>
      <w:marRight w:val="0"/>
      <w:marTop w:val="0"/>
      <w:marBottom w:val="0"/>
      <w:divBdr>
        <w:top w:val="none" w:sz="0" w:space="0" w:color="auto"/>
        <w:left w:val="none" w:sz="0" w:space="0" w:color="auto"/>
        <w:bottom w:val="none" w:sz="0" w:space="0" w:color="auto"/>
        <w:right w:val="none" w:sz="0" w:space="0" w:color="auto"/>
      </w:divBdr>
      <w:divsChild>
        <w:div w:id="955064014">
          <w:marLeft w:val="0"/>
          <w:marRight w:val="0"/>
          <w:marTop w:val="0"/>
          <w:marBottom w:val="0"/>
          <w:divBdr>
            <w:top w:val="none" w:sz="0" w:space="0" w:color="auto"/>
            <w:left w:val="none" w:sz="0" w:space="0" w:color="auto"/>
            <w:bottom w:val="none" w:sz="0" w:space="0" w:color="auto"/>
            <w:right w:val="none" w:sz="0" w:space="0" w:color="auto"/>
          </w:divBdr>
        </w:div>
      </w:divsChild>
    </w:div>
    <w:div w:id="1215652742">
      <w:bodyDiv w:val="1"/>
      <w:marLeft w:val="0"/>
      <w:marRight w:val="0"/>
      <w:marTop w:val="0"/>
      <w:marBottom w:val="0"/>
      <w:divBdr>
        <w:top w:val="none" w:sz="0" w:space="0" w:color="auto"/>
        <w:left w:val="none" w:sz="0" w:space="0" w:color="auto"/>
        <w:bottom w:val="none" w:sz="0" w:space="0" w:color="auto"/>
        <w:right w:val="none" w:sz="0" w:space="0" w:color="auto"/>
      </w:divBdr>
    </w:div>
    <w:div w:id="1215777570">
      <w:bodyDiv w:val="1"/>
      <w:marLeft w:val="0"/>
      <w:marRight w:val="0"/>
      <w:marTop w:val="0"/>
      <w:marBottom w:val="0"/>
      <w:divBdr>
        <w:top w:val="none" w:sz="0" w:space="0" w:color="auto"/>
        <w:left w:val="none" w:sz="0" w:space="0" w:color="auto"/>
        <w:bottom w:val="none" w:sz="0" w:space="0" w:color="auto"/>
        <w:right w:val="none" w:sz="0" w:space="0" w:color="auto"/>
      </w:divBdr>
    </w:div>
    <w:div w:id="1215892514">
      <w:bodyDiv w:val="1"/>
      <w:marLeft w:val="0"/>
      <w:marRight w:val="0"/>
      <w:marTop w:val="0"/>
      <w:marBottom w:val="0"/>
      <w:divBdr>
        <w:top w:val="none" w:sz="0" w:space="0" w:color="auto"/>
        <w:left w:val="none" w:sz="0" w:space="0" w:color="auto"/>
        <w:bottom w:val="none" w:sz="0" w:space="0" w:color="auto"/>
        <w:right w:val="none" w:sz="0" w:space="0" w:color="auto"/>
      </w:divBdr>
    </w:div>
    <w:div w:id="1215965829">
      <w:bodyDiv w:val="1"/>
      <w:marLeft w:val="0"/>
      <w:marRight w:val="0"/>
      <w:marTop w:val="0"/>
      <w:marBottom w:val="0"/>
      <w:divBdr>
        <w:top w:val="none" w:sz="0" w:space="0" w:color="auto"/>
        <w:left w:val="none" w:sz="0" w:space="0" w:color="auto"/>
        <w:bottom w:val="none" w:sz="0" w:space="0" w:color="auto"/>
        <w:right w:val="none" w:sz="0" w:space="0" w:color="auto"/>
      </w:divBdr>
    </w:div>
    <w:div w:id="1215971526">
      <w:bodyDiv w:val="1"/>
      <w:marLeft w:val="0"/>
      <w:marRight w:val="0"/>
      <w:marTop w:val="0"/>
      <w:marBottom w:val="0"/>
      <w:divBdr>
        <w:top w:val="none" w:sz="0" w:space="0" w:color="auto"/>
        <w:left w:val="none" w:sz="0" w:space="0" w:color="auto"/>
        <w:bottom w:val="none" w:sz="0" w:space="0" w:color="auto"/>
        <w:right w:val="none" w:sz="0" w:space="0" w:color="auto"/>
      </w:divBdr>
    </w:div>
    <w:div w:id="1216505172">
      <w:bodyDiv w:val="1"/>
      <w:marLeft w:val="0"/>
      <w:marRight w:val="0"/>
      <w:marTop w:val="0"/>
      <w:marBottom w:val="0"/>
      <w:divBdr>
        <w:top w:val="none" w:sz="0" w:space="0" w:color="auto"/>
        <w:left w:val="none" w:sz="0" w:space="0" w:color="auto"/>
        <w:bottom w:val="none" w:sz="0" w:space="0" w:color="auto"/>
        <w:right w:val="none" w:sz="0" w:space="0" w:color="auto"/>
      </w:divBdr>
    </w:div>
    <w:div w:id="1216576422">
      <w:bodyDiv w:val="1"/>
      <w:marLeft w:val="0"/>
      <w:marRight w:val="0"/>
      <w:marTop w:val="0"/>
      <w:marBottom w:val="0"/>
      <w:divBdr>
        <w:top w:val="none" w:sz="0" w:space="0" w:color="auto"/>
        <w:left w:val="none" w:sz="0" w:space="0" w:color="auto"/>
        <w:bottom w:val="none" w:sz="0" w:space="0" w:color="auto"/>
        <w:right w:val="none" w:sz="0" w:space="0" w:color="auto"/>
      </w:divBdr>
    </w:div>
    <w:div w:id="1216619611">
      <w:bodyDiv w:val="1"/>
      <w:marLeft w:val="0"/>
      <w:marRight w:val="0"/>
      <w:marTop w:val="0"/>
      <w:marBottom w:val="0"/>
      <w:divBdr>
        <w:top w:val="none" w:sz="0" w:space="0" w:color="auto"/>
        <w:left w:val="none" w:sz="0" w:space="0" w:color="auto"/>
        <w:bottom w:val="none" w:sz="0" w:space="0" w:color="auto"/>
        <w:right w:val="none" w:sz="0" w:space="0" w:color="auto"/>
      </w:divBdr>
    </w:div>
    <w:div w:id="1216742942">
      <w:bodyDiv w:val="1"/>
      <w:marLeft w:val="0"/>
      <w:marRight w:val="0"/>
      <w:marTop w:val="0"/>
      <w:marBottom w:val="0"/>
      <w:divBdr>
        <w:top w:val="none" w:sz="0" w:space="0" w:color="auto"/>
        <w:left w:val="none" w:sz="0" w:space="0" w:color="auto"/>
        <w:bottom w:val="none" w:sz="0" w:space="0" w:color="auto"/>
        <w:right w:val="none" w:sz="0" w:space="0" w:color="auto"/>
      </w:divBdr>
    </w:div>
    <w:div w:id="1216774054">
      <w:bodyDiv w:val="1"/>
      <w:marLeft w:val="0"/>
      <w:marRight w:val="0"/>
      <w:marTop w:val="0"/>
      <w:marBottom w:val="0"/>
      <w:divBdr>
        <w:top w:val="none" w:sz="0" w:space="0" w:color="auto"/>
        <w:left w:val="none" w:sz="0" w:space="0" w:color="auto"/>
        <w:bottom w:val="none" w:sz="0" w:space="0" w:color="auto"/>
        <w:right w:val="none" w:sz="0" w:space="0" w:color="auto"/>
      </w:divBdr>
    </w:div>
    <w:div w:id="1216820806">
      <w:bodyDiv w:val="1"/>
      <w:marLeft w:val="0"/>
      <w:marRight w:val="0"/>
      <w:marTop w:val="0"/>
      <w:marBottom w:val="0"/>
      <w:divBdr>
        <w:top w:val="none" w:sz="0" w:space="0" w:color="auto"/>
        <w:left w:val="none" w:sz="0" w:space="0" w:color="auto"/>
        <w:bottom w:val="none" w:sz="0" w:space="0" w:color="auto"/>
        <w:right w:val="none" w:sz="0" w:space="0" w:color="auto"/>
      </w:divBdr>
    </w:div>
    <w:div w:id="1217085676">
      <w:bodyDiv w:val="1"/>
      <w:marLeft w:val="0"/>
      <w:marRight w:val="0"/>
      <w:marTop w:val="0"/>
      <w:marBottom w:val="0"/>
      <w:divBdr>
        <w:top w:val="none" w:sz="0" w:space="0" w:color="auto"/>
        <w:left w:val="none" w:sz="0" w:space="0" w:color="auto"/>
        <w:bottom w:val="none" w:sz="0" w:space="0" w:color="auto"/>
        <w:right w:val="none" w:sz="0" w:space="0" w:color="auto"/>
      </w:divBdr>
    </w:div>
    <w:div w:id="1217356248">
      <w:bodyDiv w:val="1"/>
      <w:marLeft w:val="0"/>
      <w:marRight w:val="0"/>
      <w:marTop w:val="0"/>
      <w:marBottom w:val="0"/>
      <w:divBdr>
        <w:top w:val="none" w:sz="0" w:space="0" w:color="auto"/>
        <w:left w:val="none" w:sz="0" w:space="0" w:color="auto"/>
        <w:bottom w:val="none" w:sz="0" w:space="0" w:color="auto"/>
        <w:right w:val="none" w:sz="0" w:space="0" w:color="auto"/>
      </w:divBdr>
    </w:div>
    <w:div w:id="1217546714">
      <w:bodyDiv w:val="1"/>
      <w:marLeft w:val="0"/>
      <w:marRight w:val="0"/>
      <w:marTop w:val="0"/>
      <w:marBottom w:val="0"/>
      <w:divBdr>
        <w:top w:val="none" w:sz="0" w:space="0" w:color="auto"/>
        <w:left w:val="none" w:sz="0" w:space="0" w:color="auto"/>
        <w:bottom w:val="none" w:sz="0" w:space="0" w:color="auto"/>
        <w:right w:val="none" w:sz="0" w:space="0" w:color="auto"/>
      </w:divBdr>
    </w:div>
    <w:div w:id="1217737662">
      <w:bodyDiv w:val="1"/>
      <w:marLeft w:val="0"/>
      <w:marRight w:val="0"/>
      <w:marTop w:val="0"/>
      <w:marBottom w:val="0"/>
      <w:divBdr>
        <w:top w:val="none" w:sz="0" w:space="0" w:color="auto"/>
        <w:left w:val="none" w:sz="0" w:space="0" w:color="auto"/>
        <w:bottom w:val="none" w:sz="0" w:space="0" w:color="auto"/>
        <w:right w:val="none" w:sz="0" w:space="0" w:color="auto"/>
      </w:divBdr>
    </w:div>
    <w:div w:id="1217936087">
      <w:bodyDiv w:val="1"/>
      <w:marLeft w:val="0"/>
      <w:marRight w:val="0"/>
      <w:marTop w:val="0"/>
      <w:marBottom w:val="0"/>
      <w:divBdr>
        <w:top w:val="none" w:sz="0" w:space="0" w:color="auto"/>
        <w:left w:val="none" w:sz="0" w:space="0" w:color="auto"/>
        <w:bottom w:val="none" w:sz="0" w:space="0" w:color="auto"/>
        <w:right w:val="none" w:sz="0" w:space="0" w:color="auto"/>
      </w:divBdr>
    </w:div>
    <w:div w:id="1218007992">
      <w:bodyDiv w:val="1"/>
      <w:marLeft w:val="0"/>
      <w:marRight w:val="0"/>
      <w:marTop w:val="0"/>
      <w:marBottom w:val="0"/>
      <w:divBdr>
        <w:top w:val="none" w:sz="0" w:space="0" w:color="auto"/>
        <w:left w:val="none" w:sz="0" w:space="0" w:color="auto"/>
        <w:bottom w:val="none" w:sz="0" w:space="0" w:color="auto"/>
        <w:right w:val="none" w:sz="0" w:space="0" w:color="auto"/>
      </w:divBdr>
    </w:div>
    <w:div w:id="1218054401">
      <w:bodyDiv w:val="1"/>
      <w:marLeft w:val="0"/>
      <w:marRight w:val="0"/>
      <w:marTop w:val="0"/>
      <w:marBottom w:val="0"/>
      <w:divBdr>
        <w:top w:val="none" w:sz="0" w:space="0" w:color="auto"/>
        <w:left w:val="none" w:sz="0" w:space="0" w:color="auto"/>
        <w:bottom w:val="none" w:sz="0" w:space="0" w:color="auto"/>
        <w:right w:val="none" w:sz="0" w:space="0" w:color="auto"/>
      </w:divBdr>
    </w:div>
    <w:div w:id="1218128549">
      <w:bodyDiv w:val="1"/>
      <w:marLeft w:val="0"/>
      <w:marRight w:val="0"/>
      <w:marTop w:val="0"/>
      <w:marBottom w:val="0"/>
      <w:divBdr>
        <w:top w:val="none" w:sz="0" w:space="0" w:color="auto"/>
        <w:left w:val="none" w:sz="0" w:space="0" w:color="auto"/>
        <w:bottom w:val="none" w:sz="0" w:space="0" w:color="auto"/>
        <w:right w:val="none" w:sz="0" w:space="0" w:color="auto"/>
      </w:divBdr>
    </w:div>
    <w:div w:id="1218473321">
      <w:bodyDiv w:val="1"/>
      <w:marLeft w:val="0"/>
      <w:marRight w:val="0"/>
      <w:marTop w:val="0"/>
      <w:marBottom w:val="0"/>
      <w:divBdr>
        <w:top w:val="none" w:sz="0" w:space="0" w:color="auto"/>
        <w:left w:val="none" w:sz="0" w:space="0" w:color="auto"/>
        <w:bottom w:val="none" w:sz="0" w:space="0" w:color="auto"/>
        <w:right w:val="none" w:sz="0" w:space="0" w:color="auto"/>
      </w:divBdr>
    </w:div>
    <w:div w:id="1218785819">
      <w:bodyDiv w:val="1"/>
      <w:marLeft w:val="0"/>
      <w:marRight w:val="0"/>
      <w:marTop w:val="0"/>
      <w:marBottom w:val="0"/>
      <w:divBdr>
        <w:top w:val="none" w:sz="0" w:space="0" w:color="auto"/>
        <w:left w:val="none" w:sz="0" w:space="0" w:color="auto"/>
        <w:bottom w:val="none" w:sz="0" w:space="0" w:color="auto"/>
        <w:right w:val="none" w:sz="0" w:space="0" w:color="auto"/>
      </w:divBdr>
    </w:div>
    <w:div w:id="1218905039">
      <w:bodyDiv w:val="1"/>
      <w:marLeft w:val="0"/>
      <w:marRight w:val="0"/>
      <w:marTop w:val="0"/>
      <w:marBottom w:val="0"/>
      <w:divBdr>
        <w:top w:val="none" w:sz="0" w:space="0" w:color="auto"/>
        <w:left w:val="none" w:sz="0" w:space="0" w:color="auto"/>
        <w:bottom w:val="none" w:sz="0" w:space="0" w:color="auto"/>
        <w:right w:val="none" w:sz="0" w:space="0" w:color="auto"/>
      </w:divBdr>
    </w:div>
    <w:div w:id="1218933198">
      <w:bodyDiv w:val="1"/>
      <w:marLeft w:val="0"/>
      <w:marRight w:val="0"/>
      <w:marTop w:val="0"/>
      <w:marBottom w:val="0"/>
      <w:divBdr>
        <w:top w:val="none" w:sz="0" w:space="0" w:color="auto"/>
        <w:left w:val="none" w:sz="0" w:space="0" w:color="auto"/>
        <w:bottom w:val="none" w:sz="0" w:space="0" w:color="auto"/>
        <w:right w:val="none" w:sz="0" w:space="0" w:color="auto"/>
      </w:divBdr>
    </w:div>
    <w:div w:id="1218933973">
      <w:bodyDiv w:val="1"/>
      <w:marLeft w:val="0"/>
      <w:marRight w:val="0"/>
      <w:marTop w:val="0"/>
      <w:marBottom w:val="0"/>
      <w:divBdr>
        <w:top w:val="none" w:sz="0" w:space="0" w:color="auto"/>
        <w:left w:val="none" w:sz="0" w:space="0" w:color="auto"/>
        <w:bottom w:val="none" w:sz="0" w:space="0" w:color="auto"/>
        <w:right w:val="none" w:sz="0" w:space="0" w:color="auto"/>
      </w:divBdr>
    </w:div>
    <w:div w:id="1219125678">
      <w:bodyDiv w:val="1"/>
      <w:marLeft w:val="0"/>
      <w:marRight w:val="0"/>
      <w:marTop w:val="0"/>
      <w:marBottom w:val="0"/>
      <w:divBdr>
        <w:top w:val="none" w:sz="0" w:space="0" w:color="auto"/>
        <w:left w:val="none" w:sz="0" w:space="0" w:color="auto"/>
        <w:bottom w:val="none" w:sz="0" w:space="0" w:color="auto"/>
        <w:right w:val="none" w:sz="0" w:space="0" w:color="auto"/>
      </w:divBdr>
    </w:div>
    <w:div w:id="1219130605">
      <w:bodyDiv w:val="1"/>
      <w:marLeft w:val="0"/>
      <w:marRight w:val="0"/>
      <w:marTop w:val="0"/>
      <w:marBottom w:val="0"/>
      <w:divBdr>
        <w:top w:val="none" w:sz="0" w:space="0" w:color="auto"/>
        <w:left w:val="none" w:sz="0" w:space="0" w:color="auto"/>
        <w:bottom w:val="none" w:sz="0" w:space="0" w:color="auto"/>
        <w:right w:val="none" w:sz="0" w:space="0" w:color="auto"/>
      </w:divBdr>
    </w:div>
    <w:div w:id="1219173976">
      <w:bodyDiv w:val="1"/>
      <w:marLeft w:val="0"/>
      <w:marRight w:val="0"/>
      <w:marTop w:val="0"/>
      <w:marBottom w:val="0"/>
      <w:divBdr>
        <w:top w:val="none" w:sz="0" w:space="0" w:color="auto"/>
        <w:left w:val="none" w:sz="0" w:space="0" w:color="auto"/>
        <w:bottom w:val="none" w:sz="0" w:space="0" w:color="auto"/>
        <w:right w:val="none" w:sz="0" w:space="0" w:color="auto"/>
      </w:divBdr>
    </w:div>
    <w:div w:id="1219315322">
      <w:bodyDiv w:val="1"/>
      <w:marLeft w:val="0"/>
      <w:marRight w:val="0"/>
      <w:marTop w:val="0"/>
      <w:marBottom w:val="0"/>
      <w:divBdr>
        <w:top w:val="none" w:sz="0" w:space="0" w:color="auto"/>
        <w:left w:val="none" w:sz="0" w:space="0" w:color="auto"/>
        <w:bottom w:val="none" w:sz="0" w:space="0" w:color="auto"/>
        <w:right w:val="none" w:sz="0" w:space="0" w:color="auto"/>
      </w:divBdr>
    </w:div>
    <w:div w:id="1219434484">
      <w:bodyDiv w:val="1"/>
      <w:marLeft w:val="0"/>
      <w:marRight w:val="0"/>
      <w:marTop w:val="0"/>
      <w:marBottom w:val="0"/>
      <w:divBdr>
        <w:top w:val="none" w:sz="0" w:space="0" w:color="auto"/>
        <w:left w:val="none" w:sz="0" w:space="0" w:color="auto"/>
        <w:bottom w:val="none" w:sz="0" w:space="0" w:color="auto"/>
        <w:right w:val="none" w:sz="0" w:space="0" w:color="auto"/>
      </w:divBdr>
    </w:div>
    <w:div w:id="1219435217">
      <w:bodyDiv w:val="1"/>
      <w:marLeft w:val="0"/>
      <w:marRight w:val="0"/>
      <w:marTop w:val="0"/>
      <w:marBottom w:val="0"/>
      <w:divBdr>
        <w:top w:val="none" w:sz="0" w:space="0" w:color="auto"/>
        <w:left w:val="none" w:sz="0" w:space="0" w:color="auto"/>
        <w:bottom w:val="none" w:sz="0" w:space="0" w:color="auto"/>
        <w:right w:val="none" w:sz="0" w:space="0" w:color="auto"/>
      </w:divBdr>
    </w:div>
    <w:div w:id="1219585245">
      <w:bodyDiv w:val="1"/>
      <w:marLeft w:val="0"/>
      <w:marRight w:val="0"/>
      <w:marTop w:val="0"/>
      <w:marBottom w:val="0"/>
      <w:divBdr>
        <w:top w:val="none" w:sz="0" w:space="0" w:color="auto"/>
        <w:left w:val="none" w:sz="0" w:space="0" w:color="auto"/>
        <w:bottom w:val="none" w:sz="0" w:space="0" w:color="auto"/>
        <w:right w:val="none" w:sz="0" w:space="0" w:color="auto"/>
      </w:divBdr>
    </w:div>
    <w:div w:id="1219707233">
      <w:bodyDiv w:val="1"/>
      <w:marLeft w:val="0"/>
      <w:marRight w:val="0"/>
      <w:marTop w:val="0"/>
      <w:marBottom w:val="0"/>
      <w:divBdr>
        <w:top w:val="none" w:sz="0" w:space="0" w:color="auto"/>
        <w:left w:val="none" w:sz="0" w:space="0" w:color="auto"/>
        <w:bottom w:val="none" w:sz="0" w:space="0" w:color="auto"/>
        <w:right w:val="none" w:sz="0" w:space="0" w:color="auto"/>
      </w:divBdr>
    </w:div>
    <w:div w:id="1219826323">
      <w:bodyDiv w:val="1"/>
      <w:marLeft w:val="0"/>
      <w:marRight w:val="0"/>
      <w:marTop w:val="0"/>
      <w:marBottom w:val="0"/>
      <w:divBdr>
        <w:top w:val="none" w:sz="0" w:space="0" w:color="auto"/>
        <w:left w:val="none" w:sz="0" w:space="0" w:color="auto"/>
        <w:bottom w:val="none" w:sz="0" w:space="0" w:color="auto"/>
        <w:right w:val="none" w:sz="0" w:space="0" w:color="auto"/>
      </w:divBdr>
    </w:div>
    <w:div w:id="1219827844">
      <w:bodyDiv w:val="1"/>
      <w:marLeft w:val="0"/>
      <w:marRight w:val="0"/>
      <w:marTop w:val="0"/>
      <w:marBottom w:val="0"/>
      <w:divBdr>
        <w:top w:val="none" w:sz="0" w:space="0" w:color="auto"/>
        <w:left w:val="none" w:sz="0" w:space="0" w:color="auto"/>
        <w:bottom w:val="none" w:sz="0" w:space="0" w:color="auto"/>
        <w:right w:val="none" w:sz="0" w:space="0" w:color="auto"/>
      </w:divBdr>
    </w:div>
    <w:div w:id="1219853751">
      <w:bodyDiv w:val="1"/>
      <w:marLeft w:val="0"/>
      <w:marRight w:val="0"/>
      <w:marTop w:val="0"/>
      <w:marBottom w:val="0"/>
      <w:divBdr>
        <w:top w:val="none" w:sz="0" w:space="0" w:color="auto"/>
        <w:left w:val="none" w:sz="0" w:space="0" w:color="auto"/>
        <w:bottom w:val="none" w:sz="0" w:space="0" w:color="auto"/>
        <w:right w:val="none" w:sz="0" w:space="0" w:color="auto"/>
      </w:divBdr>
    </w:div>
    <w:div w:id="1220171349">
      <w:bodyDiv w:val="1"/>
      <w:marLeft w:val="0"/>
      <w:marRight w:val="0"/>
      <w:marTop w:val="0"/>
      <w:marBottom w:val="0"/>
      <w:divBdr>
        <w:top w:val="none" w:sz="0" w:space="0" w:color="auto"/>
        <w:left w:val="none" w:sz="0" w:space="0" w:color="auto"/>
        <w:bottom w:val="none" w:sz="0" w:space="0" w:color="auto"/>
        <w:right w:val="none" w:sz="0" w:space="0" w:color="auto"/>
      </w:divBdr>
    </w:div>
    <w:div w:id="1220285378">
      <w:bodyDiv w:val="1"/>
      <w:marLeft w:val="0"/>
      <w:marRight w:val="0"/>
      <w:marTop w:val="0"/>
      <w:marBottom w:val="0"/>
      <w:divBdr>
        <w:top w:val="none" w:sz="0" w:space="0" w:color="auto"/>
        <w:left w:val="none" w:sz="0" w:space="0" w:color="auto"/>
        <w:bottom w:val="none" w:sz="0" w:space="0" w:color="auto"/>
        <w:right w:val="none" w:sz="0" w:space="0" w:color="auto"/>
      </w:divBdr>
    </w:div>
    <w:div w:id="1220435451">
      <w:bodyDiv w:val="1"/>
      <w:marLeft w:val="0"/>
      <w:marRight w:val="0"/>
      <w:marTop w:val="0"/>
      <w:marBottom w:val="0"/>
      <w:divBdr>
        <w:top w:val="none" w:sz="0" w:space="0" w:color="auto"/>
        <w:left w:val="none" w:sz="0" w:space="0" w:color="auto"/>
        <w:bottom w:val="none" w:sz="0" w:space="0" w:color="auto"/>
        <w:right w:val="none" w:sz="0" w:space="0" w:color="auto"/>
      </w:divBdr>
    </w:div>
    <w:div w:id="1220629104">
      <w:bodyDiv w:val="1"/>
      <w:marLeft w:val="0"/>
      <w:marRight w:val="0"/>
      <w:marTop w:val="0"/>
      <w:marBottom w:val="0"/>
      <w:divBdr>
        <w:top w:val="none" w:sz="0" w:space="0" w:color="auto"/>
        <w:left w:val="none" w:sz="0" w:space="0" w:color="auto"/>
        <w:bottom w:val="none" w:sz="0" w:space="0" w:color="auto"/>
        <w:right w:val="none" w:sz="0" w:space="0" w:color="auto"/>
      </w:divBdr>
    </w:div>
    <w:div w:id="1220902316">
      <w:bodyDiv w:val="1"/>
      <w:marLeft w:val="0"/>
      <w:marRight w:val="0"/>
      <w:marTop w:val="0"/>
      <w:marBottom w:val="0"/>
      <w:divBdr>
        <w:top w:val="none" w:sz="0" w:space="0" w:color="auto"/>
        <w:left w:val="none" w:sz="0" w:space="0" w:color="auto"/>
        <w:bottom w:val="none" w:sz="0" w:space="0" w:color="auto"/>
        <w:right w:val="none" w:sz="0" w:space="0" w:color="auto"/>
      </w:divBdr>
    </w:div>
    <w:div w:id="1220939459">
      <w:bodyDiv w:val="1"/>
      <w:marLeft w:val="0"/>
      <w:marRight w:val="0"/>
      <w:marTop w:val="0"/>
      <w:marBottom w:val="0"/>
      <w:divBdr>
        <w:top w:val="none" w:sz="0" w:space="0" w:color="auto"/>
        <w:left w:val="none" w:sz="0" w:space="0" w:color="auto"/>
        <w:bottom w:val="none" w:sz="0" w:space="0" w:color="auto"/>
        <w:right w:val="none" w:sz="0" w:space="0" w:color="auto"/>
      </w:divBdr>
    </w:div>
    <w:div w:id="1221018064">
      <w:bodyDiv w:val="1"/>
      <w:marLeft w:val="0"/>
      <w:marRight w:val="0"/>
      <w:marTop w:val="0"/>
      <w:marBottom w:val="0"/>
      <w:divBdr>
        <w:top w:val="none" w:sz="0" w:space="0" w:color="auto"/>
        <w:left w:val="none" w:sz="0" w:space="0" w:color="auto"/>
        <w:bottom w:val="none" w:sz="0" w:space="0" w:color="auto"/>
        <w:right w:val="none" w:sz="0" w:space="0" w:color="auto"/>
      </w:divBdr>
    </w:div>
    <w:div w:id="1221209343">
      <w:bodyDiv w:val="1"/>
      <w:marLeft w:val="0"/>
      <w:marRight w:val="0"/>
      <w:marTop w:val="0"/>
      <w:marBottom w:val="0"/>
      <w:divBdr>
        <w:top w:val="none" w:sz="0" w:space="0" w:color="auto"/>
        <w:left w:val="none" w:sz="0" w:space="0" w:color="auto"/>
        <w:bottom w:val="none" w:sz="0" w:space="0" w:color="auto"/>
        <w:right w:val="none" w:sz="0" w:space="0" w:color="auto"/>
      </w:divBdr>
    </w:div>
    <w:div w:id="1221400582">
      <w:bodyDiv w:val="1"/>
      <w:marLeft w:val="0"/>
      <w:marRight w:val="0"/>
      <w:marTop w:val="0"/>
      <w:marBottom w:val="0"/>
      <w:divBdr>
        <w:top w:val="none" w:sz="0" w:space="0" w:color="auto"/>
        <w:left w:val="none" w:sz="0" w:space="0" w:color="auto"/>
        <w:bottom w:val="none" w:sz="0" w:space="0" w:color="auto"/>
        <w:right w:val="none" w:sz="0" w:space="0" w:color="auto"/>
      </w:divBdr>
    </w:div>
    <w:div w:id="1221483320">
      <w:bodyDiv w:val="1"/>
      <w:marLeft w:val="0"/>
      <w:marRight w:val="0"/>
      <w:marTop w:val="0"/>
      <w:marBottom w:val="0"/>
      <w:divBdr>
        <w:top w:val="none" w:sz="0" w:space="0" w:color="auto"/>
        <w:left w:val="none" w:sz="0" w:space="0" w:color="auto"/>
        <w:bottom w:val="none" w:sz="0" w:space="0" w:color="auto"/>
        <w:right w:val="none" w:sz="0" w:space="0" w:color="auto"/>
      </w:divBdr>
    </w:div>
    <w:div w:id="1221668528">
      <w:bodyDiv w:val="1"/>
      <w:marLeft w:val="0"/>
      <w:marRight w:val="0"/>
      <w:marTop w:val="0"/>
      <w:marBottom w:val="0"/>
      <w:divBdr>
        <w:top w:val="none" w:sz="0" w:space="0" w:color="auto"/>
        <w:left w:val="none" w:sz="0" w:space="0" w:color="auto"/>
        <w:bottom w:val="none" w:sz="0" w:space="0" w:color="auto"/>
        <w:right w:val="none" w:sz="0" w:space="0" w:color="auto"/>
      </w:divBdr>
    </w:div>
    <w:div w:id="1221869332">
      <w:bodyDiv w:val="1"/>
      <w:marLeft w:val="0"/>
      <w:marRight w:val="0"/>
      <w:marTop w:val="0"/>
      <w:marBottom w:val="0"/>
      <w:divBdr>
        <w:top w:val="none" w:sz="0" w:space="0" w:color="auto"/>
        <w:left w:val="none" w:sz="0" w:space="0" w:color="auto"/>
        <w:bottom w:val="none" w:sz="0" w:space="0" w:color="auto"/>
        <w:right w:val="none" w:sz="0" w:space="0" w:color="auto"/>
      </w:divBdr>
    </w:div>
    <w:div w:id="1221940608">
      <w:bodyDiv w:val="1"/>
      <w:marLeft w:val="0"/>
      <w:marRight w:val="0"/>
      <w:marTop w:val="0"/>
      <w:marBottom w:val="0"/>
      <w:divBdr>
        <w:top w:val="none" w:sz="0" w:space="0" w:color="auto"/>
        <w:left w:val="none" w:sz="0" w:space="0" w:color="auto"/>
        <w:bottom w:val="none" w:sz="0" w:space="0" w:color="auto"/>
        <w:right w:val="none" w:sz="0" w:space="0" w:color="auto"/>
      </w:divBdr>
    </w:div>
    <w:div w:id="1222057427">
      <w:bodyDiv w:val="1"/>
      <w:marLeft w:val="0"/>
      <w:marRight w:val="0"/>
      <w:marTop w:val="0"/>
      <w:marBottom w:val="0"/>
      <w:divBdr>
        <w:top w:val="none" w:sz="0" w:space="0" w:color="auto"/>
        <w:left w:val="none" w:sz="0" w:space="0" w:color="auto"/>
        <w:bottom w:val="none" w:sz="0" w:space="0" w:color="auto"/>
        <w:right w:val="none" w:sz="0" w:space="0" w:color="auto"/>
      </w:divBdr>
    </w:div>
    <w:div w:id="1222139258">
      <w:bodyDiv w:val="1"/>
      <w:marLeft w:val="0"/>
      <w:marRight w:val="0"/>
      <w:marTop w:val="0"/>
      <w:marBottom w:val="0"/>
      <w:divBdr>
        <w:top w:val="none" w:sz="0" w:space="0" w:color="auto"/>
        <w:left w:val="none" w:sz="0" w:space="0" w:color="auto"/>
        <w:bottom w:val="none" w:sz="0" w:space="0" w:color="auto"/>
        <w:right w:val="none" w:sz="0" w:space="0" w:color="auto"/>
      </w:divBdr>
    </w:div>
    <w:div w:id="1222326138">
      <w:bodyDiv w:val="1"/>
      <w:marLeft w:val="0"/>
      <w:marRight w:val="0"/>
      <w:marTop w:val="0"/>
      <w:marBottom w:val="0"/>
      <w:divBdr>
        <w:top w:val="none" w:sz="0" w:space="0" w:color="auto"/>
        <w:left w:val="none" w:sz="0" w:space="0" w:color="auto"/>
        <w:bottom w:val="none" w:sz="0" w:space="0" w:color="auto"/>
        <w:right w:val="none" w:sz="0" w:space="0" w:color="auto"/>
      </w:divBdr>
    </w:div>
    <w:div w:id="1222668317">
      <w:bodyDiv w:val="1"/>
      <w:marLeft w:val="0"/>
      <w:marRight w:val="0"/>
      <w:marTop w:val="0"/>
      <w:marBottom w:val="0"/>
      <w:divBdr>
        <w:top w:val="none" w:sz="0" w:space="0" w:color="auto"/>
        <w:left w:val="none" w:sz="0" w:space="0" w:color="auto"/>
        <w:bottom w:val="none" w:sz="0" w:space="0" w:color="auto"/>
        <w:right w:val="none" w:sz="0" w:space="0" w:color="auto"/>
      </w:divBdr>
    </w:div>
    <w:div w:id="1222669806">
      <w:bodyDiv w:val="1"/>
      <w:marLeft w:val="0"/>
      <w:marRight w:val="0"/>
      <w:marTop w:val="0"/>
      <w:marBottom w:val="0"/>
      <w:divBdr>
        <w:top w:val="none" w:sz="0" w:space="0" w:color="auto"/>
        <w:left w:val="none" w:sz="0" w:space="0" w:color="auto"/>
        <w:bottom w:val="none" w:sz="0" w:space="0" w:color="auto"/>
        <w:right w:val="none" w:sz="0" w:space="0" w:color="auto"/>
      </w:divBdr>
    </w:div>
    <w:div w:id="1222709856">
      <w:bodyDiv w:val="1"/>
      <w:marLeft w:val="0"/>
      <w:marRight w:val="0"/>
      <w:marTop w:val="0"/>
      <w:marBottom w:val="0"/>
      <w:divBdr>
        <w:top w:val="none" w:sz="0" w:space="0" w:color="auto"/>
        <w:left w:val="none" w:sz="0" w:space="0" w:color="auto"/>
        <w:bottom w:val="none" w:sz="0" w:space="0" w:color="auto"/>
        <w:right w:val="none" w:sz="0" w:space="0" w:color="auto"/>
      </w:divBdr>
    </w:div>
    <w:div w:id="1222788935">
      <w:bodyDiv w:val="1"/>
      <w:marLeft w:val="0"/>
      <w:marRight w:val="0"/>
      <w:marTop w:val="0"/>
      <w:marBottom w:val="0"/>
      <w:divBdr>
        <w:top w:val="none" w:sz="0" w:space="0" w:color="auto"/>
        <w:left w:val="none" w:sz="0" w:space="0" w:color="auto"/>
        <w:bottom w:val="none" w:sz="0" w:space="0" w:color="auto"/>
        <w:right w:val="none" w:sz="0" w:space="0" w:color="auto"/>
      </w:divBdr>
    </w:div>
    <w:div w:id="1222864346">
      <w:bodyDiv w:val="1"/>
      <w:marLeft w:val="0"/>
      <w:marRight w:val="0"/>
      <w:marTop w:val="0"/>
      <w:marBottom w:val="0"/>
      <w:divBdr>
        <w:top w:val="none" w:sz="0" w:space="0" w:color="auto"/>
        <w:left w:val="none" w:sz="0" w:space="0" w:color="auto"/>
        <w:bottom w:val="none" w:sz="0" w:space="0" w:color="auto"/>
        <w:right w:val="none" w:sz="0" w:space="0" w:color="auto"/>
      </w:divBdr>
    </w:div>
    <w:div w:id="1222906423">
      <w:bodyDiv w:val="1"/>
      <w:marLeft w:val="0"/>
      <w:marRight w:val="0"/>
      <w:marTop w:val="0"/>
      <w:marBottom w:val="0"/>
      <w:divBdr>
        <w:top w:val="none" w:sz="0" w:space="0" w:color="auto"/>
        <w:left w:val="none" w:sz="0" w:space="0" w:color="auto"/>
        <w:bottom w:val="none" w:sz="0" w:space="0" w:color="auto"/>
        <w:right w:val="none" w:sz="0" w:space="0" w:color="auto"/>
      </w:divBdr>
    </w:div>
    <w:div w:id="1222911208">
      <w:bodyDiv w:val="1"/>
      <w:marLeft w:val="0"/>
      <w:marRight w:val="0"/>
      <w:marTop w:val="0"/>
      <w:marBottom w:val="0"/>
      <w:divBdr>
        <w:top w:val="none" w:sz="0" w:space="0" w:color="auto"/>
        <w:left w:val="none" w:sz="0" w:space="0" w:color="auto"/>
        <w:bottom w:val="none" w:sz="0" w:space="0" w:color="auto"/>
        <w:right w:val="none" w:sz="0" w:space="0" w:color="auto"/>
      </w:divBdr>
    </w:div>
    <w:div w:id="1223252432">
      <w:bodyDiv w:val="1"/>
      <w:marLeft w:val="0"/>
      <w:marRight w:val="0"/>
      <w:marTop w:val="0"/>
      <w:marBottom w:val="0"/>
      <w:divBdr>
        <w:top w:val="none" w:sz="0" w:space="0" w:color="auto"/>
        <w:left w:val="none" w:sz="0" w:space="0" w:color="auto"/>
        <w:bottom w:val="none" w:sz="0" w:space="0" w:color="auto"/>
        <w:right w:val="none" w:sz="0" w:space="0" w:color="auto"/>
      </w:divBdr>
    </w:div>
    <w:div w:id="1223254298">
      <w:bodyDiv w:val="1"/>
      <w:marLeft w:val="0"/>
      <w:marRight w:val="0"/>
      <w:marTop w:val="0"/>
      <w:marBottom w:val="0"/>
      <w:divBdr>
        <w:top w:val="none" w:sz="0" w:space="0" w:color="auto"/>
        <w:left w:val="none" w:sz="0" w:space="0" w:color="auto"/>
        <w:bottom w:val="none" w:sz="0" w:space="0" w:color="auto"/>
        <w:right w:val="none" w:sz="0" w:space="0" w:color="auto"/>
      </w:divBdr>
    </w:div>
    <w:div w:id="1223449660">
      <w:bodyDiv w:val="1"/>
      <w:marLeft w:val="0"/>
      <w:marRight w:val="0"/>
      <w:marTop w:val="0"/>
      <w:marBottom w:val="0"/>
      <w:divBdr>
        <w:top w:val="none" w:sz="0" w:space="0" w:color="auto"/>
        <w:left w:val="none" w:sz="0" w:space="0" w:color="auto"/>
        <w:bottom w:val="none" w:sz="0" w:space="0" w:color="auto"/>
        <w:right w:val="none" w:sz="0" w:space="0" w:color="auto"/>
      </w:divBdr>
    </w:div>
    <w:div w:id="1223980187">
      <w:bodyDiv w:val="1"/>
      <w:marLeft w:val="0"/>
      <w:marRight w:val="0"/>
      <w:marTop w:val="0"/>
      <w:marBottom w:val="0"/>
      <w:divBdr>
        <w:top w:val="none" w:sz="0" w:space="0" w:color="auto"/>
        <w:left w:val="none" w:sz="0" w:space="0" w:color="auto"/>
        <w:bottom w:val="none" w:sz="0" w:space="0" w:color="auto"/>
        <w:right w:val="none" w:sz="0" w:space="0" w:color="auto"/>
      </w:divBdr>
    </w:div>
    <w:div w:id="1224176278">
      <w:bodyDiv w:val="1"/>
      <w:marLeft w:val="0"/>
      <w:marRight w:val="0"/>
      <w:marTop w:val="0"/>
      <w:marBottom w:val="0"/>
      <w:divBdr>
        <w:top w:val="none" w:sz="0" w:space="0" w:color="auto"/>
        <w:left w:val="none" w:sz="0" w:space="0" w:color="auto"/>
        <w:bottom w:val="none" w:sz="0" w:space="0" w:color="auto"/>
        <w:right w:val="none" w:sz="0" w:space="0" w:color="auto"/>
      </w:divBdr>
    </w:div>
    <w:div w:id="1224415520">
      <w:bodyDiv w:val="1"/>
      <w:marLeft w:val="0"/>
      <w:marRight w:val="0"/>
      <w:marTop w:val="0"/>
      <w:marBottom w:val="0"/>
      <w:divBdr>
        <w:top w:val="none" w:sz="0" w:space="0" w:color="auto"/>
        <w:left w:val="none" w:sz="0" w:space="0" w:color="auto"/>
        <w:bottom w:val="none" w:sz="0" w:space="0" w:color="auto"/>
        <w:right w:val="none" w:sz="0" w:space="0" w:color="auto"/>
      </w:divBdr>
    </w:div>
    <w:div w:id="1224565838">
      <w:bodyDiv w:val="1"/>
      <w:marLeft w:val="0"/>
      <w:marRight w:val="0"/>
      <w:marTop w:val="0"/>
      <w:marBottom w:val="0"/>
      <w:divBdr>
        <w:top w:val="none" w:sz="0" w:space="0" w:color="auto"/>
        <w:left w:val="none" w:sz="0" w:space="0" w:color="auto"/>
        <w:bottom w:val="none" w:sz="0" w:space="0" w:color="auto"/>
        <w:right w:val="none" w:sz="0" w:space="0" w:color="auto"/>
      </w:divBdr>
    </w:div>
    <w:div w:id="1224868786">
      <w:bodyDiv w:val="1"/>
      <w:marLeft w:val="0"/>
      <w:marRight w:val="0"/>
      <w:marTop w:val="0"/>
      <w:marBottom w:val="0"/>
      <w:divBdr>
        <w:top w:val="none" w:sz="0" w:space="0" w:color="auto"/>
        <w:left w:val="none" w:sz="0" w:space="0" w:color="auto"/>
        <w:bottom w:val="none" w:sz="0" w:space="0" w:color="auto"/>
        <w:right w:val="none" w:sz="0" w:space="0" w:color="auto"/>
      </w:divBdr>
    </w:div>
    <w:div w:id="1224872502">
      <w:bodyDiv w:val="1"/>
      <w:marLeft w:val="0"/>
      <w:marRight w:val="0"/>
      <w:marTop w:val="0"/>
      <w:marBottom w:val="0"/>
      <w:divBdr>
        <w:top w:val="none" w:sz="0" w:space="0" w:color="auto"/>
        <w:left w:val="none" w:sz="0" w:space="0" w:color="auto"/>
        <w:bottom w:val="none" w:sz="0" w:space="0" w:color="auto"/>
        <w:right w:val="none" w:sz="0" w:space="0" w:color="auto"/>
      </w:divBdr>
    </w:div>
    <w:div w:id="1224877916">
      <w:bodyDiv w:val="1"/>
      <w:marLeft w:val="0"/>
      <w:marRight w:val="0"/>
      <w:marTop w:val="0"/>
      <w:marBottom w:val="0"/>
      <w:divBdr>
        <w:top w:val="none" w:sz="0" w:space="0" w:color="auto"/>
        <w:left w:val="none" w:sz="0" w:space="0" w:color="auto"/>
        <w:bottom w:val="none" w:sz="0" w:space="0" w:color="auto"/>
        <w:right w:val="none" w:sz="0" w:space="0" w:color="auto"/>
      </w:divBdr>
    </w:div>
    <w:div w:id="1224944422">
      <w:bodyDiv w:val="1"/>
      <w:marLeft w:val="0"/>
      <w:marRight w:val="0"/>
      <w:marTop w:val="0"/>
      <w:marBottom w:val="0"/>
      <w:divBdr>
        <w:top w:val="none" w:sz="0" w:space="0" w:color="auto"/>
        <w:left w:val="none" w:sz="0" w:space="0" w:color="auto"/>
        <w:bottom w:val="none" w:sz="0" w:space="0" w:color="auto"/>
        <w:right w:val="none" w:sz="0" w:space="0" w:color="auto"/>
      </w:divBdr>
    </w:div>
    <w:div w:id="1224951590">
      <w:bodyDiv w:val="1"/>
      <w:marLeft w:val="0"/>
      <w:marRight w:val="0"/>
      <w:marTop w:val="0"/>
      <w:marBottom w:val="0"/>
      <w:divBdr>
        <w:top w:val="none" w:sz="0" w:space="0" w:color="auto"/>
        <w:left w:val="none" w:sz="0" w:space="0" w:color="auto"/>
        <w:bottom w:val="none" w:sz="0" w:space="0" w:color="auto"/>
        <w:right w:val="none" w:sz="0" w:space="0" w:color="auto"/>
      </w:divBdr>
    </w:div>
    <w:div w:id="1225024279">
      <w:bodyDiv w:val="1"/>
      <w:marLeft w:val="0"/>
      <w:marRight w:val="0"/>
      <w:marTop w:val="0"/>
      <w:marBottom w:val="0"/>
      <w:divBdr>
        <w:top w:val="none" w:sz="0" w:space="0" w:color="auto"/>
        <w:left w:val="none" w:sz="0" w:space="0" w:color="auto"/>
        <w:bottom w:val="none" w:sz="0" w:space="0" w:color="auto"/>
        <w:right w:val="none" w:sz="0" w:space="0" w:color="auto"/>
      </w:divBdr>
    </w:div>
    <w:div w:id="1225221727">
      <w:bodyDiv w:val="1"/>
      <w:marLeft w:val="0"/>
      <w:marRight w:val="0"/>
      <w:marTop w:val="0"/>
      <w:marBottom w:val="0"/>
      <w:divBdr>
        <w:top w:val="none" w:sz="0" w:space="0" w:color="auto"/>
        <w:left w:val="none" w:sz="0" w:space="0" w:color="auto"/>
        <w:bottom w:val="none" w:sz="0" w:space="0" w:color="auto"/>
        <w:right w:val="none" w:sz="0" w:space="0" w:color="auto"/>
      </w:divBdr>
    </w:div>
    <w:div w:id="1225339437">
      <w:bodyDiv w:val="1"/>
      <w:marLeft w:val="0"/>
      <w:marRight w:val="0"/>
      <w:marTop w:val="0"/>
      <w:marBottom w:val="0"/>
      <w:divBdr>
        <w:top w:val="none" w:sz="0" w:space="0" w:color="auto"/>
        <w:left w:val="none" w:sz="0" w:space="0" w:color="auto"/>
        <w:bottom w:val="none" w:sz="0" w:space="0" w:color="auto"/>
        <w:right w:val="none" w:sz="0" w:space="0" w:color="auto"/>
      </w:divBdr>
    </w:div>
    <w:div w:id="1225414998">
      <w:bodyDiv w:val="1"/>
      <w:marLeft w:val="0"/>
      <w:marRight w:val="0"/>
      <w:marTop w:val="0"/>
      <w:marBottom w:val="0"/>
      <w:divBdr>
        <w:top w:val="none" w:sz="0" w:space="0" w:color="auto"/>
        <w:left w:val="none" w:sz="0" w:space="0" w:color="auto"/>
        <w:bottom w:val="none" w:sz="0" w:space="0" w:color="auto"/>
        <w:right w:val="none" w:sz="0" w:space="0" w:color="auto"/>
      </w:divBdr>
    </w:div>
    <w:div w:id="1225530071">
      <w:bodyDiv w:val="1"/>
      <w:marLeft w:val="0"/>
      <w:marRight w:val="0"/>
      <w:marTop w:val="0"/>
      <w:marBottom w:val="0"/>
      <w:divBdr>
        <w:top w:val="none" w:sz="0" w:space="0" w:color="auto"/>
        <w:left w:val="none" w:sz="0" w:space="0" w:color="auto"/>
        <w:bottom w:val="none" w:sz="0" w:space="0" w:color="auto"/>
        <w:right w:val="none" w:sz="0" w:space="0" w:color="auto"/>
      </w:divBdr>
    </w:div>
    <w:div w:id="1225530289">
      <w:bodyDiv w:val="1"/>
      <w:marLeft w:val="0"/>
      <w:marRight w:val="0"/>
      <w:marTop w:val="0"/>
      <w:marBottom w:val="0"/>
      <w:divBdr>
        <w:top w:val="none" w:sz="0" w:space="0" w:color="auto"/>
        <w:left w:val="none" w:sz="0" w:space="0" w:color="auto"/>
        <w:bottom w:val="none" w:sz="0" w:space="0" w:color="auto"/>
        <w:right w:val="none" w:sz="0" w:space="0" w:color="auto"/>
      </w:divBdr>
    </w:div>
    <w:div w:id="1225676686">
      <w:bodyDiv w:val="1"/>
      <w:marLeft w:val="0"/>
      <w:marRight w:val="0"/>
      <w:marTop w:val="0"/>
      <w:marBottom w:val="0"/>
      <w:divBdr>
        <w:top w:val="none" w:sz="0" w:space="0" w:color="auto"/>
        <w:left w:val="none" w:sz="0" w:space="0" w:color="auto"/>
        <w:bottom w:val="none" w:sz="0" w:space="0" w:color="auto"/>
        <w:right w:val="none" w:sz="0" w:space="0" w:color="auto"/>
      </w:divBdr>
    </w:div>
    <w:div w:id="1225870314">
      <w:bodyDiv w:val="1"/>
      <w:marLeft w:val="0"/>
      <w:marRight w:val="0"/>
      <w:marTop w:val="0"/>
      <w:marBottom w:val="0"/>
      <w:divBdr>
        <w:top w:val="none" w:sz="0" w:space="0" w:color="auto"/>
        <w:left w:val="none" w:sz="0" w:space="0" w:color="auto"/>
        <w:bottom w:val="none" w:sz="0" w:space="0" w:color="auto"/>
        <w:right w:val="none" w:sz="0" w:space="0" w:color="auto"/>
      </w:divBdr>
    </w:div>
    <w:div w:id="1225871685">
      <w:bodyDiv w:val="1"/>
      <w:marLeft w:val="0"/>
      <w:marRight w:val="0"/>
      <w:marTop w:val="0"/>
      <w:marBottom w:val="0"/>
      <w:divBdr>
        <w:top w:val="none" w:sz="0" w:space="0" w:color="auto"/>
        <w:left w:val="none" w:sz="0" w:space="0" w:color="auto"/>
        <w:bottom w:val="none" w:sz="0" w:space="0" w:color="auto"/>
        <w:right w:val="none" w:sz="0" w:space="0" w:color="auto"/>
      </w:divBdr>
    </w:div>
    <w:div w:id="1225871732">
      <w:bodyDiv w:val="1"/>
      <w:marLeft w:val="0"/>
      <w:marRight w:val="0"/>
      <w:marTop w:val="0"/>
      <w:marBottom w:val="0"/>
      <w:divBdr>
        <w:top w:val="none" w:sz="0" w:space="0" w:color="auto"/>
        <w:left w:val="none" w:sz="0" w:space="0" w:color="auto"/>
        <w:bottom w:val="none" w:sz="0" w:space="0" w:color="auto"/>
        <w:right w:val="none" w:sz="0" w:space="0" w:color="auto"/>
      </w:divBdr>
    </w:div>
    <w:div w:id="1226142182">
      <w:bodyDiv w:val="1"/>
      <w:marLeft w:val="0"/>
      <w:marRight w:val="0"/>
      <w:marTop w:val="0"/>
      <w:marBottom w:val="0"/>
      <w:divBdr>
        <w:top w:val="none" w:sz="0" w:space="0" w:color="auto"/>
        <w:left w:val="none" w:sz="0" w:space="0" w:color="auto"/>
        <w:bottom w:val="none" w:sz="0" w:space="0" w:color="auto"/>
        <w:right w:val="none" w:sz="0" w:space="0" w:color="auto"/>
      </w:divBdr>
    </w:div>
    <w:div w:id="1226181585">
      <w:bodyDiv w:val="1"/>
      <w:marLeft w:val="0"/>
      <w:marRight w:val="0"/>
      <w:marTop w:val="0"/>
      <w:marBottom w:val="0"/>
      <w:divBdr>
        <w:top w:val="none" w:sz="0" w:space="0" w:color="auto"/>
        <w:left w:val="none" w:sz="0" w:space="0" w:color="auto"/>
        <w:bottom w:val="none" w:sz="0" w:space="0" w:color="auto"/>
        <w:right w:val="none" w:sz="0" w:space="0" w:color="auto"/>
      </w:divBdr>
    </w:div>
    <w:div w:id="1226453287">
      <w:bodyDiv w:val="1"/>
      <w:marLeft w:val="0"/>
      <w:marRight w:val="0"/>
      <w:marTop w:val="0"/>
      <w:marBottom w:val="0"/>
      <w:divBdr>
        <w:top w:val="none" w:sz="0" w:space="0" w:color="auto"/>
        <w:left w:val="none" w:sz="0" w:space="0" w:color="auto"/>
        <w:bottom w:val="none" w:sz="0" w:space="0" w:color="auto"/>
        <w:right w:val="none" w:sz="0" w:space="0" w:color="auto"/>
      </w:divBdr>
    </w:div>
    <w:div w:id="1226643017">
      <w:bodyDiv w:val="1"/>
      <w:marLeft w:val="0"/>
      <w:marRight w:val="0"/>
      <w:marTop w:val="0"/>
      <w:marBottom w:val="0"/>
      <w:divBdr>
        <w:top w:val="none" w:sz="0" w:space="0" w:color="auto"/>
        <w:left w:val="none" w:sz="0" w:space="0" w:color="auto"/>
        <w:bottom w:val="none" w:sz="0" w:space="0" w:color="auto"/>
        <w:right w:val="none" w:sz="0" w:space="0" w:color="auto"/>
      </w:divBdr>
    </w:div>
    <w:div w:id="1226646639">
      <w:bodyDiv w:val="1"/>
      <w:marLeft w:val="0"/>
      <w:marRight w:val="0"/>
      <w:marTop w:val="0"/>
      <w:marBottom w:val="0"/>
      <w:divBdr>
        <w:top w:val="none" w:sz="0" w:space="0" w:color="auto"/>
        <w:left w:val="none" w:sz="0" w:space="0" w:color="auto"/>
        <w:bottom w:val="none" w:sz="0" w:space="0" w:color="auto"/>
        <w:right w:val="none" w:sz="0" w:space="0" w:color="auto"/>
      </w:divBdr>
    </w:div>
    <w:div w:id="1226649093">
      <w:bodyDiv w:val="1"/>
      <w:marLeft w:val="0"/>
      <w:marRight w:val="0"/>
      <w:marTop w:val="0"/>
      <w:marBottom w:val="0"/>
      <w:divBdr>
        <w:top w:val="none" w:sz="0" w:space="0" w:color="auto"/>
        <w:left w:val="none" w:sz="0" w:space="0" w:color="auto"/>
        <w:bottom w:val="none" w:sz="0" w:space="0" w:color="auto"/>
        <w:right w:val="none" w:sz="0" w:space="0" w:color="auto"/>
      </w:divBdr>
    </w:div>
    <w:div w:id="1227109725">
      <w:bodyDiv w:val="1"/>
      <w:marLeft w:val="0"/>
      <w:marRight w:val="0"/>
      <w:marTop w:val="0"/>
      <w:marBottom w:val="0"/>
      <w:divBdr>
        <w:top w:val="none" w:sz="0" w:space="0" w:color="auto"/>
        <w:left w:val="none" w:sz="0" w:space="0" w:color="auto"/>
        <w:bottom w:val="none" w:sz="0" w:space="0" w:color="auto"/>
        <w:right w:val="none" w:sz="0" w:space="0" w:color="auto"/>
      </w:divBdr>
    </w:div>
    <w:div w:id="1227297279">
      <w:bodyDiv w:val="1"/>
      <w:marLeft w:val="0"/>
      <w:marRight w:val="0"/>
      <w:marTop w:val="0"/>
      <w:marBottom w:val="0"/>
      <w:divBdr>
        <w:top w:val="none" w:sz="0" w:space="0" w:color="auto"/>
        <w:left w:val="none" w:sz="0" w:space="0" w:color="auto"/>
        <w:bottom w:val="none" w:sz="0" w:space="0" w:color="auto"/>
        <w:right w:val="none" w:sz="0" w:space="0" w:color="auto"/>
      </w:divBdr>
    </w:div>
    <w:div w:id="1227374856">
      <w:bodyDiv w:val="1"/>
      <w:marLeft w:val="0"/>
      <w:marRight w:val="0"/>
      <w:marTop w:val="0"/>
      <w:marBottom w:val="0"/>
      <w:divBdr>
        <w:top w:val="none" w:sz="0" w:space="0" w:color="auto"/>
        <w:left w:val="none" w:sz="0" w:space="0" w:color="auto"/>
        <w:bottom w:val="none" w:sz="0" w:space="0" w:color="auto"/>
        <w:right w:val="none" w:sz="0" w:space="0" w:color="auto"/>
      </w:divBdr>
    </w:div>
    <w:div w:id="1227447708">
      <w:bodyDiv w:val="1"/>
      <w:marLeft w:val="0"/>
      <w:marRight w:val="0"/>
      <w:marTop w:val="0"/>
      <w:marBottom w:val="0"/>
      <w:divBdr>
        <w:top w:val="none" w:sz="0" w:space="0" w:color="auto"/>
        <w:left w:val="none" w:sz="0" w:space="0" w:color="auto"/>
        <w:bottom w:val="none" w:sz="0" w:space="0" w:color="auto"/>
        <w:right w:val="none" w:sz="0" w:space="0" w:color="auto"/>
      </w:divBdr>
    </w:div>
    <w:div w:id="1227493435">
      <w:bodyDiv w:val="1"/>
      <w:marLeft w:val="0"/>
      <w:marRight w:val="0"/>
      <w:marTop w:val="0"/>
      <w:marBottom w:val="0"/>
      <w:divBdr>
        <w:top w:val="none" w:sz="0" w:space="0" w:color="auto"/>
        <w:left w:val="none" w:sz="0" w:space="0" w:color="auto"/>
        <w:bottom w:val="none" w:sz="0" w:space="0" w:color="auto"/>
        <w:right w:val="none" w:sz="0" w:space="0" w:color="auto"/>
      </w:divBdr>
    </w:div>
    <w:div w:id="1227569514">
      <w:bodyDiv w:val="1"/>
      <w:marLeft w:val="0"/>
      <w:marRight w:val="0"/>
      <w:marTop w:val="0"/>
      <w:marBottom w:val="0"/>
      <w:divBdr>
        <w:top w:val="none" w:sz="0" w:space="0" w:color="auto"/>
        <w:left w:val="none" w:sz="0" w:space="0" w:color="auto"/>
        <w:bottom w:val="none" w:sz="0" w:space="0" w:color="auto"/>
        <w:right w:val="none" w:sz="0" w:space="0" w:color="auto"/>
      </w:divBdr>
    </w:div>
    <w:div w:id="1228151489">
      <w:bodyDiv w:val="1"/>
      <w:marLeft w:val="0"/>
      <w:marRight w:val="0"/>
      <w:marTop w:val="0"/>
      <w:marBottom w:val="0"/>
      <w:divBdr>
        <w:top w:val="none" w:sz="0" w:space="0" w:color="auto"/>
        <w:left w:val="none" w:sz="0" w:space="0" w:color="auto"/>
        <w:bottom w:val="none" w:sz="0" w:space="0" w:color="auto"/>
        <w:right w:val="none" w:sz="0" w:space="0" w:color="auto"/>
      </w:divBdr>
    </w:div>
    <w:div w:id="1228346083">
      <w:bodyDiv w:val="1"/>
      <w:marLeft w:val="0"/>
      <w:marRight w:val="0"/>
      <w:marTop w:val="0"/>
      <w:marBottom w:val="0"/>
      <w:divBdr>
        <w:top w:val="none" w:sz="0" w:space="0" w:color="auto"/>
        <w:left w:val="none" w:sz="0" w:space="0" w:color="auto"/>
        <w:bottom w:val="none" w:sz="0" w:space="0" w:color="auto"/>
        <w:right w:val="none" w:sz="0" w:space="0" w:color="auto"/>
      </w:divBdr>
    </w:div>
    <w:div w:id="1228806069">
      <w:bodyDiv w:val="1"/>
      <w:marLeft w:val="0"/>
      <w:marRight w:val="0"/>
      <w:marTop w:val="0"/>
      <w:marBottom w:val="0"/>
      <w:divBdr>
        <w:top w:val="none" w:sz="0" w:space="0" w:color="auto"/>
        <w:left w:val="none" w:sz="0" w:space="0" w:color="auto"/>
        <w:bottom w:val="none" w:sz="0" w:space="0" w:color="auto"/>
        <w:right w:val="none" w:sz="0" w:space="0" w:color="auto"/>
      </w:divBdr>
    </w:div>
    <w:div w:id="1229076020">
      <w:bodyDiv w:val="1"/>
      <w:marLeft w:val="0"/>
      <w:marRight w:val="0"/>
      <w:marTop w:val="0"/>
      <w:marBottom w:val="0"/>
      <w:divBdr>
        <w:top w:val="none" w:sz="0" w:space="0" w:color="auto"/>
        <w:left w:val="none" w:sz="0" w:space="0" w:color="auto"/>
        <w:bottom w:val="none" w:sz="0" w:space="0" w:color="auto"/>
        <w:right w:val="none" w:sz="0" w:space="0" w:color="auto"/>
      </w:divBdr>
    </w:div>
    <w:div w:id="1229193938">
      <w:bodyDiv w:val="1"/>
      <w:marLeft w:val="0"/>
      <w:marRight w:val="0"/>
      <w:marTop w:val="0"/>
      <w:marBottom w:val="0"/>
      <w:divBdr>
        <w:top w:val="none" w:sz="0" w:space="0" w:color="auto"/>
        <w:left w:val="none" w:sz="0" w:space="0" w:color="auto"/>
        <w:bottom w:val="none" w:sz="0" w:space="0" w:color="auto"/>
        <w:right w:val="none" w:sz="0" w:space="0" w:color="auto"/>
      </w:divBdr>
    </w:div>
    <w:div w:id="1229195833">
      <w:bodyDiv w:val="1"/>
      <w:marLeft w:val="0"/>
      <w:marRight w:val="0"/>
      <w:marTop w:val="0"/>
      <w:marBottom w:val="0"/>
      <w:divBdr>
        <w:top w:val="none" w:sz="0" w:space="0" w:color="auto"/>
        <w:left w:val="none" w:sz="0" w:space="0" w:color="auto"/>
        <w:bottom w:val="none" w:sz="0" w:space="0" w:color="auto"/>
        <w:right w:val="none" w:sz="0" w:space="0" w:color="auto"/>
      </w:divBdr>
    </w:div>
    <w:div w:id="1229224055">
      <w:bodyDiv w:val="1"/>
      <w:marLeft w:val="0"/>
      <w:marRight w:val="0"/>
      <w:marTop w:val="0"/>
      <w:marBottom w:val="0"/>
      <w:divBdr>
        <w:top w:val="none" w:sz="0" w:space="0" w:color="auto"/>
        <w:left w:val="none" w:sz="0" w:space="0" w:color="auto"/>
        <w:bottom w:val="none" w:sz="0" w:space="0" w:color="auto"/>
        <w:right w:val="none" w:sz="0" w:space="0" w:color="auto"/>
      </w:divBdr>
    </w:div>
    <w:div w:id="1229269528">
      <w:bodyDiv w:val="1"/>
      <w:marLeft w:val="0"/>
      <w:marRight w:val="0"/>
      <w:marTop w:val="0"/>
      <w:marBottom w:val="0"/>
      <w:divBdr>
        <w:top w:val="none" w:sz="0" w:space="0" w:color="auto"/>
        <w:left w:val="none" w:sz="0" w:space="0" w:color="auto"/>
        <w:bottom w:val="none" w:sz="0" w:space="0" w:color="auto"/>
        <w:right w:val="none" w:sz="0" w:space="0" w:color="auto"/>
      </w:divBdr>
      <w:divsChild>
        <w:div w:id="240336976">
          <w:marLeft w:val="0"/>
          <w:marRight w:val="0"/>
          <w:marTop w:val="0"/>
          <w:marBottom w:val="0"/>
          <w:divBdr>
            <w:top w:val="none" w:sz="0" w:space="0" w:color="auto"/>
            <w:left w:val="none" w:sz="0" w:space="0" w:color="auto"/>
            <w:bottom w:val="none" w:sz="0" w:space="0" w:color="auto"/>
            <w:right w:val="none" w:sz="0" w:space="0" w:color="auto"/>
          </w:divBdr>
          <w:divsChild>
            <w:div w:id="315304483">
              <w:marLeft w:val="0"/>
              <w:marRight w:val="0"/>
              <w:marTop w:val="0"/>
              <w:marBottom w:val="0"/>
              <w:divBdr>
                <w:top w:val="none" w:sz="0" w:space="0" w:color="auto"/>
                <w:left w:val="none" w:sz="0" w:space="0" w:color="auto"/>
                <w:bottom w:val="none" w:sz="0" w:space="0" w:color="auto"/>
                <w:right w:val="none" w:sz="0" w:space="0" w:color="auto"/>
              </w:divBdr>
              <w:divsChild>
                <w:div w:id="826820577">
                  <w:marLeft w:val="0"/>
                  <w:marRight w:val="0"/>
                  <w:marTop w:val="0"/>
                  <w:marBottom w:val="0"/>
                  <w:divBdr>
                    <w:top w:val="none" w:sz="0" w:space="0" w:color="auto"/>
                    <w:left w:val="none" w:sz="0" w:space="0" w:color="auto"/>
                    <w:bottom w:val="none" w:sz="0" w:space="0" w:color="auto"/>
                    <w:right w:val="none" w:sz="0" w:space="0" w:color="auto"/>
                  </w:divBdr>
                  <w:divsChild>
                    <w:div w:id="33044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271625">
      <w:bodyDiv w:val="1"/>
      <w:marLeft w:val="0"/>
      <w:marRight w:val="0"/>
      <w:marTop w:val="0"/>
      <w:marBottom w:val="0"/>
      <w:divBdr>
        <w:top w:val="none" w:sz="0" w:space="0" w:color="auto"/>
        <w:left w:val="none" w:sz="0" w:space="0" w:color="auto"/>
        <w:bottom w:val="none" w:sz="0" w:space="0" w:color="auto"/>
        <w:right w:val="none" w:sz="0" w:space="0" w:color="auto"/>
      </w:divBdr>
    </w:div>
    <w:div w:id="1229420387">
      <w:bodyDiv w:val="1"/>
      <w:marLeft w:val="0"/>
      <w:marRight w:val="0"/>
      <w:marTop w:val="0"/>
      <w:marBottom w:val="0"/>
      <w:divBdr>
        <w:top w:val="none" w:sz="0" w:space="0" w:color="auto"/>
        <w:left w:val="none" w:sz="0" w:space="0" w:color="auto"/>
        <w:bottom w:val="none" w:sz="0" w:space="0" w:color="auto"/>
        <w:right w:val="none" w:sz="0" w:space="0" w:color="auto"/>
      </w:divBdr>
    </w:div>
    <w:div w:id="1229421807">
      <w:bodyDiv w:val="1"/>
      <w:marLeft w:val="0"/>
      <w:marRight w:val="0"/>
      <w:marTop w:val="0"/>
      <w:marBottom w:val="0"/>
      <w:divBdr>
        <w:top w:val="none" w:sz="0" w:space="0" w:color="auto"/>
        <w:left w:val="none" w:sz="0" w:space="0" w:color="auto"/>
        <w:bottom w:val="none" w:sz="0" w:space="0" w:color="auto"/>
        <w:right w:val="none" w:sz="0" w:space="0" w:color="auto"/>
      </w:divBdr>
    </w:div>
    <w:div w:id="1229540467">
      <w:bodyDiv w:val="1"/>
      <w:marLeft w:val="0"/>
      <w:marRight w:val="0"/>
      <w:marTop w:val="0"/>
      <w:marBottom w:val="0"/>
      <w:divBdr>
        <w:top w:val="none" w:sz="0" w:space="0" w:color="auto"/>
        <w:left w:val="none" w:sz="0" w:space="0" w:color="auto"/>
        <w:bottom w:val="none" w:sz="0" w:space="0" w:color="auto"/>
        <w:right w:val="none" w:sz="0" w:space="0" w:color="auto"/>
      </w:divBdr>
    </w:div>
    <w:div w:id="1229806314">
      <w:bodyDiv w:val="1"/>
      <w:marLeft w:val="0"/>
      <w:marRight w:val="0"/>
      <w:marTop w:val="0"/>
      <w:marBottom w:val="0"/>
      <w:divBdr>
        <w:top w:val="none" w:sz="0" w:space="0" w:color="auto"/>
        <w:left w:val="none" w:sz="0" w:space="0" w:color="auto"/>
        <w:bottom w:val="none" w:sz="0" w:space="0" w:color="auto"/>
        <w:right w:val="none" w:sz="0" w:space="0" w:color="auto"/>
      </w:divBdr>
    </w:div>
    <w:div w:id="1229849695">
      <w:bodyDiv w:val="1"/>
      <w:marLeft w:val="0"/>
      <w:marRight w:val="0"/>
      <w:marTop w:val="0"/>
      <w:marBottom w:val="0"/>
      <w:divBdr>
        <w:top w:val="none" w:sz="0" w:space="0" w:color="auto"/>
        <w:left w:val="none" w:sz="0" w:space="0" w:color="auto"/>
        <w:bottom w:val="none" w:sz="0" w:space="0" w:color="auto"/>
        <w:right w:val="none" w:sz="0" w:space="0" w:color="auto"/>
      </w:divBdr>
    </w:div>
    <w:div w:id="1230072368">
      <w:bodyDiv w:val="1"/>
      <w:marLeft w:val="0"/>
      <w:marRight w:val="0"/>
      <w:marTop w:val="0"/>
      <w:marBottom w:val="0"/>
      <w:divBdr>
        <w:top w:val="none" w:sz="0" w:space="0" w:color="auto"/>
        <w:left w:val="none" w:sz="0" w:space="0" w:color="auto"/>
        <w:bottom w:val="none" w:sz="0" w:space="0" w:color="auto"/>
        <w:right w:val="none" w:sz="0" w:space="0" w:color="auto"/>
      </w:divBdr>
    </w:div>
    <w:div w:id="1230195010">
      <w:bodyDiv w:val="1"/>
      <w:marLeft w:val="0"/>
      <w:marRight w:val="0"/>
      <w:marTop w:val="0"/>
      <w:marBottom w:val="0"/>
      <w:divBdr>
        <w:top w:val="none" w:sz="0" w:space="0" w:color="auto"/>
        <w:left w:val="none" w:sz="0" w:space="0" w:color="auto"/>
        <w:bottom w:val="none" w:sz="0" w:space="0" w:color="auto"/>
        <w:right w:val="none" w:sz="0" w:space="0" w:color="auto"/>
      </w:divBdr>
    </w:div>
    <w:div w:id="1230195380">
      <w:bodyDiv w:val="1"/>
      <w:marLeft w:val="0"/>
      <w:marRight w:val="0"/>
      <w:marTop w:val="0"/>
      <w:marBottom w:val="0"/>
      <w:divBdr>
        <w:top w:val="none" w:sz="0" w:space="0" w:color="auto"/>
        <w:left w:val="none" w:sz="0" w:space="0" w:color="auto"/>
        <w:bottom w:val="none" w:sz="0" w:space="0" w:color="auto"/>
        <w:right w:val="none" w:sz="0" w:space="0" w:color="auto"/>
      </w:divBdr>
    </w:div>
    <w:div w:id="1230456900">
      <w:bodyDiv w:val="1"/>
      <w:marLeft w:val="0"/>
      <w:marRight w:val="0"/>
      <w:marTop w:val="0"/>
      <w:marBottom w:val="0"/>
      <w:divBdr>
        <w:top w:val="none" w:sz="0" w:space="0" w:color="auto"/>
        <w:left w:val="none" w:sz="0" w:space="0" w:color="auto"/>
        <w:bottom w:val="none" w:sz="0" w:space="0" w:color="auto"/>
        <w:right w:val="none" w:sz="0" w:space="0" w:color="auto"/>
      </w:divBdr>
    </w:div>
    <w:div w:id="1230732835">
      <w:bodyDiv w:val="1"/>
      <w:marLeft w:val="0"/>
      <w:marRight w:val="0"/>
      <w:marTop w:val="0"/>
      <w:marBottom w:val="0"/>
      <w:divBdr>
        <w:top w:val="none" w:sz="0" w:space="0" w:color="auto"/>
        <w:left w:val="none" w:sz="0" w:space="0" w:color="auto"/>
        <w:bottom w:val="none" w:sz="0" w:space="0" w:color="auto"/>
        <w:right w:val="none" w:sz="0" w:space="0" w:color="auto"/>
      </w:divBdr>
    </w:div>
    <w:div w:id="1230766702">
      <w:bodyDiv w:val="1"/>
      <w:marLeft w:val="0"/>
      <w:marRight w:val="0"/>
      <w:marTop w:val="0"/>
      <w:marBottom w:val="0"/>
      <w:divBdr>
        <w:top w:val="none" w:sz="0" w:space="0" w:color="auto"/>
        <w:left w:val="none" w:sz="0" w:space="0" w:color="auto"/>
        <w:bottom w:val="none" w:sz="0" w:space="0" w:color="auto"/>
        <w:right w:val="none" w:sz="0" w:space="0" w:color="auto"/>
      </w:divBdr>
    </w:div>
    <w:div w:id="1230775553">
      <w:bodyDiv w:val="1"/>
      <w:marLeft w:val="0"/>
      <w:marRight w:val="0"/>
      <w:marTop w:val="0"/>
      <w:marBottom w:val="0"/>
      <w:divBdr>
        <w:top w:val="none" w:sz="0" w:space="0" w:color="auto"/>
        <w:left w:val="none" w:sz="0" w:space="0" w:color="auto"/>
        <w:bottom w:val="none" w:sz="0" w:space="0" w:color="auto"/>
        <w:right w:val="none" w:sz="0" w:space="0" w:color="auto"/>
      </w:divBdr>
    </w:div>
    <w:div w:id="1231189068">
      <w:bodyDiv w:val="1"/>
      <w:marLeft w:val="0"/>
      <w:marRight w:val="0"/>
      <w:marTop w:val="0"/>
      <w:marBottom w:val="0"/>
      <w:divBdr>
        <w:top w:val="none" w:sz="0" w:space="0" w:color="auto"/>
        <w:left w:val="none" w:sz="0" w:space="0" w:color="auto"/>
        <w:bottom w:val="none" w:sz="0" w:space="0" w:color="auto"/>
        <w:right w:val="none" w:sz="0" w:space="0" w:color="auto"/>
      </w:divBdr>
    </w:div>
    <w:div w:id="1231232896">
      <w:bodyDiv w:val="1"/>
      <w:marLeft w:val="0"/>
      <w:marRight w:val="0"/>
      <w:marTop w:val="0"/>
      <w:marBottom w:val="0"/>
      <w:divBdr>
        <w:top w:val="none" w:sz="0" w:space="0" w:color="auto"/>
        <w:left w:val="none" w:sz="0" w:space="0" w:color="auto"/>
        <w:bottom w:val="none" w:sz="0" w:space="0" w:color="auto"/>
        <w:right w:val="none" w:sz="0" w:space="0" w:color="auto"/>
      </w:divBdr>
    </w:div>
    <w:div w:id="1231232969">
      <w:bodyDiv w:val="1"/>
      <w:marLeft w:val="0"/>
      <w:marRight w:val="0"/>
      <w:marTop w:val="0"/>
      <w:marBottom w:val="0"/>
      <w:divBdr>
        <w:top w:val="none" w:sz="0" w:space="0" w:color="auto"/>
        <w:left w:val="none" w:sz="0" w:space="0" w:color="auto"/>
        <w:bottom w:val="none" w:sz="0" w:space="0" w:color="auto"/>
        <w:right w:val="none" w:sz="0" w:space="0" w:color="auto"/>
      </w:divBdr>
    </w:div>
    <w:div w:id="1231424754">
      <w:bodyDiv w:val="1"/>
      <w:marLeft w:val="0"/>
      <w:marRight w:val="0"/>
      <w:marTop w:val="0"/>
      <w:marBottom w:val="0"/>
      <w:divBdr>
        <w:top w:val="none" w:sz="0" w:space="0" w:color="auto"/>
        <w:left w:val="none" w:sz="0" w:space="0" w:color="auto"/>
        <w:bottom w:val="none" w:sz="0" w:space="0" w:color="auto"/>
        <w:right w:val="none" w:sz="0" w:space="0" w:color="auto"/>
      </w:divBdr>
    </w:div>
    <w:div w:id="1231580243">
      <w:bodyDiv w:val="1"/>
      <w:marLeft w:val="0"/>
      <w:marRight w:val="0"/>
      <w:marTop w:val="0"/>
      <w:marBottom w:val="0"/>
      <w:divBdr>
        <w:top w:val="none" w:sz="0" w:space="0" w:color="auto"/>
        <w:left w:val="none" w:sz="0" w:space="0" w:color="auto"/>
        <w:bottom w:val="none" w:sz="0" w:space="0" w:color="auto"/>
        <w:right w:val="none" w:sz="0" w:space="0" w:color="auto"/>
      </w:divBdr>
    </w:div>
    <w:div w:id="1231768279">
      <w:bodyDiv w:val="1"/>
      <w:marLeft w:val="0"/>
      <w:marRight w:val="0"/>
      <w:marTop w:val="0"/>
      <w:marBottom w:val="0"/>
      <w:divBdr>
        <w:top w:val="none" w:sz="0" w:space="0" w:color="auto"/>
        <w:left w:val="none" w:sz="0" w:space="0" w:color="auto"/>
        <w:bottom w:val="none" w:sz="0" w:space="0" w:color="auto"/>
        <w:right w:val="none" w:sz="0" w:space="0" w:color="auto"/>
      </w:divBdr>
    </w:div>
    <w:div w:id="1231768655">
      <w:bodyDiv w:val="1"/>
      <w:marLeft w:val="0"/>
      <w:marRight w:val="0"/>
      <w:marTop w:val="0"/>
      <w:marBottom w:val="0"/>
      <w:divBdr>
        <w:top w:val="none" w:sz="0" w:space="0" w:color="auto"/>
        <w:left w:val="none" w:sz="0" w:space="0" w:color="auto"/>
        <w:bottom w:val="none" w:sz="0" w:space="0" w:color="auto"/>
        <w:right w:val="none" w:sz="0" w:space="0" w:color="auto"/>
      </w:divBdr>
    </w:div>
    <w:div w:id="1232274529">
      <w:bodyDiv w:val="1"/>
      <w:marLeft w:val="0"/>
      <w:marRight w:val="0"/>
      <w:marTop w:val="0"/>
      <w:marBottom w:val="0"/>
      <w:divBdr>
        <w:top w:val="none" w:sz="0" w:space="0" w:color="auto"/>
        <w:left w:val="none" w:sz="0" w:space="0" w:color="auto"/>
        <w:bottom w:val="none" w:sz="0" w:space="0" w:color="auto"/>
        <w:right w:val="none" w:sz="0" w:space="0" w:color="auto"/>
      </w:divBdr>
    </w:div>
    <w:div w:id="1232345771">
      <w:bodyDiv w:val="1"/>
      <w:marLeft w:val="0"/>
      <w:marRight w:val="0"/>
      <w:marTop w:val="0"/>
      <w:marBottom w:val="0"/>
      <w:divBdr>
        <w:top w:val="none" w:sz="0" w:space="0" w:color="auto"/>
        <w:left w:val="none" w:sz="0" w:space="0" w:color="auto"/>
        <w:bottom w:val="none" w:sz="0" w:space="0" w:color="auto"/>
        <w:right w:val="none" w:sz="0" w:space="0" w:color="auto"/>
      </w:divBdr>
    </w:div>
    <w:div w:id="1232692117">
      <w:bodyDiv w:val="1"/>
      <w:marLeft w:val="0"/>
      <w:marRight w:val="0"/>
      <w:marTop w:val="0"/>
      <w:marBottom w:val="0"/>
      <w:divBdr>
        <w:top w:val="none" w:sz="0" w:space="0" w:color="auto"/>
        <w:left w:val="none" w:sz="0" w:space="0" w:color="auto"/>
        <w:bottom w:val="none" w:sz="0" w:space="0" w:color="auto"/>
        <w:right w:val="none" w:sz="0" w:space="0" w:color="auto"/>
      </w:divBdr>
    </w:div>
    <w:div w:id="1232883310">
      <w:bodyDiv w:val="1"/>
      <w:marLeft w:val="0"/>
      <w:marRight w:val="0"/>
      <w:marTop w:val="0"/>
      <w:marBottom w:val="0"/>
      <w:divBdr>
        <w:top w:val="none" w:sz="0" w:space="0" w:color="auto"/>
        <w:left w:val="none" w:sz="0" w:space="0" w:color="auto"/>
        <w:bottom w:val="none" w:sz="0" w:space="0" w:color="auto"/>
        <w:right w:val="none" w:sz="0" w:space="0" w:color="auto"/>
      </w:divBdr>
    </w:div>
    <w:div w:id="1233126370">
      <w:bodyDiv w:val="1"/>
      <w:marLeft w:val="0"/>
      <w:marRight w:val="0"/>
      <w:marTop w:val="0"/>
      <w:marBottom w:val="0"/>
      <w:divBdr>
        <w:top w:val="none" w:sz="0" w:space="0" w:color="auto"/>
        <w:left w:val="none" w:sz="0" w:space="0" w:color="auto"/>
        <w:bottom w:val="none" w:sz="0" w:space="0" w:color="auto"/>
        <w:right w:val="none" w:sz="0" w:space="0" w:color="auto"/>
      </w:divBdr>
    </w:div>
    <w:div w:id="1233153196">
      <w:bodyDiv w:val="1"/>
      <w:marLeft w:val="0"/>
      <w:marRight w:val="0"/>
      <w:marTop w:val="0"/>
      <w:marBottom w:val="0"/>
      <w:divBdr>
        <w:top w:val="none" w:sz="0" w:space="0" w:color="auto"/>
        <w:left w:val="none" w:sz="0" w:space="0" w:color="auto"/>
        <w:bottom w:val="none" w:sz="0" w:space="0" w:color="auto"/>
        <w:right w:val="none" w:sz="0" w:space="0" w:color="auto"/>
      </w:divBdr>
    </w:div>
    <w:div w:id="1233197217">
      <w:bodyDiv w:val="1"/>
      <w:marLeft w:val="0"/>
      <w:marRight w:val="0"/>
      <w:marTop w:val="0"/>
      <w:marBottom w:val="0"/>
      <w:divBdr>
        <w:top w:val="none" w:sz="0" w:space="0" w:color="auto"/>
        <w:left w:val="none" w:sz="0" w:space="0" w:color="auto"/>
        <w:bottom w:val="none" w:sz="0" w:space="0" w:color="auto"/>
        <w:right w:val="none" w:sz="0" w:space="0" w:color="auto"/>
      </w:divBdr>
    </w:div>
    <w:div w:id="1233198614">
      <w:bodyDiv w:val="1"/>
      <w:marLeft w:val="0"/>
      <w:marRight w:val="0"/>
      <w:marTop w:val="0"/>
      <w:marBottom w:val="0"/>
      <w:divBdr>
        <w:top w:val="none" w:sz="0" w:space="0" w:color="auto"/>
        <w:left w:val="none" w:sz="0" w:space="0" w:color="auto"/>
        <w:bottom w:val="none" w:sz="0" w:space="0" w:color="auto"/>
        <w:right w:val="none" w:sz="0" w:space="0" w:color="auto"/>
      </w:divBdr>
    </w:div>
    <w:div w:id="1233353810">
      <w:bodyDiv w:val="1"/>
      <w:marLeft w:val="0"/>
      <w:marRight w:val="0"/>
      <w:marTop w:val="0"/>
      <w:marBottom w:val="0"/>
      <w:divBdr>
        <w:top w:val="none" w:sz="0" w:space="0" w:color="auto"/>
        <w:left w:val="none" w:sz="0" w:space="0" w:color="auto"/>
        <w:bottom w:val="none" w:sz="0" w:space="0" w:color="auto"/>
        <w:right w:val="none" w:sz="0" w:space="0" w:color="auto"/>
      </w:divBdr>
    </w:div>
    <w:div w:id="1233388788">
      <w:bodyDiv w:val="1"/>
      <w:marLeft w:val="0"/>
      <w:marRight w:val="0"/>
      <w:marTop w:val="0"/>
      <w:marBottom w:val="0"/>
      <w:divBdr>
        <w:top w:val="none" w:sz="0" w:space="0" w:color="auto"/>
        <w:left w:val="none" w:sz="0" w:space="0" w:color="auto"/>
        <w:bottom w:val="none" w:sz="0" w:space="0" w:color="auto"/>
        <w:right w:val="none" w:sz="0" w:space="0" w:color="auto"/>
      </w:divBdr>
    </w:div>
    <w:div w:id="1233465120">
      <w:bodyDiv w:val="1"/>
      <w:marLeft w:val="0"/>
      <w:marRight w:val="0"/>
      <w:marTop w:val="0"/>
      <w:marBottom w:val="0"/>
      <w:divBdr>
        <w:top w:val="none" w:sz="0" w:space="0" w:color="auto"/>
        <w:left w:val="none" w:sz="0" w:space="0" w:color="auto"/>
        <w:bottom w:val="none" w:sz="0" w:space="0" w:color="auto"/>
        <w:right w:val="none" w:sz="0" w:space="0" w:color="auto"/>
      </w:divBdr>
    </w:div>
    <w:div w:id="1233468580">
      <w:bodyDiv w:val="1"/>
      <w:marLeft w:val="0"/>
      <w:marRight w:val="0"/>
      <w:marTop w:val="0"/>
      <w:marBottom w:val="0"/>
      <w:divBdr>
        <w:top w:val="none" w:sz="0" w:space="0" w:color="auto"/>
        <w:left w:val="none" w:sz="0" w:space="0" w:color="auto"/>
        <w:bottom w:val="none" w:sz="0" w:space="0" w:color="auto"/>
        <w:right w:val="none" w:sz="0" w:space="0" w:color="auto"/>
      </w:divBdr>
    </w:div>
    <w:div w:id="1233540093">
      <w:bodyDiv w:val="1"/>
      <w:marLeft w:val="0"/>
      <w:marRight w:val="0"/>
      <w:marTop w:val="0"/>
      <w:marBottom w:val="0"/>
      <w:divBdr>
        <w:top w:val="none" w:sz="0" w:space="0" w:color="auto"/>
        <w:left w:val="none" w:sz="0" w:space="0" w:color="auto"/>
        <w:bottom w:val="none" w:sz="0" w:space="0" w:color="auto"/>
        <w:right w:val="none" w:sz="0" w:space="0" w:color="auto"/>
      </w:divBdr>
    </w:div>
    <w:div w:id="1233589321">
      <w:bodyDiv w:val="1"/>
      <w:marLeft w:val="0"/>
      <w:marRight w:val="0"/>
      <w:marTop w:val="0"/>
      <w:marBottom w:val="0"/>
      <w:divBdr>
        <w:top w:val="none" w:sz="0" w:space="0" w:color="auto"/>
        <w:left w:val="none" w:sz="0" w:space="0" w:color="auto"/>
        <w:bottom w:val="none" w:sz="0" w:space="0" w:color="auto"/>
        <w:right w:val="none" w:sz="0" w:space="0" w:color="auto"/>
      </w:divBdr>
    </w:div>
    <w:div w:id="1233659962">
      <w:bodyDiv w:val="1"/>
      <w:marLeft w:val="0"/>
      <w:marRight w:val="0"/>
      <w:marTop w:val="0"/>
      <w:marBottom w:val="0"/>
      <w:divBdr>
        <w:top w:val="none" w:sz="0" w:space="0" w:color="auto"/>
        <w:left w:val="none" w:sz="0" w:space="0" w:color="auto"/>
        <w:bottom w:val="none" w:sz="0" w:space="0" w:color="auto"/>
        <w:right w:val="none" w:sz="0" w:space="0" w:color="auto"/>
      </w:divBdr>
    </w:div>
    <w:div w:id="1233732736">
      <w:bodyDiv w:val="1"/>
      <w:marLeft w:val="0"/>
      <w:marRight w:val="0"/>
      <w:marTop w:val="0"/>
      <w:marBottom w:val="0"/>
      <w:divBdr>
        <w:top w:val="none" w:sz="0" w:space="0" w:color="auto"/>
        <w:left w:val="none" w:sz="0" w:space="0" w:color="auto"/>
        <w:bottom w:val="none" w:sz="0" w:space="0" w:color="auto"/>
        <w:right w:val="none" w:sz="0" w:space="0" w:color="auto"/>
      </w:divBdr>
    </w:div>
    <w:div w:id="1233736206">
      <w:bodyDiv w:val="1"/>
      <w:marLeft w:val="0"/>
      <w:marRight w:val="0"/>
      <w:marTop w:val="0"/>
      <w:marBottom w:val="0"/>
      <w:divBdr>
        <w:top w:val="none" w:sz="0" w:space="0" w:color="auto"/>
        <w:left w:val="none" w:sz="0" w:space="0" w:color="auto"/>
        <w:bottom w:val="none" w:sz="0" w:space="0" w:color="auto"/>
        <w:right w:val="none" w:sz="0" w:space="0" w:color="auto"/>
      </w:divBdr>
    </w:div>
    <w:div w:id="1233927613">
      <w:bodyDiv w:val="1"/>
      <w:marLeft w:val="0"/>
      <w:marRight w:val="0"/>
      <w:marTop w:val="0"/>
      <w:marBottom w:val="0"/>
      <w:divBdr>
        <w:top w:val="none" w:sz="0" w:space="0" w:color="auto"/>
        <w:left w:val="none" w:sz="0" w:space="0" w:color="auto"/>
        <w:bottom w:val="none" w:sz="0" w:space="0" w:color="auto"/>
        <w:right w:val="none" w:sz="0" w:space="0" w:color="auto"/>
      </w:divBdr>
    </w:div>
    <w:div w:id="1234001029">
      <w:bodyDiv w:val="1"/>
      <w:marLeft w:val="0"/>
      <w:marRight w:val="0"/>
      <w:marTop w:val="0"/>
      <w:marBottom w:val="0"/>
      <w:divBdr>
        <w:top w:val="none" w:sz="0" w:space="0" w:color="auto"/>
        <w:left w:val="none" w:sz="0" w:space="0" w:color="auto"/>
        <w:bottom w:val="none" w:sz="0" w:space="0" w:color="auto"/>
        <w:right w:val="none" w:sz="0" w:space="0" w:color="auto"/>
      </w:divBdr>
    </w:div>
    <w:div w:id="1234198813">
      <w:bodyDiv w:val="1"/>
      <w:marLeft w:val="0"/>
      <w:marRight w:val="0"/>
      <w:marTop w:val="0"/>
      <w:marBottom w:val="0"/>
      <w:divBdr>
        <w:top w:val="none" w:sz="0" w:space="0" w:color="auto"/>
        <w:left w:val="none" w:sz="0" w:space="0" w:color="auto"/>
        <w:bottom w:val="none" w:sz="0" w:space="0" w:color="auto"/>
        <w:right w:val="none" w:sz="0" w:space="0" w:color="auto"/>
      </w:divBdr>
    </w:div>
    <w:div w:id="1234241437">
      <w:bodyDiv w:val="1"/>
      <w:marLeft w:val="0"/>
      <w:marRight w:val="0"/>
      <w:marTop w:val="0"/>
      <w:marBottom w:val="0"/>
      <w:divBdr>
        <w:top w:val="none" w:sz="0" w:space="0" w:color="auto"/>
        <w:left w:val="none" w:sz="0" w:space="0" w:color="auto"/>
        <w:bottom w:val="none" w:sz="0" w:space="0" w:color="auto"/>
        <w:right w:val="none" w:sz="0" w:space="0" w:color="auto"/>
      </w:divBdr>
    </w:div>
    <w:div w:id="1234243792">
      <w:bodyDiv w:val="1"/>
      <w:marLeft w:val="0"/>
      <w:marRight w:val="0"/>
      <w:marTop w:val="0"/>
      <w:marBottom w:val="0"/>
      <w:divBdr>
        <w:top w:val="none" w:sz="0" w:space="0" w:color="auto"/>
        <w:left w:val="none" w:sz="0" w:space="0" w:color="auto"/>
        <w:bottom w:val="none" w:sz="0" w:space="0" w:color="auto"/>
        <w:right w:val="none" w:sz="0" w:space="0" w:color="auto"/>
      </w:divBdr>
    </w:div>
    <w:div w:id="1234462167">
      <w:bodyDiv w:val="1"/>
      <w:marLeft w:val="0"/>
      <w:marRight w:val="0"/>
      <w:marTop w:val="0"/>
      <w:marBottom w:val="0"/>
      <w:divBdr>
        <w:top w:val="none" w:sz="0" w:space="0" w:color="auto"/>
        <w:left w:val="none" w:sz="0" w:space="0" w:color="auto"/>
        <w:bottom w:val="none" w:sz="0" w:space="0" w:color="auto"/>
        <w:right w:val="none" w:sz="0" w:space="0" w:color="auto"/>
      </w:divBdr>
    </w:div>
    <w:div w:id="1234466577">
      <w:bodyDiv w:val="1"/>
      <w:marLeft w:val="0"/>
      <w:marRight w:val="0"/>
      <w:marTop w:val="0"/>
      <w:marBottom w:val="0"/>
      <w:divBdr>
        <w:top w:val="none" w:sz="0" w:space="0" w:color="auto"/>
        <w:left w:val="none" w:sz="0" w:space="0" w:color="auto"/>
        <w:bottom w:val="none" w:sz="0" w:space="0" w:color="auto"/>
        <w:right w:val="none" w:sz="0" w:space="0" w:color="auto"/>
      </w:divBdr>
    </w:div>
    <w:div w:id="1234661453">
      <w:bodyDiv w:val="1"/>
      <w:marLeft w:val="0"/>
      <w:marRight w:val="0"/>
      <w:marTop w:val="0"/>
      <w:marBottom w:val="0"/>
      <w:divBdr>
        <w:top w:val="none" w:sz="0" w:space="0" w:color="auto"/>
        <w:left w:val="none" w:sz="0" w:space="0" w:color="auto"/>
        <w:bottom w:val="none" w:sz="0" w:space="0" w:color="auto"/>
        <w:right w:val="none" w:sz="0" w:space="0" w:color="auto"/>
      </w:divBdr>
    </w:div>
    <w:div w:id="1234857360">
      <w:bodyDiv w:val="1"/>
      <w:marLeft w:val="0"/>
      <w:marRight w:val="0"/>
      <w:marTop w:val="0"/>
      <w:marBottom w:val="0"/>
      <w:divBdr>
        <w:top w:val="none" w:sz="0" w:space="0" w:color="auto"/>
        <w:left w:val="none" w:sz="0" w:space="0" w:color="auto"/>
        <w:bottom w:val="none" w:sz="0" w:space="0" w:color="auto"/>
        <w:right w:val="none" w:sz="0" w:space="0" w:color="auto"/>
      </w:divBdr>
    </w:div>
    <w:div w:id="1234895289">
      <w:bodyDiv w:val="1"/>
      <w:marLeft w:val="0"/>
      <w:marRight w:val="0"/>
      <w:marTop w:val="0"/>
      <w:marBottom w:val="0"/>
      <w:divBdr>
        <w:top w:val="none" w:sz="0" w:space="0" w:color="auto"/>
        <w:left w:val="none" w:sz="0" w:space="0" w:color="auto"/>
        <w:bottom w:val="none" w:sz="0" w:space="0" w:color="auto"/>
        <w:right w:val="none" w:sz="0" w:space="0" w:color="auto"/>
      </w:divBdr>
    </w:div>
    <w:div w:id="1235356701">
      <w:bodyDiv w:val="1"/>
      <w:marLeft w:val="0"/>
      <w:marRight w:val="0"/>
      <w:marTop w:val="0"/>
      <w:marBottom w:val="0"/>
      <w:divBdr>
        <w:top w:val="none" w:sz="0" w:space="0" w:color="auto"/>
        <w:left w:val="none" w:sz="0" w:space="0" w:color="auto"/>
        <w:bottom w:val="none" w:sz="0" w:space="0" w:color="auto"/>
        <w:right w:val="none" w:sz="0" w:space="0" w:color="auto"/>
      </w:divBdr>
    </w:div>
    <w:div w:id="1235359357">
      <w:bodyDiv w:val="1"/>
      <w:marLeft w:val="0"/>
      <w:marRight w:val="0"/>
      <w:marTop w:val="0"/>
      <w:marBottom w:val="0"/>
      <w:divBdr>
        <w:top w:val="none" w:sz="0" w:space="0" w:color="auto"/>
        <w:left w:val="none" w:sz="0" w:space="0" w:color="auto"/>
        <w:bottom w:val="none" w:sz="0" w:space="0" w:color="auto"/>
        <w:right w:val="none" w:sz="0" w:space="0" w:color="auto"/>
      </w:divBdr>
    </w:div>
    <w:div w:id="1235776466">
      <w:bodyDiv w:val="1"/>
      <w:marLeft w:val="0"/>
      <w:marRight w:val="0"/>
      <w:marTop w:val="0"/>
      <w:marBottom w:val="0"/>
      <w:divBdr>
        <w:top w:val="none" w:sz="0" w:space="0" w:color="auto"/>
        <w:left w:val="none" w:sz="0" w:space="0" w:color="auto"/>
        <w:bottom w:val="none" w:sz="0" w:space="0" w:color="auto"/>
        <w:right w:val="none" w:sz="0" w:space="0" w:color="auto"/>
      </w:divBdr>
    </w:div>
    <w:div w:id="1235966402">
      <w:bodyDiv w:val="1"/>
      <w:marLeft w:val="0"/>
      <w:marRight w:val="0"/>
      <w:marTop w:val="0"/>
      <w:marBottom w:val="0"/>
      <w:divBdr>
        <w:top w:val="none" w:sz="0" w:space="0" w:color="auto"/>
        <w:left w:val="none" w:sz="0" w:space="0" w:color="auto"/>
        <w:bottom w:val="none" w:sz="0" w:space="0" w:color="auto"/>
        <w:right w:val="none" w:sz="0" w:space="0" w:color="auto"/>
      </w:divBdr>
    </w:div>
    <w:div w:id="1236013925">
      <w:bodyDiv w:val="1"/>
      <w:marLeft w:val="0"/>
      <w:marRight w:val="0"/>
      <w:marTop w:val="0"/>
      <w:marBottom w:val="0"/>
      <w:divBdr>
        <w:top w:val="none" w:sz="0" w:space="0" w:color="auto"/>
        <w:left w:val="none" w:sz="0" w:space="0" w:color="auto"/>
        <w:bottom w:val="none" w:sz="0" w:space="0" w:color="auto"/>
        <w:right w:val="none" w:sz="0" w:space="0" w:color="auto"/>
      </w:divBdr>
    </w:div>
    <w:div w:id="1236093179">
      <w:bodyDiv w:val="1"/>
      <w:marLeft w:val="0"/>
      <w:marRight w:val="0"/>
      <w:marTop w:val="0"/>
      <w:marBottom w:val="0"/>
      <w:divBdr>
        <w:top w:val="none" w:sz="0" w:space="0" w:color="auto"/>
        <w:left w:val="none" w:sz="0" w:space="0" w:color="auto"/>
        <w:bottom w:val="none" w:sz="0" w:space="0" w:color="auto"/>
        <w:right w:val="none" w:sz="0" w:space="0" w:color="auto"/>
      </w:divBdr>
    </w:div>
    <w:div w:id="1236206788">
      <w:bodyDiv w:val="1"/>
      <w:marLeft w:val="0"/>
      <w:marRight w:val="0"/>
      <w:marTop w:val="0"/>
      <w:marBottom w:val="0"/>
      <w:divBdr>
        <w:top w:val="none" w:sz="0" w:space="0" w:color="auto"/>
        <w:left w:val="none" w:sz="0" w:space="0" w:color="auto"/>
        <w:bottom w:val="none" w:sz="0" w:space="0" w:color="auto"/>
        <w:right w:val="none" w:sz="0" w:space="0" w:color="auto"/>
      </w:divBdr>
    </w:div>
    <w:div w:id="1236236258">
      <w:bodyDiv w:val="1"/>
      <w:marLeft w:val="0"/>
      <w:marRight w:val="0"/>
      <w:marTop w:val="0"/>
      <w:marBottom w:val="0"/>
      <w:divBdr>
        <w:top w:val="none" w:sz="0" w:space="0" w:color="auto"/>
        <w:left w:val="none" w:sz="0" w:space="0" w:color="auto"/>
        <w:bottom w:val="none" w:sz="0" w:space="0" w:color="auto"/>
        <w:right w:val="none" w:sz="0" w:space="0" w:color="auto"/>
      </w:divBdr>
    </w:div>
    <w:div w:id="1236358649">
      <w:bodyDiv w:val="1"/>
      <w:marLeft w:val="0"/>
      <w:marRight w:val="0"/>
      <w:marTop w:val="0"/>
      <w:marBottom w:val="0"/>
      <w:divBdr>
        <w:top w:val="none" w:sz="0" w:space="0" w:color="auto"/>
        <w:left w:val="none" w:sz="0" w:space="0" w:color="auto"/>
        <w:bottom w:val="none" w:sz="0" w:space="0" w:color="auto"/>
        <w:right w:val="none" w:sz="0" w:space="0" w:color="auto"/>
      </w:divBdr>
    </w:div>
    <w:div w:id="1236403082">
      <w:bodyDiv w:val="1"/>
      <w:marLeft w:val="0"/>
      <w:marRight w:val="0"/>
      <w:marTop w:val="0"/>
      <w:marBottom w:val="0"/>
      <w:divBdr>
        <w:top w:val="none" w:sz="0" w:space="0" w:color="auto"/>
        <w:left w:val="none" w:sz="0" w:space="0" w:color="auto"/>
        <w:bottom w:val="none" w:sz="0" w:space="0" w:color="auto"/>
        <w:right w:val="none" w:sz="0" w:space="0" w:color="auto"/>
      </w:divBdr>
    </w:div>
    <w:div w:id="1236550846">
      <w:bodyDiv w:val="1"/>
      <w:marLeft w:val="0"/>
      <w:marRight w:val="0"/>
      <w:marTop w:val="0"/>
      <w:marBottom w:val="0"/>
      <w:divBdr>
        <w:top w:val="none" w:sz="0" w:space="0" w:color="auto"/>
        <w:left w:val="none" w:sz="0" w:space="0" w:color="auto"/>
        <w:bottom w:val="none" w:sz="0" w:space="0" w:color="auto"/>
        <w:right w:val="none" w:sz="0" w:space="0" w:color="auto"/>
      </w:divBdr>
    </w:div>
    <w:div w:id="1237132104">
      <w:bodyDiv w:val="1"/>
      <w:marLeft w:val="0"/>
      <w:marRight w:val="0"/>
      <w:marTop w:val="0"/>
      <w:marBottom w:val="0"/>
      <w:divBdr>
        <w:top w:val="none" w:sz="0" w:space="0" w:color="auto"/>
        <w:left w:val="none" w:sz="0" w:space="0" w:color="auto"/>
        <w:bottom w:val="none" w:sz="0" w:space="0" w:color="auto"/>
        <w:right w:val="none" w:sz="0" w:space="0" w:color="auto"/>
      </w:divBdr>
    </w:div>
    <w:div w:id="1237202122">
      <w:bodyDiv w:val="1"/>
      <w:marLeft w:val="0"/>
      <w:marRight w:val="0"/>
      <w:marTop w:val="0"/>
      <w:marBottom w:val="0"/>
      <w:divBdr>
        <w:top w:val="none" w:sz="0" w:space="0" w:color="auto"/>
        <w:left w:val="none" w:sz="0" w:space="0" w:color="auto"/>
        <w:bottom w:val="none" w:sz="0" w:space="0" w:color="auto"/>
        <w:right w:val="none" w:sz="0" w:space="0" w:color="auto"/>
      </w:divBdr>
    </w:div>
    <w:div w:id="1237322834">
      <w:bodyDiv w:val="1"/>
      <w:marLeft w:val="0"/>
      <w:marRight w:val="0"/>
      <w:marTop w:val="0"/>
      <w:marBottom w:val="0"/>
      <w:divBdr>
        <w:top w:val="none" w:sz="0" w:space="0" w:color="auto"/>
        <w:left w:val="none" w:sz="0" w:space="0" w:color="auto"/>
        <w:bottom w:val="none" w:sz="0" w:space="0" w:color="auto"/>
        <w:right w:val="none" w:sz="0" w:space="0" w:color="auto"/>
      </w:divBdr>
    </w:div>
    <w:div w:id="1237669129">
      <w:bodyDiv w:val="1"/>
      <w:marLeft w:val="0"/>
      <w:marRight w:val="0"/>
      <w:marTop w:val="0"/>
      <w:marBottom w:val="0"/>
      <w:divBdr>
        <w:top w:val="none" w:sz="0" w:space="0" w:color="auto"/>
        <w:left w:val="none" w:sz="0" w:space="0" w:color="auto"/>
        <w:bottom w:val="none" w:sz="0" w:space="0" w:color="auto"/>
        <w:right w:val="none" w:sz="0" w:space="0" w:color="auto"/>
      </w:divBdr>
    </w:div>
    <w:div w:id="1237782965">
      <w:bodyDiv w:val="1"/>
      <w:marLeft w:val="0"/>
      <w:marRight w:val="0"/>
      <w:marTop w:val="0"/>
      <w:marBottom w:val="0"/>
      <w:divBdr>
        <w:top w:val="none" w:sz="0" w:space="0" w:color="auto"/>
        <w:left w:val="none" w:sz="0" w:space="0" w:color="auto"/>
        <w:bottom w:val="none" w:sz="0" w:space="0" w:color="auto"/>
        <w:right w:val="none" w:sz="0" w:space="0" w:color="auto"/>
      </w:divBdr>
    </w:div>
    <w:div w:id="1237975336">
      <w:bodyDiv w:val="1"/>
      <w:marLeft w:val="0"/>
      <w:marRight w:val="0"/>
      <w:marTop w:val="0"/>
      <w:marBottom w:val="0"/>
      <w:divBdr>
        <w:top w:val="none" w:sz="0" w:space="0" w:color="auto"/>
        <w:left w:val="none" w:sz="0" w:space="0" w:color="auto"/>
        <w:bottom w:val="none" w:sz="0" w:space="0" w:color="auto"/>
        <w:right w:val="none" w:sz="0" w:space="0" w:color="auto"/>
      </w:divBdr>
    </w:div>
    <w:div w:id="1237982888">
      <w:bodyDiv w:val="1"/>
      <w:marLeft w:val="0"/>
      <w:marRight w:val="0"/>
      <w:marTop w:val="0"/>
      <w:marBottom w:val="0"/>
      <w:divBdr>
        <w:top w:val="none" w:sz="0" w:space="0" w:color="auto"/>
        <w:left w:val="none" w:sz="0" w:space="0" w:color="auto"/>
        <w:bottom w:val="none" w:sz="0" w:space="0" w:color="auto"/>
        <w:right w:val="none" w:sz="0" w:space="0" w:color="auto"/>
      </w:divBdr>
    </w:div>
    <w:div w:id="1238055552">
      <w:bodyDiv w:val="1"/>
      <w:marLeft w:val="0"/>
      <w:marRight w:val="0"/>
      <w:marTop w:val="0"/>
      <w:marBottom w:val="0"/>
      <w:divBdr>
        <w:top w:val="none" w:sz="0" w:space="0" w:color="auto"/>
        <w:left w:val="none" w:sz="0" w:space="0" w:color="auto"/>
        <w:bottom w:val="none" w:sz="0" w:space="0" w:color="auto"/>
        <w:right w:val="none" w:sz="0" w:space="0" w:color="auto"/>
      </w:divBdr>
    </w:div>
    <w:div w:id="1238242903">
      <w:bodyDiv w:val="1"/>
      <w:marLeft w:val="0"/>
      <w:marRight w:val="0"/>
      <w:marTop w:val="0"/>
      <w:marBottom w:val="0"/>
      <w:divBdr>
        <w:top w:val="none" w:sz="0" w:space="0" w:color="auto"/>
        <w:left w:val="none" w:sz="0" w:space="0" w:color="auto"/>
        <w:bottom w:val="none" w:sz="0" w:space="0" w:color="auto"/>
        <w:right w:val="none" w:sz="0" w:space="0" w:color="auto"/>
      </w:divBdr>
    </w:div>
    <w:div w:id="1238393298">
      <w:bodyDiv w:val="1"/>
      <w:marLeft w:val="0"/>
      <w:marRight w:val="0"/>
      <w:marTop w:val="0"/>
      <w:marBottom w:val="0"/>
      <w:divBdr>
        <w:top w:val="none" w:sz="0" w:space="0" w:color="auto"/>
        <w:left w:val="none" w:sz="0" w:space="0" w:color="auto"/>
        <w:bottom w:val="none" w:sz="0" w:space="0" w:color="auto"/>
        <w:right w:val="none" w:sz="0" w:space="0" w:color="auto"/>
      </w:divBdr>
    </w:div>
    <w:div w:id="1238635579">
      <w:bodyDiv w:val="1"/>
      <w:marLeft w:val="0"/>
      <w:marRight w:val="0"/>
      <w:marTop w:val="0"/>
      <w:marBottom w:val="0"/>
      <w:divBdr>
        <w:top w:val="none" w:sz="0" w:space="0" w:color="auto"/>
        <w:left w:val="none" w:sz="0" w:space="0" w:color="auto"/>
        <w:bottom w:val="none" w:sz="0" w:space="0" w:color="auto"/>
        <w:right w:val="none" w:sz="0" w:space="0" w:color="auto"/>
      </w:divBdr>
    </w:div>
    <w:div w:id="1238709981">
      <w:bodyDiv w:val="1"/>
      <w:marLeft w:val="0"/>
      <w:marRight w:val="0"/>
      <w:marTop w:val="0"/>
      <w:marBottom w:val="0"/>
      <w:divBdr>
        <w:top w:val="none" w:sz="0" w:space="0" w:color="auto"/>
        <w:left w:val="none" w:sz="0" w:space="0" w:color="auto"/>
        <w:bottom w:val="none" w:sz="0" w:space="0" w:color="auto"/>
        <w:right w:val="none" w:sz="0" w:space="0" w:color="auto"/>
      </w:divBdr>
    </w:div>
    <w:div w:id="1238901629">
      <w:bodyDiv w:val="1"/>
      <w:marLeft w:val="0"/>
      <w:marRight w:val="0"/>
      <w:marTop w:val="0"/>
      <w:marBottom w:val="0"/>
      <w:divBdr>
        <w:top w:val="none" w:sz="0" w:space="0" w:color="auto"/>
        <w:left w:val="none" w:sz="0" w:space="0" w:color="auto"/>
        <w:bottom w:val="none" w:sz="0" w:space="0" w:color="auto"/>
        <w:right w:val="none" w:sz="0" w:space="0" w:color="auto"/>
      </w:divBdr>
    </w:div>
    <w:div w:id="1239241914">
      <w:bodyDiv w:val="1"/>
      <w:marLeft w:val="0"/>
      <w:marRight w:val="0"/>
      <w:marTop w:val="0"/>
      <w:marBottom w:val="0"/>
      <w:divBdr>
        <w:top w:val="none" w:sz="0" w:space="0" w:color="auto"/>
        <w:left w:val="none" w:sz="0" w:space="0" w:color="auto"/>
        <w:bottom w:val="none" w:sz="0" w:space="0" w:color="auto"/>
        <w:right w:val="none" w:sz="0" w:space="0" w:color="auto"/>
      </w:divBdr>
    </w:div>
    <w:div w:id="1239244243">
      <w:bodyDiv w:val="1"/>
      <w:marLeft w:val="0"/>
      <w:marRight w:val="0"/>
      <w:marTop w:val="0"/>
      <w:marBottom w:val="0"/>
      <w:divBdr>
        <w:top w:val="none" w:sz="0" w:space="0" w:color="auto"/>
        <w:left w:val="none" w:sz="0" w:space="0" w:color="auto"/>
        <w:bottom w:val="none" w:sz="0" w:space="0" w:color="auto"/>
        <w:right w:val="none" w:sz="0" w:space="0" w:color="auto"/>
      </w:divBdr>
    </w:div>
    <w:div w:id="1239248938">
      <w:bodyDiv w:val="1"/>
      <w:marLeft w:val="0"/>
      <w:marRight w:val="0"/>
      <w:marTop w:val="0"/>
      <w:marBottom w:val="0"/>
      <w:divBdr>
        <w:top w:val="none" w:sz="0" w:space="0" w:color="auto"/>
        <w:left w:val="none" w:sz="0" w:space="0" w:color="auto"/>
        <w:bottom w:val="none" w:sz="0" w:space="0" w:color="auto"/>
        <w:right w:val="none" w:sz="0" w:space="0" w:color="auto"/>
      </w:divBdr>
    </w:div>
    <w:div w:id="1239437800">
      <w:bodyDiv w:val="1"/>
      <w:marLeft w:val="0"/>
      <w:marRight w:val="0"/>
      <w:marTop w:val="0"/>
      <w:marBottom w:val="0"/>
      <w:divBdr>
        <w:top w:val="none" w:sz="0" w:space="0" w:color="auto"/>
        <w:left w:val="none" w:sz="0" w:space="0" w:color="auto"/>
        <w:bottom w:val="none" w:sz="0" w:space="0" w:color="auto"/>
        <w:right w:val="none" w:sz="0" w:space="0" w:color="auto"/>
      </w:divBdr>
    </w:div>
    <w:div w:id="1239513700">
      <w:bodyDiv w:val="1"/>
      <w:marLeft w:val="0"/>
      <w:marRight w:val="0"/>
      <w:marTop w:val="0"/>
      <w:marBottom w:val="0"/>
      <w:divBdr>
        <w:top w:val="none" w:sz="0" w:space="0" w:color="auto"/>
        <w:left w:val="none" w:sz="0" w:space="0" w:color="auto"/>
        <w:bottom w:val="none" w:sz="0" w:space="0" w:color="auto"/>
        <w:right w:val="none" w:sz="0" w:space="0" w:color="auto"/>
      </w:divBdr>
    </w:div>
    <w:div w:id="1239707558">
      <w:bodyDiv w:val="1"/>
      <w:marLeft w:val="0"/>
      <w:marRight w:val="0"/>
      <w:marTop w:val="0"/>
      <w:marBottom w:val="0"/>
      <w:divBdr>
        <w:top w:val="none" w:sz="0" w:space="0" w:color="auto"/>
        <w:left w:val="none" w:sz="0" w:space="0" w:color="auto"/>
        <w:bottom w:val="none" w:sz="0" w:space="0" w:color="auto"/>
        <w:right w:val="none" w:sz="0" w:space="0" w:color="auto"/>
      </w:divBdr>
    </w:div>
    <w:div w:id="1239707601">
      <w:bodyDiv w:val="1"/>
      <w:marLeft w:val="0"/>
      <w:marRight w:val="0"/>
      <w:marTop w:val="0"/>
      <w:marBottom w:val="0"/>
      <w:divBdr>
        <w:top w:val="none" w:sz="0" w:space="0" w:color="auto"/>
        <w:left w:val="none" w:sz="0" w:space="0" w:color="auto"/>
        <w:bottom w:val="none" w:sz="0" w:space="0" w:color="auto"/>
        <w:right w:val="none" w:sz="0" w:space="0" w:color="auto"/>
      </w:divBdr>
    </w:div>
    <w:div w:id="1240016230">
      <w:bodyDiv w:val="1"/>
      <w:marLeft w:val="0"/>
      <w:marRight w:val="0"/>
      <w:marTop w:val="0"/>
      <w:marBottom w:val="0"/>
      <w:divBdr>
        <w:top w:val="none" w:sz="0" w:space="0" w:color="auto"/>
        <w:left w:val="none" w:sz="0" w:space="0" w:color="auto"/>
        <w:bottom w:val="none" w:sz="0" w:space="0" w:color="auto"/>
        <w:right w:val="none" w:sz="0" w:space="0" w:color="auto"/>
      </w:divBdr>
    </w:div>
    <w:div w:id="1240016522">
      <w:bodyDiv w:val="1"/>
      <w:marLeft w:val="0"/>
      <w:marRight w:val="0"/>
      <w:marTop w:val="0"/>
      <w:marBottom w:val="0"/>
      <w:divBdr>
        <w:top w:val="none" w:sz="0" w:space="0" w:color="auto"/>
        <w:left w:val="none" w:sz="0" w:space="0" w:color="auto"/>
        <w:bottom w:val="none" w:sz="0" w:space="0" w:color="auto"/>
        <w:right w:val="none" w:sz="0" w:space="0" w:color="auto"/>
      </w:divBdr>
    </w:div>
    <w:div w:id="1240093678">
      <w:bodyDiv w:val="1"/>
      <w:marLeft w:val="0"/>
      <w:marRight w:val="0"/>
      <w:marTop w:val="0"/>
      <w:marBottom w:val="0"/>
      <w:divBdr>
        <w:top w:val="none" w:sz="0" w:space="0" w:color="auto"/>
        <w:left w:val="none" w:sz="0" w:space="0" w:color="auto"/>
        <w:bottom w:val="none" w:sz="0" w:space="0" w:color="auto"/>
        <w:right w:val="none" w:sz="0" w:space="0" w:color="auto"/>
      </w:divBdr>
    </w:div>
    <w:div w:id="1240289274">
      <w:bodyDiv w:val="1"/>
      <w:marLeft w:val="0"/>
      <w:marRight w:val="0"/>
      <w:marTop w:val="0"/>
      <w:marBottom w:val="0"/>
      <w:divBdr>
        <w:top w:val="none" w:sz="0" w:space="0" w:color="auto"/>
        <w:left w:val="none" w:sz="0" w:space="0" w:color="auto"/>
        <w:bottom w:val="none" w:sz="0" w:space="0" w:color="auto"/>
        <w:right w:val="none" w:sz="0" w:space="0" w:color="auto"/>
      </w:divBdr>
    </w:div>
    <w:div w:id="1240363702">
      <w:bodyDiv w:val="1"/>
      <w:marLeft w:val="0"/>
      <w:marRight w:val="0"/>
      <w:marTop w:val="0"/>
      <w:marBottom w:val="0"/>
      <w:divBdr>
        <w:top w:val="none" w:sz="0" w:space="0" w:color="auto"/>
        <w:left w:val="none" w:sz="0" w:space="0" w:color="auto"/>
        <w:bottom w:val="none" w:sz="0" w:space="0" w:color="auto"/>
        <w:right w:val="none" w:sz="0" w:space="0" w:color="auto"/>
      </w:divBdr>
    </w:div>
    <w:div w:id="1240410576">
      <w:bodyDiv w:val="1"/>
      <w:marLeft w:val="0"/>
      <w:marRight w:val="0"/>
      <w:marTop w:val="0"/>
      <w:marBottom w:val="0"/>
      <w:divBdr>
        <w:top w:val="none" w:sz="0" w:space="0" w:color="auto"/>
        <w:left w:val="none" w:sz="0" w:space="0" w:color="auto"/>
        <w:bottom w:val="none" w:sz="0" w:space="0" w:color="auto"/>
        <w:right w:val="none" w:sz="0" w:space="0" w:color="auto"/>
      </w:divBdr>
    </w:div>
    <w:div w:id="1240675223">
      <w:bodyDiv w:val="1"/>
      <w:marLeft w:val="0"/>
      <w:marRight w:val="0"/>
      <w:marTop w:val="0"/>
      <w:marBottom w:val="0"/>
      <w:divBdr>
        <w:top w:val="none" w:sz="0" w:space="0" w:color="auto"/>
        <w:left w:val="none" w:sz="0" w:space="0" w:color="auto"/>
        <w:bottom w:val="none" w:sz="0" w:space="0" w:color="auto"/>
        <w:right w:val="none" w:sz="0" w:space="0" w:color="auto"/>
      </w:divBdr>
    </w:div>
    <w:div w:id="1240747664">
      <w:bodyDiv w:val="1"/>
      <w:marLeft w:val="0"/>
      <w:marRight w:val="0"/>
      <w:marTop w:val="0"/>
      <w:marBottom w:val="0"/>
      <w:divBdr>
        <w:top w:val="none" w:sz="0" w:space="0" w:color="auto"/>
        <w:left w:val="none" w:sz="0" w:space="0" w:color="auto"/>
        <w:bottom w:val="none" w:sz="0" w:space="0" w:color="auto"/>
        <w:right w:val="none" w:sz="0" w:space="0" w:color="auto"/>
      </w:divBdr>
    </w:div>
    <w:div w:id="1240942950">
      <w:bodyDiv w:val="1"/>
      <w:marLeft w:val="0"/>
      <w:marRight w:val="0"/>
      <w:marTop w:val="0"/>
      <w:marBottom w:val="0"/>
      <w:divBdr>
        <w:top w:val="none" w:sz="0" w:space="0" w:color="auto"/>
        <w:left w:val="none" w:sz="0" w:space="0" w:color="auto"/>
        <w:bottom w:val="none" w:sz="0" w:space="0" w:color="auto"/>
        <w:right w:val="none" w:sz="0" w:space="0" w:color="auto"/>
      </w:divBdr>
    </w:div>
    <w:div w:id="1241137237">
      <w:bodyDiv w:val="1"/>
      <w:marLeft w:val="0"/>
      <w:marRight w:val="0"/>
      <w:marTop w:val="0"/>
      <w:marBottom w:val="0"/>
      <w:divBdr>
        <w:top w:val="none" w:sz="0" w:space="0" w:color="auto"/>
        <w:left w:val="none" w:sz="0" w:space="0" w:color="auto"/>
        <w:bottom w:val="none" w:sz="0" w:space="0" w:color="auto"/>
        <w:right w:val="none" w:sz="0" w:space="0" w:color="auto"/>
      </w:divBdr>
    </w:div>
    <w:div w:id="1241520148">
      <w:bodyDiv w:val="1"/>
      <w:marLeft w:val="0"/>
      <w:marRight w:val="0"/>
      <w:marTop w:val="0"/>
      <w:marBottom w:val="0"/>
      <w:divBdr>
        <w:top w:val="none" w:sz="0" w:space="0" w:color="auto"/>
        <w:left w:val="none" w:sz="0" w:space="0" w:color="auto"/>
        <w:bottom w:val="none" w:sz="0" w:space="0" w:color="auto"/>
        <w:right w:val="none" w:sz="0" w:space="0" w:color="auto"/>
      </w:divBdr>
    </w:div>
    <w:div w:id="1241715136">
      <w:bodyDiv w:val="1"/>
      <w:marLeft w:val="0"/>
      <w:marRight w:val="0"/>
      <w:marTop w:val="0"/>
      <w:marBottom w:val="0"/>
      <w:divBdr>
        <w:top w:val="none" w:sz="0" w:space="0" w:color="auto"/>
        <w:left w:val="none" w:sz="0" w:space="0" w:color="auto"/>
        <w:bottom w:val="none" w:sz="0" w:space="0" w:color="auto"/>
        <w:right w:val="none" w:sz="0" w:space="0" w:color="auto"/>
      </w:divBdr>
    </w:div>
    <w:div w:id="1241868142">
      <w:bodyDiv w:val="1"/>
      <w:marLeft w:val="0"/>
      <w:marRight w:val="0"/>
      <w:marTop w:val="0"/>
      <w:marBottom w:val="0"/>
      <w:divBdr>
        <w:top w:val="none" w:sz="0" w:space="0" w:color="auto"/>
        <w:left w:val="none" w:sz="0" w:space="0" w:color="auto"/>
        <w:bottom w:val="none" w:sz="0" w:space="0" w:color="auto"/>
        <w:right w:val="none" w:sz="0" w:space="0" w:color="auto"/>
      </w:divBdr>
    </w:div>
    <w:div w:id="1241987253">
      <w:bodyDiv w:val="1"/>
      <w:marLeft w:val="0"/>
      <w:marRight w:val="0"/>
      <w:marTop w:val="0"/>
      <w:marBottom w:val="0"/>
      <w:divBdr>
        <w:top w:val="none" w:sz="0" w:space="0" w:color="auto"/>
        <w:left w:val="none" w:sz="0" w:space="0" w:color="auto"/>
        <w:bottom w:val="none" w:sz="0" w:space="0" w:color="auto"/>
        <w:right w:val="none" w:sz="0" w:space="0" w:color="auto"/>
      </w:divBdr>
    </w:div>
    <w:div w:id="1242257904">
      <w:bodyDiv w:val="1"/>
      <w:marLeft w:val="0"/>
      <w:marRight w:val="0"/>
      <w:marTop w:val="0"/>
      <w:marBottom w:val="0"/>
      <w:divBdr>
        <w:top w:val="none" w:sz="0" w:space="0" w:color="auto"/>
        <w:left w:val="none" w:sz="0" w:space="0" w:color="auto"/>
        <w:bottom w:val="none" w:sz="0" w:space="0" w:color="auto"/>
        <w:right w:val="none" w:sz="0" w:space="0" w:color="auto"/>
      </w:divBdr>
    </w:div>
    <w:div w:id="1242374598">
      <w:bodyDiv w:val="1"/>
      <w:marLeft w:val="0"/>
      <w:marRight w:val="0"/>
      <w:marTop w:val="0"/>
      <w:marBottom w:val="0"/>
      <w:divBdr>
        <w:top w:val="none" w:sz="0" w:space="0" w:color="auto"/>
        <w:left w:val="none" w:sz="0" w:space="0" w:color="auto"/>
        <w:bottom w:val="none" w:sz="0" w:space="0" w:color="auto"/>
        <w:right w:val="none" w:sz="0" w:space="0" w:color="auto"/>
      </w:divBdr>
    </w:div>
    <w:div w:id="1242522689">
      <w:bodyDiv w:val="1"/>
      <w:marLeft w:val="0"/>
      <w:marRight w:val="0"/>
      <w:marTop w:val="0"/>
      <w:marBottom w:val="0"/>
      <w:divBdr>
        <w:top w:val="none" w:sz="0" w:space="0" w:color="auto"/>
        <w:left w:val="none" w:sz="0" w:space="0" w:color="auto"/>
        <w:bottom w:val="none" w:sz="0" w:space="0" w:color="auto"/>
        <w:right w:val="none" w:sz="0" w:space="0" w:color="auto"/>
      </w:divBdr>
    </w:div>
    <w:div w:id="1242837963">
      <w:bodyDiv w:val="1"/>
      <w:marLeft w:val="0"/>
      <w:marRight w:val="0"/>
      <w:marTop w:val="0"/>
      <w:marBottom w:val="0"/>
      <w:divBdr>
        <w:top w:val="none" w:sz="0" w:space="0" w:color="auto"/>
        <w:left w:val="none" w:sz="0" w:space="0" w:color="auto"/>
        <w:bottom w:val="none" w:sz="0" w:space="0" w:color="auto"/>
        <w:right w:val="none" w:sz="0" w:space="0" w:color="auto"/>
      </w:divBdr>
    </w:div>
    <w:div w:id="1242909496">
      <w:bodyDiv w:val="1"/>
      <w:marLeft w:val="0"/>
      <w:marRight w:val="0"/>
      <w:marTop w:val="0"/>
      <w:marBottom w:val="0"/>
      <w:divBdr>
        <w:top w:val="none" w:sz="0" w:space="0" w:color="auto"/>
        <w:left w:val="none" w:sz="0" w:space="0" w:color="auto"/>
        <w:bottom w:val="none" w:sz="0" w:space="0" w:color="auto"/>
        <w:right w:val="none" w:sz="0" w:space="0" w:color="auto"/>
      </w:divBdr>
    </w:div>
    <w:div w:id="1242911674">
      <w:bodyDiv w:val="1"/>
      <w:marLeft w:val="0"/>
      <w:marRight w:val="0"/>
      <w:marTop w:val="0"/>
      <w:marBottom w:val="0"/>
      <w:divBdr>
        <w:top w:val="none" w:sz="0" w:space="0" w:color="auto"/>
        <w:left w:val="none" w:sz="0" w:space="0" w:color="auto"/>
        <w:bottom w:val="none" w:sz="0" w:space="0" w:color="auto"/>
        <w:right w:val="none" w:sz="0" w:space="0" w:color="auto"/>
      </w:divBdr>
    </w:div>
    <w:div w:id="1242912833">
      <w:bodyDiv w:val="1"/>
      <w:marLeft w:val="0"/>
      <w:marRight w:val="0"/>
      <w:marTop w:val="0"/>
      <w:marBottom w:val="0"/>
      <w:divBdr>
        <w:top w:val="none" w:sz="0" w:space="0" w:color="auto"/>
        <w:left w:val="none" w:sz="0" w:space="0" w:color="auto"/>
        <w:bottom w:val="none" w:sz="0" w:space="0" w:color="auto"/>
        <w:right w:val="none" w:sz="0" w:space="0" w:color="auto"/>
      </w:divBdr>
    </w:div>
    <w:div w:id="1243100454">
      <w:bodyDiv w:val="1"/>
      <w:marLeft w:val="0"/>
      <w:marRight w:val="0"/>
      <w:marTop w:val="0"/>
      <w:marBottom w:val="0"/>
      <w:divBdr>
        <w:top w:val="none" w:sz="0" w:space="0" w:color="auto"/>
        <w:left w:val="none" w:sz="0" w:space="0" w:color="auto"/>
        <w:bottom w:val="none" w:sz="0" w:space="0" w:color="auto"/>
        <w:right w:val="none" w:sz="0" w:space="0" w:color="auto"/>
      </w:divBdr>
    </w:div>
    <w:div w:id="1243107724">
      <w:bodyDiv w:val="1"/>
      <w:marLeft w:val="0"/>
      <w:marRight w:val="0"/>
      <w:marTop w:val="0"/>
      <w:marBottom w:val="0"/>
      <w:divBdr>
        <w:top w:val="none" w:sz="0" w:space="0" w:color="auto"/>
        <w:left w:val="none" w:sz="0" w:space="0" w:color="auto"/>
        <w:bottom w:val="none" w:sz="0" w:space="0" w:color="auto"/>
        <w:right w:val="none" w:sz="0" w:space="0" w:color="auto"/>
      </w:divBdr>
    </w:div>
    <w:div w:id="1243369161">
      <w:bodyDiv w:val="1"/>
      <w:marLeft w:val="0"/>
      <w:marRight w:val="0"/>
      <w:marTop w:val="0"/>
      <w:marBottom w:val="0"/>
      <w:divBdr>
        <w:top w:val="none" w:sz="0" w:space="0" w:color="auto"/>
        <w:left w:val="none" w:sz="0" w:space="0" w:color="auto"/>
        <w:bottom w:val="none" w:sz="0" w:space="0" w:color="auto"/>
        <w:right w:val="none" w:sz="0" w:space="0" w:color="auto"/>
      </w:divBdr>
    </w:div>
    <w:div w:id="1243374299">
      <w:bodyDiv w:val="1"/>
      <w:marLeft w:val="0"/>
      <w:marRight w:val="0"/>
      <w:marTop w:val="0"/>
      <w:marBottom w:val="0"/>
      <w:divBdr>
        <w:top w:val="none" w:sz="0" w:space="0" w:color="auto"/>
        <w:left w:val="none" w:sz="0" w:space="0" w:color="auto"/>
        <w:bottom w:val="none" w:sz="0" w:space="0" w:color="auto"/>
        <w:right w:val="none" w:sz="0" w:space="0" w:color="auto"/>
      </w:divBdr>
    </w:div>
    <w:div w:id="1243834417">
      <w:bodyDiv w:val="1"/>
      <w:marLeft w:val="0"/>
      <w:marRight w:val="0"/>
      <w:marTop w:val="0"/>
      <w:marBottom w:val="0"/>
      <w:divBdr>
        <w:top w:val="none" w:sz="0" w:space="0" w:color="auto"/>
        <w:left w:val="none" w:sz="0" w:space="0" w:color="auto"/>
        <w:bottom w:val="none" w:sz="0" w:space="0" w:color="auto"/>
        <w:right w:val="none" w:sz="0" w:space="0" w:color="auto"/>
      </w:divBdr>
    </w:div>
    <w:div w:id="1243953221">
      <w:bodyDiv w:val="1"/>
      <w:marLeft w:val="0"/>
      <w:marRight w:val="0"/>
      <w:marTop w:val="0"/>
      <w:marBottom w:val="0"/>
      <w:divBdr>
        <w:top w:val="none" w:sz="0" w:space="0" w:color="auto"/>
        <w:left w:val="none" w:sz="0" w:space="0" w:color="auto"/>
        <w:bottom w:val="none" w:sz="0" w:space="0" w:color="auto"/>
        <w:right w:val="none" w:sz="0" w:space="0" w:color="auto"/>
      </w:divBdr>
    </w:div>
    <w:div w:id="1244027969">
      <w:bodyDiv w:val="1"/>
      <w:marLeft w:val="0"/>
      <w:marRight w:val="0"/>
      <w:marTop w:val="0"/>
      <w:marBottom w:val="0"/>
      <w:divBdr>
        <w:top w:val="none" w:sz="0" w:space="0" w:color="auto"/>
        <w:left w:val="none" w:sz="0" w:space="0" w:color="auto"/>
        <w:bottom w:val="none" w:sz="0" w:space="0" w:color="auto"/>
        <w:right w:val="none" w:sz="0" w:space="0" w:color="auto"/>
      </w:divBdr>
    </w:div>
    <w:div w:id="1244028714">
      <w:bodyDiv w:val="1"/>
      <w:marLeft w:val="0"/>
      <w:marRight w:val="0"/>
      <w:marTop w:val="0"/>
      <w:marBottom w:val="0"/>
      <w:divBdr>
        <w:top w:val="none" w:sz="0" w:space="0" w:color="auto"/>
        <w:left w:val="none" w:sz="0" w:space="0" w:color="auto"/>
        <w:bottom w:val="none" w:sz="0" w:space="0" w:color="auto"/>
        <w:right w:val="none" w:sz="0" w:space="0" w:color="auto"/>
      </w:divBdr>
    </w:div>
    <w:div w:id="1244337753">
      <w:bodyDiv w:val="1"/>
      <w:marLeft w:val="0"/>
      <w:marRight w:val="0"/>
      <w:marTop w:val="0"/>
      <w:marBottom w:val="0"/>
      <w:divBdr>
        <w:top w:val="none" w:sz="0" w:space="0" w:color="auto"/>
        <w:left w:val="none" w:sz="0" w:space="0" w:color="auto"/>
        <w:bottom w:val="none" w:sz="0" w:space="0" w:color="auto"/>
        <w:right w:val="none" w:sz="0" w:space="0" w:color="auto"/>
      </w:divBdr>
    </w:div>
    <w:div w:id="1244338301">
      <w:bodyDiv w:val="1"/>
      <w:marLeft w:val="0"/>
      <w:marRight w:val="0"/>
      <w:marTop w:val="0"/>
      <w:marBottom w:val="0"/>
      <w:divBdr>
        <w:top w:val="none" w:sz="0" w:space="0" w:color="auto"/>
        <w:left w:val="none" w:sz="0" w:space="0" w:color="auto"/>
        <w:bottom w:val="none" w:sz="0" w:space="0" w:color="auto"/>
        <w:right w:val="none" w:sz="0" w:space="0" w:color="auto"/>
      </w:divBdr>
    </w:div>
    <w:div w:id="1244604674">
      <w:bodyDiv w:val="1"/>
      <w:marLeft w:val="0"/>
      <w:marRight w:val="0"/>
      <w:marTop w:val="0"/>
      <w:marBottom w:val="0"/>
      <w:divBdr>
        <w:top w:val="none" w:sz="0" w:space="0" w:color="auto"/>
        <w:left w:val="none" w:sz="0" w:space="0" w:color="auto"/>
        <w:bottom w:val="none" w:sz="0" w:space="0" w:color="auto"/>
        <w:right w:val="none" w:sz="0" w:space="0" w:color="auto"/>
      </w:divBdr>
    </w:div>
    <w:div w:id="1244678311">
      <w:bodyDiv w:val="1"/>
      <w:marLeft w:val="0"/>
      <w:marRight w:val="0"/>
      <w:marTop w:val="0"/>
      <w:marBottom w:val="0"/>
      <w:divBdr>
        <w:top w:val="none" w:sz="0" w:space="0" w:color="auto"/>
        <w:left w:val="none" w:sz="0" w:space="0" w:color="auto"/>
        <w:bottom w:val="none" w:sz="0" w:space="0" w:color="auto"/>
        <w:right w:val="none" w:sz="0" w:space="0" w:color="auto"/>
      </w:divBdr>
    </w:div>
    <w:div w:id="1244870764">
      <w:bodyDiv w:val="1"/>
      <w:marLeft w:val="0"/>
      <w:marRight w:val="0"/>
      <w:marTop w:val="0"/>
      <w:marBottom w:val="0"/>
      <w:divBdr>
        <w:top w:val="none" w:sz="0" w:space="0" w:color="auto"/>
        <w:left w:val="none" w:sz="0" w:space="0" w:color="auto"/>
        <w:bottom w:val="none" w:sz="0" w:space="0" w:color="auto"/>
        <w:right w:val="none" w:sz="0" w:space="0" w:color="auto"/>
      </w:divBdr>
    </w:div>
    <w:div w:id="1245064336">
      <w:bodyDiv w:val="1"/>
      <w:marLeft w:val="0"/>
      <w:marRight w:val="0"/>
      <w:marTop w:val="0"/>
      <w:marBottom w:val="0"/>
      <w:divBdr>
        <w:top w:val="none" w:sz="0" w:space="0" w:color="auto"/>
        <w:left w:val="none" w:sz="0" w:space="0" w:color="auto"/>
        <w:bottom w:val="none" w:sz="0" w:space="0" w:color="auto"/>
        <w:right w:val="none" w:sz="0" w:space="0" w:color="auto"/>
      </w:divBdr>
    </w:div>
    <w:div w:id="1245066829">
      <w:bodyDiv w:val="1"/>
      <w:marLeft w:val="0"/>
      <w:marRight w:val="0"/>
      <w:marTop w:val="0"/>
      <w:marBottom w:val="0"/>
      <w:divBdr>
        <w:top w:val="none" w:sz="0" w:space="0" w:color="auto"/>
        <w:left w:val="none" w:sz="0" w:space="0" w:color="auto"/>
        <w:bottom w:val="none" w:sz="0" w:space="0" w:color="auto"/>
        <w:right w:val="none" w:sz="0" w:space="0" w:color="auto"/>
      </w:divBdr>
    </w:div>
    <w:div w:id="1245139899">
      <w:bodyDiv w:val="1"/>
      <w:marLeft w:val="0"/>
      <w:marRight w:val="0"/>
      <w:marTop w:val="0"/>
      <w:marBottom w:val="0"/>
      <w:divBdr>
        <w:top w:val="none" w:sz="0" w:space="0" w:color="auto"/>
        <w:left w:val="none" w:sz="0" w:space="0" w:color="auto"/>
        <w:bottom w:val="none" w:sz="0" w:space="0" w:color="auto"/>
        <w:right w:val="none" w:sz="0" w:space="0" w:color="auto"/>
      </w:divBdr>
    </w:div>
    <w:div w:id="1245381812">
      <w:bodyDiv w:val="1"/>
      <w:marLeft w:val="0"/>
      <w:marRight w:val="0"/>
      <w:marTop w:val="0"/>
      <w:marBottom w:val="0"/>
      <w:divBdr>
        <w:top w:val="none" w:sz="0" w:space="0" w:color="auto"/>
        <w:left w:val="none" w:sz="0" w:space="0" w:color="auto"/>
        <w:bottom w:val="none" w:sz="0" w:space="0" w:color="auto"/>
        <w:right w:val="none" w:sz="0" w:space="0" w:color="auto"/>
      </w:divBdr>
    </w:div>
    <w:div w:id="1245452744">
      <w:bodyDiv w:val="1"/>
      <w:marLeft w:val="0"/>
      <w:marRight w:val="0"/>
      <w:marTop w:val="0"/>
      <w:marBottom w:val="0"/>
      <w:divBdr>
        <w:top w:val="none" w:sz="0" w:space="0" w:color="auto"/>
        <w:left w:val="none" w:sz="0" w:space="0" w:color="auto"/>
        <w:bottom w:val="none" w:sz="0" w:space="0" w:color="auto"/>
        <w:right w:val="none" w:sz="0" w:space="0" w:color="auto"/>
      </w:divBdr>
    </w:div>
    <w:div w:id="1245722940">
      <w:bodyDiv w:val="1"/>
      <w:marLeft w:val="0"/>
      <w:marRight w:val="0"/>
      <w:marTop w:val="0"/>
      <w:marBottom w:val="0"/>
      <w:divBdr>
        <w:top w:val="none" w:sz="0" w:space="0" w:color="auto"/>
        <w:left w:val="none" w:sz="0" w:space="0" w:color="auto"/>
        <w:bottom w:val="none" w:sz="0" w:space="0" w:color="auto"/>
        <w:right w:val="none" w:sz="0" w:space="0" w:color="auto"/>
      </w:divBdr>
    </w:div>
    <w:div w:id="1245726520">
      <w:bodyDiv w:val="1"/>
      <w:marLeft w:val="0"/>
      <w:marRight w:val="0"/>
      <w:marTop w:val="0"/>
      <w:marBottom w:val="0"/>
      <w:divBdr>
        <w:top w:val="none" w:sz="0" w:space="0" w:color="auto"/>
        <w:left w:val="none" w:sz="0" w:space="0" w:color="auto"/>
        <w:bottom w:val="none" w:sz="0" w:space="0" w:color="auto"/>
        <w:right w:val="none" w:sz="0" w:space="0" w:color="auto"/>
      </w:divBdr>
    </w:div>
    <w:div w:id="1245796725">
      <w:bodyDiv w:val="1"/>
      <w:marLeft w:val="0"/>
      <w:marRight w:val="0"/>
      <w:marTop w:val="0"/>
      <w:marBottom w:val="0"/>
      <w:divBdr>
        <w:top w:val="none" w:sz="0" w:space="0" w:color="auto"/>
        <w:left w:val="none" w:sz="0" w:space="0" w:color="auto"/>
        <w:bottom w:val="none" w:sz="0" w:space="0" w:color="auto"/>
        <w:right w:val="none" w:sz="0" w:space="0" w:color="auto"/>
      </w:divBdr>
    </w:div>
    <w:div w:id="1245840891">
      <w:bodyDiv w:val="1"/>
      <w:marLeft w:val="0"/>
      <w:marRight w:val="0"/>
      <w:marTop w:val="0"/>
      <w:marBottom w:val="0"/>
      <w:divBdr>
        <w:top w:val="none" w:sz="0" w:space="0" w:color="auto"/>
        <w:left w:val="none" w:sz="0" w:space="0" w:color="auto"/>
        <w:bottom w:val="none" w:sz="0" w:space="0" w:color="auto"/>
        <w:right w:val="none" w:sz="0" w:space="0" w:color="auto"/>
      </w:divBdr>
    </w:div>
    <w:div w:id="1245912773">
      <w:bodyDiv w:val="1"/>
      <w:marLeft w:val="0"/>
      <w:marRight w:val="0"/>
      <w:marTop w:val="0"/>
      <w:marBottom w:val="0"/>
      <w:divBdr>
        <w:top w:val="none" w:sz="0" w:space="0" w:color="auto"/>
        <w:left w:val="none" w:sz="0" w:space="0" w:color="auto"/>
        <w:bottom w:val="none" w:sz="0" w:space="0" w:color="auto"/>
        <w:right w:val="none" w:sz="0" w:space="0" w:color="auto"/>
      </w:divBdr>
    </w:div>
    <w:div w:id="1246263613">
      <w:bodyDiv w:val="1"/>
      <w:marLeft w:val="0"/>
      <w:marRight w:val="0"/>
      <w:marTop w:val="0"/>
      <w:marBottom w:val="0"/>
      <w:divBdr>
        <w:top w:val="none" w:sz="0" w:space="0" w:color="auto"/>
        <w:left w:val="none" w:sz="0" w:space="0" w:color="auto"/>
        <w:bottom w:val="none" w:sz="0" w:space="0" w:color="auto"/>
        <w:right w:val="none" w:sz="0" w:space="0" w:color="auto"/>
      </w:divBdr>
    </w:div>
    <w:div w:id="1246301073">
      <w:bodyDiv w:val="1"/>
      <w:marLeft w:val="0"/>
      <w:marRight w:val="0"/>
      <w:marTop w:val="0"/>
      <w:marBottom w:val="0"/>
      <w:divBdr>
        <w:top w:val="none" w:sz="0" w:space="0" w:color="auto"/>
        <w:left w:val="none" w:sz="0" w:space="0" w:color="auto"/>
        <w:bottom w:val="none" w:sz="0" w:space="0" w:color="auto"/>
        <w:right w:val="none" w:sz="0" w:space="0" w:color="auto"/>
      </w:divBdr>
    </w:div>
    <w:div w:id="1246307739">
      <w:bodyDiv w:val="1"/>
      <w:marLeft w:val="0"/>
      <w:marRight w:val="0"/>
      <w:marTop w:val="0"/>
      <w:marBottom w:val="0"/>
      <w:divBdr>
        <w:top w:val="none" w:sz="0" w:space="0" w:color="auto"/>
        <w:left w:val="none" w:sz="0" w:space="0" w:color="auto"/>
        <w:bottom w:val="none" w:sz="0" w:space="0" w:color="auto"/>
        <w:right w:val="none" w:sz="0" w:space="0" w:color="auto"/>
      </w:divBdr>
    </w:div>
    <w:div w:id="1246525506">
      <w:bodyDiv w:val="1"/>
      <w:marLeft w:val="0"/>
      <w:marRight w:val="0"/>
      <w:marTop w:val="0"/>
      <w:marBottom w:val="0"/>
      <w:divBdr>
        <w:top w:val="none" w:sz="0" w:space="0" w:color="auto"/>
        <w:left w:val="none" w:sz="0" w:space="0" w:color="auto"/>
        <w:bottom w:val="none" w:sz="0" w:space="0" w:color="auto"/>
        <w:right w:val="none" w:sz="0" w:space="0" w:color="auto"/>
      </w:divBdr>
    </w:div>
    <w:div w:id="1246575897">
      <w:bodyDiv w:val="1"/>
      <w:marLeft w:val="0"/>
      <w:marRight w:val="0"/>
      <w:marTop w:val="0"/>
      <w:marBottom w:val="0"/>
      <w:divBdr>
        <w:top w:val="none" w:sz="0" w:space="0" w:color="auto"/>
        <w:left w:val="none" w:sz="0" w:space="0" w:color="auto"/>
        <w:bottom w:val="none" w:sz="0" w:space="0" w:color="auto"/>
        <w:right w:val="none" w:sz="0" w:space="0" w:color="auto"/>
      </w:divBdr>
    </w:div>
    <w:div w:id="1246722849">
      <w:bodyDiv w:val="1"/>
      <w:marLeft w:val="0"/>
      <w:marRight w:val="0"/>
      <w:marTop w:val="0"/>
      <w:marBottom w:val="0"/>
      <w:divBdr>
        <w:top w:val="none" w:sz="0" w:space="0" w:color="auto"/>
        <w:left w:val="none" w:sz="0" w:space="0" w:color="auto"/>
        <w:bottom w:val="none" w:sz="0" w:space="0" w:color="auto"/>
        <w:right w:val="none" w:sz="0" w:space="0" w:color="auto"/>
      </w:divBdr>
    </w:div>
    <w:div w:id="1246919407">
      <w:bodyDiv w:val="1"/>
      <w:marLeft w:val="0"/>
      <w:marRight w:val="0"/>
      <w:marTop w:val="0"/>
      <w:marBottom w:val="0"/>
      <w:divBdr>
        <w:top w:val="none" w:sz="0" w:space="0" w:color="auto"/>
        <w:left w:val="none" w:sz="0" w:space="0" w:color="auto"/>
        <w:bottom w:val="none" w:sz="0" w:space="0" w:color="auto"/>
        <w:right w:val="none" w:sz="0" w:space="0" w:color="auto"/>
      </w:divBdr>
    </w:div>
    <w:div w:id="1247030424">
      <w:bodyDiv w:val="1"/>
      <w:marLeft w:val="0"/>
      <w:marRight w:val="0"/>
      <w:marTop w:val="0"/>
      <w:marBottom w:val="0"/>
      <w:divBdr>
        <w:top w:val="none" w:sz="0" w:space="0" w:color="auto"/>
        <w:left w:val="none" w:sz="0" w:space="0" w:color="auto"/>
        <w:bottom w:val="none" w:sz="0" w:space="0" w:color="auto"/>
        <w:right w:val="none" w:sz="0" w:space="0" w:color="auto"/>
      </w:divBdr>
    </w:div>
    <w:div w:id="1247037116">
      <w:bodyDiv w:val="1"/>
      <w:marLeft w:val="0"/>
      <w:marRight w:val="0"/>
      <w:marTop w:val="0"/>
      <w:marBottom w:val="0"/>
      <w:divBdr>
        <w:top w:val="none" w:sz="0" w:space="0" w:color="auto"/>
        <w:left w:val="none" w:sz="0" w:space="0" w:color="auto"/>
        <w:bottom w:val="none" w:sz="0" w:space="0" w:color="auto"/>
        <w:right w:val="none" w:sz="0" w:space="0" w:color="auto"/>
      </w:divBdr>
    </w:div>
    <w:div w:id="1247039464">
      <w:bodyDiv w:val="1"/>
      <w:marLeft w:val="0"/>
      <w:marRight w:val="0"/>
      <w:marTop w:val="0"/>
      <w:marBottom w:val="0"/>
      <w:divBdr>
        <w:top w:val="none" w:sz="0" w:space="0" w:color="auto"/>
        <w:left w:val="none" w:sz="0" w:space="0" w:color="auto"/>
        <w:bottom w:val="none" w:sz="0" w:space="0" w:color="auto"/>
        <w:right w:val="none" w:sz="0" w:space="0" w:color="auto"/>
      </w:divBdr>
    </w:div>
    <w:div w:id="1247151362">
      <w:bodyDiv w:val="1"/>
      <w:marLeft w:val="0"/>
      <w:marRight w:val="0"/>
      <w:marTop w:val="0"/>
      <w:marBottom w:val="0"/>
      <w:divBdr>
        <w:top w:val="none" w:sz="0" w:space="0" w:color="auto"/>
        <w:left w:val="none" w:sz="0" w:space="0" w:color="auto"/>
        <w:bottom w:val="none" w:sz="0" w:space="0" w:color="auto"/>
        <w:right w:val="none" w:sz="0" w:space="0" w:color="auto"/>
      </w:divBdr>
    </w:div>
    <w:div w:id="1247228363">
      <w:bodyDiv w:val="1"/>
      <w:marLeft w:val="0"/>
      <w:marRight w:val="0"/>
      <w:marTop w:val="0"/>
      <w:marBottom w:val="0"/>
      <w:divBdr>
        <w:top w:val="none" w:sz="0" w:space="0" w:color="auto"/>
        <w:left w:val="none" w:sz="0" w:space="0" w:color="auto"/>
        <w:bottom w:val="none" w:sz="0" w:space="0" w:color="auto"/>
        <w:right w:val="none" w:sz="0" w:space="0" w:color="auto"/>
      </w:divBdr>
    </w:div>
    <w:div w:id="1247346949">
      <w:bodyDiv w:val="1"/>
      <w:marLeft w:val="0"/>
      <w:marRight w:val="0"/>
      <w:marTop w:val="0"/>
      <w:marBottom w:val="0"/>
      <w:divBdr>
        <w:top w:val="none" w:sz="0" w:space="0" w:color="auto"/>
        <w:left w:val="none" w:sz="0" w:space="0" w:color="auto"/>
        <w:bottom w:val="none" w:sz="0" w:space="0" w:color="auto"/>
        <w:right w:val="none" w:sz="0" w:space="0" w:color="auto"/>
      </w:divBdr>
    </w:div>
    <w:div w:id="1247419987">
      <w:bodyDiv w:val="1"/>
      <w:marLeft w:val="0"/>
      <w:marRight w:val="0"/>
      <w:marTop w:val="0"/>
      <w:marBottom w:val="0"/>
      <w:divBdr>
        <w:top w:val="none" w:sz="0" w:space="0" w:color="auto"/>
        <w:left w:val="none" w:sz="0" w:space="0" w:color="auto"/>
        <w:bottom w:val="none" w:sz="0" w:space="0" w:color="auto"/>
        <w:right w:val="none" w:sz="0" w:space="0" w:color="auto"/>
      </w:divBdr>
    </w:div>
    <w:div w:id="1247614372">
      <w:bodyDiv w:val="1"/>
      <w:marLeft w:val="0"/>
      <w:marRight w:val="0"/>
      <w:marTop w:val="0"/>
      <w:marBottom w:val="0"/>
      <w:divBdr>
        <w:top w:val="none" w:sz="0" w:space="0" w:color="auto"/>
        <w:left w:val="none" w:sz="0" w:space="0" w:color="auto"/>
        <w:bottom w:val="none" w:sz="0" w:space="0" w:color="auto"/>
        <w:right w:val="none" w:sz="0" w:space="0" w:color="auto"/>
      </w:divBdr>
    </w:div>
    <w:div w:id="1247617520">
      <w:bodyDiv w:val="1"/>
      <w:marLeft w:val="0"/>
      <w:marRight w:val="0"/>
      <w:marTop w:val="0"/>
      <w:marBottom w:val="0"/>
      <w:divBdr>
        <w:top w:val="none" w:sz="0" w:space="0" w:color="auto"/>
        <w:left w:val="none" w:sz="0" w:space="0" w:color="auto"/>
        <w:bottom w:val="none" w:sz="0" w:space="0" w:color="auto"/>
        <w:right w:val="none" w:sz="0" w:space="0" w:color="auto"/>
      </w:divBdr>
    </w:div>
    <w:div w:id="1247764108">
      <w:bodyDiv w:val="1"/>
      <w:marLeft w:val="0"/>
      <w:marRight w:val="0"/>
      <w:marTop w:val="0"/>
      <w:marBottom w:val="0"/>
      <w:divBdr>
        <w:top w:val="none" w:sz="0" w:space="0" w:color="auto"/>
        <w:left w:val="none" w:sz="0" w:space="0" w:color="auto"/>
        <w:bottom w:val="none" w:sz="0" w:space="0" w:color="auto"/>
        <w:right w:val="none" w:sz="0" w:space="0" w:color="auto"/>
      </w:divBdr>
    </w:div>
    <w:div w:id="1247809411">
      <w:bodyDiv w:val="1"/>
      <w:marLeft w:val="0"/>
      <w:marRight w:val="0"/>
      <w:marTop w:val="0"/>
      <w:marBottom w:val="0"/>
      <w:divBdr>
        <w:top w:val="none" w:sz="0" w:space="0" w:color="auto"/>
        <w:left w:val="none" w:sz="0" w:space="0" w:color="auto"/>
        <w:bottom w:val="none" w:sz="0" w:space="0" w:color="auto"/>
        <w:right w:val="none" w:sz="0" w:space="0" w:color="auto"/>
      </w:divBdr>
    </w:div>
    <w:div w:id="1247810032">
      <w:bodyDiv w:val="1"/>
      <w:marLeft w:val="0"/>
      <w:marRight w:val="0"/>
      <w:marTop w:val="0"/>
      <w:marBottom w:val="0"/>
      <w:divBdr>
        <w:top w:val="none" w:sz="0" w:space="0" w:color="auto"/>
        <w:left w:val="none" w:sz="0" w:space="0" w:color="auto"/>
        <w:bottom w:val="none" w:sz="0" w:space="0" w:color="auto"/>
        <w:right w:val="none" w:sz="0" w:space="0" w:color="auto"/>
      </w:divBdr>
    </w:div>
    <w:div w:id="1247880229">
      <w:bodyDiv w:val="1"/>
      <w:marLeft w:val="0"/>
      <w:marRight w:val="0"/>
      <w:marTop w:val="0"/>
      <w:marBottom w:val="0"/>
      <w:divBdr>
        <w:top w:val="none" w:sz="0" w:space="0" w:color="auto"/>
        <w:left w:val="none" w:sz="0" w:space="0" w:color="auto"/>
        <w:bottom w:val="none" w:sz="0" w:space="0" w:color="auto"/>
        <w:right w:val="none" w:sz="0" w:space="0" w:color="auto"/>
      </w:divBdr>
    </w:div>
    <w:div w:id="1247882968">
      <w:bodyDiv w:val="1"/>
      <w:marLeft w:val="0"/>
      <w:marRight w:val="0"/>
      <w:marTop w:val="0"/>
      <w:marBottom w:val="0"/>
      <w:divBdr>
        <w:top w:val="none" w:sz="0" w:space="0" w:color="auto"/>
        <w:left w:val="none" w:sz="0" w:space="0" w:color="auto"/>
        <w:bottom w:val="none" w:sz="0" w:space="0" w:color="auto"/>
        <w:right w:val="none" w:sz="0" w:space="0" w:color="auto"/>
      </w:divBdr>
    </w:div>
    <w:div w:id="1248004522">
      <w:bodyDiv w:val="1"/>
      <w:marLeft w:val="0"/>
      <w:marRight w:val="0"/>
      <w:marTop w:val="0"/>
      <w:marBottom w:val="0"/>
      <w:divBdr>
        <w:top w:val="none" w:sz="0" w:space="0" w:color="auto"/>
        <w:left w:val="none" w:sz="0" w:space="0" w:color="auto"/>
        <w:bottom w:val="none" w:sz="0" w:space="0" w:color="auto"/>
        <w:right w:val="none" w:sz="0" w:space="0" w:color="auto"/>
      </w:divBdr>
    </w:div>
    <w:div w:id="1248032570">
      <w:bodyDiv w:val="1"/>
      <w:marLeft w:val="0"/>
      <w:marRight w:val="0"/>
      <w:marTop w:val="0"/>
      <w:marBottom w:val="0"/>
      <w:divBdr>
        <w:top w:val="none" w:sz="0" w:space="0" w:color="auto"/>
        <w:left w:val="none" w:sz="0" w:space="0" w:color="auto"/>
        <w:bottom w:val="none" w:sz="0" w:space="0" w:color="auto"/>
        <w:right w:val="none" w:sz="0" w:space="0" w:color="auto"/>
      </w:divBdr>
    </w:div>
    <w:div w:id="1248151016">
      <w:bodyDiv w:val="1"/>
      <w:marLeft w:val="0"/>
      <w:marRight w:val="0"/>
      <w:marTop w:val="0"/>
      <w:marBottom w:val="0"/>
      <w:divBdr>
        <w:top w:val="none" w:sz="0" w:space="0" w:color="auto"/>
        <w:left w:val="none" w:sz="0" w:space="0" w:color="auto"/>
        <w:bottom w:val="none" w:sz="0" w:space="0" w:color="auto"/>
        <w:right w:val="none" w:sz="0" w:space="0" w:color="auto"/>
      </w:divBdr>
    </w:div>
    <w:div w:id="1248155331">
      <w:bodyDiv w:val="1"/>
      <w:marLeft w:val="0"/>
      <w:marRight w:val="0"/>
      <w:marTop w:val="0"/>
      <w:marBottom w:val="0"/>
      <w:divBdr>
        <w:top w:val="none" w:sz="0" w:space="0" w:color="auto"/>
        <w:left w:val="none" w:sz="0" w:space="0" w:color="auto"/>
        <w:bottom w:val="none" w:sz="0" w:space="0" w:color="auto"/>
        <w:right w:val="none" w:sz="0" w:space="0" w:color="auto"/>
      </w:divBdr>
    </w:div>
    <w:div w:id="1248609931">
      <w:bodyDiv w:val="1"/>
      <w:marLeft w:val="0"/>
      <w:marRight w:val="0"/>
      <w:marTop w:val="0"/>
      <w:marBottom w:val="0"/>
      <w:divBdr>
        <w:top w:val="none" w:sz="0" w:space="0" w:color="auto"/>
        <w:left w:val="none" w:sz="0" w:space="0" w:color="auto"/>
        <w:bottom w:val="none" w:sz="0" w:space="0" w:color="auto"/>
        <w:right w:val="none" w:sz="0" w:space="0" w:color="auto"/>
      </w:divBdr>
    </w:div>
    <w:div w:id="1248685255">
      <w:bodyDiv w:val="1"/>
      <w:marLeft w:val="0"/>
      <w:marRight w:val="0"/>
      <w:marTop w:val="0"/>
      <w:marBottom w:val="0"/>
      <w:divBdr>
        <w:top w:val="none" w:sz="0" w:space="0" w:color="auto"/>
        <w:left w:val="none" w:sz="0" w:space="0" w:color="auto"/>
        <w:bottom w:val="none" w:sz="0" w:space="0" w:color="auto"/>
        <w:right w:val="none" w:sz="0" w:space="0" w:color="auto"/>
      </w:divBdr>
    </w:div>
    <w:div w:id="1248689862">
      <w:bodyDiv w:val="1"/>
      <w:marLeft w:val="0"/>
      <w:marRight w:val="0"/>
      <w:marTop w:val="0"/>
      <w:marBottom w:val="0"/>
      <w:divBdr>
        <w:top w:val="none" w:sz="0" w:space="0" w:color="auto"/>
        <w:left w:val="none" w:sz="0" w:space="0" w:color="auto"/>
        <w:bottom w:val="none" w:sz="0" w:space="0" w:color="auto"/>
        <w:right w:val="none" w:sz="0" w:space="0" w:color="auto"/>
      </w:divBdr>
    </w:div>
    <w:div w:id="1248732209">
      <w:bodyDiv w:val="1"/>
      <w:marLeft w:val="0"/>
      <w:marRight w:val="0"/>
      <w:marTop w:val="0"/>
      <w:marBottom w:val="0"/>
      <w:divBdr>
        <w:top w:val="none" w:sz="0" w:space="0" w:color="auto"/>
        <w:left w:val="none" w:sz="0" w:space="0" w:color="auto"/>
        <w:bottom w:val="none" w:sz="0" w:space="0" w:color="auto"/>
        <w:right w:val="none" w:sz="0" w:space="0" w:color="auto"/>
      </w:divBdr>
    </w:div>
    <w:div w:id="1248809376">
      <w:bodyDiv w:val="1"/>
      <w:marLeft w:val="0"/>
      <w:marRight w:val="0"/>
      <w:marTop w:val="0"/>
      <w:marBottom w:val="0"/>
      <w:divBdr>
        <w:top w:val="none" w:sz="0" w:space="0" w:color="auto"/>
        <w:left w:val="none" w:sz="0" w:space="0" w:color="auto"/>
        <w:bottom w:val="none" w:sz="0" w:space="0" w:color="auto"/>
        <w:right w:val="none" w:sz="0" w:space="0" w:color="auto"/>
      </w:divBdr>
    </w:div>
    <w:div w:id="1249196080">
      <w:bodyDiv w:val="1"/>
      <w:marLeft w:val="0"/>
      <w:marRight w:val="0"/>
      <w:marTop w:val="0"/>
      <w:marBottom w:val="0"/>
      <w:divBdr>
        <w:top w:val="none" w:sz="0" w:space="0" w:color="auto"/>
        <w:left w:val="none" w:sz="0" w:space="0" w:color="auto"/>
        <w:bottom w:val="none" w:sz="0" w:space="0" w:color="auto"/>
        <w:right w:val="none" w:sz="0" w:space="0" w:color="auto"/>
      </w:divBdr>
    </w:div>
    <w:div w:id="1249313475">
      <w:bodyDiv w:val="1"/>
      <w:marLeft w:val="0"/>
      <w:marRight w:val="0"/>
      <w:marTop w:val="0"/>
      <w:marBottom w:val="0"/>
      <w:divBdr>
        <w:top w:val="none" w:sz="0" w:space="0" w:color="auto"/>
        <w:left w:val="none" w:sz="0" w:space="0" w:color="auto"/>
        <w:bottom w:val="none" w:sz="0" w:space="0" w:color="auto"/>
        <w:right w:val="none" w:sz="0" w:space="0" w:color="auto"/>
      </w:divBdr>
    </w:div>
    <w:div w:id="1249387711">
      <w:bodyDiv w:val="1"/>
      <w:marLeft w:val="0"/>
      <w:marRight w:val="0"/>
      <w:marTop w:val="0"/>
      <w:marBottom w:val="0"/>
      <w:divBdr>
        <w:top w:val="none" w:sz="0" w:space="0" w:color="auto"/>
        <w:left w:val="none" w:sz="0" w:space="0" w:color="auto"/>
        <w:bottom w:val="none" w:sz="0" w:space="0" w:color="auto"/>
        <w:right w:val="none" w:sz="0" w:space="0" w:color="auto"/>
      </w:divBdr>
    </w:div>
    <w:div w:id="1249541934">
      <w:bodyDiv w:val="1"/>
      <w:marLeft w:val="0"/>
      <w:marRight w:val="0"/>
      <w:marTop w:val="0"/>
      <w:marBottom w:val="0"/>
      <w:divBdr>
        <w:top w:val="none" w:sz="0" w:space="0" w:color="auto"/>
        <w:left w:val="none" w:sz="0" w:space="0" w:color="auto"/>
        <w:bottom w:val="none" w:sz="0" w:space="0" w:color="auto"/>
        <w:right w:val="none" w:sz="0" w:space="0" w:color="auto"/>
      </w:divBdr>
    </w:div>
    <w:div w:id="1249845533">
      <w:bodyDiv w:val="1"/>
      <w:marLeft w:val="0"/>
      <w:marRight w:val="0"/>
      <w:marTop w:val="0"/>
      <w:marBottom w:val="0"/>
      <w:divBdr>
        <w:top w:val="none" w:sz="0" w:space="0" w:color="auto"/>
        <w:left w:val="none" w:sz="0" w:space="0" w:color="auto"/>
        <w:bottom w:val="none" w:sz="0" w:space="0" w:color="auto"/>
        <w:right w:val="none" w:sz="0" w:space="0" w:color="auto"/>
      </w:divBdr>
    </w:div>
    <w:div w:id="1250114472">
      <w:bodyDiv w:val="1"/>
      <w:marLeft w:val="0"/>
      <w:marRight w:val="0"/>
      <w:marTop w:val="0"/>
      <w:marBottom w:val="0"/>
      <w:divBdr>
        <w:top w:val="none" w:sz="0" w:space="0" w:color="auto"/>
        <w:left w:val="none" w:sz="0" w:space="0" w:color="auto"/>
        <w:bottom w:val="none" w:sz="0" w:space="0" w:color="auto"/>
        <w:right w:val="none" w:sz="0" w:space="0" w:color="auto"/>
      </w:divBdr>
    </w:div>
    <w:div w:id="1250117259">
      <w:bodyDiv w:val="1"/>
      <w:marLeft w:val="0"/>
      <w:marRight w:val="0"/>
      <w:marTop w:val="0"/>
      <w:marBottom w:val="0"/>
      <w:divBdr>
        <w:top w:val="none" w:sz="0" w:space="0" w:color="auto"/>
        <w:left w:val="none" w:sz="0" w:space="0" w:color="auto"/>
        <w:bottom w:val="none" w:sz="0" w:space="0" w:color="auto"/>
        <w:right w:val="none" w:sz="0" w:space="0" w:color="auto"/>
      </w:divBdr>
    </w:div>
    <w:div w:id="1250313521">
      <w:bodyDiv w:val="1"/>
      <w:marLeft w:val="0"/>
      <w:marRight w:val="0"/>
      <w:marTop w:val="0"/>
      <w:marBottom w:val="0"/>
      <w:divBdr>
        <w:top w:val="none" w:sz="0" w:space="0" w:color="auto"/>
        <w:left w:val="none" w:sz="0" w:space="0" w:color="auto"/>
        <w:bottom w:val="none" w:sz="0" w:space="0" w:color="auto"/>
        <w:right w:val="none" w:sz="0" w:space="0" w:color="auto"/>
      </w:divBdr>
    </w:div>
    <w:div w:id="1250430588">
      <w:bodyDiv w:val="1"/>
      <w:marLeft w:val="0"/>
      <w:marRight w:val="0"/>
      <w:marTop w:val="0"/>
      <w:marBottom w:val="0"/>
      <w:divBdr>
        <w:top w:val="none" w:sz="0" w:space="0" w:color="auto"/>
        <w:left w:val="none" w:sz="0" w:space="0" w:color="auto"/>
        <w:bottom w:val="none" w:sz="0" w:space="0" w:color="auto"/>
        <w:right w:val="none" w:sz="0" w:space="0" w:color="auto"/>
      </w:divBdr>
    </w:div>
    <w:div w:id="1250431348">
      <w:bodyDiv w:val="1"/>
      <w:marLeft w:val="0"/>
      <w:marRight w:val="0"/>
      <w:marTop w:val="0"/>
      <w:marBottom w:val="0"/>
      <w:divBdr>
        <w:top w:val="none" w:sz="0" w:space="0" w:color="auto"/>
        <w:left w:val="none" w:sz="0" w:space="0" w:color="auto"/>
        <w:bottom w:val="none" w:sz="0" w:space="0" w:color="auto"/>
        <w:right w:val="none" w:sz="0" w:space="0" w:color="auto"/>
      </w:divBdr>
    </w:div>
    <w:div w:id="1250504201">
      <w:bodyDiv w:val="1"/>
      <w:marLeft w:val="0"/>
      <w:marRight w:val="0"/>
      <w:marTop w:val="0"/>
      <w:marBottom w:val="0"/>
      <w:divBdr>
        <w:top w:val="none" w:sz="0" w:space="0" w:color="auto"/>
        <w:left w:val="none" w:sz="0" w:space="0" w:color="auto"/>
        <w:bottom w:val="none" w:sz="0" w:space="0" w:color="auto"/>
        <w:right w:val="none" w:sz="0" w:space="0" w:color="auto"/>
      </w:divBdr>
    </w:div>
    <w:div w:id="1250576183">
      <w:bodyDiv w:val="1"/>
      <w:marLeft w:val="0"/>
      <w:marRight w:val="0"/>
      <w:marTop w:val="0"/>
      <w:marBottom w:val="0"/>
      <w:divBdr>
        <w:top w:val="none" w:sz="0" w:space="0" w:color="auto"/>
        <w:left w:val="none" w:sz="0" w:space="0" w:color="auto"/>
        <w:bottom w:val="none" w:sz="0" w:space="0" w:color="auto"/>
        <w:right w:val="none" w:sz="0" w:space="0" w:color="auto"/>
      </w:divBdr>
    </w:div>
    <w:div w:id="1250578429">
      <w:bodyDiv w:val="1"/>
      <w:marLeft w:val="0"/>
      <w:marRight w:val="0"/>
      <w:marTop w:val="0"/>
      <w:marBottom w:val="0"/>
      <w:divBdr>
        <w:top w:val="none" w:sz="0" w:space="0" w:color="auto"/>
        <w:left w:val="none" w:sz="0" w:space="0" w:color="auto"/>
        <w:bottom w:val="none" w:sz="0" w:space="0" w:color="auto"/>
        <w:right w:val="none" w:sz="0" w:space="0" w:color="auto"/>
      </w:divBdr>
    </w:div>
    <w:div w:id="1250699617">
      <w:bodyDiv w:val="1"/>
      <w:marLeft w:val="0"/>
      <w:marRight w:val="0"/>
      <w:marTop w:val="0"/>
      <w:marBottom w:val="0"/>
      <w:divBdr>
        <w:top w:val="none" w:sz="0" w:space="0" w:color="auto"/>
        <w:left w:val="none" w:sz="0" w:space="0" w:color="auto"/>
        <w:bottom w:val="none" w:sz="0" w:space="0" w:color="auto"/>
        <w:right w:val="none" w:sz="0" w:space="0" w:color="auto"/>
      </w:divBdr>
    </w:div>
    <w:div w:id="1250961792">
      <w:bodyDiv w:val="1"/>
      <w:marLeft w:val="0"/>
      <w:marRight w:val="0"/>
      <w:marTop w:val="0"/>
      <w:marBottom w:val="0"/>
      <w:divBdr>
        <w:top w:val="none" w:sz="0" w:space="0" w:color="auto"/>
        <w:left w:val="none" w:sz="0" w:space="0" w:color="auto"/>
        <w:bottom w:val="none" w:sz="0" w:space="0" w:color="auto"/>
        <w:right w:val="none" w:sz="0" w:space="0" w:color="auto"/>
      </w:divBdr>
    </w:div>
    <w:div w:id="1250962233">
      <w:bodyDiv w:val="1"/>
      <w:marLeft w:val="0"/>
      <w:marRight w:val="0"/>
      <w:marTop w:val="0"/>
      <w:marBottom w:val="0"/>
      <w:divBdr>
        <w:top w:val="none" w:sz="0" w:space="0" w:color="auto"/>
        <w:left w:val="none" w:sz="0" w:space="0" w:color="auto"/>
        <w:bottom w:val="none" w:sz="0" w:space="0" w:color="auto"/>
        <w:right w:val="none" w:sz="0" w:space="0" w:color="auto"/>
      </w:divBdr>
    </w:div>
    <w:div w:id="1250969776">
      <w:bodyDiv w:val="1"/>
      <w:marLeft w:val="0"/>
      <w:marRight w:val="0"/>
      <w:marTop w:val="0"/>
      <w:marBottom w:val="0"/>
      <w:divBdr>
        <w:top w:val="none" w:sz="0" w:space="0" w:color="auto"/>
        <w:left w:val="none" w:sz="0" w:space="0" w:color="auto"/>
        <w:bottom w:val="none" w:sz="0" w:space="0" w:color="auto"/>
        <w:right w:val="none" w:sz="0" w:space="0" w:color="auto"/>
      </w:divBdr>
    </w:div>
    <w:div w:id="1251163852">
      <w:bodyDiv w:val="1"/>
      <w:marLeft w:val="0"/>
      <w:marRight w:val="0"/>
      <w:marTop w:val="0"/>
      <w:marBottom w:val="0"/>
      <w:divBdr>
        <w:top w:val="none" w:sz="0" w:space="0" w:color="auto"/>
        <w:left w:val="none" w:sz="0" w:space="0" w:color="auto"/>
        <w:bottom w:val="none" w:sz="0" w:space="0" w:color="auto"/>
        <w:right w:val="none" w:sz="0" w:space="0" w:color="auto"/>
      </w:divBdr>
    </w:div>
    <w:div w:id="1251164077">
      <w:bodyDiv w:val="1"/>
      <w:marLeft w:val="0"/>
      <w:marRight w:val="0"/>
      <w:marTop w:val="0"/>
      <w:marBottom w:val="0"/>
      <w:divBdr>
        <w:top w:val="none" w:sz="0" w:space="0" w:color="auto"/>
        <w:left w:val="none" w:sz="0" w:space="0" w:color="auto"/>
        <w:bottom w:val="none" w:sz="0" w:space="0" w:color="auto"/>
        <w:right w:val="none" w:sz="0" w:space="0" w:color="auto"/>
      </w:divBdr>
    </w:div>
    <w:div w:id="1251238175">
      <w:bodyDiv w:val="1"/>
      <w:marLeft w:val="0"/>
      <w:marRight w:val="0"/>
      <w:marTop w:val="0"/>
      <w:marBottom w:val="0"/>
      <w:divBdr>
        <w:top w:val="none" w:sz="0" w:space="0" w:color="auto"/>
        <w:left w:val="none" w:sz="0" w:space="0" w:color="auto"/>
        <w:bottom w:val="none" w:sz="0" w:space="0" w:color="auto"/>
        <w:right w:val="none" w:sz="0" w:space="0" w:color="auto"/>
      </w:divBdr>
    </w:div>
    <w:div w:id="1251308153">
      <w:bodyDiv w:val="1"/>
      <w:marLeft w:val="0"/>
      <w:marRight w:val="0"/>
      <w:marTop w:val="0"/>
      <w:marBottom w:val="0"/>
      <w:divBdr>
        <w:top w:val="none" w:sz="0" w:space="0" w:color="auto"/>
        <w:left w:val="none" w:sz="0" w:space="0" w:color="auto"/>
        <w:bottom w:val="none" w:sz="0" w:space="0" w:color="auto"/>
        <w:right w:val="none" w:sz="0" w:space="0" w:color="auto"/>
      </w:divBdr>
    </w:div>
    <w:div w:id="1251503895">
      <w:bodyDiv w:val="1"/>
      <w:marLeft w:val="0"/>
      <w:marRight w:val="0"/>
      <w:marTop w:val="0"/>
      <w:marBottom w:val="0"/>
      <w:divBdr>
        <w:top w:val="none" w:sz="0" w:space="0" w:color="auto"/>
        <w:left w:val="none" w:sz="0" w:space="0" w:color="auto"/>
        <w:bottom w:val="none" w:sz="0" w:space="0" w:color="auto"/>
        <w:right w:val="none" w:sz="0" w:space="0" w:color="auto"/>
      </w:divBdr>
    </w:div>
    <w:div w:id="1251548836">
      <w:bodyDiv w:val="1"/>
      <w:marLeft w:val="0"/>
      <w:marRight w:val="0"/>
      <w:marTop w:val="0"/>
      <w:marBottom w:val="0"/>
      <w:divBdr>
        <w:top w:val="none" w:sz="0" w:space="0" w:color="auto"/>
        <w:left w:val="none" w:sz="0" w:space="0" w:color="auto"/>
        <w:bottom w:val="none" w:sz="0" w:space="0" w:color="auto"/>
        <w:right w:val="none" w:sz="0" w:space="0" w:color="auto"/>
      </w:divBdr>
    </w:div>
    <w:div w:id="1252156131">
      <w:bodyDiv w:val="1"/>
      <w:marLeft w:val="0"/>
      <w:marRight w:val="0"/>
      <w:marTop w:val="0"/>
      <w:marBottom w:val="0"/>
      <w:divBdr>
        <w:top w:val="none" w:sz="0" w:space="0" w:color="auto"/>
        <w:left w:val="none" w:sz="0" w:space="0" w:color="auto"/>
        <w:bottom w:val="none" w:sz="0" w:space="0" w:color="auto"/>
        <w:right w:val="none" w:sz="0" w:space="0" w:color="auto"/>
      </w:divBdr>
    </w:div>
    <w:div w:id="1252196720">
      <w:bodyDiv w:val="1"/>
      <w:marLeft w:val="0"/>
      <w:marRight w:val="0"/>
      <w:marTop w:val="0"/>
      <w:marBottom w:val="0"/>
      <w:divBdr>
        <w:top w:val="none" w:sz="0" w:space="0" w:color="auto"/>
        <w:left w:val="none" w:sz="0" w:space="0" w:color="auto"/>
        <w:bottom w:val="none" w:sz="0" w:space="0" w:color="auto"/>
        <w:right w:val="none" w:sz="0" w:space="0" w:color="auto"/>
      </w:divBdr>
    </w:div>
    <w:div w:id="1252355812">
      <w:bodyDiv w:val="1"/>
      <w:marLeft w:val="0"/>
      <w:marRight w:val="0"/>
      <w:marTop w:val="0"/>
      <w:marBottom w:val="0"/>
      <w:divBdr>
        <w:top w:val="none" w:sz="0" w:space="0" w:color="auto"/>
        <w:left w:val="none" w:sz="0" w:space="0" w:color="auto"/>
        <w:bottom w:val="none" w:sz="0" w:space="0" w:color="auto"/>
        <w:right w:val="none" w:sz="0" w:space="0" w:color="auto"/>
      </w:divBdr>
    </w:div>
    <w:div w:id="1252547109">
      <w:bodyDiv w:val="1"/>
      <w:marLeft w:val="0"/>
      <w:marRight w:val="0"/>
      <w:marTop w:val="0"/>
      <w:marBottom w:val="0"/>
      <w:divBdr>
        <w:top w:val="none" w:sz="0" w:space="0" w:color="auto"/>
        <w:left w:val="none" w:sz="0" w:space="0" w:color="auto"/>
        <w:bottom w:val="none" w:sz="0" w:space="0" w:color="auto"/>
        <w:right w:val="none" w:sz="0" w:space="0" w:color="auto"/>
      </w:divBdr>
    </w:div>
    <w:div w:id="1252616370">
      <w:bodyDiv w:val="1"/>
      <w:marLeft w:val="0"/>
      <w:marRight w:val="0"/>
      <w:marTop w:val="0"/>
      <w:marBottom w:val="0"/>
      <w:divBdr>
        <w:top w:val="none" w:sz="0" w:space="0" w:color="auto"/>
        <w:left w:val="none" w:sz="0" w:space="0" w:color="auto"/>
        <w:bottom w:val="none" w:sz="0" w:space="0" w:color="auto"/>
        <w:right w:val="none" w:sz="0" w:space="0" w:color="auto"/>
      </w:divBdr>
    </w:div>
    <w:div w:id="1252667981">
      <w:bodyDiv w:val="1"/>
      <w:marLeft w:val="0"/>
      <w:marRight w:val="0"/>
      <w:marTop w:val="0"/>
      <w:marBottom w:val="0"/>
      <w:divBdr>
        <w:top w:val="none" w:sz="0" w:space="0" w:color="auto"/>
        <w:left w:val="none" w:sz="0" w:space="0" w:color="auto"/>
        <w:bottom w:val="none" w:sz="0" w:space="0" w:color="auto"/>
        <w:right w:val="none" w:sz="0" w:space="0" w:color="auto"/>
      </w:divBdr>
    </w:div>
    <w:div w:id="1252740318">
      <w:bodyDiv w:val="1"/>
      <w:marLeft w:val="0"/>
      <w:marRight w:val="0"/>
      <w:marTop w:val="0"/>
      <w:marBottom w:val="0"/>
      <w:divBdr>
        <w:top w:val="none" w:sz="0" w:space="0" w:color="auto"/>
        <w:left w:val="none" w:sz="0" w:space="0" w:color="auto"/>
        <w:bottom w:val="none" w:sz="0" w:space="0" w:color="auto"/>
        <w:right w:val="none" w:sz="0" w:space="0" w:color="auto"/>
      </w:divBdr>
    </w:div>
    <w:div w:id="1252853998">
      <w:bodyDiv w:val="1"/>
      <w:marLeft w:val="0"/>
      <w:marRight w:val="0"/>
      <w:marTop w:val="0"/>
      <w:marBottom w:val="0"/>
      <w:divBdr>
        <w:top w:val="none" w:sz="0" w:space="0" w:color="auto"/>
        <w:left w:val="none" w:sz="0" w:space="0" w:color="auto"/>
        <w:bottom w:val="none" w:sz="0" w:space="0" w:color="auto"/>
        <w:right w:val="none" w:sz="0" w:space="0" w:color="auto"/>
      </w:divBdr>
    </w:div>
    <w:div w:id="1252858898">
      <w:bodyDiv w:val="1"/>
      <w:marLeft w:val="0"/>
      <w:marRight w:val="0"/>
      <w:marTop w:val="0"/>
      <w:marBottom w:val="0"/>
      <w:divBdr>
        <w:top w:val="none" w:sz="0" w:space="0" w:color="auto"/>
        <w:left w:val="none" w:sz="0" w:space="0" w:color="auto"/>
        <w:bottom w:val="none" w:sz="0" w:space="0" w:color="auto"/>
        <w:right w:val="none" w:sz="0" w:space="0" w:color="auto"/>
      </w:divBdr>
    </w:div>
    <w:div w:id="1253204035">
      <w:bodyDiv w:val="1"/>
      <w:marLeft w:val="0"/>
      <w:marRight w:val="0"/>
      <w:marTop w:val="0"/>
      <w:marBottom w:val="0"/>
      <w:divBdr>
        <w:top w:val="none" w:sz="0" w:space="0" w:color="auto"/>
        <w:left w:val="none" w:sz="0" w:space="0" w:color="auto"/>
        <w:bottom w:val="none" w:sz="0" w:space="0" w:color="auto"/>
        <w:right w:val="none" w:sz="0" w:space="0" w:color="auto"/>
      </w:divBdr>
    </w:div>
    <w:div w:id="1253272433">
      <w:bodyDiv w:val="1"/>
      <w:marLeft w:val="0"/>
      <w:marRight w:val="0"/>
      <w:marTop w:val="0"/>
      <w:marBottom w:val="0"/>
      <w:divBdr>
        <w:top w:val="none" w:sz="0" w:space="0" w:color="auto"/>
        <w:left w:val="none" w:sz="0" w:space="0" w:color="auto"/>
        <w:bottom w:val="none" w:sz="0" w:space="0" w:color="auto"/>
        <w:right w:val="none" w:sz="0" w:space="0" w:color="auto"/>
      </w:divBdr>
    </w:div>
    <w:div w:id="1253276999">
      <w:bodyDiv w:val="1"/>
      <w:marLeft w:val="0"/>
      <w:marRight w:val="0"/>
      <w:marTop w:val="0"/>
      <w:marBottom w:val="0"/>
      <w:divBdr>
        <w:top w:val="none" w:sz="0" w:space="0" w:color="auto"/>
        <w:left w:val="none" w:sz="0" w:space="0" w:color="auto"/>
        <w:bottom w:val="none" w:sz="0" w:space="0" w:color="auto"/>
        <w:right w:val="none" w:sz="0" w:space="0" w:color="auto"/>
      </w:divBdr>
    </w:div>
    <w:div w:id="1253316985">
      <w:bodyDiv w:val="1"/>
      <w:marLeft w:val="0"/>
      <w:marRight w:val="0"/>
      <w:marTop w:val="0"/>
      <w:marBottom w:val="0"/>
      <w:divBdr>
        <w:top w:val="none" w:sz="0" w:space="0" w:color="auto"/>
        <w:left w:val="none" w:sz="0" w:space="0" w:color="auto"/>
        <w:bottom w:val="none" w:sz="0" w:space="0" w:color="auto"/>
        <w:right w:val="none" w:sz="0" w:space="0" w:color="auto"/>
      </w:divBdr>
    </w:div>
    <w:div w:id="1253467847">
      <w:bodyDiv w:val="1"/>
      <w:marLeft w:val="0"/>
      <w:marRight w:val="0"/>
      <w:marTop w:val="0"/>
      <w:marBottom w:val="0"/>
      <w:divBdr>
        <w:top w:val="none" w:sz="0" w:space="0" w:color="auto"/>
        <w:left w:val="none" w:sz="0" w:space="0" w:color="auto"/>
        <w:bottom w:val="none" w:sz="0" w:space="0" w:color="auto"/>
        <w:right w:val="none" w:sz="0" w:space="0" w:color="auto"/>
      </w:divBdr>
    </w:div>
    <w:div w:id="1253514706">
      <w:bodyDiv w:val="1"/>
      <w:marLeft w:val="0"/>
      <w:marRight w:val="0"/>
      <w:marTop w:val="0"/>
      <w:marBottom w:val="0"/>
      <w:divBdr>
        <w:top w:val="none" w:sz="0" w:space="0" w:color="auto"/>
        <w:left w:val="none" w:sz="0" w:space="0" w:color="auto"/>
        <w:bottom w:val="none" w:sz="0" w:space="0" w:color="auto"/>
        <w:right w:val="none" w:sz="0" w:space="0" w:color="auto"/>
      </w:divBdr>
    </w:div>
    <w:div w:id="1253585253">
      <w:bodyDiv w:val="1"/>
      <w:marLeft w:val="0"/>
      <w:marRight w:val="0"/>
      <w:marTop w:val="0"/>
      <w:marBottom w:val="0"/>
      <w:divBdr>
        <w:top w:val="none" w:sz="0" w:space="0" w:color="auto"/>
        <w:left w:val="none" w:sz="0" w:space="0" w:color="auto"/>
        <w:bottom w:val="none" w:sz="0" w:space="0" w:color="auto"/>
        <w:right w:val="none" w:sz="0" w:space="0" w:color="auto"/>
      </w:divBdr>
    </w:div>
    <w:div w:id="1253709772">
      <w:bodyDiv w:val="1"/>
      <w:marLeft w:val="0"/>
      <w:marRight w:val="0"/>
      <w:marTop w:val="0"/>
      <w:marBottom w:val="0"/>
      <w:divBdr>
        <w:top w:val="none" w:sz="0" w:space="0" w:color="auto"/>
        <w:left w:val="none" w:sz="0" w:space="0" w:color="auto"/>
        <w:bottom w:val="none" w:sz="0" w:space="0" w:color="auto"/>
        <w:right w:val="none" w:sz="0" w:space="0" w:color="auto"/>
      </w:divBdr>
    </w:div>
    <w:div w:id="1253775899">
      <w:bodyDiv w:val="1"/>
      <w:marLeft w:val="0"/>
      <w:marRight w:val="0"/>
      <w:marTop w:val="0"/>
      <w:marBottom w:val="0"/>
      <w:divBdr>
        <w:top w:val="none" w:sz="0" w:space="0" w:color="auto"/>
        <w:left w:val="none" w:sz="0" w:space="0" w:color="auto"/>
        <w:bottom w:val="none" w:sz="0" w:space="0" w:color="auto"/>
        <w:right w:val="none" w:sz="0" w:space="0" w:color="auto"/>
      </w:divBdr>
    </w:div>
    <w:div w:id="1254319470">
      <w:bodyDiv w:val="1"/>
      <w:marLeft w:val="0"/>
      <w:marRight w:val="0"/>
      <w:marTop w:val="0"/>
      <w:marBottom w:val="0"/>
      <w:divBdr>
        <w:top w:val="none" w:sz="0" w:space="0" w:color="auto"/>
        <w:left w:val="none" w:sz="0" w:space="0" w:color="auto"/>
        <w:bottom w:val="none" w:sz="0" w:space="0" w:color="auto"/>
        <w:right w:val="none" w:sz="0" w:space="0" w:color="auto"/>
      </w:divBdr>
    </w:div>
    <w:div w:id="1254438984">
      <w:bodyDiv w:val="1"/>
      <w:marLeft w:val="0"/>
      <w:marRight w:val="0"/>
      <w:marTop w:val="0"/>
      <w:marBottom w:val="0"/>
      <w:divBdr>
        <w:top w:val="none" w:sz="0" w:space="0" w:color="auto"/>
        <w:left w:val="none" w:sz="0" w:space="0" w:color="auto"/>
        <w:bottom w:val="none" w:sz="0" w:space="0" w:color="auto"/>
        <w:right w:val="none" w:sz="0" w:space="0" w:color="auto"/>
      </w:divBdr>
    </w:div>
    <w:div w:id="1254582662">
      <w:bodyDiv w:val="1"/>
      <w:marLeft w:val="0"/>
      <w:marRight w:val="0"/>
      <w:marTop w:val="0"/>
      <w:marBottom w:val="0"/>
      <w:divBdr>
        <w:top w:val="none" w:sz="0" w:space="0" w:color="auto"/>
        <w:left w:val="none" w:sz="0" w:space="0" w:color="auto"/>
        <w:bottom w:val="none" w:sz="0" w:space="0" w:color="auto"/>
        <w:right w:val="none" w:sz="0" w:space="0" w:color="auto"/>
      </w:divBdr>
    </w:div>
    <w:div w:id="1254584802">
      <w:bodyDiv w:val="1"/>
      <w:marLeft w:val="0"/>
      <w:marRight w:val="0"/>
      <w:marTop w:val="0"/>
      <w:marBottom w:val="0"/>
      <w:divBdr>
        <w:top w:val="none" w:sz="0" w:space="0" w:color="auto"/>
        <w:left w:val="none" w:sz="0" w:space="0" w:color="auto"/>
        <w:bottom w:val="none" w:sz="0" w:space="0" w:color="auto"/>
        <w:right w:val="none" w:sz="0" w:space="0" w:color="auto"/>
      </w:divBdr>
    </w:div>
    <w:div w:id="1254624567">
      <w:bodyDiv w:val="1"/>
      <w:marLeft w:val="0"/>
      <w:marRight w:val="0"/>
      <w:marTop w:val="0"/>
      <w:marBottom w:val="0"/>
      <w:divBdr>
        <w:top w:val="none" w:sz="0" w:space="0" w:color="auto"/>
        <w:left w:val="none" w:sz="0" w:space="0" w:color="auto"/>
        <w:bottom w:val="none" w:sz="0" w:space="0" w:color="auto"/>
        <w:right w:val="none" w:sz="0" w:space="0" w:color="auto"/>
      </w:divBdr>
    </w:div>
    <w:div w:id="1254624796">
      <w:bodyDiv w:val="1"/>
      <w:marLeft w:val="0"/>
      <w:marRight w:val="0"/>
      <w:marTop w:val="0"/>
      <w:marBottom w:val="0"/>
      <w:divBdr>
        <w:top w:val="none" w:sz="0" w:space="0" w:color="auto"/>
        <w:left w:val="none" w:sz="0" w:space="0" w:color="auto"/>
        <w:bottom w:val="none" w:sz="0" w:space="0" w:color="auto"/>
        <w:right w:val="none" w:sz="0" w:space="0" w:color="auto"/>
      </w:divBdr>
    </w:div>
    <w:div w:id="1254626931">
      <w:bodyDiv w:val="1"/>
      <w:marLeft w:val="0"/>
      <w:marRight w:val="0"/>
      <w:marTop w:val="0"/>
      <w:marBottom w:val="0"/>
      <w:divBdr>
        <w:top w:val="none" w:sz="0" w:space="0" w:color="auto"/>
        <w:left w:val="none" w:sz="0" w:space="0" w:color="auto"/>
        <w:bottom w:val="none" w:sz="0" w:space="0" w:color="auto"/>
        <w:right w:val="none" w:sz="0" w:space="0" w:color="auto"/>
      </w:divBdr>
    </w:div>
    <w:div w:id="1254628427">
      <w:bodyDiv w:val="1"/>
      <w:marLeft w:val="0"/>
      <w:marRight w:val="0"/>
      <w:marTop w:val="0"/>
      <w:marBottom w:val="0"/>
      <w:divBdr>
        <w:top w:val="none" w:sz="0" w:space="0" w:color="auto"/>
        <w:left w:val="none" w:sz="0" w:space="0" w:color="auto"/>
        <w:bottom w:val="none" w:sz="0" w:space="0" w:color="auto"/>
        <w:right w:val="none" w:sz="0" w:space="0" w:color="auto"/>
      </w:divBdr>
    </w:div>
    <w:div w:id="1254894279">
      <w:bodyDiv w:val="1"/>
      <w:marLeft w:val="0"/>
      <w:marRight w:val="0"/>
      <w:marTop w:val="0"/>
      <w:marBottom w:val="0"/>
      <w:divBdr>
        <w:top w:val="none" w:sz="0" w:space="0" w:color="auto"/>
        <w:left w:val="none" w:sz="0" w:space="0" w:color="auto"/>
        <w:bottom w:val="none" w:sz="0" w:space="0" w:color="auto"/>
        <w:right w:val="none" w:sz="0" w:space="0" w:color="auto"/>
      </w:divBdr>
    </w:div>
    <w:div w:id="1255548446">
      <w:bodyDiv w:val="1"/>
      <w:marLeft w:val="0"/>
      <w:marRight w:val="0"/>
      <w:marTop w:val="0"/>
      <w:marBottom w:val="0"/>
      <w:divBdr>
        <w:top w:val="none" w:sz="0" w:space="0" w:color="auto"/>
        <w:left w:val="none" w:sz="0" w:space="0" w:color="auto"/>
        <w:bottom w:val="none" w:sz="0" w:space="0" w:color="auto"/>
        <w:right w:val="none" w:sz="0" w:space="0" w:color="auto"/>
      </w:divBdr>
    </w:div>
    <w:div w:id="1255551445">
      <w:bodyDiv w:val="1"/>
      <w:marLeft w:val="0"/>
      <w:marRight w:val="0"/>
      <w:marTop w:val="0"/>
      <w:marBottom w:val="0"/>
      <w:divBdr>
        <w:top w:val="none" w:sz="0" w:space="0" w:color="auto"/>
        <w:left w:val="none" w:sz="0" w:space="0" w:color="auto"/>
        <w:bottom w:val="none" w:sz="0" w:space="0" w:color="auto"/>
        <w:right w:val="none" w:sz="0" w:space="0" w:color="auto"/>
      </w:divBdr>
    </w:div>
    <w:div w:id="1255557645">
      <w:bodyDiv w:val="1"/>
      <w:marLeft w:val="0"/>
      <w:marRight w:val="0"/>
      <w:marTop w:val="0"/>
      <w:marBottom w:val="0"/>
      <w:divBdr>
        <w:top w:val="none" w:sz="0" w:space="0" w:color="auto"/>
        <w:left w:val="none" w:sz="0" w:space="0" w:color="auto"/>
        <w:bottom w:val="none" w:sz="0" w:space="0" w:color="auto"/>
        <w:right w:val="none" w:sz="0" w:space="0" w:color="auto"/>
      </w:divBdr>
    </w:div>
    <w:div w:id="1255824452">
      <w:bodyDiv w:val="1"/>
      <w:marLeft w:val="0"/>
      <w:marRight w:val="0"/>
      <w:marTop w:val="0"/>
      <w:marBottom w:val="0"/>
      <w:divBdr>
        <w:top w:val="none" w:sz="0" w:space="0" w:color="auto"/>
        <w:left w:val="none" w:sz="0" w:space="0" w:color="auto"/>
        <w:bottom w:val="none" w:sz="0" w:space="0" w:color="auto"/>
        <w:right w:val="none" w:sz="0" w:space="0" w:color="auto"/>
      </w:divBdr>
    </w:div>
    <w:div w:id="1255868511">
      <w:bodyDiv w:val="1"/>
      <w:marLeft w:val="0"/>
      <w:marRight w:val="0"/>
      <w:marTop w:val="0"/>
      <w:marBottom w:val="0"/>
      <w:divBdr>
        <w:top w:val="none" w:sz="0" w:space="0" w:color="auto"/>
        <w:left w:val="none" w:sz="0" w:space="0" w:color="auto"/>
        <w:bottom w:val="none" w:sz="0" w:space="0" w:color="auto"/>
        <w:right w:val="none" w:sz="0" w:space="0" w:color="auto"/>
      </w:divBdr>
    </w:div>
    <w:div w:id="1256130640">
      <w:bodyDiv w:val="1"/>
      <w:marLeft w:val="0"/>
      <w:marRight w:val="0"/>
      <w:marTop w:val="0"/>
      <w:marBottom w:val="0"/>
      <w:divBdr>
        <w:top w:val="none" w:sz="0" w:space="0" w:color="auto"/>
        <w:left w:val="none" w:sz="0" w:space="0" w:color="auto"/>
        <w:bottom w:val="none" w:sz="0" w:space="0" w:color="auto"/>
        <w:right w:val="none" w:sz="0" w:space="0" w:color="auto"/>
      </w:divBdr>
    </w:div>
    <w:div w:id="1256278882">
      <w:bodyDiv w:val="1"/>
      <w:marLeft w:val="0"/>
      <w:marRight w:val="0"/>
      <w:marTop w:val="0"/>
      <w:marBottom w:val="0"/>
      <w:divBdr>
        <w:top w:val="none" w:sz="0" w:space="0" w:color="auto"/>
        <w:left w:val="none" w:sz="0" w:space="0" w:color="auto"/>
        <w:bottom w:val="none" w:sz="0" w:space="0" w:color="auto"/>
        <w:right w:val="none" w:sz="0" w:space="0" w:color="auto"/>
      </w:divBdr>
    </w:div>
    <w:div w:id="1256325233">
      <w:bodyDiv w:val="1"/>
      <w:marLeft w:val="0"/>
      <w:marRight w:val="0"/>
      <w:marTop w:val="0"/>
      <w:marBottom w:val="0"/>
      <w:divBdr>
        <w:top w:val="none" w:sz="0" w:space="0" w:color="auto"/>
        <w:left w:val="none" w:sz="0" w:space="0" w:color="auto"/>
        <w:bottom w:val="none" w:sz="0" w:space="0" w:color="auto"/>
        <w:right w:val="none" w:sz="0" w:space="0" w:color="auto"/>
      </w:divBdr>
    </w:div>
    <w:div w:id="1256668349">
      <w:bodyDiv w:val="1"/>
      <w:marLeft w:val="0"/>
      <w:marRight w:val="0"/>
      <w:marTop w:val="0"/>
      <w:marBottom w:val="0"/>
      <w:divBdr>
        <w:top w:val="none" w:sz="0" w:space="0" w:color="auto"/>
        <w:left w:val="none" w:sz="0" w:space="0" w:color="auto"/>
        <w:bottom w:val="none" w:sz="0" w:space="0" w:color="auto"/>
        <w:right w:val="none" w:sz="0" w:space="0" w:color="auto"/>
      </w:divBdr>
    </w:div>
    <w:div w:id="1256785011">
      <w:bodyDiv w:val="1"/>
      <w:marLeft w:val="0"/>
      <w:marRight w:val="0"/>
      <w:marTop w:val="0"/>
      <w:marBottom w:val="0"/>
      <w:divBdr>
        <w:top w:val="none" w:sz="0" w:space="0" w:color="auto"/>
        <w:left w:val="none" w:sz="0" w:space="0" w:color="auto"/>
        <w:bottom w:val="none" w:sz="0" w:space="0" w:color="auto"/>
        <w:right w:val="none" w:sz="0" w:space="0" w:color="auto"/>
      </w:divBdr>
    </w:div>
    <w:div w:id="1256791339">
      <w:bodyDiv w:val="1"/>
      <w:marLeft w:val="0"/>
      <w:marRight w:val="0"/>
      <w:marTop w:val="0"/>
      <w:marBottom w:val="0"/>
      <w:divBdr>
        <w:top w:val="none" w:sz="0" w:space="0" w:color="auto"/>
        <w:left w:val="none" w:sz="0" w:space="0" w:color="auto"/>
        <w:bottom w:val="none" w:sz="0" w:space="0" w:color="auto"/>
        <w:right w:val="none" w:sz="0" w:space="0" w:color="auto"/>
      </w:divBdr>
    </w:div>
    <w:div w:id="1256866508">
      <w:bodyDiv w:val="1"/>
      <w:marLeft w:val="0"/>
      <w:marRight w:val="0"/>
      <w:marTop w:val="0"/>
      <w:marBottom w:val="0"/>
      <w:divBdr>
        <w:top w:val="none" w:sz="0" w:space="0" w:color="auto"/>
        <w:left w:val="none" w:sz="0" w:space="0" w:color="auto"/>
        <w:bottom w:val="none" w:sz="0" w:space="0" w:color="auto"/>
        <w:right w:val="none" w:sz="0" w:space="0" w:color="auto"/>
      </w:divBdr>
    </w:div>
    <w:div w:id="1257052110">
      <w:bodyDiv w:val="1"/>
      <w:marLeft w:val="0"/>
      <w:marRight w:val="0"/>
      <w:marTop w:val="0"/>
      <w:marBottom w:val="0"/>
      <w:divBdr>
        <w:top w:val="none" w:sz="0" w:space="0" w:color="auto"/>
        <w:left w:val="none" w:sz="0" w:space="0" w:color="auto"/>
        <w:bottom w:val="none" w:sz="0" w:space="0" w:color="auto"/>
        <w:right w:val="none" w:sz="0" w:space="0" w:color="auto"/>
      </w:divBdr>
    </w:div>
    <w:div w:id="1257059778">
      <w:bodyDiv w:val="1"/>
      <w:marLeft w:val="0"/>
      <w:marRight w:val="0"/>
      <w:marTop w:val="0"/>
      <w:marBottom w:val="0"/>
      <w:divBdr>
        <w:top w:val="none" w:sz="0" w:space="0" w:color="auto"/>
        <w:left w:val="none" w:sz="0" w:space="0" w:color="auto"/>
        <w:bottom w:val="none" w:sz="0" w:space="0" w:color="auto"/>
        <w:right w:val="none" w:sz="0" w:space="0" w:color="auto"/>
      </w:divBdr>
    </w:div>
    <w:div w:id="1257127604">
      <w:bodyDiv w:val="1"/>
      <w:marLeft w:val="0"/>
      <w:marRight w:val="0"/>
      <w:marTop w:val="0"/>
      <w:marBottom w:val="0"/>
      <w:divBdr>
        <w:top w:val="none" w:sz="0" w:space="0" w:color="auto"/>
        <w:left w:val="none" w:sz="0" w:space="0" w:color="auto"/>
        <w:bottom w:val="none" w:sz="0" w:space="0" w:color="auto"/>
        <w:right w:val="none" w:sz="0" w:space="0" w:color="auto"/>
      </w:divBdr>
    </w:div>
    <w:div w:id="1257249689">
      <w:bodyDiv w:val="1"/>
      <w:marLeft w:val="0"/>
      <w:marRight w:val="0"/>
      <w:marTop w:val="0"/>
      <w:marBottom w:val="0"/>
      <w:divBdr>
        <w:top w:val="none" w:sz="0" w:space="0" w:color="auto"/>
        <w:left w:val="none" w:sz="0" w:space="0" w:color="auto"/>
        <w:bottom w:val="none" w:sz="0" w:space="0" w:color="auto"/>
        <w:right w:val="none" w:sz="0" w:space="0" w:color="auto"/>
      </w:divBdr>
    </w:div>
    <w:div w:id="1257517276">
      <w:bodyDiv w:val="1"/>
      <w:marLeft w:val="0"/>
      <w:marRight w:val="0"/>
      <w:marTop w:val="0"/>
      <w:marBottom w:val="0"/>
      <w:divBdr>
        <w:top w:val="none" w:sz="0" w:space="0" w:color="auto"/>
        <w:left w:val="none" w:sz="0" w:space="0" w:color="auto"/>
        <w:bottom w:val="none" w:sz="0" w:space="0" w:color="auto"/>
        <w:right w:val="none" w:sz="0" w:space="0" w:color="auto"/>
      </w:divBdr>
    </w:div>
    <w:div w:id="1257519201">
      <w:bodyDiv w:val="1"/>
      <w:marLeft w:val="0"/>
      <w:marRight w:val="0"/>
      <w:marTop w:val="0"/>
      <w:marBottom w:val="0"/>
      <w:divBdr>
        <w:top w:val="none" w:sz="0" w:space="0" w:color="auto"/>
        <w:left w:val="none" w:sz="0" w:space="0" w:color="auto"/>
        <w:bottom w:val="none" w:sz="0" w:space="0" w:color="auto"/>
        <w:right w:val="none" w:sz="0" w:space="0" w:color="auto"/>
      </w:divBdr>
    </w:div>
    <w:div w:id="1257590201">
      <w:bodyDiv w:val="1"/>
      <w:marLeft w:val="0"/>
      <w:marRight w:val="0"/>
      <w:marTop w:val="0"/>
      <w:marBottom w:val="0"/>
      <w:divBdr>
        <w:top w:val="none" w:sz="0" w:space="0" w:color="auto"/>
        <w:left w:val="none" w:sz="0" w:space="0" w:color="auto"/>
        <w:bottom w:val="none" w:sz="0" w:space="0" w:color="auto"/>
        <w:right w:val="none" w:sz="0" w:space="0" w:color="auto"/>
      </w:divBdr>
    </w:div>
    <w:div w:id="1257591273">
      <w:bodyDiv w:val="1"/>
      <w:marLeft w:val="0"/>
      <w:marRight w:val="0"/>
      <w:marTop w:val="0"/>
      <w:marBottom w:val="0"/>
      <w:divBdr>
        <w:top w:val="none" w:sz="0" w:space="0" w:color="auto"/>
        <w:left w:val="none" w:sz="0" w:space="0" w:color="auto"/>
        <w:bottom w:val="none" w:sz="0" w:space="0" w:color="auto"/>
        <w:right w:val="none" w:sz="0" w:space="0" w:color="auto"/>
      </w:divBdr>
    </w:div>
    <w:div w:id="1257864390">
      <w:bodyDiv w:val="1"/>
      <w:marLeft w:val="0"/>
      <w:marRight w:val="0"/>
      <w:marTop w:val="0"/>
      <w:marBottom w:val="0"/>
      <w:divBdr>
        <w:top w:val="none" w:sz="0" w:space="0" w:color="auto"/>
        <w:left w:val="none" w:sz="0" w:space="0" w:color="auto"/>
        <w:bottom w:val="none" w:sz="0" w:space="0" w:color="auto"/>
        <w:right w:val="none" w:sz="0" w:space="0" w:color="auto"/>
      </w:divBdr>
    </w:div>
    <w:div w:id="1257904539">
      <w:bodyDiv w:val="1"/>
      <w:marLeft w:val="0"/>
      <w:marRight w:val="0"/>
      <w:marTop w:val="0"/>
      <w:marBottom w:val="0"/>
      <w:divBdr>
        <w:top w:val="none" w:sz="0" w:space="0" w:color="auto"/>
        <w:left w:val="none" w:sz="0" w:space="0" w:color="auto"/>
        <w:bottom w:val="none" w:sz="0" w:space="0" w:color="auto"/>
        <w:right w:val="none" w:sz="0" w:space="0" w:color="auto"/>
      </w:divBdr>
    </w:div>
    <w:div w:id="1258096999">
      <w:bodyDiv w:val="1"/>
      <w:marLeft w:val="0"/>
      <w:marRight w:val="0"/>
      <w:marTop w:val="0"/>
      <w:marBottom w:val="0"/>
      <w:divBdr>
        <w:top w:val="none" w:sz="0" w:space="0" w:color="auto"/>
        <w:left w:val="none" w:sz="0" w:space="0" w:color="auto"/>
        <w:bottom w:val="none" w:sz="0" w:space="0" w:color="auto"/>
        <w:right w:val="none" w:sz="0" w:space="0" w:color="auto"/>
      </w:divBdr>
    </w:div>
    <w:div w:id="1258175474">
      <w:bodyDiv w:val="1"/>
      <w:marLeft w:val="0"/>
      <w:marRight w:val="0"/>
      <w:marTop w:val="0"/>
      <w:marBottom w:val="0"/>
      <w:divBdr>
        <w:top w:val="none" w:sz="0" w:space="0" w:color="auto"/>
        <w:left w:val="none" w:sz="0" w:space="0" w:color="auto"/>
        <w:bottom w:val="none" w:sz="0" w:space="0" w:color="auto"/>
        <w:right w:val="none" w:sz="0" w:space="0" w:color="auto"/>
      </w:divBdr>
    </w:div>
    <w:div w:id="1258321599">
      <w:bodyDiv w:val="1"/>
      <w:marLeft w:val="0"/>
      <w:marRight w:val="0"/>
      <w:marTop w:val="0"/>
      <w:marBottom w:val="0"/>
      <w:divBdr>
        <w:top w:val="none" w:sz="0" w:space="0" w:color="auto"/>
        <w:left w:val="none" w:sz="0" w:space="0" w:color="auto"/>
        <w:bottom w:val="none" w:sz="0" w:space="0" w:color="auto"/>
        <w:right w:val="none" w:sz="0" w:space="0" w:color="auto"/>
      </w:divBdr>
    </w:div>
    <w:div w:id="1258364226">
      <w:bodyDiv w:val="1"/>
      <w:marLeft w:val="0"/>
      <w:marRight w:val="0"/>
      <w:marTop w:val="0"/>
      <w:marBottom w:val="0"/>
      <w:divBdr>
        <w:top w:val="none" w:sz="0" w:space="0" w:color="auto"/>
        <w:left w:val="none" w:sz="0" w:space="0" w:color="auto"/>
        <w:bottom w:val="none" w:sz="0" w:space="0" w:color="auto"/>
        <w:right w:val="none" w:sz="0" w:space="0" w:color="auto"/>
      </w:divBdr>
    </w:div>
    <w:div w:id="1258366476">
      <w:bodyDiv w:val="1"/>
      <w:marLeft w:val="0"/>
      <w:marRight w:val="0"/>
      <w:marTop w:val="0"/>
      <w:marBottom w:val="0"/>
      <w:divBdr>
        <w:top w:val="none" w:sz="0" w:space="0" w:color="auto"/>
        <w:left w:val="none" w:sz="0" w:space="0" w:color="auto"/>
        <w:bottom w:val="none" w:sz="0" w:space="0" w:color="auto"/>
        <w:right w:val="none" w:sz="0" w:space="0" w:color="auto"/>
      </w:divBdr>
    </w:div>
    <w:div w:id="1258440984">
      <w:bodyDiv w:val="1"/>
      <w:marLeft w:val="0"/>
      <w:marRight w:val="0"/>
      <w:marTop w:val="0"/>
      <w:marBottom w:val="0"/>
      <w:divBdr>
        <w:top w:val="none" w:sz="0" w:space="0" w:color="auto"/>
        <w:left w:val="none" w:sz="0" w:space="0" w:color="auto"/>
        <w:bottom w:val="none" w:sz="0" w:space="0" w:color="auto"/>
        <w:right w:val="none" w:sz="0" w:space="0" w:color="auto"/>
      </w:divBdr>
    </w:div>
    <w:div w:id="1258444294">
      <w:bodyDiv w:val="1"/>
      <w:marLeft w:val="0"/>
      <w:marRight w:val="0"/>
      <w:marTop w:val="0"/>
      <w:marBottom w:val="0"/>
      <w:divBdr>
        <w:top w:val="none" w:sz="0" w:space="0" w:color="auto"/>
        <w:left w:val="none" w:sz="0" w:space="0" w:color="auto"/>
        <w:bottom w:val="none" w:sz="0" w:space="0" w:color="auto"/>
        <w:right w:val="none" w:sz="0" w:space="0" w:color="auto"/>
      </w:divBdr>
    </w:div>
    <w:div w:id="1258447369">
      <w:bodyDiv w:val="1"/>
      <w:marLeft w:val="0"/>
      <w:marRight w:val="0"/>
      <w:marTop w:val="0"/>
      <w:marBottom w:val="0"/>
      <w:divBdr>
        <w:top w:val="none" w:sz="0" w:space="0" w:color="auto"/>
        <w:left w:val="none" w:sz="0" w:space="0" w:color="auto"/>
        <w:bottom w:val="none" w:sz="0" w:space="0" w:color="auto"/>
        <w:right w:val="none" w:sz="0" w:space="0" w:color="auto"/>
      </w:divBdr>
    </w:div>
    <w:div w:id="1258513550">
      <w:bodyDiv w:val="1"/>
      <w:marLeft w:val="0"/>
      <w:marRight w:val="0"/>
      <w:marTop w:val="0"/>
      <w:marBottom w:val="0"/>
      <w:divBdr>
        <w:top w:val="none" w:sz="0" w:space="0" w:color="auto"/>
        <w:left w:val="none" w:sz="0" w:space="0" w:color="auto"/>
        <w:bottom w:val="none" w:sz="0" w:space="0" w:color="auto"/>
        <w:right w:val="none" w:sz="0" w:space="0" w:color="auto"/>
      </w:divBdr>
    </w:div>
    <w:div w:id="1258558331">
      <w:bodyDiv w:val="1"/>
      <w:marLeft w:val="0"/>
      <w:marRight w:val="0"/>
      <w:marTop w:val="0"/>
      <w:marBottom w:val="0"/>
      <w:divBdr>
        <w:top w:val="none" w:sz="0" w:space="0" w:color="auto"/>
        <w:left w:val="none" w:sz="0" w:space="0" w:color="auto"/>
        <w:bottom w:val="none" w:sz="0" w:space="0" w:color="auto"/>
        <w:right w:val="none" w:sz="0" w:space="0" w:color="auto"/>
      </w:divBdr>
    </w:div>
    <w:div w:id="1258635942">
      <w:bodyDiv w:val="1"/>
      <w:marLeft w:val="0"/>
      <w:marRight w:val="0"/>
      <w:marTop w:val="0"/>
      <w:marBottom w:val="0"/>
      <w:divBdr>
        <w:top w:val="none" w:sz="0" w:space="0" w:color="auto"/>
        <w:left w:val="none" w:sz="0" w:space="0" w:color="auto"/>
        <w:bottom w:val="none" w:sz="0" w:space="0" w:color="auto"/>
        <w:right w:val="none" w:sz="0" w:space="0" w:color="auto"/>
      </w:divBdr>
    </w:div>
    <w:div w:id="1258709609">
      <w:bodyDiv w:val="1"/>
      <w:marLeft w:val="0"/>
      <w:marRight w:val="0"/>
      <w:marTop w:val="0"/>
      <w:marBottom w:val="0"/>
      <w:divBdr>
        <w:top w:val="none" w:sz="0" w:space="0" w:color="auto"/>
        <w:left w:val="none" w:sz="0" w:space="0" w:color="auto"/>
        <w:bottom w:val="none" w:sz="0" w:space="0" w:color="auto"/>
        <w:right w:val="none" w:sz="0" w:space="0" w:color="auto"/>
      </w:divBdr>
    </w:div>
    <w:div w:id="1258754029">
      <w:bodyDiv w:val="1"/>
      <w:marLeft w:val="0"/>
      <w:marRight w:val="0"/>
      <w:marTop w:val="0"/>
      <w:marBottom w:val="0"/>
      <w:divBdr>
        <w:top w:val="none" w:sz="0" w:space="0" w:color="auto"/>
        <w:left w:val="none" w:sz="0" w:space="0" w:color="auto"/>
        <w:bottom w:val="none" w:sz="0" w:space="0" w:color="auto"/>
        <w:right w:val="none" w:sz="0" w:space="0" w:color="auto"/>
      </w:divBdr>
    </w:div>
    <w:div w:id="1258833243">
      <w:bodyDiv w:val="1"/>
      <w:marLeft w:val="0"/>
      <w:marRight w:val="0"/>
      <w:marTop w:val="0"/>
      <w:marBottom w:val="0"/>
      <w:divBdr>
        <w:top w:val="none" w:sz="0" w:space="0" w:color="auto"/>
        <w:left w:val="none" w:sz="0" w:space="0" w:color="auto"/>
        <w:bottom w:val="none" w:sz="0" w:space="0" w:color="auto"/>
        <w:right w:val="none" w:sz="0" w:space="0" w:color="auto"/>
      </w:divBdr>
    </w:div>
    <w:div w:id="1259025951">
      <w:bodyDiv w:val="1"/>
      <w:marLeft w:val="0"/>
      <w:marRight w:val="0"/>
      <w:marTop w:val="0"/>
      <w:marBottom w:val="0"/>
      <w:divBdr>
        <w:top w:val="none" w:sz="0" w:space="0" w:color="auto"/>
        <w:left w:val="none" w:sz="0" w:space="0" w:color="auto"/>
        <w:bottom w:val="none" w:sz="0" w:space="0" w:color="auto"/>
        <w:right w:val="none" w:sz="0" w:space="0" w:color="auto"/>
      </w:divBdr>
    </w:div>
    <w:div w:id="1259144282">
      <w:bodyDiv w:val="1"/>
      <w:marLeft w:val="0"/>
      <w:marRight w:val="0"/>
      <w:marTop w:val="0"/>
      <w:marBottom w:val="0"/>
      <w:divBdr>
        <w:top w:val="none" w:sz="0" w:space="0" w:color="auto"/>
        <w:left w:val="none" w:sz="0" w:space="0" w:color="auto"/>
        <w:bottom w:val="none" w:sz="0" w:space="0" w:color="auto"/>
        <w:right w:val="none" w:sz="0" w:space="0" w:color="auto"/>
      </w:divBdr>
    </w:div>
    <w:div w:id="1259601937">
      <w:bodyDiv w:val="1"/>
      <w:marLeft w:val="0"/>
      <w:marRight w:val="0"/>
      <w:marTop w:val="0"/>
      <w:marBottom w:val="0"/>
      <w:divBdr>
        <w:top w:val="none" w:sz="0" w:space="0" w:color="auto"/>
        <w:left w:val="none" w:sz="0" w:space="0" w:color="auto"/>
        <w:bottom w:val="none" w:sz="0" w:space="0" w:color="auto"/>
        <w:right w:val="none" w:sz="0" w:space="0" w:color="auto"/>
      </w:divBdr>
    </w:div>
    <w:div w:id="1259607242">
      <w:bodyDiv w:val="1"/>
      <w:marLeft w:val="0"/>
      <w:marRight w:val="0"/>
      <w:marTop w:val="0"/>
      <w:marBottom w:val="0"/>
      <w:divBdr>
        <w:top w:val="none" w:sz="0" w:space="0" w:color="auto"/>
        <w:left w:val="none" w:sz="0" w:space="0" w:color="auto"/>
        <w:bottom w:val="none" w:sz="0" w:space="0" w:color="auto"/>
        <w:right w:val="none" w:sz="0" w:space="0" w:color="auto"/>
      </w:divBdr>
    </w:div>
    <w:div w:id="1259825772">
      <w:bodyDiv w:val="1"/>
      <w:marLeft w:val="0"/>
      <w:marRight w:val="0"/>
      <w:marTop w:val="0"/>
      <w:marBottom w:val="0"/>
      <w:divBdr>
        <w:top w:val="none" w:sz="0" w:space="0" w:color="auto"/>
        <w:left w:val="none" w:sz="0" w:space="0" w:color="auto"/>
        <w:bottom w:val="none" w:sz="0" w:space="0" w:color="auto"/>
        <w:right w:val="none" w:sz="0" w:space="0" w:color="auto"/>
      </w:divBdr>
    </w:div>
    <w:div w:id="1260136597">
      <w:bodyDiv w:val="1"/>
      <w:marLeft w:val="0"/>
      <w:marRight w:val="0"/>
      <w:marTop w:val="0"/>
      <w:marBottom w:val="0"/>
      <w:divBdr>
        <w:top w:val="none" w:sz="0" w:space="0" w:color="auto"/>
        <w:left w:val="none" w:sz="0" w:space="0" w:color="auto"/>
        <w:bottom w:val="none" w:sz="0" w:space="0" w:color="auto"/>
        <w:right w:val="none" w:sz="0" w:space="0" w:color="auto"/>
      </w:divBdr>
    </w:div>
    <w:div w:id="1260215717">
      <w:bodyDiv w:val="1"/>
      <w:marLeft w:val="0"/>
      <w:marRight w:val="0"/>
      <w:marTop w:val="0"/>
      <w:marBottom w:val="0"/>
      <w:divBdr>
        <w:top w:val="none" w:sz="0" w:space="0" w:color="auto"/>
        <w:left w:val="none" w:sz="0" w:space="0" w:color="auto"/>
        <w:bottom w:val="none" w:sz="0" w:space="0" w:color="auto"/>
        <w:right w:val="none" w:sz="0" w:space="0" w:color="auto"/>
      </w:divBdr>
    </w:div>
    <w:div w:id="1260480291">
      <w:bodyDiv w:val="1"/>
      <w:marLeft w:val="0"/>
      <w:marRight w:val="0"/>
      <w:marTop w:val="0"/>
      <w:marBottom w:val="0"/>
      <w:divBdr>
        <w:top w:val="none" w:sz="0" w:space="0" w:color="auto"/>
        <w:left w:val="none" w:sz="0" w:space="0" w:color="auto"/>
        <w:bottom w:val="none" w:sz="0" w:space="0" w:color="auto"/>
        <w:right w:val="none" w:sz="0" w:space="0" w:color="auto"/>
      </w:divBdr>
    </w:div>
    <w:div w:id="1260674937">
      <w:bodyDiv w:val="1"/>
      <w:marLeft w:val="0"/>
      <w:marRight w:val="0"/>
      <w:marTop w:val="0"/>
      <w:marBottom w:val="0"/>
      <w:divBdr>
        <w:top w:val="none" w:sz="0" w:space="0" w:color="auto"/>
        <w:left w:val="none" w:sz="0" w:space="0" w:color="auto"/>
        <w:bottom w:val="none" w:sz="0" w:space="0" w:color="auto"/>
        <w:right w:val="none" w:sz="0" w:space="0" w:color="auto"/>
      </w:divBdr>
    </w:div>
    <w:div w:id="1260720346">
      <w:bodyDiv w:val="1"/>
      <w:marLeft w:val="0"/>
      <w:marRight w:val="0"/>
      <w:marTop w:val="0"/>
      <w:marBottom w:val="0"/>
      <w:divBdr>
        <w:top w:val="none" w:sz="0" w:space="0" w:color="auto"/>
        <w:left w:val="none" w:sz="0" w:space="0" w:color="auto"/>
        <w:bottom w:val="none" w:sz="0" w:space="0" w:color="auto"/>
        <w:right w:val="none" w:sz="0" w:space="0" w:color="auto"/>
      </w:divBdr>
    </w:div>
    <w:div w:id="1261062495">
      <w:bodyDiv w:val="1"/>
      <w:marLeft w:val="0"/>
      <w:marRight w:val="0"/>
      <w:marTop w:val="0"/>
      <w:marBottom w:val="0"/>
      <w:divBdr>
        <w:top w:val="none" w:sz="0" w:space="0" w:color="auto"/>
        <w:left w:val="none" w:sz="0" w:space="0" w:color="auto"/>
        <w:bottom w:val="none" w:sz="0" w:space="0" w:color="auto"/>
        <w:right w:val="none" w:sz="0" w:space="0" w:color="auto"/>
      </w:divBdr>
    </w:div>
    <w:div w:id="1261066848">
      <w:bodyDiv w:val="1"/>
      <w:marLeft w:val="0"/>
      <w:marRight w:val="0"/>
      <w:marTop w:val="0"/>
      <w:marBottom w:val="0"/>
      <w:divBdr>
        <w:top w:val="none" w:sz="0" w:space="0" w:color="auto"/>
        <w:left w:val="none" w:sz="0" w:space="0" w:color="auto"/>
        <w:bottom w:val="none" w:sz="0" w:space="0" w:color="auto"/>
        <w:right w:val="none" w:sz="0" w:space="0" w:color="auto"/>
      </w:divBdr>
    </w:div>
    <w:div w:id="1261259717">
      <w:bodyDiv w:val="1"/>
      <w:marLeft w:val="0"/>
      <w:marRight w:val="0"/>
      <w:marTop w:val="0"/>
      <w:marBottom w:val="0"/>
      <w:divBdr>
        <w:top w:val="none" w:sz="0" w:space="0" w:color="auto"/>
        <w:left w:val="none" w:sz="0" w:space="0" w:color="auto"/>
        <w:bottom w:val="none" w:sz="0" w:space="0" w:color="auto"/>
        <w:right w:val="none" w:sz="0" w:space="0" w:color="auto"/>
      </w:divBdr>
    </w:div>
    <w:div w:id="1261333101">
      <w:bodyDiv w:val="1"/>
      <w:marLeft w:val="0"/>
      <w:marRight w:val="0"/>
      <w:marTop w:val="0"/>
      <w:marBottom w:val="0"/>
      <w:divBdr>
        <w:top w:val="none" w:sz="0" w:space="0" w:color="auto"/>
        <w:left w:val="none" w:sz="0" w:space="0" w:color="auto"/>
        <w:bottom w:val="none" w:sz="0" w:space="0" w:color="auto"/>
        <w:right w:val="none" w:sz="0" w:space="0" w:color="auto"/>
      </w:divBdr>
    </w:div>
    <w:div w:id="1261380052">
      <w:bodyDiv w:val="1"/>
      <w:marLeft w:val="0"/>
      <w:marRight w:val="0"/>
      <w:marTop w:val="0"/>
      <w:marBottom w:val="0"/>
      <w:divBdr>
        <w:top w:val="none" w:sz="0" w:space="0" w:color="auto"/>
        <w:left w:val="none" w:sz="0" w:space="0" w:color="auto"/>
        <w:bottom w:val="none" w:sz="0" w:space="0" w:color="auto"/>
        <w:right w:val="none" w:sz="0" w:space="0" w:color="auto"/>
      </w:divBdr>
    </w:div>
    <w:div w:id="1261909886">
      <w:bodyDiv w:val="1"/>
      <w:marLeft w:val="0"/>
      <w:marRight w:val="0"/>
      <w:marTop w:val="0"/>
      <w:marBottom w:val="0"/>
      <w:divBdr>
        <w:top w:val="none" w:sz="0" w:space="0" w:color="auto"/>
        <w:left w:val="none" w:sz="0" w:space="0" w:color="auto"/>
        <w:bottom w:val="none" w:sz="0" w:space="0" w:color="auto"/>
        <w:right w:val="none" w:sz="0" w:space="0" w:color="auto"/>
      </w:divBdr>
    </w:div>
    <w:div w:id="1262180312">
      <w:bodyDiv w:val="1"/>
      <w:marLeft w:val="0"/>
      <w:marRight w:val="0"/>
      <w:marTop w:val="0"/>
      <w:marBottom w:val="0"/>
      <w:divBdr>
        <w:top w:val="none" w:sz="0" w:space="0" w:color="auto"/>
        <w:left w:val="none" w:sz="0" w:space="0" w:color="auto"/>
        <w:bottom w:val="none" w:sz="0" w:space="0" w:color="auto"/>
        <w:right w:val="none" w:sz="0" w:space="0" w:color="auto"/>
      </w:divBdr>
    </w:div>
    <w:div w:id="1262295531">
      <w:bodyDiv w:val="1"/>
      <w:marLeft w:val="0"/>
      <w:marRight w:val="0"/>
      <w:marTop w:val="0"/>
      <w:marBottom w:val="0"/>
      <w:divBdr>
        <w:top w:val="none" w:sz="0" w:space="0" w:color="auto"/>
        <w:left w:val="none" w:sz="0" w:space="0" w:color="auto"/>
        <w:bottom w:val="none" w:sz="0" w:space="0" w:color="auto"/>
        <w:right w:val="none" w:sz="0" w:space="0" w:color="auto"/>
      </w:divBdr>
    </w:div>
    <w:div w:id="1262493761">
      <w:bodyDiv w:val="1"/>
      <w:marLeft w:val="0"/>
      <w:marRight w:val="0"/>
      <w:marTop w:val="0"/>
      <w:marBottom w:val="0"/>
      <w:divBdr>
        <w:top w:val="none" w:sz="0" w:space="0" w:color="auto"/>
        <w:left w:val="none" w:sz="0" w:space="0" w:color="auto"/>
        <w:bottom w:val="none" w:sz="0" w:space="0" w:color="auto"/>
        <w:right w:val="none" w:sz="0" w:space="0" w:color="auto"/>
      </w:divBdr>
    </w:div>
    <w:div w:id="1262688543">
      <w:bodyDiv w:val="1"/>
      <w:marLeft w:val="0"/>
      <w:marRight w:val="0"/>
      <w:marTop w:val="0"/>
      <w:marBottom w:val="0"/>
      <w:divBdr>
        <w:top w:val="none" w:sz="0" w:space="0" w:color="auto"/>
        <w:left w:val="none" w:sz="0" w:space="0" w:color="auto"/>
        <w:bottom w:val="none" w:sz="0" w:space="0" w:color="auto"/>
        <w:right w:val="none" w:sz="0" w:space="0" w:color="auto"/>
      </w:divBdr>
    </w:div>
    <w:div w:id="1262836040">
      <w:bodyDiv w:val="1"/>
      <w:marLeft w:val="0"/>
      <w:marRight w:val="0"/>
      <w:marTop w:val="0"/>
      <w:marBottom w:val="0"/>
      <w:divBdr>
        <w:top w:val="none" w:sz="0" w:space="0" w:color="auto"/>
        <w:left w:val="none" w:sz="0" w:space="0" w:color="auto"/>
        <w:bottom w:val="none" w:sz="0" w:space="0" w:color="auto"/>
        <w:right w:val="none" w:sz="0" w:space="0" w:color="auto"/>
      </w:divBdr>
    </w:div>
    <w:div w:id="1263025615">
      <w:bodyDiv w:val="1"/>
      <w:marLeft w:val="0"/>
      <w:marRight w:val="0"/>
      <w:marTop w:val="0"/>
      <w:marBottom w:val="0"/>
      <w:divBdr>
        <w:top w:val="none" w:sz="0" w:space="0" w:color="auto"/>
        <w:left w:val="none" w:sz="0" w:space="0" w:color="auto"/>
        <w:bottom w:val="none" w:sz="0" w:space="0" w:color="auto"/>
        <w:right w:val="none" w:sz="0" w:space="0" w:color="auto"/>
      </w:divBdr>
    </w:div>
    <w:div w:id="1263100964">
      <w:bodyDiv w:val="1"/>
      <w:marLeft w:val="0"/>
      <w:marRight w:val="0"/>
      <w:marTop w:val="0"/>
      <w:marBottom w:val="0"/>
      <w:divBdr>
        <w:top w:val="none" w:sz="0" w:space="0" w:color="auto"/>
        <w:left w:val="none" w:sz="0" w:space="0" w:color="auto"/>
        <w:bottom w:val="none" w:sz="0" w:space="0" w:color="auto"/>
        <w:right w:val="none" w:sz="0" w:space="0" w:color="auto"/>
      </w:divBdr>
    </w:div>
    <w:div w:id="1263104126">
      <w:bodyDiv w:val="1"/>
      <w:marLeft w:val="0"/>
      <w:marRight w:val="0"/>
      <w:marTop w:val="0"/>
      <w:marBottom w:val="0"/>
      <w:divBdr>
        <w:top w:val="none" w:sz="0" w:space="0" w:color="auto"/>
        <w:left w:val="none" w:sz="0" w:space="0" w:color="auto"/>
        <w:bottom w:val="none" w:sz="0" w:space="0" w:color="auto"/>
        <w:right w:val="none" w:sz="0" w:space="0" w:color="auto"/>
      </w:divBdr>
    </w:div>
    <w:div w:id="1263143622">
      <w:bodyDiv w:val="1"/>
      <w:marLeft w:val="0"/>
      <w:marRight w:val="0"/>
      <w:marTop w:val="0"/>
      <w:marBottom w:val="0"/>
      <w:divBdr>
        <w:top w:val="none" w:sz="0" w:space="0" w:color="auto"/>
        <w:left w:val="none" w:sz="0" w:space="0" w:color="auto"/>
        <w:bottom w:val="none" w:sz="0" w:space="0" w:color="auto"/>
        <w:right w:val="none" w:sz="0" w:space="0" w:color="auto"/>
      </w:divBdr>
    </w:div>
    <w:div w:id="1263344404">
      <w:bodyDiv w:val="1"/>
      <w:marLeft w:val="0"/>
      <w:marRight w:val="0"/>
      <w:marTop w:val="0"/>
      <w:marBottom w:val="0"/>
      <w:divBdr>
        <w:top w:val="none" w:sz="0" w:space="0" w:color="auto"/>
        <w:left w:val="none" w:sz="0" w:space="0" w:color="auto"/>
        <w:bottom w:val="none" w:sz="0" w:space="0" w:color="auto"/>
        <w:right w:val="none" w:sz="0" w:space="0" w:color="auto"/>
      </w:divBdr>
    </w:div>
    <w:div w:id="1263412298">
      <w:bodyDiv w:val="1"/>
      <w:marLeft w:val="0"/>
      <w:marRight w:val="0"/>
      <w:marTop w:val="0"/>
      <w:marBottom w:val="0"/>
      <w:divBdr>
        <w:top w:val="none" w:sz="0" w:space="0" w:color="auto"/>
        <w:left w:val="none" w:sz="0" w:space="0" w:color="auto"/>
        <w:bottom w:val="none" w:sz="0" w:space="0" w:color="auto"/>
        <w:right w:val="none" w:sz="0" w:space="0" w:color="auto"/>
      </w:divBdr>
    </w:div>
    <w:div w:id="1263536887">
      <w:bodyDiv w:val="1"/>
      <w:marLeft w:val="0"/>
      <w:marRight w:val="0"/>
      <w:marTop w:val="0"/>
      <w:marBottom w:val="0"/>
      <w:divBdr>
        <w:top w:val="none" w:sz="0" w:space="0" w:color="auto"/>
        <w:left w:val="none" w:sz="0" w:space="0" w:color="auto"/>
        <w:bottom w:val="none" w:sz="0" w:space="0" w:color="auto"/>
        <w:right w:val="none" w:sz="0" w:space="0" w:color="auto"/>
      </w:divBdr>
    </w:div>
    <w:div w:id="1263953247">
      <w:bodyDiv w:val="1"/>
      <w:marLeft w:val="0"/>
      <w:marRight w:val="0"/>
      <w:marTop w:val="0"/>
      <w:marBottom w:val="0"/>
      <w:divBdr>
        <w:top w:val="none" w:sz="0" w:space="0" w:color="auto"/>
        <w:left w:val="none" w:sz="0" w:space="0" w:color="auto"/>
        <w:bottom w:val="none" w:sz="0" w:space="0" w:color="auto"/>
        <w:right w:val="none" w:sz="0" w:space="0" w:color="auto"/>
      </w:divBdr>
    </w:div>
    <w:div w:id="1264191595">
      <w:bodyDiv w:val="1"/>
      <w:marLeft w:val="0"/>
      <w:marRight w:val="0"/>
      <w:marTop w:val="0"/>
      <w:marBottom w:val="0"/>
      <w:divBdr>
        <w:top w:val="none" w:sz="0" w:space="0" w:color="auto"/>
        <w:left w:val="none" w:sz="0" w:space="0" w:color="auto"/>
        <w:bottom w:val="none" w:sz="0" w:space="0" w:color="auto"/>
        <w:right w:val="none" w:sz="0" w:space="0" w:color="auto"/>
      </w:divBdr>
    </w:div>
    <w:div w:id="1264263285">
      <w:bodyDiv w:val="1"/>
      <w:marLeft w:val="0"/>
      <w:marRight w:val="0"/>
      <w:marTop w:val="0"/>
      <w:marBottom w:val="0"/>
      <w:divBdr>
        <w:top w:val="none" w:sz="0" w:space="0" w:color="auto"/>
        <w:left w:val="none" w:sz="0" w:space="0" w:color="auto"/>
        <w:bottom w:val="none" w:sz="0" w:space="0" w:color="auto"/>
        <w:right w:val="none" w:sz="0" w:space="0" w:color="auto"/>
      </w:divBdr>
    </w:div>
    <w:div w:id="1264535738">
      <w:bodyDiv w:val="1"/>
      <w:marLeft w:val="0"/>
      <w:marRight w:val="0"/>
      <w:marTop w:val="0"/>
      <w:marBottom w:val="0"/>
      <w:divBdr>
        <w:top w:val="none" w:sz="0" w:space="0" w:color="auto"/>
        <w:left w:val="none" w:sz="0" w:space="0" w:color="auto"/>
        <w:bottom w:val="none" w:sz="0" w:space="0" w:color="auto"/>
        <w:right w:val="none" w:sz="0" w:space="0" w:color="auto"/>
      </w:divBdr>
    </w:div>
    <w:div w:id="1264605094">
      <w:bodyDiv w:val="1"/>
      <w:marLeft w:val="0"/>
      <w:marRight w:val="0"/>
      <w:marTop w:val="0"/>
      <w:marBottom w:val="0"/>
      <w:divBdr>
        <w:top w:val="none" w:sz="0" w:space="0" w:color="auto"/>
        <w:left w:val="none" w:sz="0" w:space="0" w:color="auto"/>
        <w:bottom w:val="none" w:sz="0" w:space="0" w:color="auto"/>
        <w:right w:val="none" w:sz="0" w:space="0" w:color="auto"/>
      </w:divBdr>
    </w:div>
    <w:div w:id="1264725077">
      <w:bodyDiv w:val="1"/>
      <w:marLeft w:val="0"/>
      <w:marRight w:val="0"/>
      <w:marTop w:val="0"/>
      <w:marBottom w:val="0"/>
      <w:divBdr>
        <w:top w:val="none" w:sz="0" w:space="0" w:color="auto"/>
        <w:left w:val="none" w:sz="0" w:space="0" w:color="auto"/>
        <w:bottom w:val="none" w:sz="0" w:space="0" w:color="auto"/>
        <w:right w:val="none" w:sz="0" w:space="0" w:color="auto"/>
      </w:divBdr>
    </w:div>
    <w:div w:id="1264726567">
      <w:bodyDiv w:val="1"/>
      <w:marLeft w:val="0"/>
      <w:marRight w:val="0"/>
      <w:marTop w:val="0"/>
      <w:marBottom w:val="0"/>
      <w:divBdr>
        <w:top w:val="none" w:sz="0" w:space="0" w:color="auto"/>
        <w:left w:val="none" w:sz="0" w:space="0" w:color="auto"/>
        <w:bottom w:val="none" w:sz="0" w:space="0" w:color="auto"/>
        <w:right w:val="none" w:sz="0" w:space="0" w:color="auto"/>
      </w:divBdr>
    </w:div>
    <w:div w:id="1264804708">
      <w:bodyDiv w:val="1"/>
      <w:marLeft w:val="0"/>
      <w:marRight w:val="0"/>
      <w:marTop w:val="0"/>
      <w:marBottom w:val="0"/>
      <w:divBdr>
        <w:top w:val="none" w:sz="0" w:space="0" w:color="auto"/>
        <w:left w:val="none" w:sz="0" w:space="0" w:color="auto"/>
        <w:bottom w:val="none" w:sz="0" w:space="0" w:color="auto"/>
        <w:right w:val="none" w:sz="0" w:space="0" w:color="auto"/>
      </w:divBdr>
    </w:div>
    <w:div w:id="1265116741">
      <w:bodyDiv w:val="1"/>
      <w:marLeft w:val="0"/>
      <w:marRight w:val="0"/>
      <w:marTop w:val="0"/>
      <w:marBottom w:val="0"/>
      <w:divBdr>
        <w:top w:val="none" w:sz="0" w:space="0" w:color="auto"/>
        <w:left w:val="none" w:sz="0" w:space="0" w:color="auto"/>
        <w:bottom w:val="none" w:sz="0" w:space="0" w:color="auto"/>
        <w:right w:val="none" w:sz="0" w:space="0" w:color="auto"/>
      </w:divBdr>
    </w:div>
    <w:div w:id="1265261462">
      <w:bodyDiv w:val="1"/>
      <w:marLeft w:val="0"/>
      <w:marRight w:val="0"/>
      <w:marTop w:val="0"/>
      <w:marBottom w:val="0"/>
      <w:divBdr>
        <w:top w:val="none" w:sz="0" w:space="0" w:color="auto"/>
        <w:left w:val="none" w:sz="0" w:space="0" w:color="auto"/>
        <w:bottom w:val="none" w:sz="0" w:space="0" w:color="auto"/>
        <w:right w:val="none" w:sz="0" w:space="0" w:color="auto"/>
      </w:divBdr>
    </w:div>
    <w:div w:id="1265308378">
      <w:bodyDiv w:val="1"/>
      <w:marLeft w:val="0"/>
      <w:marRight w:val="0"/>
      <w:marTop w:val="0"/>
      <w:marBottom w:val="0"/>
      <w:divBdr>
        <w:top w:val="none" w:sz="0" w:space="0" w:color="auto"/>
        <w:left w:val="none" w:sz="0" w:space="0" w:color="auto"/>
        <w:bottom w:val="none" w:sz="0" w:space="0" w:color="auto"/>
        <w:right w:val="none" w:sz="0" w:space="0" w:color="auto"/>
      </w:divBdr>
    </w:div>
    <w:div w:id="1265308998">
      <w:bodyDiv w:val="1"/>
      <w:marLeft w:val="0"/>
      <w:marRight w:val="0"/>
      <w:marTop w:val="0"/>
      <w:marBottom w:val="0"/>
      <w:divBdr>
        <w:top w:val="none" w:sz="0" w:space="0" w:color="auto"/>
        <w:left w:val="none" w:sz="0" w:space="0" w:color="auto"/>
        <w:bottom w:val="none" w:sz="0" w:space="0" w:color="auto"/>
        <w:right w:val="none" w:sz="0" w:space="0" w:color="auto"/>
      </w:divBdr>
    </w:div>
    <w:div w:id="1265501730">
      <w:bodyDiv w:val="1"/>
      <w:marLeft w:val="0"/>
      <w:marRight w:val="0"/>
      <w:marTop w:val="0"/>
      <w:marBottom w:val="0"/>
      <w:divBdr>
        <w:top w:val="none" w:sz="0" w:space="0" w:color="auto"/>
        <w:left w:val="none" w:sz="0" w:space="0" w:color="auto"/>
        <w:bottom w:val="none" w:sz="0" w:space="0" w:color="auto"/>
        <w:right w:val="none" w:sz="0" w:space="0" w:color="auto"/>
      </w:divBdr>
    </w:div>
    <w:div w:id="1265580356">
      <w:bodyDiv w:val="1"/>
      <w:marLeft w:val="0"/>
      <w:marRight w:val="0"/>
      <w:marTop w:val="0"/>
      <w:marBottom w:val="0"/>
      <w:divBdr>
        <w:top w:val="none" w:sz="0" w:space="0" w:color="auto"/>
        <w:left w:val="none" w:sz="0" w:space="0" w:color="auto"/>
        <w:bottom w:val="none" w:sz="0" w:space="0" w:color="auto"/>
        <w:right w:val="none" w:sz="0" w:space="0" w:color="auto"/>
      </w:divBdr>
    </w:div>
    <w:div w:id="1265650834">
      <w:bodyDiv w:val="1"/>
      <w:marLeft w:val="0"/>
      <w:marRight w:val="0"/>
      <w:marTop w:val="0"/>
      <w:marBottom w:val="0"/>
      <w:divBdr>
        <w:top w:val="none" w:sz="0" w:space="0" w:color="auto"/>
        <w:left w:val="none" w:sz="0" w:space="0" w:color="auto"/>
        <w:bottom w:val="none" w:sz="0" w:space="0" w:color="auto"/>
        <w:right w:val="none" w:sz="0" w:space="0" w:color="auto"/>
      </w:divBdr>
    </w:div>
    <w:div w:id="1265697952">
      <w:bodyDiv w:val="1"/>
      <w:marLeft w:val="0"/>
      <w:marRight w:val="0"/>
      <w:marTop w:val="0"/>
      <w:marBottom w:val="0"/>
      <w:divBdr>
        <w:top w:val="none" w:sz="0" w:space="0" w:color="auto"/>
        <w:left w:val="none" w:sz="0" w:space="0" w:color="auto"/>
        <w:bottom w:val="none" w:sz="0" w:space="0" w:color="auto"/>
        <w:right w:val="none" w:sz="0" w:space="0" w:color="auto"/>
      </w:divBdr>
    </w:div>
    <w:div w:id="1265723382">
      <w:bodyDiv w:val="1"/>
      <w:marLeft w:val="0"/>
      <w:marRight w:val="0"/>
      <w:marTop w:val="0"/>
      <w:marBottom w:val="0"/>
      <w:divBdr>
        <w:top w:val="none" w:sz="0" w:space="0" w:color="auto"/>
        <w:left w:val="none" w:sz="0" w:space="0" w:color="auto"/>
        <w:bottom w:val="none" w:sz="0" w:space="0" w:color="auto"/>
        <w:right w:val="none" w:sz="0" w:space="0" w:color="auto"/>
      </w:divBdr>
    </w:div>
    <w:div w:id="1266037658">
      <w:bodyDiv w:val="1"/>
      <w:marLeft w:val="0"/>
      <w:marRight w:val="0"/>
      <w:marTop w:val="0"/>
      <w:marBottom w:val="0"/>
      <w:divBdr>
        <w:top w:val="none" w:sz="0" w:space="0" w:color="auto"/>
        <w:left w:val="none" w:sz="0" w:space="0" w:color="auto"/>
        <w:bottom w:val="none" w:sz="0" w:space="0" w:color="auto"/>
        <w:right w:val="none" w:sz="0" w:space="0" w:color="auto"/>
      </w:divBdr>
    </w:div>
    <w:div w:id="1266230798">
      <w:bodyDiv w:val="1"/>
      <w:marLeft w:val="0"/>
      <w:marRight w:val="0"/>
      <w:marTop w:val="0"/>
      <w:marBottom w:val="0"/>
      <w:divBdr>
        <w:top w:val="none" w:sz="0" w:space="0" w:color="auto"/>
        <w:left w:val="none" w:sz="0" w:space="0" w:color="auto"/>
        <w:bottom w:val="none" w:sz="0" w:space="0" w:color="auto"/>
        <w:right w:val="none" w:sz="0" w:space="0" w:color="auto"/>
      </w:divBdr>
    </w:div>
    <w:div w:id="1266382981">
      <w:bodyDiv w:val="1"/>
      <w:marLeft w:val="0"/>
      <w:marRight w:val="0"/>
      <w:marTop w:val="0"/>
      <w:marBottom w:val="0"/>
      <w:divBdr>
        <w:top w:val="none" w:sz="0" w:space="0" w:color="auto"/>
        <w:left w:val="none" w:sz="0" w:space="0" w:color="auto"/>
        <w:bottom w:val="none" w:sz="0" w:space="0" w:color="auto"/>
        <w:right w:val="none" w:sz="0" w:space="0" w:color="auto"/>
      </w:divBdr>
    </w:div>
    <w:div w:id="1266421268">
      <w:bodyDiv w:val="1"/>
      <w:marLeft w:val="0"/>
      <w:marRight w:val="0"/>
      <w:marTop w:val="0"/>
      <w:marBottom w:val="0"/>
      <w:divBdr>
        <w:top w:val="none" w:sz="0" w:space="0" w:color="auto"/>
        <w:left w:val="none" w:sz="0" w:space="0" w:color="auto"/>
        <w:bottom w:val="none" w:sz="0" w:space="0" w:color="auto"/>
        <w:right w:val="none" w:sz="0" w:space="0" w:color="auto"/>
      </w:divBdr>
    </w:div>
    <w:div w:id="1266498475">
      <w:bodyDiv w:val="1"/>
      <w:marLeft w:val="0"/>
      <w:marRight w:val="0"/>
      <w:marTop w:val="0"/>
      <w:marBottom w:val="0"/>
      <w:divBdr>
        <w:top w:val="none" w:sz="0" w:space="0" w:color="auto"/>
        <w:left w:val="none" w:sz="0" w:space="0" w:color="auto"/>
        <w:bottom w:val="none" w:sz="0" w:space="0" w:color="auto"/>
        <w:right w:val="none" w:sz="0" w:space="0" w:color="auto"/>
      </w:divBdr>
    </w:div>
    <w:div w:id="1266503413">
      <w:bodyDiv w:val="1"/>
      <w:marLeft w:val="0"/>
      <w:marRight w:val="0"/>
      <w:marTop w:val="0"/>
      <w:marBottom w:val="0"/>
      <w:divBdr>
        <w:top w:val="none" w:sz="0" w:space="0" w:color="auto"/>
        <w:left w:val="none" w:sz="0" w:space="0" w:color="auto"/>
        <w:bottom w:val="none" w:sz="0" w:space="0" w:color="auto"/>
        <w:right w:val="none" w:sz="0" w:space="0" w:color="auto"/>
      </w:divBdr>
    </w:div>
    <w:div w:id="1266578133">
      <w:bodyDiv w:val="1"/>
      <w:marLeft w:val="0"/>
      <w:marRight w:val="0"/>
      <w:marTop w:val="0"/>
      <w:marBottom w:val="0"/>
      <w:divBdr>
        <w:top w:val="none" w:sz="0" w:space="0" w:color="auto"/>
        <w:left w:val="none" w:sz="0" w:space="0" w:color="auto"/>
        <w:bottom w:val="none" w:sz="0" w:space="0" w:color="auto"/>
        <w:right w:val="none" w:sz="0" w:space="0" w:color="auto"/>
      </w:divBdr>
    </w:div>
    <w:div w:id="1266692622">
      <w:bodyDiv w:val="1"/>
      <w:marLeft w:val="0"/>
      <w:marRight w:val="0"/>
      <w:marTop w:val="0"/>
      <w:marBottom w:val="0"/>
      <w:divBdr>
        <w:top w:val="none" w:sz="0" w:space="0" w:color="auto"/>
        <w:left w:val="none" w:sz="0" w:space="0" w:color="auto"/>
        <w:bottom w:val="none" w:sz="0" w:space="0" w:color="auto"/>
        <w:right w:val="none" w:sz="0" w:space="0" w:color="auto"/>
      </w:divBdr>
    </w:div>
    <w:div w:id="1267082644">
      <w:bodyDiv w:val="1"/>
      <w:marLeft w:val="0"/>
      <w:marRight w:val="0"/>
      <w:marTop w:val="0"/>
      <w:marBottom w:val="0"/>
      <w:divBdr>
        <w:top w:val="none" w:sz="0" w:space="0" w:color="auto"/>
        <w:left w:val="none" w:sz="0" w:space="0" w:color="auto"/>
        <w:bottom w:val="none" w:sz="0" w:space="0" w:color="auto"/>
        <w:right w:val="none" w:sz="0" w:space="0" w:color="auto"/>
      </w:divBdr>
    </w:div>
    <w:div w:id="1267343697">
      <w:bodyDiv w:val="1"/>
      <w:marLeft w:val="0"/>
      <w:marRight w:val="0"/>
      <w:marTop w:val="0"/>
      <w:marBottom w:val="0"/>
      <w:divBdr>
        <w:top w:val="none" w:sz="0" w:space="0" w:color="auto"/>
        <w:left w:val="none" w:sz="0" w:space="0" w:color="auto"/>
        <w:bottom w:val="none" w:sz="0" w:space="0" w:color="auto"/>
        <w:right w:val="none" w:sz="0" w:space="0" w:color="auto"/>
      </w:divBdr>
    </w:div>
    <w:div w:id="1267346167">
      <w:bodyDiv w:val="1"/>
      <w:marLeft w:val="0"/>
      <w:marRight w:val="0"/>
      <w:marTop w:val="0"/>
      <w:marBottom w:val="0"/>
      <w:divBdr>
        <w:top w:val="none" w:sz="0" w:space="0" w:color="auto"/>
        <w:left w:val="none" w:sz="0" w:space="0" w:color="auto"/>
        <w:bottom w:val="none" w:sz="0" w:space="0" w:color="auto"/>
        <w:right w:val="none" w:sz="0" w:space="0" w:color="auto"/>
      </w:divBdr>
    </w:div>
    <w:div w:id="1267351473">
      <w:bodyDiv w:val="1"/>
      <w:marLeft w:val="0"/>
      <w:marRight w:val="0"/>
      <w:marTop w:val="0"/>
      <w:marBottom w:val="0"/>
      <w:divBdr>
        <w:top w:val="none" w:sz="0" w:space="0" w:color="auto"/>
        <w:left w:val="none" w:sz="0" w:space="0" w:color="auto"/>
        <w:bottom w:val="none" w:sz="0" w:space="0" w:color="auto"/>
        <w:right w:val="none" w:sz="0" w:space="0" w:color="auto"/>
      </w:divBdr>
    </w:div>
    <w:div w:id="1267469364">
      <w:bodyDiv w:val="1"/>
      <w:marLeft w:val="0"/>
      <w:marRight w:val="0"/>
      <w:marTop w:val="0"/>
      <w:marBottom w:val="0"/>
      <w:divBdr>
        <w:top w:val="none" w:sz="0" w:space="0" w:color="auto"/>
        <w:left w:val="none" w:sz="0" w:space="0" w:color="auto"/>
        <w:bottom w:val="none" w:sz="0" w:space="0" w:color="auto"/>
        <w:right w:val="none" w:sz="0" w:space="0" w:color="auto"/>
      </w:divBdr>
    </w:div>
    <w:div w:id="1267738524">
      <w:bodyDiv w:val="1"/>
      <w:marLeft w:val="0"/>
      <w:marRight w:val="0"/>
      <w:marTop w:val="0"/>
      <w:marBottom w:val="0"/>
      <w:divBdr>
        <w:top w:val="none" w:sz="0" w:space="0" w:color="auto"/>
        <w:left w:val="none" w:sz="0" w:space="0" w:color="auto"/>
        <w:bottom w:val="none" w:sz="0" w:space="0" w:color="auto"/>
        <w:right w:val="none" w:sz="0" w:space="0" w:color="auto"/>
      </w:divBdr>
    </w:div>
    <w:div w:id="1267810407">
      <w:bodyDiv w:val="1"/>
      <w:marLeft w:val="0"/>
      <w:marRight w:val="0"/>
      <w:marTop w:val="0"/>
      <w:marBottom w:val="0"/>
      <w:divBdr>
        <w:top w:val="none" w:sz="0" w:space="0" w:color="auto"/>
        <w:left w:val="none" w:sz="0" w:space="0" w:color="auto"/>
        <w:bottom w:val="none" w:sz="0" w:space="0" w:color="auto"/>
        <w:right w:val="none" w:sz="0" w:space="0" w:color="auto"/>
      </w:divBdr>
    </w:div>
    <w:div w:id="1268850091">
      <w:bodyDiv w:val="1"/>
      <w:marLeft w:val="0"/>
      <w:marRight w:val="0"/>
      <w:marTop w:val="0"/>
      <w:marBottom w:val="0"/>
      <w:divBdr>
        <w:top w:val="none" w:sz="0" w:space="0" w:color="auto"/>
        <w:left w:val="none" w:sz="0" w:space="0" w:color="auto"/>
        <w:bottom w:val="none" w:sz="0" w:space="0" w:color="auto"/>
        <w:right w:val="none" w:sz="0" w:space="0" w:color="auto"/>
      </w:divBdr>
    </w:div>
    <w:div w:id="1268850848">
      <w:bodyDiv w:val="1"/>
      <w:marLeft w:val="0"/>
      <w:marRight w:val="0"/>
      <w:marTop w:val="0"/>
      <w:marBottom w:val="0"/>
      <w:divBdr>
        <w:top w:val="none" w:sz="0" w:space="0" w:color="auto"/>
        <w:left w:val="none" w:sz="0" w:space="0" w:color="auto"/>
        <w:bottom w:val="none" w:sz="0" w:space="0" w:color="auto"/>
        <w:right w:val="none" w:sz="0" w:space="0" w:color="auto"/>
      </w:divBdr>
    </w:div>
    <w:div w:id="1268853545">
      <w:bodyDiv w:val="1"/>
      <w:marLeft w:val="0"/>
      <w:marRight w:val="0"/>
      <w:marTop w:val="0"/>
      <w:marBottom w:val="0"/>
      <w:divBdr>
        <w:top w:val="none" w:sz="0" w:space="0" w:color="auto"/>
        <w:left w:val="none" w:sz="0" w:space="0" w:color="auto"/>
        <w:bottom w:val="none" w:sz="0" w:space="0" w:color="auto"/>
        <w:right w:val="none" w:sz="0" w:space="0" w:color="auto"/>
      </w:divBdr>
    </w:div>
    <w:div w:id="1269003863">
      <w:bodyDiv w:val="1"/>
      <w:marLeft w:val="0"/>
      <w:marRight w:val="0"/>
      <w:marTop w:val="0"/>
      <w:marBottom w:val="0"/>
      <w:divBdr>
        <w:top w:val="none" w:sz="0" w:space="0" w:color="auto"/>
        <w:left w:val="none" w:sz="0" w:space="0" w:color="auto"/>
        <w:bottom w:val="none" w:sz="0" w:space="0" w:color="auto"/>
        <w:right w:val="none" w:sz="0" w:space="0" w:color="auto"/>
      </w:divBdr>
    </w:div>
    <w:div w:id="1269196355">
      <w:bodyDiv w:val="1"/>
      <w:marLeft w:val="0"/>
      <w:marRight w:val="0"/>
      <w:marTop w:val="0"/>
      <w:marBottom w:val="0"/>
      <w:divBdr>
        <w:top w:val="none" w:sz="0" w:space="0" w:color="auto"/>
        <w:left w:val="none" w:sz="0" w:space="0" w:color="auto"/>
        <w:bottom w:val="none" w:sz="0" w:space="0" w:color="auto"/>
        <w:right w:val="none" w:sz="0" w:space="0" w:color="auto"/>
      </w:divBdr>
    </w:div>
    <w:div w:id="1269464511">
      <w:bodyDiv w:val="1"/>
      <w:marLeft w:val="0"/>
      <w:marRight w:val="0"/>
      <w:marTop w:val="0"/>
      <w:marBottom w:val="0"/>
      <w:divBdr>
        <w:top w:val="none" w:sz="0" w:space="0" w:color="auto"/>
        <w:left w:val="none" w:sz="0" w:space="0" w:color="auto"/>
        <w:bottom w:val="none" w:sz="0" w:space="0" w:color="auto"/>
        <w:right w:val="none" w:sz="0" w:space="0" w:color="auto"/>
      </w:divBdr>
    </w:div>
    <w:div w:id="1269773056">
      <w:bodyDiv w:val="1"/>
      <w:marLeft w:val="0"/>
      <w:marRight w:val="0"/>
      <w:marTop w:val="0"/>
      <w:marBottom w:val="0"/>
      <w:divBdr>
        <w:top w:val="none" w:sz="0" w:space="0" w:color="auto"/>
        <w:left w:val="none" w:sz="0" w:space="0" w:color="auto"/>
        <w:bottom w:val="none" w:sz="0" w:space="0" w:color="auto"/>
        <w:right w:val="none" w:sz="0" w:space="0" w:color="auto"/>
      </w:divBdr>
    </w:div>
    <w:div w:id="1270047581">
      <w:bodyDiv w:val="1"/>
      <w:marLeft w:val="0"/>
      <w:marRight w:val="0"/>
      <w:marTop w:val="0"/>
      <w:marBottom w:val="0"/>
      <w:divBdr>
        <w:top w:val="none" w:sz="0" w:space="0" w:color="auto"/>
        <w:left w:val="none" w:sz="0" w:space="0" w:color="auto"/>
        <w:bottom w:val="none" w:sz="0" w:space="0" w:color="auto"/>
        <w:right w:val="none" w:sz="0" w:space="0" w:color="auto"/>
      </w:divBdr>
    </w:div>
    <w:div w:id="1270089846">
      <w:bodyDiv w:val="1"/>
      <w:marLeft w:val="0"/>
      <w:marRight w:val="0"/>
      <w:marTop w:val="0"/>
      <w:marBottom w:val="0"/>
      <w:divBdr>
        <w:top w:val="none" w:sz="0" w:space="0" w:color="auto"/>
        <w:left w:val="none" w:sz="0" w:space="0" w:color="auto"/>
        <w:bottom w:val="none" w:sz="0" w:space="0" w:color="auto"/>
        <w:right w:val="none" w:sz="0" w:space="0" w:color="auto"/>
      </w:divBdr>
    </w:div>
    <w:div w:id="1270241078">
      <w:bodyDiv w:val="1"/>
      <w:marLeft w:val="0"/>
      <w:marRight w:val="0"/>
      <w:marTop w:val="0"/>
      <w:marBottom w:val="0"/>
      <w:divBdr>
        <w:top w:val="none" w:sz="0" w:space="0" w:color="auto"/>
        <w:left w:val="none" w:sz="0" w:space="0" w:color="auto"/>
        <w:bottom w:val="none" w:sz="0" w:space="0" w:color="auto"/>
        <w:right w:val="none" w:sz="0" w:space="0" w:color="auto"/>
      </w:divBdr>
    </w:div>
    <w:div w:id="1270316235">
      <w:bodyDiv w:val="1"/>
      <w:marLeft w:val="0"/>
      <w:marRight w:val="0"/>
      <w:marTop w:val="0"/>
      <w:marBottom w:val="0"/>
      <w:divBdr>
        <w:top w:val="none" w:sz="0" w:space="0" w:color="auto"/>
        <w:left w:val="none" w:sz="0" w:space="0" w:color="auto"/>
        <w:bottom w:val="none" w:sz="0" w:space="0" w:color="auto"/>
        <w:right w:val="none" w:sz="0" w:space="0" w:color="auto"/>
      </w:divBdr>
    </w:div>
    <w:div w:id="1270546886">
      <w:bodyDiv w:val="1"/>
      <w:marLeft w:val="0"/>
      <w:marRight w:val="0"/>
      <w:marTop w:val="0"/>
      <w:marBottom w:val="0"/>
      <w:divBdr>
        <w:top w:val="none" w:sz="0" w:space="0" w:color="auto"/>
        <w:left w:val="none" w:sz="0" w:space="0" w:color="auto"/>
        <w:bottom w:val="none" w:sz="0" w:space="0" w:color="auto"/>
        <w:right w:val="none" w:sz="0" w:space="0" w:color="auto"/>
      </w:divBdr>
    </w:div>
    <w:div w:id="1270696710">
      <w:bodyDiv w:val="1"/>
      <w:marLeft w:val="0"/>
      <w:marRight w:val="0"/>
      <w:marTop w:val="0"/>
      <w:marBottom w:val="0"/>
      <w:divBdr>
        <w:top w:val="none" w:sz="0" w:space="0" w:color="auto"/>
        <w:left w:val="none" w:sz="0" w:space="0" w:color="auto"/>
        <w:bottom w:val="none" w:sz="0" w:space="0" w:color="auto"/>
        <w:right w:val="none" w:sz="0" w:space="0" w:color="auto"/>
      </w:divBdr>
    </w:div>
    <w:div w:id="1271007468">
      <w:bodyDiv w:val="1"/>
      <w:marLeft w:val="0"/>
      <w:marRight w:val="0"/>
      <w:marTop w:val="0"/>
      <w:marBottom w:val="0"/>
      <w:divBdr>
        <w:top w:val="none" w:sz="0" w:space="0" w:color="auto"/>
        <w:left w:val="none" w:sz="0" w:space="0" w:color="auto"/>
        <w:bottom w:val="none" w:sz="0" w:space="0" w:color="auto"/>
        <w:right w:val="none" w:sz="0" w:space="0" w:color="auto"/>
      </w:divBdr>
    </w:div>
    <w:div w:id="1271014596">
      <w:bodyDiv w:val="1"/>
      <w:marLeft w:val="0"/>
      <w:marRight w:val="0"/>
      <w:marTop w:val="0"/>
      <w:marBottom w:val="0"/>
      <w:divBdr>
        <w:top w:val="none" w:sz="0" w:space="0" w:color="auto"/>
        <w:left w:val="none" w:sz="0" w:space="0" w:color="auto"/>
        <w:bottom w:val="none" w:sz="0" w:space="0" w:color="auto"/>
        <w:right w:val="none" w:sz="0" w:space="0" w:color="auto"/>
      </w:divBdr>
    </w:div>
    <w:div w:id="1271086606">
      <w:bodyDiv w:val="1"/>
      <w:marLeft w:val="0"/>
      <w:marRight w:val="0"/>
      <w:marTop w:val="0"/>
      <w:marBottom w:val="0"/>
      <w:divBdr>
        <w:top w:val="none" w:sz="0" w:space="0" w:color="auto"/>
        <w:left w:val="none" w:sz="0" w:space="0" w:color="auto"/>
        <w:bottom w:val="none" w:sz="0" w:space="0" w:color="auto"/>
        <w:right w:val="none" w:sz="0" w:space="0" w:color="auto"/>
      </w:divBdr>
    </w:div>
    <w:div w:id="1271161098">
      <w:bodyDiv w:val="1"/>
      <w:marLeft w:val="0"/>
      <w:marRight w:val="0"/>
      <w:marTop w:val="0"/>
      <w:marBottom w:val="0"/>
      <w:divBdr>
        <w:top w:val="none" w:sz="0" w:space="0" w:color="auto"/>
        <w:left w:val="none" w:sz="0" w:space="0" w:color="auto"/>
        <w:bottom w:val="none" w:sz="0" w:space="0" w:color="auto"/>
        <w:right w:val="none" w:sz="0" w:space="0" w:color="auto"/>
      </w:divBdr>
    </w:div>
    <w:div w:id="1272055084">
      <w:bodyDiv w:val="1"/>
      <w:marLeft w:val="0"/>
      <w:marRight w:val="0"/>
      <w:marTop w:val="0"/>
      <w:marBottom w:val="0"/>
      <w:divBdr>
        <w:top w:val="none" w:sz="0" w:space="0" w:color="auto"/>
        <w:left w:val="none" w:sz="0" w:space="0" w:color="auto"/>
        <w:bottom w:val="none" w:sz="0" w:space="0" w:color="auto"/>
        <w:right w:val="none" w:sz="0" w:space="0" w:color="auto"/>
      </w:divBdr>
    </w:div>
    <w:div w:id="1272204741">
      <w:bodyDiv w:val="1"/>
      <w:marLeft w:val="0"/>
      <w:marRight w:val="0"/>
      <w:marTop w:val="0"/>
      <w:marBottom w:val="0"/>
      <w:divBdr>
        <w:top w:val="none" w:sz="0" w:space="0" w:color="auto"/>
        <w:left w:val="none" w:sz="0" w:space="0" w:color="auto"/>
        <w:bottom w:val="none" w:sz="0" w:space="0" w:color="auto"/>
        <w:right w:val="none" w:sz="0" w:space="0" w:color="auto"/>
      </w:divBdr>
    </w:div>
    <w:div w:id="1272515803">
      <w:bodyDiv w:val="1"/>
      <w:marLeft w:val="0"/>
      <w:marRight w:val="0"/>
      <w:marTop w:val="0"/>
      <w:marBottom w:val="0"/>
      <w:divBdr>
        <w:top w:val="none" w:sz="0" w:space="0" w:color="auto"/>
        <w:left w:val="none" w:sz="0" w:space="0" w:color="auto"/>
        <w:bottom w:val="none" w:sz="0" w:space="0" w:color="auto"/>
        <w:right w:val="none" w:sz="0" w:space="0" w:color="auto"/>
      </w:divBdr>
    </w:div>
    <w:div w:id="1272660733">
      <w:bodyDiv w:val="1"/>
      <w:marLeft w:val="0"/>
      <w:marRight w:val="0"/>
      <w:marTop w:val="0"/>
      <w:marBottom w:val="0"/>
      <w:divBdr>
        <w:top w:val="none" w:sz="0" w:space="0" w:color="auto"/>
        <w:left w:val="none" w:sz="0" w:space="0" w:color="auto"/>
        <w:bottom w:val="none" w:sz="0" w:space="0" w:color="auto"/>
        <w:right w:val="none" w:sz="0" w:space="0" w:color="auto"/>
      </w:divBdr>
    </w:div>
    <w:div w:id="1272738857">
      <w:bodyDiv w:val="1"/>
      <w:marLeft w:val="0"/>
      <w:marRight w:val="0"/>
      <w:marTop w:val="0"/>
      <w:marBottom w:val="0"/>
      <w:divBdr>
        <w:top w:val="none" w:sz="0" w:space="0" w:color="auto"/>
        <w:left w:val="none" w:sz="0" w:space="0" w:color="auto"/>
        <w:bottom w:val="none" w:sz="0" w:space="0" w:color="auto"/>
        <w:right w:val="none" w:sz="0" w:space="0" w:color="auto"/>
      </w:divBdr>
    </w:div>
    <w:div w:id="1272931515">
      <w:bodyDiv w:val="1"/>
      <w:marLeft w:val="0"/>
      <w:marRight w:val="0"/>
      <w:marTop w:val="0"/>
      <w:marBottom w:val="0"/>
      <w:divBdr>
        <w:top w:val="none" w:sz="0" w:space="0" w:color="auto"/>
        <w:left w:val="none" w:sz="0" w:space="0" w:color="auto"/>
        <w:bottom w:val="none" w:sz="0" w:space="0" w:color="auto"/>
        <w:right w:val="none" w:sz="0" w:space="0" w:color="auto"/>
      </w:divBdr>
    </w:div>
    <w:div w:id="1272974168">
      <w:bodyDiv w:val="1"/>
      <w:marLeft w:val="0"/>
      <w:marRight w:val="0"/>
      <w:marTop w:val="0"/>
      <w:marBottom w:val="0"/>
      <w:divBdr>
        <w:top w:val="none" w:sz="0" w:space="0" w:color="auto"/>
        <w:left w:val="none" w:sz="0" w:space="0" w:color="auto"/>
        <w:bottom w:val="none" w:sz="0" w:space="0" w:color="auto"/>
        <w:right w:val="none" w:sz="0" w:space="0" w:color="auto"/>
      </w:divBdr>
    </w:div>
    <w:div w:id="1273174570">
      <w:bodyDiv w:val="1"/>
      <w:marLeft w:val="0"/>
      <w:marRight w:val="0"/>
      <w:marTop w:val="0"/>
      <w:marBottom w:val="0"/>
      <w:divBdr>
        <w:top w:val="none" w:sz="0" w:space="0" w:color="auto"/>
        <w:left w:val="none" w:sz="0" w:space="0" w:color="auto"/>
        <w:bottom w:val="none" w:sz="0" w:space="0" w:color="auto"/>
        <w:right w:val="none" w:sz="0" w:space="0" w:color="auto"/>
      </w:divBdr>
    </w:div>
    <w:div w:id="1273320372">
      <w:bodyDiv w:val="1"/>
      <w:marLeft w:val="0"/>
      <w:marRight w:val="0"/>
      <w:marTop w:val="0"/>
      <w:marBottom w:val="0"/>
      <w:divBdr>
        <w:top w:val="none" w:sz="0" w:space="0" w:color="auto"/>
        <w:left w:val="none" w:sz="0" w:space="0" w:color="auto"/>
        <w:bottom w:val="none" w:sz="0" w:space="0" w:color="auto"/>
        <w:right w:val="none" w:sz="0" w:space="0" w:color="auto"/>
      </w:divBdr>
    </w:div>
    <w:div w:id="1273322878">
      <w:bodyDiv w:val="1"/>
      <w:marLeft w:val="0"/>
      <w:marRight w:val="0"/>
      <w:marTop w:val="0"/>
      <w:marBottom w:val="0"/>
      <w:divBdr>
        <w:top w:val="none" w:sz="0" w:space="0" w:color="auto"/>
        <w:left w:val="none" w:sz="0" w:space="0" w:color="auto"/>
        <w:bottom w:val="none" w:sz="0" w:space="0" w:color="auto"/>
        <w:right w:val="none" w:sz="0" w:space="0" w:color="auto"/>
      </w:divBdr>
    </w:div>
    <w:div w:id="1273325150">
      <w:bodyDiv w:val="1"/>
      <w:marLeft w:val="0"/>
      <w:marRight w:val="0"/>
      <w:marTop w:val="0"/>
      <w:marBottom w:val="0"/>
      <w:divBdr>
        <w:top w:val="none" w:sz="0" w:space="0" w:color="auto"/>
        <w:left w:val="none" w:sz="0" w:space="0" w:color="auto"/>
        <w:bottom w:val="none" w:sz="0" w:space="0" w:color="auto"/>
        <w:right w:val="none" w:sz="0" w:space="0" w:color="auto"/>
      </w:divBdr>
    </w:div>
    <w:div w:id="1273436036">
      <w:bodyDiv w:val="1"/>
      <w:marLeft w:val="0"/>
      <w:marRight w:val="0"/>
      <w:marTop w:val="0"/>
      <w:marBottom w:val="0"/>
      <w:divBdr>
        <w:top w:val="none" w:sz="0" w:space="0" w:color="auto"/>
        <w:left w:val="none" w:sz="0" w:space="0" w:color="auto"/>
        <w:bottom w:val="none" w:sz="0" w:space="0" w:color="auto"/>
        <w:right w:val="none" w:sz="0" w:space="0" w:color="auto"/>
      </w:divBdr>
    </w:div>
    <w:div w:id="1273590133">
      <w:bodyDiv w:val="1"/>
      <w:marLeft w:val="0"/>
      <w:marRight w:val="0"/>
      <w:marTop w:val="0"/>
      <w:marBottom w:val="0"/>
      <w:divBdr>
        <w:top w:val="none" w:sz="0" w:space="0" w:color="auto"/>
        <w:left w:val="none" w:sz="0" w:space="0" w:color="auto"/>
        <w:bottom w:val="none" w:sz="0" w:space="0" w:color="auto"/>
        <w:right w:val="none" w:sz="0" w:space="0" w:color="auto"/>
      </w:divBdr>
    </w:div>
    <w:div w:id="1273829253">
      <w:bodyDiv w:val="1"/>
      <w:marLeft w:val="0"/>
      <w:marRight w:val="0"/>
      <w:marTop w:val="0"/>
      <w:marBottom w:val="0"/>
      <w:divBdr>
        <w:top w:val="none" w:sz="0" w:space="0" w:color="auto"/>
        <w:left w:val="none" w:sz="0" w:space="0" w:color="auto"/>
        <w:bottom w:val="none" w:sz="0" w:space="0" w:color="auto"/>
        <w:right w:val="none" w:sz="0" w:space="0" w:color="auto"/>
      </w:divBdr>
    </w:div>
    <w:div w:id="1273974398">
      <w:bodyDiv w:val="1"/>
      <w:marLeft w:val="0"/>
      <w:marRight w:val="0"/>
      <w:marTop w:val="0"/>
      <w:marBottom w:val="0"/>
      <w:divBdr>
        <w:top w:val="none" w:sz="0" w:space="0" w:color="auto"/>
        <w:left w:val="none" w:sz="0" w:space="0" w:color="auto"/>
        <w:bottom w:val="none" w:sz="0" w:space="0" w:color="auto"/>
        <w:right w:val="none" w:sz="0" w:space="0" w:color="auto"/>
      </w:divBdr>
    </w:div>
    <w:div w:id="1274283599">
      <w:bodyDiv w:val="1"/>
      <w:marLeft w:val="0"/>
      <w:marRight w:val="0"/>
      <w:marTop w:val="0"/>
      <w:marBottom w:val="0"/>
      <w:divBdr>
        <w:top w:val="none" w:sz="0" w:space="0" w:color="auto"/>
        <w:left w:val="none" w:sz="0" w:space="0" w:color="auto"/>
        <w:bottom w:val="none" w:sz="0" w:space="0" w:color="auto"/>
        <w:right w:val="none" w:sz="0" w:space="0" w:color="auto"/>
      </w:divBdr>
    </w:div>
    <w:div w:id="1274557978">
      <w:bodyDiv w:val="1"/>
      <w:marLeft w:val="0"/>
      <w:marRight w:val="0"/>
      <w:marTop w:val="0"/>
      <w:marBottom w:val="0"/>
      <w:divBdr>
        <w:top w:val="none" w:sz="0" w:space="0" w:color="auto"/>
        <w:left w:val="none" w:sz="0" w:space="0" w:color="auto"/>
        <w:bottom w:val="none" w:sz="0" w:space="0" w:color="auto"/>
        <w:right w:val="none" w:sz="0" w:space="0" w:color="auto"/>
      </w:divBdr>
    </w:div>
    <w:div w:id="1274635702">
      <w:bodyDiv w:val="1"/>
      <w:marLeft w:val="0"/>
      <w:marRight w:val="0"/>
      <w:marTop w:val="0"/>
      <w:marBottom w:val="0"/>
      <w:divBdr>
        <w:top w:val="none" w:sz="0" w:space="0" w:color="auto"/>
        <w:left w:val="none" w:sz="0" w:space="0" w:color="auto"/>
        <w:bottom w:val="none" w:sz="0" w:space="0" w:color="auto"/>
        <w:right w:val="none" w:sz="0" w:space="0" w:color="auto"/>
      </w:divBdr>
    </w:div>
    <w:div w:id="1274747796">
      <w:bodyDiv w:val="1"/>
      <w:marLeft w:val="0"/>
      <w:marRight w:val="0"/>
      <w:marTop w:val="0"/>
      <w:marBottom w:val="0"/>
      <w:divBdr>
        <w:top w:val="none" w:sz="0" w:space="0" w:color="auto"/>
        <w:left w:val="none" w:sz="0" w:space="0" w:color="auto"/>
        <w:bottom w:val="none" w:sz="0" w:space="0" w:color="auto"/>
        <w:right w:val="none" w:sz="0" w:space="0" w:color="auto"/>
      </w:divBdr>
    </w:div>
    <w:div w:id="1274826915">
      <w:bodyDiv w:val="1"/>
      <w:marLeft w:val="0"/>
      <w:marRight w:val="0"/>
      <w:marTop w:val="0"/>
      <w:marBottom w:val="0"/>
      <w:divBdr>
        <w:top w:val="none" w:sz="0" w:space="0" w:color="auto"/>
        <w:left w:val="none" w:sz="0" w:space="0" w:color="auto"/>
        <w:bottom w:val="none" w:sz="0" w:space="0" w:color="auto"/>
        <w:right w:val="none" w:sz="0" w:space="0" w:color="auto"/>
      </w:divBdr>
    </w:div>
    <w:div w:id="1274944348">
      <w:bodyDiv w:val="1"/>
      <w:marLeft w:val="0"/>
      <w:marRight w:val="0"/>
      <w:marTop w:val="0"/>
      <w:marBottom w:val="0"/>
      <w:divBdr>
        <w:top w:val="none" w:sz="0" w:space="0" w:color="auto"/>
        <w:left w:val="none" w:sz="0" w:space="0" w:color="auto"/>
        <w:bottom w:val="none" w:sz="0" w:space="0" w:color="auto"/>
        <w:right w:val="none" w:sz="0" w:space="0" w:color="auto"/>
      </w:divBdr>
    </w:div>
    <w:div w:id="1275476050">
      <w:bodyDiv w:val="1"/>
      <w:marLeft w:val="0"/>
      <w:marRight w:val="0"/>
      <w:marTop w:val="0"/>
      <w:marBottom w:val="0"/>
      <w:divBdr>
        <w:top w:val="none" w:sz="0" w:space="0" w:color="auto"/>
        <w:left w:val="none" w:sz="0" w:space="0" w:color="auto"/>
        <w:bottom w:val="none" w:sz="0" w:space="0" w:color="auto"/>
        <w:right w:val="none" w:sz="0" w:space="0" w:color="auto"/>
      </w:divBdr>
    </w:div>
    <w:div w:id="1275476714">
      <w:bodyDiv w:val="1"/>
      <w:marLeft w:val="0"/>
      <w:marRight w:val="0"/>
      <w:marTop w:val="0"/>
      <w:marBottom w:val="0"/>
      <w:divBdr>
        <w:top w:val="none" w:sz="0" w:space="0" w:color="auto"/>
        <w:left w:val="none" w:sz="0" w:space="0" w:color="auto"/>
        <w:bottom w:val="none" w:sz="0" w:space="0" w:color="auto"/>
        <w:right w:val="none" w:sz="0" w:space="0" w:color="auto"/>
      </w:divBdr>
    </w:div>
    <w:div w:id="1275484249">
      <w:bodyDiv w:val="1"/>
      <w:marLeft w:val="0"/>
      <w:marRight w:val="0"/>
      <w:marTop w:val="0"/>
      <w:marBottom w:val="0"/>
      <w:divBdr>
        <w:top w:val="none" w:sz="0" w:space="0" w:color="auto"/>
        <w:left w:val="none" w:sz="0" w:space="0" w:color="auto"/>
        <w:bottom w:val="none" w:sz="0" w:space="0" w:color="auto"/>
        <w:right w:val="none" w:sz="0" w:space="0" w:color="auto"/>
      </w:divBdr>
    </w:div>
    <w:div w:id="1275595631">
      <w:bodyDiv w:val="1"/>
      <w:marLeft w:val="0"/>
      <w:marRight w:val="0"/>
      <w:marTop w:val="0"/>
      <w:marBottom w:val="0"/>
      <w:divBdr>
        <w:top w:val="none" w:sz="0" w:space="0" w:color="auto"/>
        <w:left w:val="none" w:sz="0" w:space="0" w:color="auto"/>
        <w:bottom w:val="none" w:sz="0" w:space="0" w:color="auto"/>
        <w:right w:val="none" w:sz="0" w:space="0" w:color="auto"/>
      </w:divBdr>
    </w:div>
    <w:div w:id="1275673999">
      <w:bodyDiv w:val="1"/>
      <w:marLeft w:val="0"/>
      <w:marRight w:val="0"/>
      <w:marTop w:val="0"/>
      <w:marBottom w:val="0"/>
      <w:divBdr>
        <w:top w:val="none" w:sz="0" w:space="0" w:color="auto"/>
        <w:left w:val="none" w:sz="0" w:space="0" w:color="auto"/>
        <w:bottom w:val="none" w:sz="0" w:space="0" w:color="auto"/>
        <w:right w:val="none" w:sz="0" w:space="0" w:color="auto"/>
      </w:divBdr>
    </w:div>
    <w:div w:id="1275751856">
      <w:bodyDiv w:val="1"/>
      <w:marLeft w:val="0"/>
      <w:marRight w:val="0"/>
      <w:marTop w:val="0"/>
      <w:marBottom w:val="0"/>
      <w:divBdr>
        <w:top w:val="none" w:sz="0" w:space="0" w:color="auto"/>
        <w:left w:val="none" w:sz="0" w:space="0" w:color="auto"/>
        <w:bottom w:val="none" w:sz="0" w:space="0" w:color="auto"/>
        <w:right w:val="none" w:sz="0" w:space="0" w:color="auto"/>
      </w:divBdr>
    </w:div>
    <w:div w:id="1275819442">
      <w:bodyDiv w:val="1"/>
      <w:marLeft w:val="0"/>
      <w:marRight w:val="0"/>
      <w:marTop w:val="0"/>
      <w:marBottom w:val="0"/>
      <w:divBdr>
        <w:top w:val="none" w:sz="0" w:space="0" w:color="auto"/>
        <w:left w:val="none" w:sz="0" w:space="0" w:color="auto"/>
        <w:bottom w:val="none" w:sz="0" w:space="0" w:color="auto"/>
        <w:right w:val="none" w:sz="0" w:space="0" w:color="auto"/>
      </w:divBdr>
    </w:div>
    <w:div w:id="1275821810">
      <w:bodyDiv w:val="1"/>
      <w:marLeft w:val="0"/>
      <w:marRight w:val="0"/>
      <w:marTop w:val="0"/>
      <w:marBottom w:val="0"/>
      <w:divBdr>
        <w:top w:val="none" w:sz="0" w:space="0" w:color="auto"/>
        <w:left w:val="none" w:sz="0" w:space="0" w:color="auto"/>
        <w:bottom w:val="none" w:sz="0" w:space="0" w:color="auto"/>
        <w:right w:val="none" w:sz="0" w:space="0" w:color="auto"/>
      </w:divBdr>
    </w:div>
    <w:div w:id="1275946423">
      <w:bodyDiv w:val="1"/>
      <w:marLeft w:val="0"/>
      <w:marRight w:val="0"/>
      <w:marTop w:val="0"/>
      <w:marBottom w:val="0"/>
      <w:divBdr>
        <w:top w:val="none" w:sz="0" w:space="0" w:color="auto"/>
        <w:left w:val="none" w:sz="0" w:space="0" w:color="auto"/>
        <w:bottom w:val="none" w:sz="0" w:space="0" w:color="auto"/>
        <w:right w:val="none" w:sz="0" w:space="0" w:color="auto"/>
      </w:divBdr>
    </w:div>
    <w:div w:id="1276256361">
      <w:bodyDiv w:val="1"/>
      <w:marLeft w:val="0"/>
      <w:marRight w:val="0"/>
      <w:marTop w:val="0"/>
      <w:marBottom w:val="0"/>
      <w:divBdr>
        <w:top w:val="none" w:sz="0" w:space="0" w:color="auto"/>
        <w:left w:val="none" w:sz="0" w:space="0" w:color="auto"/>
        <w:bottom w:val="none" w:sz="0" w:space="0" w:color="auto"/>
        <w:right w:val="none" w:sz="0" w:space="0" w:color="auto"/>
      </w:divBdr>
    </w:div>
    <w:div w:id="1276407206">
      <w:bodyDiv w:val="1"/>
      <w:marLeft w:val="0"/>
      <w:marRight w:val="0"/>
      <w:marTop w:val="0"/>
      <w:marBottom w:val="0"/>
      <w:divBdr>
        <w:top w:val="none" w:sz="0" w:space="0" w:color="auto"/>
        <w:left w:val="none" w:sz="0" w:space="0" w:color="auto"/>
        <w:bottom w:val="none" w:sz="0" w:space="0" w:color="auto"/>
        <w:right w:val="none" w:sz="0" w:space="0" w:color="auto"/>
      </w:divBdr>
    </w:div>
    <w:div w:id="1276517992">
      <w:bodyDiv w:val="1"/>
      <w:marLeft w:val="0"/>
      <w:marRight w:val="0"/>
      <w:marTop w:val="0"/>
      <w:marBottom w:val="0"/>
      <w:divBdr>
        <w:top w:val="none" w:sz="0" w:space="0" w:color="auto"/>
        <w:left w:val="none" w:sz="0" w:space="0" w:color="auto"/>
        <w:bottom w:val="none" w:sz="0" w:space="0" w:color="auto"/>
        <w:right w:val="none" w:sz="0" w:space="0" w:color="auto"/>
      </w:divBdr>
    </w:div>
    <w:div w:id="1276518608">
      <w:bodyDiv w:val="1"/>
      <w:marLeft w:val="0"/>
      <w:marRight w:val="0"/>
      <w:marTop w:val="0"/>
      <w:marBottom w:val="0"/>
      <w:divBdr>
        <w:top w:val="none" w:sz="0" w:space="0" w:color="auto"/>
        <w:left w:val="none" w:sz="0" w:space="0" w:color="auto"/>
        <w:bottom w:val="none" w:sz="0" w:space="0" w:color="auto"/>
        <w:right w:val="none" w:sz="0" w:space="0" w:color="auto"/>
      </w:divBdr>
    </w:div>
    <w:div w:id="1276594996">
      <w:bodyDiv w:val="1"/>
      <w:marLeft w:val="0"/>
      <w:marRight w:val="0"/>
      <w:marTop w:val="0"/>
      <w:marBottom w:val="0"/>
      <w:divBdr>
        <w:top w:val="none" w:sz="0" w:space="0" w:color="auto"/>
        <w:left w:val="none" w:sz="0" w:space="0" w:color="auto"/>
        <w:bottom w:val="none" w:sz="0" w:space="0" w:color="auto"/>
        <w:right w:val="none" w:sz="0" w:space="0" w:color="auto"/>
      </w:divBdr>
    </w:div>
    <w:div w:id="1276673931">
      <w:bodyDiv w:val="1"/>
      <w:marLeft w:val="0"/>
      <w:marRight w:val="0"/>
      <w:marTop w:val="0"/>
      <w:marBottom w:val="0"/>
      <w:divBdr>
        <w:top w:val="none" w:sz="0" w:space="0" w:color="auto"/>
        <w:left w:val="none" w:sz="0" w:space="0" w:color="auto"/>
        <w:bottom w:val="none" w:sz="0" w:space="0" w:color="auto"/>
        <w:right w:val="none" w:sz="0" w:space="0" w:color="auto"/>
      </w:divBdr>
    </w:div>
    <w:div w:id="1276790811">
      <w:bodyDiv w:val="1"/>
      <w:marLeft w:val="0"/>
      <w:marRight w:val="0"/>
      <w:marTop w:val="0"/>
      <w:marBottom w:val="0"/>
      <w:divBdr>
        <w:top w:val="none" w:sz="0" w:space="0" w:color="auto"/>
        <w:left w:val="none" w:sz="0" w:space="0" w:color="auto"/>
        <w:bottom w:val="none" w:sz="0" w:space="0" w:color="auto"/>
        <w:right w:val="none" w:sz="0" w:space="0" w:color="auto"/>
      </w:divBdr>
    </w:div>
    <w:div w:id="1276794613">
      <w:bodyDiv w:val="1"/>
      <w:marLeft w:val="0"/>
      <w:marRight w:val="0"/>
      <w:marTop w:val="0"/>
      <w:marBottom w:val="0"/>
      <w:divBdr>
        <w:top w:val="none" w:sz="0" w:space="0" w:color="auto"/>
        <w:left w:val="none" w:sz="0" w:space="0" w:color="auto"/>
        <w:bottom w:val="none" w:sz="0" w:space="0" w:color="auto"/>
        <w:right w:val="none" w:sz="0" w:space="0" w:color="auto"/>
      </w:divBdr>
    </w:div>
    <w:div w:id="1276903695">
      <w:bodyDiv w:val="1"/>
      <w:marLeft w:val="0"/>
      <w:marRight w:val="0"/>
      <w:marTop w:val="0"/>
      <w:marBottom w:val="0"/>
      <w:divBdr>
        <w:top w:val="none" w:sz="0" w:space="0" w:color="auto"/>
        <w:left w:val="none" w:sz="0" w:space="0" w:color="auto"/>
        <w:bottom w:val="none" w:sz="0" w:space="0" w:color="auto"/>
        <w:right w:val="none" w:sz="0" w:space="0" w:color="auto"/>
      </w:divBdr>
    </w:div>
    <w:div w:id="1276978891">
      <w:bodyDiv w:val="1"/>
      <w:marLeft w:val="0"/>
      <w:marRight w:val="0"/>
      <w:marTop w:val="0"/>
      <w:marBottom w:val="0"/>
      <w:divBdr>
        <w:top w:val="none" w:sz="0" w:space="0" w:color="auto"/>
        <w:left w:val="none" w:sz="0" w:space="0" w:color="auto"/>
        <w:bottom w:val="none" w:sz="0" w:space="0" w:color="auto"/>
        <w:right w:val="none" w:sz="0" w:space="0" w:color="auto"/>
      </w:divBdr>
    </w:div>
    <w:div w:id="1277179929">
      <w:bodyDiv w:val="1"/>
      <w:marLeft w:val="0"/>
      <w:marRight w:val="0"/>
      <w:marTop w:val="0"/>
      <w:marBottom w:val="0"/>
      <w:divBdr>
        <w:top w:val="none" w:sz="0" w:space="0" w:color="auto"/>
        <w:left w:val="none" w:sz="0" w:space="0" w:color="auto"/>
        <w:bottom w:val="none" w:sz="0" w:space="0" w:color="auto"/>
        <w:right w:val="none" w:sz="0" w:space="0" w:color="auto"/>
      </w:divBdr>
    </w:div>
    <w:div w:id="1277325393">
      <w:bodyDiv w:val="1"/>
      <w:marLeft w:val="0"/>
      <w:marRight w:val="0"/>
      <w:marTop w:val="0"/>
      <w:marBottom w:val="0"/>
      <w:divBdr>
        <w:top w:val="none" w:sz="0" w:space="0" w:color="auto"/>
        <w:left w:val="none" w:sz="0" w:space="0" w:color="auto"/>
        <w:bottom w:val="none" w:sz="0" w:space="0" w:color="auto"/>
        <w:right w:val="none" w:sz="0" w:space="0" w:color="auto"/>
      </w:divBdr>
    </w:div>
    <w:div w:id="1277448472">
      <w:bodyDiv w:val="1"/>
      <w:marLeft w:val="0"/>
      <w:marRight w:val="0"/>
      <w:marTop w:val="0"/>
      <w:marBottom w:val="0"/>
      <w:divBdr>
        <w:top w:val="none" w:sz="0" w:space="0" w:color="auto"/>
        <w:left w:val="none" w:sz="0" w:space="0" w:color="auto"/>
        <w:bottom w:val="none" w:sz="0" w:space="0" w:color="auto"/>
        <w:right w:val="none" w:sz="0" w:space="0" w:color="auto"/>
      </w:divBdr>
    </w:div>
    <w:div w:id="1277785114">
      <w:bodyDiv w:val="1"/>
      <w:marLeft w:val="0"/>
      <w:marRight w:val="0"/>
      <w:marTop w:val="0"/>
      <w:marBottom w:val="0"/>
      <w:divBdr>
        <w:top w:val="none" w:sz="0" w:space="0" w:color="auto"/>
        <w:left w:val="none" w:sz="0" w:space="0" w:color="auto"/>
        <w:bottom w:val="none" w:sz="0" w:space="0" w:color="auto"/>
        <w:right w:val="none" w:sz="0" w:space="0" w:color="auto"/>
      </w:divBdr>
    </w:div>
    <w:div w:id="1277785152">
      <w:bodyDiv w:val="1"/>
      <w:marLeft w:val="0"/>
      <w:marRight w:val="0"/>
      <w:marTop w:val="0"/>
      <w:marBottom w:val="0"/>
      <w:divBdr>
        <w:top w:val="none" w:sz="0" w:space="0" w:color="auto"/>
        <w:left w:val="none" w:sz="0" w:space="0" w:color="auto"/>
        <w:bottom w:val="none" w:sz="0" w:space="0" w:color="auto"/>
        <w:right w:val="none" w:sz="0" w:space="0" w:color="auto"/>
      </w:divBdr>
      <w:divsChild>
        <w:div w:id="173230323">
          <w:marLeft w:val="0"/>
          <w:marRight w:val="0"/>
          <w:marTop w:val="0"/>
          <w:marBottom w:val="0"/>
          <w:divBdr>
            <w:top w:val="none" w:sz="0" w:space="0" w:color="auto"/>
            <w:left w:val="none" w:sz="0" w:space="0" w:color="auto"/>
            <w:bottom w:val="none" w:sz="0" w:space="0" w:color="auto"/>
            <w:right w:val="none" w:sz="0" w:space="0" w:color="auto"/>
          </w:divBdr>
          <w:divsChild>
            <w:div w:id="486365253">
              <w:marLeft w:val="0"/>
              <w:marRight w:val="0"/>
              <w:marTop w:val="0"/>
              <w:marBottom w:val="0"/>
              <w:divBdr>
                <w:top w:val="none" w:sz="0" w:space="0" w:color="auto"/>
                <w:left w:val="none" w:sz="0" w:space="0" w:color="auto"/>
                <w:bottom w:val="none" w:sz="0" w:space="0" w:color="auto"/>
                <w:right w:val="none" w:sz="0" w:space="0" w:color="auto"/>
              </w:divBdr>
            </w:div>
            <w:div w:id="2131632918">
              <w:marLeft w:val="0"/>
              <w:marRight w:val="0"/>
              <w:marTop w:val="0"/>
              <w:marBottom w:val="0"/>
              <w:divBdr>
                <w:top w:val="none" w:sz="0" w:space="0" w:color="auto"/>
                <w:left w:val="none" w:sz="0" w:space="0" w:color="auto"/>
                <w:bottom w:val="none" w:sz="0" w:space="0" w:color="auto"/>
                <w:right w:val="none" w:sz="0" w:space="0" w:color="auto"/>
              </w:divBdr>
            </w:div>
          </w:divsChild>
        </w:div>
        <w:div w:id="187722023">
          <w:marLeft w:val="0"/>
          <w:marRight w:val="0"/>
          <w:marTop w:val="0"/>
          <w:marBottom w:val="0"/>
          <w:divBdr>
            <w:top w:val="none" w:sz="0" w:space="0" w:color="auto"/>
            <w:left w:val="none" w:sz="0" w:space="0" w:color="auto"/>
            <w:bottom w:val="none" w:sz="0" w:space="0" w:color="auto"/>
            <w:right w:val="none" w:sz="0" w:space="0" w:color="auto"/>
          </w:divBdr>
          <w:divsChild>
            <w:div w:id="1138960527">
              <w:marLeft w:val="0"/>
              <w:marRight w:val="0"/>
              <w:marTop w:val="0"/>
              <w:marBottom w:val="0"/>
              <w:divBdr>
                <w:top w:val="none" w:sz="0" w:space="0" w:color="auto"/>
                <w:left w:val="none" w:sz="0" w:space="0" w:color="auto"/>
                <w:bottom w:val="none" w:sz="0" w:space="0" w:color="auto"/>
                <w:right w:val="none" w:sz="0" w:space="0" w:color="auto"/>
              </w:divBdr>
            </w:div>
          </w:divsChild>
        </w:div>
        <w:div w:id="226385079">
          <w:marLeft w:val="0"/>
          <w:marRight w:val="0"/>
          <w:marTop w:val="0"/>
          <w:marBottom w:val="0"/>
          <w:divBdr>
            <w:top w:val="none" w:sz="0" w:space="0" w:color="auto"/>
            <w:left w:val="none" w:sz="0" w:space="0" w:color="auto"/>
            <w:bottom w:val="none" w:sz="0" w:space="0" w:color="auto"/>
            <w:right w:val="none" w:sz="0" w:space="0" w:color="auto"/>
          </w:divBdr>
          <w:divsChild>
            <w:div w:id="1585645115">
              <w:marLeft w:val="0"/>
              <w:marRight w:val="0"/>
              <w:marTop w:val="0"/>
              <w:marBottom w:val="0"/>
              <w:divBdr>
                <w:top w:val="none" w:sz="0" w:space="0" w:color="auto"/>
                <w:left w:val="none" w:sz="0" w:space="0" w:color="auto"/>
                <w:bottom w:val="none" w:sz="0" w:space="0" w:color="auto"/>
                <w:right w:val="none" w:sz="0" w:space="0" w:color="auto"/>
              </w:divBdr>
            </w:div>
          </w:divsChild>
        </w:div>
        <w:div w:id="253249376">
          <w:marLeft w:val="0"/>
          <w:marRight w:val="0"/>
          <w:marTop w:val="0"/>
          <w:marBottom w:val="0"/>
          <w:divBdr>
            <w:top w:val="none" w:sz="0" w:space="0" w:color="auto"/>
            <w:left w:val="none" w:sz="0" w:space="0" w:color="auto"/>
            <w:bottom w:val="none" w:sz="0" w:space="0" w:color="auto"/>
            <w:right w:val="none" w:sz="0" w:space="0" w:color="auto"/>
          </w:divBdr>
          <w:divsChild>
            <w:div w:id="1461873098">
              <w:marLeft w:val="0"/>
              <w:marRight w:val="0"/>
              <w:marTop w:val="0"/>
              <w:marBottom w:val="0"/>
              <w:divBdr>
                <w:top w:val="none" w:sz="0" w:space="0" w:color="auto"/>
                <w:left w:val="none" w:sz="0" w:space="0" w:color="auto"/>
                <w:bottom w:val="none" w:sz="0" w:space="0" w:color="auto"/>
                <w:right w:val="none" w:sz="0" w:space="0" w:color="auto"/>
              </w:divBdr>
            </w:div>
          </w:divsChild>
        </w:div>
        <w:div w:id="347096884">
          <w:marLeft w:val="0"/>
          <w:marRight w:val="0"/>
          <w:marTop w:val="0"/>
          <w:marBottom w:val="0"/>
          <w:divBdr>
            <w:top w:val="none" w:sz="0" w:space="0" w:color="auto"/>
            <w:left w:val="none" w:sz="0" w:space="0" w:color="auto"/>
            <w:bottom w:val="none" w:sz="0" w:space="0" w:color="auto"/>
            <w:right w:val="none" w:sz="0" w:space="0" w:color="auto"/>
          </w:divBdr>
          <w:divsChild>
            <w:div w:id="829716769">
              <w:marLeft w:val="0"/>
              <w:marRight w:val="0"/>
              <w:marTop w:val="0"/>
              <w:marBottom w:val="0"/>
              <w:divBdr>
                <w:top w:val="none" w:sz="0" w:space="0" w:color="auto"/>
                <w:left w:val="none" w:sz="0" w:space="0" w:color="auto"/>
                <w:bottom w:val="none" w:sz="0" w:space="0" w:color="auto"/>
                <w:right w:val="none" w:sz="0" w:space="0" w:color="auto"/>
              </w:divBdr>
            </w:div>
          </w:divsChild>
        </w:div>
        <w:div w:id="594899066">
          <w:marLeft w:val="0"/>
          <w:marRight w:val="0"/>
          <w:marTop w:val="0"/>
          <w:marBottom w:val="0"/>
          <w:divBdr>
            <w:top w:val="none" w:sz="0" w:space="0" w:color="auto"/>
            <w:left w:val="none" w:sz="0" w:space="0" w:color="auto"/>
            <w:bottom w:val="none" w:sz="0" w:space="0" w:color="auto"/>
            <w:right w:val="none" w:sz="0" w:space="0" w:color="auto"/>
          </w:divBdr>
          <w:divsChild>
            <w:div w:id="1042901954">
              <w:marLeft w:val="0"/>
              <w:marRight w:val="0"/>
              <w:marTop w:val="0"/>
              <w:marBottom w:val="0"/>
              <w:divBdr>
                <w:top w:val="none" w:sz="0" w:space="0" w:color="auto"/>
                <w:left w:val="none" w:sz="0" w:space="0" w:color="auto"/>
                <w:bottom w:val="none" w:sz="0" w:space="0" w:color="auto"/>
                <w:right w:val="none" w:sz="0" w:space="0" w:color="auto"/>
              </w:divBdr>
            </w:div>
          </w:divsChild>
        </w:div>
        <w:div w:id="684944650">
          <w:marLeft w:val="0"/>
          <w:marRight w:val="0"/>
          <w:marTop w:val="0"/>
          <w:marBottom w:val="0"/>
          <w:divBdr>
            <w:top w:val="none" w:sz="0" w:space="0" w:color="auto"/>
            <w:left w:val="none" w:sz="0" w:space="0" w:color="auto"/>
            <w:bottom w:val="none" w:sz="0" w:space="0" w:color="auto"/>
            <w:right w:val="none" w:sz="0" w:space="0" w:color="auto"/>
          </w:divBdr>
          <w:divsChild>
            <w:div w:id="32275169">
              <w:marLeft w:val="0"/>
              <w:marRight w:val="0"/>
              <w:marTop w:val="0"/>
              <w:marBottom w:val="0"/>
              <w:divBdr>
                <w:top w:val="none" w:sz="0" w:space="0" w:color="auto"/>
                <w:left w:val="none" w:sz="0" w:space="0" w:color="auto"/>
                <w:bottom w:val="none" w:sz="0" w:space="0" w:color="auto"/>
                <w:right w:val="none" w:sz="0" w:space="0" w:color="auto"/>
              </w:divBdr>
            </w:div>
          </w:divsChild>
        </w:div>
        <w:div w:id="744183399">
          <w:marLeft w:val="0"/>
          <w:marRight w:val="0"/>
          <w:marTop w:val="0"/>
          <w:marBottom w:val="0"/>
          <w:divBdr>
            <w:top w:val="none" w:sz="0" w:space="0" w:color="auto"/>
            <w:left w:val="none" w:sz="0" w:space="0" w:color="auto"/>
            <w:bottom w:val="none" w:sz="0" w:space="0" w:color="auto"/>
            <w:right w:val="none" w:sz="0" w:space="0" w:color="auto"/>
          </w:divBdr>
          <w:divsChild>
            <w:div w:id="1875387876">
              <w:marLeft w:val="0"/>
              <w:marRight w:val="0"/>
              <w:marTop w:val="0"/>
              <w:marBottom w:val="0"/>
              <w:divBdr>
                <w:top w:val="none" w:sz="0" w:space="0" w:color="auto"/>
                <w:left w:val="none" w:sz="0" w:space="0" w:color="auto"/>
                <w:bottom w:val="none" w:sz="0" w:space="0" w:color="auto"/>
                <w:right w:val="none" w:sz="0" w:space="0" w:color="auto"/>
              </w:divBdr>
            </w:div>
          </w:divsChild>
        </w:div>
        <w:div w:id="914162982">
          <w:marLeft w:val="0"/>
          <w:marRight w:val="0"/>
          <w:marTop w:val="0"/>
          <w:marBottom w:val="0"/>
          <w:divBdr>
            <w:top w:val="none" w:sz="0" w:space="0" w:color="auto"/>
            <w:left w:val="none" w:sz="0" w:space="0" w:color="auto"/>
            <w:bottom w:val="none" w:sz="0" w:space="0" w:color="auto"/>
            <w:right w:val="none" w:sz="0" w:space="0" w:color="auto"/>
          </w:divBdr>
          <w:divsChild>
            <w:div w:id="1647780067">
              <w:marLeft w:val="0"/>
              <w:marRight w:val="0"/>
              <w:marTop w:val="0"/>
              <w:marBottom w:val="0"/>
              <w:divBdr>
                <w:top w:val="none" w:sz="0" w:space="0" w:color="auto"/>
                <w:left w:val="none" w:sz="0" w:space="0" w:color="auto"/>
                <w:bottom w:val="none" w:sz="0" w:space="0" w:color="auto"/>
                <w:right w:val="none" w:sz="0" w:space="0" w:color="auto"/>
              </w:divBdr>
            </w:div>
          </w:divsChild>
        </w:div>
        <w:div w:id="968896722">
          <w:marLeft w:val="0"/>
          <w:marRight w:val="0"/>
          <w:marTop w:val="0"/>
          <w:marBottom w:val="0"/>
          <w:divBdr>
            <w:top w:val="none" w:sz="0" w:space="0" w:color="auto"/>
            <w:left w:val="none" w:sz="0" w:space="0" w:color="auto"/>
            <w:bottom w:val="none" w:sz="0" w:space="0" w:color="auto"/>
            <w:right w:val="none" w:sz="0" w:space="0" w:color="auto"/>
          </w:divBdr>
          <w:divsChild>
            <w:div w:id="1234466138">
              <w:marLeft w:val="0"/>
              <w:marRight w:val="0"/>
              <w:marTop w:val="0"/>
              <w:marBottom w:val="0"/>
              <w:divBdr>
                <w:top w:val="none" w:sz="0" w:space="0" w:color="auto"/>
                <w:left w:val="none" w:sz="0" w:space="0" w:color="auto"/>
                <w:bottom w:val="none" w:sz="0" w:space="0" w:color="auto"/>
                <w:right w:val="none" w:sz="0" w:space="0" w:color="auto"/>
              </w:divBdr>
            </w:div>
          </w:divsChild>
        </w:div>
        <w:div w:id="970402976">
          <w:marLeft w:val="0"/>
          <w:marRight w:val="0"/>
          <w:marTop w:val="0"/>
          <w:marBottom w:val="0"/>
          <w:divBdr>
            <w:top w:val="none" w:sz="0" w:space="0" w:color="auto"/>
            <w:left w:val="none" w:sz="0" w:space="0" w:color="auto"/>
            <w:bottom w:val="none" w:sz="0" w:space="0" w:color="auto"/>
            <w:right w:val="none" w:sz="0" w:space="0" w:color="auto"/>
          </w:divBdr>
          <w:divsChild>
            <w:div w:id="1551305550">
              <w:marLeft w:val="0"/>
              <w:marRight w:val="0"/>
              <w:marTop w:val="0"/>
              <w:marBottom w:val="0"/>
              <w:divBdr>
                <w:top w:val="none" w:sz="0" w:space="0" w:color="auto"/>
                <w:left w:val="none" w:sz="0" w:space="0" w:color="auto"/>
                <w:bottom w:val="none" w:sz="0" w:space="0" w:color="auto"/>
                <w:right w:val="none" w:sz="0" w:space="0" w:color="auto"/>
              </w:divBdr>
            </w:div>
          </w:divsChild>
        </w:div>
        <w:div w:id="1001933402">
          <w:marLeft w:val="0"/>
          <w:marRight w:val="0"/>
          <w:marTop w:val="0"/>
          <w:marBottom w:val="0"/>
          <w:divBdr>
            <w:top w:val="none" w:sz="0" w:space="0" w:color="auto"/>
            <w:left w:val="none" w:sz="0" w:space="0" w:color="auto"/>
            <w:bottom w:val="none" w:sz="0" w:space="0" w:color="auto"/>
            <w:right w:val="none" w:sz="0" w:space="0" w:color="auto"/>
          </w:divBdr>
          <w:divsChild>
            <w:div w:id="1283154469">
              <w:marLeft w:val="0"/>
              <w:marRight w:val="0"/>
              <w:marTop w:val="0"/>
              <w:marBottom w:val="0"/>
              <w:divBdr>
                <w:top w:val="none" w:sz="0" w:space="0" w:color="auto"/>
                <w:left w:val="none" w:sz="0" w:space="0" w:color="auto"/>
                <w:bottom w:val="none" w:sz="0" w:space="0" w:color="auto"/>
                <w:right w:val="none" w:sz="0" w:space="0" w:color="auto"/>
              </w:divBdr>
            </w:div>
          </w:divsChild>
        </w:div>
        <w:div w:id="1037697633">
          <w:marLeft w:val="0"/>
          <w:marRight w:val="0"/>
          <w:marTop w:val="0"/>
          <w:marBottom w:val="0"/>
          <w:divBdr>
            <w:top w:val="none" w:sz="0" w:space="0" w:color="auto"/>
            <w:left w:val="none" w:sz="0" w:space="0" w:color="auto"/>
            <w:bottom w:val="none" w:sz="0" w:space="0" w:color="auto"/>
            <w:right w:val="none" w:sz="0" w:space="0" w:color="auto"/>
          </w:divBdr>
          <w:divsChild>
            <w:div w:id="979771653">
              <w:marLeft w:val="0"/>
              <w:marRight w:val="0"/>
              <w:marTop w:val="0"/>
              <w:marBottom w:val="0"/>
              <w:divBdr>
                <w:top w:val="none" w:sz="0" w:space="0" w:color="auto"/>
                <w:left w:val="none" w:sz="0" w:space="0" w:color="auto"/>
                <w:bottom w:val="none" w:sz="0" w:space="0" w:color="auto"/>
                <w:right w:val="none" w:sz="0" w:space="0" w:color="auto"/>
              </w:divBdr>
            </w:div>
          </w:divsChild>
        </w:div>
        <w:div w:id="1187137794">
          <w:marLeft w:val="0"/>
          <w:marRight w:val="0"/>
          <w:marTop w:val="0"/>
          <w:marBottom w:val="0"/>
          <w:divBdr>
            <w:top w:val="none" w:sz="0" w:space="0" w:color="auto"/>
            <w:left w:val="none" w:sz="0" w:space="0" w:color="auto"/>
            <w:bottom w:val="none" w:sz="0" w:space="0" w:color="auto"/>
            <w:right w:val="none" w:sz="0" w:space="0" w:color="auto"/>
          </w:divBdr>
          <w:divsChild>
            <w:div w:id="605314587">
              <w:marLeft w:val="0"/>
              <w:marRight w:val="0"/>
              <w:marTop w:val="0"/>
              <w:marBottom w:val="0"/>
              <w:divBdr>
                <w:top w:val="none" w:sz="0" w:space="0" w:color="auto"/>
                <w:left w:val="none" w:sz="0" w:space="0" w:color="auto"/>
                <w:bottom w:val="none" w:sz="0" w:space="0" w:color="auto"/>
                <w:right w:val="none" w:sz="0" w:space="0" w:color="auto"/>
              </w:divBdr>
            </w:div>
          </w:divsChild>
        </w:div>
        <w:div w:id="1222788462">
          <w:marLeft w:val="0"/>
          <w:marRight w:val="0"/>
          <w:marTop w:val="0"/>
          <w:marBottom w:val="0"/>
          <w:divBdr>
            <w:top w:val="none" w:sz="0" w:space="0" w:color="auto"/>
            <w:left w:val="none" w:sz="0" w:space="0" w:color="auto"/>
            <w:bottom w:val="none" w:sz="0" w:space="0" w:color="auto"/>
            <w:right w:val="none" w:sz="0" w:space="0" w:color="auto"/>
          </w:divBdr>
          <w:divsChild>
            <w:div w:id="2138448470">
              <w:marLeft w:val="0"/>
              <w:marRight w:val="0"/>
              <w:marTop w:val="0"/>
              <w:marBottom w:val="0"/>
              <w:divBdr>
                <w:top w:val="none" w:sz="0" w:space="0" w:color="auto"/>
                <w:left w:val="none" w:sz="0" w:space="0" w:color="auto"/>
                <w:bottom w:val="none" w:sz="0" w:space="0" w:color="auto"/>
                <w:right w:val="none" w:sz="0" w:space="0" w:color="auto"/>
              </w:divBdr>
            </w:div>
          </w:divsChild>
        </w:div>
        <w:div w:id="1783304278">
          <w:marLeft w:val="0"/>
          <w:marRight w:val="0"/>
          <w:marTop w:val="0"/>
          <w:marBottom w:val="0"/>
          <w:divBdr>
            <w:top w:val="none" w:sz="0" w:space="0" w:color="auto"/>
            <w:left w:val="none" w:sz="0" w:space="0" w:color="auto"/>
            <w:bottom w:val="none" w:sz="0" w:space="0" w:color="auto"/>
            <w:right w:val="none" w:sz="0" w:space="0" w:color="auto"/>
          </w:divBdr>
          <w:divsChild>
            <w:div w:id="1013796829">
              <w:marLeft w:val="0"/>
              <w:marRight w:val="0"/>
              <w:marTop w:val="0"/>
              <w:marBottom w:val="0"/>
              <w:divBdr>
                <w:top w:val="none" w:sz="0" w:space="0" w:color="auto"/>
                <w:left w:val="none" w:sz="0" w:space="0" w:color="auto"/>
                <w:bottom w:val="none" w:sz="0" w:space="0" w:color="auto"/>
                <w:right w:val="none" w:sz="0" w:space="0" w:color="auto"/>
              </w:divBdr>
            </w:div>
          </w:divsChild>
        </w:div>
        <w:div w:id="1808430372">
          <w:marLeft w:val="0"/>
          <w:marRight w:val="0"/>
          <w:marTop w:val="0"/>
          <w:marBottom w:val="0"/>
          <w:divBdr>
            <w:top w:val="none" w:sz="0" w:space="0" w:color="auto"/>
            <w:left w:val="none" w:sz="0" w:space="0" w:color="auto"/>
            <w:bottom w:val="none" w:sz="0" w:space="0" w:color="auto"/>
            <w:right w:val="none" w:sz="0" w:space="0" w:color="auto"/>
          </w:divBdr>
          <w:divsChild>
            <w:div w:id="928538597">
              <w:marLeft w:val="0"/>
              <w:marRight w:val="0"/>
              <w:marTop w:val="0"/>
              <w:marBottom w:val="0"/>
              <w:divBdr>
                <w:top w:val="none" w:sz="0" w:space="0" w:color="auto"/>
                <w:left w:val="none" w:sz="0" w:space="0" w:color="auto"/>
                <w:bottom w:val="none" w:sz="0" w:space="0" w:color="auto"/>
                <w:right w:val="none" w:sz="0" w:space="0" w:color="auto"/>
              </w:divBdr>
            </w:div>
            <w:div w:id="1863010153">
              <w:marLeft w:val="0"/>
              <w:marRight w:val="0"/>
              <w:marTop w:val="0"/>
              <w:marBottom w:val="0"/>
              <w:divBdr>
                <w:top w:val="none" w:sz="0" w:space="0" w:color="auto"/>
                <w:left w:val="none" w:sz="0" w:space="0" w:color="auto"/>
                <w:bottom w:val="none" w:sz="0" w:space="0" w:color="auto"/>
                <w:right w:val="none" w:sz="0" w:space="0" w:color="auto"/>
              </w:divBdr>
            </w:div>
          </w:divsChild>
        </w:div>
        <w:div w:id="1810896259">
          <w:marLeft w:val="0"/>
          <w:marRight w:val="0"/>
          <w:marTop w:val="0"/>
          <w:marBottom w:val="0"/>
          <w:divBdr>
            <w:top w:val="none" w:sz="0" w:space="0" w:color="auto"/>
            <w:left w:val="none" w:sz="0" w:space="0" w:color="auto"/>
            <w:bottom w:val="none" w:sz="0" w:space="0" w:color="auto"/>
            <w:right w:val="none" w:sz="0" w:space="0" w:color="auto"/>
          </w:divBdr>
          <w:divsChild>
            <w:div w:id="267467623">
              <w:marLeft w:val="0"/>
              <w:marRight w:val="0"/>
              <w:marTop w:val="0"/>
              <w:marBottom w:val="0"/>
              <w:divBdr>
                <w:top w:val="none" w:sz="0" w:space="0" w:color="auto"/>
                <w:left w:val="none" w:sz="0" w:space="0" w:color="auto"/>
                <w:bottom w:val="none" w:sz="0" w:space="0" w:color="auto"/>
                <w:right w:val="none" w:sz="0" w:space="0" w:color="auto"/>
              </w:divBdr>
            </w:div>
          </w:divsChild>
        </w:div>
        <w:div w:id="1973556185">
          <w:marLeft w:val="0"/>
          <w:marRight w:val="0"/>
          <w:marTop w:val="0"/>
          <w:marBottom w:val="0"/>
          <w:divBdr>
            <w:top w:val="none" w:sz="0" w:space="0" w:color="auto"/>
            <w:left w:val="none" w:sz="0" w:space="0" w:color="auto"/>
            <w:bottom w:val="none" w:sz="0" w:space="0" w:color="auto"/>
            <w:right w:val="none" w:sz="0" w:space="0" w:color="auto"/>
          </w:divBdr>
          <w:divsChild>
            <w:div w:id="1709986151">
              <w:marLeft w:val="0"/>
              <w:marRight w:val="0"/>
              <w:marTop w:val="0"/>
              <w:marBottom w:val="0"/>
              <w:divBdr>
                <w:top w:val="none" w:sz="0" w:space="0" w:color="auto"/>
                <w:left w:val="none" w:sz="0" w:space="0" w:color="auto"/>
                <w:bottom w:val="none" w:sz="0" w:space="0" w:color="auto"/>
                <w:right w:val="none" w:sz="0" w:space="0" w:color="auto"/>
              </w:divBdr>
            </w:div>
          </w:divsChild>
        </w:div>
        <w:div w:id="2057045118">
          <w:marLeft w:val="0"/>
          <w:marRight w:val="0"/>
          <w:marTop w:val="0"/>
          <w:marBottom w:val="0"/>
          <w:divBdr>
            <w:top w:val="none" w:sz="0" w:space="0" w:color="auto"/>
            <w:left w:val="none" w:sz="0" w:space="0" w:color="auto"/>
            <w:bottom w:val="none" w:sz="0" w:space="0" w:color="auto"/>
            <w:right w:val="none" w:sz="0" w:space="0" w:color="auto"/>
          </w:divBdr>
          <w:divsChild>
            <w:div w:id="187133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3904">
      <w:bodyDiv w:val="1"/>
      <w:marLeft w:val="0"/>
      <w:marRight w:val="0"/>
      <w:marTop w:val="0"/>
      <w:marBottom w:val="0"/>
      <w:divBdr>
        <w:top w:val="none" w:sz="0" w:space="0" w:color="auto"/>
        <w:left w:val="none" w:sz="0" w:space="0" w:color="auto"/>
        <w:bottom w:val="none" w:sz="0" w:space="0" w:color="auto"/>
        <w:right w:val="none" w:sz="0" w:space="0" w:color="auto"/>
      </w:divBdr>
    </w:div>
    <w:div w:id="1278029119">
      <w:bodyDiv w:val="1"/>
      <w:marLeft w:val="0"/>
      <w:marRight w:val="0"/>
      <w:marTop w:val="0"/>
      <w:marBottom w:val="0"/>
      <w:divBdr>
        <w:top w:val="none" w:sz="0" w:space="0" w:color="auto"/>
        <w:left w:val="none" w:sz="0" w:space="0" w:color="auto"/>
        <w:bottom w:val="none" w:sz="0" w:space="0" w:color="auto"/>
        <w:right w:val="none" w:sz="0" w:space="0" w:color="auto"/>
      </w:divBdr>
    </w:div>
    <w:div w:id="1278099749">
      <w:bodyDiv w:val="1"/>
      <w:marLeft w:val="0"/>
      <w:marRight w:val="0"/>
      <w:marTop w:val="0"/>
      <w:marBottom w:val="0"/>
      <w:divBdr>
        <w:top w:val="none" w:sz="0" w:space="0" w:color="auto"/>
        <w:left w:val="none" w:sz="0" w:space="0" w:color="auto"/>
        <w:bottom w:val="none" w:sz="0" w:space="0" w:color="auto"/>
        <w:right w:val="none" w:sz="0" w:space="0" w:color="auto"/>
      </w:divBdr>
    </w:div>
    <w:div w:id="1278179074">
      <w:bodyDiv w:val="1"/>
      <w:marLeft w:val="0"/>
      <w:marRight w:val="0"/>
      <w:marTop w:val="0"/>
      <w:marBottom w:val="0"/>
      <w:divBdr>
        <w:top w:val="none" w:sz="0" w:space="0" w:color="auto"/>
        <w:left w:val="none" w:sz="0" w:space="0" w:color="auto"/>
        <w:bottom w:val="none" w:sz="0" w:space="0" w:color="auto"/>
        <w:right w:val="none" w:sz="0" w:space="0" w:color="auto"/>
      </w:divBdr>
    </w:div>
    <w:div w:id="1278292521">
      <w:bodyDiv w:val="1"/>
      <w:marLeft w:val="0"/>
      <w:marRight w:val="0"/>
      <w:marTop w:val="0"/>
      <w:marBottom w:val="0"/>
      <w:divBdr>
        <w:top w:val="none" w:sz="0" w:space="0" w:color="auto"/>
        <w:left w:val="none" w:sz="0" w:space="0" w:color="auto"/>
        <w:bottom w:val="none" w:sz="0" w:space="0" w:color="auto"/>
        <w:right w:val="none" w:sz="0" w:space="0" w:color="auto"/>
      </w:divBdr>
    </w:div>
    <w:div w:id="1278370664">
      <w:bodyDiv w:val="1"/>
      <w:marLeft w:val="0"/>
      <w:marRight w:val="0"/>
      <w:marTop w:val="0"/>
      <w:marBottom w:val="0"/>
      <w:divBdr>
        <w:top w:val="none" w:sz="0" w:space="0" w:color="auto"/>
        <w:left w:val="none" w:sz="0" w:space="0" w:color="auto"/>
        <w:bottom w:val="none" w:sz="0" w:space="0" w:color="auto"/>
        <w:right w:val="none" w:sz="0" w:space="0" w:color="auto"/>
      </w:divBdr>
    </w:div>
    <w:div w:id="1278485262">
      <w:bodyDiv w:val="1"/>
      <w:marLeft w:val="0"/>
      <w:marRight w:val="0"/>
      <w:marTop w:val="0"/>
      <w:marBottom w:val="0"/>
      <w:divBdr>
        <w:top w:val="none" w:sz="0" w:space="0" w:color="auto"/>
        <w:left w:val="none" w:sz="0" w:space="0" w:color="auto"/>
        <w:bottom w:val="none" w:sz="0" w:space="0" w:color="auto"/>
        <w:right w:val="none" w:sz="0" w:space="0" w:color="auto"/>
      </w:divBdr>
    </w:div>
    <w:div w:id="1278560890">
      <w:bodyDiv w:val="1"/>
      <w:marLeft w:val="0"/>
      <w:marRight w:val="0"/>
      <w:marTop w:val="0"/>
      <w:marBottom w:val="0"/>
      <w:divBdr>
        <w:top w:val="none" w:sz="0" w:space="0" w:color="auto"/>
        <w:left w:val="none" w:sz="0" w:space="0" w:color="auto"/>
        <w:bottom w:val="none" w:sz="0" w:space="0" w:color="auto"/>
        <w:right w:val="none" w:sz="0" w:space="0" w:color="auto"/>
      </w:divBdr>
    </w:div>
    <w:div w:id="1279096708">
      <w:bodyDiv w:val="1"/>
      <w:marLeft w:val="0"/>
      <w:marRight w:val="0"/>
      <w:marTop w:val="0"/>
      <w:marBottom w:val="0"/>
      <w:divBdr>
        <w:top w:val="none" w:sz="0" w:space="0" w:color="auto"/>
        <w:left w:val="none" w:sz="0" w:space="0" w:color="auto"/>
        <w:bottom w:val="none" w:sz="0" w:space="0" w:color="auto"/>
        <w:right w:val="none" w:sz="0" w:space="0" w:color="auto"/>
      </w:divBdr>
    </w:div>
    <w:div w:id="1279141594">
      <w:bodyDiv w:val="1"/>
      <w:marLeft w:val="0"/>
      <w:marRight w:val="0"/>
      <w:marTop w:val="0"/>
      <w:marBottom w:val="0"/>
      <w:divBdr>
        <w:top w:val="none" w:sz="0" w:space="0" w:color="auto"/>
        <w:left w:val="none" w:sz="0" w:space="0" w:color="auto"/>
        <w:bottom w:val="none" w:sz="0" w:space="0" w:color="auto"/>
        <w:right w:val="none" w:sz="0" w:space="0" w:color="auto"/>
      </w:divBdr>
    </w:div>
    <w:div w:id="1279142767">
      <w:bodyDiv w:val="1"/>
      <w:marLeft w:val="0"/>
      <w:marRight w:val="0"/>
      <w:marTop w:val="0"/>
      <w:marBottom w:val="0"/>
      <w:divBdr>
        <w:top w:val="none" w:sz="0" w:space="0" w:color="auto"/>
        <w:left w:val="none" w:sz="0" w:space="0" w:color="auto"/>
        <w:bottom w:val="none" w:sz="0" w:space="0" w:color="auto"/>
        <w:right w:val="none" w:sz="0" w:space="0" w:color="auto"/>
      </w:divBdr>
    </w:div>
    <w:div w:id="1279415289">
      <w:bodyDiv w:val="1"/>
      <w:marLeft w:val="0"/>
      <w:marRight w:val="0"/>
      <w:marTop w:val="0"/>
      <w:marBottom w:val="0"/>
      <w:divBdr>
        <w:top w:val="none" w:sz="0" w:space="0" w:color="auto"/>
        <w:left w:val="none" w:sz="0" w:space="0" w:color="auto"/>
        <w:bottom w:val="none" w:sz="0" w:space="0" w:color="auto"/>
        <w:right w:val="none" w:sz="0" w:space="0" w:color="auto"/>
      </w:divBdr>
    </w:div>
    <w:div w:id="1279869501">
      <w:bodyDiv w:val="1"/>
      <w:marLeft w:val="0"/>
      <w:marRight w:val="0"/>
      <w:marTop w:val="0"/>
      <w:marBottom w:val="0"/>
      <w:divBdr>
        <w:top w:val="none" w:sz="0" w:space="0" w:color="auto"/>
        <w:left w:val="none" w:sz="0" w:space="0" w:color="auto"/>
        <w:bottom w:val="none" w:sz="0" w:space="0" w:color="auto"/>
        <w:right w:val="none" w:sz="0" w:space="0" w:color="auto"/>
      </w:divBdr>
    </w:div>
    <w:div w:id="1280137951">
      <w:bodyDiv w:val="1"/>
      <w:marLeft w:val="0"/>
      <w:marRight w:val="0"/>
      <w:marTop w:val="0"/>
      <w:marBottom w:val="0"/>
      <w:divBdr>
        <w:top w:val="none" w:sz="0" w:space="0" w:color="auto"/>
        <w:left w:val="none" w:sz="0" w:space="0" w:color="auto"/>
        <w:bottom w:val="none" w:sz="0" w:space="0" w:color="auto"/>
        <w:right w:val="none" w:sz="0" w:space="0" w:color="auto"/>
      </w:divBdr>
    </w:div>
    <w:div w:id="1280138940">
      <w:bodyDiv w:val="1"/>
      <w:marLeft w:val="0"/>
      <w:marRight w:val="0"/>
      <w:marTop w:val="0"/>
      <w:marBottom w:val="0"/>
      <w:divBdr>
        <w:top w:val="none" w:sz="0" w:space="0" w:color="auto"/>
        <w:left w:val="none" w:sz="0" w:space="0" w:color="auto"/>
        <w:bottom w:val="none" w:sz="0" w:space="0" w:color="auto"/>
        <w:right w:val="none" w:sz="0" w:space="0" w:color="auto"/>
      </w:divBdr>
    </w:div>
    <w:div w:id="1280188694">
      <w:bodyDiv w:val="1"/>
      <w:marLeft w:val="0"/>
      <w:marRight w:val="0"/>
      <w:marTop w:val="0"/>
      <w:marBottom w:val="0"/>
      <w:divBdr>
        <w:top w:val="none" w:sz="0" w:space="0" w:color="auto"/>
        <w:left w:val="none" w:sz="0" w:space="0" w:color="auto"/>
        <w:bottom w:val="none" w:sz="0" w:space="0" w:color="auto"/>
        <w:right w:val="none" w:sz="0" w:space="0" w:color="auto"/>
      </w:divBdr>
    </w:div>
    <w:div w:id="1280337743">
      <w:bodyDiv w:val="1"/>
      <w:marLeft w:val="0"/>
      <w:marRight w:val="0"/>
      <w:marTop w:val="0"/>
      <w:marBottom w:val="0"/>
      <w:divBdr>
        <w:top w:val="none" w:sz="0" w:space="0" w:color="auto"/>
        <w:left w:val="none" w:sz="0" w:space="0" w:color="auto"/>
        <w:bottom w:val="none" w:sz="0" w:space="0" w:color="auto"/>
        <w:right w:val="none" w:sz="0" w:space="0" w:color="auto"/>
      </w:divBdr>
    </w:div>
    <w:div w:id="1280458018">
      <w:bodyDiv w:val="1"/>
      <w:marLeft w:val="0"/>
      <w:marRight w:val="0"/>
      <w:marTop w:val="0"/>
      <w:marBottom w:val="0"/>
      <w:divBdr>
        <w:top w:val="none" w:sz="0" w:space="0" w:color="auto"/>
        <w:left w:val="none" w:sz="0" w:space="0" w:color="auto"/>
        <w:bottom w:val="none" w:sz="0" w:space="0" w:color="auto"/>
        <w:right w:val="none" w:sz="0" w:space="0" w:color="auto"/>
      </w:divBdr>
    </w:div>
    <w:div w:id="1280529849">
      <w:bodyDiv w:val="1"/>
      <w:marLeft w:val="0"/>
      <w:marRight w:val="0"/>
      <w:marTop w:val="0"/>
      <w:marBottom w:val="0"/>
      <w:divBdr>
        <w:top w:val="none" w:sz="0" w:space="0" w:color="auto"/>
        <w:left w:val="none" w:sz="0" w:space="0" w:color="auto"/>
        <w:bottom w:val="none" w:sz="0" w:space="0" w:color="auto"/>
        <w:right w:val="none" w:sz="0" w:space="0" w:color="auto"/>
      </w:divBdr>
    </w:div>
    <w:div w:id="1280642259">
      <w:bodyDiv w:val="1"/>
      <w:marLeft w:val="0"/>
      <w:marRight w:val="0"/>
      <w:marTop w:val="0"/>
      <w:marBottom w:val="0"/>
      <w:divBdr>
        <w:top w:val="none" w:sz="0" w:space="0" w:color="auto"/>
        <w:left w:val="none" w:sz="0" w:space="0" w:color="auto"/>
        <w:bottom w:val="none" w:sz="0" w:space="0" w:color="auto"/>
        <w:right w:val="none" w:sz="0" w:space="0" w:color="auto"/>
      </w:divBdr>
    </w:div>
    <w:div w:id="1280911862">
      <w:bodyDiv w:val="1"/>
      <w:marLeft w:val="0"/>
      <w:marRight w:val="0"/>
      <w:marTop w:val="0"/>
      <w:marBottom w:val="0"/>
      <w:divBdr>
        <w:top w:val="none" w:sz="0" w:space="0" w:color="auto"/>
        <w:left w:val="none" w:sz="0" w:space="0" w:color="auto"/>
        <w:bottom w:val="none" w:sz="0" w:space="0" w:color="auto"/>
        <w:right w:val="none" w:sz="0" w:space="0" w:color="auto"/>
      </w:divBdr>
    </w:div>
    <w:div w:id="1280989638">
      <w:bodyDiv w:val="1"/>
      <w:marLeft w:val="0"/>
      <w:marRight w:val="0"/>
      <w:marTop w:val="0"/>
      <w:marBottom w:val="0"/>
      <w:divBdr>
        <w:top w:val="none" w:sz="0" w:space="0" w:color="auto"/>
        <w:left w:val="none" w:sz="0" w:space="0" w:color="auto"/>
        <w:bottom w:val="none" w:sz="0" w:space="0" w:color="auto"/>
        <w:right w:val="none" w:sz="0" w:space="0" w:color="auto"/>
      </w:divBdr>
    </w:div>
    <w:div w:id="1280990968">
      <w:bodyDiv w:val="1"/>
      <w:marLeft w:val="0"/>
      <w:marRight w:val="0"/>
      <w:marTop w:val="0"/>
      <w:marBottom w:val="0"/>
      <w:divBdr>
        <w:top w:val="none" w:sz="0" w:space="0" w:color="auto"/>
        <w:left w:val="none" w:sz="0" w:space="0" w:color="auto"/>
        <w:bottom w:val="none" w:sz="0" w:space="0" w:color="auto"/>
        <w:right w:val="none" w:sz="0" w:space="0" w:color="auto"/>
      </w:divBdr>
    </w:div>
    <w:div w:id="1281304563">
      <w:bodyDiv w:val="1"/>
      <w:marLeft w:val="0"/>
      <w:marRight w:val="0"/>
      <w:marTop w:val="0"/>
      <w:marBottom w:val="0"/>
      <w:divBdr>
        <w:top w:val="none" w:sz="0" w:space="0" w:color="auto"/>
        <w:left w:val="none" w:sz="0" w:space="0" w:color="auto"/>
        <w:bottom w:val="none" w:sz="0" w:space="0" w:color="auto"/>
        <w:right w:val="none" w:sz="0" w:space="0" w:color="auto"/>
      </w:divBdr>
    </w:div>
    <w:div w:id="1281498422">
      <w:bodyDiv w:val="1"/>
      <w:marLeft w:val="0"/>
      <w:marRight w:val="0"/>
      <w:marTop w:val="0"/>
      <w:marBottom w:val="0"/>
      <w:divBdr>
        <w:top w:val="none" w:sz="0" w:space="0" w:color="auto"/>
        <w:left w:val="none" w:sz="0" w:space="0" w:color="auto"/>
        <w:bottom w:val="none" w:sz="0" w:space="0" w:color="auto"/>
        <w:right w:val="none" w:sz="0" w:space="0" w:color="auto"/>
      </w:divBdr>
    </w:div>
    <w:div w:id="1281571594">
      <w:bodyDiv w:val="1"/>
      <w:marLeft w:val="0"/>
      <w:marRight w:val="0"/>
      <w:marTop w:val="0"/>
      <w:marBottom w:val="0"/>
      <w:divBdr>
        <w:top w:val="none" w:sz="0" w:space="0" w:color="auto"/>
        <w:left w:val="none" w:sz="0" w:space="0" w:color="auto"/>
        <w:bottom w:val="none" w:sz="0" w:space="0" w:color="auto"/>
        <w:right w:val="none" w:sz="0" w:space="0" w:color="auto"/>
      </w:divBdr>
    </w:div>
    <w:div w:id="1281838575">
      <w:bodyDiv w:val="1"/>
      <w:marLeft w:val="0"/>
      <w:marRight w:val="0"/>
      <w:marTop w:val="0"/>
      <w:marBottom w:val="0"/>
      <w:divBdr>
        <w:top w:val="none" w:sz="0" w:space="0" w:color="auto"/>
        <w:left w:val="none" w:sz="0" w:space="0" w:color="auto"/>
        <w:bottom w:val="none" w:sz="0" w:space="0" w:color="auto"/>
        <w:right w:val="none" w:sz="0" w:space="0" w:color="auto"/>
      </w:divBdr>
    </w:div>
    <w:div w:id="1282149904">
      <w:bodyDiv w:val="1"/>
      <w:marLeft w:val="0"/>
      <w:marRight w:val="0"/>
      <w:marTop w:val="0"/>
      <w:marBottom w:val="0"/>
      <w:divBdr>
        <w:top w:val="none" w:sz="0" w:space="0" w:color="auto"/>
        <w:left w:val="none" w:sz="0" w:space="0" w:color="auto"/>
        <w:bottom w:val="none" w:sz="0" w:space="0" w:color="auto"/>
        <w:right w:val="none" w:sz="0" w:space="0" w:color="auto"/>
      </w:divBdr>
    </w:div>
    <w:div w:id="1282344610">
      <w:bodyDiv w:val="1"/>
      <w:marLeft w:val="0"/>
      <w:marRight w:val="0"/>
      <w:marTop w:val="0"/>
      <w:marBottom w:val="0"/>
      <w:divBdr>
        <w:top w:val="none" w:sz="0" w:space="0" w:color="auto"/>
        <w:left w:val="none" w:sz="0" w:space="0" w:color="auto"/>
        <w:bottom w:val="none" w:sz="0" w:space="0" w:color="auto"/>
        <w:right w:val="none" w:sz="0" w:space="0" w:color="auto"/>
      </w:divBdr>
    </w:div>
    <w:div w:id="1282493746">
      <w:bodyDiv w:val="1"/>
      <w:marLeft w:val="0"/>
      <w:marRight w:val="0"/>
      <w:marTop w:val="0"/>
      <w:marBottom w:val="0"/>
      <w:divBdr>
        <w:top w:val="none" w:sz="0" w:space="0" w:color="auto"/>
        <w:left w:val="none" w:sz="0" w:space="0" w:color="auto"/>
        <w:bottom w:val="none" w:sz="0" w:space="0" w:color="auto"/>
        <w:right w:val="none" w:sz="0" w:space="0" w:color="auto"/>
      </w:divBdr>
    </w:div>
    <w:div w:id="1282495275">
      <w:bodyDiv w:val="1"/>
      <w:marLeft w:val="0"/>
      <w:marRight w:val="0"/>
      <w:marTop w:val="0"/>
      <w:marBottom w:val="0"/>
      <w:divBdr>
        <w:top w:val="none" w:sz="0" w:space="0" w:color="auto"/>
        <w:left w:val="none" w:sz="0" w:space="0" w:color="auto"/>
        <w:bottom w:val="none" w:sz="0" w:space="0" w:color="auto"/>
        <w:right w:val="none" w:sz="0" w:space="0" w:color="auto"/>
      </w:divBdr>
    </w:div>
    <w:div w:id="1282684016">
      <w:bodyDiv w:val="1"/>
      <w:marLeft w:val="0"/>
      <w:marRight w:val="0"/>
      <w:marTop w:val="0"/>
      <w:marBottom w:val="0"/>
      <w:divBdr>
        <w:top w:val="none" w:sz="0" w:space="0" w:color="auto"/>
        <w:left w:val="none" w:sz="0" w:space="0" w:color="auto"/>
        <w:bottom w:val="none" w:sz="0" w:space="0" w:color="auto"/>
        <w:right w:val="none" w:sz="0" w:space="0" w:color="auto"/>
      </w:divBdr>
    </w:div>
    <w:div w:id="1282761409">
      <w:bodyDiv w:val="1"/>
      <w:marLeft w:val="0"/>
      <w:marRight w:val="0"/>
      <w:marTop w:val="0"/>
      <w:marBottom w:val="0"/>
      <w:divBdr>
        <w:top w:val="none" w:sz="0" w:space="0" w:color="auto"/>
        <w:left w:val="none" w:sz="0" w:space="0" w:color="auto"/>
        <w:bottom w:val="none" w:sz="0" w:space="0" w:color="auto"/>
        <w:right w:val="none" w:sz="0" w:space="0" w:color="auto"/>
      </w:divBdr>
    </w:div>
    <w:div w:id="1283340450">
      <w:bodyDiv w:val="1"/>
      <w:marLeft w:val="0"/>
      <w:marRight w:val="0"/>
      <w:marTop w:val="0"/>
      <w:marBottom w:val="0"/>
      <w:divBdr>
        <w:top w:val="none" w:sz="0" w:space="0" w:color="auto"/>
        <w:left w:val="none" w:sz="0" w:space="0" w:color="auto"/>
        <w:bottom w:val="none" w:sz="0" w:space="0" w:color="auto"/>
        <w:right w:val="none" w:sz="0" w:space="0" w:color="auto"/>
      </w:divBdr>
    </w:div>
    <w:div w:id="1283457256">
      <w:bodyDiv w:val="1"/>
      <w:marLeft w:val="0"/>
      <w:marRight w:val="0"/>
      <w:marTop w:val="0"/>
      <w:marBottom w:val="0"/>
      <w:divBdr>
        <w:top w:val="none" w:sz="0" w:space="0" w:color="auto"/>
        <w:left w:val="none" w:sz="0" w:space="0" w:color="auto"/>
        <w:bottom w:val="none" w:sz="0" w:space="0" w:color="auto"/>
        <w:right w:val="none" w:sz="0" w:space="0" w:color="auto"/>
      </w:divBdr>
    </w:div>
    <w:div w:id="1283608302">
      <w:bodyDiv w:val="1"/>
      <w:marLeft w:val="0"/>
      <w:marRight w:val="0"/>
      <w:marTop w:val="0"/>
      <w:marBottom w:val="0"/>
      <w:divBdr>
        <w:top w:val="none" w:sz="0" w:space="0" w:color="auto"/>
        <w:left w:val="none" w:sz="0" w:space="0" w:color="auto"/>
        <w:bottom w:val="none" w:sz="0" w:space="0" w:color="auto"/>
        <w:right w:val="none" w:sz="0" w:space="0" w:color="auto"/>
      </w:divBdr>
    </w:div>
    <w:div w:id="1283611278">
      <w:bodyDiv w:val="1"/>
      <w:marLeft w:val="0"/>
      <w:marRight w:val="0"/>
      <w:marTop w:val="0"/>
      <w:marBottom w:val="0"/>
      <w:divBdr>
        <w:top w:val="none" w:sz="0" w:space="0" w:color="auto"/>
        <w:left w:val="none" w:sz="0" w:space="0" w:color="auto"/>
        <w:bottom w:val="none" w:sz="0" w:space="0" w:color="auto"/>
        <w:right w:val="none" w:sz="0" w:space="0" w:color="auto"/>
      </w:divBdr>
    </w:div>
    <w:div w:id="1283686206">
      <w:bodyDiv w:val="1"/>
      <w:marLeft w:val="0"/>
      <w:marRight w:val="0"/>
      <w:marTop w:val="0"/>
      <w:marBottom w:val="0"/>
      <w:divBdr>
        <w:top w:val="none" w:sz="0" w:space="0" w:color="auto"/>
        <w:left w:val="none" w:sz="0" w:space="0" w:color="auto"/>
        <w:bottom w:val="none" w:sz="0" w:space="0" w:color="auto"/>
        <w:right w:val="none" w:sz="0" w:space="0" w:color="auto"/>
      </w:divBdr>
    </w:div>
    <w:div w:id="1284072370">
      <w:bodyDiv w:val="1"/>
      <w:marLeft w:val="0"/>
      <w:marRight w:val="0"/>
      <w:marTop w:val="0"/>
      <w:marBottom w:val="0"/>
      <w:divBdr>
        <w:top w:val="none" w:sz="0" w:space="0" w:color="auto"/>
        <w:left w:val="none" w:sz="0" w:space="0" w:color="auto"/>
        <w:bottom w:val="none" w:sz="0" w:space="0" w:color="auto"/>
        <w:right w:val="none" w:sz="0" w:space="0" w:color="auto"/>
      </w:divBdr>
    </w:div>
    <w:div w:id="1284384512">
      <w:bodyDiv w:val="1"/>
      <w:marLeft w:val="0"/>
      <w:marRight w:val="0"/>
      <w:marTop w:val="0"/>
      <w:marBottom w:val="0"/>
      <w:divBdr>
        <w:top w:val="none" w:sz="0" w:space="0" w:color="auto"/>
        <w:left w:val="none" w:sz="0" w:space="0" w:color="auto"/>
        <w:bottom w:val="none" w:sz="0" w:space="0" w:color="auto"/>
        <w:right w:val="none" w:sz="0" w:space="0" w:color="auto"/>
      </w:divBdr>
    </w:div>
    <w:div w:id="1284583030">
      <w:bodyDiv w:val="1"/>
      <w:marLeft w:val="0"/>
      <w:marRight w:val="0"/>
      <w:marTop w:val="0"/>
      <w:marBottom w:val="0"/>
      <w:divBdr>
        <w:top w:val="none" w:sz="0" w:space="0" w:color="auto"/>
        <w:left w:val="none" w:sz="0" w:space="0" w:color="auto"/>
        <w:bottom w:val="none" w:sz="0" w:space="0" w:color="auto"/>
        <w:right w:val="none" w:sz="0" w:space="0" w:color="auto"/>
      </w:divBdr>
    </w:div>
    <w:div w:id="1284726500">
      <w:bodyDiv w:val="1"/>
      <w:marLeft w:val="0"/>
      <w:marRight w:val="0"/>
      <w:marTop w:val="0"/>
      <w:marBottom w:val="0"/>
      <w:divBdr>
        <w:top w:val="none" w:sz="0" w:space="0" w:color="auto"/>
        <w:left w:val="none" w:sz="0" w:space="0" w:color="auto"/>
        <w:bottom w:val="none" w:sz="0" w:space="0" w:color="auto"/>
        <w:right w:val="none" w:sz="0" w:space="0" w:color="auto"/>
      </w:divBdr>
    </w:div>
    <w:div w:id="1284770985">
      <w:bodyDiv w:val="1"/>
      <w:marLeft w:val="0"/>
      <w:marRight w:val="0"/>
      <w:marTop w:val="0"/>
      <w:marBottom w:val="0"/>
      <w:divBdr>
        <w:top w:val="none" w:sz="0" w:space="0" w:color="auto"/>
        <w:left w:val="none" w:sz="0" w:space="0" w:color="auto"/>
        <w:bottom w:val="none" w:sz="0" w:space="0" w:color="auto"/>
        <w:right w:val="none" w:sz="0" w:space="0" w:color="auto"/>
      </w:divBdr>
    </w:div>
    <w:div w:id="1285232411">
      <w:bodyDiv w:val="1"/>
      <w:marLeft w:val="0"/>
      <w:marRight w:val="0"/>
      <w:marTop w:val="0"/>
      <w:marBottom w:val="0"/>
      <w:divBdr>
        <w:top w:val="none" w:sz="0" w:space="0" w:color="auto"/>
        <w:left w:val="none" w:sz="0" w:space="0" w:color="auto"/>
        <w:bottom w:val="none" w:sz="0" w:space="0" w:color="auto"/>
        <w:right w:val="none" w:sz="0" w:space="0" w:color="auto"/>
      </w:divBdr>
    </w:div>
    <w:div w:id="1285622981">
      <w:bodyDiv w:val="1"/>
      <w:marLeft w:val="0"/>
      <w:marRight w:val="0"/>
      <w:marTop w:val="0"/>
      <w:marBottom w:val="0"/>
      <w:divBdr>
        <w:top w:val="none" w:sz="0" w:space="0" w:color="auto"/>
        <w:left w:val="none" w:sz="0" w:space="0" w:color="auto"/>
        <w:bottom w:val="none" w:sz="0" w:space="0" w:color="auto"/>
        <w:right w:val="none" w:sz="0" w:space="0" w:color="auto"/>
      </w:divBdr>
    </w:div>
    <w:div w:id="1285886728">
      <w:bodyDiv w:val="1"/>
      <w:marLeft w:val="0"/>
      <w:marRight w:val="0"/>
      <w:marTop w:val="0"/>
      <w:marBottom w:val="0"/>
      <w:divBdr>
        <w:top w:val="none" w:sz="0" w:space="0" w:color="auto"/>
        <w:left w:val="none" w:sz="0" w:space="0" w:color="auto"/>
        <w:bottom w:val="none" w:sz="0" w:space="0" w:color="auto"/>
        <w:right w:val="none" w:sz="0" w:space="0" w:color="auto"/>
      </w:divBdr>
    </w:div>
    <w:div w:id="1285887234">
      <w:bodyDiv w:val="1"/>
      <w:marLeft w:val="0"/>
      <w:marRight w:val="0"/>
      <w:marTop w:val="0"/>
      <w:marBottom w:val="0"/>
      <w:divBdr>
        <w:top w:val="none" w:sz="0" w:space="0" w:color="auto"/>
        <w:left w:val="none" w:sz="0" w:space="0" w:color="auto"/>
        <w:bottom w:val="none" w:sz="0" w:space="0" w:color="auto"/>
        <w:right w:val="none" w:sz="0" w:space="0" w:color="auto"/>
      </w:divBdr>
    </w:div>
    <w:div w:id="1285968270">
      <w:bodyDiv w:val="1"/>
      <w:marLeft w:val="0"/>
      <w:marRight w:val="0"/>
      <w:marTop w:val="0"/>
      <w:marBottom w:val="0"/>
      <w:divBdr>
        <w:top w:val="none" w:sz="0" w:space="0" w:color="auto"/>
        <w:left w:val="none" w:sz="0" w:space="0" w:color="auto"/>
        <w:bottom w:val="none" w:sz="0" w:space="0" w:color="auto"/>
        <w:right w:val="none" w:sz="0" w:space="0" w:color="auto"/>
      </w:divBdr>
    </w:div>
    <w:div w:id="1286082282">
      <w:bodyDiv w:val="1"/>
      <w:marLeft w:val="0"/>
      <w:marRight w:val="0"/>
      <w:marTop w:val="0"/>
      <w:marBottom w:val="0"/>
      <w:divBdr>
        <w:top w:val="none" w:sz="0" w:space="0" w:color="auto"/>
        <w:left w:val="none" w:sz="0" w:space="0" w:color="auto"/>
        <w:bottom w:val="none" w:sz="0" w:space="0" w:color="auto"/>
        <w:right w:val="none" w:sz="0" w:space="0" w:color="auto"/>
      </w:divBdr>
    </w:div>
    <w:div w:id="1286083627">
      <w:bodyDiv w:val="1"/>
      <w:marLeft w:val="0"/>
      <w:marRight w:val="0"/>
      <w:marTop w:val="0"/>
      <w:marBottom w:val="0"/>
      <w:divBdr>
        <w:top w:val="none" w:sz="0" w:space="0" w:color="auto"/>
        <w:left w:val="none" w:sz="0" w:space="0" w:color="auto"/>
        <w:bottom w:val="none" w:sz="0" w:space="0" w:color="auto"/>
        <w:right w:val="none" w:sz="0" w:space="0" w:color="auto"/>
      </w:divBdr>
    </w:div>
    <w:div w:id="1286160912">
      <w:bodyDiv w:val="1"/>
      <w:marLeft w:val="0"/>
      <w:marRight w:val="0"/>
      <w:marTop w:val="0"/>
      <w:marBottom w:val="0"/>
      <w:divBdr>
        <w:top w:val="none" w:sz="0" w:space="0" w:color="auto"/>
        <w:left w:val="none" w:sz="0" w:space="0" w:color="auto"/>
        <w:bottom w:val="none" w:sz="0" w:space="0" w:color="auto"/>
        <w:right w:val="none" w:sz="0" w:space="0" w:color="auto"/>
      </w:divBdr>
    </w:div>
    <w:div w:id="1286235209">
      <w:bodyDiv w:val="1"/>
      <w:marLeft w:val="0"/>
      <w:marRight w:val="0"/>
      <w:marTop w:val="0"/>
      <w:marBottom w:val="0"/>
      <w:divBdr>
        <w:top w:val="none" w:sz="0" w:space="0" w:color="auto"/>
        <w:left w:val="none" w:sz="0" w:space="0" w:color="auto"/>
        <w:bottom w:val="none" w:sz="0" w:space="0" w:color="auto"/>
        <w:right w:val="none" w:sz="0" w:space="0" w:color="auto"/>
      </w:divBdr>
    </w:div>
    <w:div w:id="1286617364">
      <w:bodyDiv w:val="1"/>
      <w:marLeft w:val="0"/>
      <w:marRight w:val="0"/>
      <w:marTop w:val="0"/>
      <w:marBottom w:val="0"/>
      <w:divBdr>
        <w:top w:val="none" w:sz="0" w:space="0" w:color="auto"/>
        <w:left w:val="none" w:sz="0" w:space="0" w:color="auto"/>
        <w:bottom w:val="none" w:sz="0" w:space="0" w:color="auto"/>
        <w:right w:val="none" w:sz="0" w:space="0" w:color="auto"/>
      </w:divBdr>
    </w:div>
    <w:div w:id="1286695173">
      <w:bodyDiv w:val="1"/>
      <w:marLeft w:val="0"/>
      <w:marRight w:val="0"/>
      <w:marTop w:val="0"/>
      <w:marBottom w:val="0"/>
      <w:divBdr>
        <w:top w:val="none" w:sz="0" w:space="0" w:color="auto"/>
        <w:left w:val="none" w:sz="0" w:space="0" w:color="auto"/>
        <w:bottom w:val="none" w:sz="0" w:space="0" w:color="auto"/>
        <w:right w:val="none" w:sz="0" w:space="0" w:color="auto"/>
      </w:divBdr>
    </w:div>
    <w:div w:id="1286810529">
      <w:bodyDiv w:val="1"/>
      <w:marLeft w:val="0"/>
      <w:marRight w:val="0"/>
      <w:marTop w:val="0"/>
      <w:marBottom w:val="0"/>
      <w:divBdr>
        <w:top w:val="none" w:sz="0" w:space="0" w:color="auto"/>
        <w:left w:val="none" w:sz="0" w:space="0" w:color="auto"/>
        <w:bottom w:val="none" w:sz="0" w:space="0" w:color="auto"/>
        <w:right w:val="none" w:sz="0" w:space="0" w:color="auto"/>
      </w:divBdr>
    </w:div>
    <w:div w:id="1287082701">
      <w:bodyDiv w:val="1"/>
      <w:marLeft w:val="0"/>
      <w:marRight w:val="0"/>
      <w:marTop w:val="0"/>
      <w:marBottom w:val="0"/>
      <w:divBdr>
        <w:top w:val="none" w:sz="0" w:space="0" w:color="auto"/>
        <w:left w:val="none" w:sz="0" w:space="0" w:color="auto"/>
        <w:bottom w:val="none" w:sz="0" w:space="0" w:color="auto"/>
        <w:right w:val="none" w:sz="0" w:space="0" w:color="auto"/>
      </w:divBdr>
    </w:div>
    <w:div w:id="1287269831">
      <w:bodyDiv w:val="1"/>
      <w:marLeft w:val="0"/>
      <w:marRight w:val="0"/>
      <w:marTop w:val="0"/>
      <w:marBottom w:val="0"/>
      <w:divBdr>
        <w:top w:val="none" w:sz="0" w:space="0" w:color="auto"/>
        <w:left w:val="none" w:sz="0" w:space="0" w:color="auto"/>
        <w:bottom w:val="none" w:sz="0" w:space="0" w:color="auto"/>
        <w:right w:val="none" w:sz="0" w:space="0" w:color="auto"/>
      </w:divBdr>
    </w:div>
    <w:div w:id="1287542945">
      <w:bodyDiv w:val="1"/>
      <w:marLeft w:val="0"/>
      <w:marRight w:val="0"/>
      <w:marTop w:val="0"/>
      <w:marBottom w:val="0"/>
      <w:divBdr>
        <w:top w:val="none" w:sz="0" w:space="0" w:color="auto"/>
        <w:left w:val="none" w:sz="0" w:space="0" w:color="auto"/>
        <w:bottom w:val="none" w:sz="0" w:space="0" w:color="auto"/>
        <w:right w:val="none" w:sz="0" w:space="0" w:color="auto"/>
      </w:divBdr>
    </w:div>
    <w:div w:id="1287616013">
      <w:bodyDiv w:val="1"/>
      <w:marLeft w:val="0"/>
      <w:marRight w:val="0"/>
      <w:marTop w:val="0"/>
      <w:marBottom w:val="0"/>
      <w:divBdr>
        <w:top w:val="none" w:sz="0" w:space="0" w:color="auto"/>
        <w:left w:val="none" w:sz="0" w:space="0" w:color="auto"/>
        <w:bottom w:val="none" w:sz="0" w:space="0" w:color="auto"/>
        <w:right w:val="none" w:sz="0" w:space="0" w:color="auto"/>
      </w:divBdr>
    </w:div>
    <w:div w:id="1287733428">
      <w:bodyDiv w:val="1"/>
      <w:marLeft w:val="0"/>
      <w:marRight w:val="0"/>
      <w:marTop w:val="0"/>
      <w:marBottom w:val="0"/>
      <w:divBdr>
        <w:top w:val="none" w:sz="0" w:space="0" w:color="auto"/>
        <w:left w:val="none" w:sz="0" w:space="0" w:color="auto"/>
        <w:bottom w:val="none" w:sz="0" w:space="0" w:color="auto"/>
        <w:right w:val="none" w:sz="0" w:space="0" w:color="auto"/>
      </w:divBdr>
    </w:div>
    <w:div w:id="1287809703">
      <w:bodyDiv w:val="1"/>
      <w:marLeft w:val="0"/>
      <w:marRight w:val="0"/>
      <w:marTop w:val="0"/>
      <w:marBottom w:val="0"/>
      <w:divBdr>
        <w:top w:val="none" w:sz="0" w:space="0" w:color="auto"/>
        <w:left w:val="none" w:sz="0" w:space="0" w:color="auto"/>
        <w:bottom w:val="none" w:sz="0" w:space="0" w:color="auto"/>
        <w:right w:val="none" w:sz="0" w:space="0" w:color="auto"/>
      </w:divBdr>
    </w:div>
    <w:div w:id="1287859286">
      <w:bodyDiv w:val="1"/>
      <w:marLeft w:val="0"/>
      <w:marRight w:val="0"/>
      <w:marTop w:val="0"/>
      <w:marBottom w:val="0"/>
      <w:divBdr>
        <w:top w:val="none" w:sz="0" w:space="0" w:color="auto"/>
        <w:left w:val="none" w:sz="0" w:space="0" w:color="auto"/>
        <w:bottom w:val="none" w:sz="0" w:space="0" w:color="auto"/>
        <w:right w:val="none" w:sz="0" w:space="0" w:color="auto"/>
      </w:divBdr>
    </w:div>
    <w:div w:id="1288118481">
      <w:bodyDiv w:val="1"/>
      <w:marLeft w:val="0"/>
      <w:marRight w:val="0"/>
      <w:marTop w:val="0"/>
      <w:marBottom w:val="0"/>
      <w:divBdr>
        <w:top w:val="none" w:sz="0" w:space="0" w:color="auto"/>
        <w:left w:val="none" w:sz="0" w:space="0" w:color="auto"/>
        <w:bottom w:val="none" w:sz="0" w:space="0" w:color="auto"/>
        <w:right w:val="none" w:sz="0" w:space="0" w:color="auto"/>
      </w:divBdr>
    </w:div>
    <w:div w:id="1288312053">
      <w:bodyDiv w:val="1"/>
      <w:marLeft w:val="0"/>
      <w:marRight w:val="0"/>
      <w:marTop w:val="0"/>
      <w:marBottom w:val="0"/>
      <w:divBdr>
        <w:top w:val="none" w:sz="0" w:space="0" w:color="auto"/>
        <w:left w:val="none" w:sz="0" w:space="0" w:color="auto"/>
        <w:bottom w:val="none" w:sz="0" w:space="0" w:color="auto"/>
        <w:right w:val="none" w:sz="0" w:space="0" w:color="auto"/>
      </w:divBdr>
    </w:div>
    <w:div w:id="1288775879">
      <w:bodyDiv w:val="1"/>
      <w:marLeft w:val="0"/>
      <w:marRight w:val="0"/>
      <w:marTop w:val="0"/>
      <w:marBottom w:val="0"/>
      <w:divBdr>
        <w:top w:val="none" w:sz="0" w:space="0" w:color="auto"/>
        <w:left w:val="none" w:sz="0" w:space="0" w:color="auto"/>
        <w:bottom w:val="none" w:sz="0" w:space="0" w:color="auto"/>
        <w:right w:val="none" w:sz="0" w:space="0" w:color="auto"/>
      </w:divBdr>
    </w:div>
    <w:div w:id="1288853819">
      <w:bodyDiv w:val="1"/>
      <w:marLeft w:val="0"/>
      <w:marRight w:val="0"/>
      <w:marTop w:val="0"/>
      <w:marBottom w:val="0"/>
      <w:divBdr>
        <w:top w:val="none" w:sz="0" w:space="0" w:color="auto"/>
        <w:left w:val="none" w:sz="0" w:space="0" w:color="auto"/>
        <w:bottom w:val="none" w:sz="0" w:space="0" w:color="auto"/>
        <w:right w:val="none" w:sz="0" w:space="0" w:color="auto"/>
      </w:divBdr>
    </w:div>
    <w:div w:id="1288857448">
      <w:bodyDiv w:val="1"/>
      <w:marLeft w:val="0"/>
      <w:marRight w:val="0"/>
      <w:marTop w:val="0"/>
      <w:marBottom w:val="0"/>
      <w:divBdr>
        <w:top w:val="none" w:sz="0" w:space="0" w:color="auto"/>
        <w:left w:val="none" w:sz="0" w:space="0" w:color="auto"/>
        <w:bottom w:val="none" w:sz="0" w:space="0" w:color="auto"/>
        <w:right w:val="none" w:sz="0" w:space="0" w:color="auto"/>
      </w:divBdr>
    </w:div>
    <w:div w:id="1288973939">
      <w:bodyDiv w:val="1"/>
      <w:marLeft w:val="0"/>
      <w:marRight w:val="0"/>
      <w:marTop w:val="0"/>
      <w:marBottom w:val="0"/>
      <w:divBdr>
        <w:top w:val="none" w:sz="0" w:space="0" w:color="auto"/>
        <w:left w:val="none" w:sz="0" w:space="0" w:color="auto"/>
        <w:bottom w:val="none" w:sz="0" w:space="0" w:color="auto"/>
        <w:right w:val="none" w:sz="0" w:space="0" w:color="auto"/>
      </w:divBdr>
    </w:div>
    <w:div w:id="1289042968">
      <w:bodyDiv w:val="1"/>
      <w:marLeft w:val="0"/>
      <w:marRight w:val="0"/>
      <w:marTop w:val="0"/>
      <w:marBottom w:val="0"/>
      <w:divBdr>
        <w:top w:val="none" w:sz="0" w:space="0" w:color="auto"/>
        <w:left w:val="none" w:sz="0" w:space="0" w:color="auto"/>
        <w:bottom w:val="none" w:sz="0" w:space="0" w:color="auto"/>
        <w:right w:val="none" w:sz="0" w:space="0" w:color="auto"/>
      </w:divBdr>
    </w:div>
    <w:div w:id="1289430853">
      <w:bodyDiv w:val="1"/>
      <w:marLeft w:val="0"/>
      <w:marRight w:val="0"/>
      <w:marTop w:val="0"/>
      <w:marBottom w:val="0"/>
      <w:divBdr>
        <w:top w:val="none" w:sz="0" w:space="0" w:color="auto"/>
        <w:left w:val="none" w:sz="0" w:space="0" w:color="auto"/>
        <w:bottom w:val="none" w:sz="0" w:space="0" w:color="auto"/>
        <w:right w:val="none" w:sz="0" w:space="0" w:color="auto"/>
      </w:divBdr>
    </w:div>
    <w:div w:id="1289507950">
      <w:bodyDiv w:val="1"/>
      <w:marLeft w:val="0"/>
      <w:marRight w:val="0"/>
      <w:marTop w:val="0"/>
      <w:marBottom w:val="0"/>
      <w:divBdr>
        <w:top w:val="none" w:sz="0" w:space="0" w:color="auto"/>
        <w:left w:val="none" w:sz="0" w:space="0" w:color="auto"/>
        <w:bottom w:val="none" w:sz="0" w:space="0" w:color="auto"/>
        <w:right w:val="none" w:sz="0" w:space="0" w:color="auto"/>
      </w:divBdr>
    </w:div>
    <w:div w:id="1289622296">
      <w:bodyDiv w:val="1"/>
      <w:marLeft w:val="0"/>
      <w:marRight w:val="0"/>
      <w:marTop w:val="0"/>
      <w:marBottom w:val="0"/>
      <w:divBdr>
        <w:top w:val="none" w:sz="0" w:space="0" w:color="auto"/>
        <w:left w:val="none" w:sz="0" w:space="0" w:color="auto"/>
        <w:bottom w:val="none" w:sz="0" w:space="0" w:color="auto"/>
        <w:right w:val="none" w:sz="0" w:space="0" w:color="auto"/>
      </w:divBdr>
    </w:div>
    <w:div w:id="1289630779">
      <w:bodyDiv w:val="1"/>
      <w:marLeft w:val="0"/>
      <w:marRight w:val="0"/>
      <w:marTop w:val="0"/>
      <w:marBottom w:val="0"/>
      <w:divBdr>
        <w:top w:val="none" w:sz="0" w:space="0" w:color="auto"/>
        <w:left w:val="none" w:sz="0" w:space="0" w:color="auto"/>
        <w:bottom w:val="none" w:sz="0" w:space="0" w:color="auto"/>
        <w:right w:val="none" w:sz="0" w:space="0" w:color="auto"/>
      </w:divBdr>
    </w:div>
    <w:div w:id="1289775099">
      <w:bodyDiv w:val="1"/>
      <w:marLeft w:val="0"/>
      <w:marRight w:val="0"/>
      <w:marTop w:val="0"/>
      <w:marBottom w:val="0"/>
      <w:divBdr>
        <w:top w:val="none" w:sz="0" w:space="0" w:color="auto"/>
        <w:left w:val="none" w:sz="0" w:space="0" w:color="auto"/>
        <w:bottom w:val="none" w:sz="0" w:space="0" w:color="auto"/>
        <w:right w:val="none" w:sz="0" w:space="0" w:color="auto"/>
      </w:divBdr>
    </w:div>
    <w:div w:id="1289894780">
      <w:bodyDiv w:val="1"/>
      <w:marLeft w:val="0"/>
      <w:marRight w:val="0"/>
      <w:marTop w:val="0"/>
      <w:marBottom w:val="0"/>
      <w:divBdr>
        <w:top w:val="none" w:sz="0" w:space="0" w:color="auto"/>
        <w:left w:val="none" w:sz="0" w:space="0" w:color="auto"/>
        <w:bottom w:val="none" w:sz="0" w:space="0" w:color="auto"/>
        <w:right w:val="none" w:sz="0" w:space="0" w:color="auto"/>
      </w:divBdr>
    </w:div>
    <w:div w:id="1289895036">
      <w:bodyDiv w:val="1"/>
      <w:marLeft w:val="0"/>
      <w:marRight w:val="0"/>
      <w:marTop w:val="0"/>
      <w:marBottom w:val="0"/>
      <w:divBdr>
        <w:top w:val="none" w:sz="0" w:space="0" w:color="auto"/>
        <w:left w:val="none" w:sz="0" w:space="0" w:color="auto"/>
        <w:bottom w:val="none" w:sz="0" w:space="0" w:color="auto"/>
        <w:right w:val="none" w:sz="0" w:space="0" w:color="auto"/>
      </w:divBdr>
    </w:div>
    <w:div w:id="1289966371">
      <w:bodyDiv w:val="1"/>
      <w:marLeft w:val="0"/>
      <w:marRight w:val="0"/>
      <w:marTop w:val="0"/>
      <w:marBottom w:val="0"/>
      <w:divBdr>
        <w:top w:val="none" w:sz="0" w:space="0" w:color="auto"/>
        <w:left w:val="none" w:sz="0" w:space="0" w:color="auto"/>
        <w:bottom w:val="none" w:sz="0" w:space="0" w:color="auto"/>
        <w:right w:val="none" w:sz="0" w:space="0" w:color="auto"/>
      </w:divBdr>
    </w:div>
    <w:div w:id="1290092434">
      <w:bodyDiv w:val="1"/>
      <w:marLeft w:val="0"/>
      <w:marRight w:val="0"/>
      <w:marTop w:val="0"/>
      <w:marBottom w:val="0"/>
      <w:divBdr>
        <w:top w:val="none" w:sz="0" w:space="0" w:color="auto"/>
        <w:left w:val="none" w:sz="0" w:space="0" w:color="auto"/>
        <w:bottom w:val="none" w:sz="0" w:space="0" w:color="auto"/>
        <w:right w:val="none" w:sz="0" w:space="0" w:color="auto"/>
      </w:divBdr>
    </w:div>
    <w:div w:id="1290282564">
      <w:bodyDiv w:val="1"/>
      <w:marLeft w:val="0"/>
      <w:marRight w:val="0"/>
      <w:marTop w:val="0"/>
      <w:marBottom w:val="0"/>
      <w:divBdr>
        <w:top w:val="none" w:sz="0" w:space="0" w:color="auto"/>
        <w:left w:val="none" w:sz="0" w:space="0" w:color="auto"/>
        <w:bottom w:val="none" w:sz="0" w:space="0" w:color="auto"/>
        <w:right w:val="none" w:sz="0" w:space="0" w:color="auto"/>
      </w:divBdr>
    </w:div>
    <w:div w:id="1290284415">
      <w:bodyDiv w:val="1"/>
      <w:marLeft w:val="0"/>
      <w:marRight w:val="0"/>
      <w:marTop w:val="0"/>
      <w:marBottom w:val="0"/>
      <w:divBdr>
        <w:top w:val="none" w:sz="0" w:space="0" w:color="auto"/>
        <w:left w:val="none" w:sz="0" w:space="0" w:color="auto"/>
        <w:bottom w:val="none" w:sz="0" w:space="0" w:color="auto"/>
        <w:right w:val="none" w:sz="0" w:space="0" w:color="auto"/>
      </w:divBdr>
    </w:div>
    <w:div w:id="1290362022">
      <w:bodyDiv w:val="1"/>
      <w:marLeft w:val="0"/>
      <w:marRight w:val="0"/>
      <w:marTop w:val="0"/>
      <w:marBottom w:val="0"/>
      <w:divBdr>
        <w:top w:val="none" w:sz="0" w:space="0" w:color="auto"/>
        <w:left w:val="none" w:sz="0" w:space="0" w:color="auto"/>
        <w:bottom w:val="none" w:sz="0" w:space="0" w:color="auto"/>
        <w:right w:val="none" w:sz="0" w:space="0" w:color="auto"/>
      </w:divBdr>
    </w:div>
    <w:div w:id="1290817393">
      <w:bodyDiv w:val="1"/>
      <w:marLeft w:val="0"/>
      <w:marRight w:val="0"/>
      <w:marTop w:val="0"/>
      <w:marBottom w:val="0"/>
      <w:divBdr>
        <w:top w:val="none" w:sz="0" w:space="0" w:color="auto"/>
        <w:left w:val="none" w:sz="0" w:space="0" w:color="auto"/>
        <w:bottom w:val="none" w:sz="0" w:space="0" w:color="auto"/>
        <w:right w:val="none" w:sz="0" w:space="0" w:color="auto"/>
      </w:divBdr>
    </w:div>
    <w:div w:id="1290820177">
      <w:bodyDiv w:val="1"/>
      <w:marLeft w:val="0"/>
      <w:marRight w:val="0"/>
      <w:marTop w:val="0"/>
      <w:marBottom w:val="0"/>
      <w:divBdr>
        <w:top w:val="none" w:sz="0" w:space="0" w:color="auto"/>
        <w:left w:val="none" w:sz="0" w:space="0" w:color="auto"/>
        <w:bottom w:val="none" w:sz="0" w:space="0" w:color="auto"/>
        <w:right w:val="none" w:sz="0" w:space="0" w:color="auto"/>
      </w:divBdr>
    </w:div>
    <w:div w:id="1290935874">
      <w:bodyDiv w:val="1"/>
      <w:marLeft w:val="0"/>
      <w:marRight w:val="0"/>
      <w:marTop w:val="0"/>
      <w:marBottom w:val="0"/>
      <w:divBdr>
        <w:top w:val="none" w:sz="0" w:space="0" w:color="auto"/>
        <w:left w:val="none" w:sz="0" w:space="0" w:color="auto"/>
        <w:bottom w:val="none" w:sz="0" w:space="0" w:color="auto"/>
        <w:right w:val="none" w:sz="0" w:space="0" w:color="auto"/>
      </w:divBdr>
    </w:div>
    <w:div w:id="1291087688">
      <w:bodyDiv w:val="1"/>
      <w:marLeft w:val="0"/>
      <w:marRight w:val="0"/>
      <w:marTop w:val="0"/>
      <w:marBottom w:val="0"/>
      <w:divBdr>
        <w:top w:val="none" w:sz="0" w:space="0" w:color="auto"/>
        <w:left w:val="none" w:sz="0" w:space="0" w:color="auto"/>
        <w:bottom w:val="none" w:sz="0" w:space="0" w:color="auto"/>
        <w:right w:val="none" w:sz="0" w:space="0" w:color="auto"/>
      </w:divBdr>
    </w:div>
    <w:div w:id="1291210261">
      <w:bodyDiv w:val="1"/>
      <w:marLeft w:val="0"/>
      <w:marRight w:val="0"/>
      <w:marTop w:val="0"/>
      <w:marBottom w:val="0"/>
      <w:divBdr>
        <w:top w:val="none" w:sz="0" w:space="0" w:color="auto"/>
        <w:left w:val="none" w:sz="0" w:space="0" w:color="auto"/>
        <w:bottom w:val="none" w:sz="0" w:space="0" w:color="auto"/>
        <w:right w:val="none" w:sz="0" w:space="0" w:color="auto"/>
      </w:divBdr>
    </w:div>
    <w:div w:id="1292051241">
      <w:bodyDiv w:val="1"/>
      <w:marLeft w:val="0"/>
      <w:marRight w:val="0"/>
      <w:marTop w:val="0"/>
      <w:marBottom w:val="0"/>
      <w:divBdr>
        <w:top w:val="none" w:sz="0" w:space="0" w:color="auto"/>
        <w:left w:val="none" w:sz="0" w:space="0" w:color="auto"/>
        <w:bottom w:val="none" w:sz="0" w:space="0" w:color="auto"/>
        <w:right w:val="none" w:sz="0" w:space="0" w:color="auto"/>
      </w:divBdr>
    </w:div>
    <w:div w:id="1292399790">
      <w:bodyDiv w:val="1"/>
      <w:marLeft w:val="0"/>
      <w:marRight w:val="0"/>
      <w:marTop w:val="0"/>
      <w:marBottom w:val="0"/>
      <w:divBdr>
        <w:top w:val="none" w:sz="0" w:space="0" w:color="auto"/>
        <w:left w:val="none" w:sz="0" w:space="0" w:color="auto"/>
        <w:bottom w:val="none" w:sz="0" w:space="0" w:color="auto"/>
        <w:right w:val="none" w:sz="0" w:space="0" w:color="auto"/>
      </w:divBdr>
    </w:div>
    <w:div w:id="1292520720">
      <w:bodyDiv w:val="1"/>
      <w:marLeft w:val="0"/>
      <w:marRight w:val="0"/>
      <w:marTop w:val="0"/>
      <w:marBottom w:val="0"/>
      <w:divBdr>
        <w:top w:val="none" w:sz="0" w:space="0" w:color="auto"/>
        <w:left w:val="none" w:sz="0" w:space="0" w:color="auto"/>
        <w:bottom w:val="none" w:sz="0" w:space="0" w:color="auto"/>
        <w:right w:val="none" w:sz="0" w:space="0" w:color="auto"/>
      </w:divBdr>
    </w:div>
    <w:div w:id="1292594576">
      <w:bodyDiv w:val="1"/>
      <w:marLeft w:val="0"/>
      <w:marRight w:val="0"/>
      <w:marTop w:val="0"/>
      <w:marBottom w:val="0"/>
      <w:divBdr>
        <w:top w:val="none" w:sz="0" w:space="0" w:color="auto"/>
        <w:left w:val="none" w:sz="0" w:space="0" w:color="auto"/>
        <w:bottom w:val="none" w:sz="0" w:space="0" w:color="auto"/>
        <w:right w:val="none" w:sz="0" w:space="0" w:color="auto"/>
      </w:divBdr>
    </w:div>
    <w:div w:id="1292637834">
      <w:bodyDiv w:val="1"/>
      <w:marLeft w:val="0"/>
      <w:marRight w:val="0"/>
      <w:marTop w:val="0"/>
      <w:marBottom w:val="0"/>
      <w:divBdr>
        <w:top w:val="none" w:sz="0" w:space="0" w:color="auto"/>
        <w:left w:val="none" w:sz="0" w:space="0" w:color="auto"/>
        <w:bottom w:val="none" w:sz="0" w:space="0" w:color="auto"/>
        <w:right w:val="none" w:sz="0" w:space="0" w:color="auto"/>
      </w:divBdr>
    </w:div>
    <w:div w:id="1292901102">
      <w:bodyDiv w:val="1"/>
      <w:marLeft w:val="0"/>
      <w:marRight w:val="0"/>
      <w:marTop w:val="0"/>
      <w:marBottom w:val="0"/>
      <w:divBdr>
        <w:top w:val="none" w:sz="0" w:space="0" w:color="auto"/>
        <w:left w:val="none" w:sz="0" w:space="0" w:color="auto"/>
        <w:bottom w:val="none" w:sz="0" w:space="0" w:color="auto"/>
        <w:right w:val="none" w:sz="0" w:space="0" w:color="auto"/>
      </w:divBdr>
    </w:div>
    <w:div w:id="1292902394">
      <w:bodyDiv w:val="1"/>
      <w:marLeft w:val="0"/>
      <w:marRight w:val="0"/>
      <w:marTop w:val="0"/>
      <w:marBottom w:val="0"/>
      <w:divBdr>
        <w:top w:val="none" w:sz="0" w:space="0" w:color="auto"/>
        <w:left w:val="none" w:sz="0" w:space="0" w:color="auto"/>
        <w:bottom w:val="none" w:sz="0" w:space="0" w:color="auto"/>
        <w:right w:val="none" w:sz="0" w:space="0" w:color="auto"/>
      </w:divBdr>
    </w:div>
    <w:div w:id="1292902663">
      <w:bodyDiv w:val="1"/>
      <w:marLeft w:val="0"/>
      <w:marRight w:val="0"/>
      <w:marTop w:val="0"/>
      <w:marBottom w:val="0"/>
      <w:divBdr>
        <w:top w:val="none" w:sz="0" w:space="0" w:color="auto"/>
        <w:left w:val="none" w:sz="0" w:space="0" w:color="auto"/>
        <w:bottom w:val="none" w:sz="0" w:space="0" w:color="auto"/>
        <w:right w:val="none" w:sz="0" w:space="0" w:color="auto"/>
      </w:divBdr>
    </w:div>
    <w:div w:id="1293290927">
      <w:bodyDiv w:val="1"/>
      <w:marLeft w:val="0"/>
      <w:marRight w:val="0"/>
      <w:marTop w:val="0"/>
      <w:marBottom w:val="0"/>
      <w:divBdr>
        <w:top w:val="none" w:sz="0" w:space="0" w:color="auto"/>
        <w:left w:val="none" w:sz="0" w:space="0" w:color="auto"/>
        <w:bottom w:val="none" w:sz="0" w:space="0" w:color="auto"/>
        <w:right w:val="none" w:sz="0" w:space="0" w:color="auto"/>
      </w:divBdr>
    </w:div>
    <w:div w:id="1293440992">
      <w:bodyDiv w:val="1"/>
      <w:marLeft w:val="0"/>
      <w:marRight w:val="0"/>
      <w:marTop w:val="0"/>
      <w:marBottom w:val="0"/>
      <w:divBdr>
        <w:top w:val="none" w:sz="0" w:space="0" w:color="auto"/>
        <w:left w:val="none" w:sz="0" w:space="0" w:color="auto"/>
        <w:bottom w:val="none" w:sz="0" w:space="0" w:color="auto"/>
        <w:right w:val="none" w:sz="0" w:space="0" w:color="auto"/>
      </w:divBdr>
    </w:div>
    <w:div w:id="1293560084">
      <w:bodyDiv w:val="1"/>
      <w:marLeft w:val="0"/>
      <w:marRight w:val="0"/>
      <w:marTop w:val="0"/>
      <w:marBottom w:val="0"/>
      <w:divBdr>
        <w:top w:val="none" w:sz="0" w:space="0" w:color="auto"/>
        <w:left w:val="none" w:sz="0" w:space="0" w:color="auto"/>
        <w:bottom w:val="none" w:sz="0" w:space="0" w:color="auto"/>
        <w:right w:val="none" w:sz="0" w:space="0" w:color="auto"/>
      </w:divBdr>
    </w:div>
    <w:div w:id="1293947647">
      <w:bodyDiv w:val="1"/>
      <w:marLeft w:val="0"/>
      <w:marRight w:val="0"/>
      <w:marTop w:val="0"/>
      <w:marBottom w:val="0"/>
      <w:divBdr>
        <w:top w:val="none" w:sz="0" w:space="0" w:color="auto"/>
        <w:left w:val="none" w:sz="0" w:space="0" w:color="auto"/>
        <w:bottom w:val="none" w:sz="0" w:space="0" w:color="auto"/>
        <w:right w:val="none" w:sz="0" w:space="0" w:color="auto"/>
      </w:divBdr>
    </w:div>
    <w:div w:id="1294016536">
      <w:bodyDiv w:val="1"/>
      <w:marLeft w:val="0"/>
      <w:marRight w:val="0"/>
      <w:marTop w:val="0"/>
      <w:marBottom w:val="0"/>
      <w:divBdr>
        <w:top w:val="none" w:sz="0" w:space="0" w:color="auto"/>
        <w:left w:val="none" w:sz="0" w:space="0" w:color="auto"/>
        <w:bottom w:val="none" w:sz="0" w:space="0" w:color="auto"/>
        <w:right w:val="none" w:sz="0" w:space="0" w:color="auto"/>
      </w:divBdr>
    </w:div>
    <w:div w:id="1294140625">
      <w:bodyDiv w:val="1"/>
      <w:marLeft w:val="0"/>
      <w:marRight w:val="0"/>
      <w:marTop w:val="0"/>
      <w:marBottom w:val="0"/>
      <w:divBdr>
        <w:top w:val="none" w:sz="0" w:space="0" w:color="auto"/>
        <w:left w:val="none" w:sz="0" w:space="0" w:color="auto"/>
        <w:bottom w:val="none" w:sz="0" w:space="0" w:color="auto"/>
        <w:right w:val="none" w:sz="0" w:space="0" w:color="auto"/>
      </w:divBdr>
    </w:div>
    <w:div w:id="1294598328">
      <w:bodyDiv w:val="1"/>
      <w:marLeft w:val="0"/>
      <w:marRight w:val="0"/>
      <w:marTop w:val="0"/>
      <w:marBottom w:val="0"/>
      <w:divBdr>
        <w:top w:val="none" w:sz="0" w:space="0" w:color="auto"/>
        <w:left w:val="none" w:sz="0" w:space="0" w:color="auto"/>
        <w:bottom w:val="none" w:sz="0" w:space="0" w:color="auto"/>
        <w:right w:val="none" w:sz="0" w:space="0" w:color="auto"/>
      </w:divBdr>
    </w:div>
    <w:div w:id="1294872770">
      <w:bodyDiv w:val="1"/>
      <w:marLeft w:val="0"/>
      <w:marRight w:val="0"/>
      <w:marTop w:val="0"/>
      <w:marBottom w:val="0"/>
      <w:divBdr>
        <w:top w:val="none" w:sz="0" w:space="0" w:color="auto"/>
        <w:left w:val="none" w:sz="0" w:space="0" w:color="auto"/>
        <w:bottom w:val="none" w:sz="0" w:space="0" w:color="auto"/>
        <w:right w:val="none" w:sz="0" w:space="0" w:color="auto"/>
      </w:divBdr>
    </w:div>
    <w:div w:id="1295218002">
      <w:bodyDiv w:val="1"/>
      <w:marLeft w:val="0"/>
      <w:marRight w:val="0"/>
      <w:marTop w:val="0"/>
      <w:marBottom w:val="0"/>
      <w:divBdr>
        <w:top w:val="none" w:sz="0" w:space="0" w:color="auto"/>
        <w:left w:val="none" w:sz="0" w:space="0" w:color="auto"/>
        <w:bottom w:val="none" w:sz="0" w:space="0" w:color="auto"/>
        <w:right w:val="none" w:sz="0" w:space="0" w:color="auto"/>
      </w:divBdr>
    </w:div>
    <w:div w:id="1295403643">
      <w:bodyDiv w:val="1"/>
      <w:marLeft w:val="0"/>
      <w:marRight w:val="0"/>
      <w:marTop w:val="0"/>
      <w:marBottom w:val="0"/>
      <w:divBdr>
        <w:top w:val="none" w:sz="0" w:space="0" w:color="auto"/>
        <w:left w:val="none" w:sz="0" w:space="0" w:color="auto"/>
        <w:bottom w:val="none" w:sz="0" w:space="0" w:color="auto"/>
        <w:right w:val="none" w:sz="0" w:space="0" w:color="auto"/>
      </w:divBdr>
    </w:div>
    <w:div w:id="1295721176">
      <w:bodyDiv w:val="1"/>
      <w:marLeft w:val="0"/>
      <w:marRight w:val="0"/>
      <w:marTop w:val="0"/>
      <w:marBottom w:val="0"/>
      <w:divBdr>
        <w:top w:val="none" w:sz="0" w:space="0" w:color="auto"/>
        <w:left w:val="none" w:sz="0" w:space="0" w:color="auto"/>
        <w:bottom w:val="none" w:sz="0" w:space="0" w:color="auto"/>
        <w:right w:val="none" w:sz="0" w:space="0" w:color="auto"/>
      </w:divBdr>
    </w:div>
    <w:div w:id="1295796558">
      <w:bodyDiv w:val="1"/>
      <w:marLeft w:val="0"/>
      <w:marRight w:val="0"/>
      <w:marTop w:val="0"/>
      <w:marBottom w:val="0"/>
      <w:divBdr>
        <w:top w:val="none" w:sz="0" w:space="0" w:color="auto"/>
        <w:left w:val="none" w:sz="0" w:space="0" w:color="auto"/>
        <w:bottom w:val="none" w:sz="0" w:space="0" w:color="auto"/>
        <w:right w:val="none" w:sz="0" w:space="0" w:color="auto"/>
      </w:divBdr>
    </w:div>
    <w:div w:id="1295911620">
      <w:bodyDiv w:val="1"/>
      <w:marLeft w:val="0"/>
      <w:marRight w:val="0"/>
      <w:marTop w:val="0"/>
      <w:marBottom w:val="0"/>
      <w:divBdr>
        <w:top w:val="none" w:sz="0" w:space="0" w:color="auto"/>
        <w:left w:val="none" w:sz="0" w:space="0" w:color="auto"/>
        <w:bottom w:val="none" w:sz="0" w:space="0" w:color="auto"/>
        <w:right w:val="none" w:sz="0" w:space="0" w:color="auto"/>
      </w:divBdr>
    </w:div>
    <w:div w:id="1296106389">
      <w:bodyDiv w:val="1"/>
      <w:marLeft w:val="0"/>
      <w:marRight w:val="0"/>
      <w:marTop w:val="0"/>
      <w:marBottom w:val="0"/>
      <w:divBdr>
        <w:top w:val="none" w:sz="0" w:space="0" w:color="auto"/>
        <w:left w:val="none" w:sz="0" w:space="0" w:color="auto"/>
        <w:bottom w:val="none" w:sz="0" w:space="0" w:color="auto"/>
        <w:right w:val="none" w:sz="0" w:space="0" w:color="auto"/>
      </w:divBdr>
    </w:div>
    <w:div w:id="1296331803">
      <w:bodyDiv w:val="1"/>
      <w:marLeft w:val="0"/>
      <w:marRight w:val="0"/>
      <w:marTop w:val="0"/>
      <w:marBottom w:val="0"/>
      <w:divBdr>
        <w:top w:val="none" w:sz="0" w:space="0" w:color="auto"/>
        <w:left w:val="none" w:sz="0" w:space="0" w:color="auto"/>
        <w:bottom w:val="none" w:sz="0" w:space="0" w:color="auto"/>
        <w:right w:val="none" w:sz="0" w:space="0" w:color="auto"/>
      </w:divBdr>
    </w:div>
    <w:div w:id="1296375605">
      <w:bodyDiv w:val="1"/>
      <w:marLeft w:val="0"/>
      <w:marRight w:val="0"/>
      <w:marTop w:val="0"/>
      <w:marBottom w:val="0"/>
      <w:divBdr>
        <w:top w:val="none" w:sz="0" w:space="0" w:color="auto"/>
        <w:left w:val="none" w:sz="0" w:space="0" w:color="auto"/>
        <w:bottom w:val="none" w:sz="0" w:space="0" w:color="auto"/>
        <w:right w:val="none" w:sz="0" w:space="0" w:color="auto"/>
      </w:divBdr>
    </w:div>
    <w:div w:id="1296528724">
      <w:bodyDiv w:val="1"/>
      <w:marLeft w:val="0"/>
      <w:marRight w:val="0"/>
      <w:marTop w:val="0"/>
      <w:marBottom w:val="0"/>
      <w:divBdr>
        <w:top w:val="none" w:sz="0" w:space="0" w:color="auto"/>
        <w:left w:val="none" w:sz="0" w:space="0" w:color="auto"/>
        <w:bottom w:val="none" w:sz="0" w:space="0" w:color="auto"/>
        <w:right w:val="none" w:sz="0" w:space="0" w:color="auto"/>
      </w:divBdr>
    </w:div>
    <w:div w:id="1296637717">
      <w:bodyDiv w:val="1"/>
      <w:marLeft w:val="0"/>
      <w:marRight w:val="0"/>
      <w:marTop w:val="0"/>
      <w:marBottom w:val="0"/>
      <w:divBdr>
        <w:top w:val="none" w:sz="0" w:space="0" w:color="auto"/>
        <w:left w:val="none" w:sz="0" w:space="0" w:color="auto"/>
        <w:bottom w:val="none" w:sz="0" w:space="0" w:color="auto"/>
        <w:right w:val="none" w:sz="0" w:space="0" w:color="auto"/>
      </w:divBdr>
    </w:div>
    <w:div w:id="1296640339">
      <w:bodyDiv w:val="1"/>
      <w:marLeft w:val="0"/>
      <w:marRight w:val="0"/>
      <w:marTop w:val="0"/>
      <w:marBottom w:val="0"/>
      <w:divBdr>
        <w:top w:val="none" w:sz="0" w:space="0" w:color="auto"/>
        <w:left w:val="none" w:sz="0" w:space="0" w:color="auto"/>
        <w:bottom w:val="none" w:sz="0" w:space="0" w:color="auto"/>
        <w:right w:val="none" w:sz="0" w:space="0" w:color="auto"/>
      </w:divBdr>
    </w:div>
    <w:div w:id="1296717503">
      <w:bodyDiv w:val="1"/>
      <w:marLeft w:val="0"/>
      <w:marRight w:val="0"/>
      <w:marTop w:val="0"/>
      <w:marBottom w:val="0"/>
      <w:divBdr>
        <w:top w:val="none" w:sz="0" w:space="0" w:color="auto"/>
        <w:left w:val="none" w:sz="0" w:space="0" w:color="auto"/>
        <w:bottom w:val="none" w:sz="0" w:space="0" w:color="auto"/>
        <w:right w:val="none" w:sz="0" w:space="0" w:color="auto"/>
      </w:divBdr>
    </w:div>
    <w:div w:id="1296792423">
      <w:bodyDiv w:val="1"/>
      <w:marLeft w:val="0"/>
      <w:marRight w:val="0"/>
      <w:marTop w:val="0"/>
      <w:marBottom w:val="0"/>
      <w:divBdr>
        <w:top w:val="none" w:sz="0" w:space="0" w:color="auto"/>
        <w:left w:val="none" w:sz="0" w:space="0" w:color="auto"/>
        <w:bottom w:val="none" w:sz="0" w:space="0" w:color="auto"/>
        <w:right w:val="none" w:sz="0" w:space="0" w:color="auto"/>
      </w:divBdr>
    </w:div>
    <w:div w:id="1296907810">
      <w:bodyDiv w:val="1"/>
      <w:marLeft w:val="0"/>
      <w:marRight w:val="0"/>
      <w:marTop w:val="0"/>
      <w:marBottom w:val="0"/>
      <w:divBdr>
        <w:top w:val="none" w:sz="0" w:space="0" w:color="auto"/>
        <w:left w:val="none" w:sz="0" w:space="0" w:color="auto"/>
        <w:bottom w:val="none" w:sz="0" w:space="0" w:color="auto"/>
        <w:right w:val="none" w:sz="0" w:space="0" w:color="auto"/>
      </w:divBdr>
    </w:div>
    <w:div w:id="1296910550">
      <w:bodyDiv w:val="1"/>
      <w:marLeft w:val="0"/>
      <w:marRight w:val="0"/>
      <w:marTop w:val="0"/>
      <w:marBottom w:val="0"/>
      <w:divBdr>
        <w:top w:val="none" w:sz="0" w:space="0" w:color="auto"/>
        <w:left w:val="none" w:sz="0" w:space="0" w:color="auto"/>
        <w:bottom w:val="none" w:sz="0" w:space="0" w:color="auto"/>
        <w:right w:val="none" w:sz="0" w:space="0" w:color="auto"/>
      </w:divBdr>
    </w:div>
    <w:div w:id="1296982750">
      <w:bodyDiv w:val="1"/>
      <w:marLeft w:val="0"/>
      <w:marRight w:val="0"/>
      <w:marTop w:val="0"/>
      <w:marBottom w:val="0"/>
      <w:divBdr>
        <w:top w:val="none" w:sz="0" w:space="0" w:color="auto"/>
        <w:left w:val="none" w:sz="0" w:space="0" w:color="auto"/>
        <w:bottom w:val="none" w:sz="0" w:space="0" w:color="auto"/>
        <w:right w:val="none" w:sz="0" w:space="0" w:color="auto"/>
      </w:divBdr>
    </w:div>
    <w:div w:id="1297565237">
      <w:bodyDiv w:val="1"/>
      <w:marLeft w:val="0"/>
      <w:marRight w:val="0"/>
      <w:marTop w:val="0"/>
      <w:marBottom w:val="0"/>
      <w:divBdr>
        <w:top w:val="none" w:sz="0" w:space="0" w:color="auto"/>
        <w:left w:val="none" w:sz="0" w:space="0" w:color="auto"/>
        <w:bottom w:val="none" w:sz="0" w:space="0" w:color="auto"/>
        <w:right w:val="none" w:sz="0" w:space="0" w:color="auto"/>
      </w:divBdr>
    </w:div>
    <w:div w:id="1297832945">
      <w:bodyDiv w:val="1"/>
      <w:marLeft w:val="0"/>
      <w:marRight w:val="0"/>
      <w:marTop w:val="0"/>
      <w:marBottom w:val="0"/>
      <w:divBdr>
        <w:top w:val="none" w:sz="0" w:space="0" w:color="auto"/>
        <w:left w:val="none" w:sz="0" w:space="0" w:color="auto"/>
        <w:bottom w:val="none" w:sz="0" w:space="0" w:color="auto"/>
        <w:right w:val="none" w:sz="0" w:space="0" w:color="auto"/>
      </w:divBdr>
    </w:div>
    <w:div w:id="1297875846">
      <w:bodyDiv w:val="1"/>
      <w:marLeft w:val="0"/>
      <w:marRight w:val="0"/>
      <w:marTop w:val="0"/>
      <w:marBottom w:val="0"/>
      <w:divBdr>
        <w:top w:val="none" w:sz="0" w:space="0" w:color="auto"/>
        <w:left w:val="none" w:sz="0" w:space="0" w:color="auto"/>
        <w:bottom w:val="none" w:sz="0" w:space="0" w:color="auto"/>
        <w:right w:val="none" w:sz="0" w:space="0" w:color="auto"/>
      </w:divBdr>
    </w:div>
    <w:div w:id="1297951338">
      <w:bodyDiv w:val="1"/>
      <w:marLeft w:val="0"/>
      <w:marRight w:val="0"/>
      <w:marTop w:val="0"/>
      <w:marBottom w:val="0"/>
      <w:divBdr>
        <w:top w:val="none" w:sz="0" w:space="0" w:color="auto"/>
        <w:left w:val="none" w:sz="0" w:space="0" w:color="auto"/>
        <w:bottom w:val="none" w:sz="0" w:space="0" w:color="auto"/>
        <w:right w:val="none" w:sz="0" w:space="0" w:color="auto"/>
      </w:divBdr>
    </w:div>
    <w:div w:id="1297955464">
      <w:bodyDiv w:val="1"/>
      <w:marLeft w:val="0"/>
      <w:marRight w:val="0"/>
      <w:marTop w:val="0"/>
      <w:marBottom w:val="0"/>
      <w:divBdr>
        <w:top w:val="none" w:sz="0" w:space="0" w:color="auto"/>
        <w:left w:val="none" w:sz="0" w:space="0" w:color="auto"/>
        <w:bottom w:val="none" w:sz="0" w:space="0" w:color="auto"/>
        <w:right w:val="none" w:sz="0" w:space="0" w:color="auto"/>
      </w:divBdr>
    </w:div>
    <w:div w:id="1298561916">
      <w:bodyDiv w:val="1"/>
      <w:marLeft w:val="0"/>
      <w:marRight w:val="0"/>
      <w:marTop w:val="0"/>
      <w:marBottom w:val="0"/>
      <w:divBdr>
        <w:top w:val="none" w:sz="0" w:space="0" w:color="auto"/>
        <w:left w:val="none" w:sz="0" w:space="0" w:color="auto"/>
        <w:bottom w:val="none" w:sz="0" w:space="0" w:color="auto"/>
        <w:right w:val="none" w:sz="0" w:space="0" w:color="auto"/>
      </w:divBdr>
    </w:div>
    <w:div w:id="1298562896">
      <w:bodyDiv w:val="1"/>
      <w:marLeft w:val="0"/>
      <w:marRight w:val="0"/>
      <w:marTop w:val="0"/>
      <w:marBottom w:val="0"/>
      <w:divBdr>
        <w:top w:val="none" w:sz="0" w:space="0" w:color="auto"/>
        <w:left w:val="none" w:sz="0" w:space="0" w:color="auto"/>
        <w:bottom w:val="none" w:sz="0" w:space="0" w:color="auto"/>
        <w:right w:val="none" w:sz="0" w:space="0" w:color="auto"/>
      </w:divBdr>
    </w:div>
    <w:div w:id="1298686253">
      <w:bodyDiv w:val="1"/>
      <w:marLeft w:val="0"/>
      <w:marRight w:val="0"/>
      <w:marTop w:val="0"/>
      <w:marBottom w:val="0"/>
      <w:divBdr>
        <w:top w:val="none" w:sz="0" w:space="0" w:color="auto"/>
        <w:left w:val="none" w:sz="0" w:space="0" w:color="auto"/>
        <w:bottom w:val="none" w:sz="0" w:space="0" w:color="auto"/>
        <w:right w:val="none" w:sz="0" w:space="0" w:color="auto"/>
      </w:divBdr>
    </w:div>
    <w:div w:id="1298755800">
      <w:bodyDiv w:val="1"/>
      <w:marLeft w:val="0"/>
      <w:marRight w:val="0"/>
      <w:marTop w:val="0"/>
      <w:marBottom w:val="0"/>
      <w:divBdr>
        <w:top w:val="none" w:sz="0" w:space="0" w:color="auto"/>
        <w:left w:val="none" w:sz="0" w:space="0" w:color="auto"/>
        <w:bottom w:val="none" w:sz="0" w:space="0" w:color="auto"/>
        <w:right w:val="none" w:sz="0" w:space="0" w:color="auto"/>
      </w:divBdr>
    </w:div>
    <w:div w:id="1298759418">
      <w:bodyDiv w:val="1"/>
      <w:marLeft w:val="0"/>
      <w:marRight w:val="0"/>
      <w:marTop w:val="0"/>
      <w:marBottom w:val="0"/>
      <w:divBdr>
        <w:top w:val="none" w:sz="0" w:space="0" w:color="auto"/>
        <w:left w:val="none" w:sz="0" w:space="0" w:color="auto"/>
        <w:bottom w:val="none" w:sz="0" w:space="0" w:color="auto"/>
        <w:right w:val="none" w:sz="0" w:space="0" w:color="auto"/>
      </w:divBdr>
    </w:div>
    <w:div w:id="1298797034">
      <w:bodyDiv w:val="1"/>
      <w:marLeft w:val="0"/>
      <w:marRight w:val="0"/>
      <w:marTop w:val="0"/>
      <w:marBottom w:val="0"/>
      <w:divBdr>
        <w:top w:val="none" w:sz="0" w:space="0" w:color="auto"/>
        <w:left w:val="none" w:sz="0" w:space="0" w:color="auto"/>
        <w:bottom w:val="none" w:sz="0" w:space="0" w:color="auto"/>
        <w:right w:val="none" w:sz="0" w:space="0" w:color="auto"/>
      </w:divBdr>
    </w:div>
    <w:div w:id="1299455328">
      <w:bodyDiv w:val="1"/>
      <w:marLeft w:val="0"/>
      <w:marRight w:val="0"/>
      <w:marTop w:val="0"/>
      <w:marBottom w:val="0"/>
      <w:divBdr>
        <w:top w:val="none" w:sz="0" w:space="0" w:color="auto"/>
        <w:left w:val="none" w:sz="0" w:space="0" w:color="auto"/>
        <w:bottom w:val="none" w:sz="0" w:space="0" w:color="auto"/>
        <w:right w:val="none" w:sz="0" w:space="0" w:color="auto"/>
      </w:divBdr>
    </w:div>
    <w:div w:id="1299534572">
      <w:bodyDiv w:val="1"/>
      <w:marLeft w:val="0"/>
      <w:marRight w:val="0"/>
      <w:marTop w:val="0"/>
      <w:marBottom w:val="0"/>
      <w:divBdr>
        <w:top w:val="none" w:sz="0" w:space="0" w:color="auto"/>
        <w:left w:val="none" w:sz="0" w:space="0" w:color="auto"/>
        <w:bottom w:val="none" w:sz="0" w:space="0" w:color="auto"/>
        <w:right w:val="none" w:sz="0" w:space="0" w:color="auto"/>
      </w:divBdr>
    </w:div>
    <w:div w:id="1299609909">
      <w:bodyDiv w:val="1"/>
      <w:marLeft w:val="0"/>
      <w:marRight w:val="0"/>
      <w:marTop w:val="0"/>
      <w:marBottom w:val="0"/>
      <w:divBdr>
        <w:top w:val="none" w:sz="0" w:space="0" w:color="auto"/>
        <w:left w:val="none" w:sz="0" w:space="0" w:color="auto"/>
        <w:bottom w:val="none" w:sz="0" w:space="0" w:color="auto"/>
        <w:right w:val="none" w:sz="0" w:space="0" w:color="auto"/>
      </w:divBdr>
    </w:div>
    <w:div w:id="1299645159">
      <w:bodyDiv w:val="1"/>
      <w:marLeft w:val="0"/>
      <w:marRight w:val="0"/>
      <w:marTop w:val="0"/>
      <w:marBottom w:val="0"/>
      <w:divBdr>
        <w:top w:val="none" w:sz="0" w:space="0" w:color="auto"/>
        <w:left w:val="none" w:sz="0" w:space="0" w:color="auto"/>
        <w:bottom w:val="none" w:sz="0" w:space="0" w:color="auto"/>
        <w:right w:val="none" w:sz="0" w:space="0" w:color="auto"/>
      </w:divBdr>
    </w:div>
    <w:div w:id="1299651307">
      <w:bodyDiv w:val="1"/>
      <w:marLeft w:val="0"/>
      <w:marRight w:val="0"/>
      <w:marTop w:val="0"/>
      <w:marBottom w:val="0"/>
      <w:divBdr>
        <w:top w:val="none" w:sz="0" w:space="0" w:color="auto"/>
        <w:left w:val="none" w:sz="0" w:space="0" w:color="auto"/>
        <w:bottom w:val="none" w:sz="0" w:space="0" w:color="auto"/>
        <w:right w:val="none" w:sz="0" w:space="0" w:color="auto"/>
      </w:divBdr>
    </w:div>
    <w:div w:id="1299726222">
      <w:bodyDiv w:val="1"/>
      <w:marLeft w:val="0"/>
      <w:marRight w:val="0"/>
      <w:marTop w:val="0"/>
      <w:marBottom w:val="0"/>
      <w:divBdr>
        <w:top w:val="none" w:sz="0" w:space="0" w:color="auto"/>
        <w:left w:val="none" w:sz="0" w:space="0" w:color="auto"/>
        <w:bottom w:val="none" w:sz="0" w:space="0" w:color="auto"/>
        <w:right w:val="none" w:sz="0" w:space="0" w:color="auto"/>
      </w:divBdr>
    </w:div>
    <w:div w:id="1299995961">
      <w:bodyDiv w:val="1"/>
      <w:marLeft w:val="0"/>
      <w:marRight w:val="0"/>
      <w:marTop w:val="0"/>
      <w:marBottom w:val="0"/>
      <w:divBdr>
        <w:top w:val="none" w:sz="0" w:space="0" w:color="auto"/>
        <w:left w:val="none" w:sz="0" w:space="0" w:color="auto"/>
        <w:bottom w:val="none" w:sz="0" w:space="0" w:color="auto"/>
        <w:right w:val="none" w:sz="0" w:space="0" w:color="auto"/>
      </w:divBdr>
    </w:div>
    <w:div w:id="1299997607">
      <w:bodyDiv w:val="1"/>
      <w:marLeft w:val="0"/>
      <w:marRight w:val="0"/>
      <w:marTop w:val="0"/>
      <w:marBottom w:val="0"/>
      <w:divBdr>
        <w:top w:val="none" w:sz="0" w:space="0" w:color="auto"/>
        <w:left w:val="none" w:sz="0" w:space="0" w:color="auto"/>
        <w:bottom w:val="none" w:sz="0" w:space="0" w:color="auto"/>
        <w:right w:val="none" w:sz="0" w:space="0" w:color="auto"/>
      </w:divBdr>
    </w:div>
    <w:div w:id="1300114270">
      <w:bodyDiv w:val="1"/>
      <w:marLeft w:val="0"/>
      <w:marRight w:val="0"/>
      <w:marTop w:val="0"/>
      <w:marBottom w:val="0"/>
      <w:divBdr>
        <w:top w:val="none" w:sz="0" w:space="0" w:color="auto"/>
        <w:left w:val="none" w:sz="0" w:space="0" w:color="auto"/>
        <w:bottom w:val="none" w:sz="0" w:space="0" w:color="auto"/>
        <w:right w:val="none" w:sz="0" w:space="0" w:color="auto"/>
      </w:divBdr>
    </w:div>
    <w:div w:id="1300306478">
      <w:bodyDiv w:val="1"/>
      <w:marLeft w:val="0"/>
      <w:marRight w:val="0"/>
      <w:marTop w:val="0"/>
      <w:marBottom w:val="0"/>
      <w:divBdr>
        <w:top w:val="none" w:sz="0" w:space="0" w:color="auto"/>
        <w:left w:val="none" w:sz="0" w:space="0" w:color="auto"/>
        <w:bottom w:val="none" w:sz="0" w:space="0" w:color="auto"/>
        <w:right w:val="none" w:sz="0" w:space="0" w:color="auto"/>
      </w:divBdr>
    </w:div>
    <w:div w:id="1300383188">
      <w:bodyDiv w:val="1"/>
      <w:marLeft w:val="0"/>
      <w:marRight w:val="0"/>
      <w:marTop w:val="0"/>
      <w:marBottom w:val="0"/>
      <w:divBdr>
        <w:top w:val="none" w:sz="0" w:space="0" w:color="auto"/>
        <w:left w:val="none" w:sz="0" w:space="0" w:color="auto"/>
        <w:bottom w:val="none" w:sz="0" w:space="0" w:color="auto"/>
        <w:right w:val="none" w:sz="0" w:space="0" w:color="auto"/>
      </w:divBdr>
    </w:div>
    <w:div w:id="1300526676">
      <w:bodyDiv w:val="1"/>
      <w:marLeft w:val="0"/>
      <w:marRight w:val="0"/>
      <w:marTop w:val="0"/>
      <w:marBottom w:val="0"/>
      <w:divBdr>
        <w:top w:val="none" w:sz="0" w:space="0" w:color="auto"/>
        <w:left w:val="none" w:sz="0" w:space="0" w:color="auto"/>
        <w:bottom w:val="none" w:sz="0" w:space="0" w:color="auto"/>
        <w:right w:val="none" w:sz="0" w:space="0" w:color="auto"/>
      </w:divBdr>
    </w:div>
    <w:div w:id="1300961903">
      <w:bodyDiv w:val="1"/>
      <w:marLeft w:val="0"/>
      <w:marRight w:val="0"/>
      <w:marTop w:val="0"/>
      <w:marBottom w:val="0"/>
      <w:divBdr>
        <w:top w:val="none" w:sz="0" w:space="0" w:color="auto"/>
        <w:left w:val="none" w:sz="0" w:space="0" w:color="auto"/>
        <w:bottom w:val="none" w:sz="0" w:space="0" w:color="auto"/>
        <w:right w:val="none" w:sz="0" w:space="0" w:color="auto"/>
      </w:divBdr>
    </w:div>
    <w:div w:id="1300963400">
      <w:bodyDiv w:val="1"/>
      <w:marLeft w:val="0"/>
      <w:marRight w:val="0"/>
      <w:marTop w:val="0"/>
      <w:marBottom w:val="0"/>
      <w:divBdr>
        <w:top w:val="none" w:sz="0" w:space="0" w:color="auto"/>
        <w:left w:val="none" w:sz="0" w:space="0" w:color="auto"/>
        <w:bottom w:val="none" w:sz="0" w:space="0" w:color="auto"/>
        <w:right w:val="none" w:sz="0" w:space="0" w:color="auto"/>
      </w:divBdr>
    </w:div>
    <w:div w:id="1301111963">
      <w:bodyDiv w:val="1"/>
      <w:marLeft w:val="0"/>
      <w:marRight w:val="0"/>
      <w:marTop w:val="0"/>
      <w:marBottom w:val="0"/>
      <w:divBdr>
        <w:top w:val="none" w:sz="0" w:space="0" w:color="auto"/>
        <w:left w:val="none" w:sz="0" w:space="0" w:color="auto"/>
        <w:bottom w:val="none" w:sz="0" w:space="0" w:color="auto"/>
        <w:right w:val="none" w:sz="0" w:space="0" w:color="auto"/>
      </w:divBdr>
    </w:div>
    <w:div w:id="1301154783">
      <w:bodyDiv w:val="1"/>
      <w:marLeft w:val="0"/>
      <w:marRight w:val="0"/>
      <w:marTop w:val="0"/>
      <w:marBottom w:val="0"/>
      <w:divBdr>
        <w:top w:val="none" w:sz="0" w:space="0" w:color="auto"/>
        <w:left w:val="none" w:sz="0" w:space="0" w:color="auto"/>
        <w:bottom w:val="none" w:sz="0" w:space="0" w:color="auto"/>
        <w:right w:val="none" w:sz="0" w:space="0" w:color="auto"/>
      </w:divBdr>
    </w:div>
    <w:div w:id="1301302282">
      <w:bodyDiv w:val="1"/>
      <w:marLeft w:val="0"/>
      <w:marRight w:val="0"/>
      <w:marTop w:val="0"/>
      <w:marBottom w:val="0"/>
      <w:divBdr>
        <w:top w:val="none" w:sz="0" w:space="0" w:color="auto"/>
        <w:left w:val="none" w:sz="0" w:space="0" w:color="auto"/>
        <w:bottom w:val="none" w:sz="0" w:space="0" w:color="auto"/>
        <w:right w:val="none" w:sz="0" w:space="0" w:color="auto"/>
      </w:divBdr>
    </w:div>
    <w:div w:id="1301302324">
      <w:bodyDiv w:val="1"/>
      <w:marLeft w:val="0"/>
      <w:marRight w:val="0"/>
      <w:marTop w:val="0"/>
      <w:marBottom w:val="0"/>
      <w:divBdr>
        <w:top w:val="none" w:sz="0" w:space="0" w:color="auto"/>
        <w:left w:val="none" w:sz="0" w:space="0" w:color="auto"/>
        <w:bottom w:val="none" w:sz="0" w:space="0" w:color="auto"/>
        <w:right w:val="none" w:sz="0" w:space="0" w:color="auto"/>
      </w:divBdr>
    </w:div>
    <w:div w:id="1301350555">
      <w:bodyDiv w:val="1"/>
      <w:marLeft w:val="0"/>
      <w:marRight w:val="0"/>
      <w:marTop w:val="0"/>
      <w:marBottom w:val="0"/>
      <w:divBdr>
        <w:top w:val="none" w:sz="0" w:space="0" w:color="auto"/>
        <w:left w:val="none" w:sz="0" w:space="0" w:color="auto"/>
        <w:bottom w:val="none" w:sz="0" w:space="0" w:color="auto"/>
        <w:right w:val="none" w:sz="0" w:space="0" w:color="auto"/>
      </w:divBdr>
    </w:div>
    <w:div w:id="1302270597">
      <w:bodyDiv w:val="1"/>
      <w:marLeft w:val="0"/>
      <w:marRight w:val="0"/>
      <w:marTop w:val="0"/>
      <w:marBottom w:val="0"/>
      <w:divBdr>
        <w:top w:val="none" w:sz="0" w:space="0" w:color="auto"/>
        <w:left w:val="none" w:sz="0" w:space="0" w:color="auto"/>
        <w:bottom w:val="none" w:sz="0" w:space="0" w:color="auto"/>
        <w:right w:val="none" w:sz="0" w:space="0" w:color="auto"/>
      </w:divBdr>
    </w:div>
    <w:div w:id="1302688994">
      <w:bodyDiv w:val="1"/>
      <w:marLeft w:val="0"/>
      <w:marRight w:val="0"/>
      <w:marTop w:val="0"/>
      <w:marBottom w:val="0"/>
      <w:divBdr>
        <w:top w:val="none" w:sz="0" w:space="0" w:color="auto"/>
        <w:left w:val="none" w:sz="0" w:space="0" w:color="auto"/>
        <w:bottom w:val="none" w:sz="0" w:space="0" w:color="auto"/>
        <w:right w:val="none" w:sz="0" w:space="0" w:color="auto"/>
      </w:divBdr>
    </w:div>
    <w:div w:id="1302929862">
      <w:bodyDiv w:val="1"/>
      <w:marLeft w:val="0"/>
      <w:marRight w:val="0"/>
      <w:marTop w:val="0"/>
      <w:marBottom w:val="0"/>
      <w:divBdr>
        <w:top w:val="none" w:sz="0" w:space="0" w:color="auto"/>
        <w:left w:val="none" w:sz="0" w:space="0" w:color="auto"/>
        <w:bottom w:val="none" w:sz="0" w:space="0" w:color="auto"/>
        <w:right w:val="none" w:sz="0" w:space="0" w:color="auto"/>
      </w:divBdr>
    </w:div>
    <w:div w:id="1303119779">
      <w:bodyDiv w:val="1"/>
      <w:marLeft w:val="0"/>
      <w:marRight w:val="0"/>
      <w:marTop w:val="0"/>
      <w:marBottom w:val="0"/>
      <w:divBdr>
        <w:top w:val="none" w:sz="0" w:space="0" w:color="auto"/>
        <w:left w:val="none" w:sz="0" w:space="0" w:color="auto"/>
        <w:bottom w:val="none" w:sz="0" w:space="0" w:color="auto"/>
        <w:right w:val="none" w:sz="0" w:space="0" w:color="auto"/>
      </w:divBdr>
    </w:div>
    <w:div w:id="1303342042">
      <w:bodyDiv w:val="1"/>
      <w:marLeft w:val="0"/>
      <w:marRight w:val="0"/>
      <w:marTop w:val="0"/>
      <w:marBottom w:val="0"/>
      <w:divBdr>
        <w:top w:val="none" w:sz="0" w:space="0" w:color="auto"/>
        <w:left w:val="none" w:sz="0" w:space="0" w:color="auto"/>
        <w:bottom w:val="none" w:sz="0" w:space="0" w:color="auto"/>
        <w:right w:val="none" w:sz="0" w:space="0" w:color="auto"/>
      </w:divBdr>
    </w:div>
    <w:div w:id="1303466331">
      <w:bodyDiv w:val="1"/>
      <w:marLeft w:val="0"/>
      <w:marRight w:val="0"/>
      <w:marTop w:val="0"/>
      <w:marBottom w:val="0"/>
      <w:divBdr>
        <w:top w:val="none" w:sz="0" w:space="0" w:color="auto"/>
        <w:left w:val="none" w:sz="0" w:space="0" w:color="auto"/>
        <w:bottom w:val="none" w:sz="0" w:space="0" w:color="auto"/>
        <w:right w:val="none" w:sz="0" w:space="0" w:color="auto"/>
      </w:divBdr>
    </w:div>
    <w:div w:id="1303653904">
      <w:bodyDiv w:val="1"/>
      <w:marLeft w:val="0"/>
      <w:marRight w:val="0"/>
      <w:marTop w:val="0"/>
      <w:marBottom w:val="0"/>
      <w:divBdr>
        <w:top w:val="none" w:sz="0" w:space="0" w:color="auto"/>
        <w:left w:val="none" w:sz="0" w:space="0" w:color="auto"/>
        <w:bottom w:val="none" w:sz="0" w:space="0" w:color="auto"/>
        <w:right w:val="none" w:sz="0" w:space="0" w:color="auto"/>
      </w:divBdr>
    </w:div>
    <w:div w:id="1303776957">
      <w:bodyDiv w:val="1"/>
      <w:marLeft w:val="0"/>
      <w:marRight w:val="0"/>
      <w:marTop w:val="0"/>
      <w:marBottom w:val="0"/>
      <w:divBdr>
        <w:top w:val="none" w:sz="0" w:space="0" w:color="auto"/>
        <w:left w:val="none" w:sz="0" w:space="0" w:color="auto"/>
        <w:bottom w:val="none" w:sz="0" w:space="0" w:color="auto"/>
        <w:right w:val="none" w:sz="0" w:space="0" w:color="auto"/>
      </w:divBdr>
    </w:div>
    <w:div w:id="1304115544">
      <w:bodyDiv w:val="1"/>
      <w:marLeft w:val="0"/>
      <w:marRight w:val="0"/>
      <w:marTop w:val="0"/>
      <w:marBottom w:val="0"/>
      <w:divBdr>
        <w:top w:val="none" w:sz="0" w:space="0" w:color="auto"/>
        <w:left w:val="none" w:sz="0" w:space="0" w:color="auto"/>
        <w:bottom w:val="none" w:sz="0" w:space="0" w:color="auto"/>
        <w:right w:val="none" w:sz="0" w:space="0" w:color="auto"/>
      </w:divBdr>
    </w:div>
    <w:div w:id="1304189134">
      <w:bodyDiv w:val="1"/>
      <w:marLeft w:val="0"/>
      <w:marRight w:val="0"/>
      <w:marTop w:val="0"/>
      <w:marBottom w:val="0"/>
      <w:divBdr>
        <w:top w:val="none" w:sz="0" w:space="0" w:color="auto"/>
        <w:left w:val="none" w:sz="0" w:space="0" w:color="auto"/>
        <w:bottom w:val="none" w:sz="0" w:space="0" w:color="auto"/>
        <w:right w:val="none" w:sz="0" w:space="0" w:color="auto"/>
      </w:divBdr>
    </w:div>
    <w:div w:id="1304196759">
      <w:bodyDiv w:val="1"/>
      <w:marLeft w:val="0"/>
      <w:marRight w:val="0"/>
      <w:marTop w:val="0"/>
      <w:marBottom w:val="0"/>
      <w:divBdr>
        <w:top w:val="none" w:sz="0" w:space="0" w:color="auto"/>
        <w:left w:val="none" w:sz="0" w:space="0" w:color="auto"/>
        <w:bottom w:val="none" w:sz="0" w:space="0" w:color="auto"/>
        <w:right w:val="none" w:sz="0" w:space="0" w:color="auto"/>
      </w:divBdr>
    </w:div>
    <w:div w:id="1304431995">
      <w:bodyDiv w:val="1"/>
      <w:marLeft w:val="0"/>
      <w:marRight w:val="0"/>
      <w:marTop w:val="0"/>
      <w:marBottom w:val="0"/>
      <w:divBdr>
        <w:top w:val="none" w:sz="0" w:space="0" w:color="auto"/>
        <w:left w:val="none" w:sz="0" w:space="0" w:color="auto"/>
        <w:bottom w:val="none" w:sz="0" w:space="0" w:color="auto"/>
        <w:right w:val="none" w:sz="0" w:space="0" w:color="auto"/>
      </w:divBdr>
    </w:div>
    <w:div w:id="1304576687">
      <w:bodyDiv w:val="1"/>
      <w:marLeft w:val="0"/>
      <w:marRight w:val="0"/>
      <w:marTop w:val="0"/>
      <w:marBottom w:val="0"/>
      <w:divBdr>
        <w:top w:val="none" w:sz="0" w:space="0" w:color="auto"/>
        <w:left w:val="none" w:sz="0" w:space="0" w:color="auto"/>
        <w:bottom w:val="none" w:sz="0" w:space="0" w:color="auto"/>
        <w:right w:val="none" w:sz="0" w:space="0" w:color="auto"/>
      </w:divBdr>
    </w:div>
    <w:div w:id="1304655207">
      <w:bodyDiv w:val="1"/>
      <w:marLeft w:val="0"/>
      <w:marRight w:val="0"/>
      <w:marTop w:val="0"/>
      <w:marBottom w:val="0"/>
      <w:divBdr>
        <w:top w:val="none" w:sz="0" w:space="0" w:color="auto"/>
        <w:left w:val="none" w:sz="0" w:space="0" w:color="auto"/>
        <w:bottom w:val="none" w:sz="0" w:space="0" w:color="auto"/>
        <w:right w:val="none" w:sz="0" w:space="0" w:color="auto"/>
      </w:divBdr>
    </w:div>
    <w:div w:id="1304694100">
      <w:bodyDiv w:val="1"/>
      <w:marLeft w:val="0"/>
      <w:marRight w:val="0"/>
      <w:marTop w:val="0"/>
      <w:marBottom w:val="0"/>
      <w:divBdr>
        <w:top w:val="none" w:sz="0" w:space="0" w:color="auto"/>
        <w:left w:val="none" w:sz="0" w:space="0" w:color="auto"/>
        <w:bottom w:val="none" w:sz="0" w:space="0" w:color="auto"/>
        <w:right w:val="none" w:sz="0" w:space="0" w:color="auto"/>
      </w:divBdr>
    </w:div>
    <w:div w:id="1304700933">
      <w:bodyDiv w:val="1"/>
      <w:marLeft w:val="0"/>
      <w:marRight w:val="0"/>
      <w:marTop w:val="0"/>
      <w:marBottom w:val="0"/>
      <w:divBdr>
        <w:top w:val="none" w:sz="0" w:space="0" w:color="auto"/>
        <w:left w:val="none" w:sz="0" w:space="0" w:color="auto"/>
        <w:bottom w:val="none" w:sz="0" w:space="0" w:color="auto"/>
        <w:right w:val="none" w:sz="0" w:space="0" w:color="auto"/>
      </w:divBdr>
    </w:div>
    <w:div w:id="1304772535">
      <w:bodyDiv w:val="1"/>
      <w:marLeft w:val="0"/>
      <w:marRight w:val="0"/>
      <w:marTop w:val="0"/>
      <w:marBottom w:val="0"/>
      <w:divBdr>
        <w:top w:val="none" w:sz="0" w:space="0" w:color="auto"/>
        <w:left w:val="none" w:sz="0" w:space="0" w:color="auto"/>
        <w:bottom w:val="none" w:sz="0" w:space="0" w:color="auto"/>
        <w:right w:val="none" w:sz="0" w:space="0" w:color="auto"/>
      </w:divBdr>
    </w:div>
    <w:div w:id="1305087177">
      <w:bodyDiv w:val="1"/>
      <w:marLeft w:val="0"/>
      <w:marRight w:val="0"/>
      <w:marTop w:val="0"/>
      <w:marBottom w:val="0"/>
      <w:divBdr>
        <w:top w:val="none" w:sz="0" w:space="0" w:color="auto"/>
        <w:left w:val="none" w:sz="0" w:space="0" w:color="auto"/>
        <w:bottom w:val="none" w:sz="0" w:space="0" w:color="auto"/>
        <w:right w:val="none" w:sz="0" w:space="0" w:color="auto"/>
      </w:divBdr>
    </w:div>
    <w:div w:id="1305311454">
      <w:bodyDiv w:val="1"/>
      <w:marLeft w:val="0"/>
      <w:marRight w:val="0"/>
      <w:marTop w:val="0"/>
      <w:marBottom w:val="0"/>
      <w:divBdr>
        <w:top w:val="none" w:sz="0" w:space="0" w:color="auto"/>
        <w:left w:val="none" w:sz="0" w:space="0" w:color="auto"/>
        <w:bottom w:val="none" w:sz="0" w:space="0" w:color="auto"/>
        <w:right w:val="none" w:sz="0" w:space="0" w:color="auto"/>
      </w:divBdr>
    </w:div>
    <w:div w:id="1305353984">
      <w:bodyDiv w:val="1"/>
      <w:marLeft w:val="0"/>
      <w:marRight w:val="0"/>
      <w:marTop w:val="0"/>
      <w:marBottom w:val="0"/>
      <w:divBdr>
        <w:top w:val="none" w:sz="0" w:space="0" w:color="auto"/>
        <w:left w:val="none" w:sz="0" w:space="0" w:color="auto"/>
        <w:bottom w:val="none" w:sz="0" w:space="0" w:color="auto"/>
        <w:right w:val="none" w:sz="0" w:space="0" w:color="auto"/>
      </w:divBdr>
    </w:div>
    <w:div w:id="1305355514">
      <w:bodyDiv w:val="1"/>
      <w:marLeft w:val="0"/>
      <w:marRight w:val="0"/>
      <w:marTop w:val="0"/>
      <w:marBottom w:val="0"/>
      <w:divBdr>
        <w:top w:val="none" w:sz="0" w:space="0" w:color="auto"/>
        <w:left w:val="none" w:sz="0" w:space="0" w:color="auto"/>
        <w:bottom w:val="none" w:sz="0" w:space="0" w:color="auto"/>
        <w:right w:val="none" w:sz="0" w:space="0" w:color="auto"/>
      </w:divBdr>
    </w:div>
    <w:div w:id="1305509010">
      <w:bodyDiv w:val="1"/>
      <w:marLeft w:val="0"/>
      <w:marRight w:val="0"/>
      <w:marTop w:val="0"/>
      <w:marBottom w:val="0"/>
      <w:divBdr>
        <w:top w:val="none" w:sz="0" w:space="0" w:color="auto"/>
        <w:left w:val="none" w:sz="0" w:space="0" w:color="auto"/>
        <w:bottom w:val="none" w:sz="0" w:space="0" w:color="auto"/>
        <w:right w:val="none" w:sz="0" w:space="0" w:color="auto"/>
      </w:divBdr>
    </w:div>
    <w:div w:id="1305701922">
      <w:bodyDiv w:val="1"/>
      <w:marLeft w:val="0"/>
      <w:marRight w:val="0"/>
      <w:marTop w:val="0"/>
      <w:marBottom w:val="0"/>
      <w:divBdr>
        <w:top w:val="none" w:sz="0" w:space="0" w:color="auto"/>
        <w:left w:val="none" w:sz="0" w:space="0" w:color="auto"/>
        <w:bottom w:val="none" w:sz="0" w:space="0" w:color="auto"/>
        <w:right w:val="none" w:sz="0" w:space="0" w:color="auto"/>
      </w:divBdr>
    </w:div>
    <w:div w:id="1305740252">
      <w:bodyDiv w:val="1"/>
      <w:marLeft w:val="0"/>
      <w:marRight w:val="0"/>
      <w:marTop w:val="0"/>
      <w:marBottom w:val="0"/>
      <w:divBdr>
        <w:top w:val="none" w:sz="0" w:space="0" w:color="auto"/>
        <w:left w:val="none" w:sz="0" w:space="0" w:color="auto"/>
        <w:bottom w:val="none" w:sz="0" w:space="0" w:color="auto"/>
        <w:right w:val="none" w:sz="0" w:space="0" w:color="auto"/>
      </w:divBdr>
    </w:div>
    <w:div w:id="1306012344">
      <w:bodyDiv w:val="1"/>
      <w:marLeft w:val="0"/>
      <w:marRight w:val="0"/>
      <w:marTop w:val="0"/>
      <w:marBottom w:val="0"/>
      <w:divBdr>
        <w:top w:val="none" w:sz="0" w:space="0" w:color="auto"/>
        <w:left w:val="none" w:sz="0" w:space="0" w:color="auto"/>
        <w:bottom w:val="none" w:sz="0" w:space="0" w:color="auto"/>
        <w:right w:val="none" w:sz="0" w:space="0" w:color="auto"/>
      </w:divBdr>
    </w:div>
    <w:div w:id="1306467681">
      <w:bodyDiv w:val="1"/>
      <w:marLeft w:val="0"/>
      <w:marRight w:val="0"/>
      <w:marTop w:val="0"/>
      <w:marBottom w:val="0"/>
      <w:divBdr>
        <w:top w:val="none" w:sz="0" w:space="0" w:color="auto"/>
        <w:left w:val="none" w:sz="0" w:space="0" w:color="auto"/>
        <w:bottom w:val="none" w:sz="0" w:space="0" w:color="auto"/>
        <w:right w:val="none" w:sz="0" w:space="0" w:color="auto"/>
      </w:divBdr>
    </w:div>
    <w:div w:id="1306736569">
      <w:bodyDiv w:val="1"/>
      <w:marLeft w:val="0"/>
      <w:marRight w:val="0"/>
      <w:marTop w:val="0"/>
      <w:marBottom w:val="0"/>
      <w:divBdr>
        <w:top w:val="none" w:sz="0" w:space="0" w:color="auto"/>
        <w:left w:val="none" w:sz="0" w:space="0" w:color="auto"/>
        <w:bottom w:val="none" w:sz="0" w:space="0" w:color="auto"/>
        <w:right w:val="none" w:sz="0" w:space="0" w:color="auto"/>
      </w:divBdr>
    </w:div>
    <w:div w:id="1306815210">
      <w:bodyDiv w:val="1"/>
      <w:marLeft w:val="0"/>
      <w:marRight w:val="0"/>
      <w:marTop w:val="0"/>
      <w:marBottom w:val="0"/>
      <w:divBdr>
        <w:top w:val="none" w:sz="0" w:space="0" w:color="auto"/>
        <w:left w:val="none" w:sz="0" w:space="0" w:color="auto"/>
        <w:bottom w:val="none" w:sz="0" w:space="0" w:color="auto"/>
        <w:right w:val="none" w:sz="0" w:space="0" w:color="auto"/>
      </w:divBdr>
    </w:div>
    <w:div w:id="1306854858">
      <w:bodyDiv w:val="1"/>
      <w:marLeft w:val="0"/>
      <w:marRight w:val="0"/>
      <w:marTop w:val="0"/>
      <w:marBottom w:val="0"/>
      <w:divBdr>
        <w:top w:val="none" w:sz="0" w:space="0" w:color="auto"/>
        <w:left w:val="none" w:sz="0" w:space="0" w:color="auto"/>
        <w:bottom w:val="none" w:sz="0" w:space="0" w:color="auto"/>
        <w:right w:val="none" w:sz="0" w:space="0" w:color="auto"/>
      </w:divBdr>
    </w:div>
    <w:div w:id="1306859168">
      <w:bodyDiv w:val="1"/>
      <w:marLeft w:val="0"/>
      <w:marRight w:val="0"/>
      <w:marTop w:val="0"/>
      <w:marBottom w:val="0"/>
      <w:divBdr>
        <w:top w:val="none" w:sz="0" w:space="0" w:color="auto"/>
        <w:left w:val="none" w:sz="0" w:space="0" w:color="auto"/>
        <w:bottom w:val="none" w:sz="0" w:space="0" w:color="auto"/>
        <w:right w:val="none" w:sz="0" w:space="0" w:color="auto"/>
      </w:divBdr>
    </w:div>
    <w:div w:id="1307003509">
      <w:bodyDiv w:val="1"/>
      <w:marLeft w:val="0"/>
      <w:marRight w:val="0"/>
      <w:marTop w:val="0"/>
      <w:marBottom w:val="0"/>
      <w:divBdr>
        <w:top w:val="none" w:sz="0" w:space="0" w:color="auto"/>
        <w:left w:val="none" w:sz="0" w:space="0" w:color="auto"/>
        <w:bottom w:val="none" w:sz="0" w:space="0" w:color="auto"/>
        <w:right w:val="none" w:sz="0" w:space="0" w:color="auto"/>
      </w:divBdr>
    </w:div>
    <w:div w:id="1307081535">
      <w:bodyDiv w:val="1"/>
      <w:marLeft w:val="0"/>
      <w:marRight w:val="0"/>
      <w:marTop w:val="0"/>
      <w:marBottom w:val="0"/>
      <w:divBdr>
        <w:top w:val="none" w:sz="0" w:space="0" w:color="auto"/>
        <w:left w:val="none" w:sz="0" w:space="0" w:color="auto"/>
        <w:bottom w:val="none" w:sz="0" w:space="0" w:color="auto"/>
        <w:right w:val="none" w:sz="0" w:space="0" w:color="auto"/>
      </w:divBdr>
    </w:div>
    <w:div w:id="1307124210">
      <w:bodyDiv w:val="1"/>
      <w:marLeft w:val="0"/>
      <w:marRight w:val="0"/>
      <w:marTop w:val="0"/>
      <w:marBottom w:val="0"/>
      <w:divBdr>
        <w:top w:val="none" w:sz="0" w:space="0" w:color="auto"/>
        <w:left w:val="none" w:sz="0" w:space="0" w:color="auto"/>
        <w:bottom w:val="none" w:sz="0" w:space="0" w:color="auto"/>
        <w:right w:val="none" w:sz="0" w:space="0" w:color="auto"/>
      </w:divBdr>
    </w:div>
    <w:div w:id="1307247882">
      <w:bodyDiv w:val="1"/>
      <w:marLeft w:val="0"/>
      <w:marRight w:val="0"/>
      <w:marTop w:val="0"/>
      <w:marBottom w:val="0"/>
      <w:divBdr>
        <w:top w:val="none" w:sz="0" w:space="0" w:color="auto"/>
        <w:left w:val="none" w:sz="0" w:space="0" w:color="auto"/>
        <w:bottom w:val="none" w:sz="0" w:space="0" w:color="auto"/>
        <w:right w:val="none" w:sz="0" w:space="0" w:color="auto"/>
      </w:divBdr>
    </w:div>
    <w:div w:id="1307273931">
      <w:bodyDiv w:val="1"/>
      <w:marLeft w:val="0"/>
      <w:marRight w:val="0"/>
      <w:marTop w:val="0"/>
      <w:marBottom w:val="0"/>
      <w:divBdr>
        <w:top w:val="none" w:sz="0" w:space="0" w:color="auto"/>
        <w:left w:val="none" w:sz="0" w:space="0" w:color="auto"/>
        <w:bottom w:val="none" w:sz="0" w:space="0" w:color="auto"/>
        <w:right w:val="none" w:sz="0" w:space="0" w:color="auto"/>
      </w:divBdr>
    </w:div>
    <w:div w:id="1307316477">
      <w:bodyDiv w:val="1"/>
      <w:marLeft w:val="0"/>
      <w:marRight w:val="0"/>
      <w:marTop w:val="0"/>
      <w:marBottom w:val="0"/>
      <w:divBdr>
        <w:top w:val="none" w:sz="0" w:space="0" w:color="auto"/>
        <w:left w:val="none" w:sz="0" w:space="0" w:color="auto"/>
        <w:bottom w:val="none" w:sz="0" w:space="0" w:color="auto"/>
        <w:right w:val="none" w:sz="0" w:space="0" w:color="auto"/>
      </w:divBdr>
    </w:div>
    <w:div w:id="1307391987">
      <w:bodyDiv w:val="1"/>
      <w:marLeft w:val="0"/>
      <w:marRight w:val="0"/>
      <w:marTop w:val="0"/>
      <w:marBottom w:val="0"/>
      <w:divBdr>
        <w:top w:val="none" w:sz="0" w:space="0" w:color="auto"/>
        <w:left w:val="none" w:sz="0" w:space="0" w:color="auto"/>
        <w:bottom w:val="none" w:sz="0" w:space="0" w:color="auto"/>
        <w:right w:val="none" w:sz="0" w:space="0" w:color="auto"/>
      </w:divBdr>
    </w:div>
    <w:div w:id="1307589245">
      <w:bodyDiv w:val="1"/>
      <w:marLeft w:val="0"/>
      <w:marRight w:val="0"/>
      <w:marTop w:val="0"/>
      <w:marBottom w:val="0"/>
      <w:divBdr>
        <w:top w:val="none" w:sz="0" w:space="0" w:color="auto"/>
        <w:left w:val="none" w:sz="0" w:space="0" w:color="auto"/>
        <w:bottom w:val="none" w:sz="0" w:space="0" w:color="auto"/>
        <w:right w:val="none" w:sz="0" w:space="0" w:color="auto"/>
      </w:divBdr>
    </w:div>
    <w:div w:id="1307974175">
      <w:bodyDiv w:val="1"/>
      <w:marLeft w:val="0"/>
      <w:marRight w:val="0"/>
      <w:marTop w:val="0"/>
      <w:marBottom w:val="0"/>
      <w:divBdr>
        <w:top w:val="none" w:sz="0" w:space="0" w:color="auto"/>
        <w:left w:val="none" w:sz="0" w:space="0" w:color="auto"/>
        <w:bottom w:val="none" w:sz="0" w:space="0" w:color="auto"/>
        <w:right w:val="none" w:sz="0" w:space="0" w:color="auto"/>
      </w:divBdr>
    </w:div>
    <w:div w:id="1307974421">
      <w:bodyDiv w:val="1"/>
      <w:marLeft w:val="0"/>
      <w:marRight w:val="0"/>
      <w:marTop w:val="0"/>
      <w:marBottom w:val="0"/>
      <w:divBdr>
        <w:top w:val="none" w:sz="0" w:space="0" w:color="auto"/>
        <w:left w:val="none" w:sz="0" w:space="0" w:color="auto"/>
        <w:bottom w:val="none" w:sz="0" w:space="0" w:color="auto"/>
        <w:right w:val="none" w:sz="0" w:space="0" w:color="auto"/>
      </w:divBdr>
    </w:div>
    <w:div w:id="1308439862">
      <w:bodyDiv w:val="1"/>
      <w:marLeft w:val="0"/>
      <w:marRight w:val="0"/>
      <w:marTop w:val="0"/>
      <w:marBottom w:val="0"/>
      <w:divBdr>
        <w:top w:val="none" w:sz="0" w:space="0" w:color="auto"/>
        <w:left w:val="none" w:sz="0" w:space="0" w:color="auto"/>
        <w:bottom w:val="none" w:sz="0" w:space="0" w:color="auto"/>
        <w:right w:val="none" w:sz="0" w:space="0" w:color="auto"/>
      </w:divBdr>
    </w:div>
    <w:div w:id="1308511435">
      <w:bodyDiv w:val="1"/>
      <w:marLeft w:val="0"/>
      <w:marRight w:val="0"/>
      <w:marTop w:val="0"/>
      <w:marBottom w:val="0"/>
      <w:divBdr>
        <w:top w:val="none" w:sz="0" w:space="0" w:color="auto"/>
        <w:left w:val="none" w:sz="0" w:space="0" w:color="auto"/>
        <w:bottom w:val="none" w:sz="0" w:space="0" w:color="auto"/>
        <w:right w:val="none" w:sz="0" w:space="0" w:color="auto"/>
      </w:divBdr>
    </w:div>
    <w:div w:id="1308825650">
      <w:bodyDiv w:val="1"/>
      <w:marLeft w:val="0"/>
      <w:marRight w:val="0"/>
      <w:marTop w:val="0"/>
      <w:marBottom w:val="0"/>
      <w:divBdr>
        <w:top w:val="none" w:sz="0" w:space="0" w:color="auto"/>
        <w:left w:val="none" w:sz="0" w:space="0" w:color="auto"/>
        <w:bottom w:val="none" w:sz="0" w:space="0" w:color="auto"/>
        <w:right w:val="none" w:sz="0" w:space="0" w:color="auto"/>
      </w:divBdr>
    </w:div>
    <w:div w:id="1308899032">
      <w:bodyDiv w:val="1"/>
      <w:marLeft w:val="0"/>
      <w:marRight w:val="0"/>
      <w:marTop w:val="0"/>
      <w:marBottom w:val="0"/>
      <w:divBdr>
        <w:top w:val="none" w:sz="0" w:space="0" w:color="auto"/>
        <w:left w:val="none" w:sz="0" w:space="0" w:color="auto"/>
        <w:bottom w:val="none" w:sz="0" w:space="0" w:color="auto"/>
        <w:right w:val="none" w:sz="0" w:space="0" w:color="auto"/>
      </w:divBdr>
    </w:div>
    <w:div w:id="1308901073">
      <w:bodyDiv w:val="1"/>
      <w:marLeft w:val="0"/>
      <w:marRight w:val="0"/>
      <w:marTop w:val="0"/>
      <w:marBottom w:val="0"/>
      <w:divBdr>
        <w:top w:val="none" w:sz="0" w:space="0" w:color="auto"/>
        <w:left w:val="none" w:sz="0" w:space="0" w:color="auto"/>
        <w:bottom w:val="none" w:sz="0" w:space="0" w:color="auto"/>
        <w:right w:val="none" w:sz="0" w:space="0" w:color="auto"/>
      </w:divBdr>
    </w:div>
    <w:div w:id="1308901870">
      <w:bodyDiv w:val="1"/>
      <w:marLeft w:val="0"/>
      <w:marRight w:val="0"/>
      <w:marTop w:val="0"/>
      <w:marBottom w:val="0"/>
      <w:divBdr>
        <w:top w:val="none" w:sz="0" w:space="0" w:color="auto"/>
        <w:left w:val="none" w:sz="0" w:space="0" w:color="auto"/>
        <w:bottom w:val="none" w:sz="0" w:space="0" w:color="auto"/>
        <w:right w:val="none" w:sz="0" w:space="0" w:color="auto"/>
      </w:divBdr>
    </w:div>
    <w:div w:id="1309046186">
      <w:bodyDiv w:val="1"/>
      <w:marLeft w:val="0"/>
      <w:marRight w:val="0"/>
      <w:marTop w:val="0"/>
      <w:marBottom w:val="0"/>
      <w:divBdr>
        <w:top w:val="none" w:sz="0" w:space="0" w:color="auto"/>
        <w:left w:val="none" w:sz="0" w:space="0" w:color="auto"/>
        <w:bottom w:val="none" w:sz="0" w:space="0" w:color="auto"/>
        <w:right w:val="none" w:sz="0" w:space="0" w:color="auto"/>
      </w:divBdr>
    </w:div>
    <w:div w:id="1309089501">
      <w:bodyDiv w:val="1"/>
      <w:marLeft w:val="0"/>
      <w:marRight w:val="0"/>
      <w:marTop w:val="0"/>
      <w:marBottom w:val="0"/>
      <w:divBdr>
        <w:top w:val="none" w:sz="0" w:space="0" w:color="auto"/>
        <w:left w:val="none" w:sz="0" w:space="0" w:color="auto"/>
        <w:bottom w:val="none" w:sz="0" w:space="0" w:color="auto"/>
        <w:right w:val="none" w:sz="0" w:space="0" w:color="auto"/>
      </w:divBdr>
    </w:div>
    <w:div w:id="1309167917">
      <w:bodyDiv w:val="1"/>
      <w:marLeft w:val="0"/>
      <w:marRight w:val="0"/>
      <w:marTop w:val="0"/>
      <w:marBottom w:val="0"/>
      <w:divBdr>
        <w:top w:val="none" w:sz="0" w:space="0" w:color="auto"/>
        <w:left w:val="none" w:sz="0" w:space="0" w:color="auto"/>
        <w:bottom w:val="none" w:sz="0" w:space="0" w:color="auto"/>
        <w:right w:val="none" w:sz="0" w:space="0" w:color="auto"/>
      </w:divBdr>
    </w:div>
    <w:div w:id="1309437561">
      <w:bodyDiv w:val="1"/>
      <w:marLeft w:val="0"/>
      <w:marRight w:val="0"/>
      <w:marTop w:val="0"/>
      <w:marBottom w:val="0"/>
      <w:divBdr>
        <w:top w:val="none" w:sz="0" w:space="0" w:color="auto"/>
        <w:left w:val="none" w:sz="0" w:space="0" w:color="auto"/>
        <w:bottom w:val="none" w:sz="0" w:space="0" w:color="auto"/>
        <w:right w:val="none" w:sz="0" w:space="0" w:color="auto"/>
      </w:divBdr>
    </w:div>
    <w:div w:id="1309437788">
      <w:bodyDiv w:val="1"/>
      <w:marLeft w:val="0"/>
      <w:marRight w:val="0"/>
      <w:marTop w:val="0"/>
      <w:marBottom w:val="0"/>
      <w:divBdr>
        <w:top w:val="none" w:sz="0" w:space="0" w:color="auto"/>
        <w:left w:val="none" w:sz="0" w:space="0" w:color="auto"/>
        <w:bottom w:val="none" w:sz="0" w:space="0" w:color="auto"/>
        <w:right w:val="none" w:sz="0" w:space="0" w:color="auto"/>
      </w:divBdr>
    </w:div>
    <w:div w:id="1309633330">
      <w:bodyDiv w:val="1"/>
      <w:marLeft w:val="0"/>
      <w:marRight w:val="0"/>
      <w:marTop w:val="0"/>
      <w:marBottom w:val="0"/>
      <w:divBdr>
        <w:top w:val="none" w:sz="0" w:space="0" w:color="auto"/>
        <w:left w:val="none" w:sz="0" w:space="0" w:color="auto"/>
        <w:bottom w:val="none" w:sz="0" w:space="0" w:color="auto"/>
        <w:right w:val="none" w:sz="0" w:space="0" w:color="auto"/>
      </w:divBdr>
    </w:div>
    <w:div w:id="1310131641">
      <w:bodyDiv w:val="1"/>
      <w:marLeft w:val="0"/>
      <w:marRight w:val="0"/>
      <w:marTop w:val="0"/>
      <w:marBottom w:val="0"/>
      <w:divBdr>
        <w:top w:val="none" w:sz="0" w:space="0" w:color="auto"/>
        <w:left w:val="none" w:sz="0" w:space="0" w:color="auto"/>
        <w:bottom w:val="none" w:sz="0" w:space="0" w:color="auto"/>
        <w:right w:val="none" w:sz="0" w:space="0" w:color="auto"/>
      </w:divBdr>
    </w:div>
    <w:div w:id="1310136009">
      <w:bodyDiv w:val="1"/>
      <w:marLeft w:val="0"/>
      <w:marRight w:val="0"/>
      <w:marTop w:val="0"/>
      <w:marBottom w:val="0"/>
      <w:divBdr>
        <w:top w:val="none" w:sz="0" w:space="0" w:color="auto"/>
        <w:left w:val="none" w:sz="0" w:space="0" w:color="auto"/>
        <w:bottom w:val="none" w:sz="0" w:space="0" w:color="auto"/>
        <w:right w:val="none" w:sz="0" w:space="0" w:color="auto"/>
      </w:divBdr>
    </w:div>
    <w:div w:id="1310212249">
      <w:bodyDiv w:val="1"/>
      <w:marLeft w:val="0"/>
      <w:marRight w:val="0"/>
      <w:marTop w:val="0"/>
      <w:marBottom w:val="0"/>
      <w:divBdr>
        <w:top w:val="none" w:sz="0" w:space="0" w:color="auto"/>
        <w:left w:val="none" w:sz="0" w:space="0" w:color="auto"/>
        <w:bottom w:val="none" w:sz="0" w:space="0" w:color="auto"/>
        <w:right w:val="none" w:sz="0" w:space="0" w:color="auto"/>
      </w:divBdr>
    </w:div>
    <w:div w:id="1310668675">
      <w:bodyDiv w:val="1"/>
      <w:marLeft w:val="0"/>
      <w:marRight w:val="0"/>
      <w:marTop w:val="0"/>
      <w:marBottom w:val="0"/>
      <w:divBdr>
        <w:top w:val="none" w:sz="0" w:space="0" w:color="auto"/>
        <w:left w:val="none" w:sz="0" w:space="0" w:color="auto"/>
        <w:bottom w:val="none" w:sz="0" w:space="0" w:color="auto"/>
        <w:right w:val="none" w:sz="0" w:space="0" w:color="auto"/>
      </w:divBdr>
    </w:div>
    <w:div w:id="1310985763">
      <w:bodyDiv w:val="1"/>
      <w:marLeft w:val="0"/>
      <w:marRight w:val="0"/>
      <w:marTop w:val="0"/>
      <w:marBottom w:val="0"/>
      <w:divBdr>
        <w:top w:val="none" w:sz="0" w:space="0" w:color="auto"/>
        <w:left w:val="none" w:sz="0" w:space="0" w:color="auto"/>
        <w:bottom w:val="none" w:sz="0" w:space="0" w:color="auto"/>
        <w:right w:val="none" w:sz="0" w:space="0" w:color="auto"/>
      </w:divBdr>
    </w:div>
    <w:div w:id="1311135675">
      <w:bodyDiv w:val="1"/>
      <w:marLeft w:val="0"/>
      <w:marRight w:val="0"/>
      <w:marTop w:val="0"/>
      <w:marBottom w:val="0"/>
      <w:divBdr>
        <w:top w:val="none" w:sz="0" w:space="0" w:color="auto"/>
        <w:left w:val="none" w:sz="0" w:space="0" w:color="auto"/>
        <w:bottom w:val="none" w:sz="0" w:space="0" w:color="auto"/>
        <w:right w:val="none" w:sz="0" w:space="0" w:color="auto"/>
      </w:divBdr>
    </w:div>
    <w:div w:id="1311247115">
      <w:bodyDiv w:val="1"/>
      <w:marLeft w:val="0"/>
      <w:marRight w:val="0"/>
      <w:marTop w:val="0"/>
      <w:marBottom w:val="0"/>
      <w:divBdr>
        <w:top w:val="none" w:sz="0" w:space="0" w:color="auto"/>
        <w:left w:val="none" w:sz="0" w:space="0" w:color="auto"/>
        <w:bottom w:val="none" w:sz="0" w:space="0" w:color="auto"/>
        <w:right w:val="none" w:sz="0" w:space="0" w:color="auto"/>
      </w:divBdr>
    </w:div>
    <w:div w:id="1311400180">
      <w:bodyDiv w:val="1"/>
      <w:marLeft w:val="0"/>
      <w:marRight w:val="0"/>
      <w:marTop w:val="0"/>
      <w:marBottom w:val="0"/>
      <w:divBdr>
        <w:top w:val="none" w:sz="0" w:space="0" w:color="auto"/>
        <w:left w:val="none" w:sz="0" w:space="0" w:color="auto"/>
        <w:bottom w:val="none" w:sz="0" w:space="0" w:color="auto"/>
        <w:right w:val="none" w:sz="0" w:space="0" w:color="auto"/>
      </w:divBdr>
    </w:div>
    <w:div w:id="1311592272">
      <w:bodyDiv w:val="1"/>
      <w:marLeft w:val="0"/>
      <w:marRight w:val="0"/>
      <w:marTop w:val="0"/>
      <w:marBottom w:val="0"/>
      <w:divBdr>
        <w:top w:val="none" w:sz="0" w:space="0" w:color="auto"/>
        <w:left w:val="none" w:sz="0" w:space="0" w:color="auto"/>
        <w:bottom w:val="none" w:sz="0" w:space="0" w:color="auto"/>
        <w:right w:val="none" w:sz="0" w:space="0" w:color="auto"/>
      </w:divBdr>
    </w:div>
    <w:div w:id="1311593364">
      <w:bodyDiv w:val="1"/>
      <w:marLeft w:val="0"/>
      <w:marRight w:val="0"/>
      <w:marTop w:val="0"/>
      <w:marBottom w:val="0"/>
      <w:divBdr>
        <w:top w:val="none" w:sz="0" w:space="0" w:color="auto"/>
        <w:left w:val="none" w:sz="0" w:space="0" w:color="auto"/>
        <w:bottom w:val="none" w:sz="0" w:space="0" w:color="auto"/>
        <w:right w:val="none" w:sz="0" w:space="0" w:color="auto"/>
      </w:divBdr>
    </w:div>
    <w:div w:id="1311598261">
      <w:bodyDiv w:val="1"/>
      <w:marLeft w:val="0"/>
      <w:marRight w:val="0"/>
      <w:marTop w:val="0"/>
      <w:marBottom w:val="0"/>
      <w:divBdr>
        <w:top w:val="none" w:sz="0" w:space="0" w:color="auto"/>
        <w:left w:val="none" w:sz="0" w:space="0" w:color="auto"/>
        <w:bottom w:val="none" w:sz="0" w:space="0" w:color="auto"/>
        <w:right w:val="none" w:sz="0" w:space="0" w:color="auto"/>
      </w:divBdr>
    </w:div>
    <w:div w:id="1311790503">
      <w:bodyDiv w:val="1"/>
      <w:marLeft w:val="0"/>
      <w:marRight w:val="0"/>
      <w:marTop w:val="0"/>
      <w:marBottom w:val="0"/>
      <w:divBdr>
        <w:top w:val="none" w:sz="0" w:space="0" w:color="auto"/>
        <w:left w:val="none" w:sz="0" w:space="0" w:color="auto"/>
        <w:bottom w:val="none" w:sz="0" w:space="0" w:color="auto"/>
        <w:right w:val="none" w:sz="0" w:space="0" w:color="auto"/>
      </w:divBdr>
    </w:div>
    <w:div w:id="1311864529">
      <w:bodyDiv w:val="1"/>
      <w:marLeft w:val="0"/>
      <w:marRight w:val="0"/>
      <w:marTop w:val="0"/>
      <w:marBottom w:val="0"/>
      <w:divBdr>
        <w:top w:val="none" w:sz="0" w:space="0" w:color="auto"/>
        <w:left w:val="none" w:sz="0" w:space="0" w:color="auto"/>
        <w:bottom w:val="none" w:sz="0" w:space="0" w:color="auto"/>
        <w:right w:val="none" w:sz="0" w:space="0" w:color="auto"/>
      </w:divBdr>
    </w:div>
    <w:div w:id="1311910048">
      <w:bodyDiv w:val="1"/>
      <w:marLeft w:val="0"/>
      <w:marRight w:val="0"/>
      <w:marTop w:val="0"/>
      <w:marBottom w:val="0"/>
      <w:divBdr>
        <w:top w:val="none" w:sz="0" w:space="0" w:color="auto"/>
        <w:left w:val="none" w:sz="0" w:space="0" w:color="auto"/>
        <w:bottom w:val="none" w:sz="0" w:space="0" w:color="auto"/>
        <w:right w:val="none" w:sz="0" w:space="0" w:color="auto"/>
      </w:divBdr>
    </w:div>
    <w:div w:id="1312369668">
      <w:bodyDiv w:val="1"/>
      <w:marLeft w:val="0"/>
      <w:marRight w:val="0"/>
      <w:marTop w:val="0"/>
      <w:marBottom w:val="0"/>
      <w:divBdr>
        <w:top w:val="none" w:sz="0" w:space="0" w:color="auto"/>
        <w:left w:val="none" w:sz="0" w:space="0" w:color="auto"/>
        <w:bottom w:val="none" w:sz="0" w:space="0" w:color="auto"/>
        <w:right w:val="none" w:sz="0" w:space="0" w:color="auto"/>
      </w:divBdr>
    </w:div>
    <w:div w:id="1312446380">
      <w:bodyDiv w:val="1"/>
      <w:marLeft w:val="0"/>
      <w:marRight w:val="0"/>
      <w:marTop w:val="0"/>
      <w:marBottom w:val="0"/>
      <w:divBdr>
        <w:top w:val="none" w:sz="0" w:space="0" w:color="auto"/>
        <w:left w:val="none" w:sz="0" w:space="0" w:color="auto"/>
        <w:bottom w:val="none" w:sz="0" w:space="0" w:color="auto"/>
        <w:right w:val="none" w:sz="0" w:space="0" w:color="auto"/>
      </w:divBdr>
    </w:div>
    <w:div w:id="1312522163">
      <w:bodyDiv w:val="1"/>
      <w:marLeft w:val="0"/>
      <w:marRight w:val="0"/>
      <w:marTop w:val="0"/>
      <w:marBottom w:val="0"/>
      <w:divBdr>
        <w:top w:val="none" w:sz="0" w:space="0" w:color="auto"/>
        <w:left w:val="none" w:sz="0" w:space="0" w:color="auto"/>
        <w:bottom w:val="none" w:sz="0" w:space="0" w:color="auto"/>
        <w:right w:val="none" w:sz="0" w:space="0" w:color="auto"/>
      </w:divBdr>
    </w:div>
    <w:div w:id="1312638549">
      <w:bodyDiv w:val="1"/>
      <w:marLeft w:val="0"/>
      <w:marRight w:val="0"/>
      <w:marTop w:val="0"/>
      <w:marBottom w:val="0"/>
      <w:divBdr>
        <w:top w:val="none" w:sz="0" w:space="0" w:color="auto"/>
        <w:left w:val="none" w:sz="0" w:space="0" w:color="auto"/>
        <w:bottom w:val="none" w:sz="0" w:space="0" w:color="auto"/>
        <w:right w:val="none" w:sz="0" w:space="0" w:color="auto"/>
      </w:divBdr>
    </w:div>
    <w:div w:id="1312755762">
      <w:bodyDiv w:val="1"/>
      <w:marLeft w:val="0"/>
      <w:marRight w:val="0"/>
      <w:marTop w:val="0"/>
      <w:marBottom w:val="0"/>
      <w:divBdr>
        <w:top w:val="none" w:sz="0" w:space="0" w:color="auto"/>
        <w:left w:val="none" w:sz="0" w:space="0" w:color="auto"/>
        <w:bottom w:val="none" w:sz="0" w:space="0" w:color="auto"/>
        <w:right w:val="none" w:sz="0" w:space="0" w:color="auto"/>
      </w:divBdr>
    </w:div>
    <w:div w:id="1312833772">
      <w:bodyDiv w:val="1"/>
      <w:marLeft w:val="0"/>
      <w:marRight w:val="0"/>
      <w:marTop w:val="0"/>
      <w:marBottom w:val="0"/>
      <w:divBdr>
        <w:top w:val="none" w:sz="0" w:space="0" w:color="auto"/>
        <w:left w:val="none" w:sz="0" w:space="0" w:color="auto"/>
        <w:bottom w:val="none" w:sz="0" w:space="0" w:color="auto"/>
        <w:right w:val="none" w:sz="0" w:space="0" w:color="auto"/>
      </w:divBdr>
    </w:div>
    <w:div w:id="1312907056">
      <w:bodyDiv w:val="1"/>
      <w:marLeft w:val="0"/>
      <w:marRight w:val="0"/>
      <w:marTop w:val="0"/>
      <w:marBottom w:val="0"/>
      <w:divBdr>
        <w:top w:val="none" w:sz="0" w:space="0" w:color="auto"/>
        <w:left w:val="none" w:sz="0" w:space="0" w:color="auto"/>
        <w:bottom w:val="none" w:sz="0" w:space="0" w:color="auto"/>
        <w:right w:val="none" w:sz="0" w:space="0" w:color="auto"/>
      </w:divBdr>
    </w:div>
    <w:div w:id="1312952652">
      <w:bodyDiv w:val="1"/>
      <w:marLeft w:val="0"/>
      <w:marRight w:val="0"/>
      <w:marTop w:val="0"/>
      <w:marBottom w:val="0"/>
      <w:divBdr>
        <w:top w:val="none" w:sz="0" w:space="0" w:color="auto"/>
        <w:left w:val="none" w:sz="0" w:space="0" w:color="auto"/>
        <w:bottom w:val="none" w:sz="0" w:space="0" w:color="auto"/>
        <w:right w:val="none" w:sz="0" w:space="0" w:color="auto"/>
      </w:divBdr>
    </w:div>
    <w:div w:id="1313020885">
      <w:bodyDiv w:val="1"/>
      <w:marLeft w:val="0"/>
      <w:marRight w:val="0"/>
      <w:marTop w:val="0"/>
      <w:marBottom w:val="0"/>
      <w:divBdr>
        <w:top w:val="none" w:sz="0" w:space="0" w:color="auto"/>
        <w:left w:val="none" w:sz="0" w:space="0" w:color="auto"/>
        <w:bottom w:val="none" w:sz="0" w:space="0" w:color="auto"/>
        <w:right w:val="none" w:sz="0" w:space="0" w:color="auto"/>
      </w:divBdr>
    </w:div>
    <w:div w:id="1313026385">
      <w:bodyDiv w:val="1"/>
      <w:marLeft w:val="0"/>
      <w:marRight w:val="0"/>
      <w:marTop w:val="0"/>
      <w:marBottom w:val="0"/>
      <w:divBdr>
        <w:top w:val="none" w:sz="0" w:space="0" w:color="auto"/>
        <w:left w:val="none" w:sz="0" w:space="0" w:color="auto"/>
        <w:bottom w:val="none" w:sz="0" w:space="0" w:color="auto"/>
        <w:right w:val="none" w:sz="0" w:space="0" w:color="auto"/>
      </w:divBdr>
    </w:div>
    <w:div w:id="1313220739">
      <w:bodyDiv w:val="1"/>
      <w:marLeft w:val="0"/>
      <w:marRight w:val="0"/>
      <w:marTop w:val="0"/>
      <w:marBottom w:val="0"/>
      <w:divBdr>
        <w:top w:val="none" w:sz="0" w:space="0" w:color="auto"/>
        <w:left w:val="none" w:sz="0" w:space="0" w:color="auto"/>
        <w:bottom w:val="none" w:sz="0" w:space="0" w:color="auto"/>
        <w:right w:val="none" w:sz="0" w:space="0" w:color="auto"/>
      </w:divBdr>
    </w:div>
    <w:div w:id="1313635499">
      <w:bodyDiv w:val="1"/>
      <w:marLeft w:val="0"/>
      <w:marRight w:val="0"/>
      <w:marTop w:val="0"/>
      <w:marBottom w:val="0"/>
      <w:divBdr>
        <w:top w:val="none" w:sz="0" w:space="0" w:color="auto"/>
        <w:left w:val="none" w:sz="0" w:space="0" w:color="auto"/>
        <w:bottom w:val="none" w:sz="0" w:space="0" w:color="auto"/>
        <w:right w:val="none" w:sz="0" w:space="0" w:color="auto"/>
      </w:divBdr>
    </w:div>
    <w:div w:id="1313678418">
      <w:bodyDiv w:val="1"/>
      <w:marLeft w:val="0"/>
      <w:marRight w:val="0"/>
      <w:marTop w:val="0"/>
      <w:marBottom w:val="0"/>
      <w:divBdr>
        <w:top w:val="none" w:sz="0" w:space="0" w:color="auto"/>
        <w:left w:val="none" w:sz="0" w:space="0" w:color="auto"/>
        <w:bottom w:val="none" w:sz="0" w:space="0" w:color="auto"/>
        <w:right w:val="none" w:sz="0" w:space="0" w:color="auto"/>
      </w:divBdr>
    </w:div>
    <w:div w:id="1313680085">
      <w:bodyDiv w:val="1"/>
      <w:marLeft w:val="0"/>
      <w:marRight w:val="0"/>
      <w:marTop w:val="0"/>
      <w:marBottom w:val="0"/>
      <w:divBdr>
        <w:top w:val="none" w:sz="0" w:space="0" w:color="auto"/>
        <w:left w:val="none" w:sz="0" w:space="0" w:color="auto"/>
        <w:bottom w:val="none" w:sz="0" w:space="0" w:color="auto"/>
        <w:right w:val="none" w:sz="0" w:space="0" w:color="auto"/>
      </w:divBdr>
    </w:div>
    <w:div w:id="1313754534">
      <w:bodyDiv w:val="1"/>
      <w:marLeft w:val="0"/>
      <w:marRight w:val="0"/>
      <w:marTop w:val="0"/>
      <w:marBottom w:val="0"/>
      <w:divBdr>
        <w:top w:val="none" w:sz="0" w:space="0" w:color="auto"/>
        <w:left w:val="none" w:sz="0" w:space="0" w:color="auto"/>
        <w:bottom w:val="none" w:sz="0" w:space="0" w:color="auto"/>
        <w:right w:val="none" w:sz="0" w:space="0" w:color="auto"/>
      </w:divBdr>
    </w:div>
    <w:div w:id="1314062840">
      <w:bodyDiv w:val="1"/>
      <w:marLeft w:val="0"/>
      <w:marRight w:val="0"/>
      <w:marTop w:val="0"/>
      <w:marBottom w:val="0"/>
      <w:divBdr>
        <w:top w:val="none" w:sz="0" w:space="0" w:color="auto"/>
        <w:left w:val="none" w:sz="0" w:space="0" w:color="auto"/>
        <w:bottom w:val="none" w:sz="0" w:space="0" w:color="auto"/>
        <w:right w:val="none" w:sz="0" w:space="0" w:color="auto"/>
      </w:divBdr>
    </w:div>
    <w:div w:id="1314288426">
      <w:bodyDiv w:val="1"/>
      <w:marLeft w:val="0"/>
      <w:marRight w:val="0"/>
      <w:marTop w:val="0"/>
      <w:marBottom w:val="0"/>
      <w:divBdr>
        <w:top w:val="none" w:sz="0" w:space="0" w:color="auto"/>
        <w:left w:val="none" w:sz="0" w:space="0" w:color="auto"/>
        <w:bottom w:val="none" w:sz="0" w:space="0" w:color="auto"/>
        <w:right w:val="none" w:sz="0" w:space="0" w:color="auto"/>
      </w:divBdr>
    </w:div>
    <w:div w:id="1314337553">
      <w:bodyDiv w:val="1"/>
      <w:marLeft w:val="0"/>
      <w:marRight w:val="0"/>
      <w:marTop w:val="0"/>
      <w:marBottom w:val="0"/>
      <w:divBdr>
        <w:top w:val="none" w:sz="0" w:space="0" w:color="auto"/>
        <w:left w:val="none" w:sz="0" w:space="0" w:color="auto"/>
        <w:bottom w:val="none" w:sz="0" w:space="0" w:color="auto"/>
        <w:right w:val="none" w:sz="0" w:space="0" w:color="auto"/>
      </w:divBdr>
    </w:div>
    <w:div w:id="1314606477">
      <w:bodyDiv w:val="1"/>
      <w:marLeft w:val="0"/>
      <w:marRight w:val="0"/>
      <w:marTop w:val="0"/>
      <w:marBottom w:val="0"/>
      <w:divBdr>
        <w:top w:val="none" w:sz="0" w:space="0" w:color="auto"/>
        <w:left w:val="none" w:sz="0" w:space="0" w:color="auto"/>
        <w:bottom w:val="none" w:sz="0" w:space="0" w:color="auto"/>
        <w:right w:val="none" w:sz="0" w:space="0" w:color="auto"/>
      </w:divBdr>
    </w:div>
    <w:div w:id="1314944800">
      <w:bodyDiv w:val="1"/>
      <w:marLeft w:val="0"/>
      <w:marRight w:val="0"/>
      <w:marTop w:val="0"/>
      <w:marBottom w:val="0"/>
      <w:divBdr>
        <w:top w:val="none" w:sz="0" w:space="0" w:color="auto"/>
        <w:left w:val="none" w:sz="0" w:space="0" w:color="auto"/>
        <w:bottom w:val="none" w:sz="0" w:space="0" w:color="auto"/>
        <w:right w:val="none" w:sz="0" w:space="0" w:color="auto"/>
      </w:divBdr>
    </w:div>
    <w:div w:id="1315451604">
      <w:bodyDiv w:val="1"/>
      <w:marLeft w:val="0"/>
      <w:marRight w:val="0"/>
      <w:marTop w:val="0"/>
      <w:marBottom w:val="0"/>
      <w:divBdr>
        <w:top w:val="none" w:sz="0" w:space="0" w:color="auto"/>
        <w:left w:val="none" w:sz="0" w:space="0" w:color="auto"/>
        <w:bottom w:val="none" w:sz="0" w:space="0" w:color="auto"/>
        <w:right w:val="none" w:sz="0" w:space="0" w:color="auto"/>
      </w:divBdr>
    </w:div>
    <w:div w:id="1315451836">
      <w:bodyDiv w:val="1"/>
      <w:marLeft w:val="0"/>
      <w:marRight w:val="0"/>
      <w:marTop w:val="0"/>
      <w:marBottom w:val="0"/>
      <w:divBdr>
        <w:top w:val="none" w:sz="0" w:space="0" w:color="auto"/>
        <w:left w:val="none" w:sz="0" w:space="0" w:color="auto"/>
        <w:bottom w:val="none" w:sz="0" w:space="0" w:color="auto"/>
        <w:right w:val="none" w:sz="0" w:space="0" w:color="auto"/>
      </w:divBdr>
    </w:div>
    <w:div w:id="1315839845">
      <w:bodyDiv w:val="1"/>
      <w:marLeft w:val="0"/>
      <w:marRight w:val="0"/>
      <w:marTop w:val="0"/>
      <w:marBottom w:val="0"/>
      <w:divBdr>
        <w:top w:val="none" w:sz="0" w:space="0" w:color="auto"/>
        <w:left w:val="none" w:sz="0" w:space="0" w:color="auto"/>
        <w:bottom w:val="none" w:sz="0" w:space="0" w:color="auto"/>
        <w:right w:val="none" w:sz="0" w:space="0" w:color="auto"/>
      </w:divBdr>
    </w:div>
    <w:div w:id="1315840755">
      <w:bodyDiv w:val="1"/>
      <w:marLeft w:val="0"/>
      <w:marRight w:val="0"/>
      <w:marTop w:val="0"/>
      <w:marBottom w:val="0"/>
      <w:divBdr>
        <w:top w:val="none" w:sz="0" w:space="0" w:color="auto"/>
        <w:left w:val="none" w:sz="0" w:space="0" w:color="auto"/>
        <w:bottom w:val="none" w:sz="0" w:space="0" w:color="auto"/>
        <w:right w:val="none" w:sz="0" w:space="0" w:color="auto"/>
      </w:divBdr>
    </w:div>
    <w:div w:id="1316454225">
      <w:bodyDiv w:val="1"/>
      <w:marLeft w:val="0"/>
      <w:marRight w:val="0"/>
      <w:marTop w:val="0"/>
      <w:marBottom w:val="0"/>
      <w:divBdr>
        <w:top w:val="none" w:sz="0" w:space="0" w:color="auto"/>
        <w:left w:val="none" w:sz="0" w:space="0" w:color="auto"/>
        <w:bottom w:val="none" w:sz="0" w:space="0" w:color="auto"/>
        <w:right w:val="none" w:sz="0" w:space="0" w:color="auto"/>
      </w:divBdr>
    </w:div>
    <w:div w:id="1316493848">
      <w:bodyDiv w:val="1"/>
      <w:marLeft w:val="0"/>
      <w:marRight w:val="0"/>
      <w:marTop w:val="0"/>
      <w:marBottom w:val="0"/>
      <w:divBdr>
        <w:top w:val="none" w:sz="0" w:space="0" w:color="auto"/>
        <w:left w:val="none" w:sz="0" w:space="0" w:color="auto"/>
        <w:bottom w:val="none" w:sz="0" w:space="0" w:color="auto"/>
        <w:right w:val="none" w:sz="0" w:space="0" w:color="auto"/>
      </w:divBdr>
    </w:div>
    <w:div w:id="1316568072">
      <w:bodyDiv w:val="1"/>
      <w:marLeft w:val="0"/>
      <w:marRight w:val="0"/>
      <w:marTop w:val="0"/>
      <w:marBottom w:val="0"/>
      <w:divBdr>
        <w:top w:val="none" w:sz="0" w:space="0" w:color="auto"/>
        <w:left w:val="none" w:sz="0" w:space="0" w:color="auto"/>
        <w:bottom w:val="none" w:sz="0" w:space="0" w:color="auto"/>
        <w:right w:val="none" w:sz="0" w:space="0" w:color="auto"/>
      </w:divBdr>
    </w:div>
    <w:div w:id="1316685045">
      <w:bodyDiv w:val="1"/>
      <w:marLeft w:val="0"/>
      <w:marRight w:val="0"/>
      <w:marTop w:val="0"/>
      <w:marBottom w:val="0"/>
      <w:divBdr>
        <w:top w:val="none" w:sz="0" w:space="0" w:color="auto"/>
        <w:left w:val="none" w:sz="0" w:space="0" w:color="auto"/>
        <w:bottom w:val="none" w:sz="0" w:space="0" w:color="auto"/>
        <w:right w:val="none" w:sz="0" w:space="0" w:color="auto"/>
      </w:divBdr>
    </w:div>
    <w:div w:id="1316834820">
      <w:bodyDiv w:val="1"/>
      <w:marLeft w:val="0"/>
      <w:marRight w:val="0"/>
      <w:marTop w:val="0"/>
      <w:marBottom w:val="0"/>
      <w:divBdr>
        <w:top w:val="none" w:sz="0" w:space="0" w:color="auto"/>
        <w:left w:val="none" w:sz="0" w:space="0" w:color="auto"/>
        <w:bottom w:val="none" w:sz="0" w:space="0" w:color="auto"/>
        <w:right w:val="none" w:sz="0" w:space="0" w:color="auto"/>
      </w:divBdr>
    </w:div>
    <w:div w:id="1317299777">
      <w:bodyDiv w:val="1"/>
      <w:marLeft w:val="0"/>
      <w:marRight w:val="0"/>
      <w:marTop w:val="0"/>
      <w:marBottom w:val="0"/>
      <w:divBdr>
        <w:top w:val="none" w:sz="0" w:space="0" w:color="auto"/>
        <w:left w:val="none" w:sz="0" w:space="0" w:color="auto"/>
        <w:bottom w:val="none" w:sz="0" w:space="0" w:color="auto"/>
        <w:right w:val="none" w:sz="0" w:space="0" w:color="auto"/>
      </w:divBdr>
    </w:div>
    <w:div w:id="1317339722">
      <w:bodyDiv w:val="1"/>
      <w:marLeft w:val="0"/>
      <w:marRight w:val="0"/>
      <w:marTop w:val="0"/>
      <w:marBottom w:val="0"/>
      <w:divBdr>
        <w:top w:val="none" w:sz="0" w:space="0" w:color="auto"/>
        <w:left w:val="none" w:sz="0" w:space="0" w:color="auto"/>
        <w:bottom w:val="none" w:sz="0" w:space="0" w:color="auto"/>
        <w:right w:val="none" w:sz="0" w:space="0" w:color="auto"/>
      </w:divBdr>
    </w:div>
    <w:div w:id="1317536743">
      <w:bodyDiv w:val="1"/>
      <w:marLeft w:val="0"/>
      <w:marRight w:val="0"/>
      <w:marTop w:val="0"/>
      <w:marBottom w:val="0"/>
      <w:divBdr>
        <w:top w:val="none" w:sz="0" w:space="0" w:color="auto"/>
        <w:left w:val="none" w:sz="0" w:space="0" w:color="auto"/>
        <w:bottom w:val="none" w:sz="0" w:space="0" w:color="auto"/>
        <w:right w:val="none" w:sz="0" w:space="0" w:color="auto"/>
      </w:divBdr>
    </w:div>
    <w:div w:id="1317614238">
      <w:bodyDiv w:val="1"/>
      <w:marLeft w:val="0"/>
      <w:marRight w:val="0"/>
      <w:marTop w:val="0"/>
      <w:marBottom w:val="0"/>
      <w:divBdr>
        <w:top w:val="none" w:sz="0" w:space="0" w:color="auto"/>
        <w:left w:val="none" w:sz="0" w:space="0" w:color="auto"/>
        <w:bottom w:val="none" w:sz="0" w:space="0" w:color="auto"/>
        <w:right w:val="none" w:sz="0" w:space="0" w:color="auto"/>
      </w:divBdr>
    </w:div>
    <w:div w:id="1317684830">
      <w:bodyDiv w:val="1"/>
      <w:marLeft w:val="0"/>
      <w:marRight w:val="0"/>
      <w:marTop w:val="0"/>
      <w:marBottom w:val="0"/>
      <w:divBdr>
        <w:top w:val="none" w:sz="0" w:space="0" w:color="auto"/>
        <w:left w:val="none" w:sz="0" w:space="0" w:color="auto"/>
        <w:bottom w:val="none" w:sz="0" w:space="0" w:color="auto"/>
        <w:right w:val="none" w:sz="0" w:space="0" w:color="auto"/>
      </w:divBdr>
    </w:div>
    <w:div w:id="1317685941">
      <w:bodyDiv w:val="1"/>
      <w:marLeft w:val="0"/>
      <w:marRight w:val="0"/>
      <w:marTop w:val="0"/>
      <w:marBottom w:val="0"/>
      <w:divBdr>
        <w:top w:val="none" w:sz="0" w:space="0" w:color="auto"/>
        <w:left w:val="none" w:sz="0" w:space="0" w:color="auto"/>
        <w:bottom w:val="none" w:sz="0" w:space="0" w:color="auto"/>
        <w:right w:val="none" w:sz="0" w:space="0" w:color="auto"/>
      </w:divBdr>
    </w:div>
    <w:div w:id="1318072891">
      <w:bodyDiv w:val="1"/>
      <w:marLeft w:val="0"/>
      <w:marRight w:val="0"/>
      <w:marTop w:val="0"/>
      <w:marBottom w:val="0"/>
      <w:divBdr>
        <w:top w:val="none" w:sz="0" w:space="0" w:color="auto"/>
        <w:left w:val="none" w:sz="0" w:space="0" w:color="auto"/>
        <w:bottom w:val="none" w:sz="0" w:space="0" w:color="auto"/>
        <w:right w:val="none" w:sz="0" w:space="0" w:color="auto"/>
      </w:divBdr>
    </w:div>
    <w:div w:id="1318073257">
      <w:bodyDiv w:val="1"/>
      <w:marLeft w:val="0"/>
      <w:marRight w:val="0"/>
      <w:marTop w:val="0"/>
      <w:marBottom w:val="0"/>
      <w:divBdr>
        <w:top w:val="none" w:sz="0" w:space="0" w:color="auto"/>
        <w:left w:val="none" w:sz="0" w:space="0" w:color="auto"/>
        <w:bottom w:val="none" w:sz="0" w:space="0" w:color="auto"/>
        <w:right w:val="none" w:sz="0" w:space="0" w:color="auto"/>
      </w:divBdr>
    </w:div>
    <w:div w:id="1318147105">
      <w:bodyDiv w:val="1"/>
      <w:marLeft w:val="0"/>
      <w:marRight w:val="0"/>
      <w:marTop w:val="0"/>
      <w:marBottom w:val="0"/>
      <w:divBdr>
        <w:top w:val="none" w:sz="0" w:space="0" w:color="auto"/>
        <w:left w:val="none" w:sz="0" w:space="0" w:color="auto"/>
        <w:bottom w:val="none" w:sz="0" w:space="0" w:color="auto"/>
        <w:right w:val="none" w:sz="0" w:space="0" w:color="auto"/>
      </w:divBdr>
    </w:div>
    <w:div w:id="1318341831">
      <w:bodyDiv w:val="1"/>
      <w:marLeft w:val="0"/>
      <w:marRight w:val="0"/>
      <w:marTop w:val="0"/>
      <w:marBottom w:val="0"/>
      <w:divBdr>
        <w:top w:val="none" w:sz="0" w:space="0" w:color="auto"/>
        <w:left w:val="none" w:sz="0" w:space="0" w:color="auto"/>
        <w:bottom w:val="none" w:sz="0" w:space="0" w:color="auto"/>
        <w:right w:val="none" w:sz="0" w:space="0" w:color="auto"/>
      </w:divBdr>
    </w:div>
    <w:div w:id="1318459576">
      <w:bodyDiv w:val="1"/>
      <w:marLeft w:val="0"/>
      <w:marRight w:val="0"/>
      <w:marTop w:val="0"/>
      <w:marBottom w:val="0"/>
      <w:divBdr>
        <w:top w:val="none" w:sz="0" w:space="0" w:color="auto"/>
        <w:left w:val="none" w:sz="0" w:space="0" w:color="auto"/>
        <w:bottom w:val="none" w:sz="0" w:space="0" w:color="auto"/>
        <w:right w:val="none" w:sz="0" w:space="0" w:color="auto"/>
      </w:divBdr>
    </w:div>
    <w:div w:id="1318462763">
      <w:bodyDiv w:val="1"/>
      <w:marLeft w:val="0"/>
      <w:marRight w:val="0"/>
      <w:marTop w:val="0"/>
      <w:marBottom w:val="0"/>
      <w:divBdr>
        <w:top w:val="none" w:sz="0" w:space="0" w:color="auto"/>
        <w:left w:val="none" w:sz="0" w:space="0" w:color="auto"/>
        <w:bottom w:val="none" w:sz="0" w:space="0" w:color="auto"/>
        <w:right w:val="none" w:sz="0" w:space="0" w:color="auto"/>
      </w:divBdr>
    </w:div>
    <w:div w:id="1318533069">
      <w:bodyDiv w:val="1"/>
      <w:marLeft w:val="0"/>
      <w:marRight w:val="0"/>
      <w:marTop w:val="0"/>
      <w:marBottom w:val="0"/>
      <w:divBdr>
        <w:top w:val="none" w:sz="0" w:space="0" w:color="auto"/>
        <w:left w:val="none" w:sz="0" w:space="0" w:color="auto"/>
        <w:bottom w:val="none" w:sz="0" w:space="0" w:color="auto"/>
        <w:right w:val="none" w:sz="0" w:space="0" w:color="auto"/>
      </w:divBdr>
    </w:div>
    <w:div w:id="1318611484">
      <w:bodyDiv w:val="1"/>
      <w:marLeft w:val="0"/>
      <w:marRight w:val="0"/>
      <w:marTop w:val="0"/>
      <w:marBottom w:val="0"/>
      <w:divBdr>
        <w:top w:val="none" w:sz="0" w:space="0" w:color="auto"/>
        <w:left w:val="none" w:sz="0" w:space="0" w:color="auto"/>
        <w:bottom w:val="none" w:sz="0" w:space="0" w:color="auto"/>
        <w:right w:val="none" w:sz="0" w:space="0" w:color="auto"/>
      </w:divBdr>
    </w:div>
    <w:div w:id="1318917515">
      <w:bodyDiv w:val="1"/>
      <w:marLeft w:val="0"/>
      <w:marRight w:val="0"/>
      <w:marTop w:val="0"/>
      <w:marBottom w:val="0"/>
      <w:divBdr>
        <w:top w:val="none" w:sz="0" w:space="0" w:color="auto"/>
        <w:left w:val="none" w:sz="0" w:space="0" w:color="auto"/>
        <w:bottom w:val="none" w:sz="0" w:space="0" w:color="auto"/>
        <w:right w:val="none" w:sz="0" w:space="0" w:color="auto"/>
      </w:divBdr>
    </w:div>
    <w:div w:id="1318921770">
      <w:bodyDiv w:val="1"/>
      <w:marLeft w:val="0"/>
      <w:marRight w:val="0"/>
      <w:marTop w:val="0"/>
      <w:marBottom w:val="0"/>
      <w:divBdr>
        <w:top w:val="none" w:sz="0" w:space="0" w:color="auto"/>
        <w:left w:val="none" w:sz="0" w:space="0" w:color="auto"/>
        <w:bottom w:val="none" w:sz="0" w:space="0" w:color="auto"/>
        <w:right w:val="none" w:sz="0" w:space="0" w:color="auto"/>
      </w:divBdr>
    </w:div>
    <w:div w:id="1319188253">
      <w:bodyDiv w:val="1"/>
      <w:marLeft w:val="0"/>
      <w:marRight w:val="0"/>
      <w:marTop w:val="0"/>
      <w:marBottom w:val="0"/>
      <w:divBdr>
        <w:top w:val="none" w:sz="0" w:space="0" w:color="auto"/>
        <w:left w:val="none" w:sz="0" w:space="0" w:color="auto"/>
        <w:bottom w:val="none" w:sz="0" w:space="0" w:color="auto"/>
        <w:right w:val="none" w:sz="0" w:space="0" w:color="auto"/>
      </w:divBdr>
    </w:div>
    <w:div w:id="1319264578">
      <w:bodyDiv w:val="1"/>
      <w:marLeft w:val="0"/>
      <w:marRight w:val="0"/>
      <w:marTop w:val="0"/>
      <w:marBottom w:val="0"/>
      <w:divBdr>
        <w:top w:val="none" w:sz="0" w:space="0" w:color="auto"/>
        <w:left w:val="none" w:sz="0" w:space="0" w:color="auto"/>
        <w:bottom w:val="none" w:sz="0" w:space="0" w:color="auto"/>
        <w:right w:val="none" w:sz="0" w:space="0" w:color="auto"/>
      </w:divBdr>
    </w:div>
    <w:div w:id="1319453716">
      <w:bodyDiv w:val="1"/>
      <w:marLeft w:val="0"/>
      <w:marRight w:val="0"/>
      <w:marTop w:val="0"/>
      <w:marBottom w:val="0"/>
      <w:divBdr>
        <w:top w:val="none" w:sz="0" w:space="0" w:color="auto"/>
        <w:left w:val="none" w:sz="0" w:space="0" w:color="auto"/>
        <w:bottom w:val="none" w:sz="0" w:space="0" w:color="auto"/>
        <w:right w:val="none" w:sz="0" w:space="0" w:color="auto"/>
      </w:divBdr>
    </w:div>
    <w:div w:id="1319504068">
      <w:bodyDiv w:val="1"/>
      <w:marLeft w:val="0"/>
      <w:marRight w:val="0"/>
      <w:marTop w:val="0"/>
      <w:marBottom w:val="0"/>
      <w:divBdr>
        <w:top w:val="none" w:sz="0" w:space="0" w:color="auto"/>
        <w:left w:val="none" w:sz="0" w:space="0" w:color="auto"/>
        <w:bottom w:val="none" w:sz="0" w:space="0" w:color="auto"/>
        <w:right w:val="none" w:sz="0" w:space="0" w:color="auto"/>
      </w:divBdr>
    </w:div>
    <w:div w:id="1319725433">
      <w:bodyDiv w:val="1"/>
      <w:marLeft w:val="0"/>
      <w:marRight w:val="0"/>
      <w:marTop w:val="0"/>
      <w:marBottom w:val="0"/>
      <w:divBdr>
        <w:top w:val="none" w:sz="0" w:space="0" w:color="auto"/>
        <w:left w:val="none" w:sz="0" w:space="0" w:color="auto"/>
        <w:bottom w:val="none" w:sz="0" w:space="0" w:color="auto"/>
        <w:right w:val="none" w:sz="0" w:space="0" w:color="auto"/>
      </w:divBdr>
    </w:div>
    <w:div w:id="1320042834">
      <w:bodyDiv w:val="1"/>
      <w:marLeft w:val="0"/>
      <w:marRight w:val="0"/>
      <w:marTop w:val="0"/>
      <w:marBottom w:val="0"/>
      <w:divBdr>
        <w:top w:val="none" w:sz="0" w:space="0" w:color="auto"/>
        <w:left w:val="none" w:sz="0" w:space="0" w:color="auto"/>
        <w:bottom w:val="none" w:sz="0" w:space="0" w:color="auto"/>
        <w:right w:val="none" w:sz="0" w:space="0" w:color="auto"/>
      </w:divBdr>
    </w:div>
    <w:div w:id="1320110942">
      <w:bodyDiv w:val="1"/>
      <w:marLeft w:val="0"/>
      <w:marRight w:val="0"/>
      <w:marTop w:val="0"/>
      <w:marBottom w:val="0"/>
      <w:divBdr>
        <w:top w:val="none" w:sz="0" w:space="0" w:color="auto"/>
        <w:left w:val="none" w:sz="0" w:space="0" w:color="auto"/>
        <w:bottom w:val="none" w:sz="0" w:space="0" w:color="auto"/>
        <w:right w:val="none" w:sz="0" w:space="0" w:color="auto"/>
      </w:divBdr>
    </w:div>
    <w:div w:id="1320228053">
      <w:bodyDiv w:val="1"/>
      <w:marLeft w:val="0"/>
      <w:marRight w:val="0"/>
      <w:marTop w:val="0"/>
      <w:marBottom w:val="0"/>
      <w:divBdr>
        <w:top w:val="none" w:sz="0" w:space="0" w:color="auto"/>
        <w:left w:val="none" w:sz="0" w:space="0" w:color="auto"/>
        <w:bottom w:val="none" w:sz="0" w:space="0" w:color="auto"/>
        <w:right w:val="none" w:sz="0" w:space="0" w:color="auto"/>
      </w:divBdr>
    </w:div>
    <w:div w:id="1320228595">
      <w:bodyDiv w:val="1"/>
      <w:marLeft w:val="0"/>
      <w:marRight w:val="0"/>
      <w:marTop w:val="0"/>
      <w:marBottom w:val="0"/>
      <w:divBdr>
        <w:top w:val="none" w:sz="0" w:space="0" w:color="auto"/>
        <w:left w:val="none" w:sz="0" w:space="0" w:color="auto"/>
        <w:bottom w:val="none" w:sz="0" w:space="0" w:color="auto"/>
        <w:right w:val="none" w:sz="0" w:space="0" w:color="auto"/>
      </w:divBdr>
    </w:div>
    <w:div w:id="1320422737">
      <w:bodyDiv w:val="1"/>
      <w:marLeft w:val="0"/>
      <w:marRight w:val="0"/>
      <w:marTop w:val="0"/>
      <w:marBottom w:val="0"/>
      <w:divBdr>
        <w:top w:val="none" w:sz="0" w:space="0" w:color="auto"/>
        <w:left w:val="none" w:sz="0" w:space="0" w:color="auto"/>
        <w:bottom w:val="none" w:sz="0" w:space="0" w:color="auto"/>
        <w:right w:val="none" w:sz="0" w:space="0" w:color="auto"/>
      </w:divBdr>
    </w:div>
    <w:div w:id="1320815380">
      <w:bodyDiv w:val="1"/>
      <w:marLeft w:val="0"/>
      <w:marRight w:val="0"/>
      <w:marTop w:val="0"/>
      <w:marBottom w:val="0"/>
      <w:divBdr>
        <w:top w:val="none" w:sz="0" w:space="0" w:color="auto"/>
        <w:left w:val="none" w:sz="0" w:space="0" w:color="auto"/>
        <w:bottom w:val="none" w:sz="0" w:space="0" w:color="auto"/>
        <w:right w:val="none" w:sz="0" w:space="0" w:color="auto"/>
      </w:divBdr>
    </w:div>
    <w:div w:id="1320841566">
      <w:bodyDiv w:val="1"/>
      <w:marLeft w:val="0"/>
      <w:marRight w:val="0"/>
      <w:marTop w:val="0"/>
      <w:marBottom w:val="0"/>
      <w:divBdr>
        <w:top w:val="none" w:sz="0" w:space="0" w:color="auto"/>
        <w:left w:val="none" w:sz="0" w:space="0" w:color="auto"/>
        <w:bottom w:val="none" w:sz="0" w:space="0" w:color="auto"/>
        <w:right w:val="none" w:sz="0" w:space="0" w:color="auto"/>
      </w:divBdr>
    </w:div>
    <w:div w:id="1320962599">
      <w:bodyDiv w:val="1"/>
      <w:marLeft w:val="0"/>
      <w:marRight w:val="0"/>
      <w:marTop w:val="0"/>
      <w:marBottom w:val="0"/>
      <w:divBdr>
        <w:top w:val="none" w:sz="0" w:space="0" w:color="auto"/>
        <w:left w:val="none" w:sz="0" w:space="0" w:color="auto"/>
        <w:bottom w:val="none" w:sz="0" w:space="0" w:color="auto"/>
        <w:right w:val="none" w:sz="0" w:space="0" w:color="auto"/>
      </w:divBdr>
    </w:div>
    <w:div w:id="1321230654">
      <w:bodyDiv w:val="1"/>
      <w:marLeft w:val="0"/>
      <w:marRight w:val="0"/>
      <w:marTop w:val="0"/>
      <w:marBottom w:val="0"/>
      <w:divBdr>
        <w:top w:val="none" w:sz="0" w:space="0" w:color="auto"/>
        <w:left w:val="none" w:sz="0" w:space="0" w:color="auto"/>
        <w:bottom w:val="none" w:sz="0" w:space="0" w:color="auto"/>
        <w:right w:val="none" w:sz="0" w:space="0" w:color="auto"/>
      </w:divBdr>
    </w:div>
    <w:div w:id="1321274537">
      <w:bodyDiv w:val="1"/>
      <w:marLeft w:val="0"/>
      <w:marRight w:val="0"/>
      <w:marTop w:val="0"/>
      <w:marBottom w:val="0"/>
      <w:divBdr>
        <w:top w:val="none" w:sz="0" w:space="0" w:color="auto"/>
        <w:left w:val="none" w:sz="0" w:space="0" w:color="auto"/>
        <w:bottom w:val="none" w:sz="0" w:space="0" w:color="auto"/>
        <w:right w:val="none" w:sz="0" w:space="0" w:color="auto"/>
      </w:divBdr>
    </w:div>
    <w:div w:id="1322268754">
      <w:bodyDiv w:val="1"/>
      <w:marLeft w:val="0"/>
      <w:marRight w:val="0"/>
      <w:marTop w:val="0"/>
      <w:marBottom w:val="0"/>
      <w:divBdr>
        <w:top w:val="none" w:sz="0" w:space="0" w:color="auto"/>
        <w:left w:val="none" w:sz="0" w:space="0" w:color="auto"/>
        <w:bottom w:val="none" w:sz="0" w:space="0" w:color="auto"/>
        <w:right w:val="none" w:sz="0" w:space="0" w:color="auto"/>
      </w:divBdr>
    </w:div>
    <w:div w:id="1322275079">
      <w:bodyDiv w:val="1"/>
      <w:marLeft w:val="0"/>
      <w:marRight w:val="0"/>
      <w:marTop w:val="0"/>
      <w:marBottom w:val="0"/>
      <w:divBdr>
        <w:top w:val="none" w:sz="0" w:space="0" w:color="auto"/>
        <w:left w:val="none" w:sz="0" w:space="0" w:color="auto"/>
        <w:bottom w:val="none" w:sz="0" w:space="0" w:color="auto"/>
        <w:right w:val="none" w:sz="0" w:space="0" w:color="auto"/>
      </w:divBdr>
    </w:div>
    <w:div w:id="1322343834">
      <w:bodyDiv w:val="1"/>
      <w:marLeft w:val="0"/>
      <w:marRight w:val="0"/>
      <w:marTop w:val="0"/>
      <w:marBottom w:val="0"/>
      <w:divBdr>
        <w:top w:val="none" w:sz="0" w:space="0" w:color="auto"/>
        <w:left w:val="none" w:sz="0" w:space="0" w:color="auto"/>
        <w:bottom w:val="none" w:sz="0" w:space="0" w:color="auto"/>
        <w:right w:val="none" w:sz="0" w:space="0" w:color="auto"/>
      </w:divBdr>
    </w:div>
    <w:div w:id="1322539988">
      <w:bodyDiv w:val="1"/>
      <w:marLeft w:val="0"/>
      <w:marRight w:val="0"/>
      <w:marTop w:val="0"/>
      <w:marBottom w:val="0"/>
      <w:divBdr>
        <w:top w:val="none" w:sz="0" w:space="0" w:color="auto"/>
        <w:left w:val="none" w:sz="0" w:space="0" w:color="auto"/>
        <w:bottom w:val="none" w:sz="0" w:space="0" w:color="auto"/>
        <w:right w:val="none" w:sz="0" w:space="0" w:color="auto"/>
      </w:divBdr>
    </w:div>
    <w:div w:id="1322582261">
      <w:bodyDiv w:val="1"/>
      <w:marLeft w:val="0"/>
      <w:marRight w:val="0"/>
      <w:marTop w:val="0"/>
      <w:marBottom w:val="0"/>
      <w:divBdr>
        <w:top w:val="none" w:sz="0" w:space="0" w:color="auto"/>
        <w:left w:val="none" w:sz="0" w:space="0" w:color="auto"/>
        <w:bottom w:val="none" w:sz="0" w:space="0" w:color="auto"/>
        <w:right w:val="none" w:sz="0" w:space="0" w:color="auto"/>
      </w:divBdr>
    </w:div>
    <w:div w:id="1322663563">
      <w:bodyDiv w:val="1"/>
      <w:marLeft w:val="0"/>
      <w:marRight w:val="0"/>
      <w:marTop w:val="0"/>
      <w:marBottom w:val="0"/>
      <w:divBdr>
        <w:top w:val="none" w:sz="0" w:space="0" w:color="auto"/>
        <w:left w:val="none" w:sz="0" w:space="0" w:color="auto"/>
        <w:bottom w:val="none" w:sz="0" w:space="0" w:color="auto"/>
        <w:right w:val="none" w:sz="0" w:space="0" w:color="auto"/>
      </w:divBdr>
    </w:div>
    <w:div w:id="1322781405">
      <w:bodyDiv w:val="1"/>
      <w:marLeft w:val="0"/>
      <w:marRight w:val="0"/>
      <w:marTop w:val="0"/>
      <w:marBottom w:val="0"/>
      <w:divBdr>
        <w:top w:val="none" w:sz="0" w:space="0" w:color="auto"/>
        <w:left w:val="none" w:sz="0" w:space="0" w:color="auto"/>
        <w:bottom w:val="none" w:sz="0" w:space="0" w:color="auto"/>
        <w:right w:val="none" w:sz="0" w:space="0" w:color="auto"/>
      </w:divBdr>
    </w:div>
    <w:div w:id="1322850991">
      <w:bodyDiv w:val="1"/>
      <w:marLeft w:val="0"/>
      <w:marRight w:val="0"/>
      <w:marTop w:val="0"/>
      <w:marBottom w:val="0"/>
      <w:divBdr>
        <w:top w:val="none" w:sz="0" w:space="0" w:color="auto"/>
        <w:left w:val="none" w:sz="0" w:space="0" w:color="auto"/>
        <w:bottom w:val="none" w:sz="0" w:space="0" w:color="auto"/>
        <w:right w:val="none" w:sz="0" w:space="0" w:color="auto"/>
      </w:divBdr>
    </w:div>
    <w:div w:id="1322851430">
      <w:bodyDiv w:val="1"/>
      <w:marLeft w:val="0"/>
      <w:marRight w:val="0"/>
      <w:marTop w:val="0"/>
      <w:marBottom w:val="0"/>
      <w:divBdr>
        <w:top w:val="none" w:sz="0" w:space="0" w:color="auto"/>
        <w:left w:val="none" w:sz="0" w:space="0" w:color="auto"/>
        <w:bottom w:val="none" w:sz="0" w:space="0" w:color="auto"/>
        <w:right w:val="none" w:sz="0" w:space="0" w:color="auto"/>
      </w:divBdr>
    </w:div>
    <w:div w:id="1322855377">
      <w:bodyDiv w:val="1"/>
      <w:marLeft w:val="0"/>
      <w:marRight w:val="0"/>
      <w:marTop w:val="0"/>
      <w:marBottom w:val="0"/>
      <w:divBdr>
        <w:top w:val="none" w:sz="0" w:space="0" w:color="auto"/>
        <w:left w:val="none" w:sz="0" w:space="0" w:color="auto"/>
        <w:bottom w:val="none" w:sz="0" w:space="0" w:color="auto"/>
        <w:right w:val="none" w:sz="0" w:space="0" w:color="auto"/>
      </w:divBdr>
    </w:div>
    <w:div w:id="1323002833">
      <w:bodyDiv w:val="1"/>
      <w:marLeft w:val="0"/>
      <w:marRight w:val="0"/>
      <w:marTop w:val="0"/>
      <w:marBottom w:val="0"/>
      <w:divBdr>
        <w:top w:val="none" w:sz="0" w:space="0" w:color="auto"/>
        <w:left w:val="none" w:sz="0" w:space="0" w:color="auto"/>
        <w:bottom w:val="none" w:sz="0" w:space="0" w:color="auto"/>
        <w:right w:val="none" w:sz="0" w:space="0" w:color="auto"/>
      </w:divBdr>
    </w:div>
    <w:div w:id="1323004728">
      <w:bodyDiv w:val="1"/>
      <w:marLeft w:val="0"/>
      <w:marRight w:val="0"/>
      <w:marTop w:val="0"/>
      <w:marBottom w:val="0"/>
      <w:divBdr>
        <w:top w:val="none" w:sz="0" w:space="0" w:color="auto"/>
        <w:left w:val="none" w:sz="0" w:space="0" w:color="auto"/>
        <w:bottom w:val="none" w:sz="0" w:space="0" w:color="auto"/>
        <w:right w:val="none" w:sz="0" w:space="0" w:color="auto"/>
      </w:divBdr>
    </w:div>
    <w:div w:id="1323507054">
      <w:bodyDiv w:val="1"/>
      <w:marLeft w:val="0"/>
      <w:marRight w:val="0"/>
      <w:marTop w:val="0"/>
      <w:marBottom w:val="0"/>
      <w:divBdr>
        <w:top w:val="none" w:sz="0" w:space="0" w:color="auto"/>
        <w:left w:val="none" w:sz="0" w:space="0" w:color="auto"/>
        <w:bottom w:val="none" w:sz="0" w:space="0" w:color="auto"/>
        <w:right w:val="none" w:sz="0" w:space="0" w:color="auto"/>
      </w:divBdr>
    </w:div>
    <w:div w:id="1323654734">
      <w:bodyDiv w:val="1"/>
      <w:marLeft w:val="0"/>
      <w:marRight w:val="0"/>
      <w:marTop w:val="0"/>
      <w:marBottom w:val="0"/>
      <w:divBdr>
        <w:top w:val="none" w:sz="0" w:space="0" w:color="auto"/>
        <w:left w:val="none" w:sz="0" w:space="0" w:color="auto"/>
        <w:bottom w:val="none" w:sz="0" w:space="0" w:color="auto"/>
        <w:right w:val="none" w:sz="0" w:space="0" w:color="auto"/>
      </w:divBdr>
    </w:div>
    <w:div w:id="1323856109">
      <w:bodyDiv w:val="1"/>
      <w:marLeft w:val="0"/>
      <w:marRight w:val="0"/>
      <w:marTop w:val="0"/>
      <w:marBottom w:val="0"/>
      <w:divBdr>
        <w:top w:val="none" w:sz="0" w:space="0" w:color="auto"/>
        <w:left w:val="none" w:sz="0" w:space="0" w:color="auto"/>
        <w:bottom w:val="none" w:sz="0" w:space="0" w:color="auto"/>
        <w:right w:val="none" w:sz="0" w:space="0" w:color="auto"/>
      </w:divBdr>
    </w:div>
    <w:div w:id="1323894620">
      <w:bodyDiv w:val="1"/>
      <w:marLeft w:val="0"/>
      <w:marRight w:val="0"/>
      <w:marTop w:val="0"/>
      <w:marBottom w:val="0"/>
      <w:divBdr>
        <w:top w:val="none" w:sz="0" w:space="0" w:color="auto"/>
        <w:left w:val="none" w:sz="0" w:space="0" w:color="auto"/>
        <w:bottom w:val="none" w:sz="0" w:space="0" w:color="auto"/>
        <w:right w:val="none" w:sz="0" w:space="0" w:color="auto"/>
      </w:divBdr>
    </w:div>
    <w:div w:id="1323895779">
      <w:bodyDiv w:val="1"/>
      <w:marLeft w:val="0"/>
      <w:marRight w:val="0"/>
      <w:marTop w:val="0"/>
      <w:marBottom w:val="0"/>
      <w:divBdr>
        <w:top w:val="none" w:sz="0" w:space="0" w:color="auto"/>
        <w:left w:val="none" w:sz="0" w:space="0" w:color="auto"/>
        <w:bottom w:val="none" w:sz="0" w:space="0" w:color="auto"/>
        <w:right w:val="none" w:sz="0" w:space="0" w:color="auto"/>
      </w:divBdr>
    </w:div>
    <w:div w:id="1324317158">
      <w:bodyDiv w:val="1"/>
      <w:marLeft w:val="0"/>
      <w:marRight w:val="0"/>
      <w:marTop w:val="0"/>
      <w:marBottom w:val="0"/>
      <w:divBdr>
        <w:top w:val="none" w:sz="0" w:space="0" w:color="auto"/>
        <w:left w:val="none" w:sz="0" w:space="0" w:color="auto"/>
        <w:bottom w:val="none" w:sz="0" w:space="0" w:color="auto"/>
        <w:right w:val="none" w:sz="0" w:space="0" w:color="auto"/>
      </w:divBdr>
    </w:div>
    <w:div w:id="1324506282">
      <w:bodyDiv w:val="1"/>
      <w:marLeft w:val="0"/>
      <w:marRight w:val="0"/>
      <w:marTop w:val="0"/>
      <w:marBottom w:val="0"/>
      <w:divBdr>
        <w:top w:val="none" w:sz="0" w:space="0" w:color="auto"/>
        <w:left w:val="none" w:sz="0" w:space="0" w:color="auto"/>
        <w:bottom w:val="none" w:sz="0" w:space="0" w:color="auto"/>
        <w:right w:val="none" w:sz="0" w:space="0" w:color="auto"/>
      </w:divBdr>
    </w:div>
    <w:div w:id="1324509290">
      <w:bodyDiv w:val="1"/>
      <w:marLeft w:val="0"/>
      <w:marRight w:val="0"/>
      <w:marTop w:val="0"/>
      <w:marBottom w:val="0"/>
      <w:divBdr>
        <w:top w:val="none" w:sz="0" w:space="0" w:color="auto"/>
        <w:left w:val="none" w:sz="0" w:space="0" w:color="auto"/>
        <w:bottom w:val="none" w:sz="0" w:space="0" w:color="auto"/>
        <w:right w:val="none" w:sz="0" w:space="0" w:color="auto"/>
      </w:divBdr>
    </w:div>
    <w:div w:id="1324697988">
      <w:bodyDiv w:val="1"/>
      <w:marLeft w:val="0"/>
      <w:marRight w:val="0"/>
      <w:marTop w:val="0"/>
      <w:marBottom w:val="0"/>
      <w:divBdr>
        <w:top w:val="none" w:sz="0" w:space="0" w:color="auto"/>
        <w:left w:val="none" w:sz="0" w:space="0" w:color="auto"/>
        <w:bottom w:val="none" w:sz="0" w:space="0" w:color="auto"/>
        <w:right w:val="none" w:sz="0" w:space="0" w:color="auto"/>
      </w:divBdr>
    </w:div>
    <w:div w:id="1324821251">
      <w:bodyDiv w:val="1"/>
      <w:marLeft w:val="0"/>
      <w:marRight w:val="0"/>
      <w:marTop w:val="0"/>
      <w:marBottom w:val="0"/>
      <w:divBdr>
        <w:top w:val="none" w:sz="0" w:space="0" w:color="auto"/>
        <w:left w:val="none" w:sz="0" w:space="0" w:color="auto"/>
        <w:bottom w:val="none" w:sz="0" w:space="0" w:color="auto"/>
        <w:right w:val="none" w:sz="0" w:space="0" w:color="auto"/>
      </w:divBdr>
    </w:div>
    <w:div w:id="1325160614">
      <w:bodyDiv w:val="1"/>
      <w:marLeft w:val="0"/>
      <w:marRight w:val="0"/>
      <w:marTop w:val="0"/>
      <w:marBottom w:val="0"/>
      <w:divBdr>
        <w:top w:val="none" w:sz="0" w:space="0" w:color="auto"/>
        <w:left w:val="none" w:sz="0" w:space="0" w:color="auto"/>
        <w:bottom w:val="none" w:sz="0" w:space="0" w:color="auto"/>
        <w:right w:val="none" w:sz="0" w:space="0" w:color="auto"/>
      </w:divBdr>
    </w:div>
    <w:div w:id="1325162042">
      <w:bodyDiv w:val="1"/>
      <w:marLeft w:val="0"/>
      <w:marRight w:val="0"/>
      <w:marTop w:val="0"/>
      <w:marBottom w:val="0"/>
      <w:divBdr>
        <w:top w:val="none" w:sz="0" w:space="0" w:color="auto"/>
        <w:left w:val="none" w:sz="0" w:space="0" w:color="auto"/>
        <w:bottom w:val="none" w:sz="0" w:space="0" w:color="auto"/>
        <w:right w:val="none" w:sz="0" w:space="0" w:color="auto"/>
      </w:divBdr>
    </w:div>
    <w:div w:id="1325360341">
      <w:bodyDiv w:val="1"/>
      <w:marLeft w:val="0"/>
      <w:marRight w:val="0"/>
      <w:marTop w:val="0"/>
      <w:marBottom w:val="0"/>
      <w:divBdr>
        <w:top w:val="none" w:sz="0" w:space="0" w:color="auto"/>
        <w:left w:val="none" w:sz="0" w:space="0" w:color="auto"/>
        <w:bottom w:val="none" w:sz="0" w:space="0" w:color="auto"/>
        <w:right w:val="none" w:sz="0" w:space="0" w:color="auto"/>
      </w:divBdr>
    </w:div>
    <w:div w:id="1326008968">
      <w:bodyDiv w:val="1"/>
      <w:marLeft w:val="0"/>
      <w:marRight w:val="0"/>
      <w:marTop w:val="0"/>
      <w:marBottom w:val="0"/>
      <w:divBdr>
        <w:top w:val="none" w:sz="0" w:space="0" w:color="auto"/>
        <w:left w:val="none" w:sz="0" w:space="0" w:color="auto"/>
        <w:bottom w:val="none" w:sz="0" w:space="0" w:color="auto"/>
        <w:right w:val="none" w:sz="0" w:space="0" w:color="auto"/>
      </w:divBdr>
    </w:div>
    <w:div w:id="1326207029">
      <w:bodyDiv w:val="1"/>
      <w:marLeft w:val="0"/>
      <w:marRight w:val="0"/>
      <w:marTop w:val="0"/>
      <w:marBottom w:val="0"/>
      <w:divBdr>
        <w:top w:val="none" w:sz="0" w:space="0" w:color="auto"/>
        <w:left w:val="none" w:sz="0" w:space="0" w:color="auto"/>
        <w:bottom w:val="none" w:sz="0" w:space="0" w:color="auto"/>
        <w:right w:val="none" w:sz="0" w:space="0" w:color="auto"/>
      </w:divBdr>
    </w:div>
    <w:div w:id="1326282978">
      <w:bodyDiv w:val="1"/>
      <w:marLeft w:val="0"/>
      <w:marRight w:val="0"/>
      <w:marTop w:val="0"/>
      <w:marBottom w:val="0"/>
      <w:divBdr>
        <w:top w:val="none" w:sz="0" w:space="0" w:color="auto"/>
        <w:left w:val="none" w:sz="0" w:space="0" w:color="auto"/>
        <w:bottom w:val="none" w:sz="0" w:space="0" w:color="auto"/>
        <w:right w:val="none" w:sz="0" w:space="0" w:color="auto"/>
      </w:divBdr>
    </w:div>
    <w:div w:id="1326469189">
      <w:bodyDiv w:val="1"/>
      <w:marLeft w:val="0"/>
      <w:marRight w:val="0"/>
      <w:marTop w:val="0"/>
      <w:marBottom w:val="0"/>
      <w:divBdr>
        <w:top w:val="none" w:sz="0" w:space="0" w:color="auto"/>
        <w:left w:val="none" w:sz="0" w:space="0" w:color="auto"/>
        <w:bottom w:val="none" w:sz="0" w:space="0" w:color="auto"/>
        <w:right w:val="none" w:sz="0" w:space="0" w:color="auto"/>
      </w:divBdr>
    </w:div>
    <w:div w:id="1326476927">
      <w:bodyDiv w:val="1"/>
      <w:marLeft w:val="0"/>
      <w:marRight w:val="0"/>
      <w:marTop w:val="0"/>
      <w:marBottom w:val="0"/>
      <w:divBdr>
        <w:top w:val="none" w:sz="0" w:space="0" w:color="auto"/>
        <w:left w:val="none" w:sz="0" w:space="0" w:color="auto"/>
        <w:bottom w:val="none" w:sz="0" w:space="0" w:color="auto"/>
        <w:right w:val="none" w:sz="0" w:space="0" w:color="auto"/>
      </w:divBdr>
    </w:div>
    <w:div w:id="1326589167">
      <w:bodyDiv w:val="1"/>
      <w:marLeft w:val="0"/>
      <w:marRight w:val="0"/>
      <w:marTop w:val="0"/>
      <w:marBottom w:val="0"/>
      <w:divBdr>
        <w:top w:val="none" w:sz="0" w:space="0" w:color="auto"/>
        <w:left w:val="none" w:sz="0" w:space="0" w:color="auto"/>
        <w:bottom w:val="none" w:sz="0" w:space="0" w:color="auto"/>
        <w:right w:val="none" w:sz="0" w:space="0" w:color="auto"/>
      </w:divBdr>
    </w:div>
    <w:div w:id="1326665941">
      <w:bodyDiv w:val="1"/>
      <w:marLeft w:val="0"/>
      <w:marRight w:val="0"/>
      <w:marTop w:val="0"/>
      <w:marBottom w:val="0"/>
      <w:divBdr>
        <w:top w:val="none" w:sz="0" w:space="0" w:color="auto"/>
        <w:left w:val="none" w:sz="0" w:space="0" w:color="auto"/>
        <w:bottom w:val="none" w:sz="0" w:space="0" w:color="auto"/>
        <w:right w:val="none" w:sz="0" w:space="0" w:color="auto"/>
      </w:divBdr>
    </w:div>
    <w:div w:id="1326938744">
      <w:bodyDiv w:val="1"/>
      <w:marLeft w:val="0"/>
      <w:marRight w:val="0"/>
      <w:marTop w:val="0"/>
      <w:marBottom w:val="0"/>
      <w:divBdr>
        <w:top w:val="none" w:sz="0" w:space="0" w:color="auto"/>
        <w:left w:val="none" w:sz="0" w:space="0" w:color="auto"/>
        <w:bottom w:val="none" w:sz="0" w:space="0" w:color="auto"/>
        <w:right w:val="none" w:sz="0" w:space="0" w:color="auto"/>
      </w:divBdr>
    </w:div>
    <w:div w:id="1327054330">
      <w:bodyDiv w:val="1"/>
      <w:marLeft w:val="0"/>
      <w:marRight w:val="0"/>
      <w:marTop w:val="0"/>
      <w:marBottom w:val="0"/>
      <w:divBdr>
        <w:top w:val="none" w:sz="0" w:space="0" w:color="auto"/>
        <w:left w:val="none" w:sz="0" w:space="0" w:color="auto"/>
        <w:bottom w:val="none" w:sz="0" w:space="0" w:color="auto"/>
        <w:right w:val="none" w:sz="0" w:space="0" w:color="auto"/>
      </w:divBdr>
    </w:div>
    <w:div w:id="1327123450">
      <w:bodyDiv w:val="1"/>
      <w:marLeft w:val="0"/>
      <w:marRight w:val="0"/>
      <w:marTop w:val="0"/>
      <w:marBottom w:val="0"/>
      <w:divBdr>
        <w:top w:val="none" w:sz="0" w:space="0" w:color="auto"/>
        <w:left w:val="none" w:sz="0" w:space="0" w:color="auto"/>
        <w:bottom w:val="none" w:sz="0" w:space="0" w:color="auto"/>
        <w:right w:val="none" w:sz="0" w:space="0" w:color="auto"/>
      </w:divBdr>
    </w:div>
    <w:div w:id="1327241532">
      <w:bodyDiv w:val="1"/>
      <w:marLeft w:val="0"/>
      <w:marRight w:val="0"/>
      <w:marTop w:val="0"/>
      <w:marBottom w:val="0"/>
      <w:divBdr>
        <w:top w:val="none" w:sz="0" w:space="0" w:color="auto"/>
        <w:left w:val="none" w:sz="0" w:space="0" w:color="auto"/>
        <w:bottom w:val="none" w:sz="0" w:space="0" w:color="auto"/>
        <w:right w:val="none" w:sz="0" w:space="0" w:color="auto"/>
      </w:divBdr>
    </w:div>
    <w:div w:id="1327246991">
      <w:bodyDiv w:val="1"/>
      <w:marLeft w:val="0"/>
      <w:marRight w:val="0"/>
      <w:marTop w:val="0"/>
      <w:marBottom w:val="0"/>
      <w:divBdr>
        <w:top w:val="none" w:sz="0" w:space="0" w:color="auto"/>
        <w:left w:val="none" w:sz="0" w:space="0" w:color="auto"/>
        <w:bottom w:val="none" w:sz="0" w:space="0" w:color="auto"/>
        <w:right w:val="none" w:sz="0" w:space="0" w:color="auto"/>
      </w:divBdr>
    </w:div>
    <w:div w:id="1327398492">
      <w:bodyDiv w:val="1"/>
      <w:marLeft w:val="0"/>
      <w:marRight w:val="0"/>
      <w:marTop w:val="0"/>
      <w:marBottom w:val="0"/>
      <w:divBdr>
        <w:top w:val="none" w:sz="0" w:space="0" w:color="auto"/>
        <w:left w:val="none" w:sz="0" w:space="0" w:color="auto"/>
        <w:bottom w:val="none" w:sz="0" w:space="0" w:color="auto"/>
        <w:right w:val="none" w:sz="0" w:space="0" w:color="auto"/>
      </w:divBdr>
    </w:div>
    <w:div w:id="1327511395">
      <w:bodyDiv w:val="1"/>
      <w:marLeft w:val="0"/>
      <w:marRight w:val="0"/>
      <w:marTop w:val="0"/>
      <w:marBottom w:val="0"/>
      <w:divBdr>
        <w:top w:val="none" w:sz="0" w:space="0" w:color="auto"/>
        <w:left w:val="none" w:sz="0" w:space="0" w:color="auto"/>
        <w:bottom w:val="none" w:sz="0" w:space="0" w:color="auto"/>
        <w:right w:val="none" w:sz="0" w:space="0" w:color="auto"/>
      </w:divBdr>
    </w:div>
    <w:div w:id="1327779008">
      <w:bodyDiv w:val="1"/>
      <w:marLeft w:val="0"/>
      <w:marRight w:val="0"/>
      <w:marTop w:val="0"/>
      <w:marBottom w:val="0"/>
      <w:divBdr>
        <w:top w:val="none" w:sz="0" w:space="0" w:color="auto"/>
        <w:left w:val="none" w:sz="0" w:space="0" w:color="auto"/>
        <w:bottom w:val="none" w:sz="0" w:space="0" w:color="auto"/>
        <w:right w:val="none" w:sz="0" w:space="0" w:color="auto"/>
      </w:divBdr>
    </w:div>
    <w:div w:id="1327856591">
      <w:bodyDiv w:val="1"/>
      <w:marLeft w:val="0"/>
      <w:marRight w:val="0"/>
      <w:marTop w:val="0"/>
      <w:marBottom w:val="0"/>
      <w:divBdr>
        <w:top w:val="none" w:sz="0" w:space="0" w:color="auto"/>
        <w:left w:val="none" w:sz="0" w:space="0" w:color="auto"/>
        <w:bottom w:val="none" w:sz="0" w:space="0" w:color="auto"/>
        <w:right w:val="none" w:sz="0" w:space="0" w:color="auto"/>
      </w:divBdr>
    </w:div>
    <w:div w:id="1327901687">
      <w:bodyDiv w:val="1"/>
      <w:marLeft w:val="0"/>
      <w:marRight w:val="0"/>
      <w:marTop w:val="0"/>
      <w:marBottom w:val="0"/>
      <w:divBdr>
        <w:top w:val="none" w:sz="0" w:space="0" w:color="auto"/>
        <w:left w:val="none" w:sz="0" w:space="0" w:color="auto"/>
        <w:bottom w:val="none" w:sz="0" w:space="0" w:color="auto"/>
        <w:right w:val="none" w:sz="0" w:space="0" w:color="auto"/>
      </w:divBdr>
    </w:div>
    <w:div w:id="1327972644">
      <w:bodyDiv w:val="1"/>
      <w:marLeft w:val="0"/>
      <w:marRight w:val="0"/>
      <w:marTop w:val="0"/>
      <w:marBottom w:val="0"/>
      <w:divBdr>
        <w:top w:val="none" w:sz="0" w:space="0" w:color="auto"/>
        <w:left w:val="none" w:sz="0" w:space="0" w:color="auto"/>
        <w:bottom w:val="none" w:sz="0" w:space="0" w:color="auto"/>
        <w:right w:val="none" w:sz="0" w:space="0" w:color="auto"/>
      </w:divBdr>
    </w:div>
    <w:div w:id="1328247968">
      <w:bodyDiv w:val="1"/>
      <w:marLeft w:val="0"/>
      <w:marRight w:val="0"/>
      <w:marTop w:val="0"/>
      <w:marBottom w:val="0"/>
      <w:divBdr>
        <w:top w:val="none" w:sz="0" w:space="0" w:color="auto"/>
        <w:left w:val="none" w:sz="0" w:space="0" w:color="auto"/>
        <w:bottom w:val="none" w:sz="0" w:space="0" w:color="auto"/>
        <w:right w:val="none" w:sz="0" w:space="0" w:color="auto"/>
      </w:divBdr>
    </w:div>
    <w:div w:id="1328560221">
      <w:bodyDiv w:val="1"/>
      <w:marLeft w:val="0"/>
      <w:marRight w:val="0"/>
      <w:marTop w:val="0"/>
      <w:marBottom w:val="0"/>
      <w:divBdr>
        <w:top w:val="none" w:sz="0" w:space="0" w:color="auto"/>
        <w:left w:val="none" w:sz="0" w:space="0" w:color="auto"/>
        <w:bottom w:val="none" w:sz="0" w:space="0" w:color="auto"/>
        <w:right w:val="none" w:sz="0" w:space="0" w:color="auto"/>
      </w:divBdr>
    </w:div>
    <w:div w:id="1328827761">
      <w:bodyDiv w:val="1"/>
      <w:marLeft w:val="0"/>
      <w:marRight w:val="0"/>
      <w:marTop w:val="0"/>
      <w:marBottom w:val="0"/>
      <w:divBdr>
        <w:top w:val="none" w:sz="0" w:space="0" w:color="auto"/>
        <w:left w:val="none" w:sz="0" w:space="0" w:color="auto"/>
        <w:bottom w:val="none" w:sz="0" w:space="0" w:color="auto"/>
        <w:right w:val="none" w:sz="0" w:space="0" w:color="auto"/>
      </w:divBdr>
    </w:div>
    <w:div w:id="1328947076">
      <w:bodyDiv w:val="1"/>
      <w:marLeft w:val="0"/>
      <w:marRight w:val="0"/>
      <w:marTop w:val="0"/>
      <w:marBottom w:val="0"/>
      <w:divBdr>
        <w:top w:val="none" w:sz="0" w:space="0" w:color="auto"/>
        <w:left w:val="none" w:sz="0" w:space="0" w:color="auto"/>
        <w:bottom w:val="none" w:sz="0" w:space="0" w:color="auto"/>
        <w:right w:val="none" w:sz="0" w:space="0" w:color="auto"/>
      </w:divBdr>
    </w:div>
    <w:div w:id="1329288768">
      <w:bodyDiv w:val="1"/>
      <w:marLeft w:val="0"/>
      <w:marRight w:val="0"/>
      <w:marTop w:val="0"/>
      <w:marBottom w:val="0"/>
      <w:divBdr>
        <w:top w:val="none" w:sz="0" w:space="0" w:color="auto"/>
        <w:left w:val="none" w:sz="0" w:space="0" w:color="auto"/>
        <w:bottom w:val="none" w:sz="0" w:space="0" w:color="auto"/>
        <w:right w:val="none" w:sz="0" w:space="0" w:color="auto"/>
      </w:divBdr>
    </w:div>
    <w:div w:id="1329947375">
      <w:bodyDiv w:val="1"/>
      <w:marLeft w:val="0"/>
      <w:marRight w:val="0"/>
      <w:marTop w:val="0"/>
      <w:marBottom w:val="0"/>
      <w:divBdr>
        <w:top w:val="none" w:sz="0" w:space="0" w:color="auto"/>
        <w:left w:val="none" w:sz="0" w:space="0" w:color="auto"/>
        <w:bottom w:val="none" w:sz="0" w:space="0" w:color="auto"/>
        <w:right w:val="none" w:sz="0" w:space="0" w:color="auto"/>
      </w:divBdr>
    </w:div>
    <w:div w:id="1330137051">
      <w:bodyDiv w:val="1"/>
      <w:marLeft w:val="0"/>
      <w:marRight w:val="0"/>
      <w:marTop w:val="0"/>
      <w:marBottom w:val="0"/>
      <w:divBdr>
        <w:top w:val="none" w:sz="0" w:space="0" w:color="auto"/>
        <w:left w:val="none" w:sz="0" w:space="0" w:color="auto"/>
        <w:bottom w:val="none" w:sz="0" w:space="0" w:color="auto"/>
        <w:right w:val="none" w:sz="0" w:space="0" w:color="auto"/>
      </w:divBdr>
    </w:div>
    <w:div w:id="1330138697">
      <w:bodyDiv w:val="1"/>
      <w:marLeft w:val="0"/>
      <w:marRight w:val="0"/>
      <w:marTop w:val="0"/>
      <w:marBottom w:val="0"/>
      <w:divBdr>
        <w:top w:val="none" w:sz="0" w:space="0" w:color="auto"/>
        <w:left w:val="none" w:sz="0" w:space="0" w:color="auto"/>
        <w:bottom w:val="none" w:sz="0" w:space="0" w:color="auto"/>
        <w:right w:val="none" w:sz="0" w:space="0" w:color="auto"/>
      </w:divBdr>
    </w:div>
    <w:div w:id="1330209113">
      <w:bodyDiv w:val="1"/>
      <w:marLeft w:val="0"/>
      <w:marRight w:val="0"/>
      <w:marTop w:val="0"/>
      <w:marBottom w:val="0"/>
      <w:divBdr>
        <w:top w:val="none" w:sz="0" w:space="0" w:color="auto"/>
        <w:left w:val="none" w:sz="0" w:space="0" w:color="auto"/>
        <w:bottom w:val="none" w:sz="0" w:space="0" w:color="auto"/>
        <w:right w:val="none" w:sz="0" w:space="0" w:color="auto"/>
      </w:divBdr>
    </w:div>
    <w:div w:id="1330324612">
      <w:bodyDiv w:val="1"/>
      <w:marLeft w:val="0"/>
      <w:marRight w:val="0"/>
      <w:marTop w:val="0"/>
      <w:marBottom w:val="0"/>
      <w:divBdr>
        <w:top w:val="none" w:sz="0" w:space="0" w:color="auto"/>
        <w:left w:val="none" w:sz="0" w:space="0" w:color="auto"/>
        <w:bottom w:val="none" w:sz="0" w:space="0" w:color="auto"/>
        <w:right w:val="none" w:sz="0" w:space="0" w:color="auto"/>
      </w:divBdr>
    </w:div>
    <w:div w:id="1330669831">
      <w:bodyDiv w:val="1"/>
      <w:marLeft w:val="0"/>
      <w:marRight w:val="0"/>
      <w:marTop w:val="0"/>
      <w:marBottom w:val="0"/>
      <w:divBdr>
        <w:top w:val="none" w:sz="0" w:space="0" w:color="auto"/>
        <w:left w:val="none" w:sz="0" w:space="0" w:color="auto"/>
        <w:bottom w:val="none" w:sz="0" w:space="0" w:color="auto"/>
        <w:right w:val="none" w:sz="0" w:space="0" w:color="auto"/>
      </w:divBdr>
    </w:div>
    <w:div w:id="1330719004">
      <w:bodyDiv w:val="1"/>
      <w:marLeft w:val="0"/>
      <w:marRight w:val="0"/>
      <w:marTop w:val="0"/>
      <w:marBottom w:val="0"/>
      <w:divBdr>
        <w:top w:val="none" w:sz="0" w:space="0" w:color="auto"/>
        <w:left w:val="none" w:sz="0" w:space="0" w:color="auto"/>
        <w:bottom w:val="none" w:sz="0" w:space="0" w:color="auto"/>
        <w:right w:val="none" w:sz="0" w:space="0" w:color="auto"/>
      </w:divBdr>
    </w:div>
    <w:div w:id="1330865833">
      <w:bodyDiv w:val="1"/>
      <w:marLeft w:val="0"/>
      <w:marRight w:val="0"/>
      <w:marTop w:val="0"/>
      <w:marBottom w:val="0"/>
      <w:divBdr>
        <w:top w:val="none" w:sz="0" w:space="0" w:color="auto"/>
        <w:left w:val="none" w:sz="0" w:space="0" w:color="auto"/>
        <w:bottom w:val="none" w:sz="0" w:space="0" w:color="auto"/>
        <w:right w:val="none" w:sz="0" w:space="0" w:color="auto"/>
      </w:divBdr>
    </w:div>
    <w:div w:id="1330909208">
      <w:bodyDiv w:val="1"/>
      <w:marLeft w:val="0"/>
      <w:marRight w:val="0"/>
      <w:marTop w:val="0"/>
      <w:marBottom w:val="0"/>
      <w:divBdr>
        <w:top w:val="none" w:sz="0" w:space="0" w:color="auto"/>
        <w:left w:val="none" w:sz="0" w:space="0" w:color="auto"/>
        <w:bottom w:val="none" w:sz="0" w:space="0" w:color="auto"/>
        <w:right w:val="none" w:sz="0" w:space="0" w:color="auto"/>
      </w:divBdr>
    </w:div>
    <w:div w:id="1331059853">
      <w:bodyDiv w:val="1"/>
      <w:marLeft w:val="0"/>
      <w:marRight w:val="0"/>
      <w:marTop w:val="0"/>
      <w:marBottom w:val="0"/>
      <w:divBdr>
        <w:top w:val="none" w:sz="0" w:space="0" w:color="auto"/>
        <w:left w:val="none" w:sz="0" w:space="0" w:color="auto"/>
        <w:bottom w:val="none" w:sz="0" w:space="0" w:color="auto"/>
        <w:right w:val="none" w:sz="0" w:space="0" w:color="auto"/>
      </w:divBdr>
    </w:div>
    <w:div w:id="1331174061">
      <w:bodyDiv w:val="1"/>
      <w:marLeft w:val="0"/>
      <w:marRight w:val="0"/>
      <w:marTop w:val="0"/>
      <w:marBottom w:val="0"/>
      <w:divBdr>
        <w:top w:val="none" w:sz="0" w:space="0" w:color="auto"/>
        <w:left w:val="none" w:sz="0" w:space="0" w:color="auto"/>
        <w:bottom w:val="none" w:sz="0" w:space="0" w:color="auto"/>
        <w:right w:val="none" w:sz="0" w:space="0" w:color="auto"/>
      </w:divBdr>
    </w:div>
    <w:div w:id="1331325279">
      <w:bodyDiv w:val="1"/>
      <w:marLeft w:val="0"/>
      <w:marRight w:val="0"/>
      <w:marTop w:val="0"/>
      <w:marBottom w:val="0"/>
      <w:divBdr>
        <w:top w:val="none" w:sz="0" w:space="0" w:color="auto"/>
        <w:left w:val="none" w:sz="0" w:space="0" w:color="auto"/>
        <w:bottom w:val="none" w:sz="0" w:space="0" w:color="auto"/>
        <w:right w:val="none" w:sz="0" w:space="0" w:color="auto"/>
      </w:divBdr>
    </w:div>
    <w:div w:id="1331519426">
      <w:bodyDiv w:val="1"/>
      <w:marLeft w:val="0"/>
      <w:marRight w:val="0"/>
      <w:marTop w:val="0"/>
      <w:marBottom w:val="0"/>
      <w:divBdr>
        <w:top w:val="none" w:sz="0" w:space="0" w:color="auto"/>
        <w:left w:val="none" w:sz="0" w:space="0" w:color="auto"/>
        <w:bottom w:val="none" w:sz="0" w:space="0" w:color="auto"/>
        <w:right w:val="none" w:sz="0" w:space="0" w:color="auto"/>
      </w:divBdr>
    </w:div>
    <w:div w:id="1331519928">
      <w:bodyDiv w:val="1"/>
      <w:marLeft w:val="0"/>
      <w:marRight w:val="0"/>
      <w:marTop w:val="0"/>
      <w:marBottom w:val="0"/>
      <w:divBdr>
        <w:top w:val="none" w:sz="0" w:space="0" w:color="auto"/>
        <w:left w:val="none" w:sz="0" w:space="0" w:color="auto"/>
        <w:bottom w:val="none" w:sz="0" w:space="0" w:color="auto"/>
        <w:right w:val="none" w:sz="0" w:space="0" w:color="auto"/>
      </w:divBdr>
    </w:div>
    <w:div w:id="1331829277">
      <w:bodyDiv w:val="1"/>
      <w:marLeft w:val="0"/>
      <w:marRight w:val="0"/>
      <w:marTop w:val="0"/>
      <w:marBottom w:val="0"/>
      <w:divBdr>
        <w:top w:val="none" w:sz="0" w:space="0" w:color="auto"/>
        <w:left w:val="none" w:sz="0" w:space="0" w:color="auto"/>
        <w:bottom w:val="none" w:sz="0" w:space="0" w:color="auto"/>
        <w:right w:val="none" w:sz="0" w:space="0" w:color="auto"/>
      </w:divBdr>
    </w:div>
    <w:div w:id="1331835018">
      <w:bodyDiv w:val="1"/>
      <w:marLeft w:val="0"/>
      <w:marRight w:val="0"/>
      <w:marTop w:val="0"/>
      <w:marBottom w:val="0"/>
      <w:divBdr>
        <w:top w:val="none" w:sz="0" w:space="0" w:color="auto"/>
        <w:left w:val="none" w:sz="0" w:space="0" w:color="auto"/>
        <w:bottom w:val="none" w:sz="0" w:space="0" w:color="auto"/>
        <w:right w:val="none" w:sz="0" w:space="0" w:color="auto"/>
      </w:divBdr>
    </w:div>
    <w:div w:id="1331835414">
      <w:bodyDiv w:val="1"/>
      <w:marLeft w:val="0"/>
      <w:marRight w:val="0"/>
      <w:marTop w:val="0"/>
      <w:marBottom w:val="0"/>
      <w:divBdr>
        <w:top w:val="none" w:sz="0" w:space="0" w:color="auto"/>
        <w:left w:val="none" w:sz="0" w:space="0" w:color="auto"/>
        <w:bottom w:val="none" w:sz="0" w:space="0" w:color="auto"/>
        <w:right w:val="none" w:sz="0" w:space="0" w:color="auto"/>
      </w:divBdr>
    </w:div>
    <w:div w:id="1332028907">
      <w:bodyDiv w:val="1"/>
      <w:marLeft w:val="0"/>
      <w:marRight w:val="0"/>
      <w:marTop w:val="0"/>
      <w:marBottom w:val="0"/>
      <w:divBdr>
        <w:top w:val="none" w:sz="0" w:space="0" w:color="auto"/>
        <w:left w:val="none" w:sz="0" w:space="0" w:color="auto"/>
        <w:bottom w:val="none" w:sz="0" w:space="0" w:color="auto"/>
        <w:right w:val="none" w:sz="0" w:space="0" w:color="auto"/>
      </w:divBdr>
    </w:div>
    <w:div w:id="1332366495">
      <w:bodyDiv w:val="1"/>
      <w:marLeft w:val="0"/>
      <w:marRight w:val="0"/>
      <w:marTop w:val="0"/>
      <w:marBottom w:val="0"/>
      <w:divBdr>
        <w:top w:val="none" w:sz="0" w:space="0" w:color="auto"/>
        <w:left w:val="none" w:sz="0" w:space="0" w:color="auto"/>
        <w:bottom w:val="none" w:sz="0" w:space="0" w:color="auto"/>
        <w:right w:val="none" w:sz="0" w:space="0" w:color="auto"/>
      </w:divBdr>
    </w:div>
    <w:div w:id="1332412665">
      <w:bodyDiv w:val="1"/>
      <w:marLeft w:val="0"/>
      <w:marRight w:val="0"/>
      <w:marTop w:val="0"/>
      <w:marBottom w:val="0"/>
      <w:divBdr>
        <w:top w:val="none" w:sz="0" w:space="0" w:color="auto"/>
        <w:left w:val="none" w:sz="0" w:space="0" w:color="auto"/>
        <w:bottom w:val="none" w:sz="0" w:space="0" w:color="auto"/>
        <w:right w:val="none" w:sz="0" w:space="0" w:color="auto"/>
      </w:divBdr>
    </w:div>
    <w:div w:id="1332442838">
      <w:bodyDiv w:val="1"/>
      <w:marLeft w:val="0"/>
      <w:marRight w:val="0"/>
      <w:marTop w:val="0"/>
      <w:marBottom w:val="0"/>
      <w:divBdr>
        <w:top w:val="none" w:sz="0" w:space="0" w:color="auto"/>
        <w:left w:val="none" w:sz="0" w:space="0" w:color="auto"/>
        <w:bottom w:val="none" w:sz="0" w:space="0" w:color="auto"/>
        <w:right w:val="none" w:sz="0" w:space="0" w:color="auto"/>
      </w:divBdr>
    </w:div>
    <w:div w:id="1332638738">
      <w:bodyDiv w:val="1"/>
      <w:marLeft w:val="0"/>
      <w:marRight w:val="0"/>
      <w:marTop w:val="0"/>
      <w:marBottom w:val="0"/>
      <w:divBdr>
        <w:top w:val="none" w:sz="0" w:space="0" w:color="auto"/>
        <w:left w:val="none" w:sz="0" w:space="0" w:color="auto"/>
        <w:bottom w:val="none" w:sz="0" w:space="0" w:color="auto"/>
        <w:right w:val="none" w:sz="0" w:space="0" w:color="auto"/>
      </w:divBdr>
    </w:div>
    <w:div w:id="1333027295">
      <w:bodyDiv w:val="1"/>
      <w:marLeft w:val="0"/>
      <w:marRight w:val="0"/>
      <w:marTop w:val="0"/>
      <w:marBottom w:val="0"/>
      <w:divBdr>
        <w:top w:val="none" w:sz="0" w:space="0" w:color="auto"/>
        <w:left w:val="none" w:sz="0" w:space="0" w:color="auto"/>
        <w:bottom w:val="none" w:sz="0" w:space="0" w:color="auto"/>
        <w:right w:val="none" w:sz="0" w:space="0" w:color="auto"/>
      </w:divBdr>
    </w:div>
    <w:div w:id="1333030135">
      <w:bodyDiv w:val="1"/>
      <w:marLeft w:val="0"/>
      <w:marRight w:val="0"/>
      <w:marTop w:val="0"/>
      <w:marBottom w:val="0"/>
      <w:divBdr>
        <w:top w:val="none" w:sz="0" w:space="0" w:color="auto"/>
        <w:left w:val="none" w:sz="0" w:space="0" w:color="auto"/>
        <w:bottom w:val="none" w:sz="0" w:space="0" w:color="auto"/>
        <w:right w:val="none" w:sz="0" w:space="0" w:color="auto"/>
      </w:divBdr>
    </w:div>
    <w:div w:id="1333099685">
      <w:bodyDiv w:val="1"/>
      <w:marLeft w:val="0"/>
      <w:marRight w:val="0"/>
      <w:marTop w:val="0"/>
      <w:marBottom w:val="0"/>
      <w:divBdr>
        <w:top w:val="none" w:sz="0" w:space="0" w:color="auto"/>
        <w:left w:val="none" w:sz="0" w:space="0" w:color="auto"/>
        <w:bottom w:val="none" w:sz="0" w:space="0" w:color="auto"/>
        <w:right w:val="none" w:sz="0" w:space="0" w:color="auto"/>
      </w:divBdr>
    </w:div>
    <w:div w:id="1333139271">
      <w:bodyDiv w:val="1"/>
      <w:marLeft w:val="0"/>
      <w:marRight w:val="0"/>
      <w:marTop w:val="0"/>
      <w:marBottom w:val="0"/>
      <w:divBdr>
        <w:top w:val="none" w:sz="0" w:space="0" w:color="auto"/>
        <w:left w:val="none" w:sz="0" w:space="0" w:color="auto"/>
        <w:bottom w:val="none" w:sz="0" w:space="0" w:color="auto"/>
        <w:right w:val="none" w:sz="0" w:space="0" w:color="auto"/>
      </w:divBdr>
    </w:div>
    <w:div w:id="1333412170">
      <w:bodyDiv w:val="1"/>
      <w:marLeft w:val="0"/>
      <w:marRight w:val="0"/>
      <w:marTop w:val="0"/>
      <w:marBottom w:val="0"/>
      <w:divBdr>
        <w:top w:val="none" w:sz="0" w:space="0" w:color="auto"/>
        <w:left w:val="none" w:sz="0" w:space="0" w:color="auto"/>
        <w:bottom w:val="none" w:sz="0" w:space="0" w:color="auto"/>
        <w:right w:val="none" w:sz="0" w:space="0" w:color="auto"/>
      </w:divBdr>
    </w:div>
    <w:div w:id="1333486156">
      <w:bodyDiv w:val="1"/>
      <w:marLeft w:val="0"/>
      <w:marRight w:val="0"/>
      <w:marTop w:val="0"/>
      <w:marBottom w:val="0"/>
      <w:divBdr>
        <w:top w:val="none" w:sz="0" w:space="0" w:color="auto"/>
        <w:left w:val="none" w:sz="0" w:space="0" w:color="auto"/>
        <w:bottom w:val="none" w:sz="0" w:space="0" w:color="auto"/>
        <w:right w:val="none" w:sz="0" w:space="0" w:color="auto"/>
      </w:divBdr>
    </w:div>
    <w:div w:id="1333487518">
      <w:bodyDiv w:val="1"/>
      <w:marLeft w:val="0"/>
      <w:marRight w:val="0"/>
      <w:marTop w:val="0"/>
      <w:marBottom w:val="0"/>
      <w:divBdr>
        <w:top w:val="none" w:sz="0" w:space="0" w:color="auto"/>
        <w:left w:val="none" w:sz="0" w:space="0" w:color="auto"/>
        <w:bottom w:val="none" w:sz="0" w:space="0" w:color="auto"/>
        <w:right w:val="none" w:sz="0" w:space="0" w:color="auto"/>
      </w:divBdr>
    </w:div>
    <w:div w:id="1333751638">
      <w:bodyDiv w:val="1"/>
      <w:marLeft w:val="0"/>
      <w:marRight w:val="0"/>
      <w:marTop w:val="0"/>
      <w:marBottom w:val="0"/>
      <w:divBdr>
        <w:top w:val="none" w:sz="0" w:space="0" w:color="auto"/>
        <w:left w:val="none" w:sz="0" w:space="0" w:color="auto"/>
        <w:bottom w:val="none" w:sz="0" w:space="0" w:color="auto"/>
        <w:right w:val="none" w:sz="0" w:space="0" w:color="auto"/>
      </w:divBdr>
    </w:div>
    <w:div w:id="1333796123">
      <w:bodyDiv w:val="1"/>
      <w:marLeft w:val="0"/>
      <w:marRight w:val="0"/>
      <w:marTop w:val="0"/>
      <w:marBottom w:val="0"/>
      <w:divBdr>
        <w:top w:val="none" w:sz="0" w:space="0" w:color="auto"/>
        <w:left w:val="none" w:sz="0" w:space="0" w:color="auto"/>
        <w:bottom w:val="none" w:sz="0" w:space="0" w:color="auto"/>
        <w:right w:val="none" w:sz="0" w:space="0" w:color="auto"/>
      </w:divBdr>
    </w:div>
    <w:div w:id="1333797142">
      <w:bodyDiv w:val="1"/>
      <w:marLeft w:val="0"/>
      <w:marRight w:val="0"/>
      <w:marTop w:val="0"/>
      <w:marBottom w:val="0"/>
      <w:divBdr>
        <w:top w:val="none" w:sz="0" w:space="0" w:color="auto"/>
        <w:left w:val="none" w:sz="0" w:space="0" w:color="auto"/>
        <w:bottom w:val="none" w:sz="0" w:space="0" w:color="auto"/>
        <w:right w:val="none" w:sz="0" w:space="0" w:color="auto"/>
      </w:divBdr>
    </w:div>
    <w:div w:id="1333992982">
      <w:bodyDiv w:val="1"/>
      <w:marLeft w:val="0"/>
      <w:marRight w:val="0"/>
      <w:marTop w:val="0"/>
      <w:marBottom w:val="0"/>
      <w:divBdr>
        <w:top w:val="none" w:sz="0" w:space="0" w:color="auto"/>
        <w:left w:val="none" w:sz="0" w:space="0" w:color="auto"/>
        <w:bottom w:val="none" w:sz="0" w:space="0" w:color="auto"/>
        <w:right w:val="none" w:sz="0" w:space="0" w:color="auto"/>
      </w:divBdr>
    </w:div>
    <w:div w:id="1334071265">
      <w:bodyDiv w:val="1"/>
      <w:marLeft w:val="0"/>
      <w:marRight w:val="0"/>
      <w:marTop w:val="0"/>
      <w:marBottom w:val="0"/>
      <w:divBdr>
        <w:top w:val="none" w:sz="0" w:space="0" w:color="auto"/>
        <w:left w:val="none" w:sz="0" w:space="0" w:color="auto"/>
        <w:bottom w:val="none" w:sz="0" w:space="0" w:color="auto"/>
        <w:right w:val="none" w:sz="0" w:space="0" w:color="auto"/>
      </w:divBdr>
    </w:div>
    <w:div w:id="1334643067">
      <w:bodyDiv w:val="1"/>
      <w:marLeft w:val="0"/>
      <w:marRight w:val="0"/>
      <w:marTop w:val="0"/>
      <w:marBottom w:val="0"/>
      <w:divBdr>
        <w:top w:val="none" w:sz="0" w:space="0" w:color="auto"/>
        <w:left w:val="none" w:sz="0" w:space="0" w:color="auto"/>
        <w:bottom w:val="none" w:sz="0" w:space="0" w:color="auto"/>
        <w:right w:val="none" w:sz="0" w:space="0" w:color="auto"/>
      </w:divBdr>
    </w:div>
    <w:div w:id="1334722119">
      <w:bodyDiv w:val="1"/>
      <w:marLeft w:val="0"/>
      <w:marRight w:val="0"/>
      <w:marTop w:val="0"/>
      <w:marBottom w:val="0"/>
      <w:divBdr>
        <w:top w:val="none" w:sz="0" w:space="0" w:color="auto"/>
        <w:left w:val="none" w:sz="0" w:space="0" w:color="auto"/>
        <w:bottom w:val="none" w:sz="0" w:space="0" w:color="auto"/>
        <w:right w:val="none" w:sz="0" w:space="0" w:color="auto"/>
      </w:divBdr>
    </w:div>
    <w:div w:id="1334919224">
      <w:bodyDiv w:val="1"/>
      <w:marLeft w:val="0"/>
      <w:marRight w:val="0"/>
      <w:marTop w:val="0"/>
      <w:marBottom w:val="0"/>
      <w:divBdr>
        <w:top w:val="none" w:sz="0" w:space="0" w:color="auto"/>
        <w:left w:val="none" w:sz="0" w:space="0" w:color="auto"/>
        <w:bottom w:val="none" w:sz="0" w:space="0" w:color="auto"/>
        <w:right w:val="none" w:sz="0" w:space="0" w:color="auto"/>
      </w:divBdr>
    </w:div>
    <w:div w:id="1334991554">
      <w:bodyDiv w:val="1"/>
      <w:marLeft w:val="0"/>
      <w:marRight w:val="0"/>
      <w:marTop w:val="0"/>
      <w:marBottom w:val="0"/>
      <w:divBdr>
        <w:top w:val="none" w:sz="0" w:space="0" w:color="auto"/>
        <w:left w:val="none" w:sz="0" w:space="0" w:color="auto"/>
        <w:bottom w:val="none" w:sz="0" w:space="0" w:color="auto"/>
        <w:right w:val="none" w:sz="0" w:space="0" w:color="auto"/>
      </w:divBdr>
    </w:div>
    <w:div w:id="1335303620">
      <w:bodyDiv w:val="1"/>
      <w:marLeft w:val="0"/>
      <w:marRight w:val="0"/>
      <w:marTop w:val="0"/>
      <w:marBottom w:val="0"/>
      <w:divBdr>
        <w:top w:val="none" w:sz="0" w:space="0" w:color="auto"/>
        <w:left w:val="none" w:sz="0" w:space="0" w:color="auto"/>
        <w:bottom w:val="none" w:sz="0" w:space="0" w:color="auto"/>
        <w:right w:val="none" w:sz="0" w:space="0" w:color="auto"/>
      </w:divBdr>
    </w:div>
    <w:div w:id="1335492703">
      <w:bodyDiv w:val="1"/>
      <w:marLeft w:val="0"/>
      <w:marRight w:val="0"/>
      <w:marTop w:val="0"/>
      <w:marBottom w:val="0"/>
      <w:divBdr>
        <w:top w:val="none" w:sz="0" w:space="0" w:color="auto"/>
        <w:left w:val="none" w:sz="0" w:space="0" w:color="auto"/>
        <w:bottom w:val="none" w:sz="0" w:space="0" w:color="auto"/>
        <w:right w:val="none" w:sz="0" w:space="0" w:color="auto"/>
      </w:divBdr>
    </w:div>
    <w:div w:id="1335497404">
      <w:bodyDiv w:val="1"/>
      <w:marLeft w:val="0"/>
      <w:marRight w:val="0"/>
      <w:marTop w:val="0"/>
      <w:marBottom w:val="0"/>
      <w:divBdr>
        <w:top w:val="none" w:sz="0" w:space="0" w:color="auto"/>
        <w:left w:val="none" w:sz="0" w:space="0" w:color="auto"/>
        <w:bottom w:val="none" w:sz="0" w:space="0" w:color="auto"/>
        <w:right w:val="none" w:sz="0" w:space="0" w:color="auto"/>
      </w:divBdr>
    </w:div>
    <w:div w:id="1335962646">
      <w:bodyDiv w:val="1"/>
      <w:marLeft w:val="0"/>
      <w:marRight w:val="0"/>
      <w:marTop w:val="0"/>
      <w:marBottom w:val="0"/>
      <w:divBdr>
        <w:top w:val="none" w:sz="0" w:space="0" w:color="auto"/>
        <w:left w:val="none" w:sz="0" w:space="0" w:color="auto"/>
        <w:bottom w:val="none" w:sz="0" w:space="0" w:color="auto"/>
        <w:right w:val="none" w:sz="0" w:space="0" w:color="auto"/>
      </w:divBdr>
    </w:div>
    <w:div w:id="1336153827">
      <w:bodyDiv w:val="1"/>
      <w:marLeft w:val="0"/>
      <w:marRight w:val="0"/>
      <w:marTop w:val="0"/>
      <w:marBottom w:val="0"/>
      <w:divBdr>
        <w:top w:val="none" w:sz="0" w:space="0" w:color="auto"/>
        <w:left w:val="none" w:sz="0" w:space="0" w:color="auto"/>
        <w:bottom w:val="none" w:sz="0" w:space="0" w:color="auto"/>
        <w:right w:val="none" w:sz="0" w:space="0" w:color="auto"/>
      </w:divBdr>
    </w:div>
    <w:div w:id="1336418238">
      <w:bodyDiv w:val="1"/>
      <w:marLeft w:val="0"/>
      <w:marRight w:val="0"/>
      <w:marTop w:val="0"/>
      <w:marBottom w:val="0"/>
      <w:divBdr>
        <w:top w:val="none" w:sz="0" w:space="0" w:color="auto"/>
        <w:left w:val="none" w:sz="0" w:space="0" w:color="auto"/>
        <w:bottom w:val="none" w:sz="0" w:space="0" w:color="auto"/>
        <w:right w:val="none" w:sz="0" w:space="0" w:color="auto"/>
      </w:divBdr>
    </w:div>
    <w:div w:id="1336494880">
      <w:bodyDiv w:val="1"/>
      <w:marLeft w:val="0"/>
      <w:marRight w:val="0"/>
      <w:marTop w:val="0"/>
      <w:marBottom w:val="0"/>
      <w:divBdr>
        <w:top w:val="none" w:sz="0" w:space="0" w:color="auto"/>
        <w:left w:val="none" w:sz="0" w:space="0" w:color="auto"/>
        <w:bottom w:val="none" w:sz="0" w:space="0" w:color="auto"/>
        <w:right w:val="none" w:sz="0" w:space="0" w:color="auto"/>
      </w:divBdr>
    </w:div>
    <w:div w:id="1336612236">
      <w:bodyDiv w:val="1"/>
      <w:marLeft w:val="0"/>
      <w:marRight w:val="0"/>
      <w:marTop w:val="0"/>
      <w:marBottom w:val="0"/>
      <w:divBdr>
        <w:top w:val="none" w:sz="0" w:space="0" w:color="auto"/>
        <w:left w:val="none" w:sz="0" w:space="0" w:color="auto"/>
        <w:bottom w:val="none" w:sz="0" w:space="0" w:color="auto"/>
        <w:right w:val="none" w:sz="0" w:space="0" w:color="auto"/>
      </w:divBdr>
    </w:div>
    <w:div w:id="1336686045">
      <w:bodyDiv w:val="1"/>
      <w:marLeft w:val="0"/>
      <w:marRight w:val="0"/>
      <w:marTop w:val="0"/>
      <w:marBottom w:val="0"/>
      <w:divBdr>
        <w:top w:val="none" w:sz="0" w:space="0" w:color="auto"/>
        <w:left w:val="none" w:sz="0" w:space="0" w:color="auto"/>
        <w:bottom w:val="none" w:sz="0" w:space="0" w:color="auto"/>
        <w:right w:val="none" w:sz="0" w:space="0" w:color="auto"/>
      </w:divBdr>
    </w:div>
    <w:div w:id="1336764439">
      <w:bodyDiv w:val="1"/>
      <w:marLeft w:val="0"/>
      <w:marRight w:val="0"/>
      <w:marTop w:val="0"/>
      <w:marBottom w:val="0"/>
      <w:divBdr>
        <w:top w:val="none" w:sz="0" w:space="0" w:color="auto"/>
        <w:left w:val="none" w:sz="0" w:space="0" w:color="auto"/>
        <w:bottom w:val="none" w:sz="0" w:space="0" w:color="auto"/>
        <w:right w:val="none" w:sz="0" w:space="0" w:color="auto"/>
      </w:divBdr>
    </w:div>
    <w:div w:id="1336955709">
      <w:bodyDiv w:val="1"/>
      <w:marLeft w:val="0"/>
      <w:marRight w:val="0"/>
      <w:marTop w:val="0"/>
      <w:marBottom w:val="0"/>
      <w:divBdr>
        <w:top w:val="none" w:sz="0" w:space="0" w:color="auto"/>
        <w:left w:val="none" w:sz="0" w:space="0" w:color="auto"/>
        <w:bottom w:val="none" w:sz="0" w:space="0" w:color="auto"/>
        <w:right w:val="none" w:sz="0" w:space="0" w:color="auto"/>
      </w:divBdr>
    </w:div>
    <w:div w:id="1337078429">
      <w:bodyDiv w:val="1"/>
      <w:marLeft w:val="0"/>
      <w:marRight w:val="0"/>
      <w:marTop w:val="0"/>
      <w:marBottom w:val="0"/>
      <w:divBdr>
        <w:top w:val="none" w:sz="0" w:space="0" w:color="auto"/>
        <w:left w:val="none" w:sz="0" w:space="0" w:color="auto"/>
        <w:bottom w:val="none" w:sz="0" w:space="0" w:color="auto"/>
        <w:right w:val="none" w:sz="0" w:space="0" w:color="auto"/>
      </w:divBdr>
    </w:div>
    <w:div w:id="1337224137">
      <w:bodyDiv w:val="1"/>
      <w:marLeft w:val="0"/>
      <w:marRight w:val="0"/>
      <w:marTop w:val="0"/>
      <w:marBottom w:val="0"/>
      <w:divBdr>
        <w:top w:val="none" w:sz="0" w:space="0" w:color="auto"/>
        <w:left w:val="none" w:sz="0" w:space="0" w:color="auto"/>
        <w:bottom w:val="none" w:sz="0" w:space="0" w:color="auto"/>
        <w:right w:val="none" w:sz="0" w:space="0" w:color="auto"/>
      </w:divBdr>
    </w:div>
    <w:div w:id="1337226981">
      <w:bodyDiv w:val="1"/>
      <w:marLeft w:val="0"/>
      <w:marRight w:val="0"/>
      <w:marTop w:val="0"/>
      <w:marBottom w:val="0"/>
      <w:divBdr>
        <w:top w:val="none" w:sz="0" w:space="0" w:color="auto"/>
        <w:left w:val="none" w:sz="0" w:space="0" w:color="auto"/>
        <w:bottom w:val="none" w:sz="0" w:space="0" w:color="auto"/>
        <w:right w:val="none" w:sz="0" w:space="0" w:color="auto"/>
      </w:divBdr>
    </w:div>
    <w:div w:id="1337462617">
      <w:bodyDiv w:val="1"/>
      <w:marLeft w:val="0"/>
      <w:marRight w:val="0"/>
      <w:marTop w:val="0"/>
      <w:marBottom w:val="0"/>
      <w:divBdr>
        <w:top w:val="none" w:sz="0" w:space="0" w:color="auto"/>
        <w:left w:val="none" w:sz="0" w:space="0" w:color="auto"/>
        <w:bottom w:val="none" w:sz="0" w:space="0" w:color="auto"/>
        <w:right w:val="none" w:sz="0" w:space="0" w:color="auto"/>
      </w:divBdr>
    </w:div>
    <w:div w:id="1337684303">
      <w:bodyDiv w:val="1"/>
      <w:marLeft w:val="0"/>
      <w:marRight w:val="0"/>
      <w:marTop w:val="0"/>
      <w:marBottom w:val="0"/>
      <w:divBdr>
        <w:top w:val="none" w:sz="0" w:space="0" w:color="auto"/>
        <w:left w:val="none" w:sz="0" w:space="0" w:color="auto"/>
        <w:bottom w:val="none" w:sz="0" w:space="0" w:color="auto"/>
        <w:right w:val="none" w:sz="0" w:space="0" w:color="auto"/>
      </w:divBdr>
    </w:div>
    <w:div w:id="1337687584">
      <w:bodyDiv w:val="1"/>
      <w:marLeft w:val="0"/>
      <w:marRight w:val="0"/>
      <w:marTop w:val="0"/>
      <w:marBottom w:val="0"/>
      <w:divBdr>
        <w:top w:val="none" w:sz="0" w:space="0" w:color="auto"/>
        <w:left w:val="none" w:sz="0" w:space="0" w:color="auto"/>
        <w:bottom w:val="none" w:sz="0" w:space="0" w:color="auto"/>
        <w:right w:val="none" w:sz="0" w:space="0" w:color="auto"/>
      </w:divBdr>
    </w:div>
    <w:div w:id="1338072849">
      <w:bodyDiv w:val="1"/>
      <w:marLeft w:val="0"/>
      <w:marRight w:val="0"/>
      <w:marTop w:val="0"/>
      <w:marBottom w:val="0"/>
      <w:divBdr>
        <w:top w:val="none" w:sz="0" w:space="0" w:color="auto"/>
        <w:left w:val="none" w:sz="0" w:space="0" w:color="auto"/>
        <w:bottom w:val="none" w:sz="0" w:space="0" w:color="auto"/>
        <w:right w:val="none" w:sz="0" w:space="0" w:color="auto"/>
      </w:divBdr>
    </w:div>
    <w:div w:id="1338077846">
      <w:bodyDiv w:val="1"/>
      <w:marLeft w:val="0"/>
      <w:marRight w:val="0"/>
      <w:marTop w:val="0"/>
      <w:marBottom w:val="0"/>
      <w:divBdr>
        <w:top w:val="none" w:sz="0" w:space="0" w:color="auto"/>
        <w:left w:val="none" w:sz="0" w:space="0" w:color="auto"/>
        <w:bottom w:val="none" w:sz="0" w:space="0" w:color="auto"/>
        <w:right w:val="none" w:sz="0" w:space="0" w:color="auto"/>
      </w:divBdr>
    </w:div>
    <w:div w:id="1338272419">
      <w:bodyDiv w:val="1"/>
      <w:marLeft w:val="0"/>
      <w:marRight w:val="0"/>
      <w:marTop w:val="0"/>
      <w:marBottom w:val="0"/>
      <w:divBdr>
        <w:top w:val="none" w:sz="0" w:space="0" w:color="auto"/>
        <w:left w:val="none" w:sz="0" w:space="0" w:color="auto"/>
        <w:bottom w:val="none" w:sz="0" w:space="0" w:color="auto"/>
        <w:right w:val="none" w:sz="0" w:space="0" w:color="auto"/>
      </w:divBdr>
    </w:div>
    <w:div w:id="1338463831">
      <w:bodyDiv w:val="1"/>
      <w:marLeft w:val="0"/>
      <w:marRight w:val="0"/>
      <w:marTop w:val="0"/>
      <w:marBottom w:val="0"/>
      <w:divBdr>
        <w:top w:val="none" w:sz="0" w:space="0" w:color="auto"/>
        <w:left w:val="none" w:sz="0" w:space="0" w:color="auto"/>
        <w:bottom w:val="none" w:sz="0" w:space="0" w:color="auto"/>
        <w:right w:val="none" w:sz="0" w:space="0" w:color="auto"/>
      </w:divBdr>
    </w:div>
    <w:div w:id="1338539373">
      <w:bodyDiv w:val="1"/>
      <w:marLeft w:val="0"/>
      <w:marRight w:val="0"/>
      <w:marTop w:val="0"/>
      <w:marBottom w:val="0"/>
      <w:divBdr>
        <w:top w:val="none" w:sz="0" w:space="0" w:color="auto"/>
        <w:left w:val="none" w:sz="0" w:space="0" w:color="auto"/>
        <w:bottom w:val="none" w:sz="0" w:space="0" w:color="auto"/>
        <w:right w:val="none" w:sz="0" w:space="0" w:color="auto"/>
      </w:divBdr>
    </w:div>
    <w:div w:id="1339038329">
      <w:bodyDiv w:val="1"/>
      <w:marLeft w:val="0"/>
      <w:marRight w:val="0"/>
      <w:marTop w:val="0"/>
      <w:marBottom w:val="0"/>
      <w:divBdr>
        <w:top w:val="none" w:sz="0" w:space="0" w:color="auto"/>
        <w:left w:val="none" w:sz="0" w:space="0" w:color="auto"/>
        <w:bottom w:val="none" w:sz="0" w:space="0" w:color="auto"/>
        <w:right w:val="none" w:sz="0" w:space="0" w:color="auto"/>
      </w:divBdr>
    </w:div>
    <w:div w:id="1339118422">
      <w:bodyDiv w:val="1"/>
      <w:marLeft w:val="0"/>
      <w:marRight w:val="0"/>
      <w:marTop w:val="0"/>
      <w:marBottom w:val="0"/>
      <w:divBdr>
        <w:top w:val="none" w:sz="0" w:space="0" w:color="auto"/>
        <w:left w:val="none" w:sz="0" w:space="0" w:color="auto"/>
        <w:bottom w:val="none" w:sz="0" w:space="0" w:color="auto"/>
        <w:right w:val="none" w:sz="0" w:space="0" w:color="auto"/>
      </w:divBdr>
    </w:div>
    <w:div w:id="1339120168">
      <w:bodyDiv w:val="1"/>
      <w:marLeft w:val="0"/>
      <w:marRight w:val="0"/>
      <w:marTop w:val="0"/>
      <w:marBottom w:val="0"/>
      <w:divBdr>
        <w:top w:val="none" w:sz="0" w:space="0" w:color="auto"/>
        <w:left w:val="none" w:sz="0" w:space="0" w:color="auto"/>
        <w:bottom w:val="none" w:sz="0" w:space="0" w:color="auto"/>
        <w:right w:val="none" w:sz="0" w:space="0" w:color="auto"/>
      </w:divBdr>
    </w:div>
    <w:div w:id="1339229606">
      <w:bodyDiv w:val="1"/>
      <w:marLeft w:val="0"/>
      <w:marRight w:val="0"/>
      <w:marTop w:val="0"/>
      <w:marBottom w:val="0"/>
      <w:divBdr>
        <w:top w:val="none" w:sz="0" w:space="0" w:color="auto"/>
        <w:left w:val="none" w:sz="0" w:space="0" w:color="auto"/>
        <w:bottom w:val="none" w:sz="0" w:space="0" w:color="auto"/>
        <w:right w:val="none" w:sz="0" w:space="0" w:color="auto"/>
      </w:divBdr>
    </w:div>
    <w:div w:id="1339311663">
      <w:bodyDiv w:val="1"/>
      <w:marLeft w:val="0"/>
      <w:marRight w:val="0"/>
      <w:marTop w:val="0"/>
      <w:marBottom w:val="0"/>
      <w:divBdr>
        <w:top w:val="none" w:sz="0" w:space="0" w:color="auto"/>
        <w:left w:val="none" w:sz="0" w:space="0" w:color="auto"/>
        <w:bottom w:val="none" w:sz="0" w:space="0" w:color="auto"/>
        <w:right w:val="none" w:sz="0" w:space="0" w:color="auto"/>
      </w:divBdr>
    </w:div>
    <w:div w:id="1339428174">
      <w:bodyDiv w:val="1"/>
      <w:marLeft w:val="0"/>
      <w:marRight w:val="0"/>
      <w:marTop w:val="0"/>
      <w:marBottom w:val="0"/>
      <w:divBdr>
        <w:top w:val="none" w:sz="0" w:space="0" w:color="auto"/>
        <w:left w:val="none" w:sz="0" w:space="0" w:color="auto"/>
        <w:bottom w:val="none" w:sz="0" w:space="0" w:color="auto"/>
        <w:right w:val="none" w:sz="0" w:space="0" w:color="auto"/>
      </w:divBdr>
    </w:div>
    <w:div w:id="1339456485">
      <w:bodyDiv w:val="1"/>
      <w:marLeft w:val="0"/>
      <w:marRight w:val="0"/>
      <w:marTop w:val="0"/>
      <w:marBottom w:val="0"/>
      <w:divBdr>
        <w:top w:val="none" w:sz="0" w:space="0" w:color="auto"/>
        <w:left w:val="none" w:sz="0" w:space="0" w:color="auto"/>
        <w:bottom w:val="none" w:sz="0" w:space="0" w:color="auto"/>
        <w:right w:val="none" w:sz="0" w:space="0" w:color="auto"/>
      </w:divBdr>
    </w:div>
    <w:div w:id="1339622022">
      <w:bodyDiv w:val="1"/>
      <w:marLeft w:val="0"/>
      <w:marRight w:val="0"/>
      <w:marTop w:val="0"/>
      <w:marBottom w:val="0"/>
      <w:divBdr>
        <w:top w:val="none" w:sz="0" w:space="0" w:color="auto"/>
        <w:left w:val="none" w:sz="0" w:space="0" w:color="auto"/>
        <w:bottom w:val="none" w:sz="0" w:space="0" w:color="auto"/>
        <w:right w:val="none" w:sz="0" w:space="0" w:color="auto"/>
      </w:divBdr>
    </w:div>
    <w:div w:id="1339653527">
      <w:bodyDiv w:val="1"/>
      <w:marLeft w:val="0"/>
      <w:marRight w:val="0"/>
      <w:marTop w:val="0"/>
      <w:marBottom w:val="0"/>
      <w:divBdr>
        <w:top w:val="none" w:sz="0" w:space="0" w:color="auto"/>
        <w:left w:val="none" w:sz="0" w:space="0" w:color="auto"/>
        <w:bottom w:val="none" w:sz="0" w:space="0" w:color="auto"/>
        <w:right w:val="none" w:sz="0" w:space="0" w:color="auto"/>
      </w:divBdr>
    </w:div>
    <w:div w:id="1339700784">
      <w:bodyDiv w:val="1"/>
      <w:marLeft w:val="0"/>
      <w:marRight w:val="0"/>
      <w:marTop w:val="0"/>
      <w:marBottom w:val="0"/>
      <w:divBdr>
        <w:top w:val="none" w:sz="0" w:space="0" w:color="auto"/>
        <w:left w:val="none" w:sz="0" w:space="0" w:color="auto"/>
        <w:bottom w:val="none" w:sz="0" w:space="0" w:color="auto"/>
        <w:right w:val="none" w:sz="0" w:space="0" w:color="auto"/>
      </w:divBdr>
    </w:div>
    <w:div w:id="1339773517">
      <w:bodyDiv w:val="1"/>
      <w:marLeft w:val="0"/>
      <w:marRight w:val="0"/>
      <w:marTop w:val="0"/>
      <w:marBottom w:val="0"/>
      <w:divBdr>
        <w:top w:val="none" w:sz="0" w:space="0" w:color="auto"/>
        <w:left w:val="none" w:sz="0" w:space="0" w:color="auto"/>
        <w:bottom w:val="none" w:sz="0" w:space="0" w:color="auto"/>
        <w:right w:val="none" w:sz="0" w:space="0" w:color="auto"/>
      </w:divBdr>
    </w:div>
    <w:div w:id="1339891123">
      <w:bodyDiv w:val="1"/>
      <w:marLeft w:val="0"/>
      <w:marRight w:val="0"/>
      <w:marTop w:val="0"/>
      <w:marBottom w:val="0"/>
      <w:divBdr>
        <w:top w:val="none" w:sz="0" w:space="0" w:color="auto"/>
        <w:left w:val="none" w:sz="0" w:space="0" w:color="auto"/>
        <w:bottom w:val="none" w:sz="0" w:space="0" w:color="auto"/>
        <w:right w:val="none" w:sz="0" w:space="0" w:color="auto"/>
      </w:divBdr>
    </w:div>
    <w:div w:id="1339892724">
      <w:bodyDiv w:val="1"/>
      <w:marLeft w:val="0"/>
      <w:marRight w:val="0"/>
      <w:marTop w:val="0"/>
      <w:marBottom w:val="0"/>
      <w:divBdr>
        <w:top w:val="none" w:sz="0" w:space="0" w:color="auto"/>
        <w:left w:val="none" w:sz="0" w:space="0" w:color="auto"/>
        <w:bottom w:val="none" w:sz="0" w:space="0" w:color="auto"/>
        <w:right w:val="none" w:sz="0" w:space="0" w:color="auto"/>
      </w:divBdr>
    </w:div>
    <w:div w:id="1339969778">
      <w:bodyDiv w:val="1"/>
      <w:marLeft w:val="0"/>
      <w:marRight w:val="0"/>
      <w:marTop w:val="0"/>
      <w:marBottom w:val="0"/>
      <w:divBdr>
        <w:top w:val="none" w:sz="0" w:space="0" w:color="auto"/>
        <w:left w:val="none" w:sz="0" w:space="0" w:color="auto"/>
        <w:bottom w:val="none" w:sz="0" w:space="0" w:color="auto"/>
        <w:right w:val="none" w:sz="0" w:space="0" w:color="auto"/>
      </w:divBdr>
    </w:div>
    <w:div w:id="1340036375">
      <w:bodyDiv w:val="1"/>
      <w:marLeft w:val="0"/>
      <w:marRight w:val="0"/>
      <w:marTop w:val="0"/>
      <w:marBottom w:val="0"/>
      <w:divBdr>
        <w:top w:val="none" w:sz="0" w:space="0" w:color="auto"/>
        <w:left w:val="none" w:sz="0" w:space="0" w:color="auto"/>
        <w:bottom w:val="none" w:sz="0" w:space="0" w:color="auto"/>
        <w:right w:val="none" w:sz="0" w:space="0" w:color="auto"/>
      </w:divBdr>
    </w:div>
    <w:div w:id="1340041409">
      <w:bodyDiv w:val="1"/>
      <w:marLeft w:val="0"/>
      <w:marRight w:val="0"/>
      <w:marTop w:val="0"/>
      <w:marBottom w:val="0"/>
      <w:divBdr>
        <w:top w:val="none" w:sz="0" w:space="0" w:color="auto"/>
        <w:left w:val="none" w:sz="0" w:space="0" w:color="auto"/>
        <w:bottom w:val="none" w:sz="0" w:space="0" w:color="auto"/>
        <w:right w:val="none" w:sz="0" w:space="0" w:color="auto"/>
      </w:divBdr>
    </w:div>
    <w:div w:id="1340228894">
      <w:bodyDiv w:val="1"/>
      <w:marLeft w:val="0"/>
      <w:marRight w:val="0"/>
      <w:marTop w:val="0"/>
      <w:marBottom w:val="0"/>
      <w:divBdr>
        <w:top w:val="none" w:sz="0" w:space="0" w:color="auto"/>
        <w:left w:val="none" w:sz="0" w:space="0" w:color="auto"/>
        <w:bottom w:val="none" w:sz="0" w:space="0" w:color="auto"/>
        <w:right w:val="none" w:sz="0" w:space="0" w:color="auto"/>
      </w:divBdr>
    </w:div>
    <w:div w:id="1340237637">
      <w:bodyDiv w:val="1"/>
      <w:marLeft w:val="0"/>
      <w:marRight w:val="0"/>
      <w:marTop w:val="0"/>
      <w:marBottom w:val="0"/>
      <w:divBdr>
        <w:top w:val="none" w:sz="0" w:space="0" w:color="auto"/>
        <w:left w:val="none" w:sz="0" w:space="0" w:color="auto"/>
        <w:bottom w:val="none" w:sz="0" w:space="0" w:color="auto"/>
        <w:right w:val="none" w:sz="0" w:space="0" w:color="auto"/>
      </w:divBdr>
    </w:div>
    <w:div w:id="1340351928">
      <w:bodyDiv w:val="1"/>
      <w:marLeft w:val="0"/>
      <w:marRight w:val="0"/>
      <w:marTop w:val="0"/>
      <w:marBottom w:val="0"/>
      <w:divBdr>
        <w:top w:val="none" w:sz="0" w:space="0" w:color="auto"/>
        <w:left w:val="none" w:sz="0" w:space="0" w:color="auto"/>
        <w:bottom w:val="none" w:sz="0" w:space="0" w:color="auto"/>
        <w:right w:val="none" w:sz="0" w:space="0" w:color="auto"/>
      </w:divBdr>
    </w:div>
    <w:div w:id="1340427818">
      <w:bodyDiv w:val="1"/>
      <w:marLeft w:val="0"/>
      <w:marRight w:val="0"/>
      <w:marTop w:val="0"/>
      <w:marBottom w:val="0"/>
      <w:divBdr>
        <w:top w:val="none" w:sz="0" w:space="0" w:color="auto"/>
        <w:left w:val="none" w:sz="0" w:space="0" w:color="auto"/>
        <w:bottom w:val="none" w:sz="0" w:space="0" w:color="auto"/>
        <w:right w:val="none" w:sz="0" w:space="0" w:color="auto"/>
      </w:divBdr>
    </w:div>
    <w:div w:id="1340500041">
      <w:bodyDiv w:val="1"/>
      <w:marLeft w:val="0"/>
      <w:marRight w:val="0"/>
      <w:marTop w:val="0"/>
      <w:marBottom w:val="0"/>
      <w:divBdr>
        <w:top w:val="none" w:sz="0" w:space="0" w:color="auto"/>
        <w:left w:val="none" w:sz="0" w:space="0" w:color="auto"/>
        <w:bottom w:val="none" w:sz="0" w:space="0" w:color="auto"/>
        <w:right w:val="none" w:sz="0" w:space="0" w:color="auto"/>
      </w:divBdr>
    </w:div>
    <w:div w:id="1340812480">
      <w:bodyDiv w:val="1"/>
      <w:marLeft w:val="0"/>
      <w:marRight w:val="0"/>
      <w:marTop w:val="0"/>
      <w:marBottom w:val="0"/>
      <w:divBdr>
        <w:top w:val="none" w:sz="0" w:space="0" w:color="auto"/>
        <w:left w:val="none" w:sz="0" w:space="0" w:color="auto"/>
        <w:bottom w:val="none" w:sz="0" w:space="0" w:color="auto"/>
        <w:right w:val="none" w:sz="0" w:space="0" w:color="auto"/>
      </w:divBdr>
    </w:div>
    <w:div w:id="1340884374">
      <w:bodyDiv w:val="1"/>
      <w:marLeft w:val="0"/>
      <w:marRight w:val="0"/>
      <w:marTop w:val="0"/>
      <w:marBottom w:val="0"/>
      <w:divBdr>
        <w:top w:val="none" w:sz="0" w:space="0" w:color="auto"/>
        <w:left w:val="none" w:sz="0" w:space="0" w:color="auto"/>
        <w:bottom w:val="none" w:sz="0" w:space="0" w:color="auto"/>
        <w:right w:val="none" w:sz="0" w:space="0" w:color="auto"/>
      </w:divBdr>
    </w:div>
    <w:div w:id="1341276474">
      <w:bodyDiv w:val="1"/>
      <w:marLeft w:val="0"/>
      <w:marRight w:val="0"/>
      <w:marTop w:val="0"/>
      <w:marBottom w:val="0"/>
      <w:divBdr>
        <w:top w:val="none" w:sz="0" w:space="0" w:color="auto"/>
        <w:left w:val="none" w:sz="0" w:space="0" w:color="auto"/>
        <w:bottom w:val="none" w:sz="0" w:space="0" w:color="auto"/>
        <w:right w:val="none" w:sz="0" w:space="0" w:color="auto"/>
      </w:divBdr>
    </w:div>
    <w:div w:id="1341470593">
      <w:bodyDiv w:val="1"/>
      <w:marLeft w:val="0"/>
      <w:marRight w:val="0"/>
      <w:marTop w:val="0"/>
      <w:marBottom w:val="0"/>
      <w:divBdr>
        <w:top w:val="none" w:sz="0" w:space="0" w:color="auto"/>
        <w:left w:val="none" w:sz="0" w:space="0" w:color="auto"/>
        <w:bottom w:val="none" w:sz="0" w:space="0" w:color="auto"/>
        <w:right w:val="none" w:sz="0" w:space="0" w:color="auto"/>
      </w:divBdr>
    </w:div>
    <w:div w:id="1341590127">
      <w:bodyDiv w:val="1"/>
      <w:marLeft w:val="0"/>
      <w:marRight w:val="0"/>
      <w:marTop w:val="0"/>
      <w:marBottom w:val="0"/>
      <w:divBdr>
        <w:top w:val="none" w:sz="0" w:space="0" w:color="auto"/>
        <w:left w:val="none" w:sz="0" w:space="0" w:color="auto"/>
        <w:bottom w:val="none" w:sz="0" w:space="0" w:color="auto"/>
        <w:right w:val="none" w:sz="0" w:space="0" w:color="auto"/>
      </w:divBdr>
    </w:div>
    <w:div w:id="1341618177">
      <w:bodyDiv w:val="1"/>
      <w:marLeft w:val="0"/>
      <w:marRight w:val="0"/>
      <w:marTop w:val="0"/>
      <w:marBottom w:val="0"/>
      <w:divBdr>
        <w:top w:val="none" w:sz="0" w:space="0" w:color="auto"/>
        <w:left w:val="none" w:sz="0" w:space="0" w:color="auto"/>
        <w:bottom w:val="none" w:sz="0" w:space="0" w:color="auto"/>
        <w:right w:val="none" w:sz="0" w:space="0" w:color="auto"/>
      </w:divBdr>
    </w:div>
    <w:div w:id="1342078093">
      <w:bodyDiv w:val="1"/>
      <w:marLeft w:val="0"/>
      <w:marRight w:val="0"/>
      <w:marTop w:val="0"/>
      <w:marBottom w:val="0"/>
      <w:divBdr>
        <w:top w:val="none" w:sz="0" w:space="0" w:color="auto"/>
        <w:left w:val="none" w:sz="0" w:space="0" w:color="auto"/>
        <w:bottom w:val="none" w:sz="0" w:space="0" w:color="auto"/>
        <w:right w:val="none" w:sz="0" w:space="0" w:color="auto"/>
      </w:divBdr>
    </w:div>
    <w:div w:id="1342195699">
      <w:bodyDiv w:val="1"/>
      <w:marLeft w:val="0"/>
      <w:marRight w:val="0"/>
      <w:marTop w:val="0"/>
      <w:marBottom w:val="0"/>
      <w:divBdr>
        <w:top w:val="none" w:sz="0" w:space="0" w:color="auto"/>
        <w:left w:val="none" w:sz="0" w:space="0" w:color="auto"/>
        <w:bottom w:val="none" w:sz="0" w:space="0" w:color="auto"/>
        <w:right w:val="none" w:sz="0" w:space="0" w:color="auto"/>
      </w:divBdr>
    </w:div>
    <w:div w:id="1342245028">
      <w:bodyDiv w:val="1"/>
      <w:marLeft w:val="0"/>
      <w:marRight w:val="0"/>
      <w:marTop w:val="0"/>
      <w:marBottom w:val="0"/>
      <w:divBdr>
        <w:top w:val="none" w:sz="0" w:space="0" w:color="auto"/>
        <w:left w:val="none" w:sz="0" w:space="0" w:color="auto"/>
        <w:bottom w:val="none" w:sz="0" w:space="0" w:color="auto"/>
        <w:right w:val="none" w:sz="0" w:space="0" w:color="auto"/>
      </w:divBdr>
    </w:div>
    <w:div w:id="1342506004">
      <w:bodyDiv w:val="1"/>
      <w:marLeft w:val="0"/>
      <w:marRight w:val="0"/>
      <w:marTop w:val="0"/>
      <w:marBottom w:val="0"/>
      <w:divBdr>
        <w:top w:val="none" w:sz="0" w:space="0" w:color="auto"/>
        <w:left w:val="none" w:sz="0" w:space="0" w:color="auto"/>
        <w:bottom w:val="none" w:sz="0" w:space="0" w:color="auto"/>
        <w:right w:val="none" w:sz="0" w:space="0" w:color="auto"/>
      </w:divBdr>
    </w:div>
    <w:div w:id="1342664575">
      <w:bodyDiv w:val="1"/>
      <w:marLeft w:val="0"/>
      <w:marRight w:val="0"/>
      <w:marTop w:val="0"/>
      <w:marBottom w:val="0"/>
      <w:divBdr>
        <w:top w:val="none" w:sz="0" w:space="0" w:color="auto"/>
        <w:left w:val="none" w:sz="0" w:space="0" w:color="auto"/>
        <w:bottom w:val="none" w:sz="0" w:space="0" w:color="auto"/>
        <w:right w:val="none" w:sz="0" w:space="0" w:color="auto"/>
      </w:divBdr>
    </w:div>
    <w:div w:id="1342733955">
      <w:bodyDiv w:val="1"/>
      <w:marLeft w:val="0"/>
      <w:marRight w:val="0"/>
      <w:marTop w:val="0"/>
      <w:marBottom w:val="0"/>
      <w:divBdr>
        <w:top w:val="none" w:sz="0" w:space="0" w:color="auto"/>
        <w:left w:val="none" w:sz="0" w:space="0" w:color="auto"/>
        <w:bottom w:val="none" w:sz="0" w:space="0" w:color="auto"/>
        <w:right w:val="none" w:sz="0" w:space="0" w:color="auto"/>
      </w:divBdr>
    </w:div>
    <w:div w:id="1342850739">
      <w:bodyDiv w:val="1"/>
      <w:marLeft w:val="0"/>
      <w:marRight w:val="0"/>
      <w:marTop w:val="0"/>
      <w:marBottom w:val="0"/>
      <w:divBdr>
        <w:top w:val="none" w:sz="0" w:space="0" w:color="auto"/>
        <w:left w:val="none" w:sz="0" w:space="0" w:color="auto"/>
        <w:bottom w:val="none" w:sz="0" w:space="0" w:color="auto"/>
        <w:right w:val="none" w:sz="0" w:space="0" w:color="auto"/>
      </w:divBdr>
    </w:div>
    <w:div w:id="1342855620">
      <w:bodyDiv w:val="1"/>
      <w:marLeft w:val="0"/>
      <w:marRight w:val="0"/>
      <w:marTop w:val="0"/>
      <w:marBottom w:val="0"/>
      <w:divBdr>
        <w:top w:val="none" w:sz="0" w:space="0" w:color="auto"/>
        <w:left w:val="none" w:sz="0" w:space="0" w:color="auto"/>
        <w:bottom w:val="none" w:sz="0" w:space="0" w:color="auto"/>
        <w:right w:val="none" w:sz="0" w:space="0" w:color="auto"/>
      </w:divBdr>
    </w:div>
    <w:div w:id="1342976457">
      <w:bodyDiv w:val="1"/>
      <w:marLeft w:val="0"/>
      <w:marRight w:val="0"/>
      <w:marTop w:val="0"/>
      <w:marBottom w:val="0"/>
      <w:divBdr>
        <w:top w:val="none" w:sz="0" w:space="0" w:color="auto"/>
        <w:left w:val="none" w:sz="0" w:space="0" w:color="auto"/>
        <w:bottom w:val="none" w:sz="0" w:space="0" w:color="auto"/>
        <w:right w:val="none" w:sz="0" w:space="0" w:color="auto"/>
      </w:divBdr>
    </w:div>
    <w:div w:id="1343165200">
      <w:bodyDiv w:val="1"/>
      <w:marLeft w:val="0"/>
      <w:marRight w:val="0"/>
      <w:marTop w:val="0"/>
      <w:marBottom w:val="0"/>
      <w:divBdr>
        <w:top w:val="none" w:sz="0" w:space="0" w:color="auto"/>
        <w:left w:val="none" w:sz="0" w:space="0" w:color="auto"/>
        <w:bottom w:val="none" w:sz="0" w:space="0" w:color="auto"/>
        <w:right w:val="none" w:sz="0" w:space="0" w:color="auto"/>
      </w:divBdr>
    </w:div>
    <w:div w:id="1343431351">
      <w:bodyDiv w:val="1"/>
      <w:marLeft w:val="0"/>
      <w:marRight w:val="0"/>
      <w:marTop w:val="0"/>
      <w:marBottom w:val="0"/>
      <w:divBdr>
        <w:top w:val="none" w:sz="0" w:space="0" w:color="auto"/>
        <w:left w:val="none" w:sz="0" w:space="0" w:color="auto"/>
        <w:bottom w:val="none" w:sz="0" w:space="0" w:color="auto"/>
        <w:right w:val="none" w:sz="0" w:space="0" w:color="auto"/>
      </w:divBdr>
    </w:div>
    <w:div w:id="1343514005">
      <w:bodyDiv w:val="1"/>
      <w:marLeft w:val="0"/>
      <w:marRight w:val="0"/>
      <w:marTop w:val="0"/>
      <w:marBottom w:val="0"/>
      <w:divBdr>
        <w:top w:val="none" w:sz="0" w:space="0" w:color="auto"/>
        <w:left w:val="none" w:sz="0" w:space="0" w:color="auto"/>
        <w:bottom w:val="none" w:sz="0" w:space="0" w:color="auto"/>
        <w:right w:val="none" w:sz="0" w:space="0" w:color="auto"/>
      </w:divBdr>
    </w:div>
    <w:div w:id="1343628513">
      <w:bodyDiv w:val="1"/>
      <w:marLeft w:val="0"/>
      <w:marRight w:val="0"/>
      <w:marTop w:val="0"/>
      <w:marBottom w:val="0"/>
      <w:divBdr>
        <w:top w:val="none" w:sz="0" w:space="0" w:color="auto"/>
        <w:left w:val="none" w:sz="0" w:space="0" w:color="auto"/>
        <w:bottom w:val="none" w:sz="0" w:space="0" w:color="auto"/>
        <w:right w:val="none" w:sz="0" w:space="0" w:color="auto"/>
      </w:divBdr>
    </w:div>
    <w:div w:id="1343704771">
      <w:bodyDiv w:val="1"/>
      <w:marLeft w:val="0"/>
      <w:marRight w:val="0"/>
      <w:marTop w:val="0"/>
      <w:marBottom w:val="0"/>
      <w:divBdr>
        <w:top w:val="none" w:sz="0" w:space="0" w:color="auto"/>
        <w:left w:val="none" w:sz="0" w:space="0" w:color="auto"/>
        <w:bottom w:val="none" w:sz="0" w:space="0" w:color="auto"/>
        <w:right w:val="none" w:sz="0" w:space="0" w:color="auto"/>
      </w:divBdr>
    </w:div>
    <w:div w:id="1343776113">
      <w:bodyDiv w:val="1"/>
      <w:marLeft w:val="0"/>
      <w:marRight w:val="0"/>
      <w:marTop w:val="0"/>
      <w:marBottom w:val="0"/>
      <w:divBdr>
        <w:top w:val="none" w:sz="0" w:space="0" w:color="auto"/>
        <w:left w:val="none" w:sz="0" w:space="0" w:color="auto"/>
        <w:bottom w:val="none" w:sz="0" w:space="0" w:color="auto"/>
        <w:right w:val="none" w:sz="0" w:space="0" w:color="auto"/>
      </w:divBdr>
    </w:div>
    <w:div w:id="1343779538">
      <w:bodyDiv w:val="1"/>
      <w:marLeft w:val="0"/>
      <w:marRight w:val="0"/>
      <w:marTop w:val="0"/>
      <w:marBottom w:val="0"/>
      <w:divBdr>
        <w:top w:val="none" w:sz="0" w:space="0" w:color="auto"/>
        <w:left w:val="none" w:sz="0" w:space="0" w:color="auto"/>
        <w:bottom w:val="none" w:sz="0" w:space="0" w:color="auto"/>
        <w:right w:val="none" w:sz="0" w:space="0" w:color="auto"/>
      </w:divBdr>
    </w:div>
    <w:div w:id="1343780004">
      <w:bodyDiv w:val="1"/>
      <w:marLeft w:val="0"/>
      <w:marRight w:val="0"/>
      <w:marTop w:val="0"/>
      <w:marBottom w:val="0"/>
      <w:divBdr>
        <w:top w:val="none" w:sz="0" w:space="0" w:color="auto"/>
        <w:left w:val="none" w:sz="0" w:space="0" w:color="auto"/>
        <w:bottom w:val="none" w:sz="0" w:space="0" w:color="auto"/>
        <w:right w:val="none" w:sz="0" w:space="0" w:color="auto"/>
      </w:divBdr>
    </w:div>
    <w:div w:id="1343899682">
      <w:bodyDiv w:val="1"/>
      <w:marLeft w:val="0"/>
      <w:marRight w:val="0"/>
      <w:marTop w:val="0"/>
      <w:marBottom w:val="0"/>
      <w:divBdr>
        <w:top w:val="none" w:sz="0" w:space="0" w:color="auto"/>
        <w:left w:val="none" w:sz="0" w:space="0" w:color="auto"/>
        <w:bottom w:val="none" w:sz="0" w:space="0" w:color="auto"/>
        <w:right w:val="none" w:sz="0" w:space="0" w:color="auto"/>
      </w:divBdr>
    </w:div>
    <w:div w:id="1344236879">
      <w:bodyDiv w:val="1"/>
      <w:marLeft w:val="0"/>
      <w:marRight w:val="0"/>
      <w:marTop w:val="0"/>
      <w:marBottom w:val="0"/>
      <w:divBdr>
        <w:top w:val="none" w:sz="0" w:space="0" w:color="auto"/>
        <w:left w:val="none" w:sz="0" w:space="0" w:color="auto"/>
        <w:bottom w:val="none" w:sz="0" w:space="0" w:color="auto"/>
        <w:right w:val="none" w:sz="0" w:space="0" w:color="auto"/>
      </w:divBdr>
    </w:div>
    <w:div w:id="1344287148">
      <w:bodyDiv w:val="1"/>
      <w:marLeft w:val="0"/>
      <w:marRight w:val="0"/>
      <w:marTop w:val="0"/>
      <w:marBottom w:val="0"/>
      <w:divBdr>
        <w:top w:val="none" w:sz="0" w:space="0" w:color="auto"/>
        <w:left w:val="none" w:sz="0" w:space="0" w:color="auto"/>
        <w:bottom w:val="none" w:sz="0" w:space="0" w:color="auto"/>
        <w:right w:val="none" w:sz="0" w:space="0" w:color="auto"/>
      </w:divBdr>
    </w:div>
    <w:div w:id="1344623946">
      <w:bodyDiv w:val="1"/>
      <w:marLeft w:val="0"/>
      <w:marRight w:val="0"/>
      <w:marTop w:val="0"/>
      <w:marBottom w:val="0"/>
      <w:divBdr>
        <w:top w:val="none" w:sz="0" w:space="0" w:color="auto"/>
        <w:left w:val="none" w:sz="0" w:space="0" w:color="auto"/>
        <w:bottom w:val="none" w:sz="0" w:space="0" w:color="auto"/>
        <w:right w:val="none" w:sz="0" w:space="0" w:color="auto"/>
      </w:divBdr>
    </w:div>
    <w:div w:id="1344629900">
      <w:bodyDiv w:val="1"/>
      <w:marLeft w:val="0"/>
      <w:marRight w:val="0"/>
      <w:marTop w:val="0"/>
      <w:marBottom w:val="0"/>
      <w:divBdr>
        <w:top w:val="none" w:sz="0" w:space="0" w:color="auto"/>
        <w:left w:val="none" w:sz="0" w:space="0" w:color="auto"/>
        <w:bottom w:val="none" w:sz="0" w:space="0" w:color="auto"/>
        <w:right w:val="none" w:sz="0" w:space="0" w:color="auto"/>
      </w:divBdr>
    </w:div>
    <w:div w:id="1344745788">
      <w:bodyDiv w:val="1"/>
      <w:marLeft w:val="0"/>
      <w:marRight w:val="0"/>
      <w:marTop w:val="0"/>
      <w:marBottom w:val="0"/>
      <w:divBdr>
        <w:top w:val="none" w:sz="0" w:space="0" w:color="auto"/>
        <w:left w:val="none" w:sz="0" w:space="0" w:color="auto"/>
        <w:bottom w:val="none" w:sz="0" w:space="0" w:color="auto"/>
        <w:right w:val="none" w:sz="0" w:space="0" w:color="auto"/>
      </w:divBdr>
    </w:div>
    <w:div w:id="1345015475">
      <w:bodyDiv w:val="1"/>
      <w:marLeft w:val="0"/>
      <w:marRight w:val="0"/>
      <w:marTop w:val="0"/>
      <w:marBottom w:val="0"/>
      <w:divBdr>
        <w:top w:val="none" w:sz="0" w:space="0" w:color="auto"/>
        <w:left w:val="none" w:sz="0" w:space="0" w:color="auto"/>
        <w:bottom w:val="none" w:sz="0" w:space="0" w:color="auto"/>
        <w:right w:val="none" w:sz="0" w:space="0" w:color="auto"/>
      </w:divBdr>
    </w:div>
    <w:div w:id="1345089989">
      <w:bodyDiv w:val="1"/>
      <w:marLeft w:val="0"/>
      <w:marRight w:val="0"/>
      <w:marTop w:val="0"/>
      <w:marBottom w:val="0"/>
      <w:divBdr>
        <w:top w:val="none" w:sz="0" w:space="0" w:color="auto"/>
        <w:left w:val="none" w:sz="0" w:space="0" w:color="auto"/>
        <w:bottom w:val="none" w:sz="0" w:space="0" w:color="auto"/>
        <w:right w:val="none" w:sz="0" w:space="0" w:color="auto"/>
      </w:divBdr>
    </w:div>
    <w:div w:id="1345206292">
      <w:bodyDiv w:val="1"/>
      <w:marLeft w:val="0"/>
      <w:marRight w:val="0"/>
      <w:marTop w:val="0"/>
      <w:marBottom w:val="0"/>
      <w:divBdr>
        <w:top w:val="none" w:sz="0" w:space="0" w:color="auto"/>
        <w:left w:val="none" w:sz="0" w:space="0" w:color="auto"/>
        <w:bottom w:val="none" w:sz="0" w:space="0" w:color="auto"/>
        <w:right w:val="none" w:sz="0" w:space="0" w:color="auto"/>
      </w:divBdr>
    </w:div>
    <w:div w:id="1345325134">
      <w:bodyDiv w:val="1"/>
      <w:marLeft w:val="0"/>
      <w:marRight w:val="0"/>
      <w:marTop w:val="0"/>
      <w:marBottom w:val="0"/>
      <w:divBdr>
        <w:top w:val="none" w:sz="0" w:space="0" w:color="auto"/>
        <w:left w:val="none" w:sz="0" w:space="0" w:color="auto"/>
        <w:bottom w:val="none" w:sz="0" w:space="0" w:color="auto"/>
        <w:right w:val="none" w:sz="0" w:space="0" w:color="auto"/>
      </w:divBdr>
    </w:div>
    <w:div w:id="1345397346">
      <w:bodyDiv w:val="1"/>
      <w:marLeft w:val="0"/>
      <w:marRight w:val="0"/>
      <w:marTop w:val="0"/>
      <w:marBottom w:val="0"/>
      <w:divBdr>
        <w:top w:val="none" w:sz="0" w:space="0" w:color="auto"/>
        <w:left w:val="none" w:sz="0" w:space="0" w:color="auto"/>
        <w:bottom w:val="none" w:sz="0" w:space="0" w:color="auto"/>
        <w:right w:val="none" w:sz="0" w:space="0" w:color="auto"/>
      </w:divBdr>
    </w:div>
    <w:div w:id="1345404633">
      <w:bodyDiv w:val="1"/>
      <w:marLeft w:val="0"/>
      <w:marRight w:val="0"/>
      <w:marTop w:val="0"/>
      <w:marBottom w:val="0"/>
      <w:divBdr>
        <w:top w:val="none" w:sz="0" w:space="0" w:color="auto"/>
        <w:left w:val="none" w:sz="0" w:space="0" w:color="auto"/>
        <w:bottom w:val="none" w:sz="0" w:space="0" w:color="auto"/>
        <w:right w:val="none" w:sz="0" w:space="0" w:color="auto"/>
      </w:divBdr>
    </w:div>
    <w:div w:id="1345477052">
      <w:bodyDiv w:val="1"/>
      <w:marLeft w:val="0"/>
      <w:marRight w:val="0"/>
      <w:marTop w:val="0"/>
      <w:marBottom w:val="0"/>
      <w:divBdr>
        <w:top w:val="none" w:sz="0" w:space="0" w:color="auto"/>
        <w:left w:val="none" w:sz="0" w:space="0" w:color="auto"/>
        <w:bottom w:val="none" w:sz="0" w:space="0" w:color="auto"/>
        <w:right w:val="none" w:sz="0" w:space="0" w:color="auto"/>
      </w:divBdr>
    </w:div>
    <w:div w:id="1345980512">
      <w:bodyDiv w:val="1"/>
      <w:marLeft w:val="0"/>
      <w:marRight w:val="0"/>
      <w:marTop w:val="0"/>
      <w:marBottom w:val="0"/>
      <w:divBdr>
        <w:top w:val="none" w:sz="0" w:space="0" w:color="auto"/>
        <w:left w:val="none" w:sz="0" w:space="0" w:color="auto"/>
        <w:bottom w:val="none" w:sz="0" w:space="0" w:color="auto"/>
        <w:right w:val="none" w:sz="0" w:space="0" w:color="auto"/>
      </w:divBdr>
    </w:div>
    <w:div w:id="1346400553">
      <w:bodyDiv w:val="1"/>
      <w:marLeft w:val="0"/>
      <w:marRight w:val="0"/>
      <w:marTop w:val="0"/>
      <w:marBottom w:val="0"/>
      <w:divBdr>
        <w:top w:val="none" w:sz="0" w:space="0" w:color="auto"/>
        <w:left w:val="none" w:sz="0" w:space="0" w:color="auto"/>
        <w:bottom w:val="none" w:sz="0" w:space="0" w:color="auto"/>
        <w:right w:val="none" w:sz="0" w:space="0" w:color="auto"/>
      </w:divBdr>
    </w:div>
    <w:div w:id="1346441745">
      <w:bodyDiv w:val="1"/>
      <w:marLeft w:val="0"/>
      <w:marRight w:val="0"/>
      <w:marTop w:val="0"/>
      <w:marBottom w:val="0"/>
      <w:divBdr>
        <w:top w:val="none" w:sz="0" w:space="0" w:color="auto"/>
        <w:left w:val="none" w:sz="0" w:space="0" w:color="auto"/>
        <w:bottom w:val="none" w:sz="0" w:space="0" w:color="auto"/>
        <w:right w:val="none" w:sz="0" w:space="0" w:color="auto"/>
      </w:divBdr>
    </w:div>
    <w:div w:id="1346783168">
      <w:bodyDiv w:val="1"/>
      <w:marLeft w:val="0"/>
      <w:marRight w:val="0"/>
      <w:marTop w:val="0"/>
      <w:marBottom w:val="0"/>
      <w:divBdr>
        <w:top w:val="none" w:sz="0" w:space="0" w:color="auto"/>
        <w:left w:val="none" w:sz="0" w:space="0" w:color="auto"/>
        <w:bottom w:val="none" w:sz="0" w:space="0" w:color="auto"/>
        <w:right w:val="none" w:sz="0" w:space="0" w:color="auto"/>
      </w:divBdr>
    </w:div>
    <w:div w:id="1347365239">
      <w:bodyDiv w:val="1"/>
      <w:marLeft w:val="0"/>
      <w:marRight w:val="0"/>
      <w:marTop w:val="0"/>
      <w:marBottom w:val="0"/>
      <w:divBdr>
        <w:top w:val="none" w:sz="0" w:space="0" w:color="auto"/>
        <w:left w:val="none" w:sz="0" w:space="0" w:color="auto"/>
        <w:bottom w:val="none" w:sz="0" w:space="0" w:color="auto"/>
        <w:right w:val="none" w:sz="0" w:space="0" w:color="auto"/>
      </w:divBdr>
    </w:div>
    <w:div w:id="1347445039">
      <w:bodyDiv w:val="1"/>
      <w:marLeft w:val="0"/>
      <w:marRight w:val="0"/>
      <w:marTop w:val="0"/>
      <w:marBottom w:val="0"/>
      <w:divBdr>
        <w:top w:val="none" w:sz="0" w:space="0" w:color="auto"/>
        <w:left w:val="none" w:sz="0" w:space="0" w:color="auto"/>
        <w:bottom w:val="none" w:sz="0" w:space="0" w:color="auto"/>
        <w:right w:val="none" w:sz="0" w:space="0" w:color="auto"/>
      </w:divBdr>
    </w:div>
    <w:div w:id="1347637223">
      <w:bodyDiv w:val="1"/>
      <w:marLeft w:val="0"/>
      <w:marRight w:val="0"/>
      <w:marTop w:val="0"/>
      <w:marBottom w:val="0"/>
      <w:divBdr>
        <w:top w:val="none" w:sz="0" w:space="0" w:color="auto"/>
        <w:left w:val="none" w:sz="0" w:space="0" w:color="auto"/>
        <w:bottom w:val="none" w:sz="0" w:space="0" w:color="auto"/>
        <w:right w:val="none" w:sz="0" w:space="0" w:color="auto"/>
      </w:divBdr>
    </w:div>
    <w:div w:id="1347904393">
      <w:bodyDiv w:val="1"/>
      <w:marLeft w:val="0"/>
      <w:marRight w:val="0"/>
      <w:marTop w:val="0"/>
      <w:marBottom w:val="0"/>
      <w:divBdr>
        <w:top w:val="none" w:sz="0" w:space="0" w:color="auto"/>
        <w:left w:val="none" w:sz="0" w:space="0" w:color="auto"/>
        <w:bottom w:val="none" w:sz="0" w:space="0" w:color="auto"/>
        <w:right w:val="none" w:sz="0" w:space="0" w:color="auto"/>
      </w:divBdr>
      <w:divsChild>
        <w:div w:id="488986932">
          <w:marLeft w:val="0"/>
          <w:marRight w:val="0"/>
          <w:marTop w:val="0"/>
          <w:marBottom w:val="0"/>
          <w:divBdr>
            <w:top w:val="none" w:sz="0" w:space="0" w:color="auto"/>
            <w:left w:val="none" w:sz="0" w:space="0" w:color="auto"/>
            <w:bottom w:val="none" w:sz="0" w:space="0" w:color="auto"/>
            <w:right w:val="none" w:sz="0" w:space="0" w:color="auto"/>
          </w:divBdr>
        </w:div>
      </w:divsChild>
    </w:div>
    <w:div w:id="1347948176">
      <w:bodyDiv w:val="1"/>
      <w:marLeft w:val="0"/>
      <w:marRight w:val="0"/>
      <w:marTop w:val="0"/>
      <w:marBottom w:val="0"/>
      <w:divBdr>
        <w:top w:val="none" w:sz="0" w:space="0" w:color="auto"/>
        <w:left w:val="none" w:sz="0" w:space="0" w:color="auto"/>
        <w:bottom w:val="none" w:sz="0" w:space="0" w:color="auto"/>
        <w:right w:val="none" w:sz="0" w:space="0" w:color="auto"/>
      </w:divBdr>
    </w:div>
    <w:div w:id="1348097445">
      <w:bodyDiv w:val="1"/>
      <w:marLeft w:val="0"/>
      <w:marRight w:val="0"/>
      <w:marTop w:val="0"/>
      <w:marBottom w:val="0"/>
      <w:divBdr>
        <w:top w:val="none" w:sz="0" w:space="0" w:color="auto"/>
        <w:left w:val="none" w:sz="0" w:space="0" w:color="auto"/>
        <w:bottom w:val="none" w:sz="0" w:space="0" w:color="auto"/>
        <w:right w:val="none" w:sz="0" w:space="0" w:color="auto"/>
      </w:divBdr>
    </w:div>
    <w:div w:id="1348211561">
      <w:bodyDiv w:val="1"/>
      <w:marLeft w:val="0"/>
      <w:marRight w:val="0"/>
      <w:marTop w:val="0"/>
      <w:marBottom w:val="0"/>
      <w:divBdr>
        <w:top w:val="none" w:sz="0" w:space="0" w:color="auto"/>
        <w:left w:val="none" w:sz="0" w:space="0" w:color="auto"/>
        <w:bottom w:val="none" w:sz="0" w:space="0" w:color="auto"/>
        <w:right w:val="none" w:sz="0" w:space="0" w:color="auto"/>
      </w:divBdr>
    </w:div>
    <w:div w:id="1348362026">
      <w:bodyDiv w:val="1"/>
      <w:marLeft w:val="0"/>
      <w:marRight w:val="0"/>
      <w:marTop w:val="0"/>
      <w:marBottom w:val="0"/>
      <w:divBdr>
        <w:top w:val="none" w:sz="0" w:space="0" w:color="auto"/>
        <w:left w:val="none" w:sz="0" w:space="0" w:color="auto"/>
        <w:bottom w:val="none" w:sz="0" w:space="0" w:color="auto"/>
        <w:right w:val="none" w:sz="0" w:space="0" w:color="auto"/>
      </w:divBdr>
    </w:div>
    <w:div w:id="1348407557">
      <w:bodyDiv w:val="1"/>
      <w:marLeft w:val="0"/>
      <w:marRight w:val="0"/>
      <w:marTop w:val="0"/>
      <w:marBottom w:val="0"/>
      <w:divBdr>
        <w:top w:val="none" w:sz="0" w:space="0" w:color="auto"/>
        <w:left w:val="none" w:sz="0" w:space="0" w:color="auto"/>
        <w:bottom w:val="none" w:sz="0" w:space="0" w:color="auto"/>
        <w:right w:val="none" w:sz="0" w:space="0" w:color="auto"/>
      </w:divBdr>
    </w:div>
    <w:div w:id="1348481524">
      <w:bodyDiv w:val="1"/>
      <w:marLeft w:val="0"/>
      <w:marRight w:val="0"/>
      <w:marTop w:val="0"/>
      <w:marBottom w:val="0"/>
      <w:divBdr>
        <w:top w:val="none" w:sz="0" w:space="0" w:color="auto"/>
        <w:left w:val="none" w:sz="0" w:space="0" w:color="auto"/>
        <w:bottom w:val="none" w:sz="0" w:space="0" w:color="auto"/>
        <w:right w:val="none" w:sz="0" w:space="0" w:color="auto"/>
      </w:divBdr>
    </w:div>
    <w:div w:id="1348482099">
      <w:bodyDiv w:val="1"/>
      <w:marLeft w:val="0"/>
      <w:marRight w:val="0"/>
      <w:marTop w:val="0"/>
      <w:marBottom w:val="0"/>
      <w:divBdr>
        <w:top w:val="none" w:sz="0" w:space="0" w:color="auto"/>
        <w:left w:val="none" w:sz="0" w:space="0" w:color="auto"/>
        <w:bottom w:val="none" w:sz="0" w:space="0" w:color="auto"/>
        <w:right w:val="none" w:sz="0" w:space="0" w:color="auto"/>
      </w:divBdr>
    </w:div>
    <w:div w:id="1348556777">
      <w:bodyDiv w:val="1"/>
      <w:marLeft w:val="0"/>
      <w:marRight w:val="0"/>
      <w:marTop w:val="0"/>
      <w:marBottom w:val="0"/>
      <w:divBdr>
        <w:top w:val="none" w:sz="0" w:space="0" w:color="auto"/>
        <w:left w:val="none" w:sz="0" w:space="0" w:color="auto"/>
        <w:bottom w:val="none" w:sz="0" w:space="0" w:color="auto"/>
        <w:right w:val="none" w:sz="0" w:space="0" w:color="auto"/>
      </w:divBdr>
    </w:div>
    <w:div w:id="1348629899">
      <w:bodyDiv w:val="1"/>
      <w:marLeft w:val="0"/>
      <w:marRight w:val="0"/>
      <w:marTop w:val="0"/>
      <w:marBottom w:val="0"/>
      <w:divBdr>
        <w:top w:val="none" w:sz="0" w:space="0" w:color="auto"/>
        <w:left w:val="none" w:sz="0" w:space="0" w:color="auto"/>
        <w:bottom w:val="none" w:sz="0" w:space="0" w:color="auto"/>
        <w:right w:val="none" w:sz="0" w:space="0" w:color="auto"/>
      </w:divBdr>
    </w:div>
    <w:div w:id="1348674972">
      <w:bodyDiv w:val="1"/>
      <w:marLeft w:val="0"/>
      <w:marRight w:val="0"/>
      <w:marTop w:val="0"/>
      <w:marBottom w:val="0"/>
      <w:divBdr>
        <w:top w:val="none" w:sz="0" w:space="0" w:color="auto"/>
        <w:left w:val="none" w:sz="0" w:space="0" w:color="auto"/>
        <w:bottom w:val="none" w:sz="0" w:space="0" w:color="auto"/>
        <w:right w:val="none" w:sz="0" w:space="0" w:color="auto"/>
      </w:divBdr>
    </w:div>
    <w:div w:id="1348753343">
      <w:bodyDiv w:val="1"/>
      <w:marLeft w:val="0"/>
      <w:marRight w:val="0"/>
      <w:marTop w:val="0"/>
      <w:marBottom w:val="0"/>
      <w:divBdr>
        <w:top w:val="none" w:sz="0" w:space="0" w:color="auto"/>
        <w:left w:val="none" w:sz="0" w:space="0" w:color="auto"/>
        <w:bottom w:val="none" w:sz="0" w:space="0" w:color="auto"/>
        <w:right w:val="none" w:sz="0" w:space="0" w:color="auto"/>
      </w:divBdr>
    </w:div>
    <w:div w:id="1348942187">
      <w:bodyDiv w:val="1"/>
      <w:marLeft w:val="0"/>
      <w:marRight w:val="0"/>
      <w:marTop w:val="0"/>
      <w:marBottom w:val="0"/>
      <w:divBdr>
        <w:top w:val="none" w:sz="0" w:space="0" w:color="auto"/>
        <w:left w:val="none" w:sz="0" w:space="0" w:color="auto"/>
        <w:bottom w:val="none" w:sz="0" w:space="0" w:color="auto"/>
        <w:right w:val="none" w:sz="0" w:space="0" w:color="auto"/>
      </w:divBdr>
    </w:div>
    <w:div w:id="1349334960">
      <w:bodyDiv w:val="1"/>
      <w:marLeft w:val="0"/>
      <w:marRight w:val="0"/>
      <w:marTop w:val="0"/>
      <w:marBottom w:val="0"/>
      <w:divBdr>
        <w:top w:val="none" w:sz="0" w:space="0" w:color="auto"/>
        <w:left w:val="none" w:sz="0" w:space="0" w:color="auto"/>
        <w:bottom w:val="none" w:sz="0" w:space="0" w:color="auto"/>
        <w:right w:val="none" w:sz="0" w:space="0" w:color="auto"/>
      </w:divBdr>
    </w:div>
    <w:div w:id="1349453118">
      <w:bodyDiv w:val="1"/>
      <w:marLeft w:val="0"/>
      <w:marRight w:val="0"/>
      <w:marTop w:val="0"/>
      <w:marBottom w:val="0"/>
      <w:divBdr>
        <w:top w:val="none" w:sz="0" w:space="0" w:color="auto"/>
        <w:left w:val="none" w:sz="0" w:space="0" w:color="auto"/>
        <w:bottom w:val="none" w:sz="0" w:space="0" w:color="auto"/>
        <w:right w:val="none" w:sz="0" w:space="0" w:color="auto"/>
      </w:divBdr>
    </w:div>
    <w:div w:id="1349480647">
      <w:bodyDiv w:val="1"/>
      <w:marLeft w:val="0"/>
      <w:marRight w:val="0"/>
      <w:marTop w:val="0"/>
      <w:marBottom w:val="0"/>
      <w:divBdr>
        <w:top w:val="none" w:sz="0" w:space="0" w:color="auto"/>
        <w:left w:val="none" w:sz="0" w:space="0" w:color="auto"/>
        <w:bottom w:val="none" w:sz="0" w:space="0" w:color="auto"/>
        <w:right w:val="none" w:sz="0" w:space="0" w:color="auto"/>
      </w:divBdr>
    </w:div>
    <w:div w:id="1349790056">
      <w:bodyDiv w:val="1"/>
      <w:marLeft w:val="0"/>
      <w:marRight w:val="0"/>
      <w:marTop w:val="0"/>
      <w:marBottom w:val="0"/>
      <w:divBdr>
        <w:top w:val="none" w:sz="0" w:space="0" w:color="auto"/>
        <w:left w:val="none" w:sz="0" w:space="0" w:color="auto"/>
        <w:bottom w:val="none" w:sz="0" w:space="0" w:color="auto"/>
        <w:right w:val="none" w:sz="0" w:space="0" w:color="auto"/>
      </w:divBdr>
    </w:div>
    <w:div w:id="1349791916">
      <w:bodyDiv w:val="1"/>
      <w:marLeft w:val="0"/>
      <w:marRight w:val="0"/>
      <w:marTop w:val="0"/>
      <w:marBottom w:val="0"/>
      <w:divBdr>
        <w:top w:val="none" w:sz="0" w:space="0" w:color="auto"/>
        <w:left w:val="none" w:sz="0" w:space="0" w:color="auto"/>
        <w:bottom w:val="none" w:sz="0" w:space="0" w:color="auto"/>
        <w:right w:val="none" w:sz="0" w:space="0" w:color="auto"/>
      </w:divBdr>
    </w:div>
    <w:div w:id="1349990858">
      <w:bodyDiv w:val="1"/>
      <w:marLeft w:val="0"/>
      <w:marRight w:val="0"/>
      <w:marTop w:val="0"/>
      <w:marBottom w:val="0"/>
      <w:divBdr>
        <w:top w:val="none" w:sz="0" w:space="0" w:color="auto"/>
        <w:left w:val="none" w:sz="0" w:space="0" w:color="auto"/>
        <w:bottom w:val="none" w:sz="0" w:space="0" w:color="auto"/>
        <w:right w:val="none" w:sz="0" w:space="0" w:color="auto"/>
      </w:divBdr>
    </w:div>
    <w:div w:id="1350060530">
      <w:bodyDiv w:val="1"/>
      <w:marLeft w:val="0"/>
      <w:marRight w:val="0"/>
      <w:marTop w:val="0"/>
      <w:marBottom w:val="0"/>
      <w:divBdr>
        <w:top w:val="none" w:sz="0" w:space="0" w:color="auto"/>
        <w:left w:val="none" w:sz="0" w:space="0" w:color="auto"/>
        <w:bottom w:val="none" w:sz="0" w:space="0" w:color="auto"/>
        <w:right w:val="none" w:sz="0" w:space="0" w:color="auto"/>
      </w:divBdr>
    </w:div>
    <w:div w:id="1350447607">
      <w:bodyDiv w:val="1"/>
      <w:marLeft w:val="0"/>
      <w:marRight w:val="0"/>
      <w:marTop w:val="0"/>
      <w:marBottom w:val="0"/>
      <w:divBdr>
        <w:top w:val="none" w:sz="0" w:space="0" w:color="auto"/>
        <w:left w:val="none" w:sz="0" w:space="0" w:color="auto"/>
        <w:bottom w:val="none" w:sz="0" w:space="0" w:color="auto"/>
        <w:right w:val="none" w:sz="0" w:space="0" w:color="auto"/>
      </w:divBdr>
    </w:div>
    <w:div w:id="1350447971">
      <w:bodyDiv w:val="1"/>
      <w:marLeft w:val="0"/>
      <w:marRight w:val="0"/>
      <w:marTop w:val="0"/>
      <w:marBottom w:val="0"/>
      <w:divBdr>
        <w:top w:val="none" w:sz="0" w:space="0" w:color="auto"/>
        <w:left w:val="none" w:sz="0" w:space="0" w:color="auto"/>
        <w:bottom w:val="none" w:sz="0" w:space="0" w:color="auto"/>
        <w:right w:val="none" w:sz="0" w:space="0" w:color="auto"/>
      </w:divBdr>
    </w:div>
    <w:div w:id="1350792612">
      <w:bodyDiv w:val="1"/>
      <w:marLeft w:val="0"/>
      <w:marRight w:val="0"/>
      <w:marTop w:val="0"/>
      <w:marBottom w:val="0"/>
      <w:divBdr>
        <w:top w:val="none" w:sz="0" w:space="0" w:color="auto"/>
        <w:left w:val="none" w:sz="0" w:space="0" w:color="auto"/>
        <w:bottom w:val="none" w:sz="0" w:space="0" w:color="auto"/>
        <w:right w:val="none" w:sz="0" w:space="0" w:color="auto"/>
      </w:divBdr>
    </w:div>
    <w:div w:id="1350835560">
      <w:bodyDiv w:val="1"/>
      <w:marLeft w:val="0"/>
      <w:marRight w:val="0"/>
      <w:marTop w:val="0"/>
      <w:marBottom w:val="0"/>
      <w:divBdr>
        <w:top w:val="none" w:sz="0" w:space="0" w:color="auto"/>
        <w:left w:val="none" w:sz="0" w:space="0" w:color="auto"/>
        <w:bottom w:val="none" w:sz="0" w:space="0" w:color="auto"/>
        <w:right w:val="none" w:sz="0" w:space="0" w:color="auto"/>
      </w:divBdr>
    </w:div>
    <w:div w:id="1351177581">
      <w:bodyDiv w:val="1"/>
      <w:marLeft w:val="0"/>
      <w:marRight w:val="0"/>
      <w:marTop w:val="0"/>
      <w:marBottom w:val="0"/>
      <w:divBdr>
        <w:top w:val="none" w:sz="0" w:space="0" w:color="auto"/>
        <w:left w:val="none" w:sz="0" w:space="0" w:color="auto"/>
        <w:bottom w:val="none" w:sz="0" w:space="0" w:color="auto"/>
        <w:right w:val="none" w:sz="0" w:space="0" w:color="auto"/>
      </w:divBdr>
    </w:div>
    <w:div w:id="1351295657">
      <w:bodyDiv w:val="1"/>
      <w:marLeft w:val="0"/>
      <w:marRight w:val="0"/>
      <w:marTop w:val="0"/>
      <w:marBottom w:val="0"/>
      <w:divBdr>
        <w:top w:val="none" w:sz="0" w:space="0" w:color="auto"/>
        <w:left w:val="none" w:sz="0" w:space="0" w:color="auto"/>
        <w:bottom w:val="none" w:sz="0" w:space="0" w:color="auto"/>
        <w:right w:val="none" w:sz="0" w:space="0" w:color="auto"/>
      </w:divBdr>
    </w:div>
    <w:div w:id="1351450288">
      <w:bodyDiv w:val="1"/>
      <w:marLeft w:val="0"/>
      <w:marRight w:val="0"/>
      <w:marTop w:val="0"/>
      <w:marBottom w:val="0"/>
      <w:divBdr>
        <w:top w:val="none" w:sz="0" w:space="0" w:color="auto"/>
        <w:left w:val="none" w:sz="0" w:space="0" w:color="auto"/>
        <w:bottom w:val="none" w:sz="0" w:space="0" w:color="auto"/>
        <w:right w:val="none" w:sz="0" w:space="0" w:color="auto"/>
      </w:divBdr>
    </w:div>
    <w:div w:id="1351684009">
      <w:bodyDiv w:val="1"/>
      <w:marLeft w:val="0"/>
      <w:marRight w:val="0"/>
      <w:marTop w:val="0"/>
      <w:marBottom w:val="0"/>
      <w:divBdr>
        <w:top w:val="none" w:sz="0" w:space="0" w:color="auto"/>
        <w:left w:val="none" w:sz="0" w:space="0" w:color="auto"/>
        <w:bottom w:val="none" w:sz="0" w:space="0" w:color="auto"/>
        <w:right w:val="none" w:sz="0" w:space="0" w:color="auto"/>
      </w:divBdr>
    </w:div>
    <w:div w:id="1351761523">
      <w:bodyDiv w:val="1"/>
      <w:marLeft w:val="0"/>
      <w:marRight w:val="0"/>
      <w:marTop w:val="0"/>
      <w:marBottom w:val="0"/>
      <w:divBdr>
        <w:top w:val="none" w:sz="0" w:space="0" w:color="auto"/>
        <w:left w:val="none" w:sz="0" w:space="0" w:color="auto"/>
        <w:bottom w:val="none" w:sz="0" w:space="0" w:color="auto"/>
        <w:right w:val="none" w:sz="0" w:space="0" w:color="auto"/>
      </w:divBdr>
    </w:div>
    <w:div w:id="1351761706">
      <w:bodyDiv w:val="1"/>
      <w:marLeft w:val="0"/>
      <w:marRight w:val="0"/>
      <w:marTop w:val="0"/>
      <w:marBottom w:val="0"/>
      <w:divBdr>
        <w:top w:val="none" w:sz="0" w:space="0" w:color="auto"/>
        <w:left w:val="none" w:sz="0" w:space="0" w:color="auto"/>
        <w:bottom w:val="none" w:sz="0" w:space="0" w:color="auto"/>
        <w:right w:val="none" w:sz="0" w:space="0" w:color="auto"/>
      </w:divBdr>
    </w:div>
    <w:div w:id="1351834697">
      <w:bodyDiv w:val="1"/>
      <w:marLeft w:val="0"/>
      <w:marRight w:val="0"/>
      <w:marTop w:val="0"/>
      <w:marBottom w:val="0"/>
      <w:divBdr>
        <w:top w:val="none" w:sz="0" w:space="0" w:color="auto"/>
        <w:left w:val="none" w:sz="0" w:space="0" w:color="auto"/>
        <w:bottom w:val="none" w:sz="0" w:space="0" w:color="auto"/>
        <w:right w:val="none" w:sz="0" w:space="0" w:color="auto"/>
      </w:divBdr>
    </w:div>
    <w:div w:id="1352031531">
      <w:bodyDiv w:val="1"/>
      <w:marLeft w:val="0"/>
      <w:marRight w:val="0"/>
      <w:marTop w:val="0"/>
      <w:marBottom w:val="0"/>
      <w:divBdr>
        <w:top w:val="none" w:sz="0" w:space="0" w:color="auto"/>
        <w:left w:val="none" w:sz="0" w:space="0" w:color="auto"/>
        <w:bottom w:val="none" w:sz="0" w:space="0" w:color="auto"/>
        <w:right w:val="none" w:sz="0" w:space="0" w:color="auto"/>
      </w:divBdr>
    </w:div>
    <w:div w:id="1352033183">
      <w:bodyDiv w:val="1"/>
      <w:marLeft w:val="0"/>
      <w:marRight w:val="0"/>
      <w:marTop w:val="0"/>
      <w:marBottom w:val="0"/>
      <w:divBdr>
        <w:top w:val="none" w:sz="0" w:space="0" w:color="auto"/>
        <w:left w:val="none" w:sz="0" w:space="0" w:color="auto"/>
        <w:bottom w:val="none" w:sz="0" w:space="0" w:color="auto"/>
        <w:right w:val="none" w:sz="0" w:space="0" w:color="auto"/>
      </w:divBdr>
    </w:div>
    <w:div w:id="1352074890">
      <w:bodyDiv w:val="1"/>
      <w:marLeft w:val="0"/>
      <w:marRight w:val="0"/>
      <w:marTop w:val="0"/>
      <w:marBottom w:val="0"/>
      <w:divBdr>
        <w:top w:val="none" w:sz="0" w:space="0" w:color="auto"/>
        <w:left w:val="none" w:sz="0" w:space="0" w:color="auto"/>
        <w:bottom w:val="none" w:sz="0" w:space="0" w:color="auto"/>
        <w:right w:val="none" w:sz="0" w:space="0" w:color="auto"/>
      </w:divBdr>
    </w:div>
    <w:div w:id="1352225828">
      <w:bodyDiv w:val="1"/>
      <w:marLeft w:val="0"/>
      <w:marRight w:val="0"/>
      <w:marTop w:val="0"/>
      <w:marBottom w:val="0"/>
      <w:divBdr>
        <w:top w:val="none" w:sz="0" w:space="0" w:color="auto"/>
        <w:left w:val="none" w:sz="0" w:space="0" w:color="auto"/>
        <w:bottom w:val="none" w:sz="0" w:space="0" w:color="auto"/>
        <w:right w:val="none" w:sz="0" w:space="0" w:color="auto"/>
      </w:divBdr>
    </w:div>
    <w:div w:id="1352419288">
      <w:bodyDiv w:val="1"/>
      <w:marLeft w:val="0"/>
      <w:marRight w:val="0"/>
      <w:marTop w:val="0"/>
      <w:marBottom w:val="0"/>
      <w:divBdr>
        <w:top w:val="none" w:sz="0" w:space="0" w:color="auto"/>
        <w:left w:val="none" w:sz="0" w:space="0" w:color="auto"/>
        <w:bottom w:val="none" w:sz="0" w:space="0" w:color="auto"/>
        <w:right w:val="none" w:sz="0" w:space="0" w:color="auto"/>
      </w:divBdr>
    </w:div>
    <w:div w:id="1352489850">
      <w:bodyDiv w:val="1"/>
      <w:marLeft w:val="0"/>
      <w:marRight w:val="0"/>
      <w:marTop w:val="0"/>
      <w:marBottom w:val="0"/>
      <w:divBdr>
        <w:top w:val="none" w:sz="0" w:space="0" w:color="auto"/>
        <w:left w:val="none" w:sz="0" w:space="0" w:color="auto"/>
        <w:bottom w:val="none" w:sz="0" w:space="0" w:color="auto"/>
        <w:right w:val="none" w:sz="0" w:space="0" w:color="auto"/>
      </w:divBdr>
    </w:div>
    <w:div w:id="1352605526">
      <w:bodyDiv w:val="1"/>
      <w:marLeft w:val="0"/>
      <w:marRight w:val="0"/>
      <w:marTop w:val="0"/>
      <w:marBottom w:val="0"/>
      <w:divBdr>
        <w:top w:val="none" w:sz="0" w:space="0" w:color="auto"/>
        <w:left w:val="none" w:sz="0" w:space="0" w:color="auto"/>
        <w:bottom w:val="none" w:sz="0" w:space="0" w:color="auto"/>
        <w:right w:val="none" w:sz="0" w:space="0" w:color="auto"/>
      </w:divBdr>
    </w:div>
    <w:div w:id="1352607043">
      <w:bodyDiv w:val="1"/>
      <w:marLeft w:val="0"/>
      <w:marRight w:val="0"/>
      <w:marTop w:val="0"/>
      <w:marBottom w:val="0"/>
      <w:divBdr>
        <w:top w:val="none" w:sz="0" w:space="0" w:color="auto"/>
        <w:left w:val="none" w:sz="0" w:space="0" w:color="auto"/>
        <w:bottom w:val="none" w:sz="0" w:space="0" w:color="auto"/>
        <w:right w:val="none" w:sz="0" w:space="0" w:color="auto"/>
      </w:divBdr>
    </w:div>
    <w:div w:id="1352609847">
      <w:bodyDiv w:val="1"/>
      <w:marLeft w:val="0"/>
      <w:marRight w:val="0"/>
      <w:marTop w:val="0"/>
      <w:marBottom w:val="0"/>
      <w:divBdr>
        <w:top w:val="none" w:sz="0" w:space="0" w:color="auto"/>
        <w:left w:val="none" w:sz="0" w:space="0" w:color="auto"/>
        <w:bottom w:val="none" w:sz="0" w:space="0" w:color="auto"/>
        <w:right w:val="none" w:sz="0" w:space="0" w:color="auto"/>
      </w:divBdr>
    </w:div>
    <w:div w:id="1352761080">
      <w:bodyDiv w:val="1"/>
      <w:marLeft w:val="0"/>
      <w:marRight w:val="0"/>
      <w:marTop w:val="0"/>
      <w:marBottom w:val="0"/>
      <w:divBdr>
        <w:top w:val="none" w:sz="0" w:space="0" w:color="auto"/>
        <w:left w:val="none" w:sz="0" w:space="0" w:color="auto"/>
        <w:bottom w:val="none" w:sz="0" w:space="0" w:color="auto"/>
        <w:right w:val="none" w:sz="0" w:space="0" w:color="auto"/>
      </w:divBdr>
    </w:div>
    <w:div w:id="1353065932">
      <w:bodyDiv w:val="1"/>
      <w:marLeft w:val="0"/>
      <w:marRight w:val="0"/>
      <w:marTop w:val="0"/>
      <w:marBottom w:val="0"/>
      <w:divBdr>
        <w:top w:val="none" w:sz="0" w:space="0" w:color="auto"/>
        <w:left w:val="none" w:sz="0" w:space="0" w:color="auto"/>
        <w:bottom w:val="none" w:sz="0" w:space="0" w:color="auto"/>
        <w:right w:val="none" w:sz="0" w:space="0" w:color="auto"/>
      </w:divBdr>
    </w:div>
    <w:div w:id="1353189061">
      <w:bodyDiv w:val="1"/>
      <w:marLeft w:val="0"/>
      <w:marRight w:val="0"/>
      <w:marTop w:val="0"/>
      <w:marBottom w:val="0"/>
      <w:divBdr>
        <w:top w:val="none" w:sz="0" w:space="0" w:color="auto"/>
        <w:left w:val="none" w:sz="0" w:space="0" w:color="auto"/>
        <w:bottom w:val="none" w:sz="0" w:space="0" w:color="auto"/>
        <w:right w:val="none" w:sz="0" w:space="0" w:color="auto"/>
      </w:divBdr>
    </w:div>
    <w:div w:id="1353385682">
      <w:bodyDiv w:val="1"/>
      <w:marLeft w:val="0"/>
      <w:marRight w:val="0"/>
      <w:marTop w:val="0"/>
      <w:marBottom w:val="0"/>
      <w:divBdr>
        <w:top w:val="none" w:sz="0" w:space="0" w:color="auto"/>
        <w:left w:val="none" w:sz="0" w:space="0" w:color="auto"/>
        <w:bottom w:val="none" w:sz="0" w:space="0" w:color="auto"/>
        <w:right w:val="none" w:sz="0" w:space="0" w:color="auto"/>
      </w:divBdr>
    </w:div>
    <w:div w:id="1353413707">
      <w:bodyDiv w:val="1"/>
      <w:marLeft w:val="0"/>
      <w:marRight w:val="0"/>
      <w:marTop w:val="0"/>
      <w:marBottom w:val="0"/>
      <w:divBdr>
        <w:top w:val="none" w:sz="0" w:space="0" w:color="auto"/>
        <w:left w:val="none" w:sz="0" w:space="0" w:color="auto"/>
        <w:bottom w:val="none" w:sz="0" w:space="0" w:color="auto"/>
        <w:right w:val="none" w:sz="0" w:space="0" w:color="auto"/>
      </w:divBdr>
    </w:div>
    <w:div w:id="1353607697">
      <w:bodyDiv w:val="1"/>
      <w:marLeft w:val="0"/>
      <w:marRight w:val="0"/>
      <w:marTop w:val="0"/>
      <w:marBottom w:val="0"/>
      <w:divBdr>
        <w:top w:val="none" w:sz="0" w:space="0" w:color="auto"/>
        <w:left w:val="none" w:sz="0" w:space="0" w:color="auto"/>
        <w:bottom w:val="none" w:sz="0" w:space="0" w:color="auto"/>
        <w:right w:val="none" w:sz="0" w:space="0" w:color="auto"/>
      </w:divBdr>
    </w:div>
    <w:div w:id="1353799186">
      <w:bodyDiv w:val="1"/>
      <w:marLeft w:val="0"/>
      <w:marRight w:val="0"/>
      <w:marTop w:val="0"/>
      <w:marBottom w:val="0"/>
      <w:divBdr>
        <w:top w:val="none" w:sz="0" w:space="0" w:color="auto"/>
        <w:left w:val="none" w:sz="0" w:space="0" w:color="auto"/>
        <w:bottom w:val="none" w:sz="0" w:space="0" w:color="auto"/>
        <w:right w:val="none" w:sz="0" w:space="0" w:color="auto"/>
      </w:divBdr>
    </w:div>
    <w:div w:id="1353872008">
      <w:bodyDiv w:val="1"/>
      <w:marLeft w:val="0"/>
      <w:marRight w:val="0"/>
      <w:marTop w:val="0"/>
      <w:marBottom w:val="0"/>
      <w:divBdr>
        <w:top w:val="none" w:sz="0" w:space="0" w:color="auto"/>
        <w:left w:val="none" w:sz="0" w:space="0" w:color="auto"/>
        <w:bottom w:val="none" w:sz="0" w:space="0" w:color="auto"/>
        <w:right w:val="none" w:sz="0" w:space="0" w:color="auto"/>
      </w:divBdr>
    </w:div>
    <w:div w:id="1353914784">
      <w:bodyDiv w:val="1"/>
      <w:marLeft w:val="0"/>
      <w:marRight w:val="0"/>
      <w:marTop w:val="0"/>
      <w:marBottom w:val="0"/>
      <w:divBdr>
        <w:top w:val="none" w:sz="0" w:space="0" w:color="auto"/>
        <w:left w:val="none" w:sz="0" w:space="0" w:color="auto"/>
        <w:bottom w:val="none" w:sz="0" w:space="0" w:color="auto"/>
        <w:right w:val="none" w:sz="0" w:space="0" w:color="auto"/>
      </w:divBdr>
    </w:div>
    <w:div w:id="1353922934">
      <w:bodyDiv w:val="1"/>
      <w:marLeft w:val="0"/>
      <w:marRight w:val="0"/>
      <w:marTop w:val="0"/>
      <w:marBottom w:val="0"/>
      <w:divBdr>
        <w:top w:val="none" w:sz="0" w:space="0" w:color="auto"/>
        <w:left w:val="none" w:sz="0" w:space="0" w:color="auto"/>
        <w:bottom w:val="none" w:sz="0" w:space="0" w:color="auto"/>
        <w:right w:val="none" w:sz="0" w:space="0" w:color="auto"/>
      </w:divBdr>
    </w:div>
    <w:div w:id="1353998475">
      <w:bodyDiv w:val="1"/>
      <w:marLeft w:val="0"/>
      <w:marRight w:val="0"/>
      <w:marTop w:val="0"/>
      <w:marBottom w:val="0"/>
      <w:divBdr>
        <w:top w:val="none" w:sz="0" w:space="0" w:color="auto"/>
        <w:left w:val="none" w:sz="0" w:space="0" w:color="auto"/>
        <w:bottom w:val="none" w:sz="0" w:space="0" w:color="auto"/>
        <w:right w:val="none" w:sz="0" w:space="0" w:color="auto"/>
      </w:divBdr>
    </w:div>
    <w:div w:id="1354112609">
      <w:bodyDiv w:val="1"/>
      <w:marLeft w:val="0"/>
      <w:marRight w:val="0"/>
      <w:marTop w:val="0"/>
      <w:marBottom w:val="0"/>
      <w:divBdr>
        <w:top w:val="none" w:sz="0" w:space="0" w:color="auto"/>
        <w:left w:val="none" w:sz="0" w:space="0" w:color="auto"/>
        <w:bottom w:val="none" w:sz="0" w:space="0" w:color="auto"/>
        <w:right w:val="none" w:sz="0" w:space="0" w:color="auto"/>
      </w:divBdr>
    </w:div>
    <w:div w:id="1354115723">
      <w:bodyDiv w:val="1"/>
      <w:marLeft w:val="0"/>
      <w:marRight w:val="0"/>
      <w:marTop w:val="0"/>
      <w:marBottom w:val="0"/>
      <w:divBdr>
        <w:top w:val="none" w:sz="0" w:space="0" w:color="auto"/>
        <w:left w:val="none" w:sz="0" w:space="0" w:color="auto"/>
        <w:bottom w:val="none" w:sz="0" w:space="0" w:color="auto"/>
        <w:right w:val="none" w:sz="0" w:space="0" w:color="auto"/>
      </w:divBdr>
    </w:div>
    <w:div w:id="1354304409">
      <w:bodyDiv w:val="1"/>
      <w:marLeft w:val="0"/>
      <w:marRight w:val="0"/>
      <w:marTop w:val="0"/>
      <w:marBottom w:val="0"/>
      <w:divBdr>
        <w:top w:val="none" w:sz="0" w:space="0" w:color="auto"/>
        <w:left w:val="none" w:sz="0" w:space="0" w:color="auto"/>
        <w:bottom w:val="none" w:sz="0" w:space="0" w:color="auto"/>
        <w:right w:val="none" w:sz="0" w:space="0" w:color="auto"/>
      </w:divBdr>
    </w:div>
    <w:div w:id="1354722512">
      <w:bodyDiv w:val="1"/>
      <w:marLeft w:val="0"/>
      <w:marRight w:val="0"/>
      <w:marTop w:val="0"/>
      <w:marBottom w:val="0"/>
      <w:divBdr>
        <w:top w:val="none" w:sz="0" w:space="0" w:color="auto"/>
        <w:left w:val="none" w:sz="0" w:space="0" w:color="auto"/>
        <w:bottom w:val="none" w:sz="0" w:space="0" w:color="auto"/>
        <w:right w:val="none" w:sz="0" w:space="0" w:color="auto"/>
      </w:divBdr>
    </w:div>
    <w:div w:id="1355497569">
      <w:bodyDiv w:val="1"/>
      <w:marLeft w:val="0"/>
      <w:marRight w:val="0"/>
      <w:marTop w:val="0"/>
      <w:marBottom w:val="0"/>
      <w:divBdr>
        <w:top w:val="none" w:sz="0" w:space="0" w:color="auto"/>
        <w:left w:val="none" w:sz="0" w:space="0" w:color="auto"/>
        <w:bottom w:val="none" w:sz="0" w:space="0" w:color="auto"/>
        <w:right w:val="none" w:sz="0" w:space="0" w:color="auto"/>
      </w:divBdr>
    </w:div>
    <w:div w:id="1355498867">
      <w:bodyDiv w:val="1"/>
      <w:marLeft w:val="0"/>
      <w:marRight w:val="0"/>
      <w:marTop w:val="0"/>
      <w:marBottom w:val="0"/>
      <w:divBdr>
        <w:top w:val="none" w:sz="0" w:space="0" w:color="auto"/>
        <w:left w:val="none" w:sz="0" w:space="0" w:color="auto"/>
        <w:bottom w:val="none" w:sz="0" w:space="0" w:color="auto"/>
        <w:right w:val="none" w:sz="0" w:space="0" w:color="auto"/>
      </w:divBdr>
    </w:div>
    <w:div w:id="1355499372">
      <w:bodyDiv w:val="1"/>
      <w:marLeft w:val="0"/>
      <w:marRight w:val="0"/>
      <w:marTop w:val="0"/>
      <w:marBottom w:val="0"/>
      <w:divBdr>
        <w:top w:val="none" w:sz="0" w:space="0" w:color="auto"/>
        <w:left w:val="none" w:sz="0" w:space="0" w:color="auto"/>
        <w:bottom w:val="none" w:sz="0" w:space="0" w:color="auto"/>
        <w:right w:val="none" w:sz="0" w:space="0" w:color="auto"/>
      </w:divBdr>
    </w:div>
    <w:div w:id="1355618045">
      <w:bodyDiv w:val="1"/>
      <w:marLeft w:val="0"/>
      <w:marRight w:val="0"/>
      <w:marTop w:val="0"/>
      <w:marBottom w:val="0"/>
      <w:divBdr>
        <w:top w:val="none" w:sz="0" w:space="0" w:color="auto"/>
        <w:left w:val="none" w:sz="0" w:space="0" w:color="auto"/>
        <w:bottom w:val="none" w:sz="0" w:space="0" w:color="auto"/>
        <w:right w:val="none" w:sz="0" w:space="0" w:color="auto"/>
      </w:divBdr>
    </w:div>
    <w:div w:id="1355693706">
      <w:bodyDiv w:val="1"/>
      <w:marLeft w:val="0"/>
      <w:marRight w:val="0"/>
      <w:marTop w:val="0"/>
      <w:marBottom w:val="0"/>
      <w:divBdr>
        <w:top w:val="none" w:sz="0" w:space="0" w:color="auto"/>
        <w:left w:val="none" w:sz="0" w:space="0" w:color="auto"/>
        <w:bottom w:val="none" w:sz="0" w:space="0" w:color="auto"/>
        <w:right w:val="none" w:sz="0" w:space="0" w:color="auto"/>
      </w:divBdr>
    </w:div>
    <w:div w:id="1355765716">
      <w:bodyDiv w:val="1"/>
      <w:marLeft w:val="0"/>
      <w:marRight w:val="0"/>
      <w:marTop w:val="0"/>
      <w:marBottom w:val="0"/>
      <w:divBdr>
        <w:top w:val="none" w:sz="0" w:space="0" w:color="auto"/>
        <w:left w:val="none" w:sz="0" w:space="0" w:color="auto"/>
        <w:bottom w:val="none" w:sz="0" w:space="0" w:color="auto"/>
        <w:right w:val="none" w:sz="0" w:space="0" w:color="auto"/>
      </w:divBdr>
    </w:div>
    <w:div w:id="1355813682">
      <w:bodyDiv w:val="1"/>
      <w:marLeft w:val="0"/>
      <w:marRight w:val="0"/>
      <w:marTop w:val="0"/>
      <w:marBottom w:val="0"/>
      <w:divBdr>
        <w:top w:val="none" w:sz="0" w:space="0" w:color="auto"/>
        <w:left w:val="none" w:sz="0" w:space="0" w:color="auto"/>
        <w:bottom w:val="none" w:sz="0" w:space="0" w:color="auto"/>
        <w:right w:val="none" w:sz="0" w:space="0" w:color="auto"/>
      </w:divBdr>
    </w:div>
    <w:div w:id="1356035490">
      <w:bodyDiv w:val="1"/>
      <w:marLeft w:val="0"/>
      <w:marRight w:val="0"/>
      <w:marTop w:val="0"/>
      <w:marBottom w:val="0"/>
      <w:divBdr>
        <w:top w:val="none" w:sz="0" w:space="0" w:color="auto"/>
        <w:left w:val="none" w:sz="0" w:space="0" w:color="auto"/>
        <w:bottom w:val="none" w:sz="0" w:space="0" w:color="auto"/>
        <w:right w:val="none" w:sz="0" w:space="0" w:color="auto"/>
      </w:divBdr>
    </w:div>
    <w:div w:id="1356155752">
      <w:bodyDiv w:val="1"/>
      <w:marLeft w:val="0"/>
      <w:marRight w:val="0"/>
      <w:marTop w:val="0"/>
      <w:marBottom w:val="0"/>
      <w:divBdr>
        <w:top w:val="none" w:sz="0" w:space="0" w:color="auto"/>
        <w:left w:val="none" w:sz="0" w:space="0" w:color="auto"/>
        <w:bottom w:val="none" w:sz="0" w:space="0" w:color="auto"/>
        <w:right w:val="none" w:sz="0" w:space="0" w:color="auto"/>
      </w:divBdr>
    </w:div>
    <w:div w:id="1356273978">
      <w:bodyDiv w:val="1"/>
      <w:marLeft w:val="0"/>
      <w:marRight w:val="0"/>
      <w:marTop w:val="0"/>
      <w:marBottom w:val="0"/>
      <w:divBdr>
        <w:top w:val="none" w:sz="0" w:space="0" w:color="auto"/>
        <w:left w:val="none" w:sz="0" w:space="0" w:color="auto"/>
        <w:bottom w:val="none" w:sz="0" w:space="0" w:color="auto"/>
        <w:right w:val="none" w:sz="0" w:space="0" w:color="auto"/>
      </w:divBdr>
    </w:div>
    <w:div w:id="1356343786">
      <w:bodyDiv w:val="1"/>
      <w:marLeft w:val="0"/>
      <w:marRight w:val="0"/>
      <w:marTop w:val="0"/>
      <w:marBottom w:val="0"/>
      <w:divBdr>
        <w:top w:val="none" w:sz="0" w:space="0" w:color="auto"/>
        <w:left w:val="none" w:sz="0" w:space="0" w:color="auto"/>
        <w:bottom w:val="none" w:sz="0" w:space="0" w:color="auto"/>
        <w:right w:val="none" w:sz="0" w:space="0" w:color="auto"/>
      </w:divBdr>
    </w:div>
    <w:div w:id="1356537193">
      <w:bodyDiv w:val="1"/>
      <w:marLeft w:val="0"/>
      <w:marRight w:val="0"/>
      <w:marTop w:val="0"/>
      <w:marBottom w:val="0"/>
      <w:divBdr>
        <w:top w:val="none" w:sz="0" w:space="0" w:color="auto"/>
        <w:left w:val="none" w:sz="0" w:space="0" w:color="auto"/>
        <w:bottom w:val="none" w:sz="0" w:space="0" w:color="auto"/>
        <w:right w:val="none" w:sz="0" w:space="0" w:color="auto"/>
      </w:divBdr>
    </w:div>
    <w:div w:id="1356540273">
      <w:bodyDiv w:val="1"/>
      <w:marLeft w:val="0"/>
      <w:marRight w:val="0"/>
      <w:marTop w:val="0"/>
      <w:marBottom w:val="0"/>
      <w:divBdr>
        <w:top w:val="none" w:sz="0" w:space="0" w:color="auto"/>
        <w:left w:val="none" w:sz="0" w:space="0" w:color="auto"/>
        <w:bottom w:val="none" w:sz="0" w:space="0" w:color="auto"/>
        <w:right w:val="none" w:sz="0" w:space="0" w:color="auto"/>
      </w:divBdr>
    </w:div>
    <w:div w:id="1356882364">
      <w:bodyDiv w:val="1"/>
      <w:marLeft w:val="0"/>
      <w:marRight w:val="0"/>
      <w:marTop w:val="0"/>
      <w:marBottom w:val="0"/>
      <w:divBdr>
        <w:top w:val="none" w:sz="0" w:space="0" w:color="auto"/>
        <w:left w:val="none" w:sz="0" w:space="0" w:color="auto"/>
        <w:bottom w:val="none" w:sz="0" w:space="0" w:color="auto"/>
        <w:right w:val="none" w:sz="0" w:space="0" w:color="auto"/>
      </w:divBdr>
    </w:div>
    <w:div w:id="1356927538">
      <w:bodyDiv w:val="1"/>
      <w:marLeft w:val="0"/>
      <w:marRight w:val="0"/>
      <w:marTop w:val="0"/>
      <w:marBottom w:val="0"/>
      <w:divBdr>
        <w:top w:val="none" w:sz="0" w:space="0" w:color="auto"/>
        <w:left w:val="none" w:sz="0" w:space="0" w:color="auto"/>
        <w:bottom w:val="none" w:sz="0" w:space="0" w:color="auto"/>
        <w:right w:val="none" w:sz="0" w:space="0" w:color="auto"/>
      </w:divBdr>
    </w:div>
    <w:div w:id="1357000485">
      <w:bodyDiv w:val="1"/>
      <w:marLeft w:val="0"/>
      <w:marRight w:val="0"/>
      <w:marTop w:val="0"/>
      <w:marBottom w:val="0"/>
      <w:divBdr>
        <w:top w:val="none" w:sz="0" w:space="0" w:color="auto"/>
        <w:left w:val="none" w:sz="0" w:space="0" w:color="auto"/>
        <w:bottom w:val="none" w:sz="0" w:space="0" w:color="auto"/>
        <w:right w:val="none" w:sz="0" w:space="0" w:color="auto"/>
      </w:divBdr>
    </w:div>
    <w:div w:id="1357006561">
      <w:bodyDiv w:val="1"/>
      <w:marLeft w:val="0"/>
      <w:marRight w:val="0"/>
      <w:marTop w:val="0"/>
      <w:marBottom w:val="0"/>
      <w:divBdr>
        <w:top w:val="none" w:sz="0" w:space="0" w:color="auto"/>
        <w:left w:val="none" w:sz="0" w:space="0" w:color="auto"/>
        <w:bottom w:val="none" w:sz="0" w:space="0" w:color="auto"/>
        <w:right w:val="none" w:sz="0" w:space="0" w:color="auto"/>
      </w:divBdr>
    </w:div>
    <w:div w:id="1357122980">
      <w:bodyDiv w:val="1"/>
      <w:marLeft w:val="0"/>
      <w:marRight w:val="0"/>
      <w:marTop w:val="0"/>
      <w:marBottom w:val="0"/>
      <w:divBdr>
        <w:top w:val="none" w:sz="0" w:space="0" w:color="auto"/>
        <w:left w:val="none" w:sz="0" w:space="0" w:color="auto"/>
        <w:bottom w:val="none" w:sz="0" w:space="0" w:color="auto"/>
        <w:right w:val="none" w:sz="0" w:space="0" w:color="auto"/>
      </w:divBdr>
    </w:div>
    <w:div w:id="1357193090">
      <w:bodyDiv w:val="1"/>
      <w:marLeft w:val="0"/>
      <w:marRight w:val="0"/>
      <w:marTop w:val="0"/>
      <w:marBottom w:val="0"/>
      <w:divBdr>
        <w:top w:val="none" w:sz="0" w:space="0" w:color="auto"/>
        <w:left w:val="none" w:sz="0" w:space="0" w:color="auto"/>
        <w:bottom w:val="none" w:sz="0" w:space="0" w:color="auto"/>
        <w:right w:val="none" w:sz="0" w:space="0" w:color="auto"/>
      </w:divBdr>
    </w:div>
    <w:div w:id="1357272569">
      <w:bodyDiv w:val="1"/>
      <w:marLeft w:val="0"/>
      <w:marRight w:val="0"/>
      <w:marTop w:val="0"/>
      <w:marBottom w:val="0"/>
      <w:divBdr>
        <w:top w:val="none" w:sz="0" w:space="0" w:color="auto"/>
        <w:left w:val="none" w:sz="0" w:space="0" w:color="auto"/>
        <w:bottom w:val="none" w:sz="0" w:space="0" w:color="auto"/>
        <w:right w:val="none" w:sz="0" w:space="0" w:color="auto"/>
      </w:divBdr>
    </w:div>
    <w:div w:id="1357536787">
      <w:bodyDiv w:val="1"/>
      <w:marLeft w:val="0"/>
      <w:marRight w:val="0"/>
      <w:marTop w:val="0"/>
      <w:marBottom w:val="0"/>
      <w:divBdr>
        <w:top w:val="none" w:sz="0" w:space="0" w:color="auto"/>
        <w:left w:val="none" w:sz="0" w:space="0" w:color="auto"/>
        <w:bottom w:val="none" w:sz="0" w:space="0" w:color="auto"/>
        <w:right w:val="none" w:sz="0" w:space="0" w:color="auto"/>
      </w:divBdr>
    </w:div>
    <w:div w:id="1357610866">
      <w:bodyDiv w:val="1"/>
      <w:marLeft w:val="0"/>
      <w:marRight w:val="0"/>
      <w:marTop w:val="0"/>
      <w:marBottom w:val="0"/>
      <w:divBdr>
        <w:top w:val="none" w:sz="0" w:space="0" w:color="auto"/>
        <w:left w:val="none" w:sz="0" w:space="0" w:color="auto"/>
        <w:bottom w:val="none" w:sz="0" w:space="0" w:color="auto"/>
        <w:right w:val="none" w:sz="0" w:space="0" w:color="auto"/>
      </w:divBdr>
    </w:div>
    <w:div w:id="1357921169">
      <w:bodyDiv w:val="1"/>
      <w:marLeft w:val="0"/>
      <w:marRight w:val="0"/>
      <w:marTop w:val="0"/>
      <w:marBottom w:val="0"/>
      <w:divBdr>
        <w:top w:val="none" w:sz="0" w:space="0" w:color="auto"/>
        <w:left w:val="none" w:sz="0" w:space="0" w:color="auto"/>
        <w:bottom w:val="none" w:sz="0" w:space="0" w:color="auto"/>
        <w:right w:val="none" w:sz="0" w:space="0" w:color="auto"/>
      </w:divBdr>
    </w:div>
    <w:div w:id="1358116968">
      <w:bodyDiv w:val="1"/>
      <w:marLeft w:val="0"/>
      <w:marRight w:val="0"/>
      <w:marTop w:val="0"/>
      <w:marBottom w:val="0"/>
      <w:divBdr>
        <w:top w:val="none" w:sz="0" w:space="0" w:color="auto"/>
        <w:left w:val="none" w:sz="0" w:space="0" w:color="auto"/>
        <w:bottom w:val="none" w:sz="0" w:space="0" w:color="auto"/>
        <w:right w:val="none" w:sz="0" w:space="0" w:color="auto"/>
      </w:divBdr>
    </w:div>
    <w:div w:id="1358190826">
      <w:bodyDiv w:val="1"/>
      <w:marLeft w:val="0"/>
      <w:marRight w:val="0"/>
      <w:marTop w:val="0"/>
      <w:marBottom w:val="0"/>
      <w:divBdr>
        <w:top w:val="none" w:sz="0" w:space="0" w:color="auto"/>
        <w:left w:val="none" w:sz="0" w:space="0" w:color="auto"/>
        <w:bottom w:val="none" w:sz="0" w:space="0" w:color="auto"/>
        <w:right w:val="none" w:sz="0" w:space="0" w:color="auto"/>
      </w:divBdr>
    </w:div>
    <w:div w:id="1358579163">
      <w:bodyDiv w:val="1"/>
      <w:marLeft w:val="0"/>
      <w:marRight w:val="0"/>
      <w:marTop w:val="0"/>
      <w:marBottom w:val="0"/>
      <w:divBdr>
        <w:top w:val="none" w:sz="0" w:space="0" w:color="auto"/>
        <w:left w:val="none" w:sz="0" w:space="0" w:color="auto"/>
        <w:bottom w:val="none" w:sz="0" w:space="0" w:color="auto"/>
        <w:right w:val="none" w:sz="0" w:space="0" w:color="auto"/>
      </w:divBdr>
    </w:div>
    <w:div w:id="1358699791">
      <w:bodyDiv w:val="1"/>
      <w:marLeft w:val="0"/>
      <w:marRight w:val="0"/>
      <w:marTop w:val="0"/>
      <w:marBottom w:val="0"/>
      <w:divBdr>
        <w:top w:val="none" w:sz="0" w:space="0" w:color="auto"/>
        <w:left w:val="none" w:sz="0" w:space="0" w:color="auto"/>
        <w:bottom w:val="none" w:sz="0" w:space="0" w:color="auto"/>
        <w:right w:val="none" w:sz="0" w:space="0" w:color="auto"/>
      </w:divBdr>
    </w:div>
    <w:div w:id="1358848687">
      <w:bodyDiv w:val="1"/>
      <w:marLeft w:val="0"/>
      <w:marRight w:val="0"/>
      <w:marTop w:val="0"/>
      <w:marBottom w:val="0"/>
      <w:divBdr>
        <w:top w:val="none" w:sz="0" w:space="0" w:color="auto"/>
        <w:left w:val="none" w:sz="0" w:space="0" w:color="auto"/>
        <w:bottom w:val="none" w:sz="0" w:space="0" w:color="auto"/>
        <w:right w:val="none" w:sz="0" w:space="0" w:color="auto"/>
      </w:divBdr>
    </w:div>
    <w:div w:id="1358894437">
      <w:bodyDiv w:val="1"/>
      <w:marLeft w:val="0"/>
      <w:marRight w:val="0"/>
      <w:marTop w:val="0"/>
      <w:marBottom w:val="0"/>
      <w:divBdr>
        <w:top w:val="none" w:sz="0" w:space="0" w:color="auto"/>
        <w:left w:val="none" w:sz="0" w:space="0" w:color="auto"/>
        <w:bottom w:val="none" w:sz="0" w:space="0" w:color="auto"/>
        <w:right w:val="none" w:sz="0" w:space="0" w:color="auto"/>
      </w:divBdr>
    </w:div>
    <w:div w:id="1358971470">
      <w:bodyDiv w:val="1"/>
      <w:marLeft w:val="0"/>
      <w:marRight w:val="0"/>
      <w:marTop w:val="0"/>
      <w:marBottom w:val="0"/>
      <w:divBdr>
        <w:top w:val="none" w:sz="0" w:space="0" w:color="auto"/>
        <w:left w:val="none" w:sz="0" w:space="0" w:color="auto"/>
        <w:bottom w:val="none" w:sz="0" w:space="0" w:color="auto"/>
        <w:right w:val="none" w:sz="0" w:space="0" w:color="auto"/>
      </w:divBdr>
    </w:div>
    <w:div w:id="1358971720">
      <w:bodyDiv w:val="1"/>
      <w:marLeft w:val="0"/>
      <w:marRight w:val="0"/>
      <w:marTop w:val="0"/>
      <w:marBottom w:val="0"/>
      <w:divBdr>
        <w:top w:val="none" w:sz="0" w:space="0" w:color="auto"/>
        <w:left w:val="none" w:sz="0" w:space="0" w:color="auto"/>
        <w:bottom w:val="none" w:sz="0" w:space="0" w:color="auto"/>
        <w:right w:val="none" w:sz="0" w:space="0" w:color="auto"/>
      </w:divBdr>
    </w:div>
    <w:div w:id="1359159496">
      <w:bodyDiv w:val="1"/>
      <w:marLeft w:val="0"/>
      <w:marRight w:val="0"/>
      <w:marTop w:val="0"/>
      <w:marBottom w:val="0"/>
      <w:divBdr>
        <w:top w:val="none" w:sz="0" w:space="0" w:color="auto"/>
        <w:left w:val="none" w:sz="0" w:space="0" w:color="auto"/>
        <w:bottom w:val="none" w:sz="0" w:space="0" w:color="auto"/>
        <w:right w:val="none" w:sz="0" w:space="0" w:color="auto"/>
      </w:divBdr>
    </w:div>
    <w:div w:id="1359283759">
      <w:bodyDiv w:val="1"/>
      <w:marLeft w:val="0"/>
      <w:marRight w:val="0"/>
      <w:marTop w:val="0"/>
      <w:marBottom w:val="0"/>
      <w:divBdr>
        <w:top w:val="none" w:sz="0" w:space="0" w:color="auto"/>
        <w:left w:val="none" w:sz="0" w:space="0" w:color="auto"/>
        <w:bottom w:val="none" w:sz="0" w:space="0" w:color="auto"/>
        <w:right w:val="none" w:sz="0" w:space="0" w:color="auto"/>
      </w:divBdr>
    </w:div>
    <w:div w:id="1359545720">
      <w:bodyDiv w:val="1"/>
      <w:marLeft w:val="0"/>
      <w:marRight w:val="0"/>
      <w:marTop w:val="0"/>
      <w:marBottom w:val="0"/>
      <w:divBdr>
        <w:top w:val="none" w:sz="0" w:space="0" w:color="auto"/>
        <w:left w:val="none" w:sz="0" w:space="0" w:color="auto"/>
        <w:bottom w:val="none" w:sz="0" w:space="0" w:color="auto"/>
        <w:right w:val="none" w:sz="0" w:space="0" w:color="auto"/>
      </w:divBdr>
    </w:div>
    <w:div w:id="1359552264">
      <w:bodyDiv w:val="1"/>
      <w:marLeft w:val="0"/>
      <w:marRight w:val="0"/>
      <w:marTop w:val="0"/>
      <w:marBottom w:val="0"/>
      <w:divBdr>
        <w:top w:val="none" w:sz="0" w:space="0" w:color="auto"/>
        <w:left w:val="none" w:sz="0" w:space="0" w:color="auto"/>
        <w:bottom w:val="none" w:sz="0" w:space="0" w:color="auto"/>
        <w:right w:val="none" w:sz="0" w:space="0" w:color="auto"/>
      </w:divBdr>
    </w:div>
    <w:div w:id="1359695539">
      <w:bodyDiv w:val="1"/>
      <w:marLeft w:val="0"/>
      <w:marRight w:val="0"/>
      <w:marTop w:val="0"/>
      <w:marBottom w:val="0"/>
      <w:divBdr>
        <w:top w:val="none" w:sz="0" w:space="0" w:color="auto"/>
        <w:left w:val="none" w:sz="0" w:space="0" w:color="auto"/>
        <w:bottom w:val="none" w:sz="0" w:space="0" w:color="auto"/>
        <w:right w:val="none" w:sz="0" w:space="0" w:color="auto"/>
      </w:divBdr>
    </w:div>
    <w:div w:id="1359812799">
      <w:bodyDiv w:val="1"/>
      <w:marLeft w:val="0"/>
      <w:marRight w:val="0"/>
      <w:marTop w:val="0"/>
      <w:marBottom w:val="0"/>
      <w:divBdr>
        <w:top w:val="none" w:sz="0" w:space="0" w:color="auto"/>
        <w:left w:val="none" w:sz="0" w:space="0" w:color="auto"/>
        <w:bottom w:val="none" w:sz="0" w:space="0" w:color="auto"/>
        <w:right w:val="none" w:sz="0" w:space="0" w:color="auto"/>
      </w:divBdr>
    </w:div>
    <w:div w:id="1360006163">
      <w:bodyDiv w:val="1"/>
      <w:marLeft w:val="0"/>
      <w:marRight w:val="0"/>
      <w:marTop w:val="0"/>
      <w:marBottom w:val="0"/>
      <w:divBdr>
        <w:top w:val="none" w:sz="0" w:space="0" w:color="auto"/>
        <w:left w:val="none" w:sz="0" w:space="0" w:color="auto"/>
        <w:bottom w:val="none" w:sz="0" w:space="0" w:color="auto"/>
        <w:right w:val="none" w:sz="0" w:space="0" w:color="auto"/>
      </w:divBdr>
    </w:div>
    <w:div w:id="1360006677">
      <w:bodyDiv w:val="1"/>
      <w:marLeft w:val="0"/>
      <w:marRight w:val="0"/>
      <w:marTop w:val="0"/>
      <w:marBottom w:val="0"/>
      <w:divBdr>
        <w:top w:val="none" w:sz="0" w:space="0" w:color="auto"/>
        <w:left w:val="none" w:sz="0" w:space="0" w:color="auto"/>
        <w:bottom w:val="none" w:sz="0" w:space="0" w:color="auto"/>
        <w:right w:val="none" w:sz="0" w:space="0" w:color="auto"/>
      </w:divBdr>
    </w:div>
    <w:div w:id="1360428737">
      <w:bodyDiv w:val="1"/>
      <w:marLeft w:val="0"/>
      <w:marRight w:val="0"/>
      <w:marTop w:val="0"/>
      <w:marBottom w:val="0"/>
      <w:divBdr>
        <w:top w:val="none" w:sz="0" w:space="0" w:color="auto"/>
        <w:left w:val="none" w:sz="0" w:space="0" w:color="auto"/>
        <w:bottom w:val="none" w:sz="0" w:space="0" w:color="auto"/>
        <w:right w:val="none" w:sz="0" w:space="0" w:color="auto"/>
      </w:divBdr>
    </w:div>
    <w:div w:id="1360622308">
      <w:bodyDiv w:val="1"/>
      <w:marLeft w:val="0"/>
      <w:marRight w:val="0"/>
      <w:marTop w:val="0"/>
      <w:marBottom w:val="0"/>
      <w:divBdr>
        <w:top w:val="none" w:sz="0" w:space="0" w:color="auto"/>
        <w:left w:val="none" w:sz="0" w:space="0" w:color="auto"/>
        <w:bottom w:val="none" w:sz="0" w:space="0" w:color="auto"/>
        <w:right w:val="none" w:sz="0" w:space="0" w:color="auto"/>
      </w:divBdr>
    </w:div>
    <w:div w:id="1360662934">
      <w:bodyDiv w:val="1"/>
      <w:marLeft w:val="0"/>
      <w:marRight w:val="0"/>
      <w:marTop w:val="0"/>
      <w:marBottom w:val="0"/>
      <w:divBdr>
        <w:top w:val="none" w:sz="0" w:space="0" w:color="auto"/>
        <w:left w:val="none" w:sz="0" w:space="0" w:color="auto"/>
        <w:bottom w:val="none" w:sz="0" w:space="0" w:color="auto"/>
        <w:right w:val="none" w:sz="0" w:space="0" w:color="auto"/>
      </w:divBdr>
    </w:div>
    <w:div w:id="1360738722">
      <w:bodyDiv w:val="1"/>
      <w:marLeft w:val="0"/>
      <w:marRight w:val="0"/>
      <w:marTop w:val="0"/>
      <w:marBottom w:val="0"/>
      <w:divBdr>
        <w:top w:val="none" w:sz="0" w:space="0" w:color="auto"/>
        <w:left w:val="none" w:sz="0" w:space="0" w:color="auto"/>
        <w:bottom w:val="none" w:sz="0" w:space="0" w:color="auto"/>
        <w:right w:val="none" w:sz="0" w:space="0" w:color="auto"/>
      </w:divBdr>
    </w:div>
    <w:div w:id="1360744928">
      <w:bodyDiv w:val="1"/>
      <w:marLeft w:val="0"/>
      <w:marRight w:val="0"/>
      <w:marTop w:val="0"/>
      <w:marBottom w:val="0"/>
      <w:divBdr>
        <w:top w:val="none" w:sz="0" w:space="0" w:color="auto"/>
        <w:left w:val="none" w:sz="0" w:space="0" w:color="auto"/>
        <w:bottom w:val="none" w:sz="0" w:space="0" w:color="auto"/>
        <w:right w:val="none" w:sz="0" w:space="0" w:color="auto"/>
      </w:divBdr>
    </w:div>
    <w:div w:id="1360815316">
      <w:bodyDiv w:val="1"/>
      <w:marLeft w:val="0"/>
      <w:marRight w:val="0"/>
      <w:marTop w:val="0"/>
      <w:marBottom w:val="0"/>
      <w:divBdr>
        <w:top w:val="none" w:sz="0" w:space="0" w:color="auto"/>
        <w:left w:val="none" w:sz="0" w:space="0" w:color="auto"/>
        <w:bottom w:val="none" w:sz="0" w:space="0" w:color="auto"/>
        <w:right w:val="none" w:sz="0" w:space="0" w:color="auto"/>
      </w:divBdr>
    </w:div>
    <w:div w:id="1360937198">
      <w:bodyDiv w:val="1"/>
      <w:marLeft w:val="0"/>
      <w:marRight w:val="0"/>
      <w:marTop w:val="0"/>
      <w:marBottom w:val="0"/>
      <w:divBdr>
        <w:top w:val="none" w:sz="0" w:space="0" w:color="auto"/>
        <w:left w:val="none" w:sz="0" w:space="0" w:color="auto"/>
        <w:bottom w:val="none" w:sz="0" w:space="0" w:color="auto"/>
        <w:right w:val="none" w:sz="0" w:space="0" w:color="auto"/>
      </w:divBdr>
    </w:div>
    <w:div w:id="1361007366">
      <w:bodyDiv w:val="1"/>
      <w:marLeft w:val="0"/>
      <w:marRight w:val="0"/>
      <w:marTop w:val="0"/>
      <w:marBottom w:val="0"/>
      <w:divBdr>
        <w:top w:val="none" w:sz="0" w:space="0" w:color="auto"/>
        <w:left w:val="none" w:sz="0" w:space="0" w:color="auto"/>
        <w:bottom w:val="none" w:sz="0" w:space="0" w:color="auto"/>
        <w:right w:val="none" w:sz="0" w:space="0" w:color="auto"/>
      </w:divBdr>
    </w:div>
    <w:div w:id="1361054868">
      <w:bodyDiv w:val="1"/>
      <w:marLeft w:val="0"/>
      <w:marRight w:val="0"/>
      <w:marTop w:val="0"/>
      <w:marBottom w:val="0"/>
      <w:divBdr>
        <w:top w:val="none" w:sz="0" w:space="0" w:color="auto"/>
        <w:left w:val="none" w:sz="0" w:space="0" w:color="auto"/>
        <w:bottom w:val="none" w:sz="0" w:space="0" w:color="auto"/>
        <w:right w:val="none" w:sz="0" w:space="0" w:color="auto"/>
      </w:divBdr>
    </w:div>
    <w:div w:id="1361127867">
      <w:bodyDiv w:val="1"/>
      <w:marLeft w:val="0"/>
      <w:marRight w:val="0"/>
      <w:marTop w:val="0"/>
      <w:marBottom w:val="0"/>
      <w:divBdr>
        <w:top w:val="none" w:sz="0" w:space="0" w:color="auto"/>
        <w:left w:val="none" w:sz="0" w:space="0" w:color="auto"/>
        <w:bottom w:val="none" w:sz="0" w:space="0" w:color="auto"/>
        <w:right w:val="none" w:sz="0" w:space="0" w:color="auto"/>
      </w:divBdr>
    </w:div>
    <w:div w:id="1361131453">
      <w:bodyDiv w:val="1"/>
      <w:marLeft w:val="0"/>
      <w:marRight w:val="0"/>
      <w:marTop w:val="0"/>
      <w:marBottom w:val="0"/>
      <w:divBdr>
        <w:top w:val="none" w:sz="0" w:space="0" w:color="auto"/>
        <w:left w:val="none" w:sz="0" w:space="0" w:color="auto"/>
        <w:bottom w:val="none" w:sz="0" w:space="0" w:color="auto"/>
        <w:right w:val="none" w:sz="0" w:space="0" w:color="auto"/>
      </w:divBdr>
    </w:div>
    <w:div w:id="1361273920">
      <w:bodyDiv w:val="1"/>
      <w:marLeft w:val="0"/>
      <w:marRight w:val="0"/>
      <w:marTop w:val="0"/>
      <w:marBottom w:val="0"/>
      <w:divBdr>
        <w:top w:val="none" w:sz="0" w:space="0" w:color="auto"/>
        <w:left w:val="none" w:sz="0" w:space="0" w:color="auto"/>
        <w:bottom w:val="none" w:sz="0" w:space="0" w:color="auto"/>
        <w:right w:val="none" w:sz="0" w:space="0" w:color="auto"/>
      </w:divBdr>
    </w:div>
    <w:div w:id="1361278025">
      <w:bodyDiv w:val="1"/>
      <w:marLeft w:val="0"/>
      <w:marRight w:val="0"/>
      <w:marTop w:val="0"/>
      <w:marBottom w:val="0"/>
      <w:divBdr>
        <w:top w:val="none" w:sz="0" w:space="0" w:color="auto"/>
        <w:left w:val="none" w:sz="0" w:space="0" w:color="auto"/>
        <w:bottom w:val="none" w:sz="0" w:space="0" w:color="auto"/>
        <w:right w:val="none" w:sz="0" w:space="0" w:color="auto"/>
      </w:divBdr>
    </w:div>
    <w:div w:id="1361321479">
      <w:bodyDiv w:val="1"/>
      <w:marLeft w:val="0"/>
      <w:marRight w:val="0"/>
      <w:marTop w:val="0"/>
      <w:marBottom w:val="0"/>
      <w:divBdr>
        <w:top w:val="none" w:sz="0" w:space="0" w:color="auto"/>
        <w:left w:val="none" w:sz="0" w:space="0" w:color="auto"/>
        <w:bottom w:val="none" w:sz="0" w:space="0" w:color="auto"/>
        <w:right w:val="none" w:sz="0" w:space="0" w:color="auto"/>
      </w:divBdr>
    </w:div>
    <w:div w:id="1361397226">
      <w:bodyDiv w:val="1"/>
      <w:marLeft w:val="0"/>
      <w:marRight w:val="0"/>
      <w:marTop w:val="0"/>
      <w:marBottom w:val="0"/>
      <w:divBdr>
        <w:top w:val="none" w:sz="0" w:space="0" w:color="auto"/>
        <w:left w:val="none" w:sz="0" w:space="0" w:color="auto"/>
        <w:bottom w:val="none" w:sz="0" w:space="0" w:color="auto"/>
        <w:right w:val="none" w:sz="0" w:space="0" w:color="auto"/>
      </w:divBdr>
    </w:div>
    <w:div w:id="1361660770">
      <w:bodyDiv w:val="1"/>
      <w:marLeft w:val="0"/>
      <w:marRight w:val="0"/>
      <w:marTop w:val="0"/>
      <w:marBottom w:val="0"/>
      <w:divBdr>
        <w:top w:val="none" w:sz="0" w:space="0" w:color="auto"/>
        <w:left w:val="none" w:sz="0" w:space="0" w:color="auto"/>
        <w:bottom w:val="none" w:sz="0" w:space="0" w:color="auto"/>
        <w:right w:val="none" w:sz="0" w:space="0" w:color="auto"/>
      </w:divBdr>
    </w:div>
    <w:div w:id="1361667141">
      <w:bodyDiv w:val="1"/>
      <w:marLeft w:val="0"/>
      <w:marRight w:val="0"/>
      <w:marTop w:val="0"/>
      <w:marBottom w:val="0"/>
      <w:divBdr>
        <w:top w:val="none" w:sz="0" w:space="0" w:color="auto"/>
        <w:left w:val="none" w:sz="0" w:space="0" w:color="auto"/>
        <w:bottom w:val="none" w:sz="0" w:space="0" w:color="auto"/>
        <w:right w:val="none" w:sz="0" w:space="0" w:color="auto"/>
      </w:divBdr>
    </w:div>
    <w:div w:id="1361707106">
      <w:bodyDiv w:val="1"/>
      <w:marLeft w:val="0"/>
      <w:marRight w:val="0"/>
      <w:marTop w:val="0"/>
      <w:marBottom w:val="0"/>
      <w:divBdr>
        <w:top w:val="none" w:sz="0" w:space="0" w:color="auto"/>
        <w:left w:val="none" w:sz="0" w:space="0" w:color="auto"/>
        <w:bottom w:val="none" w:sz="0" w:space="0" w:color="auto"/>
        <w:right w:val="none" w:sz="0" w:space="0" w:color="auto"/>
      </w:divBdr>
    </w:div>
    <w:div w:id="1361782675">
      <w:bodyDiv w:val="1"/>
      <w:marLeft w:val="0"/>
      <w:marRight w:val="0"/>
      <w:marTop w:val="0"/>
      <w:marBottom w:val="0"/>
      <w:divBdr>
        <w:top w:val="none" w:sz="0" w:space="0" w:color="auto"/>
        <w:left w:val="none" w:sz="0" w:space="0" w:color="auto"/>
        <w:bottom w:val="none" w:sz="0" w:space="0" w:color="auto"/>
        <w:right w:val="none" w:sz="0" w:space="0" w:color="auto"/>
      </w:divBdr>
    </w:div>
    <w:div w:id="1361930896">
      <w:bodyDiv w:val="1"/>
      <w:marLeft w:val="0"/>
      <w:marRight w:val="0"/>
      <w:marTop w:val="0"/>
      <w:marBottom w:val="0"/>
      <w:divBdr>
        <w:top w:val="none" w:sz="0" w:space="0" w:color="auto"/>
        <w:left w:val="none" w:sz="0" w:space="0" w:color="auto"/>
        <w:bottom w:val="none" w:sz="0" w:space="0" w:color="auto"/>
        <w:right w:val="none" w:sz="0" w:space="0" w:color="auto"/>
      </w:divBdr>
    </w:div>
    <w:div w:id="1362365884">
      <w:bodyDiv w:val="1"/>
      <w:marLeft w:val="0"/>
      <w:marRight w:val="0"/>
      <w:marTop w:val="0"/>
      <w:marBottom w:val="0"/>
      <w:divBdr>
        <w:top w:val="none" w:sz="0" w:space="0" w:color="auto"/>
        <w:left w:val="none" w:sz="0" w:space="0" w:color="auto"/>
        <w:bottom w:val="none" w:sz="0" w:space="0" w:color="auto"/>
        <w:right w:val="none" w:sz="0" w:space="0" w:color="auto"/>
      </w:divBdr>
    </w:div>
    <w:div w:id="1362516597">
      <w:bodyDiv w:val="1"/>
      <w:marLeft w:val="0"/>
      <w:marRight w:val="0"/>
      <w:marTop w:val="0"/>
      <w:marBottom w:val="0"/>
      <w:divBdr>
        <w:top w:val="none" w:sz="0" w:space="0" w:color="auto"/>
        <w:left w:val="none" w:sz="0" w:space="0" w:color="auto"/>
        <w:bottom w:val="none" w:sz="0" w:space="0" w:color="auto"/>
        <w:right w:val="none" w:sz="0" w:space="0" w:color="auto"/>
      </w:divBdr>
    </w:div>
    <w:div w:id="1362517341">
      <w:bodyDiv w:val="1"/>
      <w:marLeft w:val="0"/>
      <w:marRight w:val="0"/>
      <w:marTop w:val="0"/>
      <w:marBottom w:val="0"/>
      <w:divBdr>
        <w:top w:val="none" w:sz="0" w:space="0" w:color="auto"/>
        <w:left w:val="none" w:sz="0" w:space="0" w:color="auto"/>
        <w:bottom w:val="none" w:sz="0" w:space="0" w:color="auto"/>
        <w:right w:val="none" w:sz="0" w:space="0" w:color="auto"/>
      </w:divBdr>
    </w:div>
    <w:div w:id="1362785589">
      <w:bodyDiv w:val="1"/>
      <w:marLeft w:val="0"/>
      <w:marRight w:val="0"/>
      <w:marTop w:val="0"/>
      <w:marBottom w:val="0"/>
      <w:divBdr>
        <w:top w:val="none" w:sz="0" w:space="0" w:color="auto"/>
        <w:left w:val="none" w:sz="0" w:space="0" w:color="auto"/>
        <w:bottom w:val="none" w:sz="0" w:space="0" w:color="auto"/>
        <w:right w:val="none" w:sz="0" w:space="0" w:color="auto"/>
      </w:divBdr>
    </w:div>
    <w:div w:id="1362823931">
      <w:bodyDiv w:val="1"/>
      <w:marLeft w:val="0"/>
      <w:marRight w:val="0"/>
      <w:marTop w:val="0"/>
      <w:marBottom w:val="0"/>
      <w:divBdr>
        <w:top w:val="none" w:sz="0" w:space="0" w:color="auto"/>
        <w:left w:val="none" w:sz="0" w:space="0" w:color="auto"/>
        <w:bottom w:val="none" w:sz="0" w:space="0" w:color="auto"/>
        <w:right w:val="none" w:sz="0" w:space="0" w:color="auto"/>
      </w:divBdr>
    </w:div>
    <w:div w:id="1363164098">
      <w:bodyDiv w:val="1"/>
      <w:marLeft w:val="0"/>
      <w:marRight w:val="0"/>
      <w:marTop w:val="0"/>
      <w:marBottom w:val="0"/>
      <w:divBdr>
        <w:top w:val="none" w:sz="0" w:space="0" w:color="auto"/>
        <w:left w:val="none" w:sz="0" w:space="0" w:color="auto"/>
        <w:bottom w:val="none" w:sz="0" w:space="0" w:color="auto"/>
        <w:right w:val="none" w:sz="0" w:space="0" w:color="auto"/>
      </w:divBdr>
    </w:div>
    <w:div w:id="1363168791">
      <w:bodyDiv w:val="1"/>
      <w:marLeft w:val="0"/>
      <w:marRight w:val="0"/>
      <w:marTop w:val="0"/>
      <w:marBottom w:val="0"/>
      <w:divBdr>
        <w:top w:val="none" w:sz="0" w:space="0" w:color="auto"/>
        <w:left w:val="none" w:sz="0" w:space="0" w:color="auto"/>
        <w:bottom w:val="none" w:sz="0" w:space="0" w:color="auto"/>
        <w:right w:val="none" w:sz="0" w:space="0" w:color="auto"/>
      </w:divBdr>
    </w:div>
    <w:div w:id="1363284795">
      <w:bodyDiv w:val="1"/>
      <w:marLeft w:val="0"/>
      <w:marRight w:val="0"/>
      <w:marTop w:val="0"/>
      <w:marBottom w:val="0"/>
      <w:divBdr>
        <w:top w:val="none" w:sz="0" w:space="0" w:color="auto"/>
        <w:left w:val="none" w:sz="0" w:space="0" w:color="auto"/>
        <w:bottom w:val="none" w:sz="0" w:space="0" w:color="auto"/>
        <w:right w:val="none" w:sz="0" w:space="0" w:color="auto"/>
      </w:divBdr>
    </w:div>
    <w:div w:id="1363365944">
      <w:bodyDiv w:val="1"/>
      <w:marLeft w:val="0"/>
      <w:marRight w:val="0"/>
      <w:marTop w:val="0"/>
      <w:marBottom w:val="0"/>
      <w:divBdr>
        <w:top w:val="none" w:sz="0" w:space="0" w:color="auto"/>
        <w:left w:val="none" w:sz="0" w:space="0" w:color="auto"/>
        <w:bottom w:val="none" w:sz="0" w:space="0" w:color="auto"/>
        <w:right w:val="none" w:sz="0" w:space="0" w:color="auto"/>
      </w:divBdr>
    </w:div>
    <w:div w:id="1363557100">
      <w:bodyDiv w:val="1"/>
      <w:marLeft w:val="0"/>
      <w:marRight w:val="0"/>
      <w:marTop w:val="0"/>
      <w:marBottom w:val="0"/>
      <w:divBdr>
        <w:top w:val="none" w:sz="0" w:space="0" w:color="auto"/>
        <w:left w:val="none" w:sz="0" w:space="0" w:color="auto"/>
        <w:bottom w:val="none" w:sz="0" w:space="0" w:color="auto"/>
        <w:right w:val="none" w:sz="0" w:space="0" w:color="auto"/>
      </w:divBdr>
    </w:div>
    <w:div w:id="1363559217">
      <w:bodyDiv w:val="1"/>
      <w:marLeft w:val="0"/>
      <w:marRight w:val="0"/>
      <w:marTop w:val="0"/>
      <w:marBottom w:val="0"/>
      <w:divBdr>
        <w:top w:val="none" w:sz="0" w:space="0" w:color="auto"/>
        <w:left w:val="none" w:sz="0" w:space="0" w:color="auto"/>
        <w:bottom w:val="none" w:sz="0" w:space="0" w:color="auto"/>
        <w:right w:val="none" w:sz="0" w:space="0" w:color="auto"/>
      </w:divBdr>
    </w:div>
    <w:div w:id="1363628017">
      <w:bodyDiv w:val="1"/>
      <w:marLeft w:val="0"/>
      <w:marRight w:val="0"/>
      <w:marTop w:val="0"/>
      <w:marBottom w:val="0"/>
      <w:divBdr>
        <w:top w:val="none" w:sz="0" w:space="0" w:color="auto"/>
        <w:left w:val="none" w:sz="0" w:space="0" w:color="auto"/>
        <w:bottom w:val="none" w:sz="0" w:space="0" w:color="auto"/>
        <w:right w:val="none" w:sz="0" w:space="0" w:color="auto"/>
      </w:divBdr>
    </w:div>
    <w:div w:id="1363819016">
      <w:bodyDiv w:val="1"/>
      <w:marLeft w:val="0"/>
      <w:marRight w:val="0"/>
      <w:marTop w:val="0"/>
      <w:marBottom w:val="0"/>
      <w:divBdr>
        <w:top w:val="none" w:sz="0" w:space="0" w:color="auto"/>
        <w:left w:val="none" w:sz="0" w:space="0" w:color="auto"/>
        <w:bottom w:val="none" w:sz="0" w:space="0" w:color="auto"/>
        <w:right w:val="none" w:sz="0" w:space="0" w:color="auto"/>
      </w:divBdr>
    </w:div>
    <w:div w:id="1363820015">
      <w:bodyDiv w:val="1"/>
      <w:marLeft w:val="0"/>
      <w:marRight w:val="0"/>
      <w:marTop w:val="0"/>
      <w:marBottom w:val="0"/>
      <w:divBdr>
        <w:top w:val="none" w:sz="0" w:space="0" w:color="auto"/>
        <w:left w:val="none" w:sz="0" w:space="0" w:color="auto"/>
        <w:bottom w:val="none" w:sz="0" w:space="0" w:color="auto"/>
        <w:right w:val="none" w:sz="0" w:space="0" w:color="auto"/>
      </w:divBdr>
    </w:div>
    <w:div w:id="1363899491">
      <w:bodyDiv w:val="1"/>
      <w:marLeft w:val="0"/>
      <w:marRight w:val="0"/>
      <w:marTop w:val="0"/>
      <w:marBottom w:val="0"/>
      <w:divBdr>
        <w:top w:val="none" w:sz="0" w:space="0" w:color="auto"/>
        <w:left w:val="none" w:sz="0" w:space="0" w:color="auto"/>
        <w:bottom w:val="none" w:sz="0" w:space="0" w:color="auto"/>
        <w:right w:val="none" w:sz="0" w:space="0" w:color="auto"/>
      </w:divBdr>
    </w:div>
    <w:div w:id="1364012556">
      <w:bodyDiv w:val="1"/>
      <w:marLeft w:val="0"/>
      <w:marRight w:val="0"/>
      <w:marTop w:val="0"/>
      <w:marBottom w:val="0"/>
      <w:divBdr>
        <w:top w:val="none" w:sz="0" w:space="0" w:color="auto"/>
        <w:left w:val="none" w:sz="0" w:space="0" w:color="auto"/>
        <w:bottom w:val="none" w:sz="0" w:space="0" w:color="auto"/>
        <w:right w:val="none" w:sz="0" w:space="0" w:color="auto"/>
      </w:divBdr>
    </w:div>
    <w:div w:id="1364283697">
      <w:bodyDiv w:val="1"/>
      <w:marLeft w:val="0"/>
      <w:marRight w:val="0"/>
      <w:marTop w:val="0"/>
      <w:marBottom w:val="0"/>
      <w:divBdr>
        <w:top w:val="none" w:sz="0" w:space="0" w:color="auto"/>
        <w:left w:val="none" w:sz="0" w:space="0" w:color="auto"/>
        <w:bottom w:val="none" w:sz="0" w:space="0" w:color="auto"/>
        <w:right w:val="none" w:sz="0" w:space="0" w:color="auto"/>
      </w:divBdr>
    </w:div>
    <w:div w:id="1364478588">
      <w:bodyDiv w:val="1"/>
      <w:marLeft w:val="0"/>
      <w:marRight w:val="0"/>
      <w:marTop w:val="0"/>
      <w:marBottom w:val="0"/>
      <w:divBdr>
        <w:top w:val="none" w:sz="0" w:space="0" w:color="auto"/>
        <w:left w:val="none" w:sz="0" w:space="0" w:color="auto"/>
        <w:bottom w:val="none" w:sz="0" w:space="0" w:color="auto"/>
        <w:right w:val="none" w:sz="0" w:space="0" w:color="auto"/>
      </w:divBdr>
    </w:div>
    <w:div w:id="1364549411">
      <w:bodyDiv w:val="1"/>
      <w:marLeft w:val="0"/>
      <w:marRight w:val="0"/>
      <w:marTop w:val="0"/>
      <w:marBottom w:val="0"/>
      <w:divBdr>
        <w:top w:val="none" w:sz="0" w:space="0" w:color="auto"/>
        <w:left w:val="none" w:sz="0" w:space="0" w:color="auto"/>
        <w:bottom w:val="none" w:sz="0" w:space="0" w:color="auto"/>
        <w:right w:val="none" w:sz="0" w:space="0" w:color="auto"/>
      </w:divBdr>
    </w:div>
    <w:div w:id="1364676205">
      <w:bodyDiv w:val="1"/>
      <w:marLeft w:val="0"/>
      <w:marRight w:val="0"/>
      <w:marTop w:val="0"/>
      <w:marBottom w:val="0"/>
      <w:divBdr>
        <w:top w:val="none" w:sz="0" w:space="0" w:color="auto"/>
        <w:left w:val="none" w:sz="0" w:space="0" w:color="auto"/>
        <w:bottom w:val="none" w:sz="0" w:space="0" w:color="auto"/>
        <w:right w:val="none" w:sz="0" w:space="0" w:color="auto"/>
      </w:divBdr>
    </w:div>
    <w:div w:id="1364793795">
      <w:bodyDiv w:val="1"/>
      <w:marLeft w:val="0"/>
      <w:marRight w:val="0"/>
      <w:marTop w:val="0"/>
      <w:marBottom w:val="0"/>
      <w:divBdr>
        <w:top w:val="none" w:sz="0" w:space="0" w:color="auto"/>
        <w:left w:val="none" w:sz="0" w:space="0" w:color="auto"/>
        <w:bottom w:val="none" w:sz="0" w:space="0" w:color="auto"/>
        <w:right w:val="none" w:sz="0" w:space="0" w:color="auto"/>
      </w:divBdr>
    </w:div>
    <w:div w:id="1364864958">
      <w:bodyDiv w:val="1"/>
      <w:marLeft w:val="0"/>
      <w:marRight w:val="0"/>
      <w:marTop w:val="0"/>
      <w:marBottom w:val="0"/>
      <w:divBdr>
        <w:top w:val="none" w:sz="0" w:space="0" w:color="auto"/>
        <w:left w:val="none" w:sz="0" w:space="0" w:color="auto"/>
        <w:bottom w:val="none" w:sz="0" w:space="0" w:color="auto"/>
        <w:right w:val="none" w:sz="0" w:space="0" w:color="auto"/>
      </w:divBdr>
    </w:div>
    <w:div w:id="1365253855">
      <w:bodyDiv w:val="1"/>
      <w:marLeft w:val="0"/>
      <w:marRight w:val="0"/>
      <w:marTop w:val="0"/>
      <w:marBottom w:val="0"/>
      <w:divBdr>
        <w:top w:val="none" w:sz="0" w:space="0" w:color="auto"/>
        <w:left w:val="none" w:sz="0" w:space="0" w:color="auto"/>
        <w:bottom w:val="none" w:sz="0" w:space="0" w:color="auto"/>
        <w:right w:val="none" w:sz="0" w:space="0" w:color="auto"/>
      </w:divBdr>
    </w:div>
    <w:div w:id="1365447974">
      <w:bodyDiv w:val="1"/>
      <w:marLeft w:val="0"/>
      <w:marRight w:val="0"/>
      <w:marTop w:val="0"/>
      <w:marBottom w:val="0"/>
      <w:divBdr>
        <w:top w:val="none" w:sz="0" w:space="0" w:color="auto"/>
        <w:left w:val="none" w:sz="0" w:space="0" w:color="auto"/>
        <w:bottom w:val="none" w:sz="0" w:space="0" w:color="auto"/>
        <w:right w:val="none" w:sz="0" w:space="0" w:color="auto"/>
      </w:divBdr>
    </w:div>
    <w:div w:id="1365519090">
      <w:bodyDiv w:val="1"/>
      <w:marLeft w:val="0"/>
      <w:marRight w:val="0"/>
      <w:marTop w:val="0"/>
      <w:marBottom w:val="0"/>
      <w:divBdr>
        <w:top w:val="none" w:sz="0" w:space="0" w:color="auto"/>
        <w:left w:val="none" w:sz="0" w:space="0" w:color="auto"/>
        <w:bottom w:val="none" w:sz="0" w:space="0" w:color="auto"/>
        <w:right w:val="none" w:sz="0" w:space="0" w:color="auto"/>
      </w:divBdr>
    </w:div>
    <w:div w:id="1365519609">
      <w:bodyDiv w:val="1"/>
      <w:marLeft w:val="0"/>
      <w:marRight w:val="0"/>
      <w:marTop w:val="0"/>
      <w:marBottom w:val="0"/>
      <w:divBdr>
        <w:top w:val="none" w:sz="0" w:space="0" w:color="auto"/>
        <w:left w:val="none" w:sz="0" w:space="0" w:color="auto"/>
        <w:bottom w:val="none" w:sz="0" w:space="0" w:color="auto"/>
        <w:right w:val="none" w:sz="0" w:space="0" w:color="auto"/>
      </w:divBdr>
    </w:div>
    <w:div w:id="1365521809">
      <w:bodyDiv w:val="1"/>
      <w:marLeft w:val="0"/>
      <w:marRight w:val="0"/>
      <w:marTop w:val="0"/>
      <w:marBottom w:val="0"/>
      <w:divBdr>
        <w:top w:val="none" w:sz="0" w:space="0" w:color="auto"/>
        <w:left w:val="none" w:sz="0" w:space="0" w:color="auto"/>
        <w:bottom w:val="none" w:sz="0" w:space="0" w:color="auto"/>
        <w:right w:val="none" w:sz="0" w:space="0" w:color="auto"/>
      </w:divBdr>
    </w:div>
    <w:div w:id="1365599772">
      <w:bodyDiv w:val="1"/>
      <w:marLeft w:val="0"/>
      <w:marRight w:val="0"/>
      <w:marTop w:val="0"/>
      <w:marBottom w:val="0"/>
      <w:divBdr>
        <w:top w:val="none" w:sz="0" w:space="0" w:color="auto"/>
        <w:left w:val="none" w:sz="0" w:space="0" w:color="auto"/>
        <w:bottom w:val="none" w:sz="0" w:space="0" w:color="auto"/>
        <w:right w:val="none" w:sz="0" w:space="0" w:color="auto"/>
      </w:divBdr>
    </w:div>
    <w:div w:id="1365785568">
      <w:bodyDiv w:val="1"/>
      <w:marLeft w:val="0"/>
      <w:marRight w:val="0"/>
      <w:marTop w:val="0"/>
      <w:marBottom w:val="0"/>
      <w:divBdr>
        <w:top w:val="none" w:sz="0" w:space="0" w:color="auto"/>
        <w:left w:val="none" w:sz="0" w:space="0" w:color="auto"/>
        <w:bottom w:val="none" w:sz="0" w:space="0" w:color="auto"/>
        <w:right w:val="none" w:sz="0" w:space="0" w:color="auto"/>
      </w:divBdr>
    </w:div>
    <w:div w:id="1365862691">
      <w:bodyDiv w:val="1"/>
      <w:marLeft w:val="0"/>
      <w:marRight w:val="0"/>
      <w:marTop w:val="0"/>
      <w:marBottom w:val="0"/>
      <w:divBdr>
        <w:top w:val="none" w:sz="0" w:space="0" w:color="auto"/>
        <w:left w:val="none" w:sz="0" w:space="0" w:color="auto"/>
        <w:bottom w:val="none" w:sz="0" w:space="0" w:color="auto"/>
        <w:right w:val="none" w:sz="0" w:space="0" w:color="auto"/>
      </w:divBdr>
    </w:div>
    <w:div w:id="1365909761">
      <w:bodyDiv w:val="1"/>
      <w:marLeft w:val="0"/>
      <w:marRight w:val="0"/>
      <w:marTop w:val="0"/>
      <w:marBottom w:val="0"/>
      <w:divBdr>
        <w:top w:val="none" w:sz="0" w:space="0" w:color="auto"/>
        <w:left w:val="none" w:sz="0" w:space="0" w:color="auto"/>
        <w:bottom w:val="none" w:sz="0" w:space="0" w:color="auto"/>
        <w:right w:val="none" w:sz="0" w:space="0" w:color="auto"/>
      </w:divBdr>
    </w:div>
    <w:div w:id="1365983137">
      <w:bodyDiv w:val="1"/>
      <w:marLeft w:val="0"/>
      <w:marRight w:val="0"/>
      <w:marTop w:val="0"/>
      <w:marBottom w:val="0"/>
      <w:divBdr>
        <w:top w:val="none" w:sz="0" w:space="0" w:color="auto"/>
        <w:left w:val="none" w:sz="0" w:space="0" w:color="auto"/>
        <w:bottom w:val="none" w:sz="0" w:space="0" w:color="auto"/>
        <w:right w:val="none" w:sz="0" w:space="0" w:color="auto"/>
      </w:divBdr>
    </w:div>
    <w:div w:id="1366056266">
      <w:bodyDiv w:val="1"/>
      <w:marLeft w:val="0"/>
      <w:marRight w:val="0"/>
      <w:marTop w:val="0"/>
      <w:marBottom w:val="0"/>
      <w:divBdr>
        <w:top w:val="none" w:sz="0" w:space="0" w:color="auto"/>
        <w:left w:val="none" w:sz="0" w:space="0" w:color="auto"/>
        <w:bottom w:val="none" w:sz="0" w:space="0" w:color="auto"/>
        <w:right w:val="none" w:sz="0" w:space="0" w:color="auto"/>
      </w:divBdr>
    </w:div>
    <w:div w:id="1366099562">
      <w:bodyDiv w:val="1"/>
      <w:marLeft w:val="0"/>
      <w:marRight w:val="0"/>
      <w:marTop w:val="0"/>
      <w:marBottom w:val="0"/>
      <w:divBdr>
        <w:top w:val="none" w:sz="0" w:space="0" w:color="auto"/>
        <w:left w:val="none" w:sz="0" w:space="0" w:color="auto"/>
        <w:bottom w:val="none" w:sz="0" w:space="0" w:color="auto"/>
        <w:right w:val="none" w:sz="0" w:space="0" w:color="auto"/>
      </w:divBdr>
    </w:div>
    <w:div w:id="1366103235">
      <w:bodyDiv w:val="1"/>
      <w:marLeft w:val="0"/>
      <w:marRight w:val="0"/>
      <w:marTop w:val="0"/>
      <w:marBottom w:val="0"/>
      <w:divBdr>
        <w:top w:val="none" w:sz="0" w:space="0" w:color="auto"/>
        <w:left w:val="none" w:sz="0" w:space="0" w:color="auto"/>
        <w:bottom w:val="none" w:sz="0" w:space="0" w:color="auto"/>
        <w:right w:val="none" w:sz="0" w:space="0" w:color="auto"/>
      </w:divBdr>
    </w:div>
    <w:div w:id="1366178659">
      <w:bodyDiv w:val="1"/>
      <w:marLeft w:val="0"/>
      <w:marRight w:val="0"/>
      <w:marTop w:val="0"/>
      <w:marBottom w:val="0"/>
      <w:divBdr>
        <w:top w:val="none" w:sz="0" w:space="0" w:color="auto"/>
        <w:left w:val="none" w:sz="0" w:space="0" w:color="auto"/>
        <w:bottom w:val="none" w:sz="0" w:space="0" w:color="auto"/>
        <w:right w:val="none" w:sz="0" w:space="0" w:color="auto"/>
      </w:divBdr>
    </w:div>
    <w:div w:id="1366179320">
      <w:bodyDiv w:val="1"/>
      <w:marLeft w:val="0"/>
      <w:marRight w:val="0"/>
      <w:marTop w:val="0"/>
      <w:marBottom w:val="0"/>
      <w:divBdr>
        <w:top w:val="none" w:sz="0" w:space="0" w:color="auto"/>
        <w:left w:val="none" w:sz="0" w:space="0" w:color="auto"/>
        <w:bottom w:val="none" w:sz="0" w:space="0" w:color="auto"/>
        <w:right w:val="none" w:sz="0" w:space="0" w:color="auto"/>
      </w:divBdr>
    </w:div>
    <w:div w:id="1366248904">
      <w:bodyDiv w:val="1"/>
      <w:marLeft w:val="0"/>
      <w:marRight w:val="0"/>
      <w:marTop w:val="0"/>
      <w:marBottom w:val="0"/>
      <w:divBdr>
        <w:top w:val="none" w:sz="0" w:space="0" w:color="auto"/>
        <w:left w:val="none" w:sz="0" w:space="0" w:color="auto"/>
        <w:bottom w:val="none" w:sz="0" w:space="0" w:color="auto"/>
        <w:right w:val="none" w:sz="0" w:space="0" w:color="auto"/>
      </w:divBdr>
    </w:div>
    <w:div w:id="1366297424">
      <w:bodyDiv w:val="1"/>
      <w:marLeft w:val="0"/>
      <w:marRight w:val="0"/>
      <w:marTop w:val="0"/>
      <w:marBottom w:val="0"/>
      <w:divBdr>
        <w:top w:val="none" w:sz="0" w:space="0" w:color="auto"/>
        <w:left w:val="none" w:sz="0" w:space="0" w:color="auto"/>
        <w:bottom w:val="none" w:sz="0" w:space="0" w:color="auto"/>
        <w:right w:val="none" w:sz="0" w:space="0" w:color="auto"/>
      </w:divBdr>
    </w:div>
    <w:div w:id="1366514957">
      <w:bodyDiv w:val="1"/>
      <w:marLeft w:val="0"/>
      <w:marRight w:val="0"/>
      <w:marTop w:val="0"/>
      <w:marBottom w:val="0"/>
      <w:divBdr>
        <w:top w:val="none" w:sz="0" w:space="0" w:color="auto"/>
        <w:left w:val="none" w:sz="0" w:space="0" w:color="auto"/>
        <w:bottom w:val="none" w:sz="0" w:space="0" w:color="auto"/>
        <w:right w:val="none" w:sz="0" w:space="0" w:color="auto"/>
      </w:divBdr>
    </w:div>
    <w:div w:id="1366754136">
      <w:bodyDiv w:val="1"/>
      <w:marLeft w:val="0"/>
      <w:marRight w:val="0"/>
      <w:marTop w:val="0"/>
      <w:marBottom w:val="0"/>
      <w:divBdr>
        <w:top w:val="none" w:sz="0" w:space="0" w:color="auto"/>
        <w:left w:val="none" w:sz="0" w:space="0" w:color="auto"/>
        <w:bottom w:val="none" w:sz="0" w:space="0" w:color="auto"/>
        <w:right w:val="none" w:sz="0" w:space="0" w:color="auto"/>
      </w:divBdr>
    </w:div>
    <w:div w:id="1366757006">
      <w:bodyDiv w:val="1"/>
      <w:marLeft w:val="0"/>
      <w:marRight w:val="0"/>
      <w:marTop w:val="0"/>
      <w:marBottom w:val="0"/>
      <w:divBdr>
        <w:top w:val="none" w:sz="0" w:space="0" w:color="auto"/>
        <w:left w:val="none" w:sz="0" w:space="0" w:color="auto"/>
        <w:bottom w:val="none" w:sz="0" w:space="0" w:color="auto"/>
        <w:right w:val="none" w:sz="0" w:space="0" w:color="auto"/>
      </w:divBdr>
    </w:div>
    <w:div w:id="1366830537">
      <w:bodyDiv w:val="1"/>
      <w:marLeft w:val="0"/>
      <w:marRight w:val="0"/>
      <w:marTop w:val="0"/>
      <w:marBottom w:val="0"/>
      <w:divBdr>
        <w:top w:val="none" w:sz="0" w:space="0" w:color="auto"/>
        <w:left w:val="none" w:sz="0" w:space="0" w:color="auto"/>
        <w:bottom w:val="none" w:sz="0" w:space="0" w:color="auto"/>
        <w:right w:val="none" w:sz="0" w:space="0" w:color="auto"/>
      </w:divBdr>
    </w:div>
    <w:div w:id="1366952734">
      <w:bodyDiv w:val="1"/>
      <w:marLeft w:val="0"/>
      <w:marRight w:val="0"/>
      <w:marTop w:val="0"/>
      <w:marBottom w:val="0"/>
      <w:divBdr>
        <w:top w:val="none" w:sz="0" w:space="0" w:color="auto"/>
        <w:left w:val="none" w:sz="0" w:space="0" w:color="auto"/>
        <w:bottom w:val="none" w:sz="0" w:space="0" w:color="auto"/>
        <w:right w:val="none" w:sz="0" w:space="0" w:color="auto"/>
      </w:divBdr>
    </w:div>
    <w:div w:id="1366978716">
      <w:bodyDiv w:val="1"/>
      <w:marLeft w:val="0"/>
      <w:marRight w:val="0"/>
      <w:marTop w:val="0"/>
      <w:marBottom w:val="0"/>
      <w:divBdr>
        <w:top w:val="none" w:sz="0" w:space="0" w:color="auto"/>
        <w:left w:val="none" w:sz="0" w:space="0" w:color="auto"/>
        <w:bottom w:val="none" w:sz="0" w:space="0" w:color="auto"/>
        <w:right w:val="none" w:sz="0" w:space="0" w:color="auto"/>
      </w:divBdr>
    </w:div>
    <w:div w:id="1367098755">
      <w:bodyDiv w:val="1"/>
      <w:marLeft w:val="0"/>
      <w:marRight w:val="0"/>
      <w:marTop w:val="0"/>
      <w:marBottom w:val="0"/>
      <w:divBdr>
        <w:top w:val="none" w:sz="0" w:space="0" w:color="auto"/>
        <w:left w:val="none" w:sz="0" w:space="0" w:color="auto"/>
        <w:bottom w:val="none" w:sz="0" w:space="0" w:color="auto"/>
        <w:right w:val="none" w:sz="0" w:space="0" w:color="auto"/>
      </w:divBdr>
    </w:div>
    <w:div w:id="1367176582">
      <w:bodyDiv w:val="1"/>
      <w:marLeft w:val="0"/>
      <w:marRight w:val="0"/>
      <w:marTop w:val="0"/>
      <w:marBottom w:val="0"/>
      <w:divBdr>
        <w:top w:val="none" w:sz="0" w:space="0" w:color="auto"/>
        <w:left w:val="none" w:sz="0" w:space="0" w:color="auto"/>
        <w:bottom w:val="none" w:sz="0" w:space="0" w:color="auto"/>
        <w:right w:val="none" w:sz="0" w:space="0" w:color="auto"/>
      </w:divBdr>
    </w:div>
    <w:div w:id="1367294567">
      <w:bodyDiv w:val="1"/>
      <w:marLeft w:val="0"/>
      <w:marRight w:val="0"/>
      <w:marTop w:val="0"/>
      <w:marBottom w:val="0"/>
      <w:divBdr>
        <w:top w:val="none" w:sz="0" w:space="0" w:color="auto"/>
        <w:left w:val="none" w:sz="0" w:space="0" w:color="auto"/>
        <w:bottom w:val="none" w:sz="0" w:space="0" w:color="auto"/>
        <w:right w:val="none" w:sz="0" w:space="0" w:color="auto"/>
      </w:divBdr>
    </w:div>
    <w:div w:id="1367759547">
      <w:bodyDiv w:val="1"/>
      <w:marLeft w:val="0"/>
      <w:marRight w:val="0"/>
      <w:marTop w:val="0"/>
      <w:marBottom w:val="0"/>
      <w:divBdr>
        <w:top w:val="none" w:sz="0" w:space="0" w:color="auto"/>
        <w:left w:val="none" w:sz="0" w:space="0" w:color="auto"/>
        <w:bottom w:val="none" w:sz="0" w:space="0" w:color="auto"/>
        <w:right w:val="none" w:sz="0" w:space="0" w:color="auto"/>
      </w:divBdr>
    </w:div>
    <w:div w:id="1368022493">
      <w:bodyDiv w:val="1"/>
      <w:marLeft w:val="0"/>
      <w:marRight w:val="0"/>
      <w:marTop w:val="0"/>
      <w:marBottom w:val="0"/>
      <w:divBdr>
        <w:top w:val="none" w:sz="0" w:space="0" w:color="auto"/>
        <w:left w:val="none" w:sz="0" w:space="0" w:color="auto"/>
        <w:bottom w:val="none" w:sz="0" w:space="0" w:color="auto"/>
        <w:right w:val="none" w:sz="0" w:space="0" w:color="auto"/>
      </w:divBdr>
    </w:div>
    <w:div w:id="1368028034">
      <w:bodyDiv w:val="1"/>
      <w:marLeft w:val="0"/>
      <w:marRight w:val="0"/>
      <w:marTop w:val="0"/>
      <w:marBottom w:val="0"/>
      <w:divBdr>
        <w:top w:val="none" w:sz="0" w:space="0" w:color="auto"/>
        <w:left w:val="none" w:sz="0" w:space="0" w:color="auto"/>
        <w:bottom w:val="none" w:sz="0" w:space="0" w:color="auto"/>
        <w:right w:val="none" w:sz="0" w:space="0" w:color="auto"/>
      </w:divBdr>
    </w:div>
    <w:div w:id="1368065104">
      <w:bodyDiv w:val="1"/>
      <w:marLeft w:val="0"/>
      <w:marRight w:val="0"/>
      <w:marTop w:val="0"/>
      <w:marBottom w:val="0"/>
      <w:divBdr>
        <w:top w:val="none" w:sz="0" w:space="0" w:color="auto"/>
        <w:left w:val="none" w:sz="0" w:space="0" w:color="auto"/>
        <w:bottom w:val="none" w:sz="0" w:space="0" w:color="auto"/>
        <w:right w:val="none" w:sz="0" w:space="0" w:color="auto"/>
      </w:divBdr>
    </w:div>
    <w:div w:id="1368261404">
      <w:bodyDiv w:val="1"/>
      <w:marLeft w:val="0"/>
      <w:marRight w:val="0"/>
      <w:marTop w:val="0"/>
      <w:marBottom w:val="0"/>
      <w:divBdr>
        <w:top w:val="none" w:sz="0" w:space="0" w:color="auto"/>
        <w:left w:val="none" w:sz="0" w:space="0" w:color="auto"/>
        <w:bottom w:val="none" w:sz="0" w:space="0" w:color="auto"/>
        <w:right w:val="none" w:sz="0" w:space="0" w:color="auto"/>
      </w:divBdr>
    </w:div>
    <w:div w:id="1368483349">
      <w:bodyDiv w:val="1"/>
      <w:marLeft w:val="0"/>
      <w:marRight w:val="0"/>
      <w:marTop w:val="0"/>
      <w:marBottom w:val="0"/>
      <w:divBdr>
        <w:top w:val="none" w:sz="0" w:space="0" w:color="auto"/>
        <w:left w:val="none" w:sz="0" w:space="0" w:color="auto"/>
        <w:bottom w:val="none" w:sz="0" w:space="0" w:color="auto"/>
        <w:right w:val="none" w:sz="0" w:space="0" w:color="auto"/>
      </w:divBdr>
    </w:div>
    <w:div w:id="1368532644">
      <w:bodyDiv w:val="1"/>
      <w:marLeft w:val="0"/>
      <w:marRight w:val="0"/>
      <w:marTop w:val="0"/>
      <w:marBottom w:val="0"/>
      <w:divBdr>
        <w:top w:val="none" w:sz="0" w:space="0" w:color="auto"/>
        <w:left w:val="none" w:sz="0" w:space="0" w:color="auto"/>
        <w:bottom w:val="none" w:sz="0" w:space="0" w:color="auto"/>
        <w:right w:val="none" w:sz="0" w:space="0" w:color="auto"/>
      </w:divBdr>
    </w:div>
    <w:div w:id="1368871065">
      <w:bodyDiv w:val="1"/>
      <w:marLeft w:val="0"/>
      <w:marRight w:val="0"/>
      <w:marTop w:val="0"/>
      <w:marBottom w:val="0"/>
      <w:divBdr>
        <w:top w:val="none" w:sz="0" w:space="0" w:color="auto"/>
        <w:left w:val="none" w:sz="0" w:space="0" w:color="auto"/>
        <w:bottom w:val="none" w:sz="0" w:space="0" w:color="auto"/>
        <w:right w:val="none" w:sz="0" w:space="0" w:color="auto"/>
      </w:divBdr>
    </w:div>
    <w:div w:id="1368916283">
      <w:bodyDiv w:val="1"/>
      <w:marLeft w:val="0"/>
      <w:marRight w:val="0"/>
      <w:marTop w:val="0"/>
      <w:marBottom w:val="0"/>
      <w:divBdr>
        <w:top w:val="none" w:sz="0" w:space="0" w:color="auto"/>
        <w:left w:val="none" w:sz="0" w:space="0" w:color="auto"/>
        <w:bottom w:val="none" w:sz="0" w:space="0" w:color="auto"/>
        <w:right w:val="none" w:sz="0" w:space="0" w:color="auto"/>
      </w:divBdr>
    </w:div>
    <w:div w:id="1368946236">
      <w:bodyDiv w:val="1"/>
      <w:marLeft w:val="0"/>
      <w:marRight w:val="0"/>
      <w:marTop w:val="0"/>
      <w:marBottom w:val="0"/>
      <w:divBdr>
        <w:top w:val="none" w:sz="0" w:space="0" w:color="auto"/>
        <w:left w:val="none" w:sz="0" w:space="0" w:color="auto"/>
        <w:bottom w:val="none" w:sz="0" w:space="0" w:color="auto"/>
        <w:right w:val="none" w:sz="0" w:space="0" w:color="auto"/>
      </w:divBdr>
    </w:div>
    <w:div w:id="1369259015">
      <w:bodyDiv w:val="1"/>
      <w:marLeft w:val="0"/>
      <w:marRight w:val="0"/>
      <w:marTop w:val="0"/>
      <w:marBottom w:val="0"/>
      <w:divBdr>
        <w:top w:val="none" w:sz="0" w:space="0" w:color="auto"/>
        <w:left w:val="none" w:sz="0" w:space="0" w:color="auto"/>
        <w:bottom w:val="none" w:sz="0" w:space="0" w:color="auto"/>
        <w:right w:val="none" w:sz="0" w:space="0" w:color="auto"/>
      </w:divBdr>
    </w:div>
    <w:div w:id="1369262363">
      <w:bodyDiv w:val="1"/>
      <w:marLeft w:val="0"/>
      <w:marRight w:val="0"/>
      <w:marTop w:val="0"/>
      <w:marBottom w:val="0"/>
      <w:divBdr>
        <w:top w:val="none" w:sz="0" w:space="0" w:color="auto"/>
        <w:left w:val="none" w:sz="0" w:space="0" w:color="auto"/>
        <w:bottom w:val="none" w:sz="0" w:space="0" w:color="auto"/>
        <w:right w:val="none" w:sz="0" w:space="0" w:color="auto"/>
      </w:divBdr>
    </w:div>
    <w:div w:id="1369573700">
      <w:bodyDiv w:val="1"/>
      <w:marLeft w:val="0"/>
      <w:marRight w:val="0"/>
      <w:marTop w:val="0"/>
      <w:marBottom w:val="0"/>
      <w:divBdr>
        <w:top w:val="none" w:sz="0" w:space="0" w:color="auto"/>
        <w:left w:val="none" w:sz="0" w:space="0" w:color="auto"/>
        <w:bottom w:val="none" w:sz="0" w:space="0" w:color="auto"/>
        <w:right w:val="none" w:sz="0" w:space="0" w:color="auto"/>
      </w:divBdr>
    </w:div>
    <w:div w:id="1369599194">
      <w:bodyDiv w:val="1"/>
      <w:marLeft w:val="0"/>
      <w:marRight w:val="0"/>
      <w:marTop w:val="0"/>
      <w:marBottom w:val="0"/>
      <w:divBdr>
        <w:top w:val="none" w:sz="0" w:space="0" w:color="auto"/>
        <w:left w:val="none" w:sz="0" w:space="0" w:color="auto"/>
        <w:bottom w:val="none" w:sz="0" w:space="0" w:color="auto"/>
        <w:right w:val="none" w:sz="0" w:space="0" w:color="auto"/>
      </w:divBdr>
    </w:div>
    <w:div w:id="1369647760">
      <w:bodyDiv w:val="1"/>
      <w:marLeft w:val="0"/>
      <w:marRight w:val="0"/>
      <w:marTop w:val="0"/>
      <w:marBottom w:val="0"/>
      <w:divBdr>
        <w:top w:val="none" w:sz="0" w:space="0" w:color="auto"/>
        <w:left w:val="none" w:sz="0" w:space="0" w:color="auto"/>
        <w:bottom w:val="none" w:sz="0" w:space="0" w:color="auto"/>
        <w:right w:val="none" w:sz="0" w:space="0" w:color="auto"/>
      </w:divBdr>
    </w:div>
    <w:div w:id="1369917428">
      <w:bodyDiv w:val="1"/>
      <w:marLeft w:val="0"/>
      <w:marRight w:val="0"/>
      <w:marTop w:val="0"/>
      <w:marBottom w:val="0"/>
      <w:divBdr>
        <w:top w:val="none" w:sz="0" w:space="0" w:color="auto"/>
        <w:left w:val="none" w:sz="0" w:space="0" w:color="auto"/>
        <w:bottom w:val="none" w:sz="0" w:space="0" w:color="auto"/>
        <w:right w:val="none" w:sz="0" w:space="0" w:color="auto"/>
      </w:divBdr>
    </w:div>
    <w:div w:id="1370489406">
      <w:bodyDiv w:val="1"/>
      <w:marLeft w:val="0"/>
      <w:marRight w:val="0"/>
      <w:marTop w:val="0"/>
      <w:marBottom w:val="0"/>
      <w:divBdr>
        <w:top w:val="none" w:sz="0" w:space="0" w:color="auto"/>
        <w:left w:val="none" w:sz="0" w:space="0" w:color="auto"/>
        <w:bottom w:val="none" w:sz="0" w:space="0" w:color="auto"/>
        <w:right w:val="none" w:sz="0" w:space="0" w:color="auto"/>
      </w:divBdr>
    </w:div>
    <w:div w:id="1370717908">
      <w:bodyDiv w:val="1"/>
      <w:marLeft w:val="0"/>
      <w:marRight w:val="0"/>
      <w:marTop w:val="0"/>
      <w:marBottom w:val="0"/>
      <w:divBdr>
        <w:top w:val="none" w:sz="0" w:space="0" w:color="auto"/>
        <w:left w:val="none" w:sz="0" w:space="0" w:color="auto"/>
        <w:bottom w:val="none" w:sz="0" w:space="0" w:color="auto"/>
        <w:right w:val="none" w:sz="0" w:space="0" w:color="auto"/>
      </w:divBdr>
    </w:div>
    <w:div w:id="1370837912">
      <w:bodyDiv w:val="1"/>
      <w:marLeft w:val="0"/>
      <w:marRight w:val="0"/>
      <w:marTop w:val="0"/>
      <w:marBottom w:val="0"/>
      <w:divBdr>
        <w:top w:val="none" w:sz="0" w:space="0" w:color="auto"/>
        <w:left w:val="none" w:sz="0" w:space="0" w:color="auto"/>
        <w:bottom w:val="none" w:sz="0" w:space="0" w:color="auto"/>
        <w:right w:val="none" w:sz="0" w:space="0" w:color="auto"/>
      </w:divBdr>
    </w:div>
    <w:div w:id="1371034073">
      <w:bodyDiv w:val="1"/>
      <w:marLeft w:val="0"/>
      <w:marRight w:val="0"/>
      <w:marTop w:val="0"/>
      <w:marBottom w:val="0"/>
      <w:divBdr>
        <w:top w:val="none" w:sz="0" w:space="0" w:color="auto"/>
        <w:left w:val="none" w:sz="0" w:space="0" w:color="auto"/>
        <w:bottom w:val="none" w:sz="0" w:space="0" w:color="auto"/>
        <w:right w:val="none" w:sz="0" w:space="0" w:color="auto"/>
      </w:divBdr>
    </w:div>
    <w:div w:id="1371102762">
      <w:bodyDiv w:val="1"/>
      <w:marLeft w:val="0"/>
      <w:marRight w:val="0"/>
      <w:marTop w:val="0"/>
      <w:marBottom w:val="0"/>
      <w:divBdr>
        <w:top w:val="none" w:sz="0" w:space="0" w:color="auto"/>
        <w:left w:val="none" w:sz="0" w:space="0" w:color="auto"/>
        <w:bottom w:val="none" w:sz="0" w:space="0" w:color="auto"/>
        <w:right w:val="none" w:sz="0" w:space="0" w:color="auto"/>
      </w:divBdr>
    </w:div>
    <w:div w:id="1371224848">
      <w:bodyDiv w:val="1"/>
      <w:marLeft w:val="0"/>
      <w:marRight w:val="0"/>
      <w:marTop w:val="0"/>
      <w:marBottom w:val="0"/>
      <w:divBdr>
        <w:top w:val="none" w:sz="0" w:space="0" w:color="auto"/>
        <w:left w:val="none" w:sz="0" w:space="0" w:color="auto"/>
        <w:bottom w:val="none" w:sz="0" w:space="0" w:color="auto"/>
        <w:right w:val="none" w:sz="0" w:space="0" w:color="auto"/>
      </w:divBdr>
    </w:div>
    <w:div w:id="1371607341">
      <w:bodyDiv w:val="1"/>
      <w:marLeft w:val="0"/>
      <w:marRight w:val="0"/>
      <w:marTop w:val="0"/>
      <w:marBottom w:val="0"/>
      <w:divBdr>
        <w:top w:val="none" w:sz="0" w:space="0" w:color="auto"/>
        <w:left w:val="none" w:sz="0" w:space="0" w:color="auto"/>
        <w:bottom w:val="none" w:sz="0" w:space="0" w:color="auto"/>
        <w:right w:val="none" w:sz="0" w:space="0" w:color="auto"/>
      </w:divBdr>
    </w:div>
    <w:div w:id="1371761421">
      <w:bodyDiv w:val="1"/>
      <w:marLeft w:val="0"/>
      <w:marRight w:val="0"/>
      <w:marTop w:val="0"/>
      <w:marBottom w:val="0"/>
      <w:divBdr>
        <w:top w:val="none" w:sz="0" w:space="0" w:color="auto"/>
        <w:left w:val="none" w:sz="0" w:space="0" w:color="auto"/>
        <w:bottom w:val="none" w:sz="0" w:space="0" w:color="auto"/>
        <w:right w:val="none" w:sz="0" w:space="0" w:color="auto"/>
      </w:divBdr>
    </w:div>
    <w:div w:id="1371765256">
      <w:bodyDiv w:val="1"/>
      <w:marLeft w:val="0"/>
      <w:marRight w:val="0"/>
      <w:marTop w:val="0"/>
      <w:marBottom w:val="0"/>
      <w:divBdr>
        <w:top w:val="none" w:sz="0" w:space="0" w:color="auto"/>
        <w:left w:val="none" w:sz="0" w:space="0" w:color="auto"/>
        <w:bottom w:val="none" w:sz="0" w:space="0" w:color="auto"/>
        <w:right w:val="none" w:sz="0" w:space="0" w:color="auto"/>
      </w:divBdr>
    </w:div>
    <w:div w:id="1372194946">
      <w:bodyDiv w:val="1"/>
      <w:marLeft w:val="0"/>
      <w:marRight w:val="0"/>
      <w:marTop w:val="0"/>
      <w:marBottom w:val="0"/>
      <w:divBdr>
        <w:top w:val="none" w:sz="0" w:space="0" w:color="auto"/>
        <w:left w:val="none" w:sz="0" w:space="0" w:color="auto"/>
        <w:bottom w:val="none" w:sz="0" w:space="0" w:color="auto"/>
        <w:right w:val="none" w:sz="0" w:space="0" w:color="auto"/>
      </w:divBdr>
    </w:div>
    <w:div w:id="1372338097">
      <w:bodyDiv w:val="1"/>
      <w:marLeft w:val="0"/>
      <w:marRight w:val="0"/>
      <w:marTop w:val="0"/>
      <w:marBottom w:val="0"/>
      <w:divBdr>
        <w:top w:val="none" w:sz="0" w:space="0" w:color="auto"/>
        <w:left w:val="none" w:sz="0" w:space="0" w:color="auto"/>
        <w:bottom w:val="none" w:sz="0" w:space="0" w:color="auto"/>
        <w:right w:val="none" w:sz="0" w:space="0" w:color="auto"/>
      </w:divBdr>
    </w:div>
    <w:div w:id="1372459477">
      <w:bodyDiv w:val="1"/>
      <w:marLeft w:val="0"/>
      <w:marRight w:val="0"/>
      <w:marTop w:val="0"/>
      <w:marBottom w:val="0"/>
      <w:divBdr>
        <w:top w:val="none" w:sz="0" w:space="0" w:color="auto"/>
        <w:left w:val="none" w:sz="0" w:space="0" w:color="auto"/>
        <w:bottom w:val="none" w:sz="0" w:space="0" w:color="auto"/>
        <w:right w:val="none" w:sz="0" w:space="0" w:color="auto"/>
      </w:divBdr>
    </w:div>
    <w:div w:id="1372462313">
      <w:bodyDiv w:val="1"/>
      <w:marLeft w:val="0"/>
      <w:marRight w:val="0"/>
      <w:marTop w:val="0"/>
      <w:marBottom w:val="0"/>
      <w:divBdr>
        <w:top w:val="none" w:sz="0" w:space="0" w:color="auto"/>
        <w:left w:val="none" w:sz="0" w:space="0" w:color="auto"/>
        <w:bottom w:val="none" w:sz="0" w:space="0" w:color="auto"/>
        <w:right w:val="none" w:sz="0" w:space="0" w:color="auto"/>
      </w:divBdr>
    </w:div>
    <w:div w:id="1372538171">
      <w:bodyDiv w:val="1"/>
      <w:marLeft w:val="0"/>
      <w:marRight w:val="0"/>
      <w:marTop w:val="0"/>
      <w:marBottom w:val="0"/>
      <w:divBdr>
        <w:top w:val="none" w:sz="0" w:space="0" w:color="auto"/>
        <w:left w:val="none" w:sz="0" w:space="0" w:color="auto"/>
        <w:bottom w:val="none" w:sz="0" w:space="0" w:color="auto"/>
        <w:right w:val="none" w:sz="0" w:space="0" w:color="auto"/>
      </w:divBdr>
    </w:div>
    <w:div w:id="1372726899">
      <w:bodyDiv w:val="1"/>
      <w:marLeft w:val="0"/>
      <w:marRight w:val="0"/>
      <w:marTop w:val="0"/>
      <w:marBottom w:val="0"/>
      <w:divBdr>
        <w:top w:val="none" w:sz="0" w:space="0" w:color="auto"/>
        <w:left w:val="none" w:sz="0" w:space="0" w:color="auto"/>
        <w:bottom w:val="none" w:sz="0" w:space="0" w:color="auto"/>
        <w:right w:val="none" w:sz="0" w:space="0" w:color="auto"/>
      </w:divBdr>
    </w:div>
    <w:div w:id="1372875415">
      <w:bodyDiv w:val="1"/>
      <w:marLeft w:val="0"/>
      <w:marRight w:val="0"/>
      <w:marTop w:val="0"/>
      <w:marBottom w:val="0"/>
      <w:divBdr>
        <w:top w:val="none" w:sz="0" w:space="0" w:color="auto"/>
        <w:left w:val="none" w:sz="0" w:space="0" w:color="auto"/>
        <w:bottom w:val="none" w:sz="0" w:space="0" w:color="auto"/>
        <w:right w:val="none" w:sz="0" w:space="0" w:color="auto"/>
      </w:divBdr>
    </w:div>
    <w:div w:id="1373074882">
      <w:bodyDiv w:val="1"/>
      <w:marLeft w:val="0"/>
      <w:marRight w:val="0"/>
      <w:marTop w:val="0"/>
      <w:marBottom w:val="0"/>
      <w:divBdr>
        <w:top w:val="none" w:sz="0" w:space="0" w:color="auto"/>
        <w:left w:val="none" w:sz="0" w:space="0" w:color="auto"/>
        <w:bottom w:val="none" w:sz="0" w:space="0" w:color="auto"/>
        <w:right w:val="none" w:sz="0" w:space="0" w:color="auto"/>
      </w:divBdr>
    </w:div>
    <w:div w:id="1373076136">
      <w:bodyDiv w:val="1"/>
      <w:marLeft w:val="0"/>
      <w:marRight w:val="0"/>
      <w:marTop w:val="0"/>
      <w:marBottom w:val="0"/>
      <w:divBdr>
        <w:top w:val="none" w:sz="0" w:space="0" w:color="auto"/>
        <w:left w:val="none" w:sz="0" w:space="0" w:color="auto"/>
        <w:bottom w:val="none" w:sz="0" w:space="0" w:color="auto"/>
        <w:right w:val="none" w:sz="0" w:space="0" w:color="auto"/>
      </w:divBdr>
    </w:div>
    <w:div w:id="1373110799">
      <w:bodyDiv w:val="1"/>
      <w:marLeft w:val="0"/>
      <w:marRight w:val="0"/>
      <w:marTop w:val="0"/>
      <w:marBottom w:val="0"/>
      <w:divBdr>
        <w:top w:val="none" w:sz="0" w:space="0" w:color="auto"/>
        <w:left w:val="none" w:sz="0" w:space="0" w:color="auto"/>
        <w:bottom w:val="none" w:sz="0" w:space="0" w:color="auto"/>
        <w:right w:val="none" w:sz="0" w:space="0" w:color="auto"/>
      </w:divBdr>
    </w:div>
    <w:div w:id="1373190455">
      <w:bodyDiv w:val="1"/>
      <w:marLeft w:val="0"/>
      <w:marRight w:val="0"/>
      <w:marTop w:val="0"/>
      <w:marBottom w:val="0"/>
      <w:divBdr>
        <w:top w:val="none" w:sz="0" w:space="0" w:color="auto"/>
        <w:left w:val="none" w:sz="0" w:space="0" w:color="auto"/>
        <w:bottom w:val="none" w:sz="0" w:space="0" w:color="auto"/>
        <w:right w:val="none" w:sz="0" w:space="0" w:color="auto"/>
      </w:divBdr>
    </w:div>
    <w:div w:id="1373728109">
      <w:bodyDiv w:val="1"/>
      <w:marLeft w:val="0"/>
      <w:marRight w:val="0"/>
      <w:marTop w:val="0"/>
      <w:marBottom w:val="0"/>
      <w:divBdr>
        <w:top w:val="none" w:sz="0" w:space="0" w:color="auto"/>
        <w:left w:val="none" w:sz="0" w:space="0" w:color="auto"/>
        <w:bottom w:val="none" w:sz="0" w:space="0" w:color="auto"/>
        <w:right w:val="none" w:sz="0" w:space="0" w:color="auto"/>
      </w:divBdr>
    </w:div>
    <w:div w:id="1373848927">
      <w:bodyDiv w:val="1"/>
      <w:marLeft w:val="0"/>
      <w:marRight w:val="0"/>
      <w:marTop w:val="0"/>
      <w:marBottom w:val="0"/>
      <w:divBdr>
        <w:top w:val="none" w:sz="0" w:space="0" w:color="auto"/>
        <w:left w:val="none" w:sz="0" w:space="0" w:color="auto"/>
        <w:bottom w:val="none" w:sz="0" w:space="0" w:color="auto"/>
        <w:right w:val="none" w:sz="0" w:space="0" w:color="auto"/>
      </w:divBdr>
    </w:div>
    <w:div w:id="1373968083">
      <w:bodyDiv w:val="1"/>
      <w:marLeft w:val="0"/>
      <w:marRight w:val="0"/>
      <w:marTop w:val="0"/>
      <w:marBottom w:val="0"/>
      <w:divBdr>
        <w:top w:val="none" w:sz="0" w:space="0" w:color="auto"/>
        <w:left w:val="none" w:sz="0" w:space="0" w:color="auto"/>
        <w:bottom w:val="none" w:sz="0" w:space="0" w:color="auto"/>
        <w:right w:val="none" w:sz="0" w:space="0" w:color="auto"/>
      </w:divBdr>
    </w:div>
    <w:div w:id="1374191146">
      <w:bodyDiv w:val="1"/>
      <w:marLeft w:val="0"/>
      <w:marRight w:val="0"/>
      <w:marTop w:val="0"/>
      <w:marBottom w:val="0"/>
      <w:divBdr>
        <w:top w:val="none" w:sz="0" w:space="0" w:color="auto"/>
        <w:left w:val="none" w:sz="0" w:space="0" w:color="auto"/>
        <w:bottom w:val="none" w:sz="0" w:space="0" w:color="auto"/>
        <w:right w:val="none" w:sz="0" w:space="0" w:color="auto"/>
      </w:divBdr>
    </w:div>
    <w:div w:id="1374236090">
      <w:bodyDiv w:val="1"/>
      <w:marLeft w:val="0"/>
      <w:marRight w:val="0"/>
      <w:marTop w:val="0"/>
      <w:marBottom w:val="0"/>
      <w:divBdr>
        <w:top w:val="none" w:sz="0" w:space="0" w:color="auto"/>
        <w:left w:val="none" w:sz="0" w:space="0" w:color="auto"/>
        <w:bottom w:val="none" w:sz="0" w:space="0" w:color="auto"/>
        <w:right w:val="none" w:sz="0" w:space="0" w:color="auto"/>
      </w:divBdr>
    </w:div>
    <w:div w:id="1374236170">
      <w:bodyDiv w:val="1"/>
      <w:marLeft w:val="0"/>
      <w:marRight w:val="0"/>
      <w:marTop w:val="0"/>
      <w:marBottom w:val="0"/>
      <w:divBdr>
        <w:top w:val="none" w:sz="0" w:space="0" w:color="auto"/>
        <w:left w:val="none" w:sz="0" w:space="0" w:color="auto"/>
        <w:bottom w:val="none" w:sz="0" w:space="0" w:color="auto"/>
        <w:right w:val="none" w:sz="0" w:space="0" w:color="auto"/>
      </w:divBdr>
    </w:div>
    <w:div w:id="1374385545">
      <w:bodyDiv w:val="1"/>
      <w:marLeft w:val="0"/>
      <w:marRight w:val="0"/>
      <w:marTop w:val="0"/>
      <w:marBottom w:val="0"/>
      <w:divBdr>
        <w:top w:val="none" w:sz="0" w:space="0" w:color="auto"/>
        <w:left w:val="none" w:sz="0" w:space="0" w:color="auto"/>
        <w:bottom w:val="none" w:sz="0" w:space="0" w:color="auto"/>
        <w:right w:val="none" w:sz="0" w:space="0" w:color="auto"/>
      </w:divBdr>
    </w:div>
    <w:div w:id="1374422218">
      <w:bodyDiv w:val="1"/>
      <w:marLeft w:val="0"/>
      <w:marRight w:val="0"/>
      <w:marTop w:val="0"/>
      <w:marBottom w:val="0"/>
      <w:divBdr>
        <w:top w:val="none" w:sz="0" w:space="0" w:color="auto"/>
        <w:left w:val="none" w:sz="0" w:space="0" w:color="auto"/>
        <w:bottom w:val="none" w:sz="0" w:space="0" w:color="auto"/>
        <w:right w:val="none" w:sz="0" w:space="0" w:color="auto"/>
      </w:divBdr>
    </w:div>
    <w:div w:id="1374576299">
      <w:bodyDiv w:val="1"/>
      <w:marLeft w:val="0"/>
      <w:marRight w:val="0"/>
      <w:marTop w:val="0"/>
      <w:marBottom w:val="0"/>
      <w:divBdr>
        <w:top w:val="none" w:sz="0" w:space="0" w:color="auto"/>
        <w:left w:val="none" w:sz="0" w:space="0" w:color="auto"/>
        <w:bottom w:val="none" w:sz="0" w:space="0" w:color="auto"/>
        <w:right w:val="none" w:sz="0" w:space="0" w:color="auto"/>
      </w:divBdr>
    </w:div>
    <w:div w:id="1374578343">
      <w:bodyDiv w:val="1"/>
      <w:marLeft w:val="0"/>
      <w:marRight w:val="0"/>
      <w:marTop w:val="0"/>
      <w:marBottom w:val="0"/>
      <w:divBdr>
        <w:top w:val="none" w:sz="0" w:space="0" w:color="auto"/>
        <w:left w:val="none" w:sz="0" w:space="0" w:color="auto"/>
        <w:bottom w:val="none" w:sz="0" w:space="0" w:color="auto"/>
        <w:right w:val="none" w:sz="0" w:space="0" w:color="auto"/>
      </w:divBdr>
    </w:div>
    <w:div w:id="1374618154">
      <w:bodyDiv w:val="1"/>
      <w:marLeft w:val="0"/>
      <w:marRight w:val="0"/>
      <w:marTop w:val="0"/>
      <w:marBottom w:val="0"/>
      <w:divBdr>
        <w:top w:val="none" w:sz="0" w:space="0" w:color="auto"/>
        <w:left w:val="none" w:sz="0" w:space="0" w:color="auto"/>
        <w:bottom w:val="none" w:sz="0" w:space="0" w:color="auto"/>
        <w:right w:val="none" w:sz="0" w:space="0" w:color="auto"/>
      </w:divBdr>
    </w:div>
    <w:div w:id="1374689623">
      <w:bodyDiv w:val="1"/>
      <w:marLeft w:val="0"/>
      <w:marRight w:val="0"/>
      <w:marTop w:val="0"/>
      <w:marBottom w:val="0"/>
      <w:divBdr>
        <w:top w:val="none" w:sz="0" w:space="0" w:color="auto"/>
        <w:left w:val="none" w:sz="0" w:space="0" w:color="auto"/>
        <w:bottom w:val="none" w:sz="0" w:space="0" w:color="auto"/>
        <w:right w:val="none" w:sz="0" w:space="0" w:color="auto"/>
      </w:divBdr>
    </w:div>
    <w:div w:id="1374767399">
      <w:bodyDiv w:val="1"/>
      <w:marLeft w:val="0"/>
      <w:marRight w:val="0"/>
      <w:marTop w:val="0"/>
      <w:marBottom w:val="0"/>
      <w:divBdr>
        <w:top w:val="none" w:sz="0" w:space="0" w:color="auto"/>
        <w:left w:val="none" w:sz="0" w:space="0" w:color="auto"/>
        <w:bottom w:val="none" w:sz="0" w:space="0" w:color="auto"/>
        <w:right w:val="none" w:sz="0" w:space="0" w:color="auto"/>
      </w:divBdr>
    </w:div>
    <w:div w:id="1374767886">
      <w:bodyDiv w:val="1"/>
      <w:marLeft w:val="0"/>
      <w:marRight w:val="0"/>
      <w:marTop w:val="0"/>
      <w:marBottom w:val="0"/>
      <w:divBdr>
        <w:top w:val="none" w:sz="0" w:space="0" w:color="auto"/>
        <w:left w:val="none" w:sz="0" w:space="0" w:color="auto"/>
        <w:bottom w:val="none" w:sz="0" w:space="0" w:color="auto"/>
        <w:right w:val="none" w:sz="0" w:space="0" w:color="auto"/>
      </w:divBdr>
    </w:div>
    <w:div w:id="1374771894">
      <w:bodyDiv w:val="1"/>
      <w:marLeft w:val="0"/>
      <w:marRight w:val="0"/>
      <w:marTop w:val="0"/>
      <w:marBottom w:val="0"/>
      <w:divBdr>
        <w:top w:val="none" w:sz="0" w:space="0" w:color="auto"/>
        <w:left w:val="none" w:sz="0" w:space="0" w:color="auto"/>
        <w:bottom w:val="none" w:sz="0" w:space="0" w:color="auto"/>
        <w:right w:val="none" w:sz="0" w:space="0" w:color="auto"/>
      </w:divBdr>
    </w:div>
    <w:div w:id="1374962808">
      <w:bodyDiv w:val="1"/>
      <w:marLeft w:val="0"/>
      <w:marRight w:val="0"/>
      <w:marTop w:val="0"/>
      <w:marBottom w:val="0"/>
      <w:divBdr>
        <w:top w:val="none" w:sz="0" w:space="0" w:color="auto"/>
        <w:left w:val="none" w:sz="0" w:space="0" w:color="auto"/>
        <w:bottom w:val="none" w:sz="0" w:space="0" w:color="auto"/>
        <w:right w:val="none" w:sz="0" w:space="0" w:color="auto"/>
      </w:divBdr>
    </w:div>
    <w:div w:id="1375035705">
      <w:bodyDiv w:val="1"/>
      <w:marLeft w:val="0"/>
      <w:marRight w:val="0"/>
      <w:marTop w:val="0"/>
      <w:marBottom w:val="0"/>
      <w:divBdr>
        <w:top w:val="none" w:sz="0" w:space="0" w:color="auto"/>
        <w:left w:val="none" w:sz="0" w:space="0" w:color="auto"/>
        <w:bottom w:val="none" w:sz="0" w:space="0" w:color="auto"/>
        <w:right w:val="none" w:sz="0" w:space="0" w:color="auto"/>
      </w:divBdr>
    </w:div>
    <w:div w:id="1375076491">
      <w:bodyDiv w:val="1"/>
      <w:marLeft w:val="0"/>
      <w:marRight w:val="0"/>
      <w:marTop w:val="0"/>
      <w:marBottom w:val="0"/>
      <w:divBdr>
        <w:top w:val="none" w:sz="0" w:space="0" w:color="auto"/>
        <w:left w:val="none" w:sz="0" w:space="0" w:color="auto"/>
        <w:bottom w:val="none" w:sz="0" w:space="0" w:color="auto"/>
        <w:right w:val="none" w:sz="0" w:space="0" w:color="auto"/>
      </w:divBdr>
    </w:div>
    <w:div w:id="1375229928">
      <w:bodyDiv w:val="1"/>
      <w:marLeft w:val="0"/>
      <w:marRight w:val="0"/>
      <w:marTop w:val="0"/>
      <w:marBottom w:val="0"/>
      <w:divBdr>
        <w:top w:val="none" w:sz="0" w:space="0" w:color="auto"/>
        <w:left w:val="none" w:sz="0" w:space="0" w:color="auto"/>
        <w:bottom w:val="none" w:sz="0" w:space="0" w:color="auto"/>
        <w:right w:val="none" w:sz="0" w:space="0" w:color="auto"/>
      </w:divBdr>
    </w:div>
    <w:div w:id="1375231553">
      <w:bodyDiv w:val="1"/>
      <w:marLeft w:val="0"/>
      <w:marRight w:val="0"/>
      <w:marTop w:val="0"/>
      <w:marBottom w:val="0"/>
      <w:divBdr>
        <w:top w:val="none" w:sz="0" w:space="0" w:color="auto"/>
        <w:left w:val="none" w:sz="0" w:space="0" w:color="auto"/>
        <w:bottom w:val="none" w:sz="0" w:space="0" w:color="auto"/>
        <w:right w:val="none" w:sz="0" w:space="0" w:color="auto"/>
      </w:divBdr>
    </w:div>
    <w:div w:id="1375501076">
      <w:bodyDiv w:val="1"/>
      <w:marLeft w:val="0"/>
      <w:marRight w:val="0"/>
      <w:marTop w:val="0"/>
      <w:marBottom w:val="0"/>
      <w:divBdr>
        <w:top w:val="none" w:sz="0" w:space="0" w:color="auto"/>
        <w:left w:val="none" w:sz="0" w:space="0" w:color="auto"/>
        <w:bottom w:val="none" w:sz="0" w:space="0" w:color="auto"/>
        <w:right w:val="none" w:sz="0" w:space="0" w:color="auto"/>
      </w:divBdr>
    </w:div>
    <w:div w:id="1376156021">
      <w:bodyDiv w:val="1"/>
      <w:marLeft w:val="0"/>
      <w:marRight w:val="0"/>
      <w:marTop w:val="0"/>
      <w:marBottom w:val="0"/>
      <w:divBdr>
        <w:top w:val="none" w:sz="0" w:space="0" w:color="auto"/>
        <w:left w:val="none" w:sz="0" w:space="0" w:color="auto"/>
        <w:bottom w:val="none" w:sz="0" w:space="0" w:color="auto"/>
        <w:right w:val="none" w:sz="0" w:space="0" w:color="auto"/>
      </w:divBdr>
    </w:div>
    <w:div w:id="1376349721">
      <w:bodyDiv w:val="1"/>
      <w:marLeft w:val="0"/>
      <w:marRight w:val="0"/>
      <w:marTop w:val="0"/>
      <w:marBottom w:val="0"/>
      <w:divBdr>
        <w:top w:val="none" w:sz="0" w:space="0" w:color="auto"/>
        <w:left w:val="none" w:sz="0" w:space="0" w:color="auto"/>
        <w:bottom w:val="none" w:sz="0" w:space="0" w:color="auto"/>
        <w:right w:val="none" w:sz="0" w:space="0" w:color="auto"/>
      </w:divBdr>
    </w:div>
    <w:div w:id="1376465502">
      <w:bodyDiv w:val="1"/>
      <w:marLeft w:val="0"/>
      <w:marRight w:val="0"/>
      <w:marTop w:val="0"/>
      <w:marBottom w:val="0"/>
      <w:divBdr>
        <w:top w:val="none" w:sz="0" w:space="0" w:color="auto"/>
        <w:left w:val="none" w:sz="0" w:space="0" w:color="auto"/>
        <w:bottom w:val="none" w:sz="0" w:space="0" w:color="auto"/>
        <w:right w:val="none" w:sz="0" w:space="0" w:color="auto"/>
      </w:divBdr>
    </w:div>
    <w:div w:id="1376540300">
      <w:bodyDiv w:val="1"/>
      <w:marLeft w:val="0"/>
      <w:marRight w:val="0"/>
      <w:marTop w:val="0"/>
      <w:marBottom w:val="0"/>
      <w:divBdr>
        <w:top w:val="none" w:sz="0" w:space="0" w:color="auto"/>
        <w:left w:val="none" w:sz="0" w:space="0" w:color="auto"/>
        <w:bottom w:val="none" w:sz="0" w:space="0" w:color="auto"/>
        <w:right w:val="none" w:sz="0" w:space="0" w:color="auto"/>
      </w:divBdr>
    </w:div>
    <w:div w:id="1376588617">
      <w:bodyDiv w:val="1"/>
      <w:marLeft w:val="0"/>
      <w:marRight w:val="0"/>
      <w:marTop w:val="0"/>
      <w:marBottom w:val="0"/>
      <w:divBdr>
        <w:top w:val="none" w:sz="0" w:space="0" w:color="auto"/>
        <w:left w:val="none" w:sz="0" w:space="0" w:color="auto"/>
        <w:bottom w:val="none" w:sz="0" w:space="0" w:color="auto"/>
        <w:right w:val="none" w:sz="0" w:space="0" w:color="auto"/>
      </w:divBdr>
    </w:div>
    <w:div w:id="1376589458">
      <w:bodyDiv w:val="1"/>
      <w:marLeft w:val="0"/>
      <w:marRight w:val="0"/>
      <w:marTop w:val="0"/>
      <w:marBottom w:val="0"/>
      <w:divBdr>
        <w:top w:val="none" w:sz="0" w:space="0" w:color="auto"/>
        <w:left w:val="none" w:sz="0" w:space="0" w:color="auto"/>
        <w:bottom w:val="none" w:sz="0" w:space="0" w:color="auto"/>
        <w:right w:val="none" w:sz="0" w:space="0" w:color="auto"/>
      </w:divBdr>
    </w:div>
    <w:div w:id="1376733092">
      <w:bodyDiv w:val="1"/>
      <w:marLeft w:val="0"/>
      <w:marRight w:val="0"/>
      <w:marTop w:val="0"/>
      <w:marBottom w:val="0"/>
      <w:divBdr>
        <w:top w:val="none" w:sz="0" w:space="0" w:color="auto"/>
        <w:left w:val="none" w:sz="0" w:space="0" w:color="auto"/>
        <w:bottom w:val="none" w:sz="0" w:space="0" w:color="auto"/>
        <w:right w:val="none" w:sz="0" w:space="0" w:color="auto"/>
      </w:divBdr>
    </w:div>
    <w:div w:id="1376738466">
      <w:bodyDiv w:val="1"/>
      <w:marLeft w:val="0"/>
      <w:marRight w:val="0"/>
      <w:marTop w:val="0"/>
      <w:marBottom w:val="0"/>
      <w:divBdr>
        <w:top w:val="none" w:sz="0" w:space="0" w:color="auto"/>
        <w:left w:val="none" w:sz="0" w:space="0" w:color="auto"/>
        <w:bottom w:val="none" w:sz="0" w:space="0" w:color="auto"/>
        <w:right w:val="none" w:sz="0" w:space="0" w:color="auto"/>
      </w:divBdr>
    </w:div>
    <w:div w:id="1376780566">
      <w:bodyDiv w:val="1"/>
      <w:marLeft w:val="0"/>
      <w:marRight w:val="0"/>
      <w:marTop w:val="0"/>
      <w:marBottom w:val="0"/>
      <w:divBdr>
        <w:top w:val="none" w:sz="0" w:space="0" w:color="auto"/>
        <w:left w:val="none" w:sz="0" w:space="0" w:color="auto"/>
        <w:bottom w:val="none" w:sz="0" w:space="0" w:color="auto"/>
        <w:right w:val="none" w:sz="0" w:space="0" w:color="auto"/>
      </w:divBdr>
    </w:div>
    <w:div w:id="1377004661">
      <w:bodyDiv w:val="1"/>
      <w:marLeft w:val="0"/>
      <w:marRight w:val="0"/>
      <w:marTop w:val="0"/>
      <w:marBottom w:val="0"/>
      <w:divBdr>
        <w:top w:val="none" w:sz="0" w:space="0" w:color="auto"/>
        <w:left w:val="none" w:sz="0" w:space="0" w:color="auto"/>
        <w:bottom w:val="none" w:sz="0" w:space="0" w:color="auto"/>
        <w:right w:val="none" w:sz="0" w:space="0" w:color="auto"/>
      </w:divBdr>
    </w:div>
    <w:div w:id="1377048357">
      <w:bodyDiv w:val="1"/>
      <w:marLeft w:val="0"/>
      <w:marRight w:val="0"/>
      <w:marTop w:val="0"/>
      <w:marBottom w:val="0"/>
      <w:divBdr>
        <w:top w:val="none" w:sz="0" w:space="0" w:color="auto"/>
        <w:left w:val="none" w:sz="0" w:space="0" w:color="auto"/>
        <w:bottom w:val="none" w:sz="0" w:space="0" w:color="auto"/>
        <w:right w:val="none" w:sz="0" w:space="0" w:color="auto"/>
      </w:divBdr>
    </w:div>
    <w:div w:id="1377436507">
      <w:bodyDiv w:val="1"/>
      <w:marLeft w:val="0"/>
      <w:marRight w:val="0"/>
      <w:marTop w:val="0"/>
      <w:marBottom w:val="0"/>
      <w:divBdr>
        <w:top w:val="none" w:sz="0" w:space="0" w:color="auto"/>
        <w:left w:val="none" w:sz="0" w:space="0" w:color="auto"/>
        <w:bottom w:val="none" w:sz="0" w:space="0" w:color="auto"/>
        <w:right w:val="none" w:sz="0" w:space="0" w:color="auto"/>
      </w:divBdr>
    </w:div>
    <w:div w:id="1377579959">
      <w:bodyDiv w:val="1"/>
      <w:marLeft w:val="0"/>
      <w:marRight w:val="0"/>
      <w:marTop w:val="0"/>
      <w:marBottom w:val="0"/>
      <w:divBdr>
        <w:top w:val="none" w:sz="0" w:space="0" w:color="auto"/>
        <w:left w:val="none" w:sz="0" w:space="0" w:color="auto"/>
        <w:bottom w:val="none" w:sz="0" w:space="0" w:color="auto"/>
        <w:right w:val="none" w:sz="0" w:space="0" w:color="auto"/>
      </w:divBdr>
    </w:div>
    <w:div w:id="1377924697">
      <w:bodyDiv w:val="1"/>
      <w:marLeft w:val="0"/>
      <w:marRight w:val="0"/>
      <w:marTop w:val="0"/>
      <w:marBottom w:val="0"/>
      <w:divBdr>
        <w:top w:val="none" w:sz="0" w:space="0" w:color="auto"/>
        <w:left w:val="none" w:sz="0" w:space="0" w:color="auto"/>
        <w:bottom w:val="none" w:sz="0" w:space="0" w:color="auto"/>
        <w:right w:val="none" w:sz="0" w:space="0" w:color="auto"/>
      </w:divBdr>
    </w:div>
    <w:div w:id="1377973845">
      <w:bodyDiv w:val="1"/>
      <w:marLeft w:val="0"/>
      <w:marRight w:val="0"/>
      <w:marTop w:val="0"/>
      <w:marBottom w:val="0"/>
      <w:divBdr>
        <w:top w:val="none" w:sz="0" w:space="0" w:color="auto"/>
        <w:left w:val="none" w:sz="0" w:space="0" w:color="auto"/>
        <w:bottom w:val="none" w:sz="0" w:space="0" w:color="auto"/>
        <w:right w:val="none" w:sz="0" w:space="0" w:color="auto"/>
      </w:divBdr>
    </w:div>
    <w:div w:id="1378091920">
      <w:bodyDiv w:val="1"/>
      <w:marLeft w:val="0"/>
      <w:marRight w:val="0"/>
      <w:marTop w:val="0"/>
      <w:marBottom w:val="0"/>
      <w:divBdr>
        <w:top w:val="none" w:sz="0" w:space="0" w:color="auto"/>
        <w:left w:val="none" w:sz="0" w:space="0" w:color="auto"/>
        <w:bottom w:val="none" w:sz="0" w:space="0" w:color="auto"/>
        <w:right w:val="none" w:sz="0" w:space="0" w:color="auto"/>
      </w:divBdr>
    </w:div>
    <w:div w:id="1378165094">
      <w:bodyDiv w:val="1"/>
      <w:marLeft w:val="0"/>
      <w:marRight w:val="0"/>
      <w:marTop w:val="0"/>
      <w:marBottom w:val="0"/>
      <w:divBdr>
        <w:top w:val="none" w:sz="0" w:space="0" w:color="auto"/>
        <w:left w:val="none" w:sz="0" w:space="0" w:color="auto"/>
        <w:bottom w:val="none" w:sz="0" w:space="0" w:color="auto"/>
        <w:right w:val="none" w:sz="0" w:space="0" w:color="auto"/>
      </w:divBdr>
    </w:div>
    <w:div w:id="1378508228">
      <w:bodyDiv w:val="1"/>
      <w:marLeft w:val="0"/>
      <w:marRight w:val="0"/>
      <w:marTop w:val="0"/>
      <w:marBottom w:val="0"/>
      <w:divBdr>
        <w:top w:val="none" w:sz="0" w:space="0" w:color="auto"/>
        <w:left w:val="none" w:sz="0" w:space="0" w:color="auto"/>
        <w:bottom w:val="none" w:sz="0" w:space="0" w:color="auto"/>
        <w:right w:val="none" w:sz="0" w:space="0" w:color="auto"/>
      </w:divBdr>
    </w:div>
    <w:div w:id="1378579266">
      <w:bodyDiv w:val="1"/>
      <w:marLeft w:val="0"/>
      <w:marRight w:val="0"/>
      <w:marTop w:val="0"/>
      <w:marBottom w:val="0"/>
      <w:divBdr>
        <w:top w:val="none" w:sz="0" w:space="0" w:color="auto"/>
        <w:left w:val="none" w:sz="0" w:space="0" w:color="auto"/>
        <w:bottom w:val="none" w:sz="0" w:space="0" w:color="auto"/>
        <w:right w:val="none" w:sz="0" w:space="0" w:color="auto"/>
      </w:divBdr>
    </w:div>
    <w:div w:id="1378700340">
      <w:bodyDiv w:val="1"/>
      <w:marLeft w:val="0"/>
      <w:marRight w:val="0"/>
      <w:marTop w:val="0"/>
      <w:marBottom w:val="0"/>
      <w:divBdr>
        <w:top w:val="none" w:sz="0" w:space="0" w:color="auto"/>
        <w:left w:val="none" w:sz="0" w:space="0" w:color="auto"/>
        <w:bottom w:val="none" w:sz="0" w:space="0" w:color="auto"/>
        <w:right w:val="none" w:sz="0" w:space="0" w:color="auto"/>
      </w:divBdr>
    </w:div>
    <w:div w:id="1378705974">
      <w:bodyDiv w:val="1"/>
      <w:marLeft w:val="0"/>
      <w:marRight w:val="0"/>
      <w:marTop w:val="0"/>
      <w:marBottom w:val="0"/>
      <w:divBdr>
        <w:top w:val="none" w:sz="0" w:space="0" w:color="auto"/>
        <w:left w:val="none" w:sz="0" w:space="0" w:color="auto"/>
        <w:bottom w:val="none" w:sz="0" w:space="0" w:color="auto"/>
        <w:right w:val="none" w:sz="0" w:space="0" w:color="auto"/>
      </w:divBdr>
    </w:div>
    <w:div w:id="1379013182">
      <w:bodyDiv w:val="1"/>
      <w:marLeft w:val="0"/>
      <w:marRight w:val="0"/>
      <w:marTop w:val="0"/>
      <w:marBottom w:val="0"/>
      <w:divBdr>
        <w:top w:val="none" w:sz="0" w:space="0" w:color="auto"/>
        <w:left w:val="none" w:sz="0" w:space="0" w:color="auto"/>
        <w:bottom w:val="none" w:sz="0" w:space="0" w:color="auto"/>
        <w:right w:val="none" w:sz="0" w:space="0" w:color="auto"/>
      </w:divBdr>
    </w:div>
    <w:div w:id="1379083481">
      <w:bodyDiv w:val="1"/>
      <w:marLeft w:val="0"/>
      <w:marRight w:val="0"/>
      <w:marTop w:val="0"/>
      <w:marBottom w:val="0"/>
      <w:divBdr>
        <w:top w:val="none" w:sz="0" w:space="0" w:color="auto"/>
        <w:left w:val="none" w:sz="0" w:space="0" w:color="auto"/>
        <w:bottom w:val="none" w:sz="0" w:space="0" w:color="auto"/>
        <w:right w:val="none" w:sz="0" w:space="0" w:color="auto"/>
      </w:divBdr>
    </w:div>
    <w:div w:id="1379205705">
      <w:bodyDiv w:val="1"/>
      <w:marLeft w:val="0"/>
      <w:marRight w:val="0"/>
      <w:marTop w:val="0"/>
      <w:marBottom w:val="0"/>
      <w:divBdr>
        <w:top w:val="none" w:sz="0" w:space="0" w:color="auto"/>
        <w:left w:val="none" w:sz="0" w:space="0" w:color="auto"/>
        <w:bottom w:val="none" w:sz="0" w:space="0" w:color="auto"/>
        <w:right w:val="none" w:sz="0" w:space="0" w:color="auto"/>
      </w:divBdr>
    </w:div>
    <w:div w:id="1379476242">
      <w:bodyDiv w:val="1"/>
      <w:marLeft w:val="0"/>
      <w:marRight w:val="0"/>
      <w:marTop w:val="0"/>
      <w:marBottom w:val="0"/>
      <w:divBdr>
        <w:top w:val="none" w:sz="0" w:space="0" w:color="auto"/>
        <w:left w:val="none" w:sz="0" w:space="0" w:color="auto"/>
        <w:bottom w:val="none" w:sz="0" w:space="0" w:color="auto"/>
        <w:right w:val="none" w:sz="0" w:space="0" w:color="auto"/>
      </w:divBdr>
    </w:div>
    <w:div w:id="1379553838">
      <w:bodyDiv w:val="1"/>
      <w:marLeft w:val="0"/>
      <w:marRight w:val="0"/>
      <w:marTop w:val="0"/>
      <w:marBottom w:val="0"/>
      <w:divBdr>
        <w:top w:val="none" w:sz="0" w:space="0" w:color="auto"/>
        <w:left w:val="none" w:sz="0" w:space="0" w:color="auto"/>
        <w:bottom w:val="none" w:sz="0" w:space="0" w:color="auto"/>
        <w:right w:val="none" w:sz="0" w:space="0" w:color="auto"/>
      </w:divBdr>
    </w:div>
    <w:div w:id="1379668220">
      <w:bodyDiv w:val="1"/>
      <w:marLeft w:val="0"/>
      <w:marRight w:val="0"/>
      <w:marTop w:val="0"/>
      <w:marBottom w:val="0"/>
      <w:divBdr>
        <w:top w:val="none" w:sz="0" w:space="0" w:color="auto"/>
        <w:left w:val="none" w:sz="0" w:space="0" w:color="auto"/>
        <w:bottom w:val="none" w:sz="0" w:space="0" w:color="auto"/>
        <w:right w:val="none" w:sz="0" w:space="0" w:color="auto"/>
      </w:divBdr>
    </w:div>
    <w:div w:id="1379817035">
      <w:bodyDiv w:val="1"/>
      <w:marLeft w:val="0"/>
      <w:marRight w:val="0"/>
      <w:marTop w:val="0"/>
      <w:marBottom w:val="0"/>
      <w:divBdr>
        <w:top w:val="none" w:sz="0" w:space="0" w:color="auto"/>
        <w:left w:val="none" w:sz="0" w:space="0" w:color="auto"/>
        <w:bottom w:val="none" w:sz="0" w:space="0" w:color="auto"/>
        <w:right w:val="none" w:sz="0" w:space="0" w:color="auto"/>
      </w:divBdr>
    </w:div>
    <w:div w:id="1380012774">
      <w:bodyDiv w:val="1"/>
      <w:marLeft w:val="0"/>
      <w:marRight w:val="0"/>
      <w:marTop w:val="0"/>
      <w:marBottom w:val="0"/>
      <w:divBdr>
        <w:top w:val="none" w:sz="0" w:space="0" w:color="auto"/>
        <w:left w:val="none" w:sz="0" w:space="0" w:color="auto"/>
        <w:bottom w:val="none" w:sz="0" w:space="0" w:color="auto"/>
        <w:right w:val="none" w:sz="0" w:space="0" w:color="auto"/>
      </w:divBdr>
    </w:div>
    <w:div w:id="1380284394">
      <w:bodyDiv w:val="1"/>
      <w:marLeft w:val="0"/>
      <w:marRight w:val="0"/>
      <w:marTop w:val="0"/>
      <w:marBottom w:val="0"/>
      <w:divBdr>
        <w:top w:val="none" w:sz="0" w:space="0" w:color="auto"/>
        <w:left w:val="none" w:sz="0" w:space="0" w:color="auto"/>
        <w:bottom w:val="none" w:sz="0" w:space="0" w:color="auto"/>
        <w:right w:val="none" w:sz="0" w:space="0" w:color="auto"/>
      </w:divBdr>
    </w:div>
    <w:div w:id="1380319277">
      <w:bodyDiv w:val="1"/>
      <w:marLeft w:val="0"/>
      <w:marRight w:val="0"/>
      <w:marTop w:val="0"/>
      <w:marBottom w:val="0"/>
      <w:divBdr>
        <w:top w:val="none" w:sz="0" w:space="0" w:color="auto"/>
        <w:left w:val="none" w:sz="0" w:space="0" w:color="auto"/>
        <w:bottom w:val="none" w:sz="0" w:space="0" w:color="auto"/>
        <w:right w:val="none" w:sz="0" w:space="0" w:color="auto"/>
      </w:divBdr>
    </w:div>
    <w:div w:id="1380399604">
      <w:bodyDiv w:val="1"/>
      <w:marLeft w:val="0"/>
      <w:marRight w:val="0"/>
      <w:marTop w:val="0"/>
      <w:marBottom w:val="0"/>
      <w:divBdr>
        <w:top w:val="none" w:sz="0" w:space="0" w:color="auto"/>
        <w:left w:val="none" w:sz="0" w:space="0" w:color="auto"/>
        <w:bottom w:val="none" w:sz="0" w:space="0" w:color="auto"/>
        <w:right w:val="none" w:sz="0" w:space="0" w:color="auto"/>
      </w:divBdr>
    </w:div>
    <w:div w:id="1380473700">
      <w:bodyDiv w:val="1"/>
      <w:marLeft w:val="0"/>
      <w:marRight w:val="0"/>
      <w:marTop w:val="0"/>
      <w:marBottom w:val="0"/>
      <w:divBdr>
        <w:top w:val="none" w:sz="0" w:space="0" w:color="auto"/>
        <w:left w:val="none" w:sz="0" w:space="0" w:color="auto"/>
        <w:bottom w:val="none" w:sz="0" w:space="0" w:color="auto"/>
        <w:right w:val="none" w:sz="0" w:space="0" w:color="auto"/>
      </w:divBdr>
    </w:div>
    <w:div w:id="1380519943">
      <w:bodyDiv w:val="1"/>
      <w:marLeft w:val="0"/>
      <w:marRight w:val="0"/>
      <w:marTop w:val="0"/>
      <w:marBottom w:val="0"/>
      <w:divBdr>
        <w:top w:val="none" w:sz="0" w:space="0" w:color="auto"/>
        <w:left w:val="none" w:sz="0" w:space="0" w:color="auto"/>
        <w:bottom w:val="none" w:sz="0" w:space="0" w:color="auto"/>
        <w:right w:val="none" w:sz="0" w:space="0" w:color="auto"/>
      </w:divBdr>
    </w:div>
    <w:div w:id="1380712631">
      <w:bodyDiv w:val="1"/>
      <w:marLeft w:val="0"/>
      <w:marRight w:val="0"/>
      <w:marTop w:val="0"/>
      <w:marBottom w:val="0"/>
      <w:divBdr>
        <w:top w:val="none" w:sz="0" w:space="0" w:color="auto"/>
        <w:left w:val="none" w:sz="0" w:space="0" w:color="auto"/>
        <w:bottom w:val="none" w:sz="0" w:space="0" w:color="auto"/>
        <w:right w:val="none" w:sz="0" w:space="0" w:color="auto"/>
      </w:divBdr>
    </w:div>
    <w:div w:id="1380786402">
      <w:bodyDiv w:val="1"/>
      <w:marLeft w:val="0"/>
      <w:marRight w:val="0"/>
      <w:marTop w:val="0"/>
      <w:marBottom w:val="0"/>
      <w:divBdr>
        <w:top w:val="none" w:sz="0" w:space="0" w:color="auto"/>
        <w:left w:val="none" w:sz="0" w:space="0" w:color="auto"/>
        <w:bottom w:val="none" w:sz="0" w:space="0" w:color="auto"/>
        <w:right w:val="none" w:sz="0" w:space="0" w:color="auto"/>
      </w:divBdr>
    </w:div>
    <w:div w:id="1380860326">
      <w:bodyDiv w:val="1"/>
      <w:marLeft w:val="0"/>
      <w:marRight w:val="0"/>
      <w:marTop w:val="0"/>
      <w:marBottom w:val="0"/>
      <w:divBdr>
        <w:top w:val="none" w:sz="0" w:space="0" w:color="auto"/>
        <w:left w:val="none" w:sz="0" w:space="0" w:color="auto"/>
        <w:bottom w:val="none" w:sz="0" w:space="0" w:color="auto"/>
        <w:right w:val="none" w:sz="0" w:space="0" w:color="auto"/>
      </w:divBdr>
    </w:div>
    <w:div w:id="1381326599">
      <w:bodyDiv w:val="1"/>
      <w:marLeft w:val="0"/>
      <w:marRight w:val="0"/>
      <w:marTop w:val="0"/>
      <w:marBottom w:val="0"/>
      <w:divBdr>
        <w:top w:val="none" w:sz="0" w:space="0" w:color="auto"/>
        <w:left w:val="none" w:sz="0" w:space="0" w:color="auto"/>
        <w:bottom w:val="none" w:sz="0" w:space="0" w:color="auto"/>
        <w:right w:val="none" w:sz="0" w:space="0" w:color="auto"/>
      </w:divBdr>
    </w:div>
    <w:div w:id="1381586509">
      <w:bodyDiv w:val="1"/>
      <w:marLeft w:val="0"/>
      <w:marRight w:val="0"/>
      <w:marTop w:val="0"/>
      <w:marBottom w:val="0"/>
      <w:divBdr>
        <w:top w:val="none" w:sz="0" w:space="0" w:color="auto"/>
        <w:left w:val="none" w:sz="0" w:space="0" w:color="auto"/>
        <w:bottom w:val="none" w:sz="0" w:space="0" w:color="auto"/>
        <w:right w:val="none" w:sz="0" w:space="0" w:color="auto"/>
      </w:divBdr>
    </w:div>
    <w:div w:id="1381592269">
      <w:bodyDiv w:val="1"/>
      <w:marLeft w:val="0"/>
      <w:marRight w:val="0"/>
      <w:marTop w:val="0"/>
      <w:marBottom w:val="0"/>
      <w:divBdr>
        <w:top w:val="none" w:sz="0" w:space="0" w:color="auto"/>
        <w:left w:val="none" w:sz="0" w:space="0" w:color="auto"/>
        <w:bottom w:val="none" w:sz="0" w:space="0" w:color="auto"/>
        <w:right w:val="none" w:sz="0" w:space="0" w:color="auto"/>
      </w:divBdr>
    </w:div>
    <w:div w:id="1381855460">
      <w:bodyDiv w:val="1"/>
      <w:marLeft w:val="0"/>
      <w:marRight w:val="0"/>
      <w:marTop w:val="0"/>
      <w:marBottom w:val="0"/>
      <w:divBdr>
        <w:top w:val="none" w:sz="0" w:space="0" w:color="auto"/>
        <w:left w:val="none" w:sz="0" w:space="0" w:color="auto"/>
        <w:bottom w:val="none" w:sz="0" w:space="0" w:color="auto"/>
        <w:right w:val="none" w:sz="0" w:space="0" w:color="auto"/>
      </w:divBdr>
    </w:div>
    <w:div w:id="1381904791">
      <w:bodyDiv w:val="1"/>
      <w:marLeft w:val="0"/>
      <w:marRight w:val="0"/>
      <w:marTop w:val="0"/>
      <w:marBottom w:val="0"/>
      <w:divBdr>
        <w:top w:val="none" w:sz="0" w:space="0" w:color="auto"/>
        <w:left w:val="none" w:sz="0" w:space="0" w:color="auto"/>
        <w:bottom w:val="none" w:sz="0" w:space="0" w:color="auto"/>
        <w:right w:val="none" w:sz="0" w:space="0" w:color="auto"/>
      </w:divBdr>
    </w:div>
    <w:div w:id="1381976927">
      <w:bodyDiv w:val="1"/>
      <w:marLeft w:val="0"/>
      <w:marRight w:val="0"/>
      <w:marTop w:val="0"/>
      <w:marBottom w:val="0"/>
      <w:divBdr>
        <w:top w:val="none" w:sz="0" w:space="0" w:color="auto"/>
        <w:left w:val="none" w:sz="0" w:space="0" w:color="auto"/>
        <w:bottom w:val="none" w:sz="0" w:space="0" w:color="auto"/>
        <w:right w:val="none" w:sz="0" w:space="0" w:color="auto"/>
      </w:divBdr>
    </w:div>
    <w:div w:id="1381982320">
      <w:bodyDiv w:val="1"/>
      <w:marLeft w:val="0"/>
      <w:marRight w:val="0"/>
      <w:marTop w:val="0"/>
      <w:marBottom w:val="0"/>
      <w:divBdr>
        <w:top w:val="none" w:sz="0" w:space="0" w:color="auto"/>
        <w:left w:val="none" w:sz="0" w:space="0" w:color="auto"/>
        <w:bottom w:val="none" w:sz="0" w:space="0" w:color="auto"/>
        <w:right w:val="none" w:sz="0" w:space="0" w:color="auto"/>
      </w:divBdr>
    </w:div>
    <w:div w:id="1382055389">
      <w:bodyDiv w:val="1"/>
      <w:marLeft w:val="0"/>
      <w:marRight w:val="0"/>
      <w:marTop w:val="0"/>
      <w:marBottom w:val="0"/>
      <w:divBdr>
        <w:top w:val="none" w:sz="0" w:space="0" w:color="auto"/>
        <w:left w:val="none" w:sz="0" w:space="0" w:color="auto"/>
        <w:bottom w:val="none" w:sz="0" w:space="0" w:color="auto"/>
        <w:right w:val="none" w:sz="0" w:space="0" w:color="auto"/>
      </w:divBdr>
    </w:div>
    <w:div w:id="1382285605">
      <w:bodyDiv w:val="1"/>
      <w:marLeft w:val="0"/>
      <w:marRight w:val="0"/>
      <w:marTop w:val="0"/>
      <w:marBottom w:val="0"/>
      <w:divBdr>
        <w:top w:val="none" w:sz="0" w:space="0" w:color="auto"/>
        <w:left w:val="none" w:sz="0" w:space="0" w:color="auto"/>
        <w:bottom w:val="none" w:sz="0" w:space="0" w:color="auto"/>
        <w:right w:val="none" w:sz="0" w:space="0" w:color="auto"/>
      </w:divBdr>
    </w:div>
    <w:div w:id="1382317215">
      <w:bodyDiv w:val="1"/>
      <w:marLeft w:val="0"/>
      <w:marRight w:val="0"/>
      <w:marTop w:val="0"/>
      <w:marBottom w:val="0"/>
      <w:divBdr>
        <w:top w:val="none" w:sz="0" w:space="0" w:color="auto"/>
        <w:left w:val="none" w:sz="0" w:space="0" w:color="auto"/>
        <w:bottom w:val="none" w:sz="0" w:space="0" w:color="auto"/>
        <w:right w:val="none" w:sz="0" w:space="0" w:color="auto"/>
      </w:divBdr>
    </w:div>
    <w:div w:id="1382362408">
      <w:bodyDiv w:val="1"/>
      <w:marLeft w:val="0"/>
      <w:marRight w:val="0"/>
      <w:marTop w:val="0"/>
      <w:marBottom w:val="0"/>
      <w:divBdr>
        <w:top w:val="none" w:sz="0" w:space="0" w:color="auto"/>
        <w:left w:val="none" w:sz="0" w:space="0" w:color="auto"/>
        <w:bottom w:val="none" w:sz="0" w:space="0" w:color="auto"/>
        <w:right w:val="none" w:sz="0" w:space="0" w:color="auto"/>
      </w:divBdr>
    </w:div>
    <w:div w:id="1382560968">
      <w:bodyDiv w:val="1"/>
      <w:marLeft w:val="0"/>
      <w:marRight w:val="0"/>
      <w:marTop w:val="0"/>
      <w:marBottom w:val="0"/>
      <w:divBdr>
        <w:top w:val="none" w:sz="0" w:space="0" w:color="auto"/>
        <w:left w:val="none" w:sz="0" w:space="0" w:color="auto"/>
        <w:bottom w:val="none" w:sz="0" w:space="0" w:color="auto"/>
        <w:right w:val="none" w:sz="0" w:space="0" w:color="auto"/>
      </w:divBdr>
    </w:div>
    <w:div w:id="1382633732">
      <w:bodyDiv w:val="1"/>
      <w:marLeft w:val="0"/>
      <w:marRight w:val="0"/>
      <w:marTop w:val="0"/>
      <w:marBottom w:val="0"/>
      <w:divBdr>
        <w:top w:val="none" w:sz="0" w:space="0" w:color="auto"/>
        <w:left w:val="none" w:sz="0" w:space="0" w:color="auto"/>
        <w:bottom w:val="none" w:sz="0" w:space="0" w:color="auto"/>
        <w:right w:val="none" w:sz="0" w:space="0" w:color="auto"/>
      </w:divBdr>
    </w:div>
    <w:div w:id="1382634580">
      <w:bodyDiv w:val="1"/>
      <w:marLeft w:val="0"/>
      <w:marRight w:val="0"/>
      <w:marTop w:val="0"/>
      <w:marBottom w:val="0"/>
      <w:divBdr>
        <w:top w:val="none" w:sz="0" w:space="0" w:color="auto"/>
        <w:left w:val="none" w:sz="0" w:space="0" w:color="auto"/>
        <w:bottom w:val="none" w:sz="0" w:space="0" w:color="auto"/>
        <w:right w:val="none" w:sz="0" w:space="0" w:color="auto"/>
      </w:divBdr>
    </w:div>
    <w:div w:id="1383018542">
      <w:bodyDiv w:val="1"/>
      <w:marLeft w:val="0"/>
      <w:marRight w:val="0"/>
      <w:marTop w:val="0"/>
      <w:marBottom w:val="0"/>
      <w:divBdr>
        <w:top w:val="none" w:sz="0" w:space="0" w:color="auto"/>
        <w:left w:val="none" w:sz="0" w:space="0" w:color="auto"/>
        <w:bottom w:val="none" w:sz="0" w:space="0" w:color="auto"/>
        <w:right w:val="none" w:sz="0" w:space="0" w:color="auto"/>
      </w:divBdr>
    </w:div>
    <w:div w:id="1383022522">
      <w:bodyDiv w:val="1"/>
      <w:marLeft w:val="0"/>
      <w:marRight w:val="0"/>
      <w:marTop w:val="0"/>
      <w:marBottom w:val="0"/>
      <w:divBdr>
        <w:top w:val="none" w:sz="0" w:space="0" w:color="auto"/>
        <w:left w:val="none" w:sz="0" w:space="0" w:color="auto"/>
        <w:bottom w:val="none" w:sz="0" w:space="0" w:color="auto"/>
        <w:right w:val="none" w:sz="0" w:space="0" w:color="auto"/>
      </w:divBdr>
    </w:div>
    <w:div w:id="1383091173">
      <w:bodyDiv w:val="1"/>
      <w:marLeft w:val="0"/>
      <w:marRight w:val="0"/>
      <w:marTop w:val="0"/>
      <w:marBottom w:val="0"/>
      <w:divBdr>
        <w:top w:val="none" w:sz="0" w:space="0" w:color="auto"/>
        <w:left w:val="none" w:sz="0" w:space="0" w:color="auto"/>
        <w:bottom w:val="none" w:sz="0" w:space="0" w:color="auto"/>
        <w:right w:val="none" w:sz="0" w:space="0" w:color="auto"/>
      </w:divBdr>
    </w:div>
    <w:div w:id="1383335316">
      <w:bodyDiv w:val="1"/>
      <w:marLeft w:val="0"/>
      <w:marRight w:val="0"/>
      <w:marTop w:val="0"/>
      <w:marBottom w:val="0"/>
      <w:divBdr>
        <w:top w:val="none" w:sz="0" w:space="0" w:color="auto"/>
        <w:left w:val="none" w:sz="0" w:space="0" w:color="auto"/>
        <w:bottom w:val="none" w:sz="0" w:space="0" w:color="auto"/>
        <w:right w:val="none" w:sz="0" w:space="0" w:color="auto"/>
      </w:divBdr>
    </w:div>
    <w:div w:id="1383476770">
      <w:bodyDiv w:val="1"/>
      <w:marLeft w:val="0"/>
      <w:marRight w:val="0"/>
      <w:marTop w:val="0"/>
      <w:marBottom w:val="0"/>
      <w:divBdr>
        <w:top w:val="none" w:sz="0" w:space="0" w:color="auto"/>
        <w:left w:val="none" w:sz="0" w:space="0" w:color="auto"/>
        <w:bottom w:val="none" w:sz="0" w:space="0" w:color="auto"/>
        <w:right w:val="none" w:sz="0" w:space="0" w:color="auto"/>
      </w:divBdr>
    </w:div>
    <w:div w:id="1383601212">
      <w:bodyDiv w:val="1"/>
      <w:marLeft w:val="0"/>
      <w:marRight w:val="0"/>
      <w:marTop w:val="0"/>
      <w:marBottom w:val="0"/>
      <w:divBdr>
        <w:top w:val="none" w:sz="0" w:space="0" w:color="auto"/>
        <w:left w:val="none" w:sz="0" w:space="0" w:color="auto"/>
        <w:bottom w:val="none" w:sz="0" w:space="0" w:color="auto"/>
        <w:right w:val="none" w:sz="0" w:space="0" w:color="auto"/>
      </w:divBdr>
    </w:div>
    <w:div w:id="1383601786">
      <w:bodyDiv w:val="1"/>
      <w:marLeft w:val="0"/>
      <w:marRight w:val="0"/>
      <w:marTop w:val="0"/>
      <w:marBottom w:val="0"/>
      <w:divBdr>
        <w:top w:val="none" w:sz="0" w:space="0" w:color="auto"/>
        <w:left w:val="none" w:sz="0" w:space="0" w:color="auto"/>
        <w:bottom w:val="none" w:sz="0" w:space="0" w:color="auto"/>
        <w:right w:val="none" w:sz="0" w:space="0" w:color="auto"/>
      </w:divBdr>
    </w:div>
    <w:div w:id="1383673748">
      <w:bodyDiv w:val="1"/>
      <w:marLeft w:val="0"/>
      <w:marRight w:val="0"/>
      <w:marTop w:val="0"/>
      <w:marBottom w:val="0"/>
      <w:divBdr>
        <w:top w:val="none" w:sz="0" w:space="0" w:color="auto"/>
        <w:left w:val="none" w:sz="0" w:space="0" w:color="auto"/>
        <w:bottom w:val="none" w:sz="0" w:space="0" w:color="auto"/>
        <w:right w:val="none" w:sz="0" w:space="0" w:color="auto"/>
      </w:divBdr>
    </w:div>
    <w:div w:id="1383675455">
      <w:bodyDiv w:val="1"/>
      <w:marLeft w:val="0"/>
      <w:marRight w:val="0"/>
      <w:marTop w:val="0"/>
      <w:marBottom w:val="0"/>
      <w:divBdr>
        <w:top w:val="none" w:sz="0" w:space="0" w:color="auto"/>
        <w:left w:val="none" w:sz="0" w:space="0" w:color="auto"/>
        <w:bottom w:val="none" w:sz="0" w:space="0" w:color="auto"/>
        <w:right w:val="none" w:sz="0" w:space="0" w:color="auto"/>
      </w:divBdr>
    </w:div>
    <w:div w:id="1383794572">
      <w:bodyDiv w:val="1"/>
      <w:marLeft w:val="0"/>
      <w:marRight w:val="0"/>
      <w:marTop w:val="0"/>
      <w:marBottom w:val="0"/>
      <w:divBdr>
        <w:top w:val="none" w:sz="0" w:space="0" w:color="auto"/>
        <w:left w:val="none" w:sz="0" w:space="0" w:color="auto"/>
        <w:bottom w:val="none" w:sz="0" w:space="0" w:color="auto"/>
        <w:right w:val="none" w:sz="0" w:space="0" w:color="auto"/>
      </w:divBdr>
    </w:div>
    <w:div w:id="1383795843">
      <w:bodyDiv w:val="1"/>
      <w:marLeft w:val="0"/>
      <w:marRight w:val="0"/>
      <w:marTop w:val="0"/>
      <w:marBottom w:val="0"/>
      <w:divBdr>
        <w:top w:val="none" w:sz="0" w:space="0" w:color="auto"/>
        <w:left w:val="none" w:sz="0" w:space="0" w:color="auto"/>
        <w:bottom w:val="none" w:sz="0" w:space="0" w:color="auto"/>
        <w:right w:val="none" w:sz="0" w:space="0" w:color="auto"/>
      </w:divBdr>
    </w:div>
    <w:div w:id="1383866373">
      <w:bodyDiv w:val="1"/>
      <w:marLeft w:val="0"/>
      <w:marRight w:val="0"/>
      <w:marTop w:val="0"/>
      <w:marBottom w:val="0"/>
      <w:divBdr>
        <w:top w:val="none" w:sz="0" w:space="0" w:color="auto"/>
        <w:left w:val="none" w:sz="0" w:space="0" w:color="auto"/>
        <w:bottom w:val="none" w:sz="0" w:space="0" w:color="auto"/>
        <w:right w:val="none" w:sz="0" w:space="0" w:color="auto"/>
      </w:divBdr>
    </w:div>
    <w:div w:id="1383871636">
      <w:bodyDiv w:val="1"/>
      <w:marLeft w:val="0"/>
      <w:marRight w:val="0"/>
      <w:marTop w:val="0"/>
      <w:marBottom w:val="0"/>
      <w:divBdr>
        <w:top w:val="none" w:sz="0" w:space="0" w:color="auto"/>
        <w:left w:val="none" w:sz="0" w:space="0" w:color="auto"/>
        <w:bottom w:val="none" w:sz="0" w:space="0" w:color="auto"/>
        <w:right w:val="none" w:sz="0" w:space="0" w:color="auto"/>
      </w:divBdr>
    </w:div>
    <w:div w:id="1383940323">
      <w:bodyDiv w:val="1"/>
      <w:marLeft w:val="0"/>
      <w:marRight w:val="0"/>
      <w:marTop w:val="0"/>
      <w:marBottom w:val="0"/>
      <w:divBdr>
        <w:top w:val="none" w:sz="0" w:space="0" w:color="auto"/>
        <w:left w:val="none" w:sz="0" w:space="0" w:color="auto"/>
        <w:bottom w:val="none" w:sz="0" w:space="0" w:color="auto"/>
        <w:right w:val="none" w:sz="0" w:space="0" w:color="auto"/>
      </w:divBdr>
    </w:div>
    <w:div w:id="1383947337">
      <w:bodyDiv w:val="1"/>
      <w:marLeft w:val="0"/>
      <w:marRight w:val="0"/>
      <w:marTop w:val="0"/>
      <w:marBottom w:val="0"/>
      <w:divBdr>
        <w:top w:val="none" w:sz="0" w:space="0" w:color="auto"/>
        <w:left w:val="none" w:sz="0" w:space="0" w:color="auto"/>
        <w:bottom w:val="none" w:sz="0" w:space="0" w:color="auto"/>
        <w:right w:val="none" w:sz="0" w:space="0" w:color="auto"/>
      </w:divBdr>
    </w:div>
    <w:div w:id="1384405328">
      <w:bodyDiv w:val="1"/>
      <w:marLeft w:val="0"/>
      <w:marRight w:val="0"/>
      <w:marTop w:val="0"/>
      <w:marBottom w:val="0"/>
      <w:divBdr>
        <w:top w:val="none" w:sz="0" w:space="0" w:color="auto"/>
        <w:left w:val="none" w:sz="0" w:space="0" w:color="auto"/>
        <w:bottom w:val="none" w:sz="0" w:space="0" w:color="auto"/>
        <w:right w:val="none" w:sz="0" w:space="0" w:color="auto"/>
      </w:divBdr>
    </w:div>
    <w:div w:id="1384479926">
      <w:bodyDiv w:val="1"/>
      <w:marLeft w:val="0"/>
      <w:marRight w:val="0"/>
      <w:marTop w:val="0"/>
      <w:marBottom w:val="0"/>
      <w:divBdr>
        <w:top w:val="none" w:sz="0" w:space="0" w:color="auto"/>
        <w:left w:val="none" w:sz="0" w:space="0" w:color="auto"/>
        <w:bottom w:val="none" w:sz="0" w:space="0" w:color="auto"/>
        <w:right w:val="none" w:sz="0" w:space="0" w:color="auto"/>
      </w:divBdr>
    </w:div>
    <w:div w:id="1384597192">
      <w:bodyDiv w:val="1"/>
      <w:marLeft w:val="0"/>
      <w:marRight w:val="0"/>
      <w:marTop w:val="0"/>
      <w:marBottom w:val="0"/>
      <w:divBdr>
        <w:top w:val="none" w:sz="0" w:space="0" w:color="auto"/>
        <w:left w:val="none" w:sz="0" w:space="0" w:color="auto"/>
        <w:bottom w:val="none" w:sz="0" w:space="0" w:color="auto"/>
        <w:right w:val="none" w:sz="0" w:space="0" w:color="auto"/>
      </w:divBdr>
    </w:div>
    <w:div w:id="1384790646">
      <w:bodyDiv w:val="1"/>
      <w:marLeft w:val="0"/>
      <w:marRight w:val="0"/>
      <w:marTop w:val="0"/>
      <w:marBottom w:val="0"/>
      <w:divBdr>
        <w:top w:val="none" w:sz="0" w:space="0" w:color="auto"/>
        <w:left w:val="none" w:sz="0" w:space="0" w:color="auto"/>
        <w:bottom w:val="none" w:sz="0" w:space="0" w:color="auto"/>
        <w:right w:val="none" w:sz="0" w:space="0" w:color="auto"/>
      </w:divBdr>
    </w:div>
    <w:div w:id="1384908272">
      <w:bodyDiv w:val="1"/>
      <w:marLeft w:val="0"/>
      <w:marRight w:val="0"/>
      <w:marTop w:val="0"/>
      <w:marBottom w:val="0"/>
      <w:divBdr>
        <w:top w:val="none" w:sz="0" w:space="0" w:color="auto"/>
        <w:left w:val="none" w:sz="0" w:space="0" w:color="auto"/>
        <w:bottom w:val="none" w:sz="0" w:space="0" w:color="auto"/>
        <w:right w:val="none" w:sz="0" w:space="0" w:color="auto"/>
      </w:divBdr>
    </w:div>
    <w:div w:id="1384939184">
      <w:bodyDiv w:val="1"/>
      <w:marLeft w:val="0"/>
      <w:marRight w:val="0"/>
      <w:marTop w:val="0"/>
      <w:marBottom w:val="0"/>
      <w:divBdr>
        <w:top w:val="none" w:sz="0" w:space="0" w:color="auto"/>
        <w:left w:val="none" w:sz="0" w:space="0" w:color="auto"/>
        <w:bottom w:val="none" w:sz="0" w:space="0" w:color="auto"/>
        <w:right w:val="none" w:sz="0" w:space="0" w:color="auto"/>
      </w:divBdr>
    </w:div>
    <w:div w:id="1384987613">
      <w:bodyDiv w:val="1"/>
      <w:marLeft w:val="0"/>
      <w:marRight w:val="0"/>
      <w:marTop w:val="0"/>
      <w:marBottom w:val="0"/>
      <w:divBdr>
        <w:top w:val="none" w:sz="0" w:space="0" w:color="auto"/>
        <w:left w:val="none" w:sz="0" w:space="0" w:color="auto"/>
        <w:bottom w:val="none" w:sz="0" w:space="0" w:color="auto"/>
        <w:right w:val="none" w:sz="0" w:space="0" w:color="auto"/>
      </w:divBdr>
    </w:div>
    <w:div w:id="1385059415">
      <w:bodyDiv w:val="1"/>
      <w:marLeft w:val="0"/>
      <w:marRight w:val="0"/>
      <w:marTop w:val="0"/>
      <w:marBottom w:val="0"/>
      <w:divBdr>
        <w:top w:val="none" w:sz="0" w:space="0" w:color="auto"/>
        <w:left w:val="none" w:sz="0" w:space="0" w:color="auto"/>
        <w:bottom w:val="none" w:sz="0" w:space="0" w:color="auto"/>
        <w:right w:val="none" w:sz="0" w:space="0" w:color="auto"/>
      </w:divBdr>
    </w:div>
    <w:div w:id="1385106053">
      <w:bodyDiv w:val="1"/>
      <w:marLeft w:val="0"/>
      <w:marRight w:val="0"/>
      <w:marTop w:val="0"/>
      <w:marBottom w:val="0"/>
      <w:divBdr>
        <w:top w:val="none" w:sz="0" w:space="0" w:color="auto"/>
        <w:left w:val="none" w:sz="0" w:space="0" w:color="auto"/>
        <w:bottom w:val="none" w:sz="0" w:space="0" w:color="auto"/>
        <w:right w:val="none" w:sz="0" w:space="0" w:color="auto"/>
      </w:divBdr>
    </w:div>
    <w:div w:id="1385106065">
      <w:bodyDiv w:val="1"/>
      <w:marLeft w:val="0"/>
      <w:marRight w:val="0"/>
      <w:marTop w:val="0"/>
      <w:marBottom w:val="0"/>
      <w:divBdr>
        <w:top w:val="none" w:sz="0" w:space="0" w:color="auto"/>
        <w:left w:val="none" w:sz="0" w:space="0" w:color="auto"/>
        <w:bottom w:val="none" w:sz="0" w:space="0" w:color="auto"/>
        <w:right w:val="none" w:sz="0" w:space="0" w:color="auto"/>
      </w:divBdr>
    </w:div>
    <w:div w:id="1385178670">
      <w:bodyDiv w:val="1"/>
      <w:marLeft w:val="0"/>
      <w:marRight w:val="0"/>
      <w:marTop w:val="0"/>
      <w:marBottom w:val="0"/>
      <w:divBdr>
        <w:top w:val="none" w:sz="0" w:space="0" w:color="auto"/>
        <w:left w:val="none" w:sz="0" w:space="0" w:color="auto"/>
        <w:bottom w:val="none" w:sz="0" w:space="0" w:color="auto"/>
        <w:right w:val="none" w:sz="0" w:space="0" w:color="auto"/>
      </w:divBdr>
    </w:div>
    <w:div w:id="1385520930">
      <w:bodyDiv w:val="1"/>
      <w:marLeft w:val="0"/>
      <w:marRight w:val="0"/>
      <w:marTop w:val="0"/>
      <w:marBottom w:val="0"/>
      <w:divBdr>
        <w:top w:val="none" w:sz="0" w:space="0" w:color="auto"/>
        <w:left w:val="none" w:sz="0" w:space="0" w:color="auto"/>
        <w:bottom w:val="none" w:sz="0" w:space="0" w:color="auto"/>
        <w:right w:val="none" w:sz="0" w:space="0" w:color="auto"/>
      </w:divBdr>
    </w:div>
    <w:div w:id="1385563197">
      <w:bodyDiv w:val="1"/>
      <w:marLeft w:val="0"/>
      <w:marRight w:val="0"/>
      <w:marTop w:val="0"/>
      <w:marBottom w:val="0"/>
      <w:divBdr>
        <w:top w:val="none" w:sz="0" w:space="0" w:color="auto"/>
        <w:left w:val="none" w:sz="0" w:space="0" w:color="auto"/>
        <w:bottom w:val="none" w:sz="0" w:space="0" w:color="auto"/>
        <w:right w:val="none" w:sz="0" w:space="0" w:color="auto"/>
      </w:divBdr>
    </w:div>
    <w:div w:id="1385641654">
      <w:bodyDiv w:val="1"/>
      <w:marLeft w:val="0"/>
      <w:marRight w:val="0"/>
      <w:marTop w:val="0"/>
      <w:marBottom w:val="0"/>
      <w:divBdr>
        <w:top w:val="none" w:sz="0" w:space="0" w:color="auto"/>
        <w:left w:val="none" w:sz="0" w:space="0" w:color="auto"/>
        <w:bottom w:val="none" w:sz="0" w:space="0" w:color="auto"/>
        <w:right w:val="none" w:sz="0" w:space="0" w:color="auto"/>
      </w:divBdr>
    </w:div>
    <w:div w:id="1385762925">
      <w:bodyDiv w:val="1"/>
      <w:marLeft w:val="0"/>
      <w:marRight w:val="0"/>
      <w:marTop w:val="0"/>
      <w:marBottom w:val="0"/>
      <w:divBdr>
        <w:top w:val="none" w:sz="0" w:space="0" w:color="auto"/>
        <w:left w:val="none" w:sz="0" w:space="0" w:color="auto"/>
        <w:bottom w:val="none" w:sz="0" w:space="0" w:color="auto"/>
        <w:right w:val="none" w:sz="0" w:space="0" w:color="auto"/>
      </w:divBdr>
    </w:div>
    <w:div w:id="1385987409">
      <w:bodyDiv w:val="1"/>
      <w:marLeft w:val="0"/>
      <w:marRight w:val="0"/>
      <w:marTop w:val="0"/>
      <w:marBottom w:val="0"/>
      <w:divBdr>
        <w:top w:val="none" w:sz="0" w:space="0" w:color="auto"/>
        <w:left w:val="none" w:sz="0" w:space="0" w:color="auto"/>
        <w:bottom w:val="none" w:sz="0" w:space="0" w:color="auto"/>
        <w:right w:val="none" w:sz="0" w:space="0" w:color="auto"/>
      </w:divBdr>
    </w:div>
    <w:div w:id="1385987480">
      <w:bodyDiv w:val="1"/>
      <w:marLeft w:val="0"/>
      <w:marRight w:val="0"/>
      <w:marTop w:val="0"/>
      <w:marBottom w:val="0"/>
      <w:divBdr>
        <w:top w:val="none" w:sz="0" w:space="0" w:color="auto"/>
        <w:left w:val="none" w:sz="0" w:space="0" w:color="auto"/>
        <w:bottom w:val="none" w:sz="0" w:space="0" w:color="auto"/>
        <w:right w:val="none" w:sz="0" w:space="0" w:color="auto"/>
      </w:divBdr>
    </w:div>
    <w:div w:id="1386106069">
      <w:bodyDiv w:val="1"/>
      <w:marLeft w:val="0"/>
      <w:marRight w:val="0"/>
      <w:marTop w:val="0"/>
      <w:marBottom w:val="0"/>
      <w:divBdr>
        <w:top w:val="none" w:sz="0" w:space="0" w:color="auto"/>
        <w:left w:val="none" w:sz="0" w:space="0" w:color="auto"/>
        <w:bottom w:val="none" w:sz="0" w:space="0" w:color="auto"/>
        <w:right w:val="none" w:sz="0" w:space="0" w:color="auto"/>
      </w:divBdr>
    </w:div>
    <w:div w:id="1386298419">
      <w:bodyDiv w:val="1"/>
      <w:marLeft w:val="0"/>
      <w:marRight w:val="0"/>
      <w:marTop w:val="0"/>
      <w:marBottom w:val="0"/>
      <w:divBdr>
        <w:top w:val="none" w:sz="0" w:space="0" w:color="auto"/>
        <w:left w:val="none" w:sz="0" w:space="0" w:color="auto"/>
        <w:bottom w:val="none" w:sz="0" w:space="0" w:color="auto"/>
        <w:right w:val="none" w:sz="0" w:space="0" w:color="auto"/>
      </w:divBdr>
    </w:div>
    <w:div w:id="1386368375">
      <w:bodyDiv w:val="1"/>
      <w:marLeft w:val="0"/>
      <w:marRight w:val="0"/>
      <w:marTop w:val="0"/>
      <w:marBottom w:val="0"/>
      <w:divBdr>
        <w:top w:val="none" w:sz="0" w:space="0" w:color="auto"/>
        <w:left w:val="none" w:sz="0" w:space="0" w:color="auto"/>
        <w:bottom w:val="none" w:sz="0" w:space="0" w:color="auto"/>
        <w:right w:val="none" w:sz="0" w:space="0" w:color="auto"/>
      </w:divBdr>
    </w:div>
    <w:div w:id="1386416670">
      <w:bodyDiv w:val="1"/>
      <w:marLeft w:val="0"/>
      <w:marRight w:val="0"/>
      <w:marTop w:val="0"/>
      <w:marBottom w:val="0"/>
      <w:divBdr>
        <w:top w:val="none" w:sz="0" w:space="0" w:color="auto"/>
        <w:left w:val="none" w:sz="0" w:space="0" w:color="auto"/>
        <w:bottom w:val="none" w:sz="0" w:space="0" w:color="auto"/>
        <w:right w:val="none" w:sz="0" w:space="0" w:color="auto"/>
      </w:divBdr>
    </w:div>
    <w:div w:id="1386755085">
      <w:bodyDiv w:val="1"/>
      <w:marLeft w:val="0"/>
      <w:marRight w:val="0"/>
      <w:marTop w:val="0"/>
      <w:marBottom w:val="0"/>
      <w:divBdr>
        <w:top w:val="none" w:sz="0" w:space="0" w:color="auto"/>
        <w:left w:val="none" w:sz="0" w:space="0" w:color="auto"/>
        <w:bottom w:val="none" w:sz="0" w:space="0" w:color="auto"/>
        <w:right w:val="none" w:sz="0" w:space="0" w:color="auto"/>
      </w:divBdr>
    </w:div>
    <w:div w:id="1386759713">
      <w:bodyDiv w:val="1"/>
      <w:marLeft w:val="0"/>
      <w:marRight w:val="0"/>
      <w:marTop w:val="0"/>
      <w:marBottom w:val="0"/>
      <w:divBdr>
        <w:top w:val="none" w:sz="0" w:space="0" w:color="auto"/>
        <w:left w:val="none" w:sz="0" w:space="0" w:color="auto"/>
        <w:bottom w:val="none" w:sz="0" w:space="0" w:color="auto"/>
        <w:right w:val="none" w:sz="0" w:space="0" w:color="auto"/>
      </w:divBdr>
    </w:div>
    <w:div w:id="1386760001">
      <w:bodyDiv w:val="1"/>
      <w:marLeft w:val="0"/>
      <w:marRight w:val="0"/>
      <w:marTop w:val="0"/>
      <w:marBottom w:val="0"/>
      <w:divBdr>
        <w:top w:val="none" w:sz="0" w:space="0" w:color="auto"/>
        <w:left w:val="none" w:sz="0" w:space="0" w:color="auto"/>
        <w:bottom w:val="none" w:sz="0" w:space="0" w:color="auto"/>
        <w:right w:val="none" w:sz="0" w:space="0" w:color="auto"/>
      </w:divBdr>
    </w:div>
    <w:div w:id="1387292639">
      <w:bodyDiv w:val="1"/>
      <w:marLeft w:val="0"/>
      <w:marRight w:val="0"/>
      <w:marTop w:val="0"/>
      <w:marBottom w:val="0"/>
      <w:divBdr>
        <w:top w:val="none" w:sz="0" w:space="0" w:color="auto"/>
        <w:left w:val="none" w:sz="0" w:space="0" w:color="auto"/>
        <w:bottom w:val="none" w:sz="0" w:space="0" w:color="auto"/>
        <w:right w:val="none" w:sz="0" w:space="0" w:color="auto"/>
      </w:divBdr>
    </w:div>
    <w:div w:id="1387340344">
      <w:bodyDiv w:val="1"/>
      <w:marLeft w:val="0"/>
      <w:marRight w:val="0"/>
      <w:marTop w:val="0"/>
      <w:marBottom w:val="0"/>
      <w:divBdr>
        <w:top w:val="none" w:sz="0" w:space="0" w:color="auto"/>
        <w:left w:val="none" w:sz="0" w:space="0" w:color="auto"/>
        <w:bottom w:val="none" w:sz="0" w:space="0" w:color="auto"/>
        <w:right w:val="none" w:sz="0" w:space="0" w:color="auto"/>
      </w:divBdr>
    </w:div>
    <w:div w:id="1387489310">
      <w:bodyDiv w:val="1"/>
      <w:marLeft w:val="0"/>
      <w:marRight w:val="0"/>
      <w:marTop w:val="0"/>
      <w:marBottom w:val="0"/>
      <w:divBdr>
        <w:top w:val="none" w:sz="0" w:space="0" w:color="auto"/>
        <w:left w:val="none" w:sz="0" w:space="0" w:color="auto"/>
        <w:bottom w:val="none" w:sz="0" w:space="0" w:color="auto"/>
        <w:right w:val="none" w:sz="0" w:space="0" w:color="auto"/>
      </w:divBdr>
    </w:div>
    <w:div w:id="1387755486">
      <w:bodyDiv w:val="1"/>
      <w:marLeft w:val="0"/>
      <w:marRight w:val="0"/>
      <w:marTop w:val="0"/>
      <w:marBottom w:val="0"/>
      <w:divBdr>
        <w:top w:val="none" w:sz="0" w:space="0" w:color="auto"/>
        <w:left w:val="none" w:sz="0" w:space="0" w:color="auto"/>
        <w:bottom w:val="none" w:sz="0" w:space="0" w:color="auto"/>
        <w:right w:val="none" w:sz="0" w:space="0" w:color="auto"/>
      </w:divBdr>
    </w:div>
    <w:div w:id="1387997601">
      <w:bodyDiv w:val="1"/>
      <w:marLeft w:val="0"/>
      <w:marRight w:val="0"/>
      <w:marTop w:val="0"/>
      <w:marBottom w:val="0"/>
      <w:divBdr>
        <w:top w:val="none" w:sz="0" w:space="0" w:color="auto"/>
        <w:left w:val="none" w:sz="0" w:space="0" w:color="auto"/>
        <w:bottom w:val="none" w:sz="0" w:space="0" w:color="auto"/>
        <w:right w:val="none" w:sz="0" w:space="0" w:color="auto"/>
      </w:divBdr>
    </w:div>
    <w:div w:id="1388072407">
      <w:bodyDiv w:val="1"/>
      <w:marLeft w:val="0"/>
      <w:marRight w:val="0"/>
      <w:marTop w:val="0"/>
      <w:marBottom w:val="0"/>
      <w:divBdr>
        <w:top w:val="none" w:sz="0" w:space="0" w:color="auto"/>
        <w:left w:val="none" w:sz="0" w:space="0" w:color="auto"/>
        <w:bottom w:val="none" w:sz="0" w:space="0" w:color="auto"/>
        <w:right w:val="none" w:sz="0" w:space="0" w:color="auto"/>
      </w:divBdr>
    </w:div>
    <w:div w:id="1388262980">
      <w:bodyDiv w:val="1"/>
      <w:marLeft w:val="0"/>
      <w:marRight w:val="0"/>
      <w:marTop w:val="0"/>
      <w:marBottom w:val="0"/>
      <w:divBdr>
        <w:top w:val="none" w:sz="0" w:space="0" w:color="auto"/>
        <w:left w:val="none" w:sz="0" w:space="0" w:color="auto"/>
        <w:bottom w:val="none" w:sz="0" w:space="0" w:color="auto"/>
        <w:right w:val="none" w:sz="0" w:space="0" w:color="auto"/>
      </w:divBdr>
    </w:div>
    <w:div w:id="1388334813">
      <w:bodyDiv w:val="1"/>
      <w:marLeft w:val="0"/>
      <w:marRight w:val="0"/>
      <w:marTop w:val="0"/>
      <w:marBottom w:val="0"/>
      <w:divBdr>
        <w:top w:val="none" w:sz="0" w:space="0" w:color="auto"/>
        <w:left w:val="none" w:sz="0" w:space="0" w:color="auto"/>
        <w:bottom w:val="none" w:sz="0" w:space="0" w:color="auto"/>
        <w:right w:val="none" w:sz="0" w:space="0" w:color="auto"/>
      </w:divBdr>
    </w:div>
    <w:div w:id="1388409912">
      <w:bodyDiv w:val="1"/>
      <w:marLeft w:val="0"/>
      <w:marRight w:val="0"/>
      <w:marTop w:val="0"/>
      <w:marBottom w:val="0"/>
      <w:divBdr>
        <w:top w:val="none" w:sz="0" w:space="0" w:color="auto"/>
        <w:left w:val="none" w:sz="0" w:space="0" w:color="auto"/>
        <w:bottom w:val="none" w:sz="0" w:space="0" w:color="auto"/>
        <w:right w:val="none" w:sz="0" w:space="0" w:color="auto"/>
      </w:divBdr>
    </w:div>
    <w:div w:id="1388530177">
      <w:bodyDiv w:val="1"/>
      <w:marLeft w:val="0"/>
      <w:marRight w:val="0"/>
      <w:marTop w:val="0"/>
      <w:marBottom w:val="0"/>
      <w:divBdr>
        <w:top w:val="none" w:sz="0" w:space="0" w:color="auto"/>
        <w:left w:val="none" w:sz="0" w:space="0" w:color="auto"/>
        <w:bottom w:val="none" w:sz="0" w:space="0" w:color="auto"/>
        <w:right w:val="none" w:sz="0" w:space="0" w:color="auto"/>
      </w:divBdr>
    </w:div>
    <w:div w:id="1388603603">
      <w:bodyDiv w:val="1"/>
      <w:marLeft w:val="0"/>
      <w:marRight w:val="0"/>
      <w:marTop w:val="0"/>
      <w:marBottom w:val="0"/>
      <w:divBdr>
        <w:top w:val="none" w:sz="0" w:space="0" w:color="auto"/>
        <w:left w:val="none" w:sz="0" w:space="0" w:color="auto"/>
        <w:bottom w:val="none" w:sz="0" w:space="0" w:color="auto"/>
        <w:right w:val="none" w:sz="0" w:space="0" w:color="auto"/>
      </w:divBdr>
    </w:div>
    <w:div w:id="1388603948">
      <w:bodyDiv w:val="1"/>
      <w:marLeft w:val="0"/>
      <w:marRight w:val="0"/>
      <w:marTop w:val="0"/>
      <w:marBottom w:val="0"/>
      <w:divBdr>
        <w:top w:val="none" w:sz="0" w:space="0" w:color="auto"/>
        <w:left w:val="none" w:sz="0" w:space="0" w:color="auto"/>
        <w:bottom w:val="none" w:sz="0" w:space="0" w:color="auto"/>
        <w:right w:val="none" w:sz="0" w:space="0" w:color="auto"/>
      </w:divBdr>
    </w:div>
    <w:div w:id="1388648125">
      <w:bodyDiv w:val="1"/>
      <w:marLeft w:val="0"/>
      <w:marRight w:val="0"/>
      <w:marTop w:val="0"/>
      <w:marBottom w:val="0"/>
      <w:divBdr>
        <w:top w:val="none" w:sz="0" w:space="0" w:color="auto"/>
        <w:left w:val="none" w:sz="0" w:space="0" w:color="auto"/>
        <w:bottom w:val="none" w:sz="0" w:space="0" w:color="auto"/>
        <w:right w:val="none" w:sz="0" w:space="0" w:color="auto"/>
      </w:divBdr>
    </w:div>
    <w:div w:id="1388723266">
      <w:bodyDiv w:val="1"/>
      <w:marLeft w:val="0"/>
      <w:marRight w:val="0"/>
      <w:marTop w:val="0"/>
      <w:marBottom w:val="0"/>
      <w:divBdr>
        <w:top w:val="none" w:sz="0" w:space="0" w:color="auto"/>
        <w:left w:val="none" w:sz="0" w:space="0" w:color="auto"/>
        <w:bottom w:val="none" w:sz="0" w:space="0" w:color="auto"/>
        <w:right w:val="none" w:sz="0" w:space="0" w:color="auto"/>
      </w:divBdr>
    </w:div>
    <w:div w:id="1388918234">
      <w:bodyDiv w:val="1"/>
      <w:marLeft w:val="0"/>
      <w:marRight w:val="0"/>
      <w:marTop w:val="0"/>
      <w:marBottom w:val="0"/>
      <w:divBdr>
        <w:top w:val="none" w:sz="0" w:space="0" w:color="auto"/>
        <w:left w:val="none" w:sz="0" w:space="0" w:color="auto"/>
        <w:bottom w:val="none" w:sz="0" w:space="0" w:color="auto"/>
        <w:right w:val="none" w:sz="0" w:space="0" w:color="auto"/>
      </w:divBdr>
    </w:div>
    <w:div w:id="1389066252">
      <w:bodyDiv w:val="1"/>
      <w:marLeft w:val="0"/>
      <w:marRight w:val="0"/>
      <w:marTop w:val="0"/>
      <w:marBottom w:val="0"/>
      <w:divBdr>
        <w:top w:val="none" w:sz="0" w:space="0" w:color="auto"/>
        <w:left w:val="none" w:sz="0" w:space="0" w:color="auto"/>
        <w:bottom w:val="none" w:sz="0" w:space="0" w:color="auto"/>
        <w:right w:val="none" w:sz="0" w:space="0" w:color="auto"/>
      </w:divBdr>
    </w:div>
    <w:div w:id="1389106000">
      <w:bodyDiv w:val="1"/>
      <w:marLeft w:val="0"/>
      <w:marRight w:val="0"/>
      <w:marTop w:val="0"/>
      <w:marBottom w:val="0"/>
      <w:divBdr>
        <w:top w:val="none" w:sz="0" w:space="0" w:color="auto"/>
        <w:left w:val="none" w:sz="0" w:space="0" w:color="auto"/>
        <w:bottom w:val="none" w:sz="0" w:space="0" w:color="auto"/>
        <w:right w:val="none" w:sz="0" w:space="0" w:color="auto"/>
      </w:divBdr>
    </w:div>
    <w:div w:id="1389375001">
      <w:bodyDiv w:val="1"/>
      <w:marLeft w:val="0"/>
      <w:marRight w:val="0"/>
      <w:marTop w:val="0"/>
      <w:marBottom w:val="0"/>
      <w:divBdr>
        <w:top w:val="none" w:sz="0" w:space="0" w:color="auto"/>
        <w:left w:val="none" w:sz="0" w:space="0" w:color="auto"/>
        <w:bottom w:val="none" w:sz="0" w:space="0" w:color="auto"/>
        <w:right w:val="none" w:sz="0" w:space="0" w:color="auto"/>
      </w:divBdr>
    </w:div>
    <w:div w:id="1389375850">
      <w:bodyDiv w:val="1"/>
      <w:marLeft w:val="0"/>
      <w:marRight w:val="0"/>
      <w:marTop w:val="0"/>
      <w:marBottom w:val="0"/>
      <w:divBdr>
        <w:top w:val="none" w:sz="0" w:space="0" w:color="auto"/>
        <w:left w:val="none" w:sz="0" w:space="0" w:color="auto"/>
        <w:bottom w:val="none" w:sz="0" w:space="0" w:color="auto"/>
        <w:right w:val="none" w:sz="0" w:space="0" w:color="auto"/>
      </w:divBdr>
    </w:div>
    <w:div w:id="1389648602">
      <w:bodyDiv w:val="1"/>
      <w:marLeft w:val="0"/>
      <w:marRight w:val="0"/>
      <w:marTop w:val="0"/>
      <w:marBottom w:val="0"/>
      <w:divBdr>
        <w:top w:val="none" w:sz="0" w:space="0" w:color="auto"/>
        <w:left w:val="none" w:sz="0" w:space="0" w:color="auto"/>
        <w:bottom w:val="none" w:sz="0" w:space="0" w:color="auto"/>
        <w:right w:val="none" w:sz="0" w:space="0" w:color="auto"/>
      </w:divBdr>
    </w:div>
    <w:div w:id="1389764145">
      <w:bodyDiv w:val="1"/>
      <w:marLeft w:val="0"/>
      <w:marRight w:val="0"/>
      <w:marTop w:val="0"/>
      <w:marBottom w:val="0"/>
      <w:divBdr>
        <w:top w:val="none" w:sz="0" w:space="0" w:color="auto"/>
        <w:left w:val="none" w:sz="0" w:space="0" w:color="auto"/>
        <w:bottom w:val="none" w:sz="0" w:space="0" w:color="auto"/>
        <w:right w:val="none" w:sz="0" w:space="0" w:color="auto"/>
      </w:divBdr>
    </w:div>
    <w:div w:id="1390152096">
      <w:bodyDiv w:val="1"/>
      <w:marLeft w:val="0"/>
      <w:marRight w:val="0"/>
      <w:marTop w:val="0"/>
      <w:marBottom w:val="0"/>
      <w:divBdr>
        <w:top w:val="none" w:sz="0" w:space="0" w:color="auto"/>
        <w:left w:val="none" w:sz="0" w:space="0" w:color="auto"/>
        <w:bottom w:val="none" w:sz="0" w:space="0" w:color="auto"/>
        <w:right w:val="none" w:sz="0" w:space="0" w:color="auto"/>
      </w:divBdr>
    </w:div>
    <w:div w:id="1390152925">
      <w:bodyDiv w:val="1"/>
      <w:marLeft w:val="0"/>
      <w:marRight w:val="0"/>
      <w:marTop w:val="0"/>
      <w:marBottom w:val="0"/>
      <w:divBdr>
        <w:top w:val="none" w:sz="0" w:space="0" w:color="auto"/>
        <w:left w:val="none" w:sz="0" w:space="0" w:color="auto"/>
        <w:bottom w:val="none" w:sz="0" w:space="0" w:color="auto"/>
        <w:right w:val="none" w:sz="0" w:space="0" w:color="auto"/>
      </w:divBdr>
    </w:div>
    <w:div w:id="1390423709">
      <w:bodyDiv w:val="1"/>
      <w:marLeft w:val="0"/>
      <w:marRight w:val="0"/>
      <w:marTop w:val="0"/>
      <w:marBottom w:val="0"/>
      <w:divBdr>
        <w:top w:val="none" w:sz="0" w:space="0" w:color="auto"/>
        <w:left w:val="none" w:sz="0" w:space="0" w:color="auto"/>
        <w:bottom w:val="none" w:sz="0" w:space="0" w:color="auto"/>
        <w:right w:val="none" w:sz="0" w:space="0" w:color="auto"/>
      </w:divBdr>
    </w:div>
    <w:div w:id="1390566893">
      <w:bodyDiv w:val="1"/>
      <w:marLeft w:val="0"/>
      <w:marRight w:val="0"/>
      <w:marTop w:val="0"/>
      <w:marBottom w:val="0"/>
      <w:divBdr>
        <w:top w:val="none" w:sz="0" w:space="0" w:color="auto"/>
        <w:left w:val="none" w:sz="0" w:space="0" w:color="auto"/>
        <w:bottom w:val="none" w:sz="0" w:space="0" w:color="auto"/>
        <w:right w:val="none" w:sz="0" w:space="0" w:color="auto"/>
      </w:divBdr>
    </w:div>
    <w:div w:id="1390574043">
      <w:bodyDiv w:val="1"/>
      <w:marLeft w:val="0"/>
      <w:marRight w:val="0"/>
      <w:marTop w:val="0"/>
      <w:marBottom w:val="0"/>
      <w:divBdr>
        <w:top w:val="none" w:sz="0" w:space="0" w:color="auto"/>
        <w:left w:val="none" w:sz="0" w:space="0" w:color="auto"/>
        <w:bottom w:val="none" w:sz="0" w:space="0" w:color="auto"/>
        <w:right w:val="none" w:sz="0" w:space="0" w:color="auto"/>
      </w:divBdr>
    </w:div>
    <w:div w:id="1390764503">
      <w:bodyDiv w:val="1"/>
      <w:marLeft w:val="0"/>
      <w:marRight w:val="0"/>
      <w:marTop w:val="0"/>
      <w:marBottom w:val="0"/>
      <w:divBdr>
        <w:top w:val="none" w:sz="0" w:space="0" w:color="auto"/>
        <w:left w:val="none" w:sz="0" w:space="0" w:color="auto"/>
        <w:bottom w:val="none" w:sz="0" w:space="0" w:color="auto"/>
        <w:right w:val="none" w:sz="0" w:space="0" w:color="auto"/>
      </w:divBdr>
    </w:div>
    <w:div w:id="1390807943">
      <w:bodyDiv w:val="1"/>
      <w:marLeft w:val="0"/>
      <w:marRight w:val="0"/>
      <w:marTop w:val="0"/>
      <w:marBottom w:val="0"/>
      <w:divBdr>
        <w:top w:val="none" w:sz="0" w:space="0" w:color="auto"/>
        <w:left w:val="none" w:sz="0" w:space="0" w:color="auto"/>
        <w:bottom w:val="none" w:sz="0" w:space="0" w:color="auto"/>
        <w:right w:val="none" w:sz="0" w:space="0" w:color="auto"/>
      </w:divBdr>
    </w:div>
    <w:div w:id="1390958788">
      <w:bodyDiv w:val="1"/>
      <w:marLeft w:val="0"/>
      <w:marRight w:val="0"/>
      <w:marTop w:val="0"/>
      <w:marBottom w:val="0"/>
      <w:divBdr>
        <w:top w:val="none" w:sz="0" w:space="0" w:color="auto"/>
        <w:left w:val="none" w:sz="0" w:space="0" w:color="auto"/>
        <w:bottom w:val="none" w:sz="0" w:space="0" w:color="auto"/>
        <w:right w:val="none" w:sz="0" w:space="0" w:color="auto"/>
      </w:divBdr>
    </w:div>
    <w:div w:id="1391223176">
      <w:bodyDiv w:val="1"/>
      <w:marLeft w:val="0"/>
      <w:marRight w:val="0"/>
      <w:marTop w:val="0"/>
      <w:marBottom w:val="0"/>
      <w:divBdr>
        <w:top w:val="none" w:sz="0" w:space="0" w:color="auto"/>
        <w:left w:val="none" w:sz="0" w:space="0" w:color="auto"/>
        <w:bottom w:val="none" w:sz="0" w:space="0" w:color="auto"/>
        <w:right w:val="none" w:sz="0" w:space="0" w:color="auto"/>
      </w:divBdr>
    </w:div>
    <w:div w:id="1391271652">
      <w:bodyDiv w:val="1"/>
      <w:marLeft w:val="0"/>
      <w:marRight w:val="0"/>
      <w:marTop w:val="0"/>
      <w:marBottom w:val="0"/>
      <w:divBdr>
        <w:top w:val="none" w:sz="0" w:space="0" w:color="auto"/>
        <w:left w:val="none" w:sz="0" w:space="0" w:color="auto"/>
        <w:bottom w:val="none" w:sz="0" w:space="0" w:color="auto"/>
        <w:right w:val="none" w:sz="0" w:space="0" w:color="auto"/>
      </w:divBdr>
    </w:div>
    <w:div w:id="1391465350">
      <w:bodyDiv w:val="1"/>
      <w:marLeft w:val="0"/>
      <w:marRight w:val="0"/>
      <w:marTop w:val="0"/>
      <w:marBottom w:val="0"/>
      <w:divBdr>
        <w:top w:val="none" w:sz="0" w:space="0" w:color="auto"/>
        <w:left w:val="none" w:sz="0" w:space="0" w:color="auto"/>
        <w:bottom w:val="none" w:sz="0" w:space="0" w:color="auto"/>
        <w:right w:val="none" w:sz="0" w:space="0" w:color="auto"/>
      </w:divBdr>
    </w:div>
    <w:div w:id="1391609525">
      <w:bodyDiv w:val="1"/>
      <w:marLeft w:val="0"/>
      <w:marRight w:val="0"/>
      <w:marTop w:val="0"/>
      <w:marBottom w:val="0"/>
      <w:divBdr>
        <w:top w:val="none" w:sz="0" w:space="0" w:color="auto"/>
        <w:left w:val="none" w:sz="0" w:space="0" w:color="auto"/>
        <w:bottom w:val="none" w:sz="0" w:space="0" w:color="auto"/>
        <w:right w:val="none" w:sz="0" w:space="0" w:color="auto"/>
      </w:divBdr>
    </w:div>
    <w:div w:id="1391806084">
      <w:bodyDiv w:val="1"/>
      <w:marLeft w:val="0"/>
      <w:marRight w:val="0"/>
      <w:marTop w:val="0"/>
      <w:marBottom w:val="0"/>
      <w:divBdr>
        <w:top w:val="none" w:sz="0" w:space="0" w:color="auto"/>
        <w:left w:val="none" w:sz="0" w:space="0" w:color="auto"/>
        <w:bottom w:val="none" w:sz="0" w:space="0" w:color="auto"/>
        <w:right w:val="none" w:sz="0" w:space="0" w:color="auto"/>
      </w:divBdr>
    </w:div>
    <w:div w:id="1391808024">
      <w:bodyDiv w:val="1"/>
      <w:marLeft w:val="0"/>
      <w:marRight w:val="0"/>
      <w:marTop w:val="0"/>
      <w:marBottom w:val="0"/>
      <w:divBdr>
        <w:top w:val="none" w:sz="0" w:space="0" w:color="auto"/>
        <w:left w:val="none" w:sz="0" w:space="0" w:color="auto"/>
        <w:bottom w:val="none" w:sz="0" w:space="0" w:color="auto"/>
        <w:right w:val="none" w:sz="0" w:space="0" w:color="auto"/>
      </w:divBdr>
    </w:div>
    <w:div w:id="1392117819">
      <w:bodyDiv w:val="1"/>
      <w:marLeft w:val="0"/>
      <w:marRight w:val="0"/>
      <w:marTop w:val="0"/>
      <w:marBottom w:val="0"/>
      <w:divBdr>
        <w:top w:val="none" w:sz="0" w:space="0" w:color="auto"/>
        <w:left w:val="none" w:sz="0" w:space="0" w:color="auto"/>
        <w:bottom w:val="none" w:sz="0" w:space="0" w:color="auto"/>
        <w:right w:val="none" w:sz="0" w:space="0" w:color="auto"/>
      </w:divBdr>
    </w:div>
    <w:div w:id="1392146695">
      <w:bodyDiv w:val="1"/>
      <w:marLeft w:val="0"/>
      <w:marRight w:val="0"/>
      <w:marTop w:val="0"/>
      <w:marBottom w:val="0"/>
      <w:divBdr>
        <w:top w:val="none" w:sz="0" w:space="0" w:color="auto"/>
        <w:left w:val="none" w:sz="0" w:space="0" w:color="auto"/>
        <w:bottom w:val="none" w:sz="0" w:space="0" w:color="auto"/>
        <w:right w:val="none" w:sz="0" w:space="0" w:color="auto"/>
      </w:divBdr>
    </w:div>
    <w:div w:id="1392264333">
      <w:bodyDiv w:val="1"/>
      <w:marLeft w:val="0"/>
      <w:marRight w:val="0"/>
      <w:marTop w:val="0"/>
      <w:marBottom w:val="0"/>
      <w:divBdr>
        <w:top w:val="none" w:sz="0" w:space="0" w:color="auto"/>
        <w:left w:val="none" w:sz="0" w:space="0" w:color="auto"/>
        <w:bottom w:val="none" w:sz="0" w:space="0" w:color="auto"/>
        <w:right w:val="none" w:sz="0" w:space="0" w:color="auto"/>
      </w:divBdr>
    </w:div>
    <w:div w:id="1392271768">
      <w:bodyDiv w:val="1"/>
      <w:marLeft w:val="0"/>
      <w:marRight w:val="0"/>
      <w:marTop w:val="0"/>
      <w:marBottom w:val="0"/>
      <w:divBdr>
        <w:top w:val="none" w:sz="0" w:space="0" w:color="auto"/>
        <w:left w:val="none" w:sz="0" w:space="0" w:color="auto"/>
        <w:bottom w:val="none" w:sz="0" w:space="0" w:color="auto"/>
        <w:right w:val="none" w:sz="0" w:space="0" w:color="auto"/>
      </w:divBdr>
    </w:div>
    <w:div w:id="1392459705">
      <w:bodyDiv w:val="1"/>
      <w:marLeft w:val="0"/>
      <w:marRight w:val="0"/>
      <w:marTop w:val="0"/>
      <w:marBottom w:val="0"/>
      <w:divBdr>
        <w:top w:val="none" w:sz="0" w:space="0" w:color="auto"/>
        <w:left w:val="none" w:sz="0" w:space="0" w:color="auto"/>
        <w:bottom w:val="none" w:sz="0" w:space="0" w:color="auto"/>
        <w:right w:val="none" w:sz="0" w:space="0" w:color="auto"/>
      </w:divBdr>
    </w:div>
    <w:div w:id="1392465956">
      <w:bodyDiv w:val="1"/>
      <w:marLeft w:val="0"/>
      <w:marRight w:val="0"/>
      <w:marTop w:val="0"/>
      <w:marBottom w:val="0"/>
      <w:divBdr>
        <w:top w:val="none" w:sz="0" w:space="0" w:color="auto"/>
        <w:left w:val="none" w:sz="0" w:space="0" w:color="auto"/>
        <w:bottom w:val="none" w:sz="0" w:space="0" w:color="auto"/>
        <w:right w:val="none" w:sz="0" w:space="0" w:color="auto"/>
      </w:divBdr>
    </w:div>
    <w:div w:id="1392537375">
      <w:bodyDiv w:val="1"/>
      <w:marLeft w:val="0"/>
      <w:marRight w:val="0"/>
      <w:marTop w:val="0"/>
      <w:marBottom w:val="0"/>
      <w:divBdr>
        <w:top w:val="none" w:sz="0" w:space="0" w:color="auto"/>
        <w:left w:val="none" w:sz="0" w:space="0" w:color="auto"/>
        <w:bottom w:val="none" w:sz="0" w:space="0" w:color="auto"/>
        <w:right w:val="none" w:sz="0" w:space="0" w:color="auto"/>
      </w:divBdr>
    </w:div>
    <w:div w:id="1392539398">
      <w:bodyDiv w:val="1"/>
      <w:marLeft w:val="0"/>
      <w:marRight w:val="0"/>
      <w:marTop w:val="0"/>
      <w:marBottom w:val="0"/>
      <w:divBdr>
        <w:top w:val="none" w:sz="0" w:space="0" w:color="auto"/>
        <w:left w:val="none" w:sz="0" w:space="0" w:color="auto"/>
        <w:bottom w:val="none" w:sz="0" w:space="0" w:color="auto"/>
        <w:right w:val="none" w:sz="0" w:space="0" w:color="auto"/>
      </w:divBdr>
    </w:div>
    <w:div w:id="1392852255">
      <w:bodyDiv w:val="1"/>
      <w:marLeft w:val="0"/>
      <w:marRight w:val="0"/>
      <w:marTop w:val="0"/>
      <w:marBottom w:val="0"/>
      <w:divBdr>
        <w:top w:val="none" w:sz="0" w:space="0" w:color="auto"/>
        <w:left w:val="none" w:sz="0" w:space="0" w:color="auto"/>
        <w:bottom w:val="none" w:sz="0" w:space="0" w:color="auto"/>
        <w:right w:val="none" w:sz="0" w:space="0" w:color="auto"/>
      </w:divBdr>
    </w:div>
    <w:div w:id="1392997550">
      <w:bodyDiv w:val="1"/>
      <w:marLeft w:val="0"/>
      <w:marRight w:val="0"/>
      <w:marTop w:val="0"/>
      <w:marBottom w:val="0"/>
      <w:divBdr>
        <w:top w:val="none" w:sz="0" w:space="0" w:color="auto"/>
        <w:left w:val="none" w:sz="0" w:space="0" w:color="auto"/>
        <w:bottom w:val="none" w:sz="0" w:space="0" w:color="auto"/>
        <w:right w:val="none" w:sz="0" w:space="0" w:color="auto"/>
      </w:divBdr>
    </w:div>
    <w:div w:id="1393045772">
      <w:bodyDiv w:val="1"/>
      <w:marLeft w:val="0"/>
      <w:marRight w:val="0"/>
      <w:marTop w:val="0"/>
      <w:marBottom w:val="0"/>
      <w:divBdr>
        <w:top w:val="none" w:sz="0" w:space="0" w:color="auto"/>
        <w:left w:val="none" w:sz="0" w:space="0" w:color="auto"/>
        <w:bottom w:val="none" w:sz="0" w:space="0" w:color="auto"/>
        <w:right w:val="none" w:sz="0" w:space="0" w:color="auto"/>
      </w:divBdr>
    </w:div>
    <w:div w:id="1393188321">
      <w:bodyDiv w:val="1"/>
      <w:marLeft w:val="0"/>
      <w:marRight w:val="0"/>
      <w:marTop w:val="0"/>
      <w:marBottom w:val="0"/>
      <w:divBdr>
        <w:top w:val="none" w:sz="0" w:space="0" w:color="auto"/>
        <w:left w:val="none" w:sz="0" w:space="0" w:color="auto"/>
        <w:bottom w:val="none" w:sz="0" w:space="0" w:color="auto"/>
        <w:right w:val="none" w:sz="0" w:space="0" w:color="auto"/>
      </w:divBdr>
    </w:div>
    <w:div w:id="1393315215">
      <w:bodyDiv w:val="1"/>
      <w:marLeft w:val="0"/>
      <w:marRight w:val="0"/>
      <w:marTop w:val="0"/>
      <w:marBottom w:val="0"/>
      <w:divBdr>
        <w:top w:val="none" w:sz="0" w:space="0" w:color="auto"/>
        <w:left w:val="none" w:sz="0" w:space="0" w:color="auto"/>
        <w:bottom w:val="none" w:sz="0" w:space="0" w:color="auto"/>
        <w:right w:val="none" w:sz="0" w:space="0" w:color="auto"/>
      </w:divBdr>
    </w:div>
    <w:div w:id="1393456283">
      <w:bodyDiv w:val="1"/>
      <w:marLeft w:val="0"/>
      <w:marRight w:val="0"/>
      <w:marTop w:val="0"/>
      <w:marBottom w:val="0"/>
      <w:divBdr>
        <w:top w:val="none" w:sz="0" w:space="0" w:color="auto"/>
        <w:left w:val="none" w:sz="0" w:space="0" w:color="auto"/>
        <w:bottom w:val="none" w:sz="0" w:space="0" w:color="auto"/>
        <w:right w:val="none" w:sz="0" w:space="0" w:color="auto"/>
      </w:divBdr>
    </w:div>
    <w:div w:id="1393502393">
      <w:bodyDiv w:val="1"/>
      <w:marLeft w:val="0"/>
      <w:marRight w:val="0"/>
      <w:marTop w:val="0"/>
      <w:marBottom w:val="0"/>
      <w:divBdr>
        <w:top w:val="none" w:sz="0" w:space="0" w:color="auto"/>
        <w:left w:val="none" w:sz="0" w:space="0" w:color="auto"/>
        <w:bottom w:val="none" w:sz="0" w:space="0" w:color="auto"/>
        <w:right w:val="none" w:sz="0" w:space="0" w:color="auto"/>
      </w:divBdr>
    </w:div>
    <w:div w:id="1394160195">
      <w:bodyDiv w:val="1"/>
      <w:marLeft w:val="0"/>
      <w:marRight w:val="0"/>
      <w:marTop w:val="0"/>
      <w:marBottom w:val="0"/>
      <w:divBdr>
        <w:top w:val="none" w:sz="0" w:space="0" w:color="auto"/>
        <w:left w:val="none" w:sz="0" w:space="0" w:color="auto"/>
        <w:bottom w:val="none" w:sz="0" w:space="0" w:color="auto"/>
        <w:right w:val="none" w:sz="0" w:space="0" w:color="auto"/>
      </w:divBdr>
    </w:div>
    <w:div w:id="1394235440">
      <w:bodyDiv w:val="1"/>
      <w:marLeft w:val="0"/>
      <w:marRight w:val="0"/>
      <w:marTop w:val="0"/>
      <w:marBottom w:val="0"/>
      <w:divBdr>
        <w:top w:val="none" w:sz="0" w:space="0" w:color="auto"/>
        <w:left w:val="none" w:sz="0" w:space="0" w:color="auto"/>
        <w:bottom w:val="none" w:sz="0" w:space="0" w:color="auto"/>
        <w:right w:val="none" w:sz="0" w:space="0" w:color="auto"/>
      </w:divBdr>
    </w:div>
    <w:div w:id="1394356268">
      <w:bodyDiv w:val="1"/>
      <w:marLeft w:val="0"/>
      <w:marRight w:val="0"/>
      <w:marTop w:val="0"/>
      <w:marBottom w:val="0"/>
      <w:divBdr>
        <w:top w:val="none" w:sz="0" w:space="0" w:color="auto"/>
        <w:left w:val="none" w:sz="0" w:space="0" w:color="auto"/>
        <w:bottom w:val="none" w:sz="0" w:space="0" w:color="auto"/>
        <w:right w:val="none" w:sz="0" w:space="0" w:color="auto"/>
      </w:divBdr>
    </w:div>
    <w:div w:id="1394700335">
      <w:bodyDiv w:val="1"/>
      <w:marLeft w:val="0"/>
      <w:marRight w:val="0"/>
      <w:marTop w:val="0"/>
      <w:marBottom w:val="0"/>
      <w:divBdr>
        <w:top w:val="none" w:sz="0" w:space="0" w:color="auto"/>
        <w:left w:val="none" w:sz="0" w:space="0" w:color="auto"/>
        <w:bottom w:val="none" w:sz="0" w:space="0" w:color="auto"/>
        <w:right w:val="none" w:sz="0" w:space="0" w:color="auto"/>
      </w:divBdr>
    </w:div>
    <w:div w:id="1394892724">
      <w:bodyDiv w:val="1"/>
      <w:marLeft w:val="0"/>
      <w:marRight w:val="0"/>
      <w:marTop w:val="0"/>
      <w:marBottom w:val="0"/>
      <w:divBdr>
        <w:top w:val="none" w:sz="0" w:space="0" w:color="auto"/>
        <w:left w:val="none" w:sz="0" w:space="0" w:color="auto"/>
        <w:bottom w:val="none" w:sz="0" w:space="0" w:color="auto"/>
        <w:right w:val="none" w:sz="0" w:space="0" w:color="auto"/>
      </w:divBdr>
    </w:div>
    <w:div w:id="1395160007">
      <w:bodyDiv w:val="1"/>
      <w:marLeft w:val="0"/>
      <w:marRight w:val="0"/>
      <w:marTop w:val="0"/>
      <w:marBottom w:val="0"/>
      <w:divBdr>
        <w:top w:val="none" w:sz="0" w:space="0" w:color="auto"/>
        <w:left w:val="none" w:sz="0" w:space="0" w:color="auto"/>
        <w:bottom w:val="none" w:sz="0" w:space="0" w:color="auto"/>
        <w:right w:val="none" w:sz="0" w:space="0" w:color="auto"/>
      </w:divBdr>
    </w:div>
    <w:div w:id="1395271805">
      <w:bodyDiv w:val="1"/>
      <w:marLeft w:val="0"/>
      <w:marRight w:val="0"/>
      <w:marTop w:val="0"/>
      <w:marBottom w:val="0"/>
      <w:divBdr>
        <w:top w:val="none" w:sz="0" w:space="0" w:color="auto"/>
        <w:left w:val="none" w:sz="0" w:space="0" w:color="auto"/>
        <w:bottom w:val="none" w:sz="0" w:space="0" w:color="auto"/>
        <w:right w:val="none" w:sz="0" w:space="0" w:color="auto"/>
      </w:divBdr>
    </w:div>
    <w:div w:id="1395273765">
      <w:bodyDiv w:val="1"/>
      <w:marLeft w:val="0"/>
      <w:marRight w:val="0"/>
      <w:marTop w:val="0"/>
      <w:marBottom w:val="0"/>
      <w:divBdr>
        <w:top w:val="none" w:sz="0" w:space="0" w:color="auto"/>
        <w:left w:val="none" w:sz="0" w:space="0" w:color="auto"/>
        <w:bottom w:val="none" w:sz="0" w:space="0" w:color="auto"/>
        <w:right w:val="none" w:sz="0" w:space="0" w:color="auto"/>
      </w:divBdr>
    </w:div>
    <w:div w:id="1395280472">
      <w:bodyDiv w:val="1"/>
      <w:marLeft w:val="0"/>
      <w:marRight w:val="0"/>
      <w:marTop w:val="0"/>
      <w:marBottom w:val="0"/>
      <w:divBdr>
        <w:top w:val="none" w:sz="0" w:space="0" w:color="auto"/>
        <w:left w:val="none" w:sz="0" w:space="0" w:color="auto"/>
        <w:bottom w:val="none" w:sz="0" w:space="0" w:color="auto"/>
        <w:right w:val="none" w:sz="0" w:space="0" w:color="auto"/>
      </w:divBdr>
    </w:div>
    <w:div w:id="1395540660">
      <w:bodyDiv w:val="1"/>
      <w:marLeft w:val="0"/>
      <w:marRight w:val="0"/>
      <w:marTop w:val="0"/>
      <w:marBottom w:val="0"/>
      <w:divBdr>
        <w:top w:val="none" w:sz="0" w:space="0" w:color="auto"/>
        <w:left w:val="none" w:sz="0" w:space="0" w:color="auto"/>
        <w:bottom w:val="none" w:sz="0" w:space="0" w:color="auto"/>
        <w:right w:val="none" w:sz="0" w:space="0" w:color="auto"/>
      </w:divBdr>
    </w:div>
    <w:div w:id="1395660073">
      <w:bodyDiv w:val="1"/>
      <w:marLeft w:val="0"/>
      <w:marRight w:val="0"/>
      <w:marTop w:val="0"/>
      <w:marBottom w:val="0"/>
      <w:divBdr>
        <w:top w:val="none" w:sz="0" w:space="0" w:color="auto"/>
        <w:left w:val="none" w:sz="0" w:space="0" w:color="auto"/>
        <w:bottom w:val="none" w:sz="0" w:space="0" w:color="auto"/>
        <w:right w:val="none" w:sz="0" w:space="0" w:color="auto"/>
      </w:divBdr>
    </w:div>
    <w:div w:id="1395808592">
      <w:bodyDiv w:val="1"/>
      <w:marLeft w:val="0"/>
      <w:marRight w:val="0"/>
      <w:marTop w:val="0"/>
      <w:marBottom w:val="0"/>
      <w:divBdr>
        <w:top w:val="none" w:sz="0" w:space="0" w:color="auto"/>
        <w:left w:val="none" w:sz="0" w:space="0" w:color="auto"/>
        <w:bottom w:val="none" w:sz="0" w:space="0" w:color="auto"/>
        <w:right w:val="none" w:sz="0" w:space="0" w:color="auto"/>
      </w:divBdr>
    </w:div>
    <w:div w:id="1395929537">
      <w:bodyDiv w:val="1"/>
      <w:marLeft w:val="0"/>
      <w:marRight w:val="0"/>
      <w:marTop w:val="0"/>
      <w:marBottom w:val="0"/>
      <w:divBdr>
        <w:top w:val="none" w:sz="0" w:space="0" w:color="auto"/>
        <w:left w:val="none" w:sz="0" w:space="0" w:color="auto"/>
        <w:bottom w:val="none" w:sz="0" w:space="0" w:color="auto"/>
        <w:right w:val="none" w:sz="0" w:space="0" w:color="auto"/>
      </w:divBdr>
    </w:div>
    <w:div w:id="1395929793">
      <w:bodyDiv w:val="1"/>
      <w:marLeft w:val="0"/>
      <w:marRight w:val="0"/>
      <w:marTop w:val="0"/>
      <w:marBottom w:val="0"/>
      <w:divBdr>
        <w:top w:val="none" w:sz="0" w:space="0" w:color="auto"/>
        <w:left w:val="none" w:sz="0" w:space="0" w:color="auto"/>
        <w:bottom w:val="none" w:sz="0" w:space="0" w:color="auto"/>
        <w:right w:val="none" w:sz="0" w:space="0" w:color="auto"/>
      </w:divBdr>
    </w:div>
    <w:div w:id="1395935524">
      <w:bodyDiv w:val="1"/>
      <w:marLeft w:val="0"/>
      <w:marRight w:val="0"/>
      <w:marTop w:val="0"/>
      <w:marBottom w:val="0"/>
      <w:divBdr>
        <w:top w:val="none" w:sz="0" w:space="0" w:color="auto"/>
        <w:left w:val="none" w:sz="0" w:space="0" w:color="auto"/>
        <w:bottom w:val="none" w:sz="0" w:space="0" w:color="auto"/>
        <w:right w:val="none" w:sz="0" w:space="0" w:color="auto"/>
      </w:divBdr>
    </w:div>
    <w:div w:id="1396049862">
      <w:bodyDiv w:val="1"/>
      <w:marLeft w:val="0"/>
      <w:marRight w:val="0"/>
      <w:marTop w:val="0"/>
      <w:marBottom w:val="0"/>
      <w:divBdr>
        <w:top w:val="none" w:sz="0" w:space="0" w:color="auto"/>
        <w:left w:val="none" w:sz="0" w:space="0" w:color="auto"/>
        <w:bottom w:val="none" w:sz="0" w:space="0" w:color="auto"/>
        <w:right w:val="none" w:sz="0" w:space="0" w:color="auto"/>
      </w:divBdr>
    </w:div>
    <w:div w:id="1396734411">
      <w:bodyDiv w:val="1"/>
      <w:marLeft w:val="0"/>
      <w:marRight w:val="0"/>
      <w:marTop w:val="0"/>
      <w:marBottom w:val="0"/>
      <w:divBdr>
        <w:top w:val="none" w:sz="0" w:space="0" w:color="auto"/>
        <w:left w:val="none" w:sz="0" w:space="0" w:color="auto"/>
        <w:bottom w:val="none" w:sz="0" w:space="0" w:color="auto"/>
        <w:right w:val="none" w:sz="0" w:space="0" w:color="auto"/>
      </w:divBdr>
    </w:div>
    <w:div w:id="1396854097">
      <w:bodyDiv w:val="1"/>
      <w:marLeft w:val="0"/>
      <w:marRight w:val="0"/>
      <w:marTop w:val="0"/>
      <w:marBottom w:val="0"/>
      <w:divBdr>
        <w:top w:val="none" w:sz="0" w:space="0" w:color="auto"/>
        <w:left w:val="none" w:sz="0" w:space="0" w:color="auto"/>
        <w:bottom w:val="none" w:sz="0" w:space="0" w:color="auto"/>
        <w:right w:val="none" w:sz="0" w:space="0" w:color="auto"/>
      </w:divBdr>
    </w:div>
    <w:div w:id="1396854781">
      <w:bodyDiv w:val="1"/>
      <w:marLeft w:val="0"/>
      <w:marRight w:val="0"/>
      <w:marTop w:val="0"/>
      <w:marBottom w:val="0"/>
      <w:divBdr>
        <w:top w:val="none" w:sz="0" w:space="0" w:color="auto"/>
        <w:left w:val="none" w:sz="0" w:space="0" w:color="auto"/>
        <w:bottom w:val="none" w:sz="0" w:space="0" w:color="auto"/>
        <w:right w:val="none" w:sz="0" w:space="0" w:color="auto"/>
      </w:divBdr>
    </w:div>
    <w:div w:id="1397050750">
      <w:bodyDiv w:val="1"/>
      <w:marLeft w:val="0"/>
      <w:marRight w:val="0"/>
      <w:marTop w:val="0"/>
      <w:marBottom w:val="0"/>
      <w:divBdr>
        <w:top w:val="none" w:sz="0" w:space="0" w:color="auto"/>
        <w:left w:val="none" w:sz="0" w:space="0" w:color="auto"/>
        <w:bottom w:val="none" w:sz="0" w:space="0" w:color="auto"/>
        <w:right w:val="none" w:sz="0" w:space="0" w:color="auto"/>
      </w:divBdr>
    </w:div>
    <w:div w:id="1397318269">
      <w:bodyDiv w:val="1"/>
      <w:marLeft w:val="0"/>
      <w:marRight w:val="0"/>
      <w:marTop w:val="0"/>
      <w:marBottom w:val="0"/>
      <w:divBdr>
        <w:top w:val="none" w:sz="0" w:space="0" w:color="auto"/>
        <w:left w:val="none" w:sz="0" w:space="0" w:color="auto"/>
        <w:bottom w:val="none" w:sz="0" w:space="0" w:color="auto"/>
        <w:right w:val="none" w:sz="0" w:space="0" w:color="auto"/>
      </w:divBdr>
    </w:div>
    <w:div w:id="1397431110">
      <w:bodyDiv w:val="1"/>
      <w:marLeft w:val="0"/>
      <w:marRight w:val="0"/>
      <w:marTop w:val="0"/>
      <w:marBottom w:val="0"/>
      <w:divBdr>
        <w:top w:val="none" w:sz="0" w:space="0" w:color="auto"/>
        <w:left w:val="none" w:sz="0" w:space="0" w:color="auto"/>
        <w:bottom w:val="none" w:sz="0" w:space="0" w:color="auto"/>
        <w:right w:val="none" w:sz="0" w:space="0" w:color="auto"/>
      </w:divBdr>
    </w:div>
    <w:div w:id="1397586925">
      <w:bodyDiv w:val="1"/>
      <w:marLeft w:val="0"/>
      <w:marRight w:val="0"/>
      <w:marTop w:val="0"/>
      <w:marBottom w:val="0"/>
      <w:divBdr>
        <w:top w:val="none" w:sz="0" w:space="0" w:color="auto"/>
        <w:left w:val="none" w:sz="0" w:space="0" w:color="auto"/>
        <w:bottom w:val="none" w:sz="0" w:space="0" w:color="auto"/>
        <w:right w:val="none" w:sz="0" w:space="0" w:color="auto"/>
      </w:divBdr>
    </w:div>
    <w:div w:id="1397779989">
      <w:bodyDiv w:val="1"/>
      <w:marLeft w:val="0"/>
      <w:marRight w:val="0"/>
      <w:marTop w:val="0"/>
      <w:marBottom w:val="0"/>
      <w:divBdr>
        <w:top w:val="none" w:sz="0" w:space="0" w:color="auto"/>
        <w:left w:val="none" w:sz="0" w:space="0" w:color="auto"/>
        <w:bottom w:val="none" w:sz="0" w:space="0" w:color="auto"/>
        <w:right w:val="none" w:sz="0" w:space="0" w:color="auto"/>
      </w:divBdr>
    </w:div>
    <w:div w:id="1398092028">
      <w:bodyDiv w:val="1"/>
      <w:marLeft w:val="0"/>
      <w:marRight w:val="0"/>
      <w:marTop w:val="0"/>
      <w:marBottom w:val="0"/>
      <w:divBdr>
        <w:top w:val="none" w:sz="0" w:space="0" w:color="auto"/>
        <w:left w:val="none" w:sz="0" w:space="0" w:color="auto"/>
        <w:bottom w:val="none" w:sz="0" w:space="0" w:color="auto"/>
        <w:right w:val="none" w:sz="0" w:space="0" w:color="auto"/>
      </w:divBdr>
    </w:div>
    <w:div w:id="1398092729">
      <w:bodyDiv w:val="1"/>
      <w:marLeft w:val="0"/>
      <w:marRight w:val="0"/>
      <w:marTop w:val="0"/>
      <w:marBottom w:val="0"/>
      <w:divBdr>
        <w:top w:val="none" w:sz="0" w:space="0" w:color="auto"/>
        <w:left w:val="none" w:sz="0" w:space="0" w:color="auto"/>
        <w:bottom w:val="none" w:sz="0" w:space="0" w:color="auto"/>
        <w:right w:val="none" w:sz="0" w:space="0" w:color="auto"/>
      </w:divBdr>
    </w:div>
    <w:div w:id="1398479185">
      <w:bodyDiv w:val="1"/>
      <w:marLeft w:val="0"/>
      <w:marRight w:val="0"/>
      <w:marTop w:val="0"/>
      <w:marBottom w:val="0"/>
      <w:divBdr>
        <w:top w:val="none" w:sz="0" w:space="0" w:color="auto"/>
        <w:left w:val="none" w:sz="0" w:space="0" w:color="auto"/>
        <w:bottom w:val="none" w:sz="0" w:space="0" w:color="auto"/>
        <w:right w:val="none" w:sz="0" w:space="0" w:color="auto"/>
      </w:divBdr>
    </w:div>
    <w:div w:id="1398555628">
      <w:bodyDiv w:val="1"/>
      <w:marLeft w:val="0"/>
      <w:marRight w:val="0"/>
      <w:marTop w:val="0"/>
      <w:marBottom w:val="0"/>
      <w:divBdr>
        <w:top w:val="none" w:sz="0" w:space="0" w:color="auto"/>
        <w:left w:val="none" w:sz="0" w:space="0" w:color="auto"/>
        <w:bottom w:val="none" w:sz="0" w:space="0" w:color="auto"/>
        <w:right w:val="none" w:sz="0" w:space="0" w:color="auto"/>
      </w:divBdr>
    </w:div>
    <w:div w:id="1398628526">
      <w:bodyDiv w:val="1"/>
      <w:marLeft w:val="0"/>
      <w:marRight w:val="0"/>
      <w:marTop w:val="0"/>
      <w:marBottom w:val="0"/>
      <w:divBdr>
        <w:top w:val="none" w:sz="0" w:space="0" w:color="auto"/>
        <w:left w:val="none" w:sz="0" w:space="0" w:color="auto"/>
        <w:bottom w:val="none" w:sz="0" w:space="0" w:color="auto"/>
        <w:right w:val="none" w:sz="0" w:space="0" w:color="auto"/>
      </w:divBdr>
    </w:div>
    <w:div w:id="1398818967">
      <w:bodyDiv w:val="1"/>
      <w:marLeft w:val="0"/>
      <w:marRight w:val="0"/>
      <w:marTop w:val="0"/>
      <w:marBottom w:val="0"/>
      <w:divBdr>
        <w:top w:val="none" w:sz="0" w:space="0" w:color="auto"/>
        <w:left w:val="none" w:sz="0" w:space="0" w:color="auto"/>
        <w:bottom w:val="none" w:sz="0" w:space="0" w:color="auto"/>
        <w:right w:val="none" w:sz="0" w:space="0" w:color="auto"/>
      </w:divBdr>
    </w:div>
    <w:div w:id="1398934223">
      <w:bodyDiv w:val="1"/>
      <w:marLeft w:val="0"/>
      <w:marRight w:val="0"/>
      <w:marTop w:val="0"/>
      <w:marBottom w:val="0"/>
      <w:divBdr>
        <w:top w:val="none" w:sz="0" w:space="0" w:color="auto"/>
        <w:left w:val="none" w:sz="0" w:space="0" w:color="auto"/>
        <w:bottom w:val="none" w:sz="0" w:space="0" w:color="auto"/>
        <w:right w:val="none" w:sz="0" w:space="0" w:color="auto"/>
      </w:divBdr>
    </w:div>
    <w:div w:id="1398941647">
      <w:bodyDiv w:val="1"/>
      <w:marLeft w:val="0"/>
      <w:marRight w:val="0"/>
      <w:marTop w:val="0"/>
      <w:marBottom w:val="0"/>
      <w:divBdr>
        <w:top w:val="none" w:sz="0" w:space="0" w:color="auto"/>
        <w:left w:val="none" w:sz="0" w:space="0" w:color="auto"/>
        <w:bottom w:val="none" w:sz="0" w:space="0" w:color="auto"/>
        <w:right w:val="none" w:sz="0" w:space="0" w:color="auto"/>
      </w:divBdr>
    </w:div>
    <w:div w:id="1399093771">
      <w:bodyDiv w:val="1"/>
      <w:marLeft w:val="0"/>
      <w:marRight w:val="0"/>
      <w:marTop w:val="0"/>
      <w:marBottom w:val="0"/>
      <w:divBdr>
        <w:top w:val="none" w:sz="0" w:space="0" w:color="auto"/>
        <w:left w:val="none" w:sz="0" w:space="0" w:color="auto"/>
        <w:bottom w:val="none" w:sz="0" w:space="0" w:color="auto"/>
        <w:right w:val="none" w:sz="0" w:space="0" w:color="auto"/>
      </w:divBdr>
    </w:div>
    <w:div w:id="1399326600">
      <w:bodyDiv w:val="1"/>
      <w:marLeft w:val="0"/>
      <w:marRight w:val="0"/>
      <w:marTop w:val="0"/>
      <w:marBottom w:val="0"/>
      <w:divBdr>
        <w:top w:val="none" w:sz="0" w:space="0" w:color="auto"/>
        <w:left w:val="none" w:sz="0" w:space="0" w:color="auto"/>
        <w:bottom w:val="none" w:sz="0" w:space="0" w:color="auto"/>
        <w:right w:val="none" w:sz="0" w:space="0" w:color="auto"/>
      </w:divBdr>
    </w:div>
    <w:div w:id="1399356515">
      <w:bodyDiv w:val="1"/>
      <w:marLeft w:val="0"/>
      <w:marRight w:val="0"/>
      <w:marTop w:val="0"/>
      <w:marBottom w:val="0"/>
      <w:divBdr>
        <w:top w:val="none" w:sz="0" w:space="0" w:color="auto"/>
        <w:left w:val="none" w:sz="0" w:space="0" w:color="auto"/>
        <w:bottom w:val="none" w:sz="0" w:space="0" w:color="auto"/>
        <w:right w:val="none" w:sz="0" w:space="0" w:color="auto"/>
      </w:divBdr>
    </w:div>
    <w:div w:id="1399595113">
      <w:bodyDiv w:val="1"/>
      <w:marLeft w:val="0"/>
      <w:marRight w:val="0"/>
      <w:marTop w:val="0"/>
      <w:marBottom w:val="0"/>
      <w:divBdr>
        <w:top w:val="none" w:sz="0" w:space="0" w:color="auto"/>
        <w:left w:val="none" w:sz="0" w:space="0" w:color="auto"/>
        <w:bottom w:val="none" w:sz="0" w:space="0" w:color="auto"/>
        <w:right w:val="none" w:sz="0" w:space="0" w:color="auto"/>
      </w:divBdr>
    </w:div>
    <w:div w:id="1399787986">
      <w:bodyDiv w:val="1"/>
      <w:marLeft w:val="0"/>
      <w:marRight w:val="0"/>
      <w:marTop w:val="0"/>
      <w:marBottom w:val="0"/>
      <w:divBdr>
        <w:top w:val="none" w:sz="0" w:space="0" w:color="auto"/>
        <w:left w:val="none" w:sz="0" w:space="0" w:color="auto"/>
        <w:bottom w:val="none" w:sz="0" w:space="0" w:color="auto"/>
        <w:right w:val="none" w:sz="0" w:space="0" w:color="auto"/>
      </w:divBdr>
    </w:div>
    <w:div w:id="1399935905">
      <w:bodyDiv w:val="1"/>
      <w:marLeft w:val="0"/>
      <w:marRight w:val="0"/>
      <w:marTop w:val="0"/>
      <w:marBottom w:val="0"/>
      <w:divBdr>
        <w:top w:val="none" w:sz="0" w:space="0" w:color="auto"/>
        <w:left w:val="none" w:sz="0" w:space="0" w:color="auto"/>
        <w:bottom w:val="none" w:sz="0" w:space="0" w:color="auto"/>
        <w:right w:val="none" w:sz="0" w:space="0" w:color="auto"/>
      </w:divBdr>
    </w:div>
    <w:div w:id="1399938525">
      <w:bodyDiv w:val="1"/>
      <w:marLeft w:val="0"/>
      <w:marRight w:val="0"/>
      <w:marTop w:val="0"/>
      <w:marBottom w:val="0"/>
      <w:divBdr>
        <w:top w:val="none" w:sz="0" w:space="0" w:color="auto"/>
        <w:left w:val="none" w:sz="0" w:space="0" w:color="auto"/>
        <w:bottom w:val="none" w:sz="0" w:space="0" w:color="auto"/>
        <w:right w:val="none" w:sz="0" w:space="0" w:color="auto"/>
      </w:divBdr>
    </w:div>
    <w:div w:id="1400202155">
      <w:bodyDiv w:val="1"/>
      <w:marLeft w:val="0"/>
      <w:marRight w:val="0"/>
      <w:marTop w:val="0"/>
      <w:marBottom w:val="0"/>
      <w:divBdr>
        <w:top w:val="none" w:sz="0" w:space="0" w:color="auto"/>
        <w:left w:val="none" w:sz="0" w:space="0" w:color="auto"/>
        <w:bottom w:val="none" w:sz="0" w:space="0" w:color="auto"/>
        <w:right w:val="none" w:sz="0" w:space="0" w:color="auto"/>
      </w:divBdr>
    </w:div>
    <w:div w:id="1400246571">
      <w:bodyDiv w:val="1"/>
      <w:marLeft w:val="0"/>
      <w:marRight w:val="0"/>
      <w:marTop w:val="0"/>
      <w:marBottom w:val="0"/>
      <w:divBdr>
        <w:top w:val="none" w:sz="0" w:space="0" w:color="auto"/>
        <w:left w:val="none" w:sz="0" w:space="0" w:color="auto"/>
        <w:bottom w:val="none" w:sz="0" w:space="0" w:color="auto"/>
        <w:right w:val="none" w:sz="0" w:space="0" w:color="auto"/>
      </w:divBdr>
    </w:div>
    <w:div w:id="1400252072">
      <w:bodyDiv w:val="1"/>
      <w:marLeft w:val="0"/>
      <w:marRight w:val="0"/>
      <w:marTop w:val="0"/>
      <w:marBottom w:val="0"/>
      <w:divBdr>
        <w:top w:val="none" w:sz="0" w:space="0" w:color="auto"/>
        <w:left w:val="none" w:sz="0" w:space="0" w:color="auto"/>
        <w:bottom w:val="none" w:sz="0" w:space="0" w:color="auto"/>
        <w:right w:val="none" w:sz="0" w:space="0" w:color="auto"/>
      </w:divBdr>
    </w:div>
    <w:div w:id="1400440356">
      <w:bodyDiv w:val="1"/>
      <w:marLeft w:val="0"/>
      <w:marRight w:val="0"/>
      <w:marTop w:val="0"/>
      <w:marBottom w:val="0"/>
      <w:divBdr>
        <w:top w:val="none" w:sz="0" w:space="0" w:color="auto"/>
        <w:left w:val="none" w:sz="0" w:space="0" w:color="auto"/>
        <w:bottom w:val="none" w:sz="0" w:space="0" w:color="auto"/>
        <w:right w:val="none" w:sz="0" w:space="0" w:color="auto"/>
      </w:divBdr>
    </w:div>
    <w:div w:id="1400444087">
      <w:bodyDiv w:val="1"/>
      <w:marLeft w:val="0"/>
      <w:marRight w:val="0"/>
      <w:marTop w:val="0"/>
      <w:marBottom w:val="0"/>
      <w:divBdr>
        <w:top w:val="none" w:sz="0" w:space="0" w:color="auto"/>
        <w:left w:val="none" w:sz="0" w:space="0" w:color="auto"/>
        <w:bottom w:val="none" w:sz="0" w:space="0" w:color="auto"/>
        <w:right w:val="none" w:sz="0" w:space="0" w:color="auto"/>
      </w:divBdr>
    </w:div>
    <w:div w:id="1400471082">
      <w:bodyDiv w:val="1"/>
      <w:marLeft w:val="0"/>
      <w:marRight w:val="0"/>
      <w:marTop w:val="0"/>
      <w:marBottom w:val="0"/>
      <w:divBdr>
        <w:top w:val="none" w:sz="0" w:space="0" w:color="auto"/>
        <w:left w:val="none" w:sz="0" w:space="0" w:color="auto"/>
        <w:bottom w:val="none" w:sz="0" w:space="0" w:color="auto"/>
        <w:right w:val="none" w:sz="0" w:space="0" w:color="auto"/>
      </w:divBdr>
    </w:div>
    <w:div w:id="1400513538">
      <w:bodyDiv w:val="1"/>
      <w:marLeft w:val="0"/>
      <w:marRight w:val="0"/>
      <w:marTop w:val="0"/>
      <w:marBottom w:val="0"/>
      <w:divBdr>
        <w:top w:val="none" w:sz="0" w:space="0" w:color="auto"/>
        <w:left w:val="none" w:sz="0" w:space="0" w:color="auto"/>
        <w:bottom w:val="none" w:sz="0" w:space="0" w:color="auto"/>
        <w:right w:val="none" w:sz="0" w:space="0" w:color="auto"/>
      </w:divBdr>
    </w:div>
    <w:div w:id="1401056928">
      <w:bodyDiv w:val="1"/>
      <w:marLeft w:val="0"/>
      <w:marRight w:val="0"/>
      <w:marTop w:val="0"/>
      <w:marBottom w:val="0"/>
      <w:divBdr>
        <w:top w:val="none" w:sz="0" w:space="0" w:color="auto"/>
        <w:left w:val="none" w:sz="0" w:space="0" w:color="auto"/>
        <w:bottom w:val="none" w:sz="0" w:space="0" w:color="auto"/>
        <w:right w:val="none" w:sz="0" w:space="0" w:color="auto"/>
      </w:divBdr>
    </w:div>
    <w:div w:id="1401057968">
      <w:bodyDiv w:val="1"/>
      <w:marLeft w:val="0"/>
      <w:marRight w:val="0"/>
      <w:marTop w:val="0"/>
      <w:marBottom w:val="0"/>
      <w:divBdr>
        <w:top w:val="none" w:sz="0" w:space="0" w:color="auto"/>
        <w:left w:val="none" w:sz="0" w:space="0" w:color="auto"/>
        <w:bottom w:val="none" w:sz="0" w:space="0" w:color="auto"/>
        <w:right w:val="none" w:sz="0" w:space="0" w:color="auto"/>
      </w:divBdr>
    </w:div>
    <w:div w:id="1401097452">
      <w:bodyDiv w:val="1"/>
      <w:marLeft w:val="0"/>
      <w:marRight w:val="0"/>
      <w:marTop w:val="0"/>
      <w:marBottom w:val="0"/>
      <w:divBdr>
        <w:top w:val="none" w:sz="0" w:space="0" w:color="auto"/>
        <w:left w:val="none" w:sz="0" w:space="0" w:color="auto"/>
        <w:bottom w:val="none" w:sz="0" w:space="0" w:color="auto"/>
        <w:right w:val="none" w:sz="0" w:space="0" w:color="auto"/>
      </w:divBdr>
    </w:div>
    <w:div w:id="1401097931">
      <w:bodyDiv w:val="1"/>
      <w:marLeft w:val="0"/>
      <w:marRight w:val="0"/>
      <w:marTop w:val="0"/>
      <w:marBottom w:val="0"/>
      <w:divBdr>
        <w:top w:val="none" w:sz="0" w:space="0" w:color="auto"/>
        <w:left w:val="none" w:sz="0" w:space="0" w:color="auto"/>
        <w:bottom w:val="none" w:sz="0" w:space="0" w:color="auto"/>
        <w:right w:val="none" w:sz="0" w:space="0" w:color="auto"/>
      </w:divBdr>
    </w:div>
    <w:div w:id="1401177463">
      <w:bodyDiv w:val="1"/>
      <w:marLeft w:val="0"/>
      <w:marRight w:val="0"/>
      <w:marTop w:val="0"/>
      <w:marBottom w:val="0"/>
      <w:divBdr>
        <w:top w:val="none" w:sz="0" w:space="0" w:color="auto"/>
        <w:left w:val="none" w:sz="0" w:space="0" w:color="auto"/>
        <w:bottom w:val="none" w:sz="0" w:space="0" w:color="auto"/>
        <w:right w:val="none" w:sz="0" w:space="0" w:color="auto"/>
      </w:divBdr>
    </w:div>
    <w:div w:id="1401561618">
      <w:bodyDiv w:val="1"/>
      <w:marLeft w:val="0"/>
      <w:marRight w:val="0"/>
      <w:marTop w:val="0"/>
      <w:marBottom w:val="0"/>
      <w:divBdr>
        <w:top w:val="none" w:sz="0" w:space="0" w:color="auto"/>
        <w:left w:val="none" w:sz="0" w:space="0" w:color="auto"/>
        <w:bottom w:val="none" w:sz="0" w:space="0" w:color="auto"/>
        <w:right w:val="none" w:sz="0" w:space="0" w:color="auto"/>
      </w:divBdr>
    </w:div>
    <w:div w:id="1401709770">
      <w:bodyDiv w:val="1"/>
      <w:marLeft w:val="0"/>
      <w:marRight w:val="0"/>
      <w:marTop w:val="0"/>
      <w:marBottom w:val="0"/>
      <w:divBdr>
        <w:top w:val="none" w:sz="0" w:space="0" w:color="auto"/>
        <w:left w:val="none" w:sz="0" w:space="0" w:color="auto"/>
        <w:bottom w:val="none" w:sz="0" w:space="0" w:color="auto"/>
        <w:right w:val="none" w:sz="0" w:space="0" w:color="auto"/>
      </w:divBdr>
    </w:div>
    <w:div w:id="1401756262">
      <w:bodyDiv w:val="1"/>
      <w:marLeft w:val="0"/>
      <w:marRight w:val="0"/>
      <w:marTop w:val="0"/>
      <w:marBottom w:val="0"/>
      <w:divBdr>
        <w:top w:val="none" w:sz="0" w:space="0" w:color="auto"/>
        <w:left w:val="none" w:sz="0" w:space="0" w:color="auto"/>
        <w:bottom w:val="none" w:sz="0" w:space="0" w:color="auto"/>
        <w:right w:val="none" w:sz="0" w:space="0" w:color="auto"/>
      </w:divBdr>
    </w:div>
    <w:div w:id="1401831955">
      <w:bodyDiv w:val="1"/>
      <w:marLeft w:val="0"/>
      <w:marRight w:val="0"/>
      <w:marTop w:val="0"/>
      <w:marBottom w:val="0"/>
      <w:divBdr>
        <w:top w:val="none" w:sz="0" w:space="0" w:color="auto"/>
        <w:left w:val="none" w:sz="0" w:space="0" w:color="auto"/>
        <w:bottom w:val="none" w:sz="0" w:space="0" w:color="auto"/>
        <w:right w:val="none" w:sz="0" w:space="0" w:color="auto"/>
      </w:divBdr>
    </w:div>
    <w:div w:id="1401900811">
      <w:bodyDiv w:val="1"/>
      <w:marLeft w:val="0"/>
      <w:marRight w:val="0"/>
      <w:marTop w:val="0"/>
      <w:marBottom w:val="0"/>
      <w:divBdr>
        <w:top w:val="none" w:sz="0" w:space="0" w:color="auto"/>
        <w:left w:val="none" w:sz="0" w:space="0" w:color="auto"/>
        <w:bottom w:val="none" w:sz="0" w:space="0" w:color="auto"/>
        <w:right w:val="none" w:sz="0" w:space="0" w:color="auto"/>
      </w:divBdr>
    </w:div>
    <w:div w:id="1402142779">
      <w:bodyDiv w:val="1"/>
      <w:marLeft w:val="0"/>
      <w:marRight w:val="0"/>
      <w:marTop w:val="0"/>
      <w:marBottom w:val="0"/>
      <w:divBdr>
        <w:top w:val="none" w:sz="0" w:space="0" w:color="auto"/>
        <w:left w:val="none" w:sz="0" w:space="0" w:color="auto"/>
        <w:bottom w:val="none" w:sz="0" w:space="0" w:color="auto"/>
        <w:right w:val="none" w:sz="0" w:space="0" w:color="auto"/>
      </w:divBdr>
    </w:div>
    <w:div w:id="1402211865">
      <w:bodyDiv w:val="1"/>
      <w:marLeft w:val="0"/>
      <w:marRight w:val="0"/>
      <w:marTop w:val="0"/>
      <w:marBottom w:val="0"/>
      <w:divBdr>
        <w:top w:val="none" w:sz="0" w:space="0" w:color="auto"/>
        <w:left w:val="none" w:sz="0" w:space="0" w:color="auto"/>
        <w:bottom w:val="none" w:sz="0" w:space="0" w:color="auto"/>
        <w:right w:val="none" w:sz="0" w:space="0" w:color="auto"/>
      </w:divBdr>
    </w:div>
    <w:div w:id="1402213383">
      <w:bodyDiv w:val="1"/>
      <w:marLeft w:val="0"/>
      <w:marRight w:val="0"/>
      <w:marTop w:val="0"/>
      <w:marBottom w:val="0"/>
      <w:divBdr>
        <w:top w:val="none" w:sz="0" w:space="0" w:color="auto"/>
        <w:left w:val="none" w:sz="0" w:space="0" w:color="auto"/>
        <w:bottom w:val="none" w:sz="0" w:space="0" w:color="auto"/>
        <w:right w:val="none" w:sz="0" w:space="0" w:color="auto"/>
      </w:divBdr>
    </w:div>
    <w:div w:id="1402674574">
      <w:bodyDiv w:val="1"/>
      <w:marLeft w:val="0"/>
      <w:marRight w:val="0"/>
      <w:marTop w:val="0"/>
      <w:marBottom w:val="0"/>
      <w:divBdr>
        <w:top w:val="none" w:sz="0" w:space="0" w:color="auto"/>
        <w:left w:val="none" w:sz="0" w:space="0" w:color="auto"/>
        <w:bottom w:val="none" w:sz="0" w:space="0" w:color="auto"/>
        <w:right w:val="none" w:sz="0" w:space="0" w:color="auto"/>
      </w:divBdr>
    </w:div>
    <w:div w:id="1402749697">
      <w:bodyDiv w:val="1"/>
      <w:marLeft w:val="0"/>
      <w:marRight w:val="0"/>
      <w:marTop w:val="0"/>
      <w:marBottom w:val="0"/>
      <w:divBdr>
        <w:top w:val="none" w:sz="0" w:space="0" w:color="auto"/>
        <w:left w:val="none" w:sz="0" w:space="0" w:color="auto"/>
        <w:bottom w:val="none" w:sz="0" w:space="0" w:color="auto"/>
        <w:right w:val="none" w:sz="0" w:space="0" w:color="auto"/>
      </w:divBdr>
    </w:div>
    <w:div w:id="1402825626">
      <w:bodyDiv w:val="1"/>
      <w:marLeft w:val="0"/>
      <w:marRight w:val="0"/>
      <w:marTop w:val="0"/>
      <w:marBottom w:val="0"/>
      <w:divBdr>
        <w:top w:val="none" w:sz="0" w:space="0" w:color="auto"/>
        <w:left w:val="none" w:sz="0" w:space="0" w:color="auto"/>
        <w:bottom w:val="none" w:sz="0" w:space="0" w:color="auto"/>
        <w:right w:val="none" w:sz="0" w:space="0" w:color="auto"/>
      </w:divBdr>
    </w:div>
    <w:div w:id="1402872480">
      <w:bodyDiv w:val="1"/>
      <w:marLeft w:val="0"/>
      <w:marRight w:val="0"/>
      <w:marTop w:val="0"/>
      <w:marBottom w:val="0"/>
      <w:divBdr>
        <w:top w:val="none" w:sz="0" w:space="0" w:color="auto"/>
        <w:left w:val="none" w:sz="0" w:space="0" w:color="auto"/>
        <w:bottom w:val="none" w:sz="0" w:space="0" w:color="auto"/>
        <w:right w:val="none" w:sz="0" w:space="0" w:color="auto"/>
      </w:divBdr>
    </w:div>
    <w:div w:id="1402872635">
      <w:bodyDiv w:val="1"/>
      <w:marLeft w:val="0"/>
      <w:marRight w:val="0"/>
      <w:marTop w:val="0"/>
      <w:marBottom w:val="0"/>
      <w:divBdr>
        <w:top w:val="none" w:sz="0" w:space="0" w:color="auto"/>
        <w:left w:val="none" w:sz="0" w:space="0" w:color="auto"/>
        <w:bottom w:val="none" w:sz="0" w:space="0" w:color="auto"/>
        <w:right w:val="none" w:sz="0" w:space="0" w:color="auto"/>
      </w:divBdr>
    </w:div>
    <w:div w:id="1402873722">
      <w:bodyDiv w:val="1"/>
      <w:marLeft w:val="0"/>
      <w:marRight w:val="0"/>
      <w:marTop w:val="0"/>
      <w:marBottom w:val="0"/>
      <w:divBdr>
        <w:top w:val="none" w:sz="0" w:space="0" w:color="auto"/>
        <w:left w:val="none" w:sz="0" w:space="0" w:color="auto"/>
        <w:bottom w:val="none" w:sz="0" w:space="0" w:color="auto"/>
        <w:right w:val="none" w:sz="0" w:space="0" w:color="auto"/>
      </w:divBdr>
    </w:div>
    <w:div w:id="1403018367">
      <w:bodyDiv w:val="1"/>
      <w:marLeft w:val="0"/>
      <w:marRight w:val="0"/>
      <w:marTop w:val="0"/>
      <w:marBottom w:val="0"/>
      <w:divBdr>
        <w:top w:val="none" w:sz="0" w:space="0" w:color="auto"/>
        <w:left w:val="none" w:sz="0" w:space="0" w:color="auto"/>
        <w:bottom w:val="none" w:sz="0" w:space="0" w:color="auto"/>
        <w:right w:val="none" w:sz="0" w:space="0" w:color="auto"/>
      </w:divBdr>
    </w:div>
    <w:div w:id="1403134981">
      <w:bodyDiv w:val="1"/>
      <w:marLeft w:val="0"/>
      <w:marRight w:val="0"/>
      <w:marTop w:val="0"/>
      <w:marBottom w:val="0"/>
      <w:divBdr>
        <w:top w:val="none" w:sz="0" w:space="0" w:color="auto"/>
        <w:left w:val="none" w:sz="0" w:space="0" w:color="auto"/>
        <w:bottom w:val="none" w:sz="0" w:space="0" w:color="auto"/>
        <w:right w:val="none" w:sz="0" w:space="0" w:color="auto"/>
      </w:divBdr>
    </w:div>
    <w:div w:id="1403139919">
      <w:bodyDiv w:val="1"/>
      <w:marLeft w:val="0"/>
      <w:marRight w:val="0"/>
      <w:marTop w:val="0"/>
      <w:marBottom w:val="0"/>
      <w:divBdr>
        <w:top w:val="none" w:sz="0" w:space="0" w:color="auto"/>
        <w:left w:val="none" w:sz="0" w:space="0" w:color="auto"/>
        <w:bottom w:val="none" w:sz="0" w:space="0" w:color="auto"/>
        <w:right w:val="none" w:sz="0" w:space="0" w:color="auto"/>
      </w:divBdr>
    </w:div>
    <w:div w:id="1403212465">
      <w:bodyDiv w:val="1"/>
      <w:marLeft w:val="0"/>
      <w:marRight w:val="0"/>
      <w:marTop w:val="0"/>
      <w:marBottom w:val="0"/>
      <w:divBdr>
        <w:top w:val="none" w:sz="0" w:space="0" w:color="auto"/>
        <w:left w:val="none" w:sz="0" w:space="0" w:color="auto"/>
        <w:bottom w:val="none" w:sz="0" w:space="0" w:color="auto"/>
        <w:right w:val="none" w:sz="0" w:space="0" w:color="auto"/>
      </w:divBdr>
    </w:div>
    <w:div w:id="1403286509">
      <w:bodyDiv w:val="1"/>
      <w:marLeft w:val="0"/>
      <w:marRight w:val="0"/>
      <w:marTop w:val="0"/>
      <w:marBottom w:val="0"/>
      <w:divBdr>
        <w:top w:val="none" w:sz="0" w:space="0" w:color="auto"/>
        <w:left w:val="none" w:sz="0" w:space="0" w:color="auto"/>
        <w:bottom w:val="none" w:sz="0" w:space="0" w:color="auto"/>
        <w:right w:val="none" w:sz="0" w:space="0" w:color="auto"/>
      </w:divBdr>
    </w:div>
    <w:div w:id="1403407372">
      <w:bodyDiv w:val="1"/>
      <w:marLeft w:val="0"/>
      <w:marRight w:val="0"/>
      <w:marTop w:val="0"/>
      <w:marBottom w:val="0"/>
      <w:divBdr>
        <w:top w:val="none" w:sz="0" w:space="0" w:color="auto"/>
        <w:left w:val="none" w:sz="0" w:space="0" w:color="auto"/>
        <w:bottom w:val="none" w:sz="0" w:space="0" w:color="auto"/>
        <w:right w:val="none" w:sz="0" w:space="0" w:color="auto"/>
      </w:divBdr>
    </w:div>
    <w:div w:id="1403524642">
      <w:bodyDiv w:val="1"/>
      <w:marLeft w:val="0"/>
      <w:marRight w:val="0"/>
      <w:marTop w:val="0"/>
      <w:marBottom w:val="0"/>
      <w:divBdr>
        <w:top w:val="none" w:sz="0" w:space="0" w:color="auto"/>
        <w:left w:val="none" w:sz="0" w:space="0" w:color="auto"/>
        <w:bottom w:val="none" w:sz="0" w:space="0" w:color="auto"/>
        <w:right w:val="none" w:sz="0" w:space="0" w:color="auto"/>
      </w:divBdr>
    </w:div>
    <w:div w:id="1403671795">
      <w:bodyDiv w:val="1"/>
      <w:marLeft w:val="0"/>
      <w:marRight w:val="0"/>
      <w:marTop w:val="0"/>
      <w:marBottom w:val="0"/>
      <w:divBdr>
        <w:top w:val="none" w:sz="0" w:space="0" w:color="auto"/>
        <w:left w:val="none" w:sz="0" w:space="0" w:color="auto"/>
        <w:bottom w:val="none" w:sz="0" w:space="0" w:color="auto"/>
        <w:right w:val="none" w:sz="0" w:space="0" w:color="auto"/>
      </w:divBdr>
    </w:div>
    <w:div w:id="1403679718">
      <w:bodyDiv w:val="1"/>
      <w:marLeft w:val="0"/>
      <w:marRight w:val="0"/>
      <w:marTop w:val="0"/>
      <w:marBottom w:val="0"/>
      <w:divBdr>
        <w:top w:val="none" w:sz="0" w:space="0" w:color="auto"/>
        <w:left w:val="none" w:sz="0" w:space="0" w:color="auto"/>
        <w:bottom w:val="none" w:sz="0" w:space="0" w:color="auto"/>
        <w:right w:val="none" w:sz="0" w:space="0" w:color="auto"/>
      </w:divBdr>
    </w:div>
    <w:div w:id="1403795986">
      <w:bodyDiv w:val="1"/>
      <w:marLeft w:val="0"/>
      <w:marRight w:val="0"/>
      <w:marTop w:val="0"/>
      <w:marBottom w:val="0"/>
      <w:divBdr>
        <w:top w:val="none" w:sz="0" w:space="0" w:color="auto"/>
        <w:left w:val="none" w:sz="0" w:space="0" w:color="auto"/>
        <w:bottom w:val="none" w:sz="0" w:space="0" w:color="auto"/>
        <w:right w:val="none" w:sz="0" w:space="0" w:color="auto"/>
      </w:divBdr>
    </w:div>
    <w:div w:id="1404140389">
      <w:bodyDiv w:val="1"/>
      <w:marLeft w:val="0"/>
      <w:marRight w:val="0"/>
      <w:marTop w:val="0"/>
      <w:marBottom w:val="0"/>
      <w:divBdr>
        <w:top w:val="none" w:sz="0" w:space="0" w:color="auto"/>
        <w:left w:val="none" w:sz="0" w:space="0" w:color="auto"/>
        <w:bottom w:val="none" w:sz="0" w:space="0" w:color="auto"/>
        <w:right w:val="none" w:sz="0" w:space="0" w:color="auto"/>
      </w:divBdr>
    </w:div>
    <w:div w:id="1404181866">
      <w:bodyDiv w:val="1"/>
      <w:marLeft w:val="0"/>
      <w:marRight w:val="0"/>
      <w:marTop w:val="0"/>
      <w:marBottom w:val="0"/>
      <w:divBdr>
        <w:top w:val="none" w:sz="0" w:space="0" w:color="auto"/>
        <w:left w:val="none" w:sz="0" w:space="0" w:color="auto"/>
        <w:bottom w:val="none" w:sz="0" w:space="0" w:color="auto"/>
        <w:right w:val="none" w:sz="0" w:space="0" w:color="auto"/>
      </w:divBdr>
    </w:div>
    <w:div w:id="1404329810">
      <w:bodyDiv w:val="1"/>
      <w:marLeft w:val="0"/>
      <w:marRight w:val="0"/>
      <w:marTop w:val="0"/>
      <w:marBottom w:val="0"/>
      <w:divBdr>
        <w:top w:val="none" w:sz="0" w:space="0" w:color="auto"/>
        <w:left w:val="none" w:sz="0" w:space="0" w:color="auto"/>
        <w:bottom w:val="none" w:sz="0" w:space="0" w:color="auto"/>
        <w:right w:val="none" w:sz="0" w:space="0" w:color="auto"/>
      </w:divBdr>
    </w:div>
    <w:div w:id="1404451080">
      <w:bodyDiv w:val="1"/>
      <w:marLeft w:val="0"/>
      <w:marRight w:val="0"/>
      <w:marTop w:val="0"/>
      <w:marBottom w:val="0"/>
      <w:divBdr>
        <w:top w:val="none" w:sz="0" w:space="0" w:color="auto"/>
        <w:left w:val="none" w:sz="0" w:space="0" w:color="auto"/>
        <w:bottom w:val="none" w:sz="0" w:space="0" w:color="auto"/>
        <w:right w:val="none" w:sz="0" w:space="0" w:color="auto"/>
      </w:divBdr>
    </w:div>
    <w:div w:id="1404567860">
      <w:bodyDiv w:val="1"/>
      <w:marLeft w:val="0"/>
      <w:marRight w:val="0"/>
      <w:marTop w:val="0"/>
      <w:marBottom w:val="0"/>
      <w:divBdr>
        <w:top w:val="none" w:sz="0" w:space="0" w:color="auto"/>
        <w:left w:val="none" w:sz="0" w:space="0" w:color="auto"/>
        <w:bottom w:val="none" w:sz="0" w:space="0" w:color="auto"/>
        <w:right w:val="none" w:sz="0" w:space="0" w:color="auto"/>
      </w:divBdr>
    </w:div>
    <w:div w:id="1404718721">
      <w:bodyDiv w:val="1"/>
      <w:marLeft w:val="0"/>
      <w:marRight w:val="0"/>
      <w:marTop w:val="0"/>
      <w:marBottom w:val="0"/>
      <w:divBdr>
        <w:top w:val="none" w:sz="0" w:space="0" w:color="auto"/>
        <w:left w:val="none" w:sz="0" w:space="0" w:color="auto"/>
        <w:bottom w:val="none" w:sz="0" w:space="0" w:color="auto"/>
        <w:right w:val="none" w:sz="0" w:space="0" w:color="auto"/>
      </w:divBdr>
    </w:div>
    <w:div w:id="1404909625">
      <w:bodyDiv w:val="1"/>
      <w:marLeft w:val="0"/>
      <w:marRight w:val="0"/>
      <w:marTop w:val="0"/>
      <w:marBottom w:val="0"/>
      <w:divBdr>
        <w:top w:val="none" w:sz="0" w:space="0" w:color="auto"/>
        <w:left w:val="none" w:sz="0" w:space="0" w:color="auto"/>
        <w:bottom w:val="none" w:sz="0" w:space="0" w:color="auto"/>
        <w:right w:val="none" w:sz="0" w:space="0" w:color="auto"/>
      </w:divBdr>
    </w:div>
    <w:div w:id="1404914427">
      <w:bodyDiv w:val="1"/>
      <w:marLeft w:val="0"/>
      <w:marRight w:val="0"/>
      <w:marTop w:val="0"/>
      <w:marBottom w:val="0"/>
      <w:divBdr>
        <w:top w:val="none" w:sz="0" w:space="0" w:color="auto"/>
        <w:left w:val="none" w:sz="0" w:space="0" w:color="auto"/>
        <w:bottom w:val="none" w:sz="0" w:space="0" w:color="auto"/>
        <w:right w:val="none" w:sz="0" w:space="0" w:color="auto"/>
      </w:divBdr>
    </w:div>
    <w:div w:id="1405101097">
      <w:bodyDiv w:val="1"/>
      <w:marLeft w:val="0"/>
      <w:marRight w:val="0"/>
      <w:marTop w:val="0"/>
      <w:marBottom w:val="0"/>
      <w:divBdr>
        <w:top w:val="none" w:sz="0" w:space="0" w:color="auto"/>
        <w:left w:val="none" w:sz="0" w:space="0" w:color="auto"/>
        <w:bottom w:val="none" w:sz="0" w:space="0" w:color="auto"/>
        <w:right w:val="none" w:sz="0" w:space="0" w:color="auto"/>
      </w:divBdr>
    </w:div>
    <w:div w:id="1405295828">
      <w:bodyDiv w:val="1"/>
      <w:marLeft w:val="0"/>
      <w:marRight w:val="0"/>
      <w:marTop w:val="0"/>
      <w:marBottom w:val="0"/>
      <w:divBdr>
        <w:top w:val="none" w:sz="0" w:space="0" w:color="auto"/>
        <w:left w:val="none" w:sz="0" w:space="0" w:color="auto"/>
        <w:bottom w:val="none" w:sz="0" w:space="0" w:color="auto"/>
        <w:right w:val="none" w:sz="0" w:space="0" w:color="auto"/>
      </w:divBdr>
    </w:div>
    <w:div w:id="1405298425">
      <w:bodyDiv w:val="1"/>
      <w:marLeft w:val="0"/>
      <w:marRight w:val="0"/>
      <w:marTop w:val="0"/>
      <w:marBottom w:val="0"/>
      <w:divBdr>
        <w:top w:val="none" w:sz="0" w:space="0" w:color="auto"/>
        <w:left w:val="none" w:sz="0" w:space="0" w:color="auto"/>
        <w:bottom w:val="none" w:sz="0" w:space="0" w:color="auto"/>
        <w:right w:val="none" w:sz="0" w:space="0" w:color="auto"/>
      </w:divBdr>
    </w:div>
    <w:div w:id="1405376009">
      <w:bodyDiv w:val="1"/>
      <w:marLeft w:val="0"/>
      <w:marRight w:val="0"/>
      <w:marTop w:val="0"/>
      <w:marBottom w:val="0"/>
      <w:divBdr>
        <w:top w:val="none" w:sz="0" w:space="0" w:color="auto"/>
        <w:left w:val="none" w:sz="0" w:space="0" w:color="auto"/>
        <w:bottom w:val="none" w:sz="0" w:space="0" w:color="auto"/>
        <w:right w:val="none" w:sz="0" w:space="0" w:color="auto"/>
      </w:divBdr>
    </w:div>
    <w:div w:id="1405564090">
      <w:bodyDiv w:val="1"/>
      <w:marLeft w:val="0"/>
      <w:marRight w:val="0"/>
      <w:marTop w:val="0"/>
      <w:marBottom w:val="0"/>
      <w:divBdr>
        <w:top w:val="none" w:sz="0" w:space="0" w:color="auto"/>
        <w:left w:val="none" w:sz="0" w:space="0" w:color="auto"/>
        <w:bottom w:val="none" w:sz="0" w:space="0" w:color="auto"/>
        <w:right w:val="none" w:sz="0" w:space="0" w:color="auto"/>
      </w:divBdr>
    </w:div>
    <w:div w:id="1405643811">
      <w:bodyDiv w:val="1"/>
      <w:marLeft w:val="0"/>
      <w:marRight w:val="0"/>
      <w:marTop w:val="0"/>
      <w:marBottom w:val="0"/>
      <w:divBdr>
        <w:top w:val="none" w:sz="0" w:space="0" w:color="auto"/>
        <w:left w:val="none" w:sz="0" w:space="0" w:color="auto"/>
        <w:bottom w:val="none" w:sz="0" w:space="0" w:color="auto"/>
        <w:right w:val="none" w:sz="0" w:space="0" w:color="auto"/>
      </w:divBdr>
    </w:div>
    <w:div w:id="1405757560">
      <w:bodyDiv w:val="1"/>
      <w:marLeft w:val="0"/>
      <w:marRight w:val="0"/>
      <w:marTop w:val="0"/>
      <w:marBottom w:val="0"/>
      <w:divBdr>
        <w:top w:val="none" w:sz="0" w:space="0" w:color="auto"/>
        <w:left w:val="none" w:sz="0" w:space="0" w:color="auto"/>
        <w:bottom w:val="none" w:sz="0" w:space="0" w:color="auto"/>
        <w:right w:val="none" w:sz="0" w:space="0" w:color="auto"/>
      </w:divBdr>
    </w:div>
    <w:div w:id="1406107339">
      <w:bodyDiv w:val="1"/>
      <w:marLeft w:val="0"/>
      <w:marRight w:val="0"/>
      <w:marTop w:val="0"/>
      <w:marBottom w:val="0"/>
      <w:divBdr>
        <w:top w:val="none" w:sz="0" w:space="0" w:color="auto"/>
        <w:left w:val="none" w:sz="0" w:space="0" w:color="auto"/>
        <w:bottom w:val="none" w:sz="0" w:space="0" w:color="auto"/>
        <w:right w:val="none" w:sz="0" w:space="0" w:color="auto"/>
      </w:divBdr>
    </w:div>
    <w:div w:id="1406147646">
      <w:bodyDiv w:val="1"/>
      <w:marLeft w:val="0"/>
      <w:marRight w:val="0"/>
      <w:marTop w:val="0"/>
      <w:marBottom w:val="0"/>
      <w:divBdr>
        <w:top w:val="none" w:sz="0" w:space="0" w:color="auto"/>
        <w:left w:val="none" w:sz="0" w:space="0" w:color="auto"/>
        <w:bottom w:val="none" w:sz="0" w:space="0" w:color="auto"/>
        <w:right w:val="none" w:sz="0" w:space="0" w:color="auto"/>
      </w:divBdr>
    </w:div>
    <w:div w:id="1406679771">
      <w:bodyDiv w:val="1"/>
      <w:marLeft w:val="0"/>
      <w:marRight w:val="0"/>
      <w:marTop w:val="0"/>
      <w:marBottom w:val="0"/>
      <w:divBdr>
        <w:top w:val="none" w:sz="0" w:space="0" w:color="auto"/>
        <w:left w:val="none" w:sz="0" w:space="0" w:color="auto"/>
        <w:bottom w:val="none" w:sz="0" w:space="0" w:color="auto"/>
        <w:right w:val="none" w:sz="0" w:space="0" w:color="auto"/>
      </w:divBdr>
    </w:div>
    <w:div w:id="1406685486">
      <w:bodyDiv w:val="1"/>
      <w:marLeft w:val="0"/>
      <w:marRight w:val="0"/>
      <w:marTop w:val="0"/>
      <w:marBottom w:val="0"/>
      <w:divBdr>
        <w:top w:val="none" w:sz="0" w:space="0" w:color="auto"/>
        <w:left w:val="none" w:sz="0" w:space="0" w:color="auto"/>
        <w:bottom w:val="none" w:sz="0" w:space="0" w:color="auto"/>
        <w:right w:val="none" w:sz="0" w:space="0" w:color="auto"/>
      </w:divBdr>
    </w:div>
    <w:div w:id="1407068297">
      <w:bodyDiv w:val="1"/>
      <w:marLeft w:val="0"/>
      <w:marRight w:val="0"/>
      <w:marTop w:val="0"/>
      <w:marBottom w:val="0"/>
      <w:divBdr>
        <w:top w:val="none" w:sz="0" w:space="0" w:color="auto"/>
        <w:left w:val="none" w:sz="0" w:space="0" w:color="auto"/>
        <w:bottom w:val="none" w:sz="0" w:space="0" w:color="auto"/>
        <w:right w:val="none" w:sz="0" w:space="0" w:color="auto"/>
      </w:divBdr>
    </w:div>
    <w:div w:id="1407604558">
      <w:bodyDiv w:val="1"/>
      <w:marLeft w:val="0"/>
      <w:marRight w:val="0"/>
      <w:marTop w:val="0"/>
      <w:marBottom w:val="0"/>
      <w:divBdr>
        <w:top w:val="none" w:sz="0" w:space="0" w:color="auto"/>
        <w:left w:val="none" w:sz="0" w:space="0" w:color="auto"/>
        <w:bottom w:val="none" w:sz="0" w:space="0" w:color="auto"/>
        <w:right w:val="none" w:sz="0" w:space="0" w:color="auto"/>
      </w:divBdr>
    </w:div>
    <w:div w:id="1407680030">
      <w:bodyDiv w:val="1"/>
      <w:marLeft w:val="0"/>
      <w:marRight w:val="0"/>
      <w:marTop w:val="0"/>
      <w:marBottom w:val="0"/>
      <w:divBdr>
        <w:top w:val="none" w:sz="0" w:space="0" w:color="auto"/>
        <w:left w:val="none" w:sz="0" w:space="0" w:color="auto"/>
        <w:bottom w:val="none" w:sz="0" w:space="0" w:color="auto"/>
        <w:right w:val="none" w:sz="0" w:space="0" w:color="auto"/>
      </w:divBdr>
    </w:div>
    <w:div w:id="1407800424">
      <w:bodyDiv w:val="1"/>
      <w:marLeft w:val="0"/>
      <w:marRight w:val="0"/>
      <w:marTop w:val="0"/>
      <w:marBottom w:val="0"/>
      <w:divBdr>
        <w:top w:val="none" w:sz="0" w:space="0" w:color="auto"/>
        <w:left w:val="none" w:sz="0" w:space="0" w:color="auto"/>
        <w:bottom w:val="none" w:sz="0" w:space="0" w:color="auto"/>
        <w:right w:val="none" w:sz="0" w:space="0" w:color="auto"/>
      </w:divBdr>
    </w:div>
    <w:div w:id="1408185585">
      <w:bodyDiv w:val="1"/>
      <w:marLeft w:val="0"/>
      <w:marRight w:val="0"/>
      <w:marTop w:val="0"/>
      <w:marBottom w:val="0"/>
      <w:divBdr>
        <w:top w:val="none" w:sz="0" w:space="0" w:color="auto"/>
        <w:left w:val="none" w:sz="0" w:space="0" w:color="auto"/>
        <w:bottom w:val="none" w:sz="0" w:space="0" w:color="auto"/>
        <w:right w:val="none" w:sz="0" w:space="0" w:color="auto"/>
      </w:divBdr>
    </w:div>
    <w:div w:id="1408262966">
      <w:bodyDiv w:val="1"/>
      <w:marLeft w:val="0"/>
      <w:marRight w:val="0"/>
      <w:marTop w:val="0"/>
      <w:marBottom w:val="0"/>
      <w:divBdr>
        <w:top w:val="none" w:sz="0" w:space="0" w:color="auto"/>
        <w:left w:val="none" w:sz="0" w:space="0" w:color="auto"/>
        <w:bottom w:val="none" w:sz="0" w:space="0" w:color="auto"/>
        <w:right w:val="none" w:sz="0" w:space="0" w:color="auto"/>
      </w:divBdr>
    </w:div>
    <w:div w:id="1408452020">
      <w:bodyDiv w:val="1"/>
      <w:marLeft w:val="0"/>
      <w:marRight w:val="0"/>
      <w:marTop w:val="0"/>
      <w:marBottom w:val="0"/>
      <w:divBdr>
        <w:top w:val="none" w:sz="0" w:space="0" w:color="auto"/>
        <w:left w:val="none" w:sz="0" w:space="0" w:color="auto"/>
        <w:bottom w:val="none" w:sz="0" w:space="0" w:color="auto"/>
        <w:right w:val="none" w:sz="0" w:space="0" w:color="auto"/>
      </w:divBdr>
    </w:div>
    <w:div w:id="1408500139">
      <w:bodyDiv w:val="1"/>
      <w:marLeft w:val="0"/>
      <w:marRight w:val="0"/>
      <w:marTop w:val="0"/>
      <w:marBottom w:val="0"/>
      <w:divBdr>
        <w:top w:val="none" w:sz="0" w:space="0" w:color="auto"/>
        <w:left w:val="none" w:sz="0" w:space="0" w:color="auto"/>
        <w:bottom w:val="none" w:sz="0" w:space="0" w:color="auto"/>
        <w:right w:val="none" w:sz="0" w:space="0" w:color="auto"/>
      </w:divBdr>
    </w:div>
    <w:div w:id="1408529186">
      <w:bodyDiv w:val="1"/>
      <w:marLeft w:val="0"/>
      <w:marRight w:val="0"/>
      <w:marTop w:val="0"/>
      <w:marBottom w:val="0"/>
      <w:divBdr>
        <w:top w:val="none" w:sz="0" w:space="0" w:color="auto"/>
        <w:left w:val="none" w:sz="0" w:space="0" w:color="auto"/>
        <w:bottom w:val="none" w:sz="0" w:space="0" w:color="auto"/>
        <w:right w:val="none" w:sz="0" w:space="0" w:color="auto"/>
      </w:divBdr>
    </w:div>
    <w:div w:id="1408766021">
      <w:bodyDiv w:val="1"/>
      <w:marLeft w:val="0"/>
      <w:marRight w:val="0"/>
      <w:marTop w:val="0"/>
      <w:marBottom w:val="0"/>
      <w:divBdr>
        <w:top w:val="none" w:sz="0" w:space="0" w:color="auto"/>
        <w:left w:val="none" w:sz="0" w:space="0" w:color="auto"/>
        <w:bottom w:val="none" w:sz="0" w:space="0" w:color="auto"/>
        <w:right w:val="none" w:sz="0" w:space="0" w:color="auto"/>
      </w:divBdr>
    </w:div>
    <w:div w:id="1408767501">
      <w:bodyDiv w:val="1"/>
      <w:marLeft w:val="0"/>
      <w:marRight w:val="0"/>
      <w:marTop w:val="0"/>
      <w:marBottom w:val="0"/>
      <w:divBdr>
        <w:top w:val="none" w:sz="0" w:space="0" w:color="auto"/>
        <w:left w:val="none" w:sz="0" w:space="0" w:color="auto"/>
        <w:bottom w:val="none" w:sz="0" w:space="0" w:color="auto"/>
        <w:right w:val="none" w:sz="0" w:space="0" w:color="auto"/>
      </w:divBdr>
    </w:div>
    <w:div w:id="1408844358">
      <w:bodyDiv w:val="1"/>
      <w:marLeft w:val="0"/>
      <w:marRight w:val="0"/>
      <w:marTop w:val="0"/>
      <w:marBottom w:val="0"/>
      <w:divBdr>
        <w:top w:val="none" w:sz="0" w:space="0" w:color="auto"/>
        <w:left w:val="none" w:sz="0" w:space="0" w:color="auto"/>
        <w:bottom w:val="none" w:sz="0" w:space="0" w:color="auto"/>
        <w:right w:val="none" w:sz="0" w:space="0" w:color="auto"/>
      </w:divBdr>
    </w:div>
    <w:div w:id="1409306606">
      <w:bodyDiv w:val="1"/>
      <w:marLeft w:val="0"/>
      <w:marRight w:val="0"/>
      <w:marTop w:val="0"/>
      <w:marBottom w:val="0"/>
      <w:divBdr>
        <w:top w:val="none" w:sz="0" w:space="0" w:color="auto"/>
        <w:left w:val="none" w:sz="0" w:space="0" w:color="auto"/>
        <w:bottom w:val="none" w:sz="0" w:space="0" w:color="auto"/>
        <w:right w:val="none" w:sz="0" w:space="0" w:color="auto"/>
      </w:divBdr>
    </w:div>
    <w:div w:id="1409352693">
      <w:bodyDiv w:val="1"/>
      <w:marLeft w:val="0"/>
      <w:marRight w:val="0"/>
      <w:marTop w:val="0"/>
      <w:marBottom w:val="0"/>
      <w:divBdr>
        <w:top w:val="none" w:sz="0" w:space="0" w:color="auto"/>
        <w:left w:val="none" w:sz="0" w:space="0" w:color="auto"/>
        <w:bottom w:val="none" w:sz="0" w:space="0" w:color="auto"/>
        <w:right w:val="none" w:sz="0" w:space="0" w:color="auto"/>
      </w:divBdr>
    </w:div>
    <w:div w:id="1409383761">
      <w:bodyDiv w:val="1"/>
      <w:marLeft w:val="0"/>
      <w:marRight w:val="0"/>
      <w:marTop w:val="0"/>
      <w:marBottom w:val="0"/>
      <w:divBdr>
        <w:top w:val="none" w:sz="0" w:space="0" w:color="auto"/>
        <w:left w:val="none" w:sz="0" w:space="0" w:color="auto"/>
        <w:bottom w:val="none" w:sz="0" w:space="0" w:color="auto"/>
        <w:right w:val="none" w:sz="0" w:space="0" w:color="auto"/>
      </w:divBdr>
    </w:div>
    <w:div w:id="1409495604">
      <w:bodyDiv w:val="1"/>
      <w:marLeft w:val="0"/>
      <w:marRight w:val="0"/>
      <w:marTop w:val="0"/>
      <w:marBottom w:val="0"/>
      <w:divBdr>
        <w:top w:val="none" w:sz="0" w:space="0" w:color="auto"/>
        <w:left w:val="none" w:sz="0" w:space="0" w:color="auto"/>
        <w:bottom w:val="none" w:sz="0" w:space="0" w:color="auto"/>
        <w:right w:val="none" w:sz="0" w:space="0" w:color="auto"/>
      </w:divBdr>
    </w:div>
    <w:div w:id="1409500960">
      <w:bodyDiv w:val="1"/>
      <w:marLeft w:val="0"/>
      <w:marRight w:val="0"/>
      <w:marTop w:val="0"/>
      <w:marBottom w:val="0"/>
      <w:divBdr>
        <w:top w:val="none" w:sz="0" w:space="0" w:color="auto"/>
        <w:left w:val="none" w:sz="0" w:space="0" w:color="auto"/>
        <w:bottom w:val="none" w:sz="0" w:space="0" w:color="auto"/>
        <w:right w:val="none" w:sz="0" w:space="0" w:color="auto"/>
      </w:divBdr>
    </w:div>
    <w:div w:id="1409769780">
      <w:bodyDiv w:val="1"/>
      <w:marLeft w:val="0"/>
      <w:marRight w:val="0"/>
      <w:marTop w:val="0"/>
      <w:marBottom w:val="0"/>
      <w:divBdr>
        <w:top w:val="none" w:sz="0" w:space="0" w:color="auto"/>
        <w:left w:val="none" w:sz="0" w:space="0" w:color="auto"/>
        <w:bottom w:val="none" w:sz="0" w:space="0" w:color="auto"/>
        <w:right w:val="none" w:sz="0" w:space="0" w:color="auto"/>
      </w:divBdr>
    </w:div>
    <w:div w:id="1409769826">
      <w:bodyDiv w:val="1"/>
      <w:marLeft w:val="0"/>
      <w:marRight w:val="0"/>
      <w:marTop w:val="0"/>
      <w:marBottom w:val="0"/>
      <w:divBdr>
        <w:top w:val="none" w:sz="0" w:space="0" w:color="auto"/>
        <w:left w:val="none" w:sz="0" w:space="0" w:color="auto"/>
        <w:bottom w:val="none" w:sz="0" w:space="0" w:color="auto"/>
        <w:right w:val="none" w:sz="0" w:space="0" w:color="auto"/>
      </w:divBdr>
    </w:div>
    <w:div w:id="1409810816">
      <w:bodyDiv w:val="1"/>
      <w:marLeft w:val="0"/>
      <w:marRight w:val="0"/>
      <w:marTop w:val="0"/>
      <w:marBottom w:val="0"/>
      <w:divBdr>
        <w:top w:val="none" w:sz="0" w:space="0" w:color="auto"/>
        <w:left w:val="none" w:sz="0" w:space="0" w:color="auto"/>
        <w:bottom w:val="none" w:sz="0" w:space="0" w:color="auto"/>
        <w:right w:val="none" w:sz="0" w:space="0" w:color="auto"/>
      </w:divBdr>
    </w:div>
    <w:div w:id="1409814696">
      <w:bodyDiv w:val="1"/>
      <w:marLeft w:val="0"/>
      <w:marRight w:val="0"/>
      <w:marTop w:val="0"/>
      <w:marBottom w:val="0"/>
      <w:divBdr>
        <w:top w:val="none" w:sz="0" w:space="0" w:color="auto"/>
        <w:left w:val="none" w:sz="0" w:space="0" w:color="auto"/>
        <w:bottom w:val="none" w:sz="0" w:space="0" w:color="auto"/>
        <w:right w:val="none" w:sz="0" w:space="0" w:color="auto"/>
      </w:divBdr>
    </w:div>
    <w:div w:id="1409841380">
      <w:bodyDiv w:val="1"/>
      <w:marLeft w:val="0"/>
      <w:marRight w:val="0"/>
      <w:marTop w:val="0"/>
      <w:marBottom w:val="0"/>
      <w:divBdr>
        <w:top w:val="none" w:sz="0" w:space="0" w:color="auto"/>
        <w:left w:val="none" w:sz="0" w:space="0" w:color="auto"/>
        <w:bottom w:val="none" w:sz="0" w:space="0" w:color="auto"/>
        <w:right w:val="none" w:sz="0" w:space="0" w:color="auto"/>
      </w:divBdr>
    </w:div>
    <w:div w:id="1409842726">
      <w:bodyDiv w:val="1"/>
      <w:marLeft w:val="0"/>
      <w:marRight w:val="0"/>
      <w:marTop w:val="0"/>
      <w:marBottom w:val="0"/>
      <w:divBdr>
        <w:top w:val="none" w:sz="0" w:space="0" w:color="auto"/>
        <w:left w:val="none" w:sz="0" w:space="0" w:color="auto"/>
        <w:bottom w:val="none" w:sz="0" w:space="0" w:color="auto"/>
        <w:right w:val="none" w:sz="0" w:space="0" w:color="auto"/>
      </w:divBdr>
    </w:div>
    <w:div w:id="1409958576">
      <w:bodyDiv w:val="1"/>
      <w:marLeft w:val="0"/>
      <w:marRight w:val="0"/>
      <w:marTop w:val="0"/>
      <w:marBottom w:val="0"/>
      <w:divBdr>
        <w:top w:val="none" w:sz="0" w:space="0" w:color="auto"/>
        <w:left w:val="none" w:sz="0" w:space="0" w:color="auto"/>
        <w:bottom w:val="none" w:sz="0" w:space="0" w:color="auto"/>
        <w:right w:val="none" w:sz="0" w:space="0" w:color="auto"/>
      </w:divBdr>
    </w:div>
    <w:div w:id="1410300510">
      <w:bodyDiv w:val="1"/>
      <w:marLeft w:val="0"/>
      <w:marRight w:val="0"/>
      <w:marTop w:val="0"/>
      <w:marBottom w:val="0"/>
      <w:divBdr>
        <w:top w:val="none" w:sz="0" w:space="0" w:color="auto"/>
        <w:left w:val="none" w:sz="0" w:space="0" w:color="auto"/>
        <w:bottom w:val="none" w:sz="0" w:space="0" w:color="auto"/>
        <w:right w:val="none" w:sz="0" w:space="0" w:color="auto"/>
      </w:divBdr>
    </w:div>
    <w:div w:id="1410424990">
      <w:bodyDiv w:val="1"/>
      <w:marLeft w:val="0"/>
      <w:marRight w:val="0"/>
      <w:marTop w:val="0"/>
      <w:marBottom w:val="0"/>
      <w:divBdr>
        <w:top w:val="none" w:sz="0" w:space="0" w:color="auto"/>
        <w:left w:val="none" w:sz="0" w:space="0" w:color="auto"/>
        <w:bottom w:val="none" w:sz="0" w:space="0" w:color="auto"/>
        <w:right w:val="none" w:sz="0" w:space="0" w:color="auto"/>
      </w:divBdr>
    </w:div>
    <w:div w:id="1410612261">
      <w:bodyDiv w:val="1"/>
      <w:marLeft w:val="0"/>
      <w:marRight w:val="0"/>
      <w:marTop w:val="0"/>
      <w:marBottom w:val="0"/>
      <w:divBdr>
        <w:top w:val="none" w:sz="0" w:space="0" w:color="auto"/>
        <w:left w:val="none" w:sz="0" w:space="0" w:color="auto"/>
        <w:bottom w:val="none" w:sz="0" w:space="0" w:color="auto"/>
        <w:right w:val="none" w:sz="0" w:space="0" w:color="auto"/>
      </w:divBdr>
    </w:div>
    <w:div w:id="1410615069">
      <w:bodyDiv w:val="1"/>
      <w:marLeft w:val="0"/>
      <w:marRight w:val="0"/>
      <w:marTop w:val="0"/>
      <w:marBottom w:val="0"/>
      <w:divBdr>
        <w:top w:val="none" w:sz="0" w:space="0" w:color="auto"/>
        <w:left w:val="none" w:sz="0" w:space="0" w:color="auto"/>
        <w:bottom w:val="none" w:sz="0" w:space="0" w:color="auto"/>
        <w:right w:val="none" w:sz="0" w:space="0" w:color="auto"/>
      </w:divBdr>
    </w:div>
    <w:div w:id="1410738613">
      <w:bodyDiv w:val="1"/>
      <w:marLeft w:val="0"/>
      <w:marRight w:val="0"/>
      <w:marTop w:val="0"/>
      <w:marBottom w:val="0"/>
      <w:divBdr>
        <w:top w:val="none" w:sz="0" w:space="0" w:color="auto"/>
        <w:left w:val="none" w:sz="0" w:space="0" w:color="auto"/>
        <w:bottom w:val="none" w:sz="0" w:space="0" w:color="auto"/>
        <w:right w:val="none" w:sz="0" w:space="0" w:color="auto"/>
      </w:divBdr>
    </w:div>
    <w:div w:id="1410927547">
      <w:bodyDiv w:val="1"/>
      <w:marLeft w:val="0"/>
      <w:marRight w:val="0"/>
      <w:marTop w:val="0"/>
      <w:marBottom w:val="0"/>
      <w:divBdr>
        <w:top w:val="none" w:sz="0" w:space="0" w:color="auto"/>
        <w:left w:val="none" w:sz="0" w:space="0" w:color="auto"/>
        <w:bottom w:val="none" w:sz="0" w:space="0" w:color="auto"/>
        <w:right w:val="none" w:sz="0" w:space="0" w:color="auto"/>
      </w:divBdr>
    </w:div>
    <w:div w:id="1411080680">
      <w:bodyDiv w:val="1"/>
      <w:marLeft w:val="0"/>
      <w:marRight w:val="0"/>
      <w:marTop w:val="0"/>
      <w:marBottom w:val="0"/>
      <w:divBdr>
        <w:top w:val="none" w:sz="0" w:space="0" w:color="auto"/>
        <w:left w:val="none" w:sz="0" w:space="0" w:color="auto"/>
        <w:bottom w:val="none" w:sz="0" w:space="0" w:color="auto"/>
        <w:right w:val="none" w:sz="0" w:space="0" w:color="auto"/>
      </w:divBdr>
    </w:div>
    <w:div w:id="1411149914">
      <w:bodyDiv w:val="1"/>
      <w:marLeft w:val="0"/>
      <w:marRight w:val="0"/>
      <w:marTop w:val="0"/>
      <w:marBottom w:val="0"/>
      <w:divBdr>
        <w:top w:val="none" w:sz="0" w:space="0" w:color="auto"/>
        <w:left w:val="none" w:sz="0" w:space="0" w:color="auto"/>
        <w:bottom w:val="none" w:sz="0" w:space="0" w:color="auto"/>
        <w:right w:val="none" w:sz="0" w:space="0" w:color="auto"/>
      </w:divBdr>
    </w:div>
    <w:div w:id="1411192466">
      <w:bodyDiv w:val="1"/>
      <w:marLeft w:val="0"/>
      <w:marRight w:val="0"/>
      <w:marTop w:val="0"/>
      <w:marBottom w:val="0"/>
      <w:divBdr>
        <w:top w:val="none" w:sz="0" w:space="0" w:color="auto"/>
        <w:left w:val="none" w:sz="0" w:space="0" w:color="auto"/>
        <w:bottom w:val="none" w:sz="0" w:space="0" w:color="auto"/>
        <w:right w:val="none" w:sz="0" w:space="0" w:color="auto"/>
      </w:divBdr>
    </w:div>
    <w:div w:id="1411275570">
      <w:bodyDiv w:val="1"/>
      <w:marLeft w:val="0"/>
      <w:marRight w:val="0"/>
      <w:marTop w:val="0"/>
      <w:marBottom w:val="0"/>
      <w:divBdr>
        <w:top w:val="none" w:sz="0" w:space="0" w:color="auto"/>
        <w:left w:val="none" w:sz="0" w:space="0" w:color="auto"/>
        <w:bottom w:val="none" w:sz="0" w:space="0" w:color="auto"/>
        <w:right w:val="none" w:sz="0" w:space="0" w:color="auto"/>
      </w:divBdr>
    </w:div>
    <w:div w:id="1411462482">
      <w:bodyDiv w:val="1"/>
      <w:marLeft w:val="0"/>
      <w:marRight w:val="0"/>
      <w:marTop w:val="0"/>
      <w:marBottom w:val="0"/>
      <w:divBdr>
        <w:top w:val="none" w:sz="0" w:space="0" w:color="auto"/>
        <w:left w:val="none" w:sz="0" w:space="0" w:color="auto"/>
        <w:bottom w:val="none" w:sz="0" w:space="0" w:color="auto"/>
        <w:right w:val="none" w:sz="0" w:space="0" w:color="auto"/>
      </w:divBdr>
    </w:div>
    <w:div w:id="1411542271">
      <w:bodyDiv w:val="1"/>
      <w:marLeft w:val="0"/>
      <w:marRight w:val="0"/>
      <w:marTop w:val="0"/>
      <w:marBottom w:val="0"/>
      <w:divBdr>
        <w:top w:val="none" w:sz="0" w:space="0" w:color="auto"/>
        <w:left w:val="none" w:sz="0" w:space="0" w:color="auto"/>
        <w:bottom w:val="none" w:sz="0" w:space="0" w:color="auto"/>
        <w:right w:val="none" w:sz="0" w:space="0" w:color="auto"/>
      </w:divBdr>
    </w:div>
    <w:div w:id="1411582192">
      <w:bodyDiv w:val="1"/>
      <w:marLeft w:val="0"/>
      <w:marRight w:val="0"/>
      <w:marTop w:val="0"/>
      <w:marBottom w:val="0"/>
      <w:divBdr>
        <w:top w:val="none" w:sz="0" w:space="0" w:color="auto"/>
        <w:left w:val="none" w:sz="0" w:space="0" w:color="auto"/>
        <w:bottom w:val="none" w:sz="0" w:space="0" w:color="auto"/>
        <w:right w:val="none" w:sz="0" w:space="0" w:color="auto"/>
      </w:divBdr>
    </w:div>
    <w:div w:id="1411582942">
      <w:bodyDiv w:val="1"/>
      <w:marLeft w:val="0"/>
      <w:marRight w:val="0"/>
      <w:marTop w:val="0"/>
      <w:marBottom w:val="0"/>
      <w:divBdr>
        <w:top w:val="none" w:sz="0" w:space="0" w:color="auto"/>
        <w:left w:val="none" w:sz="0" w:space="0" w:color="auto"/>
        <w:bottom w:val="none" w:sz="0" w:space="0" w:color="auto"/>
        <w:right w:val="none" w:sz="0" w:space="0" w:color="auto"/>
      </w:divBdr>
    </w:div>
    <w:div w:id="1411729236">
      <w:bodyDiv w:val="1"/>
      <w:marLeft w:val="0"/>
      <w:marRight w:val="0"/>
      <w:marTop w:val="0"/>
      <w:marBottom w:val="0"/>
      <w:divBdr>
        <w:top w:val="none" w:sz="0" w:space="0" w:color="auto"/>
        <w:left w:val="none" w:sz="0" w:space="0" w:color="auto"/>
        <w:bottom w:val="none" w:sz="0" w:space="0" w:color="auto"/>
        <w:right w:val="none" w:sz="0" w:space="0" w:color="auto"/>
      </w:divBdr>
    </w:div>
    <w:div w:id="1411855229">
      <w:bodyDiv w:val="1"/>
      <w:marLeft w:val="0"/>
      <w:marRight w:val="0"/>
      <w:marTop w:val="0"/>
      <w:marBottom w:val="0"/>
      <w:divBdr>
        <w:top w:val="none" w:sz="0" w:space="0" w:color="auto"/>
        <w:left w:val="none" w:sz="0" w:space="0" w:color="auto"/>
        <w:bottom w:val="none" w:sz="0" w:space="0" w:color="auto"/>
        <w:right w:val="none" w:sz="0" w:space="0" w:color="auto"/>
      </w:divBdr>
    </w:div>
    <w:div w:id="1411925035">
      <w:bodyDiv w:val="1"/>
      <w:marLeft w:val="0"/>
      <w:marRight w:val="0"/>
      <w:marTop w:val="0"/>
      <w:marBottom w:val="0"/>
      <w:divBdr>
        <w:top w:val="none" w:sz="0" w:space="0" w:color="auto"/>
        <w:left w:val="none" w:sz="0" w:space="0" w:color="auto"/>
        <w:bottom w:val="none" w:sz="0" w:space="0" w:color="auto"/>
        <w:right w:val="none" w:sz="0" w:space="0" w:color="auto"/>
      </w:divBdr>
    </w:div>
    <w:div w:id="1412045387">
      <w:bodyDiv w:val="1"/>
      <w:marLeft w:val="0"/>
      <w:marRight w:val="0"/>
      <w:marTop w:val="0"/>
      <w:marBottom w:val="0"/>
      <w:divBdr>
        <w:top w:val="none" w:sz="0" w:space="0" w:color="auto"/>
        <w:left w:val="none" w:sz="0" w:space="0" w:color="auto"/>
        <w:bottom w:val="none" w:sz="0" w:space="0" w:color="auto"/>
        <w:right w:val="none" w:sz="0" w:space="0" w:color="auto"/>
      </w:divBdr>
    </w:div>
    <w:div w:id="1412047038">
      <w:bodyDiv w:val="1"/>
      <w:marLeft w:val="0"/>
      <w:marRight w:val="0"/>
      <w:marTop w:val="0"/>
      <w:marBottom w:val="0"/>
      <w:divBdr>
        <w:top w:val="none" w:sz="0" w:space="0" w:color="auto"/>
        <w:left w:val="none" w:sz="0" w:space="0" w:color="auto"/>
        <w:bottom w:val="none" w:sz="0" w:space="0" w:color="auto"/>
        <w:right w:val="none" w:sz="0" w:space="0" w:color="auto"/>
      </w:divBdr>
    </w:div>
    <w:div w:id="1412385142">
      <w:bodyDiv w:val="1"/>
      <w:marLeft w:val="0"/>
      <w:marRight w:val="0"/>
      <w:marTop w:val="0"/>
      <w:marBottom w:val="0"/>
      <w:divBdr>
        <w:top w:val="none" w:sz="0" w:space="0" w:color="auto"/>
        <w:left w:val="none" w:sz="0" w:space="0" w:color="auto"/>
        <w:bottom w:val="none" w:sz="0" w:space="0" w:color="auto"/>
        <w:right w:val="none" w:sz="0" w:space="0" w:color="auto"/>
      </w:divBdr>
      <w:divsChild>
        <w:div w:id="274141744">
          <w:marLeft w:val="0"/>
          <w:marRight w:val="0"/>
          <w:marTop w:val="0"/>
          <w:marBottom w:val="0"/>
          <w:divBdr>
            <w:top w:val="none" w:sz="0" w:space="0" w:color="auto"/>
            <w:left w:val="none" w:sz="0" w:space="0" w:color="auto"/>
            <w:bottom w:val="none" w:sz="0" w:space="0" w:color="auto"/>
            <w:right w:val="none" w:sz="0" w:space="0" w:color="auto"/>
          </w:divBdr>
        </w:div>
      </w:divsChild>
    </w:div>
    <w:div w:id="1412459844">
      <w:bodyDiv w:val="1"/>
      <w:marLeft w:val="0"/>
      <w:marRight w:val="0"/>
      <w:marTop w:val="0"/>
      <w:marBottom w:val="0"/>
      <w:divBdr>
        <w:top w:val="none" w:sz="0" w:space="0" w:color="auto"/>
        <w:left w:val="none" w:sz="0" w:space="0" w:color="auto"/>
        <w:bottom w:val="none" w:sz="0" w:space="0" w:color="auto"/>
        <w:right w:val="none" w:sz="0" w:space="0" w:color="auto"/>
      </w:divBdr>
    </w:div>
    <w:div w:id="1412510549">
      <w:bodyDiv w:val="1"/>
      <w:marLeft w:val="0"/>
      <w:marRight w:val="0"/>
      <w:marTop w:val="0"/>
      <w:marBottom w:val="0"/>
      <w:divBdr>
        <w:top w:val="none" w:sz="0" w:space="0" w:color="auto"/>
        <w:left w:val="none" w:sz="0" w:space="0" w:color="auto"/>
        <w:bottom w:val="none" w:sz="0" w:space="0" w:color="auto"/>
        <w:right w:val="none" w:sz="0" w:space="0" w:color="auto"/>
      </w:divBdr>
    </w:div>
    <w:div w:id="1412698442">
      <w:bodyDiv w:val="1"/>
      <w:marLeft w:val="0"/>
      <w:marRight w:val="0"/>
      <w:marTop w:val="0"/>
      <w:marBottom w:val="0"/>
      <w:divBdr>
        <w:top w:val="none" w:sz="0" w:space="0" w:color="auto"/>
        <w:left w:val="none" w:sz="0" w:space="0" w:color="auto"/>
        <w:bottom w:val="none" w:sz="0" w:space="0" w:color="auto"/>
        <w:right w:val="none" w:sz="0" w:space="0" w:color="auto"/>
      </w:divBdr>
    </w:div>
    <w:div w:id="1412703811">
      <w:bodyDiv w:val="1"/>
      <w:marLeft w:val="0"/>
      <w:marRight w:val="0"/>
      <w:marTop w:val="0"/>
      <w:marBottom w:val="0"/>
      <w:divBdr>
        <w:top w:val="none" w:sz="0" w:space="0" w:color="auto"/>
        <w:left w:val="none" w:sz="0" w:space="0" w:color="auto"/>
        <w:bottom w:val="none" w:sz="0" w:space="0" w:color="auto"/>
        <w:right w:val="none" w:sz="0" w:space="0" w:color="auto"/>
      </w:divBdr>
    </w:div>
    <w:div w:id="1412776035">
      <w:bodyDiv w:val="1"/>
      <w:marLeft w:val="0"/>
      <w:marRight w:val="0"/>
      <w:marTop w:val="0"/>
      <w:marBottom w:val="0"/>
      <w:divBdr>
        <w:top w:val="none" w:sz="0" w:space="0" w:color="auto"/>
        <w:left w:val="none" w:sz="0" w:space="0" w:color="auto"/>
        <w:bottom w:val="none" w:sz="0" w:space="0" w:color="auto"/>
        <w:right w:val="none" w:sz="0" w:space="0" w:color="auto"/>
      </w:divBdr>
    </w:div>
    <w:div w:id="1412893743">
      <w:bodyDiv w:val="1"/>
      <w:marLeft w:val="0"/>
      <w:marRight w:val="0"/>
      <w:marTop w:val="0"/>
      <w:marBottom w:val="0"/>
      <w:divBdr>
        <w:top w:val="none" w:sz="0" w:space="0" w:color="auto"/>
        <w:left w:val="none" w:sz="0" w:space="0" w:color="auto"/>
        <w:bottom w:val="none" w:sz="0" w:space="0" w:color="auto"/>
        <w:right w:val="none" w:sz="0" w:space="0" w:color="auto"/>
      </w:divBdr>
    </w:div>
    <w:div w:id="1412921357">
      <w:bodyDiv w:val="1"/>
      <w:marLeft w:val="0"/>
      <w:marRight w:val="0"/>
      <w:marTop w:val="0"/>
      <w:marBottom w:val="0"/>
      <w:divBdr>
        <w:top w:val="none" w:sz="0" w:space="0" w:color="auto"/>
        <w:left w:val="none" w:sz="0" w:space="0" w:color="auto"/>
        <w:bottom w:val="none" w:sz="0" w:space="0" w:color="auto"/>
        <w:right w:val="none" w:sz="0" w:space="0" w:color="auto"/>
      </w:divBdr>
    </w:div>
    <w:div w:id="1413117697">
      <w:bodyDiv w:val="1"/>
      <w:marLeft w:val="0"/>
      <w:marRight w:val="0"/>
      <w:marTop w:val="0"/>
      <w:marBottom w:val="0"/>
      <w:divBdr>
        <w:top w:val="none" w:sz="0" w:space="0" w:color="auto"/>
        <w:left w:val="none" w:sz="0" w:space="0" w:color="auto"/>
        <w:bottom w:val="none" w:sz="0" w:space="0" w:color="auto"/>
        <w:right w:val="none" w:sz="0" w:space="0" w:color="auto"/>
      </w:divBdr>
    </w:div>
    <w:div w:id="1413309759">
      <w:bodyDiv w:val="1"/>
      <w:marLeft w:val="0"/>
      <w:marRight w:val="0"/>
      <w:marTop w:val="0"/>
      <w:marBottom w:val="0"/>
      <w:divBdr>
        <w:top w:val="none" w:sz="0" w:space="0" w:color="auto"/>
        <w:left w:val="none" w:sz="0" w:space="0" w:color="auto"/>
        <w:bottom w:val="none" w:sz="0" w:space="0" w:color="auto"/>
        <w:right w:val="none" w:sz="0" w:space="0" w:color="auto"/>
      </w:divBdr>
    </w:div>
    <w:div w:id="1413813477">
      <w:bodyDiv w:val="1"/>
      <w:marLeft w:val="0"/>
      <w:marRight w:val="0"/>
      <w:marTop w:val="0"/>
      <w:marBottom w:val="0"/>
      <w:divBdr>
        <w:top w:val="none" w:sz="0" w:space="0" w:color="auto"/>
        <w:left w:val="none" w:sz="0" w:space="0" w:color="auto"/>
        <w:bottom w:val="none" w:sz="0" w:space="0" w:color="auto"/>
        <w:right w:val="none" w:sz="0" w:space="0" w:color="auto"/>
      </w:divBdr>
    </w:div>
    <w:div w:id="1414085567">
      <w:bodyDiv w:val="1"/>
      <w:marLeft w:val="0"/>
      <w:marRight w:val="0"/>
      <w:marTop w:val="0"/>
      <w:marBottom w:val="0"/>
      <w:divBdr>
        <w:top w:val="none" w:sz="0" w:space="0" w:color="auto"/>
        <w:left w:val="none" w:sz="0" w:space="0" w:color="auto"/>
        <w:bottom w:val="none" w:sz="0" w:space="0" w:color="auto"/>
        <w:right w:val="none" w:sz="0" w:space="0" w:color="auto"/>
      </w:divBdr>
    </w:div>
    <w:div w:id="1414164211">
      <w:bodyDiv w:val="1"/>
      <w:marLeft w:val="0"/>
      <w:marRight w:val="0"/>
      <w:marTop w:val="0"/>
      <w:marBottom w:val="0"/>
      <w:divBdr>
        <w:top w:val="none" w:sz="0" w:space="0" w:color="auto"/>
        <w:left w:val="none" w:sz="0" w:space="0" w:color="auto"/>
        <w:bottom w:val="none" w:sz="0" w:space="0" w:color="auto"/>
        <w:right w:val="none" w:sz="0" w:space="0" w:color="auto"/>
      </w:divBdr>
    </w:div>
    <w:div w:id="1414354522">
      <w:bodyDiv w:val="1"/>
      <w:marLeft w:val="0"/>
      <w:marRight w:val="0"/>
      <w:marTop w:val="0"/>
      <w:marBottom w:val="0"/>
      <w:divBdr>
        <w:top w:val="none" w:sz="0" w:space="0" w:color="auto"/>
        <w:left w:val="none" w:sz="0" w:space="0" w:color="auto"/>
        <w:bottom w:val="none" w:sz="0" w:space="0" w:color="auto"/>
        <w:right w:val="none" w:sz="0" w:space="0" w:color="auto"/>
      </w:divBdr>
    </w:div>
    <w:div w:id="1414545286">
      <w:bodyDiv w:val="1"/>
      <w:marLeft w:val="0"/>
      <w:marRight w:val="0"/>
      <w:marTop w:val="0"/>
      <w:marBottom w:val="0"/>
      <w:divBdr>
        <w:top w:val="none" w:sz="0" w:space="0" w:color="auto"/>
        <w:left w:val="none" w:sz="0" w:space="0" w:color="auto"/>
        <w:bottom w:val="none" w:sz="0" w:space="0" w:color="auto"/>
        <w:right w:val="none" w:sz="0" w:space="0" w:color="auto"/>
      </w:divBdr>
    </w:div>
    <w:div w:id="1414620436">
      <w:bodyDiv w:val="1"/>
      <w:marLeft w:val="0"/>
      <w:marRight w:val="0"/>
      <w:marTop w:val="0"/>
      <w:marBottom w:val="0"/>
      <w:divBdr>
        <w:top w:val="none" w:sz="0" w:space="0" w:color="auto"/>
        <w:left w:val="none" w:sz="0" w:space="0" w:color="auto"/>
        <w:bottom w:val="none" w:sz="0" w:space="0" w:color="auto"/>
        <w:right w:val="none" w:sz="0" w:space="0" w:color="auto"/>
      </w:divBdr>
    </w:div>
    <w:div w:id="1414667048">
      <w:bodyDiv w:val="1"/>
      <w:marLeft w:val="0"/>
      <w:marRight w:val="0"/>
      <w:marTop w:val="0"/>
      <w:marBottom w:val="0"/>
      <w:divBdr>
        <w:top w:val="none" w:sz="0" w:space="0" w:color="auto"/>
        <w:left w:val="none" w:sz="0" w:space="0" w:color="auto"/>
        <w:bottom w:val="none" w:sz="0" w:space="0" w:color="auto"/>
        <w:right w:val="none" w:sz="0" w:space="0" w:color="auto"/>
      </w:divBdr>
    </w:div>
    <w:div w:id="1414816867">
      <w:bodyDiv w:val="1"/>
      <w:marLeft w:val="0"/>
      <w:marRight w:val="0"/>
      <w:marTop w:val="0"/>
      <w:marBottom w:val="0"/>
      <w:divBdr>
        <w:top w:val="none" w:sz="0" w:space="0" w:color="auto"/>
        <w:left w:val="none" w:sz="0" w:space="0" w:color="auto"/>
        <w:bottom w:val="none" w:sz="0" w:space="0" w:color="auto"/>
        <w:right w:val="none" w:sz="0" w:space="0" w:color="auto"/>
      </w:divBdr>
    </w:div>
    <w:div w:id="1415202774">
      <w:bodyDiv w:val="1"/>
      <w:marLeft w:val="0"/>
      <w:marRight w:val="0"/>
      <w:marTop w:val="0"/>
      <w:marBottom w:val="0"/>
      <w:divBdr>
        <w:top w:val="none" w:sz="0" w:space="0" w:color="auto"/>
        <w:left w:val="none" w:sz="0" w:space="0" w:color="auto"/>
        <w:bottom w:val="none" w:sz="0" w:space="0" w:color="auto"/>
        <w:right w:val="none" w:sz="0" w:space="0" w:color="auto"/>
      </w:divBdr>
    </w:div>
    <w:div w:id="1415206746">
      <w:bodyDiv w:val="1"/>
      <w:marLeft w:val="0"/>
      <w:marRight w:val="0"/>
      <w:marTop w:val="0"/>
      <w:marBottom w:val="0"/>
      <w:divBdr>
        <w:top w:val="none" w:sz="0" w:space="0" w:color="auto"/>
        <w:left w:val="none" w:sz="0" w:space="0" w:color="auto"/>
        <w:bottom w:val="none" w:sz="0" w:space="0" w:color="auto"/>
        <w:right w:val="none" w:sz="0" w:space="0" w:color="auto"/>
      </w:divBdr>
    </w:div>
    <w:div w:id="1415280740">
      <w:bodyDiv w:val="1"/>
      <w:marLeft w:val="0"/>
      <w:marRight w:val="0"/>
      <w:marTop w:val="0"/>
      <w:marBottom w:val="0"/>
      <w:divBdr>
        <w:top w:val="none" w:sz="0" w:space="0" w:color="auto"/>
        <w:left w:val="none" w:sz="0" w:space="0" w:color="auto"/>
        <w:bottom w:val="none" w:sz="0" w:space="0" w:color="auto"/>
        <w:right w:val="none" w:sz="0" w:space="0" w:color="auto"/>
      </w:divBdr>
    </w:div>
    <w:div w:id="1415398793">
      <w:bodyDiv w:val="1"/>
      <w:marLeft w:val="0"/>
      <w:marRight w:val="0"/>
      <w:marTop w:val="0"/>
      <w:marBottom w:val="0"/>
      <w:divBdr>
        <w:top w:val="none" w:sz="0" w:space="0" w:color="auto"/>
        <w:left w:val="none" w:sz="0" w:space="0" w:color="auto"/>
        <w:bottom w:val="none" w:sz="0" w:space="0" w:color="auto"/>
        <w:right w:val="none" w:sz="0" w:space="0" w:color="auto"/>
      </w:divBdr>
    </w:div>
    <w:div w:id="1415854277">
      <w:bodyDiv w:val="1"/>
      <w:marLeft w:val="0"/>
      <w:marRight w:val="0"/>
      <w:marTop w:val="0"/>
      <w:marBottom w:val="0"/>
      <w:divBdr>
        <w:top w:val="none" w:sz="0" w:space="0" w:color="auto"/>
        <w:left w:val="none" w:sz="0" w:space="0" w:color="auto"/>
        <w:bottom w:val="none" w:sz="0" w:space="0" w:color="auto"/>
        <w:right w:val="none" w:sz="0" w:space="0" w:color="auto"/>
      </w:divBdr>
    </w:div>
    <w:div w:id="1415937593">
      <w:bodyDiv w:val="1"/>
      <w:marLeft w:val="0"/>
      <w:marRight w:val="0"/>
      <w:marTop w:val="0"/>
      <w:marBottom w:val="0"/>
      <w:divBdr>
        <w:top w:val="none" w:sz="0" w:space="0" w:color="auto"/>
        <w:left w:val="none" w:sz="0" w:space="0" w:color="auto"/>
        <w:bottom w:val="none" w:sz="0" w:space="0" w:color="auto"/>
        <w:right w:val="none" w:sz="0" w:space="0" w:color="auto"/>
      </w:divBdr>
    </w:div>
    <w:div w:id="1416055005">
      <w:bodyDiv w:val="1"/>
      <w:marLeft w:val="0"/>
      <w:marRight w:val="0"/>
      <w:marTop w:val="0"/>
      <w:marBottom w:val="0"/>
      <w:divBdr>
        <w:top w:val="none" w:sz="0" w:space="0" w:color="auto"/>
        <w:left w:val="none" w:sz="0" w:space="0" w:color="auto"/>
        <w:bottom w:val="none" w:sz="0" w:space="0" w:color="auto"/>
        <w:right w:val="none" w:sz="0" w:space="0" w:color="auto"/>
      </w:divBdr>
    </w:div>
    <w:div w:id="1416056202">
      <w:bodyDiv w:val="1"/>
      <w:marLeft w:val="0"/>
      <w:marRight w:val="0"/>
      <w:marTop w:val="0"/>
      <w:marBottom w:val="0"/>
      <w:divBdr>
        <w:top w:val="none" w:sz="0" w:space="0" w:color="auto"/>
        <w:left w:val="none" w:sz="0" w:space="0" w:color="auto"/>
        <w:bottom w:val="none" w:sz="0" w:space="0" w:color="auto"/>
        <w:right w:val="none" w:sz="0" w:space="0" w:color="auto"/>
      </w:divBdr>
    </w:div>
    <w:div w:id="1416123335">
      <w:bodyDiv w:val="1"/>
      <w:marLeft w:val="0"/>
      <w:marRight w:val="0"/>
      <w:marTop w:val="0"/>
      <w:marBottom w:val="0"/>
      <w:divBdr>
        <w:top w:val="none" w:sz="0" w:space="0" w:color="auto"/>
        <w:left w:val="none" w:sz="0" w:space="0" w:color="auto"/>
        <w:bottom w:val="none" w:sz="0" w:space="0" w:color="auto"/>
        <w:right w:val="none" w:sz="0" w:space="0" w:color="auto"/>
      </w:divBdr>
    </w:div>
    <w:div w:id="1416241754">
      <w:bodyDiv w:val="1"/>
      <w:marLeft w:val="0"/>
      <w:marRight w:val="0"/>
      <w:marTop w:val="0"/>
      <w:marBottom w:val="0"/>
      <w:divBdr>
        <w:top w:val="none" w:sz="0" w:space="0" w:color="auto"/>
        <w:left w:val="none" w:sz="0" w:space="0" w:color="auto"/>
        <w:bottom w:val="none" w:sz="0" w:space="0" w:color="auto"/>
        <w:right w:val="none" w:sz="0" w:space="0" w:color="auto"/>
      </w:divBdr>
    </w:div>
    <w:div w:id="1416709477">
      <w:bodyDiv w:val="1"/>
      <w:marLeft w:val="0"/>
      <w:marRight w:val="0"/>
      <w:marTop w:val="0"/>
      <w:marBottom w:val="0"/>
      <w:divBdr>
        <w:top w:val="none" w:sz="0" w:space="0" w:color="auto"/>
        <w:left w:val="none" w:sz="0" w:space="0" w:color="auto"/>
        <w:bottom w:val="none" w:sz="0" w:space="0" w:color="auto"/>
        <w:right w:val="none" w:sz="0" w:space="0" w:color="auto"/>
      </w:divBdr>
    </w:div>
    <w:div w:id="1416980255">
      <w:bodyDiv w:val="1"/>
      <w:marLeft w:val="0"/>
      <w:marRight w:val="0"/>
      <w:marTop w:val="0"/>
      <w:marBottom w:val="0"/>
      <w:divBdr>
        <w:top w:val="none" w:sz="0" w:space="0" w:color="auto"/>
        <w:left w:val="none" w:sz="0" w:space="0" w:color="auto"/>
        <w:bottom w:val="none" w:sz="0" w:space="0" w:color="auto"/>
        <w:right w:val="none" w:sz="0" w:space="0" w:color="auto"/>
      </w:divBdr>
    </w:div>
    <w:div w:id="1417090815">
      <w:bodyDiv w:val="1"/>
      <w:marLeft w:val="0"/>
      <w:marRight w:val="0"/>
      <w:marTop w:val="0"/>
      <w:marBottom w:val="0"/>
      <w:divBdr>
        <w:top w:val="none" w:sz="0" w:space="0" w:color="auto"/>
        <w:left w:val="none" w:sz="0" w:space="0" w:color="auto"/>
        <w:bottom w:val="none" w:sz="0" w:space="0" w:color="auto"/>
        <w:right w:val="none" w:sz="0" w:space="0" w:color="auto"/>
      </w:divBdr>
    </w:div>
    <w:div w:id="1417433207">
      <w:bodyDiv w:val="1"/>
      <w:marLeft w:val="0"/>
      <w:marRight w:val="0"/>
      <w:marTop w:val="0"/>
      <w:marBottom w:val="0"/>
      <w:divBdr>
        <w:top w:val="none" w:sz="0" w:space="0" w:color="auto"/>
        <w:left w:val="none" w:sz="0" w:space="0" w:color="auto"/>
        <w:bottom w:val="none" w:sz="0" w:space="0" w:color="auto"/>
        <w:right w:val="none" w:sz="0" w:space="0" w:color="auto"/>
      </w:divBdr>
    </w:div>
    <w:div w:id="1417433223">
      <w:bodyDiv w:val="1"/>
      <w:marLeft w:val="0"/>
      <w:marRight w:val="0"/>
      <w:marTop w:val="0"/>
      <w:marBottom w:val="0"/>
      <w:divBdr>
        <w:top w:val="none" w:sz="0" w:space="0" w:color="auto"/>
        <w:left w:val="none" w:sz="0" w:space="0" w:color="auto"/>
        <w:bottom w:val="none" w:sz="0" w:space="0" w:color="auto"/>
        <w:right w:val="none" w:sz="0" w:space="0" w:color="auto"/>
      </w:divBdr>
    </w:div>
    <w:div w:id="1417558278">
      <w:bodyDiv w:val="1"/>
      <w:marLeft w:val="0"/>
      <w:marRight w:val="0"/>
      <w:marTop w:val="0"/>
      <w:marBottom w:val="0"/>
      <w:divBdr>
        <w:top w:val="none" w:sz="0" w:space="0" w:color="auto"/>
        <w:left w:val="none" w:sz="0" w:space="0" w:color="auto"/>
        <w:bottom w:val="none" w:sz="0" w:space="0" w:color="auto"/>
        <w:right w:val="none" w:sz="0" w:space="0" w:color="auto"/>
      </w:divBdr>
    </w:div>
    <w:div w:id="1417747617">
      <w:bodyDiv w:val="1"/>
      <w:marLeft w:val="0"/>
      <w:marRight w:val="0"/>
      <w:marTop w:val="0"/>
      <w:marBottom w:val="0"/>
      <w:divBdr>
        <w:top w:val="none" w:sz="0" w:space="0" w:color="auto"/>
        <w:left w:val="none" w:sz="0" w:space="0" w:color="auto"/>
        <w:bottom w:val="none" w:sz="0" w:space="0" w:color="auto"/>
        <w:right w:val="none" w:sz="0" w:space="0" w:color="auto"/>
      </w:divBdr>
    </w:div>
    <w:div w:id="1418018872">
      <w:bodyDiv w:val="1"/>
      <w:marLeft w:val="0"/>
      <w:marRight w:val="0"/>
      <w:marTop w:val="0"/>
      <w:marBottom w:val="0"/>
      <w:divBdr>
        <w:top w:val="none" w:sz="0" w:space="0" w:color="auto"/>
        <w:left w:val="none" w:sz="0" w:space="0" w:color="auto"/>
        <w:bottom w:val="none" w:sz="0" w:space="0" w:color="auto"/>
        <w:right w:val="none" w:sz="0" w:space="0" w:color="auto"/>
      </w:divBdr>
    </w:div>
    <w:div w:id="1418480282">
      <w:bodyDiv w:val="1"/>
      <w:marLeft w:val="0"/>
      <w:marRight w:val="0"/>
      <w:marTop w:val="0"/>
      <w:marBottom w:val="0"/>
      <w:divBdr>
        <w:top w:val="none" w:sz="0" w:space="0" w:color="auto"/>
        <w:left w:val="none" w:sz="0" w:space="0" w:color="auto"/>
        <w:bottom w:val="none" w:sz="0" w:space="0" w:color="auto"/>
        <w:right w:val="none" w:sz="0" w:space="0" w:color="auto"/>
      </w:divBdr>
    </w:div>
    <w:div w:id="1418554053">
      <w:bodyDiv w:val="1"/>
      <w:marLeft w:val="0"/>
      <w:marRight w:val="0"/>
      <w:marTop w:val="0"/>
      <w:marBottom w:val="0"/>
      <w:divBdr>
        <w:top w:val="none" w:sz="0" w:space="0" w:color="auto"/>
        <w:left w:val="none" w:sz="0" w:space="0" w:color="auto"/>
        <w:bottom w:val="none" w:sz="0" w:space="0" w:color="auto"/>
        <w:right w:val="none" w:sz="0" w:space="0" w:color="auto"/>
      </w:divBdr>
    </w:div>
    <w:div w:id="1418594387">
      <w:bodyDiv w:val="1"/>
      <w:marLeft w:val="0"/>
      <w:marRight w:val="0"/>
      <w:marTop w:val="0"/>
      <w:marBottom w:val="0"/>
      <w:divBdr>
        <w:top w:val="none" w:sz="0" w:space="0" w:color="auto"/>
        <w:left w:val="none" w:sz="0" w:space="0" w:color="auto"/>
        <w:bottom w:val="none" w:sz="0" w:space="0" w:color="auto"/>
        <w:right w:val="none" w:sz="0" w:space="0" w:color="auto"/>
      </w:divBdr>
    </w:div>
    <w:div w:id="1418791433">
      <w:bodyDiv w:val="1"/>
      <w:marLeft w:val="0"/>
      <w:marRight w:val="0"/>
      <w:marTop w:val="0"/>
      <w:marBottom w:val="0"/>
      <w:divBdr>
        <w:top w:val="none" w:sz="0" w:space="0" w:color="auto"/>
        <w:left w:val="none" w:sz="0" w:space="0" w:color="auto"/>
        <w:bottom w:val="none" w:sz="0" w:space="0" w:color="auto"/>
        <w:right w:val="none" w:sz="0" w:space="0" w:color="auto"/>
      </w:divBdr>
    </w:div>
    <w:div w:id="1418861782">
      <w:bodyDiv w:val="1"/>
      <w:marLeft w:val="0"/>
      <w:marRight w:val="0"/>
      <w:marTop w:val="0"/>
      <w:marBottom w:val="0"/>
      <w:divBdr>
        <w:top w:val="none" w:sz="0" w:space="0" w:color="auto"/>
        <w:left w:val="none" w:sz="0" w:space="0" w:color="auto"/>
        <w:bottom w:val="none" w:sz="0" w:space="0" w:color="auto"/>
        <w:right w:val="none" w:sz="0" w:space="0" w:color="auto"/>
      </w:divBdr>
    </w:div>
    <w:div w:id="1419256991">
      <w:bodyDiv w:val="1"/>
      <w:marLeft w:val="0"/>
      <w:marRight w:val="0"/>
      <w:marTop w:val="0"/>
      <w:marBottom w:val="0"/>
      <w:divBdr>
        <w:top w:val="none" w:sz="0" w:space="0" w:color="auto"/>
        <w:left w:val="none" w:sz="0" w:space="0" w:color="auto"/>
        <w:bottom w:val="none" w:sz="0" w:space="0" w:color="auto"/>
        <w:right w:val="none" w:sz="0" w:space="0" w:color="auto"/>
      </w:divBdr>
    </w:div>
    <w:div w:id="1419328860">
      <w:bodyDiv w:val="1"/>
      <w:marLeft w:val="0"/>
      <w:marRight w:val="0"/>
      <w:marTop w:val="0"/>
      <w:marBottom w:val="0"/>
      <w:divBdr>
        <w:top w:val="none" w:sz="0" w:space="0" w:color="auto"/>
        <w:left w:val="none" w:sz="0" w:space="0" w:color="auto"/>
        <w:bottom w:val="none" w:sz="0" w:space="0" w:color="auto"/>
        <w:right w:val="none" w:sz="0" w:space="0" w:color="auto"/>
      </w:divBdr>
    </w:div>
    <w:div w:id="1419400808">
      <w:bodyDiv w:val="1"/>
      <w:marLeft w:val="0"/>
      <w:marRight w:val="0"/>
      <w:marTop w:val="0"/>
      <w:marBottom w:val="0"/>
      <w:divBdr>
        <w:top w:val="none" w:sz="0" w:space="0" w:color="auto"/>
        <w:left w:val="none" w:sz="0" w:space="0" w:color="auto"/>
        <w:bottom w:val="none" w:sz="0" w:space="0" w:color="auto"/>
        <w:right w:val="none" w:sz="0" w:space="0" w:color="auto"/>
      </w:divBdr>
    </w:div>
    <w:div w:id="1419596059">
      <w:bodyDiv w:val="1"/>
      <w:marLeft w:val="0"/>
      <w:marRight w:val="0"/>
      <w:marTop w:val="0"/>
      <w:marBottom w:val="0"/>
      <w:divBdr>
        <w:top w:val="none" w:sz="0" w:space="0" w:color="auto"/>
        <w:left w:val="none" w:sz="0" w:space="0" w:color="auto"/>
        <w:bottom w:val="none" w:sz="0" w:space="0" w:color="auto"/>
        <w:right w:val="none" w:sz="0" w:space="0" w:color="auto"/>
      </w:divBdr>
    </w:div>
    <w:div w:id="1419670306">
      <w:bodyDiv w:val="1"/>
      <w:marLeft w:val="0"/>
      <w:marRight w:val="0"/>
      <w:marTop w:val="0"/>
      <w:marBottom w:val="0"/>
      <w:divBdr>
        <w:top w:val="none" w:sz="0" w:space="0" w:color="auto"/>
        <w:left w:val="none" w:sz="0" w:space="0" w:color="auto"/>
        <w:bottom w:val="none" w:sz="0" w:space="0" w:color="auto"/>
        <w:right w:val="none" w:sz="0" w:space="0" w:color="auto"/>
      </w:divBdr>
    </w:div>
    <w:div w:id="1419790932">
      <w:bodyDiv w:val="1"/>
      <w:marLeft w:val="0"/>
      <w:marRight w:val="0"/>
      <w:marTop w:val="0"/>
      <w:marBottom w:val="0"/>
      <w:divBdr>
        <w:top w:val="none" w:sz="0" w:space="0" w:color="auto"/>
        <w:left w:val="none" w:sz="0" w:space="0" w:color="auto"/>
        <w:bottom w:val="none" w:sz="0" w:space="0" w:color="auto"/>
        <w:right w:val="none" w:sz="0" w:space="0" w:color="auto"/>
      </w:divBdr>
    </w:div>
    <w:div w:id="1419861938">
      <w:bodyDiv w:val="1"/>
      <w:marLeft w:val="0"/>
      <w:marRight w:val="0"/>
      <w:marTop w:val="0"/>
      <w:marBottom w:val="0"/>
      <w:divBdr>
        <w:top w:val="none" w:sz="0" w:space="0" w:color="auto"/>
        <w:left w:val="none" w:sz="0" w:space="0" w:color="auto"/>
        <w:bottom w:val="none" w:sz="0" w:space="0" w:color="auto"/>
        <w:right w:val="none" w:sz="0" w:space="0" w:color="auto"/>
      </w:divBdr>
    </w:div>
    <w:div w:id="1419868170">
      <w:bodyDiv w:val="1"/>
      <w:marLeft w:val="0"/>
      <w:marRight w:val="0"/>
      <w:marTop w:val="0"/>
      <w:marBottom w:val="0"/>
      <w:divBdr>
        <w:top w:val="none" w:sz="0" w:space="0" w:color="auto"/>
        <w:left w:val="none" w:sz="0" w:space="0" w:color="auto"/>
        <w:bottom w:val="none" w:sz="0" w:space="0" w:color="auto"/>
        <w:right w:val="none" w:sz="0" w:space="0" w:color="auto"/>
      </w:divBdr>
    </w:div>
    <w:div w:id="1419978766">
      <w:bodyDiv w:val="1"/>
      <w:marLeft w:val="0"/>
      <w:marRight w:val="0"/>
      <w:marTop w:val="0"/>
      <w:marBottom w:val="0"/>
      <w:divBdr>
        <w:top w:val="none" w:sz="0" w:space="0" w:color="auto"/>
        <w:left w:val="none" w:sz="0" w:space="0" w:color="auto"/>
        <w:bottom w:val="none" w:sz="0" w:space="0" w:color="auto"/>
        <w:right w:val="none" w:sz="0" w:space="0" w:color="auto"/>
      </w:divBdr>
    </w:div>
    <w:div w:id="1419982246">
      <w:bodyDiv w:val="1"/>
      <w:marLeft w:val="0"/>
      <w:marRight w:val="0"/>
      <w:marTop w:val="0"/>
      <w:marBottom w:val="0"/>
      <w:divBdr>
        <w:top w:val="none" w:sz="0" w:space="0" w:color="auto"/>
        <w:left w:val="none" w:sz="0" w:space="0" w:color="auto"/>
        <w:bottom w:val="none" w:sz="0" w:space="0" w:color="auto"/>
        <w:right w:val="none" w:sz="0" w:space="0" w:color="auto"/>
      </w:divBdr>
    </w:div>
    <w:div w:id="1420252101">
      <w:bodyDiv w:val="1"/>
      <w:marLeft w:val="0"/>
      <w:marRight w:val="0"/>
      <w:marTop w:val="0"/>
      <w:marBottom w:val="0"/>
      <w:divBdr>
        <w:top w:val="none" w:sz="0" w:space="0" w:color="auto"/>
        <w:left w:val="none" w:sz="0" w:space="0" w:color="auto"/>
        <w:bottom w:val="none" w:sz="0" w:space="0" w:color="auto"/>
        <w:right w:val="none" w:sz="0" w:space="0" w:color="auto"/>
      </w:divBdr>
    </w:div>
    <w:div w:id="1420252892">
      <w:bodyDiv w:val="1"/>
      <w:marLeft w:val="0"/>
      <w:marRight w:val="0"/>
      <w:marTop w:val="0"/>
      <w:marBottom w:val="0"/>
      <w:divBdr>
        <w:top w:val="none" w:sz="0" w:space="0" w:color="auto"/>
        <w:left w:val="none" w:sz="0" w:space="0" w:color="auto"/>
        <w:bottom w:val="none" w:sz="0" w:space="0" w:color="auto"/>
        <w:right w:val="none" w:sz="0" w:space="0" w:color="auto"/>
      </w:divBdr>
    </w:div>
    <w:div w:id="1420636900">
      <w:bodyDiv w:val="1"/>
      <w:marLeft w:val="0"/>
      <w:marRight w:val="0"/>
      <w:marTop w:val="0"/>
      <w:marBottom w:val="0"/>
      <w:divBdr>
        <w:top w:val="none" w:sz="0" w:space="0" w:color="auto"/>
        <w:left w:val="none" w:sz="0" w:space="0" w:color="auto"/>
        <w:bottom w:val="none" w:sz="0" w:space="0" w:color="auto"/>
        <w:right w:val="none" w:sz="0" w:space="0" w:color="auto"/>
      </w:divBdr>
    </w:div>
    <w:div w:id="1420718576">
      <w:bodyDiv w:val="1"/>
      <w:marLeft w:val="0"/>
      <w:marRight w:val="0"/>
      <w:marTop w:val="0"/>
      <w:marBottom w:val="0"/>
      <w:divBdr>
        <w:top w:val="none" w:sz="0" w:space="0" w:color="auto"/>
        <w:left w:val="none" w:sz="0" w:space="0" w:color="auto"/>
        <w:bottom w:val="none" w:sz="0" w:space="0" w:color="auto"/>
        <w:right w:val="none" w:sz="0" w:space="0" w:color="auto"/>
      </w:divBdr>
    </w:div>
    <w:div w:id="1420758129">
      <w:bodyDiv w:val="1"/>
      <w:marLeft w:val="0"/>
      <w:marRight w:val="0"/>
      <w:marTop w:val="0"/>
      <w:marBottom w:val="0"/>
      <w:divBdr>
        <w:top w:val="none" w:sz="0" w:space="0" w:color="auto"/>
        <w:left w:val="none" w:sz="0" w:space="0" w:color="auto"/>
        <w:bottom w:val="none" w:sz="0" w:space="0" w:color="auto"/>
        <w:right w:val="none" w:sz="0" w:space="0" w:color="auto"/>
      </w:divBdr>
    </w:div>
    <w:div w:id="1420831831">
      <w:bodyDiv w:val="1"/>
      <w:marLeft w:val="0"/>
      <w:marRight w:val="0"/>
      <w:marTop w:val="0"/>
      <w:marBottom w:val="0"/>
      <w:divBdr>
        <w:top w:val="none" w:sz="0" w:space="0" w:color="auto"/>
        <w:left w:val="none" w:sz="0" w:space="0" w:color="auto"/>
        <w:bottom w:val="none" w:sz="0" w:space="0" w:color="auto"/>
        <w:right w:val="none" w:sz="0" w:space="0" w:color="auto"/>
      </w:divBdr>
    </w:div>
    <w:div w:id="1420906953">
      <w:bodyDiv w:val="1"/>
      <w:marLeft w:val="0"/>
      <w:marRight w:val="0"/>
      <w:marTop w:val="0"/>
      <w:marBottom w:val="0"/>
      <w:divBdr>
        <w:top w:val="none" w:sz="0" w:space="0" w:color="auto"/>
        <w:left w:val="none" w:sz="0" w:space="0" w:color="auto"/>
        <w:bottom w:val="none" w:sz="0" w:space="0" w:color="auto"/>
        <w:right w:val="none" w:sz="0" w:space="0" w:color="auto"/>
      </w:divBdr>
    </w:div>
    <w:div w:id="1421020945">
      <w:bodyDiv w:val="1"/>
      <w:marLeft w:val="0"/>
      <w:marRight w:val="0"/>
      <w:marTop w:val="0"/>
      <w:marBottom w:val="0"/>
      <w:divBdr>
        <w:top w:val="none" w:sz="0" w:space="0" w:color="auto"/>
        <w:left w:val="none" w:sz="0" w:space="0" w:color="auto"/>
        <w:bottom w:val="none" w:sz="0" w:space="0" w:color="auto"/>
        <w:right w:val="none" w:sz="0" w:space="0" w:color="auto"/>
      </w:divBdr>
    </w:div>
    <w:div w:id="1421023242">
      <w:bodyDiv w:val="1"/>
      <w:marLeft w:val="0"/>
      <w:marRight w:val="0"/>
      <w:marTop w:val="0"/>
      <w:marBottom w:val="0"/>
      <w:divBdr>
        <w:top w:val="none" w:sz="0" w:space="0" w:color="auto"/>
        <w:left w:val="none" w:sz="0" w:space="0" w:color="auto"/>
        <w:bottom w:val="none" w:sz="0" w:space="0" w:color="auto"/>
        <w:right w:val="none" w:sz="0" w:space="0" w:color="auto"/>
      </w:divBdr>
    </w:div>
    <w:div w:id="1421222991">
      <w:bodyDiv w:val="1"/>
      <w:marLeft w:val="0"/>
      <w:marRight w:val="0"/>
      <w:marTop w:val="0"/>
      <w:marBottom w:val="0"/>
      <w:divBdr>
        <w:top w:val="none" w:sz="0" w:space="0" w:color="auto"/>
        <w:left w:val="none" w:sz="0" w:space="0" w:color="auto"/>
        <w:bottom w:val="none" w:sz="0" w:space="0" w:color="auto"/>
        <w:right w:val="none" w:sz="0" w:space="0" w:color="auto"/>
      </w:divBdr>
    </w:div>
    <w:div w:id="1421366921">
      <w:bodyDiv w:val="1"/>
      <w:marLeft w:val="0"/>
      <w:marRight w:val="0"/>
      <w:marTop w:val="0"/>
      <w:marBottom w:val="0"/>
      <w:divBdr>
        <w:top w:val="none" w:sz="0" w:space="0" w:color="auto"/>
        <w:left w:val="none" w:sz="0" w:space="0" w:color="auto"/>
        <w:bottom w:val="none" w:sz="0" w:space="0" w:color="auto"/>
        <w:right w:val="none" w:sz="0" w:space="0" w:color="auto"/>
      </w:divBdr>
    </w:div>
    <w:div w:id="1421559537">
      <w:bodyDiv w:val="1"/>
      <w:marLeft w:val="0"/>
      <w:marRight w:val="0"/>
      <w:marTop w:val="0"/>
      <w:marBottom w:val="0"/>
      <w:divBdr>
        <w:top w:val="none" w:sz="0" w:space="0" w:color="auto"/>
        <w:left w:val="none" w:sz="0" w:space="0" w:color="auto"/>
        <w:bottom w:val="none" w:sz="0" w:space="0" w:color="auto"/>
        <w:right w:val="none" w:sz="0" w:space="0" w:color="auto"/>
      </w:divBdr>
    </w:div>
    <w:div w:id="1421831527">
      <w:bodyDiv w:val="1"/>
      <w:marLeft w:val="0"/>
      <w:marRight w:val="0"/>
      <w:marTop w:val="0"/>
      <w:marBottom w:val="0"/>
      <w:divBdr>
        <w:top w:val="none" w:sz="0" w:space="0" w:color="auto"/>
        <w:left w:val="none" w:sz="0" w:space="0" w:color="auto"/>
        <w:bottom w:val="none" w:sz="0" w:space="0" w:color="auto"/>
        <w:right w:val="none" w:sz="0" w:space="0" w:color="auto"/>
      </w:divBdr>
    </w:div>
    <w:div w:id="1421832859">
      <w:bodyDiv w:val="1"/>
      <w:marLeft w:val="0"/>
      <w:marRight w:val="0"/>
      <w:marTop w:val="0"/>
      <w:marBottom w:val="0"/>
      <w:divBdr>
        <w:top w:val="none" w:sz="0" w:space="0" w:color="auto"/>
        <w:left w:val="none" w:sz="0" w:space="0" w:color="auto"/>
        <w:bottom w:val="none" w:sz="0" w:space="0" w:color="auto"/>
        <w:right w:val="none" w:sz="0" w:space="0" w:color="auto"/>
      </w:divBdr>
    </w:div>
    <w:div w:id="1421952133">
      <w:bodyDiv w:val="1"/>
      <w:marLeft w:val="0"/>
      <w:marRight w:val="0"/>
      <w:marTop w:val="0"/>
      <w:marBottom w:val="0"/>
      <w:divBdr>
        <w:top w:val="none" w:sz="0" w:space="0" w:color="auto"/>
        <w:left w:val="none" w:sz="0" w:space="0" w:color="auto"/>
        <w:bottom w:val="none" w:sz="0" w:space="0" w:color="auto"/>
        <w:right w:val="none" w:sz="0" w:space="0" w:color="auto"/>
      </w:divBdr>
    </w:div>
    <w:div w:id="1422021221">
      <w:bodyDiv w:val="1"/>
      <w:marLeft w:val="0"/>
      <w:marRight w:val="0"/>
      <w:marTop w:val="0"/>
      <w:marBottom w:val="0"/>
      <w:divBdr>
        <w:top w:val="none" w:sz="0" w:space="0" w:color="auto"/>
        <w:left w:val="none" w:sz="0" w:space="0" w:color="auto"/>
        <w:bottom w:val="none" w:sz="0" w:space="0" w:color="auto"/>
        <w:right w:val="none" w:sz="0" w:space="0" w:color="auto"/>
      </w:divBdr>
    </w:div>
    <w:div w:id="1422024215">
      <w:bodyDiv w:val="1"/>
      <w:marLeft w:val="0"/>
      <w:marRight w:val="0"/>
      <w:marTop w:val="0"/>
      <w:marBottom w:val="0"/>
      <w:divBdr>
        <w:top w:val="none" w:sz="0" w:space="0" w:color="auto"/>
        <w:left w:val="none" w:sz="0" w:space="0" w:color="auto"/>
        <w:bottom w:val="none" w:sz="0" w:space="0" w:color="auto"/>
        <w:right w:val="none" w:sz="0" w:space="0" w:color="auto"/>
      </w:divBdr>
    </w:div>
    <w:div w:id="1422489743">
      <w:bodyDiv w:val="1"/>
      <w:marLeft w:val="0"/>
      <w:marRight w:val="0"/>
      <w:marTop w:val="0"/>
      <w:marBottom w:val="0"/>
      <w:divBdr>
        <w:top w:val="none" w:sz="0" w:space="0" w:color="auto"/>
        <w:left w:val="none" w:sz="0" w:space="0" w:color="auto"/>
        <w:bottom w:val="none" w:sz="0" w:space="0" w:color="auto"/>
        <w:right w:val="none" w:sz="0" w:space="0" w:color="auto"/>
      </w:divBdr>
    </w:div>
    <w:div w:id="1422873783">
      <w:bodyDiv w:val="1"/>
      <w:marLeft w:val="0"/>
      <w:marRight w:val="0"/>
      <w:marTop w:val="0"/>
      <w:marBottom w:val="0"/>
      <w:divBdr>
        <w:top w:val="none" w:sz="0" w:space="0" w:color="auto"/>
        <w:left w:val="none" w:sz="0" w:space="0" w:color="auto"/>
        <w:bottom w:val="none" w:sz="0" w:space="0" w:color="auto"/>
        <w:right w:val="none" w:sz="0" w:space="0" w:color="auto"/>
      </w:divBdr>
    </w:div>
    <w:div w:id="1422948231">
      <w:bodyDiv w:val="1"/>
      <w:marLeft w:val="0"/>
      <w:marRight w:val="0"/>
      <w:marTop w:val="0"/>
      <w:marBottom w:val="0"/>
      <w:divBdr>
        <w:top w:val="none" w:sz="0" w:space="0" w:color="auto"/>
        <w:left w:val="none" w:sz="0" w:space="0" w:color="auto"/>
        <w:bottom w:val="none" w:sz="0" w:space="0" w:color="auto"/>
        <w:right w:val="none" w:sz="0" w:space="0" w:color="auto"/>
      </w:divBdr>
    </w:div>
    <w:div w:id="1422949274">
      <w:bodyDiv w:val="1"/>
      <w:marLeft w:val="0"/>
      <w:marRight w:val="0"/>
      <w:marTop w:val="0"/>
      <w:marBottom w:val="0"/>
      <w:divBdr>
        <w:top w:val="none" w:sz="0" w:space="0" w:color="auto"/>
        <w:left w:val="none" w:sz="0" w:space="0" w:color="auto"/>
        <w:bottom w:val="none" w:sz="0" w:space="0" w:color="auto"/>
        <w:right w:val="none" w:sz="0" w:space="0" w:color="auto"/>
      </w:divBdr>
    </w:div>
    <w:div w:id="1423141562">
      <w:bodyDiv w:val="1"/>
      <w:marLeft w:val="0"/>
      <w:marRight w:val="0"/>
      <w:marTop w:val="0"/>
      <w:marBottom w:val="0"/>
      <w:divBdr>
        <w:top w:val="none" w:sz="0" w:space="0" w:color="auto"/>
        <w:left w:val="none" w:sz="0" w:space="0" w:color="auto"/>
        <w:bottom w:val="none" w:sz="0" w:space="0" w:color="auto"/>
        <w:right w:val="none" w:sz="0" w:space="0" w:color="auto"/>
      </w:divBdr>
    </w:div>
    <w:div w:id="1423180763">
      <w:bodyDiv w:val="1"/>
      <w:marLeft w:val="0"/>
      <w:marRight w:val="0"/>
      <w:marTop w:val="0"/>
      <w:marBottom w:val="0"/>
      <w:divBdr>
        <w:top w:val="none" w:sz="0" w:space="0" w:color="auto"/>
        <w:left w:val="none" w:sz="0" w:space="0" w:color="auto"/>
        <w:bottom w:val="none" w:sz="0" w:space="0" w:color="auto"/>
        <w:right w:val="none" w:sz="0" w:space="0" w:color="auto"/>
      </w:divBdr>
    </w:div>
    <w:div w:id="1423183176">
      <w:bodyDiv w:val="1"/>
      <w:marLeft w:val="0"/>
      <w:marRight w:val="0"/>
      <w:marTop w:val="0"/>
      <w:marBottom w:val="0"/>
      <w:divBdr>
        <w:top w:val="none" w:sz="0" w:space="0" w:color="auto"/>
        <w:left w:val="none" w:sz="0" w:space="0" w:color="auto"/>
        <w:bottom w:val="none" w:sz="0" w:space="0" w:color="auto"/>
        <w:right w:val="none" w:sz="0" w:space="0" w:color="auto"/>
      </w:divBdr>
    </w:div>
    <w:div w:id="1423188078">
      <w:bodyDiv w:val="1"/>
      <w:marLeft w:val="0"/>
      <w:marRight w:val="0"/>
      <w:marTop w:val="0"/>
      <w:marBottom w:val="0"/>
      <w:divBdr>
        <w:top w:val="none" w:sz="0" w:space="0" w:color="auto"/>
        <w:left w:val="none" w:sz="0" w:space="0" w:color="auto"/>
        <w:bottom w:val="none" w:sz="0" w:space="0" w:color="auto"/>
        <w:right w:val="none" w:sz="0" w:space="0" w:color="auto"/>
      </w:divBdr>
    </w:div>
    <w:div w:id="1423455170">
      <w:bodyDiv w:val="1"/>
      <w:marLeft w:val="0"/>
      <w:marRight w:val="0"/>
      <w:marTop w:val="0"/>
      <w:marBottom w:val="0"/>
      <w:divBdr>
        <w:top w:val="none" w:sz="0" w:space="0" w:color="auto"/>
        <w:left w:val="none" w:sz="0" w:space="0" w:color="auto"/>
        <w:bottom w:val="none" w:sz="0" w:space="0" w:color="auto"/>
        <w:right w:val="none" w:sz="0" w:space="0" w:color="auto"/>
      </w:divBdr>
    </w:div>
    <w:div w:id="1423530512">
      <w:bodyDiv w:val="1"/>
      <w:marLeft w:val="0"/>
      <w:marRight w:val="0"/>
      <w:marTop w:val="0"/>
      <w:marBottom w:val="0"/>
      <w:divBdr>
        <w:top w:val="none" w:sz="0" w:space="0" w:color="auto"/>
        <w:left w:val="none" w:sz="0" w:space="0" w:color="auto"/>
        <w:bottom w:val="none" w:sz="0" w:space="0" w:color="auto"/>
        <w:right w:val="none" w:sz="0" w:space="0" w:color="auto"/>
      </w:divBdr>
    </w:div>
    <w:div w:id="1423575313">
      <w:bodyDiv w:val="1"/>
      <w:marLeft w:val="0"/>
      <w:marRight w:val="0"/>
      <w:marTop w:val="0"/>
      <w:marBottom w:val="0"/>
      <w:divBdr>
        <w:top w:val="none" w:sz="0" w:space="0" w:color="auto"/>
        <w:left w:val="none" w:sz="0" w:space="0" w:color="auto"/>
        <w:bottom w:val="none" w:sz="0" w:space="0" w:color="auto"/>
        <w:right w:val="none" w:sz="0" w:space="0" w:color="auto"/>
      </w:divBdr>
    </w:div>
    <w:div w:id="1423643986">
      <w:bodyDiv w:val="1"/>
      <w:marLeft w:val="0"/>
      <w:marRight w:val="0"/>
      <w:marTop w:val="0"/>
      <w:marBottom w:val="0"/>
      <w:divBdr>
        <w:top w:val="none" w:sz="0" w:space="0" w:color="auto"/>
        <w:left w:val="none" w:sz="0" w:space="0" w:color="auto"/>
        <w:bottom w:val="none" w:sz="0" w:space="0" w:color="auto"/>
        <w:right w:val="none" w:sz="0" w:space="0" w:color="auto"/>
      </w:divBdr>
    </w:div>
    <w:div w:id="1423717804">
      <w:bodyDiv w:val="1"/>
      <w:marLeft w:val="0"/>
      <w:marRight w:val="0"/>
      <w:marTop w:val="0"/>
      <w:marBottom w:val="0"/>
      <w:divBdr>
        <w:top w:val="none" w:sz="0" w:space="0" w:color="auto"/>
        <w:left w:val="none" w:sz="0" w:space="0" w:color="auto"/>
        <w:bottom w:val="none" w:sz="0" w:space="0" w:color="auto"/>
        <w:right w:val="none" w:sz="0" w:space="0" w:color="auto"/>
      </w:divBdr>
    </w:div>
    <w:div w:id="1423986895">
      <w:bodyDiv w:val="1"/>
      <w:marLeft w:val="0"/>
      <w:marRight w:val="0"/>
      <w:marTop w:val="0"/>
      <w:marBottom w:val="0"/>
      <w:divBdr>
        <w:top w:val="none" w:sz="0" w:space="0" w:color="auto"/>
        <w:left w:val="none" w:sz="0" w:space="0" w:color="auto"/>
        <w:bottom w:val="none" w:sz="0" w:space="0" w:color="auto"/>
        <w:right w:val="none" w:sz="0" w:space="0" w:color="auto"/>
      </w:divBdr>
    </w:div>
    <w:div w:id="1424064290">
      <w:bodyDiv w:val="1"/>
      <w:marLeft w:val="0"/>
      <w:marRight w:val="0"/>
      <w:marTop w:val="0"/>
      <w:marBottom w:val="0"/>
      <w:divBdr>
        <w:top w:val="none" w:sz="0" w:space="0" w:color="auto"/>
        <w:left w:val="none" w:sz="0" w:space="0" w:color="auto"/>
        <w:bottom w:val="none" w:sz="0" w:space="0" w:color="auto"/>
        <w:right w:val="none" w:sz="0" w:space="0" w:color="auto"/>
      </w:divBdr>
    </w:div>
    <w:div w:id="1424301507">
      <w:bodyDiv w:val="1"/>
      <w:marLeft w:val="0"/>
      <w:marRight w:val="0"/>
      <w:marTop w:val="0"/>
      <w:marBottom w:val="0"/>
      <w:divBdr>
        <w:top w:val="none" w:sz="0" w:space="0" w:color="auto"/>
        <w:left w:val="none" w:sz="0" w:space="0" w:color="auto"/>
        <w:bottom w:val="none" w:sz="0" w:space="0" w:color="auto"/>
        <w:right w:val="none" w:sz="0" w:space="0" w:color="auto"/>
      </w:divBdr>
    </w:div>
    <w:div w:id="1424573391">
      <w:bodyDiv w:val="1"/>
      <w:marLeft w:val="0"/>
      <w:marRight w:val="0"/>
      <w:marTop w:val="0"/>
      <w:marBottom w:val="0"/>
      <w:divBdr>
        <w:top w:val="none" w:sz="0" w:space="0" w:color="auto"/>
        <w:left w:val="none" w:sz="0" w:space="0" w:color="auto"/>
        <w:bottom w:val="none" w:sz="0" w:space="0" w:color="auto"/>
        <w:right w:val="none" w:sz="0" w:space="0" w:color="auto"/>
      </w:divBdr>
    </w:div>
    <w:div w:id="1424649329">
      <w:bodyDiv w:val="1"/>
      <w:marLeft w:val="0"/>
      <w:marRight w:val="0"/>
      <w:marTop w:val="0"/>
      <w:marBottom w:val="0"/>
      <w:divBdr>
        <w:top w:val="none" w:sz="0" w:space="0" w:color="auto"/>
        <w:left w:val="none" w:sz="0" w:space="0" w:color="auto"/>
        <w:bottom w:val="none" w:sz="0" w:space="0" w:color="auto"/>
        <w:right w:val="none" w:sz="0" w:space="0" w:color="auto"/>
      </w:divBdr>
    </w:div>
    <w:div w:id="1424915253">
      <w:bodyDiv w:val="1"/>
      <w:marLeft w:val="0"/>
      <w:marRight w:val="0"/>
      <w:marTop w:val="0"/>
      <w:marBottom w:val="0"/>
      <w:divBdr>
        <w:top w:val="none" w:sz="0" w:space="0" w:color="auto"/>
        <w:left w:val="none" w:sz="0" w:space="0" w:color="auto"/>
        <w:bottom w:val="none" w:sz="0" w:space="0" w:color="auto"/>
        <w:right w:val="none" w:sz="0" w:space="0" w:color="auto"/>
      </w:divBdr>
    </w:div>
    <w:div w:id="1425105802">
      <w:bodyDiv w:val="1"/>
      <w:marLeft w:val="0"/>
      <w:marRight w:val="0"/>
      <w:marTop w:val="0"/>
      <w:marBottom w:val="0"/>
      <w:divBdr>
        <w:top w:val="none" w:sz="0" w:space="0" w:color="auto"/>
        <w:left w:val="none" w:sz="0" w:space="0" w:color="auto"/>
        <w:bottom w:val="none" w:sz="0" w:space="0" w:color="auto"/>
        <w:right w:val="none" w:sz="0" w:space="0" w:color="auto"/>
      </w:divBdr>
    </w:div>
    <w:div w:id="1425147150">
      <w:bodyDiv w:val="1"/>
      <w:marLeft w:val="0"/>
      <w:marRight w:val="0"/>
      <w:marTop w:val="0"/>
      <w:marBottom w:val="0"/>
      <w:divBdr>
        <w:top w:val="none" w:sz="0" w:space="0" w:color="auto"/>
        <w:left w:val="none" w:sz="0" w:space="0" w:color="auto"/>
        <w:bottom w:val="none" w:sz="0" w:space="0" w:color="auto"/>
        <w:right w:val="none" w:sz="0" w:space="0" w:color="auto"/>
      </w:divBdr>
    </w:div>
    <w:div w:id="1425223894">
      <w:bodyDiv w:val="1"/>
      <w:marLeft w:val="0"/>
      <w:marRight w:val="0"/>
      <w:marTop w:val="0"/>
      <w:marBottom w:val="0"/>
      <w:divBdr>
        <w:top w:val="none" w:sz="0" w:space="0" w:color="auto"/>
        <w:left w:val="none" w:sz="0" w:space="0" w:color="auto"/>
        <w:bottom w:val="none" w:sz="0" w:space="0" w:color="auto"/>
        <w:right w:val="none" w:sz="0" w:space="0" w:color="auto"/>
      </w:divBdr>
    </w:div>
    <w:div w:id="1425344923">
      <w:bodyDiv w:val="1"/>
      <w:marLeft w:val="0"/>
      <w:marRight w:val="0"/>
      <w:marTop w:val="0"/>
      <w:marBottom w:val="0"/>
      <w:divBdr>
        <w:top w:val="none" w:sz="0" w:space="0" w:color="auto"/>
        <w:left w:val="none" w:sz="0" w:space="0" w:color="auto"/>
        <w:bottom w:val="none" w:sz="0" w:space="0" w:color="auto"/>
        <w:right w:val="none" w:sz="0" w:space="0" w:color="auto"/>
      </w:divBdr>
    </w:div>
    <w:div w:id="1425345464">
      <w:bodyDiv w:val="1"/>
      <w:marLeft w:val="0"/>
      <w:marRight w:val="0"/>
      <w:marTop w:val="0"/>
      <w:marBottom w:val="0"/>
      <w:divBdr>
        <w:top w:val="none" w:sz="0" w:space="0" w:color="auto"/>
        <w:left w:val="none" w:sz="0" w:space="0" w:color="auto"/>
        <w:bottom w:val="none" w:sz="0" w:space="0" w:color="auto"/>
        <w:right w:val="none" w:sz="0" w:space="0" w:color="auto"/>
      </w:divBdr>
    </w:div>
    <w:div w:id="1425613764">
      <w:bodyDiv w:val="1"/>
      <w:marLeft w:val="0"/>
      <w:marRight w:val="0"/>
      <w:marTop w:val="0"/>
      <w:marBottom w:val="0"/>
      <w:divBdr>
        <w:top w:val="none" w:sz="0" w:space="0" w:color="auto"/>
        <w:left w:val="none" w:sz="0" w:space="0" w:color="auto"/>
        <w:bottom w:val="none" w:sz="0" w:space="0" w:color="auto"/>
        <w:right w:val="none" w:sz="0" w:space="0" w:color="auto"/>
      </w:divBdr>
    </w:div>
    <w:div w:id="1425688167">
      <w:bodyDiv w:val="1"/>
      <w:marLeft w:val="0"/>
      <w:marRight w:val="0"/>
      <w:marTop w:val="0"/>
      <w:marBottom w:val="0"/>
      <w:divBdr>
        <w:top w:val="none" w:sz="0" w:space="0" w:color="auto"/>
        <w:left w:val="none" w:sz="0" w:space="0" w:color="auto"/>
        <w:bottom w:val="none" w:sz="0" w:space="0" w:color="auto"/>
        <w:right w:val="none" w:sz="0" w:space="0" w:color="auto"/>
      </w:divBdr>
    </w:div>
    <w:div w:id="1425763802">
      <w:bodyDiv w:val="1"/>
      <w:marLeft w:val="0"/>
      <w:marRight w:val="0"/>
      <w:marTop w:val="0"/>
      <w:marBottom w:val="0"/>
      <w:divBdr>
        <w:top w:val="none" w:sz="0" w:space="0" w:color="auto"/>
        <w:left w:val="none" w:sz="0" w:space="0" w:color="auto"/>
        <w:bottom w:val="none" w:sz="0" w:space="0" w:color="auto"/>
        <w:right w:val="none" w:sz="0" w:space="0" w:color="auto"/>
      </w:divBdr>
    </w:div>
    <w:div w:id="1425952491">
      <w:bodyDiv w:val="1"/>
      <w:marLeft w:val="0"/>
      <w:marRight w:val="0"/>
      <w:marTop w:val="0"/>
      <w:marBottom w:val="0"/>
      <w:divBdr>
        <w:top w:val="none" w:sz="0" w:space="0" w:color="auto"/>
        <w:left w:val="none" w:sz="0" w:space="0" w:color="auto"/>
        <w:bottom w:val="none" w:sz="0" w:space="0" w:color="auto"/>
        <w:right w:val="none" w:sz="0" w:space="0" w:color="auto"/>
      </w:divBdr>
    </w:div>
    <w:div w:id="1426030470">
      <w:bodyDiv w:val="1"/>
      <w:marLeft w:val="0"/>
      <w:marRight w:val="0"/>
      <w:marTop w:val="0"/>
      <w:marBottom w:val="0"/>
      <w:divBdr>
        <w:top w:val="none" w:sz="0" w:space="0" w:color="auto"/>
        <w:left w:val="none" w:sz="0" w:space="0" w:color="auto"/>
        <w:bottom w:val="none" w:sz="0" w:space="0" w:color="auto"/>
        <w:right w:val="none" w:sz="0" w:space="0" w:color="auto"/>
      </w:divBdr>
    </w:div>
    <w:div w:id="1426071799">
      <w:bodyDiv w:val="1"/>
      <w:marLeft w:val="0"/>
      <w:marRight w:val="0"/>
      <w:marTop w:val="0"/>
      <w:marBottom w:val="0"/>
      <w:divBdr>
        <w:top w:val="none" w:sz="0" w:space="0" w:color="auto"/>
        <w:left w:val="none" w:sz="0" w:space="0" w:color="auto"/>
        <w:bottom w:val="none" w:sz="0" w:space="0" w:color="auto"/>
        <w:right w:val="none" w:sz="0" w:space="0" w:color="auto"/>
      </w:divBdr>
    </w:div>
    <w:div w:id="1426263552">
      <w:bodyDiv w:val="1"/>
      <w:marLeft w:val="0"/>
      <w:marRight w:val="0"/>
      <w:marTop w:val="0"/>
      <w:marBottom w:val="0"/>
      <w:divBdr>
        <w:top w:val="none" w:sz="0" w:space="0" w:color="auto"/>
        <w:left w:val="none" w:sz="0" w:space="0" w:color="auto"/>
        <w:bottom w:val="none" w:sz="0" w:space="0" w:color="auto"/>
        <w:right w:val="none" w:sz="0" w:space="0" w:color="auto"/>
      </w:divBdr>
    </w:div>
    <w:div w:id="1426337535">
      <w:bodyDiv w:val="1"/>
      <w:marLeft w:val="0"/>
      <w:marRight w:val="0"/>
      <w:marTop w:val="0"/>
      <w:marBottom w:val="0"/>
      <w:divBdr>
        <w:top w:val="none" w:sz="0" w:space="0" w:color="auto"/>
        <w:left w:val="none" w:sz="0" w:space="0" w:color="auto"/>
        <w:bottom w:val="none" w:sz="0" w:space="0" w:color="auto"/>
        <w:right w:val="none" w:sz="0" w:space="0" w:color="auto"/>
      </w:divBdr>
    </w:div>
    <w:div w:id="1426344278">
      <w:bodyDiv w:val="1"/>
      <w:marLeft w:val="0"/>
      <w:marRight w:val="0"/>
      <w:marTop w:val="0"/>
      <w:marBottom w:val="0"/>
      <w:divBdr>
        <w:top w:val="none" w:sz="0" w:space="0" w:color="auto"/>
        <w:left w:val="none" w:sz="0" w:space="0" w:color="auto"/>
        <w:bottom w:val="none" w:sz="0" w:space="0" w:color="auto"/>
        <w:right w:val="none" w:sz="0" w:space="0" w:color="auto"/>
      </w:divBdr>
    </w:div>
    <w:div w:id="1426997327">
      <w:bodyDiv w:val="1"/>
      <w:marLeft w:val="0"/>
      <w:marRight w:val="0"/>
      <w:marTop w:val="0"/>
      <w:marBottom w:val="0"/>
      <w:divBdr>
        <w:top w:val="none" w:sz="0" w:space="0" w:color="auto"/>
        <w:left w:val="none" w:sz="0" w:space="0" w:color="auto"/>
        <w:bottom w:val="none" w:sz="0" w:space="0" w:color="auto"/>
        <w:right w:val="none" w:sz="0" w:space="0" w:color="auto"/>
      </w:divBdr>
    </w:div>
    <w:div w:id="1427113700">
      <w:bodyDiv w:val="1"/>
      <w:marLeft w:val="0"/>
      <w:marRight w:val="0"/>
      <w:marTop w:val="0"/>
      <w:marBottom w:val="0"/>
      <w:divBdr>
        <w:top w:val="none" w:sz="0" w:space="0" w:color="auto"/>
        <w:left w:val="none" w:sz="0" w:space="0" w:color="auto"/>
        <w:bottom w:val="none" w:sz="0" w:space="0" w:color="auto"/>
        <w:right w:val="none" w:sz="0" w:space="0" w:color="auto"/>
      </w:divBdr>
    </w:div>
    <w:div w:id="1427264898">
      <w:bodyDiv w:val="1"/>
      <w:marLeft w:val="0"/>
      <w:marRight w:val="0"/>
      <w:marTop w:val="0"/>
      <w:marBottom w:val="0"/>
      <w:divBdr>
        <w:top w:val="none" w:sz="0" w:space="0" w:color="auto"/>
        <w:left w:val="none" w:sz="0" w:space="0" w:color="auto"/>
        <w:bottom w:val="none" w:sz="0" w:space="0" w:color="auto"/>
        <w:right w:val="none" w:sz="0" w:space="0" w:color="auto"/>
      </w:divBdr>
    </w:div>
    <w:div w:id="1427379701">
      <w:bodyDiv w:val="1"/>
      <w:marLeft w:val="0"/>
      <w:marRight w:val="0"/>
      <w:marTop w:val="0"/>
      <w:marBottom w:val="0"/>
      <w:divBdr>
        <w:top w:val="none" w:sz="0" w:space="0" w:color="auto"/>
        <w:left w:val="none" w:sz="0" w:space="0" w:color="auto"/>
        <w:bottom w:val="none" w:sz="0" w:space="0" w:color="auto"/>
        <w:right w:val="none" w:sz="0" w:space="0" w:color="auto"/>
      </w:divBdr>
    </w:div>
    <w:div w:id="1427531475">
      <w:bodyDiv w:val="1"/>
      <w:marLeft w:val="0"/>
      <w:marRight w:val="0"/>
      <w:marTop w:val="0"/>
      <w:marBottom w:val="0"/>
      <w:divBdr>
        <w:top w:val="none" w:sz="0" w:space="0" w:color="auto"/>
        <w:left w:val="none" w:sz="0" w:space="0" w:color="auto"/>
        <w:bottom w:val="none" w:sz="0" w:space="0" w:color="auto"/>
        <w:right w:val="none" w:sz="0" w:space="0" w:color="auto"/>
      </w:divBdr>
    </w:div>
    <w:div w:id="1427650829">
      <w:bodyDiv w:val="1"/>
      <w:marLeft w:val="0"/>
      <w:marRight w:val="0"/>
      <w:marTop w:val="0"/>
      <w:marBottom w:val="0"/>
      <w:divBdr>
        <w:top w:val="none" w:sz="0" w:space="0" w:color="auto"/>
        <w:left w:val="none" w:sz="0" w:space="0" w:color="auto"/>
        <w:bottom w:val="none" w:sz="0" w:space="0" w:color="auto"/>
        <w:right w:val="none" w:sz="0" w:space="0" w:color="auto"/>
      </w:divBdr>
    </w:div>
    <w:div w:id="1427732236">
      <w:bodyDiv w:val="1"/>
      <w:marLeft w:val="0"/>
      <w:marRight w:val="0"/>
      <w:marTop w:val="0"/>
      <w:marBottom w:val="0"/>
      <w:divBdr>
        <w:top w:val="none" w:sz="0" w:space="0" w:color="auto"/>
        <w:left w:val="none" w:sz="0" w:space="0" w:color="auto"/>
        <w:bottom w:val="none" w:sz="0" w:space="0" w:color="auto"/>
        <w:right w:val="none" w:sz="0" w:space="0" w:color="auto"/>
      </w:divBdr>
    </w:div>
    <w:div w:id="1427769981">
      <w:bodyDiv w:val="1"/>
      <w:marLeft w:val="0"/>
      <w:marRight w:val="0"/>
      <w:marTop w:val="0"/>
      <w:marBottom w:val="0"/>
      <w:divBdr>
        <w:top w:val="none" w:sz="0" w:space="0" w:color="auto"/>
        <w:left w:val="none" w:sz="0" w:space="0" w:color="auto"/>
        <w:bottom w:val="none" w:sz="0" w:space="0" w:color="auto"/>
        <w:right w:val="none" w:sz="0" w:space="0" w:color="auto"/>
      </w:divBdr>
    </w:div>
    <w:div w:id="1427771902">
      <w:bodyDiv w:val="1"/>
      <w:marLeft w:val="0"/>
      <w:marRight w:val="0"/>
      <w:marTop w:val="0"/>
      <w:marBottom w:val="0"/>
      <w:divBdr>
        <w:top w:val="none" w:sz="0" w:space="0" w:color="auto"/>
        <w:left w:val="none" w:sz="0" w:space="0" w:color="auto"/>
        <w:bottom w:val="none" w:sz="0" w:space="0" w:color="auto"/>
        <w:right w:val="none" w:sz="0" w:space="0" w:color="auto"/>
      </w:divBdr>
    </w:div>
    <w:div w:id="1427918420">
      <w:bodyDiv w:val="1"/>
      <w:marLeft w:val="0"/>
      <w:marRight w:val="0"/>
      <w:marTop w:val="0"/>
      <w:marBottom w:val="0"/>
      <w:divBdr>
        <w:top w:val="none" w:sz="0" w:space="0" w:color="auto"/>
        <w:left w:val="none" w:sz="0" w:space="0" w:color="auto"/>
        <w:bottom w:val="none" w:sz="0" w:space="0" w:color="auto"/>
        <w:right w:val="none" w:sz="0" w:space="0" w:color="auto"/>
      </w:divBdr>
    </w:div>
    <w:div w:id="1427919535">
      <w:bodyDiv w:val="1"/>
      <w:marLeft w:val="0"/>
      <w:marRight w:val="0"/>
      <w:marTop w:val="0"/>
      <w:marBottom w:val="0"/>
      <w:divBdr>
        <w:top w:val="none" w:sz="0" w:space="0" w:color="auto"/>
        <w:left w:val="none" w:sz="0" w:space="0" w:color="auto"/>
        <w:bottom w:val="none" w:sz="0" w:space="0" w:color="auto"/>
        <w:right w:val="none" w:sz="0" w:space="0" w:color="auto"/>
      </w:divBdr>
    </w:div>
    <w:div w:id="1427964313">
      <w:bodyDiv w:val="1"/>
      <w:marLeft w:val="0"/>
      <w:marRight w:val="0"/>
      <w:marTop w:val="0"/>
      <w:marBottom w:val="0"/>
      <w:divBdr>
        <w:top w:val="none" w:sz="0" w:space="0" w:color="auto"/>
        <w:left w:val="none" w:sz="0" w:space="0" w:color="auto"/>
        <w:bottom w:val="none" w:sz="0" w:space="0" w:color="auto"/>
        <w:right w:val="none" w:sz="0" w:space="0" w:color="auto"/>
      </w:divBdr>
    </w:div>
    <w:div w:id="1428113927">
      <w:bodyDiv w:val="1"/>
      <w:marLeft w:val="0"/>
      <w:marRight w:val="0"/>
      <w:marTop w:val="0"/>
      <w:marBottom w:val="0"/>
      <w:divBdr>
        <w:top w:val="none" w:sz="0" w:space="0" w:color="auto"/>
        <w:left w:val="none" w:sz="0" w:space="0" w:color="auto"/>
        <w:bottom w:val="none" w:sz="0" w:space="0" w:color="auto"/>
        <w:right w:val="none" w:sz="0" w:space="0" w:color="auto"/>
      </w:divBdr>
    </w:div>
    <w:div w:id="1428237773">
      <w:bodyDiv w:val="1"/>
      <w:marLeft w:val="0"/>
      <w:marRight w:val="0"/>
      <w:marTop w:val="0"/>
      <w:marBottom w:val="0"/>
      <w:divBdr>
        <w:top w:val="none" w:sz="0" w:space="0" w:color="auto"/>
        <w:left w:val="none" w:sz="0" w:space="0" w:color="auto"/>
        <w:bottom w:val="none" w:sz="0" w:space="0" w:color="auto"/>
        <w:right w:val="none" w:sz="0" w:space="0" w:color="auto"/>
      </w:divBdr>
    </w:div>
    <w:div w:id="1428382650">
      <w:bodyDiv w:val="1"/>
      <w:marLeft w:val="0"/>
      <w:marRight w:val="0"/>
      <w:marTop w:val="0"/>
      <w:marBottom w:val="0"/>
      <w:divBdr>
        <w:top w:val="none" w:sz="0" w:space="0" w:color="auto"/>
        <w:left w:val="none" w:sz="0" w:space="0" w:color="auto"/>
        <w:bottom w:val="none" w:sz="0" w:space="0" w:color="auto"/>
        <w:right w:val="none" w:sz="0" w:space="0" w:color="auto"/>
      </w:divBdr>
    </w:div>
    <w:div w:id="1428580175">
      <w:bodyDiv w:val="1"/>
      <w:marLeft w:val="0"/>
      <w:marRight w:val="0"/>
      <w:marTop w:val="0"/>
      <w:marBottom w:val="0"/>
      <w:divBdr>
        <w:top w:val="none" w:sz="0" w:space="0" w:color="auto"/>
        <w:left w:val="none" w:sz="0" w:space="0" w:color="auto"/>
        <w:bottom w:val="none" w:sz="0" w:space="0" w:color="auto"/>
        <w:right w:val="none" w:sz="0" w:space="0" w:color="auto"/>
      </w:divBdr>
    </w:div>
    <w:div w:id="1428650208">
      <w:bodyDiv w:val="1"/>
      <w:marLeft w:val="0"/>
      <w:marRight w:val="0"/>
      <w:marTop w:val="0"/>
      <w:marBottom w:val="0"/>
      <w:divBdr>
        <w:top w:val="none" w:sz="0" w:space="0" w:color="auto"/>
        <w:left w:val="none" w:sz="0" w:space="0" w:color="auto"/>
        <w:bottom w:val="none" w:sz="0" w:space="0" w:color="auto"/>
        <w:right w:val="none" w:sz="0" w:space="0" w:color="auto"/>
      </w:divBdr>
    </w:div>
    <w:div w:id="1428699295">
      <w:bodyDiv w:val="1"/>
      <w:marLeft w:val="0"/>
      <w:marRight w:val="0"/>
      <w:marTop w:val="0"/>
      <w:marBottom w:val="0"/>
      <w:divBdr>
        <w:top w:val="none" w:sz="0" w:space="0" w:color="auto"/>
        <w:left w:val="none" w:sz="0" w:space="0" w:color="auto"/>
        <w:bottom w:val="none" w:sz="0" w:space="0" w:color="auto"/>
        <w:right w:val="none" w:sz="0" w:space="0" w:color="auto"/>
      </w:divBdr>
    </w:div>
    <w:div w:id="1428888901">
      <w:bodyDiv w:val="1"/>
      <w:marLeft w:val="0"/>
      <w:marRight w:val="0"/>
      <w:marTop w:val="0"/>
      <w:marBottom w:val="0"/>
      <w:divBdr>
        <w:top w:val="none" w:sz="0" w:space="0" w:color="auto"/>
        <w:left w:val="none" w:sz="0" w:space="0" w:color="auto"/>
        <w:bottom w:val="none" w:sz="0" w:space="0" w:color="auto"/>
        <w:right w:val="none" w:sz="0" w:space="0" w:color="auto"/>
      </w:divBdr>
    </w:div>
    <w:div w:id="1428960426">
      <w:bodyDiv w:val="1"/>
      <w:marLeft w:val="0"/>
      <w:marRight w:val="0"/>
      <w:marTop w:val="0"/>
      <w:marBottom w:val="0"/>
      <w:divBdr>
        <w:top w:val="none" w:sz="0" w:space="0" w:color="auto"/>
        <w:left w:val="none" w:sz="0" w:space="0" w:color="auto"/>
        <w:bottom w:val="none" w:sz="0" w:space="0" w:color="auto"/>
        <w:right w:val="none" w:sz="0" w:space="0" w:color="auto"/>
      </w:divBdr>
    </w:div>
    <w:div w:id="1428967255">
      <w:bodyDiv w:val="1"/>
      <w:marLeft w:val="0"/>
      <w:marRight w:val="0"/>
      <w:marTop w:val="0"/>
      <w:marBottom w:val="0"/>
      <w:divBdr>
        <w:top w:val="none" w:sz="0" w:space="0" w:color="auto"/>
        <w:left w:val="none" w:sz="0" w:space="0" w:color="auto"/>
        <w:bottom w:val="none" w:sz="0" w:space="0" w:color="auto"/>
        <w:right w:val="none" w:sz="0" w:space="0" w:color="auto"/>
      </w:divBdr>
    </w:div>
    <w:div w:id="1429232681">
      <w:bodyDiv w:val="1"/>
      <w:marLeft w:val="0"/>
      <w:marRight w:val="0"/>
      <w:marTop w:val="0"/>
      <w:marBottom w:val="0"/>
      <w:divBdr>
        <w:top w:val="none" w:sz="0" w:space="0" w:color="auto"/>
        <w:left w:val="none" w:sz="0" w:space="0" w:color="auto"/>
        <w:bottom w:val="none" w:sz="0" w:space="0" w:color="auto"/>
        <w:right w:val="none" w:sz="0" w:space="0" w:color="auto"/>
      </w:divBdr>
    </w:div>
    <w:div w:id="1429497271">
      <w:bodyDiv w:val="1"/>
      <w:marLeft w:val="0"/>
      <w:marRight w:val="0"/>
      <w:marTop w:val="0"/>
      <w:marBottom w:val="0"/>
      <w:divBdr>
        <w:top w:val="none" w:sz="0" w:space="0" w:color="auto"/>
        <w:left w:val="none" w:sz="0" w:space="0" w:color="auto"/>
        <w:bottom w:val="none" w:sz="0" w:space="0" w:color="auto"/>
        <w:right w:val="none" w:sz="0" w:space="0" w:color="auto"/>
      </w:divBdr>
    </w:div>
    <w:div w:id="1429500584">
      <w:bodyDiv w:val="1"/>
      <w:marLeft w:val="0"/>
      <w:marRight w:val="0"/>
      <w:marTop w:val="0"/>
      <w:marBottom w:val="0"/>
      <w:divBdr>
        <w:top w:val="none" w:sz="0" w:space="0" w:color="auto"/>
        <w:left w:val="none" w:sz="0" w:space="0" w:color="auto"/>
        <w:bottom w:val="none" w:sz="0" w:space="0" w:color="auto"/>
        <w:right w:val="none" w:sz="0" w:space="0" w:color="auto"/>
      </w:divBdr>
    </w:div>
    <w:div w:id="1429615991">
      <w:bodyDiv w:val="1"/>
      <w:marLeft w:val="0"/>
      <w:marRight w:val="0"/>
      <w:marTop w:val="0"/>
      <w:marBottom w:val="0"/>
      <w:divBdr>
        <w:top w:val="none" w:sz="0" w:space="0" w:color="auto"/>
        <w:left w:val="none" w:sz="0" w:space="0" w:color="auto"/>
        <w:bottom w:val="none" w:sz="0" w:space="0" w:color="auto"/>
        <w:right w:val="none" w:sz="0" w:space="0" w:color="auto"/>
      </w:divBdr>
    </w:div>
    <w:div w:id="1429809615">
      <w:bodyDiv w:val="1"/>
      <w:marLeft w:val="0"/>
      <w:marRight w:val="0"/>
      <w:marTop w:val="0"/>
      <w:marBottom w:val="0"/>
      <w:divBdr>
        <w:top w:val="none" w:sz="0" w:space="0" w:color="auto"/>
        <w:left w:val="none" w:sz="0" w:space="0" w:color="auto"/>
        <w:bottom w:val="none" w:sz="0" w:space="0" w:color="auto"/>
        <w:right w:val="none" w:sz="0" w:space="0" w:color="auto"/>
      </w:divBdr>
    </w:div>
    <w:div w:id="1429933876">
      <w:bodyDiv w:val="1"/>
      <w:marLeft w:val="0"/>
      <w:marRight w:val="0"/>
      <w:marTop w:val="0"/>
      <w:marBottom w:val="0"/>
      <w:divBdr>
        <w:top w:val="none" w:sz="0" w:space="0" w:color="auto"/>
        <w:left w:val="none" w:sz="0" w:space="0" w:color="auto"/>
        <w:bottom w:val="none" w:sz="0" w:space="0" w:color="auto"/>
        <w:right w:val="none" w:sz="0" w:space="0" w:color="auto"/>
      </w:divBdr>
    </w:div>
    <w:div w:id="1430467543">
      <w:bodyDiv w:val="1"/>
      <w:marLeft w:val="0"/>
      <w:marRight w:val="0"/>
      <w:marTop w:val="0"/>
      <w:marBottom w:val="0"/>
      <w:divBdr>
        <w:top w:val="none" w:sz="0" w:space="0" w:color="auto"/>
        <w:left w:val="none" w:sz="0" w:space="0" w:color="auto"/>
        <w:bottom w:val="none" w:sz="0" w:space="0" w:color="auto"/>
        <w:right w:val="none" w:sz="0" w:space="0" w:color="auto"/>
      </w:divBdr>
    </w:div>
    <w:div w:id="1430538243">
      <w:bodyDiv w:val="1"/>
      <w:marLeft w:val="0"/>
      <w:marRight w:val="0"/>
      <w:marTop w:val="0"/>
      <w:marBottom w:val="0"/>
      <w:divBdr>
        <w:top w:val="none" w:sz="0" w:space="0" w:color="auto"/>
        <w:left w:val="none" w:sz="0" w:space="0" w:color="auto"/>
        <w:bottom w:val="none" w:sz="0" w:space="0" w:color="auto"/>
        <w:right w:val="none" w:sz="0" w:space="0" w:color="auto"/>
      </w:divBdr>
    </w:div>
    <w:div w:id="1430540120">
      <w:bodyDiv w:val="1"/>
      <w:marLeft w:val="0"/>
      <w:marRight w:val="0"/>
      <w:marTop w:val="0"/>
      <w:marBottom w:val="0"/>
      <w:divBdr>
        <w:top w:val="none" w:sz="0" w:space="0" w:color="auto"/>
        <w:left w:val="none" w:sz="0" w:space="0" w:color="auto"/>
        <w:bottom w:val="none" w:sz="0" w:space="0" w:color="auto"/>
        <w:right w:val="none" w:sz="0" w:space="0" w:color="auto"/>
      </w:divBdr>
    </w:div>
    <w:div w:id="1430590161">
      <w:bodyDiv w:val="1"/>
      <w:marLeft w:val="0"/>
      <w:marRight w:val="0"/>
      <w:marTop w:val="0"/>
      <w:marBottom w:val="0"/>
      <w:divBdr>
        <w:top w:val="none" w:sz="0" w:space="0" w:color="auto"/>
        <w:left w:val="none" w:sz="0" w:space="0" w:color="auto"/>
        <w:bottom w:val="none" w:sz="0" w:space="0" w:color="auto"/>
        <w:right w:val="none" w:sz="0" w:space="0" w:color="auto"/>
      </w:divBdr>
    </w:div>
    <w:div w:id="1430739782">
      <w:bodyDiv w:val="1"/>
      <w:marLeft w:val="0"/>
      <w:marRight w:val="0"/>
      <w:marTop w:val="0"/>
      <w:marBottom w:val="0"/>
      <w:divBdr>
        <w:top w:val="none" w:sz="0" w:space="0" w:color="auto"/>
        <w:left w:val="none" w:sz="0" w:space="0" w:color="auto"/>
        <w:bottom w:val="none" w:sz="0" w:space="0" w:color="auto"/>
        <w:right w:val="none" w:sz="0" w:space="0" w:color="auto"/>
      </w:divBdr>
    </w:div>
    <w:div w:id="1431045829">
      <w:bodyDiv w:val="1"/>
      <w:marLeft w:val="0"/>
      <w:marRight w:val="0"/>
      <w:marTop w:val="0"/>
      <w:marBottom w:val="0"/>
      <w:divBdr>
        <w:top w:val="none" w:sz="0" w:space="0" w:color="auto"/>
        <w:left w:val="none" w:sz="0" w:space="0" w:color="auto"/>
        <w:bottom w:val="none" w:sz="0" w:space="0" w:color="auto"/>
        <w:right w:val="none" w:sz="0" w:space="0" w:color="auto"/>
      </w:divBdr>
    </w:div>
    <w:div w:id="1431202209">
      <w:bodyDiv w:val="1"/>
      <w:marLeft w:val="0"/>
      <w:marRight w:val="0"/>
      <w:marTop w:val="0"/>
      <w:marBottom w:val="0"/>
      <w:divBdr>
        <w:top w:val="none" w:sz="0" w:space="0" w:color="auto"/>
        <w:left w:val="none" w:sz="0" w:space="0" w:color="auto"/>
        <w:bottom w:val="none" w:sz="0" w:space="0" w:color="auto"/>
        <w:right w:val="none" w:sz="0" w:space="0" w:color="auto"/>
      </w:divBdr>
    </w:div>
    <w:div w:id="1431388930">
      <w:bodyDiv w:val="1"/>
      <w:marLeft w:val="0"/>
      <w:marRight w:val="0"/>
      <w:marTop w:val="0"/>
      <w:marBottom w:val="0"/>
      <w:divBdr>
        <w:top w:val="none" w:sz="0" w:space="0" w:color="auto"/>
        <w:left w:val="none" w:sz="0" w:space="0" w:color="auto"/>
        <w:bottom w:val="none" w:sz="0" w:space="0" w:color="auto"/>
        <w:right w:val="none" w:sz="0" w:space="0" w:color="auto"/>
      </w:divBdr>
    </w:div>
    <w:div w:id="1431438595">
      <w:bodyDiv w:val="1"/>
      <w:marLeft w:val="0"/>
      <w:marRight w:val="0"/>
      <w:marTop w:val="0"/>
      <w:marBottom w:val="0"/>
      <w:divBdr>
        <w:top w:val="none" w:sz="0" w:space="0" w:color="auto"/>
        <w:left w:val="none" w:sz="0" w:space="0" w:color="auto"/>
        <w:bottom w:val="none" w:sz="0" w:space="0" w:color="auto"/>
        <w:right w:val="none" w:sz="0" w:space="0" w:color="auto"/>
      </w:divBdr>
    </w:div>
    <w:div w:id="1431464043">
      <w:bodyDiv w:val="1"/>
      <w:marLeft w:val="0"/>
      <w:marRight w:val="0"/>
      <w:marTop w:val="0"/>
      <w:marBottom w:val="0"/>
      <w:divBdr>
        <w:top w:val="none" w:sz="0" w:space="0" w:color="auto"/>
        <w:left w:val="none" w:sz="0" w:space="0" w:color="auto"/>
        <w:bottom w:val="none" w:sz="0" w:space="0" w:color="auto"/>
        <w:right w:val="none" w:sz="0" w:space="0" w:color="auto"/>
      </w:divBdr>
    </w:div>
    <w:div w:id="1431512712">
      <w:bodyDiv w:val="1"/>
      <w:marLeft w:val="0"/>
      <w:marRight w:val="0"/>
      <w:marTop w:val="0"/>
      <w:marBottom w:val="0"/>
      <w:divBdr>
        <w:top w:val="none" w:sz="0" w:space="0" w:color="auto"/>
        <w:left w:val="none" w:sz="0" w:space="0" w:color="auto"/>
        <w:bottom w:val="none" w:sz="0" w:space="0" w:color="auto"/>
        <w:right w:val="none" w:sz="0" w:space="0" w:color="auto"/>
      </w:divBdr>
    </w:div>
    <w:div w:id="1431514023">
      <w:bodyDiv w:val="1"/>
      <w:marLeft w:val="0"/>
      <w:marRight w:val="0"/>
      <w:marTop w:val="0"/>
      <w:marBottom w:val="0"/>
      <w:divBdr>
        <w:top w:val="none" w:sz="0" w:space="0" w:color="auto"/>
        <w:left w:val="none" w:sz="0" w:space="0" w:color="auto"/>
        <w:bottom w:val="none" w:sz="0" w:space="0" w:color="auto"/>
        <w:right w:val="none" w:sz="0" w:space="0" w:color="auto"/>
      </w:divBdr>
    </w:div>
    <w:div w:id="1431581804">
      <w:bodyDiv w:val="1"/>
      <w:marLeft w:val="0"/>
      <w:marRight w:val="0"/>
      <w:marTop w:val="0"/>
      <w:marBottom w:val="0"/>
      <w:divBdr>
        <w:top w:val="none" w:sz="0" w:space="0" w:color="auto"/>
        <w:left w:val="none" w:sz="0" w:space="0" w:color="auto"/>
        <w:bottom w:val="none" w:sz="0" w:space="0" w:color="auto"/>
        <w:right w:val="none" w:sz="0" w:space="0" w:color="auto"/>
      </w:divBdr>
    </w:div>
    <w:div w:id="1432047898">
      <w:bodyDiv w:val="1"/>
      <w:marLeft w:val="0"/>
      <w:marRight w:val="0"/>
      <w:marTop w:val="0"/>
      <w:marBottom w:val="0"/>
      <w:divBdr>
        <w:top w:val="none" w:sz="0" w:space="0" w:color="auto"/>
        <w:left w:val="none" w:sz="0" w:space="0" w:color="auto"/>
        <w:bottom w:val="none" w:sz="0" w:space="0" w:color="auto"/>
        <w:right w:val="none" w:sz="0" w:space="0" w:color="auto"/>
      </w:divBdr>
    </w:div>
    <w:div w:id="1432165229">
      <w:bodyDiv w:val="1"/>
      <w:marLeft w:val="0"/>
      <w:marRight w:val="0"/>
      <w:marTop w:val="0"/>
      <w:marBottom w:val="0"/>
      <w:divBdr>
        <w:top w:val="none" w:sz="0" w:space="0" w:color="auto"/>
        <w:left w:val="none" w:sz="0" w:space="0" w:color="auto"/>
        <w:bottom w:val="none" w:sz="0" w:space="0" w:color="auto"/>
        <w:right w:val="none" w:sz="0" w:space="0" w:color="auto"/>
      </w:divBdr>
    </w:div>
    <w:div w:id="1432238889">
      <w:bodyDiv w:val="1"/>
      <w:marLeft w:val="0"/>
      <w:marRight w:val="0"/>
      <w:marTop w:val="0"/>
      <w:marBottom w:val="0"/>
      <w:divBdr>
        <w:top w:val="none" w:sz="0" w:space="0" w:color="auto"/>
        <w:left w:val="none" w:sz="0" w:space="0" w:color="auto"/>
        <w:bottom w:val="none" w:sz="0" w:space="0" w:color="auto"/>
        <w:right w:val="none" w:sz="0" w:space="0" w:color="auto"/>
      </w:divBdr>
    </w:div>
    <w:div w:id="1432244111">
      <w:bodyDiv w:val="1"/>
      <w:marLeft w:val="0"/>
      <w:marRight w:val="0"/>
      <w:marTop w:val="0"/>
      <w:marBottom w:val="0"/>
      <w:divBdr>
        <w:top w:val="none" w:sz="0" w:space="0" w:color="auto"/>
        <w:left w:val="none" w:sz="0" w:space="0" w:color="auto"/>
        <w:bottom w:val="none" w:sz="0" w:space="0" w:color="auto"/>
        <w:right w:val="none" w:sz="0" w:space="0" w:color="auto"/>
      </w:divBdr>
    </w:div>
    <w:div w:id="1432310764">
      <w:bodyDiv w:val="1"/>
      <w:marLeft w:val="0"/>
      <w:marRight w:val="0"/>
      <w:marTop w:val="0"/>
      <w:marBottom w:val="0"/>
      <w:divBdr>
        <w:top w:val="none" w:sz="0" w:space="0" w:color="auto"/>
        <w:left w:val="none" w:sz="0" w:space="0" w:color="auto"/>
        <w:bottom w:val="none" w:sz="0" w:space="0" w:color="auto"/>
        <w:right w:val="none" w:sz="0" w:space="0" w:color="auto"/>
      </w:divBdr>
    </w:div>
    <w:div w:id="1432312679">
      <w:bodyDiv w:val="1"/>
      <w:marLeft w:val="0"/>
      <w:marRight w:val="0"/>
      <w:marTop w:val="0"/>
      <w:marBottom w:val="0"/>
      <w:divBdr>
        <w:top w:val="none" w:sz="0" w:space="0" w:color="auto"/>
        <w:left w:val="none" w:sz="0" w:space="0" w:color="auto"/>
        <w:bottom w:val="none" w:sz="0" w:space="0" w:color="auto"/>
        <w:right w:val="none" w:sz="0" w:space="0" w:color="auto"/>
      </w:divBdr>
    </w:div>
    <w:div w:id="1432432506">
      <w:bodyDiv w:val="1"/>
      <w:marLeft w:val="0"/>
      <w:marRight w:val="0"/>
      <w:marTop w:val="0"/>
      <w:marBottom w:val="0"/>
      <w:divBdr>
        <w:top w:val="none" w:sz="0" w:space="0" w:color="auto"/>
        <w:left w:val="none" w:sz="0" w:space="0" w:color="auto"/>
        <w:bottom w:val="none" w:sz="0" w:space="0" w:color="auto"/>
        <w:right w:val="none" w:sz="0" w:space="0" w:color="auto"/>
      </w:divBdr>
    </w:div>
    <w:div w:id="1432623146">
      <w:bodyDiv w:val="1"/>
      <w:marLeft w:val="0"/>
      <w:marRight w:val="0"/>
      <w:marTop w:val="0"/>
      <w:marBottom w:val="0"/>
      <w:divBdr>
        <w:top w:val="none" w:sz="0" w:space="0" w:color="auto"/>
        <w:left w:val="none" w:sz="0" w:space="0" w:color="auto"/>
        <w:bottom w:val="none" w:sz="0" w:space="0" w:color="auto"/>
        <w:right w:val="none" w:sz="0" w:space="0" w:color="auto"/>
      </w:divBdr>
    </w:div>
    <w:div w:id="1432630452">
      <w:bodyDiv w:val="1"/>
      <w:marLeft w:val="0"/>
      <w:marRight w:val="0"/>
      <w:marTop w:val="0"/>
      <w:marBottom w:val="0"/>
      <w:divBdr>
        <w:top w:val="none" w:sz="0" w:space="0" w:color="auto"/>
        <w:left w:val="none" w:sz="0" w:space="0" w:color="auto"/>
        <w:bottom w:val="none" w:sz="0" w:space="0" w:color="auto"/>
        <w:right w:val="none" w:sz="0" w:space="0" w:color="auto"/>
      </w:divBdr>
    </w:div>
    <w:div w:id="1432898058">
      <w:bodyDiv w:val="1"/>
      <w:marLeft w:val="0"/>
      <w:marRight w:val="0"/>
      <w:marTop w:val="0"/>
      <w:marBottom w:val="0"/>
      <w:divBdr>
        <w:top w:val="none" w:sz="0" w:space="0" w:color="auto"/>
        <w:left w:val="none" w:sz="0" w:space="0" w:color="auto"/>
        <w:bottom w:val="none" w:sz="0" w:space="0" w:color="auto"/>
        <w:right w:val="none" w:sz="0" w:space="0" w:color="auto"/>
      </w:divBdr>
    </w:div>
    <w:div w:id="1433042096">
      <w:bodyDiv w:val="1"/>
      <w:marLeft w:val="0"/>
      <w:marRight w:val="0"/>
      <w:marTop w:val="0"/>
      <w:marBottom w:val="0"/>
      <w:divBdr>
        <w:top w:val="none" w:sz="0" w:space="0" w:color="auto"/>
        <w:left w:val="none" w:sz="0" w:space="0" w:color="auto"/>
        <w:bottom w:val="none" w:sz="0" w:space="0" w:color="auto"/>
        <w:right w:val="none" w:sz="0" w:space="0" w:color="auto"/>
      </w:divBdr>
    </w:div>
    <w:div w:id="1433159199">
      <w:bodyDiv w:val="1"/>
      <w:marLeft w:val="0"/>
      <w:marRight w:val="0"/>
      <w:marTop w:val="0"/>
      <w:marBottom w:val="0"/>
      <w:divBdr>
        <w:top w:val="none" w:sz="0" w:space="0" w:color="auto"/>
        <w:left w:val="none" w:sz="0" w:space="0" w:color="auto"/>
        <w:bottom w:val="none" w:sz="0" w:space="0" w:color="auto"/>
        <w:right w:val="none" w:sz="0" w:space="0" w:color="auto"/>
      </w:divBdr>
    </w:div>
    <w:div w:id="1433210392">
      <w:bodyDiv w:val="1"/>
      <w:marLeft w:val="0"/>
      <w:marRight w:val="0"/>
      <w:marTop w:val="0"/>
      <w:marBottom w:val="0"/>
      <w:divBdr>
        <w:top w:val="none" w:sz="0" w:space="0" w:color="auto"/>
        <w:left w:val="none" w:sz="0" w:space="0" w:color="auto"/>
        <w:bottom w:val="none" w:sz="0" w:space="0" w:color="auto"/>
        <w:right w:val="none" w:sz="0" w:space="0" w:color="auto"/>
      </w:divBdr>
    </w:div>
    <w:div w:id="1433284269">
      <w:bodyDiv w:val="1"/>
      <w:marLeft w:val="0"/>
      <w:marRight w:val="0"/>
      <w:marTop w:val="0"/>
      <w:marBottom w:val="0"/>
      <w:divBdr>
        <w:top w:val="none" w:sz="0" w:space="0" w:color="auto"/>
        <w:left w:val="none" w:sz="0" w:space="0" w:color="auto"/>
        <w:bottom w:val="none" w:sz="0" w:space="0" w:color="auto"/>
        <w:right w:val="none" w:sz="0" w:space="0" w:color="auto"/>
      </w:divBdr>
    </w:div>
    <w:div w:id="1433356488">
      <w:bodyDiv w:val="1"/>
      <w:marLeft w:val="0"/>
      <w:marRight w:val="0"/>
      <w:marTop w:val="0"/>
      <w:marBottom w:val="0"/>
      <w:divBdr>
        <w:top w:val="none" w:sz="0" w:space="0" w:color="auto"/>
        <w:left w:val="none" w:sz="0" w:space="0" w:color="auto"/>
        <w:bottom w:val="none" w:sz="0" w:space="0" w:color="auto"/>
        <w:right w:val="none" w:sz="0" w:space="0" w:color="auto"/>
      </w:divBdr>
    </w:div>
    <w:div w:id="1433357087">
      <w:bodyDiv w:val="1"/>
      <w:marLeft w:val="0"/>
      <w:marRight w:val="0"/>
      <w:marTop w:val="0"/>
      <w:marBottom w:val="0"/>
      <w:divBdr>
        <w:top w:val="none" w:sz="0" w:space="0" w:color="auto"/>
        <w:left w:val="none" w:sz="0" w:space="0" w:color="auto"/>
        <w:bottom w:val="none" w:sz="0" w:space="0" w:color="auto"/>
        <w:right w:val="none" w:sz="0" w:space="0" w:color="auto"/>
      </w:divBdr>
    </w:div>
    <w:div w:id="1433627335">
      <w:bodyDiv w:val="1"/>
      <w:marLeft w:val="0"/>
      <w:marRight w:val="0"/>
      <w:marTop w:val="0"/>
      <w:marBottom w:val="0"/>
      <w:divBdr>
        <w:top w:val="none" w:sz="0" w:space="0" w:color="auto"/>
        <w:left w:val="none" w:sz="0" w:space="0" w:color="auto"/>
        <w:bottom w:val="none" w:sz="0" w:space="0" w:color="auto"/>
        <w:right w:val="none" w:sz="0" w:space="0" w:color="auto"/>
      </w:divBdr>
    </w:div>
    <w:div w:id="1433629703">
      <w:bodyDiv w:val="1"/>
      <w:marLeft w:val="0"/>
      <w:marRight w:val="0"/>
      <w:marTop w:val="0"/>
      <w:marBottom w:val="0"/>
      <w:divBdr>
        <w:top w:val="none" w:sz="0" w:space="0" w:color="auto"/>
        <w:left w:val="none" w:sz="0" w:space="0" w:color="auto"/>
        <w:bottom w:val="none" w:sz="0" w:space="0" w:color="auto"/>
        <w:right w:val="none" w:sz="0" w:space="0" w:color="auto"/>
      </w:divBdr>
    </w:div>
    <w:div w:id="1433864862">
      <w:bodyDiv w:val="1"/>
      <w:marLeft w:val="0"/>
      <w:marRight w:val="0"/>
      <w:marTop w:val="0"/>
      <w:marBottom w:val="0"/>
      <w:divBdr>
        <w:top w:val="none" w:sz="0" w:space="0" w:color="auto"/>
        <w:left w:val="none" w:sz="0" w:space="0" w:color="auto"/>
        <w:bottom w:val="none" w:sz="0" w:space="0" w:color="auto"/>
        <w:right w:val="none" w:sz="0" w:space="0" w:color="auto"/>
      </w:divBdr>
    </w:div>
    <w:div w:id="1433865691">
      <w:bodyDiv w:val="1"/>
      <w:marLeft w:val="0"/>
      <w:marRight w:val="0"/>
      <w:marTop w:val="0"/>
      <w:marBottom w:val="0"/>
      <w:divBdr>
        <w:top w:val="none" w:sz="0" w:space="0" w:color="auto"/>
        <w:left w:val="none" w:sz="0" w:space="0" w:color="auto"/>
        <w:bottom w:val="none" w:sz="0" w:space="0" w:color="auto"/>
        <w:right w:val="none" w:sz="0" w:space="0" w:color="auto"/>
      </w:divBdr>
    </w:div>
    <w:div w:id="1433934983">
      <w:bodyDiv w:val="1"/>
      <w:marLeft w:val="0"/>
      <w:marRight w:val="0"/>
      <w:marTop w:val="0"/>
      <w:marBottom w:val="0"/>
      <w:divBdr>
        <w:top w:val="none" w:sz="0" w:space="0" w:color="auto"/>
        <w:left w:val="none" w:sz="0" w:space="0" w:color="auto"/>
        <w:bottom w:val="none" w:sz="0" w:space="0" w:color="auto"/>
        <w:right w:val="none" w:sz="0" w:space="0" w:color="auto"/>
      </w:divBdr>
    </w:div>
    <w:div w:id="1433939475">
      <w:bodyDiv w:val="1"/>
      <w:marLeft w:val="0"/>
      <w:marRight w:val="0"/>
      <w:marTop w:val="0"/>
      <w:marBottom w:val="0"/>
      <w:divBdr>
        <w:top w:val="none" w:sz="0" w:space="0" w:color="auto"/>
        <w:left w:val="none" w:sz="0" w:space="0" w:color="auto"/>
        <w:bottom w:val="none" w:sz="0" w:space="0" w:color="auto"/>
        <w:right w:val="none" w:sz="0" w:space="0" w:color="auto"/>
      </w:divBdr>
    </w:div>
    <w:div w:id="1434012252">
      <w:bodyDiv w:val="1"/>
      <w:marLeft w:val="0"/>
      <w:marRight w:val="0"/>
      <w:marTop w:val="0"/>
      <w:marBottom w:val="0"/>
      <w:divBdr>
        <w:top w:val="none" w:sz="0" w:space="0" w:color="auto"/>
        <w:left w:val="none" w:sz="0" w:space="0" w:color="auto"/>
        <w:bottom w:val="none" w:sz="0" w:space="0" w:color="auto"/>
        <w:right w:val="none" w:sz="0" w:space="0" w:color="auto"/>
      </w:divBdr>
    </w:div>
    <w:div w:id="1434596587">
      <w:bodyDiv w:val="1"/>
      <w:marLeft w:val="0"/>
      <w:marRight w:val="0"/>
      <w:marTop w:val="0"/>
      <w:marBottom w:val="0"/>
      <w:divBdr>
        <w:top w:val="none" w:sz="0" w:space="0" w:color="auto"/>
        <w:left w:val="none" w:sz="0" w:space="0" w:color="auto"/>
        <w:bottom w:val="none" w:sz="0" w:space="0" w:color="auto"/>
        <w:right w:val="none" w:sz="0" w:space="0" w:color="auto"/>
      </w:divBdr>
    </w:div>
    <w:div w:id="1434738660">
      <w:bodyDiv w:val="1"/>
      <w:marLeft w:val="0"/>
      <w:marRight w:val="0"/>
      <w:marTop w:val="0"/>
      <w:marBottom w:val="0"/>
      <w:divBdr>
        <w:top w:val="none" w:sz="0" w:space="0" w:color="auto"/>
        <w:left w:val="none" w:sz="0" w:space="0" w:color="auto"/>
        <w:bottom w:val="none" w:sz="0" w:space="0" w:color="auto"/>
        <w:right w:val="none" w:sz="0" w:space="0" w:color="auto"/>
      </w:divBdr>
    </w:div>
    <w:div w:id="1434787828">
      <w:bodyDiv w:val="1"/>
      <w:marLeft w:val="0"/>
      <w:marRight w:val="0"/>
      <w:marTop w:val="0"/>
      <w:marBottom w:val="0"/>
      <w:divBdr>
        <w:top w:val="none" w:sz="0" w:space="0" w:color="auto"/>
        <w:left w:val="none" w:sz="0" w:space="0" w:color="auto"/>
        <w:bottom w:val="none" w:sz="0" w:space="0" w:color="auto"/>
        <w:right w:val="none" w:sz="0" w:space="0" w:color="auto"/>
      </w:divBdr>
    </w:div>
    <w:div w:id="1434933324">
      <w:bodyDiv w:val="1"/>
      <w:marLeft w:val="0"/>
      <w:marRight w:val="0"/>
      <w:marTop w:val="0"/>
      <w:marBottom w:val="0"/>
      <w:divBdr>
        <w:top w:val="none" w:sz="0" w:space="0" w:color="auto"/>
        <w:left w:val="none" w:sz="0" w:space="0" w:color="auto"/>
        <w:bottom w:val="none" w:sz="0" w:space="0" w:color="auto"/>
        <w:right w:val="none" w:sz="0" w:space="0" w:color="auto"/>
      </w:divBdr>
    </w:div>
    <w:div w:id="1435057639">
      <w:bodyDiv w:val="1"/>
      <w:marLeft w:val="0"/>
      <w:marRight w:val="0"/>
      <w:marTop w:val="0"/>
      <w:marBottom w:val="0"/>
      <w:divBdr>
        <w:top w:val="none" w:sz="0" w:space="0" w:color="auto"/>
        <w:left w:val="none" w:sz="0" w:space="0" w:color="auto"/>
        <w:bottom w:val="none" w:sz="0" w:space="0" w:color="auto"/>
        <w:right w:val="none" w:sz="0" w:space="0" w:color="auto"/>
      </w:divBdr>
    </w:div>
    <w:div w:id="1435058768">
      <w:bodyDiv w:val="1"/>
      <w:marLeft w:val="0"/>
      <w:marRight w:val="0"/>
      <w:marTop w:val="0"/>
      <w:marBottom w:val="0"/>
      <w:divBdr>
        <w:top w:val="none" w:sz="0" w:space="0" w:color="auto"/>
        <w:left w:val="none" w:sz="0" w:space="0" w:color="auto"/>
        <w:bottom w:val="none" w:sz="0" w:space="0" w:color="auto"/>
        <w:right w:val="none" w:sz="0" w:space="0" w:color="auto"/>
      </w:divBdr>
    </w:div>
    <w:div w:id="1435202493">
      <w:bodyDiv w:val="1"/>
      <w:marLeft w:val="0"/>
      <w:marRight w:val="0"/>
      <w:marTop w:val="0"/>
      <w:marBottom w:val="0"/>
      <w:divBdr>
        <w:top w:val="none" w:sz="0" w:space="0" w:color="auto"/>
        <w:left w:val="none" w:sz="0" w:space="0" w:color="auto"/>
        <w:bottom w:val="none" w:sz="0" w:space="0" w:color="auto"/>
        <w:right w:val="none" w:sz="0" w:space="0" w:color="auto"/>
      </w:divBdr>
    </w:div>
    <w:div w:id="1435203458">
      <w:bodyDiv w:val="1"/>
      <w:marLeft w:val="0"/>
      <w:marRight w:val="0"/>
      <w:marTop w:val="0"/>
      <w:marBottom w:val="0"/>
      <w:divBdr>
        <w:top w:val="none" w:sz="0" w:space="0" w:color="auto"/>
        <w:left w:val="none" w:sz="0" w:space="0" w:color="auto"/>
        <w:bottom w:val="none" w:sz="0" w:space="0" w:color="auto"/>
        <w:right w:val="none" w:sz="0" w:space="0" w:color="auto"/>
      </w:divBdr>
    </w:div>
    <w:div w:id="1435520363">
      <w:bodyDiv w:val="1"/>
      <w:marLeft w:val="0"/>
      <w:marRight w:val="0"/>
      <w:marTop w:val="0"/>
      <w:marBottom w:val="0"/>
      <w:divBdr>
        <w:top w:val="none" w:sz="0" w:space="0" w:color="auto"/>
        <w:left w:val="none" w:sz="0" w:space="0" w:color="auto"/>
        <w:bottom w:val="none" w:sz="0" w:space="0" w:color="auto"/>
        <w:right w:val="none" w:sz="0" w:space="0" w:color="auto"/>
      </w:divBdr>
    </w:div>
    <w:div w:id="1435633311">
      <w:bodyDiv w:val="1"/>
      <w:marLeft w:val="0"/>
      <w:marRight w:val="0"/>
      <w:marTop w:val="0"/>
      <w:marBottom w:val="0"/>
      <w:divBdr>
        <w:top w:val="none" w:sz="0" w:space="0" w:color="auto"/>
        <w:left w:val="none" w:sz="0" w:space="0" w:color="auto"/>
        <w:bottom w:val="none" w:sz="0" w:space="0" w:color="auto"/>
        <w:right w:val="none" w:sz="0" w:space="0" w:color="auto"/>
      </w:divBdr>
    </w:div>
    <w:div w:id="1435973871">
      <w:bodyDiv w:val="1"/>
      <w:marLeft w:val="0"/>
      <w:marRight w:val="0"/>
      <w:marTop w:val="0"/>
      <w:marBottom w:val="0"/>
      <w:divBdr>
        <w:top w:val="none" w:sz="0" w:space="0" w:color="auto"/>
        <w:left w:val="none" w:sz="0" w:space="0" w:color="auto"/>
        <w:bottom w:val="none" w:sz="0" w:space="0" w:color="auto"/>
        <w:right w:val="none" w:sz="0" w:space="0" w:color="auto"/>
      </w:divBdr>
    </w:div>
    <w:div w:id="1436051585">
      <w:bodyDiv w:val="1"/>
      <w:marLeft w:val="0"/>
      <w:marRight w:val="0"/>
      <w:marTop w:val="0"/>
      <w:marBottom w:val="0"/>
      <w:divBdr>
        <w:top w:val="none" w:sz="0" w:space="0" w:color="auto"/>
        <w:left w:val="none" w:sz="0" w:space="0" w:color="auto"/>
        <w:bottom w:val="none" w:sz="0" w:space="0" w:color="auto"/>
        <w:right w:val="none" w:sz="0" w:space="0" w:color="auto"/>
      </w:divBdr>
    </w:div>
    <w:div w:id="1436091683">
      <w:bodyDiv w:val="1"/>
      <w:marLeft w:val="0"/>
      <w:marRight w:val="0"/>
      <w:marTop w:val="0"/>
      <w:marBottom w:val="0"/>
      <w:divBdr>
        <w:top w:val="none" w:sz="0" w:space="0" w:color="auto"/>
        <w:left w:val="none" w:sz="0" w:space="0" w:color="auto"/>
        <w:bottom w:val="none" w:sz="0" w:space="0" w:color="auto"/>
        <w:right w:val="none" w:sz="0" w:space="0" w:color="auto"/>
      </w:divBdr>
    </w:div>
    <w:div w:id="1436169590">
      <w:bodyDiv w:val="1"/>
      <w:marLeft w:val="0"/>
      <w:marRight w:val="0"/>
      <w:marTop w:val="0"/>
      <w:marBottom w:val="0"/>
      <w:divBdr>
        <w:top w:val="none" w:sz="0" w:space="0" w:color="auto"/>
        <w:left w:val="none" w:sz="0" w:space="0" w:color="auto"/>
        <w:bottom w:val="none" w:sz="0" w:space="0" w:color="auto"/>
        <w:right w:val="none" w:sz="0" w:space="0" w:color="auto"/>
      </w:divBdr>
    </w:div>
    <w:div w:id="1436558071">
      <w:bodyDiv w:val="1"/>
      <w:marLeft w:val="0"/>
      <w:marRight w:val="0"/>
      <w:marTop w:val="0"/>
      <w:marBottom w:val="0"/>
      <w:divBdr>
        <w:top w:val="none" w:sz="0" w:space="0" w:color="auto"/>
        <w:left w:val="none" w:sz="0" w:space="0" w:color="auto"/>
        <w:bottom w:val="none" w:sz="0" w:space="0" w:color="auto"/>
        <w:right w:val="none" w:sz="0" w:space="0" w:color="auto"/>
      </w:divBdr>
    </w:div>
    <w:div w:id="1436630141">
      <w:bodyDiv w:val="1"/>
      <w:marLeft w:val="0"/>
      <w:marRight w:val="0"/>
      <w:marTop w:val="0"/>
      <w:marBottom w:val="0"/>
      <w:divBdr>
        <w:top w:val="none" w:sz="0" w:space="0" w:color="auto"/>
        <w:left w:val="none" w:sz="0" w:space="0" w:color="auto"/>
        <w:bottom w:val="none" w:sz="0" w:space="0" w:color="auto"/>
        <w:right w:val="none" w:sz="0" w:space="0" w:color="auto"/>
      </w:divBdr>
    </w:div>
    <w:div w:id="1436707020">
      <w:bodyDiv w:val="1"/>
      <w:marLeft w:val="0"/>
      <w:marRight w:val="0"/>
      <w:marTop w:val="0"/>
      <w:marBottom w:val="0"/>
      <w:divBdr>
        <w:top w:val="none" w:sz="0" w:space="0" w:color="auto"/>
        <w:left w:val="none" w:sz="0" w:space="0" w:color="auto"/>
        <w:bottom w:val="none" w:sz="0" w:space="0" w:color="auto"/>
        <w:right w:val="none" w:sz="0" w:space="0" w:color="auto"/>
      </w:divBdr>
    </w:div>
    <w:div w:id="1436753674">
      <w:bodyDiv w:val="1"/>
      <w:marLeft w:val="0"/>
      <w:marRight w:val="0"/>
      <w:marTop w:val="0"/>
      <w:marBottom w:val="0"/>
      <w:divBdr>
        <w:top w:val="none" w:sz="0" w:space="0" w:color="auto"/>
        <w:left w:val="none" w:sz="0" w:space="0" w:color="auto"/>
        <w:bottom w:val="none" w:sz="0" w:space="0" w:color="auto"/>
        <w:right w:val="none" w:sz="0" w:space="0" w:color="auto"/>
      </w:divBdr>
    </w:div>
    <w:div w:id="1436947516">
      <w:bodyDiv w:val="1"/>
      <w:marLeft w:val="0"/>
      <w:marRight w:val="0"/>
      <w:marTop w:val="0"/>
      <w:marBottom w:val="0"/>
      <w:divBdr>
        <w:top w:val="none" w:sz="0" w:space="0" w:color="auto"/>
        <w:left w:val="none" w:sz="0" w:space="0" w:color="auto"/>
        <w:bottom w:val="none" w:sz="0" w:space="0" w:color="auto"/>
        <w:right w:val="none" w:sz="0" w:space="0" w:color="auto"/>
      </w:divBdr>
    </w:div>
    <w:div w:id="1436973953">
      <w:bodyDiv w:val="1"/>
      <w:marLeft w:val="0"/>
      <w:marRight w:val="0"/>
      <w:marTop w:val="0"/>
      <w:marBottom w:val="0"/>
      <w:divBdr>
        <w:top w:val="none" w:sz="0" w:space="0" w:color="auto"/>
        <w:left w:val="none" w:sz="0" w:space="0" w:color="auto"/>
        <w:bottom w:val="none" w:sz="0" w:space="0" w:color="auto"/>
        <w:right w:val="none" w:sz="0" w:space="0" w:color="auto"/>
      </w:divBdr>
    </w:div>
    <w:div w:id="1437142339">
      <w:bodyDiv w:val="1"/>
      <w:marLeft w:val="0"/>
      <w:marRight w:val="0"/>
      <w:marTop w:val="0"/>
      <w:marBottom w:val="0"/>
      <w:divBdr>
        <w:top w:val="none" w:sz="0" w:space="0" w:color="auto"/>
        <w:left w:val="none" w:sz="0" w:space="0" w:color="auto"/>
        <w:bottom w:val="none" w:sz="0" w:space="0" w:color="auto"/>
        <w:right w:val="none" w:sz="0" w:space="0" w:color="auto"/>
      </w:divBdr>
    </w:div>
    <w:div w:id="1437142344">
      <w:bodyDiv w:val="1"/>
      <w:marLeft w:val="0"/>
      <w:marRight w:val="0"/>
      <w:marTop w:val="0"/>
      <w:marBottom w:val="0"/>
      <w:divBdr>
        <w:top w:val="none" w:sz="0" w:space="0" w:color="auto"/>
        <w:left w:val="none" w:sz="0" w:space="0" w:color="auto"/>
        <w:bottom w:val="none" w:sz="0" w:space="0" w:color="auto"/>
        <w:right w:val="none" w:sz="0" w:space="0" w:color="auto"/>
      </w:divBdr>
    </w:div>
    <w:div w:id="1437411178">
      <w:bodyDiv w:val="1"/>
      <w:marLeft w:val="0"/>
      <w:marRight w:val="0"/>
      <w:marTop w:val="0"/>
      <w:marBottom w:val="0"/>
      <w:divBdr>
        <w:top w:val="none" w:sz="0" w:space="0" w:color="auto"/>
        <w:left w:val="none" w:sz="0" w:space="0" w:color="auto"/>
        <w:bottom w:val="none" w:sz="0" w:space="0" w:color="auto"/>
        <w:right w:val="none" w:sz="0" w:space="0" w:color="auto"/>
      </w:divBdr>
    </w:div>
    <w:div w:id="1437478369">
      <w:bodyDiv w:val="1"/>
      <w:marLeft w:val="0"/>
      <w:marRight w:val="0"/>
      <w:marTop w:val="0"/>
      <w:marBottom w:val="0"/>
      <w:divBdr>
        <w:top w:val="none" w:sz="0" w:space="0" w:color="auto"/>
        <w:left w:val="none" w:sz="0" w:space="0" w:color="auto"/>
        <w:bottom w:val="none" w:sz="0" w:space="0" w:color="auto"/>
        <w:right w:val="none" w:sz="0" w:space="0" w:color="auto"/>
      </w:divBdr>
    </w:div>
    <w:div w:id="1437479401">
      <w:bodyDiv w:val="1"/>
      <w:marLeft w:val="0"/>
      <w:marRight w:val="0"/>
      <w:marTop w:val="0"/>
      <w:marBottom w:val="0"/>
      <w:divBdr>
        <w:top w:val="none" w:sz="0" w:space="0" w:color="auto"/>
        <w:left w:val="none" w:sz="0" w:space="0" w:color="auto"/>
        <w:bottom w:val="none" w:sz="0" w:space="0" w:color="auto"/>
        <w:right w:val="none" w:sz="0" w:space="0" w:color="auto"/>
      </w:divBdr>
    </w:div>
    <w:div w:id="1437479512">
      <w:bodyDiv w:val="1"/>
      <w:marLeft w:val="0"/>
      <w:marRight w:val="0"/>
      <w:marTop w:val="0"/>
      <w:marBottom w:val="0"/>
      <w:divBdr>
        <w:top w:val="none" w:sz="0" w:space="0" w:color="auto"/>
        <w:left w:val="none" w:sz="0" w:space="0" w:color="auto"/>
        <w:bottom w:val="none" w:sz="0" w:space="0" w:color="auto"/>
        <w:right w:val="none" w:sz="0" w:space="0" w:color="auto"/>
      </w:divBdr>
    </w:div>
    <w:div w:id="1437482158">
      <w:bodyDiv w:val="1"/>
      <w:marLeft w:val="0"/>
      <w:marRight w:val="0"/>
      <w:marTop w:val="0"/>
      <w:marBottom w:val="0"/>
      <w:divBdr>
        <w:top w:val="none" w:sz="0" w:space="0" w:color="auto"/>
        <w:left w:val="none" w:sz="0" w:space="0" w:color="auto"/>
        <w:bottom w:val="none" w:sz="0" w:space="0" w:color="auto"/>
        <w:right w:val="none" w:sz="0" w:space="0" w:color="auto"/>
      </w:divBdr>
    </w:div>
    <w:div w:id="1437486432">
      <w:bodyDiv w:val="1"/>
      <w:marLeft w:val="0"/>
      <w:marRight w:val="0"/>
      <w:marTop w:val="0"/>
      <w:marBottom w:val="0"/>
      <w:divBdr>
        <w:top w:val="none" w:sz="0" w:space="0" w:color="auto"/>
        <w:left w:val="none" w:sz="0" w:space="0" w:color="auto"/>
        <w:bottom w:val="none" w:sz="0" w:space="0" w:color="auto"/>
        <w:right w:val="none" w:sz="0" w:space="0" w:color="auto"/>
      </w:divBdr>
    </w:div>
    <w:div w:id="1437604678">
      <w:bodyDiv w:val="1"/>
      <w:marLeft w:val="0"/>
      <w:marRight w:val="0"/>
      <w:marTop w:val="0"/>
      <w:marBottom w:val="0"/>
      <w:divBdr>
        <w:top w:val="none" w:sz="0" w:space="0" w:color="auto"/>
        <w:left w:val="none" w:sz="0" w:space="0" w:color="auto"/>
        <w:bottom w:val="none" w:sz="0" w:space="0" w:color="auto"/>
        <w:right w:val="none" w:sz="0" w:space="0" w:color="auto"/>
      </w:divBdr>
    </w:div>
    <w:div w:id="1437870728">
      <w:bodyDiv w:val="1"/>
      <w:marLeft w:val="0"/>
      <w:marRight w:val="0"/>
      <w:marTop w:val="0"/>
      <w:marBottom w:val="0"/>
      <w:divBdr>
        <w:top w:val="none" w:sz="0" w:space="0" w:color="auto"/>
        <w:left w:val="none" w:sz="0" w:space="0" w:color="auto"/>
        <w:bottom w:val="none" w:sz="0" w:space="0" w:color="auto"/>
        <w:right w:val="none" w:sz="0" w:space="0" w:color="auto"/>
      </w:divBdr>
    </w:div>
    <w:div w:id="1437944184">
      <w:bodyDiv w:val="1"/>
      <w:marLeft w:val="0"/>
      <w:marRight w:val="0"/>
      <w:marTop w:val="0"/>
      <w:marBottom w:val="0"/>
      <w:divBdr>
        <w:top w:val="none" w:sz="0" w:space="0" w:color="auto"/>
        <w:left w:val="none" w:sz="0" w:space="0" w:color="auto"/>
        <w:bottom w:val="none" w:sz="0" w:space="0" w:color="auto"/>
        <w:right w:val="none" w:sz="0" w:space="0" w:color="auto"/>
      </w:divBdr>
    </w:div>
    <w:div w:id="1438016099">
      <w:bodyDiv w:val="1"/>
      <w:marLeft w:val="0"/>
      <w:marRight w:val="0"/>
      <w:marTop w:val="0"/>
      <w:marBottom w:val="0"/>
      <w:divBdr>
        <w:top w:val="none" w:sz="0" w:space="0" w:color="auto"/>
        <w:left w:val="none" w:sz="0" w:space="0" w:color="auto"/>
        <w:bottom w:val="none" w:sz="0" w:space="0" w:color="auto"/>
        <w:right w:val="none" w:sz="0" w:space="0" w:color="auto"/>
      </w:divBdr>
    </w:div>
    <w:div w:id="1438208098">
      <w:bodyDiv w:val="1"/>
      <w:marLeft w:val="0"/>
      <w:marRight w:val="0"/>
      <w:marTop w:val="0"/>
      <w:marBottom w:val="0"/>
      <w:divBdr>
        <w:top w:val="none" w:sz="0" w:space="0" w:color="auto"/>
        <w:left w:val="none" w:sz="0" w:space="0" w:color="auto"/>
        <w:bottom w:val="none" w:sz="0" w:space="0" w:color="auto"/>
        <w:right w:val="none" w:sz="0" w:space="0" w:color="auto"/>
      </w:divBdr>
    </w:div>
    <w:div w:id="1438328459">
      <w:bodyDiv w:val="1"/>
      <w:marLeft w:val="0"/>
      <w:marRight w:val="0"/>
      <w:marTop w:val="0"/>
      <w:marBottom w:val="0"/>
      <w:divBdr>
        <w:top w:val="none" w:sz="0" w:space="0" w:color="auto"/>
        <w:left w:val="none" w:sz="0" w:space="0" w:color="auto"/>
        <w:bottom w:val="none" w:sz="0" w:space="0" w:color="auto"/>
        <w:right w:val="none" w:sz="0" w:space="0" w:color="auto"/>
      </w:divBdr>
    </w:div>
    <w:div w:id="1438478117">
      <w:bodyDiv w:val="1"/>
      <w:marLeft w:val="0"/>
      <w:marRight w:val="0"/>
      <w:marTop w:val="0"/>
      <w:marBottom w:val="0"/>
      <w:divBdr>
        <w:top w:val="none" w:sz="0" w:space="0" w:color="auto"/>
        <w:left w:val="none" w:sz="0" w:space="0" w:color="auto"/>
        <w:bottom w:val="none" w:sz="0" w:space="0" w:color="auto"/>
        <w:right w:val="none" w:sz="0" w:space="0" w:color="auto"/>
      </w:divBdr>
    </w:div>
    <w:div w:id="1438596264">
      <w:bodyDiv w:val="1"/>
      <w:marLeft w:val="0"/>
      <w:marRight w:val="0"/>
      <w:marTop w:val="0"/>
      <w:marBottom w:val="0"/>
      <w:divBdr>
        <w:top w:val="none" w:sz="0" w:space="0" w:color="auto"/>
        <w:left w:val="none" w:sz="0" w:space="0" w:color="auto"/>
        <w:bottom w:val="none" w:sz="0" w:space="0" w:color="auto"/>
        <w:right w:val="none" w:sz="0" w:space="0" w:color="auto"/>
      </w:divBdr>
    </w:div>
    <w:div w:id="1438720884">
      <w:bodyDiv w:val="1"/>
      <w:marLeft w:val="0"/>
      <w:marRight w:val="0"/>
      <w:marTop w:val="0"/>
      <w:marBottom w:val="0"/>
      <w:divBdr>
        <w:top w:val="none" w:sz="0" w:space="0" w:color="auto"/>
        <w:left w:val="none" w:sz="0" w:space="0" w:color="auto"/>
        <w:bottom w:val="none" w:sz="0" w:space="0" w:color="auto"/>
        <w:right w:val="none" w:sz="0" w:space="0" w:color="auto"/>
      </w:divBdr>
    </w:div>
    <w:div w:id="1438796403">
      <w:bodyDiv w:val="1"/>
      <w:marLeft w:val="0"/>
      <w:marRight w:val="0"/>
      <w:marTop w:val="0"/>
      <w:marBottom w:val="0"/>
      <w:divBdr>
        <w:top w:val="none" w:sz="0" w:space="0" w:color="auto"/>
        <w:left w:val="none" w:sz="0" w:space="0" w:color="auto"/>
        <w:bottom w:val="none" w:sz="0" w:space="0" w:color="auto"/>
        <w:right w:val="none" w:sz="0" w:space="0" w:color="auto"/>
      </w:divBdr>
    </w:div>
    <w:div w:id="1439056712">
      <w:bodyDiv w:val="1"/>
      <w:marLeft w:val="0"/>
      <w:marRight w:val="0"/>
      <w:marTop w:val="0"/>
      <w:marBottom w:val="0"/>
      <w:divBdr>
        <w:top w:val="none" w:sz="0" w:space="0" w:color="auto"/>
        <w:left w:val="none" w:sz="0" w:space="0" w:color="auto"/>
        <w:bottom w:val="none" w:sz="0" w:space="0" w:color="auto"/>
        <w:right w:val="none" w:sz="0" w:space="0" w:color="auto"/>
      </w:divBdr>
    </w:div>
    <w:div w:id="1439330200">
      <w:bodyDiv w:val="1"/>
      <w:marLeft w:val="0"/>
      <w:marRight w:val="0"/>
      <w:marTop w:val="0"/>
      <w:marBottom w:val="0"/>
      <w:divBdr>
        <w:top w:val="none" w:sz="0" w:space="0" w:color="auto"/>
        <w:left w:val="none" w:sz="0" w:space="0" w:color="auto"/>
        <w:bottom w:val="none" w:sz="0" w:space="0" w:color="auto"/>
        <w:right w:val="none" w:sz="0" w:space="0" w:color="auto"/>
      </w:divBdr>
    </w:div>
    <w:div w:id="1439446676">
      <w:bodyDiv w:val="1"/>
      <w:marLeft w:val="0"/>
      <w:marRight w:val="0"/>
      <w:marTop w:val="0"/>
      <w:marBottom w:val="0"/>
      <w:divBdr>
        <w:top w:val="none" w:sz="0" w:space="0" w:color="auto"/>
        <w:left w:val="none" w:sz="0" w:space="0" w:color="auto"/>
        <w:bottom w:val="none" w:sz="0" w:space="0" w:color="auto"/>
        <w:right w:val="none" w:sz="0" w:space="0" w:color="auto"/>
      </w:divBdr>
    </w:div>
    <w:div w:id="1439450218">
      <w:bodyDiv w:val="1"/>
      <w:marLeft w:val="0"/>
      <w:marRight w:val="0"/>
      <w:marTop w:val="0"/>
      <w:marBottom w:val="0"/>
      <w:divBdr>
        <w:top w:val="none" w:sz="0" w:space="0" w:color="auto"/>
        <w:left w:val="none" w:sz="0" w:space="0" w:color="auto"/>
        <w:bottom w:val="none" w:sz="0" w:space="0" w:color="auto"/>
        <w:right w:val="none" w:sz="0" w:space="0" w:color="auto"/>
      </w:divBdr>
    </w:div>
    <w:div w:id="1439716568">
      <w:bodyDiv w:val="1"/>
      <w:marLeft w:val="0"/>
      <w:marRight w:val="0"/>
      <w:marTop w:val="0"/>
      <w:marBottom w:val="0"/>
      <w:divBdr>
        <w:top w:val="none" w:sz="0" w:space="0" w:color="auto"/>
        <w:left w:val="none" w:sz="0" w:space="0" w:color="auto"/>
        <w:bottom w:val="none" w:sz="0" w:space="0" w:color="auto"/>
        <w:right w:val="none" w:sz="0" w:space="0" w:color="auto"/>
      </w:divBdr>
    </w:div>
    <w:div w:id="1439982907">
      <w:bodyDiv w:val="1"/>
      <w:marLeft w:val="0"/>
      <w:marRight w:val="0"/>
      <w:marTop w:val="0"/>
      <w:marBottom w:val="0"/>
      <w:divBdr>
        <w:top w:val="none" w:sz="0" w:space="0" w:color="auto"/>
        <w:left w:val="none" w:sz="0" w:space="0" w:color="auto"/>
        <w:bottom w:val="none" w:sz="0" w:space="0" w:color="auto"/>
        <w:right w:val="none" w:sz="0" w:space="0" w:color="auto"/>
      </w:divBdr>
    </w:div>
    <w:div w:id="1439985076">
      <w:bodyDiv w:val="1"/>
      <w:marLeft w:val="0"/>
      <w:marRight w:val="0"/>
      <w:marTop w:val="0"/>
      <w:marBottom w:val="0"/>
      <w:divBdr>
        <w:top w:val="none" w:sz="0" w:space="0" w:color="auto"/>
        <w:left w:val="none" w:sz="0" w:space="0" w:color="auto"/>
        <w:bottom w:val="none" w:sz="0" w:space="0" w:color="auto"/>
        <w:right w:val="none" w:sz="0" w:space="0" w:color="auto"/>
      </w:divBdr>
    </w:div>
    <w:div w:id="1440032569">
      <w:bodyDiv w:val="1"/>
      <w:marLeft w:val="0"/>
      <w:marRight w:val="0"/>
      <w:marTop w:val="0"/>
      <w:marBottom w:val="0"/>
      <w:divBdr>
        <w:top w:val="none" w:sz="0" w:space="0" w:color="auto"/>
        <w:left w:val="none" w:sz="0" w:space="0" w:color="auto"/>
        <w:bottom w:val="none" w:sz="0" w:space="0" w:color="auto"/>
        <w:right w:val="none" w:sz="0" w:space="0" w:color="auto"/>
      </w:divBdr>
    </w:div>
    <w:div w:id="1440180887">
      <w:bodyDiv w:val="1"/>
      <w:marLeft w:val="0"/>
      <w:marRight w:val="0"/>
      <w:marTop w:val="0"/>
      <w:marBottom w:val="0"/>
      <w:divBdr>
        <w:top w:val="none" w:sz="0" w:space="0" w:color="auto"/>
        <w:left w:val="none" w:sz="0" w:space="0" w:color="auto"/>
        <w:bottom w:val="none" w:sz="0" w:space="0" w:color="auto"/>
        <w:right w:val="none" w:sz="0" w:space="0" w:color="auto"/>
      </w:divBdr>
    </w:div>
    <w:div w:id="1440369062">
      <w:bodyDiv w:val="1"/>
      <w:marLeft w:val="0"/>
      <w:marRight w:val="0"/>
      <w:marTop w:val="0"/>
      <w:marBottom w:val="0"/>
      <w:divBdr>
        <w:top w:val="none" w:sz="0" w:space="0" w:color="auto"/>
        <w:left w:val="none" w:sz="0" w:space="0" w:color="auto"/>
        <w:bottom w:val="none" w:sz="0" w:space="0" w:color="auto"/>
        <w:right w:val="none" w:sz="0" w:space="0" w:color="auto"/>
      </w:divBdr>
    </w:div>
    <w:div w:id="1440369366">
      <w:bodyDiv w:val="1"/>
      <w:marLeft w:val="0"/>
      <w:marRight w:val="0"/>
      <w:marTop w:val="0"/>
      <w:marBottom w:val="0"/>
      <w:divBdr>
        <w:top w:val="none" w:sz="0" w:space="0" w:color="auto"/>
        <w:left w:val="none" w:sz="0" w:space="0" w:color="auto"/>
        <w:bottom w:val="none" w:sz="0" w:space="0" w:color="auto"/>
        <w:right w:val="none" w:sz="0" w:space="0" w:color="auto"/>
      </w:divBdr>
    </w:div>
    <w:div w:id="1440636080">
      <w:bodyDiv w:val="1"/>
      <w:marLeft w:val="0"/>
      <w:marRight w:val="0"/>
      <w:marTop w:val="0"/>
      <w:marBottom w:val="0"/>
      <w:divBdr>
        <w:top w:val="none" w:sz="0" w:space="0" w:color="auto"/>
        <w:left w:val="none" w:sz="0" w:space="0" w:color="auto"/>
        <w:bottom w:val="none" w:sz="0" w:space="0" w:color="auto"/>
        <w:right w:val="none" w:sz="0" w:space="0" w:color="auto"/>
      </w:divBdr>
    </w:div>
    <w:div w:id="1440679475">
      <w:bodyDiv w:val="1"/>
      <w:marLeft w:val="0"/>
      <w:marRight w:val="0"/>
      <w:marTop w:val="0"/>
      <w:marBottom w:val="0"/>
      <w:divBdr>
        <w:top w:val="none" w:sz="0" w:space="0" w:color="auto"/>
        <w:left w:val="none" w:sz="0" w:space="0" w:color="auto"/>
        <w:bottom w:val="none" w:sz="0" w:space="0" w:color="auto"/>
        <w:right w:val="none" w:sz="0" w:space="0" w:color="auto"/>
      </w:divBdr>
    </w:div>
    <w:div w:id="1441141870">
      <w:bodyDiv w:val="1"/>
      <w:marLeft w:val="0"/>
      <w:marRight w:val="0"/>
      <w:marTop w:val="0"/>
      <w:marBottom w:val="0"/>
      <w:divBdr>
        <w:top w:val="none" w:sz="0" w:space="0" w:color="auto"/>
        <w:left w:val="none" w:sz="0" w:space="0" w:color="auto"/>
        <w:bottom w:val="none" w:sz="0" w:space="0" w:color="auto"/>
        <w:right w:val="none" w:sz="0" w:space="0" w:color="auto"/>
      </w:divBdr>
    </w:div>
    <w:div w:id="1441143185">
      <w:bodyDiv w:val="1"/>
      <w:marLeft w:val="0"/>
      <w:marRight w:val="0"/>
      <w:marTop w:val="0"/>
      <w:marBottom w:val="0"/>
      <w:divBdr>
        <w:top w:val="none" w:sz="0" w:space="0" w:color="auto"/>
        <w:left w:val="none" w:sz="0" w:space="0" w:color="auto"/>
        <w:bottom w:val="none" w:sz="0" w:space="0" w:color="auto"/>
        <w:right w:val="none" w:sz="0" w:space="0" w:color="auto"/>
      </w:divBdr>
    </w:div>
    <w:div w:id="1441290895">
      <w:bodyDiv w:val="1"/>
      <w:marLeft w:val="0"/>
      <w:marRight w:val="0"/>
      <w:marTop w:val="0"/>
      <w:marBottom w:val="0"/>
      <w:divBdr>
        <w:top w:val="none" w:sz="0" w:space="0" w:color="auto"/>
        <w:left w:val="none" w:sz="0" w:space="0" w:color="auto"/>
        <w:bottom w:val="none" w:sz="0" w:space="0" w:color="auto"/>
        <w:right w:val="none" w:sz="0" w:space="0" w:color="auto"/>
      </w:divBdr>
    </w:div>
    <w:div w:id="1441291254">
      <w:bodyDiv w:val="1"/>
      <w:marLeft w:val="0"/>
      <w:marRight w:val="0"/>
      <w:marTop w:val="0"/>
      <w:marBottom w:val="0"/>
      <w:divBdr>
        <w:top w:val="none" w:sz="0" w:space="0" w:color="auto"/>
        <w:left w:val="none" w:sz="0" w:space="0" w:color="auto"/>
        <w:bottom w:val="none" w:sz="0" w:space="0" w:color="auto"/>
        <w:right w:val="none" w:sz="0" w:space="0" w:color="auto"/>
      </w:divBdr>
    </w:div>
    <w:div w:id="1441293625">
      <w:bodyDiv w:val="1"/>
      <w:marLeft w:val="0"/>
      <w:marRight w:val="0"/>
      <w:marTop w:val="0"/>
      <w:marBottom w:val="0"/>
      <w:divBdr>
        <w:top w:val="none" w:sz="0" w:space="0" w:color="auto"/>
        <w:left w:val="none" w:sz="0" w:space="0" w:color="auto"/>
        <w:bottom w:val="none" w:sz="0" w:space="0" w:color="auto"/>
        <w:right w:val="none" w:sz="0" w:space="0" w:color="auto"/>
      </w:divBdr>
    </w:div>
    <w:div w:id="1441486306">
      <w:bodyDiv w:val="1"/>
      <w:marLeft w:val="0"/>
      <w:marRight w:val="0"/>
      <w:marTop w:val="0"/>
      <w:marBottom w:val="0"/>
      <w:divBdr>
        <w:top w:val="none" w:sz="0" w:space="0" w:color="auto"/>
        <w:left w:val="none" w:sz="0" w:space="0" w:color="auto"/>
        <w:bottom w:val="none" w:sz="0" w:space="0" w:color="auto"/>
        <w:right w:val="none" w:sz="0" w:space="0" w:color="auto"/>
      </w:divBdr>
    </w:div>
    <w:div w:id="1441949615">
      <w:bodyDiv w:val="1"/>
      <w:marLeft w:val="0"/>
      <w:marRight w:val="0"/>
      <w:marTop w:val="0"/>
      <w:marBottom w:val="0"/>
      <w:divBdr>
        <w:top w:val="none" w:sz="0" w:space="0" w:color="auto"/>
        <w:left w:val="none" w:sz="0" w:space="0" w:color="auto"/>
        <w:bottom w:val="none" w:sz="0" w:space="0" w:color="auto"/>
        <w:right w:val="none" w:sz="0" w:space="0" w:color="auto"/>
      </w:divBdr>
    </w:div>
    <w:div w:id="1441990399">
      <w:bodyDiv w:val="1"/>
      <w:marLeft w:val="0"/>
      <w:marRight w:val="0"/>
      <w:marTop w:val="0"/>
      <w:marBottom w:val="0"/>
      <w:divBdr>
        <w:top w:val="none" w:sz="0" w:space="0" w:color="auto"/>
        <w:left w:val="none" w:sz="0" w:space="0" w:color="auto"/>
        <w:bottom w:val="none" w:sz="0" w:space="0" w:color="auto"/>
        <w:right w:val="none" w:sz="0" w:space="0" w:color="auto"/>
      </w:divBdr>
    </w:div>
    <w:div w:id="1442147284">
      <w:bodyDiv w:val="1"/>
      <w:marLeft w:val="0"/>
      <w:marRight w:val="0"/>
      <w:marTop w:val="0"/>
      <w:marBottom w:val="0"/>
      <w:divBdr>
        <w:top w:val="none" w:sz="0" w:space="0" w:color="auto"/>
        <w:left w:val="none" w:sz="0" w:space="0" w:color="auto"/>
        <w:bottom w:val="none" w:sz="0" w:space="0" w:color="auto"/>
        <w:right w:val="none" w:sz="0" w:space="0" w:color="auto"/>
      </w:divBdr>
    </w:div>
    <w:div w:id="1442797918">
      <w:bodyDiv w:val="1"/>
      <w:marLeft w:val="0"/>
      <w:marRight w:val="0"/>
      <w:marTop w:val="0"/>
      <w:marBottom w:val="0"/>
      <w:divBdr>
        <w:top w:val="none" w:sz="0" w:space="0" w:color="auto"/>
        <w:left w:val="none" w:sz="0" w:space="0" w:color="auto"/>
        <w:bottom w:val="none" w:sz="0" w:space="0" w:color="auto"/>
        <w:right w:val="none" w:sz="0" w:space="0" w:color="auto"/>
      </w:divBdr>
    </w:div>
    <w:div w:id="1442801518">
      <w:bodyDiv w:val="1"/>
      <w:marLeft w:val="0"/>
      <w:marRight w:val="0"/>
      <w:marTop w:val="0"/>
      <w:marBottom w:val="0"/>
      <w:divBdr>
        <w:top w:val="none" w:sz="0" w:space="0" w:color="auto"/>
        <w:left w:val="none" w:sz="0" w:space="0" w:color="auto"/>
        <w:bottom w:val="none" w:sz="0" w:space="0" w:color="auto"/>
        <w:right w:val="none" w:sz="0" w:space="0" w:color="auto"/>
      </w:divBdr>
    </w:div>
    <w:div w:id="1442843088">
      <w:bodyDiv w:val="1"/>
      <w:marLeft w:val="0"/>
      <w:marRight w:val="0"/>
      <w:marTop w:val="0"/>
      <w:marBottom w:val="0"/>
      <w:divBdr>
        <w:top w:val="none" w:sz="0" w:space="0" w:color="auto"/>
        <w:left w:val="none" w:sz="0" w:space="0" w:color="auto"/>
        <w:bottom w:val="none" w:sz="0" w:space="0" w:color="auto"/>
        <w:right w:val="none" w:sz="0" w:space="0" w:color="auto"/>
      </w:divBdr>
    </w:div>
    <w:div w:id="1442991722">
      <w:bodyDiv w:val="1"/>
      <w:marLeft w:val="0"/>
      <w:marRight w:val="0"/>
      <w:marTop w:val="0"/>
      <w:marBottom w:val="0"/>
      <w:divBdr>
        <w:top w:val="none" w:sz="0" w:space="0" w:color="auto"/>
        <w:left w:val="none" w:sz="0" w:space="0" w:color="auto"/>
        <w:bottom w:val="none" w:sz="0" w:space="0" w:color="auto"/>
        <w:right w:val="none" w:sz="0" w:space="0" w:color="auto"/>
      </w:divBdr>
    </w:div>
    <w:div w:id="1443262532">
      <w:bodyDiv w:val="1"/>
      <w:marLeft w:val="0"/>
      <w:marRight w:val="0"/>
      <w:marTop w:val="0"/>
      <w:marBottom w:val="0"/>
      <w:divBdr>
        <w:top w:val="none" w:sz="0" w:space="0" w:color="auto"/>
        <w:left w:val="none" w:sz="0" w:space="0" w:color="auto"/>
        <w:bottom w:val="none" w:sz="0" w:space="0" w:color="auto"/>
        <w:right w:val="none" w:sz="0" w:space="0" w:color="auto"/>
      </w:divBdr>
    </w:div>
    <w:div w:id="1443501281">
      <w:bodyDiv w:val="1"/>
      <w:marLeft w:val="0"/>
      <w:marRight w:val="0"/>
      <w:marTop w:val="0"/>
      <w:marBottom w:val="0"/>
      <w:divBdr>
        <w:top w:val="none" w:sz="0" w:space="0" w:color="auto"/>
        <w:left w:val="none" w:sz="0" w:space="0" w:color="auto"/>
        <w:bottom w:val="none" w:sz="0" w:space="0" w:color="auto"/>
        <w:right w:val="none" w:sz="0" w:space="0" w:color="auto"/>
      </w:divBdr>
    </w:div>
    <w:div w:id="1443721380">
      <w:bodyDiv w:val="1"/>
      <w:marLeft w:val="0"/>
      <w:marRight w:val="0"/>
      <w:marTop w:val="0"/>
      <w:marBottom w:val="0"/>
      <w:divBdr>
        <w:top w:val="none" w:sz="0" w:space="0" w:color="auto"/>
        <w:left w:val="none" w:sz="0" w:space="0" w:color="auto"/>
        <w:bottom w:val="none" w:sz="0" w:space="0" w:color="auto"/>
        <w:right w:val="none" w:sz="0" w:space="0" w:color="auto"/>
      </w:divBdr>
    </w:div>
    <w:div w:id="1443841682">
      <w:bodyDiv w:val="1"/>
      <w:marLeft w:val="0"/>
      <w:marRight w:val="0"/>
      <w:marTop w:val="0"/>
      <w:marBottom w:val="0"/>
      <w:divBdr>
        <w:top w:val="none" w:sz="0" w:space="0" w:color="auto"/>
        <w:left w:val="none" w:sz="0" w:space="0" w:color="auto"/>
        <w:bottom w:val="none" w:sz="0" w:space="0" w:color="auto"/>
        <w:right w:val="none" w:sz="0" w:space="0" w:color="auto"/>
      </w:divBdr>
    </w:div>
    <w:div w:id="1443914284">
      <w:bodyDiv w:val="1"/>
      <w:marLeft w:val="0"/>
      <w:marRight w:val="0"/>
      <w:marTop w:val="0"/>
      <w:marBottom w:val="0"/>
      <w:divBdr>
        <w:top w:val="none" w:sz="0" w:space="0" w:color="auto"/>
        <w:left w:val="none" w:sz="0" w:space="0" w:color="auto"/>
        <w:bottom w:val="none" w:sz="0" w:space="0" w:color="auto"/>
        <w:right w:val="none" w:sz="0" w:space="0" w:color="auto"/>
      </w:divBdr>
    </w:div>
    <w:div w:id="1443958218">
      <w:bodyDiv w:val="1"/>
      <w:marLeft w:val="0"/>
      <w:marRight w:val="0"/>
      <w:marTop w:val="0"/>
      <w:marBottom w:val="0"/>
      <w:divBdr>
        <w:top w:val="none" w:sz="0" w:space="0" w:color="auto"/>
        <w:left w:val="none" w:sz="0" w:space="0" w:color="auto"/>
        <w:bottom w:val="none" w:sz="0" w:space="0" w:color="auto"/>
        <w:right w:val="none" w:sz="0" w:space="0" w:color="auto"/>
      </w:divBdr>
    </w:div>
    <w:div w:id="1444108141">
      <w:bodyDiv w:val="1"/>
      <w:marLeft w:val="0"/>
      <w:marRight w:val="0"/>
      <w:marTop w:val="0"/>
      <w:marBottom w:val="0"/>
      <w:divBdr>
        <w:top w:val="none" w:sz="0" w:space="0" w:color="auto"/>
        <w:left w:val="none" w:sz="0" w:space="0" w:color="auto"/>
        <w:bottom w:val="none" w:sz="0" w:space="0" w:color="auto"/>
        <w:right w:val="none" w:sz="0" w:space="0" w:color="auto"/>
      </w:divBdr>
    </w:div>
    <w:div w:id="1444230687">
      <w:bodyDiv w:val="1"/>
      <w:marLeft w:val="0"/>
      <w:marRight w:val="0"/>
      <w:marTop w:val="0"/>
      <w:marBottom w:val="0"/>
      <w:divBdr>
        <w:top w:val="none" w:sz="0" w:space="0" w:color="auto"/>
        <w:left w:val="none" w:sz="0" w:space="0" w:color="auto"/>
        <w:bottom w:val="none" w:sz="0" w:space="0" w:color="auto"/>
        <w:right w:val="none" w:sz="0" w:space="0" w:color="auto"/>
      </w:divBdr>
    </w:div>
    <w:div w:id="1444302371">
      <w:bodyDiv w:val="1"/>
      <w:marLeft w:val="0"/>
      <w:marRight w:val="0"/>
      <w:marTop w:val="0"/>
      <w:marBottom w:val="0"/>
      <w:divBdr>
        <w:top w:val="none" w:sz="0" w:space="0" w:color="auto"/>
        <w:left w:val="none" w:sz="0" w:space="0" w:color="auto"/>
        <w:bottom w:val="none" w:sz="0" w:space="0" w:color="auto"/>
        <w:right w:val="none" w:sz="0" w:space="0" w:color="auto"/>
      </w:divBdr>
    </w:div>
    <w:div w:id="1444377302">
      <w:bodyDiv w:val="1"/>
      <w:marLeft w:val="0"/>
      <w:marRight w:val="0"/>
      <w:marTop w:val="0"/>
      <w:marBottom w:val="0"/>
      <w:divBdr>
        <w:top w:val="none" w:sz="0" w:space="0" w:color="auto"/>
        <w:left w:val="none" w:sz="0" w:space="0" w:color="auto"/>
        <w:bottom w:val="none" w:sz="0" w:space="0" w:color="auto"/>
        <w:right w:val="none" w:sz="0" w:space="0" w:color="auto"/>
      </w:divBdr>
    </w:div>
    <w:div w:id="1444425799">
      <w:bodyDiv w:val="1"/>
      <w:marLeft w:val="0"/>
      <w:marRight w:val="0"/>
      <w:marTop w:val="0"/>
      <w:marBottom w:val="0"/>
      <w:divBdr>
        <w:top w:val="none" w:sz="0" w:space="0" w:color="auto"/>
        <w:left w:val="none" w:sz="0" w:space="0" w:color="auto"/>
        <w:bottom w:val="none" w:sz="0" w:space="0" w:color="auto"/>
        <w:right w:val="none" w:sz="0" w:space="0" w:color="auto"/>
      </w:divBdr>
    </w:div>
    <w:div w:id="1444494042">
      <w:bodyDiv w:val="1"/>
      <w:marLeft w:val="0"/>
      <w:marRight w:val="0"/>
      <w:marTop w:val="0"/>
      <w:marBottom w:val="0"/>
      <w:divBdr>
        <w:top w:val="none" w:sz="0" w:space="0" w:color="auto"/>
        <w:left w:val="none" w:sz="0" w:space="0" w:color="auto"/>
        <w:bottom w:val="none" w:sz="0" w:space="0" w:color="auto"/>
        <w:right w:val="none" w:sz="0" w:space="0" w:color="auto"/>
      </w:divBdr>
    </w:div>
    <w:div w:id="1445005769">
      <w:bodyDiv w:val="1"/>
      <w:marLeft w:val="0"/>
      <w:marRight w:val="0"/>
      <w:marTop w:val="0"/>
      <w:marBottom w:val="0"/>
      <w:divBdr>
        <w:top w:val="none" w:sz="0" w:space="0" w:color="auto"/>
        <w:left w:val="none" w:sz="0" w:space="0" w:color="auto"/>
        <w:bottom w:val="none" w:sz="0" w:space="0" w:color="auto"/>
        <w:right w:val="none" w:sz="0" w:space="0" w:color="auto"/>
      </w:divBdr>
    </w:div>
    <w:div w:id="1445079297">
      <w:bodyDiv w:val="1"/>
      <w:marLeft w:val="0"/>
      <w:marRight w:val="0"/>
      <w:marTop w:val="0"/>
      <w:marBottom w:val="0"/>
      <w:divBdr>
        <w:top w:val="none" w:sz="0" w:space="0" w:color="auto"/>
        <w:left w:val="none" w:sz="0" w:space="0" w:color="auto"/>
        <w:bottom w:val="none" w:sz="0" w:space="0" w:color="auto"/>
        <w:right w:val="none" w:sz="0" w:space="0" w:color="auto"/>
      </w:divBdr>
    </w:div>
    <w:div w:id="1445225043">
      <w:bodyDiv w:val="1"/>
      <w:marLeft w:val="0"/>
      <w:marRight w:val="0"/>
      <w:marTop w:val="0"/>
      <w:marBottom w:val="0"/>
      <w:divBdr>
        <w:top w:val="none" w:sz="0" w:space="0" w:color="auto"/>
        <w:left w:val="none" w:sz="0" w:space="0" w:color="auto"/>
        <w:bottom w:val="none" w:sz="0" w:space="0" w:color="auto"/>
        <w:right w:val="none" w:sz="0" w:space="0" w:color="auto"/>
      </w:divBdr>
    </w:div>
    <w:div w:id="1445349741">
      <w:bodyDiv w:val="1"/>
      <w:marLeft w:val="0"/>
      <w:marRight w:val="0"/>
      <w:marTop w:val="0"/>
      <w:marBottom w:val="0"/>
      <w:divBdr>
        <w:top w:val="none" w:sz="0" w:space="0" w:color="auto"/>
        <w:left w:val="none" w:sz="0" w:space="0" w:color="auto"/>
        <w:bottom w:val="none" w:sz="0" w:space="0" w:color="auto"/>
        <w:right w:val="none" w:sz="0" w:space="0" w:color="auto"/>
      </w:divBdr>
    </w:div>
    <w:div w:id="1445617961">
      <w:bodyDiv w:val="1"/>
      <w:marLeft w:val="0"/>
      <w:marRight w:val="0"/>
      <w:marTop w:val="0"/>
      <w:marBottom w:val="0"/>
      <w:divBdr>
        <w:top w:val="none" w:sz="0" w:space="0" w:color="auto"/>
        <w:left w:val="none" w:sz="0" w:space="0" w:color="auto"/>
        <w:bottom w:val="none" w:sz="0" w:space="0" w:color="auto"/>
        <w:right w:val="none" w:sz="0" w:space="0" w:color="auto"/>
      </w:divBdr>
    </w:div>
    <w:div w:id="1445690004">
      <w:bodyDiv w:val="1"/>
      <w:marLeft w:val="0"/>
      <w:marRight w:val="0"/>
      <w:marTop w:val="0"/>
      <w:marBottom w:val="0"/>
      <w:divBdr>
        <w:top w:val="none" w:sz="0" w:space="0" w:color="auto"/>
        <w:left w:val="none" w:sz="0" w:space="0" w:color="auto"/>
        <w:bottom w:val="none" w:sz="0" w:space="0" w:color="auto"/>
        <w:right w:val="none" w:sz="0" w:space="0" w:color="auto"/>
      </w:divBdr>
    </w:div>
    <w:div w:id="1445808480">
      <w:bodyDiv w:val="1"/>
      <w:marLeft w:val="0"/>
      <w:marRight w:val="0"/>
      <w:marTop w:val="0"/>
      <w:marBottom w:val="0"/>
      <w:divBdr>
        <w:top w:val="none" w:sz="0" w:space="0" w:color="auto"/>
        <w:left w:val="none" w:sz="0" w:space="0" w:color="auto"/>
        <w:bottom w:val="none" w:sz="0" w:space="0" w:color="auto"/>
        <w:right w:val="none" w:sz="0" w:space="0" w:color="auto"/>
      </w:divBdr>
    </w:div>
    <w:div w:id="1445877966">
      <w:bodyDiv w:val="1"/>
      <w:marLeft w:val="0"/>
      <w:marRight w:val="0"/>
      <w:marTop w:val="0"/>
      <w:marBottom w:val="0"/>
      <w:divBdr>
        <w:top w:val="none" w:sz="0" w:space="0" w:color="auto"/>
        <w:left w:val="none" w:sz="0" w:space="0" w:color="auto"/>
        <w:bottom w:val="none" w:sz="0" w:space="0" w:color="auto"/>
        <w:right w:val="none" w:sz="0" w:space="0" w:color="auto"/>
      </w:divBdr>
    </w:div>
    <w:div w:id="1445885352">
      <w:bodyDiv w:val="1"/>
      <w:marLeft w:val="0"/>
      <w:marRight w:val="0"/>
      <w:marTop w:val="0"/>
      <w:marBottom w:val="0"/>
      <w:divBdr>
        <w:top w:val="none" w:sz="0" w:space="0" w:color="auto"/>
        <w:left w:val="none" w:sz="0" w:space="0" w:color="auto"/>
        <w:bottom w:val="none" w:sz="0" w:space="0" w:color="auto"/>
        <w:right w:val="none" w:sz="0" w:space="0" w:color="auto"/>
      </w:divBdr>
    </w:div>
    <w:div w:id="1446265586">
      <w:bodyDiv w:val="1"/>
      <w:marLeft w:val="0"/>
      <w:marRight w:val="0"/>
      <w:marTop w:val="0"/>
      <w:marBottom w:val="0"/>
      <w:divBdr>
        <w:top w:val="none" w:sz="0" w:space="0" w:color="auto"/>
        <w:left w:val="none" w:sz="0" w:space="0" w:color="auto"/>
        <w:bottom w:val="none" w:sz="0" w:space="0" w:color="auto"/>
        <w:right w:val="none" w:sz="0" w:space="0" w:color="auto"/>
      </w:divBdr>
    </w:div>
    <w:div w:id="1446268570">
      <w:bodyDiv w:val="1"/>
      <w:marLeft w:val="0"/>
      <w:marRight w:val="0"/>
      <w:marTop w:val="0"/>
      <w:marBottom w:val="0"/>
      <w:divBdr>
        <w:top w:val="none" w:sz="0" w:space="0" w:color="auto"/>
        <w:left w:val="none" w:sz="0" w:space="0" w:color="auto"/>
        <w:bottom w:val="none" w:sz="0" w:space="0" w:color="auto"/>
        <w:right w:val="none" w:sz="0" w:space="0" w:color="auto"/>
      </w:divBdr>
    </w:div>
    <w:div w:id="1446774624">
      <w:bodyDiv w:val="1"/>
      <w:marLeft w:val="0"/>
      <w:marRight w:val="0"/>
      <w:marTop w:val="0"/>
      <w:marBottom w:val="0"/>
      <w:divBdr>
        <w:top w:val="none" w:sz="0" w:space="0" w:color="auto"/>
        <w:left w:val="none" w:sz="0" w:space="0" w:color="auto"/>
        <w:bottom w:val="none" w:sz="0" w:space="0" w:color="auto"/>
        <w:right w:val="none" w:sz="0" w:space="0" w:color="auto"/>
      </w:divBdr>
    </w:div>
    <w:div w:id="1446923787">
      <w:bodyDiv w:val="1"/>
      <w:marLeft w:val="0"/>
      <w:marRight w:val="0"/>
      <w:marTop w:val="0"/>
      <w:marBottom w:val="0"/>
      <w:divBdr>
        <w:top w:val="none" w:sz="0" w:space="0" w:color="auto"/>
        <w:left w:val="none" w:sz="0" w:space="0" w:color="auto"/>
        <w:bottom w:val="none" w:sz="0" w:space="0" w:color="auto"/>
        <w:right w:val="none" w:sz="0" w:space="0" w:color="auto"/>
      </w:divBdr>
    </w:div>
    <w:div w:id="1446925178">
      <w:bodyDiv w:val="1"/>
      <w:marLeft w:val="0"/>
      <w:marRight w:val="0"/>
      <w:marTop w:val="0"/>
      <w:marBottom w:val="0"/>
      <w:divBdr>
        <w:top w:val="none" w:sz="0" w:space="0" w:color="auto"/>
        <w:left w:val="none" w:sz="0" w:space="0" w:color="auto"/>
        <w:bottom w:val="none" w:sz="0" w:space="0" w:color="auto"/>
        <w:right w:val="none" w:sz="0" w:space="0" w:color="auto"/>
      </w:divBdr>
    </w:div>
    <w:div w:id="1447114172">
      <w:bodyDiv w:val="1"/>
      <w:marLeft w:val="0"/>
      <w:marRight w:val="0"/>
      <w:marTop w:val="0"/>
      <w:marBottom w:val="0"/>
      <w:divBdr>
        <w:top w:val="none" w:sz="0" w:space="0" w:color="auto"/>
        <w:left w:val="none" w:sz="0" w:space="0" w:color="auto"/>
        <w:bottom w:val="none" w:sz="0" w:space="0" w:color="auto"/>
        <w:right w:val="none" w:sz="0" w:space="0" w:color="auto"/>
      </w:divBdr>
    </w:div>
    <w:div w:id="1447120610">
      <w:bodyDiv w:val="1"/>
      <w:marLeft w:val="0"/>
      <w:marRight w:val="0"/>
      <w:marTop w:val="0"/>
      <w:marBottom w:val="0"/>
      <w:divBdr>
        <w:top w:val="none" w:sz="0" w:space="0" w:color="auto"/>
        <w:left w:val="none" w:sz="0" w:space="0" w:color="auto"/>
        <w:bottom w:val="none" w:sz="0" w:space="0" w:color="auto"/>
        <w:right w:val="none" w:sz="0" w:space="0" w:color="auto"/>
      </w:divBdr>
    </w:div>
    <w:div w:id="1447918934">
      <w:bodyDiv w:val="1"/>
      <w:marLeft w:val="0"/>
      <w:marRight w:val="0"/>
      <w:marTop w:val="0"/>
      <w:marBottom w:val="0"/>
      <w:divBdr>
        <w:top w:val="none" w:sz="0" w:space="0" w:color="auto"/>
        <w:left w:val="none" w:sz="0" w:space="0" w:color="auto"/>
        <w:bottom w:val="none" w:sz="0" w:space="0" w:color="auto"/>
        <w:right w:val="none" w:sz="0" w:space="0" w:color="auto"/>
      </w:divBdr>
    </w:div>
    <w:div w:id="1447919587">
      <w:bodyDiv w:val="1"/>
      <w:marLeft w:val="0"/>
      <w:marRight w:val="0"/>
      <w:marTop w:val="0"/>
      <w:marBottom w:val="0"/>
      <w:divBdr>
        <w:top w:val="none" w:sz="0" w:space="0" w:color="auto"/>
        <w:left w:val="none" w:sz="0" w:space="0" w:color="auto"/>
        <w:bottom w:val="none" w:sz="0" w:space="0" w:color="auto"/>
        <w:right w:val="none" w:sz="0" w:space="0" w:color="auto"/>
      </w:divBdr>
    </w:div>
    <w:div w:id="1447964145">
      <w:bodyDiv w:val="1"/>
      <w:marLeft w:val="0"/>
      <w:marRight w:val="0"/>
      <w:marTop w:val="0"/>
      <w:marBottom w:val="0"/>
      <w:divBdr>
        <w:top w:val="none" w:sz="0" w:space="0" w:color="auto"/>
        <w:left w:val="none" w:sz="0" w:space="0" w:color="auto"/>
        <w:bottom w:val="none" w:sz="0" w:space="0" w:color="auto"/>
        <w:right w:val="none" w:sz="0" w:space="0" w:color="auto"/>
      </w:divBdr>
    </w:div>
    <w:div w:id="1448162094">
      <w:bodyDiv w:val="1"/>
      <w:marLeft w:val="0"/>
      <w:marRight w:val="0"/>
      <w:marTop w:val="0"/>
      <w:marBottom w:val="0"/>
      <w:divBdr>
        <w:top w:val="none" w:sz="0" w:space="0" w:color="auto"/>
        <w:left w:val="none" w:sz="0" w:space="0" w:color="auto"/>
        <w:bottom w:val="none" w:sz="0" w:space="0" w:color="auto"/>
        <w:right w:val="none" w:sz="0" w:space="0" w:color="auto"/>
      </w:divBdr>
    </w:div>
    <w:div w:id="1448306012">
      <w:bodyDiv w:val="1"/>
      <w:marLeft w:val="0"/>
      <w:marRight w:val="0"/>
      <w:marTop w:val="0"/>
      <w:marBottom w:val="0"/>
      <w:divBdr>
        <w:top w:val="none" w:sz="0" w:space="0" w:color="auto"/>
        <w:left w:val="none" w:sz="0" w:space="0" w:color="auto"/>
        <w:bottom w:val="none" w:sz="0" w:space="0" w:color="auto"/>
        <w:right w:val="none" w:sz="0" w:space="0" w:color="auto"/>
      </w:divBdr>
    </w:div>
    <w:div w:id="1448816004">
      <w:bodyDiv w:val="1"/>
      <w:marLeft w:val="0"/>
      <w:marRight w:val="0"/>
      <w:marTop w:val="0"/>
      <w:marBottom w:val="0"/>
      <w:divBdr>
        <w:top w:val="none" w:sz="0" w:space="0" w:color="auto"/>
        <w:left w:val="none" w:sz="0" w:space="0" w:color="auto"/>
        <w:bottom w:val="none" w:sz="0" w:space="0" w:color="auto"/>
        <w:right w:val="none" w:sz="0" w:space="0" w:color="auto"/>
      </w:divBdr>
    </w:div>
    <w:div w:id="1448819474">
      <w:bodyDiv w:val="1"/>
      <w:marLeft w:val="0"/>
      <w:marRight w:val="0"/>
      <w:marTop w:val="0"/>
      <w:marBottom w:val="0"/>
      <w:divBdr>
        <w:top w:val="none" w:sz="0" w:space="0" w:color="auto"/>
        <w:left w:val="none" w:sz="0" w:space="0" w:color="auto"/>
        <w:bottom w:val="none" w:sz="0" w:space="0" w:color="auto"/>
        <w:right w:val="none" w:sz="0" w:space="0" w:color="auto"/>
      </w:divBdr>
    </w:div>
    <w:div w:id="1449087536">
      <w:bodyDiv w:val="1"/>
      <w:marLeft w:val="0"/>
      <w:marRight w:val="0"/>
      <w:marTop w:val="0"/>
      <w:marBottom w:val="0"/>
      <w:divBdr>
        <w:top w:val="none" w:sz="0" w:space="0" w:color="auto"/>
        <w:left w:val="none" w:sz="0" w:space="0" w:color="auto"/>
        <w:bottom w:val="none" w:sz="0" w:space="0" w:color="auto"/>
        <w:right w:val="none" w:sz="0" w:space="0" w:color="auto"/>
      </w:divBdr>
    </w:div>
    <w:div w:id="1449157207">
      <w:bodyDiv w:val="1"/>
      <w:marLeft w:val="0"/>
      <w:marRight w:val="0"/>
      <w:marTop w:val="0"/>
      <w:marBottom w:val="0"/>
      <w:divBdr>
        <w:top w:val="none" w:sz="0" w:space="0" w:color="auto"/>
        <w:left w:val="none" w:sz="0" w:space="0" w:color="auto"/>
        <w:bottom w:val="none" w:sz="0" w:space="0" w:color="auto"/>
        <w:right w:val="none" w:sz="0" w:space="0" w:color="auto"/>
      </w:divBdr>
    </w:div>
    <w:div w:id="1449201175">
      <w:bodyDiv w:val="1"/>
      <w:marLeft w:val="0"/>
      <w:marRight w:val="0"/>
      <w:marTop w:val="0"/>
      <w:marBottom w:val="0"/>
      <w:divBdr>
        <w:top w:val="none" w:sz="0" w:space="0" w:color="auto"/>
        <w:left w:val="none" w:sz="0" w:space="0" w:color="auto"/>
        <w:bottom w:val="none" w:sz="0" w:space="0" w:color="auto"/>
        <w:right w:val="none" w:sz="0" w:space="0" w:color="auto"/>
      </w:divBdr>
    </w:div>
    <w:div w:id="1449272811">
      <w:bodyDiv w:val="1"/>
      <w:marLeft w:val="0"/>
      <w:marRight w:val="0"/>
      <w:marTop w:val="0"/>
      <w:marBottom w:val="0"/>
      <w:divBdr>
        <w:top w:val="none" w:sz="0" w:space="0" w:color="auto"/>
        <w:left w:val="none" w:sz="0" w:space="0" w:color="auto"/>
        <w:bottom w:val="none" w:sz="0" w:space="0" w:color="auto"/>
        <w:right w:val="none" w:sz="0" w:space="0" w:color="auto"/>
      </w:divBdr>
    </w:div>
    <w:div w:id="1449927934">
      <w:bodyDiv w:val="1"/>
      <w:marLeft w:val="0"/>
      <w:marRight w:val="0"/>
      <w:marTop w:val="0"/>
      <w:marBottom w:val="0"/>
      <w:divBdr>
        <w:top w:val="none" w:sz="0" w:space="0" w:color="auto"/>
        <w:left w:val="none" w:sz="0" w:space="0" w:color="auto"/>
        <w:bottom w:val="none" w:sz="0" w:space="0" w:color="auto"/>
        <w:right w:val="none" w:sz="0" w:space="0" w:color="auto"/>
      </w:divBdr>
    </w:div>
    <w:div w:id="1450277215">
      <w:bodyDiv w:val="1"/>
      <w:marLeft w:val="0"/>
      <w:marRight w:val="0"/>
      <w:marTop w:val="0"/>
      <w:marBottom w:val="0"/>
      <w:divBdr>
        <w:top w:val="none" w:sz="0" w:space="0" w:color="auto"/>
        <w:left w:val="none" w:sz="0" w:space="0" w:color="auto"/>
        <w:bottom w:val="none" w:sz="0" w:space="0" w:color="auto"/>
        <w:right w:val="none" w:sz="0" w:space="0" w:color="auto"/>
      </w:divBdr>
    </w:div>
    <w:div w:id="1450515973">
      <w:bodyDiv w:val="1"/>
      <w:marLeft w:val="0"/>
      <w:marRight w:val="0"/>
      <w:marTop w:val="0"/>
      <w:marBottom w:val="0"/>
      <w:divBdr>
        <w:top w:val="none" w:sz="0" w:space="0" w:color="auto"/>
        <w:left w:val="none" w:sz="0" w:space="0" w:color="auto"/>
        <w:bottom w:val="none" w:sz="0" w:space="0" w:color="auto"/>
        <w:right w:val="none" w:sz="0" w:space="0" w:color="auto"/>
      </w:divBdr>
    </w:div>
    <w:div w:id="1450584107">
      <w:bodyDiv w:val="1"/>
      <w:marLeft w:val="0"/>
      <w:marRight w:val="0"/>
      <w:marTop w:val="0"/>
      <w:marBottom w:val="0"/>
      <w:divBdr>
        <w:top w:val="none" w:sz="0" w:space="0" w:color="auto"/>
        <w:left w:val="none" w:sz="0" w:space="0" w:color="auto"/>
        <w:bottom w:val="none" w:sz="0" w:space="0" w:color="auto"/>
        <w:right w:val="none" w:sz="0" w:space="0" w:color="auto"/>
      </w:divBdr>
    </w:div>
    <w:div w:id="1450970684">
      <w:bodyDiv w:val="1"/>
      <w:marLeft w:val="0"/>
      <w:marRight w:val="0"/>
      <w:marTop w:val="0"/>
      <w:marBottom w:val="0"/>
      <w:divBdr>
        <w:top w:val="none" w:sz="0" w:space="0" w:color="auto"/>
        <w:left w:val="none" w:sz="0" w:space="0" w:color="auto"/>
        <w:bottom w:val="none" w:sz="0" w:space="0" w:color="auto"/>
        <w:right w:val="none" w:sz="0" w:space="0" w:color="auto"/>
      </w:divBdr>
    </w:div>
    <w:div w:id="1451051886">
      <w:bodyDiv w:val="1"/>
      <w:marLeft w:val="0"/>
      <w:marRight w:val="0"/>
      <w:marTop w:val="0"/>
      <w:marBottom w:val="0"/>
      <w:divBdr>
        <w:top w:val="none" w:sz="0" w:space="0" w:color="auto"/>
        <w:left w:val="none" w:sz="0" w:space="0" w:color="auto"/>
        <w:bottom w:val="none" w:sz="0" w:space="0" w:color="auto"/>
        <w:right w:val="none" w:sz="0" w:space="0" w:color="auto"/>
      </w:divBdr>
    </w:div>
    <w:div w:id="1451053002">
      <w:bodyDiv w:val="1"/>
      <w:marLeft w:val="0"/>
      <w:marRight w:val="0"/>
      <w:marTop w:val="0"/>
      <w:marBottom w:val="0"/>
      <w:divBdr>
        <w:top w:val="none" w:sz="0" w:space="0" w:color="auto"/>
        <w:left w:val="none" w:sz="0" w:space="0" w:color="auto"/>
        <w:bottom w:val="none" w:sz="0" w:space="0" w:color="auto"/>
        <w:right w:val="none" w:sz="0" w:space="0" w:color="auto"/>
      </w:divBdr>
    </w:div>
    <w:div w:id="1451238731">
      <w:bodyDiv w:val="1"/>
      <w:marLeft w:val="0"/>
      <w:marRight w:val="0"/>
      <w:marTop w:val="0"/>
      <w:marBottom w:val="0"/>
      <w:divBdr>
        <w:top w:val="none" w:sz="0" w:space="0" w:color="auto"/>
        <w:left w:val="none" w:sz="0" w:space="0" w:color="auto"/>
        <w:bottom w:val="none" w:sz="0" w:space="0" w:color="auto"/>
        <w:right w:val="none" w:sz="0" w:space="0" w:color="auto"/>
      </w:divBdr>
    </w:div>
    <w:div w:id="1451239120">
      <w:bodyDiv w:val="1"/>
      <w:marLeft w:val="0"/>
      <w:marRight w:val="0"/>
      <w:marTop w:val="0"/>
      <w:marBottom w:val="0"/>
      <w:divBdr>
        <w:top w:val="none" w:sz="0" w:space="0" w:color="auto"/>
        <w:left w:val="none" w:sz="0" w:space="0" w:color="auto"/>
        <w:bottom w:val="none" w:sz="0" w:space="0" w:color="auto"/>
        <w:right w:val="none" w:sz="0" w:space="0" w:color="auto"/>
      </w:divBdr>
    </w:div>
    <w:div w:id="1451318055">
      <w:bodyDiv w:val="1"/>
      <w:marLeft w:val="0"/>
      <w:marRight w:val="0"/>
      <w:marTop w:val="0"/>
      <w:marBottom w:val="0"/>
      <w:divBdr>
        <w:top w:val="none" w:sz="0" w:space="0" w:color="auto"/>
        <w:left w:val="none" w:sz="0" w:space="0" w:color="auto"/>
        <w:bottom w:val="none" w:sz="0" w:space="0" w:color="auto"/>
        <w:right w:val="none" w:sz="0" w:space="0" w:color="auto"/>
      </w:divBdr>
    </w:div>
    <w:div w:id="1451360938">
      <w:bodyDiv w:val="1"/>
      <w:marLeft w:val="0"/>
      <w:marRight w:val="0"/>
      <w:marTop w:val="0"/>
      <w:marBottom w:val="0"/>
      <w:divBdr>
        <w:top w:val="none" w:sz="0" w:space="0" w:color="auto"/>
        <w:left w:val="none" w:sz="0" w:space="0" w:color="auto"/>
        <w:bottom w:val="none" w:sz="0" w:space="0" w:color="auto"/>
        <w:right w:val="none" w:sz="0" w:space="0" w:color="auto"/>
      </w:divBdr>
    </w:div>
    <w:div w:id="1451510611">
      <w:bodyDiv w:val="1"/>
      <w:marLeft w:val="0"/>
      <w:marRight w:val="0"/>
      <w:marTop w:val="0"/>
      <w:marBottom w:val="0"/>
      <w:divBdr>
        <w:top w:val="none" w:sz="0" w:space="0" w:color="auto"/>
        <w:left w:val="none" w:sz="0" w:space="0" w:color="auto"/>
        <w:bottom w:val="none" w:sz="0" w:space="0" w:color="auto"/>
        <w:right w:val="none" w:sz="0" w:space="0" w:color="auto"/>
      </w:divBdr>
    </w:div>
    <w:div w:id="1451558183">
      <w:bodyDiv w:val="1"/>
      <w:marLeft w:val="0"/>
      <w:marRight w:val="0"/>
      <w:marTop w:val="0"/>
      <w:marBottom w:val="0"/>
      <w:divBdr>
        <w:top w:val="none" w:sz="0" w:space="0" w:color="auto"/>
        <w:left w:val="none" w:sz="0" w:space="0" w:color="auto"/>
        <w:bottom w:val="none" w:sz="0" w:space="0" w:color="auto"/>
        <w:right w:val="none" w:sz="0" w:space="0" w:color="auto"/>
      </w:divBdr>
    </w:div>
    <w:div w:id="1451624927">
      <w:bodyDiv w:val="1"/>
      <w:marLeft w:val="0"/>
      <w:marRight w:val="0"/>
      <w:marTop w:val="0"/>
      <w:marBottom w:val="0"/>
      <w:divBdr>
        <w:top w:val="none" w:sz="0" w:space="0" w:color="auto"/>
        <w:left w:val="none" w:sz="0" w:space="0" w:color="auto"/>
        <w:bottom w:val="none" w:sz="0" w:space="0" w:color="auto"/>
        <w:right w:val="none" w:sz="0" w:space="0" w:color="auto"/>
      </w:divBdr>
    </w:div>
    <w:div w:id="1451628113">
      <w:bodyDiv w:val="1"/>
      <w:marLeft w:val="0"/>
      <w:marRight w:val="0"/>
      <w:marTop w:val="0"/>
      <w:marBottom w:val="0"/>
      <w:divBdr>
        <w:top w:val="none" w:sz="0" w:space="0" w:color="auto"/>
        <w:left w:val="none" w:sz="0" w:space="0" w:color="auto"/>
        <w:bottom w:val="none" w:sz="0" w:space="0" w:color="auto"/>
        <w:right w:val="none" w:sz="0" w:space="0" w:color="auto"/>
      </w:divBdr>
    </w:div>
    <w:div w:id="1451780363">
      <w:bodyDiv w:val="1"/>
      <w:marLeft w:val="0"/>
      <w:marRight w:val="0"/>
      <w:marTop w:val="0"/>
      <w:marBottom w:val="0"/>
      <w:divBdr>
        <w:top w:val="none" w:sz="0" w:space="0" w:color="auto"/>
        <w:left w:val="none" w:sz="0" w:space="0" w:color="auto"/>
        <w:bottom w:val="none" w:sz="0" w:space="0" w:color="auto"/>
        <w:right w:val="none" w:sz="0" w:space="0" w:color="auto"/>
      </w:divBdr>
    </w:div>
    <w:div w:id="1451781951">
      <w:bodyDiv w:val="1"/>
      <w:marLeft w:val="0"/>
      <w:marRight w:val="0"/>
      <w:marTop w:val="0"/>
      <w:marBottom w:val="0"/>
      <w:divBdr>
        <w:top w:val="none" w:sz="0" w:space="0" w:color="auto"/>
        <w:left w:val="none" w:sz="0" w:space="0" w:color="auto"/>
        <w:bottom w:val="none" w:sz="0" w:space="0" w:color="auto"/>
        <w:right w:val="none" w:sz="0" w:space="0" w:color="auto"/>
      </w:divBdr>
    </w:div>
    <w:div w:id="1451783341">
      <w:bodyDiv w:val="1"/>
      <w:marLeft w:val="0"/>
      <w:marRight w:val="0"/>
      <w:marTop w:val="0"/>
      <w:marBottom w:val="0"/>
      <w:divBdr>
        <w:top w:val="none" w:sz="0" w:space="0" w:color="auto"/>
        <w:left w:val="none" w:sz="0" w:space="0" w:color="auto"/>
        <w:bottom w:val="none" w:sz="0" w:space="0" w:color="auto"/>
        <w:right w:val="none" w:sz="0" w:space="0" w:color="auto"/>
      </w:divBdr>
    </w:div>
    <w:div w:id="1451902098">
      <w:bodyDiv w:val="1"/>
      <w:marLeft w:val="0"/>
      <w:marRight w:val="0"/>
      <w:marTop w:val="0"/>
      <w:marBottom w:val="0"/>
      <w:divBdr>
        <w:top w:val="none" w:sz="0" w:space="0" w:color="auto"/>
        <w:left w:val="none" w:sz="0" w:space="0" w:color="auto"/>
        <w:bottom w:val="none" w:sz="0" w:space="0" w:color="auto"/>
        <w:right w:val="none" w:sz="0" w:space="0" w:color="auto"/>
      </w:divBdr>
    </w:div>
    <w:div w:id="1452044543">
      <w:bodyDiv w:val="1"/>
      <w:marLeft w:val="0"/>
      <w:marRight w:val="0"/>
      <w:marTop w:val="0"/>
      <w:marBottom w:val="0"/>
      <w:divBdr>
        <w:top w:val="none" w:sz="0" w:space="0" w:color="auto"/>
        <w:left w:val="none" w:sz="0" w:space="0" w:color="auto"/>
        <w:bottom w:val="none" w:sz="0" w:space="0" w:color="auto"/>
        <w:right w:val="none" w:sz="0" w:space="0" w:color="auto"/>
      </w:divBdr>
    </w:div>
    <w:div w:id="1452090892">
      <w:bodyDiv w:val="1"/>
      <w:marLeft w:val="0"/>
      <w:marRight w:val="0"/>
      <w:marTop w:val="0"/>
      <w:marBottom w:val="0"/>
      <w:divBdr>
        <w:top w:val="none" w:sz="0" w:space="0" w:color="auto"/>
        <w:left w:val="none" w:sz="0" w:space="0" w:color="auto"/>
        <w:bottom w:val="none" w:sz="0" w:space="0" w:color="auto"/>
        <w:right w:val="none" w:sz="0" w:space="0" w:color="auto"/>
      </w:divBdr>
    </w:div>
    <w:div w:id="1452361585">
      <w:bodyDiv w:val="1"/>
      <w:marLeft w:val="0"/>
      <w:marRight w:val="0"/>
      <w:marTop w:val="0"/>
      <w:marBottom w:val="0"/>
      <w:divBdr>
        <w:top w:val="none" w:sz="0" w:space="0" w:color="auto"/>
        <w:left w:val="none" w:sz="0" w:space="0" w:color="auto"/>
        <w:bottom w:val="none" w:sz="0" w:space="0" w:color="auto"/>
        <w:right w:val="none" w:sz="0" w:space="0" w:color="auto"/>
      </w:divBdr>
    </w:div>
    <w:div w:id="1452361923">
      <w:bodyDiv w:val="1"/>
      <w:marLeft w:val="0"/>
      <w:marRight w:val="0"/>
      <w:marTop w:val="0"/>
      <w:marBottom w:val="0"/>
      <w:divBdr>
        <w:top w:val="none" w:sz="0" w:space="0" w:color="auto"/>
        <w:left w:val="none" w:sz="0" w:space="0" w:color="auto"/>
        <w:bottom w:val="none" w:sz="0" w:space="0" w:color="auto"/>
        <w:right w:val="none" w:sz="0" w:space="0" w:color="auto"/>
      </w:divBdr>
    </w:div>
    <w:div w:id="1452552576">
      <w:bodyDiv w:val="1"/>
      <w:marLeft w:val="0"/>
      <w:marRight w:val="0"/>
      <w:marTop w:val="0"/>
      <w:marBottom w:val="0"/>
      <w:divBdr>
        <w:top w:val="none" w:sz="0" w:space="0" w:color="auto"/>
        <w:left w:val="none" w:sz="0" w:space="0" w:color="auto"/>
        <w:bottom w:val="none" w:sz="0" w:space="0" w:color="auto"/>
        <w:right w:val="none" w:sz="0" w:space="0" w:color="auto"/>
      </w:divBdr>
    </w:div>
    <w:div w:id="1452749874">
      <w:bodyDiv w:val="1"/>
      <w:marLeft w:val="0"/>
      <w:marRight w:val="0"/>
      <w:marTop w:val="0"/>
      <w:marBottom w:val="0"/>
      <w:divBdr>
        <w:top w:val="none" w:sz="0" w:space="0" w:color="auto"/>
        <w:left w:val="none" w:sz="0" w:space="0" w:color="auto"/>
        <w:bottom w:val="none" w:sz="0" w:space="0" w:color="auto"/>
        <w:right w:val="none" w:sz="0" w:space="0" w:color="auto"/>
      </w:divBdr>
    </w:div>
    <w:div w:id="1452899230">
      <w:bodyDiv w:val="1"/>
      <w:marLeft w:val="0"/>
      <w:marRight w:val="0"/>
      <w:marTop w:val="0"/>
      <w:marBottom w:val="0"/>
      <w:divBdr>
        <w:top w:val="none" w:sz="0" w:space="0" w:color="auto"/>
        <w:left w:val="none" w:sz="0" w:space="0" w:color="auto"/>
        <w:bottom w:val="none" w:sz="0" w:space="0" w:color="auto"/>
        <w:right w:val="none" w:sz="0" w:space="0" w:color="auto"/>
      </w:divBdr>
    </w:div>
    <w:div w:id="1452935504">
      <w:bodyDiv w:val="1"/>
      <w:marLeft w:val="0"/>
      <w:marRight w:val="0"/>
      <w:marTop w:val="0"/>
      <w:marBottom w:val="0"/>
      <w:divBdr>
        <w:top w:val="none" w:sz="0" w:space="0" w:color="auto"/>
        <w:left w:val="none" w:sz="0" w:space="0" w:color="auto"/>
        <w:bottom w:val="none" w:sz="0" w:space="0" w:color="auto"/>
        <w:right w:val="none" w:sz="0" w:space="0" w:color="auto"/>
      </w:divBdr>
    </w:div>
    <w:div w:id="1453554828">
      <w:bodyDiv w:val="1"/>
      <w:marLeft w:val="0"/>
      <w:marRight w:val="0"/>
      <w:marTop w:val="0"/>
      <w:marBottom w:val="0"/>
      <w:divBdr>
        <w:top w:val="none" w:sz="0" w:space="0" w:color="auto"/>
        <w:left w:val="none" w:sz="0" w:space="0" w:color="auto"/>
        <w:bottom w:val="none" w:sz="0" w:space="0" w:color="auto"/>
        <w:right w:val="none" w:sz="0" w:space="0" w:color="auto"/>
      </w:divBdr>
    </w:div>
    <w:div w:id="1453788931">
      <w:bodyDiv w:val="1"/>
      <w:marLeft w:val="0"/>
      <w:marRight w:val="0"/>
      <w:marTop w:val="0"/>
      <w:marBottom w:val="0"/>
      <w:divBdr>
        <w:top w:val="none" w:sz="0" w:space="0" w:color="auto"/>
        <w:left w:val="none" w:sz="0" w:space="0" w:color="auto"/>
        <w:bottom w:val="none" w:sz="0" w:space="0" w:color="auto"/>
        <w:right w:val="none" w:sz="0" w:space="0" w:color="auto"/>
      </w:divBdr>
    </w:div>
    <w:div w:id="1454208259">
      <w:bodyDiv w:val="1"/>
      <w:marLeft w:val="0"/>
      <w:marRight w:val="0"/>
      <w:marTop w:val="0"/>
      <w:marBottom w:val="0"/>
      <w:divBdr>
        <w:top w:val="none" w:sz="0" w:space="0" w:color="auto"/>
        <w:left w:val="none" w:sz="0" w:space="0" w:color="auto"/>
        <w:bottom w:val="none" w:sz="0" w:space="0" w:color="auto"/>
        <w:right w:val="none" w:sz="0" w:space="0" w:color="auto"/>
      </w:divBdr>
    </w:div>
    <w:div w:id="1454251030">
      <w:bodyDiv w:val="1"/>
      <w:marLeft w:val="0"/>
      <w:marRight w:val="0"/>
      <w:marTop w:val="0"/>
      <w:marBottom w:val="0"/>
      <w:divBdr>
        <w:top w:val="none" w:sz="0" w:space="0" w:color="auto"/>
        <w:left w:val="none" w:sz="0" w:space="0" w:color="auto"/>
        <w:bottom w:val="none" w:sz="0" w:space="0" w:color="auto"/>
        <w:right w:val="none" w:sz="0" w:space="0" w:color="auto"/>
      </w:divBdr>
    </w:div>
    <w:div w:id="1454330017">
      <w:bodyDiv w:val="1"/>
      <w:marLeft w:val="0"/>
      <w:marRight w:val="0"/>
      <w:marTop w:val="0"/>
      <w:marBottom w:val="0"/>
      <w:divBdr>
        <w:top w:val="none" w:sz="0" w:space="0" w:color="auto"/>
        <w:left w:val="none" w:sz="0" w:space="0" w:color="auto"/>
        <w:bottom w:val="none" w:sz="0" w:space="0" w:color="auto"/>
        <w:right w:val="none" w:sz="0" w:space="0" w:color="auto"/>
      </w:divBdr>
    </w:div>
    <w:div w:id="1454517229">
      <w:bodyDiv w:val="1"/>
      <w:marLeft w:val="0"/>
      <w:marRight w:val="0"/>
      <w:marTop w:val="0"/>
      <w:marBottom w:val="0"/>
      <w:divBdr>
        <w:top w:val="none" w:sz="0" w:space="0" w:color="auto"/>
        <w:left w:val="none" w:sz="0" w:space="0" w:color="auto"/>
        <w:bottom w:val="none" w:sz="0" w:space="0" w:color="auto"/>
        <w:right w:val="none" w:sz="0" w:space="0" w:color="auto"/>
      </w:divBdr>
    </w:div>
    <w:div w:id="1454717042">
      <w:bodyDiv w:val="1"/>
      <w:marLeft w:val="0"/>
      <w:marRight w:val="0"/>
      <w:marTop w:val="0"/>
      <w:marBottom w:val="0"/>
      <w:divBdr>
        <w:top w:val="none" w:sz="0" w:space="0" w:color="auto"/>
        <w:left w:val="none" w:sz="0" w:space="0" w:color="auto"/>
        <w:bottom w:val="none" w:sz="0" w:space="0" w:color="auto"/>
        <w:right w:val="none" w:sz="0" w:space="0" w:color="auto"/>
      </w:divBdr>
    </w:div>
    <w:div w:id="1454976322">
      <w:bodyDiv w:val="1"/>
      <w:marLeft w:val="0"/>
      <w:marRight w:val="0"/>
      <w:marTop w:val="0"/>
      <w:marBottom w:val="0"/>
      <w:divBdr>
        <w:top w:val="none" w:sz="0" w:space="0" w:color="auto"/>
        <w:left w:val="none" w:sz="0" w:space="0" w:color="auto"/>
        <w:bottom w:val="none" w:sz="0" w:space="0" w:color="auto"/>
        <w:right w:val="none" w:sz="0" w:space="0" w:color="auto"/>
      </w:divBdr>
    </w:div>
    <w:div w:id="1455248954">
      <w:bodyDiv w:val="1"/>
      <w:marLeft w:val="0"/>
      <w:marRight w:val="0"/>
      <w:marTop w:val="0"/>
      <w:marBottom w:val="0"/>
      <w:divBdr>
        <w:top w:val="none" w:sz="0" w:space="0" w:color="auto"/>
        <w:left w:val="none" w:sz="0" w:space="0" w:color="auto"/>
        <w:bottom w:val="none" w:sz="0" w:space="0" w:color="auto"/>
        <w:right w:val="none" w:sz="0" w:space="0" w:color="auto"/>
      </w:divBdr>
    </w:div>
    <w:div w:id="1455371991">
      <w:bodyDiv w:val="1"/>
      <w:marLeft w:val="0"/>
      <w:marRight w:val="0"/>
      <w:marTop w:val="0"/>
      <w:marBottom w:val="0"/>
      <w:divBdr>
        <w:top w:val="none" w:sz="0" w:space="0" w:color="auto"/>
        <w:left w:val="none" w:sz="0" w:space="0" w:color="auto"/>
        <w:bottom w:val="none" w:sz="0" w:space="0" w:color="auto"/>
        <w:right w:val="none" w:sz="0" w:space="0" w:color="auto"/>
      </w:divBdr>
    </w:div>
    <w:div w:id="1455519142">
      <w:bodyDiv w:val="1"/>
      <w:marLeft w:val="0"/>
      <w:marRight w:val="0"/>
      <w:marTop w:val="0"/>
      <w:marBottom w:val="0"/>
      <w:divBdr>
        <w:top w:val="none" w:sz="0" w:space="0" w:color="auto"/>
        <w:left w:val="none" w:sz="0" w:space="0" w:color="auto"/>
        <w:bottom w:val="none" w:sz="0" w:space="0" w:color="auto"/>
        <w:right w:val="none" w:sz="0" w:space="0" w:color="auto"/>
      </w:divBdr>
    </w:div>
    <w:div w:id="1455716298">
      <w:bodyDiv w:val="1"/>
      <w:marLeft w:val="0"/>
      <w:marRight w:val="0"/>
      <w:marTop w:val="0"/>
      <w:marBottom w:val="0"/>
      <w:divBdr>
        <w:top w:val="none" w:sz="0" w:space="0" w:color="auto"/>
        <w:left w:val="none" w:sz="0" w:space="0" w:color="auto"/>
        <w:bottom w:val="none" w:sz="0" w:space="0" w:color="auto"/>
        <w:right w:val="none" w:sz="0" w:space="0" w:color="auto"/>
      </w:divBdr>
    </w:div>
    <w:div w:id="1455756441">
      <w:bodyDiv w:val="1"/>
      <w:marLeft w:val="0"/>
      <w:marRight w:val="0"/>
      <w:marTop w:val="0"/>
      <w:marBottom w:val="0"/>
      <w:divBdr>
        <w:top w:val="none" w:sz="0" w:space="0" w:color="auto"/>
        <w:left w:val="none" w:sz="0" w:space="0" w:color="auto"/>
        <w:bottom w:val="none" w:sz="0" w:space="0" w:color="auto"/>
        <w:right w:val="none" w:sz="0" w:space="0" w:color="auto"/>
      </w:divBdr>
    </w:div>
    <w:div w:id="1456027441">
      <w:bodyDiv w:val="1"/>
      <w:marLeft w:val="0"/>
      <w:marRight w:val="0"/>
      <w:marTop w:val="0"/>
      <w:marBottom w:val="0"/>
      <w:divBdr>
        <w:top w:val="none" w:sz="0" w:space="0" w:color="auto"/>
        <w:left w:val="none" w:sz="0" w:space="0" w:color="auto"/>
        <w:bottom w:val="none" w:sz="0" w:space="0" w:color="auto"/>
        <w:right w:val="none" w:sz="0" w:space="0" w:color="auto"/>
      </w:divBdr>
    </w:div>
    <w:div w:id="1456292265">
      <w:bodyDiv w:val="1"/>
      <w:marLeft w:val="0"/>
      <w:marRight w:val="0"/>
      <w:marTop w:val="0"/>
      <w:marBottom w:val="0"/>
      <w:divBdr>
        <w:top w:val="none" w:sz="0" w:space="0" w:color="auto"/>
        <w:left w:val="none" w:sz="0" w:space="0" w:color="auto"/>
        <w:bottom w:val="none" w:sz="0" w:space="0" w:color="auto"/>
        <w:right w:val="none" w:sz="0" w:space="0" w:color="auto"/>
      </w:divBdr>
    </w:div>
    <w:div w:id="1456411094">
      <w:bodyDiv w:val="1"/>
      <w:marLeft w:val="0"/>
      <w:marRight w:val="0"/>
      <w:marTop w:val="0"/>
      <w:marBottom w:val="0"/>
      <w:divBdr>
        <w:top w:val="none" w:sz="0" w:space="0" w:color="auto"/>
        <w:left w:val="none" w:sz="0" w:space="0" w:color="auto"/>
        <w:bottom w:val="none" w:sz="0" w:space="0" w:color="auto"/>
        <w:right w:val="none" w:sz="0" w:space="0" w:color="auto"/>
      </w:divBdr>
    </w:div>
    <w:div w:id="1456413812">
      <w:bodyDiv w:val="1"/>
      <w:marLeft w:val="0"/>
      <w:marRight w:val="0"/>
      <w:marTop w:val="0"/>
      <w:marBottom w:val="0"/>
      <w:divBdr>
        <w:top w:val="none" w:sz="0" w:space="0" w:color="auto"/>
        <w:left w:val="none" w:sz="0" w:space="0" w:color="auto"/>
        <w:bottom w:val="none" w:sz="0" w:space="0" w:color="auto"/>
        <w:right w:val="none" w:sz="0" w:space="0" w:color="auto"/>
      </w:divBdr>
    </w:div>
    <w:div w:id="1456439199">
      <w:bodyDiv w:val="1"/>
      <w:marLeft w:val="0"/>
      <w:marRight w:val="0"/>
      <w:marTop w:val="0"/>
      <w:marBottom w:val="0"/>
      <w:divBdr>
        <w:top w:val="none" w:sz="0" w:space="0" w:color="auto"/>
        <w:left w:val="none" w:sz="0" w:space="0" w:color="auto"/>
        <w:bottom w:val="none" w:sz="0" w:space="0" w:color="auto"/>
        <w:right w:val="none" w:sz="0" w:space="0" w:color="auto"/>
      </w:divBdr>
    </w:div>
    <w:div w:id="1456481138">
      <w:bodyDiv w:val="1"/>
      <w:marLeft w:val="0"/>
      <w:marRight w:val="0"/>
      <w:marTop w:val="0"/>
      <w:marBottom w:val="0"/>
      <w:divBdr>
        <w:top w:val="none" w:sz="0" w:space="0" w:color="auto"/>
        <w:left w:val="none" w:sz="0" w:space="0" w:color="auto"/>
        <w:bottom w:val="none" w:sz="0" w:space="0" w:color="auto"/>
        <w:right w:val="none" w:sz="0" w:space="0" w:color="auto"/>
      </w:divBdr>
    </w:div>
    <w:div w:id="1456487796">
      <w:bodyDiv w:val="1"/>
      <w:marLeft w:val="0"/>
      <w:marRight w:val="0"/>
      <w:marTop w:val="0"/>
      <w:marBottom w:val="0"/>
      <w:divBdr>
        <w:top w:val="none" w:sz="0" w:space="0" w:color="auto"/>
        <w:left w:val="none" w:sz="0" w:space="0" w:color="auto"/>
        <w:bottom w:val="none" w:sz="0" w:space="0" w:color="auto"/>
        <w:right w:val="none" w:sz="0" w:space="0" w:color="auto"/>
      </w:divBdr>
    </w:div>
    <w:div w:id="1456673500">
      <w:bodyDiv w:val="1"/>
      <w:marLeft w:val="0"/>
      <w:marRight w:val="0"/>
      <w:marTop w:val="0"/>
      <w:marBottom w:val="0"/>
      <w:divBdr>
        <w:top w:val="none" w:sz="0" w:space="0" w:color="auto"/>
        <w:left w:val="none" w:sz="0" w:space="0" w:color="auto"/>
        <w:bottom w:val="none" w:sz="0" w:space="0" w:color="auto"/>
        <w:right w:val="none" w:sz="0" w:space="0" w:color="auto"/>
      </w:divBdr>
    </w:div>
    <w:div w:id="1456681246">
      <w:bodyDiv w:val="1"/>
      <w:marLeft w:val="0"/>
      <w:marRight w:val="0"/>
      <w:marTop w:val="0"/>
      <w:marBottom w:val="0"/>
      <w:divBdr>
        <w:top w:val="none" w:sz="0" w:space="0" w:color="auto"/>
        <w:left w:val="none" w:sz="0" w:space="0" w:color="auto"/>
        <w:bottom w:val="none" w:sz="0" w:space="0" w:color="auto"/>
        <w:right w:val="none" w:sz="0" w:space="0" w:color="auto"/>
      </w:divBdr>
    </w:div>
    <w:div w:id="1456681972">
      <w:bodyDiv w:val="1"/>
      <w:marLeft w:val="0"/>
      <w:marRight w:val="0"/>
      <w:marTop w:val="0"/>
      <w:marBottom w:val="0"/>
      <w:divBdr>
        <w:top w:val="none" w:sz="0" w:space="0" w:color="auto"/>
        <w:left w:val="none" w:sz="0" w:space="0" w:color="auto"/>
        <w:bottom w:val="none" w:sz="0" w:space="0" w:color="auto"/>
        <w:right w:val="none" w:sz="0" w:space="0" w:color="auto"/>
      </w:divBdr>
    </w:div>
    <w:div w:id="1456872462">
      <w:bodyDiv w:val="1"/>
      <w:marLeft w:val="0"/>
      <w:marRight w:val="0"/>
      <w:marTop w:val="0"/>
      <w:marBottom w:val="0"/>
      <w:divBdr>
        <w:top w:val="none" w:sz="0" w:space="0" w:color="auto"/>
        <w:left w:val="none" w:sz="0" w:space="0" w:color="auto"/>
        <w:bottom w:val="none" w:sz="0" w:space="0" w:color="auto"/>
        <w:right w:val="none" w:sz="0" w:space="0" w:color="auto"/>
      </w:divBdr>
    </w:div>
    <w:div w:id="1457026879">
      <w:bodyDiv w:val="1"/>
      <w:marLeft w:val="0"/>
      <w:marRight w:val="0"/>
      <w:marTop w:val="0"/>
      <w:marBottom w:val="0"/>
      <w:divBdr>
        <w:top w:val="none" w:sz="0" w:space="0" w:color="auto"/>
        <w:left w:val="none" w:sz="0" w:space="0" w:color="auto"/>
        <w:bottom w:val="none" w:sz="0" w:space="0" w:color="auto"/>
        <w:right w:val="none" w:sz="0" w:space="0" w:color="auto"/>
      </w:divBdr>
    </w:div>
    <w:div w:id="1457066503">
      <w:bodyDiv w:val="1"/>
      <w:marLeft w:val="0"/>
      <w:marRight w:val="0"/>
      <w:marTop w:val="0"/>
      <w:marBottom w:val="0"/>
      <w:divBdr>
        <w:top w:val="none" w:sz="0" w:space="0" w:color="auto"/>
        <w:left w:val="none" w:sz="0" w:space="0" w:color="auto"/>
        <w:bottom w:val="none" w:sz="0" w:space="0" w:color="auto"/>
        <w:right w:val="none" w:sz="0" w:space="0" w:color="auto"/>
      </w:divBdr>
    </w:div>
    <w:div w:id="1457335823">
      <w:bodyDiv w:val="1"/>
      <w:marLeft w:val="0"/>
      <w:marRight w:val="0"/>
      <w:marTop w:val="0"/>
      <w:marBottom w:val="0"/>
      <w:divBdr>
        <w:top w:val="none" w:sz="0" w:space="0" w:color="auto"/>
        <w:left w:val="none" w:sz="0" w:space="0" w:color="auto"/>
        <w:bottom w:val="none" w:sz="0" w:space="0" w:color="auto"/>
        <w:right w:val="none" w:sz="0" w:space="0" w:color="auto"/>
      </w:divBdr>
    </w:div>
    <w:div w:id="1457482246">
      <w:bodyDiv w:val="1"/>
      <w:marLeft w:val="0"/>
      <w:marRight w:val="0"/>
      <w:marTop w:val="0"/>
      <w:marBottom w:val="0"/>
      <w:divBdr>
        <w:top w:val="none" w:sz="0" w:space="0" w:color="auto"/>
        <w:left w:val="none" w:sz="0" w:space="0" w:color="auto"/>
        <w:bottom w:val="none" w:sz="0" w:space="0" w:color="auto"/>
        <w:right w:val="none" w:sz="0" w:space="0" w:color="auto"/>
      </w:divBdr>
    </w:div>
    <w:div w:id="1457529377">
      <w:bodyDiv w:val="1"/>
      <w:marLeft w:val="0"/>
      <w:marRight w:val="0"/>
      <w:marTop w:val="0"/>
      <w:marBottom w:val="0"/>
      <w:divBdr>
        <w:top w:val="none" w:sz="0" w:space="0" w:color="auto"/>
        <w:left w:val="none" w:sz="0" w:space="0" w:color="auto"/>
        <w:bottom w:val="none" w:sz="0" w:space="0" w:color="auto"/>
        <w:right w:val="none" w:sz="0" w:space="0" w:color="auto"/>
      </w:divBdr>
    </w:div>
    <w:div w:id="1457676877">
      <w:bodyDiv w:val="1"/>
      <w:marLeft w:val="0"/>
      <w:marRight w:val="0"/>
      <w:marTop w:val="0"/>
      <w:marBottom w:val="0"/>
      <w:divBdr>
        <w:top w:val="none" w:sz="0" w:space="0" w:color="auto"/>
        <w:left w:val="none" w:sz="0" w:space="0" w:color="auto"/>
        <w:bottom w:val="none" w:sz="0" w:space="0" w:color="auto"/>
        <w:right w:val="none" w:sz="0" w:space="0" w:color="auto"/>
      </w:divBdr>
    </w:div>
    <w:div w:id="1457987744">
      <w:bodyDiv w:val="1"/>
      <w:marLeft w:val="0"/>
      <w:marRight w:val="0"/>
      <w:marTop w:val="0"/>
      <w:marBottom w:val="0"/>
      <w:divBdr>
        <w:top w:val="none" w:sz="0" w:space="0" w:color="auto"/>
        <w:left w:val="none" w:sz="0" w:space="0" w:color="auto"/>
        <w:bottom w:val="none" w:sz="0" w:space="0" w:color="auto"/>
        <w:right w:val="none" w:sz="0" w:space="0" w:color="auto"/>
      </w:divBdr>
    </w:div>
    <w:div w:id="1457991760">
      <w:bodyDiv w:val="1"/>
      <w:marLeft w:val="0"/>
      <w:marRight w:val="0"/>
      <w:marTop w:val="0"/>
      <w:marBottom w:val="0"/>
      <w:divBdr>
        <w:top w:val="none" w:sz="0" w:space="0" w:color="auto"/>
        <w:left w:val="none" w:sz="0" w:space="0" w:color="auto"/>
        <w:bottom w:val="none" w:sz="0" w:space="0" w:color="auto"/>
        <w:right w:val="none" w:sz="0" w:space="0" w:color="auto"/>
      </w:divBdr>
    </w:div>
    <w:div w:id="1457992031">
      <w:bodyDiv w:val="1"/>
      <w:marLeft w:val="0"/>
      <w:marRight w:val="0"/>
      <w:marTop w:val="0"/>
      <w:marBottom w:val="0"/>
      <w:divBdr>
        <w:top w:val="none" w:sz="0" w:space="0" w:color="auto"/>
        <w:left w:val="none" w:sz="0" w:space="0" w:color="auto"/>
        <w:bottom w:val="none" w:sz="0" w:space="0" w:color="auto"/>
        <w:right w:val="none" w:sz="0" w:space="0" w:color="auto"/>
      </w:divBdr>
    </w:div>
    <w:div w:id="1458066500">
      <w:bodyDiv w:val="1"/>
      <w:marLeft w:val="0"/>
      <w:marRight w:val="0"/>
      <w:marTop w:val="0"/>
      <w:marBottom w:val="0"/>
      <w:divBdr>
        <w:top w:val="none" w:sz="0" w:space="0" w:color="auto"/>
        <w:left w:val="none" w:sz="0" w:space="0" w:color="auto"/>
        <w:bottom w:val="none" w:sz="0" w:space="0" w:color="auto"/>
        <w:right w:val="none" w:sz="0" w:space="0" w:color="auto"/>
      </w:divBdr>
    </w:div>
    <w:div w:id="1458522100">
      <w:bodyDiv w:val="1"/>
      <w:marLeft w:val="0"/>
      <w:marRight w:val="0"/>
      <w:marTop w:val="0"/>
      <w:marBottom w:val="0"/>
      <w:divBdr>
        <w:top w:val="none" w:sz="0" w:space="0" w:color="auto"/>
        <w:left w:val="none" w:sz="0" w:space="0" w:color="auto"/>
        <w:bottom w:val="none" w:sz="0" w:space="0" w:color="auto"/>
        <w:right w:val="none" w:sz="0" w:space="0" w:color="auto"/>
      </w:divBdr>
    </w:div>
    <w:div w:id="1458715766">
      <w:bodyDiv w:val="1"/>
      <w:marLeft w:val="0"/>
      <w:marRight w:val="0"/>
      <w:marTop w:val="0"/>
      <w:marBottom w:val="0"/>
      <w:divBdr>
        <w:top w:val="none" w:sz="0" w:space="0" w:color="auto"/>
        <w:left w:val="none" w:sz="0" w:space="0" w:color="auto"/>
        <w:bottom w:val="none" w:sz="0" w:space="0" w:color="auto"/>
        <w:right w:val="none" w:sz="0" w:space="0" w:color="auto"/>
      </w:divBdr>
    </w:div>
    <w:div w:id="1458983291">
      <w:bodyDiv w:val="1"/>
      <w:marLeft w:val="0"/>
      <w:marRight w:val="0"/>
      <w:marTop w:val="0"/>
      <w:marBottom w:val="0"/>
      <w:divBdr>
        <w:top w:val="none" w:sz="0" w:space="0" w:color="auto"/>
        <w:left w:val="none" w:sz="0" w:space="0" w:color="auto"/>
        <w:bottom w:val="none" w:sz="0" w:space="0" w:color="auto"/>
        <w:right w:val="none" w:sz="0" w:space="0" w:color="auto"/>
      </w:divBdr>
    </w:div>
    <w:div w:id="1459176738">
      <w:bodyDiv w:val="1"/>
      <w:marLeft w:val="0"/>
      <w:marRight w:val="0"/>
      <w:marTop w:val="0"/>
      <w:marBottom w:val="0"/>
      <w:divBdr>
        <w:top w:val="none" w:sz="0" w:space="0" w:color="auto"/>
        <w:left w:val="none" w:sz="0" w:space="0" w:color="auto"/>
        <w:bottom w:val="none" w:sz="0" w:space="0" w:color="auto"/>
        <w:right w:val="none" w:sz="0" w:space="0" w:color="auto"/>
      </w:divBdr>
    </w:div>
    <w:div w:id="1459449817">
      <w:bodyDiv w:val="1"/>
      <w:marLeft w:val="0"/>
      <w:marRight w:val="0"/>
      <w:marTop w:val="0"/>
      <w:marBottom w:val="0"/>
      <w:divBdr>
        <w:top w:val="none" w:sz="0" w:space="0" w:color="auto"/>
        <w:left w:val="none" w:sz="0" w:space="0" w:color="auto"/>
        <w:bottom w:val="none" w:sz="0" w:space="0" w:color="auto"/>
        <w:right w:val="none" w:sz="0" w:space="0" w:color="auto"/>
      </w:divBdr>
    </w:div>
    <w:div w:id="1459450180">
      <w:bodyDiv w:val="1"/>
      <w:marLeft w:val="0"/>
      <w:marRight w:val="0"/>
      <w:marTop w:val="0"/>
      <w:marBottom w:val="0"/>
      <w:divBdr>
        <w:top w:val="none" w:sz="0" w:space="0" w:color="auto"/>
        <w:left w:val="none" w:sz="0" w:space="0" w:color="auto"/>
        <w:bottom w:val="none" w:sz="0" w:space="0" w:color="auto"/>
        <w:right w:val="none" w:sz="0" w:space="0" w:color="auto"/>
      </w:divBdr>
    </w:div>
    <w:div w:id="1459647678">
      <w:bodyDiv w:val="1"/>
      <w:marLeft w:val="0"/>
      <w:marRight w:val="0"/>
      <w:marTop w:val="0"/>
      <w:marBottom w:val="0"/>
      <w:divBdr>
        <w:top w:val="none" w:sz="0" w:space="0" w:color="auto"/>
        <w:left w:val="none" w:sz="0" w:space="0" w:color="auto"/>
        <w:bottom w:val="none" w:sz="0" w:space="0" w:color="auto"/>
        <w:right w:val="none" w:sz="0" w:space="0" w:color="auto"/>
      </w:divBdr>
    </w:div>
    <w:div w:id="1459838167">
      <w:bodyDiv w:val="1"/>
      <w:marLeft w:val="0"/>
      <w:marRight w:val="0"/>
      <w:marTop w:val="0"/>
      <w:marBottom w:val="0"/>
      <w:divBdr>
        <w:top w:val="none" w:sz="0" w:space="0" w:color="auto"/>
        <w:left w:val="none" w:sz="0" w:space="0" w:color="auto"/>
        <w:bottom w:val="none" w:sz="0" w:space="0" w:color="auto"/>
        <w:right w:val="none" w:sz="0" w:space="0" w:color="auto"/>
      </w:divBdr>
    </w:div>
    <w:div w:id="1460026053">
      <w:bodyDiv w:val="1"/>
      <w:marLeft w:val="0"/>
      <w:marRight w:val="0"/>
      <w:marTop w:val="0"/>
      <w:marBottom w:val="0"/>
      <w:divBdr>
        <w:top w:val="none" w:sz="0" w:space="0" w:color="auto"/>
        <w:left w:val="none" w:sz="0" w:space="0" w:color="auto"/>
        <w:bottom w:val="none" w:sz="0" w:space="0" w:color="auto"/>
        <w:right w:val="none" w:sz="0" w:space="0" w:color="auto"/>
      </w:divBdr>
    </w:div>
    <w:div w:id="1460107073">
      <w:bodyDiv w:val="1"/>
      <w:marLeft w:val="0"/>
      <w:marRight w:val="0"/>
      <w:marTop w:val="0"/>
      <w:marBottom w:val="0"/>
      <w:divBdr>
        <w:top w:val="none" w:sz="0" w:space="0" w:color="auto"/>
        <w:left w:val="none" w:sz="0" w:space="0" w:color="auto"/>
        <w:bottom w:val="none" w:sz="0" w:space="0" w:color="auto"/>
        <w:right w:val="none" w:sz="0" w:space="0" w:color="auto"/>
      </w:divBdr>
    </w:div>
    <w:div w:id="1460145431">
      <w:bodyDiv w:val="1"/>
      <w:marLeft w:val="0"/>
      <w:marRight w:val="0"/>
      <w:marTop w:val="0"/>
      <w:marBottom w:val="0"/>
      <w:divBdr>
        <w:top w:val="none" w:sz="0" w:space="0" w:color="auto"/>
        <w:left w:val="none" w:sz="0" w:space="0" w:color="auto"/>
        <w:bottom w:val="none" w:sz="0" w:space="0" w:color="auto"/>
        <w:right w:val="none" w:sz="0" w:space="0" w:color="auto"/>
      </w:divBdr>
    </w:div>
    <w:div w:id="1460228000">
      <w:bodyDiv w:val="1"/>
      <w:marLeft w:val="0"/>
      <w:marRight w:val="0"/>
      <w:marTop w:val="0"/>
      <w:marBottom w:val="0"/>
      <w:divBdr>
        <w:top w:val="none" w:sz="0" w:space="0" w:color="auto"/>
        <w:left w:val="none" w:sz="0" w:space="0" w:color="auto"/>
        <w:bottom w:val="none" w:sz="0" w:space="0" w:color="auto"/>
        <w:right w:val="none" w:sz="0" w:space="0" w:color="auto"/>
      </w:divBdr>
    </w:div>
    <w:div w:id="1460492709">
      <w:bodyDiv w:val="1"/>
      <w:marLeft w:val="0"/>
      <w:marRight w:val="0"/>
      <w:marTop w:val="0"/>
      <w:marBottom w:val="0"/>
      <w:divBdr>
        <w:top w:val="none" w:sz="0" w:space="0" w:color="auto"/>
        <w:left w:val="none" w:sz="0" w:space="0" w:color="auto"/>
        <w:bottom w:val="none" w:sz="0" w:space="0" w:color="auto"/>
        <w:right w:val="none" w:sz="0" w:space="0" w:color="auto"/>
      </w:divBdr>
    </w:div>
    <w:div w:id="1460563444">
      <w:bodyDiv w:val="1"/>
      <w:marLeft w:val="0"/>
      <w:marRight w:val="0"/>
      <w:marTop w:val="0"/>
      <w:marBottom w:val="0"/>
      <w:divBdr>
        <w:top w:val="none" w:sz="0" w:space="0" w:color="auto"/>
        <w:left w:val="none" w:sz="0" w:space="0" w:color="auto"/>
        <w:bottom w:val="none" w:sz="0" w:space="0" w:color="auto"/>
        <w:right w:val="none" w:sz="0" w:space="0" w:color="auto"/>
      </w:divBdr>
    </w:div>
    <w:div w:id="1460686938">
      <w:bodyDiv w:val="1"/>
      <w:marLeft w:val="0"/>
      <w:marRight w:val="0"/>
      <w:marTop w:val="0"/>
      <w:marBottom w:val="0"/>
      <w:divBdr>
        <w:top w:val="none" w:sz="0" w:space="0" w:color="auto"/>
        <w:left w:val="none" w:sz="0" w:space="0" w:color="auto"/>
        <w:bottom w:val="none" w:sz="0" w:space="0" w:color="auto"/>
        <w:right w:val="none" w:sz="0" w:space="0" w:color="auto"/>
      </w:divBdr>
    </w:div>
    <w:div w:id="1460755782">
      <w:bodyDiv w:val="1"/>
      <w:marLeft w:val="0"/>
      <w:marRight w:val="0"/>
      <w:marTop w:val="0"/>
      <w:marBottom w:val="0"/>
      <w:divBdr>
        <w:top w:val="none" w:sz="0" w:space="0" w:color="auto"/>
        <w:left w:val="none" w:sz="0" w:space="0" w:color="auto"/>
        <w:bottom w:val="none" w:sz="0" w:space="0" w:color="auto"/>
        <w:right w:val="none" w:sz="0" w:space="0" w:color="auto"/>
      </w:divBdr>
    </w:div>
    <w:div w:id="1460756790">
      <w:bodyDiv w:val="1"/>
      <w:marLeft w:val="0"/>
      <w:marRight w:val="0"/>
      <w:marTop w:val="0"/>
      <w:marBottom w:val="0"/>
      <w:divBdr>
        <w:top w:val="none" w:sz="0" w:space="0" w:color="auto"/>
        <w:left w:val="none" w:sz="0" w:space="0" w:color="auto"/>
        <w:bottom w:val="none" w:sz="0" w:space="0" w:color="auto"/>
        <w:right w:val="none" w:sz="0" w:space="0" w:color="auto"/>
      </w:divBdr>
    </w:div>
    <w:div w:id="1461073689">
      <w:bodyDiv w:val="1"/>
      <w:marLeft w:val="0"/>
      <w:marRight w:val="0"/>
      <w:marTop w:val="0"/>
      <w:marBottom w:val="0"/>
      <w:divBdr>
        <w:top w:val="none" w:sz="0" w:space="0" w:color="auto"/>
        <w:left w:val="none" w:sz="0" w:space="0" w:color="auto"/>
        <w:bottom w:val="none" w:sz="0" w:space="0" w:color="auto"/>
        <w:right w:val="none" w:sz="0" w:space="0" w:color="auto"/>
      </w:divBdr>
    </w:div>
    <w:div w:id="1461149484">
      <w:bodyDiv w:val="1"/>
      <w:marLeft w:val="0"/>
      <w:marRight w:val="0"/>
      <w:marTop w:val="0"/>
      <w:marBottom w:val="0"/>
      <w:divBdr>
        <w:top w:val="none" w:sz="0" w:space="0" w:color="auto"/>
        <w:left w:val="none" w:sz="0" w:space="0" w:color="auto"/>
        <w:bottom w:val="none" w:sz="0" w:space="0" w:color="auto"/>
        <w:right w:val="none" w:sz="0" w:space="0" w:color="auto"/>
      </w:divBdr>
    </w:div>
    <w:div w:id="1461220327">
      <w:bodyDiv w:val="1"/>
      <w:marLeft w:val="0"/>
      <w:marRight w:val="0"/>
      <w:marTop w:val="0"/>
      <w:marBottom w:val="0"/>
      <w:divBdr>
        <w:top w:val="none" w:sz="0" w:space="0" w:color="auto"/>
        <w:left w:val="none" w:sz="0" w:space="0" w:color="auto"/>
        <w:bottom w:val="none" w:sz="0" w:space="0" w:color="auto"/>
        <w:right w:val="none" w:sz="0" w:space="0" w:color="auto"/>
      </w:divBdr>
    </w:div>
    <w:div w:id="1461413844">
      <w:bodyDiv w:val="1"/>
      <w:marLeft w:val="0"/>
      <w:marRight w:val="0"/>
      <w:marTop w:val="0"/>
      <w:marBottom w:val="0"/>
      <w:divBdr>
        <w:top w:val="none" w:sz="0" w:space="0" w:color="auto"/>
        <w:left w:val="none" w:sz="0" w:space="0" w:color="auto"/>
        <w:bottom w:val="none" w:sz="0" w:space="0" w:color="auto"/>
        <w:right w:val="none" w:sz="0" w:space="0" w:color="auto"/>
      </w:divBdr>
    </w:div>
    <w:div w:id="1461533199">
      <w:bodyDiv w:val="1"/>
      <w:marLeft w:val="0"/>
      <w:marRight w:val="0"/>
      <w:marTop w:val="0"/>
      <w:marBottom w:val="0"/>
      <w:divBdr>
        <w:top w:val="none" w:sz="0" w:space="0" w:color="auto"/>
        <w:left w:val="none" w:sz="0" w:space="0" w:color="auto"/>
        <w:bottom w:val="none" w:sz="0" w:space="0" w:color="auto"/>
        <w:right w:val="none" w:sz="0" w:space="0" w:color="auto"/>
      </w:divBdr>
    </w:div>
    <w:div w:id="1461535325">
      <w:bodyDiv w:val="1"/>
      <w:marLeft w:val="0"/>
      <w:marRight w:val="0"/>
      <w:marTop w:val="0"/>
      <w:marBottom w:val="0"/>
      <w:divBdr>
        <w:top w:val="none" w:sz="0" w:space="0" w:color="auto"/>
        <w:left w:val="none" w:sz="0" w:space="0" w:color="auto"/>
        <w:bottom w:val="none" w:sz="0" w:space="0" w:color="auto"/>
        <w:right w:val="none" w:sz="0" w:space="0" w:color="auto"/>
      </w:divBdr>
    </w:div>
    <w:div w:id="1461651820">
      <w:bodyDiv w:val="1"/>
      <w:marLeft w:val="0"/>
      <w:marRight w:val="0"/>
      <w:marTop w:val="0"/>
      <w:marBottom w:val="0"/>
      <w:divBdr>
        <w:top w:val="none" w:sz="0" w:space="0" w:color="auto"/>
        <w:left w:val="none" w:sz="0" w:space="0" w:color="auto"/>
        <w:bottom w:val="none" w:sz="0" w:space="0" w:color="auto"/>
        <w:right w:val="none" w:sz="0" w:space="0" w:color="auto"/>
      </w:divBdr>
    </w:div>
    <w:div w:id="1461996743">
      <w:bodyDiv w:val="1"/>
      <w:marLeft w:val="0"/>
      <w:marRight w:val="0"/>
      <w:marTop w:val="0"/>
      <w:marBottom w:val="0"/>
      <w:divBdr>
        <w:top w:val="none" w:sz="0" w:space="0" w:color="auto"/>
        <w:left w:val="none" w:sz="0" w:space="0" w:color="auto"/>
        <w:bottom w:val="none" w:sz="0" w:space="0" w:color="auto"/>
        <w:right w:val="none" w:sz="0" w:space="0" w:color="auto"/>
      </w:divBdr>
    </w:div>
    <w:div w:id="1462190714">
      <w:bodyDiv w:val="1"/>
      <w:marLeft w:val="0"/>
      <w:marRight w:val="0"/>
      <w:marTop w:val="0"/>
      <w:marBottom w:val="0"/>
      <w:divBdr>
        <w:top w:val="none" w:sz="0" w:space="0" w:color="auto"/>
        <w:left w:val="none" w:sz="0" w:space="0" w:color="auto"/>
        <w:bottom w:val="none" w:sz="0" w:space="0" w:color="auto"/>
        <w:right w:val="none" w:sz="0" w:space="0" w:color="auto"/>
      </w:divBdr>
    </w:div>
    <w:div w:id="1462378692">
      <w:bodyDiv w:val="1"/>
      <w:marLeft w:val="0"/>
      <w:marRight w:val="0"/>
      <w:marTop w:val="0"/>
      <w:marBottom w:val="0"/>
      <w:divBdr>
        <w:top w:val="none" w:sz="0" w:space="0" w:color="auto"/>
        <w:left w:val="none" w:sz="0" w:space="0" w:color="auto"/>
        <w:bottom w:val="none" w:sz="0" w:space="0" w:color="auto"/>
        <w:right w:val="none" w:sz="0" w:space="0" w:color="auto"/>
      </w:divBdr>
    </w:div>
    <w:div w:id="1462385737">
      <w:bodyDiv w:val="1"/>
      <w:marLeft w:val="0"/>
      <w:marRight w:val="0"/>
      <w:marTop w:val="0"/>
      <w:marBottom w:val="0"/>
      <w:divBdr>
        <w:top w:val="none" w:sz="0" w:space="0" w:color="auto"/>
        <w:left w:val="none" w:sz="0" w:space="0" w:color="auto"/>
        <w:bottom w:val="none" w:sz="0" w:space="0" w:color="auto"/>
        <w:right w:val="none" w:sz="0" w:space="0" w:color="auto"/>
      </w:divBdr>
    </w:div>
    <w:div w:id="1462462161">
      <w:bodyDiv w:val="1"/>
      <w:marLeft w:val="0"/>
      <w:marRight w:val="0"/>
      <w:marTop w:val="0"/>
      <w:marBottom w:val="0"/>
      <w:divBdr>
        <w:top w:val="none" w:sz="0" w:space="0" w:color="auto"/>
        <w:left w:val="none" w:sz="0" w:space="0" w:color="auto"/>
        <w:bottom w:val="none" w:sz="0" w:space="0" w:color="auto"/>
        <w:right w:val="none" w:sz="0" w:space="0" w:color="auto"/>
      </w:divBdr>
    </w:div>
    <w:div w:id="1462572372">
      <w:bodyDiv w:val="1"/>
      <w:marLeft w:val="0"/>
      <w:marRight w:val="0"/>
      <w:marTop w:val="0"/>
      <w:marBottom w:val="0"/>
      <w:divBdr>
        <w:top w:val="none" w:sz="0" w:space="0" w:color="auto"/>
        <w:left w:val="none" w:sz="0" w:space="0" w:color="auto"/>
        <w:bottom w:val="none" w:sz="0" w:space="0" w:color="auto"/>
        <w:right w:val="none" w:sz="0" w:space="0" w:color="auto"/>
      </w:divBdr>
    </w:div>
    <w:div w:id="1462771305">
      <w:bodyDiv w:val="1"/>
      <w:marLeft w:val="0"/>
      <w:marRight w:val="0"/>
      <w:marTop w:val="0"/>
      <w:marBottom w:val="0"/>
      <w:divBdr>
        <w:top w:val="none" w:sz="0" w:space="0" w:color="auto"/>
        <w:left w:val="none" w:sz="0" w:space="0" w:color="auto"/>
        <w:bottom w:val="none" w:sz="0" w:space="0" w:color="auto"/>
        <w:right w:val="none" w:sz="0" w:space="0" w:color="auto"/>
      </w:divBdr>
    </w:div>
    <w:div w:id="1462845844">
      <w:bodyDiv w:val="1"/>
      <w:marLeft w:val="0"/>
      <w:marRight w:val="0"/>
      <w:marTop w:val="0"/>
      <w:marBottom w:val="0"/>
      <w:divBdr>
        <w:top w:val="none" w:sz="0" w:space="0" w:color="auto"/>
        <w:left w:val="none" w:sz="0" w:space="0" w:color="auto"/>
        <w:bottom w:val="none" w:sz="0" w:space="0" w:color="auto"/>
        <w:right w:val="none" w:sz="0" w:space="0" w:color="auto"/>
      </w:divBdr>
    </w:div>
    <w:div w:id="1462916021">
      <w:bodyDiv w:val="1"/>
      <w:marLeft w:val="0"/>
      <w:marRight w:val="0"/>
      <w:marTop w:val="0"/>
      <w:marBottom w:val="0"/>
      <w:divBdr>
        <w:top w:val="none" w:sz="0" w:space="0" w:color="auto"/>
        <w:left w:val="none" w:sz="0" w:space="0" w:color="auto"/>
        <w:bottom w:val="none" w:sz="0" w:space="0" w:color="auto"/>
        <w:right w:val="none" w:sz="0" w:space="0" w:color="auto"/>
      </w:divBdr>
    </w:div>
    <w:div w:id="1462918752">
      <w:bodyDiv w:val="1"/>
      <w:marLeft w:val="0"/>
      <w:marRight w:val="0"/>
      <w:marTop w:val="0"/>
      <w:marBottom w:val="0"/>
      <w:divBdr>
        <w:top w:val="none" w:sz="0" w:space="0" w:color="auto"/>
        <w:left w:val="none" w:sz="0" w:space="0" w:color="auto"/>
        <w:bottom w:val="none" w:sz="0" w:space="0" w:color="auto"/>
        <w:right w:val="none" w:sz="0" w:space="0" w:color="auto"/>
      </w:divBdr>
    </w:div>
    <w:div w:id="1462965500">
      <w:bodyDiv w:val="1"/>
      <w:marLeft w:val="0"/>
      <w:marRight w:val="0"/>
      <w:marTop w:val="0"/>
      <w:marBottom w:val="0"/>
      <w:divBdr>
        <w:top w:val="none" w:sz="0" w:space="0" w:color="auto"/>
        <w:left w:val="none" w:sz="0" w:space="0" w:color="auto"/>
        <w:bottom w:val="none" w:sz="0" w:space="0" w:color="auto"/>
        <w:right w:val="none" w:sz="0" w:space="0" w:color="auto"/>
      </w:divBdr>
    </w:div>
    <w:div w:id="1463110608">
      <w:bodyDiv w:val="1"/>
      <w:marLeft w:val="0"/>
      <w:marRight w:val="0"/>
      <w:marTop w:val="0"/>
      <w:marBottom w:val="0"/>
      <w:divBdr>
        <w:top w:val="none" w:sz="0" w:space="0" w:color="auto"/>
        <w:left w:val="none" w:sz="0" w:space="0" w:color="auto"/>
        <w:bottom w:val="none" w:sz="0" w:space="0" w:color="auto"/>
        <w:right w:val="none" w:sz="0" w:space="0" w:color="auto"/>
      </w:divBdr>
    </w:div>
    <w:div w:id="1463235100">
      <w:bodyDiv w:val="1"/>
      <w:marLeft w:val="0"/>
      <w:marRight w:val="0"/>
      <w:marTop w:val="0"/>
      <w:marBottom w:val="0"/>
      <w:divBdr>
        <w:top w:val="none" w:sz="0" w:space="0" w:color="auto"/>
        <w:left w:val="none" w:sz="0" w:space="0" w:color="auto"/>
        <w:bottom w:val="none" w:sz="0" w:space="0" w:color="auto"/>
        <w:right w:val="none" w:sz="0" w:space="0" w:color="auto"/>
      </w:divBdr>
    </w:div>
    <w:div w:id="1463308687">
      <w:bodyDiv w:val="1"/>
      <w:marLeft w:val="0"/>
      <w:marRight w:val="0"/>
      <w:marTop w:val="0"/>
      <w:marBottom w:val="0"/>
      <w:divBdr>
        <w:top w:val="none" w:sz="0" w:space="0" w:color="auto"/>
        <w:left w:val="none" w:sz="0" w:space="0" w:color="auto"/>
        <w:bottom w:val="none" w:sz="0" w:space="0" w:color="auto"/>
        <w:right w:val="none" w:sz="0" w:space="0" w:color="auto"/>
      </w:divBdr>
    </w:div>
    <w:div w:id="1463378990">
      <w:bodyDiv w:val="1"/>
      <w:marLeft w:val="0"/>
      <w:marRight w:val="0"/>
      <w:marTop w:val="0"/>
      <w:marBottom w:val="0"/>
      <w:divBdr>
        <w:top w:val="none" w:sz="0" w:space="0" w:color="auto"/>
        <w:left w:val="none" w:sz="0" w:space="0" w:color="auto"/>
        <w:bottom w:val="none" w:sz="0" w:space="0" w:color="auto"/>
        <w:right w:val="none" w:sz="0" w:space="0" w:color="auto"/>
      </w:divBdr>
    </w:div>
    <w:div w:id="1463577879">
      <w:bodyDiv w:val="1"/>
      <w:marLeft w:val="0"/>
      <w:marRight w:val="0"/>
      <w:marTop w:val="0"/>
      <w:marBottom w:val="0"/>
      <w:divBdr>
        <w:top w:val="none" w:sz="0" w:space="0" w:color="auto"/>
        <w:left w:val="none" w:sz="0" w:space="0" w:color="auto"/>
        <w:bottom w:val="none" w:sz="0" w:space="0" w:color="auto"/>
        <w:right w:val="none" w:sz="0" w:space="0" w:color="auto"/>
      </w:divBdr>
    </w:div>
    <w:div w:id="1463966050">
      <w:bodyDiv w:val="1"/>
      <w:marLeft w:val="0"/>
      <w:marRight w:val="0"/>
      <w:marTop w:val="0"/>
      <w:marBottom w:val="0"/>
      <w:divBdr>
        <w:top w:val="none" w:sz="0" w:space="0" w:color="auto"/>
        <w:left w:val="none" w:sz="0" w:space="0" w:color="auto"/>
        <w:bottom w:val="none" w:sz="0" w:space="0" w:color="auto"/>
        <w:right w:val="none" w:sz="0" w:space="0" w:color="auto"/>
      </w:divBdr>
    </w:div>
    <w:div w:id="1464082992">
      <w:bodyDiv w:val="1"/>
      <w:marLeft w:val="0"/>
      <w:marRight w:val="0"/>
      <w:marTop w:val="0"/>
      <w:marBottom w:val="0"/>
      <w:divBdr>
        <w:top w:val="none" w:sz="0" w:space="0" w:color="auto"/>
        <w:left w:val="none" w:sz="0" w:space="0" w:color="auto"/>
        <w:bottom w:val="none" w:sz="0" w:space="0" w:color="auto"/>
        <w:right w:val="none" w:sz="0" w:space="0" w:color="auto"/>
      </w:divBdr>
    </w:div>
    <w:div w:id="1464303120">
      <w:bodyDiv w:val="1"/>
      <w:marLeft w:val="0"/>
      <w:marRight w:val="0"/>
      <w:marTop w:val="0"/>
      <w:marBottom w:val="0"/>
      <w:divBdr>
        <w:top w:val="none" w:sz="0" w:space="0" w:color="auto"/>
        <w:left w:val="none" w:sz="0" w:space="0" w:color="auto"/>
        <w:bottom w:val="none" w:sz="0" w:space="0" w:color="auto"/>
        <w:right w:val="none" w:sz="0" w:space="0" w:color="auto"/>
      </w:divBdr>
    </w:div>
    <w:div w:id="1464352791">
      <w:bodyDiv w:val="1"/>
      <w:marLeft w:val="0"/>
      <w:marRight w:val="0"/>
      <w:marTop w:val="0"/>
      <w:marBottom w:val="0"/>
      <w:divBdr>
        <w:top w:val="none" w:sz="0" w:space="0" w:color="auto"/>
        <w:left w:val="none" w:sz="0" w:space="0" w:color="auto"/>
        <w:bottom w:val="none" w:sz="0" w:space="0" w:color="auto"/>
        <w:right w:val="none" w:sz="0" w:space="0" w:color="auto"/>
      </w:divBdr>
    </w:div>
    <w:div w:id="1464469799">
      <w:bodyDiv w:val="1"/>
      <w:marLeft w:val="0"/>
      <w:marRight w:val="0"/>
      <w:marTop w:val="0"/>
      <w:marBottom w:val="0"/>
      <w:divBdr>
        <w:top w:val="none" w:sz="0" w:space="0" w:color="auto"/>
        <w:left w:val="none" w:sz="0" w:space="0" w:color="auto"/>
        <w:bottom w:val="none" w:sz="0" w:space="0" w:color="auto"/>
        <w:right w:val="none" w:sz="0" w:space="0" w:color="auto"/>
      </w:divBdr>
    </w:div>
    <w:div w:id="1464498001">
      <w:bodyDiv w:val="1"/>
      <w:marLeft w:val="0"/>
      <w:marRight w:val="0"/>
      <w:marTop w:val="0"/>
      <w:marBottom w:val="0"/>
      <w:divBdr>
        <w:top w:val="none" w:sz="0" w:space="0" w:color="auto"/>
        <w:left w:val="none" w:sz="0" w:space="0" w:color="auto"/>
        <w:bottom w:val="none" w:sz="0" w:space="0" w:color="auto"/>
        <w:right w:val="none" w:sz="0" w:space="0" w:color="auto"/>
      </w:divBdr>
    </w:div>
    <w:div w:id="1465348066">
      <w:bodyDiv w:val="1"/>
      <w:marLeft w:val="0"/>
      <w:marRight w:val="0"/>
      <w:marTop w:val="0"/>
      <w:marBottom w:val="0"/>
      <w:divBdr>
        <w:top w:val="none" w:sz="0" w:space="0" w:color="auto"/>
        <w:left w:val="none" w:sz="0" w:space="0" w:color="auto"/>
        <w:bottom w:val="none" w:sz="0" w:space="0" w:color="auto"/>
        <w:right w:val="none" w:sz="0" w:space="0" w:color="auto"/>
      </w:divBdr>
    </w:div>
    <w:div w:id="1465386753">
      <w:bodyDiv w:val="1"/>
      <w:marLeft w:val="0"/>
      <w:marRight w:val="0"/>
      <w:marTop w:val="0"/>
      <w:marBottom w:val="0"/>
      <w:divBdr>
        <w:top w:val="none" w:sz="0" w:space="0" w:color="auto"/>
        <w:left w:val="none" w:sz="0" w:space="0" w:color="auto"/>
        <w:bottom w:val="none" w:sz="0" w:space="0" w:color="auto"/>
        <w:right w:val="none" w:sz="0" w:space="0" w:color="auto"/>
      </w:divBdr>
    </w:div>
    <w:div w:id="1465654689">
      <w:bodyDiv w:val="1"/>
      <w:marLeft w:val="0"/>
      <w:marRight w:val="0"/>
      <w:marTop w:val="0"/>
      <w:marBottom w:val="0"/>
      <w:divBdr>
        <w:top w:val="none" w:sz="0" w:space="0" w:color="auto"/>
        <w:left w:val="none" w:sz="0" w:space="0" w:color="auto"/>
        <w:bottom w:val="none" w:sz="0" w:space="0" w:color="auto"/>
        <w:right w:val="none" w:sz="0" w:space="0" w:color="auto"/>
      </w:divBdr>
    </w:div>
    <w:div w:id="1465851508">
      <w:bodyDiv w:val="1"/>
      <w:marLeft w:val="0"/>
      <w:marRight w:val="0"/>
      <w:marTop w:val="0"/>
      <w:marBottom w:val="0"/>
      <w:divBdr>
        <w:top w:val="none" w:sz="0" w:space="0" w:color="auto"/>
        <w:left w:val="none" w:sz="0" w:space="0" w:color="auto"/>
        <w:bottom w:val="none" w:sz="0" w:space="0" w:color="auto"/>
        <w:right w:val="none" w:sz="0" w:space="0" w:color="auto"/>
      </w:divBdr>
    </w:div>
    <w:div w:id="1465856731">
      <w:bodyDiv w:val="1"/>
      <w:marLeft w:val="0"/>
      <w:marRight w:val="0"/>
      <w:marTop w:val="0"/>
      <w:marBottom w:val="0"/>
      <w:divBdr>
        <w:top w:val="none" w:sz="0" w:space="0" w:color="auto"/>
        <w:left w:val="none" w:sz="0" w:space="0" w:color="auto"/>
        <w:bottom w:val="none" w:sz="0" w:space="0" w:color="auto"/>
        <w:right w:val="none" w:sz="0" w:space="0" w:color="auto"/>
      </w:divBdr>
    </w:div>
    <w:div w:id="1466238215">
      <w:bodyDiv w:val="1"/>
      <w:marLeft w:val="0"/>
      <w:marRight w:val="0"/>
      <w:marTop w:val="0"/>
      <w:marBottom w:val="0"/>
      <w:divBdr>
        <w:top w:val="none" w:sz="0" w:space="0" w:color="auto"/>
        <w:left w:val="none" w:sz="0" w:space="0" w:color="auto"/>
        <w:bottom w:val="none" w:sz="0" w:space="0" w:color="auto"/>
        <w:right w:val="none" w:sz="0" w:space="0" w:color="auto"/>
      </w:divBdr>
    </w:div>
    <w:div w:id="1466391270">
      <w:bodyDiv w:val="1"/>
      <w:marLeft w:val="0"/>
      <w:marRight w:val="0"/>
      <w:marTop w:val="0"/>
      <w:marBottom w:val="0"/>
      <w:divBdr>
        <w:top w:val="none" w:sz="0" w:space="0" w:color="auto"/>
        <w:left w:val="none" w:sz="0" w:space="0" w:color="auto"/>
        <w:bottom w:val="none" w:sz="0" w:space="0" w:color="auto"/>
        <w:right w:val="none" w:sz="0" w:space="0" w:color="auto"/>
      </w:divBdr>
    </w:div>
    <w:div w:id="1467090664">
      <w:bodyDiv w:val="1"/>
      <w:marLeft w:val="0"/>
      <w:marRight w:val="0"/>
      <w:marTop w:val="0"/>
      <w:marBottom w:val="0"/>
      <w:divBdr>
        <w:top w:val="none" w:sz="0" w:space="0" w:color="auto"/>
        <w:left w:val="none" w:sz="0" w:space="0" w:color="auto"/>
        <w:bottom w:val="none" w:sz="0" w:space="0" w:color="auto"/>
        <w:right w:val="none" w:sz="0" w:space="0" w:color="auto"/>
      </w:divBdr>
    </w:div>
    <w:div w:id="1467119777">
      <w:bodyDiv w:val="1"/>
      <w:marLeft w:val="0"/>
      <w:marRight w:val="0"/>
      <w:marTop w:val="0"/>
      <w:marBottom w:val="0"/>
      <w:divBdr>
        <w:top w:val="none" w:sz="0" w:space="0" w:color="auto"/>
        <w:left w:val="none" w:sz="0" w:space="0" w:color="auto"/>
        <w:bottom w:val="none" w:sz="0" w:space="0" w:color="auto"/>
        <w:right w:val="none" w:sz="0" w:space="0" w:color="auto"/>
      </w:divBdr>
    </w:div>
    <w:div w:id="1467164391">
      <w:bodyDiv w:val="1"/>
      <w:marLeft w:val="0"/>
      <w:marRight w:val="0"/>
      <w:marTop w:val="0"/>
      <w:marBottom w:val="0"/>
      <w:divBdr>
        <w:top w:val="none" w:sz="0" w:space="0" w:color="auto"/>
        <w:left w:val="none" w:sz="0" w:space="0" w:color="auto"/>
        <w:bottom w:val="none" w:sz="0" w:space="0" w:color="auto"/>
        <w:right w:val="none" w:sz="0" w:space="0" w:color="auto"/>
      </w:divBdr>
    </w:div>
    <w:div w:id="1467434245">
      <w:bodyDiv w:val="1"/>
      <w:marLeft w:val="0"/>
      <w:marRight w:val="0"/>
      <w:marTop w:val="0"/>
      <w:marBottom w:val="0"/>
      <w:divBdr>
        <w:top w:val="none" w:sz="0" w:space="0" w:color="auto"/>
        <w:left w:val="none" w:sz="0" w:space="0" w:color="auto"/>
        <w:bottom w:val="none" w:sz="0" w:space="0" w:color="auto"/>
        <w:right w:val="none" w:sz="0" w:space="0" w:color="auto"/>
      </w:divBdr>
    </w:div>
    <w:div w:id="1467578448">
      <w:bodyDiv w:val="1"/>
      <w:marLeft w:val="0"/>
      <w:marRight w:val="0"/>
      <w:marTop w:val="0"/>
      <w:marBottom w:val="0"/>
      <w:divBdr>
        <w:top w:val="none" w:sz="0" w:space="0" w:color="auto"/>
        <w:left w:val="none" w:sz="0" w:space="0" w:color="auto"/>
        <w:bottom w:val="none" w:sz="0" w:space="0" w:color="auto"/>
        <w:right w:val="none" w:sz="0" w:space="0" w:color="auto"/>
      </w:divBdr>
    </w:div>
    <w:div w:id="1467770710">
      <w:bodyDiv w:val="1"/>
      <w:marLeft w:val="0"/>
      <w:marRight w:val="0"/>
      <w:marTop w:val="0"/>
      <w:marBottom w:val="0"/>
      <w:divBdr>
        <w:top w:val="none" w:sz="0" w:space="0" w:color="auto"/>
        <w:left w:val="none" w:sz="0" w:space="0" w:color="auto"/>
        <w:bottom w:val="none" w:sz="0" w:space="0" w:color="auto"/>
        <w:right w:val="none" w:sz="0" w:space="0" w:color="auto"/>
      </w:divBdr>
    </w:div>
    <w:div w:id="1467968335">
      <w:bodyDiv w:val="1"/>
      <w:marLeft w:val="0"/>
      <w:marRight w:val="0"/>
      <w:marTop w:val="0"/>
      <w:marBottom w:val="0"/>
      <w:divBdr>
        <w:top w:val="none" w:sz="0" w:space="0" w:color="auto"/>
        <w:left w:val="none" w:sz="0" w:space="0" w:color="auto"/>
        <w:bottom w:val="none" w:sz="0" w:space="0" w:color="auto"/>
        <w:right w:val="none" w:sz="0" w:space="0" w:color="auto"/>
      </w:divBdr>
    </w:div>
    <w:div w:id="1468157882">
      <w:bodyDiv w:val="1"/>
      <w:marLeft w:val="0"/>
      <w:marRight w:val="0"/>
      <w:marTop w:val="0"/>
      <w:marBottom w:val="0"/>
      <w:divBdr>
        <w:top w:val="none" w:sz="0" w:space="0" w:color="auto"/>
        <w:left w:val="none" w:sz="0" w:space="0" w:color="auto"/>
        <w:bottom w:val="none" w:sz="0" w:space="0" w:color="auto"/>
        <w:right w:val="none" w:sz="0" w:space="0" w:color="auto"/>
      </w:divBdr>
    </w:div>
    <w:div w:id="1468208903">
      <w:bodyDiv w:val="1"/>
      <w:marLeft w:val="0"/>
      <w:marRight w:val="0"/>
      <w:marTop w:val="0"/>
      <w:marBottom w:val="0"/>
      <w:divBdr>
        <w:top w:val="none" w:sz="0" w:space="0" w:color="auto"/>
        <w:left w:val="none" w:sz="0" w:space="0" w:color="auto"/>
        <w:bottom w:val="none" w:sz="0" w:space="0" w:color="auto"/>
        <w:right w:val="none" w:sz="0" w:space="0" w:color="auto"/>
      </w:divBdr>
    </w:div>
    <w:div w:id="1468275080">
      <w:bodyDiv w:val="1"/>
      <w:marLeft w:val="0"/>
      <w:marRight w:val="0"/>
      <w:marTop w:val="0"/>
      <w:marBottom w:val="0"/>
      <w:divBdr>
        <w:top w:val="none" w:sz="0" w:space="0" w:color="auto"/>
        <w:left w:val="none" w:sz="0" w:space="0" w:color="auto"/>
        <w:bottom w:val="none" w:sz="0" w:space="0" w:color="auto"/>
        <w:right w:val="none" w:sz="0" w:space="0" w:color="auto"/>
      </w:divBdr>
    </w:div>
    <w:div w:id="1468468759">
      <w:bodyDiv w:val="1"/>
      <w:marLeft w:val="0"/>
      <w:marRight w:val="0"/>
      <w:marTop w:val="0"/>
      <w:marBottom w:val="0"/>
      <w:divBdr>
        <w:top w:val="none" w:sz="0" w:space="0" w:color="auto"/>
        <w:left w:val="none" w:sz="0" w:space="0" w:color="auto"/>
        <w:bottom w:val="none" w:sz="0" w:space="0" w:color="auto"/>
        <w:right w:val="none" w:sz="0" w:space="0" w:color="auto"/>
      </w:divBdr>
    </w:div>
    <w:div w:id="1468621482">
      <w:bodyDiv w:val="1"/>
      <w:marLeft w:val="0"/>
      <w:marRight w:val="0"/>
      <w:marTop w:val="0"/>
      <w:marBottom w:val="0"/>
      <w:divBdr>
        <w:top w:val="none" w:sz="0" w:space="0" w:color="auto"/>
        <w:left w:val="none" w:sz="0" w:space="0" w:color="auto"/>
        <w:bottom w:val="none" w:sz="0" w:space="0" w:color="auto"/>
        <w:right w:val="none" w:sz="0" w:space="0" w:color="auto"/>
      </w:divBdr>
    </w:div>
    <w:div w:id="1468622372">
      <w:bodyDiv w:val="1"/>
      <w:marLeft w:val="0"/>
      <w:marRight w:val="0"/>
      <w:marTop w:val="0"/>
      <w:marBottom w:val="0"/>
      <w:divBdr>
        <w:top w:val="none" w:sz="0" w:space="0" w:color="auto"/>
        <w:left w:val="none" w:sz="0" w:space="0" w:color="auto"/>
        <w:bottom w:val="none" w:sz="0" w:space="0" w:color="auto"/>
        <w:right w:val="none" w:sz="0" w:space="0" w:color="auto"/>
      </w:divBdr>
    </w:div>
    <w:div w:id="1468737470">
      <w:bodyDiv w:val="1"/>
      <w:marLeft w:val="0"/>
      <w:marRight w:val="0"/>
      <w:marTop w:val="0"/>
      <w:marBottom w:val="0"/>
      <w:divBdr>
        <w:top w:val="none" w:sz="0" w:space="0" w:color="auto"/>
        <w:left w:val="none" w:sz="0" w:space="0" w:color="auto"/>
        <w:bottom w:val="none" w:sz="0" w:space="0" w:color="auto"/>
        <w:right w:val="none" w:sz="0" w:space="0" w:color="auto"/>
      </w:divBdr>
    </w:div>
    <w:div w:id="1468859732">
      <w:bodyDiv w:val="1"/>
      <w:marLeft w:val="0"/>
      <w:marRight w:val="0"/>
      <w:marTop w:val="0"/>
      <w:marBottom w:val="0"/>
      <w:divBdr>
        <w:top w:val="none" w:sz="0" w:space="0" w:color="auto"/>
        <w:left w:val="none" w:sz="0" w:space="0" w:color="auto"/>
        <w:bottom w:val="none" w:sz="0" w:space="0" w:color="auto"/>
        <w:right w:val="none" w:sz="0" w:space="0" w:color="auto"/>
      </w:divBdr>
    </w:div>
    <w:div w:id="1468930913">
      <w:bodyDiv w:val="1"/>
      <w:marLeft w:val="0"/>
      <w:marRight w:val="0"/>
      <w:marTop w:val="0"/>
      <w:marBottom w:val="0"/>
      <w:divBdr>
        <w:top w:val="none" w:sz="0" w:space="0" w:color="auto"/>
        <w:left w:val="none" w:sz="0" w:space="0" w:color="auto"/>
        <w:bottom w:val="none" w:sz="0" w:space="0" w:color="auto"/>
        <w:right w:val="none" w:sz="0" w:space="0" w:color="auto"/>
      </w:divBdr>
    </w:div>
    <w:div w:id="1469006339">
      <w:bodyDiv w:val="1"/>
      <w:marLeft w:val="0"/>
      <w:marRight w:val="0"/>
      <w:marTop w:val="0"/>
      <w:marBottom w:val="0"/>
      <w:divBdr>
        <w:top w:val="none" w:sz="0" w:space="0" w:color="auto"/>
        <w:left w:val="none" w:sz="0" w:space="0" w:color="auto"/>
        <w:bottom w:val="none" w:sz="0" w:space="0" w:color="auto"/>
        <w:right w:val="none" w:sz="0" w:space="0" w:color="auto"/>
      </w:divBdr>
    </w:div>
    <w:div w:id="1469127105">
      <w:bodyDiv w:val="1"/>
      <w:marLeft w:val="0"/>
      <w:marRight w:val="0"/>
      <w:marTop w:val="0"/>
      <w:marBottom w:val="0"/>
      <w:divBdr>
        <w:top w:val="none" w:sz="0" w:space="0" w:color="auto"/>
        <w:left w:val="none" w:sz="0" w:space="0" w:color="auto"/>
        <w:bottom w:val="none" w:sz="0" w:space="0" w:color="auto"/>
        <w:right w:val="none" w:sz="0" w:space="0" w:color="auto"/>
      </w:divBdr>
    </w:div>
    <w:div w:id="1469132853">
      <w:bodyDiv w:val="1"/>
      <w:marLeft w:val="0"/>
      <w:marRight w:val="0"/>
      <w:marTop w:val="0"/>
      <w:marBottom w:val="0"/>
      <w:divBdr>
        <w:top w:val="none" w:sz="0" w:space="0" w:color="auto"/>
        <w:left w:val="none" w:sz="0" w:space="0" w:color="auto"/>
        <w:bottom w:val="none" w:sz="0" w:space="0" w:color="auto"/>
        <w:right w:val="none" w:sz="0" w:space="0" w:color="auto"/>
      </w:divBdr>
    </w:div>
    <w:div w:id="1469200385">
      <w:bodyDiv w:val="1"/>
      <w:marLeft w:val="0"/>
      <w:marRight w:val="0"/>
      <w:marTop w:val="0"/>
      <w:marBottom w:val="0"/>
      <w:divBdr>
        <w:top w:val="none" w:sz="0" w:space="0" w:color="auto"/>
        <w:left w:val="none" w:sz="0" w:space="0" w:color="auto"/>
        <w:bottom w:val="none" w:sz="0" w:space="0" w:color="auto"/>
        <w:right w:val="none" w:sz="0" w:space="0" w:color="auto"/>
      </w:divBdr>
    </w:div>
    <w:div w:id="1469277866">
      <w:bodyDiv w:val="1"/>
      <w:marLeft w:val="0"/>
      <w:marRight w:val="0"/>
      <w:marTop w:val="0"/>
      <w:marBottom w:val="0"/>
      <w:divBdr>
        <w:top w:val="none" w:sz="0" w:space="0" w:color="auto"/>
        <w:left w:val="none" w:sz="0" w:space="0" w:color="auto"/>
        <w:bottom w:val="none" w:sz="0" w:space="0" w:color="auto"/>
        <w:right w:val="none" w:sz="0" w:space="0" w:color="auto"/>
      </w:divBdr>
    </w:div>
    <w:div w:id="1469321630">
      <w:bodyDiv w:val="1"/>
      <w:marLeft w:val="0"/>
      <w:marRight w:val="0"/>
      <w:marTop w:val="0"/>
      <w:marBottom w:val="0"/>
      <w:divBdr>
        <w:top w:val="none" w:sz="0" w:space="0" w:color="auto"/>
        <w:left w:val="none" w:sz="0" w:space="0" w:color="auto"/>
        <w:bottom w:val="none" w:sz="0" w:space="0" w:color="auto"/>
        <w:right w:val="none" w:sz="0" w:space="0" w:color="auto"/>
      </w:divBdr>
    </w:div>
    <w:div w:id="1469543211">
      <w:bodyDiv w:val="1"/>
      <w:marLeft w:val="0"/>
      <w:marRight w:val="0"/>
      <w:marTop w:val="0"/>
      <w:marBottom w:val="0"/>
      <w:divBdr>
        <w:top w:val="none" w:sz="0" w:space="0" w:color="auto"/>
        <w:left w:val="none" w:sz="0" w:space="0" w:color="auto"/>
        <w:bottom w:val="none" w:sz="0" w:space="0" w:color="auto"/>
        <w:right w:val="none" w:sz="0" w:space="0" w:color="auto"/>
      </w:divBdr>
    </w:div>
    <w:div w:id="1469661166">
      <w:bodyDiv w:val="1"/>
      <w:marLeft w:val="0"/>
      <w:marRight w:val="0"/>
      <w:marTop w:val="0"/>
      <w:marBottom w:val="0"/>
      <w:divBdr>
        <w:top w:val="none" w:sz="0" w:space="0" w:color="auto"/>
        <w:left w:val="none" w:sz="0" w:space="0" w:color="auto"/>
        <w:bottom w:val="none" w:sz="0" w:space="0" w:color="auto"/>
        <w:right w:val="none" w:sz="0" w:space="0" w:color="auto"/>
      </w:divBdr>
    </w:div>
    <w:div w:id="1469779287">
      <w:bodyDiv w:val="1"/>
      <w:marLeft w:val="0"/>
      <w:marRight w:val="0"/>
      <w:marTop w:val="0"/>
      <w:marBottom w:val="0"/>
      <w:divBdr>
        <w:top w:val="none" w:sz="0" w:space="0" w:color="auto"/>
        <w:left w:val="none" w:sz="0" w:space="0" w:color="auto"/>
        <w:bottom w:val="none" w:sz="0" w:space="0" w:color="auto"/>
        <w:right w:val="none" w:sz="0" w:space="0" w:color="auto"/>
      </w:divBdr>
    </w:div>
    <w:div w:id="1469784150">
      <w:bodyDiv w:val="1"/>
      <w:marLeft w:val="0"/>
      <w:marRight w:val="0"/>
      <w:marTop w:val="0"/>
      <w:marBottom w:val="0"/>
      <w:divBdr>
        <w:top w:val="none" w:sz="0" w:space="0" w:color="auto"/>
        <w:left w:val="none" w:sz="0" w:space="0" w:color="auto"/>
        <w:bottom w:val="none" w:sz="0" w:space="0" w:color="auto"/>
        <w:right w:val="none" w:sz="0" w:space="0" w:color="auto"/>
      </w:divBdr>
    </w:div>
    <w:div w:id="1469787266">
      <w:bodyDiv w:val="1"/>
      <w:marLeft w:val="0"/>
      <w:marRight w:val="0"/>
      <w:marTop w:val="0"/>
      <w:marBottom w:val="0"/>
      <w:divBdr>
        <w:top w:val="none" w:sz="0" w:space="0" w:color="auto"/>
        <w:left w:val="none" w:sz="0" w:space="0" w:color="auto"/>
        <w:bottom w:val="none" w:sz="0" w:space="0" w:color="auto"/>
        <w:right w:val="none" w:sz="0" w:space="0" w:color="auto"/>
      </w:divBdr>
    </w:div>
    <w:div w:id="1469981359">
      <w:bodyDiv w:val="1"/>
      <w:marLeft w:val="0"/>
      <w:marRight w:val="0"/>
      <w:marTop w:val="0"/>
      <w:marBottom w:val="0"/>
      <w:divBdr>
        <w:top w:val="none" w:sz="0" w:space="0" w:color="auto"/>
        <w:left w:val="none" w:sz="0" w:space="0" w:color="auto"/>
        <w:bottom w:val="none" w:sz="0" w:space="0" w:color="auto"/>
        <w:right w:val="none" w:sz="0" w:space="0" w:color="auto"/>
      </w:divBdr>
    </w:div>
    <w:div w:id="1470055033">
      <w:bodyDiv w:val="1"/>
      <w:marLeft w:val="0"/>
      <w:marRight w:val="0"/>
      <w:marTop w:val="0"/>
      <w:marBottom w:val="0"/>
      <w:divBdr>
        <w:top w:val="none" w:sz="0" w:space="0" w:color="auto"/>
        <w:left w:val="none" w:sz="0" w:space="0" w:color="auto"/>
        <w:bottom w:val="none" w:sz="0" w:space="0" w:color="auto"/>
        <w:right w:val="none" w:sz="0" w:space="0" w:color="auto"/>
      </w:divBdr>
    </w:div>
    <w:div w:id="1470170117">
      <w:bodyDiv w:val="1"/>
      <w:marLeft w:val="0"/>
      <w:marRight w:val="0"/>
      <w:marTop w:val="0"/>
      <w:marBottom w:val="0"/>
      <w:divBdr>
        <w:top w:val="none" w:sz="0" w:space="0" w:color="auto"/>
        <w:left w:val="none" w:sz="0" w:space="0" w:color="auto"/>
        <w:bottom w:val="none" w:sz="0" w:space="0" w:color="auto"/>
        <w:right w:val="none" w:sz="0" w:space="0" w:color="auto"/>
      </w:divBdr>
    </w:div>
    <w:div w:id="1470246423">
      <w:bodyDiv w:val="1"/>
      <w:marLeft w:val="0"/>
      <w:marRight w:val="0"/>
      <w:marTop w:val="0"/>
      <w:marBottom w:val="0"/>
      <w:divBdr>
        <w:top w:val="none" w:sz="0" w:space="0" w:color="auto"/>
        <w:left w:val="none" w:sz="0" w:space="0" w:color="auto"/>
        <w:bottom w:val="none" w:sz="0" w:space="0" w:color="auto"/>
        <w:right w:val="none" w:sz="0" w:space="0" w:color="auto"/>
      </w:divBdr>
    </w:div>
    <w:div w:id="1470317422">
      <w:bodyDiv w:val="1"/>
      <w:marLeft w:val="0"/>
      <w:marRight w:val="0"/>
      <w:marTop w:val="0"/>
      <w:marBottom w:val="0"/>
      <w:divBdr>
        <w:top w:val="none" w:sz="0" w:space="0" w:color="auto"/>
        <w:left w:val="none" w:sz="0" w:space="0" w:color="auto"/>
        <w:bottom w:val="none" w:sz="0" w:space="0" w:color="auto"/>
        <w:right w:val="none" w:sz="0" w:space="0" w:color="auto"/>
      </w:divBdr>
    </w:div>
    <w:div w:id="1470319097">
      <w:bodyDiv w:val="1"/>
      <w:marLeft w:val="0"/>
      <w:marRight w:val="0"/>
      <w:marTop w:val="0"/>
      <w:marBottom w:val="0"/>
      <w:divBdr>
        <w:top w:val="none" w:sz="0" w:space="0" w:color="auto"/>
        <w:left w:val="none" w:sz="0" w:space="0" w:color="auto"/>
        <w:bottom w:val="none" w:sz="0" w:space="0" w:color="auto"/>
        <w:right w:val="none" w:sz="0" w:space="0" w:color="auto"/>
      </w:divBdr>
    </w:div>
    <w:div w:id="1470437342">
      <w:bodyDiv w:val="1"/>
      <w:marLeft w:val="0"/>
      <w:marRight w:val="0"/>
      <w:marTop w:val="0"/>
      <w:marBottom w:val="0"/>
      <w:divBdr>
        <w:top w:val="none" w:sz="0" w:space="0" w:color="auto"/>
        <w:left w:val="none" w:sz="0" w:space="0" w:color="auto"/>
        <w:bottom w:val="none" w:sz="0" w:space="0" w:color="auto"/>
        <w:right w:val="none" w:sz="0" w:space="0" w:color="auto"/>
      </w:divBdr>
    </w:div>
    <w:div w:id="1470587547">
      <w:bodyDiv w:val="1"/>
      <w:marLeft w:val="0"/>
      <w:marRight w:val="0"/>
      <w:marTop w:val="0"/>
      <w:marBottom w:val="0"/>
      <w:divBdr>
        <w:top w:val="none" w:sz="0" w:space="0" w:color="auto"/>
        <w:left w:val="none" w:sz="0" w:space="0" w:color="auto"/>
        <w:bottom w:val="none" w:sz="0" w:space="0" w:color="auto"/>
        <w:right w:val="none" w:sz="0" w:space="0" w:color="auto"/>
      </w:divBdr>
    </w:div>
    <w:div w:id="1470902968">
      <w:bodyDiv w:val="1"/>
      <w:marLeft w:val="0"/>
      <w:marRight w:val="0"/>
      <w:marTop w:val="0"/>
      <w:marBottom w:val="0"/>
      <w:divBdr>
        <w:top w:val="none" w:sz="0" w:space="0" w:color="auto"/>
        <w:left w:val="none" w:sz="0" w:space="0" w:color="auto"/>
        <w:bottom w:val="none" w:sz="0" w:space="0" w:color="auto"/>
        <w:right w:val="none" w:sz="0" w:space="0" w:color="auto"/>
      </w:divBdr>
    </w:div>
    <w:div w:id="1470979650">
      <w:bodyDiv w:val="1"/>
      <w:marLeft w:val="0"/>
      <w:marRight w:val="0"/>
      <w:marTop w:val="0"/>
      <w:marBottom w:val="0"/>
      <w:divBdr>
        <w:top w:val="none" w:sz="0" w:space="0" w:color="auto"/>
        <w:left w:val="none" w:sz="0" w:space="0" w:color="auto"/>
        <w:bottom w:val="none" w:sz="0" w:space="0" w:color="auto"/>
        <w:right w:val="none" w:sz="0" w:space="0" w:color="auto"/>
      </w:divBdr>
    </w:div>
    <w:div w:id="1471092750">
      <w:bodyDiv w:val="1"/>
      <w:marLeft w:val="0"/>
      <w:marRight w:val="0"/>
      <w:marTop w:val="0"/>
      <w:marBottom w:val="0"/>
      <w:divBdr>
        <w:top w:val="none" w:sz="0" w:space="0" w:color="auto"/>
        <w:left w:val="none" w:sz="0" w:space="0" w:color="auto"/>
        <w:bottom w:val="none" w:sz="0" w:space="0" w:color="auto"/>
        <w:right w:val="none" w:sz="0" w:space="0" w:color="auto"/>
      </w:divBdr>
    </w:div>
    <w:div w:id="1471239931">
      <w:bodyDiv w:val="1"/>
      <w:marLeft w:val="0"/>
      <w:marRight w:val="0"/>
      <w:marTop w:val="0"/>
      <w:marBottom w:val="0"/>
      <w:divBdr>
        <w:top w:val="none" w:sz="0" w:space="0" w:color="auto"/>
        <w:left w:val="none" w:sz="0" w:space="0" w:color="auto"/>
        <w:bottom w:val="none" w:sz="0" w:space="0" w:color="auto"/>
        <w:right w:val="none" w:sz="0" w:space="0" w:color="auto"/>
      </w:divBdr>
    </w:div>
    <w:div w:id="1471241384">
      <w:bodyDiv w:val="1"/>
      <w:marLeft w:val="0"/>
      <w:marRight w:val="0"/>
      <w:marTop w:val="0"/>
      <w:marBottom w:val="0"/>
      <w:divBdr>
        <w:top w:val="none" w:sz="0" w:space="0" w:color="auto"/>
        <w:left w:val="none" w:sz="0" w:space="0" w:color="auto"/>
        <w:bottom w:val="none" w:sz="0" w:space="0" w:color="auto"/>
        <w:right w:val="none" w:sz="0" w:space="0" w:color="auto"/>
      </w:divBdr>
    </w:div>
    <w:div w:id="1471289491">
      <w:bodyDiv w:val="1"/>
      <w:marLeft w:val="0"/>
      <w:marRight w:val="0"/>
      <w:marTop w:val="0"/>
      <w:marBottom w:val="0"/>
      <w:divBdr>
        <w:top w:val="none" w:sz="0" w:space="0" w:color="auto"/>
        <w:left w:val="none" w:sz="0" w:space="0" w:color="auto"/>
        <w:bottom w:val="none" w:sz="0" w:space="0" w:color="auto"/>
        <w:right w:val="none" w:sz="0" w:space="0" w:color="auto"/>
      </w:divBdr>
    </w:div>
    <w:div w:id="1471365696">
      <w:bodyDiv w:val="1"/>
      <w:marLeft w:val="0"/>
      <w:marRight w:val="0"/>
      <w:marTop w:val="0"/>
      <w:marBottom w:val="0"/>
      <w:divBdr>
        <w:top w:val="none" w:sz="0" w:space="0" w:color="auto"/>
        <w:left w:val="none" w:sz="0" w:space="0" w:color="auto"/>
        <w:bottom w:val="none" w:sz="0" w:space="0" w:color="auto"/>
        <w:right w:val="none" w:sz="0" w:space="0" w:color="auto"/>
      </w:divBdr>
    </w:div>
    <w:div w:id="1471435583">
      <w:bodyDiv w:val="1"/>
      <w:marLeft w:val="0"/>
      <w:marRight w:val="0"/>
      <w:marTop w:val="0"/>
      <w:marBottom w:val="0"/>
      <w:divBdr>
        <w:top w:val="none" w:sz="0" w:space="0" w:color="auto"/>
        <w:left w:val="none" w:sz="0" w:space="0" w:color="auto"/>
        <w:bottom w:val="none" w:sz="0" w:space="0" w:color="auto"/>
        <w:right w:val="none" w:sz="0" w:space="0" w:color="auto"/>
      </w:divBdr>
    </w:div>
    <w:div w:id="1471554567">
      <w:bodyDiv w:val="1"/>
      <w:marLeft w:val="0"/>
      <w:marRight w:val="0"/>
      <w:marTop w:val="0"/>
      <w:marBottom w:val="0"/>
      <w:divBdr>
        <w:top w:val="none" w:sz="0" w:space="0" w:color="auto"/>
        <w:left w:val="none" w:sz="0" w:space="0" w:color="auto"/>
        <w:bottom w:val="none" w:sz="0" w:space="0" w:color="auto"/>
        <w:right w:val="none" w:sz="0" w:space="0" w:color="auto"/>
      </w:divBdr>
    </w:div>
    <w:div w:id="1471632691">
      <w:bodyDiv w:val="1"/>
      <w:marLeft w:val="0"/>
      <w:marRight w:val="0"/>
      <w:marTop w:val="0"/>
      <w:marBottom w:val="0"/>
      <w:divBdr>
        <w:top w:val="none" w:sz="0" w:space="0" w:color="auto"/>
        <w:left w:val="none" w:sz="0" w:space="0" w:color="auto"/>
        <w:bottom w:val="none" w:sz="0" w:space="0" w:color="auto"/>
        <w:right w:val="none" w:sz="0" w:space="0" w:color="auto"/>
      </w:divBdr>
    </w:div>
    <w:div w:id="1471635900">
      <w:bodyDiv w:val="1"/>
      <w:marLeft w:val="0"/>
      <w:marRight w:val="0"/>
      <w:marTop w:val="0"/>
      <w:marBottom w:val="0"/>
      <w:divBdr>
        <w:top w:val="none" w:sz="0" w:space="0" w:color="auto"/>
        <w:left w:val="none" w:sz="0" w:space="0" w:color="auto"/>
        <w:bottom w:val="none" w:sz="0" w:space="0" w:color="auto"/>
        <w:right w:val="none" w:sz="0" w:space="0" w:color="auto"/>
      </w:divBdr>
    </w:div>
    <w:div w:id="1472163869">
      <w:bodyDiv w:val="1"/>
      <w:marLeft w:val="0"/>
      <w:marRight w:val="0"/>
      <w:marTop w:val="0"/>
      <w:marBottom w:val="0"/>
      <w:divBdr>
        <w:top w:val="none" w:sz="0" w:space="0" w:color="auto"/>
        <w:left w:val="none" w:sz="0" w:space="0" w:color="auto"/>
        <w:bottom w:val="none" w:sz="0" w:space="0" w:color="auto"/>
        <w:right w:val="none" w:sz="0" w:space="0" w:color="auto"/>
      </w:divBdr>
    </w:div>
    <w:div w:id="1472209874">
      <w:bodyDiv w:val="1"/>
      <w:marLeft w:val="0"/>
      <w:marRight w:val="0"/>
      <w:marTop w:val="0"/>
      <w:marBottom w:val="0"/>
      <w:divBdr>
        <w:top w:val="none" w:sz="0" w:space="0" w:color="auto"/>
        <w:left w:val="none" w:sz="0" w:space="0" w:color="auto"/>
        <w:bottom w:val="none" w:sz="0" w:space="0" w:color="auto"/>
        <w:right w:val="none" w:sz="0" w:space="0" w:color="auto"/>
      </w:divBdr>
    </w:div>
    <w:div w:id="1472669016">
      <w:bodyDiv w:val="1"/>
      <w:marLeft w:val="0"/>
      <w:marRight w:val="0"/>
      <w:marTop w:val="0"/>
      <w:marBottom w:val="0"/>
      <w:divBdr>
        <w:top w:val="none" w:sz="0" w:space="0" w:color="auto"/>
        <w:left w:val="none" w:sz="0" w:space="0" w:color="auto"/>
        <w:bottom w:val="none" w:sz="0" w:space="0" w:color="auto"/>
        <w:right w:val="none" w:sz="0" w:space="0" w:color="auto"/>
      </w:divBdr>
    </w:div>
    <w:div w:id="1472943529">
      <w:bodyDiv w:val="1"/>
      <w:marLeft w:val="0"/>
      <w:marRight w:val="0"/>
      <w:marTop w:val="0"/>
      <w:marBottom w:val="0"/>
      <w:divBdr>
        <w:top w:val="none" w:sz="0" w:space="0" w:color="auto"/>
        <w:left w:val="none" w:sz="0" w:space="0" w:color="auto"/>
        <w:bottom w:val="none" w:sz="0" w:space="0" w:color="auto"/>
        <w:right w:val="none" w:sz="0" w:space="0" w:color="auto"/>
      </w:divBdr>
    </w:div>
    <w:div w:id="1473062174">
      <w:bodyDiv w:val="1"/>
      <w:marLeft w:val="0"/>
      <w:marRight w:val="0"/>
      <w:marTop w:val="0"/>
      <w:marBottom w:val="0"/>
      <w:divBdr>
        <w:top w:val="none" w:sz="0" w:space="0" w:color="auto"/>
        <w:left w:val="none" w:sz="0" w:space="0" w:color="auto"/>
        <w:bottom w:val="none" w:sz="0" w:space="0" w:color="auto"/>
        <w:right w:val="none" w:sz="0" w:space="0" w:color="auto"/>
      </w:divBdr>
    </w:div>
    <w:div w:id="1473333189">
      <w:bodyDiv w:val="1"/>
      <w:marLeft w:val="0"/>
      <w:marRight w:val="0"/>
      <w:marTop w:val="0"/>
      <w:marBottom w:val="0"/>
      <w:divBdr>
        <w:top w:val="none" w:sz="0" w:space="0" w:color="auto"/>
        <w:left w:val="none" w:sz="0" w:space="0" w:color="auto"/>
        <w:bottom w:val="none" w:sz="0" w:space="0" w:color="auto"/>
        <w:right w:val="none" w:sz="0" w:space="0" w:color="auto"/>
      </w:divBdr>
    </w:div>
    <w:div w:id="1473520676">
      <w:bodyDiv w:val="1"/>
      <w:marLeft w:val="0"/>
      <w:marRight w:val="0"/>
      <w:marTop w:val="0"/>
      <w:marBottom w:val="0"/>
      <w:divBdr>
        <w:top w:val="none" w:sz="0" w:space="0" w:color="auto"/>
        <w:left w:val="none" w:sz="0" w:space="0" w:color="auto"/>
        <w:bottom w:val="none" w:sz="0" w:space="0" w:color="auto"/>
        <w:right w:val="none" w:sz="0" w:space="0" w:color="auto"/>
      </w:divBdr>
    </w:div>
    <w:div w:id="1473597819">
      <w:bodyDiv w:val="1"/>
      <w:marLeft w:val="0"/>
      <w:marRight w:val="0"/>
      <w:marTop w:val="0"/>
      <w:marBottom w:val="0"/>
      <w:divBdr>
        <w:top w:val="none" w:sz="0" w:space="0" w:color="auto"/>
        <w:left w:val="none" w:sz="0" w:space="0" w:color="auto"/>
        <w:bottom w:val="none" w:sz="0" w:space="0" w:color="auto"/>
        <w:right w:val="none" w:sz="0" w:space="0" w:color="auto"/>
      </w:divBdr>
    </w:div>
    <w:div w:id="1473601415">
      <w:bodyDiv w:val="1"/>
      <w:marLeft w:val="0"/>
      <w:marRight w:val="0"/>
      <w:marTop w:val="0"/>
      <w:marBottom w:val="0"/>
      <w:divBdr>
        <w:top w:val="none" w:sz="0" w:space="0" w:color="auto"/>
        <w:left w:val="none" w:sz="0" w:space="0" w:color="auto"/>
        <w:bottom w:val="none" w:sz="0" w:space="0" w:color="auto"/>
        <w:right w:val="none" w:sz="0" w:space="0" w:color="auto"/>
      </w:divBdr>
    </w:div>
    <w:div w:id="1473669522">
      <w:bodyDiv w:val="1"/>
      <w:marLeft w:val="0"/>
      <w:marRight w:val="0"/>
      <w:marTop w:val="0"/>
      <w:marBottom w:val="0"/>
      <w:divBdr>
        <w:top w:val="none" w:sz="0" w:space="0" w:color="auto"/>
        <w:left w:val="none" w:sz="0" w:space="0" w:color="auto"/>
        <w:bottom w:val="none" w:sz="0" w:space="0" w:color="auto"/>
        <w:right w:val="none" w:sz="0" w:space="0" w:color="auto"/>
      </w:divBdr>
    </w:div>
    <w:div w:id="1473670092">
      <w:bodyDiv w:val="1"/>
      <w:marLeft w:val="0"/>
      <w:marRight w:val="0"/>
      <w:marTop w:val="0"/>
      <w:marBottom w:val="0"/>
      <w:divBdr>
        <w:top w:val="none" w:sz="0" w:space="0" w:color="auto"/>
        <w:left w:val="none" w:sz="0" w:space="0" w:color="auto"/>
        <w:bottom w:val="none" w:sz="0" w:space="0" w:color="auto"/>
        <w:right w:val="none" w:sz="0" w:space="0" w:color="auto"/>
      </w:divBdr>
    </w:div>
    <w:div w:id="1473675115">
      <w:bodyDiv w:val="1"/>
      <w:marLeft w:val="0"/>
      <w:marRight w:val="0"/>
      <w:marTop w:val="0"/>
      <w:marBottom w:val="0"/>
      <w:divBdr>
        <w:top w:val="none" w:sz="0" w:space="0" w:color="auto"/>
        <w:left w:val="none" w:sz="0" w:space="0" w:color="auto"/>
        <w:bottom w:val="none" w:sz="0" w:space="0" w:color="auto"/>
        <w:right w:val="none" w:sz="0" w:space="0" w:color="auto"/>
      </w:divBdr>
    </w:div>
    <w:div w:id="1473787651">
      <w:bodyDiv w:val="1"/>
      <w:marLeft w:val="0"/>
      <w:marRight w:val="0"/>
      <w:marTop w:val="0"/>
      <w:marBottom w:val="0"/>
      <w:divBdr>
        <w:top w:val="none" w:sz="0" w:space="0" w:color="auto"/>
        <w:left w:val="none" w:sz="0" w:space="0" w:color="auto"/>
        <w:bottom w:val="none" w:sz="0" w:space="0" w:color="auto"/>
        <w:right w:val="none" w:sz="0" w:space="0" w:color="auto"/>
      </w:divBdr>
    </w:div>
    <w:div w:id="1473980918">
      <w:bodyDiv w:val="1"/>
      <w:marLeft w:val="0"/>
      <w:marRight w:val="0"/>
      <w:marTop w:val="0"/>
      <w:marBottom w:val="0"/>
      <w:divBdr>
        <w:top w:val="none" w:sz="0" w:space="0" w:color="auto"/>
        <w:left w:val="none" w:sz="0" w:space="0" w:color="auto"/>
        <w:bottom w:val="none" w:sz="0" w:space="0" w:color="auto"/>
        <w:right w:val="none" w:sz="0" w:space="0" w:color="auto"/>
      </w:divBdr>
    </w:div>
    <w:div w:id="1474058660">
      <w:bodyDiv w:val="1"/>
      <w:marLeft w:val="0"/>
      <w:marRight w:val="0"/>
      <w:marTop w:val="0"/>
      <w:marBottom w:val="0"/>
      <w:divBdr>
        <w:top w:val="none" w:sz="0" w:space="0" w:color="auto"/>
        <w:left w:val="none" w:sz="0" w:space="0" w:color="auto"/>
        <w:bottom w:val="none" w:sz="0" w:space="0" w:color="auto"/>
        <w:right w:val="none" w:sz="0" w:space="0" w:color="auto"/>
      </w:divBdr>
    </w:div>
    <w:div w:id="1474062006">
      <w:bodyDiv w:val="1"/>
      <w:marLeft w:val="0"/>
      <w:marRight w:val="0"/>
      <w:marTop w:val="0"/>
      <w:marBottom w:val="0"/>
      <w:divBdr>
        <w:top w:val="none" w:sz="0" w:space="0" w:color="auto"/>
        <w:left w:val="none" w:sz="0" w:space="0" w:color="auto"/>
        <w:bottom w:val="none" w:sz="0" w:space="0" w:color="auto"/>
        <w:right w:val="none" w:sz="0" w:space="0" w:color="auto"/>
      </w:divBdr>
    </w:div>
    <w:div w:id="1474256986">
      <w:bodyDiv w:val="1"/>
      <w:marLeft w:val="0"/>
      <w:marRight w:val="0"/>
      <w:marTop w:val="0"/>
      <w:marBottom w:val="0"/>
      <w:divBdr>
        <w:top w:val="none" w:sz="0" w:space="0" w:color="auto"/>
        <w:left w:val="none" w:sz="0" w:space="0" w:color="auto"/>
        <w:bottom w:val="none" w:sz="0" w:space="0" w:color="auto"/>
        <w:right w:val="none" w:sz="0" w:space="0" w:color="auto"/>
      </w:divBdr>
    </w:div>
    <w:div w:id="1474787522">
      <w:bodyDiv w:val="1"/>
      <w:marLeft w:val="0"/>
      <w:marRight w:val="0"/>
      <w:marTop w:val="0"/>
      <w:marBottom w:val="0"/>
      <w:divBdr>
        <w:top w:val="none" w:sz="0" w:space="0" w:color="auto"/>
        <w:left w:val="none" w:sz="0" w:space="0" w:color="auto"/>
        <w:bottom w:val="none" w:sz="0" w:space="0" w:color="auto"/>
        <w:right w:val="none" w:sz="0" w:space="0" w:color="auto"/>
      </w:divBdr>
    </w:div>
    <w:div w:id="1474832815">
      <w:bodyDiv w:val="1"/>
      <w:marLeft w:val="0"/>
      <w:marRight w:val="0"/>
      <w:marTop w:val="0"/>
      <w:marBottom w:val="0"/>
      <w:divBdr>
        <w:top w:val="none" w:sz="0" w:space="0" w:color="auto"/>
        <w:left w:val="none" w:sz="0" w:space="0" w:color="auto"/>
        <w:bottom w:val="none" w:sz="0" w:space="0" w:color="auto"/>
        <w:right w:val="none" w:sz="0" w:space="0" w:color="auto"/>
      </w:divBdr>
    </w:div>
    <w:div w:id="1474908995">
      <w:bodyDiv w:val="1"/>
      <w:marLeft w:val="0"/>
      <w:marRight w:val="0"/>
      <w:marTop w:val="0"/>
      <w:marBottom w:val="0"/>
      <w:divBdr>
        <w:top w:val="none" w:sz="0" w:space="0" w:color="auto"/>
        <w:left w:val="none" w:sz="0" w:space="0" w:color="auto"/>
        <w:bottom w:val="none" w:sz="0" w:space="0" w:color="auto"/>
        <w:right w:val="none" w:sz="0" w:space="0" w:color="auto"/>
      </w:divBdr>
    </w:div>
    <w:div w:id="1475104474">
      <w:bodyDiv w:val="1"/>
      <w:marLeft w:val="0"/>
      <w:marRight w:val="0"/>
      <w:marTop w:val="0"/>
      <w:marBottom w:val="0"/>
      <w:divBdr>
        <w:top w:val="none" w:sz="0" w:space="0" w:color="auto"/>
        <w:left w:val="none" w:sz="0" w:space="0" w:color="auto"/>
        <w:bottom w:val="none" w:sz="0" w:space="0" w:color="auto"/>
        <w:right w:val="none" w:sz="0" w:space="0" w:color="auto"/>
      </w:divBdr>
    </w:div>
    <w:div w:id="1475290950">
      <w:bodyDiv w:val="1"/>
      <w:marLeft w:val="0"/>
      <w:marRight w:val="0"/>
      <w:marTop w:val="0"/>
      <w:marBottom w:val="0"/>
      <w:divBdr>
        <w:top w:val="none" w:sz="0" w:space="0" w:color="auto"/>
        <w:left w:val="none" w:sz="0" w:space="0" w:color="auto"/>
        <w:bottom w:val="none" w:sz="0" w:space="0" w:color="auto"/>
        <w:right w:val="none" w:sz="0" w:space="0" w:color="auto"/>
      </w:divBdr>
    </w:div>
    <w:div w:id="1475369502">
      <w:bodyDiv w:val="1"/>
      <w:marLeft w:val="0"/>
      <w:marRight w:val="0"/>
      <w:marTop w:val="0"/>
      <w:marBottom w:val="0"/>
      <w:divBdr>
        <w:top w:val="none" w:sz="0" w:space="0" w:color="auto"/>
        <w:left w:val="none" w:sz="0" w:space="0" w:color="auto"/>
        <w:bottom w:val="none" w:sz="0" w:space="0" w:color="auto"/>
        <w:right w:val="none" w:sz="0" w:space="0" w:color="auto"/>
      </w:divBdr>
    </w:div>
    <w:div w:id="1475373284">
      <w:bodyDiv w:val="1"/>
      <w:marLeft w:val="0"/>
      <w:marRight w:val="0"/>
      <w:marTop w:val="0"/>
      <w:marBottom w:val="0"/>
      <w:divBdr>
        <w:top w:val="none" w:sz="0" w:space="0" w:color="auto"/>
        <w:left w:val="none" w:sz="0" w:space="0" w:color="auto"/>
        <w:bottom w:val="none" w:sz="0" w:space="0" w:color="auto"/>
        <w:right w:val="none" w:sz="0" w:space="0" w:color="auto"/>
      </w:divBdr>
    </w:div>
    <w:div w:id="1475490748">
      <w:bodyDiv w:val="1"/>
      <w:marLeft w:val="0"/>
      <w:marRight w:val="0"/>
      <w:marTop w:val="0"/>
      <w:marBottom w:val="0"/>
      <w:divBdr>
        <w:top w:val="none" w:sz="0" w:space="0" w:color="auto"/>
        <w:left w:val="none" w:sz="0" w:space="0" w:color="auto"/>
        <w:bottom w:val="none" w:sz="0" w:space="0" w:color="auto"/>
        <w:right w:val="none" w:sz="0" w:space="0" w:color="auto"/>
      </w:divBdr>
    </w:div>
    <w:div w:id="1475756037">
      <w:bodyDiv w:val="1"/>
      <w:marLeft w:val="0"/>
      <w:marRight w:val="0"/>
      <w:marTop w:val="0"/>
      <w:marBottom w:val="0"/>
      <w:divBdr>
        <w:top w:val="none" w:sz="0" w:space="0" w:color="auto"/>
        <w:left w:val="none" w:sz="0" w:space="0" w:color="auto"/>
        <w:bottom w:val="none" w:sz="0" w:space="0" w:color="auto"/>
        <w:right w:val="none" w:sz="0" w:space="0" w:color="auto"/>
      </w:divBdr>
    </w:div>
    <w:div w:id="1475826870">
      <w:bodyDiv w:val="1"/>
      <w:marLeft w:val="0"/>
      <w:marRight w:val="0"/>
      <w:marTop w:val="0"/>
      <w:marBottom w:val="0"/>
      <w:divBdr>
        <w:top w:val="none" w:sz="0" w:space="0" w:color="auto"/>
        <w:left w:val="none" w:sz="0" w:space="0" w:color="auto"/>
        <w:bottom w:val="none" w:sz="0" w:space="0" w:color="auto"/>
        <w:right w:val="none" w:sz="0" w:space="0" w:color="auto"/>
      </w:divBdr>
    </w:div>
    <w:div w:id="1475877211">
      <w:bodyDiv w:val="1"/>
      <w:marLeft w:val="0"/>
      <w:marRight w:val="0"/>
      <w:marTop w:val="0"/>
      <w:marBottom w:val="0"/>
      <w:divBdr>
        <w:top w:val="none" w:sz="0" w:space="0" w:color="auto"/>
        <w:left w:val="none" w:sz="0" w:space="0" w:color="auto"/>
        <w:bottom w:val="none" w:sz="0" w:space="0" w:color="auto"/>
        <w:right w:val="none" w:sz="0" w:space="0" w:color="auto"/>
      </w:divBdr>
    </w:div>
    <w:div w:id="1476482367">
      <w:bodyDiv w:val="1"/>
      <w:marLeft w:val="0"/>
      <w:marRight w:val="0"/>
      <w:marTop w:val="0"/>
      <w:marBottom w:val="0"/>
      <w:divBdr>
        <w:top w:val="none" w:sz="0" w:space="0" w:color="auto"/>
        <w:left w:val="none" w:sz="0" w:space="0" w:color="auto"/>
        <w:bottom w:val="none" w:sz="0" w:space="0" w:color="auto"/>
        <w:right w:val="none" w:sz="0" w:space="0" w:color="auto"/>
      </w:divBdr>
    </w:div>
    <w:div w:id="1477186371">
      <w:bodyDiv w:val="1"/>
      <w:marLeft w:val="0"/>
      <w:marRight w:val="0"/>
      <w:marTop w:val="0"/>
      <w:marBottom w:val="0"/>
      <w:divBdr>
        <w:top w:val="none" w:sz="0" w:space="0" w:color="auto"/>
        <w:left w:val="none" w:sz="0" w:space="0" w:color="auto"/>
        <w:bottom w:val="none" w:sz="0" w:space="0" w:color="auto"/>
        <w:right w:val="none" w:sz="0" w:space="0" w:color="auto"/>
      </w:divBdr>
    </w:div>
    <w:div w:id="1477529236">
      <w:bodyDiv w:val="1"/>
      <w:marLeft w:val="0"/>
      <w:marRight w:val="0"/>
      <w:marTop w:val="0"/>
      <w:marBottom w:val="0"/>
      <w:divBdr>
        <w:top w:val="none" w:sz="0" w:space="0" w:color="auto"/>
        <w:left w:val="none" w:sz="0" w:space="0" w:color="auto"/>
        <w:bottom w:val="none" w:sz="0" w:space="0" w:color="auto"/>
        <w:right w:val="none" w:sz="0" w:space="0" w:color="auto"/>
      </w:divBdr>
    </w:div>
    <w:div w:id="1477531464">
      <w:bodyDiv w:val="1"/>
      <w:marLeft w:val="0"/>
      <w:marRight w:val="0"/>
      <w:marTop w:val="0"/>
      <w:marBottom w:val="0"/>
      <w:divBdr>
        <w:top w:val="none" w:sz="0" w:space="0" w:color="auto"/>
        <w:left w:val="none" w:sz="0" w:space="0" w:color="auto"/>
        <w:bottom w:val="none" w:sz="0" w:space="0" w:color="auto"/>
        <w:right w:val="none" w:sz="0" w:space="0" w:color="auto"/>
      </w:divBdr>
    </w:div>
    <w:div w:id="1477646229">
      <w:bodyDiv w:val="1"/>
      <w:marLeft w:val="0"/>
      <w:marRight w:val="0"/>
      <w:marTop w:val="0"/>
      <w:marBottom w:val="0"/>
      <w:divBdr>
        <w:top w:val="none" w:sz="0" w:space="0" w:color="auto"/>
        <w:left w:val="none" w:sz="0" w:space="0" w:color="auto"/>
        <w:bottom w:val="none" w:sz="0" w:space="0" w:color="auto"/>
        <w:right w:val="none" w:sz="0" w:space="0" w:color="auto"/>
      </w:divBdr>
    </w:div>
    <w:div w:id="1477986614">
      <w:bodyDiv w:val="1"/>
      <w:marLeft w:val="0"/>
      <w:marRight w:val="0"/>
      <w:marTop w:val="0"/>
      <w:marBottom w:val="0"/>
      <w:divBdr>
        <w:top w:val="none" w:sz="0" w:space="0" w:color="auto"/>
        <w:left w:val="none" w:sz="0" w:space="0" w:color="auto"/>
        <w:bottom w:val="none" w:sz="0" w:space="0" w:color="auto"/>
        <w:right w:val="none" w:sz="0" w:space="0" w:color="auto"/>
      </w:divBdr>
    </w:div>
    <w:div w:id="1478034810">
      <w:bodyDiv w:val="1"/>
      <w:marLeft w:val="0"/>
      <w:marRight w:val="0"/>
      <w:marTop w:val="0"/>
      <w:marBottom w:val="0"/>
      <w:divBdr>
        <w:top w:val="none" w:sz="0" w:space="0" w:color="auto"/>
        <w:left w:val="none" w:sz="0" w:space="0" w:color="auto"/>
        <w:bottom w:val="none" w:sz="0" w:space="0" w:color="auto"/>
        <w:right w:val="none" w:sz="0" w:space="0" w:color="auto"/>
      </w:divBdr>
    </w:div>
    <w:div w:id="1478107825">
      <w:bodyDiv w:val="1"/>
      <w:marLeft w:val="0"/>
      <w:marRight w:val="0"/>
      <w:marTop w:val="0"/>
      <w:marBottom w:val="0"/>
      <w:divBdr>
        <w:top w:val="none" w:sz="0" w:space="0" w:color="auto"/>
        <w:left w:val="none" w:sz="0" w:space="0" w:color="auto"/>
        <w:bottom w:val="none" w:sz="0" w:space="0" w:color="auto"/>
        <w:right w:val="none" w:sz="0" w:space="0" w:color="auto"/>
      </w:divBdr>
    </w:div>
    <w:div w:id="1478179456">
      <w:bodyDiv w:val="1"/>
      <w:marLeft w:val="0"/>
      <w:marRight w:val="0"/>
      <w:marTop w:val="0"/>
      <w:marBottom w:val="0"/>
      <w:divBdr>
        <w:top w:val="none" w:sz="0" w:space="0" w:color="auto"/>
        <w:left w:val="none" w:sz="0" w:space="0" w:color="auto"/>
        <w:bottom w:val="none" w:sz="0" w:space="0" w:color="auto"/>
        <w:right w:val="none" w:sz="0" w:space="0" w:color="auto"/>
      </w:divBdr>
    </w:div>
    <w:div w:id="1478262628">
      <w:bodyDiv w:val="1"/>
      <w:marLeft w:val="0"/>
      <w:marRight w:val="0"/>
      <w:marTop w:val="0"/>
      <w:marBottom w:val="0"/>
      <w:divBdr>
        <w:top w:val="none" w:sz="0" w:space="0" w:color="auto"/>
        <w:left w:val="none" w:sz="0" w:space="0" w:color="auto"/>
        <w:bottom w:val="none" w:sz="0" w:space="0" w:color="auto"/>
        <w:right w:val="none" w:sz="0" w:space="0" w:color="auto"/>
      </w:divBdr>
    </w:div>
    <w:div w:id="1478298538">
      <w:bodyDiv w:val="1"/>
      <w:marLeft w:val="0"/>
      <w:marRight w:val="0"/>
      <w:marTop w:val="0"/>
      <w:marBottom w:val="0"/>
      <w:divBdr>
        <w:top w:val="none" w:sz="0" w:space="0" w:color="auto"/>
        <w:left w:val="none" w:sz="0" w:space="0" w:color="auto"/>
        <w:bottom w:val="none" w:sz="0" w:space="0" w:color="auto"/>
        <w:right w:val="none" w:sz="0" w:space="0" w:color="auto"/>
      </w:divBdr>
    </w:div>
    <w:div w:id="1478379747">
      <w:bodyDiv w:val="1"/>
      <w:marLeft w:val="0"/>
      <w:marRight w:val="0"/>
      <w:marTop w:val="0"/>
      <w:marBottom w:val="0"/>
      <w:divBdr>
        <w:top w:val="none" w:sz="0" w:space="0" w:color="auto"/>
        <w:left w:val="none" w:sz="0" w:space="0" w:color="auto"/>
        <w:bottom w:val="none" w:sz="0" w:space="0" w:color="auto"/>
        <w:right w:val="none" w:sz="0" w:space="0" w:color="auto"/>
      </w:divBdr>
    </w:div>
    <w:div w:id="1478454280">
      <w:bodyDiv w:val="1"/>
      <w:marLeft w:val="0"/>
      <w:marRight w:val="0"/>
      <w:marTop w:val="0"/>
      <w:marBottom w:val="0"/>
      <w:divBdr>
        <w:top w:val="none" w:sz="0" w:space="0" w:color="auto"/>
        <w:left w:val="none" w:sz="0" w:space="0" w:color="auto"/>
        <w:bottom w:val="none" w:sz="0" w:space="0" w:color="auto"/>
        <w:right w:val="none" w:sz="0" w:space="0" w:color="auto"/>
      </w:divBdr>
    </w:div>
    <w:div w:id="1478456623">
      <w:bodyDiv w:val="1"/>
      <w:marLeft w:val="0"/>
      <w:marRight w:val="0"/>
      <w:marTop w:val="0"/>
      <w:marBottom w:val="0"/>
      <w:divBdr>
        <w:top w:val="none" w:sz="0" w:space="0" w:color="auto"/>
        <w:left w:val="none" w:sz="0" w:space="0" w:color="auto"/>
        <w:bottom w:val="none" w:sz="0" w:space="0" w:color="auto"/>
        <w:right w:val="none" w:sz="0" w:space="0" w:color="auto"/>
      </w:divBdr>
    </w:div>
    <w:div w:id="1478498302">
      <w:bodyDiv w:val="1"/>
      <w:marLeft w:val="0"/>
      <w:marRight w:val="0"/>
      <w:marTop w:val="0"/>
      <w:marBottom w:val="0"/>
      <w:divBdr>
        <w:top w:val="none" w:sz="0" w:space="0" w:color="auto"/>
        <w:left w:val="none" w:sz="0" w:space="0" w:color="auto"/>
        <w:bottom w:val="none" w:sz="0" w:space="0" w:color="auto"/>
        <w:right w:val="none" w:sz="0" w:space="0" w:color="auto"/>
      </w:divBdr>
    </w:div>
    <w:div w:id="1478572811">
      <w:bodyDiv w:val="1"/>
      <w:marLeft w:val="0"/>
      <w:marRight w:val="0"/>
      <w:marTop w:val="0"/>
      <w:marBottom w:val="0"/>
      <w:divBdr>
        <w:top w:val="none" w:sz="0" w:space="0" w:color="auto"/>
        <w:left w:val="none" w:sz="0" w:space="0" w:color="auto"/>
        <w:bottom w:val="none" w:sz="0" w:space="0" w:color="auto"/>
        <w:right w:val="none" w:sz="0" w:space="0" w:color="auto"/>
      </w:divBdr>
    </w:div>
    <w:div w:id="1478718847">
      <w:bodyDiv w:val="1"/>
      <w:marLeft w:val="0"/>
      <w:marRight w:val="0"/>
      <w:marTop w:val="0"/>
      <w:marBottom w:val="0"/>
      <w:divBdr>
        <w:top w:val="none" w:sz="0" w:space="0" w:color="auto"/>
        <w:left w:val="none" w:sz="0" w:space="0" w:color="auto"/>
        <w:bottom w:val="none" w:sz="0" w:space="0" w:color="auto"/>
        <w:right w:val="none" w:sz="0" w:space="0" w:color="auto"/>
      </w:divBdr>
    </w:div>
    <w:div w:id="1478765882">
      <w:bodyDiv w:val="1"/>
      <w:marLeft w:val="0"/>
      <w:marRight w:val="0"/>
      <w:marTop w:val="0"/>
      <w:marBottom w:val="0"/>
      <w:divBdr>
        <w:top w:val="none" w:sz="0" w:space="0" w:color="auto"/>
        <w:left w:val="none" w:sz="0" w:space="0" w:color="auto"/>
        <w:bottom w:val="none" w:sz="0" w:space="0" w:color="auto"/>
        <w:right w:val="none" w:sz="0" w:space="0" w:color="auto"/>
      </w:divBdr>
    </w:div>
    <w:div w:id="1478840230">
      <w:bodyDiv w:val="1"/>
      <w:marLeft w:val="0"/>
      <w:marRight w:val="0"/>
      <w:marTop w:val="0"/>
      <w:marBottom w:val="0"/>
      <w:divBdr>
        <w:top w:val="none" w:sz="0" w:space="0" w:color="auto"/>
        <w:left w:val="none" w:sz="0" w:space="0" w:color="auto"/>
        <w:bottom w:val="none" w:sz="0" w:space="0" w:color="auto"/>
        <w:right w:val="none" w:sz="0" w:space="0" w:color="auto"/>
      </w:divBdr>
    </w:div>
    <w:div w:id="1478961529">
      <w:bodyDiv w:val="1"/>
      <w:marLeft w:val="0"/>
      <w:marRight w:val="0"/>
      <w:marTop w:val="0"/>
      <w:marBottom w:val="0"/>
      <w:divBdr>
        <w:top w:val="none" w:sz="0" w:space="0" w:color="auto"/>
        <w:left w:val="none" w:sz="0" w:space="0" w:color="auto"/>
        <w:bottom w:val="none" w:sz="0" w:space="0" w:color="auto"/>
        <w:right w:val="none" w:sz="0" w:space="0" w:color="auto"/>
      </w:divBdr>
    </w:div>
    <w:div w:id="1479224595">
      <w:bodyDiv w:val="1"/>
      <w:marLeft w:val="0"/>
      <w:marRight w:val="0"/>
      <w:marTop w:val="0"/>
      <w:marBottom w:val="0"/>
      <w:divBdr>
        <w:top w:val="none" w:sz="0" w:space="0" w:color="auto"/>
        <w:left w:val="none" w:sz="0" w:space="0" w:color="auto"/>
        <w:bottom w:val="none" w:sz="0" w:space="0" w:color="auto"/>
        <w:right w:val="none" w:sz="0" w:space="0" w:color="auto"/>
      </w:divBdr>
    </w:div>
    <w:div w:id="1479301323">
      <w:bodyDiv w:val="1"/>
      <w:marLeft w:val="0"/>
      <w:marRight w:val="0"/>
      <w:marTop w:val="0"/>
      <w:marBottom w:val="0"/>
      <w:divBdr>
        <w:top w:val="none" w:sz="0" w:space="0" w:color="auto"/>
        <w:left w:val="none" w:sz="0" w:space="0" w:color="auto"/>
        <w:bottom w:val="none" w:sz="0" w:space="0" w:color="auto"/>
        <w:right w:val="none" w:sz="0" w:space="0" w:color="auto"/>
      </w:divBdr>
    </w:div>
    <w:div w:id="1479417116">
      <w:bodyDiv w:val="1"/>
      <w:marLeft w:val="0"/>
      <w:marRight w:val="0"/>
      <w:marTop w:val="0"/>
      <w:marBottom w:val="0"/>
      <w:divBdr>
        <w:top w:val="none" w:sz="0" w:space="0" w:color="auto"/>
        <w:left w:val="none" w:sz="0" w:space="0" w:color="auto"/>
        <w:bottom w:val="none" w:sz="0" w:space="0" w:color="auto"/>
        <w:right w:val="none" w:sz="0" w:space="0" w:color="auto"/>
      </w:divBdr>
    </w:div>
    <w:div w:id="1479758973">
      <w:bodyDiv w:val="1"/>
      <w:marLeft w:val="0"/>
      <w:marRight w:val="0"/>
      <w:marTop w:val="0"/>
      <w:marBottom w:val="0"/>
      <w:divBdr>
        <w:top w:val="none" w:sz="0" w:space="0" w:color="auto"/>
        <w:left w:val="none" w:sz="0" w:space="0" w:color="auto"/>
        <w:bottom w:val="none" w:sz="0" w:space="0" w:color="auto"/>
        <w:right w:val="none" w:sz="0" w:space="0" w:color="auto"/>
      </w:divBdr>
    </w:div>
    <w:div w:id="1479959384">
      <w:bodyDiv w:val="1"/>
      <w:marLeft w:val="0"/>
      <w:marRight w:val="0"/>
      <w:marTop w:val="0"/>
      <w:marBottom w:val="0"/>
      <w:divBdr>
        <w:top w:val="none" w:sz="0" w:space="0" w:color="auto"/>
        <w:left w:val="none" w:sz="0" w:space="0" w:color="auto"/>
        <w:bottom w:val="none" w:sz="0" w:space="0" w:color="auto"/>
        <w:right w:val="none" w:sz="0" w:space="0" w:color="auto"/>
      </w:divBdr>
    </w:div>
    <w:div w:id="1480002809">
      <w:bodyDiv w:val="1"/>
      <w:marLeft w:val="0"/>
      <w:marRight w:val="0"/>
      <w:marTop w:val="0"/>
      <w:marBottom w:val="0"/>
      <w:divBdr>
        <w:top w:val="none" w:sz="0" w:space="0" w:color="auto"/>
        <w:left w:val="none" w:sz="0" w:space="0" w:color="auto"/>
        <w:bottom w:val="none" w:sz="0" w:space="0" w:color="auto"/>
        <w:right w:val="none" w:sz="0" w:space="0" w:color="auto"/>
      </w:divBdr>
    </w:div>
    <w:div w:id="1480224743">
      <w:bodyDiv w:val="1"/>
      <w:marLeft w:val="0"/>
      <w:marRight w:val="0"/>
      <w:marTop w:val="0"/>
      <w:marBottom w:val="0"/>
      <w:divBdr>
        <w:top w:val="none" w:sz="0" w:space="0" w:color="auto"/>
        <w:left w:val="none" w:sz="0" w:space="0" w:color="auto"/>
        <w:bottom w:val="none" w:sz="0" w:space="0" w:color="auto"/>
        <w:right w:val="none" w:sz="0" w:space="0" w:color="auto"/>
      </w:divBdr>
    </w:div>
    <w:div w:id="1480228791">
      <w:bodyDiv w:val="1"/>
      <w:marLeft w:val="0"/>
      <w:marRight w:val="0"/>
      <w:marTop w:val="0"/>
      <w:marBottom w:val="0"/>
      <w:divBdr>
        <w:top w:val="none" w:sz="0" w:space="0" w:color="auto"/>
        <w:left w:val="none" w:sz="0" w:space="0" w:color="auto"/>
        <w:bottom w:val="none" w:sz="0" w:space="0" w:color="auto"/>
        <w:right w:val="none" w:sz="0" w:space="0" w:color="auto"/>
      </w:divBdr>
    </w:div>
    <w:div w:id="1480340404">
      <w:bodyDiv w:val="1"/>
      <w:marLeft w:val="0"/>
      <w:marRight w:val="0"/>
      <w:marTop w:val="0"/>
      <w:marBottom w:val="0"/>
      <w:divBdr>
        <w:top w:val="none" w:sz="0" w:space="0" w:color="auto"/>
        <w:left w:val="none" w:sz="0" w:space="0" w:color="auto"/>
        <w:bottom w:val="none" w:sz="0" w:space="0" w:color="auto"/>
        <w:right w:val="none" w:sz="0" w:space="0" w:color="auto"/>
      </w:divBdr>
    </w:div>
    <w:div w:id="1480459498">
      <w:bodyDiv w:val="1"/>
      <w:marLeft w:val="0"/>
      <w:marRight w:val="0"/>
      <w:marTop w:val="0"/>
      <w:marBottom w:val="0"/>
      <w:divBdr>
        <w:top w:val="none" w:sz="0" w:space="0" w:color="auto"/>
        <w:left w:val="none" w:sz="0" w:space="0" w:color="auto"/>
        <w:bottom w:val="none" w:sz="0" w:space="0" w:color="auto"/>
        <w:right w:val="none" w:sz="0" w:space="0" w:color="auto"/>
      </w:divBdr>
    </w:div>
    <w:div w:id="1480658875">
      <w:bodyDiv w:val="1"/>
      <w:marLeft w:val="0"/>
      <w:marRight w:val="0"/>
      <w:marTop w:val="0"/>
      <w:marBottom w:val="0"/>
      <w:divBdr>
        <w:top w:val="none" w:sz="0" w:space="0" w:color="auto"/>
        <w:left w:val="none" w:sz="0" w:space="0" w:color="auto"/>
        <w:bottom w:val="none" w:sz="0" w:space="0" w:color="auto"/>
        <w:right w:val="none" w:sz="0" w:space="0" w:color="auto"/>
      </w:divBdr>
    </w:div>
    <w:div w:id="1480728970">
      <w:bodyDiv w:val="1"/>
      <w:marLeft w:val="0"/>
      <w:marRight w:val="0"/>
      <w:marTop w:val="0"/>
      <w:marBottom w:val="0"/>
      <w:divBdr>
        <w:top w:val="none" w:sz="0" w:space="0" w:color="auto"/>
        <w:left w:val="none" w:sz="0" w:space="0" w:color="auto"/>
        <w:bottom w:val="none" w:sz="0" w:space="0" w:color="auto"/>
        <w:right w:val="none" w:sz="0" w:space="0" w:color="auto"/>
      </w:divBdr>
    </w:div>
    <w:div w:id="1480880826">
      <w:bodyDiv w:val="1"/>
      <w:marLeft w:val="0"/>
      <w:marRight w:val="0"/>
      <w:marTop w:val="0"/>
      <w:marBottom w:val="0"/>
      <w:divBdr>
        <w:top w:val="none" w:sz="0" w:space="0" w:color="auto"/>
        <w:left w:val="none" w:sz="0" w:space="0" w:color="auto"/>
        <w:bottom w:val="none" w:sz="0" w:space="0" w:color="auto"/>
        <w:right w:val="none" w:sz="0" w:space="0" w:color="auto"/>
      </w:divBdr>
    </w:div>
    <w:div w:id="1480996584">
      <w:bodyDiv w:val="1"/>
      <w:marLeft w:val="0"/>
      <w:marRight w:val="0"/>
      <w:marTop w:val="0"/>
      <w:marBottom w:val="0"/>
      <w:divBdr>
        <w:top w:val="none" w:sz="0" w:space="0" w:color="auto"/>
        <w:left w:val="none" w:sz="0" w:space="0" w:color="auto"/>
        <w:bottom w:val="none" w:sz="0" w:space="0" w:color="auto"/>
        <w:right w:val="none" w:sz="0" w:space="0" w:color="auto"/>
      </w:divBdr>
    </w:div>
    <w:div w:id="1481115893">
      <w:bodyDiv w:val="1"/>
      <w:marLeft w:val="0"/>
      <w:marRight w:val="0"/>
      <w:marTop w:val="0"/>
      <w:marBottom w:val="0"/>
      <w:divBdr>
        <w:top w:val="none" w:sz="0" w:space="0" w:color="auto"/>
        <w:left w:val="none" w:sz="0" w:space="0" w:color="auto"/>
        <w:bottom w:val="none" w:sz="0" w:space="0" w:color="auto"/>
        <w:right w:val="none" w:sz="0" w:space="0" w:color="auto"/>
      </w:divBdr>
    </w:div>
    <w:div w:id="1481269217">
      <w:bodyDiv w:val="1"/>
      <w:marLeft w:val="0"/>
      <w:marRight w:val="0"/>
      <w:marTop w:val="0"/>
      <w:marBottom w:val="0"/>
      <w:divBdr>
        <w:top w:val="none" w:sz="0" w:space="0" w:color="auto"/>
        <w:left w:val="none" w:sz="0" w:space="0" w:color="auto"/>
        <w:bottom w:val="none" w:sz="0" w:space="0" w:color="auto"/>
        <w:right w:val="none" w:sz="0" w:space="0" w:color="auto"/>
      </w:divBdr>
    </w:div>
    <w:div w:id="1481271535">
      <w:bodyDiv w:val="1"/>
      <w:marLeft w:val="0"/>
      <w:marRight w:val="0"/>
      <w:marTop w:val="0"/>
      <w:marBottom w:val="0"/>
      <w:divBdr>
        <w:top w:val="none" w:sz="0" w:space="0" w:color="auto"/>
        <w:left w:val="none" w:sz="0" w:space="0" w:color="auto"/>
        <w:bottom w:val="none" w:sz="0" w:space="0" w:color="auto"/>
        <w:right w:val="none" w:sz="0" w:space="0" w:color="auto"/>
      </w:divBdr>
    </w:div>
    <w:div w:id="1481341993">
      <w:bodyDiv w:val="1"/>
      <w:marLeft w:val="0"/>
      <w:marRight w:val="0"/>
      <w:marTop w:val="0"/>
      <w:marBottom w:val="0"/>
      <w:divBdr>
        <w:top w:val="none" w:sz="0" w:space="0" w:color="auto"/>
        <w:left w:val="none" w:sz="0" w:space="0" w:color="auto"/>
        <w:bottom w:val="none" w:sz="0" w:space="0" w:color="auto"/>
        <w:right w:val="none" w:sz="0" w:space="0" w:color="auto"/>
      </w:divBdr>
    </w:div>
    <w:div w:id="1481342568">
      <w:bodyDiv w:val="1"/>
      <w:marLeft w:val="0"/>
      <w:marRight w:val="0"/>
      <w:marTop w:val="0"/>
      <w:marBottom w:val="0"/>
      <w:divBdr>
        <w:top w:val="none" w:sz="0" w:space="0" w:color="auto"/>
        <w:left w:val="none" w:sz="0" w:space="0" w:color="auto"/>
        <w:bottom w:val="none" w:sz="0" w:space="0" w:color="auto"/>
        <w:right w:val="none" w:sz="0" w:space="0" w:color="auto"/>
      </w:divBdr>
    </w:div>
    <w:div w:id="1481537765">
      <w:bodyDiv w:val="1"/>
      <w:marLeft w:val="0"/>
      <w:marRight w:val="0"/>
      <w:marTop w:val="0"/>
      <w:marBottom w:val="0"/>
      <w:divBdr>
        <w:top w:val="none" w:sz="0" w:space="0" w:color="auto"/>
        <w:left w:val="none" w:sz="0" w:space="0" w:color="auto"/>
        <w:bottom w:val="none" w:sz="0" w:space="0" w:color="auto"/>
        <w:right w:val="none" w:sz="0" w:space="0" w:color="auto"/>
      </w:divBdr>
    </w:div>
    <w:div w:id="1481842231">
      <w:bodyDiv w:val="1"/>
      <w:marLeft w:val="0"/>
      <w:marRight w:val="0"/>
      <w:marTop w:val="0"/>
      <w:marBottom w:val="0"/>
      <w:divBdr>
        <w:top w:val="none" w:sz="0" w:space="0" w:color="auto"/>
        <w:left w:val="none" w:sz="0" w:space="0" w:color="auto"/>
        <w:bottom w:val="none" w:sz="0" w:space="0" w:color="auto"/>
        <w:right w:val="none" w:sz="0" w:space="0" w:color="auto"/>
      </w:divBdr>
    </w:div>
    <w:div w:id="1481994473">
      <w:bodyDiv w:val="1"/>
      <w:marLeft w:val="0"/>
      <w:marRight w:val="0"/>
      <w:marTop w:val="0"/>
      <w:marBottom w:val="0"/>
      <w:divBdr>
        <w:top w:val="none" w:sz="0" w:space="0" w:color="auto"/>
        <w:left w:val="none" w:sz="0" w:space="0" w:color="auto"/>
        <w:bottom w:val="none" w:sz="0" w:space="0" w:color="auto"/>
        <w:right w:val="none" w:sz="0" w:space="0" w:color="auto"/>
      </w:divBdr>
    </w:div>
    <w:div w:id="1482114654">
      <w:bodyDiv w:val="1"/>
      <w:marLeft w:val="0"/>
      <w:marRight w:val="0"/>
      <w:marTop w:val="0"/>
      <w:marBottom w:val="0"/>
      <w:divBdr>
        <w:top w:val="none" w:sz="0" w:space="0" w:color="auto"/>
        <w:left w:val="none" w:sz="0" w:space="0" w:color="auto"/>
        <w:bottom w:val="none" w:sz="0" w:space="0" w:color="auto"/>
        <w:right w:val="none" w:sz="0" w:space="0" w:color="auto"/>
      </w:divBdr>
    </w:div>
    <w:div w:id="1482119718">
      <w:bodyDiv w:val="1"/>
      <w:marLeft w:val="0"/>
      <w:marRight w:val="0"/>
      <w:marTop w:val="0"/>
      <w:marBottom w:val="0"/>
      <w:divBdr>
        <w:top w:val="none" w:sz="0" w:space="0" w:color="auto"/>
        <w:left w:val="none" w:sz="0" w:space="0" w:color="auto"/>
        <w:bottom w:val="none" w:sz="0" w:space="0" w:color="auto"/>
        <w:right w:val="none" w:sz="0" w:space="0" w:color="auto"/>
      </w:divBdr>
    </w:div>
    <w:div w:id="1482191327">
      <w:bodyDiv w:val="1"/>
      <w:marLeft w:val="0"/>
      <w:marRight w:val="0"/>
      <w:marTop w:val="0"/>
      <w:marBottom w:val="0"/>
      <w:divBdr>
        <w:top w:val="none" w:sz="0" w:space="0" w:color="auto"/>
        <w:left w:val="none" w:sz="0" w:space="0" w:color="auto"/>
        <w:bottom w:val="none" w:sz="0" w:space="0" w:color="auto"/>
        <w:right w:val="none" w:sz="0" w:space="0" w:color="auto"/>
      </w:divBdr>
    </w:div>
    <w:div w:id="1482305377">
      <w:bodyDiv w:val="1"/>
      <w:marLeft w:val="0"/>
      <w:marRight w:val="0"/>
      <w:marTop w:val="0"/>
      <w:marBottom w:val="0"/>
      <w:divBdr>
        <w:top w:val="none" w:sz="0" w:space="0" w:color="auto"/>
        <w:left w:val="none" w:sz="0" w:space="0" w:color="auto"/>
        <w:bottom w:val="none" w:sz="0" w:space="0" w:color="auto"/>
        <w:right w:val="none" w:sz="0" w:space="0" w:color="auto"/>
      </w:divBdr>
    </w:div>
    <w:div w:id="1482389044">
      <w:bodyDiv w:val="1"/>
      <w:marLeft w:val="0"/>
      <w:marRight w:val="0"/>
      <w:marTop w:val="0"/>
      <w:marBottom w:val="0"/>
      <w:divBdr>
        <w:top w:val="none" w:sz="0" w:space="0" w:color="auto"/>
        <w:left w:val="none" w:sz="0" w:space="0" w:color="auto"/>
        <w:bottom w:val="none" w:sz="0" w:space="0" w:color="auto"/>
        <w:right w:val="none" w:sz="0" w:space="0" w:color="auto"/>
      </w:divBdr>
    </w:div>
    <w:div w:id="1482505251">
      <w:bodyDiv w:val="1"/>
      <w:marLeft w:val="0"/>
      <w:marRight w:val="0"/>
      <w:marTop w:val="0"/>
      <w:marBottom w:val="0"/>
      <w:divBdr>
        <w:top w:val="none" w:sz="0" w:space="0" w:color="auto"/>
        <w:left w:val="none" w:sz="0" w:space="0" w:color="auto"/>
        <w:bottom w:val="none" w:sz="0" w:space="0" w:color="auto"/>
        <w:right w:val="none" w:sz="0" w:space="0" w:color="auto"/>
      </w:divBdr>
    </w:div>
    <w:div w:id="1482622171">
      <w:bodyDiv w:val="1"/>
      <w:marLeft w:val="0"/>
      <w:marRight w:val="0"/>
      <w:marTop w:val="0"/>
      <w:marBottom w:val="0"/>
      <w:divBdr>
        <w:top w:val="none" w:sz="0" w:space="0" w:color="auto"/>
        <w:left w:val="none" w:sz="0" w:space="0" w:color="auto"/>
        <w:bottom w:val="none" w:sz="0" w:space="0" w:color="auto"/>
        <w:right w:val="none" w:sz="0" w:space="0" w:color="auto"/>
      </w:divBdr>
    </w:div>
    <w:div w:id="1482652771">
      <w:bodyDiv w:val="1"/>
      <w:marLeft w:val="0"/>
      <w:marRight w:val="0"/>
      <w:marTop w:val="0"/>
      <w:marBottom w:val="0"/>
      <w:divBdr>
        <w:top w:val="none" w:sz="0" w:space="0" w:color="auto"/>
        <w:left w:val="none" w:sz="0" w:space="0" w:color="auto"/>
        <w:bottom w:val="none" w:sz="0" w:space="0" w:color="auto"/>
        <w:right w:val="none" w:sz="0" w:space="0" w:color="auto"/>
      </w:divBdr>
    </w:div>
    <w:div w:id="1482773736">
      <w:bodyDiv w:val="1"/>
      <w:marLeft w:val="0"/>
      <w:marRight w:val="0"/>
      <w:marTop w:val="0"/>
      <w:marBottom w:val="0"/>
      <w:divBdr>
        <w:top w:val="none" w:sz="0" w:space="0" w:color="auto"/>
        <w:left w:val="none" w:sz="0" w:space="0" w:color="auto"/>
        <w:bottom w:val="none" w:sz="0" w:space="0" w:color="auto"/>
        <w:right w:val="none" w:sz="0" w:space="0" w:color="auto"/>
      </w:divBdr>
    </w:div>
    <w:div w:id="1483035730">
      <w:bodyDiv w:val="1"/>
      <w:marLeft w:val="0"/>
      <w:marRight w:val="0"/>
      <w:marTop w:val="0"/>
      <w:marBottom w:val="0"/>
      <w:divBdr>
        <w:top w:val="none" w:sz="0" w:space="0" w:color="auto"/>
        <w:left w:val="none" w:sz="0" w:space="0" w:color="auto"/>
        <w:bottom w:val="none" w:sz="0" w:space="0" w:color="auto"/>
        <w:right w:val="none" w:sz="0" w:space="0" w:color="auto"/>
      </w:divBdr>
    </w:div>
    <w:div w:id="1483039013">
      <w:bodyDiv w:val="1"/>
      <w:marLeft w:val="0"/>
      <w:marRight w:val="0"/>
      <w:marTop w:val="0"/>
      <w:marBottom w:val="0"/>
      <w:divBdr>
        <w:top w:val="none" w:sz="0" w:space="0" w:color="auto"/>
        <w:left w:val="none" w:sz="0" w:space="0" w:color="auto"/>
        <w:bottom w:val="none" w:sz="0" w:space="0" w:color="auto"/>
        <w:right w:val="none" w:sz="0" w:space="0" w:color="auto"/>
      </w:divBdr>
    </w:div>
    <w:div w:id="1483154785">
      <w:bodyDiv w:val="1"/>
      <w:marLeft w:val="0"/>
      <w:marRight w:val="0"/>
      <w:marTop w:val="0"/>
      <w:marBottom w:val="0"/>
      <w:divBdr>
        <w:top w:val="none" w:sz="0" w:space="0" w:color="auto"/>
        <w:left w:val="none" w:sz="0" w:space="0" w:color="auto"/>
        <w:bottom w:val="none" w:sz="0" w:space="0" w:color="auto"/>
        <w:right w:val="none" w:sz="0" w:space="0" w:color="auto"/>
      </w:divBdr>
    </w:div>
    <w:div w:id="1483354287">
      <w:bodyDiv w:val="1"/>
      <w:marLeft w:val="0"/>
      <w:marRight w:val="0"/>
      <w:marTop w:val="0"/>
      <w:marBottom w:val="0"/>
      <w:divBdr>
        <w:top w:val="none" w:sz="0" w:space="0" w:color="auto"/>
        <w:left w:val="none" w:sz="0" w:space="0" w:color="auto"/>
        <w:bottom w:val="none" w:sz="0" w:space="0" w:color="auto"/>
        <w:right w:val="none" w:sz="0" w:space="0" w:color="auto"/>
      </w:divBdr>
    </w:div>
    <w:div w:id="1483615926">
      <w:bodyDiv w:val="1"/>
      <w:marLeft w:val="0"/>
      <w:marRight w:val="0"/>
      <w:marTop w:val="0"/>
      <w:marBottom w:val="0"/>
      <w:divBdr>
        <w:top w:val="none" w:sz="0" w:space="0" w:color="auto"/>
        <w:left w:val="none" w:sz="0" w:space="0" w:color="auto"/>
        <w:bottom w:val="none" w:sz="0" w:space="0" w:color="auto"/>
        <w:right w:val="none" w:sz="0" w:space="0" w:color="auto"/>
      </w:divBdr>
    </w:div>
    <w:div w:id="1483932086">
      <w:bodyDiv w:val="1"/>
      <w:marLeft w:val="0"/>
      <w:marRight w:val="0"/>
      <w:marTop w:val="0"/>
      <w:marBottom w:val="0"/>
      <w:divBdr>
        <w:top w:val="none" w:sz="0" w:space="0" w:color="auto"/>
        <w:left w:val="none" w:sz="0" w:space="0" w:color="auto"/>
        <w:bottom w:val="none" w:sz="0" w:space="0" w:color="auto"/>
        <w:right w:val="none" w:sz="0" w:space="0" w:color="auto"/>
      </w:divBdr>
    </w:div>
    <w:div w:id="1483961501">
      <w:bodyDiv w:val="1"/>
      <w:marLeft w:val="0"/>
      <w:marRight w:val="0"/>
      <w:marTop w:val="0"/>
      <w:marBottom w:val="0"/>
      <w:divBdr>
        <w:top w:val="none" w:sz="0" w:space="0" w:color="auto"/>
        <w:left w:val="none" w:sz="0" w:space="0" w:color="auto"/>
        <w:bottom w:val="none" w:sz="0" w:space="0" w:color="auto"/>
        <w:right w:val="none" w:sz="0" w:space="0" w:color="auto"/>
      </w:divBdr>
    </w:div>
    <w:div w:id="1484346059">
      <w:bodyDiv w:val="1"/>
      <w:marLeft w:val="0"/>
      <w:marRight w:val="0"/>
      <w:marTop w:val="0"/>
      <w:marBottom w:val="0"/>
      <w:divBdr>
        <w:top w:val="none" w:sz="0" w:space="0" w:color="auto"/>
        <w:left w:val="none" w:sz="0" w:space="0" w:color="auto"/>
        <w:bottom w:val="none" w:sz="0" w:space="0" w:color="auto"/>
        <w:right w:val="none" w:sz="0" w:space="0" w:color="auto"/>
      </w:divBdr>
    </w:div>
    <w:div w:id="1484394104">
      <w:bodyDiv w:val="1"/>
      <w:marLeft w:val="0"/>
      <w:marRight w:val="0"/>
      <w:marTop w:val="0"/>
      <w:marBottom w:val="0"/>
      <w:divBdr>
        <w:top w:val="none" w:sz="0" w:space="0" w:color="auto"/>
        <w:left w:val="none" w:sz="0" w:space="0" w:color="auto"/>
        <w:bottom w:val="none" w:sz="0" w:space="0" w:color="auto"/>
        <w:right w:val="none" w:sz="0" w:space="0" w:color="auto"/>
      </w:divBdr>
    </w:div>
    <w:div w:id="1485124133">
      <w:bodyDiv w:val="1"/>
      <w:marLeft w:val="0"/>
      <w:marRight w:val="0"/>
      <w:marTop w:val="0"/>
      <w:marBottom w:val="0"/>
      <w:divBdr>
        <w:top w:val="none" w:sz="0" w:space="0" w:color="auto"/>
        <w:left w:val="none" w:sz="0" w:space="0" w:color="auto"/>
        <w:bottom w:val="none" w:sz="0" w:space="0" w:color="auto"/>
        <w:right w:val="none" w:sz="0" w:space="0" w:color="auto"/>
      </w:divBdr>
    </w:div>
    <w:div w:id="1485126672">
      <w:bodyDiv w:val="1"/>
      <w:marLeft w:val="0"/>
      <w:marRight w:val="0"/>
      <w:marTop w:val="0"/>
      <w:marBottom w:val="0"/>
      <w:divBdr>
        <w:top w:val="none" w:sz="0" w:space="0" w:color="auto"/>
        <w:left w:val="none" w:sz="0" w:space="0" w:color="auto"/>
        <w:bottom w:val="none" w:sz="0" w:space="0" w:color="auto"/>
        <w:right w:val="none" w:sz="0" w:space="0" w:color="auto"/>
      </w:divBdr>
    </w:div>
    <w:div w:id="1485199434">
      <w:bodyDiv w:val="1"/>
      <w:marLeft w:val="0"/>
      <w:marRight w:val="0"/>
      <w:marTop w:val="0"/>
      <w:marBottom w:val="0"/>
      <w:divBdr>
        <w:top w:val="none" w:sz="0" w:space="0" w:color="auto"/>
        <w:left w:val="none" w:sz="0" w:space="0" w:color="auto"/>
        <w:bottom w:val="none" w:sz="0" w:space="0" w:color="auto"/>
        <w:right w:val="none" w:sz="0" w:space="0" w:color="auto"/>
      </w:divBdr>
    </w:div>
    <w:div w:id="1485312929">
      <w:bodyDiv w:val="1"/>
      <w:marLeft w:val="0"/>
      <w:marRight w:val="0"/>
      <w:marTop w:val="0"/>
      <w:marBottom w:val="0"/>
      <w:divBdr>
        <w:top w:val="none" w:sz="0" w:space="0" w:color="auto"/>
        <w:left w:val="none" w:sz="0" w:space="0" w:color="auto"/>
        <w:bottom w:val="none" w:sz="0" w:space="0" w:color="auto"/>
        <w:right w:val="none" w:sz="0" w:space="0" w:color="auto"/>
      </w:divBdr>
    </w:div>
    <w:div w:id="1485582748">
      <w:bodyDiv w:val="1"/>
      <w:marLeft w:val="0"/>
      <w:marRight w:val="0"/>
      <w:marTop w:val="0"/>
      <w:marBottom w:val="0"/>
      <w:divBdr>
        <w:top w:val="none" w:sz="0" w:space="0" w:color="auto"/>
        <w:left w:val="none" w:sz="0" w:space="0" w:color="auto"/>
        <w:bottom w:val="none" w:sz="0" w:space="0" w:color="auto"/>
        <w:right w:val="none" w:sz="0" w:space="0" w:color="auto"/>
      </w:divBdr>
    </w:div>
    <w:div w:id="1485926382">
      <w:bodyDiv w:val="1"/>
      <w:marLeft w:val="0"/>
      <w:marRight w:val="0"/>
      <w:marTop w:val="0"/>
      <w:marBottom w:val="0"/>
      <w:divBdr>
        <w:top w:val="none" w:sz="0" w:space="0" w:color="auto"/>
        <w:left w:val="none" w:sz="0" w:space="0" w:color="auto"/>
        <w:bottom w:val="none" w:sz="0" w:space="0" w:color="auto"/>
        <w:right w:val="none" w:sz="0" w:space="0" w:color="auto"/>
      </w:divBdr>
    </w:div>
    <w:div w:id="1485930218">
      <w:bodyDiv w:val="1"/>
      <w:marLeft w:val="0"/>
      <w:marRight w:val="0"/>
      <w:marTop w:val="0"/>
      <w:marBottom w:val="0"/>
      <w:divBdr>
        <w:top w:val="none" w:sz="0" w:space="0" w:color="auto"/>
        <w:left w:val="none" w:sz="0" w:space="0" w:color="auto"/>
        <w:bottom w:val="none" w:sz="0" w:space="0" w:color="auto"/>
        <w:right w:val="none" w:sz="0" w:space="0" w:color="auto"/>
      </w:divBdr>
    </w:div>
    <w:div w:id="1485968204">
      <w:bodyDiv w:val="1"/>
      <w:marLeft w:val="0"/>
      <w:marRight w:val="0"/>
      <w:marTop w:val="0"/>
      <w:marBottom w:val="0"/>
      <w:divBdr>
        <w:top w:val="none" w:sz="0" w:space="0" w:color="auto"/>
        <w:left w:val="none" w:sz="0" w:space="0" w:color="auto"/>
        <w:bottom w:val="none" w:sz="0" w:space="0" w:color="auto"/>
        <w:right w:val="none" w:sz="0" w:space="0" w:color="auto"/>
      </w:divBdr>
    </w:div>
    <w:div w:id="1486119870">
      <w:bodyDiv w:val="1"/>
      <w:marLeft w:val="0"/>
      <w:marRight w:val="0"/>
      <w:marTop w:val="0"/>
      <w:marBottom w:val="0"/>
      <w:divBdr>
        <w:top w:val="none" w:sz="0" w:space="0" w:color="auto"/>
        <w:left w:val="none" w:sz="0" w:space="0" w:color="auto"/>
        <w:bottom w:val="none" w:sz="0" w:space="0" w:color="auto"/>
        <w:right w:val="none" w:sz="0" w:space="0" w:color="auto"/>
      </w:divBdr>
    </w:div>
    <w:div w:id="1486160953">
      <w:bodyDiv w:val="1"/>
      <w:marLeft w:val="0"/>
      <w:marRight w:val="0"/>
      <w:marTop w:val="0"/>
      <w:marBottom w:val="0"/>
      <w:divBdr>
        <w:top w:val="none" w:sz="0" w:space="0" w:color="auto"/>
        <w:left w:val="none" w:sz="0" w:space="0" w:color="auto"/>
        <w:bottom w:val="none" w:sz="0" w:space="0" w:color="auto"/>
        <w:right w:val="none" w:sz="0" w:space="0" w:color="auto"/>
      </w:divBdr>
    </w:div>
    <w:div w:id="1486509724">
      <w:bodyDiv w:val="1"/>
      <w:marLeft w:val="0"/>
      <w:marRight w:val="0"/>
      <w:marTop w:val="0"/>
      <w:marBottom w:val="0"/>
      <w:divBdr>
        <w:top w:val="none" w:sz="0" w:space="0" w:color="auto"/>
        <w:left w:val="none" w:sz="0" w:space="0" w:color="auto"/>
        <w:bottom w:val="none" w:sz="0" w:space="0" w:color="auto"/>
        <w:right w:val="none" w:sz="0" w:space="0" w:color="auto"/>
      </w:divBdr>
    </w:div>
    <w:div w:id="1486581041">
      <w:bodyDiv w:val="1"/>
      <w:marLeft w:val="0"/>
      <w:marRight w:val="0"/>
      <w:marTop w:val="0"/>
      <w:marBottom w:val="0"/>
      <w:divBdr>
        <w:top w:val="none" w:sz="0" w:space="0" w:color="auto"/>
        <w:left w:val="none" w:sz="0" w:space="0" w:color="auto"/>
        <w:bottom w:val="none" w:sz="0" w:space="0" w:color="auto"/>
        <w:right w:val="none" w:sz="0" w:space="0" w:color="auto"/>
      </w:divBdr>
    </w:div>
    <w:div w:id="1486629001">
      <w:bodyDiv w:val="1"/>
      <w:marLeft w:val="0"/>
      <w:marRight w:val="0"/>
      <w:marTop w:val="0"/>
      <w:marBottom w:val="0"/>
      <w:divBdr>
        <w:top w:val="none" w:sz="0" w:space="0" w:color="auto"/>
        <w:left w:val="none" w:sz="0" w:space="0" w:color="auto"/>
        <w:bottom w:val="none" w:sz="0" w:space="0" w:color="auto"/>
        <w:right w:val="none" w:sz="0" w:space="0" w:color="auto"/>
      </w:divBdr>
    </w:div>
    <w:div w:id="1487087647">
      <w:bodyDiv w:val="1"/>
      <w:marLeft w:val="0"/>
      <w:marRight w:val="0"/>
      <w:marTop w:val="0"/>
      <w:marBottom w:val="0"/>
      <w:divBdr>
        <w:top w:val="none" w:sz="0" w:space="0" w:color="auto"/>
        <w:left w:val="none" w:sz="0" w:space="0" w:color="auto"/>
        <w:bottom w:val="none" w:sz="0" w:space="0" w:color="auto"/>
        <w:right w:val="none" w:sz="0" w:space="0" w:color="auto"/>
      </w:divBdr>
    </w:div>
    <w:div w:id="1487160814">
      <w:bodyDiv w:val="1"/>
      <w:marLeft w:val="0"/>
      <w:marRight w:val="0"/>
      <w:marTop w:val="0"/>
      <w:marBottom w:val="0"/>
      <w:divBdr>
        <w:top w:val="none" w:sz="0" w:space="0" w:color="auto"/>
        <w:left w:val="none" w:sz="0" w:space="0" w:color="auto"/>
        <w:bottom w:val="none" w:sz="0" w:space="0" w:color="auto"/>
        <w:right w:val="none" w:sz="0" w:space="0" w:color="auto"/>
      </w:divBdr>
    </w:div>
    <w:div w:id="1487235780">
      <w:bodyDiv w:val="1"/>
      <w:marLeft w:val="0"/>
      <w:marRight w:val="0"/>
      <w:marTop w:val="0"/>
      <w:marBottom w:val="0"/>
      <w:divBdr>
        <w:top w:val="none" w:sz="0" w:space="0" w:color="auto"/>
        <w:left w:val="none" w:sz="0" w:space="0" w:color="auto"/>
        <w:bottom w:val="none" w:sz="0" w:space="0" w:color="auto"/>
        <w:right w:val="none" w:sz="0" w:space="0" w:color="auto"/>
      </w:divBdr>
    </w:div>
    <w:div w:id="1487238649">
      <w:bodyDiv w:val="1"/>
      <w:marLeft w:val="0"/>
      <w:marRight w:val="0"/>
      <w:marTop w:val="0"/>
      <w:marBottom w:val="0"/>
      <w:divBdr>
        <w:top w:val="none" w:sz="0" w:space="0" w:color="auto"/>
        <w:left w:val="none" w:sz="0" w:space="0" w:color="auto"/>
        <w:bottom w:val="none" w:sz="0" w:space="0" w:color="auto"/>
        <w:right w:val="none" w:sz="0" w:space="0" w:color="auto"/>
      </w:divBdr>
    </w:div>
    <w:div w:id="1487436246">
      <w:bodyDiv w:val="1"/>
      <w:marLeft w:val="0"/>
      <w:marRight w:val="0"/>
      <w:marTop w:val="0"/>
      <w:marBottom w:val="0"/>
      <w:divBdr>
        <w:top w:val="none" w:sz="0" w:space="0" w:color="auto"/>
        <w:left w:val="none" w:sz="0" w:space="0" w:color="auto"/>
        <w:bottom w:val="none" w:sz="0" w:space="0" w:color="auto"/>
        <w:right w:val="none" w:sz="0" w:space="0" w:color="auto"/>
      </w:divBdr>
    </w:div>
    <w:div w:id="1487473836">
      <w:bodyDiv w:val="1"/>
      <w:marLeft w:val="0"/>
      <w:marRight w:val="0"/>
      <w:marTop w:val="0"/>
      <w:marBottom w:val="0"/>
      <w:divBdr>
        <w:top w:val="none" w:sz="0" w:space="0" w:color="auto"/>
        <w:left w:val="none" w:sz="0" w:space="0" w:color="auto"/>
        <w:bottom w:val="none" w:sz="0" w:space="0" w:color="auto"/>
        <w:right w:val="none" w:sz="0" w:space="0" w:color="auto"/>
      </w:divBdr>
    </w:div>
    <w:div w:id="1487668217">
      <w:bodyDiv w:val="1"/>
      <w:marLeft w:val="0"/>
      <w:marRight w:val="0"/>
      <w:marTop w:val="0"/>
      <w:marBottom w:val="0"/>
      <w:divBdr>
        <w:top w:val="none" w:sz="0" w:space="0" w:color="auto"/>
        <w:left w:val="none" w:sz="0" w:space="0" w:color="auto"/>
        <w:bottom w:val="none" w:sz="0" w:space="0" w:color="auto"/>
        <w:right w:val="none" w:sz="0" w:space="0" w:color="auto"/>
      </w:divBdr>
    </w:div>
    <w:div w:id="1487821234">
      <w:bodyDiv w:val="1"/>
      <w:marLeft w:val="0"/>
      <w:marRight w:val="0"/>
      <w:marTop w:val="0"/>
      <w:marBottom w:val="0"/>
      <w:divBdr>
        <w:top w:val="none" w:sz="0" w:space="0" w:color="auto"/>
        <w:left w:val="none" w:sz="0" w:space="0" w:color="auto"/>
        <w:bottom w:val="none" w:sz="0" w:space="0" w:color="auto"/>
        <w:right w:val="none" w:sz="0" w:space="0" w:color="auto"/>
      </w:divBdr>
    </w:div>
    <w:div w:id="1487936973">
      <w:bodyDiv w:val="1"/>
      <w:marLeft w:val="0"/>
      <w:marRight w:val="0"/>
      <w:marTop w:val="0"/>
      <w:marBottom w:val="0"/>
      <w:divBdr>
        <w:top w:val="none" w:sz="0" w:space="0" w:color="auto"/>
        <w:left w:val="none" w:sz="0" w:space="0" w:color="auto"/>
        <w:bottom w:val="none" w:sz="0" w:space="0" w:color="auto"/>
        <w:right w:val="none" w:sz="0" w:space="0" w:color="auto"/>
      </w:divBdr>
    </w:div>
    <w:div w:id="1488547721">
      <w:bodyDiv w:val="1"/>
      <w:marLeft w:val="0"/>
      <w:marRight w:val="0"/>
      <w:marTop w:val="0"/>
      <w:marBottom w:val="0"/>
      <w:divBdr>
        <w:top w:val="none" w:sz="0" w:space="0" w:color="auto"/>
        <w:left w:val="none" w:sz="0" w:space="0" w:color="auto"/>
        <w:bottom w:val="none" w:sz="0" w:space="0" w:color="auto"/>
        <w:right w:val="none" w:sz="0" w:space="0" w:color="auto"/>
      </w:divBdr>
    </w:div>
    <w:div w:id="1488551208">
      <w:bodyDiv w:val="1"/>
      <w:marLeft w:val="0"/>
      <w:marRight w:val="0"/>
      <w:marTop w:val="0"/>
      <w:marBottom w:val="0"/>
      <w:divBdr>
        <w:top w:val="none" w:sz="0" w:space="0" w:color="auto"/>
        <w:left w:val="none" w:sz="0" w:space="0" w:color="auto"/>
        <w:bottom w:val="none" w:sz="0" w:space="0" w:color="auto"/>
        <w:right w:val="none" w:sz="0" w:space="0" w:color="auto"/>
      </w:divBdr>
    </w:div>
    <w:div w:id="1489320227">
      <w:bodyDiv w:val="1"/>
      <w:marLeft w:val="0"/>
      <w:marRight w:val="0"/>
      <w:marTop w:val="0"/>
      <w:marBottom w:val="0"/>
      <w:divBdr>
        <w:top w:val="none" w:sz="0" w:space="0" w:color="auto"/>
        <w:left w:val="none" w:sz="0" w:space="0" w:color="auto"/>
        <w:bottom w:val="none" w:sz="0" w:space="0" w:color="auto"/>
        <w:right w:val="none" w:sz="0" w:space="0" w:color="auto"/>
      </w:divBdr>
    </w:div>
    <w:div w:id="1489513932">
      <w:bodyDiv w:val="1"/>
      <w:marLeft w:val="0"/>
      <w:marRight w:val="0"/>
      <w:marTop w:val="0"/>
      <w:marBottom w:val="0"/>
      <w:divBdr>
        <w:top w:val="none" w:sz="0" w:space="0" w:color="auto"/>
        <w:left w:val="none" w:sz="0" w:space="0" w:color="auto"/>
        <w:bottom w:val="none" w:sz="0" w:space="0" w:color="auto"/>
        <w:right w:val="none" w:sz="0" w:space="0" w:color="auto"/>
      </w:divBdr>
    </w:div>
    <w:div w:id="1489594274">
      <w:bodyDiv w:val="1"/>
      <w:marLeft w:val="0"/>
      <w:marRight w:val="0"/>
      <w:marTop w:val="0"/>
      <w:marBottom w:val="0"/>
      <w:divBdr>
        <w:top w:val="none" w:sz="0" w:space="0" w:color="auto"/>
        <w:left w:val="none" w:sz="0" w:space="0" w:color="auto"/>
        <w:bottom w:val="none" w:sz="0" w:space="0" w:color="auto"/>
        <w:right w:val="none" w:sz="0" w:space="0" w:color="auto"/>
      </w:divBdr>
    </w:div>
    <w:div w:id="1489861555">
      <w:bodyDiv w:val="1"/>
      <w:marLeft w:val="0"/>
      <w:marRight w:val="0"/>
      <w:marTop w:val="0"/>
      <w:marBottom w:val="0"/>
      <w:divBdr>
        <w:top w:val="none" w:sz="0" w:space="0" w:color="auto"/>
        <w:left w:val="none" w:sz="0" w:space="0" w:color="auto"/>
        <w:bottom w:val="none" w:sz="0" w:space="0" w:color="auto"/>
        <w:right w:val="none" w:sz="0" w:space="0" w:color="auto"/>
      </w:divBdr>
    </w:div>
    <w:div w:id="1489899615">
      <w:bodyDiv w:val="1"/>
      <w:marLeft w:val="0"/>
      <w:marRight w:val="0"/>
      <w:marTop w:val="0"/>
      <w:marBottom w:val="0"/>
      <w:divBdr>
        <w:top w:val="none" w:sz="0" w:space="0" w:color="auto"/>
        <w:left w:val="none" w:sz="0" w:space="0" w:color="auto"/>
        <w:bottom w:val="none" w:sz="0" w:space="0" w:color="auto"/>
        <w:right w:val="none" w:sz="0" w:space="0" w:color="auto"/>
      </w:divBdr>
    </w:div>
    <w:div w:id="1489907779">
      <w:bodyDiv w:val="1"/>
      <w:marLeft w:val="0"/>
      <w:marRight w:val="0"/>
      <w:marTop w:val="0"/>
      <w:marBottom w:val="0"/>
      <w:divBdr>
        <w:top w:val="none" w:sz="0" w:space="0" w:color="auto"/>
        <w:left w:val="none" w:sz="0" w:space="0" w:color="auto"/>
        <w:bottom w:val="none" w:sz="0" w:space="0" w:color="auto"/>
        <w:right w:val="none" w:sz="0" w:space="0" w:color="auto"/>
      </w:divBdr>
    </w:div>
    <w:div w:id="1490247682">
      <w:bodyDiv w:val="1"/>
      <w:marLeft w:val="0"/>
      <w:marRight w:val="0"/>
      <w:marTop w:val="0"/>
      <w:marBottom w:val="0"/>
      <w:divBdr>
        <w:top w:val="none" w:sz="0" w:space="0" w:color="auto"/>
        <w:left w:val="none" w:sz="0" w:space="0" w:color="auto"/>
        <w:bottom w:val="none" w:sz="0" w:space="0" w:color="auto"/>
        <w:right w:val="none" w:sz="0" w:space="0" w:color="auto"/>
      </w:divBdr>
    </w:div>
    <w:div w:id="1490361098">
      <w:bodyDiv w:val="1"/>
      <w:marLeft w:val="0"/>
      <w:marRight w:val="0"/>
      <w:marTop w:val="0"/>
      <w:marBottom w:val="0"/>
      <w:divBdr>
        <w:top w:val="none" w:sz="0" w:space="0" w:color="auto"/>
        <w:left w:val="none" w:sz="0" w:space="0" w:color="auto"/>
        <w:bottom w:val="none" w:sz="0" w:space="0" w:color="auto"/>
        <w:right w:val="none" w:sz="0" w:space="0" w:color="auto"/>
      </w:divBdr>
    </w:div>
    <w:div w:id="1490445367">
      <w:bodyDiv w:val="1"/>
      <w:marLeft w:val="0"/>
      <w:marRight w:val="0"/>
      <w:marTop w:val="0"/>
      <w:marBottom w:val="0"/>
      <w:divBdr>
        <w:top w:val="none" w:sz="0" w:space="0" w:color="auto"/>
        <w:left w:val="none" w:sz="0" w:space="0" w:color="auto"/>
        <w:bottom w:val="none" w:sz="0" w:space="0" w:color="auto"/>
        <w:right w:val="none" w:sz="0" w:space="0" w:color="auto"/>
      </w:divBdr>
    </w:div>
    <w:div w:id="1490631332">
      <w:bodyDiv w:val="1"/>
      <w:marLeft w:val="0"/>
      <w:marRight w:val="0"/>
      <w:marTop w:val="0"/>
      <w:marBottom w:val="0"/>
      <w:divBdr>
        <w:top w:val="none" w:sz="0" w:space="0" w:color="auto"/>
        <w:left w:val="none" w:sz="0" w:space="0" w:color="auto"/>
        <w:bottom w:val="none" w:sz="0" w:space="0" w:color="auto"/>
        <w:right w:val="none" w:sz="0" w:space="0" w:color="auto"/>
      </w:divBdr>
    </w:div>
    <w:div w:id="1491020548">
      <w:bodyDiv w:val="1"/>
      <w:marLeft w:val="0"/>
      <w:marRight w:val="0"/>
      <w:marTop w:val="0"/>
      <w:marBottom w:val="0"/>
      <w:divBdr>
        <w:top w:val="none" w:sz="0" w:space="0" w:color="auto"/>
        <w:left w:val="none" w:sz="0" w:space="0" w:color="auto"/>
        <w:bottom w:val="none" w:sz="0" w:space="0" w:color="auto"/>
        <w:right w:val="none" w:sz="0" w:space="0" w:color="auto"/>
      </w:divBdr>
    </w:div>
    <w:div w:id="1491291927">
      <w:bodyDiv w:val="1"/>
      <w:marLeft w:val="0"/>
      <w:marRight w:val="0"/>
      <w:marTop w:val="0"/>
      <w:marBottom w:val="0"/>
      <w:divBdr>
        <w:top w:val="none" w:sz="0" w:space="0" w:color="auto"/>
        <w:left w:val="none" w:sz="0" w:space="0" w:color="auto"/>
        <w:bottom w:val="none" w:sz="0" w:space="0" w:color="auto"/>
        <w:right w:val="none" w:sz="0" w:space="0" w:color="auto"/>
      </w:divBdr>
    </w:div>
    <w:div w:id="1491405086">
      <w:bodyDiv w:val="1"/>
      <w:marLeft w:val="0"/>
      <w:marRight w:val="0"/>
      <w:marTop w:val="0"/>
      <w:marBottom w:val="0"/>
      <w:divBdr>
        <w:top w:val="none" w:sz="0" w:space="0" w:color="auto"/>
        <w:left w:val="none" w:sz="0" w:space="0" w:color="auto"/>
        <w:bottom w:val="none" w:sz="0" w:space="0" w:color="auto"/>
        <w:right w:val="none" w:sz="0" w:space="0" w:color="auto"/>
      </w:divBdr>
    </w:div>
    <w:div w:id="1491558603">
      <w:bodyDiv w:val="1"/>
      <w:marLeft w:val="0"/>
      <w:marRight w:val="0"/>
      <w:marTop w:val="0"/>
      <w:marBottom w:val="0"/>
      <w:divBdr>
        <w:top w:val="none" w:sz="0" w:space="0" w:color="auto"/>
        <w:left w:val="none" w:sz="0" w:space="0" w:color="auto"/>
        <w:bottom w:val="none" w:sz="0" w:space="0" w:color="auto"/>
        <w:right w:val="none" w:sz="0" w:space="0" w:color="auto"/>
      </w:divBdr>
    </w:div>
    <w:div w:id="1491629879">
      <w:bodyDiv w:val="1"/>
      <w:marLeft w:val="0"/>
      <w:marRight w:val="0"/>
      <w:marTop w:val="0"/>
      <w:marBottom w:val="0"/>
      <w:divBdr>
        <w:top w:val="none" w:sz="0" w:space="0" w:color="auto"/>
        <w:left w:val="none" w:sz="0" w:space="0" w:color="auto"/>
        <w:bottom w:val="none" w:sz="0" w:space="0" w:color="auto"/>
        <w:right w:val="none" w:sz="0" w:space="0" w:color="auto"/>
      </w:divBdr>
    </w:div>
    <w:div w:id="1491672200">
      <w:bodyDiv w:val="1"/>
      <w:marLeft w:val="0"/>
      <w:marRight w:val="0"/>
      <w:marTop w:val="0"/>
      <w:marBottom w:val="0"/>
      <w:divBdr>
        <w:top w:val="none" w:sz="0" w:space="0" w:color="auto"/>
        <w:left w:val="none" w:sz="0" w:space="0" w:color="auto"/>
        <w:bottom w:val="none" w:sz="0" w:space="0" w:color="auto"/>
        <w:right w:val="none" w:sz="0" w:space="0" w:color="auto"/>
      </w:divBdr>
    </w:div>
    <w:div w:id="1491676659">
      <w:bodyDiv w:val="1"/>
      <w:marLeft w:val="0"/>
      <w:marRight w:val="0"/>
      <w:marTop w:val="0"/>
      <w:marBottom w:val="0"/>
      <w:divBdr>
        <w:top w:val="none" w:sz="0" w:space="0" w:color="auto"/>
        <w:left w:val="none" w:sz="0" w:space="0" w:color="auto"/>
        <w:bottom w:val="none" w:sz="0" w:space="0" w:color="auto"/>
        <w:right w:val="none" w:sz="0" w:space="0" w:color="auto"/>
      </w:divBdr>
    </w:div>
    <w:div w:id="1491678135">
      <w:bodyDiv w:val="1"/>
      <w:marLeft w:val="0"/>
      <w:marRight w:val="0"/>
      <w:marTop w:val="0"/>
      <w:marBottom w:val="0"/>
      <w:divBdr>
        <w:top w:val="none" w:sz="0" w:space="0" w:color="auto"/>
        <w:left w:val="none" w:sz="0" w:space="0" w:color="auto"/>
        <w:bottom w:val="none" w:sz="0" w:space="0" w:color="auto"/>
        <w:right w:val="none" w:sz="0" w:space="0" w:color="auto"/>
      </w:divBdr>
    </w:div>
    <w:div w:id="1492064517">
      <w:bodyDiv w:val="1"/>
      <w:marLeft w:val="0"/>
      <w:marRight w:val="0"/>
      <w:marTop w:val="0"/>
      <w:marBottom w:val="0"/>
      <w:divBdr>
        <w:top w:val="none" w:sz="0" w:space="0" w:color="auto"/>
        <w:left w:val="none" w:sz="0" w:space="0" w:color="auto"/>
        <w:bottom w:val="none" w:sz="0" w:space="0" w:color="auto"/>
        <w:right w:val="none" w:sz="0" w:space="0" w:color="auto"/>
      </w:divBdr>
    </w:div>
    <w:div w:id="1492335621">
      <w:bodyDiv w:val="1"/>
      <w:marLeft w:val="0"/>
      <w:marRight w:val="0"/>
      <w:marTop w:val="0"/>
      <w:marBottom w:val="0"/>
      <w:divBdr>
        <w:top w:val="none" w:sz="0" w:space="0" w:color="auto"/>
        <w:left w:val="none" w:sz="0" w:space="0" w:color="auto"/>
        <w:bottom w:val="none" w:sz="0" w:space="0" w:color="auto"/>
        <w:right w:val="none" w:sz="0" w:space="0" w:color="auto"/>
      </w:divBdr>
    </w:div>
    <w:div w:id="1492477695">
      <w:bodyDiv w:val="1"/>
      <w:marLeft w:val="0"/>
      <w:marRight w:val="0"/>
      <w:marTop w:val="0"/>
      <w:marBottom w:val="0"/>
      <w:divBdr>
        <w:top w:val="none" w:sz="0" w:space="0" w:color="auto"/>
        <w:left w:val="none" w:sz="0" w:space="0" w:color="auto"/>
        <w:bottom w:val="none" w:sz="0" w:space="0" w:color="auto"/>
        <w:right w:val="none" w:sz="0" w:space="0" w:color="auto"/>
      </w:divBdr>
    </w:div>
    <w:div w:id="1492527001">
      <w:bodyDiv w:val="1"/>
      <w:marLeft w:val="0"/>
      <w:marRight w:val="0"/>
      <w:marTop w:val="0"/>
      <w:marBottom w:val="0"/>
      <w:divBdr>
        <w:top w:val="none" w:sz="0" w:space="0" w:color="auto"/>
        <w:left w:val="none" w:sz="0" w:space="0" w:color="auto"/>
        <w:bottom w:val="none" w:sz="0" w:space="0" w:color="auto"/>
        <w:right w:val="none" w:sz="0" w:space="0" w:color="auto"/>
      </w:divBdr>
    </w:div>
    <w:div w:id="1492673473">
      <w:bodyDiv w:val="1"/>
      <w:marLeft w:val="0"/>
      <w:marRight w:val="0"/>
      <w:marTop w:val="0"/>
      <w:marBottom w:val="0"/>
      <w:divBdr>
        <w:top w:val="none" w:sz="0" w:space="0" w:color="auto"/>
        <w:left w:val="none" w:sz="0" w:space="0" w:color="auto"/>
        <w:bottom w:val="none" w:sz="0" w:space="0" w:color="auto"/>
        <w:right w:val="none" w:sz="0" w:space="0" w:color="auto"/>
      </w:divBdr>
    </w:div>
    <w:div w:id="1492865634">
      <w:bodyDiv w:val="1"/>
      <w:marLeft w:val="0"/>
      <w:marRight w:val="0"/>
      <w:marTop w:val="0"/>
      <w:marBottom w:val="0"/>
      <w:divBdr>
        <w:top w:val="none" w:sz="0" w:space="0" w:color="auto"/>
        <w:left w:val="none" w:sz="0" w:space="0" w:color="auto"/>
        <w:bottom w:val="none" w:sz="0" w:space="0" w:color="auto"/>
        <w:right w:val="none" w:sz="0" w:space="0" w:color="auto"/>
      </w:divBdr>
    </w:div>
    <w:div w:id="1492867424">
      <w:bodyDiv w:val="1"/>
      <w:marLeft w:val="0"/>
      <w:marRight w:val="0"/>
      <w:marTop w:val="0"/>
      <w:marBottom w:val="0"/>
      <w:divBdr>
        <w:top w:val="none" w:sz="0" w:space="0" w:color="auto"/>
        <w:left w:val="none" w:sz="0" w:space="0" w:color="auto"/>
        <w:bottom w:val="none" w:sz="0" w:space="0" w:color="auto"/>
        <w:right w:val="none" w:sz="0" w:space="0" w:color="auto"/>
      </w:divBdr>
    </w:div>
    <w:div w:id="1492910711">
      <w:bodyDiv w:val="1"/>
      <w:marLeft w:val="0"/>
      <w:marRight w:val="0"/>
      <w:marTop w:val="0"/>
      <w:marBottom w:val="0"/>
      <w:divBdr>
        <w:top w:val="none" w:sz="0" w:space="0" w:color="auto"/>
        <w:left w:val="none" w:sz="0" w:space="0" w:color="auto"/>
        <w:bottom w:val="none" w:sz="0" w:space="0" w:color="auto"/>
        <w:right w:val="none" w:sz="0" w:space="0" w:color="auto"/>
      </w:divBdr>
    </w:div>
    <w:div w:id="1492989111">
      <w:bodyDiv w:val="1"/>
      <w:marLeft w:val="0"/>
      <w:marRight w:val="0"/>
      <w:marTop w:val="0"/>
      <w:marBottom w:val="0"/>
      <w:divBdr>
        <w:top w:val="none" w:sz="0" w:space="0" w:color="auto"/>
        <w:left w:val="none" w:sz="0" w:space="0" w:color="auto"/>
        <w:bottom w:val="none" w:sz="0" w:space="0" w:color="auto"/>
        <w:right w:val="none" w:sz="0" w:space="0" w:color="auto"/>
      </w:divBdr>
    </w:div>
    <w:div w:id="1493326004">
      <w:bodyDiv w:val="1"/>
      <w:marLeft w:val="0"/>
      <w:marRight w:val="0"/>
      <w:marTop w:val="0"/>
      <w:marBottom w:val="0"/>
      <w:divBdr>
        <w:top w:val="none" w:sz="0" w:space="0" w:color="auto"/>
        <w:left w:val="none" w:sz="0" w:space="0" w:color="auto"/>
        <w:bottom w:val="none" w:sz="0" w:space="0" w:color="auto"/>
        <w:right w:val="none" w:sz="0" w:space="0" w:color="auto"/>
      </w:divBdr>
    </w:div>
    <w:div w:id="1493373321">
      <w:bodyDiv w:val="1"/>
      <w:marLeft w:val="0"/>
      <w:marRight w:val="0"/>
      <w:marTop w:val="0"/>
      <w:marBottom w:val="0"/>
      <w:divBdr>
        <w:top w:val="none" w:sz="0" w:space="0" w:color="auto"/>
        <w:left w:val="none" w:sz="0" w:space="0" w:color="auto"/>
        <w:bottom w:val="none" w:sz="0" w:space="0" w:color="auto"/>
        <w:right w:val="none" w:sz="0" w:space="0" w:color="auto"/>
      </w:divBdr>
    </w:div>
    <w:div w:id="1493719605">
      <w:bodyDiv w:val="1"/>
      <w:marLeft w:val="0"/>
      <w:marRight w:val="0"/>
      <w:marTop w:val="0"/>
      <w:marBottom w:val="0"/>
      <w:divBdr>
        <w:top w:val="none" w:sz="0" w:space="0" w:color="auto"/>
        <w:left w:val="none" w:sz="0" w:space="0" w:color="auto"/>
        <w:bottom w:val="none" w:sz="0" w:space="0" w:color="auto"/>
        <w:right w:val="none" w:sz="0" w:space="0" w:color="auto"/>
      </w:divBdr>
    </w:div>
    <w:div w:id="1493792840">
      <w:bodyDiv w:val="1"/>
      <w:marLeft w:val="0"/>
      <w:marRight w:val="0"/>
      <w:marTop w:val="0"/>
      <w:marBottom w:val="0"/>
      <w:divBdr>
        <w:top w:val="none" w:sz="0" w:space="0" w:color="auto"/>
        <w:left w:val="none" w:sz="0" w:space="0" w:color="auto"/>
        <w:bottom w:val="none" w:sz="0" w:space="0" w:color="auto"/>
        <w:right w:val="none" w:sz="0" w:space="0" w:color="auto"/>
      </w:divBdr>
    </w:div>
    <w:div w:id="1493905704">
      <w:bodyDiv w:val="1"/>
      <w:marLeft w:val="0"/>
      <w:marRight w:val="0"/>
      <w:marTop w:val="0"/>
      <w:marBottom w:val="0"/>
      <w:divBdr>
        <w:top w:val="none" w:sz="0" w:space="0" w:color="auto"/>
        <w:left w:val="none" w:sz="0" w:space="0" w:color="auto"/>
        <w:bottom w:val="none" w:sz="0" w:space="0" w:color="auto"/>
        <w:right w:val="none" w:sz="0" w:space="0" w:color="auto"/>
      </w:divBdr>
    </w:div>
    <w:div w:id="1493912466">
      <w:bodyDiv w:val="1"/>
      <w:marLeft w:val="0"/>
      <w:marRight w:val="0"/>
      <w:marTop w:val="0"/>
      <w:marBottom w:val="0"/>
      <w:divBdr>
        <w:top w:val="none" w:sz="0" w:space="0" w:color="auto"/>
        <w:left w:val="none" w:sz="0" w:space="0" w:color="auto"/>
        <w:bottom w:val="none" w:sz="0" w:space="0" w:color="auto"/>
        <w:right w:val="none" w:sz="0" w:space="0" w:color="auto"/>
      </w:divBdr>
    </w:div>
    <w:div w:id="1493912933">
      <w:bodyDiv w:val="1"/>
      <w:marLeft w:val="0"/>
      <w:marRight w:val="0"/>
      <w:marTop w:val="0"/>
      <w:marBottom w:val="0"/>
      <w:divBdr>
        <w:top w:val="none" w:sz="0" w:space="0" w:color="auto"/>
        <w:left w:val="none" w:sz="0" w:space="0" w:color="auto"/>
        <w:bottom w:val="none" w:sz="0" w:space="0" w:color="auto"/>
        <w:right w:val="none" w:sz="0" w:space="0" w:color="auto"/>
      </w:divBdr>
    </w:div>
    <w:div w:id="1493982727">
      <w:bodyDiv w:val="1"/>
      <w:marLeft w:val="0"/>
      <w:marRight w:val="0"/>
      <w:marTop w:val="0"/>
      <w:marBottom w:val="0"/>
      <w:divBdr>
        <w:top w:val="none" w:sz="0" w:space="0" w:color="auto"/>
        <w:left w:val="none" w:sz="0" w:space="0" w:color="auto"/>
        <w:bottom w:val="none" w:sz="0" w:space="0" w:color="auto"/>
        <w:right w:val="none" w:sz="0" w:space="0" w:color="auto"/>
      </w:divBdr>
    </w:div>
    <w:div w:id="1494056587">
      <w:bodyDiv w:val="1"/>
      <w:marLeft w:val="0"/>
      <w:marRight w:val="0"/>
      <w:marTop w:val="0"/>
      <w:marBottom w:val="0"/>
      <w:divBdr>
        <w:top w:val="none" w:sz="0" w:space="0" w:color="auto"/>
        <w:left w:val="none" w:sz="0" w:space="0" w:color="auto"/>
        <w:bottom w:val="none" w:sz="0" w:space="0" w:color="auto"/>
        <w:right w:val="none" w:sz="0" w:space="0" w:color="auto"/>
      </w:divBdr>
    </w:div>
    <w:div w:id="1494223098">
      <w:bodyDiv w:val="1"/>
      <w:marLeft w:val="0"/>
      <w:marRight w:val="0"/>
      <w:marTop w:val="0"/>
      <w:marBottom w:val="0"/>
      <w:divBdr>
        <w:top w:val="none" w:sz="0" w:space="0" w:color="auto"/>
        <w:left w:val="none" w:sz="0" w:space="0" w:color="auto"/>
        <w:bottom w:val="none" w:sz="0" w:space="0" w:color="auto"/>
        <w:right w:val="none" w:sz="0" w:space="0" w:color="auto"/>
      </w:divBdr>
    </w:div>
    <w:div w:id="1494368134">
      <w:bodyDiv w:val="1"/>
      <w:marLeft w:val="0"/>
      <w:marRight w:val="0"/>
      <w:marTop w:val="0"/>
      <w:marBottom w:val="0"/>
      <w:divBdr>
        <w:top w:val="none" w:sz="0" w:space="0" w:color="auto"/>
        <w:left w:val="none" w:sz="0" w:space="0" w:color="auto"/>
        <w:bottom w:val="none" w:sz="0" w:space="0" w:color="auto"/>
        <w:right w:val="none" w:sz="0" w:space="0" w:color="auto"/>
      </w:divBdr>
    </w:div>
    <w:div w:id="1494759309">
      <w:bodyDiv w:val="1"/>
      <w:marLeft w:val="0"/>
      <w:marRight w:val="0"/>
      <w:marTop w:val="0"/>
      <w:marBottom w:val="0"/>
      <w:divBdr>
        <w:top w:val="none" w:sz="0" w:space="0" w:color="auto"/>
        <w:left w:val="none" w:sz="0" w:space="0" w:color="auto"/>
        <w:bottom w:val="none" w:sz="0" w:space="0" w:color="auto"/>
        <w:right w:val="none" w:sz="0" w:space="0" w:color="auto"/>
      </w:divBdr>
    </w:div>
    <w:div w:id="1494831805">
      <w:bodyDiv w:val="1"/>
      <w:marLeft w:val="0"/>
      <w:marRight w:val="0"/>
      <w:marTop w:val="0"/>
      <w:marBottom w:val="0"/>
      <w:divBdr>
        <w:top w:val="none" w:sz="0" w:space="0" w:color="auto"/>
        <w:left w:val="none" w:sz="0" w:space="0" w:color="auto"/>
        <w:bottom w:val="none" w:sz="0" w:space="0" w:color="auto"/>
        <w:right w:val="none" w:sz="0" w:space="0" w:color="auto"/>
      </w:divBdr>
    </w:div>
    <w:div w:id="1494837489">
      <w:bodyDiv w:val="1"/>
      <w:marLeft w:val="0"/>
      <w:marRight w:val="0"/>
      <w:marTop w:val="0"/>
      <w:marBottom w:val="0"/>
      <w:divBdr>
        <w:top w:val="none" w:sz="0" w:space="0" w:color="auto"/>
        <w:left w:val="none" w:sz="0" w:space="0" w:color="auto"/>
        <w:bottom w:val="none" w:sz="0" w:space="0" w:color="auto"/>
        <w:right w:val="none" w:sz="0" w:space="0" w:color="auto"/>
      </w:divBdr>
    </w:div>
    <w:div w:id="1494878141">
      <w:bodyDiv w:val="1"/>
      <w:marLeft w:val="0"/>
      <w:marRight w:val="0"/>
      <w:marTop w:val="0"/>
      <w:marBottom w:val="0"/>
      <w:divBdr>
        <w:top w:val="none" w:sz="0" w:space="0" w:color="auto"/>
        <w:left w:val="none" w:sz="0" w:space="0" w:color="auto"/>
        <w:bottom w:val="none" w:sz="0" w:space="0" w:color="auto"/>
        <w:right w:val="none" w:sz="0" w:space="0" w:color="auto"/>
      </w:divBdr>
    </w:div>
    <w:div w:id="1495216324">
      <w:bodyDiv w:val="1"/>
      <w:marLeft w:val="0"/>
      <w:marRight w:val="0"/>
      <w:marTop w:val="0"/>
      <w:marBottom w:val="0"/>
      <w:divBdr>
        <w:top w:val="none" w:sz="0" w:space="0" w:color="auto"/>
        <w:left w:val="none" w:sz="0" w:space="0" w:color="auto"/>
        <w:bottom w:val="none" w:sz="0" w:space="0" w:color="auto"/>
        <w:right w:val="none" w:sz="0" w:space="0" w:color="auto"/>
      </w:divBdr>
    </w:div>
    <w:div w:id="1495486922">
      <w:bodyDiv w:val="1"/>
      <w:marLeft w:val="0"/>
      <w:marRight w:val="0"/>
      <w:marTop w:val="0"/>
      <w:marBottom w:val="0"/>
      <w:divBdr>
        <w:top w:val="none" w:sz="0" w:space="0" w:color="auto"/>
        <w:left w:val="none" w:sz="0" w:space="0" w:color="auto"/>
        <w:bottom w:val="none" w:sz="0" w:space="0" w:color="auto"/>
        <w:right w:val="none" w:sz="0" w:space="0" w:color="auto"/>
      </w:divBdr>
    </w:div>
    <w:div w:id="1495489550">
      <w:bodyDiv w:val="1"/>
      <w:marLeft w:val="0"/>
      <w:marRight w:val="0"/>
      <w:marTop w:val="0"/>
      <w:marBottom w:val="0"/>
      <w:divBdr>
        <w:top w:val="none" w:sz="0" w:space="0" w:color="auto"/>
        <w:left w:val="none" w:sz="0" w:space="0" w:color="auto"/>
        <w:bottom w:val="none" w:sz="0" w:space="0" w:color="auto"/>
        <w:right w:val="none" w:sz="0" w:space="0" w:color="auto"/>
      </w:divBdr>
    </w:div>
    <w:div w:id="1495492314">
      <w:bodyDiv w:val="1"/>
      <w:marLeft w:val="0"/>
      <w:marRight w:val="0"/>
      <w:marTop w:val="0"/>
      <w:marBottom w:val="0"/>
      <w:divBdr>
        <w:top w:val="none" w:sz="0" w:space="0" w:color="auto"/>
        <w:left w:val="none" w:sz="0" w:space="0" w:color="auto"/>
        <w:bottom w:val="none" w:sz="0" w:space="0" w:color="auto"/>
        <w:right w:val="none" w:sz="0" w:space="0" w:color="auto"/>
      </w:divBdr>
    </w:div>
    <w:div w:id="1495679971">
      <w:bodyDiv w:val="1"/>
      <w:marLeft w:val="0"/>
      <w:marRight w:val="0"/>
      <w:marTop w:val="0"/>
      <w:marBottom w:val="0"/>
      <w:divBdr>
        <w:top w:val="none" w:sz="0" w:space="0" w:color="auto"/>
        <w:left w:val="none" w:sz="0" w:space="0" w:color="auto"/>
        <w:bottom w:val="none" w:sz="0" w:space="0" w:color="auto"/>
        <w:right w:val="none" w:sz="0" w:space="0" w:color="auto"/>
      </w:divBdr>
    </w:div>
    <w:div w:id="1495682473">
      <w:bodyDiv w:val="1"/>
      <w:marLeft w:val="0"/>
      <w:marRight w:val="0"/>
      <w:marTop w:val="0"/>
      <w:marBottom w:val="0"/>
      <w:divBdr>
        <w:top w:val="none" w:sz="0" w:space="0" w:color="auto"/>
        <w:left w:val="none" w:sz="0" w:space="0" w:color="auto"/>
        <w:bottom w:val="none" w:sz="0" w:space="0" w:color="auto"/>
        <w:right w:val="none" w:sz="0" w:space="0" w:color="auto"/>
      </w:divBdr>
    </w:div>
    <w:div w:id="1495805379">
      <w:bodyDiv w:val="1"/>
      <w:marLeft w:val="0"/>
      <w:marRight w:val="0"/>
      <w:marTop w:val="0"/>
      <w:marBottom w:val="0"/>
      <w:divBdr>
        <w:top w:val="none" w:sz="0" w:space="0" w:color="auto"/>
        <w:left w:val="none" w:sz="0" w:space="0" w:color="auto"/>
        <w:bottom w:val="none" w:sz="0" w:space="0" w:color="auto"/>
        <w:right w:val="none" w:sz="0" w:space="0" w:color="auto"/>
      </w:divBdr>
    </w:div>
    <w:div w:id="1496187365">
      <w:bodyDiv w:val="1"/>
      <w:marLeft w:val="0"/>
      <w:marRight w:val="0"/>
      <w:marTop w:val="0"/>
      <w:marBottom w:val="0"/>
      <w:divBdr>
        <w:top w:val="none" w:sz="0" w:space="0" w:color="auto"/>
        <w:left w:val="none" w:sz="0" w:space="0" w:color="auto"/>
        <w:bottom w:val="none" w:sz="0" w:space="0" w:color="auto"/>
        <w:right w:val="none" w:sz="0" w:space="0" w:color="auto"/>
      </w:divBdr>
    </w:div>
    <w:div w:id="1496192260">
      <w:bodyDiv w:val="1"/>
      <w:marLeft w:val="0"/>
      <w:marRight w:val="0"/>
      <w:marTop w:val="0"/>
      <w:marBottom w:val="0"/>
      <w:divBdr>
        <w:top w:val="none" w:sz="0" w:space="0" w:color="auto"/>
        <w:left w:val="none" w:sz="0" w:space="0" w:color="auto"/>
        <w:bottom w:val="none" w:sz="0" w:space="0" w:color="auto"/>
        <w:right w:val="none" w:sz="0" w:space="0" w:color="auto"/>
      </w:divBdr>
    </w:div>
    <w:div w:id="1496219214">
      <w:bodyDiv w:val="1"/>
      <w:marLeft w:val="0"/>
      <w:marRight w:val="0"/>
      <w:marTop w:val="0"/>
      <w:marBottom w:val="0"/>
      <w:divBdr>
        <w:top w:val="none" w:sz="0" w:space="0" w:color="auto"/>
        <w:left w:val="none" w:sz="0" w:space="0" w:color="auto"/>
        <w:bottom w:val="none" w:sz="0" w:space="0" w:color="auto"/>
        <w:right w:val="none" w:sz="0" w:space="0" w:color="auto"/>
      </w:divBdr>
    </w:div>
    <w:div w:id="1496452065">
      <w:bodyDiv w:val="1"/>
      <w:marLeft w:val="0"/>
      <w:marRight w:val="0"/>
      <w:marTop w:val="0"/>
      <w:marBottom w:val="0"/>
      <w:divBdr>
        <w:top w:val="none" w:sz="0" w:space="0" w:color="auto"/>
        <w:left w:val="none" w:sz="0" w:space="0" w:color="auto"/>
        <w:bottom w:val="none" w:sz="0" w:space="0" w:color="auto"/>
        <w:right w:val="none" w:sz="0" w:space="0" w:color="auto"/>
      </w:divBdr>
    </w:div>
    <w:div w:id="1496454499">
      <w:bodyDiv w:val="1"/>
      <w:marLeft w:val="0"/>
      <w:marRight w:val="0"/>
      <w:marTop w:val="0"/>
      <w:marBottom w:val="0"/>
      <w:divBdr>
        <w:top w:val="none" w:sz="0" w:space="0" w:color="auto"/>
        <w:left w:val="none" w:sz="0" w:space="0" w:color="auto"/>
        <w:bottom w:val="none" w:sz="0" w:space="0" w:color="auto"/>
        <w:right w:val="none" w:sz="0" w:space="0" w:color="auto"/>
      </w:divBdr>
    </w:div>
    <w:div w:id="1496536479">
      <w:bodyDiv w:val="1"/>
      <w:marLeft w:val="0"/>
      <w:marRight w:val="0"/>
      <w:marTop w:val="0"/>
      <w:marBottom w:val="0"/>
      <w:divBdr>
        <w:top w:val="none" w:sz="0" w:space="0" w:color="auto"/>
        <w:left w:val="none" w:sz="0" w:space="0" w:color="auto"/>
        <w:bottom w:val="none" w:sz="0" w:space="0" w:color="auto"/>
        <w:right w:val="none" w:sz="0" w:space="0" w:color="auto"/>
      </w:divBdr>
    </w:div>
    <w:div w:id="1496802843">
      <w:bodyDiv w:val="1"/>
      <w:marLeft w:val="0"/>
      <w:marRight w:val="0"/>
      <w:marTop w:val="0"/>
      <w:marBottom w:val="0"/>
      <w:divBdr>
        <w:top w:val="none" w:sz="0" w:space="0" w:color="auto"/>
        <w:left w:val="none" w:sz="0" w:space="0" w:color="auto"/>
        <w:bottom w:val="none" w:sz="0" w:space="0" w:color="auto"/>
        <w:right w:val="none" w:sz="0" w:space="0" w:color="auto"/>
      </w:divBdr>
    </w:div>
    <w:div w:id="1496988683">
      <w:bodyDiv w:val="1"/>
      <w:marLeft w:val="0"/>
      <w:marRight w:val="0"/>
      <w:marTop w:val="0"/>
      <w:marBottom w:val="0"/>
      <w:divBdr>
        <w:top w:val="none" w:sz="0" w:space="0" w:color="auto"/>
        <w:left w:val="none" w:sz="0" w:space="0" w:color="auto"/>
        <w:bottom w:val="none" w:sz="0" w:space="0" w:color="auto"/>
        <w:right w:val="none" w:sz="0" w:space="0" w:color="auto"/>
      </w:divBdr>
    </w:div>
    <w:div w:id="1496988842">
      <w:bodyDiv w:val="1"/>
      <w:marLeft w:val="0"/>
      <w:marRight w:val="0"/>
      <w:marTop w:val="0"/>
      <w:marBottom w:val="0"/>
      <w:divBdr>
        <w:top w:val="none" w:sz="0" w:space="0" w:color="auto"/>
        <w:left w:val="none" w:sz="0" w:space="0" w:color="auto"/>
        <w:bottom w:val="none" w:sz="0" w:space="0" w:color="auto"/>
        <w:right w:val="none" w:sz="0" w:space="0" w:color="auto"/>
      </w:divBdr>
    </w:div>
    <w:div w:id="1496997962">
      <w:bodyDiv w:val="1"/>
      <w:marLeft w:val="0"/>
      <w:marRight w:val="0"/>
      <w:marTop w:val="0"/>
      <w:marBottom w:val="0"/>
      <w:divBdr>
        <w:top w:val="none" w:sz="0" w:space="0" w:color="auto"/>
        <w:left w:val="none" w:sz="0" w:space="0" w:color="auto"/>
        <w:bottom w:val="none" w:sz="0" w:space="0" w:color="auto"/>
        <w:right w:val="none" w:sz="0" w:space="0" w:color="auto"/>
      </w:divBdr>
    </w:div>
    <w:div w:id="1497065890">
      <w:bodyDiv w:val="1"/>
      <w:marLeft w:val="0"/>
      <w:marRight w:val="0"/>
      <w:marTop w:val="0"/>
      <w:marBottom w:val="0"/>
      <w:divBdr>
        <w:top w:val="none" w:sz="0" w:space="0" w:color="auto"/>
        <w:left w:val="none" w:sz="0" w:space="0" w:color="auto"/>
        <w:bottom w:val="none" w:sz="0" w:space="0" w:color="auto"/>
        <w:right w:val="none" w:sz="0" w:space="0" w:color="auto"/>
      </w:divBdr>
    </w:div>
    <w:div w:id="1497111768">
      <w:bodyDiv w:val="1"/>
      <w:marLeft w:val="0"/>
      <w:marRight w:val="0"/>
      <w:marTop w:val="0"/>
      <w:marBottom w:val="0"/>
      <w:divBdr>
        <w:top w:val="none" w:sz="0" w:space="0" w:color="auto"/>
        <w:left w:val="none" w:sz="0" w:space="0" w:color="auto"/>
        <w:bottom w:val="none" w:sz="0" w:space="0" w:color="auto"/>
        <w:right w:val="none" w:sz="0" w:space="0" w:color="auto"/>
      </w:divBdr>
    </w:div>
    <w:div w:id="1497845079">
      <w:bodyDiv w:val="1"/>
      <w:marLeft w:val="0"/>
      <w:marRight w:val="0"/>
      <w:marTop w:val="0"/>
      <w:marBottom w:val="0"/>
      <w:divBdr>
        <w:top w:val="none" w:sz="0" w:space="0" w:color="auto"/>
        <w:left w:val="none" w:sz="0" w:space="0" w:color="auto"/>
        <w:bottom w:val="none" w:sz="0" w:space="0" w:color="auto"/>
        <w:right w:val="none" w:sz="0" w:space="0" w:color="auto"/>
      </w:divBdr>
    </w:div>
    <w:div w:id="1498229688">
      <w:bodyDiv w:val="1"/>
      <w:marLeft w:val="0"/>
      <w:marRight w:val="0"/>
      <w:marTop w:val="0"/>
      <w:marBottom w:val="0"/>
      <w:divBdr>
        <w:top w:val="none" w:sz="0" w:space="0" w:color="auto"/>
        <w:left w:val="none" w:sz="0" w:space="0" w:color="auto"/>
        <w:bottom w:val="none" w:sz="0" w:space="0" w:color="auto"/>
        <w:right w:val="none" w:sz="0" w:space="0" w:color="auto"/>
      </w:divBdr>
    </w:div>
    <w:div w:id="1498379400">
      <w:bodyDiv w:val="1"/>
      <w:marLeft w:val="0"/>
      <w:marRight w:val="0"/>
      <w:marTop w:val="0"/>
      <w:marBottom w:val="0"/>
      <w:divBdr>
        <w:top w:val="none" w:sz="0" w:space="0" w:color="auto"/>
        <w:left w:val="none" w:sz="0" w:space="0" w:color="auto"/>
        <w:bottom w:val="none" w:sz="0" w:space="0" w:color="auto"/>
        <w:right w:val="none" w:sz="0" w:space="0" w:color="auto"/>
      </w:divBdr>
    </w:div>
    <w:div w:id="1498421542">
      <w:bodyDiv w:val="1"/>
      <w:marLeft w:val="0"/>
      <w:marRight w:val="0"/>
      <w:marTop w:val="0"/>
      <w:marBottom w:val="0"/>
      <w:divBdr>
        <w:top w:val="none" w:sz="0" w:space="0" w:color="auto"/>
        <w:left w:val="none" w:sz="0" w:space="0" w:color="auto"/>
        <w:bottom w:val="none" w:sz="0" w:space="0" w:color="auto"/>
        <w:right w:val="none" w:sz="0" w:space="0" w:color="auto"/>
      </w:divBdr>
    </w:div>
    <w:div w:id="1498644336">
      <w:bodyDiv w:val="1"/>
      <w:marLeft w:val="0"/>
      <w:marRight w:val="0"/>
      <w:marTop w:val="0"/>
      <w:marBottom w:val="0"/>
      <w:divBdr>
        <w:top w:val="none" w:sz="0" w:space="0" w:color="auto"/>
        <w:left w:val="none" w:sz="0" w:space="0" w:color="auto"/>
        <w:bottom w:val="none" w:sz="0" w:space="0" w:color="auto"/>
        <w:right w:val="none" w:sz="0" w:space="0" w:color="auto"/>
      </w:divBdr>
    </w:div>
    <w:div w:id="1498687582">
      <w:bodyDiv w:val="1"/>
      <w:marLeft w:val="0"/>
      <w:marRight w:val="0"/>
      <w:marTop w:val="0"/>
      <w:marBottom w:val="0"/>
      <w:divBdr>
        <w:top w:val="none" w:sz="0" w:space="0" w:color="auto"/>
        <w:left w:val="none" w:sz="0" w:space="0" w:color="auto"/>
        <w:bottom w:val="none" w:sz="0" w:space="0" w:color="auto"/>
        <w:right w:val="none" w:sz="0" w:space="0" w:color="auto"/>
      </w:divBdr>
    </w:div>
    <w:div w:id="1498688281">
      <w:bodyDiv w:val="1"/>
      <w:marLeft w:val="0"/>
      <w:marRight w:val="0"/>
      <w:marTop w:val="0"/>
      <w:marBottom w:val="0"/>
      <w:divBdr>
        <w:top w:val="none" w:sz="0" w:space="0" w:color="auto"/>
        <w:left w:val="none" w:sz="0" w:space="0" w:color="auto"/>
        <w:bottom w:val="none" w:sz="0" w:space="0" w:color="auto"/>
        <w:right w:val="none" w:sz="0" w:space="0" w:color="auto"/>
      </w:divBdr>
    </w:div>
    <w:div w:id="1498765557">
      <w:bodyDiv w:val="1"/>
      <w:marLeft w:val="0"/>
      <w:marRight w:val="0"/>
      <w:marTop w:val="0"/>
      <w:marBottom w:val="0"/>
      <w:divBdr>
        <w:top w:val="none" w:sz="0" w:space="0" w:color="auto"/>
        <w:left w:val="none" w:sz="0" w:space="0" w:color="auto"/>
        <w:bottom w:val="none" w:sz="0" w:space="0" w:color="auto"/>
        <w:right w:val="none" w:sz="0" w:space="0" w:color="auto"/>
      </w:divBdr>
      <w:divsChild>
        <w:div w:id="350911048">
          <w:marLeft w:val="0"/>
          <w:marRight w:val="0"/>
          <w:marTop w:val="0"/>
          <w:marBottom w:val="0"/>
          <w:divBdr>
            <w:top w:val="none" w:sz="0" w:space="0" w:color="auto"/>
            <w:left w:val="none" w:sz="0" w:space="0" w:color="auto"/>
            <w:bottom w:val="none" w:sz="0" w:space="0" w:color="auto"/>
            <w:right w:val="none" w:sz="0" w:space="0" w:color="auto"/>
          </w:divBdr>
        </w:div>
      </w:divsChild>
    </w:div>
    <w:div w:id="1498884922">
      <w:bodyDiv w:val="1"/>
      <w:marLeft w:val="0"/>
      <w:marRight w:val="0"/>
      <w:marTop w:val="0"/>
      <w:marBottom w:val="0"/>
      <w:divBdr>
        <w:top w:val="none" w:sz="0" w:space="0" w:color="auto"/>
        <w:left w:val="none" w:sz="0" w:space="0" w:color="auto"/>
        <w:bottom w:val="none" w:sz="0" w:space="0" w:color="auto"/>
        <w:right w:val="none" w:sz="0" w:space="0" w:color="auto"/>
      </w:divBdr>
    </w:div>
    <w:div w:id="1499150241">
      <w:bodyDiv w:val="1"/>
      <w:marLeft w:val="0"/>
      <w:marRight w:val="0"/>
      <w:marTop w:val="0"/>
      <w:marBottom w:val="0"/>
      <w:divBdr>
        <w:top w:val="none" w:sz="0" w:space="0" w:color="auto"/>
        <w:left w:val="none" w:sz="0" w:space="0" w:color="auto"/>
        <w:bottom w:val="none" w:sz="0" w:space="0" w:color="auto"/>
        <w:right w:val="none" w:sz="0" w:space="0" w:color="auto"/>
      </w:divBdr>
    </w:div>
    <w:div w:id="1499416526">
      <w:bodyDiv w:val="1"/>
      <w:marLeft w:val="0"/>
      <w:marRight w:val="0"/>
      <w:marTop w:val="0"/>
      <w:marBottom w:val="0"/>
      <w:divBdr>
        <w:top w:val="none" w:sz="0" w:space="0" w:color="auto"/>
        <w:left w:val="none" w:sz="0" w:space="0" w:color="auto"/>
        <w:bottom w:val="none" w:sz="0" w:space="0" w:color="auto"/>
        <w:right w:val="none" w:sz="0" w:space="0" w:color="auto"/>
      </w:divBdr>
    </w:div>
    <w:div w:id="1499417500">
      <w:bodyDiv w:val="1"/>
      <w:marLeft w:val="0"/>
      <w:marRight w:val="0"/>
      <w:marTop w:val="0"/>
      <w:marBottom w:val="0"/>
      <w:divBdr>
        <w:top w:val="none" w:sz="0" w:space="0" w:color="auto"/>
        <w:left w:val="none" w:sz="0" w:space="0" w:color="auto"/>
        <w:bottom w:val="none" w:sz="0" w:space="0" w:color="auto"/>
        <w:right w:val="none" w:sz="0" w:space="0" w:color="auto"/>
      </w:divBdr>
    </w:div>
    <w:div w:id="1499468187">
      <w:bodyDiv w:val="1"/>
      <w:marLeft w:val="0"/>
      <w:marRight w:val="0"/>
      <w:marTop w:val="0"/>
      <w:marBottom w:val="0"/>
      <w:divBdr>
        <w:top w:val="none" w:sz="0" w:space="0" w:color="auto"/>
        <w:left w:val="none" w:sz="0" w:space="0" w:color="auto"/>
        <w:bottom w:val="none" w:sz="0" w:space="0" w:color="auto"/>
        <w:right w:val="none" w:sz="0" w:space="0" w:color="auto"/>
      </w:divBdr>
    </w:div>
    <w:div w:id="1499879074">
      <w:bodyDiv w:val="1"/>
      <w:marLeft w:val="0"/>
      <w:marRight w:val="0"/>
      <w:marTop w:val="0"/>
      <w:marBottom w:val="0"/>
      <w:divBdr>
        <w:top w:val="none" w:sz="0" w:space="0" w:color="auto"/>
        <w:left w:val="none" w:sz="0" w:space="0" w:color="auto"/>
        <w:bottom w:val="none" w:sz="0" w:space="0" w:color="auto"/>
        <w:right w:val="none" w:sz="0" w:space="0" w:color="auto"/>
      </w:divBdr>
    </w:div>
    <w:div w:id="1499881541">
      <w:bodyDiv w:val="1"/>
      <w:marLeft w:val="0"/>
      <w:marRight w:val="0"/>
      <w:marTop w:val="0"/>
      <w:marBottom w:val="0"/>
      <w:divBdr>
        <w:top w:val="none" w:sz="0" w:space="0" w:color="auto"/>
        <w:left w:val="none" w:sz="0" w:space="0" w:color="auto"/>
        <w:bottom w:val="none" w:sz="0" w:space="0" w:color="auto"/>
        <w:right w:val="none" w:sz="0" w:space="0" w:color="auto"/>
      </w:divBdr>
    </w:div>
    <w:div w:id="1499884962">
      <w:bodyDiv w:val="1"/>
      <w:marLeft w:val="0"/>
      <w:marRight w:val="0"/>
      <w:marTop w:val="0"/>
      <w:marBottom w:val="0"/>
      <w:divBdr>
        <w:top w:val="none" w:sz="0" w:space="0" w:color="auto"/>
        <w:left w:val="none" w:sz="0" w:space="0" w:color="auto"/>
        <w:bottom w:val="none" w:sz="0" w:space="0" w:color="auto"/>
        <w:right w:val="none" w:sz="0" w:space="0" w:color="auto"/>
      </w:divBdr>
    </w:div>
    <w:div w:id="1500072313">
      <w:bodyDiv w:val="1"/>
      <w:marLeft w:val="0"/>
      <w:marRight w:val="0"/>
      <w:marTop w:val="0"/>
      <w:marBottom w:val="0"/>
      <w:divBdr>
        <w:top w:val="none" w:sz="0" w:space="0" w:color="auto"/>
        <w:left w:val="none" w:sz="0" w:space="0" w:color="auto"/>
        <w:bottom w:val="none" w:sz="0" w:space="0" w:color="auto"/>
        <w:right w:val="none" w:sz="0" w:space="0" w:color="auto"/>
      </w:divBdr>
    </w:div>
    <w:div w:id="1500119594">
      <w:bodyDiv w:val="1"/>
      <w:marLeft w:val="0"/>
      <w:marRight w:val="0"/>
      <w:marTop w:val="0"/>
      <w:marBottom w:val="0"/>
      <w:divBdr>
        <w:top w:val="none" w:sz="0" w:space="0" w:color="auto"/>
        <w:left w:val="none" w:sz="0" w:space="0" w:color="auto"/>
        <w:bottom w:val="none" w:sz="0" w:space="0" w:color="auto"/>
        <w:right w:val="none" w:sz="0" w:space="0" w:color="auto"/>
      </w:divBdr>
    </w:div>
    <w:div w:id="1500151446">
      <w:bodyDiv w:val="1"/>
      <w:marLeft w:val="0"/>
      <w:marRight w:val="0"/>
      <w:marTop w:val="0"/>
      <w:marBottom w:val="0"/>
      <w:divBdr>
        <w:top w:val="none" w:sz="0" w:space="0" w:color="auto"/>
        <w:left w:val="none" w:sz="0" w:space="0" w:color="auto"/>
        <w:bottom w:val="none" w:sz="0" w:space="0" w:color="auto"/>
        <w:right w:val="none" w:sz="0" w:space="0" w:color="auto"/>
      </w:divBdr>
    </w:div>
    <w:div w:id="1500340692">
      <w:bodyDiv w:val="1"/>
      <w:marLeft w:val="0"/>
      <w:marRight w:val="0"/>
      <w:marTop w:val="0"/>
      <w:marBottom w:val="0"/>
      <w:divBdr>
        <w:top w:val="none" w:sz="0" w:space="0" w:color="auto"/>
        <w:left w:val="none" w:sz="0" w:space="0" w:color="auto"/>
        <w:bottom w:val="none" w:sz="0" w:space="0" w:color="auto"/>
        <w:right w:val="none" w:sz="0" w:space="0" w:color="auto"/>
      </w:divBdr>
    </w:div>
    <w:div w:id="1500465798">
      <w:bodyDiv w:val="1"/>
      <w:marLeft w:val="0"/>
      <w:marRight w:val="0"/>
      <w:marTop w:val="0"/>
      <w:marBottom w:val="0"/>
      <w:divBdr>
        <w:top w:val="none" w:sz="0" w:space="0" w:color="auto"/>
        <w:left w:val="none" w:sz="0" w:space="0" w:color="auto"/>
        <w:bottom w:val="none" w:sz="0" w:space="0" w:color="auto"/>
        <w:right w:val="none" w:sz="0" w:space="0" w:color="auto"/>
      </w:divBdr>
    </w:div>
    <w:div w:id="1500539934">
      <w:bodyDiv w:val="1"/>
      <w:marLeft w:val="0"/>
      <w:marRight w:val="0"/>
      <w:marTop w:val="0"/>
      <w:marBottom w:val="0"/>
      <w:divBdr>
        <w:top w:val="none" w:sz="0" w:space="0" w:color="auto"/>
        <w:left w:val="none" w:sz="0" w:space="0" w:color="auto"/>
        <w:bottom w:val="none" w:sz="0" w:space="0" w:color="auto"/>
        <w:right w:val="none" w:sz="0" w:space="0" w:color="auto"/>
      </w:divBdr>
    </w:div>
    <w:div w:id="1500660333">
      <w:bodyDiv w:val="1"/>
      <w:marLeft w:val="0"/>
      <w:marRight w:val="0"/>
      <w:marTop w:val="0"/>
      <w:marBottom w:val="0"/>
      <w:divBdr>
        <w:top w:val="none" w:sz="0" w:space="0" w:color="auto"/>
        <w:left w:val="none" w:sz="0" w:space="0" w:color="auto"/>
        <w:bottom w:val="none" w:sz="0" w:space="0" w:color="auto"/>
        <w:right w:val="none" w:sz="0" w:space="0" w:color="auto"/>
      </w:divBdr>
    </w:div>
    <w:div w:id="1500733087">
      <w:bodyDiv w:val="1"/>
      <w:marLeft w:val="0"/>
      <w:marRight w:val="0"/>
      <w:marTop w:val="0"/>
      <w:marBottom w:val="0"/>
      <w:divBdr>
        <w:top w:val="none" w:sz="0" w:space="0" w:color="auto"/>
        <w:left w:val="none" w:sz="0" w:space="0" w:color="auto"/>
        <w:bottom w:val="none" w:sz="0" w:space="0" w:color="auto"/>
        <w:right w:val="none" w:sz="0" w:space="0" w:color="auto"/>
      </w:divBdr>
    </w:div>
    <w:div w:id="1500776234">
      <w:bodyDiv w:val="1"/>
      <w:marLeft w:val="0"/>
      <w:marRight w:val="0"/>
      <w:marTop w:val="0"/>
      <w:marBottom w:val="0"/>
      <w:divBdr>
        <w:top w:val="none" w:sz="0" w:space="0" w:color="auto"/>
        <w:left w:val="none" w:sz="0" w:space="0" w:color="auto"/>
        <w:bottom w:val="none" w:sz="0" w:space="0" w:color="auto"/>
        <w:right w:val="none" w:sz="0" w:space="0" w:color="auto"/>
      </w:divBdr>
    </w:div>
    <w:div w:id="1500928146">
      <w:bodyDiv w:val="1"/>
      <w:marLeft w:val="0"/>
      <w:marRight w:val="0"/>
      <w:marTop w:val="0"/>
      <w:marBottom w:val="0"/>
      <w:divBdr>
        <w:top w:val="none" w:sz="0" w:space="0" w:color="auto"/>
        <w:left w:val="none" w:sz="0" w:space="0" w:color="auto"/>
        <w:bottom w:val="none" w:sz="0" w:space="0" w:color="auto"/>
        <w:right w:val="none" w:sz="0" w:space="0" w:color="auto"/>
      </w:divBdr>
    </w:div>
    <w:div w:id="1501117117">
      <w:bodyDiv w:val="1"/>
      <w:marLeft w:val="0"/>
      <w:marRight w:val="0"/>
      <w:marTop w:val="0"/>
      <w:marBottom w:val="0"/>
      <w:divBdr>
        <w:top w:val="none" w:sz="0" w:space="0" w:color="auto"/>
        <w:left w:val="none" w:sz="0" w:space="0" w:color="auto"/>
        <w:bottom w:val="none" w:sz="0" w:space="0" w:color="auto"/>
        <w:right w:val="none" w:sz="0" w:space="0" w:color="auto"/>
      </w:divBdr>
    </w:div>
    <w:div w:id="1501503540">
      <w:bodyDiv w:val="1"/>
      <w:marLeft w:val="0"/>
      <w:marRight w:val="0"/>
      <w:marTop w:val="0"/>
      <w:marBottom w:val="0"/>
      <w:divBdr>
        <w:top w:val="none" w:sz="0" w:space="0" w:color="auto"/>
        <w:left w:val="none" w:sz="0" w:space="0" w:color="auto"/>
        <w:bottom w:val="none" w:sz="0" w:space="0" w:color="auto"/>
        <w:right w:val="none" w:sz="0" w:space="0" w:color="auto"/>
      </w:divBdr>
    </w:div>
    <w:div w:id="1501507222">
      <w:bodyDiv w:val="1"/>
      <w:marLeft w:val="0"/>
      <w:marRight w:val="0"/>
      <w:marTop w:val="0"/>
      <w:marBottom w:val="0"/>
      <w:divBdr>
        <w:top w:val="none" w:sz="0" w:space="0" w:color="auto"/>
        <w:left w:val="none" w:sz="0" w:space="0" w:color="auto"/>
        <w:bottom w:val="none" w:sz="0" w:space="0" w:color="auto"/>
        <w:right w:val="none" w:sz="0" w:space="0" w:color="auto"/>
      </w:divBdr>
    </w:div>
    <w:div w:id="1501584243">
      <w:bodyDiv w:val="1"/>
      <w:marLeft w:val="0"/>
      <w:marRight w:val="0"/>
      <w:marTop w:val="0"/>
      <w:marBottom w:val="0"/>
      <w:divBdr>
        <w:top w:val="none" w:sz="0" w:space="0" w:color="auto"/>
        <w:left w:val="none" w:sz="0" w:space="0" w:color="auto"/>
        <w:bottom w:val="none" w:sz="0" w:space="0" w:color="auto"/>
        <w:right w:val="none" w:sz="0" w:space="0" w:color="auto"/>
      </w:divBdr>
    </w:div>
    <w:div w:id="1501656525">
      <w:bodyDiv w:val="1"/>
      <w:marLeft w:val="0"/>
      <w:marRight w:val="0"/>
      <w:marTop w:val="0"/>
      <w:marBottom w:val="0"/>
      <w:divBdr>
        <w:top w:val="none" w:sz="0" w:space="0" w:color="auto"/>
        <w:left w:val="none" w:sz="0" w:space="0" w:color="auto"/>
        <w:bottom w:val="none" w:sz="0" w:space="0" w:color="auto"/>
        <w:right w:val="none" w:sz="0" w:space="0" w:color="auto"/>
      </w:divBdr>
    </w:div>
    <w:div w:id="1501775008">
      <w:bodyDiv w:val="1"/>
      <w:marLeft w:val="0"/>
      <w:marRight w:val="0"/>
      <w:marTop w:val="0"/>
      <w:marBottom w:val="0"/>
      <w:divBdr>
        <w:top w:val="none" w:sz="0" w:space="0" w:color="auto"/>
        <w:left w:val="none" w:sz="0" w:space="0" w:color="auto"/>
        <w:bottom w:val="none" w:sz="0" w:space="0" w:color="auto"/>
        <w:right w:val="none" w:sz="0" w:space="0" w:color="auto"/>
      </w:divBdr>
    </w:div>
    <w:div w:id="1502045898">
      <w:bodyDiv w:val="1"/>
      <w:marLeft w:val="0"/>
      <w:marRight w:val="0"/>
      <w:marTop w:val="0"/>
      <w:marBottom w:val="0"/>
      <w:divBdr>
        <w:top w:val="none" w:sz="0" w:space="0" w:color="auto"/>
        <w:left w:val="none" w:sz="0" w:space="0" w:color="auto"/>
        <w:bottom w:val="none" w:sz="0" w:space="0" w:color="auto"/>
        <w:right w:val="none" w:sz="0" w:space="0" w:color="auto"/>
      </w:divBdr>
    </w:div>
    <w:div w:id="1502088939">
      <w:bodyDiv w:val="1"/>
      <w:marLeft w:val="0"/>
      <w:marRight w:val="0"/>
      <w:marTop w:val="0"/>
      <w:marBottom w:val="0"/>
      <w:divBdr>
        <w:top w:val="none" w:sz="0" w:space="0" w:color="auto"/>
        <w:left w:val="none" w:sz="0" w:space="0" w:color="auto"/>
        <w:bottom w:val="none" w:sz="0" w:space="0" w:color="auto"/>
        <w:right w:val="none" w:sz="0" w:space="0" w:color="auto"/>
      </w:divBdr>
    </w:div>
    <w:div w:id="1502089094">
      <w:bodyDiv w:val="1"/>
      <w:marLeft w:val="0"/>
      <w:marRight w:val="0"/>
      <w:marTop w:val="0"/>
      <w:marBottom w:val="0"/>
      <w:divBdr>
        <w:top w:val="none" w:sz="0" w:space="0" w:color="auto"/>
        <w:left w:val="none" w:sz="0" w:space="0" w:color="auto"/>
        <w:bottom w:val="none" w:sz="0" w:space="0" w:color="auto"/>
        <w:right w:val="none" w:sz="0" w:space="0" w:color="auto"/>
      </w:divBdr>
    </w:div>
    <w:div w:id="1502114924">
      <w:bodyDiv w:val="1"/>
      <w:marLeft w:val="0"/>
      <w:marRight w:val="0"/>
      <w:marTop w:val="0"/>
      <w:marBottom w:val="0"/>
      <w:divBdr>
        <w:top w:val="none" w:sz="0" w:space="0" w:color="auto"/>
        <w:left w:val="none" w:sz="0" w:space="0" w:color="auto"/>
        <w:bottom w:val="none" w:sz="0" w:space="0" w:color="auto"/>
        <w:right w:val="none" w:sz="0" w:space="0" w:color="auto"/>
      </w:divBdr>
    </w:div>
    <w:div w:id="1502155922">
      <w:bodyDiv w:val="1"/>
      <w:marLeft w:val="0"/>
      <w:marRight w:val="0"/>
      <w:marTop w:val="0"/>
      <w:marBottom w:val="0"/>
      <w:divBdr>
        <w:top w:val="none" w:sz="0" w:space="0" w:color="auto"/>
        <w:left w:val="none" w:sz="0" w:space="0" w:color="auto"/>
        <w:bottom w:val="none" w:sz="0" w:space="0" w:color="auto"/>
        <w:right w:val="none" w:sz="0" w:space="0" w:color="auto"/>
      </w:divBdr>
    </w:div>
    <w:div w:id="1502812873">
      <w:bodyDiv w:val="1"/>
      <w:marLeft w:val="0"/>
      <w:marRight w:val="0"/>
      <w:marTop w:val="0"/>
      <w:marBottom w:val="0"/>
      <w:divBdr>
        <w:top w:val="none" w:sz="0" w:space="0" w:color="auto"/>
        <w:left w:val="none" w:sz="0" w:space="0" w:color="auto"/>
        <w:bottom w:val="none" w:sz="0" w:space="0" w:color="auto"/>
        <w:right w:val="none" w:sz="0" w:space="0" w:color="auto"/>
      </w:divBdr>
    </w:div>
    <w:div w:id="1502892484">
      <w:bodyDiv w:val="1"/>
      <w:marLeft w:val="0"/>
      <w:marRight w:val="0"/>
      <w:marTop w:val="0"/>
      <w:marBottom w:val="0"/>
      <w:divBdr>
        <w:top w:val="none" w:sz="0" w:space="0" w:color="auto"/>
        <w:left w:val="none" w:sz="0" w:space="0" w:color="auto"/>
        <w:bottom w:val="none" w:sz="0" w:space="0" w:color="auto"/>
        <w:right w:val="none" w:sz="0" w:space="0" w:color="auto"/>
      </w:divBdr>
    </w:div>
    <w:div w:id="1503013225">
      <w:bodyDiv w:val="1"/>
      <w:marLeft w:val="0"/>
      <w:marRight w:val="0"/>
      <w:marTop w:val="0"/>
      <w:marBottom w:val="0"/>
      <w:divBdr>
        <w:top w:val="none" w:sz="0" w:space="0" w:color="auto"/>
        <w:left w:val="none" w:sz="0" w:space="0" w:color="auto"/>
        <w:bottom w:val="none" w:sz="0" w:space="0" w:color="auto"/>
        <w:right w:val="none" w:sz="0" w:space="0" w:color="auto"/>
      </w:divBdr>
    </w:div>
    <w:div w:id="1503084599">
      <w:bodyDiv w:val="1"/>
      <w:marLeft w:val="0"/>
      <w:marRight w:val="0"/>
      <w:marTop w:val="0"/>
      <w:marBottom w:val="0"/>
      <w:divBdr>
        <w:top w:val="none" w:sz="0" w:space="0" w:color="auto"/>
        <w:left w:val="none" w:sz="0" w:space="0" w:color="auto"/>
        <w:bottom w:val="none" w:sz="0" w:space="0" w:color="auto"/>
        <w:right w:val="none" w:sz="0" w:space="0" w:color="auto"/>
      </w:divBdr>
    </w:div>
    <w:div w:id="1503199826">
      <w:bodyDiv w:val="1"/>
      <w:marLeft w:val="0"/>
      <w:marRight w:val="0"/>
      <w:marTop w:val="0"/>
      <w:marBottom w:val="0"/>
      <w:divBdr>
        <w:top w:val="none" w:sz="0" w:space="0" w:color="auto"/>
        <w:left w:val="none" w:sz="0" w:space="0" w:color="auto"/>
        <w:bottom w:val="none" w:sz="0" w:space="0" w:color="auto"/>
        <w:right w:val="none" w:sz="0" w:space="0" w:color="auto"/>
      </w:divBdr>
    </w:div>
    <w:div w:id="1503231022">
      <w:bodyDiv w:val="1"/>
      <w:marLeft w:val="0"/>
      <w:marRight w:val="0"/>
      <w:marTop w:val="0"/>
      <w:marBottom w:val="0"/>
      <w:divBdr>
        <w:top w:val="none" w:sz="0" w:space="0" w:color="auto"/>
        <w:left w:val="none" w:sz="0" w:space="0" w:color="auto"/>
        <w:bottom w:val="none" w:sz="0" w:space="0" w:color="auto"/>
        <w:right w:val="none" w:sz="0" w:space="0" w:color="auto"/>
      </w:divBdr>
    </w:div>
    <w:div w:id="1503356282">
      <w:bodyDiv w:val="1"/>
      <w:marLeft w:val="0"/>
      <w:marRight w:val="0"/>
      <w:marTop w:val="0"/>
      <w:marBottom w:val="0"/>
      <w:divBdr>
        <w:top w:val="none" w:sz="0" w:space="0" w:color="auto"/>
        <w:left w:val="none" w:sz="0" w:space="0" w:color="auto"/>
        <w:bottom w:val="none" w:sz="0" w:space="0" w:color="auto"/>
        <w:right w:val="none" w:sz="0" w:space="0" w:color="auto"/>
      </w:divBdr>
    </w:div>
    <w:div w:id="1503469861">
      <w:bodyDiv w:val="1"/>
      <w:marLeft w:val="0"/>
      <w:marRight w:val="0"/>
      <w:marTop w:val="0"/>
      <w:marBottom w:val="0"/>
      <w:divBdr>
        <w:top w:val="none" w:sz="0" w:space="0" w:color="auto"/>
        <w:left w:val="none" w:sz="0" w:space="0" w:color="auto"/>
        <w:bottom w:val="none" w:sz="0" w:space="0" w:color="auto"/>
        <w:right w:val="none" w:sz="0" w:space="0" w:color="auto"/>
      </w:divBdr>
    </w:div>
    <w:div w:id="1503542465">
      <w:bodyDiv w:val="1"/>
      <w:marLeft w:val="0"/>
      <w:marRight w:val="0"/>
      <w:marTop w:val="0"/>
      <w:marBottom w:val="0"/>
      <w:divBdr>
        <w:top w:val="none" w:sz="0" w:space="0" w:color="auto"/>
        <w:left w:val="none" w:sz="0" w:space="0" w:color="auto"/>
        <w:bottom w:val="none" w:sz="0" w:space="0" w:color="auto"/>
        <w:right w:val="none" w:sz="0" w:space="0" w:color="auto"/>
      </w:divBdr>
    </w:div>
    <w:div w:id="1503935354">
      <w:bodyDiv w:val="1"/>
      <w:marLeft w:val="0"/>
      <w:marRight w:val="0"/>
      <w:marTop w:val="0"/>
      <w:marBottom w:val="0"/>
      <w:divBdr>
        <w:top w:val="none" w:sz="0" w:space="0" w:color="auto"/>
        <w:left w:val="none" w:sz="0" w:space="0" w:color="auto"/>
        <w:bottom w:val="none" w:sz="0" w:space="0" w:color="auto"/>
        <w:right w:val="none" w:sz="0" w:space="0" w:color="auto"/>
      </w:divBdr>
    </w:div>
    <w:div w:id="1504199221">
      <w:bodyDiv w:val="1"/>
      <w:marLeft w:val="0"/>
      <w:marRight w:val="0"/>
      <w:marTop w:val="0"/>
      <w:marBottom w:val="0"/>
      <w:divBdr>
        <w:top w:val="none" w:sz="0" w:space="0" w:color="auto"/>
        <w:left w:val="none" w:sz="0" w:space="0" w:color="auto"/>
        <w:bottom w:val="none" w:sz="0" w:space="0" w:color="auto"/>
        <w:right w:val="none" w:sz="0" w:space="0" w:color="auto"/>
      </w:divBdr>
    </w:div>
    <w:div w:id="1504324159">
      <w:bodyDiv w:val="1"/>
      <w:marLeft w:val="0"/>
      <w:marRight w:val="0"/>
      <w:marTop w:val="0"/>
      <w:marBottom w:val="0"/>
      <w:divBdr>
        <w:top w:val="none" w:sz="0" w:space="0" w:color="auto"/>
        <w:left w:val="none" w:sz="0" w:space="0" w:color="auto"/>
        <w:bottom w:val="none" w:sz="0" w:space="0" w:color="auto"/>
        <w:right w:val="none" w:sz="0" w:space="0" w:color="auto"/>
      </w:divBdr>
    </w:div>
    <w:div w:id="1504392646">
      <w:bodyDiv w:val="1"/>
      <w:marLeft w:val="0"/>
      <w:marRight w:val="0"/>
      <w:marTop w:val="0"/>
      <w:marBottom w:val="0"/>
      <w:divBdr>
        <w:top w:val="none" w:sz="0" w:space="0" w:color="auto"/>
        <w:left w:val="none" w:sz="0" w:space="0" w:color="auto"/>
        <w:bottom w:val="none" w:sz="0" w:space="0" w:color="auto"/>
        <w:right w:val="none" w:sz="0" w:space="0" w:color="auto"/>
      </w:divBdr>
    </w:div>
    <w:div w:id="1504707398">
      <w:bodyDiv w:val="1"/>
      <w:marLeft w:val="0"/>
      <w:marRight w:val="0"/>
      <w:marTop w:val="0"/>
      <w:marBottom w:val="0"/>
      <w:divBdr>
        <w:top w:val="none" w:sz="0" w:space="0" w:color="auto"/>
        <w:left w:val="none" w:sz="0" w:space="0" w:color="auto"/>
        <w:bottom w:val="none" w:sz="0" w:space="0" w:color="auto"/>
        <w:right w:val="none" w:sz="0" w:space="0" w:color="auto"/>
      </w:divBdr>
    </w:div>
    <w:div w:id="1504738881">
      <w:bodyDiv w:val="1"/>
      <w:marLeft w:val="0"/>
      <w:marRight w:val="0"/>
      <w:marTop w:val="0"/>
      <w:marBottom w:val="0"/>
      <w:divBdr>
        <w:top w:val="none" w:sz="0" w:space="0" w:color="auto"/>
        <w:left w:val="none" w:sz="0" w:space="0" w:color="auto"/>
        <w:bottom w:val="none" w:sz="0" w:space="0" w:color="auto"/>
        <w:right w:val="none" w:sz="0" w:space="0" w:color="auto"/>
      </w:divBdr>
    </w:div>
    <w:div w:id="1504778484">
      <w:bodyDiv w:val="1"/>
      <w:marLeft w:val="0"/>
      <w:marRight w:val="0"/>
      <w:marTop w:val="0"/>
      <w:marBottom w:val="0"/>
      <w:divBdr>
        <w:top w:val="none" w:sz="0" w:space="0" w:color="auto"/>
        <w:left w:val="none" w:sz="0" w:space="0" w:color="auto"/>
        <w:bottom w:val="none" w:sz="0" w:space="0" w:color="auto"/>
        <w:right w:val="none" w:sz="0" w:space="0" w:color="auto"/>
      </w:divBdr>
    </w:div>
    <w:div w:id="1504861457">
      <w:bodyDiv w:val="1"/>
      <w:marLeft w:val="0"/>
      <w:marRight w:val="0"/>
      <w:marTop w:val="0"/>
      <w:marBottom w:val="0"/>
      <w:divBdr>
        <w:top w:val="none" w:sz="0" w:space="0" w:color="auto"/>
        <w:left w:val="none" w:sz="0" w:space="0" w:color="auto"/>
        <w:bottom w:val="none" w:sz="0" w:space="0" w:color="auto"/>
        <w:right w:val="none" w:sz="0" w:space="0" w:color="auto"/>
      </w:divBdr>
    </w:div>
    <w:div w:id="1504928240">
      <w:bodyDiv w:val="1"/>
      <w:marLeft w:val="0"/>
      <w:marRight w:val="0"/>
      <w:marTop w:val="0"/>
      <w:marBottom w:val="0"/>
      <w:divBdr>
        <w:top w:val="none" w:sz="0" w:space="0" w:color="auto"/>
        <w:left w:val="none" w:sz="0" w:space="0" w:color="auto"/>
        <w:bottom w:val="none" w:sz="0" w:space="0" w:color="auto"/>
        <w:right w:val="none" w:sz="0" w:space="0" w:color="auto"/>
      </w:divBdr>
    </w:div>
    <w:div w:id="1504934348">
      <w:bodyDiv w:val="1"/>
      <w:marLeft w:val="0"/>
      <w:marRight w:val="0"/>
      <w:marTop w:val="0"/>
      <w:marBottom w:val="0"/>
      <w:divBdr>
        <w:top w:val="none" w:sz="0" w:space="0" w:color="auto"/>
        <w:left w:val="none" w:sz="0" w:space="0" w:color="auto"/>
        <w:bottom w:val="none" w:sz="0" w:space="0" w:color="auto"/>
        <w:right w:val="none" w:sz="0" w:space="0" w:color="auto"/>
      </w:divBdr>
    </w:div>
    <w:div w:id="1505170271">
      <w:bodyDiv w:val="1"/>
      <w:marLeft w:val="0"/>
      <w:marRight w:val="0"/>
      <w:marTop w:val="0"/>
      <w:marBottom w:val="0"/>
      <w:divBdr>
        <w:top w:val="none" w:sz="0" w:space="0" w:color="auto"/>
        <w:left w:val="none" w:sz="0" w:space="0" w:color="auto"/>
        <w:bottom w:val="none" w:sz="0" w:space="0" w:color="auto"/>
        <w:right w:val="none" w:sz="0" w:space="0" w:color="auto"/>
      </w:divBdr>
    </w:div>
    <w:div w:id="1505318563">
      <w:bodyDiv w:val="1"/>
      <w:marLeft w:val="0"/>
      <w:marRight w:val="0"/>
      <w:marTop w:val="0"/>
      <w:marBottom w:val="0"/>
      <w:divBdr>
        <w:top w:val="none" w:sz="0" w:space="0" w:color="auto"/>
        <w:left w:val="none" w:sz="0" w:space="0" w:color="auto"/>
        <w:bottom w:val="none" w:sz="0" w:space="0" w:color="auto"/>
        <w:right w:val="none" w:sz="0" w:space="0" w:color="auto"/>
      </w:divBdr>
    </w:div>
    <w:div w:id="1505390497">
      <w:bodyDiv w:val="1"/>
      <w:marLeft w:val="0"/>
      <w:marRight w:val="0"/>
      <w:marTop w:val="0"/>
      <w:marBottom w:val="0"/>
      <w:divBdr>
        <w:top w:val="none" w:sz="0" w:space="0" w:color="auto"/>
        <w:left w:val="none" w:sz="0" w:space="0" w:color="auto"/>
        <w:bottom w:val="none" w:sz="0" w:space="0" w:color="auto"/>
        <w:right w:val="none" w:sz="0" w:space="0" w:color="auto"/>
      </w:divBdr>
    </w:div>
    <w:div w:id="1505433667">
      <w:bodyDiv w:val="1"/>
      <w:marLeft w:val="0"/>
      <w:marRight w:val="0"/>
      <w:marTop w:val="0"/>
      <w:marBottom w:val="0"/>
      <w:divBdr>
        <w:top w:val="none" w:sz="0" w:space="0" w:color="auto"/>
        <w:left w:val="none" w:sz="0" w:space="0" w:color="auto"/>
        <w:bottom w:val="none" w:sz="0" w:space="0" w:color="auto"/>
        <w:right w:val="none" w:sz="0" w:space="0" w:color="auto"/>
      </w:divBdr>
    </w:div>
    <w:div w:id="1505434519">
      <w:bodyDiv w:val="1"/>
      <w:marLeft w:val="0"/>
      <w:marRight w:val="0"/>
      <w:marTop w:val="0"/>
      <w:marBottom w:val="0"/>
      <w:divBdr>
        <w:top w:val="none" w:sz="0" w:space="0" w:color="auto"/>
        <w:left w:val="none" w:sz="0" w:space="0" w:color="auto"/>
        <w:bottom w:val="none" w:sz="0" w:space="0" w:color="auto"/>
        <w:right w:val="none" w:sz="0" w:space="0" w:color="auto"/>
      </w:divBdr>
    </w:div>
    <w:div w:id="1505709475">
      <w:bodyDiv w:val="1"/>
      <w:marLeft w:val="0"/>
      <w:marRight w:val="0"/>
      <w:marTop w:val="0"/>
      <w:marBottom w:val="0"/>
      <w:divBdr>
        <w:top w:val="none" w:sz="0" w:space="0" w:color="auto"/>
        <w:left w:val="none" w:sz="0" w:space="0" w:color="auto"/>
        <w:bottom w:val="none" w:sz="0" w:space="0" w:color="auto"/>
        <w:right w:val="none" w:sz="0" w:space="0" w:color="auto"/>
      </w:divBdr>
    </w:div>
    <w:div w:id="1505972413">
      <w:bodyDiv w:val="1"/>
      <w:marLeft w:val="0"/>
      <w:marRight w:val="0"/>
      <w:marTop w:val="0"/>
      <w:marBottom w:val="0"/>
      <w:divBdr>
        <w:top w:val="none" w:sz="0" w:space="0" w:color="auto"/>
        <w:left w:val="none" w:sz="0" w:space="0" w:color="auto"/>
        <w:bottom w:val="none" w:sz="0" w:space="0" w:color="auto"/>
        <w:right w:val="none" w:sz="0" w:space="0" w:color="auto"/>
      </w:divBdr>
    </w:div>
    <w:div w:id="1506019983">
      <w:bodyDiv w:val="1"/>
      <w:marLeft w:val="0"/>
      <w:marRight w:val="0"/>
      <w:marTop w:val="0"/>
      <w:marBottom w:val="0"/>
      <w:divBdr>
        <w:top w:val="none" w:sz="0" w:space="0" w:color="auto"/>
        <w:left w:val="none" w:sz="0" w:space="0" w:color="auto"/>
        <w:bottom w:val="none" w:sz="0" w:space="0" w:color="auto"/>
        <w:right w:val="none" w:sz="0" w:space="0" w:color="auto"/>
      </w:divBdr>
    </w:div>
    <w:div w:id="1506089888">
      <w:bodyDiv w:val="1"/>
      <w:marLeft w:val="0"/>
      <w:marRight w:val="0"/>
      <w:marTop w:val="0"/>
      <w:marBottom w:val="0"/>
      <w:divBdr>
        <w:top w:val="none" w:sz="0" w:space="0" w:color="auto"/>
        <w:left w:val="none" w:sz="0" w:space="0" w:color="auto"/>
        <w:bottom w:val="none" w:sz="0" w:space="0" w:color="auto"/>
        <w:right w:val="none" w:sz="0" w:space="0" w:color="auto"/>
      </w:divBdr>
    </w:div>
    <w:div w:id="1506363301">
      <w:bodyDiv w:val="1"/>
      <w:marLeft w:val="0"/>
      <w:marRight w:val="0"/>
      <w:marTop w:val="0"/>
      <w:marBottom w:val="0"/>
      <w:divBdr>
        <w:top w:val="none" w:sz="0" w:space="0" w:color="auto"/>
        <w:left w:val="none" w:sz="0" w:space="0" w:color="auto"/>
        <w:bottom w:val="none" w:sz="0" w:space="0" w:color="auto"/>
        <w:right w:val="none" w:sz="0" w:space="0" w:color="auto"/>
      </w:divBdr>
    </w:div>
    <w:div w:id="1506439197">
      <w:bodyDiv w:val="1"/>
      <w:marLeft w:val="0"/>
      <w:marRight w:val="0"/>
      <w:marTop w:val="0"/>
      <w:marBottom w:val="0"/>
      <w:divBdr>
        <w:top w:val="none" w:sz="0" w:space="0" w:color="auto"/>
        <w:left w:val="none" w:sz="0" w:space="0" w:color="auto"/>
        <w:bottom w:val="none" w:sz="0" w:space="0" w:color="auto"/>
        <w:right w:val="none" w:sz="0" w:space="0" w:color="auto"/>
      </w:divBdr>
    </w:div>
    <w:div w:id="1506818990">
      <w:bodyDiv w:val="1"/>
      <w:marLeft w:val="0"/>
      <w:marRight w:val="0"/>
      <w:marTop w:val="0"/>
      <w:marBottom w:val="0"/>
      <w:divBdr>
        <w:top w:val="none" w:sz="0" w:space="0" w:color="auto"/>
        <w:left w:val="none" w:sz="0" w:space="0" w:color="auto"/>
        <w:bottom w:val="none" w:sz="0" w:space="0" w:color="auto"/>
        <w:right w:val="none" w:sz="0" w:space="0" w:color="auto"/>
      </w:divBdr>
    </w:div>
    <w:div w:id="1506822119">
      <w:bodyDiv w:val="1"/>
      <w:marLeft w:val="0"/>
      <w:marRight w:val="0"/>
      <w:marTop w:val="0"/>
      <w:marBottom w:val="0"/>
      <w:divBdr>
        <w:top w:val="none" w:sz="0" w:space="0" w:color="auto"/>
        <w:left w:val="none" w:sz="0" w:space="0" w:color="auto"/>
        <w:bottom w:val="none" w:sz="0" w:space="0" w:color="auto"/>
        <w:right w:val="none" w:sz="0" w:space="0" w:color="auto"/>
      </w:divBdr>
    </w:div>
    <w:div w:id="1506898608">
      <w:bodyDiv w:val="1"/>
      <w:marLeft w:val="0"/>
      <w:marRight w:val="0"/>
      <w:marTop w:val="0"/>
      <w:marBottom w:val="0"/>
      <w:divBdr>
        <w:top w:val="none" w:sz="0" w:space="0" w:color="auto"/>
        <w:left w:val="none" w:sz="0" w:space="0" w:color="auto"/>
        <w:bottom w:val="none" w:sz="0" w:space="0" w:color="auto"/>
        <w:right w:val="none" w:sz="0" w:space="0" w:color="auto"/>
      </w:divBdr>
    </w:div>
    <w:div w:id="1507525031">
      <w:bodyDiv w:val="1"/>
      <w:marLeft w:val="0"/>
      <w:marRight w:val="0"/>
      <w:marTop w:val="0"/>
      <w:marBottom w:val="0"/>
      <w:divBdr>
        <w:top w:val="none" w:sz="0" w:space="0" w:color="auto"/>
        <w:left w:val="none" w:sz="0" w:space="0" w:color="auto"/>
        <w:bottom w:val="none" w:sz="0" w:space="0" w:color="auto"/>
        <w:right w:val="none" w:sz="0" w:space="0" w:color="auto"/>
      </w:divBdr>
    </w:div>
    <w:div w:id="1507591888">
      <w:bodyDiv w:val="1"/>
      <w:marLeft w:val="0"/>
      <w:marRight w:val="0"/>
      <w:marTop w:val="0"/>
      <w:marBottom w:val="0"/>
      <w:divBdr>
        <w:top w:val="none" w:sz="0" w:space="0" w:color="auto"/>
        <w:left w:val="none" w:sz="0" w:space="0" w:color="auto"/>
        <w:bottom w:val="none" w:sz="0" w:space="0" w:color="auto"/>
        <w:right w:val="none" w:sz="0" w:space="0" w:color="auto"/>
      </w:divBdr>
    </w:div>
    <w:div w:id="1508207262">
      <w:bodyDiv w:val="1"/>
      <w:marLeft w:val="0"/>
      <w:marRight w:val="0"/>
      <w:marTop w:val="0"/>
      <w:marBottom w:val="0"/>
      <w:divBdr>
        <w:top w:val="none" w:sz="0" w:space="0" w:color="auto"/>
        <w:left w:val="none" w:sz="0" w:space="0" w:color="auto"/>
        <w:bottom w:val="none" w:sz="0" w:space="0" w:color="auto"/>
        <w:right w:val="none" w:sz="0" w:space="0" w:color="auto"/>
      </w:divBdr>
    </w:div>
    <w:div w:id="1508518192">
      <w:bodyDiv w:val="1"/>
      <w:marLeft w:val="0"/>
      <w:marRight w:val="0"/>
      <w:marTop w:val="0"/>
      <w:marBottom w:val="0"/>
      <w:divBdr>
        <w:top w:val="none" w:sz="0" w:space="0" w:color="auto"/>
        <w:left w:val="none" w:sz="0" w:space="0" w:color="auto"/>
        <w:bottom w:val="none" w:sz="0" w:space="0" w:color="auto"/>
        <w:right w:val="none" w:sz="0" w:space="0" w:color="auto"/>
      </w:divBdr>
    </w:div>
    <w:div w:id="1508640824">
      <w:bodyDiv w:val="1"/>
      <w:marLeft w:val="0"/>
      <w:marRight w:val="0"/>
      <w:marTop w:val="0"/>
      <w:marBottom w:val="0"/>
      <w:divBdr>
        <w:top w:val="none" w:sz="0" w:space="0" w:color="auto"/>
        <w:left w:val="none" w:sz="0" w:space="0" w:color="auto"/>
        <w:bottom w:val="none" w:sz="0" w:space="0" w:color="auto"/>
        <w:right w:val="none" w:sz="0" w:space="0" w:color="auto"/>
      </w:divBdr>
    </w:div>
    <w:div w:id="1508712520">
      <w:bodyDiv w:val="1"/>
      <w:marLeft w:val="0"/>
      <w:marRight w:val="0"/>
      <w:marTop w:val="0"/>
      <w:marBottom w:val="0"/>
      <w:divBdr>
        <w:top w:val="none" w:sz="0" w:space="0" w:color="auto"/>
        <w:left w:val="none" w:sz="0" w:space="0" w:color="auto"/>
        <w:bottom w:val="none" w:sz="0" w:space="0" w:color="auto"/>
        <w:right w:val="none" w:sz="0" w:space="0" w:color="auto"/>
      </w:divBdr>
    </w:div>
    <w:div w:id="1508784413">
      <w:bodyDiv w:val="1"/>
      <w:marLeft w:val="0"/>
      <w:marRight w:val="0"/>
      <w:marTop w:val="0"/>
      <w:marBottom w:val="0"/>
      <w:divBdr>
        <w:top w:val="none" w:sz="0" w:space="0" w:color="auto"/>
        <w:left w:val="none" w:sz="0" w:space="0" w:color="auto"/>
        <w:bottom w:val="none" w:sz="0" w:space="0" w:color="auto"/>
        <w:right w:val="none" w:sz="0" w:space="0" w:color="auto"/>
      </w:divBdr>
    </w:div>
    <w:div w:id="1508787115">
      <w:bodyDiv w:val="1"/>
      <w:marLeft w:val="0"/>
      <w:marRight w:val="0"/>
      <w:marTop w:val="0"/>
      <w:marBottom w:val="0"/>
      <w:divBdr>
        <w:top w:val="none" w:sz="0" w:space="0" w:color="auto"/>
        <w:left w:val="none" w:sz="0" w:space="0" w:color="auto"/>
        <w:bottom w:val="none" w:sz="0" w:space="0" w:color="auto"/>
        <w:right w:val="none" w:sz="0" w:space="0" w:color="auto"/>
      </w:divBdr>
    </w:div>
    <w:div w:id="1508865339">
      <w:bodyDiv w:val="1"/>
      <w:marLeft w:val="0"/>
      <w:marRight w:val="0"/>
      <w:marTop w:val="0"/>
      <w:marBottom w:val="0"/>
      <w:divBdr>
        <w:top w:val="none" w:sz="0" w:space="0" w:color="auto"/>
        <w:left w:val="none" w:sz="0" w:space="0" w:color="auto"/>
        <w:bottom w:val="none" w:sz="0" w:space="0" w:color="auto"/>
        <w:right w:val="none" w:sz="0" w:space="0" w:color="auto"/>
      </w:divBdr>
    </w:div>
    <w:div w:id="1509254848">
      <w:bodyDiv w:val="1"/>
      <w:marLeft w:val="0"/>
      <w:marRight w:val="0"/>
      <w:marTop w:val="0"/>
      <w:marBottom w:val="0"/>
      <w:divBdr>
        <w:top w:val="none" w:sz="0" w:space="0" w:color="auto"/>
        <w:left w:val="none" w:sz="0" w:space="0" w:color="auto"/>
        <w:bottom w:val="none" w:sz="0" w:space="0" w:color="auto"/>
        <w:right w:val="none" w:sz="0" w:space="0" w:color="auto"/>
      </w:divBdr>
    </w:div>
    <w:div w:id="1509297240">
      <w:bodyDiv w:val="1"/>
      <w:marLeft w:val="0"/>
      <w:marRight w:val="0"/>
      <w:marTop w:val="0"/>
      <w:marBottom w:val="0"/>
      <w:divBdr>
        <w:top w:val="none" w:sz="0" w:space="0" w:color="auto"/>
        <w:left w:val="none" w:sz="0" w:space="0" w:color="auto"/>
        <w:bottom w:val="none" w:sz="0" w:space="0" w:color="auto"/>
        <w:right w:val="none" w:sz="0" w:space="0" w:color="auto"/>
      </w:divBdr>
    </w:div>
    <w:div w:id="1509324709">
      <w:bodyDiv w:val="1"/>
      <w:marLeft w:val="0"/>
      <w:marRight w:val="0"/>
      <w:marTop w:val="0"/>
      <w:marBottom w:val="0"/>
      <w:divBdr>
        <w:top w:val="none" w:sz="0" w:space="0" w:color="auto"/>
        <w:left w:val="none" w:sz="0" w:space="0" w:color="auto"/>
        <w:bottom w:val="none" w:sz="0" w:space="0" w:color="auto"/>
        <w:right w:val="none" w:sz="0" w:space="0" w:color="auto"/>
      </w:divBdr>
    </w:div>
    <w:div w:id="1509373076">
      <w:bodyDiv w:val="1"/>
      <w:marLeft w:val="0"/>
      <w:marRight w:val="0"/>
      <w:marTop w:val="0"/>
      <w:marBottom w:val="0"/>
      <w:divBdr>
        <w:top w:val="none" w:sz="0" w:space="0" w:color="auto"/>
        <w:left w:val="none" w:sz="0" w:space="0" w:color="auto"/>
        <w:bottom w:val="none" w:sz="0" w:space="0" w:color="auto"/>
        <w:right w:val="none" w:sz="0" w:space="0" w:color="auto"/>
      </w:divBdr>
    </w:div>
    <w:div w:id="1509444587">
      <w:bodyDiv w:val="1"/>
      <w:marLeft w:val="0"/>
      <w:marRight w:val="0"/>
      <w:marTop w:val="0"/>
      <w:marBottom w:val="0"/>
      <w:divBdr>
        <w:top w:val="none" w:sz="0" w:space="0" w:color="auto"/>
        <w:left w:val="none" w:sz="0" w:space="0" w:color="auto"/>
        <w:bottom w:val="none" w:sz="0" w:space="0" w:color="auto"/>
        <w:right w:val="none" w:sz="0" w:space="0" w:color="auto"/>
      </w:divBdr>
    </w:div>
    <w:div w:id="1510410087">
      <w:bodyDiv w:val="1"/>
      <w:marLeft w:val="0"/>
      <w:marRight w:val="0"/>
      <w:marTop w:val="0"/>
      <w:marBottom w:val="0"/>
      <w:divBdr>
        <w:top w:val="none" w:sz="0" w:space="0" w:color="auto"/>
        <w:left w:val="none" w:sz="0" w:space="0" w:color="auto"/>
        <w:bottom w:val="none" w:sz="0" w:space="0" w:color="auto"/>
        <w:right w:val="none" w:sz="0" w:space="0" w:color="auto"/>
      </w:divBdr>
    </w:div>
    <w:div w:id="1510484378">
      <w:bodyDiv w:val="1"/>
      <w:marLeft w:val="0"/>
      <w:marRight w:val="0"/>
      <w:marTop w:val="0"/>
      <w:marBottom w:val="0"/>
      <w:divBdr>
        <w:top w:val="none" w:sz="0" w:space="0" w:color="auto"/>
        <w:left w:val="none" w:sz="0" w:space="0" w:color="auto"/>
        <w:bottom w:val="none" w:sz="0" w:space="0" w:color="auto"/>
        <w:right w:val="none" w:sz="0" w:space="0" w:color="auto"/>
      </w:divBdr>
    </w:div>
    <w:div w:id="1510486588">
      <w:bodyDiv w:val="1"/>
      <w:marLeft w:val="0"/>
      <w:marRight w:val="0"/>
      <w:marTop w:val="0"/>
      <w:marBottom w:val="0"/>
      <w:divBdr>
        <w:top w:val="none" w:sz="0" w:space="0" w:color="auto"/>
        <w:left w:val="none" w:sz="0" w:space="0" w:color="auto"/>
        <w:bottom w:val="none" w:sz="0" w:space="0" w:color="auto"/>
        <w:right w:val="none" w:sz="0" w:space="0" w:color="auto"/>
      </w:divBdr>
    </w:div>
    <w:div w:id="1510678586">
      <w:bodyDiv w:val="1"/>
      <w:marLeft w:val="0"/>
      <w:marRight w:val="0"/>
      <w:marTop w:val="0"/>
      <w:marBottom w:val="0"/>
      <w:divBdr>
        <w:top w:val="none" w:sz="0" w:space="0" w:color="auto"/>
        <w:left w:val="none" w:sz="0" w:space="0" w:color="auto"/>
        <w:bottom w:val="none" w:sz="0" w:space="0" w:color="auto"/>
        <w:right w:val="none" w:sz="0" w:space="0" w:color="auto"/>
      </w:divBdr>
    </w:div>
    <w:div w:id="1510679386">
      <w:bodyDiv w:val="1"/>
      <w:marLeft w:val="0"/>
      <w:marRight w:val="0"/>
      <w:marTop w:val="0"/>
      <w:marBottom w:val="0"/>
      <w:divBdr>
        <w:top w:val="none" w:sz="0" w:space="0" w:color="auto"/>
        <w:left w:val="none" w:sz="0" w:space="0" w:color="auto"/>
        <w:bottom w:val="none" w:sz="0" w:space="0" w:color="auto"/>
        <w:right w:val="none" w:sz="0" w:space="0" w:color="auto"/>
      </w:divBdr>
    </w:div>
    <w:div w:id="1510828000">
      <w:bodyDiv w:val="1"/>
      <w:marLeft w:val="0"/>
      <w:marRight w:val="0"/>
      <w:marTop w:val="0"/>
      <w:marBottom w:val="0"/>
      <w:divBdr>
        <w:top w:val="none" w:sz="0" w:space="0" w:color="auto"/>
        <w:left w:val="none" w:sz="0" w:space="0" w:color="auto"/>
        <w:bottom w:val="none" w:sz="0" w:space="0" w:color="auto"/>
        <w:right w:val="none" w:sz="0" w:space="0" w:color="auto"/>
      </w:divBdr>
    </w:div>
    <w:div w:id="1510830923">
      <w:bodyDiv w:val="1"/>
      <w:marLeft w:val="0"/>
      <w:marRight w:val="0"/>
      <w:marTop w:val="0"/>
      <w:marBottom w:val="0"/>
      <w:divBdr>
        <w:top w:val="none" w:sz="0" w:space="0" w:color="auto"/>
        <w:left w:val="none" w:sz="0" w:space="0" w:color="auto"/>
        <w:bottom w:val="none" w:sz="0" w:space="0" w:color="auto"/>
        <w:right w:val="none" w:sz="0" w:space="0" w:color="auto"/>
      </w:divBdr>
    </w:div>
    <w:div w:id="1510867861">
      <w:bodyDiv w:val="1"/>
      <w:marLeft w:val="0"/>
      <w:marRight w:val="0"/>
      <w:marTop w:val="0"/>
      <w:marBottom w:val="0"/>
      <w:divBdr>
        <w:top w:val="none" w:sz="0" w:space="0" w:color="auto"/>
        <w:left w:val="none" w:sz="0" w:space="0" w:color="auto"/>
        <w:bottom w:val="none" w:sz="0" w:space="0" w:color="auto"/>
        <w:right w:val="none" w:sz="0" w:space="0" w:color="auto"/>
      </w:divBdr>
    </w:div>
    <w:div w:id="1510946833">
      <w:bodyDiv w:val="1"/>
      <w:marLeft w:val="0"/>
      <w:marRight w:val="0"/>
      <w:marTop w:val="0"/>
      <w:marBottom w:val="0"/>
      <w:divBdr>
        <w:top w:val="none" w:sz="0" w:space="0" w:color="auto"/>
        <w:left w:val="none" w:sz="0" w:space="0" w:color="auto"/>
        <w:bottom w:val="none" w:sz="0" w:space="0" w:color="auto"/>
        <w:right w:val="none" w:sz="0" w:space="0" w:color="auto"/>
      </w:divBdr>
    </w:div>
    <w:div w:id="1511069619">
      <w:bodyDiv w:val="1"/>
      <w:marLeft w:val="0"/>
      <w:marRight w:val="0"/>
      <w:marTop w:val="0"/>
      <w:marBottom w:val="0"/>
      <w:divBdr>
        <w:top w:val="none" w:sz="0" w:space="0" w:color="auto"/>
        <w:left w:val="none" w:sz="0" w:space="0" w:color="auto"/>
        <w:bottom w:val="none" w:sz="0" w:space="0" w:color="auto"/>
        <w:right w:val="none" w:sz="0" w:space="0" w:color="auto"/>
      </w:divBdr>
    </w:div>
    <w:div w:id="1511138212">
      <w:bodyDiv w:val="1"/>
      <w:marLeft w:val="0"/>
      <w:marRight w:val="0"/>
      <w:marTop w:val="0"/>
      <w:marBottom w:val="0"/>
      <w:divBdr>
        <w:top w:val="none" w:sz="0" w:space="0" w:color="auto"/>
        <w:left w:val="none" w:sz="0" w:space="0" w:color="auto"/>
        <w:bottom w:val="none" w:sz="0" w:space="0" w:color="auto"/>
        <w:right w:val="none" w:sz="0" w:space="0" w:color="auto"/>
      </w:divBdr>
    </w:div>
    <w:div w:id="1511331825">
      <w:bodyDiv w:val="1"/>
      <w:marLeft w:val="0"/>
      <w:marRight w:val="0"/>
      <w:marTop w:val="0"/>
      <w:marBottom w:val="0"/>
      <w:divBdr>
        <w:top w:val="none" w:sz="0" w:space="0" w:color="auto"/>
        <w:left w:val="none" w:sz="0" w:space="0" w:color="auto"/>
        <w:bottom w:val="none" w:sz="0" w:space="0" w:color="auto"/>
        <w:right w:val="none" w:sz="0" w:space="0" w:color="auto"/>
      </w:divBdr>
    </w:div>
    <w:div w:id="1511408234">
      <w:bodyDiv w:val="1"/>
      <w:marLeft w:val="0"/>
      <w:marRight w:val="0"/>
      <w:marTop w:val="0"/>
      <w:marBottom w:val="0"/>
      <w:divBdr>
        <w:top w:val="none" w:sz="0" w:space="0" w:color="auto"/>
        <w:left w:val="none" w:sz="0" w:space="0" w:color="auto"/>
        <w:bottom w:val="none" w:sz="0" w:space="0" w:color="auto"/>
        <w:right w:val="none" w:sz="0" w:space="0" w:color="auto"/>
      </w:divBdr>
    </w:div>
    <w:div w:id="1511484054">
      <w:bodyDiv w:val="1"/>
      <w:marLeft w:val="0"/>
      <w:marRight w:val="0"/>
      <w:marTop w:val="0"/>
      <w:marBottom w:val="0"/>
      <w:divBdr>
        <w:top w:val="none" w:sz="0" w:space="0" w:color="auto"/>
        <w:left w:val="none" w:sz="0" w:space="0" w:color="auto"/>
        <w:bottom w:val="none" w:sz="0" w:space="0" w:color="auto"/>
        <w:right w:val="none" w:sz="0" w:space="0" w:color="auto"/>
      </w:divBdr>
    </w:div>
    <w:div w:id="1511605365">
      <w:bodyDiv w:val="1"/>
      <w:marLeft w:val="0"/>
      <w:marRight w:val="0"/>
      <w:marTop w:val="0"/>
      <w:marBottom w:val="0"/>
      <w:divBdr>
        <w:top w:val="none" w:sz="0" w:space="0" w:color="auto"/>
        <w:left w:val="none" w:sz="0" w:space="0" w:color="auto"/>
        <w:bottom w:val="none" w:sz="0" w:space="0" w:color="auto"/>
        <w:right w:val="none" w:sz="0" w:space="0" w:color="auto"/>
      </w:divBdr>
    </w:div>
    <w:div w:id="1511870900">
      <w:bodyDiv w:val="1"/>
      <w:marLeft w:val="0"/>
      <w:marRight w:val="0"/>
      <w:marTop w:val="0"/>
      <w:marBottom w:val="0"/>
      <w:divBdr>
        <w:top w:val="none" w:sz="0" w:space="0" w:color="auto"/>
        <w:left w:val="none" w:sz="0" w:space="0" w:color="auto"/>
        <w:bottom w:val="none" w:sz="0" w:space="0" w:color="auto"/>
        <w:right w:val="none" w:sz="0" w:space="0" w:color="auto"/>
      </w:divBdr>
    </w:div>
    <w:div w:id="1511944322">
      <w:bodyDiv w:val="1"/>
      <w:marLeft w:val="0"/>
      <w:marRight w:val="0"/>
      <w:marTop w:val="0"/>
      <w:marBottom w:val="0"/>
      <w:divBdr>
        <w:top w:val="none" w:sz="0" w:space="0" w:color="auto"/>
        <w:left w:val="none" w:sz="0" w:space="0" w:color="auto"/>
        <w:bottom w:val="none" w:sz="0" w:space="0" w:color="auto"/>
        <w:right w:val="none" w:sz="0" w:space="0" w:color="auto"/>
      </w:divBdr>
    </w:div>
    <w:div w:id="1511944787">
      <w:bodyDiv w:val="1"/>
      <w:marLeft w:val="0"/>
      <w:marRight w:val="0"/>
      <w:marTop w:val="0"/>
      <w:marBottom w:val="0"/>
      <w:divBdr>
        <w:top w:val="none" w:sz="0" w:space="0" w:color="auto"/>
        <w:left w:val="none" w:sz="0" w:space="0" w:color="auto"/>
        <w:bottom w:val="none" w:sz="0" w:space="0" w:color="auto"/>
        <w:right w:val="none" w:sz="0" w:space="0" w:color="auto"/>
      </w:divBdr>
    </w:div>
    <w:div w:id="1511985336">
      <w:bodyDiv w:val="1"/>
      <w:marLeft w:val="0"/>
      <w:marRight w:val="0"/>
      <w:marTop w:val="0"/>
      <w:marBottom w:val="0"/>
      <w:divBdr>
        <w:top w:val="none" w:sz="0" w:space="0" w:color="auto"/>
        <w:left w:val="none" w:sz="0" w:space="0" w:color="auto"/>
        <w:bottom w:val="none" w:sz="0" w:space="0" w:color="auto"/>
        <w:right w:val="none" w:sz="0" w:space="0" w:color="auto"/>
      </w:divBdr>
    </w:div>
    <w:div w:id="1512380304">
      <w:bodyDiv w:val="1"/>
      <w:marLeft w:val="0"/>
      <w:marRight w:val="0"/>
      <w:marTop w:val="0"/>
      <w:marBottom w:val="0"/>
      <w:divBdr>
        <w:top w:val="none" w:sz="0" w:space="0" w:color="auto"/>
        <w:left w:val="none" w:sz="0" w:space="0" w:color="auto"/>
        <w:bottom w:val="none" w:sz="0" w:space="0" w:color="auto"/>
        <w:right w:val="none" w:sz="0" w:space="0" w:color="auto"/>
      </w:divBdr>
    </w:div>
    <w:div w:id="1512639798">
      <w:bodyDiv w:val="1"/>
      <w:marLeft w:val="0"/>
      <w:marRight w:val="0"/>
      <w:marTop w:val="0"/>
      <w:marBottom w:val="0"/>
      <w:divBdr>
        <w:top w:val="none" w:sz="0" w:space="0" w:color="auto"/>
        <w:left w:val="none" w:sz="0" w:space="0" w:color="auto"/>
        <w:bottom w:val="none" w:sz="0" w:space="0" w:color="auto"/>
        <w:right w:val="none" w:sz="0" w:space="0" w:color="auto"/>
      </w:divBdr>
    </w:div>
    <w:div w:id="1512723818">
      <w:bodyDiv w:val="1"/>
      <w:marLeft w:val="0"/>
      <w:marRight w:val="0"/>
      <w:marTop w:val="0"/>
      <w:marBottom w:val="0"/>
      <w:divBdr>
        <w:top w:val="none" w:sz="0" w:space="0" w:color="auto"/>
        <w:left w:val="none" w:sz="0" w:space="0" w:color="auto"/>
        <w:bottom w:val="none" w:sz="0" w:space="0" w:color="auto"/>
        <w:right w:val="none" w:sz="0" w:space="0" w:color="auto"/>
      </w:divBdr>
    </w:div>
    <w:div w:id="1512796277">
      <w:bodyDiv w:val="1"/>
      <w:marLeft w:val="0"/>
      <w:marRight w:val="0"/>
      <w:marTop w:val="0"/>
      <w:marBottom w:val="0"/>
      <w:divBdr>
        <w:top w:val="none" w:sz="0" w:space="0" w:color="auto"/>
        <w:left w:val="none" w:sz="0" w:space="0" w:color="auto"/>
        <w:bottom w:val="none" w:sz="0" w:space="0" w:color="auto"/>
        <w:right w:val="none" w:sz="0" w:space="0" w:color="auto"/>
      </w:divBdr>
    </w:div>
    <w:div w:id="1512796926">
      <w:bodyDiv w:val="1"/>
      <w:marLeft w:val="0"/>
      <w:marRight w:val="0"/>
      <w:marTop w:val="0"/>
      <w:marBottom w:val="0"/>
      <w:divBdr>
        <w:top w:val="none" w:sz="0" w:space="0" w:color="auto"/>
        <w:left w:val="none" w:sz="0" w:space="0" w:color="auto"/>
        <w:bottom w:val="none" w:sz="0" w:space="0" w:color="auto"/>
        <w:right w:val="none" w:sz="0" w:space="0" w:color="auto"/>
      </w:divBdr>
    </w:div>
    <w:div w:id="1512799215">
      <w:bodyDiv w:val="1"/>
      <w:marLeft w:val="0"/>
      <w:marRight w:val="0"/>
      <w:marTop w:val="0"/>
      <w:marBottom w:val="0"/>
      <w:divBdr>
        <w:top w:val="none" w:sz="0" w:space="0" w:color="auto"/>
        <w:left w:val="none" w:sz="0" w:space="0" w:color="auto"/>
        <w:bottom w:val="none" w:sz="0" w:space="0" w:color="auto"/>
        <w:right w:val="none" w:sz="0" w:space="0" w:color="auto"/>
      </w:divBdr>
    </w:div>
    <w:div w:id="1512835809">
      <w:bodyDiv w:val="1"/>
      <w:marLeft w:val="0"/>
      <w:marRight w:val="0"/>
      <w:marTop w:val="0"/>
      <w:marBottom w:val="0"/>
      <w:divBdr>
        <w:top w:val="none" w:sz="0" w:space="0" w:color="auto"/>
        <w:left w:val="none" w:sz="0" w:space="0" w:color="auto"/>
        <w:bottom w:val="none" w:sz="0" w:space="0" w:color="auto"/>
        <w:right w:val="none" w:sz="0" w:space="0" w:color="auto"/>
      </w:divBdr>
    </w:div>
    <w:div w:id="1512839282">
      <w:bodyDiv w:val="1"/>
      <w:marLeft w:val="0"/>
      <w:marRight w:val="0"/>
      <w:marTop w:val="0"/>
      <w:marBottom w:val="0"/>
      <w:divBdr>
        <w:top w:val="none" w:sz="0" w:space="0" w:color="auto"/>
        <w:left w:val="none" w:sz="0" w:space="0" w:color="auto"/>
        <w:bottom w:val="none" w:sz="0" w:space="0" w:color="auto"/>
        <w:right w:val="none" w:sz="0" w:space="0" w:color="auto"/>
      </w:divBdr>
    </w:div>
    <w:div w:id="1512992082">
      <w:bodyDiv w:val="1"/>
      <w:marLeft w:val="0"/>
      <w:marRight w:val="0"/>
      <w:marTop w:val="0"/>
      <w:marBottom w:val="0"/>
      <w:divBdr>
        <w:top w:val="none" w:sz="0" w:space="0" w:color="auto"/>
        <w:left w:val="none" w:sz="0" w:space="0" w:color="auto"/>
        <w:bottom w:val="none" w:sz="0" w:space="0" w:color="auto"/>
        <w:right w:val="none" w:sz="0" w:space="0" w:color="auto"/>
      </w:divBdr>
    </w:div>
    <w:div w:id="1513297871">
      <w:bodyDiv w:val="1"/>
      <w:marLeft w:val="0"/>
      <w:marRight w:val="0"/>
      <w:marTop w:val="0"/>
      <w:marBottom w:val="0"/>
      <w:divBdr>
        <w:top w:val="none" w:sz="0" w:space="0" w:color="auto"/>
        <w:left w:val="none" w:sz="0" w:space="0" w:color="auto"/>
        <w:bottom w:val="none" w:sz="0" w:space="0" w:color="auto"/>
        <w:right w:val="none" w:sz="0" w:space="0" w:color="auto"/>
      </w:divBdr>
    </w:div>
    <w:div w:id="1513377105">
      <w:bodyDiv w:val="1"/>
      <w:marLeft w:val="0"/>
      <w:marRight w:val="0"/>
      <w:marTop w:val="0"/>
      <w:marBottom w:val="0"/>
      <w:divBdr>
        <w:top w:val="none" w:sz="0" w:space="0" w:color="auto"/>
        <w:left w:val="none" w:sz="0" w:space="0" w:color="auto"/>
        <w:bottom w:val="none" w:sz="0" w:space="0" w:color="auto"/>
        <w:right w:val="none" w:sz="0" w:space="0" w:color="auto"/>
      </w:divBdr>
    </w:div>
    <w:div w:id="1513644571">
      <w:bodyDiv w:val="1"/>
      <w:marLeft w:val="0"/>
      <w:marRight w:val="0"/>
      <w:marTop w:val="0"/>
      <w:marBottom w:val="0"/>
      <w:divBdr>
        <w:top w:val="none" w:sz="0" w:space="0" w:color="auto"/>
        <w:left w:val="none" w:sz="0" w:space="0" w:color="auto"/>
        <w:bottom w:val="none" w:sz="0" w:space="0" w:color="auto"/>
        <w:right w:val="none" w:sz="0" w:space="0" w:color="auto"/>
      </w:divBdr>
    </w:div>
    <w:div w:id="1514034277">
      <w:bodyDiv w:val="1"/>
      <w:marLeft w:val="0"/>
      <w:marRight w:val="0"/>
      <w:marTop w:val="0"/>
      <w:marBottom w:val="0"/>
      <w:divBdr>
        <w:top w:val="none" w:sz="0" w:space="0" w:color="auto"/>
        <w:left w:val="none" w:sz="0" w:space="0" w:color="auto"/>
        <w:bottom w:val="none" w:sz="0" w:space="0" w:color="auto"/>
        <w:right w:val="none" w:sz="0" w:space="0" w:color="auto"/>
      </w:divBdr>
    </w:div>
    <w:div w:id="1514106955">
      <w:bodyDiv w:val="1"/>
      <w:marLeft w:val="0"/>
      <w:marRight w:val="0"/>
      <w:marTop w:val="0"/>
      <w:marBottom w:val="0"/>
      <w:divBdr>
        <w:top w:val="none" w:sz="0" w:space="0" w:color="auto"/>
        <w:left w:val="none" w:sz="0" w:space="0" w:color="auto"/>
        <w:bottom w:val="none" w:sz="0" w:space="0" w:color="auto"/>
        <w:right w:val="none" w:sz="0" w:space="0" w:color="auto"/>
      </w:divBdr>
    </w:div>
    <w:div w:id="1514152511">
      <w:bodyDiv w:val="1"/>
      <w:marLeft w:val="0"/>
      <w:marRight w:val="0"/>
      <w:marTop w:val="0"/>
      <w:marBottom w:val="0"/>
      <w:divBdr>
        <w:top w:val="none" w:sz="0" w:space="0" w:color="auto"/>
        <w:left w:val="none" w:sz="0" w:space="0" w:color="auto"/>
        <w:bottom w:val="none" w:sz="0" w:space="0" w:color="auto"/>
        <w:right w:val="none" w:sz="0" w:space="0" w:color="auto"/>
      </w:divBdr>
    </w:div>
    <w:div w:id="1514345792">
      <w:bodyDiv w:val="1"/>
      <w:marLeft w:val="0"/>
      <w:marRight w:val="0"/>
      <w:marTop w:val="0"/>
      <w:marBottom w:val="0"/>
      <w:divBdr>
        <w:top w:val="none" w:sz="0" w:space="0" w:color="auto"/>
        <w:left w:val="none" w:sz="0" w:space="0" w:color="auto"/>
        <w:bottom w:val="none" w:sz="0" w:space="0" w:color="auto"/>
        <w:right w:val="none" w:sz="0" w:space="0" w:color="auto"/>
      </w:divBdr>
    </w:div>
    <w:div w:id="1514417353">
      <w:bodyDiv w:val="1"/>
      <w:marLeft w:val="0"/>
      <w:marRight w:val="0"/>
      <w:marTop w:val="0"/>
      <w:marBottom w:val="0"/>
      <w:divBdr>
        <w:top w:val="none" w:sz="0" w:space="0" w:color="auto"/>
        <w:left w:val="none" w:sz="0" w:space="0" w:color="auto"/>
        <w:bottom w:val="none" w:sz="0" w:space="0" w:color="auto"/>
        <w:right w:val="none" w:sz="0" w:space="0" w:color="auto"/>
      </w:divBdr>
    </w:div>
    <w:div w:id="1514493104">
      <w:bodyDiv w:val="1"/>
      <w:marLeft w:val="0"/>
      <w:marRight w:val="0"/>
      <w:marTop w:val="0"/>
      <w:marBottom w:val="0"/>
      <w:divBdr>
        <w:top w:val="none" w:sz="0" w:space="0" w:color="auto"/>
        <w:left w:val="none" w:sz="0" w:space="0" w:color="auto"/>
        <w:bottom w:val="none" w:sz="0" w:space="0" w:color="auto"/>
        <w:right w:val="none" w:sz="0" w:space="0" w:color="auto"/>
      </w:divBdr>
    </w:div>
    <w:div w:id="1514689681">
      <w:bodyDiv w:val="1"/>
      <w:marLeft w:val="0"/>
      <w:marRight w:val="0"/>
      <w:marTop w:val="0"/>
      <w:marBottom w:val="0"/>
      <w:divBdr>
        <w:top w:val="none" w:sz="0" w:space="0" w:color="auto"/>
        <w:left w:val="none" w:sz="0" w:space="0" w:color="auto"/>
        <w:bottom w:val="none" w:sz="0" w:space="0" w:color="auto"/>
        <w:right w:val="none" w:sz="0" w:space="0" w:color="auto"/>
      </w:divBdr>
    </w:div>
    <w:div w:id="1514760976">
      <w:bodyDiv w:val="1"/>
      <w:marLeft w:val="0"/>
      <w:marRight w:val="0"/>
      <w:marTop w:val="0"/>
      <w:marBottom w:val="0"/>
      <w:divBdr>
        <w:top w:val="none" w:sz="0" w:space="0" w:color="auto"/>
        <w:left w:val="none" w:sz="0" w:space="0" w:color="auto"/>
        <w:bottom w:val="none" w:sz="0" w:space="0" w:color="auto"/>
        <w:right w:val="none" w:sz="0" w:space="0" w:color="auto"/>
      </w:divBdr>
    </w:div>
    <w:div w:id="1514883952">
      <w:bodyDiv w:val="1"/>
      <w:marLeft w:val="0"/>
      <w:marRight w:val="0"/>
      <w:marTop w:val="0"/>
      <w:marBottom w:val="0"/>
      <w:divBdr>
        <w:top w:val="none" w:sz="0" w:space="0" w:color="auto"/>
        <w:left w:val="none" w:sz="0" w:space="0" w:color="auto"/>
        <w:bottom w:val="none" w:sz="0" w:space="0" w:color="auto"/>
        <w:right w:val="none" w:sz="0" w:space="0" w:color="auto"/>
      </w:divBdr>
    </w:div>
    <w:div w:id="1514950195">
      <w:bodyDiv w:val="1"/>
      <w:marLeft w:val="0"/>
      <w:marRight w:val="0"/>
      <w:marTop w:val="0"/>
      <w:marBottom w:val="0"/>
      <w:divBdr>
        <w:top w:val="none" w:sz="0" w:space="0" w:color="auto"/>
        <w:left w:val="none" w:sz="0" w:space="0" w:color="auto"/>
        <w:bottom w:val="none" w:sz="0" w:space="0" w:color="auto"/>
        <w:right w:val="none" w:sz="0" w:space="0" w:color="auto"/>
      </w:divBdr>
    </w:div>
    <w:div w:id="1514952753">
      <w:bodyDiv w:val="1"/>
      <w:marLeft w:val="0"/>
      <w:marRight w:val="0"/>
      <w:marTop w:val="0"/>
      <w:marBottom w:val="0"/>
      <w:divBdr>
        <w:top w:val="none" w:sz="0" w:space="0" w:color="auto"/>
        <w:left w:val="none" w:sz="0" w:space="0" w:color="auto"/>
        <w:bottom w:val="none" w:sz="0" w:space="0" w:color="auto"/>
        <w:right w:val="none" w:sz="0" w:space="0" w:color="auto"/>
      </w:divBdr>
    </w:div>
    <w:div w:id="1514959161">
      <w:bodyDiv w:val="1"/>
      <w:marLeft w:val="0"/>
      <w:marRight w:val="0"/>
      <w:marTop w:val="0"/>
      <w:marBottom w:val="0"/>
      <w:divBdr>
        <w:top w:val="none" w:sz="0" w:space="0" w:color="auto"/>
        <w:left w:val="none" w:sz="0" w:space="0" w:color="auto"/>
        <w:bottom w:val="none" w:sz="0" w:space="0" w:color="auto"/>
        <w:right w:val="none" w:sz="0" w:space="0" w:color="auto"/>
      </w:divBdr>
    </w:div>
    <w:div w:id="1515027688">
      <w:bodyDiv w:val="1"/>
      <w:marLeft w:val="0"/>
      <w:marRight w:val="0"/>
      <w:marTop w:val="0"/>
      <w:marBottom w:val="0"/>
      <w:divBdr>
        <w:top w:val="none" w:sz="0" w:space="0" w:color="auto"/>
        <w:left w:val="none" w:sz="0" w:space="0" w:color="auto"/>
        <w:bottom w:val="none" w:sz="0" w:space="0" w:color="auto"/>
        <w:right w:val="none" w:sz="0" w:space="0" w:color="auto"/>
      </w:divBdr>
    </w:div>
    <w:div w:id="1515194643">
      <w:bodyDiv w:val="1"/>
      <w:marLeft w:val="0"/>
      <w:marRight w:val="0"/>
      <w:marTop w:val="0"/>
      <w:marBottom w:val="0"/>
      <w:divBdr>
        <w:top w:val="none" w:sz="0" w:space="0" w:color="auto"/>
        <w:left w:val="none" w:sz="0" w:space="0" w:color="auto"/>
        <w:bottom w:val="none" w:sz="0" w:space="0" w:color="auto"/>
        <w:right w:val="none" w:sz="0" w:space="0" w:color="auto"/>
      </w:divBdr>
    </w:div>
    <w:div w:id="1515342346">
      <w:bodyDiv w:val="1"/>
      <w:marLeft w:val="0"/>
      <w:marRight w:val="0"/>
      <w:marTop w:val="0"/>
      <w:marBottom w:val="0"/>
      <w:divBdr>
        <w:top w:val="none" w:sz="0" w:space="0" w:color="auto"/>
        <w:left w:val="none" w:sz="0" w:space="0" w:color="auto"/>
        <w:bottom w:val="none" w:sz="0" w:space="0" w:color="auto"/>
        <w:right w:val="none" w:sz="0" w:space="0" w:color="auto"/>
      </w:divBdr>
    </w:div>
    <w:div w:id="1515651402">
      <w:bodyDiv w:val="1"/>
      <w:marLeft w:val="0"/>
      <w:marRight w:val="0"/>
      <w:marTop w:val="0"/>
      <w:marBottom w:val="0"/>
      <w:divBdr>
        <w:top w:val="none" w:sz="0" w:space="0" w:color="auto"/>
        <w:left w:val="none" w:sz="0" w:space="0" w:color="auto"/>
        <w:bottom w:val="none" w:sz="0" w:space="0" w:color="auto"/>
        <w:right w:val="none" w:sz="0" w:space="0" w:color="auto"/>
      </w:divBdr>
    </w:div>
    <w:div w:id="1516190839">
      <w:bodyDiv w:val="1"/>
      <w:marLeft w:val="0"/>
      <w:marRight w:val="0"/>
      <w:marTop w:val="0"/>
      <w:marBottom w:val="0"/>
      <w:divBdr>
        <w:top w:val="none" w:sz="0" w:space="0" w:color="auto"/>
        <w:left w:val="none" w:sz="0" w:space="0" w:color="auto"/>
        <w:bottom w:val="none" w:sz="0" w:space="0" w:color="auto"/>
        <w:right w:val="none" w:sz="0" w:space="0" w:color="auto"/>
      </w:divBdr>
    </w:div>
    <w:div w:id="1516455702">
      <w:bodyDiv w:val="1"/>
      <w:marLeft w:val="0"/>
      <w:marRight w:val="0"/>
      <w:marTop w:val="0"/>
      <w:marBottom w:val="0"/>
      <w:divBdr>
        <w:top w:val="none" w:sz="0" w:space="0" w:color="auto"/>
        <w:left w:val="none" w:sz="0" w:space="0" w:color="auto"/>
        <w:bottom w:val="none" w:sz="0" w:space="0" w:color="auto"/>
        <w:right w:val="none" w:sz="0" w:space="0" w:color="auto"/>
      </w:divBdr>
    </w:div>
    <w:div w:id="1516458617">
      <w:bodyDiv w:val="1"/>
      <w:marLeft w:val="0"/>
      <w:marRight w:val="0"/>
      <w:marTop w:val="0"/>
      <w:marBottom w:val="0"/>
      <w:divBdr>
        <w:top w:val="none" w:sz="0" w:space="0" w:color="auto"/>
        <w:left w:val="none" w:sz="0" w:space="0" w:color="auto"/>
        <w:bottom w:val="none" w:sz="0" w:space="0" w:color="auto"/>
        <w:right w:val="none" w:sz="0" w:space="0" w:color="auto"/>
      </w:divBdr>
    </w:div>
    <w:div w:id="1516729382">
      <w:bodyDiv w:val="1"/>
      <w:marLeft w:val="0"/>
      <w:marRight w:val="0"/>
      <w:marTop w:val="0"/>
      <w:marBottom w:val="0"/>
      <w:divBdr>
        <w:top w:val="none" w:sz="0" w:space="0" w:color="auto"/>
        <w:left w:val="none" w:sz="0" w:space="0" w:color="auto"/>
        <w:bottom w:val="none" w:sz="0" w:space="0" w:color="auto"/>
        <w:right w:val="none" w:sz="0" w:space="0" w:color="auto"/>
      </w:divBdr>
    </w:div>
    <w:div w:id="1516770921">
      <w:bodyDiv w:val="1"/>
      <w:marLeft w:val="0"/>
      <w:marRight w:val="0"/>
      <w:marTop w:val="0"/>
      <w:marBottom w:val="0"/>
      <w:divBdr>
        <w:top w:val="none" w:sz="0" w:space="0" w:color="auto"/>
        <w:left w:val="none" w:sz="0" w:space="0" w:color="auto"/>
        <w:bottom w:val="none" w:sz="0" w:space="0" w:color="auto"/>
        <w:right w:val="none" w:sz="0" w:space="0" w:color="auto"/>
      </w:divBdr>
    </w:div>
    <w:div w:id="1516918591">
      <w:bodyDiv w:val="1"/>
      <w:marLeft w:val="0"/>
      <w:marRight w:val="0"/>
      <w:marTop w:val="0"/>
      <w:marBottom w:val="0"/>
      <w:divBdr>
        <w:top w:val="none" w:sz="0" w:space="0" w:color="auto"/>
        <w:left w:val="none" w:sz="0" w:space="0" w:color="auto"/>
        <w:bottom w:val="none" w:sz="0" w:space="0" w:color="auto"/>
        <w:right w:val="none" w:sz="0" w:space="0" w:color="auto"/>
      </w:divBdr>
    </w:div>
    <w:div w:id="1516919106">
      <w:bodyDiv w:val="1"/>
      <w:marLeft w:val="0"/>
      <w:marRight w:val="0"/>
      <w:marTop w:val="0"/>
      <w:marBottom w:val="0"/>
      <w:divBdr>
        <w:top w:val="none" w:sz="0" w:space="0" w:color="auto"/>
        <w:left w:val="none" w:sz="0" w:space="0" w:color="auto"/>
        <w:bottom w:val="none" w:sz="0" w:space="0" w:color="auto"/>
        <w:right w:val="none" w:sz="0" w:space="0" w:color="auto"/>
      </w:divBdr>
    </w:div>
    <w:div w:id="1517109560">
      <w:bodyDiv w:val="1"/>
      <w:marLeft w:val="0"/>
      <w:marRight w:val="0"/>
      <w:marTop w:val="0"/>
      <w:marBottom w:val="0"/>
      <w:divBdr>
        <w:top w:val="none" w:sz="0" w:space="0" w:color="auto"/>
        <w:left w:val="none" w:sz="0" w:space="0" w:color="auto"/>
        <w:bottom w:val="none" w:sz="0" w:space="0" w:color="auto"/>
        <w:right w:val="none" w:sz="0" w:space="0" w:color="auto"/>
      </w:divBdr>
    </w:div>
    <w:div w:id="1517112779">
      <w:bodyDiv w:val="1"/>
      <w:marLeft w:val="0"/>
      <w:marRight w:val="0"/>
      <w:marTop w:val="0"/>
      <w:marBottom w:val="0"/>
      <w:divBdr>
        <w:top w:val="none" w:sz="0" w:space="0" w:color="auto"/>
        <w:left w:val="none" w:sz="0" w:space="0" w:color="auto"/>
        <w:bottom w:val="none" w:sz="0" w:space="0" w:color="auto"/>
        <w:right w:val="none" w:sz="0" w:space="0" w:color="auto"/>
      </w:divBdr>
    </w:div>
    <w:div w:id="1517230774">
      <w:bodyDiv w:val="1"/>
      <w:marLeft w:val="0"/>
      <w:marRight w:val="0"/>
      <w:marTop w:val="0"/>
      <w:marBottom w:val="0"/>
      <w:divBdr>
        <w:top w:val="none" w:sz="0" w:space="0" w:color="auto"/>
        <w:left w:val="none" w:sz="0" w:space="0" w:color="auto"/>
        <w:bottom w:val="none" w:sz="0" w:space="0" w:color="auto"/>
        <w:right w:val="none" w:sz="0" w:space="0" w:color="auto"/>
      </w:divBdr>
    </w:div>
    <w:div w:id="1517235878">
      <w:bodyDiv w:val="1"/>
      <w:marLeft w:val="0"/>
      <w:marRight w:val="0"/>
      <w:marTop w:val="0"/>
      <w:marBottom w:val="0"/>
      <w:divBdr>
        <w:top w:val="none" w:sz="0" w:space="0" w:color="auto"/>
        <w:left w:val="none" w:sz="0" w:space="0" w:color="auto"/>
        <w:bottom w:val="none" w:sz="0" w:space="0" w:color="auto"/>
        <w:right w:val="none" w:sz="0" w:space="0" w:color="auto"/>
      </w:divBdr>
    </w:div>
    <w:div w:id="1517236101">
      <w:bodyDiv w:val="1"/>
      <w:marLeft w:val="0"/>
      <w:marRight w:val="0"/>
      <w:marTop w:val="0"/>
      <w:marBottom w:val="0"/>
      <w:divBdr>
        <w:top w:val="none" w:sz="0" w:space="0" w:color="auto"/>
        <w:left w:val="none" w:sz="0" w:space="0" w:color="auto"/>
        <w:bottom w:val="none" w:sz="0" w:space="0" w:color="auto"/>
        <w:right w:val="none" w:sz="0" w:space="0" w:color="auto"/>
      </w:divBdr>
    </w:div>
    <w:div w:id="1517305771">
      <w:bodyDiv w:val="1"/>
      <w:marLeft w:val="0"/>
      <w:marRight w:val="0"/>
      <w:marTop w:val="0"/>
      <w:marBottom w:val="0"/>
      <w:divBdr>
        <w:top w:val="none" w:sz="0" w:space="0" w:color="auto"/>
        <w:left w:val="none" w:sz="0" w:space="0" w:color="auto"/>
        <w:bottom w:val="none" w:sz="0" w:space="0" w:color="auto"/>
        <w:right w:val="none" w:sz="0" w:space="0" w:color="auto"/>
      </w:divBdr>
    </w:div>
    <w:div w:id="1517423581">
      <w:bodyDiv w:val="1"/>
      <w:marLeft w:val="0"/>
      <w:marRight w:val="0"/>
      <w:marTop w:val="0"/>
      <w:marBottom w:val="0"/>
      <w:divBdr>
        <w:top w:val="none" w:sz="0" w:space="0" w:color="auto"/>
        <w:left w:val="none" w:sz="0" w:space="0" w:color="auto"/>
        <w:bottom w:val="none" w:sz="0" w:space="0" w:color="auto"/>
        <w:right w:val="none" w:sz="0" w:space="0" w:color="auto"/>
      </w:divBdr>
    </w:div>
    <w:div w:id="1517501082">
      <w:bodyDiv w:val="1"/>
      <w:marLeft w:val="0"/>
      <w:marRight w:val="0"/>
      <w:marTop w:val="0"/>
      <w:marBottom w:val="0"/>
      <w:divBdr>
        <w:top w:val="none" w:sz="0" w:space="0" w:color="auto"/>
        <w:left w:val="none" w:sz="0" w:space="0" w:color="auto"/>
        <w:bottom w:val="none" w:sz="0" w:space="0" w:color="auto"/>
        <w:right w:val="none" w:sz="0" w:space="0" w:color="auto"/>
      </w:divBdr>
    </w:div>
    <w:div w:id="1517571588">
      <w:bodyDiv w:val="1"/>
      <w:marLeft w:val="0"/>
      <w:marRight w:val="0"/>
      <w:marTop w:val="0"/>
      <w:marBottom w:val="0"/>
      <w:divBdr>
        <w:top w:val="none" w:sz="0" w:space="0" w:color="auto"/>
        <w:left w:val="none" w:sz="0" w:space="0" w:color="auto"/>
        <w:bottom w:val="none" w:sz="0" w:space="0" w:color="auto"/>
        <w:right w:val="none" w:sz="0" w:space="0" w:color="auto"/>
      </w:divBdr>
    </w:div>
    <w:div w:id="1517622375">
      <w:bodyDiv w:val="1"/>
      <w:marLeft w:val="0"/>
      <w:marRight w:val="0"/>
      <w:marTop w:val="0"/>
      <w:marBottom w:val="0"/>
      <w:divBdr>
        <w:top w:val="none" w:sz="0" w:space="0" w:color="auto"/>
        <w:left w:val="none" w:sz="0" w:space="0" w:color="auto"/>
        <w:bottom w:val="none" w:sz="0" w:space="0" w:color="auto"/>
        <w:right w:val="none" w:sz="0" w:space="0" w:color="auto"/>
      </w:divBdr>
    </w:div>
    <w:div w:id="1517691346">
      <w:bodyDiv w:val="1"/>
      <w:marLeft w:val="0"/>
      <w:marRight w:val="0"/>
      <w:marTop w:val="0"/>
      <w:marBottom w:val="0"/>
      <w:divBdr>
        <w:top w:val="none" w:sz="0" w:space="0" w:color="auto"/>
        <w:left w:val="none" w:sz="0" w:space="0" w:color="auto"/>
        <w:bottom w:val="none" w:sz="0" w:space="0" w:color="auto"/>
        <w:right w:val="none" w:sz="0" w:space="0" w:color="auto"/>
      </w:divBdr>
    </w:div>
    <w:div w:id="1517692625">
      <w:bodyDiv w:val="1"/>
      <w:marLeft w:val="0"/>
      <w:marRight w:val="0"/>
      <w:marTop w:val="0"/>
      <w:marBottom w:val="0"/>
      <w:divBdr>
        <w:top w:val="none" w:sz="0" w:space="0" w:color="auto"/>
        <w:left w:val="none" w:sz="0" w:space="0" w:color="auto"/>
        <w:bottom w:val="none" w:sz="0" w:space="0" w:color="auto"/>
        <w:right w:val="none" w:sz="0" w:space="0" w:color="auto"/>
      </w:divBdr>
    </w:div>
    <w:div w:id="1517768848">
      <w:bodyDiv w:val="1"/>
      <w:marLeft w:val="0"/>
      <w:marRight w:val="0"/>
      <w:marTop w:val="0"/>
      <w:marBottom w:val="0"/>
      <w:divBdr>
        <w:top w:val="none" w:sz="0" w:space="0" w:color="auto"/>
        <w:left w:val="none" w:sz="0" w:space="0" w:color="auto"/>
        <w:bottom w:val="none" w:sz="0" w:space="0" w:color="auto"/>
        <w:right w:val="none" w:sz="0" w:space="0" w:color="auto"/>
      </w:divBdr>
    </w:div>
    <w:div w:id="1517769116">
      <w:bodyDiv w:val="1"/>
      <w:marLeft w:val="0"/>
      <w:marRight w:val="0"/>
      <w:marTop w:val="0"/>
      <w:marBottom w:val="0"/>
      <w:divBdr>
        <w:top w:val="none" w:sz="0" w:space="0" w:color="auto"/>
        <w:left w:val="none" w:sz="0" w:space="0" w:color="auto"/>
        <w:bottom w:val="none" w:sz="0" w:space="0" w:color="auto"/>
        <w:right w:val="none" w:sz="0" w:space="0" w:color="auto"/>
      </w:divBdr>
    </w:div>
    <w:div w:id="1517845256">
      <w:bodyDiv w:val="1"/>
      <w:marLeft w:val="0"/>
      <w:marRight w:val="0"/>
      <w:marTop w:val="0"/>
      <w:marBottom w:val="0"/>
      <w:divBdr>
        <w:top w:val="none" w:sz="0" w:space="0" w:color="auto"/>
        <w:left w:val="none" w:sz="0" w:space="0" w:color="auto"/>
        <w:bottom w:val="none" w:sz="0" w:space="0" w:color="auto"/>
        <w:right w:val="none" w:sz="0" w:space="0" w:color="auto"/>
      </w:divBdr>
    </w:div>
    <w:div w:id="1517957599">
      <w:bodyDiv w:val="1"/>
      <w:marLeft w:val="0"/>
      <w:marRight w:val="0"/>
      <w:marTop w:val="0"/>
      <w:marBottom w:val="0"/>
      <w:divBdr>
        <w:top w:val="none" w:sz="0" w:space="0" w:color="auto"/>
        <w:left w:val="none" w:sz="0" w:space="0" w:color="auto"/>
        <w:bottom w:val="none" w:sz="0" w:space="0" w:color="auto"/>
        <w:right w:val="none" w:sz="0" w:space="0" w:color="auto"/>
      </w:divBdr>
    </w:div>
    <w:div w:id="1518353638">
      <w:bodyDiv w:val="1"/>
      <w:marLeft w:val="0"/>
      <w:marRight w:val="0"/>
      <w:marTop w:val="0"/>
      <w:marBottom w:val="0"/>
      <w:divBdr>
        <w:top w:val="none" w:sz="0" w:space="0" w:color="auto"/>
        <w:left w:val="none" w:sz="0" w:space="0" w:color="auto"/>
        <w:bottom w:val="none" w:sz="0" w:space="0" w:color="auto"/>
        <w:right w:val="none" w:sz="0" w:space="0" w:color="auto"/>
      </w:divBdr>
    </w:div>
    <w:div w:id="1518739644">
      <w:bodyDiv w:val="1"/>
      <w:marLeft w:val="0"/>
      <w:marRight w:val="0"/>
      <w:marTop w:val="0"/>
      <w:marBottom w:val="0"/>
      <w:divBdr>
        <w:top w:val="none" w:sz="0" w:space="0" w:color="auto"/>
        <w:left w:val="none" w:sz="0" w:space="0" w:color="auto"/>
        <w:bottom w:val="none" w:sz="0" w:space="0" w:color="auto"/>
        <w:right w:val="none" w:sz="0" w:space="0" w:color="auto"/>
      </w:divBdr>
    </w:div>
    <w:div w:id="1518814742">
      <w:bodyDiv w:val="1"/>
      <w:marLeft w:val="0"/>
      <w:marRight w:val="0"/>
      <w:marTop w:val="0"/>
      <w:marBottom w:val="0"/>
      <w:divBdr>
        <w:top w:val="none" w:sz="0" w:space="0" w:color="auto"/>
        <w:left w:val="none" w:sz="0" w:space="0" w:color="auto"/>
        <w:bottom w:val="none" w:sz="0" w:space="0" w:color="auto"/>
        <w:right w:val="none" w:sz="0" w:space="0" w:color="auto"/>
      </w:divBdr>
    </w:div>
    <w:div w:id="1518881954">
      <w:bodyDiv w:val="1"/>
      <w:marLeft w:val="0"/>
      <w:marRight w:val="0"/>
      <w:marTop w:val="0"/>
      <w:marBottom w:val="0"/>
      <w:divBdr>
        <w:top w:val="none" w:sz="0" w:space="0" w:color="auto"/>
        <w:left w:val="none" w:sz="0" w:space="0" w:color="auto"/>
        <w:bottom w:val="none" w:sz="0" w:space="0" w:color="auto"/>
        <w:right w:val="none" w:sz="0" w:space="0" w:color="auto"/>
      </w:divBdr>
    </w:div>
    <w:div w:id="1518885189">
      <w:bodyDiv w:val="1"/>
      <w:marLeft w:val="0"/>
      <w:marRight w:val="0"/>
      <w:marTop w:val="0"/>
      <w:marBottom w:val="0"/>
      <w:divBdr>
        <w:top w:val="none" w:sz="0" w:space="0" w:color="auto"/>
        <w:left w:val="none" w:sz="0" w:space="0" w:color="auto"/>
        <w:bottom w:val="none" w:sz="0" w:space="0" w:color="auto"/>
        <w:right w:val="none" w:sz="0" w:space="0" w:color="auto"/>
      </w:divBdr>
    </w:div>
    <w:div w:id="1518932613">
      <w:bodyDiv w:val="1"/>
      <w:marLeft w:val="0"/>
      <w:marRight w:val="0"/>
      <w:marTop w:val="0"/>
      <w:marBottom w:val="0"/>
      <w:divBdr>
        <w:top w:val="none" w:sz="0" w:space="0" w:color="auto"/>
        <w:left w:val="none" w:sz="0" w:space="0" w:color="auto"/>
        <w:bottom w:val="none" w:sz="0" w:space="0" w:color="auto"/>
        <w:right w:val="none" w:sz="0" w:space="0" w:color="auto"/>
      </w:divBdr>
    </w:div>
    <w:div w:id="1519154186">
      <w:bodyDiv w:val="1"/>
      <w:marLeft w:val="0"/>
      <w:marRight w:val="0"/>
      <w:marTop w:val="0"/>
      <w:marBottom w:val="0"/>
      <w:divBdr>
        <w:top w:val="none" w:sz="0" w:space="0" w:color="auto"/>
        <w:left w:val="none" w:sz="0" w:space="0" w:color="auto"/>
        <w:bottom w:val="none" w:sz="0" w:space="0" w:color="auto"/>
        <w:right w:val="none" w:sz="0" w:space="0" w:color="auto"/>
      </w:divBdr>
    </w:div>
    <w:div w:id="1519192641">
      <w:bodyDiv w:val="1"/>
      <w:marLeft w:val="0"/>
      <w:marRight w:val="0"/>
      <w:marTop w:val="0"/>
      <w:marBottom w:val="0"/>
      <w:divBdr>
        <w:top w:val="none" w:sz="0" w:space="0" w:color="auto"/>
        <w:left w:val="none" w:sz="0" w:space="0" w:color="auto"/>
        <w:bottom w:val="none" w:sz="0" w:space="0" w:color="auto"/>
        <w:right w:val="none" w:sz="0" w:space="0" w:color="auto"/>
      </w:divBdr>
    </w:div>
    <w:div w:id="1519344576">
      <w:bodyDiv w:val="1"/>
      <w:marLeft w:val="0"/>
      <w:marRight w:val="0"/>
      <w:marTop w:val="0"/>
      <w:marBottom w:val="0"/>
      <w:divBdr>
        <w:top w:val="none" w:sz="0" w:space="0" w:color="auto"/>
        <w:left w:val="none" w:sz="0" w:space="0" w:color="auto"/>
        <w:bottom w:val="none" w:sz="0" w:space="0" w:color="auto"/>
        <w:right w:val="none" w:sz="0" w:space="0" w:color="auto"/>
      </w:divBdr>
    </w:div>
    <w:div w:id="1519388598">
      <w:bodyDiv w:val="1"/>
      <w:marLeft w:val="0"/>
      <w:marRight w:val="0"/>
      <w:marTop w:val="0"/>
      <w:marBottom w:val="0"/>
      <w:divBdr>
        <w:top w:val="none" w:sz="0" w:space="0" w:color="auto"/>
        <w:left w:val="none" w:sz="0" w:space="0" w:color="auto"/>
        <w:bottom w:val="none" w:sz="0" w:space="0" w:color="auto"/>
        <w:right w:val="none" w:sz="0" w:space="0" w:color="auto"/>
      </w:divBdr>
    </w:div>
    <w:div w:id="1519463489">
      <w:bodyDiv w:val="1"/>
      <w:marLeft w:val="0"/>
      <w:marRight w:val="0"/>
      <w:marTop w:val="0"/>
      <w:marBottom w:val="0"/>
      <w:divBdr>
        <w:top w:val="none" w:sz="0" w:space="0" w:color="auto"/>
        <w:left w:val="none" w:sz="0" w:space="0" w:color="auto"/>
        <w:bottom w:val="none" w:sz="0" w:space="0" w:color="auto"/>
        <w:right w:val="none" w:sz="0" w:space="0" w:color="auto"/>
      </w:divBdr>
    </w:div>
    <w:div w:id="1519614765">
      <w:bodyDiv w:val="1"/>
      <w:marLeft w:val="0"/>
      <w:marRight w:val="0"/>
      <w:marTop w:val="0"/>
      <w:marBottom w:val="0"/>
      <w:divBdr>
        <w:top w:val="none" w:sz="0" w:space="0" w:color="auto"/>
        <w:left w:val="none" w:sz="0" w:space="0" w:color="auto"/>
        <w:bottom w:val="none" w:sz="0" w:space="0" w:color="auto"/>
        <w:right w:val="none" w:sz="0" w:space="0" w:color="auto"/>
      </w:divBdr>
    </w:div>
    <w:div w:id="1519732713">
      <w:bodyDiv w:val="1"/>
      <w:marLeft w:val="0"/>
      <w:marRight w:val="0"/>
      <w:marTop w:val="0"/>
      <w:marBottom w:val="0"/>
      <w:divBdr>
        <w:top w:val="none" w:sz="0" w:space="0" w:color="auto"/>
        <w:left w:val="none" w:sz="0" w:space="0" w:color="auto"/>
        <w:bottom w:val="none" w:sz="0" w:space="0" w:color="auto"/>
        <w:right w:val="none" w:sz="0" w:space="0" w:color="auto"/>
      </w:divBdr>
    </w:div>
    <w:div w:id="1519851863">
      <w:bodyDiv w:val="1"/>
      <w:marLeft w:val="0"/>
      <w:marRight w:val="0"/>
      <w:marTop w:val="0"/>
      <w:marBottom w:val="0"/>
      <w:divBdr>
        <w:top w:val="none" w:sz="0" w:space="0" w:color="auto"/>
        <w:left w:val="none" w:sz="0" w:space="0" w:color="auto"/>
        <w:bottom w:val="none" w:sz="0" w:space="0" w:color="auto"/>
        <w:right w:val="none" w:sz="0" w:space="0" w:color="auto"/>
      </w:divBdr>
    </w:div>
    <w:div w:id="1519927652">
      <w:bodyDiv w:val="1"/>
      <w:marLeft w:val="0"/>
      <w:marRight w:val="0"/>
      <w:marTop w:val="0"/>
      <w:marBottom w:val="0"/>
      <w:divBdr>
        <w:top w:val="none" w:sz="0" w:space="0" w:color="auto"/>
        <w:left w:val="none" w:sz="0" w:space="0" w:color="auto"/>
        <w:bottom w:val="none" w:sz="0" w:space="0" w:color="auto"/>
        <w:right w:val="none" w:sz="0" w:space="0" w:color="auto"/>
      </w:divBdr>
    </w:div>
    <w:div w:id="1520001111">
      <w:bodyDiv w:val="1"/>
      <w:marLeft w:val="0"/>
      <w:marRight w:val="0"/>
      <w:marTop w:val="0"/>
      <w:marBottom w:val="0"/>
      <w:divBdr>
        <w:top w:val="none" w:sz="0" w:space="0" w:color="auto"/>
        <w:left w:val="none" w:sz="0" w:space="0" w:color="auto"/>
        <w:bottom w:val="none" w:sz="0" w:space="0" w:color="auto"/>
        <w:right w:val="none" w:sz="0" w:space="0" w:color="auto"/>
      </w:divBdr>
    </w:div>
    <w:div w:id="1520007216">
      <w:bodyDiv w:val="1"/>
      <w:marLeft w:val="0"/>
      <w:marRight w:val="0"/>
      <w:marTop w:val="0"/>
      <w:marBottom w:val="0"/>
      <w:divBdr>
        <w:top w:val="none" w:sz="0" w:space="0" w:color="auto"/>
        <w:left w:val="none" w:sz="0" w:space="0" w:color="auto"/>
        <w:bottom w:val="none" w:sz="0" w:space="0" w:color="auto"/>
        <w:right w:val="none" w:sz="0" w:space="0" w:color="auto"/>
      </w:divBdr>
    </w:div>
    <w:div w:id="1520311409">
      <w:bodyDiv w:val="1"/>
      <w:marLeft w:val="0"/>
      <w:marRight w:val="0"/>
      <w:marTop w:val="0"/>
      <w:marBottom w:val="0"/>
      <w:divBdr>
        <w:top w:val="none" w:sz="0" w:space="0" w:color="auto"/>
        <w:left w:val="none" w:sz="0" w:space="0" w:color="auto"/>
        <w:bottom w:val="none" w:sz="0" w:space="0" w:color="auto"/>
        <w:right w:val="none" w:sz="0" w:space="0" w:color="auto"/>
      </w:divBdr>
    </w:div>
    <w:div w:id="1520507382">
      <w:bodyDiv w:val="1"/>
      <w:marLeft w:val="0"/>
      <w:marRight w:val="0"/>
      <w:marTop w:val="0"/>
      <w:marBottom w:val="0"/>
      <w:divBdr>
        <w:top w:val="none" w:sz="0" w:space="0" w:color="auto"/>
        <w:left w:val="none" w:sz="0" w:space="0" w:color="auto"/>
        <w:bottom w:val="none" w:sz="0" w:space="0" w:color="auto"/>
        <w:right w:val="none" w:sz="0" w:space="0" w:color="auto"/>
      </w:divBdr>
    </w:div>
    <w:div w:id="1520698237">
      <w:bodyDiv w:val="1"/>
      <w:marLeft w:val="0"/>
      <w:marRight w:val="0"/>
      <w:marTop w:val="0"/>
      <w:marBottom w:val="0"/>
      <w:divBdr>
        <w:top w:val="none" w:sz="0" w:space="0" w:color="auto"/>
        <w:left w:val="none" w:sz="0" w:space="0" w:color="auto"/>
        <w:bottom w:val="none" w:sz="0" w:space="0" w:color="auto"/>
        <w:right w:val="none" w:sz="0" w:space="0" w:color="auto"/>
      </w:divBdr>
    </w:div>
    <w:div w:id="1520851322">
      <w:bodyDiv w:val="1"/>
      <w:marLeft w:val="0"/>
      <w:marRight w:val="0"/>
      <w:marTop w:val="0"/>
      <w:marBottom w:val="0"/>
      <w:divBdr>
        <w:top w:val="none" w:sz="0" w:space="0" w:color="auto"/>
        <w:left w:val="none" w:sz="0" w:space="0" w:color="auto"/>
        <w:bottom w:val="none" w:sz="0" w:space="0" w:color="auto"/>
        <w:right w:val="none" w:sz="0" w:space="0" w:color="auto"/>
      </w:divBdr>
    </w:div>
    <w:div w:id="1521047010">
      <w:bodyDiv w:val="1"/>
      <w:marLeft w:val="0"/>
      <w:marRight w:val="0"/>
      <w:marTop w:val="0"/>
      <w:marBottom w:val="0"/>
      <w:divBdr>
        <w:top w:val="none" w:sz="0" w:space="0" w:color="auto"/>
        <w:left w:val="none" w:sz="0" w:space="0" w:color="auto"/>
        <w:bottom w:val="none" w:sz="0" w:space="0" w:color="auto"/>
        <w:right w:val="none" w:sz="0" w:space="0" w:color="auto"/>
      </w:divBdr>
    </w:div>
    <w:div w:id="1521049235">
      <w:bodyDiv w:val="1"/>
      <w:marLeft w:val="0"/>
      <w:marRight w:val="0"/>
      <w:marTop w:val="0"/>
      <w:marBottom w:val="0"/>
      <w:divBdr>
        <w:top w:val="none" w:sz="0" w:space="0" w:color="auto"/>
        <w:left w:val="none" w:sz="0" w:space="0" w:color="auto"/>
        <w:bottom w:val="none" w:sz="0" w:space="0" w:color="auto"/>
        <w:right w:val="none" w:sz="0" w:space="0" w:color="auto"/>
      </w:divBdr>
    </w:div>
    <w:div w:id="1521504112">
      <w:bodyDiv w:val="1"/>
      <w:marLeft w:val="0"/>
      <w:marRight w:val="0"/>
      <w:marTop w:val="0"/>
      <w:marBottom w:val="0"/>
      <w:divBdr>
        <w:top w:val="none" w:sz="0" w:space="0" w:color="auto"/>
        <w:left w:val="none" w:sz="0" w:space="0" w:color="auto"/>
        <w:bottom w:val="none" w:sz="0" w:space="0" w:color="auto"/>
        <w:right w:val="none" w:sz="0" w:space="0" w:color="auto"/>
      </w:divBdr>
    </w:div>
    <w:div w:id="1521703966">
      <w:bodyDiv w:val="1"/>
      <w:marLeft w:val="0"/>
      <w:marRight w:val="0"/>
      <w:marTop w:val="0"/>
      <w:marBottom w:val="0"/>
      <w:divBdr>
        <w:top w:val="none" w:sz="0" w:space="0" w:color="auto"/>
        <w:left w:val="none" w:sz="0" w:space="0" w:color="auto"/>
        <w:bottom w:val="none" w:sz="0" w:space="0" w:color="auto"/>
        <w:right w:val="none" w:sz="0" w:space="0" w:color="auto"/>
      </w:divBdr>
    </w:div>
    <w:div w:id="1521775187">
      <w:bodyDiv w:val="1"/>
      <w:marLeft w:val="0"/>
      <w:marRight w:val="0"/>
      <w:marTop w:val="0"/>
      <w:marBottom w:val="0"/>
      <w:divBdr>
        <w:top w:val="none" w:sz="0" w:space="0" w:color="auto"/>
        <w:left w:val="none" w:sz="0" w:space="0" w:color="auto"/>
        <w:bottom w:val="none" w:sz="0" w:space="0" w:color="auto"/>
        <w:right w:val="none" w:sz="0" w:space="0" w:color="auto"/>
      </w:divBdr>
    </w:div>
    <w:div w:id="1521818721">
      <w:bodyDiv w:val="1"/>
      <w:marLeft w:val="0"/>
      <w:marRight w:val="0"/>
      <w:marTop w:val="0"/>
      <w:marBottom w:val="0"/>
      <w:divBdr>
        <w:top w:val="none" w:sz="0" w:space="0" w:color="auto"/>
        <w:left w:val="none" w:sz="0" w:space="0" w:color="auto"/>
        <w:bottom w:val="none" w:sz="0" w:space="0" w:color="auto"/>
        <w:right w:val="none" w:sz="0" w:space="0" w:color="auto"/>
      </w:divBdr>
    </w:div>
    <w:div w:id="1521819312">
      <w:bodyDiv w:val="1"/>
      <w:marLeft w:val="0"/>
      <w:marRight w:val="0"/>
      <w:marTop w:val="0"/>
      <w:marBottom w:val="0"/>
      <w:divBdr>
        <w:top w:val="none" w:sz="0" w:space="0" w:color="auto"/>
        <w:left w:val="none" w:sz="0" w:space="0" w:color="auto"/>
        <w:bottom w:val="none" w:sz="0" w:space="0" w:color="auto"/>
        <w:right w:val="none" w:sz="0" w:space="0" w:color="auto"/>
      </w:divBdr>
    </w:div>
    <w:div w:id="1521894465">
      <w:bodyDiv w:val="1"/>
      <w:marLeft w:val="0"/>
      <w:marRight w:val="0"/>
      <w:marTop w:val="0"/>
      <w:marBottom w:val="0"/>
      <w:divBdr>
        <w:top w:val="none" w:sz="0" w:space="0" w:color="auto"/>
        <w:left w:val="none" w:sz="0" w:space="0" w:color="auto"/>
        <w:bottom w:val="none" w:sz="0" w:space="0" w:color="auto"/>
        <w:right w:val="none" w:sz="0" w:space="0" w:color="auto"/>
      </w:divBdr>
    </w:div>
    <w:div w:id="1521964809">
      <w:bodyDiv w:val="1"/>
      <w:marLeft w:val="0"/>
      <w:marRight w:val="0"/>
      <w:marTop w:val="0"/>
      <w:marBottom w:val="0"/>
      <w:divBdr>
        <w:top w:val="none" w:sz="0" w:space="0" w:color="auto"/>
        <w:left w:val="none" w:sz="0" w:space="0" w:color="auto"/>
        <w:bottom w:val="none" w:sz="0" w:space="0" w:color="auto"/>
        <w:right w:val="none" w:sz="0" w:space="0" w:color="auto"/>
      </w:divBdr>
    </w:div>
    <w:div w:id="1521973013">
      <w:bodyDiv w:val="1"/>
      <w:marLeft w:val="0"/>
      <w:marRight w:val="0"/>
      <w:marTop w:val="0"/>
      <w:marBottom w:val="0"/>
      <w:divBdr>
        <w:top w:val="none" w:sz="0" w:space="0" w:color="auto"/>
        <w:left w:val="none" w:sz="0" w:space="0" w:color="auto"/>
        <w:bottom w:val="none" w:sz="0" w:space="0" w:color="auto"/>
        <w:right w:val="none" w:sz="0" w:space="0" w:color="auto"/>
      </w:divBdr>
    </w:div>
    <w:div w:id="1522011111">
      <w:bodyDiv w:val="1"/>
      <w:marLeft w:val="0"/>
      <w:marRight w:val="0"/>
      <w:marTop w:val="0"/>
      <w:marBottom w:val="0"/>
      <w:divBdr>
        <w:top w:val="none" w:sz="0" w:space="0" w:color="auto"/>
        <w:left w:val="none" w:sz="0" w:space="0" w:color="auto"/>
        <w:bottom w:val="none" w:sz="0" w:space="0" w:color="auto"/>
        <w:right w:val="none" w:sz="0" w:space="0" w:color="auto"/>
      </w:divBdr>
    </w:div>
    <w:div w:id="1522086135">
      <w:bodyDiv w:val="1"/>
      <w:marLeft w:val="0"/>
      <w:marRight w:val="0"/>
      <w:marTop w:val="0"/>
      <w:marBottom w:val="0"/>
      <w:divBdr>
        <w:top w:val="none" w:sz="0" w:space="0" w:color="auto"/>
        <w:left w:val="none" w:sz="0" w:space="0" w:color="auto"/>
        <w:bottom w:val="none" w:sz="0" w:space="0" w:color="auto"/>
        <w:right w:val="none" w:sz="0" w:space="0" w:color="auto"/>
      </w:divBdr>
    </w:div>
    <w:div w:id="1522427166">
      <w:bodyDiv w:val="1"/>
      <w:marLeft w:val="0"/>
      <w:marRight w:val="0"/>
      <w:marTop w:val="0"/>
      <w:marBottom w:val="0"/>
      <w:divBdr>
        <w:top w:val="none" w:sz="0" w:space="0" w:color="auto"/>
        <w:left w:val="none" w:sz="0" w:space="0" w:color="auto"/>
        <w:bottom w:val="none" w:sz="0" w:space="0" w:color="auto"/>
        <w:right w:val="none" w:sz="0" w:space="0" w:color="auto"/>
      </w:divBdr>
    </w:div>
    <w:div w:id="1522428974">
      <w:bodyDiv w:val="1"/>
      <w:marLeft w:val="0"/>
      <w:marRight w:val="0"/>
      <w:marTop w:val="0"/>
      <w:marBottom w:val="0"/>
      <w:divBdr>
        <w:top w:val="none" w:sz="0" w:space="0" w:color="auto"/>
        <w:left w:val="none" w:sz="0" w:space="0" w:color="auto"/>
        <w:bottom w:val="none" w:sz="0" w:space="0" w:color="auto"/>
        <w:right w:val="none" w:sz="0" w:space="0" w:color="auto"/>
      </w:divBdr>
    </w:div>
    <w:div w:id="1522553662">
      <w:bodyDiv w:val="1"/>
      <w:marLeft w:val="0"/>
      <w:marRight w:val="0"/>
      <w:marTop w:val="0"/>
      <w:marBottom w:val="0"/>
      <w:divBdr>
        <w:top w:val="none" w:sz="0" w:space="0" w:color="auto"/>
        <w:left w:val="none" w:sz="0" w:space="0" w:color="auto"/>
        <w:bottom w:val="none" w:sz="0" w:space="0" w:color="auto"/>
        <w:right w:val="none" w:sz="0" w:space="0" w:color="auto"/>
      </w:divBdr>
    </w:div>
    <w:div w:id="1523009652">
      <w:bodyDiv w:val="1"/>
      <w:marLeft w:val="0"/>
      <w:marRight w:val="0"/>
      <w:marTop w:val="0"/>
      <w:marBottom w:val="0"/>
      <w:divBdr>
        <w:top w:val="none" w:sz="0" w:space="0" w:color="auto"/>
        <w:left w:val="none" w:sz="0" w:space="0" w:color="auto"/>
        <w:bottom w:val="none" w:sz="0" w:space="0" w:color="auto"/>
        <w:right w:val="none" w:sz="0" w:space="0" w:color="auto"/>
      </w:divBdr>
    </w:div>
    <w:div w:id="1523011438">
      <w:bodyDiv w:val="1"/>
      <w:marLeft w:val="0"/>
      <w:marRight w:val="0"/>
      <w:marTop w:val="0"/>
      <w:marBottom w:val="0"/>
      <w:divBdr>
        <w:top w:val="none" w:sz="0" w:space="0" w:color="auto"/>
        <w:left w:val="none" w:sz="0" w:space="0" w:color="auto"/>
        <w:bottom w:val="none" w:sz="0" w:space="0" w:color="auto"/>
        <w:right w:val="none" w:sz="0" w:space="0" w:color="auto"/>
      </w:divBdr>
    </w:div>
    <w:div w:id="1523712817">
      <w:bodyDiv w:val="1"/>
      <w:marLeft w:val="0"/>
      <w:marRight w:val="0"/>
      <w:marTop w:val="0"/>
      <w:marBottom w:val="0"/>
      <w:divBdr>
        <w:top w:val="none" w:sz="0" w:space="0" w:color="auto"/>
        <w:left w:val="none" w:sz="0" w:space="0" w:color="auto"/>
        <w:bottom w:val="none" w:sz="0" w:space="0" w:color="auto"/>
        <w:right w:val="none" w:sz="0" w:space="0" w:color="auto"/>
      </w:divBdr>
    </w:div>
    <w:div w:id="1523740958">
      <w:bodyDiv w:val="1"/>
      <w:marLeft w:val="0"/>
      <w:marRight w:val="0"/>
      <w:marTop w:val="0"/>
      <w:marBottom w:val="0"/>
      <w:divBdr>
        <w:top w:val="none" w:sz="0" w:space="0" w:color="auto"/>
        <w:left w:val="none" w:sz="0" w:space="0" w:color="auto"/>
        <w:bottom w:val="none" w:sz="0" w:space="0" w:color="auto"/>
        <w:right w:val="none" w:sz="0" w:space="0" w:color="auto"/>
      </w:divBdr>
    </w:div>
    <w:div w:id="1523783702">
      <w:bodyDiv w:val="1"/>
      <w:marLeft w:val="0"/>
      <w:marRight w:val="0"/>
      <w:marTop w:val="0"/>
      <w:marBottom w:val="0"/>
      <w:divBdr>
        <w:top w:val="none" w:sz="0" w:space="0" w:color="auto"/>
        <w:left w:val="none" w:sz="0" w:space="0" w:color="auto"/>
        <w:bottom w:val="none" w:sz="0" w:space="0" w:color="auto"/>
        <w:right w:val="none" w:sz="0" w:space="0" w:color="auto"/>
      </w:divBdr>
    </w:div>
    <w:div w:id="1523863520">
      <w:bodyDiv w:val="1"/>
      <w:marLeft w:val="0"/>
      <w:marRight w:val="0"/>
      <w:marTop w:val="0"/>
      <w:marBottom w:val="0"/>
      <w:divBdr>
        <w:top w:val="none" w:sz="0" w:space="0" w:color="auto"/>
        <w:left w:val="none" w:sz="0" w:space="0" w:color="auto"/>
        <w:bottom w:val="none" w:sz="0" w:space="0" w:color="auto"/>
        <w:right w:val="none" w:sz="0" w:space="0" w:color="auto"/>
      </w:divBdr>
    </w:div>
    <w:div w:id="1524054987">
      <w:bodyDiv w:val="1"/>
      <w:marLeft w:val="0"/>
      <w:marRight w:val="0"/>
      <w:marTop w:val="0"/>
      <w:marBottom w:val="0"/>
      <w:divBdr>
        <w:top w:val="none" w:sz="0" w:space="0" w:color="auto"/>
        <w:left w:val="none" w:sz="0" w:space="0" w:color="auto"/>
        <w:bottom w:val="none" w:sz="0" w:space="0" w:color="auto"/>
        <w:right w:val="none" w:sz="0" w:space="0" w:color="auto"/>
      </w:divBdr>
    </w:div>
    <w:div w:id="1524395238">
      <w:bodyDiv w:val="1"/>
      <w:marLeft w:val="0"/>
      <w:marRight w:val="0"/>
      <w:marTop w:val="0"/>
      <w:marBottom w:val="0"/>
      <w:divBdr>
        <w:top w:val="none" w:sz="0" w:space="0" w:color="auto"/>
        <w:left w:val="none" w:sz="0" w:space="0" w:color="auto"/>
        <w:bottom w:val="none" w:sz="0" w:space="0" w:color="auto"/>
        <w:right w:val="none" w:sz="0" w:space="0" w:color="auto"/>
      </w:divBdr>
    </w:div>
    <w:div w:id="1524397882">
      <w:bodyDiv w:val="1"/>
      <w:marLeft w:val="0"/>
      <w:marRight w:val="0"/>
      <w:marTop w:val="0"/>
      <w:marBottom w:val="0"/>
      <w:divBdr>
        <w:top w:val="none" w:sz="0" w:space="0" w:color="auto"/>
        <w:left w:val="none" w:sz="0" w:space="0" w:color="auto"/>
        <w:bottom w:val="none" w:sz="0" w:space="0" w:color="auto"/>
        <w:right w:val="none" w:sz="0" w:space="0" w:color="auto"/>
      </w:divBdr>
    </w:div>
    <w:div w:id="1524437838">
      <w:bodyDiv w:val="1"/>
      <w:marLeft w:val="0"/>
      <w:marRight w:val="0"/>
      <w:marTop w:val="0"/>
      <w:marBottom w:val="0"/>
      <w:divBdr>
        <w:top w:val="none" w:sz="0" w:space="0" w:color="auto"/>
        <w:left w:val="none" w:sz="0" w:space="0" w:color="auto"/>
        <w:bottom w:val="none" w:sz="0" w:space="0" w:color="auto"/>
        <w:right w:val="none" w:sz="0" w:space="0" w:color="auto"/>
      </w:divBdr>
    </w:div>
    <w:div w:id="1524440960">
      <w:bodyDiv w:val="1"/>
      <w:marLeft w:val="0"/>
      <w:marRight w:val="0"/>
      <w:marTop w:val="0"/>
      <w:marBottom w:val="0"/>
      <w:divBdr>
        <w:top w:val="none" w:sz="0" w:space="0" w:color="auto"/>
        <w:left w:val="none" w:sz="0" w:space="0" w:color="auto"/>
        <w:bottom w:val="none" w:sz="0" w:space="0" w:color="auto"/>
        <w:right w:val="none" w:sz="0" w:space="0" w:color="auto"/>
      </w:divBdr>
    </w:div>
    <w:div w:id="1524516006">
      <w:bodyDiv w:val="1"/>
      <w:marLeft w:val="0"/>
      <w:marRight w:val="0"/>
      <w:marTop w:val="0"/>
      <w:marBottom w:val="0"/>
      <w:divBdr>
        <w:top w:val="none" w:sz="0" w:space="0" w:color="auto"/>
        <w:left w:val="none" w:sz="0" w:space="0" w:color="auto"/>
        <w:bottom w:val="none" w:sz="0" w:space="0" w:color="auto"/>
        <w:right w:val="none" w:sz="0" w:space="0" w:color="auto"/>
      </w:divBdr>
    </w:div>
    <w:div w:id="1524634412">
      <w:bodyDiv w:val="1"/>
      <w:marLeft w:val="0"/>
      <w:marRight w:val="0"/>
      <w:marTop w:val="0"/>
      <w:marBottom w:val="0"/>
      <w:divBdr>
        <w:top w:val="none" w:sz="0" w:space="0" w:color="auto"/>
        <w:left w:val="none" w:sz="0" w:space="0" w:color="auto"/>
        <w:bottom w:val="none" w:sz="0" w:space="0" w:color="auto"/>
        <w:right w:val="none" w:sz="0" w:space="0" w:color="auto"/>
      </w:divBdr>
    </w:div>
    <w:div w:id="1525288202">
      <w:bodyDiv w:val="1"/>
      <w:marLeft w:val="0"/>
      <w:marRight w:val="0"/>
      <w:marTop w:val="0"/>
      <w:marBottom w:val="0"/>
      <w:divBdr>
        <w:top w:val="none" w:sz="0" w:space="0" w:color="auto"/>
        <w:left w:val="none" w:sz="0" w:space="0" w:color="auto"/>
        <w:bottom w:val="none" w:sz="0" w:space="0" w:color="auto"/>
        <w:right w:val="none" w:sz="0" w:space="0" w:color="auto"/>
      </w:divBdr>
    </w:div>
    <w:div w:id="1525362454">
      <w:bodyDiv w:val="1"/>
      <w:marLeft w:val="0"/>
      <w:marRight w:val="0"/>
      <w:marTop w:val="0"/>
      <w:marBottom w:val="0"/>
      <w:divBdr>
        <w:top w:val="none" w:sz="0" w:space="0" w:color="auto"/>
        <w:left w:val="none" w:sz="0" w:space="0" w:color="auto"/>
        <w:bottom w:val="none" w:sz="0" w:space="0" w:color="auto"/>
        <w:right w:val="none" w:sz="0" w:space="0" w:color="auto"/>
      </w:divBdr>
    </w:div>
    <w:div w:id="1525433942">
      <w:bodyDiv w:val="1"/>
      <w:marLeft w:val="0"/>
      <w:marRight w:val="0"/>
      <w:marTop w:val="0"/>
      <w:marBottom w:val="0"/>
      <w:divBdr>
        <w:top w:val="none" w:sz="0" w:space="0" w:color="auto"/>
        <w:left w:val="none" w:sz="0" w:space="0" w:color="auto"/>
        <w:bottom w:val="none" w:sz="0" w:space="0" w:color="auto"/>
        <w:right w:val="none" w:sz="0" w:space="0" w:color="auto"/>
      </w:divBdr>
    </w:div>
    <w:div w:id="1525483684">
      <w:bodyDiv w:val="1"/>
      <w:marLeft w:val="0"/>
      <w:marRight w:val="0"/>
      <w:marTop w:val="0"/>
      <w:marBottom w:val="0"/>
      <w:divBdr>
        <w:top w:val="none" w:sz="0" w:space="0" w:color="auto"/>
        <w:left w:val="none" w:sz="0" w:space="0" w:color="auto"/>
        <w:bottom w:val="none" w:sz="0" w:space="0" w:color="auto"/>
        <w:right w:val="none" w:sz="0" w:space="0" w:color="auto"/>
      </w:divBdr>
    </w:div>
    <w:div w:id="1525510561">
      <w:bodyDiv w:val="1"/>
      <w:marLeft w:val="0"/>
      <w:marRight w:val="0"/>
      <w:marTop w:val="0"/>
      <w:marBottom w:val="0"/>
      <w:divBdr>
        <w:top w:val="none" w:sz="0" w:space="0" w:color="auto"/>
        <w:left w:val="none" w:sz="0" w:space="0" w:color="auto"/>
        <w:bottom w:val="none" w:sz="0" w:space="0" w:color="auto"/>
        <w:right w:val="none" w:sz="0" w:space="0" w:color="auto"/>
      </w:divBdr>
    </w:div>
    <w:div w:id="1525634718">
      <w:bodyDiv w:val="1"/>
      <w:marLeft w:val="0"/>
      <w:marRight w:val="0"/>
      <w:marTop w:val="0"/>
      <w:marBottom w:val="0"/>
      <w:divBdr>
        <w:top w:val="none" w:sz="0" w:space="0" w:color="auto"/>
        <w:left w:val="none" w:sz="0" w:space="0" w:color="auto"/>
        <w:bottom w:val="none" w:sz="0" w:space="0" w:color="auto"/>
        <w:right w:val="none" w:sz="0" w:space="0" w:color="auto"/>
      </w:divBdr>
    </w:div>
    <w:div w:id="1526166710">
      <w:bodyDiv w:val="1"/>
      <w:marLeft w:val="0"/>
      <w:marRight w:val="0"/>
      <w:marTop w:val="0"/>
      <w:marBottom w:val="0"/>
      <w:divBdr>
        <w:top w:val="none" w:sz="0" w:space="0" w:color="auto"/>
        <w:left w:val="none" w:sz="0" w:space="0" w:color="auto"/>
        <w:bottom w:val="none" w:sz="0" w:space="0" w:color="auto"/>
        <w:right w:val="none" w:sz="0" w:space="0" w:color="auto"/>
      </w:divBdr>
    </w:div>
    <w:div w:id="1526364005">
      <w:bodyDiv w:val="1"/>
      <w:marLeft w:val="0"/>
      <w:marRight w:val="0"/>
      <w:marTop w:val="0"/>
      <w:marBottom w:val="0"/>
      <w:divBdr>
        <w:top w:val="none" w:sz="0" w:space="0" w:color="auto"/>
        <w:left w:val="none" w:sz="0" w:space="0" w:color="auto"/>
        <w:bottom w:val="none" w:sz="0" w:space="0" w:color="auto"/>
        <w:right w:val="none" w:sz="0" w:space="0" w:color="auto"/>
      </w:divBdr>
    </w:div>
    <w:div w:id="1526400775">
      <w:bodyDiv w:val="1"/>
      <w:marLeft w:val="0"/>
      <w:marRight w:val="0"/>
      <w:marTop w:val="0"/>
      <w:marBottom w:val="0"/>
      <w:divBdr>
        <w:top w:val="none" w:sz="0" w:space="0" w:color="auto"/>
        <w:left w:val="none" w:sz="0" w:space="0" w:color="auto"/>
        <w:bottom w:val="none" w:sz="0" w:space="0" w:color="auto"/>
        <w:right w:val="none" w:sz="0" w:space="0" w:color="auto"/>
      </w:divBdr>
    </w:div>
    <w:div w:id="1526410141">
      <w:bodyDiv w:val="1"/>
      <w:marLeft w:val="0"/>
      <w:marRight w:val="0"/>
      <w:marTop w:val="0"/>
      <w:marBottom w:val="0"/>
      <w:divBdr>
        <w:top w:val="none" w:sz="0" w:space="0" w:color="auto"/>
        <w:left w:val="none" w:sz="0" w:space="0" w:color="auto"/>
        <w:bottom w:val="none" w:sz="0" w:space="0" w:color="auto"/>
        <w:right w:val="none" w:sz="0" w:space="0" w:color="auto"/>
      </w:divBdr>
    </w:div>
    <w:div w:id="1526559727">
      <w:bodyDiv w:val="1"/>
      <w:marLeft w:val="0"/>
      <w:marRight w:val="0"/>
      <w:marTop w:val="0"/>
      <w:marBottom w:val="0"/>
      <w:divBdr>
        <w:top w:val="none" w:sz="0" w:space="0" w:color="auto"/>
        <w:left w:val="none" w:sz="0" w:space="0" w:color="auto"/>
        <w:bottom w:val="none" w:sz="0" w:space="0" w:color="auto"/>
        <w:right w:val="none" w:sz="0" w:space="0" w:color="auto"/>
      </w:divBdr>
    </w:div>
    <w:div w:id="1526748737">
      <w:bodyDiv w:val="1"/>
      <w:marLeft w:val="0"/>
      <w:marRight w:val="0"/>
      <w:marTop w:val="0"/>
      <w:marBottom w:val="0"/>
      <w:divBdr>
        <w:top w:val="none" w:sz="0" w:space="0" w:color="auto"/>
        <w:left w:val="none" w:sz="0" w:space="0" w:color="auto"/>
        <w:bottom w:val="none" w:sz="0" w:space="0" w:color="auto"/>
        <w:right w:val="none" w:sz="0" w:space="0" w:color="auto"/>
      </w:divBdr>
    </w:div>
    <w:div w:id="1526872004">
      <w:bodyDiv w:val="1"/>
      <w:marLeft w:val="0"/>
      <w:marRight w:val="0"/>
      <w:marTop w:val="0"/>
      <w:marBottom w:val="0"/>
      <w:divBdr>
        <w:top w:val="none" w:sz="0" w:space="0" w:color="auto"/>
        <w:left w:val="none" w:sz="0" w:space="0" w:color="auto"/>
        <w:bottom w:val="none" w:sz="0" w:space="0" w:color="auto"/>
        <w:right w:val="none" w:sz="0" w:space="0" w:color="auto"/>
      </w:divBdr>
    </w:div>
    <w:div w:id="1527325956">
      <w:bodyDiv w:val="1"/>
      <w:marLeft w:val="0"/>
      <w:marRight w:val="0"/>
      <w:marTop w:val="0"/>
      <w:marBottom w:val="0"/>
      <w:divBdr>
        <w:top w:val="none" w:sz="0" w:space="0" w:color="auto"/>
        <w:left w:val="none" w:sz="0" w:space="0" w:color="auto"/>
        <w:bottom w:val="none" w:sz="0" w:space="0" w:color="auto"/>
        <w:right w:val="none" w:sz="0" w:space="0" w:color="auto"/>
      </w:divBdr>
    </w:div>
    <w:div w:id="1527401307">
      <w:bodyDiv w:val="1"/>
      <w:marLeft w:val="0"/>
      <w:marRight w:val="0"/>
      <w:marTop w:val="0"/>
      <w:marBottom w:val="0"/>
      <w:divBdr>
        <w:top w:val="none" w:sz="0" w:space="0" w:color="auto"/>
        <w:left w:val="none" w:sz="0" w:space="0" w:color="auto"/>
        <w:bottom w:val="none" w:sz="0" w:space="0" w:color="auto"/>
        <w:right w:val="none" w:sz="0" w:space="0" w:color="auto"/>
      </w:divBdr>
    </w:div>
    <w:div w:id="1527407053">
      <w:bodyDiv w:val="1"/>
      <w:marLeft w:val="0"/>
      <w:marRight w:val="0"/>
      <w:marTop w:val="0"/>
      <w:marBottom w:val="0"/>
      <w:divBdr>
        <w:top w:val="none" w:sz="0" w:space="0" w:color="auto"/>
        <w:left w:val="none" w:sz="0" w:space="0" w:color="auto"/>
        <w:bottom w:val="none" w:sz="0" w:space="0" w:color="auto"/>
        <w:right w:val="none" w:sz="0" w:space="0" w:color="auto"/>
      </w:divBdr>
    </w:div>
    <w:div w:id="1527716275">
      <w:bodyDiv w:val="1"/>
      <w:marLeft w:val="0"/>
      <w:marRight w:val="0"/>
      <w:marTop w:val="0"/>
      <w:marBottom w:val="0"/>
      <w:divBdr>
        <w:top w:val="none" w:sz="0" w:space="0" w:color="auto"/>
        <w:left w:val="none" w:sz="0" w:space="0" w:color="auto"/>
        <w:bottom w:val="none" w:sz="0" w:space="0" w:color="auto"/>
        <w:right w:val="none" w:sz="0" w:space="0" w:color="auto"/>
      </w:divBdr>
    </w:div>
    <w:div w:id="1527909397">
      <w:bodyDiv w:val="1"/>
      <w:marLeft w:val="0"/>
      <w:marRight w:val="0"/>
      <w:marTop w:val="0"/>
      <w:marBottom w:val="0"/>
      <w:divBdr>
        <w:top w:val="none" w:sz="0" w:space="0" w:color="auto"/>
        <w:left w:val="none" w:sz="0" w:space="0" w:color="auto"/>
        <w:bottom w:val="none" w:sz="0" w:space="0" w:color="auto"/>
        <w:right w:val="none" w:sz="0" w:space="0" w:color="auto"/>
      </w:divBdr>
    </w:div>
    <w:div w:id="1527985196">
      <w:bodyDiv w:val="1"/>
      <w:marLeft w:val="0"/>
      <w:marRight w:val="0"/>
      <w:marTop w:val="0"/>
      <w:marBottom w:val="0"/>
      <w:divBdr>
        <w:top w:val="none" w:sz="0" w:space="0" w:color="auto"/>
        <w:left w:val="none" w:sz="0" w:space="0" w:color="auto"/>
        <w:bottom w:val="none" w:sz="0" w:space="0" w:color="auto"/>
        <w:right w:val="none" w:sz="0" w:space="0" w:color="auto"/>
      </w:divBdr>
    </w:div>
    <w:div w:id="1528251693">
      <w:bodyDiv w:val="1"/>
      <w:marLeft w:val="0"/>
      <w:marRight w:val="0"/>
      <w:marTop w:val="0"/>
      <w:marBottom w:val="0"/>
      <w:divBdr>
        <w:top w:val="none" w:sz="0" w:space="0" w:color="auto"/>
        <w:left w:val="none" w:sz="0" w:space="0" w:color="auto"/>
        <w:bottom w:val="none" w:sz="0" w:space="0" w:color="auto"/>
        <w:right w:val="none" w:sz="0" w:space="0" w:color="auto"/>
      </w:divBdr>
    </w:div>
    <w:div w:id="1528374144">
      <w:bodyDiv w:val="1"/>
      <w:marLeft w:val="0"/>
      <w:marRight w:val="0"/>
      <w:marTop w:val="0"/>
      <w:marBottom w:val="0"/>
      <w:divBdr>
        <w:top w:val="none" w:sz="0" w:space="0" w:color="auto"/>
        <w:left w:val="none" w:sz="0" w:space="0" w:color="auto"/>
        <w:bottom w:val="none" w:sz="0" w:space="0" w:color="auto"/>
        <w:right w:val="none" w:sz="0" w:space="0" w:color="auto"/>
      </w:divBdr>
    </w:div>
    <w:div w:id="1528593909">
      <w:bodyDiv w:val="1"/>
      <w:marLeft w:val="0"/>
      <w:marRight w:val="0"/>
      <w:marTop w:val="0"/>
      <w:marBottom w:val="0"/>
      <w:divBdr>
        <w:top w:val="none" w:sz="0" w:space="0" w:color="auto"/>
        <w:left w:val="none" w:sz="0" w:space="0" w:color="auto"/>
        <w:bottom w:val="none" w:sz="0" w:space="0" w:color="auto"/>
        <w:right w:val="none" w:sz="0" w:space="0" w:color="auto"/>
      </w:divBdr>
    </w:div>
    <w:div w:id="1528831172">
      <w:bodyDiv w:val="1"/>
      <w:marLeft w:val="0"/>
      <w:marRight w:val="0"/>
      <w:marTop w:val="0"/>
      <w:marBottom w:val="0"/>
      <w:divBdr>
        <w:top w:val="none" w:sz="0" w:space="0" w:color="auto"/>
        <w:left w:val="none" w:sz="0" w:space="0" w:color="auto"/>
        <w:bottom w:val="none" w:sz="0" w:space="0" w:color="auto"/>
        <w:right w:val="none" w:sz="0" w:space="0" w:color="auto"/>
      </w:divBdr>
    </w:div>
    <w:div w:id="1528905614">
      <w:bodyDiv w:val="1"/>
      <w:marLeft w:val="0"/>
      <w:marRight w:val="0"/>
      <w:marTop w:val="0"/>
      <w:marBottom w:val="0"/>
      <w:divBdr>
        <w:top w:val="none" w:sz="0" w:space="0" w:color="auto"/>
        <w:left w:val="none" w:sz="0" w:space="0" w:color="auto"/>
        <w:bottom w:val="none" w:sz="0" w:space="0" w:color="auto"/>
        <w:right w:val="none" w:sz="0" w:space="0" w:color="auto"/>
      </w:divBdr>
    </w:div>
    <w:div w:id="1528955397">
      <w:bodyDiv w:val="1"/>
      <w:marLeft w:val="0"/>
      <w:marRight w:val="0"/>
      <w:marTop w:val="0"/>
      <w:marBottom w:val="0"/>
      <w:divBdr>
        <w:top w:val="none" w:sz="0" w:space="0" w:color="auto"/>
        <w:left w:val="none" w:sz="0" w:space="0" w:color="auto"/>
        <w:bottom w:val="none" w:sz="0" w:space="0" w:color="auto"/>
        <w:right w:val="none" w:sz="0" w:space="0" w:color="auto"/>
      </w:divBdr>
    </w:div>
    <w:div w:id="1529022354">
      <w:bodyDiv w:val="1"/>
      <w:marLeft w:val="0"/>
      <w:marRight w:val="0"/>
      <w:marTop w:val="0"/>
      <w:marBottom w:val="0"/>
      <w:divBdr>
        <w:top w:val="none" w:sz="0" w:space="0" w:color="auto"/>
        <w:left w:val="none" w:sz="0" w:space="0" w:color="auto"/>
        <w:bottom w:val="none" w:sz="0" w:space="0" w:color="auto"/>
        <w:right w:val="none" w:sz="0" w:space="0" w:color="auto"/>
      </w:divBdr>
    </w:div>
    <w:div w:id="1529102861">
      <w:bodyDiv w:val="1"/>
      <w:marLeft w:val="0"/>
      <w:marRight w:val="0"/>
      <w:marTop w:val="0"/>
      <w:marBottom w:val="0"/>
      <w:divBdr>
        <w:top w:val="none" w:sz="0" w:space="0" w:color="auto"/>
        <w:left w:val="none" w:sz="0" w:space="0" w:color="auto"/>
        <w:bottom w:val="none" w:sz="0" w:space="0" w:color="auto"/>
        <w:right w:val="none" w:sz="0" w:space="0" w:color="auto"/>
      </w:divBdr>
    </w:div>
    <w:div w:id="1529292074">
      <w:bodyDiv w:val="1"/>
      <w:marLeft w:val="0"/>
      <w:marRight w:val="0"/>
      <w:marTop w:val="0"/>
      <w:marBottom w:val="0"/>
      <w:divBdr>
        <w:top w:val="none" w:sz="0" w:space="0" w:color="auto"/>
        <w:left w:val="none" w:sz="0" w:space="0" w:color="auto"/>
        <w:bottom w:val="none" w:sz="0" w:space="0" w:color="auto"/>
        <w:right w:val="none" w:sz="0" w:space="0" w:color="auto"/>
      </w:divBdr>
    </w:div>
    <w:div w:id="1529298201">
      <w:bodyDiv w:val="1"/>
      <w:marLeft w:val="0"/>
      <w:marRight w:val="0"/>
      <w:marTop w:val="0"/>
      <w:marBottom w:val="0"/>
      <w:divBdr>
        <w:top w:val="none" w:sz="0" w:space="0" w:color="auto"/>
        <w:left w:val="none" w:sz="0" w:space="0" w:color="auto"/>
        <w:bottom w:val="none" w:sz="0" w:space="0" w:color="auto"/>
        <w:right w:val="none" w:sz="0" w:space="0" w:color="auto"/>
      </w:divBdr>
    </w:div>
    <w:div w:id="1529566475">
      <w:bodyDiv w:val="1"/>
      <w:marLeft w:val="0"/>
      <w:marRight w:val="0"/>
      <w:marTop w:val="0"/>
      <w:marBottom w:val="0"/>
      <w:divBdr>
        <w:top w:val="none" w:sz="0" w:space="0" w:color="auto"/>
        <w:left w:val="none" w:sz="0" w:space="0" w:color="auto"/>
        <w:bottom w:val="none" w:sz="0" w:space="0" w:color="auto"/>
        <w:right w:val="none" w:sz="0" w:space="0" w:color="auto"/>
      </w:divBdr>
    </w:div>
    <w:div w:id="1529635370">
      <w:bodyDiv w:val="1"/>
      <w:marLeft w:val="0"/>
      <w:marRight w:val="0"/>
      <w:marTop w:val="0"/>
      <w:marBottom w:val="0"/>
      <w:divBdr>
        <w:top w:val="none" w:sz="0" w:space="0" w:color="auto"/>
        <w:left w:val="none" w:sz="0" w:space="0" w:color="auto"/>
        <w:bottom w:val="none" w:sz="0" w:space="0" w:color="auto"/>
        <w:right w:val="none" w:sz="0" w:space="0" w:color="auto"/>
      </w:divBdr>
    </w:div>
    <w:div w:id="1529679091">
      <w:bodyDiv w:val="1"/>
      <w:marLeft w:val="0"/>
      <w:marRight w:val="0"/>
      <w:marTop w:val="0"/>
      <w:marBottom w:val="0"/>
      <w:divBdr>
        <w:top w:val="none" w:sz="0" w:space="0" w:color="auto"/>
        <w:left w:val="none" w:sz="0" w:space="0" w:color="auto"/>
        <w:bottom w:val="none" w:sz="0" w:space="0" w:color="auto"/>
        <w:right w:val="none" w:sz="0" w:space="0" w:color="auto"/>
      </w:divBdr>
    </w:div>
    <w:div w:id="1529680790">
      <w:bodyDiv w:val="1"/>
      <w:marLeft w:val="0"/>
      <w:marRight w:val="0"/>
      <w:marTop w:val="0"/>
      <w:marBottom w:val="0"/>
      <w:divBdr>
        <w:top w:val="none" w:sz="0" w:space="0" w:color="auto"/>
        <w:left w:val="none" w:sz="0" w:space="0" w:color="auto"/>
        <w:bottom w:val="none" w:sz="0" w:space="0" w:color="auto"/>
        <w:right w:val="none" w:sz="0" w:space="0" w:color="auto"/>
      </w:divBdr>
    </w:div>
    <w:div w:id="1529681940">
      <w:bodyDiv w:val="1"/>
      <w:marLeft w:val="0"/>
      <w:marRight w:val="0"/>
      <w:marTop w:val="0"/>
      <w:marBottom w:val="0"/>
      <w:divBdr>
        <w:top w:val="none" w:sz="0" w:space="0" w:color="auto"/>
        <w:left w:val="none" w:sz="0" w:space="0" w:color="auto"/>
        <w:bottom w:val="none" w:sz="0" w:space="0" w:color="auto"/>
        <w:right w:val="none" w:sz="0" w:space="0" w:color="auto"/>
      </w:divBdr>
    </w:div>
    <w:div w:id="1529829261">
      <w:bodyDiv w:val="1"/>
      <w:marLeft w:val="0"/>
      <w:marRight w:val="0"/>
      <w:marTop w:val="0"/>
      <w:marBottom w:val="0"/>
      <w:divBdr>
        <w:top w:val="none" w:sz="0" w:space="0" w:color="auto"/>
        <w:left w:val="none" w:sz="0" w:space="0" w:color="auto"/>
        <w:bottom w:val="none" w:sz="0" w:space="0" w:color="auto"/>
        <w:right w:val="none" w:sz="0" w:space="0" w:color="auto"/>
      </w:divBdr>
    </w:div>
    <w:div w:id="1530487181">
      <w:bodyDiv w:val="1"/>
      <w:marLeft w:val="0"/>
      <w:marRight w:val="0"/>
      <w:marTop w:val="0"/>
      <w:marBottom w:val="0"/>
      <w:divBdr>
        <w:top w:val="none" w:sz="0" w:space="0" w:color="auto"/>
        <w:left w:val="none" w:sz="0" w:space="0" w:color="auto"/>
        <w:bottom w:val="none" w:sz="0" w:space="0" w:color="auto"/>
        <w:right w:val="none" w:sz="0" w:space="0" w:color="auto"/>
      </w:divBdr>
    </w:div>
    <w:div w:id="1530488544">
      <w:bodyDiv w:val="1"/>
      <w:marLeft w:val="0"/>
      <w:marRight w:val="0"/>
      <w:marTop w:val="0"/>
      <w:marBottom w:val="0"/>
      <w:divBdr>
        <w:top w:val="none" w:sz="0" w:space="0" w:color="auto"/>
        <w:left w:val="none" w:sz="0" w:space="0" w:color="auto"/>
        <w:bottom w:val="none" w:sz="0" w:space="0" w:color="auto"/>
        <w:right w:val="none" w:sz="0" w:space="0" w:color="auto"/>
      </w:divBdr>
    </w:div>
    <w:div w:id="1530529320">
      <w:bodyDiv w:val="1"/>
      <w:marLeft w:val="0"/>
      <w:marRight w:val="0"/>
      <w:marTop w:val="0"/>
      <w:marBottom w:val="0"/>
      <w:divBdr>
        <w:top w:val="none" w:sz="0" w:space="0" w:color="auto"/>
        <w:left w:val="none" w:sz="0" w:space="0" w:color="auto"/>
        <w:bottom w:val="none" w:sz="0" w:space="0" w:color="auto"/>
        <w:right w:val="none" w:sz="0" w:space="0" w:color="auto"/>
      </w:divBdr>
    </w:div>
    <w:div w:id="1530725405">
      <w:bodyDiv w:val="1"/>
      <w:marLeft w:val="0"/>
      <w:marRight w:val="0"/>
      <w:marTop w:val="0"/>
      <w:marBottom w:val="0"/>
      <w:divBdr>
        <w:top w:val="none" w:sz="0" w:space="0" w:color="auto"/>
        <w:left w:val="none" w:sz="0" w:space="0" w:color="auto"/>
        <w:bottom w:val="none" w:sz="0" w:space="0" w:color="auto"/>
        <w:right w:val="none" w:sz="0" w:space="0" w:color="auto"/>
      </w:divBdr>
    </w:div>
    <w:div w:id="1530992495">
      <w:bodyDiv w:val="1"/>
      <w:marLeft w:val="0"/>
      <w:marRight w:val="0"/>
      <w:marTop w:val="0"/>
      <w:marBottom w:val="0"/>
      <w:divBdr>
        <w:top w:val="none" w:sz="0" w:space="0" w:color="auto"/>
        <w:left w:val="none" w:sz="0" w:space="0" w:color="auto"/>
        <w:bottom w:val="none" w:sz="0" w:space="0" w:color="auto"/>
        <w:right w:val="none" w:sz="0" w:space="0" w:color="auto"/>
      </w:divBdr>
    </w:div>
    <w:div w:id="1531185578">
      <w:bodyDiv w:val="1"/>
      <w:marLeft w:val="0"/>
      <w:marRight w:val="0"/>
      <w:marTop w:val="0"/>
      <w:marBottom w:val="0"/>
      <w:divBdr>
        <w:top w:val="none" w:sz="0" w:space="0" w:color="auto"/>
        <w:left w:val="none" w:sz="0" w:space="0" w:color="auto"/>
        <w:bottom w:val="none" w:sz="0" w:space="0" w:color="auto"/>
        <w:right w:val="none" w:sz="0" w:space="0" w:color="auto"/>
      </w:divBdr>
    </w:div>
    <w:div w:id="1531383638">
      <w:bodyDiv w:val="1"/>
      <w:marLeft w:val="0"/>
      <w:marRight w:val="0"/>
      <w:marTop w:val="0"/>
      <w:marBottom w:val="0"/>
      <w:divBdr>
        <w:top w:val="none" w:sz="0" w:space="0" w:color="auto"/>
        <w:left w:val="none" w:sz="0" w:space="0" w:color="auto"/>
        <w:bottom w:val="none" w:sz="0" w:space="0" w:color="auto"/>
        <w:right w:val="none" w:sz="0" w:space="0" w:color="auto"/>
      </w:divBdr>
    </w:div>
    <w:div w:id="1531530898">
      <w:bodyDiv w:val="1"/>
      <w:marLeft w:val="0"/>
      <w:marRight w:val="0"/>
      <w:marTop w:val="0"/>
      <w:marBottom w:val="0"/>
      <w:divBdr>
        <w:top w:val="none" w:sz="0" w:space="0" w:color="auto"/>
        <w:left w:val="none" w:sz="0" w:space="0" w:color="auto"/>
        <w:bottom w:val="none" w:sz="0" w:space="0" w:color="auto"/>
        <w:right w:val="none" w:sz="0" w:space="0" w:color="auto"/>
      </w:divBdr>
    </w:div>
    <w:div w:id="1531799426">
      <w:bodyDiv w:val="1"/>
      <w:marLeft w:val="0"/>
      <w:marRight w:val="0"/>
      <w:marTop w:val="0"/>
      <w:marBottom w:val="0"/>
      <w:divBdr>
        <w:top w:val="none" w:sz="0" w:space="0" w:color="auto"/>
        <w:left w:val="none" w:sz="0" w:space="0" w:color="auto"/>
        <w:bottom w:val="none" w:sz="0" w:space="0" w:color="auto"/>
        <w:right w:val="none" w:sz="0" w:space="0" w:color="auto"/>
      </w:divBdr>
    </w:div>
    <w:div w:id="1531995575">
      <w:bodyDiv w:val="1"/>
      <w:marLeft w:val="0"/>
      <w:marRight w:val="0"/>
      <w:marTop w:val="0"/>
      <w:marBottom w:val="0"/>
      <w:divBdr>
        <w:top w:val="none" w:sz="0" w:space="0" w:color="auto"/>
        <w:left w:val="none" w:sz="0" w:space="0" w:color="auto"/>
        <w:bottom w:val="none" w:sz="0" w:space="0" w:color="auto"/>
        <w:right w:val="none" w:sz="0" w:space="0" w:color="auto"/>
      </w:divBdr>
    </w:div>
    <w:div w:id="1532107046">
      <w:bodyDiv w:val="1"/>
      <w:marLeft w:val="0"/>
      <w:marRight w:val="0"/>
      <w:marTop w:val="0"/>
      <w:marBottom w:val="0"/>
      <w:divBdr>
        <w:top w:val="none" w:sz="0" w:space="0" w:color="auto"/>
        <w:left w:val="none" w:sz="0" w:space="0" w:color="auto"/>
        <w:bottom w:val="none" w:sz="0" w:space="0" w:color="auto"/>
        <w:right w:val="none" w:sz="0" w:space="0" w:color="auto"/>
      </w:divBdr>
    </w:div>
    <w:div w:id="1532303806">
      <w:bodyDiv w:val="1"/>
      <w:marLeft w:val="0"/>
      <w:marRight w:val="0"/>
      <w:marTop w:val="0"/>
      <w:marBottom w:val="0"/>
      <w:divBdr>
        <w:top w:val="none" w:sz="0" w:space="0" w:color="auto"/>
        <w:left w:val="none" w:sz="0" w:space="0" w:color="auto"/>
        <w:bottom w:val="none" w:sz="0" w:space="0" w:color="auto"/>
        <w:right w:val="none" w:sz="0" w:space="0" w:color="auto"/>
      </w:divBdr>
    </w:div>
    <w:div w:id="1532498168">
      <w:bodyDiv w:val="1"/>
      <w:marLeft w:val="0"/>
      <w:marRight w:val="0"/>
      <w:marTop w:val="0"/>
      <w:marBottom w:val="0"/>
      <w:divBdr>
        <w:top w:val="none" w:sz="0" w:space="0" w:color="auto"/>
        <w:left w:val="none" w:sz="0" w:space="0" w:color="auto"/>
        <w:bottom w:val="none" w:sz="0" w:space="0" w:color="auto"/>
        <w:right w:val="none" w:sz="0" w:space="0" w:color="auto"/>
      </w:divBdr>
    </w:div>
    <w:div w:id="1532498740">
      <w:bodyDiv w:val="1"/>
      <w:marLeft w:val="0"/>
      <w:marRight w:val="0"/>
      <w:marTop w:val="0"/>
      <w:marBottom w:val="0"/>
      <w:divBdr>
        <w:top w:val="none" w:sz="0" w:space="0" w:color="auto"/>
        <w:left w:val="none" w:sz="0" w:space="0" w:color="auto"/>
        <w:bottom w:val="none" w:sz="0" w:space="0" w:color="auto"/>
        <w:right w:val="none" w:sz="0" w:space="0" w:color="auto"/>
      </w:divBdr>
    </w:div>
    <w:div w:id="1532644201">
      <w:bodyDiv w:val="1"/>
      <w:marLeft w:val="0"/>
      <w:marRight w:val="0"/>
      <w:marTop w:val="0"/>
      <w:marBottom w:val="0"/>
      <w:divBdr>
        <w:top w:val="none" w:sz="0" w:space="0" w:color="auto"/>
        <w:left w:val="none" w:sz="0" w:space="0" w:color="auto"/>
        <w:bottom w:val="none" w:sz="0" w:space="0" w:color="auto"/>
        <w:right w:val="none" w:sz="0" w:space="0" w:color="auto"/>
      </w:divBdr>
    </w:div>
    <w:div w:id="1532761286">
      <w:bodyDiv w:val="1"/>
      <w:marLeft w:val="0"/>
      <w:marRight w:val="0"/>
      <w:marTop w:val="0"/>
      <w:marBottom w:val="0"/>
      <w:divBdr>
        <w:top w:val="none" w:sz="0" w:space="0" w:color="auto"/>
        <w:left w:val="none" w:sz="0" w:space="0" w:color="auto"/>
        <w:bottom w:val="none" w:sz="0" w:space="0" w:color="auto"/>
        <w:right w:val="none" w:sz="0" w:space="0" w:color="auto"/>
      </w:divBdr>
    </w:div>
    <w:div w:id="1532763676">
      <w:bodyDiv w:val="1"/>
      <w:marLeft w:val="0"/>
      <w:marRight w:val="0"/>
      <w:marTop w:val="0"/>
      <w:marBottom w:val="0"/>
      <w:divBdr>
        <w:top w:val="none" w:sz="0" w:space="0" w:color="auto"/>
        <w:left w:val="none" w:sz="0" w:space="0" w:color="auto"/>
        <w:bottom w:val="none" w:sz="0" w:space="0" w:color="auto"/>
        <w:right w:val="none" w:sz="0" w:space="0" w:color="auto"/>
      </w:divBdr>
    </w:div>
    <w:div w:id="1532835533">
      <w:bodyDiv w:val="1"/>
      <w:marLeft w:val="0"/>
      <w:marRight w:val="0"/>
      <w:marTop w:val="0"/>
      <w:marBottom w:val="0"/>
      <w:divBdr>
        <w:top w:val="none" w:sz="0" w:space="0" w:color="auto"/>
        <w:left w:val="none" w:sz="0" w:space="0" w:color="auto"/>
        <w:bottom w:val="none" w:sz="0" w:space="0" w:color="auto"/>
        <w:right w:val="none" w:sz="0" w:space="0" w:color="auto"/>
      </w:divBdr>
    </w:div>
    <w:div w:id="1532911491">
      <w:bodyDiv w:val="1"/>
      <w:marLeft w:val="0"/>
      <w:marRight w:val="0"/>
      <w:marTop w:val="0"/>
      <w:marBottom w:val="0"/>
      <w:divBdr>
        <w:top w:val="none" w:sz="0" w:space="0" w:color="auto"/>
        <w:left w:val="none" w:sz="0" w:space="0" w:color="auto"/>
        <w:bottom w:val="none" w:sz="0" w:space="0" w:color="auto"/>
        <w:right w:val="none" w:sz="0" w:space="0" w:color="auto"/>
      </w:divBdr>
    </w:div>
    <w:div w:id="1532918962">
      <w:bodyDiv w:val="1"/>
      <w:marLeft w:val="0"/>
      <w:marRight w:val="0"/>
      <w:marTop w:val="0"/>
      <w:marBottom w:val="0"/>
      <w:divBdr>
        <w:top w:val="none" w:sz="0" w:space="0" w:color="auto"/>
        <w:left w:val="none" w:sz="0" w:space="0" w:color="auto"/>
        <w:bottom w:val="none" w:sz="0" w:space="0" w:color="auto"/>
        <w:right w:val="none" w:sz="0" w:space="0" w:color="auto"/>
      </w:divBdr>
    </w:div>
    <w:div w:id="1533030305">
      <w:bodyDiv w:val="1"/>
      <w:marLeft w:val="0"/>
      <w:marRight w:val="0"/>
      <w:marTop w:val="0"/>
      <w:marBottom w:val="0"/>
      <w:divBdr>
        <w:top w:val="none" w:sz="0" w:space="0" w:color="auto"/>
        <w:left w:val="none" w:sz="0" w:space="0" w:color="auto"/>
        <w:bottom w:val="none" w:sz="0" w:space="0" w:color="auto"/>
        <w:right w:val="none" w:sz="0" w:space="0" w:color="auto"/>
      </w:divBdr>
    </w:div>
    <w:div w:id="1533376773">
      <w:bodyDiv w:val="1"/>
      <w:marLeft w:val="0"/>
      <w:marRight w:val="0"/>
      <w:marTop w:val="0"/>
      <w:marBottom w:val="0"/>
      <w:divBdr>
        <w:top w:val="none" w:sz="0" w:space="0" w:color="auto"/>
        <w:left w:val="none" w:sz="0" w:space="0" w:color="auto"/>
        <w:bottom w:val="none" w:sz="0" w:space="0" w:color="auto"/>
        <w:right w:val="none" w:sz="0" w:space="0" w:color="auto"/>
      </w:divBdr>
    </w:div>
    <w:div w:id="1533491984">
      <w:bodyDiv w:val="1"/>
      <w:marLeft w:val="0"/>
      <w:marRight w:val="0"/>
      <w:marTop w:val="0"/>
      <w:marBottom w:val="0"/>
      <w:divBdr>
        <w:top w:val="none" w:sz="0" w:space="0" w:color="auto"/>
        <w:left w:val="none" w:sz="0" w:space="0" w:color="auto"/>
        <w:bottom w:val="none" w:sz="0" w:space="0" w:color="auto"/>
        <w:right w:val="none" w:sz="0" w:space="0" w:color="auto"/>
      </w:divBdr>
    </w:div>
    <w:div w:id="1533689901">
      <w:bodyDiv w:val="1"/>
      <w:marLeft w:val="0"/>
      <w:marRight w:val="0"/>
      <w:marTop w:val="0"/>
      <w:marBottom w:val="0"/>
      <w:divBdr>
        <w:top w:val="none" w:sz="0" w:space="0" w:color="auto"/>
        <w:left w:val="none" w:sz="0" w:space="0" w:color="auto"/>
        <w:bottom w:val="none" w:sz="0" w:space="0" w:color="auto"/>
        <w:right w:val="none" w:sz="0" w:space="0" w:color="auto"/>
      </w:divBdr>
    </w:div>
    <w:div w:id="1533693318">
      <w:bodyDiv w:val="1"/>
      <w:marLeft w:val="0"/>
      <w:marRight w:val="0"/>
      <w:marTop w:val="0"/>
      <w:marBottom w:val="0"/>
      <w:divBdr>
        <w:top w:val="none" w:sz="0" w:space="0" w:color="auto"/>
        <w:left w:val="none" w:sz="0" w:space="0" w:color="auto"/>
        <w:bottom w:val="none" w:sz="0" w:space="0" w:color="auto"/>
        <w:right w:val="none" w:sz="0" w:space="0" w:color="auto"/>
      </w:divBdr>
    </w:div>
    <w:div w:id="1533762269">
      <w:bodyDiv w:val="1"/>
      <w:marLeft w:val="0"/>
      <w:marRight w:val="0"/>
      <w:marTop w:val="0"/>
      <w:marBottom w:val="0"/>
      <w:divBdr>
        <w:top w:val="none" w:sz="0" w:space="0" w:color="auto"/>
        <w:left w:val="none" w:sz="0" w:space="0" w:color="auto"/>
        <w:bottom w:val="none" w:sz="0" w:space="0" w:color="auto"/>
        <w:right w:val="none" w:sz="0" w:space="0" w:color="auto"/>
      </w:divBdr>
    </w:div>
    <w:div w:id="1533765198">
      <w:bodyDiv w:val="1"/>
      <w:marLeft w:val="0"/>
      <w:marRight w:val="0"/>
      <w:marTop w:val="0"/>
      <w:marBottom w:val="0"/>
      <w:divBdr>
        <w:top w:val="none" w:sz="0" w:space="0" w:color="auto"/>
        <w:left w:val="none" w:sz="0" w:space="0" w:color="auto"/>
        <w:bottom w:val="none" w:sz="0" w:space="0" w:color="auto"/>
        <w:right w:val="none" w:sz="0" w:space="0" w:color="auto"/>
      </w:divBdr>
    </w:div>
    <w:div w:id="1533954754">
      <w:bodyDiv w:val="1"/>
      <w:marLeft w:val="0"/>
      <w:marRight w:val="0"/>
      <w:marTop w:val="0"/>
      <w:marBottom w:val="0"/>
      <w:divBdr>
        <w:top w:val="none" w:sz="0" w:space="0" w:color="auto"/>
        <w:left w:val="none" w:sz="0" w:space="0" w:color="auto"/>
        <w:bottom w:val="none" w:sz="0" w:space="0" w:color="auto"/>
        <w:right w:val="none" w:sz="0" w:space="0" w:color="auto"/>
      </w:divBdr>
    </w:div>
    <w:div w:id="1534147354">
      <w:bodyDiv w:val="1"/>
      <w:marLeft w:val="0"/>
      <w:marRight w:val="0"/>
      <w:marTop w:val="0"/>
      <w:marBottom w:val="0"/>
      <w:divBdr>
        <w:top w:val="none" w:sz="0" w:space="0" w:color="auto"/>
        <w:left w:val="none" w:sz="0" w:space="0" w:color="auto"/>
        <w:bottom w:val="none" w:sz="0" w:space="0" w:color="auto"/>
        <w:right w:val="none" w:sz="0" w:space="0" w:color="auto"/>
      </w:divBdr>
    </w:div>
    <w:div w:id="1534225083">
      <w:bodyDiv w:val="1"/>
      <w:marLeft w:val="0"/>
      <w:marRight w:val="0"/>
      <w:marTop w:val="0"/>
      <w:marBottom w:val="0"/>
      <w:divBdr>
        <w:top w:val="none" w:sz="0" w:space="0" w:color="auto"/>
        <w:left w:val="none" w:sz="0" w:space="0" w:color="auto"/>
        <w:bottom w:val="none" w:sz="0" w:space="0" w:color="auto"/>
        <w:right w:val="none" w:sz="0" w:space="0" w:color="auto"/>
      </w:divBdr>
    </w:div>
    <w:div w:id="1534225594">
      <w:bodyDiv w:val="1"/>
      <w:marLeft w:val="0"/>
      <w:marRight w:val="0"/>
      <w:marTop w:val="0"/>
      <w:marBottom w:val="0"/>
      <w:divBdr>
        <w:top w:val="none" w:sz="0" w:space="0" w:color="auto"/>
        <w:left w:val="none" w:sz="0" w:space="0" w:color="auto"/>
        <w:bottom w:val="none" w:sz="0" w:space="0" w:color="auto"/>
        <w:right w:val="none" w:sz="0" w:space="0" w:color="auto"/>
      </w:divBdr>
    </w:div>
    <w:div w:id="1534270345">
      <w:bodyDiv w:val="1"/>
      <w:marLeft w:val="0"/>
      <w:marRight w:val="0"/>
      <w:marTop w:val="0"/>
      <w:marBottom w:val="0"/>
      <w:divBdr>
        <w:top w:val="none" w:sz="0" w:space="0" w:color="auto"/>
        <w:left w:val="none" w:sz="0" w:space="0" w:color="auto"/>
        <w:bottom w:val="none" w:sz="0" w:space="0" w:color="auto"/>
        <w:right w:val="none" w:sz="0" w:space="0" w:color="auto"/>
      </w:divBdr>
    </w:div>
    <w:div w:id="1534342995">
      <w:bodyDiv w:val="1"/>
      <w:marLeft w:val="0"/>
      <w:marRight w:val="0"/>
      <w:marTop w:val="0"/>
      <w:marBottom w:val="0"/>
      <w:divBdr>
        <w:top w:val="none" w:sz="0" w:space="0" w:color="auto"/>
        <w:left w:val="none" w:sz="0" w:space="0" w:color="auto"/>
        <w:bottom w:val="none" w:sz="0" w:space="0" w:color="auto"/>
        <w:right w:val="none" w:sz="0" w:space="0" w:color="auto"/>
      </w:divBdr>
    </w:div>
    <w:div w:id="1534343096">
      <w:bodyDiv w:val="1"/>
      <w:marLeft w:val="0"/>
      <w:marRight w:val="0"/>
      <w:marTop w:val="0"/>
      <w:marBottom w:val="0"/>
      <w:divBdr>
        <w:top w:val="none" w:sz="0" w:space="0" w:color="auto"/>
        <w:left w:val="none" w:sz="0" w:space="0" w:color="auto"/>
        <w:bottom w:val="none" w:sz="0" w:space="0" w:color="auto"/>
        <w:right w:val="none" w:sz="0" w:space="0" w:color="auto"/>
      </w:divBdr>
    </w:div>
    <w:div w:id="1534419919">
      <w:bodyDiv w:val="1"/>
      <w:marLeft w:val="0"/>
      <w:marRight w:val="0"/>
      <w:marTop w:val="0"/>
      <w:marBottom w:val="0"/>
      <w:divBdr>
        <w:top w:val="none" w:sz="0" w:space="0" w:color="auto"/>
        <w:left w:val="none" w:sz="0" w:space="0" w:color="auto"/>
        <w:bottom w:val="none" w:sz="0" w:space="0" w:color="auto"/>
        <w:right w:val="none" w:sz="0" w:space="0" w:color="auto"/>
      </w:divBdr>
    </w:div>
    <w:div w:id="1534422666">
      <w:bodyDiv w:val="1"/>
      <w:marLeft w:val="0"/>
      <w:marRight w:val="0"/>
      <w:marTop w:val="0"/>
      <w:marBottom w:val="0"/>
      <w:divBdr>
        <w:top w:val="none" w:sz="0" w:space="0" w:color="auto"/>
        <w:left w:val="none" w:sz="0" w:space="0" w:color="auto"/>
        <w:bottom w:val="none" w:sz="0" w:space="0" w:color="auto"/>
        <w:right w:val="none" w:sz="0" w:space="0" w:color="auto"/>
      </w:divBdr>
    </w:div>
    <w:div w:id="1534491524">
      <w:bodyDiv w:val="1"/>
      <w:marLeft w:val="0"/>
      <w:marRight w:val="0"/>
      <w:marTop w:val="0"/>
      <w:marBottom w:val="0"/>
      <w:divBdr>
        <w:top w:val="none" w:sz="0" w:space="0" w:color="auto"/>
        <w:left w:val="none" w:sz="0" w:space="0" w:color="auto"/>
        <w:bottom w:val="none" w:sz="0" w:space="0" w:color="auto"/>
        <w:right w:val="none" w:sz="0" w:space="0" w:color="auto"/>
      </w:divBdr>
    </w:div>
    <w:div w:id="1534657397">
      <w:bodyDiv w:val="1"/>
      <w:marLeft w:val="0"/>
      <w:marRight w:val="0"/>
      <w:marTop w:val="0"/>
      <w:marBottom w:val="0"/>
      <w:divBdr>
        <w:top w:val="none" w:sz="0" w:space="0" w:color="auto"/>
        <w:left w:val="none" w:sz="0" w:space="0" w:color="auto"/>
        <w:bottom w:val="none" w:sz="0" w:space="0" w:color="auto"/>
        <w:right w:val="none" w:sz="0" w:space="0" w:color="auto"/>
      </w:divBdr>
    </w:div>
    <w:div w:id="1535116344">
      <w:bodyDiv w:val="1"/>
      <w:marLeft w:val="0"/>
      <w:marRight w:val="0"/>
      <w:marTop w:val="0"/>
      <w:marBottom w:val="0"/>
      <w:divBdr>
        <w:top w:val="none" w:sz="0" w:space="0" w:color="auto"/>
        <w:left w:val="none" w:sz="0" w:space="0" w:color="auto"/>
        <w:bottom w:val="none" w:sz="0" w:space="0" w:color="auto"/>
        <w:right w:val="none" w:sz="0" w:space="0" w:color="auto"/>
      </w:divBdr>
    </w:div>
    <w:div w:id="1535120982">
      <w:bodyDiv w:val="1"/>
      <w:marLeft w:val="0"/>
      <w:marRight w:val="0"/>
      <w:marTop w:val="0"/>
      <w:marBottom w:val="0"/>
      <w:divBdr>
        <w:top w:val="none" w:sz="0" w:space="0" w:color="auto"/>
        <w:left w:val="none" w:sz="0" w:space="0" w:color="auto"/>
        <w:bottom w:val="none" w:sz="0" w:space="0" w:color="auto"/>
        <w:right w:val="none" w:sz="0" w:space="0" w:color="auto"/>
      </w:divBdr>
    </w:div>
    <w:div w:id="1535145557">
      <w:bodyDiv w:val="1"/>
      <w:marLeft w:val="0"/>
      <w:marRight w:val="0"/>
      <w:marTop w:val="0"/>
      <w:marBottom w:val="0"/>
      <w:divBdr>
        <w:top w:val="none" w:sz="0" w:space="0" w:color="auto"/>
        <w:left w:val="none" w:sz="0" w:space="0" w:color="auto"/>
        <w:bottom w:val="none" w:sz="0" w:space="0" w:color="auto"/>
        <w:right w:val="none" w:sz="0" w:space="0" w:color="auto"/>
      </w:divBdr>
    </w:div>
    <w:div w:id="1535195610">
      <w:bodyDiv w:val="1"/>
      <w:marLeft w:val="0"/>
      <w:marRight w:val="0"/>
      <w:marTop w:val="0"/>
      <w:marBottom w:val="0"/>
      <w:divBdr>
        <w:top w:val="none" w:sz="0" w:space="0" w:color="auto"/>
        <w:left w:val="none" w:sz="0" w:space="0" w:color="auto"/>
        <w:bottom w:val="none" w:sz="0" w:space="0" w:color="auto"/>
        <w:right w:val="none" w:sz="0" w:space="0" w:color="auto"/>
      </w:divBdr>
    </w:div>
    <w:div w:id="1535196810">
      <w:bodyDiv w:val="1"/>
      <w:marLeft w:val="0"/>
      <w:marRight w:val="0"/>
      <w:marTop w:val="0"/>
      <w:marBottom w:val="0"/>
      <w:divBdr>
        <w:top w:val="none" w:sz="0" w:space="0" w:color="auto"/>
        <w:left w:val="none" w:sz="0" w:space="0" w:color="auto"/>
        <w:bottom w:val="none" w:sz="0" w:space="0" w:color="auto"/>
        <w:right w:val="none" w:sz="0" w:space="0" w:color="auto"/>
      </w:divBdr>
    </w:div>
    <w:div w:id="1535343105">
      <w:bodyDiv w:val="1"/>
      <w:marLeft w:val="0"/>
      <w:marRight w:val="0"/>
      <w:marTop w:val="0"/>
      <w:marBottom w:val="0"/>
      <w:divBdr>
        <w:top w:val="none" w:sz="0" w:space="0" w:color="auto"/>
        <w:left w:val="none" w:sz="0" w:space="0" w:color="auto"/>
        <w:bottom w:val="none" w:sz="0" w:space="0" w:color="auto"/>
        <w:right w:val="none" w:sz="0" w:space="0" w:color="auto"/>
      </w:divBdr>
    </w:div>
    <w:div w:id="1535463270">
      <w:bodyDiv w:val="1"/>
      <w:marLeft w:val="0"/>
      <w:marRight w:val="0"/>
      <w:marTop w:val="0"/>
      <w:marBottom w:val="0"/>
      <w:divBdr>
        <w:top w:val="none" w:sz="0" w:space="0" w:color="auto"/>
        <w:left w:val="none" w:sz="0" w:space="0" w:color="auto"/>
        <w:bottom w:val="none" w:sz="0" w:space="0" w:color="auto"/>
        <w:right w:val="none" w:sz="0" w:space="0" w:color="auto"/>
      </w:divBdr>
    </w:div>
    <w:div w:id="1535541069">
      <w:bodyDiv w:val="1"/>
      <w:marLeft w:val="0"/>
      <w:marRight w:val="0"/>
      <w:marTop w:val="0"/>
      <w:marBottom w:val="0"/>
      <w:divBdr>
        <w:top w:val="none" w:sz="0" w:space="0" w:color="auto"/>
        <w:left w:val="none" w:sz="0" w:space="0" w:color="auto"/>
        <w:bottom w:val="none" w:sz="0" w:space="0" w:color="auto"/>
        <w:right w:val="none" w:sz="0" w:space="0" w:color="auto"/>
      </w:divBdr>
    </w:div>
    <w:div w:id="1535773981">
      <w:bodyDiv w:val="1"/>
      <w:marLeft w:val="0"/>
      <w:marRight w:val="0"/>
      <w:marTop w:val="0"/>
      <w:marBottom w:val="0"/>
      <w:divBdr>
        <w:top w:val="none" w:sz="0" w:space="0" w:color="auto"/>
        <w:left w:val="none" w:sz="0" w:space="0" w:color="auto"/>
        <w:bottom w:val="none" w:sz="0" w:space="0" w:color="auto"/>
        <w:right w:val="none" w:sz="0" w:space="0" w:color="auto"/>
      </w:divBdr>
    </w:div>
    <w:div w:id="1535843575">
      <w:bodyDiv w:val="1"/>
      <w:marLeft w:val="0"/>
      <w:marRight w:val="0"/>
      <w:marTop w:val="0"/>
      <w:marBottom w:val="0"/>
      <w:divBdr>
        <w:top w:val="none" w:sz="0" w:space="0" w:color="auto"/>
        <w:left w:val="none" w:sz="0" w:space="0" w:color="auto"/>
        <w:bottom w:val="none" w:sz="0" w:space="0" w:color="auto"/>
        <w:right w:val="none" w:sz="0" w:space="0" w:color="auto"/>
      </w:divBdr>
    </w:div>
    <w:div w:id="1535848148">
      <w:bodyDiv w:val="1"/>
      <w:marLeft w:val="0"/>
      <w:marRight w:val="0"/>
      <w:marTop w:val="0"/>
      <w:marBottom w:val="0"/>
      <w:divBdr>
        <w:top w:val="none" w:sz="0" w:space="0" w:color="auto"/>
        <w:left w:val="none" w:sz="0" w:space="0" w:color="auto"/>
        <w:bottom w:val="none" w:sz="0" w:space="0" w:color="auto"/>
        <w:right w:val="none" w:sz="0" w:space="0" w:color="auto"/>
      </w:divBdr>
    </w:div>
    <w:div w:id="1535925153">
      <w:bodyDiv w:val="1"/>
      <w:marLeft w:val="0"/>
      <w:marRight w:val="0"/>
      <w:marTop w:val="0"/>
      <w:marBottom w:val="0"/>
      <w:divBdr>
        <w:top w:val="none" w:sz="0" w:space="0" w:color="auto"/>
        <w:left w:val="none" w:sz="0" w:space="0" w:color="auto"/>
        <w:bottom w:val="none" w:sz="0" w:space="0" w:color="auto"/>
        <w:right w:val="none" w:sz="0" w:space="0" w:color="auto"/>
      </w:divBdr>
    </w:div>
    <w:div w:id="1536045248">
      <w:bodyDiv w:val="1"/>
      <w:marLeft w:val="0"/>
      <w:marRight w:val="0"/>
      <w:marTop w:val="0"/>
      <w:marBottom w:val="0"/>
      <w:divBdr>
        <w:top w:val="none" w:sz="0" w:space="0" w:color="auto"/>
        <w:left w:val="none" w:sz="0" w:space="0" w:color="auto"/>
        <w:bottom w:val="none" w:sz="0" w:space="0" w:color="auto"/>
        <w:right w:val="none" w:sz="0" w:space="0" w:color="auto"/>
      </w:divBdr>
    </w:div>
    <w:div w:id="1536237453">
      <w:bodyDiv w:val="1"/>
      <w:marLeft w:val="0"/>
      <w:marRight w:val="0"/>
      <w:marTop w:val="0"/>
      <w:marBottom w:val="0"/>
      <w:divBdr>
        <w:top w:val="none" w:sz="0" w:space="0" w:color="auto"/>
        <w:left w:val="none" w:sz="0" w:space="0" w:color="auto"/>
        <w:bottom w:val="none" w:sz="0" w:space="0" w:color="auto"/>
        <w:right w:val="none" w:sz="0" w:space="0" w:color="auto"/>
      </w:divBdr>
    </w:div>
    <w:div w:id="1536385872">
      <w:bodyDiv w:val="1"/>
      <w:marLeft w:val="0"/>
      <w:marRight w:val="0"/>
      <w:marTop w:val="0"/>
      <w:marBottom w:val="0"/>
      <w:divBdr>
        <w:top w:val="none" w:sz="0" w:space="0" w:color="auto"/>
        <w:left w:val="none" w:sz="0" w:space="0" w:color="auto"/>
        <w:bottom w:val="none" w:sz="0" w:space="0" w:color="auto"/>
        <w:right w:val="none" w:sz="0" w:space="0" w:color="auto"/>
      </w:divBdr>
    </w:div>
    <w:div w:id="1536651497">
      <w:bodyDiv w:val="1"/>
      <w:marLeft w:val="0"/>
      <w:marRight w:val="0"/>
      <w:marTop w:val="0"/>
      <w:marBottom w:val="0"/>
      <w:divBdr>
        <w:top w:val="none" w:sz="0" w:space="0" w:color="auto"/>
        <w:left w:val="none" w:sz="0" w:space="0" w:color="auto"/>
        <w:bottom w:val="none" w:sz="0" w:space="0" w:color="auto"/>
        <w:right w:val="none" w:sz="0" w:space="0" w:color="auto"/>
      </w:divBdr>
    </w:div>
    <w:div w:id="1536694678">
      <w:bodyDiv w:val="1"/>
      <w:marLeft w:val="0"/>
      <w:marRight w:val="0"/>
      <w:marTop w:val="0"/>
      <w:marBottom w:val="0"/>
      <w:divBdr>
        <w:top w:val="none" w:sz="0" w:space="0" w:color="auto"/>
        <w:left w:val="none" w:sz="0" w:space="0" w:color="auto"/>
        <w:bottom w:val="none" w:sz="0" w:space="0" w:color="auto"/>
        <w:right w:val="none" w:sz="0" w:space="0" w:color="auto"/>
      </w:divBdr>
    </w:div>
    <w:div w:id="1536696067">
      <w:bodyDiv w:val="1"/>
      <w:marLeft w:val="0"/>
      <w:marRight w:val="0"/>
      <w:marTop w:val="0"/>
      <w:marBottom w:val="0"/>
      <w:divBdr>
        <w:top w:val="none" w:sz="0" w:space="0" w:color="auto"/>
        <w:left w:val="none" w:sz="0" w:space="0" w:color="auto"/>
        <w:bottom w:val="none" w:sz="0" w:space="0" w:color="auto"/>
        <w:right w:val="none" w:sz="0" w:space="0" w:color="auto"/>
      </w:divBdr>
    </w:div>
    <w:div w:id="1536892063">
      <w:bodyDiv w:val="1"/>
      <w:marLeft w:val="0"/>
      <w:marRight w:val="0"/>
      <w:marTop w:val="0"/>
      <w:marBottom w:val="0"/>
      <w:divBdr>
        <w:top w:val="none" w:sz="0" w:space="0" w:color="auto"/>
        <w:left w:val="none" w:sz="0" w:space="0" w:color="auto"/>
        <w:bottom w:val="none" w:sz="0" w:space="0" w:color="auto"/>
        <w:right w:val="none" w:sz="0" w:space="0" w:color="auto"/>
      </w:divBdr>
    </w:div>
    <w:div w:id="1536969783">
      <w:bodyDiv w:val="1"/>
      <w:marLeft w:val="0"/>
      <w:marRight w:val="0"/>
      <w:marTop w:val="0"/>
      <w:marBottom w:val="0"/>
      <w:divBdr>
        <w:top w:val="none" w:sz="0" w:space="0" w:color="auto"/>
        <w:left w:val="none" w:sz="0" w:space="0" w:color="auto"/>
        <w:bottom w:val="none" w:sz="0" w:space="0" w:color="auto"/>
        <w:right w:val="none" w:sz="0" w:space="0" w:color="auto"/>
      </w:divBdr>
    </w:div>
    <w:div w:id="1537036815">
      <w:bodyDiv w:val="1"/>
      <w:marLeft w:val="0"/>
      <w:marRight w:val="0"/>
      <w:marTop w:val="0"/>
      <w:marBottom w:val="0"/>
      <w:divBdr>
        <w:top w:val="none" w:sz="0" w:space="0" w:color="auto"/>
        <w:left w:val="none" w:sz="0" w:space="0" w:color="auto"/>
        <w:bottom w:val="none" w:sz="0" w:space="0" w:color="auto"/>
        <w:right w:val="none" w:sz="0" w:space="0" w:color="auto"/>
      </w:divBdr>
    </w:div>
    <w:div w:id="1537038034">
      <w:bodyDiv w:val="1"/>
      <w:marLeft w:val="0"/>
      <w:marRight w:val="0"/>
      <w:marTop w:val="0"/>
      <w:marBottom w:val="0"/>
      <w:divBdr>
        <w:top w:val="none" w:sz="0" w:space="0" w:color="auto"/>
        <w:left w:val="none" w:sz="0" w:space="0" w:color="auto"/>
        <w:bottom w:val="none" w:sz="0" w:space="0" w:color="auto"/>
        <w:right w:val="none" w:sz="0" w:space="0" w:color="auto"/>
      </w:divBdr>
    </w:div>
    <w:div w:id="1537351039">
      <w:bodyDiv w:val="1"/>
      <w:marLeft w:val="0"/>
      <w:marRight w:val="0"/>
      <w:marTop w:val="0"/>
      <w:marBottom w:val="0"/>
      <w:divBdr>
        <w:top w:val="none" w:sz="0" w:space="0" w:color="auto"/>
        <w:left w:val="none" w:sz="0" w:space="0" w:color="auto"/>
        <w:bottom w:val="none" w:sz="0" w:space="0" w:color="auto"/>
        <w:right w:val="none" w:sz="0" w:space="0" w:color="auto"/>
      </w:divBdr>
    </w:div>
    <w:div w:id="1537427015">
      <w:bodyDiv w:val="1"/>
      <w:marLeft w:val="0"/>
      <w:marRight w:val="0"/>
      <w:marTop w:val="0"/>
      <w:marBottom w:val="0"/>
      <w:divBdr>
        <w:top w:val="none" w:sz="0" w:space="0" w:color="auto"/>
        <w:left w:val="none" w:sz="0" w:space="0" w:color="auto"/>
        <w:bottom w:val="none" w:sz="0" w:space="0" w:color="auto"/>
        <w:right w:val="none" w:sz="0" w:space="0" w:color="auto"/>
      </w:divBdr>
    </w:div>
    <w:div w:id="1537617715">
      <w:bodyDiv w:val="1"/>
      <w:marLeft w:val="0"/>
      <w:marRight w:val="0"/>
      <w:marTop w:val="0"/>
      <w:marBottom w:val="0"/>
      <w:divBdr>
        <w:top w:val="none" w:sz="0" w:space="0" w:color="auto"/>
        <w:left w:val="none" w:sz="0" w:space="0" w:color="auto"/>
        <w:bottom w:val="none" w:sz="0" w:space="0" w:color="auto"/>
        <w:right w:val="none" w:sz="0" w:space="0" w:color="auto"/>
      </w:divBdr>
    </w:div>
    <w:div w:id="1537767464">
      <w:bodyDiv w:val="1"/>
      <w:marLeft w:val="0"/>
      <w:marRight w:val="0"/>
      <w:marTop w:val="0"/>
      <w:marBottom w:val="0"/>
      <w:divBdr>
        <w:top w:val="none" w:sz="0" w:space="0" w:color="auto"/>
        <w:left w:val="none" w:sz="0" w:space="0" w:color="auto"/>
        <w:bottom w:val="none" w:sz="0" w:space="0" w:color="auto"/>
        <w:right w:val="none" w:sz="0" w:space="0" w:color="auto"/>
      </w:divBdr>
    </w:div>
    <w:div w:id="1538083574">
      <w:bodyDiv w:val="1"/>
      <w:marLeft w:val="0"/>
      <w:marRight w:val="0"/>
      <w:marTop w:val="0"/>
      <w:marBottom w:val="0"/>
      <w:divBdr>
        <w:top w:val="none" w:sz="0" w:space="0" w:color="auto"/>
        <w:left w:val="none" w:sz="0" w:space="0" w:color="auto"/>
        <w:bottom w:val="none" w:sz="0" w:space="0" w:color="auto"/>
        <w:right w:val="none" w:sz="0" w:space="0" w:color="auto"/>
      </w:divBdr>
    </w:div>
    <w:div w:id="1538084929">
      <w:bodyDiv w:val="1"/>
      <w:marLeft w:val="0"/>
      <w:marRight w:val="0"/>
      <w:marTop w:val="0"/>
      <w:marBottom w:val="0"/>
      <w:divBdr>
        <w:top w:val="none" w:sz="0" w:space="0" w:color="auto"/>
        <w:left w:val="none" w:sz="0" w:space="0" w:color="auto"/>
        <w:bottom w:val="none" w:sz="0" w:space="0" w:color="auto"/>
        <w:right w:val="none" w:sz="0" w:space="0" w:color="auto"/>
      </w:divBdr>
    </w:div>
    <w:div w:id="1538156015">
      <w:bodyDiv w:val="1"/>
      <w:marLeft w:val="0"/>
      <w:marRight w:val="0"/>
      <w:marTop w:val="0"/>
      <w:marBottom w:val="0"/>
      <w:divBdr>
        <w:top w:val="none" w:sz="0" w:space="0" w:color="auto"/>
        <w:left w:val="none" w:sz="0" w:space="0" w:color="auto"/>
        <w:bottom w:val="none" w:sz="0" w:space="0" w:color="auto"/>
        <w:right w:val="none" w:sz="0" w:space="0" w:color="auto"/>
      </w:divBdr>
    </w:div>
    <w:div w:id="1538620165">
      <w:bodyDiv w:val="1"/>
      <w:marLeft w:val="0"/>
      <w:marRight w:val="0"/>
      <w:marTop w:val="0"/>
      <w:marBottom w:val="0"/>
      <w:divBdr>
        <w:top w:val="none" w:sz="0" w:space="0" w:color="auto"/>
        <w:left w:val="none" w:sz="0" w:space="0" w:color="auto"/>
        <w:bottom w:val="none" w:sz="0" w:space="0" w:color="auto"/>
        <w:right w:val="none" w:sz="0" w:space="0" w:color="auto"/>
      </w:divBdr>
    </w:div>
    <w:div w:id="1538741181">
      <w:bodyDiv w:val="1"/>
      <w:marLeft w:val="0"/>
      <w:marRight w:val="0"/>
      <w:marTop w:val="0"/>
      <w:marBottom w:val="0"/>
      <w:divBdr>
        <w:top w:val="none" w:sz="0" w:space="0" w:color="auto"/>
        <w:left w:val="none" w:sz="0" w:space="0" w:color="auto"/>
        <w:bottom w:val="none" w:sz="0" w:space="0" w:color="auto"/>
        <w:right w:val="none" w:sz="0" w:space="0" w:color="auto"/>
      </w:divBdr>
    </w:div>
    <w:div w:id="1539124114">
      <w:bodyDiv w:val="1"/>
      <w:marLeft w:val="0"/>
      <w:marRight w:val="0"/>
      <w:marTop w:val="0"/>
      <w:marBottom w:val="0"/>
      <w:divBdr>
        <w:top w:val="none" w:sz="0" w:space="0" w:color="auto"/>
        <w:left w:val="none" w:sz="0" w:space="0" w:color="auto"/>
        <w:bottom w:val="none" w:sz="0" w:space="0" w:color="auto"/>
        <w:right w:val="none" w:sz="0" w:space="0" w:color="auto"/>
      </w:divBdr>
    </w:div>
    <w:div w:id="1539195309">
      <w:bodyDiv w:val="1"/>
      <w:marLeft w:val="0"/>
      <w:marRight w:val="0"/>
      <w:marTop w:val="0"/>
      <w:marBottom w:val="0"/>
      <w:divBdr>
        <w:top w:val="none" w:sz="0" w:space="0" w:color="auto"/>
        <w:left w:val="none" w:sz="0" w:space="0" w:color="auto"/>
        <w:bottom w:val="none" w:sz="0" w:space="0" w:color="auto"/>
        <w:right w:val="none" w:sz="0" w:space="0" w:color="auto"/>
      </w:divBdr>
    </w:div>
    <w:div w:id="1539319323">
      <w:bodyDiv w:val="1"/>
      <w:marLeft w:val="0"/>
      <w:marRight w:val="0"/>
      <w:marTop w:val="0"/>
      <w:marBottom w:val="0"/>
      <w:divBdr>
        <w:top w:val="none" w:sz="0" w:space="0" w:color="auto"/>
        <w:left w:val="none" w:sz="0" w:space="0" w:color="auto"/>
        <w:bottom w:val="none" w:sz="0" w:space="0" w:color="auto"/>
        <w:right w:val="none" w:sz="0" w:space="0" w:color="auto"/>
      </w:divBdr>
    </w:div>
    <w:div w:id="1539396453">
      <w:bodyDiv w:val="1"/>
      <w:marLeft w:val="0"/>
      <w:marRight w:val="0"/>
      <w:marTop w:val="0"/>
      <w:marBottom w:val="0"/>
      <w:divBdr>
        <w:top w:val="none" w:sz="0" w:space="0" w:color="auto"/>
        <w:left w:val="none" w:sz="0" w:space="0" w:color="auto"/>
        <w:bottom w:val="none" w:sz="0" w:space="0" w:color="auto"/>
        <w:right w:val="none" w:sz="0" w:space="0" w:color="auto"/>
      </w:divBdr>
    </w:div>
    <w:div w:id="1539464024">
      <w:bodyDiv w:val="1"/>
      <w:marLeft w:val="0"/>
      <w:marRight w:val="0"/>
      <w:marTop w:val="0"/>
      <w:marBottom w:val="0"/>
      <w:divBdr>
        <w:top w:val="none" w:sz="0" w:space="0" w:color="auto"/>
        <w:left w:val="none" w:sz="0" w:space="0" w:color="auto"/>
        <w:bottom w:val="none" w:sz="0" w:space="0" w:color="auto"/>
        <w:right w:val="none" w:sz="0" w:space="0" w:color="auto"/>
      </w:divBdr>
    </w:div>
    <w:div w:id="1539466766">
      <w:bodyDiv w:val="1"/>
      <w:marLeft w:val="0"/>
      <w:marRight w:val="0"/>
      <w:marTop w:val="0"/>
      <w:marBottom w:val="0"/>
      <w:divBdr>
        <w:top w:val="none" w:sz="0" w:space="0" w:color="auto"/>
        <w:left w:val="none" w:sz="0" w:space="0" w:color="auto"/>
        <w:bottom w:val="none" w:sz="0" w:space="0" w:color="auto"/>
        <w:right w:val="none" w:sz="0" w:space="0" w:color="auto"/>
      </w:divBdr>
    </w:div>
    <w:div w:id="1539662023">
      <w:bodyDiv w:val="1"/>
      <w:marLeft w:val="0"/>
      <w:marRight w:val="0"/>
      <w:marTop w:val="0"/>
      <w:marBottom w:val="0"/>
      <w:divBdr>
        <w:top w:val="none" w:sz="0" w:space="0" w:color="auto"/>
        <w:left w:val="none" w:sz="0" w:space="0" w:color="auto"/>
        <w:bottom w:val="none" w:sz="0" w:space="0" w:color="auto"/>
        <w:right w:val="none" w:sz="0" w:space="0" w:color="auto"/>
      </w:divBdr>
    </w:div>
    <w:div w:id="1539775206">
      <w:bodyDiv w:val="1"/>
      <w:marLeft w:val="0"/>
      <w:marRight w:val="0"/>
      <w:marTop w:val="0"/>
      <w:marBottom w:val="0"/>
      <w:divBdr>
        <w:top w:val="none" w:sz="0" w:space="0" w:color="auto"/>
        <w:left w:val="none" w:sz="0" w:space="0" w:color="auto"/>
        <w:bottom w:val="none" w:sz="0" w:space="0" w:color="auto"/>
        <w:right w:val="none" w:sz="0" w:space="0" w:color="auto"/>
      </w:divBdr>
    </w:div>
    <w:div w:id="1539778594">
      <w:bodyDiv w:val="1"/>
      <w:marLeft w:val="0"/>
      <w:marRight w:val="0"/>
      <w:marTop w:val="0"/>
      <w:marBottom w:val="0"/>
      <w:divBdr>
        <w:top w:val="none" w:sz="0" w:space="0" w:color="auto"/>
        <w:left w:val="none" w:sz="0" w:space="0" w:color="auto"/>
        <w:bottom w:val="none" w:sz="0" w:space="0" w:color="auto"/>
        <w:right w:val="none" w:sz="0" w:space="0" w:color="auto"/>
      </w:divBdr>
    </w:div>
    <w:div w:id="1539852617">
      <w:bodyDiv w:val="1"/>
      <w:marLeft w:val="0"/>
      <w:marRight w:val="0"/>
      <w:marTop w:val="0"/>
      <w:marBottom w:val="0"/>
      <w:divBdr>
        <w:top w:val="none" w:sz="0" w:space="0" w:color="auto"/>
        <w:left w:val="none" w:sz="0" w:space="0" w:color="auto"/>
        <w:bottom w:val="none" w:sz="0" w:space="0" w:color="auto"/>
        <w:right w:val="none" w:sz="0" w:space="0" w:color="auto"/>
      </w:divBdr>
    </w:div>
    <w:div w:id="1539855419">
      <w:bodyDiv w:val="1"/>
      <w:marLeft w:val="0"/>
      <w:marRight w:val="0"/>
      <w:marTop w:val="0"/>
      <w:marBottom w:val="0"/>
      <w:divBdr>
        <w:top w:val="none" w:sz="0" w:space="0" w:color="auto"/>
        <w:left w:val="none" w:sz="0" w:space="0" w:color="auto"/>
        <w:bottom w:val="none" w:sz="0" w:space="0" w:color="auto"/>
        <w:right w:val="none" w:sz="0" w:space="0" w:color="auto"/>
      </w:divBdr>
    </w:div>
    <w:div w:id="1539858161">
      <w:bodyDiv w:val="1"/>
      <w:marLeft w:val="0"/>
      <w:marRight w:val="0"/>
      <w:marTop w:val="0"/>
      <w:marBottom w:val="0"/>
      <w:divBdr>
        <w:top w:val="none" w:sz="0" w:space="0" w:color="auto"/>
        <w:left w:val="none" w:sz="0" w:space="0" w:color="auto"/>
        <w:bottom w:val="none" w:sz="0" w:space="0" w:color="auto"/>
        <w:right w:val="none" w:sz="0" w:space="0" w:color="auto"/>
      </w:divBdr>
    </w:div>
    <w:div w:id="1540043445">
      <w:bodyDiv w:val="1"/>
      <w:marLeft w:val="0"/>
      <w:marRight w:val="0"/>
      <w:marTop w:val="0"/>
      <w:marBottom w:val="0"/>
      <w:divBdr>
        <w:top w:val="none" w:sz="0" w:space="0" w:color="auto"/>
        <w:left w:val="none" w:sz="0" w:space="0" w:color="auto"/>
        <w:bottom w:val="none" w:sz="0" w:space="0" w:color="auto"/>
        <w:right w:val="none" w:sz="0" w:space="0" w:color="auto"/>
      </w:divBdr>
    </w:div>
    <w:div w:id="1540043890">
      <w:bodyDiv w:val="1"/>
      <w:marLeft w:val="0"/>
      <w:marRight w:val="0"/>
      <w:marTop w:val="0"/>
      <w:marBottom w:val="0"/>
      <w:divBdr>
        <w:top w:val="none" w:sz="0" w:space="0" w:color="auto"/>
        <w:left w:val="none" w:sz="0" w:space="0" w:color="auto"/>
        <w:bottom w:val="none" w:sz="0" w:space="0" w:color="auto"/>
        <w:right w:val="none" w:sz="0" w:space="0" w:color="auto"/>
      </w:divBdr>
    </w:div>
    <w:div w:id="1540044102">
      <w:bodyDiv w:val="1"/>
      <w:marLeft w:val="0"/>
      <w:marRight w:val="0"/>
      <w:marTop w:val="0"/>
      <w:marBottom w:val="0"/>
      <w:divBdr>
        <w:top w:val="none" w:sz="0" w:space="0" w:color="auto"/>
        <w:left w:val="none" w:sz="0" w:space="0" w:color="auto"/>
        <w:bottom w:val="none" w:sz="0" w:space="0" w:color="auto"/>
        <w:right w:val="none" w:sz="0" w:space="0" w:color="auto"/>
      </w:divBdr>
    </w:div>
    <w:div w:id="1540049161">
      <w:bodyDiv w:val="1"/>
      <w:marLeft w:val="0"/>
      <w:marRight w:val="0"/>
      <w:marTop w:val="0"/>
      <w:marBottom w:val="0"/>
      <w:divBdr>
        <w:top w:val="none" w:sz="0" w:space="0" w:color="auto"/>
        <w:left w:val="none" w:sz="0" w:space="0" w:color="auto"/>
        <w:bottom w:val="none" w:sz="0" w:space="0" w:color="auto"/>
        <w:right w:val="none" w:sz="0" w:space="0" w:color="auto"/>
      </w:divBdr>
    </w:div>
    <w:div w:id="1540236688">
      <w:bodyDiv w:val="1"/>
      <w:marLeft w:val="0"/>
      <w:marRight w:val="0"/>
      <w:marTop w:val="0"/>
      <w:marBottom w:val="0"/>
      <w:divBdr>
        <w:top w:val="none" w:sz="0" w:space="0" w:color="auto"/>
        <w:left w:val="none" w:sz="0" w:space="0" w:color="auto"/>
        <w:bottom w:val="none" w:sz="0" w:space="0" w:color="auto"/>
        <w:right w:val="none" w:sz="0" w:space="0" w:color="auto"/>
      </w:divBdr>
    </w:div>
    <w:div w:id="1540314546">
      <w:bodyDiv w:val="1"/>
      <w:marLeft w:val="0"/>
      <w:marRight w:val="0"/>
      <w:marTop w:val="0"/>
      <w:marBottom w:val="0"/>
      <w:divBdr>
        <w:top w:val="none" w:sz="0" w:space="0" w:color="auto"/>
        <w:left w:val="none" w:sz="0" w:space="0" w:color="auto"/>
        <w:bottom w:val="none" w:sz="0" w:space="0" w:color="auto"/>
        <w:right w:val="none" w:sz="0" w:space="0" w:color="auto"/>
      </w:divBdr>
    </w:div>
    <w:div w:id="1540506888">
      <w:bodyDiv w:val="1"/>
      <w:marLeft w:val="0"/>
      <w:marRight w:val="0"/>
      <w:marTop w:val="0"/>
      <w:marBottom w:val="0"/>
      <w:divBdr>
        <w:top w:val="none" w:sz="0" w:space="0" w:color="auto"/>
        <w:left w:val="none" w:sz="0" w:space="0" w:color="auto"/>
        <w:bottom w:val="none" w:sz="0" w:space="0" w:color="auto"/>
        <w:right w:val="none" w:sz="0" w:space="0" w:color="auto"/>
      </w:divBdr>
    </w:div>
    <w:div w:id="1540701301">
      <w:bodyDiv w:val="1"/>
      <w:marLeft w:val="0"/>
      <w:marRight w:val="0"/>
      <w:marTop w:val="0"/>
      <w:marBottom w:val="0"/>
      <w:divBdr>
        <w:top w:val="none" w:sz="0" w:space="0" w:color="auto"/>
        <w:left w:val="none" w:sz="0" w:space="0" w:color="auto"/>
        <w:bottom w:val="none" w:sz="0" w:space="0" w:color="auto"/>
        <w:right w:val="none" w:sz="0" w:space="0" w:color="auto"/>
      </w:divBdr>
    </w:div>
    <w:div w:id="1540972699">
      <w:bodyDiv w:val="1"/>
      <w:marLeft w:val="0"/>
      <w:marRight w:val="0"/>
      <w:marTop w:val="0"/>
      <w:marBottom w:val="0"/>
      <w:divBdr>
        <w:top w:val="none" w:sz="0" w:space="0" w:color="auto"/>
        <w:left w:val="none" w:sz="0" w:space="0" w:color="auto"/>
        <w:bottom w:val="none" w:sz="0" w:space="0" w:color="auto"/>
        <w:right w:val="none" w:sz="0" w:space="0" w:color="auto"/>
      </w:divBdr>
    </w:div>
    <w:div w:id="1541014719">
      <w:bodyDiv w:val="1"/>
      <w:marLeft w:val="0"/>
      <w:marRight w:val="0"/>
      <w:marTop w:val="0"/>
      <w:marBottom w:val="0"/>
      <w:divBdr>
        <w:top w:val="none" w:sz="0" w:space="0" w:color="auto"/>
        <w:left w:val="none" w:sz="0" w:space="0" w:color="auto"/>
        <w:bottom w:val="none" w:sz="0" w:space="0" w:color="auto"/>
        <w:right w:val="none" w:sz="0" w:space="0" w:color="auto"/>
      </w:divBdr>
    </w:div>
    <w:div w:id="1541087146">
      <w:bodyDiv w:val="1"/>
      <w:marLeft w:val="0"/>
      <w:marRight w:val="0"/>
      <w:marTop w:val="0"/>
      <w:marBottom w:val="0"/>
      <w:divBdr>
        <w:top w:val="none" w:sz="0" w:space="0" w:color="auto"/>
        <w:left w:val="none" w:sz="0" w:space="0" w:color="auto"/>
        <w:bottom w:val="none" w:sz="0" w:space="0" w:color="auto"/>
        <w:right w:val="none" w:sz="0" w:space="0" w:color="auto"/>
      </w:divBdr>
    </w:div>
    <w:div w:id="1541674602">
      <w:bodyDiv w:val="1"/>
      <w:marLeft w:val="0"/>
      <w:marRight w:val="0"/>
      <w:marTop w:val="0"/>
      <w:marBottom w:val="0"/>
      <w:divBdr>
        <w:top w:val="none" w:sz="0" w:space="0" w:color="auto"/>
        <w:left w:val="none" w:sz="0" w:space="0" w:color="auto"/>
        <w:bottom w:val="none" w:sz="0" w:space="0" w:color="auto"/>
        <w:right w:val="none" w:sz="0" w:space="0" w:color="auto"/>
      </w:divBdr>
    </w:div>
    <w:div w:id="1541816892">
      <w:bodyDiv w:val="1"/>
      <w:marLeft w:val="0"/>
      <w:marRight w:val="0"/>
      <w:marTop w:val="0"/>
      <w:marBottom w:val="0"/>
      <w:divBdr>
        <w:top w:val="none" w:sz="0" w:space="0" w:color="auto"/>
        <w:left w:val="none" w:sz="0" w:space="0" w:color="auto"/>
        <w:bottom w:val="none" w:sz="0" w:space="0" w:color="auto"/>
        <w:right w:val="none" w:sz="0" w:space="0" w:color="auto"/>
      </w:divBdr>
    </w:div>
    <w:div w:id="1541818885">
      <w:bodyDiv w:val="1"/>
      <w:marLeft w:val="0"/>
      <w:marRight w:val="0"/>
      <w:marTop w:val="0"/>
      <w:marBottom w:val="0"/>
      <w:divBdr>
        <w:top w:val="none" w:sz="0" w:space="0" w:color="auto"/>
        <w:left w:val="none" w:sz="0" w:space="0" w:color="auto"/>
        <w:bottom w:val="none" w:sz="0" w:space="0" w:color="auto"/>
        <w:right w:val="none" w:sz="0" w:space="0" w:color="auto"/>
      </w:divBdr>
    </w:div>
    <w:div w:id="1541865845">
      <w:bodyDiv w:val="1"/>
      <w:marLeft w:val="0"/>
      <w:marRight w:val="0"/>
      <w:marTop w:val="0"/>
      <w:marBottom w:val="0"/>
      <w:divBdr>
        <w:top w:val="none" w:sz="0" w:space="0" w:color="auto"/>
        <w:left w:val="none" w:sz="0" w:space="0" w:color="auto"/>
        <w:bottom w:val="none" w:sz="0" w:space="0" w:color="auto"/>
        <w:right w:val="none" w:sz="0" w:space="0" w:color="auto"/>
      </w:divBdr>
    </w:div>
    <w:div w:id="1542009073">
      <w:bodyDiv w:val="1"/>
      <w:marLeft w:val="0"/>
      <w:marRight w:val="0"/>
      <w:marTop w:val="0"/>
      <w:marBottom w:val="0"/>
      <w:divBdr>
        <w:top w:val="none" w:sz="0" w:space="0" w:color="auto"/>
        <w:left w:val="none" w:sz="0" w:space="0" w:color="auto"/>
        <w:bottom w:val="none" w:sz="0" w:space="0" w:color="auto"/>
        <w:right w:val="none" w:sz="0" w:space="0" w:color="auto"/>
      </w:divBdr>
    </w:div>
    <w:div w:id="1542210336">
      <w:bodyDiv w:val="1"/>
      <w:marLeft w:val="0"/>
      <w:marRight w:val="0"/>
      <w:marTop w:val="0"/>
      <w:marBottom w:val="0"/>
      <w:divBdr>
        <w:top w:val="none" w:sz="0" w:space="0" w:color="auto"/>
        <w:left w:val="none" w:sz="0" w:space="0" w:color="auto"/>
        <w:bottom w:val="none" w:sz="0" w:space="0" w:color="auto"/>
        <w:right w:val="none" w:sz="0" w:space="0" w:color="auto"/>
      </w:divBdr>
    </w:div>
    <w:div w:id="1542324940">
      <w:bodyDiv w:val="1"/>
      <w:marLeft w:val="0"/>
      <w:marRight w:val="0"/>
      <w:marTop w:val="0"/>
      <w:marBottom w:val="0"/>
      <w:divBdr>
        <w:top w:val="none" w:sz="0" w:space="0" w:color="auto"/>
        <w:left w:val="none" w:sz="0" w:space="0" w:color="auto"/>
        <w:bottom w:val="none" w:sz="0" w:space="0" w:color="auto"/>
        <w:right w:val="none" w:sz="0" w:space="0" w:color="auto"/>
      </w:divBdr>
    </w:div>
    <w:div w:id="1542325198">
      <w:bodyDiv w:val="1"/>
      <w:marLeft w:val="0"/>
      <w:marRight w:val="0"/>
      <w:marTop w:val="0"/>
      <w:marBottom w:val="0"/>
      <w:divBdr>
        <w:top w:val="none" w:sz="0" w:space="0" w:color="auto"/>
        <w:left w:val="none" w:sz="0" w:space="0" w:color="auto"/>
        <w:bottom w:val="none" w:sz="0" w:space="0" w:color="auto"/>
        <w:right w:val="none" w:sz="0" w:space="0" w:color="auto"/>
      </w:divBdr>
    </w:div>
    <w:div w:id="1542396476">
      <w:bodyDiv w:val="1"/>
      <w:marLeft w:val="0"/>
      <w:marRight w:val="0"/>
      <w:marTop w:val="0"/>
      <w:marBottom w:val="0"/>
      <w:divBdr>
        <w:top w:val="none" w:sz="0" w:space="0" w:color="auto"/>
        <w:left w:val="none" w:sz="0" w:space="0" w:color="auto"/>
        <w:bottom w:val="none" w:sz="0" w:space="0" w:color="auto"/>
        <w:right w:val="none" w:sz="0" w:space="0" w:color="auto"/>
      </w:divBdr>
    </w:div>
    <w:div w:id="1542473489">
      <w:bodyDiv w:val="1"/>
      <w:marLeft w:val="0"/>
      <w:marRight w:val="0"/>
      <w:marTop w:val="0"/>
      <w:marBottom w:val="0"/>
      <w:divBdr>
        <w:top w:val="none" w:sz="0" w:space="0" w:color="auto"/>
        <w:left w:val="none" w:sz="0" w:space="0" w:color="auto"/>
        <w:bottom w:val="none" w:sz="0" w:space="0" w:color="auto"/>
        <w:right w:val="none" w:sz="0" w:space="0" w:color="auto"/>
      </w:divBdr>
    </w:div>
    <w:div w:id="1542522426">
      <w:bodyDiv w:val="1"/>
      <w:marLeft w:val="0"/>
      <w:marRight w:val="0"/>
      <w:marTop w:val="0"/>
      <w:marBottom w:val="0"/>
      <w:divBdr>
        <w:top w:val="none" w:sz="0" w:space="0" w:color="auto"/>
        <w:left w:val="none" w:sz="0" w:space="0" w:color="auto"/>
        <w:bottom w:val="none" w:sz="0" w:space="0" w:color="auto"/>
        <w:right w:val="none" w:sz="0" w:space="0" w:color="auto"/>
      </w:divBdr>
    </w:div>
    <w:div w:id="1542748437">
      <w:bodyDiv w:val="1"/>
      <w:marLeft w:val="0"/>
      <w:marRight w:val="0"/>
      <w:marTop w:val="0"/>
      <w:marBottom w:val="0"/>
      <w:divBdr>
        <w:top w:val="none" w:sz="0" w:space="0" w:color="auto"/>
        <w:left w:val="none" w:sz="0" w:space="0" w:color="auto"/>
        <w:bottom w:val="none" w:sz="0" w:space="0" w:color="auto"/>
        <w:right w:val="none" w:sz="0" w:space="0" w:color="auto"/>
      </w:divBdr>
    </w:div>
    <w:div w:id="1543009801">
      <w:bodyDiv w:val="1"/>
      <w:marLeft w:val="0"/>
      <w:marRight w:val="0"/>
      <w:marTop w:val="0"/>
      <w:marBottom w:val="0"/>
      <w:divBdr>
        <w:top w:val="none" w:sz="0" w:space="0" w:color="auto"/>
        <w:left w:val="none" w:sz="0" w:space="0" w:color="auto"/>
        <w:bottom w:val="none" w:sz="0" w:space="0" w:color="auto"/>
        <w:right w:val="none" w:sz="0" w:space="0" w:color="auto"/>
      </w:divBdr>
    </w:div>
    <w:div w:id="1543060066">
      <w:bodyDiv w:val="1"/>
      <w:marLeft w:val="0"/>
      <w:marRight w:val="0"/>
      <w:marTop w:val="0"/>
      <w:marBottom w:val="0"/>
      <w:divBdr>
        <w:top w:val="none" w:sz="0" w:space="0" w:color="auto"/>
        <w:left w:val="none" w:sz="0" w:space="0" w:color="auto"/>
        <w:bottom w:val="none" w:sz="0" w:space="0" w:color="auto"/>
        <w:right w:val="none" w:sz="0" w:space="0" w:color="auto"/>
      </w:divBdr>
    </w:div>
    <w:div w:id="1543134393">
      <w:bodyDiv w:val="1"/>
      <w:marLeft w:val="0"/>
      <w:marRight w:val="0"/>
      <w:marTop w:val="0"/>
      <w:marBottom w:val="0"/>
      <w:divBdr>
        <w:top w:val="none" w:sz="0" w:space="0" w:color="auto"/>
        <w:left w:val="none" w:sz="0" w:space="0" w:color="auto"/>
        <w:bottom w:val="none" w:sz="0" w:space="0" w:color="auto"/>
        <w:right w:val="none" w:sz="0" w:space="0" w:color="auto"/>
      </w:divBdr>
    </w:div>
    <w:div w:id="1543135685">
      <w:bodyDiv w:val="1"/>
      <w:marLeft w:val="0"/>
      <w:marRight w:val="0"/>
      <w:marTop w:val="0"/>
      <w:marBottom w:val="0"/>
      <w:divBdr>
        <w:top w:val="none" w:sz="0" w:space="0" w:color="auto"/>
        <w:left w:val="none" w:sz="0" w:space="0" w:color="auto"/>
        <w:bottom w:val="none" w:sz="0" w:space="0" w:color="auto"/>
        <w:right w:val="none" w:sz="0" w:space="0" w:color="auto"/>
      </w:divBdr>
    </w:div>
    <w:div w:id="1543205975">
      <w:bodyDiv w:val="1"/>
      <w:marLeft w:val="0"/>
      <w:marRight w:val="0"/>
      <w:marTop w:val="0"/>
      <w:marBottom w:val="0"/>
      <w:divBdr>
        <w:top w:val="none" w:sz="0" w:space="0" w:color="auto"/>
        <w:left w:val="none" w:sz="0" w:space="0" w:color="auto"/>
        <w:bottom w:val="none" w:sz="0" w:space="0" w:color="auto"/>
        <w:right w:val="none" w:sz="0" w:space="0" w:color="auto"/>
      </w:divBdr>
    </w:div>
    <w:div w:id="1543445158">
      <w:bodyDiv w:val="1"/>
      <w:marLeft w:val="0"/>
      <w:marRight w:val="0"/>
      <w:marTop w:val="0"/>
      <w:marBottom w:val="0"/>
      <w:divBdr>
        <w:top w:val="none" w:sz="0" w:space="0" w:color="auto"/>
        <w:left w:val="none" w:sz="0" w:space="0" w:color="auto"/>
        <w:bottom w:val="none" w:sz="0" w:space="0" w:color="auto"/>
        <w:right w:val="none" w:sz="0" w:space="0" w:color="auto"/>
      </w:divBdr>
    </w:div>
    <w:div w:id="1543514843">
      <w:bodyDiv w:val="1"/>
      <w:marLeft w:val="0"/>
      <w:marRight w:val="0"/>
      <w:marTop w:val="0"/>
      <w:marBottom w:val="0"/>
      <w:divBdr>
        <w:top w:val="none" w:sz="0" w:space="0" w:color="auto"/>
        <w:left w:val="none" w:sz="0" w:space="0" w:color="auto"/>
        <w:bottom w:val="none" w:sz="0" w:space="0" w:color="auto"/>
        <w:right w:val="none" w:sz="0" w:space="0" w:color="auto"/>
      </w:divBdr>
    </w:div>
    <w:div w:id="1543520696">
      <w:bodyDiv w:val="1"/>
      <w:marLeft w:val="0"/>
      <w:marRight w:val="0"/>
      <w:marTop w:val="0"/>
      <w:marBottom w:val="0"/>
      <w:divBdr>
        <w:top w:val="none" w:sz="0" w:space="0" w:color="auto"/>
        <w:left w:val="none" w:sz="0" w:space="0" w:color="auto"/>
        <w:bottom w:val="none" w:sz="0" w:space="0" w:color="auto"/>
        <w:right w:val="none" w:sz="0" w:space="0" w:color="auto"/>
      </w:divBdr>
    </w:div>
    <w:div w:id="1543595914">
      <w:bodyDiv w:val="1"/>
      <w:marLeft w:val="0"/>
      <w:marRight w:val="0"/>
      <w:marTop w:val="0"/>
      <w:marBottom w:val="0"/>
      <w:divBdr>
        <w:top w:val="none" w:sz="0" w:space="0" w:color="auto"/>
        <w:left w:val="none" w:sz="0" w:space="0" w:color="auto"/>
        <w:bottom w:val="none" w:sz="0" w:space="0" w:color="auto"/>
        <w:right w:val="none" w:sz="0" w:space="0" w:color="auto"/>
      </w:divBdr>
    </w:div>
    <w:div w:id="1543664601">
      <w:bodyDiv w:val="1"/>
      <w:marLeft w:val="0"/>
      <w:marRight w:val="0"/>
      <w:marTop w:val="0"/>
      <w:marBottom w:val="0"/>
      <w:divBdr>
        <w:top w:val="none" w:sz="0" w:space="0" w:color="auto"/>
        <w:left w:val="none" w:sz="0" w:space="0" w:color="auto"/>
        <w:bottom w:val="none" w:sz="0" w:space="0" w:color="auto"/>
        <w:right w:val="none" w:sz="0" w:space="0" w:color="auto"/>
      </w:divBdr>
    </w:div>
    <w:div w:id="1543907019">
      <w:bodyDiv w:val="1"/>
      <w:marLeft w:val="0"/>
      <w:marRight w:val="0"/>
      <w:marTop w:val="0"/>
      <w:marBottom w:val="0"/>
      <w:divBdr>
        <w:top w:val="none" w:sz="0" w:space="0" w:color="auto"/>
        <w:left w:val="none" w:sz="0" w:space="0" w:color="auto"/>
        <w:bottom w:val="none" w:sz="0" w:space="0" w:color="auto"/>
        <w:right w:val="none" w:sz="0" w:space="0" w:color="auto"/>
      </w:divBdr>
    </w:div>
    <w:div w:id="1544059172">
      <w:bodyDiv w:val="1"/>
      <w:marLeft w:val="0"/>
      <w:marRight w:val="0"/>
      <w:marTop w:val="0"/>
      <w:marBottom w:val="0"/>
      <w:divBdr>
        <w:top w:val="none" w:sz="0" w:space="0" w:color="auto"/>
        <w:left w:val="none" w:sz="0" w:space="0" w:color="auto"/>
        <w:bottom w:val="none" w:sz="0" w:space="0" w:color="auto"/>
        <w:right w:val="none" w:sz="0" w:space="0" w:color="auto"/>
      </w:divBdr>
    </w:div>
    <w:div w:id="1544175763">
      <w:bodyDiv w:val="1"/>
      <w:marLeft w:val="0"/>
      <w:marRight w:val="0"/>
      <w:marTop w:val="0"/>
      <w:marBottom w:val="0"/>
      <w:divBdr>
        <w:top w:val="none" w:sz="0" w:space="0" w:color="auto"/>
        <w:left w:val="none" w:sz="0" w:space="0" w:color="auto"/>
        <w:bottom w:val="none" w:sz="0" w:space="0" w:color="auto"/>
        <w:right w:val="none" w:sz="0" w:space="0" w:color="auto"/>
      </w:divBdr>
    </w:div>
    <w:div w:id="1544320442">
      <w:bodyDiv w:val="1"/>
      <w:marLeft w:val="0"/>
      <w:marRight w:val="0"/>
      <w:marTop w:val="0"/>
      <w:marBottom w:val="0"/>
      <w:divBdr>
        <w:top w:val="none" w:sz="0" w:space="0" w:color="auto"/>
        <w:left w:val="none" w:sz="0" w:space="0" w:color="auto"/>
        <w:bottom w:val="none" w:sz="0" w:space="0" w:color="auto"/>
        <w:right w:val="none" w:sz="0" w:space="0" w:color="auto"/>
      </w:divBdr>
    </w:div>
    <w:div w:id="1544368205">
      <w:bodyDiv w:val="1"/>
      <w:marLeft w:val="0"/>
      <w:marRight w:val="0"/>
      <w:marTop w:val="0"/>
      <w:marBottom w:val="0"/>
      <w:divBdr>
        <w:top w:val="none" w:sz="0" w:space="0" w:color="auto"/>
        <w:left w:val="none" w:sz="0" w:space="0" w:color="auto"/>
        <w:bottom w:val="none" w:sz="0" w:space="0" w:color="auto"/>
        <w:right w:val="none" w:sz="0" w:space="0" w:color="auto"/>
      </w:divBdr>
    </w:div>
    <w:div w:id="1544711077">
      <w:bodyDiv w:val="1"/>
      <w:marLeft w:val="0"/>
      <w:marRight w:val="0"/>
      <w:marTop w:val="0"/>
      <w:marBottom w:val="0"/>
      <w:divBdr>
        <w:top w:val="none" w:sz="0" w:space="0" w:color="auto"/>
        <w:left w:val="none" w:sz="0" w:space="0" w:color="auto"/>
        <w:bottom w:val="none" w:sz="0" w:space="0" w:color="auto"/>
        <w:right w:val="none" w:sz="0" w:space="0" w:color="auto"/>
      </w:divBdr>
    </w:div>
    <w:div w:id="1544907485">
      <w:bodyDiv w:val="1"/>
      <w:marLeft w:val="0"/>
      <w:marRight w:val="0"/>
      <w:marTop w:val="0"/>
      <w:marBottom w:val="0"/>
      <w:divBdr>
        <w:top w:val="none" w:sz="0" w:space="0" w:color="auto"/>
        <w:left w:val="none" w:sz="0" w:space="0" w:color="auto"/>
        <w:bottom w:val="none" w:sz="0" w:space="0" w:color="auto"/>
        <w:right w:val="none" w:sz="0" w:space="0" w:color="auto"/>
      </w:divBdr>
    </w:div>
    <w:div w:id="1544977422">
      <w:bodyDiv w:val="1"/>
      <w:marLeft w:val="0"/>
      <w:marRight w:val="0"/>
      <w:marTop w:val="0"/>
      <w:marBottom w:val="0"/>
      <w:divBdr>
        <w:top w:val="none" w:sz="0" w:space="0" w:color="auto"/>
        <w:left w:val="none" w:sz="0" w:space="0" w:color="auto"/>
        <w:bottom w:val="none" w:sz="0" w:space="0" w:color="auto"/>
        <w:right w:val="none" w:sz="0" w:space="0" w:color="auto"/>
      </w:divBdr>
    </w:div>
    <w:div w:id="1545021236">
      <w:bodyDiv w:val="1"/>
      <w:marLeft w:val="0"/>
      <w:marRight w:val="0"/>
      <w:marTop w:val="0"/>
      <w:marBottom w:val="0"/>
      <w:divBdr>
        <w:top w:val="none" w:sz="0" w:space="0" w:color="auto"/>
        <w:left w:val="none" w:sz="0" w:space="0" w:color="auto"/>
        <w:bottom w:val="none" w:sz="0" w:space="0" w:color="auto"/>
        <w:right w:val="none" w:sz="0" w:space="0" w:color="auto"/>
      </w:divBdr>
    </w:div>
    <w:div w:id="1545022940">
      <w:bodyDiv w:val="1"/>
      <w:marLeft w:val="0"/>
      <w:marRight w:val="0"/>
      <w:marTop w:val="0"/>
      <w:marBottom w:val="0"/>
      <w:divBdr>
        <w:top w:val="none" w:sz="0" w:space="0" w:color="auto"/>
        <w:left w:val="none" w:sz="0" w:space="0" w:color="auto"/>
        <w:bottom w:val="none" w:sz="0" w:space="0" w:color="auto"/>
        <w:right w:val="none" w:sz="0" w:space="0" w:color="auto"/>
      </w:divBdr>
    </w:div>
    <w:div w:id="1545408163">
      <w:bodyDiv w:val="1"/>
      <w:marLeft w:val="0"/>
      <w:marRight w:val="0"/>
      <w:marTop w:val="0"/>
      <w:marBottom w:val="0"/>
      <w:divBdr>
        <w:top w:val="none" w:sz="0" w:space="0" w:color="auto"/>
        <w:left w:val="none" w:sz="0" w:space="0" w:color="auto"/>
        <w:bottom w:val="none" w:sz="0" w:space="0" w:color="auto"/>
        <w:right w:val="none" w:sz="0" w:space="0" w:color="auto"/>
      </w:divBdr>
    </w:div>
    <w:div w:id="1545486106">
      <w:bodyDiv w:val="1"/>
      <w:marLeft w:val="0"/>
      <w:marRight w:val="0"/>
      <w:marTop w:val="0"/>
      <w:marBottom w:val="0"/>
      <w:divBdr>
        <w:top w:val="none" w:sz="0" w:space="0" w:color="auto"/>
        <w:left w:val="none" w:sz="0" w:space="0" w:color="auto"/>
        <w:bottom w:val="none" w:sz="0" w:space="0" w:color="auto"/>
        <w:right w:val="none" w:sz="0" w:space="0" w:color="auto"/>
      </w:divBdr>
    </w:div>
    <w:div w:id="1545563715">
      <w:bodyDiv w:val="1"/>
      <w:marLeft w:val="0"/>
      <w:marRight w:val="0"/>
      <w:marTop w:val="0"/>
      <w:marBottom w:val="0"/>
      <w:divBdr>
        <w:top w:val="none" w:sz="0" w:space="0" w:color="auto"/>
        <w:left w:val="none" w:sz="0" w:space="0" w:color="auto"/>
        <w:bottom w:val="none" w:sz="0" w:space="0" w:color="auto"/>
        <w:right w:val="none" w:sz="0" w:space="0" w:color="auto"/>
      </w:divBdr>
    </w:div>
    <w:div w:id="1545678690">
      <w:bodyDiv w:val="1"/>
      <w:marLeft w:val="0"/>
      <w:marRight w:val="0"/>
      <w:marTop w:val="0"/>
      <w:marBottom w:val="0"/>
      <w:divBdr>
        <w:top w:val="none" w:sz="0" w:space="0" w:color="auto"/>
        <w:left w:val="none" w:sz="0" w:space="0" w:color="auto"/>
        <w:bottom w:val="none" w:sz="0" w:space="0" w:color="auto"/>
        <w:right w:val="none" w:sz="0" w:space="0" w:color="auto"/>
      </w:divBdr>
    </w:div>
    <w:div w:id="1545824270">
      <w:bodyDiv w:val="1"/>
      <w:marLeft w:val="0"/>
      <w:marRight w:val="0"/>
      <w:marTop w:val="0"/>
      <w:marBottom w:val="0"/>
      <w:divBdr>
        <w:top w:val="none" w:sz="0" w:space="0" w:color="auto"/>
        <w:left w:val="none" w:sz="0" w:space="0" w:color="auto"/>
        <w:bottom w:val="none" w:sz="0" w:space="0" w:color="auto"/>
        <w:right w:val="none" w:sz="0" w:space="0" w:color="auto"/>
      </w:divBdr>
    </w:div>
    <w:div w:id="1545825467">
      <w:bodyDiv w:val="1"/>
      <w:marLeft w:val="0"/>
      <w:marRight w:val="0"/>
      <w:marTop w:val="0"/>
      <w:marBottom w:val="0"/>
      <w:divBdr>
        <w:top w:val="none" w:sz="0" w:space="0" w:color="auto"/>
        <w:left w:val="none" w:sz="0" w:space="0" w:color="auto"/>
        <w:bottom w:val="none" w:sz="0" w:space="0" w:color="auto"/>
        <w:right w:val="none" w:sz="0" w:space="0" w:color="auto"/>
      </w:divBdr>
    </w:div>
    <w:div w:id="1545940970">
      <w:bodyDiv w:val="1"/>
      <w:marLeft w:val="0"/>
      <w:marRight w:val="0"/>
      <w:marTop w:val="0"/>
      <w:marBottom w:val="0"/>
      <w:divBdr>
        <w:top w:val="none" w:sz="0" w:space="0" w:color="auto"/>
        <w:left w:val="none" w:sz="0" w:space="0" w:color="auto"/>
        <w:bottom w:val="none" w:sz="0" w:space="0" w:color="auto"/>
        <w:right w:val="none" w:sz="0" w:space="0" w:color="auto"/>
      </w:divBdr>
    </w:div>
    <w:div w:id="1545944850">
      <w:bodyDiv w:val="1"/>
      <w:marLeft w:val="0"/>
      <w:marRight w:val="0"/>
      <w:marTop w:val="0"/>
      <w:marBottom w:val="0"/>
      <w:divBdr>
        <w:top w:val="none" w:sz="0" w:space="0" w:color="auto"/>
        <w:left w:val="none" w:sz="0" w:space="0" w:color="auto"/>
        <w:bottom w:val="none" w:sz="0" w:space="0" w:color="auto"/>
        <w:right w:val="none" w:sz="0" w:space="0" w:color="auto"/>
      </w:divBdr>
    </w:div>
    <w:div w:id="1546019275">
      <w:bodyDiv w:val="1"/>
      <w:marLeft w:val="0"/>
      <w:marRight w:val="0"/>
      <w:marTop w:val="0"/>
      <w:marBottom w:val="0"/>
      <w:divBdr>
        <w:top w:val="none" w:sz="0" w:space="0" w:color="auto"/>
        <w:left w:val="none" w:sz="0" w:space="0" w:color="auto"/>
        <w:bottom w:val="none" w:sz="0" w:space="0" w:color="auto"/>
        <w:right w:val="none" w:sz="0" w:space="0" w:color="auto"/>
      </w:divBdr>
    </w:div>
    <w:div w:id="1546092090">
      <w:bodyDiv w:val="1"/>
      <w:marLeft w:val="0"/>
      <w:marRight w:val="0"/>
      <w:marTop w:val="0"/>
      <w:marBottom w:val="0"/>
      <w:divBdr>
        <w:top w:val="none" w:sz="0" w:space="0" w:color="auto"/>
        <w:left w:val="none" w:sz="0" w:space="0" w:color="auto"/>
        <w:bottom w:val="none" w:sz="0" w:space="0" w:color="auto"/>
        <w:right w:val="none" w:sz="0" w:space="0" w:color="auto"/>
      </w:divBdr>
    </w:div>
    <w:div w:id="1546141317">
      <w:bodyDiv w:val="1"/>
      <w:marLeft w:val="0"/>
      <w:marRight w:val="0"/>
      <w:marTop w:val="0"/>
      <w:marBottom w:val="0"/>
      <w:divBdr>
        <w:top w:val="none" w:sz="0" w:space="0" w:color="auto"/>
        <w:left w:val="none" w:sz="0" w:space="0" w:color="auto"/>
        <w:bottom w:val="none" w:sz="0" w:space="0" w:color="auto"/>
        <w:right w:val="none" w:sz="0" w:space="0" w:color="auto"/>
      </w:divBdr>
    </w:div>
    <w:div w:id="1546285298">
      <w:bodyDiv w:val="1"/>
      <w:marLeft w:val="0"/>
      <w:marRight w:val="0"/>
      <w:marTop w:val="0"/>
      <w:marBottom w:val="0"/>
      <w:divBdr>
        <w:top w:val="none" w:sz="0" w:space="0" w:color="auto"/>
        <w:left w:val="none" w:sz="0" w:space="0" w:color="auto"/>
        <w:bottom w:val="none" w:sz="0" w:space="0" w:color="auto"/>
        <w:right w:val="none" w:sz="0" w:space="0" w:color="auto"/>
      </w:divBdr>
    </w:div>
    <w:div w:id="1546285935">
      <w:bodyDiv w:val="1"/>
      <w:marLeft w:val="0"/>
      <w:marRight w:val="0"/>
      <w:marTop w:val="0"/>
      <w:marBottom w:val="0"/>
      <w:divBdr>
        <w:top w:val="none" w:sz="0" w:space="0" w:color="auto"/>
        <w:left w:val="none" w:sz="0" w:space="0" w:color="auto"/>
        <w:bottom w:val="none" w:sz="0" w:space="0" w:color="auto"/>
        <w:right w:val="none" w:sz="0" w:space="0" w:color="auto"/>
      </w:divBdr>
    </w:div>
    <w:div w:id="1546327362">
      <w:bodyDiv w:val="1"/>
      <w:marLeft w:val="0"/>
      <w:marRight w:val="0"/>
      <w:marTop w:val="0"/>
      <w:marBottom w:val="0"/>
      <w:divBdr>
        <w:top w:val="none" w:sz="0" w:space="0" w:color="auto"/>
        <w:left w:val="none" w:sz="0" w:space="0" w:color="auto"/>
        <w:bottom w:val="none" w:sz="0" w:space="0" w:color="auto"/>
        <w:right w:val="none" w:sz="0" w:space="0" w:color="auto"/>
      </w:divBdr>
    </w:div>
    <w:div w:id="1546333898">
      <w:bodyDiv w:val="1"/>
      <w:marLeft w:val="0"/>
      <w:marRight w:val="0"/>
      <w:marTop w:val="0"/>
      <w:marBottom w:val="0"/>
      <w:divBdr>
        <w:top w:val="none" w:sz="0" w:space="0" w:color="auto"/>
        <w:left w:val="none" w:sz="0" w:space="0" w:color="auto"/>
        <w:bottom w:val="none" w:sz="0" w:space="0" w:color="auto"/>
        <w:right w:val="none" w:sz="0" w:space="0" w:color="auto"/>
      </w:divBdr>
    </w:div>
    <w:div w:id="1546336376">
      <w:bodyDiv w:val="1"/>
      <w:marLeft w:val="0"/>
      <w:marRight w:val="0"/>
      <w:marTop w:val="0"/>
      <w:marBottom w:val="0"/>
      <w:divBdr>
        <w:top w:val="none" w:sz="0" w:space="0" w:color="auto"/>
        <w:left w:val="none" w:sz="0" w:space="0" w:color="auto"/>
        <w:bottom w:val="none" w:sz="0" w:space="0" w:color="auto"/>
        <w:right w:val="none" w:sz="0" w:space="0" w:color="auto"/>
      </w:divBdr>
    </w:div>
    <w:div w:id="1546679006">
      <w:bodyDiv w:val="1"/>
      <w:marLeft w:val="0"/>
      <w:marRight w:val="0"/>
      <w:marTop w:val="0"/>
      <w:marBottom w:val="0"/>
      <w:divBdr>
        <w:top w:val="none" w:sz="0" w:space="0" w:color="auto"/>
        <w:left w:val="none" w:sz="0" w:space="0" w:color="auto"/>
        <w:bottom w:val="none" w:sz="0" w:space="0" w:color="auto"/>
        <w:right w:val="none" w:sz="0" w:space="0" w:color="auto"/>
      </w:divBdr>
    </w:div>
    <w:div w:id="1546866650">
      <w:bodyDiv w:val="1"/>
      <w:marLeft w:val="0"/>
      <w:marRight w:val="0"/>
      <w:marTop w:val="0"/>
      <w:marBottom w:val="0"/>
      <w:divBdr>
        <w:top w:val="none" w:sz="0" w:space="0" w:color="auto"/>
        <w:left w:val="none" w:sz="0" w:space="0" w:color="auto"/>
        <w:bottom w:val="none" w:sz="0" w:space="0" w:color="auto"/>
        <w:right w:val="none" w:sz="0" w:space="0" w:color="auto"/>
      </w:divBdr>
    </w:div>
    <w:div w:id="1547067409">
      <w:bodyDiv w:val="1"/>
      <w:marLeft w:val="0"/>
      <w:marRight w:val="0"/>
      <w:marTop w:val="0"/>
      <w:marBottom w:val="0"/>
      <w:divBdr>
        <w:top w:val="none" w:sz="0" w:space="0" w:color="auto"/>
        <w:left w:val="none" w:sz="0" w:space="0" w:color="auto"/>
        <w:bottom w:val="none" w:sz="0" w:space="0" w:color="auto"/>
        <w:right w:val="none" w:sz="0" w:space="0" w:color="auto"/>
      </w:divBdr>
    </w:div>
    <w:div w:id="1547327524">
      <w:bodyDiv w:val="1"/>
      <w:marLeft w:val="0"/>
      <w:marRight w:val="0"/>
      <w:marTop w:val="0"/>
      <w:marBottom w:val="0"/>
      <w:divBdr>
        <w:top w:val="none" w:sz="0" w:space="0" w:color="auto"/>
        <w:left w:val="none" w:sz="0" w:space="0" w:color="auto"/>
        <w:bottom w:val="none" w:sz="0" w:space="0" w:color="auto"/>
        <w:right w:val="none" w:sz="0" w:space="0" w:color="auto"/>
      </w:divBdr>
    </w:div>
    <w:div w:id="1547331410">
      <w:bodyDiv w:val="1"/>
      <w:marLeft w:val="0"/>
      <w:marRight w:val="0"/>
      <w:marTop w:val="0"/>
      <w:marBottom w:val="0"/>
      <w:divBdr>
        <w:top w:val="none" w:sz="0" w:space="0" w:color="auto"/>
        <w:left w:val="none" w:sz="0" w:space="0" w:color="auto"/>
        <w:bottom w:val="none" w:sz="0" w:space="0" w:color="auto"/>
        <w:right w:val="none" w:sz="0" w:space="0" w:color="auto"/>
      </w:divBdr>
    </w:div>
    <w:div w:id="1547333838">
      <w:bodyDiv w:val="1"/>
      <w:marLeft w:val="0"/>
      <w:marRight w:val="0"/>
      <w:marTop w:val="0"/>
      <w:marBottom w:val="0"/>
      <w:divBdr>
        <w:top w:val="none" w:sz="0" w:space="0" w:color="auto"/>
        <w:left w:val="none" w:sz="0" w:space="0" w:color="auto"/>
        <w:bottom w:val="none" w:sz="0" w:space="0" w:color="auto"/>
        <w:right w:val="none" w:sz="0" w:space="0" w:color="auto"/>
      </w:divBdr>
    </w:div>
    <w:div w:id="1547449751">
      <w:bodyDiv w:val="1"/>
      <w:marLeft w:val="0"/>
      <w:marRight w:val="0"/>
      <w:marTop w:val="0"/>
      <w:marBottom w:val="0"/>
      <w:divBdr>
        <w:top w:val="none" w:sz="0" w:space="0" w:color="auto"/>
        <w:left w:val="none" w:sz="0" w:space="0" w:color="auto"/>
        <w:bottom w:val="none" w:sz="0" w:space="0" w:color="auto"/>
        <w:right w:val="none" w:sz="0" w:space="0" w:color="auto"/>
      </w:divBdr>
    </w:div>
    <w:div w:id="1547452771">
      <w:bodyDiv w:val="1"/>
      <w:marLeft w:val="0"/>
      <w:marRight w:val="0"/>
      <w:marTop w:val="0"/>
      <w:marBottom w:val="0"/>
      <w:divBdr>
        <w:top w:val="none" w:sz="0" w:space="0" w:color="auto"/>
        <w:left w:val="none" w:sz="0" w:space="0" w:color="auto"/>
        <w:bottom w:val="none" w:sz="0" w:space="0" w:color="auto"/>
        <w:right w:val="none" w:sz="0" w:space="0" w:color="auto"/>
      </w:divBdr>
    </w:div>
    <w:div w:id="1547521607">
      <w:bodyDiv w:val="1"/>
      <w:marLeft w:val="0"/>
      <w:marRight w:val="0"/>
      <w:marTop w:val="0"/>
      <w:marBottom w:val="0"/>
      <w:divBdr>
        <w:top w:val="none" w:sz="0" w:space="0" w:color="auto"/>
        <w:left w:val="none" w:sz="0" w:space="0" w:color="auto"/>
        <w:bottom w:val="none" w:sz="0" w:space="0" w:color="auto"/>
        <w:right w:val="none" w:sz="0" w:space="0" w:color="auto"/>
      </w:divBdr>
    </w:div>
    <w:div w:id="1547796069">
      <w:bodyDiv w:val="1"/>
      <w:marLeft w:val="0"/>
      <w:marRight w:val="0"/>
      <w:marTop w:val="0"/>
      <w:marBottom w:val="0"/>
      <w:divBdr>
        <w:top w:val="none" w:sz="0" w:space="0" w:color="auto"/>
        <w:left w:val="none" w:sz="0" w:space="0" w:color="auto"/>
        <w:bottom w:val="none" w:sz="0" w:space="0" w:color="auto"/>
        <w:right w:val="none" w:sz="0" w:space="0" w:color="auto"/>
      </w:divBdr>
    </w:div>
    <w:div w:id="1547912376">
      <w:bodyDiv w:val="1"/>
      <w:marLeft w:val="0"/>
      <w:marRight w:val="0"/>
      <w:marTop w:val="0"/>
      <w:marBottom w:val="0"/>
      <w:divBdr>
        <w:top w:val="none" w:sz="0" w:space="0" w:color="auto"/>
        <w:left w:val="none" w:sz="0" w:space="0" w:color="auto"/>
        <w:bottom w:val="none" w:sz="0" w:space="0" w:color="auto"/>
        <w:right w:val="none" w:sz="0" w:space="0" w:color="auto"/>
      </w:divBdr>
    </w:div>
    <w:div w:id="1548178610">
      <w:bodyDiv w:val="1"/>
      <w:marLeft w:val="0"/>
      <w:marRight w:val="0"/>
      <w:marTop w:val="0"/>
      <w:marBottom w:val="0"/>
      <w:divBdr>
        <w:top w:val="none" w:sz="0" w:space="0" w:color="auto"/>
        <w:left w:val="none" w:sz="0" w:space="0" w:color="auto"/>
        <w:bottom w:val="none" w:sz="0" w:space="0" w:color="auto"/>
        <w:right w:val="none" w:sz="0" w:space="0" w:color="auto"/>
      </w:divBdr>
    </w:div>
    <w:div w:id="1548183590">
      <w:bodyDiv w:val="1"/>
      <w:marLeft w:val="0"/>
      <w:marRight w:val="0"/>
      <w:marTop w:val="0"/>
      <w:marBottom w:val="0"/>
      <w:divBdr>
        <w:top w:val="none" w:sz="0" w:space="0" w:color="auto"/>
        <w:left w:val="none" w:sz="0" w:space="0" w:color="auto"/>
        <w:bottom w:val="none" w:sz="0" w:space="0" w:color="auto"/>
        <w:right w:val="none" w:sz="0" w:space="0" w:color="auto"/>
      </w:divBdr>
    </w:div>
    <w:div w:id="1548488447">
      <w:bodyDiv w:val="1"/>
      <w:marLeft w:val="0"/>
      <w:marRight w:val="0"/>
      <w:marTop w:val="0"/>
      <w:marBottom w:val="0"/>
      <w:divBdr>
        <w:top w:val="none" w:sz="0" w:space="0" w:color="auto"/>
        <w:left w:val="none" w:sz="0" w:space="0" w:color="auto"/>
        <w:bottom w:val="none" w:sz="0" w:space="0" w:color="auto"/>
        <w:right w:val="none" w:sz="0" w:space="0" w:color="auto"/>
      </w:divBdr>
    </w:div>
    <w:div w:id="1548642174">
      <w:bodyDiv w:val="1"/>
      <w:marLeft w:val="0"/>
      <w:marRight w:val="0"/>
      <w:marTop w:val="0"/>
      <w:marBottom w:val="0"/>
      <w:divBdr>
        <w:top w:val="none" w:sz="0" w:space="0" w:color="auto"/>
        <w:left w:val="none" w:sz="0" w:space="0" w:color="auto"/>
        <w:bottom w:val="none" w:sz="0" w:space="0" w:color="auto"/>
        <w:right w:val="none" w:sz="0" w:space="0" w:color="auto"/>
      </w:divBdr>
    </w:div>
    <w:div w:id="1548834352">
      <w:bodyDiv w:val="1"/>
      <w:marLeft w:val="0"/>
      <w:marRight w:val="0"/>
      <w:marTop w:val="0"/>
      <w:marBottom w:val="0"/>
      <w:divBdr>
        <w:top w:val="none" w:sz="0" w:space="0" w:color="auto"/>
        <w:left w:val="none" w:sz="0" w:space="0" w:color="auto"/>
        <w:bottom w:val="none" w:sz="0" w:space="0" w:color="auto"/>
        <w:right w:val="none" w:sz="0" w:space="0" w:color="auto"/>
      </w:divBdr>
    </w:div>
    <w:div w:id="1548834432">
      <w:bodyDiv w:val="1"/>
      <w:marLeft w:val="0"/>
      <w:marRight w:val="0"/>
      <w:marTop w:val="0"/>
      <w:marBottom w:val="0"/>
      <w:divBdr>
        <w:top w:val="none" w:sz="0" w:space="0" w:color="auto"/>
        <w:left w:val="none" w:sz="0" w:space="0" w:color="auto"/>
        <w:bottom w:val="none" w:sz="0" w:space="0" w:color="auto"/>
        <w:right w:val="none" w:sz="0" w:space="0" w:color="auto"/>
      </w:divBdr>
    </w:div>
    <w:div w:id="1548905792">
      <w:bodyDiv w:val="1"/>
      <w:marLeft w:val="0"/>
      <w:marRight w:val="0"/>
      <w:marTop w:val="0"/>
      <w:marBottom w:val="0"/>
      <w:divBdr>
        <w:top w:val="none" w:sz="0" w:space="0" w:color="auto"/>
        <w:left w:val="none" w:sz="0" w:space="0" w:color="auto"/>
        <w:bottom w:val="none" w:sz="0" w:space="0" w:color="auto"/>
        <w:right w:val="none" w:sz="0" w:space="0" w:color="auto"/>
      </w:divBdr>
    </w:div>
    <w:div w:id="1548909131">
      <w:bodyDiv w:val="1"/>
      <w:marLeft w:val="0"/>
      <w:marRight w:val="0"/>
      <w:marTop w:val="0"/>
      <w:marBottom w:val="0"/>
      <w:divBdr>
        <w:top w:val="none" w:sz="0" w:space="0" w:color="auto"/>
        <w:left w:val="none" w:sz="0" w:space="0" w:color="auto"/>
        <w:bottom w:val="none" w:sz="0" w:space="0" w:color="auto"/>
        <w:right w:val="none" w:sz="0" w:space="0" w:color="auto"/>
      </w:divBdr>
    </w:div>
    <w:div w:id="1548954929">
      <w:bodyDiv w:val="1"/>
      <w:marLeft w:val="0"/>
      <w:marRight w:val="0"/>
      <w:marTop w:val="0"/>
      <w:marBottom w:val="0"/>
      <w:divBdr>
        <w:top w:val="none" w:sz="0" w:space="0" w:color="auto"/>
        <w:left w:val="none" w:sz="0" w:space="0" w:color="auto"/>
        <w:bottom w:val="none" w:sz="0" w:space="0" w:color="auto"/>
        <w:right w:val="none" w:sz="0" w:space="0" w:color="auto"/>
      </w:divBdr>
    </w:div>
    <w:div w:id="1549100107">
      <w:bodyDiv w:val="1"/>
      <w:marLeft w:val="0"/>
      <w:marRight w:val="0"/>
      <w:marTop w:val="0"/>
      <w:marBottom w:val="0"/>
      <w:divBdr>
        <w:top w:val="none" w:sz="0" w:space="0" w:color="auto"/>
        <w:left w:val="none" w:sz="0" w:space="0" w:color="auto"/>
        <w:bottom w:val="none" w:sz="0" w:space="0" w:color="auto"/>
        <w:right w:val="none" w:sz="0" w:space="0" w:color="auto"/>
      </w:divBdr>
    </w:div>
    <w:div w:id="1549299288">
      <w:bodyDiv w:val="1"/>
      <w:marLeft w:val="0"/>
      <w:marRight w:val="0"/>
      <w:marTop w:val="0"/>
      <w:marBottom w:val="0"/>
      <w:divBdr>
        <w:top w:val="none" w:sz="0" w:space="0" w:color="auto"/>
        <w:left w:val="none" w:sz="0" w:space="0" w:color="auto"/>
        <w:bottom w:val="none" w:sz="0" w:space="0" w:color="auto"/>
        <w:right w:val="none" w:sz="0" w:space="0" w:color="auto"/>
      </w:divBdr>
    </w:div>
    <w:div w:id="1549413184">
      <w:bodyDiv w:val="1"/>
      <w:marLeft w:val="0"/>
      <w:marRight w:val="0"/>
      <w:marTop w:val="0"/>
      <w:marBottom w:val="0"/>
      <w:divBdr>
        <w:top w:val="none" w:sz="0" w:space="0" w:color="auto"/>
        <w:left w:val="none" w:sz="0" w:space="0" w:color="auto"/>
        <w:bottom w:val="none" w:sz="0" w:space="0" w:color="auto"/>
        <w:right w:val="none" w:sz="0" w:space="0" w:color="auto"/>
      </w:divBdr>
    </w:div>
    <w:div w:id="1549606111">
      <w:bodyDiv w:val="1"/>
      <w:marLeft w:val="0"/>
      <w:marRight w:val="0"/>
      <w:marTop w:val="0"/>
      <w:marBottom w:val="0"/>
      <w:divBdr>
        <w:top w:val="none" w:sz="0" w:space="0" w:color="auto"/>
        <w:left w:val="none" w:sz="0" w:space="0" w:color="auto"/>
        <w:bottom w:val="none" w:sz="0" w:space="0" w:color="auto"/>
        <w:right w:val="none" w:sz="0" w:space="0" w:color="auto"/>
      </w:divBdr>
    </w:div>
    <w:div w:id="1549609322">
      <w:bodyDiv w:val="1"/>
      <w:marLeft w:val="0"/>
      <w:marRight w:val="0"/>
      <w:marTop w:val="0"/>
      <w:marBottom w:val="0"/>
      <w:divBdr>
        <w:top w:val="none" w:sz="0" w:space="0" w:color="auto"/>
        <w:left w:val="none" w:sz="0" w:space="0" w:color="auto"/>
        <w:bottom w:val="none" w:sz="0" w:space="0" w:color="auto"/>
        <w:right w:val="none" w:sz="0" w:space="0" w:color="auto"/>
      </w:divBdr>
    </w:div>
    <w:div w:id="1549756579">
      <w:bodyDiv w:val="1"/>
      <w:marLeft w:val="0"/>
      <w:marRight w:val="0"/>
      <w:marTop w:val="0"/>
      <w:marBottom w:val="0"/>
      <w:divBdr>
        <w:top w:val="none" w:sz="0" w:space="0" w:color="auto"/>
        <w:left w:val="none" w:sz="0" w:space="0" w:color="auto"/>
        <w:bottom w:val="none" w:sz="0" w:space="0" w:color="auto"/>
        <w:right w:val="none" w:sz="0" w:space="0" w:color="auto"/>
      </w:divBdr>
    </w:div>
    <w:div w:id="1549760582">
      <w:bodyDiv w:val="1"/>
      <w:marLeft w:val="0"/>
      <w:marRight w:val="0"/>
      <w:marTop w:val="0"/>
      <w:marBottom w:val="0"/>
      <w:divBdr>
        <w:top w:val="none" w:sz="0" w:space="0" w:color="auto"/>
        <w:left w:val="none" w:sz="0" w:space="0" w:color="auto"/>
        <w:bottom w:val="none" w:sz="0" w:space="0" w:color="auto"/>
        <w:right w:val="none" w:sz="0" w:space="0" w:color="auto"/>
      </w:divBdr>
    </w:div>
    <w:div w:id="1549875854">
      <w:bodyDiv w:val="1"/>
      <w:marLeft w:val="0"/>
      <w:marRight w:val="0"/>
      <w:marTop w:val="0"/>
      <w:marBottom w:val="0"/>
      <w:divBdr>
        <w:top w:val="none" w:sz="0" w:space="0" w:color="auto"/>
        <w:left w:val="none" w:sz="0" w:space="0" w:color="auto"/>
        <w:bottom w:val="none" w:sz="0" w:space="0" w:color="auto"/>
        <w:right w:val="none" w:sz="0" w:space="0" w:color="auto"/>
      </w:divBdr>
    </w:div>
    <w:div w:id="1549877473">
      <w:bodyDiv w:val="1"/>
      <w:marLeft w:val="0"/>
      <w:marRight w:val="0"/>
      <w:marTop w:val="0"/>
      <w:marBottom w:val="0"/>
      <w:divBdr>
        <w:top w:val="none" w:sz="0" w:space="0" w:color="auto"/>
        <w:left w:val="none" w:sz="0" w:space="0" w:color="auto"/>
        <w:bottom w:val="none" w:sz="0" w:space="0" w:color="auto"/>
        <w:right w:val="none" w:sz="0" w:space="0" w:color="auto"/>
      </w:divBdr>
    </w:div>
    <w:div w:id="1550334553">
      <w:bodyDiv w:val="1"/>
      <w:marLeft w:val="0"/>
      <w:marRight w:val="0"/>
      <w:marTop w:val="0"/>
      <w:marBottom w:val="0"/>
      <w:divBdr>
        <w:top w:val="none" w:sz="0" w:space="0" w:color="auto"/>
        <w:left w:val="none" w:sz="0" w:space="0" w:color="auto"/>
        <w:bottom w:val="none" w:sz="0" w:space="0" w:color="auto"/>
        <w:right w:val="none" w:sz="0" w:space="0" w:color="auto"/>
      </w:divBdr>
    </w:div>
    <w:div w:id="1550414763">
      <w:bodyDiv w:val="1"/>
      <w:marLeft w:val="0"/>
      <w:marRight w:val="0"/>
      <w:marTop w:val="0"/>
      <w:marBottom w:val="0"/>
      <w:divBdr>
        <w:top w:val="none" w:sz="0" w:space="0" w:color="auto"/>
        <w:left w:val="none" w:sz="0" w:space="0" w:color="auto"/>
        <w:bottom w:val="none" w:sz="0" w:space="0" w:color="auto"/>
        <w:right w:val="none" w:sz="0" w:space="0" w:color="auto"/>
      </w:divBdr>
    </w:div>
    <w:div w:id="1550458329">
      <w:bodyDiv w:val="1"/>
      <w:marLeft w:val="0"/>
      <w:marRight w:val="0"/>
      <w:marTop w:val="0"/>
      <w:marBottom w:val="0"/>
      <w:divBdr>
        <w:top w:val="none" w:sz="0" w:space="0" w:color="auto"/>
        <w:left w:val="none" w:sz="0" w:space="0" w:color="auto"/>
        <w:bottom w:val="none" w:sz="0" w:space="0" w:color="auto"/>
        <w:right w:val="none" w:sz="0" w:space="0" w:color="auto"/>
      </w:divBdr>
    </w:div>
    <w:div w:id="1550846550">
      <w:bodyDiv w:val="1"/>
      <w:marLeft w:val="0"/>
      <w:marRight w:val="0"/>
      <w:marTop w:val="0"/>
      <w:marBottom w:val="0"/>
      <w:divBdr>
        <w:top w:val="none" w:sz="0" w:space="0" w:color="auto"/>
        <w:left w:val="none" w:sz="0" w:space="0" w:color="auto"/>
        <w:bottom w:val="none" w:sz="0" w:space="0" w:color="auto"/>
        <w:right w:val="none" w:sz="0" w:space="0" w:color="auto"/>
      </w:divBdr>
    </w:div>
    <w:div w:id="1550914545">
      <w:bodyDiv w:val="1"/>
      <w:marLeft w:val="0"/>
      <w:marRight w:val="0"/>
      <w:marTop w:val="0"/>
      <w:marBottom w:val="0"/>
      <w:divBdr>
        <w:top w:val="none" w:sz="0" w:space="0" w:color="auto"/>
        <w:left w:val="none" w:sz="0" w:space="0" w:color="auto"/>
        <w:bottom w:val="none" w:sz="0" w:space="0" w:color="auto"/>
        <w:right w:val="none" w:sz="0" w:space="0" w:color="auto"/>
      </w:divBdr>
    </w:div>
    <w:div w:id="1551116425">
      <w:bodyDiv w:val="1"/>
      <w:marLeft w:val="0"/>
      <w:marRight w:val="0"/>
      <w:marTop w:val="0"/>
      <w:marBottom w:val="0"/>
      <w:divBdr>
        <w:top w:val="none" w:sz="0" w:space="0" w:color="auto"/>
        <w:left w:val="none" w:sz="0" w:space="0" w:color="auto"/>
        <w:bottom w:val="none" w:sz="0" w:space="0" w:color="auto"/>
        <w:right w:val="none" w:sz="0" w:space="0" w:color="auto"/>
      </w:divBdr>
    </w:div>
    <w:div w:id="1551191741">
      <w:bodyDiv w:val="1"/>
      <w:marLeft w:val="0"/>
      <w:marRight w:val="0"/>
      <w:marTop w:val="0"/>
      <w:marBottom w:val="0"/>
      <w:divBdr>
        <w:top w:val="none" w:sz="0" w:space="0" w:color="auto"/>
        <w:left w:val="none" w:sz="0" w:space="0" w:color="auto"/>
        <w:bottom w:val="none" w:sz="0" w:space="0" w:color="auto"/>
        <w:right w:val="none" w:sz="0" w:space="0" w:color="auto"/>
      </w:divBdr>
    </w:div>
    <w:div w:id="1551379510">
      <w:bodyDiv w:val="1"/>
      <w:marLeft w:val="0"/>
      <w:marRight w:val="0"/>
      <w:marTop w:val="0"/>
      <w:marBottom w:val="0"/>
      <w:divBdr>
        <w:top w:val="none" w:sz="0" w:space="0" w:color="auto"/>
        <w:left w:val="none" w:sz="0" w:space="0" w:color="auto"/>
        <w:bottom w:val="none" w:sz="0" w:space="0" w:color="auto"/>
        <w:right w:val="none" w:sz="0" w:space="0" w:color="auto"/>
      </w:divBdr>
    </w:div>
    <w:div w:id="1551527207">
      <w:bodyDiv w:val="1"/>
      <w:marLeft w:val="0"/>
      <w:marRight w:val="0"/>
      <w:marTop w:val="0"/>
      <w:marBottom w:val="0"/>
      <w:divBdr>
        <w:top w:val="none" w:sz="0" w:space="0" w:color="auto"/>
        <w:left w:val="none" w:sz="0" w:space="0" w:color="auto"/>
        <w:bottom w:val="none" w:sz="0" w:space="0" w:color="auto"/>
        <w:right w:val="none" w:sz="0" w:space="0" w:color="auto"/>
      </w:divBdr>
    </w:div>
    <w:div w:id="1551646273">
      <w:bodyDiv w:val="1"/>
      <w:marLeft w:val="0"/>
      <w:marRight w:val="0"/>
      <w:marTop w:val="0"/>
      <w:marBottom w:val="0"/>
      <w:divBdr>
        <w:top w:val="none" w:sz="0" w:space="0" w:color="auto"/>
        <w:left w:val="none" w:sz="0" w:space="0" w:color="auto"/>
        <w:bottom w:val="none" w:sz="0" w:space="0" w:color="auto"/>
        <w:right w:val="none" w:sz="0" w:space="0" w:color="auto"/>
      </w:divBdr>
    </w:div>
    <w:div w:id="1551723343">
      <w:bodyDiv w:val="1"/>
      <w:marLeft w:val="0"/>
      <w:marRight w:val="0"/>
      <w:marTop w:val="0"/>
      <w:marBottom w:val="0"/>
      <w:divBdr>
        <w:top w:val="none" w:sz="0" w:space="0" w:color="auto"/>
        <w:left w:val="none" w:sz="0" w:space="0" w:color="auto"/>
        <w:bottom w:val="none" w:sz="0" w:space="0" w:color="auto"/>
        <w:right w:val="none" w:sz="0" w:space="0" w:color="auto"/>
      </w:divBdr>
    </w:div>
    <w:div w:id="1551847691">
      <w:bodyDiv w:val="1"/>
      <w:marLeft w:val="0"/>
      <w:marRight w:val="0"/>
      <w:marTop w:val="0"/>
      <w:marBottom w:val="0"/>
      <w:divBdr>
        <w:top w:val="none" w:sz="0" w:space="0" w:color="auto"/>
        <w:left w:val="none" w:sz="0" w:space="0" w:color="auto"/>
        <w:bottom w:val="none" w:sz="0" w:space="0" w:color="auto"/>
        <w:right w:val="none" w:sz="0" w:space="0" w:color="auto"/>
      </w:divBdr>
    </w:div>
    <w:div w:id="1552109634">
      <w:bodyDiv w:val="1"/>
      <w:marLeft w:val="0"/>
      <w:marRight w:val="0"/>
      <w:marTop w:val="0"/>
      <w:marBottom w:val="0"/>
      <w:divBdr>
        <w:top w:val="none" w:sz="0" w:space="0" w:color="auto"/>
        <w:left w:val="none" w:sz="0" w:space="0" w:color="auto"/>
        <w:bottom w:val="none" w:sz="0" w:space="0" w:color="auto"/>
        <w:right w:val="none" w:sz="0" w:space="0" w:color="auto"/>
      </w:divBdr>
    </w:div>
    <w:div w:id="1552112603">
      <w:bodyDiv w:val="1"/>
      <w:marLeft w:val="0"/>
      <w:marRight w:val="0"/>
      <w:marTop w:val="0"/>
      <w:marBottom w:val="0"/>
      <w:divBdr>
        <w:top w:val="none" w:sz="0" w:space="0" w:color="auto"/>
        <w:left w:val="none" w:sz="0" w:space="0" w:color="auto"/>
        <w:bottom w:val="none" w:sz="0" w:space="0" w:color="auto"/>
        <w:right w:val="none" w:sz="0" w:space="0" w:color="auto"/>
      </w:divBdr>
    </w:div>
    <w:div w:id="1552157351">
      <w:bodyDiv w:val="1"/>
      <w:marLeft w:val="0"/>
      <w:marRight w:val="0"/>
      <w:marTop w:val="0"/>
      <w:marBottom w:val="0"/>
      <w:divBdr>
        <w:top w:val="none" w:sz="0" w:space="0" w:color="auto"/>
        <w:left w:val="none" w:sz="0" w:space="0" w:color="auto"/>
        <w:bottom w:val="none" w:sz="0" w:space="0" w:color="auto"/>
        <w:right w:val="none" w:sz="0" w:space="0" w:color="auto"/>
      </w:divBdr>
    </w:div>
    <w:div w:id="1552424683">
      <w:bodyDiv w:val="1"/>
      <w:marLeft w:val="0"/>
      <w:marRight w:val="0"/>
      <w:marTop w:val="0"/>
      <w:marBottom w:val="0"/>
      <w:divBdr>
        <w:top w:val="none" w:sz="0" w:space="0" w:color="auto"/>
        <w:left w:val="none" w:sz="0" w:space="0" w:color="auto"/>
        <w:bottom w:val="none" w:sz="0" w:space="0" w:color="auto"/>
        <w:right w:val="none" w:sz="0" w:space="0" w:color="auto"/>
      </w:divBdr>
    </w:div>
    <w:div w:id="1552497316">
      <w:bodyDiv w:val="1"/>
      <w:marLeft w:val="0"/>
      <w:marRight w:val="0"/>
      <w:marTop w:val="0"/>
      <w:marBottom w:val="0"/>
      <w:divBdr>
        <w:top w:val="none" w:sz="0" w:space="0" w:color="auto"/>
        <w:left w:val="none" w:sz="0" w:space="0" w:color="auto"/>
        <w:bottom w:val="none" w:sz="0" w:space="0" w:color="auto"/>
        <w:right w:val="none" w:sz="0" w:space="0" w:color="auto"/>
      </w:divBdr>
    </w:div>
    <w:div w:id="1552572626">
      <w:bodyDiv w:val="1"/>
      <w:marLeft w:val="0"/>
      <w:marRight w:val="0"/>
      <w:marTop w:val="0"/>
      <w:marBottom w:val="0"/>
      <w:divBdr>
        <w:top w:val="none" w:sz="0" w:space="0" w:color="auto"/>
        <w:left w:val="none" w:sz="0" w:space="0" w:color="auto"/>
        <w:bottom w:val="none" w:sz="0" w:space="0" w:color="auto"/>
        <w:right w:val="none" w:sz="0" w:space="0" w:color="auto"/>
      </w:divBdr>
    </w:div>
    <w:div w:id="1552615337">
      <w:bodyDiv w:val="1"/>
      <w:marLeft w:val="0"/>
      <w:marRight w:val="0"/>
      <w:marTop w:val="0"/>
      <w:marBottom w:val="0"/>
      <w:divBdr>
        <w:top w:val="none" w:sz="0" w:space="0" w:color="auto"/>
        <w:left w:val="none" w:sz="0" w:space="0" w:color="auto"/>
        <w:bottom w:val="none" w:sz="0" w:space="0" w:color="auto"/>
        <w:right w:val="none" w:sz="0" w:space="0" w:color="auto"/>
      </w:divBdr>
    </w:div>
    <w:div w:id="1552620007">
      <w:bodyDiv w:val="1"/>
      <w:marLeft w:val="0"/>
      <w:marRight w:val="0"/>
      <w:marTop w:val="0"/>
      <w:marBottom w:val="0"/>
      <w:divBdr>
        <w:top w:val="none" w:sz="0" w:space="0" w:color="auto"/>
        <w:left w:val="none" w:sz="0" w:space="0" w:color="auto"/>
        <w:bottom w:val="none" w:sz="0" w:space="0" w:color="auto"/>
        <w:right w:val="none" w:sz="0" w:space="0" w:color="auto"/>
      </w:divBdr>
    </w:div>
    <w:div w:id="1552764172">
      <w:bodyDiv w:val="1"/>
      <w:marLeft w:val="0"/>
      <w:marRight w:val="0"/>
      <w:marTop w:val="0"/>
      <w:marBottom w:val="0"/>
      <w:divBdr>
        <w:top w:val="none" w:sz="0" w:space="0" w:color="auto"/>
        <w:left w:val="none" w:sz="0" w:space="0" w:color="auto"/>
        <w:bottom w:val="none" w:sz="0" w:space="0" w:color="auto"/>
        <w:right w:val="none" w:sz="0" w:space="0" w:color="auto"/>
      </w:divBdr>
    </w:div>
    <w:div w:id="1553006867">
      <w:bodyDiv w:val="1"/>
      <w:marLeft w:val="0"/>
      <w:marRight w:val="0"/>
      <w:marTop w:val="0"/>
      <w:marBottom w:val="0"/>
      <w:divBdr>
        <w:top w:val="none" w:sz="0" w:space="0" w:color="auto"/>
        <w:left w:val="none" w:sz="0" w:space="0" w:color="auto"/>
        <w:bottom w:val="none" w:sz="0" w:space="0" w:color="auto"/>
        <w:right w:val="none" w:sz="0" w:space="0" w:color="auto"/>
      </w:divBdr>
    </w:div>
    <w:div w:id="1553038289">
      <w:bodyDiv w:val="1"/>
      <w:marLeft w:val="0"/>
      <w:marRight w:val="0"/>
      <w:marTop w:val="0"/>
      <w:marBottom w:val="0"/>
      <w:divBdr>
        <w:top w:val="none" w:sz="0" w:space="0" w:color="auto"/>
        <w:left w:val="none" w:sz="0" w:space="0" w:color="auto"/>
        <w:bottom w:val="none" w:sz="0" w:space="0" w:color="auto"/>
        <w:right w:val="none" w:sz="0" w:space="0" w:color="auto"/>
      </w:divBdr>
    </w:div>
    <w:div w:id="1553275713">
      <w:bodyDiv w:val="1"/>
      <w:marLeft w:val="0"/>
      <w:marRight w:val="0"/>
      <w:marTop w:val="0"/>
      <w:marBottom w:val="0"/>
      <w:divBdr>
        <w:top w:val="none" w:sz="0" w:space="0" w:color="auto"/>
        <w:left w:val="none" w:sz="0" w:space="0" w:color="auto"/>
        <w:bottom w:val="none" w:sz="0" w:space="0" w:color="auto"/>
        <w:right w:val="none" w:sz="0" w:space="0" w:color="auto"/>
      </w:divBdr>
    </w:div>
    <w:div w:id="1553420631">
      <w:bodyDiv w:val="1"/>
      <w:marLeft w:val="0"/>
      <w:marRight w:val="0"/>
      <w:marTop w:val="0"/>
      <w:marBottom w:val="0"/>
      <w:divBdr>
        <w:top w:val="none" w:sz="0" w:space="0" w:color="auto"/>
        <w:left w:val="none" w:sz="0" w:space="0" w:color="auto"/>
        <w:bottom w:val="none" w:sz="0" w:space="0" w:color="auto"/>
        <w:right w:val="none" w:sz="0" w:space="0" w:color="auto"/>
      </w:divBdr>
    </w:div>
    <w:div w:id="1553466673">
      <w:bodyDiv w:val="1"/>
      <w:marLeft w:val="0"/>
      <w:marRight w:val="0"/>
      <w:marTop w:val="0"/>
      <w:marBottom w:val="0"/>
      <w:divBdr>
        <w:top w:val="none" w:sz="0" w:space="0" w:color="auto"/>
        <w:left w:val="none" w:sz="0" w:space="0" w:color="auto"/>
        <w:bottom w:val="none" w:sz="0" w:space="0" w:color="auto"/>
        <w:right w:val="none" w:sz="0" w:space="0" w:color="auto"/>
      </w:divBdr>
    </w:div>
    <w:div w:id="1553730688">
      <w:bodyDiv w:val="1"/>
      <w:marLeft w:val="0"/>
      <w:marRight w:val="0"/>
      <w:marTop w:val="0"/>
      <w:marBottom w:val="0"/>
      <w:divBdr>
        <w:top w:val="none" w:sz="0" w:space="0" w:color="auto"/>
        <w:left w:val="none" w:sz="0" w:space="0" w:color="auto"/>
        <w:bottom w:val="none" w:sz="0" w:space="0" w:color="auto"/>
        <w:right w:val="none" w:sz="0" w:space="0" w:color="auto"/>
      </w:divBdr>
    </w:div>
    <w:div w:id="1553731212">
      <w:bodyDiv w:val="1"/>
      <w:marLeft w:val="0"/>
      <w:marRight w:val="0"/>
      <w:marTop w:val="0"/>
      <w:marBottom w:val="0"/>
      <w:divBdr>
        <w:top w:val="none" w:sz="0" w:space="0" w:color="auto"/>
        <w:left w:val="none" w:sz="0" w:space="0" w:color="auto"/>
        <w:bottom w:val="none" w:sz="0" w:space="0" w:color="auto"/>
        <w:right w:val="none" w:sz="0" w:space="0" w:color="auto"/>
      </w:divBdr>
    </w:div>
    <w:div w:id="1553809010">
      <w:bodyDiv w:val="1"/>
      <w:marLeft w:val="0"/>
      <w:marRight w:val="0"/>
      <w:marTop w:val="0"/>
      <w:marBottom w:val="0"/>
      <w:divBdr>
        <w:top w:val="none" w:sz="0" w:space="0" w:color="auto"/>
        <w:left w:val="none" w:sz="0" w:space="0" w:color="auto"/>
        <w:bottom w:val="none" w:sz="0" w:space="0" w:color="auto"/>
        <w:right w:val="none" w:sz="0" w:space="0" w:color="auto"/>
      </w:divBdr>
    </w:div>
    <w:div w:id="1554150021">
      <w:bodyDiv w:val="1"/>
      <w:marLeft w:val="0"/>
      <w:marRight w:val="0"/>
      <w:marTop w:val="0"/>
      <w:marBottom w:val="0"/>
      <w:divBdr>
        <w:top w:val="none" w:sz="0" w:space="0" w:color="auto"/>
        <w:left w:val="none" w:sz="0" w:space="0" w:color="auto"/>
        <w:bottom w:val="none" w:sz="0" w:space="0" w:color="auto"/>
        <w:right w:val="none" w:sz="0" w:space="0" w:color="auto"/>
      </w:divBdr>
    </w:div>
    <w:div w:id="1554194139">
      <w:bodyDiv w:val="1"/>
      <w:marLeft w:val="0"/>
      <w:marRight w:val="0"/>
      <w:marTop w:val="0"/>
      <w:marBottom w:val="0"/>
      <w:divBdr>
        <w:top w:val="none" w:sz="0" w:space="0" w:color="auto"/>
        <w:left w:val="none" w:sz="0" w:space="0" w:color="auto"/>
        <w:bottom w:val="none" w:sz="0" w:space="0" w:color="auto"/>
        <w:right w:val="none" w:sz="0" w:space="0" w:color="auto"/>
      </w:divBdr>
    </w:div>
    <w:div w:id="1554197375">
      <w:bodyDiv w:val="1"/>
      <w:marLeft w:val="0"/>
      <w:marRight w:val="0"/>
      <w:marTop w:val="0"/>
      <w:marBottom w:val="0"/>
      <w:divBdr>
        <w:top w:val="none" w:sz="0" w:space="0" w:color="auto"/>
        <w:left w:val="none" w:sz="0" w:space="0" w:color="auto"/>
        <w:bottom w:val="none" w:sz="0" w:space="0" w:color="auto"/>
        <w:right w:val="none" w:sz="0" w:space="0" w:color="auto"/>
      </w:divBdr>
    </w:div>
    <w:div w:id="1554198811">
      <w:bodyDiv w:val="1"/>
      <w:marLeft w:val="0"/>
      <w:marRight w:val="0"/>
      <w:marTop w:val="0"/>
      <w:marBottom w:val="0"/>
      <w:divBdr>
        <w:top w:val="none" w:sz="0" w:space="0" w:color="auto"/>
        <w:left w:val="none" w:sz="0" w:space="0" w:color="auto"/>
        <w:bottom w:val="none" w:sz="0" w:space="0" w:color="auto"/>
        <w:right w:val="none" w:sz="0" w:space="0" w:color="auto"/>
      </w:divBdr>
    </w:div>
    <w:div w:id="1554274180">
      <w:bodyDiv w:val="1"/>
      <w:marLeft w:val="0"/>
      <w:marRight w:val="0"/>
      <w:marTop w:val="0"/>
      <w:marBottom w:val="0"/>
      <w:divBdr>
        <w:top w:val="none" w:sz="0" w:space="0" w:color="auto"/>
        <w:left w:val="none" w:sz="0" w:space="0" w:color="auto"/>
        <w:bottom w:val="none" w:sz="0" w:space="0" w:color="auto"/>
        <w:right w:val="none" w:sz="0" w:space="0" w:color="auto"/>
      </w:divBdr>
    </w:div>
    <w:div w:id="1554348702">
      <w:bodyDiv w:val="1"/>
      <w:marLeft w:val="0"/>
      <w:marRight w:val="0"/>
      <w:marTop w:val="0"/>
      <w:marBottom w:val="0"/>
      <w:divBdr>
        <w:top w:val="none" w:sz="0" w:space="0" w:color="auto"/>
        <w:left w:val="none" w:sz="0" w:space="0" w:color="auto"/>
        <w:bottom w:val="none" w:sz="0" w:space="0" w:color="auto"/>
        <w:right w:val="none" w:sz="0" w:space="0" w:color="auto"/>
      </w:divBdr>
    </w:div>
    <w:div w:id="1554611931">
      <w:bodyDiv w:val="1"/>
      <w:marLeft w:val="0"/>
      <w:marRight w:val="0"/>
      <w:marTop w:val="0"/>
      <w:marBottom w:val="0"/>
      <w:divBdr>
        <w:top w:val="none" w:sz="0" w:space="0" w:color="auto"/>
        <w:left w:val="none" w:sz="0" w:space="0" w:color="auto"/>
        <w:bottom w:val="none" w:sz="0" w:space="0" w:color="auto"/>
        <w:right w:val="none" w:sz="0" w:space="0" w:color="auto"/>
      </w:divBdr>
    </w:div>
    <w:div w:id="1554776742">
      <w:bodyDiv w:val="1"/>
      <w:marLeft w:val="0"/>
      <w:marRight w:val="0"/>
      <w:marTop w:val="0"/>
      <w:marBottom w:val="0"/>
      <w:divBdr>
        <w:top w:val="none" w:sz="0" w:space="0" w:color="auto"/>
        <w:left w:val="none" w:sz="0" w:space="0" w:color="auto"/>
        <w:bottom w:val="none" w:sz="0" w:space="0" w:color="auto"/>
        <w:right w:val="none" w:sz="0" w:space="0" w:color="auto"/>
      </w:divBdr>
    </w:div>
    <w:div w:id="1554927276">
      <w:bodyDiv w:val="1"/>
      <w:marLeft w:val="0"/>
      <w:marRight w:val="0"/>
      <w:marTop w:val="0"/>
      <w:marBottom w:val="0"/>
      <w:divBdr>
        <w:top w:val="none" w:sz="0" w:space="0" w:color="auto"/>
        <w:left w:val="none" w:sz="0" w:space="0" w:color="auto"/>
        <w:bottom w:val="none" w:sz="0" w:space="0" w:color="auto"/>
        <w:right w:val="none" w:sz="0" w:space="0" w:color="auto"/>
      </w:divBdr>
    </w:div>
    <w:div w:id="1554927729">
      <w:bodyDiv w:val="1"/>
      <w:marLeft w:val="0"/>
      <w:marRight w:val="0"/>
      <w:marTop w:val="0"/>
      <w:marBottom w:val="0"/>
      <w:divBdr>
        <w:top w:val="none" w:sz="0" w:space="0" w:color="auto"/>
        <w:left w:val="none" w:sz="0" w:space="0" w:color="auto"/>
        <w:bottom w:val="none" w:sz="0" w:space="0" w:color="auto"/>
        <w:right w:val="none" w:sz="0" w:space="0" w:color="auto"/>
      </w:divBdr>
    </w:div>
    <w:div w:id="1555039161">
      <w:bodyDiv w:val="1"/>
      <w:marLeft w:val="0"/>
      <w:marRight w:val="0"/>
      <w:marTop w:val="0"/>
      <w:marBottom w:val="0"/>
      <w:divBdr>
        <w:top w:val="none" w:sz="0" w:space="0" w:color="auto"/>
        <w:left w:val="none" w:sz="0" w:space="0" w:color="auto"/>
        <w:bottom w:val="none" w:sz="0" w:space="0" w:color="auto"/>
        <w:right w:val="none" w:sz="0" w:space="0" w:color="auto"/>
      </w:divBdr>
    </w:div>
    <w:div w:id="1555190453">
      <w:bodyDiv w:val="1"/>
      <w:marLeft w:val="0"/>
      <w:marRight w:val="0"/>
      <w:marTop w:val="0"/>
      <w:marBottom w:val="0"/>
      <w:divBdr>
        <w:top w:val="none" w:sz="0" w:space="0" w:color="auto"/>
        <w:left w:val="none" w:sz="0" w:space="0" w:color="auto"/>
        <w:bottom w:val="none" w:sz="0" w:space="0" w:color="auto"/>
        <w:right w:val="none" w:sz="0" w:space="0" w:color="auto"/>
      </w:divBdr>
    </w:div>
    <w:div w:id="1555195369">
      <w:bodyDiv w:val="1"/>
      <w:marLeft w:val="0"/>
      <w:marRight w:val="0"/>
      <w:marTop w:val="0"/>
      <w:marBottom w:val="0"/>
      <w:divBdr>
        <w:top w:val="none" w:sz="0" w:space="0" w:color="auto"/>
        <w:left w:val="none" w:sz="0" w:space="0" w:color="auto"/>
        <w:bottom w:val="none" w:sz="0" w:space="0" w:color="auto"/>
        <w:right w:val="none" w:sz="0" w:space="0" w:color="auto"/>
      </w:divBdr>
    </w:div>
    <w:div w:id="1555266418">
      <w:bodyDiv w:val="1"/>
      <w:marLeft w:val="0"/>
      <w:marRight w:val="0"/>
      <w:marTop w:val="0"/>
      <w:marBottom w:val="0"/>
      <w:divBdr>
        <w:top w:val="none" w:sz="0" w:space="0" w:color="auto"/>
        <w:left w:val="none" w:sz="0" w:space="0" w:color="auto"/>
        <w:bottom w:val="none" w:sz="0" w:space="0" w:color="auto"/>
        <w:right w:val="none" w:sz="0" w:space="0" w:color="auto"/>
      </w:divBdr>
    </w:div>
    <w:div w:id="1555311129">
      <w:bodyDiv w:val="1"/>
      <w:marLeft w:val="0"/>
      <w:marRight w:val="0"/>
      <w:marTop w:val="0"/>
      <w:marBottom w:val="0"/>
      <w:divBdr>
        <w:top w:val="none" w:sz="0" w:space="0" w:color="auto"/>
        <w:left w:val="none" w:sz="0" w:space="0" w:color="auto"/>
        <w:bottom w:val="none" w:sz="0" w:space="0" w:color="auto"/>
        <w:right w:val="none" w:sz="0" w:space="0" w:color="auto"/>
      </w:divBdr>
    </w:div>
    <w:div w:id="1555311292">
      <w:bodyDiv w:val="1"/>
      <w:marLeft w:val="0"/>
      <w:marRight w:val="0"/>
      <w:marTop w:val="0"/>
      <w:marBottom w:val="0"/>
      <w:divBdr>
        <w:top w:val="none" w:sz="0" w:space="0" w:color="auto"/>
        <w:left w:val="none" w:sz="0" w:space="0" w:color="auto"/>
        <w:bottom w:val="none" w:sz="0" w:space="0" w:color="auto"/>
        <w:right w:val="none" w:sz="0" w:space="0" w:color="auto"/>
      </w:divBdr>
    </w:div>
    <w:div w:id="1555435335">
      <w:bodyDiv w:val="1"/>
      <w:marLeft w:val="0"/>
      <w:marRight w:val="0"/>
      <w:marTop w:val="0"/>
      <w:marBottom w:val="0"/>
      <w:divBdr>
        <w:top w:val="none" w:sz="0" w:space="0" w:color="auto"/>
        <w:left w:val="none" w:sz="0" w:space="0" w:color="auto"/>
        <w:bottom w:val="none" w:sz="0" w:space="0" w:color="auto"/>
        <w:right w:val="none" w:sz="0" w:space="0" w:color="auto"/>
      </w:divBdr>
    </w:div>
    <w:div w:id="1555700508">
      <w:bodyDiv w:val="1"/>
      <w:marLeft w:val="0"/>
      <w:marRight w:val="0"/>
      <w:marTop w:val="0"/>
      <w:marBottom w:val="0"/>
      <w:divBdr>
        <w:top w:val="none" w:sz="0" w:space="0" w:color="auto"/>
        <w:left w:val="none" w:sz="0" w:space="0" w:color="auto"/>
        <w:bottom w:val="none" w:sz="0" w:space="0" w:color="auto"/>
        <w:right w:val="none" w:sz="0" w:space="0" w:color="auto"/>
      </w:divBdr>
    </w:div>
    <w:div w:id="1555701085">
      <w:bodyDiv w:val="1"/>
      <w:marLeft w:val="0"/>
      <w:marRight w:val="0"/>
      <w:marTop w:val="0"/>
      <w:marBottom w:val="0"/>
      <w:divBdr>
        <w:top w:val="none" w:sz="0" w:space="0" w:color="auto"/>
        <w:left w:val="none" w:sz="0" w:space="0" w:color="auto"/>
        <w:bottom w:val="none" w:sz="0" w:space="0" w:color="auto"/>
        <w:right w:val="none" w:sz="0" w:space="0" w:color="auto"/>
      </w:divBdr>
    </w:div>
    <w:div w:id="1555770447">
      <w:bodyDiv w:val="1"/>
      <w:marLeft w:val="0"/>
      <w:marRight w:val="0"/>
      <w:marTop w:val="0"/>
      <w:marBottom w:val="0"/>
      <w:divBdr>
        <w:top w:val="none" w:sz="0" w:space="0" w:color="auto"/>
        <w:left w:val="none" w:sz="0" w:space="0" w:color="auto"/>
        <w:bottom w:val="none" w:sz="0" w:space="0" w:color="auto"/>
        <w:right w:val="none" w:sz="0" w:space="0" w:color="auto"/>
      </w:divBdr>
    </w:div>
    <w:div w:id="1556039528">
      <w:bodyDiv w:val="1"/>
      <w:marLeft w:val="0"/>
      <w:marRight w:val="0"/>
      <w:marTop w:val="0"/>
      <w:marBottom w:val="0"/>
      <w:divBdr>
        <w:top w:val="none" w:sz="0" w:space="0" w:color="auto"/>
        <w:left w:val="none" w:sz="0" w:space="0" w:color="auto"/>
        <w:bottom w:val="none" w:sz="0" w:space="0" w:color="auto"/>
        <w:right w:val="none" w:sz="0" w:space="0" w:color="auto"/>
      </w:divBdr>
    </w:div>
    <w:div w:id="1556115373">
      <w:bodyDiv w:val="1"/>
      <w:marLeft w:val="0"/>
      <w:marRight w:val="0"/>
      <w:marTop w:val="0"/>
      <w:marBottom w:val="0"/>
      <w:divBdr>
        <w:top w:val="none" w:sz="0" w:space="0" w:color="auto"/>
        <w:left w:val="none" w:sz="0" w:space="0" w:color="auto"/>
        <w:bottom w:val="none" w:sz="0" w:space="0" w:color="auto"/>
        <w:right w:val="none" w:sz="0" w:space="0" w:color="auto"/>
      </w:divBdr>
    </w:div>
    <w:div w:id="1556549201">
      <w:bodyDiv w:val="1"/>
      <w:marLeft w:val="0"/>
      <w:marRight w:val="0"/>
      <w:marTop w:val="0"/>
      <w:marBottom w:val="0"/>
      <w:divBdr>
        <w:top w:val="none" w:sz="0" w:space="0" w:color="auto"/>
        <w:left w:val="none" w:sz="0" w:space="0" w:color="auto"/>
        <w:bottom w:val="none" w:sz="0" w:space="0" w:color="auto"/>
        <w:right w:val="none" w:sz="0" w:space="0" w:color="auto"/>
      </w:divBdr>
    </w:div>
    <w:div w:id="1556817963">
      <w:bodyDiv w:val="1"/>
      <w:marLeft w:val="0"/>
      <w:marRight w:val="0"/>
      <w:marTop w:val="0"/>
      <w:marBottom w:val="0"/>
      <w:divBdr>
        <w:top w:val="none" w:sz="0" w:space="0" w:color="auto"/>
        <w:left w:val="none" w:sz="0" w:space="0" w:color="auto"/>
        <w:bottom w:val="none" w:sz="0" w:space="0" w:color="auto"/>
        <w:right w:val="none" w:sz="0" w:space="0" w:color="auto"/>
      </w:divBdr>
    </w:div>
    <w:div w:id="1556891479">
      <w:bodyDiv w:val="1"/>
      <w:marLeft w:val="0"/>
      <w:marRight w:val="0"/>
      <w:marTop w:val="0"/>
      <w:marBottom w:val="0"/>
      <w:divBdr>
        <w:top w:val="none" w:sz="0" w:space="0" w:color="auto"/>
        <w:left w:val="none" w:sz="0" w:space="0" w:color="auto"/>
        <w:bottom w:val="none" w:sz="0" w:space="0" w:color="auto"/>
        <w:right w:val="none" w:sz="0" w:space="0" w:color="auto"/>
      </w:divBdr>
    </w:div>
    <w:div w:id="1557013495">
      <w:bodyDiv w:val="1"/>
      <w:marLeft w:val="0"/>
      <w:marRight w:val="0"/>
      <w:marTop w:val="0"/>
      <w:marBottom w:val="0"/>
      <w:divBdr>
        <w:top w:val="none" w:sz="0" w:space="0" w:color="auto"/>
        <w:left w:val="none" w:sz="0" w:space="0" w:color="auto"/>
        <w:bottom w:val="none" w:sz="0" w:space="0" w:color="auto"/>
        <w:right w:val="none" w:sz="0" w:space="0" w:color="auto"/>
      </w:divBdr>
    </w:div>
    <w:div w:id="1557081382">
      <w:bodyDiv w:val="1"/>
      <w:marLeft w:val="0"/>
      <w:marRight w:val="0"/>
      <w:marTop w:val="0"/>
      <w:marBottom w:val="0"/>
      <w:divBdr>
        <w:top w:val="none" w:sz="0" w:space="0" w:color="auto"/>
        <w:left w:val="none" w:sz="0" w:space="0" w:color="auto"/>
        <w:bottom w:val="none" w:sz="0" w:space="0" w:color="auto"/>
        <w:right w:val="none" w:sz="0" w:space="0" w:color="auto"/>
      </w:divBdr>
    </w:div>
    <w:div w:id="1557425736">
      <w:bodyDiv w:val="1"/>
      <w:marLeft w:val="0"/>
      <w:marRight w:val="0"/>
      <w:marTop w:val="0"/>
      <w:marBottom w:val="0"/>
      <w:divBdr>
        <w:top w:val="none" w:sz="0" w:space="0" w:color="auto"/>
        <w:left w:val="none" w:sz="0" w:space="0" w:color="auto"/>
        <w:bottom w:val="none" w:sz="0" w:space="0" w:color="auto"/>
        <w:right w:val="none" w:sz="0" w:space="0" w:color="auto"/>
      </w:divBdr>
    </w:div>
    <w:div w:id="1557547692">
      <w:bodyDiv w:val="1"/>
      <w:marLeft w:val="0"/>
      <w:marRight w:val="0"/>
      <w:marTop w:val="0"/>
      <w:marBottom w:val="0"/>
      <w:divBdr>
        <w:top w:val="none" w:sz="0" w:space="0" w:color="auto"/>
        <w:left w:val="none" w:sz="0" w:space="0" w:color="auto"/>
        <w:bottom w:val="none" w:sz="0" w:space="0" w:color="auto"/>
        <w:right w:val="none" w:sz="0" w:space="0" w:color="auto"/>
      </w:divBdr>
    </w:div>
    <w:div w:id="1557739446">
      <w:bodyDiv w:val="1"/>
      <w:marLeft w:val="0"/>
      <w:marRight w:val="0"/>
      <w:marTop w:val="0"/>
      <w:marBottom w:val="0"/>
      <w:divBdr>
        <w:top w:val="none" w:sz="0" w:space="0" w:color="auto"/>
        <w:left w:val="none" w:sz="0" w:space="0" w:color="auto"/>
        <w:bottom w:val="none" w:sz="0" w:space="0" w:color="auto"/>
        <w:right w:val="none" w:sz="0" w:space="0" w:color="auto"/>
      </w:divBdr>
    </w:div>
    <w:div w:id="1557930750">
      <w:bodyDiv w:val="1"/>
      <w:marLeft w:val="0"/>
      <w:marRight w:val="0"/>
      <w:marTop w:val="0"/>
      <w:marBottom w:val="0"/>
      <w:divBdr>
        <w:top w:val="none" w:sz="0" w:space="0" w:color="auto"/>
        <w:left w:val="none" w:sz="0" w:space="0" w:color="auto"/>
        <w:bottom w:val="none" w:sz="0" w:space="0" w:color="auto"/>
        <w:right w:val="none" w:sz="0" w:space="0" w:color="auto"/>
      </w:divBdr>
    </w:div>
    <w:div w:id="1558005716">
      <w:bodyDiv w:val="1"/>
      <w:marLeft w:val="0"/>
      <w:marRight w:val="0"/>
      <w:marTop w:val="0"/>
      <w:marBottom w:val="0"/>
      <w:divBdr>
        <w:top w:val="none" w:sz="0" w:space="0" w:color="auto"/>
        <w:left w:val="none" w:sz="0" w:space="0" w:color="auto"/>
        <w:bottom w:val="none" w:sz="0" w:space="0" w:color="auto"/>
        <w:right w:val="none" w:sz="0" w:space="0" w:color="auto"/>
      </w:divBdr>
    </w:div>
    <w:div w:id="1558012972">
      <w:bodyDiv w:val="1"/>
      <w:marLeft w:val="0"/>
      <w:marRight w:val="0"/>
      <w:marTop w:val="0"/>
      <w:marBottom w:val="0"/>
      <w:divBdr>
        <w:top w:val="none" w:sz="0" w:space="0" w:color="auto"/>
        <w:left w:val="none" w:sz="0" w:space="0" w:color="auto"/>
        <w:bottom w:val="none" w:sz="0" w:space="0" w:color="auto"/>
        <w:right w:val="none" w:sz="0" w:space="0" w:color="auto"/>
      </w:divBdr>
    </w:div>
    <w:div w:id="1558055978">
      <w:bodyDiv w:val="1"/>
      <w:marLeft w:val="0"/>
      <w:marRight w:val="0"/>
      <w:marTop w:val="0"/>
      <w:marBottom w:val="0"/>
      <w:divBdr>
        <w:top w:val="none" w:sz="0" w:space="0" w:color="auto"/>
        <w:left w:val="none" w:sz="0" w:space="0" w:color="auto"/>
        <w:bottom w:val="none" w:sz="0" w:space="0" w:color="auto"/>
        <w:right w:val="none" w:sz="0" w:space="0" w:color="auto"/>
      </w:divBdr>
    </w:div>
    <w:div w:id="1558199357">
      <w:bodyDiv w:val="1"/>
      <w:marLeft w:val="0"/>
      <w:marRight w:val="0"/>
      <w:marTop w:val="0"/>
      <w:marBottom w:val="0"/>
      <w:divBdr>
        <w:top w:val="none" w:sz="0" w:space="0" w:color="auto"/>
        <w:left w:val="none" w:sz="0" w:space="0" w:color="auto"/>
        <w:bottom w:val="none" w:sz="0" w:space="0" w:color="auto"/>
        <w:right w:val="none" w:sz="0" w:space="0" w:color="auto"/>
      </w:divBdr>
    </w:div>
    <w:div w:id="1558398868">
      <w:bodyDiv w:val="1"/>
      <w:marLeft w:val="0"/>
      <w:marRight w:val="0"/>
      <w:marTop w:val="0"/>
      <w:marBottom w:val="0"/>
      <w:divBdr>
        <w:top w:val="none" w:sz="0" w:space="0" w:color="auto"/>
        <w:left w:val="none" w:sz="0" w:space="0" w:color="auto"/>
        <w:bottom w:val="none" w:sz="0" w:space="0" w:color="auto"/>
        <w:right w:val="none" w:sz="0" w:space="0" w:color="auto"/>
      </w:divBdr>
    </w:div>
    <w:div w:id="1558541949">
      <w:bodyDiv w:val="1"/>
      <w:marLeft w:val="0"/>
      <w:marRight w:val="0"/>
      <w:marTop w:val="0"/>
      <w:marBottom w:val="0"/>
      <w:divBdr>
        <w:top w:val="none" w:sz="0" w:space="0" w:color="auto"/>
        <w:left w:val="none" w:sz="0" w:space="0" w:color="auto"/>
        <w:bottom w:val="none" w:sz="0" w:space="0" w:color="auto"/>
        <w:right w:val="none" w:sz="0" w:space="0" w:color="auto"/>
      </w:divBdr>
    </w:div>
    <w:div w:id="1558660798">
      <w:bodyDiv w:val="1"/>
      <w:marLeft w:val="0"/>
      <w:marRight w:val="0"/>
      <w:marTop w:val="0"/>
      <w:marBottom w:val="0"/>
      <w:divBdr>
        <w:top w:val="none" w:sz="0" w:space="0" w:color="auto"/>
        <w:left w:val="none" w:sz="0" w:space="0" w:color="auto"/>
        <w:bottom w:val="none" w:sz="0" w:space="0" w:color="auto"/>
        <w:right w:val="none" w:sz="0" w:space="0" w:color="auto"/>
      </w:divBdr>
    </w:div>
    <w:div w:id="1558852954">
      <w:bodyDiv w:val="1"/>
      <w:marLeft w:val="0"/>
      <w:marRight w:val="0"/>
      <w:marTop w:val="0"/>
      <w:marBottom w:val="0"/>
      <w:divBdr>
        <w:top w:val="none" w:sz="0" w:space="0" w:color="auto"/>
        <w:left w:val="none" w:sz="0" w:space="0" w:color="auto"/>
        <w:bottom w:val="none" w:sz="0" w:space="0" w:color="auto"/>
        <w:right w:val="none" w:sz="0" w:space="0" w:color="auto"/>
      </w:divBdr>
    </w:div>
    <w:div w:id="1558856007">
      <w:bodyDiv w:val="1"/>
      <w:marLeft w:val="0"/>
      <w:marRight w:val="0"/>
      <w:marTop w:val="0"/>
      <w:marBottom w:val="0"/>
      <w:divBdr>
        <w:top w:val="none" w:sz="0" w:space="0" w:color="auto"/>
        <w:left w:val="none" w:sz="0" w:space="0" w:color="auto"/>
        <w:bottom w:val="none" w:sz="0" w:space="0" w:color="auto"/>
        <w:right w:val="none" w:sz="0" w:space="0" w:color="auto"/>
      </w:divBdr>
    </w:div>
    <w:div w:id="1558980206">
      <w:bodyDiv w:val="1"/>
      <w:marLeft w:val="0"/>
      <w:marRight w:val="0"/>
      <w:marTop w:val="0"/>
      <w:marBottom w:val="0"/>
      <w:divBdr>
        <w:top w:val="none" w:sz="0" w:space="0" w:color="auto"/>
        <w:left w:val="none" w:sz="0" w:space="0" w:color="auto"/>
        <w:bottom w:val="none" w:sz="0" w:space="0" w:color="auto"/>
        <w:right w:val="none" w:sz="0" w:space="0" w:color="auto"/>
      </w:divBdr>
    </w:div>
    <w:div w:id="1559053804">
      <w:bodyDiv w:val="1"/>
      <w:marLeft w:val="0"/>
      <w:marRight w:val="0"/>
      <w:marTop w:val="0"/>
      <w:marBottom w:val="0"/>
      <w:divBdr>
        <w:top w:val="none" w:sz="0" w:space="0" w:color="auto"/>
        <w:left w:val="none" w:sz="0" w:space="0" w:color="auto"/>
        <w:bottom w:val="none" w:sz="0" w:space="0" w:color="auto"/>
        <w:right w:val="none" w:sz="0" w:space="0" w:color="auto"/>
      </w:divBdr>
    </w:div>
    <w:div w:id="1559122704">
      <w:bodyDiv w:val="1"/>
      <w:marLeft w:val="0"/>
      <w:marRight w:val="0"/>
      <w:marTop w:val="0"/>
      <w:marBottom w:val="0"/>
      <w:divBdr>
        <w:top w:val="none" w:sz="0" w:space="0" w:color="auto"/>
        <w:left w:val="none" w:sz="0" w:space="0" w:color="auto"/>
        <w:bottom w:val="none" w:sz="0" w:space="0" w:color="auto"/>
        <w:right w:val="none" w:sz="0" w:space="0" w:color="auto"/>
      </w:divBdr>
    </w:div>
    <w:div w:id="1560165729">
      <w:bodyDiv w:val="1"/>
      <w:marLeft w:val="0"/>
      <w:marRight w:val="0"/>
      <w:marTop w:val="0"/>
      <w:marBottom w:val="0"/>
      <w:divBdr>
        <w:top w:val="none" w:sz="0" w:space="0" w:color="auto"/>
        <w:left w:val="none" w:sz="0" w:space="0" w:color="auto"/>
        <w:bottom w:val="none" w:sz="0" w:space="0" w:color="auto"/>
        <w:right w:val="none" w:sz="0" w:space="0" w:color="auto"/>
      </w:divBdr>
    </w:div>
    <w:div w:id="1560172752">
      <w:bodyDiv w:val="1"/>
      <w:marLeft w:val="0"/>
      <w:marRight w:val="0"/>
      <w:marTop w:val="0"/>
      <w:marBottom w:val="0"/>
      <w:divBdr>
        <w:top w:val="none" w:sz="0" w:space="0" w:color="auto"/>
        <w:left w:val="none" w:sz="0" w:space="0" w:color="auto"/>
        <w:bottom w:val="none" w:sz="0" w:space="0" w:color="auto"/>
        <w:right w:val="none" w:sz="0" w:space="0" w:color="auto"/>
      </w:divBdr>
    </w:div>
    <w:div w:id="1560288167">
      <w:bodyDiv w:val="1"/>
      <w:marLeft w:val="0"/>
      <w:marRight w:val="0"/>
      <w:marTop w:val="0"/>
      <w:marBottom w:val="0"/>
      <w:divBdr>
        <w:top w:val="none" w:sz="0" w:space="0" w:color="auto"/>
        <w:left w:val="none" w:sz="0" w:space="0" w:color="auto"/>
        <w:bottom w:val="none" w:sz="0" w:space="0" w:color="auto"/>
        <w:right w:val="none" w:sz="0" w:space="0" w:color="auto"/>
      </w:divBdr>
    </w:div>
    <w:div w:id="1560358754">
      <w:bodyDiv w:val="1"/>
      <w:marLeft w:val="0"/>
      <w:marRight w:val="0"/>
      <w:marTop w:val="0"/>
      <w:marBottom w:val="0"/>
      <w:divBdr>
        <w:top w:val="none" w:sz="0" w:space="0" w:color="auto"/>
        <w:left w:val="none" w:sz="0" w:space="0" w:color="auto"/>
        <w:bottom w:val="none" w:sz="0" w:space="0" w:color="auto"/>
        <w:right w:val="none" w:sz="0" w:space="0" w:color="auto"/>
      </w:divBdr>
    </w:div>
    <w:div w:id="1560440940">
      <w:bodyDiv w:val="1"/>
      <w:marLeft w:val="0"/>
      <w:marRight w:val="0"/>
      <w:marTop w:val="0"/>
      <w:marBottom w:val="0"/>
      <w:divBdr>
        <w:top w:val="none" w:sz="0" w:space="0" w:color="auto"/>
        <w:left w:val="none" w:sz="0" w:space="0" w:color="auto"/>
        <w:bottom w:val="none" w:sz="0" w:space="0" w:color="auto"/>
        <w:right w:val="none" w:sz="0" w:space="0" w:color="auto"/>
      </w:divBdr>
    </w:div>
    <w:div w:id="1560483667">
      <w:bodyDiv w:val="1"/>
      <w:marLeft w:val="0"/>
      <w:marRight w:val="0"/>
      <w:marTop w:val="0"/>
      <w:marBottom w:val="0"/>
      <w:divBdr>
        <w:top w:val="none" w:sz="0" w:space="0" w:color="auto"/>
        <w:left w:val="none" w:sz="0" w:space="0" w:color="auto"/>
        <w:bottom w:val="none" w:sz="0" w:space="0" w:color="auto"/>
        <w:right w:val="none" w:sz="0" w:space="0" w:color="auto"/>
      </w:divBdr>
    </w:div>
    <w:div w:id="1560510160">
      <w:bodyDiv w:val="1"/>
      <w:marLeft w:val="0"/>
      <w:marRight w:val="0"/>
      <w:marTop w:val="0"/>
      <w:marBottom w:val="0"/>
      <w:divBdr>
        <w:top w:val="none" w:sz="0" w:space="0" w:color="auto"/>
        <w:left w:val="none" w:sz="0" w:space="0" w:color="auto"/>
        <w:bottom w:val="none" w:sz="0" w:space="0" w:color="auto"/>
        <w:right w:val="none" w:sz="0" w:space="0" w:color="auto"/>
      </w:divBdr>
    </w:div>
    <w:div w:id="1560552344">
      <w:bodyDiv w:val="1"/>
      <w:marLeft w:val="0"/>
      <w:marRight w:val="0"/>
      <w:marTop w:val="0"/>
      <w:marBottom w:val="0"/>
      <w:divBdr>
        <w:top w:val="none" w:sz="0" w:space="0" w:color="auto"/>
        <w:left w:val="none" w:sz="0" w:space="0" w:color="auto"/>
        <w:bottom w:val="none" w:sz="0" w:space="0" w:color="auto"/>
        <w:right w:val="none" w:sz="0" w:space="0" w:color="auto"/>
      </w:divBdr>
    </w:div>
    <w:div w:id="1560557068">
      <w:bodyDiv w:val="1"/>
      <w:marLeft w:val="0"/>
      <w:marRight w:val="0"/>
      <w:marTop w:val="0"/>
      <w:marBottom w:val="0"/>
      <w:divBdr>
        <w:top w:val="none" w:sz="0" w:space="0" w:color="auto"/>
        <w:left w:val="none" w:sz="0" w:space="0" w:color="auto"/>
        <w:bottom w:val="none" w:sz="0" w:space="0" w:color="auto"/>
        <w:right w:val="none" w:sz="0" w:space="0" w:color="auto"/>
      </w:divBdr>
    </w:div>
    <w:div w:id="1560701708">
      <w:bodyDiv w:val="1"/>
      <w:marLeft w:val="0"/>
      <w:marRight w:val="0"/>
      <w:marTop w:val="0"/>
      <w:marBottom w:val="0"/>
      <w:divBdr>
        <w:top w:val="none" w:sz="0" w:space="0" w:color="auto"/>
        <w:left w:val="none" w:sz="0" w:space="0" w:color="auto"/>
        <w:bottom w:val="none" w:sz="0" w:space="0" w:color="auto"/>
        <w:right w:val="none" w:sz="0" w:space="0" w:color="auto"/>
      </w:divBdr>
    </w:div>
    <w:div w:id="1560820271">
      <w:bodyDiv w:val="1"/>
      <w:marLeft w:val="0"/>
      <w:marRight w:val="0"/>
      <w:marTop w:val="0"/>
      <w:marBottom w:val="0"/>
      <w:divBdr>
        <w:top w:val="none" w:sz="0" w:space="0" w:color="auto"/>
        <w:left w:val="none" w:sz="0" w:space="0" w:color="auto"/>
        <w:bottom w:val="none" w:sz="0" w:space="0" w:color="auto"/>
        <w:right w:val="none" w:sz="0" w:space="0" w:color="auto"/>
      </w:divBdr>
    </w:div>
    <w:div w:id="1560896488">
      <w:bodyDiv w:val="1"/>
      <w:marLeft w:val="0"/>
      <w:marRight w:val="0"/>
      <w:marTop w:val="0"/>
      <w:marBottom w:val="0"/>
      <w:divBdr>
        <w:top w:val="none" w:sz="0" w:space="0" w:color="auto"/>
        <w:left w:val="none" w:sz="0" w:space="0" w:color="auto"/>
        <w:bottom w:val="none" w:sz="0" w:space="0" w:color="auto"/>
        <w:right w:val="none" w:sz="0" w:space="0" w:color="auto"/>
      </w:divBdr>
    </w:div>
    <w:div w:id="1561013578">
      <w:bodyDiv w:val="1"/>
      <w:marLeft w:val="0"/>
      <w:marRight w:val="0"/>
      <w:marTop w:val="0"/>
      <w:marBottom w:val="0"/>
      <w:divBdr>
        <w:top w:val="none" w:sz="0" w:space="0" w:color="auto"/>
        <w:left w:val="none" w:sz="0" w:space="0" w:color="auto"/>
        <w:bottom w:val="none" w:sz="0" w:space="0" w:color="auto"/>
        <w:right w:val="none" w:sz="0" w:space="0" w:color="auto"/>
      </w:divBdr>
    </w:div>
    <w:div w:id="1561090170">
      <w:bodyDiv w:val="1"/>
      <w:marLeft w:val="0"/>
      <w:marRight w:val="0"/>
      <w:marTop w:val="0"/>
      <w:marBottom w:val="0"/>
      <w:divBdr>
        <w:top w:val="none" w:sz="0" w:space="0" w:color="auto"/>
        <w:left w:val="none" w:sz="0" w:space="0" w:color="auto"/>
        <w:bottom w:val="none" w:sz="0" w:space="0" w:color="auto"/>
        <w:right w:val="none" w:sz="0" w:space="0" w:color="auto"/>
      </w:divBdr>
    </w:div>
    <w:div w:id="1561091278">
      <w:bodyDiv w:val="1"/>
      <w:marLeft w:val="0"/>
      <w:marRight w:val="0"/>
      <w:marTop w:val="0"/>
      <w:marBottom w:val="0"/>
      <w:divBdr>
        <w:top w:val="none" w:sz="0" w:space="0" w:color="auto"/>
        <w:left w:val="none" w:sz="0" w:space="0" w:color="auto"/>
        <w:bottom w:val="none" w:sz="0" w:space="0" w:color="auto"/>
        <w:right w:val="none" w:sz="0" w:space="0" w:color="auto"/>
      </w:divBdr>
    </w:div>
    <w:div w:id="1561599216">
      <w:bodyDiv w:val="1"/>
      <w:marLeft w:val="0"/>
      <w:marRight w:val="0"/>
      <w:marTop w:val="0"/>
      <w:marBottom w:val="0"/>
      <w:divBdr>
        <w:top w:val="none" w:sz="0" w:space="0" w:color="auto"/>
        <w:left w:val="none" w:sz="0" w:space="0" w:color="auto"/>
        <w:bottom w:val="none" w:sz="0" w:space="0" w:color="auto"/>
        <w:right w:val="none" w:sz="0" w:space="0" w:color="auto"/>
      </w:divBdr>
    </w:div>
    <w:div w:id="1561791128">
      <w:bodyDiv w:val="1"/>
      <w:marLeft w:val="0"/>
      <w:marRight w:val="0"/>
      <w:marTop w:val="0"/>
      <w:marBottom w:val="0"/>
      <w:divBdr>
        <w:top w:val="none" w:sz="0" w:space="0" w:color="auto"/>
        <w:left w:val="none" w:sz="0" w:space="0" w:color="auto"/>
        <w:bottom w:val="none" w:sz="0" w:space="0" w:color="auto"/>
        <w:right w:val="none" w:sz="0" w:space="0" w:color="auto"/>
      </w:divBdr>
    </w:div>
    <w:div w:id="1561865387">
      <w:bodyDiv w:val="1"/>
      <w:marLeft w:val="0"/>
      <w:marRight w:val="0"/>
      <w:marTop w:val="0"/>
      <w:marBottom w:val="0"/>
      <w:divBdr>
        <w:top w:val="none" w:sz="0" w:space="0" w:color="auto"/>
        <w:left w:val="none" w:sz="0" w:space="0" w:color="auto"/>
        <w:bottom w:val="none" w:sz="0" w:space="0" w:color="auto"/>
        <w:right w:val="none" w:sz="0" w:space="0" w:color="auto"/>
      </w:divBdr>
    </w:div>
    <w:div w:id="1562138097">
      <w:bodyDiv w:val="1"/>
      <w:marLeft w:val="0"/>
      <w:marRight w:val="0"/>
      <w:marTop w:val="0"/>
      <w:marBottom w:val="0"/>
      <w:divBdr>
        <w:top w:val="none" w:sz="0" w:space="0" w:color="auto"/>
        <w:left w:val="none" w:sz="0" w:space="0" w:color="auto"/>
        <w:bottom w:val="none" w:sz="0" w:space="0" w:color="auto"/>
        <w:right w:val="none" w:sz="0" w:space="0" w:color="auto"/>
      </w:divBdr>
    </w:div>
    <w:div w:id="1562252765">
      <w:bodyDiv w:val="1"/>
      <w:marLeft w:val="0"/>
      <w:marRight w:val="0"/>
      <w:marTop w:val="0"/>
      <w:marBottom w:val="0"/>
      <w:divBdr>
        <w:top w:val="none" w:sz="0" w:space="0" w:color="auto"/>
        <w:left w:val="none" w:sz="0" w:space="0" w:color="auto"/>
        <w:bottom w:val="none" w:sz="0" w:space="0" w:color="auto"/>
        <w:right w:val="none" w:sz="0" w:space="0" w:color="auto"/>
      </w:divBdr>
    </w:div>
    <w:div w:id="1562403772">
      <w:bodyDiv w:val="1"/>
      <w:marLeft w:val="0"/>
      <w:marRight w:val="0"/>
      <w:marTop w:val="0"/>
      <w:marBottom w:val="0"/>
      <w:divBdr>
        <w:top w:val="none" w:sz="0" w:space="0" w:color="auto"/>
        <w:left w:val="none" w:sz="0" w:space="0" w:color="auto"/>
        <w:bottom w:val="none" w:sz="0" w:space="0" w:color="auto"/>
        <w:right w:val="none" w:sz="0" w:space="0" w:color="auto"/>
      </w:divBdr>
    </w:div>
    <w:div w:id="1562443964">
      <w:bodyDiv w:val="1"/>
      <w:marLeft w:val="0"/>
      <w:marRight w:val="0"/>
      <w:marTop w:val="0"/>
      <w:marBottom w:val="0"/>
      <w:divBdr>
        <w:top w:val="none" w:sz="0" w:space="0" w:color="auto"/>
        <w:left w:val="none" w:sz="0" w:space="0" w:color="auto"/>
        <w:bottom w:val="none" w:sz="0" w:space="0" w:color="auto"/>
        <w:right w:val="none" w:sz="0" w:space="0" w:color="auto"/>
      </w:divBdr>
    </w:div>
    <w:div w:id="1562476442">
      <w:bodyDiv w:val="1"/>
      <w:marLeft w:val="0"/>
      <w:marRight w:val="0"/>
      <w:marTop w:val="0"/>
      <w:marBottom w:val="0"/>
      <w:divBdr>
        <w:top w:val="none" w:sz="0" w:space="0" w:color="auto"/>
        <w:left w:val="none" w:sz="0" w:space="0" w:color="auto"/>
        <w:bottom w:val="none" w:sz="0" w:space="0" w:color="auto"/>
        <w:right w:val="none" w:sz="0" w:space="0" w:color="auto"/>
      </w:divBdr>
    </w:div>
    <w:div w:id="1562594917">
      <w:bodyDiv w:val="1"/>
      <w:marLeft w:val="0"/>
      <w:marRight w:val="0"/>
      <w:marTop w:val="0"/>
      <w:marBottom w:val="0"/>
      <w:divBdr>
        <w:top w:val="none" w:sz="0" w:space="0" w:color="auto"/>
        <w:left w:val="none" w:sz="0" w:space="0" w:color="auto"/>
        <w:bottom w:val="none" w:sz="0" w:space="0" w:color="auto"/>
        <w:right w:val="none" w:sz="0" w:space="0" w:color="auto"/>
      </w:divBdr>
    </w:div>
    <w:div w:id="1562861639">
      <w:bodyDiv w:val="1"/>
      <w:marLeft w:val="0"/>
      <w:marRight w:val="0"/>
      <w:marTop w:val="0"/>
      <w:marBottom w:val="0"/>
      <w:divBdr>
        <w:top w:val="none" w:sz="0" w:space="0" w:color="auto"/>
        <w:left w:val="none" w:sz="0" w:space="0" w:color="auto"/>
        <w:bottom w:val="none" w:sz="0" w:space="0" w:color="auto"/>
        <w:right w:val="none" w:sz="0" w:space="0" w:color="auto"/>
      </w:divBdr>
    </w:div>
    <w:div w:id="1562862757">
      <w:bodyDiv w:val="1"/>
      <w:marLeft w:val="0"/>
      <w:marRight w:val="0"/>
      <w:marTop w:val="0"/>
      <w:marBottom w:val="0"/>
      <w:divBdr>
        <w:top w:val="none" w:sz="0" w:space="0" w:color="auto"/>
        <w:left w:val="none" w:sz="0" w:space="0" w:color="auto"/>
        <w:bottom w:val="none" w:sz="0" w:space="0" w:color="auto"/>
        <w:right w:val="none" w:sz="0" w:space="0" w:color="auto"/>
      </w:divBdr>
    </w:div>
    <w:div w:id="1562904433">
      <w:bodyDiv w:val="1"/>
      <w:marLeft w:val="0"/>
      <w:marRight w:val="0"/>
      <w:marTop w:val="0"/>
      <w:marBottom w:val="0"/>
      <w:divBdr>
        <w:top w:val="none" w:sz="0" w:space="0" w:color="auto"/>
        <w:left w:val="none" w:sz="0" w:space="0" w:color="auto"/>
        <w:bottom w:val="none" w:sz="0" w:space="0" w:color="auto"/>
        <w:right w:val="none" w:sz="0" w:space="0" w:color="auto"/>
      </w:divBdr>
    </w:div>
    <w:div w:id="1562982986">
      <w:bodyDiv w:val="1"/>
      <w:marLeft w:val="0"/>
      <w:marRight w:val="0"/>
      <w:marTop w:val="0"/>
      <w:marBottom w:val="0"/>
      <w:divBdr>
        <w:top w:val="none" w:sz="0" w:space="0" w:color="auto"/>
        <w:left w:val="none" w:sz="0" w:space="0" w:color="auto"/>
        <w:bottom w:val="none" w:sz="0" w:space="0" w:color="auto"/>
        <w:right w:val="none" w:sz="0" w:space="0" w:color="auto"/>
      </w:divBdr>
    </w:div>
    <w:div w:id="1563055696">
      <w:bodyDiv w:val="1"/>
      <w:marLeft w:val="0"/>
      <w:marRight w:val="0"/>
      <w:marTop w:val="0"/>
      <w:marBottom w:val="0"/>
      <w:divBdr>
        <w:top w:val="none" w:sz="0" w:space="0" w:color="auto"/>
        <w:left w:val="none" w:sz="0" w:space="0" w:color="auto"/>
        <w:bottom w:val="none" w:sz="0" w:space="0" w:color="auto"/>
        <w:right w:val="none" w:sz="0" w:space="0" w:color="auto"/>
      </w:divBdr>
    </w:div>
    <w:div w:id="1563177004">
      <w:bodyDiv w:val="1"/>
      <w:marLeft w:val="0"/>
      <w:marRight w:val="0"/>
      <w:marTop w:val="0"/>
      <w:marBottom w:val="0"/>
      <w:divBdr>
        <w:top w:val="none" w:sz="0" w:space="0" w:color="auto"/>
        <w:left w:val="none" w:sz="0" w:space="0" w:color="auto"/>
        <w:bottom w:val="none" w:sz="0" w:space="0" w:color="auto"/>
        <w:right w:val="none" w:sz="0" w:space="0" w:color="auto"/>
      </w:divBdr>
    </w:div>
    <w:div w:id="1563255131">
      <w:bodyDiv w:val="1"/>
      <w:marLeft w:val="0"/>
      <w:marRight w:val="0"/>
      <w:marTop w:val="0"/>
      <w:marBottom w:val="0"/>
      <w:divBdr>
        <w:top w:val="none" w:sz="0" w:space="0" w:color="auto"/>
        <w:left w:val="none" w:sz="0" w:space="0" w:color="auto"/>
        <w:bottom w:val="none" w:sz="0" w:space="0" w:color="auto"/>
        <w:right w:val="none" w:sz="0" w:space="0" w:color="auto"/>
      </w:divBdr>
    </w:div>
    <w:div w:id="1563448177">
      <w:bodyDiv w:val="1"/>
      <w:marLeft w:val="0"/>
      <w:marRight w:val="0"/>
      <w:marTop w:val="0"/>
      <w:marBottom w:val="0"/>
      <w:divBdr>
        <w:top w:val="none" w:sz="0" w:space="0" w:color="auto"/>
        <w:left w:val="none" w:sz="0" w:space="0" w:color="auto"/>
        <w:bottom w:val="none" w:sz="0" w:space="0" w:color="auto"/>
        <w:right w:val="none" w:sz="0" w:space="0" w:color="auto"/>
      </w:divBdr>
    </w:div>
    <w:div w:id="1563909076">
      <w:bodyDiv w:val="1"/>
      <w:marLeft w:val="0"/>
      <w:marRight w:val="0"/>
      <w:marTop w:val="0"/>
      <w:marBottom w:val="0"/>
      <w:divBdr>
        <w:top w:val="none" w:sz="0" w:space="0" w:color="auto"/>
        <w:left w:val="none" w:sz="0" w:space="0" w:color="auto"/>
        <w:bottom w:val="none" w:sz="0" w:space="0" w:color="auto"/>
        <w:right w:val="none" w:sz="0" w:space="0" w:color="auto"/>
      </w:divBdr>
    </w:div>
    <w:div w:id="1564297501">
      <w:bodyDiv w:val="1"/>
      <w:marLeft w:val="0"/>
      <w:marRight w:val="0"/>
      <w:marTop w:val="0"/>
      <w:marBottom w:val="0"/>
      <w:divBdr>
        <w:top w:val="none" w:sz="0" w:space="0" w:color="auto"/>
        <w:left w:val="none" w:sz="0" w:space="0" w:color="auto"/>
        <w:bottom w:val="none" w:sz="0" w:space="0" w:color="auto"/>
        <w:right w:val="none" w:sz="0" w:space="0" w:color="auto"/>
      </w:divBdr>
    </w:div>
    <w:div w:id="1564565275">
      <w:bodyDiv w:val="1"/>
      <w:marLeft w:val="0"/>
      <w:marRight w:val="0"/>
      <w:marTop w:val="0"/>
      <w:marBottom w:val="0"/>
      <w:divBdr>
        <w:top w:val="none" w:sz="0" w:space="0" w:color="auto"/>
        <w:left w:val="none" w:sz="0" w:space="0" w:color="auto"/>
        <w:bottom w:val="none" w:sz="0" w:space="0" w:color="auto"/>
        <w:right w:val="none" w:sz="0" w:space="0" w:color="auto"/>
      </w:divBdr>
    </w:div>
    <w:div w:id="1564633090">
      <w:bodyDiv w:val="1"/>
      <w:marLeft w:val="0"/>
      <w:marRight w:val="0"/>
      <w:marTop w:val="0"/>
      <w:marBottom w:val="0"/>
      <w:divBdr>
        <w:top w:val="none" w:sz="0" w:space="0" w:color="auto"/>
        <w:left w:val="none" w:sz="0" w:space="0" w:color="auto"/>
        <w:bottom w:val="none" w:sz="0" w:space="0" w:color="auto"/>
        <w:right w:val="none" w:sz="0" w:space="0" w:color="auto"/>
      </w:divBdr>
    </w:div>
    <w:div w:id="1564635264">
      <w:bodyDiv w:val="1"/>
      <w:marLeft w:val="0"/>
      <w:marRight w:val="0"/>
      <w:marTop w:val="0"/>
      <w:marBottom w:val="0"/>
      <w:divBdr>
        <w:top w:val="none" w:sz="0" w:space="0" w:color="auto"/>
        <w:left w:val="none" w:sz="0" w:space="0" w:color="auto"/>
        <w:bottom w:val="none" w:sz="0" w:space="0" w:color="auto"/>
        <w:right w:val="none" w:sz="0" w:space="0" w:color="auto"/>
      </w:divBdr>
    </w:div>
    <w:div w:id="1564751746">
      <w:bodyDiv w:val="1"/>
      <w:marLeft w:val="0"/>
      <w:marRight w:val="0"/>
      <w:marTop w:val="0"/>
      <w:marBottom w:val="0"/>
      <w:divBdr>
        <w:top w:val="none" w:sz="0" w:space="0" w:color="auto"/>
        <w:left w:val="none" w:sz="0" w:space="0" w:color="auto"/>
        <w:bottom w:val="none" w:sz="0" w:space="0" w:color="auto"/>
        <w:right w:val="none" w:sz="0" w:space="0" w:color="auto"/>
      </w:divBdr>
    </w:div>
    <w:div w:id="1565022075">
      <w:bodyDiv w:val="1"/>
      <w:marLeft w:val="0"/>
      <w:marRight w:val="0"/>
      <w:marTop w:val="0"/>
      <w:marBottom w:val="0"/>
      <w:divBdr>
        <w:top w:val="none" w:sz="0" w:space="0" w:color="auto"/>
        <w:left w:val="none" w:sz="0" w:space="0" w:color="auto"/>
        <w:bottom w:val="none" w:sz="0" w:space="0" w:color="auto"/>
        <w:right w:val="none" w:sz="0" w:space="0" w:color="auto"/>
      </w:divBdr>
    </w:div>
    <w:div w:id="1565143971">
      <w:bodyDiv w:val="1"/>
      <w:marLeft w:val="0"/>
      <w:marRight w:val="0"/>
      <w:marTop w:val="0"/>
      <w:marBottom w:val="0"/>
      <w:divBdr>
        <w:top w:val="none" w:sz="0" w:space="0" w:color="auto"/>
        <w:left w:val="none" w:sz="0" w:space="0" w:color="auto"/>
        <w:bottom w:val="none" w:sz="0" w:space="0" w:color="auto"/>
        <w:right w:val="none" w:sz="0" w:space="0" w:color="auto"/>
      </w:divBdr>
    </w:div>
    <w:div w:id="1565212905">
      <w:bodyDiv w:val="1"/>
      <w:marLeft w:val="0"/>
      <w:marRight w:val="0"/>
      <w:marTop w:val="0"/>
      <w:marBottom w:val="0"/>
      <w:divBdr>
        <w:top w:val="none" w:sz="0" w:space="0" w:color="auto"/>
        <w:left w:val="none" w:sz="0" w:space="0" w:color="auto"/>
        <w:bottom w:val="none" w:sz="0" w:space="0" w:color="auto"/>
        <w:right w:val="none" w:sz="0" w:space="0" w:color="auto"/>
      </w:divBdr>
    </w:div>
    <w:div w:id="1565333025">
      <w:bodyDiv w:val="1"/>
      <w:marLeft w:val="0"/>
      <w:marRight w:val="0"/>
      <w:marTop w:val="0"/>
      <w:marBottom w:val="0"/>
      <w:divBdr>
        <w:top w:val="none" w:sz="0" w:space="0" w:color="auto"/>
        <w:left w:val="none" w:sz="0" w:space="0" w:color="auto"/>
        <w:bottom w:val="none" w:sz="0" w:space="0" w:color="auto"/>
        <w:right w:val="none" w:sz="0" w:space="0" w:color="auto"/>
      </w:divBdr>
    </w:div>
    <w:div w:id="1565675303">
      <w:bodyDiv w:val="1"/>
      <w:marLeft w:val="0"/>
      <w:marRight w:val="0"/>
      <w:marTop w:val="0"/>
      <w:marBottom w:val="0"/>
      <w:divBdr>
        <w:top w:val="none" w:sz="0" w:space="0" w:color="auto"/>
        <w:left w:val="none" w:sz="0" w:space="0" w:color="auto"/>
        <w:bottom w:val="none" w:sz="0" w:space="0" w:color="auto"/>
        <w:right w:val="none" w:sz="0" w:space="0" w:color="auto"/>
      </w:divBdr>
    </w:div>
    <w:div w:id="1565750148">
      <w:bodyDiv w:val="1"/>
      <w:marLeft w:val="0"/>
      <w:marRight w:val="0"/>
      <w:marTop w:val="0"/>
      <w:marBottom w:val="0"/>
      <w:divBdr>
        <w:top w:val="none" w:sz="0" w:space="0" w:color="auto"/>
        <w:left w:val="none" w:sz="0" w:space="0" w:color="auto"/>
        <w:bottom w:val="none" w:sz="0" w:space="0" w:color="auto"/>
        <w:right w:val="none" w:sz="0" w:space="0" w:color="auto"/>
      </w:divBdr>
    </w:div>
    <w:div w:id="1565750855">
      <w:bodyDiv w:val="1"/>
      <w:marLeft w:val="0"/>
      <w:marRight w:val="0"/>
      <w:marTop w:val="0"/>
      <w:marBottom w:val="0"/>
      <w:divBdr>
        <w:top w:val="none" w:sz="0" w:space="0" w:color="auto"/>
        <w:left w:val="none" w:sz="0" w:space="0" w:color="auto"/>
        <w:bottom w:val="none" w:sz="0" w:space="0" w:color="auto"/>
        <w:right w:val="none" w:sz="0" w:space="0" w:color="auto"/>
      </w:divBdr>
    </w:div>
    <w:div w:id="1565792227">
      <w:bodyDiv w:val="1"/>
      <w:marLeft w:val="0"/>
      <w:marRight w:val="0"/>
      <w:marTop w:val="0"/>
      <w:marBottom w:val="0"/>
      <w:divBdr>
        <w:top w:val="none" w:sz="0" w:space="0" w:color="auto"/>
        <w:left w:val="none" w:sz="0" w:space="0" w:color="auto"/>
        <w:bottom w:val="none" w:sz="0" w:space="0" w:color="auto"/>
        <w:right w:val="none" w:sz="0" w:space="0" w:color="auto"/>
      </w:divBdr>
    </w:div>
    <w:div w:id="1565876610">
      <w:bodyDiv w:val="1"/>
      <w:marLeft w:val="0"/>
      <w:marRight w:val="0"/>
      <w:marTop w:val="0"/>
      <w:marBottom w:val="0"/>
      <w:divBdr>
        <w:top w:val="none" w:sz="0" w:space="0" w:color="auto"/>
        <w:left w:val="none" w:sz="0" w:space="0" w:color="auto"/>
        <w:bottom w:val="none" w:sz="0" w:space="0" w:color="auto"/>
        <w:right w:val="none" w:sz="0" w:space="0" w:color="auto"/>
      </w:divBdr>
    </w:div>
    <w:div w:id="1565947388">
      <w:bodyDiv w:val="1"/>
      <w:marLeft w:val="0"/>
      <w:marRight w:val="0"/>
      <w:marTop w:val="0"/>
      <w:marBottom w:val="0"/>
      <w:divBdr>
        <w:top w:val="none" w:sz="0" w:space="0" w:color="auto"/>
        <w:left w:val="none" w:sz="0" w:space="0" w:color="auto"/>
        <w:bottom w:val="none" w:sz="0" w:space="0" w:color="auto"/>
        <w:right w:val="none" w:sz="0" w:space="0" w:color="auto"/>
      </w:divBdr>
    </w:div>
    <w:div w:id="1566065784">
      <w:bodyDiv w:val="1"/>
      <w:marLeft w:val="0"/>
      <w:marRight w:val="0"/>
      <w:marTop w:val="0"/>
      <w:marBottom w:val="0"/>
      <w:divBdr>
        <w:top w:val="none" w:sz="0" w:space="0" w:color="auto"/>
        <w:left w:val="none" w:sz="0" w:space="0" w:color="auto"/>
        <w:bottom w:val="none" w:sz="0" w:space="0" w:color="auto"/>
        <w:right w:val="none" w:sz="0" w:space="0" w:color="auto"/>
      </w:divBdr>
    </w:div>
    <w:div w:id="1566142289">
      <w:bodyDiv w:val="1"/>
      <w:marLeft w:val="0"/>
      <w:marRight w:val="0"/>
      <w:marTop w:val="0"/>
      <w:marBottom w:val="0"/>
      <w:divBdr>
        <w:top w:val="none" w:sz="0" w:space="0" w:color="auto"/>
        <w:left w:val="none" w:sz="0" w:space="0" w:color="auto"/>
        <w:bottom w:val="none" w:sz="0" w:space="0" w:color="auto"/>
        <w:right w:val="none" w:sz="0" w:space="0" w:color="auto"/>
      </w:divBdr>
    </w:div>
    <w:div w:id="1566144856">
      <w:bodyDiv w:val="1"/>
      <w:marLeft w:val="0"/>
      <w:marRight w:val="0"/>
      <w:marTop w:val="0"/>
      <w:marBottom w:val="0"/>
      <w:divBdr>
        <w:top w:val="none" w:sz="0" w:space="0" w:color="auto"/>
        <w:left w:val="none" w:sz="0" w:space="0" w:color="auto"/>
        <w:bottom w:val="none" w:sz="0" w:space="0" w:color="auto"/>
        <w:right w:val="none" w:sz="0" w:space="0" w:color="auto"/>
      </w:divBdr>
    </w:div>
    <w:div w:id="1566336307">
      <w:bodyDiv w:val="1"/>
      <w:marLeft w:val="0"/>
      <w:marRight w:val="0"/>
      <w:marTop w:val="0"/>
      <w:marBottom w:val="0"/>
      <w:divBdr>
        <w:top w:val="none" w:sz="0" w:space="0" w:color="auto"/>
        <w:left w:val="none" w:sz="0" w:space="0" w:color="auto"/>
        <w:bottom w:val="none" w:sz="0" w:space="0" w:color="auto"/>
        <w:right w:val="none" w:sz="0" w:space="0" w:color="auto"/>
      </w:divBdr>
    </w:div>
    <w:div w:id="1566407008">
      <w:bodyDiv w:val="1"/>
      <w:marLeft w:val="0"/>
      <w:marRight w:val="0"/>
      <w:marTop w:val="0"/>
      <w:marBottom w:val="0"/>
      <w:divBdr>
        <w:top w:val="none" w:sz="0" w:space="0" w:color="auto"/>
        <w:left w:val="none" w:sz="0" w:space="0" w:color="auto"/>
        <w:bottom w:val="none" w:sz="0" w:space="0" w:color="auto"/>
        <w:right w:val="none" w:sz="0" w:space="0" w:color="auto"/>
      </w:divBdr>
    </w:div>
    <w:div w:id="1566605246">
      <w:bodyDiv w:val="1"/>
      <w:marLeft w:val="0"/>
      <w:marRight w:val="0"/>
      <w:marTop w:val="0"/>
      <w:marBottom w:val="0"/>
      <w:divBdr>
        <w:top w:val="none" w:sz="0" w:space="0" w:color="auto"/>
        <w:left w:val="none" w:sz="0" w:space="0" w:color="auto"/>
        <w:bottom w:val="none" w:sz="0" w:space="0" w:color="auto"/>
        <w:right w:val="none" w:sz="0" w:space="0" w:color="auto"/>
      </w:divBdr>
    </w:div>
    <w:div w:id="1566717848">
      <w:bodyDiv w:val="1"/>
      <w:marLeft w:val="0"/>
      <w:marRight w:val="0"/>
      <w:marTop w:val="0"/>
      <w:marBottom w:val="0"/>
      <w:divBdr>
        <w:top w:val="none" w:sz="0" w:space="0" w:color="auto"/>
        <w:left w:val="none" w:sz="0" w:space="0" w:color="auto"/>
        <w:bottom w:val="none" w:sz="0" w:space="0" w:color="auto"/>
        <w:right w:val="none" w:sz="0" w:space="0" w:color="auto"/>
      </w:divBdr>
    </w:div>
    <w:div w:id="1566839713">
      <w:bodyDiv w:val="1"/>
      <w:marLeft w:val="0"/>
      <w:marRight w:val="0"/>
      <w:marTop w:val="0"/>
      <w:marBottom w:val="0"/>
      <w:divBdr>
        <w:top w:val="none" w:sz="0" w:space="0" w:color="auto"/>
        <w:left w:val="none" w:sz="0" w:space="0" w:color="auto"/>
        <w:bottom w:val="none" w:sz="0" w:space="0" w:color="auto"/>
        <w:right w:val="none" w:sz="0" w:space="0" w:color="auto"/>
      </w:divBdr>
    </w:div>
    <w:div w:id="1566918799">
      <w:bodyDiv w:val="1"/>
      <w:marLeft w:val="0"/>
      <w:marRight w:val="0"/>
      <w:marTop w:val="0"/>
      <w:marBottom w:val="0"/>
      <w:divBdr>
        <w:top w:val="none" w:sz="0" w:space="0" w:color="auto"/>
        <w:left w:val="none" w:sz="0" w:space="0" w:color="auto"/>
        <w:bottom w:val="none" w:sz="0" w:space="0" w:color="auto"/>
        <w:right w:val="none" w:sz="0" w:space="0" w:color="auto"/>
      </w:divBdr>
    </w:div>
    <w:div w:id="1566993385">
      <w:bodyDiv w:val="1"/>
      <w:marLeft w:val="0"/>
      <w:marRight w:val="0"/>
      <w:marTop w:val="0"/>
      <w:marBottom w:val="0"/>
      <w:divBdr>
        <w:top w:val="none" w:sz="0" w:space="0" w:color="auto"/>
        <w:left w:val="none" w:sz="0" w:space="0" w:color="auto"/>
        <w:bottom w:val="none" w:sz="0" w:space="0" w:color="auto"/>
        <w:right w:val="none" w:sz="0" w:space="0" w:color="auto"/>
      </w:divBdr>
    </w:div>
    <w:div w:id="1567103375">
      <w:bodyDiv w:val="1"/>
      <w:marLeft w:val="0"/>
      <w:marRight w:val="0"/>
      <w:marTop w:val="0"/>
      <w:marBottom w:val="0"/>
      <w:divBdr>
        <w:top w:val="none" w:sz="0" w:space="0" w:color="auto"/>
        <w:left w:val="none" w:sz="0" w:space="0" w:color="auto"/>
        <w:bottom w:val="none" w:sz="0" w:space="0" w:color="auto"/>
        <w:right w:val="none" w:sz="0" w:space="0" w:color="auto"/>
      </w:divBdr>
    </w:div>
    <w:div w:id="1567299968">
      <w:bodyDiv w:val="1"/>
      <w:marLeft w:val="0"/>
      <w:marRight w:val="0"/>
      <w:marTop w:val="0"/>
      <w:marBottom w:val="0"/>
      <w:divBdr>
        <w:top w:val="none" w:sz="0" w:space="0" w:color="auto"/>
        <w:left w:val="none" w:sz="0" w:space="0" w:color="auto"/>
        <w:bottom w:val="none" w:sz="0" w:space="0" w:color="auto"/>
        <w:right w:val="none" w:sz="0" w:space="0" w:color="auto"/>
      </w:divBdr>
    </w:div>
    <w:div w:id="1567302948">
      <w:bodyDiv w:val="1"/>
      <w:marLeft w:val="0"/>
      <w:marRight w:val="0"/>
      <w:marTop w:val="0"/>
      <w:marBottom w:val="0"/>
      <w:divBdr>
        <w:top w:val="none" w:sz="0" w:space="0" w:color="auto"/>
        <w:left w:val="none" w:sz="0" w:space="0" w:color="auto"/>
        <w:bottom w:val="none" w:sz="0" w:space="0" w:color="auto"/>
        <w:right w:val="none" w:sz="0" w:space="0" w:color="auto"/>
      </w:divBdr>
    </w:div>
    <w:div w:id="1567303842">
      <w:bodyDiv w:val="1"/>
      <w:marLeft w:val="0"/>
      <w:marRight w:val="0"/>
      <w:marTop w:val="0"/>
      <w:marBottom w:val="0"/>
      <w:divBdr>
        <w:top w:val="none" w:sz="0" w:space="0" w:color="auto"/>
        <w:left w:val="none" w:sz="0" w:space="0" w:color="auto"/>
        <w:bottom w:val="none" w:sz="0" w:space="0" w:color="auto"/>
        <w:right w:val="none" w:sz="0" w:space="0" w:color="auto"/>
      </w:divBdr>
    </w:div>
    <w:div w:id="1567842333">
      <w:bodyDiv w:val="1"/>
      <w:marLeft w:val="0"/>
      <w:marRight w:val="0"/>
      <w:marTop w:val="0"/>
      <w:marBottom w:val="0"/>
      <w:divBdr>
        <w:top w:val="none" w:sz="0" w:space="0" w:color="auto"/>
        <w:left w:val="none" w:sz="0" w:space="0" w:color="auto"/>
        <w:bottom w:val="none" w:sz="0" w:space="0" w:color="auto"/>
        <w:right w:val="none" w:sz="0" w:space="0" w:color="auto"/>
      </w:divBdr>
    </w:div>
    <w:div w:id="1568034731">
      <w:bodyDiv w:val="1"/>
      <w:marLeft w:val="0"/>
      <w:marRight w:val="0"/>
      <w:marTop w:val="0"/>
      <w:marBottom w:val="0"/>
      <w:divBdr>
        <w:top w:val="none" w:sz="0" w:space="0" w:color="auto"/>
        <w:left w:val="none" w:sz="0" w:space="0" w:color="auto"/>
        <w:bottom w:val="none" w:sz="0" w:space="0" w:color="auto"/>
        <w:right w:val="none" w:sz="0" w:space="0" w:color="auto"/>
      </w:divBdr>
    </w:div>
    <w:div w:id="1568035849">
      <w:bodyDiv w:val="1"/>
      <w:marLeft w:val="0"/>
      <w:marRight w:val="0"/>
      <w:marTop w:val="0"/>
      <w:marBottom w:val="0"/>
      <w:divBdr>
        <w:top w:val="none" w:sz="0" w:space="0" w:color="auto"/>
        <w:left w:val="none" w:sz="0" w:space="0" w:color="auto"/>
        <w:bottom w:val="none" w:sz="0" w:space="0" w:color="auto"/>
        <w:right w:val="none" w:sz="0" w:space="0" w:color="auto"/>
      </w:divBdr>
    </w:div>
    <w:div w:id="1568103834">
      <w:bodyDiv w:val="1"/>
      <w:marLeft w:val="0"/>
      <w:marRight w:val="0"/>
      <w:marTop w:val="0"/>
      <w:marBottom w:val="0"/>
      <w:divBdr>
        <w:top w:val="none" w:sz="0" w:space="0" w:color="auto"/>
        <w:left w:val="none" w:sz="0" w:space="0" w:color="auto"/>
        <w:bottom w:val="none" w:sz="0" w:space="0" w:color="auto"/>
        <w:right w:val="none" w:sz="0" w:space="0" w:color="auto"/>
      </w:divBdr>
    </w:div>
    <w:div w:id="1568342496">
      <w:bodyDiv w:val="1"/>
      <w:marLeft w:val="0"/>
      <w:marRight w:val="0"/>
      <w:marTop w:val="0"/>
      <w:marBottom w:val="0"/>
      <w:divBdr>
        <w:top w:val="none" w:sz="0" w:space="0" w:color="auto"/>
        <w:left w:val="none" w:sz="0" w:space="0" w:color="auto"/>
        <w:bottom w:val="none" w:sz="0" w:space="0" w:color="auto"/>
        <w:right w:val="none" w:sz="0" w:space="0" w:color="auto"/>
      </w:divBdr>
      <w:divsChild>
        <w:div w:id="1385250145">
          <w:marLeft w:val="0"/>
          <w:marRight w:val="0"/>
          <w:marTop w:val="0"/>
          <w:marBottom w:val="0"/>
          <w:divBdr>
            <w:top w:val="none" w:sz="0" w:space="0" w:color="auto"/>
            <w:left w:val="none" w:sz="0" w:space="0" w:color="auto"/>
            <w:bottom w:val="none" w:sz="0" w:space="0" w:color="auto"/>
            <w:right w:val="none" w:sz="0" w:space="0" w:color="auto"/>
          </w:divBdr>
        </w:div>
      </w:divsChild>
    </w:div>
    <w:div w:id="1568371208">
      <w:bodyDiv w:val="1"/>
      <w:marLeft w:val="0"/>
      <w:marRight w:val="0"/>
      <w:marTop w:val="0"/>
      <w:marBottom w:val="0"/>
      <w:divBdr>
        <w:top w:val="none" w:sz="0" w:space="0" w:color="auto"/>
        <w:left w:val="none" w:sz="0" w:space="0" w:color="auto"/>
        <w:bottom w:val="none" w:sz="0" w:space="0" w:color="auto"/>
        <w:right w:val="none" w:sz="0" w:space="0" w:color="auto"/>
      </w:divBdr>
    </w:div>
    <w:div w:id="1568494834">
      <w:bodyDiv w:val="1"/>
      <w:marLeft w:val="0"/>
      <w:marRight w:val="0"/>
      <w:marTop w:val="0"/>
      <w:marBottom w:val="0"/>
      <w:divBdr>
        <w:top w:val="none" w:sz="0" w:space="0" w:color="auto"/>
        <w:left w:val="none" w:sz="0" w:space="0" w:color="auto"/>
        <w:bottom w:val="none" w:sz="0" w:space="0" w:color="auto"/>
        <w:right w:val="none" w:sz="0" w:space="0" w:color="auto"/>
      </w:divBdr>
    </w:div>
    <w:div w:id="1568606305">
      <w:bodyDiv w:val="1"/>
      <w:marLeft w:val="0"/>
      <w:marRight w:val="0"/>
      <w:marTop w:val="0"/>
      <w:marBottom w:val="0"/>
      <w:divBdr>
        <w:top w:val="none" w:sz="0" w:space="0" w:color="auto"/>
        <w:left w:val="none" w:sz="0" w:space="0" w:color="auto"/>
        <w:bottom w:val="none" w:sz="0" w:space="0" w:color="auto"/>
        <w:right w:val="none" w:sz="0" w:space="0" w:color="auto"/>
      </w:divBdr>
    </w:div>
    <w:div w:id="1568874990">
      <w:bodyDiv w:val="1"/>
      <w:marLeft w:val="0"/>
      <w:marRight w:val="0"/>
      <w:marTop w:val="0"/>
      <w:marBottom w:val="0"/>
      <w:divBdr>
        <w:top w:val="none" w:sz="0" w:space="0" w:color="auto"/>
        <w:left w:val="none" w:sz="0" w:space="0" w:color="auto"/>
        <w:bottom w:val="none" w:sz="0" w:space="0" w:color="auto"/>
        <w:right w:val="none" w:sz="0" w:space="0" w:color="auto"/>
      </w:divBdr>
    </w:div>
    <w:div w:id="1569026450">
      <w:bodyDiv w:val="1"/>
      <w:marLeft w:val="0"/>
      <w:marRight w:val="0"/>
      <w:marTop w:val="0"/>
      <w:marBottom w:val="0"/>
      <w:divBdr>
        <w:top w:val="none" w:sz="0" w:space="0" w:color="auto"/>
        <w:left w:val="none" w:sz="0" w:space="0" w:color="auto"/>
        <w:bottom w:val="none" w:sz="0" w:space="0" w:color="auto"/>
        <w:right w:val="none" w:sz="0" w:space="0" w:color="auto"/>
      </w:divBdr>
    </w:div>
    <w:div w:id="1569075403">
      <w:bodyDiv w:val="1"/>
      <w:marLeft w:val="0"/>
      <w:marRight w:val="0"/>
      <w:marTop w:val="0"/>
      <w:marBottom w:val="0"/>
      <w:divBdr>
        <w:top w:val="none" w:sz="0" w:space="0" w:color="auto"/>
        <w:left w:val="none" w:sz="0" w:space="0" w:color="auto"/>
        <w:bottom w:val="none" w:sz="0" w:space="0" w:color="auto"/>
        <w:right w:val="none" w:sz="0" w:space="0" w:color="auto"/>
      </w:divBdr>
    </w:div>
    <w:div w:id="1569223737">
      <w:bodyDiv w:val="1"/>
      <w:marLeft w:val="0"/>
      <w:marRight w:val="0"/>
      <w:marTop w:val="0"/>
      <w:marBottom w:val="0"/>
      <w:divBdr>
        <w:top w:val="none" w:sz="0" w:space="0" w:color="auto"/>
        <w:left w:val="none" w:sz="0" w:space="0" w:color="auto"/>
        <w:bottom w:val="none" w:sz="0" w:space="0" w:color="auto"/>
        <w:right w:val="none" w:sz="0" w:space="0" w:color="auto"/>
      </w:divBdr>
    </w:div>
    <w:div w:id="1569264621">
      <w:bodyDiv w:val="1"/>
      <w:marLeft w:val="0"/>
      <w:marRight w:val="0"/>
      <w:marTop w:val="0"/>
      <w:marBottom w:val="0"/>
      <w:divBdr>
        <w:top w:val="none" w:sz="0" w:space="0" w:color="auto"/>
        <w:left w:val="none" w:sz="0" w:space="0" w:color="auto"/>
        <w:bottom w:val="none" w:sz="0" w:space="0" w:color="auto"/>
        <w:right w:val="none" w:sz="0" w:space="0" w:color="auto"/>
      </w:divBdr>
    </w:div>
    <w:div w:id="1569267888">
      <w:bodyDiv w:val="1"/>
      <w:marLeft w:val="0"/>
      <w:marRight w:val="0"/>
      <w:marTop w:val="0"/>
      <w:marBottom w:val="0"/>
      <w:divBdr>
        <w:top w:val="none" w:sz="0" w:space="0" w:color="auto"/>
        <w:left w:val="none" w:sz="0" w:space="0" w:color="auto"/>
        <w:bottom w:val="none" w:sz="0" w:space="0" w:color="auto"/>
        <w:right w:val="none" w:sz="0" w:space="0" w:color="auto"/>
      </w:divBdr>
    </w:div>
    <w:div w:id="1569270723">
      <w:bodyDiv w:val="1"/>
      <w:marLeft w:val="0"/>
      <w:marRight w:val="0"/>
      <w:marTop w:val="0"/>
      <w:marBottom w:val="0"/>
      <w:divBdr>
        <w:top w:val="none" w:sz="0" w:space="0" w:color="auto"/>
        <w:left w:val="none" w:sz="0" w:space="0" w:color="auto"/>
        <w:bottom w:val="none" w:sz="0" w:space="0" w:color="auto"/>
        <w:right w:val="none" w:sz="0" w:space="0" w:color="auto"/>
      </w:divBdr>
    </w:div>
    <w:div w:id="1569533009">
      <w:bodyDiv w:val="1"/>
      <w:marLeft w:val="0"/>
      <w:marRight w:val="0"/>
      <w:marTop w:val="0"/>
      <w:marBottom w:val="0"/>
      <w:divBdr>
        <w:top w:val="none" w:sz="0" w:space="0" w:color="auto"/>
        <w:left w:val="none" w:sz="0" w:space="0" w:color="auto"/>
        <w:bottom w:val="none" w:sz="0" w:space="0" w:color="auto"/>
        <w:right w:val="none" w:sz="0" w:space="0" w:color="auto"/>
      </w:divBdr>
    </w:div>
    <w:div w:id="1569537485">
      <w:bodyDiv w:val="1"/>
      <w:marLeft w:val="0"/>
      <w:marRight w:val="0"/>
      <w:marTop w:val="0"/>
      <w:marBottom w:val="0"/>
      <w:divBdr>
        <w:top w:val="none" w:sz="0" w:space="0" w:color="auto"/>
        <w:left w:val="none" w:sz="0" w:space="0" w:color="auto"/>
        <w:bottom w:val="none" w:sz="0" w:space="0" w:color="auto"/>
        <w:right w:val="none" w:sz="0" w:space="0" w:color="auto"/>
      </w:divBdr>
    </w:div>
    <w:div w:id="1569802851">
      <w:bodyDiv w:val="1"/>
      <w:marLeft w:val="0"/>
      <w:marRight w:val="0"/>
      <w:marTop w:val="0"/>
      <w:marBottom w:val="0"/>
      <w:divBdr>
        <w:top w:val="none" w:sz="0" w:space="0" w:color="auto"/>
        <w:left w:val="none" w:sz="0" w:space="0" w:color="auto"/>
        <w:bottom w:val="none" w:sz="0" w:space="0" w:color="auto"/>
        <w:right w:val="none" w:sz="0" w:space="0" w:color="auto"/>
      </w:divBdr>
    </w:div>
    <w:div w:id="1569808308">
      <w:bodyDiv w:val="1"/>
      <w:marLeft w:val="0"/>
      <w:marRight w:val="0"/>
      <w:marTop w:val="0"/>
      <w:marBottom w:val="0"/>
      <w:divBdr>
        <w:top w:val="none" w:sz="0" w:space="0" w:color="auto"/>
        <w:left w:val="none" w:sz="0" w:space="0" w:color="auto"/>
        <w:bottom w:val="none" w:sz="0" w:space="0" w:color="auto"/>
        <w:right w:val="none" w:sz="0" w:space="0" w:color="auto"/>
      </w:divBdr>
    </w:div>
    <w:div w:id="1569920429">
      <w:bodyDiv w:val="1"/>
      <w:marLeft w:val="0"/>
      <w:marRight w:val="0"/>
      <w:marTop w:val="0"/>
      <w:marBottom w:val="0"/>
      <w:divBdr>
        <w:top w:val="none" w:sz="0" w:space="0" w:color="auto"/>
        <w:left w:val="none" w:sz="0" w:space="0" w:color="auto"/>
        <w:bottom w:val="none" w:sz="0" w:space="0" w:color="auto"/>
        <w:right w:val="none" w:sz="0" w:space="0" w:color="auto"/>
      </w:divBdr>
    </w:div>
    <w:div w:id="1570266225">
      <w:bodyDiv w:val="1"/>
      <w:marLeft w:val="0"/>
      <w:marRight w:val="0"/>
      <w:marTop w:val="0"/>
      <w:marBottom w:val="0"/>
      <w:divBdr>
        <w:top w:val="none" w:sz="0" w:space="0" w:color="auto"/>
        <w:left w:val="none" w:sz="0" w:space="0" w:color="auto"/>
        <w:bottom w:val="none" w:sz="0" w:space="0" w:color="auto"/>
        <w:right w:val="none" w:sz="0" w:space="0" w:color="auto"/>
      </w:divBdr>
    </w:div>
    <w:div w:id="1570312710">
      <w:bodyDiv w:val="1"/>
      <w:marLeft w:val="0"/>
      <w:marRight w:val="0"/>
      <w:marTop w:val="0"/>
      <w:marBottom w:val="0"/>
      <w:divBdr>
        <w:top w:val="none" w:sz="0" w:space="0" w:color="auto"/>
        <w:left w:val="none" w:sz="0" w:space="0" w:color="auto"/>
        <w:bottom w:val="none" w:sz="0" w:space="0" w:color="auto"/>
        <w:right w:val="none" w:sz="0" w:space="0" w:color="auto"/>
      </w:divBdr>
    </w:div>
    <w:div w:id="1570654748">
      <w:bodyDiv w:val="1"/>
      <w:marLeft w:val="0"/>
      <w:marRight w:val="0"/>
      <w:marTop w:val="0"/>
      <w:marBottom w:val="0"/>
      <w:divBdr>
        <w:top w:val="none" w:sz="0" w:space="0" w:color="auto"/>
        <w:left w:val="none" w:sz="0" w:space="0" w:color="auto"/>
        <w:bottom w:val="none" w:sz="0" w:space="0" w:color="auto"/>
        <w:right w:val="none" w:sz="0" w:space="0" w:color="auto"/>
      </w:divBdr>
    </w:div>
    <w:div w:id="1571034692">
      <w:bodyDiv w:val="1"/>
      <w:marLeft w:val="0"/>
      <w:marRight w:val="0"/>
      <w:marTop w:val="0"/>
      <w:marBottom w:val="0"/>
      <w:divBdr>
        <w:top w:val="none" w:sz="0" w:space="0" w:color="auto"/>
        <w:left w:val="none" w:sz="0" w:space="0" w:color="auto"/>
        <w:bottom w:val="none" w:sz="0" w:space="0" w:color="auto"/>
        <w:right w:val="none" w:sz="0" w:space="0" w:color="auto"/>
      </w:divBdr>
    </w:div>
    <w:div w:id="1571385549">
      <w:bodyDiv w:val="1"/>
      <w:marLeft w:val="0"/>
      <w:marRight w:val="0"/>
      <w:marTop w:val="0"/>
      <w:marBottom w:val="0"/>
      <w:divBdr>
        <w:top w:val="none" w:sz="0" w:space="0" w:color="auto"/>
        <w:left w:val="none" w:sz="0" w:space="0" w:color="auto"/>
        <w:bottom w:val="none" w:sz="0" w:space="0" w:color="auto"/>
        <w:right w:val="none" w:sz="0" w:space="0" w:color="auto"/>
      </w:divBdr>
    </w:div>
    <w:div w:id="1571766112">
      <w:bodyDiv w:val="1"/>
      <w:marLeft w:val="0"/>
      <w:marRight w:val="0"/>
      <w:marTop w:val="0"/>
      <w:marBottom w:val="0"/>
      <w:divBdr>
        <w:top w:val="none" w:sz="0" w:space="0" w:color="auto"/>
        <w:left w:val="none" w:sz="0" w:space="0" w:color="auto"/>
        <w:bottom w:val="none" w:sz="0" w:space="0" w:color="auto"/>
        <w:right w:val="none" w:sz="0" w:space="0" w:color="auto"/>
      </w:divBdr>
    </w:div>
    <w:div w:id="1571840666">
      <w:bodyDiv w:val="1"/>
      <w:marLeft w:val="0"/>
      <w:marRight w:val="0"/>
      <w:marTop w:val="0"/>
      <w:marBottom w:val="0"/>
      <w:divBdr>
        <w:top w:val="none" w:sz="0" w:space="0" w:color="auto"/>
        <w:left w:val="none" w:sz="0" w:space="0" w:color="auto"/>
        <w:bottom w:val="none" w:sz="0" w:space="0" w:color="auto"/>
        <w:right w:val="none" w:sz="0" w:space="0" w:color="auto"/>
      </w:divBdr>
    </w:div>
    <w:div w:id="1571844869">
      <w:bodyDiv w:val="1"/>
      <w:marLeft w:val="0"/>
      <w:marRight w:val="0"/>
      <w:marTop w:val="0"/>
      <w:marBottom w:val="0"/>
      <w:divBdr>
        <w:top w:val="none" w:sz="0" w:space="0" w:color="auto"/>
        <w:left w:val="none" w:sz="0" w:space="0" w:color="auto"/>
        <w:bottom w:val="none" w:sz="0" w:space="0" w:color="auto"/>
        <w:right w:val="none" w:sz="0" w:space="0" w:color="auto"/>
      </w:divBdr>
    </w:div>
    <w:div w:id="1571890252">
      <w:bodyDiv w:val="1"/>
      <w:marLeft w:val="0"/>
      <w:marRight w:val="0"/>
      <w:marTop w:val="0"/>
      <w:marBottom w:val="0"/>
      <w:divBdr>
        <w:top w:val="none" w:sz="0" w:space="0" w:color="auto"/>
        <w:left w:val="none" w:sz="0" w:space="0" w:color="auto"/>
        <w:bottom w:val="none" w:sz="0" w:space="0" w:color="auto"/>
        <w:right w:val="none" w:sz="0" w:space="0" w:color="auto"/>
      </w:divBdr>
    </w:div>
    <w:div w:id="1572078508">
      <w:bodyDiv w:val="1"/>
      <w:marLeft w:val="0"/>
      <w:marRight w:val="0"/>
      <w:marTop w:val="0"/>
      <w:marBottom w:val="0"/>
      <w:divBdr>
        <w:top w:val="none" w:sz="0" w:space="0" w:color="auto"/>
        <w:left w:val="none" w:sz="0" w:space="0" w:color="auto"/>
        <w:bottom w:val="none" w:sz="0" w:space="0" w:color="auto"/>
        <w:right w:val="none" w:sz="0" w:space="0" w:color="auto"/>
      </w:divBdr>
    </w:div>
    <w:div w:id="1572083262">
      <w:bodyDiv w:val="1"/>
      <w:marLeft w:val="0"/>
      <w:marRight w:val="0"/>
      <w:marTop w:val="0"/>
      <w:marBottom w:val="0"/>
      <w:divBdr>
        <w:top w:val="none" w:sz="0" w:space="0" w:color="auto"/>
        <w:left w:val="none" w:sz="0" w:space="0" w:color="auto"/>
        <w:bottom w:val="none" w:sz="0" w:space="0" w:color="auto"/>
        <w:right w:val="none" w:sz="0" w:space="0" w:color="auto"/>
      </w:divBdr>
    </w:div>
    <w:div w:id="1572541716">
      <w:bodyDiv w:val="1"/>
      <w:marLeft w:val="0"/>
      <w:marRight w:val="0"/>
      <w:marTop w:val="0"/>
      <w:marBottom w:val="0"/>
      <w:divBdr>
        <w:top w:val="none" w:sz="0" w:space="0" w:color="auto"/>
        <w:left w:val="none" w:sz="0" w:space="0" w:color="auto"/>
        <w:bottom w:val="none" w:sz="0" w:space="0" w:color="auto"/>
        <w:right w:val="none" w:sz="0" w:space="0" w:color="auto"/>
      </w:divBdr>
    </w:div>
    <w:div w:id="1572696229">
      <w:bodyDiv w:val="1"/>
      <w:marLeft w:val="0"/>
      <w:marRight w:val="0"/>
      <w:marTop w:val="0"/>
      <w:marBottom w:val="0"/>
      <w:divBdr>
        <w:top w:val="none" w:sz="0" w:space="0" w:color="auto"/>
        <w:left w:val="none" w:sz="0" w:space="0" w:color="auto"/>
        <w:bottom w:val="none" w:sz="0" w:space="0" w:color="auto"/>
        <w:right w:val="none" w:sz="0" w:space="0" w:color="auto"/>
      </w:divBdr>
    </w:div>
    <w:div w:id="1572736922">
      <w:bodyDiv w:val="1"/>
      <w:marLeft w:val="0"/>
      <w:marRight w:val="0"/>
      <w:marTop w:val="0"/>
      <w:marBottom w:val="0"/>
      <w:divBdr>
        <w:top w:val="none" w:sz="0" w:space="0" w:color="auto"/>
        <w:left w:val="none" w:sz="0" w:space="0" w:color="auto"/>
        <w:bottom w:val="none" w:sz="0" w:space="0" w:color="auto"/>
        <w:right w:val="none" w:sz="0" w:space="0" w:color="auto"/>
      </w:divBdr>
    </w:div>
    <w:div w:id="1572737102">
      <w:bodyDiv w:val="1"/>
      <w:marLeft w:val="0"/>
      <w:marRight w:val="0"/>
      <w:marTop w:val="0"/>
      <w:marBottom w:val="0"/>
      <w:divBdr>
        <w:top w:val="none" w:sz="0" w:space="0" w:color="auto"/>
        <w:left w:val="none" w:sz="0" w:space="0" w:color="auto"/>
        <w:bottom w:val="none" w:sz="0" w:space="0" w:color="auto"/>
        <w:right w:val="none" w:sz="0" w:space="0" w:color="auto"/>
      </w:divBdr>
    </w:div>
    <w:div w:id="1572815386">
      <w:bodyDiv w:val="1"/>
      <w:marLeft w:val="0"/>
      <w:marRight w:val="0"/>
      <w:marTop w:val="0"/>
      <w:marBottom w:val="0"/>
      <w:divBdr>
        <w:top w:val="none" w:sz="0" w:space="0" w:color="auto"/>
        <w:left w:val="none" w:sz="0" w:space="0" w:color="auto"/>
        <w:bottom w:val="none" w:sz="0" w:space="0" w:color="auto"/>
        <w:right w:val="none" w:sz="0" w:space="0" w:color="auto"/>
      </w:divBdr>
    </w:div>
    <w:div w:id="1572884805">
      <w:bodyDiv w:val="1"/>
      <w:marLeft w:val="0"/>
      <w:marRight w:val="0"/>
      <w:marTop w:val="0"/>
      <w:marBottom w:val="0"/>
      <w:divBdr>
        <w:top w:val="none" w:sz="0" w:space="0" w:color="auto"/>
        <w:left w:val="none" w:sz="0" w:space="0" w:color="auto"/>
        <w:bottom w:val="none" w:sz="0" w:space="0" w:color="auto"/>
        <w:right w:val="none" w:sz="0" w:space="0" w:color="auto"/>
      </w:divBdr>
    </w:div>
    <w:div w:id="1572957984">
      <w:bodyDiv w:val="1"/>
      <w:marLeft w:val="0"/>
      <w:marRight w:val="0"/>
      <w:marTop w:val="0"/>
      <w:marBottom w:val="0"/>
      <w:divBdr>
        <w:top w:val="none" w:sz="0" w:space="0" w:color="auto"/>
        <w:left w:val="none" w:sz="0" w:space="0" w:color="auto"/>
        <w:bottom w:val="none" w:sz="0" w:space="0" w:color="auto"/>
        <w:right w:val="none" w:sz="0" w:space="0" w:color="auto"/>
      </w:divBdr>
    </w:div>
    <w:div w:id="1573007417">
      <w:bodyDiv w:val="1"/>
      <w:marLeft w:val="0"/>
      <w:marRight w:val="0"/>
      <w:marTop w:val="0"/>
      <w:marBottom w:val="0"/>
      <w:divBdr>
        <w:top w:val="none" w:sz="0" w:space="0" w:color="auto"/>
        <w:left w:val="none" w:sz="0" w:space="0" w:color="auto"/>
        <w:bottom w:val="none" w:sz="0" w:space="0" w:color="auto"/>
        <w:right w:val="none" w:sz="0" w:space="0" w:color="auto"/>
      </w:divBdr>
    </w:div>
    <w:div w:id="1573076319">
      <w:bodyDiv w:val="1"/>
      <w:marLeft w:val="0"/>
      <w:marRight w:val="0"/>
      <w:marTop w:val="0"/>
      <w:marBottom w:val="0"/>
      <w:divBdr>
        <w:top w:val="none" w:sz="0" w:space="0" w:color="auto"/>
        <w:left w:val="none" w:sz="0" w:space="0" w:color="auto"/>
        <w:bottom w:val="none" w:sz="0" w:space="0" w:color="auto"/>
        <w:right w:val="none" w:sz="0" w:space="0" w:color="auto"/>
      </w:divBdr>
    </w:div>
    <w:div w:id="1573083828">
      <w:bodyDiv w:val="1"/>
      <w:marLeft w:val="0"/>
      <w:marRight w:val="0"/>
      <w:marTop w:val="0"/>
      <w:marBottom w:val="0"/>
      <w:divBdr>
        <w:top w:val="none" w:sz="0" w:space="0" w:color="auto"/>
        <w:left w:val="none" w:sz="0" w:space="0" w:color="auto"/>
        <w:bottom w:val="none" w:sz="0" w:space="0" w:color="auto"/>
        <w:right w:val="none" w:sz="0" w:space="0" w:color="auto"/>
      </w:divBdr>
    </w:div>
    <w:div w:id="1573544139">
      <w:bodyDiv w:val="1"/>
      <w:marLeft w:val="0"/>
      <w:marRight w:val="0"/>
      <w:marTop w:val="0"/>
      <w:marBottom w:val="0"/>
      <w:divBdr>
        <w:top w:val="none" w:sz="0" w:space="0" w:color="auto"/>
        <w:left w:val="none" w:sz="0" w:space="0" w:color="auto"/>
        <w:bottom w:val="none" w:sz="0" w:space="0" w:color="auto"/>
        <w:right w:val="none" w:sz="0" w:space="0" w:color="auto"/>
      </w:divBdr>
    </w:div>
    <w:div w:id="1573656087">
      <w:bodyDiv w:val="1"/>
      <w:marLeft w:val="0"/>
      <w:marRight w:val="0"/>
      <w:marTop w:val="0"/>
      <w:marBottom w:val="0"/>
      <w:divBdr>
        <w:top w:val="none" w:sz="0" w:space="0" w:color="auto"/>
        <w:left w:val="none" w:sz="0" w:space="0" w:color="auto"/>
        <w:bottom w:val="none" w:sz="0" w:space="0" w:color="auto"/>
        <w:right w:val="none" w:sz="0" w:space="0" w:color="auto"/>
      </w:divBdr>
    </w:div>
    <w:div w:id="1573733560">
      <w:bodyDiv w:val="1"/>
      <w:marLeft w:val="0"/>
      <w:marRight w:val="0"/>
      <w:marTop w:val="0"/>
      <w:marBottom w:val="0"/>
      <w:divBdr>
        <w:top w:val="none" w:sz="0" w:space="0" w:color="auto"/>
        <w:left w:val="none" w:sz="0" w:space="0" w:color="auto"/>
        <w:bottom w:val="none" w:sz="0" w:space="0" w:color="auto"/>
        <w:right w:val="none" w:sz="0" w:space="0" w:color="auto"/>
      </w:divBdr>
    </w:div>
    <w:div w:id="1573808624">
      <w:bodyDiv w:val="1"/>
      <w:marLeft w:val="0"/>
      <w:marRight w:val="0"/>
      <w:marTop w:val="0"/>
      <w:marBottom w:val="0"/>
      <w:divBdr>
        <w:top w:val="none" w:sz="0" w:space="0" w:color="auto"/>
        <w:left w:val="none" w:sz="0" w:space="0" w:color="auto"/>
        <w:bottom w:val="none" w:sz="0" w:space="0" w:color="auto"/>
        <w:right w:val="none" w:sz="0" w:space="0" w:color="auto"/>
      </w:divBdr>
    </w:div>
    <w:div w:id="1573812658">
      <w:bodyDiv w:val="1"/>
      <w:marLeft w:val="0"/>
      <w:marRight w:val="0"/>
      <w:marTop w:val="0"/>
      <w:marBottom w:val="0"/>
      <w:divBdr>
        <w:top w:val="none" w:sz="0" w:space="0" w:color="auto"/>
        <w:left w:val="none" w:sz="0" w:space="0" w:color="auto"/>
        <w:bottom w:val="none" w:sz="0" w:space="0" w:color="auto"/>
        <w:right w:val="none" w:sz="0" w:space="0" w:color="auto"/>
      </w:divBdr>
    </w:div>
    <w:div w:id="1573926497">
      <w:bodyDiv w:val="1"/>
      <w:marLeft w:val="0"/>
      <w:marRight w:val="0"/>
      <w:marTop w:val="0"/>
      <w:marBottom w:val="0"/>
      <w:divBdr>
        <w:top w:val="none" w:sz="0" w:space="0" w:color="auto"/>
        <w:left w:val="none" w:sz="0" w:space="0" w:color="auto"/>
        <w:bottom w:val="none" w:sz="0" w:space="0" w:color="auto"/>
        <w:right w:val="none" w:sz="0" w:space="0" w:color="auto"/>
      </w:divBdr>
    </w:div>
    <w:div w:id="1574508060">
      <w:bodyDiv w:val="1"/>
      <w:marLeft w:val="0"/>
      <w:marRight w:val="0"/>
      <w:marTop w:val="0"/>
      <w:marBottom w:val="0"/>
      <w:divBdr>
        <w:top w:val="none" w:sz="0" w:space="0" w:color="auto"/>
        <w:left w:val="none" w:sz="0" w:space="0" w:color="auto"/>
        <w:bottom w:val="none" w:sz="0" w:space="0" w:color="auto"/>
        <w:right w:val="none" w:sz="0" w:space="0" w:color="auto"/>
      </w:divBdr>
    </w:div>
    <w:div w:id="1574848036">
      <w:bodyDiv w:val="1"/>
      <w:marLeft w:val="0"/>
      <w:marRight w:val="0"/>
      <w:marTop w:val="0"/>
      <w:marBottom w:val="0"/>
      <w:divBdr>
        <w:top w:val="none" w:sz="0" w:space="0" w:color="auto"/>
        <w:left w:val="none" w:sz="0" w:space="0" w:color="auto"/>
        <w:bottom w:val="none" w:sz="0" w:space="0" w:color="auto"/>
        <w:right w:val="none" w:sz="0" w:space="0" w:color="auto"/>
      </w:divBdr>
    </w:div>
    <w:div w:id="1574924333">
      <w:bodyDiv w:val="1"/>
      <w:marLeft w:val="0"/>
      <w:marRight w:val="0"/>
      <w:marTop w:val="0"/>
      <w:marBottom w:val="0"/>
      <w:divBdr>
        <w:top w:val="none" w:sz="0" w:space="0" w:color="auto"/>
        <w:left w:val="none" w:sz="0" w:space="0" w:color="auto"/>
        <w:bottom w:val="none" w:sz="0" w:space="0" w:color="auto"/>
        <w:right w:val="none" w:sz="0" w:space="0" w:color="auto"/>
      </w:divBdr>
    </w:div>
    <w:div w:id="1575235312">
      <w:bodyDiv w:val="1"/>
      <w:marLeft w:val="0"/>
      <w:marRight w:val="0"/>
      <w:marTop w:val="0"/>
      <w:marBottom w:val="0"/>
      <w:divBdr>
        <w:top w:val="none" w:sz="0" w:space="0" w:color="auto"/>
        <w:left w:val="none" w:sz="0" w:space="0" w:color="auto"/>
        <w:bottom w:val="none" w:sz="0" w:space="0" w:color="auto"/>
        <w:right w:val="none" w:sz="0" w:space="0" w:color="auto"/>
      </w:divBdr>
    </w:div>
    <w:div w:id="1575240114">
      <w:bodyDiv w:val="1"/>
      <w:marLeft w:val="0"/>
      <w:marRight w:val="0"/>
      <w:marTop w:val="0"/>
      <w:marBottom w:val="0"/>
      <w:divBdr>
        <w:top w:val="none" w:sz="0" w:space="0" w:color="auto"/>
        <w:left w:val="none" w:sz="0" w:space="0" w:color="auto"/>
        <w:bottom w:val="none" w:sz="0" w:space="0" w:color="auto"/>
        <w:right w:val="none" w:sz="0" w:space="0" w:color="auto"/>
      </w:divBdr>
    </w:div>
    <w:div w:id="1575816076">
      <w:bodyDiv w:val="1"/>
      <w:marLeft w:val="0"/>
      <w:marRight w:val="0"/>
      <w:marTop w:val="0"/>
      <w:marBottom w:val="0"/>
      <w:divBdr>
        <w:top w:val="none" w:sz="0" w:space="0" w:color="auto"/>
        <w:left w:val="none" w:sz="0" w:space="0" w:color="auto"/>
        <w:bottom w:val="none" w:sz="0" w:space="0" w:color="auto"/>
        <w:right w:val="none" w:sz="0" w:space="0" w:color="auto"/>
      </w:divBdr>
    </w:div>
    <w:div w:id="1575893182">
      <w:bodyDiv w:val="1"/>
      <w:marLeft w:val="0"/>
      <w:marRight w:val="0"/>
      <w:marTop w:val="0"/>
      <w:marBottom w:val="0"/>
      <w:divBdr>
        <w:top w:val="none" w:sz="0" w:space="0" w:color="auto"/>
        <w:left w:val="none" w:sz="0" w:space="0" w:color="auto"/>
        <w:bottom w:val="none" w:sz="0" w:space="0" w:color="auto"/>
        <w:right w:val="none" w:sz="0" w:space="0" w:color="auto"/>
      </w:divBdr>
    </w:div>
    <w:div w:id="1575897055">
      <w:bodyDiv w:val="1"/>
      <w:marLeft w:val="0"/>
      <w:marRight w:val="0"/>
      <w:marTop w:val="0"/>
      <w:marBottom w:val="0"/>
      <w:divBdr>
        <w:top w:val="none" w:sz="0" w:space="0" w:color="auto"/>
        <w:left w:val="none" w:sz="0" w:space="0" w:color="auto"/>
        <w:bottom w:val="none" w:sz="0" w:space="0" w:color="auto"/>
        <w:right w:val="none" w:sz="0" w:space="0" w:color="auto"/>
      </w:divBdr>
    </w:div>
    <w:div w:id="1575966691">
      <w:bodyDiv w:val="1"/>
      <w:marLeft w:val="0"/>
      <w:marRight w:val="0"/>
      <w:marTop w:val="0"/>
      <w:marBottom w:val="0"/>
      <w:divBdr>
        <w:top w:val="none" w:sz="0" w:space="0" w:color="auto"/>
        <w:left w:val="none" w:sz="0" w:space="0" w:color="auto"/>
        <w:bottom w:val="none" w:sz="0" w:space="0" w:color="auto"/>
        <w:right w:val="none" w:sz="0" w:space="0" w:color="auto"/>
      </w:divBdr>
    </w:div>
    <w:div w:id="1576016048">
      <w:bodyDiv w:val="1"/>
      <w:marLeft w:val="0"/>
      <w:marRight w:val="0"/>
      <w:marTop w:val="0"/>
      <w:marBottom w:val="0"/>
      <w:divBdr>
        <w:top w:val="none" w:sz="0" w:space="0" w:color="auto"/>
        <w:left w:val="none" w:sz="0" w:space="0" w:color="auto"/>
        <w:bottom w:val="none" w:sz="0" w:space="0" w:color="auto"/>
        <w:right w:val="none" w:sz="0" w:space="0" w:color="auto"/>
      </w:divBdr>
    </w:div>
    <w:div w:id="1576085312">
      <w:bodyDiv w:val="1"/>
      <w:marLeft w:val="0"/>
      <w:marRight w:val="0"/>
      <w:marTop w:val="0"/>
      <w:marBottom w:val="0"/>
      <w:divBdr>
        <w:top w:val="none" w:sz="0" w:space="0" w:color="auto"/>
        <w:left w:val="none" w:sz="0" w:space="0" w:color="auto"/>
        <w:bottom w:val="none" w:sz="0" w:space="0" w:color="auto"/>
        <w:right w:val="none" w:sz="0" w:space="0" w:color="auto"/>
      </w:divBdr>
    </w:div>
    <w:div w:id="1576158477">
      <w:bodyDiv w:val="1"/>
      <w:marLeft w:val="0"/>
      <w:marRight w:val="0"/>
      <w:marTop w:val="0"/>
      <w:marBottom w:val="0"/>
      <w:divBdr>
        <w:top w:val="none" w:sz="0" w:space="0" w:color="auto"/>
        <w:left w:val="none" w:sz="0" w:space="0" w:color="auto"/>
        <w:bottom w:val="none" w:sz="0" w:space="0" w:color="auto"/>
        <w:right w:val="none" w:sz="0" w:space="0" w:color="auto"/>
      </w:divBdr>
    </w:div>
    <w:div w:id="1576159889">
      <w:bodyDiv w:val="1"/>
      <w:marLeft w:val="0"/>
      <w:marRight w:val="0"/>
      <w:marTop w:val="0"/>
      <w:marBottom w:val="0"/>
      <w:divBdr>
        <w:top w:val="none" w:sz="0" w:space="0" w:color="auto"/>
        <w:left w:val="none" w:sz="0" w:space="0" w:color="auto"/>
        <w:bottom w:val="none" w:sz="0" w:space="0" w:color="auto"/>
        <w:right w:val="none" w:sz="0" w:space="0" w:color="auto"/>
      </w:divBdr>
    </w:div>
    <w:div w:id="1576234683">
      <w:bodyDiv w:val="1"/>
      <w:marLeft w:val="0"/>
      <w:marRight w:val="0"/>
      <w:marTop w:val="0"/>
      <w:marBottom w:val="0"/>
      <w:divBdr>
        <w:top w:val="none" w:sz="0" w:space="0" w:color="auto"/>
        <w:left w:val="none" w:sz="0" w:space="0" w:color="auto"/>
        <w:bottom w:val="none" w:sz="0" w:space="0" w:color="auto"/>
        <w:right w:val="none" w:sz="0" w:space="0" w:color="auto"/>
      </w:divBdr>
    </w:div>
    <w:div w:id="1576277726">
      <w:bodyDiv w:val="1"/>
      <w:marLeft w:val="0"/>
      <w:marRight w:val="0"/>
      <w:marTop w:val="0"/>
      <w:marBottom w:val="0"/>
      <w:divBdr>
        <w:top w:val="none" w:sz="0" w:space="0" w:color="auto"/>
        <w:left w:val="none" w:sz="0" w:space="0" w:color="auto"/>
        <w:bottom w:val="none" w:sz="0" w:space="0" w:color="auto"/>
        <w:right w:val="none" w:sz="0" w:space="0" w:color="auto"/>
      </w:divBdr>
    </w:div>
    <w:div w:id="1576278382">
      <w:bodyDiv w:val="1"/>
      <w:marLeft w:val="0"/>
      <w:marRight w:val="0"/>
      <w:marTop w:val="0"/>
      <w:marBottom w:val="0"/>
      <w:divBdr>
        <w:top w:val="none" w:sz="0" w:space="0" w:color="auto"/>
        <w:left w:val="none" w:sz="0" w:space="0" w:color="auto"/>
        <w:bottom w:val="none" w:sz="0" w:space="0" w:color="auto"/>
        <w:right w:val="none" w:sz="0" w:space="0" w:color="auto"/>
      </w:divBdr>
    </w:div>
    <w:div w:id="1576403323">
      <w:bodyDiv w:val="1"/>
      <w:marLeft w:val="0"/>
      <w:marRight w:val="0"/>
      <w:marTop w:val="0"/>
      <w:marBottom w:val="0"/>
      <w:divBdr>
        <w:top w:val="none" w:sz="0" w:space="0" w:color="auto"/>
        <w:left w:val="none" w:sz="0" w:space="0" w:color="auto"/>
        <w:bottom w:val="none" w:sz="0" w:space="0" w:color="auto"/>
        <w:right w:val="none" w:sz="0" w:space="0" w:color="auto"/>
      </w:divBdr>
    </w:div>
    <w:div w:id="1576427001">
      <w:bodyDiv w:val="1"/>
      <w:marLeft w:val="0"/>
      <w:marRight w:val="0"/>
      <w:marTop w:val="0"/>
      <w:marBottom w:val="0"/>
      <w:divBdr>
        <w:top w:val="none" w:sz="0" w:space="0" w:color="auto"/>
        <w:left w:val="none" w:sz="0" w:space="0" w:color="auto"/>
        <w:bottom w:val="none" w:sz="0" w:space="0" w:color="auto"/>
        <w:right w:val="none" w:sz="0" w:space="0" w:color="auto"/>
      </w:divBdr>
    </w:div>
    <w:div w:id="1576547091">
      <w:bodyDiv w:val="1"/>
      <w:marLeft w:val="0"/>
      <w:marRight w:val="0"/>
      <w:marTop w:val="0"/>
      <w:marBottom w:val="0"/>
      <w:divBdr>
        <w:top w:val="none" w:sz="0" w:space="0" w:color="auto"/>
        <w:left w:val="none" w:sz="0" w:space="0" w:color="auto"/>
        <w:bottom w:val="none" w:sz="0" w:space="0" w:color="auto"/>
        <w:right w:val="none" w:sz="0" w:space="0" w:color="auto"/>
      </w:divBdr>
    </w:div>
    <w:div w:id="1576551449">
      <w:bodyDiv w:val="1"/>
      <w:marLeft w:val="0"/>
      <w:marRight w:val="0"/>
      <w:marTop w:val="0"/>
      <w:marBottom w:val="0"/>
      <w:divBdr>
        <w:top w:val="none" w:sz="0" w:space="0" w:color="auto"/>
        <w:left w:val="none" w:sz="0" w:space="0" w:color="auto"/>
        <w:bottom w:val="none" w:sz="0" w:space="0" w:color="auto"/>
        <w:right w:val="none" w:sz="0" w:space="0" w:color="auto"/>
      </w:divBdr>
    </w:div>
    <w:div w:id="1576621397">
      <w:bodyDiv w:val="1"/>
      <w:marLeft w:val="0"/>
      <w:marRight w:val="0"/>
      <w:marTop w:val="0"/>
      <w:marBottom w:val="0"/>
      <w:divBdr>
        <w:top w:val="none" w:sz="0" w:space="0" w:color="auto"/>
        <w:left w:val="none" w:sz="0" w:space="0" w:color="auto"/>
        <w:bottom w:val="none" w:sz="0" w:space="0" w:color="auto"/>
        <w:right w:val="none" w:sz="0" w:space="0" w:color="auto"/>
      </w:divBdr>
    </w:div>
    <w:div w:id="1576670335">
      <w:bodyDiv w:val="1"/>
      <w:marLeft w:val="0"/>
      <w:marRight w:val="0"/>
      <w:marTop w:val="0"/>
      <w:marBottom w:val="0"/>
      <w:divBdr>
        <w:top w:val="none" w:sz="0" w:space="0" w:color="auto"/>
        <w:left w:val="none" w:sz="0" w:space="0" w:color="auto"/>
        <w:bottom w:val="none" w:sz="0" w:space="0" w:color="auto"/>
        <w:right w:val="none" w:sz="0" w:space="0" w:color="auto"/>
      </w:divBdr>
    </w:div>
    <w:div w:id="1577007216">
      <w:bodyDiv w:val="1"/>
      <w:marLeft w:val="0"/>
      <w:marRight w:val="0"/>
      <w:marTop w:val="0"/>
      <w:marBottom w:val="0"/>
      <w:divBdr>
        <w:top w:val="none" w:sz="0" w:space="0" w:color="auto"/>
        <w:left w:val="none" w:sz="0" w:space="0" w:color="auto"/>
        <w:bottom w:val="none" w:sz="0" w:space="0" w:color="auto"/>
        <w:right w:val="none" w:sz="0" w:space="0" w:color="auto"/>
      </w:divBdr>
    </w:div>
    <w:div w:id="1577009440">
      <w:bodyDiv w:val="1"/>
      <w:marLeft w:val="0"/>
      <w:marRight w:val="0"/>
      <w:marTop w:val="0"/>
      <w:marBottom w:val="0"/>
      <w:divBdr>
        <w:top w:val="none" w:sz="0" w:space="0" w:color="auto"/>
        <w:left w:val="none" w:sz="0" w:space="0" w:color="auto"/>
        <w:bottom w:val="none" w:sz="0" w:space="0" w:color="auto"/>
        <w:right w:val="none" w:sz="0" w:space="0" w:color="auto"/>
      </w:divBdr>
    </w:div>
    <w:div w:id="1577323607">
      <w:bodyDiv w:val="1"/>
      <w:marLeft w:val="0"/>
      <w:marRight w:val="0"/>
      <w:marTop w:val="0"/>
      <w:marBottom w:val="0"/>
      <w:divBdr>
        <w:top w:val="none" w:sz="0" w:space="0" w:color="auto"/>
        <w:left w:val="none" w:sz="0" w:space="0" w:color="auto"/>
        <w:bottom w:val="none" w:sz="0" w:space="0" w:color="auto"/>
        <w:right w:val="none" w:sz="0" w:space="0" w:color="auto"/>
      </w:divBdr>
    </w:div>
    <w:div w:id="1577352704">
      <w:bodyDiv w:val="1"/>
      <w:marLeft w:val="0"/>
      <w:marRight w:val="0"/>
      <w:marTop w:val="0"/>
      <w:marBottom w:val="0"/>
      <w:divBdr>
        <w:top w:val="none" w:sz="0" w:space="0" w:color="auto"/>
        <w:left w:val="none" w:sz="0" w:space="0" w:color="auto"/>
        <w:bottom w:val="none" w:sz="0" w:space="0" w:color="auto"/>
        <w:right w:val="none" w:sz="0" w:space="0" w:color="auto"/>
      </w:divBdr>
    </w:div>
    <w:div w:id="1577590677">
      <w:bodyDiv w:val="1"/>
      <w:marLeft w:val="0"/>
      <w:marRight w:val="0"/>
      <w:marTop w:val="0"/>
      <w:marBottom w:val="0"/>
      <w:divBdr>
        <w:top w:val="none" w:sz="0" w:space="0" w:color="auto"/>
        <w:left w:val="none" w:sz="0" w:space="0" w:color="auto"/>
        <w:bottom w:val="none" w:sz="0" w:space="0" w:color="auto"/>
        <w:right w:val="none" w:sz="0" w:space="0" w:color="auto"/>
      </w:divBdr>
    </w:div>
    <w:div w:id="1577786887">
      <w:bodyDiv w:val="1"/>
      <w:marLeft w:val="0"/>
      <w:marRight w:val="0"/>
      <w:marTop w:val="0"/>
      <w:marBottom w:val="0"/>
      <w:divBdr>
        <w:top w:val="none" w:sz="0" w:space="0" w:color="auto"/>
        <w:left w:val="none" w:sz="0" w:space="0" w:color="auto"/>
        <w:bottom w:val="none" w:sz="0" w:space="0" w:color="auto"/>
        <w:right w:val="none" w:sz="0" w:space="0" w:color="auto"/>
      </w:divBdr>
    </w:div>
    <w:div w:id="1577857932">
      <w:bodyDiv w:val="1"/>
      <w:marLeft w:val="0"/>
      <w:marRight w:val="0"/>
      <w:marTop w:val="0"/>
      <w:marBottom w:val="0"/>
      <w:divBdr>
        <w:top w:val="none" w:sz="0" w:space="0" w:color="auto"/>
        <w:left w:val="none" w:sz="0" w:space="0" w:color="auto"/>
        <w:bottom w:val="none" w:sz="0" w:space="0" w:color="auto"/>
        <w:right w:val="none" w:sz="0" w:space="0" w:color="auto"/>
      </w:divBdr>
    </w:div>
    <w:div w:id="1577864537">
      <w:bodyDiv w:val="1"/>
      <w:marLeft w:val="0"/>
      <w:marRight w:val="0"/>
      <w:marTop w:val="0"/>
      <w:marBottom w:val="0"/>
      <w:divBdr>
        <w:top w:val="none" w:sz="0" w:space="0" w:color="auto"/>
        <w:left w:val="none" w:sz="0" w:space="0" w:color="auto"/>
        <w:bottom w:val="none" w:sz="0" w:space="0" w:color="auto"/>
        <w:right w:val="none" w:sz="0" w:space="0" w:color="auto"/>
      </w:divBdr>
    </w:div>
    <w:div w:id="1578131106">
      <w:bodyDiv w:val="1"/>
      <w:marLeft w:val="0"/>
      <w:marRight w:val="0"/>
      <w:marTop w:val="0"/>
      <w:marBottom w:val="0"/>
      <w:divBdr>
        <w:top w:val="none" w:sz="0" w:space="0" w:color="auto"/>
        <w:left w:val="none" w:sz="0" w:space="0" w:color="auto"/>
        <w:bottom w:val="none" w:sz="0" w:space="0" w:color="auto"/>
        <w:right w:val="none" w:sz="0" w:space="0" w:color="auto"/>
      </w:divBdr>
    </w:div>
    <w:div w:id="1578250244">
      <w:bodyDiv w:val="1"/>
      <w:marLeft w:val="0"/>
      <w:marRight w:val="0"/>
      <w:marTop w:val="0"/>
      <w:marBottom w:val="0"/>
      <w:divBdr>
        <w:top w:val="none" w:sz="0" w:space="0" w:color="auto"/>
        <w:left w:val="none" w:sz="0" w:space="0" w:color="auto"/>
        <w:bottom w:val="none" w:sz="0" w:space="0" w:color="auto"/>
        <w:right w:val="none" w:sz="0" w:space="0" w:color="auto"/>
      </w:divBdr>
    </w:div>
    <w:div w:id="1578327076">
      <w:bodyDiv w:val="1"/>
      <w:marLeft w:val="0"/>
      <w:marRight w:val="0"/>
      <w:marTop w:val="0"/>
      <w:marBottom w:val="0"/>
      <w:divBdr>
        <w:top w:val="none" w:sz="0" w:space="0" w:color="auto"/>
        <w:left w:val="none" w:sz="0" w:space="0" w:color="auto"/>
        <w:bottom w:val="none" w:sz="0" w:space="0" w:color="auto"/>
        <w:right w:val="none" w:sz="0" w:space="0" w:color="auto"/>
      </w:divBdr>
    </w:div>
    <w:div w:id="1578517352">
      <w:bodyDiv w:val="1"/>
      <w:marLeft w:val="0"/>
      <w:marRight w:val="0"/>
      <w:marTop w:val="0"/>
      <w:marBottom w:val="0"/>
      <w:divBdr>
        <w:top w:val="none" w:sz="0" w:space="0" w:color="auto"/>
        <w:left w:val="none" w:sz="0" w:space="0" w:color="auto"/>
        <w:bottom w:val="none" w:sz="0" w:space="0" w:color="auto"/>
        <w:right w:val="none" w:sz="0" w:space="0" w:color="auto"/>
      </w:divBdr>
    </w:div>
    <w:div w:id="1578591284">
      <w:bodyDiv w:val="1"/>
      <w:marLeft w:val="0"/>
      <w:marRight w:val="0"/>
      <w:marTop w:val="0"/>
      <w:marBottom w:val="0"/>
      <w:divBdr>
        <w:top w:val="none" w:sz="0" w:space="0" w:color="auto"/>
        <w:left w:val="none" w:sz="0" w:space="0" w:color="auto"/>
        <w:bottom w:val="none" w:sz="0" w:space="0" w:color="auto"/>
        <w:right w:val="none" w:sz="0" w:space="0" w:color="auto"/>
      </w:divBdr>
    </w:div>
    <w:div w:id="1578638193">
      <w:bodyDiv w:val="1"/>
      <w:marLeft w:val="0"/>
      <w:marRight w:val="0"/>
      <w:marTop w:val="0"/>
      <w:marBottom w:val="0"/>
      <w:divBdr>
        <w:top w:val="none" w:sz="0" w:space="0" w:color="auto"/>
        <w:left w:val="none" w:sz="0" w:space="0" w:color="auto"/>
        <w:bottom w:val="none" w:sz="0" w:space="0" w:color="auto"/>
        <w:right w:val="none" w:sz="0" w:space="0" w:color="auto"/>
      </w:divBdr>
    </w:div>
    <w:div w:id="1578705736">
      <w:bodyDiv w:val="1"/>
      <w:marLeft w:val="0"/>
      <w:marRight w:val="0"/>
      <w:marTop w:val="0"/>
      <w:marBottom w:val="0"/>
      <w:divBdr>
        <w:top w:val="none" w:sz="0" w:space="0" w:color="auto"/>
        <w:left w:val="none" w:sz="0" w:space="0" w:color="auto"/>
        <w:bottom w:val="none" w:sz="0" w:space="0" w:color="auto"/>
        <w:right w:val="none" w:sz="0" w:space="0" w:color="auto"/>
      </w:divBdr>
    </w:div>
    <w:div w:id="1578782383">
      <w:bodyDiv w:val="1"/>
      <w:marLeft w:val="0"/>
      <w:marRight w:val="0"/>
      <w:marTop w:val="0"/>
      <w:marBottom w:val="0"/>
      <w:divBdr>
        <w:top w:val="none" w:sz="0" w:space="0" w:color="auto"/>
        <w:left w:val="none" w:sz="0" w:space="0" w:color="auto"/>
        <w:bottom w:val="none" w:sz="0" w:space="0" w:color="auto"/>
        <w:right w:val="none" w:sz="0" w:space="0" w:color="auto"/>
      </w:divBdr>
    </w:div>
    <w:div w:id="1578900641">
      <w:bodyDiv w:val="1"/>
      <w:marLeft w:val="0"/>
      <w:marRight w:val="0"/>
      <w:marTop w:val="0"/>
      <w:marBottom w:val="0"/>
      <w:divBdr>
        <w:top w:val="none" w:sz="0" w:space="0" w:color="auto"/>
        <w:left w:val="none" w:sz="0" w:space="0" w:color="auto"/>
        <w:bottom w:val="none" w:sz="0" w:space="0" w:color="auto"/>
        <w:right w:val="none" w:sz="0" w:space="0" w:color="auto"/>
      </w:divBdr>
    </w:div>
    <w:div w:id="1578975099">
      <w:bodyDiv w:val="1"/>
      <w:marLeft w:val="0"/>
      <w:marRight w:val="0"/>
      <w:marTop w:val="0"/>
      <w:marBottom w:val="0"/>
      <w:divBdr>
        <w:top w:val="none" w:sz="0" w:space="0" w:color="auto"/>
        <w:left w:val="none" w:sz="0" w:space="0" w:color="auto"/>
        <w:bottom w:val="none" w:sz="0" w:space="0" w:color="auto"/>
        <w:right w:val="none" w:sz="0" w:space="0" w:color="auto"/>
      </w:divBdr>
    </w:div>
    <w:div w:id="1579054525">
      <w:bodyDiv w:val="1"/>
      <w:marLeft w:val="0"/>
      <w:marRight w:val="0"/>
      <w:marTop w:val="0"/>
      <w:marBottom w:val="0"/>
      <w:divBdr>
        <w:top w:val="none" w:sz="0" w:space="0" w:color="auto"/>
        <w:left w:val="none" w:sz="0" w:space="0" w:color="auto"/>
        <w:bottom w:val="none" w:sz="0" w:space="0" w:color="auto"/>
        <w:right w:val="none" w:sz="0" w:space="0" w:color="auto"/>
      </w:divBdr>
    </w:div>
    <w:div w:id="1579169625">
      <w:bodyDiv w:val="1"/>
      <w:marLeft w:val="0"/>
      <w:marRight w:val="0"/>
      <w:marTop w:val="0"/>
      <w:marBottom w:val="0"/>
      <w:divBdr>
        <w:top w:val="none" w:sz="0" w:space="0" w:color="auto"/>
        <w:left w:val="none" w:sz="0" w:space="0" w:color="auto"/>
        <w:bottom w:val="none" w:sz="0" w:space="0" w:color="auto"/>
        <w:right w:val="none" w:sz="0" w:space="0" w:color="auto"/>
      </w:divBdr>
    </w:div>
    <w:div w:id="1579172234">
      <w:bodyDiv w:val="1"/>
      <w:marLeft w:val="0"/>
      <w:marRight w:val="0"/>
      <w:marTop w:val="0"/>
      <w:marBottom w:val="0"/>
      <w:divBdr>
        <w:top w:val="none" w:sz="0" w:space="0" w:color="auto"/>
        <w:left w:val="none" w:sz="0" w:space="0" w:color="auto"/>
        <w:bottom w:val="none" w:sz="0" w:space="0" w:color="auto"/>
        <w:right w:val="none" w:sz="0" w:space="0" w:color="auto"/>
      </w:divBdr>
    </w:div>
    <w:div w:id="1579437005">
      <w:bodyDiv w:val="1"/>
      <w:marLeft w:val="0"/>
      <w:marRight w:val="0"/>
      <w:marTop w:val="0"/>
      <w:marBottom w:val="0"/>
      <w:divBdr>
        <w:top w:val="none" w:sz="0" w:space="0" w:color="auto"/>
        <w:left w:val="none" w:sz="0" w:space="0" w:color="auto"/>
        <w:bottom w:val="none" w:sz="0" w:space="0" w:color="auto"/>
        <w:right w:val="none" w:sz="0" w:space="0" w:color="auto"/>
      </w:divBdr>
    </w:div>
    <w:div w:id="1579947781">
      <w:bodyDiv w:val="1"/>
      <w:marLeft w:val="0"/>
      <w:marRight w:val="0"/>
      <w:marTop w:val="0"/>
      <w:marBottom w:val="0"/>
      <w:divBdr>
        <w:top w:val="none" w:sz="0" w:space="0" w:color="auto"/>
        <w:left w:val="none" w:sz="0" w:space="0" w:color="auto"/>
        <w:bottom w:val="none" w:sz="0" w:space="0" w:color="auto"/>
        <w:right w:val="none" w:sz="0" w:space="0" w:color="auto"/>
      </w:divBdr>
    </w:div>
    <w:div w:id="1580091968">
      <w:bodyDiv w:val="1"/>
      <w:marLeft w:val="0"/>
      <w:marRight w:val="0"/>
      <w:marTop w:val="0"/>
      <w:marBottom w:val="0"/>
      <w:divBdr>
        <w:top w:val="none" w:sz="0" w:space="0" w:color="auto"/>
        <w:left w:val="none" w:sz="0" w:space="0" w:color="auto"/>
        <w:bottom w:val="none" w:sz="0" w:space="0" w:color="auto"/>
        <w:right w:val="none" w:sz="0" w:space="0" w:color="auto"/>
      </w:divBdr>
    </w:div>
    <w:div w:id="1580209101">
      <w:bodyDiv w:val="1"/>
      <w:marLeft w:val="0"/>
      <w:marRight w:val="0"/>
      <w:marTop w:val="0"/>
      <w:marBottom w:val="0"/>
      <w:divBdr>
        <w:top w:val="none" w:sz="0" w:space="0" w:color="auto"/>
        <w:left w:val="none" w:sz="0" w:space="0" w:color="auto"/>
        <w:bottom w:val="none" w:sz="0" w:space="0" w:color="auto"/>
        <w:right w:val="none" w:sz="0" w:space="0" w:color="auto"/>
      </w:divBdr>
    </w:div>
    <w:div w:id="1581018285">
      <w:bodyDiv w:val="1"/>
      <w:marLeft w:val="0"/>
      <w:marRight w:val="0"/>
      <w:marTop w:val="0"/>
      <w:marBottom w:val="0"/>
      <w:divBdr>
        <w:top w:val="none" w:sz="0" w:space="0" w:color="auto"/>
        <w:left w:val="none" w:sz="0" w:space="0" w:color="auto"/>
        <w:bottom w:val="none" w:sz="0" w:space="0" w:color="auto"/>
        <w:right w:val="none" w:sz="0" w:space="0" w:color="auto"/>
      </w:divBdr>
    </w:div>
    <w:div w:id="1581019599">
      <w:bodyDiv w:val="1"/>
      <w:marLeft w:val="0"/>
      <w:marRight w:val="0"/>
      <w:marTop w:val="0"/>
      <w:marBottom w:val="0"/>
      <w:divBdr>
        <w:top w:val="none" w:sz="0" w:space="0" w:color="auto"/>
        <w:left w:val="none" w:sz="0" w:space="0" w:color="auto"/>
        <w:bottom w:val="none" w:sz="0" w:space="0" w:color="auto"/>
        <w:right w:val="none" w:sz="0" w:space="0" w:color="auto"/>
      </w:divBdr>
    </w:div>
    <w:div w:id="1581066105">
      <w:bodyDiv w:val="1"/>
      <w:marLeft w:val="0"/>
      <w:marRight w:val="0"/>
      <w:marTop w:val="0"/>
      <w:marBottom w:val="0"/>
      <w:divBdr>
        <w:top w:val="none" w:sz="0" w:space="0" w:color="auto"/>
        <w:left w:val="none" w:sz="0" w:space="0" w:color="auto"/>
        <w:bottom w:val="none" w:sz="0" w:space="0" w:color="auto"/>
        <w:right w:val="none" w:sz="0" w:space="0" w:color="auto"/>
      </w:divBdr>
    </w:div>
    <w:div w:id="1581140475">
      <w:bodyDiv w:val="1"/>
      <w:marLeft w:val="0"/>
      <w:marRight w:val="0"/>
      <w:marTop w:val="0"/>
      <w:marBottom w:val="0"/>
      <w:divBdr>
        <w:top w:val="none" w:sz="0" w:space="0" w:color="auto"/>
        <w:left w:val="none" w:sz="0" w:space="0" w:color="auto"/>
        <w:bottom w:val="none" w:sz="0" w:space="0" w:color="auto"/>
        <w:right w:val="none" w:sz="0" w:space="0" w:color="auto"/>
      </w:divBdr>
    </w:div>
    <w:div w:id="1581405292">
      <w:bodyDiv w:val="1"/>
      <w:marLeft w:val="0"/>
      <w:marRight w:val="0"/>
      <w:marTop w:val="0"/>
      <w:marBottom w:val="0"/>
      <w:divBdr>
        <w:top w:val="none" w:sz="0" w:space="0" w:color="auto"/>
        <w:left w:val="none" w:sz="0" w:space="0" w:color="auto"/>
        <w:bottom w:val="none" w:sz="0" w:space="0" w:color="auto"/>
        <w:right w:val="none" w:sz="0" w:space="0" w:color="auto"/>
      </w:divBdr>
    </w:div>
    <w:div w:id="1581523935">
      <w:bodyDiv w:val="1"/>
      <w:marLeft w:val="0"/>
      <w:marRight w:val="0"/>
      <w:marTop w:val="0"/>
      <w:marBottom w:val="0"/>
      <w:divBdr>
        <w:top w:val="none" w:sz="0" w:space="0" w:color="auto"/>
        <w:left w:val="none" w:sz="0" w:space="0" w:color="auto"/>
        <w:bottom w:val="none" w:sz="0" w:space="0" w:color="auto"/>
        <w:right w:val="none" w:sz="0" w:space="0" w:color="auto"/>
      </w:divBdr>
    </w:div>
    <w:div w:id="1581713388">
      <w:bodyDiv w:val="1"/>
      <w:marLeft w:val="0"/>
      <w:marRight w:val="0"/>
      <w:marTop w:val="0"/>
      <w:marBottom w:val="0"/>
      <w:divBdr>
        <w:top w:val="none" w:sz="0" w:space="0" w:color="auto"/>
        <w:left w:val="none" w:sz="0" w:space="0" w:color="auto"/>
        <w:bottom w:val="none" w:sz="0" w:space="0" w:color="auto"/>
        <w:right w:val="none" w:sz="0" w:space="0" w:color="auto"/>
      </w:divBdr>
    </w:div>
    <w:div w:id="1581720881">
      <w:bodyDiv w:val="1"/>
      <w:marLeft w:val="0"/>
      <w:marRight w:val="0"/>
      <w:marTop w:val="0"/>
      <w:marBottom w:val="0"/>
      <w:divBdr>
        <w:top w:val="none" w:sz="0" w:space="0" w:color="auto"/>
        <w:left w:val="none" w:sz="0" w:space="0" w:color="auto"/>
        <w:bottom w:val="none" w:sz="0" w:space="0" w:color="auto"/>
        <w:right w:val="none" w:sz="0" w:space="0" w:color="auto"/>
      </w:divBdr>
    </w:div>
    <w:div w:id="1581794740">
      <w:bodyDiv w:val="1"/>
      <w:marLeft w:val="0"/>
      <w:marRight w:val="0"/>
      <w:marTop w:val="0"/>
      <w:marBottom w:val="0"/>
      <w:divBdr>
        <w:top w:val="none" w:sz="0" w:space="0" w:color="auto"/>
        <w:left w:val="none" w:sz="0" w:space="0" w:color="auto"/>
        <w:bottom w:val="none" w:sz="0" w:space="0" w:color="auto"/>
        <w:right w:val="none" w:sz="0" w:space="0" w:color="auto"/>
      </w:divBdr>
    </w:div>
    <w:div w:id="1582133409">
      <w:bodyDiv w:val="1"/>
      <w:marLeft w:val="0"/>
      <w:marRight w:val="0"/>
      <w:marTop w:val="0"/>
      <w:marBottom w:val="0"/>
      <w:divBdr>
        <w:top w:val="none" w:sz="0" w:space="0" w:color="auto"/>
        <w:left w:val="none" w:sz="0" w:space="0" w:color="auto"/>
        <w:bottom w:val="none" w:sz="0" w:space="0" w:color="auto"/>
        <w:right w:val="none" w:sz="0" w:space="0" w:color="auto"/>
      </w:divBdr>
      <w:divsChild>
        <w:div w:id="846096691">
          <w:marLeft w:val="0"/>
          <w:marRight w:val="0"/>
          <w:marTop w:val="0"/>
          <w:marBottom w:val="0"/>
          <w:divBdr>
            <w:top w:val="none" w:sz="0" w:space="0" w:color="auto"/>
            <w:left w:val="none" w:sz="0" w:space="0" w:color="auto"/>
            <w:bottom w:val="none" w:sz="0" w:space="0" w:color="auto"/>
            <w:right w:val="none" w:sz="0" w:space="0" w:color="auto"/>
          </w:divBdr>
          <w:divsChild>
            <w:div w:id="193538606">
              <w:marLeft w:val="0"/>
              <w:marRight w:val="0"/>
              <w:marTop w:val="0"/>
              <w:marBottom w:val="0"/>
              <w:divBdr>
                <w:top w:val="none" w:sz="0" w:space="0" w:color="auto"/>
                <w:left w:val="none" w:sz="0" w:space="0" w:color="auto"/>
                <w:bottom w:val="none" w:sz="0" w:space="0" w:color="auto"/>
                <w:right w:val="none" w:sz="0" w:space="0" w:color="auto"/>
              </w:divBdr>
              <w:divsChild>
                <w:div w:id="1877427862">
                  <w:marLeft w:val="0"/>
                  <w:marRight w:val="0"/>
                  <w:marTop w:val="0"/>
                  <w:marBottom w:val="0"/>
                  <w:divBdr>
                    <w:top w:val="none" w:sz="0" w:space="0" w:color="auto"/>
                    <w:left w:val="none" w:sz="0" w:space="0" w:color="auto"/>
                    <w:bottom w:val="none" w:sz="0" w:space="0" w:color="auto"/>
                    <w:right w:val="none" w:sz="0" w:space="0" w:color="auto"/>
                  </w:divBdr>
                  <w:divsChild>
                    <w:div w:id="52325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252562">
      <w:bodyDiv w:val="1"/>
      <w:marLeft w:val="0"/>
      <w:marRight w:val="0"/>
      <w:marTop w:val="0"/>
      <w:marBottom w:val="0"/>
      <w:divBdr>
        <w:top w:val="none" w:sz="0" w:space="0" w:color="auto"/>
        <w:left w:val="none" w:sz="0" w:space="0" w:color="auto"/>
        <w:bottom w:val="none" w:sz="0" w:space="0" w:color="auto"/>
        <w:right w:val="none" w:sz="0" w:space="0" w:color="auto"/>
      </w:divBdr>
    </w:div>
    <w:div w:id="1582332901">
      <w:bodyDiv w:val="1"/>
      <w:marLeft w:val="0"/>
      <w:marRight w:val="0"/>
      <w:marTop w:val="0"/>
      <w:marBottom w:val="0"/>
      <w:divBdr>
        <w:top w:val="none" w:sz="0" w:space="0" w:color="auto"/>
        <w:left w:val="none" w:sz="0" w:space="0" w:color="auto"/>
        <w:bottom w:val="none" w:sz="0" w:space="0" w:color="auto"/>
        <w:right w:val="none" w:sz="0" w:space="0" w:color="auto"/>
      </w:divBdr>
    </w:div>
    <w:div w:id="1582526840">
      <w:bodyDiv w:val="1"/>
      <w:marLeft w:val="0"/>
      <w:marRight w:val="0"/>
      <w:marTop w:val="0"/>
      <w:marBottom w:val="0"/>
      <w:divBdr>
        <w:top w:val="none" w:sz="0" w:space="0" w:color="auto"/>
        <w:left w:val="none" w:sz="0" w:space="0" w:color="auto"/>
        <w:bottom w:val="none" w:sz="0" w:space="0" w:color="auto"/>
        <w:right w:val="none" w:sz="0" w:space="0" w:color="auto"/>
      </w:divBdr>
    </w:div>
    <w:div w:id="1582790772">
      <w:bodyDiv w:val="1"/>
      <w:marLeft w:val="0"/>
      <w:marRight w:val="0"/>
      <w:marTop w:val="0"/>
      <w:marBottom w:val="0"/>
      <w:divBdr>
        <w:top w:val="none" w:sz="0" w:space="0" w:color="auto"/>
        <w:left w:val="none" w:sz="0" w:space="0" w:color="auto"/>
        <w:bottom w:val="none" w:sz="0" w:space="0" w:color="auto"/>
        <w:right w:val="none" w:sz="0" w:space="0" w:color="auto"/>
      </w:divBdr>
    </w:div>
    <w:div w:id="1582832757">
      <w:bodyDiv w:val="1"/>
      <w:marLeft w:val="0"/>
      <w:marRight w:val="0"/>
      <w:marTop w:val="0"/>
      <w:marBottom w:val="0"/>
      <w:divBdr>
        <w:top w:val="none" w:sz="0" w:space="0" w:color="auto"/>
        <w:left w:val="none" w:sz="0" w:space="0" w:color="auto"/>
        <w:bottom w:val="none" w:sz="0" w:space="0" w:color="auto"/>
        <w:right w:val="none" w:sz="0" w:space="0" w:color="auto"/>
      </w:divBdr>
    </w:div>
    <w:div w:id="1582907339">
      <w:bodyDiv w:val="1"/>
      <w:marLeft w:val="0"/>
      <w:marRight w:val="0"/>
      <w:marTop w:val="0"/>
      <w:marBottom w:val="0"/>
      <w:divBdr>
        <w:top w:val="none" w:sz="0" w:space="0" w:color="auto"/>
        <w:left w:val="none" w:sz="0" w:space="0" w:color="auto"/>
        <w:bottom w:val="none" w:sz="0" w:space="0" w:color="auto"/>
        <w:right w:val="none" w:sz="0" w:space="0" w:color="auto"/>
      </w:divBdr>
    </w:div>
    <w:div w:id="1582913846">
      <w:bodyDiv w:val="1"/>
      <w:marLeft w:val="0"/>
      <w:marRight w:val="0"/>
      <w:marTop w:val="0"/>
      <w:marBottom w:val="0"/>
      <w:divBdr>
        <w:top w:val="none" w:sz="0" w:space="0" w:color="auto"/>
        <w:left w:val="none" w:sz="0" w:space="0" w:color="auto"/>
        <w:bottom w:val="none" w:sz="0" w:space="0" w:color="auto"/>
        <w:right w:val="none" w:sz="0" w:space="0" w:color="auto"/>
      </w:divBdr>
    </w:div>
    <w:div w:id="1582987792">
      <w:bodyDiv w:val="1"/>
      <w:marLeft w:val="0"/>
      <w:marRight w:val="0"/>
      <w:marTop w:val="0"/>
      <w:marBottom w:val="0"/>
      <w:divBdr>
        <w:top w:val="none" w:sz="0" w:space="0" w:color="auto"/>
        <w:left w:val="none" w:sz="0" w:space="0" w:color="auto"/>
        <w:bottom w:val="none" w:sz="0" w:space="0" w:color="auto"/>
        <w:right w:val="none" w:sz="0" w:space="0" w:color="auto"/>
      </w:divBdr>
    </w:div>
    <w:div w:id="1583445896">
      <w:bodyDiv w:val="1"/>
      <w:marLeft w:val="0"/>
      <w:marRight w:val="0"/>
      <w:marTop w:val="0"/>
      <w:marBottom w:val="0"/>
      <w:divBdr>
        <w:top w:val="none" w:sz="0" w:space="0" w:color="auto"/>
        <w:left w:val="none" w:sz="0" w:space="0" w:color="auto"/>
        <w:bottom w:val="none" w:sz="0" w:space="0" w:color="auto"/>
        <w:right w:val="none" w:sz="0" w:space="0" w:color="auto"/>
      </w:divBdr>
    </w:div>
    <w:div w:id="1583492140">
      <w:bodyDiv w:val="1"/>
      <w:marLeft w:val="0"/>
      <w:marRight w:val="0"/>
      <w:marTop w:val="0"/>
      <w:marBottom w:val="0"/>
      <w:divBdr>
        <w:top w:val="none" w:sz="0" w:space="0" w:color="auto"/>
        <w:left w:val="none" w:sz="0" w:space="0" w:color="auto"/>
        <w:bottom w:val="none" w:sz="0" w:space="0" w:color="auto"/>
        <w:right w:val="none" w:sz="0" w:space="0" w:color="auto"/>
      </w:divBdr>
    </w:div>
    <w:div w:id="1583561010">
      <w:bodyDiv w:val="1"/>
      <w:marLeft w:val="0"/>
      <w:marRight w:val="0"/>
      <w:marTop w:val="0"/>
      <w:marBottom w:val="0"/>
      <w:divBdr>
        <w:top w:val="none" w:sz="0" w:space="0" w:color="auto"/>
        <w:left w:val="none" w:sz="0" w:space="0" w:color="auto"/>
        <w:bottom w:val="none" w:sz="0" w:space="0" w:color="auto"/>
        <w:right w:val="none" w:sz="0" w:space="0" w:color="auto"/>
      </w:divBdr>
    </w:div>
    <w:div w:id="1583562364">
      <w:bodyDiv w:val="1"/>
      <w:marLeft w:val="0"/>
      <w:marRight w:val="0"/>
      <w:marTop w:val="0"/>
      <w:marBottom w:val="0"/>
      <w:divBdr>
        <w:top w:val="none" w:sz="0" w:space="0" w:color="auto"/>
        <w:left w:val="none" w:sz="0" w:space="0" w:color="auto"/>
        <w:bottom w:val="none" w:sz="0" w:space="0" w:color="auto"/>
        <w:right w:val="none" w:sz="0" w:space="0" w:color="auto"/>
      </w:divBdr>
    </w:div>
    <w:div w:id="1583678687">
      <w:bodyDiv w:val="1"/>
      <w:marLeft w:val="0"/>
      <w:marRight w:val="0"/>
      <w:marTop w:val="0"/>
      <w:marBottom w:val="0"/>
      <w:divBdr>
        <w:top w:val="none" w:sz="0" w:space="0" w:color="auto"/>
        <w:left w:val="none" w:sz="0" w:space="0" w:color="auto"/>
        <w:bottom w:val="none" w:sz="0" w:space="0" w:color="auto"/>
        <w:right w:val="none" w:sz="0" w:space="0" w:color="auto"/>
      </w:divBdr>
    </w:div>
    <w:div w:id="1583757867">
      <w:bodyDiv w:val="1"/>
      <w:marLeft w:val="0"/>
      <w:marRight w:val="0"/>
      <w:marTop w:val="0"/>
      <w:marBottom w:val="0"/>
      <w:divBdr>
        <w:top w:val="none" w:sz="0" w:space="0" w:color="auto"/>
        <w:left w:val="none" w:sz="0" w:space="0" w:color="auto"/>
        <w:bottom w:val="none" w:sz="0" w:space="0" w:color="auto"/>
        <w:right w:val="none" w:sz="0" w:space="0" w:color="auto"/>
      </w:divBdr>
    </w:div>
    <w:div w:id="1583757883">
      <w:bodyDiv w:val="1"/>
      <w:marLeft w:val="0"/>
      <w:marRight w:val="0"/>
      <w:marTop w:val="0"/>
      <w:marBottom w:val="0"/>
      <w:divBdr>
        <w:top w:val="none" w:sz="0" w:space="0" w:color="auto"/>
        <w:left w:val="none" w:sz="0" w:space="0" w:color="auto"/>
        <w:bottom w:val="none" w:sz="0" w:space="0" w:color="auto"/>
        <w:right w:val="none" w:sz="0" w:space="0" w:color="auto"/>
      </w:divBdr>
    </w:div>
    <w:div w:id="1583828608">
      <w:bodyDiv w:val="1"/>
      <w:marLeft w:val="0"/>
      <w:marRight w:val="0"/>
      <w:marTop w:val="0"/>
      <w:marBottom w:val="0"/>
      <w:divBdr>
        <w:top w:val="none" w:sz="0" w:space="0" w:color="auto"/>
        <w:left w:val="none" w:sz="0" w:space="0" w:color="auto"/>
        <w:bottom w:val="none" w:sz="0" w:space="0" w:color="auto"/>
        <w:right w:val="none" w:sz="0" w:space="0" w:color="auto"/>
      </w:divBdr>
    </w:div>
    <w:div w:id="1583880397">
      <w:bodyDiv w:val="1"/>
      <w:marLeft w:val="0"/>
      <w:marRight w:val="0"/>
      <w:marTop w:val="0"/>
      <w:marBottom w:val="0"/>
      <w:divBdr>
        <w:top w:val="none" w:sz="0" w:space="0" w:color="auto"/>
        <w:left w:val="none" w:sz="0" w:space="0" w:color="auto"/>
        <w:bottom w:val="none" w:sz="0" w:space="0" w:color="auto"/>
        <w:right w:val="none" w:sz="0" w:space="0" w:color="auto"/>
      </w:divBdr>
    </w:div>
    <w:div w:id="1584072946">
      <w:bodyDiv w:val="1"/>
      <w:marLeft w:val="0"/>
      <w:marRight w:val="0"/>
      <w:marTop w:val="0"/>
      <w:marBottom w:val="0"/>
      <w:divBdr>
        <w:top w:val="none" w:sz="0" w:space="0" w:color="auto"/>
        <w:left w:val="none" w:sz="0" w:space="0" w:color="auto"/>
        <w:bottom w:val="none" w:sz="0" w:space="0" w:color="auto"/>
        <w:right w:val="none" w:sz="0" w:space="0" w:color="auto"/>
      </w:divBdr>
    </w:div>
    <w:div w:id="1584141290">
      <w:bodyDiv w:val="1"/>
      <w:marLeft w:val="0"/>
      <w:marRight w:val="0"/>
      <w:marTop w:val="0"/>
      <w:marBottom w:val="0"/>
      <w:divBdr>
        <w:top w:val="none" w:sz="0" w:space="0" w:color="auto"/>
        <w:left w:val="none" w:sz="0" w:space="0" w:color="auto"/>
        <w:bottom w:val="none" w:sz="0" w:space="0" w:color="auto"/>
        <w:right w:val="none" w:sz="0" w:space="0" w:color="auto"/>
      </w:divBdr>
    </w:div>
    <w:div w:id="1584408500">
      <w:bodyDiv w:val="1"/>
      <w:marLeft w:val="0"/>
      <w:marRight w:val="0"/>
      <w:marTop w:val="0"/>
      <w:marBottom w:val="0"/>
      <w:divBdr>
        <w:top w:val="none" w:sz="0" w:space="0" w:color="auto"/>
        <w:left w:val="none" w:sz="0" w:space="0" w:color="auto"/>
        <w:bottom w:val="none" w:sz="0" w:space="0" w:color="auto"/>
        <w:right w:val="none" w:sz="0" w:space="0" w:color="auto"/>
      </w:divBdr>
    </w:div>
    <w:div w:id="1584415850">
      <w:bodyDiv w:val="1"/>
      <w:marLeft w:val="0"/>
      <w:marRight w:val="0"/>
      <w:marTop w:val="0"/>
      <w:marBottom w:val="0"/>
      <w:divBdr>
        <w:top w:val="none" w:sz="0" w:space="0" w:color="auto"/>
        <w:left w:val="none" w:sz="0" w:space="0" w:color="auto"/>
        <w:bottom w:val="none" w:sz="0" w:space="0" w:color="auto"/>
        <w:right w:val="none" w:sz="0" w:space="0" w:color="auto"/>
      </w:divBdr>
    </w:div>
    <w:div w:id="1584485074">
      <w:bodyDiv w:val="1"/>
      <w:marLeft w:val="0"/>
      <w:marRight w:val="0"/>
      <w:marTop w:val="0"/>
      <w:marBottom w:val="0"/>
      <w:divBdr>
        <w:top w:val="none" w:sz="0" w:space="0" w:color="auto"/>
        <w:left w:val="none" w:sz="0" w:space="0" w:color="auto"/>
        <w:bottom w:val="none" w:sz="0" w:space="0" w:color="auto"/>
        <w:right w:val="none" w:sz="0" w:space="0" w:color="auto"/>
      </w:divBdr>
    </w:div>
    <w:div w:id="1584529563">
      <w:bodyDiv w:val="1"/>
      <w:marLeft w:val="0"/>
      <w:marRight w:val="0"/>
      <w:marTop w:val="0"/>
      <w:marBottom w:val="0"/>
      <w:divBdr>
        <w:top w:val="none" w:sz="0" w:space="0" w:color="auto"/>
        <w:left w:val="none" w:sz="0" w:space="0" w:color="auto"/>
        <w:bottom w:val="none" w:sz="0" w:space="0" w:color="auto"/>
        <w:right w:val="none" w:sz="0" w:space="0" w:color="auto"/>
      </w:divBdr>
    </w:div>
    <w:div w:id="1584681195">
      <w:bodyDiv w:val="1"/>
      <w:marLeft w:val="0"/>
      <w:marRight w:val="0"/>
      <w:marTop w:val="0"/>
      <w:marBottom w:val="0"/>
      <w:divBdr>
        <w:top w:val="none" w:sz="0" w:space="0" w:color="auto"/>
        <w:left w:val="none" w:sz="0" w:space="0" w:color="auto"/>
        <w:bottom w:val="none" w:sz="0" w:space="0" w:color="auto"/>
        <w:right w:val="none" w:sz="0" w:space="0" w:color="auto"/>
      </w:divBdr>
    </w:div>
    <w:div w:id="1584682608">
      <w:bodyDiv w:val="1"/>
      <w:marLeft w:val="0"/>
      <w:marRight w:val="0"/>
      <w:marTop w:val="0"/>
      <w:marBottom w:val="0"/>
      <w:divBdr>
        <w:top w:val="none" w:sz="0" w:space="0" w:color="auto"/>
        <w:left w:val="none" w:sz="0" w:space="0" w:color="auto"/>
        <w:bottom w:val="none" w:sz="0" w:space="0" w:color="auto"/>
        <w:right w:val="none" w:sz="0" w:space="0" w:color="auto"/>
      </w:divBdr>
    </w:div>
    <w:div w:id="1584876517">
      <w:bodyDiv w:val="1"/>
      <w:marLeft w:val="0"/>
      <w:marRight w:val="0"/>
      <w:marTop w:val="0"/>
      <w:marBottom w:val="0"/>
      <w:divBdr>
        <w:top w:val="none" w:sz="0" w:space="0" w:color="auto"/>
        <w:left w:val="none" w:sz="0" w:space="0" w:color="auto"/>
        <w:bottom w:val="none" w:sz="0" w:space="0" w:color="auto"/>
        <w:right w:val="none" w:sz="0" w:space="0" w:color="auto"/>
      </w:divBdr>
    </w:div>
    <w:div w:id="1584953690">
      <w:bodyDiv w:val="1"/>
      <w:marLeft w:val="0"/>
      <w:marRight w:val="0"/>
      <w:marTop w:val="0"/>
      <w:marBottom w:val="0"/>
      <w:divBdr>
        <w:top w:val="none" w:sz="0" w:space="0" w:color="auto"/>
        <w:left w:val="none" w:sz="0" w:space="0" w:color="auto"/>
        <w:bottom w:val="none" w:sz="0" w:space="0" w:color="auto"/>
        <w:right w:val="none" w:sz="0" w:space="0" w:color="auto"/>
      </w:divBdr>
    </w:div>
    <w:div w:id="1585067151">
      <w:bodyDiv w:val="1"/>
      <w:marLeft w:val="0"/>
      <w:marRight w:val="0"/>
      <w:marTop w:val="0"/>
      <w:marBottom w:val="0"/>
      <w:divBdr>
        <w:top w:val="none" w:sz="0" w:space="0" w:color="auto"/>
        <w:left w:val="none" w:sz="0" w:space="0" w:color="auto"/>
        <w:bottom w:val="none" w:sz="0" w:space="0" w:color="auto"/>
        <w:right w:val="none" w:sz="0" w:space="0" w:color="auto"/>
      </w:divBdr>
    </w:div>
    <w:div w:id="1585138950">
      <w:bodyDiv w:val="1"/>
      <w:marLeft w:val="0"/>
      <w:marRight w:val="0"/>
      <w:marTop w:val="0"/>
      <w:marBottom w:val="0"/>
      <w:divBdr>
        <w:top w:val="none" w:sz="0" w:space="0" w:color="auto"/>
        <w:left w:val="none" w:sz="0" w:space="0" w:color="auto"/>
        <w:bottom w:val="none" w:sz="0" w:space="0" w:color="auto"/>
        <w:right w:val="none" w:sz="0" w:space="0" w:color="auto"/>
      </w:divBdr>
    </w:div>
    <w:div w:id="1585143862">
      <w:bodyDiv w:val="1"/>
      <w:marLeft w:val="0"/>
      <w:marRight w:val="0"/>
      <w:marTop w:val="0"/>
      <w:marBottom w:val="0"/>
      <w:divBdr>
        <w:top w:val="none" w:sz="0" w:space="0" w:color="auto"/>
        <w:left w:val="none" w:sz="0" w:space="0" w:color="auto"/>
        <w:bottom w:val="none" w:sz="0" w:space="0" w:color="auto"/>
        <w:right w:val="none" w:sz="0" w:space="0" w:color="auto"/>
      </w:divBdr>
    </w:div>
    <w:div w:id="1585186503">
      <w:bodyDiv w:val="1"/>
      <w:marLeft w:val="0"/>
      <w:marRight w:val="0"/>
      <w:marTop w:val="0"/>
      <w:marBottom w:val="0"/>
      <w:divBdr>
        <w:top w:val="none" w:sz="0" w:space="0" w:color="auto"/>
        <w:left w:val="none" w:sz="0" w:space="0" w:color="auto"/>
        <w:bottom w:val="none" w:sz="0" w:space="0" w:color="auto"/>
        <w:right w:val="none" w:sz="0" w:space="0" w:color="auto"/>
      </w:divBdr>
    </w:div>
    <w:div w:id="1585800322">
      <w:bodyDiv w:val="1"/>
      <w:marLeft w:val="0"/>
      <w:marRight w:val="0"/>
      <w:marTop w:val="0"/>
      <w:marBottom w:val="0"/>
      <w:divBdr>
        <w:top w:val="none" w:sz="0" w:space="0" w:color="auto"/>
        <w:left w:val="none" w:sz="0" w:space="0" w:color="auto"/>
        <w:bottom w:val="none" w:sz="0" w:space="0" w:color="auto"/>
        <w:right w:val="none" w:sz="0" w:space="0" w:color="auto"/>
      </w:divBdr>
    </w:div>
    <w:div w:id="1585843975">
      <w:bodyDiv w:val="1"/>
      <w:marLeft w:val="0"/>
      <w:marRight w:val="0"/>
      <w:marTop w:val="0"/>
      <w:marBottom w:val="0"/>
      <w:divBdr>
        <w:top w:val="none" w:sz="0" w:space="0" w:color="auto"/>
        <w:left w:val="none" w:sz="0" w:space="0" w:color="auto"/>
        <w:bottom w:val="none" w:sz="0" w:space="0" w:color="auto"/>
        <w:right w:val="none" w:sz="0" w:space="0" w:color="auto"/>
      </w:divBdr>
    </w:div>
    <w:div w:id="1585872022">
      <w:bodyDiv w:val="1"/>
      <w:marLeft w:val="0"/>
      <w:marRight w:val="0"/>
      <w:marTop w:val="0"/>
      <w:marBottom w:val="0"/>
      <w:divBdr>
        <w:top w:val="none" w:sz="0" w:space="0" w:color="auto"/>
        <w:left w:val="none" w:sz="0" w:space="0" w:color="auto"/>
        <w:bottom w:val="none" w:sz="0" w:space="0" w:color="auto"/>
        <w:right w:val="none" w:sz="0" w:space="0" w:color="auto"/>
      </w:divBdr>
    </w:div>
    <w:div w:id="1585915768">
      <w:bodyDiv w:val="1"/>
      <w:marLeft w:val="0"/>
      <w:marRight w:val="0"/>
      <w:marTop w:val="0"/>
      <w:marBottom w:val="0"/>
      <w:divBdr>
        <w:top w:val="none" w:sz="0" w:space="0" w:color="auto"/>
        <w:left w:val="none" w:sz="0" w:space="0" w:color="auto"/>
        <w:bottom w:val="none" w:sz="0" w:space="0" w:color="auto"/>
        <w:right w:val="none" w:sz="0" w:space="0" w:color="auto"/>
      </w:divBdr>
    </w:div>
    <w:div w:id="1586107878">
      <w:bodyDiv w:val="1"/>
      <w:marLeft w:val="0"/>
      <w:marRight w:val="0"/>
      <w:marTop w:val="0"/>
      <w:marBottom w:val="0"/>
      <w:divBdr>
        <w:top w:val="none" w:sz="0" w:space="0" w:color="auto"/>
        <w:left w:val="none" w:sz="0" w:space="0" w:color="auto"/>
        <w:bottom w:val="none" w:sz="0" w:space="0" w:color="auto"/>
        <w:right w:val="none" w:sz="0" w:space="0" w:color="auto"/>
      </w:divBdr>
    </w:div>
    <w:div w:id="1586184086">
      <w:bodyDiv w:val="1"/>
      <w:marLeft w:val="0"/>
      <w:marRight w:val="0"/>
      <w:marTop w:val="0"/>
      <w:marBottom w:val="0"/>
      <w:divBdr>
        <w:top w:val="none" w:sz="0" w:space="0" w:color="auto"/>
        <w:left w:val="none" w:sz="0" w:space="0" w:color="auto"/>
        <w:bottom w:val="none" w:sz="0" w:space="0" w:color="auto"/>
        <w:right w:val="none" w:sz="0" w:space="0" w:color="auto"/>
      </w:divBdr>
    </w:div>
    <w:div w:id="1586264909">
      <w:bodyDiv w:val="1"/>
      <w:marLeft w:val="0"/>
      <w:marRight w:val="0"/>
      <w:marTop w:val="0"/>
      <w:marBottom w:val="0"/>
      <w:divBdr>
        <w:top w:val="none" w:sz="0" w:space="0" w:color="auto"/>
        <w:left w:val="none" w:sz="0" w:space="0" w:color="auto"/>
        <w:bottom w:val="none" w:sz="0" w:space="0" w:color="auto"/>
        <w:right w:val="none" w:sz="0" w:space="0" w:color="auto"/>
      </w:divBdr>
    </w:div>
    <w:div w:id="1586305773">
      <w:bodyDiv w:val="1"/>
      <w:marLeft w:val="0"/>
      <w:marRight w:val="0"/>
      <w:marTop w:val="0"/>
      <w:marBottom w:val="0"/>
      <w:divBdr>
        <w:top w:val="none" w:sz="0" w:space="0" w:color="auto"/>
        <w:left w:val="none" w:sz="0" w:space="0" w:color="auto"/>
        <w:bottom w:val="none" w:sz="0" w:space="0" w:color="auto"/>
        <w:right w:val="none" w:sz="0" w:space="0" w:color="auto"/>
      </w:divBdr>
    </w:div>
    <w:div w:id="1586378601">
      <w:bodyDiv w:val="1"/>
      <w:marLeft w:val="0"/>
      <w:marRight w:val="0"/>
      <w:marTop w:val="0"/>
      <w:marBottom w:val="0"/>
      <w:divBdr>
        <w:top w:val="none" w:sz="0" w:space="0" w:color="auto"/>
        <w:left w:val="none" w:sz="0" w:space="0" w:color="auto"/>
        <w:bottom w:val="none" w:sz="0" w:space="0" w:color="auto"/>
        <w:right w:val="none" w:sz="0" w:space="0" w:color="auto"/>
      </w:divBdr>
    </w:div>
    <w:div w:id="1586501042">
      <w:bodyDiv w:val="1"/>
      <w:marLeft w:val="0"/>
      <w:marRight w:val="0"/>
      <w:marTop w:val="0"/>
      <w:marBottom w:val="0"/>
      <w:divBdr>
        <w:top w:val="none" w:sz="0" w:space="0" w:color="auto"/>
        <w:left w:val="none" w:sz="0" w:space="0" w:color="auto"/>
        <w:bottom w:val="none" w:sz="0" w:space="0" w:color="auto"/>
        <w:right w:val="none" w:sz="0" w:space="0" w:color="auto"/>
      </w:divBdr>
    </w:div>
    <w:div w:id="1586575362">
      <w:bodyDiv w:val="1"/>
      <w:marLeft w:val="0"/>
      <w:marRight w:val="0"/>
      <w:marTop w:val="0"/>
      <w:marBottom w:val="0"/>
      <w:divBdr>
        <w:top w:val="none" w:sz="0" w:space="0" w:color="auto"/>
        <w:left w:val="none" w:sz="0" w:space="0" w:color="auto"/>
        <w:bottom w:val="none" w:sz="0" w:space="0" w:color="auto"/>
        <w:right w:val="none" w:sz="0" w:space="0" w:color="auto"/>
      </w:divBdr>
    </w:div>
    <w:div w:id="1586919550">
      <w:bodyDiv w:val="1"/>
      <w:marLeft w:val="0"/>
      <w:marRight w:val="0"/>
      <w:marTop w:val="0"/>
      <w:marBottom w:val="0"/>
      <w:divBdr>
        <w:top w:val="none" w:sz="0" w:space="0" w:color="auto"/>
        <w:left w:val="none" w:sz="0" w:space="0" w:color="auto"/>
        <w:bottom w:val="none" w:sz="0" w:space="0" w:color="auto"/>
        <w:right w:val="none" w:sz="0" w:space="0" w:color="auto"/>
      </w:divBdr>
    </w:div>
    <w:div w:id="1587105249">
      <w:bodyDiv w:val="1"/>
      <w:marLeft w:val="0"/>
      <w:marRight w:val="0"/>
      <w:marTop w:val="0"/>
      <w:marBottom w:val="0"/>
      <w:divBdr>
        <w:top w:val="none" w:sz="0" w:space="0" w:color="auto"/>
        <w:left w:val="none" w:sz="0" w:space="0" w:color="auto"/>
        <w:bottom w:val="none" w:sz="0" w:space="0" w:color="auto"/>
        <w:right w:val="none" w:sz="0" w:space="0" w:color="auto"/>
      </w:divBdr>
    </w:div>
    <w:div w:id="1587107823">
      <w:bodyDiv w:val="1"/>
      <w:marLeft w:val="0"/>
      <w:marRight w:val="0"/>
      <w:marTop w:val="0"/>
      <w:marBottom w:val="0"/>
      <w:divBdr>
        <w:top w:val="none" w:sz="0" w:space="0" w:color="auto"/>
        <w:left w:val="none" w:sz="0" w:space="0" w:color="auto"/>
        <w:bottom w:val="none" w:sz="0" w:space="0" w:color="auto"/>
        <w:right w:val="none" w:sz="0" w:space="0" w:color="auto"/>
      </w:divBdr>
    </w:div>
    <w:div w:id="1587418580">
      <w:bodyDiv w:val="1"/>
      <w:marLeft w:val="0"/>
      <w:marRight w:val="0"/>
      <w:marTop w:val="0"/>
      <w:marBottom w:val="0"/>
      <w:divBdr>
        <w:top w:val="none" w:sz="0" w:space="0" w:color="auto"/>
        <w:left w:val="none" w:sz="0" w:space="0" w:color="auto"/>
        <w:bottom w:val="none" w:sz="0" w:space="0" w:color="auto"/>
        <w:right w:val="none" w:sz="0" w:space="0" w:color="auto"/>
      </w:divBdr>
    </w:div>
    <w:div w:id="1587419177">
      <w:bodyDiv w:val="1"/>
      <w:marLeft w:val="0"/>
      <w:marRight w:val="0"/>
      <w:marTop w:val="0"/>
      <w:marBottom w:val="0"/>
      <w:divBdr>
        <w:top w:val="none" w:sz="0" w:space="0" w:color="auto"/>
        <w:left w:val="none" w:sz="0" w:space="0" w:color="auto"/>
        <w:bottom w:val="none" w:sz="0" w:space="0" w:color="auto"/>
        <w:right w:val="none" w:sz="0" w:space="0" w:color="auto"/>
      </w:divBdr>
    </w:div>
    <w:div w:id="1587693835">
      <w:bodyDiv w:val="1"/>
      <w:marLeft w:val="0"/>
      <w:marRight w:val="0"/>
      <w:marTop w:val="0"/>
      <w:marBottom w:val="0"/>
      <w:divBdr>
        <w:top w:val="none" w:sz="0" w:space="0" w:color="auto"/>
        <w:left w:val="none" w:sz="0" w:space="0" w:color="auto"/>
        <w:bottom w:val="none" w:sz="0" w:space="0" w:color="auto"/>
        <w:right w:val="none" w:sz="0" w:space="0" w:color="auto"/>
      </w:divBdr>
    </w:div>
    <w:div w:id="1587763763">
      <w:bodyDiv w:val="1"/>
      <w:marLeft w:val="0"/>
      <w:marRight w:val="0"/>
      <w:marTop w:val="0"/>
      <w:marBottom w:val="0"/>
      <w:divBdr>
        <w:top w:val="none" w:sz="0" w:space="0" w:color="auto"/>
        <w:left w:val="none" w:sz="0" w:space="0" w:color="auto"/>
        <w:bottom w:val="none" w:sz="0" w:space="0" w:color="auto"/>
        <w:right w:val="none" w:sz="0" w:space="0" w:color="auto"/>
      </w:divBdr>
    </w:div>
    <w:div w:id="1587811352">
      <w:bodyDiv w:val="1"/>
      <w:marLeft w:val="0"/>
      <w:marRight w:val="0"/>
      <w:marTop w:val="0"/>
      <w:marBottom w:val="0"/>
      <w:divBdr>
        <w:top w:val="none" w:sz="0" w:space="0" w:color="auto"/>
        <w:left w:val="none" w:sz="0" w:space="0" w:color="auto"/>
        <w:bottom w:val="none" w:sz="0" w:space="0" w:color="auto"/>
        <w:right w:val="none" w:sz="0" w:space="0" w:color="auto"/>
      </w:divBdr>
    </w:div>
    <w:div w:id="1588226618">
      <w:bodyDiv w:val="1"/>
      <w:marLeft w:val="0"/>
      <w:marRight w:val="0"/>
      <w:marTop w:val="0"/>
      <w:marBottom w:val="0"/>
      <w:divBdr>
        <w:top w:val="none" w:sz="0" w:space="0" w:color="auto"/>
        <w:left w:val="none" w:sz="0" w:space="0" w:color="auto"/>
        <w:bottom w:val="none" w:sz="0" w:space="0" w:color="auto"/>
        <w:right w:val="none" w:sz="0" w:space="0" w:color="auto"/>
      </w:divBdr>
    </w:div>
    <w:div w:id="1588266013">
      <w:bodyDiv w:val="1"/>
      <w:marLeft w:val="0"/>
      <w:marRight w:val="0"/>
      <w:marTop w:val="0"/>
      <w:marBottom w:val="0"/>
      <w:divBdr>
        <w:top w:val="none" w:sz="0" w:space="0" w:color="auto"/>
        <w:left w:val="none" w:sz="0" w:space="0" w:color="auto"/>
        <w:bottom w:val="none" w:sz="0" w:space="0" w:color="auto"/>
        <w:right w:val="none" w:sz="0" w:space="0" w:color="auto"/>
      </w:divBdr>
    </w:div>
    <w:div w:id="1588272191">
      <w:bodyDiv w:val="1"/>
      <w:marLeft w:val="0"/>
      <w:marRight w:val="0"/>
      <w:marTop w:val="0"/>
      <w:marBottom w:val="0"/>
      <w:divBdr>
        <w:top w:val="none" w:sz="0" w:space="0" w:color="auto"/>
        <w:left w:val="none" w:sz="0" w:space="0" w:color="auto"/>
        <w:bottom w:val="none" w:sz="0" w:space="0" w:color="auto"/>
        <w:right w:val="none" w:sz="0" w:space="0" w:color="auto"/>
      </w:divBdr>
    </w:div>
    <w:div w:id="1588417319">
      <w:bodyDiv w:val="1"/>
      <w:marLeft w:val="0"/>
      <w:marRight w:val="0"/>
      <w:marTop w:val="0"/>
      <w:marBottom w:val="0"/>
      <w:divBdr>
        <w:top w:val="none" w:sz="0" w:space="0" w:color="auto"/>
        <w:left w:val="none" w:sz="0" w:space="0" w:color="auto"/>
        <w:bottom w:val="none" w:sz="0" w:space="0" w:color="auto"/>
        <w:right w:val="none" w:sz="0" w:space="0" w:color="auto"/>
      </w:divBdr>
    </w:div>
    <w:div w:id="1588492610">
      <w:bodyDiv w:val="1"/>
      <w:marLeft w:val="0"/>
      <w:marRight w:val="0"/>
      <w:marTop w:val="0"/>
      <w:marBottom w:val="0"/>
      <w:divBdr>
        <w:top w:val="none" w:sz="0" w:space="0" w:color="auto"/>
        <w:left w:val="none" w:sz="0" w:space="0" w:color="auto"/>
        <w:bottom w:val="none" w:sz="0" w:space="0" w:color="auto"/>
        <w:right w:val="none" w:sz="0" w:space="0" w:color="auto"/>
      </w:divBdr>
    </w:div>
    <w:div w:id="1588687128">
      <w:bodyDiv w:val="1"/>
      <w:marLeft w:val="0"/>
      <w:marRight w:val="0"/>
      <w:marTop w:val="0"/>
      <w:marBottom w:val="0"/>
      <w:divBdr>
        <w:top w:val="none" w:sz="0" w:space="0" w:color="auto"/>
        <w:left w:val="none" w:sz="0" w:space="0" w:color="auto"/>
        <w:bottom w:val="none" w:sz="0" w:space="0" w:color="auto"/>
        <w:right w:val="none" w:sz="0" w:space="0" w:color="auto"/>
      </w:divBdr>
    </w:div>
    <w:div w:id="1588726386">
      <w:bodyDiv w:val="1"/>
      <w:marLeft w:val="0"/>
      <w:marRight w:val="0"/>
      <w:marTop w:val="0"/>
      <w:marBottom w:val="0"/>
      <w:divBdr>
        <w:top w:val="none" w:sz="0" w:space="0" w:color="auto"/>
        <w:left w:val="none" w:sz="0" w:space="0" w:color="auto"/>
        <w:bottom w:val="none" w:sz="0" w:space="0" w:color="auto"/>
        <w:right w:val="none" w:sz="0" w:space="0" w:color="auto"/>
      </w:divBdr>
    </w:div>
    <w:div w:id="1588884684">
      <w:bodyDiv w:val="1"/>
      <w:marLeft w:val="0"/>
      <w:marRight w:val="0"/>
      <w:marTop w:val="0"/>
      <w:marBottom w:val="0"/>
      <w:divBdr>
        <w:top w:val="none" w:sz="0" w:space="0" w:color="auto"/>
        <w:left w:val="none" w:sz="0" w:space="0" w:color="auto"/>
        <w:bottom w:val="none" w:sz="0" w:space="0" w:color="auto"/>
        <w:right w:val="none" w:sz="0" w:space="0" w:color="auto"/>
      </w:divBdr>
    </w:div>
    <w:div w:id="1589002991">
      <w:bodyDiv w:val="1"/>
      <w:marLeft w:val="0"/>
      <w:marRight w:val="0"/>
      <w:marTop w:val="0"/>
      <w:marBottom w:val="0"/>
      <w:divBdr>
        <w:top w:val="none" w:sz="0" w:space="0" w:color="auto"/>
        <w:left w:val="none" w:sz="0" w:space="0" w:color="auto"/>
        <w:bottom w:val="none" w:sz="0" w:space="0" w:color="auto"/>
        <w:right w:val="none" w:sz="0" w:space="0" w:color="auto"/>
      </w:divBdr>
    </w:div>
    <w:div w:id="1589120375">
      <w:bodyDiv w:val="1"/>
      <w:marLeft w:val="0"/>
      <w:marRight w:val="0"/>
      <w:marTop w:val="0"/>
      <w:marBottom w:val="0"/>
      <w:divBdr>
        <w:top w:val="none" w:sz="0" w:space="0" w:color="auto"/>
        <w:left w:val="none" w:sz="0" w:space="0" w:color="auto"/>
        <w:bottom w:val="none" w:sz="0" w:space="0" w:color="auto"/>
        <w:right w:val="none" w:sz="0" w:space="0" w:color="auto"/>
      </w:divBdr>
    </w:div>
    <w:div w:id="1589198021">
      <w:bodyDiv w:val="1"/>
      <w:marLeft w:val="0"/>
      <w:marRight w:val="0"/>
      <w:marTop w:val="0"/>
      <w:marBottom w:val="0"/>
      <w:divBdr>
        <w:top w:val="none" w:sz="0" w:space="0" w:color="auto"/>
        <w:left w:val="none" w:sz="0" w:space="0" w:color="auto"/>
        <w:bottom w:val="none" w:sz="0" w:space="0" w:color="auto"/>
        <w:right w:val="none" w:sz="0" w:space="0" w:color="auto"/>
      </w:divBdr>
    </w:div>
    <w:div w:id="1589265600">
      <w:bodyDiv w:val="1"/>
      <w:marLeft w:val="0"/>
      <w:marRight w:val="0"/>
      <w:marTop w:val="0"/>
      <w:marBottom w:val="0"/>
      <w:divBdr>
        <w:top w:val="none" w:sz="0" w:space="0" w:color="auto"/>
        <w:left w:val="none" w:sz="0" w:space="0" w:color="auto"/>
        <w:bottom w:val="none" w:sz="0" w:space="0" w:color="auto"/>
        <w:right w:val="none" w:sz="0" w:space="0" w:color="auto"/>
      </w:divBdr>
    </w:div>
    <w:div w:id="1589539164">
      <w:bodyDiv w:val="1"/>
      <w:marLeft w:val="0"/>
      <w:marRight w:val="0"/>
      <w:marTop w:val="0"/>
      <w:marBottom w:val="0"/>
      <w:divBdr>
        <w:top w:val="none" w:sz="0" w:space="0" w:color="auto"/>
        <w:left w:val="none" w:sz="0" w:space="0" w:color="auto"/>
        <w:bottom w:val="none" w:sz="0" w:space="0" w:color="auto"/>
        <w:right w:val="none" w:sz="0" w:space="0" w:color="auto"/>
      </w:divBdr>
    </w:div>
    <w:div w:id="1589731176">
      <w:bodyDiv w:val="1"/>
      <w:marLeft w:val="0"/>
      <w:marRight w:val="0"/>
      <w:marTop w:val="0"/>
      <w:marBottom w:val="0"/>
      <w:divBdr>
        <w:top w:val="none" w:sz="0" w:space="0" w:color="auto"/>
        <w:left w:val="none" w:sz="0" w:space="0" w:color="auto"/>
        <w:bottom w:val="none" w:sz="0" w:space="0" w:color="auto"/>
        <w:right w:val="none" w:sz="0" w:space="0" w:color="auto"/>
      </w:divBdr>
    </w:div>
    <w:div w:id="1589776896">
      <w:bodyDiv w:val="1"/>
      <w:marLeft w:val="0"/>
      <w:marRight w:val="0"/>
      <w:marTop w:val="0"/>
      <w:marBottom w:val="0"/>
      <w:divBdr>
        <w:top w:val="none" w:sz="0" w:space="0" w:color="auto"/>
        <w:left w:val="none" w:sz="0" w:space="0" w:color="auto"/>
        <w:bottom w:val="none" w:sz="0" w:space="0" w:color="auto"/>
        <w:right w:val="none" w:sz="0" w:space="0" w:color="auto"/>
      </w:divBdr>
    </w:div>
    <w:div w:id="1589846313">
      <w:bodyDiv w:val="1"/>
      <w:marLeft w:val="0"/>
      <w:marRight w:val="0"/>
      <w:marTop w:val="0"/>
      <w:marBottom w:val="0"/>
      <w:divBdr>
        <w:top w:val="none" w:sz="0" w:space="0" w:color="auto"/>
        <w:left w:val="none" w:sz="0" w:space="0" w:color="auto"/>
        <w:bottom w:val="none" w:sz="0" w:space="0" w:color="auto"/>
        <w:right w:val="none" w:sz="0" w:space="0" w:color="auto"/>
      </w:divBdr>
    </w:div>
    <w:div w:id="1589850280">
      <w:bodyDiv w:val="1"/>
      <w:marLeft w:val="0"/>
      <w:marRight w:val="0"/>
      <w:marTop w:val="0"/>
      <w:marBottom w:val="0"/>
      <w:divBdr>
        <w:top w:val="none" w:sz="0" w:space="0" w:color="auto"/>
        <w:left w:val="none" w:sz="0" w:space="0" w:color="auto"/>
        <w:bottom w:val="none" w:sz="0" w:space="0" w:color="auto"/>
        <w:right w:val="none" w:sz="0" w:space="0" w:color="auto"/>
      </w:divBdr>
    </w:div>
    <w:div w:id="1589923944">
      <w:bodyDiv w:val="1"/>
      <w:marLeft w:val="0"/>
      <w:marRight w:val="0"/>
      <w:marTop w:val="0"/>
      <w:marBottom w:val="0"/>
      <w:divBdr>
        <w:top w:val="none" w:sz="0" w:space="0" w:color="auto"/>
        <w:left w:val="none" w:sz="0" w:space="0" w:color="auto"/>
        <w:bottom w:val="none" w:sz="0" w:space="0" w:color="auto"/>
        <w:right w:val="none" w:sz="0" w:space="0" w:color="auto"/>
      </w:divBdr>
    </w:div>
    <w:div w:id="1590115807">
      <w:bodyDiv w:val="1"/>
      <w:marLeft w:val="0"/>
      <w:marRight w:val="0"/>
      <w:marTop w:val="0"/>
      <w:marBottom w:val="0"/>
      <w:divBdr>
        <w:top w:val="none" w:sz="0" w:space="0" w:color="auto"/>
        <w:left w:val="none" w:sz="0" w:space="0" w:color="auto"/>
        <w:bottom w:val="none" w:sz="0" w:space="0" w:color="auto"/>
        <w:right w:val="none" w:sz="0" w:space="0" w:color="auto"/>
      </w:divBdr>
    </w:div>
    <w:div w:id="1590121044">
      <w:bodyDiv w:val="1"/>
      <w:marLeft w:val="0"/>
      <w:marRight w:val="0"/>
      <w:marTop w:val="0"/>
      <w:marBottom w:val="0"/>
      <w:divBdr>
        <w:top w:val="none" w:sz="0" w:space="0" w:color="auto"/>
        <w:left w:val="none" w:sz="0" w:space="0" w:color="auto"/>
        <w:bottom w:val="none" w:sz="0" w:space="0" w:color="auto"/>
        <w:right w:val="none" w:sz="0" w:space="0" w:color="auto"/>
      </w:divBdr>
    </w:div>
    <w:div w:id="1590121539">
      <w:bodyDiv w:val="1"/>
      <w:marLeft w:val="0"/>
      <w:marRight w:val="0"/>
      <w:marTop w:val="0"/>
      <w:marBottom w:val="0"/>
      <w:divBdr>
        <w:top w:val="none" w:sz="0" w:space="0" w:color="auto"/>
        <w:left w:val="none" w:sz="0" w:space="0" w:color="auto"/>
        <w:bottom w:val="none" w:sz="0" w:space="0" w:color="auto"/>
        <w:right w:val="none" w:sz="0" w:space="0" w:color="auto"/>
      </w:divBdr>
    </w:div>
    <w:div w:id="1590193006">
      <w:bodyDiv w:val="1"/>
      <w:marLeft w:val="0"/>
      <w:marRight w:val="0"/>
      <w:marTop w:val="0"/>
      <w:marBottom w:val="0"/>
      <w:divBdr>
        <w:top w:val="none" w:sz="0" w:space="0" w:color="auto"/>
        <w:left w:val="none" w:sz="0" w:space="0" w:color="auto"/>
        <w:bottom w:val="none" w:sz="0" w:space="0" w:color="auto"/>
        <w:right w:val="none" w:sz="0" w:space="0" w:color="auto"/>
      </w:divBdr>
    </w:div>
    <w:div w:id="1590499920">
      <w:bodyDiv w:val="1"/>
      <w:marLeft w:val="0"/>
      <w:marRight w:val="0"/>
      <w:marTop w:val="0"/>
      <w:marBottom w:val="0"/>
      <w:divBdr>
        <w:top w:val="none" w:sz="0" w:space="0" w:color="auto"/>
        <w:left w:val="none" w:sz="0" w:space="0" w:color="auto"/>
        <w:bottom w:val="none" w:sz="0" w:space="0" w:color="auto"/>
        <w:right w:val="none" w:sz="0" w:space="0" w:color="auto"/>
      </w:divBdr>
    </w:div>
    <w:div w:id="1590505712">
      <w:bodyDiv w:val="1"/>
      <w:marLeft w:val="0"/>
      <w:marRight w:val="0"/>
      <w:marTop w:val="0"/>
      <w:marBottom w:val="0"/>
      <w:divBdr>
        <w:top w:val="none" w:sz="0" w:space="0" w:color="auto"/>
        <w:left w:val="none" w:sz="0" w:space="0" w:color="auto"/>
        <w:bottom w:val="none" w:sz="0" w:space="0" w:color="auto"/>
        <w:right w:val="none" w:sz="0" w:space="0" w:color="auto"/>
      </w:divBdr>
    </w:div>
    <w:div w:id="1590626278">
      <w:bodyDiv w:val="1"/>
      <w:marLeft w:val="0"/>
      <w:marRight w:val="0"/>
      <w:marTop w:val="0"/>
      <w:marBottom w:val="0"/>
      <w:divBdr>
        <w:top w:val="none" w:sz="0" w:space="0" w:color="auto"/>
        <w:left w:val="none" w:sz="0" w:space="0" w:color="auto"/>
        <w:bottom w:val="none" w:sz="0" w:space="0" w:color="auto"/>
        <w:right w:val="none" w:sz="0" w:space="0" w:color="auto"/>
      </w:divBdr>
    </w:div>
    <w:div w:id="1590695728">
      <w:bodyDiv w:val="1"/>
      <w:marLeft w:val="0"/>
      <w:marRight w:val="0"/>
      <w:marTop w:val="0"/>
      <w:marBottom w:val="0"/>
      <w:divBdr>
        <w:top w:val="none" w:sz="0" w:space="0" w:color="auto"/>
        <w:left w:val="none" w:sz="0" w:space="0" w:color="auto"/>
        <w:bottom w:val="none" w:sz="0" w:space="0" w:color="auto"/>
        <w:right w:val="none" w:sz="0" w:space="0" w:color="auto"/>
      </w:divBdr>
    </w:div>
    <w:div w:id="1590774908">
      <w:bodyDiv w:val="1"/>
      <w:marLeft w:val="0"/>
      <w:marRight w:val="0"/>
      <w:marTop w:val="0"/>
      <w:marBottom w:val="0"/>
      <w:divBdr>
        <w:top w:val="none" w:sz="0" w:space="0" w:color="auto"/>
        <w:left w:val="none" w:sz="0" w:space="0" w:color="auto"/>
        <w:bottom w:val="none" w:sz="0" w:space="0" w:color="auto"/>
        <w:right w:val="none" w:sz="0" w:space="0" w:color="auto"/>
      </w:divBdr>
    </w:div>
    <w:div w:id="1590889207">
      <w:bodyDiv w:val="1"/>
      <w:marLeft w:val="0"/>
      <w:marRight w:val="0"/>
      <w:marTop w:val="0"/>
      <w:marBottom w:val="0"/>
      <w:divBdr>
        <w:top w:val="none" w:sz="0" w:space="0" w:color="auto"/>
        <w:left w:val="none" w:sz="0" w:space="0" w:color="auto"/>
        <w:bottom w:val="none" w:sz="0" w:space="0" w:color="auto"/>
        <w:right w:val="none" w:sz="0" w:space="0" w:color="auto"/>
      </w:divBdr>
    </w:div>
    <w:div w:id="1590967594">
      <w:bodyDiv w:val="1"/>
      <w:marLeft w:val="0"/>
      <w:marRight w:val="0"/>
      <w:marTop w:val="0"/>
      <w:marBottom w:val="0"/>
      <w:divBdr>
        <w:top w:val="none" w:sz="0" w:space="0" w:color="auto"/>
        <w:left w:val="none" w:sz="0" w:space="0" w:color="auto"/>
        <w:bottom w:val="none" w:sz="0" w:space="0" w:color="auto"/>
        <w:right w:val="none" w:sz="0" w:space="0" w:color="auto"/>
      </w:divBdr>
    </w:div>
    <w:div w:id="1590969340">
      <w:bodyDiv w:val="1"/>
      <w:marLeft w:val="0"/>
      <w:marRight w:val="0"/>
      <w:marTop w:val="0"/>
      <w:marBottom w:val="0"/>
      <w:divBdr>
        <w:top w:val="none" w:sz="0" w:space="0" w:color="auto"/>
        <w:left w:val="none" w:sz="0" w:space="0" w:color="auto"/>
        <w:bottom w:val="none" w:sz="0" w:space="0" w:color="auto"/>
        <w:right w:val="none" w:sz="0" w:space="0" w:color="auto"/>
      </w:divBdr>
    </w:div>
    <w:div w:id="1591085697">
      <w:bodyDiv w:val="1"/>
      <w:marLeft w:val="0"/>
      <w:marRight w:val="0"/>
      <w:marTop w:val="0"/>
      <w:marBottom w:val="0"/>
      <w:divBdr>
        <w:top w:val="none" w:sz="0" w:space="0" w:color="auto"/>
        <w:left w:val="none" w:sz="0" w:space="0" w:color="auto"/>
        <w:bottom w:val="none" w:sz="0" w:space="0" w:color="auto"/>
        <w:right w:val="none" w:sz="0" w:space="0" w:color="auto"/>
      </w:divBdr>
    </w:div>
    <w:div w:id="1591114989">
      <w:bodyDiv w:val="1"/>
      <w:marLeft w:val="0"/>
      <w:marRight w:val="0"/>
      <w:marTop w:val="0"/>
      <w:marBottom w:val="0"/>
      <w:divBdr>
        <w:top w:val="none" w:sz="0" w:space="0" w:color="auto"/>
        <w:left w:val="none" w:sz="0" w:space="0" w:color="auto"/>
        <w:bottom w:val="none" w:sz="0" w:space="0" w:color="auto"/>
        <w:right w:val="none" w:sz="0" w:space="0" w:color="auto"/>
      </w:divBdr>
    </w:div>
    <w:div w:id="1591162931">
      <w:bodyDiv w:val="1"/>
      <w:marLeft w:val="0"/>
      <w:marRight w:val="0"/>
      <w:marTop w:val="0"/>
      <w:marBottom w:val="0"/>
      <w:divBdr>
        <w:top w:val="none" w:sz="0" w:space="0" w:color="auto"/>
        <w:left w:val="none" w:sz="0" w:space="0" w:color="auto"/>
        <w:bottom w:val="none" w:sz="0" w:space="0" w:color="auto"/>
        <w:right w:val="none" w:sz="0" w:space="0" w:color="auto"/>
      </w:divBdr>
    </w:div>
    <w:div w:id="1591305148">
      <w:bodyDiv w:val="1"/>
      <w:marLeft w:val="0"/>
      <w:marRight w:val="0"/>
      <w:marTop w:val="0"/>
      <w:marBottom w:val="0"/>
      <w:divBdr>
        <w:top w:val="none" w:sz="0" w:space="0" w:color="auto"/>
        <w:left w:val="none" w:sz="0" w:space="0" w:color="auto"/>
        <w:bottom w:val="none" w:sz="0" w:space="0" w:color="auto"/>
        <w:right w:val="none" w:sz="0" w:space="0" w:color="auto"/>
      </w:divBdr>
    </w:div>
    <w:div w:id="1591348784">
      <w:bodyDiv w:val="1"/>
      <w:marLeft w:val="0"/>
      <w:marRight w:val="0"/>
      <w:marTop w:val="0"/>
      <w:marBottom w:val="0"/>
      <w:divBdr>
        <w:top w:val="none" w:sz="0" w:space="0" w:color="auto"/>
        <w:left w:val="none" w:sz="0" w:space="0" w:color="auto"/>
        <w:bottom w:val="none" w:sz="0" w:space="0" w:color="auto"/>
        <w:right w:val="none" w:sz="0" w:space="0" w:color="auto"/>
      </w:divBdr>
    </w:div>
    <w:div w:id="1591352526">
      <w:bodyDiv w:val="1"/>
      <w:marLeft w:val="0"/>
      <w:marRight w:val="0"/>
      <w:marTop w:val="0"/>
      <w:marBottom w:val="0"/>
      <w:divBdr>
        <w:top w:val="none" w:sz="0" w:space="0" w:color="auto"/>
        <w:left w:val="none" w:sz="0" w:space="0" w:color="auto"/>
        <w:bottom w:val="none" w:sz="0" w:space="0" w:color="auto"/>
        <w:right w:val="none" w:sz="0" w:space="0" w:color="auto"/>
      </w:divBdr>
    </w:div>
    <w:div w:id="1591422957">
      <w:bodyDiv w:val="1"/>
      <w:marLeft w:val="0"/>
      <w:marRight w:val="0"/>
      <w:marTop w:val="0"/>
      <w:marBottom w:val="0"/>
      <w:divBdr>
        <w:top w:val="none" w:sz="0" w:space="0" w:color="auto"/>
        <w:left w:val="none" w:sz="0" w:space="0" w:color="auto"/>
        <w:bottom w:val="none" w:sz="0" w:space="0" w:color="auto"/>
        <w:right w:val="none" w:sz="0" w:space="0" w:color="auto"/>
      </w:divBdr>
    </w:div>
    <w:div w:id="1591426190">
      <w:bodyDiv w:val="1"/>
      <w:marLeft w:val="0"/>
      <w:marRight w:val="0"/>
      <w:marTop w:val="0"/>
      <w:marBottom w:val="0"/>
      <w:divBdr>
        <w:top w:val="none" w:sz="0" w:space="0" w:color="auto"/>
        <w:left w:val="none" w:sz="0" w:space="0" w:color="auto"/>
        <w:bottom w:val="none" w:sz="0" w:space="0" w:color="auto"/>
        <w:right w:val="none" w:sz="0" w:space="0" w:color="auto"/>
      </w:divBdr>
    </w:div>
    <w:div w:id="1591499318">
      <w:bodyDiv w:val="1"/>
      <w:marLeft w:val="0"/>
      <w:marRight w:val="0"/>
      <w:marTop w:val="0"/>
      <w:marBottom w:val="0"/>
      <w:divBdr>
        <w:top w:val="none" w:sz="0" w:space="0" w:color="auto"/>
        <w:left w:val="none" w:sz="0" w:space="0" w:color="auto"/>
        <w:bottom w:val="none" w:sz="0" w:space="0" w:color="auto"/>
        <w:right w:val="none" w:sz="0" w:space="0" w:color="auto"/>
      </w:divBdr>
    </w:div>
    <w:div w:id="1591696114">
      <w:bodyDiv w:val="1"/>
      <w:marLeft w:val="0"/>
      <w:marRight w:val="0"/>
      <w:marTop w:val="0"/>
      <w:marBottom w:val="0"/>
      <w:divBdr>
        <w:top w:val="none" w:sz="0" w:space="0" w:color="auto"/>
        <w:left w:val="none" w:sz="0" w:space="0" w:color="auto"/>
        <w:bottom w:val="none" w:sz="0" w:space="0" w:color="auto"/>
        <w:right w:val="none" w:sz="0" w:space="0" w:color="auto"/>
      </w:divBdr>
    </w:div>
    <w:div w:id="1591738613">
      <w:bodyDiv w:val="1"/>
      <w:marLeft w:val="0"/>
      <w:marRight w:val="0"/>
      <w:marTop w:val="0"/>
      <w:marBottom w:val="0"/>
      <w:divBdr>
        <w:top w:val="none" w:sz="0" w:space="0" w:color="auto"/>
        <w:left w:val="none" w:sz="0" w:space="0" w:color="auto"/>
        <w:bottom w:val="none" w:sz="0" w:space="0" w:color="auto"/>
        <w:right w:val="none" w:sz="0" w:space="0" w:color="auto"/>
      </w:divBdr>
    </w:div>
    <w:div w:id="1591885027">
      <w:bodyDiv w:val="1"/>
      <w:marLeft w:val="0"/>
      <w:marRight w:val="0"/>
      <w:marTop w:val="0"/>
      <w:marBottom w:val="0"/>
      <w:divBdr>
        <w:top w:val="none" w:sz="0" w:space="0" w:color="auto"/>
        <w:left w:val="none" w:sz="0" w:space="0" w:color="auto"/>
        <w:bottom w:val="none" w:sz="0" w:space="0" w:color="auto"/>
        <w:right w:val="none" w:sz="0" w:space="0" w:color="auto"/>
      </w:divBdr>
    </w:div>
    <w:div w:id="1592473288">
      <w:bodyDiv w:val="1"/>
      <w:marLeft w:val="0"/>
      <w:marRight w:val="0"/>
      <w:marTop w:val="0"/>
      <w:marBottom w:val="0"/>
      <w:divBdr>
        <w:top w:val="none" w:sz="0" w:space="0" w:color="auto"/>
        <w:left w:val="none" w:sz="0" w:space="0" w:color="auto"/>
        <w:bottom w:val="none" w:sz="0" w:space="0" w:color="auto"/>
        <w:right w:val="none" w:sz="0" w:space="0" w:color="auto"/>
      </w:divBdr>
    </w:div>
    <w:div w:id="1592543881">
      <w:bodyDiv w:val="1"/>
      <w:marLeft w:val="0"/>
      <w:marRight w:val="0"/>
      <w:marTop w:val="0"/>
      <w:marBottom w:val="0"/>
      <w:divBdr>
        <w:top w:val="none" w:sz="0" w:space="0" w:color="auto"/>
        <w:left w:val="none" w:sz="0" w:space="0" w:color="auto"/>
        <w:bottom w:val="none" w:sz="0" w:space="0" w:color="auto"/>
        <w:right w:val="none" w:sz="0" w:space="0" w:color="auto"/>
      </w:divBdr>
    </w:div>
    <w:div w:id="1592547540">
      <w:bodyDiv w:val="1"/>
      <w:marLeft w:val="0"/>
      <w:marRight w:val="0"/>
      <w:marTop w:val="0"/>
      <w:marBottom w:val="0"/>
      <w:divBdr>
        <w:top w:val="none" w:sz="0" w:space="0" w:color="auto"/>
        <w:left w:val="none" w:sz="0" w:space="0" w:color="auto"/>
        <w:bottom w:val="none" w:sz="0" w:space="0" w:color="auto"/>
        <w:right w:val="none" w:sz="0" w:space="0" w:color="auto"/>
      </w:divBdr>
    </w:div>
    <w:div w:id="1592618494">
      <w:bodyDiv w:val="1"/>
      <w:marLeft w:val="0"/>
      <w:marRight w:val="0"/>
      <w:marTop w:val="0"/>
      <w:marBottom w:val="0"/>
      <w:divBdr>
        <w:top w:val="none" w:sz="0" w:space="0" w:color="auto"/>
        <w:left w:val="none" w:sz="0" w:space="0" w:color="auto"/>
        <w:bottom w:val="none" w:sz="0" w:space="0" w:color="auto"/>
        <w:right w:val="none" w:sz="0" w:space="0" w:color="auto"/>
      </w:divBdr>
    </w:div>
    <w:div w:id="1592620779">
      <w:bodyDiv w:val="1"/>
      <w:marLeft w:val="0"/>
      <w:marRight w:val="0"/>
      <w:marTop w:val="0"/>
      <w:marBottom w:val="0"/>
      <w:divBdr>
        <w:top w:val="none" w:sz="0" w:space="0" w:color="auto"/>
        <w:left w:val="none" w:sz="0" w:space="0" w:color="auto"/>
        <w:bottom w:val="none" w:sz="0" w:space="0" w:color="auto"/>
        <w:right w:val="none" w:sz="0" w:space="0" w:color="auto"/>
      </w:divBdr>
    </w:div>
    <w:div w:id="1592809588">
      <w:bodyDiv w:val="1"/>
      <w:marLeft w:val="0"/>
      <w:marRight w:val="0"/>
      <w:marTop w:val="0"/>
      <w:marBottom w:val="0"/>
      <w:divBdr>
        <w:top w:val="none" w:sz="0" w:space="0" w:color="auto"/>
        <w:left w:val="none" w:sz="0" w:space="0" w:color="auto"/>
        <w:bottom w:val="none" w:sz="0" w:space="0" w:color="auto"/>
        <w:right w:val="none" w:sz="0" w:space="0" w:color="auto"/>
      </w:divBdr>
    </w:div>
    <w:div w:id="1592812203">
      <w:bodyDiv w:val="1"/>
      <w:marLeft w:val="0"/>
      <w:marRight w:val="0"/>
      <w:marTop w:val="0"/>
      <w:marBottom w:val="0"/>
      <w:divBdr>
        <w:top w:val="none" w:sz="0" w:space="0" w:color="auto"/>
        <w:left w:val="none" w:sz="0" w:space="0" w:color="auto"/>
        <w:bottom w:val="none" w:sz="0" w:space="0" w:color="auto"/>
        <w:right w:val="none" w:sz="0" w:space="0" w:color="auto"/>
      </w:divBdr>
    </w:div>
    <w:div w:id="1592930921">
      <w:bodyDiv w:val="1"/>
      <w:marLeft w:val="0"/>
      <w:marRight w:val="0"/>
      <w:marTop w:val="0"/>
      <w:marBottom w:val="0"/>
      <w:divBdr>
        <w:top w:val="none" w:sz="0" w:space="0" w:color="auto"/>
        <w:left w:val="none" w:sz="0" w:space="0" w:color="auto"/>
        <w:bottom w:val="none" w:sz="0" w:space="0" w:color="auto"/>
        <w:right w:val="none" w:sz="0" w:space="0" w:color="auto"/>
      </w:divBdr>
    </w:div>
    <w:div w:id="1593005541">
      <w:bodyDiv w:val="1"/>
      <w:marLeft w:val="0"/>
      <w:marRight w:val="0"/>
      <w:marTop w:val="0"/>
      <w:marBottom w:val="0"/>
      <w:divBdr>
        <w:top w:val="none" w:sz="0" w:space="0" w:color="auto"/>
        <w:left w:val="none" w:sz="0" w:space="0" w:color="auto"/>
        <w:bottom w:val="none" w:sz="0" w:space="0" w:color="auto"/>
        <w:right w:val="none" w:sz="0" w:space="0" w:color="auto"/>
      </w:divBdr>
    </w:div>
    <w:div w:id="1593389577">
      <w:bodyDiv w:val="1"/>
      <w:marLeft w:val="0"/>
      <w:marRight w:val="0"/>
      <w:marTop w:val="0"/>
      <w:marBottom w:val="0"/>
      <w:divBdr>
        <w:top w:val="none" w:sz="0" w:space="0" w:color="auto"/>
        <w:left w:val="none" w:sz="0" w:space="0" w:color="auto"/>
        <w:bottom w:val="none" w:sz="0" w:space="0" w:color="auto"/>
        <w:right w:val="none" w:sz="0" w:space="0" w:color="auto"/>
      </w:divBdr>
    </w:div>
    <w:div w:id="1593583018">
      <w:bodyDiv w:val="1"/>
      <w:marLeft w:val="0"/>
      <w:marRight w:val="0"/>
      <w:marTop w:val="0"/>
      <w:marBottom w:val="0"/>
      <w:divBdr>
        <w:top w:val="none" w:sz="0" w:space="0" w:color="auto"/>
        <w:left w:val="none" w:sz="0" w:space="0" w:color="auto"/>
        <w:bottom w:val="none" w:sz="0" w:space="0" w:color="auto"/>
        <w:right w:val="none" w:sz="0" w:space="0" w:color="auto"/>
      </w:divBdr>
    </w:div>
    <w:div w:id="1593856826">
      <w:bodyDiv w:val="1"/>
      <w:marLeft w:val="0"/>
      <w:marRight w:val="0"/>
      <w:marTop w:val="0"/>
      <w:marBottom w:val="0"/>
      <w:divBdr>
        <w:top w:val="none" w:sz="0" w:space="0" w:color="auto"/>
        <w:left w:val="none" w:sz="0" w:space="0" w:color="auto"/>
        <w:bottom w:val="none" w:sz="0" w:space="0" w:color="auto"/>
        <w:right w:val="none" w:sz="0" w:space="0" w:color="auto"/>
      </w:divBdr>
    </w:div>
    <w:div w:id="1593901159">
      <w:bodyDiv w:val="1"/>
      <w:marLeft w:val="0"/>
      <w:marRight w:val="0"/>
      <w:marTop w:val="0"/>
      <w:marBottom w:val="0"/>
      <w:divBdr>
        <w:top w:val="none" w:sz="0" w:space="0" w:color="auto"/>
        <w:left w:val="none" w:sz="0" w:space="0" w:color="auto"/>
        <w:bottom w:val="none" w:sz="0" w:space="0" w:color="auto"/>
        <w:right w:val="none" w:sz="0" w:space="0" w:color="auto"/>
      </w:divBdr>
    </w:div>
    <w:div w:id="1593932261">
      <w:bodyDiv w:val="1"/>
      <w:marLeft w:val="0"/>
      <w:marRight w:val="0"/>
      <w:marTop w:val="0"/>
      <w:marBottom w:val="0"/>
      <w:divBdr>
        <w:top w:val="none" w:sz="0" w:space="0" w:color="auto"/>
        <w:left w:val="none" w:sz="0" w:space="0" w:color="auto"/>
        <w:bottom w:val="none" w:sz="0" w:space="0" w:color="auto"/>
        <w:right w:val="none" w:sz="0" w:space="0" w:color="auto"/>
      </w:divBdr>
    </w:div>
    <w:div w:id="1593976125">
      <w:bodyDiv w:val="1"/>
      <w:marLeft w:val="0"/>
      <w:marRight w:val="0"/>
      <w:marTop w:val="0"/>
      <w:marBottom w:val="0"/>
      <w:divBdr>
        <w:top w:val="none" w:sz="0" w:space="0" w:color="auto"/>
        <w:left w:val="none" w:sz="0" w:space="0" w:color="auto"/>
        <w:bottom w:val="none" w:sz="0" w:space="0" w:color="auto"/>
        <w:right w:val="none" w:sz="0" w:space="0" w:color="auto"/>
      </w:divBdr>
    </w:div>
    <w:div w:id="1593978114">
      <w:bodyDiv w:val="1"/>
      <w:marLeft w:val="0"/>
      <w:marRight w:val="0"/>
      <w:marTop w:val="0"/>
      <w:marBottom w:val="0"/>
      <w:divBdr>
        <w:top w:val="none" w:sz="0" w:space="0" w:color="auto"/>
        <w:left w:val="none" w:sz="0" w:space="0" w:color="auto"/>
        <w:bottom w:val="none" w:sz="0" w:space="0" w:color="auto"/>
        <w:right w:val="none" w:sz="0" w:space="0" w:color="auto"/>
      </w:divBdr>
    </w:div>
    <w:div w:id="1594125602">
      <w:bodyDiv w:val="1"/>
      <w:marLeft w:val="0"/>
      <w:marRight w:val="0"/>
      <w:marTop w:val="0"/>
      <w:marBottom w:val="0"/>
      <w:divBdr>
        <w:top w:val="none" w:sz="0" w:space="0" w:color="auto"/>
        <w:left w:val="none" w:sz="0" w:space="0" w:color="auto"/>
        <w:bottom w:val="none" w:sz="0" w:space="0" w:color="auto"/>
        <w:right w:val="none" w:sz="0" w:space="0" w:color="auto"/>
      </w:divBdr>
    </w:div>
    <w:div w:id="1594126194">
      <w:bodyDiv w:val="1"/>
      <w:marLeft w:val="0"/>
      <w:marRight w:val="0"/>
      <w:marTop w:val="0"/>
      <w:marBottom w:val="0"/>
      <w:divBdr>
        <w:top w:val="none" w:sz="0" w:space="0" w:color="auto"/>
        <w:left w:val="none" w:sz="0" w:space="0" w:color="auto"/>
        <w:bottom w:val="none" w:sz="0" w:space="0" w:color="auto"/>
        <w:right w:val="none" w:sz="0" w:space="0" w:color="auto"/>
      </w:divBdr>
    </w:div>
    <w:div w:id="1594313751">
      <w:bodyDiv w:val="1"/>
      <w:marLeft w:val="0"/>
      <w:marRight w:val="0"/>
      <w:marTop w:val="0"/>
      <w:marBottom w:val="0"/>
      <w:divBdr>
        <w:top w:val="none" w:sz="0" w:space="0" w:color="auto"/>
        <w:left w:val="none" w:sz="0" w:space="0" w:color="auto"/>
        <w:bottom w:val="none" w:sz="0" w:space="0" w:color="auto"/>
        <w:right w:val="none" w:sz="0" w:space="0" w:color="auto"/>
      </w:divBdr>
    </w:div>
    <w:div w:id="1594320625">
      <w:bodyDiv w:val="1"/>
      <w:marLeft w:val="0"/>
      <w:marRight w:val="0"/>
      <w:marTop w:val="0"/>
      <w:marBottom w:val="0"/>
      <w:divBdr>
        <w:top w:val="none" w:sz="0" w:space="0" w:color="auto"/>
        <w:left w:val="none" w:sz="0" w:space="0" w:color="auto"/>
        <w:bottom w:val="none" w:sz="0" w:space="0" w:color="auto"/>
        <w:right w:val="none" w:sz="0" w:space="0" w:color="auto"/>
      </w:divBdr>
    </w:div>
    <w:div w:id="1594513202">
      <w:bodyDiv w:val="1"/>
      <w:marLeft w:val="0"/>
      <w:marRight w:val="0"/>
      <w:marTop w:val="0"/>
      <w:marBottom w:val="0"/>
      <w:divBdr>
        <w:top w:val="none" w:sz="0" w:space="0" w:color="auto"/>
        <w:left w:val="none" w:sz="0" w:space="0" w:color="auto"/>
        <w:bottom w:val="none" w:sz="0" w:space="0" w:color="auto"/>
        <w:right w:val="none" w:sz="0" w:space="0" w:color="auto"/>
      </w:divBdr>
    </w:div>
    <w:div w:id="1594515310">
      <w:bodyDiv w:val="1"/>
      <w:marLeft w:val="0"/>
      <w:marRight w:val="0"/>
      <w:marTop w:val="0"/>
      <w:marBottom w:val="0"/>
      <w:divBdr>
        <w:top w:val="none" w:sz="0" w:space="0" w:color="auto"/>
        <w:left w:val="none" w:sz="0" w:space="0" w:color="auto"/>
        <w:bottom w:val="none" w:sz="0" w:space="0" w:color="auto"/>
        <w:right w:val="none" w:sz="0" w:space="0" w:color="auto"/>
      </w:divBdr>
    </w:div>
    <w:div w:id="1594708417">
      <w:bodyDiv w:val="1"/>
      <w:marLeft w:val="0"/>
      <w:marRight w:val="0"/>
      <w:marTop w:val="0"/>
      <w:marBottom w:val="0"/>
      <w:divBdr>
        <w:top w:val="none" w:sz="0" w:space="0" w:color="auto"/>
        <w:left w:val="none" w:sz="0" w:space="0" w:color="auto"/>
        <w:bottom w:val="none" w:sz="0" w:space="0" w:color="auto"/>
        <w:right w:val="none" w:sz="0" w:space="0" w:color="auto"/>
      </w:divBdr>
    </w:div>
    <w:div w:id="1594708882">
      <w:bodyDiv w:val="1"/>
      <w:marLeft w:val="0"/>
      <w:marRight w:val="0"/>
      <w:marTop w:val="0"/>
      <w:marBottom w:val="0"/>
      <w:divBdr>
        <w:top w:val="none" w:sz="0" w:space="0" w:color="auto"/>
        <w:left w:val="none" w:sz="0" w:space="0" w:color="auto"/>
        <w:bottom w:val="none" w:sz="0" w:space="0" w:color="auto"/>
        <w:right w:val="none" w:sz="0" w:space="0" w:color="auto"/>
      </w:divBdr>
    </w:div>
    <w:div w:id="1594779044">
      <w:bodyDiv w:val="1"/>
      <w:marLeft w:val="0"/>
      <w:marRight w:val="0"/>
      <w:marTop w:val="0"/>
      <w:marBottom w:val="0"/>
      <w:divBdr>
        <w:top w:val="none" w:sz="0" w:space="0" w:color="auto"/>
        <w:left w:val="none" w:sz="0" w:space="0" w:color="auto"/>
        <w:bottom w:val="none" w:sz="0" w:space="0" w:color="auto"/>
        <w:right w:val="none" w:sz="0" w:space="0" w:color="auto"/>
      </w:divBdr>
    </w:div>
    <w:div w:id="1594823449">
      <w:bodyDiv w:val="1"/>
      <w:marLeft w:val="0"/>
      <w:marRight w:val="0"/>
      <w:marTop w:val="0"/>
      <w:marBottom w:val="0"/>
      <w:divBdr>
        <w:top w:val="none" w:sz="0" w:space="0" w:color="auto"/>
        <w:left w:val="none" w:sz="0" w:space="0" w:color="auto"/>
        <w:bottom w:val="none" w:sz="0" w:space="0" w:color="auto"/>
        <w:right w:val="none" w:sz="0" w:space="0" w:color="auto"/>
      </w:divBdr>
    </w:div>
    <w:div w:id="1594826082">
      <w:bodyDiv w:val="1"/>
      <w:marLeft w:val="0"/>
      <w:marRight w:val="0"/>
      <w:marTop w:val="0"/>
      <w:marBottom w:val="0"/>
      <w:divBdr>
        <w:top w:val="none" w:sz="0" w:space="0" w:color="auto"/>
        <w:left w:val="none" w:sz="0" w:space="0" w:color="auto"/>
        <w:bottom w:val="none" w:sz="0" w:space="0" w:color="auto"/>
        <w:right w:val="none" w:sz="0" w:space="0" w:color="auto"/>
      </w:divBdr>
    </w:div>
    <w:div w:id="1595432773">
      <w:bodyDiv w:val="1"/>
      <w:marLeft w:val="0"/>
      <w:marRight w:val="0"/>
      <w:marTop w:val="0"/>
      <w:marBottom w:val="0"/>
      <w:divBdr>
        <w:top w:val="none" w:sz="0" w:space="0" w:color="auto"/>
        <w:left w:val="none" w:sz="0" w:space="0" w:color="auto"/>
        <w:bottom w:val="none" w:sz="0" w:space="0" w:color="auto"/>
        <w:right w:val="none" w:sz="0" w:space="0" w:color="auto"/>
      </w:divBdr>
    </w:div>
    <w:div w:id="1595437022">
      <w:bodyDiv w:val="1"/>
      <w:marLeft w:val="0"/>
      <w:marRight w:val="0"/>
      <w:marTop w:val="0"/>
      <w:marBottom w:val="0"/>
      <w:divBdr>
        <w:top w:val="none" w:sz="0" w:space="0" w:color="auto"/>
        <w:left w:val="none" w:sz="0" w:space="0" w:color="auto"/>
        <w:bottom w:val="none" w:sz="0" w:space="0" w:color="auto"/>
        <w:right w:val="none" w:sz="0" w:space="0" w:color="auto"/>
      </w:divBdr>
    </w:div>
    <w:div w:id="1595551246">
      <w:bodyDiv w:val="1"/>
      <w:marLeft w:val="0"/>
      <w:marRight w:val="0"/>
      <w:marTop w:val="0"/>
      <w:marBottom w:val="0"/>
      <w:divBdr>
        <w:top w:val="none" w:sz="0" w:space="0" w:color="auto"/>
        <w:left w:val="none" w:sz="0" w:space="0" w:color="auto"/>
        <w:bottom w:val="none" w:sz="0" w:space="0" w:color="auto"/>
        <w:right w:val="none" w:sz="0" w:space="0" w:color="auto"/>
      </w:divBdr>
    </w:div>
    <w:div w:id="1595743516">
      <w:bodyDiv w:val="1"/>
      <w:marLeft w:val="0"/>
      <w:marRight w:val="0"/>
      <w:marTop w:val="0"/>
      <w:marBottom w:val="0"/>
      <w:divBdr>
        <w:top w:val="none" w:sz="0" w:space="0" w:color="auto"/>
        <w:left w:val="none" w:sz="0" w:space="0" w:color="auto"/>
        <w:bottom w:val="none" w:sz="0" w:space="0" w:color="auto"/>
        <w:right w:val="none" w:sz="0" w:space="0" w:color="auto"/>
      </w:divBdr>
    </w:div>
    <w:div w:id="1595935199">
      <w:bodyDiv w:val="1"/>
      <w:marLeft w:val="0"/>
      <w:marRight w:val="0"/>
      <w:marTop w:val="0"/>
      <w:marBottom w:val="0"/>
      <w:divBdr>
        <w:top w:val="none" w:sz="0" w:space="0" w:color="auto"/>
        <w:left w:val="none" w:sz="0" w:space="0" w:color="auto"/>
        <w:bottom w:val="none" w:sz="0" w:space="0" w:color="auto"/>
        <w:right w:val="none" w:sz="0" w:space="0" w:color="auto"/>
      </w:divBdr>
    </w:div>
    <w:div w:id="1595943037">
      <w:bodyDiv w:val="1"/>
      <w:marLeft w:val="0"/>
      <w:marRight w:val="0"/>
      <w:marTop w:val="0"/>
      <w:marBottom w:val="0"/>
      <w:divBdr>
        <w:top w:val="none" w:sz="0" w:space="0" w:color="auto"/>
        <w:left w:val="none" w:sz="0" w:space="0" w:color="auto"/>
        <w:bottom w:val="none" w:sz="0" w:space="0" w:color="auto"/>
        <w:right w:val="none" w:sz="0" w:space="0" w:color="auto"/>
      </w:divBdr>
    </w:div>
    <w:div w:id="1596207333">
      <w:bodyDiv w:val="1"/>
      <w:marLeft w:val="0"/>
      <w:marRight w:val="0"/>
      <w:marTop w:val="0"/>
      <w:marBottom w:val="0"/>
      <w:divBdr>
        <w:top w:val="none" w:sz="0" w:space="0" w:color="auto"/>
        <w:left w:val="none" w:sz="0" w:space="0" w:color="auto"/>
        <w:bottom w:val="none" w:sz="0" w:space="0" w:color="auto"/>
        <w:right w:val="none" w:sz="0" w:space="0" w:color="auto"/>
      </w:divBdr>
    </w:div>
    <w:div w:id="1596208974">
      <w:bodyDiv w:val="1"/>
      <w:marLeft w:val="0"/>
      <w:marRight w:val="0"/>
      <w:marTop w:val="0"/>
      <w:marBottom w:val="0"/>
      <w:divBdr>
        <w:top w:val="none" w:sz="0" w:space="0" w:color="auto"/>
        <w:left w:val="none" w:sz="0" w:space="0" w:color="auto"/>
        <w:bottom w:val="none" w:sz="0" w:space="0" w:color="auto"/>
        <w:right w:val="none" w:sz="0" w:space="0" w:color="auto"/>
      </w:divBdr>
    </w:div>
    <w:div w:id="1596355466">
      <w:bodyDiv w:val="1"/>
      <w:marLeft w:val="0"/>
      <w:marRight w:val="0"/>
      <w:marTop w:val="0"/>
      <w:marBottom w:val="0"/>
      <w:divBdr>
        <w:top w:val="none" w:sz="0" w:space="0" w:color="auto"/>
        <w:left w:val="none" w:sz="0" w:space="0" w:color="auto"/>
        <w:bottom w:val="none" w:sz="0" w:space="0" w:color="auto"/>
        <w:right w:val="none" w:sz="0" w:space="0" w:color="auto"/>
      </w:divBdr>
    </w:div>
    <w:div w:id="1596356444">
      <w:bodyDiv w:val="1"/>
      <w:marLeft w:val="0"/>
      <w:marRight w:val="0"/>
      <w:marTop w:val="0"/>
      <w:marBottom w:val="0"/>
      <w:divBdr>
        <w:top w:val="none" w:sz="0" w:space="0" w:color="auto"/>
        <w:left w:val="none" w:sz="0" w:space="0" w:color="auto"/>
        <w:bottom w:val="none" w:sz="0" w:space="0" w:color="auto"/>
        <w:right w:val="none" w:sz="0" w:space="0" w:color="auto"/>
      </w:divBdr>
    </w:div>
    <w:div w:id="1596399496">
      <w:bodyDiv w:val="1"/>
      <w:marLeft w:val="0"/>
      <w:marRight w:val="0"/>
      <w:marTop w:val="0"/>
      <w:marBottom w:val="0"/>
      <w:divBdr>
        <w:top w:val="none" w:sz="0" w:space="0" w:color="auto"/>
        <w:left w:val="none" w:sz="0" w:space="0" w:color="auto"/>
        <w:bottom w:val="none" w:sz="0" w:space="0" w:color="auto"/>
        <w:right w:val="none" w:sz="0" w:space="0" w:color="auto"/>
      </w:divBdr>
    </w:div>
    <w:div w:id="1596403181">
      <w:bodyDiv w:val="1"/>
      <w:marLeft w:val="0"/>
      <w:marRight w:val="0"/>
      <w:marTop w:val="0"/>
      <w:marBottom w:val="0"/>
      <w:divBdr>
        <w:top w:val="none" w:sz="0" w:space="0" w:color="auto"/>
        <w:left w:val="none" w:sz="0" w:space="0" w:color="auto"/>
        <w:bottom w:val="none" w:sz="0" w:space="0" w:color="auto"/>
        <w:right w:val="none" w:sz="0" w:space="0" w:color="auto"/>
      </w:divBdr>
    </w:div>
    <w:div w:id="1596555031">
      <w:bodyDiv w:val="1"/>
      <w:marLeft w:val="0"/>
      <w:marRight w:val="0"/>
      <w:marTop w:val="0"/>
      <w:marBottom w:val="0"/>
      <w:divBdr>
        <w:top w:val="none" w:sz="0" w:space="0" w:color="auto"/>
        <w:left w:val="none" w:sz="0" w:space="0" w:color="auto"/>
        <w:bottom w:val="none" w:sz="0" w:space="0" w:color="auto"/>
        <w:right w:val="none" w:sz="0" w:space="0" w:color="auto"/>
      </w:divBdr>
    </w:div>
    <w:div w:id="1597248993">
      <w:bodyDiv w:val="1"/>
      <w:marLeft w:val="0"/>
      <w:marRight w:val="0"/>
      <w:marTop w:val="0"/>
      <w:marBottom w:val="0"/>
      <w:divBdr>
        <w:top w:val="none" w:sz="0" w:space="0" w:color="auto"/>
        <w:left w:val="none" w:sz="0" w:space="0" w:color="auto"/>
        <w:bottom w:val="none" w:sz="0" w:space="0" w:color="auto"/>
        <w:right w:val="none" w:sz="0" w:space="0" w:color="auto"/>
      </w:divBdr>
    </w:div>
    <w:div w:id="1597323350">
      <w:bodyDiv w:val="1"/>
      <w:marLeft w:val="0"/>
      <w:marRight w:val="0"/>
      <w:marTop w:val="0"/>
      <w:marBottom w:val="0"/>
      <w:divBdr>
        <w:top w:val="none" w:sz="0" w:space="0" w:color="auto"/>
        <w:left w:val="none" w:sz="0" w:space="0" w:color="auto"/>
        <w:bottom w:val="none" w:sz="0" w:space="0" w:color="auto"/>
        <w:right w:val="none" w:sz="0" w:space="0" w:color="auto"/>
      </w:divBdr>
    </w:div>
    <w:div w:id="1597404813">
      <w:bodyDiv w:val="1"/>
      <w:marLeft w:val="0"/>
      <w:marRight w:val="0"/>
      <w:marTop w:val="0"/>
      <w:marBottom w:val="0"/>
      <w:divBdr>
        <w:top w:val="none" w:sz="0" w:space="0" w:color="auto"/>
        <w:left w:val="none" w:sz="0" w:space="0" w:color="auto"/>
        <w:bottom w:val="none" w:sz="0" w:space="0" w:color="auto"/>
        <w:right w:val="none" w:sz="0" w:space="0" w:color="auto"/>
      </w:divBdr>
    </w:div>
    <w:div w:id="1597443163">
      <w:bodyDiv w:val="1"/>
      <w:marLeft w:val="0"/>
      <w:marRight w:val="0"/>
      <w:marTop w:val="0"/>
      <w:marBottom w:val="0"/>
      <w:divBdr>
        <w:top w:val="none" w:sz="0" w:space="0" w:color="auto"/>
        <w:left w:val="none" w:sz="0" w:space="0" w:color="auto"/>
        <w:bottom w:val="none" w:sz="0" w:space="0" w:color="auto"/>
        <w:right w:val="none" w:sz="0" w:space="0" w:color="auto"/>
      </w:divBdr>
    </w:div>
    <w:div w:id="1597709741">
      <w:bodyDiv w:val="1"/>
      <w:marLeft w:val="0"/>
      <w:marRight w:val="0"/>
      <w:marTop w:val="0"/>
      <w:marBottom w:val="0"/>
      <w:divBdr>
        <w:top w:val="none" w:sz="0" w:space="0" w:color="auto"/>
        <w:left w:val="none" w:sz="0" w:space="0" w:color="auto"/>
        <w:bottom w:val="none" w:sz="0" w:space="0" w:color="auto"/>
        <w:right w:val="none" w:sz="0" w:space="0" w:color="auto"/>
      </w:divBdr>
    </w:div>
    <w:div w:id="1597979501">
      <w:bodyDiv w:val="1"/>
      <w:marLeft w:val="0"/>
      <w:marRight w:val="0"/>
      <w:marTop w:val="0"/>
      <w:marBottom w:val="0"/>
      <w:divBdr>
        <w:top w:val="none" w:sz="0" w:space="0" w:color="auto"/>
        <w:left w:val="none" w:sz="0" w:space="0" w:color="auto"/>
        <w:bottom w:val="none" w:sz="0" w:space="0" w:color="auto"/>
        <w:right w:val="none" w:sz="0" w:space="0" w:color="auto"/>
      </w:divBdr>
    </w:div>
    <w:div w:id="1598176388">
      <w:bodyDiv w:val="1"/>
      <w:marLeft w:val="0"/>
      <w:marRight w:val="0"/>
      <w:marTop w:val="0"/>
      <w:marBottom w:val="0"/>
      <w:divBdr>
        <w:top w:val="none" w:sz="0" w:space="0" w:color="auto"/>
        <w:left w:val="none" w:sz="0" w:space="0" w:color="auto"/>
        <w:bottom w:val="none" w:sz="0" w:space="0" w:color="auto"/>
        <w:right w:val="none" w:sz="0" w:space="0" w:color="auto"/>
      </w:divBdr>
    </w:div>
    <w:div w:id="1598437633">
      <w:bodyDiv w:val="1"/>
      <w:marLeft w:val="0"/>
      <w:marRight w:val="0"/>
      <w:marTop w:val="0"/>
      <w:marBottom w:val="0"/>
      <w:divBdr>
        <w:top w:val="none" w:sz="0" w:space="0" w:color="auto"/>
        <w:left w:val="none" w:sz="0" w:space="0" w:color="auto"/>
        <w:bottom w:val="none" w:sz="0" w:space="0" w:color="auto"/>
        <w:right w:val="none" w:sz="0" w:space="0" w:color="auto"/>
      </w:divBdr>
    </w:div>
    <w:div w:id="1598556515">
      <w:bodyDiv w:val="1"/>
      <w:marLeft w:val="0"/>
      <w:marRight w:val="0"/>
      <w:marTop w:val="0"/>
      <w:marBottom w:val="0"/>
      <w:divBdr>
        <w:top w:val="none" w:sz="0" w:space="0" w:color="auto"/>
        <w:left w:val="none" w:sz="0" w:space="0" w:color="auto"/>
        <w:bottom w:val="none" w:sz="0" w:space="0" w:color="auto"/>
        <w:right w:val="none" w:sz="0" w:space="0" w:color="auto"/>
      </w:divBdr>
    </w:div>
    <w:div w:id="1598711677">
      <w:bodyDiv w:val="1"/>
      <w:marLeft w:val="0"/>
      <w:marRight w:val="0"/>
      <w:marTop w:val="0"/>
      <w:marBottom w:val="0"/>
      <w:divBdr>
        <w:top w:val="none" w:sz="0" w:space="0" w:color="auto"/>
        <w:left w:val="none" w:sz="0" w:space="0" w:color="auto"/>
        <w:bottom w:val="none" w:sz="0" w:space="0" w:color="auto"/>
        <w:right w:val="none" w:sz="0" w:space="0" w:color="auto"/>
      </w:divBdr>
    </w:div>
    <w:div w:id="1598828503">
      <w:bodyDiv w:val="1"/>
      <w:marLeft w:val="0"/>
      <w:marRight w:val="0"/>
      <w:marTop w:val="0"/>
      <w:marBottom w:val="0"/>
      <w:divBdr>
        <w:top w:val="none" w:sz="0" w:space="0" w:color="auto"/>
        <w:left w:val="none" w:sz="0" w:space="0" w:color="auto"/>
        <w:bottom w:val="none" w:sz="0" w:space="0" w:color="auto"/>
        <w:right w:val="none" w:sz="0" w:space="0" w:color="auto"/>
      </w:divBdr>
    </w:div>
    <w:div w:id="1598979496">
      <w:bodyDiv w:val="1"/>
      <w:marLeft w:val="0"/>
      <w:marRight w:val="0"/>
      <w:marTop w:val="0"/>
      <w:marBottom w:val="0"/>
      <w:divBdr>
        <w:top w:val="none" w:sz="0" w:space="0" w:color="auto"/>
        <w:left w:val="none" w:sz="0" w:space="0" w:color="auto"/>
        <w:bottom w:val="none" w:sz="0" w:space="0" w:color="auto"/>
        <w:right w:val="none" w:sz="0" w:space="0" w:color="auto"/>
      </w:divBdr>
    </w:div>
    <w:div w:id="1599289470">
      <w:bodyDiv w:val="1"/>
      <w:marLeft w:val="0"/>
      <w:marRight w:val="0"/>
      <w:marTop w:val="0"/>
      <w:marBottom w:val="0"/>
      <w:divBdr>
        <w:top w:val="none" w:sz="0" w:space="0" w:color="auto"/>
        <w:left w:val="none" w:sz="0" w:space="0" w:color="auto"/>
        <w:bottom w:val="none" w:sz="0" w:space="0" w:color="auto"/>
        <w:right w:val="none" w:sz="0" w:space="0" w:color="auto"/>
      </w:divBdr>
    </w:div>
    <w:div w:id="1599293747">
      <w:bodyDiv w:val="1"/>
      <w:marLeft w:val="0"/>
      <w:marRight w:val="0"/>
      <w:marTop w:val="0"/>
      <w:marBottom w:val="0"/>
      <w:divBdr>
        <w:top w:val="none" w:sz="0" w:space="0" w:color="auto"/>
        <w:left w:val="none" w:sz="0" w:space="0" w:color="auto"/>
        <w:bottom w:val="none" w:sz="0" w:space="0" w:color="auto"/>
        <w:right w:val="none" w:sz="0" w:space="0" w:color="auto"/>
      </w:divBdr>
    </w:div>
    <w:div w:id="1599560102">
      <w:bodyDiv w:val="1"/>
      <w:marLeft w:val="0"/>
      <w:marRight w:val="0"/>
      <w:marTop w:val="0"/>
      <w:marBottom w:val="0"/>
      <w:divBdr>
        <w:top w:val="none" w:sz="0" w:space="0" w:color="auto"/>
        <w:left w:val="none" w:sz="0" w:space="0" w:color="auto"/>
        <w:bottom w:val="none" w:sz="0" w:space="0" w:color="auto"/>
        <w:right w:val="none" w:sz="0" w:space="0" w:color="auto"/>
      </w:divBdr>
    </w:div>
    <w:div w:id="1599563512">
      <w:bodyDiv w:val="1"/>
      <w:marLeft w:val="0"/>
      <w:marRight w:val="0"/>
      <w:marTop w:val="0"/>
      <w:marBottom w:val="0"/>
      <w:divBdr>
        <w:top w:val="none" w:sz="0" w:space="0" w:color="auto"/>
        <w:left w:val="none" w:sz="0" w:space="0" w:color="auto"/>
        <w:bottom w:val="none" w:sz="0" w:space="0" w:color="auto"/>
        <w:right w:val="none" w:sz="0" w:space="0" w:color="auto"/>
      </w:divBdr>
    </w:div>
    <w:div w:id="1599673369">
      <w:bodyDiv w:val="1"/>
      <w:marLeft w:val="0"/>
      <w:marRight w:val="0"/>
      <w:marTop w:val="0"/>
      <w:marBottom w:val="0"/>
      <w:divBdr>
        <w:top w:val="none" w:sz="0" w:space="0" w:color="auto"/>
        <w:left w:val="none" w:sz="0" w:space="0" w:color="auto"/>
        <w:bottom w:val="none" w:sz="0" w:space="0" w:color="auto"/>
        <w:right w:val="none" w:sz="0" w:space="0" w:color="auto"/>
      </w:divBdr>
    </w:div>
    <w:div w:id="1599752237">
      <w:bodyDiv w:val="1"/>
      <w:marLeft w:val="0"/>
      <w:marRight w:val="0"/>
      <w:marTop w:val="0"/>
      <w:marBottom w:val="0"/>
      <w:divBdr>
        <w:top w:val="none" w:sz="0" w:space="0" w:color="auto"/>
        <w:left w:val="none" w:sz="0" w:space="0" w:color="auto"/>
        <w:bottom w:val="none" w:sz="0" w:space="0" w:color="auto"/>
        <w:right w:val="none" w:sz="0" w:space="0" w:color="auto"/>
      </w:divBdr>
    </w:div>
    <w:div w:id="1600023627">
      <w:bodyDiv w:val="1"/>
      <w:marLeft w:val="0"/>
      <w:marRight w:val="0"/>
      <w:marTop w:val="0"/>
      <w:marBottom w:val="0"/>
      <w:divBdr>
        <w:top w:val="none" w:sz="0" w:space="0" w:color="auto"/>
        <w:left w:val="none" w:sz="0" w:space="0" w:color="auto"/>
        <w:bottom w:val="none" w:sz="0" w:space="0" w:color="auto"/>
        <w:right w:val="none" w:sz="0" w:space="0" w:color="auto"/>
      </w:divBdr>
    </w:div>
    <w:div w:id="1600213668">
      <w:bodyDiv w:val="1"/>
      <w:marLeft w:val="0"/>
      <w:marRight w:val="0"/>
      <w:marTop w:val="0"/>
      <w:marBottom w:val="0"/>
      <w:divBdr>
        <w:top w:val="none" w:sz="0" w:space="0" w:color="auto"/>
        <w:left w:val="none" w:sz="0" w:space="0" w:color="auto"/>
        <w:bottom w:val="none" w:sz="0" w:space="0" w:color="auto"/>
        <w:right w:val="none" w:sz="0" w:space="0" w:color="auto"/>
      </w:divBdr>
    </w:div>
    <w:div w:id="1600216435">
      <w:bodyDiv w:val="1"/>
      <w:marLeft w:val="0"/>
      <w:marRight w:val="0"/>
      <w:marTop w:val="0"/>
      <w:marBottom w:val="0"/>
      <w:divBdr>
        <w:top w:val="none" w:sz="0" w:space="0" w:color="auto"/>
        <w:left w:val="none" w:sz="0" w:space="0" w:color="auto"/>
        <w:bottom w:val="none" w:sz="0" w:space="0" w:color="auto"/>
        <w:right w:val="none" w:sz="0" w:space="0" w:color="auto"/>
      </w:divBdr>
    </w:div>
    <w:div w:id="1600290539">
      <w:bodyDiv w:val="1"/>
      <w:marLeft w:val="0"/>
      <w:marRight w:val="0"/>
      <w:marTop w:val="0"/>
      <w:marBottom w:val="0"/>
      <w:divBdr>
        <w:top w:val="none" w:sz="0" w:space="0" w:color="auto"/>
        <w:left w:val="none" w:sz="0" w:space="0" w:color="auto"/>
        <w:bottom w:val="none" w:sz="0" w:space="0" w:color="auto"/>
        <w:right w:val="none" w:sz="0" w:space="0" w:color="auto"/>
      </w:divBdr>
    </w:div>
    <w:div w:id="1600333163">
      <w:bodyDiv w:val="1"/>
      <w:marLeft w:val="0"/>
      <w:marRight w:val="0"/>
      <w:marTop w:val="0"/>
      <w:marBottom w:val="0"/>
      <w:divBdr>
        <w:top w:val="none" w:sz="0" w:space="0" w:color="auto"/>
        <w:left w:val="none" w:sz="0" w:space="0" w:color="auto"/>
        <w:bottom w:val="none" w:sz="0" w:space="0" w:color="auto"/>
        <w:right w:val="none" w:sz="0" w:space="0" w:color="auto"/>
      </w:divBdr>
    </w:div>
    <w:div w:id="1600335243">
      <w:bodyDiv w:val="1"/>
      <w:marLeft w:val="0"/>
      <w:marRight w:val="0"/>
      <w:marTop w:val="0"/>
      <w:marBottom w:val="0"/>
      <w:divBdr>
        <w:top w:val="none" w:sz="0" w:space="0" w:color="auto"/>
        <w:left w:val="none" w:sz="0" w:space="0" w:color="auto"/>
        <w:bottom w:val="none" w:sz="0" w:space="0" w:color="auto"/>
        <w:right w:val="none" w:sz="0" w:space="0" w:color="auto"/>
      </w:divBdr>
    </w:div>
    <w:div w:id="1600335306">
      <w:bodyDiv w:val="1"/>
      <w:marLeft w:val="0"/>
      <w:marRight w:val="0"/>
      <w:marTop w:val="0"/>
      <w:marBottom w:val="0"/>
      <w:divBdr>
        <w:top w:val="none" w:sz="0" w:space="0" w:color="auto"/>
        <w:left w:val="none" w:sz="0" w:space="0" w:color="auto"/>
        <w:bottom w:val="none" w:sz="0" w:space="0" w:color="auto"/>
        <w:right w:val="none" w:sz="0" w:space="0" w:color="auto"/>
      </w:divBdr>
    </w:div>
    <w:div w:id="1600337447">
      <w:bodyDiv w:val="1"/>
      <w:marLeft w:val="0"/>
      <w:marRight w:val="0"/>
      <w:marTop w:val="0"/>
      <w:marBottom w:val="0"/>
      <w:divBdr>
        <w:top w:val="none" w:sz="0" w:space="0" w:color="auto"/>
        <w:left w:val="none" w:sz="0" w:space="0" w:color="auto"/>
        <w:bottom w:val="none" w:sz="0" w:space="0" w:color="auto"/>
        <w:right w:val="none" w:sz="0" w:space="0" w:color="auto"/>
      </w:divBdr>
    </w:div>
    <w:div w:id="1600528637">
      <w:bodyDiv w:val="1"/>
      <w:marLeft w:val="0"/>
      <w:marRight w:val="0"/>
      <w:marTop w:val="0"/>
      <w:marBottom w:val="0"/>
      <w:divBdr>
        <w:top w:val="none" w:sz="0" w:space="0" w:color="auto"/>
        <w:left w:val="none" w:sz="0" w:space="0" w:color="auto"/>
        <w:bottom w:val="none" w:sz="0" w:space="0" w:color="auto"/>
        <w:right w:val="none" w:sz="0" w:space="0" w:color="auto"/>
      </w:divBdr>
    </w:div>
    <w:div w:id="1600676927">
      <w:bodyDiv w:val="1"/>
      <w:marLeft w:val="0"/>
      <w:marRight w:val="0"/>
      <w:marTop w:val="0"/>
      <w:marBottom w:val="0"/>
      <w:divBdr>
        <w:top w:val="none" w:sz="0" w:space="0" w:color="auto"/>
        <w:left w:val="none" w:sz="0" w:space="0" w:color="auto"/>
        <w:bottom w:val="none" w:sz="0" w:space="0" w:color="auto"/>
        <w:right w:val="none" w:sz="0" w:space="0" w:color="auto"/>
      </w:divBdr>
    </w:div>
    <w:div w:id="1600719898">
      <w:bodyDiv w:val="1"/>
      <w:marLeft w:val="0"/>
      <w:marRight w:val="0"/>
      <w:marTop w:val="0"/>
      <w:marBottom w:val="0"/>
      <w:divBdr>
        <w:top w:val="none" w:sz="0" w:space="0" w:color="auto"/>
        <w:left w:val="none" w:sz="0" w:space="0" w:color="auto"/>
        <w:bottom w:val="none" w:sz="0" w:space="0" w:color="auto"/>
        <w:right w:val="none" w:sz="0" w:space="0" w:color="auto"/>
      </w:divBdr>
    </w:div>
    <w:div w:id="1600792519">
      <w:bodyDiv w:val="1"/>
      <w:marLeft w:val="0"/>
      <w:marRight w:val="0"/>
      <w:marTop w:val="0"/>
      <w:marBottom w:val="0"/>
      <w:divBdr>
        <w:top w:val="none" w:sz="0" w:space="0" w:color="auto"/>
        <w:left w:val="none" w:sz="0" w:space="0" w:color="auto"/>
        <w:bottom w:val="none" w:sz="0" w:space="0" w:color="auto"/>
        <w:right w:val="none" w:sz="0" w:space="0" w:color="auto"/>
      </w:divBdr>
    </w:div>
    <w:div w:id="1600798563">
      <w:bodyDiv w:val="1"/>
      <w:marLeft w:val="0"/>
      <w:marRight w:val="0"/>
      <w:marTop w:val="0"/>
      <w:marBottom w:val="0"/>
      <w:divBdr>
        <w:top w:val="none" w:sz="0" w:space="0" w:color="auto"/>
        <w:left w:val="none" w:sz="0" w:space="0" w:color="auto"/>
        <w:bottom w:val="none" w:sz="0" w:space="0" w:color="auto"/>
        <w:right w:val="none" w:sz="0" w:space="0" w:color="auto"/>
      </w:divBdr>
    </w:div>
    <w:div w:id="1600989946">
      <w:bodyDiv w:val="1"/>
      <w:marLeft w:val="0"/>
      <w:marRight w:val="0"/>
      <w:marTop w:val="0"/>
      <w:marBottom w:val="0"/>
      <w:divBdr>
        <w:top w:val="none" w:sz="0" w:space="0" w:color="auto"/>
        <w:left w:val="none" w:sz="0" w:space="0" w:color="auto"/>
        <w:bottom w:val="none" w:sz="0" w:space="0" w:color="auto"/>
        <w:right w:val="none" w:sz="0" w:space="0" w:color="auto"/>
      </w:divBdr>
    </w:div>
    <w:div w:id="1601066592">
      <w:bodyDiv w:val="1"/>
      <w:marLeft w:val="0"/>
      <w:marRight w:val="0"/>
      <w:marTop w:val="0"/>
      <w:marBottom w:val="0"/>
      <w:divBdr>
        <w:top w:val="none" w:sz="0" w:space="0" w:color="auto"/>
        <w:left w:val="none" w:sz="0" w:space="0" w:color="auto"/>
        <w:bottom w:val="none" w:sz="0" w:space="0" w:color="auto"/>
        <w:right w:val="none" w:sz="0" w:space="0" w:color="auto"/>
      </w:divBdr>
    </w:div>
    <w:div w:id="1601140187">
      <w:bodyDiv w:val="1"/>
      <w:marLeft w:val="0"/>
      <w:marRight w:val="0"/>
      <w:marTop w:val="0"/>
      <w:marBottom w:val="0"/>
      <w:divBdr>
        <w:top w:val="none" w:sz="0" w:space="0" w:color="auto"/>
        <w:left w:val="none" w:sz="0" w:space="0" w:color="auto"/>
        <w:bottom w:val="none" w:sz="0" w:space="0" w:color="auto"/>
        <w:right w:val="none" w:sz="0" w:space="0" w:color="auto"/>
      </w:divBdr>
    </w:div>
    <w:div w:id="1601176662">
      <w:bodyDiv w:val="1"/>
      <w:marLeft w:val="0"/>
      <w:marRight w:val="0"/>
      <w:marTop w:val="0"/>
      <w:marBottom w:val="0"/>
      <w:divBdr>
        <w:top w:val="none" w:sz="0" w:space="0" w:color="auto"/>
        <w:left w:val="none" w:sz="0" w:space="0" w:color="auto"/>
        <w:bottom w:val="none" w:sz="0" w:space="0" w:color="auto"/>
        <w:right w:val="none" w:sz="0" w:space="0" w:color="auto"/>
      </w:divBdr>
    </w:div>
    <w:div w:id="1601181420">
      <w:bodyDiv w:val="1"/>
      <w:marLeft w:val="0"/>
      <w:marRight w:val="0"/>
      <w:marTop w:val="0"/>
      <w:marBottom w:val="0"/>
      <w:divBdr>
        <w:top w:val="none" w:sz="0" w:space="0" w:color="auto"/>
        <w:left w:val="none" w:sz="0" w:space="0" w:color="auto"/>
        <w:bottom w:val="none" w:sz="0" w:space="0" w:color="auto"/>
        <w:right w:val="none" w:sz="0" w:space="0" w:color="auto"/>
      </w:divBdr>
    </w:div>
    <w:div w:id="1601255899">
      <w:bodyDiv w:val="1"/>
      <w:marLeft w:val="0"/>
      <w:marRight w:val="0"/>
      <w:marTop w:val="0"/>
      <w:marBottom w:val="0"/>
      <w:divBdr>
        <w:top w:val="none" w:sz="0" w:space="0" w:color="auto"/>
        <w:left w:val="none" w:sz="0" w:space="0" w:color="auto"/>
        <w:bottom w:val="none" w:sz="0" w:space="0" w:color="auto"/>
        <w:right w:val="none" w:sz="0" w:space="0" w:color="auto"/>
      </w:divBdr>
    </w:div>
    <w:div w:id="1601448036">
      <w:bodyDiv w:val="1"/>
      <w:marLeft w:val="0"/>
      <w:marRight w:val="0"/>
      <w:marTop w:val="0"/>
      <w:marBottom w:val="0"/>
      <w:divBdr>
        <w:top w:val="none" w:sz="0" w:space="0" w:color="auto"/>
        <w:left w:val="none" w:sz="0" w:space="0" w:color="auto"/>
        <w:bottom w:val="none" w:sz="0" w:space="0" w:color="auto"/>
        <w:right w:val="none" w:sz="0" w:space="0" w:color="auto"/>
      </w:divBdr>
    </w:div>
    <w:div w:id="1601453172">
      <w:bodyDiv w:val="1"/>
      <w:marLeft w:val="0"/>
      <w:marRight w:val="0"/>
      <w:marTop w:val="0"/>
      <w:marBottom w:val="0"/>
      <w:divBdr>
        <w:top w:val="none" w:sz="0" w:space="0" w:color="auto"/>
        <w:left w:val="none" w:sz="0" w:space="0" w:color="auto"/>
        <w:bottom w:val="none" w:sz="0" w:space="0" w:color="auto"/>
        <w:right w:val="none" w:sz="0" w:space="0" w:color="auto"/>
      </w:divBdr>
    </w:div>
    <w:div w:id="1601522098">
      <w:bodyDiv w:val="1"/>
      <w:marLeft w:val="0"/>
      <w:marRight w:val="0"/>
      <w:marTop w:val="0"/>
      <w:marBottom w:val="0"/>
      <w:divBdr>
        <w:top w:val="none" w:sz="0" w:space="0" w:color="auto"/>
        <w:left w:val="none" w:sz="0" w:space="0" w:color="auto"/>
        <w:bottom w:val="none" w:sz="0" w:space="0" w:color="auto"/>
        <w:right w:val="none" w:sz="0" w:space="0" w:color="auto"/>
      </w:divBdr>
    </w:div>
    <w:div w:id="1602058969">
      <w:bodyDiv w:val="1"/>
      <w:marLeft w:val="0"/>
      <w:marRight w:val="0"/>
      <w:marTop w:val="0"/>
      <w:marBottom w:val="0"/>
      <w:divBdr>
        <w:top w:val="none" w:sz="0" w:space="0" w:color="auto"/>
        <w:left w:val="none" w:sz="0" w:space="0" w:color="auto"/>
        <w:bottom w:val="none" w:sz="0" w:space="0" w:color="auto"/>
        <w:right w:val="none" w:sz="0" w:space="0" w:color="auto"/>
      </w:divBdr>
    </w:div>
    <w:div w:id="1602105523">
      <w:bodyDiv w:val="1"/>
      <w:marLeft w:val="0"/>
      <w:marRight w:val="0"/>
      <w:marTop w:val="0"/>
      <w:marBottom w:val="0"/>
      <w:divBdr>
        <w:top w:val="none" w:sz="0" w:space="0" w:color="auto"/>
        <w:left w:val="none" w:sz="0" w:space="0" w:color="auto"/>
        <w:bottom w:val="none" w:sz="0" w:space="0" w:color="auto"/>
        <w:right w:val="none" w:sz="0" w:space="0" w:color="auto"/>
      </w:divBdr>
    </w:div>
    <w:div w:id="1602255169">
      <w:bodyDiv w:val="1"/>
      <w:marLeft w:val="0"/>
      <w:marRight w:val="0"/>
      <w:marTop w:val="0"/>
      <w:marBottom w:val="0"/>
      <w:divBdr>
        <w:top w:val="none" w:sz="0" w:space="0" w:color="auto"/>
        <w:left w:val="none" w:sz="0" w:space="0" w:color="auto"/>
        <w:bottom w:val="none" w:sz="0" w:space="0" w:color="auto"/>
        <w:right w:val="none" w:sz="0" w:space="0" w:color="auto"/>
      </w:divBdr>
    </w:div>
    <w:div w:id="1602300782">
      <w:bodyDiv w:val="1"/>
      <w:marLeft w:val="0"/>
      <w:marRight w:val="0"/>
      <w:marTop w:val="0"/>
      <w:marBottom w:val="0"/>
      <w:divBdr>
        <w:top w:val="none" w:sz="0" w:space="0" w:color="auto"/>
        <w:left w:val="none" w:sz="0" w:space="0" w:color="auto"/>
        <w:bottom w:val="none" w:sz="0" w:space="0" w:color="auto"/>
        <w:right w:val="none" w:sz="0" w:space="0" w:color="auto"/>
      </w:divBdr>
    </w:div>
    <w:div w:id="1602451770">
      <w:bodyDiv w:val="1"/>
      <w:marLeft w:val="0"/>
      <w:marRight w:val="0"/>
      <w:marTop w:val="0"/>
      <w:marBottom w:val="0"/>
      <w:divBdr>
        <w:top w:val="none" w:sz="0" w:space="0" w:color="auto"/>
        <w:left w:val="none" w:sz="0" w:space="0" w:color="auto"/>
        <w:bottom w:val="none" w:sz="0" w:space="0" w:color="auto"/>
        <w:right w:val="none" w:sz="0" w:space="0" w:color="auto"/>
      </w:divBdr>
    </w:div>
    <w:div w:id="1602647459">
      <w:bodyDiv w:val="1"/>
      <w:marLeft w:val="0"/>
      <w:marRight w:val="0"/>
      <w:marTop w:val="0"/>
      <w:marBottom w:val="0"/>
      <w:divBdr>
        <w:top w:val="none" w:sz="0" w:space="0" w:color="auto"/>
        <w:left w:val="none" w:sz="0" w:space="0" w:color="auto"/>
        <w:bottom w:val="none" w:sz="0" w:space="0" w:color="auto"/>
        <w:right w:val="none" w:sz="0" w:space="0" w:color="auto"/>
      </w:divBdr>
    </w:div>
    <w:div w:id="1602714735">
      <w:bodyDiv w:val="1"/>
      <w:marLeft w:val="0"/>
      <w:marRight w:val="0"/>
      <w:marTop w:val="0"/>
      <w:marBottom w:val="0"/>
      <w:divBdr>
        <w:top w:val="none" w:sz="0" w:space="0" w:color="auto"/>
        <w:left w:val="none" w:sz="0" w:space="0" w:color="auto"/>
        <w:bottom w:val="none" w:sz="0" w:space="0" w:color="auto"/>
        <w:right w:val="none" w:sz="0" w:space="0" w:color="auto"/>
      </w:divBdr>
    </w:div>
    <w:div w:id="1602761523">
      <w:bodyDiv w:val="1"/>
      <w:marLeft w:val="0"/>
      <w:marRight w:val="0"/>
      <w:marTop w:val="0"/>
      <w:marBottom w:val="0"/>
      <w:divBdr>
        <w:top w:val="none" w:sz="0" w:space="0" w:color="auto"/>
        <w:left w:val="none" w:sz="0" w:space="0" w:color="auto"/>
        <w:bottom w:val="none" w:sz="0" w:space="0" w:color="auto"/>
        <w:right w:val="none" w:sz="0" w:space="0" w:color="auto"/>
      </w:divBdr>
    </w:div>
    <w:div w:id="1602761563">
      <w:bodyDiv w:val="1"/>
      <w:marLeft w:val="0"/>
      <w:marRight w:val="0"/>
      <w:marTop w:val="0"/>
      <w:marBottom w:val="0"/>
      <w:divBdr>
        <w:top w:val="none" w:sz="0" w:space="0" w:color="auto"/>
        <w:left w:val="none" w:sz="0" w:space="0" w:color="auto"/>
        <w:bottom w:val="none" w:sz="0" w:space="0" w:color="auto"/>
        <w:right w:val="none" w:sz="0" w:space="0" w:color="auto"/>
      </w:divBdr>
    </w:div>
    <w:div w:id="1602879843">
      <w:bodyDiv w:val="1"/>
      <w:marLeft w:val="0"/>
      <w:marRight w:val="0"/>
      <w:marTop w:val="0"/>
      <w:marBottom w:val="0"/>
      <w:divBdr>
        <w:top w:val="none" w:sz="0" w:space="0" w:color="auto"/>
        <w:left w:val="none" w:sz="0" w:space="0" w:color="auto"/>
        <w:bottom w:val="none" w:sz="0" w:space="0" w:color="auto"/>
        <w:right w:val="none" w:sz="0" w:space="0" w:color="auto"/>
      </w:divBdr>
    </w:div>
    <w:div w:id="1602909430">
      <w:bodyDiv w:val="1"/>
      <w:marLeft w:val="0"/>
      <w:marRight w:val="0"/>
      <w:marTop w:val="0"/>
      <w:marBottom w:val="0"/>
      <w:divBdr>
        <w:top w:val="none" w:sz="0" w:space="0" w:color="auto"/>
        <w:left w:val="none" w:sz="0" w:space="0" w:color="auto"/>
        <w:bottom w:val="none" w:sz="0" w:space="0" w:color="auto"/>
        <w:right w:val="none" w:sz="0" w:space="0" w:color="auto"/>
      </w:divBdr>
    </w:div>
    <w:div w:id="1603032291">
      <w:bodyDiv w:val="1"/>
      <w:marLeft w:val="0"/>
      <w:marRight w:val="0"/>
      <w:marTop w:val="0"/>
      <w:marBottom w:val="0"/>
      <w:divBdr>
        <w:top w:val="none" w:sz="0" w:space="0" w:color="auto"/>
        <w:left w:val="none" w:sz="0" w:space="0" w:color="auto"/>
        <w:bottom w:val="none" w:sz="0" w:space="0" w:color="auto"/>
        <w:right w:val="none" w:sz="0" w:space="0" w:color="auto"/>
      </w:divBdr>
    </w:div>
    <w:div w:id="1603033694">
      <w:bodyDiv w:val="1"/>
      <w:marLeft w:val="0"/>
      <w:marRight w:val="0"/>
      <w:marTop w:val="0"/>
      <w:marBottom w:val="0"/>
      <w:divBdr>
        <w:top w:val="none" w:sz="0" w:space="0" w:color="auto"/>
        <w:left w:val="none" w:sz="0" w:space="0" w:color="auto"/>
        <w:bottom w:val="none" w:sz="0" w:space="0" w:color="auto"/>
        <w:right w:val="none" w:sz="0" w:space="0" w:color="auto"/>
      </w:divBdr>
    </w:div>
    <w:div w:id="1603106049">
      <w:bodyDiv w:val="1"/>
      <w:marLeft w:val="0"/>
      <w:marRight w:val="0"/>
      <w:marTop w:val="0"/>
      <w:marBottom w:val="0"/>
      <w:divBdr>
        <w:top w:val="none" w:sz="0" w:space="0" w:color="auto"/>
        <w:left w:val="none" w:sz="0" w:space="0" w:color="auto"/>
        <w:bottom w:val="none" w:sz="0" w:space="0" w:color="auto"/>
        <w:right w:val="none" w:sz="0" w:space="0" w:color="auto"/>
      </w:divBdr>
    </w:div>
    <w:div w:id="1603147523">
      <w:bodyDiv w:val="1"/>
      <w:marLeft w:val="0"/>
      <w:marRight w:val="0"/>
      <w:marTop w:val="0"/>
      <w:marBottom w:val="0"/>
      <w:divBdr>
        <w:top w:val="none" w:sz="0" w:space="0" w:color="auto"/>
        <w:left w:val="none" w:sz="0" w:space="0" w:color="auto"/>
        <w:bottom w:val="none" w:sz="0" w:space="0" w:color="auto"/>
        <w:right w:val="none" w:sz="0" w:space="0" w:color="auto"/>
      </w:divBdr>
    </w:div>
    <w:div w:id="1603344111">
      <w:bodyDiv w:val="1"/>
      <w:marLeft w:val="0"/>
      <w:marRight w:val="0"/>
      <w:marTop w:val="0"/>
      <w:marBottom w:val="0"/>
      <w:divBdr>
        <w:top w:val="none" w:sz="0" w:space="0" w:color="auto"/>
        <w:left w:val="none" w:sz="0" w:space="0" w:color="auto"/>
        <w:bottom w:val="none" w:sz="0" w:space="0" w:color="auto"/>
        <w:right w:val="none" w:sz="0" w:space="0" w:color="auto"/>
      </w:divBdr>
    </w:div>
    <w:div w:id="1603493069">
      <w:bodyDiv w:val="1"/>
      <w:marLeft w:val="0"/>
      <w:marRight w:val="0"/>
      <w:marTop w:val="0"/>
      <w:marBottom w:val="0"/>
      <w:divBdr>
        <w:top w:val="none" w:sz="0" w:space="0" w:color="auto"/>
        <w:left w:val="none" w:sz="0" w:space="0" w:color="auto"/>
        <w:bottom w:val="none" w:sz="0" w:space="0" w:color="auto"/>
        <w:right w:val="none" w:sz="0" w:space="0" w:color="auto"/>
      </w:divBdr>
    </w:div>
    <w:div w:id="1603687876">
      <w:bodyDiv w:val="1"/>
      <w:marLeft w:val="0"/>
      <w:marRight w:val="0"/>
      <w:marTop w:val="0"/>
      <w:marBottom w:val="0"/>
      <w:divBdr>
        <w:top w:val="none" w:sz="0" w:space="0" w:color="auto"/>
        <w:left w:val="none" w:sz="0" w:space="0" w:color="auto"/>
        <w:bottom w:val="none" w:sz="0" w:space="0" w:color="auto"/>
        <w:right w:val="none" w:sz="0" w:space="0" w:color="auto"/>
      </w:divBdr>
    </w:div>
    <w:div w:id="1604074180">
      <w:bodyDiv w:val="1"/>
      <w:marLeft w:val="0"/>
      <w:marRight w:val="0"/>
      <w:marTop w:val="0"/>
      <w:marBottom w:val="0"/>
      <w:divBdr>
        <w:top w:val="none" w:sz="0" w:space="0" w:color="auto"/>
        <w:left w:val="none" w:sz="0" w:space="0" w:color="auto"/>
        <w:bottom w:val="none" w:sz="0" w:space="0" w:color="auto"/>
        <w:right w:val="none" w:sz="0" w:space="0" w:color="auto"/>
      </w:divBdr>
    </w:div>
    <w:div w:id="1604265373">
      <w:bodyDiv w:val="1"/>
      <w:marLeft w:val="0"/>
      <w:marRight w:val="0"/>
      <w:marTop w:val="0"/>
      <w:marBottom w:val="0"/>
      <w:divBdr>
        <w:top w:val="none" w:sz="0" w:space="0" w:color="auto"/>
        <w:left w:val="none" w:sz="0" w:space="0" w:color="auto"/>
        <w:bottom w:val="none" w:sz="0" w:space="0" w:color="auto"/>
        <w:right w:val="none" w:sz="0" w:space="0" w:color="auto"/>
      </w:divBdr>
    </w:div>
    <w:div w:id="1604344549">
      <w:bodyDiv w:val="1"/>
      <w:marLeft w:val="0"/>
      <w:marRight w:val="0"/>
      <w:marTop w:val="0"/>
      <w:marBottom w:val="0"/>
      <w:divBdr>
        <w:top w:val="none" w:sz="0" w:space="0" w:color="auto"/>
        <w:left w:val="none" w:sz="0" w:space="0" w:color="auto"/>
        <w:bottom w:val="none" w:sz="0" w:space="0" w:color="auto"/>
        <w:right w:val="none" w:sz="0" w:space="0" w:color="auto"/>
      </w:divBdr>
    </w:div>
    <w:div w:id="1604534419">
      <w:bodyDiv w:val="1"/>
      <w:marLeft w:val="0"/>
      <w:marRight w:val="0"/>
      <w:marTop w:val="0"/>
      <w:marBottom w:val="0"/>
      <w:divBdr>
        <w:top w:val="none" w:sz="0" w:space="0" w:color="auto"/>
        <w:left w:val="none" w:sz="0" w:space="0" w:color="auto"/>
        <w:bottom w:val="none" w:sz="0" w:space="0" w:color="auto"/>
        <w:right w:val="none" w:sz="0" w:space="0" w:color="auto"/>
      </w:divBdr>
    </w:div>
    <w:div w:id="1604723110">
      <w:bodyDiv w:val="1"/>
      <w:marLeft w:val="0"/>
      <w:marRight w:val="0"/>
      <w:marTop w:val="0"/>
      <w:marBottom w:val="0"/>
      <w:divBdr>
        <w:top w:val="none" w:sz="0" w:space="0" w:color="auto"/>
        <w:left w:val="none" w:sz="0" w:space="0" w:color="auto"/>
        <w:bottom w:val="none" w:sz="0" w:space="0" w:color="auto"/>
        <w:right w:val="none" w:sz="0" w:space="0" w:color="auto"/>
      </w:divBdr>
    </w:div>
    <w:div w:id="1604726117">
      <w:bodyDiv w:val="1"/>
      <w:marLeft w:val="0"/>
      <w:marRight w:val="0"/>
      <w:marTop w:val="0"/>
      <w:marBottom w:val="0"/>
      <w:divBdr>
        <w:top w:val="none" w:sz="0" w:space="0" w:color="auto"/>
        <w:left w:val="none" w:sz="0" w:space="0" w:color="auto"/>
        <w:bottom w:val="none" w:sz="0" w:space="0" w:color="auto"/>
        <w:right w:val="none" w:sz="0" w:space="0" w:color="auto"/>
      </w:divBdr>
    </w:div>
    <w:div w:id="1604729776">
      <w:bodyDiv w:val="1"/>
      <w:marLeft w:val="0"/>
      <w:marRight w:val="0"/>
      <w:marTop w:val="0"/>
      <w:marBottom w:val="0"/>
      <w:divBdr>
        <w:top w:val="none" w:sz="0" w:space="0" w:color="auto"/>
        <w:left w:val="none" w:sz="0" w:space="0" w:color="auto"/>
        <w:bottom w:val="none" w:sz="0" w:space="0" w:color="auto"/>
        <w:right w:val="none" w:sz="0" w:space="0" w:color="auto"/>
      </w:divBdr>
    </w:div>
    <w:div w:id="1604796810">
      <w:bodyDiv w:val="1"/>
      <w:marLeft w:val="0"/>
      <w:marRight w:val="0"/>
      <w:marTop w:val="0"/>
      <w:marBottom w:val="0"/>
      <w:divBdr>
        <w:top w:val="none" w:sz="0" w:space="0" w:color="auto"/>
        <w:left w:val="none" w:sz="0" w:space="0" w:color="auto"/>
        <w:bottom w:val="none" w:sz="0" w:space="0" w:color="auto"/>
        <w:right w:val="none" w:sz="0" w:space="0" w:color="auto"/>
      </w:divBdr>
    </w:div>
    <w:div w:id="1604802698">
      <w:bodyDiv w:val="1"/>
      <w:marLeft w:val="0"/>
      <w:marRight w:val="0"/>
      <w:marTop w:val="0"/>
      <w:marBottom w:val="0"/>
      <w:divBdr>
        <w:top w:val="none" w:sz="0" w:space="0" w:color="auto"/>
        <w:left w:val="none" w:sz="0" w:space="0" w:color="auto"/>
        <w:bottom w:val="none" w:sz="0" w:space="0" w:color="auto"/>
        <w:right w:val="none" w:sz="0" w:space="0" w:color="auto"/>
      </w:divBdr>
    </w:div>
    <w:div w:id="1604993484">
      <w:bodyDiv w:val="1"/>
      <w:marLeft w:val="0"/>
      <w:marRight w:val="0"/>
      <w:marTop w:val="0"/>
      <w:marBottom w:val="0"/>
      <w:divBdr>
        <w:top w:val="none" w:sz="0" w:space="0" w:color="auto"/>
        <w:left w:val="none" w:sz="0" w:space="0" w:color="auto"/>
        <w:bottom w:val="none" w:sz="0" w:space="0" w:color="auto"/>
        <w:right w:val="none" w:sz="0" w:space="0" w:color="auto"/>
      </w:divBdr>
    </w:div>
    <w:div w:id="1605066798">
      <w:bodyDiv w:val="1"/>
      <w:marLeft w:val="0"/>
      <w:marRight w:val="0"/>
      <w:marTop w:val="0"/>
      <w:marBottom w:val="0"/>
      <w:divBdr>
        <w:top w:val="none" w:sz="0" w:space="0" w:color="auto"/>
        <w:left w:val="none" w:sz="0" w:space="0" w:color="auto"/>
        <w:bottom w:val="none" w:sz="0" w:space="0" w:color="auto"/>
        <w:right w:val="none" w:sz="0" w:space="0" w:color="auto"/>
      </w:divBdr>
    </w:div>
    <w:div w:id="1605111303">
      <w:bodyDiv w:val="1"/>
      <w:marLeft w:val="0"/>
      <w:marRight w:val="0"/>
      <w:marTop w:val="0"/>
      <w:marBottom w:val="0"/>
      <w:divBdr>
        <w:top w:val="none" w:sz="0" w:space="0" w:color="auto"/>
        <w:left w:val="none" w:sz="0" w:space="0" w:color="auto"/>
        <w:bottom w:val="none" w:sz="0" w:space="0" w:color="auto"/>
        <w:right w:val="none" w:sz="0" w:space="0" w:color="auto"/>
      </w:divBdr>
    </w:div>
    <w:div w:id="1605306067">
      <w:bodyDiv w:val="1"/>
      <w:marLeft w:val="0"/>
      <w:marRight w:val="0"/>
      <w:marTop w:val="0"/>
      <w:marBottom w:val="0"/>
      <w:divBdr>
        <w:top w:val="none" w:sz="0" w:space="0" w:color="auto"/>
        <w:left w:val="none" w:sz="0" w:space="0" w:color="auto"/>
        <w:bottom w:val="none" w:sz="0" w:space="0" w:color="auto"/>
        <w:right w:val="none" w:sz="0" w:space="0" w:color="auto"/>
      </w:divBdr>
    </w:div>
    <w:div w:id="1605335791">
      <w:bodyDiv w:val="1"/>
      <w:marLeft w:val="0"/>
      <w:marRight w:val="0"/>
      <w:marTop w:val="0"/>
      <w:marBottom w:val="0"/>
      <w:divBdr>
        <w:top w:val="none" w:sz="0" w:space="0" w:color="auto"/>
        <w:left w:val="none" w:sz="0" w:space="0" w:color="auto"/>
        <w:bottom w:val="none" w:sz="0" w:space="0" w:color="auto"/>
        <w:right w:val="none" w:sz="0" w:space="0" w:color="auto"/>
      </w:divBdr>
    </w:div>
    <w:div w:id="1605528344">
      <w:bodyDiv w:val="1"/>
      <w:marLeft w:val="0"/>
      <w:marRight w:val="0"/>
      <w:marTop w:val="0"/>
      <w:marBottom w:val="0"/>
      <w:divBdr>
        <w:top w:val="none" w:sz="0" w:space="0" w:color="auto"/>
        <w:left w:val="none" w:sz="0" w:space="0" w:color="auto"/>
        <w:bottom w:val="none" w:sz="0" w:space="0" w:color="auto"/>
        <w:right w:val="none" w:sz="0" w:space="0" w:color="auto"/>
      </w:divBdr>
    </w:div>
    <w:div w:id="1605648876">
      <w:bodyDiv w:val="1"/>
      <w:marLeft w:val="0"/>
      <w:marRight w:val="0"/>
      <w:marTop w:val="0"/>
      <w:marBottom w:val="0"/>
      <w:divBdr>
        <w:top w:val="none" w:sz="0" w:space="0" w:color="auto"/>
        <w:left w:val="none" w:sz="0" w:space="0" w:color="auto"/>
        <w:bottom w:val="none" w:sz="0" w:space="0" w:color="auto"/>
        <w:right w:val="none" w:sz="0" w:space="0" w:color="auto"/>
      </w:divBdr>
    </w:div>
    <w:div w:id="1605728321">
      <w:bodyDiv w:val="1"/>
      <w:marLeft w:val="0"/>
      <w:marRight w:val="0"/>
      <w:marTop w:val="0"/>
      <w:marBottom w:val="0"/>
      <w:divBdr>
        <w:top w:val="none" w:sz="0" w:space="0" w:color="auto"/>
        <w:left w:val="none" w:sz="0" w:space="0" w:color="auto"/>
        <w:bottom w:val="none" w:sz="0" w:space="0" w:color="auto"/>
        <w:right w:val="none" w:sz="0" w:space="0" w:color="auto"/>
      </w:divBdr>
    </w:div>
    <w:div w:id="1605838911">
      <w:bodyDiv w:val="1"/>
      <w:marLeft w:val="0"/>
      <w:marRight w:val="0"/>
      <w:marTop w:val="0"/>
      <w:marBottom w:val="0"/>
      <w:divBdr>
        <w:top w:val="none" w:sz="0" w:space="0" w:color="auto"/>
        <w:left w:val="none" w:sz="0" w:space="0" w:color="auto"/>
        <w:bottom w:val="none" w:sz="0" w:space="0" w:color="auto"/>
        <w:right w:val="none" w:sz="0" w:space="0" w:color="auto"/>
      </w:divBdr>
    </w:div>
    <w:div w:id="1605920077">
      <w:bodyDiv w:val="1"/>
      <w:marLeft w:val="0"/>
      <w:marRight w:val="0"/>
      <w:marTop w:val="0"/>
      <w:marBottom w:val="0"/>
      <w:divBdr>
        <w:top w:val="none" w:sz="0" w:space="0" w:color="auto"/>
        <w:left w:val="none" w:sz="0" w:space="0" w:color="auto"/>
        <w:bottom w:val="none" w:sz="0" w:space="0" w:color="auto"/>
        <w:right w:val="none" w:sz="0" w:space="0" w:color="auto"/>
      </w:divBdr>
    </w:div>
    <w:div w:id="1606229763">
      <w:bodyDiv w:val="1"/>
      <w:marLeft w:val="0"/>
      <w:marRight w:val="0"/>
      <w:marTop w:val="0"/>
      <w:marBottom w:val="0"/>
      <w:divBdr>
        <w:top w:val="none" w:sz="0" w:space="0" w:color="auto"/>
        <w:left w:val="none" w:sz="0" w:space="0" w:color="auto"/>
        <w:bottom w:val="none" w:sz="0" w:space="0" w:color="auto"/>
        <w:right w:val="none" w:sz="0" w:space="0" w:color="auto"/>
      </w:divBdr>
    </w:div>
    <w:div w:id="1606572833">
      <w:bodyDiv w:val="1"/>
      <w:marLeft w:val="0"/>
      <w:marRight w:val="0"/>
      <w:marTop w:val="0"/>
      <w:marBottom w:val="0"/>
      <w:divBdr>
        <w:top w:val="none" w:sz="0" w:space="0" w:color="auto"/>
        <w:left w:val="none" w:sz="0" w:space="0" w:color="auto"/>
        <w:bottom w:val="none" w:sz="0" w:space="0" w:color="auto"/>
        <w:right w:val="none" w:sz="0" w:space="0" w:color="auto"/>
      </w:divBdr>
    </w:div>
    <w:div w:id="1606615869">
      <w:bodyDiv w:val="1"/>
      <w:marLeft w:val="0"/>
      <w:marRight w:val="0"/>
      <w:marTop w:val="0"/>
      <w:marBottom w:val="0"/>
      <w:divBdr>
        <w:top w:val="none" w:sz="0" w:space="0" w:color="auto"/>
        <w:left w:val="none" w:sz="0" w:space="0" w:color="auto"/>
        <w:bottom w:val="none" w:sz="0" w:space="0" w:color="auto"/>
        <w:right w:val="none" w:sz="0" w:space="0" w:color="auto"/>
      </w:divBdr>
    </w:div>
    <w:div w:id="1606615988">
      <w:bodyDiv w:val="1"/>
      <w:marLeft w:val="0"/>
      <w:marRight w:val="0"/>
      <w:marTop w:val="0"/>
      <w:marBottom w:val="0"/>
      <w:divBdr>
        <w:top w:val="none" w:sz="0" w:space="0" w:color="auto"/>
        <w:left w:val="none" w:sz="0" w:space="0" w:color="auto"/>
        <w:bottom w:val="none" w:sz="0" w:space="0" w:color="auto"/>
        <w:right w:val="none" w:sz="0" w:space="0" w:color="auto"/>
      </w:divBdr>
    </w:div>
    <w:div w:id="1606764207">
      <w:bodyDiv w:val="1"/>
      <w:marLeft w:val="0"/>
      <w:marRight w:val="0"/>
      <w:marTop w:val="0"/>
      <w:marBottom w:val="0"/>
      <w:divBdr>
        <w:top w:val="none" w:sz="0" w:space="0" w:color="auto"/>
        <w:left w:val="none" w:sz="0" w:space="0" w:color="auto"/>
        <w:bottom w:val="none" w:sz="0" w:space="0" w:color="auto"/>
        <w:right w:val="none" w:sz="0" w:space="0" w:color="auto"/>
      </w:divBdr>
    </w:div>
    <w:div w:id="1606960090">
      <w:bodyDiv w:val="1"/>
      <w:marLeft w:val="0"/>
      <w:marRight w:val="0"/>
      <w:marTop w:val="0"/>
      <w:marBottom w:val="0"/>
      <w:divBdr>
        <w:top w:val="none" w:sz="0" w:space="0" w:color="auto"/>
        <w:left w:val="none" w:sz="0" w:space="0" w:color="auto"/>
        <w:bottom w:val="none" w:sz="0" w:space="0" w:color="auto"/>
        <w:right w:val="none" w:sz="0" w:space="0" w:color="auto"/>
      </w:divBdr>
    </w:div>
    <w:div w:id="1606961152">
      <w:bodyDiv w:val="1"/>
      <w:marLeft w:val="0"/>
      <w:marRight w:val="0"/>
      <w:marTop w:val="0"/>
      <w:marBottom w:val="0"/>
      <w:divBdr>
        <w:top w:val="none" w:sz="0" w:space="0" w:color="auto"/>
        <w:left w:val="none" w:sz="0" w:space="0" w:color="auto"/>
        <w:bottom w:val="none" w:sz="0" w:space="0" w:color="auto"/>
        <w:right w:val="none" w:sz="0" w:space="0" w:color="auto"/>
      </w:divBdr>
    </w:div>
    <w:div w:id="1607034546">
      <w:bodyDiv w:val="1"/>
      <w:marLeft w:val="0"/>
      <w:marRight w:val="0"/>
      <w:marTop w:val="0"/>
      <w:marBottom w:val="0"/>
      <w:divBdr>
        <w:top w:val="none" w:sz="0" w:space="0" w:color="auto"/>
        <w:left w:val="none" w:sz="0" w:space="0" w:color="auto"/>
        <w:bottom w:val="none" w:sz="0" w:space="0" w:color="auto"/>
        <w:right w:val="none" w:sz="0" w:space="0" w:color="auto"/>
      </w:divBdr>
    </w:div>
    <w:div w:id="1607149687">
      <w:bodyDiv w:val="1"/>
      <w:marLeft w:val="0"/>
      <w:marRight w:val="0"/>
      <w:marTop w:val="0"/>
      <w:marBottom w:val="0"/>
      <w:divBdr>
        <w:top w:val="none" w:sz="0" w:space="0" w:color="auto"/>
        <w:left w:val="none" w:sz="0" w:space="0" w:color="auto"/>
        <w:bottom w:val="none" w:sz="0" w:space="0" w:color="auto"/>
        <w:right w:val="none" w:sz="0" w:space="0" w:color="auto"/>
      </w:divBdr>
    </w:div>
    <w:div w:id="1607153294">
      <w:bodyDiv w:val="1"/>
      <w:marLeft w:val="0"/>
      <w:marRight w:val="0"/>
      <w:marTop w:val="0"/>
      <w:marBottom w:val="0"/>
      <w:divBdr>
        <w:top w:val="none" w:sz="0" w:space="0" w:color="auto"/>
        <w:left w:val="none" w:sz="0" w:space="0" w:color="auto"/>
        <w:bottom w:val="none" w:sz="0" w:space="0" w:color="auto"/>
        <w:right w:val="none" w:sz="0" w:space="0" w:color="auto"/>
      </w:divBdr>
    </w:div>
    <w:div w:id="1607224708">
      <w:bodyDiv w:val="1"/>
      <w:marLeft w:val="0"/>
      <w:marRight w:val="0"/>
      <w:marTop w:val="0"/>
      <w:marBottom w:val="0"/>
      <w:divBdr>
        <w:top w:val="none" w:sz="0" w:space="0" w:color="auto"/>
        <w:left w:val="none" w:sz="0" w:space="0" w:color="auto"/>
        <w:bottom w:val="none" w:sz="0" w:space="0" w:color="auto"/>
        <w:right w:val="none" w:sz="0" w:space="0" w:color="auto"/>
      </w:divBdr>
    </w:div>
    <w:div w:id="1607343352">
      <w:bodyDiv w:val="1"/>
      <w:marLeft w:val="0"/>
      <w:marRight w:val="0"/>
      <w:marTop w:val="0"/>
      <w:marBottom w:val="0"/>
      <w:divBdr>
        <w:top w:val="none" w:sz="0" w:space="0" w:color="auto"/>
        <w:left w:val="none" w:sz="0" w:space="0" w:color="auto"/>
        <w:bottom w:val="none" w:sz="0" w:space="0" w:color="auto"/>
        <w:right w:val="none" w:sz="0" w:space="0" w:color="auto"/>
      </w:divBdr>
    </w:div>
    <w:div w:id="1607541943">
      <w:bodyDiv w:val="1"/>
      <w:marLeft w:val="0"/>
      <w:marRight w:val="0"/>
      <w:marTop w:val="0"/>
      <w:marBottom w:val="0"/>
      <w:divBdr>
        <w:top w:val="none" w:sz="0" w:space="0" w:color="auto"/>
        <w:left w:val="none" w:sz="0" w:space="0" w:color="auto"/>
        <w:bottom w:val="none" w:sz="0" w:space="0" w:color="auto"/>
        <w:right w:val="none" w:sz="0" w:space="0" w:color="auto"/>
      </w:divBdr>
    </w:div>
    <w:div w:id="1607805848">
      <w:bodyDiv w:val="1"/>
      <w:marLeft w:val="0"/>
      <w:marRight w:val="0"/>
      <w:marTop w:val="0"/>
      <w:marBottom w:val="0"/>
      <w:divBdr>
        <w:top w:val="none" w:sz="0" w:space="0" w:color="auto"/>
        <w:left w:val="none" w:sz="0" w:space="0" w:color="auto"/>
        <w:bottom w:val="none" w:sz="0" w:space="0" w:color="auto"/>
        <w:right w:val="none" w:sz="0" w:space="0" w:color="auto"/>
      </w:divBdr>
    </w:div>
    <w:div w:id="1607812543">
      <w:bodyDiv w:val="1"/>
      <w:marLeft w:val="0"/>
      <w:marRight w:val="0"/>
      <w:marTop w:val="0"/>
      <w:marBottom w:val="0"/>
      <w:divBdr>
        <w:top w:val="none" w:sz="0" w:space="0" w:color="auto"/>
        <w:left w:val="none" w:sz="0" w:space="0" w:color="auto"/>
        <w:bottom w:val="none" w:sz="0" w:space="0" w:color="auto"/>
        <w:right w:val="none" w:sz="0" w:space="0" w:color="auto"/>
      </w:divBdr>
    </w:div>
    <w:div w:id="1608079960">
      <w:bodyDiv w:val="1"/>
      <w:marLeft w:val="0"/>
      <w:marRight w:val="0"/>
      <w:marTop w:val="0"/>
      <w:marBottom w:val="0"/>
      <w:divBdr>
        <w:top w:val="none" w:sz="0" w:space="0" w:color="auto"/>
        <w:left w:val="none" w:sz="0" w:space="0" w:color="auto"/>
        <w:bottom w:val="none" w:sz="0" w:space="0" w:color="auto"/>
        <w:right w:val="none" w:sz="0" w:space="0" w:color="auto"/>
      </w:divBdr>
    </w:div>
    <w:div w:id="1608122549">
      <w:bodyDiv w:val="1"/>
      <w:marLeft w:val="0"/>
      <w:marRight w:val="0"/>
      <w:marTop w:val="0"/>
      <w:marBottom w:val="0"/>
      <w:divBdr>
        <w:top w:val="none" w:sz="0" w:space="0" w:color="auto"/>
        <w:left w:val="none" w:sz="0" w:space="0" w:color="auto"/>
        <w:bottom w:val="none" w:sz="0" w:space="0" w:color="auto"/>
        <w:right w:val="none" w:sz="0" w:space="0" w:color="auto"/>
      </w:divBdr>
    </w:div>
    <w:div w:id="1608123421">
      <w:bodyDiv w:val="1"/>
      <w:marLeft w:val="0"/>
      <w:marRight w:val="0"/>
      <w:marTop w:val="0"/>
      <w:marBottom w:val="0"/>
      <w:divBdr>
        <w:top w:val="none" w:sz="0" w:space="0" w:color="auto"/>
        <w:left w:val="none" w:sz="0" w:space="0" w:color="auto"/>
        <w:bottom w:val="none" w:sz="0" w:space="0" w:color="auto"/>
        <w:right w:val="none" w:sz="0" w:space="0" w:color="auto"/>
      </w:divBdr>
    </w:div>
    <w:div w:id="1608197506">
      <w:bodyDiv w:val="1"/>
      <w:marLeft w:val="0"/>
      <w:marRight w:val="0"/>
      <w:marTop w:val="0"/>
      <w:marBottom w:val="0"/>
      <w:divBdr>
        <w:top w:val="none" w:sz="0" w:space="0" w:color="auto"/>
        <w:left w:val="none" w:sz="0" w:space="0" w:color="auto"/>
        <w:bottom w:val="none" w:sz="0" w:space="0" w:color="auto"/>
        <w:right w:val="none" w:sz="0" w:space="0" w:color="auto"/>
      </w:divBdr>
    </w:div>
    <w:div w:id="1608200648">
      <w:bodyDiv w:val="1"/>
      <w:marLeft w:val="0"/>
      <w:marRight w:val="0"/>
      <w:marTop w:val="0"/>
      <w:marBottom w:val="0"/>
      <w:divBdr>
        <w:top w:val="none" w:sz="0" w:space="0" w:color="auto"/>
        <w:left w:val="none" w:sz="0" w:space="0" w:color="auto"/>
        <w:bottom w:val="none" w:sz="0" w:space="0" w:color="auto"/>
        <w:right w:val="none" w:sz="0" w:space="0" w:color="auto"/>
      </w:divBdr>
    </w:div>
    <w:div w:id="1608384790">
      <w:bodyDiv w:val="1"/>
      <w:marLeft w:val="0"/>
      <w:marRight w:val="0"/>
      <w:marTop w:val="0"/>
      <w:marBottom w:val="0"/>
      <w:divBdr>
        <w:top w:val="none" w:sz="0" w:space="0" w:color="auto"/>
        <w:left w:val="none" w:sz="0" w:space="0" w:color="auto"/>
        <w:bottom w:val="none" w:sz="0" w:space="0" w:color="auto"/>
        <w:right w:val="none" w:sz="0" w:space="0" w:color="auto"/>
      </w:divBdr>
    </w:div>
    <w:div w:id="1608392727">
      <w:bodyDiv w:val="1"/>
      <w:marLeft w:val="0"/>
      <w:marRight w:val="0"/>
      <w:marTop w:val="0"/>
      <w:marBottom w:val="0"/>
      <w:divBdr>
        <w:top w:val="none" w:sz="0" w:space="0" w:color="auto"/>
        <w:left w:val="none" w:sz="0" w:space="0" w:color="auto"/>
        <w:bottom w:val="none" w:sz="0" w:space="0" w:color="auto"/>
        <w:right w:val="none" w:sz="0" w:space="0" w:color="auto"/>
      </w:divBdr>
    </w:div>
    <w:div w:id="1609191459">
      <w:bodyDiv w:val="1"/>
      <w:marLeft w:val="0"/>
      <w:marRight w:val="0"/>
      <w:marTop w:val="0"/>
      <w:marBottom w:val="0"/>
      <w:divBdr>
        <w:top w:val="none" w:sz="0" w:space="0" w:color="auto"/>
        <w:left w:val="none" w:sz="0" w:space="0" w:color="auto"/>
        <w:bottom w:val="none" w:sz="0" w:space="0" w:color="auto"/>
        <w:right w:val="none" w:sz="0" w:space="0" w:color="auto"/>
      </w:divBdr>
    </w:div>
    <w:div w:id="1609316541">
      <w:bodyDiv w:val="1"/>
      <w:marLeft w:val="0"/>
      <w:marRight w:val="0"/>
      <w:marTop w:val="0"/>
      <w:marBottom w:val="0"/>
      <w:divBdr>
        <w:top w:val="none" w:sz="0" w:space="0" w:color="auto"/>
        <w:left w:val="none" w:sz="0" w:space="0" w:color="auto"/>
        <w:bottom w:val="none" w:sz="0" w:space="0" w:color="auto"/>
        <w:right w:val="none" w:sz="0" w:space="0" w:color="auto"/>
      </w:divBdr>
    </w:div>
    <w:div w:id="1609386150">
      <w:bodyDiv w:val="1"/>
      <w:marLeft w:val="0"/>
      <w:marRight w:val="0"/>
      <w:marTop w:val="0"/>
      <w:marBottom w:val="0"/>
      <w:divBdr>
        <w:top w:val="none" w:sz="0" w:space="0" w:color="auto"/>
        <w:left w:val="none" w:sz="0" w:space="0" w:color="auto"/>
        <w:bottom w:val="none" w:sz="0" w:space="0" w:color="auto"/>
        <w:right w:val="none" w:sz="0" w:space="0" w:color="auto"/>
      </w:divBdr>
    </w:div>
    <w:div w:id="1609434702">
      <w:bodyDiv w:val="1"/>
      <w:marLeft w:val="0"/>
      <w:marRight w:val="0"/>
      <w:marTop w:val="0"/>
      <w:marBottom w:val="0"/>
      <w:divBdr>
        <w:top w:val="none" w:sz="0" w:space="0" w:color="auto"/>
        <w:left w:val="none" w:sz="0" w:space="0" w:color="auto"/>
        <w:bottom w:val="none" w:sz="0" w:space="0" w:color="auto"/>
        <w:right w:val="none" w:sz="0" w:space="0" w:color="auto"/>
      </w:divBdr>
    </w:div>
    <w:div w:id="1609502453">
      <w:bodyDiv w:val="1"/>
      <w:marLeft w:val="0"/>
      <w:marRight w:val="0"/>
      <w:marTop w:val="0"/>
      <w:marBottom w:val="0"/>
      <w:divBdr>
        <w:top w:val="none" w:sz="0" w:space="0" w:color="auto"/>
        <w:left w:val="none" w:sz="0" w:space="0" w:color="auto"/>
        <w:bottom w:val="none" w:sz="0" w:space="0" w:color="auto"/>
        <w:right w:val="none" w:sz="0" w:space="0" w:color="auto"/>
      </w:divBdr>
    </w:div>
    <w:div w:id="1609504136">
      <w:bodyDiv w:val="1"/>
      <w:marLeft w:val="0"/>
      <w:marRight w:val="0"/>
      <w:marTop w:val="0"/>
      <w:marBottom w:val="0"/>
      <w:divBdr>
        <w:top w:val="none" w:sz="0" w:space="0" w:color="auto"/>
        <w:left w:val="none" w:sz="0" w:space="0" w:color="auto"/>
        <w:bottom w:val="none" w:sz="0" w:space="0" w:color="auto"/>
        <w:right w:val="none" w:sz="0" w:space="0" w:color="auto"/>
      </w:divBdr>
    </w:div>
    <w:div w:id="1609579670">
      <w:bodyDiv w:val="1"/>
      <w:marLeft w:val="0"/>
      <w:marRight w:val="0"/>
      <w:marTop w:val="0"/>
      <w:marBottom w:val="0"/>
      <w:divBdr>
        <w:top w:val="none" w:sz="0" w:space="0" w:color="auto"/>
        <w:left w:val="none" w:sz="0" w:space="0" w:color="auto"/>
        <w:bottom w:val="none" w:sz="0" w:space="0" w:color="auto"/>
        <w:right w:val="none" w:sz="0" w:space="0" w:color="auto"/>
      </w:divBdr>
    </w:div>
    <w:div w:id="1609656263">
      <w:bodyDiv w:val="1"/>
      <w:marLeft w:val="0"/>
      <w:marRight w:val="0"/>
      <w:marTop w:val="0"/>
      <w:marBottom w:val="0"/>
      <w:divBdr>
        <w:top w:val="none" w:sz="0" w:space="0" w:color="auto"/>
        <w:left w:val="none" w:sz="0" w:space="0" w:color="auto"/>
        <w:bottom w:val="none" w:sz="0" w:space="0" w:color="auto"/>
        <w:right w:val="none" w:sz="0" w:space="0" w:color="auto"/>
      </w:divBdr>
    </w:div>
    <w:div w:id="1609772941">
      <w:bodyDiv w:val="1"/>
      <w:marLeft w:val="0"/>
      <w:marRight w:val="0"/>
      <w:marTop w:val="0"/>
      <w:marBottom w:val="0"/>
      <w:divBdr>
        <w:top w:val="none" w:sz="0" w:space="0" w:color="auto"/>
        <w:left w:val="none" w:sz="0" w:space="0" w:color="auto"/>
        <w:bottom w:val="none" w:sz="0" w:space="0" w:color="auto"/>
        <w:right w:val="none" w:sz="0" w:space="0" w:color="auto"/>
      </w:divBdr>
    </w:div>
    <w:div w:id="1609778738">
      <w:bodyDiv w:val="1"/>
      <w:marLeft w:val="0"/>
      <w:marRight w:val="0"/>
      <w:marTop w:val="0"/>
      <w:marBottom w:val="0"/>
      <w:divBdr>
        <w:top w:val="none" w:sz="0" w:space="0" w:color="auto"/>
        <w:left w:val="none" w:sz="0" w:space="0" w:color="auto"/>
        <w:bottom w:val="none" w:sz="0" w:space="0" w:color="auto"/>
        <w:right w:val="none" w:sz="0" w:space="0" w:color="auto"/>
      </w:divBdr>
    </w:div>
    <w:div w:id="1610114958">
      <w:bodyDiv w:val="1"/>
      <w:marLeft w:val="0"/>
      <w:marRight w:val="0"/>
      <w:marTop w:val="0"/>
      <w:marBottom w:val="0"/>
      <w:divBdr>
        <w:top w:val="none" w:sz="0" w:space="0" w:color="auto"/>
        <w:left w:val="none" w:sz="0" w:space="0" w:color="auto"/>
        <w:bottom w:val="none" w:sz="0" w:space="0" w:color="auto"/>
        <w:right w:val="none" w:sz="0" w:space="0" w:color="auto"/>
      </w:divBdr>
    </w:div>
    <w:div w:id="1610351517">
      <w:bodyDiv w:val="1"/>
      <w:marLeft w:val="0"/>
      <w:marRight w:val="0"/>
      <w:marTop w:val="0"/>
      <w:marBottom w:val="0"/>
      <w:divBdr>
        <w:top w:val="none" w:sz="0" w:space="0" w:color="auto"/>
        <w:left w:val="none" w:sz="0" w:space="0" w:color="auto"/>
        <w:bottom w:val="none" w:sz="0" w:space="0" w:color="auto"/>
        <w:right w:val="none" w:sz="0" w:space="0" w:color="auto"/>
      </w:divBdr>
    </w:div>
    <w:div w:id="1610359565">
      <w:bodyDiv w:val="1"/>
      <w:marLeft w:val="0"/>
      <w:marRight w:val="0"/>
      <w:marTop w:val="0"/>
      <w:marBottom w:val="0"/>
      <w:divBdr>
        <w:top w:val="none" w:sz="0" w:space="0" w:color="auto"/>
        <w:left w:val="none" w:sz="0" w:space="0" w:color="auto"/>
        <w:bottom w:val="none" w:sz="0" w:space="0" w:color="auto"/>
        <w:right w:val="none" w:sz="0" w:space="0" w:color="auto"/>
      </w:divBdr>
    </w:div>
    <w:div w:id="1610427772">
      <w:bodyDiv w:val="1"/>
      <w:marLeft w:val="0"/>
      <w:marRight w:val="0"/>
      <w:marTop w:val="0"/>
      <w:marBottom w:val="0"/>
      <w:divBdr>
        <w:top w:val="none" w:sz="0" w:space="0" w:color="auto"/>
        <w:left w:val="none" w:sz="0" w:space="0" w:color="auto"/>
        <w:bottom w:val="none" w:sz="0" w:space="0" w:color="auto"/>
        <w:right w:val="none" w:sz="0" w:space="0" w:color="auto"/>
      </w:divBdr>
    </w:div>
    <w:div w:id="1611086164">
      <w:bodyDiv w:val="1"/>
      <w:marLeft w:val="0"/>
      <w:marRight w:val="0"/>
      <w:marTop w:val="0"/>
      <w:marBottom w:val="0"/>
      <w:divBdr>
        <w:top w:val="none" w:sz="0" w:space="0" w:color="auto"/>
        <w:left w:val="none" w:sz="0" w:space="0" w:color="auto"/>
        <w:bottom w:val="none" w:sz="0" w:space="0" w:color="auto"/>
        <w:right w:val="none" w:sz="0" w:space="0" w:color="auto"/>
      </w:divBdr>
    </w:div>
    <w:div w:id="1611158100">
      <w:bodyDiv w:val="1"/>
      <w:marLeft w:val="0"/>
      <w:marRight w:val="0"/>
      <w:marTop w:val="0"/>
      <w:marBottom w:val="0"/>
      <w:divBdr>
        <w:top w:val="none" w:sz="0" w:space="0" w:color="auto"/>
        <w:left w:val="none" w:sz="0" w:space="0" w:color="auto"/>
        <w:bottom w:val="none" w:sz="0" w:space="0" w:color="auto"/>
        <w:right w:val="none" w:sz="0" w:space="0" w:color="auto"/>
      </w:divBdr>
    </w:div>
    <w:div w:id="1611232169">
      <w:bodyDiv w:val="1"/>
      <w:marLeft w:val="0"/>
      <w:marRight w:val="0"/>
      <w:marTop w:val="0"/>
      <w:marBottom w:val="0"/>
      <w:divBdr>
        <w:top w:val="none" w:sz="0" w:space="0" w:color="auto"/>
        <w:left w:val="none" w:sz="0" w:space="0" w:color="auto"/>
        <w:bottom w:val="none" w:sz="0" w:space="0" w:color="auto"/>
        <w:right w:val="none" w:sz="0" w:space="0" w:color="auto"/>
      </w:divBdr>
    </w:div>
    <w:div w:id="1611274900">
      <w:bodyDiv w:val="1"/>
      <w:marLeft w:val="0"/>
      <w:marRight w:val="0"/>
      <w:marTop w:val="0"/>
      <w:marBottom w:val="0"/>
      <w:divBdr>
        <w:top w:val="none" w:sz="0" w:space="0" w:color="auto"/>
        <w:left w:val="none" w:sz="0" w:space="0" w:color="auto"/>
        <w:bottom w:val="none" w:sz="0" w:space="0" w:color="auto"/>
        <w:right w:val="none" w:sz="0" w:space="0" w:color="auto"/>
      </w:divBdr>
    </w:div>
    <w:div w:id="1611621583">
      <w:bodyDiv w:val="1"/>
      <w:marLeft w:val="0"/>
      <w:marRight w:val="0"/>
      <w:marTop w:val="0"/>
      <w:marBottom w:val="0"/>
      <w:divBdr>
        <w:top w:val="none" w:sz="0" w:space="0" w:color="auto"/>
        <w:left w:val="none" w:sz="0" w:space="0" w:color="auto"/>
        <w:bottom w:val="none" w:sz="0" w:space="0" w:color="auto"/>
        <w:right w:val="none" w:sz="0" w:space="0" w:color="auto"/>
      </w:divBdr>
    </w:div>
    <w:div w:id="1611739080">
      <w:bodyDiv w:val="1"/>
      <w:marLeft w:val="0"/>
      <w:marRight w:val="0"/>
      <w:marTop w:val="0"/>
      <w:marBottom w:val="0"/>
      <w:divBdr>
        <w:top w:val="none" w:sz="0" w:space="0" w:color="auto"/>
        <w:left w:val="none" w:sz="0" w:space="0" w:color="auto"/>
        <w:bottom w:val="none" w:sz="0" w:space="0" w:color="auto"/>
        <w:right w:val="none" w:sz="0" w:space="0" w:color="auto"/>
      </w:divBdr>
    </w:div>
    <w:div w:id="1611860189">
      <w:bodyDiv w:val="1"/>
      <w:marLeft w:val="0"/>
      <w:marRight w:val="0"/>
      <w:marTop w:val="0"/>
      <w:marBottom w:val="0"/>
      <w:divBdr>
        <w:top w:val="none" w:sz="0" w:space="0" w:color="auto"/>
        <w:left w:val="none" w:sz="0" w:space="0" w:color="auto"/>
        <w:bottom w:val="none" w:sz="0" w:space="0" w:color="auto"/>
        <w:right w:val="none" w:sz="0" w:space="0" w:color="auto"/>
      </w:divBdr>
    </w:div>
    <w:div w:id="1612281302">
      <w:bodyDiv w:val="1"/>
      <w:marLeft w:val="0"/>
      <w:marRight w:val="0"/>
      <w:marTop w:val="0"/>
      <w:marBottom w:val="0"/>
      <w:divBdr>
        <w:top w:val="none" w:sz="0" w:space="0" w:color="auto"/>
        <w:left w:val="none" w:sz="0" w:space="0" w:color="auto"/>
        <w:bottom w:val="none" w:sz="0" w:space="0" w:color="auto"/>
        <w:right w:val="none" w:sz="0" w:space="0" w:color="auto"/>
      </w:divBdr>
    </w:div>
    <w:div w:id="1612281418">
      <w:bodyDiv w:val="1"/>
      <w:marLeft w:val="0"/>
      <w:marRight w:val="0"/>
      <w:marTop w:val="0"/>
      <w:marBottom w:val="0"/>
      <w:divBdr>
        <w:top w:val="none" w:sz="0" w:space="0" w:color="auto"/>
        <w:left w:val="none" w:sz="0" w:space="0" w:color="auto"/>
        <w:bottom w:val="none" w:sz="0" w:space="0" w:color="auto"/>
        <w:right w:val="none" w:sz="0" w:space="0" w:color="auto"/>
      </w:divBdr>
    </w:div>
    <w:div w:id="1612322319">
      <w:bodyDiv w:val="1"/>
      <w:marLeft w:val="0"/>
      <w:marRight w:val="0"/>
      <w:marTop w:val="0"/>
      <w:marBottom w:val="0"/>
      <w:divBdr>
        <w:top w:val="none" w:sz="0" w:space="0" w:color="auto"/>
        <w:left w:val="none" w:sz="0" w:space="0" w:color="auto"/>
        <w:bottom w:val="none" w:sz="0" w:space="0" w:color="auto"/>
        <w:right w:val="none" w:sz="0" w:space="0" w:color="auto"/>
      </w:divBdr>
    </w:div>
    <w:div w:id="1612348948">
      <w:bodyDiv w:val="1"/>
      <w:marLeft w:val="0"/>
      <w:marRight w:val="0"/>
      <w:marTop w:val="0"/>
      <w:marBottom w:val="0"/>
      <w:divBdr>
        <w:top w:val="none" w:sz="0" w:space="0" w:color="auto"/>
        <w:left w:val="none" w:sz="0" w:space="0" w:color="auto"/>
        <w:bottom w:val="none" w:sz="0" w:space="0" w:color="auto"/>
        <w:right w:val="none" w:sz="0" w:space="0" w:color="auto"/>
      </w:divBdr>
    </w:div>
    <w:div w:id="1612394113">
      <w:bodyDiv w:val="1"/>
      <w:marLeft w:val="0"/>
      <w:marRight w:val="0"/>
      <w:marTop w:val="0"/>
      <w:marBottom w:val="0"/>
      <w:divBdr>
        <w:top w:val="none" w:sz="0" w:space="0" w:color="auto"/>
        <w:left w:val="none" w:sz="0" w:space="0" w:color="auto"/>
        <w:bottom w:val="none" w:sz="0" w:space="0" w:color="auto"/>
        <w:right w:val="none" w:sz="0" w:space="0" w:color="auto"/>
      </w:divBdr>
    </w:div>
    <w:div w:id="1612400732">
      <w:bodyDiv w:val="1"/>
      <w:marLeft w:val="0"/>
      <w:marRight w:val="0"/>
      <w:marTop w:val="0"/>
      <w:marBottom w:val="0"/>
      <w:divBdr>
        <w:top w:val="none" w:sz="0" w:space="0" w:color="auto"/>
        <w:left w:val="none" w:sz="0" w:space="0" w:color="auto"/>
        <w:bottom w:val="none" w:sz="0" w:space="0" w:color="auto"/>
        <w:right w:val="none" w:sz="0" w:space="0" w:color="auto"/>
      </w:divBdr>
    </w:div>
    <w:div w:id="1612474532">
      <w:bodyDiv w:val="1"/>
      <w:marLeft w:val="0"/>
      <w:marRight w:val="0"/>
      <w:marTop w:val="0"/>
      <w:marBottom w:val="0"/>
      <w:divBdr>
        <w:top w:val="none" w:sz="0" w:space="0" w:color="auto"/>
        <w:left w:val="none" w:sz="0" w:space="0" w:color="auto"/>
        <w:bottom w:val="none" w:sz="0" w:space="0" w:color="auto"/>
        <w:right w:val="none" w:sz="0" w:space="0" w:color="auto"/>
      </w:divBdr>
    </w:div>
    <w:div w:id="1612660097">
      <w:bodyDiv w:val="1"/>
      <w:marLeft w:val="0"/>
      <w:marRight w:val="0"/>
      <w:marTop w:val="0"/>
      <w:marBottom w:val="0"/>
      <w:divBdr>
        <w:top w:val="none" w:sz="0" w:space="0" w:color="auto"/>
        <w:left w:val="none" w:sz="0" w:space="0" w:color="auto"/>
        <w:bottom w:val="none" w:sz="0" w:space="0" w:color="auto"/>
        <w:right w:val="none" w:sz="0" w:space="0" w:color="auto"/>
      </w:divBdr>
    </w:div>
    <w:div w:id="1612860808">
      <w:bodyDiv w:val="1"/>
      <w:marLeft w:val="0"/>
      <w:marRight w:val="0"/>
      <w:marTop w:val="0"/>
      <w:marBottom w:val="0"/>
      <w:divBdr>
        <w:top w:val="none" w:sz="0" w:space="0" w:color="auto"/>
        <w:left w:val="none" w:sz="0" w:space="0" w:color="auto"/>
        <w:bottom w:val="none" w:sz="0" w:space="0" w:color="auto"/>
        <w:right w:val="none" w:sz="0" w:space="0" w:color="auto"/>
      </w:divBdr>
    </w:div>
    <w:div w:id="1612979389">
      <w:bodyDiv w:val="1"/>
      <w:marLeft w:val="0"/>
      <w:marRight w:val="0"/>
      <w:marTop w:val="0"/>
      <w:marBottom w:val="0"/>
      <w:divBdr>
        <w:top w:val="none" w:sz="0" w:space="0" w:color="auto"/>
        <w:left w:val="none" w:sz="0" w:space="0" w:color="auto"/>
        <w:bottom w:val="none" w:sz="0" w:space="0" w:color="auto"/>
        <w:right w:val="none" w:sz="0" w:space="0" w:color="auto"/>
      </w:divBdr>
    </w:div>
    <w:div w:id="1613050890">
      <w:bodyDiv w:val="1"/>
      <w:marLeft w:val="0"/>
      <w:marRight w:val="0"/>
      <w:marTop w:val="0"/>
      <w:marBottom w:val="0"/>
      <w:divBdr>
        <w:top w:val="none" w:sz="0" w:space="0" w:color="auto"/>
        <w:left w:val="none" w:sz="0" w:space="0" w:color="auto"/>
        <w:bottom w:val="none" w:sz="0" w:space="0" w:color="auto"/>
        <w:right w:val="none" w:sz="0" w:space="0" w:color="auto"/>
      </w:divBdr>
    </w:div>
    <w:div w:id="1613125779">
      <w:bodyDiv w:val="1"/>
      <w:marLeft w:val="0"/>
      <w:marRight w:val="0"/>
      <w:marTop w:val="0"/>
      <w:marBottom w:val="0"/>
      <w:divBdr>
        <w:top w:val="none" w:sz="0" w:space="0" w:color="auto"/>
        <w:left w:val="none" w:sz="0" w:space="0" w:color="auto"/>
        <w:bottom w:val="none" w:sz="0" w:space="0" w:color="auto"/>
        <w:right w:val="none" w:sz="0" w:space="0" w:color="auto"/>
      </w:divBdr>
    </w:div>
    <w:div w:id="1613131743">
      <w:bodyDiv w:val="1"/>
      <w:marLeft w:val="0"/>
      <w:marRight w:val="0"/>
      <w:marTop w:val="0"/>
      <w:marBottom w:val="0"/>
      <w:divBdr>
        <w:top w:val="none" w:sz="0" w:space="0" w:color="auto"/>
        <w:left w:val="none" w:sz="0" w:space="0" w:color="auto"/>
        <w:bottom w:val="none" w:sz="0" w:space="0" w:color="auto"/>
        <w:right w:val="none" w:sz="0" w:space="0" w:color="auto"/>
      </w:divBdr>
    </w:div>
    <w:div w:id="1613320100">
      <w:bodyDiv w:val="1"/>
      <w:marLeft w:val="0"/>
      <w:marRight w:val="0"/>
      <w:marTop w:val="0"/>
      <w:marBottom w:val="0"/>
      <w:divBdr>
        <w:top w:val="none" w:sz="0" w:space="0" w:color="auto"/>
        <w:left w:val="none" w:sz="0" w:space="0" w:color="auto"/>
        <w:bottom w:val="none" w:sz="0" w:space="0" w:color="auto"/>
        <w:right w:val="none" w:sz="0" w:space="0" w:color="auto"/>
      </w:divBdr>
    </w:div>
    <w:div w:id="1613895999">
      <w:bodyDiv w:val="1"/>
      <w:marLeft w:val="0"/>
      <w:marRight w:val="0"/>
      <w:marTop w:val="0"/>
      <w:marBottom w:val="0"/>
      <w:divBdr>
        <w:top w:val="none" w:sz="0" w:space="0" w:color="auto"/>
        <w:left w:val="none" w:sz="0" w:space="0" w:color="auto"/>
        <w:bottom w:val="none" w:sz="0" w:space="0" w:color="auto"/>
        <w:right w:val="none" w:sz="0" w:space="0" w:color="auto"/>
      </w:divBdr>
    </w:div>
    <w:div w:id="1613899885">
      <w:bodyDiv w:val="1"/>
      <w:marLeft w:val="0"/>
      <w:marRight w:val="0"/>
      <w:marTop w:val="0"/>
      <w:marBottom w:val="0"/>
      <w:divBdr>
        <w:top w:val="none" w:sz="0" w:space="0" w:color="auto"/>
        <w:left w:val="none" w:sz="0" w:space="0" w:color="auto"/>
        <w:bottom w:val="none" w:sz="0" w:space="0" w:color="auto"/>
        <w:right w:val="none" w:sz="0" w:space="0" w:color="auto"/>
      </w:divBdr>
    </w:div>
    <w:div w:id="1613974563">
      <w:bodyDiv w:val="1"/>
      <w:marLeft w:val="0"/>
      <w:marRight w:val="0"/>
      <w:marTop w:val="0"/>
      <w:marBottom w:val="0"/>
      <w:divBdr>
        <w:top w:val="none" w:sz="0" w:space="0" w:color="auto"/>
        <w:left w:val="none" w:sz="0" w:space="0" w:color="auto"/>
        <w:bottom w:val="none" w:sz="0" w:space="0" w:color="auto"/>
        <w:right w:val="none" w:sz="0" w:space="0" w:color="auto"/>
      </w:divBdr>
    </w:div>
    <w:div w:id="1614050585">
      <w:bodyDiv w:val="1"/>
      <w:marLeft w:val="0"/>
      <w:marRight w:val="0"/>
      <w:marTop w:val="0"/>
      <w:marBottom w:val="0"/>
      <w:divBdr>
        <w:top w:val="none" w:sz="0" w:space="0" w:color="auto"/>
        <w:left w:val="none" w:sz="0" w:space="0" w:color="auto"/>
        <w:bottom w:val="none" w:sz="0" w:space="0" w:color="auto"/>
        <w:right w:val="none" w:sz="0" w:space="0" w:color="auto"/>
      </w:divBdr>
    </w:div>
    <w:div w:id="1614051619">
      <w:bodyDiv w:val="1"/>
      <w:marLeft w:val="0"/>
      <w:marRight w:val="0"/>
      <w:marTop w:val="0"/>
      <w:marBottom w:val="0"/>
      <w:divBdr>
        <w:top w:val="none" w:sz="0" w:space="0" w:color="auto"/>
        <w:left w:val="none" w:sz="0" w:space="0" w:color="auto"/>
        <w:bottom w:val="none" w:sz="0" w:space="0" w:color="auto"/>
        <w:right w:val="none" w:sz="0" w:space="0" w:color="auto"/>
      </w:divBdr>
    </w:div>
    <w:div w:id="1614096793">
      <w:bodyDiv w:val="1"/>
      <w:marLeft w:val="0"/>
      <w:marRight w:val="0"/>
      <w:marTop w:val="0"/>
      <w:marBottom w:val="0"/>
      <w:divBdr>
        <w:top w:val="none" w:sz="0" w:space="0" w:color="auto"/>
        <w:left w:val="none" w:sz="0" w:space="0" w:color="auto"/>
        <w:bottom w:val="none" w:sz="0" w:space="0" w:color="auto"/>
        <w:right w:val="none" w:sz="0" w:space="0" w:color="auto"/>
      </w:divBdr>
    </w:div>
    <w:div w:id="1614284290">
      <w:bodyDiv w:val="1"/>
      <w:marLeft w:val="0"/>
      <w:marRight w:val="0"/>
      <w:marTop w:val="0"/>
      <w:marBottom w:val="0"/>
      <w:divBdr>
        <w:top w:val="none" w:sz="0" w:space="0" w:color="auto"/>
        <w:left w:val="none" w:sz="0" w:space="0" w:color="auto"/>
        <w:bottom w:val="none" w:sz="0" w:space="0" w:color="auto"/>
        <w:right w:val="none" w:sz="0" w:space="0" w:color="auto"/>
      </w:divBdr>
    </w:div>
    <w:div w:id="1614824951">
      <w:bodyDiv w:val="1"/>
      <w:marLeft w:val="0"/>
      <w:marRight w:val="0"/>
      <w:marTop w:val="0"/>
      <w:marBottom w:val="0"/>
      <w:divBdr>
        <w:top w:val="none" w:sz="0" w:space="0" w:color="auto"/>
        <w:left w:val="none" w:sz="0" w:space="0" w:color="auto"/>
        <w:bottom w:val="none" w:sz="0" w:space="0" w:color="auto"/>
        <w:right w:val="none" w:sz="0" w:space="0" w:color="auto"/>
      </w:divBdr>
    </w:div>
    <w:div w:id="1615015073">
      <w:bodyDiv w:val="1"/>
      <w:marLeft w:val="0"/>
      <w:marRight w:val="0"/>
      <w:marTop w:val="0"/>
      <w:marBottom w:val="0"/>
      <w:divBdr>
        <w:top w:val="none" w:sz="0" w:space="0" w:color="auto"/>
        <w:left w:val="none" w:sz="0" w:space="0" w:color="auto"/>
        <w:bottom w:val="none" w:sz="0" w:space="0" w:color="auto"/>
        <w:right w:val="none" w:sz="0" w:space="0" w:color="auto"/>
      </w:divBdr>
    </w:div>
    <w:div w:id="1615136919">
      <w:bodyDiv w:val="1"/>
      <w:marLeft w:val="0"/>
      <w:marRight w:val="0"/>
      <w:marTop w:val="0"/>
      <w:marBottom w:val="0"/>
      <w:divBdr>
        <w:top w:val="none" w:sz="0" w:space="0" w:color="auto"/>
        <w:left w:val="none" w:sz="0" w:space="0" w:color="auto"/>
        <w:bottom w:val="none" w:sz="0" w:space="0" w:color="auto"/>
        <w:right w:val="none" w:sz="0" w:space="0" w:color="auto"/>
      </w:divBdr>
    </w:div>
    <w:div w:id="1615138909">
      <w:bodyDiv w:val="1"/>
      <w:marLeft w:val="0"/>
      <w:marRight w:val="0"/>
      <w:marTop w:val="0"/>
      <w:marBottom w:val="0"/>
      <w:divBdr>
        <w:top w:val="none" w:sz="0" w:space="0" w:color="auto"/>
        <w:left w:val="none" w:sz="0" w:space="0" w:color="auto"/>
        <w:bottom w:val="none" w:sz="0" w:space="0" w:color="auto"/>
        <w:right w:val="none" w:sz="0" w:space="0" w:color="auto"/>
      </w:divBdr>
    </w:div>
    <w:div w:id="1615552328">
      <w:bodyDiv w:val="1"/>
      <w:marLeft w:val="0"/>
      <w:marRight w:val="0"/>
      <w:marTop w:val="0"/>
      <w:marBottom w:val="0"/>
      <w:divBdr>
        <w:top w:val="none" w:sz="0" w:space="0" w:color="auto"/>
        <w:left w:val="none" w:sz="0" w:space="0" w:color="auto"/>
        <w:bottom w:val="none" w:sz="0" w:space="0" w:color="auto"/>
        <w:right w:val="none" w:sz="0" w:space="0" w:color="auto"/>
      </w:divBdr>
    </w:div>
    <w:div w:id="1615598360">
      <w:bodyDiv w:val="1"/>
      <w:marLeft w:val="0"/>
      <w:marRight w:val="0"/>
      <w:marTop w:val="0"/>
      <w:marBottom w:val="0"/>
      <w:divBdr>
        <w:top w:val="none" w:sz="0" w:space="0" w:color="auto"/>
        <w:left w:val="none" w:sz="0" w:space="0" w:color="auto"/>
        <w:bottom w:val="none" w:sz="0" w:space="0" w:color="auto"/>
        <w:right w:val="none" w:sz="0" w:space="0" w:color="auto"/>
      </w:divBdr>
    </w:div>
    <w:div w:id="1615793444">
      <w:bodyDiv w:val="1"/>
      <w:marLeft w:val="0"/>
      <w:marRight w:val="0"/>
      <w:marTop w:val="0"/>
      <w:marBottom w:val="0"/>
      <w:divBdr>
        <w:top w:val="none" w:sz="0" w:space="0" w:color="auto"/>
        <w:left w:val="none" w:sz="0" w:space="0" w:color="auto"/>
        <w:bottom w:val="none" w:sz="0" w:space="0" w:color="auto"/>
        <w:right w:val="none" w:sz="0" w:space="0" w:color="auto"/>
      </w:divBdr>
    </w:div>
    <w:div w:id="1615944728">
      <w:bodyDiv w:val="1"/>
      <w:marLeft w:val="0"/>
      <w:marRight w:val="0"/>
      <w:marTop w:val="0"/>
      <w:marBottom w:val="0"/>
      <w:divBdr>
        <w:top w:val="none" w:sz="0" w:space="0" w:color="auto"/>
        <w:left w:val="none" w:sz="0" w:space="0" w:color="auto"/>
        <w:bottom w:val="none" w:sz="0" w:space="0" w:color="auto"/>
        <w:right w:val="none" w:sz="0" w:space="0" w:color="auto"/>
      </w:divBdr>
    </w:div>
    <w:div w:id="1616013068">
      <w:bodyDiv w:val="1"/>
      <w:marLeft w:val="0"/>
      <w:marRight w:val="0"/>
      <w:marTop w:val="0"/>
      <w:marBottom w:val="0"/>
      <w:divBdr>
        <w:top w:val="none" w:sz="0" w:space="0" w:color="auto"/>
        <w:left w:val="none" w:sz="0" w:space="0" w:color="auto"/>
        <w:bottom w:val="none" w:sz="0" w:space="0" w:color="auto"/>
        <w:right w:val="none" w:sz="0" w:space="0" w:color="auto"/>
      </w:divBdr>
    </w:div>
    <w:div w:id="1616132281">
      <w:bodyDiv w:val="1"/>
      <w:marLeft w:val="0"/>
      <w:marRight w:val="0"/>
      <w:marTop w:val="0"/>
      <w:marBottom w:val="0"/>
      <w:divBdr>
        <w:top w:val="none" w:sz="0" w:space="0" w:color="auto"/>
        <w:left w:val="none" w:sz="0" w:space="0" w:color="auto"/>
        <w:bottom w:val="none" w:sz="0" w:space="0" w:color="auto"/>
        <w:right w:val="none" w:sz="0" w:space="0" w:color="auto"/>
      </w:divBdr>
    </w:div>
    <w:div w:id="1616324403">
      <w:bodyDiv w:val="1"/>
      <w:marLeft w:val="0"/>
      <w:marRight w:val="0"/>
      <w:marTop w:val="0"/>
      <w:marBottom w:val="0"/>
      <w:divBdr>
        <w:top w:val="none" w:sz="0" w:space="0" w:color="auto"/>
        <w:left w:val="none" w:sz="0" w:space="0" w:color="auto"/>
        <w:bottom w:val="none" w:sz="0" w:space="0" w:color="auto"/>
        <w:right w:val="none" w:sz="0" w:space="0" w:color="auto"/>
      </w:divBdr>
    </w:div>
    <w:div w:id="1616521885">
      <w:bodyDiv w:val="1"/>
      <w:marLeft w:val="0"/>
      <w:marRight w:val="0"/>
      <w:marTop w:val="0"/>
      <w:marBottom w:val="0"/>
      <w:divBdr>
        <w:top w:val="none" w:sz="0" w:space="0" w:color="auto"/>
        <w:left w:val="none" w:sz="0" w:space="0" w:color="auto"/>
        <w:bottom w:val="none" w:sz="0" w:space="0" w:color="auto"/>
        <w:right w:val="none" w:sz="0" w:space="0" w:color="auto"/>
      </w:divBdr>
    </w:div>
    <w:div w:id="1616863122">
      <w:bodyDiv w:val="1"/>
      <w:marLeft w:val="0"/>
      <w:marRight w:val="0"/>
      <w:marTop w:val="0"/>
      <w:marBottom w:val="0"/>
      <w:divBdr>
        <w:top w:val="none" w:sz="0" w:space="0" w:color="auto"/>
        <w:left w:val="none" w:sz="0" w:space="0" w:color="auto"/>
        <w:bottom w:val="none" w:sz="0" w:space="0" w:color="auto"/>
        <w:right w:val="none" w:sz="0" w:space="0" w:color="auto"/>
      </w:divBdr>
    </w:div>
    <w:div w:id="1616863162">
      <w:bodyDiv w:val="1"/>
      <w:marLeft w:val="0"/>
      <w:marRight w:val="0"/>
      <w:marTop w:val="0"/>
      <w:marBottom w:val="0"/>
      <w:divBdr>
        <w:top w:val="none" w:sz="0" w:space="0" w:color="auto"/>
        <w:left w:val="none" w:sz="0" w:space="0" w:color="auto"/>
        <w:bottom w:val="none" w:sz="0" w:space="0" w:color="auto"/>
        <w:right w:val="none" w:sz="0" w:space="0" w:color="auto"/>
      </w:divBdr>
    </w:div>
    <w:div w:id="1616983464">
      <w:bodyDiv w:val="1"/>
      <w:marLeft w:val="0"/>
      <w:marRight w:val="0"/>
      <w:marTop w:val="0"/>
      <w:marBottom w:val="0"/>
      <w:divBdr>
        <w:top w:val="none" w:sz="0" w:space="0" w:color="auto"/>
        <w:left w:val="none" w:sz="0" w:space="0" w:color="auto"/>
        <w:bottom w:val="none" w:sz="0" w:space="0" w:color="auto"/>
        <w:right w:val="none" w:sz="0" w:space="0" w:color="auto"/>
      </w:divBdr>
    </w:div>
    <w:div w:id="1617562727">
      <w:bodyDiv w:val="1"/>
      <w:marLeft w:val="0"/>
      <w:marRight w:val="0"/>
      <w:marTop w:val="0"/>
      <w:marBottom w:val="0"/>
      <w:divBdr>
        <w:top w:val="none" w:sz="0" w:space="0" w:color="auto"/>
        <w:left w:val="none" w:sz="0" w:space="0" w:color="auto"/>
        <w:bottom w:val="none" w:sz="0" w:space="0" w:color="auto"/>
        <w:right w:val="none" w:sz="0" w:space="0" w:color="auto"/>
      </w:divBdr>
    </w:div>
    <w:div w:id="1617833663">
      <w:bodyDiv w:val="1"/>
      <w:marLeft w:val="0"/>
      <w:marRight w:val="0"/>
      <w:marTop w:val="0"/>
      <w:marBottom w:val="0"/>
      <w:divBdr>
        <w:top w:val="none" w:sz="0" w:space="0" w:color="auto"/>
        <w:left w:val="none" w:sz="0" w:space="0" w:color="auto"/>
        <w:bottom w:val="none" w:sz="0" w:space="0" w:color="auto"/>
        <w:right w:val="none" w:sz="0" w:space="0" w:color="auto"/>
      </w:divBdr>
    </w:div>
    <w:div w:id="1617983927">
      <w:bodyDiv w:val="1"/>
      <w:marLeft w:val="0"/>
      <w:marRight w:val="0"/>
      <w:marTop w:val="0"/>
      <w:marBottom w:val="0"/>
      <w:divBdr>
        <w:top w:val="none" w:sz="0" w:space="0" w:color="auto"/>
        <w:left w:val="none" w:sz="0" w:space="0" w:color="auto"/>
        <w:bottom w:val="none" w:sz="0" w:space="0" w:color="auto"/>
        <w:right w:val="none" w:sz="0" w:space="0" w:color="auto"/>
      </w:divBdr>
    </w:div>
    <w:div w:id="1618177235">
      <w:bodyDiv w:val="1"/>
      <w:marLeft w:val="0"/>
      <w:marRight w:val="0"/>
      <w:marTop w:val="0"/>
      <w:marBottom w:val="0"/>
      <w:divBdr>
        <w:top w:val="none" w:sz="0" w:space="0" w:color="auto"/>
        <w:left w:val="none" w:sz="0" w:space="0" w:color="auto"/>
        <w:bottom w:val="none" w:sz="0" w:space="0" w:color="auto"/>
        <w:right w:val="none" w:sz="0" w:space="0" w:color="auto"/>
      </w:divBdr>
    </w:div>
    <w:div w:id="1618292895">
      <w:bodyDiv w:val="1"/>
      <w:marLeft w:val="0"/>
      <w:marRight w:val="0"/>
      <w:marTop w:val="0"/>
      <w:marBottom w:val="0"/>
      <w:divBdr>
        <w:top w:val="none" w:sz="0" w:space="0" w:color="auto"/>
        <w:left w:val="none" w:sz="0" w:space="0" w:color="auto"/>
        <w:bottom w:val="none" w:sz="0" w:space="0" w:color="auto"/>
        <w:right w:val="none" w:sz="0" w:space="0" w:color="auto"/>
      </w:divBdr>
    </w:div>
    <w:div w:id="1618441348">
      <w:bodyDiv w:val="1"/>
      <w:marLeft w:val="0"/>
      <w:marRight w:val="0"/>
      <w:marTop w:val="0"/>
      <w:marBottom w:val="0"/>
      <w:divBdr>
        <w:top w:val="none" w:sz="0" w:space="0" w:color="auto"/>
        <w:left w:val="none" w:sz="0" w:space="0" w:color="auto"/>
        <w:bottom w:val="none" w:sz="0" w:space="0" w:color="auto"/>
        <w:right w:val="none" w:sz="0" w:space="0" w:color="auto"/>
      </w:divBdr>
    </w:div>
    <w:div w:id="1618563422">
      <w:bodyDiv w:val="1"/>
      <w:marLeft w:val="0"/>
      <w:marRight w:val="0"/>
      <w:marTop w:val="0"/>
      <w:marBottom w:val="0"/>
      <w:divBdr>
        <w:top w:val="none" w:sz="0" w:space="0" w:color="auto"/>
        <w:left w:val="none" w:sz="0" w:space="0" w:color="auto"/>
        <w:bottom w:val="none" w:sz="0" w:space="0" w:color="auto"/>
        <w:right w:val="none" w:sz="0" w:space="0" w:color="auto"/>
      </w:divBdr>
    </w:div>
    <w:div w:id="1618608880">
      <w:bodyDiv w:val="1"/>
      <w:marLeft w:val="0"/>
      <w:marRight w:val="0"/>
      <w:marTop w:val="0"/>
      <w:marBottom w:val="0"/>
      <w:divBdr>
        <w:top w:val="none" w:sz="0" w:space="0" w:color="auto"/>
        <w:left w:val="none" w:sz="0" w:space="0" w:color="auto"/>
        <w:bottom w:val="none" w:sz="0" w:space="0" w:color="auto"/>
        <w:right w:val="none" w:sz="0" w:space="0" w:color="auto"/>
      </w:divBdr>
    </w:div>
    <w:div w:id="1619096333">
      <w:bodyDiv w:val="1"/>
      <w:marLeft w:val="0"/>
      <w:marRight w:val="0"/>
      <w:marTop w:val="0"/>
      <w:marBottom w:val="0"/>
      <w:divBdr>
        <w:top w:val="none" w:sz="0" w:space="0" w:color="auto"/>
        <w:left w:val="none" w:sz="0" w:space="0" w:color="auto"/>
        <w:bottom w:val="none" w:sz="0" w:space="0" w:color="auto"/>
        <w:right w:val="none" w:sz="0" w:space="0" w:color="auto"/>
      </w:divBdr>
    </w:div>
    <w:div w:id="1619214737">
      <w:bodyDiv w:val="1"/>
      <w:marLeft w:val="0"/>
      <w:marRight w:val="0"/>
      <w:marTop w:val="0"/>
      <w:marBottom w:val="0"/>
      <w:divBdr>
        <w:top w:val="none" w:sz="0" w:space="0" w:color="auto"/>
        <w:left w:val="none" w:sz="0" w:space="0" w:color="auto"/>
        <w:bottom w:val="none" w:sz="0" w:space="0" w:color="auto"/>
        <w:right w:val="none" w:sz="0" w:space="0" w:color="auto"/>
      </w:divBdr>
    </w:div>
    <w:div w:id="1619222443">
      <w:bodyDiv w:val="1"/>
      <w:marLeft w:val="0"/>
      <w:marRight w:val="0"/>
      <w:marTop w:val="0"/>
      <w:marBottom w:val="0"/>
      <w:divBdr>
        <w:top w:val="none" w:sz="0" w:space="0" w:color="auto"/>
        <w:left w:val="none" w:sz="0" w:space="0" w:color="auto"/>
        <w:bottom w:val="none" w:sz="0" w:space="0" w:color="auto"/>
        <w:right w:val="none" w:sz="0" w:space="0" w:color="auto"/>
      </w:divBdr>
    </w:div>
    <w:div w:id="1619291683">
      <w:bodyDiv w:val="1"/>
      <w:marLeft w:val="0"/>
      <w:marRight w:val="0"/>
      <w:marTop w:val="0"/>
      <w:marBottom w:val="0"/>
      <w:divBdr>
        <w:top w:val="none" w:sz="0" w:space="0" w:color="auto"/>
        <w:left w:val="none" w:sz="0" w:space="0" w:color="auto"/>
        <w:bottom w:val="none" w:sz="0" w:space="0" w:color="auto"/>
        <w:right w:val="none" w:sz="0" w:space="0" w:color="auto"/>
      </w:divBdr>
    </w:div>
    <w:div w:id="1619338626">
      <w:bodyDiv w:val="1"/>
      <w:marLeft w:val="0"/>
      <w:marRight w:val="0"/>
      <w:marTop w:val="0"/>
      <w:marBottom w:val="0"/>
      <w:divBdr>
        <w:top w:val="none" w:sz="0" w:space="0" w:color="auto"/>
        <w:left w:val="none" w:sz="0" w:space="0" w:color="auto"/>
        <w:bottom w:val="none" w:sz="0" w:space="0" w:color="auto"/>
        <w:right w:val="none" w:sz="0" w:space="0" w:color="auto"/>
      </w:divBdr>
    </w:div>
    <w:div w:id="1619339983">
      <w:bodyDiv w:val="1"/>
      <w:marLeft w:val="0"/>
      <w:marRight w:val="0"/>
      <w:marTop w:val="0"/>
      <w:marBottom w:val="0"/>
      <w:divBdr>
        <w:top w:val="none" w:sz="0" w:space="0" w:color="auto"/>
        <w:left w:val="none" w:sz="0" w:space="0" w:color="auto"/>
        <w:bottom w:val="none" w:sz="0" w:space="0" w:color="auto"/>
        <w:right w:val="none" w:sz="0" w:space="0" w:color="auto"/>
      </w:divBdr>
    </w:div>
    <w:div w:id="1619602455">
      <w:bodyDiv w:val="1"/>
      <w:marLeft w:val="0"/>
      <w:marRight w:val="0"/>
      <w:marTop w:val="0"/>
      <w:marBottom w:val="0"/>
      <w:divBdr>
        <w:top w:val="none" w:sz="0" w:space="0" w:color="auto"/>
        <w:left w:val="none" w:sz="0" w:space="0" w:color="auto"/>
        <w:bottom w:val="none" w:sz="0" w:space="0" w:color="auto"/>
        <w:right w:val="none" w:sz="0" w:space="0" w:color="auto"/>
      </w:divBdr>
    </w:div>
    <w:div w:id="1619949180">
      <w:bodyDiv w:val="1"/>
      <w:marLeft w:val="0"/>
      <w:marRight w:val="0"/>
      <w:marTop w:val="0"/>
      <w:marBottom w:val="0"/>
      <w:divBdr>
        <w:top w:val="none" w:sz="0" w:space="0" w:color="auto"/>
        <w:left w:val="none" w:sz="0" w:space="0" w:color="auto"/>
        <w:bottom w:val="none" w:sz="0" w:space="0" w:color="auto"/>
        <w:right w:val="none" w:sz="0" w:space="0" w:color="auto"/>
      </w:divBdr>
    </w:div>
    <w:div w:id="1620141274">
      <w:bodyDiv w:val="1"/>
      <w:marLeft w:val="0"/>
      <w:marRight w:val="0"/>
      <w:marTop w:val="0"/>
      <w:marBottom w:val="0"/>
      <w:divBdr>
        <w:top w:val="none" w:sz="0" w:space="0" w:color="auto"/>
        <w:left w:val="none" w:sz="0" w:space="0" w:color="auto"/>
        <w:bottom w:val="none" w:sz="0" w:space="0" w:color="auto"/>
        <w:right w:val="none" w:sz="0" w:space="0" w:color="auto"/>
      </w:divBdr>
    </w:div>
    <w:div w:id="1620212474">
      <w:bodyDiv w:val="1"/>
      <w:marLeft w:val="0"/>
      <w:marRight w:val="0"/>
      <w:marTop w:val="0"/>
      <w:marBottom w:val="0"/>
      <w:divBdr>
        <w:top w:val="none" w:sz="0" w:space="0" w:color="auto"/>
        <w:left w:val="none" w:sz="0" w:space="0" w:color="auto"/>
        <w:bottom w:val="none" w:sz="0" w:space="0" w:color="auto"/>
        <w:right w:val="none" w:sz="0" w:space="0" w:color="auto"/>
      </w:divBdr>
    </w:div>
    <w:div w:id="1620212746">
      <w:bodyDiv w:val="1"/>
      <w:marLeft w:val="0"/>
      <w:marRight w:val="0"/>
      <w:marTop w:val="0"/>
      <w:marBottom w:val="0"/>
      <w:divBdr>
        <w:top w:val="none" w:sz="0" w:space="0" w:color="auto"/>
        <w:left w:val="none" w:sz="0" w:space="0" w:color="auto"/>
        <w:bottom w:val="none" w:sz="0" w:space="0" w:color="auto"/>
        <w:right w:val="none" w:sz="0" w:space="0" w:color="auto"/>
      </w:divBdr>
    </w:div>
    <w:div w:id="1620263332">
      <w:bodyDiv w:val="1"/>
      <w:marLeft w:val="0"/>
      <w:marRight w:val="0"/>
      <w:marTop w:val="0"/>
      <w:marBottom w:val="0"/>
      <w:divBdr>
        <w:top w:val="none" w:sz="0" w:space="0" w:color="auto"/>
        <w:left w:val="none" w:sz="0" w:space="0" w:color="auto"/>
        <w:bottom w:val="none" w:sz="0" w:space="0" w:color="auto"/>
        <w:right w:val="none" w:sz="0" w:space="0" w:color="auto"/>
      </w:divBdr>
    </w:div>
    <w:div w:id="1620330673">
      <w:bodyDiv w:val="1"/>
      <w:marLeft w:val="0"/>
      <w:marRight w:val="0"/>
      <w:marTop w:val="0"/>
      <w:marBottom w:val="0"/>
      <w:divBdr>
        <w:top w:val="none" w:sz="0" w:space="0" w:color="auto"/>
        <w:left w:val="none" w:sz="0" w:space="0" w:color="auto"/>
        <w:bottom w:val="none" w:sz="0" w:space="0" w:color="auto"/>
        <w:right w:val="none" w:sz="0" w:space="0" w:color="auto"/>
      </w:divBdr>
    </w:div>
    <w:div w:id="1620337626">
      <w:bodyDiv w:val="1"/>
      <w:marLeft w:val="0"/>
      <w:marRight w:val="0"/>
      <w:marTop w:val="0"/>
      <w:marBottom w:val="0"/>
      <w:divBdr>
        <w:top w:val="none" w:sz="0" w:space="0" w:color="auto"/>
        <w:left w:val="none" w:sz="0" w:space="0" w:color="auto"/>
        <w:bottom w:val="none" w:sz="0" w:space="0" w:color="auto"/>
        <w:right w:val="none" w:sz="0" w:space="0" w:color="auto"/>
      </w:divBdr>
    </w:div>
    <w:div w:id="1620405793">
      <w:bodyDiv w:val="1"/>
      <w:marLeft w:val="0"/>
      <w:marRight w:val="0"/>
      <w:marTop w:val="0"/>
      <w:marBottom w:val="0"/>
      <w:divBdr>
        <w:top w:val="none" w:sz="0" w:space="0" w:color="auto"/>
        <w:left w:val="none" w:sz="0" w:space="0" w:color="auto"/>
        <w:bottom w:val="none" w:sz="0" w:space="0" w:color="auto"/>
        <w:right w:val="none" w:sz="0" w:space="0" w:color="auto"/>
      </w:divBdr>
    </w:div>
    <w:div w:id="1620457559">
      <w:bodyDiv w:val="1"/>
      <w:marLeft w:val="0"/>
      <w:marRight w:val="0"/>
      <w:marTop w:val="0"/>
      <w:marBottom w:val="0"/>
      <w:divBdr>
        <w:top w:val="none" w:sz="0" w:space="0" w:color="auto"/>
        <w:left w:val="none" w:sz="0" w:space="0" w:color="auto"/>
        <w:bottom w:val="none" w:sz="0" w:space="0" w:color="auto"/>
        <w:right w:val="none" w:sz="0" w:space="0" w:color="auto"/>
      </w:divBdr>
    </w:div>
    <w:div w:id="1620797679">
      <w:bodyDiv w:val="1"/>
      <w:marLeft w:val="0"/>
      <w:marRight w:val="0"/>
      <w:marTop w:val="0"/>
      <w:marBottom w:val="0"/>
      <w:divBdr>
        <w:top w:val="none" w:sz="0" w:space="0" w:color="auto"/>
        <w:left w:val="none" w:sz="0" w:space="0" w:color="auto"/>
        <w:bottom w:val="none" w:sz="0" w:space="0" w:color="auto"/>
        <w:right w:val="none" w:sz="0" w:space="0" w:color="auto"/>
      </w:divBdr>
    </w:div>
    <w:div w:id="1620841674">
      <w:bodyDiv w:val="1"/>
      <w:marLeft w:val="0"/>
      <w:marRight w:val="0"/>
      <w:marTop w:val="0"/>
      <w:marBottom w:val="0"/>
      <w:divBdr>
        <w:top w:val="none" w:sz="0" w:space="0" w:color="auto"/>
        <w:left w:val="none" w:sz="0" w:space="0" w:color="auto"/>
        <w:bottom w:val="none" w:sz="0" w:space="0" w:color="auto"/>
        <w:right w:val="none" w:sz="0" w:space="0" w:color="auto"/>
      </w:divBdr>
    </w:div>
    <w:div w:id="1621063793">
      <w:bodyDiv w:val="1"/>
      <w:marLeft w:val="0"/>
      <w:marRight w:val="0"/>
      <w:marTop w:val="0"/>
      <w:marBottom w:val="0"/>
      <w:divBdr>
        <w:top w:val="none" w:sz="0" w:space="0" w:color="auto"/>
        <w:left w:val="none" w:sz="0" w:space="0" w:color="auto"/>
        <w:bottom w:val="none" w:sz="0" w:space="0" w:color="auto"/>
        <w:right w:val="none" w:sz="0" w:space="0" w:color="auto"/>
      </w:divBdr>
    </w:div>
    <w:div w:id="1621104043">
      <w:bodyDiv w:val="1"/>
      <w:marLeft w:val="0"/>
      <w:marRight w:val="0"/>
      <w:marTop w:val="0"/>
      <w:marBottom w:val="0"/>
      <w:divBdr>
        <w:top w:val="none" w:sz="0" w:space="0" w:color="auto"/>
        <w:left w:val="none" w:sz="0" w:space="0" w:color="auto"/>
        <w:bottom w:val="none" w:sz="0" w:space="0" w:color="auto"/>
        <w:right w:val="none" w:sz="0" w:space="0" w:color="auto"/>
      </w:divBdr>
    </w:div>
    <w:div w:id="1621261573">
      <w:bodyDiv w:val="1"/>
      <w:marLeft w:val="0"/>
      <w:marRight w:val="0"/>
      <w:marTop w:val="0"/>
      <w:marBottom w:val="0"/>
      <w:divBdr>
        <w:top w:val="none" w:sz="0" w:space="0" w:color="auto"/>
        <w:left w:val="none" w:sz="0" w:space="0" w:color="auto"/>
        <w:bottom w:val="none" w:sz="0" w:space="0" w:color="auto"/>
        <w:right w:val="none" w:sz="0" w:space="0" w:color="auto"/>
      </w:divBdr>
    </w:div>
    <w:div w:id="1621374063">
      <w:bodyDiv w:val="1"/>
      <w:marLeft w:val="0"/>
      <w:marRight w:val="0"/>
      <w:marTop w:val="0"/>
      <w:marBottom w:val="0"/>
      <w:divBdr>
        <w:top w:val="none" w:sz="0" w:space="0" w:color="auto"/>
        <w:left w:val="none" w:sz="0" w:space="0" w:color="auto"/>
        <w:bottom w:val="none" w:sz="0" w:space="0" w:color="auto"/>
        <w:right w:val="none" w:sz="0" w:space="0" w:color="auto"/>
      </w:divBdr>
    </w:div>
    <w:div w:id="1621378048">
      <w:bodyDiv w:val="1"/>
      <w:marLeft w:val="0"/>
      <w:marRight w:val="0"/>
      <w:marTop w:val="0"/>
      <w:marBottom w:val="0"/>
      <w:divBdr>
        <w:top w:val="none" w:sz="0" w:space="0" w:color="auto"/>
        <w:left w:val="none" w:sz="0" w:space="0" w:color="auto"/>
        <w:bottom w:val="none" w:sz="0" w:space="0" w:color="auto"/>
        <w:right w:val="none" w:sz="0" w:space="0" w:color="auto"/>
      </w:divBdr>
    </w:div>
    <w:div w:id="1621497821">
      <w:bodyDiv w:val="1"/>
      <w:marLeft w:val="0"/>
      <w:marRight w:val="0"/>
      <w:marTop w:val="0"/>
      <w:marBottom w:val="0"/>
      <w:divBdr>
        <w:top w:val="none" w:sz="0" w:space="0" w:color="auto"/>
        <w:left w:val="none" w:sz="0" w:space="0" w:color="auto"/>
        <w:bottom w:val="none" w:sz="0" w:space="0" w:color="auto"/>
        <w:right w:val="none" w:sz="0" w:space="0" w:color="auto"/>
      </w:divBdr>
    </w:div>
    <w:div w:id="1621570577">
      <w:bodyDiv w:val="1"/>
      <w:marLeft w:val="0"/>
      <w:marRight w:val="0"/>
      <w:marTop w:val="0"/>
      <w:marBottom w:val="0"/>
      <w:divBdr>
        <w:top w:val="none" w:sz="0" w:space="0" w:color="auto"/>
        <w:left w:val="none" w:sz="0" w:space="0" w:color="auto"/>
        <w:bottom w:val="none" w:sz="0" w:space="0" w:color="auto"/>
        <w:right w:val="none" w:sz="0" w:space="0" w:color="auto"/>
      </w:divBdr>
    </w:div>
    <w:div w:id="1622031299">
      <w:bodyDiv w:val="1"/>
      <w:marLeft w:val="0"/>
      <w:marRight w:val="0"/>
      <w:marTop w:val="0"/>
      <w:marBottom w:val="0"/>
      <w:divBdr>
        <w:top w:val="none" w:sz="0" w:space="0" w:color="auto"/>
        <w:left w:val="none" w:sz="0" w:space="0" w:color="auto"/>
        <w:bottom w:val="none" w:sz="0" w:space="0" w:color="auto"/>
        <w:right w:val="none" w:sz="0" w:space="0" w:color="auto"/>
      </w:divBdr>
    </w:div>
    <w:div w:id="1622104913">
      <w:bodyDiv w:val="1"/>
      <w:marLeft w:val="0"/>
      <w:marRight w:val="0"/>
      <w:marTop w:val="0"/>
      <w:marBottom w:val="0"/>
      <w:divBdr>
        <w:top w:val="none" w:sz="0" w:space="0" w:color="auto"/>
        <w:left w:val="none" w:sz="0" w:space="0" w:color="auto"/>
        <w:bottom w:val="none" w:sz="0" w:space="0" w:color="auto"/>
        <w:right w:val="none" w:sz="0" w:space="0" w:color="auto"/>
      </w:divBdr>
    </w:div>
    <w:div w:id="1622108099">
      <w:bodyDiv w:val="1"/>
      <w:marLeft w:val="0"/>
      <w:marRight w:val="0"/>
      <w:marTop w:val="0"/>
      <w:marBottom w:val="0"/>
      <w:divBdr>
        <w:top w:val="none" w:sz="0" w:space="0" w:color="auto"/>
        <w:left w:val="none" w:sz="0" w:space="0" w:color="auto"/>
        <w:bottom w:val="none" w:sz="0" w:space="0" w:color="auto"/>
        <w:right w:val="none" w:sz="0" w:space="0" w:color="auto"/>
      </w:divBdr>
    </w:div>
    <w:div w:id="1622296022">
      <w:bodyDiv w:val="1"/>
      <w:marLeft w:val="0"/>
      <w:marRight w:val="0"/>
      <w:marTop w:val="0"/>
      <w:marBottom w:val="0"/>
      <w:divBdr>
        <w:top w:val="none" w:sz="0" w:space="0" w:color="auto"/>
        <w:left w:val="none" w:sz="0" w:space="0" w:color="auto"/>
        <w:bottom w:val="none" w:sz="0" w:space="0" w:color="auto"/>
        <w:right w:val="none" w:sz="0" w:space="0" w:color="auto"/>
      </w:divBdr>
    </w:div>
    <w:div w:id="1622490619">
      <w:bodyDiv w:val="1"/>
      <w:marLeft w:val="0"/>
      <w:marRight w:val="0"/>
      <w:marTop w:val="0"/>
      <w:marBottom w:val="0"/>
      <w:divBdr>
        <w:top w:val="none" w:sz="0" w:space="0" w:color="auto"/>
        <w:left w:val="none" w:sz="0" w:space="0" w:color="auto"/>
        <w:bottom w:val="none" w:sz="0" w:space="0" w:color="auto"/>
        <w:right w:val="none" w:sz="0" w:space="0" w:color="auto"/>
      </w:divBdr>
    </w:div>
    <w:div w:id="1622609536">
      <w:bodyDiv w:val="1"/>
      <w:marLeft w:val="0"/>
      <w:marRight w:val="0"/>
      <w:marTop w:val="0"/>
      <w:marBottom w:val="0"/>
      <w:divBdr>
        <w:top w:val="none" w:sz="0" w:space="0" w:color="auto"/>
        <w:left w:val="none" w:sz="0" w:space="0" w:color="auto"/>
        <w:bottom w:val="none" w:sz="0" w:space="0" w:color="auto"/>
        <w:right w:val="none" w:sz="0" w:space="0" w:color="auto"/>
      </w:divBdr>
    </w:div>
    <w:div w:id="1622611309">
      <w:bodyDiv w:val="1"/>
      <w:marLeft w:val="0"/>
      <w:marRight w:val="0"/>
      <w:marTop w:val="0"/>
      <w:marBottom w:val="0"/>
      <w:divBdr>
        <w:top w:val="none" w:sz="0" w:space="0" w:color="auto"/>
        <w:left w:val="none" w:sz="0" w:space="0" w:color="auto"/>
        <w:bottom w:val="none" w:sz="0" w:space="0" w:color="auto"/>
        <w:right w:val="none" w:sz="0" w:space="0" w:color="auto"/>
      </w:divBdr>
    </w:div>
    <w:div w:id="1622767175">
      <w:bodyDiv w:val="1"/>
      <w:marLeft w:val="0"/>
      <w:marRight w:val="0"/>
      <w:marTop w:val="0"/>
      <w:marBottom w:val="0"/>
      <w:divBdr>
        <w:top w:val="none" w:sz="0" w:space="0" w:color="auto"/>
        <w:left w:val="none" w:sz="0" w:space="0" w:color="auto"/>
        <w:bottom w:val="none" w:sz="0" w:space="0" w:color="auto"/>
        <w:right w:val="none" w:sz="0" w:space="0" w:color="auto"/>
      </w:divBdr>
    </w:div>
    <w:div w:id="1623075593">
      <w:bodyDiv w:val="1"/>
      <w:marLeft w:val="0"/>
      <w:marRight w:val="0"/>
      <w:marTop w:val="0"/>
      <w:marBottom w:val="0"/>
      <w:divBdr>
        <w:top w:val="none" w:sz="0" w:space="0" w:color="auto"/>
        <w:left w:val="none" w:sz="0" w:space="0" w:color="auto"/>
        <w:bottom w:val="none" w:sz="0" w:space="0" w:color="auto"/>
        <w:right w:val="none" w:sz="0" w:space="0" w:color="auto"/>
      </w:divBdr>
    </w:div>
    <w:div w:id="1623459907">
      <w:bodyDiv w:val="1"/>
      <w:marLeft w:val="0"/>
      <w:marRight w:val="0"/>
      <w:marTop w:val="0"/>
      <w:marBottom w:val="0"/>
      <w:divBdr>
        <w:top w:val="none" w:sz="0" w:space="0" w:color="auto"/>
        <w:left w:val="none" w:sz="0" w:space="0" w:color="auto"/>
        <w:bottom w:val="none" w:sz="0" w:space="0" w:color="auto"/>
        <w:right w:val="none" w:sz="0" w:space="0" w:color="auto"/>
      </w:divBdr>
    </w:div>
    <w:div w:id="1623608811">
      <w:bodyDiv w:val="1"/>
      <w:marLeft w:val="0"/>
      <w:marRight w:val="0"/>
      <w:marTop w:val="0"/>
      <w:marBottom w:val="0"/>
      <w:divBdr>
        <w:top w:val="none" w:sz="0" w:space="0" w:color="auto"/>
        <w:left w:val="none" w:sz="0" w:space="0" w:color="auto"/>
        <w:bottom w:val="none" w:sz="0" w:space="0" w:color="auto"/>
        <w:right w:val="none" w:sz="0" w:space="0" w:color="auto"/>
      </w:divBdr>
    </w:div>
    <w:div w:id="1623611157">
      <w:bodyDiv w:val="1"/>
      <w:marLeft w:val="0"/>
      <w:marRight w:val="0"/>
      <w:marTop w:val="0"/>
      <w:marBottom w:val="0"/>
      <w:divBdr>
        <w:top w:val="none" w:sz="0" w:space="0" w:color="auto"/>
        <w:left w:val="none" w:sz="0" w:space="0" w:color="auto"/>
        <w:bottom w:val="none" w:sz="0" w:space="0" w:color="auto"/>
        <w:right w:val="none" w:sz="0" w:space="0" w:color="auto"/>
      </w:divBdr>
    </w:div>
    <w:div w:id="1623686769">
      <w:bodyDiv w:val="1"/>
      <w:marLeft w:val="0"/>
      <w:marRight w:val="0"/>
      <w:marTop w:val="0"/>
      <w:marBottom w:val="0"/>
      <w:divBdr>
        <w:top w:val="none" w:sz="0" w:space="0" w:color="auto"/>
        <w:left w:val="none" w:sz="0" w:space="0" w:color="auto"/>
        <w:bottom w:val="none" w:sz="0" w:space="0" w:color="auto"/>
        <w:right w:val="none" w:sz="0" w:space="0" w:color="auto"/>
      </w:divBdr>
    </w:div>
    <w:div w:id="1623729358">
      <w:bodyDiv w:val="1"/>
      <w:marLeft w:val="0"/>
      <w:marRight w:val="0"/>
      <w:marTop w:val="0"/>
      <w:marBottom w:val="0"/>
      <w:divBdr>
        <w:top w:val="none" w:sz="0" w:space="0" w:color="auto"/>
        <w:left w:val="none" w:sz="0" w:space="0" w:color="auto"/>
        <w:bottom w:val="none" w:sz="0" w:space="0" w:color="auto"/>
        <w:right w:val="none" w:sz="0" w:space="0" w:color="auto"/>
      </w:divBdr>
    </w:div>
    <w:div w:id="1623803932">
      <w:bodyDiv w:val="1"/>
      <w:marLeft w:val="0"/>
      <w:marRight w:val="0"/>
      <w:marTop w:val="0"/>
      <w:marBottom w:val="0"/>
      <w:divBdr>
        <w:top w:val="none" w:sz="0" w:space="0" w:color="auto"/>
        <w:left w:val="none" w:sz="0" w:space="0" w:color="auto"/>
        <w:bottom w:val="none" w:sz="0" w:space="0" w:color="auto"/>
        <w:right w:val="none" w:sz="0" w:space="0" w:color="auto"/>
      </w:divBdr>
    </w:div>
    <w:div w:id="1623807259">
      <w:bodyDiv w:val="1"/>
      <w:marLeft w:val="0"/>
      <w:marRight w:val="0"/>
      <w:marTop w:val="0"/>
      <w:marBottom w:val="0"/>
      <w:divBdr>
        <w:top w:val="none" w:sz="0" w:space="0" w:color="auto"/>
        <w:left w:val="none" w:sz="0" w:space="0" w:color="auto"/>
        <w:bottom w:val="none" w:sz="0" w:space="0" w:color="auto"/>
        <w:right w:val="none" w:sz="0" w:space="0" w:color="auto"/>
      </w:divBdr>
    </w:div>
    <w:div w:id="1623919975">
      <w:bodyDiv w:val="1"/>
      <w:marLeft w:val="0"/>
      <w:marRight w:val="0"/>
      <w:marTop w:val="0"/>
      <w:marBottom w:val="0"/>
      <w:divBdr>
        <w:top w:val="none" w:sz="0" w:space="0" w:color="auto"/>
        <w:left w:val="none" w:sz="0" w:space="0" w:color="auto"/>
        <w:bottom w:val="none" w:sz="0" w:space="0" w:color="auto"/>
        <w:right w:val="none" w:sz="0" w:space="0" w:color="auto"/>
      </w:divBdr>
    </w:div>
    <w:div w:id="1624118374">
      <w:bodyDiv w:val="1"/>
      <w:marLeft w:val="0"/>
      <w:marRight w:val="0"/>
      <w:marTop w:val="0"/>
      <w:marBottom w:val="0"/>
      <w:divBdr>
        <w:top w:val="none" w:sz="0" w:space="0" w:color="auto"/>
        <w:left w:val="none" w:sz="0" w:space="0" w:color="auto"/>
        <w:bottom w:val="none" w:sz="0" w:space="0" w:color="auto"/>
        <w:right w:val="none" w:sz="0" w:space="0" w:color="auto"/>
      </w:divBdr>
    </w:div>
    <w:div w:id="1624144206">
      <w:bodyDiv w:val="1"/>
      <w:marLeft w:val="0"/>
      <w:marRight w:val="0"/>
      <w:marTop w:val="0"/>
      <w:marBottom w:val="0"/>
      <w:divBdr>
        <w:top w:val="none" w:sz="0" w:space="0" w:color="auto"/>
        <w:left w:val="none" w:sz="0" w:space="0" w:color="auto"/>
        <w:bottom w:val="none" w:sz="0" w:space="0" w:color="auto"/>
        <w:right w:val="none" w:sz="0" w:space="0" w:color="auto"/>
      </w:divBdr>
    </w:div>
    <w:div w:id="1624144566">
      <w:bodyDiv w:val="1"/>
      <w:marLeft w:val="0"/>
      <w:marRight w:val="0"/>
      <w:marTop w:val="0"/>
      <w:marBottom w:val="0"/>
      <w:divBdr>
        <w:top w:val="none" w:sz="0" w:space="0" w:color="auto"/>
        <w:left w:val="none" w:sz="0" w:space="0" w:color="auto"/>
        <w:bottom w:val="none" w:sz="0" w:space="0" w:color="auto"/>
        <w:right w:val="none" w:sz="0" w:space="0" w:color="auto"/>
      </w:divBdr>
    </w:div>
    <w:div w:id="1624263549">
      <w:bodyDiv w:val="1"/>
      <w:marLeft w:val="0"/>
      <w:marRight w:val="0"/>
      <w:marTop w:val="0"/>
      <w:marBottom w:val="0"/>
      <w:divBdr>
        <w:top w:val="none" w:sz="0" w:space="0" w:color="auto"/>
        <w:left w:val="none" w:sz="0" w:space="0" w:color="auto"/>
        <w:bottom w:val="none" w:sz="0" w:space="0" w:color="auto"/>
        <w:right w:val="none" w:sz="0" w:space="0" w:color="auto"/>
      </w:divBdr>
    </w:div>
    <w:div w:id="1624649820">
      <w:bodyDiv w:val="1"/>
      <w:marLeft w:val="0"/>
      <w:marRight w:val="0"/>
      <w:marTop w:val="0"/>
      <w:marBottom w:val="0"/>
      <w:divBdr>
        <w:top w:val="none" w:sz="0" w:space="0" w:color="auto"/>
        <w:left w:val="none" w:sz="0" w:space="0" w:color="auto"/>
        <w:bottom w:val="none" w:sz="0" w:space="0" w:color="auto"/>
        <w:right w:val="none" w:sz="0" w:space="0" w:color="auto"/>
      </w:divBdr>
    </w:div>
    <w:div w:id="1624918784">
      <w:bodyDiv w:val="1"/>
      <w:marLeft w:val="0"/>
      <w:marRight w:val="0"/>
      <w:marTop w:val="0"/>
      <w:marBottom w:val="0"/>
      <w:divBdr>
        <w:top w:val="none" w:sz="0" w:space="0" w:color="auto"/>
        <w:left w:val="none" w:sz="0" w:space="0" w:color="auto"/>
        <w:bottom w:val="none" w:sz="0" w:space="0" w:color="auto"/>
        <w:right w:val="none" w:sz="0" w:space="0" w:color="auto"/>
      </w:divBdr>
    </w:div>
    <w:div w:id="1624966665">
      <w:bodyDiv w:val="1"/>
      <w:marLeft w:val="0"/>
      <w:marRight w:val="0"/>
      <w:marTop w:val="0"/>
      <w:marBottom w:val="0"/>
      <w:divBdr>
        <w:top w:val="none" w:sz="0" w:space="0" w:color="auto"/>
        <w:left w:val="none" w:sz="0" w:space="0" w:color="auto"/>
        <w:bottom w:val="none" w:sz="0" w:space="0" w:color="auto"/>
        <w:right w:val="none" w:sz="0" w:space="0" w:color="auto"/>
      </w:divBdr>
    </w:div>
    <w:div w:id="1625386870">
      <w:bodyDiv w:val="1"/>
      <w:marLeft w:val="0"/>
      <w:marRight w:val="0"/>
      <w:marTop w:val="0"/>
      <w:marBottom w:val="0"/>
      <w:divBdr>
        <w:top w:val="none" w:sz="0" w:space="0" w:color="auto"/>
        <w:left w:val="none" w:sz="0" w:space="0" w:color="auto"/>
        <w:bottom w:val="none" w:sz="0" w:space="0" w:color="auto"/>
        <w:right w:val="none" w:sz="0" w:space="0" w:color="auto"/>
      </w:divBdr>
    </w:div>
    <w:div w:id="1625648962">
      <w:bodyDiv w:val="1"/>
      <w:marLeft w:val="0"/>
      <w:marRight w:val="0"/>
      <w:marTop w:val="0"/>
      <w:marBottom w:val="0"/>
      <w:divBdr>
        <w:top w:val="none" w:sz="0" w:space="0" w:color="auto"/>
        <w:left w:val="none" w:sz="0" w:space="0" w:color="auto"/>
        <w:bottom w:val="none" w:sz="0" w:space="0" w:color="auto"/>
        <w:right w:val="none" w:sz="0" w:space="0" w:color="auto"/>
      </w:divBdr>
    </w:div>
    <w:div w:id="1625845231">
      <w:bodyDiv w:val="1"/>
      <w:marLeft w:val="0"/>
      <w:marRight w:val="0"/>
      <w:marTop w:val="0"/>
      <w:marBottom w:val="0"/>
      <w:divBdr>
        <w:top w:val="none" w:sz="0" w:space="0" w:color="auto"/>
        <w:left w:val="none" w:sz="0" w:space="0" w:color="auto"/>
        <w:bottom w:val="none" w:sz="0" w:space="0" w:color="auto"/>
        <w:right w:val="none" w:sz="0" w:space="0" w:color="auto"/>
      </w:divBdr>
    </w:div>
    <w:div w:id="1625892240">
      <w:bodyDiv w:val="1"/>
      <w:marLeft w:val="0"/>
      <w:marRight w:val="0"/>
      <w:marTop w:val="0"/>
      <w:marBottom w:val="0"/>
      <w:divBdr>
        <w:top w:val="none" w:sz="0" w:space="0" w:color="auto"/>
        <w:left w:val="none" w:sz="0" w:space="0" w:color="auto"/>
        <w:bottom w:val="none" w:sz="0" w:space="0" w:color="auto"/>
        <w:right w:val="none" w:sz="0" w:space="0" w:color="auto"/>
      </w:divBdr>
    </w:div>
    <w:div w:id="1625892633">
      <w:bodyDiv w:val="1"/>
      <w:marLeft w:val="0"/>
      <w:marRight w:val="0"/>
      <w:marTop w:val="0"/>
      <w:marBottom w:val="0"/>
      <w:divBdr>
        <w:top w:val="none" w:sz="0" w:space="0" w:color="auto"/>
        <w:left w:val="none" w:sz="0" w:space="0" w:color="auto"/>
        <w:bottom w:val="none" w:sz="0" w:space="0" w:color="auto"/>
        <w:right w:val="none" w:sz="0" w:space="0" w:color="auto"/>
      </w:divBdr>
    </w:div>
    <w:div w:id="1625963717">
      <w:bodyDiv w:val="1"/>
      <w:marLeft w:val="0"/>
      <w:marRight w:val="0"/>
      <w:marTop w:val="0"/>
      <w:marBottom w:val="0"/>
      <w:divBdr>
        <w:top w:val="none" w:sz="0" w:space="0" w:color="auto"/>
        <w:left w:val="none" w:sz="0" w:space="0" w:color="auto"/>
        <w:bottom w:val="none" w:sz="0" w:space="0" w:color="auto"/>
        <w:right w:val="none" w:sz="0" w:space="0" w:color="auto"/>
      </w:divBdr>
    </w:div>
    <w:div w:id="1626304075">
      <w:bodyDiv w:val="1"/>
      <w:marLeft w:val="0"/>
      <w:marRight w:val="0"/>
      <w:marTop w:val="0"/>
      <w:marBottom w:val="0"/>
      <w:divBdr>
        <w:top w:val="none" w:sz="0" w:space="0" w:color="auto"/>
        <w:left w:val="none" w:sz="0" w:space="0" w:color="auto"/>
        <w:bottom w:val="none" w:sz="0" w:space="0" w:color="auto"/>
        <w:right w:val="none" w:sz="0" w:space="0" w:color="auto"/>
      </w:divBdr>
    </w:div>
    <w:div w:id="1626348116">
      <w:bodyDiv w:val="1"/>
      <w:marLeft w:val="0"/>
      <w:marRight w:val="0"/>
      <w:marTop w:val="0"/>
      <w:marBottom w:val="0"/>
      <w:divBdr>
        <w:top w:val="none" w:sz="0" w:space="0" w:color="auto"/>
        <w:left w:val="none" w:sz="0" w:space="0" w:color="auto"/>
        <w:bottom w:val="none" w:sz="0" w:space="0" w:color="auto"/>
        <w:right w:val="none" w:sz="0" w:space="0" w:color="auto"/>
      </w:divBdr>
    </w:div>
    <w:div w:id="1626428701">
      <w:bodyDiv w:val="1"/>
      <w:marLeft w:val="0"/>
      <w:marRight w:val="0"/>
      <w:marTop w:val="0"/>
      <w:marBottom w:val="0"/>
      <w:divBdr>
        <w:top w:val="none" w:sz="0" w:space="0" w:color="auto"/>
        <w:left w:val="none" w:sz="0" w:space="0" w:color="auto"/>
        <w:bottom w:val="none" w:sz="0" w:space="0" w:color="auto"/>
        <w:right w:val="none" w:sz="0" w:space="0" w:color="auto"/>
      </w:divBdr>
    </w:div>
    <w:div w:id="1626807384">
      <w:bodyDiv w:val="1"/>
      <w:marLeft w:val="0"/>
      <w:marRight w:val="0"/>
      <w:marTop w:val="0"/>
      <w:marBottom w:val="0"/>
      <w:divBdr>
        <w:top w:val="none" w:sz="0" w:space="0" w:color="auto"/>
        <w:left w:val="none" w:sz="0" w:space="0" w:color="auto"/>
        <w:bottom w:val="none" w:sz="0" w:space="0" w:color="auto"/>
        <w:right w:val="none" w:sz="0" w:space="0" w:color="auto"/>
      </w:divBdr>
    </w:div>
    <w:div w:id="1626811899">
      <w:bodyDiv w:val="1"/>
      <w:marLeft w:val="0"/>
      <w:marRight w:val="0"/>
      <w:marTop w:val="0"/>
      <w:marBottom w:val="0"/>
      <w:divBdr>
        <w:top w:val="none" w:sz="0" w:space="0" w:color="auto"/>
        <w:left w:val="none" w:sz="0" w:space="0" w:color="auto"/>
        <w:bottom w:val="none" w:sz="0" w:space="0" w:color="auto"/>
        <w:right w:val="none" w:sz="0" w:space="0" w:color="auto"/>
      </w:divBdr>
    </w:div>
    <w:div w:id="1627007896">
      <w:bodyDiv w:val="1"/>
      <w:marLeft w:val="0"/>
      <w:marRight w:val="0"/>
      <w:marTop w:val="0"/>
      <w:marBottom w:val="0"/>
      <w:divBdr>
        <w:top w:val="none" w:sz="0" w:space="0" w:color="auto"/>
        <w:left w:val="none" w:sz="0" w:space="0" w:color="auto"/>
        <w:bottom w:val="none" w:sz="0" w:space="0" w:color="auto"/>
        <w:right w:val="none" w:sz="0" w:space="0" w:color="auto"/>
      </w:divBdr>
    </w:div>
    <w:div w:id="1627158255">
      <w:bodyDiv w:val="1"/>
      <w:marLeft w:val="0"/>
      <w:marRight w:val="0"/>
      <w:marTop w:val="0"/>
      <w:marBottom w:val="0"/>
      <w:divBdr>
        <w:top w:val="none" w:sz="0" w:space="0" w:color="auto"/>
        <w:left w:val="none" w:sz="0" w:space="0" w:color="auto"/>
        <w:bottom w:val="none" w:sz="0" w:space="0" w:color="auto"/>
        <w:right w:val="none" w:sz="0" w:space="0" w:color="auto"/>
      </w:divBdr>
    </w:div>
    <w:div w:id="1627197891">
      <w:bodyDiv w:val="1"/>
      <w:marLeft w:val="0"/>
      <w:marRight w:val="0"/>
      <w:marTop w:val="0"/>
      <w:marBottom w:val="0"/>
      <w:divBdr>
        <w:top w:val="none" w:sz="0" w:space="0" w:color="auto"/>
        <w:left w:val="none" w:sz="0" w:space="0" w:color="auto"/>
        <w:bottom w:val="none" w:sz="0" w:space="0" w:color="auto"/>
        <w:right w:val="none" w:sz="0" w:space="0" w:color="auto"/>
      </w:divBdr>
    </w:div>
    <w:div w:id="1627542629">
      <w:bodyDiv w:val="1"/>
      <w:marLeft w:val="0"/>
      <w:marRight w:val="0"/>
      <w:marTop w:val="0"/>
      <w:marBottom w:val="0"/>
      <w:divBdr>
        <w:top w:val="none" w:sz="0" w:space="0" w:color="auto"/>
        <w:left w:val="none" w:sz="0" w:space="0" w:color="auto"/>
        <w:bottom w:val="none" w:sz="0" w:space="0" w:color="auto"/>
        <w:right w:val="none" w:sz="0" w:space="0" w:color="auto"/>
      </w:divBdr>
    </w:div>
    <w:div w:id="1627544295">
      <w:bodyDiv w:val="1"/>
      <w:marLeft w:val="0"/>
      <w:marRight w:val="0"/>
      <w:marTop w:val="0"/>
      <w:marBottom w:val="0"/>
      <w:divBdr>
        <w:top w:val="none" w:sz="0" w:space="0" w:color="auto"/>
        <w:left w:val="none" w:sz="0" w:space="0" w:color="auto"/>
        <w:bottom w:val="none" w:sz="0" w:space="0" w:color="auto"/>
        <w:right w:val="none" w:sz="0" w:space="0" w:color="auto"/>
      </w:divBdr>
    </w:div>
    <w:div w:id="1627783498">
      <w:bodyDiv w:val="1"/>
      <w:marLeft w:val="0"/>
      <w:marRight w:val="0"/>
      <w:marTop w:val="0"/>
      <w:marBottom w:val="0"/>
      <w:divBdr>
        <w:top w:val="none" w:sz="0" w:space="0" w:color="auto"/>
        <w:left w:val="none" w:sz="0" w:space="0" w:color="auto"/>
        <w:bottom w:val="none" w:sz="0" w:space="0" w:color="auto"/>
        <w:right w:val="none" w:sz="0" w:space="0" w:color="auto"/>
      </w:divBdr>
    </w:div>
    <w:div w:id="1628004861">
      <w:bodyDiv w:val="1"/>
      <w:marLeft w:val="0"/>
      <w:marRight w:val="0"/>
      <w:marTop w:val="0"/>
      <w:marBottom w:val="0"/>
      <w:divBdr>
        <w:top w:val="none" w:sz="0" w:space="0" w:color="auto"/>
        <w:left w:val="none" w:sz="0" w:space="0" w:color="auto"/>
        <w:bottom w:val="none" w:sz="0" w:space="0" w:color="auto"/>
        <w:right w:val="none" w:sz="0" w:space="0" w:color="auto"/>
      </w:divBdr>
    </w:div>
    <w:div w:id="1628317064">
      <w:bodyDiv w:val="1"/>
      <w:marLeft w:val="0"/>
      <w:marRight w:val="0"/>
      <w:marTop w:val="0"/>
      <w:marBottom w:val="0"/>
      <w:divBdr>
        <w:top w:val="none" w:sz="0" w:space="0" w:color="auto"/>
        <w:left w:val="none" w:sz="0" w:space="0" w:color="auto"/>
        <w:bottom w:val="none" w:sz="0" w:space="0" w:color="auto"/>
        <w:right w:val="none" w:sz="0" w:space="0" w:color="auto"/>
      </w:divBdr>
    </w:div>
    <w:div w:id="1628320816">
      <w:bodyDiv w:val="1"/>
      <w:marLeft w:val="0"/>
      <w:marRight w:val="0"/>
      <w:marTop w:val="0"/>
      <w:marBottom w:val="0"/>
      <w:divBdr>
        <w:top w:val="none" w:sz="0" w:space="0" w:color="auto"/>
        <w:left w:val="none" w:sz="0" w:space="0" w:color="auto"/>
        <w:bottom w:val="none" w:sz="0" w:space="0" w:color="auto"/>
        <w:right w:val="none" w:sz="0" w:space="0" w:color="auto"/>
      </w:divBdr>
    </w:div>
    <w:div w:id="1628511039">
      <w:bodyDiv w:val="1"/>
      <w:marLeft w:val="0"/>
      <w:marRight w:val="0"/>
      <w:marTop w:val="0"/>
      <w:marBottom w:val="0"/>
      <w:divBdr>
        <w:top w:val="none" w:sz="0" w:space="0" w:color="auto"/>
        <w:left w:val="none" w:sz="0" w:space="0" w:color="auto"/>
        <w:bottom w:val="none" w:sz="0" w:space="0" w:color="auto"/>
        <w:right w:val="none" w:sz="0" w:space="0" w:color="auto"/>
      </w:divBdr>
    </w:div>
    <w:div w:id="1628582650">
      <w:bodyDiv w:val="1"/>
      <w:marLeft w:val="0"/>
      <w:marRight w:val="0"/>
      <w:marTop w:val="0"/>
      <w:marBottom w:val="0"/>
      <w:divBdr>
        <w:top w:val="none" w:sz="0" w:space="0" w:color="auto"/>
        <w:left w:val="none" w:sz="0" w:space="0" w:color="auto"/>
        <w:bottom w:val="none" w:sz="0" w:space="0" w:color="auto"/>
        <w:right w:val="none" w:sz="0" w:space="0" w:color="auto"/>
      </w:divBdr>
    </w:div>
    <w:div w:id="1628898974">
      <w:bodyDiv w:val="1"/>
      <w:marLeft w:val="0"/>
      <w:marRight w:val="0"/>
      <w:marTop w:val="0"/>
      <w:marBottom w:val="0"/>
      <w:divBdr>
        <w:top w:val="none" w:sz="0" w:space="0" w:color="auto"/>
        <w:left w:val="none" w:sz="0" w:space="0" w:color="auto"/>
        <w:bottom w:val="none" w:sz="0" w:space="0" w:color="auto"/>
        <w:right w:val="none" w:sz="0" w:space="0" w:color="auto"/>
      </w:divBdr>
    </w:div>
    <w:div w:id="1628924748">
      <w:bodyDiv w:val="1"/>
      <w:marLeft w:val="0"/>
      <w:marRight w:val="0"/>
      <w:marTop w:val="0"/>
      <w:marBottom w:val="0"/>
      <w:divBdr>
        <w:top w:val="none" w:sz="0" w:space="0" w:color="auto"/>
        <w:left w:val="none" w:sz="0" w:space="0" w:color="auto"/>
        <w:bottom w:val="none" w:sz="0" w:space="0" w:color="auto"/>
        <w:right w:val="none" w:sz="0" w:space="0" w:color="auto"/>
      </w:divBdr>
    </w:div>
    <w:div w:id="1628924842">
      <w:bodyDiv w:val="1"/>
      <w:marLeft w:val="0"/>
      <w:marRight w:val="0"/>
      <w:marTop w:val="0"/>
      <w:marBottom w:val="0"/>
      <w:divBdr>
        <w:top w:val="none" w:sz="0" w:space="0" w:color="auto"/>
        <w:left w:val="none" w:sz="0" w:space="0" w:color="auto"/>
        <w:bottom w:val="none" w:sz="0" w:space="0" w:color="auto"/>
        <w:right w:val="none" w:sz="0" w:space="0" w:color="auto"/>
      </w:divBdr>
    </w:div>
    <w:div w:id="1628975176">
      <w:bodyDiv w:val="1"/>
      <w:marLeft w:val="0"/>
      <w:marRight w:val="0"/>
      <w:marTop w:val="0"/>
      <w:marBottom w:val="0"/>
      <w:divBdr>
        <w:top w:val="none" w:sz="0" w:space="0" w:color="auto"/>
        <w:left w:val="none" w:sz="0" w:space="0" w:color="auto"/>
        <w:bottom w:val="none" w:sz="0" w:space="0" w:color="auto"/>
        <w:right w:val="none" w:sz="0" w:space="0" w:color="auto"/>
      </w:divBdr>
    </w:div>
    <w:div w:id="1629431124">
      <w:bodyDiv w:val="1"/>
      <w:marLeft w:val="0"/>
      <w:marRight w:val="0"/>
      <w:marTop w:val="0"/>
      <w:marBottom w:val="0"/>
      <w:divBdr>
        <w:top w:val="none" w:sz="0" w:space="0" w:color="auto"/>
        <w:left w:val="none" w:sz="0" w:space="0" w:color="auto"/>
        <w:bottom w:val="none" w:sz="0" w:space="0" w:color="auto"/>
        <w:right w:val="none" w:sz="0" w:space="0" w:color="auto"/>
      </w:divBdr>
    </w:div>
    <w:div w:id="1629699751">
      <w:bodyDiv w:val="1"/>
      <w:marLeft w:val="0"/>
      <w:marRight w:val="0"/>
      <w:marTop w:val="0"/>
      <w:marBottom w:val="0"/>
      <w:divBdr>
        <w:top w:val="none" w:sz="0" w:space="0" w:color="auto"/>
        <w:left w:val="none" w:sz="0" w:space="0" w:color="auto"/>
        <w:bottom w:val="none" w:sz="0" w:space="0" w:color="auto"/>
        <w:right w:val="none" w:sz="0" w:space="0" w:color="auto"/>
      </w:divBdr>
    </w:div>
    <w:div w:id="1630015911">
      <w:bodyDiv w:val="1"/>
      <w:marLeft w:val="0"/>
      <w:marRight w:val="0"/>
      <w:marTop w:val="0"/>
      <w:marBottom w:val="0"/>
      <w:divBdr>
        <w:top w:val="none" w:sz="0" w:space="0" w:color="auto"/>
        <w:left w:val="none" w:sz="0" w:space="0" w:color="auto"/>
        <w:bottom w:val="none" w:sz="0" w:space="0" w:color="auto"/>
        <w:right w:val="none" w:sz="0" w:space="0" w:color="auto"/>
      </w:divBdr>
    </w:div>
    <w:div w:id="1630084371">
      <w:bodyDiv w:val="1"/>
      <w:marLeft w:val="0"/>
      <w:marRight w:val="0"/>
      <w:marTop w:val="0"/>
      <w:marBottom w:val="0"/>
      <w:divBdr>
        <w:top w:val="none" w:sz="0" w:space="0" w:color="auto"/>
        <w:left w:val="none" w:sz="0" w:space="0" w:color="auto"/>
        <w:bottom w:val="none" w:sz="0" w:space="0" w:color="auto"/>
        <w:right w:val="none" w:sz="0" w:space="0" w:color="auto"/>
      </w:divBdr>
    </w:div>
    <w:div w:id="1630091808">
      <w:bodyDiv w:val="1"/>
      <w:marLeft w:val="0"/>
      <w:marRight w:val="0"/>
      <w:marTop w:val="0"/>
      <w:marBottom w:val="0"/>
      <w:divBdr>
        <w:top w:val="none" w:sz="0" w:space="0" w:color="auto"/>
        <w:left w:val="none" w:sz="0" w:space="0" w:color="auto"/>
        <w:bottom w:val="none" w:sz="0" w:space="0" w:color="auto"/>
        <w:right w:val="none" w:sz="0" w:space="0" w:color="auto"/>
      </w:divBdr>
    </w:div>
    <w:div w:id="1630167097">
      <w:bodyDiv w:val="1"/>
      <w:marLeft w:val="0"/>
      <w:marRight w:val="0"/>
      <w:marTop w:val="0"/>
      <w:marBottom w:val="0"/>
      <w:divBdr>
        <w:top w:val="none" w:sz="0" w:space="0" w:color="auto"/>
        <w:left w:val="none" w:sz="0" w:space="0" w:color="auto"/>
        <w:bottom w:val="none" w:sz="0" w:space="0" w:color="auto"/>
        <w:right w:val="none" w:sz="0" w:space="0" w:color="auto"/>
      </w:divBdr>
    </w:div>
    <w:div w:id="1630358007">
      <w:bodyDiv w:val="1"/>
      <w:marLeft w:val="0"/>
      <w:marRight w:val="0"/>
      <w:marTop w:val="0"/>
      <w:marBottom w:val="0"/>
      <w:divBdr>
        <w:top w:val="none" w:sz="0" w:space="0" w:color="auto"/>
        <w:left w:val="none" w:sz="0" w:space="0" w:color="auto"/>
        <w:bottom w:val="none" w:sz="0" w:space="0" w:color="auto"/>
        <w:right w:val="none" w:sz="0" w:space="0" w:color="auto"/>
      </w:divBdr>
    </w:div>
    <w:div w:id="1631353467">
      <w:bodyDiv w:val="1"/>
      <w:marLeft w:val="0"/>
      <w:marRight w:val="0"/>
      <w:marTop w:val="0"/>
      <w:marBottom w:val="0"/>
      <w:divBdr>
        <w:top w:val="none" w:sz="0" w:space="0" w:color="auto"/>
        <w:left w:val="none" w:sz="0" w:space="0" w:color="auto"/>
        <w:bottom w:val="none" w:sz="0" w:space="0" w:color="auto"/>
        <w:right w:val="none" w:sz="0" w:space="0" w:color="auto"/>
      </w:divBdr>
    </w:div>
    <w:div w:id="1631474794">
      <w:bodyDiv w:val="1"/>
      <w:marLeft w:val="0"/>
      <w:marRight w:val="0"/>
      <w:marTop w:val="0"/>
      <w:marBottom w:val="0"/>
      <w:divBdr>
        <w:top w:val="none" w:sz="0" w:space="0" w:color="auto"/>
        <w:left w:val="none" w:sz="0" w:space="0" w:color="auto"/>
        <w:bottom w:val="none" w:sz="0" w:space="0" w:color="auto"/>
        <w:right w:val="none" w:sz="0" w:space="0" w:color="auto"/>
      </w:divBdr>
    </w:div>
    <w:div w:id="1631668685">
      <w:bodyDiv w:val="1"/>
      <w:marLeft w:val="0"/>
      <w:marRight w:val="0"/>
      <w:marTop w:val="0"/>
      <w:marBottom w:val="0"/>
      <w:divBdr>
        <w:top w:val="none" w:sz="0" w:space="0" w:color="auto"/>
        <w:left w:val="none" w:sz="0" w:space="0" w:color="auto"/>
        <w:bottom w:val="none" w:sz="0" w:space="0" w:color="auto"/>
        <w:right w:val="none" w:sz="0" w:space="0" w:color="auto"/>
      </w:divBdr>
    </w:div>
    <w:div w:id="1632133543">
      <w:bodyDiv w:val="1"/>
      <w:marLeft w:val="0"/>
      <w:marRight w:val="0"/>
      <w:marTop w:val="0"/>
      <w:marBottom w:val="0"/>
      <w:divBdr>
        <w:top w:val="none" w:sz="0" w:space="0" w:color="auto"/>
        <w:left w:val="none" w:sz="0" w:space="0" w:color="auto"/>
        <w:bottom w:val="none" w:sz="0" w:space="0" w:color="auto"/>
        <w:right w:val="none" w:sz="0" w:space="0" w:color="auto"/>
      </w:divBdr>
    </w:div>
    <w:div w:id="1632441596">
      <w:bodyDiv w:val="1"/>
      <w:marLeft w:val="0"/>
      <w:marRight w:val="0"/>
      <w:marTop w:val="0"/>
      <w:marBottom w:val="0"/>
      <w:divBdr>
        <w:top w:val="none" w:sz="0" w:space="0" w:color="auto"/>
        <w:left w:val="none" w:sz="0" w:space="0" w:color="auto"/>
        <w:bottom w:val="none" w:sz="0" w:space="0" w:color="auto"/>
        <w:right w:val="none" w:sz="0" w:space="0" w:color="auto"/>
      </w:divBdr>
    </w:div>
    <w:div w:id="1633319590">
      <w:bodyDiv w:val="1"/>
      <w:marLeft w:val="0"/>
      <w:marRight w:val="0"/>
      <w:marTop w:val="0"/>
      <w:marBottom w:val="0"/>
      <w:divBdr>
        <w:top w:val="none" w:sz="0" w:space="0" w:color="auto"/>
        <w:left w:val="none" w:sz="0" w:space="0" w:color="auto"/>
        <w:bottom w:val="none" w:sz="0" w:space="0" w:color="auto"/>
        <w:right w:val="none" w:sz="0" w:space="0" w:color="auto"/>
      </w:divBdr>
    </w:div>
    <w:div w:id="1633748917">
      <w:bodyDiv w:val="1"/>
      <w:marLeft w:val="0"/>
      <w:marRight w:val="0"/>
      <w:marTop w:val="0"/>
      <w:marBottom w:val="0"/>
      <w:divBdr>
        <w:top w:val="none" w:sz="0" w:space="0" w:color="auto"/>
        <w:left w:val="none" w:sz="0" w:space="0" w:color="auto"/>
        <w:bottom w:val="none" w:sz="0" w:space="0" w:color="auto"/>
        <w:right w:val="none" w:sz="0" w:space="0" w:color="auto"/>
      </w:divBdr>
    </w:div>
    <w:div w:id="1633752020">
      <w:bodyDiv w:val="1"/>
      <w:marLeft w:val="0"/>
      <w:marRight w:val="0"/>
      <w:marTop w:val="0"/>
      <w:marBottom w:val="0"/>
      <w:divBdr>
        <w:top w:val="none" w:sz="0" w:space="0" w:color="auto"/>
        <w:left w:val="none" w:sz="0" w:space="0" w:color="auto"/>
        <w:bottom w:val="none" w:sz="0" w:space="0" w:color="auto"/>
        <w:right w:val="none" w:sz="0" w:space="0" w:color="auto"/>
      </w:divBdr>
    </w:div>
    <w:div w:id="1633899519">
      <w:bodyDiv w:val="1"/>
      <w:marLeft w:val="0"/>
      <w:marRight w:val="0"/>
      <w:marTop w:val="0"/>
      <w:marBottom w:val="0"/>
      <w:divBdr>
        <w:top w:val="none" w:sz="0" w:space="0" w:color="auto"/>
        <w:left w:val="none" w:sz="0" w:space="0" w:color="auto"/>
        <w:bottom w:val="none" w:sz="0" w:space="0" w:color="auto"/>
        <w:right w:val="none" w:sz="0" w:space="0" w:color="auto"/>
      </w:divBdr>
    </w:div>
    <w:div w:id="1633905722">
      <w:bodyDiv w:val="1"/>
      <w:marLeft w:val="0"/>
      <w:marRight w:val="0"/>
      <w:marTop w:val="0"/>
      <w:marBottom w:val="0"/>
      <w:divBdr>
        <w:top w:val="none" w:sz="0" w:space="0" w:color="auto"/>
        <w:left w:val="none" w:sz="0" w:space="0" w:color="auto"/>
        <w:bottom w:val="none" w:sz="0" w:space="0" w:color="auto"/>
        <w:right w:val="none" w:sz="0" w:space="0" w:color="auto"/>
      </w:divBdr>
    </w:div>
    <w:div w:id="1634016603">
      <w:bodyDiv w:val="1"/>
      <w:marLeft w:val="0"/>
      <w:marRight w:val="0"/>
      <w:marTop w:val="0"/>
      <w:marBottom w:val="0"/>
      <w:divBdr>
        <w:top w:val="none" w:sz="0" w:space="0" w:color="auto"/>
        <w:left w:val="none" w:sz="0" w:space="0" w:color="auto"/>
        <w:bottom w:val="none" w:sz="0" w:space="0" w:color="auto"/>
        <w:right w:val="none" w:sz="0" w:space="0" w:color="auto"/>
      </w:divBdr>
    </w:div>
    <w:div w:id="1634094442">
      <w:bodyDiv w:val="1"/>
      <w:marLeft w:val="0"/>
      <w:marRight w:val="0"/>
      <w:marTop w:val="0"/>
      <w:marBottom w:val="0"/>
      <w:divBdr>
        <w:top w:val="none" w:sz="0" w:space="0" w:color="auto"/>
        <w:left w:val="none" w:sz="0" w:space="0" w:color="auto"/>
        <w:bottom w:val="none" w:sz="0" w:space="0" w:color="auto"/>
        <w:right w:val="none" w:sz="0" w:space="0" w:color="auto"/>
      </w:divBdr>
    </w:div>
    <w:div w:id="1634753188">
      <w:bodyDiv w:val="1"/>
      <w:marLeft w:val="0"/>
      <w:marRight w:val="0"/>
      <w:marTop w:val="0"/>
      <w:marBottom w:val="0"/>
      <w:divBdr>
        <w:top w:val="none" w:sz="0" w:space="0" w:color="auto"/>
        <w:left w:val="none" w:sz="0" w:space="0" w:color="auto"/>
        <w:bottom w:val="none" w:sz="0" w:space="0" w:color="auto"/>
        <w:right w:val="none" w:sz="0" w:space="0" w:color="auto"/>
      </w:divBdr>
    </w:div>
    <w:div w:id="1634866794">
      <w:bodyDiv w:val="1"/>
      <w:marLeft w:val="0"/>
      <w:marRight w:val="0"/>
      <w:marTop w:val="0"/>
      <w:marBottom w:val="0"/>
      <w:divBdr>
        <w:top w:val="none" w:sz="0" w:space="0" w:color="auto"/>
        <w:left w:val="none" w:sz="0" w:space="0" w:color="auto"/>
        <w:bottom w:val="none" w:sz="0" w:space="0" w:color="auto"/>
        <w:right w:val="none" w:sz="0" w:space="0" w:color="auto"/>
      </w:divBdr>
    </w:div>
    <w:div w:id="1635058617">
      <w:bodyDiv w:val="1"/>
      <w:marLeft w:val="0"/>
      <w:marRight w:val="0"/>
      <w:marTop w:val="0"/>
      <w:marBottom w:val="0"/>
      <w:divBdr>
        <w:top w:val="none" w:sz="0" w:space="0" w:color="auto"/>
        <w:left w:val="none" w:sz="0" w:space="0" w:color="auto"/>
        <w:bottom w:val="none" w:sz="0" w:space="0" w:color="auto"/>
        <w:right w:val="none" w:sz="0" w:space="0" w:color="auto"/>
      </w:divBdr>
    </w:div>
    <w:div w:id="1635285099">
      <w:bodyDiv w:val="1"/>
      <w:marLeft w:val="0"/>
      <w:marRight w:val="0"/>
      <w:marTop w:val="0"/>
      <w:marBottom w:val="0"/>
      <w:divBdr>
        <w:top w:val="none" w:sz="0" w:space="0" w:color="auto"/>
        <w:left w:val="none" w:sz="0" w:space="0" w:color="auto"/>
        <w:bottom w:val="none" w:sz="0" w:space="0" w:color="auto"/>
        <w:right w:val="none" w:sz="0" w:space="0" w:color="auto"/>
      </w:divBdr>
    </w:div>
    <w:div w:id="1635404726">
      <w:bodyDiv w:val="1"/>
      <w:marLeft w:val="0"/>
      <w:marRight w:val="0"/>
      <w:marTop w:val="0"/>
      <w:marBottom w:val="0"/>
      <w:divBdr>
        <w:top w:val="none" w:sz="0" w:space="0" w:color="auto"/>
        <w:left w:val="none" w:sz="0" w:space="0" w:color="auto"/>
        <w:bottom w:val="none" w:sz="0" w:space="0" w:color="auto"/>
        <w:right w:val="none" w:sz="0" w:space="0" w:color="auto"/>
      </w:divBdr>
    </w:div>
    <w:div w:id="1635452923">
      <w:bodyDiv w:val="1"/>
      <w:marLeft w:val="0"/>
      <w:marRight w:val="0"/>
      <w:marTop w:val="0"/>
      <w:marBottom w:val="0"/>
      <w:divBdr>
        <w:top w:val="none" w:sz="0" w:space="0" w:color="auto"/>
        <w:left w:val="none" w:sz="0" w:space="0" w:color="auto"/>
        <w:bottom w:val="none" w:sz="0" w:space="0" w:color="auto"/>
        <w:right w:val="none" w:sz="0" w:space="0" w:color="auto"/>
      </w:divBdr>
    </w:div>
    <w:div w:id="1635482776">
      <w:bodyDiv w:val="1"/>
      <w:marLeft w:val="0"/>
      <w:marRight w:val="0"/>
      <w:marTop w:val="0"/>
      <w:marBottom w:val="0"/>
      <w:divBdr>
        <w:top w:val="none" w:sz="0" w:space="0" w:color="auto"/>
        <w:left w:val="none" w:sz="0" w:space="0" w:color="auto"/>
        <w:bottom w:val="none" w:sz="0" w:space="0" w:color="auto"/>
        <w:right w:val="none" w:sz="0" w:space="0" w:color="auto"/>
      </w:divBdr>
    </w:div>
    <w:div w:id="1635526469">
      <w:bodyDiv w:val="1"/>
      <w:marLeft w:val="0"/>
      <w:marRight w:val="0"/>
      <w:marTop w:val="0"/>
      <w:marBottom w:val="0"/>
      <w:divBdr>
        <w:top w:val="none" w:sz="0" w:space="0" w:color="auto"/>
        <w:left w:val="none" w:sz="0" w:space="0" w:color="auto"/>
        <w:bottom w:val="none" w:sz="0" w:space="0" w:color="auto"/>
        <w:right w:val="none" w:sz="0" w:space="0" w:color="auto"/>
      </w:divBdr>
    </w:div>
    <w:div w:id="1635673716">
      <w:bodyDiv w:val="1"/>
      <w:marLeft w:val="0"/>
      <w:marRight w:val="0"/>
      <w:marTop w:val="0"/>
      <w:marBottom w:val="0"/>
      <w:divBdr>
        <w:top w:val="none" w:sz="0" w:space="0" w:color="auto"/>
        <w:left w:val="none" w:sz="0" w:space="0" w:color="auto"/>
        <w:bottom w:val="none" w:sz="0" w:space="0" w:color="auto"/>
        <w:right w:val="none" w:sz="0" w:space="0" w:color="auto"/>
      </w:divBdr>
    </w:div>
    <w:div w:id="1635718533">
      <w:bodyDiv w:val="1"/>
      <w:marLeft w:val="0"/>
      <w:marRight w:val="0"/>
      <w:marTop w:val="0"/>
      <w:marBottom w:val="0"/>
      <w:divBdr>
        <w:top w:val="none" w:sz="0" w:space="0" w:color="auto"/>
        <w:left w:val="none" w:sz="0" w:space="0" w:color="auto"/>
        <w:bottom w:val="none" w:sz="0" w:space="0" w:color="auto"/>
        <w:right w:val="none" w:sz="0" w:space="0" w:color="auto"/>
      </w:divBdr>
    </w:div>
    <w:div w:id="1635794056">
      <w:bodyDiv w:val="1"/>
      <w:marLeft w:val="0"/>
      <w:marRight w:val="0"/>
      <w:marTop w:val="0"/>
      <w:marBottom w:val="0"/>
      <w:divBdr>
        <w:top w:val="none" w:sz="0" w:space="0" w:color="auto"/>
        <w:left w:val="none" w:sz="0" w:space="0" w:color="auto"/>
        <w:bottom w:val="none" w:sz="0" w:space="0" w:color="auto"/>
        <w:right w:val="none" w:sz="0" w:space="0" w:color="auto"/>
      </w:divBdr>
    </w:div>
    <w:div w:id="1635870068">
      <w:bodyDiv w:val="1"/>
      <w:marLeft w:val="0"/>
      <w:marRight w:val="0"/>
      <w:marTop w:val="0"/>
      <w:marBottom w:val="0"/>
      <w:divBdr>
        <w:top w:val="none" w:sz="0" w:space="0" w:color="auto"/>
        <w:left w:val="none" w:sz="0" w:space="0" w:color="auto"/>
        <w:bottom w:val="none" w:sz="0" w:space="0" w:color="auto"/>
        <w:right w:val="none" w:sz="0" w:space="0" w:color="auto"/>
      </w:divBdr>
    </w:div>
    <w:div w:id="1635940156">
      <w:bodyDiv w:val="1"/>
      <w:marLeft w:val="0"/>
      <w:marRight w:val="0"/>
      <w:marTop w:val="0"/>
      <w:marBottom w:val="0"/>
      <w:divBdr>
        <w:top w:val="none" w:sz="0" w:space="0" w:color="auto"/>
        <w:left w:val="none" w:sz="0" w:space="0" w:color="auto"/>
        <w:bottom w:val="none" w:sz="0" w:space="0" w:color="auto"/>
        <w:right w:val="none" w:sz="0" w:space="0" w:color="auto"/>
      </w:divBdr>
    </w:div>
    <w:div w:id="1635990153">
      <w:bodyDiv w:val="1"/>
      <w:marLeft w:val="0"/>
      <w:marRight w:val="0"/>
      <w:marTop w:val="0"/>
      <w:marBottom w:val="0"/>
      <w:divBdr>
        <w:top w:val="none" w:sz="0" w:space="0" w:color="auto"/>
        <w:left w:val="none" w:sz="0" w:space="0" w:color="auto"/>
        <w:bottom w:val="none" w:sz="0" w:space="0" w:color="auto"/>
        <w:right w:val="none" w:sz="0" w:space="0" w:color="auto"/>
      </w:divBdr>
    </w:div>
    <w:div w:id="1636326344">
      <w:bodyDiv w:val="1"/>
      <w:marLeft w:val="0"/>
      <w:marRight w:val="0"/>
      <w:marTop w:val="0"/>
      <w:marBottom w:val="0"/>
      <w:divBdr>
        <w:top w:val="none" w:sz="0" w:space="0" w:color="auto"/>
        <w:left w:val="none" w:sz="0" w:space="0" w:color="auto"/>
        <w:bottom w:val="none" w:sz="0" w:space="0" w:color="auto"/>
        <w:right w:val="none" w:sz="0" w:space="0" w:color="auto"/>
      </w:divBdr>
    </w:div>
    <w:div w:id="1636711700">
      <w:bodyDiv w:val="1"/>
      <w:marLeft w:val="0"/>
      <w:marRight w:val="0"/>
      <w:marTop w:val="0"/>
      <w:marBottom w:val="0"/>
      <w:divBdr>
        <w:top w:val="none" w:sz="0" w:space="0" w:color="auto"/>
        <w:left w:val="none" w:sz="0" w:space="0" w:color="auto"/>
        <w:bottom w:val="none" w:sz="0" w:space="0" w:color="auto"/>
        <w:right w:val="none" w:sz="0" w:space="0" w:color="auto"/>
      </w:divBdr>
    </w:div>
    <w:div w:id="1637099787">
      <w:bodyDiv w:val="1"/>
      <w:marLeft w:val="0"/>
      <w:marRight w:val="0"/>
      <w:marTop w:val="0"/>
      <w:marBottom w:val="0"/>
      <w:divBdr>
        <w:top w:val="none" w:sz="0" w:space="0" w:color="auto"/>
        <w:left w:val="none" w:sz="0" w:space="0" w:color="auto"/>
        <w:bottom w:val="none" w:sz="0" w:space="0" w:color="auto"/>
        <w:right w:val="none" w:sz="0" w:space="0" w:color="auto"/>
      </w:divBdr>
    </w:div>
    <w:div w:id="1637181079">
      <w:bodyDiv w:val="1"/>
      <w:marLeft w:val="0"/>
      <w:marRight w:val="0"/>
      <w:marTop w:val="0"/>
      <w:marBottom w:val="0"/>
      <w:divBdr>
        <w:top w:val="none" w:sz="0" w:space="0" w:color="auto"/>
        <w:left w:val="none" w:sz="0" w:space="0" w:color="auto"/>
        <w:bottom w:val="none" w:sz="0" w:space="0" w:color="auto"/>
        <w:right w:val="none" w:sz="0" w:space="0" w:color="auto"/>
      </w:divBdr>
    </w:div>
    <w:div w:id="1637564361">
      <w:bodyDiv w:val="1"/>
      <w:marLeft w:val="0"/>
      <w:marRight w:val="0"/>
      <w:marTop w:val="0"/>
      <w:marBottom w:val="0"/>
      <w:divBdr>
        <w:top w:val="none" w:sz="0" w:space="0" w:color="auto"/>
        <w:left w:val="none" w:sz="0" w:space="0" w:color="auto"/>
        <w:bottom w:val="none" w:sz="0" w:space="0" w:color="auto"/>
        <w:right w:val="none" w:sz="0" w:space="0" w:color="auto"/>
      </w:divBdr>
    </w:div>
    <w:div w:id="1637831910">
      <w:bodyDiv w:val="1"/>
      <w:marLeft w:val="0"/>
      <w:marRight w:val="0"/>
      <w:marTop w:val="0"/>
      <w:marBottom w:val="0"/>
      <w:divBdr>
        <w:top w:val="none" w:sz="0" w:space="0" w:color="auto"/>
        <w:left w:val="none" w:sz="0" w:space="0" w:color="auto"/>
        <w:bottom w:val="none" w:sz="0" w:space="0" w:color="auto"/>
        <w:right w:val="none" w:sz="0" w:space="0" w:color="auto"/>
      </w:divBdr>
    </w:div>
    <w:div w:id="1637907148">
      <w:bodyDiv w:val="1"/>
      <w:marLeft w:val="0"/>
      <w:marRight w:val="0"/>
      <w:marTop w:val="0"/>
      <w:marBottom w:val="0"/>
      <w:divBdr>
        <w:top w:val="none" w:sz="0" w:space="0" w:color="auto"/>
        <w:left w:val="none" w:sz="0" w:space="0" w:color="auto"/>
        <w:bottom w:val="none" w:sz="0" w:space="0" w:color="auto"/>
        <w:right w:val="none" w:sz="0" w:space="0" w:color="auto"/>
      </w:divBdr>
    </w:div>
    <w:div w:id="1638074162">
      <w:bodyDiv w:val="1"/>
      <w:marLeft w:val="0"/>
      <w:marRight w:val="0"/>
      <w:marTop w:val="0"/>
      <w:marBottom w:val="0"/>
      <w:divBdr>
        <w:top w:val="none" w:sz="0" w:space="0" w:color="auto"/>
        <w:left w:val="none" w:sz="0" w:space="0" w:color="auto"/>
        <w:bottom w:val="none" w:sz="0" w:space="0" w:color="auto"/>
        <w:right w:val="none" w:sz="0" w:space="0" w:color="auto"/>
      </w:divBdr>
    </w:div>
    <w:div w:id="1638224961">
      <w:bodyDiv w:val="1"/>
      <w:marLeft w:val="0"/>
      <w:marRight w:val="0"/>
      <w:marTop w:val="0"/>
      <w:marBottom w:val="0"/>
      <w:divBdr>
        <w:top w:val="none" w:sz="0" w:space="0" w:color="auto"/>
        <w:left w:val="none" w:sz="0" w:space="0" w:color="auto"/>
        <w:bottom w:val="none" w:sz="0" w:space="0" w:color="auto"/>
        <w:right w:val="none" w:sz="0" w:space="0" w:color="auto"/>
      </w:divBdr>
    </w:div>
    <w:div w:id="1638880263">
      <w:bodyDiv w:val="1"/>
      <w:marLeft w:val="0"/>
      <w:marRight w:val="0"/>
      <w:marTop w:val="0"/>
      <w:marBottom w:val="0"/>
      <w:divBdr>
        <w:top w:val="none" w:sz="0" w:space="0" w:color="auto"/>
        <w:left w:val="none" w:sz="0" w:space="0" w:color="auto"/>
        <w:bottom w:val="none" w:sz="0" w:space="0" w:color="auto"/>
        <w:right w:val="none" w:sz="0" w:space="0" w:color="auto"/>
      </w:divBdr>
    </w:div>
    <w:div w:id="1638955158">
      <w:bodyDiv w:val="1"/>
      <w:marLeft w:val="0"/>
      <w:marRight w:val="0"/>
      <w:marTop w:val="0"/>
      <w:marBottom w:val="0"/>
      <w:divBdr>
        <w:top w:val="none" w:sz="0" w:space="0" w:color="auto"/>
        <w:left w:val="none" w:sz="0" w:space="0" w:color="auto"/>
        <w:bottom w:val="none" w:sz="0" w:space="0" w:color="auto"/>
        <w:right w:val="none" w:sz="0" w:space="0" w:color="auto"/>
      </w:divBdr>
    </w:div>
    <w:div w:id="1639190360">
      <w:bodyDiv w:val="1"/>
      <w:marLeft w:val="0"/>
      <w:marRight w:val="0"/>
      <w:marTop w:val="0"/>
      <w:marBottom w:val="0"/>
      <w:divBdr>
        <w:top w:val="none" w:sz="0" w:space="0" w:color="auto"/>
        <w:left w:val="none" w:sz="0" w:space="0" w:color="auto"/>
        <w:bottom w:val="none" w:sz="0" w:space="0" w:color="auto"/>
        <w:right w:val="none" w:sz="0" w:space="0" w:color="auto"/>
      </w:divBdr>
    </w:div>
    <w:div w:id="1639260908">
      <w:bodyDiv w:val="1"/>
      <w:marLeft w:val="0"/>
      <w:marRight w:val="0"/>
      <w:marTop w:val="0"/>
      <w:marBottom w:val="0"/>
      <w:divBdr>
        <w:top w:val="none" w:sz="0" w:space="0" w:color="auto"/>
        <w:left w:val="none" w:sz="0" w:space="0" w:color="auto"/>
        <w:bottom w:val="none" w:sz="0" w:space="0" w:color="auto"/>
        <w:right w:val="none" w:sz="0" w:space="0" w:color="auto"/>
      </w:divBdr>
    </w:div>
    <w:div w:id="1639340013">
      <w:bodyDiv w:val="1"/>
      <w:marLeft w:val="0"/>
      <w:marRight w:val="0"/>
      <w:marTop w:val="0"/>
      <w:marBottom w:val="0"/>
      <w:divBdr>
        <w:top w:val="none" w:sz="0" w:space="0" w:color="auto"/>
        <w:left w:val="none" w:sz="0" w:space="0" w:color="auto"/>
        <w:bottom w:val="none" w:sz="0" w:space="0" w:color="auto"/>
        <w:right w:val="none" w:sz="0" w:space="0" w:color="auto"/>
      </w:divBdr>
    </w:div>
    <w:div w:id="1639529080">
      <w:bodyDiv w:val="1"/>
      <w:marLeft w:val="0"/>
      <w:marRight w:val="0"/>
      <w:marTop w:val="0"/>
      <w:marBottom w:val="0"/>
      <w:divBdr>
        <w:top w:val="none" w:sz="0" w:space="0" w:color="auto"/>
        <w:left w:val="none" w:sz="0" w:space="0" w:color="auto"/>
        <w:bottom w:val="none" w:sz="0" w:space="0" w:color="auto"/>
        <w:right w:val="none" w:sz="0" w:space="0" w:color="auto"/>
      </w:divBdr>
    </w:div>
    <w:div w:id="1639601541">
      <w:bodyDiv w:val="1"/>
      <w:marLeft w:val="0"/>
      <w:marRight w:val="0"/>
      <w:marTop w:val="0"/>
      <w:marBottom w:val="0"/>
      <w:divBdr>
        <w:top w:val="none" w:sz="0" w:space="0" w:color="auto"/>
        <w:left w:val="none" w:sz="0" w:space="0" w:color="auto"/>
        <w:bottom w:val="none" w:sz="0" w:space="0" w:color="auto"/>
        <w:right w:val="none" w:sz="0" w:space="0" w:color="auto"/>
      </w:divBdr>
    </w:div>
    <w:div w:id="1639606367">
      <w:bodyDiv w:val="1"/>
      <w:marLeft w:val="0"/>
      <w:marRight w:val="0"/>
      <w:marTop w:val="0"/>
      <w:marBottom w:val="0"/>
      <w:divBdr>
        <w:top w:val="none" w:sz="0" w:space="0" w:color="auto"/>
        <w:left w:val="none" w:sz="0" w:space="0" w:color="auto"/>
        <w:bottom w:val="none" w:sz="0" w:space="0" w:color="auto"/>
        <w:right w:val="none" w:sz="0" w:space="0" w:color="auto"/>
      </w:divBdr>
    </w:div>
    <w:div w:id="1639795738">
      <w:bodyDiv w:val="1"/>
      <w:marLeft w:val="0"/>
      <w:marRight w:val="0"/>
      <w:marTop w:val="0"/>
      <w:marBottom w:val="0"/>
      <w:divBdr>
        <w:top w:val="none" w:sz="0" w:space="0" w:color="auto"/>
        <w:left w:val="none" w:sz="0" w:space="0" w:color="auto"/>
        <w:bottom w:val="none" w:sz="0" w:space="0" w:color="auto"/>
        <w:right w:val="none" w:sz="0" w:space="0" w:color="auto"/>
      </w:divBdr>
    </w:div>
    <w:div w:id="1639912657">
      <w:bodyDiv w:val="1"/>
      <w:marLeft w:val="0"/>
      <w:marRight w:val="0"/>
      <w:marTop w:val="0"/>
      <w:marBottom w:val="0"/>
      <w:divBdr>
        <w:top w:val="none" w:sz="0" w:space="0" w:color="auto"/>
        <w:left w:val="none" w:sz="0" w:space="0" w:color="auto"/>
        <w:bottom w:val="none" w:sz="0" w:space="0" w:color="auto"/>
        <w:right w:val="none" w:sz="0" w:space="0" w:color="auto"/>
      </w:divBdr>
    </w:div>
    <w:div w:id="1640187898">
      <w:bodyDiv w:val="1"/>
      <w:marLeft w:val="0"/>
      <w:marRight w:val="0"/>
      <w:marTop w:val="0"/>
      <w:marBottom w:val="0"/>
      <w:divBdr>
        <w:top w:val="none" w:sz="0" w:space="0" w:color="auto"/>
        <w:left w:val="none" w:sz="0" w:space="0" w:color="auto"/>
        <w:bottom w:val="none" w:sz="0" w:space="0" w:color="auto"/>
        <w:right w:val="none" w:sz="0" w:space="0" w:color="auto"/>
      </w:divBdr>
    </w:div>
    <w:div w:id="1640332858">
      <w:bodyDiv w:val="1"/>
      <w:marLeft w:val="0"/>
      <w:marRight w:val="0"/>
      <w:marTop w:val="0"/>
      <w:marBottom w:val="0"/>
      <w:divBdr>
        <w:top w:val="none" w:sz="0" w:space="0" w:color="auto"/>
        <w:left w:val="none" w:sz="0" w:space="0" w:color="auto"/>
        <w:bottom w:val="none" w:sz="0" w:space="0" w:color="auto"/>
        <w:right w:val="none" w:sz="0" w:space="0" w:color="auto"/>
      </w:divBdr>
    </w:div>
    <w:div w:id="1640377820">
      <w:bodyDiv w:val="1"/>
      <w:marLeft w:val="0"/>
      <w:marRight w:val="0"/>
      <w:marTop w:val="0"/>
      <w:marBottom w:val="0"/>
      <w:divBdr>
        <w:top w:val="none" w:sz="0" w:space="0" w:color="auto"/>
        <w:left w:val="none" w:sz="0" w:space="0" w:color="auto"/>
        <w:bottom w:val="none" w:sz="0" w:space="0" w:color="auto"/>
        <w:right w:val="none" w:sz="0" w:space="0" w:color="auto"/>
      </w:divBdr>
    </w:div>
    <w:div w:id="1640651037">
      <w:bodyDiv w:val="1"/>
      <w:marLeft w:val="0"/>
      <w:marRight w:val="0"/>
      <w:marTop w:val="0"/>
      <w:marBottom w:val="0"/>
      <w:divBdr>
        <w:top w:val="none" w:sz="0" w:space="0" w:color="auto"/>
        <w:left w:val="none" w:sz="0" w:space="0" w:color="auto"/>
        <w:bottom w:val="none" w:sz="0" w:space="0" w:color="auto"/>
        <w:right w:val="none" w:sz="0" w:space="0" w:color="auto"/>
      </w:divBdr>
    </w:div>
    <w:div w:id="1640724456">
      <w:bodyDiv w:val="1"/>
      <w:marLeft w:val="0"/>
      <w:marRight w:val="0"/>
      <w:marTop w:val="0"/>
      <w:marBottom w:val="0"/>
      <w:divBdr>
        <w:top w:val="none" w:sz="0" w:space="0" w:color="auto"/>
        <w:left w:val="none" w:sz="0" w:space="0" w:color="auto"/>
        <w:bottom w:val="none" w:sz="0" w:space="0" w:color="auto"/>
        <w:right w:val="none" w:sz="0" w:space="0" w:color="auto"/>
      </w:divBdr>
    </w:div>
    <w:div w:id="1640840131">
      <w:bodyDiv w:val="1"/>
      <w:marLeft w:val="0"/>
      <w:marRight w:val="0"/>
      <w:marTop w:val="0"/>
      <w:marBottom w:val="0"/>
      <w:divBdr>
        <w:top w:val="none" w:sz="0" w:space="0" w:color="auto"/>
        <w:left w:val="none" w:sz="0" w:space="0" w:color="auto"/>
        <w:bottom w:val="none" w:sz="0" w:space="0" w:color="auto"/>
        <w:right w:val="none" w:sz="0" w:space="0" w:color="auto"/>
      </w:divBdr>
    </w:div>
    <w:div w:id="1640916210">
      <w:bodyDiv w:val="1"/>
      <w:marLeft w:val="0"/>
      <w:marRight w:val="0"/>
      <w:marTop w:val="0"/>
      <w:marBottom w:val="0"/>
      <w:divBdr>
        <w:top w:val="none" w:sz="0" w:space="0" w:color="auto"/>
        <w:left w:val="none" w:sz="0" w:space="0" w:color="auto"/>
        <w:bottom w:val="none" w:sz="0" w:space="0" w:color="auto"/>
        <w:right w:val="none" w:sz="0" w:space="0" w:color="auto"/>
      </w:divBdr>
    </w:div>
    <w:div w:id="1640919956">
      <w:bodyDiv w:val="1"/>
      <w:marLeft w:val="0"/>
      <w:marRight w:val="0"/>
      <w:marTop w:val="0"/>
      <w:marBottom w:val="0"/>
      <w:divBdr>
        <w:top w:val="none" w:sz="0" w:space="0" w:color="auto"/>
        <w:left w:val="none" w:sz="0" w:space="0" w:color="auto"/>
        <w:bottom w:val="none" w:sz="0" w:space="0" w:color="auto"/>
        <w:right w:val="none" w:sz="0" w:space="0" w:color="auto"/>
      </w:divBdr>
    </w:div>
    <w:div w:id="1641113657">
      <w:bodyDiv w:val="1"/>
      <w:marLeft w:val="0"/>
      <w:marRight w:val="0"/>
      <w:marTop w:val="0"/>
      <w:marBottom w:val="0"/>
      <w:divBdr>
        <w:top w:val="none" w:sz="0" w:space="0" w:color="auto"/>
        <w:left w:val="none" w:sz="0" w:space="0" w:color="auto"/>
        <w:bottom w:val="none" w:sz="0" w:space="0" w:color="auto"/>
        <w:right w:val="none" w:sz="0" w:space="0" w:color="auto"/>
      </w:divBdr>
    </w:div>
    <w:div w:id="1641181339">
      <w:bodyDiv w:val="1"/>
      <w:marLeft w:val="0"/>
      <w:marRight w:val="0"/>
      <w:marTop w:val="0"/>
      <w:marBottom w:val="0"/>
      <w:divBdr>
        <w:top w:val="none" w:sz="0" w:space="0" w:color="auto"/>
        <w:left w:val="none" w:sz="0" w:space="0" w:color="auto"/>
        <w:bottom w:val="none" w:sz="0" w:space="0" w:color="auto"/>
        <w:right w:val="none" w:sz="0" w:space="0" w:color="auto"/>
      </w:divBdr>
    </w:div>
    <w:div w:id="1641687182">
      <w:bodyDiv w:val="1"/>
      <w:marLeft w:val="0"/>
      <w:marRight w:val="0"/>
      <w:marTop w:val="0"/>
      <w:marBottom w:val="0"/>
      <w:divBdr>
        <w:top w:val="none" w:sz="0" w:space="0" w:color="auto"/>
        <w:left w:val="none" w:sz="0" w:space="0" w:color="auto"/>
        <w:bottom w:val="none" w:sz="0" w:space="0" w:color="auto"/>
        <w:right w:val="none" w:sz="0" w:space="0" w:color="auto"/>
      </w:divBdr>
    </w:div>
    <w:div w:id="1641762032">
      <w:bodyDiv w:val="1"/>
      <w:marLeft w:val="0"/>
      <w:marRight w:val="0"/>
      <w:marTop w:val="0"/>
      <w:marBottom w:val="0"/>
      <w:divBdr>
        <w:top w:val="none" w:sz="0" w:space="0" w:color="auto"/>
        <w:left w:val="none" w:sz="0" w:space="0" w:color="auto"/>
        <w:bottom w:val="none" w:sz="0" w:space="0" w:color="auto"/>
        <w:right w:val="none" w:sz="0" w:space="0" w:color="auto"/>
      </w:divBdr>
    </w:div>
    <w:div w:id="1641768867">
      <w:bodyDiv w:val="1"/>
      <w:marLeft w:val="0"/>
      <w:marRight w:val="0"/>
      <w:marTop w:val="0"/>
      <w:marBottom w:val="0"/>
      <w:divBdr>
        <w:top w:val="none" w:sz="0" w:space="0" w:color="auto"/>
        <w:left w:val="none" w:sz="0" w:space="0" w:color="auto"/>
        <w:bottom w:val="none" w:sz="0" w:space="0" w:color="auto"/>
        <w:right w:val="none" w:sz="0" w:space="0" w:color="auto"/>
      </w:divBdr>
    </w:div>
    <w:div w:id="1642417379">
      <w:bodyDiv w:val="1"/>
      <w:marLeft w:val="0"/>
      <w:marRight w:val="0"/>
      <w:marTop w:val="0"/>
      <w:marBottom w:val="0"/>
      <w:divBdr>
        <w:top w:val="none" w:sz="0" w:space="0" w:color="auto"/>
        <w:left w:val="none" w:sz="0" w:space="0" w:color="auto"/>
        <w:bottom w:val="none" w:sz="0" w:space="0" w:color="auto"/>
        <w:right w:val="none" w:sz="0" w:space="0" w:color="auto"/>
      </w:divBdr>
    </w:div>
    <w:div w:id="1642420324">
      <w:bodyDiv w:val="1"/>
      <w:marLeft w:val="0"/>
      <w:marRight w:val="0"/>
      <w:marTop w:val="0"/>
      <w:marBottom w:val="0"/>
      <w:divBdr>
        <w:top w:val="none" w:sz="0" w:space="0" w:color="auto"/>
        <w:left w:val="none" w:sz="0" w:space="0" w:color="auto"/>
        <w:bottom w:val="none" w:sz="0" w:space="0" w:color="auto"/>
        <w:right w:val="none" w:sz="0" w:space="0" w:color="auto"/>
      </w:divBdr>
    </w:div>
    <w:div w:id="1642923689">
      <w:bodyDiv w:val="1"/>
      <w:marLeft w:val="0"/>
      <w:marRight w:val="0"/>
      <w:marTop w:val="0"/>
      <w:marBottom w:val="0"/>
      <w:divBdr>
        <w:top w:val="none" w:sz="0" w:space="0" w:color="auto"/>
        <w:left w:val="none" w:sz="0" w:space="0" w:color="auto"/>
        <w:bottom w:val="none" w:sz="0" w:space="0" w:color="auto"/>
        <w:right w:val="none" w:sz="0" w:space="0" w:color="auto"/>
      </w:divBdr>
    </w:div>
    <w:div w:id="1643389486">
      <w:bodyDiv w:val="1"/>
      <w:marLeft w:val="0"/>
      <w:marRight w:val="0"/>
      <w:marTop w:val="0"/>
      <w:marBottom w:val="0"/>
      <w:divBdr>
        <w:top w:val="none" w:sz="0" w:space="0" w:color="auto"/>
        <w:left w:val="none" w:sz="0" w:space="0" w:color="auto"/>
        <w:bottom w:val="none" w:sz="0" w:space="0" w:color="auto"/>
        <w:right w:val="none" w:sz="0" w:space="0" w:color="auto"/>
      </w:divBdr>
    </w:div>
    <w:div w:id="1643774442">
      <w:bodyDiv w:val="1"/>
      <w:marLeft w:val="0"/>
      <w:marRight w:val="0"/>
      <w:marTop w:val="0"/>
      <w:marBottom w:val="0"/>
      <w:divBdr>
        <w:top w:val="none" w:sz="0" w:space="0" w:color="auto"/>
        <w:left w:val="none" w:sz="0" w:space="0" w:color="auto"/>
        <w:bottom w:val="none" w:sz="0" w:space="0" w:color="auto"/>
        <w:right w:val="none" w:sz="0" w:space="0" w:color="auto"/>
      </w:divBdr>
    </w:div>
    <w:div w:id="1643928716">
      <w:bodyDiv w:val="1"/>
      <w:marLeft w:val="0"/>
      <w:marRight w:val="0"/>
      <w:marTop w:val="0"/>
      <w:marBottom w:val="0"/>
      <w:divBdr>
        <w:top w:val="none" w:sz="0" w:space="0" w:color="auto"/>
        <w:left w:val="none" w:sz="0" w:space="0" w:color="auto"/>
        <w:bottom w:val="none" w:sz="0" w:space="0" w:color="auto"/>
        <w:right w:val="none" w:sz="0" w:space="0" w:color="auto"/>
      </w:divBdr>
    </w:div>
    <w:div w:id="1643970875">
      <w:bodyDiv w:val="1"/>
      <w:marLeft w:val="0"/>
      <w:marRight w:val="0"/>
      <w:marTop w:val="0"/>
      <w:marBottom w:val="0"/>
      <w:divBdr>
        <w:top w:val="none" w:sz="0" w:space="0" w:color="auto"/>
        <w:left w:val="none" w:sz="0" w:space="0" w:color="auto"/>
        <w:bottom w:val="none" w:sz="0" w:space="0" w:color="auto"/>
        <w:right w:val="none" w:sz="0" w:space="0" w:color="auto"/>
      </w:divBdr>
    </w:div>
    <w:div w:id="1643995489">
      <w:bodyDiv w:val="1"/>
      <w:marLeft w:val="0"/>
      <w:marRight w:val="0"/>
      <w:marTop w:val="0"/>
      <w:marBottom w:val="0"/>
      <w:divBdr>
        <w:top w:val="none" w:sz="0" w:space="0" w:color="auto"/>
        <w:left w:val="none" w:sz="0" w:space="0" w:color="auto"/>
        <w:bottom w:val="none" w:sz="0" w:space="0" w:color="auto"/>
        <w:right w:val="none" w:sz="0" w:space="0" w:color="auto"/>
      </w:divBdr>
    </w:div>
    <w:div w:id="1644234708">
      <w:bodyDiv w:val="1"/>
      <w:marLeft w:val="0"/>
      <w:marRight w:val="0"/>
      <w:marTop w:val="0"/>
      <w:marBottom w:val="0"/>
      <w:divBdr>
        <w:top w:val="none" w:sz="0" w:space="0" w:color="auto"/>
        <w:left w:val="none" w:sz="0" w:space="0" w:color="auto"/>
        <w:bottom w:val="none" w:sz="0" w:space="0" w:color="auto"/>
        <w:right w:val="none" w:sz="0" w:space="0" w:color="auto"/>
      </w:divBdr>
    </w:div>
    <w:div w:id="1644457605">
      <w:bodyDiv w:val="1"/>
      <w:marLeft w:val="0"/>
      <w:marRight w:val="0"/>
      <w:marTop w:val="0"/>
      <w:marBottom w:val="0"/>
      <w:divBdr>
        <w:top w:val="none" w:sz="0" w:space="0" w:color="auto"/>
        <w:left w:val="none" w:sz="0" w:space="0" w:color="auto"/>
        <w:bottom w:val="none" w:sz="0" w:space="0" w:color="auto"/>
        <w:right w:val="none" w:sz="0" w:space="0" w:color="auto"/>
      </w:divBdr>
    </w:div>
    <w:div w:id="1644578349">
      <w:bodyDiv w:val="1"/>
      <w:marLeft w:val="0"/>
      <w:marRight w:val="0"/>
      <w:marTop w:val="0"/>
      <w:marBottom w:val="0"/>
      <w:divBdr>
        <w:top w:val="none" w:sz="0" w:space="0" w:color="auto"/>
        <w:left w:val="none" w:sz="0" w:space="0" w:color="auto"/>
        <w:bottom w:val="none" w:sz="0" w:space="0" w:color="auto"/>
        <w:right w:val="none" w:sz="0" w:space="0" w:color="auto"/>
      </w:divBdr>
    </w:div>
    <w:div w:id="1644654588">
      <w:bodyDiv w:val="1"/>
      <w:marLeft w:val="0"/>
      <w:marRight w:val="0"/>
      <w:marTop w:val="0"/>
      <w:marBottom w:val="0"/>
      <w:divBdr>
        <w:top w:val="none" w:sz="0" w:space="0" w:color="auto"/>
        <w:left w:val="none" w:sz="0" w:space="0" w:color="auto"/>
        <w:bottom w:val="none" w:sz="0" w:space="0" w:color="auto"/>
        <w:right w:val="none" w:sz="0" w:space="0" w:color="auto"/>
      </w:divBdr>
    </w:div>
    <w:div w:id="1644771127">
      <w:bodyDiv w:val="1"/>
      <w:marLeft w:val="0"/>
      <w:marRight w:val="0"/>
      <w:marTop w:val="0"/>
      <w:marBottom w:val="0"/>
      <w:divBdr>
        <w:top w:val="none" w:sz="0" w:space="0" w:color="auto"/>
        <w:left w:val="none" w:sz="0" w:space="0" w:color="auto"/>
        <w:bottom w:val="none" w:sz="0" w:space="0" w:color="auto"/>
        <w:right w:val="none" w:sz="0" w:space="0" w:color="auto"/>
      </w:divBdr>
    </w:div>
    <w:div w:id="1645087778">
      <w:bodyDiv w:val="1"/>
      <w:marLeft w:val="0"/>
      <w:marRight w:val="0"/>
      <w:marTop w:val="0"/>
      <w:marBottom w:val="0"/>
      <w:divBdr>
        <w:top w:val="none" w:sz="0" w:space="0" w:color="auto"/>
        <w:left w:val="none" w:sz="0" w:space="0" w:color="auto"/>
        <w:bottom w:val="none" w:sz="0" w:space="0" w:color="auto"/>
        <w:right w:val="none" w:sz="0" w:space="0" w:color="auto"/>
      </w:divBdr>
    </w:div>
    <w:div w:id="1645115716">
      <w:bodyDiv w:val="1"/>
      <w:marLeft w:val="0"/>
      <w:marRight w:val="0"/>
      <w:marTop w:val="0"/>
      <w:marBottom w:val="0"/>
      <w:divBdr>
        <w:top w:val="none" w:sz="0" w:space="0" w:color="auto"/>
        <w:left w:val="none" w:sz="0" w:space="0" w:color="auto"/>
        <w:bottom w:val="none" w:sz="0" w:space="0" w:color="auto"/>
        <w:right w:val="none" w:sz="0" w:space="0" w:color="auto"/>
      </w:divBdr>
    </w:div>
    <w:div w:id="1645506403">
      <w:bodyDiv w:val="1"/>
      <w:marLeft w:val="0"/>
      <w:marRight w:val="0"/>
      <w:marTop w:val="0"/>
      <w:marBottom w:val="0"/>
      <w:divBdr>
        <w:top w:val="none" w:sz="0" w:space="0" w:color="auto"/>
        <w:left w:val="none" w:sz="0" w:space="0" w:color="auto"/>
        <w:bottom w:val="none" w:sz="0" w:space="0" w:color="auto"/>
        <w:right w:val="none" w:sz="0" w:space="0" w:color="auto"/>
      </w:divBdr>
    </w:div>
    <w:div w:id="1645620653">
      <w:bodyDiv w:val="1"/>
      <w:marLeft w:val="0"/>
      <w:marRight w:val="0"/>
      <w:marTop w:val="0"/>
      <w:marBottom w:val="0"/>
      <w:divBdr>
        <w:top w:val="none" w:sz="0" w:space="0" w:color="auto"/>
        <w:left w:val="none" w:sz="0" w:space="0" w:color="auto"/>
        <w:bottom w:val="none" w:sz="0" w:space="0" w:color="auto"/>
        <w:right w:val="none" w:sz="0" w:space="0" w:color="auto"/>
      </w:divBdr>
    </w:div>
    <w:div w:id="1645886551">
      <w:bodyDiv w:val="1"/>
      <w:marLeft w:val="0"/>
      <w:marRight w:val="0"/>
      <w:marTop w:val="0"/>
      <w:marBottom w:val="0"/>
      <w:divBdr>
        <w:top w:val="none" w:sz="0" w:space="0" w:color="auto"/>
        <w:left w:val="none" w:sz="0" w:space="0" w:color="auto"/>
        <w:bottom w:val="none" w:sz="0" w:space="0" w:color="auto"/>
        <w:right w:val="none" w:sz="0" w:space="0" w:color="auto"/>
      </w:divBdr>
    </w:div>
    <w:div w:id="1645892542">
      <w:bodyDiv w:val="1"/>
      <w:marLeft w:val="0"/>
      <w:marRight w:val="0"/>
      <w:marTop w:val="0"/>
      <w:marBottom w:val="0"/>
      <w:divBdr>
        <w:top w:val="none" w:sz="0" w:space="0" w:color="auto"/>
        <w:left w:val="none" w:sz="0" w:space="0" w:color="auto"/>
        <w:bottom w:val="none" w:sz="0" w:space="0" w:color="auto"/>
        <w:right w:val="none" w:sz="0" w:space="0" w:color="auto"/>
      </w:divBdr>
    </w:div>
    <w:div w:id="1645894644">
      <w:bodyDiv w:val="1"/>
      <w:marLeft w:val="0"/>
      <w:marRight w:val="0"/>
      <w:marTop w:val="0"/>
      <w:marBottom w:val="0"/>
      <w:divBdr>
        <w:top w:val="none" w:sz="0" w:space="0" w:color="auto"/>
        <w:left w:val="none" w:sz="0" w:space="0" w:color="auto"/>
        <w:bottom w:val="none" w:sz="0" w:space="0" w:color="auto"/>
        <w:right w:val="none" w:sz="0" w:space="0" w:color="auto"/>
      </w:divBdr>
    </w:div>
    <w:div w:id="1646159742">
      <w:bodyDiv w:val="1"/>
      <w:marLeft w:val="0"/>
      <w:marRight w:val="0"/>
      <w:marTop w:val="0"/>
      <w:marBottom w:val="0"/>
      <w:divBdr>
        <w:top w:val="none" w:sz="0" w:space="0" w:color="auto"/>
        <w:left w:val="none" w:sz="0" w:space="0" w:color="auto"/>
        <w:bottom w:val="none" w:sz="0" w:space="0" w:color="auto"/>
        <w:right w:val="none" w:sz="0" w:space="0" w:color="auto"/>
      </w:divBdr>
    </w:div>
    <w:div w:id="1646275693">
      <w:bodyDiv w:val="1"/>
      <w:marLeft w:val="0"/>
      <w:marRight w:val="0"/>
      <w:marTop w:val="0"/>
      <w:marBottom w:val="0"/>
      <w:divBdr>
        <w:top w:val="none" w:sz="0" w:space="0" w:color="auto"/>
        <w:left w:val="none" w:sz="0" w:space="0" w:color="auto"/>
        <w:bottom w:val="none" w:sz="0" w:space="0" w:color="auto"/>
        <w:right w:val="none" w:sz="0" w:space="0" w:color="auto"/>
      </w:divBdr>
    </w:div>
    <w:div w:id="1646356447">
      <w:bodyDiv w:val="1"/>
      <w:marLeft w:val="0"/>
      <w:marRight w:val="0"/>
      <w:marTop w:val="0"/>
      <w:marBottom w:val="0"/>
      <w:divBdr>
        <w:top w:val="none" w:sz="0" w:space="0" w:color="auto"/>
        <w:left w:val="none" w:sz="0" w:space="0" w:color="auto"/>
        <w:bottom w:val="none" w:sz="0" w:space="0" w:color="auto"/>
        <w:right w:val="none" w:sz="0" w:space="0" w:color="auto"/>
      </w:divBdr>
    </w:div>
    <w:div w:id="1646621669">
      <w:bodyDiv w:val="1"/>
      <w:marLeft w:val="0"/>
      <w:marRight w:val="0"/>
      <w:marTop w:val="0"/>
      <w:marBottom w:val="0"/>
      <w:divBdr>
        <w:top w:val="none" w:sz="0" w:space="0" w:color="auto"/>
        <w:left w:val="none" w:sz="0" w:space="0" w:color="auto"/>
        <w:bottom w:val="none" w:sz="0" w:space="0" w:color="auto"/>
        <w:right w:val="none" w:sz="0" w:space="0" w:color="auto"/>
      </w:divBdr>
    </w:div>
    <w:div w:id="1646661763">
      <w:bodyDiv w:val="1"/>
      <w:marLeft w:val="0"/>
      <w:marRight w:val="0"/>
      <w:marTop w:val="0"/>
      <w:marBottom w:val="0"/>
      <w:divBdr>
        <w:top w:val="none" w:sz="0" w:space="0" w:color="auto"/>
        <w:left w:val="none" w:sz="0" w:space="0" w:color="auto"/>
        <w:bottom w:val="none" w:sz="0" w:space="0" w:color="auto"/>
        <w:right w:val="none" w:sz="0" w:space="0" w:color="auto"/>
      </w:divBdr>
    </w:div>
    <w:div w:id="1647195963">
      <w:bodyDiv w:val="1"/>
      <w:marLeft w:val="0"/>
      <w:marRight w:val="0"/>
      <w:marTop w:val="0"/>
      <w:marBottom w:val="0"/>
      <w:divBdr>
        <w:top w:val="none" w:sz="0" w:space="0" w:color="auto"/>
        <w:left w:val="none" w:sz="0" w:space="0" w:color="auto"/>
        <w:bottom w:val="none" w:sz="0" w:space="0" w:color="auto"/>
        <w:right w:val="none" w:sz="0" w:space="0" w:color="auto"/>
      </w:divBdr>
    </w:div>
    <w:div w:id="1647196952">
      <w:bodyDiv w:val="1"/>
      <w:marLeft w:val="0"/>
      <w:marRight w:val="0"/>
      <w:marTop w:val="0"/>
      <w:marBottom w:val="0"/>
      <w:divBdr>
        <w:top w:val="none" w:sz="0" w:space="0" w:color="auto"/>
        <w:left w:val="none" w:sz="0" w:space="0" w:color="auto"/>
        <w:bottom w:val="none" w:sz="0" w:space="0" w:color="auto"/>
        <w:right w:val="none" w:sz="0" w:space="0" w:color="auto"/>
      </w:divBdr>
    </w:div>
    <w:div w:id="1647200980">
      <w:bodyDiv w:val="1"/>
      <w:marLeft w:val="0"/>
      <w:marRight w:val="0"/>
      <w:marTop w:val="0"/>
      <w:marBottom w:val="0"/>
      <w:divBdr>
        <w:top w:val="none" w:sz="0" w:space="0" w:color="auto"/>
        <w:left w:val="none" w:sz="0" w:space="0" w:color="auto"/>
        <w:bottom w:val="none" w:sz="0" w:space="0" w:color="auto"/>
        <w:right w:val="none" w:sz="0" w:space="0" w:color="auto"/>
      </w:divBdr>
    </w:div>
    <w:div w:id="1647320059">
      <w:bodyDiv w:val="1"/>
      <w:marLeft w:val="0"/>
      <w:marRight w:val="0"/>
      <w:marTop w:val="0"/>
      <w:marBottom w:val="0"/>
      <w:divBdr>
        <w:top w:val="none" w:sz="0" w:space="0" w:color="auto"/>
        <w:left w:val="none" w:sz="0" w:space="0" w:color="auto"/>
        <w:bottom w:val="none" w:sz="0" w:space="0" w:color="auto"/>
        <w:right w:val="none" w:sz="0" w:space="0" w:color="auto"/>
      </w:divBdr>
    </w:div>
    <w:div w:id="1647471289">
      <w:bodyDiv w:val="1"/>
      <w:marLeft w:val="0"/>
      <w:marRight w:val="0"/>
      <w:marTop w:val="0"/>
      <w:marBottom w:val="0"/>
      <w:divBdr>
        <w:top w:val="none" w:sz="0" w:space="0" w:color="auto"/>
        <w:left w:val="none" w:sz="0" w:space="0" w:color="auto"/>
        <w:bottom w:val="none" w:sz="0" w:space="0" w:color="auto"/>
        <w:right w:val="none" w:sz="0" w:space="0" w:color="auto"/>
      </w:divBdr>
    </w:div>
    <w:div w:id="1647661565">
      <w:bodyDiv w:val="1"/>
      <w:marLeft w:val="0"/>
      <w:marRight w:val="0"/>
      <w:marTop w:val="0"/>
      <w:marBottom w:val="0"/>
      <w:divBdr>
        <w:top w:val="none" w:sz="0" w:space="0" w:color="auto"/>
        <w:left w:val="none" w:sz="0" w:space="0" w:color="auto"/>
        <w:bottom w:val="none" w:sz="0" w:space="0" w:color="auto"/>
        <w:right w:val="none" w:sz="0" w:space="0" w:color="auto"/>
      </w:divBdr>
    </w:div>
    <w:div w:id="1647663964">
      <w:bodyDiv w:val="1"/>
      <w:marLeft w:val="0"/>
      <w:marRight w:val="0"/>
      <w:marTop w:val="0"/>
      <w:marBottom w:val="0"/>
      <w:divBdr>
        <w:top w:val="none" w:sz="0" w:space="0" w:color="auto"/>
        <w:left w:val="none" w:sz="0" w:space="0" w:color="auto"/>
        <w:bottom w:val="none" w:sz="0" w:space="0" w:color="auto"/>
        <w:right w:val="none" w:sz="0" w:space="0" w:color="auto"/>
      </w:divBdr>
    </w:div>
    <w:div w:id="1647664418">
      <w:bodyDiv w:val="1"/>
      <w:marLeft w:val="0"/>
      <w:marRight w:val="0"/>
      <w:marTop w:val="0"/>
      <w:marBottom w:val="0"/>
      <w:divBdr>
        <w:top w:val="none" w:sz="0" w:space="0" w:color="auto"/>
        <w:left w:val="none" w:sz="0" w:space="0" w:color="auto"/>
        <w:bottom w:val="none" w:sz="0" w:space="0" w:color="auto"/>
        <w:right w:val="none" w:sz="0" w:space="0" w:color="auto"/>
      </w:divBdr>
    </w:div>
    <w:div w:id="1648054058">
      <w:bodyDiv w:val="1"/>
      <w:marLeft w:val="0"/>
      <w:marRight w:val="0"/>
      <w:marTop w:val="0"/>
      <w:marBottom w:val="0"/>
      <w:divBdr>
        <w:top w:val="none" w:sz="0" w:space="0" w:color="auto"/>
        <w:left w:val="none" w:sz="0" w:space="0" w:color="auto"/>
        <w:bottom w:val="none" w:sz="0" w:space="0" w:color="auto"/>
        <w:right w:val="none" w:sz="0" w:space="0" w:color="auto"/>
      </w:divBdr>
    </w:div>
    <w:div w:id="1648123560">
      <w:bodyDiv w:val="1"/>
      <w:marLeft w:val="0"/>
      <w:marRight w:val="0"/>
      <w:marTop w:val="0"/>
      <w:marBottom w:val="0"/>
      <w:divBdr>
        <w:top w:val="none" w:sz="0" w:space="0" w:color="auto"/>
        <w:left w:val="none" w:sz="0" w:space="0" w:color="auto"/>
        <w:bottom w:val="none" w:sz="0" w:space="0" w:color="auto"/>
        <w:right w:val="none" w:sz="0" w:space="0" w:color="auto"/>
      </w:divBdr>
    </w:div>
    <w:div w:id="1648392948">
      <w:bodyDiv w:val="1"/>
      <w:marLeft w:val="0"/>
      <w:marRight w:val="0"/>
      <w:marTop w:val="0"/>
      <w:marBottom w:val="0"/>
      <w:divBdr>
        <w:top w:val="none" w:sz="0" w:space="0" w:color="auto"/>
        <w:left w:val="none" w:sz="0" w:space="0" w:color="auto"/>
        <w:bottom w:val="none" w:sz="0" w:space="0" w:color="auto"/>
        <w:right w:val="none" w:sz="0" w:space="0" w:color="auto"/>
      </w:divBdr>
    </w:div>
    <w:div w:id="1648584941">
      <w:bodyDiv w:val="1"/>
      <w:marLeft w:val="0"/>
      <w:marRight w:val="0"/>
      <w:marTop w:val="0"/>
      <w:marBottom w:val="0"/>
      <w:divBdr>
        <w:top w:val="none" w:sz="0" w:space="0" w:color="auto"/>
        <w:left w:val="none" w:sz="0" w:space="0" w:color="auto"/>
        <w:bottom w:val="none" w:sz="0" w:space="0" w:color="auto"/>
        <w:right w:val="none" w:sz="0" w:space="0" w:color="auto"/>
      </w:divBdr>
    </w:div>
    <w:div w:id="1648893869">
      <w:bodyDiv w:val="1"/>
      <w:marLeft w:val="0"/>
      <w:marRight w:val="0"/>
      <w:marTop w:val="0"/>
      <w:marBottom w:val="0"/>
      <w:divBdr>
        <w:top w:val="none" w:sz="0" w:space="0" w:color="auto"/>
        <w:left w:val="none" w:sz="0" w:space="0" w:color="auto"/>
        <w:bottom w:val="none" w:sz="0" w:space="0" w:color="auto"/>
        <w:right w:val="none" w:sz="0" w:space="0" w:color="auto"/>
      </w:divBdr>
    </w:div>
    <w:div w:id="1648899971">
      <w:bodyDiv w:val="1"/>
      <w:marLeft w:val="0"/>
      <w:marRight w:val="0"/>
      <w:marTop w:val="0"/>
      <w:marBottom w:val="0"/>
      <w:divBdr>
        <w:top w:val="none" w:sz="0" w:space="0" w:color="auto"/>
        <w:left w:val="none" w:sz="0" w:space="0" w:color="auto"/>
        <w:bottom w:val="none" w:sz="0" w:space="0" w:color="auto"/>
        <w:right w:val="none" w:sz="0" w:space="0" w:color="auto"/>
      </w:divBdr>
    </w:div>
    <w:div w:id="1649283434">
      <w:bodyDiv w:val="1"/>
      <w:marLeft w:val="0"/>
      <w:marRight w:val="0"/>
      <w:marTop w:val="0"/>
      <w:marBottom w:val="0"/>
      <w:divBdr>
        <w:top w:val="none" w:sz="0" w:space="0" w:color="auto"/>
        <w:left w:val="none" w:sz="0" w:space="0" w:color="auto"/>
        <w:bottom w:val="none" w:sz="0" w:space="0" w:color="auto"/>
        <w:right w:val="none" w:sz="0" w:space="0" w:color="auto"/>
      </w:divBdr>
    </w:div>
    <w:div w:id="1649355454">
      <w:bodyDiv w:val="1"/>
      <w:marLeft w:val="0"/>
      <w:marRight w:val="0"/>
      <w:marTop w:val="0"/>
      <w:marBottom w:val="0"/>
      <w:divBdr>
        <w:top w:val="none" w:sz="0" w:space="0" w:color="auto"/>
        <w:left w:val="none" w:sz="0" w:space="0" w:color="auto"/>
        <w:bottom w:val="none" w:sz="0" w:space="0" w:color="auto"/>
        <w:right w:val="none" w:sz="0" w:space="0" w:color="auto"/>
      </w:divBdr>
    </w:div>
    <w:div w:id="1649357787">
      <w:bodyDiv w:val="1"/>
      <w:marLeft w:val="0"/>
      <w:marRight w:val="0"/>
      <w:marTop w:val="0"/>
      <w:marBottom w:val="0"/>
      <w:divBdr>
        <w:top w:val="none" w:sz="0" w:space="0" w:color="auto"/>
        <w:left w:val="none" w:sz="0" w:space="0" w:color="auto"/>
        <w:bottom w:val="none" w:sz="0" w:space="0" w:color="auto"/>
        <w:right w:val="none" w:sz="0" w:space="0" w:color="auto"/>
      </w:divBdr>
    </w:div>
    <w:div w:id="1649508235">
      <w:bodyDiv w:val="1"/>
      <w:marLeft w:val="0"/>
      <w:marRight w:val="0"/>
      <w:marTop w:val="0"/>
      <w:marBottom w:val="0"/>
      <w:divBdr>
        <w:top w:val="none" w:sz="0" w:space="0" w:color="auto"/>
        <w:left w:val="none" w:sz="0" w:space="0" w:color="auto"/>
        <w:bottom w:val="none" w:sz="0" w:space="0" w:color="auto"/>
        <w:right w:val="none" w:sz="0" w:space="0" w:color="auto"/>
      </w:divBdr>
    </w:div>
    <w:div w:id="1649628453">
      <w:bodyDiv w:val="1"/>
      <w:marLeft w:val="0"/>
      <w:marRight w:val="0"/>
      <w:marTop w:val="0"/>
      <w:marBottom w:val="0"/>
      <w:divBdr>
        <w:top w:val="none" w:sz="0" w:space="0" w:color="auto"/>
        <w:left w:val="none" w:sz="0" w:space="0" w:color="auto"/>
        <w:bottom w:val="none" w:sz="0" w:space="0" w:color="auto"/>
        <w:right w:val="none" w:sz="0" w:space="0" w:color="auto"/>
      </w:divBdr>
    </w:div>
    <w:div w:id="1649629777">
      <w:bodyDiv w:val="1"/>
      <w:marLeft w:val="0"/>
      <w:marRight w:val="0"/>
      <w:marTop w:val="0"/>
      <w:marBottom w:val="0"/>
      <w:divBdr>
        <w:top w:val="none" w:sz="0" w:space="0" w:color="auto"/>
        <w:left w:val="none" w:sz="0" w:space="0" w:color="auto"/>
        <w:bottom w:val="none" w:sz="0" w:space="0" w:color="auto"/>
        <w:right w:val="none" w:sz="0" w:space="0" w:color="auto"/>
      </w:divBdr>
    </w:div>
    <w:div w:id="1649703147">
      <w:bodyDiv w:val="1"/>
      <w:marLeft w:val="0"/>
      <w:marRight w:val="0"/>
      <w:marTop w:val="0"/>
      <w:marBottom w:val="0"/>
      <w:divBdr>
        <w:top w:val="none" w:sz="0" w:space="0" w:color="auto"/>
        <w:left w:val="none" w:sz="0" w:space="0" w:color="auto"/>
        <w:bottom w:val="none" w:sz="0" w:space="0" w:color="auto"/>
        <w:right w:val="none" w:sz="0" w:space="0" w:color="auto"/>
      </w:divBdr>
    </w:div>
    <w:div w:id="1649743934">
      <w:bodyDiv w:val="1"/>
      <w:marLeft w:val="0"/>
      <w:marRight w:val="0"/>
      <w:marTop w:val="0"/>
      <w:marBottom w:val="0"/>
      <w:divBdr>
        <w:top w:val="none" w:sz="0" w:space="0" w:color="auto"/>
        <w:left w:val="none" w:sz="0" w:space="0" w:color="auto"/>
        <w:bottom w:val="none" w:sz="0" w:space="0" w:color="auto"/>
        <w:right w:val="none" w:sz="0" w:space="0" w:color="auto"/>
      </w:divBdr>
    </w:div>
    <w:div w:id="1649817065">
      <w:bodyDiv w:val="1"/>
      <w:marLeft w:val="0"/>
      <w:marRight w:val="0"/>
      <w:marTop w:val="0"/>
      <w:marBottom w:val="0"/>
      <w:divBdr>
        <w:top w:val="none" w:sz="0" w:space="0" w:color="auto"/>
        <w:left w:val="none" w:sz="0" w:space="0" w:color="auto"/>
        <w:bottom w:val="none" w:sz="0" w:space="0" w:color="auto"/>
        <w:right w:val="none" w:sz="0" w:space="0" w:color="auto"/>
      </w:divBdr>
    </w:div>
    <w:div w:id="1649823485">
      <w:bodyDiv w:val="1"/>
      <w:marLeft w:val="0"/>
      <w:marRight w:val="0"/>
      <w:marTop w:val="0"/>
      <w:marBottom w:val="0"/>
      <w:divBdr>
        <w:top w:val="none" w:sz="0" w:space="0" w:color="auto"/>
        <w:left w:val="none" w:sz="0" w:space="0" w:color="auto"/>
        <w:bottom w:val="none" w:sz="0" w:space="0" w:color="auto"/>
        <w:right w:val="none" w:sz="0" w:space="0" w:color="auto"/>
      </w:divBdr>
    </w:div>
    <w:div w:id="1650086021">
      <w:bodyDiv w:val="1"/>
      <w:marLeft w:val="0"/>
      <w:marRight w:val="0"/>
      <w:marTop w:val="0"/>
      <w:marBottom w:val="0"/>
      <w:divBdr>
        <w:top w:val="none" w:sz="0" w:space="0" w:color="auto"/>
        <w:left w:val="none" w:sz="0" w:space="0" w:color="auto"/>
        <w:bottom w:val="none" w:sz="0" w:space="0" w:color="auto"/>
        <w:right w:val="none" w:sz="0" w:space="0" w:color="auto"/>
      </w:divBdr>
    </w:div>
    <w:div w:id="1650210799">
      <w:bodyDiv w:val="1"/>
      <w:marLeft w:val="0"/>
      <w:marRight w:val="0"/>
      <w:marTop w:val="0"/>
      <w:marBottom w:val="0"/>
      <w:divBdr>
        <w:top w:val="none" w:sz="0" w:space="0" w:color="auto"/>
        <w:left w:val="none" w:sz="0" w:space="0" w:color="auto"/>
        <w:bottom w:val="none" w:sz="0" w:space="0" w:color="auto"/>
        <w:right w:val="none" w:sz="0" w:space="0" w:color="auto"/>
      </w:divBdr>
    </w:div>
    <w:div w:id="1650327587">
      <w:bodyDiv w:val="1"/>
      <w:marLeft w:val="0"/>
      <w:marRight w:val="0"/>
      <w:marTop w:val="0"/>
      <w:marBottom w:val="0"/>
      <w:divBdr>
        <w:top w:val="none" w:sz="0" w:space="0" w:color="auto"/>
        <w:left w:val="none" w:sz="0" w:space="0" w:color="auto"/>
        <w:bottom w:val="none" w:sz="0" w:space="0" w:color="auto"/>
        <w:right w:val="none" w:sz="0" w:space="0" w:color="auto"/>
      </w:divBdr>
    </w:div>
    <w:div w:id="1650357603">
      <w:bodyDiv w:val="1"/>
      <w:marLeft w:val="0"/>
      <w:marRight w:val="0"/>
      <w:marTop w:val="0"/>
      <w:marBottom w:val="0"/>
      <w:divBdr>
        <w:top w:val="none" w:sz="0" w:space="0" w:color="auto"/>
        <w:left w:val="none" w:sz="0" w:space="0" w:color="auto"/>
        <w:bottom w:val="none" w:sz="0" w:space="0" w:color="auto"/>
        <w:right w:val="none" w:sz="0" w:space="0" w:color="auto"/>
      </w:divBdr>
    </w:div>
    <w:div w:id="1650548325">
      <w:bodyDiv w:val="1"/>
      <w:marLeft w:val="0"/>
      <w:marRight w:val="0"/>
      <w:marTop w:val="0"/>
      <w:marBottom w:val="0"/>
      <w:divBdr>
        <w:top w:val="none" w:sz="0" w:space="0" w:color="auto"/>
        <w:left w:val="none" w:sz="0" w:space="0" w:color="auto"/>
        <w:bottom w:val="none" w:sz="0" w:space="0" w:color="auto"/>
        <w:right w:val="none" w:sz="0" w:space="0" w:color="auto"/>
      </w:divBdr>
    </w:div>
    <w:div w:id="1650597293">
      <w:bodyDiv w:val="1"/>
      <w:marLeft w:val="0"/>
      <w:marRight w:val="0"/>
      <w:marTop w:val="0"/>
      <w:marBottom w:val="0"/>
      <w:divBdr>
        <w:top w:val="none" w:sz="0" w:space="0" w:color="auto"/>
        <w:left w:val="none" w:sz="0" w:space="0" w:color="auto"/>
        <w:bottom w:val="none" w:sz="0" w:space="0" w:color="auto"/>
        <w:right w:val="none" w:sz="0" w:space="0" w:color="auto"/>
      </w:divBdr>
    </w:div>
    <w:div w:id="1650674909">
      <w:bodyDiv w:val="1"/>
      <w:marLeft w:val="0"/>
      <w:marRight w:val="0"/>
      <w:marTop w:val="0"/>
      <w:marBottom w:val="0"/>
      <w:divBdr>
        <w:top w:val="none" w:sz="0" w:space="0" w:color="auto"/>
        <w:left w:val="none" w:sz="0" w:space="0" w:color="auto"/>
        <w:bottom w:val="none" w:sz="0" w:space="0" w:color="auto"/>
        <w:right w:val="none" w:sz="0" w:space="0" w:color="auto"/>
      </w:divBdr>
    </w:div>
    <w:div w:id="1650942118">
      <w:bodyDiv w:val="1"/>
      <w:marLeft w:val="0"/>
      <w:marRight w:val="0"/>
      <w:marTop w:val="0"/>
      <w:marBottom w:val="0"/>
      <w:divBdr>
        <w:top w:val="none" w:sz="0" w:space="0" w:color="auto"/>
        <w:left w:val="none" w:sz="0" w:space="0" w:color="auto"/>
        <w:bottom w:val="none" w:sz="0" w:space="0" w:color="auto"/>
        <w:right w:val="none" w:sz="0" w:space="0" w:color="auto"/>
      </w:divBdr>
    </w:div>
    <w:div w:id="1651399261">
      <w:bodyDiv w:val="1"/>
      <w:marLeft w:val="0"/>
      <w:marRight w:val="0"/>
      <w:marTop w:val="0"/>
      <w:marBottom w:val="0"/>
      <w:divBdr>
        <w:top w:val="none" w:sz="0" w:space="0" w:color="auto"/>
        <w:left w:val="none" w:sz="0" w:space="0" w:color="auto"/>
        <w:bottom w:val="none" w:sz="0" w:space="0" w:color="auto"/>
        <w:right w:val="none" w:sz="0" w:space="0" w:color="auto"/>
      </w:divBdr>
    </w:div>
    <w:div w:id="1651445656">
      <w:bodyDiv w:val="1"/>
      <w:marLeft w:val="0"/>
      <w:marRight w:val="0"/>
      <w:marTop w:val="0"/>
      <w:marBottom w:val="0"/>
      <w:divBdr>
        <w:top w:val="none" w:sz="0" w:space="0" w:color="auto"/>
        <w:left w:val="none" w:sz="0" w:space="0" w:color="auto"/>
        <w:bottom w:val="none" w:sz="0" w:space="0" w:color="auto"/>
        <w:right w:val="none" w:sz="0" w:space="0" w:color="auto"/>
      </w:divBdr>
    </w:div>
    <w:div w:id="1651788297">
      <w:bodyDiv w:val="1"/>
      <w:marLeft w:val="0"/>
      <w:marRight w:val="0"/>
      <w:marTop w:val="0"/>
      <w:marBottom w:val="0"/>
      <w:divBdr>
        <w:top w:val="none" w:sz="0" w:space="0" w:color="auto"/>
        <w:left w:val="none" w:sz="0" w:space="0" w:color="auto"/>
        <w:bottom w:val="none" w:sz="0" w:space="0" w:color="auto"/>
        <w:right w:val="none" w:sz="0" w:space="0" w:color="auto"/>
      </w:divBdr>
    </w:div>
    <w:div w:id="1651861751">
      <w:bodyDiv w:val="1"/>
      <w:marLeft w:val="0"/>
      <w:marRight w:val="0"/>
      <w:marTop w:val="0"/>
      <w:marBottom w:val="0"/>
      <w:divBdr>
        <w:top w:val="none" w:sz="0" w:space="0" w:color="auto"/>
        <w:left w:val="none" w:sz="0" w:space="0" w:color="auto"/>
        <w:bottom w:val="none" w:sz="0" w:space="0" w:color="auto"/>
        <w:right w:val="none" w:sz="0" w:space="0" w:color="auto"/>
      </w:divBdr>
    </w:div>
    <w:div w:id="1652246644">
      <w:bodyDiv w:val="1"/>
      <w:marLeft w:val="0"/>
      <w:marRight w:val="0"/>
      <w:marTop w:val="0"/>
      <w:marBottom w:val="0"/>
      <w:divBdr>
        <w:top w:val="none" w:sz="0" w:space="0" w:color="auto"/>
        <w:left w:val="none" w:sz="0" w:space="0" w:color="auto"/>
        <w:bottom w:val="none" w:sz="0" w:space="0" w:color="auto"/>
        <w:right w:val="none" w:sz="0" w:space="0" w:color="auto"/>
      </w:divBdr>
    </w:div>
    <w:div w:id="1652519756">
      <w:bodyDiv w:val="1"/>
      <w:marLeft w:val="0"/>
      <w:marRight w:val="0"/>
      <w:marTop w:val="0"/>
      <w:marBottom w:val="0"/>
      <w:divBdr>
        <w:top w:val="none" w:sz="0" w:space="0" w:color="auto"/>
        <w:left w:val="none" w:sz="0" w:space="0" w:color="auto"/>
        <w:bottom w:val="none" w:sz="0" w:space="0" w:color="auto"/>
        <w:right w:val="none" w:sz="0" w:space="0" w:color="auto"/>
      </w:divBdr>
    </w:div>
    <w:div w:id="1652637584">
      <w:bodyDiv w:val="1"/>
      <w:marLeft w:val="0"/>
      <w:marRight w:val="0"/>
      <w:marTop w:val="0"/>
      <w:marBottom w:val="0"/>
      <w:divBdr>
        <w:top w:val="none" w:sz="0" w:space="0" w:color="auto"/>
        <w:left w:val="none" w:sz="0" w:space="0" w:color="auto"/>
        <w:bottom w:val="none" w:sz="0" w:space="0" w:color="auto"/>
        <w:right w:val="none" w:sz="0" w:space="0" w:color="auto"/>
      </w:divBdr>
    </w:div>
    <w:div w:id="1653022894">
      <w:bodyDiv w:val="1"/>
      <w:marLeft w:val="0"/>
      <w:marRight w:val="0"/>
      <w:marTop w:val="0"/>
      <w:marBottom w:val="0"/>
      <w:divBdr>
        <w:top w:val="none" w:sz="0" w:space="0" w:color="auto"/>
        <w:left w:val="none" w:sz="0" w:space="0" w:color="auto"/>
        <w:bottom w:val="none" w:sz="0" w:space="0" w:color="auto"/>
        <w:right w:val="none" w:sz="0" w:space="0" w:color="auto"/>
      </w:divBdr>
    </w:div>
    <w:div w:id="1653095583">
      <w:bodyDiv w:val="1"/>
      <w:marLeft w:val="0"/>
      <w:marRight w:val="0"/>
      <w:marTop w:val="0"/>
      <w:marBottom w:val="0"/>
      <w:divBdr>
        <w:top w:val="none" w:sz="0" w:space="0" w:color="auto"/>
        <w:left w:val="none" w:sz="0" w:space="0" w:color="auto"/>
        <w:bottom w:val="none" w:sz="0" w:space="0" w:color="auto"/>
        <w:right w:val="none" w:sz="0" w:space="0" w:color="auto"/>
      </w:divBdr>
    </w:div>
    <w:div w:id="1653560281">
      <w:bodyDiv w:val="1"/>
      <w:marLeft w:val="0"/>
      <w:marRight w:val="0"/>
      <w:marTop w:val="0"/>
      <w:marBottom w:val="0"/>
      <w:divBdr>
        <w:top w:val="none" w:sz="0" w:space="0" w:color="auto"/>
        <w:left w:val="none" w:sz="0" w:space="0" w:color="auto"/>
        <w:bottom w:val="none" w:sz="0" w:space="0" w:color="auto"/>
        <w:right w:val="none" w:sz="0" w:space="0" w:color="auto"/>
      </w:divBdr>
    </w:div>
    <w:div w:id="1653631528">
      <w:bodyDiv w:val="1"/>
      <w:marLeft w:val="0"/>
      <w:marRight w:val="0"/>
      <w:marTop w:val="0"/>
      <w:marBottom w:val="0"/>
      <w:divBdr>
        <w:top w:val="none" w:sz="0" w:space="0" w:color="auto"/>
        <w:left w:val="none" w:sz="0" w:space="0" w:color="auto"/>
        <w:bottom w:val="none" w:sz="0" w:space="0" w:color="auto"/>
        <w:right w:val="none" w:sz="0" w:space="0" w:color="auto"/>
      </w:divBdr>
    </w:div>
    <w:div w:id="1654216093">
      <w:bodyDiv w:val="1"/>
      <w:marLeft w:val="0"/>
      <w:marRight w:val="0"/>
      <w:marTop w:val="0"/>
      <w:marBottom w:val="0"/>
      <w:divBdr>
        <w:top w:val="none" w:sz="0" w:space="0" w:color="auto"/>
        <w:left w:val="none" w:sz="0" w:space="0" w:color="auto"/>
        <w:bottom w:val="none" w:sz="0" w:space="0" w:color="auto"/>
        <w:right w:val="none" w:sz="0" w:space="0" w:color="auto"/>
      </w:divBdr>
    </w:div>
    <w:div w:id="1654410204">
      <w:bodyDiv w:val="1"/>
      <w:marLeft w:val="0"/>
      <w:marRight w:val="0"/>
      <w:marTop w:val="0"/>
      <w:marBottom w:val="0"/>
      <w:divBdr>
        <w:top w:val="none" w:sz="0" w:space="0" w:color="auto"/>
        <w:left w:val="none" w:sz="0" w:space="0" w:color="auto"/>
        <w:bottom w:val="none" w:sz="0" w:space="0" w:color="auto"/>
        <w:right w:val="none" w:sz="0" w:space="0" w:color="auto"/>
      </w:divBdr>
    </w:div>
    <w:div w:id="1654598460">
      <w:bodyDiv w:val="1"/>
      <w:marLeft w:val="0"/>
      <w:marRight w:val="0"/>
      <w:marTop w:val="0"/>
      <w:marBottom w:val="0"/>
      <w:divBdr>
        <w:top w:val="none" w:sz="0" w:space="0" w:color="auto"/>
        <w:left w:val="none" w:sz="0" w:space="0" w:color="auto"/>
        <w:bottom w:val="none" w:sz="0" w:space="0" w:color="auto"/>
        <w:right w:val="none" w:sz="0" w:space="0" w:color="auto"/>
      </w:divBdr>
    </w:div>
    <w:div w:id="1654603628">
      <w:bodyDiv w:val="1"/>
      <w:marLeft w:val="0"/>
      <w:marRight w:val="0"/>
      <w:marTop w:val="0"/>
      <w:marBottom w:val="0"/>
      <w:divBdr>
        <w:top w:val="none" w:sz="0" w:space="0" w:color="auto"/>
        <w:left w:val="none" w:sz="0" w:space="0" w:color="auto"/>
        <w:bottom w:val="none" w:sz="0" w:space="0" w:color="auto"/>
        <w:right w:val="none" w:sz="0" w:space="0" w:color="auto"/>
      </w:divBdr>
    </w:div>
    <w:div w:id="1654681093">
      <w:bodyDiv w:val="1"/>
      <w:marLeft w:val="0"/>
      <w:marRight w:val="0"/>
      <w:marTop w:val="0"/>
      <w:marBottom w:val="0"/>
      <w:divBdr>
        <w:top w:val="none" w:sz="0" w:space="0" w:color="auto"/>
        <w:left w:val="none" w:sz="0" w:space="0" w:color="auto"/>
        <w:bottom w:val="none" w:sz="0" w:space="0" w:color="auto"/>
        <w:right w:val="none" w:sz="0" w:space="0" w:color="auto"/>
      </w:divBdr>
    </w:div>
    <w:div w:id="1654874580">
      <w:bodyDiv w:val="1"/>
      <w:marLeft w:val="0"/>
      <w:marRight w:val="0"/>
      <w:marTop w:val="0"/>
      <w:marBottom w:val="0"/>
      <w:divBdr>
        <w:top w:val="none" w:sz="0" w:space="0" w:color="auto"/>
        <w:left w:val="none" w:sz="0" w:space="0" w:color="auto"/>
        <w:bottom w:val="none" w:sz="0" w:space="0" w:color="auto"/>
        <w:right w:val="none" w:sz="0" w:space="0" w:color="auto"/>
      </w:divBdr>
    </w:div>
    <w:div w:id="1655184305">
      <w:bodyDiv w:val="1"/>
      <w:marLeft w:val="0"/>
      <w:marRight w:val="0"/>
      <w:marTop w:val="0"/>
      <w:marBottom w:val="0"/>
      <w:divBdr>
        <w:top w:val="none" w:sz="0" w:space="0" w:color="auto"/>
        <w:left w:val="none" w:sz="0" w:space="0" w:color="auto"/>
        <w:bottom w:val="none" w:sz="0" w:space="0" w:color="auto"/>
        <w:right w:val="none" w:sz="0" w:space="0" w:color="auto"/>
      </w:divBdr>
    </w:div>
    <w:div w:id="1655336399">
      <w:bodyDiv w:val="1"/>
      <w:marLeft w:val="0"/>
      <w:marRight w:val="0"/>
      <w:marTop w:val="0"/>
      <w:marBottom w:val="0"/>
      <w:divBdr>
        <w:top w:val="none" w:sz="0" w:space="0" w:color="auto"/>
        <w:left w:val="none" w:sz="0" w:space="0" w:color="auto"/>
        <w:bottom w:val="none" w:sz="0" w:space="0" w:color="auto"/>
        <w:right w:val="none" w:sz="0" w:space="0" w:color="auto"/>
      </w:divBdr>
    </w:div>
    <w:div w:id="1655405241">
      <w:bodyDiv w:val="1"/>
      <w:marLeft w:val="0"/>
      <w:marRight w:val="0"/>
      <w:marTop w:val="0"/>
      <w:marBottom w:val="0"/>
      <w:divBdr>
        <w:top w:val="none" w:sz="0" w:space="0" w:color="auto"/>
        <w:left w:val="none" w:sz="0" w:space="0" w:color="auto"/>
        <w:bottom w:val="none" w:sz="0" w:space="0" w:color="auto"/>
        <w:right w:val="none" w:sz="0" w:space="0" w:color="auto"/>
      </w:divBdr>
    </w:div>
    <w:div w:id="1655599242">
      <w:bodyDiv w:val="1"/>
      <w:marLeft w:val="0"/>
      <w:marRight w:val="0"/>
      <w:marTop w:val="0"/>
      <w:marBottom w:val="0"/>
      <w:divBdr>
        <w:top w:val="none" w:sz="0" w:space="0" w:color="auto"/>
        <w:left w:val="none" w:sz="0" w:space="0" w:color="auto"/>
        <w:bottom w:val="none" w:sz="0" w:space="0" w:color="auto"/>
        <w:right w:val="none" w:sz="0" w:space="0" w:color="auto"/>
      </w:divBdr>
    </w:div>
    <w:div w:id="1655792926">
      <w:bodyDiv w:val="1"/>
      <w:marLeft w:val="0"/>
      <w:marRight w:val="0"/>
      <w:marTop w:val="0"/>
      <w:marBottom w:val="0"/>
      <w:divBdr>
        <w:top w:val="none" w:sz="0" w:space="0" w:color="auto"/>
        <w:left w:val="none" w:sz="0" w:space="0" w:color="auto"/>
        <w:bottom w:val="none" w:sz="0" w:space="0" w:color="auto"/>
        <w:right w:val="none" w:sz="0" w:space="0" w:color="auto"/>
      </w:divBdr>
    </w:div>
    <w:div w:id="1656103496">
      <w:bodyDiv w:val="1"/>
      <w:marLeft w:val="0"/>
      <w:marRight w:val="0"/>
      <w:marTop w:val="0"/>
      <w:marBottom w:val="0"/>
      <w:divBdr>
        <w:top w:val="none" w:sz="0" w:space="0" w:color="auto"/>
        <w:left w:val="none" w:sz="0" w:space="0" w:color="auto"/>
        <w:bottom w:val="none" w:sz="0" w:space="0" w:color="auto"/>
        <w:right w:val="none" w:sz="0" w:space="0" w:color="auto"/>
      </w:divBdr>
    </w:div>
    <w:div w:id="1656178354">
      <w:bodyDiv w:val="1"/>
      <w:marLeft w:val="0"/>
      <w:marRight w:val="0"/>
      <w:marTop w:val="0"/>
      <w:marBottom w:val="0"/>
      <w:divBdr>
        <w:top w:val="none" w:sz="0" w:space="0" w:color="auto"/>
        <w:left w:val="none" w:sz="0" w:space="0" w:color="auto"/>
        <w:bottom w:val="none" w:sz="0" w:space="0" w:color="auto"/>
        <w:right w:val="none" w:sz="0" w:space="0" w:color="auto"/>
      </w:divBdr>
    </w:div>
    <w:div w:id="1656373030">
      <w:bodyDiv w:val="1"/>
      <w:marLeft w:val="0"/>
      <w:marRight w:val="0"/>
      <w:marTop w:val="0"/>
      <w:marBottom w:val="0"/>
      <w:divBdr>
        <w:top w:val="none" w:sz="0" w:space="0" w:color="auto"/>
        <w:left w:val="none" w:sz="0" w:space="0" w:color="auto"/>
        <w:bottom w:val="none" w:sz="0" w:space="0" w:color="auto"/>
        <w:right w:val="none" w:sz="0" w:space="0" w:color="auto"/>
      </w:divBdr>
    </w:div>
    <w:div w:id="1656493014">
      <w:bodyDiv w:val="1"/>
      <w:marLeft w:val="0"/>
      <w:marRight w:val="0"/>
      <w:marTop w:val="0"/>
      <w:marBottom w:val="0"/>
      <w:divBdr>
        <w:top w:val="none" w:sz="0" w:space="0" w:color="auto"/>
        <w:left w:val="none" w:sz="0" w:space="0" w:color="auto"/>
        <w:bottom w:val="none" w:sz="0" w:space="0" w:color="auto"/>
        <w:right w:val="none" w:sz="0" w:space="0" w:color="auto"/>
      </w:divBdr>
    </w:div>
    <w:div w:id="1656493592">
      <w:bodyDiv w:val="1"/>
      <w:marLeft w:val="0"/>
      <w:marRight w:val="0"/>
      <w:marTop w:val="0"/>
      <w:marBottom w:val="0"/>
      <w:divBdr>
        <w:top w:val="none" w:sz="0" w:space="0" w:color="auto"/>
        <w:left w:val="none" w:sz="0" w:space="0" w:color="auto"/>
        <w:bottom w:val="none" w:sz="0" w:space="0" w:color="auto"/>
        <w:right w:val="none" w:sz="0" w:space="0" w:color="auto"/>
      </w:divBdr>
    </w:div>
    <w:div w:id="1656640267">
      <w:bodyDiv w:val="1"/>
      <w:marLeft w:val="0"/>
      <w:marRight w:val="0"/>
      <w:marTop w:val="0"/>
      <w:marBottom w:val="0"/>
      <w:divBdr>
        <w:top w:val="none" w:sz="0" w:space="0" w:color="auto"/>
        <w:left w:val="none" w:sz="0" w:space="0" w:color="auto"/>
        <w:bottom w:val="none" w:sz="0" w:space="0" w:color="auto"/>
        <w:right w:val="none" w:sz="0" w:space="0" w:color="auto"/>
      </w:divBdr>
    </w:div>
    <w:div w:id="1656641789">
      <w:bodyDiv w:val="1"/>
      <w:marLeft w:val="0"/>
      <w:marRight w:val="0"/>
      <w:marTop w:val="0"/>
      <w:marBottom w:val="0"/>
      <w:divBdr>
        <w:top w:val="none" w:sz="0" w:space="0" w:color="auto"/>
        <w:left w:val="none" w:sz="0" w:space="0" w:color="auto"/>
        <w:bottom w:val="none" w:sz="0" w:space="0" w:color="auto"/>
        <w:right w:val="none" w:sz="0" w:space="0" w:color="auto"/>
      </w:divBdr>
    </w:div>
    <w:div w:id="1656714453">
      <w:bodyDiv w:val="1"/>
      <w:marLeft w:val="0"/>
      <w:marRight w:val="0"/>
      <w:marTop w:val="0"/>
      <w:marBottom w:val="0"/>
      <w:divBdr>
        <w:top w:val="none" w:sz="0" w:space="0" w:color="auto"/>
        <w:left w:val="none" w:sz="0" w:space="0" w:color="auto"/>
        <w:bottom w:val="none" w:sz="0" w:space="0" w:color="auto"/>
        <w:right w:val="none" w:sz="0" w:space="0" w:color="auto"/>
      </w:divBdr>
    </w:div>
    <w:div w:id="1656716195">
      <w:bodyDiv w:val="1"/>
      <w:marLeft w:val="0"/>
      <w:marRight w:val="0"/>
      <w:marTop w:val="0"/>
      <w:marBottom w:val="0"/>
      <w:divBdr>
        <w:top w:val="none" w:sz="0" w:space="0" w:color="auto"/>
        <w:left w:val="none" w:sz="0" w:space="0" w:color="auto"/>
        <w:bottom w:val="none" w:sz="0" w:space="0" w:color="auto"/>
        <w:right w:val="none" w:sz="0" w:space="0" w:color="auto"/>
      </w:divBdr>
    </w:div>
    <w:div w:id="1656833659">
      <w:bodyDiv w:val="1"/>
      <w:marLeft w:val="0"/>
      <w:marRight w:val="0"/>
      <w:marTop w:val="0"/>
      <w:marBottom w:val="0"/>
      <w:divBdr>
        <w:top w:val="none" w:sz="0" w:space="0" w:color="auto"/>
        <w:left w:val="none" w:sz="0" w:space="0" w:color="auto"/>
        <w:bottom w:val="none" w:sz="0" w:space="0" w:color="auto"/>
        <w:right w:val="none" w:sz="0" w:space="0" w:color="auto"/>
      </w:divBdr>
    </w:div>
    <w:div w:id="1656838773">
      <w:bodyDiv w:val="1"/>
      <w:marLeft w:val="0"/>
      <w:marRight w:val="0"/>
      <w:marTop w:val="0"/>
      <w:marBottom w:val="0"/>
      <w:divBdr>
        <w:top w:val="none" w:sz="0" w:space="0" w:color="auto"/>
        <w:left w:val="none" w:sz="0" w:space="0" w:color="auto"/>
        <w:bottom w:val="none" w:sz="0" w:space="0" w:color="auto"/>
        <w:right w:val="none" w:sz="0" w:space="0" w:color="auto"/>
      </w:divBdr>
    </w:div>
    <w:div w:id="1657105096">
      <w:bodyDiv w:val="1"/>
      <w:marLeft w:val="0"/>
      <w:marRight w:val="0"/>
      <w:marTop w:val="0"/>
      <w:marBottom w:val="0"/>
      <w:divBdr>
        <w:top w:val="none" w:sz="0" w:space="0" w:color="auto"/>
        <w:left w:val="none" w:sz="0" w:space="0" w:color="auto"/>
        <w:bottom w:val="none" w:sz="0" w:space="0" w:color="auto"/>
        <w:right w:val="none" w:sz="0" w:space="0" w:color="auto"/>
      </w:divBdr>
    </w:div>
    <w:div w:id="1657143496">
      <w:bodyDiv w:val="1"/>
      <w:marLeft w:val="0"/>
      <w:marRight w:val="0"/>
      <w:marTop w:val="0"/>
      <w:marBottom w:val="0"/>
      <w:divBdr>
        <w:top w:val="none" w:sz="0" w:space="0" w:color="auto"/>
        <w:left w:val="none" w:sz="0" w:space="0" w:color="auto"/>
        <w:bottom w:val="none" w:sz="0" w:space="0" w:color="auto"/>
        <w:right w:val="none" w:sz="0" w:space="0" w:color="auto"/>
      </w:divBdr>
    </w:div>
    <w:div w:id="1657145980">
      <w:bodyDiv w:val="1"/>
      <w:marLeft w:val="0"/>
      <w:marRight w:val="0"/>
      <w:marTop w:val="0"/>
      <w:marBottom w:val="0"/>
      <w:divBdr>
        <w:top w:val="none" w:sz="0" w:space="0" w:color="auto"/>
        <w:left w:val="none" w:sz="0" w:space="0" w:color="auto"/>
        <w:bottom w:val="none" w:sz="0" w:space="0" w:color="auto"/>
        <w:right w:val="none" w:sz="0" w:space="0" w:color="auto"/>
      </w:divBdr>
    </w:div>
    <w:div w:id="1657295811">
      <w:bodyDiv w:val="1"/>
      <w:marLeft w:val="0"/>
      <w:marRight w:val="0"/>
      <w:marTop w:val="0"/>
      <w:marBottom w:val="0"/>
      <w:divBdr>
        <w:top w:val="none" w:sz="0" w:space="0" w:color="auto"/>
        <w:left w:val="none" w:sz="0" w:space="0" w:color="auto"/>
        <w:bottom w:val="none" w:sz="0" w:space="0" w:color="auto"/>
        <w:right w:val="none" w:sz="0" w:space="0" w:color="auto"/>
      </w:divBdr>
    </w:div>
    <w:div w:id="1657487016">
      <w:bodyDiv w:val="1"/>
      <w:marLeft w:val="0"/>
      <w:marRight w:val="0"/>
      <w:marTop w:val="0"/>
      <w:marBottom w:val="0"/>
      <w:divBdr>
        <w:top w:val="none" w:sz="0" w:space="0" w:color="auto"/>
        <w:left w:val="none" w:sz="0" w:space="0" w:color="auto"/>
        <w:bottom w:val="none" w:sz="0" w:space="0" w:color="auto"/>
        <w:right w:val="none" w:sz="0" w:space="0" w:color="auto"/>
      </w:divBdr>
    </w:div>
    <w:div w:id="1657608978">
      <w:bodyDiv w:val="1"/>
      <w:marLeft w:val="0"/>
      <w:marRight w:val="0"/>
      <w:marTop w:val="0"/>
      <w:marBottom w:val="0"/>
      <w:divBdr>
        <w:top w:val="none" w:sz="0" w:space="0" w:color="auto"/>
        <w:left w:val="none" w:sz="0" w:space="0" w:color="auto"/>
        <w:bottom w:val="none" w:sz="0" w:space="0" w:color="auto"/>
        <w:right w:val="none" w:sz="0" w:space="0" w:color="auto"/>
      </w:divBdr>
    </w:div>
    <w:div w:id="1657680432">
      <w:bodyDiv w:val="1"/>
      <w:marLeft w:val="0"/>
      <w:marRight w:val="0"/>
      <w:marTop w:val="0"/>
      <w:marBottom w:val="0"/>
      <w:divBdr>
        <w:top w:val="none" w:sz="0" w:space="0" w:color="auto"/>
        <w:left w:val="none" w:sz="0" w:space="0" w:color="auto"/>
        <w:bottom w:val="none" w:sz="0" w:space="0" w:color="auto"/>
        <w:right w:val="none" w:sz="0" w:space="0" w:color="auto"/>
      </w:divBdr>
    </w:div>
    <w:div w:id="1657686446">
      <w:bodyDiv w:val="1"/>
      <w:marLeft w:val="0"/>
      <w:marRight w:val="0"/>
      <w:marTop w:val="0"/>
      <w:marBottom w:val="0"/>
      <w:divBdr>
        <w:top w:val="none" w:sz="0" w:space="0" w:color="auto"/>
        <w:left w:val="none" w:sz="0" w:space="0" w:color="auto"/>
        <w:bottom w:val="none" w:sz="0" w:space="0" w:color="auto"/>
        <w:right w:val="none" w:sz="0" w:space="0" w:color="auto"/>
      </w:divBdr>
    </w:div>
    <w:div w:id="1657688934">
      <w:bodyDiv w:val="1"/>
      <w:marLeft w:val="0"/>
      <w:marRight w:val="0"/>
      <w:marTop w:val="0"/>
      <w:marBottom w:val="0"/>
      <w:divBdr>
        <w:top w:val="none" w:sz="0" w:space="0" w:color="auto"/>
        <w:left w:val="none" w:sz="0" w:space="0" w:color="auto"/>
        <w:bottom w:val="none" w:sz="0" w:space="0" w:color="auto"/>
        <w:right w:val="none" w:sz="0" w:space="0" w:color="auto"/>
      </w:divBdr>
    </w:div>
    <w:div w:id="1657999565">
      <w:bodyDiv w:val="1"/>
      <w:marLeft w:val="0"/>
      <w:marRight w:val="0"/>
      <w:marTop w:val="0"/>
      <w:marBottom w:val="0"/>
      <w:divBdr>
        <w:top w:val="none" w:sz="0" w:space="0" w:color="auto"/>
        <w:left w:val="none" w:sz="0" w:space="0" w:color="auto"/>
        <w:bottom w:val="none" w:sz="0" w:space="0" w:color="auto"/>
        <w:right w:val="none" w:sz="0" w:space="0" w:color="auto"/>
      </w:divBdr>
    </w:div>
    <w:div w:id="1658145665">
      <w:bodyDiv w:val="1"/>
      <w:marLeft w:val="0"/>
      <w:marRight w:val="0"/>
      <w:marTop w:val="0"/>
      <w:marBottom w:val="0"/>
      <w:divBdr>
        <w:top w:val="none" w:sz="0" w:space="0" w:color="auto"/>
        <w:left w:val="none" w:sz="0" w:space="0" w:color="auto"/>
        <w:bottom w:val="none" w:sz="0" w:space="0" w:color="auto"/>
        <w:right w:val="none" w:sz="0" w:space="0" w:color="auto"/>
      </w:divBdr>
    </w:div>
    <w:div w:id="1658219253">
      <w:bodyDiv w:val="1"/>
      <w:marLeft w:val="0"/>
      <w:marRight w:val="0"/>
      <w:marTop w:val="0"/>
      <w:marBottom w:val="0"/>
      <w:divBdr>
        <w:top w:val="none" w:sz="0" w:space="0" w:color="auto"/>
        <w:left w:val="none" w:sz="0" w:space="0" w:color="auto"/>
        <w:bottom w:val="none" w:sz="0" w:space="0" w:color="auto"/>
        <w:right w:val="none" w:sz="0" w:space="0" w:color="auto"/>
      </w:divBdr>
    </w:div>
    <w:div w:id="1658342469">
      <w:bodyDiv w:val="1"/>
      <w:marLeft w:val="0"/>
      <w:marRight w:val="0"/>
      <w:marTop w:val="0"/>
      <w:marBottom w:val="0"/>
      <w:divBdr>
        <w:top w:val="none" w:sz="0" w:space="0" w:color="auto"/>
        <w:left w:val="none" w:sz="0" w:space="0" w:color="auto"/>
        <w:bottom w:val="none" w:sz="0" w:space="0" w:color="auto"/>
        <w:right w:val="none" w:sz="0" w:space="0" w:color="auto"/>
      </w:divBdr>
    </w:div>
    <w:div w:id="1658412342">
      <w:bodyDiv w:val="1"/>
      <w:marLeft w:val="0"/>
      <w:marRight w:val="0"/>
      <w:marTop w:val="0"/>
      <w:marBottom w:val="0"/>
      <w:divBdr>
        <w:top w:val="none" w:sz="0" w:space="0" w:color="auto"/>
        <w:left w:val="none" w:sz="0" w:space="0" w:color="auto"/>
        <w:bottom w:val="none" w:sz="0" w:space="0" w:color="auto"/>
        <w:right w:val="none" w:sz="0" w:space="0" w:color="auto"/>
      </w:divBdr>
    </w:div>
    <w:div w:id="1658607895">
      <w:bodyDiv w:val="1"/>
      <w:marLeft w:val="0"/>
      <w:marRight w:val="0"/>
      <w:marTop w:val="0"/>
      <w:marBottom w:val="0"/>
      <w:divBdr>
        <w:top w:val="none" w:sz="0" w:space="0" w:color="auto"/>
        <w:left w:val="none" w:sz="0" w:space="0" w:color="auto"/>
        <w:bottom w:val="none" w:sz="0" w:space="0" w:color="auto"/>
        <w:right w:val="none" w:sz="0" w:space="0" w:color="auto"/>
      </w:divBdr>
    </w:div>
    <w:div w:id="1658730688">
      <w:bodyDiv w:val="1"/>
      <w:marLeft w:val="0"/>
      <w:marRight w:val="0"/>
      <w:marTop w:val="0"/>
      <w:marBottom w:val="0"/>
      <w:divBdr>
        <w:top w:val="none" w:sz="0" w:space="0" w:color="auto"/>
        <w:left w:val="none" w:sz="0" w:space="0" w:color="auto"/>
        <w:bottom w:val="none" w:sz="0" w:space="0" w:color="auto"/>
        <w:right w:val="none" w:sz="0" w:space="0" w:color="auto"/>
      </w:divBdr>
    </w:div>
    <w:div w:id="1658802700">
      <w:bodyDiv w:val="1"/>
      <w:marLeft w:val="0"/>
      <w:marRight w:val="0"/>
      <w:marTop w:val="0"/>
      <w:marBottom w:val="0"/>
      <w:divBdr>
        <w:top w:val="none" w:sz="0" w:space="0" w:color="auto"/>
        <w:left w:val="none" w:sz="0" w:space="0" w:color="auto"/>
        <w:bottom w:val="none" w:sz="0" w:space="0" w:color="auto"/>
        <w:right w:val="none" w:sz="0" w:space="0" w:color="auto"/>
      </w:divBdr>
    </w:div>
    <w:div w:id="1658847501">
      <w:bodyDiv w:val="1"/>
      <w:marLeft w:val="0"/>
      <w:marRight w:val="0"/>
      <w:marTop w:val="0"/>
      <w:marBottom w:val="0"/>
      <w:divBdr>
        <w:top w:val="none" w:sz="0" w:space="0" w:color="auto"/>
        <w:left w:val="none" w:sz="0" w:space="0" w:color="auto"/>
        <w:bottom w:val="none" w:sz="0" w:space="0" w:color="auto"/>
        <w:right w:val="none" w:sz="0" w:space="0" w:color="auto"/>
      </w:divBdr>
    </w:div>
    <w:div w:id="1658874308">
      <w:bodyDiv w:val="1"/>
      <w:marLeft w:val="0"/>
      <w:marRight w:val="0"/>
      <w:marTop w:val="0"/>
      <w:marBottom w:val="0"/>
      <w:divBdr>
        <w:top w:val="none" w:sz="0" w:space="0" w:color="auto"/>
        <w:left w:val="none" w:sz="0" w:space="0" w:color="auto"/>
        <w:bottom w:val="none" w:sz="0" w:space="0" w:color="auto"/>
        <w:right w:val="none" w:sz="0" w:space="0" w:color="auto"/>
      </w:divBdr>
    </w:div>
    <w:div w:id="1658920447">
      <w:bodyDiv w:val="1"/>
      <w:marLeft w:val="0"/>
      <w:marRight w:val="0"/>
      <w:marTop w:val="0"/>
      <w:marBottom w:val="0"/>
      <w:divBdr>
        <w:top w:val="none" w:sz="0" w:space="0" w:color="auto"/>
        <w:left w:val="none" w:sz="0" w:space="0" w:color="auto"/>
        <w:bottom w:val="none" w:sz="0" w:space="0" w:color="auto"/>
        <w:right w:val="none" w:sz="0" w:space="0" w:color="auto"/>
      </w:divBdr>
    </w:div>
    <w:div w:id="1659070002">
      <w:bodyDiv w:val="1"/>
      <w:marLeft w:val="0"/>
      <w:marRight w:val="0"/>
      <w:marTop w:val="0"/>
      <w:marBottom w:val="0"/>
      <w:divBdr>
        <w:top w:val="none" w:sz="0" w:space="0" w:color="auto"/>
        <w:left w:val="none" w:sz="0" w:space="0" w:color="auto"/>
        <w:bottom w:val="none" w:sz="0" w:space="0" w:color="auto"/>
        <w:right w:val="none" w:sz="0" w:space="0" w:color="auto"/>
      </w:divBdr>
    </w:div>
    <w:div w:id="1659185110">
      <w:bodyDiv w:val="1"/>
      <w:marLeft w:val="0"/>
      <w:marRight w:val="0"/>
      <w:marTop w:val="0"/>
      <w:marBottom w:val="0"/>
      <w:divBdr>
        <w:top w:val="none" w:sz="0" w:space="0" w:color="auto"/>
        <w:left w:val="none" w:sz="0" w:space="0" w:color="auto"/>
        <w:bottom w:val="none" w:sz="0" w:space="0" w:color="auto"/>
        <w:right w:val="none" w:sz="0" w:space="0" w:color="auto"/>
      </w:divBdr>
    </w:div>
    <w:div w:id="1659189687">
      <w:bodyDiv w:val="1"/>
      <w:marLeft w:val="0"/>
      <w:marRight w:val="0"/>
      <w:marTop w:val="0"/>
      <w:marBottom w:val="0"/>
      <w:divBdr>
        <w:top w:val="none" w:sz="0" w:space="0" w:color="auto"/>
        <w:left w:val="none" w:sz="0" w:space="0" w:color="auto"/>
        <w:bottom w:val="none" w:sz="0" w:space="0" w:color="auto"/>
        <w:right w:val="none" w:sz="0" w:space="0" w:color="auto"/>
      </w:divBdr>
    </w:div>
    <w:div w:id="1659191832">
      <w:bodyDiv w:val="1"/>
      <w:marLeft w:val="0"/>
      <w:marRight w:val="0"/>
      <w:marTop w:val="0"/>
      <w:marBottom w:val="0"/>
      <w:divBdr>
        <w:top w:val="none" w:sz="0" w:space="0" w:color="auto"/>
        <w:left w:val="none" w:sz="0" w:space="0" w:color="auto"/>
        <w:bottom w:val="none" w:sz="0" w:space="0" w:color="auto"/>
        <w:right w:val="none" w:sz="0" w:space="0" w:color="auto"/>
      </w:divBdr>
    </w:div>
    <w:div w:id="1659265402">
      <w:bodyDiv w:val="1"/>
      <w:marLeft w:val="0"/>
      <w:marRight w:val="0"/>
      <w:marTop w:val="0"/>
      <w:marBottom w:val="0"/>
      <w:divBdr>
        <w:top w:val="none" w:sz="0" w:space="0" w:color="auto"/>
        <w:left w:val="none" w:sz="0" w:space="0" w:color="auto"/>
        <w:bottom w:val="none" w:sz="0" w:space="0" w:color="auto"/>
        <w:right w:val="none" w:sz="0" w:space="0" w:color="auto"/>
      </w:divBdr>
    </w:div>
    <w:div w:id="1659378999">
      <w:bodyDiv w:val="1"/>
      <w:marLeft w:val="0"/>
      <w:marRight w:val="0"/>
      <w:marTop w:val="0"/>
      <w:marBottom w:val="0"/>
      <w:divBdr>
        <w:top w:val="none" w:sz="0" w:space="0" w:color="auto"/>
        <w:left w:val="none" w:sz="0" w:space="0" w:color="auto"/>
        <w:bottom w:val="none" w:sz="0" w:space="0" w:color="auto"/>
        <w:right w:val="none" w:sz="0" w:space="0" w:color="auto"/>
      </w:divBdr>
    </w:div>
    <w:div w:id="1659381664">
      <w:bodyDiv w:val="1"/>
      <w:marLeft w:val="0"/>
      <w:marRight w:val="0"/>
      <w:marTop w:val="0"/>
      <w:marBottom w:val="0"/>
      <w:divBdr>
        <w:top w:val="none" w:sz="0" w:space="0" w:color="auto"/>
        <w:left w:val="none" w:sz="0" w:space="0" w:color="auto"/>
        <w:bottom w:val="none" w:sz="0" w:space="0" w:color="auto"/>
        <w:right w:val="none" w:sz="0" w:space="0" w:color="auto"/>
      </w:divBdr>
    </w:div>
    <w:div w:id="1659579346">
      <w:bodyDiv w:val="1"/>
      <w:marLeft w:val="0"/>
      <w:marRight w:val="0"/>
      <w:marTop w:val="0"/>
      <w:marBottom w:val="0"/>
      <w:divBdr>
        <w:top w:val="none" w:sz="0" w:space="0" w:color="auto"/>
        <w:left w:val="none" w:sz="0" w:space="0" w:color="auto"/>
        <w:bottom w:val="none" w:sz="0" w:space="0" w:color="auto"/>
        <w:right w:val="none" w:sz="0" w:space="0" w:color="auto"/>
      </w:divBdr>
    </w:div>
    <w:div w:id="1659580520">
      <w:bodyDiv w:val="1"/>
      <w:marLeft w:val="0"/>
      <w:marRight w:val="0"/>
      <w:marTop w:val="0"/>
      <w:marBottom w:val="0"/>
      <w:divBdr>
        <w:top w:val="none" w:sz="0" w:space="0" w:color="auto"/>
        <w:left w:val="none" w:sz="0" w:space="0" w:color="auto"/>
        <w:bottom w:val="none" w:sz="0" w:space="0" w:color="auto"/>
        <w:right w:val="none" w:sz="0" w:space="0" w:color="auto"/>
      </w:divBdr>
    </w:div>
    <w:div w:id="1660235143">
      <w:bodyDiv w:val="1"/>
      <w:marLeft w:val="0"/>
      <w:marRight w:val="0"/>
      <w:marTop w:val="0"/>
      <w:marBottom w:val="0"/>
      <w:divBdr>
        <w:top w:val="none" w:sz="0" w:space="0" w:color="auto"/>
        <w:left w:val="none" w:sz="0" w:space="0" w:color="auto"/>
        <w:bottom w:val="none" w:sz="0" w:space="0" w:color="auto"/>
        <w:right w:val="none" w:sz="0" w:space="0" w:color="auto"/>
      </w:divBdr>
    </w:div>
    <w:div w:id="1660579619">
      <w:bodyDiv w:val="1"/>
      <w:marLeft w:val="0"/>
      <w:marRight w:val="0"/>
      <w:marTop w:val="0"/>
      <w:marBottom w:val="0"/>
      <w:divBdr>
        <w:top w:val="none" w:sz="0" w:space="0" w:color="auto"/>
        <w:left w:val="none" w:sz="0" w:space="0" w:color="auto"/>
        <w:bottom w:val="none" w:sz="0" w:space="0" w:color="auto"/>
        <w:right w:val="none" w:sz="0" w:space="0" w:color="auto"/>
      </w:divBdr>
    </w:div>
    <w:div w:id="1660772161">
      <w:bodyDiv w:val="1"/>
      <w:marLeft w:val="0"/>
      <w:marRight w:val="0"/>
      <w:marTop w:val="0"/>
      <w:marBottom w:val="0"/>
      <w:divBdr>
        <w:top w:val="none" w:sz="0" w:space="0" w:color="auto"/>
        <w:left w:val="none" w:sz="0" w:space="0" w:color="auto"/>
        <w:bottom w:val="none" w:sz="0" w:space="0" w:color="auto"/>
        <w:right w:val="none" w:sz="0" w:space="0" w:color="auto"/>
      </w:divBdr>
    </w:div>
    <w:div w:id="1660814027">
      <w:bodyDiv w:val="1"/>
      <w:marLeft w:val="0"/>
      <w:marRight w:val="0"/>
      <w:marTop w:val="0"/>
      <w:marBottom w:val="0"/>
      <w:divBdr>
        <w:top w:val="none" w:sz="0" w:space="0" w:color="auto"/>
        <w:left w:val="none" w:sz="0" w:space="0" w:color="auto"/>
        <w:bottom w:val="none" w:sz="0" w:space="0" w:color="auto"/>
        <w:right w:val="none" w:sz="0" w:space="0" w:color="auto"/>
      </w:divBdr>
    </w:div>
    <w:div w:id="1661427003">
      <w:bodyDiv w:val="1"/>
      <w:marLeft w:val="0"/>
      <w:marRight w:val="0"/>
      <w:marTop w:val="0"/>
      <w:marBottom w:val="0"/>
      <w:divBdr>
        <w:top w:val="none" w:sz="0" w:space="0" w:color="auto"/>
        <w:left w:val="none" w:sz="0" w:space="0" w:color="auto"/>
        <w:bottom w:val="none" w:sz="0" w:space="0" w:color="auto"/>
        <w:right w:val="none" w:sz="0" w:space="0" w:color="auto"/>
      </w:divBdr>
    </w:div>
    <w:div w:id="1661500775">
      <w:bodyDiv w:val="1"/>
      <w:marLeft w:val="0"/>
      <w:marRight w:val="0"/>
      <w:marTop w:val="0"/>
      <w:marBottom w:val="0"/>
      <w:divBdr>
        <w:top w:val="none" w:sz="0" w:space="0" w:color="auto"/>
        <w:left w:val="none" w:sz="0" w:space="0" w:color="auto"/>
        <w:bottom w:val="none" w:sz="0" w:space="0" w:color="auto"/>
        <w:right w:val="none" w:sz="0" w:space="0" w:color="auto"/>
      </w:divBdr>
    </w:div>
    <w:div w:id="1661537722">
      <w:bodyDiv w:val="1"/>
      <w:marLeft w:val="0"/>
      <w:marRight w:val="0"/>
      <w:marTop w:val="0"/>
      <w:marBottom w:val="0"/>
      <w:divBdr>
        <w:top w:val="none" w:sz="0" w:space="0" w:color="auto"/>
        <w:left w:val="none" w:sz="0" w:space="0" w:color="auto"/>
        <w:bottom w:val="none" w:sz="0" w:space="0" w:color="auto"/>
        <w:right w:val="none" w:sz="0" w:space="0" w:color="auto"/>
      </w:divBdr>
    </w:div>
    <w:div w:id="1661616634">
      <w:bodyDiv w:val="1"/>
      <w:marLeft w:val="0"/>
      <w:marRight w:val="0"/>
      <w:marTop w:val="0"/>
      <w:marBottom w:val="0"/>
      <w:divBdr>
        <w:top w:val="none" w:sz="0" w:space="0" w:color="auto"/>
        <w:left w:val="none" w:sz="0" w:space="0" w:color="auto"/>
        <w:bottom w:val="none" w:sz="0" w:space="0" w:color="auto"/>
        <w:right w:val="none" w:sz="0" w:space="0" w:color="auto"/>
      </w:divBdr>
    </w:div>
    <w:div w:id="1661733103">
      <w:bodyDiv w:val="1"/>
      <w:marLeft w:val="0"/>
      <w:marRight w:val="0"/>
      <w:marTop w:val="0"/>
      <w:marBottom w:val="0"/>
      <w:divBdr>
        <w:top w:val="none" w:sz="0" w:space="0" w:color="auto"/>
        <w:left w:val="none" w:sz="0" w:space="0" w:color="auto"/>
        <w:bottom w:val="none" w:sz="0" w:space="0" w:color="auto"/>
        <w:right w:val="none" w:sz="0" w:space="0" w:color="auto"/>
      </w:divBdr>
    </w:div>
    <w:div w:id="1661887500">
      <w:bodyDiv w:val="1"/>
      <w:marLeft w:val="0"/>
      <w:marRight w:val="0"/>
      <w:marTop w:val="0"/>
      <w:marBottom w:val="0"/>
      <w:divBdr>
        <w:top w:val="none" w:sz="0" w:space="0" w:color="auto"/>
        <w:left w:val="none" w:sz="0" w:space="0" w:color="auto"/>
        <w:bottom w:val="none" w:sz="0" w:space="0" w:color="auto"/>
        <w:right w:val="none" w:sz="0" w:space="0" w:color="auto"/>
      </w:divBdr>
    </w:div>
    <w:div w:id="1662002513">
      <w:bodyDiv w:val="1"/>
      <w:marLeft w:val="0"/>
      <w:marRight w:val="0"/>
      <w:marTop w:val="0"/>
      <w:marBottom w:val="0"/>
      <w:divBdr>
        <w:top w:val="none" w:sz="0" w:space="0" w:color="auto"/>
        <w:left w:val="none" w:sz="0" w:space="0" w:color="auto"/>
        <w:bottom w:val="none" w:sz="0" w:space="0" w:color="auto"/>
        <w:right w:val="none" w:sz="0" w:space="0" w:color="auto"/>
      </w:divBdr>
    </w:div>
    <w:div w:id="1662194714">
      <w:bodyDiv w:val="1"/>
      <w:marLeft w:val="0"/>
      <w:marRight w:val="0"/>
      <w:marTop w:val="0"/>
      <w:marBottom w:val="0"/>
      <w:divBdr>
        <w:top w:val="none" w:sz="0" w:space="0" w:color="auto"/>
        <w:left w:val="none" w:sz="0" w:space="0" w:color="auto"/>
        <w:bottom w:val="none" w:sz="0" w:space="0" w:color="auto"/>
        <w:right w:val="none" w:sz="0" w:space="0" w:color="auto"/>
      </w:divBdr>
    </w:div>
    <w:div w:id="1662199964">
      <w:bodyDiv w:val="1"/>
      <w:marLeft w:val="0"/>
      <w:marRight w:val="0"/>
      <w:marTop w:val="0"/>
      <w:marBottom w:val="0"/>
      <w:divBdr>
        <w:top w:val="none" w:sz="0" w:space="0" w:color="auto"/>
        <w:left w:val="none" w:sz="0" w:space="0" w:color="auto"/>
        <w:bottom w:val="none" w:sz="0" w:space="0" w:color="auto"/>
        <w:right w:val="none" w:sz="0" w:space="0" w:color="auto"/>
      </w:divBdr>
    </w:div>
    <w:div w:id="1662345837">
      <w:bodyDiv w:val="1"/>
      <w:marLeft w:val="0"/>
      <w:marRight w:val="0"/>
      <w:marTop w:val="0"/>
      <w:marBottom w:val="0"/>
      <w:divBdr>
        <w:top w:val="none" w:sz="0" w:space="0" w:color="auto"/>
        <w:left w:val="none" w:sz="0" w:space="0" w:color="auto"/>
        <w:bottom w:val="none" w:sz="0" w:space="0" w:color="auto"/>
        <w:right w:val="none" w:sz="0" w:space="0" w:color="auto"/>
      </w:divBdr>
    </w:div>
    <w:div w:id="1662585995">
      <w:bodyDiv w:val="1"/>
      <w:marLeft w:val="0"/>
      <w:marRight w:val="0"/>
      <w:marTop w:val="0"/>
      <w:marBottom w:val="0"/>
      <w:divBdr>
        <w:top w:val="none" w:sz="0" w:space="0" w:color="auto"/>
        <w:left w:val="none" w:sz="0" w:space="0" w:color="auto"/>
        <w:bottom w:val="none" w:sz="0" w:space="0" w:color="auto"/>
        <w:right w:val="none" w:sz="0" w:space="0" w:color="auto"/>
      </w:divBdr>
    </w:div>
    <w:div w:id="1662729624">
      <w:bodyDiv w:val="1"/>
      <w:marLeft w:val="0"/>
      <w:marRight w:val="0"/>
      <w:marTop w:val="0"/>
      <w:marBottom w:val="0"/>
      <w:divBdr>
        <w:top w:val="none" w:sz="0" w:space="0" w:color="auto"/>
        <w:left w:val="none" w:sz="0" w:space="0" w:color="auto"/>
        <w:bottom w:val="none" w:sz="0" w:space="0" w:color="auto"/>
        <w:right w:val="none" w:sz="0" w:space="0" w:color="auto"/>
      </w:divBdr>
    </w:div>
    <w:div w:id="1662809918">
      <w:bodyDiv w:val="1"/>
      <w:marLeft w:val="0"/>
      <w:marRight w:val="0"/>
      <w:marTop w:val="0"/>
      <w:marBottom w:val="0"/>
      <w:divBdr>
        <w:top w:val="none" w:sz="0" w:space="0" w:color="auto"/>
        <w:left w:val="none" w:sz="0" w:space="0" w:color="auto"/>
        <w:bottom w:val="none" w:sz="0" w:space="0" w:color="auto"/>
        <w:right w:val="none" w:sz="0" w:space="0" w:color="auto"/>
      </w:divBdr>
    </w:div>
    <w:div w:id="1663000842">
      <w:bodyDiv w:val="1"/>
      <w:marLeft w:val="0"/>
      <w:marRight w:val="0"/>
      <w:marTop w:val="0"/>
      <w:marBottom w:val="0"/>
      <w:divBdr>
        <w:top w:val="none" w:sz="0" w:space="0" w:color="auto"/>
        <w:left w:val="none" w:sz="0" w:space="0" w:color="auto"/>
        <w:bottom w:val="none" w:sz="0" w:space="0" w:color="auto"/>
        <w:right w:val="none" w:sz="0" w:space="0" w:color="auto"/>
      </w:divBdr>
    </w:div>
    <w:div w:id="1663042121">
      <w:bodyDiv w:val="1"/>
      <w:marLeft w:val="0"/>
      <w:marRight w:val="0"/>
      <w:marTop w:val="0"/>
      <w:marBottom w:val="0"/>
      <w:divBdr>
        <w:top w:val="none" w:sz="0" w:space="0" w:color="auto"/>
        <w:left w:val="none" w:sz="0" w:space="0" w:color="auto"/>
        <w:bottom w:val="none" w:sz="0" w:space="0" w:color="auto"/>
        <w:right w:val="none" w:sz="0" w:space="0" w:color="auto"/>
      </w:divBdr>
    </w:div>
    <w:div w:id="1663191812">
      <w:bodyDiv w:val="1"/>
      <w:marLeft w:val="0"/>
      <w:marRight w:val="0"/>
      <w:marTop w:val="0"/>
      <w:marBottom w:val="0"/>
      <w:divBdr>
        <w:top w:val="none" w:sz="0" w:space="0" w:color="auto"/>
        <w:left w:val="none" w:sz="0" w:space="0" w:color="auto"/>
        <w:bottom w:val="none" w:sz="0" w:space="0" w:color="auto"/>
        <w:right w:val="none" w:sz="0" w:space="0" w:color="auto"/>
      </w:divBdr>
    </w:div>
    <w:div w:id="1663196301">
      <w:bodyDiv w:val="1"/>
      <w:marLeft w:val="0"/>
      <w:marRight w:val="0"/>
      <w:marTop w:val="0"/>
      <w:marBottom w:val="0"/>
      <w:divBdr>
        <w:top w:val="none" w:sz="0" w:space="0" w:color="auto"/>
        <w:left w:val="none" w:sz="0" w:space="0" w:color="auto"/>
        <w:bottom w:val="none" w:sz="0" w:space="0" w:color="auto"/>
        <w:right w:val="none" w:sz="0" w:space="0" w:color="auto"/>
      </w:divBdr>
    </w:div>
    <w:div w:id="1663580607">
      <w:bodyDiv w:val="1"/>
      <w:marLeft w:val="0"/>
      <w:marRight w:val="0"/>
      <w:marTop w:val="0"/>
      <w:marBottom w:val="0"/>
      <w:divBdr>
        <w:top w:val="none" w:sz="0" w:space="0" w:color="auto"/>
        <w:left w:val="none" w:sz="0" w:space="0" w:color="auto"/>
        <w:bottom w:val="none" w:sz="0" w:space="0" w:color="auto"/>
        <w:right w:val="none" w:sz="0" w:space="0" w:color="auto"/>
      </w:divBdr>
    </w:div>
    <w:div w:id="1663584734">
      <w:bodyDiv w:val="1"/>
      <w:marLeft w:val="0"/>
      <w:marRight w:val="0"/>
      <w:marTop w:val="0"/>
      <w:marBottom w:val="0"/>
      <w:divBdr>
        <w:top w:val="none" w:sz="0" w:space="0" w:color="auto"/>
        <w:left w:val="none" w:sz="0" w:space="0" w:color="auto"/>
        <w:bottom w:val="none" w:sz="0" w:space="0" w:color="auto"/>
        <w:right w:val="none" w:sz="0" w:space="0" w:color="auto"/>
      </w:divBdr>
    </w:div>
    <w:div w:id="1663653537">
      <w:bodyDiv w:val="1"/>
      <w:marLeft w:val="0"/>
      <w:marRight w:val="0"/>
      <w:marTop w:val="0"/>
      <w:marBottom w:val="0"/>
      <w:divBdr>
        <w:top w:val="none" w:sz="0" w:space="0" w:color="auto"/>
        <w:left w:val="none" w:sz="0" w:space="0" w:color="auto"/>
        <w:bottom w:val="none" w:sz="0" w:space="0" w:color="auto"/>
        <w:right w:val="none" w:sz="0" w:space="0" w:color="auto"/>
      </w:divBdr>
    </w:div>
    <w:div w:id="1663728566">
      <w:bodyDiv w:val="1"/>
      <w:marLeft w:val="0"/>
      <w:marRight w:val="0"/>
      <w:marTop w:val="0"/>
      <w:marBottom w:val="0"/>
      <w:divBdr>
        <w:top w:val="none" w:sz="0" w:space="0" w:color="auto"/>
        <w:left w:val="none" w:sz="0" w:space="0" w:color="auto"/>
        <w:bottom w:val="none" w:sz="0" w:space="0" w:color="auto"/>
        <w:right w:val="none" w:sz="0" w:space="0" w:color="auto"/>
      </w:divBdr>
    </w:div>
    <w:div w:id="1663851824">
      <w:bodyDiv w:val="1"/>
      <w:marLeft w:val="0"/>
      <w:marRight w:val="0"/>
      <w:marTop w:val="0"/>
      <w:marBottom w:val="0"/>
      <w:divBdr>
        <w:top w:val="none" w:sz="0" w:space="0" w:color="auto"/>
        <w:left w:val="none" w:sz="0" w:space="0" w:color="auto"/>
        <w:bottom w:val="none" w:sz="0" w:space="0" w:color="auto"/>
        <w:right w:val="none" w:sz="0" w:space="0" w:color="auto"/>
      </w:divBdr>
    </w:div>
    <w:div w:id="1663969058">
      <w:bodyDiv w:val="1"/>
      <w:marLeft w:val="0"/>
      <w:marRight w:val="0"/>
      <w:marTop w:val="0"/>
      <w:marBottom w:val="0"/>
      <w:divBdr>
        <w:top w:val="none" w:sz="0" w:space="0" w:color="auto"/>
        <w:left w:val="none" w:sz="0" w:space="0" w:color="auto"/>
        <w:bottom w:val="none" w:sz="0" w:space="0" w:color="auto"/>
        <w:right w:val="none" w:sz="0" w:space="0" w:color="auto"/>
      </w:divBdr>
    </w:div>
    <w:div w:id="1664041407">
      <w:bodyDiv w:val="1"/>
      <w:marLeft w:val="0"/>
      <w:marRight w:val="0"/>
      <w:marTop w:val="0"/>
      <w:marBottom w:val="0"/>
      <w:divBdr>
        <w:top w:val="none" w:sz="0" w:space="0" w:color="auto"/>
        <w:left w:val="none" w:sz="0" w:space="0" w:color="auto"/>
        <w:bottom w:val="none" w:sz="0" w:space="0" w:color="auto"/>
        <w:right w:val="none" w:sz="0" w:space="0" w:color="auto"/>
      </w:divBdr>
    </w:div>
    <w:div w:id="1664042918">
      <w:bodyDiv w:val="1"/>
      <w:marLeft w:val="0"/>
      <w:marRight w:val="0"/>
      <w:marTop w:val="0"/>
      <w:marBottom w:val="0"/>
      <w:divBdr>
        <w:top w:val="none" w:sz="0" w:space="0" w:color="auto"/>
        <w:left w:val="none" w:sz="0" w:space="0" w:color="auto"/>
        <w:bottom w:val="none" w:sz="0" w:space="0" w:color="auto"/>
        <w:right w:val="none" w:sz="0" w:space="0" w:color="auto"/>
      </w:divBdr>
    </w:div>
    <w:div w:id="1664163367">
      <w:bodyDiv w:val="1"/>
      <w:marLeft w:val="0"/>
      <w:marRight w:val="0"/>
      <w:marTop w:val="0"/>
      <w:marBottom w:val="0"/>
      <w:divBdr>
        <w:top w:val="none" w:sz="0" w:space="0" w:color="auto"/>
        <w:left w:val="none" w:sz="0" w:space="0" w:color="auto"/>
        <w:bottom w:val="none" w:sz="0" w:space="0" w:color="auto"/>
        <w:right w:val="none" w:sz="0" w:space="0" w:color="auto"/>
      </w:divBdr>
    </w:div>
    <w:div w:id="1664312504">
      <w:bodyDiv w:val="1"/>
      <w:marLeft w:val="0"/>
      <w:marRight w:val="0"/>
      <w:marTop w:val="0"/>
      <w:marBottom w:val="0"/>
      <w:divBdr>
        <w:top w:val="none" w:sz="0" w:space="0" w:color="auto"/>
        <w:left w:val="none" w:sz="0" w:space="0" w:color="auto"/>
        <w:bottom w:val="none" w:sz="0" w:space="0" w:color="auto"/>
        <w:right w:val="none" w:sz="0" w:space="0" w:color="auto"/>
      </w:divBdr>
    </w:div>
    <w:div w:id="1664353577">
      <w:bodyDiv w:val="1"/>
      <w:marLeft w:val="0"/>
      <w:marRight w:val="0"/>
      <w:marTop w:val="0"/>
      <w:marBottom w:val="0"/>
      <w:divBdr>
        <w:top w:val="none" w:sz="0" w:space="0" w:color="auto"/>
        <w:left w:val="none" w:sz="0" w:space="0" w:color="auto"/>
        <w:bottom w:val="none" w:sz="0" w:space="0" w:color="auto"/>
        <w:right w:val="none" w:sz="0" w:space="0" w:color="auto"/>
      </w:divBdr>
    </w:div>
    <w:div w:id="1664504823">
      <w:bodyDiv w:val="1"/>
      <w:marLeft w:val="0"/>
      <w:marRight w:val="0"/>
      <w:marTop w:val="0"/>
      <w:marBottom w:val="0"/>
      <w:divBdr>
        <w:top w:val="none" w:sz="0" w:space="0" w:color="auto"/>
        <w:left w:val="none" w:sz="0" w:space="0" w:color="auto"/>
        <w:bottom w:val="none" w:sz="0" w:space="0" w:color="auto"/>
        <w:right w:val="none" w:sz="0" w:space="0" w:color="auto"/>
      </w:divBdr>
    </w:div>
    <w:div w:id="1664621304">
      <w:bodyDiv w:val="1"/>
      <w:marLeft w:val="0"/>
      <w:marRight w:val="0"/>
      <w:marTop w:val="0"/>
      <w:marBottom w:val="0"/>
      <w:divBdr>
        <w:top w:val="none" w:sz="0" w:space="0" w:color="auto"/>
        <w:left w:val="none" w:sz="0" w:space="0" w:color="auto"/>
        <w:bottom w:val="none" w:sz="0" w:space="0" w:color="auto"/>
        <w:right w:val="none" w:sz="0" w:space="0" w:color="auto"/>
      </w:divBdr>
    </w:div>
    <w:div w:id="1664746107">
      <w:bodyDiv w:val="1"/>
      <w:marLeft w:val="0"/>
      <w:marRight w:val="0"/>
      <w:marTop w:val="0"/>
      <w:marBottom w:val="0"/>
      <w:divBdr>
        <w:top w:val="none" w:sz="0" w:space="0" w:color="auto"/>
        <w:left w:val="none" w:sz="0" w:space="0" w:color="auto"/>
        <w:bottom w:val="none" w:sz="0" w:space="0" w:color="auto"/>
        <w:right w:val="none" w:sz="0" w:space="0" w:color="auto"/>
      </w:divBdr>
    </w:div>
    <w:div w:id="1664774228">
      <w:bodyDiv w:val="1"/>
      <w:marLeft w:val="0"/>
      <w:marRight w:val="0"/>
      <w:marTop w:val="0"/>
      <w:marBottom w:val="0"/>
      <w:divBdr>
        <w:top w:val="none" w:sz="0" w:space="0" w:color="auto"/>
        <w:left w:val="none" w:sz="0" w:space="0" w:color="auto"/>
        <w:bottom w:val="none" w:sz="0" w:space="0" w:color="auto"/>
        <w:right w:val="none" w:sz="0" w:space="0" w:color="auto"/>
      </w:divBdr>
    </w:div>
    <w:div w:id="1664893408">
      <w:bodyDiv w:val="1"/>
      <w:marLeft w:val="0"/>
      <w:marRight w:val="0"/>
      <w:marTop w:val="0"/>
      <w:marBottom w:val="0"/>
      <w:divBdr>
        <w:top w:val="none" w:sz="0" w:space="0" w:color="auto"/>
        <w:left w:val="none" w:sz="0" w:space="0" w:color="auto"/>
        <w:bottom w:val="none" w:sz="0" w:space="0" w:color="auto"/>
        <w:right w:val="none" w:sz="0" w:space="0" w:color="auto"/>
      </w:divBdr>
    </w:div>
    <w:div w:id="1665279383">
      <w:bodyDiv w:val="1"/>
      <w:marLeft w:val="0"/>
      <w:marRight w:val="0"/>
      <w:marTop w:val="0"/>
      <w:marBottom w:val="0"/>
      <w:divBdr>
        <w:top w:val="none" w:sz="0" w:space="0" w:color="auto"/>
        <w:left w:val="none" w:sz="0" w:space="0" w:color="auto"/>
        <w:bottom w:val="none" w:sz="0" w:space="0" w:color="auto"/>
        <w:right w:val="none" w:sz="0" w:space="0" w:color="auto"/>
      </w:divBdr>
    </w:div>
    <w:div w:id="1665626027">
      <w:bodyDiv w:val="1"/>
      <w:marLeft w:val="0"/>
      <w:marRight w:val="0"/>
      <w:marTop w:val="0"/>
      <w:marBottom w:val="0"/>
      <w:divBdr>
        <w:top w:val="none" w:sz="0" w:space="0" w:color="auto"/>
        <w:left w:val="none" w:sz="0" w:space="0" w:color="auto"/>
        <w:bottom w:val="none" w:sz="0" w:space="0" w:color="auto"/>
        <w:right w:val="none" w:sz="0" w:space="0" w:color="auto"/>
      </w:divBdr>
    </w:div>
    <w:div w:id="1665821319">
      <w:bodyDiv w:val="1"/>
      <w:marLeft w:val="0"/>
      <w:marRight w:val="0"/>
      <w:marTop w:val="0"/>
      <w:marBottom w:val="0"/>
      <w:divBdr>
        <w:top w:val="none" w:sz="0" w:space="0" w:color="auto"/>
        <w:left w:val="none" w:sz="0" w:space="0" w:color="auto"/>
        <w:bottom w:val="none" w:sz="0" w:space="0" w:color="auto"/>
        <w:right w:val="none" w:sz="0" w:space="0" w:color="auto"/>
      </w:divBdr>
    </w:div>
    <w:div w:id="1665932708">
      <w:bodyDiv w:val="1"/>
      <w:marLeft w:val="0"/>
      <w:marRight w:val="0"/>
      <w:marTop w:val="0"/>
      <w:marBottom w:val="0"/>
      <w:divBdr>
        <w:top w:val="none" w:sz="0" w:space="0" w:color="auto"/>
        <w:left w:val="none" w:sz="0" w:space="0" w:color="auto"/>
        <w:bottom w:val="none" w:sz="0" w:space="0" w:color="auto"/>
        <w:right w:val="none" w:sz="0" w:space="0" w:color="auto"/>
      </w:divBdr>
    </w:div>
    <w:div w:id="1666009998">
      <w:bodyDiv w:val="1"/>
      <w:marLeft w:val="0"/>
      <w:marRight w:val="0"/>
      <w:marTop w:val="0"/>
      <w:marBottom w:val="0"/>
      <w:divBdr>
        <w:top w:val="none" w:sz="0" w:space="0" w:color="auto"/>
        <w:left w:val="none" w:sz="0" w:space="0" w:color="auto"/>
        <w:bottom w:val="none" w:sz="0" w:space="0" w:color="auto"/>
        <w:right w:val="none" w:sz="0" w:space="0" w:color="auto"/>
      </w:divBdr>
    </w:div>
    <w:div w:id="1666011194">
      <w:bodyDiv w:val="1"/>
      <w:marLeft w:val="0"/>
      <w:marRight w:val="0"/>
      <w:marTop w:val="0"/>
      <w:marBottom w:val="0"/>
      <w:divBdr>
        <w:top w:val="none" w:sz="0" w:space="0" w:color="auto"/>
        <w:left w:val="none" w:sz="0" w:space="0" w:color="auto"/>
        <w:bottom w:val="none" w:sz="0" w:space="0" w:color="auto"/>
        <w:right w:val="none" w:sz="0" w:space="0" w:color="auto"/>
      </w:divBdr>
    </w:div>
    <w:div w:id="1666085345">
      <w:bodyDiv w:val="1"/>
      <w:marLeft w:val="0"/>
      <w:marRight w:val="0"/>
      <w:marTop w:val="0"/>
      <w:marBottom w:val="0"/>
      <w:divBdr>
        <w:top w:val="none" w:sz="0" w:space="0" w:color="auto"/>
        <w:left w:val="none" w:sz="0" w:space="0" w:color="auto"/>
        <w:bottom w:val="none" w:sz="0" w:space="0" w:color="auto"/>
        <w:right w:val="none" w:sz="0" w:space="0" w:color="auto"/>
      </w:divBdr>
    </w:div>
    <w:div w:id="1666282747">
      <w:bodyDiv w:val="1"/>
      <w:marLeft w:val="0"/>
      <w:marRight w:val="0"/>
      <w:marTop w:val="0"/>
      <w:marBottom w:val="0"/>
      <w:divBdr>
        <w:top w:val="none" w:sz="0" w:space="0" w:color="auto"/>
        <w:left w:val="none" w:sz="0" w:space="0" w:color="auto"/>
        <w:bottom w:val="none" w:sz="0" w:space="0" w:color="auto"/>
        <w:right w:val="none" w:sz="0" w:space="0" w:color="auto"/>
      </w:divBdr>
    </w:div>
    <w:div w:id="1666784024">
      <w:bodyDiv w:val="1"/>
      <w:marLeft w:val="0"/>
      <w:marRight w:val="0"/>
      <w:marTop w:val="0"/>
      <w:marBottom w:val="0"/>
      <w:divBdr>
        <w:top w:val="none" w:sz="0" w:space="0" w:color="auto"/>
        <w:left w:val="none" w:sz="0" w:space="0" w:color="auto"/>
        <w:bottom w:val="none" w:sz="0" w:space="0" w:color="auto"/>
        <w:right w:val="none" w:sz="0" w:space="0" w:color="auto"/>
      </w:divBdr>
    </w:div>
    <w:div w:id="1667123263">
      <w:bodyDiv w:val="1"/>
      <w:marLeft w:val="0"/>
      <w:marRight w:val="0"/>
      <w:marTop w:val="0"/>
      <w:marBottom w:val="0"/>
      <w:divBdr>
        <w:top w:val="none" w:sz="0" w:space="0" w:color="auto"/>
        <w:left w:val="none" w:sz="0" w:space="0" w:color="auto"/>
        <w:bottom w:val="none" w:sz="0" w:space="0" w:color="auto"/>
        <w:right w:val="none" w:sz="0" w:space="0" w:color="auto"/>
      </w:divBdr>
    </w:div>
    <w:div w:id="1667124167">
      <w:bodyDiv w:val="1"/>
      <w:marLeft w:val="0"/>
      <w:marRight w:val="0"/>
      <w:marTop w:val="0"/>
      <w:marBottom w:val="0"/>
      <w:divBdr>
        <w:top w:val="none" w:sz="0" w:space="0" w:color="auto"/>
        <w:left w:val="none" w:sz="0" w:space="0" w:color="auto"/>
        <w:bottom w:val="none" w:sz="0" w:space="0" w:color="auto"/>
        <w:right w:val="none" w:sz="0" w:space="0" w:color="auto"/>
      </w:divBdr>
    </w:div>
    <w:div w:id="1667246618">
      <w:bodyDiv w:val="1"/>
      <w:marLeft w:val="0"/>
      <w:marRight w:val="0"/>
      <w:marTop w:val="0"/>
      <w:marBottom w:val="0"/>
      <w:divBdr>
        <w:top w:val="none" w:sz="0" w:space="0" w:color="auto"/>
        <w:left w:val="none" w:sz="0" w:space="0" w:color="auto"/>
        <w:bottom w:val="none" w:sz="0" w:space="0" w:color="auto"/>
        <w:right w:val="none" w:sz="0" w:space="0" w:color="auto"/>
      </w:divBdr>
    </w:div>
    <w:div w:id="1667325109">
      <w:bodyDiv w:val="1"/>
      <w:marLeft w:val="0"/>
      <w:marRight w:val="0"/>
      <w:marTop w:val="0"/>
      <w:marBottom w:val="0"/>
      <w:divBdr>
        <w:top w:val="none" w:sz="0" w:space="0" w:color="auto"/>
        <w:left w:val="none" w:sz="0" w:space="0" w:color="auto"/>
        <w:bottom w:val="none" w:sz="0" w:space="0" w:color="auto"/>
        <w:right w:val="none" w:sz="0" w:space="0" w:color="auto"/>
      </w:divBdr>
    </w:div>
    <w:div w:id="1667437628">
      <w:bodyDiv w:val="1"/>
      <w:marLeft w:val="0"/>
      <w:marRight w:val="0"/>
      <w:marTop w:val="0"/>
      <w:marBottom w:val="0"/>
      <w:divBdr>
        <w:top w:val="none" w:sz="0" w:space="0" w:color="auto"/>
        <w:left w:val="none" w:sz="0" w:space="0" w:color="auto"/>
        <w:bottom w:val="none" w:sz="0" w:space="0" w:color="auto"/>
        <w:right w:val="none" w:sz="0" w:space="0" w:color="auto"/>
      </w:divBdr>
    </w:div>
    <w:div w:id="1667632478">
      <w:bodyDiv w:val="1"/>
      <w:marLeft w:val="0"/>
      <w:marRight w:val="0"/>
      <w:marTop w:val="0"/>
      <w:marBottom w:val="0"/>
      <w:divBdr>
        <w:top w:val="none" w:sz="0" w:space="0" w:color="auto"/>
        <w:left w:val="none" w:sz="0" w:space="0" w:color="auto"/>
        <w:bottom w:val="none" w:sz="0" w:space="0" w:color="auto"/>
        <w:right w:val="none" w:sz="0" w:space="0" w:color="auto"/>
      </w:divBdr>
    </w:div>
    <w:div w:id="1668054120">
      <w:bodyDiv w:val="1"/>
      <w:marLeft w:val="0"/>
      <w:marRight w:val="0"/>
      <w:marTop w:val="0"/>
      <w:marBottom w:val="0"/>
      <w:divBdr>
        <w:top w:val="none" w:sz="0" w:space="0" w:color="auto"/>
        <w:left w:val="none" w:sz="0" w:space="0" w:color="auto"/>
        <w:bottom w:val="none" w:sz="0" w:space="0" w:color="auto"/>
        <w:right w:val="none" w:sz="0" w:space="0" w:color="auto"/>
      </w:divBdr>
    </w:div>
    <w:div w:id="1668092523">
      <w:bodyDiv w:val="1"/>
      <w:marLeft w:val="0"/>
      <w:marRight w:val="0"/>
      <w:marTop w:val="0"/>
      <w:marBottom w:val="0"/>
      <w:divBdr>
        <w:top w:val="none" w:sz="0" w:space="0" w:color="auto"/>
        <w:left w:val="none" w:sz="0" w:space="0" w:color="auto"/>
        <w:bottom w:val="none" w:sz="0" w:space="0" w:color="auto"/>
        <w:right w:val="none" w:sz="0" w:space="0" w:color="auto"/>
      </w:divBdr>
    </w:div>
    <w:div w:id="1668241887">
      <w:bodyDiv w:val="1"/>
      <w:marLeft w:val="0"/>
      <w:marRight w:val="0"/>
      <w:marTop w:val="0"/>
      <w:marBottom w:val="0"/>
      <w:divBdr>
        <w:top w:val="none" w:sz="0" w:space="0" w:color="auto"/>
        <w:left w:val="none" w:sz="0" w:space="0" w:color="auto"/>
        <w:bottom w:val="none" w:sz="0" w:space="0" w:color="auto"/>
        <w:right w:val="none" w:sz="0" w:space="0" w:color="auto"/>
      </w:divBdr>
    </w:div>
    <w:div w:id="1668284802">
      <w:bodyDiv w:val="1"/>
      <w:marLeft w:val="0"/>
      <w:marRight w:val="0"/>
      <w:marTop w:val="0"/>
      <w:marBottom w:val="0"/>
      <w:divBdr>
        <w:top w:val="none" w:sz="0" w:space="0" w:color="auto"/>
        <w:left w:val="none" w:sz="0" w:space="0" w:color="auto"/>
        <w:bottom w:val="none" w:sz="0" w:space="0" w:color="auto"/>
        <w:right w:val="none" w:sz="0" w:space="0" w:color="auto"/>
      </w:divBdr>
    </w:div>
    <w:div w:id="1668360656">
      <w:bodyDiv w:val="1"/>
      <w:marLeft w:val="0"/>
      <w:marRight w:val="0"/>
      <w:marTop w:val="0"/>
      <w:marBottom w:val="0"/>
      <w:divBdr>
        <w:top w:val="none" w:sz="0" w:space="0" w:color="auto"/>
        <w:left w:val="none" w:sz="0" w:space="0" w:color="auto"/>
        <w:bottom w:val="none" w:sz="0" w:space="0" w:color="auto"/>
        <w:right w:val="none" w:sz="0" w:space="0" w:color="auto"/>
      </w:divBdr>
    </w:div>
    <w:div w:id="1668437175">
      <w:bodyDiv w:val="1"/>
      <w:marLeft w:val="0"/>
      <w:marRight w:val="0"/>
      <w:marTop w:val="0"/>
      <w:marBottom w:val="0"/>
      <w:divBdr>
        <w:top w:val="none" w:sz="0" w:space="0" w:color="auto"/>
        <w:left w:val="none" w:sz="0" w:space="0" w:color="auto"/>
        <w:bottom w:val="none" w:sz="0" w:space="0" w:color="auto"/>
        <w:right w:val="none" w:sz="0" w:space="0" w:color="auto"/>
      </w:divBdr>
    </w:div>
    <w:div w:id="1668627499">
      <w:bodyDiv w:val="1"/>
      <w:marLeft w:val="0"/>
      <w:marRight w:val="0"/>
      <w:marTop w:val="0"/>
      <w:marBottom w:val="0"/>
      <w:divBdr>
        <w:top w:val="none" w:sz="0" w:space="0" w:color="auto"/>
        <w:left w:val="none" w:sz="0" w:space="0" w:color="auto"/>
        <w:bottom w:val="none" w:sz="0" w:space="0" w:color="auto"/>
        <w:right w:val="none" w:sz="0" w:space="0" w:color="auto"/>
      </w:divBdr>
    </w:div>
    <w:div w:id="1668710322">
      <w:bodyDiv w:val="1"/>
      <w:marLeft w:val="0"/>
      <w:marRight w:val="0"/>
      <w:marTop w:val="0"/>
      <w:marBottom w:val="0"/>
      <w:divBdr>
        <w:top w:val="none" w:sz="0" w:space="0" w:color="auto"/>
        <w:left w:val="none" w:sz="0" w:space="0" w:color="auto"/>
        <w:bottom w:val="none" w:sz="0" w:space="0" w:color="auto"/>
        <w:right w:val="none" w:sz="0" w:space="0" w:color="auto"/>
      </w:divBdr>
    </w:div>
    <w:div w:id="1668825368">
      <w:bodyDiv w:val="1"/>
      <w:marLeft w:val="0"/>
      <w:marRight w:val="0"/>
      <w:marTop w:val="0"/>
      <w:marBottom w:val="0"/>
      <w:divBdr>
        <w:top w:val="none" w:sz="0" w:space="0" w:color="auto"/>
        <w:left w:val="none" w:sz="0" w:space="0" w:color="auto"/>
        <w:bottom w:val="none" w:sz="0" w:space="0" w:color="auto"/>
        <w:right w:val="none" w:sz="0" w:space="0" w:color="auto"/>
      </w:divBdr>
    </w:div>
    <w:div w:id="1669281920">
      <w:bodyDiv w:val="1"/>
      <w:marLeft w:val="0"/>
      <w:marRight w:val="0"/>
      <w:marTop w:val="0"/>
      <w:marBottom w:val="0"/>
      <w:divBdr>
        <w:top w:val="none" w:sz="0" w:space="0" w:color="auto"/>
        <w:left w:val="none" w:sz="0" w:space="0" w:color="auto"/>
        <w:bottom w:val="none" w:sz="0" w:space="0" w:color="auto"/>
        <w:right w:val="none" w:sz="0" w:space="0" w:color="auto"/>
      </w:divBdr>
    </w:div>
    <w:div w:id="1669287065">
      <w:bodyDiv w:val="1"/>
      <w:marLeft w:val="0"/>
      <w:marRight w:val="0"/>
      <w:marTop w:val="0"/>
      <w:marBottom w:val="0"/>
      <w:divBdr>
        <w:top w:val="none" w:sz="0" w:space="0" w:color="auto"/>
        <w:left w:val="none" w:sz="0" w:space="0" w:color="auto"/>
        <w:bottom w:val="none" w:sz="0" w:space="0" w:color="auto"/>
        <w:right w:val="none" w:sz="0" w:space="0" w:color="auto"/>
      </w:divBdr>
    </w:div>
    <w:div w:id="1669475280">
      <w:bodyDiv w:val="1"/>
      <w:marLeft w:val="0"/>
      <w:marRight w:val="0"/>
      <w:marTop w:val="0"/>
      <w:marBottom w:val="0"/>
      <w:divBdr>
        <w:top w:val="none" w:sz="0" w:space="0" w:color="auto"/>
        <w:left w:val="none" w:sz="0" w:space="0" w:color="auto"/>
        <w:bottom w:val="none" w:sz="0" w:space="0" w:color="auto"/>
        <w:right w:val="none" w:sz="0" w:space="0" w:color="auto"/>
      </w:divBdr>
    </w:div>
    <w:div w:id="1669823265">
      <w:bodyDiv w:val="1"/>
      <w:marLeft w:val="0"/>
      <w:marRight w:val="0"/>
      <w:marTop w:val="0"/>
      <w:marBottom w:val="0"/>
      <w:divBdr>
        <w:top w:val="none" w:sz="0" w:space="0" w:color="auto"/>
        <w:left w:val="none" w:sz="0" w:space="0" w:color="auto"/>
        <w:bottom w:val="none" w:sz="0" w:space="0" w:color="auto"/>
        <w:right w:val="none" w:sz="0" w:space="0" w:color="auto"/>
      </w:divBdr>
    </w:div>
    <w:div w:id="1669868327">
      <w:bodyDiv w:val="1"/>
      <w:marLeft w:val="0"/>
      <w:marRight w:val="0"/>
      <w:marTop w:val="0"/>
      <w:marBottom w:val="0"/>
      <w:divBdr>
        <w:top w:val="none" w:sz="0" w:space="0" w:color="auto"/>
        <w:left w:val="none" w:sz="0" w:space="0" w:color="auto"/>
        <w:bottom w:val="none" w:sz="0" w:space="0" w:color="auto"/>
        <w:right w:val="none" w:sz="0" w:space="0" w:color="auto"/>
      </w:divBdr>
    </w:div>
    <w:div w:id="1670017464">
      <w:bodyDiv w:val="1"/>
      <w:marLeft w:val="0"/>
      <w:marRight w:val="0"/>
      <w:marTop w:val="0"/>
      <w:marBottom w:val="0"/>
      <w:divBdr>
        <w:top w:val="none" w:sz="0" w:space="0" w:color="auto"/>
        <w:left w:val="none" w:sz="0" w:space="0" w:color="auto"/>
        <w:bottom w:val="none" w:sz="0" w:space="0" w:color="auto"/>
        <w:right w:val="none" w:sz="0" w:space="0" w:color="auto"/>
      </w:divBdr>
    </w:div>
    <w:div w:id="1670133889">
      <w:bodyDiv w:val="1"/>
      <w:marLeft w:val="0"/>
      <w:marRight w:val="0"/>
      <w:marTop w:val="0"/>
      <w:marBottom w:val="0"/>
      <w:divBdr>
        <w:top w:val="none" w:sz="0" w:space="0" w:color="auto"/>
        <w:left w:val="none" w:sz="0" w:space="0" w:color="auto"/>
        <w:bottom w:val="none" w:sz="0" w:space="0" w:color="auto"/>
        <w:right w:val="none" w:sz="0" w:space="0" w:color="auto"/>
      </w:divBdr>
    </w:div>
    <w:div w:id="1670138690">
      <w:bodyDiv w:val="1"/>
      <w:marLeft w:val="0"/>
      <w:marRight w:val="0"/>
      <w:marTop w:val="0"/>
      <w:marBottom w:val="0"/>
      <w:divBdr>
        <w:top w:val="none" w:sz="0" w:space="0" w:color="auto"/>
        <w:left w:val="none" w:sz="0" w:space="0" w:color="auto"/>
        <w:bottom w:val="none" w:sz="0" w:space="0" w:color="auto"/>
        <w:right w:val="none" w:sz="0" w:space="0" w:color="auto"/>
      </w:divBdr>
    </w:div>
    <w:div w:id="1670521704">
      <w:bodyDiv w:val="1"/>
      <w:marLeft w:val="0"/>
      <w:marRight w:val="0"/>
      <w:marTop w:val="0"/>
      <w:marBottom w:val="0"/>
      <w:divBdr>
        <w:top w:val="none" w:sz="0" w:space="0" w:color="auto"/>
        <w:left w:val="none" w:sz="0" w:space="0" w:color="auto"/>
        <w:bottom w:val="none" w:sz="0" w:space="0" w:color="auto"/>
        <w:right w:val="none" w:sz="0" w:space="0" w:color="auto"/>
      </w:divBdr>
    </w:div>
    <w:div w:id="1670787915">
      <w:bodyDiv w:val="1"/>
      <w:marLeft w:val="0"/>
      <w:marRight w:val="0"/>
      <w:marTop w:val="0"/>
      <w:marBottom w:val="0"/>
      <w:divBdr>
        <w:top w:val="none" w:sz="0" w:space="0" w:color="auto"/>
        <w:left w:val="none" w:sz="0" w:space="0" w:color="auto"/>
        <w:bottom w:val="none" w:sz="0" w:space="0" w:color="auto"/>
        <w:right w:val="none" w:sz="0" w:space="0" w:color="auto"/>
      </w:divBdr>
    </w:div>
    <w:div w:id="1670937607">
      <w:bodyDiv w:val="1"/>
      <w:marLeft w:val="0"/>
      <w:marRight w:val="0"/>
      <w:marTop w:val="0"/>
      <w:marBottom w:val="0"/>
      <w:divBdr>
        <w:top w:val="none" w:sz="0" w:space="0" w:color="auto"/>
        <w:left w:val="none" w:sz="0" w:space="0" w:color="auto"/>
        <w:bottom w:val="none" w:sz="0" w:space="0" w:color="auto"/>
        <w:right w:val="none" w:sz="0" w:space="0" w:color="auto"/>
      </w:divBdr>
    </w:div>
    <w:div w:id="1670981077">
      <w:bodyDiv w:val="1"/>
      <w:marLeft w:val="0"/>
      <w:marRight w:val="0"/>
      <w:marTop w:val="0"/>
      <w:marBottom w:val="0"/>
      <w:divBdr>
        <w:top w:val="none" w:sz="0" w:space="0" w:color="auto"/>
        <w:left w:val="none" w:sz="0" w:space="0" w:color="auto"/>
        <w:bottom w:val="none" w:sz="0" w:space="0" w:color="auto"/>
        <w:right w:val="none" w:sz="0" w:space="0" w:color="auto"/>
      </w:divBdr>
    </w:div>
    <w:div w:id="1671104862">
      <w:bodyDiv w:val="1"/>
      <w:marLeft w:val="0"/>
      <w:marRight w:val="0"/>
      <w:marTop w:val="0"/>
      <w:marBottom w:val="0"/>
      <w:divBdr>
        <w:top w:val="none" w:sz="0" w:space="0" w:color="auto"/>
        <w:left w:val="none" w:sz="0" w:space="0" w:color="auto"/>
        <w:bottom w:val="none" w:sz="0" w:space="0" w:color="auto"/>
        <w:right w:val="none" w:sz="0" w:space="0" w:color="auto"/>
      </w:divBdr>
    </w:div>
    <w:div w:id="1671329887">
      <w:bodyDiv w:val="1"/>
      <w:marLeft w:val="0"/>
      <w:marRight w:val="0"/>
      <w:marTop w:val="0"/>
      <w:marBottom w:val="0"/>
      <w:divBdr>
        <w:top w:val="none" w:sz="0" w:space="0" w:color="auto"/>
        <w:left w:val="none" w:sz="0" w:space="0" w:color="auto"/>
        <w:bottom w:val="none" w:sz="0" w:space="0" w:color="auto"/>
        <w:right w:val="none" w:sz="0" w:space="0" w:color="auto"/>
      </w:divBdr>
    </w:div>
    <w:div w:id="1671446480">
      <w:bodyDiv w:val="1"/>
      <w:marLeft w:val="0"/>
      <w:marRight w:val="0"/>
      <w:marTop w:val="0"/>
      <w:marBottom w:val="0"/>
      <w:divBdr>
        <w:top w:val="none" w:sz="0" w:space="0" w:color="auto"/>
        <w:left w:val="none" w:sz="0" w:space="0" w:color="auto"/>
        <w:bottom w:val="none" w:sz="0" w:space="0" w:color="auto"/>
        <w:right w:val="none" w:sz="0" w:space="0" w:color="auto"/>
      </w:divBdr>
    </w:div>
    <w:div w:id="1671643745">
      <w:bodyDiv w:val="1"/>
      <w:marLeft w:val="0"/>
      <w:marRight w:val="0"/>
      <w:marTop w:val="0"/>
      <w:marBottom w:val="0"/>
      <w:divBdr>
        <w:top w:val="none" w:sz="0" w:space="0" w:color="auto"/>
        <w:left w:val="none" w:sz="0" w:space="0" w:color="auto"/>
        <w:bottom w:val="none" w:sz="0" w:space="0" w:color="auto"/>
        <w:right w:val="none" w:sz="0" w:space="0" w:color="auto"/>
      </w:divBdr>
    </w:div>
    <w:div w:id="1671711432">
      <w:bodyDiv w:val="1"/>
      <w:marLeft w:val="0"/>
      <w:marRight w:val="0"/>
      <w:marTop w:val="0"/>
      <w:marBottom w:val="0"/>
      <w:divBdr>
        <w:top w:val="none" w:sz="0" w:space="0" w:color="auto"/>
        <w:left w:val="none" w:sz="0" w:space="0" w:color="auto"/>
        <w:bottom w:val="none" w:sz="0" w:space="0" w:color="auto"/>
        <w:right w:val="none" w:sz="0" w:space="0" w:color="auto"/>
      </w:divBdr>
    </w:div>
    <w:div w:id="1671912125">
      <w:bodyDiv w:val="1"/>
      <w:marLeft w:val="0"/>
      <w:marRight w:val="0"/>
      <w:marTop w:val="0"/>
      <w:marBottom w:val="0"/>
      <w:divBdr>
        <w:top w:val="none" w:sz="0" w:space="0" w:color="auto"/>
        <w:left w:val="none" w:sz="0" w:space="0" w:color="auto"/>
        <w:bottom w:val="none" w:sz="0" w:space="0" w:color="auto"/>
        <w:right w:val="none" w:sz="0" w:space="0" w:color="auto"/>
      </w:divBdr>
    </w:div>
    <w:div w:id="1672178366">
      <w:bodyDiv w:val="1"/>
      <w:marLeft w:val="0"/>
      <w:marRight w:val="0"/>
      <w:marTop w:val="0"/>
      <w:marBottom w:val="0"/>
      <w:divBdr>
        <w:top w:val="none" w:sz="0" w:space="0" w:color="auto"/>
        <w:left w:val="none" w:sz="0" w:space="0" w:color="auto"/>
        <w:bottom w:val="none" w:sz="0" w:space="0" w:color="auto"/>
        <w:right w:val="none" w:sz="0" w:space="0" w:color="auto"/>
      </w:divBdr>
    </w:div>
    <w:div w:id="1672219509">
      <w:bodyDiv w:val="1"/>
      <w:marLeft w:val="0"/>
      <w:marRight w:val="0"/>
      <w:marTop w:val="0"/>
      <w:marBottom w:val="0"/>
      <w:divBdr>
        <w:top w:val="none" w:sz="0" w:space="0" w:color="auto"/>
        <w:left w:val="none" w:sz="0" w:space="0" w:color="auto"/>
        <w:bottom w:val="none" w:sz="0" w:space="0" w:color="auto"/>
        <w:right w:val="none" w:sz="0" w:space="0" w:color="auto"/>
      </w:divBdr>
    </w:div>
    <w:div w:id="1672294841">
      <w:bodyDiv w:val="1"/>
      <w:marLeft w:val="0"/>
      <w:marRight w:val="0"/>
      <w:marTop w:val="0"/>
      <w:marBottom w:val="0"/>
      <w:divBdr>
        <w:top w:val="none" w:sz="0" w:space="0" w:color="auto"/>
        <w:left w:val="none" w:sz="0" w:space="0" w:color="auto"/>
        <w:bottom w:val="none" w:sz="0" w:space="0" w:color="auto"/>
        <w:right w:val="none" w:sz="0" w:space="0" w:color="auto"/>
      </w:divBdr>
    </w:div>
    <w:div w:id="1672297091">
      <w:bodyDiv w:val="1"/>
      <w:marLeft w:val="0"/>
      <w:marRight w:val="0"/>
      <w:marTop w:val="0"/>
      <w:marBottom w:val="0"/>
      <w:divBdr>
        <w:top w:val="none" w:sz="0" w:space="0" w:color="auto"/>
        <w:left w:val="none" w:sz="0" w:space="0" w:color="auto"/>
        <w:bottom w:val="none" w:sz="0" w:space="0" w:color="auto"/>
        <w:right w:val="none" w:sz="0" w:space="0" w:color="auto"/>
      </w:divBdr>
    </w:div>
    <w:div w:id="1672415332">
      <w:bodyDiv w:val="1"/>
      <w:marLeft w:val="0"/>
      <w:marRight w:val="0"/>
      <w:marTop w:val="0"/>
      <w:marBottom w:val="0"/>
      <w:divBdr>
        <w:top w:val="none" w:sz="0" w:space="0" w:color="auto"/>
        <w:left w:val="none" w:sz="0" w:space="0" w:color="auto"/>
        <w:bottom w:val="none" w:sz="0" w:space="0" w:color="auto"/>
        <w:right w:val="none" w:sz="0" w:space="0" w:color="auto"/>
      </w:divBdr>
    </w:div>
    <w:div w:id="1672440897">
      <w:bodyDiv w:val="1"/>
      <w:marLeft w:val="0"/>
      <w:marRight w:val="0"/>
      <w:marTop w:val="0"/>
      <w:marBottom w:val="0"/>
      <w:divBdr>
        <w:top w:val="none" w:sz="0" w:space="0" w:color="auto"/>
        <w:left w:val="none" w:sz="0" w:space="0" w:color="auto"/>
        <w:bottom w:val="none" w:sz="0" w:space="0" w:color="auto"/>
        <w:right w:val="none" w:sz="0" w:space="0" w:color="auto"/>
      </w:divBdr>
    </w:div>
    <w:div w:id="1672565326">
      <w:bodyDiv w:val="1"/>
      <w:marLeft w:val="0"/>
      <w:marRight w:val="0"/>
      <w:marTop w:val="0"/>
      <w:marBottom w:val="0"/>
      <w:divBdr>
        <w:top w:val="none" w:sz="0" w:space="0" w:color="auto"/>
        <w:left w:val="none" w:sz="0" w:space="0" w:color="auto"/>
        <w:bottom w:val="none" w:sz="0" w:space="0" w:color="auto"/>
        <w:right w:val="none" w:sz="0" w:space="0" w:color="auto"/>
      </w:divBdr>
    </w:div>
    <w:div w:id="1672634715">
      <w:bodyDiv w:val="1"/>
      <w:marLeft w:val="0"/>
      <w:marRight w:val="0"/>
      <w:marTop w:val="0"/>
      <w:marBottom w:val="0"/>
      <w:divBdr>
        <w:top w:val="none" w:sz="0" w:space="0" w:color="auto"/>
        <w:left w:val="none" w:sz="0" w:space="0" w:color="auto"/>
        <w:bottom w:val="none" w:sz="0" w:space="0" w:color="auto"/>
        <w:right w:val="none" w:sz="0" w:space="0" w:color="auto"/>
      </w:divBdr>
    </w:div>
    <w:div w:id="1672682894">
      <w:bodyDiv w:val="1"/>
      <w:marLeft w:val="0"/>
      <w:marRight w:val="0"/>
      <w:marTop w:val="0"/>
      <w:marBottom w:val="0"/>
      <w:divBdr>
        <w:top w:val="none" w:sz="0" w:space="0" w:color="auto"/>
        <w:left w:val="none" w:sz="0" w:space="0" w:color="auto"/>
        <w:bottom w:val="none" w:sz="0" w:space="0" w:color="auto"/>
        <w:right w:val="none" w:sz="0" w:space="0" w:color="auto"/>
      </w:divBdr>
    </w:div>
    <w:div w:id="1673096091">
      <w:bodyDiv w:val="1"/>
      <w:marLeft w:val="0"/>
      <w:marRight w:val="0"/>
      <w:marTop w:val="0"/>
      <w:marBottom w:val="0"/>
      <w:divBdr>
        <w:top w:val="none" w:sz="0" w:space="0" w:color="auto"/>
        <w:left w:val="none" w:sz="0" w:space="0" w:color="auto"/>
        <w:bottom w:val="none" w:sz="0" w:space="0" w:color="auto"/>
        <w:right w:val="none" w:sz="0" w:space="0" w:color="auto"/>
      </w:divBdr>
    </w:div>
    <w:div w:id="1673336890">
      <w:bodyDiv w:val="1"/>
      <w:marLeft w:val="0"/>
      <w:marRight w:val="0"/>
      <w:marTop w:val="0"/>
      <w:marBottom w:val="0"/>
      <w:divBdr>
        <w:top w:val="none" w:sz="0" w:space="0" w:color="auto"/>
        <w:left w:val="none" w:sz="0" w:space="0" w:color="auto"/>
        <w:bottom w:val="none" w:sz="0" w:space="0" w:color="auto"/>
        <w:right w:val="none" w:sz="0" w:space="0" w:color="auto"/>
      </w:divBdr>
    </w:div>
    <w:div w:id="1673340506">
      <w:bodyDiv w:val="1"/>
      <w:marLeft w:val="0"/>
      <w:marRight w:val="0"/>
      <w:marTop w:val="0"/>
      <w:marBottom w:val="0"/>
      <w:divBdr>
        <w:top w:val="none" w:sz="0" w:space="0" w:color="auto"/>
        <w:left w:val="none" w:sz="0" w:space="0" w:color="auto"/>
        <w:bottom w:val="none" w:sz="0" w:space="0" w:color="auto"/>
        <w:right w:val="none" w:sz="0" w:space="0" w:color="auto"/>
      </w:divBdr>
    </w:div>
    <w:div w:id="1673409904">
      <w:bodyDiv w:val="1"/>
      <w:marLeft w:val="0"/>
      <w:marRight w:val="0"/>
      <w:marTop w:val="0"/>
      <w:marBottom w:val="0"/>
      <w:divBdr>
        <w:top w:val="none" w:sz="0" w:space="0" w:color="auto"/>
        <w:left w:val="none" w:sz="0" w:space="0" w:color="auto"/>
        <w:bottom w:val="none" w:sz="0" w:space="0" w:color="auto"/>
        <w:right w:val="none" w:sz="0" w:space="0" w:color="auto"/>
      </w:divBdr>
    </w:div>
    <w:div w:id="1673528820">
      <w:bodyDiv w:val="1"/>
      <w:marLeft w:val="0"/>
      <w:marRight w:val="0"/>
      <w:marTop w:val="0"/>
      <w:marBottom w:val="0"/>
      <w:divBdr>
        <w:top w:val="none" w:sz="0" w:space="0" w:color="auto"/>
        <w:left w:val="none" w:sz="0" w:space="0" w:color="auto"/>
        <w:bottom w:val="none" w:sz="0" w:space="0" w:color="auto"/>
        <w:right w:val="none" w:sz="0" w:space="0" w:color="auto"/>
      </w:divBdr>
    </w:div>
    <w:div w:id="1673751651">
      <w:bodyDiv w:val="1"/>
      <w:marLeft w:val="0"/>
      <w:marRight w:val="0"/>
      <w:marTop w:val="0"/>
      <w:marBottom w:val="0"/>
      <w:divBdr>
        <w:top w:val="none" w:sz="0" w:space="0" w:color="auto"/>
        <w:left w:val="none" w:sz="0" w:space="0" w:color="auto"/>
        <w:bottom w:val="none" w:sz="0" w:space="0" w:color="auto"/>
        <w:right w:val="none" w:sz="0" w:space="0" w:color="auto"/>
      </w:divBdr>
    </w:div>
    <w:div w:id="1673795762">
      <w:bodyDiv w:val="1"/>
      <w:marLeft w:val="0"/>
      <w:marRight w:val="0"/>
      <w:marTop w:val="0"/>
      <w:marBottom w:val="0"/>
      <w:divBdr>
        <w:top w:val="none" w:sz="0" w:space="0" w:color="auto"/>
        <w:left w:val="none" w:sz="0" w:space="0" w:color="auto"/>
        <w:bottom w:val="none" w:sz="0" w:space="0" w:color="auto"/>
        <w:right w:val="none" w:sz="0" w:space="0" w:color="auto"/>
      </w:divBdr>
    </w:div>
    <w:div w:id="1674068336">
      <w:bodyDiv w:val="1"/>
      <w:marLeft w:val="0"/>
      <w:marRight w:val="0"/>
      <w:marTop w:val="0"/>
      <w:marBottom w:val="0"/>
      <w:divBdr>
        <w:top w:val="none" w:sz="0" w:space="0" w:color="auto"/>
        <w:left w:val="none" w:sz="0" w:space="0" w:color="auto"/>
        <w:bottom w:val="none" w:sz="0" w:space="0" w:color="auto"/>
        <w:right w:val="none" w:sz="0" w:space="0" w:color="auto"/>
      </w:divBdr>
    </w:div>
    <w:div w:id="1674407407">
      <w:bodyDiv w:val="1"/>
      <w:marLeft w:val="0"/>
      <w:marRight w:val="0"/>
      <w:marTop w:val="0"/>
      <w:marBottom w:val="0"/>
      <w:divBdr>
        <w:top w:val="none" w:sz="0" w:space="0" w:color="auto"/>
        <w:left w:val="none" w:sz="0" w:space="0" w:color="auto"/>
        <w:bottom w:val="none" w:sz="0" w:space="0" w:color="auto"/>
        <w:right w:val="none" w:sz="0" w:space="0" w:color="auto"/>
      </w:divBdr>
    </w:div>
    <w:div w:id="1674453109">
      <w:bodyDiv w:val="1"/>
      <w:marLeft w:val="0"/>
      <w:marRight w:val="0"/>
      <w:marTop w:val="0"/>
      <w:marBottom w:val="0"/>
      <w:divBdr>
        <w:top w:val="none" w:sz="0" w:space="0" w:color="auto"/>
        <w:left w:val="none" w:sz="0" w:space="0" w:color="auto"/>
        <w:bottom w:val="none" w:sz="0" w:space="0" w:color="auto"/>
        <w:right w:val="none" w:sz="0" w:space="0" w:color="auto"/>
      </w:divBdr>
    </w:div>
    <w:div w:id="1674646555">
      <w:bodyDiv w:val="1"/>
      <w:marLeft w:val="0"/>
      <w:marRight w:val="0"/>
      <w:marTop w:val="0"/>
      <w:marBottom w:val="0"/>
      <w:divBdr>
        <w:top w:val="none" w:sz="0" w:space="0" w:color="auto"/>
        <w:left w:val="none" w:sz="0" w:space="0" w:color="auto"/>
        <w:bottom w:val="none" w:sz="0" w:space="0" w:color="auto"/>
        <w:right w:val="none" w:sz="0" w:space="0" w:color="auto"/>
      </w:divBdr>
    </w:div>
    <w:div w:id="1674869259">
      <w:bodyDiv w:val="1"/>
      <w:marLeft w:val="0"/>
      <w:marRight w:val="0"/>
      <w:marTop w:val="0"/>
      <w:marBottom w:val="0"/>
      <w:divBdr>
        <w:top w:val="none" w:sz="0" w:space="0" w:color="auto"/>
        <w:left w:val="none" w:sz="0" w:space="0" w:color="auto"/>
        <w:bottom w:val="none" w:sz="0" w:space="0" w:color="auto"/>
        <w:right w:val="none" w:sz="0" w:space="0" w:color="auto"/>
      </w:divBdr>
    </w:div>
    <w:div w:id="1674993563">
      <w:bodyDiv w:val="1"/>
      <w:marLeft w:val="0"/>
      <w:marRight w:val="0"/>
      <w:marTop w:val="0"/>
      <w:marBottom w:val="0"/>
      <w:divBdr>
        <w:top w:val="none" w:sz="0" w:space="0" w:color="auto"/>
        <w:left w:val="none" w:sz="0" w:space="0" w:color="auto"/>
        <w:bottom w:val="none" w:sz="0" w:space="0" w:color="auto"/>
        <w:right w:val="none" w:sz="0" w:space="0" w:color="auto"/>
      </w:divBdr>
    </w:div>
    <w:div w:id="1675109096">
      <w:bodyDiv w:val="1"/>
      <w:marLeft w:val="0"/>
      <w:marRight w:val="0"/>
      <w:marTop w:val="0"/>
      <w:marBottom w:val="0"/>
      <w:divBdr>
        <w:top w:val="none" w:sz="0" w:space="0" w:color="auto"/>
        <w:left w:val="none" w:sz="0" w:space="0" w:color="auto"/>
        <w:bottom w:val="none" w:sz="0" w:space="0" w:color="auto"/>
        <w:right w:val="none" w:sz="0" w:space="0" w:color="auto"/>
      </w:divBdr>
    </w:div>
    <w:div w:id="1675261781">
      <w:bodyDiv w:val="1"/>
      <w:marLeft w:val="0"/>
      <w:marRight w:val="0"/>
      <w:marTop w:val="0"/>
      <w:marBottom w:val="0"/>
      <w:divBdr>
        <w:top w:val="none" w:sz="0" w:space="0" w:color="auto"/>
        <w:left w:val="none" w:sz="0" w:space="0" w:color="auto"/>
        <w:bottom w:val="none" w:sz="0" w:space="0" w:color="auto"/>
        <w:right w:val="none" w:sz="0" w:space="0" w:color="auto"/>
      </w:divBdr>
    </w:div>
    <w:div w:id="1675768434">
      <w:bodyDiv w:val="1"/>
      <w:marLeft w:val="0"/>
      <w:marRight w:val="0"/>
      <w:marTop w:val="0"/>
      <w:marBottom w:val="0"/>
      <w:divBdr>
        <w:top w:val="none" w:sz="0" w:space="0" w:color="auto"/>
        <w:left w:val="none" w:sz="0" w:space="0" w:color="auto"/>
        <w:bottom w:val="none" w:sz="0" w:space="0" w:color="auto"/>
        <w:right w:val="none" w:sz="0" w:space="0" w:color="auto"/>
      </w:divBdr>
    </w:div>
    <w:div w:id="1675953660">
      <w:bodyDiv w:val="1"/>
      <w:marLeft w:val="0"/>
      <w:marRight w:val="0"/>
      <w:marTop w:val="0"/>
      <w:marBottom w:val="0"/>
      <w:divBdr>
        <w:top w:val="none" w:sz="0" w:space="0" w:color="auto"/>
        <w:left w:val="none" w:sz="0" w:space="0" w:color="auto"/>
        <w:bottom w:val="none" w:sz="0" w:space="0" w:color="auto"/>
        <w:right w:val="none" w:sz="0" w:space="0" w:color="auto"/>
      </w:divBdr>
    </w:div>
    <w:div w:id="1676036152">
      <w:bodyDiv w:val="1"/>
      <w:marLeft w:val="0"/>
      <w:marRight w:val="0"/>
      <w:marTop w:val="0"/>
      <w:marBottom w:val="0"/>
      <w:divBdr>
        <w:top w:val="none" w:sz="0" w:space="0" w:color="auto"/>
        <w:left w:val="none" w:sz="0" w:space="0" w:color="auto"/>
        <w:bottom w:val="none" w:sz="0" w:space="0" w:color="auto"/>
        <w:right w:val="none" w:sz="0" w:space="0" w:color="auto"/>
      </w:divBdr>
    </w:div>
    <w:div w:id="1676107170">
      <w:bodyDiv w:val="1"/>
      <w:marLeft w:val="0"/>
      <w:marRight w:val="0"/>
      <w:marTop w:val="0"/>
      <w:marBottom w:val="0"/>
      <w:divBdr>
        <w:top w:val="none" w:sz="0" w:space="0" w:color="auto"/>
        <w:left w:val="none" w:sz="0" w:space="0" w:color="auto"/>
        <w:bottom w:val="none" w:sz="0" w:space="0" w:color="auto"/>
        <w:right w:val="none" w:sz="0" w:space="0" w:color="auto"/>
      </w:divBdr>
    </w:div>
    <w:div w:id="1676109495">
      <w:bodyDiv w:val="1"/>
      <w:marLeft w:val="0"/>
      <w:marRight w:val="0"/>
      <w:marTop w:val="0"/>
      <w:marBottom w:val="0"/>
      <w:divBdr>
        <w:top w:val="none" w:sz="0" w:space="0" w:color="auto"/>
        <w:left w:val="none" w:sz="0" w:space="0" w:color="auto"/>
        <w:bottom w:val="none" w:sz="0" w:space="0" w:color="auto"/>
        <w:right w:val="none" w:sz="0" w:space="0" w:color="auto"/>
      </w:divBdr>
    </w:div>
    <w:div w:id="1676882087">
      <w:bodyDiv w:val="1"/>
      <w:marLeft w:val="0"/>
      <w:marRight w:val="0"/>
      <w:marTop w:val="0"/>
      <w:marBottom w:val="0"/>
      <w:divBdr>
        <w:top w:val="none" w:sz="0" w:space="0" w:color="auto"/>
        <w:left w:val="none" w:sz="0" w:space="0" w:color="auto"/>
        <w:bottom w:val="none" w:sz="0" w:space="0" w:color="auto"/>
        <w:right w:val="none" w:sz="0" w:space="0" w:color="auto"/>
      </w:divBdr>
    </w:div>
    <w:div w:id="1676952253">
      <w:bodyDiv w:val="1"/>
      <w:marLeft w:val="0"/>
      <w:marRight w:val="0"/>
      <w:marTop w:val="0"/>
      <w:marBottom w:val="0"/>
      <w:divBdr>
        <w:top w:val="none" w:sz="0" w:space="0" w:color="auto"/>
        <w:left w:val="none" w:sz="0" w:space="0" w:color="auto"/>
        <w:bottom w:val="none" w:sz="0" w:space="0" w:color="auto"/>
        <w:right w:val="none" w:sz="0" w:space="0" w:color="auto"/>
      </w:divBdr>
    </w:div>
    <w:div w:id="1677466090">
      <w:bodyDiv w:val="1"/>
      <w:marLeft w:val="0"/>
      <w:marRight w:val="0"/>
      <w:marTop w:val="0"/>
      <w:marBottom w:val="0"/>
      <w:divBdr>
        <w:top w:val="none" w:sz="0" w:space="0" w:color="auto"/>
        <w:left w:val="none" w:sz="0" w:space="0" w:color="auto"/>
        <w:bottom w:val="none" w:sz="0" w:space="0" w:color="auto"/>
        <w:right w:val="none" w:sz="0" w:space="0" w:color="auto"/>
      </w:divBdr>
    </w:div>
    <w:div w:id="1677615525">
      <w:bodyDiv w:val="1"/>
      <w:marLeft w:val="0"/>
      <w:marRight w:val="0"/>
      <w:marTop w:val="0"/>
      <w:marBottom w:val="0"/>
      <w:divBdr>
        <w:top w:val="none" w:sz="0" w:space="0" w:color="auto"/>
        <w:left w:val="none" w:sz="0" w:space="0" w:color="auto"/>
        <w:bottom w:val="none" w:sz="0" w:space="0" w:color="auto"/>
        <w:right w:val="none" w:sz="0" w:space="0" w:color="auto"/>
      </w:divBdr>
    </w:div>
    <w:div w:id="1677732468">
      <w:bodyDiv w:val="1"/>
      <w:marLeft w:val="0"/>
      <w:marRight w:val="0"/>
      <w:marTop w:val="0"/>
      <w:marBottom w:val="0"/>
      <w:divBdr>
        <w:top w:val="none" w:sz="0" w:space="0" w:color="auto"/>
        <w:left w:val="none" w:sz="0" w:space="0" w:color="auto"/>
        <w:bottom w:val="none" w:sz="0" w:space="0" w:color="auto"/>
        <w:right w:val="none" w:sz="0" w:space="0" w:color="auto"/>
      </w:divBdr>
    </w:div>
    <w:div w:id="1678001422">
      <w:bodyDiv w:val="1"/>
      <w:marLeft w:val="0"/>
      <w:marRight w:val="0"/>
      <w:marTop w:val="0"/>
      <w:marBottom w:val="0"/>
      <w:divBdr>
        <w:top w:val="none" w:sz="0" w:space="0" w:color="auto"/>
        <w:left w:val="none" w:sz="0" w:space="0" w:color="auto"/>
        <w:bottom w:val="none" w:sz="0" w:space="0" w:color="auto"/>
        <w:right w:val="none" w:sz="0" w:space="0" w:color="auto"/>
      </w:divBdr>
    </w:div>
    <w:div w:id="1678459938">
      <w:bodyDiv w:val="1"/>
      <w:marLeft w:val="0"/>
      <w:marRight w:val="0"/>
      <w:marTop w:val="0"/>
      <w:marBottom w:val="0"/>
      <w:divBdr>
        <w:top w:val="none" w:sz="0" w:space="0" w:color="auto"/>
        <w:left w:val="none" w:sz="0" w:space="0" w:color="auto"/>
        <w:bottom w:val="none" w:sz="0" w:space="0" w:color="auto"/>
        <w:right w:val="none" w:sz="0" w:space="0" w:color="auto"/>
      </w:divBdr>
    </w:div>
    <w:div w:id="1678657828">
      <w:bodyDiv w:val="1"/>
      <w:marLeft w:val="0"/>
      <w:marRight w:val="0"/>
      <w:marTop w:val="0"/>
      <w:marBottom w:val="0"/>
      <w:divBdr>
        <w:top w:val="none" w:sz="0" w:space="0" w:color="auto"/>
        <w:left w:val="none" w:sz="0" w:space="0" w:color="auto"/>
        <w:bottom w:val="none" w:sz="0" w:space="0" w:color="auto"/>
        <w:right w:val="none" w:sz="0" w:space="0" w:color="auto"/>
      </w:divBdr>
    </w:div>
    <w:div w:id="1678998236">
      <w:bodyDiv w:val="1"/>
      <w:marLeft w:val="0"/>
      <w:marRight w:val="0"/>
      <w:marTop w:val="0"/>
      <w:marBottom w:val="0"/>
      <w:divBdr>
        <w:top w:val="none" w:sz="0" w:space="0" w:color="auto"/>
        <w:left w:val="none" w:sz="0" w:space="0" w:color="auto"/>
        <w:bottom w:val="none" w:sz="0" w:space="0" w:color="auto"/>
        <w:right w:val="none" w:sz="0" w:space="0" w:color="auto"/>
      </w:divBdr>
    </w:div>
    <w:div w:id="1679037454">
      <w:bodyDiv w:val="1"/>
      <w:marLeft w:val="0"/>
      <w:marRight w:val="0"/>
      <w:marTop w:val="0"/>
      <w:marBottom w:val="0"/>
      <w:divBdr>
        <w:top w:val="none" w:sz="0" w:space="0" w:color="auto"/>
        <w:left w:val="none" w:sz="0" w:space="0" w:color="auto"/>
        <w:bottom w:val="none" w:sz="0" w:space="0" w:color="auto"/>
        <w:right w:val="none" w:sz="0" w:space="0" w:color="auto"/>
      </w:divBdr>
    </w:div>
    <w:div w:id="1679236325">
      <w:bodyDiv w:val="1"/>
      <w:marLeft w:val="0"/>
      <w:marRight w:val="0"/>
      <w:marTop w:val="0"/>
      <w:marBottom w:val="0"/>
      <w:divBdr>
        <w:top w:val="none" w:sz="0" w:space="0" w:color="auto"/>
        <w:left w:val="none" w:sz="0" w:space="0" w:color="auto"/>
        <w:bottom w:val="none" w:sz="0" w:space="0" w:color="auto"/>
        <w:right w:val="none" w:sz="0" w:space="0" w:color="auto"/>
      </w:divBdr>
    </w:div>
    <w:div w:id="1679427042">
      <w:bodyDiv w:val="1"/>
      <w:marLeft w:val="0"/>
      <w:marRight w:val="0"/>
      <w:marTop w:val="0"/>
      <w:marBottom w:val="0"/>
      <w:divBdr>
        <w:top w:val="none" w:sz="0" w:space="0" w:color="auto"/>
        <w:left w:val="none" w:sz="0" w:space="0" w:color="auto"/>
        <w:bottom w:val="none" w:sz="0" w:space="0" w:color="auto"/>
        <w:right w:val="none" w:sz="0" w:space="0" w:color="auto"/>
      </w:divBdr>
    </w:div>
    <w:div w:id="1679698758">
      <w:bodyDiv w:val="1"/>
      <w:marLeft w:val="0"/>
      <w:marRight w:val="0"/>
      <w:marTop w:val="0"/>
      <w:marBottom w:val="0"/>
      <w:divBdr>
        <w:top w:val="none" w:sz="0" w:space="0" w:color="auto"/>
        <w:left w:val="none" w:sz="0" w:space="0" w:color="auto"/>
        <w:bottom w:val="none" w:sz="0" w:space="0" w:color="auto"/>
        <w:right w:val="none" w:sz="0" w:space="0" w:color="auto"/>
      </w:divBdr>
    </w:div>
    <w:div w:id="1680155800">
      <w:bodyDiv w:val="1"/>
      <w:marLeft w:val="0"/>
      <w:marRight w:val="0"/>
      <w:marTop w:val="0"/>
      <w:marBottom w:val="0"/>
      <w:divBdr>
        <w:top w:val="none" w:sz="0" w:space="0" w:color="auto"/>
        <w:left w:val="none" w:sz="0" w:space="0" w:color="auto"/>
        <w:bottom w:val="none" w:sz="0" w:space="0" w:color="auto"/>
        <w:right w:val="none" w:sz="0" w:space="0" w:color="auto"/>
      </w:divBdr>
    </w:div>
    <w:div w:id="1680158300">
      <w:bodyDiv w:val="1"/>
      <w:marLeft w:val="0"/>
      <w:marRight w:val="0"/>
      <w:marTop w:val="0"/>
      <w:marBottom w:val="0"/>
      <w:divBdr>
        <w:top w:val="none" w:sz="0" w:space="0" w:color="auto"/>
        <w:left w:val="none" w:sz="0" w:space="0" w:color="auto"/>
        <w:bottom w:val="none" w:sz="0" w:space="0" w:color="auto"/>
        <w:right w:val="none" w:sz="0" w:space="0" w:color="auto"/>
      </w:divBdr>
    </w:div>
    <w:div w:id="1680698617">
      <w:bodyDiv w:val="1"/>
      <w:marLeft w:val="0"/>
      <w:marRight w:val="0"/>
      <w:marTop w:val="0"/>
      <w:marBottom w:val="0"/>
      <w:divBdr>
        <w:top w:val="none" w:sz="0" w:space="0" w:color="auto"/>
        <w:left w:val="none" w:sz="0" w:space="0" w:color="auto"/>
        <w:bottom w:val="none" w:sz="0" w:space="0" w:color="auto"/>
        <w:right w:val="none" w:sz="0" w:space="0" w:color="auto"/>
      </w:divBdr>
    </w:div>
    <w:div w:id="1680809043">
      <w:bodyDiv w:val="1"/>
      <w:marLeft w:val="0"/>
      <w:marRight w:val="0"/>
      <w:marTop w:val="0"/>
      <w:marBottom w:val="0"/>
      <w:divBdr>
        <w:top w:val="none" w:sz="0" w:space="0" w:color="auto"/>
        <w:left w:val="none" w:sz="0" w:space="0" w:color="auto"/>
        <w:bottom w:val="none" w:sz="0" w:space="0" w:color="auto"/>
        <w:right w:val="none" w:sz="0" w:space="0" w:color="auto"/>
      </w:divBdr>
    </w:div>
    <w:div w:id="1681085186">
      <w:bodyDiv w:val="1"/>
      <w:marLeft w:val="0"/>
      <w:marRight w:val="0"/>
      <w:marTop w:val="0"/>
      <w:marBottom w:val="0"/>
      <w:divBdr>
        <w:top w:val="none" w:sz="0" w:space="0" w:color="auto"/>
        <w:left w:val="none" w:sz="0" w:space="0" w:color="auto"/>
        <w:bottom w:val="none" w:sz="0" w:space="0" w:color="auto"/>
        <w:right w:val="none" w:sz="0" w:space="0" w:color="auto"/>
      </w:divBdr>
    </w:div>
    <w:div w:id="1681345734">
      <w:bodyDiv w:val="1"/>
      <w:marLeft w:val="0"/>
      <w:marRight w:val="0"/>
      <w:marTop w:val="0"/>
      <w:marBottom w:val="0"/>
      <w:divBdr>
        <w:top w:val="none" w:sz="0" w:space="0" w:color="auto"/>
        <w:left w:val="none" w:sz="0" w:space="0" w:color="auto"/>
        <w:bottom w:val="none" w:sz="0" w:space="0" w:color="auto"/>
        <w:right w:val="none" w:sz="0" w:space="0" w:color="auto"/>
      </w:divBdr>
    </w:div>
    <w:div w:id="1681396909">
      <w:bodyDiv w:val="1"/>
      <w:marLeft w:val="0"/>
      <w:marRight w:val="0"/>
      <w:marTop w:val="0"/>
      <w:marBottom w:val="0"/>
      <w:divBdr>
        <w:top w:val="none" w:sz="0" w:space="0" w:color="auto"/>
        <w:left w:val="none" w:sz="0" w:space="0" w:color="auto"/>
        <w:bottom w:val="none" w:sz="0" w:space="0" w:color="auto"/>
        <w:right w:val="none" w:sz="0" w:space="0" w:color="auto"/>
      </w:divBdr>
    </w:div>
    <w:div w:id="1681619048">
      <w:bodyDiv w:val="1"/>
      <w:marLeft w:val="0"/>
      <w:marRight w:val="0"/>
      <w:marTop w:val="0"/>
      <w:marBottom w:val="0"/>
      <w:divBdr>
        <w:top w:val="none" w:sz="0" w:space="0" w:color="auto"/>
        <w:left w:val="none" w:sz="0" w:space="0" w:color="auto"/>
        <w:bottom w:val="none" w:sz="0" w:space="0" w:color="auto"/>
        <w:right w:val="none" w:sz="0" w:space="0" w:color="auto"/>
      </w:divBdr>
    </w:div>
    <w:div w:id="1682127191">
      <w:bodyDiv w:val="1"/>
      <w:marLeft w:val="0"/>
      <w:marRight w:val="0"/>
      <w:marTop w:val="0"/>
      <w:marBottom w:val="0"/>
      <w:divBdr>
        <w:top w:val="none" w:sz="0" w:space="0" w:color="auto"/>
        <w:left w:val="none" w:sz="0" w:space="0" w:color="auto"/>
        <w:bottom w:val="none" w:sz="0" w:space="0" w:color="auto"/>
        <w:right w:val="none" w:sz="0" w:space="0" w:color="auto"/>
      </w:divBdr>
    </w:div>
    <w:div w:id="1682245268">
      <w:bodyDiv w:val="1"/>
      <w:marLeft w:val="0"/>
      <w:marRight w:val="0"/>
      <w:marTop w:val="0"/>
      <w:marBottom w:val="0"/>
      <w:divBdr>
        <w:top w:val="none" w:sz="0" w:space="0" w:color="auto"/>
        <w:left w:val="none" w:sz="0" w:space="0" w:color="auto"/>
        <w:bottom w:val="none" w:sz="0" w:space="0" w:color="auto"/>
        <w:right w:val="none" w:sz="0" w:space="0" w:color="auto"/>
      </w:divBdr>
    </w:div>
    <w:div w:id="1682269377">
      <w:bodyDiv w:val="1"/>
      <w:marLeft w:val="0"/>
      <w:marRight w:val="0"/>
      <w:marTop w:val="0"/>
      <w:marBottom w:val="0"/>
      <w:divBdr>
        <w:top w:val="none" w:sz="0" w:space="0" w:color="auto"/>
        <w:left w:val="none" w:sz="0" w:space="0" w:color="auto"/>
        <w:bottom w:val="none" w:sz="0" w:space="0" w:color="auto"/>
        <w:right w:val="none" w:sz="0" w:space="0" w:color="auto"/>
      </w:divBdr>
    </w:div>
    <w:div w:id="1682272777">
      <w:bodyDiv w:val="1"/>
      <w:marLeft w:val="0"/>
      <w:marRight w:val="0"/>
      <w:marTop w:val="0"/>
      <w:marBottom w:val="0"/>
      <w:divBdr>
        <w:top w:val="none" w:sz="0" w:space="0" w:color="auto"/>
        <w:left w:val="none" w:sz="0" w:space="0" w:color="auto"/>
        <w:bottom w:val="none" w:sz="0" w:space="0" w:color="auto"/>
        <w:right w:val="none" w:sz="0" w:space="0" w:color="auto"/>
      </w:divBdr>
    </w:div>
    <w:div w:id="1682392267">
      <w:bodyDiv w:val="1"/>
      <w:marLeft w:val="0"/>
      <w:marRight w:val="0"/>
      <w:marTop w:val="0"/>
      <w:marBottom w:val="0"/>
      <w:divBdr>
        <w:top w:val="none" w:sz="0" w:space="0" w:color="auto"/>
        <w:left w:val="none" w:sz="0" w:space="0" w:color="auto"/>
        <w:bottom w:val="none" w:sz="0" w:space="0" w:color="auto"/>
        <w:right w:val="none" w:sz="0" w:space="0" w:color="auto"/>
      </w:divBdr>
    </w:div>
    <w:div w:id="1682658324">
      <w:bodyDiv w:val="1"/>
      <w:marLeft w:val="0"/>
      <w:marRight w:val="0"/>
      <w:marTop w:val="0"/>
      <w:marBottom w:val="0"/>
      <w:divBdr>
        <w:top w:val="none" w:sz="0" w:space="0" w:color="auto"/>
        <w:left w:val="none" w:sz="0" w:space="0" w:color="auto"/>
        <w:bottom w:val="none" w:sz="0" w:space="0" w:color="auto"/>
        <w:right w:val="none" w:sz="0" w:space="0" w:color="auto"/>
      </w:divBdr>
    </w:div>
    <w:div w:id="1682733328">
      <w:bodyDiv w:val="1"/>
      <w:marLeft w:val="0"/>
      <w:marRight w:val="0"/>
      <w:marTop w:val="0"/>
      <w:marBottom w:val="0"/>
      <w:divBdr>
        <w:top w:val="none" w:sz="0" w:space="0" w:color="auto"/>
        <w:left w:val="none" w:sz="0" w:space="0" w:color="auto"/>
        <w:bottom w:val="none" w:sz="0" w:space="0" w:color="auto"/>
        <w:right w:val="none" w:sz="0" w:space="0" w:color="auto"/>
      </w:divBdr>
    </w:div>
    <w:div w:id="1682733616">
      <w:bodyDiv w:val="1"/>
      <w:marLeft w:val="0"/>
      <w:marRight w:val="0"/>
      <w:marTop w:val="0"/>
      <w:marBottom w:val="0"/>
      <w:divBdr>
        <w:top w:val="none" w:sz="0" w:space="0" w:color="auto"/>
        <w:left w:val="none" w:sz="0" w:space="0" w:color="auto"/>
        <w:bottom w:val="none" w:sz="0" w:space="0" w:color="auto"/>
        <w:right w:val="none" w:sz="0" w:space="0" w:color="auto"/>
      </w:divBdr>
    </w:div>
    <w:div w:id="1682779127">
      <w:bodyDiv w:val="1"/>
      <w:marLeft w:val="0"/>
      <w:marRight w:val="0"/>
      <w:marTop w:val="0"/>
      <w:marBottom w:val="0"/>
      <w:divBdr>
        <w:top w:val="none" w:sz="0" w:space="0" w:color="auto"/>
        <w:left w:val="none" w:sz="0" w:space="0" w:color="auto"/>
        <w:bottom w:val="none" w:sz="0" w:space="0" w:color="auto"/>
        <w:right w:val="none" w:sz="0" w:space="0" w:color="auto"/>
      </w:divBdr>
    </w:div>
    <w:div w:id="1682780309">
      <w:bodyDiv w:val="1"/>
      <w:marLeft w:val="0"/>
      <w:marRight w:val="0"/>
      <w:marTop w:val="0"/>
      <w:marBottom w:val="0"/>
      <w:divBdr>
        <w:top w:val="none" w:sz="0" w:space="0" w:color="auto"/>
        <w:left w:val="none" w:sz="0" w:space="0" w:color="auto"/>
        <w:bottom w:val="none" w:sz="0" w:space="0" w:color="auto"/>
        <w:right w:val="none" w:sz="0" w:space="0" w:color="auto"/>
      </w:divBdr>
    </w:div>
    <w:div w:id="1682924586">
      <w:bodyDiv w:val="1"/>
      <w:marLeft w:val="0"/>
      <w:marRight w:val="0"/>
      <w:marTop w:val="0"/>
      <w:marBottom w:val="0"/>
      <w:divBdr>
        <w:top w:val="none" w:sz="0" w:space="0" w:color="auto"/>
        <w:left w:val="none" w:sz="0" w:space="0" w:color="auto"/>
        <w:bottom w:val="none" w:sz="0" w:space="0" w:color="auto"/>
        <w:right w:val="none" w:sz="0" w:space="0" w:color="auto"/>
      </w:divBdr>
    </w:div>
    <w:div w:id="1683389252">
      <w:bodyDiv w:val="1"/>
      <w:marLeft w:val="0"/>
      <w:marRight w:val="0"/>
      <w:marTop w:val="0"/>
      <w:marBottom w:val="0"/>
      <w:divBdr>
        <w:top w:val="none" w:sz="0" w:space="0" w:color="auto"/>
        <w:left w:val="none" w:sz="0" w:space="0" w:color="auto"/>
        <w:bottom w:val="none" w:sz="0" w:space="0" w:color="auto"/>
        <w:right w:val="none" w:sz="0" w:space="0" w:color="auto"/>
      </w:divBdr>
    </w:div>
    <w:div w:id="1683429688">
      <w:bodyDiv w:val="1"/>
      <w:marLeft w:val="0"/>
      <w:marRight w:val="0"/>
      <w:marTop w:val="0"/>
      <w:marBottom w:val="0"/>
      <w:divBdr>
        <w:top w:val="none" w:sz="0" w:space="0" w:color="auto"/>
        <w:left w:val="none" w:sz="0" w:space="0" w:color="auto"/>
        <w:bottom w:val="none" w:sz="0" w:space="0" w:color="auto"/>
        <w:right w:val="none" w:sz="0" w:space="0" w:color="auto"/>
      </w:divBdr>
    </w:div>
    <w:div w:id="1683433558">
      <w:bodyDiv w:val="1"/>
      <w:marLeft w:val="0"/>
      <w:marRight w:val="0"/>
      <w:marTop w:val="0"/>
      <w:marBottom w:val="0"/>
      <w:divBdr>
        <w:top w:val="none" w:sz="0" w:space="0" w:color="auto"/>
        <w:left w:val="none" w:sz="0" w:space="0" w:color="auto"/>
        <w:bottom w:val="none" w:sz="0" w:space="0" w:color="auto"/>
        <w:right w:val="none" w:sz="0" w:space="0" w:color="auto"/>
      </w:divBdr>
    </w:div>
    <w:div w:id="1683507610">
      <w:bodyDiv w:val="1"/>
      <w:marLeft w:val="0"/>
      <w:marRight w:val="0"/>
      <w:marTop w:val="0"/>
      <w:marBottom w:val="0"/>
      <w:divBdr>
        <w:top w:val="none" w:sz="0" w:space="0" w:color="auto"/>
        <w:left w:val="none" w:sz="0" w:space="0" w:color="auto"/>
        <w:bottom w:val="none" w:sz="0" w:space="0" w:color="auto"/>
        <w:right w:val="none" w:sz="0" w:space="0" w:color="auto"/>
      </w:divBdr>
    </w:div>
    <w:div w:id="1683509050">
      <w:bodyDiv w:val="1"/>
      <w:marLeft w:val="0"/>
      <w:marRight w:val="0"/>
      <w:marTop w:val="0"/>
      <w:marBottom w:val="0"/>
      <w:divBdr>
        <w:top w:val="none" w:sz="0" w:space="0" w:color="auto"/>
        <w:left w:val="none" w:sz="0" w:space="0" w:color="auto"/>
        <w:bottom w:val="none" w:sz="0" w:space="0" w:color="auto"/>
        <w:right w:val="none" w:sz="0" w:space="0" w:color="auto"/>
      </w:divBdr>
    </w:div>
    <w:div w:id="1683556566">
      <w:bodyDiv w:val="1"/>
      <w:marLeft w:val="0"/>
      <w:marRight w:val="0"/>
      <w:marTop w:val="0"/>
      <w:marBottom w:val="0"/>
      <w:divBdr>
        <w:top w:val="none" w:sz="0" w:space="0" w:color="auto"/>
        <w:left w:val="none" w:sz="0" w:space="0" w:color="auto"/>
        <w:bottom w:val="none" w:sz="0" w:space="0" w:color="auto"/>
        <w:right w:val="none" w:sz="0" w:space="0" w:color="auto"/>
      </w:divBdr>
    </w:div>
    <w:div w:id="1684432155">
      <w:bodyDiv w:val="1"/>
      <w:marLeft w:val="0"/>
      <w:marRight w:val="0"/>
      <w:marTop w:val="0"/>
      <w:marBottom w:val="0"/>
      <w:divBdr>
        <w:top w:val="none" w:sz="0" w:space="0" w:color="auto"/>
        <w:left w:val="none" w:sz="0" w:space="0" w:color="auto"/>
        <w:bottom w:val="none" w:sz="0" w:space="0" w:color="auto"/>
        <w:right w:val="none" w:sz="0" w:space="0" w:color="auto"/>
      </w:divBdr>
    </w:div>
    <w:div w:id="1684476142">
      <w:bodyDiv w:val="1"/>
      <w:marLeft w:val="0"/>
      <w:marRight w:val="0"/>
      <w:marTop w:val="0"/>
      <w:marBottom w:val="0"/>
      <w:divBdr>
        <w:top w:val="none" w:sz="0" w:space="0" w:color="auto"/>
        <w:left w:val="none" w:sz="0" w:space="0" w:color="auto"/>
        <w:bottom w:val="none" w:sz="0" w:space="0" w:color="auto"/>
        <w:right w:val="none" w:sz="0" w:space="0" w:color="auto"/>
      </w:divBdr>
    </w:div>
    <w:div w:id="1684480678">
      <w:bodyDiv w:val="1"/>
      <w:marLeft w:val="0"/>
      <w:marRight w:val="0"/>
      <w:marTop w:val="0"/>
      <w:marBottom w:val="0"/>
      <w:divBdr>
        <w:top w:val="none" w:sz="0" w:space="0" w:color="auto"/>
        <w:left w:val="none" w:sz="0" w:space="0" w:color="auto"/>
        <w:bottom w:val="none" w:sz="0" w:space="0" w:color="auto"/>
        <w:right w:val="none" w:sz="0" w:space="0" w:color="auto"/>
      </w:divBdr>
    </w:div>
    <w:div w:id="1684668708">
      <w:bodyDiv w:val="1"/>
      <w:marLeft w:val="0"/>
      <w:marRight w:val="0"/>
      <w:marTop w:val="0"/>
      <w:marBottom w:val="0"/>
      <w:divBdr>
        <w:top w:val="none" w:sz="0" w:space="0" w:color="auto"/>
        <w:left w:val="none" w:sz="0" w:space="0" w:color="auto"/>
        <w:bottom w:val="none" w:sz="0" w:space="0" w:color="auto"/>
        <w:right w:val="none" w:sz="0" w:space="0" w:color="auto"/>
      </w:divBdr>
    </w:div>
    <w:div w:id="1684941044">
      <w:bodyDiv w:val="1"/>
      <w:marLeft w:val="0"/>
      <w:marRight w:val="0"/>
      <w:marTop w:val="0"/>
      <w:marBottom w:val="0"/>
      <w:divBdr>
        <w:top w:val="none" w:sz="0" w:space="0" w:color="auto"/>
        <w:left w:val="none" w:sz="0" w:space="0" w:color="auto"/>
        <w:bottom w:val="none" w:sz="0" w:space="0" w:color="auto"/>
        <w:right w:val="none" w:sz="0" w:space="0" w:color="auto"/>
      </w:divBdr>
    </w:div>
    <w:div w:id="1685012462">
      <w:bodyDiv w:val="1"/>
      <w:marLeft w:val="0"/>
      <w:marRight w:val="0"/>
      <w:marTop w:val="0"/>
      <w:marBottom w:val="0"/>
      <w:divBdr>
        <w:top w:val="none" w:sz="0" w:space="0" w:color="auto"/>
        <w:left w:val="none" w:sz="0" w:space="0" w:color="auto"/>
        <w:bottom w:val="none" w:sz="0" w:space="0" w:color="auto"/>
        <w:right w:val="none" w:sz="0" w:space="0" w:color="auto"/>
      </w:divBdr>
    </w:div>
    <w:div w:id="1685286315">
      <w:bodyDiv w:val="1"/>
      <w:marLeft w:val="0"/>
      <w:marRight w:val="0"/>
      <w:marTop w:val="0"/>
      <w:marBottom w:val="0"/>
      <w:divBdr>
        <w:top w:val="none" w:sz="0" w:space="0" w:color="auto"/>
        <w:left w:val="none" w:sz="0" w:space="0" w:color="auto"/>
        <w:bottom w:val="none" w:sz="0" w:space="0" w:color="auto"/>
        <w:right w:val="none" w:sz="0" w:space="0" w:color="auto"/>
      </w:divBdr>
    </w:div>
    <w:div w:id="1685354758">
      <w:bodyDiv w:val="1"/>
      <w:marLeft w:val="0"/>
      <w:marRight w:val="0"/>
      <w:marTop w:val="0"/>
      <w:marBottom w:val="0"/>
      <w:divBdr>
        <w:top w:val="none" w:sz="0" w:space="0" w:color="auto"/>
        <w:left w:val="none" w:sz="0" w:space="0" w:color="auto"/>
        <w:bottom w:val="none" w:sz="0" w:space="0" w:color="auto"/>
        <w:right w:val="none" w:sz="0" w:space="0" w:color="auto"/>
      </w:divBdr>
    </w:div>
    <w:div w:id="1685474015">
      <w:bodyDiv w:val="1"/>
      <w:marLeft w:val="0"/>
      <w:marRight w:val="0"/>
      <w:marTop w:val="0"/>
      <w:marBottom w:val="0"/>
      <w:divBdr>
        <w:top w:val="none" w:sz="0" w:space="0" w:color="auto"/>
        <w:left w:val="none" w:sz="0" w:space="0" w:color="auto"/>
        <w:bottom w:val="none" w:sz="0" w:space="0" w:color="auto"/>
        <w:right w:val="none" w:sz="0" w:space="0" w:color="auto"/>
      </w:divBdr>
    </w:div>
    <w:div w:id="1685477494">
      <w:bodyDiv w:val="1"/>
      <w:marLeft w:val="0"/>
      <w:marRight w:val="0"/>
      <w:marTop w:val="0"/>
      <w:marBottom w:val="0"/>
      <w:divBdr>
        <w:top w:val="none" w:sz="0" w:space="0" w:color="auto"/>
        <w:left w:val="none" w:sz="0" w:space="0" w:color="auto"/>
        <w:bottom w:val="none" w:sz="0" w:space="0" w:color="auto"/>
        <w:right w:val="none" w:sz="0" w:space="0" w:color="auto"/>
      </w:divBdr>
    </w:div>
    <w:div w:id="1685597613">
      <w:bodyDiv w:val="1"/>
      <w:marLeft w:val="0"/>
      <w:marRight w:val="0"/>
      <w:marTop w:val="0"/>
      <w:marBottom w:val="0"/>
      <w:divBdr>
        <w:top w:val="none" w:sz="0" w:space="0" w:color="auto"/>
        <w:left w:val="none" w:sz="0" w:space="0" w:color="auto"/>
        <w:bottom w:val="none" w:sz="0" w:space="0" w:color="auto"/>
        <w:right w:val="none" w:sz="0" w:space="0" w:color="auto"/>
      </w:divBdr>
    </w:div>
    <w:div w:id="1685741564">
      <w:bodyDiv w:val="1"/>
      <w:marLeft w:val="0"/>
      <w:marRight w:val="0"/>
      <w:marTop w:val="0"/>
      <w:marBottom w:val="0"/>
      <w:divBdr>
        <w:top w:val="none" w:sz="0" w:space="0" w:color="auto"/>
        <w:left w:val="none" w:sz="0" w:space="0" w:color="auto"/>
        <w:bottom w:val="none" w:sz="0" w:space="0" w:color="auto"/>
        <w:right w:val="none" w:sz="0" w:space="0" w:color="auto"/>
      </w:divBdr>
    </w:div>
    <w:div w:id="1685745606">
      <w:bodyDiv w:val="1"/>
      <w:marLeft w:val="0"/>
      <w:marRight w:val="0"/>
      <w:marTop w:val="0"/>
      <w:marBottom w:val="0"/>
      <w:divBdr>
        <w:top w:val="none" w:sz="0" w:space="0" w:color="auto"/>
        <w:left w:val="none" w:sz="0" w:space="0" w:color="auto"/>
        <w:bottom w:val="none" w:sz="0" w:space="0" w:color="auto"/>
        <w:right w:val="none" w:sz="0" w:space="0" w:color="auto"/>
      </w:divBdr>
    </w:div>
    <w:div w:id="1685861844">
      <w:bodyDiv w:val="1"/>
      <w:marLeft w:val="0"/>
      <w:marRight w:val="0"/>
      <w:marTop w:val="0"/>
      <w:marBottom w:val="0"/>
      <w:divBdr>
        <w:top w:val="none" w:sz="0" w:space="0" w:color="auto"/>
        <w:left w:val="none" w:sz="0" w:space="0" w:color="auto"/>
        <w:bottom w:val="none" w:sz="0" w:space="0" w:color="auto"/>
        <w:right w:val="none" w:sz="0" w:space="0" w:color="auto"/>
      </w:divBdr>
    </w:div>
    <w:div w:id="1686053920">
      <w:bodyDiv w:val="1"/>
      <w:marLeft w:val="0"/>
      <w:marRight w:val="0"/>
      <w:marTop w:val="0"/>
      <w:marBottom w:val="0"/>
      <w:divBdr>
        <w:top w:val="none" w:sz="0" w:space="0" w:color="auto"/>
        <w:left w:val="none" w:sz="0" w:space="0" w:color="auto"/>
        <w:bottom w:val="none" w:sz="0" w:space="0" w:color="auto"/>
        <w:right w:val="none" w:sz="0" w:space="0" w:color="auto"/>
      </w:divBdr>
    </w:div>
    <w:div w:id="1686059501">
      <w:bodyDiv w:val="1"/>
      <w:marLeft w:val="0"/>
      <w:marRight w:val="0"/>
      <w:marTop w:val="0"/>
      <w:marBottom w:val="0"/>
      <w:divBdr>
        <w:top w:val="none" w:sz="0" w:space="0" w:color="auto"/>
        <w:left w:val="none" w:sz="0" w:space="0" w:color="auto"/>
        <w:bottom w:val="none" w:sz="0" w:space="0" w:color="auto"/>
        <w:right w:val="none" w:sz="0" w:space="0" w:color="auto"/>
      </w:divBdr>
    </w:div>
    <w:div w:id="1686059640">
      <w:bodyDiv w:val="1"/>
      <w:marLeft w:val="0"/>
      <w:marRight w:val="0"/>
      <w:marTop w:val="0"/>
      <w:marBottom w:val="0"/>
      <w:divBdr>
        <w:top w:val="none" w:sz="0" w:space="0" w:color="auto"/>
        <w:left w:val="none" w:sz="0" w:space="0" w:color="auto"/>
        <w:bottom w:val="none" w:sz="0" w:space="0" w:color="auto"/>
        <w:right w:val="none" w:sz="0" w:space="0" w:color="auto"/>
      </w:divBdr>
    </w:div>
    <w:div w:id="1686396233">
      <w:bodyDiv w:val="1"/>
      <w:marLeft w:val="0"/>
      <w:marRight w:val="0"/>
      <w:marTop w:val="0"/>
      <w:marBottom w:val="0"/>
      <w:divBdr>
        <w:top w:val="none" w:sz="0" w:space="0" w:color="auto"/>
        <w:left w:val="none" w:sz="0" w:space="0" w:color="auto"/>
        <w:bottom w:val="none" w:sz="0" w:space="0" w:color="auto"/>
        <w:right w:val="none" w:sz="0" w:space="0" w:color="auto"/>
      </w:divBdr>
    </w:div>
    <w:div w:id="1686711732">
      <w:bodyDiv w:val="1"/>
      <w:marLeft w:val="0"/>
      <w:marRight w:val="0"/>
      <w:marTop w:val="0"/>
      <w:marBottom w:val="0"/>
      <w:divBdr>
        <w:top w:val="none" w:sz="0" w:space="0" w:color="auto"/>
        <w:left w:val="none" w:sz="0" w:space="0" w:color="auto"/>
        <w:bottom w:val="none" w:sz="0" w:space="0" w:color="auto"/>
        <w:right w:val="none" w:sz="0" w:space="0" w:color="auto"/>
      </w:divBdr>
    </w:div>
    <w:div w:id="1686978547">
      <w:bodyDiv w:val="1"/>
      <w:marLeft w:val="0"/>
      <w:marRight w:val="0"/>
      <w:marTop w:val="0"/>
      <w:marBottom w:val="0"/>
      <w:divBdr>
        <w:top w:val="none" w:sz="0" w:space="0" w:color="auto"/>
        <w:left w:val="none" w:sz="0" w:space="0" w:color="auto"/>
        <w:bottom w:val="none" w:sz="0" w:space="0" w:color="auto"/>
        <w:right w:val="none" w:sz="0" w:space="0" w:color="auto"/>
      </w:divBdr>
    </w:div>
    <w:div w:id="1687098921">
      <w:bodyDiv w:val="1"/>
      <w:marLeft w:val="0"/>
      <w:marRight w:val="0"/>
      <w:marTop w:val="0"/>
      <w:marBottom w:val="0"/>
      <w:divBdr>
        <w:top w:val="none" w:sz="0" w:space="0" w:color="auto"/>
        <w:left w:val="none" w:sz="0" w:space="0" w:color="auto"/>
        <w:bottom w:val="none" w:sz="0" w:space="0" w:color="auto"/>
        <w:right w:val="none" w:sz="0" w:space="0" w:color="auto"/>
      </w:divBdr>
    </w:div>
    <w:div w:id="1687442312">
      <w:bodyDiv w:val="1"/>
      <w:marLeft w:val="0"/>
      <w:marRight w:val="0"/>
      <w:marTop w:val="0"/>
      <w:marBottom w:val="0"/>
      <w:divBdr>
        <w:top w:val="none" w:sz="0" w:space="0" w:color="auto"/>
        <w:left w:val="none" w:sz="0" w:space="0" w:color="auto"/>
        <w:bottom w:val="none" w:sz="0" w:space="0" w:color="auto"/>
        <w:right w:val="none" w:sz="0" w:space="0" w:color="auto"/>
      </w:divBdr>
    </w:div>
    <w:div w:id="1687714410">
      <w:bodyDiv w:val="1"/>
      <w:marLeft w:val="0"/>
      <w:marRight w:val="0"/>
      <w:marTop w:val="0"/>
      <w:marBottom w:val="0"/>
      <w:divBdr>
        <w:top w:val="none" w:sz="0" w:space="0" w:color="auto"/>
        <w:left w:val="none" w:sz="0" w:space="0" w:color="auto"/>
        <w:bottom w:val="none" w:sz="0" w:space="0" w:color="auto"/>
        <w:right w:val="none" w:sz="0" w:space="0" w:color="auto"/>
      </w:divBdr>
    </w:div>
    <w:div w:id="1687977003">
      <w:bodyDiv w:val="1"/>
      <w:marLeft w:val="0"/>
      <w:marRight w:val="0"/>
      <w:marTop w:val="0"/>
      <w:marBottom w:val="0"/>
      <w:divBdr>
        <w:top w:val="none" w:sz="0" w:space="0" w:color="auto"/>
        <w:left w:val="none" w:sz="0" w:space="0" w:color="auto"/>
        <w:bottom w:val="none" w:sz="0" w:space="0" w:color="auto"/>
        <w:right w:val="none" w:sz="0" w:space="0" w:color="auto"/>
      </w:divBdr>
    </w:div>
    <w:div w:id="1688093968">
      <w:bodyDiv w:val="1"/>
      <w:marLeft w:val="0"/>
      <w:marRight w:val="0"/>
      <w:marTop w:val="0"/>
      <w:marBottom w:val="0"/>
      <w:divBdr>
        <w:top w:val="none" w:sz="0" w:space="0" w:color="auto"/>
        <w:left w:val="none" w:sz="0" w:space="0" w:color="auto"/>
        <w:bottom w:val="none" w:sz="0" w:space="0" w:color="auto"/>
        <w:right w:val="none" w:sz="0" w:space="0" w:color="auto"/>
      </w:divBdr>
    </w:div>
    <w:div w:id="1688215730">
      <w:bodyDiv w:val="1"/>
      <w:marLeft w:val="0"/>
      <w:marRight w:val="0"/>
      <w:marTop w:val="0"/>
      <w:marBottom w:val="0"/>
      <w:divBdr>
        <w:top w:val="none" w:sz="0" w:space="0" w:color="auto"/>
        <w:left w:val="none" w:sz="0" w:space="0" w:color="auto"/>
        <w:bottom w:val="none" w:sz="0" w:space="0" w:color="auto"/>
        <w:right w:val="none" w:sz="0" w:space="0" w:color="auto"/>
      </w:divBdr>
    </w:div>
    <w:div w:id="1688216927">
      <w:bodyDiv w:val="1"/>
      <w:marLeft w:val="0"/>
      <w:marRight w:val="0"/>
      <w:marTop w:val="0"/>
      <w:marBottom w:val="0"/>
      <w:divBdr>
        <w:top w:val="none" w:sz="0" w:space="0" w:color="auto"/>
        <w:left w:val="none" w:sz="0" w:space="0" w:color="auto"/>
        <w:bottom w:val="none" w:sz="0" w:space="0" w:color="auto"/>
        <w:right w:val="none" w:sz="0" w:space="0" w:color="auto"/>
      </w:divBdr>
    </w:div>
    <w:div w:id="1688217037">
      <w:bodyDiv w:val="1"/>
      <w:marLeft w:val="0"/>
      <w:marRight w:val="0"/>
      <w:marTop w:val="0"/>
      <w:marBottom w:val="0"/>
      <w:divBdr>
        <w:top w:val="none" w:sz="0" w:space="0" w:color="auto"/>
        <w:left w:val="none" w:sz="0" w:space="0" w:color="auto"/>
        <w:bottom w:val="none" w:sz="0" w:space="0" w:color="auto"/>
        <w:right w:val="none" w:sz="0" w:space="0" w:color="auto"/>
      </w:divBdr>
    </w:div>
    <w:div w:id="1688292048">
      <w:bodyDiv w:val="1"/>
      <w:marLeft w:val="0"/>
      <w:marRight w:val="0"/>
      <w:marTop w:val="0"/>
      <w:marBottom w:val="0"/>
      <w:divBdr>
        <w:top w:val="none" w:sz="0" w:space="0" w:color="auto"/>
        <w:left w:val="none" w:sz="0" w:space="0" w:color="auto"/>
        <w:bottom w:val="none" w:sz="0" w:space="0" w:color="auto"/>
        <w:right w:val="none" w:sz="0" w:space="0" w:color="auto"/>
      </w:divBdr>
    </w:div>
    <w:div w:id="1688827241">
      <w:bodyDiv w:val="1"/>
      <w:marLeft w:val="0"/>
      <w:marRight w:val="0"/>
      <w:marTop w:val="0"/>
      <w:marBottom w:val="0"/>
      <w:divBdr>
        <w:top w:val="none" w:sz="0" w:space="0" w:color="auto"/>
        <w:left w:val="none" w:sz="0" w:space="0" w:color="auto"/>
        <w:bottom w:val="none" w:sz="0" w:space="0" w:color="auto"/>
        <w:right w:val="none" w:sz="0" w:space="0" w:color="auto"/>
      </w:divBdr>
    </w:div>
    <w:div w:id="1688865724">
      <w:bodyDiv w:val="1"/>
      <w:marLeft w:val="0"/>
      <w:marRight w:val="0"/>
      <w:marTop w:val="0"/>
      <w:marBottom w:val="0"/>
      <w:divBdr>
        <w:top w:val="none" w:sz="0" w:space="0" w:color="auto"/>
        <w:left w:val="none" w:sz="0" w:space="0" w:color="auto"/>
        <w:bottom w:val="none" w:sz="0" w:space="0" w:color="auto"/>
        <w:right w:val="none" w:sz="0" w:space="0" w:color="auto"/>
      </w:divBdr>
    </w:div>
    <w:div w:id="1689015287">
      <w:bodyDiv w:val="1"/>
      <w:marLeft w:val="0"/>
      <w:marRight w:val="0"/>
      <w:marTop w:val="0"/>
      <w:marBottom w:val="0"/>
      <w:divBdr>
        <w:top w:val="none" w:sz="0" w:space="0" w:color="auto"/>
        <w:left w:val="none" w:sz="0" w:space="0" w:color="auto"/>
        <w:bottom w:val="none" w:sz="0" w:space="0" w:color="auto"/>
        <w:right w:val="none" w:sz="0" w:space="0" w:color="auto"/>
      </w:divBdr>
    </w:div>
    <w:div w:id="1689484157">
      <w:bodyDiv w:val="1"/>
      <w:marLeft w:val="0"/>
      <w:marRight w:val="0"/>
      <w:marTop w:val="0"/>
      <w:marBottom w:val="0"/>
      <w:divBdr>
        <w:top w:val="none" w:sz="0" w:space="0" w:color="auto"/>
        <w:left w:val="none" w:sz="0" w:space="0" w:color="auto"/>
        <w:bottom w:val="none" w:sz="0" w:space="0" w:color="auto"/>
        <w:right w:val="none" w:sz="0" w:space="0" w:color="auto"/>
      </w:divBdr>
    </w:div>
    <w:div w:id="1689673712">
      <w:bodyDiv w:val="1"/>
      <w:marLeft w:val="0"/>
      <w:marRight w:val="0"/>
      <w:marTop w:val="0"/>
      <w:marBottom w:val="0"/>
      <w:divBdr>
        <w:top w:val="none" w:sz="0" w:space="0" w:color="auto"/>
        <w:left w:val="none" w:sz="0" w:space="0" w:color="auto"/>
        <w:bottom w:val="none" w:sz="0" w:space="0" w:color="auto"/>
        <w:right w:val="none" w:sz="0" w:space="0" w:color="auto"/>
      </w:divBdr>
    </w:div>
    <w:div w:id="1690135027">
      <w:bodyDiv w:val="1"/>
      <w:marLeft w:val="0"/>
      <w:marRight w:val="0"/>
      <w:marTop w:val="0"/>
      <w:marBottom w:val="0"/>
      <w:divBdr>
        <w:top w:val="none" w:sz="0" w:space="0" w:color="auto"/>
        <w:left w:val="none" w:sz="0" w:space="0" w:color="auto"/>
        <w:bottom w:val="none" w:sz="0" w:space="0" w:color="auto"/>
        <w:right w:val="none" w:sz="0" w:space="0" w:color="auto"/>
      </w:divBdr>
    </w:div>
    <w:div w:id="1690334770">
      <w:bodyDiv w:val="1"/>
      <w:marLeft w:val="0"/>
      <w:marRight w:val="0"/>
      <w:marTop w:val="0"/>
      <w:marBottom w:val="0"/>
      <w:divBdr>
        <w:top w:val="none" w:sz="0" w:space="0" w:color="auto"/>
        <w:left w:val="none" w:sz="0" w:space="0" w:color="auto"/>
        <w:bottom w:val="none" w:sz="0" w:space="0" w:color="auto"/>
        <w:right w:val="none" w:sz="0" w:space="0" w:color="auto"/>
      </w:divBdr>
    </w:div>
    <w:div w:id="1690520781">
      <w:bodyDiv w:val="1"/>
      <w:marLeft w:val="0"/>
      <w:marRight w:val="0"/>
      <w:marTop w:val="0"/>
      <w:marBottom w:val="0"/>
      <w:divBdr>
        <w:top w:val="none" w:sz="0" w:space="0" w:color="auto"/>
        <w:left w:val="none" w:sz="0" w:space="0" w:color="auto"/>
        <w:bottom w:val="none" w:sz="0" w:space="0" w:color="auto"/>
        <w:right w:val="none" w:sz="0" w:space="0" w:color="auto"/>
      </w:divBdr>
    </w:div>
    <w:div w:id="1690525251">
      <w:bodyDiv w:val="1"/>
      <w:marLeft w:val="0"/>
      <w:marRight w:val="0"/>
      <w:marTop w:val="0"/>
      <w:marBottom w:val="0"/>
      <w:divBdr>
        <w:top w:val="none" w:sz="0" w:space="0" w:color="auto"/>
        <w:left w:val="none" w:sz="0" w:space="0" w:color="auto"/>
        <w:bottom w:val="none" w:sz="0" w:space="0" w:color="auto"/>
        <w:right w:val="none" w:sz="0" w:space="0" w:color="auto"/>
      </w:divBdr>
    </w:div>
    <w:div w:id="1690639181">
      <w:bodyDiv w:val="1"/>
      <w:marLeft w:val="0"/>
      <w:marRight w:val="0"/>
      <w:marTop w:val="0"/>
      <w:marBottom w:val="0"/>
      <w:divBdr>
        <w:top w:val="none" w:sz="0" w:space="0" w:color="auto"/>
        <w:left w:val="none" w:sz="0" w:space="0" w:color="auto"/>
        <w:bottom w:val="none" w:sz="0" w:space="0" w:color="auto"/>
        <w:right w:val="none" w:sz="0" w:space="0" w:color="auto"/>
      </w:divBdr>
    </w:div>
    <w:div w:id="1690645991">
      <w:bodyDiv w:val="1"/>
      <w:marLeft w:val="0"/>
      <w:marRight w:val="0"/>
      <w:marTop w:val="0"/>
      <w:marBottom w:val="0"/>
      <w:divBdr>
        <w:top w:val="none" w:sz="0" w:space="0" w:color="auto"/>
        <w:left w:val="none" w:sz="0" w:space="0" w:color="auto"/>
        <w:bottom w:val="none" w:sz="0" w:space="0" w:color="auto"/>
        <w:right w:val="none" w:sz="0" w:space="0" w:color="auto"/>
      </w:divBdr>
    </w:div>
    <w:div w:id="1690793555">
      <w:bodyDiv w:val="1"/>
      <w:marLeft w:val="0"/>
      <w:marRight w:val="0"/>
      <w:marTop w:val="0"/>
      <w:marBottom w:val="0"/>
      <w:divBdr>
        <w:top w:val="none" w:sz="0" w:space="0" w:color="auto"/>
        <w:left w:val="none" w:sz="0" w:space="0" w:color="auto"/>
        <w:bottom w:val="none" w:sz="0" w:space="0" w:color="auto"/>
        <w:right w:val="none" w:sz="0" w:space="0" w:color="auto"/>
      </w:divBdr>
    </w:div>
    <w:div w:id="1690832633">
      <w:bodyDiv w:val="1"/>
      <w:marLeft w:val="0"/>
      <w:marRight w:val="0"/>
      <w:marTop w:val="0"/>
      <w:marBottom w:val="0"/>
      <w:divBdr>
        <w:top w:val="none" w:sz="0" w:space="0" w:color="auto"/>
        <w:left w:val="none" w:sz="0" w:space="0" w:color="auto"/>
        <w:bottom w:val="none" w:sz="0" w:space="0" w:color="auto"/>
        <w:right w:val="none" w:sz="0" w:space="0" w:color="auto"/>
      </w:divBdr>
    </w:div>
    <w:div w:id="1690913436">
      <w:bodyDiv w:val="1"/>
      <w:marLeft w:val="0"/>
      <w:marRight w:val="0"/>
      <w:marTop w:val="0"/>
      <w:marBottom w:val="0"/>
      <w:divBdr>
        <w:top w:val="none" w:sz="0" w:space="0" w:color="auto"/>
        <w:left w:val="none" w:sz="0" w:space="0" w:color="auto"/>
        <w:bottom w:val="none" w:sz="0" w:space="0" w:color="auto"/>
        <w:right w:val="none" w:sz="0" w:space="0" w:color="auto"/>
      </w:divBdr>
    </w:div>
    <w:div w:id="1691031752">
      <w:bodyDiv w:val="1"/>
      <w:marLeft w:val="0"/>
      <w:marRight w:val="0"/>
      <w:marTop w:val="0"/>
      <w:marBottom w:val="0"/>
      <w:divBdr>
        <w:top w:val="none" w:sz="0" w:space="0" w:color="auto"/>
        <w:left w:val="none" w:sz="0" w:space="0" w:color="auto"/>
        <w:bottom w:val="none" w:sz="0" w:space="0" w:color="auto"/>
        <w:right w:val="none" w:sz="0" w:space="0" w:color="auto"/>
      </w:divBdr>
    </w:div>
    <w:div w:id="1691099030">
      <w:bodyDiv w:val="1"/>
      <w:marLeft w:val="0"/>
      <w:marRight w:val="0"/>
      <w:marTop w:val="0"/>
      <w:marBottom w:val="0"/>
      <w:divBdr>
        <w:top w:val="none" w:sz="0" w:space="0" w:color="auto"/>
        <w:left w:val="none" w:sz="0" w:space="0" w:color="auto"/>
        <w:bottom w:val="none" w:sz="0" w:space="0" w:color="auto"/>
        <w:right w:val="none" w:sz="0" w:space="0" w:color="auto"/>
      </w:divBdr>
    </w:div>
    <w:div w:id="1691446036">
      <w:bodyDiv w:val="1"/>
      <w:marLeft w:val="0"/>
      <w:marRight w:val="0"/>
      <w:marTop w:val="0"/>
      <w:marBottom w:val="0"/>
      <w:divBdr>
        <w:top w:val="none" w:sz="0" w:space="0" w:color="auto"/>
        <w:left w:val="none" w:sz="0" w:space="0" w:color="auto"/>
        <w:bottom w:val="none" w:sz="0" w:space="0" w:color="auto"/>
        <w:right w:val="none" w:sz="0" w:space="0" w:color="auto"/>
      </w:divBdr>
    </w:div>
    <w:div w:id="1691640506">
      <w:bodyDiv w:val="1"/>
      <w:marLeft w:val="0"/>
      <w:marRight w:val="0"/>
      <w:marTop w:val="0"/>
      <w:marBottom w:val="0"/>
      <w:divBdr>
        <w:top w:val="none" w:sz="0" w:space="0" w:color="auto"/>
        <w:left w:val="none" w:sz="0" w:space="0" w:color="auto"/>
        <w:bottom w:val="none" w:sz="0" w:space="0" w:color="auto"/>
        <w:right w:val="none" w:sz="0" w:space="0" w:color="auto"/>
      </w:divBdr>
    </w:div>
    <w:div w:id="1691880843">
      <w:bodyDiv w:val="1"/>
      <w:marLeft w:val="0"/>
      <w:marRight w:val="0"/>
      <w:marTop w:val="0"/>
      <w:marBottom w:val="0"/>
      <w:divBdr>
        <w:top w:val="none" w:sz="0" w:space="0" w:color="auto"/>
        <w:left w:val="none" w:sz="0" w:space="0" w:color="auto"/>
        <w:bottom w:val="none" w:sz="0" w:space="0" w:color="auto"/>
        <w:right w:val="none" w:sz="0" w:space="0" w:color="auto"/>
      </w:divBdr>
    </w:div>
    <w:div w:id="1692026423">
      <w:bodyDiv w:val="1"/>
      <w:marLeft w:val="0"/>
      <w:marRight w:val="0"/>
      <w:marTop w:val="0"/>
      <w:marBottom w:val="0"/>
      <w:divBdr>
        <w:top w:val="none" w:sz="0" w:space="0" w:color="auto"/>
        <w:left w:val="none" w:sz="0" w:space="0" w:color="auto"/>
        <w:bottom w:val="none" w:sz="0" w:space="0" w:color="auto"/>
        <w:right w:val="none" w:sz="0" w:space="0" w:color="auto"/>
      </w:divBdr>
    </w:div>
    <w:div w:id="1692142742">
      <w:bodyDiv w:val="1"/>
      <w:marLeft w:val="0"/>
      <w:marRight w:val="0"/>
      <w:marTop w:val="0"/>
      <w:marBottom w:val="0"/>
      <w:divBdr>
        <w:top w:val="none" w:sz="0" w:space="0" w:color="auto"/>
        <w:left w:val="none" w:sz="0" w:space="0" w:color="auto"/>
        <w:bottom w:val="none" w:sz="0" w:space="0" w:color="auto"/>
        <w:right w:val="none" w:sz="0" w:space="0" w:color="auto"/>
      </w:divBdr>
    </w:div>
    <w:div w:id="1692147724">
      <w:bodyDiv w:val="1"/>
      <w:marLeft w:val="0"/>
      <w:marRight w:val="0"/>
      <w:marTop w:val="0"/>
      <w:marBottom w:val="0"/>
      <w:divBdr>
        <w:top w:val="none" w:sz="0" w:space="0" w:color="auto"/>
        <w:left w:val="none" w:sz="0" w:space="0" w:color="auto"/>
        <w:bottom w:val="none" w:sz="0" w:space="0" w:color="auto"/>
        <w:right w:val="none" w:sz="0" w:space="0" w:color="auto"/>
      </w:divBdr>
    </w:div>
    <w:div w:id="1692800653">
      <w:bodyDiv w:val="1"/>
      <w:marLeft w:val="0"/>
      <w:marRight w:val="0"/>
      <w:marTop w:val="0"/>
      <w:marBottom w:val="0"/>
      <w:divBdr>
        <w:top w:val="none" w:sz="0" w:space="0" w:color="auto"/>
        <w:left w:val="none" w:sz="0" w:space="0" w:color="auto"/>
        <w:bottom w:val="none" w:sz="0" w:space="0" w:color="auto"/>
        <w:right w:val="none" w:sz="0" w:space="0" w:color="auto"/>
      </w:divBdr>
    </w:div>
    <w:div w:id="1692992436">
      <w:bodyDiv w:val="1"/>
      <w:marLeft w:val="0"/>
      <w:marRight w:val="0"/>
      <w:marTop w:val="0"/>
      <w:marBottom w:val="0"/>
      <w:divBdr>
        <w:top w:val="none" w:sz="0" w:space="0" w:color="auto"/>
        <w:left w:val="none" w:sz="0" w:space="0" w:color="auto"/>
        <w:bottom w:val="none" w:sz="0" w:space="0" w:color="auto"/>
        <w:right w:val="none" w:sz="0" w:space="0" w:color="auto"/>
      </w:divBdr>
    </w:div>
    <w:div w:id="1693066873">
      <w:bodyDiv w:val="1"/>
      <w:marLeft w:val="0"/>
      <w:marRight w:val="0"/>
      <w:marTop w:val="0"/>
      <w:marBottom w:val="0"/>
      <w:divBdr>
        <w:top w:val="none" w:sz="0" w:space="0" w:color="auto"/>
        <w:left w:val="none" w:sz="0" w:space="0" w:color="auto"/>
        <w:bottom w:val="none" w:sz="0" w:space="0" w:color="auto"/>
        <w:right w:val="none" w:sz="0" w:space="0" w:color="auto"/>
      </w:divBdr>
    </w:div>
    <w:div w:id="1693072879">
      <w:bodyDiv w:val="1"/>
      <w:marLeft w:val="0"/>
      <w:marRight w:val="0"/>
      <w:marTop w:val="0"/>
      <w:marBottom w:val="0"/>
      <w:divBdr>
        <w:top w:val="none" w:sz="0" w:space="0" w:color="auto"/>
        <w:left w:val="none" w:sz="0" w:space="0" w:color="auto"/>
        <w:bottom w:val="none" w:sz="0" w:space="0" w:color="auto"/>
        <w:right w:val="none" w:sz="0" w:space="0" w:color="auto"/>
      </w:divBdr>
    </w:div>
    <w:div w:id="1693141118">
      <w:bodyDiv w:val="1"/>
      <w:marLeft w:val="0"/>
      <w:marRight w:val="0"/>
      <w:marTop w:val="0"/>
      <w:marBottom w:val="0"/>
      <w:divBdr>
        <w:top w:val="none" w:sz="0" w:space="0" w:color="auto"/>
        <w:left w:val="none" w:sz="0" w:space="0" w:color="auto"/>
        <w:bottom w:val="none" w:sz="0" w:space="0" w:color="auto"/>
        <w:right w:val="none" w:sz="0" w:space="0" w:color="auto"/>
      </w:divBdr>
    </w:div>
    <w:div w:id="1693341784">
      <w:bodyDiv w:val="1"/>
      <w:marLeft w:val="0"/>
      <w:marRight w:val="0"/>
      <w:marTop w:val="0"/>
      <w:marBottom w:val="0"/>
      <w:divBdr>
        <w:top w:val="none" w:sz="0" w:space="0" w:color="auto"/>
        <w:left w:val="none" w:sz="0" w:space="0" w:color="auto"/>
        <w:bottom w:val="none" w:sz="0" w:space="0" w:color="auto"/>
        <w:right w:val="none" w:sz="0" w:space="0" w:color="auto"/>
      </w:divBdr>
    </w:div>
    <w:div w:id="1693529162">
      <w:bodyDiv w:val="1"/>
      <w:marLeft w:val="0"/>
      <w:marRight w:val="0"/>
      <w:marTop w:val="0"/>
      <w:marBottom w:val="0"/>
      <w:divBdr>
        <w:top w:val="none" w:sz="0" w:space="0" w:color="auto"/>
        <w:left w:val="none" w:sz="0" w:space="0" w:color="auto"/>
        <w:bottom w:val="none" w:sz="0" w:space="0" w:color="auto"/>
        <w:right w:val="none" w:sz="0" w:space="0" w:color="auto"/>
      </w:divBdr>
    </w:div>
    <w:div w:id="1693530414">
      <w:bodyDiv w:val="1"/>
      <w:marLeft w:val="0"/>
      <w:marRight w:val="0"/>
      <w:marTop w:val="0"/>
      <w:marBottom w:val="0"/>
      <w:divBdr>
        <w:top w:val="none" w:sz="0" w:space="0" w:color="auto"/>
        <w:left w:val="none" w:sz="0" w:space="0" w:color="auto"/>
        <w:bottom w:val="none" w:sz="0" w:space="0" w:color="auto"/>
        <w:right w:val="none" w:sz="0" w:space="0" w:color="auto"/>
      </w:divBdr>
    </w:div>
    <w:div w:id="1693647563">
      <w:bodyDiv w:val="1"/>
      <w:marLeft w:val="0"/>
      <w:marRight w:val="0"/>
      <w:marTop w:val="0"/>
      <w:marBottom w:val="0"/>
      <w:divBdr>
        <w:top w:val="none" w:sz="0" w:space="0" w:color="auto"/>
        <w:left w:val="none" w:sz="0" w:space="0" w:color="auto"/>
        <w:bottom w:val="none" w:sz="0" w:space="0" w:color="auto"/>
        <w:right w:val="none" w:sz="0" w:space="0" w:color="auto"/>
      </w:divBdr>
    </w:div>
    <w:div w:id="1693720644">
      <w:bodyDiv w:val="1"/>
      <w:marLeft w:val="0"/>
      <w:marRight w:val="0"/>
      <w:marTop w:val="0"/>
      <w:marBottom w:val="0"/>
      <w:divBdr>
        <w:top w:val="none" w:sz="0" w:space="0" w:color="auto"/>
        <w:left w:val="none" w:sz="0" w:space="0" w:color="auto"/>
        <w:bottom w:val="none" w:sz="0" w:space="0" w:color="auto"/>
        <w:right w:val="none" w:sz="0" w:space="0" w:color="auto"/>
      </w:divBdr>
    </w:div>
    <w:div w:id="1693720826">
      <w:bodyDiv w:val="1"/>
      <w:marLeft w:val="0"/>
      <w:marRight w:val="0"/>
      <w:marTop w:val="0"/>
      <w:marBottom w:val="0"/>
      <w:divBdr>
        <w:top w:val="none" w:sz="0" w:space="0" w:color="auto"/>
        <w:left w:val="none" w:sz="0" w:space="0" w:color="auto"/>
        <w:bottom w:val="none" w:sz="0" w:space="0" w:color="auto"/>
        <w:right w:val="none" w:sz="0" w:space="0" w:color="auto"/>
      </w:divBdr>
    </w:div>
    <w:div w:id="1694108815">
      <w:bodyDiv w:val="1"/>
      <w:marLeft w:val="0"/>
      <w:marRight w:val="0"/>
      <w:marTop w:val="0"/>
      <w:marBottom w:val="0"/>
      <w:divBdr>
        <w:top w:val="none" w:sz="0" w:space="0" w:color="auto"/>
        <w:left w:val="none" w:sz="0" w:space="0" w:color="auto"/>
        <w:bottom w:val="none" w:sz="0" w:space="0" w:color="auto"/>
        <w:right w:val="none" w:sz="0" w:space="0" w:color="auto"/>
      </w:divBdr>
    </w:div>
    <w:div w:id="1694262760">
      <w:bodyDiv w:val="1"/>
      <w:marLeft w:val="0"/>
      <w:marRight w:val="0"/>
      <w:marTop w:val="0"/>
      <w:marBottom w:val="0"/>
      <w:divBdr>
        <w:top w:val="none" w:sz="0" w:space="0" w:color="auto"/>
        <w:left w:val="none" w:sz="0" w:space="0" w:color="auto"/>
        <w:bottom w:val="none" w:sz="0" w:space="0" w:color="auto"/>
        <w:right w:val="none" w:sz="0" w:space="0" w:color="auto"/>
      </w:divBdr>
    </w:div>
    <w:div w:id="1694652912">
      <w:bodyDiv w:val="1"/>
      <w:marLeft w:val="0"/>
      <w:marRight w:val="0"/>
      <w:marTop w:val="0"/>
      <w:marBottom w:val="0"/>
      <w:divBdr>
        <w:top w:val="none" w:sz="0" w:space="0" w:color="auto"/>
        <w:left w:val="none" w:sz="0" w:space="0" w:color="auto"/>
        <w:bottom w:val="none" w:sz="0" w:space="0" w:color="auto"/>
        <w:right w:val="none" w:sz="0" w:space="0" w:color="auto"/>
      </w:divBdr>
    </w:div>
    <w:div w:id="1694724871">
      <w:bodyDiv w:val="1"/>
      <w:marLeft w:val="0"/>
      <w:marRight w:val="0"/>
      <w:marTop w:val="0"/>
      <w:marBottom w:val="0"/>
      <w:divBdr>
        <w:top w:val="none" w:sz="0" w:space="0" w:color="auto"/>
        <w:left w:val="none" w:sz="0" w:space="0" w:color="auto"/>
        <w:bottom w:val="none" w:sz="0" w:space="0" w:color="auto"/>
        <w:right w:val="none" w:sz="0" w:space="0" w:color="auto"/>
      </w:divBdr>
    </w:div>
    <w:div w:id="1694841461">
      <w:bodyDiv w:val="1"/>
      <w:marLeft w:val="0"/>
      <w:marRight w:val="0"/>
      <w:marTop w:val="0"/>
      <w:marBottom w:val="0"/>
      <w:divBdr>
        <w:top w:val="none" w:sz="0" w:space="0" w:color="auto"/>
        <w:left w:val="none" w:sz="0" w:space="0" w:color="auto"/>
        <w:bottom w:val="none" w:sz="0" w:space="0" w:color="auto"/>
        <w:right w:val="none" w:sz="0" w:space="0" w:color="auto"/>
      </w:divBdr>
    </w:div>
    <w:div w:id="1694961200">
      <w:bodyDiv w:val="1"/>
      <w:marLeft w:val="0"/>
      <w:marRight w:val="0"/>
      <w:marTop w:val="0"/>
      <w:marBottom w:val="0"/>
      <w:divBdr>
        <w:top w:val="none" w:sz="0" w:space="0" w:color="auto"/>
        <w:left w:val="none" w:sz="0" w:space="0" w:color="auto"/>
        <w:bottom w:val="none" w:sz="0" w:space="0" w:color="auto"/>
        <w:right w:val="none" w:sz="0" w:space="0" w:color="auto"/>
      </w:divBdr>
    </w:div>
    <w:div w:id="1695303000">
      <w:bodyDiv w:val="1"/>
      <w:marLeft w:val="0"/>
      <w:marRight w:val="0"/>
      <w:marTop w:val="0"/>
      <w:marBottom w:val="0"/>
      <w:divBdr>
        <w:top w:val="none" w:sz="0" w:space="0" w:color="auto"/>
        <w:left w:val="none" w:sz="0" w:space="0" w:color="auto"/>
        <w:bottom w:val="none" w:sz="0" w:space="0" w:color="auto"/>
        <w:right w:val="none" w:sz="0" w:space="0" w:color="auto"/>
      </w:divBdr>
    </w:div>
    <w:div w:id="1695376472">
      <w:bodyDiv w:val="1"/>
      <w:marLeft w:val="0"/>
      <w:marRight w:val="0"/>
      <w:marTop w:val="0"/>
      <w:marBottom w:val="0"/>
      <w:divBdr>
        <w:top w:val="none" w:sz="0" w:space="0" w:color="auto"/>
        <w:left w:val="none" w:sz="0" w:space="0" w:color="auto"/>
        <w:bottom w:val="none" w:sz="0" w:space="0" w:color="auto"/>
        <w:right w:val="none" w:sz="0" w:space="0" w:color="auto"/>
      </w:divBdr>
    </w:div>
    <w:div w:id="1695376717">
      <w:bodyDiv w:val="1"/>
      <w:marLeft w:val="0"/>
      <w:marRight w:val="0"/>
      <w:marTop w:val="0"/>
      <w:marBottom w:val="0"/>
      <w:divBdr>
        <w:top w:val="none" w:sz="0" w:space="0" w:color="auto"/>
        <w:left w:val="none" w:sz="0" w:space="0" w:color="auto"/>
        <w:bottom w:val="none" w:sz="0" w:space="0" w:color="auto"/>
        <w:right w:val="none" w:sz="0" w:space="0" w:color="auto"/>
      </w:divBdr>
    </w:div>
    <w:div w:id="1695376766">
      <w:bodyDiv w:val="1"/>
      <w:marLeft w:val="0"/>
      <w:marRight w:val="0"/>
      <w:marTop w:val="0"/>
      <w:marBottom w:val="0"/>
      <w:divBdr>
        <w:top w:val="none" w:sz="0" w:space="0" w:color="auto"/>
        <w:left w:val="none" w:sz="0" w:space="0" w:color="auto"/>
        <w:bottom w:val="none" w:sz="0" w:space="0" w:color="auto"/>
        <w:right w:val="none" w:sz="0" w:space="0" w:color="auto"/>
      </w:divBdr>
    </w:div>
    <w:div w:id="1695568416">
      <w:bodyDiv w:val="1"/>
      <w:marLeft w:val="0"/>
      <w:marRight w:val="0"/>
      <w:marTop w:val="0"/>
      <w:marBottom w:val="0"/>
      <w:divBdr>
        <w:top w:val="none" w:sz="0" w:space="0" w:color="auto"/>
        <w:left w:val="none" w:sz="0" w:space="0" w:color="auto"/>
        <w:bottom w:val="none" w:sz="0" w:space="0" w:color="auto"/>
        <w:right w:val="none" w:sz="0" w:space="0" w:color="auto"/>
      </w:divBdr>
    </w:div>
    <w:div w:id="1695574367">
      <w:bodyDiv w:val="1"/>
      <w:marLeft w:val="0"/>
      <w:marRight w:val="0"/>
      <w:marTop w:val="0"/>
      <w:marBottom w:val="0"/>
      <w:divBdr>
        <w:top w:val="none" w:sz="0" w:space="0" w:color="auto"/>
        <w:left w:val="none" w:sz="0" w:space="0" w:color="auto"/>
        <w:bottom w:val="none" w:sz="0" w:space="0" w:color="auto"/>
        <w:right w:val="none" w:sz="0" w:space="0" w:color="auto"/>
      </w:divBdr>
    </w:div>
    <w:div w:id="1695839793">
      <w:bodyDiv w:val="1"/>
      <w:marLeft w:val="0"/>
      <w:marRight w:val="0"/>
      <w:marTop w:val="0"/>
      <w:marBottom w:val="0"/>
      <w:divBdr>
        <w:top w:val="none" w:sz="0" w:space="0" w:color="auto"/>
        <w:left w:val="none" w:sz="0" w:space="0" w:color="auto"/>
        <w:bottom w:val="none" w:sz="0" w:space="0" w:color="auto"/>
        <w:right w:val="none" w:sz="0" w:space="0" w:color="auto"/>
      </w:divBdr>
    </w:div>
    <w:div w:id="1695888174">
      <w:bodyDiv w:val="1"/>
      <w:marLeft w:val="0"/>
      <w:marRight w:val="0"/>
      <w:marTop w:val="0"/>
      <w:marBottom w:val="0"/>
      <w:divBdr>
        <w:top w:val="none" w:sz="0" w:space="0" w:color="auto"/>
        <w:left w:val="none" w:sz="0" w:space="0" w:color="auto"/>
        <w:bottom w:val="none" w:sz="0" w:space="0" w:color="auto"/>
        <w:right w:val="none" w:sz="0" w:space="0" w:color="auto"/>
      </w:divBdr>
    </w:div>
    <w:div w:id="1696036850">
      <w:bodyDiv w:val="1"/>
      <w:marLeft w:val="0"/>
      <w:marRight w:val="0"/>
      <w:marTop w:val="0"/>
      <w:marBottom w:val="0"/>
      <w:divBdr>
        <w:top w:val="none" w:sz="0" w:space="0" w:color="auto"/>
        <w:left w:val="none" w:sz="0" w:space="0" w:color="auto"/>
        <w:bottom w:val="none" w:sz="0" w:space="0" w:color="auto"/>
        <w:right w:val="none" w:sz="0" w:space="0" w:color="auto"/>
      </w:divBdr>
    </w:div>
    <w:div w:id="1696149677">
      <w:bodyDiv w:val="1"/>
      <w:marLeft w:val="0"/>
      <w:marRight w:val="0"/>
      <w:marTop w:val="0"/>
      <w:marBottom w:val="0"/>
      <w:divBdr>
        <w:top w:val="none" w:sz="0" w:space="0" w:color="auto"/>
        <w:left w:val="none" w:sz="0" w:space="0" w:color="auto"/>
        <w:bottom w:val="none" w:sz="0" w:space="0" w:color="auto"/>
        <w:right w:val="none" w:sz="0" w:space="0" w:color="auto"/>
      </w:divBdr>
    </w:div>
    <w:div w:id="1696151648">
      <w:bodyDiv w:val="1"/>
      <w:marLeft w:val="0"/>
      <w:marRight w:val="0"/>
      <w:marTop w:val="0"/>
      <w:marBottom w:val="0"/>
      <w:divBdr>
        <w:top w:val="none" w:sz="0" w:space="0" w:color="auto"/>
        <w:left w:val="none" w:sz="0" w:space="0" w:color="auto"/>
        <w:bottom w:val="none" w:sz="0" w:space="0" w:color="auto"/>
        <w:right w:val="none" w:sz="0" w:space="0" w:color="auto"/>
      </w:divBdr>
    </w:div>
    <w:div w:id="1696271816">
      <w:bodyDiv w:val="1"/>
      <w:marLeft w:val="0"/>
      <w:marRight w:val="0"/>
      <w:marTop w:val="0"/>
      <w:marBottom w:val="0"/>
      <w:divBdr>
        <w:top w:val="none" w:sz="0" w:space="0" w:color="auto"/>
        <w:left w:val="none" w:sz="0" w:space="0" w:color="auto"/>
        <w:bottom w:val="none" w:sz="0" w:space="0" w:color="auto"/>
        <w:right w:val="none" w:sz="0" w:space="0" w:color="auto"/>
      </w:divBdr>
    </w:div>
    <w:div w:id="1696539432">
      <w:bodyDiv w:val="1"/>
      <w:marLeft w:val="0"/>
      <w:marRight w:val="0"/>
      <w:marTop w:val="0"/>
      <w:marBottom w:val="0"/>
      <w:divBdr>
        <w:top w:val="none" w:sz="0" w:space="0" w:color="auto"/>
        <w:left w:val="none" w:sz="0" w:space="0" w:color="auto"/>
        <w:bottom w:val="none" w:sz="0" w:space="0" w:color="auto"/>
        <w:right w:val="none" w:sz="0" w:space="0" w:color="auto"/>
      </w:divBdr>
    </w:div>
    <w:div w:id="1696541834">
      <w:bodyDiv w:val="1"/>
      <w:marLeft w:val="0"/>
      <w:marRight w:val="0"/>
      <w:marTop w:val="0"/>
      <w:marBottom w:val="0"/>
      <w:divBdr>
        <w:top w:val="none" w:sz="0" w:space="0" w:color="auto"/>
        <w:left w:val="none" w:sz="0" w:space="0" w:color="auto"/>
        <w:bottom w:val="none" w:sz="0" w:space="0" w:color="auto"/>
        <w:right w:val="none" w:sz="0" w:space="0" w:color="auto"/>
      </w:divBdr>
    </w:div>
    <w:div w:id="1696807562">
      <w:bodyDiv w:val="1"/>
      <w:marLeft w:val="0"/>
      <w:marRight w:val="0"/>
      <w:marTop w:val="0"/>
      <w:marBottom w:val="0"/>
      <w:divBdr>
        <w:top w:val="none" w:sz="0" w:space="0" w:color="auto"/>
        <w:left w:val="none" w:sz="0" w:space="0" w:color="auto"/>
        <w:bottom w:val="none" w:sz="0" w:space="0" w:color="auto"/>
        <w:right w:val="none" w:sz="0" w:space="0" w:color="auto"/>
      </w:divBdr>
    </w:div>
    <w:div w:id="1696925073">
      <w:bodyDiv w:val="1"/>
      <w:marLeft w:val="0"/>
      <w:marRight w:val="0"/>
      <w:marTop w:val="0"/>
      <w:marBottom w:val="0"/>
      <w:divBdr>
        <w:top w:val="none" w:sz="0" w:space="0" w:color="auto"/>
        <w:left w:val="none" w:sz="0" w:space="0" w:color="auto"/>
        <w:bottom w:val="none" w:sz="0" w:space="0" w:color="auto"/>
        <w:right w:val="none" w:sz="0" w:space="0" w:color="auto"/>
      </w:divBdr>
    </w:div>
    <w:div w:id="1697123794">
      <w:bodyDiv w:val="1"/>
      <w:marLeft w:val="0"/>
      <w:marRight w:val="0"/>
      <w:marTop w:val="0"/>
      <w:marBottom w:val="0"/>
      <w:divBdr>
        <w:top w:val="none" w:sz="0" w:space="0" w:color="auto"/>
        <w:left w:val="none" w:sz="0" w:space="0" w:color="auto"/>
        <w:bottom w:val="none" w:sz="0" w:space="0" w:color="auto"/>
        <w:right w:val="none" w:sz="0" w:space="0" w:color="auto"/>
      </w:divBdr>
    </w:div>
    <w:div w:id="1697194503">
      <w:bodyDiv w:val="1"/>
      <w:marLeft w:val="0"/>
      <w:marRight w:val="0"/>
      <w:marTop w:val="0"/>
      <w:marBottom w:val="0"/>
      <w:divBdr>
        <w:top w:val="none" w:sz="0" w:space="0" w:color="auto"/>
        <w:left w:val="none" w:sz="0" w:space="0" w:color="auto"/>
        <w:bottom w:val="none" w:sz="0" w:space="0" w:color="auto"/>
        <w:right w:val="none" w:sz="0" w:space="0" w:color="auto"/>
      </w:divBdr>
    </w:div>
    <w:div w:id="1697392347">
      <w:bodyDiv w:val="1"/>
      <w:marLeft w:val="0"/>
      <w:marRight w:val="0"/>
      <w:marTop w:val="0"/>
      <w:marBottom w:val="0"/>
      <w:divBdr>
        <w:top w:val="none" w:sz="0" w:space="0" w:color="auto"/>
        <w:left w:val="none" w:sz="0" w:space="0" w:color="auto"/>
        <w:bottom w:val="none" w:sz="0" w:space="0" w:color="auto"/>
        <w:right w:val="none" w:sz="0" w:space="0" w:color="auto"/>
      </w:divBdr>
    </w:div>
    <w:div w:id="1697461851">
      <w:bodyDiv w:val="1"/>
      <w:marLeft w:val="0"/>
      <w:marRight w:val="0"/>
      <w:marTop w:val="0"/>
      <w:marBottom w:val="0"/>
      <w:divBdr>
        <w:top w:val="none" w:sz="0" w:space="0" w:color="auto"/>
        <w:left w:val="none" w:sz="0" w:space="0" w:color="auto"/>
        <w:bottom w:val="none" w:sz="0" w:space="0" w:color="auto"/>
        <w:right w:val="none" w:sz="0" w:space="0" w:color="auto"/>
      </w:divBdr>
    </w:div>
    <w:div w:id="1697535118">
      <w:bodyDiv w:val="1"/>
      <w:marLeft w:val="0"/>
      <w:marRight w:val="0"/>
      <w:marTop w:val="0"/>
      <w:marBottom w:val="0"/>
      <w:divBdr>
        <w:top w:val="none" w:sz="0" w:space="0" w:color="auto"/>
        <w:left w:val="none" w:sz="0" w:space="0" w:color="auto"/>
        <w:bottom w:val="none" w:sz="0" w:space="0" w:color="auto"/>
        <w:right w:val="none" w:sz="0" w:space="0" w:color="auto"/>
      </w:divBdr>
    </w:div>
    <w:div w:id="1697582646">
      <w:bodyDiv w:val="1"/>
      <w:marLeft w:val="0"/>
      <w:marRight w:val="0"/>
      <w:marTop w:val="0"/>
      <w:marBottom w:val="0"/>
      <w:divBdr>
        <w:top w:val="none" w:sz="0" w:space="0" w:color="auto"/>
        <w:left w:val="none" w:sz="0" w:space="0" w:color="auto"/>
        <w:bottom w:val="none" w:sz="0" w:space="0" w:color="auto"/>
        <w:right w:val="none" w:sz="0" w:space="0" w:color="auto"/>
      </w:divBdr>
    </w:div>
    <w:div w:id="1697609142">
      <w:bodyDiv w:val="1"/>
      <w:marLeft w:val="0"/>
      <w:marRight w:val="0"/>
      <w:marTop w:val="0"/>
      <w:marBottom w:val="0"/>
      <w:divBdr>
        <w:top w:val="none" w:sz="0" w:space="0" w:color="auto"/>
        <w:left w:val="none" w:sz="0" w:space="0" w:color="auto"/>
        <w:bottom w:val="none" w:sz="0" w:space="0" w:color="auto"/>
        <w:right w:val="none" w:sz="0" w:space="0" w:color="auto"/>
      </w:divBdr>
    </w:div>
    <w:div w:id="1697727032">
      <w:bodyDiv w:val="1"/>
      <w:marLeft w:val="0"/>
      <w:marRight w:val="0"/>
      <w:marTop w:val="0"/>
      <w:marBottom w:val="0"/>
      <w:divBdr>
        <w:top w:val="none" w:sz="0" w:space="0" w:color="auto"/>
        <w:left w:val="none" w:sz="0" w:space="0" w:color="auto"/>
        <w:bottom w:val="none" w:sz="0" w:space="0" w:color="auto"/>
        <w:right w:val="none" w:sz="0" w:space="0" w:color="auto"/>
      </w:divBdr>
    </w:div>
    <w:div w:id="1697805105">
      <w:bodyDiv w:val="1"/>
      <w:marLeft w:val="0"/>
      <w:marRight w:val="0"/>
      <w:marTop w:val="0"/>
      <w:marBottom w:val="0"/>
      <w:divBdr>
        <w:top w:val="none" w:sz="0" w:space="0" w:color="auto"/>
        <w:left w:val="none" w:sz="0" w:space="0" w:color="auto"/>
        <w:bottom w:val="none" w:sz="0" w:space="0" w:color="auto"/>
        <w:right w:val="none" w:sz="0" w:space="0" w:color="auto"/>
      </w:divBdr>
    </w:div>
    <w:div w:id="1698041205">
      <w:bodyDiv w:val="1"/>
      <w:marLeft w:val="0"/>
      <w:marRight w:val="0"/>
      <w:marTop w:val="0"/>
      <w:marBottom w:val="0"/>
      <w:divBdr>
        <w:top w:val="none" w:sz="0" w:space="0" w:color="auto"/>
        <w:left w:val="none" w:sz="0" w:space="0" w:color="auto"/>
        <w:bottom w:val="none" w:sz="0" w:space="0" w:color="auto"/>
        <w:right w:val="none" w:sz="0" w:space="0" w:color="auto"/>
      </w:divBdr>
    </w:div>
    <w:div w:id="1698658447">
      <w:bodyDiv w:val="1"/>
      <w:marLeft w:val="0"/>
      <w:marRight w:val="0"/>
      <w:marTop w:val="0"/>
      <w:marBottom w:val="0"/>
      <w:divBdr>
        <w:top w:val="none" w:sz="0" w:space="0" w:color="auto"/>
        <w:left w:val="none" w:sz="0" w:space="0" w:color="auto"/>
        <w:bottom w:val="none" w:sz="0" w:space="0" w:color="auto"/>
        <w:right w:val="none" w:sz="0" w:space="0" w:color="auto"/>
      </w:divBdr>
    </w:div>
    <w:div w:id="1698699508">
      <w:bodyDiv w:val="1"/>
      <w:marLeft w:val="0"/>
      <w:marRight w:val="0"/>
      <w:marTop w:val="0"/>
      <w:marBottom w:val="0"/>
      <w:divBdr>
        <w:top w:val="none" w:sz="0" w:space="0" w:color="auto"/>
        <w:left w:val="none" w:sz="0" w:space="0" w:color="auto"/>
        <w:bottom w:val="none" w:sz="0" w:space="0" w:color="auto"/>
        <w:right w:val="none" w:sz="0" w:space="0" w:color="auto"/>
      </w:divBdr>
    </w:div>
    <w:div w:id="1698970129">
      <w:bodyDiv w:val="1"/>
      <w:marLeft w:val="0"/>
      <w:marRight w:val="0"/>
      <w:marTop w:val="0"/>
      <w:marBottom w:val="0"/>
      <w:divBdr>
        <w:top w:val="none" w:sz="0" w:space="0" w:color="auto"/>
        <w:left w:val="none" w:sz="0" w:space="0" w:color="auto"/>
        <w:bottom w:val="none" w:sz="0" w:space="0" w:color="auto"/>
        <w:right w:val="none" w:sz="0" w:space="0" w:color="auto"/>
      </w:divBdr>
    </w:div>
    <w:div w:id="1699116204">
      <w:bodyDiv w:val="1"/>
      <w:marLeft w:val="0"/>
      <w:marRight w:val="0"/>
      <w:marTop w:val="0"/>
      <w:marBottom w:val="0"/>
      <w:divBdr>
        <w:top w:val="none" w:sz="0" w:space="0" w:color="auto"/>
        <w:left w:val="none" w:sz="0" w:space="0" w:color="auto"/>
        <w:bottom w:val="none" w:sz="0" w:space="0" w:color="auto"/>
        <w:right w:val="none" w:sz="0" w:space="0" w:color="auto"/>
      </w:divBdr>
    </w:div>
    <w:div w:id="1699233779">
      <w:bodyDiv w:val="1"/>
      <w:marLeft w:val="0"/>
      <w:marRight w:val="0"/>
      <w:marTop w:val="0"/>
      <w:marBottom w:val="0"/>
      <w:divBdr>
        <w:top w:val="none" w:sz="0" w:space="0" w:color="auto"/>
        <w:left w:val="none" w:sz="0" w:space="0" w:color="auto"/>
        <w:bottom w:val="none" w:sz="0" w:space="0" w:color="auto"/>
        <w:right w:val="none" w:sz="0" w:space="0" w:color="auto"/>
      </w:divBdr>
    </w:div>
    <w:div w:id="1699694931">
      <w:bodyDiv w:val="1"/>
      <w:marLeft w:val="0"/>
      <w:marRight w:val="0"/>
      <w:marTop w:val="0"/>
      <w:marBottom w:val="0"/>
      <w:divBdr>
        <w:top w:val="none" w:sz="0" w:space="0" w:color="auto"/>
        <w:left w:val="none" w:sz="0" w:space="0" w:color="auto"/>
        <w:bottom w:val="none" w:sz="0" w:space="0" w:color="auto"/>
        <w:right w:val="none" w:sz="0" w:space="0" w:color="auto"/>
      </w:divBdr>
    </w:div>
    <w:div w:id="1699815116">
      <w:bodyDiv w:val="1"/>
      <w:marLeft w:val="0"/>
      <w:marRight w:val="0"/>
      <w:marTop w:val="0"/>
      <w:marBottom w:val="0"/>
      <w:divBdr>
        <w:top w:val="none" w:sz="0" w:space="0" w:color="auto"/>
        <w:left w:val="none" w:sz="0" w:space="0" w:color="auto"/>
        <w:bottom w:val="none" w:sz="0" w:space="0" w:color="auto"/>
        <w:right w:val="none" w:sz="0" w:space="0" w:color="auto"/>
      </w:divBdr>
    </w:div>
    <w:div w:id="1700010939">
      <w:bodyDiv w:val="1"/>
      <w:marLeft w:val="0"/>
      <w:marRight w:val="0"/>
      <w:marTop w:val="0"/>
      <w:marBottom w:val="0"/>
      <w:divBdr>
        <w:top w:val="none" w:sz="0" w:space="0" w:color="auto"/>
        <w:left w:val="none" w:sz="0" w:space="0" w:color="auto"/>
        <w:bottom w:val="none" w:sz="0" w:space="0" w:color="auto"/>
        <w:right w:val="none" w:sz="0" w:space="0" w:color="auto"/>
      </w:divBdr>
    </w:div>
    <w:div w:id="1700348489">
      <w:bodyDiv w:val="1"/>
      <w:marLeft w:val="0"/>
      <w:marRight w:val="0"/>
      <w:marTop w:val="0"/>
      <w:marBottom w:val="0"/>
      <w:divBdr>
        <w:top w:val="none" w:sz="0" w:space="0" w:color="auto"/>
        <w:left w:val="none" w:sz="0" w:space="0" w:color="auto"/>
        <w:bottom w:val="none" w:sz="0" w:space="0" w:color="auto"/>
        <w:right w:val="none" w:sz="0" w:space="0" w:color="auto"/>
      </w:divBdr>
    </w:div>
    <w:div w:id="1700735454">
      <w:bodyDiv w:val="1"/>
      <w:marLeft w:val="0"/>
      <w:marRight w:val="0"/>
      <w:marTop w:val="0"/>
      <w:marBottom w:val="0"/>
      <w:divBdr>
        <w:top w:val="none" w:sz="0" w:space="0" w:color="auto"/>
        <w:left w:val="none" w:sz="0" w:space="0" w:color="auto"/>
        <w:bottom w:val="none" w:sz="0" w:space="0" w:color="auto"/>
        <w:right w:val="none" w:sz="0" w:space="0" w:color="auto"/>
      </w:divBdr>
    </w:div>
    <w:div w:id="1701005253">
      <w:bodyDiv w:val="1"/>
      <w:marLeft w:val="0"/>
      <w:marRight w:val="0"/>
      <w:marTop w:val="0"/>
      <w:marBottom w:val="0"/>
      <w:divBdr>
        <w:top w:val="none" w:sz="0" w:space="0" w:color="auto"/>
        <w:left w:val="none" w:sz="0" w:space="0" w:color="auto"/>
        <w:bottom w:val="none" w:sz="0" w:space="0" w:color="auto"/>
        <w:right w:val="none" w:sz="0" w:space="0" w:color="auto"/>
      </w:divBdr>
    </w:div>
    <w:div w:id="1701007664">
      <w:bodyDiv w:val="1"/>
      <w:marLeft w:val="0"/>
      <w:marRight w:val="0"/>
      <w:marTop w:val="0"/>
      <w:marBottom w:val="0"/>
      <w:divBdr>
        <w:top w:val="none" w:sz="0" w:space="0" w:color="auto"/>
        <w:left w:val="none" w:sz="0" w:space="0" w:color="auto"/>
        <w:bottom w:val="none" w:sz="0" w:space="0" w:color="auto"/>
        <w:right w:val="none" w:sz="0" w:space="0" w:color="auto"/>
      </w:divBdr>
    </w:div>
    <w:div w:id="1701053484">
      <w:bodyDiv w:val="1"/>
      <w:marLeft w:val="0"/>
      <w:marRight w:val="0"/>
      <w:marTop w:val="0"/>
      <w:marBottom w:val="0"/>
      <w:divBdr>
        <w:top w:val="none" w:sz="0" w:space="0" w:color="auto"/>
        <w:left w:val="none" w:sz="0" w:space="0" w:color="auto"/>
        <w:bottom w:val="none" w:sz="0" w:space="0" w:color="auto"/>
        <w:right w:val="none" w:sz="0" w:space="0" w:color="auto"/>
      </w:divBdr>
    </w:div>
    <w:div w:id="1701201987">
      <w:bodyDiv w:val="1"/>
      <w:marLeft w:val="0"/>
      <w:marRight w:val="0"/>
      <w:marTop w:val="0"/>
      <w:marBottom w:val="0"/>
      <w:divBdr>
        <w:top w:val="none" w:sz="0" w:space="0" w:color="auto"/>
        <w:left w:val="none" w:sz="0" w:space="0" w:color="auto"/>
        <w:bottom w:val="none" w:sz="0" w:space="0" w:color="auto"/>
        <w:right w:val="none" w:sz="0" w:space="0" w:color="auto"/>
      </w:divBdr>
    </w:div>
    <w:div w:id="1701785463">
      <w:bodyDiv w:val="1"/>
      <w:marLeft w:val="0"/>
      <w:marRight w:val="0"/>
      <w:marTop w:val="0"/>
      <w:marBottom w:val="0"/>
      <w:divBdr>
        <w:top w:val="none" w:sz="0" w:space="0" w:color="auto"/>
        <w:left w:val="none" w:sz="0" w:space="0" w:color="auto"/>
        <w:bottom w:val="none" w:sz="0" w:space="0" w:color="auto"/>
        <w:right w:val="none" w:sz="0" w:space="0" w:color="auto"/>
      </w:divBdr>
    </w:div>
    <w:div w:id="1701859619">
      <w:bodyDiv w:val="1"/>
      <w:marLeft w:val="0"/>
      <w:marRight w:val="0"/>
      <w:marTop w:val="0"/>
      <w:marBottom w:val="0"/>
      <w:divBdr>
        <w:top w:val="none" w:sz="0" w:space="0" w:color="auto"/>
        <w:left w:val="none" w:sz="0" w:space="0" w:color="auto"/>
        <w:bottom w:val="none" w:sz="0" w:space="0" w:color="auto"/>
        <w:right w:val="none" w:sz="0" w:space="0" w:color="auto"/>
      </w:divBdr>
    </w:div>
    <w:div w:id="1702045858">
      <w:bodyDiv w:val="1"/>
      <w:marLeft w:val="0"/>
      <w:marRight w:val="0"/>
      <w:marTop w:val="0"/>
      <w:marBottom w:val="0"/>
      <w:divBdr>
        <w:top w:val="none" w:sz="0" w:space="0" w:color="auto"/>
        <w:left w:val="none" w:sz="0" w:space="0" w:color="auto"/>
        <w:bottom w:val="none" w:sz="0" w:space="0" w:color="auto"/>
        <w:right w:val="none" w:sz="0" w:space="0" w:color="auto"/>
      </w:divBdr>
    </w:div>
    <w:div w:id="1702047987">
      <w:bodyDiv w:val="1"/>
      <w:marLeft w:val="0"/>
      <w:marRight w:val="0"/>
      <w:marTop w:val="0"/>
      <w:marBottom w:val="0"/>
      <w:divBdr>
        <w:top w:val="none" w:sz="0" w:space="0" w:color="auto"/>
        <w:left w:val="none" w:sz="0" w:space="0" w:color="auto"/>
        <w:bottom w:val="none" w:sz="0" w:space="0" w:color="auto"/>
        <w:right w:val="none" w:sz="0" w:space="0" w:color="auto"/>
      </w:divBdr>
    </w:div>
    <w:div w:id="1702050122">
      <w:bodyDiv w:val="1"/>
      <w:marLeft w:val="0"/>
      <w:marRight w:val="0"/>
      <w:marTop w:val="0"/>
      <w:marBottom w:val="0"/>
      <w:divBdr>
        <w:top w:val="none" w:sz="0" w:space="0" w:color="auto"/>
        <w:left w:val="none" w:sz="0" w:space="0" w:color="auto"/>
        <w:bottom w:val="none" w:sz="0" w:space="0" w:color="auto"/>
        <w:right w:val="none" w:sz="0" w:space="0" w:color="auto"/>
      </w:divBdr>
    </w:div>
    <w:div w:id="1702124519">
      <w:bodyDiv w:val="1"/>
      <w:marLeft w:val="0"/>
      <w:marRight w:val="0"/>
      <w:marTop w:val="0"/>
      <w:marBottom w:val="0"/>
      <w:divBdr>
        <w:top w:val="none" w:sz="0" w:space="0" w:color="auto"/>
        <w:left w:val="none" w:sz="0" w:space="0" w:color="auto"/>
        <w:bottom w:val="none" w:sz="0" w:space="0" w:color="auto"/>
        <w:right w:val="none" w:sz="0" w:space="0" w:color="auto"/>
      </w:divBdr>
    </w:div>
    <w:div w:id="1702126192">
      <w:bodyDiv w:val="1"/>
      <w:marLeft w:val="0"/>
      <w:marRight w:val="0"/>
      <w:marTop w:val="0"/>
      <w:marBottom w:val="0"/>
      <w:divBdr>
        <w:top w:val="none" w:sz="0" w:space="0" w:color="auto"/>
        <w:left w:val="none" w:sz="0" w:space="0" w:color="auto"/>
        <w:bottom w:val="none" w:sz="0" w:space="0" w:color="auto"/>
        <w:right w:val="none" w:sz="0" w:space="0" w:color="auto"/>
      </w:divBdr>
    </w:div>
    <w:div w:id="1702239529">
      <w:bodyDiv w:val="1"/>
      <w:marLeft w:val="0"/>
      <w:marRight w:val="0"/>
      <w:marTop w:val="0"/>
      <w:marBottom w:val="0"/>
      <w:divBdr>
        <w:top w:val="none" w:sz="0" w:space="0" w:color="auto"/>
        <w:left w:val="none" w:sz="0" w:space="0" w:color="auto"/>
        <w:bottom w:val="none" w:sz="0" w:space="0" w:color="auto"/>
        <w:right w:val="none" w:sz="0" w:space="0" w:color="auto"/>
      </w:divBdr>
    </w:div>
    <w:div w:id="1702777225">
      <w:bodyDiv w:val="1"/>
      <w:marLeft w:val="0"/>
      <w:marRight w:val="0"/>
      <w:marTop w:val="0"/>
      <w:marBottom w:val="0"/>
      <w:divBdr>
        <w:top w:val="none" w:sz="0" w:space="0" w:color="auto"/>
        <w:left w:val="none" w:sz="0" w:space="0" w:color="auto"/>
        <w:bottom w:val="none" w:sz="0" w:space="0" w:color="auto"/>
        <w:right w:val="none" w:sz="0" w:space="0" w:color="auto"/>
      </w:divBdr>
    </w:div>
    <w:div w:id="1702777401">
      <w:bodyDiv w:val="1"/>
      <w:marLeft w:val="0"/>
      <w:marRight w:val="0"/>
      <w:marTop w:val="0"/>
      <w:marBottom w:val="0"/>
      <w:divBdr>
        <w:top w:val="none" w:sz="0" w:space="0" w:color="auto"/>
        <w:left w:val="none" w:sz="0" w:space="0" w:color="auto"/>
        <w:bottom w:val="none" w:sz="0" w:space="0" w:color="auto"/>
        <w:right w:val="none" w:sz="0" w:space="0" w:color="auto"/>
      </w:divBdr>
    </w:div>
    <w:div w:id="1702779798">
      <w:bodyDiv w:val="1"/>
      <w:marLeft w:val="0"/>
      <w:marRight w:val="0"/>
      <w:marTop w:val="0"/>
      <w:marBottom w:val="0"/>
      <w:divBdr>
        <w:top w:val="none" w:sz="0" w:space="0" w:color="auto"/>
        <w:left w:val="none" w:sz="0" w:space="0" w:color="auto"/>
        <w:bottom w:val="none" w:sz="0" w:space="0" w:color="auto"/>
        <w:right w:val="none" w:sz="0" w:space="0" w:color="auto"/>
      </w:divBdr>
    </w:div>
    <w:div w:id="1702825725">
      <w:bodyDiv w:val="1"/>
      <w:marLeft w:val="0"/>
      <w:marRight w:val="0"/>
      <w:marTop w:val="0"/>
      <w:marBottom w:val="0"/>
      <w:divBdr>
        <w:top w:val="none" w:sz="0" w:space="0" w:color="auto"/>
        <w:left w:val="none" w:sz="0" w:space="0" w:color="auto"/>
        <w:bottom w:val="none" w:sz="0" w:space="0" w:color="auto"/>
        <w:right w:val="none" w:sz="0" w:space="0" w:color="auto"/>
      </w:divBdr>
    </w:div>
    <w:div w:id="1702974961">
      <w:bodyDiv w:val="1"/>
      <w:marLeft w:val="0"/>
      <w:marRight w:val="0"/>
      <w:marTop w:val="0"/>
      <w:marBottom w:val="0"/>
      <w:divBdr>
        <w:top w:val="none" w:sz="0" w:space="0" w:color="auto"/>
        <w:left w:val="none" w:sz="0" w:space="0" w:color="auto"/>
        <w:bottom w:val="none" w:sz="0" w:space="0" w:color="auto"/>
        <w:right w:val="none" w:sz="0" w:space="0" w:color="auto"/>
      </w:divBdr>
    </w:div>
    <w:div w:id="1702975779">
      <w:bodyDiv w:val="1"/>
      <w:marLeft w:val="0"/>
      <w:marRight w:val="0"/>
      <w:marTop w:val="0"/>
      <w:marBottom w:val="0"/>
      <w:divBdr>
        <w:top w:val="none" w:sz="0" w:space="0" w:color="auto"/>
        <w:left w:val="none" w:sz="0" w:space="0" w:color="auto"/>
        <w:bottom w:val="none" w:sz="0" w:space="0" w:color="auto"/>
        <w:right w:val="none" w:sz="0" w:space="0" w:color="auto"/>
      </w:divBdr>
    </w:div>
    <w:div w:id="1703044685">
      <w:bodyDiv w:val="1"/>
      <w:marLeft w:val="0"/>
      <w:marRight w:val="0"/>
      <w:marTop w:val="0"/>
      <w:marBottom w:val="0"/>
      <w:divBdr>
        <w:top w:val="none" w:sz="0" w:space="0" w:color="auto"/>
        <w:left w:val="none" w:sz="0" w:space="0" w:color="auto"/>
        <w:bottom w:val="none" w:sz="0" w:space="0" w:color="auto"/>
        <w:right w:val="none" w:sz="0" w:space="0" w:color="auto"/>
      </w:divBdr>
    </w:div>
    <w:div w:id="1703170584">
      <w:bodyDiv w:val="1"/>
      <w:marLeft w:val="0"/>
      <w:marRight w:val="0"/>
      <w:marTop w:val="0"/>
      <w:marBottom w:val="0"/>
      <w:divBdr>
        <w:top w:val="none" w:sz="0" w:space="0" w:color="auto"/>
        <w:left w:val="none" w:sz="0" w:space="0" w:color="auto"/>
        <w:bottom w:val="none" w:sz="0" w:space="0" w:color="auto"/>
        <w:right w:val="none" w:sz="0" w:space="0" w:color="auto"/>
      </w:divBdr>
    </w:div>
    <w:div w:id="1703550653">
      <w:bodyDiv w:val="1"/>
      <w:marLeft w:val="0"/>
      <w:marRight w:val="0"/>
      <w:marTop w:val="0"/>
      <w:marBottom w:val="0"/>
      <w:divBdr>
        <w:top w:val="none" w:sz="0" w:space="0" w:color="auto"/>
        <w:left w:val="none" w:sz="0" w:space="0" w:color="auto"/>
        <w:bottom w:val="none" w:sz="0" w:space="0" w:color="auto"/>
        <w:right w:val="none" w:sz="0" w:space="0" w:color="auto"/>
      </w:divBdr>
    </w:div>
    <w:div w:id="1703896658">
      <w:bodyDiv w:val="1"/>
      <w:marLeft w:val="0"/>
      <w:marRight w:val="0"/>
      <w:marTop w:val="0"/>
      <w:marBottom w:val="0"/>
      <w:divBdr>
        <w:top w:val="none" w:sz="0" w:space="0" w:color="auto"/>
        <w:left w:val="none" w:sz="0" w:space="0" w:color="auto"/>
        <w:bottom w:val="none" w:sz="0" w:space="0" w:color="auto"/>
        <w:right w:val="none" w:sz="0" w:space="0" w:color="auto"/>
      </w:divBdr>
    </w:div>
    <w:div w:id="1703902805">
      <w:bodyDiv w:val="1"/>
      <w:marLeft w:val="0"/>
      <w:marRight w:val="0"/>
      <w:marTop w:val="0"/>
      <w:marBottom w:val="0"/>
      <w:divBdr>
        <w:top w:val="none" w:sz="0" w:space="0" w:color="auto"/>
        <w:left w:val="none" w:sz="0" w:space="0" w:color="auto"/>
        <w:bottom w:val="none" w:sz="0" w:space="0" w:color="auto"/>
        <w:right w:val="none" w:sz="0" w:space="0" w:color="auto"/>
      </w:divBdr>
    </w:div>
    <w:div w:id="1703941269">
      <w:bodyDiv w:val="1"/>
      <w:marLeft w:val="0"/>
      <w:marRight w:val="0"/>
      <w:marTop w:val="0"/>
      <w:marBottom w:val="0"/>
      <w:divBdr>
        <w:top w:val="none" w:sz="0" w:space="0" w:color="auto"/>
        <w:left w:val="none" w:sz="0" w:space="0" w:color="auto"/>
        <w:bottom w:val="none" w:sz="0" w:space="0" w:color="auto"/>
        <w:right w:val="none" w:sz="0" w:space="0" w:color="auto"/>
      </w:divBdr>
    </w:div>
    <w:div w:id="1704018119">
      <w:bodyDiv w:val="1"/>
      <w:marLeft w:val="0"/>
      <w:marRight w:val="0"/>
      <w:marTop w:val="0"/>
      <w:marBottom w:val="0"/>
      <w:divBdr>
        <w:top w:val="none" w:sz="0" w:space="0" w:color="auto"/>
        <w:left w:val="none" w:sz="0" w:space="0" w:color="auto"/>
        <w:bottom w:val="none" w:sz="0" w:space="0" w:color="auto"/>
        <w:right w:val="none" w:sz="0" w:space="0" w:color="auto"/>
      </w:divBdr>
    </w:div>
    <w:div w:id="1704331717">
      <w:bodyDiv w:val="1"/>
      <w:marLeft w:val="0"/>
      <w:marRight w:val="0"/>
      <w:marTop w:val="0"/>
      <w:marBottom w:val="0"/>
      <w:divBdr>
        <w:top w:val="none" w:sz="0" w:space="0" w:color="auto"/>
        <w:left w:val="none" w:sz="0" w:space="0" w:color="auto"/>
        <w:bottom w:val="none" w:sz="0" w:space="0" w:color="auto"/>
        <w:right w:val="none" w:sz="0" w:space="0" w:color="auto"/>
      </w:divBdr>
    </w:div>
    <w:div w:id="1704331859">
      <w:bodyDiv w:val="1"/>
      <w:marLeft w:val="0"/>
      <w:marRight w:val="0"/>
      <w:marTop w:val="0"/>
      <w:marBottom w:val="0"/>
      <w:divBdr>
        <w:top w:val="none" w:sz="0" w:space="0" w:color="auto"/>
        <w:left w:val="none" w:sz="0" w:space="0" w:color="auto"/>
        <w:bottom w:val="none" w:sz="0" w:space="0" w:color="auto"/>
        <w:right w:val="none" w:sz="0" w:space="0" w:color="auto"/>
      </w:divBdr>
    </w:div>
    <w:div w:id="1704404455">
      <w:bodyDiv w:val="1"/>
      <w:marLeft w:val="0"/>
      <w:marRight w:val="0"/>
      <w:marTop w:val="0"/>
      <w:marBottom w:val="0"/>
      <w:divBdr>
        <w:top w:val="none" w:sz="0" w:space="0" w:color="auto"/>
        <w:left w:val="none" w:sz="0" w:space="0" w:color="auto"/>
        <w:bottom w:val="none" w:sz="0" w:space="0" w:color="auto"/>
        <w:right w:val="none" w:sz="0" w:space="0" w:color="auto"/>
      </w:divBdr>
    </w:div>
    <w:div w:id="1704405775">
      <w:bodyDiv w:val="1"/>
      <w:marLeft w:val="0"/>
      <w:marRight w:val="0"/>
      <w:marTop w:val="0"/>
      <w:marBottom w:val="0"/>
      <w:divBdr>
        <w:top w:val="none" w:sz="0" w:space="0" w:color="auto"/>
        <w:left w:val="none" w:sz="0" w:space="0" w:color="auto"/>
        <w:bottom w:val="none" w:sz="0" w:space="0" w:color="auto"/>
        <w:right w:val="none" w:sz="0" w:space="0" w:color="auto"/>
      </w:divBdr>
    </w:div>
    <w:div w:id="1704672728">
      <w:bodyDiv w:val="1"/>
      <w:marLeft w:val="0"/>
      <w:marRight w:val="0"/>
      <w:marTop w:val="0"/>
      <w:marBottom w:val="0"/>
      <w:divBdr>
        <w:top w:val="none" w:sz="0" w:space="0" w:color="auto"/>
        <w:left w:val="none" w:sz="0" w:space="0" w:color="auto"/>
        <w:bottom w:val="none" w:sz="0" w:space="0" w:color="auto"/>
        <w:right w:val="none" w:sz="0" w:space="0" w:color="auto"/>
      </w:divBdr>
    </w:div>
    <w:div w:id="1704745251">
      <w:bodyDiv w:val="1"/>
      <w:marLeft w:val="0"/>
      <w:marRight w:val="0"/>
      <w:marTop w:val="0"/>
      <w:marBottom w:val="0"/>
      <w:divBdr>
        <w:top w:val="none" w:sz="0" w:space="0" w:color="auto"/>
        <w:left w:val="none" w:sz="0" w:space="0" w:color="auto"/>
        <w:bottom w:val="none" w:sz="0" w:space="0" w:color="auto"/>
        <w:right w:val="none" w:sz="0" w:space="0" w:color="auto"/>
      </w:divBdr>
    </w:div>
    <w:div w:id="1704746321">
      <w:bodyDiv w:val="1"/>
      <w:marLeft w:val="0"/>
      <w:marRight w:val="0"/>
      <w:marTop w:val="0"/>
      <w:marBottom w:val="0"/>
      <w:divBdr>
        <w:top w:val="none" w:sz="0" w:space="0" w:color="auto"/>
        <w:left w:val="none" w:sz="0" w:space="0" w:color="auto"/>
        <w:bottom w:val="none" w:sz="0" w:space="0" w:color="auto"/>
        <w:right w:val="none" w:sz="0" w:space="0" w:color="auto"/>
      </w:divBdr>
    </w:div>
    <w:div w:id="1704859838">
      <w:bodyDiv w:val="1"/>
      <w:marLeft w:val="0"/>
      <w:marRight w:val="0"/>
      <w:marTop w:val="0"/>
      <w:marBottom w:val="0"/>
      <w:divBdr>
        <w:top w:val="none" w:sz="0" w:space="0" w:color="auto"/>
        <w:left w:val="none" w:sz="0" w:space="0" w:color="auto"/>
        <w:bottom w:val="none" w:sz="0" w:space="0" w:color="auto"/>
        <w:right w:val="none" w:sz="0" w:space="0" w:color="auto"/>
      </w:divBdr>
    </w:div>
    <w:div w:id="1704984629">
      <w:bodyDiv w:val="1"/>
      <w:marLeft w:val="0"/>
      <w:marRight w:val="0"/>
      <w:marTop w:val="0"/>
      <w:marBottom w:val="0"/>
      <w:divBdr>
        <w:top w:val="none" w:sz="0" w:space="0" w:color="auto"/>
        <w:left w:val="none" w:sz="0" w:space="0" w:color="auto"/>
        <w:bottom w:val="none" w:sz="0" w:space="0" w:color="auto"/>
        <w:right w:val="none" w:sz="0" w:space="0" w:color="auto"/>
      </w:divBdr>
    </w:div>
    <w:div w:id="1704987362">
      <w:bodyDiv w:val="1"/>
      <w:marLeft w:val="0"/>
      <w:marRight w:val="0"/>
      <w:marTop w:val="0"/>
      <w:marBottom w:val="0"/>
      <w:divBdr>
        <w:top w:val="none" w:sz="0" w:space="0" w:color="auto"/>
        <w:left w:val="none" w:sz="0" w:space="0" w:color="auto"/>
        <w:bottom w:val="none" w:sz="0" w:space="0" w:color="auto"/>
        <w:right w:val="none" w:sz="0" w:space="0" w:color="auto"/>
      </w:divBdr>
    </w:div>
    <w:div w:id="1705255738">
      <w:bodyDiv w:val="1"/>
      <w:marLeft w:val="0"/>
      <w:marRight w:val="0"/>
      <w:marTop w:val="0"/>
      <w:marBottom w:val="0"/>
      <w:divBdr>
        <w:top w:val="none" w:sz="0" w:space="0" w:color="auto"/>
        <w:left w:val="none" w:sz="0" w:space="0" w:color="auto"/>
        <w:bottom w:val="none" w:sz="0" w:space="0" w:color="auto"/>
        <w:right w:val="none" w:sz="0" w:space="0" w:color="auto"/>
      </w:divBdr>
    </w:div>
    <w:div w:id="1705713924">
      <w:bodyDiv w:val="1"/>
      <w:marLeft w:val="0"/>
      <w:marRight w:val="0"/>
      <w:marTop w:val="0"/>
      <w:marBottom w:val="0"/>
      <w:divBdr>
        <w:top w:val="none" w:sz="0" w:space="0" w:color="auto"/>
        <w:left w:val="none" w:sz="0" w:space="0" w:color="auto"/>
        <w:bottom w:val="none" w:sz="0" w:space="0" w:color="auto"/>
        <w:right w:val="none" w:sz="0" w:space="0" w:color="auto"/>
      </w:divBdr>
    </w:div>
    <w:div w:id="1705867897">
      <w:bodyDiv w:val="1"/>
      <w:marLeft w:val="0"/>
      <w:marRight w:val="0"/>
      <w:marTop w:val="0"/>
      <w:marBottom w:val="0"/>
      <w:divBdr>
        <w:top w:val="none" w:sz="0" w:space="0" w:color="auto"/>
        <w:left w:val="none" w:sz="0" w:space="0" w:color="auto"/>
        <w:bottom w:val="none" w:sz="0" w:space="0" w:color="auto"/>
        <w:right w:val="none" w:sz="0" w:space="0" w:color="auto"/>
      </w:divBdr>
    </w:div>
    <w:div w:id="1705903411">
      <w:bodyDiv w:val="1"/>
      <w:marLeft w:val="0"/>
      <w:marRight w:val="0"/>
      <w:marTop w:val="0"/>
      <w:marBottom w:val="0"/>
      <w:divBdr>
        <w:top w:val="none" w:sz="0" w:space="0" w:color="auto"/>
        <w:left w:val="none" w:sz="0" w:space="0" w:color="auto"/>
        <w:bottom w:val="none" w:sz="0" w:space="0" w:color="auto"/>
        <w:right w:val="none" w:sz="0" w:space="0" w:color="auto"/>
      </w:divBdr>
    </w:div>
    <w:div w:id="1706099855">
      <w:bodyDiv w:val="1"/>
      <w:marLeft w:val="0"/>
      <w:marRight w:val="0"/>
      <w:marTop w:val="0"/>
      <w:marBottom w:val="0"/>
      <w:divBdr>
        <w:top w:val="none" w:sz="0" w:space="0" w:color="auto"/>
        <w:left w:val="none" w:sz="0" w:space="0" w:color="auto"/>
        <w:bottom w:val="none" w:sz="0" w:space="0" w:color="auto"/>
        <w:right w:val="none" w:sz="0" w:space="0" w:color="auto"/>
      </w:divBdr>
    </w:div>
    <w:div w:id="1706128656">
      <w:bodyDiv w:val="1"/>
      <w:marLeft w:val="0"/>
      <w:marRight w:val="0"/>
      <w:marTop w:val="0"/>
      <w:marBottom w:val="0"/>
      <w:divBdr>
        <w:top w:val="none" w:sz="0" w:space="0" w:color="auto"/>
        <w:left w:val="none" w:sz="0" w:space="0" w:color="auto"/>
        <w:bottom w:val="none" w:sz="0" w:space="0" w:color="auto"/>
        <w:right w:val="none" w:sz="0" w:space="0" w:color="auto"/>
      </w:divBdr>
    </w:div>
    <w:div w:id="1706246897">
      <w:bodyDiv w:val="1"/>
      <w:marLeft w:val="0"/>
      <w:marRight w:val="0"/>
      <w:marTop w:val="0"/>
      <w:marBottom w:val="0"/>
      <w:divBdr>
        <w:top w:val="none" w:sz="0" w:space="0" w:color="auto"/>
        <w:left w:val="none" w:sz="0" w:space="0" w:color="auto"/>
        <w:bottom w:val="none" w:sz="0" w:space="0" w:color="auto"/>
        <w:right w:val="none" w:sz="0" w:space="0" w:color="auto"/>
      </w:divBdr>
    </w:div>
    <w:div w:id="1706364094">
      <w:bodyDiv w:val="1"/>
      <w:marLeft w:val="0"/>
      <w:marRight w:val="0"/>
      <w:marTop w:val="0"/>
      <w:marBottom w:val="0"/>
      <w:divBdr>
        <w:top w:val="none" w:sz="0" w:space="0" w:color="auto"/>
        <w:left w:val="none" w:sz="0" w:space="0" w:color="auto"/>
        <w:bottom w:val="none" w:sz="0" w:space="0" w:color="auto"/>
        <w:right w:val="none" w:sz="0" w:space="0" w:color="auto"/>
      </w:divBdr>
    </w:div>
    <w:div w:id="1706519999">
      <w:bodyDiv w:val="1"/>
      <w:marLeft w:val="0"/>
      <w:marRight w:val="0"/>
      <w:marTop w:val="0"/>
      <w:marBottom w:val="0"/>
      <w:divBdr>
        <w:top w:val="none" w:sz="0" w:space="0" w:color="auto"/>
        <w:left w:val="none" w:sz="0" w:space="0" w:color="auto"/>
        <w:bottom w:val="none" w:sz="0" w:space="0" w:color="auto"/>
        <w:right w:val="none" w:sz="0" w:space="0" w:color="auto"/>
      </w:divBdr>
    </w:div>
    <w:div w:id="1706639274">
      <w:bodyDiv w:val="1"/>
      <w:marLeft w:val="0"/>
      <w:marRight w:val="0"/>
      <w:marTop w:val="0"/>
      <w:marBottom w:val="0"/>
      <w:divBdr>
        <w:top w:val="none" w:sz="0" w:space="0" w:color="auto"/>
        <w:left w:val="none" w:sz="0" w:space="0" w:color="auto"/>
        <w:bottom w:val="none" w:sz="0" w:space="0" w:color="auto"/>
        <w:right w:val="none" w:sz="0" w:space="0" w:color="auto"/>
      </w:divBdr>
    </w:div>
    <w:div w:id="1706712545">
      <w:bodyDiv w:val="1"/>
      <w:marLeft w:val="0"/>
      <w:marRight w:val="0"/>
      <w:marTop w:val="0"/>
      <w:marBottom w:val="0"/>
      <w:divBdr>
        <w:top w:val="none" w:sz="0" w:space="0" w:color="auto"/>
        <w:left w:val="none" w:sz="0" w:space="0" w:color="auto"/>
        <w:bottom w:val="none" w:sz="0" w:space="0" w:color="auto"/>
        <w:right w:val="none" w:sz="0" w:space="0" w:color="auto"/>
      </w:divBdr>
    </w:div>
    <w:div w:id="1707021539">
      <w:bodyDiv w:val="1"/>
      <w:marLeft w:val="0"/>
      <w:marRight w:val="0"/>
      <w:marTop w:val="0"/>
      <w:marBottom w:val="0"/>
      <w:divBdr>
        <w:top w:val="none" w:sz="0" w:space="0" w:color="auto"/>
        <w:left w:val="none" w:sz="0" w:space="0" w:color="auto"/>
        <w:bottom w:val="none" w:sz="0" w:space="0" w:color="auto"/>
        <w:right w:val="none" w:sz="0" w:space="0" w:color="auto"/>
      </w:divBdr>
    </w:div>
    <w:div w:id="1707024589">
      <w:bodyDiv w:val="1"/>
      <w:marLeft w:val="0"/>
      <w:marRight w:val="0"/>
      <w:marTop w:val="0"/>
      <w:marBottom w:val="0"/>
      <w:divBdr>
        <w:top w:val="none" w:sz="0" w:space="0" w:color="auto"/>
        <w:left w:val="none" w:sz="0" w:space="0" w:color="auto"/>
        <w:bottom w:val="none" w:sz="0" w:space="0" w:color="auto"/>
        <w:right w:val="none" w:sz="0" w:space="0" w:color="auto"/>
      </w:divBdr>
    </w:div>
    <w:div w:id="1707176417">
      <w:bodyDiv w:val="1"/>
      <w:marLeft w:val="0"/>
      <w:marRight w:val="0"/>
      <w:marTop w:val="0"/>
      <w:marBottom w:val="0"/>
      <w:divBdr>
        <w:top w:val="none" w:sz="0" w:space="0" w:color="auto"/>
        <w:left w:val="none" w:sz="0" w:space="0" w:color="auto"/>
        <w:bottom w:val="none" w:sz="0" w:space="0" w:color="auto"/>
        <w:right w:val="none" w:sz="0" w:space="0" w:color="auto"/>
      </w:divBdr>
    </w:div>
    <w:div w:id="1707291178">
      <w:bodyDiv w:val="1"/>
      <w:marLeft w:val="0"/>
      <w:marRight w:val="0"/>
      <w:marTop w:val="0"/>
      <w:marBottom w:val="0"/>
      <w:divBdr>
        <w:top w:val="none" w:sz="0" w:space="0" w:color="auto"/>
        <w:left w:val="none" w:sz="0" w:space="0" w:color="auto"/>
        <w:bottom w:val="none" w:sz="0" w:space="0" w:color="auto"/>
        <w:right w:val="none" w:sz="0" w:space="0" w:color="auto"/>
      </w:divBdr>
    </w:div>
    <w:div w:id="1707370796">
      <w:bodyDiv w:val="1"/>
      <w:marLeft w:val="0"/>
      <w:marRight w:val="0"/>
      <w:marTop w:val="0"/>
      <w:marBottom w:val="0"/>
      <w:divBdr>
        <w:top w:val="none" w:sz="0" w:space="0" w:color="auto"/>
        <w:left w:val="none" w:sz="0" w:space="0" w:color="auto"/>
        <w:bottom w:val="none" w:sz="0" w:space="0" w:color="auto"/>
        <w:right w:val="none" w:sz="0" w:space="0" w:color="auto"/>
      </w:divBdr>
    </w:div>
    <w:div w:id="1707481309">
      <w:bodyDiv w:val="1"/>
      <w:marLeft w:val="0"/>
      <w:marRight w:val="0"/>
      <w:marTop w:val="0"/>
      <w:marBottom w:val="0"/>
      <w:divBdr>
        <w:top w:val="none" w:sz="0" w:space="0" w:color="auto"/>
        <w:left w:val="none" w:sz="0" w:space="0" w:color="auto"/>
        <w:bottom w:val="none" w:sz="0" w:space="0" w:color="auto"/>
        <w:right w:val="none" w:sz="0" w:space="0" w:color="auto"/>
      </w:divBdr>
    </w:div>
    <w:div w:id="1707485726">
      <w:bodyDiv w:val="1"/>
      <w:marLeft w:val="0"/>
      <w:marRight w:val="0"/>
      <w:marTop w:val="0"/>
      <w:marBottom w:val="0"/>
      <w:divBdr>
        <w:top w:val="none" w:sz="0" w:space="0" w:color="auto"/>
        <w:left w:val="none" w:sz="0" w:space="0" w:color="auto"/>
        <w:bottom w:val="none" w:sz="0" w:space="0" w:color="auto"/>
        <w:right w:val="none" w:sz="0" w:space="0" w:color="auto"/>
      </w:divBdr>
    </w:div>
    <w:div w:id="1707682819">
      <w:bodyDiv w:val="1"/>
      <w:marLeft w:val="0"/>
      <w:marRight w:val="0"/>
      <w:marTop w:val="0"/>
      <w:marBottom w:val="0"/>
      <w:divBdr>
        <w:top w:val="none" w:sz="0" w:space="0" w:color="auto"/>
        <w:left w:val="none" w:sz="0" w:space="0" w:color="auto"/>
        <w:bottom w:val="none" w:sz="0" w:space="0" w:color="auto"/>
        <w:right w:val="none" w:sz="0" w:space="0" w:color="auto"/>
      </w:divBdr>
    </w:div>
    <w:div w:id="1707875965">
      <w:bodyDiv w:val="1"/>
      <w:marLeft w:val="0"/>
      <w:marRight w:val="0"/>
      <w:marTop w:val="0"/>
      <w:marBottom w:val="0"/>
      <w:divBdr>
        <w:top w:val="none" w:sz="0" w:space="0" w:color="auto"/>
        <w:left w:val="none" w:sz="0" w:space="0" w:color="auto"/>
        <w:bottom w:val="none" w:sz="0" w:space="0" w:color="auto"/>
        <w:right w:val="none" w:sz="0" w:space="0" w:color="auto"/>
      </w:divBdr>
    </w:div>
    <w:div w:id="1707950192">
      <w:bodyDiv w:val="1"/>
      <w:marLeft w:val="0"/>
      <w:marRight w:val="0"/>
      <w:marTop w:val="0"/>
      <w:marBottom w:val="0"/>
      <w:divBdr>
        <w:top w:val="none" w:sz="0" w:space="0" w:color="auto"/>
        <w:left w:val="none" w:sz="0" w:space="0" w:color="auto"/>
        <w:bottom w:val="none" w:sz="0" w:space="0" w:color="auto"/>
        <w:right w:val="none" w:sz="0" w:space="0" w:color="auto"/>
      </w:divBdr>
    </w:div>
    <w:div w:id="1708023935">
      <w:bodyDiv w:val="1"/>
      <w:marLeft w:val="0"/>
      <w:marRight w:val="0"/>
      <w:marTop w:val="0"/>
      <w:marBottom w:val="0"/>
      <w:divBdr>
        <w:top w:val="none" w:sz="0" w:space="0" w:color="auto"/>
        <w:left w:val="none" w:sz="0" w:space="0" w:color="auto"/>
        <w:bottom w:val="none" w:sz="0" w:space="0" w:color="auto"/>
        <w:right w:val="none" w:sz="0" w:space="0" w:color="auto"/>
      </w:divBdr>
    </w:div>
    <w:div w:id="1708066663">
      <w:bodyDiv w:val="1"/>
      <w:marLeft w:val="0"/>
      <w:marRight w:val="0"/>
      <w:marTop w:val="0"/>
      <w:marBottom w:val="0"/>
      <w:divBdr>
        <w:top w:val="none" w:sz="0" w:space="0" w:color="auto"/>
        <w:left w:val="none" w:sz="0" w:space="0" w:color="auto"/>
        <w:bottom w:val="none" w:sz="0" w:space="0" w:color="auto"/>
        <w:right w:val="none" w:sz="0" w:space="0" w:color="auto"/>
      </w:divBdr>
    </w:div>
    <w:div w:id="1708070263">
      <w:bodyDiv w:val="1"/>
      <w:marLeft w:val="0"/>
      <w:marRight w:val="0"/>
      <w:marTop w:val="0"/>
      <w:marBottom w:val="0"/>
      <w:divBdr>
        <w:top w:val="none" w:sz="0" w:space="0" w:color="auto"/>
        <w:left w:val="none" w:sz="0" w:space="0" w:color="auto"/>
        <w:bottom w:val="none" w:sz="0" w:space="0" w:color="auto"/>
        <w:right w:val="none" w:sz="0" w:space="0" w:color="auto"/>
      </w:divBdr>
    </w:div>
    <w:div w:id="1708070296">
      <w:bodyDiv w:val="1"/>
      <w:marLeft w:val="0"/>
      <w:marRight w:val="0"/>
      <w:marTop w:val="0"/>
      <w:marBottom w:val="0"/>
      <w:divBdr>
        <w:top w:val="none" w:sz="0" w:space="0" w:color="auto"/>
        <w:left w:val="none" w:sz="0" w:space="0" w:color="auto"/>
        <w:bottom w:val="none" w:sz="0" w:space="0" w:color="auto"/>
        <w:right w:val="none" w:sz="0" w:space="0" w:color="auto"/>
      </w:divBdr>
    </w:div>
    <w:div w:id="1708138454">
      <w:bodyDiv w:val="1"/>
      <w:marLeft w:val="0"/>
      <w:marRight w:val="0"/>
      <w:marTop w:val="0"/>
      <w:marBottom w:val="0"/>
      <w:divBdr>
        <w:top w:val="none" w:sz="0" w:space="0" w:color="auto"/>
        <w:left w:val="none" w:sz="0" w:space="0" w:color="auto"/>
        <w:bottom w:val="none" w:sz="0" w:space="0" w:color="auto"/>
        <w:right w:val="none" w:sz="0" w:space="0" w:color="auto"/>
      </w:divBdr>
    </w:div>
    <w:div w:id="1708288647">
      <w:bodyDiv w:val="1"/>
      <w:marLeft w:val="0"/>
      <w:marRight w:val="0"/>
      <w:marTop w:val="0"/>
      <w:marBottom w:val="0"/>
      <w:divBdr>
        <w:top w:val="none" w:sz="0" w:space="0" w:color="auto"/>
        <w:left w:val="none" w:sz="0" w:space="0" w:color="auto"/>
        <w:bottom w:val="none" w:sz="0" w:space="0" w:color="auto"/>
        <w:right w:val="none" w:sz="0" w:space="0" w:color="auto"/>
      </w:divBdr>
    </w:div>
    <w:div w:id="1708724844">
      <w:bodyDiv w:val="1"/>
      <w:marLeft w:val="0"/>
      <w:marRight w:val="0"/>
      <w:marTop w:val="0"/>
      <w:marBottom w:val="0"/>
      <w:divBdr>
        <w:top w:val="none" w:sz="0" w:space="0" w:color="auto"/>
        <w:left w:val="none" w:sz="0" w:space="0" w:color="auto"/>
        <w:bottom w:val="none" w:sz="0" w:space="0" w:color="auto"/>
        <w:right w:val="none" w:sz="0" w:space="0" w:color="auto"/>
      </w:divBdr>
    </w:div>
    <w:div w:id="1708725349">
      <w:bodyDiv w:val="1"/>
      <w:marLeft w:val="0"/>
      <w:marRight w:val="0"/>
      <w:marTop w:val="0"/>
      <w:marBottom w:val="0"/>
      <w:divBdr>
        <w:top w:val="none" w:sz="0" w:space="0" w:color="auto"/>
        <w:left w:val="none" w:sz="0" w:space="0" w:color="auto"/>
        <w:bottom w:val="none" w:sz="0" w:space="0" w:color="auto"/>
        <w:right w:val="none" w:sz="0" w:space="0" w:color="auto"/>
      </w:divBdr>
    </w:div>
    <w:div w:id="1708749863">
      <w:bodyDiv w:val="1"/>
      <w:marLeft w:val="0"/>
      <w:marRight w:val="0"/>
      <w:marTop w:val="0"/>
      <w:marBottom w:val="0"/>
      <w:divBdr>
        <w:top w:val="none" w:sz="0" w:space="0" w:color="auto"/>
        <w:left w:val="none" w:sz="0" w:space="0" w:color="auto"/>
        <w:bottom w:val="none" w:sz="0" w:space="0" w:color="auto"/>
        <w:right w:val="none" w:sz="0" w:space="0" w:color="auto"/>
      </w:divBdr>
    </w:div>
    <w:div w:id="1708796630">
      <w:bodyDiv w:val="1"/>
      <w:marLeft w:val="0"/>
      <w:marRight w:val="0"/>
      <w:marTop w:val="0"/>
      <w:marBottom w:val="0"/>
      <w:divBdr>
        <w:top w:val="none" w:sz="0" w:space="0" w:color="auto"/>
        <w:left w:val="none" w:sz="0" w:space="0" w:color="auto"/>
        <w:bottom w:val="none" w:sz="0" w:space="0" w:color="auto"/>
        <w:right w:val="none" w:sz="0" w:space="0" w:color="auto"/>
      </w:divBdr>
    </w:div>
    <w:div w:id="1708992353">
      <w:bodyDiv w:val="1"/>
      <w:marLeft w:val="0"/>
      <w:marRight w:val="0"/>
      <w:marTop w:val="0"/>
      <w:marBottom w:val="0"/>
      <w:divBdr>
        <w:top w:val="none" w:sz="0" w:space="0" w:color="auto"/>
        <w:left w:val="none" w:sz="0" w:space="0" w:color="auto"/>
        <w:bottom w:val="none" w:sz="0" w:space="0" w:color="auto"/>
        <w:right w:val="none" w:sz="0" w:space="0" w:color="auto"/>
      </w:divBdr>
    </w:div>
    <w:div w:id="1709179788">
      <w:bodyDiv w:val="1"/>
      <w:marLeft w:val="0"/>
      <w:marRight w:val="0"/>
      <w:marTop w:val="0"/>
      <w:marBottom w:val="0"/>
      <w:divBdr>
        <w:top w:val="none" w:sz="0" w:space="0" w:color="auto"/>
        <w:left w:val="none" w:sz="0" w:space="0" w:color="auto"/>
        <w:bottom w:val="none" w:sz="0" w:space="0" w:color="auto"/>
        <w:right w:val="none" w:sz="0" w:space="0" w:color="auto"/>
      </w:divBdr>
    </w:div>
    <w:div w:id="1709180618">
      <w:bodyDiv w:val="1"/>
      <w:marLeft w:val="0"/>
      <w:marRight w:val="0"/>
      <w:marTop w:val="0"/>
      <w:marBottom w:val="0"/>
      <w:divBdr>
        <w:top w:val="none" w:sz="0" w:space="0" w:color="auto"/>
        <w:left w:val="none" w:sz="0" w:space="0" w:color="auto"/>
        <w:bottom w:val="none" w:sz="0" w:space="0" w:color="auto"/>
        <w:right w:val="none" w:sz="0" w:space="0" w:color="auto"/>
      </w:divBdr>
    </w:div>
    <w:div w:id="1709260072">
      <w:bodyDiv w:val="1"/>
      <w:marLeft w:val="0"/>
      <w:marRight w:val="0"/>
      <w:marTop w:val="0"/>
      <w:marBottom w:val="0"/>
      <w:divBdr>
        <w:top w:val="none" w:sz="0" w:space="0" w:color="auto"/>
        <w:left w:val="none" w:sz="0" w:space="0" w:color="auto"/>
        <w:bottom w:val="none" w:sz="0" w:space="0" w:color="auto"/>
        <w:right w:val="none" w:sz="0" w:space="0" w:color="auto"/>
      </w:divBdr>
    </w:div>
    <w:div w:id="1709260948">
      <w:bodyDiv w:val="1"/>
      <w:marLeft w:val="0"/>
      <w:marRight w:val="0"/>
      <w:marTop w:val="0"/>
      <w:marBottom w:val="0"/>
      <w:divBdr>
        <w:top w:val="none" w:sz="0" w:space="0" w:color="auto"/>
        <w:left w:val="none" w:sz="0" w:space="0" w:color="auto"/>
        <w:bottom w:val="none" w:sz="0" w:space="0" w:color="auto"/>
        <w:right w:val="none" w:sz="0" w:space="0" w:color="auto"/>
      </w:divBdr>
    </w:div>
    <w:div w:id="1709455372">
      <w:bodyDiv w:val="1"/>
      <w:marLeft w:val="0"/>
      <w:marRight w:val="0"/>
      <w:marTop w:val="0"/>
      <w:marBottom w:val="0"/>
      <w:divBdr>
        <w:top w:val="none" w:sz="0" w:space="0" w:color="auto"/>
        <w:left w:val="none" w:sz="0" w:space="0" w:color="auto"/>
        <w:bottom w:val="none" w:sz="0" w:space="0" w:color="auto"/>
        <w:right w:val="none" w:sz="0" w:space="0" w:color="auto"/>
      </w:divBdr>
    </w:div>
    <w:div w:id="1709530395">
      <w:bodyDiv w:val="1"/>
      <w:marLeft w:val="0"/>
      <w:marRight w:val="0"/>
      <w:marTop w:val="0"/>
      <w:marBottom w:val="0"/>
      <w:divBdr>
        <w:top w:val="none" w:sz="0" w:space="0" w:color="auto"/>
        <w:left w:val="none" w:sz="0" w:space="0" w:color="auto"/>
        <w:bottom w:val="none" w:sz="0" w:space="0" w:color="auto"/>
        <w:right w:val="none" w:sz="0" w:space="0" w:color="auto"/>
      </w:divBdr>
    </w:div>
    <w:div w:id="1709648752">
      <w:bodyDiv w:val="1"/>
      <w:marLeft w:val="0"/>
      <w:marRight w:val="0"/>
      <w:marTop w:val="0"/>
      <w:marBottom w:val="0"/>
      <w:divBdr>
        <w:top w:val="none" w:sz="0" w:space="0" w:color="auto"/>
        <w:left w:val="none" w:sz="0" w:space="0" w:color="auto"/>
        <w:bottom w:val="none" w:sz="0" w:space="0" w:color="auto"/>
        <w:right w:val="none" w:sz="0" w:space="0" w:color="auto"/>
      </w:divBdr>
    </w:div>
    <w:div w:id="1709988108">
      <w:bodyDiv w:val="1"/>
      <w:marLeft w:val="0"/>
      <w:marRight w:val="0"/>
      <w:marTop w:val="0"/>
      <w:marBottom w:val="0"/>
      <w:divBdr>
        <w:top w:val="none" w:sz="0" w:space="0" w:color="auto"/>
        <w:left w:val="none" w:sz="0" w:space="0" w:color="auto"/>
        <w:bottom w:val="none" w:sz="0" w:space="0" w:color="auto"/>
        <w:right w:val="none" w:sz="0" w:space="0" w:color="auto"/>
      </w:divBdr>
    </w:div>
    <w:div w:id="1710254977">
      <w:bodyDiv w:val="1"/>
      <w:marLeft w:val="0"/>
      <w:marRight w:val="0"/>
      <w:marTop w:val="0"/>
      <w:marBottom w:val="0"/>
      <w:divBdr>
        <w:top w:val="none" w:sz="0" w:space="0" w:color="auto"/>
        <w:left w:val="none" w:sz="0" w:space="0" w:color="auto"/>
        <w:bottom w:val="none" w:sz="0" w:space="0" w:color="auto"/>
        <w:right w:val="none" w:sz="0" w:space="0" w:color="auto"/>
      </w:divBdr>
    </w:div>
    <w:div w:id="1710493840">
      <w:bodyDiv w:val="1"/>
      <w:marLeft w:val="0"/>
      <w:marRight w:val="0"/>
      <w:marTop w:val="0"/>
      <w:marBottom w:val="0"/>
      <w:divBdr>
        <w:top w:val="none" w:sz="0" w:space="0" w:color="auto"/>
        <w:left w:val="none" w:sz="0" w:space="0" w:color="auto"/>
        <w:bottom w:val="none" w:sz="0" w:space="0" w:color="auto"/>
        <w:right w:val="none" w:sz="0" w:space="0" w:color="auto"/>
      </w:divBdr>
    </w:div>
    <w:div w:id="1710951430">
      <w:bodyDiv w:val="1"/>
      <w:marLeft w:val="0"/>
      <w:marRight w:val="0"/>
      <w:marTop w:val="0"/>
      <w:marBottom w:val="0"/>
      <w:divBdr>
        <w:top w:val="none" w:sz="0" w:space="0" w:color="auto"/>
        <w:left w:val="none" w:sz="0" w:space="0" w:color="auto"/>
        <w:bottom w:val="none" w:sz="0" w:space="0" w:color="auto"/>
        <w:right w:val="none" w:sz="0" w:space="0" w:color="auto"/>
      </w:divBdr>
    </w:div>
    <w:div w:id="1711103907">
      <w:bodyDiv w:val="1"/>
      <w:marLeft w:val="0"/>
      <w:marRight w:val="0"/>
      <w:marTop w:val="0"/>
      <w:marBottom w:val="0"/>
      <w:divBdr>
        <w:top w:val="none" w:sz="0" w:space="0" w:color="auto"/>
        <w:left w:val="none" w:sz="0" w:space="0" w:color="auto"/>
        <w:bottom w:val="none" w:sz="0" w:space="0" w:color="auto"/>
        <w:right w:val="none" w:sz="0" w:space="0" w:color="auto"/>
      </w:divBdr>
    </w:div>
    <w:div w:id="1711145939">
      <w:bodyDiv w:val="1"/>
      <w:marLeft w:val="0"/>
      <w:marRight w:val="0"/>
      <w:marTop w:val="0"/>
      <w:marBottom w:val="0"/>
      <w:divBdr>
        <w:top w:val="none" w:sz="0" w:space="0" w:color="auto"/>
        <w:left w:val="none" w:sz="0" w:space="0" w:color="auto"/>
        <w:bottom w:val="none" w:sz="0" w:space="0" w:color="auto"/>
        <w:right w:val="none" w:sz="0" w:space="0" w:color="auto"/>
      </w:divBdr>
    </w:div>
    <w:div w:id="1711222778">
      <w:bodyDiv w:val="1"/>
      <w:marLeft w:val="0"/>
      <w:marRight w:val="0"/>
      <w:marTop w:val="0"/>
      <w:marBottom w:val="0"/>
      <w:divBdr>
        <w:top w:val="none" w:sz="0" w:space="0" w:color="auto"/>
        <w:left w:val="none" w:sz="0" w:space="0" w:color="auto"/>
        <w:bottom w:val="none" w:sz="0" w:space="0" w:color="auto"/>
        <w:right w:val="none" w:sz="0" w:space="0" w:color="auto"/>
      </w:divBdr>
    </w:div>
    <w:div w:id="1711300711">
      <w:bodyDiv w:val="1"/>
      <w:marLeft w:val="0"/>
      <w:marRight w:val="0"/>
      <w:marTop w:val="0"/>
      <w:marBottom w:val="0"/>
      <w:divBdr>
        <w:top w:val="none" w:sz="0" w:space="0" w:color="auto"/>
        <w:left w:val="none" w:sz="0" w:space="0" w:color="auto"/>
        <w:bottom w:val="none" w:sz="0" w:space="0" w:color="auto"/>
        <w:right w:val="none" w:sz="0" w:space="0" w:color="auto"/>
      </w:divBdr>
    </w:div>
    <w:div w:id="1711494372">
      <w:bodyDiv w:val="1"/>
      <w:marLeft w:val="0"/>
      <w:marRight w:val="0"/>
      <w:marTop w:val="0"/>
      <w:marBottom w:val="0"/>
      <w:divBdr>
        <w:top w:val="none" w:sz="0" w:space="0" w:color="auto"/>
        <w:left w:val="none" w:sz="0" w:space="0" w:color="auto"/>
        <w:bottom w:val="none" w:sz="0" w:space="0" w:color="auto"/>
        <w:right w:val="none" w:sz="0" w:space="0" w:color="auto"/>
      </w:divBdr>
    </w:div>
    <w:div w:id="1711686357">
      <w:bodyDiv w:val="1"/>
      <w:marLeft w:val="0"/>
      <w:marRight w:val="0"/>
      <w:marTop w:val="0"/>
      <w:marBottom w:val="0"/>
      <w:divBdr>
        <w:top w:val="none" w:sz="0" w:space="0" w:color="auto"/>
        <w:left w:val="none" w:sz="0" w:space="0" w:color="auto"/>
        <w:bottom w:val="none" w:sz="0" w:space="0" w:color="auto"/>
        <w:right w:val="none" w:sz="0" w:space="0" w:color="auto"/>
      </w:divBdr>
    </w:div>
    <w:div w:id="1711689990">
      <w:bodyDiv w:val="1"/>
      <w:marLeft w:val="0"/>
      <w:marRight w:val="0"/>
      <w:marTop w:val="0"/>
      <w:marBottom w:val="0"/>
      <w:divBdr>
        <w:top w:val="none" w:sz="0" w:space="0" w:color="auto"/>
        <w:left w:val="none" w:sz="0" w:space="0" w:color="auto"/>
        <w:bottom w:val="none" w:sz="0" w:space="0" w:color="auto"/>
        <w:right w:val="none" w:sz="0" w:space="0" w:color="auto"/>
      </w:divBdr>
    </w:div>
    <w:div w:id="1711806549">
      <w:bodyDiv w:val="1"/>
      <w:marLeft w:val="0"/>
      <w:marRight w:val="0"/>
      <w:marTop w:val="0"/>
      <w:marBottom w:val="0"/>
      <w:divBdr>
        <w:top w:val="none" w:sz="0" w:space="0" w:color="auto"/>
        <w:left w:val="none" w:sz="0" w:space="0" w:color="auto"/>
        <w:bottom w:val="none" w:sz="0" w:space="0" w:color="auto"/>
        <w:right w:val="none" w:sz="0" w:space="0" w:color="auto"/>
      </w:divBdr>
    </w:div>
    <w:div w:id="1712026615">
      <w:bodyDiv w:val="1"/>
      <w:marLeft w:val="0"/>
      <w:marRight w:val="0"/>
      <w:marTop w:val="0"/>
      <w:marBottom w:val="0"/>
      <w:divBdr>
        <w:top w:val="none" w:sz="0" w:space="0" w:color="auto"/>
        <w:left w:val="none" w:sz="0" w:space="0" w:color="auto"/>
        <w:bottom w:val="none" w:sz="0" w:space="0" w:color="auto"/>
        <w:right w:val="none" w:sz="0" w:space="0" w:color="auto"/>
      </w:divBdr>
    </w:div>
    <w:div w:id="1712028158">
      <w:bodyDiv w:val="1"/>
      <w:marLeft w:val="0"/>
      <w:marRight w:val="0"/>
      <w:marTop w:val="0"/>
      <w:marBottom w:val="0"/>
      <w:divBdr>
        <w:top w:val="none" w:sz="0" w:space="0" w:color="auto"/>
        <w:left w:val="none" w:sz="0" w:space="0" w:color="auto"/>
        <w:bottom w:val="none" w:sz="0" w:space="0" w:color="auto"/>
        <w:right w:val="none" w:sz="0" w:space="0" w:color="auto"/>
      </w:divBdr>
    </w:div>
    <w:div w:id="1712268113">
      <w:bodyDiv w:val="1"/>
      <w:marLeft w:val="0"/>
      <w:marRight w:val="0"/>
      <w:marTop w:val="0"/>
      <w:marBottom w:val="0"/>
      <w:divBdr>
        <w:top w:val="none" w:sz="0" w:space="0" w:color="auto"/>
        <w:left w:val="none" w:sz="0" w:space="0" w:color="auto"/>
        <w:bottom w:val="none" w:sz="0" w:space="0" w:color="auto"/>
        <w:right w:val="none" w:sz="0" w:space="0" w:color="auto"/>
      </w:divBdr>
    </w:div>
    <w:div w:id="1712270374">
      <w:bodyDiv w:val="1"/>
      <w:marLeft w:val="0"/>
      <w:marRight w:val="0"/>
      <w:marTop w:val="0"/>
      <w:marBottom w:val="0"/>
      <w:divBdr>
        <w:top w:val="none" w:sz="0" w:space="0" w:color="auto"/>
        <w:left w:val="none" w:sz="0" w:space="0" w:color="auto"/>
        <w:bottom w:val="none" w:sz="0" w:space="0" w:color="auto"/>
        <w:right w:val="none" w:sz="0" w:space="0" w:color="auto"/>
      </w:divBdr>
    </w:div>
    <w:div w:id="1712457482">
      <w:bodyDiv w:val="1"/>
      <w:marLeft w:val="0"/>
      <w:marRight w:val="0"/>
      <w:marTop w:val="0"/>
      <w:marBottom w:val="0"/>
      <w:divBdr>
        <w:top w:val="none" w:sz="0" w:space="0" w:color="auto"/>
        <w:left w:val="none" w:sz="0" w:space="0" w:color="auto"/>
        <w:bottom w:val="none" w:sz="0" w:space="0" w:color="auto"/>
        <w:right w:val="none" w:sz="0" w:space="0" w:color="auto"/>
      </w:divBdr>
    </w:div>
    <w:div w:id="1712993861">
      <w:bodyDiv w:val="1"/>
      <w:marLeft w:val="0"/>
      <w:marRight w:val="0"/>
      <w:marTop w:val="0"/>
      <w:marBottom w:val="0"/>
      <w:divBdr>
        <w:top w:val="none" w:sz="0" w:space="0" w:color="auto"/>
        <w:left w:val="none" w:sz="0" w:space="0" w:color="auto"/>
        <w:bottom w:val="none" w:sz="0" w:space="0" w:color="auto"/>
        <w:right w:val="none" w:sz="0" w:space="0" w:color="auto"/>
      </w:divBdr>
    </w:div>
    <w:div w:id="1713067340">
      <w:bodyDiv w:val="1"/>
      <w:marLeft w:val="0"/>
      <w:marRight w:val="0"/>
      <w:marTop w:val="0"/>
      <w:marBottom w:val="0"/>
      <w:divBdr>
        <w:top w:val="none" w:sz="0" w:space="0" w:color="auto"/>
        <w:left w:val="none" w:sz="0" w:space="0" w:color="auto"/>
        <w:bottom w:val="none" w:sz="0" w:space="0" w:color="auto"/>
        <w:right w:val="none" w:sz="0" w:space="0" w:color="auto"/>
      </w:divBdr>
    </w:div>
    <w:div w:id="1713076218">
      <w:bodyDiv w:val="1"/>
      <w:marLeft w:val="0"/>
      <w:marRight w:val="0"/>
      <w:marTop w:val="0"/>
      <w:marBottom w:val="0"/>
      <w:divBdr>
        <w:top w:val="none" w:sz="0" w:space="0" w:color="auto"/>
        <w:left w:val="none" w:sz="0" w:space="0" w:color="auto"/>
        <w:bottom w:val="none" w:sz="0" w:space="0" w:color="auto"/>
        <w:right w:val="none" w:sz="0" w:space="0" w:color="auto"/>
      </w:divBdr>
    </w:div>
    <w:div w:id="1713114562">
      <w:bodyDiv w:val="1"/>
      <w:marLeft w:val="0"/>
      <w:marRight w:val="0"/>
      <w:marTop w:val="0"/>
      <w:marBottom w:val="0"/>
      <w:divBdr>
        <w:top w:val="none" w:sz="0" w:space="0" w:color="auto"/>
        <w:left w:val="none" w:sz="0" w:space="0" w:color="auto"/>
        <w:bottom w:val="none" w:sz="0" w:space="0" w:color="auto"/>
        <w:right w:val="none" w:sz="0" w:space="0" w:color="auto"/>
      </w:divBdr>
    </w:div>
    <w:div w:id="1713267702">
      <w:bodyDiv w:val="1"/>
      <w:marLeft w:val="0"/>
      <w:marRight w:val="0"/>
      <w:marTop w:val="0"/>
      <w:marBottom w:val="0"/>
      <w:divBdr>
        <w:top w:val="none" w:sz="0" w:space="0" w:color="auto"/>
        <w:left w:val="none" w:sz="0" w:space="0" w:color="auto"/>
        <w:bottom w:val="none" w:sz="0" w:space="0" w:color="auto"/>
        <w:right w:val="none" w:sz="0" w:space="0" w:color="auto"/>
      </w:divBdr>
    </w:div>
    <w:div w:id="1713387409">
      <w:bodyDiv w:val="1"/>
      <w:marLeft w:val="0"/>
      <w:marRight w:val="0"/>
      <w:marTop w:val="0"/>
      <w:marBottom w:val="0"/>
      <w:divBdr>
        <w:top w:val="none" w:sz="0" w:space="0" w:color="auto"/>
        <w:left w:val="none" w:sz="0" w:space="0" w:color="auto"/>
        <w:bottom w:val="none" w:sz="0" w:space="0" w:color="auto"/>
        <w:right w:val="none" w:sz="0" w:space="0" w:color="auto"/>
      </w:divBdr>
    </w:div>
    <w:div w:id="1713458024">
      <w:bodyDiv w:val="1"/>
      <w:marLeft w:val="0"/>
      <w:marRight w:val="0"/>
      <w:marTop w:val="0"/>
      <w:marBottom w:val="0"/>
      <w:divBdr>
        <w:top w:val="none" w:sz="0" w:space="0" w:color="auto"/>
        <w:left w:val="none" w:sz="0" w:space="0" w:color="auto"/>
        <w:bottom w:val="none" w:sz="0" w:space="0" w:color="auto"/>
        <w:right w:val="none" w:sz="0" w:space="0" w:color="auto"/>
      </w:divBdr>
    </w:div>
    <w:div w:id="1713728811">
      <w:bodyDiv w:val="1"/>
      <w:marLeft w:val="0"/>
      <w:marRight w:val="0"/>
      <w:marTop w:val="0"/>
      <w:marBottom w:val="0"/>
      <w:divBdr>
        <w:top w:val="none" w:sz="0" w:space="0" w:color="auto"/>
        <w:left w:val="none" w:sz="0" w:space="0" w:color="auto"/>
        <w:bottom w:val="none" w:sz="0" w:space="0" w:color="auto"/>
        <w:right w:val="none" w:sz="0" w:space="0" w:color="auto"/>
      </w:divBdr>
    </w:div>
    <w:div w:id="1713920422">
      <w:bodyDiv w:val="1"/>
      <w:marLeft w:val="0"/>
      <w:marRight w:val="0"/>
      <w:marTop w:val="0"/>
      <w:marBottom w:val="0"/>
      <w:divBdr>
        <w:top w:val="none" w:sz="0" w:space="0" w:color="auto"/>
        <w:left w:val="none" w:sz="0" w:space="0" w:color="auto"/>
        <w:bottom w:val="none" w:sz="0" w:space="0" w:color="auto"/>
        <w:right w:val="none" w:sz="0" w:space="0" w:color="auto"/>
      </w:divBdr>
    </w:div>
    <w:div w:id="1713966265">
      <w:bodyDiv w:val="1"/>
      <w:marLeft w:val="0"/>
      <w:marRight w:val="0"/>
      <w:marTop w:val="0"/>
      <w:marBottom w:val="0"/>
      <w:divBdr>
        <w:top w:val="none" w:sz="0" w:space="0" w:color="auto"/>
        <w:left w:val="none" w:sz="0" w:space="0" w:color="auto"/>
        <w:bottom w:val="none" w:sz="0" w:space="0" w:color="auto"/>
        <w:right w:val="none" w:sz="0" w:space="0" w:color="auto"/>
      </w:divBdr>
    </w:div>
    <w:div w:id="1714115928">
      <w:bodyDiv w:val="1"/>
      <w:marLeft w:val="0"/>
      <w:marRight w:val="0"/>
      <w:marTop w:val="0"/>
      <w:marBottom w:val="0"/>
      <w:divBdr>
        <w:top w:val="none" w:sz="0" w:space="0" w:color="auto"/>
        <w:left w:val="none" w:sz="0" w:space="0" w:color="auto"/>
        <w:bottom w:val="none" w:sz="0" w:space="0" w:color="auto"/>
        <w:right w:val="none" w:sz="0" w:space="0" w:color="auto"/>
      </w:divBdr>
    </w:div>
    <w:div w:id="1714384295">
      <w:bodyDiv w:val="1"/>
      <w:marLeft w:val="0"/>
      <w:marRight w:val="0"/>
      <w:marTop w:val="0"/>
      <w:marBottom w:val="0"/>
      <w:divBdr>
        <w:top w:val="none" w:sz="0" w:space="0" w:color="auto"/>
        <w:left w:val="none" w:sz="0" w:space="0" w:color="auto"/>
        <w:bottom w:val="none" w:sz="0" w:space="0" w:color="auto"/>
        <w:right w:val="none" w:sz="0" w:space="0" w:color="auto"/>
      </w:divBdr>
    </w:div>
    <w:div w:id="1714425143">
      <w:bodyDiv w:val="1"/>
      <w:marLeft w:val="0"/>
      <w:marRight w:val="0"/>
      <w:marTop w:val="0"/>
      <w:marBottom w:val="0"/>
      <w:divBdr>
        <w:top w:val="none" w:sz="0" w:space="0" w:color="auto"/>
        <w:left w:val="none" w:sz="0" w:space="0" w:color="auto"/>
        <w:bottom w:val="none" w:sz="0" w:space="0" w:color="auto"/>
        <w:right w:val="none" w:sz="0" w:space="0" w:color="auto"/>
      </w:divBdr>
    </w:div>
    <w:div w:id="1714454134">
      <w:bodyDiv w:val="1"/>
      <w:marLeft w:val="0"/>
      <w:marRight w:val="0"/>
      <w:marTop w:val="0"/>
      <w:marBottom w:val="0"/>
      <w:divBdr>
        <w:top w:val="none" w:sz="0" w:space="0" w:color="auto"/>
        <w:left w:val="none" w:sz="0" w:space="0" w:color="auto"/>
        <w:bottom w:val="none" w:sz="0" w:space="0" w:color="auto"/>
        <w:right w:val="none" w:sz="0" w:space="0" w:color="auto"/>
      </w:divBdr>
    </w:div>
    <w:div w:id="1714646994">
      <w:bodyDiv w:val="1"/>
      <w:marLeft w:val="0"/>
      <w:marRight w:val="0"/>
      <w:marTop w:val="0"/>
      <w:marBottom w:val="0"/>
      <w:divBdr>
        <w:top w:val="none" w:sz="0" w:space="0" w:color="auto"/>
        <w:left w:val="none" w:sz="0" w:space="0" w:color="auto"/>
        <w:bottom w:val="none" w:sz="0" w:space="0" w:color="auto"/>
        <w:right w:val="none" w:sz="0" w:space="0" w:color="auto"/>
      </w:divBdr>
    </w:div>
    <w:div w:id="1714966392">
      <w:bodyDiv w:val="1"/>
      <w:marLeft w:val="0"/>
      <w:marRight w:val="0"/>
      <w:marTop w:val="0"/>
      <w:marBottom w:val="0"/>
      <w:divBdr>
        <w:top w:val="none" w:sz="0" w:space="0" w:color="auto"/>
        <w:left w:val="none" w:sz="0" w:space="0" w:color="auto"/>
        <w:bottom w:val="none" w:sz="0" w:space="0" w:color="auto"/>
        <w:right w:val="none" w:sz="0" w:space="0" w:color="auto"/>
      </w:divBdr>
    </w:div>
    <w:div w:id="1715035969">
      <w:bodyDiv w:val="1"/>
      <w:marLeft w:val="0"/>
      <w:marRight w:val="0"/>
      <w:marTop w:val="0"/>
      <w:marBottom w:val="0"/>
      <w:divBdr>
        <w:top w:val="none" w:sz="0" w:space="0" w:color="auto"/>
        <w:left w:val="none" w:sz="0" w:space="0" w:color="auto"/>
        <w:bottom w:val="none" w:sz="0" w:space="0" w:color="auto"/>
        <w:right w:val="none" w:sz="0" w:space="0" w:color="auto"/>
      </w:divBdr>
    </w:div>
    <w:div w:id="1715040381">
      <w:bodyDiv w:val="1"/>
      <w:marLeft w:val="0"/>
      <w:marRight w:val="0"/>
      <w:marTop w:val="0"/>
      <w:marBottom w:val="0"/>
      <w:divBdr>
        <w:top w:val="none" w:sz="0" w:space="0" w:color="auto"/>
        <w:left w:val="none" w:sz="0" w:space="0" w:color="auto"/>
        <w:bottom w:val="none" w:sz="0" w:space="0" w:color="auto"/>
        <w:right w:val="none" w:sz="0" w:space="0" w:color="auto"/>
      </w:divBdr>
    </w:div>
    <w:div w:id="1715040450">
      <w:bodyDiv w:val="1"/>
      <w:marLeft w:val="0"/>
      <w:marRight w:val="0"/>
      <w:marTop w:val="0"/>
      <w:marBottom w:val="0"/>
      <w:divBdr>
        <w:top w:val="none" w:sz="0" w:space="0" w:color="auto"/>
        <w:left w:val="none" w:sz="0" w:space="0" w:color="auto"/>
        <w:bottom w:val="none" w:sz="0" w:space="0" w:color="auto"/>
        <w:right w:val="none" w:sz="0" w:space="0" w:color="auto"/>
      </w:divBdr>
    </w:div>
    <w:div w:id="1715304000">
      <w:bodyDiv w:val="1"/>
      <w:marLeft w:val="0"/>
      <w:marRight w:val="0"/>
      <w:marTop w:val="0"/>
      <w:marBottom w:val="0"/>
      <w:divBdr>
        <w:top w:val="none" w:sz="0" w:space="0" w:color="auto"/>
        <w:left w:val="none" w:sz="0" w:space="0" w:color="auto"/>
        <w:bottom w:val="none" w:sz="0" w:space="0" w:color="auto"/>
        <w:right w:val="none" w:sz="0" w:space="0" w:color="auto"/>
      </w:divBdr>
    </w:div>
    <w:div w:id="1715419442">
      <w:bodyDiv w:val="1"/>
      <w:marLeft w:val="0"/>
      <w:marRight w:val="0"/>
      <w:marTop w:val="0"/>
      <w:marBottom w:val="0"/>
      <w:divBdr>
        <w:top w:val="none" w:sz="0" w:space="0" w:color="auto"/>
        <w:left w:val="none" w:sz="0" w:space="0" w:color="auto"/>
        <w:bottom w:val="none" w:sz="0" w:space="0" w:color="auto"/>
        <w:right w:val="none" w:sz="0" w:space="0" w:color="auto"/>
      </w:divBdr>
    </w:div>
    <w:div w:id="1715423049">
      <w:bodyDiv w:val="1"/>
      <w:marLeft w:val="0"/>
      <w:marRight w:val="0"/>
      <w:marTop w:val="0"/>
      <w:marBottom w:val="0"/>
      <w:divBdr>
        <w:top w:val="none" w:sz="0" w:space="0" w:color="auto"/>
        <w:left w:val="none" w:sz="0" w:space="0" w:color="auto"/>
        <w:bottom w:val="none" w:sz="0" w:space="0" w:color="auto"/>
        <w:right w:val="none" w:sz="0" w:space="0" w:color="auto"/>
      </w:divBdr>
    </w:div>
    <w:div w:id="1715688106">
      <w:bodyDiv w:val="1"/>
      <w:marLeft w:val="0"/>
      <w:marRight w:val="0"/>
      <w:marTop w:val="0"/>
      <w:marBottom w:val="0"/>
      <w:divBdr>
        <w:top w:val="none" w:sz="0" w:space="0" w:color="auto"/>
        <w:left w:val="none" w:sz="0" w:space="0" w:color="auto"/>
        <w:bottom w:val="none" w:sz="0" w:space="0" w:color="auto"/>
        <w:right w:val="none" w:sz="0" w:space="0" w:color="auto"/>
      </w:divBdr>
    </w:div>
    <w:div w:id="1715736327">
      <w:bodyDiv w:val="1"/>
      <w:marLeft w:val="0"/>
      <w:marRight w:val="0"/>
      <w:marTop w:val="0"/>
      <w:marBottom w:val="0"/>
      <w:divBdr>
        <w:top w:val="none" w:sz="0" w:space="0" w:color="auto"/>
        <w:left w:val="none" w:sz="0" w:space="0" w:color="auto"/>
        <w:bottom w:val="none" w:sz="0" w:space="0" w:color="auto"/>
        <w:right w:val="none" w:sz="0" w:space="0" w:color="auto"/>
      </w:divBdr>
    </w:div>
    <w:div w:id="1715764655">
      <w:bodyDiv w:val="1"/>
      <w:marLeft w:val="0"/>
      <w:marRight w:val="0"/>
      <w:marTop w:val="0"/>
      <w:marBottom w:val="0"/>
      <w:divBdr>
        <w:top w:val="none" w:sz="0" w:space="0" w:color="auto"/>
        <w:left w:val="none" w:sz="0" w:space="0" w:color="auto"/>
        <w:bottom w:val="none" w:sz="0" w:space="0" w:color="auto"/>
        <w:right w:val="none" w:sz="0" w:space="0" w:color="auto"/>
      </w:divBdr>
    </w:div>
    <w:div w:id="1715814423">
      <w:bodyDiv w:val="1"/>
      <w:marLeft w:val="0"/>
      <w:marRight w:val="0"/>
      <w:marTop w:val="0"/>
      <w:marBottom w:val="0"/>
      <w:divBdr>
        <w:top w:val="none" w:sz="0" w:space="0" w:color="auto"/>
        <w:left w:val="none" w:sz="0" w:space="0" w:color="auto"/>
        <w:bottom w:val="none" w:sz="0" w:space="0" w:color="auto"/>
        <w:right w:val="none" w:sz="0" w:space="0" w:color="auto"/>
      </w:divBdr>
    </w:div>
    <w:div w:id="1716076304">
      <w:bodyDiv w:val="1"/>
      <w:marLeft w:val="0"/>
      <w:marRight w:val="0"/>
      <w:marTop w:val="0"/>
      <w:marBottom w:val="0"/>
      <w:divBdr>
        <w:top w:val="none" w:sz="0" w:space="0" w:color="auto"/>
        <w:left w:val="none" w:sz="0" w:space="0" w:color="auto"/>
        <w:bottom w:val="none" w:sz="0" w:space="0" w:color="auto"/>
        <w:right w:val="none" w:sz="0" w:space="0" w:color="auto"/>
      </w:divBdr>
    </w:div>
    <w:div w:id="1716193183">
      <w:bodyDiv w:val="1"/>
      <w:marLeft w:val="0"/>
      <w:marRight w:val="0"/>
      <w:marTop w:val="0"/>
      <w:marBottom w:val="0"/>
      <w:divBdr>
        <w:top w:val="none" w:sz="0" w:space="0" w:color="auto"/>
        <w:left w:val="none" w:sz="0" w:space="0" w:color="auto"/>
        <w:bottom w:val="none" w:sz="0" w:space="0" w:color="auto"/>
        <w:right w:val="none" w:sz="0" w:space="0" w:color="auto"/>
      </w:divBdr>
    </w:div>
    <w:div w:id="1716277428">
      <w:bodyDiv w:val="1"/>
      <w:marLeft w:val="0"/>
      <w:marRight w:val="0"/>
      <w:marTop w:val="0"/>
      <w:marBottom w:val="0"/>
      <w:divBdr>
        <w:top w:val="none" w:sz="0" w:space="0" w:color="auto"/>
        <w:left w:val="none" w:sz="0" w:space="0" w:color="auto"/>
        <w:bottom w:val="none" w:sz="0" w:space="0" w:color="auto"/>
        <w:right w:val="none" w:sz="0" w:space="0" w:color="auto"/>
      </w:divBdr>
    </w:div>
    <w:div w:id="1716394577">
      <w:bodyDiv w:val="1"/>
      <w:marLeft w:val="0"/>
      <w:marRight w:val="0"/>
      <w:marTop w:val="0"/>
      <w:marBottom w:val="0"/>
      <w:divBdr>
        <w:top w:val="none" w:sz="0" w:space="0" w:color="auto"/>
        <w:left w:val="none" w:sz="0" w:space="0" w:color="auto"/>
        <w:bottom w:val="none" w:sz="0" w:space="0" w:color="auto"/>
        <w:right w:val="none" w:sz="0" w:space="0" w:color="auto"/>
      </w:divBdr>
    </w:div>
    <w:div w:id="1716545487">
      <w:bodyDiv w:val="1"/>
      <w:marLeft w:val="0"/>
      <w:marRight w:val="0"/>
      <w:marTop w:val="0"/>
      <w:marBottom w:val="0"/>
      <w:divBdr>
        <w:top w:val="none" w:sz="0" w:space="0" w:color="auto"/>
        <w:left w:val="none" w:sz="0" w:space="0" w:color="auto"/>
        <w:bottom w:val="none" w:sz="0" w:space="0" w:color="auto"/>
        <w:right w:val="none" w:sz="0" w:space="0" w:color="auto"/>
      </w:divBdr>
    </w:div>
    <w:div w:id="1716660107">
      <w:bodyDiv w:val="1"/>
      <w:marLeft w:val="0"/>
      <w:marRight w:val="0"/>
      <w:marTop w:val="0"/>
      <w:marBottom w:val="0"/>
      <w:divBdr>
        <w:top w:val="none" w:sz="0" w:space="0" w:color="auto"/>
        <w:left w:val="none" w:sz="0" w:space="0" w:color="auto"/>
        <w:bottom w:val="none" w:sz="0" w:space="0" w:color="auto"/>
        <w:right w:val="none" w:sz="0" w:space="0" w:color="auto"/>
      </w:divBdr>
    </w:div>
    <w:div w:id="1716923772">
      <w:bodyDiv w:val="1"/>
      <w:marLeft w:val="0"/>
      <w:marRight w:val="0"/>
      <w:marTop w:val="0"/>
      <w:marBottom w:val="0"/>
      <w:divBdr>
        <w:top w:val="none" w:sz="0" w:space="0" w:color="auto"/>
        <w:left w:val="none" w:sz="0" w:space="0" w:color="auto"/>
        <w:bottom w:val="none" w:sz="0" w:space="0" w:color="auto"/>
        <w:right w:val="none" w:sz="0" w:space="0" w:color="auto"/>
      </w:divBdr>
    </w:div>
    <w:div w:id="1717045632">
      <w:bodyDiv w:val="1"/>
      <w:marLeft w:val="0"/>
      <w:marRight w:val="0"/>
      <w:marTop w:val="0"/>
      <w:marBottom w:val="0"/>
      <w:divBdr>
        <w:top w:val="none" w:sz="0" w:space="0" w:color="auto"/>
        <w:left w:val="none" w:sz="0" w:space="0" w:color="auto"/>
        <w:bottom w:val="none" w:sz="0" w:space="0" w:color="auto"/>
        <w:right w:val="none" w:sz="0" w:space="0" w:color="auto"/>
      </w:divBdr>
    </w:div>
    <w:div w:id="1717193094">
      <w:bodyDiv w:val="1"/>
      <w:marLeft w:val="0"/>
      <w:marRight w:val="0"/>
      <w:marTop w:val="0"/>
      <w:marBottom w:val="0"/>
      <w:divBdr>
        <w:top w:val="none" w:sz="0" w:space="0" w:color="auto"/>
        <w:left w:val="none" w:sz="0" w:space="0" w:color="auto"/>
        <w:bottom w:val="none" w:sz="0" w:space="0" w:color="auto"/>
        <w:right w:val="none" w:sz="0" w:space="0" w:color="auto"/>
      </w:divBdr>
    </w:div>
    <w:div w:id="1717463582">
      <w:bodyDiv w:val="1"/>
      <w:marLeft w:val="0"/>
      <w:marRight w:val="0"/>
      <w:marTop w:val="0"/>
      <w:marBottom w:val="0"/>
      <w:divBdr>
        <w:top w:val="none" w:sz="0" w:space="0" w:color="auto"/>
        <w:left w:val="none" w:sz="0" w:space="0" w:color="auto"/>
        <w:bottom w:val="none" w:sz="0" w:space="0" w:color="auto"/>
        <w:right w:val="none" w:sz="0" w:space="0" w:color="auto"/>
      </w:divBdr>
    </w:div>
    <w:div w:id="1718122622">
      <w:bodyDiv w:val="1"/>
      <w:marLeft w:val="0"/>
      <w:marRight w:val="0"/>
      <w:marTop w:val="0"/>
      <w:marBottom w:val="0"/>
      <w:divBdr>
        <w:top w:val="none" w:sz="0" w:space="0" w:color="auto"/>
        <w:left w:val="none" w:sz="0" w:space="0" w:color="auto"/>
        <w:bottom w:val="none" w:sz="0" w:space="0" w:color="auto"/>
        <w:right w:val="none" w:sz="0" w:space="0" w:color="auto"/>
      </w:divBdr>
    </w:div>
    <w:div w:id="1718123638">
      <w:bodyDiv w:val="1"/>
      <w:marLeft w:val="0"/>
      <w:marRight w:val="0"/>
      <w:marTop w:val="0"/>
      <w:marBottom w:val="0"/>
      <w:divBdr>
        <w:top w:val="none" w:sz="0" w:space="0" w:color="auto"/>
        <w:left w:val="none" w:sz="0" w:space="0" w:color="auto"/>
        <w:bottom w:val="none" w:sz="0" w:space="0" w:color="auto"/>
        <w:right w:val="none" w:sz="0" w:space="0" w:color="auto"/>
      </w:divBdr>
    </w:div>
    <w:div w:id="1718359606">
      <w:bodyDiv w:val="1"/>
      <w:marLeft w:val="0"/>
      <w:marRight w:val="0"/>
      <w:marTop w:val="0"/>
      <w:marBottom w:val="0"/>
      <w:divBdr>
        <w:top w:val="none" w:sz="0" w:space="0" w:color="auto"/>
        <w:left w:val="none" w:sz="0" w:space="0" w:color="auto"/>
        <w:bottom w:val="none" w:sz="0" w:space="0" w:color="auto"/>
        <w:right w:val="none" w:sz="0" w:space="0" w:color="auto"/>
      </w:divBdr>
      <w:divsChild>
        <w:div w:id="1962104477">
          <w:marLeft w:val="0"/>
          <w:marRight w:val="0"/>
          <w:marTop w:val="0"/>
          <w:marBottom w:val="0"/>
          <w:divBdr>
            <w:top w:val="none" w:sz="0" w:space="0" w:color="auto"/>
            <w:left w:val="none" w:sz="0" w:space="0" w:color="auto"/>
            <w:bottom w:val="none" w:sz="0" w:space="0" w:color="auto"/>
            <w:right w:val="none" w:sz="0" w:space="0" w:color="auto"/>
          </w:divBdr>
        </w:div>
      </w:divsChild>
    </w:div>
    <w:div w:id="1718508017">
      <w:bodyDiv w:val="1"/>
      <w:marLeft w:val="0"/>
      <w:marRight w:val="0"/>
      <w:marTop w:val="0"/>
      <w:marBottom w:val="0"/>
      <w:divBdr>
        <w:top w:val="none" w:sz="0" w:space="0" w:color="auto"/>
        <w:left w:val="none" w:sz="0" w:space="0" w:color="auto"/>
        <w:bottom w:val="none" w:sz="0" w:space="0" w:color="auto"/>
        <w:right w:val="none" w:sz="0" w:space="0" w:color="auto"/>
      </w:divBdr>
    </w:div>
    <w:div w:id="1718553570">
      <w:bodyDiv w:val="1"/>
      <w:marLeft w:val="0"/>
      <w:marRight w:val="0"/>
      <w:marTop w:val="0"/>
      <w:marBottom w:val="0"/>
      <w:divBdr>
        <w:top w:val="none" w:sz="0" w:space="0" w:color="auto"/>
        <w:left w:val="none" w:sz="0" w:space="0" w:color="auto"/>
        <w:bottom w:val="none" w:sz="0" w:space="0" w:color="auto"/>
        <w:right w:val="none" w:sz="0" w:space="0" w:color="auto"/>
      </w:divBdr>
    </w:div>
    <w:div w:id="1718582090">
      <w:bodyDiv w:val="1"/>
      <w:marLeft w:val="0"/>
      <w:marRight w:val="0"/>
      <w:marTop w:val="0"/>
      <w:marBottom w:val="0"/>
      <w:divBdr>
        <w:top w:val="none" w:sz="0" w:space="0" w:color="auto"/>
        <w:left w:val="none" w:sz="0" w:space="0" w:color="auto"/>
        <w:bottom w:val="none" w:sz="0" w:space="0" w:color="auto"/>
        <w:right w:val="none" w:sz="0" w:space="0" w:color="auto"/>
      </w:divBdr>
    </w:div>
    <w:div w:id="1718698513">
      <w:bodyDiv w:val="1"/>
      <w:marLeft w:val="0"/>
      <w:marRight w:val="0"/>
      <w:marTop w:val="0"/>
      <w:marBottom w:val="0"/>
      <w:divBdr>
        <w:top w:val="none" w:sz="0" w:space="0" w:color="auto"/>
        <w:left w:val="none" w:sz="0" w:space="0" w:color="auto"/>
        <w:bottom w:val="none" w:sz="0" w:space="0" w:color="auto"/>
        <w:right w:val="none" w:sz="0" w:space="0" w:color="auto"/>
      </w:divBdr>
    </w:div>
    <w:div w:id="1718779525">
      <w:bodyDiv w:val="1"/>
      <w:marLeft w:val="0"/>
      <w:marRight w:val="0"/>
      <w:marTop w:val="0"/>
      <w:marBottom w:val="0"/>
      <w:divBdr>
        <w:top w:val="none" w:sz="0" w:space="0" w:color="auto"/>
        <w:left w:val="none" w:sz="0" w:space="0" w:color="auto"/>
        <w:bottom w:val="none" w:sz="0" w:space="0" w:color="auto"/>
        <w:right w:val="none" w:sz="0" w:space="0" w:color="auto"/>
      </w:divBdr>
    </w:div>
    <w:div w:id="1718890921">
      <w:bodyDiv w:val="1"/>
      <w:marLeft w:val="0"/>
      <w:marRight w:val="0"/>
      <w:marTop w:val="0"/>
      <w:marBottom w:val="0"/>
      <w:divBdr>
        <w:top w:val="none" w:sz="0" w:space="0" w:color="auto"/>
        <w:left w:val="none" w:sz="0" w:space="0" w:color="auto"/>
        <w:bottom w:val="none" w:sz="0" w:space="0" w:color="auto"/>
        <w:right w:val="none" w:sz="0" w:space="0" w:color="auto"/>
      </w:divBdr>
    </w:div>
    <w:div w:id="1718896083">
      <w:bodyDiv w:val="1"/>
      <w:marLeft w:val="0"/>
      <w:marRight w:val="0"/>
      <w:marTop w:val="0"/>
      <w:marBottom w:val="0"/>
      <w:divBdr>
        <w:top w:val="none" w:sz="0" w:space="0" w:color="auto"/>
        <w:left w:val="none" w:sz="0" w:space="0" w:color="auto"/>
        <w:bottom w:val="none" w:sz="0" w:space="0" w:color="auto"/>
        <w:right w:val="none" w:sz="0" w:space="0" w:color="auto"/>
      </w:divBdr>
    </w:div>
    <w:div w:id="1719167072">
      <w:bodyDiv w:val="1"/>
      <w:marLeft w:val="0"/>
      <w:marRight w:val="0"/>
      <w:marTop w:val="0"/>
      <w:marBottom w:val="0"/>
      <w:divBdr>
        <w:top w:val="none" w:sz="0" w:space="0" w:color="auto"/>
        <w:left w:val="none" w:sz="0" w:space="0" w:color="auto"/>
        <w:bottom w:val="none" w:sz="0" w:space="0" w:color="auto"/>
        <w:right w:val="none" w:sz="0" w:space="0" w:color="auto"/>
      </w:divBdr>
    </w:div>
    <w:div w:id="1719208081">
      <w:bodyDiv w:val="1"/>
      <w:marLeft w:val="0"/>
      <w:marRight w:val="0"/>
      <w:marTop w:val="0"/>
      <w:marBottom w:val="0"/>
      <w:divBdr>
        <w:top w:val="none" w:sz="0" w:space="0" w:color="auto"/>
        <w:left w:val="none" w:sz="0" w:space="0" w:color="auto"/>
        <w:bottom w:val="none" w:sz="0" w:space="0" w:color="auto"/>
        <w:right w:val="none" w:sz="0" w:space="0" w:color="auto"/>
      </w:divBdr>
    </w:div>
    <w:div w:id="1719275945">
      <w:bodyDiv w:val="1"/>
      <w:marLeft w:val="0"/>
      <w:marRight w:val="0"/>
      <w:marTop w:val="0"/>
      <w:marBottom w:val="0"/>
      <w:divBdr>
        <w:top w:val="none" w:sz="0" w:space="0" w:color="auto"/>
        <w:left w:val="none" w:sz="0" w:space="0" w:color="auto"/>
        <w:bottom w:val="none" w:sz="0" w:space="0" w:color="auto"/>
        <w:right w:val="none" w:sz="0" w:space="0" w:color="auto"/>
      </w:divBdr>
    </w:div>
    <w:div w:id="1719892799">
      <w:bodyDiv w:val="1"/>
      <w:marLeft w:val="0"/>
      <w:marRight w:val="0"/>
      <w:marTop w:val="0"/>
      <w:marBottom w:val="0"/>
      <w:divBdr>
        <w:top w:val="none" w:sz="0" w:space="0" w:color="auto"/>
        <w:left w:val="none" w:sz="0" w:space="0" w:color="auto"/>
        <w:bottom w:val="none" w:sz="0" w:space="0" w:color="auto"/>
        <w:right w:val="none" w:sz="0" w:space="0" w:color="auto"/>
      </w:divBdr>
    </w:div>
    <w:div w:id="1719933990">
      <w:bodyDiv w:val="1"/>
      <w:marLeft w:val="0"/>
      <w:marRight w:val="0"/>
      <w:marTop w:val="0"/>
      <w:marBottom w:val="0"/>
      <w:divBdr>
        <w:top w:val="none" w:sz="0" w:space="0" w:color="auto"/>
        <w:left w:val="none" w:sz="0" w:space="0" w:color="auto"/>
        <w:bottom w:val="none" w:sz="0" w:space="0" w:color="auto"/>
        <w:right w:val="none" w:sz="0" w:space="0" w:color="auto"/>
      </w:divBdr>
    </w:div>
    <w:div w:id="1720125819">
      <w:bodyDiv w:val="1"/>
      <w:marLeft w:val="0"/>
      <w:marRight w:val="0"/>
      <w:marTop w:val="0"/>
      <w:marBottom w:val="0"/>
      <w:divBdr>
        <w:top w:val="none" w:sz="0" w:space="0" w:color="auto"/>
        <w:left w:val="none" w:sz="0" w:space="0" w:color="auto"/>
        <w:bottom w:val="none" w:sz="0" w:space="0" w:color="auto"/>
        <w:right w:val="none" w:sz="0" w:space="0" w:color="auto"/>
      </w:divBdr>
    </w:div>
    <w:div w:id="1720132484">
      <w:bodyDiv w:val="1"/>
      <w:marLeft w:val="0"/>
      <w:marRight w:val="0"/>
      <w:marTop w:val="0"/>
      <w:marBottom w:val="0"/>
      <w:divBdr>
        <w:top w:val="none" w:sz="0" w:space="0" w:color="auto"/>
        <w:left w:val="none" w:sz="0" w:space="0" w:color="auto"/>
        <w:bottom w:val="none" w:sz="0" w:space="0" w:color="auto"/>
        <w:right w:val="none" w:sz="0" w:space="0" w:color="auto"/>
      </w:divBdr>
    </w:div>
    <w:div w:id="1720132699">
      <w:bodyDiv w:val="1"/>
      <w:marLeft w:val="0"/>
      <w:marRight w:val="0"/>
      <w:marTop w:val="0"/>
      <w:marBottom w:val="0"/>
      <w:divBdr>
        <w:top w:val="none" w:sz="0" w:space="0" w:color="auto"/>
        <w:left w:val="none" w:sz="0" w:space="0" w:color="auto"/>
        <w:bottom w:val="none" w:sz="0" w:space="0" w:color="auto"/>
        <w:right w:val="none" w:sz="0" w:space="0" w:color="auto"/>
      </w:divBdr>
    </w:div>
    <w:div w:id="1720201181">
      <w:bodyDiv w:val="1"/>
      <w:marLeft w:val="0"/>
      <w:marRight w:val="0"/>
      <w:marTop w:val="0"/>
      <w:marBottom w:val="0"/>
      <w:divBdr>
        <w:top w:val="none" w:sz="0" w:space="0" w:color="auto"/>
        <w:left w:val="none" w:sz="0" w:space="0" w:color="auto"/>
        <w:bottom w:val="none" w:sz="0" w:space="0" w:color="auto"/>
        <w:right w:val="none" w:sz="0" w:space="0" w:color="auto"/>
      </w:divBdr>
    </w:div>
    <w:div w:id="1720203609">
      <w:bodyDiv w:val="1"/>
      <w:marLeft w:val="0"/>
      <w:marRight w:val="0"/>
      <w:marTop w:val="0"/>
      <w:marBottom w:val="0"/>
      <w:divBdr>
        <w:top w:val="none" w:sz="0" w:space="0" w:color="auto"/>
        <w:left w:val="none" w:sz="0" w:space="0" w:color="auto"/>
        <w:bottom w:val="none" w:sz="0" w:space="0" w:color="auto"/>
        <w:right w:val="none" w:sz="0" w:space="0" w:color="auto"/>
      </w:divBdr>
    </w:div>
    <w:div w:id="1720351525">
      <w:bodyDiv w:val="1"/>
      <w:marLeft w:val="0"/>
      <w:marRight w:val="0"/>
      <w:marTop w:val="0"/>
      <w:marBottom w:val="0"/>
      <w:divBdr>
        <w:top w:val="none" w:sz="0" w:space="0" w:color="auto"/>
        <w:left w:val="none" w:sz="0" w:space="0" w:color="auto"/>
        <w:bottom w:val="none" w:sz="0" w:space="0" w:color="auto"/>
        <w:right w:val="none" w:sz="0" w:space="0" w:color="auto"/>
      </w:divBdr>
    </w:div>
    <w:div w:id="1720737837">
      <w:bodyDiv w:val="1"/>
      <w:marLeft w:val="0"/>
      <w:marRight w:val="0"/>
      <w:marTop w:val="0"/>
      <w:marBottom w:val="0"/>
      <w:divBdr>
        <w:top w:val="none" w:sz="0" w:space="0" w:color="auto"/>
        <w:left w:val="none" w:sz="0" w:space="0" w:color="auto"/>
        <w:bottom w:val="none" w:sz="0" w:space="0" w:color="auto"/>
        <w:right w:val="none" w:sz="0" w:space="0" w:color="auto"/>
      </w:divBdr>
    </w:div>
    <w:div w:id="1720742616">
      <w:bodyDiv w:val="1"/>
      <w:marLeft w:val="0"/>
      <w:marRight w:val="0"/>
      <w:marTop w:val="0"/>
      <w:marBottom w:val="0"/>
      <w:divBdr>
        <w:top w:val="none" w:sz="0" w:space="0" w:color="auto"/>
        <w:left w:val="none" w:sz="0" w:space="0" w:color="auto"/>
        <w:bottom w:val="none" w:sz="0" w:space="0" w:color="auto"/>
        <w:right w:val="none" w:sz="0" w:space="0" w:color="auto"/>
      </w:divBdr>
    </w:div>
    <w:div w:id="1720782397">
      <w:bodyDiv w:val="1"/>
      <w:marLeft w:val="0"/>
      <w:marRight w:val="0"/>
      <w:marTop w:val="0"/>
      <w:marBottom w:val="0"/>
      <w:divBdr>
        <w:top w:val="none" w:sz="0" w:space="0" w:color="auto"/>
        <w:left w:val="none" w:sz="0" w:space="0" w:color="auto"/>
        <w:bottom w:val="none" w:sz="0" w:space="0" w:color="auto"/>
        <w:right w:val="none" w:sz="0" w:space="0" w:color="auto"/>
      </w:divBdr>
    </w:div>
    <w:div w:id="1721125400">
      <w:bodyDiv w:val="1"/>
      <w:marLeft w:val="0"/>
      <w:marRight w:val="0"/>
      <w:marTop w:val="0"/>
      <w:marBottom w:val="0"/>
      <w:divBdr>
        <w:top w:val="none" w:sz="0" w:space="0" w:color="auto"/>
        <w:left w:val="none" w:sz="0" w:space="0" w:color="auto"/>
        <w:bottom w:val="none" w:sz="0" w:space="0" w:color="auto"/>
        <w:right w:val="none" w:sz="0" w:space="0" w:color="auto"/>
      </w:divBdr>
    </w:div>
    <w:div w:id="1721130993">
      <w:bodyDiv w:val="1"/>
      <w:marLeft w:val="0"/>
      <w:marRight w:val="0"/>
      <w:marTop w:val="0"/>
      <w:marBottom w:val="0"/>
      <w:divBdr>
        <w:top w:val="none" w:sz="0" w:space="0" w:color="auto"/>
        <w:left w:val="none" w:sz="0" w:space="0" w:color="auto"/>
        <w:bottom w:val="none" w:sz="0" w:space="0" w:color="auto"/>
        <w:right w:val="none" w:sz="0" w:space="0" w:color="auto"/>
      </w:divBdr>
    </w:div>
    <w:div w:id="1721203660">
      <w:bodyDiv w:val="1"/>
      <w:marLeft w:val="0"/>
      <w:marRight w:val="0"/>
      <w:marTop w:val="0"/>
      <w:marBottom w:val="0"/>
      <w:divBdr>
        <w:top w:val="none" w:sz="0" w:space="0" w:color="auto"/>
        <w:left w:val="none" w:sz="0" w:space="0" w:color="auto"/>
        <w:bottom w:val="none" w:sz="0" w:space="0" w:color="auto"/>
        <w:right w:val="none" w:sz="0" w:space="0" w:color="auto"/>
      </w:divBdr>
    </w:div>
    <w:div w:id="1721246237">
      <w:bodyDiv w:val="1"/>
      <w:marLeft w:val="0"/>
      <w:marRight w:val="0"/>
      <w:marTop w:val="0"/>
      <w:marBottom w:val="0"/>
      <w:divBdr>
        <w:top w:val="none" w:sz="0" w:space="0" w:color="auto"/>
        <w:left w:val="none" w:sz="0" w:space="0" w:color="auto"/>
        <w:bottom w:val="none" w:sz="0" w:space="0" w:color="auto"/>
        <w:right w:val="none" w:sz="0" w:space="0" w:color="auto"/>
      </w:divBdr>
    </w:div>
    <w:div w:id="1721322842">
      <w:bodyDiv w:val="1"/>
      <w:marLeft w:val="0"/>
      <w:marRight w:val="0"/>
      <w:marTop w:val="0"/>
      <w:marBottom w:val="0"/>
      <w:divBdr>
        <w:top w:val="none" w:sz="0" w:space="0" w:color="auto"/>
        <w:left w:val="none" w:sz="0" w:space="0" w:color="auto"/>
        <w:bottom w:val="none" w:sz="0" w:space="0" w:color="auto"/>
        <w:right w:val="none" w:sz="0" w:space="0" w:color="auto"/>
      </w:divBdr>
    </w:div>
    <w:div w:id="1721634699">
      <w:bodyDiv w:val="1"/>
      <w:marLeft w:val="0"/>
      <w:marRight w:val="0"/>
      <w:marTop w:val="0"/>
      <w:marBottom w:val="0"/>
      <w:divBdr>
        <w:top w:val="none" w:sz="0" w:space="0" w:color="auto"/>
        <w:left w:val="none" w:sz="0" w:space="0" w:color="auto"/>
        <w:bottom w:val="none" w:sz="0" w:space="0" w:color="auto"/>
        <w:right w:val="none" w:sz="0" w:space="0" w:color="auto"/>
      </w:divBdr>
    </w:div>
    <w:div w:id="1721711711">
      <w:bodyDiv w:val="1"/>
      <w:marLeft w:val="0"/>
      <w:marRight w:val="0"/>
      <w:marTop w:val="0"/>
      <w:marBottom w:val="0"/>
      <w:divBdr>
        <w:top w:val="none" w:sz="0" w:space="0" w:color="auto"/>
        <w:left w:val="none" w:sz="0" w:space="0" w:color="auto"/>
        <w:bottom w:val="none" w:sz="0" w:space="0" w:color="auto"/>
        <w:right w:val="none" w:sz="0" w:space="0" w:color="auto"/>
      </w:divBdr>
    </w:div>
    <w:div w:id="1721783741">
      <w:bodyDiv w:val="1"/>
      <w:marLeft w:val="0"/>
      <w:marRight w:val="0"/>
      <w:marTop w:val="0"/>
      <w:marBottom w:val="0"/>
      <w:divBdr>
        <w:top w:val="none" w:sz="0" w:space="0" w:color="auto"/>
        <w:left w:val="none" w:sz="0" w:space="0" w:color="auto"/>
        <w:bottom w:val="none" w:sz="0" w:space="0" w:color="auto"/>
        <w:right w:val="none" w:sz="0" w:space="0" w:color="auto"/>
      </w:divBdr>
    </w:div>
    <w:div w:id="1721854473">
      <w:bodyDiv w:val="1"/>
      <w:marLeft w:val="0"/>
      <w:marRight w:val="0"/>
      <w:marTop w:val="0"/>
      <w:marBottom w:val="0"/>
      <w:divBdr>
        <w:top w:val="none" w:sz="0" w:space="0" w:color="auto"/>
        <w:left w:val="none" w:sz="0" w:space="0" w:color="auto"/>
        <w:bottom w:val="none" w:sz="0" w:space="0" w:color="auto"/>
        <w:right w:val="none" w:sz="0" w:space="0" w:color="auto"/>
      </w:divBdr>
    </w:div>
    <w:div w:id="1721903363">
      <w:bodyDiv w:val="1"/>
      <w:marLeft w:val="0"/>
      <w:marRight w:val="0"/>
      <w:marTop w:val="0"/>
      <w:marBottom w:val="0"/>
      <w:divBdr>
        <w:top w:val="none" w:sz="0" w:space="0" w:color="auto"/>
        <w:left w:val="none" w:sz="0" w:space="0" w:color="auto"/>
        <w:bottom w:val="none" w:sz="0" w:space="0" w:color="auto"/>
        <w:right w:val="none" w:sz="0" w:space="0" w:color="auto"/>
      </w:divBdr>
    </w:div>
    <w:div w:id="1721975176">
      <w:bodyDiv w:val="1"/>
      <w:marLeft w:val="0"/>
      <w:marRight w:val="0"/>
      <w:marTop w:val="0"/>
      <w:marBottom w:val="0"/>
      <w:divBdr>
        <w:top w:val="none" w:sz="0" w:space="0" w:color="auto"/>
        <w:left w:val="none" w:sz="0" w:space="0" w:color="auto"/>
        <w:bottom w:val="none" w:sz="0" w:space="0" w:color="auto"/>
        <w:right w:val="none" w:sz="0" w:space="0" w:color="auto"/>
      </w:divBdr>
    </w:div>
    <w:div w:id="1722359213">
      <w:bodyDiv w:val="1"/>
      <w:marLeft w:val="0"/>
      <w:marRight w:val="0"/>
      <w:marTop w:val="0"/>
      <w:marBottom w:val="0"/>
      <w:divBdr>
        <w:top w:val="none" w:sz="0" w:space="0" w:color="auto"/>
        <w:left w:val="none" w:sz="0" w:space="0" w:color="auto"/>
        <w:bottom w:val="none" w:sz="0" w:space="0" w:color="auto"/>
        <w:right w:val="none" w:sz="0" w:space="0" w:color="auto"/>
      </w:divBdr>
    </w:div>
    <w:div w:id="1722363974">
      <w:bodyDiv w:val="1"/>
      <w:marLeft w:val="0"/>
      <w:marRight w:val="0"/>
      <w:marTop w:val="0"/>
      <w:marBottom w:val="0"/>
      <w:divBdr>
        <w:top w:val="none" w:sz="0" w:space="0" w:color="auto"/>
        <w:left w:val="none" w:sz="0" w:space="0" w:color="auto"/>
        <w:bottom w:val="none" w:sz="0" w:space="0" w:color="auto"/>
        <w:right w:val="none" w:sz="0" w:space="0" w:color="auto"/>
      </w:divBdr>
    </w:div>
    <w:div w:id="1722365527">
      <w:bodyDiv w:val="1"/>
      <w:marLeft w:val="0"/>
      <w:marRight w:val="0"/>
      <w:marTop w:val="0"/>
      <w:marBottom w:val="0"/>
      <w:divBdr>
        <w:top w:val="none" w:sz="0" w:space="0" w:color="auto"/>
        <w:left w:val="none" w:sz="0" w:space="0" w:color="auto"/>
        <w:bottom w:val="none" w:sz="0" w:space="0" w:color="auto"/>
        <w:right w:val="none" w:sz="0" w:space="0" w:color="auto"/>
      </w:divBdr>
    </w:div>
    <w:div w:id="1722484269">
      <w:bodyDiv w:val="1"/>
      <w:marLeft w:val="0"/>
      <w:marRight w:val="0"/>
      <w:marTop w:val="0"/>
      <w:marBottom w:val="0"/>
      <w:divBdr>
        <w:top w:val="none" w:sz="0" w:space="0" w:color="auto"/>
        <w:left w:val="none" w:sz="0" w:space="0" w:color="auto"/>
        <w:bottom w:val="none" w:sz="0" w:space="0" w:color="auto"/>
        <w:right w:val="none" w:sz="0" w:space="0" w:color="auto"/>
      </w:divBdr>
    </w:div>
    <w:div w:id="1722511623">
      <w:bodyDiv w:val="1"/>
      <w:marLeft w:val="0"/>
      <w:marRight w:val="0"/>
      <w:marTop w:val="0"/>
      <w:marBottom w:val="0"/>
      <w:divBdr>
        <w:top w:val="none" w:sz="0" w:space="0" w:color="auto"/>
        <w:left w:val="none" w:sz="0" w:space="0" w:color="auto"/>
        <w:bottom w:val="none" w:sz="0" w:space="0" w:color="auto"/>
        <w:right w:val="none" w:sz="0" w:space="0" w:color="auto"/>
      </w:divBdr>
    </w:div>
    <w:div w:id="1722828887">
      <w:bodyDiv w:val="1"/>
      <w:marLeft w:val="0"/>
      <w:marRight w:val="0"/>
      <w:marTop w:val="0"/>
      <w:marBottom w:val="0"/>
      <w:divBdr>
        <w:top w:val="none" w:sz="0" w:space="0" w:color="auto"/>
        <w:left w:val="none" w:sz="0" w:space="0" w:color="auto"/>
        <w:bottom w:val="none" w:sz="0" w:space="0" w:color="auto"/>
        <w:right w:val="none" w:sz="0" w:space="0" w:color="auto"/>
      </w:divBdr>
    </w:div>
    <w:div w:id="1723020314">
      <w:bodyDiv w:val="1"/>
      <w:marLeft w:val="0"/>
      <w:marRight w:val="0"/>
      <w:marTop w:val="0"/>
      <w:marBottom w:val="0"/>
      <w:divBdr>
        <w:top w:val="none" w:sz="0" w:space="0" w:color="auto"/>
        <w:left w:val="none" w:sz="0" w:space="0" w:color="auto"/>
        <w:bottom w:val="none" w:sz="0" w:space="0" w:color="auto"/>
        <w:right w:val="none" w:sz="0" w:space="0" w:color="auto"/>
      </w:divBdr>
    </w:div>
    <w:div w:id="1723090852">
      <w:bodyDiv w:val="1"/>
      <w:marLeft w:val="0"/>
      <w:marRight w:val="0"/>
      <w:marTop w:val="0"/>
      <w:marBottom w:val="0"/>
      <w:divBdr>
        <w:top w:val="none" w:sz="0" w:space="0" w:color="auto"/>
        <w:left w:val="none" w:sz="0" w:space="0" w:color="auto"/>
        <w:bottom w:val="none" w:sz="0" w:space="0" w:color="auto"/>
        <w:right w:val="none" w:sz="0" w:space="0" w:color="auto"/>
      </w:divBdr>
    </w:div>
    <w:div w:id="1723170419">
      <w:bodyDiv w:val="1"/>
      <w:marLeft w:val="0"/>
      <w:marRight w:val="0"/>
      <w:marTop w:val="0"/>
      <w:marBottom w:val="0"/>
      <w:divBdr>
        <w:top w:val="none" w:sz="0" w:space="0" w:color="auto"/>
        <w:left w:val="none" w:sz="0" w:space="0" w:color="auto"/>
        <w:bottom w:val="none" w:sz="0" w:space="0" w:color="auto"/>
        <w:right w:val="none" w:sz="0" w:space="0" w:color="auto"/>
      </w:divBdr>
    </w:div>
    <w:div w:id="1723483672">
      <w:bodyDiv w:val="1"/>
      <w:marLeft w:val="0"/>
      <w:marRight w:val="0"/>
      <w:marTop w:val="0"/>
      <w:marBottom w:val="0"/>
      <w:divBdr>
        <w:top w:val="none" w:sz="0" w:space="0" w:color="auto"/>
        <w:left w:val="none" w:sz="0" w:space="0" w:color="auto"/>
        <w:bottom w:val="none" w:sz="0" w:space="0" w:color="auto"/>
        <w:right w:val="none" w:sz="0" w:space="0" w:color="auto"/>
      </w:divBdr>
    </w:div>
    <w:div w:id="1723558294">
      <w:bodyDiv w:val="1"/>
      <w:marLeft w:val="0"/>
      <w:marRight w:val="0"/>
      <w:marTop w:val="0"/>
      <w:marBottom w:val="0"/>
      <w:divBdr>
        <w:top w:val="none" w:sz="0" w:space="0" w:color="auto"/>
        <w:left w:val="none" w:sz="0" w:space="0" w:color="auto"/>
        <w:bottom w:val="none" w:sz="0" w:space="0" w:color="auto"/>
        <w:right w:val="none" w:sz="0" w:space="0" w:color="auto"/>
      </w:divBdr>
    </w:div>
    <w:div w:id="1723749519">
      <w:bodyDiv w:val="1"/>
      <w:marLeft w:val="0"/>
      <w:marRight w:val="0"/>
      <w:marTop w:val="0"/>
      <w:marBottom w:val="0"/>
      <w:divBdr>
        <w:top w:val="none" w:sz="0" w:space="0" w:color="auto"/>
        <w:left w:val="none" w:sz="0" w:space="0" w:color="auto"/>
        <w:bottom w:val="none" w:sz="0" w:space="0" w:color="auto"/>
        <w:right w:val="none" w:sz="0" w:space="0" w:color="auto"/>
      </w:divBdr>
    </w:div>
    <w:div w:id="1723942076">
      <w:bodyDiv w:val="1"/>
      <w:marLeft w:val="0"/>
      <w:marRight w:val="0"/>
      <w:marTop w:val="0"/>
      <w:marBottom w:val="0"/>
      <w:divBdr>
        <w:top w:val="none" w:sz="0" w:space="0" w:color="auto"/>
        <w:left w:val="none" w:sz="0" w:space="0" w:color="auto"/>
        <w:bottom w:val="none" w:sz="0" w:space="0" w:color="auto"/>
        <w:right w:val="none" w:sz="0" w:space="0" w:color="auto"/>
      </w:divBdr>
    </w:div>
    <w:div w:id="1724055868">
      <w:bodyDiv w:val="1"/>
      <w:marLeft w:val="0"/>
      <w:marRight w:val="0"/>
      <w:marTop w:val="0"/>
      <w:marBottom w:val="0"/>
      <w:divBdr>
        <w:top w:val="none" w:sz="0" w:space="0" w:color="auto"/>
        <w:left w:val="none" w:sz="0" w:space="0" w:color="auto"/>
        <w:bottom w:val="none" w:sz="0" w:space="0" w:color="auto"/>
        <w:right w:val="none" w:sz="0" w:space="0" w:color="auto"/>
      </w:divBdr>
    </w:div>
    <w:div w:id="1724057359">
      <w:bodyDiv w:val="1"/>
      <w:marLeft w:val="0"/>
      <w:marRight w:val="0"/>
      <w:marTop w:val="0"/>
      <w:marBottom w:val="0"/>
      <w:divBdr>
        <w:top w:val="none" w:sz="0" w:space="0" w:color="auto"/>
        <w:left w:val="none" w:sz="0" w:space="0" w:color="auto"/>
        <w:bottom w:val="none" w:sz="0" w:space="0" w:color="auto"/>
        <w:right w:val="none" w:sz="0" w:space="0" w:color="auto"/>
      </w:divBdr>
    </w:div>
    <w:div w:id="1724212850">
      <w:bodyDiv w:val="1"/>
      <w:marLeft w:val="0"/>
      <w:marRight w:val="0"/>
      <w:marTop w:val="0"/>
      <w:marBottom w:val="0"/>
      <w:divBdr>
        <w:top w:val="none" w:sz="0" w:space="0" w:color="auto"/>
        <w:left w:val="none" w:sz="0" w:space="0" w:color="auto"/>
        <w:bottom w:val="none" w:sz="0" w:space="0" w:color="auto"/>
        <w:right w:val="none" w:sz="0" w:space="0" w:color="auto"/>
      </w:divBdr>
    </w:div>
    <w:div w:id="1724253518">
      <w:bodyDiv w:val="1"/>
      <w:marLeft w:val="0"/>
      <w:marRight w:val="0"/>
      <w:marTop w:val="0"/>
      <w:marBottom w:val="0"/>
      <w:divBdr>
        <w:top w:val="none" w:sz="0" w:space="0" w:color="auto"/>
        <w:left w:val="none" w:sz="0" w:space="0" w:color="auto"/>
        <w:bottom w:val="none" w:sz="0" w:space="0" w:color="auto"/>
        <w:right w:val="none" w:sz="0" w:space="0" w:color="auto"/>
      </w:divBdr>
    </w:div>
    <w:div w:id="1724326595">
      <w:bodyDiv w:val="1"/>
      <w:marLeft w:val="0"/>
      <w:marRight w:val="0"/>
      <w:marTop w:val="0"/>
      <w:marBottom w:val="0"/>
      <w:divBdr>
        <w:top w:val="none" w:sz="0" w:space="0" w:color="auto"/>
        <w:left w:val="none" w:sz="0" w:space="0" w:color="auto"/>
        <w:bottom w:val="none" w:sz="0" w:space="0" w:color="auto"/>
        <w:right w:val="none" w:sz="0" w:space="0" w:color="auto"/>
      </w:divBdr>
    </w:div>
    <w:div w:id="1724329011">
      <w:bodyDiv w:val="1"/>
      <w:marLeft w:val="0"/>
      <w:marRight w:val="0"/>
      <w:marTop w:val="0"/>
      <w:marBottom w:val="0"/>
      <w:divBdr>
        <w:top w:val="none" w:sz="0" w:space="0" w:color="auto"/>
        <w:left w:val="none" w:sz="0" w:space="0" w:color="auto"/>
        <w:bottom w:val="none" w:sz="0" w:space="0" w:color="auto"/>
        <w:right w:val="none" w:sz="0" w:space="0" w:color="auto"/>
      </w:divBdr>
    </w:div>
    <w:div w:id="1724526180">
      <w:bodyDiv w:val="1"/>
      <w:marLeft w:val="0"/>
      <w:marRight w:val="0"/>
      <w:marTop w:val="0"/>
      <w:marBottom w:val="0"/>
      <w:divBdr>
        <w:top w:val="none" w:sz="0" w:space="0" w:color="auto"/>
        <w:left w:val="none" w:sz="0" w:space="0" w:color="auto"/>
        <w:bottom w:val="none" w:sz="0" w:space="0" w:color="auto"/>
        <w:right w:val="none" w:sz="0" w:space="0" w:color="auto"/>
      </w:divBdr>
    </w:div>
    <w:div w:id="1724594049">
      <w:bodyDiv w:val="1"/>
      <w:marLeft w:val="0"/>
      <w:marRight w:val="0"/>
      <w:marTop w:val="0"/>
      <w:marBottom w:val="0"/>
      <w:divBdr>
        <w:top w:val="none" w:sz="0" w:space="0" w:color="auto"/>
        <w:left w:val="none" w:sz="0" w:space="0" w:color="auto"/>
        <w:bottom w:val="none" w:sz="0" w:space="0" w:color="auto"/>
        <w:right w:val="none" w:sz="0" w:space="0" w:color="auto"/>
      </w:divBdr>
    </w:div>
    <w:div w:id="1724597778">
      <w:bodyDiv w:val="1"/>
      <w:marLeft w:val="0"/>
      <w:marRight w:val="0"/>
      <w:marTop w:val="0"/>
      <w:marBottom w:val="0"/>
      <w:divBdr>
        <w:top w:val="none" w:sz="0" w:space="0" w:color="auto"/>
        <w:left w:val="none" w:sz="0" w:space="0" w:color="auto"/>
        <w:bottom w:val="none" w:sz="0" w:space="0" w:color="auto"/>
        <w:right w:val="none" w:sz="0" w:space="0" w:color="auto"/>
      </w:divBdr>
    </w:div>
    <w:div w:id="1724598584">
      <w:bodyDiv w:val="1"/>
      <w:marLeft w:val="0"/>
      <w:marRight w:val="0"/>
      <w:marTop w:val="0"/>
      <w:marBottom w:val="0"/>
      <w:divBdr>
        <w:top w:val="none" w:sz="0" w:space="0" w:color="auto"/>
        <w:left w:val="none" w:sz="0" w:space="0" w:color="auto"/>
        <w:bottom w:val="none" w:sz="0" w:space="0" w:color="auto"/>
        <w:right w:val="none" w:sz="0" w:space="0" w:color="auto"/>
      </w:divBdr>
    </w:div>
    <w:div w:id="1724792320">
      <w:bodyDiv w:val="1"/>
      <w:marLeft w:val="0"/>
      <w:marRight w:val="0"/>
      <w:marTop w:val="0"/>
      <w:marBottom w:val="0"/>
      <w:divBdr>
        <w:top w:val="none" w:sz="0" w:space="0" w:color="auto"/>
        <w:left w:val="none" w:sz="0" w:space="0" w:color="auto"/>
        <w:bottom w:val="none" w:sz="0" w:space="0" w:color="auto"/>
        <w:right w:val="none" w:sz="0" w:space="0" w:color="auto"/>
      </w:divBdr>
    </w:div>
    <w:div w:id="1724795183">
      <w:bodyDiv w:val="1"/>
      <w:marLeft w:val="0"/>
      <w:marRight w:val="0"/>
      <w:marTop w:val="0"/>
      <w:marBottom w:val="0"/>
      <w:divBdr>
        <w:top w:val="none" w:sz="0" w:space="0" w:color="auto"/>
        <w:left w:val="none" w:sz="0" w:space="0" w:color="auto"/>
        <w:bottom w:val="none" w:sz="0" w:space="0" w:color="auto"/>
        <w:right w:val="none" w:sz="0" w:space="0" w:color="auto"/>
      </w:divBdr>
    </w:div>
    <w:div w:id="1724863534">
      <w:bodyDiv w:val="1"/>
      <w:marLeft w:val="0"/>
      <w:marRight w:val="0"/>
      <w:marTop w:val="0"/>
      <w:marBottom w:val="0"/>
      <w:divBdr>
        <w:top w:val="none" w:sz="0" w:space="0" w:color="auto"/>
        <w:left w:val="none" w:sz="0" w:space="0" w:color="auto"/>
        <w:bottom w:val="none" w:sz="0" w:space="0" w:color="auto"/>
        <w:right w:val="none" w:sz="0" w:space="0" w:color="auto"/>
      </w:divBdr>
    </w:div>
    <w:div w:id="1725250834">
      <w:bodyDiv w:val="1"/>
      <w:marLeft w:val="0"/>
      <w:marRight w:val="0"/>
      <w:marTop w:val="0"/>
      <w:marBottom w:val="0"/>
      <w:divBdr>
        <w:top w:val="none" w:sz="0" w:space="0" w:color="auto"/>
        <w:left w:val="none" w:sz="0" w:space="0" w:color="auto"/>
        <w:bottom w:val="none" w:sz="0" w:space="0" w:color="auto"/>
        <w:right w:val="none" w:sz="0" w:space="0" w:color="auto"/>
      </w:divBdr>
    </w:div>
    <w:div w:id="1725253935">
      <w:bodyDiv w:val="1"/>
      <w:marLeft w:val="0"/>
      <w:marRight w:val="0"/>
      <w:marTop w:val="0"/>
      <w:marBottom w:val="0"/>
      <w:divBdr>
        <w:top w:val="none" w:sz="0" w:space="0" w:color="auto"/>
        <w:left w:val="none" w:sz="0" w:space="0" w:color="auto"/>
        <w:bottom w:val="none" w:sz="0" w:space="0" w:color="auto"/>
        <w:right w:val="none" w:sz="0" w:space="0" w:color="auto"/>
      </w:divBdr>
    </w:div>
    <w:div w:id="1725442788">
      <w:bodyDiv w:val="1"/>
      <w:marLeft w:val="0"/>
      <w:marRight w:val="0"/>
      <w:marTop w:val="0"/>
      <w:marBottom w:val="0"/>
      <w:divBdr>
        <w:top w:val="none" w:sz="0" w:space="0" w:color="auto"/>
        <w:left w:val="none" w:sz="0" w:space="0" w:color="auto"/>
        <w:bottom w:val="none" w:sz="0" w:space="0" w:color="auto"/>
        <w:right w:val="none" w:sz="0" w:space="0" w:color="auto"/>
      </w:divBdr>
    </w:div>
    <w:div w:id="1725448867">
      <w:bodyDiv w:val="1"/>
      <w:marLeft w:val="0"/>
      <w:marRight w:val="0"/>
      <w:marTop w:val="0"/>
      <w:marBottom w:val="0"/>
      <w:divBdr>
        <w:top w:val="none" w:sz="0" w:space="0" w:color="auto"/>
        <w:left w:val="none" w:sz="0" w:space="0" w:color="auto"/>
        <w:bottom w:val="none" w:sz="0" w:space="0" w:color="auto"/>
        <w:right w:val="none" w:sz="0" w:space="0" w:color="auto"/>
      </w:divBdr>
    </w:div>
    <w:div w:id="1725449362">
      <w:bodyDiv w:val="1"/>
      <w:marLeft w:val="0"/>
      <w:marRight w:val="0"/>
      <w:marTop w:val="0"/>
      <w:marBottom w:val="0"/>
      <w:divBdr>
        <w:top w:val="none" w:sz="0" w:space="0" w:color="auto"/>
        <w:left w:val="none" w:sz="0" w:space="0" w:color="auto"/>
        <w:bottom w:val="none" w:sz="0" w:space="0" w:color="auto"/>
        <w:right w:val="none" w:sz="0" w:space="0" w:color="auto"/>
      </w:divBdr>
    </w:div>
    <w:div w:id="1725761146">
      <w:bodyDiv w:val="1"/>
      <w:marLeft w:val="0"/>
      <w:marRight w:val="0"/>
      <w:marTop w:val="0"/>
      <w:marBottom w:val="0"/>
      <w:divBdr>
        <w:top w:val="none" w:sz="0" w:space="0" w:color="auto"/>
        <w:left w:val="none" w:sz="0" w:space="0" w:color="auto"/>
        <w:bottom w:val="none" w:sz="0" w:space="0" w:color="auto"/>
        <w:right w:val="none" w:sz="0" w:space="0" w:color="auto"/>
      </w:divBdr>
    </w:div>
    <w:div w:id="1725761660">
      <w:bodyDiv w:val="1"/>
      <w:marLeft w:val="0"/>
      <w:marRight w:val="0"/>
      <w:marTop w:val="0"/>
      <w:marBottom w:val="0"/>
      <w:divBdr>
        <w:top w:val="none" w:sz="0" w:space="0" w:color="auto"/>
        <w:left w:val="none" w:sz="0" w:space="0" w:color="auto"/>
        <w:bottom w:val="none" w:sz="0" w:space="0" w:color="auto"/>
        <w:right w:val="none" w:sz="0" w:space="0" w:color="auto"/>
      </w:divBdr>
    </w:div>
    <w:div w:id="1725837360">
      <w:bodyDiv w:val="1"/>
      <w:marLeft w:val="0"/>
      <w:marRight w:val="0"/>
      <w:marTop w:val="0"/>
      <w:marBottom w:val="0"/>
      <w:divBdr>
        <w:top w:val="none" w:sz="0" w:space="0" w:color="auto"/>
        <w:left w:val="none" w:sz="0" w:space="0" w:color="auto"/>
        <w:bottom w:val="none" w:sz="0" w:space="0" w:color="auto"/>
        <w:right w:val="none" w:sz="0" w:space="0" w:color="auto"/>
      </w:divBdr>
    </w:div>
    <w:div w:id="1725982426">
      <w:bodyDiv w:val="1"/>
      <w:marLeft w:val="0"/>
      <w:marRight w:val="0"/>
      <w:marTop w:val="0"/>
      <w:marBottom w:val="0"/>
      <w:divBdr>
        <w:top w:val="none" w:sz="0" w:space="0" w:color="auto"/>
        <w:left w:val="none" w:sz="0" w:space="0" w:color="auto"/>
        <w:bottom w:val="none" w:sz="0" w:space="0" w:color="auto"/>
        <w:right w:val="none" w:sz="0" w:space="0" w:color="auto"/>
      </w:divBdr>
    </w:div>
    <w:div w:id="1726104905">
      <w:bodyDiv w:val="1"/>
      <w:marLeft w:val="0"/>
      <w:marRight w:val="0"/>
      <w:marTop w:val="0"/>
      <w:marBottom w:val="0"/>
      <w:divBdr>
        <w:top w:val="none" w:sz="0" w:space="0" w:color="auto"/>
        <w:left w:val="none" w:sz="0" w:space="0" w:color="auto"/>
        <w:bottom w:val="none" w:sz="0" w:space="0" w:color="auto"/>
        <w:right w:val="none" w:sz="0" w:space="0" w:color="auto"/>
      </w:divBdr>
    </w:div>
    <w:div w:id="1726175829">
      <w:bodyDiv w:val="1"/>
      <w:marLeft w:val="0"/>
      <w:marRight w:val="0"/>
      <w:marTop w:val="0"/>
      <w:marBottom w:val="0"/>
      <w:divBdr>
        <w:top w:val="none" w:sz="0" w:space="0" w:color="auto"/>
        <w:left w:val="none" w:sz="0" w:space="0" w:color="auto"/>
        <w:bottom w:val="none" w:sz="0" w:space="0" w:color="auto"/>
        <w:right w:val="none" w:sz="0" w:space="0" w:color="auto"/>
      </w:divBdr>
    </w:div>
    <w:div w:id="1726221899">
      <w:bodyDiv w:val="1"/>
      <w:marLeft w:val="0"/>
      <w:marRight w:val="0"/>
      <w:marTop w:val="0"/>
      <w:marBottom w:val="0"/>
      <w:divBdr>
        <w:top w:val="none" w:sz="0" w:space="0" w:color="auto"/>
        <w:left w:val="none" w:sz="0" w:space="0" w:color="auto"/>
        <w:bottom w:val="none" w:sz="0" w:space="0" w:color="auto"/>
        <w:right w:val="none" w:sz="0" w:space="0" w:color="auto"/>
      </w:divBdr>
    </w:div>
    <w:div w:id="1726371511">
      <w:bodyDiv w:val="1"/>
      <w:marLeft w:val="0"/>
      <w:marRight w:val="0"/>
      <w:marTop w:val="0"/>
      <w:marBottom w:val="0"/>
      <w:divBdr>
        <w:top w:val="none" w:sz="0" w:space="0" w:color="auto"/>
        <w:left w:val="none" w:sz="0" w:space="0" w:color="auto"/>
        <w:bottom w:val="none" w:sz="0" w:space="0" w:color="auto"/>
        <w:right w:val="none" w:sz="0" w:space="0" w:color="auto"/>
      </w:divBdr>
    </w:div>
    <w:div w:id="1726634559">
      <w:bodyDiv w:val="1"/>
      <w:marLeft w:val="0"/>
      <w:marRight w:val="0"/>
      <w:marTop w:val="0"/>
      <w:marBottom w:val="0"/>
      <w:divBdr>
        <w:top w:val="none" w:sz="0" w:space="0" w:color="auto"/>
        <w:left w:val="none" w:sz="0" w:space="0" w:color="auto"/>
        <w:bottom w:val="none" w:sz="0" w:space="0" w:color="auto"/>
        <w:right w:val="none" w:sz="0" w:space="0" w:color="auto"/>
      </w:divBdr>
    </w:div>
    <w:div w:id="1726831808">
      <w:bodyDiv w:val="1"/>
      <w:marLeft w:val="0"/>
      <w:marRight w:val="0"/>
      <w:marTop w:val="0"/>
      <w:marBottom w:val="0"/>
      <w:divBdr>
        <w:top w:val="none" w:sz="0" w:space="0" w:color="auto"/>
        <w:left w:val="none" w:sz="0" w:space="0" w:color="auto"/>
        <w:bottom w:val="none" w:sz="0" w:space="0" w:color="auto"/>
        <w:right w:val="none" w:sz="0" w:space="0" w:color="auto"/>
      </w:divBdr>
    </w:div>
    <w:div w:id="1726904695">
      <w:bodyDiv w:val="1"/>
      <w:marLeft w:val="0"/>
      <w:marRight w:val="0"/>
      <w:marTop w:val="0"/>
      <w:marBottom w:val="0"/>
      <w:divBdr>
        <w:top w:val="none" w:sz="0" w:space="0" w:color="auto"/>
        <w:left w:val="none" w:sz="0" w:space="0" w:color="auto"/>
        <w:bottom w:val="none" w:sz="0" w:space="0" w:color="auto"/>
        <w:right w:val="none" w:sz="0" w:space="0" w:color="auto"/>
      </w:divBdr>
    </w:div>
    <w:div w:id="1727026996">
      <w:bodyDiv w:val="1"/>
      <w:marLeft w:val="0"/>
      <w:marRight w:val="0"/>
      <w:marTop w:val="0"/>
      <w:marBottom w:val="0"/>
      <w:divBdr>
        <w:top w:val="none" w:sz="0" w:space="0" w:color="auto"/>
        <w:left w:val="none" w:sz="0" w:space="0" w:color="auto"/>
        <w:bottom w:val="none" w:sz="0" w:space="0" w:color="auto"/>
        <w:right w:val="none" w:sz="0" w:space="0" w:color="auto"/>
      </w:divBdr>
    </w:div>
    <w:div w:id="1727072714">
      <w:bodyDiv w:val="1"/>
      <w:marLeft w:val="0"/>
      <w:marRight w:val="0"/>
      <w:marTop w:val="0"/>
      <w:marBottom w:val="0"/>
      <w:divBdr>
        <w:top w:val="none" w:sz="0" w:space="0" w:color="auto"/>
        <w:left w:val="none" w:sz="0" w:space="0" w:color="auto"/>
        <w:bottom w:val="none" w:sz="0" w:space="0" w:color="auto"/>
        <w:right w:val="none" w:sz="0" w:space="0" w:color="auto"/>
      </w:divBdr>
    </w:div>
    <w:div w:id="1727142203">
      <w:bodyDiv w:val="1"/>
      <w:marLeft w:val="0"/>
      <w:marRight w:val="0"/>
      <w:marTop w:val="0"/>
      <w:marBottom w:val="0"/>
      <w:divBdr>
        <w:top w:val="none" w:sz="0" w:space="0" w:color="auto"/>
        <w:left w:val="none" w:sz="0" w:space="0" w:color="auto"/>
        <w:bottom w:val="none" w:sz="0" w:space="0" w:color="auto"/>
        <w:right w:val="none" w:sz="0" w:space="0" w:color="auto"/>
      </w:divBdr>
    </w:div>
    <w:div w:id="1727220944">
      <w:bodyDiv w:val="1"/>
      <w:marLeft w:val="0"/>
      <w:marRight w:val="0"/>
      <w:marTop w:val="0"/>
      <w:marBottom w:val="0"/>
      <w:divBdr>
        <w:top w:val="none" w:sz="0" w:space="0" w:color="auto"/>
        <w:left w:val="none" w:sz="0" w:space="0" w:color="auto"/>
        <w:bottom w:val="none" w:sz="0" w:space="0" w:color="auto"/>
        <w:right w:val="none" w:sz="0" w:space="0" w:color="auto"/>
      </w:divBdr>
    </w:div>
    <w:div w:id="1727484871">
      <w:bodyDiv w:val="1"/>
      <w:marLeft w:val="0"/>
      <w:marRight w:val="0"/>
      <w:marTop w:val="0"/>
      <w:marBottom w:val="0"/>
      <w:divBdr>
        <w:top w:val="none" w:sz="0" w:space="0" w:color="auto"/>
        <w:left w:val="none" w:sz="0" w:space="0" w:color="auto"/>
        <w:bottom w:val="none" w:sz="0" w:space="0" w:color="auto"/>
        <w:right w:val="none" w:sz="0" w:space="0" w:color="auto"/>
      </w:divBdr>
    </w:div>
    <w:div w:id="1727754286">
      <w:bodyDiv w:val="1"/>
      <w:marLeft w:val="0"/>
      <w:marRight w:val="0"/>
      <w:marTop w:val="0"/>
      <w:marBottom w:val="0"/>
      <w:divBdr>
        <w:top w:val="none" w:sz="0" w:space="0" w:color="auto"/>
        <w:left w:val="none" w:sz="0" w:space="0" w:color="auto"/>
        <w:bottom w:val="none" w:sz="0" w:space="0" w:color="auto"/>
        <w:right w:val="none" w:sz="0" w:space="0" w:color="auto"/>
      </w:divBdr>
    </w:div>
    <w:div w:id="1727873473">
      <w:bodyDiv w:val="1"/>
      <w:marLeft w:val="0"/>
      <w:marRight w:val="0"/>
      <w:marTop w:val="0"/>
      <w:marBottom w:val="0"/>
      <w:divBdr>
        <w:top w:val="none" w:sz="0" w:space="0" w:color="auto"/>
        <w:left w:val="none" w:sz="0" w:space="0" w:color="auto"/>
        <w:bottom w:val="none" w:sz="0" w:space="0" w:color="auto"/>
        <w:right w:val="none" w:sz="0" w:space="0" w:color="auto"/>
      </w:divBdr>
    </w:div>
    <w:div w:id="1728064428">
      <w:bodyDiv w:val="1"/>
      <w:marLeft w:val="0"/>
      <w:marRight w:val="0"/>
      <w:marTop w:val="0"/>
      <w:marBottom w:val="0"/>
      <w:divBdr>
        <w:top w:val="none" w:sz="0" w:space="0" w:color="auto"/>
        <w:left w:val="none" w:sz="0" w:space="0" w:color="auto"/>
        <w:bottom w:val="none" w:sz="0" w:space="0" w:color="auto"/>
        <w:right w:val="none" w:sz="0" w:space="0" w:color="auto"/>
      </w:divBdr>
    </w:div>
    <w:div w:id="1728070537">
      <w:bodyDiv w:val="1"/>
      <w:marLeft w:val="0"/>
      <w:marRight w:val="0"/>
      <w:marTop w:val="0"/>
      <w:marBottom w:val="0"/>
      <w:divBdr>
        <w:top w:val="none" w:sz="0" w:space="0" w:color="auto"/>
        <w:left w:val="none" w:sz="0" w:space="0" w:color="auto"/>
        <w:bottom w:val="none" w:sz="0" w:space="0" w:color="auto"/>
        <w:right w:val="none" w:sz="0" w:space="0" w:color="auto"/>
      </w:divBdr>
    </w:div>
    <w:div w:id="1728140246">
      <w:bodyDiv w:val="1"/>
      <w:marLeft w:val="0"/>
      <w:marRight w:val="0"/>
      <w:marTop w:val="0"/>
      <w:marBottom w:val="0"/>
      <w:divBdr>
        <w:top w:val="none" w:sz="0" w:space="0" w:color="auto"/>
        <w:left w:val="none" w:sz="0" w:space="0" w:color="auto"/>
        <w:bottom w:val="none" w:sz="0" w:space="0" w:color="auto"/>
        <w:right w:val="none" w:sz="0" w:space="0" w:color="auto"/>
      </w:divBdr>
    </w:div>
    <w:div w:id="1728457699">
      <w:bodyDiv w:val="1"/>
      <w:marLeft w:val="0"/>
      <w:marRight w:val="0"/>
      <w:marTop w:val="0"/>
      <w:marBottom w:val="0"/>
      <w:divBdr>
        <w:top w:val="none" w:sz="0" w:space="0" w:color="auto"/>
        <w:left w:val="none" w:sz="0" w:space="0" w:color="auto"/>
        <w:bottom w:val="none" w:sz="0" w:space="0" w:color="auto"/>
        <w:right w:val="none" w:sz="0" w:space="0" w:color="auto"/>
      </w:divBdr>
    </w:div>
    <w:div w:id="1728605160">
      <w:bodyDiv w:val="1"/>
      <w:marLeft w:val="0"/>
      <w:marRight w:val="0"/>
      <w:marTop w:val="0"/>
      <w:marBottom w:val="0"/>
      <w:divBdr>
        <w:top w:val="none" w:sz="0" w:space="0" w:color="auto"/>
        <w:left w:val="none" w:sz="0" w:space="0" w:color="auto"/>
        <w:bottom w:val="none" w:sz="0" w:space="0" w:color="auto"/>
        <w:right w:val="none" w:sz="0" w:space="0" w:color="auto"/>
      </w:divBdr>
    </w:div>
    <w:div w:id="1728652406">
      <w:bodyDiv w:val="1"/>
      <w:marLeft w:val="0"/>
      <w:marRight w:val="0"/>
      <w:marTop w:val="0"/>
      <w:marBottom w:val="0"/>
      <w:divBdr>
        <w:top w:val="none" w:sz="0" w:space="0" w:color="auto"/>
        <w:left w:val="none" w:sz="0" w:space="0" w:color="auto"/>
        <w:bottom w:val="none" w:sz="0" w:space="0" w:color="auto"/>
        <w:right w:val="none" w:sz="0" w:space="0" w:color="auto"/>
      </w:divBdr>
    </w:div>
    <w:div w:id="1728723102">
      <w:bodyDiv w:val="1"/>
      <w:marLeft w:val="0"/>
      <w:marRight w:val="0"/>
      <w:marTop w:val="0"/>
      <w:marBottom w:val="0"/>
      <w:divBdr>
        <w:top w:val="none" w:sz="0" w:space="0" w:color="auto"/>
        <w:left w:val="none" w:sz="0" w:space="0" w:color="auto"/>
        <w:bottom w:val="none" w:sz="0" w:space="0" w:color="auto"/>
        <w:right w:val="none" w:sz="0" w:space="0" w:color="auto"/>
      </w:divBdr>
    </w:div>
    <w:div w:id="1728799656">
      <w:bodyDiv w:val="1"/>
      <w:marLeft w:val="0"/>
      <w:marRight w:val="0"/>
      <w:marTop w:val="0"/>
      <w:marBottom w:val="0"/>
      <w:divBdr>
        <w:top w:val="none" w:sz="0" w:space="0" w:color="auto"/>
        <w:left w:val="none" w:sz="0" w:space="0" w:color="auto"/>
        <w:bottom w:val="none" w:sz="0" w:space="0" w:color="auto"/>
        <w:right w:val="none" w:sz="0" w:space="0" w:color="auto"/>
      </w:divBdr>
    </w:div>
    <w:div w:id="1728802089">
      <w:bodyDiv w:val="1"/>
      <w:marLeft w:val="0"/>
      <w:marRight w:val="0"/>
      <w:marTop w:val="0"/>
      <w:marBottom w:val="0"/>
      <w:divBdr>
        <w:top w:val="none" w:sz="0" w:space="0" w:color="auto"/>
        <w:left w:val="none" w:sz="0" w:space="0" w:color="auto"/>
        <w:bottom w:val="none" w:sz="0" w:space="0" w:color="auto"/>
        <w:right w:val="none" w:sz="0" w:space="0" w:color="auto"/>
      </w:divBdr>
    </w:div>
    <w:div w:id="1729108060">
      <w:bodyDiv w:val="1"/>
      <w:marLeft w:val="0"/>
      <w:marRight w:val="0"/>
      <w:marTop w:val="0"/>
      <w:marBottom w:val="0"/>
      <w:divBdr>
        <w:top w:val="none" w:sz="0" w:space="0" w:color="auto"/>
        <w:left w:val="none" w:sz="0" w:space="0" w:color="auto"/>
        <w:bottom w:val="none" w:sz="0" w:space="0" w:color="auto"/>
        <w:right w:val="none" w:sz="0" w:space="0" w:color="auto"/>
      </w:divBdr>
    </w:div>
    <w:div w:id="1729496456">
      <w:bodyDiv w:val="1"/>
      <w:marLeft w:val="0"/>
      <w:marRight w:val="0"/>
      <w:marTop w:val="0"/>
      <w:marBottom w:val="0"/>
      <w:divBdr>
        <w:top w:val="none" w:sz="0" w:space="0" w:color="auto"/>
        <w:left w:val="none" w:sz="0" w:space="0" w:color="auto"/>
        <w:bottom w:val="none" w:sz="0" w:space="0" w:color="auto"/>
        <w:right w:val="none" w:sz="0" w:space="0" w:color="auto"/>
      </w:divBdr>
    </w:div>
    <w:div w:id="1729692319">
      <w:bodyDiv w:val="1"/>
      <w:marLeft w:val="0"/>
      <w:marRight w:val="0"/>
      <w:marTop w:val="0"/>
      <w:marBottom w:val="0"/>
      <w:divBdr>
        <w:top w:val="none" w:sz="0" w:space="0" w:color="auto"/>
        <w:left w:val="none" w:sz="0" w:space="0" w:color="auto"/>
        <w:bottom w:val="none" w:sz="0" w:space="0" w:color="auto"/>
        <w:right w:val="none" w:sz="0" w:space="0" w:color="auto"/>
      </w:divBdr>
    </w:div>
    <w:div w:id="1729765531">
      <w:bodyDiv w:val="1"/>
      <w:marLeft w:val="0"/>
      <w:marRight w:val="0"/>
      <w:marTop w:val="0"/>
      <w:marBottom w:val="0"/>
      <w:divBdr>
        <w:top w:val="none" w:sz="0" w:space="0" w:color="auto"/>
        <w:left w:val="none" w:sz="0" w:space="0" w:color="auto"/>
        <w:bottom w:val="none" w:sz="0" w:space="0" w:color="auto"/>
        <w:right w:val="none" w:sz="0" w:space="0" w:color="auto"/>
      </w:divBdr>
    </w:div>
    <w:div w:id="1729769250">
      <w:bodyDiv w:val="1"/>
      <w:marLeft w:val="0"/>
      <w:marRight w:val="0"/>
      <w:marTop w:val="0"/>
      <w:marBottom w:val="0"/>
      <w:divBdr>
        <w:top w:val="none" w:sz="0" w:space="0" w:color="auto"/>
        <w:left w:val="none" w:sz="0" w:space="0" w:color="auto"/>
        <w:bottom w:val="none" w:sz="0" w:space="0" w:color="auto"/>
        <w:right w:val="none" w:sz="0" w:space="0" w:color="auto"/>
      </w:divBdr>
    </w:div>
    <w:div w:id="1729911399">
      <w:bodyDiv w:val="1"/>
      <w:marLeft w:val="0"/>
      <w:marRight w:val="0"/>
      <w:marTop w:val="0"/>
      <w:marBottom w:val="0"/>
      <w:divBdr>
        <w:top w:val="none" w:sz="0" w:space="0" w:color="auto"/>
        <w:left w:val="none" w:sz="0" w:space="0" w:color="auto"/>
        <w:bottom w:val="none" w:sz="0" w:space="0" w:color="auto"/>
        <w:right w:val="none" w:sz="0" w:space="0" w:color="auto"/>
      </w:divBdr>
    </w:div>
    <w:div w:id="1729915426">
      <w:bodyDiv w:val="1"/>
      <w:marLeft w:val="0"/>
      <w:marRight w:val="0"/>
      <w:marTop w:val="0"/>
      <w:marBottom w:val="0"/>
      <w:divBdr>
        <w:top w:val="none" w:sz="0" w:space="0" w:color="auto"/>
        <w:left w:val="none" w:sz="0" w:space="0" w:color="auto"/>
        <w:bottom w:val="none" w:sz="0" w:space="0" w:color="auto"/>
        <w:right w:val="none" w:sz="0" w:space="0" w:color="auto"/>
      </w:divBdr>
    </w:div>
    <w:div w:id="1729955026">
      <w:bodyDiv w:val="1"/>
      <w:marLeft w:val="0"/>
      <w:marRight w:val="0"/>
      <w:marTop w:val="0"/>
      <w:marBottom w:val="0"/>
      <w:divBdr>
        <w:top w:val="none" w:sz="0" w:space="0" w:color="auto"/>
        <w:left w:val="none" w:sz="0" w:space="0" w:color="auto"/>
        <w:bottom w:val="none" w:sz="0" w:space="0" w:color="auto"/>
        <w:right w:val="none" w:sz="0" w:space="0" w:color="auto"/>
      </w:divBdr>
    </w:div>
    <w:div w:id="1729960825">
      <w:bodyDiv w:val="1"/>
      <w:marLeft w:val="0"/>
      <w:marRight w:val="0"/>
      <w:marTop w:val="0"/>
      <w:marBottom w:val="0"/>
      <w:divBdr>
        <w:top w:val="none" w:sz="0" w:space="0" w:color="auto"/>
        <w:left w:val="none" w:sz="0" w:space="0" w:color="auto"/>
        <w:bottom w:val="none" w:sz="0" w:space="0" w:color="auto"/>
        <w:right w:val="none" w:sz="0" w:space="0" w:color="auto"/>
      </w:divBdr>
    </w:div>
    <w:div w:id="1729962116">
      <w:bodyDiv w:val="1"/>
      <w:marLeft w:val="0"/>
      <w:marRight w:val="0"/>
      <w:marTop w:val="0"/>
      <w:marBottom w:val="0"/>
      <w:divBdr>
        <w:top w:val="none" w:sz="0" w:space="0" w:color="auto"/>
        <w:left w:val="none" w:sz="0" w:space="0" w:color="auto"/>
        <w:bottom w:val="none" w:sz="0" w:space="0" w:color="auto"/>
        <w:right w:val="none" w:sz="0" w:space="0" w:color="auto"/>
      </w:divBdr>
    </w:div>
    <w:div w:id="1730153516">
      <w:bodyDiv w:val="1"/>
      <w:marLeft w:val="0"/>
      <w:marRight w:val="0"/>
      <w:marTop w:val="0"/>
      <w:marBottom w:val="0"/>
      <w:divBdr>
        <w:top w:val="none" w:sz="0" w:space="0" w:color="auto"/>
        <w:left w:val="none" w:sz="0" w:space="0" w:color="auto"/>
        <w:bottom w:val="none" w:sz="0" w:space="0" w:color="auto"/>
        <w:right w:val="none" w:sz="0" w:space="0" w:color="auto"/>
      </w:divBdr>
    </w:div>
    <w:div w:id="1730418334">
      <w:bodyDiv w:val="1"/>
      <w:marLeft w:val="0"/>
      <w:marRight w:val="0"/>
      <w:marTop w:val="0"/>
      <w:marBottom w:val="0"/>
      <w:divBdr>
        <w:top w:val="none" w:sz="0" w:space="0" w:color="auto"/>
        <w:left w:val="none" w:sz="0" w:space="0" w:color="auto"/>
        <w:bottom w:val="none" w:sz="0" w:space="0" w:color="auto"/>
        <w:right w:val="none" w:sz="0" w:space="0" w:color="auto"/>
      </w:divBdr>
    </w:div>
    <w:div w:id="1730424283">
      <w:bodyDiv w:val="1"/>
      <w:marLeft w:val="0"/>
      <w:marRight w:val="0"/>
      <w:marTop w:val="0"/>
      <w:marBottom w:val="0"/>
      <w:divBdr>
        <w:top w:val="none" w:sz="0" w:space="0" w:color="auto"/>
        <w:left w:val="none" w:sz="0" w:space="0" w:color="auto"/>
        <w:bottom w:val="none" w:sz="0" w:space="0" w:color="auto"/>
        <w:right w:val="none" w:sz="0" w:space="0" w:color="auto"/>
      </w:divBdr>
    </w:div>
    <w:div w:id="1730498327">
      <w:bodyDiv w:val="1"/>
      <w:marLeft w:val="0"/>
      <w:marRight w:val="0"/>
      <w:marTop w:val="0"/>
      <w:marBottom w:val="0"/>
      <w:divBdr>
        <w:top w:val="none" w:sz="0" w:space="0" w:color="auto"/>
        <w:left w:val="none" w:sz="0" w:space="0" w:color="auto"/>
        <w:bottom w:val="none" w:sz="0" w:space="0" w:color="auto"/>
        <w:right w:val="none" w:sz="0" w:space="0" w:color="auto"/>
      </w:divBdr>
    </w:div>
    <w:div w:id="1730569203">
      <w:bodyDiv w:val="1"/>
      <w:marLeft w:val="0"/>
      <w:marRight w:val="0"/>
      <w:marTop w:val="0"/>
      <w:marBottom w:val="0"/>
      <w:divBdr>
        <w:top w:val="none" w:sz="0" w:space="0" w:color="auto"/>
        <w:left w:val="none" w:sz="0" w:space="0" w:color="auto"/>
        <w:bottom w:val="none" w:sz="0" w:space="0" w:color="auto"/>
        <w:right w:val="none" w:sz="0" w:space="0" w:color="auto"/>
      </w:divBdr>
    </w:div>
    <w:div w:id="1730610459">
      <w:bodyDiv w:val="1"/>
      <w:marLeft w:val="0"/>
      <w:marRight w:val="0"/>
      <w:marTop w:val="0"/>
      <w:marBottom w:val="0"/>
      <w:divBdr>
        <w:top w:val="none" w:sz="0" w:space="0" w:color="auto"/>
        <w:left w:val="none" w:sz="0" w:space="0" w:color="auto"/>
        <w:bottom w:val="none" w:sz="0" w:space="0" w:color="auto"/>
        <w:right w:val="none" w:sz="0" w:space="0" w:color="auto"/>
      </w:divBdr>
    </w:div>
    <w:div w:id="1730759226">
      <w:bodyDiv w:val="1"/>
      <w:marLeft w:val="0"/>
      <w:marRight w:val="0"/>
      <w:marTop w:val="0"/>
      <w:marBottom w:val="0"/>
      <w:divBdr>
        <w:top w:val="none" w:sz="0" w:space="0" w:color="auto"/>
        <w:left w:val="none" w:sz="0" w:space="0" w:color="auto"/>
        <w:bottom w:val="none" w:sz="0" w:space="0" w:color="auto"/>
        <w:right w:val="none" w:sz="0" w:space="0" w:color="auto"/>
      </w:divBdr>
    </w:div>
    <w:div w:id="1730762039">
      <w:bodyDiv w:val="1"/>
      <w:marLeft w:val="0"/>
      <w:marRight w:val="0"/>
      <w:marTop w:val="0"/>
      <w:marBottom w:val="0"/>
      <w:divBdr>
        <w:top w:val="none" w:sz="0" w:space="0" w:color="auto"/>
        <w:left w:val="none" w:sz="0" w:space="0" w:color="auto"/>
        <w:bottom w:val="none" w:sz="0" w:space="0" w:color="auto"/>
        <w:right w:val="none" w:sz="0" w:space="0" w:color="auto"/>
      </w:divBdr>
    </w:div>
    <w:div w:id="1731072573">
      <w:bodyDiv w:val="1"/>
      <w:marLeft w:val="0"/>
      <w:marRight w:val="0"/>
      <w:marTop w:val="0"/>
      <w:marBottom w:val="0"/>
      <w:divBdr>
        <w:top w:val="none" w:sz="0" w:space="0" w:color="auto"/>
        <w:left w:val="none" w:sz="0" w:space="0" w:color="auto"/>
        <w:bottom w:val="none" w:sz="0" w:space="0" w:color="auto"/>
        <w:right w:val="none" w:sz="0" w:space="0" w:color="auto"/>
      </w:divBdr>
    </w:div>
    <w:div w:id="1731147008">
      <w:bodyDiv w:val="1"/>
      <w:marLeft w:val="0"/>
      <w:marRight w:val="0"/>
      <w:marTop w:val="0"/>
      <w:marBottom w:val="0"/>
      <w:divBdr>
        <w:top w:val="none" w:sz="0" w:space="0" w:color="auto"/>
        <w:left w:val="none" w:sz="0" w:space="0" w:color="auto"/>
        <w:bottom w:val="none" w:sz="0" w:space="0" w:color="auto"/>
        <w:right w:val="none" w:sz="0" w:space="0" w:color="auto"/>
      </w:divBdr>
    </w:div>
    <w:div w:id="1731223748">
      <w:bodyDiv w:val="1"/>
      <w:marLeft w:val="0"/>
      <w:marRight w:val="0"/>
      <w:marTop w:val="0"/>
      <w:marBottom w:val="0"/>
      <w:divBdr>
        <w:top w:val="none" w:sz="0" w:space="0" w:color="auto"/>
        <w:left w:val="none" w:sz="0" w:space="0" w:color="auto"/>
        <w:bottom w:val="none" w:sz="0" w:space="0" w:color="auto"/>
        <w:right w:val="none" w:sz="0" w:space="0" w:color="auto"/>
      </w:divBdr>
    </w:div>
    <w:div w:id="1731491996">
      <w:bodyDiv w:val="1"/>
      <w:marLeft w:val="0"/>
      <w:marRight w:val="0"/>
      <w:marTop w:val="0"/>
      <w:marBottom w:val="0"/>
      <w:divBdr>
        <w:top w:val="none" w:sz="0" w:space="0" w:color="auto"/>
        <w:left w:val="none" w:sz="0" w:space="0" w:color="auto"/>
        <w:bottom w:val="none" w:sz="0" w:space="0" w:color="auto"/>
        <w:right w:val="none" w:sz="0" w:space="0" w:color="auto"/>
      </w:divBdr>
    </w:div>
    <w:div w:id="1731608534">
      <w:bodyDiv w:val="1"/>
      <w:marLeft w:val="0"/>
      <w:marRight w:val="0"/>
      <w:marTop w:val="0"/>
      <w:marBottom w:val="0"/>
      <w:divBdr>
        <w:top w:val="none" w:sz="0" w:space="0" w:color="auto"/>
        <w:left w:val="none" w:sz="0" w:space="0" w:color="auto"/>
        <w:bottom w:val="none" w:sz="0" w:space="0" w:color="auto"/>
        <w:right w:val="none" w:sz="0" w:space="0" w:color="auto"/>
      </w:divBdr>
    </w:div>
    <w:div w:id="1731733351">
      <w:bodyDiv w:val="1"/>
      <w:marLeft w:val="0"/>
      <w:marRight w:val="0"/>
      <w:marTop w:val="0"/>
      <w:marBottom w:val="0"/>
      <w:divBdr>
        <w:top w:val="none" w:sz="0" w:space="0" w:color="auto"/>
        <w:left w:val="none" w:sz="0" w:space="0" w:color="auto"/>
        <w:bottom w:val="none" w:sz="0" w:space="0" w:color="auto"/>
        <w:right w:val="none" w:sz="0" w:space="0" w:color="auto"/>
      </w:divBdr>
    </w:div>
    <w:div w:id="1731809482">
      <w:bodyDiv w:val="1"/>
      <w:marLeft w:val="0"/>
      <w:marRight w:val="0"/>
      <w:marTop w:val="0"/>
      <w:marBottom w:val="0"/>
      <w:divBdr>
        <w:top w:val="none" w:sz="0" w:space="0" w:color="auto"/>
        <w:left w:val="none" w:sz="0" w:space="0" w:color="auto"/>
        <w:bottom w:val="none" w:sz="0" w:space="0" w:color="auto"/>
        <w:right w:val="none" w:sz="0" w:space="0" w:color="auto"/>
      </w:divBdr>
    </w:div>
    <w:div w:id="1731809769">
      <w:bodyDiv w:val="1"/>
      <w:marLeft w:val="0"/>
      <w:marRight w:val="0"/>
      <w:marTop w:val="0"/>
      <w:marBottom w:val="0"/>
      <w:divBdr>
        <w:top w:val="none" w:sz="0" w:space="0" w:color="auto"/>
        <w:left w:val="none" w:sz="0" w:space="0" w:color="auto"/>
        <w:bottom w:val="none" w:sz="0" w:space="0" w:color="auto"/>
        <w:right w:val="none" w:sz="0" w:space="0" w:color="auto"/>
      </w:divBdr>
    </w:div>
    <w:div w:id="1732119441">
      <w:bodyDiv w:val="1"/>
      <w:marLeft w:val="0"/>
      <w:marRight w:val="0"/>
      <w:marTop w:val="0"/>
      <w:marBottom w:val="0"/>
      <w:divBdr>
        <w:top w:val="none" w:sz="0" w:space="0" w:color="auto"/>
        <w:left w:val="none" w:sz="0" w:space="0" w:color="auto"/>
        <w:bottom w:val="none" w:sz="0" w:space="0" w:color="auto"/>
        <w:right w:val="none" w:sz="0" w:space="0" w:color="auto"/>
      </w:divBdr>
    </w:div>
    <w:div w:id="1732147404">
      <w:bodyDiv w:val="1"/>
      <w:marLeft w:val="0"/>
      <w:marRight w:val="0"/>
      <w:marTop w:val="0"/>
      <w:marBottom w:val="0"/>
      <w:divBdr>
        <w:top w:val="none" w:sz="0" w:space="0" w:color="auto"/>
        <w:left w:val="none" w:sz="0" w:space="0" w:color="auto"/>
        <w:bottom w:val="none" w:sz="0" w:space="0" w:color="auto"/>
        <w:right w:val="none" w:sz="0" w:space="0" w:color="auto"/>
      </w:divBdr>
    </w:div>
    <w:div w:id="1732193745">
      <w:bodyDiv w:val="1"/>
      <w:marLeft w:val="0"/>
      <w:marRight w:val="0"/>
      <w:marTop w:val="0"/>
      <w:marBottom w:val="0"/>
      <w:divBdr>
        <w:top w:val="none" w:sz="0" w:space="0" w:color="auto"/>
        <w:left w:val="none" w:sz="0" w:space="0" w:color="auto"/>
        <w:bottom w:val="none" w:sz="0" w:space="0" w:color="auto"/>
        <w:right w:val="none" w:sz="0" w:space="0" w:color="auto"/>
      </w:divBdr>
    </w:div>
    <w:div w:id="1732196660">
      <w:bodyDiv w:val="1"/>
      <w:marLeft w:val="0"/>
      <w:marRight w:val="0"/>
      <w:marTop w:val="0"/>
      <w:marBottom w:val="0"/>
      <w:divBdr>
        <w:top w:val="none" w:sz="0" w:space="0" w:color="auto"/>
        <w:left w:val="none" w:sz="0" w:space="0" w:color="auto"/>
        <w:bottom w:val="none" w:sz="0" w:space="0" w:color="auto"/>
        <w:right w:val="none" w:sz="0" w:space="0" w:color="auto"/>
      </w:divBdr>
    </w:div>
    <w:div w:id="1732385039">
      <w:bodyDiv w:val="1"/>
      <w:marLeft w:val="0"/>
      <w:marRight w:val="0"/>
      <w:marTop w:val="0"/>
      <w:marBottom w:val="0"/>
      <w:divBdr>
        <w:top w:val="none" w:sz="0" w:space="0" w:color="auto"/>
        <w:left w:val="none" w:sz="0" w:space="0" w:color="auto"/>
        <w:bottom w:val="none" w:sz="0" w:space="0" w:color="auto"/>
        <w:right w:val="none" w:sz="0" w:space="0" w:color="auto"/>
      </w:divBdr>
    </w:div>
    <w:div w:id="1732534378">
      <w:bodyDiv w:val="1"/>
      <w:marLeft w:val="0"/>
      <w:marRight w:val="0"/>
      <w:marTop w:val="0"/>
      <w:marBottom w:val="0"/>
      <w:divBdr>
        <w:top w:val="none" w:sz="0" w:space="0" w:color="auto"/>
        <w:left w:val="none" w:sz="0" w:space="0" w:color="auto"/>
        <w:bottom w:val="none" w:sz="0" w:space="0" w:color="auto"/>
        <w:right w:val="none" w:sz="0" w:space="0" w:color="auto"/>
      </w:divBdr>
    </w:div>
    <w:div w:id="1732927143">
      <w:bodyDiv w:val="1"/>
      <w:marLeft w:val="0"/>
      <w:marRight w:val="0"/>
      <w:marTop w:val="0"/>
      <w:marBottom w:val="0"/>
      <w:divBdr>
        <w:top w:val="none" w:sz="0" w:space="0" w:color="auto"/>
        <w:left w:val="none" w:sz="0" w:space="0" w:color="auto"/>
        <w:bottom w:val="none" w:sz="0" w:space="0" w:color="auto"/>
        <w:right w:val="none" w:sz="0" w:space="0" w:color="auto"/>
      </w:divBdr>
    </w:div>
    <w:div w:id="1733001206">
      <w:bodyDiv w:val="1"/>
      <w:marLeft w:val="0"/>
      <w:marRight w:val="0"/>
      <w:marTop w:val="0"/>
      <w:marBottom w:val="0"/>
      <w:divBdr>
        <w:top w:val="none" w:sz="0" w:space="0" w:color="auto"/>
        <w:left w:val="none" w:sz="0" w:space="0" w:color="auto"/>
        <w:bottom w:val="none" w:sz="0" w:space="0" w:color="auto"/>
        <w:right w:val="none" w:sz="0" w:space="0" w:color="auto"/>
      </w:divBdr>
    </w:div>
    <w:div w:id="1733111923">
      <w:bodyDiv w:val="1"/>
      <w:marLeft w:val="0"/>
      <w:marRight w:val="0"/>
      <w:marTop w:val="0"/>
      <w:marBottom w:val="0"/>
      <w:divBdr>
        <w:top w:val="none" w:sz="0" w:space="0" w:color="auto"/>
        <w:left w:val="none" w:sz="0" w:space="0" w:color="auto"/>
        <w:bottom w:val="none" w:sz="0" w:space="0" w:color="auto"/>
        <w:right w:val="none" w:sz="0" w:space="0" w:color="auto"/>
      </w:divBdr>
    </w:div>
    <w:div w:id="1733309553">
      <w:bodyDiv w:val="1"/>
      <w:marLeft w:val="0"/>
      <w:marRight w:val="0"/>
      <w:marTop w:val="0"/>
      <w:marBottom w:val="0"/>
      <w:divBdr>
        <w:top w:val="none" w:sz="0" w:space="0" w:color="auto"/>
        <w:left w:val="none" w:sz="0" w:space="0" w:color="auto"/>
        <w:bottom w:val="none" w:sz="0" w:space="0" w:color="auto"/>
        <w:right w:val="none" w:sz="0" w:space="0" w:color="auto"/>
      </w:divBdr>
    </w:div>
    <w:div w:id="1733578636">
      <w:bodyDiv w:val="1"/>
      <w:marLeft w:val="0"/>
      <w:marRight w:val="0"/>
      <w:marTop w:val="0"/>
      <w:marBottom w:val="0"/>
      <w:divBdr>
        <w:top w:val="none" w:sz="0" w:space="0" w:color="auto"/>
        <w:left w:val="none" w:sz="0" w:space="0" w:color="auto"/>
        <w:bottom w:val="none" w:sz="0" w:space="0" w:color="auto"/>
        <w:right w:val="none" w:sz="0" w:space="0" w:color="auto"/>
      </w:divBdr>
    </w:div>
    <w:div w:id="1733691971">
      <w:bodyDiv w:val="1"/>
      <w:marLeft w:val="0"/>
      <w:marRight w:val="0"/>
      <w:marTop w:val="0"/>
      <w:marBottom w:val="0"/>
      <w:divBdr>
        <w:top w:val="none" w:sz="0" w:space="0" w:color="auto"/>
        <w:left w:val="none" w:sz="0" w:space="0" w:color="auto"/>
        <w:bottom w:val="none" w:sz="0" w:space="0" w:color="auto"/>
        <w:right w:val="none" w:sz="0" w:space="0" w:color="auto"/>
      </w:divBdr>
    </w:div>
    <w:div w:id="1733695129">
      <w:bodyDiv w:val="1"/>
      <w:marLeft w:val="0"/>
      <w:marRight w:val="0"/>
      <w:marTop w:val="0"/>
      <w:marBottom w:val="0"/>
      <w:divBdr>
        <w:top w:val="none" w:sz="0" w:space="0" w:color="auto"/>
        <w:left w:val="none" w:sz="0" w:space="0" w:color="auto"/>
        <w:bottom w:val="none" w:sz="0" w:space="0" w:color="auto"/>
        <w:right w:val="none" w:sz="0" w:space="0" w:color="auto"/>
      </w:divBdr>
    </w:div>
    <w:div w:id="1733695313">
      <w:bodyDiv w:val="1"/>
      <w:marLeft w:val="0"/>
      <w:marRight w:val="0"/>
      <w:marTop w:val="0"/>
      <w:marBottom w:val="0"/>
      <w:divBdr>
        <w:top w:val="none" w:sz="0" w:space="0" w:color="auto"/>
        <w:left w:val="none" w:sz="0" w:space="0" w:color="auto"/>
        <w:bottom w:val="none" w:sz="0" w:space="0" w:color="auto"/>
        <w:right w:val="none" w:sz="0" w:space="0" w:color="auto"/>
      </w:divBdr>
    </w:div>
    <w:div w:id="1733696406">
      <w:bodyDiv w:val="1"/>
      <w:marLeft w:val="0"/>
      <w:marRight w:val="0"/>
      <w:marTop w:val="0"/>
      <w:marBottom w:val="0"/>
      <w:divBdr>
        <w:top w:val="none" w:sz="0" w:space="0" w:color="auto"/>
        <w:left w:val="none" w:sz="0" w:space="0" w:color="auto"/>
        <w:bottom w:val="none" w:sz="0" w:space="0" w:color="auto"/>
        <w:right w:val="none" w:sz="0" w:space="0" w:color="auto"/>
      </w:divBdr>
    </w:div>
    <w:div w:id="1733918692">
      <w:bodyDiv w:val="1"/>
      <w:marLeft w:val="0"/>
      <w:marRight w:val="0"/>
      <w:marTop w:val="0"/>
      <w:marBottom w:val="0"/>
      <w:divBdr>
        <w:top w:val="none" w:sz="0" w:space="0" w:color="auto"/>
        <w:left w:val="none" w:sz="0" w:space="0" w:color="auto"/>
        <w:bottom w:val="none" w:sz="0" w:space="0" w:color="auto"/>
        <w:right w:val="none" w:sz="0" w:space="0" w:color="auto"/>
      </w:divBdr>
    </w:div>
    <w:div w:id="1734042816">
      <w:bodyDiv w:val="1"/>
      <w:marLeft w:val="0"/>
      <w:marRight w:val="0"/>
      <w:marTop w:val="0"/>
      <w:marBottom w:val="0"/>
      <w:divBdr>
        <w:top w:val="none" w:sz="0" w:space="0" w:color="auto"/>
        <w:left w:val="none" w:sz="0" w:space="0" w:color="auto"/>
        <w:bottom w:val="none" w:sz="0" w:space="0" w:color="auto"/>
        <w:right w:val="none" w:sz="0" w:space="0" w:color="auto"/>
      </w:divBdr>
    </w:div>
    <w:div w:id="1734154898">
      <w:bodyDiv w:val="1"/>
      <w:marLeft w:val="0"/>
      <w:marRight w:val="0"/>
      <w:marTop w:val="0"/>
      <w:marBottom w:val="0"/>
      <w:divBdr>
        <w:top w:val="none" w:sz="0" w:space="0" w:color="auto"/>
        <w:left w:val="none" w:sz="0" w:space="0" w:color="auto"/>
        <w:bottom w:val="none" w:sz="0" w:space="0" w:color="auto"/>
        <w:right w:val="none" w:sz="0" w:space="0" w:color="auto"/>
      </w:divBdr>
    </w:div>
    <w:div w:id="1734306699">
      <w:bodyDiv w:val="1"/>
      <w:marLeft w:val="0"/>
      <w:marRight w:val="0"/>
      <w:marTop w:val="0"/>
      <w:marBottom w:val="0"/>
      <w:divBdr>
        <w:top w:val="none" w:sz="0" w:space="0" w:color="auto"/>
        <w:left w:val="none" w:sz="0" w:space="0" w:color="auto"/>
        <w:bottom w:val="none" w:sz="0" w:space="0" w:color="auto"/>
        <w:right w:val="none" w:sz="0" w:space="0" w:color="auto"/>
      </w:divBdr>
    </w:div>
    <w:div w:id="1734426294">
      <w:bodyDiv w:val="1"/>
      <w:marLeft w:val="0"/>
      <w:marRight w:val="0"/>
      <w:marTop w:val="0"/>
      <w:marBottom w:val="0"/>
      <w:divBdr>
        <w:top w:val="none" w:sz="0" w:space="0" w:color="auto"/>
        <w:left w:val="none" w:sz="0" w:space="0" w:color="auto"/>
        <w:bottom w:val="none" w:sz="0" w:space="0" w:color="auto"/>
        <w:right w:val="none" w:sz="0" w:space="0" w:color="auto"/>
      </w:divBdr>
    </w:div>
    <w:div w:id="1734813829">
      <w:bodyDiv w:val="1"/>
      <w:marLeft w:val="0"/>
      <w:marRight w:val="0"/>
      <w:marTop w:val="0"/>
      <w:marBottom w:val="0"/>
      <w:divBdr>
        <w:top w:val="none" w:sz="0" w:space="0" w:color="auto"/>
        <w:left w:val="none" w:sz="0" w:space="0" w:color="auto"/>
        <w:bottom w:val="none" w:sz="0" w:space="0" w:color="auto"/>
        <w:right w:val="none" w:sz="0" w:space="0" w:color="auto"/>
      </w:divBdr>
    </w:div>
    <w:div w:id="1735081569">
      <w:bodyDiv w:val="1"/>
      <w:marLeft w:val="0"/>
      <w:marRight w:val="0"/>
      <w:marTop w:val="0"/>
      <w:marBottom w:val="0"/>
      <w:divBdr>
        <w:top w:val="none" w:sz="0" w:space="0" w:color="auto"/>
        <w:left w:val="none" w:sz="0" w:space="0" w:color="auto"/>
        <w:bottom w:val="none" w:sz="0" w:space="0" w:color="auto"/>
        <w:right w:val="none" w:sz="0" w:space="0" w:color="auto"/>
      </w:divBdr>
    </w:div>
    <w:div w:id="1735082797">
      <w:bodyDiv w:val="1"/>
      <w:marLeft w:val="0"/>
      <w:marRight w:val="0"/>
      <w:marTop w:val="0"/>
      <w:marBottom w:val="0"/>
      <w:divBdr>
        <w:top w:val="none" w:sz="0" w:space="0" w:color="auto"/>
        <w:left w:val="none" w:sz="0" w:space="0" w:color="auto"/>
        <w:bottom w:val="none" w:sz="0" w:space="0" w:color="auto"/>
        <w:right w:val="none" w:sz="0" w:space="0" w:color="auto"/>
      </w:divBdr>
    </w:div>
    <w:div w:id="1735422538">
      <w:bodyDiv w:val="1"/>
      <w:marLeft w:val="0"/>
      <w:marRight w:val="0"/>
      <w:marTop w:val="0"/>
      <w:marBottom w:val="0"/>
      <w:divBdr>
        <w:top w:val="none" w:sz="0" w:space="0" w:color="auto"/>
        <w:left w:val="none" w:sz="0" w:space="0" w:color="auto"/>
        <w:bottom w:val="none" w:sz="0" w:space="0" w:color="auto"/>
        <w:right w:val="none" w:sz="0" w:space="0" w:color="auto"/>
      </w:divBdr>
    </w:div>
    <w:div w:id="1735812036">
      <w:bodyDiv w:val="1"/>
      <w:marLeft w:val="0"/>
      <w:marRight w:val="0"/>
      <w:marTop w:val="0"/>
      <w:marBottom w:val="0"/>
      <w:divBdr>
        <w:top w:val="none" w:sz="0" w:space="0" w:color="auto"/>
        <w:left w:val="none" w:sz="0" w:space="0" w:color="auto"/>
        <w:bottom w:val="none" w:sz="0" w:space="0" w:color="auto"/>
        <w:right w:val="none" w:sz="0" w:space="0" w:color="auto"/>
      </w:divBdr>
    </w:div>
    <w:div w:id="1735883463">
      <w:bodyDiv w:val="1"/>
      <w:marLeft w:val="0"/>
      <w:marRight w:val="0"/>
      <w:marTop w:val="0"/>
      <w:marBottom w:val="0"/>
      <w:divBdr>
        <w:top w:val="none" w:sz="0" w:space="0" w:color="auto"/>
        <w:left w:val="none" w:sz="0" w:space="0" w:color="auto"/>
        <w:bottom w:val="none" w:sz="0" w:space="0" w:color="auto"/>
        <w:right w:val="none" w:sz="0" w:space="0" w:color="auto"/>
      </w:divBdr>
    </w:div>
    <w:div w:id="1735926393">
      <w:bodyDiv w:val="1"/>
      <w:marLeft w:val="0"/>
      <w:marRight w:val="0"/>
      <w:marTop w:val="0"/>
      <w:marBottom w:val="0"/>
      <w:divBdr>
        <w:top w:val="none" w:sz="0" w:space="0" w:color="auto"/>
        <w:left w:val="none" w:sz="0" w:space="0" w:color="auto"/>
        <w:bottom w:val="none" w:sz="0" w:space="0" w:color="auto"/>
        <w:right w:val="none" w:sz="0" w:space="0" w:color="auto"/>
      </w:divBdr>
    </w:div>
    <w:div w:id="1736465046">
      <w:bodyDiv w:val="1"/>
      <w:marLeft w:val="0"/>
      <w:marRight w:val="0"/>
      <w:marTop w:val="0"/>
      <w:marBottom w:val="0"/>
      <w:divBdr>
        <w:top w:val="none" w:sz="0" w:space="0" w:color="auto"/>
        <w:left w:val="none" w:sz="0" w:space="0" w:color="auto"/>
        <w:bottom w:val="none" w:sz="0" w:space="0" w:color="auto"/>
        <w:right w:val="none" w:sz="0" w:space="0" w:color="auto"/>
      </w:divBdr>
    </w:div>
    <w:div w:id="1736472194">
      <w:bodyDiv w:val="1"/>
      <w:marLeft w:val="0"/>
      <w:marRight w:val="0"/>
      <w:marTop w:val="0"/>
      <w:marBottom w:val="0"/>
      <w:divBdr>
        <w:top w:val="none" w:sz="0" w:space="0" w:color="auto"/>
        <w:left w:val="none" w:sz="0" w:space="0" w:color="auto"/>
        <w:bottom w:val="none" w:sz="0" w:space="0" w:color="auto"/>
        <w:right w:val="none" w:sz="0" w:space="0" w:color="auto"/>
      </w:divBdr>
    </w:div>
    <w:div w:id="1736588287">
      <w:bodyDiv w:val="1"/>
      <w:marLeft w:val="0"/>
      <w:marRight w:val="0"/>
      <w:marTop w:val="0"/>
      <w:marBottom w:val="0"/>
      <w:divBdr>
        <w:top w:val="none" w:sz="0" w:space="0" w:color="auto"/>
        <w:left w:val="none" w:sz="0" w:space="0" w:color="auto"/>
        <w:bottom w:val="none" w:sz="0" w:space="0" w:color="auto"/>
        <w:right w:val="none" w:sz="0" w:space="0" w:color="auto"/>
      </w:divBdr>
    </w:div>
    <w:div w:id="1736664052">
      <w:bodyDiv w:val="1"/>
      <w:marLeft w:val="0"/>
      <w:marRight w:val="0"/>
      <w:marTop w:val="0"/>
      <w:marBottom w:val="0"/>
      <w:divBdr>
        <w:top w:val="none" w:sz="0" w:space="0" w:color="auto"/>
        <w:left w:val="none" w:sz="0" w:space="0" w:color="auto"/>
        <w:bottom w:val="none" w:sz="0" w:space="0" w:color="auto"/>
        <w:right w:val="none" w:sz="0" w:space="0" w:color="auto"/>
      </w:divBdr>
    </w:div>
    <w:div w:id="1736778409">
      <w:bodyDiv w:val="1"/>
      <w:marLeft w:val="0"/>
      <w:marRight w:val="0"/>
      <w:marTop w:val="0"/>
      <w:marBottom w:val="0"/>
      <w:divBdr>
        <w:top w:val="none" w:sz="0" w:space="0" w:color="auto"/>
        <w:left w:val="none" w:sz="0" w:space="0" w:color="auto"/>
        <w:bottom w:val="none" w:sz="0" w:space="0" w:color="auto"/>
        <w:right w:val="none" w:sz="0" w:space="0" w:color="auto"/>
      </w:divBdr>
    </w:div>
    <w:div w:id="1736780381">
      <w:bodyDiv w:val="1"/>
      <w:marLeft w:val="0"/>
      <w:marRight w:val="0"/>
      <w:marTop w:val="0"/>
      <w:marBottom w:val="0"/>
      <w:divBdr>
        <w:top w:val="none" w:sz="0" w:space="0" w:color="auto"/>
        <w:left w:val="none" w:sz="0" w:space="0" w:color="auto"/>
        <w:bottom w:val="none" w:sz="0" w:space="0" w:color="auto"/>
        <w:right w:val="none" w:sz="0" w:space="0" w:color="auto"/>
      </w:divBdr>
    </w:div>
    <w:div w:id="1737438078">
      <w:bodyDiv w:val="1"/>
      <w:marLeft w:val="0"/>
      <w:marRight w:val="0"/>
      <w:marTop w:val="0"/>
      <w:marBottom w:val="0"/>
      <w:divBdr>
        <w:top w:val="none" w:sz="0" w:space="0" w:color="auto"/>
        <w:left w:val="none" w:sz="0" w:space="0" w:color="auto"/>
        <w:bottom w:val="none" w:sz="0" w:space="0" w:color="auto"/>
        <w:right w:val="none" w:sz="0" w:space="0" w:color="auto"/>
      </w:divBdr>
    </w:div>
    <w:div w:id="1737438814">
      <w:bodyDiv w:val="1"/>
      <w:marLeft w:val="0"/>
      <w:marRight w:val="0"/>
      <w:marTop w:val="0"/>
      <w:marBottom w:val="0"/>
      <w:divBdr>
        <w:top w:val="none" w:sz="0" w:space="0" w:color="auto"/>
        <w:left w:val="none" w:sz="0" w:space="0" w:color="auto"/>
        <w:bottom w:val="none" w:sz="0" w:space="0" w:color="auto"/>
        <w:right w:val="none" w:sz="0" w:space="0" w:color="auto"/>
      </w:divBdr>
    </w:div>
    <w:div w:id="1737581063">
      <w:bodyDiv w:val="1"/>
      <w:marLeft w:val="0"/>
      <w:marRight w:val="0"/>
      <w:marTop w:val="0"/>
      <w:marBottom w:val="0"/>
      <w:divBdr>
        <w:top w:val="none" w:sz="0" w:space="0" w:color="auto"/>
        <w:left w:val="none" w:sz="0" w:space="0" w:color="auto"/>
        <w:bottom w:val="none" w:sz="0" w:space="0" w:color="auto"/>
        <w:right w:val="none" w:sz="0" w:space="0" w:color="auto"/>
      </w:divBdr>
    </w:div>
    <w:div w:id="1737775299">
      <w:bodyDiv w:val="1"/>
      <w:marLeft w:val="0"/>
      <w:marRight w:val="0"/>
      <w:marTop w:val="0"/>
      <w:marBottom w:val="0"/>
      <w:divBdr>
        <w:top w:val="none" w:sz="0" w:space="0" w:color="auto"/>
        <w:left w:val="none" w:sz="0" w:space="0" w:color="auto"/>
        <w:bottom w:val="none" w:sz="0" w:space="0" w:color="auto"/>
        <w:right w:val="none" w:sz="0" w:space="0" w:color="auto"/>
      </w:divBdr>
    </w:div>
    <w:div w:id="1737971566">
      <w:bodyDiv w:val="1"/>
      <w:marLeft w:val="0"/>
      <w:marRight w:val="0"/>
      <w:marTop w:val="0"/>
      <w:marBottom w:val="0"/>
      <w:divBdr>
        <w:top w:val="none" w:sz="0" w:space="0" w:color="auto"/>
        <w:left w:val="none" w:sz="0" w:space="0" w:color="auto"/>
        <w:bottom w:val="none" w:sz="0" w:space="0" w:color="auto"/>
        <w:right w:val="none" w:sz="0" w:space="0" w:color="auto"/>
      </w:divBdr>
    </w:div>
    <w:div w:id="1738160411">
      <w:bodyDiv w:val="1"/>
      <w:marLeft w:val="0"/>
      <w:marRight w:val="0"/>
      <w:marTop w:val="0"/>
      <w:marBottom w:val="0"/>
      <w:divBdr>
        <w:top w:val="none" w:sz="0" w:space="0" w:color="auto"/>
        <w:left w:val="none" w:sz="0" w:space="0" w:color="auto"/>
        <w:bottom w:val="none" w:sz="0" w:space="0" w:color="auto"/>
        <w:right w:val="none" w:sz="0" w:space="0" w:color="auto"/>
      </w:divBdr>
    </w:div>
    <w:div w:id="1738169849">
      <w:bodyDiv w:val="1"/>
      <w:marLeft w:val="0"/>
      <w:marRight w:val="0"/>
      <w:marTop w:val="0"/>
      <w:marBottom w:val="0"/>
      <w:divBdr>
        <w:top w:val="none" w:sz="0" w:space="0" w:color="auto"/>
        <w:left w:val="none" w:sz="0" w:space="0" w:color="auto"/>
        <w:bottom w:val="none" w:sz="0" w:space="0" w:color="auto"/>
        <w:right w:val="none" w:sz="0" w:space="0" w:color="auto"/>
      </w:divBdr>
    </w:div>
    <w:div w:id="1738237213">
      <w:bodyDiv w:val="1"/>
      <w:marLeft w:val="0"/>
      <w:marRight w:val="0"/>
      <w:marTop w:val="0"/>
      <w:marBottom w:val="0"/>
      <w:divBdr>
        <w:top w:val="none" w:sz="0" w:space="0" w:color="auto"/>
        <w:left w:val="none" w:sz="0" w:space="0" w:color="auto"/>
        <w:bottom w:val="none" w:sz="0" w:space="0" w:color="auto"/>
        <w:right w:val="none" w:sz="0" w:space="0" w:color="auto"/>
      </w:divBdr>
    </w:div>
    <w:div w:id="1738239724">
      <w:bodyDiv w:val="1"/>
      <w:marLeft w:val="0"/>
      <w:marRight w:val="0"/>
      <w:marTop w:val="0"/>
      <w:marBottom w:val="0"/>
      <w:divBdr>
        <w:top w:val="none" w:sz="0" w:space="0" w:color="auto"/>
        <w:left w:val="none" w:sz="0" w:space="0" w:color="auto"/>
        <w:bottom w:val="none" w:sz="0" w:space="0" w:color="auto"/>
        <w:right w:val="none" w:sz="0" w:space="0" w:color="auto"/>
      </w:divBdr>
    </w:div>
    <w:div w:id="1738353842">
      <w:bodyDiv w:val="1"/>
      <w:marLeft w:val="0"/>
      <w:marRight w:val="0"/>
      <w:marTop w:val="0"/>
      <w:marBottom w:val="0"/>
      <w:divBdr>
        <w:top w:val="none" w:sz="0" w:space="0" w:color="auto"/>
        <w:left w:val="none" w:sz="0" w:space="0" w:color="auto"/>
        <w:bottom w:val="none" w:sz="0" w:space="0" w:color="auto"/>
        <w:right w:val="none" w:sz="0" w:space="0" w:color="auto"/>
      </w:divBdr>
    </w:div>
    <w:div w:id="1738361877">
      <w:bodyDiv w:val="1"/>
      <w:marLeft w:val="0"/>
      <w:marRight w:val="0"/>
      <w:marTop w:val="0"/>
      <w:marBottom w:val="0"/>
      <w:divBdr>
        <w:top w:val="none" w:sz="0" w:space="0" w:color="auto"/>
        <w:left w:val="none" w:sz="0" w:space="0" w:color="auto"/>
        <w:bottom w:val="none" w:sz="0" w:space="0" w:color="auto"/>
        <w:right w:val="none" w:sz="0" w:space="0" w:color="auto"/>
      </w:divBdr>
    </w:div>
    <w:div w:id="1738437015">
      <w:bodyDiv w:val="1"/>
      <w:marLeft w:val="0"/>
      <w:marRight w:val="0"/>
      <w:marTop w:val="0"/>
      <w:marBottom w:val="0"/>
      <w:divBdr>
        <w:top w:val="none" w:sz="0" w:space="0" w:color="auto"/>
        <w:left w:val="none" w:sz="0" w:space="0" w:color="auto"/>
        <w:bottom w:val="none" w:sz="0" w:space="0" w:color="auto"/>
        <w:right w:val="none" w:sz="0" w:space="0" w:color="auto"/>
      </w:divBdr>
    </w:div>
    <w:div w:id="1738505741">
      <w:bodyDiv w:val="1"/>
      <w:marLeft w:val="0"/>
      <w:marRight w:val="0"/>
      <w:marTop w:val="0"/>
      <w:marBottom w:val="0"/>
      <w:divBdr>
        <w:top w:val="none" w:sz="0" w:space="0" w:color="auto"/>
        <w:left w:val="none" w:sz="0" w:space="0" w:color="auto"/>
        <w:bottom w:val="none" w:sz="0" w:space="0" w:color="auto"/>
        <w:right w:val="none" w:sz="0" w:space="0" w:color="auto"/>
      </w:divBdr>
    </w:div>
    <w:div w:id="1738624743">
      <w:bodyDiv w:val="1"/>
      <w:marLeft w:val="0"/>
      <w:marRight w:val="0"/>
      <w:marTop w:val="0"/>
      <w:marBottom w:val="0"/>
      <w:divBdr>
        <w:top w:val="none" w:sz="0" w:space="0" w:color="auto"/>
        <w:left w:val="none" w:sz="0" w:space="0" w:color="auto"/>
        <w:bottom w:val="none" w:sz="0" w:space="0" w:color="auto"/>
        <w:right w:val="none" w:sz="0" w:space="0" w:color="auto"/>
      </w:divBdr>
    </w:div>
    <w:div w:id="1738699596">
      <w:bodyDiv w:val="1"/>
      <w:marLeft w:val="0"/>
      <w:marRight w:val="0"/>
      <w:marTop w:val="0"/>
      <w:marBottom w:val="0"/>
      <w:divBdr>
        <w:top w:val="none" w:sz="0" w:space="0" w:color="auto"/>
        <w:left w:val="none" w:sz="0" w:space="0" w:color="auto"/>
        <w:bottom w:val="none" w:sz="0" w:space="0" w:color="auto"/>
        <w:right w:val="none" w:sz="0" w:space="0" w:color="auto"/>
      </w:divBdr>
    </w:div>
    <w:div w:id="1738818492">
      <w:bodyDiv w:val="1"/>
      <w:marLeft w:val="0"/>
      <w:marRight w:val="0"/>
      <w:marTop w:val="0"/>
      <w:marBottom w:val="0"/>
      <w:divBdr>
        <w:top w:val="none" w:sz="0" w:space="0" w:color="auto"/>
        <w:left w:val="none" w:sz="0" w:space="0" w:color="auto"/>
        <w:bottom w:val="none" w:sz="0" w:space="0" w:color="auto"/>
        <w:right w:val="none" w:sz="0" w:space="0" w:color="auto"/>
      </w:divBdr>
    </w:div>
    <w:div w:id="1739012577">
      <w:bodyDiv w:val="1"/>
      <w:marLeft w:val="0"/>
      <w:marRight w:val="0"/>
      <w:marTop w:val="0"/>
      <w:marBottom w:val="0"/>
      <w:divBdr>
        <w:top w:val="none" w:sz="0" w:space="0" w:color="auto"/>
        <w:left w:val="none" w:sz="0" w:space="0" w:color="auto"/>
        <w:bottom w:val="none" w:sz="0" w:space="0" w:color="auto"/>
        <w:right w:val="none" w:sz="0" w:space="0" w:color="auto"/>
      </w:divBdr>
    </w:div>
    <w:div w:id="1739087896">
      <w:bodyDiv w:val="1"/>
      <w:marLeft w:val="0"/>
      <w:marRight w:val="0"/>
      <w:marTop w:val="0"/>
      <w:marBottom w:val="0"/>
      <w:divBdr>
        <w:top w:val="none" w:sz="0" w:space="0" w:color="auto"/>
        <w:left w:val="none" w:sz="0" w:space="0" w:color="auto"/>
        <w:bottom w:val="none" w:sz="0" w:space="0" w:color="auto"/>
        <w:right w:val="none" w:sz="0" w:space="0" w:color="auto"/>
      </w:divBdr>
    </w:div>
    <w:div w:id="1739088505">
      <w:bodyDiv w:val="1"/>
      <w:marLeft w:val="0"/>
      <w:marRight w:val="0"/>
      <w:marTop w:val="0"/>
      <w:marBottom w:val="0"/>
      <w:divBdr>
        <w:top w:val="none" w:sz="0" w:space="0" w:color="auto"/>
        <w:left w:val="none" w:sz="0" w:space="0" w:color="auto"/>
        <w:bottom w:val="none" w:sz="0" w:space="0" w:color="auto"/>
        <w:right w:val="none" w:sz="0" w:space="0" w:color="auto"/>
      </w:divBdr>
    </w:div>
    <w:div w:id="1739092772">
      <w:bodyDiv w:val="1"/>
      <w:marLeft w:val="0"/>
      <w:marRight w:val="0"/>
      <w:marTop w:val="0"/>
      <w:marBottom w:val="0"/>
      <w:divBdr>
        <w:top w:val="none" w:sz="0" w:space="0" w:color="auto"/>
        <w:left w:val="none" w:sz="0" w:space="0" w:color="auto"/>
        <w:bottom w:val="none" w:sz="0" w:space="0" w:color="auto"/>
        <w:right w:val="none" w:sz="0" w:space="0" w:color="auto"/>
      </w:divBdr>
    </w:div>
    <w:div w:id="1739204167">
      <w:bodyDiv w:val="1"/>
      <w:marLeft w:val="0"/>
      <w:marRight w:val="0"/>
      <w:marTop w:val="0"/>
      <w:marBottom w:val="0"/>
      <w:divBdr>
        <w:top w:val="none" w:sz="0" w:space="0" w:color="auto"/>
        <w:left w:val="none" w:sz="0" w:space="0" w:color="auto"/>
        <w:bottom w:val="none" w:sz="0" w:space="0" w:color="auto"/>
        <w:right w:val="none" w:sz="0" w:space="0" w:color="auto"/>
      </w:divBdr>
    </w:div>
    <w:div w:id="1739789441">
      <w:bodyDiv w:val="1"/>
      <w:marLeft w:val="0"/>
      <w:marRight w:val="0"/>
      <w:marTop w:val="0"/>
      <w:marBottom w:val="0"/>
      <w:divBdr>
        <w:top w:val="none" w:sz="0" w:space="0" w:color="auto"/>
        <w:left w:val="none" w:sz="0" w:space="0" w:color="auto"/>
        <w:bottom w:val="none" w:sz="0" w:space="0" w:color="auto"/>
        <w:right w:val="none" w:sz="0" w:space="0" w:color="auto"/>
      </w:divBdr>
    </w:div>
    <w:div w:id="1739937069">
      <w:bodyDiv w:val="1"/>
      <w:marLeft w:val="0"/>
      <w:marRight w:val="0"/>
      <w:marTop w:val="0"/>
      <w:marBottom w:val="0"/>
      <w:divBdr>
        <w:top w:val="none" w:sz="0" w:space="0" w:color="auto"/>
        <w:left w:val="none" w:sz="0" w:space="0" w:color="auto"/>
        <w:bottom w:val="none" w:sz="0" w:space="0" w:color="auto"/>
        <w:right w:val="none" w:sz="0" w:space="0" w:color="auto"/>
      </w:divBdr>
    </w:div>
    <w:div w:id="1740328667">
      <w:bodyDiv w:val="1"/>
      <w:marLeft w:val="0"/>
      <w:marRight w:val="0"/>
      <w:marTop w:val="0"/>
      <w:marBottom w:val="0"/>
      <w:divBdr>
        <w:top w:val="none" w:sz="0" w:space="0" w:color="auto"/>
        <w:left w:val="none" w:sz="0" w:space="0" w:color="auto"/>
        <w:bottom w:val="none" w:sz="0" w:space="0" w:color="auto"/>
        <w:right w:val="none" w:sz="0" w:space="0" w:color="auto"/>
      </w:divBdr>
    </w:div>
    <w:div w:id="1740403729">
      <w:bodyDiv w:val="1"/>
      <w:marLeft w:val="0"/>
      <w:marRight w:val="0"/>
      <w:marTop w:val="0"/>
      <w:marBottom w:val="0"/>
      <w:divBdr>
        <w:top w:val="none" w:sz="0" w:space="0" w:color="auto"/>
        <w:left w:val="none" w:sz="0" w:space="0" w:color="auto"/>
        <w:bottom w:val="none" w:sz="0" w:space="0" w:color="auto"/>
        <w:right w:val="none" w:sz="0" w:space="0" w:color="auto"/>
      </w:divBdr>
    </w:div>
    <w:div w:id="1740440048">
      <w:bodyDiv w:val="1"/>
      <w:marLeft w:val="0"/>
      <w:marRight w:val="0"/>
      <w:marTop w:val="0"/>
      <w:marBottom w:val="0"/>
      <w:divBdr>
        <w:top w:val="none" w:sz="0" w:space="0" w:color="auto"/>
        <w:left w:val="none" w:sz="0" w:space="0" w:color="auto"/>
        <w:bottom w:val="none" w:sz="0" w:space="0" w:color="auto"/>
        <w:right w:val="none" w:sz="0" w:space="0" w:color="auto"/>
      </w:divBdr>
    </w:div>
    <w:div w:id="1740440838">
      <w:bodyDiv w:val="1"/>
      <w:marLeft w:val="0"/>
      <w:marRight w:val="0"/>
      <w:marTop w:val="0"/>
      <w:marBottom w:val="0"/>
      <w:divBdr>
        <w:top w:val="none" w:sz="0" w:space="0" w:color="auto"/>
        <w:left w:val="none" w:sz="0" w:space="0" w:color="auto"/>
        <w:bottom w:val="none" w:sz="0" w:space="0" w:color="auto"/>
        <w:right w:val="none" w:sz="0" w:space="0" w:color="auto"/>
      </w:divBdr>
    </w:div>
    <w:div w:id="1740591536">
      <w:bodyDiv w:val="1"/>
      <w:marLeft w:val="0"/>
      <w:marRight w:val="0"/>
      <w:marTop w:val="0"/>
      <w:marBottom w:val="0"/>
      <w:divBdr>
        <w:top w:val="none" w:sz="0" w:space="0" w:color="auto"/>
        <w:left w:val="none" w:sz="0" w:space="0" w:color="auto"/>
        <w:bottom w:val="none" w:sz="0" w:space="0" w:color="auto"/>
        <w:right w:val="none" w:sz="0" w:space="0" w:color="auto"/>
      </w:divBdr>
    </w:div>
    <w:div w:id="1740593487">
      <w:bodyDiv w:val="1"/>
      <w:marLeft w:val="0"/>
      <w:marRight w:val="0"/>
      <w:marTop w:val="0"/>
      <w:marBottom w:val="0"/>
      <w:divBdr>
        <w:top w:val="none" w:sz="0" w:space="0" w:color="auto"/>
        <w:left w:val="none" w:sz="0" w:space="0" w:color="auto"/>
        <w:bottom w:val="none" w:sz="0" w:space="0" w:color="auto"/>
        <w:right w:val="none" w:sz="0" w:space="0" w:color="auto"/>
      </w:divBdr>
    </w:div>
    <w:div w:id="1740706227">
      <w:bodyDiv w:val="1"/>
      <w:marLeft w:val="0"/>
      <w:marRight w:val="0"/>
      <w:marTop w:val="0"/>
      <w:marBottom w:val="0"/>
      <w:divBdr>
        <w:top w:val="none" w:sz="0" w:space="0" w:color="auto"/>
        <w:left w:val="none" w:sz="0" w:space="0" w:color="auto"/>
        <w:bottom w:val="none" w:sz="0" w:space="0" w:color="auto"/>
        <w:right w:val="none" w:sz="0" w:space="0" w:color="auto"/>
      </w:divBdr>
    </w:div>
    <w:div w:id="1741633226">
      <w:bodyDiv w:val="1"/>
      <w:marLeft w:val="0"/>
      <w:marRight w:val="0"/>
      <w:marTop w:val="0"/>
      <w:marBottom w:val="0"/>
      <w:divBdr>
        <w:top w:val="none" w:sz="0" w:space="0" w:color="auto"/>
        <w:left w:val="none" w:sz="0" w:space="0" w:color="auto"/>
        <w:bottom w:val="none" w:sz="0" w:space="0" w:color="auto"/>
        <w:right w:val="none" w:sz="0" w:space="0" w:color="auto"/>
      </w:divBdr>
    </w:div>
    <w:div w:id="1741782596">
      <w:bodyDiv w:val="1"/>
      <w:marLeft w:val="0"/>
      <w:marRight w:val="0"/>
      <w:marTop w:val="0"/>
      <w:marBottom w:val="0"/>
      <w:divBdr>
        <w:top w:val="none" w:sz="0" w:space="0" w:color="auto"/>
        <w:left w:val="none" w:sz="0" w:space="0" w:color="auto"/>
        <w:bottom w:val="none" w:sz="0" w:space="0" w:color="auto"/>
        <w:right w:val="none" w:sz="0" w:space="0" w:color="auto"/>
      </w:divBdr>
      <w:divsChild>
        <w:div w:id="212545485">
          <w:marLeft w:val="0"/>
          <w:marRight w:val="0"/>
          <w:marTop w:val="0"/>
          <w:marBottom w:val="0"/>
          <w:divBdr>
            <w:top w:val="none" w:sz="0" w:space="0" w:color="auto"/>
            <w:left w:val="none" w:sz="0" w:space="0" w:color="auto"/>
            <w:bottom w:val="none" w:sz="0" w:space="0" w:color="auto"/>
            <w:right w:val="none" w:sz="0" w:space="0" w:color="auto"/>
          </w:divBdr>
          <w:divsChild>
            <w:div w:id="2027514344">
              <w:marLeft w:val="-75"/>
              <w:marRight w:val="0"/>
              <w:marTop w:val="30"/>
              <w:marBottom w:val="30"/>
              <w:divBdr>
                <w:top w:val="none" w:sz="0" w:space="0" w:color="auto"/>
                <w:left w:val="none" w:sz="0" w:space="0" w:color="auto"/>
                <w:bottom w:val="none" w:sz="0" w:space="0" w:color="auto"/>
                <w:right w:val="none" w:sz="0" w:space="0" w:color="auto"/>
              </w:divBdr>
              <w:divsChild>
                <w:div w:id="178743331">
                  <w:marLeft w:val="0"/>
                  <w:marRight w:val="0"/>
                  <w:marTop w:val="0"/>
                  <w:marBottom w:val="0"/>
                  <w:divBdr>
                    <w:top w:val="none" w:sz="0" w:space="0" w:color="auto"/>
                    <w:left w:val="none" w:sz="0" w:space="0" w:color="auto"/>
                    <w:bottom w:val="none" w:sz="0" w:space="0" w:color="auto"/>
                    <w:right w:val="none" w:sz="0" w:space="0" w:color="auto"/>
                  </w:divBdr>
                  <w:divsChild>
                    <w:div w:id="1180700219">
                      <w:marLeft w:val="0"/>
                      <w:marRight w:val="0"/>
                      <w:marTop w:val="0"/>
                      <w:marBottom w:val="0"/>
                      <w:divBdr>
                        <w:top w:val="none" w:sz="0" w:space="0" w:color="auto"/>
                        <w:left w:val="none" w:sz="0" w:space="0" w:color="auto"/>
                        <w:bottom w:val="none" w:sz="0" w:space="0" w:color="auto"/>
                        <w:right w:val="none" w:sz="0" w:space="0" w:color="auto"/>
                      </w:divBdr>
                    </w:div>
                  </w:divsChild>
                </w:div>
                <w:div w:id="249462468">
                  <w:marLeft w:val="0"/>
                  <w:marRight w:val="0"/>
                  <w:marTop w:val="0"/>
                  <w:marBottom w:val="0"/>
                  <w:divBdr>
                    <w:top w:val="none" w:sz="0" w:space="0" w:color="auto"/>
                    <w:left w:val="none" w:sz="0" w:space="0" w:color="auto"/>
                    <w:bottom w:val="none" w:sz="0" w:space="0" w:color="auto"/>
                    <w:right w:val="none" w:sz="0" w:space="0" w:color="auto"/>
                  </w:divBdr>
                  <w:divsChild>
                    <w:div w:id="580263091">
                      <w:marLeft w:val="0"/>
                      <w:marRight w:val="0"/>
                      <w:marTop w:val="0"/>
                      <w:marBottom w:val="0"/>
                      <w:divBdr>
                        <w:top w:val="none" w:sz="0" w:space="0" w:color="auto"/>
                        <w:left w:val="none" w:sz="0" w:space="0" w:color="auto"/>
                        <w:bottom w:val="none" w:sz="0" w:space="0" w:color="auto"/>
                        <w:right w:val="none" w:sz="0" w:space="0" w:color="auto"/>
                      </w:divBdr>
                    </w:div>
                  </w:divsChild>
                </w:div>
                <w:div w:id="249698873">
                  <w:marLeft w:val="0"/>
                  <w:marRight w:val="0"/>
                  <w:marTop w:val="0"/>
                  <w:marBottom w:val="0"/>
                  <w:divBdr>
                    <w:top w:val="none" w:sz="0" w:space="0" w:color="auto"/>
                    <w:left w:val="none" w:sz="0" w:space="0" w:color="auto"/>
                    <w:bottom w:val="none" w:sz="0" w:space="0" w:color="auto"/>
                    <w:right w:val="none" w:sz="0" w:space="0" w:color="auto"/>
                  </w:divBdr>
                  <w:divsChild>
                    <w:div w:id="20790323">
                      <w:marLeft w:val="0"/>
                      <w:marRight w:val="0"/>
                      <w:marTop w:val="0"/>
                      <w:marBottom w:val="0"/>
                      <w:divBdr>
                        <w:top w:val="none" w:sz="0" w:space="0" w:color="auto"/>
                        <w:left w:val="none" w:sz="0" w:space="0" w:color="auto"/>
                        <w:bottom w:val="none" w:sz="0" w:space="0" w:color="auto"/>
                        <w:right w:val="none" w:sz="0" w:space="0" w:color="auto"/>
                      </w:divBdr>
                    </w:div>
                  </w:divsChild>
                </w:div>
                <w:div w:id="261763579">
                  <w:marLeft w:val="0"/>
                  <w:marRight w:val="0"/>
                  <w:marTop w:val="0"/>
                  <w:marBottom w:val="0"/>
                  <w:divBdr>
                    <w:top w:val="none" w:sz="0" w:space="0" w:color="auto"/>
                    <w:left w:val="none" w:sz="0" w:space="0" w:color="auto"/>
                    <w:bottom w:val="none" w:sz="0" w:space="0" w:color="auto"/>
                    <w:right w:val="none" w:sz="0" w:space="0" w:color="auto"/>
                  </w:divBdr>
                  <w:divsChild>
                    <w:div w:id="1179855849">
                      <w:marLeft w:val="0"/>
                      <w:marRight w:val="0"/>
                      <w:marTop w:val="0"/>
                      <w:marBottom w:val="0"/>
                      <w:divBdr>
                        <w:top w:val="none" w:sz="0" w:space="0" w:color="auto"/>
                        <w:left w:val="none" w:sz="0" w:space="0" w:color="auto"/>
                        <w:bottom w:val="none" w:sz="0" w:space="0" w:color="auto"/>
                        <w:right w:val="none" w:sz="0" w:space="0" w:color="auto"/>
                      </w:divBdr>
                    </w:div>
                  </w:divsChild>
                </w:div>
                <w:div w:id="317535432">
                  <w:marLeft w:val="0"/>
                  <w:marRight w:val="0"/>
                  <w:marTop w:val="0"/>
                  <w:marBottom w:val="0"/>
                  <w:divBdr>
                    <w:top w:val="none" w:sz="0" w:space="0" w:color="auto"/>
                    <w:left w:val="none" w:sz="0" w:space="0" w:color="auto"/>
                    <w:bottom w:val="none" w:sz="0" w:space="0" w:color="auto"/>
                    <w:right w:val="none" w:sz="0" w:space="0" w:color="auto"/>
                  </w:divBdr>
                  <w:divsChild>
                    <w:div w:id="1264453673">
                      <w:marLeft w:val="0"/>
                      <w:marRight w:val="0"/>
                      <w:marTop w:val="0"/>
                      <w:marBottom w:val="0"/>
                      <w:divBdr>
                        <w:top w:val="none" w:sz="0" w:space="0" w:color="auto"/>
                        <w:left w:val="none" w:sz="0" w:space="0" w:color="auto"/>
                        <w:bottom w:val="none" w:sz="0" w:space="0" w:color="auto"/>
                        <w:right w:val="none" w:sz="0" w:space="0" w:color="auto"/>
                      </w:divBdr>
                    </w:div>
                  </w:divsChild>
                </w:div>
                <w:div w:id="440757399">
                  <w:marLeft w:val="0"/>
                  <w:marRight w:val="0"/>
                  <w:marTop w:val="0"/>
                  <w:marBottom w:val="0"/>
                  <w:divBdr>
                    <w:top w:val="none" w:sz="0" w:space="0" w:color="auto"/>
                    <w:left w:val="none" w:sz="0" w:space="0" w:color="auto"/>
                    <w:bottom w:val="none" w:sz="0" w:space="0" w:color="auto"/>
                    <w:right w:val="none" w:sz="0" w:space="0" w:color="auto"/>
                  </w:divBdr>
                  <w:divsChild>
                    <w:div w:id="19210543">
                      <w:marLeft w:val="0"/>
                      <w:marRight w:val="0"/>
                      <w:marTop w:val="0"/>
                      <w:marBottom w:val="0"/>
                      <w:divBdr>
                        <w:top w:val="none" w:sz="0" w:space="0" w:color="auto"/>
                        <w:left w:val="none" w:sz="0" w:space="0" w:color="auto"/>
                        <w:bottom w:val="none" w:sz="0" w:space="0" w:color="auto"/>
                        <w:right w:val="none" w:sz="0" w:space="0" w:color="auto"/>
                      </w:divBdr>
                    </w:div>
                  </w:divsChild>
                </w:div>
                <w:div w:id="454370394">
                  <w:marLeft w:val="0"/>
                  <w:marRight w:val="0"/>
                  <w:marTop w:val="0"/>
                  <w:marBottom w:val="0"/>
                  <w:divBdr>
                    <w:top w:val="none" w:sz="0" w:space="0" w:color="auto"/>
                    <w:left w:val="none" w:sz="0" w:space="0" w:color="auto"/>
                    <w:bottom w:val="none" w:sz="0" w:space="0" w:color="auto"/>
                    <w:right w:val="none" w:sz="0" w:space="0" w:color="auto"/>
                  </w:divBdr>
                  <w:divsChild>
                    <w:div w:id="282469482">
                      <w:marLeft w:val="0"/>
                      <w:marRight w:val="0"/>
                      <w:marTop w:val="0"/>
                      <w:marBottom w:val="0"/>
                      <w:divBdr>
                        <w:top w:val="none" w:sz="0" w:space="0" w:color="auto"/>
                        <w:left w:val="none" w:sz="0" w:space="0" w:color="auto"/>
                        <w:bottom w:val="none" w:sz="0" w:space="0" w:color="auto"/>
                        <w:right w:val="none" w:sz="0" w:space="0" w:color="auto"/>
                      </w:divBdr>
                    </w:div>
                  </w:divsChild>
                </w:div>
                <w:div w:id="471335662">
                  <w:marLeft w:val="0"/>
                  <w:marRight w:val="0"/>
                  <w:marTop w:val="0"/>
                  <w:marBottom w:val="0"/>
                  <w:divBdr>
                    <w:top w:val="none" w:sz="0" w:space="0" w:color="auto"/>
                    <w:left w:val="none" w:sz="0" w:space="0" w:color="auto"/>
                    <w:bottom w:val="none" w:sz="0" w:space="0" w:color="auto"/>
                    <w:right w:val="none" w:sz="0" w:space="0" w:color="auto"/>
                  </w:divBdr>
                  <w:divsChild>
                    <w:div w:id="1070232988">
                      <w:marLeft w:val="0"/>
                      <w:marRight w:val="0"/>
                      <w:marTop w:val="0"/>
                      <w:marBottom w:val="0"/>
                      <w:divBdr>
                        <w:top w:val="none" w:sz="0" w:space="0" w:color="auto"/>
                        <w:left w:val="none" w:sz="0" w:space="0" w:color="auto"/>
                        <w:bottom w:val="none" w:sz="0" w:space="0" w:color="auto"/>
                        <w:right w:val="none" w:sz="0" w:space="0" w:color="auto"/>
                      </w:divBdr>
                      <w:divsChild>
                        <w:div w:id="19882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4247">
                  <w:marLeft w:val="0"/>
                  <w:marRight w:val="0"/>
                  <w:marTop w:val="0"/>
                  <w:marBottom w:val="0"/>
                  <w:divBdr>
                    <w:top w:val="none" w:sz="0" w:space="0" w:color="auto"/>
                    <w:left w:val="none" w:sz="0" w:space="0" w:color="auto"/>
                    <w:bottom w:val="none" w:sz="0" w:space="0" w:color="auto"/>
                    <w:right w:val="none" w:sz="0" w:space="0" w:color="auto"/>
                  </w:divBdr>
                  <w:divsChild>
                    <w:div w:id="14187763">
                      <w:marLeft w:val="0"/>
                      <w:marRight w:val="0"/>
                      <w:marTop w:val="0"/>
                      <w:marBottom w:val="0"/>
                      <w:divBdr>
                        <w:top w:val="none" w:sz="0" w:space="0" w:color="auto"/>
                        <w:left w:val="none" w:sz="0" w:space="0" w:color="auto"/>
                        <w:bottom w:val="none" w:sz="0" w:space="0" w:color="auto"/>
                        <w:right w:val="none" w:sz="0" w:space="0" w:color="auto"/>
                      </w:divBdr>
                    </w:div>
                  </w:divsChild>
                </w:div>
                <w:div w:id="498428255">
                  <w:marLeft w:val="0"/>
                  <w:marRight w:val="0"/>
                  <w:marTop w:val="0"/>
                  <w:marBottom w:val="0"/>
                  <w:divBdr>
                    <w:top w:val="none" w:sz="0" w:space="0" w:color="auto"/>
                    <w:left w:val="none" w:sz="0" w:space="0" w:color="auto"/>
                    <w:bottom w:val="none" w:sz="0" w:space="0" w:color="auto"/>
                    <w:right w:val="none" w:sz="0" w:space="0" w:color="auto"/>
                  </w:divBdr>
                  <w:divsChild>
                    <w:div w:id="954600633">
                      <w:marLeft w:val="0"/>
                      <w:marRight w:val="0"/>
                      <w:marTop w:val="0"/>
                      <w:marBottom w:val="0"/>
                      <w:divBdr>
                        <w:top w:val="none" w:sz="0" w:space="0" w:color="auto"/>
                        <w:left w:val="none" w:sz="0" w:space="0" w:color="auto"/>
                        <w:bottom w:val="none" w:sz="0" w:space="0" w:color="auto"/>
                        <w:right w:val="none" w:sz="0" w:space="0" w:color="auto"/>
                      </w:divBdr>
                    </w:div>
                  </w:divsChild>
                </w:div>
                <w:div w:id="505902754">
                  <w:marLeft w:val="0"/>
                  <w:marRight w:val="0"/>
                  <w:marTop w:val="0"/>
                  <w:marBottom w:val="0"/>
                  <w:divBdr>
                    <w:top w:val="none" w:sz="0" w:space="0" w:color="auto"/>
                    <w:left w:val="none" w:sz="0" w:space="0" w:color="auto"/>
                    <w:bottom w:val="none" w:sz="0" w:space="0" w:color="auto"/>
                    <w:right w:val="none" w:sz="0" w:space="0" w:color="auto"/>
                  </w:divBdr>
                  <w:divsChild>
                    <w:div w:id="1439328044">
                      <w:marLeft w:val="0"/>
                      <w:marRight w:val="0"/>
                      <w:marTop w:val="0"/>
                      <w:marBottom w:val="0"/>
                      <w:divBdr>
                        <w:top w:val="none" w:sz="0" w:space="0" w:color="auto"/>
                        <w:left w:val="none" w:sz="0" w:space="0" w:color="auto"/>
                        <w:bottom w:val="none" w:sz="0" w:space="0" w:color="auto"/>
                        <w:right w:val="none" w:sz="0" w:space="0" w:color="auto"/>
                      </w:divBdr>
                    </w:div>
                  </w:divsChild>
                </w:div>
                <w:div w:id="520319110">
                  <w:marLeft w:val="0"/>
                  <w:marRight w:val="0"/>
                  <w:marTop w:val="0"/>
                  <w:marBottom w:val="0"/>
                  <w:divBdr>
                    <w:top w:val="none" w:sz="0" w:space="0" w:color="auto"/>
                    <w:left w:val="none" w:sz="0" w:space="0" w:color="auto"/>
                    <w:bottom w:val="none" w:sz="0" w:space="0" w:color="auto"/>
                    <w:right w:val="none" w:sz="0" w:space="0" w:color="auto"/>
                  </w:divBdr>
                  <w:divsChild>
                    <w:div w:id="757597842">
                      <w:marLeft w:val="0"/>
                      <w:marRight w:val="0"/>
                      <w:marTop w:val="0"/>
                      <w:marBottom w:val="0"/>
                      <w:divBdr>
                        <w:top w:val="none" w:sz="0" w:space="0" w:color="auto"/>
                        <w:left w:val="none" w:sz="0" w:space="0" w:color="auto"/>
                        <w:bottom w:val="none" w:sz="0" w:space="0" w:color="auto"/>
                        <w:right w:val="none" w:sz="0" w:space="0" w:color="auto"/>
                      </w:divBdr>
                    </w:div>
                  </w:divsChild>
                </w:div>
                <w:div w:id="558831208">
                  <w:marLeft w:val="0"/>
                  <w:marRight w:val="0"/>
                  <w:marTop w:val="0"/>
                  <w:marBottom w:val="0"/>
                  <w:divBdr>
                    <w:top w:val="none" w:sz="0" w:space="0" w:color="auto"/>
                    <w:left w:val="none" w:sz="0" w:space="0" w:color="auto"/>
                    <w:bottom w:val="none" w:sz="0" w:space="0" w:color="auto"/>
                    <w:right w:val="none" w:sz="0" w:space="0" w:color="auto"/>
                  </w:divBdr>
                  <w:divsChild>
                    <w:div w:id="2018842206">
                      <w:marLeft w:val="0"/>
                      <w:marRight w:val="0"/>
                      <w:marTop w:val="0"/>
                      <w:marBottom w:val="0"/>
                      <w:divBdr>
                        <w:top w:val="none" w:sz="0" w:space="0" w:color="auto"/>
                        <w:left w:val="none" w:sz="0" w:space="0" w:color="auto"/>
                        <w:bottom w:val="none" w:sz="0" w:space="0" w:color="auto"/>
                        <w:right w:val="none" w:sz="0" w:space="0" w:color="auto"/>
                      </w:divBdr>
                    </w:div>
                  </w:divsChild>
                </w:div>
                <w:div w:id="651760321">
                  <w:marLeft w:val="0"/>
                  <w:marRight w:val="0"/>
                  <w:marTop w:val="0"/>
                  <w:marBottom w:val="0"/>
                  <w:divBdr>
                    <w:top w:val="none" w:sz="0" w:space="0" w:color="auto"/>
                    <w:left w:val="none" w:sz="0" w:space="0" w:color="auto"/>
                    <w:bottom w:val="none" w:sz="0" w:space="0" w:color="auto"/>
                    <w:right w:val="none" w:sz="0" w:space="0" w:color="auto"/>
                  </w:divBdr>
                  <w:divsChild>
                    <w:div w:id="1391421869">
                      <w:marLeft w:val="0"/>
                      <w:marRight w:val="0"/>
                      <w:marTop w:val="0"/>
                      <w:marBottom w:val="0"/>
                      <w:divBdr>
                        <w:top w:val="none" w:sz="0" w:space="0" w:color="auto"/>
                        <w:left w:val="none" w:sz="0" w:space="0" w:color="auto"/>
                        <w:bottom w:val="none" w:sz="0" w:space="0" w:color="auto"/>
                        <w:right w:val="none" w:sz="0" w:space="0" w:color="auto"/>
                      </w:divBdr>
                    </w:div>
                  </w:divsChild>
                </w:div>
                <w:div w:id="674578049">
                  <w:marLeft w:val="0"/>
                  <w:marRight w:val="0"/>
                  <w:marTop w:val="0"/>
                  <w:marBottom w:val="0"/>
                  <w:divBdr>
                    <w:top w:val="none" w:sz="0" w:space="0" w:color="auto"/>
                    <w:left w:val="none" w:sz="0" w:space="0" w:color="auto"/>
                    <w:bottom w:val="none" w:sz="0" w:space="0" w:color="auto"/>
                    <w:right w:val="none" w:sz="0" w:space="0" w:color="auto"/>
                  </w:divBdr>
                  <w:divsChild>
                    <w:div w:id="217321831">
                      <w:marLeft w:val="0"/>
                      <w:marRight w:val="0"/>
                      <w:marTop w:val="0"/>
                      <w:marBottom w:val="0"/>
                      <w:divBdr>
                        <w:top w:val="none" w:sz="0" w:space="0" w:color="auto"/>
                        <w:left w:val="none" w:sz="0" w:space="0" w:color="auto"/>
                        <w:bottom w:val="none" w:sz="0" w:space="0" w:color="auto"/>
                        <w:right w:val="none" w:sz="0" w:space="0" w:color="auto"/>
                      </w:divBdr>
                    </w:div>
                  </w:divsChild>
                </w:div>
                <w:div w:id="699862792">
                  <w:marLeft w:val="0"/>
                  <w:marRight w:val="0"/>
                  <w:marTop w:val="0"/>
                  <w:marBottom w:val="0"/>
                  <w:divBdr>
                    <w:top w:val="none" w:sz="0" w:space="0" w:color="auto"/>
                    <w:left w:val="none" w:sz="0" w:space="0" w:color="auto"/>
                    <w:bottom w:val="none" w:sz="0" w:space="0" w:color="auto"/>
                    <w:right w:val="none" w:sz="0" w:space="0" w:color="auto"/>
                  </w:divBdr>
                  <w:divsChild>
                    <w:div w:id="1504201447">
                      <w:marLeft w:val="0"/>
                      <w:marRight w:val="0"/>
                      <w:marTop w:val="0"/>
                      <w:marBottom w:val="0"/>
                      <w:divBdr>
                        <w:top w:val="none" w:sz="0" w:space="0" w:color="auto"/>
                        <w:left w:val="none" w:sz="0" w:space="0" w:color="auto"/>
                        <w:bottom w:val="none" w:sz="0" w:space="0" w:color="auto"/>
                        <w:right w:val="none" w:sz="0" w:space="0" w:color="auto"/>
                      </w:divBdr>
                    </w:div>
                  </w:divsChild>
                </w:div>
                <w:div w:id="770662212">
                  <w:marLeft w:val="0"/>
                  <w:marRight w:val="0"/>
                  <w:marTop w:val="0"/>
                  <w:marBottom w:val="0"/>
                  <w:divBdr>
                    <w:top w:val="none" w:sz="0" w:space="0" w:color="auto"/>
                    <w:left w:val="none" w:sz="0" w:space="0" w:color="auto"/>
                    <w:bottom w:val="none" w:sz="0" w:space="0" w:color="auto"/>
                    <w:right w:val="none" w:sz="0" w:space="0" w:color="auto"/>
                  </w:divBdr>
                  <w:divsChild>
                    <w:div w:id="995497052">
                      <w:marLeft w:val="0"/>
                      <w:marRight w:val="0"/>
                      <w:marTop w:val="0"/>
                      <w:marBottom w:val="0"/>
                      <w:divBdr>
                        <w:top w:val="none" w:sz="0" w:space="0" w:color="auto"/>
                        <w:left w:val="none" w:sz="0" w:space="0" w:color="auto"/>
                        <w:bottom w:val="none" w:sz="0" w:space="0" w:color="auto"/>
                        <w:right w:val="none" w:sz="0" w:space="0" w:color="auto"/>
                      </w:divBdr>
                    </w:div>
                  </w:divsChild>
                </w:div>
                <w:div w:id="792405973">
                  <w:marLeft w:val="0"/>
                  <w:marRight w:val="0"/>
                  <w:marTop w:val="0"/>
                  <w:marBottom w:val="0"/>
                  <w:divBdr>
                    <w:top w:val="none" w:sz="0" w:space="0" w:color="auto"/>
                    <w:left w:val="none" w:sz="0" w:space="0" w:color="auto"/>
                    <w:bottom w:val="none" w:sz="0" w:space="0" w:color="auto"/>
                    <w:right w:val="none" w:sz="0" w:space="0" w:color="auto"/>
                  </w:divBdr>
                  <w:divsChild>
                    <w:div w:id="136382229">
                      <w:marLeft w:val="0"/>
                      <w:marRight w:val="0"/>
                      <w:marTop w:val="0"/>
                      <w:marBottom w:val="0"/>
                      <w:divBdr>
                        <w:top w:val="none" w:sz="0" w:space="0" w:color="auto"/>
                        <w:left w:val="none" w:sz="0" w:space="0" w:color="auto"/>
                        <w:bottom w:val="none" w:sz="0" w:space="0" w:color="auto"/>
                        <w:right w:val="none" w:sz="0" w:space="0" w:color="auto"/>
                      </w:divBdr>
                    </w:div>
                  </w:divsChild>
                </w:div>
                <w:div w:id="904609303">
                  <w:marLeft w:val="0"/>
                  <w:marRight w:val="0"/>
                  <w:marTop w:val="0"/>
                  <w:marBottom w:val="0"/>
                  <w:divBdr>
                    <w:top w:val="none" w:sz="0" w:space="0" w:color="auto"/>
                    <w:left w:val="none" w:sz="0" w:space="0" w:color="auto"/>
                    <w:bottom w:val="none" w:sz="0" w:space="0" w:color="auto"/>
                    <w:right w:val="none" w:sz="0" w:space="0" w:color="auto"/>
                  </w:divBdr>
                  <w:divsChild>
                    <w:div w:id="823742568">
                      <w:marLeft w:val="0"/>
                      <w:marRight w:val="0"/>
                      <w:marTop w:val="0"/>
                      <w:marBottom w:val="0"/>
                      <w:divBdr>
                        <w:top w:val="none" w:sz="0" w:space="0" w:color="auto"/>
                        <w:left w:val="none" w:sz="0" w:space="0" w:color="auto"/>
                        <w:bottom w:val="none" w:sz="0" w:space="0" w:color="auto"/>
                        <w:right w:val="none" w:sz="0" w:space="0" w:color="auto"/>
                      </w:divBdr>
                    </w:div>
                  </w:divsChild>
                </w:div>
                <w:div w:id="1066606360">
                  <w:marLeft w:val="0"/>
                  <w:marRight w:val="0"/>
                  <w:marTop w:val="0"/>
                  <w:marBottom w:val="0"/>
                  <w:divBdr>
                    <w:top w:val="none" w:sz="0" w:space="0" w:color="auto"/>
                    <w:left w:val="none" w:sz="0" w:space="0" w:color="auto"/>
                    <w:bottom w:val="none" w:sz="0" w:space="0" w:color="auto"/>
                    <w:right w:val="none" w:sz="0" w:space="0" w:color="auto"/>
                  </w:divBdr>
                  <w:divsChild>
                    <w:div w:id="50857255">
                      <w:marLeft w:val="0"/>
                      <w:marRight w:val="0"/>
                      <w:marTop w:val="0"/>
                      <w:marBottom w:val="0"/>
                      <w:divBdr>
                        <w:top w:val="none" w:sz="0" w:space="0" w:color="auto"/>
                        <w:left w:val="none" w:sz="0" w:space="0" w:color="auto"/>
                        <w:bottom w:val="none" w:sz="0" w:space="0" w:color="auto"/>
                        <w:right w:val="none" w:sz="0" w:space="0" w:color="auto"/>
                      </w:divBdr>
                    </w:div>
                  </w:divsChild>
                </w:div>
                <w:div w:id="1105923101">
                  <w:marLeft w:val="0"/>
                  <w:marRight w:val="0"/>
                  <w:marTop w:val="0"/>
                  <w:marBottom w:val="0"/>
                  <w:divBdr>
                    <w:top w:val="none" w:sz="0" w:space="0" w:color="auto"/>
                    <w:left w:val="none" w:sz="0" w:space="0" w:color="auto"/>
                    <w:bottom w:val="none" w:sz="0" w:space="0" w:color="auto"/>
                    <w:right w:val="none" w:sz="0" w:space="0" w:color="auto"/>
                  </w:divBdr>
                  <w:divsChild>
                    <w:div w:id="1464615659">
                      <w:marLeft w:val="0"/>
                      <w:marRight w:val="0"/>
                      <w:marTop w:val="0"/>
                      <w:marBottom w:val="0"/>
                      <w:divBdr>
                        <w:top w:val="none" w:sz="0" w:space="0" w:color="auto"/>
                        <w:left w:val="none" w:sz="0" w:space="0" w:color="auto"/>
                        <w:bottom w:val="none" w:sz="0" w:space="0" w:color="auto"/>
                        <w:right w:val="none" w:sz="0" w:space="0" w:color="auto"/>
                      </w:divBdr>
                    </w:div>
                  </w:divsChild>
                </w:div>
                <w:div w:id="1109817778">
                  <w:marLeft w:val="0"/>
                  <w:marRight w:val="0"/>
                  <w:marTop w:val="0"/>
                  <w:marBottom w:val="0"/>
                  <w:divBdr>
                    <w:top w:val="none" w:sz="0" w:space="0" w:color="auto"/>
                    <w:left w:val="none" w:sz="0" w:space="0" w:color="auto"/>
                    <w:bottom w:val="none" w:sz="0" w:space="0" w:color="auto"/>
                    <w:right w:val="none" w:sz="0" w:space="0" w:color="auto"/>
                  </w:divBdr>
                  <w:divsChild>
                    <w:div w:id="1377468160">
                      <w:marLeft w:val="0"/>
                      <w:marRight w:val="0"/>
                      <w:marTop w:val="0"/>
                      <w:marBottom w:val="0"/>
                      <w:divBdr>
                        <w:top w:val="none" w:sz="0" w:space="0" w:color="auto"/>
                        <w:left w:val="none" w:sz="0" w:space="0" w:color="auto"/>
                        <w:bottom w:val="none" w:sz="0" w:space="0" w:color="auto"/>
                        <w:right w:val="none" w:sz="0" w:space="0" w:color="auto"/>
                      </w:divBdr>
                    </w:div>
                  </w:divsChild>
                </w:div>
                <w:div w:id="1216314895">
                  <w:marLeft w:val="0"/>
                  <w:marRight w:val="0"/>
                  <w:marTop w:val="0"/>
                  <w:marBottom w:val="0"/>
                  <w:divBdr>
                    <w:top w:val="none" w:sz="0" w:space="0" w:color="auto"/>
                    <w:left w:val="none" w:sz="0" w:space="0" w:color="auto"/>
                    <w:bottom w:val="none" w:sz="0" w:space="0" w:color="auto"/>
                    <w:right w:val="none" w:sz="0" w:space="0" w:color="auto"/>
                  </w:divBdr>
                  <w:divsChild>
                    <w:div w:id="1779442509">
                      <w:marLeft w:val="0"/>
                      <w:marRight w:val="0"/>
                      <w:marTop w:val="0"/>
                      <w:marBottom w:val="0"/>
                      <w:divBdr>
                        <w:top w:val="none" w:sz="0" w:space="0" w:color="auto"/>
                        <w:left w:val="none" w:sz="0" w:space="0" w:color="auto"/>
                        <w:bottom w:val="none" w:sz="0" w:space="0" w:color="auto"/>
                        <w:right w:val="none" w:sz="0" w:space="0" w:color="auto"/>
                      </w:divBdr>
                    </w:div>
                  </w:divsChild>
                </w:div>
                <w:div w:id="1282154573">
                  <w:marLeft w:val="0"/>
                  <w:marRight w:val="0"/>
                  <w:marTop w:val="0"/>
                  <w:marBottom w:val="0"/>
                  <w:divBdr>
                    <w:top w:val="none" w:sz="0" w:space="0" w:color="auto"/>
                    <w:left w:val="none" w:sz="0" w:space="0" w:color="auto"/>
                    <w:bottom w:val="none" w:sz="0" w:space="0" w:color="auto"/>
                    <w:right w:val="none" w:sz="0" w:space="0" w:color="auto"/>
                  </w:divBdr>
                  <w:divsChild>
                    <w:div w:id="868642332">
                      <w:marLeft w:val="0"/>
                      <w:marRight w:val="0"/>
                      <w:marTop w:val="0"/>
                      <w:marBottom w:val="0"/>
                      <w:divBdr>
                        <w:top w:val="none" w:sz="0" w:space="0" w:color="auto"/>
                        <w:left w:val="none" w:sz="0" w:space="0" w:color="auto"/>
                        <w:bottom w:val="none" w:sz="0" w:space="0" w:color="auto"/>
                        <w:right w:val="none" w:sz="0" w:space="0" w:color="auto"/>
                      </w:divBdr>
                    </w:div>
                  </w:divsChild>
                </w:div>
                <w:div w:id="1282684100">
                  <w:marLeft w:val="0"/>
                  <w:marRight w:val="0"/>
                  <w:marTop w:val="0"/>
                  <w:marBottom w:val="0"/>
                  <w:divBdr>
                    <w:top w:val="none" w:sz="0" w:space="0" w:color="auto"/>
                    <w:left w:val="none" w:sz="0" w:space="0" w:color="auto"/>
                    <w:bottom w:val="none" w:sz="0" w:space="0" w:color="auto"/>
                    <w:right w:val="none" w:sz="0" w:space="0" w:color="auto"/>
                  </w:divBdr>
                  <w:divsChild>
                    <w:div w:id="1843280959">
                      <w:marLeft w:val="0"/>
                      <w:marRight w:val="0"/>
                      <w:marTop w:val="0"/>
                      <w:marBottom w:val="0"/>
                      <w:divBdr>
                        <w:top w:val="none" w:sz="0" w:space="0" w:color="auto"/>
                        <w:left w:val="none" w:sz="0" w:space="0" w:color="auto"/>
                        <w:bottom w:val="none" w:sz="0" w:space="0" w:color="auto"/>
                        <w:right w:val="none" w:sz="0" w:space="0" w:color="auto"/>
                      </w:divBdr>
                    </w:div>
                  </w:divsChild>
                </w:div>
                <w:div w:id="1298029585">
                  <w:marLeft w:val="0"/>
                  <w:marRight w:val="0"/>
                  <w:marTop w:val="0"/>
                  <w:marBottom w:val="0"/>
                  <w:divBdr>
                    <w:top w:val="none" w:sz="0" w:space="0" w:color="auto"/>
                    <w:left w:val="none" w:sz="0" w:space="0" w:color="auto"/>
                    <w:bottom w:val="none" w:sz="0" w:space="0" w:color="auto"/>
                    <w:right w:val="none" w:sz="0" w:space="0" w:color="auto"/>
                  </w:divBdr>
                  <w:divsChild>
                    <w:div w:id="244464172">
                      <w:marLeft w:val="0"/>
                      <w:marRight w:val="0"/>
                      <w:marTop w:val="0"/>
                      <w:marBottom w:val="0"/>
                      <w:divBdr>
                        <w:top w:val="none" w:sz="0" w:space="0" w:color="auto"/>
                        <w:left w:val="none" w:sz="0" w:space="0" w:color="auto"/>
                        <w:bottom w:val="none" w:sz="0" w:space="0" w:color="auto"/>
                        <w:right w:val="none" w:sz="0" w:space="0" w:color="auto"/>
                      </w:divBdr>
                    </w:div>
                  </w:divsChild>
                </w:div>
                <w:div w:id="1331367708">
                  <w:marLeft w:val="0"/>
                  <w:marRight w:val="0"/>
                  <w:marTop w:val="0"/>
                  <w:marBottom w:val="0"/>
                  <w:divBdr>
                    <w:top w:val="none" w:sz="0" w:space="0" w:color="auto"/>
                    <w:left w:val="none" w:sz="0" w:space="0" w:color="auto"/>
                    <w:bottom w:val="none" w:sz="0" w:space="0" w:color="auto"/>
                    <w:right w:val="none" w:sz="0" w:space="0" w:color="auto"/>
                  </w:divBdr>
                  <w:divsChild>
                    <w:div w:id="972369355">
                      <w:marLeft w:val="0"/>
                      <w:marRight w:val="0"/>
                      <w:marTop w:val="0"/>
                      <w:marBottom w:val="0"/>
                      <w:divBdr>
                        <w:top w:val="none" w:sz="0" w:space="0" w:color="auto"/>
                        <w:left w:val="none" w:sz="0" w:space="0" w:color="auto"/>
                        <w:bottom w:val="none" w:sz="0" w:space="0" w:color="auto"/>
                        <w:right w:val="none" w:sz="0" w:space="0" w:color="auto"/>
                      </w:divBdr>
                    </w:div>
                  </w:divsChild>
                </w:div>
                <w:div w:id="1346054510">
                  <w:marLeft w:val="0"/>
                  <w:marRight w:val="0"/>
                  <w:marTop w:val="0"/>
                  <w:marBottom w:val="0"/>
                  <w:divBdr>
                    <w:top w:val="none" w:sz="0" w:space="0" w:color="auto"/>
                    <w:left w:val="none" w:sz="0" w:space="0" w:color="auto"/>
                    <w:bottom w:val="none" w:sz="0" w:space="0" w:color="auto"/>
                    <w:right w:val="none" w:sz="0" w:space="0" w:color="auto"/>
                  </w:divBdr>
                  <w:divsChild>
                    <w:div w:id="925963054">
                      <w:marLeft w:val="0"/>
                      <w:marRight w:val="0"/>
                      <w:marTop w:val="0"/>
                      <w:marBottom w:val="0"/>
                      <w:divBdr>
                        <w:top w:val="none" w:sz="0" w:space="0" w:color="auto"/>
                        <w:left w:val="none" w:sz="0" w:space="0" w:color="auto"/>
                        <w:bottom w:val="none" w:sz="0" w:space="0" w:color="auto"/>
                        <w:right w:val="none" w:sz="0" w:space="0" w:color="auto"/>
                      </w:divBdr>
                    </w:div>
                  </w:divsChild>
                </w:div>
                <w:div w:id="1358890493">
                  <w:marLeft w:val="0"/>
                  <w:marRight w:val="0"/>
                  <w:marTop w:val="0"/>
                  <w:marBottom w:val="0"/>
                  <w:divBdr>
                    <w:top w:val="none" w:sz="0" w:space="0" w:color="auto"/>
                    <w:left w:val="none" w:sz="0" w:space="0" w:color="auto"/>
                    <w:bottom w:val="none" w:sz="0" w:space="0" w:color="auto"/>
                    <w:right w:val="none" w:sz="0" w:space="0" w:color="auto"/>
                  </w:divBdr>
                  <w:divsChild>
                    <w:div w:id="705757209">
                      <w:marLeft w:val="0"/>
                      <w:marRight w:val="0"/>
                      <w:marTop w:val="0"/>
                      <w:marBottom w:val="0"/>
                      <w:divBdr>
                        <w:top w:val="none" w:sz="0" w:space="0" w:color="auto"/>
                        <w:left w:val="none" w:sz="0" w:space="0" w:color="auto"/>
                        <w:bottom w:val="none" w:sz="0" w:space="0" w:color="auto"/>
                        <w:right w:val="none" w:sz="0" w:space="0" w:color="auto"/>
                      </w:divBdr>
                    </w:div>
                  </w:divsChild>
                </w:div>
                <w:div w:id="1366371302">
                  <w:marLeft w:val="0"/>
                  <w:marRight w:val="0"/>
                  <w:marTop w:val="0"/>
                  <w:marBottom w:val="0"/>
                  <w:divBdr>
                    <w:top w:val="none" w:sz="0" w:space="0" w:color="auto"/>
                    <w:left w:val="none" w:sz="0" w:space="0" w:color="auto"/>
                    <w:bottom w:val="none" w:sz="0" w:space="0" w:color="auto"/>
                    <w:right w:val="none" w:sz="0" w:space="0" w:color="auto"/>
                  </w:divBdr>
                  <w:divsChild>
                    <w:div w:id="415443706">
                      <w:marLeft w:val="0"/>
                      <w:marRight w:val="0"/>
                      <w:marTop w:val="0"/>
                      <w:marBottom w:val="0"/>
                      <w:divBdr>
                        <w:top w:val="none" w:sz="0" w:space="0" w:color="auto"/>
                        <w:left w:val="none" w:sz="0" w:space="0" w:color="auto"/>
                        <w:bottom w:val="none" w:sz="0" w:space="0" w:color="auto"/>
                        <w:right w:val="none" w:sz="0" w:space="0" w:color="auto"/>
                      </w:divBdr>
                    </w:div>
                  </w:divsChild>
                </w:div>
                <w:div w:id="1411999156">
                  <w:marLeft w:val="0"/>
                  <w:marRight w:val="0"/>
                  <w:marTop w:val="0"/>
                  <w:marBottom w:val="0"/>
                  <w:divBdr>
                    <w:top w:val="none" w:sz="0" w:space="0" w:color="auto"/>
                    <w:left w:val="none" w:sz="0" w:space="0" w:color="auto"/>
                    <w:bottom w:val="none" w:sz="0" w:space="0" w:color="auto"/>
                    <w:right w:val="none" w:sz="0" w:space="0" w:color="auto"/>
                  </w:divBdr>
                  <w:divsChild>
                    <w:div w:id="806094587">
                      <w:marLeft w:val="0"/>
                      <w:marRight w:val="0"/>
                      <w:marTop w:val="0"/>
                      <w:marBottom w:val="0"/>
                      <w:divBdr>
                        <w:top w:val="none" w:sz="0" w:space="0" w:color="auto"/>
                        <w:left w:val="none" w:sz="0" w:space="0" w:color="auto"/>
                        <w:bottom w:val="none" w:sz="0" w:space="0" w:color="auto"/>
                        <w:right w:val="none" w:sz="0" w:space="0" w:color="auto"/>
                      </w:divBdr>
                    </w:div>
                  </w:divsChild>
                </w:div>
                <w:div w:id="1461536475">
                  <w:marLeft w:val="0"/>
                  <w:marRight w:val="0"/>
                  <w:marTop w:val="0"/>
                  <w:marBottom w:val="0"/>
                  <w:divBdr>
                    <w:top w:val="none" w:sz="0" w:space="0" w:color="auto"/>
                    <w:left w:val="none" w:sz="0" w:space="0" w:color="auto"/>
                    <w:bottom w:val="none" w:sz="0" w:space="0" w:color="auto"/>
                    <w:right w:val="none" w:sz="0" w:space="0" w:color="auto"/>
                  </w:divBdr>
                  <w:divsChild>
                    <w:div w:id="54592608">
                      <w:marLeft w:val="0"/>
                      <w:marRight w:val="0"/>
                      <w:marTop w:val="0"/>
                      <w:marBottom w:val="0"/>
                      <w:divBdr>
                        <w:top w:val="none" w:sz="0" w:space="0" w:color="auto"/>
                        <w:left w:val="none" w:sz="0" w:space="0" w:color="auto"/>
                        <w:bottom w:val="none" w:sz="0" w:space="0" w:color="auto"/>
                        <w:right w:val="none" w:sz="0" w:space="0" w:color="auto"/>
                      </w:divBdr>
                    </w:div>
                  </w:divsChild>
                </w:div>
                <w:div w:id="1604998556">
                  <w:marLeft w:val="0"/>
                  <w:marRight w:val="0"/>
                  <w:marTop w:val="0"/>
                  <w:marBottom w:val="0"/>
                  <w:divBdr>
                    <w:top w:val="none" w:sz="0" w:space="0" w:color="auto"/>
                    <w:left w:val="none" w:sz="0" w:space="0" w:color="auto"/>
                    <w:bottom w:val="none" w:sz="0" w:space="0" w:color="auto"/>
                    <w:right w:val="none" w:sz="0" w:space="0" w:color="auto"/>
                  </w:divBdr>
                  <w:divsChild>
                    <w:div w:id="1242642925">
                      <w:marLeft w:val="0"/>
                      <w:marRight w:val="0"/>
                      <w:marTop w:val="0"/>
                      <w:marBottom w:val="0"/>
                      <w:divBdr>
                        <w:top w:val="none" w:sz="0" w:space="0" w:color="auto"/>
                        <w:left w:val="none" w:sz="0" w:space="0" w:color="auto"/>
                        <w:bottom w:val="none" w:sz="0" w:space="0" w:color="auto"/>
                        <w:right w:val="none" w:sz="0" w:space="0" w:color="auto"/>
                      </w:divBdr>
                    </w:div>
                  </w:divsChild>
                </w:div>
                <w:div w:id="1632589214">
                  <w:marLeft w:val="0"/>
                  <w:marRight w:val="0"/>
                  <w:marTop w:val="0"/>
                  <w:marBottom w:val="0"/>
                  <w:divBdr>
                    <w:top w:val="none" w:sz="0" w:space="0" w:color="auto"/>
                    <w:left w:val="none" w:sz="0" w:space="0" w:color="auto"/>
                    <w:bottom w:val="none" w:sz="0" w:space="0" w:color="auto"/>
                    <w:right w:val="none" w:sz="0" w:space="0" w:color="auto"/>
                  </w:divBdr>
                  <w:divsChild>
                    <w:div w:id="1917006293">
                      <w:marLeft w:val="0"/>
                      <w:marRight w:val="0"/>
                      <w:marTop w:val="0"/>
                      <w:marBottom w:val="0"/>
                      <w:divBdr>
                        <w:top w:val="none" w:sz="0" w:space="0" w:color="auto"/>
                        <w:left w:val="none" w:sz="0" w:space="0" w:color="auto"/>
                        <w:bottom w:val="none" w:sz="0" w:space="0" w:color="auto"/>
                        <w:right w:val="none" w:sz="0" w:space="0" w:color="auto"/>
                      </w:divBdr>
                    </w:div>
                  </w:divsChild>
                </w:div>
                <w:div w:id="1636908098">
                  <w:marLeft w:val="0"/>
                  <w:marRight w:val="0"/>
                  <w:marTop w:val="0"/>
                  <w:marBottom w:val="0"/>
                  <w:divBdr>
                    <w:top w:val="none" w:sz="0" w:space="0" w:color="auto"/>
                    <w:left w:val="none" w:sz="0" w:space="0" w:color="auto"/>
                    <w:bottom w:val="none" w:sz="0" w:space="0" w:color="auto"/>
                    <w:right w:val="none" w:sz="0" w:space="0" w:color="auto"/>
                  </w:divBdr>
                  <w:divsChild>
                    <w:div w:id="1158694663">
                      <w:marLeft w:val="0"/>
                      <w:marRight w:val="0"/>
                      <w:marTop w:val="0"/>
                      <w:marBottom w:val="0"/>
                      <w:divBdr>
                        <w:top w:val="none" w:sz="0" w:space="0" w:color="auto"/>
                        <w:left w:val="none" w:sz="0" w:space="0" w:color="auto"/>
                        <w:bottom w:val="none" w:sz="0" w:space="0" w:color="auto"/>
                        <w:right w:val="none" w:sz="0" w:space="0" w:color="auto"/>
                      </w:divBdr>
                    </w:div>
                  </w:divsChild>
                </w:div>
                <w:div w:id="1744986259">
                  <w:marLeft w:val="0"/>
                  <w:marRight w:val="0"/>
                  <w:marTop w:val="0"/>
                  <w:marBottom w:val="0"/>
                  <w:divBdr>
                    <w:top w:val="none" w:sz="0" w:space="0" w:color="auto"/>
                    <w:left w:val="none" w:sz="0" w:space="0" w:color="auto"/>
                    <w:bottom w:val="none" w:sz="0" w:space="0" w:color="auto"/>
                    <w:right w:val="none" w:sz="0" w:space="0" w:color="auto"/>
                  </w:divBdr>
                  <w:divsChild>
                    <w:div w:id="2097701587">
                      <w:marLeft w:val="0"/>
                      <w:marRight w:val="0"/>
                      <w:marTop w:val="0"/>
                      <w:marBottom w:val="0"/>
                      <w:divBdr>
                        <w:top w:val="none" w:sz="0" w:space="0" w:color="auto"/>
                        <w:left w:val="none" w:sz="0" w:space="0" w:color="auto"/>
                        <w:bottom w:val="none" w:sz="0" w:space="0" w:color="auto"/>
                        <w:right w:val="none" w:sz="0" w:space="0" w:color="auto"/>
                      </w:divBdr>
                    </w:div>
                  </w:divsChild>
                </w:div>
                <w:div w:id="1798066590">
                  <w:marLeft w:val="0"/>
                  <w:marRight w:val="0"/>
                  <w:marTop w:val="0"/>
                  <w:marBottom w:val="0"/>
                  <w:divBdr>
                    <w:top w:val="none" w:sz="0" w:space="0" w:color="auto"/>
                    <w:left w:val="none" w:sz="0" w:space="0" w:color="auto"/>
                    <w:bottom w:val="none" w:sz="0" w:space="0" w:color="auto"/>
                    <w:right w:val="none" w:sz="0" w:space="0" w:color="auto"/>
                  </w:divBdr>
                  <w:divsChild>
                    <w:div w:id="1931886926">
                      <w:marLeft w:val="0"/>
                      <w:marRight w:val="0"/>
                      <w:marTop w:val="0"/>
                      <w:marBottom w:val="0"/>
                      <w:divBdr>
                        <w:top w:val="none" w:sz="0" w:space="0" w:color="auto"/>
                        <w:left w:val="none" w:sz="0" w:space="0" w:color="auto"/>
                        <w:bottom w:val="none" w:sz="0" w:space="0" w:color="auto"/>
                        <w:right w:val="none" w:sz="0" w:space="0" w:color="auto"/>
                      </w:divBdr>
                    </w:div>
                  </w:divsChild>
                </w:div>
                <w:div w:id="1799641010">
                  <w:marLeft w:val="0"/>
                  <w:marRight w:val="0"/>
                  <w:marTop w:val="0"/>
                  <w:marBottom w:val="0"/>
                  <w:divBdr>
                    <w:top w:val="none" w:sz="0" w:space="0" w:color="auto"/>
                    <w:left w:val="none" w:sz="0" w:space="0" w:color="auto"/>
                    <w:bottom w:val="none" w:sz="0" w:space="0" w:color="auto"/>
                    <w:right w:val="none" w:sz="0" w:space="0" w:color="auto"/>
                  </w:divBdr>
                  <w:divsChild>
                    <w:div w:id="287978959">
                      <w:marLeft w:val="0"/>
                      <w:marRight w:val="0"/>
                      <w:marTop w:val="0"/>
                      <w:marBottom w:val="0"/>
                      <w:divBdr>
                        <w:top w:val="none" w:sz="0" w:space="0" w:color="auto"/>
                        <w:left w:val="none" w:sz="0" w:space="0" w:color="auto"/>
                        <w:bottom w:val="none" w:sz="0" w:space="0" w:color="auto"/>
                        <w:right w:val="none" w:sz="0" w:space="0" w:color="auto"/>
                      </w:divBdr>
                    </w:div>
                  </w:divsChild>
                </w:div>
                <w:div w:id="1805196724">
                  <w:marLeft w:val="0"/>
                  <w:marRight w:val="0"/>
                  <w:marTop w:val="0"/>
                  <w:marBottom w:val="0"/>
                  <w:divBdr>
                    <w:top w:val="none" w:sz="0" w:space="0" w:color="auto"/>
                    <w:left w:val="none" w:sz="0" w:space="0" w:color="auto"/>
                    <w:bottom w:val="none" w:sz="0" w:space="0" w:color="auto"/>
                    <w:right w:val="none" w:sz="0" w:space="0" w:color="auto"/>
                  </w:divBdr>
                  <w:divsChild>
                    <w:div w:id="1334524848">
                      <w:marLeft w:val="0"/>
                      <w:marRight w:val="0"/>
                      <w:marTop w:val="0"/>
                      <w:marBottom w:val="0"/>
                      <w:divBdr>
                        <w:top w:val="none" w:sz="0" w:space="0" w:color="auto"/>
                        <w:left w:val="none" w:sz="0" w:space="0" w:color="auto"/>
                        <w:bottom w:val="none" w:sz="0" w:space="0" w:color="auto"/>
                        <w:right w:val="none" w:sz="0" w:space="0" w:color="auto"/>
                      </w:divBdr>
                    </w:div>
                  </w:divsChild>
                </w:div>
                <w:div w:id="1895313603">
                  <w:marLeft w:val="0"/>
                  <w:marRight w:val="0"/>
                  <w:marTop w:val="0"/>
                  <w:marBottom w:val="0"/>
                  <w:divBdr>
                    <w:top w:val="none" w:sz="0" w:space="0" w:color="auto"/>
                    <w:left w:val="none" w:sz="0" w:space="0" w:color="auto"/>
                    <w:bottom w:val="none" w:sz="0" w:space="0" w:color="auto"/>
                    <w:right w:val="none" w:sz="0" w:space="0" w:color="auto"/>
                  </w:divBdr>
                  <w:divsChild>
                    <w:div w:id="867642741">
                      <w:marLeft w:val="0"/>
                      <w:marRight w:val="0"/>
                      <w:marTop w:val="0"/>
                      <w:marBottom w:val="0"/>
                      <w:divBdr>
                        <w:top w:val="none" w:sz="0" w:space="0" w:color="auto"/>
                        <w:left w:val="none" w:sz="0" w:space="0" w:color="auto"/>
                        <w:bottom w:val="none" w:sz="0" w:space="0" w:color="auto"/>
                        <w:right w:val="none" w:sz="0" w:space="0" w:color="auto"/>
                      </w:divBdr>
                    </w:div>
                  </w:divsChild>
                </w:div>
                <w:div w:id="1989937819">
                  <w:marLeft w:val="0"/>
                  <w:marRight w:val="0"/>
                  <w:marTop w:val="0"/>
                  <w:marBottom w:val="0"/>
                  <w:divBdr>
                    <w:top w:val="none" w:sz="0" w:space="0" w:color="auto"/>
                    <w:left w:val="none" w:sz="0" w:space="0" w:color="auto"/>
                    <w:bottom w:val="none" w:sz="0" w:space="0" w:color="auto"/>
                    <w:right w:val="none" w:sz="0" w:space="0" w:color="auto"/>
                  </w:divBdr>
                  <w:divsChild>
                    <w:div w:id="487599273">
                      <w:marLeft w:val="0"/>
                      <w:marRight w:val="0"/>
                      <w:marTop w:val="0"/>
                      <w:marBottom w:val="0"/>
                      <w:divBdr>
                        <w:top w:val="none" w:sz="0" w:space="0" w:color="auto"/>
                        <w:left w:val="none" w:sz="0" w:space="0" w:color="auto"/>
                        <w:bottom w:val="none" w:sz="0" w:space="0" w:color="auto"/>
                        <w:right w:val="none" w:sz="0" w:space="0" w:color="auto"/>
                      </w:divBdr>
                    </w:div>
                  </w:divsChild>
                </w:div>
                <w:div w:id="2024630260">
                  <w:marLeft w:val="0"/>
                  <w:marRight w:val="0"/>
                  <w:marTop w:val="0"/>
                  <w:marBottom w:val="0"/>
                  <w:divBdr>
                    <w:top w:val="none" w:sz="0" w:space="0" w:color="auto"/>
                    <w:left w:val="none" w:sz="0" w:space="0" w:color="auto"/>
                    <w:bottom w:val="none" w:sz="0" w:space="0" w:color="auto"/>
                    <w:right w:val="none" w:sz="0" w:space="0" w:color="auto"/>
                  </w:divBdr>
                  <w:divsChild>
                    <w:div w:id="721909228">
                      <w:marLeft w:val="0"/>
                      <w:marRight w:val="0"/>
                      <w:marTop w:val="0"/>
                      <w:marBottom w:val="0"/>
                      <w:divBdr>
                        <w:top w:val="none" w:sz="0" w:space="0" w:color="auto"/>
                        <w:left w:val="none" w:sz="0" w:space="0" w:color="auto"/>
                        <w:bottom w:val="none" w:sz="0" w:space="0" w:color="auto"/>
                        <w:right w:val="none" w:sz="0" w:space="0" w:color="auto"/>
                      </w:divBdr>
                    </w:div>
                  </w:divsChild>
                </w:div>
                <w:div w:id="2057006178">
                  <w:marLeft w:val="0"/>
                  <w:marRight w:val="0"/>
                  <w:marTop w:val="0"/>
                  <w:marBottom w:val="0"/>
                  <w:divBdr>
                    <w:top w:val="none" w:sz="0" w:space="0" w:color="auto"/>
                    <w:left w:val="none" w:sz="0" w:space="0" w:color="auto"/>
                    <w:bottom w:val="none" w:sz="0" w:space="0" w:color="auto"/>
                    <w:right w:val="none" w:sz="0" w:space="0" w:color="auto"/>
                  </w:divBdr>
                  <w:divsChild>
                    <w:div w:id="405423048">
                      <w:marLeft w:val="0"/>
                      <w:marRight w:val="0"/>
                      <w:marTop w:val="0"/>
                      <w:marBottom w:val="0"/>
                      <w:divBdr>
                        <w:top w:val="none" w:sz="0" w:space="0" w:color="auto"/>
                        <w:left w:val="none" w:sz="0" w:space="0" w:color="auto"/>
                        <w:bottom w:val="none" w:sz="0" w:space="0" w:color="auto"/>
                        <w:right w:val="none" w:sz="0" w:space="0" w:color="auto"/>
                      </w:divBdr>
                    </w:div>
                  </w:divsChild>
                </w:div>
                <w:div w:id="2079748112">
                  <w:marLeft w:val="0"/>
                  <w:marRight w:val="0"/>
                  <w:marTop w:val="0"/>
                  <w:marBottom w:val="0"/>
                  <w:divBdr>
                    <w:top w:val="none" w:sz="0" w:space="0" w:color="auto"/>
                    <w:left w:val="none" w:sz="0" w:space="0" w:color="auto"/>
                    <w:bottom w:val="none" w:sz="0" w:space="0" w:color="auto"/>
                    <w:right w:val="none" w:sz="0" w:space="0" w:color="auto"/>
                  </w:divBdr>
                  <w:divsChild>
                    <w:div w:id="145162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606202">
          <w:marLeft w:val="0"/>
          <w:marRight w:val="0"/>
          <w:marTop w:val="0"/>
          <w:marBottom w:val="0"/>
          <w:divBdr>
            <w:top w:val="none" w:sz="0" w:space="0" w:color="auto"/>
            <w:left w:val="none" w:sz="0" w:space="0" w:color="auto"/>
            <w:bottom w:val="none" w:sz="0" w:space="0" w:color="auto"/>
            <w:right w:val="none" w:sz="0" w:space="0" w:color="auto"/>
          </w:divBdr>
          <w:divsChild>
            <w:div w:id="1899123465">
              <w:marLeft w:val="-75"/>
              <w:marRight w:val="0"/>
              <w:marTop w:val="30"/>
              <w:marBottom w:val="30"/>
              <w:divBdr>
                <w:top w:val="none" w:sz="0" w:space="0" w:color="auto"/>
                <w:left w:val="none" w:sz="0" w:space="0" w:color="auto"/>
                <w:bottom w:val="none" w:sz="0" w:space="0" w:color="auto"/>
                <w:right w:val="none" w:sz="0" w:space="0" w:color="auto"/>
              </w:divBdr>
              <w:divsChild>
                <w:div w:id="36902099">
                  <w:marLeft w:val="0"/>
                  <w:marRight w:val="0"/>
                  <w:marTop w:val="0"/>
                  <w:marBottom w:val="0"/>
                  <w:divBdr>
                    <w:top w:val="none" w:sz="0" w:space="0" w:color="auto"/>
                    <w:left w:val="none" w:sz="0" w:space="0" w:color="auto"/>
                    <w:bottom w:val="none" w:sz="0" w:space="0" w:color="auto"/>
                    <w:right w:val="none" w:sz="0" w:space="0" w:color="auto"/>
                  </w:divBdr>
                  <w:divsChild>
                    <w:div w:id="1456606069">
                      <w:marLeft w:val="0"/>
                      <w:marRight w:val="0"/>
                      <w:marTop w:val="0"/>
                      <w:marBottom w:val="0"/>
                      <w:divBdr>
                        <w:top w:val="none" w:sz="0" w:space="0" w:color="auto"/>
                        <w:left w:val="none" w:sz="0" w:space="0" w:color="auto"/>
                        <w:bottom w:val="none" w:sz="0" w:space="0" w:color="auto"/>
                        <w:right w:val="none" w:sz="0" w:space="0" w:color="auto"/>
                      </w:divBdr>
                    </w:div>
                  </w:divsChild>
                </w:div>
                <w:div w:id="89012547">
                  <w:marLeft w:val="0"/>
                  <w:marRight w:val="0"/>
                  <w:marTop w:val="0"/>
                  <w:marBottom w:val="0"/>
                  <w:divBdr>
                    <w:top w:val="none" w:sz="0" w:space="0" w:color="auto"/>
                    <w:left w:val="none" w:sz="0" w:space="0" w:color="auto"/>
                    <w:bottom w:val="none" w:sz="0" w:space="0" w:color="auto"/>
                    <w:right w:val="none" w:sz="0" w:space="0" w:color="auto"/>
                  </w:divBdr>
                  <w:divsChild>
                    <w:div w:id="1562519311">
                      <w:marLeft w:val="0"/>
                      <w:marRight w:val="0"/>
                      <w:marTop w:val="0"/>
                      <w:marBottom w:val="0"/>
                      <w:divBdr>
                        <w:top w:val="none" w:sz="0" w:space="0" w:color="auto"/>
                        <w:left w:val="none" w:sz="0" w:space="0" w:color="auto"/>
                        <w:bottom w:val="none" w:sz="0" w:space="0" w:color="auto"/>
                        <w:right w:val="none" w:sz="0" w:space="0" w:color="auto"/>
                      </w:divBdr>
                    </w:div>
                  </w:divsChild>
                </w:div>
                <w:div w:id="182980547">
                  <w:marLeft w:val="0"/>
                  <w:marRight w:val="0"/>
                  <w:marTop w:val="0"/>
                  <w:marBottom w:val="0"/>
                  <w:divBdr>
                    <w:top w:val="none" w:sz="0" w:space="0" w:color="auto"/>
                    <w:left w:val="none" w:sz="0" w:space="0" w:color="auto"/>
                    <w:bottom w:val="none" w:sz="0" w:space="0" w:color="auto"/>
                    <w:right w:val="none" w:sz="0" w:space="0" w:color="auto"/>
                  </w:divBdr>
                  <w:divsChild>
                    <w:div w:id="2076201696">
                      <w:marLeft w:val="0"/>
                      <w:marRight w:val="0"/>
                      <w:marTop w:val="0"/>
                      <w:marBottom w:val="0"/>
                      <w:divBdr>
                        <w:top w:val="none" w:sz="0" w:space="0" w:color="auto"/>
                        <w:left w:val="none" w:sz="0" w:space="0" w:color="auto"/>
                        <w:bottom w:val="none" w:sz="0" w:space="0" w:color="auto"/>
                        <w:right w:val="none" w:sz="0" w:space="0" w:color="auto"/>
                      </w:divBdr>
                    </w:div>
                  </w:divsChild>
                </w:div>
                <w:div w:id="202375834">
                  <w:marLeft w:val="0"/>
                  <w:marRight w:val="0"/>
                  <w:marTop w:val="0"/>
                  <w:marBottom w:val="0"/>
                  <w:divBdr>
                    <w:top w:val="none" w:sz="0" w:space="0" w:color="auto"/>
                    <w:left w:val="none" w:sz="0" w:space="0" w:color="auto"/>
                    <w:bottom w:val="none" w:sz="0" w:space="0" w:color="auto"/>
                    <w:right w:val="none" w:sz="0" w:space="0" w:color="auto"/>
                  </w:divBdr>
                  <w:divsChild>
                    <w:div w:id="2045255202">
                      <w:marLeft w:val="0"/>
                      <w:marRight w:val="0"/>
                      <w:marTop w:val="0"/>
                      <w:marBottom w:val="0"/>
                      <w:divBdr>
                        <w:top w:val="none" w:sz="0" w:space="0" w:color="auto"/>
                        <w:left w:val="none" w:sz="0" w:space="0" w:color="auto"/>
                        <w:bottom w:val="none" w:sz="0" w:space="0" w:color="auto"/>
                        <w:right w:val="none" w:sz="0" w:space="0" w:color="auto"/>
                      </w:divBdr>
                    </w:div>
                  </w:divsChild>
                </w:div>
                <w:div w:id="206919445">
                  <w:marLeft w:val="0"/>
                  <w:marRight w:val="0"/>
                  <w:marTop w:val="0"/>
                  <w:marBottom w:val="0"/>
                  <w:divBdr>
                    <w:top w:val="none" w:sz="0" w:space="0" w:color="auto"/>
                    <w:left w:val="none" w:sz="0" w:space="0" w:color="auto"/>
                    <w:bottom w:val="none" w:sz="0" w:space="0" w:color="auto"/>
                    <w:right w:val="none" w:sz="0" w:space="0" w:color="auto"/>
                  </w:divBdr>
                  <w:divsChild>
                    <w:div w:id="1669943115">
                      <w:marLeft w:val="0"/>
                      <w:marRight w:val="0"/>
                      <w:marTop w:val="0"/>
                      <w:marBottom w:val="0"/>
                      <w:divBdr>
                        <w:top w:val="none" w:sz="0" w:space="0" w:color="auto"/>
                        <w:left w:val="none" w:sz="0" w:space="0" w:color="auto"/>
                        <w:bottom w:val="none" w:sz="0" w:space="0" w:color="auto"/>
                        <w:right w:val="none" w:sz="0" w:space="0" w:color="auto"/>
                      </w:divBdr>
                    </w:div>
                  </w:divsChild>
                </w:div>
                <w:div w:id="223762708">
                  <w:marLeft w:val="0"/>
                  <w:marRight w:val="0"/>
                  <w:marTop w:val="0"/>
                  <w:marBottom w:val="0"/>
                  <w:divBdr>
                    <w:top w:val="none" w:sz="0" w:space="0" w:color="auto"/>
                    <w:left w:val="none" w:sz="0" w:space="0" w:color="auto"/>
                    <w:bottom w:val="none" w:sz="0" w:space="0" w:color="auto"/>
                    <w:right w:val="none" w:sz="0" w:space="0" w:color="auto"/>
                  </w:divBdr>
                  <w:divsChild>
                    <w:div w:id="129177415">
                      <w:marLeft w:val="0"/>
                      <w:marRight w:val="0"/>
                      <w:marTop w:val="0"/>
                      <w:marBottom w:val="0"/>
                      <w:divBdr>
                        <w:top w:val="none" w:sz="0" w:space="0" w:color="auto"/>
                        <w:left w:val="none" w:sz="0" w:space="0" w:color="auto"/>
                        <w:bottom w:val="none" w:sz="0" w:space="0" w:color="auto"/>
                        <w:right w:val="none" w:sz="0" w:space="0" w:color="auto"/>
                      </w:divBdr>
                    </w:div>
                  </w:divsChild>
                </w:div>
                <w:div w:id="243494525">
                  <w:marLeft w:val="0"/>
                  <w:marRight w:val="0"/>
                  <w:marTop w:val="0"/>
                  <w:marBottom w:val="0"/>
                  <w:divBdr>
                    <w:top w:val="none" w:sz="0" w:space="0" w:color="auto"/>
                    <w:left w:val="none" w:sz="0" w:space="0" w:color="auto"/>
                    <w:bottom w:val="none" w:sz="0" w:space="0" w:color="auto"/>
                    <w:right w:val="none" w:sz="0" w:space="0" w:color="auto"/>
                  </w:divBdr>
                  <w:divsChild>
                    <w:div w:id="1330140470">
                      <w:marLeft w:val="0"/>
                      <w:marRight w:val="0"/>
                      <w:marTop w:val="0"/>
                      <w:marBottom w:val="0"/>
                      <w:divBdr>
                        <w:top w:val="none" w:sz="0" w:space="0" w:color="auto"/>
                        <w:left w:val="none" w:sz="0" w:space="0" w:color="auto"/>
                        <w:bottom w:val="none" w:sz="0" w:space="0" w:color="auto"/>
                        <w:right w:val="none" w:sz="0" w:space="0" w:color="auto"/>
                      </w:divBdr>
                    </w:div>
                  </w:divsChild>
                </w:div>
                <w:div w:id="247472272">
                  <w:marLeft w:val="0"/>
                  <w:marRight w:val="0"/>
                  <w:marTop w:val="0"/>
                  <w:marBottom w:val="0"/>
                  <w:divBdr>
                    <w:top w:val="none" w:sz="0" w:space="0" w:color="auto"/>
                    <w:left w:val="none" w:sz="0" w:space="0" w:color="auto"/>
                    <w:bottom w:val="none" w:sz="0" w:space="0" w:color="auto"/>
                    <w:right w:val="none" w:sz="0" w:space="0" w:color="auto"/>
                  </w:divBdr>
                  <w:divsChild>
                    <w:div w:id="129058638">
                      <w:marLeft w:val="0"/>
                      <w:marRight w:val="0"/>
                      <w:marTop w:val="0"/>
                      <w:marBottom w:val="0"/>
                      <w:divBdr>
                        <w:top w:val="none" w:sz="0" w:space="0" w:color="auto"/>
                        <w:left w:val="none" w:sz="0" w:space="0" w:color="auto"/>
                        <w:bottom w:val="none" w:sz="0" w:space="0" w:color="auto"/>
                        <w:right w:val="none" w:sz="0" w:space="0" w:color="auto"/>
                      </w:divBdr>
                    </w:div>
                  </w:divsChild>
                </w:div>
                <w:div w:id="275603389">
                  <w:marLeft w:val="0"/>
                  <w:marRight w:val="0"/>
                  <w:marTop w:val="0"/>
                  <w:marBottom w:val="0"/>
                  <w:divBdr>
                    <w:top w:val="none" w:sz="0" w:space="0" w:color="auto"/>
                    <w:left w:val="none" w:sz="0" w:space="0" w:color="auto"/>
                    <w:bottom w:val="none" w:sz="0" w:space="0" w:color="auto"/>
                    <w:right w:val="none" w:sz="0" w:space="0" w:color="auto"/>
                  </w:divBdr>
                  <w:divsChild>
                    <w:div w:id="561448684">
                      <w:marLeft w:val="0"/>
                      <w:marRight w:val="0"/>
                      <w:marTop w:val="0"/>
                      <w:marBottom w:val="0"/>
                      <w:divBdr>
                        <w:top w:val="none" w:sz="0" w:space="0" w:color="auto"/>
                        <w:left w:val="none" w:sz="0" w:space="0" w:color="auto"/>
                        <w:bottom w:val="none" w:sz="0" w:space="0" w:color="auto"/>
                        <w:right w:val="none" w:sz="0" w:space="0" w:color="auto"/>
                      </w:divBdr>
                    </w:div>
                  </w:divsChild>
                </w:div>
                <w:div w:id="440954754">
                  <w:marLeft w:val="0"/>
                  <w:marRight w:val="0"/>
                  <w:marTop w:val="0"/>
                  <w:marBottom w:val="0"/>
                  <w:divBdr>
                    <w:top w:val="none" w:sz="0" w:space="0" w:color="auto"/>
                    <w:left w:val="none" w:sz="0" w:space="0" w:color="auto"/>
                    <w:bottom w:val="none" w:sz="0" w:space="0" w:color="auto"/>
                    <w:right w:val="none" w:sz="0" w:space="0" w:color="auto"/>
                  </w:divBdr>
                  <w:divsChild>
                    <w:div w:id="208343999">
                      <w:marLeft w:val="0"/>
                      <w:marRight w:val="0"/>
                      <w:marTop w:val="0"/>
                      <w:marBottom w:val="0"/>
                      <w:divBdr>
                        <w:top w:val="none" w:sz="0" w:space="0" w:color="auto"/>
                        <w:left w:val="none" w:sz="0" w:space="0" w:color="auto"/>
                        <w:bottom w:val="none" w:sz="0" w:space="0" w:color="auto"/>
                        <w:right w:val="none" w:sz="0" w:space="0" w:color="auto"/>
                      </w:divBdr>
                    </w:div>
                  </w:divsChild>
                </w:div>
                <w:div w:id="491414322">
                  <w:marLeft w:val="0"/>
                  <w:marRight w:val="0"/>
                  <w:marTop w:val="0"/>
                  <w:marBottom w:val="0"/>
                  <w:divBdr>
                    <w:top w:val="none" w:sz="0" w:space="0" w:color="auto"/>
                    <w:left w:val="none" w:sz="0" w:space="0" w:color="auto"/>
                    <w:bottom w:val="none" w:sz="0" w:space="0" w:color="auto"/>
                    <w:right w:val="none" w:sz="0" w:space="0" w:color="auto"/>
                  </w:divBdr>
                  <w:divsChild>
                    <w:div w:id="1276717393">
                      <w:marLeft w:val="0"/>
                      <w:marRight w:val="0"/>
                      <w:marTop w:val="0"/>
                      <w:marBottom w:val="0"/>
                      <w:divBdr>
                        <w:top w:val="none" w:sz="0" w:space="0" w:color="auto"/>
                        <w:left w:val="none" w:sz="0" w:space="0" w:color="auto"/>
                        <w:bottom w:val="none" w:sz="0" w:space="0" w:color="auto"/>
                        <w:right w:val="none" w:sz="0" w:space="0" w:color="auto"/>
                      </w:divBdr>
                    </w:div>
                  </w:divsChild>
                </w:div>
                <w:div w:id="587427299">
                  <w:marLeft w:val="0"/>
                  <w:marRight w:val="0"/>
                  <w:marTop w:val="0"/>
                  <w:marBottom w:val="0"/>
                  <w:divBdr>
                    <w:top w:val="none" w:sz="0" w:space="0" w:color="auto"/>
                    <w:left w:val="none" w:sz="0" w:space="0" w:color="auto"/>
                    <w:bottom w:val="none" w:sz="0" w:space="0" w:color="auto"/>
                    <w:right w:val="none" w:sz="0" w:space="0" w:color="auto"/>
                  </w:divBdr>
                  <w:divsChild>
                    <w:div w:id="1314143637">
                      <w:marLeft w:val="0"/>
                      <w:marRight w:val="0"/>
                      <w:marTop w:val="0"/>
                      <w:marBottom w:val="0"/>
                      <w:divBdr>
                        <w:top w:val="none" w:sz="0" w:space="0" w:color="auto"/>
                        <w:left w:val="none" w:sz="0" w:space="0" w:color="auto"/>
                        <w:bottom w:val="none" w:sz="0" w:space="0" w:color="auto"/>
                        <w:right w:val="none" w:sz="0" w:space="0" w:color="auto"/>
                      </w:divBdr>
                    </w:div>
                  </w:divsChild>
                </w:div>
                <w:div w:id="589854431">
                  <w:marLeft w:val="0"/>
                  <w:marRight w:val="0"/>
                  <w:marTop w:val="0"/>
                  <w:marBottom w:val="0"/>
                  <w:divBdr>
                    <w:top w:val="none" w:sz="0" w:space="0" w:color="auto"/>
                    <w:left w:val="none" w:sz="0" w:space="0" w:color="auto"/>
                    <w:bottom w:val="none" w:sz="0" w:space="0" w:color="auto"/>
                    <w:right w:val="none" w:sz="0" w:space="0" w:color="auto"/>
                  </w:divBdr>
                  <w:divsChild>
                    <w:div w:id="994799818">
                      <w:marLeft w:val="0"/>
                      <w:marRight w:val="0"/>
                      <w:marTop w:val="0"/>
                      <w:marBottom w:val="0"/>
                      <w:divBdr>
                        <w:top w:val="none" w:sz="0" w:space="0" w:color="auto"/>
                        <w:left w:val="none" w:sz="0" w:space="0" w:color="auto"/>
                        <w:bottom w:val="none" w:sz="0" w:space="0" w:color="auto"/>
                        <w:right w:val="none" w:sz="0" w:space="0" w:color="auto"/>
                      </w:divBdr>
                    </w:div>
                  </w:divsChild>
                </w:div>
                <w:div w:id="665481073">
                  <w:marLeft w:val="0"/>
                  <w:marRight w:val="0"/>
                  <w:marTop w:val="0"/>
                  <w:marBottom w:val="0"/>
                  <w:divBdr>
                    <w:top w:val="none" w:sz="0" w:space="0" w:color="auto"/>
                    <w:left w:val="none" w:sz="0" w:space="0" w:color="auto"/>
                    <w:bottom w:val="none" w:sz="0" w:space="0" w:color="auto"/>
                    <w:right w:val="none" w:sz="0" w:space="0" w:color="auto"/>
                  </w:divBdr>
                  <w:divsChild>
                    <w:div w:id="1742872252">
                      <w:marLeft w:val="0"/>
                      <w:marRight w:val="0"/>
                      <w:marTop w:val="0"/>
                      <w:marBottom w:val="0"/>
                      <w:divBdr>
                        <w:top w:val="none" w:sz="0" w:space="0" w:color="auto"/>
                        <w:left w:val="none" w:sz="0" w:space="0" w:color="auto"/>
                        <w:bottom w:val="none" w:sz="0" w:space="0" w:color="auto"/>
                        <w:right w:val="none" w:sz="0" w:space="0" w:color="auto"/>
                      </w:divBdr>
                    </w:div>
                  </w:divsChild>
                </w:div>
                <w:div w:id="723800560">
                  <w:marLeft w:val="0"/>
                  <w:marRight w:val="0"/>
                  <w:marTop w:val="0"/>
                  <w:marBottom w:val="0"/>
                  <w:divBdr>
                    <w:top w:val="none" w:sz="0" w:space="0" w:color="auto"/>
                    <w:left w:val="none" w:sz="0" w:space="0" w:color="auto"/>
                    <w:bottom w:val="none" w:sz="0" w:space="0" w:color="auto"/>
                    <w:right w:val="none" w:sz="0" w:space="0" w:color="auto"/>
                  </w:divBdr>
                  <w:divsChild>
                    <w:div w:id="1089502581">
                      <w:marLeft w:val="0"/>
                      <w:marRight w:val="0"/>
                      <w:marTop w:val="0"/>
                      <w:marBottom w:val="0"/>
                      <w:divBdr>
                        <w:top w:val="none" w:sz="0" w:space="0" w:color="auto"/>
                        <w:left w:val="none" w:sz="0" w:space="0" w:color="auto"/>
                        <w:bottom w:val="none" w:sz="0" w:space="0" w:color="auto"/>
                        <w:right w:val="none" w:sz="0" w:space="0" w:color="auto"/>
                      </w:divBdr>
                    </w:div>
                  </w:divsChild>
                </w:div>
                <w:div w:id="730150352">
                  <w:marLeft w:val="0"/>
                  <w:marRight w:val="0"/>
                  <w:marTop w:val="0"/>
                  <w:marBottom w:val="0"/>
                  <w:divBdr>
                    <w:top w:val="none" w:sz="0" w:space="0" w:color="auto"/>
                    <w:left w:val="none" w:sz="0" w:space="0" w:color="auto"/>
                    <w:bottom w:val="none" w:sz="0" w:space="0" w:color="auto"/>
                    <w:right w:val="none" w:sz="0" w:space="0" w:color="auto"/>
                  </w:divBdr>
                  <w:divsChild>
                    <w:div w:id="405345556">
                      <w:marLeft w:val="0"/>
                      <w:marRight w:val="0"/>
                      <w:marTop w:val="0"/>
                      <w:marBottom w:val="0"/>
                      <w:divBdr>
                        <w:top w:val="none" w:sz="0" w:space="0" w:color="auto"/>
                        <w:left w:val="none" w:sz="0" w:space="0" w:color="auto"/>
                        <w:bottom w:val="none" w:sz="0" w:space="0" w:color="auto"/>
                        <w:right w:val="none" w:sz="0" w:space="0" w:color="auto"/>
                      </w:divBdr>
                    </w:div>
                  </w:divsChild>
                </w:div>
                <w:div w:id="850417876">
                  <w:marLeft w:val="0"/>
                  <w:marRight w:val="0"/>
                  <w:marTop w:val="0"/>
                  <w:marBottom w:val="0"/>
                  <w:divBdr>
                    <w:top w:val="none" w:sz="0" w:space="0" w:color="auto"/>
                    <w:left w:val="none" w:sz="0" w:space="0" w:color="auto"/>
                    <w:bottom w:val="none" w:sz="0" w:space="0" w:color="auto"/>
                    <w:right w:val="none" w:sz="0" w:space="0" w:color="auto"/>
                  </w:divBdr>
                  <w:divsChild>
                    <w:div w:id="334260239">
                      <w:marLeft w:val="0"/>
                      <w:marRight w:val="0"/>
                      <w:marTop w:val="0"/>
                      <w:marBottom w:val="0"/>
                      <w:divBdr>
                        <w:top w:val="none" w:sz="0" w:space="0" w:color="auto"/>
                        <w:left w:val="none" w:sz="0" w:space="0" w:color="auto"/>
                        <w:bottom w:val="none" w:sz="0" w:space="0" w:color="auto"/>
                        <w:right w:val="none" w:sz="0" w:space="0" w:color="auto"/>
                      </w:divBdr>
                    </w:div>
                  </w:divsChild>
                </w:div>
                <w:div w:id="899633466">
                  <w:marLeft w:val="0"/>
                  <w:marRight w:val="0"/>
                  <w:marTop w:val="0"/>
                  <w:marBottom w:val="0"/>
                  <w:divBdr>
                    <w:top w:val="none" w:sz="0" w:space="0" w:color="auto"/>
                    <w:left w:val="none" w:sz="0" w:space="0" w:color="auto"/>
                    <w:bottom w:val="none" w:sz="0" w:space="0" w:color="auto"/>
                    <w:right w:val="none" w:sz="0" w:space="0" w:color="auto"/>
                  </w:divBdr>
                  <w:divsChild>
                    <w:div w:id="1481338559">
                      <w:marLeft w:val="0"/>
                      <w:marRight w:val="0"/>
                      <w:marTop w:val="0"/>
                      <w:marBottom w:val="0"/>
                      <w:divBdr>
                        <w:top w:val="none" w:sz="0" w:space="0" w:color="auto"/>
                        <w:left w:val="none" w:sz="0" w:space="0" w:color="auto"/>
                        <w:bottom w:val="none" w:sz="0" w:space="0" w:color="auto"/>
                        <w:right w:val="none" w:sz="0" w:space="0" w:color="auto"/>
                      </w:divBdr>
                    </w:div>
                  </w:divsChild>
                </w:div>
                <w:div w:id="998732537">
                  <w:marLeft w:val="0"/>
                  <w:marRight w:val="0"/>
                  <w:marTop w:val="0"/>
                  <w:marBottom w:val="0"/>
                  <w:divBdr>
                    <w:top w:val="none" w:sz="0" w:space="0" w:color="auto"/>
                    <w:left w:val="none" w:sz="0" w:space="0" w:color="auto"/>
                    <w:bottom w:val="none" w:sz="0" w:space="0" w:color="auto"/>
                    <w:right w:val="none" w:sz="0" w:space="0" w:color="auto"/>
                  </w:divBdr>
                  <w:divsChild>
                    <w:div w:id="607273063">
                      <w:marLeft w:val="0"/>
                      <w:marRight w:val="0"/>
                      <w:marTop w:val="0"/>
                      <w:marBottom w:val="0"/>
                      <w:divBdr>
                        <w:top w:val="none" w:sz="0" w:space="0" w:color="auto"/>
                        <w:left w:val="none" w:sz="0" w:space="0" w:color="auto"/>
                        <w:bottom w:val="none" w:sz="0" w:space="0" w:color="auto"/>
                        <w:right w:val="none" w:sz="0" w:space="0" w:color="auto"/>
                      </w:divBdr>
                    </w:div>
                  </w:divsChild>
                </w:div>
                <w:div w:id="1021201704">
                  <w:marLeft w:val="0"/>
                  <w:marRight w:val="0"/>
                  <w:marTop w:val="0"/>
                  <w:marBottom w:val="0"/>
                  <w:divBdr>
                    <w:top w:val="none" w:sz="0" w:space="0" w:color="auto"/>
                    <w:left w:val="none" w:sz="0" w:space="0" w:color="auto"/>
                    <w:bottom w:val="none" w:sz="0" w:space="0" w:color="auto"/>
                    <w:right w:val="none" w:sz="0" w:space="0" w:color="auto"/>
                  </w:divBdr>
                  <w:divsChild>
                    <w:div w:id="730269678">
                      <w:marLeft w:val="0"/>
                      <w:marRight w:val="0"/>
                      <w:marTop w:val="0"/>
                      <w:marBottom w:val="0"/>
                      <w:divBdr>
                        <w:top w:val="none" w:sz="0" w:space="0" w:color="auto"/>
                        <w:left w:val="none" w:sz="0" w:space="0" w:color="auto"/>
                        <w:bottom w:val="none" w:sz="0" w:space="0" w:color="auto"/>
                        <w:right w:val="none" w:sz="0" w:space="0" w:color="auto"/>
                      </w:divBdr>
                    </w:div>
                  </w:divsChild>
                </w:div>
                <w:div w:id="1042940804">
                  <w:marLeft w:val="0"/>
                  <w:marRight w:val="0"/>
                  <w:marTop w:val="0"/>
                  <w:marBottom w:val="0"/>
                  <w:divBdr>
                    <w:top w:val="none" w:sz="0" w:space="0" w:color="auto"/>
                    <w:left w:val="none" w:sz="0" w:space="0" w:color="auto"/>
                    <w:bottom w:val="none" w:sz="0" w:space="0" w:color="auto"/>
                    <w:right w:val="none" w:sz="0" w:space="0" w:color="auto"/>
                  </w:divBdr>
                  <w:divsChild>
                    <w:div w:id="1824930718">
                      <w:marLeft w:val="0"/>
                      <w:marRight w:val="0"/>
                      <w:marTop w:val="0"/>
                      <w:marBottom w:val="0"/>
                      <w:divBdr>
                        <w:top w:val="none" w:sz="0" w:space="0" w:color="auto"/>
                        <w:left w:val="none" w:sz="0" w:space="0" w:color="auto"/>
                        <w:bottom w:val="none" w:sz="0" w:space="0" w:color="auto"/>
                        <w:right w:val="none" w:sz="0" w:space="0" w:color="auto"/>
                      </w:divBdr>
                    </w:div>
                  </w:divsChild>
                </w:div>
                <w:div w:id="1055616336">
                  <w:marLeft w:val="0"/>
                  <w:marRight w:val="0"/>
                  <w:marTop w:val="0"/>
                  <w:marBottom w:val="0"/>
                  <w:divBdr>
                    <w:top w:val="none" w:sz="0" w:space="0" w:color="auto"/>
                    <w:left w:val="none" w:sz="0" w:space="0" w:color="auto"/>
                    <w:bottom w:val="none" w:sz="0" w:space="0" w:color="auto"/>
                    <w:right w:val="none" w:sz="0" w:space="0" w:color="auto"/>
                  </w:divBdr>
                  <w:divsChild>
                    <w:div w:id="581793075">
                      <w:marLeft w:val="0"/>
                      <w:marRight w:val="0"/>
                      <w:marTop w:val="0"/>
                      <w:marBottom w:val="0"/>
                      <w:divBdr>
                        <w:top w:val="none" w:sz="0" w:space="0" w:color="auto"/>
                        <w:left w:val="none" w:sz="0" w:space="0" w:color="auto"/>
                        <w:bottom w:val="none" w:sz="0" w:space="0" w:color="auto"/>
                        <w:right w:val="none" w:sz="0" w:space="0" w:color="auto"/>
                      </w:divBdr>
                    </w:div>
                  </w:divsChild>
                </w:div>
                <w:div w:id="1079057851">
                  <w:marLeft w:val="0"/>
                  <w:marRight w:val="0"/>
                  <w:marTop w:val="0"/>
                  <w:marBottom w:val="0"/>
                  <w:divBdr>
                    <w:top w:val="none" w:sz="0" w:space="0" w:color="auto"/>
                    <w:left w:val="none" w:sz="0" w:space="0" w:color="auto"/>
                    <w:bottom w:val="none" w:sz="0" w:space="0" w:color="auto"/>
                    <w:right w:val="none" w:sz="0" w:space="0" w:color="auto"/>
                  </w:divBdr>
                  <w:divsChild>
                    <w:div w:id="542180324">
                      <w:marLeft w:val="0"/>
                      <w:marRight w:val="0"/>
                      <w:marTop w:val="0"/>
                      <w:marBottom w:val="0"/>
                      <w:divBdr>
                        <w:top w:val="none" w:sz="0" w:space="0" w:color="auto"/>
                        <w:left w:val="none" w:sz="0" w:space="0" w:color="auto"/>
                        <w:bottom w:val="none" w:sz="0" w:space="0" w:color="auto"/>
                        <w:right w:val="none" w:sz="0" w:space="0" w:color="auto"/>
                      </w:divBdr>
                    </w:div>
                  </w:divsChild>
                </w:div>
                <w:div w:id="1150753962">
                  <w:marLeft w:val="0"/>
                  <w:marRight w:val="0"/>
                  <w:marTop w:val="0"/>
                  <w:marBottom w:val="0"/>
                  <w:divBdr>
                    <w:top w:val="none" w:sz="0" w:space="0" w:color="auto"/>
                    <w:left w:val="none" w:sz="0" w:space="0" w:color="auto"/>
                    <w:bottom w:val="none" w:sz="0" w:space="0" w:color="auto"/>
                    <w:right w:val="none" w:sz="0" w:space="0" w:color="auto"/>
                  </w:divBdr>
                  <w:divsChild>
                    <w:div w:id="1073623959">
                      <w:marLeft w:val="0"/>
                      <w:marRight w:val="0"/>
                      <w:marTop w:val="0"/>
                      <w:marBottom w:val="0"/>
                      <w:divBdr>
                        <w:top w:val="none" w:sz="0" w:space="0" w:color="auto"/>
                        <w:left w:val="none" w:sz="0" w:space="0" w:color="auto"/>
                        <w:bottom w:val="none" w:sz="0" w:space="0" w:color="auto"/>
                        <w:right w:val="none" w:sz="0" w:space="0" w:color="auto"/>
                      </w:divBdr>
                    </w:div>
                  </w:divsChild>
                </w:div>
                <w:div w:id="1154835253">
                  <w:marLeft w:val="0"/>
                  <w:marRight w:val="0"/>
                  <w:marTop w:val="0"/>
                  <w:marBottom w:val="0"/>
                  <w:divBdr>
                    <w:top w:val="none" w:sz="0" w:space="0" w:color="auto"/>
                    <w:left w:val="none" w:sz="0" w:space="0" w:color="auto"/>
                    <w:bottom w:val="none" w:sz="0" w:space="0" w:color="auto"/>
                    <w:right w:val="none" w:sz="0" w:space="0" w:color="auto"/>
                  </w:divBdr>
                  <w:divsChild>
                    <w:div w:id="1447190773">
                      <w:marLeft w:val="0"/>
                      <w:marRight w:val="0"/>
                      <w:marTop w:val="0"/>
                      <w:marBottom w:val="0"/>
                      <w:divBdr>
                        <w:top w:val="none" w:sz="0" w:space="0" w:color="auto"/>
                        <w:left w:val="none" w:sz="0" w:space="0" w:color="auto"/>
                        <w:bottom w:val="none" w:sz="0" w:space="0" w:color="auto"/>
                        <w:right w:val="none" w:sz="0" w:space="0" w:color="auto"/>
                      </w:divBdr>
                    </w:div>
                  </w:divsChild>
                </w:div>
                <w:div w:id="1175538082">
                  <w:marLeft w:val="0"/>
                  <w:marRight w:val="0"/>
                  <w:marTop w:val="0"/>
                  <w:marBottom w:val="0"/>
                  <w:divBdr>
                    <w:top w:val="none" w:sz="0" w:space="0" w:color="auto"/>
                    <w:left w:val="none" w:sz="0" w:space="0" w:color="auto"/>
                    <w:bottom w:val="none" w:sz="0" w:space="0" w:color="auto"/>
                    <w:right w:val="none" w:sz="0" w:space="0" w:color="auto"/>
                  </w:divBdr>
                  <w:divsChild>
                    <w:div w:id="889537309">
                      <w:marLeft w:val="0"/>
                      <w:marRight w:val="0"/>
                      <w:marTop w:val="0"/>
                      <w:marBottom w:val="0"/>
                      <w:divBdr>
                        <w:top w:val="none" w:sz="0" w:space="0" w:color="auto"/>
                        <w:left w:val="none" w:sz="0" w:space="0" w:color="auto"/>
                        <w:bottom w:val="none" w:sz="0" w:space="0" w:color="auto"/>
                        <w:right w:val="none" w:sz="0" w:space="0" w:color="auto"/>
                      </w:divBdr>
                    </w:div>
                  </w:divsChild>
                </w:div>
                <w:div w:id="1185632176">
                  <w:marLeft w:val="0"/>
                  <w:marRight w:val="0"/>
                  <w:marTop w:val="0"/>
                  <w:marBottom w:val="0"/>
                  <w:divBdr>
                    <w:top w:val="none" w:sz="0" w:space="0" w:color="auto"/>
                    <w:left w:val="none" w:sz="0" w:space="0" w:color="auto"/>
                    <w:bottom w:val="none" w:sz="0" w:space="0" w:color="auto"/>
                    <w:right w:val="none" w:sz="0" w:space="0" w:color="auto"/>
                  </w:divBdr>
                  <w:divsChild>
                    <w:div w:id="284196217">
                      <w:marLeft w:val="0"/>
                      <w:marRight w:val="0"/>
                      <w:marTop w:val="0"/>
                      <w:marBottom w:val="0"/>
                      <w:divBdr>
                        <w:top w:val="none" w:sz="0" w:space="0" w:color="auto"/>
                        <w:left w:val="none" w:sz="0" w:space="0" w:color="auto"/>
                        <w:bottom w:val="none" w:sz="0" w:space="0" w:color="auto"/>
                        <w:right w:val="none" w:sz="0" w:space="0" w:color="auto"/>
                      </w:divBdr>
                    </w:div>
                  </w:divsChild>
                </w:div>
                <w:div w:id="1191139575">
                  <w:marLeft w:val="0"/>
                  <w:marRight w:val="0"/>
                  <w:marTop w:val="0"/>
                  <w:marBottom w:val="0"/>
                  <w:divBdr>
                    <w:top w:val="none" w:sz="0" w:space="0" w:color="auto"/>
                    <w:left w:val="none" w:sz="0" w:space="0" w:color="auto"/>
                    <w:bottom w:val="none" w:sz="0" w:space="0" w:color="auto"/>
                    <w:right w:val="none" w:sz="0" w:space="0" w:color="auto"/>
                  </w:divBdr>
                  <w:divsChild>
                    <w:div w:id="1388529020">
                      <w:marLeft w:val="0"/>
                      <w:marRight w:val="0"/>
                      <w:marTop w:val="0"/>
                      <w:marBottom w:val="0"/>
                      <w:divBdr>
                        <w:top w:val="none" w:sz="0" w:space="0" w:color="auto"/>
                        <w:left w:val="none" w:sz="0" w:space="0" w:color="auto"/>
                        <w:bottom w:val="none" w:sz="0" w:space="0" w:color="auto"/>
                        <w:right w:val="none" w:sz="0" w:space="0" w:color="auto"/>
                      </w:divBdr>
                    </w:div>
                  </w:divsChild>
                </w:div>
                <w:div w:id="1200626761">
                  <w:marLeft w:val="0"/>
                  <w:marRight w:val="0"/>
                  <w:marTop w:val="0"/>
                  <w:marBottom w:val="0"/>
                  <w:divBdr>
                    <w:top w:val="none" w:sz="0" w:space="0" w:color="auto"/>
                    <w:left w:val="none" w:sz="0" w:space="0" w:color="auto"/>
                    <w:bottom w:val="none" w:sz="0" w:space="0" w:color="auto"/>
                    <w:right w:val="none" w:sz="0" w:space="0" w:color="auto"/>
                  </w:divBdr>
                  <w:divsChild>
                    <w:div w:id="1502623933">
                      <w:marLeft w:val="0"/>
                      <w:marRight w:val="0"/>
                      <w:marTop w:val="0"/>
                      <w:marBottom w:val="0"/>
                      <w:divBdr>
                        <w:top w:val="none" w:sz="0" w:space="0" w:color="auto"/>
                        <w:left w:val="none" w:sz="0" w:space="0" w:color="auto"/>
                        <w:bottom w:val="none" w:sz="0" w:space="0" w:color="auto"/>
                        <w:right w:val="none" w:sz="0" w:space="0" w:color="auto"/>
                      </w:divBdr>
                    </w:div>
                  </w:divsChild>
                </w:div>
                <w:div w:id="1221399149">
                  <w:marLeft w:val="0"/>
                  <w:marRight w:val="0"/>
                  <w:marTop w:val="0"/>
                  <w:marBottom w:val="0"/>
                  <w:divBdr>
                    <w:top w:val="none" w:sz="0" w:space="0" w:color="auto"/>
                    <w:left w:val="none" w:sz="0" w:space="0" w:color="auto"/>
                    <w:bottom w:val="none" w:sz="0" w:space="0" w:color="auto"/>
                    <w:right w:val="none" w:sz="0" w:space="0" w:color="auto"/>
                  </w:divBdr>
                  <w:divsChild>
                    <w:div w:id="990138412">
                      <w:marLeft w:val="0"/>
                      <w:marRight w:val="0"/>
                      <w:marTop w:val="0"/>
                      <w:marBottom w:val="0"/>
                      <w:divBdr>
                        <w:top w:val="none" w:sz="0" w:space="0" w:color="auto"/>
                        <w:left w:val="none" w:sz="0" w:space="0" w:color="auto"/>
                        <w:bottom w:val="none" w:sz="0" w:space="0" w:color="auto"/>
                        <w:right w:val="none" w:sz="0" w:space="0" w:color="auto"/>
                      </w:divBdr>
                    </w:div>
                  </w:divsChild>
                </w:div>
                <w:div w:id="1266504265">
                  <w:marLeft w:val="0"/>
                  <w:marRight w:val="0"/>
                  <w:marTop w:val="0"/>
                  <w:marBottom w:val="0"/>
                  <w:divBdr>
                    <w:top w:val="none" w:sz="0" w:space="0" w:color="auto"/>
                    <w:left w:val="none" w:sz="0" w:space="0" w:color="auto"/>
                    <w:bottom w:val="none" w:sz="0" w:space="0" w:color="auto"/>
                    <w:right w:val="none" w:sz="0" w:space="0" w:color="auto"/>
                  </w:divBdr>
                  <w:divsChild>
                    <w:div w:id="1368720296">
                      <w:marLeft w:val="0"/>
                      <w:marRight w:val="0"/>
                      <w:marTop w:val="0"/>
                      <w:marBottom w:val="0"/>
                      <w:divBdr>
                        <w:top w:val="none" w:sz="0" w:space="0" w:color="auto"/>
                        <w:left w:val="none" w:sz="0" w:space="0" w:color="auto"/>
                        <w:bottom w:val="none" w:sz="0" w:space="0" w:color="auto"/>
                        <w:right w:val="none" w:sz="0" w:space="0" w:color="auto"/>
                      </w:divBdr>
                    </w:div>
                  </w:divsChild>
                </w:div>
                <w:div w:id="1275281787">
                  <w:marLeft w:val="0"/>
                  <w:marRight w:val="0"/>
                  <w:marTop w:val="0"/>
                  <w:marBottom w:val="0"/>
                  <w:divBdr>
                    <w:top w:val="none" w:sz="0" w:space="0" w:color="auto"/>
                    <w:left w:val="none" w:sz="0" w:space="0" w:color="auto"/>
                    <w:bottom w:val="none" w:sz="0" w:space="0" w:color="auto"/>
                    <w:right w:val="none" w:sz="0" w:space="0" w:color="auto"/>
                  </w:divBdr>
                  <w:divsChild>
                    <w:div w:id="104664260">
                      <w:marLeft w:val="0"/>
                      <w:marRight w:val="0"/>
                      <w:marTop w:val="0"/>
                      <w:marBottom w:val="0"/>
                      <w:divBdr>
                        <w:top w:val="none" w:sz="0" w:space="0" w:color="auto"/>
                        <w:left w:val="none" w:sz="0" w:space="0" w:color="auto"/>
                        <w:bottom w:val="none" w:sz="0" w:space="0" w:color="auto"/>
                        <w:right w:val="none" w:sz="0" w:space="0" w:color="auto"/>
                      </w:divBdr>
                    </w:div>
                  </w:divsChild>
                </w:div>
                <w:div w:id="1320622267">
                  <w:marLeft w:val="0"/>
                  <w:marRight w:val="0"/>
                  <w:marTop w:val="0"/>
                  <w:marBottom w:val="0"/>
                  <w:divBdr>
                    <w:top w:val="none" w:sz="0" w:space="0" w:color="auto"/>
                    <w:left w:val="none" w:sz="0" w:space="0" w:color="auto"/>
                    <w:bottom w:val="none" w:sz="0" w:space="0" w:color="auto"/>
                    <w:right w:val="none" w:sz="0" w:space="0" w:color="auto"/>
                  </w:divBdr>
                  <w:divsChild>
                    <w:div w:id="1496022424">
                      <w:marLeft w:val="0"/>
                      <w:marRight w:val="0"/>
                      <w:marTop w:val="0"/>
                      <w:marBottom w:val="0"/>
                      <w:divBdr>
                        <w:top w:val="none" w:sz="0" w:space="0" w:color="auto"/>
                        <w:left w:val="none" w:sz="0" w:space="0" w:color="auto"/>
                        <w:bottom w:val="none" w:sz="0" w:space="0" w:color="auto"/>
                        <w:right w:val="none" w:sz="0" w:space="0" w:color="auto"/>
                      </w:divBdr>
                    </w:div>
                  </w:divsChild>
                </w:div>
                <w:div w:id="1322468961">
                  <w:marLeft w:val="0"/>
                  <w:marRight w:val="0"/>
                  <w:marTop w:val="0"/>
                  <w:marBottom w:val="0"/>
                  <w:divBdr>
                    <w:top w:val="none" w:sz="0" w:space="0" w:color="auto"/>
                    <w:left w:val="none" w:sz="0" w:space="0" w:color="auto"/>
                    <w:bottom w:val="none" w:sz="0" w:space="0" w:color="auto"/>
                    <w:right w:val="none" w:sz="0" w:space="0" w:color="auto"/>
                  </w:divBdr>
                  <w:divsChild>
                    <w:div w:id="165024721">
                      <w:marLeft w:val="0"/>
                      <w:marRight w:val="0"/>
                      <w:marTop w:val="0"/>
                      <w:marBottom w:val="0"/>
                      <w:divBdr>
                        <w:top w:val="none" w:sz="0" w:space="0" w:color="auto"/>
                        <w:left w:val="none" w:sz="0" w:space="0" w:color="auto"/>
                        <w:bottom w:val="none" w:sz="0" w:space="0" w:color="auto"/>
                        <w:right w:val="none" w:sz="0" w:space="0" w:color="auto"/>
                      </w:divBdr>
                    </w:div>
                  </w:divsChild>
                </w:div>
                <w:div w:id="1400521660">
                  <w:marLeft w:val="0"/>
                  <w:marRight w:val="0"/>
                  <w:marTop w:val="0"/>
                  <w:marBottom w:val="0"/>
                  <w:divBdr>
                    <w:top w:val="none" w:sz="0" w:space="0" w:color="auto"/>
                    <w:left w:val="none" w:sz="0" w:space="0" w:color="auto"/>
                    <w:bottom w:val="none" w:sz="0" w:space="0" w:color="auto"/>
                    <w:right w:val="none" w:sz="0" w:space="0" w:color="auto"/>
                  </w:divBdr>
                  <w:divsChild>
                    <w:div w:id="67655635">
                      <w:marLeft w:val="0"/>
                      <w:marRight w:val="0"/>
                      <w:marTop w:val="0"/>
                      <w:marBottom w:val="0"/>
                      <w:divBdr>
                        <w:top w:val="none" w:sz="0" w:space="0" w:color="auto"/>
                        <w:left w:val="none" w:sz="0" w:space="0" w:color="auto"/>
                        <w:bottom w:val="none" w:sz="0" w:space="0" w:color="auto"/>
                        <w:right w:val="none" w:sz="0" w:space="0" w:color="auto"/>
                      </w:divBdr>
                    </w:div>
                    <w:div w:id="552162092">
                      <w:marLeft w:val="0"/>
                      <w:marRight w:val="0"/>
                      <w:marTop w:val="0"/>
                      <w:marBottom w:val="0"/>
                      <w:divBdr>
                        <w:top w:val="none" w:sz="0" w:space="0" w:color="auto"/>
                        <w:left w:val="none" w:sz="0" w:space="0" w:color="auto"/>
                        <w:bottom w:val="none" w:sz="0" w:space="0" w:color="auto"/>
                        <w:right w:val="none" w:sz="0" w:space="0" w:color="auto"/>
                      </w:divBdr>
                    </w:div>
                    <w:div w:id="1043868426">
                      <w:marLeft w:val="0"/>
                      <w:marRight w:val="0"/>
                      <w:marTop w:val="0"/>
                      <w:marBottom w:val="0"/>
                      <w:divBdr>
                        <w:top w:val="none" w:sz="0" w:space="0" w:color="auto"/>
                        <w:left w:val="none" w:sz="0" w:space="0" w:color="auto"/>
                        <w:bottom w:val="none" w:sz="0" w:space="0" w:color="auto"/>
                        <w:right w:val="none" w:sz="0" w:space="0" w:color="auto"/>
                      </w:divBdr>
                    </w:div>
                    <w:div w:id="1441947403">
                      <w:marLeft w:val="0"/>
                      <w:marRight w:val="0"/>
                      <w:marTop w:val="0"/>
                      <w:marBottom w:val="0"/>
                      <w:divBdr>
                        <w:top w:val="none" w:sz="0" w:space="0" w:color="auto"/>
                        <w:left w:val="none" w:sz="0" w:space="0" w:color="auto"/>
                        <w:bottom w:val="none" w:sz="0" w:space="0" w:color="auto"/>
                        <w:right w:val="none" w:sz="0" w:space="0" w:color="auto"/>
                      </w:divBdr>
                    </w:div>
                    <w:div w:id="1480154696">
                      <w:marLeft w:val="0"/>
                      <w:marRight w:val="0"/>
                      <w:marTop w:val="0"/>
                      <w:marBottom w:val="0"/>
                      <w:divBdr>
                        <w:top w:val="none" w:sz="0" w:space="0" w:color="auto"/>
                        <w:left w:val="none" w:sz="0" w:space="0" w:color="auto"/>
                        <w:bottom w:val="none" w:sz="0" w:space="0" w:color="auto"/>
                        <w:right w:val="none" w:sz="0" w:space="0" w:color="auto"/>
                      </w:divBdr>
                    </w:div>
                  </w:divsChild>
                </w:div>
                <w:div w:id="1426225708">
                  <w:marLeft w:val="0"/>
                  <w:marRight w:val="0"/>
                  <w:marTop w:val="0"/>
                  <w:marBottom w:val="0"/>
                  <w:divBdr>
                    <w:top w:val="none" w:sz="0" w:space="0" w:color="auto"/>
                    <w:left w:val="none" w:sz="0" w:space="0" w:color="auto"/>
                    <w:bottom w:val="none" w:sz="0" w:space="0" w:color="auto"/>
                    <w:right w:val="none" w:sz="0" w:space="0" w:color="auto"/>
                  </w:divBdr>
                  <w:divsChild>
                    <w:div w:id="745028361">
                      <w:marLeft w:val="0"/>
                      <w:marRight w:val="0"/>
                      <w:marTop w:val="0"/>
                      <w:marBottom w:val="0"/>
                      <w:divBdr>
                        <w:top w:val="none" w:sz="0" w:space="0" w:color="auto"/>
                        <w:left w:val="none" w:sz="0" w:space="0" w:color="auto"/>
                        <w:bottom w:val="none" w:sz="0" w:space="0" w:color="auto"/>
                        <w:right w:val="none" w:sz="0" w:space="0" w:color="auto"/>
                      </w:divBdr>
                    </w:div>
                  </w:divsChild>
                </w:div>
                <w:div w:id="1459644705">
                  <w:marLeft w:val="0"/>
                  <w:marRight w:val="0"/>
                  <w:marTop w:val="0"/>
                  <w:marBottom w:val="0"/>
                  <w:divBdr>
                    <w:top w:val="none" w:sz="0" w:space="0" w:color="auto"/>
                    <w:left w:val="none" w:sz="0" w:space="0" w:color="auto"/>
                    <w:bottom w:val="none" w:sz="0" w:space="0" w:color="auto"/>
                    <w:right w:val="none" w:sz="0" w:space="0" w:color="auto"/>
                  </w:divBdr>
                  <w:divsChild>
                    <w:div w:id="556624812">
                      <w:marLeft w:val="0"/>
                      <w:marRight w:val="0"/>
                      <w:marTop w:val="0"/>
                      <w:marBottom w:val="0"/>
                      <w:divBdr>
                        <w:top w:val="none" w:sz="0" w:space="0" w:color="auto"/>
                        <w:left w:val="none" w:sz="0" w:space="0" w:color="auto"/>
                        <w:bottom w:val="none" w:sz="0" w:space="0" w:color="auto"/>
                        <w:right w:val="none" w:sz="0" w:space="0" w:color="auto"/>
                      </w:divBdr>
                    </w:div>
                  </w:divsChild>
                </w:div>
                <w:div w:id="1623606348">
                  <w:marLeft w:val="0"/>
                  <w:marRight w:val="0"/>
                  <w:marTop w:val="0"/>
                  <w:marBottom w:val="0"/>
                  <w:divBdr>
                    <w:top w:val="none" w:sz="0" w:space="0" w:color="auto"/>
                    <w:left w:val="none" w:sz="0" w:space="0" w:color="auto"/>
                    <w:bottom w:val="none" w:sz="0" w:space="0" w:color="auto"/>
                    <w:right w:val="none" w:sz="0" w:space="0" w:color="auto"/>
                  </w:divBdr>
                  <w:divsChild>
                    <w:div w:id="1453285408">
                      <w:marLeft w:val="0"/>
                      <w:marRight w:val="0"/>
                      <w:marTop w:val="0"/>
                      <w:marBottom w:val="0"/>
                      <w:divBdr>
                        <w:top w:val="none" w:sz="0" w:space="0" w:color="auto"/>
                        <w:left w:val="none" w:sz="0" w:space="0" w:color="auto"/>
                        <w:bottom w:val="none" w:sz="0" w:space="0" w:color="auto"/>
                        <w:right w:val="none" w:sz="0" w:space="0" w:color="auto"/>
                      </w:divBdr>
                    </w:div>
                  </w:divsChild>
                </w:div>
                <w:div w:id="1706368755">
                  <w:marLeft w:val="0"/>
                  <w:marRight w:val="0"/>
                  <w:marTop w:val="0"/>
                  <w:marBottom w:val="0"/>
                  <w:divBdr>
                    <w:top w:val="none" w:sz="0" w:space="0" w:color="auto"/>
                    <w:left w:val="none" w:sz="0" w:space="0" w:color="auto"/>
                    <w:bottom w:val="none" w:sz="0" w:space="0" w:color="auto"/>
                    <w:right w:val="none" w:sz="0" w:space="0" w:color="auto"/>
                  </w:divBdr>
                  <w:divsChild>
                    <w:div w:id="1589583576">
                      <w:marLeft w:val="0"/>
                      <w:marRight w:val="0"/>
                      <w:marTop w:val="0"/>
                      <w:marBottom w:val="0"/>
                      <w:divBdr>
                        <w:top w:val="none" w:sz="0" w:space="0" w:color="auto"/>
                        <w:left w:val="none" w:sz="0" w:space="0" w:color="auto"/>
                        <w:bottom w:val="none" w:sz="0" w:space="0" w:color="auto"/>
                        <w:right w:val="none" w:sz="0" w:space="0" w:color="auto"/>
                      </w:divBdr>
                    </w:div>
                  </w:divsChild>
                </w:div>
                <w:div w:id="1755009666">
                  <w:marLeft w:val="0"/>
                  <w:marRight w:val="0"/>
                  <w:marTop w:val="0"/>
                  <w:marBottom w:val="0"/>
                  <w:divBdr>
                    <w:top w:val="none" w:sz="0" w:space="0" w:color="auto"/>
                    <w:left w:val="none" w:sz="0" w:space="0" w:color="auto"/>
                    <w:bottom w:val="none" w:sz="0" w:space="0" w:color="auto"/>
                    <w:right w:val="none" w:sz="0" w:space="0" w:color="auto"/>
                  </w:divBdr>
                  <w:divsChild>
                    <w:div w:id="1152940046">
                      <w:marLeft w:val="0"/>
                      <w:marRight w:val="0"/>
                      <w:marTop w:val="0"/>
                      <w:marBottom w:val="0"/>
                      <w:divBdr>
                        <w:top w:val="none" w:sz="0" w:space="0" w:color="auto"/>
                        <w:left w:val="none" w:sz="0" w:space="0" w:color="auto"/>
                        <w:bottom w:val="none" w:sz="0" w:space="0" w:color="auto"/>
                        <w:right w:val="none" w:sz="0" w:space="0" w:color="auto"/>
                      </w:divBdr>
                    </w:div>
                  </w:divsChild>
                </w:div>
                <w:div w:id="1783450444">
                  <w:marLeft w:val="0"/>
                  <w:marRight w:val="0"/>
                  <w:marTop w:val="0"/>
                  <w:marBottom w:val="0"/>
                  <w:divBdr>
                    <w:top w:val="none" w:sz="0" w:space="0" w:color="auto"/>
                    <w:left w:val="none" w:sz="0" w:space="0" w:color="auto"/>
                    <w:bottom w:val="none" w:sz="0" w:space="0" w:color="auto"/>
                    <w:right w:val="none" w:sz="0" w:space="0" w:color="auto"/>
                  </w:divBdr>
                  <w:divsChild>
                    <w:div w:id="1714573344">
                      <w:marLeft w:val="0"/>
                      <w:marRight w:val="0"/>
                      <w:marTop w:val="0"/>
                      <w:marBottom w:val="0"/>
                      <w:divBdr>
                        <w:top w:val="none" w:sz="0" w:space="0" w:color="auto"/>
                        <w:left w:val="none" w:sz="0" w:space="0" w:color="auto"/>
                        <w:bottom w:val="none" w:sz="0" w:space="0" w:color="auto"/>
                        <w:right w:val="none" w:sz="0" w:space="0" w:color="auto"/>
                      </w:divBdr>
                    </w:div>
                  </w:divsChild>
                </w:div>
                <w:div w:id="1801070881">
                  <w:marLeft w:val="0"/>
                  <w:marRight w:val="0"/>
                  <w:marTop w:val="0"/>
                  <w:marBottom w:val="0"/>
                  <w:divBdr>
                    <w:top w:val="none" w:sz="0" w:space="0" w:color="auto"/>
                    <w:left w:val="none" w:sz="0" w:space="0" w:color="auto"/>
                    <w:bottom w:val="none" w:sz="0" w:space="0" w:color="auto"/>
                    <w:right w:val="none" w:sz="0" w:space="0" w:color="auto"/>
                  </w:divBdr>
                  <w:divsChild>
                    <w:div w:id="1561329887">
                      <w:marLeft w:val="0"/>
                      <w:marRight w:val="0"/>
                      <w:marTop w:val="0"/>
                      <w:marBottom w:val="0"/>
                      <w:divBdr>
                        <w:top w:val="none" w:sz="0" w:space="0" w:color="auto"/>
                        <w:left w:val="none" w:sz="0" w:space="0" w:color="auto"/>
                        <w:bottom w:val="none" w:sz="0" w:space="0" w:color="auto"/>
                        <w:right w:val="none" w:sz="0" w:space="0" w:color="auto"/>
                      </w:divBdr>
                    </w:div>
                  </w:divsChild>
                </w:div>
                <w:div w:id="1980500708">
                  <w:marLeft w:val="0"/>
                  <w:marRight w:val="0"/>
                  <w:marTop w:val="0"/>
                  <w:marBottom w:val="0"/>
                  <w:divBdr>
                    <w:top w:val="none" w:sz="0" w:space="0" w:color="auto"/>
                    <w:left w:val="none" w:sz="0" w:space="0" w:color="auto"/>
                    <w:bottom w:val="none" w:sz="0" w:space="0" w:color="auto"/>
                    <w:right w:val="none" w:sz="0" w:space="0" w:color="auto"/>
                  </w:divBdr>
                  <w:divsChild>
                    <w:div w:id="1256937184">
                      <w:marLeft w:val="0"/>
                      <w:marRight w:val="0"/>
                      <w:marTop w:val="0"/>
                      <w:marBottom w:val="0"/>
                      <w:divBdr>
                        <w:top w:val="none" w:sz="0" w:space="0" w:color="auto"/>
                        <w:left w:val="none" w:sz="0" w:space="0" w:color="auto"/>
                        <w:bottom w:val="none" w:sz="0" w:space="0" w:color="auto"/>
                        <w:right w:val="none" w:sz="0" w:space="0" w:color="auto"/>
                      </w:divBdr>
                    </w:div>
                  </w:divsChild>
                </w:div>
                <w:div w:id="2080131571">
                  <w:marLeft w:val="0"/>
                  <w:marRight w:val="0"/>
                  <w:marTop w:val="0"/>
                  <w:marBottom w:val="0"/>
                  <w:divBdr>
                    <w:top w:val="none" w:sz="0" w:space="0" w:color="auto"/>
                    <w:left w:val="none" w:sz="0" w:space="0" w:color="auto"/>
                    <w:bottom w:val="none" w:sz="0" w:space="0" w:color="auto"/>
                    <w:right w:val="none" w:sz="0" w:space="0" w:color="auto"/>
                  </w:divBdr>
                  <w:divsChild>
                    <w:div w:id="201544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858971">
          <w:marLeft w:val="0"/>
          <w:marRight w:val="0"/>
          <w:marTop w:val="0"/>
          <w:marBottom w:val="0"/>
          <w:divBdr>
            <w:top w:val="none" w:sz="0" w:space="0" w:color="auto"/>
            <w:left w:val="none" w:sz="0" w:space="0" w:color="auto"/>
            <w:bottom w:val="none" w:sz="0" w:space="0" w:color="auto"/>
            <w:right w:val="none" w:sz="0" w:space="0" w:color="auto"/>
          </w:divBdr>
        </w:div>
        <w:div w:id="1006984337">
          <w:marLeft w:val="0"/>
          <w:marRight w:val="0"/>
          <w:marTop w:val="0"/>
          <w:marBottom w:val="0"/>
          <w:divBdr>
            <w:top w:val="none" w:sz="0" w:space="0" w:color="auto"/>
            <w:left w:val="none" w:sz="0" w:space="0" w:color="auto"/>
            <w:bottom w:val="none" w:sz="0" w:space="0" w:color="auto"/>
            <w:right w:val="none" w:sz="0" w:space="0" w:color="auto"/>
          </w:divBdr>
          <w:divsChild>
            <w:div w:id="313609755">
              <w:marLeft w:val="0"/>
              <w:marRight w:val="0"/>
              <w:marTop w:val="0"/>
              <w:marBottom w:val="0"/>
              <w:divBdr>
                <w:top w:val="none" w:sz="0" w:space="0" w:color="auto"/>
                <w:left w:val="none" w:sz="0" w:space="0" w:color="auto"/>
                <w:bottom w:val="none" w:sz="0" w:space="0" w:color="auto"/>
                <w:right w:val="none" w:sz="0" w:space="0" w:color="auto"/>
              </w:divBdr>
            </w:div>
            <w:div w:id="523445963">
              <w:marLeft w:val="0"/>
              <w:marRight w:val="0"/>
              <w:marTop w:val="0"/>
              <w:marBottom w:val="0"/>
              <w:divBdr>
                <w:top w:val="none" w:sz="0" w:space="0" w:color="auto"/>
                <w:left w:val="none" w:sz="0" w:space="0" w:color="auto"/>
                <w:bottom w:val="none" w:sz="0" w:space="0" w:color="auto"/>
                <w:right w:val="none" w:sz="0" w:space="0" w:color="auto"/>
              </w:divBdr>
            </w:div>
            <w:div w:id="1725830533">
              <w:marLeft w:val="0"/>
              <w:marRight w:val="0"/>
              <w:marTop w:val="0"/>
              <w:marBottom w:val="0"/>
              <w:divBdr>
                <w:top w:val="none" w:sz="0" w:space="0" w:color="auto"/>
                <w:left w:val="none" w:sz="0" w:space="0" w:color="auto"/>
                <w:bottom w:val="none" w:sz="0" w:space="0" w:color="auto"/>
                <w:right w:val="none" w:sz="0" w:space="0" w:color="auto"/>
              </w:divBdr>
            </w:div>
          </w:divsChild>
        </w:div>
        <w:div w:id="1023020908">
          <w:marLeft w:val="0"/>
          <w:marRight w:val="0"/>
          <w:marTop w:val="0"/>
          <w:marBottom w:val="0"/>
          <w:divBdr>
            <w:top w:val="none" w:sz="0" w:space="0" w:color="auto"/>
            <w:left w:val="none" w:sz="0" w:space="0" w:color="auto"/>
            <w:bottom w:val="none" w:sz="0" w:space="0" w:color="auto"/>
            <w:right w:val="none" w:sz="0" w:space="0" w:color="auto"/>
          </w:divBdr>
          <w:divsChild>
            <w:div w:id="683900718">
              <w:marLeft w:val="-75"/>
              <w:marRight w:val="0"/>
              <w:marTop w:val="30"/>
              <w:marBottom w:val="30"/>
              <w:divBdr>
                <w:top w:val="none" w:sz="0" w:space="0" w:color="auto"/>
                <w:left w:val="none" w:sz="0" w:space="0" w:color="auto"/>
                <w:bottom w:val="none" w:sz="0" w:space="0" w:color="auto"/>
                <w:right w:val="none" w:sz="0" w:space="0" w:color="auto"/>
              </w:divBdr>
              <w:divsChild>
                <w:div w:id="14353551">
                  <w:marLeft w:val="0"/>
                  <w:marRight w:val="0"/>
                  <w:marTop w:val="0"/>
                  <w:marBottom w:val="0"/>
                  <w:divBdr>
                    <w:top w:val="none" w:sz="0" w:space="0" w:color="auto"/>
                    <w:left w:val="none" w:sz="0" w:space="0" w:color="auto"/>
                    <w:bottom w:val="none" w:sz="0" w:space="0" w:color="auto"/>
                    <w:right w:val="none" w:sz="0" w:space="0" w:color="auto"/>
                  </w:divBdr>
                  <w:divsChild>
                    <w:div w:id="708846284">
                      <w:marLeft w:val="0"/>
                      <w:marRight w:val="0"/>
                      <w:marTop w:val="0"/>
                      <w:marBottom w:val="0"/>
                      <w:divBdr>
                        <w:top w:val="none" w:sz="0" w:space="0" w:color="auto"/>
                        <w:left w:val="none" w:sz="0" w:space="0" w:color="auto"/>
                        <w:bottom w:val="none" w:sz="0" w:space="0" w:color="auto"/>
                        <w:right w:val="none" w:sz="0" w:space="0" w:color="auto"/>
                      </w:divBdr>
                    </w:div>
                  </w:divsChild>
                </w:div>
                <w:div w:id="60492248">
                  <w:marLeft w:val="0"/>
                  <w:marRight w:val="0"/>
                  <w:marTop w:val="0"/>
                  <w:marBottom w:val="0"/>
                  <w:divBdr>
                    <w:top w:val="none" w:sz="0" w:space="0" w:color="auto"/>
                    <w:left w:val="none" w:sz="0" w:space="0" w:color="auto"/>
                    <w:bottom w:val="none" w:sz="0" w:space="0" w:color="auto"/>
                    <w:right w:val="none" w:sz="0" w:space="0" w:color="auto"/>
                  </w:divBdr>
                  <w:divsChild>
                    <w:div w:id="1684042149">
                      <w:marLeft w:val="0"/>
                      <w:marRight w:val="0"/>
                      <w:marTop w:val="0"/>
                      <w:marBottom w:val="0"/>
                      <w:divBdr>
                        <w:top w:val="none" w:sz="0" w:space="0" w:color="auto"/>
                        <w:left w:val="none" w:sz="0" w:space="0" w:color="auto"/>
                        <w:bottom w:val="none" w:sz="0" w:space="0" w:color="auto"/>
                        <w:right w:val="none" w:sz="0" w:space="0" w:color="auto"/>
                      </w:divBdr>
                    </w:div>
                  </w:divsChild>
                </w:div>
                <w:div w:id="93016349">
                  <w:marLeft w:val="0"/>
                  <w:marRight w:val="0"/>
                  <w:marTop w:val="0"/>
                  <w:marBottom w:val="0"/>
                  <w:divBdr>
                    <w:top w:val="none" w:sz="0" w:space="0" w:color="auto"/>
                    <w:left w:val="none" w:sz="0" w:space="0" w:color="auto"/>
                    <w:bottom w:val="none" w:sz="0" w:space="0" w:color="auto"/>
                    <w:right w:val="none" w:sz="0" w:space="0" w:color="auto"/>
                  </w:divBdr>
                  <w:divsChild>
                    <w:div w:id="739211156">
                      <w:marLeft w:val="0"/>
                      <w:marRight w:val="0"/>
                      <w:marTop w:val="0"/>
                      <w:marBottom w:val="0"/>
                      <w:divBdr>
                        <w:top w:val="none" w:sz="0" w:space="0" w:color="auto"/>
                        <w:left w:val="none" w:sz="0" w:space="0" w:color="auto"/>
                        <w:bottom w:val="none" w:sz="0" w:space="0" w:color="auto"/>
                        <w:right w:val="none" w:sz="0" w:space="0" w:color="auto"/>
                      </w:divBdr>
                    </w:div>
                  </w:divsChild>
                </w:div>
                <w:div w:id="110563313">
                  <w:marLeft w:val="0"/>
                  <w:marRight w:val="0"/>
                  <w:marTop w:val="0"/>
                  <w:marBottom w:val="0"/>
                  <w:divBdr>
                    <w:top w:val="none" w:sz="0" w:space="0" w:color="auto"/>
                    <w:left w:val="none" w:sz="0" w:space="0" w:color="auto"/>
                    <w:bottom w:val="none" w:sz="0" w:space="0" w:color="auto"/>
                    <w:right w:val="none" w:sz="0" w:space="0" w:color="auto"/>
                  </w:divBdr>
                  <w:divsChild>
                    <w:div w:id="1888764132">
                      <w:marLeft w:val="0"/>
                      <w:marRight w:val="0"/>
                      <w:marTop w:val="0"/>
                      <w:marBottom w:val="0"/>
                      <w:divBdr>
                        <w:top w:val="none" w:sz="0" w:space="0" w:color="auto"/>
                        <w:left w:val="none" w:sz="0" w:space="0" w:color="auto"/>
                        <w:bottom w:val="none" w:sz="0" w:space="0" w:color="auto"/>
                        <w:right w:val="none" w:sz="0" w:space="0" w:color="auto"/>
                      </w:divBdr>
                    </w:div>
                  </w:divsChild>
                </w:div>
                <w:div w:id="225915102">
                  <w:marLeft w:val="0"/>
                  <w:marRight w:val="0"/>
                  <w:marTop w:val="0"/>
                  <w:marBottom w:val="0"/>
                  <w:divBdr>
                    <w:top w:val="none" w:sz="0" w:space="0" w:color="auto"/>
                    <w:left w:val="none" w:sz="0" w:space="0" w:color="auto"/>
                    <w:bottom w:val="none" w:sz="0" w:space="0" w:color="auto"/>
                    <w:right w:val="none" w:sz="0" w:space="0" w:color="auto"/>
                  </w:divBdr>
                  <w:divsChild>
                    <w:div w:id="1853183019">
                      <w:marLeft w:val="0"/>
                      <w:marRight w:val="0"/>
                      <w:marTop w:val="0"/>
                      <w:marBottom w:val="0"/>
                      <w:divBdr>
                        <w:top w:val="none" w:sz="0" w:space="0" w:color="auto"/>
                        <w:left w:val="none" w:sz="0" w:space="0" w:color="auto"/>
                        <w:bottom w:val="none" w:sz="0" w:space="0" w:color="auto"/>
                        <w:right w:val="none" w:sz="0" w:space="0" w:color="auto"/>
                      </w:divBdr>
                    </w:div>
                  </w:divsChild>
                </w:div>
                <w:div w:id="245454485">
                  <w:marLeft w:val="0"/>
                  <w:marRight w:val="0"/>
                  <w:marTop w:val="0"/>
                  <w:marBottom w:val="0"/>
                  <w:divBdr>
                    <w:top w:val="none" w:sz="0" w:space="0" w:color="auto"/>
                    <w:left w:val="none" w:sz="0" w:space="0" w:color="auto"/>
                    <w:bottom w:val="none" w:sz="0" w:space="0" w:color="auto"/>
                    <w:right w:val="none" w:sz="0" w:space="0" w:color="auto"/>
                  </w:divBdr>
                  <w:divsChild>
                    <w:div w:id="218983282">
                      <w:marLeft w:val="0"/>
                      <w:marRight w:val="0"/>
                      <w:marTop w:val="0"/>
                      <w:marBottom w:val="0"/>
                      <w:divBdr>
                        <w:top w:val="none" w:sz="0" w:space="0" w:color="auto"/>
                        <w:left w:val="none" w:sz="0" w:space="0" w:color="auto"/>
                        <w:bottom w:val="none" w:sz="0" w:space="0" w:color="auto"/>
                        <w:right w:val="none" w:sz="0" w:space="0" w:color="auto"/>
                      </w:divBdr>
                    </w:div>
                  </w:divsChild>
                </w:div>
                <w:div w:id="249003495">
                  <w:marLeft w:val="0"/>
                  <w:marRight w:val="0"/>
                  <w:marTop w:val="0"/>
                  <w:marBottom w:val="0"/>
                  <w:divBdr>
                    <w:top w:val="none" w:sz="0" w:space="0" w:color="auto"/>
                    <w:left w:val="none" w:sz="0" w:space="0" w:color="auto"/>
                    <w:bottom w:val="none" w:sz="0" w:space="0" w:color="auto"/>
                    <w:right w:val="none" w:sz="0" w:space="0" w:color="auto"/>
                  </w:divBdr>
                  <w:divsChild>
                    <w:div w:id="2083523368">
                      <w:marLeft w:val="0"/>
                      <w:marRight w:val="0"/>
                      <w:marTop w:val="0"/>
                      <w:marBottom w:val="0"/>
                      <w:divBdr>
                        <w:top w:val="none" w:sz="0" w:space="0" w:color="auto"/>
                        <w:left w:val="none" w:sz="0" w:space="0" w:color="auto"/>
                        <w:bottom w:val="none" w:sz="0" w:space="0" w:color="auto"/>
                        <w:right w:val="none" w:sz="0" w:space="0" w:color="auto"/>
                      </w:divBdr>
                    </w:div>
                  </w:divsChild>
                </w:div>
                <w:div w:id="251088253">
                  <w:marLeft w:val="0"/>
                  <w:marRight w:val="0"/>
                  <w:marTop w:val="0"/>
                  <w:marBottom w:val="0"/>
                  <w:divBdr>
                    <w:top w:val="none" w:sz="0" w:space="0" w:color="auto"/>
                    <w:left w:val="none" w:sz="0" w:space="0" w:color="auto"/>
                    <w:bottom w:val="none" w:sz="0" w:space="0" w:color="auto"/>
                    <w:right w:val="none" w:sz="0" w:space="0" w:color="auto"/>
                  </w:divBdr>
                  <w:divsChild>
                    <w:div w:id="437482571">
                      <w:marLeft w:val="0"/>
                      <w:marRight w:val="0"/>
                      <w:marTop w:val="0"/>
                      <w:marBottom w:val="0"/>
                      <w:divBdr>
                        <w:top w:val="none" w:sz="0" w:space="0" w:color="auto"/>
                        <w:left w:val="none" w:sz="0" w:space="0" w:color="auto"/>
                        <w:bottom w:val="none" w:sz="0" w:space="0" w:color="auto"/>
                        <w:right w:val="none" w:sz="0" w:space="0" w:color="auto"/>
                      </w:divBdr>
                    </w:div>
                  </w:divsChild>
                </w:div>
                <w:div w:id="268705591">
                  <w:marLeft w:val="0"/>
                  <w:marRight w:val="0"/>
                  <w:marTop w:val="0"/>
                  <w:marBottom w:val="0"/>
                  <w:divBdr>
                    <w:top w:val="none" w:sz="0" w:space="0" w:color="auto"/>
                    <w:left w:val="none" w:sz="0" w:space="0" w:color="auto"/>
                    <w:bottom w:val="none" w:sz="0" w:space="0" w:color="auto"/>
                    <w:right w:val="none" w:sz="0" w:space="0" w:color="auto"/>
                  </w:divBdr>
                  <w:divsChild>
                    <w:div w:id="1619407839">
                      <w:marLeft w:val="0"/>
                      <w:marRight w:val="0"/>
                      <w:marTop w:val="0"/>
                      <w:marBottom w:val="0"/>
                      <w:divBdr>
                        <w:top w:val="none" w:sz="0" w:space="0" w:color="auto"/>
                        <w:left w:val="none" w:sz="0" w:space="0" w:color="auto"/>
                        <w:bottom w:val="none" w:sz="0" w:space="0" w:color="auto"/>
                        <w:right w:val="none" w:sz="0" w:space="0" w:color="auto"/>
                      </w:divBdr>
                    </w:div>
                  </w:divsChild>
                </w:div>
                <w:div w:id="279265612">
                  <w:marLeft w:val="0"/>
                  <w:marRight w:val="0"/>
                  <w:marTop w:val="0"/>
                  <w:marBottom w:val="0"/>
                  <w:divBdr>
                    <w:top w:val="none" w:sz="0" w:space="0" w:color="auto"/>
                    <w:left w:val="none" w:sz="0" w:space="0" w:color="auto"/>
                    <w:bottom w:val="none" w:sz="0" w:space="0" w:color="auto"/>
                    <w:right w:val="none" w:sz="0" w:space="0" w:color="auto"/>
                  </w:divBdr>
                  <w:divsChild>
                    <w:div w:id="1445271981">
                      <w:marLeft w:val="0"/>
                      <w:marRight w:val="0"/>
                      <w:marTop w:val="0"/>
                      <w:marBottom w:val="0"/>
                      <w:divBdr>
                        <w:top w:val="none" w:sz="0" w:space="0" w:color="auto"/>
                        <w:left w:val="none" w:sz="0" w:space="0" w:color="auto"/>
                        <w:bottom w:val="none" w:sz="0" w:space="0" w:color="auto"/>
                        <w:right w:val="none" w:sz="0" w:space="0" w:color="auto"/>
                      </w:divBdr>
                    </w:div>
                  </w:divsChild>
                </w:div>
                <w:div w:id="387917776">
                  <w:marLeft w:val="0"/>
                  <w:marRight w:val="0"/>
                  <w:marTop w:val="0"/>
                  <w:marBottom w:val="0"/>
                  <w:divBdr>
                    <w:top w:val="none" w:sz="0" w:space="0" w:color="auto"/>
                    <w:left w:val="none" w:sz="0" w:space="0" w:color="auto"/>
                    <w:bottom w:val="none" w:sz="0" w:space="0" w:color="auto"/>
                    <w:right w:val="none" w:sz="0" w:space="0" w:color="auto"/>
                  </w:divBdr>
                  <w:divsChild>
                    <w:div w:id="1731925948">
                      <w:marLeft w:val="0"/>
                      <w:marRight w:val="0"/>
                      <w:marTop w:val="0"/>
                      <w:marBottom w:val="0"/>
                      <w:divBdr>
                        <w:top w:val="none" w:sz="0" w:space="0" w:color="auto"/>
                        <w:left w:val="none" w:sz="0" w:space="0" w:color="auto"/>
                        <w:bottom w:val="none" w:sz="0" w:space="0" w:color="auto"/>
                        <w:right w:val="none" w:sz="0" w:space="0" w:color="auto"/>
                      </w:divBdr>
                    </w:div>
                  </w:divsChild>
                </w:div>
                <w:div w:id="436566555">
                  <w:marLeft w:val="0"/>
                  <w:marRight w:val="0"/>
                  <w:marTop w:val="0"/>
                  <w:marBottom w:val="0"/>
                  <w:divBdr>
                    <w:top w:val="none" w:sz="0" w:space="0" w:color="auto"/>
                    <w:left w:val="none" w:sz="0" w:space="0" w:color="auto"/>
                    <w:bottom w:val="none" w:sz="0" w:space="0" w:color="auto"/>
                    <w:right w:val="none" w:sz="0" w:space="0" w:color="auto"/>
                  </w:divBdr>
                  <w:divsChild>
                    <w:div w:id="969281951">
                      <w:marLeft w:val="0"/>
                      <w:marRight w:val="0"/>
                      <w:marTop w:val="0"/>
                      <w:marBottom w:val="0"/>
                      <w:divBdr>
                        <w:top w:val="none" w:sz="0" w:space="0" w:color="auto"/>
                        <w:left w:val="none" w:sz="0" w:space="0" w:color="auto"/>
                        <w:bottom w:val="none" w:sz="0" w:space="0" w:color="auto"/>
                        <w:right w:val="none" w:sz="0" w:space="0" w:color="auto"/>
                      </w:divBdr>
                    </w:div>
                  </w:divsChild>
                </w:div>
                <w:div w:id="552739315">
                  <w:marLeft w:val="0"/>
                  <w:marRight w:val="0"/>
                  <w:marTop w:val="0"/>
                  <w:marBottom w:val="0"/>
                  <w:divBdr>
                    <w:top w:val="none" w:sz="0" w:space="0" w:color="auto"/>
                    <w:left w:val="none" w:sz="0" w:space="0" w:color="auto"/>
                    <w:bottom w:val="none" w:sz="0" w:space="0" w:color="auto"/>
                    <w:right w:val="none" w:sz="0" w:space="0" w:color="auto"/>
                  </w:divBdr>
                  <w:divsChild>
                    <w:div w:id="744717758">
                      <w:marLeft w:val="0"/>
                      <w:marRight w:val="0"/>
                      <w:marTop w:val="0"/>
                      <w:marBottom w:val="0"/>
                      <w:divBdr>
                        <w:top w:val="none" w:sz="0" w:space="0" w:color="auto"/>
                        <w:left w:val="none" w:sz="0" w:space="0" w:color="auto"/>
                        <w:bottom w:val="none" w:sz="0" w:space="0" w:color="auto"/>
                        <w:right w:val="none" w:sz="0" w:space="0" w:color="auto"/>
                      </w:divBdr>
                    </w:div>
                  </w:divsChild>
                </w:div>
                <w:div w:id="633218517">
                  <w:marLeft w:val="0"/>
                  <w:marRight w:val="0"/>
                  <w:marTop w:val="0"/>
                  <w:marBottom w:val="0"/>
                  <w:divBdr>
                    <w:top w:val="none" w:sz="0" w:space="0" w:color="auto"/>
                    <w:left w:val="none" w:sz="0" w:space="0" w:color="auto"/>
                    <w:bottom w:val="none" w:sz="0" w:space="0" w:color="auto"/>
                    <w:right w:val="none" w:sz="0" w:space="0" w:color="auto"/>
                  </w:divBdr>
                  <w:divsChild>
                    <w:div w:id="22445456">
                      <w:marLeft w:val="0"/>
                      <w:marRight w:val="0"/>
                      <w:marTop w:val="0"/>
                      <w:marBottom w:val="0"/>
                      <w:divBdr>
                        <w:top w:val="none" w:sz="0" w:space="0" w:color="auto"/>
                        <w:left w:val="none" w:sz="0" w:space="0" w:color="auto"/>
                        <w:bottom w:val="none" w:sz="0" w:space="0" w:color="auto"/>
                        <w:right w:val="none" w:sz="0" w:space="0" w:color="auto"/>
                      </w:divBdr>
                    </w:div>
                  </w:divsChild>
                </w:div>
                <w:div w:id="667752132">
                  <w:marLeft w:val="0"/>
                  <w:marRight w:val="0"/>
                  <w:marTop w:val="0"/>
                  <w:marBottom w:val="0"/>
                  <w:divBdr>
                    <w:top w:val="none" w:sz="0" w:space="0" w:color="auto"/>
                    <w:left w:val="none" w:sz="0" w:space="0" w:color="auto"/>
                    <w:bottom w:val="none" w:sz="0" w:space="0" w:color="auto"/>
                    <w:right w:val="none" w:sz="0" w:space="0" w:color="auto"/>
                  </w:divBdr>
                  <w:divsChild>
                    <w:div w:id="214630681">
                      <w:marLeft w:val="0"/>
                      <w:marRight w:val="0"/>
                      <w:marTop w:val="0"/>
                      <w:marBottom w:val="0"/>
                      <w:divBdr>
                        <w:top w:val="none" w:sz="0" w:space="0" w:color="auto"/>
                        <w:left w:val="none" w:sz="0" w:space="0" w:color="auto"/>
                        <w:bottom w:val="none" w:sz="0" w:space="0" w:color="auto"/>
                        <w:right w:val="none" w:sz="0" w:space="0" w:color="auto"/>
                      </w:divBdr>
                    </w:div>
                  </w:divsChild>
                </w:div>
                <w:div w:id="672759782">
                  <w:marLeft w:val="0"/>
                  <w:marRight w:val="0"/>
                  <w:marTop w:val="0"/>
                  <w:marBottom w:val="0"/>
                  <w:divBdr>
                    <w:top w:val="none" w:sz="0" w:space="0" w:color="auto"/>
                    <w:left w:val="none" w:sz="0" w:space="0" w:color="auto"/>
                    <w:bottom w:val="none" w:sz="0" w:space="0" w:color="auto"/>
                    <w:right w:val="none" w:sz="0" w:space="0" w:color="auto"/>
                  </w:divBdr>
                  <w:divsChild>
                    <w:div w:id="1813447267">
                      <w:marLeft w:val="0"/>
                      <w:marRight w:val="0"/>
                      <w:marTop w:val="0"/>
                      <w:marBottom w:val="0"/>
                      <w:divBdr>
                        <w:top w:val="none" w:sz="0" w:space="0" w:color="auto"/>
                        <w:left w:val="none" w:sz="0" w:space="0" w:color="auto"/>
                        <w:bottom w:val="none" w:sz="0" w:space="0" w:color="auto"/>
                        <w:right w:val="none" w:sz="0" w:space="0" w:color="auto"/>
                      </w:divBdr>
                    </w:div>
                  </w:divsChild>
                </w:div>
                <w:div w:id="722603674">
                  <w:marLeft w:val="0"/>
                  <w:marRight w:val="0"/>
                  <w:marTop w:val="0"/>
                  <w:marBottom w:val="0"/>
                  <w:divBdr>
                    <w:top w:val="none" w:sz="0" w:space="0" w:color="auto"/>
                    <w:left w:val="none" w:sz="0" w:space="0" w:color="auto"/>
                    <w:bottom w:val="none" w:sz="0" w:space="0" w:color="auto"/>
                    <w:right w:val="none" w:sz="0" w:space="0" w:color="auto"/>
                  </w:divBdr>
                  <w:divsChild>
                    <w:div w:id="1867211627">
                      <w:marLeft w:val="0"/>
                      <w:marRight w:val="0"/>
                      <w:marTop w:val="0"/>
                      <w:marBottom w:val="0"/>
                      <w:divBdr>
                        <w:top w:val="none" w:sz="0" w:space="0" w:color="auto"/>
                        <w:left w:val="none" w:sz="0" w:space="0" w:color="auto"/>
                        <w:bottom w:val="none" w:sz="0" w:space="0" w:color="auto"/>
                        <w:right w:val="none" w:sz="0" w:space="0" w:color="auto"/>
                      </w:divBdr>
                    </w:div>
                  </w:divsChild>
                </w:div>
                <w:div w:id="808864885">
                  <w:marLeft w:val="0"/>
                  <w:marRight w:val="0"/>
                  <w:marTop w:val="0"/>
                  <w:marBottom w:val="0"/>
                  <w:divBdr>
                    <w:top w:val="none" w:sz="0" w:space="0" w:color="auto"/>
                    <w:left w:val="none" w:sz="0" w:space="0" w:color="auto"/>
                    <w:bottom w:val="none" w:sz="0" w:space="0" w:color="auto"/>
                    <w:right w:val="none" w:sz="0" w:space="0" w:color="auto"/>
                  </w:divBdr>
                  <w:divsChild>
                    <w:div w:id="1297564201">
                      <w:marLeft w:val="0"/>
                      <w:marRight w:val="0"/>
                      <w:marTop w:val="0"/>
                      <w:marBottom w:val="0"/>
                      <w:divBdr>
                        <w:top w:val="none" w:sz="0" w:space="0" w:color="auto"/>
                        <w:left w:val="none" w:sz="0" w:space="0" w:color="auto"/>
                        <w:bottom w:val="none" w:sz="0" w:space="0" w:color="auto"/>
                        <w:right w:val="none" w:sz="0" w:space="0" w:color="auto"/>
                      </w:divBdr>
                    </w:div>
                  </w:divsChild>
                </w:div>
                <w:div w:id="821115667">
                  <w:marLeft w:val="0"/>
                  <w:marRight w:val="0"/>
                  <w:marTop w:val="0"/>
                  <w:marBottom w:val="0"/>
                  <w:divBdr>
                    <w:top w:val="none" w:sz="0" w:space="0" w:color="auto"/>
                    <w:left w:val="none" w:sz="0" w:space="0" w:color="auto"/>
                    <w:bottom w:val="none" w:sz="0" w:space="0" w:color="auto"/>
                    <w:right w:val="none" w:sz="0" w:space="0" w:color="auto"/>
                  </w:divBdr>
                  <w:divsChild>
                    <w:div w:id="1543132831">
                      <w:marLeft w:val="0"/>
                      <w:marRight w:val="0"/>
                      <w:marTop w:val="0"/>
                      <w:marBottom w:val="0"/>
                      <w:divBdr>
                        <w:top w:val="none" w:sz="0" w:space="0" w:color="auto"/>
                        <w:left w:val="none" w:sz="0" w:space="0" w:color="auto"/>
                        <w:bottom w:val="none" w:sz="0" w:space="0" w:color="auto"/>
                        <w:right w:val="none" w:sz="0" w:space="0" w:color="auto"/>
                      </w:divBdr>
                    </w:div>
                  </w:divsChild>
                </w:div>
                <w:div w:id="1040974587">
                  <w:marLeft w:val="0"/>
                  <w:marRight w:val="0"/>
                  <w:marTop w:val="0"/>
                  <w:marBottom w:val="0"/>
                  <w:divBdr>
                    <w:top w:val="none" w:sz="0" w:space="0" w:color="auto"/>
                    <w:left w:val="none" w:sz="0" w:space="0" w:color="auto"/>
                    <w:bottom w:val="none" w:sz="0" w:space="0" w:color="auto"/>
                    <w:right w:val="none" w:sz="0" w:space="0" w:color="auto"/>
                  </w:divBdr>
                  <w:divsChild>
                    <w:div w:id="718669986">
                      <w:marLeft w:val="0"/>
                      <w:marRight w:val="0"/>
                      <w:marTop w:val="0"/>
                      <w:marBottom w:val="0"/>
                      <w:divBdr>
                        <w:top w:val="none" w:sz="0" w:space="0" w:color="auto"/>
                        <w:left w:val="none" w:sz="0" w:space="0" w:color="auto"/>
                        <w:bottom w:val="none" w:sz="0" w:space="0" w:color="auto"/>
                        <w:right w:val="none" w:sz="0" w:space="0" w:color="auto"/>
                      </w:divBdr>
                    </w:div>
                  </w:divsChild>
                </w:div>
                <w:div w:id="1078795922">
                  <w:marLeft w:val="0"/>
                  <w:marRight w:val="0"/>
                  <w:marTop w:val="0"/>
                  <w:marBottom w:val="0"/>
                  <w:divBdr>
                    <w:top w:val="none" w:sz="0" w:space="0" w:color="auto"/>
                    <w:left w:val="none" w:sz="0" w:space="0" w:color="auto"/>
                    <w:bottom w:val="none" w:sz="0" w:space="0" w:color="auto"/>
                    <w:right w:val="none" w:sz="0" w:space="0" w:color="auto"/>
                  </w:divBdr>
                  <w:divsChild>
                    <w:div w:id="99497109">
                      <w:marLeft w:val="0"/>
                      <w:marRight w:val="0"/>
                      <w:marTop w:val="0"/>
                      <w:marBottom w:val="0"/>
                      <w:divBdr>
                        <w:top w:val="none" w:sz="0" w:space="0" w:color="auto"/>
                        <w:left w:val="none" w:sz="0" w:space="0" w:color="auto"/>
                        <w:bottom w:val="none" w:sz="0" w:space="0" w:color="auto"/>
                        <w:right w:val="none" w:sz="0" w:space="0" w:color="auto"/>
                      </w:divBdr>
                    </w:div>
                  </w:divsChild>
                </w:div>
                <w:div w:id="1092166677">
                  <w:marLeft w:val="0"/>
                  <w:marRight w:val="0"/>
                  <w:marTop w:val="0"/>
                  <w:marBottom w:val="0"/>
                  <w:divBdr>
                    <w:top w:val="none" w:sz="0" w:space="0" w:color="auto"/>
                    <w:left w:val="none" w:sz="0" w:space="0" w:color="auto"/>
                    <w:bottom w:val="none" w:sz="0" w:space="0" w:color="auto"/>
                    <w:right w:val="none" w:sz="0" w:space="0" w:color="auto"/>
                  </w:divBdr>
                  <w:divsChild>
                    <w:div w:id="1280379222">
                      <w:marLeft w:val="0"/>
                      <w:marRight w:val="0"/>
                      <w:marTop w:val="0"/>
                      <w:marBottom w:val="0"/>
                      <w:divBdr>
                        <w:top w:val="none" w:sz="0" w:space="0" w:color="auto"/>
                        <w:left w:val="none" w:sz="0" w:space="0" w:color="auto"/>
                        <w:bottom w:val="none" w:sz="0" w:space="0" w:color="auto"/>
                        <w:right w:val="none" w:sz="0" w:space="0" w:color="auto"/>
                      </w:divBdr>
                    </w:div>
                  </w:divsChild>
                </w:div>
                <w:div w:id="1099715320">
                  <w:marLeft w:val="0"/>
                  <w:marRight w:val="0"/>
                  <w:marTop w:val="0"/>
                  <w:marBottom w:val="0"/>
                  <w:divBdr>
                    <w:top w:val="none" w:sz="0" w:space="0" w:color="auto"/>
                    <w:left w:val="none" w:sz="0" w:space="0" w:color="auto"/>
                    <w:bottom w:val="none" w:sz="0" w:space="0" w:color="auto"/>
                    <w:right w:val="none" w:sz="0" w:space="0" w:color="auto"/>
                  </w:divBdr>
                  <w:divsChild>
                    <w:div w:id="1864856576">
                      <w:marLeft w:val="0"/>
                      <w:marRight w:val="0"/>
                      <w:marTop w:val="0"/>
                      <w:marBottom w:val="0"/>
                      <w:divBdr>
                        <w:top w:val="none" w:sz="0" w:space="0" w:color="auto"/>
                        <w:left w:val="none" w:sz="0" w:space="0" w:color="auto"/>
                        <w:bottom w:val="none" w:sz="0" w:space="0" w:color="auto"/>
                        <w:right w:val="none" w:sz="0" w:space="0" w:color="auto"/>
                      </w:divBdr>
                    </w:div>
                  </w:divsChild>
                </w:div>
                <w:div w:id="1151747239">
                  <w:marLeft w:val="0"/>
                  <w:marRight w:val="0"/>
                  <w:marTop w:val="0"/>
                  <w:marBottom w:val="0"/>
                  <w:divBdr>
                    <w:top w:val="none" w:sz="0" w:space="0" w:color="auto"/>
                    <w:left w:val="none" w:sz="0" w:space="0" w:color="auto"/>
                    <w:bottom w:val="none" w:sz="0" w:space="0" w:color="auto"/>
                    <w:right w:val="none" w:sz="0" w:space="0" w:color="auto"/>
                  </w:divBdr>
                  <w:divsChild>
                    <w:div w:id="1716153507">
                      <w:marLeft w:val="0"/>
                      <w:marRight w:val="0"/>
                      <w:marTop w:val="0"/>
                      <w:marBottom w:val="0"/>
                      <w:divBdr>
                        <w:top w:val="none" w:sz="0" w:space="0" w:color="auto"/>
                        <w:left w:val="none" w:sz="0" w:space="0" w:color="auto"/>
                        <w:bottom w:val="none" w:sz="0" w:space="0" w:color="auto"/>
                        <w:right w:val="none" w:sz="0" w:space="0" w:color="auto"/>
                      </w:divBdr>
                    </w:div>
                  </w:divsChild>
                </w:div>
                <w:div w:id="1190491262">
                  <w:marLeft w:val="0"/>
                  <w:marRight w:val="0"/>
                  <w:marTop w:val="0"/>
                  <w:marBottom w:val="0"/>
                  <w:divBdr>
                    <w:top w:val="none" w:sz="0" w:space="0" w:color="auto"/>
                    <w:left w:val="none" w:sz="0" w:space="0" w:color="auto"/>
                    <w:bottom w:val="none" w:sz="0" w:space="0" w:color="auto"/>
                    <w:right w:val="none" w:sz="0" w:space="0" w:color="auto"/>
                  </w:divBdr>
                  <w:divsChild>
                    <w:div w:id="1217204584">
                      <w:marLeft w:val="0"/>
                      <w:marRight w:val="0"/>
                      <w:marTop w:val="0"/>
                      <w:marBottom w:val="0"/>
                      <w:divBdr>
                        <w:top w:val="none" w:sz="0" w:space="0" w:color="auto"/>
                        <w:left w:val="none" w:sz="0" w:space="0" w:color="auto"/>
                        <w:bottom w:val="none" w:sz="0" w:space="0" w:color="auto"/>
                        <w:right w:val="none" w:sz="0" w:space="0" w:color="auto"/>
                      </w:divBdr>
                    </w:div>
                  </w:divsChild>
                </w:div>
                <w:div w:id="1385719664">
                  <w:marLeft w:val="0"/>
                  <w:marRight w:val="0"/>
                  <w:marTop w:val="0"/>
                  <w:marBottom w:val="0"/>
                  <w:divBdr>
                    <w:top w:val="none" w:sz="0" w:space="0" w:color="auto"/>
                    <w:left w:val="none" w:sz="0" w:space="0" w:color="auto"/>
                    <w:bottom w:val="none" w:sz="0" w:space="0" w:color="auto"/>
                    <w:right w:val="none" w:sz="0" w:space="0" w:color="auto"/>
                  </w:divBdr>
                  <w:divsChild>
                    <w:div w:id="1243642600">
                      <w:marLeft w:val="0"/>
                      <w:marRight w:val="0"/>
                      <w:marTop w:val="0"/>
                      <w:marBottom w:val="0"/>
                      <w:divBdr>
                        <w:top w:val="none" w:sz="0" w:space="0" w:color="auto"/>
                        <w:left w:val="none" w:sz="0" w:space="0" w:color="auto"/>
                        <w:bottom w:val="none" w:sz="0" w:space="0" w:color="auto"/>
                        <w:right w:val="none" w:sz="0" w:space="0" w:color="auto"/>
                      </w:divBdr>
                    </w:div>
                  </w:divsChild>
                </w:div>
                <w:div w:id="1394541504">
                  <w:marLeft w:val="0"/>
                  <w:marRight w:val="0"/>
                  <w:marTop w:val="0"/>
                  <w:marBottom w:val="0"/>
                  <w:divBdr>
                    <w:top w:val="none" w:sz="0" w:space="0" w:color="auto"/>
                    <w:left w:val="none" w:sz="0" w:space="0" w:color="auto"/>
                    <w:bottom w:val="none" w:sz="0" w:space="0" w:color="auto"/>
                    <w:right w:val="none" w:sz="0" w:space="0" w:color="auto"/>
                  </w:divBdr>
                  <w:divsChild>
                    <w:div w:id="1563062385">
                      <w:marLeft w:val="0"/>
                      <w:marRight w:val="0"/>
                      <w:marTop w:val="0"/>
                      <w:marBottom w:val="0"/>
                      <w:divBdr>
                        <w:top w:val="none" w:sz="0" w:space="0" w:color="auto"/>
                        <w:left w:val="none" w:sz="0" w:space="0" w:color="auto"/>
                        <w:bottom w:val="none" w:sz="0" w:space="0" w:color="auto"/>
                        <w:right w:val="none" w:sz="0" w:space="0" w:color="auto"/>
                      </w:divBdr>
                    </w:div>
                  </w:divsChild>
                </w:div>
                <w:div w:id="1405949666">
                  <w:marLeft w:val="0"/>
                  <w:marRight w:val="0"/>
                  <w:marTop w:val="0"/>
                  <w:marBottom w:val="0"/>
                  <w:divBdr>
                    <w:top w:val="none" w:sz="0" w:space="0" w:color="auto"/>
                    <w:left w:val="none" w:sz="0" w:space="0" w:color="auto"/>
                    <w:bottom w:val="none" w:sz="0" w:space="0" w:color="auto"/>
                    <w:right w:val="none" w:sz="0" w:space="0" w:color="auto"/>
                  </w:divBdr>
                  <w:divsChild>
                    <w:div w:id="347174676">
                      <w:marLeft w:val="0"/>
                      <w:marRight w:val="0"/>
                      <w:marTop w:val="0"/>
                      <w:marBottom w:val="0"/>
                      <w:divBdr>
                        <w:top w:val="none" w:sz="0" w:space="0" w:color="auto"/>
                        <w:left w:val="none" w:sz="0" w:space="0" w:color="auto"/>
                        <w:bottom w:val="none" w:sz="0" w:space="0" w:color="auto"/>
                        <w:right w:val="none" w:sz="0" w:space="0" w:color="auto"/>
                      </w:divBdr>
                    </w:div>
                  </w:divsChild>
                </w:div>
                <w:div w:id="1455173213">
                  <w:marLeft w:val="0"/>
                  <w:marRight w:val="0"/>
                  <w:marTop w:val="0"/>
                  <w:marBottom w:val="0"/>
                  <w:divBdr>
                    <w:top w:val="none" w:sz="0" w:space="0" w:color="auto"/>
                    <w:left w:val="none" w:sz="0" w:space="0" w:color="auto"/>
                    <w:bottom w:val="none" w:sz="0" w:space="0" w:color="auto"/>
                    <w:right w:val="none" w:sz="0" w:space="0" w:color="auto"/>
                  </w:divBdr>
                  <w:divsChild>
                    <w:div w:id="481504565">
                      <w:marLeft w:val="0"/>
                      <w:marRight w:val="0"/>
                      <w:marTop w:val="0"/>
                      <w:marBottom w:val="0"/>
                      <w:divBdr>
                        <w:top w:val="none" w:sz="0" w:space="0" w:color="auto"/>
                        <w:left w:val="none" w:sz="0" w:space="0" w:color="auto"/>
                        <w:bottom w:val="none" w:sz="0" w:space="0" w:color="auto"/>
                        <w:right w:val="none" w:sz="0" w:space="0" w:color="auto"/>
                      </w:divBdr>
                    </w:div>
                  </w:divsChild>
                </w:div>
                <w:div w:id="1472013591">
                  <w:marLeft w:val="0"/>
                  <w:marRight w:val="0"/>
                  <w:marTop w:val="0"/>
                  <w:marBottom w:val="0"/>
                  <w:divBdr>
                    <w:top w:val="none" w:sz="0" w:space="0" w:color="auto"/>
                    <w:left w:val="none" w:sz="0" w:space="0" w:color="auto"/>
                    <w:bottom w:val="none" w:sz="0" w:space="0" w:color="auto"/>
                    <w:right w:val="none" w:sz="0" w:space="0" w:color="auto"/>
                  </w:divBdr>
                  <w:divsChild>
                    <w:div w:id="989677775">
                      <w:marLeft w:val="0"/>
                      <w:marRight w:val="0"/>
                      <w:marTop w:val="0"/>
                      <w:marBottom w:val="0"/>
                      <w:divBdr>
                        <w:top w:val="none" w:sz="0" w:space="0" w:color="auto"/>
                        <w:left w:val="none" w:sz="0" w:space="0" w:color="auto"/>
                        <w:bottom w:val="none" w:sz="0" w:space="0" w:color="auto"/>
                        <w:right w:val="none" w:sz="0" w:space="0" w:color="auto"/>
                      </w:divBdr>
                    </w:div>
                  </w:divsChild>
                </w:div>
                <w:div w:id="1487361263">
                  <w:marLeft w:val="0"/>
                  <w:marRight w:val="0"/>
                  <w:marTop w:val="0"/>
                  <w:marBottom w:val="0"/>
                  <w:divBdr>
                    <w:top w:val="none" w:sz="0" w:space="0" w:color="auto"/>
                    <w:left w:val="none" w:sz="0" w:space="0" w:color="auto"/>
                    <w:bottom w:val="none" w:sz="0" w:space="0" w:color="auto"/>
                    <w:right w:val="none" w:sz="0" w:space="0" w:color="auto"/>
                  </w:divBdr>
                  <w:divsChild>
                    <w:div w:id="33311878">
                      <w:marLeft w:val="0"/>
                      <w:marRight w:val="0"/>
                      <w:marTop w:val="0"/>
                      <w:marBottom w:val="0"/>
                      <w:divBdr>
                        <w:top w:val="none" w:sz="0" w:space="0" w:color="auto"/>
                        <w:left w:val="none" w:sz="0" w:space="0" w:color="auto"/>
                        <w:bottom w:val="none" w:sz="0" w:space="0" w:color="auto"/>
                        <w:right w:val="none" w:sz="0" w:space="0" w:color="auto"/>
                      </w:divBdr>
                    </w:div>
                  </w:divsChild>
                </w:div>
                <w:div w:id="1490094221">
                  <w:marLeft w:val="0"/>
                  <w:marRight w:val="0"/>
                  <w:marTop w:val="0"/>
                  <w:marBottom w:val="0"/>
                  <w:divBdr>
                    <w:top w:val="none" w:sz="0" w:space="0" w:color="auto"/>
                    <w:left w:val="none" w:sz="0" w:space="0" w:color="auto"/>
                    <w:bottom w:val="none" w:sz="0" w:space="0" w:color="auto"/>
                    <w:right w:val="none" w:sz="0" w:space="0" w:color="auto"/>
                  </w:divBdr>
                  <w:divsChild>
                    <w:div w:id="1092311539">
                      <w:marLeft w:val="0"/>
                      <w:marRight w:val="0"/>
                      <w:marTop w:val="0"/>
                      <w:marBottom w:val="0"/>
                      <w:divBdr>
                        <w:top w:val="none" w:sz="0" w:space="0" w:color="auto"/>
                        <w:left w:val="none" w:sz="0" w:space="0" w:color="auto"/>
                        <w:bottom w:val="none" w:sz="0" w:space="0" w:color="auto"/>
                        <w:right w:val="none" w:sz="0" w:space="0" w:color="auto"/>
                      </w:divBdr>
                    </w:div>
                  </w:divsChild>
                </w:div>
                <w:div w:id="1533038024">
                  <w:marLeft w:val="0"/>
                  <w:marRight w:val="0"/>
                  <w:marTop w:val="0"/>
                  <w:marBottom w:val="0"/>
                  <w:divBdr>
                    <w:top w:val="none" w:sz="0" w:space="0" w:color="auto"/>
                    <w:left w:val="none" w:sz="0" w:space="0" w:color="auto"/>
                    <w:bottom w:val="none" w:sz="0" w:space="0" w:color="auto"/>
                    <w:right w:val="none" w:sz="0" w:space="0" w:color="auto"/>
                  </w:divBdr>
                  <w:divsChild>
                    <w:div w:id="19860179">
                      <w:marLeft w:val="0"/>
                      <w:marRight w:val="0"/>
                      <w:marTop w:val="0"/>
                      <w:marBottom w:val="0"/>
                      <w:divBdr>
                        <w:top w:val="none" w:sz="0" w:space="0" w:color="auto"/>
                        <w:left w:val="none" w:sz="0" w:space="0" w:color="auto"/>
                        <w:bottom w:val="none" w:sz="0" w:space="0" w:color="auto"/>
                        <w:right w:val="none" w:sz="0" w:space="0" w:color="auto"/>
                      </w:divBdr>
                    </w:div>
                  </w:divsChild>
                </w:div>
                <w:div w:id="1626427986">
                  <w:marLeft w:val="0"/>
                  <w:marRight w:val="0"/>
                  <w:marTop w:val="0"/>
                  <w:marBottom w:val="0"/>
                  <w:divBdr>
                    <w:top w:val="none" w:sz="0" w:space="0" w:color="auto"/>
                    <w:left w:val="none" w:sz="0" w:space="0" w:color="auto"/>
                    <w:bottom w:val="none" w:sz="0" w:space="0" w:color="auto"/>
                    <w:right w:val="none" w:sz="0" w:space="0" w:color="auto"/>
                  </w:divBdr>
                  <w:divsChild>
                    <w:div w:id="1560938759">
                      <w:marLeft w:val="0"/>
                      <w:marRight w:val="0"/>
                      <w:marTop w:val="0"/>
                      <w:marBottom w:val="0"/>
                      <w:divBdr>
                        <w:top w:val="none" w:sz="0" w:space="0" w:color="auto"/>
                        <w:left w:val="none" w:sz="0" w:space="0" w:color="auto"/>
                        <w:bottom w:val="none" w:sz="0" w:space="0" w:color="auto"/>
                        <w:right w:val="none" w:sz="0" w:space="0" w:color="auto"/>
                      </w:divBdr>
                    </w:div>
                  </w:divsChild>
                </w:div>
                <w:div w:id="1665547715">
                  <w:marLeft w:val="0"/>
                  <w:marRight w:val="0"/>
                  <w:marTop w:val="0"/>
                  <w:marBottom w:val="0"/>
                  <w:divBdr>
                    <w:top w:val="none" w:sz="0" w:space="0" w:color="auto"/>
                    <w:left w:val="none" w:sz="0" w:space="0" w:color="auto"/>
                    <w:bottom w:val="none" w:sz="0" w:space="0" w:color="auto"/>
                    <w:right w:val="none" w:sz="0" w:space="0" w:color="auto"/>
                  </w:divBdr>
                  <w:divsChild>
                    <w:div w:id="1543593780">
                      <w:marLeft w:val="0"/>
                      <w:marRight w:val="0"/>
                      <w:marTop w:val="0"/>
                      <w:marBottom w:val="0"/>
                      <w:divBdr>
                        <w:top w:val="none" w:sz="0" w:space="0" w:color="auto"/>
                        <w:left w:val="none" w:sz="0" w:space="0" w:color="auto"/>
                        <w:bottom w:val="none" w:sz="0" w:space="0" w:color="auto"/>
                        <w:right w:val="none" w:sz="0" w:space="0" w:color="auto"/>
                      </w:divBdr>
                    </w:div>
                  </w:divsChild>
                </w:div>
                <w:div w:id="1691300350">
                  <w:marLeft w:val="0"/>
                  <w:marRight w:val="0"/>
                  <w:marTop w:val="0"/>
                  <w:marBottom w:val="0"/>
                  <w:divBdr>
                    <w:top w:val="none" w:sz="0" w:space="0" w:color="auto"/>
                    <w:left w:val="none" w:sz="0" w:space="0" w:color="auto"/>
                    <w:bottom w:val="none" w:sz="0" w:space="0" w:color="auto"/>
                    <w:right w:val="none" w:sz="0" w:space="0" w:color="auto"/>
                  </w:divBdr>
                  <w:divsChild>
                    <w:div w:id="757485623">
                      <w:marLeft w:val="0"/>
                      <w:marRight w:val="0"/>
                      <w:marTop w:val="0"/>
                      <w:marBottom w:val="0"/>
                      <w:divBdr>
                        <w:top w:val="none" w:sz="0" w:space="0" w:color="auto"/>
                        <w:left w:val="none" w:sz="0" w:space="0" w:color="auto"/>
                        <w:bottom w:val="none" w:sz="0" w:space="0" w:color="auto"/>
                        <w:right w:val="none" w:sz="0" w:space="0" w:color="auto"/>
                      </w:divBdr>
                    </w:div>
                  </w:divsChild>
                </w:div>
                <w:div w:id="1859350376">
                  <w:marLeft w:val="0"/>
                  <w:marRight w:val="0"/>
                  <w:marTop w:val="0"/>
                  <w:marBottom w:val="0"/>
                  <w:divBdr>
                    <w:top w:val="none" w:sz="0" w:space="0" w:color="auto"/>
                    <w:left w:val="none" w:sz="0" w:space="0" w:color="auto"/>
                    <w:bottom w:val="none" w:sz="0" w:space="0" w:color="auto"/>
                    <w:right w:val="none" w:sz="0" w:space="0" w:color="auto"/>
                  </w:divBdr>
                  <w:divsChild>
                    <w:div w:id="188686831">
                      <w:marLeft w:val="0"/>
                      <w:marRight w:val="0"/>
                      <w:marTop w:val="0"/>
                      <w:marBottom w:val="0"/>
                      <w:divBdr>
                        <w:top w:val="none" w:sz="0" w:space="0" w:color="auto"/>
                        <w:left w:val="none" w:sz="0" w:space="0" w:color="auto"/>
                        <w:bottom w:val="none" w:sz="0" w:space="0" w:color="auto"/>
                        <w:right w:val="none" w:sz="0" w:space="0" w:color="auto"/>
                      </w:divBdr>
                    </w:div>
                  </w:divsChild>
                </w:div>
                <w:div w:id="1871605620">
                  <w:marLeft w:val="0"/>
                  <w:marRight w:val="0"/>
                  <w:marTop w:val="0"/>
                  <w:marBottom w:val="0"/>
                  <w:divBdr>
                    <w:top w:val="none" w:sz="0" w:space="0" w:color="auto"/>
                    <w:left w:val="none" w:sz="0" w:space="0" w:color="auto"/>
                    <w:bottom w:val="none" w:sz="0" w:space="0" w:color="auto"/>
                    <w:right w:val="none" w:sz="0" w:space="0" w:color="auto"/>
                  </w:divBdr>
                  <w:divsChild>
                    <w:div w:id="2062945500">
                      <w:marLeft w:val="0"/>
                      <w:marRight w:val="0"/>
                      <w:marTop w:val="0"/>
                      <w:marBottom w:val="0"/>
                      <w:divBdr>
                        <w:top w:val="none" w:sz="0" w:space="0" w:color="auto"/>
                        <w:left w:val="none" w:sz="0" w:space="0" w:color="auto"/>
                        <w:bottom w:val="none" w:sz="0" w:space="0" w:color="auto"/>
                        <w:right w:val="none" w:sz="0" w:space="0" w:color="auto"/>
                      </w:divBdr>
                    </w:div>
                  </w:divsChild>
                </w:div>
                <w:div w:id="1899509621">
                  <w:marLeft w:val="0"/>
                  <w:marRight w:val="0"/>
                  <w:marTop w:val="0"/>
                  <w:marBottom w:val="0"/>
                  <w:divBdr>
                    <w:top w:val="none" w:sz="0" w:space="0" w:color="auto"/>
                    <w:left w:val="none" w:sz="0" w:space="0" w:color="auto"/>
                    <w:bottom w:val="none" w:sz="0" w:space="0" w:color="auto"/>
                    <w:right w:val="none" w:sz="0" w:space="0" w:color="auto"/>
                  </w:divBdr>
                  <w:divsChild>
                    <w:div w:id="1090737488">
                      <w:marLeft w:val="0"/>
                      <w:marRight w:val="0"/>
                      <w:marTop w:val="0"/>
                      <w:marBottom w:val="0"/>
                      <w:divBdr>
                        <w:top w:val="none" w:sz="0" w:space="0" w:color="auto"/>
                        <w:left w:val="none" w:sz="0" w:space="0" w:color="auto"/>
                        <w:bottom w:val="none" w:sz="0" w:space="0" w:color="auto"/>
                        <w:right w:val="none" w:sz="0" w:space="0" w:color="auto"/>
                      </w:divBdr>
                    </w:div>
                  </w:divsChild>
                </w:div>
                <w:div w:id="1904174707">
                  <w:marLeft w:val="0"/>
                  <w:marRight w:val="0"/>
                  <w:marTop w:val="0"/>
                  <w:marBottom w:val="0"/>
                  <w:divBdr>
                    <w:top w:val="none" w:sz="0" w:space="0" w:color="auto"/>
                    <w:left w:val="none" w:sz="0" w:space="0" w:color="auto"/>
                    <w:bottom w:val="none" w:sz="0" w:space="0" w:color="auto"/>
                    <w:right w:val="none" w:sz="0" w:space="0" w:color="auto"/>
                  </w:divBdr>
                  <w:divsChild>
                    <w:div w:id="1316254170">
                      <w:marLeft w:val="0"/>
                      <w:marRight w:val="0"/>
                      <w:marTop w:val="0"/>
                      <w:marBottom w:val="0"/>
                      <w:divBdr>
                        <w:top w:val="none" w:sz="0" w:space="0" w:color="auto"/>
                        <w:left w:val="none" w:sz="0" w:space="0" w:color="auto"/>
                        <w:bottom w:val="none" w:sz="0" w:space="0" w:color="auto"/>
                        <w:right w:val="none" w:sz="0" w:space="0" w:color="auto"/>
                      </w:divBdr>
                    </w:div>
                  </w:divsChild>
                </w:div>
                <w:div w:id="1922256695">
                  <w:marLeft w:val="0"/>
                  <w:marRight w:val="0"/>
                  <w:marTop w:val="0"/>
                  <w:marBottom w:val="0"/>
                  <w:divBdr>
                    <w:top w:val="none" w:sz="0" w:space="0" w:color="auto"/>
                    <w:left w:val="none" w:sz="0" w:space="0" w:color="auto"/>
                    <w:bottom w:val="none" w:sz="0" w:space="0" w:color="auto"/>
                    <w:right w:val="none" w:sz="0" w:space="0" w:color="auto"/>
                  </w:divBdr>
                  <w:divsChild>
                    <w:div w:id="2052073961">
                      <w:marLeft w:val="0"/>
                      <w:marRight w:val="0"/>
                      <w:marTop w:val="0"/>
                      <w:marBottom w:val="0"/>
                      <w:divBdr>
                        <w:top w:val="none" w:sz="0" w:space="0" w:color="auto"/>
                        <w:left w:val="none" w:sz="0" w:space="0" w:color="auto"/>
                        <w:bottom w:val="none" w:sz="0" w:space="0" w:color="auto"/>
                        <w:right w:val="none" w:sz="0" w:space="0" w:color="auto"/>
                      </w:divBdr>
                    </w:div>
                  </w:divsChild>
                </w:div>
                <w:div w:id="2082095171">
                  <w:marLeft w:val="0"/>
                  <w:marRight w:val="0"/>
                  <w:marTop w:val="0"/>
                  <w:marBottom w:val="0"/>
                  <w:divBdr>
                    <w:top w:val="none" w:sz="0" w:space="0" w:color="auto"/>
                    <w:left w:val="none" w:sz="0" w:space="0" w:color="auto"/>
                    <w:bottom w:val="none" w:sz="0" w:space="0" w:color="auto"/>
                    <w:right w:val="none" w:sz="0" w:space="0" w:color="auto"/>
                  </w:divBdr>
                  <w:divsChild>
                    <w:div w:id="1518349295">
                      <w:marLeft w:val="0"/>
                      <w:marRight w:val="0"/>
                      <w:marTop w:val="0"/>
                      <w:marBottom w:val="0"/>
                      <w:divBdr>
                        <w:top w:val="none" w:sz="0" w:space="0" w:color="auto"/>
                        <w:left w:val="none" w:sz="0" w:space="0" w:color="auto"/>
                        <w:bottom w:val="none" w:sz="0" w:space="0" w:color="auto"/>
                        <w:right w:val="none" w:sz="0" w:space="0" w:color="auto"/>
                      </w:divBdr>
                    </w:div>
                  </w:divsChild>
                </w:div>
                <w:div w:id="2096051468">
                  <w:marLeft w:val="0"/>
                  <w:marRight w:val="0"/>
                  <w:marTop w:val="0"/>
                  <w:marBottom w:val="0"/>
                  <w:divBdr>
                    <w:top w:val="none" w:sz="0" w:space="0" w:color="auto"/>
                    <w:left w:val="none" w:sz="0" w:space="0" w:color="auto"/>
                    <w:bottom w:val="none" w:sz="0" w:space="0" w:color="auto"/>
                    <w:right w:val="none" w:sz="0" w:space="0" w:color="auto"/>
                  </w:divBdr>
                  <w:divsChild>
                    <w:div w:id="1661734990">
                      <w:marLeft w:val="0"/>
                      <w:marRight w:val="0"/>
                      <w:marTop w:val="0"/>
                      <w:marBottom w:val="0"/>
                      <w:divBdr>
                        <w:top w:val="none" w:sz="0" w:space="0" w:color="auto"/>
                        <w:left w:val="none" w:sz="0" w:space="0" w:color="auto"/>
                        <w:bottom w:val="none" w:sz="0" w:space="0" w:color="auto"/>
                        <w:right w:val="none" w:sz="0" w:space="0" w:color="auto"/>
                      </w:divBdr>
                    </w:div>
                  </w:divsChild>
                </w:div>
                <w:div w:id="2097095245">
                  <w:marLeft w:val="0"/>
                  <w:marRight w:val="0"/>
                  <w:marTop w:val="0"/>
                  <w:marBottom w:val="0"/>
                  <w:divBdr>
                    <w:top w:val="none" w:sz="0" w:space="0" w:color="auto"/>
                    <w:left w:val="none" w:sz="0" w:space="0" w:color="auto"/>
                    <w:bottom w:val="none" w:sz="0" w:space="0" w:color="auto"/>
                    <w:right w:val="none" w:sz="0" w:space="0" w:color="auto"/>
                  </w:divBdr>
                  <w:divsChild>
                    <w:div w:id="7289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230822">
          <w:marLeft w:val="0"/>
          <w:marRight w:val="0"/>
          <w:marTop w:val="0"/>
          <w:marBottom w:val="0"/>
          <w:divBdr>
            <w:top w:val="none" w:sz="0" w:space="0" w:color="auto"/>
            <w:left w:val="none" w:sz="0" w:space="0" w:color="auto"/>
            <w:bottom w:val="none" w:sz="0" w:space="0" w:color="auto"/>
            <w:right w:val="none" w:sz="0" w:space="0" w:color="auto"/>
          </w:divBdr>
          <w:divsChild>
            <w:div w:id="309750544">
              <w:marLeft w:val="0"/>
              <w:marRight w:val="0"/>
              <w:marTop w:val="0"/>
              <w:marBottom w:val="0"/>
              <w:divBdr>
                <w:top w:val="none" w:sz="0" w:space="0" w:color="auto"/>
                <w:left w:val="none" w:sz="0" w:space="0" w:color="auto"/>
                <w:bottom w:val="none" w:sz="0" w:space="0" w:color="auto"/>
                <w:right w:val="none" w:sz="0" w:space="0" w:color="auto"/>
              </w:divBdr>
            </w:div>
            <w:div w:id="851724855">
              <w:marLeft w:val="0"/>
              <w:marRight w:val="0"/>
              <w:marTop w:val="0"/>
              <w:marBottom w:val="0"/>
              <w:divBdr>
                <w:top w:val="none" w:sz="0" w:space="0" w:color="auto"/>
                <w:left w:val="none" w:sz="0" w:space="0" w:color="auto"/>
                <w:bottom w:val="none" w:sz="0" w:space="0" w:color="auto"/>
                <w:right w:val="none" w:sz="0" w:space="0" w:color="auto"/>
              </w:divBdr>
            </w:div>
            <w:div w:id="1018854866">
              <w:marLeft w:val="0"/>
              <w:marRight w:val="0"/>
              <w:marTop w:val="0"/>
              <w:marBottom w:val="0"/>
              <w:divBdr>
                <w:top w:val="none" w:sz="0" w:space="0" w:color="auto"/>
                <w:left w:val="none" w:sz="0" w:space="0" w:color="auto"/>
                <w:bottom w:val="none" w:sz="0" w:space="0" w:color="auto"/>
                <w:right w:val="none" w:sz="0" w:space="0" w:color="auto"/>
              </w:divBdr>
            </w:div>
            <w:div w:id="1576469881">
              <w:marLeft w:val="0"/>
              <w:marRight w:val="0"/>
              <w:marTop w:val="0"/>
              <w:marBottom w:val="0"/>
              <w:divBdr>
                <w:top w:val="none" w:sz="0" w:space="0" w:color="auto"/>
                <w:left w:val="none" w:sz="0" w:space="0" w:color="auto"/>
                <w:bottom w:val="none" w:sz="0" w:space="0" w:color="auto"/>
                <w:right w:val="none" w:sz="0" w:space="0" w:color="auto"/>
              </w:divBdr>
            </w:div>
            <w:div w:id="1779567053">
              <w:marLeft w:val="0"/>
              <w:marRight w:val="0"/>
              <w:marTop w:val="0"/>
              <w:marBottom w:val="0"/>
              <w:divBdr>
                <w:top w:val="none" w:sz="0" w:space="0" w:color="auto"/>
                <w:left w:val="none" w:sz="0" w:space="0" w:color="auto"/>
                <w:bottom w:val="none" w:sz="0" w:space="0" w:color="auto"/>
                <w:right w:val="none" w:sz="0" w:space="0" w:color="auto"/>
              </w:divBdr>
            </w:div>
            <w:div w:id="1826586118">
              <w:marLeft w:val="0"/>
              <w:marRight w:val="0"/>
              <w:marTop w:val="0"/>
              <w:marBottom w:val="0"/>
              <w:divBdr>
                <w:top w:val="none" w:sz="0" w:space="0" w:color="auto"/>
                <w:left w:val="none" w:sz="0" w:space="0" w:color="auto"/>
                <w:bottom w:val="none" w:sz="0" w:space="0" w:color="auto"/>
                <w:right w:val="none" w:sz="0" w:space="0" w:color="auto"/>
              </w:divBdr>
            </w:div>
          </w:divsChild>
        </w:div>
        <w:div w:id="1905867784">
          <w:marLeft w:val="0"/>
          <w:marRight w:val="0"/>
          <w:marTop w:val="0"/>
          <w:marBottom w:val="0"/>
          <w:divBdr>
            <w:top w:val="none" w:sz="0" w:space="0" w:color="auto"/>
            <w:left w:val="none" w:sz="0" w:space="0" w:color="auto"/>
            <w:bottom w:val="none" w:sz="0" w:space="0" w:color="auto"/>
            <w:right w:val="none" w:sz="0" w:space="0" w:color="auto"/>
          </w:divBdr>
          <w:divsChild>
            <w:div w:id="1548374058">
              <w:marLeft w:val="-75"/>
              <w:marRight w:val="0"/>
              <w:marTop w:val="30"/>
              <w:marBottom w:val="30"/>
              <w:divBdr>
                <w:top w:val="none" w:sz="0" w:space="0" w:color="auto"/>
                <w:left w:val="none" w:sz="0" w:space="0" w:color="auto"/>
                <w:bottom w:val="none" w:sz="0" w:space="0" w:color="auto"/>
                <w:right w:val="none" w:sz="0" w:space="0" w:color="auto"/>
              </w:divBdr>
              <w:divsChild>
                <w:div w:id="29457842">
                  <w:marLeft w:val="0"/>
                  <w:marRight w:val="0"/>
                  <w:marTop w:val="0"/>
                  <w:marBottom w:val="0"/>
                  <w:divBdr>
                    <w:top w:val="none" w:sz="0" w:space="0" w:color="auto"/>
                    <w:left w:val="none" w:sz="0" w:space="0" w:color="auto"/>
                    <w:bottom w:val="none" w:sz="0" w:space="0" w:color="auto"/>
                    <w:right w:val="none" w:sz="0" w:space="0" w:color="auto"/>
                  </w:divBdr>
                  <w:divsChild>
                    <w:div w:id="1853758156">
                      <w:marLeft w:val="0"/>
                      <w:marRight w:val="0"/>
                      <w:marTop w:val="0"/>
                      <w:marBottom w:val="0"/>
                      <w:divBdr>
                        <w:top w:val="none" w:sz="0" w:space="0" w:color="auto"/>
                        <w:left w:val="none" w:sz="0" w:space="0" w:color="auto"/>
                        <w:bottom w:val="none" w:sz="0" w:space="0" w:color="auto"/>
                        <w:right w:val="none" w:sz="0" w:space="0" w:color="auto"/>
                      </w:divBdr>
                    </w:div>
                  </w:divsChild>
                </w:div>
                <w:div w:id="33428704">
                  <w:marLeft w:val="0"/>
                  <w:marRight w:val="0"/>
                  <w:marTop w:val="0"/>
                  <w:marBottom w:val="0"/>
                  <w:divBdr>
                    <w:top w:val="none" w:sz="0" w:space="0" w:color="auto"/>
                    <w:left w:val="none" w:sz="0" w:space="0" w:color="auto"/>
                    <w:bottom w:val="none" w:sz="0" w:space="0" w:color="auto"/>
                    <w:right w:val="none" w:sz="0" w:space="0" w:color="auto"/>
                  </w:divBdr>
                  <w:divsChild>
                    <w:div w:id="498467837">
                      <w:marLeft w:val="0"/>
                      <w:marRight w:val="0"/>
                      <w:marTop w:val="0"/>
                      <w:marBottom w:val="0"/>
                      <w:divBdr>
                        <w:top w:val="none" w:sz="0" w:space="0" w:color="auto"/>
                        <w:left w:val="none" w:sz="0" w:space="0" w:color="auto"/>
                        <w:bottom w:val="none" w:sz="0" w:space="0" w:color="auto"/>
                        <w:right w:val="none" w:sz="0" w:space="0" w:color="auto"/>
                      </w:divBdr>
                    </w:div>
                  </w:divsChild>
                </w:div>
                <w:div w:id="35551406">
                  <w:marLeft w:val="0"/>
                  <w:marRight w:val="0"/>
                  <w:marTop w:val="0"/>
                  <w:marBottom w:val="0"/>
                  <w:divBdr>
                    <w:top w:val="none" w:sz="0" w:space="0" w:color="auto"/>
                    <w:left w:val="none" w:sz="0" w:space="0" w:color="auto"/>
                    <w:bottom w:val="none" w:sz="0" w:space="0" w:color="auto"/>
                    <w:right w:val="none" w:sz="0" w:space="0" w:color="auto"/>
                  </w:divBdr>
                  <w:divsChild>
                    <w:div w:id="1484932284">
                      <w:marLeft w:val="0"/>
                      <w:marRight w:val="0"/>
                      <w:marTop w:val="0"/>
                      <w:marBottom w:val="0"/>
                      <w:divBdr>
                        <w:top w:val="none" w:sz="0" w:space="0" w:color="auto"/>
                        <w:left w:val="none" w:sz="0" w:space="0" w:color="auto"/>
                        <w:bottom w:val="none" w:sz="0" w:space="0" w:color="auto"/>
                        <w:right w:val="none" w:sz="0" w:space="0" w:color="auto"/>
                      </w:divBdr>
                    </w:div>
                  </w:divsChild>
                </w:div>
                <w:div w:id="72512098">
                  <w:marLeft w:val="0"/>
                  <w:marRight w:val="0"/>
                  <w:marTop w:val="0"/>
                  <w:marBottom w:val="0"/>
                  <w:divBdr>
                    <w:top w:val="none" w:sz="0" w:space="0" w:color="auto"/>
                    <w:left w:val="none" w:sz="0" w:space="0" w:color="auto"/>
                    <w:bottom w:val="none" w:sz="0" w:space="0" w:color="auto"/>
                    <w:right w:val="none" w:sz="0" w:space="0" w:color="auto"/>
                  </w:divBdr>
                  <w:divsChild>
                    <w:div w:id="175460541">
                      <w:marLeft w:val="0"/>
                      <w:marRight w:val="0"/>
                      <w:marTop w:val="0"/>
                      <w:marBottom w:val="0"/>
                      <w:divBdr>
                        <w:top w:val="none" w:sz="0" w:space="0" w:color="auto"/>
                        <w:left w:val="none" w:sz="0" w:space="0" w:color="auto"/>
                        <w:bottom w:val="none" w:sz="0" w:space="0" w:color="auto"/>
                        <w:right w:val="none" w:sz="0" w:space="0" w:color="auto"/>
                      </w:divBdr>
                    </w:div>
                  </w:divsChild>
                </w:div>
                <w:div w:id="143861465">
                  <w:marLeft w:val="0"/>
                  <w:marRight w:val="0"/>
                  <w:marTop w:val="0"/>
                  <w:marBottom w:val="0"/>
                  <w:divBdr>
                    <w:top w:val="none" w:sz="0" w:space="0" w:color="auto"/>
                    <w:left w:val="none" w:sz="0" w:space="0" w:color="auto"/>
                    <w:bottom w:val="none" w:sz="0" w:space="0" w:color="auto"/>
                    <w:right w:val="none" w:sz="0" w:space="0" w:color="auto"/>
                  </w:divBdr>
                  <w:divsChild>
                    <w:div w:id="937102701">
                      <w:marLeft w:val="0"/>
                      <w:marRight w:val="0"/>
                      <w:marTop w:val="0"/>
                      <w:marBottom w:val="0"/>
                      <w:divBdr>
                        <w:top w:val="none" w:sz="0" w:space="0" w:color="auto"/>
                        <w:left w:val="none" w:sz="0" w:space="0" w:color="auto"/>
                        <w:bottom w:val="none" w:sz="0" w:space="0" w:color="auto"/>
                        <w:right w:val="none" w:sz="0" w:space="0" w:color="auto"/>
                      </w:divBdr>
                    </w:div>
                  </w:divsChild>
                </w:div>
                <w:div w:id="309483358">
                  <w:marLeft w:val="0"/>
                  <w:marRight w:val="0"/>
                  <w:marTop w:val="0"/>
                  <w:marBottom w:val="0"/>
                  <w:divBdr>
                    <w:top w:val="none" w:sz="0" w:space="0" w:color="auto"/>
                    <w:left w:val="none" w:sz="0" w:space="0" w:color="auto"/>
                    <w:bottom w:val="none" w:sz="0" w:space="0" w:color="auto"/>
                    <w:right w:val="none" w:sz="0" w:space="0" w:color="auto"/>
                  </w:divBdr>
                  <w:divsChild>
                    <w:div w:id="2094037444">
                      <w:marLeft w:val="0"/>
                      <w:marRight w:val="0"/>
                      <w:marTop w:val="0"/>
                      <w:marBottom w:val="0"/>
                      <w:divBdr>
                        <w:top w:val="none" w:sz="0" w:space="0" w:color="auto"/>
                        <w:left w:val="none" w:sz="0" w:space="0" w:color="auto"/>
                        <w:bottom w:val="none" w:sz="0" w:space="0" w:color="auto"/>
                        <w:right w:val="none" w:sz="0" w:space="0" w:color="auto"/>
                      </w:divBdr>
                    </w:div>
                  </w:divsChild>
                </w:div>
                <w:div w:id="344481926">
                  <w:marLeft w:val="0"/>
                  <w:marRight w:val="0"/>
                  <w:marTop w:val="0"/>
                  <w:marBottom w:val="0"/>
                  <w:divBdr>
                    <w:top w:val="none" w:sz="0" w:space="0" w:color="auto"/>
                    <w:left w:val="none" w:sz="0" w:space="0" w:color="auto"/>
                    <w:bottom w:val="none" w:sz="0" w:space="0" w:color="auto"/>
                    <w:right w:val="none" w:sz="0" w:space="0" w:color="auto"/>
                  </w:divBdr>
                  <w:divsChild>
                    <w:div w:id="934555338">
                      <w:marLeft w:val="0"/>
                      <w:marRight w:val="0"/>
                      <w:marTop w:val="0"/>
                      <w:marBottom w:val="0"/>
                      <w:divBdr>
                        <w:top w:val="none" w:sz="0" w:space="0" w:color="auto"/>
                        <w:left w:val="none" w:sz="0" w:space="0" w:color="auto"/>
                        <w:bottom w:val="none" w:sz="0" w:space="0" w:color="auto"/>
                        <w:right w:val="none" w:sz="0" w:space="0" w:color="auto"/>
                      </w:divBdr>
                    </w:div>
                  </w:divsChild>
                </w:div>
                <w:div w:id="367995443">
                  <w:marLeft w:val="0"/>
                  <w:marRight w:val="0"/>
                  <w:marTop w:val="0"/>
                  <w:marBottom w:val="0"/>
                  <w:divBdr>
                    <w:top w:val="none" w:sz="0" w:space="0" w:color="auto"/>
                    <w:left w:val="none" w:sz="0" w:space="0" w:color="auto"/>
                    <w:bottom w:val="none" w:sz="0" w:space="0" w:color="auto"/>
                    <w:right w:val="none" w:sz="0" w:space="0" w:color="auto"/>
                  </w:divBdr>
                  <w:divsChild>
                    <w:div w:id="1833450627">
                      <w:marLeft w:val="0"/>
                      <w:marRight w:val="0"/>
                      <w:marTop w:val="0"/>
                      <w:marBottom w:val="0"/>
                      <w:divBdr>
                        <w:top w:val="none" w:sz="0" w:space="0" w:color="auto"/>
                        <w:left w:val="none" w:sz="0" w:space="0" w:color="auto"/>
                        <w:bottom w:val="none" w:sz="0" w:space="0" w:color="auto"/>
                        <w:right w:val="none" w:sz="0" w:space="0" w:color="auto"/>
                      </w:divBdr>
                    </w:div>
                  </w:divsChild>
                </w:div>
                <w:div w:id="495922384">
                  <w:marLeft w:val="0"/>
                  <w:marRight w:val="0"/>
                  <w:marTop w:val="0"/>
                  <w:marBottom w:val="0"/>
                  <w:divBdr>
                    <w:top w:val="none" w:sz="0" w:space="0" w:color="auto"/>
                    <w:left w:val="none" w:sz="0" w:space="0" w:color="auto"/>
                    <w:bottom w:val="none" w:sz="0" w:space="0" w:color="auto"/>
                    <w:right w:val="none" w:sz="0" w:space="0" w:color="auto"/>
                  </w:divBdr>
                  <w:divsChild>
                    <w:div w:id="653145349">
                      <w:marLeft w:val="0"/>
                      <w:marRight w:val="0"/>
                      <w:marTop w:val="0"/>
                      <w:marBottom w:val="0"/>
                      <w:divBdr>
                        <w:top w:val="none" w:sz="0" w:space="0" w:color="auto"/>
                        <w:left w:val="none" w:sz="0" w:space="0" w:color="auto"/>
                        <w:bottom w:val="none" w:sz="0" w:space="0" w:color="auto"/>
                        <w:right w:val="none" w:sz="0" w:space="0" w:color="auto"/>
                      </w:divBdr>
                    </w:div>
                  </w:divsChild>
                </w:div>
                <w:div w:id="563026878">
                  <w:marLeft w:val="0"/>
                  <w:marRight w:val="0"/>
                  <w:marTop w:val="0"/>
                  <w:marBottom w:val="0"/>
                  <w:divBdr>
                    <w:top w:val="none" w:sz="0" w:space="0" w:color="auto"/>
                    <w:left w:val="none" w:sz="0" w:space="0" w:color="auto"/>
                    <w:bottom w:val="none" w:sz="0" w:space="0" w:color="auto"/>
                    <w:right w:val="none" w:sz="0" w:space="0" w:color="auto"/>
                  </w:divBdr>
                  <w:divsChild>
                    <w:div w:id="323317582">
                      <w:marLeft w:val="0"/>
                      <w:marRight w:val="0"/>
                      <w:marTop w:val="0"/>
                      <w:marBottom w:val="0"/>
                      <w:divBdr>
                        <w:top w:val="none" w:sz="0" w:space="0" w:color="auto"/>
                        <w:left w:val="none" w:sz="0" w:space="0" w:color="auto"/>
                        <w:bottom w:val="none" w:sz="0" w:space="0" w:color="auto"/>
                        <w:right w:val="none" w:sz="0" w:space="0" w:color="auto"/>
                      </w:divBdr>
                    </w:div>
                  </w:divsChild>
                </w:div>
                <w:div w:id="569852841">
                  <w:marLeft w:val="0"/>
                  <w:marRight w:val="0"/>
                  <w:marTop w:val="0"/>
                  <w:marBottom w:val="0"/>
                  <w:divBdr>
                    <w:top w:val="none" w:sz="0" w:space="0" w:color="auto"/>
                    <w:left w:val="none" w:sz="0" w:space="0" w:color="auto"/>
                    <w:bottom w:val="none" w:sz="0" w:space="0" w:color="auto"/>
                    <w:right w:val="none" w:sz="0" w:space="0" w:color="auto"/>
                  </w:divBdr>
                  <w:divsChild>
                    <w:div w:id="1698850517">
                      <w:marLeft w:val="0"/>
                      <w:marRight w:val="0"/>
                      <w:marTop w:val="0"/>
                      <w:marBottom w:val="0"/>
                      <w:divBdr>
                        <w:top w:val="none" w:sz="0" w:space="0" w:color="auto"/>
                        <w:left w:val="none" w:sz="0" w:space="0" w:color="auto"/>
                        <w:bottom w:val="none" w:sz="0" w:space="0" w:color="auto"/>
                        <w:right w:val="none" w:sz="0" w:space="0" w:color="auto"/>
                      </w:divBdr>
                    </w:div>
                  </w:divsChild>
                </w:div>
                <w:div w:id="585695929">
                  <w:marLeft w:val="0"/>
                  <w:marRight w:val="0"/>
                  <w:marTop w:val="0"/>
                  <w:marBottom w:val="0"/>
                  <w:divBdr>
                    <w:top w:val="none" w:sz="0" w:space="0" w:color="auto"/>
                    <w:left w:val="none" w:sz="0" w:space="0" w:color="auto"/>
                    <w:bottom w:val="none" w:sz="0" w:space="0" w:color="auto"/>
                    <w:right w:val="none" w:sz="0" w:space="0" w:color="auto"/>
                  </w:divBdr>
                  <w:divsChild>
                    <w:div w:id="728069219">
                      <w:marLeft w:val="0"/>
                      <w:marRight w:val="0"/>
                      <w:marTop w:val="0"/>
                      <w:marBottom w:val="0"/>
                      <w:divBdr>
                        <w:top w:val="none" w:sz="0" w:space="0" w:color="auto"/>
                        <w:left w:val="none" w:sz="0" w:space="0" w:color="auto"/>
                        <w:bottom w:val="none" w:sz="0" w:space="0" w:color="auto"/>
                        <w:right w:val="none" w:sz="0" w:space="0" w:color="auto"/>
                      </w:divBdr>
                    </w:div>
                  </w:divsChild>
                </w:div>
                <w:div w:id="653727021">
                  <w:marLeft w:val="0"/>
                  <w:marRight w:val="0"/>
                  <w:marTop w:val="0"/>
                  <w:marBottom w:val="0"/>
                  <w:divBdr>
                    <w:top w:val="none" w:sz="0" w:space="0" w:color="auto"/>
                    <w:left w:val="none" w:sz="0" w:space="0" w:color="auto"/>
                    <w:bottom w:val="none" w:sz="0" w:space="0" w:color="auto"/>
                    <w:right w:val="none" w:sz="0" w:space="0" w:color="auto"/>
                  </w:divBdr>
                  <w:divsChild>
                    <w:div w:id="893128476">
                      <w:marLeft w:val="0"/>
                      <w:marRight w:val="0"/>
                      <w:marTop w:val="0"/>
                      <w:marBottom w:val="0"/>
                      <w:divBdr>
                        <w:top w:val="none" w:sz="0" w:space="0" w:color="auto"/>
                        <w:left w:val="none" w:sz="0" w:space="0" w:color="auto"/>
                        <w:bottom w:val="none" w:sz="0" w:space="0" w:color="auto"/>
                        <w:right w:val="none" w:sz="0" w:space="0" w:color="auto"/>
                      </w:divBdr>
                    </w:div>
                  </w:divsChild>
                </w:div>
                <w:div w:id="695546882">
                  <w:marLeft w:val="0"/>
                  <w:marRight w:val="0"/>
                  <w:marTop w:val="0"/>
                  <w:marBottom w:val="0"/>
                  <w:divBdr>
                    <w:top w:val="none" w:sz="0" w:space="0" w:color="auto"/>
                    <w:left w:val="none" w:sz="0" w:space="0" w:color="auto"/>
                    <w:bottom w:val="none" w:sz="0" w:space="0" w:color="auto"/>
                    <w:right w:val="none" w:sz="0" w:space="0" w:color="auto"/>
                  </w:divBdr>
                  <w:divsChild>
                    <w:div w:id="1987079540">
                      <w:marLeft w:val="0"/>
                      <w:marRight w:val="0"/>
                      <w:marTop w:val="0"/>
                      <w:marBottom w:val="0"/>
                      <w:divBdr>
                        <w:top w:val="none" w:sz="0" w:space="0" w:color="auto"/>
                        <w:left w:val="none" w:sz="0" w:space="0" w:color="auto"/>
                        <w:bottom w:val="none" w:sz="0" w:space="0" w:color="auto"/>
                        <w:right w:val="none" w:sz="0" w:space="0" w:color="auto"/>
                      </w:divBdr>
                    </w:div>
                  </w:divsChild>
                </w:div>
                <w:div w:id="743718819">
                  <w:marLeft w:val="0"/>
                  <w:marRight w:val="0"/>
                  <w:marTop w:val="0"/>
                  <w:marBottom w:val="0"/>
                  <w:divBdr>
                    <w:top w:val="none" w:sz="0" w:space="0" w:color="auto"/>
                    <w:left w:val="none" w:sz="0" w:space="0" w:color="auto"/>
                    <w:bottom w:val="none" w:sz="0" w:space="0" w:color="auto"/>
                    <w:right w:val="none" w:sz="0" w:space="0" w:color="auto"/>
                  </w:divBdr>
                  <w:divsChild>
                    <w:div w:id="1769041088">
                      <w:marLeft w:val="0"/>
                      <w:marRight w:val="0"/>
                      <w:marTop w:val="0"/>
                      <w:marBottom w:val="0"/>
                      <w:divBdr>
                        <w:top w:val="none" w:sz="0" w:space="0" w:color="auto"/>
                        <w:left w:val="none" w:sz="0" w:space="0" w:color="auto"/>
                        <w:bottom w:val="none" w:sz="0" w:space="0" w:color="auto"/>
                        <w:right w:val="none" w:sz="0" w:space="0" w:color="auto"/>
                      </w:divBdr>
                    </w:div>
                  </w:divsChild>
                </w:div>
                <w:div w:id="762804544">
                  <w:marLeft w:val="0"/>
                  <w:marRight w:val="0"/>
                  <w:marTop w:val="0"/>
                  <w:marBottom w:val="0"/>
                  <w:divBdr>
                    <w:top w:val="none" w:sz="0" w:space="0" w:color="auto"/>
                    <w:left w:val="none" w:sz="0" w:space="0" w:color="auto"/>
                    <w:bottom w:val="none" w:sz="0" w:space="0" w:color="auto"/>
                    <w:right w:val="none" w:sz="0" w:space="0" w:color="auto"/>
                  </w:divBdr>
                  <w:divsChild>
                    <w:div w:id="1863663812">
                      <w:marLeft w:val="0"/>
                      <w:marRight w:val="0"/>
                      <w:marTop w:val="0"/>
                      <w:marBottom w:val="0"/>
                      <w:divBdr>
                        <w:top w:val="none" w:sz="0" w:space="0" w:color="auto"/>
                        <w:left w:val="none" w:sz="0" w:space="0" w:color="auto"/>
                        <w:bottom w:val="none" w:sz="0" w:space="0" w:color="auto"/>
                        <w:right w:val="none" w:sz="0" w:space="0" w:color="auto"/>
                      </w:divBdr>
                    </w:div>
                  </w:divsChild>
                </w:div>
                <w:div w:id="778255612">
                  <w:marLeft w:val="0"/>
                  <w:marRight w:val="0"/>
                  <w:marTop w:val="0"/>
                  <w:marBottom w:val="0"/>
                  <w:divBdr>
                    <w:top w:val="none" w:sz="0" w:space="0" w:color="auto"/>
                    <w:left w:val="none" w:sz="0" w:space="0" w:color="auto"/>
                    <w:bottom w:val="none" w:sz="0" w:space="0" w:color="auto"/>
                    <w:right w:val="none" w:sz="0" w:space="0" w:color="auto"/>
                  </w:divBdr>
                  <w:divsChild>
                    <w:div w:id="1886520558">
                      <w:marLeft w:val="0"/>
                      <w:marRight w:val="0"/>
                      <w:marTop w:val="0"/>
                      <w:marBottom w:val="0"/>
                      <w:divBdr>
                        <w:top w:val="none" w:sz="0" w:space="0" w:color="auto"/>
                        <w:left w:val="none" w:sz="0" w:space="0" w:color="auto"/>
                        <w:bottom w:val="none" w:sz="0" w:space="0" w:color="auto"/>
                        <w:right w:val="none" w:sz="0" w:space="0" w:color="auto"/>
                      </w:divBdr>
                    </w:div>
                  </w:divsChild>
                </w:div>
                <w:div w:id="848325791">
                  <w:marLeft w:val="0"/>
                  <w:marRight w:val="0"/>
                  <w:marTop w:val="0"/>
                  <w:marBottom w:val="0"/>
                  <w:divBdr>
                    <w:top w:val="none" w:sz="0" w:space="0" w:color="auto"/>
                    <w:left w:val="none" w:sz="0" w:space="0" w:color="auto"/>
                    <w:bottom w:val="none" w:sz="0" w:space="0" w:color="auto"/>
                    <w:right w:val="none" w:sz="0" w:space="0" w:color="auto"/>
                  </w:divBdr>
                  <w:divsChild>
                    <w:div w:id="312879742">
                      <w:marLeft w:val="0"/>
                      <w:marRight w:val="0"/>
                      <w:marTop w:val="0"/>
                      <w:marBottom w:val="0"/>
                      <w:divBdr>
                        <w:top w:val="none" w:sz="0" w:space="0" w:color="auto"/>
                        <w:left w:val="none" w:sz="0" w:space="0" w:color="auto"/>
                        <w:bottom w:val="none" w:sz="0" w:space="0" w:color="auto"/>
                        <w:right w:val="none" w:sz="0" w:space="0" w:color="auto"/>
                      </w:divBdr>
                    </w:div>
                  </w:divsChild>
                </w:div>
                <w:div w:id="884372017">
                  <w:marLeft w:val="0"/>
                  <w:marRight w:val="0"/>
                  <w:marTop w:val="0"/>
                  <w:marBottom w:val="0"/>
                  <w:divBdr>
                    <w:top w:val="none" w:sz="0" w:space="0" w:color="auto"/>
                    <w:left w:val="none" w:sz="0" w:space="0" w:color="auto"/>
                    <w:bottom w:val="none" w:sz="0" w:space="0" w:color="auto"/>
                    <w:right w:val="none" w:sz="0" w:space="0" w:color="auto"/>
                  </w:divBdr>
                  <w:divsChild>
                    <w:div w:id="1028260905">
                      <w:marLeft w:val="0"/>
                      <w:marRight w:val="0"/>
                      <w:marTop w:val="0"/>
                      <w:marBottom w:val="0"/>
                      <w:divBdr>
                        <w:top w:val="none" w:sz="0" w:space="0" w:color="auto"/>
                        <w:left w:val="none" w:sz="0" w:space="0" w:color="auto"/>
                        <w:bottom w:val="none" w:sz="0" w:space="0" w:color="auto"/>
                        <w:right w:val="none" w:sz="0" w:space="0" w:color="auto"/>
                      </w:divBdr>
                    </w:div>
                  </w:divsChild>
                </w:div>
                <w:div w:id="988821065">
                  <w:marLeft w:val="0"/>
                  <w:marRight w:val="0"/>
                  <w:marTop w:val="0"/>
                  <w:marBottom w:val="0"/>
                  <w:divBdr>
                    <w:top w:val="none" w:sz="0" w:space="0" w:color="auto"/>
                    <w:left w:val="none" w:sz="0" w:space="0" w:color="auto"/>
                    <w:bottom w:val="none" w:sz="0" w:space="0" w:color="auto"/>
                    <w:right w:val="none" w:sz="0" w:space="0" w:color="auto"/>
                  </w:divBdr>
                  <w:divsChild>
                    <w:div w:id="635644192">
                      <w:marLeft w:val="0"/>
                      <w:marRight w:val="0"/>
                      <w:marTop w:val="0"/>
                      <w:marBottom w:val="0"/>
                      <w:divBdr>
                        <w:top w:val="none" w:sz="0" w:space="0" w:color="auto"/>
                        <w:left w:val="none" w:sz="0" w:space="0" w:color="auto"/>
                        <w:bottom w:val="none" w:sz="0" w:space="0" w:color="auto"/>
                        <w:right w:val="none" w:sz="0" w:space="0" w:color="auto"/>
                      </w:divBdr>
                    </w:div>
                  </w:divsChild>
                </w:div>
                <w:div w:id="1021205894">
                  <w:marLeft w:val="0"/>
                  <w:marRight w:val="0"/>
                  <w:marTop w:val="0"/>
                  <w:marBottom w:val="0"/>
                  <w:divBdr>
                    <w:top w:val="none" w:sz="0" w:space="0" w:color="auto"/>
                    <w:left w:val="none" w:sz="0" w:space="0" w:color="auto"/>
                    <w:bottom w:val="none" w:sz="0" w:space="0" w:color="auto"/>
                    <w:right w:val="none" w:sz="0" w:space="0" w:color="auto"/>
                  </w:divBdr>
                  <w:divsChild>
                    <w:div w:id="1502504905">
                      <w:marLeft w:val="0"/>
                      <w:marRight w:val="0"/>
                      <w:marTop w:val="0"/>
                      <w:marBottom w:val="0"/>
                      <w:divBdr>
                        <w:top w:val="none" w:sz="0" w:space="0" w:color="auto"/>
                        <w:left w:val="none" w:sz="0" w:space="0" w:color="auto"/>
                        <w:bottom w:val="none" w:sz="0" w:space="0" w:color="auto"/>
                        <w:right w:val="none" w:sz="0" w:space="0" w:color="auto"/>
                      </w:divBdr>
                    </w:div>
                  </w:divsChild>
                </w:div>
                <w:div w:id="1090855302">
                  <w:marLeft w:val="0"/>
                  <w:marRight w:val="0"/>
                  <w:marTop w:val="0"/>
                  <w:marBottom w:val="0"/>
                  <w:divBdr>
                    <w:top w:val="none" w:sz="0" w:space="0" w:color="auto"/>
                    <w:left w:val="none" w:sz="0" w:space="0" w:color="auto"/>
                    <w:bottom w:val="none" w:sz="0" w:space="0" w:color="auto"/>
                    <w:right w:val="none" w:sz="0" w:space="0" w:color="auto"/>
                  </w:divBdr>
                  <w:divsChild>
                    <w:div w:id="811992860">
                      <w:marLeft w:val="0"/>
                      <w:marRight w:val="0"/>
                      <w:marTop w:val="0"/>
                      <w:marBottom w:val="0"/>
                      <w:divBdr>
                        <w:top w:val="none" w:sz="0" w:space="0" w:color="auto"/>
                        <w:left w:val="none" w:sz="0" w:space="0" w:color="auto"/>
                        <w:bottom w:val="none" w:sz="0" w:space="0" w:color="auto"/>
                        <w:right w:val="none" w:sz="0" w:space="0" w:color="auto"/>
                      </w:divBdr>
                    </w:div>
                  </w:divsChild>
                </w:div>
                <w:div w:id="1128163363">
                  <w:marLeft w:val="0"/>
                  <w:marRight w:val="0"/>
                  <w:marTop w:val="0"/>
                  <w:marBottom w:val="0"/>
                  <w:divBdr>
                    <w:top w:val="none" w:sz="0" w:space="0" w:color="auto"/>
                    <w:left w:val="none" w:sz="0" w:space="0" w:color="auto"/>
                    <w:bottom w:val="none" w:sz="0" w:space="0" w:color="auto"/>
                    <w:right w:val="none" w:sz="0" w:space="0" w:color="auto"/>
                  </w:divBdr>
                  <w:divsChild>
                    <w:div w:id="1341350370">
                      <w:marLeft w:val="0"/>
                      <w:marRight w:val="0"/>
                      <w:marTop w:val="0"/>
                      <w:marBottom w:val="0"/>
                      <w:divBdr>
                        <w:top w:val="none" w:sz="0" w:space="0" w:color="auto"/>
                        <w:left w:val="none" w:sz="0" w:space="0" w:color="auto"/>
                        <w:bottom w:val="none" w:sz="0" w:space="0" w:color="auto"/>
                        <w:right w:val="none" w:sz="0" w:space="0" w:color="auto"/>
                      </w:divBdr>
                    </w:div>
                  </w:divsChild>
                </w:div>
                <w:div w:id="1188177810">
                  <w:marLeft w:val="0"/>
                  <w:marRight w:val="0"/>
                  <w:marTop w:val="0"/>
                  <w:marBottom w:val="0"/>
                  <w:divBdr>
                    <w:top w:val="none" w:sz="0" w:space="0" w:color="auto"/>
                    <w:left w:val="none" w:sz="0" w:space="0" w:color="auto"/>
                    <w:bottom w:val="none" w:sz="0" w:space="0" w:color="auto"/>
                    <w:right w:val="none" w:sz="0" w:space="0" w:color="auto"/>
                  </w:divBdr>
                  <w:divsChild>
                    <w:div w:id="449982119">
                      <w:marLeft w:val="0"/>
                      <w:marRight w:val="0"/>
                      <w:marTop w:val="0"/>
                      <w:marBottom w:val="0"/>
                      <w:divBdr>
                        <w:top w:val="none" w:sz="0" w:space="0" w:color="auto"/>
                        <w:left w:val="none" w:sz="0" w:space="0" w:color="auto"/>
                        <w:bottom w:val="none" w:sz="0" w:space="0" w:color="auto"/>
                        <w:right w:val="none" w:sz="0" w:space="0" w:color="auto"/>
                      </w:divBdr>
                    </w:div>
                  </w:divsChild>
                </w:div>
                <w:div w:id="1211652569">
                  <w:marLeft w:val="0"/>
                  <w:marRight w:val="0"/>
                  <w:marTop w:val="0"/>
                  <w:marBottom w:val="0"/>
                  <w:divBdr>
                    <w:top w:val="none" w:sz="0" w:space="0" w:color="auto"/>
                    <w:left w:val="none" w:sz="0" w:space="0" w:color="auto"/>
                    <w:bottom w:val="none" w:sz="0" w:space="0" w:color="auto"/>
                    <w:right w:val="none" w:sz="0" w:space="0" w:color="auto"/>
                  </w:divBdr>
                  <w:divsChild>
                    <w:div w:id="1819492251">
                      <w:marLeft w:val="0"/>
                      <w:marRight w:val="0"/>
                      <w:marTop w:val="0"/>
                      <w:marBottom w:val="0"/>
                      <w:divBdr>
                        <w:top w:val="none" w:sz="0" w:space="0" w:color="auto"/>
                        <w:left w:val="none" w:sz="0" w:space="0" w:color="auto"/>
                        <w:bottom w:val="none" w:sz="0" w:space="0" w:color="auto"/>
                        <w:right w:val="none" w:sz="0" w:space="0" w:color="auto"/>
                      </w:divBdr>
                    </w:div>
                  </w:divsChild>
                </w:div>
                <w:div w:id="1242330873">
                  <w:marLeft w:val="0"/>
                  <w:marRight w:val="0"/>
                  <w:marTop w:val="0"/>
                  <w:marBottom w:val="0"/>
                  <w:divBdr>
                    <w:top w:val="none" w:sz="0" w:space="0" w:color="auto"/>
                    <w:left w:val="none" w:sz="0" w:space="0" w:color="auto"/>
                    <w:bottom w:val="none" w:sz="0" w:space="0" w:color="auto"/>
                    <w:right w:val="none" w:sz="0" w:space="0" w:color="auto"/>
                  </w:divBdr>
                  <w:divsChild>
                    <w:div w:id="1429498262">
                      <w:marLeft w:val="0"/>
                      <w:marRight w:val="0"/>
                      <w:marTop w:val="0"/>
                      <w:marBottom w:val="0"/>
                      <w:divBdr>
                        <w:top w:val="none" w:sz="0" w:space="0" w:color="auto"/>
                        <w:left w:val="none" w:sz="0" w:space="0" w:color="auto"/>
                        <w:bottom w:val="none" w:sz="0" w:space="0" w:color="auto"/>
                        <w:right w:val="none" w:sz="0" w:space="0" w:color="auto"/>
                      </w:divBdr>
                    </w:div>
                  </w:divsChild>
                </w:div>
                <w:div w:id="1259799306">
                  <w:marLeft w:val="0"/>
                  <w:marRight w:val="0"/>
                  <w:marTop w:val="0"/>
                  <w:marBottom w:val="0"/>
                  <w:divBdr>
                    <w:top w:val="none" w:sz="0" w:space="0" w:color="auto"/>
                    <w:left w:val="none" w:sz="0" w:space="0" w:color="auto"/>
                    <w:bottom w:val="none" w:sz="0" w:space="0" w:color="auto"/>
                    <w:right w:val="none" w:sz="0" w:space="0" w:color="auto"/>
                  </w:divBdr>
                  <w:divsChild>
                    <w:div w:id="1169056793">
                      <w:marLeft w:val="0"/>
                      <w:marRight w:val="0"/>
                      <w:marTop w:val="0"/>
                      <w:marBottom w:val="0"/>
                      <w:divBdr>
                        <w:top w:val="none" w:sz="0" w:space="0" w:color="auto"/>
                        <w:left w:val="none" w:sz="0" w:space="0" w:color="auto"/>
                        <w:bottom w:val="none" w:sz="0" w:space="0" w:color="auto"/>
                        <w:right w:val="none" w:sz="0" w:space="0" w:color="auto"/>
                      </w:divBdr>
                    </w:div>
                  </w:divsChild>
                </w:div>
                <w:div w:id="1299913625">
                  <w:marLeft w:val="0"/>
                  <w:marRight w:val="0"/>
                  <w:marTop w:val="0"/>
                  <w:marBottom w:val="0"/>
                  <w:divBdr>
                    <w:top w:val="none" w:sz="0" w:space="0" w:color="auto"/>
                    <w:left w:val="none" w:sz="0" w:space="0" w:color="auto"/>
                    <w:bottom w:val="none" w:sz="0" w:space="0" w:color="auto"/>
                    <w:right w:val="none" w:sz="0" w:space="0" w:color="auto"/>
                  </w:divBdr>
                  <w:divsChild>
                    <w:div w:id="2107996868">
                      <w:marLeft w:val="0"/>
                      <w:marRight w:val="0"/>
                      <w:marTop w:val="0"/>
                      <w:marBottom w:val="0"/>
                      <w:divBdr>
                        <w:top w:val="none" w:sz="0" w:space="0" w:color="auto"/>
                        <w:left w:val="none" w:sz="0" w:space="0" w:color="auto"/>
                        <w:bottom w:val="none" w:sz="0" w:space="0" w:color="auto"/>
                        <w:right w:val="none" w:sz="0" w:space="0" w:color="auto"/>
                      </w:divBdr>
                    </w:div>
                  </w:divsChild>
                </w:div>
                <w:div w:id="1410343828">
                  <w:marLeft w:val="0"/>
                  <w:marRight w:val="0"/>
                  <w:marTop w:val="0"/>
                  <w:marBottom w:val="0"/>
                  <w:divBdr>
                    <w:top w:val="none" w:sz="0" w:space="0" w:color="auto"/>
                    <w:left w:val="none" w:sz="0" w:space="0" w:color="auto"/>
                    <w:bottom w:val="none" w:sz="0" w:space="0" w:color="auto"/>
                    <w:right w:val="none" w:sz="0" w:space="0" w:color="auto"/>
                  </w:divBdr>
                  <w:divsChild>
                    <w:div w:id="730812190">
                      <w:marLeft w:val="0"/>
                      <w:marRight w:val="0"/>
                      <w:marTop w:val="0"/>
                      <w:marBottom w:val="0"/>
                      <w:divBdr>
                        <w:top w:val="none" w:sz="0" w:space="0" w:color="auto"/>
                        <w:left w:val="none" w:sz="0" w:space="0" w:color="auto"/>
                        <w:bottom w:val="none" w:sz="0" w:space="0" w:color="auto"/>
                        <w:right w:val="none" w:sz="0" w:space="0" w:color="auto"/>
                      </w:divBdr>
                    </w:div>
                  </w:divsChild>
                </w:div>
                <w:div w:id="1437794964">
                  <w:marLeft w:val="0"/>
                  <w:marRight w:val="0"/>
                  <w:marTop w:val="0"/>
                  <w:marBottom w:val="0"/>
                  <w:divBdr>
                    <w:top w:val="none" w:sz="0" w:space="0" w:color="auto"/>
                    <w:left w:val="none" w:sz="0" w:space="0" w:color="auto"/>
                    <w:bottom w:val="none" w:sz="0" w:space="0" w:color="auto"/>
                    <w:right w:val="none" w:sz="0" w:space="0" w:color="auto"/>
                  </w:divBdr>
                  <w:divsChild>
                    <w:div w:id="105006370">
                      <w:marLeft w:val="0"/>
                      <w:marRight w:val="0"/>
                      <w:marTop w:val="0"/>
                      <w:marBottom w:val="0"/>
                      <w:divBdr>
                        <w:top w:val="none" w:sz="0" w:space="0" w:color="auto"/>
                        <w:left w:val="none" w:sz="0" w:space="0" w:color="auto"/>
                        <w:bottom w:val="none" w:sz="0" w:space="0" w:color="auto"/>
                        <w:right w:val="none" w:sz="0" w:space="0" w:color="auto"/>
                      </w:divBdr>
                    </w:div>
                  </w:divsChild>
                </w:div>
                <w:div w:id="1462848344">
                  <w:marLeft w:val="0"/>
                  <w:marRight w:val="0"/>
                  <w:marTop w:val="0"/>
                  <w:marBottom w:val="0"/>
                  <w:divBdr>
                    <w:top w:val="none" w:sz="0" w:space="0" w:color="auto"/>
                    <w:left w:val="none" w:sz="0" w:space="0" w:color="auto"/>
                    <w:bottom w:val="none" w:sz="0" w:space="0" w:color="auto"/>
                    <w:right w:val="none" w:sz="0" w:space="0" w:color="auto"/>
                  </w:divBdr>
                  <w:divsChild>
                    <w:div w:id="445318330">
                      <w:marLeft w:val="0"/>
                      <w:marRight w:val="0"/>
                      <w:marTop w:val="0"/>
                      <w:marBottom w:val="0"/>
                      <w:divBdr>
                        <w:top w:val="none" w:sz="0" w:space="0" w:color="auto"/>
                        <w:left w:val="none" w:sz="0" w:space="0" w:color="auto"/>
                        <w:bottom w:val="none" w:sz="0" w:space="0" w:color="auto"/>
                        <w:right w:val="none" w:sz="0" w:space="0" w:color="auto"/>
                      </w:divBdr>
                    </w:div>
                  </w:divsChild>
                </w:div>
                <w:div w:id="1473055332">
                  <w:marLeft w:val="0"/>
                  <w:marRight w:val="0"/>
                  <w:marTop w:val="0"/>
                  <w:marBottom w:val="0"/>
                  <w:divBdr>
                    <w:top w:val="none" w:sz="0" w:space="0" w:color="auto"/>
                    <w:left w:val="none" w:sz="0" w:space="0" w:color="auto"/>
                    <w:bottom w:val="none" w:sz="0" w:space="0" w:color="auto"/>
                    <w:right w:val="none" w:sz="0" w:space="0" w:color="auto"/>
                  </w:divBdr>
                  <w:divsChild>
                    <w:div w:id="559638387">
                      <w:marLeft w:val="0"/>
                      <w:marRight w:val="0"/>
                      <w:marTop w:val="0"/>
                      <w:marBottom w:val="0"/>
                      <w:divBdr>
                        <w:top w:val="none" w:sz="0" w:space="0" w:color="auto"/>
                        <w:left w:val="none" w:sz="0" w:space="0" w:color="auto"/>
                        <w:bottom w:val="none" w:sz="0" w:space="0" w:color="auto"/>
                        <w:right w:val="none" w:sz="0" w:space="0" w:color="auto"/>
                      </w:divBdr>
                    </w:div>
                  </w:divsChild>
                </w:div>
                <w:div w:id="1492793212">
                  <w:marLeft w:val="0"/>
                  <w:marRight w:val="0"/>
                  <w:marTop w:val="0"/>
                  <w:marBottom w:val="0"/>
                  <w:divBdr>
                    <w:top w:val="none" w:sz="0" w:space="0" w:color="auto"/>
                    <w:left w:val="none" w:sz="0" w:space="0" w:color="auto"/>
                    <w:bottom w:val="none" w:sz="0" w:space="0" w:color="auto"/>
                    <w:right w:val="none" w:sz="0" w:space="0" w:color="auto"/>
                  </w:divBdr>
                  <w:divsChild>
                    <w:div w:id="1403213816">
                      <w:marLeft w:val="0"/>
                      <w:marRight w:val="0"/>
                      <w:marTop w:val="0"/>
                      <w:marBottom w:val="0"/>
                      <w:divBdr>
                        <w:top w:val="none" w:sz="0" w:space="0" w:color="auto"/>
                        <w:left w:val="none" w:sz="0" w:space="0" w:color="auto"/>
                        <w:bottom w:val="none" w:sz="0" w:space="0" w:color="auto"/>
                        <w:right w:val="none" w:sz="0" w:space="0" w:color="auto"/>
                      </w:divBdr>
                    </w:div>
                  </w:divsChild>
                </w:div>
                <w:div w:id="1591624992">
                  <w:marLeft w:val="0"/>
                  <w:marRight w:val="0"/>
                  <w:marTop w:val="0"/>
                  <w:marBottom w:val="0"/>
                  <w:divBdr>
                    <w:top w:val="none" w:sz="0" w:space="0" w:color="auto"/>
                    <w:left w:val="none" w:sz="0" w:space="0" w:color="auto"/>
                    <w:bottom w:val="none" w:sz="0" w:space="0" w:color="auto"/>
                    <w:right w:val="none" w:sz="0" w:space="0" w:color="auto"/>
                  </w:divBdr>
                  <w:divsChild>
                    <w:div w:id="2094815184">
                      <w:marLeft w:val="0"/>
                      <w:marRight w:val="0"/>
                      <w:marTop w:val="0"/>
                      <w:marBottom w:val="0"/>
                      <w:divBdr>
                        <w:top w:val="none" w:sz="0" w:space="0" w:color="auto"/>
                        <w:left w:val="none" w:sz="0" w:space="0" w:color="auto"/>
                        <w:bottom w:val="none" w:sz="0" w:space="0" w:color="auto"/>
                        <w:right w:val="none" w:sz="0" w:space="0" w:color="auto"/>
                      </w:divBdr>
                    </w:div>
                  </w:divsChild>
                </w:div>
                <w:div w:id="1611889857">
                  <w:marLeft w:val="0"/>
                  <w:marRight w:val="0"/>
                  <w:marTop w:val="0"/>
                  <w:marBottom w:val="0"/>
                  <w:divBdr>
                    <w:top w:val="none" w:sz="0" w:space="0" w:color="auto"/>
                    <w:left w:val="none" w:sz="0" w:space="0" w:color="auto"/>
                    <w:bottom w:val="none" w:sz="0" w:space="0" w:color="auto"/>
                    <w:right w:val="none" w:sz="0" w:space="0" w:color="auto"/>
                  </w:divBdr>
                  <w:divsChild>
                    <w:div w:id="920453343">
                      <w:marLeft w:val="0"/>
                      <w:marRight w:val="0"/>
                      <w:marTop w:val="0"/>
                      <w:marBottom w:val="0"/>
                      <w:divBdr>
                        <w:top w:val="none" w:sz="0" w:space="0" w:color="auto"/>
                        <w:left w:val="none" w:sz="0" w:space="0" w:color="auto"/>
                        <w:bottom w:val="none" w:sz="0" w:space="0" w:color="auto"/>
                        <w:right w:val="none" w:sz="0" w:space="0" w:color="auto"/>
                      </w:divBdr>
                    </w:div>
                  </w:divsChild>
                </w:div>
                <w:div w:id="1621717184">
                  <w:marLeft w:val="0"/>
                  <w:marRight w:val="0"/>
                  <w:marTop w:val="0"/>
                  <w:marBottom w:val="0"/>
                  <w:divBdr>
                    <w:top w:val="none" w:sz="0" w:space="0" w:color="auto"/>
                    <w:left w:val="none" w:sz="0" w:space="0" w:color="auto"/>
                    <w:bottom w:val="none" w:sz="0" w:space="0" w:color="auto"/>
                    <w:right w:val="none" w:sz="0" w:space="0" w:color="auto"/>
                  </w:divBdr>
                  <w:divsChild>
                    <w:div w:id="606622004">
                      <w:marLeft w:val="0"/>
                      <w:marRight w:val="0"/>
                      <w:marTop w:val="0"/>
                      <w:marBottom w:val="0"/>
                      <w:divBdr>
                        <w:top w:val="none" w:sz="0" w:space="0" w:color="auto"/>
                        <w:left w:val="none" w:sz="0" w:space="0" w:color="auto"/>
                        <w:bottom w:val="none" w:sz="0" w:space="0" w:color="auto"/>
                        <w:right w:val="none" w:sz="0" w:space="0" w:color="auto"/>
                      </w:divBdr>
                    </w:div>
                  </w:divsChild>
                </w:div>
                <w:div w:id="1657295888">
                  <w:marLeft w:val="0"/>
                  <w:marRight w:val="0"/>
                  <w:marTop w:val="0"/>
                  <w:marBottom w:val="0"/>
                  <w:divBdr>
                    <w:top w:val="none" w:sz="0" w:space="0" w:color="auto"/>
                    <w:left w:val="none" w:sz="0" w:space="0" w:color="auto"/>
                    <w:bottom w:val="none" w:sz="0" w:space="0" w:color="auto"/>
                    <w:right w:val="none" w:sz="0" w:space="0" w:color="auto"/>
                  </w:divBdr>
                  <w:divsChild>
                    <w:div w:id="747923015">
                      <w:marLeft w:val="0"/>
                      <w:marRight w:val="0"/>
                      <w:marTop w:val="0"/>
                      <w:marBottom w:val="0"/>
                      <w:divBdr>
                        <w:top w:val="none" w:sz="0" w:space="0" w:color="auto"/>
                        <w:left w:val="none" w:sz="0" w:space="0" w:color="auto"/>
                        <w:bottom w:val="none" w:sz="0" w:space="0" w:color="auto"/>
                        <w:right w:val="none" w:sz="0" w:space="0" w:color="auto"/>
                      </w:divBdr>
                    </w:div>
                  </w:divsChild>
                </w:div>
                <w:div w:id="1699164830">
                  <w:marLeft w:val="0"/>
                  <w:marRight w:val="0"/>
                  <w:marTop w:val="0"/>
                  <w:marBottom w:val="0"/>
                  <w:divBdr>
                    <w:top w:val="none" w:sz="0" w:space="0" w:color="auto"/>
                    <w:left w:val="none" w:sz="0" w:space="0" w:color="auto"/>
                    <w:bottom w:val="none" w:sz="0" w:space="0" w:color="auto"/>
                    <w:right w:val="none" w:sz="0" w:space="0" w:color="auto"/>
                  </w:divBdr>
                  <w:divsChild>
                    <w:div w:id="981235846">
                      <w:marLeft w:val="0"/>
                      <w:marRight w:val="0"/>
                      <w:marTop w:val="0"/>
                      <w:marBottom w:val="0"/>
                      <w:divBdr>
                        <w:top w:val="none" w:sz="0" w:space="0" w:color="auto"/>
                        <w:left w:val="none" w:sz="0" w:space="0" w:color="auto"/>
                        <w:bottom w:val="none" w:sz="0" w:space="0" w:color="auto"/>
                        <w:right w:val="none" w:sz="0" w:space="0" w:color="auto"/>
                      </w:divBdr>
                    </w:div>
                  </w:divsChild>
                </w:div>
                <w:div w:id="1793088096">
                  <w:marLeft w:val="0"/>
                  <w:marRight w:val="0"/>
                  <w:marTop w:val="0"/>
                  <w:marBottom w:val="0"/>
                  <w:divBdr>
                    <w:top w:val="none" w:sz="0" w:space="0" w:color="auto"/>
                    <w:left w:val="none" w:sz="0" w:space="0" w:color="auto"/>
                    <w:bottom w:val="none" w:sz="0" w:space="0" w:color="auto"/>
                    <w:right w:val="none" w:sz="0" w:space="0" w:color="auto"/>
                  </w:divBdr>
                  <w:divsChild>
                    <w:div w:id="1304384290">
                      <w:marLeft w:val="0"/>
                      <w:marRight w:val="0"/>
                      <w:marTop w:val="0"/>
                      <w:marBottom w:val="0"/>
                      <w:divBdr>
                        <w:top w:val="none" w:sz="0" w:space="0" w:color="auto"/>
                        <w:left w:val="none" w:sz="0" w:space="0" w:color="auto"/>
                        <w:bottom w:val="none" w:sz="0" w:space="0" w:color="auto"/>
                        <w:right w:val="none" w:sz="0" w:space="0" w:color="auto"/>
                      </w:divBdr>
                    </w:div>
                  </w:divsChild>
                </w:div>
                <w:div w:id="1809474813">
                  <w:marLeft w:val="0"/>
                  <w:marRight w:val="0"/>
                  <w:marTop w:val="0"/>
                  <w:marBottom w:val="0"/>
                  <w:divBdr>
                    <w:top w:val="none" w:sz="0" w:space="0" w:color="auto"/>
                    <w:left w:val="none" w:sz="0" w:space="0" w:color="auto"/>
                    <w:bottom w:val="none" w:sz="0" w:space="0" w:color="auto"/>
                    <w:right w:val="none" w:sz="0" w:space="0" w:color="auto"/>
                  </w:divBdr>
                  <w:divsChild>
                    <w:div w:id="1633755942">
                      <w:marLeft w:val="0"/>
                      <w:marRight w:val="0"/>
                      <w:marTop w:val="0"/>
                      <w:marBottom w:val="0"/>
                      <w:divBdr>
                        <w:top w:val="none" w:sz="0" w:space="0" w:color="auto"/>
                        <w:left w:val="none" w:sz="0" w:space="0" w:color="auto"/>
                        <w:bottom w:val="none" w:sz="0" w:space="0" w:color="auto"/>
                        <w:right w:val="none" w:sz="0" w:space="0" w:color="auto"/>
                      </w:divBdr>
                    </w:div>
                  </w:divsChild>
                </w:div>
                <w:div w:id="2004307743">
                  <w:marLeft w:val="0"/>
                  <w:marRight w:val="0"/>
                  <w:marTop w:val="0"/>
                  <w:marBottom w:val="0"/>
                  <w:divBdr>
                    <w:top w:val="none" w:sz="0" w:space="0" w:color="auto"/>
                    <w:left w:val="none" w:sz="0" w:space="0" w:color="auto"/>
                    <w:bottom w:val="none" w:sz="0" w:space="0" w:color="auto"/>
                    <w:right w:val="none" w:sz="0" w:space="0" w:color="auto"/>
                  </w:divBdr>
                  <w:divsChild>
                    <w:div w:id="2025278579">
                      <w:marLeft w:val="0"/>
                      <w:marRight w:val="0"/>
                      <w:marTop w:val="0"/>
                      <w:marBottom w:val="0"/>
                      <w:divBdr>
                        <w:top w:val="none" w:sz="0" w:space="0" w:color="auto"/>
                        <w:left w:val="none" w:sz="0" w:space="0" w:color="auto"/>
                        <w:bottom w:val="none" w:sz="0" w:space="0" w:color="auto"/>
                        <w:right w:val="none" w:sz="0" w:space="0" w:color="auto"/>
                      </w:divBdr>
                    </w:div>
                  </w:divsChild>
                </w:div>
                <w:div w:id="2023774076">
                  <w:marLeft w:val="0"/>
                  <w:marRight w:val="0"/>
                  <w:marTop w:val="0"/>
                  <w:marBottom w:val="0"/>
                  <w:divBdr>
                    <w:top w:val="none" w:sz="0" w:space="0" w:color="auto"/>
                    <w:left w:val="none" w:sz="0" w:space="0" w:color="auto"/>
                    <w:bottom w:val="none" w:sz="0" w:space="0" w:color="auto"/>
                    <w:right w:val="none" w:sz="0" w:space="0" w:color="auto"/>
                  </w:divBdr>
                  <w:divsChild>
                    <w:div w:id="442070598">
                      <w:marLeft w:val="0"/>
                      <w:marRight w:val="0"/>
                      <w:marTop w:val="0"/>
                      <w:marBottom w:val="0"/>
                      <w:divBdr>
                        <w:top w:val="none" w:sz="0" w:space="0" w:color="auto"/>
                        <w:left w:val="none" w:sz="0" w:space="0" w:color="auto"/>
                        <w:bottom w:val="none" w:sz="0" w:space="0" w:color="auto"/>
                        <w:right w:val="none" w:sz="0" w:space="0" w:color="auto"/>
                      </w:divBdr>
                    </w:div>
                  </w:divsChild>
                </w:div>
                <w:div w:id="2043358532">
                  <w:marLeft w:val="0"/>
                  <w:marRight w:val="0"/>
                  <w:marTop w:val="0"/>
                  <w:marBottom w:val="0"/>
                  <w:divBdr>
                    <w:top w:val="none" w:sz="0" w:space="0" w:color="auto"/>
                    <w:left w:val="none" w:sz="0" w:space="0" w:color="auto"/>
                    <w:bottom w:val="none" w:sz="0" w:space="0" w:color="auto"/>
                    <w:right w:val="none" w:sz="0" w:space="0" w:color="auto"/>
                  </w:divBdr>
                  <w:divsChild>
                    <w:div w:id="1298071772">
                      <w:marLeft w:val="0"/>
                      <w:marRight w:val="0"/>
                      <w:marTop w:val="0"/>
                      <w:marBottom w:val="0"/>
                      <w:divBdr>
                        <w:top w:val="none" w:sz="0" w:space="0" w:color="auto"/>
                        <w:left w:val="none" w:sz="0" w:space="0" w:color="auto"/>
                        <w:bottom w:val="none" w:sz="0" w:space="0" w:color="auto"/>
                        <w:right w:val="none" w:sz="0" w:space="0" w:color="auto"/>
                      </w:divBdr>
                    </w:div>
                  </w:divsChild>
                </w:div>
                <w:div w:id="2095398965">
                  <w:marLeft w:val="0"/>
                  <w:marRight w:val="0"/>
                  <w:marTop w:val="0"/>
                  <w:marBottom w:val="0"/>
                  <w:divBdr>
                    <w:top w:val="none" w:sz="0" w:space="0" w:color="auto"/>
                    <w:left w:val="none" w:sz="0" w:space="0" w:color="auto"/>
                    <w:bottom w:val="none" w:sz="0" w:space="0" w:color="auto"/>
                    <w:right w:val="none" w:sz="0" w:space="0" w:color="auto"/>
                  </w:divBdr>
                  <w:divsChild>
                    <w:div w:id="14504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13055">
          <w:marLeft w:val="0"/>
          <w:marRight w:val="0"/>
          <w:marTop w:val="0"/>
          <w:marBottom w:val="0"/>
          <w:divBdr>
            <w:top w:val="none" w:sz="0" w:space="0" w:color="auto"/>
            <w:left w:val="none" w:sz="0" w:space="0" w:color="auto"/>
            <w:bottom w:val="none" w:sz="0" w:space="0" w:color="auto"/>
            <w:right w:val="none" w:sz="0" w:space="0" w:color="auto"/>
          </w:divBdr>
          <w:divsChild>
            <w:div w:id="19017714">
              <w:marLeft w:val="0"/>
              <w:marRight w:val="0"/>
              <w:marTop w:val="0"/>
              <w:marBottom w:val="0"/>
              <w:divBdr>
                <w:top w:val="none" w:sz="0" w:space="0" w:color="auto"/>
                <w:left w:val="none" w:sz="0" w:space="0" w:color="auto"/>
                <w:bottom w:val="none" w:sz="0" w:space="0" w:color="auto"/>
                <w:right w:val="none" w:sz="0" w:space="0" w:color="auto"/>
              </w:divBdr>
            </w:div>
            <w:div w:id="339894956">
              <w:marLeft w:val="0"/>
              <w:marRight w:val="0"/>
              <w:marTop w:val="0"/>
              <w:marBottom w:val="0"/>
              <w:divBdr>
                <w:top w:val="none" w:sz="0" w:space="0" w:color="auto"/>
                <w:left w:val="none" w:sz="0" w:space="0" w:color="auto"/>
                <w:bottom w:val="none" w:sz="0" w:space="0" w:color="auto"/>
                <w:right w:val="none" w:sz="0" w:space="0" w:color="auto"/>
              </w:divBdr>
            </w:div>
            <w:div w:id="1979649808">
              <w:marLeft w:val="0"/>
              <w:marRight w:val="0"/>
              <w:marTop w:val="0"/>
              <w:marBottom w:val="0"/>
              <w:divBdr>
                <w:top w:val="none" w:sz="0" w:space="0" w:color="auto"/>
                <w:left w:val="none" w:sz="0" w:space="0" w:color="auto"/>
                <w:bottom w:val="none" w:sz="0" w:space="0" w:color="auto"/>
                <w:right w:val="none" w:sz="0" w:space="0" w:color="auto"/>
              </w:divBdr>
            </w:div>
          </w:divsChild>
        </w:div>
        <w:div w:id="2027977762">
          <w:marLeft w:val="0"/>
          <w:marRight w:val="0"/>
          <w:marTop w:val="0"/>
          <w:marBottom w:val="0"/>
          <w:divBdr>
            <w:top w:val="none" w:sz="0" w:space="0" w:color="auto"/>
            <w:left w:val="none" w:sz="0" w:space="0" w:color="auto"/>
            <w:bottom w:val="none" w:sz="0" w:space="0" w:color="auto"/>
            <w:right w:val="none" w:sz="0" w:space="0" w:color="auto"/>
          </w:divBdr>
          <w:divsChild>
            <w:div w:id="466164594">
              <w:marLeft w:val="0"/>
              <w:marRight w:val="0"/>
              <w:marTop w:val="0"/>
              <w:marBottom w:val="0"/>
              <w:divBdr>
                <w:top w:val="none" w:sz="0" w:space="0" w:color="auto"/>
                <w:left w:val="none" w:sz="0" w:space="0" w:color="auto"/>
                <w:bottom w:val="none" w:sz="0" w:space="0" w:color="auto"/>
                <w:right w:val="none" w:sz="0" w:space="0" w:color="auto"/>
              </w:divBdr>
            </w:div>
            <w:div w:id="1296914451">
              <w:marLeft w:val="0"/>
              <w:marRight w:val="0"/>
              <w:marTop w:val="0"/>
              <w:marBottom w:val="0"/>
              <w:divBdr>
                <w:top w:val="none" w:sz="0" w:space="0" w:color="auto"/>
                <w:left w:val="none" w:sz="0" w:space="0" w:color="auto"/>
                <w:bottom w:val="none" w:sz="0" w:space="0" w:color="auto"/>
                <w:right w:val="none" w:sz="0" w:space="0" w:color="auto"/>
              </w:divBdr>
            </w:div>
            <w:div w:id="1689017798">
              <w:marLeft w:val="0"/>
              <w:marRight w:val="0"/>
              <w:marTop w:val="0"/>
              <w:marBottom w:val="0"/>
              <w:divBdr>
                <w:top w:val="none" w:sz="0" w:space="0" w:color="auto"/>
                <w:left w:val="none" w:sz="0" w:space="0" w:color="auto"/>
                <w:bottom w:val="none" w:sz="0" w:space="0" w:color="auto"/>
                <w:right w:val="none" w:sz="0" w:space="0" w:color="auto"/>
              </w:divBdr>
            </w:div>
            <w:div w:id="186852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0661">
      <w:bodyDiv w:val="1"/>
      <w:marLeft w:val="0"/>
      <w:marRight w:val="0"/>
      <w:marTop w:val="0"/>
      <w:marBottom w:val="0"/>
      <w:divBdr>
        <w:top w:val="none" w:sz="0" w:space="0" w:color="auto"/>
        <w:left w:val="none" w:sz="0" w:space="0" w:color="auto"/>
        <w:bottom w:val="none" w:sz="0" w:space="0" w:color="auto"/>
        <w:right w:val="none" w:sz="0" w:space="0" w:color="auto"/>
      </w:divBdr>
    </w:div>
    <w:div w:id="1741907073">
      <w:bodyDiv w:val="1"/>
      <w:marLeft w:val="0"/>
      <w:marRight w:val="0"/>
      <w:marTop w:val="0"/>
      <w:marBottom w:val="0"/>
      <w:divBdr>
        <w:top w:val="none" w:sz="0" w:space="0" w:color="auto"/>
        <w:left w:val="none" w:sz="0" w:space="0" w:color="auto"/>
        <w:bottom w:val="none" w:sz="0" w:space="0" w:color="auto"/>
        <w:right w:val="none" w:sz="0" w:space="0" w:color="auto"/>
      </w:divBdr>
    </w:div>
    <w:div w:id="1742018950">
      <w:bodyDiv w:val="1"/>
      <w:marLeft w:val="0"/>
      <w:marRight w:val="0"/>
      <w:marTop w:val="0"/>
      <w:marBottom w:val="0"/>
      <w:divBdr>
        <w:top w:val="none" w:sz="0" w:space="0" w:color="auto"/>
        <w:left w:val="none" w:sz="0" w:space="0" w:color="auto"/>
        <w:bottom w:val="none" w:sz="0" w:space="0" w:color="auto"/>
        <w:right w:val="none" w:sz="0" w:space="0" w:color="auto"/>
      </w:divBdr>
    </w:div>
    <w:div w:id="1742019275">
      <w:bodyDiv w:val="1"/>
      <w:marLeft w:val="0"/>
      <w:marRight w:val="0"/>
      <w:marTop w:val="0"/>
      <w:marBottom w:val="0"/>
      <w:divBdr>
        <w:top w:val="none" w:sz="0" w:space="0" w:color="auto"/>
        <w:left w:val="none" w:sz="0" w:space="0" w:color="auto"/>
        <w:bottom w:val="none" w:sz="0" w:space="0" w:color="auto"/>
        <w:right w:val="none" w:sz="0" w:space="0" w:color="auto"/>
      </w:divBdr>
    </w:div>
    <w:div w:id="1742168909">
      <w:bodyDiv w:val="1"/>
      <w:marLeft w:val="0"/>
      <w:marRight w:val="0"/>
      <w:marTop w:val="0"/>
      <w:marBottom w:val="0"/>
      <w:divBdr>
        <w:top w:val="none" w:sz="0" w:space="0" w:color="auto"/>
        <w:left w:val="none" w:sz="0" w:space="0" w:color="auto"/>
        <w:bottom w:val="none" w:sz="0" w:space="0" w:color="auto"/>
        <w:right w:val="none" w:sz="0" w:space="0" w:color="auto"/>
      </w:divBdr>
    </w:div>
    <w:div w:id="1742409160">
      <w:bodyDiv w:val="1"/>
      <w:marLeft w:val="0"/>
      <w:marRight w:val="0"/>
      <w:marTop w:val="0"/>
      <w:marBottom w:val="0"/>
      <w:divBdr>
        <w:top w:val="none" w:sz="0" w:space="0" w:color="auto"/>
        <w:left w:val="none" w:sz="0" w:space="0" w:color="auto"/>
        <w:bottom w:val="none" w:sz="0" w:space="0" w:color="auto"/>
        <w:right w:val="none" w:sz="0" w:space="0" w:color="auto"/>
      </w:divBdr>
    </w:div>
    <w:div w:id="1742412374">
      <w:bodyDiv w:val="1"/>
      <w:marLeft w:val="0"/>
      <w:marRight w:val="0"/>
      <w:marTop w:val="0"/>
      <w:marBottom w:val="0"/>
      <w:divBdr>
        <w:top w:val="none" w:sz="0" w:space="0" w:color="auto"/>
        <w:left w:val="none" w:sz="0" w:space="0" w:color="auto"/>
        <w:bottom w:val="none" w:sz="0" w:space="0" w:color="auto"/>
        <w:right w:val="none" w:sz="0" w:space="0" w:color="auto"/>
      </w:divBdr>
    </w:div>
    <w:div w:id="1742557672">
      <w:bodyDiv w:val="1"/>
      <w:marLeft w:val="0"/>
      <w:marRight w:val="0"/>
      <w:marTop w:val="0"/>
      <w:marBottom w:val="0"/>
      <w:divBdr>
        <w:top w:val="none" w:sz="0" w:space="0" w:color="auto"/>
        <w:left w:val="none" w:sz="0" w:space="0" w:color="auto"/>
        <w:bottom w:val="none" w:sz="0" w:space="0" w:color="auto"/>
        <w:right w:val="none" w:sz="0" w:space="0" w:color="auto"/>
      </w:divBdr>
    </w:div>
    <w:div w:id="1742630780">
      <w:bodyDiv w:val="1"/>
      <w:marLeft w:val="0"/>
      <w:marRight w:val="0"/>
      <w:marTop w:val="0"/>
      <w:marBottom w:val="0"/>
      <w:divBdr>
        <w:top w:val="none" w:sz="0" w:space="0" w:color="auto"/>
        <w:left w:val="none" w:sz="0" w:space="0" w:color="auto"/>
        <w:bottom w:val="none" w:sz="0" w:space="0" w:color="auto"/>
        <w:right w:val="none" w:sz="0" w:space="0" w:color="auto"/>
      </w:divBdr>
    </w:div>
    <w:div w:id="1742633363">
      <w:bodyDiv w:val="1"/>
      <w:marLeft w:val="0"/>
      <w:marRight w:val="0"/>
      <w:marTop w:val="0"/>
      <w:marBottom w:val="0"/>
      <w:divBdr>
        <w:top w:val="none" w:sz="0" w:space="0" w:color="auto"/>
        <w:left w:val="none" w:sz="0" w:space="0" w:color="auto"/>
        <w:bottom w:val="none" w:sz="0" w:space="0" w:color="auto"/>
        <w:right w:val="none" w:sz="0" w:space="0" w:color="auto"/>
      </w:divBdr>
    </w:div>
    <w:div w:id="1742751091">
      <w:bodyDiv w:val="1"/>
      <w:marLeft w:val="0"/>
      <w:marRight w:val="0"/>
      <w:marTop w:val="0"/>
      <w:marBottom w:val="0"/>
      <w:divBdr>
        <w:top w:val="none" w:sz="0" w:space="0" w:color="auto"/>
        <w:left w:val="none" w:sz="0" w:space="0" w:color="auto"/>
        <w:bottom w:val="none" w:sz="0" w:space="0" w:color="auto"/>
        <w:right w:val="none" w:sz="0" w:space="0" w:color="auto"/>
      </w:divBdr>
    </w:div>
    <w:div w:id="1742824379">
      <w:bodyDiv w:val="1"/>
      <w:marLeft w:val="0"/>
      <w:marRight w:val="0"/>
      <w:marTop w:val="0"/>
      <w:marBottom w:val="0"/>
      <w:divBdr>
        <w:top w:val="none" w:sz="0" w:space="0" w:color="auto"/>
        <w:left w:val="none" w:sz="0" w:space="0" w:color="auto"/>
        <w:bottom w:val="none" w:sz="0" w:space="0" w:color="auto"/>
        <w:right w:val="none" w:sz="0" w:space="0" w:color="auto"/>
      </w:divBdr>
    </w:div>
    <w:div w:id="1743021061">
      <w:bodyDiv w:val="1"/>
      <w:marLeft w:val="0"/>
      <w:marRight w:val="0"/>
      <w:marTop w:val="0"/>
      <w:marBottom w:val="0"/>
      <w:divBdr>
        <w:top w:val="none" w:sz="0" w:space="0" w:color="auto"/>
        <w:left w:val="none" w:sz="0" w:space="0" w:color="auto"/>
        <w:bottom w:val="none" w:sz="0" w:space="0" w:color="auto"/>
        <w:right w:val="none" w:sz="0" w:space="0" w:color="auto"/>
      </w:divBdr>
    </w:div>
    <w:div w:id="1743064835">
      <w:bodyDiv w:val="1"/>
      <w:marLeft w:val="0"/>
      <w:marRight w:val="0"/>
      <w:marTop w:val="0"/>
      <w:marBottom w:val="0"/>
      <w:divBdr>
        <w:top w:val="none" w:sz="0" w:space="0" w:color="auto"/>
        <w:left w:val="none" w:sz="0" w:space="0" w:color="auto"/>
        <w:bottom w:val="none" w:sz="0" w:space="0" w:color="auto"/>
        <w:right w:val="none" w:sz="0" w:space="0" w:color="auto"/>
      </w:divBdr>
    </w:div>
    <w:div w:id="1743258453">
      <w:bodyDiv w:val="1"/>
      <w:marLeft w:val="0"/>
      <w:marRight w:val="0"/>
      <w:marTop w:val="0"/>
      <w:marBottom w:val="0"/>
      <w:divBdr>
        <w:top w:val="none" w:sz="0" w:space="0" w:color="auto"/>
        <w:left w:val="none" w:sz="0" w:space="0" w:color="auto"/>
        <w:bottom w:val="none" w:sz="0" w:space="0" w:color="auto"/>
        <w:right w:val="none" w:sz="0" w:space="0" w:color="auto"/>
      </w:divBdr>
    </w:div>
    <w:div w:id="1743524036">
      <w:bodyDiv w:val="1"/>
      <w:marLeft w:val="0"/>
      <w:marRight w:val="0"/>
      <w:marTop w:val="0"/>
      <w:marBottom w:val="0"/>
      <w:divBdr>
        <w:top w:val="none" w:sz="0" w:space="0" w:color="auto"/>
        <w:left w:val="none" w:sz="0" w:space="0" w:color="auto"/>
        <w:bottom w:val="none" w:sz="0" w:space="0" w:color="auto"/>
        <w:right w:val="none" w:sz="0" w:space="0" w:color="auto"/>
      </w:divBdr>
    </w:div>
    <w:div w:id="1743672210">
      <w:bodyDiv w:val="1"/>
      <w:marLeft w:val="0"/>
      <w:marRight w:val="0"/>
      <w:marTop w:val="0"/>
      <w:marBottom w:val="0"/>
      <w:divBdr>
        <w:top w:val="none" w:sz="0" w:space="0" w:color="auto"/>
        <w:left w:val="none" w:sz="0" w:space="0" w:color="auto"/>
        <w:bottom w:val="none" w:sz="0" w:space="0" w:color="auto"/>
        <w:right w:val="none" w:sz="0" w:space="0" w:color="auto"/>
      </w:divBdr>
    </w:div>
    <w:div w:id="1743798832">
      <w:bodyDiv w:val="1"/>
      <w:marLeft w:val="0"/>
      <w:marRight w:val="0"/>
      <w:marTop w:val="0"/>
      <w:marBottom w:val="0"/>
      <w:divBdr>
        <w:top w:val="none" w:sz="0" w:space="0" w:color="auto"/>
        <w:left w:val="none" w:sz="0" w:space="0" w:color="auto"/>
        <w:bottom w:val="none" w:sz="0" w:space="0" w:color="auto"/>
        <w:right w:val="none" w:sz="0" w:space="0" w:color="auto"/>
      </w:divBdr>
    </w:div>
    <w:div w:id="1744061503">
      <w:bodyDiv w:val="1"/>
      <w:marLeft w:val="0"/>
      <w:marRight w:val="0"/>
      <w:marTop w:val="0"/>
      <w:marBottom w:val="0"/>
      <w:divBdr>
        <w:top w:val="none" w:sz="0" w:space="0" w:color="auto"/>
        <w:left w:val="none" w:sz="0" w:space="0" w:color="auto"/>
        <w:bottom w:val="none" w:sz="0" w:space="0" w:color="auto"/>
        <w:right w:val="none" w:sz="0" w:space="0" w:color="auto"/>
      </w:divBdr>
    </w:div>
    <w:div w:id="1744253763">
      <w:bodyDiv w:val="1"/>
      <w:marLeft w:val="0"/>
      <w:marRight w:val="0"/>
      <w:marTop w:val="0"/>
      <w:marBottom w:val="0"/>
      <w:divBdr>
        <w:top w:val="none" w:sz="0" w:space="0" w:color="auto"/>
        <w:left w:val="none" w:sz="0" w:space="0" w:color="auto"/>
        <w:bottom w:val="none" w:sz="0" w:space="0" w:color="auto"/>
        <w:right w:val="none" w:sz="0" w:space="0" w:color="auto"/>
      </w:divBdr>
    </w:div>
    <w:div w:id="1744377110">
      <w:bodyDiv w:val="1"/>
      <w:marLeft w:val="0"/>
      <w:marRight w:val="0"/>
      <w:marTop w:val="0"/>
      <w:marBottom w:val="0"/>
      <w:divBdr>
        <w:top w:val="none" w:sz="0" w:space="0" w:color="auto"/>
        <w:left w:val="none" w:sz="0" w:space="0" w:color="auto"/>
        <w:bottom w:val="none" w:sz="0" w:space="0" w:color="auto"/>
        <w:right w:val="none" w:sz="0" w:space="0" w:color="auto"/>
      </w:divBdr>
    </w:div>
    <w:div w:id="1744378184">
      <w:bodyDiv w:val="1"/>
      <w:marLeft w:val="0"/>
      <w:marRight w:val="0"/>
      <w:marTop w:val="0"/>
      <w:marBottom w:val="0"/>
      <w:divBdr>
        <w:top w:val="none" w:sz="0" w:space="0" w:color="auto"/>
        <w:left w:val="none" w:sz="0" w:space="0" w:color="auto"/>
        <w:bottom w:val="none" w:sz="0" w:space="0" w:color="auto"/>
        <w:right w:val="none" w:sz="0" w:space="0" w:color="auto"/>
      </w:divBdr>
    </w:div>
    <w:div w:id="1744403579">
      <w:bodyDiv w:val="1"/>
      <w:marLeft w:val="0"/>
      <w:marRight w:val="0"/>
      <w:marTop w:val="0"/>
      <w:marBottom w:val="0"/>
      <w:divBdr>
        <w:top w:val="none" w:sz="0" w:space="0" w:color="auto"/>
        <w:left w:val="none" w:sz="0" w:space="0" w:color="auto"/>
        <w:bottom w:val="none" w:sz="0" w:space="0" w:color="auto"/>
        <w:right w:val="none" w:sz="0" w:space="0" w:color="auto"/>
      </w:divBdr>
    </w:div>
    <w:div w:id="1744638277">
      <w:bodyDiv w:val="1"/>
      <w:marLeft w:val="0"/>
      <w:marRight w:val="0"/>
      <w:marTop w:val="0"/>
      <w:marBottom w:val="0"/>
      <w:divBdr>
        <w:top w:val="none" w:sz="0" w:space="0" w:color="auto"/>
        <w:left w:val="none" w:sz="0" w:space="0" w:color="auto"/>
        <w:bottom w:val="none" w:sz="0" w:space="0" w:color="auto"/>
        <w:right w:val="none" w:sz="0" w:space="0" w:color="auto"/>
      </w:divBdr>
    </w:div>
    <w:div w:id="1744640143">
      <w:bodyDiv w:val="1"/>
      <w:marLeft w:val="0"/>
      <w:marRight w:val="0"/>
      <w:marTop w:val="0"/>
      <w:marBottom w:val="0"/>
      <w:divBdr>
        <w:top w:val="none" w:sz="0" w:space="0" w:color="auto"/>
        <w:left w:val="none" w:sz="0" w:space="0" w:color="auto"/>
        <w:bottom w:val="none" w:sz="0" w:space="0" w:color="auto"/>
        <w:right w:val="none" w:sz="0" w:space="0" w:color="auto"/>
      </w:divBdr>
    </w:div>
    <w:div w:id="1744718083">
      <w:bodyDiv w:val="1"/>
      <w:marLeft w:val="0"/>
      <w:marRight w:val="0"/>
      <w:marTop w:val="0"/>
      <w:marBottom w:val="0"/>
      <w:divBdr>
        <w:top w:val="none" w:sz="0" w:space="0" w:color="auto"/>
        <w:left w:val="none" w:sz="0" w:space="0" w:color="auto"/>
        <w:bottom w:val="none" w:sz="0" w:space="0" w:color="auto"/>
        <w:right w:val="none" w:sz="0" w:space="0" w:color="auto"/>
      </w:divBdr>
    </w:div>
    <w:div w:id="1744832540">
      <w:bodyDiv w:val="1"/>
      <w:marLeft w:val="0"/>
      <w:marRight w:val="0"/>
      <w:marTop w:val="0"/>
      <w:marBottom w:val="0"/>
      <w:divBdr>
        <w:top w:val="none" w:sz="0" w:space="0" w:color="auto"/>
        <w:left w:val="none" w:sz="0" w:space="0" w:color="auto"/>
        <w:bottom w:val="none" w:sz="0" w:space="0" w:color="auto"/>
        <w:right w:val="none" w:sz="0" w:space="0" w:color="auto"/>
      </w:divBdr>
    </w:div>
    <w:div w:id="1744833423">
      <w:bodyDiv w:val="1"/>
      <w:marLeft w:val="0"/>
      <w:marRight w:val="0"/>
      <w:marTop w:val="0"/>
      <w:marBottom w:val="0"/>
      <w:divBdr>
        <w:top w:val="none" w:sz="0" w:space="0" w:color="auto"/>
        <w:left w:val="none" w:sz="0" w:space="0" w:color="auto"/>
        <w:bottom w:val="none" w:sz="0" w:space="0" w:color="auto"/>
        <w:right w:val="none" w:sz="0" w:space="0" w:color="auto"/>
      </w:divBdr>
    </w:div>
    <w:div w:id="1744835339">
      <w:bodyDiv w:val="1"/>
      <w:marLeft w:val="0"/>
      <w:marRight w:val="0"/>
      <w:marTop w:val="0"/>
      <w:marBottom w:val="0"/>
      <w:divBdr>
        <w:top w:val="none" w:sz="0" w:space="0" w:color="auto"/>
        <w:left w:val="none" w:sz="0" w:space="0" w:color="auto"/>
        <w:bottom w:val="none" w:sz="0" w:space="0" w:color="auto"/>
        <w:right w:val="none" w:sz="0" w:space="0" w:color="auto"/>
      </w:divBdr>
    </w:div>
    <w:div w:id="1744988039">
      <w:bodyDiv w:val="1"/>
      <w:marLeft w:val="0"/>
      <w:marRight w:val="0"/>
      <w:marTop w:val="0"/>
      <w:marBottom w:val="0"/>
      <w:divBdr>
        <w:top w:val="none" w:sz="0" w:space="0" w:color="auto"/>
        <w:left w:val="none" w:sz="0" w:space="0" w:color="auto"/>
        <w:bottom w:val="none" w:sz="0" w:space="0" w:color="auto"/>
        <w:right w:val="none" w:sz="0" w:space="0" w:color="auto"/>
      </w:divBdr>
    </w:div>
    <w:div w:id="1745099926">
      <w:bodyDiv w:val="1"/>
      <w:marLeft w:val="0"/>
      <w:marRight w:val="0"/>
      <w:marTop w:val="0"/>
      <w:marBottom w:val="0"/>
      <w:divBdr>
        <w:top w:val="none" w:sz="0" w:space="0" w:color="auto"/>
        <w:left w:val="none" w:sz="0" w:space="0" w:color="auto"/>
        <w:bottom w:val="none" w:sz="0" w:space="0" w:color="auto"/>
        <w:right w:val="none" w:sz="0" w:space="0" w:color="auto"/>
      </w:divBdr>
    </w:div>
    <w:div w:id="1745446517">
      <w:bodyDiv w:val="1"/>
      <w:marLeft w:val="0"/>
      <w:marRight w:val="0"/>
      <w:marTop w:val="0"/>
      <w:marBottom w:val="0"/>
      <w:divBdr>
        <w:top w:val="none" w:sz="0" w:space="0" w:color="auto"/>
        <w:left w:val="none" w:sz="0" w:space="0" w:color="auto"/>
        <w:bottom w:val="none" w:sz="0" w:space="0" w:color="auto"/>
        <w:right w:val="none" w:sz="0" w:space="0" w:color="auto"/>
      </w:divBdr>
    </w:div>
    <w:div w:id="1745489076">
      <w:bodyDiv w:val="1"/>
      <w:marLeft w:val="0"/>
      <w:marRight w:val="0"/>
      <w:marTop w:val="0"/>
      <w:marBottom w:val="0"/>
      <w:divBdr>
        <w:top w:val="none" w:sz="0" w:space="0" w:color="auto"/>
        <w:left w:val="none" w:sz="0" w:space="0" w:color="auto"/>
        <w:bottom w:val="none" w:sz="0" w:space="0" w:color="auto"/>
        <w:right w:val="none" w:sz="0" w:space="0" w:color="auto"/>
      </w:divBdr>
    </w:div>
    <w:div w:id="1745760957">
      <w:bodyDiv w:val="1"/>
      <w:marLeft w:val="0"/>
      <w:marRight w:val="0"/>
      <w:marTop w:val="0"/>
      <w:marBottom w:val="0"/>
      <w:divBdr>
        <w:top w:val="none" w:sz="0" w:space="0" w:color="auto"/>
        <w:left w:val="none" w:sz="0" w:space="0" w:color="auto"/>
        <w:bottom w:val="none" w:sz="0" w:space="0" w:color="auto"/>
        <w:right w:val="none" w:sz="0" w:space="0" w:color="auto"/>
      </w:divBdr>
    </w:div>
    <w:div w:id="1746151095">
      <w:bodyDiv w:val="1"/>
      <w:marLeft w:val="0"/>
      <w:marRight w:val="0"/>
      <w:marTop w:val="0"/>
      <w:marBottom w:val="0"/>
      <w:divBdr>
        <w:top w:val="none" w:sz="0" w:space="0" w:color="auto"/>
        <w:left w:val="none" w:sz="0" w:space="0" w:color="auto"/>
        <w:bottom w:val="none" w:sz="0" w:space="0" w:color="auto"/>
        <w:right w:val="none" w:sz="0" w:space="0" w:color="auto"/>
      </w:divBdr>
    </w:div>
    <w:div w:id="1746224958">
      <w:bodyDiv w:val="1"/>
      <w:marLeft w:val="0"/>
      <w:marRight w:val="0"/>
      <w:marTop w:val="0"/>
      <w:marBottom w:val="0"/>
      <w:divBdr>
        <w:top w:val="none" w:sz="0" w:space="0" w:color="auto"/>
        <w:left w:val="none" w:sz="0" w:space="0" w:color="auto"/>
        <w:bottom w:val="none" w:sz="0" w:space="0" w:color="auto"/>
        <w:right w:val="none" w:sz="0" w:space="0" w:color="auto"/>
      </w:divBdr>
    </w:div>
    <w:div w:id="1746682773">
      <w:bodyDiv w:val="1"/>
      <w:marLeft w:val="0"/>
      <w:marRight w:val="0"/>
      <w:marTop w:val="0"/>
      <w:marBottom w:val="0"/>
      <w:divBdr>
        <w:top w:val="none" w:sz="0" w:space="0" w:color="auto"/>
        <w:left w:val="none" w:sz="0" w:space="0" w:color="auto"/>
        <w:bottom w:val="none" w:sz="0" w:space="0" w:color="auto"/>
        <w:right w:val="none" w:sz="0" w:space="0" w:color="auto"/>
      </w:divBdr>
    </w:div>
    <w:div w:id="1746683878">
      <w:bodyDiv w:val="1"/>
      <w:marLeft w:val="0"/>
      <w:marRight w:val="0"/>
      <w:marTop w:val="0"/>
      <w:marBottom w:val="0"/>
      <w:divBdr>
        <w:top w:val="none" w:sz="0" w:space="0" w:color="auto"/>
        <w:left w:val="none" w:sz="0" w:space="0" w:color="auto"/>
        <w:bottom w:val="none" w:sz="0" w:space="0" w:color="auto"/>
        <w:right w:val="none" w:sz="0" w:space="0" w:color="auto"/>
      </w:divBdr>
    </w:div>
    <w:div w:id="1746762021">
      <w:bodyDiv w:val="1"/>
      <w:marLeft w:val="0"/>
      <w:marRight w:val="0"/>
      <w:marTop w:val="0"/>
      <w:marBottom w:val="0"/>
      <w:divBdr>
        <w:top w:val="none" w:sz="0" w:space="0" w:color="auto"/>
        <w:left w:val="none" w:sz="0" w:space="0" w:color="auto"/>
        <w:bottom w:val="none" w:sz="0" w:space="0" w:color="auto"/>
        <w:right w:val="none" w:sz="0" w:space="0" w:color="auto"/>
      </w:divBdr>
    </w:div>
    <w:div w:id="1746799825">
      <w:bodyDiv w:val="1"/>
      <w:marLeft w:val="0"/>
      <w:marRight w:val="0"/>
      <w:marTop w:val="0"/>
      <w:marBottom w:val="0"/>
      <w:divBdr>
        <w:top w:val="none" w:sz="0" w:space="0" w:color="auto"/>
        <w:left w:val="none" w:sz="0" w:space="0" w:color="auto"/>
        <w:bottom w:val="none" w:sz="0" w:space="0" w:color="auto"/>
        <w:right w:val="none" w:sz="0" w:space="0" w:color="auto"/>
      </w:divBdr>
    </w:div>
    <w:div w:id="1747410842">
      <w:bodyDiv w:val="1"/>
      <w:marLeft w:val="0"/>
      <w:marRight w:val="0"/>
      <w:marTop w:val="0"/>
      <w:marBottom w:val="0"/>
      <w:divBdr>
        <w:top w:val="none" w:sz="0" w:space="0" w:color="auto"/>
        <w:left w:val="none" w:sz="0" w:space="0" w:color="auto"/>
        <w:bottom w:val="none" w:sz="0" w:space="0" w:color="auto"/>
        <w:right w:val="none" w:sz="0" w:space="0" w:color="auto"/>
      </w:divBdr>
    </w:div>
    <w:div w:id="1747528900">
      <w:bodyDiv w:val="1"/>
      <w:marLeft w:val="0"/>
      <w:marRight w:val="0"/>
      <w:marTop w:val="0"/>
      <w:marBottom w:val="0"/>
      <w:divBdr>
        <w:top w:val="none" w:sz="0" w:space="0" w:color="auto"/>
        <w:left w:val="none" w:sz="0" w:space="0" w:color="auto"/>
        <w:bottom w:val="none" w:sz="0" w:space="0" w:color="auto"/>
        <w:right w:val="none" w:sz="0" w:space="0" w:color="auto"/>
      </w:divBdr>
    </w:div>
    <w:div w:id="1747609586">
      <w:bodyDiv w:val="1"/>
      <w:marLeft w:val="0"/>
      <w:marRight w:val="0"/>
      <w:marTop w:val="0"/>
      <w:marBottom w:val="0"/>
      <w:divBdr>
        <w:top w:val="none" w:sz="0" w:space="0" w:color="auto"/>
        <w:left w:val="none" w:sz="0" w:space="0" w:color="auto"/>
        <w:bottom w:val="none" w:sz="0" w:space="0" w:color="auto"/>
        <w:right w:val="none" w:sz="0" w:space="0" w:color="auto"/>
      </w:divBdr>
    </w:div>
    <w:div w:id="1747995437">
      <w:bodyDiv w:val="1"/>
      <w:marLeft w:val="0"/>
      <w:marRight w:val="0"/>
      <w:marTop w:val="0"/>
      <w:marBottom w:val="0"/>
      <w:divBdr>
        <w:top w:val="none" w:sz="0" w:space="0" w:color="auto"/>
        <w:left w:val="none" w:sz="0" w:space="0" w:color="auto"/>
        <w:bottom w:val="none" w:sz="0" w:space="0" w:color="auto"/>
        <w:right w:val="none" w:sz="0" w:space="0" w:color="auto"/>
      </w:divBdr>
    </w:div>
    <w:div w:id="1748308745">
      <w:bodyDiv w:val="1"/>
      <w:marLeft w:val="0"/>
      <w:marRight w:val="0"/>
      <w:marTop w:val="0"/>
      <w:marBottom w:val="0"/>
      <w:divBdr>
        <w:top w:val="none" w:sz="0" w:space="0" w:color="auto"/>
        <w:left w:val="none" w:sz="0" w:space="0" w:color="auto"/>
        <w:bottom w:val="none" w:sz="0" w:space="0" w:color="auto"/>
        <w:right w:val="none" w:sz="0" w:space="0" w:color="auto"/>
      </w:divBdr>
    </w:div>
    <w:div w:id="1748573301">
      <w:bodyDiv w:val="1"/>
      <w:marLeft w:val="0"/>
      <w:marRight w:val="0"/>
      <w:marTop w:val="0"/>
      <w:marBottom w:val="0"/>
      <w:divBdr>
        <w:top w:val="none" w:sz="0" w:space="0" w:color="auto"/>
        <w:left w:val="none" w:sz="0" w:space="0" w:color="auto"/>
        <w:bottom w:val="none" w:sz="0" w:space="0" w:color="auto"/>
        <w:right w:val="none" w:sz="0" w:space="0" w:color="auto"/>
      </w:divBdr>
    </w:div>
    <w:div w:id="1748721129">
      <w:bodyDiv w:val="1"/>
      <w:marLeft w:val="0"/>
      <w:marRight w:val="0"/>
      <w:marTop w:val="0"/>
      <w:marBottom w:val="0"/>
      <w:divBdr>
        <w:top w:val="none" w:sz="0" w:space="0" w:color="auto"/>
        <w:left w:val="none" w:sz="0" w:space="0" w:color="auto"/>
        <w:bottom w:val="none" w:sz="0" w:space="0" w:color="auto"/>
        <w:right w:val="none" w:sz="0" w:space="0" w:color="auto"/>
      </w:divBdr>
    </w:div>
    <w:div w:id="1748771710">
      <w:bodyDiv w:val="1"/>
      <w:marLeft w:val="0"/>
      <w:marRight w:val="0"/>
      <w:marTop w:val="0"/>
      <w:marBottom w:val="0"/>
      <w:divBdr>
        <w:top w:val="none" w:sz="0" w:space="0" w:color="auto"/>
        <w:left w:val="none" w:sz="0" w:space="0" w:color="auto"/>
        <w:bottom w:val="none" w:sz="0" w:space="0" w:color="auto"/>
        <w:right w:val="none" w:sz="0" w:space="0" w:color="auto"/>
      </w:divBdr>
    </w:div>
    <w:div w:id="1748959945">
      <w:bodyDiv w:val="1"/>
      <w:marLeft w:val="0"/>
      <w:marRight w:val="0"/>
      <w:marTop w:val="0"/>
      <w:marBottom w:val="0"/>
      <w:divBdr>
        <w:top w:val="none" w:sz="0" w:space="0" w:color="auto"/>
        <w:left w:val="none" w:sz="0" w:space="0" w:color="auto"/>
        <w:bottom w:val="none" w:sz="0" w:space="0" w:color="auto"/>
        <w:right w:val="none" w:sz="0" w:space="0" w:color="auto"/>
      </w:divBdr>
    </w:div>
    <w:div w:id="1748965386">
      <w:bodyDiv w:val="1"/>
      <w:marLeft w:val="0"/>
      <w:marRight w:val="0"/>
      <w:marTop w:val="0"/>
      <w:marBottom w:val="0"/>
      <w:divBdr>
        <w:top w:val="none" w:sz="0" w:space="0" w:color="auto"/>
        <w:left w:val="none" w:sz="0" w:space="0" w:color="auto"/>
        <w:bottom w:val="none" w:sz="0" w:space="0" w:color="auto"/>
        <w:right w:val="none" w:sz="0" w:space="0" w:color="auto"/>
      </w:divBdr>
    </w:div>
    <w:div w:id="1749109124">
      <w:bodyDiv w:val="1"/>
      <w:marLeft w:val="0"/>
      <w:marRight w:val="0"/>
      <w:marTop w:val="0"/>
      <w:marBottom w:val="0"/>
      <w:divBdr>
        <w:top w:val="none" w:sz="0" w:space="0" w:color="auto"/>
        <w:left w:val="none" w:sz="0" w:space="0" w:color="auto"/>
        <w:bottom w:val="none" w:sz="0" w:space="0" w:color="auto"/>
        <w:right w:val="none" w:sz="0" w:space="0" w:color="auto"/>
      </w:divBdr>
    </w:div>
    <w:div w:id="1749382797">
      <w:bodyDiv w:val="1"/>
      <w:marLeft w:val="0"/>
      <w:marRight w:val="0"/>
      <w:marTop w:val="0"/>
      <w:marBottom w:val="0"/>
      <w:divBdr>
        <w:top w:val="none" w:sz="0" w:space="0" w:color="auto"/>
        <w:left w:val="none" w:sz="0" w:space="0" w:color="auto"/>
        <w:bottom w:val="none" w:sz="0" w:space="0" w:color="auto"/>
        <w:right w:val="none" w:sz="0" w:space="0" w:color="auto"/>
      </w:divBdr>
    </w:div>
    <w:div w:id="1749383207">
      <w:bodyDiv w:val="1"/>
      <w:marLeft w:val="0"/>
      <w:marRight w:val="0"/>
      <w:marTop w:val="0"/>
      <w:marBottom w:val="0"/>
      <w:divBdr>
        <w:top w:val="none" w:sz="0" w:space="0" w:color="auto"/>
        <w:left w:val="none" w:sz="0" w:space="0" w:color="auto"/>
        <w:bottom w:val="none" w:sz="0" w:space="0" w:color="auto"/>
        <w:right w:val="none" w:sz="0" w:space="0" w:color="auto"/>
      </w:divBdr>
    </w:div>
    <w:div w:id="1749423346">
      <w:bodyDiv w:val="1"/>
      <w:marLeft w:val="0"/>
      <w:marRight w:val="0"/>
      <w:marTop w:val="0"/>
      <w:marBottom w:val="0"/>
      <w:divBdr>
        <w:top w:val="none" w:sz="0" w:space="0" w:color="auto"/>
        <w:left w:val="none" w:sz="0" w:space="0" w:color="auto"/>
        <w:bottom w:val="none" w:sz="0" w:space="0" w:color="auto"/>
        <w:right w:val="none" w:sz="0" w:space="0" w:color="auto"/>
      </w:divBdr>
    </w:div>
    <w:div w:id="1749688124">
      <w:bodyDiv w:val="1"/>
      <w:marLeft w:val="0"/>
      <w:marRight w:val="0"/>
      <w:marTop w:val="0"/>
      <w:marBottom w:val="0"/>
      <w:divBdr>
        <w:top w:val="none" w:sz="0" w:space="0" w:color="auto"/>
        <w:left w:val="none" w:sz="0" w:space="0" w:color="auto"/>
        <w:bottom w:val="none" w:sz="0" w:space="0" w:color="auto"/>
        <w:right w:val="none" w:sz="0" w:space="0" w:color="auto"/>
      </w:divBdr>
    </w:div>
    <w:div w:id="1749690926">
      <w:bodyDiv w:val="1"/>
      <w:marLeft w:val="0"/>
      <w:marRight w:val="0"/>
      <w:marTop w:val="0"/>
      <w:marBottom w:val="0"/>
      <w:divBdr>
        <w:top w:val="none" w:sz="0" w:space="0" w:color="auto"/>
        <w:left w:val="none" w:sz="0" w:space="0" w:color="auto"/>
        <w:bottom w:val="none" w:sz="0" w:space="0" w:color="auto"/>
        <w:right w:val="none" w:sz="0" w:space="0" w:color="auto"/>
      </w:divBdr>
    </w:div>
    <w:div w:id="1749767880">
      <w:bodyDiv w:val="1"/>
      <w:marLeft w:val="0"/>
      <w:marRight w:val="0"/>
      <w:marTop w:val="0"/>
      <w:marBottom w:val="0"/>
      <w:divBdr>
        <w:top w:val="none" w:sz="0" w:space="0" w:color="auto"/>
        <w:left w:val="none" w:sz="0" w:space="0" w:color="auto"/>
        <w:bottom w:val="none" w:sz="0" w:space="0" w:color="auto"/>
        <w:right w:val="none" w:sz="0" w:space="0" w:color="auto"/>
      </w:divBdr>
    </w:div>
    <w:div w:id="1749837532">
      <w:bodyDiv w:val="1"/>
      <w:marLeft w:val="0"/>
      <w:marRight w:val="0"/>
      <w:marTop w:val="0"/>
      <w:marBottom w:val="0"/>
      <w:divBdr>
        <w:top w:val="none" w:sz="0" w:space="0" w:color="auto"/>
        <w:left w:val="none" w:sz="0" w:space="0" w:color="auto"/>
        <w:bottom w:val="none" w:sz="0" w:space="0" w:color="auto"/>
        <w:right w:val="none" w:sz="0" w:space="0" w:color="auto"/>
      </w:divBdr>
    </w:div>
    <w:div w:id="1749886219">
      <w:bodyDiv w:val="1"/>
      <w:marLeft w:val="0"/>
      <w:marRight w:val="0"/>
      <w:marTop w:val="0"/>
      <w:marBottom w:val="0"/>
      <w:divBdr>
        <w:top w:val="none" w:sz="0" w:space="0" w:color="auto"/>
        <w:left w:val="none" w:sz="0" w:space="0" w:color="auto"/>
        <w:bottom w:val="none" w:sz="0" w:space="0" w:color="auto"/>
        <w:right w:val="none" w:sz="0" w:space="0" w:color="auto"/>
      </w:divBdr>
    </w:div>
    <w:div w:id="1749955728">
      <w:bodyDiv w:val="1"/>
      <w:marLeft w:val="0"/>
      <w:marRight w:val="0"/>
      <w:marTop w:val="0"/>
      <w:marBottom w:val="0"/>
      <w:divBdr>
        <w:top w:val="none" w:sz="0" w:space="0" w:color="auto"/>
        <w:left w:val="none" w:sz="0" w:space="0" w:color="auto"/>
        <w:bottom w:val="none" w:sz="0" w:space="0" w:color="auto"/>
        <w:right w:val="none" w:sz="0" w:space="0" w:color="auto"/>
      </w:divBdr>
    </w:div>
    <w:div w:id="1750079358">
      <w:bodyDiv w:val="1"/>
      <w:marLeft w:val="0"/>
      <w:marRight w:val="0"/>
      <w:marTop w:val="0"/>
      <w:marBottom w:val="0"/>
      <w:divBdr>
        <w:top w:val="none" w:sz="0" w:space="0" w:color="auto"/>
        <w:left w:val="none" w:sz="0" w:space="0" w:color="auto"/>
        <w:bottom w:val="none" w:sz="0" w:space="0" w:color="auto"/>
        <w:right w:val="none" w:sz="0" w:space="0" w:color="auto"/>
      </w:divBdr>
    </w:div>
    <w:div w:id="1750151381">
      <w:bodyDiv w:val="1"/>
      <w:marLeft w:val="0"/>
      <w:marRight w:val="0"/>
      <w:marTop w:val="0"/>
      <w:marBottom w:val="0"/>
      <w:divBdr>
        <w:top w:val="none" w:sz="0" w:space="0" w:color="auto"/>
        <w:left w:val="none" w:sz="0" w:space="0" w:color="auto"/>
        <w:bottom w:val="none" w:sz="0" w:space="0" w:color="auto"/>
        <w:right w:val="none" w:sz="0" w:space="0" w:color="auto"/>
      </w:divBdr>
    </w:div>
    <w:div w:id="1750274345">
      <w:bodyDiv w:val="1"/>
      <w:marLeft w:val="0"/>
      <w:marRight w:val="0"/>
      <w:marTop w:val="0"/>
      <w:marBottom w:val="0"/>
      <w:divBdr>
        <w:top w:val="none" w:sz="0" w:space="0" w:color="auto"/>
        <w:left w:val="none" w:sz="0" w:space="0" w:color="auto"/>
        <w:bottom w:val="none" w:sz="0" w:space="0" w:color="auto"/>
        <w:right w:val="none" w:sz="0" w:space="0" w:color="auto"/>
      </w:divBdr>
    </w:div>
    <w:div w:id="1750345034">
      <w:bodyDiv w:val="1"/>
      <w:marLeft w:val="0"/>
      <w:marRight w:val="0"/>
      <w:marTop w:val="0"/>
      <w:marBottom w:val="0"/>
      <w:divBdr>
        <w:top w:val="none" w:sz="0" w:space="0" w:color="auto"/>
        <w:left w:val="none" w:sz="0" w:space="0" w:color="auto"/>
        <w:bottom w:val="none" w:sz="0" w:space="0" w:color="auto"/>
        <w:right w:val="none" w:sz="0" w:space="0" w:color="auto"/>
      </w:divBdr>
    </w:div>
    <w:div w:id="1750421527">
      <w:bodyDiv w:val="1"/>
      <w:marLeft w:val="0"/>
      <w:marRight w:val="0"/>
      <w:marTop w:val="0"/>
      <w:marBottom w:val="0"/>
      <w:divBdr>
        <w:top w:val="none" w:sz="0" w:space="0" w:color="auto"/>
        <w:left w:val="none" w:sz="0" w:space="0" w:color="auto"/>
        <w:bottom w:val="none" w:sz="0" w:space="0" w:color="auto"/>
        <w:right w:val="none" w:sz="0" w:space="0" w:color="auto"/>
      </w:divBdr>
    </w:div>
    <w:div w:id="1750695008">
      <w:bodyDiv w:val="1"/>
      <w:marLeft w:val="0"/>
      <w:marRight w:val="0"/>
      <w:marTop w:val="0"/>
      <w:marBottom w:val="0"/>
      <w:divBdr>
        <w:top w:val="none" w:sz="0" w:space="0" w:color="auto"/>
        <w:left w:val="none" w:sz="0" w:space="0" w:color="auto"/>
        <w:bottom w:val="none" w:sz="0" w:space="0" w:color="auto"/>
        <w:right w:val="none" w:sz="0" w:space="0" w:color="auto"/>
      </w:divBdr>
    </w:div>
    <w:div w:id="1750881647">
      <w:bodyDiv w:val="1"/>
      <w:marLeft w:val="0"/>
      <w:marRight w:val="0"/>
      <w:marTop w:val="0"/>
      <w:marBottom w:val="0"/>
      <w:divBdr>
        <w:top w:val="none" w:sz="0" w:space="0" w:color="auto"/>
        <w:left w:val="none" w:sz="0" w:space="0" w:color="auto"/>
        <w:bottom w:val="none" w:sz="0" w:space="0" w:color="auto"/>
        <w:right w:val="none" w:sz="0" w:space="0" w:color="auto"/>
      </w:divBdr>
    </w:div>
    <w:div w:id="1751073032">
      <w:bodyDiv w:val="1"/>
      <w:marLeft w:val="0"/>
      <w:marRight w:val="0"/>
      <w:marTop w:val="0"/>
      <w:marBottom w:val="0"/>
      <w:divBdr>
        <w:top w:val="none" w:sz="0" w:space="0" w:color="auto"/>
        <w:left w:val="none" w:sz="0" w:space="0" w:color="auto"/>
        <w:bottom w:val="none" w:sz="0" w:space="0" w:color="auto"/>
        <w:right w:val="none" w:sz="0" w:space="0" w:color="auto"/>
      </w:divBdr>
    </w:div>
    <w:div w:id="1751123423">
      <w:bodyDiv w:val="1"/>
      <w:marLeft w:val="0"/>
      <w:marRight w:val="0"/>
      <w:marTop w:val="0"/>
      <w:marBottom w:val="0"/>
      <w:divBdr>
        <w:top w:val="none" w:sz="0" w:space="0" w:color="auto"/>
        <w:left w:val="none" w:sz="0" w:space="0" w:color="auto"/>
        <w:bottom w:val="none" w:sz="0" w:space="0" w:color="auto"/>
        <w:right w:val="none" w:sz="0" w:space="0" w:color="auto"/>
      </w:divBdr>
    </w:div>
    <w:div w:id="1751148429">
      <w:bodyDiv w:val="1"/>
      <w:marLeft w:val="0"/>
      <w:marRight w:val="0"/>
      <w:marTop w:val="0"/>
      <w:marBottom w:val="0"/>
      <w:divBdr>
        <w:top w:val="none" w:sz="0" w:space="0" w:color="auto"/>
        <w:left w:val="none" w:sz="0" w:space="0" w:color="auto"/>
        <w:bottom w:val="none" w:sz="0" w:space="0" w:color="auto"/>
        <w:right w:val="none" w:sz="0" w:space="0" w:color="auto"/>
      </w:divBdr>
    </w:div>
    <w:div w:id="1751350451">
      <w:bodyDiv w:val="1"/>
      <w:marLeft w:val="0"/>
      <w:marRight w:val="0"/>
      <w:marTop w:val="0"/>
      <w:marBottom w:val="0"/>
      <w:divBdr>
        <w:top w:val="none" w:sz="0" w:space="0" w:color="auto"/>
        <w:left w:val="none" w:sz="0" w:space="0" w:color="auto"/>
        <w:bottom w:val="none" w:sz="0" w:space="0" w:color="auto"/>
        <w:right w:val="none" w:sz="0" w:space="0" w:color="auto"/>
      </w:divBdr>
    </w:div>
    <w:div w:id="1751462010">
      <w:bodyDiv w:val="1"/>
      <w:marLeft w:val="0"/>
      <w:marRight w:val="0"/>
      <w:marTop w:val="0"/>
      <w:marBottom w:val="0"/>
      <w:divBdr>
        <w:top w:val="none" w:sz="0" w:space="0" w:color="auto"/>
        <w:left w:val="none" w:sz="0" w:space="0" w:color="auto"/>
        <w:bottom w:val="none" w:sz="0" w:space="0" w:color="auto"/>
        <w:right w:val="none" w:sz="0" w:space="0" w:color="auto"/>
      </w:divBdr>
    </w:div>
    <w:div w:id="1751468570">
      <w:bodyDiv w:val="1"/>
      <w:marLeft w:val="0"/>
      <w:marRight w:val="0"/>
      <w:marTop w:val="0"/>
      <w:marBottom w:val="0"/>
      <w:divBdr>
        <w:top w:val="none" w:sz="0" w:space="0" w:color="auto"/>
        <w:left w:val="none" w:sz="0" w:space="0" w:color="auto"/>
        <w:bottom w:val="none" w:sz="0" w:space="0" w:color="auto"/>
        <w:right w:val="none" w:sz="0" w:space="0" w:color="auto"/>
      </w:divBdr>
    </w:div>
    <w:div w:id="1751851776">
      <w:bodyDiv w:val="1"/>
      <w:marLeft w:val="0"/>
      <w:marRight w:val="0"/>
      <w:marTop w:val="0"/>
      <w:marBottom w:val="0"/>
      <w:divBdr>
        <w:top w:val="none" w:sz="0" w:space="0" w:color="auto"/>
        <w:left w:val="none" w:sz="0" w:space="0" w:color="auto"/>
        <w:bottom w:val="none" w:sz="0" w:space="0" w:color="auto"/>
        <w:right w:val="none" w:sz="0" w:space="0" w:color="auto"/>
      </w:divBdr>
    </w:div>
    <w:div w:id="1751998792">
      <w:bodyDiv w:val="1"/>
      <w:marLeft w:val="0"/>
      <w:marRight w:val="0"/>
      <w:marTop w:val="0"/>
      <w:marBottom w:val="0"/>
      <w:divBdr>
        <w:top w:val="none" w:sz="0" w:space="0" w:color="auto"/>
        <w:left w:val="none" w:sz="0" w:space="0" w:color="auto"/>
        <w:bottom w:val="none" w:sz="0" w:space="0" w:color="auto"/>
        <w:right w:val="none" w:sz="0" w:space="0" w:color="auto"/>
      </w:divBdr>
    </w:div>
    <w:div w:id="1752045239">
      <w:bodyDiv w:val="1"/>
      <w:marLeft w:val="0"/>
      <w:marRight w:val="0"/>
      <w:marTop w:val="0"/>
      <w:marBottom w:val="0"/>
      <w:divBdr>
        <w:top w:val="none" w:sz="0" w:space="0" w:color="auto"/>
        <w:left w:val="none" w:sz="0" w:space="0" w:color="auto"/>
        <w:bottom w:val="none" w:sz="0" w:space="0" w:color="auto"/>
        <w:right w:val="none" w:sz="0" w:space="0" w:color="auto"/>
      </w:divBdr>
    </w:div>
    <w:div w:id="1752114970">
      <w:bodyDiv w:val="1"/>
      <w:marLeft w:val="0"/>
      <w:marRight w:val="0"/>
      <w:marTop w:val="0"/>
      <w:marBottom w:val="0"/>
      <w:divBdr>
        <w:top w:val="none" w:sz="0" w:space="0" w:color="auto"/>
        <w:left w:val="none" w:sz="0" w:space="0" w:color="auto"/>
        <w:bottom w:val="none" w:sz="0" w:space="0" w:color="auto"/>
        <w:right w:val="none" w:sz="0" w:space="0" w:color="auto"/>
      </w:divBdr>
    </w:div>
    <w:div w:id="1752239397">
      <w:bodyDiv w:val="1"/>
      <w:marLeft w:val="0"/>
      <w:marRight w:val="0"/>
      <w:marTop w:val="0"/>
      <w:marBottom w:val="0"/>
      <w:divBdr>
        <w:top w:val="none" w:sz="0" w:space="0" w:color="auto"/>
        <w:left w:val="none" w:sz="0" w:space="0" w:color="auto"/>
        <w:bottom w:val="none" w:sz="0" w:space="0" w:color="auto"/>
        <w:right w:val="none" w:sz="0" w:space="0" w:color="auto"/>
      </w:divBdr>
    </w:div>
    <w:div w:id="1752389017">
      <w:bodyDiv w:val="1"/>
      <w:marLeft w:val="0"/>
      <w:marRight w:val="0"/>
      <w:marTop w:val="0"/>
      <w:marBottom w:val="0"/>
      <w:divBdr>
        <w:top w:val="none" w:sz="0" w:space="0" w:color="auto"/>
        <w:left w:val="none" w:sz="0" w:space="0" w:color="auto"/>
        <w:bottom w:val="none" w:sz="0" w:space="0" w:color="auto"/>
        <w:right w:val="none" w:sz="0" w:space="0" w:color="auto"/>
      </w:divBdr>
    </w:div>
    <w:div w:id="1752502137">
      <w:bodyDiv w:val="1"/>
      <w:marLeft w:val="0"/>
      <w:marRight w:val="0"/>
      <w:marTop w:val="0"/>
      <w:marBottom w:val="0"/>
      <w:divBdr>
        <w:top w:val="none" w:sz="0" w:space="0" w:color="auto"/>
        <w:left w:val="none" w:sz="0" w:space="0" w:color="auto"/>
        <w:bottom w:val="none" w:sz="0" w:space="0" w:color="auto"/>
        <w:right w:val="none" w:sz="0" w:space="0" w:color="auto"/>
      </w:divBdr>
    </w:div>
    <w:div w:id="1752508868">
      <w:bodyDiv w:val="1"/>
      <w:marLeft w:val="0"/>
      <w:marRight w:val="0"/>
      <w:marTop w:val="0"/>
      <w:marBottom w:val="0"/>
      <w:divBdr>
        <w:top w:val="none" w:sz="0" w:space="0" w:color="auto"/>
        <w:left w:val="none" w:sz="0" w:space="0" w:color="auto"/>
        <w:bottom w:val="none" w:sz="0" w:space="0" w:color="auto"/>
        <w:right w:val="none" w:sz="0" w:space="0" w:color="auto"/>
      </w:divBdr>
    </w:div>
    <w:div w:id="1752652866">
      <w:bodyDiv w:val="1"/>
      <w:marLeft w:val="0"/>
      <w:marRight w:val="0"/>
      <w:marTop w:val="0"/>
      <w:marBottom w:val="0"/>
      <w:divBdr>
        <w:top w:val="none" w:sz="0" w:space="0" w:color="auto"/>
        <w:left w:val="none" w:sz="0" w:space="0" w:color="auto"/>
        <w:bottom w:val="none" w:sz="0" w:space="0" w:color="auto"/>
        <w:right w:val="none" w:sz="0" w:space="0" w:color="auto"/>
      </w:divBdr>
    </w:div>
    <w:div w:id="1752695759">
      <w:bodyDiv w:val="1"/>
      <w:marLeft w:val="0"/>
      <w:marRight w:val="0"/>
      <w:marTop w:val="0"/>
      <w:marBottom w:val="0"/>
      <w:divBdr>
        <w:top w:val="none" w:sz="0" w:space="0" w:color="auto"/>
        <w:left w:val="none" w:sz="0" w:space="0" w:color="auto"/>
        <w:bottom w:val="none" w:sz="0" w:space="0" w:color="auto"/>
        <w:right w:val="none" w:sz="0" w:space="0" w:color="auto"/>
      </w:divBdr>
    </w:div>
    <w:div w:id="1752769899">
      <w:bodyDiv w:val="1"/>
      <w:marLeft w:val="0"/>
      <w:marRight w:val="0"/>
      <w:marTop w:val="0"/>
      <w:marBottom w:val="0"/>
      <w:divBdr>
        <w:top w:val="none" w:sz="0" w:space="0" w:color="auto"/>
        <w:left w:val="none" w:sz="0" w:space="0" w:color="auto"/>
        <w:bottom w:val="none" w:sz="0" w:space="0" w:color="auto"/>
        <w:right w:val="none" w:sz="0" w:space="0" w:color="auto"/>
      </w:divBdr>
    </w:div>
    <w:div w:id="1752775926">
      <w:bodyDiv w:val="1"/>
      <w:marLeft w:val="0"/>
      <w:marRight w:val="0"/>
      <w:marTop w:val="0"/>
      <w:marBottom w:val="0"/>
      <w:divBdr>
        <w:top w:val="none" w:sz="0" w:space="0" w:color="auto"/>
        <w:left w:val="none" w:sz="0" w:space="0" w:color="auto"/>
        <w:bottom w:val="none" w:sz="0" w:space="0" w:color="auto"/>
        <w:right w:val="none" w:sz="0" w:space="0" w:color="auto"/>
      </w:divBdr>
    </w:div>
    <w:div w:id="1752965342">
      <w:bodyDiv w:val="1"/>
      <w:marLeft w:val="0"/>
      <w:marRight w:val="0"/>
      <w:marTop w:val="0"/>
      <w:marBottom w:val="0"/>
      <w:divBdr>
        <w:top w:val="none" w:sz="0" w:space="0" w:color="auto"/>
        <w:left w:val="none" w:sz="0" w:space="0" w:color="auto"/>
        <w:bottom w:val="none" w:sz="0" w:space="0" w:color="auto"/>
        <w:right w:val="none" w:sz="0" w:space="0" w:color="auto"/>
      </w:divBdr>
    </w:div>
    <w:div w:id="1753115680">
      <w:bodyDiv w:val="1"/>
      <w:marLeft w:val="0"/>
      <w:marRight w:val="0"/>
      <w:marTop w:val="0"/>
      <w:marBottom w:val="0"/>
      <w:divBdr>
        <w:top w:val="none" w:sz="0" w:space="0" w:color="auto"/>
        <w:left w:val="none" w:sz="0" w:space="0" w:color="auto"/>
        <w:bottom w:val="none" w:sz="0" w:space="0" w:color="auto"/>
        <w:right w:val="none" w:sz="0" w:space="0" w:color="auto"/>
      </w:divBdr>
    </w:div>
    <w:div w:id="1753158264">
      <w:bodyDiv w:val="1"/>
      <w:marLeft w:val="0"/>
      <w:marRight w:val="0"/>
      <w:marTop w:val="0"/>
      <w:marBottom w:val="0"/>
      <w:divBdr>
        <w:top w:val="none" w:sz="0" w:space="0" w:color="auto"/>
        <w:left w:val="none" w:sz="0" w:space="0" w:color="auto"/>
        <w:bottom w:val="none" w:sz="0" w:space="0" w:color="auto"/>
        <w:right w:val="none" w:sz="0" w:space="0" w:color="auto"/>
      </w:divBdr>
    </w:div>
    <w:div w:id="1753696562">
      <w:bodyDiv w:val="1"/>
      <w:marLeft w:val="0"/>
      <w:marRight w:val="0"/>
      <w:marTop w:val="0"/>
      <w:marBottom w:val="0"/>
      <w:divBdr>
        <w:top w:val="none" w:sz="0" w:space="0" w:color="auto"/>
        <w:left w:val="none" w:sz="0" w:space="0" w:color="auto"/>
        <w:bottom w:val="none" w:sz="0" w:space="0" w:color="auto"/>
        <w:right w:val="none" w:sz="0" w:space="0" w:color="auto"/>
      </w:divBdr>
    </w:div>
    <w:div w:id="1753774000">
      <w:bodyDiv w:val="1"/>
      <w:marLeft w:val="0"/>
      <w:marRight w:val="0"/>
      <w:marTop w:val="0"/>
      <w:marBottom w:val="0"/>
      <w:divBdr>
        <w:top w:val="none" w:sz="0" w:space="0" w:color="auto"/>
        <w:left w:val="none" w:sz="0" w:space="0" w:color="auto"/>
        <w:bottom w:val="none" w:sz="0" w:space="0" w:color="auto"/>
        <w:right w:val="none" w:sz="0" w:space="0" w:color="auto"/>
      </w:divBdr>
    </w:div>
    <w:div w:id="1753774602">
      <w:bodyDiv w:val="1"/>
      <w:marLeft w:val="0"/>
      <w:marRight w:val="0"/>
      <w:marTop w:val="0"/>
      <w:marBottom w:val="0"/>
      <w:divBdr>
        <w:top w:val="none" w:sz="0" w:space="0" w:color="auto"/>
        <w:left w:val="none" w:sz="0" w:space="0" w:color="auto"/>
        <w:bottom w:val="none" w:sz="0" w:space="0" w:color="auto"/>
        <w:right w:val="none" w:sz="0" w:space="0" w:color="auto"/>
      </w:divBdr>
    </w:div>
    <w:div w:id="1753820060">
      <w:bodyDiv w:val="1"/>
      <w:marLeft w:val="0"/>
      <w:marRight w:val="0"/>
      <w:marTop w:val="0"/>
      <w:marBottom w:val="0"/>
      <w:divBdr>
        <w:top w:val="none" w:sz="0" w:space="0" w:color="auto"/>
        <w:left w:val="none" w:sz="0" w:space="0" w:color="auto"/>
        <w:bottom w:val="none" w:sz="0" w:space="0" w:color="auto"/>
        <w:right w:val="none" w:sz="0" w:space="0" w:color="auto"/>
      </w:divBdr>
    </w:div>
    <w:div w:id="1753894968">
      <w:bodyDiv w:val="1"/>
      <w:marLeft w:val="0"/>
      <w:marRight w:val="0"/>
      <w:marTop w:val="0"/>
      <w:marBottom w:val="0"/>
      <w:divBdr>
        <w:top w:val="none" w:sz="0" w:space="0" w:color="auto"/>
        <w:left w:val="none" w:sz="0" w:space="0" w:color="auto"/>
        <w:bottom w:val="none" w:sz="0" w:space="0" w:color="auto"/>
        <w:right w:val="none" w:sz="0" w:space="0" w:color="auto"/>
      </w:divBdr>
    </w:div>
    <w:div w:id="1754202914">
      <w:bodyDiv w:val="1"/>
      <w:marLeft w:val="0"/>
      <w:marRight w:val="0"/>
      <w:marTop w:val="0"/>
      <w:marBottom w:val="0"/>
      <w:divBdr>
        <w:top w:val="none" w:sz="0" w:space="0" w:color="auto"/>
        <w:left w:val="none" w:sz="0" w:space="0" w:color="auto"/>
        <w:bottom w:val="none" w:sz="0" w:space="0" w:color="auto"/>
        <w:right w:val="none" w:sz="0" w:space="0" w:color="auto"/>
      </w:divBdr>
    </w:div>
    <w:div w:id="1754234670">
      <w:bodyDiv w:val="1"/>
      <w:marLeft w:val="0"/>
      <w:marRight w:val="0"/>
      <w:marTop w:val="0"/>
      <w:marBottom w:val="0"/>
      <w:divBdr>
        <w:top w:val="none" w:sz="0" w:space="0" w:color="auto"/>
        <w:left w:val="none" w:sz="0" w:space="0" w:color="auto"/>
        <w:bottom w:val="none" w:sz="0" w:space="0" w:color="auto"/>
        <w:right w:val="none" w:sz="0" w:space="0" w:color="auto"/>
      </w:divBdr>
    </w:div>
    <w:div w:id="1754276930">
      <w:bodyDiv w:val="1"/>
      <w:marLeft w:val="0"/>
      <w:marRight w:val="0"/>
      <w:marTop w:val="0"/>
      <w:marBottom w:val="0"/>
      <w:divBdr>
        <w:top w:val="none" w:sz="0" w:space="0" w:color="auto"/>
        <w:left w:val="none" w:sz="0" w:space="0" w:color="auto"/>
        <w:bottom w:val="none" w:sz="0" w:space="0" w:color="auto"/>
        <w:right w:val="none" w:sz="0" w:space="0" w:color="auto"/>
      </w:divBdr>
    </w:div>
    <w:div w:id="1754279359">
      <w:bodyDiv w:val="1"/>
      <w:marLeft w:val="0"/>
      <w:marRight w:val="0"/>
      <w:marTop w:val="0"/>
      <w:marBottom w:val="0"/>
      <w:divBdr>
        <w:top w:val="none" w:sz="0" w:space="0" w:color="auto"/>
        <w:left w:val="none" w:sz="0" w:space="0" w:color="auto"/>
        <w:bottom w:val="none" w:sz="0" w:space="0" w:color="auto"/>
        <w:right w:val="none" w:sz="0" w:space="0" w:color="auto"/>
      </w:divBdr>
    </w:div>
    <w:div w:id="1754815195">
      <w:bodyDiv w:val="1"/>
      <w:marLeft w:val="0"/>
      <w:marRight w:val="0"/>
      <w:marTop w:val="0"/>
      <w:marBottom w:val="0"/>
      <w:divBdr>
        <w:top w:val="none" w:sz="0" w:space="0" w:color="auto"/>
        <w:left w:val="none" w:sz="0" w:space="0" w:color="auto"/>
        <w:bottom w:val="none" w:sz="0" w:space="0" w:color="auto"/>
        <w:right w:val="none" w:sz="0" w:space="0" w:color="auto"/>
      </w:divBdr>
    </w:div>
    <w:div w:id="1754820105">
      <w:bodyDiv w:val="1"/>
      <w:marLeft w:val="0"/>
      <w:marRight w:val="0"/>
      <w:marTop w:val="0"/>
      <w:marBottom w:val="0"/>
      <w:divBdr>
        <w:top w:val="none" w:sz="0" w:space="0" w:color="auto"/>
        <w:left w:val="none" w:sz="0" w:space="0" w:color="auto"/>
        <w:bottom w:val="none" w:sz="0" w:space="0" w:color="auto"/>
        <w:right w:val="none" w:sz="0" w:space="0" w:color="auto"/>
      </w:divBdr>
    </w:div>
    <w:div w:id="1755324278">
      <w:bodyDiv w:val="1"/>
      <w:marLeft w:val="0"/>
      <w:marRight w:val="0"/>
      <w:marTop w:val="0"/>
      <w:marBottom w:val="0"/>
      <w:divBdr>
        <w:top w:val="none" w:sz="0" w:space="0" w:color="auto"/>
        <w:left w:val="none" w:sz="0" w:space="0" w:color="auto"/>
        <w:bottom w:val="none" w:sz="0" w:space="0" w:color="auto"/>
        <w:right w:val="none" w:sz="0" w:space="0" w:color="auto"/>
      </w:divBdr>
    </w:div>
    <w:div w:id="1755392901">
      <w:bodyDiv w:val="1"/>
      <w:marLeft w:val="0"/>
      <w:marRight w:val="0"/>
      <w:marTop w:val="0"/>
      <w:marBottom w:val="0"/>
      <w:divBdr>
        <w:top w:val="none" w:sz="0" w:space="0" w:color="auto"/>
        <w:left w:val="none" w:sz="0" w:space="0" w:color="auto"/>
        <w:bottom w:val="none" w:sz="0" w:space="0" w:color="auto"/>
        <w:right w:val="none" w:sz="0" w:space="0" w:color="auto"/>
      </w:divBdr>
    </w:div>
    <w:div w:id="1755468900">
      <w:bodyDiv w:val="1"/>
      <w:marLeft w:val="0"/>
      <w:marRight w:val="0"/>
      <w:marTop w:val="0"/>
      <w:marBottom w:val="0"/>
      <w:divBdr>
        <w:top w:val="none" w:sz="0" w:space="0" w:color="auto"/>
        <w:left w:val="none" w:sz="0" w:space="0" w:color="auto"/>
        <w:bottom w:val="none" w:sz="0" w:space="0" w:color="auto"/>
        <w:right w:val="none" w:sz="0" w:space="0" w:color="auto"/>
      </w:divBdr>
    </w:div>
    <w:div w:id="1755514577">
      <w:bodyDiv w:val="1"/>
      <w:marLeft w:val="0"/>
      <w:marRight w:val="0"/>
      <w:marTop w:val="0"/>
      <w:marBottom w:val="0"/>
      <w:divBdr>
        <w:top w:val="none" w:sz="0" w:space="0" w:color="auto"/>
        <w:left w:val="none" w:sz="0" w:space="0" w:color="auto"/>
        <w:bottom w:val="none" w:sz="0" w:space="0" w:color="auto"/>
        <w:right w:val="none" w:sz="0" w:space="0" w:color="auto"/>
      </w:divBdr>
    </w:div>
    <w:div w:id="1755517866">
      <w:bodyDiv w:val="1"/>
      <w:marLeft w:val="0"/>
      <w:marRight w:val="0"/>
      <w:marTop w:val="0"/>
      <w:marBottom w:val="0"/>
      <w:divBdr>
        <w:top w:val="none" w:sz="0" w:space="0" w:color="auto"/>
        <w:left w:val="none" w:sz="0" w:space="0" w:color="auto"/>
        <w:bottom w:val="none" w:sz="0" w:space="0" w:color="auto"/>
        <w:right w:val="none" w:sz="0" w:space="0" w:color="auto"/>
      </w:divBdr>
    </w:div>
    <w:div w:id="1755517927">
      <w:bodyDiv w:val="1"/>
      <w:marLeft w:val="0"/>
      <w:marRight w:val="0"/>
      <w:marTop w:val="0"/>
      <w:marBottom w:val="0"/>
      <w:divBdr>
        <w:top w:val="none" w:sz="0" w:space="0" w:color="auto"/>
        <w:left w:val="none" w:sz="0" w:space="0" w:color="auto"/>
        <w:bottom w:val="none" w:sz="0" w:space="0" w:color="auto"/>
        <w:right w:val="none" w:sz="0" w:space="0" w:color="auto"/>
      </w:divBdr>
    </w:div>
    <w:div w:id="1755665308">
      <w:bodyDiv w:val="1"/>
      <w:marLeft w:val="0"/>
      <w:marRight w:val="0"/>
      <w:marTop w:val="0"/>
      <w:marBottom w:val="0"/>
      <w:divBdr>
        <w:top w:val="none" w:sz="0" w:space="0" w:color="auto"/>
        <w:left w:val="none" w:sz="0" w:space="0" w:color="auto"/>
        <w:bottom w:val="none" w:sz="0" w:space="0" w:color="auto"/>
        <w:right w:val="none" w:sz="0" w:space="0" w:color="auto"/>
      </w:divBdr>
    </w:div>
    <w:div w:id="1755854686">
      <w:bodyDiv w:val="1"/>
      <w:marLeft w:val="0"/>
      <w:marRight w:val="0"/>
      <w:marTop w:val="0"/>
      <w:marBottom w:val="0"/>
      <w:divBdr>
        <w:top w:val="none" w:sz="0" w:space="0" w:color="auto"/>
        <w:left w:val="none" w:sz="0" w:space="0" w:color="auto"/>
        <w:bottom w:val="none" w:sz="0" w:space="0" w:color="auto"/>
        <w:right w:val="none" w:sz="0" w:space="0" w:color="auto"/>
      </w:divBdr>
    </w:div>
    <w:div w:id="1756054512">
      <w:bodyDiv w:val="1"/>
      <w:marLeft w:val="0"/>
      <w:marRight w:val="0"/>
      <w:marTop w:val="0"/>
      <w:marBottom w:val="0"/>
      <w:divBdr>
        <w:top w:val="none" w:sz="0" w:space="0" w:color="auto"/>
        <w:left w:val="none" w:sz="0" w:space="0" w:color="auto"/>
        <w:bottom w:val="none" w:sz="0" w:space="0" w:color="auto"/>
        <w:right w:val="none" w:sz="0" w:space="0" w:color="auto"/>
      </w:divBdr>
    </w:div>
    <w:div w:id="1756241049">
      <w:bodyDiv w:val="1"/>
      <w:marLeft w:val="0"/>
      <w:marRight w:val="0"/>
      <w:marTop w:val="0"/>
      <w:marBottom w:val="0"/>
      <w:divBdr>
        <w:top w:val="none" w:sz="0" w:space="0" w:color="auto"/>
        <w:left w:val="none" w:sz="0" w:space="0" w:color="auto"/>
        <w:bottom w:val="none" w:sz="0" w:space="0" w:color="auto"/>
        <w:right w:val="none" w:sz="0" w:space="0" w:color="auto"/>
      </w:divBdr>
    </w:div>
    <w:div w:id="1756247601">
      <w:bodyDiv w:val="1"/>
      <w:marLeft w:val="0"/>
      <w:marRight w:val="0"/>
      <w:marTop w:val="0"/>
      <w:marBottom w:val="0"/>
      <w:divBdr>
        <w:top w:val="none" w:sz="0" w:space="0" w:color="auto"/>
        <w:left w:val="none" w:sz="0" w:space="0" w:color="auto"/>
        <w:bottom w:val="none" w:sz="0" w:space="0" w:color="auto"/>
        <w:right w:val="none" w:sz="0" w:space="0" w:color="auto"/>
      </w:divBdr>
    </w:div>
    <w:div w:id="1756323135">
      <w:bodyDiv w:val="1"/>
      <w:marLeft w:val="0"/>
      <w:marRight w:val="0"/>
      <w:marTop w:val="0"/>
      <w:marBottom w:val="0"/>
      <w:divBdr>
        <w:top w:val="none" w:sz="0" w:space="0" w:color="auto"/>
        <w:left w:val="none" w:sz="0" w:space="0" w:color="auto"/>
        <w:bottom w:val="none" w:sz="0" w:space="0" w:color="auto"/>
        <w:right w:val="none" w:sz="0" w:space="0" w:color="auto"/>
      </w:divBdr>
    </w:div>
    <w:div w:id="1756440196">
      <w:bodyDiv w:val="1"/>
      <w:marLeft w:val="0"/>
      <w:marRight w:val="0"/>
      <w:marTop w:val="0"/>
      <w:marBottom w:val="0"/>
      <w:divBdr>
        <w:top w:val="none" w:sz="0" w:space="0" w:color="auto"/>
        <w:left w:val="none" w:sz="0" w:space="0" w:color="auto"/>
        <w:bottom w:val="none" w:sz="0" w:space="0" w:color="auto"/>
        <w:right w:val="none" w:sz="0" w:space="0" w:color="auto"/>
      </w:divBdr>
    </w:div>
    <w:div w:id="1756440717">
      <w:bodyDiv w:val="1"/>
      <w:marLeft w:val="0"/>
      <w:marRight w:val="0"/>
      <w:marTop w:val="0"/>
      <w:marBottom w:val="0"/>
      <w:divBdr>
        <w:top w:val="none" w:sz="0" w:space="0" w:color="auto"/>
        <w:left w:val="none" w:sz="0" w:space="0" w:color="auto"/>
        <w:bottom w:val="none" w:sz="0" w:space="0" w:color="auto"/>
        <w:right w:val="none" w:sz="0" w:space="0" w:color="auto"/>
      </w:divBdr>
    </w:div>
    <w:div w:id="1756825405">
      <w:bodyDiv w:val="1"/>
      <w:marLeft w:val="0"/>
      <w:marRight w:val="0"/>
      <w:marTop w:val="0"/>
      <w:marBottom w:val="0"/>
      <w:divBdr>
        <w:top w:val="none" w:sz="0" w:space="0" w:color="auto"/>
        <w:left w:val="none" w:sz="0" w:space="0" w:color="auto"/>
        <w:bottom w:val="none" w:sz="0" w:space="0" w:color="auto"/>
        <w:right w:val="none" w:sz="0" w:space="0" w:color="auto"/>
      </w:divBdr>
    </w:div>
    <w:div w:id="1757021659">
      <w:bodyDiv w:val="1"/>
      <w:marLeft w:val="0"/>
      <w:marRight w:val="0"/>
      <w:marTop w:val="0"/>
      <w:marBottom w:val="0"/>
      <w:divBdr>
        <w:top w:val="none" w:sz="0" w:space="0" w:color="auto"/>
        <w:left w:val="none" w:sz="0" w:space="0" w:color="auto"/>
        <w:bottom w:val="none" w:sz="0" w:space="0" w:color="auto"/>
        <w:right w:val="none" w:sz="0" w:space="0" w:color="auto"/>
      </w:divBdr>
    </w:div>
    <w:div w:id="1757171877">
      <w:bodyDiv w:val="1"/>
      <w:marLeft w:val="0"/>
      <w:marRight w:val="0"/>
      <w:marTop w:val="0"/>
      <w:marBottom w:val="0"/>
      <w:divBdr>
        <w:top w:val="none" w:sz="0" w:space="0" w:color="auto"/>
        <w:left w:val="none" w:sz="0" w:space="0" w:color="auto"/>
        <w:bottom w:val="none" w:sz="0" w:space="0" w:color="auto"/>
        <w:right w:val="none" w:sz="0" w:space="0" w:color="auto"/>
      </w:divBdr>
    </w:div>
    <w:div w:id="1757282520">
      <w:bodyDiv w:val="1"/>
      <w:marLeft w:val="0"/>
      <w:marRight w:val="0"/>
      <w:marTop w:val="0"/>
      <w:marBottom w:val="0"/>
      <w:divBdr>
        <w:top w:val="none" w:sz="0" w:space="0" w:color="auto"/>
        <w:left w:val="none" w:sz="0" w:space="0" w:color="auto"/>
        <w:bottom w:val="none" w:sz="0" w:space="0" w:color="auto"/>
        <w:right w:val="none" w:sz="0" w:space="0" w:color="auto"/>
      </w:divBdr>
    </w:div>
    <w:div w:id="1757436614">
      <w:bodyDiv w:val="1"/>
      <w:marLeft w:val="0"/>
      <w:marRight w:val="0"/>
      <w:marTop w:val="0"/>
      <w:marBottom w:val="0"/>
      <w:divBdr>
        <w:top w:val="none" w:sz="0" w:space="0" w:color="auto"/>
        <w:left w:val="none" w:sz="0" w:space="0" w:color="auto"/>
        <w:bottom w:val="none" w:sz="0" w:space="0" w:color="auto"/>
        <w:right w:val="none" w:sz="0" w:space="0" w:color="auto"/>
      </w:divBdr>
    </w:div>
    <w:div w:id="1757481178">
      <w:bodyDiv w:val="1"/>
      <w:marLeft w:val="0"/>
      <w:marRight w:val="0"/>
      <w:marTop w:val="0"/>
      <w:marBottom w:val="0"/>
      <w:divBdr>
        <w:top w:val="none" w:sz="0" w:space="0" w:color="auto"/>
        <w:left w:val="none" w:sz="0" w:space="0" w:color="auto"/>
        <w:bottom w:val="none" w:sz="0" w:space="0" w:color="auto"/>
        <w:right w:val="none" w:sz="0" w:space="0" w:color="auto"/>
      </w:divBdr>
    </w:div>
    <w:div w:id="1757632564">
      <w:bodyDiv w:val="1"/>
      <w:marLeft w:val="0"/>
      <w:marRight w:val="0"/>
      <w:marTop w:val="0"/>
      <w:marBottom w:val="0"/>
      <w:divBdr>
        <w:top w:val="none" w:sz="0" w:space="0" w:color="auto"/>
        <w:left w:val="none" w:sz="0" w:space="0" w:color="auto"/>
        <w:bottom w:val="none" w:sz="0" w:space="0" w:color="auto"/>
        <w:right w:val="none" w:sz="0" w:space="0" w:color="auto"/>
      </w:divBdr>
    </w:div>
    <w:div w:id="1757944253">
      <w:bodyDiv w:val="1"/>
      <w:marLeft w:val="0"/>
      <w:marRight w:val="0"/>
      <w:marTop w:val="0"/>
      <w:marBottom w:val="0"/>
      <w:divBdr>
        <w:top w:val="none" w:sz="0" w:space="0" w:color="auto"/>
        <w:left w:val="none" w:sz="0" w:space="0" w:color="auto"/>
        <w:bottom w:val="none" w:sz="0" w:space="0" w:color="auto"/>
        <w:right w:val="none" w:sz="0" w:space="0" w:color="auto"/>
      </w:divBdr>
    </w:div>
    <w:div w:id="1758088260">
      <w:bodyDiv w:val="1"/>
      <w:marLeft w:val="0"/>
      <w:marRight w:val="0"/>
      <w:marTop w:val="0"/>
      <w:marBottom w:val="0"/>
      <w:divBdr>
        <w:top w:val="none" w:sz="0" w:space="0" w:color="auto"/>
        <w:left w:val="none" w:sz="0" w:space="0" w:color="auto"/>
        <w:bottom w:val="none" w:sz="0" w:space="0" w:color="auto"/>
        <w:right w:val="none" w:sz="0" w:space="0" w:color="auto"/>
      </w:divBdr>
    </w:div>
    <w:div w:id="1758205328">
      <w:bodyDiv w:val="1"/>
      <w:marLeft w:val="0"/>
      <w:marRight w:val="0"/>
      <w:marTop w:val="0"/>
      <w:marBottom w:val="0"/>
      <w:divBdr>
        <w:top w:val="none" w:sz="0" w:space="0" w:color="auto"/>
        <w:left w:val="none" w:sz="0" w:space="0" w:color="auto"/>
        <w:bottom w:val="none" w:sz="0" w:space="0" w:color="auto"/>
        <w:right w:val="none" w:sz="0" w:space="0" w:color="auto"/>
      </w:divBdr>
    </w:div>
    <w:div w:id="1758213413">
      <w:bodyDiv w:val="1"/>
      <w:marLeft w:val="0"/>
      <w:marRight w:val="0"/>
      <w:marTop w:val="0"/>
      <w:marBottom w:val="0"/>
      <w:divBdr>
        <w:top w:val="none" w:sz="0" w:space="0" w:color="auto"/>
        <w:left w:val="none" w:sz="0" w:space="0" w:color="auto"/>
        <w:bottom w:val="none" w:sz="0" w:space="0" w:color="auto"/>
        <w:right w:val="none" w:sz="0" w:space="0" w:color="auto"/>
      </w:divBdr>
    </w:div>
    <w:div w:id="1758474063">
      <w:bodyDiv w:val="1"/>
      <w:marLeft w:val="0"/>
      <w:marRight w:val="0"/>
      <w:marTop w:val="0"/>
      <w:marBottom w:val="0"/>
      <w:divBdr>
        <w:top w:val="none" w:sz="0" w:space="0" w:color="auto"/>
        <w:left w:val="none" w:sz="0" w:space="0" w:color="auto"/>
        <w:bottom w:val="none" w:sz="0" w:space="0" w:color="auto"/>
        <w:right w:val="none" w:sz="0" w:space="0" w:color="auto"/>
      </w:divBdr>
    </w:div>
    <w:div w:id="1758474986">
      <w:bodyDiv w:val="1"/>
      <w:marLeft w:val="0"/>
      <w:marRight w:val="0"/>
      <w:marTop w:val="0"/>
      <w:marBottom w:val="0"/>
      <w:divBdr>
        <w:top w:val="none" w:sz="0" w:space="0" w:color="auto"/>
        <w:left w:val="none" w:sz="0" w:space="0" w:color="auto"/>
        <w:bottom w:val="none" w:sz="0" w:space="0" w:color="auto"/>
        <w:right w:val="none" w:sz="0" w:space="0" w:color="auto"/>
      </w:divBdr>
    </w:div>
    <w:div w:id="1758479225">
      <w:bodyDiv w:val="1"/>
      <w:marLeft w:val="0"/>
      <w:marRight w:val="0"/>
      <w:marTop w:val="0"/>
      <w:marBottom w:val="0"/>
      <w:divBdr>
        <w:top w:val="none" w:sz="0" w:space="0" w:color="auto"/>
        <w:left w:val="none" w:sz="0" w:space="0" w:color="auto"/>
        <w:bottom w:val="none" w:sz="0" w:space="0" w:color="auto"/>
        <w:right w:val="none" w:sz="0" w:space="0" w:color="auto"/>
      </w:divBdr>
    </w:div>
    <w:div w:id="1758667994">
      <w:bodyDiv w:val="1"/>
      <w:marLeft w:val="0"/>
      <w:marRight w:val="0"/>
      <w:marTop w:val="0"/>
      <w:marBottom w:val="0"/>
      <w:divBdr>
        <w:top w:val="none" w:sz="0" w:space="0" w:color="auto"/>
        <w:left w:val="none" w:sz="0" w:space="0" w:color="auto"/>
        <w:bottom w:val="none" w:sz="0" w:space="0" w:color="auto"/>
        <w:right w:val="none" w:sz="0" w:space="0" w:color="auto"/>
      </w:divBdr>
    </w:div>
    <w:div w:id="1758676327">
      <w:bodyDiv w:val="1"/>
      <w:marLeft w:val="0"/>
      <w:marRight w:val="0"/>
      <w:marTop w:val="0"/>
      <w:marBottom w:val="0"/>
      <w:divBdr>
        <w:top w:val="none" w:sz="0" w:space="0" w:color="auto"/>
        <w:left w:val="none" w:sz="0" w:space="0" w:color="auto"/>
        <w:bottom w:val="none" w:sz="0" w:space="0" w:color="auto"/>
        <w:right w:val="none" w:sz="0" w:space="0" w:color="auto"/>
      </w:divBdr>
    </w:div>
    <w:div w:id="1758746170">
      <w:bodyDiv w:val="1"/>
      <w:marLeft w:val="0"/>
      <w:marRight w:val="0"/>
      <w:marTop w:val="0"/>
      <w:marBottom w:val="0"/>
      <w:divBdr>
        <w:top w:val="none" w:sz="0" w:space="0" w:color="auto"/>
        <w:left w:val="none" w:sz="0" w:space="0" w:color="auto"/>
        <w:bottom w:val="none" w:sz="0" w:space="0" w:color="auto"/>
        <w:right w:val="none" w:sz="0" w:space="0" w:color="auto"/>
      </w:divBdr>
    </w:div>
    <w:div w:id="1758821107">
      <w:bodyDiv w:val="1"/>
      <w:marLeft w:val="0"/>
      <w:marRight w:val="0"/>
      <w:marTop w:val="0"/>
      <w:marBottom w:val="0"/>
      <w:divBdr>
        <w:top w:val="none" w:sz="0" w:space="0" w:color="auto"/>
        <w:left w:val="none" w:sz="0" w:space="0" w:color="auto"/>
        <w:bottom w:val="none" w:sz="0" w:space="0" w:color="auto"/>
        <w:right w:val="none" w:sz="0" w:space="0" w:color="auto"/>
      </w:divBdr>
    </w:div>
    <w:div w:id="1758866475">
      <w:bodyDiv w:val="1"/>
      <w:marLeft w:val="0"/>
      <w:marRight w:val="0"/>
      <w:marTop w:val="0"/>
      <w:marBottom w:val="0"/>
      <w:divBdr>
        <w:top w:val="none" w:sz="0" w:space="0" w:color="auto"/>
        <w:left w:val="none" w:sz="0" w:space="0" w:color="auto"/>
        <w:bottom w:val="none" w:sz="0" w:space="0" w:color="auto"/>
        <w:right w:val="none" w:sz="0" w:space="0" w:color="auto"/>
      </w:divBdr>
    </w:div>
    <w:div w:id="1758939995">
      <w:bodyDiv w:val="1"/>
      <w:marLeft w:val="0"/>
      <w:marRight w:val="0"/>
      <w:marTop w:val="0"/>
      <w:marBottom w:val="0"/>
      <w:divBdr>
        <w:top w:val="none" w:sz="0" w:space="0" w:color="auto"/>
        <w:left w:val="none" w:sz="0" w:space="0" w:color="auto"/>
        <w:bottom w:val="none" w:sz="0" w:space="0" w:color="auto"/>
        <w:right w:val="none" w:sz="0" w:space="0" w:color="auto"/>
      </w:divBdr>
    </w:div>
    <w:div w:id="1759249241">
      <w:bodyDiv w:val="1"/>
      <w:marLeft w:val="0"/>
      <w:marRight w:val="0"/>
      <w:marTop w:val="0"/>
      <w:marBottom w:val="0"/>
      <w:divBdr>
        <w:top w:val="none" w:sz="0" w:space="0" w:color="auto"/>
        <w:left w:val="none" w:sz="0" w:space="0" w:color="auto"/>
        <w:bottom w:val="none" w:sz="0" w:space="0" w:color="auto"/>
        <w:right w:val="none" w:sz="0" w:space="0" w:color="auto"/>
      </w:divBdr>
    </w:div>
    <w:div w:id="1759448165">
      <w:bodyDiv w:val="1"/>
      <w:marLeft w:val="0"/>
      <w:marRight w:val="0"/>
      <w:marTop w:val="0"/>
      <w:marBottom w:val="0"/>
      <w:divBdr>
        <w:top w:val="none" w:sz="0" w:space="0" w:color="auto"/>
        <w:left w:val="none" w:sz="0" w:space="0" w:color="auto"/>
        <w:bottom w:val="none" w:sz="0" w:space="0" w:color="auto"/>
        <w:right w:val="none" w:sz="0" w:space="0" w:color="auto"/>
      </w:divBdr>
    </w:div>
    <w:div w:id="1759517241">
      <w:bodyDiv w:val="1"/>
      <w:marLeft w:val="0"/>
      <w:marRight w:val="0"/>
      <w:marTop w:val="0"/>
      <w:marBottom w:val="0"/>
      <w:divBdr>
        <w:top w:val="none" w:sz="0" w:space="0" w:color="auto"/>
        <w:left w:val="none" w:sz="0" w:space="0" w:color="auto"/>
        <w:bottom w:val="none" w:sz="0" w:space="0" w:color="auto"/>
        <w:right w:val="none" w:sz="0" w:space="0" w:color="auto"/>
      </w:divBdr>
    </w:div>
    <w:div w:id="1759517936">
      <w:bodyDiv w:val="1"/>
      <w:marLeft w:val="0"/>
      <w:marRight w:val="0"/>
      <w:marTop w:val="0"/>
      <w:marBottom w:val="0"/>
      <w:divBdr>
        <w:top w:val="none" w:sz="0" w:space="0" w:color="auto"/>
        <w:left w:val="none" w:sz="0" w:space="0" w:color="auto"/>
        <w:bottom w:val="none" w:sz="0" w:space="0" w:color="auto"/>
        <w:right w:val="none" w:sz="0" w:space="0" w:color="auto"/>
      </w:divBdr>
    </w:div>
    <w:div w:id="1759789628">
      <w:bodyDiv w:val="1"/>
      <w:marLeft w:val="0"/>
      <w:marRight w:val="0"/>
      <w:marTop w:val="0"/>
      <w:marBottom w:val="0"/>
      <w:divBdr>
        <w:top w:val="none" w:sz="0" w:space="0" w:color="auto"/>
        <w:left w:val="none" w:sz="0" w:space="0" w:color="auto"/>
        <w:bottom w:val="none" w:sz="0" w:space="0" w:color="auto"/>
        <w:right w:val="none" w:sz="0" w:space="0" w:color="auto"/>
      </w:divBdr>
    </w:div>
    <w:div w:id="1759790414">
      <w:bodyDiv w:val="1"/>
      <w:marLeft w:val="0"/>
      <w:marRight w:val="0"/>
      <w:marTop w:val="0"/>
      <w:marBottom w:val="0"/>
      <w:divBdr>
        <w:top w:val="none" w:sz="0" w:space="0" w:color="auto"/>
        <w:left w:val="none" w:sz="0" w:space="0" w:color="auto"/>
        <w:bottom w:val="none" w:sz="0" w:space="0" w:color="auto"/>
        <w:right w:val="none" w:sz="0" w:space="0" w:color="auto"/>
      </w:divBdr>
    </w:div>
    <w:div w:id="1759792740">
      <w:bodyDiv w:val="1"/>
      <w:marLeft w:val="0"/>
      <w:marRight w:val="0"/>
      <w:marTop w:val="0"/>
      <w:marBottom w:val="0"/>
      <w:divBdr>
        <w:top w:val="none" w:sz="0" w:space="0" w:color="auto"/>
        <w:left w:val="none" w:sz="0" w:space="0" w:color="auto"/>
        <w:bottom w:val="none" w:sz="0" w:space="0" w:color="auto"/>
        <w:right w:val="none" w:sz="0" w:space="0" w:color="auto"/>
      </w:divBdr>
    </w:div>
    <w:div w:id="1759978614">
      <w:bodyDiv w:val="1"/>
      <w:marLeft w:val="0"/>
      <w:marRight w:val="0"/>
      <w:marTop w:val="0"/>
      <w:marBottom w:val="0"/>
      <w:divBdr>
        <w:top w:val="none" w:sz="0" w:space="0" w:color="auto"/>
        <w:left w:val="none" w:sz="0" w:space="0" w:color="auto"/>
        <w:bottom w:val="none" w:sz="0" w:space="0" w:color="auto"/>
        <w:right w:val="none" w:sz="0" w:space="0" w:color="auto"/>
      </w:divBdr>
    </w:div>
    <w:div w:id="1760055285">
      <w:bodyDiv w:val="1"/>
      <w:marLeft w:val="0"/>
      <w:marRight w:val="0"/>
      <w:marTop w:val="0"/>
      <w:marBottom w:val="0"/>
      <w:divBdr>
        <w:top w:val="none" w:sz="0" w:space="0" w:color="auto"/>
        <w:left w:val="none" w:sz="0" w:space="0" w:color="auto"/>
        <w:bottom w:val="none" w:sz="0" w:space="0" w:color="auto"/>
        <w:right w:val="none" w:sz="0" w:space="0" w:color="auto"/>
      </w:divBdr>
    </w:div>
    <w:div w:id="1760173975">
      <w:bodyDiv w:val="1"/>
      <w:marLeft w:val="0"/>
      <w:marRight w:val="0"/>
      <w:marTop w:val="0"/>
      <w:marBottom w:val="0"/>
      <w:divBdr>
        <w:top w:val="none" w:sz="0" w:space="0" w:color="auto"/>
        <w:left w:val="none" w:sz="0" w:space="0" w:color="auto"/>
        <w:bottom w:val="none" w:sz="0" w:space="0" w:color="auto"/>
        <w:right w:val="none" w:sz="0" w:space="0" w:color="auto"/>
      </w:divBdr>
    </w:div>
    <w:div w:id="1760254561">
      <w:bodyDiv w:val="1"/>
      <w:marLeft w:val="0"/>
      <w:marRight w:val="0"/>
      <w:marTop w:val="0"/>
      <w:marBottom w:val="0"/>
      <w:divBdr>
        <w:top w:val="none" w:sz="0" w:space="0" w:color="auto"/>
        <w:left w:val="none" w:sz="0" w:space="0" w:color="auto"/>
        <w:bottom w:val="none" w:sz="0" w:space="0" w:color="auto"/>
        <w:right w:val="none" w:sz="0" w:space="0" w:color="auto"/>
      </w:divBdr>
    </w:div>
    <w:div w:id="1760441284">
      <w:bodyDiv w:val="1"/>
      <w:marLeft w:val="0"/>
      <w:marRight w:val="0"/>
      <w:marTop w:val="0"/>
      <w:marBottom w:val="0"/>
      <w:divBdr>
        <w:top w:val="none" w:sz="0" w:space="0" w:color="auto"/>
        <w:left w:val="none" w:sz="0" w:space="0" w:color="auto"/>
        <w:bottom w:val="none" w:sz="0" w:space="0" w:color="auto"/>
        <w:right w:val="none" w:sz="0" w:space="0" w:color="auto"/>
      </w:divBdr>
    </w:div>
    <w:div w:id="1760441296">
      <w:bodyDiv w:val="1"/>
      <w:marLeft w:val="0"/>
      <w:marRight w:val="0"/>
      <w:marTop w:val="0"/>
      <w:marBottom w:val="0"/>
      <w:divBdr>
        <w:top w:val="none" w:sz="0" w:space="0" w:color="auto"/>
        <w:left w:val="none" w:sz="0" w:space="0" w:color="auto"/>
        <w:bottom w:val="none" w:sz="0" w:space="0" w:color="auto"/>
        <w:right w:val="none" w:sz="0" w:space="0" w:color="auto"/>
      </w:divBdr>
    </w:div>
    <w:div w:id="1760448725">
      <w:bodyDiv w:val="1"/>
      <w:marLeft w:val="0"/>
      <w:marRight w:val="0"/>
      <w:marTop w:val="0"/>
      <w:marBottom w:val="0"/>
      <w:divBdr>
        <w:top w:val="none" w:sz="0" w:space="0" w:color="auto"/>
        <w:left w:val="none" w:sz="0" w:space="0" w:color="auto"/>
        <w:bottom w:val="none" w:sz="0" w:space="0" w:color="auto"/>
        <w:right w:val="none" w:sz="0" w:space="0" w:color="auto"/>
      </w:divBdr>
    </w:div>
    <w:div w:id="1761095794">
      <w:bodyDiv w:val="1"/>
      <w:marLeft w:val="0"/>
      <w:marRight w:val="0"/>
      <w:marTop w:val="0"/>
      <w:marBottom w:val="0"/>
      <w:divBdr>
        <w:top w:val="none" w:sz="0" w:space="0" w:color="auto"/>
        <w:left w:val="none" w:sz="0" w:space="0" w:color="auto"/>
        <w:bottom w:val="none" w:sz="0" w:space="0" w:color="auto"/>
        <w:right w:val="none" w:sz="0" w:space="0" w:color="auto"/>
      </w:divBdr>
    </w:div>
    <w:div w:id="1761099350">
      <w:bodyDiv w:val="1"/>
      <w:marLeft w:val="0"/>
      <w:marRight w:val="0"/>
      <w:marTop w:val="0"/>
      <w:marBottom w:val="0"/>
      <w:divBdr>
        <w:top w:val="none" w:sz="0" w:space="0" w:color="auto"/>
        <w:left w:val="none" w:sz="0" w:space="0" w:color="auto"/>
        <w:bottom w:val="none" w:sz="0" w:space="0" w:color="auto"/>
        <w:right w:val="none" w:sz="0" w:space="0" w:color="auto"/>
      </w:divBdr>
    </w:div>
    <w:div w:id="1761100273">
      <w:bodyDiv w:val="1"/>
      <w:marLeft w:val="0"/>
      <w:marRight w:val="0"/>
      <w:marTop w:val="0"/>
      <w:marBottom w:val="0"/>
      <w:divBdr>
        <w:top w:val="none" w:sz="0" w:space="0" w:color="auto"/>
        <w:left w:val="none" w:sz="0" w:space="0" w:color="auto"/>
        <w:bottom w:val="none" w:sz="0" w:space="0" w:color="auto"/>
        <w:right w:val="none" w:sz="0" w:space="0" w:color="auto"/>
      </w:divBdr>
    </w:div>
    <w:div w:id="1761178384">
      <w:bodyDiv w:val="1"/>
      <w:marLeft w:val="0"/>
      <w:marRight w:val="0"/>
      <w:marTop w:val="0"/>
      <w:marBottom w:val="0"/>
      <w:divBdr>
        <w:top w:val="none" w:sz="0" w:space="0" w:color="auto"/>
        <w:left w:val="none" w:sz="0" w:space="0" w:color="auto"/>
        <w:bottom w:val="none" w:sz="0" w:space="0" w:color="auto"/>
        <w:right w:val="none" w:sz="0" w:space="0" w:color="auto"/>
      </w:divBdr>
    </w:div>
    <w:div w:id="1761289788">
      <w:bodyDiv w:val="1"/>
      <w:marLeft w:val="0"/>
      <w:marRight w:val="0"/>
      <w:marTop w:val="0"/>
      <w:marBottom w:val="0"/>
      <w:divBdr>
        <w:top w:val="none" w:sz="0" w:space="0" w:color="auto"/>
        <w:left w:val="none" w:sz="0" w:space="0" w:color="auto"/>
        <w:bottom w:val="none" w:sz="0" w:space="0" w:color="auto"/>
        <w:right w:val="none" w:sz="0" w:space="0" w:color="auto"/>
      </w:divBdr>
    </w:div>
    <w:div w:id="1761371834">
      <w:bodyDiv w:val="1"/>
      <w:marLeft w:val="0"/>
      <w:marRight w:val="0"/>
      <w:marTop w:val="0"/>
      <w:marBottom w:val="0"/>
      <w:divBdr>
        <w:top w:val="none" w:sz="0" w:space="0" w:color="auto"/>
        <w:left w:val="none" w:sz="0" w:space="0" w:color="auto"/>
        <w:bottom w:val="none" w:sz="0" w:space="0" w:color="auto"/>
        <w:right w:val="none" w:sz="0" w:space="0" w:color="auto"/>
      </w:divBdr>
    </w:div>
    <w:div w:id="1761411232">
      <w:bodyDiv w:val="1"/>
      <w:marLeft w:val="0"/>
      <w:marRight w:val="0"/>
      <w:marTop w:val="0"/>
      <w:marBottom w:val="0"/>
      <w:divBdr>
        <w:top w:val="none" w:sz="0" w:space="0" w:color="auto"/>
        <w:left w:val="none" w:sz="0" w:space="0" w:color="auto"/>
        <w:bottom w:val="none" w:sz="0" w:space="0" w:color="auto"/>
        <w:right w:val="none" w:sz="0" w:space="0" w:color="auto"/>
      </w:divBdr>
    </w:div>
    <w:div w:id="1761633192">
      <w:bodyDiv w:val="1"/>
      <w:marLeft w:val="0"/>
      <w:marRight w:val="0"/>
      <w:marTop w:val="0"/>
      <w:marBottom w:val="0"/>
      <w:divBdr>
        <w:top w:val="none" w:sz="0" w:space="0" w:color="auto"/>
        <w:left w:val="none" w:sz="0" w:space="0" w:color="auto"/>
        <w:bottom w:val="none" w:sz="0" w:space="0" w:color="auto"/>
        <w:right w:val="none" w:sz="0" w:space="0" w:color="auto"/>
      </w:divBdr>
    </w:div>
    <w:div w:id="1761636387">
      <w:bodyDiv w:val="1"/>
      <w:marLeft w:val="0"/>
      <w:marRight w:val="0"/>
      <w:marTop w:val="0"/>
      <w:marBottom w:val="0"/>
      <w:divBdr>
        <w:top w:val="none" w:sz="0" w:space="0" w:color="auto"/>
        <w:left w:val="none" w:sz="0" w:space="0" w:color="auto"/>
        <w:bottom w:val="none" w:sz="0" w:space="0" w:color="auto"/>
        <w:right w:val="none" w:sz="0" w:space="0" w:color="auto"/>
      </w:divBdr>
    </w:div>
    <w:div w:id="1761677160">
      <w:bodyDiv w:val="1"/>
      <w:marLeft w:val="0"/>
      <w:marRight w:val="0"/>
      <w:marTop w:val="0"/>
      <w:marBottom w:val="0"/>
      <w:divBdr>
        <w:top w:val="none" w:sz="0" w:space="0" w:color="auto"/>
        <w:left w:val="none" w:sz="0" w:space="0" w:color="auto"/>
        <w:bottom w:val="none" w:sz="0" w:space="0" w:color="auto"/>
        <w:right w:val="none" w:sz="0" w:space="0" w:color="auto"/>
      </w:divBdr>
    </w:div>
    <w:div w:id="1761758762">
      <w:bodyDiv w:val="1"/>
      <w:marLeft w:val="0"/>
      <w:marRight w:val="0"/>
      <w:marTop w:val="0"/>
      <w:marBottom w:val="0"/>
      <w:divBdr>
        <w:top w:val="none" w:sz="0" w:space="0" w:color="auto"/>
        <w:left w:val="none" w:sz="0" w:space="0" w:color="auto"/>
        <w:bottom w:val="none" w:sz="0" w:space="0" w:color="auto"/>
        <w:right w:val="none" w:sz="0" w:space="0" w:color="auto"/>
      </w:divBdr>
    </w:div>
    <w:div w:id="1761902382">
      <w:bodyDiv w:val="1"/>
      <w:marLeft w:val="0"/>
      <w:marRight w:val="0"/>
      <w:marTop w:val="0"/>
      <w:marBottom w:val="0"/>
      <w:divBdr>
        <w:top w:val="none" w:sz="0" w:space="0" w:color="auto"/>
        <w:left w:val="none" w:sz="0" w:space="0" w:color="auto"/>
        <w:bottom w:val="none" w:sz="0" w:space="0" w:color="auto"/>
        <w:right w:val="none" w:sz="0" w:space="0" w:color="auto"/>
      </w:divBdr>
    </w:div>
    <w:div w:id="1762330766">
      <w:bodyDiv w:val="1"/>
      <w:marLeft w:val="0"/>
      <w:marRight w:val="0"/>
      <w:marTop w:val="0"/>
      <w:marBottom w:val="0"/>
      <w:divBdr>
        <w:top w:val="none" w:sz="0" w:space="0" w:color="auto"/>
        <w:left w:val="none" w:sz="0" w:space="0" w:color="auto"/>
        <w:bottom w:val="none" w:sz="0" w:space="0" w:color="auto"/>
        <w:right w:val="none" w:sz="0" w:space="0" w:color="auto"/>
      </w:divBdr>
    </w:div>
    <w:div w:id="1762333376">
      <w:bodyDiv w:val="1"/>
      <w:marLeft w:val="0"/>
      <w:marRight w:val="0"/>
      <w:marTop w:val="0"/>
      <w:marBottom w:val="0"/>
      <w:divBdr>
        <w:top w:val="none" w:sz="0" w:space="0" w:color="auto"/>
        <w:left w:val="none" w:sz="0" w:space="0" w:color="auto"/>
        <w:bottom w:val="none" w:sz="0" w:space="0" w:color="auto"/>
        <w:right w:val="none" w:sz="0" w:space="0" w:color="auto"/>
      </w:divBdr>
    </w:div>
    <w:div w:id="1762485411">
      <w:bodyDiv w:val="1"/>
      <w:marLeft w:val="0"/>
      <w:marRight w:val="0"/>
      <w:marTop w:val="0"/>
      <w:marBottom w:val="0"/>
      <w:divBdr>
        <w:top w:val="none" w:sz="0" w:space="0" w:color="auto"/>
        <w:left w:val="none" w:sz="0" w:space="0" w:color="auto"/>
        <w:bottom w:val="none" w:sz="0" w:space="0" w:color="auto"/>
        <w:right w:val="none" w:sz="0" w:space="0" w:color="auto"/>
      </w:divBdr>
    </w:div>
    <w:div w:id="1762489153">
      <w:bodyDiv w:val="1"/>
      <w:marLeft w:val="0"/>
      <w:marRight w:val="0"/>
      <w:marTop w:val="0"/>
      <w:marBottom w:val="0"/>
      <w:divBdr>
        <w:top w:val="none" w:sz="0" w:space="0" w:color="auto"/>
        <w:left w:val="none" w:sz="0" w:space="0" w:color="auto"/>
        <w:bottom w:val="none" w:sz="0" w:space="0" w:color="auto"/>
        <w:right w:val="none" w:sz="0" w:space="0" w:color="auto"/>
      </w:divBdr>
    </w:div>
    <w:div w:id="1762723245">
      <w:bodyDiv w:val="1"/>
      <w:marLeft w:val="0"/>
      <w:marRight w:val="0"/>
      <w:marTop w:val="0"/>
      <w:marBottom w:val="0"/>
      <w:divBdr>
        <w:top w:val="none" w:sz="0" w:space="0" w:color="auto"/>
        <w:left w:val="none" w:sz="0" w:space="0" w:color="auto"/>
        <w:bottom w:val="none" w:sz="0" w:space="0" w:color="auto"/>
        <w:right w:val="none" w:sz="0" w:space="0" w:color="auto"/>
      </w:divBdr>
    </w:div>
    <w:div w:id="1762750133">
      <w:bodyDiv w:val="1"/>
      <w:marLeft w:val="0"/>
      <w:marRight w:val="0"/>
      <w:marTop w:val="0"/>
      <w:marBottom w:val="0"/>
      <w:divBdr>
        <w:top w:val="none" w:sz="0" w:space="0" w:color="auto"/>
        <w:left w:val="none" w:sz="0" w:space="0" w:color="auto"/>
        <w:bottom w:val="none" w:sz="0" w:space="0" w:color="auto"/>
        <w:right w:val="none" w:sz="0" w:space="0" w:color="auto"/>
      </w:divBdr>
    </w:div>
    <w:div w:id="1762869869">
      <w:bodyDiv w:val="1"/>
      <w:marLeft w:val="0"/>
      <w:marRight w:val="0"/>
      <w:marTop w:val="0"/>
      <w:marBottom w:val="0"/>
      <w:divBdr>
        <w:top w:val="none" w:sz="0" w:space="0" w:color="auto"/>
        <w:left w:val="none" w:sz="0" w:space="0" w:color="auto"/>
        <w:bottom w:val="none" w:sz="0" w:space="0" w:color="auto"/>
        <w:right w:val="none" w:sz="0" w:space="0" w:color="auto"/>
      </w:divBdr>
    </w:div>
    <w:div w:id="1763068709">
      <w:bodyDiv w:val="1"/>
      <w:marLeft w:val="0"/>
      <w:marRight w:val="0"/>
      <w:marTop w:val="0"/>
      <w:marBottom w:val="0"/>
      <w:divBdr>
        <w:top w:val="none" w:sz="0" w:space="0" w:color="auto"/>
        <w:left w:val="none" w:sz="0" w:space="0" w:color="auto"/>
        <w:bottom w:val="none" w:sz="0" w:space="0" w:color="auto"/>
        <w:right w:val="none" w:sz="0" w:space="0" w:color="auto"/>
      </w:divBdr>
    </w:div>
    <w:div w:id="1763334521">
      <w:bodyDiv w:val="1"/>
      <w:marLeft w:val="0"/>
      <w:marRight w:val="0"/>
      <w:marTop w:val="0"/>
      <w:marBottom w:val="0"/>
      <w:divBdr>
        <w:top w:val="none" w:sz="0" w:space="0" w:color="auto"/>
        <w:left w:val="none" w:sz="0" w:space="0" w:color="auto"/>
        <w:bottom w:val="none" w:sz="0" w:space="0" w:color="auto"/>
        <w:right w:val="none" w:sz="0" w:space="0" w:color="auto"/>
      </w:divBdr>
    </w:div>
    <w:div w:id="1763408316">
      <w:bodyDiv w:val="1"/>
      <w:marLeft w:val="0"/>
      <w:marRight w:val="0"/>
      <w:marTop w:val="0"/>
      <w:marBottom w:val="0"/>
      <w:divBdr>
        <w:top w:val="none" w:sz="0" w:space="0" w:color="auto"/>
        <w:left w:val="none" w:sz="0" w:space="0" w:color="auto"/>
        <w:bottom w:val="none" w:sz="0" w:space="0" w:color="auto"/>
        <w:right w:val="none" w:sz="0" w:space="0" w:color="auto"/>
      </w:divBdr>
    </w:div>
    <w:div w:id="1763601917">
      <w:bodyDiv w:val="1"/>
      <w:marLeft w:val="0"/>
      <w:marRight w:val="0"/>
      <w:marTop w:val="0"/>
      <w:marBottom w:val="0"/>
      <w:divBdr>
        <w:top w:val="none" w:sz="0" w:space="0" w:color="auto"/>
        <w:left w:val="none" w:sz="0" w:space="0" w:color="auto"/>
        <w:bottom w:val="none" w:sz="0" w:space="0" w:color="auto"/>
        <w:right w:val="none" w:sz="0" w:space="0" w:color="auto"/>
      </w:divBdr>
    </w:div>
    <w:div w:id="1763648558">
      <w:bodyDiv w:val="1"/>
      <w:marLeft w:val="0"/>
      <w:marRight w:val="0"/>
      <w:marTop w:val="0"/>
      <w:marBottom w:val="0"/>
      <w:divBdr>
        <w:top w:val="none" w:sz="0" w:space="0" w:color="auto"/>
        <w:left w:val="none" w:sz="0" w:space="0" w:color="auto"/>
        <w:bottom w:val="none" w:sz="0" w:space="0" w:color="auto"/>
        <w:right w:val="none" w:sz="0" w:space="0" w:color="auto"/>
      </w:divBdr>
    </w:div>
    <w:div w:id="1763718084">
      <w:bodyDiv w:val="1"/>
      <w:marLeft w:val="0"/>
      <w:marRight w:val="0"/>
      <w:marTop w:val="0"/>
      <w:marBottom w:val="0"/>
      <w:divBdr>
        <w:top w:val="none" w:sz="0" w:space="0" w:color="auto"/>
        <w:left w:val="none" w:sz="0" w:space="0" w:color="auto"/>
        <w:bottom w:val="none" w:sz="0" w:space="0" w:color="auto"/>
        <w:right w:val="none" w:sz="0" w:space="0" w:color="auto"/>
      </w:divBdr>
    </w:div>
    <w:div w:id="1763723655">
      <w:bodyDiv w:val="1"/>
      <w:marLeft w:val="0"/>
      <w:marRight w:val="0"/>
      <w:marTop w:val="0"/>
      <w:marBottom w:val="0"/>
      <w:divBdr>
        <w:top w:val="none" w:sz="0" w:space="0" w:color="auto"/>
        <w:left w:val="none" w:sz="0" w:space="0" w:color="auto"/>
        <w:bottom w:val="none" w:sz="0" w:space="0" w:color="auto"/>
        <w:right w:val="none" w:sz="0" w:space="0" w:color="auto"/>
      </w:divBdr>
    </w:div>
    <w:div w:id="1764064870">
      <w:bodyDiv w:val="1"/>
      <w:marLeft w:val="0"/>
      <w:marRight w:val="0"/>
      <w:marTop w:val="0"/>
      <w:marBottom w:val="0"/>
      <w:divBdr>
        <w:top w:val="none" w:sz="0" w:space="0" w:color="auto"/>
        <w:left w:val="none" w:sz="0" w:space="0" w:color="auto"/>
        <w:bottom w:val="none" w:sz="0" w:space="0" w:color="auto"/>
        <w:right w:val="none" w:sz="0" w:space="0" w:color="auto"/>
      </w:divBdr>
    </w:div>
    <w:div w:id="1764110849">
      <w:bodyDiv w:val="1"/>
      <w:marLeft w:val="0"/>
      <w:marRight w:val="0"/>
      <w:marTop w:val="0"/>
      <w:marBottom w:val="0"/>
      <w:divBdr>
        <w:top w:val="none" w:sz="0" w:space="0" w:color="auto"/>
        <w:left w:val="none" w:sz="0" w:space="0" w:color="auto"/>
        <w:bottom w:val="none" w:sz="0" w:space="0" w:color="auto"/>
        <w:right w:val="none" w:sz="0" w:space="0" w:color="auto"/>
      </w:divBdr>
    </w:div>
    <w:div w:id="1764493422">
      <w:bodyDiv w:val="1"/>
      <w:marLeft w:val="0"/>
      <w:marRight w:val="0"/>
      <w:marTop w:val="0"/>
      <w:marBottom w:val="0"/>
      <w:divBdr>
        <w:top w:val="none" w:sz="0" w:space="0" w:color="auto"/>
        <w:left w:val="none" w:sz="0" w:space="0" w:color="auto"/>
        <w:bottom w:val="none" w:sz="0" w:space="0" w:color="auto"/>
        <w:right w:val="none" w:sz="0" w:space="0" w:color="auto"/>
      </w:divBdr>
    </w:div>
    <w:div w:id="1764565390">
      <w:bodyDiv w:val="1"/>
      <w:marLeft w:val="0"/>
      <w:marRight w:val="0"/>
      <w:marTop w:val="0"/>
      <w:marBottom w:val="0"/>
      <w:divBdr>
        <w:top w:val="none" w:sz="0" w:space="0" w:color="auto"/>
        <w:left w:val="none" w:sz="0" w:space="0" w:color="auto"/>
        <w:bottom w:val="none" w:sz="0" w:space="0" w:color="auto"/>
        <w:right w:val="none" w:sz="0" w:space="0" w:color="auto"/>
      </w:divBdr>
    </w:div>
    <w:div w:id="1764645826">
      <w:bodyDiv w:val="1"/>
      <w:marLeft w:val="0"/>
      <w:marRight w:val="0"/>
      <w:marTop w:val="0"/>
      <w:marBottom w:val="0"/>
      <w:divBdr>
        <w:top w:val="none" w:sz="0" w:space="0" w:color="auto"/>
        <w:left w:val="none" w:sz="0" w:space="0" w:color="auto"/>
        <w:bottom w:val="none" w:sz="0" w:space="0" w:color="auto"/>
        <w:right w:val="none" w:sz="0" w:space="0" w:color="auto"/>
      </w:divBdr>
    </w:div>
    <w:div w:id="1764688944">
      <w:bodyDiv w:val="1"/>
      <w:marLeft w:val="0"/>
      <w:marRight w:val="0"/>
      <w:marTop w:val="0"/>
      <w:marBottom w:val="0"/>
      <w:divBdr>
        <w:top w:val="none" w:sz="0" w:space="0" w:color="auto"/>
        <w:left w:val="none" w:sz="0" w:space="0" w:color="auto"/>
        <w:bottom w:val="none" w:sz="0" w:space="0" w:color="auto"/>
        <w:right w:val="none" w:sz="0" w:space="0" w:color="auto"/>
      </w:divBdr>
    </w:div>
    <w:div w:id="1764690528">
      <w:bodyDiv w:val="1"/>
      <w:marLeft w:val="0"/>
      <w:marRight w:val="0"/>
      <w:marTop w:val="0"/>
      <w:marBottom w:val="0"/>
      <w:divBdr>
        <w:top w:val="none" w:sz="0" w:space="0" w:color="auto"/>
        <w:left w:val="none" w:sz="0" w:space="0" w:color="auto"/>
        <w:bottom w:val="none" w:sz="0" w:space="0" w:color="auto"/>
        <w:right w:val="none" w:sz="0" w:space="0" w:color="auto"/>
      </w:divBdr>
    </w:div>
    <w:div w:id="1764952927">
      <w:bodyDiv w:val="1"/>
      <w:marLeft w:val="0"/>
      <w:marRight w:val="0"/>
      <w:marTop w:val="0"/>
      <w:marBottom w:val="0"/>
      <w:divBdr>
        <w:top w:val="none" w:sz="0" w:space="0" w:color="auto"/>
        <w:left w:val="none" w:sz="0" w:space="0" w:color="auto"/>
        <w:bottom w:val="none" w:sz="0" w:space="0" w:color="auto"/>
        <w:right w:val="none" w:sz="0" w:space="0" w:color="auto"/>
      </w:divBdr>
    </w:div>
    <w:div w:id="1765029687">
      <w:bodyDiv w:val="1"/>
      <w:marLeft w:val="0"/>
      <w:marRight w:val="0"/>
      <w:marTop w:val="0"/>
      <w:marBottom w:val="0"/>
      <w:divBdr>
        <w:top w:val="none" w:sz="0" w:space="0" w:color="auto"/>
        <w:left w:val="none" w:sz="0" w:space="0" w:color="auto"/>
        <w:bottom w:val="none" w:sz="0" w:space="0" w:color="auto"/>
        <w:right w:val="none" w:sz="0" w:space="0" w:color="auto"/>
      </w:divBdr>
    </w:div>
    <w:div w:id="1765103668">
      <w:bodyDiv w:val="1"/>
      <w:marLeft w:val="0"/>
      <w:marRight w:val="0"/>
      <w:marTop w:val="0"/>
      <w:marBottom w:val="0"/>
      <w:divBdr>
        <w:top w:val="none" w:sz="0" w:space="0" w:color="auto"/>
        <w:left w:val="none" w:sz="0" w:space="0" w:color="auto"/>
        <w:bottom w:val="none" w:sz="0" w:space="0" w:color="auto"/>
        <w:right w:val="none" w:sz="0" w:space="0" w:color="auto"/>
      </w:divBdr>
    </w:div>
    <w:div w:id="1765153408">
      <w:bodyDiv w:val="1"/>
      <w:marLeft w:val="0"/>
      <w:marRight w:val="0"/>
      <w:marTop w:val="0"/>
      <w:marBottom w:val="0"/>
      <w:divBdr>
        <w:top w:val="none" w:sz="0" w:space="0" w:color="auto"/>
        <w:left w:val="none" w:sz="0" w:space="0" w:color="auto"/>
        <w:bottom w:val="none" w:sz="0" w:space="0" w:color="auto"/>
        <w:right w:val="none" w:sz="0" w:space="0" w:color="auto"/>
      </w:divBdr>
    </w:div>
    <w:div w:id="1765683328">
      <w:bodyDiv w:val="1"/>
      <w:marLeft w:val="0"/>
      <w:marRight w:val="0"/>
      <w:marTop w:val="0"/>
      <w:marBottom w:val="0"/>
      <w:divBdr>
        <w:top w:val="none" w:sz="0" w:space="0" w:color="auto"/>
        <w:left w:val="none" w:sz="0" w:space="0" w:color="auto"/>
        <w:bottom w:val="none" w:sz="0" w:space="0" w:color="auto"/>
        <w:right w:val="none" w:sz="0" w:space="0" w:color="auto"/>
      </w:divBdr>
    </w:div>
    <w:div w:id="1765832819">
      <w:bodyDiv w:val="1"/>
      <w:marLeft w:val="0"/>
      <w:marRight w:val="0"/>
      <w:marTop w:val="0"/>
      <w:marBottom w:val="0"/>
      <w:divBdr>
        <w:top w:val="none" w:sz="0" w:space="0" w:color="auto"/>
        <w:left w:val="none" w:sz="0" w:space="0" w:color="auto"/>
        <w:bottom w:val="none" w:sz="0" w:space="0" w:color="auto"/>
        <w:right w:val="none" w:sz="0" w:space="0" w:color="auto"/>
      </w:divBdr>
    </w:div>
    <w:div w:id="1765875235">
      <w:bodyDiv w:val="1"/>
      <w:marLeft w:val="0"/>
      <w:marRight w:val="0"/>
      <w:marTop w:val="0"/>
      <w:marBottom w:val="0"/>
      <w:divBdr>
        <w:top w:val="none" w:sz="0" w:space="0" w:color="auto"/>
        <w:left w:val="none" w:sz="0" w:space="0" w:color="auto"/>
        <w:bottom w:val="none" w:sz="0" w:space="0" w:color="auto"/>
        <w:right w:val="none" w:sz="0" w:space="0" w:color="auto"/>
      </w:divBdr>
    </w:div>
    <w:div w:id="1765954452">
      <w:bodyDiv w:val="1"/>
      <w:marLeft w:val="0"/>
      <w:marRight w:val="0"/>
      <w:marTop w:val="0"/>
      <w:marBottom w:val="0"/>
      <w:divBdr>
        <w:top w:val="none" w:sz="0" w:space="0" w:color="auto"/>
        <w:left w:val="none" w:sz="0" w:space="0" w:color="auto"/>
        <w:bottom w:val="none" w:sz="0" w:space="0" w:color="auto"/>
        <w:right w:val="none" w:sz="0" w:space="0" w:color="auto"/>
      </w:divBdr>
    </w:div>
    <w:div w:id="1766219752">
      <w:bodyDiv w:val="1"/>
      <w:marLeft w:val="0"/>
      <w:marRight w:val="0"/>
      <w:marTop w:val="0"/>
      <w:marBottom w:val="0"/>
      <w:divBdr>
        <w:top w:val="none" w:sz="0" w:space="0" w:color="auto"/>
        <w:left w:val="none" w:sz="0" w:space="0" w:color="auto"/>
        <w:bottom w:val="none" w:sz="0" w:space="0" w:color="auto"/>
        <w:right w:val="none" w:sz="0" w:space="0" w:color="auto"/>
      </w:divBdr>
    </w:div>
    <w:div w:id="1766342246">
      <w:bodyDiv w:val="1"/>
      <w:marLeft w:val="0"/>
      <w:marRight w:val="0"/>
      <w:marTop w:val="0"/>
      <w:marBottom w:val="0"/>
      <w:divBdr>
        <w:top w:val="none" w:sz="0" w:space="0" w:color="auto"/>
        <w:left w:val="none" w:sz="0" w:space="0" w:color="auto"/>
        <w:bottom w:val="none" w:sz="0" w:space="0" w:color="auto"/>
        <w:right w:val="none" w:sz="0" w:space="0" w:color="auto"/>
      </w:divBdr>
    </w:div>
    <w:div w:id="1766416020">
      <w:bodyDiv w:val="1"/>
      <w:marLeft w:val="0"/>
      <w:marRight w:val="0"/>
      <w:marTop w:val="0"/>
      <w:marBottom w:val="0"/>
      <w:divBdr>
        <w:top w:val="none" w:sz="0" w:space="0" w:color="auto"/>
        <w:left w:val="none" w:sz="0" w:space="0" w:color="auto"/>
        <w:bottom w:val="none" w:sz="0" w:space="0" w:color="auto"/>
        <w:right w:val="none" w:sz="0" w:space="0" w:color="auto"/>
      </w:divBdr>
    </w:div>
    <w:div w:id="1766488989">
      <w:bodyDiv w:val="1"/>
      <w:marLeft w:val="0"/>
      <w:marRight w:val="0"/>
      <w:marTop w:val="0"/>
      <w:marBottom w:val="0"/>
      <w:divBdr>
        <w:top w:val="none" w:sz="0" w:space="0" w:color="auto"/>
        <w:left w:val="none" w:sz="0" w:space="0" w:color="auto"/>
        <w:bottom w:val="none" w:sz="0" w:space="0" w:color="auto"/>
        <w:right w:val="none" w:sz="0" w:space="0" w:color="auto"/>
      </w:divBdr>
    </w:div>
    <w:div w:id="1766609466">
      <w:bodyDiv w:val="1"/>
      <w:marLeft w:val="0"/>
      <w:marRight w:val="0"/>
      <w:marTop w:val="0"/>
      <w:marBottom w:val="0"/>
      <w:divBdr>
        <w:top w:val="none" w:sz="0" w:space="0" w:color="auto"/>
        <w:left w:val="none" w:sz="0" w:space="0" w:color="auto"/>
        <w:bottom w:val="none" w:sz="0" w:space="0" w:color="auto"/>
        <w:right w:val="none" w:sz="0" w:space="0" w:color="auto"/>
      </w:divBdr>
    </w:div>
    <w:div w:id="1766654150">
      <w:bodyDiv w:val="1"/>
      <w:marLeft w:val="0"/>
      <w:marRight w:val="0"/>
      <w:marTop w:val="0"/>
      <w:marBottom w:val="0"/>
      <w:divBdr>
        <w:top w:val="none" w:sz="0" w:space="0" w:color="auto"/>
        <w:left w:val="none" w:sz="0" w:space="0" w:color="auto"/>
        <w:bottom w:val="none" w:sz="0" w:space="0" w:color="auto"/>
        <w:right w:val="none" w:sz="0" w:space="0" w:color="auto"/>
      </w:divBdr>
    </w:div>
    <w:div w:id="1766922531">
      <w:bodyDiv w:val="1"/>
      <w:marLeft w:val="0"/>
      <w:marRight w:val="0"/>
      <w:marTop w:val="0"/>
      <w:marBottom w:val="0"/>
      <w:divBdr>
        <w:top w:val="none" w:sz="0" w:space="0" w:color="auto"/>
        <w:left w:val="none" w:sz="0" w:space="0" w:color="auto"/>
        <w:bottom w:val="none" w:sz="0" w:space="0" w:color="auto"/>
        <w:right w:val="none" w:sz="0" w:space="0" w:color="auto"/>
      </w:divBdr>
    </w:div>
    <w:div w:id="1767462264">
      <w:bodyDiv w:val="1"/>
      <w:marLeft w:val="0"/>
      <w:marRight w:val="0"/>
      <w:marTop w:val="0"/>
      <w:marBottom w:val="0"/>
      <w:divBdr>
        <w:top w:val="none" w:sz="0" w:space="0" w:color="auto"/>
        <w:left w:val="none" w:sz="0" w:space="0" w:color="auto"/>
        <w:bottom w:val="none" w:sz="0" w:space="0" w:color="auto"/>
        <w:right w:val="none" w:sz="0" w:space="0" w:color="auto"/>
      </w:divBdr>
    </w:div>
    <w:div w:id="1767531155">
      <w:bodyDiv w:val="1"/>
      <w:marLeft w:val="0"/>
      <w:marRight w:val="0"/>
      <w:marTop w:val="0"/>
      <w:marBottom w:val="0"/>
      <w:divBdr>
        <w:top w:val="none" w:sz="0" w:space="0" w:color="auto"/>
        <w:left w:val="none" w:sz="0" w:space="0" w:color="auto"/>
        <w:bottom w:val="none" w:sz="0" w:space="0" w:color="auto"/>
        <w:right w:val="none" w:sz="0" w:space="0" w:color="auto"/>
      </w:divBdr>
    </w:div>
    <w:div w:id="1767654579">
      <w:bodyDiv w:val="1"/>
      <w:marLeft w:val="0"/>
      <w:marRight w:val="0"/>
      <w:marTop w:val="0"/>
      <w:marBottom w:val="0"/>
      <w:divBdr>
        <w:top w:val="none" w:sz="0" w:space="0" w:color="auto"/>
        <w:left w:val="none" w:sz="0" w:space="0" w:color="auto"/>
        <w:bottom w:val="none" w:sz="0" w:space="0" w:color="auto"/>
        <w:right w:val="none" w:sz="0" w:space="0" w:color="auto"/>
      </w:divBdr>
    </w:div>
    <w:div w:id="1767731851">
      <w:bodyDiv w:val="1"/>
      <w:marLeft w:val="0"/>
      <w:marRight w:val="0"/>
      <w:marTop w:val="0"/>
      <w:marBottom w:val="0"/>
      <w:divBdr>
        <w:top w:val="none" w:sz="0" w:space="0" w:color="auto"/>
        <w:left w:val="none" w:sz="0" w:space="0" w:color="auto"/>
        <w:bottom w:val="none" w:sz="0" w:space="0" w:color="auto"/>
        <w:right w:val="none" w:sz="0" w:space="0" w:color="auto"/>
      </w:divBdr>
    </w:div>
    <w:div w:id="1767846937">
      <w:bodyDiv w:val="1"/>
      <w:marLeft w:val="0"/>
      <w:marRight w:val="0"/>
      <w:marTop w:val="0"/>
      <w:marBottom w:val="0"/>
      <w:divBdr>
        <w:top w:val="none" w:sz="0" w:space="0" w:color="auto"/>
        <w:left w:val="none" w:sz="0" w:space="0" w:color="auto"/>
        <w:bottom w:val="none" w:sz="0" w:space="0" w:color="auto"/>
        <w:right w:val="none" w:sz="0" w:space="0" w:color="auto"/>
      </w:divBdr>
    </w:div>
    <w:div w:id="1768111096">
      <w:bodyDiv w:val="1"/>
      <w:marLeft w:val="0"/>
      <w:marRight w:val="0"/>
      <w:marTop w:val="0"/>
      <w:marBottom w:val="0"/>
      <w:divBdr>
        <w:top w:val="none" w:sz="0" w:space="0" w:color="auto"/>
        <w:left w:val="none" w:sz="0" w:space="0" w:color="auto"/>
        <w:bottom w:val="none" w:sz="0" w:space="0" w:color="auto"/>
        <w:right w:val="none" w:sz="0" w:space="0" w:color="auto"/>
      </w:divBdr>
    </w:div>
    <w:div w:id="1768189135">
      <w:bodyDiv w:val="1"/>
      <w:marLeft w:val="0"/>
      <w:marRight w:val="0"/>
      <w:marTop w:val="0"/>
      <w:marBottom w:val="0"/>
      <w:divBdr>
        <w:top w:val="none" w:sz="0" w:space="0" w:color="auto"/>
        <w:left w:val="none" w:sz="0" w:space="0" w:color="auto"/>
        <w:bottom w:val="none" w:sz="0" w:space="0" w:color="auto"/>
        <w:right w:val="none" w:sz="0" w:space="0" w:color="auto"/>
      </w:divBdr>
    </w:div>
    <w:div w:id="1768500875">
      <w:bodyDiv w:val="1"/>
      <w:marLeft w:val="0"/>
      <w:marRight w:val="0"/>
      <w:marTop w:val="0"/>
      <w:marBottom w:val="0"/>
      <w:divBdr>
        <w:top w:val="none" w:sz="0" w:space="0" w:color="auto"/>
        <w:left w:val="none" w:sz="0" w:space="0" w:color="auto"/>
        <w:bottom w:val="none" w:sz="0" w:space="0" w:color="auto"/>
        <w:right w:val="none" w:sz="0" w:space="0" w:color="auto"/>
      </w:divBdr>
    </w:div>
    <w:div w:id="1768578494">
      <w:bodyDiv w:val="1"/>
      <w:marLeft w:val="0"/>
      <w:marRight w:val="0"/>
      <w:marTop w:val="0"/>
      <w:marBottom w:val="0"/>
      <w:divBdr>
        <w:top w:val="none" w:sz="0" w:space="0" w:color="auto"/>
        <w:left w:val="none" w:sz="0" w:space="0" w:color="auto"/>
        <w:bottom w:val="none" w:sz="0" w:space="0" w:color="auto"/>
        <w:right w:val="none" w:sz="0" w:space="0" w:color="auto"/>
      </w:divBdr>
    </w:div>
    <w:div w:id="1768771521">
      <w:bodyDiv w:val="1"/>
      <w:marLeft w:val="0"/>
      <w:marRight w:val="0"/>
      <w:marTop w:val="0"/>
      <w:marBottom w:val="0"/>
      <w:divBdr>
        <w:top w:val="none" w:sz="0" w:space="0" w:color="auto"/>
        <w:left w:val="none" w:sz="0" w:space="0" w:color="auto"/>
        <w:bottom w:val="none" w:sz="0" w:space="0" w:color="auto"/>
        <w:right w:val="none" w:sz="0" w:space="0" w:color="auto"/>
      </w:divBdr>
    </w:div>
    <w:div w:id="1768846725">
      <w:bodyDiv w:val="1"/>
      <w:marLeft w:val="0"/>
      <w:marRight w:val="0"/>
      <w:marTop w:val="0"/>
      <w:marBottom w:val="0"/>
      <w:divBdr>
        <w:top w:val="none" w:sz="0" w:space="0" w:color="auto"/>
        <w:left w:val="none" w:sz="0" w:space="0" w:color="auto"/>
        <w:bottom w:val="none" w:sz="0" w:space="0" w:color="auto"/>
        <w:right w:val="none" w:sz="0" w:space="0" w:color="auto"/>
      </w:divBdr>
    </w:div>
    <w:div w:id="1768962360">
      <w:bodyDiv w:val="1"/>
      <w:marLeft w:val="0"/>
      <w:marRight w:val="0"/>
      <w:marTop w:val="0"/>
      <w:marBottom w:val="0"/>
      <w:divBdr>
        <w:top w:val="none" w:sz="0" w:space="0" w:color="auto"/>
        <w:left w:val="none" w:sz="0" w:space="0" w:color="auto"/>
        <w:bottom w:val="none" w:sz="0" w:space="0" w:color="auto"/>
        <w:right w:val="none" w:sz="0" w:space="0" w:color="auto"/>
      </w:divBdr>
    </w:div>
    <w:div w:id="1769035651">
      <w:bodyDiv w:val="1"/>
      <w:marLeft w:val="0"/>
      <w:marRight w:val="0"/>
      <w:marTop w:val="0"/>
      <w:marBottom w:val="0"/>
      <w:divBdr>
        <w:top w:val="none" w:sz="0" w:space="0" w:color="auto"/>
        <w:left w:val="none" w:sz="0" w:space="0" w:color="auto"/>
        <w:bottom w:val="none" w:sz="0" w:space="0" w:color="auto"/>
        <w:right w:val="none" w:sz="0" w:space="0" w:color="auto"/>
      </w:divBdr>
    </w:div>
    <w:div w:id="1769159699">
      <w:bodyDiv w:val="1"/>
      <w:marLeft w:val="0"/>
      <w:marRight w:val="0"/>
      <w:marTop w:val="0"/>
      <w:marBottom w:val="0"/>
      <w:divBdr>
        <w:top w:val="none" w:sz="0" w:space="0" w:color="auto"/>
        <w:left w:val="none" w:sz="0" w:space="0" w:color="auto"/>
        <w:bottom w:val="none" w:sz="0" w:space="0" w:color="auto"/>
        <w:right w:val="none" w:sz="0" w:space="0" w:color="auto"/>
      </w:divBdr>
    </w:div>
    <w:div w:id="1769503385">
      <w:bodyDiv w:val="1"/>
      <w:marLeft w:val="0"/>
      <w:marRight w:val="0"/>
      <w:marTop w:val="0"/>
      <w:marBottom w:val="0"/>
      <w:divBdr>
        <w:top w:val="none" w:sz="0" w:space="0" w:color="auto"/>
        <w:left w:val="none" w:sz="0" w:space="0" w:color="auto"/>
        <w:bottom w:val="none" w:sz="0" w:space="0" w:color="auto"/>
        <w:right w:val="none" w:sz="0" w:space="0" w:color="auto"/>
      </w:divBdr>
    </w:div>
    <w:div w:id="1769614997">
      <w:bodyDiv w:val="1"/>
      <w:marLeft w:val="0"/>
      <w:marRight w:val="0"/>
      <w:marTop w:val="0"/>
      <w:marBottom w:val="0"/>
      <w:divBdr>
        <w:top w:val="none" w:sz="0" w:space="0" w:color="auto"/>
        <w:left w:val="none" w:sz="0" w:space="0" w:color="auto"/>
        <w:bottom w:val="none" w:sz="0" w:space="0" w:color="auto"/>
        <w:right w:val="none" w:sz="0" w:space="0" w:color="auto"/>
      </w:divBdr>
    </w:div>
    <w:div w:id="1769615357">
      <w:bodyDiv w:val="1"/>
      <w:marLeft w:val="0"/>
      <w:marRight w:val="0"/>
      <w:marTop w:val="0"/>
      <w:marBottom w:val="0"/>
      <w:divBdr>
        <w:top w:val="none" w:sz="0" w:space="0" w:color="auto"/>
        <w:left w:val="none" w:sz="0" w:space="0" w:color="auto"/>
        <w:bottom w:val="none" w:sz="0" w:space="0" w:color="auto"/>
        <w:right w:val="none" w:sz="0" w:space="0" w:color="auto"/>
      </w:divBdr>
    </w:div>
    <w:div w:id="1769740554">
      <w:bodyDiv w:val="1"/>
      <w:marLeft w:val="0"/>
      <w:marRight w:val="0"/>
      <w:marTop w:val="0"/>
      <w:marBottom w:val="0"/>
      <w:divBdr>
        <w:top w:val="none" w:sz="0" w:space="0" w:color="auto"/>
        <w:left w:val="none" w:sz="0" w:space="0" w:color="auto"/>
        <w:bottom w:val="none" w:sz="0" w:space="0" w:color="auto"/>
        <w:right w:val="none" w:sz="0" w:space="0" w:color="auto"/>
      </w:divBdr>
    </w:div>
    <w:div w:id="1769814119">
      <w:bodyDiv w:val="1"/>
      <w:marLeft w:val="0"/>
      <w:marRight w:val="0"/>
      <w:marTop w:val="0"/>
      <w:marBottom w:val="0"/>
      <w:divBdr>
        <w:top w:val="none" w:sz="0" w:space="0" w:color="auto"/>
        <w:left w:val="none" w:sz="0" w:space="0" w:color="auto"/>
        <w:bottom w:val="none" w:sz="0" w:space="0" w:color="auto"/>
        <w:right w:val="none" w:sz="0" w:space="0" w:color="auto"/>
      </w:divBdr>
    </w:div>
    <w:div w:id="1769883078">
      <w:bodyDiv w:val="1"/>
      <w:marLeft w:val="0"/>
      <w:marRight w:val="0"/>
      <w:marTop w:val="0"/>
      <w:marBottom w:val="0"/>
      <w:divBdr>
        <w:top w:val="none" w:sz="0" w:space="0" w:color="auto"/>
        <w:left w:val="none" w:sz="0" w:space="0" w:color="auto"/>
        <w:bottom w:val="none" w:sz="0" w:space="0" w:color="auto"/>
        <w:right w:val="none" w:sz="0" w:space="0" w:color="auto"/>
      </w:divBdr>
    </w:div>
    <w:div w:id="1769884234">
      <w:bodyDiv w:val="1"/>
      <w:marLeft w:val="0"/>
      <w:marRight w:val="0"/>
      <w:marTop w:val="0"/>
      <w:marBottom w:val="0"/>
      <w:divBdr>
        <w:top w:val="none" w:sz="0" w:space="0" w:color="auto"/>
        <w:left w:val="none" w:sz="0" w:space="0" w:color="auto"/>
        <w:bottom w:val="none" w:sz="0" w:space="0" w:color="auto"/>
        <w:right w:val="none" w:sz="0" w:space="0" w:color="auto"/>
      </w:divBdr>
    </w:div>
    <w:div w:id="1769963334">
      <w:bodyDiv w:val="1"/>
      <w:marLeft w:val="0"/>
      <w:marRight w:val="0"/>
      <w:marTop w:val="0"/>
      <w:marBottom w:val="0"/>
      <w:divBdr>
        <w:top w:val="none" w:sz="0" w:space="0" w:color="auto"/>
        <w:left w:val="none" w:sz="0" w:space="0" w:color="auto"/>
        <w:bottom w:val="none" w:sz="0" w:space="0" w:color="auto"/>
        <w:right w:val="none" w:sz="0" w:space="0" w:color="auto"/>
      </w:divBdr>
    </w:div>
    <w:div w:id="1770000503">
      <w:bodyDiv w:val="1"/>
      <w:marLeft w:val="0"/>
      <w:marRight w:val="0"/>
      <w:marTop w:val="0"/>
      <w:marBottom w:val="0"/>
      <w:divBdr>
        <w:top w:val="none" w:sz="0" w:space="0" w:color="auto"/>
        <w:left w:val="none" w:sz="0" w:space="0" w:color="auto"/>
        <w:bottom w:val="none" w:sz="0" w:space="0" w:color="auto"/>
        <w:right w:val="none" w:sz="0" w:space="0" w:color="auto"/>
      </w:divBdr>
    </w:div>
    <w:div w:id="1770201545">
      <w:bodyDiv w:val="1"/>
      <w:marLeft w:val="0"/>
      <w:marRight w:val="0"/>
      <w:marTop w:val="0"/>
      <w:marBottom w:val="0"/>
      <w:divBdr>
        <w:top w:val="none" w:sz="0" w:space="0" w:color="auto"/>
        <w:left w:val="none" w:sz="0" w:space="0" w:color="auto"/>
        <w:bottom w:val="none" w:sz="0" w:space="0" w:color="auto"/>
        <w:right w:val="none" w:sz="0" w:space="0" w:color="auto"/>
      </w:divBdr>
    </w:div>
    <w:div w:id="1770272821">
      <w:bodyDiv w:val="1"/>
      <w:marLeft w:val="0"/>
      <w:marRight w:val="0"/>
      <w:marTop w:val="0"/>
      <w:marBottom w:val="0"/>
      <w:divBdr>
        <w:top w:val="none" w:sz="0" w:space="0" w:color="auto"/>
        <w:left w:val="none" w:sz="0" w:space="0" w:color="auto"/>
        <w:bottom w:val="none" w:sz="0" w:space="0" w:color="auto"/>
        <w:right w:val="none" w:sz="0" w:space="0" w:color="auto"/>
      </w:divBdr>
    </w:div>
    <w:div w:id="1770273227">
      <w:bodyDiv w:val="1"/>
      <w:marLeft w:val="0"/>
      <w:marRight w:val="0"/>
      <w:marTop w:val="0"/>
      <w:marBottom w:val="0"/>
      <w:divBdr>
        <w:top w:val="none" w:sz="0" w:space="0" w:color="auto"/>
        <w:left w:val="none" w:sz="0" w:space="0" w:color="auto"/>
        <w:bottom w:val="none" w:sz="0" w:space="0" w:color="auto"/>
        <w:right w:val="none" w:sz="0" w:space="0" w:color="auto"/>
      </w:divBdr>
    </w:div>
    <w:div w:id="1770347717">
      <w:bodyDiv w:val="1"/>
      <w:marLeft w:val="0"/>
      <w:marRight w:val="0"/>
      <w:marTop w:val="0"/>
      <w:marBottom w:val="0"/>
      <w:divBdr>
        <w:top w:val="none" w:sz="0" w:space="0" w:color="auto"/>
        <w:left w:val="none" w:sz="0" w:space="0" w:color="auto"/>
        <w:bottom w:val="none" w:sz="0" w:space="0" w:color="auto"/>
        <w:right w:val="none" w:sz="0" w:space="0" w:color="auto"/>
      </w:divBdr>
    </w:div>
    <w:div w:id="1770469205">
      <w:bodyDiv w:val="1"/>
      <w:marLeft w:val="0"/>
      <w:marRight w:val="0"/>
      <w:marTop w:val="0"/>
      <w:marBottom w:val="0"/>
      <w:divBdr>
        <w:top w:val="none" w:sz="0" w:space="0" w:color="auto"/>
        <w:left w:val="none" w:sz="0" w:space="0" w:color="auto"/>
        <w:bottom w:val="none" w:sz="0" w:space="0" w:color="auto"/>
        <w:right w:val="none" w:sz="0" w:space="0" w:color="auto"/>
      </w:divBdr>
    </w:div>
    <w:div w:id="1770735289">
      <w:bodyDiv w:val="1"/>
      <w:marLeft w:val="0"/>
      <w:marRight w:val="0"/>
      <w:marTop w:val="0"/>
      <w:marBottom w:val="0"/>
      <w:divBdr>
        <w:top w:val="none" w:sz="0" w:space="0" w:color="auto"/>
        <w:left w:val="none" w:sz="0" w:space="0" w:color="auto"/>
        <w:bottom w:val="none" w:sz="0" w:space="0" w:color="auto"/>
        <w:right w:val="none" w:sz="0" w:space="0" w:color="auto"/>
      </w:divBdr>
    </w:div>
    <w:div w:id="1770853286">
      <w:bodyDiv w:val="1"/>
      <w:marLeft w:val="0"/>
      <w:marRight w:val="0"/>
      <w:marTop w:val="0"/>
      <w:marBottom w:val="0"/>
      <w:divBdr>
        <w:top w:val="none" w:sz="0" w:space="0" w:color="auto"/>
        <w:left w:val="none" w:sz="0" w:space="0" w:color="auto"/>
        <w:bottom w:val="none" w:sz="0" w:space="0" w:color="auto"/>
        <w:right w:val="none" w:sz="0" w:space="0" w:color="auto"/>
      </w:divBdr>
    </w:div>
    <w:div w:id="1770855051">
      <w:bodyDiv w:val="1"/>
      <w:marLeft w:val="0"/>
      <w:marRight w:val="0"/>
      <w:marTop w:val="0"/>
      <w:marBottom w:val="0"/>
      <w:divBdr>
        <w:top w:val="none" w:sz="0" w:space="0" w:color="auto"/>
        <w:left w:val="none" w:sz="0" w:space="0" w:color="auto"/>
        <w:bottom w:val="none" w:sz="0" w:space="0" w:color="auto"/>
        <w:right w:val="none" w:sz="0" w:space="0" w:color="auto"/>
      </w:divBdr>
    </w:div>
    <w:div w:id="1770928764">
      <w:bodyDiv w:val="1"/>
      <w:marLeft w:val="0"/>
      <w:marRight w:val="0"/>
      <w:marTop w:val="0"/>
      <w:marBottom w:val="0"/>
      <w:divBdr>
        <w:top w:val="none" w:sz="0" w:space="0" w:color="auto"/>
        <w:left w:val="none" w:sz="0" w:space="0" w:color="auto"/>
        <w:bottom w:val="none" w:sz="0" w:space="0" w:color="auto"/>
        <w:right w:val="none" w:sz="0" w:space="0" w:color="auto"/>
      </w:divBdr>
    </w:div>
    <w:div w:id="1771003779">
      <w:bodyDiv w:val="1"/>
      <w:marLeft w:val="0"/>
      <w:marRight w:val="0"/>
      <w:marTop w:val="0"/>
      <w:marBottom w:val="0"/>
      <w:divBdr>
        <w:top w:val="none" w:sz="0" w:space="0" w:color="auto"/>
        <w:left w:val="none" w:sz="0" w:space="0" w:color="auto"/>
        <w:bottom w:val="none" w:sz="0" w:space="0" w:color="auto"/>
        <w:right w:val="none" w:sz="0" w:space="0" w:color="auto"/>
      </w:divBdr>
    </w:div>
    <w:div w:id="1771004024">
      <w:bodyDiv w:val="1"/>
      <w:marLeft w:val="0"/>
      <w:marRight w:val="0"/>
      <w:marTop w:val="0"/>
      <w:marBottom w:val="0"/>
      <w:divBdr>
        <w:top w:val="none" w:sz="0" w:space="0" w:color="auto"/>
        <w:left w:val="none" w:sz="0" w:space="0" w:color="auto"/>
        <w:bottom w:val="none" w:sz="0" w:space="0" w:color="auto"/>
        <w:right w:val="none" w:sz="0" w:space="0" w:color="auto"/>
      </w:divBdr>
    </w:div>
    <w:div w:id="1771267990">
      <w:bodyDiv w:val="1"/>
      <w:marLeft w:val="0"/>
      <w:marRight w:val="0"/>
      <w:marTop w:val="0"/>
      <w:marBottom w:val="0"/>
      <w:divBdr>
        <w:top w:val="none" w:sz="0" w:space="0" w:color="auto"/>
        <w:left w:val="none" w:sz="0" w:space="0" w:color="auto"/>
        <w:bottom w:val="none" w:sz="0" w:space="0" w:color="auto"/>
        <w:right w:val="none" w:sz="0" w:space="0" w:color="auto"/>
      </w:divBdr>
    </w:div>
    <w:div w:id="1771392867">
      <w:bodyDiv w:val="1"/>
      <w:marLeft w:val="0"/>
      <w:marRight w:val="0"/>
      <w:marTop w:val="0"/>
      <w:marBottom w:val="0"/>
      <w:divBdr>
        <w:top w:val="none" w:sz="0" w:space="0" w:color="auto"/>
        <w:left w:val="none" w:sz="0" w:space="0" w:color="auto"/>
        <w:bottom w:val="none" w:sz="0" w:space="0" w:color="auto"/>
        <w:right w:val="none" w:sz="0" w:space="0" w:color="auto"/>
      </w:divBdr>
    </w:div>
    <w:div w:id="1771461176">
      <w:bodyDiv w:val="1"/>
      <w:marLeft w:val="0"/>
      <w:marRight w:val="0"/>
      <w:marTop w:val="0"/>
      <w:marBottom w:val="0"/>
      <w:divBdr>
        <w:top w:val="none" w:sz="0" w:space="0" w:color="auto"/>
        <w:left w:val="none" w:sz="0" w:space="0" w:color="auto"/>
        <w:bottom w:val="none" w:sz="0" w:space="0" w:color="auto"/>
        <w:right w:val="none" w:sz="0" w:space="0" w:color="auto"/>
      </w:divBdr>
    </w:div>
    <w:div w:id="1771580724">
      <w:bodyDiv w:val="1"/>
      <w:marLeft w:val="0"/>
      <w:marRight w:val="0"/>
      <w:marTop w:val="0"/>
      <w:marBottom w:val="0"/>
      <w:divBdr>
        <w:top w:val="none" w:sz="0" w:space="0" w:color="auto"/>
        <w:left w:val="none" w:sz="0" w:space="0" w:color="auto"/>
        <w:bottom w:val="none" w:sz="0" w:space="0" w:color="auto"/>
        <w:right w:val="none" w:sz="0" w:space="0" w:color="auto"/>
      </w:divBdr>
    </w:div>
    <w:div w:id="1772160184">
      <w:bodyDiv w:val="1"/>
      <w:marLeft w:val="0"/>
      <w:marRight w:val="0"/>
      <w:marTop w:val="0"/>
      <w:marBottom w:val="0"/>
      <w:divBdr>
        <w:top w:val="none" w:sz="0" w:space="0" w:color="auto"/>
        <w:left w:val="none" w:sz="0" w:space="0" w:color="auto"/>
        <w:bottom w:val="none" w:sz="0" w:space="0" w:color="auto"/>
        <w:right w:val="none" w:sz="0" w:space="0" w:color="auto"/>
      </w:divBdr>
    </w:div>
    <w:div w:id="1772162285">
      <w:bodyDiv w:val="1"/>
      <w:marLeft w:val="0"/>
      <w:marRight w:val="0"/>
      <w:marTop w:val="0"/>
      <w:marBottom w:val="0"/>
      <w:divBdr>
        <w:top w:val="none" w:sz="0" w:space="0" w:color="auto"/>
        <w:left w:val="none" w:sz="0" w:space="0" w:color="auto"/>
        <w:bottom w:val="none" w:sz="0" w:space="0" w:color="auto"/>
        <w:right w:val="none" w:sz="0" w:space="0" w:color="auto"/>
      </w:divBdr>
    </w:div>
    <w:div w:id="1772243644">
      <w:bodyDiv w:val="1"/>
      <w:marLeft w:val="0"/>
      <w:marRight w:val="0"/>
      <w:marTop w:val="0"/>
      <w:marBottom w:val="0"/>
      <w:divBdr>
        <w:top w:val="none" w:sz="0" w:space="0" w:color="auto"/>
        <w:left w:val="none" w:sz="0" w:space="0" w:color="auto"/>
        <w:bottom w:val="none" w:sz="0" w:space="0" w:color="auto"/>
        <w:right w:val="none" w:sz="0" w:space="0" w:color="auto"/>
      </w:divBdr>
    </w:div>
    <w:div w:id="1772315041">
      <w:bodyDiv w:val="1"/>
      <w:marLeft w:val="0"/>
      <w:marRight w:val="0"/>
      <w:marTop w:val="0"/>
      <w:marBottom w:val="0"/>
      <w:divBdr>
        <w:top w:val="none" w:sz="0" w:space="0" w:color="auto"/>
        <w:left w:val="none" w:sz="0" w:space="0" w:color="auto"/>
        <w:bottom w:val="none" w:sz="0" w:space="0" w:color="auto"/>
        <w:right w:val="none" w:sz="0" w:space="0" w:color="auto"/>
      </w:divBdr>
    </w:div>
    <w:div w:id="1772701635">
      <w:bodyDiv w:val="1"/>
      <w:marLeft w:val="0"/>
      <w:marRight w:val="0"/>
      <w:marTop w:val="0"/>
      <w:marBottom w:val="0"/>
      <w:divBdr>
        <w:top w:val="none" w:sz="0" w:space="0" w:color="auto"/>
        <w:left w:val="none" w:sz="0" w:space="0" w:color="auto"/>
        <w:bottom w:val="none" w:sz="0" w:space="0" w:color="auto"/>
        <w:right w:val="none" w:sz="0" w:space="0" w:color="auto"/>
      </w:divBdr>
    </w:div>
    <w:div w:id="1772891452">
      <w:bodyDiv w:val="1"/>
      <w:marLeft w:val="0"/>
      <w:marRight w:val="0"/>
      <w:marTop w:val="0"/>
      <w:marBottom w:val="0"/>
      <w:divBdr>
        <w:top w:val="none" w:sz="0" w:space="0" w:color="auto"/>
        <w:left w:val="none" w:sz="0" w:space="0" w:color="auto"/>
        <w:bottom w:val="none" w:sz="0" w:space="0" w:color="auto"/>
        <w:right w:val="none" w:sz="0" w:space="0" w:color="auto"/>
      </w:divBdr>
    </w:div>
    <w:div w:id="1772891537">
      <w:bodyDiv w:val="1"/>
      <w:marLeft w:val="0"/>
      <w:marRight w:val="0"/>
      <w:marTop w:val="0"/>
      <w:marBottom w:val="0"/>
      <w:divBdr>
        <w:top w:val="none" w:sz="0" w:space="0" w:color="auto"/>
        <w:left w:val="none" w:sz="0" w:space="0" w:color="auto"/>
        <w:bottom w:val="none" w:sz="0" w:space="0" w:color="auto"/>
        <w:right w:val="none" w:sz="0" w:space="0" w:color="auto"/>
      </w:divBdr>
    </w:div>
    <w:div w:id="1772965765">
      <w:bodyDiv w:val="1"/>
      <w:marLeft w:val="0"/>
      <w:marRight w:val="0"/>
      <w:marTop w:val="0"/>
      <w:marBottom w:val="0"/>
      <w:divBdr>
        <w:top w:val="none" w:sz="0" w:space="0" w:color="auto"/>
        <w:left w:val="none" w:sz="0" w:space="0" w:color="auto"/>
        <w:bottom w:val="none" w:sz="0" w:space="0" w:color="auto"/>
        <w:right w:val="none" w:sz="0" w:space="0" w:color="auto"/>
      </w:divBdr>
    </w:div>
    <w:div w:id="1773087360">
      <w:bodyDiv w:val="1"/>
      <w:marLeft w:val="0"/>
      <w:marRight w:val="0"/>
      <w:marTop w:val="0"/>
      <w:marBottom w:val="0"/>
      <w:divBdr>
        <w:top w:val="none" w:sz="0" w:space="0" w:color="auto"/>
        <w:left w:val="none" w:sz="0" w:space="0" w:color="auto"/>
        <w:bottom w:val="none" w:sz="0" w:space="0" w:color="auto"/>
        <w:right w:val="none" w:sz="0" w:space="0" w:color="auto"/>
      </w:divBdr>
    </w:div>
    <w:div w:id="1773089230">
      <w:bodyDiv w:val="1"/>
      <w:marLeft w:val="0"/>
      <w:marRight w:val="0"/>
      <w:marTop w:val="0"/>
      <w:marBottom w:val="0"/>
      <w:divBdr>
        <w:top w:val="none" w:sz="0" w:space="0" w:color="auto"/>
        <w:left w:val="none" w:sz="0" w:space="0" w:color="auto"/>
        <w:bottom w:val="none" w:sz="0" w:space="0" w:color="auto"/>
        <w:right w:val="none" w:sz="0" w:space="0" w:color="auto"/>
      </w:divBdr>
    </w:div>
    <w:div w:id="1773167373">
      <w:bodyDiv w:val="1"/>
      <w:marLeft w:val="0"/>
      <w:marRight w:val="0"/>
      <w:marTop w:val="0"/>
      <w:marBottom w:val="0"/>
      <w:divBdr>
        <w:top w:val="none" w:sz="0" w:space="0" w:color="auto"/>
        <w:left w:val="none" w:sz="0" w:space="0" w:color="auto"/>
        <w:bottom w:val="none" w:sz="0" w:space="0" w:color="auto"/>
        <w:right w:val="none" w:sz="0" w:space="0" w:color="auto"/>
      </w:divBdr>
    </w:div>
    <w:div w:id="1773282961">
      <w:bodyDiv w:val="1"/>
      <w:marLeft w:val="0"/>
      <w:marRight w:val="0"/>
      <w:marTop w:val="0"/>
      <w:marBottom w:val="0"/>
      <w:divBdr>
        <w:top w:val="none" w:sz="0" w:space="0" w:color="auto"/>
        <w:left w:val="none" w:sz="0" w:space="0" w:color="auto"/>
        <w:bottom w:val="none" w:sz="0" w:space="0" w:color="auto"/>
        <w:right w:val="none" w:sz="0" w:space="0" w:color="auto"/>
      </w:divBdr>
    </w:div>
    <w:div w:id="1773284906">
      <w:bodyDiv w:val="1"/>
      <w:marLeft w:val="0"/>
      <w:marRight w:val="0"/>
      <w:marTop w:val="0"/>
      <w:marBottom w:val="0"/>
      <w:divBdr>
        <w:top w:val="none" w:sz="0" w:space="0" w:color="auto"/>
        <w:left w:val="none" w:sz="0" w:space="0" w:color="auto"/>
        <w:bottom w:val="none" w:sz="0" w:space="0" w:color="auto"/>
        <w:right w:val="none" w:sz="0" w:space="0" w:color="auto"/>
      </w:divBdr>
    </w:div>
    <w:div w:id="1773435080">
      <w:bodyDiv w:val="1"/>
      <w:marLeft w:val="0"/>
      <w:marRight w:val="0"/>
      <w:marTop w:val="0"/>
      <w:marBottom w:val="0"/>
      <w:divBdr>
        <w:top w:val="none" w:sz="0" w:space="0" w:color="auto"/>
        <w:left w:val="none" w:sz="0" w:space="0" w:color="auto"/>
        <w:bottom w:val="none" w:sz="0" w:space="0" w:color="auto"/>
        <w:right w:val="none" w:sz="0" w:space="0" w:color="auto"/>
      </w:divBdr>
    </w:div>
    <w:div w:id="1773743956">
      <w:bodyDiv w:val="1"/>
      <w:marLeft w:val="0"/>
      <w:marRight w:val="0"/>
      <w:marTop w:val="0"/>
      <w:marBottom w:val="0"/>
      <w:divBdr>
        <w:top w:val="none" w:sz="0" w:space="0" w:color="auto"/>
        <w:left w:val="none" w:sz="0" w:space="0" w:color="auto"/>
        <w:bottom w:val="none" w:sz="0" w:space="0" w:color="auto"/>
        <w:right w:val="none" w:sz="0" w:space="0" w:color="auto"/>
      </w:divBdr>
    </w:div>
    <w:div w:id="1774090683">
      <w:bodyDiv w:val="1"/>
      <w:marLeft w:val="0"/>
      <w:marRight w:val="0"/>
      <w:marTop w:val="0"/>
      <w:marBottom w:val="0"/>
      <w:divBdr>
        <w:top w:val="none" w:sz="0" w:space="0" w:color="auto"/>
        <w:left w:val="none" w:sz="0" w:space="0" w:color="auto"/>
        <w:bottom w:val="none" w:sz="0" w:space="0" w:color="auto"/>
        <w:right w:val="none" w:sz="0" w:space="0" w:color="auto"/>
      </w:divBdr>
    </w:div>
    <w:div w:id="1774280895">
      <w:bodyDiv w:val="1"/>
      <w:marLeft w:val="0"/>
      <w:marRight w:val="0"/>
      <w:marTop w:val="0"/>
      <w:marBottom w:val="0"/>
      <w:divBdr>
        <w:top w:val="none" w:sz="0" w:space="0" w:color="auto"/>
        <w:left w:val="none" w:sz="0" w:space="0" w:color="auto"/>
        <w:bottom w:val="none" w:sz="0" w:space="0" w:color="auto"/>
        <w:right w:val="none" w:sz="0" w:space="0" w:color="auto"/>
      </w:divBdr>
    </w:div>
    <w:div w:id="1774326428">
      <w:bodyDiv w:val="1"/>
      <w:marLeft w:val="0"/>
      <w:marRight w:val="0"/>
      <w:marTop w:val="0"/>
      <w:marBottom w:val="0"/>
      <w:divBdr>
        <w:top w:val="none" w:sz="0" w:space="0" w:color="auto"/>
        <w:left w:val="none" w:sz="0" w:space="0" w:color="auto"/>
        <w:bottom w:val="none" w:sz="0" w:space="0" w:color="auto"/>
        <w:right w:val="none" w:sz="0" w:space="0" w:color="auto"/>
      </w:divBdr>
    </w:div>
    <w:div w:id="1774670247">
      <w:bodyDiv w:val="1"/>
      <w:marLeft w:val="0"/>
      <w:marRight w:val="0"/>
      <w:marTop w:val="0"/>
      <w:marBottom w:val="0"/>
      <w:divBdr>
        <w:top w:val="none" w:sz="0" w:space="0" w:color="auto"/>
        <w:left w:val="none" w:sz="0" w:space="0" w:color="auto"/>
        <w:bottom w:val="none" w:sz="0" w:space="0" w:color="auto"/>
        <w:right w:val="none" w:sz="0" w:space="0" w:color="auto"/>
      </w:divBdr>
    </w:div>
    <w:div w:id="1774746701">
      <w:bodyDiv w:val="1"/>
      <w:marLeft w:val="0"/>
      <w:marRight w:val="0"/>
      <w:marTop w:val="0"/>
      <w:marBottom w:val="0"/>
      <w:divBdr>
        <w:top w:val="none" w:sz="0" w:space="0" w:color="auto"/>
        <w:left w:val="none" w:sz="0" w:space="0" w:color="auto"/>
        <w:bottom w:val="none" w:sz="0" w:space="0" w:color="auto"/>
        <w:right w:val="none" w:sz="0" w:space="0" w:color="auto"/>
      </w:divBdr>
    </w:div>
    <w:div w:id="1774860138">
      <w:bodyDiv w:val="1"/>
      <w:marLeft w:val="0"/>
      <w:marRight w:val="0"/>
      <w:marTop w:val="0"/>
      <w:marBottom w:val="0"/>
      <w:divBdr>
        <w:top w:val="none" w:sz="0" w:space="0" w:color="auto"/>
        <w:left w:val="none" w:sz="0" w:space="0" w:color="auto"/>
        <w:bottom w:val="none" w:sz="0" w:space="0" w:color="auto"/>
        <w:right w:val="none" w:sz="0" w:space="0" w:color="auto"/>
      </w:divBdr>
    </w:div>
    <w:div w:id="1775201627">
      <w:bodyDiv w:val="1"/>
      <w:marLeft w:val="0"/>
      <w:marRight w:val="0"/>
      <w:marTop w:val="0"/>
      <w:marBottom w:val="0"/>
      <w:divBdr>
        <w:top w:val="none" w:sz="0" w:space="0" w:color="auto"/>
        <w:left w:val="none" w:sz="0" w:space="0" w:color="auto"/>
        <w:bottom w:val="none" w:sz="0" w:space="0" w:color="auto"/>
        <w:right w:val="none" w:sz="0" w:space="0" w:color="auto"/>
      </w:divBdr>
    </w:div>
    <w:div w:id="1775247828">
      <w:bodyDiv w:val="1"/>
      <w:marLeft w:val="0"/>
      <w:marRight w:val="0"/>
      <w:marTop w:val="0"/>
      <w:marBottom w:val="0"/>
      <w:divBdr>
        <w:top w:val="none" w:sz="0" w:space="0" w:color="auto"/>
        <w:left w:val="none" w:sz="0" w:space="0" w:color="auto"/>
        <w:bottom w:val="none" w:sz="0" w:space="0" w:color="auto"/>
        <w:right w:val="none" w:sz="0" w:space="0" w:color="auto"/>
      </w:divBdr>
    </w:div>
    <w:div w:id="1775320095">
      <w:bodyDiv w:val="1"/>
      <w:marLeft w:val="0"/>
      <w:marRight w:val="0"/>
      <w:marTop w:val="0"/>
      <w:marBottom w:val="0"/>
      <w:divBdr>
        <w:top w:val="none" w:sz="0" w:space="0" w:color="auto"/>
        <w:left w:val="none" w:sz="0" w:space="0" w:color="auto"/>
        <w:bottom w:val="none" w:sz="0" w:space="0" w:color="auto"/>
        <w:right w:val="none" w:sz="0" w:space="0" w:color="auto"/>
      </w:divBdr>
    </w:div>
    <w:div w:id="1775439676">
      <w:bodyDiv w:val="1"/>
      <w:marLeft w:val="0"/>
      <w:marRight w:val="0"/>
      <w:marTop w:val="0"/>
      <w:marBottom w:val="0"/>
      <w:divBdr>
        <w:top w:val="none" w:sz="0" w:space="0" w:color="auto"/>
        <w:left w:val="none" w:sz="0" w:space="0" w:color="auto"/>
        <w:bottom w:val="none" w:sz="0" w:space="0" w:color="auto"/>
        <w:right w:val="none" w:sz="0" w:space="0" w:color="auto"/>
      </w:divBdr>
    </w:div>
    <w:div w:id="1775515525">
      <w:bodyDiv w:val="1"/>
      <w:marLeft w:val="0"/>
      <w:marRight w:val="0"/>
      <w:marTop w:val="0"/>
      <w:marBottom w:val="0"/>
      <w:divBdr>
        <w:top w:val="none" w:sz="0" w:space="0" w:color="auto"/>
        <w:left w:val="none" w:sz="0" w:space="0" w:color="auto"/>
        <w:bottom w:val="none" w:sz="0" w:space="0" w:color="auto"/>
        <w:right w:val="none" w:sz="0" w:space="0" w:color="auto"/>
      </w:divBdr>
    </w:div>
    <w:div w:id="1775589773">
      <w:bodyDiv w:val="1"/>
      <w:marLeft w:val="0"/>
      <w:marRight w:val="0"/>
      <w:marTop w:val="0"/>
      <w:marBottom w:val="0"/>
      <w:divBdr>
        <w:top w:val="none" w:sz="0" w:space="0" w:color="auto"/>
        <w:left w:val="none" w:sz="0" w:space="0" w:color="auto"/>
        <w:bottom w:val="none" w:sz="0" w:space="0" w:color="auto"/>
        <w:right w:val="none" w:sz="0" w:space="0" w:color="auto"/>
      </w:divBdr>
    </w:div>
    <w:div w:id="1775707260">
      <w:bodyDiv w:val="1"/>
      <w:marLeft w:val="0"/>
      <w:marRight w:val="0"/>
      <w:marTop w:val="0"/>
      <w:marBottom w:val="0"/>
      <w:divBdr>
        <w:top w:val="none" w:sz="0" w:space="0" w:color="auto"/>
        <w:left w:val="none" w:sz="0" w:space="0" w:color="auto"/>
        <w:bottom w:val="none" w:sz="0" w:space="0" w:color="auto"/>
        <w:right w:val="none" w:sz="0" w:space="0" w:color="auto"/>
      </w:divBdr>
    </w:div>
    <w:div w:id="1775782187">
      <w:bodyDiv w:val="1"/>
      <w:marLeft w:val="0"/>
      <w:marRight w:val="0"/>
      <w:marTop w:val="0"/>
      <w:marBottom w:val="0"/>
      <w:divBdr>
        <w:top w:val="none" w:sz="0" w:space="0" w:color="auto"/>
        <w:left w:val="none" w:sz="0" w:space="0" w:color="auto"/>
        <w:bottom w:val="none" w:sz="0" w:space="0" w:color="auto"/>
        <w:right w:val="none" w:sz="0" w:space="0" w:color="auto"/>
      </w:divBdr>
    </w:div>
    <w:div w:id="1775782834">
      <w:bodyDiv w:val="1"/>
      <w:marLeft w:val="0"/>
      <w:marRight w:val="0"/>
      <w:marTop w:val="0"/>
      <w:marBottom w:val="0"/>
      <w:divBdr>
        <w:top w:val="none" w:sz="0" w:space="0" w:color="auto"/>
        <w:left w:val="none" w:sz="0" w:space="0" w:color="auto"/>
        <w:bottom w:val="none" w:sz="0" w:space="0" w:color="auto"/>
        <w:right w:val="none" w:sz="0" w:space="0" w:color="auto"/>
      </w:divBdr>
    </w:div>
    <w:div w:id="1775859396">
      <w:bodyDiv w:val="1"/>
      <w:marLeft w:val="0"/>
      <w:marRight w:val="0"/>
      <w:marTop w:val="0"/>
      <w:marBottom w:val="0"/>
      <w:divBdr>
        <w:top w:val="none" w:sz="0" w:space="0" w:color="auto"/>
        <w:left w:val="none" w:sz="0" w:space="0" w:color="auto"/>
        <w:bottom w:val="none" w:sz="0" w:space="0" w:color="auto"/>
        <w:right w:val="none" w:sz="0" w:space="0" w:color="auto"/>
      </w:divBdr>
    </w:div>
    <w:div w:id="1775860431">
      <w:bodyDiv w:val="1"/>
      <w:marLeft w:val="0"/>
      <w:marRight w:val="0"/>
      <w:marTop w:val="0"/>
      <w:marBottom w:val="0"/>
      <w:divBdr>
        <w:top w:val="none" w:sz="0" w:space="0" w:color="auto"/>
        <w:left w:val="none" w:sz="0" w:space="0" w:color="auto"/>
        <w:bottom w:val="none" w:sz="0" w:space="0" w:color="auto"/>
        <w:right w:val="none" w:sz="0" w:space="0" w:color="auto"/>
      </w:divBdr>
    </w:div>
    <w:div w:id="1775905857">
      <w:bodyDiv w:val="1"/>
      <w:marLeft w:val="0"/>
      <w:marRight w:val="0"/>
      <w:marTop w:val="0"/>
      <w:marBottom w:val="0"/>
      <w:divBdr>
        <w:top w:val="none" w:sz="0" w:space="0" w:color="auto"/>
        <w:left w:val="none" w:sz="0" w:space="0" w:color="auto"/>
        <w:bottom w:val="none" w:sz="0" w:space="0" w:color="auto"/>
        <w:right w:val="none" w:sz="0" w:space="0" w:color="auto"/>
      </w:divBdr>
    </w:div>
    <w:div w:id="1776363101">
      <w:bodyDiv w:val="1"/>
      <w:marLeft w:val="0"/>
      <w:marRight w:val="0"/>
      <w:marTop w:val="0"/>
      <w:marBottom w:val="0"/>
      <w:divBdr>
        <w:top w:val="none" w:sz="0" w:space="0" w:color="auto"/>
        <w:left w:val="none" w:sz="0" w:space="0" w:color="auto"/>
        <w:bottom w:val="none" w:sz="0" w:space="0" w:color="auto"/>
        <w:right w:val="none" w:sz="0" w:space="0" w:color="auto"/>
      </w:divBdr>
    </w:div>
    <w:div w:id="1776441574">
      <w:bodyDiv w:val="1"/>
      <w:marLeft w:val="0"/>
      <w:marRight w:val="0"/>
      <w:marTop w:val="0"/>
      <w:marBottom w:val="0"/>
      <w:divBdr>
        <w:top w:val="none" w:sz="0" w:space="0" w:color="auto"/>
        <w:left w:val="none" w:sz="0" w:space="0" w:color="auto"/>
        <w:bottom w:val="none" w:sz="0" w:space="0" w:color="auto"/>
        <w:right w:val="none" w:sz="0" w:space="0" w:color="auto"/>
      </w:divBdr>
    </w:div>
    <w:div w:id="1776557580">
      <w:bodyDiv w:val="1"/>
      <w:marLeft w:val="0"/>
      <w:marRight w:val="0"/>
      <w:marTop w:val="0"/>
      <w:marBottom w:val="0"/>
      <w:divBdr>
        <w:top w:val="none" w:sz="0" w:space="0" w:color="auto"/>
        <w:left w:val="none" w:sz="0" w:space="0" w:color="auto"/>
        <w:bottom w:val="none" w:sz="0" w:space="0" w:color="auto"/>
        <w:right w:val="none" w:sz="0" w:space="0" w:color="auto"/>
      </w:divBdr>
    </w:div>
    <w:div w:id="1776559611">
      <w:bodyDiv w:val="1"/>
      <w:marLeft w:val="0"/>
      <w:marRight w:val="0"/>
      <w:marTop w:val="0"/>
      <w:marBottom w:val="0"/>
      <w:divBdr>
        <w:top w:val="none" w:sz="0" w:space="0" w:color="auto"/>
        <w:left w:val="none" w:sz="0" w:space="0" w:color="auto"/>
        <w:bottom w:val="none" w:sz="0" w:space="0" w:color="auto"/>
        <w:right w:val="none" w:sz="0" w:space="0" w:color="auto"/>
      </w:divBdr>
    </w:div>
    <w:div w:id="1777214712">
      <w:bodyDiv w:val="1"/>
      <w:marLeft w:val="0"/>
      <w:marRight w:val="0"/>
      <w:marTop w:val="0"/>
      <w:marBottom w:val="0"/>
      <w:divBdr>
        <w:top w:val="none" w:sz="0" w:space="0" w:color="auto"/>
        <w:left w:val="none" w:sz="0" w:space="0" w:color="auto"/>
        <w:bottom w:val="none" w:sz="0" w:space="0" w:color="auto"/>
        <w:right w:val="none" w:sz="0" w:space="0" w:color="auto"/>
      </w:divBdr>
    </w:div>
    <w:div w:id="1777362119">
      <w:bodyDiv w:val="1"/>
      <w:marLeft w:val="0"/>
      <w:marRight w:val="0"/>
      <w:marTop w:val="0"/>
      <w:marBottom w:val="0"/>
      <w:divBdr>
        <w:top w:val="none" w:sz="0" w:space="0" w:color="auto"/>
        <w:left w:val="none" w:sz="0" w:space="0" w:color="auto"/>
        <w:bottom w:val="none" w:sz="0" w:space="0" w:color="auto"/>
        <w:right w:val="none" w:sz="0" w:space="0" w:color="auto"/>
      </w:divBdr>
    </w:div>
    <w:div w:id="1777367447">
      <w:bodyDiv w:val="1"/>
      <w:marLeft w:val="0"/>
      <w:marRight w:val="0"/>
      <w:marTop w:val="0"/>
      <w:marBottom w:val="0"/>
      <w:divBdr>
        <w:top w:val="none" w:sz="0" w:space="0" w:color="auto"/>
        <w:left w:val="none" w:sz="0" w:space="0" w:color="auto"/>
        <w:bottom w:val="none" w:sz="0" w:space="0" w:color="auto"/>
        <w:right w:val="none" w:sz="0" w:space="0" w:color="auto"/>
      </w:divBdr>
    </w:div>
    <w:div w:id="1777753367">
      <w:bodyDiv w:val="1"/>
      <w:marLeft w:val="0"/>
      <w:marRight w:val="0"/>
      <w:marTop w:val="0"/>
      <w:marBottom w:val="0"/>
      <w:divBdr>
        <w:top w:val="none" w:sz="0" w:space="0" w:color="auto"/>
        <w:left w:val="none" w:sz="0" w:space="0" w:color="auto"/>
        <w:bottom w:val="none" w:sz="0" w:space="0" w:color="auto"/>
        <w:right w:val="none" w:sz="0" w:space="0" w:color="auto"/>
      </w:divBdr>
    </w:div>
    <w:div w:id="1777945617">
      <w:bodyDiv w:val="1"/>
      <w:marLeft w:val="0"/>
      <w:marRight w:val="0"/>
      <w:marTop w:val="0"/>
      <w:marBottom w:val="0"/>
      <w:divBdr>
        <w:top w:val="none" w:sz="0" w:space="0" w:color="auto"/>
        <w:left w:val="none" w:sz="0" w:space="0" w:color="auto"/>
        <w:bottom w:val="none" w:sz="0" w:space="0" w:color="auto"/>
        <w:right w:val="none" w:sz="0" w:space="0" w:color="auto"/>
      </w:divBdr>
    </w:div>
    <w:div w:id="1778401705">
      <w:bodyDiv w:val="1"/>
      <w:marLeft w:val="0"/>
      <w:marRight w:val="0"/>
      <w:marTop w:val="0"/>
      <w:marBottom w:val="0"/>
      <w:divBdr>
        <w:top w:val="none" w:sz="0" w:space="0" w:color="auto"/>
        <w:left w:val="none" w:sz="0" w:space="0" w:color="auto"/>
        <w:bottom w:val="none" w:sz="0" w:space="0" w:color="auto"/>
        <w:right w:val="none" w:sz="0" w:space="0" w:color="auto"/>
      </w:divBdr>
    </w:div>
    <w:div w:id="1778403527">
      <w:bodyDiv w:val="1"/>
      <w:marLeft w:val="0"/>
      <w:marRight w:val="0"/>
      <w:marTop w:val="0"/>
      <w:marBottom w:val="0"/>
      <w:divBdr>
        <w:top w:val="none" w:sz="0" w:space="0" w:color="auto"/>
        <w:left w:val="none" w:sz="0" w:space="0" w:color="auto"/>
        <w:bottom w:val="none" w:sz="0" w:space="0" w:color="auto"/>
        <w:right w:val="none" w:sz="0" w:space="0" w:color="auto"/>
      </w:divBdr>
    </w:div>
    <w:div w:id="1778597314">
      <w:bodyDiv w:val="1"/>
      <w:marLeft w:val="0"/>
      <w:marRight w:val="0"/>
      <w:marTop w:val="0"/>
      <w:marBottom w:val="0"/>
      <w:divBdr>
        <w:top w:val="none" w:sz="0" w:space="0" w:color="auto"/>
        <w:left w:val="none" w:sz="0" w:space="0" w:color="auto"/>
        <w:bottom w:val="none" w:sz="0" w:space="0" w:color="auto"/>
        <w:right w:val="none" w:sz="0" w:space="0" w:color="auto"/>
      </w:divBdr>
    </w:div>
    <w:div w:id="1778602748">
      <w:bodyDiv w:val="1"/>
      <w:marLeft w:val="0"/>
      <w:marRight w:val="0"/>
      <w:marTop w:val="0"/>
      <w:marBottom w:val="0"/>
      <w:divBdr>
        <w:top w:val="none" w:sz="0" w:space="0" w:color="auto"/>
        <w:left w:val="none" w:sz="0" w:space="0" w:color="auto"/>
        <w:bottom w:val="none" w:sz="0" w:space="0" w:color="auto"/>
        <w:right w:val="none" w:sz="0" w:space="0" w:color="auto"/>
      </w:divBdr>
    </w:div>
    <w:div w:id="1778865579">
      <w:bodyDiv w:val="1"/>
      <w:marLeft w:val="0"/>
      <w:marRight w:val="0"/>
      <w:marTop w:val="0"/>
      <w:marBottom w:val="0"/>
      <w:divBdr>
        <w:top w:val="none" w:sz="0" w:space="0" w:color="auto"/>
        <w:left w:val="none" w:sz="0" w:space="0" w:color="auto"/>
        <w:bottom w:val="none" w:sz="0" w:space="0" w:color="auto"/>
        <w:right w:val="none" w:sz="0" w:space="0" w:color="auto"/>
      </w:divBdr>
    </w:div>
    <w:div w:id="1778940251">
      <w:bodyDiv w:val="1"/>
      <w:marLeft w:val="0"/>
      <w:marRight w:val="0"/>
      <w:marTop w:val="0"/>
      <w:marBottom w:val="0"/>
      <w:divBdr>
        <w:top w:val="none" w:sz="0" w:space="0" w:color="auto"/>
        <w:left w:val="none" w:sz="0" w:space="0" w:color="auto"/>
        <w:bottom w:val="none" w:sz="0" w:space="0" w:color="auto"/>
        <w:right w:val="none" w:sz="0" w:space="0" w:color="auto"/>
      </w:divBdr>
    </w:div>
    <w:div w:id="1778986905">
      <w:bodyDiv w:val="1"/>
      <w:marLeft w:val="0"/>
      <w:marRight w:val="0"/>
      <w:marTop w:val="0"/>
      <w:marBottom w:val="0"/>
      <w:divBdr>
        <w:top w:val="none" w:sz="0" w:space="0" w:color="auto"/>
        <w:left w:val="none" w:sz="0" w:space="0" w:color="auto"/>
        <w:bottom w:val="none" w:sz="0" w:space="0" w:color="auto"/>
        <w:right w:val="none" w:sz="0" w:space="0" w:color="auto"/>
      </w:divBdr>
    </w:div>
    <w:div w:id="1778990057">
      <w:bodyDiv w:val="1"/>
      <w:marLeft w:val="0"/>
      <w:marRight w:val="0"/>
      <w:marTop w:val="0"/>
      <w:marBottom w:val="0"/>
      <w:divBdr>
        <w:top w:val="none" w:sz="0" w:space="0" w:color="auto"/>
        <w:left w:val="none" w:sz="0" w:space="0" w:color="auto"/>
        <w:bottom w:val="none" w:sz="0" w:space="0" w:color="auto"/>
        <w:right w:val="none" w:sz="0" w:space="0" w:color="auto"/>
      </w:divBdr>
    </w:div>
    <w:div w:id="1779059421">
      <w:bodyDiv w:val="1"/>
      <w:marLeft w:val="0"/>
      <w:marRight w:val="0"/>
      <w:marTop w:val="0"/>
      <w:marBottom w:val="0"/>
      <w:divBdr>
        <w:top w:val="none" w:sz="0" w:space="0" w:color="auto"/>
        <w:left w:val="none" w:sz="0" w:space="0" w:color="auto"/>
        <w:bottom w:val="none" w:sz="0" w:space="0" w:color="auto"/>
        <w:right w:val="none" w:sz="0" w:space="0" w:color="auto"/>
      </w:divBdr>
    </w:div>
    <w:div w:id="1779134144">
      <w:bodyDiv w:val="1"/>
      <w:marLeft w:val="0"/>
      <w:marRight w:val="0"/>
      <w:marTop w:val="0"/>
      <w:marBottom w:val="0"/>
      <w:divBdr>
        <w:top w:val="none" w:sz="0" w:space="0" w:color="auto"/>
        <w:left w:val="none" w:sz="0" w:space="0" w:color="auto"/>
        <w:bottom w:val="none" w:sz="0" w:space="0" w:color="auto"/>
        <w:right w:val="none" w:sz="0" w:space="0" w:color="auto"/>
      </w:divBdr>
    </w:div>
    <w:div w:id="1779717076">
      <w:bodyDiv w:val="1"/>
      <w:marLeft w:val="0"/>
      <w:marRight w:val="0"/>
      <w:marTop w:val="0"/>
      <w:marBottom w:val="0"/>
      <w:divBdr>
        <w:top w:val="none" w:sz="0" w:space="0" w:color="auto"/>
        <w:left w:val="none" w:sz="0" w:space="0" w:color="auto"/>
        <w:bottom w:val="none" w:sz="0" w:space="0" w:color="auto"/>
        <w:right w:val="none" w:sz="0" w:space="0" w:color="auto"/>
      </w:divBdr>
    </w:div>
    <w:div w:id="1779836306">
      <w:bodyDiv w:val="1"/>
      <w:marLeft w:val="0"/>
      <w:marRight w:val="0"/>
      <w:marTop w:val="0"/>
      <w:marBottom w:val="0"/>
      <w:divBdr>
        <w:top w:val="none" w:sz="0" w:space="0" w:color="auto"/>
        <w:left w:val="none" w:sz="0" w:space="0" w:color="auto"/>
        <w:bottom w:val="none" w:sz="0" w:space="0" w:color="auto"/>
        <w:right w:val="none" w:sz="0" w:space="0" w:color="auto"/>
      </w:divBdr>
    </w:div>
    <w:div w:id="1780025835">
      <w:bodyDiv w:val="1"/>
      <w:marLeft w:val="0"/>
      <w:marRight w:val="0"/>
      <w:marTop w:val="0"/>
      <w:marBottom w:val="0"/>
      <w:divBdr>
        <w:top w:val="none" w:sz="0" w:space="0" w:color="auto"/>
        <w:left w:val="none" w:sz="0" w:space="0" w:color="auto"/>
        <w:bottom w:val="none" w:sz="0" w:space="0" w:color="auto"/>
        <w:right w:val="none" w:sz="0" w:space="0" w:color="auto"/>
      </w:divBdr>
    </w:div>
    <w:div w:id="1780180896">
      <w:bodyDiv w:val="1"/>
      <w:marLeft w:val="0"/>
      <w:marRight w:val="0"/>
      <w:marTop w:val="0"/>
      <w:marBottom w:val="0"/>
      <w:divBdr>
        <w:top w:val="none" w:sz="0" w:space="0" w:color="auto"/>
        <w:left w:val="none" w:sz="0" w:space="0" w:color="auto"/>
        <w:bottom w:val="none" w:sz="0" w:space="0" w:color="auto"/>
        <w:right w:val="none" w:sz="0" w:space="0" w:color="auto"/>
      </w:divBdr>
    </w:div>
    <w:div w:id="1780223376">
      <w:bodyDiv w:val="1"/>
      <w:marLeft w:val="0"/>
      <w:marRight w:val="0"/>
      <w:marTop w:val="0"/>
      <w:marBottom w:val="0"/>
      <w:divBdr>
        <w:top w:val="none" w:sz="0" w:space="0" w:color="auto"/>
        <w:left w:val="none" w:sz="0" w:space="0" w:color="auto"/>
        <w:bottom w:val="none" w:sz="0" w:space="0" w:color="auto"/>
        <w:right w:val="none" w:sz="0" w:space="0" w:color="auto"/>
      </w:divBdr>
    </w:div>
    <w:div w:id="1780223690">
      <w:bodyDiv w:val="1"/>
      <w:marLeft w:val="0"/>
      <w:marRight w:val="0"/>
      <w:marTop w:val="0"/>
      <w:marBottom w:val="0"/>
      <w:divBdr>
        <w:top w:val="none" w:sz="0" w:space="0" w:color="auto"/>
        <w:left w:val="none" w:sz="0" w:space="0" w:color="auto"/>
        <w:bottom w:val="none" w:sz="0" w:space="0" w:color="auto"/>
        <w:right w:val="none" w:sz="0" w:space="0" w:color="auto"/>
      </w:divBdr>
    </w:div>
    <w:div w:id="1780950107">
      <w:bodyDiv w:val="1"/>
      <w:marLeft w:val="0"/>
      <w:marRight w:val="0"/>
      <w:marTop w:val="0"/>
      <w:marBottom w:val="0"/>
      <w:divBdr>
        <w:top w:val="none" w:sz="0" w:space="0" w:color="auto"/>
        <w:left w:val="none" w:sz="0" w:space="0" w:color="auto"/>
        <w:bottom w:val="none" w:sz="0" w:space="0" w:color="auto"/>
        <w:right w:val="none" w:sz="0" w:space="0" w:color="auto"/>
      </w:divBdr>
    </w:div>
    <w:div w:id="1781292625">
      <w:bodyDiv w:val="1"/>
      <w:marLeft w:val="0"/>
      <w:marRight w:val="0"/>
      <w:marTop w:val="0"/>
      <w:marBottom w:val="0"/>
      <w:divBdr>
        <w:top w:val="none" w:sz="0" w:space="0" w:color="auto"/>
        <w:left w:val="none" w:sz="0" w:space="0" w:color="auto"/>
        <w:bottom w:val="none" w:sz="0" w:space="0" w:color="auto"/>
        <w:right w:val="none" w:sz="0" w:space="0" w:color="auto"/>
      </w:divBdr>
    </w:div>
    <w:div w:id="1781338769">
      <w:bodyDiv w:val="1"/>
      <w:marLeft w:val="0"/>
      <w:marRight w:val="0"/>
      <w:marTop w:val="0"/>
      <w:marBottom w:val="0"/>
      <w:divBdr>
        <w:top w:val="none" w:sz="0" w:space="0" w:color="auto"/>
        <w:left w:val="none" w:sz="0" w:space="0" w:color="auto"/>
        <w:bottom w:val="none" w:sz="0" w:space="0" w:color="auto"/>
        <w:right w:val="none" w:sz="0" w:space="0" w:color="auto"/>
      </w:divBdr>
    </w:div>
    <w:div w:id="1781416963">
      <w:bodyDiv w:val="1"/>
      <w:marLeft w:val="0"/>
      <w:marRight w:val="0"/>
      <w:marTop w:val="0"/>
      <w:marBottom w:val="0"/>
      <w:divBdr>
        <w:top w:val="none" w:sz="0" w:space="0" w:color="auto"/>
        <w:left w:val="none" w:sz="0" w:space="0" w:color="auto"/>
        <w:bottom w:val="none" w:sz="0" w:space="0" w:color="auto"/>
        <w:right w:val="none" w:sz="0" w:space="0" w:color="auto"/>
      </w:divBdr>
    </w:div>
    <w:div w:id="1781602696">
      <w:bodyDiv w:val="1"/>
      <w:marLeft w:val="0"/>
      <w:marRight w:val="0"/>
      <w:marTop w:val="0"/>
      <w:marBottom w:val="0"/>
      <w:divBdr>
        <w:top w:val="none" w:sz="0" w:space="0" w:color="auto"/>
        <w:left w:val="none" w:sz="0" w:space="0" w:color="auto"/>
        <w:bottom w:val="none" w:sz="0" w:space="0" w:color="auto"/>
        <w:right w:val="none" w:sz="0" w:space="0" w:color="auto"/>
      </w:divBdr>
    </w:div>
    <w:div w:id="1781803967">
      <w:bodyDiv w:val="1"/>
      <w:marLeft w:val="0"/>
      <w:marRight w:val="0"/>
      <w:marTop w:val="0"/>
      <w:marBottom w:val="0"/>
      <w:divBdr>
        <w:top w:val="none" w:sz="0" w:space="0" w:color="auto"/>
        <w:left w:val="none" w:sz="0" w:space="0" w:color="auto"/>
        <w:bottom w:val="none" w:sz="0" w:space="0" w:color="auto"/>
        <w:right w:val="none" w:sz="0" w:space="0" w:color="auto"/>
      </w:divBdr>
    </w:div>
    <w:div w:id="1781947350">
      <w:bodyDiv w:val="1"/>
      <w:marLeft w:val="0"/>
      <w:marRight w:val="0"/>
      <w:marTop w:val="0"/>
      <w:marBottom w:val="0"/>
      <w:divBdr>
        <w:top w:val="none" w:sz="0" w:space="0" w:color="auto"/>
        <w:left w:val="none" w:sz="0" w:space="0" w:color="auto"/>
        <w:bottom w:val="none" w:sz="0" w:space="0" w:color="auto"/>
        <w:right w:val="none" w:sz="0" w:space="0" w:color="auto"/>
      </w:divBdr>
    </w:div>
    <w:div w:id="1781995708">
      <w:bodyDiv w:val="1"/>
      <w:marLeft w:val="0"/>
      <w:marRight w:val="0"/>
      <w:marTop w:val="0"/>
      <w:marBottom w:val="0"/>
      <w:divBdr>
        <w:top w:val="none" w:sz="0" w:space="0" w:color="auto"/>
        <w:left w:val="none" w:sz="0" w:space="0" w:color="auto"/>
        <w:bottom w:val="none" w:sz="0" w:space="0" w:color="auto"/>
        <w:right w:val="none" w:sz="0" w:space="0" w:color="auto"/>
      </w:divBdr>
    </w:div>
    <w:div w:id="1781996172">
      <w:bodyDiv w:val="1"/>
      <w:marLeft w:val="0"/>
      <w:marRight w:val="0"/>
      <w:marTop w:val="0"/>
      <w:marBottom w:val="0"/>
      <w:divBdr>
        <w:top w:val="none" w:sz="0" w:space="0" w:color="auto"/>
        <w:left w:val="none" w:sz="0" w:space="0" w:color="auto"/>
        <w:bottom w:val="none" w:sz="0" w:space="0" w:color="auto"/>
        <w:right w:val="none" w:sz="0" w:space="0" w:color="auto"/>
      </w:divBdr>
    </w:div>
    <w:div w:id="1782140041">
      <w:bodyDiv w:val="1"/>
      <w:marLeft w:val="0"/>
      <w:marRight w:val="0"/>
      <w:marTop w:val="0"/>
      <w:marBottom w:val="0"/>
      <w:divBdr>
        <w:top w:val="none" w:sz="0" w:space="0" w:color="auto"/>
        <w:left w:val="none" w:sz="0" w:space="0" w:color="auto"/>
        <w:bottom w:val="none" w:sz="0" w:space="0" w:color="auto"/>
        <w:right w:val="none" w:sz="0" w:space="0" w:color="auto"/>
      </w:divBdr>
    </w:div>
    <w:div w:id="1782340050">
      <w:bodyDiv w:val="1"/>
      <w:marLeft w:val="0"/>
      <w:marRight w:val="0"/>
      <w:marTop w:val="0"/>
      <w:marBottom w:val="0"/>
      <w:divBdr>
        <w:top w:val="none" w:sz="0" w:space="0" w:color="auto"/>
        <w:left w:val="none" w:sz="0" w:space="0" w:color="auto"/>
        <w:bottom w:val="none" w:sz="0" w:space="0" w:color="auto"/>
        <w:right w:val="none" w:sz="0" w:space="0" w:color="auto"/>
      </w:divBdr>
    </w:div>
    <w:div w:id="1782383314">
      <w:bodyDiv w:val="1"/>
      <w:marLeft w:val="0"/>
      <w:marRight w:val="0"/>
      <w:marTop w:val="0"/>
      <w:marBottom w:val="0"/>
      <w:divBdr>
        <w:top w:val="none" w:sz="0" w:space="0" w:color="auto"/>
        <w:left w:val="none" w:sz="0" w:space="0" w:color="auto"/>
        <w:bottom w:val="none" w:sz="0" w:space="0" w:color="auto"/>
        <w:right w:val="none" w:sz="0" w:space="0" w:color="auto"/>
      </w:divBdr>
    </w:div>
    <w:div w:id="1782457487">
      <w:bodyDiv w:val="1"/>
      <w:marLeft w:val="0"/>
      <w:marRight w:val="0"/>
      <w:marTop w:val="0"/>
      <w:marBottom w:val="0"/>
      <w:divBdr>
        <w:top w:val="none" w:sz="0" w:space="0" w:color="auto"/>
        <w:left w:val="none" w:sz="0" w:space="0" w:color="auto"/>
        <w:bottom w:val="none" w:sz="0" w:space="0" w:color="auto"/>
        <w:right w:val="none" w:sz="0" w:space="0" w:color="auto"/>
      </w:divBdr>
    </w:div>
    <w:div w:id="1782531486">
      <w:bodyDiv w:val="1"/>
      <w:marLeft w:val="0"/>
      <w:marRight w:val="0"/>
      <w:marTop w:val="0"/>
      <w:marBottom w:val="0"/>
      <w:divBdr>
        <w:top w:val="none" w:sz="0" w:space="0" w:color="auto"/>
        <w:left w:val="none" w:sz="0" w:space="0" w:color="auto"/>
        <w:bottom w:val="none" w:sz="0" w:space="0" w:color="auto"/>
        <w:right w:val="none" w:sz="0" w:space="0" w:color="auto"/>
      </w:divBdr>
    </w:div>
    <w:div w:id="1782534476">
      <w:bodyDiv w:val="1"/>
      <w:marLeft w:val="0"/>
      <w:marRight w:val="0"/>
      <w:marTop w:val="0"/>
      <w:marBottom w:val="0"/>
      <w:divBdr>
        <w:top w:val="none" w:sz="0" w:space="0" w:color="auto"/>
        <w:left w:val="none" w:sz="0" w:space="0" w:color="auto"/>
        <w:bottom w:val="none" w:sz="0" w:space="0" w:color="auto"/>
        <w:right w:val="none" w:sz="0" w:space="0" w:color="auto"/>
      </w:divBdr>
    </w:div>
    <w:div w:id="1782725386">
      <w:bodyDiv w:val="1"/>
      <w:marLeft w:val="0"/>
      <w:marRight w:val="0"/>
      <w:marTop w:val="0"/>
      <w:marBottom w:val="0"/>
      <w:divBdr>
        <w:top w:val="none" w:sz="0" w:space="0" w:color="auto"/>
        <w:left w:val="none" w:sz="0" w:space="0" w:color="auto"/>
        <w:bottom w:val="none" w:sz="0" w:space="0" w:color="auto"/>
        <w:right w:val="none" w:sz="0" w:space="0" w:color="auto"/>
      </w:divBdr>
    </w:div>
    <w:div w:id="1782841415">
      <w:bodyDiv w:val="1"/>
      <w:marLeft w:val="0"/>
      <w:marRight w:val="0"/>
      <w:marTop w:val="0"/>
      <w:marBottom w:val="0"/>
      <w:divBdr>
        <w:top w:val="none" w:sz="0" w:space="0" w:color="auto"/>
        <w:left w:val="none" w:sz="0" w:space="0" w:color="auto"/>
        <w:bottom w:val="none" w:sz="0" w:space="0" w:color="auto"/>
        <w:right w:val="none" w:sz="0" w:space="0" w:color="auto"/>
      </w:divBdr>
    </w:div>
    <w:div w:id="1783765165">
      <w:bodyDiv w:val="1"/>
      <w:marLeft w:val="0"/>
      <w:marRight w:val="0"/>
      <w:marTop w:val="0"/>
      <w:marBottom w:val="0"/>
      <w:divBdr>
        <w:top w:val="none" w:sz="0" w:space="0" w:color="auto"/>
        <w:left w:val="none" w:sz="0" w:space="0" w:color="auto"/>
        <w:bottom w:val="none" w:sz="0" w:space="0" w:color="auto"/>
        <w:right w:val="none" w:sz="0" w:space="0" w:color="auto"/>
      </w:divBdr>
    </w:div>
    <w:div w:id="1783912151">
      <w:bodyDiv w:val="1"/>
      <w:marLeft w:val="0"/>
      <w:marRight w:val="0"/>
      <w:marTop w:val="0"/>
      <w:marBottom w:val="0"/>
      <w:divBdr>
        <w:top w:val="none" w:sz="0" w:space="0" w:color="auto"/>
        <w:left w:val="none" w:sz="0" w:space="0" w:color="auto"/>
        <w:bottom w:val="none" w:sz="0" w:space="0" w:color="auto"/>
        <w:right w:val="none" w:sz="0" w:space="0" w:color="auto"/>
      </w:divBdr>
    </w:div>
    <w:div w:id="1783913671">
      <w:bodyDiv w:val="1"/>
      <w:marLeft w:val="0"/>
      <w:marRight w:val="0"/>
      <w:marTop w:val="0"/>
      <w:marBottom w:val="0"/>
      <w:divBdr>
        <w:top w:val="none" w:sz="0" w:space="0" w:color="auto"/>
        <w:left w:val="none" w:sz="0" w:space="0" w:color="auto"/>
        <w:bottom w:val="none" w:sz="0" w:space="0" w:color="auto"/>
        <w:right w:val="none" w:sz="0" w:space="0" w:color="auto"/>
      </w:divBdr>
    </w:div>
    <w:div w:id="1783956095">
      <w:bodyDiv w:val="1"/>
      <w:marLeft w:val="0"/>
      <w:marRight w:val="0"/>
      <w:marTop w:val="0"/>
      <w:marBottom w:val="0"/>
      <w:divBdr>
        <w:top w:val="none" w:sz="0" w:space="0" w:color="auto"/>
        <w:left w:val="none" w:sz="0" w:space="0" w:color="auto"/>
        <w:bottom w:val="none" w:sz="0" w:space="0" w:color="auto"/>
        <w:right w:val="none" w:sz="0" w:space="0" w:color="auto"/>
      </w:divBdr>
    </w:div>
    <w:div w:id="1784303447">
      <w:bodyDiv w:val="1"/>
      <w:marLeft w:val="0"/>
      <w:marRight w:val="0"/>
      <w:marTop w:val="0"/>
      <w:marBottom w:val="0"/>
      <w:divBdr>
        <w:top w:val="none" w:sz="0" w:space="0" w:color="auto"/>
        <w:left w:val="none" w:sz="0" w:space="0" w:color="auto"/>
        <w:bottom w:val="none" w:sz="0" w:space="0" w:color="auto"/>
        <w:right w:val="none" w:sz="0" w:space="0" w:color="auto"/>
      </w:divBdr>
    </w:div>
    <w:div w:id="1784305656">
      <w:bodyDiv w:val="1"/>
      <w:marLeft w:val="0"/>
      <w:marRight w:val="0"/>
      <w:marTop w:val="0"/>
      <w:marBottom w:val="0"/>
      <w:divBdr>
        <w:top w:val="none" w:sz="0" w:space="0" w:color="auto"/>
        <w:left w:val="none" w:sz="0" w:space="0" w:color="auto"/>
        <w:bottom w:val="none" w:sz="0" w:space="0" w:color="auto"/>
        <w:right w:val="none" w:sz="0" w:space="0" w:color="auto"/>
      </w:divBdr>
    </w:div>
    <w:div w:id="1784617627">
      <w:bodyDiv w:val="1"/>
      <w:marLeft w:val="0"/>
      <w:marRight w:val="0"/>
      <w:marTop w:val="0"/>
      <w:marBottom w:val="0"/>
      <w:divBdr>
        <w:top w:val="none" w:sz="0" w:space="0" w:color="auto"/>
        <w:left w:val="none" w:sz="0" w:space="0" w:color="auto"/>
        <w:bottom w:val="none" w:sz="0" w:space="0" w:color="auto"/>
        <w:right w:val="none" w:sz="0" w:space="0" w:color="auto"/>
      </w:divBdr>
    </w:div>
    <w:div w:id="1785340891">
      <w:bodyDiv w:val="1"/>
      <w:marLeft w:val="0"/>
      <w:marRight w:val="0"/>
      <w:marTop w:val="0"/>
      <w:marBottom w:val="0"/>
      <w:divBdr>
        <w:top w:val="none" w:sz="0" w:space="0" w:color="auto"/>
        <w:left w:val="none" w:sz="0" w:space="0" w:color="auto"/>
        <w:bottom w:val="none" w:sz="0" w:space="0" w:color="auto"/>
        <w:right w:val="none" w:sz="0" w:space="0" w:color="auto"/>
      </w:divBdr>
    </w:div>
    <w:div w:id="1785344794">
      <w:bodyDiv w:val="1"/>
      <w:marLeft w:val="0"/>
      <w:marRight w:val="0"/>
      <w:marTop w:val="0"/>
      <w:marBottom w:val="0"/>
      <w:divBdr>
        <w:top w:val="none" w:sz="0" w:space="0" w:color="auto"/>
        <w:left w:val="none" w:sz="0" w:space="0" w:color="auto"/>
        <w:bottom w:val="none" w:sz="0" w:space="0" w:color="auto"/>
        <w:right w:val="none" w:sz="0" w:space="0" w:color="auto"/>
      </w:divBdr>
    </w:div>
    <w:div w:id="1785467239">
      <w:bodyDiv w:val="1"/>
      <w:marLeft w:val="0"/>
      <w:marRight w:val="0"/>
      <w:marTop w:val="0"/>
      <w:marBottom w:val="0"/>
      <w:divBdr>
        <w:top w:val="none" w:sz="0" w:space="0" w:color="auto"/>
        <w:left w:val="none" w:sz="0" w:space="0" w:color="auto"/>
        <w:bottom w:val="none" w:sz="0" w:space="0" w:color="auto"/>
        <w:right w:val="none" w:sz="0" w:space="0" w:color="auto"/>
      </w:divBdr>
    </w:div>
    <w:div w:id="1785615111">
      <w:bodyDiv w:val="1"/>
      <w:marLeft w:val="0"/>
      <w:marRight w:val="0"/>
      <w:marTop w:val="0"/>
      <w:marBottom w:val="0"/>
      <w:divBdr>
        <w:top w:val="none" w:sz="0" w:space="0" w:color="auto"/>
        <w:left w:val="none" w:sz="0" w:space="0" w:color="auto"/>
        <w:bottom w:val="none" w:sz="0" w:space="0" w:color="auto"/>
        <w:right w:val="none" w:sz="0" w:space="0" w:color="auto"/>
      </w:divBdr>
    </w:div>
    <w:div w:id="1785928638">
      <w:bodyDiv w:val="1"/>
      <w:marLeft w:val="0"/>
      <w:marRight w:val="0"/>
      <w:marTop w:val="0"/>
      <w:marBottom w:val="0"/>
      <w:divBdr>
        <w:top w:val="none" w:sz="0" w:space="0" w:color="auto"/>
        <w:left w:val="none" w:sz="0" w:space="0" w:color="auto"/>
        <w:bottom w:val="none" w:sz="0" w:space="0" w:color="auto"/>
        <w:right w:val="none" w:sz="0" w:space="0" w:color="auto"/>
      </w:divBdr>
    </w:div>
    <w:div w:id="1786466172">
      <w:bodyDiv w:val="1"/>
      <w:marLeft w:val="0"/>
      <w:marRight w:val="0"/>
      <w:marTop w:val="0"/>
      <w:marBottom w:val="0"/>
      <w:divBdr>
        <w:top w:val="none" w:sz="0" w:space="0" w:color="auto"/>
        <w:left w:val="none" w:sz="0" w:space="0" w:color="auto"/>
        <w:bottom w:val="none" w:sz="0" w:space="0" w:color="auto"/>
        <w:right w:val="none" w:sz="0" w:space="0" w:color="auto"/>
      </w:divBdr>
    </w:div>
    <w:div w:id="1786532582">
      <w:bodyDiv w:val="1"/>
      <w:marLeft w:val="0"/>
      <w:marRight w:val="0"/>
      <w:marTop w:val="0"/>
      <w:marBottom w:val="0"/>
      <w:divBdr>
        <w:top w:val="none" w:sz="0" w:space="0" w:color="auto"/>
        <w:left w:val="none" w:sz="0" w:space="0" w:color="auto"/>
        <w:bottom w:val="none" w:sz="0" w:space="0" w:color="auto"/>
        <w:right w:val="none" w:sz="0" w:space="0" w:color="auto"/>
      </w:divBdr>
    </w:div>
    <w:div w:id="1786540155">
      <w:bodyDiv w:val="1"/>
      <w:marLeft w:val="0"/>
      <w:marRight w:val="0"/>
      <w:marTop w:val="0"/>
      <w:marBottom w:val="0"/>
      <w:divBdr>
        <w:top w:val="none" w:sz="0" w:space="0" w:color="auto"/>
        <w:left w:val="none" w:sz="0" w:space="0" w:color="auto"/>
        <w:bottom w:val="none" w:sz="0" w:space="0" w:color="auto"/>
        <w:right w:val="none" w:sz="0" w:space="0" w:color="auto"/>
      </w:divBdr>
    </w:div>
    <w:div w:id="1786726288">
      <w:bodyDiv w:val="1"/>
      <w:marLeft w:val="0"/>
      <w:marRight w:val="0"/>
      <w:marTop w:val="0"/>
      <w:marBottom w:val="0"/>
      <w:divBdr>
        <w:top w:val="none" w:sz="0" w:space="0" w:color="auto"/>
        <w:left w:val="none" w:sz="0" w:space="0" w:color="auto"/>
        <w:bottom w:val="none" w:sz="0" w:space="0" w:color="auto"/>
        <w:right w:val="none" w:sz="0" w:space="0" w:color="auto"/>
      </w:divBdr>
    </w:div>
    <w:div w:id="1786924287">
      <w:bodyDiv w:val="1"/>
      <w:marLeft w:val="0"/>
      <w:marRight w:val="0"/>
      <w:marTop w:val="0"/>
      <w:marBottom w:val="0"/>
      <w:divBdr>
        <w:top w:val="none" w:sz="0" w:space="0" w:color="auto"/>
        <w:left w:val="none" w:sz="0" w:space="0" w:color="auto"/>
        <w:bottom w:val="none" w:sz="0" w:space="0" w:color="auto"/>
        <w:right w:val="none" w:sz="0" w:space="0" w:color="auto"/>
      </w:divBdr>
    </w:div>
    <w:div w:id="1786996184">
      <w:bodyDiv w:val="1"/>
      <w:marLeft w:val="0"/>
      <w:marRight w:val="0"/>
      <w:marTop w:val="0"/>
      <w:marBottom w:val="0"/>
      <w:divBdr>
        <w:top w:val="none" w:sz="0" w:space="0" w:color="auto"/>
        <w:left w:val="none" w:sz="0" w:space="0" w:color="auto"/>
        <w:bottom w:val="none" w:sz="0" w:space="0" w:color="auto"/>
        <w:right w:val="none" w:sz="0" w:space="0" w:color="auto"/>
      </w:divBdr>
    </w:div>
    <w:div w:id="1787038543">
      <w:bodyDiv w:val="1"/>
      <w:marLeft w:val="0"/>
      <w:marRight w:val="0"/>
      <w:marTop w:val="0"/>
      <w:marBottom w:val="0"/>
      <w:divBdr>
        <w:top w:val="none" w:sz="0" w:space="0" w:color="auto"/>
        <w:left w:val="none" w:sz="0" w:space="0" w:color="auto"/>
        <w:bottom w:val="none" w:sz="0" w:space="0" w:color="auto"/>
        <w:right w:val="none" w:sz="0" w:space="0" w:color="auto"/>
      </w:divBdr>
    </w:div>
    <w:div w:id="1787306330">
      <w:bodyDiv w:val="1"/>
      <w:marLeft w:val="0"/>
      <w:marRight w:val="0"/>
      <w:marTop w:val="0"/>
      <w:marBottom w:val="0"/>
      <w:divBdr>
        <w:top w:val="none" w:sz="0" w:space="0" w:color="auto"/>
        <w:left w:val="none" w:sz="0" w:space="0" w:color="auto"/>
        <w:bottom w:val="none" w:sz="0" w:space="0" w:color="auto"/>
        <w:right w:val="none" w:sz="0" w:space="0" w:color="auto"/>
      </w:divBdr>
    </w:div>
    <w:div w:id="1787771177">
      <w:bodyDiv w:val="1"/>
      <w:marLeft w:val="0"/>
      <w:marRight w:val="0"/>
      <w:marTop w:val="0"/>
      <w:marBottom w:val="0"/>
      <w:divBdr>
        <w:top w:val="none" w:sz="0" w:space="0" w:color="auto"/>
        <w:left w:val="none" w:sz="0" w:space="0" w:color="auto"/>
        <w:bottom w:val="none" w:sz="0" w:space="0" w:color="auto"/>
        <w:right w:val="none" w:sz="0" w:space="0" w:color="auto"/>
      </w:divBdr>
    </w:div>
    <w:div w:id="1787888040">
      <w:bodyDiv w:val="1"/>
      <w:marLeft w:val="0"/>
      <w:marRight w:val="0"/>
      <w:marTop w:val="0"/>
      <w:marBottom w:val="0"/>
      <w:divBdr>
        <w:top w:val="none" w:sz="0" w:space="0" w:color="auto"/>
        <w:left w:val="none" w:sz="0" w:space="0" w:color="auto"/>
        <w:bottom w:val="none" w:sz="0" w:space="0" w:color="auto"/>
        <w:right w:val="none" w:sz="0" w:space="0" w:color="auto"/>
      </w:divBdr>
    </w:div>
    <w:div w:id="1788163300">
      <w:bodyDiv w:val="1"/>
      <w:marLeft w:val="0"/>
      <w:marRight w:val="0"/>
      <w:marTop w:val="0"/>
      <w:marBottom w:val="0"/>
      <w:divBdr>
        <w:top w:val="none" w:sz="0" w:space="0" w:color="auto"/>
        <w:left w:val="none" w:sz="0" w:space="0" w:color="auto"/>
        <w:bottom w:val="none" w:sz="0" w:space="0" w:color="auto"/>
        <w:right w:val="none" w:sz="0" w:space="0" w:color="auto"/>
      </w:divBdr>
    </w:div>
    <w:div w:id="1788427659">
      <w:bodyDiv w:val="1"/>
      <w:marLeft w:val="0"/>
      <w:marRight w:val="0"/>
      <w:marTop w:val="0"/>
      <w:marBottom w:val="0"/>
      <w:divBdr>
        <w:top w:val="none" w:sz="0" w:space="0" w:color="auto"/>
        <w:left w:val="none" w:sz="0" w:space="0" w:color="auto"/>
        <w:bottom w:val="none" w:sz="0" w:space="0" w:color="auto"/>
        <w:right w:val="none" w:sz="0" w:space="0" w:color="auto"/>
      </w:divBdr>
    </w:div>
    <w:div w:id="1788619249">
      <w:bodyDiv w:val="1"/>
      <w:marLeft w:val="0"/>
      <w:marRight w:val="0"/>
      <w:marTop w:val="0"/>
      <w:marBottom w:val="0"/>
      <w:divBdr>
        <w:top w:val="none" w:sz="0" w:space="0" w:color="auto"/>
        <w:left w:val="none" w:sz="0" w:space="0" w:color="auto"/>
        <w:bottom w:val="none" w:sz="0" w:space="0" w:color="auto"/>
        <w:right w:val="none" w:sz="0" w:space="0" w:color="auto"/>
      </w:divBdr>
    </w:div>
    <w:div w:id="1789006616">
      <w:bodyDiv w:val="1"/>
      <w:marLeft w:val="0"/>
      <w:marRight w:val="0"/>
      <w:marTop w:val="0"/>
      <w:marBottom w:val="0"/>
      <w:divBdr>
        <w:top w:val="none" w:sz="0" w:space="0" w:color="auto"/>
        <w:left w:val="none" w:sz="0" w:space="0" w:color="auto"/>
        <w:bottom w:val="none" w:sz="0" w:space="0" w:color="auto"/>
        <w:right w:val="none" w:sz="0" w:space="0" w:color="auto"/>
      </w:divBdr>
    </w:div>
    <w:div w:id="1789079208">
      <w:bodyDiv w:val="1"/>
      <w:marLeft w:val="0"/>
      <w:marRight w:val="0"/>
      <w:marTop w:val="0"/>
      <w:marBottom w:val="0"/>
      <w:divBdr>
        <w:top w:val="none" w:sz="0" w:space="0" w:color="auto"/>
        <w:left w:val="none" w:sz="0" w:space="0" w:color="auto"/>
        <w:bottom w:val="none" w:sz="0" w:space="0" w:color="auto"/>
        <w:right w:val="none" w:sz="0" w:space="0" w:color="auto"/>
      </w:divBdr>
    </w:div>
    <w:div w:id="1789079943">
      <w:bodyDiv w:val="1"/>
      <w:marLeft w:val="0"/>
      <w:marRight w:val="0"/>
      <w:marTop w:val="0"/>
      <w:marBottom w:val="0"/>
      <w:divBdr>
        <w:top w:val="none" w:sz="0" w:space="0" w:color="auto"/>
        <w:left w:val="none" w:sz="0" w:space="0" w:color="auto"/>
        <w:bottom w:val="none" w:sz="0" w:space="0" w:color="auto"/>
        <w:right w:val="none" w:sz="0" w:space="0" w:color="auto"/>
      </w:divBdr>
    </w:div>
    <w:div w:id="1789085067">
      <w:bodyDiv w:val="1"/>
      <w:marLeft w:val="0"/>
      <w:marRight w:val="0"/>
      <w:marTop w:val="0"/>
      <w:marBottom w:val="0"/>
      <w:divBdr>
        <w:top w:val="none" w:sz="0" w:space="0" w:color="auto"/>
        <w:left w:val="none" w:sz="0" w:space="0" w:color="auto"/>
        <w:bottom w:val="none" w:sz="0" w:space="0" w:color="auto"/>
        <w:right w:val="none" w:sz="0" w:space="0" w:color="auto"/>
      </w:divBdr>
    </w:div>
    <w:div w:id="1789279544">
      <w:bodyDiv w:val="1"/>
      <w:marLeft w:val="0"/>
      <w:marRight w:val="0"/>
      <w:marTop w:val="0"/>
      <w:marBottom w:val="0"/>
      <w:divBdr>
        <w:top w:val="none" w:sz="0" w:space="0" w:color="auto"/>
        <w:left w:val="none" w:sz="0" w:space="0" w:color="auto"/>
        <w:bottom w:val="none" w:sz="0" w:space="0" w:color="auto"/>
        <w:right w:val="none" w:sz="0" w:space="0" w:color="auto"/>
      </w:divBdr>
      <w:divsChild>
        <w:div w:id="1347177453">
          <w:marLeft w:val="0"/>
          <w:marRight w:val="0"/>
          <w:marTop w:val="0"/>
          <w:marBottom w:val="0"/>
          <w:divBdr>
            <w:top w:val="none" w:sz="0" w:space="0" w:color="auto"/>
            <w:left w:val="none" w:sz="0" w:space="0" w:color="auto"/>
            <w:bottom w:val="none" w:sz="0" w:space="0" w:color="auto"/>
            <w:right w:val="none" w:sz="0" w:space="0" w:color="auto"/>
          </w:divBdr>
        </w:div>
      </w:divsChild>
    </w:div>
    <w:div w:id="1789347573">
      <w:bodyDiv w:val="1"/>
      <w:marLeft w:val="0"/>
      <w:marRight w:val="0"/>
      <w:marTop w:val="0"/>
      <w:marBottom w:val="0"/>
      <w:divBdr>
        <w:top w:val="none" w:sz="0" w:space="0" w:color="auto"/>
        <w:left w:val="none" w:sz="0" w:space="0" w:color="auto"/>
        <w:bottom w:val="none" w:sz="0" w:space="0" w:color="auto"/>
        <w:right w:val="none" w:sz="0" w:space="0" w:color="auto"/>
      </w:divBdr>
    </w:div>
    <w:div w:id="1789397113">
      <w:bodyDiv w:val="1"/>
      <w:marLeft w:val="0"/>
      <w:marRight w:val="0"/>
      <w:marTop w:val="0"/>
      <w:marBottom w:val="0"/>
      <w:divBdr>
        <w:top w:val="none" w:sz="0" w:space="0" w:color="auto"/>
        <w:left w:val="none" w:sz="0" w:space="0" w:color="auto"/>
        <w:bottom w:val="none" w:sz="0" w:space="0" w:color="auto"/>
        <w:right w:val="none" w:sz="0" w:space="0" w:color="auto"/>
      </w:divBdr>
    </w:div>
    <w:div w:id="1789424556">
      <w:bodyDiv w:val="1"/>
      <w:marLeft w:val="0"/>
      <w:marRight w:val="0"/>
      <w:marTop w:val="0"/>
      <w:marBottom w:val="0"/>
      <w:divBdr>
        <w:top w:val="none" w:sz="0" w:space="0" w:color="auto"/>
        <w:left w:val="none" w:sz="0" w:space="0" w:color="auto"/>
        <w:bottom w:val="none" w:sz="0" w:space="0" w:color="auto"/>
        <w:right w:val="none" w:sz="0" w:space="0" w:color="auto"/>
      </w:divBdr>
    </w:div>
    <w:div w:id="1789468978">
      <w:bodyDiv w:val="1"/>
      <w:marLeft w:val="0"/>
      <w:marRight w:val="0"/>
      <w:marTop w:val="0"/>
      <w:marBottom w:val="0"/>
      <w:divBdr>
        <w:top w:val="none" w:sz="0" w:space="0" w:color="auto"/>
        <w:left w:val="none" w:sz="0" w:space="0" w:color="auto"/>
        <w:bottom w:val="none" w:sz="0" w:space="0" w:color="auto"/>
        <w:right w:val="none" w:sz="0" w:space="0" w:color="auto"/>
      </w:divBdr>
    </w:div>
    <w:div w:id="1789473087">
      <w:bodyDiv w:val="1"/>
      <w:marLeft w:val="0"/>
      <w:marRight w:val="0"/>
      <w:marTop w:val="0"/>
      <w:marBottom w:val="0"/>
      <w:divBdr>
        <w:top w:val="none" w:sz="0" w:space="0" w:color="auto"/>
        <w:left w:val="none" w:sz="0" w:space="0" w:color="auto"/>
        <w:bottom w:val="none" w:sz="0" w:space="0" w:color="auto"/>
        <w:right w:val="none" w:sz="0" w:space="0" w:color="auto"/>
      </w:divBdr>
    </w:div>
    <w:div w:id="1789547800">
      <w:bodyDiv w:val="1"/>
      <w:marLeft w:val="0"/>
      <w:marRight w:val="0"/>
      <w:marTop w:val="0"/>
      <w:marBottom w:val="0"/>
      <w:divBdr>
        <w:top w:val="none" w:sz="0" w:space="0" w:color="auto"/>
        <w:left w:val="none" w:sz="0" w:space="0" w:color="auto"/>
        <w:bottom w:val="none" w:sz="0" w:space="0" w:color="auto"/>
        <w:right w:val="none" w:sz="0" w:space="0" w:color="auto"/>
      </w:divBdr>
    </w:div>
    <w:div w:id="1789623890">
      <w:bodyDiv w:val="1"/>
      <w:marLeft w:val="0"/>
      <w:marRight w:val="0"/>
      <w:marTop w:val="0"/>
      <w:marBottom w:val="0"/>
      <w:divBdr>
        <w:top w:val="none" w:sz="0" w:space="0" w:color="auto"/>
        <w:left w:val="none" w:sz="0" w:space="0" w:color="auto"/>
        <w:bottom w:val="none" w:sz="0" w:space="0" w:color="auto"/>
        <w:right w:val="none" w:sz="0" w:space="0" w:color="auto"/>
      </w:divBdr>
    </w:div>
    <w:div w:id="1790077849">
      <w:bodyDiv w:val="1"/>
      <w:marLeft w:val="0"/>
      <w:marRight w:val="0"/>
      <w:marTop w:val="0"/>
      <w:marBottom w:val="0"/>
      <w:divBdr>
        <w:top w:val="none" w:sz="0" w:space="0" w:color="auto"/>
        <w:left w:val="none" w:sz="0" w:space="0" w:color="auto"/>
        <w:bottom w:val="none" w:sz="0" w:space="0" w:color="auto"/>
        <w:right w:val="none" w:sz="0" w:space="0" w:color="auto"/>
      </w:divBdr>
    </w:div>
    <w:div w:id="1790123385">
      <w:bodyDiv w:val="1"/>
      <w:marLeft w:val="0"/>
      <w:marRight w:val="0"/>
      <w:marTop w:val="0"/>
      <w:marBottom w:val="0"/>
      <w:divBdr>
        <w:top w:val="none" w:sz="0" w:space="0" w:color="auto"/>
        <w:left w:val="none" w:sz="0" w:space="0" w:color="auto"/>
        <w:bottom w:val="none" w:sz="0" w:space="0" w:color="auto"/>
        <w:right w:val="none" w:sz="0" w:space="0" w:color="auto"/>
      </w:divBdr>
    </w:div>
    <w:div w:id="1790315699">
      <w:bodyDiv w:val="1"/>
      <w:marLeft w:val="0"/>
      <w:marRight w:val="0"/>
      <w:marTop w:val="0"/>
      <w:marBottom w:val="0"/>
      <w:divBdr>
        <w:top w:val="none" w:sz="0" w:space="0" w:color="auto"/>
        <w:left w:val="none" w:sz="0" w:space="0" w:color="auto"/>
        <w:bottom w:val="none" w:sz="0" w:space="0" w:color="auto"/>
        <w:right w:val="none" w:sz="0" w:space="0" w:color="auto"/>
      </w:divBdr>
    </w:div>
    <w:div w:id="1790393947">
      <w:bodyDiv w:val="1"/>
      <w:marLeft w:val="0"/>
      <w:marRight w:val="0"/>
      <w:marTop w:val="0"/>
      <w:marBottom w:val="0"/>
      <w:divBdr>
        <w:top w:val="none" w:sz="0" w:space="0" w:color="auto"/>
        <w:left w:val="none" w:sz="0" w:space="0" w:color="auto"/>
        <w:bottom w:val="none" w:sz="0" w:space="0" w:color="auto"/>
        <w:right w:val="none" w:sz="0" w:space="0" w:color="auto"/>
      </w:divBdr>
    </w:div>
    <w:div w:id="1790585305">
      <w:bodyDiv w:val="1"/>
      <w:marLeft w:val="0"/>
      <w:marRight w:val="0"/>
      <w:marTop w:val="0"/>
      <w:marBottom w:val="0"/>
      <w:divBdr>
        <w:top w:val="none" w:sz="0" w:space="0" w:color="auto"/>
        <w:left w:val="none" w:sz="0" w:space="0" w:color="auto"/>
        <w:bottom w:val="none" w:sz="0" w:space="0" w:color="auto"/>
        <w:right w:val="none" w:sz="0" w:space="0" w:color="auto"/>
      </w:divBdr>
    </w:div>
    <w:div w:id="1790851532">
      <w:bodyDiv w:val="1"/>
      <w:marLeft w:val="0"/>
      <w:marRight w:val="0"/>
      <w:marTop w:val="0"/>
      <w:marBottom w:val="0"/>
      <w:divBdr>
        <w:top w:val="none" w:sz="0" w:space="0" w:color="auto"/>
        <w:left w:val="none" w:sz="0" w:space="0" w:color="auto"/>
        <w:bottom w:val="none" w:sz="0" w:space="0" w:color="auto"/>
        <w:right w:val="none" w:sz="0" w:space="0" w:color="auto"/>
      </w:divBdr>
    </w:div>
    <w:div w:id="1790927527">
      <w:bodyDiv w:val="1"/>
      <w:marLeft w:val="0"/>
      <w:marRight w:val="0"/>
      <w:marTop w:val="0"/>
      <w:marBottom w:val="0"/>
      <w:divBdr>
        <w:top w:val="none" w:sz="0" w:space="0" w:color="auto"/>
        <w:left w:val="none" w:sz="0" w:space="0" w:color="auto"/>
        <w:bottom w:val="none" w:sz="0" w:space="0" w:color="auto"/>
        <w:right w:val="none" w:sz="0" w:space="0" w:color="auto"/>
      </w:divBdr>
    </w:div>
    <w:div w:id="1790977364">
      <w:bodyDiv w:val="1"/>
      <w:marLeft w:val="0"/>
      <w:marRight w:val="0"/>
      <w:marTop w:val="0"/>
      <w:marBottom w:val="0"/>
      <w:divBdr>
        <w:top w:val="none" w:sz="0" w:space="0" w:color="auto"/>
        <w:left w:val="none" w:sz="0" w:space="0" w:color="auto"/>
        <w:bottom w:val="none" w:sz="0" w:space="0" w:color="auto"/>
        <w:right w:val="none" w:sz="0" w:space="0" w:color="auto"/>
      </w:divBdr>
    </w:div>
    <w:div w:id="1791120226">
      <w:bodyDiv w:val="1"/>
      <w:marLeft w:val="0"/>
      <w:marRight w:val="0"/>
      <w:marTop w:val="0"/>
      <w:marBottom w:val="0"/>
      <w:divBdr>
        <w:top w:val="none" w:sz="0" w:space="0" w:color="auto"/>
        <w:left w:val="none" w:sz="0" w:space="0" w:color="auto"/>
        <w:bottom w:val="none" w:sz="0" w:space="0" w:color="auto"/>
        <w:right w:val="none" w:sz="0" w:space="0" w:color="auto"/>
      </w:divBdr>
    </w:div>
    <w:div w:id="1791123458">
      <w:bodyDiv w:val="1"/>
      <w:marLeft w:val="0"/>
      <w:marRight w:val="0"/>
      <w:marTop w:val="0"/>
      <w:marBottom w:val="0"/>
      <w:divBdr>
        <w:top w:val="none" w:sz="0" w:space="0" w:color="auto"/>
        <w:left w:val="none" w:sz="0" w:space="0" w:color="auto"/>
        <w:bottom w:val="none" w:sz="0" w:space="0" w:color="auto"/>
        <w:right w:val="none" w:sz="0" w:space="0" w:color="auto"/>
      </w:divBdr>
    </w:div>
    <w:div w:id="1791123673">
      <w:bodyDiv w:val="1"/>
      <w:marLeft w:val="0"/>
      <w:marRight w:val="0"/>
      <w:marTop w:val="0"/>
      <w:marBottom w:val="0"/>
      <w:divBdr>
        <w:top w:val="none" w:sz="0" w:space="0" w:color="auto"/>
        <w:left w:val="none" w:sz="0" w:space="0" w:color="auto"/>
        <w:bottom w:val="none" w:sz="0" w:space="0" w:color="auto"/>
        <w:right w:val="none" w:sz="0" w:space="0" w:color="auto"/>
      </w:divBdr>
    </w:div>
    <w:div w:id="1791321528">
      <w:bodyDiv w:val="1"/>
      <w:marLeft w:val="0"/>
      <w:marRight w:val="0"/>
      <w:marTop w:val="0"/>
      <w:marBottom w:val="0"/>
      <w:divBdr>
        <w:top w:val="none" w:sz="0" w:space="0" w:color="auto"/>
        <w:left w:val="none" w:sz="0" w:space="0" w:color="auto"/>
        <w:bottom w:val="none" w:sz="0" w:space="0" w:color="auto"/>
        <w:right w:val="none" w:sz="0" w:space="0" w:color="auto"/>
      </w:divBdr>
    </w:div>
    <w:div w:id="1791362553">
      <w:bodyDiv w:val="1"/>
      <w:marLeft w:val="0"/>
      <w:marRight w:val="0"/>
      <w:marTop w:val="0"/>
      <w:marBottom w:val="0"/>
      <w:divBdr>
        <w:top w:val="none" w:sz="0" w:space="0" w:color="auto"/>
        <w:left w:val="none" w:sz="0" w:space="0" w:color="auto"/>
        <w:bottom w:val="none" w:sz="0" w:space="0" w:color="auto"/>
        <w:right w:val="none" w:sz="0" w:space="0" w:color="auto"/>
      </w:divBdr>
    </w:div>
    <w:div w:id="1791438315">
      <w:bodyDiv w:val="1"/>
      <w:marLeft w:val="0"/>
      <w:marRight w:val="0"/>
      <w:marTop w:val="0"/>
      <w:marBottom w:val="0"/>
      <w:divBdr>
        <w:top w:val="none" w:sz="0" w:space="0" w:color="auto"/>
        <w:left w:val="none" w:sz="0" w:space="0" w:color="auto"/>
        <w:bottom w:val="none" w:sz="0" w:space="0" w:color="auto"/>
        <w:right w:val="none" w:sz="0" w:space="0" w:color="auto"/>
      </w:divBdr>
    </w:div>
    <w:div w:id="1791632325">
      <w:bodyDiv w:val="1"/>
      <w:marLeft w:val="0"/>
      <w:marRight w:val="0"/>
      <w:marTop w:val="0"/>
      <w:marBottom w:val="0"/>
      <w:divBdr>
        <w:top w:val="none" w:sz="0" w:space="0" w:color="auto"/>
        <w:left w:val="none" w:sz="0" w:space="0" w:color="auto"/>
        <w:bottom w:val="none" w:sz="0" w:space="0" w:color="auto"/>
        <w:right w:val="none" w:sz="0" w:space="0" w:color="auto"/>
      </w:divBdr>
    </w:div>
    <w:div w:id="1791778588">
      <w:bodyDiv w:val="1"/>
      <w:marLeft w:val="0"/>
      <w:marRight w:val="0"/>
      <w:marTop w:val="0"/>
      <w:marBottom w:val="0"/>
      <w:divBdr>
        <w:top w:val="none" w:sz="0" w:space="0" w:color="auto"/>
        <w:left w:val="none" w:sz="0" w:space="0" w:color="auto"/>
        <w:bottom w:val="none" w:sz="0" w:space="0" w:color="auto"/>
        <w:right w:val="none" w:sz="0" w:space="0" w:color="auto"/>
      </w:divBdr>
    </w:div>
    <w:div w:id="1791823505">
      <w:bodyDiv w:val="1"/>
      <w:marLeft w:val="0"/>
      <w:marRight w:val="0"/>
      <w:marTop w:val="0"/>
      <w:marBottom w:val="0"/>
      <w:divBdr>
        <w:top w:val="none" w:sz="0" w:space="0" w:color="auto"/>
        <w:left w:val="none" w:sz="0" w:space="0" w:color="auto"/>
        <w:bottom w:val="none" w:sz="0" w:space="0" w:color="auto"/>
        <w:right w:val="none" w:sz="0" w:space="0" w:color="auto"/>
      </w:divBdr>
    </w:div>
    <w:div w:id="1792237213">
      <w:bodyDiv w:val="1"/>
      <w:marLeft w:val="0"/>
      <w:marRight w:val="0"/>
      <w:marTop w:val="0"/>
      <w:marBottom w:val="0"/>
      <w:divBdr>
        <w:top w:val="none" w:sz="0" w:space="0" w:color="auto"/>
        <w:left w:val="none" w:sz="0" w:space="0" w:color="auto"/>
        <w:bottom w:val="none" w:sz="0" w:space="0" w:color="auto"/>
        <w:right w:val="none" w:sz="0" w:space="0" w:color="auto"/>
      </w:divBdr>
    </w:div>
    <w:div w:id="1792285905">
      <w:bodyDiv w:val="1"/>
      <w:marLeft w:val="0"/>
      <w:marRight w:val="0"/>
      <w:marTop w:val="0"/>
      <w:marBottom w:val="0"/>
      <w:divBdr>
        <w:top w:val="none" w:sz="0" w:space="0" w:color="auto"/>
        <w:left w:val="none" w:sz="0" w:space="0" w:color="auto"/>
        <w:bottom w:val="none" w:sz="0" w:space="0" w:color="auto"/>
        <w:right w:val="none" w:sz="0" w:space="0" w:color="auto"/>
      </w:divBdr>
    </w:div>
    <w:div w:id="1792286339">
      <w:bodyDiv w:val="1"/>
      <w:marLeft w:val="0"/>
      <w:marRight w:val="0"/>
      <w:marTop w:val="0"/>
      <w:marBottom w:val="0"/>
      <w:divBdr>
        <w:top w:val="none" w:sz="0" w:space="0" w:color="auto"/>
        <w:left w:val="none" w:sz="0" w:space="0" w:color="auto"/>
        <w:bottom w:val="none" w:sz="0" w:space="0" w:color="auto"/>
        <w:right w:val="none" w:sz="0" w:space="0" w:color="auto"/>
      </w:divBdr>
    </w:div>
    <w:div w:id="1792480783">
      <w:bodyDiv w:val="1"/>
      <w:marLeft w:val="0"/>
      <w:marRight w:val="0"/>
      <w:marTop w:val="0"/>
      <w:marBottom w:val="0"/>
      <w:divBdr>
        <w:top w:val="none" w:sz="0" w:space="0" w:color="auto"/>
        <w:left w:val="none" w:sz="0" w:space="0" w:color="auto"/>
        <w:bottom w:val="none" w:sz="0" w:space="0" w:color="auto"/>
        <w:right w:val="none" w:sz="0" w:space="0" w:color="auto"/>
      </w:divBdr>
    </w:div>
    <w:div w:id="1792552273">
      <w:bodyDiv w:val="1"/>
      <w:marLeft w:val="0"/>
      <w:marRight w:val="0"/>
      <w:marTop w:val="0"/>
      <w:marBottom w:val="0"/>
      <w:divBdr>
        <w:top w:val="none" w:sz="0" w:space="0" w:color="auto"/>
        <w:left w:val="none" w:sz="0" w:space="0" w:color="auto"/>
        <w:bottom w:val="none" w:sz="0" w:space="0" w:color="auto"/>
        <w:right w:val="none" w:sz="0" w:space="0" w:color="auto"/>
      </w:divBdr>
    </w:div>
    <w:div w:id="1792629587">
      <w:bodyDiv w:val="1"/>
      <w:marLeft w:val="0"/>
      <w:marRight w:val="0"/>
      <w:marTop w:val="0"/>
      <w:marBottom w:val="0"/>
      <w:divBdr>
        <w:top w:val="none" w:sz="0" w:space="0" w:color="auto"/>
        <w:left w:val="none" w:sz="0" w:space="0" w:color="auto"/>
        <w:bottom w:val="none" w:sz="0" w:space="0" w:color="auto"/>
        <w:right w:val="none" w:sz="0" w:space="0" w:color="auto"/>
      </w:divBdr>
    </w:div>
    <w:div w:id="1792824233">
      <w:bodyDiv w:val="1"/>
      <w:marLeft w:val="0"/>
      <w:marRight w:val="0"/>
      <w:marTop w:val="0"/>
      <w:marBottom w:val="0"/>
      <w:divBdr>
        <w:top w:val="none" w:sz="0" w:space="0" w:color="auto"/>
        <w:left w:val="none" w:sz="0" w:space="0" w:color="auto"/>
        <w:bottom w:val="none" w:sz="0" w:space="0" w:color="auto"/>
        <w:right w:val="none" w:sz="0" w:space="0" w:color="auto"/>
      </w:divBdr>
    </w:div>
    <w:div w:id="1792943633">
      <w:bodyDiv w:val="1"/>
      <w:marLeft w:val="0"/>
      <w:marRight w:val="0"/>
      <w:marTop w:val="0"/>
      <w:marBottom w:val="0"/>
      <w:divBdr>
        <w:top w:val="none" w:sz="0" w:space="0" w:color="auto"/>
        <w:left w:val="none" w:sz="0" w:space="0" w:color="auto"/>
        <w:bottom w:val="none" w:sz="0" w:space="0" w:color="auto"/>
        <w:right w:val="none" w:sz="0" w:space="0" w:color="auto"/>
      </w:divBdr>
    </w:div>
    <w:div w:id="1793017364">
      <w:bodyDiv w:val="1"/>
      <w:marLeft w:val="0"/>
      <w:marRight w:val="0"/>
      <w:marTop w:val="0"/>
      <w:marBottom w:val="0"/>
      <w:divBdr>
        <w:top w:val="none" w:sz="0" w:space="0" w:color="auto"/>
        <w:left w:val="none" w:sz="0" w:space="0" w:color="auto"/>
        <w:bottom w:val="none" w:sz="0" w:space="0" w:color="auto"/>
        <w:right w:val="none" w:sz="0" w:space="0" w:color="auto"/>
      </w:divBdr>
    </w:div>
    <w:div w:id="1793087222">
      <w:bodyDiv w:val="1"/>
      <w:marLeft w:val="0"/>
      <w:marRight w:val="0"/>
      <w:marTop w:val="0"/>
      <w:marBottom w:val="0"/>
      <w:divBdr>
        <w:top w:val="none" w:sz="0" w:space="0" w:color="auto"/>
        <w:left w:val="none" w:sz="0" w:space="0" w:color="auto"/>
        <w:bottom w:val="none" w:sz="0" w:space="0" w:color="auto"/>
        <w:right w:val="none" w:sz="0" w:space="0" w:color="auto"/>
      </w:divBdr>
    </w:div>
    <w:div w:id="1793094592">
      <w:bodyDiv w:val="1"/>
      <w:marLeft w:val="0"/>
      <w:marRight w:val="0"/>
      <w:marTop w:val="0"/>
      <w:marBottom w:val="0"/>
      <w:divBdr>
        <w:top w:val="none" w:sz="0" w:space="0" w:color="auto"/>
        <w:left w:val="none" w:sz="0" w:space="0" w:color="auto"/>
        <w:bottom w:val="none" w:sz="0" w:space="0" w:color="auto"/>
        <w:right w:val="none" w:sz="0" w:space="0" w:color="auto"/>
      </w:divBdr>
    </w:div>
    <w:div w:id="1793133118">
      <w:bodyDiv w:val="1"/>
      <w:marLeft w:val="0"/>
      <w:marRight w:val="0"/>
      <w:marTop w:val="0"/>
      <w:marBottom w:val="0"/>
      <w:divBdr>
        <w:top w:val="none" w:sz="0" w:space="0" w:color="auto"/>
        <w:left w:val="none" w:sz="0" w:space="0" w:color="auto"/>
        <w:bottom w:val="none" w:sz="0" w:space="0" w:color="auto"/>
        <w:right w:val="none" w:sz="0" w:space="0" w:color="auto"/>
      </w:divBdr>
    </w:div>
    <w:div w:id="1793284481">
      <w:bodyDiv w:val="1"/>
      <w:marLeft w:val="0"/>
      <w:marRight w:val="0"/>
      <w:marTop w:val="0"/>
      <w:marBottom w:val="0"/>
      <w:divBdr>
        <w:top w:val="none" w:sz="0" w:space="0" w:color="auto"/>
        <w:left w:val="none" w:sz="0" w:space="0" w:color="auto"/>
        <w:bottom w:val="none" w:sz="0" w:space="0" w:color="auto"/>
        <w:right w:val="none" w:sz="0" w:space="0" w:color="auto"/>
      </w:divBdr>
    </w:div>
    <w:div w:id="1793287735">
      <w:bodyDiv w:val="1"/>
      <w:marLeft w:val="0"/>
      <w:marRight w:val="0"/>
      <w:marTop w:val="0"/>
      <w:marBottom w:val="0"/>
      <w:divBdr>
        <w:top w:val="none" w:sz="0" w:space="0" w:color="auto"/>
        <w:left w:val="none" w:sz="0" w:space="0" w:color="auto"/>
        <w:bottom w:val="none" w:sz="0" w:space="0" w:color="auto"/>
        <w:right w:val="none" w:sz="0" w:space="0" w:color="auto"/>
      </w:divBdr>
    </w:div>
    <w:div w:id="1793547174">
      <w:bodyDiv w:val="1"/>
      <w:marLeft w:val="0"/>
      <w:marRight w:val="0"/>
      <w:marTop w:val="0"/>
      <w:marBottom w:val="0"/>
      <w:divBdr>
        <w:top w:val="none" w:sz="0" w:space="0" w:color="auto"/>
        <w:left w:val="none" w:sz="0" w:space="0" w:color="auto"/>
        <w:bottom w:val="none" w:sz="0" w:space="0" w:color="auto"/>
        <w:right w:val="none" w:sz="0" w:space="0" w:color="auto"/>
      </w:divBdr>
    </w:div>
    <w:div w:id="1793669699">
      <w:bodyDiv w:val="1"/>
      <w:marLeft w:val="0"/>
      <w:marRight w:val="0"/>
      <w:marTop w:val="0"/>
      <w:marBottom w:val="0"/>
      <w:divBdr>
        <w:top w:val="none" w:sz="0" w:space="0" w:color="auto"/>
        <w:left w:val="none" w:sz="0" w:space="0" w:color="auto"/>
        <w:bottom w:val="none" w:sz="0" w:space="0" w:color="auto"/>
        <w:right w:val="none" w:sz="0" w:space="0" w:color="auto"/>
      </w:divBdr>
    </w:div>
    <w:div w:id="1793671165">
      <w:bodyDiv w:val="1"/>
      <w:marLeft w:val="0"/>
      <w:marRight w:val="0"/>
      <w:marTop w:val="0"/>
      <w:marBottom w:val="0"/>
      <w:divBdr>
        <w:top w:val="none" w:sz="0" w:space="0" w:color="auto"/>
        <w:left w:val="none" w:sz="0" w:space="0" w:color="auto"/>
        <w:bottom w:val="none" w:sz="0" w:space="0" w:color="auto"/>
        <w:right w:val="none" w:sz="0" w:space="0" w:color="auto"/>
      </w:divBdr>
    </w:div>
    <w:div w:id="1793749070">
      <w:bodyDiv w:val="1"/>
      <w:marLeft w:val="0"/>
      <w:marRight w:val="0"/>
      <w:marTop w:val="0"/>
      <w:marBottom w:val="0"/>
      <w:divBdr>
        <w:top w:val="none" w:sz="0" w:space="0" w:color="auto"/>
        <w:left w:val="none" w:sz="0" w:space="0" w:color="auto"/>
        <w:bottom w:val="none" w:sz="0" w:space="0" w:color="auto"/>
        <w:right w:val="none" w:sz="0" w:space="0" w:color="auto"/>
      </w:divBdr>
    </w:div>
    <w:div w:id="1793862369">
      <w:bodyDiv w:val="1"/>
      <w:marLeft w:val="0"/>
      <w:marRight w:val="0"/>
      <w:marTop w:val="0"/>
      <w:marBottom w:val="0"/>
      <w:divBdr>
        <w:top w:val="none" w:sz="0" w:space="0" w:color="auto"/>
        <w:left w:val="none" w:sz="0" w:space="0" w:color="auto"/>
        <w:bottom w:val="none" w:sz="0" w:space="0" w:color="auto"/>
        <w:right w:val="none" w:sz="0" w:space="0" w:color="auto"/>
      </w:divBdr>
    </w:div>
    <w:div w:id="1793939622">
      <w:bodyDiv w:val="1"/>
      <w:marLeft w:val="0"/>
      <w:marRight w:val="0"/>
      <w:marTop w:val="0"/>
      <w:marBottom w:val="0"/>
      <w:divBdr>
        <w:top w:val="none" w:sz="0" w:space="0" w:color="auto"/>
        <w:left w:val="none" w:sz="0" w:space="0" w:color="auto"/>
        <w:bottom w:val="none" w:sz="0" w:space="0" w:color="auto"/>
        <w:right w:val="none" w:sz="0" w:space="0" w:color="auto"/>
      </w:divBdr>
    </w:div>
    <w:div w:id="1794400041">
      <w:bodyDiv w:val="1"/>
      <w:marLeft w:val="0"/>
      <w:marRight w:val="0"/>
      <w:marTop w:val="0"/>
      <w:marBottom w:val="0"/>
      <w:divBdr>
        <w:top w:val="none" w:sz="0" w:space="0" w:color="auto"/>
        <w:left w:val="none" w:sz="0" w:space="0" w:color="auto"/>
        <w:bottom w:val="none" w:sz="0" w:space="0" w:color="auto"/>
        <w:right w:val="none" w:sz="0" w:space="0" w:color="auto"/>
      </w:divBdr>
    </w:div>
    <w:div w:id="1794714765">
      <w:bodyDiv w:val="1"/>
      <w:marLeft w:val="0"/>
      <w:marRight w:val="0"/>
      <w:marTop w:val="0"/>
      <w:marBottom w:val="0"/>
      <w:divBdr>
        <w:top w:val="none" w:sz="0" w:space="0" w:color="auto"/>
        <w:left w:val="none" w:sz="0" w:space="0" w:color="auto"/>
        <w:bottom w:val="none" w:sz="0" w:space="0" w:color="auto"/>
        <w:right w:val="none" w:sz="0" w:space="0" w:color="auto"/>
      </w:divBdr>
    </w:div>
    <w:div w:id="1794791151">
      <w:bodyDiv w:val="1"/>
      <w:marLeft w:val="0"/>
      <w:marRight w:val="0"/>
      <w:marTop w:val="0"/>
      <w:marBottom w:val="0"/>
      <w:divBdr>
        <w:top w:val="none" w:sz="0" w:space="0" w:color="auto"/>
        <w:left w:val="none" w:sz="0" w:space="0" w:color="auto"/>
        <w:bottom w:val="none" w:sz="0" w:space="0" w:color="auto"/>
        <w:right w:val="none" w:sz="0" w:space="0" w:color="auto"/>
      </w:divBdr>
    </w:div>
    <w:div w:id="1794862416">
      <w:bodyDiv w:val="1"/>
      <w:marLeft w:val="0"/>
      <w:marRight w:val="0"/>
      <w:marTop w:val="0"/>
      <w:marBottom w:val="0"/>
      <w:divBdr>
        <w:top w:val="none" w:sz="0" w:space="0" w:color="auto"/>
        <w:left w:val="none" w:sz="0" w:space="0" w:color="auto"/>
        <w:bottom w:val="none" w:sz="0" w:space="0" w:color="auto"/>
        <w:right w:val="none" w:sz="0" w:space="0" w:color="auto"/>
      </w:divBdr>
    </w:div>
    <w:div w:id="1794901897">
      <w:bodyDiv w:val="1"/>
      <w:marLeft w:val="0"/>
      <w:marRight w:val="0"/>
      <w:marTop w:val="0"/>
      <w:marBottom w:val="0"/>
      <w:divBdr>
        <w:top w:val="none" w:sz="0" w:space="0" w:color="auto"/>
        <w:left w:val="none" w:sz="0" w:space="0" w:color="auto"/>
        <w:bottom w:val="none" w:sz="0" w:space="0" w:color="auto"/>
        <w:right w:val="none" w:sz="0" w:space="0" w:color="auto"/>
      </w:divBdr>
    </w:div>
    <w:div w:id="1795099532">
      <w:bodyDiv w:val="1"/>
      <w:marLeft w:val="0"/>
      <w:marRight w:val="0"/>
      <w:marTop w:val="0"/>
      <w:marBottom w:val="0"/>
      <w:divBdr>
        <w:top w:val="none" w:sz="0" w:space="0" w:color="auto"/>
        <w:left w:val="none" w:sz="0" w:space="0" w:color="auto"/>
        <w:bottom w:val="none" w:sz="0" w:space="0" w:color="auto"/>
        <w:right w:val="none" w:sz="0" w:space="0" w:color="auto"/>
      </w:divBdr>
    </w:div>
    <w:div w:id="1795173332">
      <w:bodyDiv w:val="1"/>
      <w:marLeft w:val="0"/>
      <w:marRight w:val="0"/>
      <w:marTop w:val="0"/>
      <w:marBottom w:val="0"/>
      <w:divBdr>
        <w:top w:val="none" w:sz="0" w:space="0" w:color="auto"/>
        <w:left w:val="none" w:sz="0" w:space="0" w:color="auto"/>
        <w:bottom w:val="none" w:sz="0" w:space="0" w:color="auto"/>
        <w:right w:val="none" w:sz="0" w:space="0" w:color="auto"/>
      </w:divBdr>
    </w:div>
    <w:div w:id="1795439367">
      <w:bodyDiv w:val="1"/>
      <w:marLeft w:val="0"/>
      <w:marRight w:val="0"/>
      <w:marTop w:val="0"/>
      <w:marBottom w:val="0"/>
      <w:divBdr>
        <w:top w:val="none" w:sz="0" w:space="0" w:color="auto"/>
        <w:left w:val="none" w:sz="0" w:space="0" w:color="auto"/>
        <w:bottom w:val="none" w:sz="0" w:space="0" w:color="auto"/>
        <w:right w:val="none" w:sz="0" w:space="0" w:color="auto"/>
      </w:divBdr>
    </w:div>
    <w:div w:id="1795445717">
      <w:bodyDiv w:val="1"/>
      <w:marLeft w:val="0"/>
      <w:marRight w:val="0"/>
      <w:marTop w:val="0"/>
      <w:marBottom w:val="0"/>
      <w:divBdr>
        <w:top w:val="none" w:sz="0" w:space="0" w:color="auto"/>
        <w:left w:val="none" w:sz="0" w:space="0" w:color="auto"/>
        <w:bottom w:val="none" w:sz="0" w:space="0" w:color="auto"/>
        <w:right w:val="none" w:sz="0" w:space="0" w:color="auto"/>
      </w:divBdr>
    </w:div>
    <w:div w:id="1795519639">
      <w:bodyDiv w:val="1"/>
      <w:marLeft w:val="0"/>
      <w:marRight w:val="0"/>
      <w:marTop w:val="0"/>
      <w:marBottom w:val="0"/>
      <w:divBdr>
        <w:top w:val="none" w:sz="0" w:space="0" w:color="auto"/>
        <w:left w:val="none" w:sz="0" w:space="0" w:color="auto"/>
        <w:bottom w:val="none" w:sz="0" w:space="0" w:color="auto"/>
        <w:right w:val="none" w:sz="0" w:space="0" w:color="auto"/>
      </w:divBdr>
    </w:div>
    <w:div w:id="1795559973">
      <w:bodyDiv w:val="1"/>
      <w:marLeft w:val="0"/>
      <w:marRight w:val="0"/>
      <w:marTop w:val="0"/>
      <w:marBottom w:val="0"/>
      <w:divBdr>
        <w:top w:val="none" w:sz="0" w:space="0" w:color="auto"/>
        <w:left w:val="none" w:sz="0" w:space="0" w:color="auto"/>
        <w:bottom w:val="none" w:sz="0" w:space="0" w:color="auto"/>
        <w:right w:val="none" w:sz="0" w:space="0" w:color="auto"/>
      </w:divBdr>
    </w:div>
    <w:div w:id="1795709533">
      <w:bodyDiv w:val="1"/>
      <w:marLeft w:val="0"/>
      <w:marRight w:val="0"/>
      <w:marTop w:val="0"/>
      <w:marBottom w:val="0"/>
      <w:divBdr>
        <w:top w:val="none" w:sz="0" w:space="0" w:color="auto"/>
        <w:left w:val="none" w:sz="0" w:space="0" w:color="auto"/>
        <w:bottom w:val="none" w:sz="0" w:space="0" w:color="auto"/>
        <w:right w:val="none" w:sz="0" w:space="0" w:color="auto"/>
      </w:divBdr>
    </w:div>
    <w:div w:id="1795782136">
      <w:bodyDiv w:val="1"/>
      <w:marLeft w:val="0"/>
      <w:marRight w:val="0"/>
      <w:marTop w:val="0"/>
      <w:marBottom w:val="0"/>
      <w:divBdr>
        <w:top w:val="none" w:sz="0" w:space="0" w:color="auto"/>
        <w:left w:val="none" w:sz="0" w:space="0" w:color="auto"/>
        <w:bottom w:val="none" w:sz="0" w:space="0" w:color="auto"/>
        <w:right w:val="none" w:sz="0" w:space="0" w:color="auto"/>
      </w:divBdr>
    </w:div>
    <w:div w:id="1795829084">
      <w:bodyDiv w:val="1"/>
      <w:marLeft w:val="0"/>
      <w:marRight w:val="0"/>
      <w:marTop w:val="0"/>
      <w:marBottom w:val="0"/>
      <w:divBdr>
        <w:top w:val="none" w:sz="0" w:space="0" w:color="auto"/>
        <w:left w:val="none" w:sz="0" w:space="0" w:color="auto"/>
        <w:bottom w:val="none" w:sz="0" w:space="0" w:color="auto"/>
        <w:right w:val="none" w:sz="0" w:space="0" w:color="auto"/>
      </w:divBdr>
    </w:div>
    <w:div w:id="1796024910">
      <w:bodyDiv w:val="1"/>
      <w:marLeft w:val="0"/>
      <w:marRight w:val="0"/>
      <w:marTop w:val="0"/>
      <w:marBottom w:val="0"/>
      <w:divBdr>
        <w:top w:val="none" w:sz="0" w:space="0" w:color="auto"/>
        <w:left w:val="none" w:sz="0" w:space="0" w:color="auto"/>
        <w:bottom w:val="none" w:sz="0" w:space="0" w:color="auto"/>
        <w:right w:val="none" w:sz="0" w:space="0" w:color="auto"/>
      </w:divBdr>
    </w:div>
    <w:div w:id="1796097743">
      <w:bodyDiv w:val="1"/>
      <w:marLeft w:val="0"/>
      <w:marRight w:val="0"/>
      <w:marTop w:val="0"/>
      <w:marBottom w:val="0"/>
      <w:divBdr>
        <w:top w:val="none" w:sz="0" w:space="0" w:color="auto"/>
        <w:left w:val="none" w:sz="0" w:space="0" w:color="auto"/>
        <w:bottom w:val="none" w:sz="0" w:space="0" w:color="auto"/>
        <w:right w:val="none" w:sz="0" w:space="0" w:color="auto"/>
      </w:divBdr>
    </w:div>
    <w:div w:id="1796170492">
      <w:bodyDiv w:val="1"/>
      <w:marLeft w:val="0"/>
      <w:marRight w:val="0"/>
      <w:marTop w:val="0"/>
      <w:marBottom w:val="0"/>
      <w:divBdr>
        <w:top w:val="none" w:sz="0" w:space="0" w:color="auto"/>
        <w:left w:val="none" w:sz="0" w:space="0" w:color="auto"/>
        <w:bottom w:val="none" w:sz="0" w:space="0" w:color="auto"/>
        <w:right w:val="none" w:sz="0" w:space="0" w:color="auto"/>
      </w:divBdr>
    </w:div>
    <w:div w:id="1796294821">
      <w:bodyDiv w:val="1"/>
      <w:marLeft w:val="0"/>
      <w:marRight w:val="0"/>
      <w:marTop w:val="0"/>
      <w:marBottom w:val="0"/>
      <w:divBdr>
        <w:top w:val="none" w:sz="0" w:space="0" w:color="auto"/>
        <w:left w:val="none" w:sz="0" w:space="0" w:color="auto"/>
        <w:bottom w:val="none" w:sz="0" w:space="0" w:color="auto"/>
        <w:right w:val="none" w:sz="0" w:space="0" w:color="auto"/>
      </w:divBdr>
    </w:div>
    <w:div w:id="1796485298">
      <w:bodyDiv w:val="1"/>
      <w:marLeft w:val="0"/>
      <w:marRight w:val="0"/>
      <w:marTop w:val="0"/>
      <w:marBottom w:val="0"/>
      <w:divBdr>
        <w:top w:val="none" w:sz="0" w:space="0" w:color="auto"/>
        <w:left w:val="none" w:sz="0" w:space="0" w:color="auto"/>
        <w:bottom w:val="none" w:sz="0" w:space="0" w:color="auto"/>
        <w:right w:val="none" w:sz="0" w:space="0" w:color="auto"/>
      </w:divBdr>
    </w:div>
    <w:div w:id="1796749295">
      <w:bodyDiv w:val="1"/>
      <w:marLeft w:val="0"/>
      <w:marRight w:val="0"/>
      <w:marTop w:val="0"/>
      <w:marBottom w:val="0"/>
      <w:divBdr>
        <w:top w:val="none" w:sz="0" w:space="0" w:color="auto"/>
        <w:left w:val="none" w:sz="0" w:space="0" w:color="auto"/>
        <w:bottom w:val="none" w:sz="0" w:space="0" w:color="auto"/>
        <w:right w:val="none" w:sz="0" w:space="0" w:color="auto"/>
      </w:divBdr>
    </w:div>
    <w:div w:id="1796826397">
      <w:bodyDiv w:val="1"/>
      <w:marLeft w:val="0"/>
      <w:marRight w:val="0"/>
      <w:marTop w:val="0"/>
      <w:marBottom w:val="0"/>
      <w:divBdr>
        <w:top w:val="none" w:sz="0" w:space="0" w:color="auto"/>
        <w:left w:val="none" w:sz="0" w:space="0" w:color="auto"/>
        <w:bottom w:val="none" w:sz="0" w:space="0" w:color="auto"/>
        <w:right w:val="none" w:sz="0" w:space="0" w:color="auto"/>
      </w:divBdr>
    </w:div>
    <w:div w:id="1796832628">
      <w:bodyDiv w:val="1"/>
      <w:marLeft w:val="0"/>
      <w:marRight w:val="0"/>
      <w:marTop w:val="0"/>
      <w:marBottom w:val="0"/>
      <w:divBdr>
        <w:top w:val="none" w:sz="0" w:space="0" w:color="auto"/>
        <w:left w:val="none" w:sz="0" w:space="0" w:color="auto"/>
        <w:bottom w:val="none" w:sz="0" w:space="0" w:color="auto"/>
        <w:right w:val="none" w:sz="0" w:space="0" w:color="auto"/>
      </w:divBdr>
    </w:div>
    <w:div w:id="1796872505">
      <w:bodyDiv w:val="1"/>
      <w:marLeft w:val="0"/>
      <w:marRight w:val="0"/>
      <w:marTop w:val="0"/>
      <w:marBottom w:val="0"/>
      <w:divBdr>
        <w:top w:val="none" w:sz="0" w:space="0" w:color="auto"/>
        <w:left w:val="none" w:sz="0" w:space="0" w:color="auto"/>
        <w:bottom w:val="none" w:sz="0" w:space="0" w:color="auto"/>
        <w:right w:val="none" w:sz="0" w:space="0" w:color="auto"/>
      </w:divBdr>
    </w:div>
    <w:div w:id="1797483298">
      <w:bodyDiv w:val="1"/>
      <w:marLeft w:val="0"/>
      <w:marRight w:val="0"/>
      <w:marTop w:val="0"/>
      <w:marBottom w:val="0"/>
      <w:divBdr>
        <w:top w:val="none" w:sz="0" w:space="0" w:color="auto"/>
        <w:left w:val="none" w:sz="0" w:space="0" w:color="auto"/>
        <w:bottom w:val="none" w:sz="0" w:space="0" w:color="auto"/>
        <w:right w:val="none" w:sz="0" w:space="0" w:color="auto"/>
      </w:divBdr>
    </w:div>
    <w:div w:id="1797795927">
      <w:bodyDiv w:val="1"/>
      <w:marLeft w:val="0"/>
      <w:marRight w:val="0"/>
      <w:marTop w:val="0"/>
      <w:marBottom w:val="0"/>
      <w:divBdr>
        <w:top w:val="none" w:sz="0" w:space="0" w:color="auto"/>
        <w:left w:val="none" w:sz="0" w:space="0" w:color="auto"/>
        <w:bottom w:val="none" w:sz="0" w:space="0" w:color="auto"/>
        <w:right w:val="none" w:sz="0" w:space="0" w:color="auto"/>
      </w:divBdr>
    </w:div>
    <w:div w:id="1798058553">
      <w:bodyDiv w:val="1"/>
      <w:marLeft w:val="0"/>
      <w:marRight w:val="0"/>
      <w:marTop w:val="0"/>
      <w:marBottom w:val="0"/>
      <w:divBdr>
        <w:top w:val="none" w:sz="0" w:space="0" w:color="auto"/>
        <w:left w:val="none" w:sz="0" w:space="0" w:color="auto"/>
        <w:bottom w:val="none" w:sz="0" w:space="0" w:color="auto"/>
        <w:right w:val="none" w:sz="0" w:space="0" w:color="auto"/>
      </w:divBdr>
    </w:div>
    <w:div w:id="1798176858">
      <w:bodyDiv w:val="1"/>
      <w:marLeft w:val="0"/>
      <w:marRight w:val="0"/>
      <w:marTop w:val="0"/>
      <w:marBottom w:val="0"/>
      <w:divBdr>
        <w:top w:val="none" w:sz="0" w:space="0" w:color="auto"/>
        <w:left w:val="none" w:sz="0" w:space="0" w:color="auto"/>
        <w:bottom w:val="none" w:sz="0" w:space="0" w:color="auto"/>
        <w:right w:val="none" w:sz="0" w:space="0" w:color="auto"/>
      </w:divBdr>
    </w:div>
    <w:div w:id="1798182334">
      <w:bodyDiv w:val="1"/>
      <w:marLeft w:val="0"/>
      <w:marRight w:val="0"/>
      <w:marTop w:val="0"/>
      <w:marBottom w:val="0"/>
      <w:divBdr>
        <w:top w:val="none" w:sz="0" w:space="0" w:color="auto"/>
        <w:left w:val="none" w:sz="0" w:space="0" w:color="auto"/>
        <w:bottom w:val="none" w:sz="0" w:space="0" w:color="auto"/>
        <w:right w:val="none" w:sz="0" w:space="0" w:color="auto"/>
      </w:divBdr>
    </w:div>
    <w:div w:id="1798987657">
      <w:bodyDiv w:val="1"/>
      <w:marLeft w:val="0"/>
      <w:marRight w:val="0"/>
      <w:marTop w:val="0"/>
      <w:marBottom w:val="0"/>
      <w:divBdr>
        <w:top w:val="none" w:sz="0" w:space="0" w:color="auto"/>
        <w:left w:val="none" w:sz="0" w:space="0" w:color="auto"/>
        <w:bottom w:val="none" w:sz="0" w:space="0" w:color="auto"/>
        <w:right w:val="none" w:sz="0" w:space="0" w:color="auto"/>
      </w:divBdr>
    </w:div>
    <w:div w:id="1798989979">
      <w:bodyDiv w:val="1"/>
      <w:marLeft w:val="0"/>
      <w:marRight w:val="0"/>
      <w:marTop w:val="0"/>
      <w:marBottom w:val="0"/>
      <w:divBdr>
        <w:top w:val="none" w:sz="0" w:space="0" w:color="auto"/>
        <w:left w:val="none" w:sz="0" w:space="0" w:color="auto"/>
        <w:bottom w:val="none" w:sz="0" w:space="0" w:color="auto"/>
        <w:right w:val="none" w:sz="0" w:space="0" w:color="auto"/>
      </w:divBdr>
    </w:div>
    <w:div w:id="1799179992">
      <w:bodyDiv w:val="1"/>
      <w:marLeft w:val="0"/>
      <w:marRight w:val="0"/>
      <w:marTop w:val="0"/>
      <w:marBottom w:val="0"/>
      <w:divBdr>
        <w:top w:val="none" w:sz="0" w:space="0" w:color="auto"/>
        <w:left w:val="none" w:sz="0" w:space="0" w:color="auto"/>
        <w:bottom w:val="none" w:sz="0" w:space="0" w:color="auto"/>
        <w:right w:val="none" w:sz="0" w:space="0" w:color="auto"/>
      </w:divBdr>
    </w:div>
    <w:div w:id="1799300217">
      <w:bodyDiv w:val="1"/>
      <w:marLeft w:val="0"/>
      <w:marRight w:val="0"/>
      <w:marTop w:val="0"/>
      <w:marBottom w:val="0"/>
      <w:divBdr>
        <w:top w:val="none" w:sz="0" w:space="0" w:color="auto"/>
        <w:left w:val="none" w:sz="0" w:space="0" w:color="auto"/>
        <w:bottom w:val="none" w:sz="0" w:space="0" w:color="auto"/>
        <w:right w:val="none" w:sz="0" w:space="0" w:color="auto"/>
      </w:divBdr>
    </w:div>
    <w:div w:id="1799445789">
      <w:bodyDiv w:val="1"/>
      <w:marLeft w:val="0"/>
      <w:marRight w:val="0"/>
      <w:marTop w:val="0"/>
      <w:marBottom w:val="0"/>
      <w:divBdr>
        <w:top w:val="none" w:sz="0" w:space="0" w:color="auto"/>
        <w:left w:val="none" w:sz="0" w:space="0" w:color="auto"/>
        <w:bottom w:val="none" w:sz="0" w:space="0" w:color="auto"/>
        <w:right w:val="none" w:sz="0" w:space="0" w:color="auto"/>
      </w:divBdr>
    </w:div>
    <w:div w:id="1799445846">
      <w:bodyDiv w:val="1"/>
      <w:marLeft w:val="0"/>
      <w:marRight w:val="0"/>
      <w:marTop w:val="0"/>
      <w:marBottom w:val="0"/>
      <w:divBdr>
        <w:top w:val="none" w:sz="0" w:space="0" w:color="auto"/>
        <w:left w:val="none" w:sz="0" w:space="0" w:color="auto"/>
        <w:bottom w:val="none" w:sz="0" w:space="0" w:color="auto"/>
        <w:right w:val="none" w:sz="0" w:space="0" w:color="auto"/>
      </w:divBdr>
    </w:div>
    <w:div w:id="1799563771">
      <w:bodyDiv w:val="1"/>
      <w:marLeft w:val="0"/>
      <w:marRight w:val="0"/>
      <w:marTop w:val="0"/>
      <w:marBottom w:val="0"/>
      <w:divBdr>
        <w:top w:val="none" w:sz="0" w:space="0" w:color="auto"/>
        <w:left w:val="none" w:sz="0" w:space="0" w:color="auto"/>
        <w:bottom w:val="none" w:sz="0" w:space="0" w:color="auto"/>
        <w:right w:val="none" w:sz="0" w:space="0" w:color="auto"/>
      </w:divBdr>
    </w:div>
    <w:div w:id="1799564718">
      <w:bodyDiv w:val="1"/>
      <w:marLeft w:val="0"/>
      <w:marRight w:val="0"/>
      <w:marTop w:val="0"/>
      <w:marBottom w:val="0"/>
      <w:divBdr>
        <w:top w:val="none" w:sz="0" w:space="0" w:color="auto"/>
        <w:left w:val="none" w:sz="0" w:space="0" w:color="auto"/>
        <w:bottom w:val="none" w:sz="0" w:space="0" w:color="auto"/>
        <w:right w:val="none" w:sz="0" w:space="0" w:color="auto"/>
      </w:divBdr>
    </w:div>
    <w:div w:id="1799643880">
      <w:bodyDiv w:val="1"/>
      <w:marLeft w:val="0"/>
      <w:marRight w:val="0"/>
      <w:marTop w:val="0"/>
      <w:marBottom w:val="0"/>
      <w:divBdr>
        <w:top w:val="none" w:sz="0" w:space="0" w:color="auto"/>
        <w:left w:val="none" w:sz="0" w:space="0" w:color="auto"/>
        <w:bottom w:val="none" w:sz="0" w:space="0" w:color="auto"/>
        <w:right w:val="none" w:sz="0" w:space="0" w:color="auto"/>
      </w:divBdr>
    </w:div>
    <w:div w:id="1800149181">
      <w:bodyDiv w:val="1"/>
      <w:marLeft w:val="0"/>
      <w:marRight w:val="0"/>
      <w:marTop w:val="0"/>
      <w:marBottom w:val="0"/>
      <w:divBdr>
        <w:top w:val="none" w:sz="0" w:space="0" w:color="auto"/>
        <w:left w:val="none" w:sz="0" w:space="0" w:color="auto"/>
        <w:bottom w:val="none" w:sz="0" w:space="0" w:color="auto"/>
        <w:right w:val="none" w:sz="0" w:space="0" w:color="auto"/>
      </w:divBdr>
    </w:div>
    <w:div w:id="1800565329">
      <w:bodyDiv w:val="1"/>
      <w:marLeft w:val="0"/>
      <w:marRight w:val="0"/>
      <w:marTop w:val="0"/>
      <w:marBottom w:val="0"/>
      <w:divBdr>
        <w:top w:val="none" w:sz="0" w:space="0" w:color="auto"/>
        <w:left w:val="none" w:sz="0" w:space="0" w:color="auto"/>
        <w:bottom w:val="none" w:sz="0" w:space="0" w:color="auto"/>
        <w:right w:val="none" w:sz="0" w:space="0" w:color="auto"/>
      </w:divBdr>
    </w:div>
    <w:div w:id="1800608566">
      <w:bodyDiv w:val="1"/>
      <w:marLeft w:val="0"/>
      <w:marRight w:val="0"/>
      <w:marTop w:val="0"/>
      <w:marBottom w:val="0"/>
      <w:divBdr>
        <w:top w:val="none" w:sz="0" w:space="0" w:color="auto"/>
        <w:left w:val="none" w:sz="0" w:space="0" w:color="auto"/>
        <w:bottom w:val="none" w:sz="0" w:space="0" w:color="auto"/>
        <w:right w:val="none" w:sz="0" w:space="0" w:color="auto"/>
      </w:divBdr>
    </w:div>
    <w:div w:id="1800679637">
      <w:bodyDiv w:val="1"/>
      <w:marLeft w:val="0"/>
      <w:marRight w:val="0"/>
      <w:marTop w:val="0"/>
      <w:marBottom w:val="0"/>
      <w:divBdr>
        <w:top w:val="none" w:sz="0" w:space="0" w:color="auto"/>
        <w:left w:val="none" w:sz="0" w:space="0" w:color="auto"/>
        <w:bottom w:val="none" w:sz="0" w:space="0" w:color="auto"/>
        <w:right w:val="none" w:sz="0" w:space="0" w:color="auto"/>
      </w:divBdr>
    </w:div>
    <w:div w:id="1800801738">
      <w:bodyDiv w:val="1"/>
      <w:marLeft w:val="0"/>
      <w:marRight w:val="0"/>
      <w:marTop w:val="0"/>
      <w:marBottom w:val="0"/>
      <w:divBdr>
        <w:top w:val="none" w:sz="0" w:space="0" w:color="auto"/>
        <w:left w:val="none" w:sz="0" w:space="0" w:color="auto"/>
        <w:bottom w:val="none" w:sz="0" w:space="0" w:color="auto"/>
        <w:right w:val="none" w:sz="0" w:space="0" w:color="auto"/>
      </w:divBdr>
    </w:div>
    <w:div w:id="1800801745">
      <w:bodyDiv w:val="1"/>
      <w:marLeft w:val="0"/>
      <w:marRight w:val="0"/>
      <w:marTop w:val="0"/>
      <w:marBottom w:val="0"/>
      <w:divBdr>
        <w:top w:val="none" w:sz="0" w:space="0" w:color="auto"/>
        <w:left w:val="none" w:sz="0" w:space="0" w:color="auto"/>
        <w:bottom w:val="none" w:sz="0" w:space="0" w:color="auto"/>
        <w:right w:val="none" w:sz="0" w:space="0" w:color="auto"/>
      </w:divBdr>
    </w:div>
    <w:div w:id="1800954719">
      <w:bodyDiv w:val="1"/>
      <w:marLeft w:val="0"/>
      <w:marRight w:val="0"/>
      <w:marTop w:val="0"/>
      <w:marBottom w:val="0"/>
      <w:divBdr>
        <w:top w:val="none" w:sz="0" w:space="0" w:color="auto"/>
        <w:left w:val="none" w:sz="0" w:space="0" w:color="auto"/>
        <w:bottom w:val="none" w:sz="0" w:space="0" w:color="auto"/>
        <w:right w:val="none" w:sz="0" w:space="0" w:color="auto"/>
      </w:divBdr>
    </w:div>
    <w:div w:id="1801150974">
      <w:bodyDiv w:val="1"/>
      <w:marLeft w:val="0"/>
      <w:marRight w:val="0"/>
      <w:marTop w:val="0"/>
      <w:marBottom w:val="0"/>
      <w:divBdr>
        <w:top w:val="none" w:sz="0" w:space="0" w:color="auto"/>
        <w:left w:val="none" w:sz="0" w:space="0" w:color="auto"/>
        <w:bottom w:val="none" w:sz="0" w:space="0" w:color="auto"/>
        <w:right w:val="none" w:sz="0" w:space="0" w:color="auto"/>
      </w:divBdr>
    </w:div>
    <w:div w:id="1801218677">
      <w:bodyDiv w:val="1"/>
      <w:marLeft w:val="0"/>
      <w:marRight w:val="0"/>
      <w:marTop w:val="0"/>
      <w:marBottom w:val="0"/>
      <w:divBdr>
        <w:top w:val="none" w:sz="0" w:space="0" w:color="auto"/>
        <w:left w:val="none" w:sz="0" w:space="0" w:color="auto"/>
        <w:bottom w:val="none" w:sz="0" w:space="0" w:color="auto"/>
        <w:right w:val="none" w:sz="0" w:space="0" w:color="auto"/>
      </w:divBdr>
    </w:div>
    <w:div w:id="1801608173">
      <w:bodyDiv w:val="1"/>
      <w:marLeft w:val="0"/>
      <w:marRight w:val="0"/>
      <w:marTop w:val="0"/>
      <w:marBottom w:val="0"/>
      <w:divBdr>
        <w:top w:val="none" w:sz="0" w:space="0" w:color="auto"/>
        <w:left w:val="none" w:sz="0" w:space="0" w:color="auto"/>
        <w:bottom w:val="none" w:sz="0" w:space="0" w:color="auto"/>
        <w:right w:val="none" w:sz="0" w:space="0" w:color="auto"/>
      </w:divBdr>
    </w:div>
    <w:div w:id="1801877744">
      <w:bodyDiv w:val="1"/>
      <w:marLeft w:val="0"/>
      <w:marRight w:val="0"/>
      <w:marTop w:val="0"/>
      <w:marBottom w:val="0"/>
      <w:divBdr>
        <w:top w:val="none" w:sz="0" w:space="0" w:color="auto"/>
        <w:left w:val="none" w:sz="0" w:space="0" w:color="auto"/>
        <w:bottom w:val="none" w:sz="0" w:space="0" w:color="auto"/>
        <w:right w:val="none" w:sz="0" w:space="0" w:color="auto"/>
      </w:divBdr>
    </w:div>
    <w:div w:id="1801990642">
      <w:bodyDiv w:val="1"/>
      <w:marLeft w:val="0"/>
      <w:marRight w:val="0"/>
      <w:marTop w:val="0"/>
      <w:marBottom w:val="0"/>
      <w:divBdr>
        <w:top w:val="none" w:sz="0" w:space="0" w:color="auto"/>
        <w:left w:val="none" w:sz="0" w:space="0" w:color="auto"/>
        <w:bottom w:val="none" w:sz="0" w:space="0" w:color="auto"/>
        <w:right w:val="none" w:sz="0" w:space="0" w:color="auto"/>
      </w:divBdr>
    </w:div>
    <w:div w:id="1801995724">
      <w:bodyDiv w:val="1"/>
      <w:marLeft w:val="0"/>
      <w:marRight w:val="0"/>
      <w:marTop w:val="0"/>
      <w:marBottom w:val="0"/>
      <w:divBdr>
        <w:top w:val="none" w:sz="0" w:space="0" w:color="auto"/>
        <w:left w:val="none" w:sz="0" w:space="0" w:color="auto"/>
        <w:bottom w:val="none" w:sz="0" w:space="0" w:color="auto"/>
        <w:right w:val="none" w:sz="0" w:space="0" w:color="auto"/>
      </w:divBdr>
    </w:div>
    <w:div w:id="1802115246">
      <w:bodyDiv w:val="1"/>
      <w:marLeft w:val="0"/>
      <w:marRight w:val="0"/>
      <w:marTop w:val="0"/>
      <w:marBottom w:val="0"/>
      <w:divBdr>
        <w:top w:val="none" w:sz="0" w:space="0" w:color="auto"/>
        <w:left w:val="none" w:sz="0" w:space="0" w:color="auto"/>
        <w:bottom w:val="none" w:sz="0" w:space="0" w:color="auto"/>
        <w:right w:val="none" w:sz="0" w:space="0" w:color="auto"/>
      </w:divBdr>
    </w:div>
    <w:div w:id="1802188876">
      <w:bodyDiv w:val="1"/>
      <w:marLeft w:val="0"/>
      <w:marRight w:val="0"/>
      <w:marTop w:val="0"/>
      <w:marBottom w:val="0"/>
      <w:divBdr>
        <w:top w:val="none" w:sz="0" w:space="0" w:color="auto"/>
        <w:left w:val="none" w:sz="0" w:space="0" w:color="auto"/>
        <w:bottom w:val="none" w:sz="0" w:space="0" w:color="auto"/>
        <w:right w:val="none" w:sz="0" w:space="0" w:color="auto"/>
      </w:divBdr>
    </w:div>
    <w:div w:id="1802646139">
      <w:bodyDiv w:val="1"/>
      <w:marLeft w:val="0"/>
      <w:marRight w:val="0"/>
      <w:marTop w:val="0"/>
      <w:marBottom w:val="0"/>
      <w:divBdr>
        <w:top w:val="none" w:sz="0" w:space="0" w:color="auto"/>
        <w:left w:val="none" w:sz="0" w:space="0" w:color="auto"/>
        <w:bottom w:val="none" w:sz="0" w:space="0" w:color="auto"/>
        <w:right w:val="none" w:sz="0" w:space="0" w:color="auto"/>
      </w:divBdr>
    </w:div>
    <w:div w:id="1802651663">
      <w:bodyDiv w:val="1"/>
      <w:marLeft w:val="0"/>
      <w:marRight w:val="0"/>
      <w:marTop w:val="0"/>
      <w:marBottom w:val="0"/>
      <w:divBdr>
        <w:top w:val="none" w:sz="0" w:space="0" w:color="auto"/>
        <w:left w:val="none" w:sz="0" w:space="0" w:color="auto"/>
        <w:bottom w:val="none" w:sz="0" w:space="0" w:color="auto"/>
        <w:right w:val="none" w:sz="0" w:space="0" w:color="auto"/>
      </w:divBdr>
    </w:div>
    <w:div w:id="1802653528">
      <w:bodyDiv w:val="1"/>
      <w:marLeft w:val="0"/>
      <w:marRight w:val="0"/>
      <w:marTop w:val="0"/>
      <w:marBottom w:val="0"/>
      <w:divBdr>
        <w:top w:val="none" w:sz="0" w:space="0" w:color="auto"/>
        <w:left w:val="none" w:sz="0" w:space="0" w:color="auto"/>
        <w:bottom w:val="none" w:sz="0" w:space="0" w:color="auto"/>
        <w:right w:val="none" w:sz="0" w:space="0" w:color="auto"/>
      </w:divBdr>
    </w:div>
    <w:div w:id="1803115699">
      <w:bodyDiv w:val="1"/>
      <w:marLeft w:val="0"/>
      <w:marRight w:val="0"/>
      <w:marTop w:val="0"/>
      <w:marBottom w:val="0"/>
      <w:divBdr>
        <w:top w:val="none" w:sz="0" w:space="0" w:color="auto"/>
        <w:left w:val="none" w:sz="0" w:space="0" w:color="auto"/>
        <w:bottom w:val="none" w:sz="0" w:space="0" w:color="auto"/>
        <w:right w:val="none" w:sz="0" w:space="0" w:color="auto"/>
      </w:divBdr>
    </w:div>
    <w:div w:id="1803308637">
      <w:bodyDiv w:val="1"/>
      <w:marLeft w:val="0"/>
      <w:marRight w:val="0"/>
      <w:marTop w:val="0"/>
      <w:marBottom w:val="0"/>
      <w:divBdr>
        <w:top w:val="none" w:sz="0" w:space="0" w:color="auto"/>
        <w:left w:val="none" w:sz="0" w:space="0" w:color="auto"/>
        <w:bottom w:val="none" w:sz="0" w:space="0" w:color="auto"/>
        <w:right w:val="none" w:sz="0" w:space="0" w:color="auto"/>
      </w:divBdr>
    </w:div>
    <w:div w:id="1803377384">
      <w:bodyDiv w:val="1"/>
      <w:marLeft w:val="0"/>
      <w:marRight w:val="0"/>
      <w:marTop w:val="0"/>
      <w:marBottom w:val="0"/>
      <w:divBdr>
        <w:top w:val="none" w:sz="0" w:space="0" w:color="auto"/>
        <w:left w:val="none" w:sz="0" w:space="0" w:color="auto"/>
        <w:bottom w:val="none" w:sz="0" w:space="0" w:color="auto"/>
        <w:right w:val="none" w:sz="0" w:space="0" w:color="auto"/>
      </w:divBdr>
    </w:div>
    <w:div w:id="1803381004">
      <w:bodyDiv w:val="1"/>
      <w:marLeft w:val="0"/>
      <w:marRight w:val="0"/>
      <w:marTop w:val="0"/>
      <w:marBottom w:val="0"/>
      <w:divBdr>
        <w:top w:val="none" w:sz="0" w:space="0" w:color="auto"/>
        <w:left w:val="none" w:sz="0" w:space="0" w:color="auto"/>
        <w:bottom w:val="none" w:sz="0" w:space="0" w:color="auto"/>
        <w:right w:val="none" w:sz="0" w:space="0" w:color="auto"/>
      </w:divBdr>
    </w:div>
    <w:div w:id="1803422848">
      <w:bodyDiv w:val="1"/>
      <w:marLeft w:val="0"/>
      <w:marRight w:val="0"/>
      <w:marTop w:val="0"/>
      <w:marBottom w:val="0"/>
      <w:divBdr>
        <w:top w:val="none" w:sz="0" w:space="0" w:color="auto"/>
        <w:left w:val="none" w:sz="0" w:space="0" w:color="auto"/>
        <w:bottom w:val="none" w:sz="0" w:space="0" w:color="auto"/>
        <w:right w:val="none" w:sz="0" w:space="0" w:color="auto"/>
      </w:divBdr>
    </w:div>
    <w:div w:id="1803427425">
      <w:bodyDiv w:val="1"/>
      <w:marLeft w:val="0"/>
      <w:marRight w:val="0"/>
      <w:marTop w:val="0"/>
      <w:marBottom w:val="0"/>
      <w:divBdr>
        <w:top w:val="none" w:sz="0" w:space="0" w:color="auto"/>
        <w:left w:val="none" w:sz="0" w:space="0" w:color="auto"/>
        <w:bottom w:val="none" w:sz="0" w:space="0" w:color="auto"/>
        <w:right w:val="none" w:sz="0" w:space="0" w:color="auto"/>
      </w:divBdr>
    </w:div>
    <w:div w:id="1803694938">
      <w:bodyDiv w:val="1"/>
      <w:marLeft w:val="0"/>
      <w:marRight w:val="0"/>
      <w:marTop w:val="0"/>
      <w:marBottom w:val="0"/>
      <w:divBdr>
        <w:top w:val="none" w:sz="0" w:space="0" w:color="auto"/>
        <w:left w:val="none" w:sz="0" w:space="0" w:color="auto"/>
        <w:bottom w:val="none" w:sz="0" w:space="0" w:color="auto"/>
        <w:right w:val="none" w:sz="0" w:space="0" w:color="auto"/>
      </w:divBdr>
    </w:div>
    <w:div w:id="1803956134">
      <w:bodyDiv w:val="1"/>
      <w:marLeft w:val="0"/>
      <w:marRight w:val="0"/>
      <w:marTop w:val="0"/>
      <w:marBottom w:val="0"/>
      <w:divBdr>
        <w:top w:val="none" w:sz="0" w:space="0" w:color="auto"/>
        <w:left w:val="none" w:sz="0" w:space="0" w:color="auto"/>
        <w:bottom w:val="none" w:sz="0" w:space="0" w:color="auto"/>
        <w:right w:val="none" w:sz="0" w:space="0" w:color="auto"/>
      </w:divBdr>
    </w:div>
    <w:div w:id="1803959362">
      <w:bodyDiv w:val="1"/>
      <w:marLeft w:val="0"/>
      <w:marRight w:val="0"/>
      <w:marTop w:val="0"/>
      <w:marBottom w:val="0"/>
      <w:divBdr>
        <w:top w:val="none" w:sz="0" w:space="0" w:color="auto"/>
        <w:left w:val="none" w:sz="0" w:space="0" w:color="auto"/>
        <w:bottom w:val="none" w:sz="0" w:space="0" w:color="auto"/>
        <w:right w:val="none" w:sz="0" w:space="0" w:color="auto"/>
      </w:divBdr>
    </w:div>
    <w:div w:id="1804031803">
      <w:bodyDiv w:val="1"/>
      <w:marLeft w:val="0"/>
      <w:marRight w:val="0"/>
      <w:marTop w:val="0"/>
      <w:marBottom w:val="0"/>
      <w:divBdr>
        <w:top w:val="none" w:sz="0" w:space="0" w:color="auto"/>
        <w:left w:val="none" w:sz="0" w:space="0" w:color="auto"/>
        <w:bottom w:val="none" w:sz="0" w:space="0" w:color="auto"/>
        <w:right w:val="none" w:sz="0" w:space="0" w:color="auto"/>
      </w:divBdr>
    </w:div>
    <w:div w:id="1804035331">
      <w:bodyDiv w:val="1"/>
      <w:marLeft w:val="0"/>
      <w:marRight w:val="0"/>
      <w:marTop w:val="0"/>
      <w:marBottom w:val="0"/>
      <w:divBdr>
        <w:top w:val="none" w:sz="0" w:space="0" w:color="auto"/>
        <w:left w:val="none" w:sz="0" w:space="0" w:color="auto"/>
        <w:bottom w:val="none" w:sz="0" w:space="0" w:color="auto"/>
        <w:right w:val="none" w:sz="0" w:space="0" w:color="auto"/>
      </w:divBdr>
    </w:div>
    <w:div w:id="1804156376">
      <w:bodyDiv w:val="1"/>
      <w:marLeft w:val="0"/>
      <w:marRight w:val="0"/>
      <w:marTop w:val="0"/>
      <w:marBottom w:val="0"/>
      <w:divBdr>
        <w:top w:val="none" w:sz="0" w:space="0" w:color="auto"/>
        <w:left w:val="none" w:sz="0" w:space="0" w:color="auto"/>
        <w:bottom w:val="none" w:sz="0" w:space="0" w:color="auto"/>
        <w:right w:val="none" w:sz="0" w:space="0" w:color="auto"/>
      </w:divBdr>
    </w:div>
    <w:div w:id="1804157090">
      <w:bodyDiv w:val="1"/>
      <w:marLeft w:val="0"/>
      <w:marRight w:val="0"/>
      <w:marTop w:val="0"/>
      <w:marBottom w:val="0"/>
      <w:divBdr>
        <w:top w:val="none" w:sz="0" w:space="0" w:color="auto"/>
        <w:left w:val="none" w:sz="0" w:space="0" w:color="auto"/>
        <w:bottom w:val="none" w:sz="0" w:space="0" w:color="auto"/>
        <w:right w:val="none" w:sz="0" w:space="0" w:color="auto"/>
      </w:divBdr>
    </w:div>
    <w:div w:id="1804274509">
      <w:bodyDiv w:val="1"/>
      <w:marLeft w:val="0"/>
      <w:marRight w:val="0"/>
      <w:marTop w:val="0"/>
      <w:marBottom w:val="0"/>
      <w:divBdr>
        <w:top w:val="none" w:sz="0" w:space="0" w:color="auto"/>
        <w:left w:val="none" w:sz="0" w:space="0" w:color="auto"/>
        <w:bottom w:val="none" w:sz="0" w:space="0" w:color="auto"/>
        <w:right w:val="none" w:sz="0" w:space="0" w:color="auto"/>
      </w:divBdr>
    </w:div>
    <w:div w:id="1804536583">
      <w:bodyDiv w:val="1"/>
      <w:marLeft w:val="0"/>
      <w:marRight w:val="0"/>
      <w:marTop w:val="0"/>
      <w:marBottom w:val="0"/>
      <w:divBdr>
        <w:top w:val="none" w:sz="0" w:space="0" w:color="auto"/>
        <w:left w:val="none" w:sz="0" w:space="0" w:color="auto"/>
        <w:bottom w:val="none" w:sz="0" w:space="0" w:color="auto"/>
        <w:right w:val="none" w:sz="0" w:space="0" w:color="auto"/>
      </w:divBdr>
    </w:div>
    <w:div w:id="1804538404">
      <w:bodyDiv w:val="1"/>
      <w:marLeft w:val="0"/>
      <w:marRight w:val="0"/>
      <w:marTop w:val="0"/>
      <w:marBottom w:val="0"/>
      <w:divBdr>
        <w:top w:val="none" w:sz="0" w:space="0" w:color="auto"/>
        <w:left w:val="none" w:sz="0" w:space="0" w:color="auto"/>
        <w:bottom w:val="none" w:sz="0" w:space="0" w:color="auto"/>
        <w:right w:val="none" w:sz="0" w:space="0" w:color="auto"/>
      </w:divBdr>
    </w:div>
    <w:div w:id="1804612831">
      <w:bodyDiv w:val="1"/>
      <w:marLeft w:val="0"/>
      <w:marRight w:val="0"/>
      <w:marTop w:val="0"/>
      <w:marBottom w:val="0"/>
      <w:divBdr>
        <w:top w:val="none" w:sz="0" w:space="0" w:color="auto"/>
        <w:left w:val="none" w:sz="0" w:space="0" w:color="auto"/>
        <w:bottom w:val="none" w:sz="0" w:space="0" w:color="auto"/>
        <w:right w:val="none" w:sz="0" w:space="0" w:color="auto"/>
      </w:divBdr>
    </w:div>
    <w:div w:id="1804692962">
      <w:bodyDiv w:val="1"/>
      <w:marLeft w:val="0"/>
      <w:marRight w:val="0"/>
      <w:marTop w:val="0"/>
      <w:marBottom w:val="0"/>
      <w:divBdr>
        <w:top w:val="none" w:sz="0" w:space="0" w:color="auto"/>
        <w:left w:val="none" w:sz="0" w:space="0" w:color="auto"/>
        <w:bottom w:val="none" w:sz="0" w:space="0" w:color="auto"/>
        <w:right w:val="none" w:sz="0" w:space="0" w:color="auto"/>
      </w:divBdr>
    </w:div>
    <w:div w:id="1804931463">
      <w:bodyDiv w:val="1"/>
      <w:marLeft w:val="0"/>
      <w:marRight w:val="0"/>
      <w:marTop w:val="0"/>
      <w:marBottom w:val="0"/>
      <w:divBdr>
        <w:top w:val="none" w:sz="0" w:space="0" w:color="auto"/>
        <w:left w:val="none" w:sz="0" w:space="0" w:color="auto"/>
        <w:bottom w:val="none" w:sz="0" w:space="0" w:color="auto"/>
        <w:right w:val="none" w:sz="0" w:space="0" w:color="auto"/>
      </w:divBdr>
    </w:div>
    <w:div w:id="1805081099">
      <w:bodyDiv w:val="1"/>
      <w:marLeft w:val="0"/>
      <w:marRight w:val="0"/>
      <w:marTop w:val="0"/>
      <w:marBottom w:val="0"/>
      <w:divBdr>
        <w:top w:val="none" w:sz="0" w:space="0" w:color="auto"/>
        <w:left w:val="none" w:sz="0" w:space="0" w:color="auto"/>
        <w:bottom w:val="none" w:sz="0" w:space="0" w:color="auto"/>
        <w:right w:val="none" w:sz="0" w:space="0" w:color="auto"/>
      </w:divBdr>
    </w:div>
    <w:div w:id="1805192982">
      <w:bodyDiv w:val="1"/>
      <w:marLeft w:val="0"/>
      <w:marRight w:val="0"/>
      <w:marTop w:val="0"/>
      <w:marBottom w:val="0"/>
      <w:divBdr>
        <w:top w:val="none" w:sz="0" w:space="0" w:color="auto"/>
        <w:left w:val="none" w:sz="0" w:space="0" w:color="auto"/>
        <w:bottom w:val="none" w:sz="0" w:space="0" w:color="auto"/>
        <w:right w:val="none" w:sz="0" w:space="0" w:color="auto"/>
      </w:divBdr>
    </w:div>
    <w:div w:id="1805387643">
      <w:bodyDiv w:val="1"/>
      <w:marLeft w:val="0"/>
      <w:marRight w:val="0"/>
      <w:marTop w:val="0"/>
      <w:marBottom w:val="0"/>
      <w:divBdr>
        <w:top w:val="none" w:sz="0" w:space="0" w:color="auto"/>
        <w:left w:val="none" w:sz="0" w:space="0" w:color="auto"/>
        <w:bottom w:val="none" w:sz="0" w:space="0" w:color="auto"/>
        <w:right w:val="none" w:sz="0" w:space="0" w:color="auto"/>
      </w:divBdr>
    </w:div>
    <w:div w:id="1805388099">
      <w:bodyDiv w:val="1"/>
      <w:marLeft w:val="0"/>
      <w:marRight w:val="0"/>
      <w:marTop w:val="0"/>
      <w:marBottom w:val="0"/>
      <w:divBdr>
        <w:top w:val="none" w:sz="0" w:space="0" w:color="auto"/>
        <w:left w:val="none" w:sz="0" w:space="0" w:color="auto"/>
        <w:bottom w:val="none" w:sz="0" w:space="0" w:color="auto"/>
        <w:right w:val="none" w:sz="0" w:space="0" w:color="auto"/>
      </w:divBdr>
    </w:div>
    <w:div w:id="1805389279">
      <w:bodyDiv w:val="1"/>
      <w:marLeft w:val="0"/>
      <w:marRight w:val="0"/>
      <w:marTop w:val="0"/>
      <w:marBottom w:val="0"/>
      <w:divBdr>
        <w:top w:val="none" w:sz="0" w:space="0" w:color="auto"/>
        <w:left w:val="none" w:sz="0" w:space="0" w:color="auto"/>
        <w:bottom w:val="none" w:sz="0" w:space="0" w:color="auto"/>
        <w:right w:val="none" w:sz="0" w:space="0" w:color="auto"/>
      </w:divBdr>
    </w:div>
    <w:div w:id="1805657347">
      <w:bodyDiv w:val="1"/>
      <w:marLeft w:val="0"/>
      <w:marRight w:val="0"/>
      <w:marTop w:val="0"/>
      <w:marBottom w:val="0"/>
      <w:divBdr>
        <w:top w:val="none" w:sz="0" w:space="0" w:color="auto"/>
        <w:left w:val="none" w:sz="0" w:space="0" w:color="auto"/>
        <w:bottom w:val="none" w:sz="0" w:space="0" w:color="auto"/>
        <w:right w:val="none" w:sz="0" w:space="0" w:color="auto"/>
      </w:divBdr>
    </w:div>
    <w:div w:id="1805852889">
      <w:bodyDiv w:val="1"/>
      <w:marLeft w:val="0"/>
      <w:marRight w:val="0"/>
      <w:marTop w:val="0"/>
      <w:marBottom w:val="0"/>
      <w:divBdr>
        <w:top w:val="none" w:sz="0" w:space="0" w:color="auto"/>
        <w:left w:val="none" w:sz="0" w:space="0" w:color="auto"/>
        <w:bottom w:val="none" w:sz="0" w:space="0" w:color="auto"/>
        <w:right w:val="none" w:sz="0" w:space="0" w:color="auto"/>
      </w:divBdr>
    </w:div>
    <w:div w:id="1806200039">
      <w:bodyDiv w:val="1"/>
      <w:marLeft w:val="0"/>
      <w:marRight w:val="0"/>
      <w:marTop w:val="0"/>
      <w:marBottom w:val="0"/>
      <w:divBdr>
        <w:top w:val="none" w:sz="0" w:space="0" w:color="auto"/>
        <w:left w:val="none" w:sz="0" w:space="0" w:color="auto"/>
        <w:bottom w:val="none" w:sz="0" w:space="0" w:color="auto"/>
        <w:right w:val="none" w:sz="0" w:space="0" w:color="auto"/>
      </w:divBdr>
    </w:div>
    <w:div w:id="1806387016">
      <w:bodyDiv w:val="1"/>
      <w:marLeft w:val="0"/>
      <w:marRight w:val="0"/>
      <w:marTop w:val="0"/>
      <w:marBottom w:val="0"/>
      <w:divBdr>
        <w:top w:val="none" w:sz="0" w:space="0" w:color="auto"/>
        <w:left w:val="none" w:sz="0" w:space="0" w:color="auto"/>
        <w:bottom w:val="none" w:sz="0" w:space="0" w:color="auto"/>
        <w:right w:val="none" w:sz="0" w:space="0" w:color="auto"/>
      </w:divBdr>
    </w:div>
    <w:div w:id="1806392682">
      <w:bodyDiv w:val="1"/>
      <w:marLeft w:val="0"/>
      <w:marRight w:val="0"/>
      <w:marTop w:val="0"/>
      <w:marBottom w:val="0"/>
      <w:divBdr>
        <w:top w:val="none" w:sz="0" w:space="0" w:color="auto"/>
        <w:left w:val="none" w:sz="0" w:space="0" w:color="auto"/>
        <w:bottom w:val="none" w:sz="0" w:space="0" w:color="auto"/>
        <w:right w:val="none" w:sz="0" w:space="0" w:color="auto"/>
      </w:divBdr>
    </w:div>
    <w:div w:id="1806461787">
      <w:bodyDiv w:val="1"/>
      <w:marLeft w:val="0"/>
      <w:marRight w:val="0"/>
      <w:marTop w:val="0"/>
      <w:marBottom w:val="0"/>
      <w:divBdr>
        <w:top w:val="none" w:sz="0" w:space="0" w:color="auto"/>
        <w:left w:val="none" w:sz="0" w:space="0" w:color="auto"/>
        <w:bottom w:val="none" w:sz="0" w:space="0" w:color="auto"/>
        <w:right w:val="none" w:sz="0" w:space="0" w:color="auto"/>
      </w:divBdr>
    </w:div>
    <w:div w:id="1806462960">
      <w:bodyDiv w:val="1"/>
      <w:marLeft w:val="0"/>
      <w:marRight w:val="0"/>
      <w:marTop w:val="0"/>
      <w:marBottom w:val="0"/>
      <w:divBdr>
        <w:top w:val="none" w:sz="0" w:space="0" w:color="auto"/>
        <w:left w:val="none" w:sz="0" w:space="0" w:color="auto"/>
        <w:bottom w:val="none" w:sz="0" w:space="0" w:color="auto"/>
        <w:right w:val="none" w:sz="0" w:space="0" w:color="auto"/>
      </w:divBdr>
    </w:div>
    <w:div w:id="1806652937">
      <w:bodyDiv w:val="1"/>
      <w:marLeft w:val="0"/>
      <w:marRight w:val="0"/>
      <w:marTop w:val="0"/>
      <w:marBottom w:val="0"/>
      <w:divBdr>
        <w:top w:val="none" w:sz="0" w:space="0" w:color="auto"/>
        <w:left w:val="none" w:sz="0" w:space="0" w:color="auto"/>
        <w:bottom w:val="none" w:sz="0" w:space="0" w:color="auto"/>
        <w:right w:val="none" w:sz="0" w:space="0" w:color="auto"/>
      </w:divBdr>
    </w:div>
    <w:div w:id="1806653090">
      <w:bodyDiv w:val="1"/>
      <w:marLeft w:val="0"/>
      <w:marRight w:val="0"/>
      <w:marTop w:val="0"/>
      <w:marBottom w:val="0"/>
      <w:divBdr>
        <w:top w:val="none" w:sz="0" w:space="0" w:color="auto"/>
        <w:left w:val="none" w:sz="0" w:space="0" w:color="auto"/>
        <w:bottom w:val="none" w:sz="0" w:space="0" w:color="auto"/>
        <w:right w:val="none" w:sz="0" w:space="0" w:color="auto"/>
      </w:divBdr>
    </w:div>
    <w:div w:id="1806848974">
      <w:bodyDiv w:val="1"/>
      <w:marLeft w:val="0"/>
      <w:marRight w:val="0"/>
      <w:marTop w:val="0"/>
      <w:marBottom w:val="0"/>
      <w:divBdr>
        <w:top w:val="none" w:sz="0" w:space="0" w:color="auto"/>
        <w:left w:val="none" w:sz="0" w:space="0" w:color="auto"/>
        <w:bottom w:val="none" w:sz="0" w:space="0" w:color="auto"/>
        <w:right w:val="none" w:sz="0" w:space="0" w:color="auto"/>
      </w:divBdr>
    </w:div>
    <w:div w:id="1806853245">
      <w:bodyDiv w:val="1"/>
      <w:marLeft w:val="0"/>
      <w:marRight w:val="0"/>
      <w:marTop w:val="0"/>
      <w:marBottom w:val="0"/>
      <w:divBdr>
        <w:top w:val="none" w:sz="0" w:space="0" w:color="auto"/>
        <w:left w:val="none" w:sz="0" w:space="0" w:color="auto"/>
        <w:bottom w:val="none" w:sz="0" w:space="0" w:color="auto"/>
        <w:right w:val="none" w:sz="0" w:space="0" w:color="auto"/>
      </w:divBdr>
    </w:div>
    <w:div w:id="1806895034">
      <w:bodyDiv w:val="1"/>
      <w:marLeft w:val="0"/>
      <w:marRight w:val="0"/>
      <w:marTop w:val="0"/>
      <w:marBottom w:val="0"/>
      <w:divBdr>
        <w:top w:val="none" w:sz="0" w:space="0" w:color="auto"/>
        <w:left w:val="none" w:sz="0" w:space="0" w:color="auto"/>
        <w:bottom w:val="none" w:sz="0" w:space="0" w:color="auto"/>
        <w:right w:val="none" w:sz="0" w:space="0" w:color="auto"/>
      </w:divBdr>
    </w:div>
    <w:div w:id="1807039436">
      <w:bodyDiv w:val="1"/>
      <w:marLeft w:val="0"/>
      <w:marRight w:val="0"/>
      <w:marTop w:val="0"/>
      <w:marBottom w:val="0"/>
      <w:divBdr>
        <w:top w:val="none" w:sz="0" w:space="0" w:color="auto"/>
        <w:left w:val="none" w:sz="0" w:space="0" w:color="auto"/>
        <w:bottom w:val="none" w:sz="0" w:space="0" w:color="auto"/>
        <w:right w:val="none" w:sz="0" w:space="0" w:color="auto"/>
      </w:divBdr>
    </w:div>
    <w:div w:id="1807312530">
      <w:bodyDiv w:val="1"/>
      <w:marLeft w:val="0"/>
      <w:marRight w:val="0"/>
      <w:marTop w:val="0"/>
      <w:marBottom w:val="0"/>
      <w:divBdr>
        <w:top w:val="none" w:sz="0" w:space="0" w:color="auto"/>
        <w:left w:val="none" w:sz="0" w:space="0" w:color="auto"/>
        <w:bottom w:val="none" w:sz="0" w:space="0" w:color="auto"/>
        <w:right w:val="none" w:sz="0" w:space="0" w:color="auto"/>
      </w:divBdr>
    </w:div>
    <w:div w:id="1807504911">
      <w:bodyDiv w:val="1"/>
      <w:marLeft w:val="0"/>
      <w:marRight w:val="0"/>
      <w:marTop w:val="0"/>
      <w:marBottom w:val="0"/>
      <w:divBdr>
        <w:top w:val="none" w:sz="0" w:space="0" w:color="auto"/>
        <w:left w:val="none" w:sz="0" w:space="0" w:color="auto"/>
        <w:bottom w:val="none" w:sz="0" w:space="0" w:color="auto"/>
        <w:right w:val="none" w:sz="0" w:space="0" w:color="auto"/>
      </w:divBdr>
    </w:div>
    <w:div w:id="1807510762">
      <w:bodyDiv w:val="1"/>
      <w:marLeft w:val="0"/>
      <w:marRight w:val="0"/>
      <w:marTop w:val="0"/>
      <w:marBottom w:val="0"/>
      <w:divBdr>
        <w:top w:val="none" w:sz="0" w:space="0" w:color="auto"/>
        <w:left w:val="none" w:sz="0" w:space="0" w:color="auto"/>
        <w:bottom w:val="none" w:sz="0" w:space="0" w:color="auto"/>
        <w:right w:val="none" w:sz="0" w:space="0" w:color="auto"/>
      </w:divBdr>
    </w:div>
    <w:div w:id="1807972474">
      <w:bodyDiv w:val="1"/>
      <w:marLeft w:val="0"/>
      <w:marRight w:val="0"/>
      <w:marTop w:val="0"/>
      <w:marBottom w:val="0"/>
      <w:divBdr>
        <w:top w:val="none" w:sz="0" w:space="0" w:color="auto"/>
        <w:left w:val="none" w:sz="0" w:space="0" w:color="auto"/>
        <w:bottom w:val="none" w:sz="0" w:space="0" w:color="auto"/>
        <w:right w:val="none" w:sz="0" w:space="0" w:color="auto"/>
      </w:divBdr>
    </w:div>
    <w:div w:id="1808007736">
      <w:bodyDiv w:val="1"/>
      <w:marLeft w:val="0"/>
      <w:marRight w:val="0"/>
      <w:marTop w:val="0"/>
      <w:marBottom w:val="0"/>
      <w:divBdr>
        <w:top w:val="none" w:sz="0" w:space="0" w:color="auto"/>
        <w:left w:val="none" w:sz="0" w:space="0" w:color="auto"/>
        <w:bottom w:val="none" w:sz="0" w:space="0" w:color="auto"/>
        <w:right w:val="none" w:sz="0" w:space="0" w:color="auto"/>
      </w:divBdr>
    </w:div>
    <w:div w:id="1808088641">
      <w:bodyDiv w:val="1"/>
      <w:marLeft w:val="0"/>
      <w:marRight w:val="0"/>
      <w:marTop w:val="0"/>
      <w:marBottom w:val="0"/>
      <w:divBdr>
        <w:top w:val="none" w:sz="0" w:space="0" w:color="auto"/>
        <w:left w:val="none" w:sz="0" w:space="0" w:color="auto"/>
        <w:bottom w:val="none" w:sz="0" w:space="0" w:color="auto"/>
        <w:right w:val="none" w:sz="0" w:space="0" w:color="auto"/>
      </w:divBdr>
    </w:div>
    <w:div w:id="1808279587">
      <w:bodyDiv w:val="1"/>
      <w:marLeft w:val="0"/>
      <w:marRight w:val="0"/>
      <w:marTop w:val="0"/>
      <w:marBottom w:val="0"/>
      <w:divBdr>
        <w:top w:val="none" w:sz="0" w:space="0" w:color="auto"/>
        <w:left w:val="none" w:sz="0" w:space="0" w:color="auto"/>
        <w:bottom w:val="none" w:sz="0" w:space="0" w:color="auto"/>
        <w:right w:val="none" w:sz="0" w:space="0" w:color="auto"/>
      </w:divBdr>
    </w:div>
    <w:div w:id="1808400442">
      <w:bodyDiv w:val="1"/>
      <w:marLeft w:val="0"/>
      <w:marRight w:val="0"/>
      <w:marTop w:val="0"/>
      <w:marBottom w:val="0"/>
      <w:divBdr>
        <w:top w:val="none" w:sz="0" w:space="0" w:color="auto"/>
        <w:left w:val="none" w:sz="0" w:space="0" w:color="auto"/>
        <w:bottom w:val="none" w:sz="0" w:space="0" w:color="auto"/>
        <w:right w:val="none" w:sz="0" w:space="0" w:color="auto"/>
      </w:divBdr>
    </w:div>
    <w:div w:id="1808934293">
      <w:bodyDiv w:val="1"/>
      <w:marLeft w:val="0"/>
      <w:marRight w:val="0"/>
      <w:marTop w:val="0"/>
      <w:marBottom w:val="0"/>
      <w:divBdr>
        <w:top w:val="none" w:sz="0" w:space="0" w:color="auto"/>
        <w:left w:val="none" w:sz="0" w:space="0" w:color="auto"/>
        <w:bottom w:val="none" w:sz="0" w:space="0" w:color="auto"/>
        <w:right w:val="none" w:sz="0" w:space="0" w:color="auto"/>
      </w:divBdr>
    </w:div>
    <w:div w:id="1809010098">
      <w:bodyDiv w:val="1"/>
      <w:marLeft w:val="0"/>
      <w:marRight w:val="0"/>
      <w:marTop w:val="0"/>
      <w:marBottom w:val="0"/>
      <w:divBdr>
        <w:top w:val="none" w:sz="0" w:space="0" w:color="auto"/>
        <w:left w:val="none" w:sz="0" w:space="0" w:color="auto"/>
        <w:bottom w:val="none" w:sz="0" w:space="0" w:color="auto"/>
        <w:right w:val="none" w:sz="0" w:space="0" w:color="auto"/>
      </w:divBdr>
    </w:div>
    <w:div w:id="1809013363">
      <w:bodyDiv w:val="1"/>
      <w:marLeft w:val="0"/>
      <w:marRight w:val="0"/>
      <w:marTop w:val="0"/>
      <w:marBottom w:val="0"/>
      <w:divBdr>
        <w:top w:val="none" w:sz="0" w:space="0" w:color="auto"/>
        <w:left w:val="none" w:sz="0" w:space="0" w:color="auto"/>
        <w:bottom w:val="none" w:sz="0" w:space="0" w:color="auto"/>
        <w:right w:val="none" w:sz="0" w:space="0" w:color="auto"/>
      </w:divBdr>
    </w:div>
    <w:div w:id="1809199562">
      <w:bodyDiv w:val="1"/>
      <w:marLeft w:val="0"/>
      <w:marRight w:val="0"/>
      <w:marTop w:val="0"/>
      <w:marBottom w:val="0"/>
      <w:divBdr>
        <w:top w:val="none" w:sz="0" w:space="0" w:color="auto"/>
        <w:left w:val="none" w:sz="0" w:space="0" w:color="auto"/>
        <w:bottom w:val="none" w:sz="0" w:space="0" w:color="auto"/>
        <w:right w:val="none" w:sz="0" w:space="0" w:color="auto"/>
      </w:divBdr>
    </w:div>
    <w:div w:id="1809350207">
      <w:bodyDiv w:val="1"/>
      <w:marLeft w:val="0"/>
      <w:marRight w:val="0"/>
      <w:marTop w:val="0"/>
      <w:marBottom w:val="0"/>
      <w:divBdr>
        <w:top w:val="none" w:sz="0" w:space="0" w:color="auto"/>
        <w:left w:val="none" w:sz="0" w:space="0" w:color="auto"/>
        <w:bottom w:val="none" w:sz="0" w:space="0" w:color="auto"/>
        <w:right w:val="none" w:sz="0" w:space="0" w:color="auto"/>
      </w:divBdr>
    </w:div>
    <w:div w:id="1809467076">
      <w:bodyDiv w:val="1"/>
      <w:marLeft w:val="0"/>
      <w:marRight w:val="0"/>
      <w:marTop w:val="0"/>
      <w:marBottom w:val="0"/>
      <w:divBdr>
        <w:top w:val="none" w:sz="0" w:space="0" w:color="auto"/>
        <w:left w:val="none" w:sz="0" w:space="0" w:color="auto"/>
        <w:bottom w:val="none" w:sz="0" w:space="0" w:color="auto"/>
        <w:right w:val="none" w:sz="0" w:space="0" w:color="auto"/>
      </w:divBdr>
    </w:div>
    <w:div w:id="1809588838">
      <w:bodyDiv w:val="1"/>
      <w:marLeft w:val="0"/>
      <w:marRight w:val="0"/>
      <w:marTop w:val="0"/>
      <w:marBottom w:val="0"/>
      <w:divBdr>
        <w:top w:val="none" w:sz="0" w:space="0" w:color="auto"/>
        <w:left w:val="none" w:sz="0" w:space="0" w:color="auto"/>
        <w:bottom w:val="none" w:sz="0" w:space="0" w:color="auto"/>
        <w:right w:val="none" w:sz="0" w:space="0" w:color="auto"/>
      </w:divBdr>
    </w:div>
    <w:div w:id="1809741203">
      <w:bodyDiv w:val="1"/>
      <w:marLeft w:val="0"/>
      <w:marRight w:val="0"/>
      <w:marTop w:val="0"/>
      <w:marBottom w:val="0"/>
      <w:divBdr>
        <w:top w:val="none" w:sz="0" w:space="0" w:color="auto"/>
        <w:left w:val="none" w:sz="0" w:space="0" w:color="auto"/>
        <w:bottom w:val="none" w:sz="0" w:space="0" w:color="auto"/>
        <w:right w:val="none" w:sz="0" w:space="0" w:color="auto"/>
      </w:divBdr>
    </w:div>
    <w:div w:id="1810125058">
      <w:bodyDiv w:val="1"/>
      <w:marLeft w:val="0"/>
      <w:marRight w:val="0"/>
      <w:marTop w:val="0"/>
      <w:marBottom w:val="0"/>
      <w:divBdr>
        <w:top w:val="none" w:sz="0" w:space="0" w:color="auto"/>
        <w:left w:val="none" w:sz="0" w:space="0" w:color="auto"/>
        <w:bottom w:val="none" w:sz="0" w:space="0" w:color="auto"/>
        <w:right w:val="none" w:sz="0" w:space="0" w:color="auto"/>
      </w:divBdr>
    </w:div>
    <w:div w:id="1810128537">
      <w:bodyDiv w:val="1"/>
      <w:marLeft w:val="0"/>
      <w:marRight w:val="0"/>
      <w:marTop w:val="0"/>
      <w:marBottom w:val="0"/>
      <w:divBdr>
        <w:top w:val="none" w:sz="0" w:space="0" w:color="auto"/>
        <w:left w:val="none" w:sz="0" w:space="0" w:color="auto"/>
        <w:bottom w:val="none" w:sz="0" w:space="0" w:color="auto"/>
        <w:right w:val="none" w:sz="0" w:space="0" w:color="auto"/>
      </w:divBdr>
    </w:div>
    <w:div w:id="1810170646">
      <w:bodyDiv w:val="1"/>
      <w:marLeft w:val="0"/>
      <w:marRight w:val="0"/>
      <w:marTop w:val="0"/>
      <w:marBottom w:val="0"/>
      <w:divBdr>
        <w:top w:val="none" w:sz="0" w:space="0" w:color="auto"/>
        <w:left w:val="none" w:sz="0" w:space="0" w:color="auto"/>
        <w:bottom w:val="none" w:sz="0" w:space="0" w:color="auto"/>
        <w:right w:val="none" w:sz="0" w:space="0" w:color="auto"/>
      </w:divBdr>
    </w:div>
    <w:div w:id="1810395128">
      <w:bodyDiv w:val="1"/>
      <w:marLeft w:val="0"/>
      <w:marRight w:val="0"/>
      <w:marTop w:val="0"/>
      <w:marBottom w:val="0"/>
      <w:divBdr>
        <w:top w:val="none" w:sz="0" w:space="0" w:color="auto"/>
        <w:left w:val="none" w:sz="0" w:space="0" w:color="auto"/>
        <w:bottom w:val="none" w:sz="0" w:space="0" w:color="auto"/>
        <w:right w:val="none" w:sz="0" w:space="0" w:color="auto"/>
      </w:divBdr>
    </w:div>
    <w:div w:id="1810396560">
      <w:bodyDiv w:val="1"/>
      <w:marLeft w:val="0"/>
      <w:marRight w:val="0"/>
      <w:marTop w:val="0"/>
      <w:marBottom w:val="0"/>
      <w:divBdr>
        <w:top w:val="none" w:sz="0" w:space="0" w:color="auto"/>
        <w:left w:val="none" w:sz="0" w:space="0" w:color="auto"/>
        <w:bottom w:val="none" w:sz="0" w:space="0" w:color="auto"/>
        <w:right w:val="none" w:sz="0" w:space="0" w:color="auto"/>
      </w:divBdr>
    </w:div>
    <w:div w:id="1810707032">
      <w:bodyDiv w:val="1"/>
      <w:marLeft w:val="0"/>
      <w:marRight w:val="0"/>
      <w:marTop w:val="0"/>
      <w:marBottom w:val="0"/>
      <w:divBdr>
        <w:top w:val="none" w:sz="0" w:space="0" w:color="auto"/>
        <w:left w:val="none" w:sz="0" w:space="0" w:color="auto"/>
        <w:bottom w:val="none" w:sz="0" w:space="0" w:color="auto"/>
        <w:right w:val="none" w:sz="0" w:space="0" w:color="auto"/>
      </w:divBdr>
    </w:div>
    <w:div w:id="1810786086">
      <w:bodyDiv w:val="1"/>
      <w:marLeft w:val="0"/>
      <w:marRight w:val="0"/>
      <w:marTop w:val="0"/>
      <w:marBottom w:val="0"/>
      <w:divBdr>
        <w:top w:val="none" w:sz="0" w:space="0" w:color="auto"/>
        <w:left w:val="none" w:sz="0" w:space="0" w:color="auto"/>
        <w:bottom w:val="none" w:sz="0" w:space="0" w:color="auto"/>
        <w:right w:val="none" w:sz="0" w:space="0" w:color="auto"/>
      </w:divBdr>
    </w:div>
    <w:div w:id="1810902947">
      <w:bodyDiv w:val="1"/>
      <w:marLeft w:val="0"/>
      <w:marRight w:val="0"/>
      <w:marTop w:val="0"/>
      <w:marBottom w:val="0"/>
      <w:divBdr>
        <w:top w:val="none" w:sz="0" w:space="0" w:color="auto"/>
        <w:left w:val="none" w:sz="0" w:space="0" w:color="auto"/>
        <w:bottom w:val="none" w:sz="0" w:space="0" w:color="auto"/>
        <w:right w:val="none" w:sz="0" w:space="0" w:color="auto"/>
      </w:divBdr>
    </w:div>
    <w:div w:id="1810973615">
      <w:bodyDiv w:val="1"/>
      <w:marLeft w:val="0"/>
      <w:marRight w:val="0"/>
      <w:marTop w:val="0"/>
      <w:marBottom w:val="0"/>
      <w:divBdr>
        <w:top w:val="none" w:sz="0" w:space="0" w:color="auto"/>
        <w:left w:val="none" w:sz="0" w:space="0" w:color="auto"/>
        <w:bottom w:val="none" w:sz="0" w:space="0" w:color="auto"/>
        <w:right w:val="none" w:sz="0" w:space="0" w:color="auto"/>
      </w:divBdr>
    </w:div>
    <w:div w:id="1810980322">
      <w:bodyDiv w:val="1"/>
      <w:marLeft w:val="0"/>
      <w:marRight w:val="0"/>
      <w:marTop w:val="0"/>
      <w:marBottom w:val="0"/>
      <w:divBdr>
        <w:top w:val="none" w:sz="0" w:space="0" w:color="auto"/>
        <w:left w:val="none" w:sz="0" w:space="0" w:color="auto"/>
        <w:bottom w:val="none" w:sz="0" w:space="0" w:color="auto"/>
        <w:right w:val="none" w:sz="0" w:space="0" w:color="auto"/>
      </w:divBdr>
    </w:div>
    <w:div w:id="1811054481">
      <w:bodyDiv w:val="1"/>
      <w:marLeft w:val="0"/>
      <w:marRight w:val="0"/>
      <w:marTop w:val="0"/>
      <w:marBottom w:val="0"/>
      <w:divBdr>
        <w:top w:val="none" w:sz="0" w:space="0" w:color="auto"/>
        <w:left w:val="none" w:sz="0" w:space="0" w:color="auto"/>
        <w:bottom w:val="none" w:sz="0" w:space="0" w:color="auto"/>
        <w:right w:val="none" w:sz="0" w:space="0" w:color="auto"/>
      </w:divBdr>
    </w:div>
    <w:div w:id="1811093243">
      <w:bodyDiv w:val="1"/>
      <w:marLeft w:val="0"/>
      <w:marRight w:val="0"/>
      <w:marTop w:val="0"/>
      <w:marBottom w:val="0"/>
      <w:divBdr>
        <w:top w:val="none" w:sz="0" w:space="0" w:color="auto"/>
        <w:left w:val="none" w:sz="0" w:space="0" w:color="auto"/>
        <w:bottom w:val="none" w:sz="0" w:space="0" w:color="auto"/>
        <w:right w:val="none" w:sz="0" w:space="0" w:color="auto"/>
      </w:divBdr>
    </w:div>
    <w:div w:id="1811365660">
      <w:bodyDiv w:val="1"/>
      <w:marLeft w:val="0"/>
      <w:marRight w:val="0"/>
      <w:marTop w:val="0"/>
      <w:marBottom w:val="0"/>
      <w:divBdr>
        <w:top w:val="none" w:sz="0" w:space="0" w:color="auto"/>
        <w:left w:val="none" w:sz="0" w:space="0" w:color="auto"/>
        <w:bottom w:val="none" w:sz="0" w:space="0" w:color="auto"/>
        <w:right w:val="none" w:sz="0" w:space="0" w:color="auto"/>
      </w:divBdr>
    </w:div>
    <w:div w:id="1811512938">
      <w:bodyDiv w:val="1"/>
      <w:marLeft w:val="0"/>
      <w:marRight w:val="0"/>
      <w:marTop w:val="0"/>
      <w:marBottom w:val="0"/>
      <w:divBdr>
        <w:top w:val="none" w:sz="0" w:space="0" w:color="auto"/>
        <w:left w:val="none" w:sz="0" w:space="0" w:color="auto"/>
        <w:bottom w:val="none" w:sz="0" w:space="0" w:color="auto"/>
        <w:right w:val="none" w:sz="0" w:space="0" w:color="auto"/>
      </w:divBdr>
    </w:div>
    <w:div w:id="1811553946">
      <w:bodyDiv w:val="1"/>
      <w:marLeft w:val="0"/>
      <w:marRight w:val="0"/>
      <w:marTop w:val="0"/>
      <w:marBottom w:val="0"/>
      <w:divBdr>
        <w:top w:val="none" w:sz="0" w:space="0" w:color="auto"/>
        <w:left w:val="none" w:sz="0" w:space="0" w:color="auto"/>
        <w:bottom w:val="none" w:sz="0" w:space="0" w:color="auto"/>
        <w:right w:val="none" w:sz="0" w:space="0" w:color="auto"/>
      </w:divBdr>
    </w:div>
    <w:div w:id="1811824072">
      <w:bodyDiv w:val="1"/>
      <w:marLeft w:val="0"/>
      <w:marRight w:val="0"/>
      <w:marTop w:val="0"/>
      <w:marBottom w:val="0"/>
      <w:divBdr>
        <w:top w:val="none" w:sz="0" w:space="0" w:color="auto"/>
        <w:left w:val="none" w:sz="0" w:space="0" w:color="auto"/>
        <w:bottom w:val="none" w:sz="0" w:space="0" w:color="auto"/>
        <w:right w:val="none" w:sz="0" w:space="0" w:color="auto"/>
      </w:divBdr>
    </w:div>
    <w:div w:id="1811898201">
      <w:bodyDiv w:val="1"/>
      <w:marLeft w:val="0"/>
      <w:marRight w:val="0"/>
      <w:marTop w:val="0"/>
      <w:marBottom w:val="0"/>
      <w:divBdr>
        <w:top w:val="none" w:sz="0" w:space="0" w:color="auto"/>
        <w:left w:val="none" w:sz="0" w:space="0" w:color="auto"/>
        <w:bottom w:val="none" w:sz="0" w:space="0" w:color="auto"/>
        <w:right w:val="none" w:sz="0" w:space="0" w:color="auto"/>
      </w:divBdr>
    </w:div>
    <w:div w:id="1811939486">
      <w:bodyDiv w:val="1"/>
      <w:marLeft w:val="0"/>
      <w:marRight w:val="0"/>
      <w:marTop w:val="0"/>
      <w:marBottom w:val="0"/>
      <w:divBdr>
        <w:top w:val="none" w:sz="0" w:space="0" w:color="auto"/>
        <w:left w:val="none" w:sz="0" w:space="0" w:color="auto"/>
        <w:bottom w:val="none" w:sz="0" w:space="0" w:color="auto"/>
        <w:right w:val="none" w:sz="0" w:space="0" w:color="auto"/>
      </w:divBdr>
    </w:div>
    <w:div w:id="1811971526">
      <w:bodyDiv w:val="1"/>
      <w:marLeft w:val="0"/>
      <w:marRight w:val="0"/>
      <w:marTop w:val="0"/>
      <w:marBottom w:val="0"/>
      <w:divBdr>
        <w:top w:val="none" w:sz="0" w:space="0" w:color="auto"/>
        <w:left w:val="none" w:sz="0" w:space="0" w:color="auto"/>
        <w:bottom w:val="none" w:sz="0" w:space="0" w:color="auto"/>
        <w:right w:val="none" w:sz="0" w:space="0" w:color="auto"/>
      </w:divBdr>
    </w:div>
    <w:div w:id="1812091529">
      <w:bodyDiv w:val="1"/>
      <w:marLeft w:val="0"/>
      <w:marRight w:val="0"/>
      <w:marTop w:val="0"/>
      <w:marBottom w:val="0"/>
      <w:divBdr>
        <w:top w:val="none" w:sz="0" w:space="0" w:color="auto"/>
        <w:left w:val="none" w:sz="0" w:space="0" w:color="auto"/>
        <w:bottom w:val="none" w:sz="0" w:space="0" w:color="auto"/>
        <w:right w:val="none" w:sz="0" w:space="0" w:color="auto"/>
      </w:divBdr>
    </w:div>
    <w:div w:id="1812167161">
      <w:bodyDiv w:val="1"/>
      <w:marLeft w:val="0"/>
      <w:marRight w:val="0"/>
      <w:marTop w:val="0"/>
      <w:marBottom w:val="0"/>
      <w:divBdr>
        <w:top w:val="none" w:sz="0" w:space="0" w:color="auto"/>
        <w:left w:val="none" w:sz="0" w:space="0" w:color="auto"/>
        <w:bottom w:val="none" w:sz="0" w:space="0" w:color="auto"/>
        <w:right w:val="none" w:sz="0" w:space="0" w:color="auto"/>
      </w:divBdr>
    </w:div>
    <w:div w:id="1812283082">
      <w:bodyDiv w:val="1"/>
      <w:marLeft w:val="0"/>
      <w:marRight w:val="0"/>
      <w:marTop w:val="0"/>
      <w:marBottom w:val="0"/>
      <w:divBdr>
        <w:top w:val="none" w:sz="0" w:space="0" w:color="auto"/>
        <w:left w:val="none" w:sz="0" w:space="0" w:color="auto"/>
        <w:bottom w:val="none" w:sz="0" w:space="0" w:color="auto"/>
        <w:right w:val="none" w:sz="0" w:space="0" w:color="auto"/>
      </w:divBdr>
    </w:div>
    <w:div w:id="1812284518">
      <w:bodyDiv w:val="1"/>
      <w:marLeft w:val="0"/>
      <w:marRight w:val="0"/>
      <w:marTop w:val="0"/>
      <w:marBottom w:val="0"/>
      <w:divBdr>
        <w:top w:val="none" w:sz="0" w:space="0" w:color="auto"/>
        <w:left w:val="none" w:sz="0" w:space="0" w:color="auto"/>
        <w:bottom w:val="none" w:sz="0" w:space="0" w:color="auto"/>
        <w:right w:val="none" w:sz="0" w:space="0" w:color="auto"/>
      </w:divBdr>
    </w:div>
    <w:div w:id="1812480593">
      <w:bodyDiv w:val="1"/>
      <w:marLeft w:val="0"/>
      <w:marRight w:val="0"/>
      <w:marTop w:val="0"/>
      <w:marBottom w:val="0"/>
      <w:divBdr>
        <w:top w:val="none" w:sz="0" w:space="0" w:color="auto"/>
        <w:left w:val="none" w:sz="0" w:space="0" w:color="auto"/>
        <w:bottom w:val="none" w:sz="0" w:space="0" w:color="auto"/>
        <w:right w:val="none" w:sz="0" w:space="0" w:color="auto"/>
      </w:divBdr>
    </w:div>
    <w:div w:id="1812672174">
      <w:bodyDiv w:val="1"/>
      <w:marLeft w:val="0"/>
      <w:marRight w:val="0"/>
      <w:marTop w:val="0"/>
      <w:marBottom w:val="0"/>
      <w:divBdr>
        <w:top w:val="none" w:sz="0" w:space="0" w:color="auto"/>
        <w:left w:val="none" w:sz="0" w:space="0" w:color="auto"/>
        <w:bottom w:val="none" w:sz="0" w:space="0" w:color="auto"/>
        <w:right w:val="none" w:sz="0" w:space="0" w:color="auto"/>
      </w:divBdr>
    </w:div>
    <w:div w:id="1812743466">
      <w:bodyDiv w:val="1"/>
      <w:marLeft w:val="0"/>
      <w:marRight w:val="0"/>
      <w:marTop w:val="0"/>
      <w:marBottom w:val="0"/>
      <w:divBdr>
        <w:top w:val="none" w:sz="0" w:space="0" w:color="auto"/>
        <w:left w:val="none" w:sz="0" w:space="0" w:color="auto"/>
        <w:bottom w:val="none" w:sz="0" w:space="0" w:color="auto"/>
        <w:right w:val="none" w:sz="0" w:space="0" w:color="auto"/>
      </w:divBdr>
    </w:div>
    <w:div w:id="1812793878">
      <w:bodyDiv w:val="1"/>
      <w:marLeft w:val="0"/>
      <w:marRight w:val="0"/>
      <w:marTop w:val="0"/>
      <w:marBottom w:val="0"/>
      <w:divBdr>
        <w:top w:val="none" w:sz="0" w:space="0" w:color="auto"/>
        <w:left w:val="none" w:sz="0" w:space="0" w:color="auto"/>
        <w:bottom w:val="none" w:sz="0" w:space="0" w:color="auto"/>
        <w:right w:val="none" w:sz="0" w:space="0" w:color="auto"/>
      </w:divBdr>
    </w:div>
    <w:div w:id="1812942630">
      <w:bodyDiv w:val="1"/>
      <w:marLeft w:val="0"/>
      <w:marRight w:val="0"/>
      <w:marTop w:val="0"/>
      <w:marBottom w:val="0"/>
      <w:divBdr>
        <w:top w:val="none" w:sz="0" w:space="0" w:color="auto"/>
        <w:left w:val="none" w:sz="0" w:space="0" w:color="auto"/>
        <w:bottom w:val="none" w:sz="0" w:space="0" w:color="auto"/>
        <w:right w:val="none" w:sz="0" w:space="0" w:color="auto"/>
      </w:divBdr>
    </w:div>
    <w:div w:id="1813014994">
      <w:bodyDiv w:val="1"/>
      <w:marLeft w:val="0"/>
      <w:marRight w:val="0"/>
      <w:marTop w:val="0"/>
      <w:marBottom w:val="0"/>
      <w:divBdr>
        <w:top w:val="none" w:sz="0" w:space="0" w:color="auto"/>
        <w:left w:val="none" w:sz="0" w:space="0" w:color="auto"/>
        <w:bottom w:val="none" w:sz="0" w:space="0" w:color="auto"/>
        <w:right w:val="none" w:sz="0" w:space="0" w:color="auto"/>
      </w:divBdr>
    </w:div>
    <w:div w:id="1813019997">
      <w:bodyDiv w:val="1"/>
      <w:marLeft w:val="0"/>
      <w:marRight w:val="0"/>
      <w:marTop w:val="0"/>
      <w:marBottom w:val="0"/>
      <w:divBdr>
        <w:top w:val="none" w:sz="0" w:space="0" w:color="auto"/>
        <w:left w:val="none" w:sz="0" w:space="0" w:color="auto"/>
        <w:bottom w:val="none" w:sz="0" w:space="0" w:color="auto"/>
        <w:right w:val="none" w:sz="0" w:space="0" w:color="auto"/>
      </w:divBdr>
    </w:div>
    <w:div w:id="1813331480">
      <w:bodyDiv w:val="1"/>
      <w:marLeft w:val="0"/>
      <w:marRight w:val="0"/>
      <w:marTop w:val="0"/>
      <w:marBottom w:val="0"/>
      <w:divBdr>
        <w:top w:val="none" w:sz="0" w:space="0" w:color="auto"/>
        <w:left w:val="none" w:sz="0" w:space="0" w:color="auto"/>
        <w:bottom w:val="none" w:sz="0" w:space="0" w:color="auto"/>
        <w:right w:val="none" w:sz="0" w:space="0" w:color="auto"/>
      </w:divBdr>
    </w:div>
    <w:div w:id="1813402892">
      <w:bodyDiv w:val="1"/>
      <w:marLeft w:val="0"/>
      <w:marRight w:val="0"/>
      <w:marTop w:val="0"/>
      <w:marBottom w:val="0"/>
      <w:divBdr>
        <w:top w:val="none" w:sz="0" w:space="0" w:color="auto"/>
        <w:left w:val="none" w:sz="0" w:space="0" w:color="auto"/>
        <w:bottom w:val="none" w:sz="0" w:space="0" w:color="auto"/>
        <w:right w:val="none" w:sz="0" w:space="0" w:color="auto"/>
      </w:divBdr>
    </w:div>
    <w:div w:id="1813595536">
      <w:bodyDiv w:val="1"/>
      <w:marLeft w:val="0"/>
      <w:marRight w:val="0"/>
      <w:marTop w:val="0"/>
      <w:marBottom w:val="0"/>
      <w:divBdr>
        <w:top w:val="none" w:sz="0" w:space="0" w:color="auto"/>
        <w:left w:val="none" w:sz="0" w:space="0" w:color="auto"/>
        <w:bottom w:val="none" w:sz="0" w:space="0" w:color="auto"/>
        <w:right w:val="none" w:sz="0" w:space="0" w:color="auto"/>
      </w:divBdr>
    </w:div>
    <w:div w:id="1813597893">
      <w:bodyDiv w:val="1"/>
      <w:marLeft w:val="0"/>
      <w:marRight w:val="0"/>
      <w:marTop w:val="0"/>
      <w:marBottom w:val="0"/>
      <w:divBdr>
        <w:top w:val="none" w:sz="0" w:space="0" w:color="auto"/>
        <w:left w:val="none" w:sz="0" w:space="0" w:color="auto"/>
        <w:bottom w:val="none" w:sz="0" w:space="0" w:color="auto"/>
        <w:right w:val="none" w:sz="0" w:space="0" w:color="auto"/>
      </w:divBdr>
    </w:div>
    <w:div w:id="1813598123">
      <w:bodyDiv w:val="1"/>
      <w:marLeft w:val="0"/>
      <w:marRight w:val="0"/>
      <w:marTop w:val="0"/>
      <w:marBottom w:val="0"/>
      <w:divBdr>
        <w:top w:val="none" w:sz="0" w:space="0" w:color="auto"/>
        <w:left w:val="none" w:sz="0" w:space="0" w:color="auto"/>
        <w:bottom w:val="none" w:sz="0" w:space="0" w:color="auto"/>
        <w:right w:val="none" w:sz="0" w:space="0" w:color="auto"/>
      </w:divBdr>
    </w:div>
    <w:div w:id="1813600304">
      <w:bodyDiv w:val="1"/>
      <w:marLeft w:val="0"/>
      <w:marRight w:val="0"/>
      <w:marTop w:val="0"/>
      <w:marBottom w:val="0"/>
      <w:divBdr>
        <w:top w:val="none" w:sz="0" w:space="0" w:color="auto"/>
        <w:left w:val="none" w:sz="0" w:space="0" w:color="auto"/>
        <w:bottom w:val="none" w:sz="0" w:space="0" w:color="auto"/>
        <w:right w:val="none" w:sz="0" w:space="0" w:color="auto"/>
      </w:divBdr>
    </w:div>
    <w:div w:id="1813667142">
      <w:bodyDiv w:val="1"/>
      <w:marLeft w:val="0"/>
      <w:marRight w:val="0"/>
      <w:marTop w:val="0"/>
      <w:marBottom w:val="0"/>
      <w:divBdr>
        <w:top w:val="none" w:sz="0" w:space="0" w:color="auto"/>
        <w:left w:val="none" w:sz="0" w:space="0" w:color="auto"/>
        <w:bottom w:val="none" w:sz="0" w:space="0" w:color="auto"/>
        <w:right w:val="none" w:sz="0" w:space="0" w:color="auto"/>
      </w:divBdr>
    </w:div>
    <w:div w:id="1814055716">
      <w:bodyDiv w:val="1"/>
      <w:marLeft w:val="0"/>
      <w:marRight w:val="0"/>
      <w:marTop w:val="0"/>
      <w:marBottom w:val="0"/>
      <w:divBdr>
        <w:top w:val="none" w:sz="0" w:space="0" w:color="auto"/>
        <w:left w:val="none" w:sz="0" w:space="0" w:color="auto"/>
        <w:bottom w:val="none" w:sz="0" w:space="0" w:color="auto"/>
        <w:right w:val="none" w:sz="0" w:space="0" w:color="auto"/>
      </w:divBdr>
    </w:div>
    <w:div w:id="1814326567">
      <w:bodyDiv w:val="1"/>
      <w:marLeft w:val="0"/>
      <w:marRight w:val="0"/>
      <w:marTop w:val="0"/>
      <w:marBottom w:val="0"/>
      <w:divBdr>
        <w:top w:val="none" w:sz="0" w:space="0" w:color="auto"/>
        <w:left w:val="none" w:sz="0" w:space="0" w:color="auto"/>
        <w:bottom w:val="none" w:sz="0" w:space="0" w:color="auto"/>
        <w:right w:val="none" w:sz="0" w:space="0" w:color="auto"/>
      </w:divBdr>
    </w:div>
    <w:div w:id="1814368707">
      <w:bodyDiv w:val="1"/>
      <w:marLeft w:val="0"/>
      <w:marRight w:val="0"/>
      <w:marTop w:val="0"/>
      <w:marBottom w:val="0"/>
      <w:divBdr>
        <w:top w:val="none" w:sz="0" w:space="0" w:color="auto"/>
        <w:left w:val="none" w:sz="0" w:space="0" w:color="auto"/>
        <w:bottom w:val="none" w:sz="0" w:space="0" w:color="auto"/>
        <w:right w:val="none" w:sz="0" w:space="0" w:color="auto"/>
      </w:divBdr>
    </w:div>
    <w:div w:id="1814518716">
      <w:bodyDiv w:val="1"/>
      <w:marLeft w:val="0"/>
      <w:marRight w:val="0"/>
      <w:marTop w:val="0"/>
      <w:marBottom w:val="0"/>
      <w:divBdr>
        <w:top w:val="none" w:sz="0" w:space="0" w:color="auto"/>
        <w:left w:val="none" w:sz="0" w:space="0" w:color="auto"/>
        <w:bottom w:val="none" w:sz="0" w:space="0" w:color="auto"/>
        <w:right w:val="none" w:sz="0" w:space="0" w:color="auto"/>
      </w:divBdr>
    </w:div>
    <w:div w:id="1814563359">
      <w:bodyDiv w:val="1"/>
      <w:marLeft w:val="0"/>
      <w:marRight w:val="0"/>
      <w:marTop w:val="0"/>
      <w:marBottom w:val="0"/>
      <w:divBdr>
        <w:top w:val="none" w:sz="0" w:space="0" w:color="auto"/>
        <w:left w:val="none" w:sz="0" w:space="0" w:color="auto"/>
        <w:bottom w:val="none" w:sz="0" w:space="0" w:color="auto"/>
        <w:right w:val="none" w:sz="0" w:space="0" w:color="auto"/>
      </w:divBdr>
    </w:div>
    <w:div w:id="1815028299">
      <w:bodyDiv w:val="1"/>
      <w:marLeft w:val="0"/>
      <w:marRight w:val="0"/>
      <w:marTop w:val="0"/>
      <w:marBottom w:val="0"/>
      <w:divBdr>
        <w:top w:val="none" w:sz="0" w:space="0" w:color="auto"/>
        <w:left w:val="none" w:sz="0" w:space="0" w:color="auto"/>
        <w:bottom w:val="none" w:sz="0" w:space="0" w:color="auto"/>
        <w:right w:val="none" w:sz="0" w:space="0" w:color="auto"/>
      </w:divBdr>
    </w:div>
    <w:div w:id="1815096627">
      <w:bodyDiv w:val="1"/>
      <w:marLeft w:val="0"/>
      <w:marRight w:val="0"/>
      <w:marTop w:val="0"/>
      <w:marBottom w:val="0"/>
      <w:divBdr>
        <w:top w:val="none" w:sz="0" w:space="0" w:color="auto"/>
        <w:left w:val="none" w:sz="0" w:space="0" w:color="auto"/>
        <w:bottom w:val="none" w:sz="0" w:space="0" w:color="auto"/>
        <w:right w:val="none" w:sz="0" w:space="0" w:color="auto"/>
      </w:divBdr>
    </w:div>
    <w:div w:id="1815102081">
      <w:bodyDiv w:val="1"/>
      <w:marLeft w:val="0"/>
      <w:marRight w:val="0"/>
      <w:marTop w:val="0"/>
      <w:marBottom w:val="0"/>
      <w:divBdr>
        <w:top w:val="none" w:sz="0" w:space="0" w:color="auto"/>
        <w:left w:val="none" w:sz="0" w:space="0" w:color="auto"/>
        <w:bottom w:val="none" w:sz="0" w:space="0" w:color="auto"/>
        <w:right w:val="none" w:sz="0" w:space="0" w:color="auto"/>
      </w:divBdr>
    </w:div>
    <w:div w:id="1815216464">
      <w:bodyDiv w:val="1"/>
      <w:marLeft w:val="0"/>
      <w:marRight w:val="0"/>
      <w:marTop w:val="0"/>
      <w:marBottom w:val="0"/>
      <w:divBdr>
        <w:top w:val="none" w:sz="0" w:space="0" w:color="auto"/>
        <w:left w:val="none" w:sz="0" w:space="0" w:color="auto"/>
        <w:bottom w:val="none" w:sz="0" w:space="0" w:color="auto"/>
        <w:right w:val="none" w:sz="0" w:space="0" w:color="auto"/>
      </w:divBdr>
    </w:div>
    <w:div w:id="1815443546">
      <w:bodyDiv w:val="1"/>
      <w:marLeft w:val="0"/>
      <w:marRight w:val="0"/>
      <w:marTop w:val="0"/>
      <w:marBottom w:val="0"/>
      <w:divBdr>
        <w:top w:val="none" w:sz="0" w:space="0" w:color="auto"/>
        <w:left w:val="none" w:sz="0" w:space="0" w:color="auto"/>
        <w:bottom w:val="none" w:sz="0" w:space="0" w:color="auto"/>
        <w:right w:val="none" w:sz="0" w:space="0" w:color="auto"/>
      </w:divBdr>
    </w:div>
    <w:div w:id="1815491846">
      <w:bodyDiv w:val="1"/>
      <w:marLeft w:val="0"/>
      <w:marRight w:val="0"/>
      <w:marTop w:val="0"/>
      <w:marBottom w:val="0"/>
      <w:divBdr>
        <w:top w:val="none" w:sz="0" w:space="0" w:color="auto"/>
        <w:left w:val="none" w:sz="0" w:space="0" w:color="auto"/>
        <w:bottom w:val="none" w:sz="0" w:space="0" w:color="auto"/>
        <w:right w:val="none" w:sz="0" w:space="0" w:color="auto"/>
      </w:divBdr>
    </w:div>
    <w:div w:id="1815562336">
      <w:bodyDiv w:val="1"/>
      <w:marLeft w:val="0"/>
      <w:marRight w:val="0"/>
      <w:marTop w:val="0"/>
      <w:marBottom w:val="0"/>
      <w:divBdr>
        <w:top w:val="none" w:sz="0" w:space="0" w:color="auto"/>
        <w:left w:val="none" w:sz="0" w:space="0" w:color="auto"/>
        <w:bottom w:val="none" w:sz="0" w:space="0" w:color="auto"/>
        <w:right w:val="none" w:sz="0" w:space="0" w:color="auto"/>
      </w:divBdr>
    </w:div>
    <w:div w:id="1815683121">
      <w:bodyDiv w:val="1"/>
      <w:marLeft w:val="0"/>
      <w:marRight w:val="0"/>
      <w:marTop w:val="0"/>
      <w:marBottom w:val="0"/>
      <w:divBdr>
        <w:top w:val="none" w:sz="0" w:space="0" w:color="auto"/>
        <w:left w:val="none" w:sz="0" w:space="0" w:color="auto"/>
        <w:bottom w:val="none" w:sz="0" w:space="0" w:color="auto"/>
        <w:right w:val="none" w:sz="0" w:space="0" w:color="auto"/>
      </w:divBdr>
    </w:div>
    <w:div w:id="1815754231">
      <w:bodyDiv w:val="1"/>
      <w:marLeft w:val="0"/>
      <w:marRight w:val="0"/>
      <w:marTop w:val="0"/>
      <w:marBottom w:val="0"/>
      <w:divBdr>
        <w:top w:val="none" w:sz="0" w:space="0" w:color="auto"/>
        <w:left w:val="none" w:sz="0" w:space="0" w:color="auto"/>
        <w:bottom w:val="none" w:sz="0" w:space="0" w:color="auto"/>
        <w:right w:val="none" w:sz="0" w:space="0" w:color="auto"/>
      </w:divBdr>
    </w:div>
    <w:div w:id="1815827457">
      <w:bodyDiv w:val="1"/>
      <w:marLeft w:val="0"/>
      <w:marRight w:val="0"/>
      <w:marTop w:val="0"/>
      <w:marBottom w:val="0"/>
      <w:divBdr>
        <w:top w:val="none" w:sz="0" w:space="0" w:color="auto"/>
        <w:left w:val="none" w:sz="0" w:space="0" w:color="auto"/>
        <w:bottom w:val="none" w:sz="0" w:space="0" w:color="auto"/>
        <w:right w:val="none" w:sz="0" w:space="0" w:color="auto"/>
      </w:divBdr>
    </w:div>
    <w:div w:id="1815827835">
      <w:bodyDiv w:val="1"/>
      <w:marLeft w:val="0"/>
      <w:marRight w:val="0"/>
      <w:marTop w:val="0"/>
      <w:marBottom w:val="0"/>
      <w:divBdr>
        <w:top w:val="none" w:sz="0" w:space="0" w:color="auto"/>
        <w:left w:val="none" w:sz="0" w:space="0" w:color="auto"/>
        <w:bottom w:val="none" w:sz="0" w:space="0" w:color="auto"/>
        <w:right w:val="none" w:sz="0" w:space="0" w:color="auto"/>
      </w:divBdr>
    </w:div>
    <w:div w:id="1815830977">
      <w:bodyDiv w:val="1"/>
      <w:marLeft w:val="0"/>
      <w:marRight w:val="0"/>
      <w:marTop w:val="0"/>
      <w:marBottom w:val="0"/>
      <w:divBdr>
        <w:top w:val="none" w:sz="0" w:space="0" w:color="auto"/>
        <w:left w:val="none" w:sz="0" w:space="0" w:color="auto"/>
        <w:bottom w:val="none" w:sz="0" w:space="0" w:color="auto"/>
        <w:right w:val="none" w:sz="0" w:space="0" w:color="auto"/>
      </w:divBdr>
    </w:div>
    <w:div w:id="1816095871">
      <w:bodyDiv w:val="1"/>
      <w:marLeft w:val="0"/>
      <w:marRight w:val="0"/>
      <w:marTop w:val="0"/>
      <w:marBottom w:val="0"/>
      <w:divBdr>
        <w:top w:val="none" w:sz="0" w:space="0" w:color="auto"/>
        <w:left w:val="none" w:sz="0" w:space="0" w:color="auto"/>
        <w:bottom w:val="none" w:sz="0" w:space="0" w:color="auto"/>
        <w:right w:val="none" w:sz="0" w:space="0" w:color="auto"/>
      </w:divBdr>
    </w:div>
    <w:div w:id="1816096018">
      <w:bodyDiv w:val="1"/>
      <w:marLeft w:val="0"/>
      <w:marRight w:val="0"/>
      <w:marTop w:val="0"/>
      <w:marBottom w:val="0"/>
      <w:divBdr>
        <w:top w:val="none" w:sz="0" w:space="0" w:color="auto"/>
        <w:left w:val="none" w:sz="0" w:space="0" w:color="auto"/>
        <w:bottom w:val="none" w:sz="0" w:space="0" w:color="auto"/>
        <w:right w:val="none" w:sz="0" w:space="0" w:color="auto"/>
      </w:divBdr>
    </w:div>
    <w:div w:id="1816098301">
      <w:bodyDiv w:val="1"/>
      <w:marLeft w:val="0"/>
      <w:marRight w:val="0"/>
      <w:marTop w:val="0"/>
      <w:marBottom w:val="0"/>
      <w:divBdr>
        <w:top w:val="none" w:sz="0" w:space="0" w:color="auto"/>
        <w:left w:val="none" w:sz="0" w:space="0" w:color="auto"/>
        <w:bottom w:val="none" w:sz="0" w:space="0" w:color="auto"/>
        <w:right w:val="none" w:sz="0" w:space="0" w:color="auto"/>
      </w:divBdr>
    </w:div>
    <w:div w:id="1816213225">
      <w:bodyDiv w:val="1"/>
      <w:marLeft w:val="0"/>
      <w:marRight w:val="0"/>
      <w:marTop w:val="0"/>
      <w:marBottom w:val="0"/>
      <w:divBdr>
        <w:top w:val="none" w:sz="0" w:space="0" w:color="auto"/>
        <w:left w:val="none" w:sz="0" w:space="0" w:color="auto"/>
        <w:bottom w:val="none" w:sz="0" w:space="0" w:color="auto"/>
        <w:right w:val="none" w:sz="0" w:space="0" w:color="auto"/>
      </w:divBdr>
    </w:div>
    <w:div w:id="1816213288">
      <w:bodyDiv w:val="1"/>
      <w:marLeft w:val="0"/>
      <w:marRight w:val="0"/>
      <w:marTop w:val="0"/>
      <w:marBottom w:val="0"/>
      <w:divBdr>
        <w:top w:val="none" w:sz="0" w:space="0" w:color="auto"/>
        <w:left w:val="none" w:sz="0" w:space="0" w:color="auto"/>
        <w:bottom w:val="none" w:sz="0" w:space="0" w:color="auto"/>
        <w:right w:val="none" w:sz="0" w:space="0" w:color="auto"/>
      </w:divBdr>
    </w:div>
    <w:div w:id="1816406783">
      <w:bodyDiv w:val="1"/>
      <w:marLeft w:val="0"/>
      <w:marRight w:val="0"/>
      <w:marTop w:val="0"/>
      <w:marBottom w:val="0"/>
      <w:divBdr>
        <w:top w:val="none" w:sz="0" w:space="0" w:color="auto"/>
        <w:left w:val="none" w:sz="0" w:space="0" w:color="auto"/>
        <w:bottom w:val="none" w:sz="0" w:space="0" w:color="auto"/>
        <w:right w:val="none" w:sz="0" w:space="0" w:color="auto"/>
      </w:divBdr>
    </w:div>
    <w:div w:id="1816409703">
      <w:bodyDiv w:val="1"/>
      <w:marLeft w:val="0"/>
      <w:marRight w:val="0"/>
      <w:marTop w:val="0"/>
      <w:marBottom w:val="0"/>
      <w:divBdr>
        <w:top w:val="none" w:sz="0" w:space="0" w:color="auto"/>
        <w:left w:val="none" w:sz="0" w:space="0" w:color="auto"/>
        <w:bottom w:val="none" w:sz="0" w:space="0" w:color="auto"/>
        <w:right w:val="none" w:sz="0" w:space="0" w:color="auto"/>
      </w:divBdr>
    </w:div>
    <w:div w:id="1816556806">
      <w:bodyDiv w:val="1"/>
      <w:marLeft w:val="0"/>
      <w:marRight w:val="0"/>
      <w:marTop w:val="0"/>
      <w:marBottom w:val="0"/>
      <w:divBdr>
        <w:top w:val="none" w:sz="0" w:space="0" w:color="auto"/>
        <w:left w:val="none" w:sz="0" w:space="0" w:color="auto"/>
        <w:bottom w:val="none" w:sz="0" w:space="0" w:color="auto"/>
        <w:right w:val="none" w:sz="0" w:space="0" w:color="auto"/>
      </w:divBdr>
    </w:div>
    <w:div w:id="1816676167">
      <w:bodyDiv w:val="1"/>
      <w:marLeft w:val="0"/>
      <w:marRight w:val="0"/>
      <w:marTop w:val="0"/>
      <w:marBottom w:val="0"/>
      <w:divBdr>
        <w:top w:val="none" w:sz="0" w:space="0" w:color="auto"/>
        <w:left w:val="none" w:sz="0" w:space="0" w:color="auto"/>
        <w:bottom w:val="none" w:sz="0" w:space="0" w:color="auto"/>
        <w:right w:val="none" w:sz="0" w:space="0" w:color="auto"/>
      </w:divBdr>
    </w:div>
    <w:div w:id="1816794588">
      <w:bodyDiv w:val="1"/>
      <w:marLeft w:val="0"/>
      <w:marRight w:val="0"/>
      <w:marTop w:val="0"/>
      <w:marBottom w:val="0"/>
      <w:divBdr>
        <w:top w:val="none" w:sz="0" w:space="0" w:color="auto"/>
        <w:left w:val="none" w:sz="0" w:space="0" w:color="auto"/>
        <w:bottom w:val="none" w:sz="0" w:space="0" w:color="auto"/>
        <w:right w:val="none" w:sz="0" w:space="0" w:color="auto"/>
      </w:divBdr>
    </w:div>
    <w:div w:id="1816876771">
      <w:bodyDiv w:val="1"/>
      <w:marLeft w:val="0"/>
      <w:marRight w:val="0"/>
      <w:marTop w:val="0"/>
      <w:marBottom w:val="0"/>
      <w:divBdr>
        <w:top w:val="none" w:sz="0" w:space="0" w:color="auto"/>
        <w:left w:val="none" w:sz="0" w:space="0" w:color="auto"/>
        <w:bottom w:val="none" w:sz="0" w:space="0" w:color="auto"/>
        <w:right w:val="none" w:sz="0" w:space="0" w:color="auto"/>
      </w:divBdr>
    </w:div>
    <w:div w:id="1816993939">
      <w:bodyDiv w:val="1"/>
      <w:marLeft w:val="0"/>
      <w:marRight w:val="0"/>
      <w:marTop w:val="0"/>
      <w:marBottom w:val="0"/>
      <w:divBdr>
        <w:top w:val="none" w:sz="0" w:space="0" w:color="auto"/>
        <w:left w:val="none" w:sz="0" w:space="0" w:color="auto"/>
        <w:bottom w:val="none" w:sz="0" w:space="0" w:color="auto"/>
        <w:right w:val="none" w:sz="0" w:space="0" w:color="auto"/>
      </w:divBdr>
    </w:div>
    <w:div w:id="1817145284">
      <w:bodyDiv w:val="1"/>
      <w:marLeft w:val="0"/>
      <w:marRight w:val="0"/>
      <w:marTop w:val="0"/>
      <w:marBottom w:val="0"/>
      <w:divBdr>
        <w:top w:val="none" w:sz="0" w:space="0" w:color="auto"/>
        <w:left w:val="none" w:sz="0" w:space="0" w:color="auto"/>
        <w:bottom w:val="none" w:sz="0" w:space="0" w:color="auto"/>
        <w:right w:val="none" w:sz="0" w:space="0" w:color="auto"/>
      </w:divBdr>
    </w:div>
    <w:div w:id="1817258202">
      <w:bodyDiv w:val="1"/>
      <w:marLeft w:val="0"/>
      <w:marRight w:val="0"/>
      <w:marTop w:val="0"/>
      <w:marBottom w:val="0"/>
      <w:divBdr>
        <w:top w:val="none" w:sz="0" w:space="0" w:color="auto"/>
        <w:left w:val="none" w:sz="0" w:space="0" w:color="auto"/>
        <w:bottom w:val="none" w:sz="0" w:space="0" w:color="auto"/>
        <w:right w:val="none" w:sz="0" w:space="0" w:color="auto"/>
      </w:divBdr>
    </w:div>
    <w:div w:id="1817262705">
      <w:bodyDiv w:val="1"/>
      <w:marLeft w:val="0"/>
      <w:marRight w:val="0"/>
      <w:marTop w:val="0"/>
      <w:marBottom w:val="0"/>
      <w:divBdr>
        <w:top w:val="none" w:sz="0" w:space="0" w:color="auto"/>
        <w:left w:val="none" w:sz="0" w:space="0" w:color="auto"/>
        <w:bottom w:val="none" w:sz="0" w:space="0" w:color="auto"/>
        <w:right w:val="none" w:sz="0" w:space="0" w:color="auto"/>
      </w:divBdr>
    </w:div>
    <w:div w:id="1817381398">
      <w:bodyDiv w:val="1"/>
      <w:marLeft w:val="0"/>
      <w:marRight w:val="0"/>
      <w:marTop w:val="0"/>
      <w:marBottom w:val="0"/>
      <w:divBdr>
        <w:top w:val="none" w:sz="0" w:space="0" w:color="auto"/>
        <w:left w:val="none" w:sz="0" w:space="0" w:color="auto"/>
        <w:bottom w:val="none" w:sz="0" w:space="0" w:color="auto"/>
        <w:right w:val="none" w:sz="0" w:space="0" w:color="auto"/>
      </w:divBdr>
    </w:div>
    <w:div w:id="1817410943">
      <w:bodyDiv w:val="1"/>
      <w:marLeft w:val="0"/>
      <w:marRight w:val="0"/>
      <w:marTop w:val="0"/>
      <w:marBottom w:val="0"/>
      <w:divBdr>
        <w:top w:val="none" w:sz="0" w:space="0" w:color="auto"/>
        <w:left w:val="none" w:sz="0" w:space="0" w:color="auto"/>
        <w:bottom w:val="none" w:sz="0" w:space="0" w:color="auto"/>
        <w:right w:val="none" w:sz="0" w:space="0" w:color="auto"/>
      </w:divBdr>
    </w:div>
    <w:div w:id="1817529627">
      <w:bodyDiv w:val="1"/>
      <w:marLeft w:val="0"/>
      <w:marRight w:val="0"/>
      <w:marTop w:val="0"/>
      <w:marBottom w:val="0"/>
      <w:divBdr>
        <w:top w:val="none" w:sz="0" w:space="0" w:color="auto"/>
        <w:left w:val="none" w:sz="0" w:space="0" w:color="auto"/>
        <w:bottom w:val="none" w:sz="0" w:space="0" w:color="auto"/>
        <w:right w:val="none" w:sz="0" w:space="0" w:color="auto"/>
      </w:divBdr>
    </w:div>
    <w:div w:id="1817641339">
      <w:bodyDiv w:val="1"/>
      <w:marLeft w:val="0"/>
      <w:marRight w:val="0"/>
      <w:marTop w:val="0"/>
      <w:marBottom w:val="0"/>
      <w:divBdr>
        <w:top w:val="none" w:sz="0" w:space="0" w:color="auto"/>
        <w:left w:val="none" w:sz="0" w:space="0" w:color="auto"/>
        <w:bottom w:val="none" w:sz="0" w:space="0" w:color="auto"/>
        <w:right w:val="none" w:sz="0" w:space="0" w:color="auto"/>
      </w:divBdr>
    </w:div>
    <w:div w:id="1817641854">
      <w:bodyDiv w:val="1"/>
      <w:marLeft w:val="0"/>
      <w:marRight w:val="0"/>
      <w:marTop w:val="0"/>
      <w:marBottom w:val="0"/>
      <w:divBdr>
        <w:top w:val="none" w:sz="0" w:space="0" w:color="auto"/>
        <w:left w:val="none" w:sz="0" w:space="0" w:color="auto"/>
        <w:bottom w:val="none" w:sz="0" w:space="0" w:color="auto"/>
        <w:right w:val="none" w:sz="0" w:space="0" w:color="auto"/>
      </w:divBdr>
    </w:div>
    <w:div w:id="1817919640">
      <w:bodyDiv w:val="1"/>
      <w:marLeft w:val="0"/>
      <w:marRight w:val="0"/>
      <w:marTop w:val="0"/>
      <w:marBottom w:val="0"/>
      <w:divBdr>
        <w:top w:val="none" w:sz="0" w:space="0" w:color="auto"/>
        <w:left w:val="none" w:sz="0" w:space="0" w:color="auto"/>
        <w:bottom w:val="none" w:sz="0" w:space="0" w:color="auto"/>
        <w:right w:val="none" w:sz="0" w:space="0" w:color="auto"/>
      </w:divBdr>
    </w:div>
    <w:div w:id="1817992411">
      <w:bodyDiv w:val="1"/>
      <w:marLeft w:val="0"/>
      <w:marRight w:val="0"/>
      <w:marTop w:val="0"/>
      <w:marBottom w:val="0"/>
      <w:divBdr>
        <w:top w:val="none" w:sz="0" w:space="0" w:color="auto"/>
        <w:left w:val="none" w:sz="0" w:space="0" w:color="auto"/>
        <w:bottom w:val="none" w:sz="0" w:space="0" w:color="auto"/>
        <w:right w:val="none" w:sz="0" w:space="0" w:color="auto"/>
      </w:divBdr>
    </w:div>
    <w:div w:id="1818065723">
      <w:bodyDiv w:val="1"/>
      <w:marLeft w:val="0"/>
      <w:marRight w:val="0"/>
      <w:marTop w:val="0"/>
      <w:marBottom w:val="0"/>
      <w:divBdr>
        <w:top w:val="none" w:sz="0" w:space="0" w:color="auto"/>
        <w:left w:val="none" w:sz="0" w:space="0" w:color="auto"/>
        <w:bottom w:val="none" w:sz="0" w:space="0" w:color="auto"/>
        <w:right w:val="none" w:sz="0" w:space="0" w:color="auto"/>
      </w:divBdr>
    </w:div>
    <w:div w:id="1818103988">
      <w:bodyDiv w:val="1"/>
      <w:marLeft w:val="0"/>
      <w:marRight w:val="0"/>
      <w:marTop w:val="0"/>
      <w:marBottom w:val="0"/>
      <w:divBdr>
        <w:top w:val="none" w:sz="0" w:space="0" w:color="auto"/>
        <w:left w:val="none" w:sz="0" w:space="0" w:color="auto"/>
        <w:bottom w:val="none" w:sz="0" w:space="0" w:color="auto"/>
        <w:right w:val="none" w:sz="0" w:space="0" w:color="auto"/>
      </w:divBdr>
    </w:div>
    <w:div w:id="1818303635">
      <w:bodyDiv w:val="1"/>
      <w:marLeft w:val="0"/>
      <w:marRight w:val="0"/>
      <w:marTop w:val="0"/>
      <w:marBottom w:val="0"/>
      <w:divBdr>
        <w:top w:val="none" w:sz="0" w:space="0" w:color="auto"/>
        <w:left w:val="none" w:sz="0" w:space="0" w:color="auto"/>
        <w:bottom w:val="none" w:sz="0" w:space="0" w:color="auto"/>
        <w:right w:val="none" w:sz="0" w:space="0" w:color="auto"/>
      </w:divBdr>
    </w:div>
    <w:div w:id="1818524370">
      <w:bodyDiv w:val="1"/>
      <w:marLeft w:val="0"/>
      <w:marRight w:val="0"/>
      <w:marTop w:val="0"/>
      <w:marBottom w:val="0"/>
      <w:divBdr>
        <w:top w:val="none" w:sz="0" w:space="0" w:color="auto"/>
        <w:left w:val="none" w:sz="0" w:space="0" w:color="auto"/>
        <w:bottom w:val="none" w:sz="0" w:space="0" w:color="auto"/>
        <w:right w:val="none" w:sz="0" w:space="0" w:color="auto"/>
      </w:divBdr>
    </w:div>
    <w:div w:id="1818720658">
      <w:bodyDiv w:val="1"/>
      <w:marLeft w:val="0"/>
      <w:marRight w:val="0"/>
      <w:marTop w:val="0"/>
      <w:marBottom w:val="0"/>
      <w:divBdr>
        <w:top w:val="none" w:sz="0" w:space="0" w:color="auto"/>
        <w:left w:val="none" w:sz="0" w:space="0" w:color="auto"/>
        <w:bottom w:val="none" w:sz="0" w:space="0" w:color="auto"/>
        <w:right w:val="none" w:sz="0" w:space="0" w:color="auto"/>
      </w:divBdr>
    </w:div>
    <w:div w:id="1818763702">
      <w:bodyDiv w:val="1"/>
      <w:marLeft w:val="0"/>
      <w:marRight w:val="0"/>
      <w:marTop w:val="0"/>
      <w:marBottom w:val="0"/>
      <w:divBdr>
        <w:top w:val="none" w:sz="0" w:space="0" w:color="auto"/>
        <w:left w:val="none" w:sz="0" w:space="0" w:color="auto"/>
        <w:bottom w:val="none" w:sz="0" w:space="0" w:color="auto"/>
        <w:right w:val="none" w:sz="0" w:space="0" w:color="auto"/>
      </w:divBdr>
    </w:div>
    <w:div w:id="1818838133">
      <w:bodyDiv w:val="1"/>
      <w:marLeft w:val="0"/>
      <w:marRight w:val="0"/>
      <w:marTop w:val="0"/>
      <w:marBottom w:val="0"/>
      <w:divBdr>
        <w:top w:val="none" w:sz="0" w:space="0" w:color="auto"/>
        <w:left w:val="none" w:sz="0" w:space="0" w:color="auto"/>
        <w:bottom w:val="none" w:sz="0" w:space="0" w:color="auto"/>
        <w:right w:val="none" w:sz="0" w:space="0" w:color="auto"/>
      </w:divBdr>
    </w:div>
    <w:div w:id="1818910215">
      <w:bodyDiv w:val="1"/>
      <w:marLeft w:val="0"/>
      <w:marRight w:val="0"/>
      <w:marTop w:val="0"/>
      <w:marBottom w:val="0"/>
      <w:divBdr>
        <w:top w:val="none" w:sz="0" w:space="0" w:color="auto"/>
        <w:left w:val="none" w:sz="0" w:space="0" w:color="auto"/>
        <w:bottom w:val="none" w:sz="0" w:space="0" w:color="auto"/>
        <w:right w:val="none" w:sz="0" w:space="0" w:color="auto"/>
      </w:divBdr>
    </w:div>
    <w:div w:id="1819031593">
      <w:bodyDiv w:val="1"/>
      <w:marLeft w:val="0"/>
      <w:marRight w:val="0"/>
      <w:marTop w:val="0"/>
      <w:marBottom w:val="0"/>
      <w:divBdr>
        <w:top w:val="none" w:sz="0" w:space="0" w:color="auto"/>
        <w:left w:val="none" w:sz="0" w:space="0" w:color="auto"/>
        <w:bottom w:val="none" w:sz="0" w:space="0" w:color="auto"/>
        <w:right w:val="none" w:sz="0" w:space="0" w:color="auto"/>
      </w:divBdr>
    </w:div>
    <w:div w:id="1819376499">
      <w:bodyDiv w:val="1"/>
      <w:marLeft w:val="0"/>
      <w:marRight w:val="0"/>
      <w:marTop w:val="0"/>
      <w:marBottom w:val="0"/>
      <w:divBdr>
        <w:top w:val="none" w:sz="0" w:space="0" w:color="auto"/>
        <w:left w:val="none" w:sz="0" w:space="0" w:color="auto"/>
        <w:bottom w:val="none" w:sz="0" w:space="0" w:color="auto"/>
        <w:right w:val="none" w:sz="0" w:space="0" w:color="auto"/>
      </w:divBdr>
    </w:div>
    <w:div w:id="1819498926">
      <w:bodyDiv w:val="1"/>
      <w:marLeft w:val="0"/>
      <w:marRight w:val="0"/>
      <w:marTop w:val="0"/>
      <w:marBottom w:val="0"/>
      <w:divBdr>
        <w:top w:val="none" w:sz="0" w:space="0" w:color="auto"/>
        <w:left w:val="none" w:sz="0" w:space="0" w:color="auto"/>
        <w:bottom w:val="none" w:sz="0" w:space="0" w:color="auto"/>
        <w:right w:val="none" w:sz="0" w:space="0" w:color="auto"/>
      </w:divBdr>
    </w:div>
    <w:div w:id="1819760319">
      <w:bodyDiv w:val="1"/>
      <w:marLeft w:val="0"/>
      <w:marRight w:val="0"/>
      <w:marTop w:val="0"/>
      <w:marBottom w:val="0"/>
      <w:divBdr>
        <w:top w:val="none" w:sz="0" w:space="0" w:color="auto"/>
        <w:left w:val="none" w:sz="0" w:space="0" w:color="auto"/>
        <w:bottom w:val="none" w:sz="0" w:space="0" w:color="auto"/>
        <w:right w:val="none" w:sz="0" w:space="0" w:color="auto"/>
      </w:divBdr>
    </w:div>
    <w:div w:id="1819761022">
      <w:bodyDiv w:val="1"/>
      <w:marLeft w:val="0"/>
      <w:marRight w:val="0"/>
      <w:marTop w:val="0"/>
      <w:marBottom w:val="0"/>
      <w:divBdr>
        <w:top w:val="none" w:sz="0" w:space="0" w:color="auto"/>
        <w:left w:val="none" w:sz="0" w:space="0" w:color="auto"/>
        <w:bottom w:val="none" w:sz="0" w:space="0" w:color="auto"/>
        <w:right w:val="none" w:sz="0" w:space="0" w:color="auto"/>
      </w:divBdr>
    </w:div>
    <w:div w:id="1819763527">
      <w:bodyDiv w:val="1"/>
      <w:marLeft w:val="0"/>
      <w:marRight w:val="0"/>
      <w:marTop w:val="0"/>
      <w:marBottom w:val="0"/>
      <w:divBdr>
        <w:top w:val="none" w:sz="0" w:space="0" w:color="auto"/>
        <w:left w:val="none" w:sz="0" w:space="0" w:color="auto"/>
        <w:bottom w:val="none" w:sz="0" w:space="0" w:color="auto"/>
        <w:right w:val="none" w:sz="0" w:space="0" w:color="auto"/>
      </w:divBdr>
    </w:div>
    <w:div w:id="1819880460">
      <w:bodyDiv w:val="1"/>
      <w:marLeft w:val="0"/>
      <w:marRight w:val="0"/>
      <w:marTop w:val="0"/>
      <w:marBottom w:val="0"/>
      <w:divBdr>
        <w:top w:val="none" w:sz="0" w:space="0" w:color="auto"/>
        <w:left w:val="none" w:sz="0" w:space="0" w:color="auto"/>
        <w:bottom w:val="none" w:sz="0" w:space="0" w:color="auto"/>
        <w:right w:val="none" w:sz="0" w:space="0" w:color="auto"/>
      </w:divBdr>
    </w:div>
    <w:div w:id="1819958141">
      <w:bodyDiv w:val="1"/>
      <w:marLeft w:val="0"/>
      <w:marRight w:val="0"/>
      <w:marTop w:val="0"/>
      <w:marBottom w:val="0"/>
      <w:divBdr>
        <w:top w:val="none" w:sz="0" w:space="0" w:color="auto"/>
        <w:left w:val="none" w:sz="0" w:space="0" w:color="auto"/>
        <w:bottom w:val="none" w:sz="0" w:space="0" w:color="auto"/>
        <w:right w:val="none" w:sz="0" w:space="0" w:color="auto"/>
      </w:divBdr>
    </w:div>
    <w:div w:id="1820032284">
      <w:bodyDiv w:val="1"/>
      <w:marLeft w:val="0"/>
      <w:marRight w:val="0"/>
      <w:marTop w:val="0"/>
      <w:marBottom w:val="0"/>
      <w:divBdr>
        <w:top w:val="none" w:sz="0" w:space="0" w:color="auto"/>
        <w:left w:val="none" w:sz="0" w:space="0" w:color="auto"/>
        <w:bottom w:val="none" w:sz="0" w:space="0" w:color="auto"/>
        <w:right w:val="none" w:sz="0" w:space="0" w:color="auto"/>
      </w:divBdr>
    </w:div>
    <w:div w:id="1820219743">
      <w:bodyDiv w:val="1"/>
      <w:marLeft w:val="0"/>
      <w:marRight w:val="0"/>
      <w:marTop w:val="0"/>
      <w:marBottom w:val="0"/>
      <w:divBdr>
        <w:top w:val="none" w:sz="0" w:space="0" w:color="auto"/>
        <w:left w:val="none" w:sz="0" w:space="0" w:color="auto"/>
        <w:bottom w:val="none" w:sz="0" w:space="0" w:color="auto"/>
        <w:right w:val="none" w:sz="0" w:space="0" w:color="auto"/>
      </w:divBdr>
    </w:div>
    <w:div w:id="1820222325">
      <w:bodyDiv w:val="1"/>
      <w:marLeft w:val="0"/>
      <w:marRight w:val="0"/>
      <w:marTop w:val="0"/>
      <w:marBottom w:val="0"/>
      <w:divBdr>
        <w:top w:val="none" w:sz="0" w:space="0" w:color="auto"/>
        <w:left w:val="none" w:sz="0" w:space="0" w:color="auto"/>
        <w:bottom w:val="none" w:sz="0" w:space="0" w:color="auto"/>
        <w:right w:val="none" w:sz="0" w:space="0" w:color="auto"/>
      </w:divBdr>
    </w:div>
    <w:div w:id="1820224730">
      <w:bodyDiv w:val="1"/>
      <w:marLeft w:val="0"/>
      <w:marRight w:val="0"/>
      <w:marTop w:val="0"/>
      <w:marBottom w:val="0"/>
      <w:divBdr>
        <w:top w:val="none" w:sz="0" w:space="0" w:color="auto"/>
        <w:left w:val="none" w:sz="0" w:space="0" w:color="auto"/>
        <w:bottom w:val="none" w:sz="0" w:space="0" w:color="auto"/>
        <w:right w:val="none" w:sz="0" w:space="0" w:color="auto"/>
      </w:divBdr>
    </w:div>
    <w:div w:id="1820267197">
      <w:bodyDiv w:val="1"/>
      <w:marLeft w:val="0"/>
      <w:marRight w:val="0"/>
      <w:marTop w:val="0"/>
      <w:marBottom w:val="0"/>
      <w:divBdr>
        <w:top w:val="none" w:sz="0" w:space="0" w:color="auto"/>
        <w:left w:val="none" w:sz="0" w:space="0" w:color="auto"/>
        <w:bottom w:val="none" w:sz="0" w:space="0" w:color="auto"/>
        <w:right w:val="none" w:sz="0" w:space="0" w:color="auto"/>
      </w:divBdr>
    </w:div>
    <w:div w:id="1820268153">
      <w:bodyDiv w:val="1"/>
      <w:marLeft w:val="0"/>
      <w:marRight w:val="0"/>
      <w:marTop w:val="0"/>
      <w:marBottom w:val="0"/>
      <w:divBdr>
        <w:top w:val="none" w:sz="0" w:space="0" w:color="auto"/>
        <w:left w:val="none" w:sz="0" w:space="0" w:color="auto"/>
        <w:bottom w:val="none" w:sz="0" w:space="0" w:color="auto"/>
        <w:right w:val="none" w:sz="0" w:space="0" w:color="auto"/>
      </w:divBdr>
    </w:div>
    <w:div w:id="1820537313">
      <w:bodyDiv w:val="1"/>
      <w:marLeft w:val="0"/>
      <w:marRight w:val="0"/>
      <w:marTop w:val="0"/>
      <w:marBottom w:val="0"/>
      <w:divBdr>
        <w:top w:val="none" w:sz="0" w:space="0" w:color="auto"/>
        <w:left w:val="none" w:sz="0" w:space="0" w:color="auto"/>
        <w:bottom w:val="none" w:sz="0" w:space="0" w:color="auto"/>
        <w:right w:val="none" w:sz="0" w:space="0" w:color="auto"/>
      </w:divBdr>
    </w:div>
    <w:div w:id="1820540426">
      <w:bodyDiv w:val="1"/>
      <w:marLeft w:val="0"/>
      <w:marRight w:val="0"/>
      <w:marTop w:val="0"/>
      <w:marBottom w:val="0"/>
      <w:divBdr>
        <w:top w:val="none" w:sz="0" w:space="0" w:color="auto"/>
        <w:left w:val="none" w:sz="0" w:space="0" w:color="auto"/>
        <w:bottom w:val="none" w:sz="0" w:space="0" w:color="auto"/>
        <w:right w:val="none" w:sz="0" w:space="0" w:color="auto"/>
      </w:divBdr>
    </w:div>
    <w:div w:id="1820729233">
      <w:bodyDiv w:val="1"/>
      <w:marLeft w:val="0"/>
      <w:marRight w:val="0"/>
      <w:marTop w:val="0"/>
      <w:marBottom w:val="0"/>
      <w:divBdr>
        <w:top w:val="none" w:sz="0" w:space="0" w:color="auto"/>
        <w:left w:val="none" w:sz="0" w:space="0" w:color="auto"/>
        <w:bottom w:val="none" w:sz="0" w:space="0" w:color="auto"/>
        <w:right w:val="none" w:sz="0" w:space="0" w:color="auto"/>
      </w:divBdr>
    </w:div>
    <w:div w:id="1820921854">
      <w:bodyDiv w:val="1"/>
      <w:marLeft w:val="0"/>
      <w:marRight w:val="0"/>
      <w:marTop w:val="0"/>
      <w:marBottom w:val="0"/>
      <w:divBdr>
        <w:top w:val="none" w:sz="0" w:space="0" w:color="auto"/>
        <w:left w:val="none" w:sz="0" w:space="0" w:color="auto"/>
        <w:bottom w:val="none" w:sz="0" w:space="0" w:color="auto"/>
        <w:right w:val="none" w:sz="0" w:space="0" w:color="auto"/>
      </w:divBdr>
    </w:div>
    <w:div w:id="1820996130">
      <w:bodyDiv w:val="1"/>
      <w:marLeft w:val="0"/>
      <w:marRight w:val="0"/>
      <w:marTop w:val="0"/>
      <w:marBottom w:val="0"/>
      <w:divBdr>
        <w:top w:val="none" w:sz="0" w:space="0" w:color="auto"/>
        <w:left w:val="none" w:sz="0" w:space="0" w:color="auto"/>
        <w:bottom w:val="none" w:sz="0" w:space="0" w:color="auto"/>
        <w:right w:val="none" w:sz="0" w:space="0" w:color="auto"/>
      </w:divBdr>
    </w:div>
    <w:div w:id="1821384571">
      <w:bodyDiv w:val="1"/>
      <w:marLeft w:val="0"/>
      <w:marRight w:val="0"/>
      <w:marTop w:val="0"/>
      <w:marBottom w:val="0"/>
      <w:divBdr>
        <w:top w:val="none" w:sz="0" w:space="0" w:color="auto"/>
        <w:left w:val="none" w:sz="0" w:space="0" w:color="auto"/>
        <w:bottom w:val="none" w:sz="0" w:space="0" w:color="auto"/>
        <w:right w:val="none" w:sz="0" w:space="0" w:color="auto"/>
      </w:divBdr>
    </w:div>
    <w:div w:id="1821462995">
      <w:bodyDiv w:val="1"/>
      <w:marLeft w:val="0"/>
      <w:marRight w:val="0"/>
      <w:marTop w:val="0"/>
      <w:marBottom w:val="0"/>
      <w:divBdr>
        <w:top w:val="none" w:sz="0" w:space="0" w:color="auto"/>
        <w:left w:val="none" w:sz="0" w:space="0" w:color="auto"/>
        <w:bottom w:val="none" w:sz="0" w:space="0" w:color="auto"/>
        <w:right w:val="none" w:sz="0" w:space="0" w:color="auto"/>
      </w:divBdr>
    </w:div>
    <w:div w:id="1821463525">
      <w:bodyDiv w:val="1"/>
      <w:marLeft w:val="0"/>
      <w:marRight w:val="0"/>
      <w:marTop w:val="0"/>
      <w:marBottom w:val="0"/>
      <w:divBdr>
        <w:top w:val="none" w:sz="0" w:space="0" w:color="auto"/>
        <w:left w:val="none" w:sz="0" w:space="0" w:color="auto"/>
        <w:bottom w:val="none" w:sz="0" w:space="0" w:color="auto"/>
        <w:right w:val="none" w:sz="0" w:space="0" w:color="auto"/>
      </w:divBdr>
    </w:div>
    <w:div w:id="1821578516">
      <w:bodyDiv w:val="1"/>
      <w:marLeft w:val="0"/>
      <w:marRight w:val="0"/>
      <w:marTop w:val="0"/>
      <w:marBottom w:val="0"/>
      <w:divBdr>
        <w:top w:val="none" w:sz="0" w:space="0" w:color="auto"/>
        <w:left w:val="none" w:sz="0" w:space="0" w:color="auto"/>
        <w:bottom w:val="none" w:sz="0" w:space="0" w:color="auto"/>
        <w:right w:val="none" w:sz="0" w:space="0" w:color="auto"/>
      </w:divBdr>
    </w:div>
    <w:div w:id="1821654779">
      <w:bodyDiv w:val="1"/>
      <w:marLeft w:val="0"/>
      <w:marRight w:val="0"/>
      <w:marTop w:val="0"/>
      <w:marBottom w:val="0"/>
      <w:divBdr>
        <w:top w:val="none" w:sz="0" w:space="0" w:color="auto"/>
        <w:left w:val="none" w:sz="0" w:space="0" w:color="auto"/>
        <w:bottom w:val="none" w:sz="0" w:space="0" w:color="auto"/>
        <w:right w:val="none" w:sz="0" w:space="0" w:color="auto"/>
      </w:divBdr>
    </w:div>
    <w:div w:id="1822039871">
      <w:bodyDiv w:val="1"/>
      <w:marLeft w:val="0"/>
      <w:marRight w:val="0"/>
      <w:marTop w:val="0"/>
      <w:marBottom w:val="0"/>
      <w:divBdr>
        <w:top w:val="none" w:sz="0" w:space="0" w:color="auto"/>
        <w:left w:val="none" w:sz="0" w:space="0" w:color="auto"/>
        <w:bottom w:val="none" w:sz="0" w:space="0" w:color="auto"/>
        <w:right w:val="none" w:sz="0" w:space="0" w:color="auto"/>
      </w:divBdr>
    </w:div>
    <w:div w:id="1822382759">
      <w:bodyDiv w:val="1"/>
      <w:marLeft w:val="0"/>
      <w:marRight w:val="0"/>
      <w:marTop w:val="0"/>
      <w:marBottom w:val="0"/>
      <w:divBdr>
        <w:top w:val="none" w:sz="0" w:space="0" w:color="auto"/>
        <w:left w:val="none" w:sz="0" w:space="0" w:color="auto"/>
        <w:bottom w:val="none" w:sz="0" w:space="0" w:color="auto"/>
        <w:right w:val="none" w:sz="0" w:space="0" w:color="auto"/>
      </w:divBdr>
    </w:div>
    <w:div w:id="1822426582">
      <w:bodyDiv w:val="1"/>
      <w:marLeft w:val="0"/>
      <w:marRight w:val="0"/>
      <w:marTop w:val="0"/>
      <w:marBottom w:val="0"/>
      <w:divBdr>
        <w:top w:val="none" w:sz="0" w:space="0" w:color="auto"/>
        <w:left w:val="none" w:sz="0" w:space="0" w:color="auto"/>
        <w:bottom w:val="none" w:sz="0" w:space="0" w:color="auto"/>
        <w:right w:val="none" w:sz="0" w:space="0" w:color="auto"/>
      </w:divBdr>
    </w:div>
    <w:div w:id="1822502324">
      <w:bodyDiv w:val="1"/>
      <w:marLeft w:val="0"/>
      <w:marRight w:val="0"/>
      <w:marTop w:val="0"/>
      <w:marBottom w:val="0"/>
      <w:divBdr>
        <w:top w:val="none" w:sz="0" w:space="0" w:color="auto"/>
        <w:left w:val="none" w:sz="0" w:space="0" w:color="auto"/>
        <w:bottom w:val="none" w:sz="0" w:space="0" w:color="auto"/>
        <w:right w:val="none" w:sz="0" w:space="0" w:color="auto"/>
      </w:divBdr>
    </w:div>
    <w:div w:id="1822769856">
      <w:bodyDiv w:val="1"/>
      <w:marLeft w:val="0"/>
      <w:marRight w:val="0"/>
      <w:marTop w:val="0"/>
      <w:marBottom w:val="0"/>
      <w:divBdr>
        <w:top w:val="none" w:sz="0" w:space="0" w:color="auto"/>
        <w:left w:val="none" w:sz="0" w:space="0" w:color="auto"/>
        <w:bottom w:val="none" w:sz="0" w:space="0" w:color="auto"/>
        <w:right w:val="none" w:sz="0" w:space="0" w:color="auto"/>
      </w:divBdr>
    </w:div>
    <w:div w:id="1822847347">
      <w:bodyDiv w:val="1"/>
      <w:marLeft w:val="0"/>
      <w:marRight w:val="0"/>
      <w:marTop w:val="0"/>
      <w:marBottom w:val="0"/>
      <w:divBdr>
        <w:top w:val="none" w:sz="0" w:space="0" w:color="auto"/>
        <w:left w:val="none" w:sz="0" w:space="0" w:color="auto"/>
        <w:bottom w:val="none" w:sz="0" w:space="0" w:color="auto"/>
        <w:right w:val="none" w:sz="0" w:space="0" w:color="auto"/>
      </w:divBdr>
    </w:div>
    <w:div w:id="1822884952">
      <w:bodyDiv w:val="1"/>
      <w:marLeft w:val="0"/>
      <w:marRight w:val="0"/>
      <w:marTop w:val="0"/>
      <w:marBottom w:val="0"/>
      <w:divBdr>
        <w:top w:val="none" w:sz="0" w:space="0" w:color="auto"/>
        <w:left w:val="none" w:sz="0" w:space="0" w:color="auto"/>
        <w:bottom w:val="none" w:sz="0" w:space="0" w:color="auto"/>
        <w:right w:val="none" w:sz="0" w:space="0" w:color="auto"/>
      </w:divBdr>
    </w:div>
    <w:div w:id="1823086444">
      <w:bodyDiv w:val="1"/>
      <w:marLeft w:val="0"/>
      <w:marRight w:val="0"/>
      <w:marTop w:val="0"/>
      <w:marBottom w:val="0"/>
      <w:divBdr>
        <w:top w:val="none" w:sz="0" w:space="0" w:color="auto"/>
        <w:left w:val="none" w:sz="0" w:space="0" w:color="auto"/>
        <w:bottom w:val="none" w:sz="0" w:space="0" w:color="auto"/>
        <w:right w:val="none" w:sz="0" w:space="0" w:color="auto"/>
      </w:divBdr>
    </w:div>
    <w:div w:id="1823619395">
      <w:bodyDiv w:val="1"/>
      <w:marLeft w:val="0"/>
      <w:marRight w:val="0"/>
      <w:marTop w:val="0"/>
      <w:marBottom w:val="0"/>
      <w:divBdr>
        <w:top w:val="none" w:sz="0" w:space="0" w:color="auto"/>
        <w:left w:val="none" w:sz="0" w:space="0" w:color="auto"/>
        <w:bottom w:val="none" w:sz="0" w:space="0" w:color="auto"/>
        <w:right w:val="none" w:sz="0" w:space="0" w:color="auto"/>
      </w:divBdr>
    </w:div>
    <w:div w:id="1823768204">
      <w:bodyDiv w:val="1"/>
      <w:marLeft w:val="0"/>
      <w:marRight w:val="0"/>
      <w:marTop w:val="0"/>
      <w:marBottom w:val="0"/>
      <w:divBdr>
        <w:top w:val="none" w:sz="0" w:space="0" w:color="auto"/>
        <w:left w:val="none" w:sz="0" w:space="0" w:color="auto"/>
        <w:bottom w:val="none" w:sz="0" w:space="0" w:color="auto"/>
        <w:right w:val="none" w:sz="0" w:space="0" w:color="auto"/>
      </w:divBdr>
    </w:div>
    <w:div w:id="1823811396">
      <w:bodyDiv w:val="1"/>
      <w:marLeft w:val="0"/>
      <w:marRight w:val="0"/>
      <w:marTop w:val="0"/>
      <w:marBottom w:val="0"/>
      <w:divBdr>
        <w:top w:val="none" w:sz="0" w:space="0" w:color="auto"/>
        <w:left w:val="none" w:sz="0" w:space="0" w:color="auto"/>
        <w:bottom w:val="none" w:sz="0" w:space="0" w:color="auto"/>
        <w:right w:val="none" w:sz="0" w:space="0" w:color="auto"/>
      </w:divBdr>
    </w:div>
    <w:div w:id="1823932978">
      <w:bodyDiv w:val="1"/>
      <w:marLeft w:val="0"/>
      <w:marRight w:val="0"/>
      <w:marTop w:val="0"/>
      <w:marBottom w:val="0"/>
      <w:divBdr>
        <w:top w:val="none" w:sz="0" w:space="0" w:color="auto"/>
        <w:left w:val="none" w:sz="0" w:space="0" w:color="auto"/>
        <w:bottom w:val="none" w:sz="0" w:space="0" w:color="auto"/>
        <w:right w:val="none" w:sz="0" w:space="0" w:color="auto"/>
      </w:divBdr>
    </w:div>
    <w:div w:id="1824006432">
      <w:bodyDiv w:val="1"/>
      <w:marLeft w:val="0"/>
      <w:marRight w:val="0"/>
      <w:marTop w:val="0"/>
      <w:marBottom w:val="0"/>
      <w:divBdr>
        <w:top w:val="none" w:sz="0" w:space="0" w:color="auto"/>
        <w:left w:val="none" w:sz="0" w:space="0" w:color="auto"/>
        <w:bottom w:val="none" w:sz="0" w:space="0" w:color="auto"/>
        <w:right w:val="none" w:sz="0" w:space="0" w:color="auto"/>
      </w:divBdr>
    </w:div>
    <w:div w:id="1824198484">
      <w:bodyDiv w:val="1"/>
      <w:marLeft w:val="0"/>
      <w:marRight w:val="0"/>
      <w:marTop w:val="0"/>
      <w:marBottom w:val="0"/>
      <w:divBdr>
        <w:top w:val="none" w:sz="0" w:space="0" w:color="auto"/>
        <w:left w:val="none" w:sz="0" w:space="0" w:color="auto"/>
        <w:bottom w:val="none" w:sz="0" w:space="0" w:color="auto"/>
        <w:right w:val="none" w:sz="0" w:space="0" w:color="auto"/>
      </w:divBdr>
    </w:div>
    <w:div w:id="1824735701">
      <w:bodyDiv w:val="1"/>
      <w:marLeft w:val="0"/>
      <w:marRight w:val="0"/>
      <w:marTop w:val="0"/>
      <w:marBottom w:val="0"/>
      <w:divBdr>
        <w:top w:val="none" w:sz="0" w:space="0" w:color="auto"/>
        <w:left w:val="none" w:sz="0" w:space="0" w:color="auto"/>
        <w:bottom w:val="none" w:sz="0" w:space="0" w:color="auto"/>
        <w:right w:val="none" w:sz="0" w:space="0" w:color="auto"/>
      </w:divBdr>
    </w:div>
    <w:div w:id="1824736454">
      <w:bodyDiv w:val="1"/>
      <w:marLeft w:val="0"/>
      <w:marRight w:val="0"/>
      <w:marTop w:val="0"/>
      <w:marBottom w:val="0"/>
      <w:divBdr>
        <w:top w:val="none" w:sz="0" w:space="0" w:color="auto"/>
        <w:left w:val="none" w:sz="0" w:space="0" w:color="auto"/>
        <w:bottom w:val="none" w:sz="0" w:space="0" w:color="auto"/>
        <w:right w:val="none" w:sz="0" w:space="0" w:color="auto"/>
      </w:divBdr>
    </w:div>
    <w:div w:id="1824851988">
      <w:bodyDiv w:val="1"/>
      <w:marLeft w:val="0"/>
      <w:marRight w:val="0"/>
      <w:marTop w:val="0"/>
      <w:marBottom w:val="0"/>
      <w:divBdr>
        <w:top w:val="none" w:sz="0" w:space="0" w:color="auto"/>
        <w:left w:val="none" w:sz="0" w:space="0" w:color="auto"/>
        <w:bottom w:val="none" w:sz="0" w:space="0" w:color="auto"/>
        <w:right w:val="none" w:sz="0" w:space="0" w:color="auto"/>
      </w:divBdr>
    </w:div>
    <w:div w:id="1825119891">
      <w:bodyDiv w:val="1"/>
      <w:marLeft w:val="0"/>
      <w:marRight w:val="0"/>
      <w:marTop w:val="0"/>
      <w:marBottom w:val="0"/>
      <w:divBdr>
        <w:top w:val="none" w:sz="0" w:space="0" w:color="auto"/>
        <w:left w:val="none" w:sz="0" w:space="0" w:color="auto"/>
        <w:bottom w:val="none" w:sz="0" w:space="0" w:color="auto"/>
        <w:right w:val="none" w:sz="0" w:space="0" w:color="auto"/>
      </w:divBdr>
    </w:div>
    <w:div w:id="1825121109">
      <w:bodyDiv w:val="1"/>
      <w:marLeft w:val="0"/>
      <w:marRight w:val="0"/>
      <w:marTop w:val="0"/>
      <w:marBottom w:val="0"/>
      <w:divBdr>
        <w:top w:val="none" w:sz="0" w:space="0" w:color="auto"/>
        <w:left w:val="none" w:sz="0" w:space="0" w:color="auto"/>
        <w:bottom w:val="none" w:sz="0" w:space="0" w:color="auto"/>
        <w:right w:val="none" w:sz="0" w:space="0" w:color="auto"/>
      </w:divBdr>
    </w:div>
    <w:div w:id="1825123788">
      <w:bodyDiv w:val="1"/>
      <w:marLeft w:val="0"/>
      <w:marRight w:val="0"/>
      <w:marTop w:val="0"/>
      <w:marBottom w:val="0"/>
      <w:divBdr>
        <w:top w:val="none" w:sz="0" w:space="0" w:color="auto"/>
        <w:left w:val="none" w:sz="0" w:space="0" w:color="auto"/>
        <w:bottom w:val="none" w:sz="0" w:space="0" w:color="auto"/>
        <w:right w:val="none" w:sz="0" w:space="0" w:color="auto"/>
      </w:divBdr>
    </w:div>
    <w:div w:id="1825314655">
      <w:bodyDiv w:val="1"/>
      <w:marLeft w:val="0"/>
      <w:marRight w:val="0"/>
      <w:marTop w:val="0"/>
      <w:marBottom w:val="0"/>
      <w:divBdr>
        <w:top w:val="none" w:sz="0" w:space="0" w:color="auto"/>
        <w:left w:val="none" w:sz="0" w:space="0" w:color="auto"/>
        <w:bottom w:val="none" w:sz="0" w:space="0" w:color="auto"/>
        <w:right w:val="none" w:sz="0" w:space="0" w:color="auto"/>
      </w:divBdr>
    </w:div>
    <w:div w:id="1825318255">
      <w:bodyDiv w:val="1"/>
      <w:marLeft w:val="0"/>
      <w:marRight w:val="0"/>
      <w:marTop w:val="0"/>
      <w:marBottom w:val="0"/>
      <w:divBdr>
        <w:top w:val="none" w:sz="0" w:space="0" w:color="auto"/>
        <w:left w:val="none" w:sz="0" w:space="0" w:color="auto"/>
        <w:bottom w:val="none" w:sz="0" w:space="0" w:color="auto"/>
        <w:right w:val="none" w:sz="0" w:space="0" w:color="auto"/>
      </w:divBdr>
    </w:div>
    <w:div w:id="1825469987">
      <w:bodyDiv w:val="1"/>
      <w:marLeft w:val="0"/>
      <w:marRight w:val="0"/>
      <w:marTop w:val="0"/>
      <w:marBottom w:val="0"/>
      <w:divBdr>
        <w:top w:val="none" w:sz="0" w:space="0" w:color="auto"/>
        <w:left w:val="none" w:sz="0" w:space="0" w:color="auto"/>
        <w:bottom w:val="none" w:sz="0" w:space="0" w:color="auto"/>
        <w:right w:val="none" w:sz="0" w:space="0" w:color="auto"/>
      </w:divBdr>
    </w:div>
    <w:div w:id="1825660612">
      <w:bodyDiv w:val="1"/>
      <w:marLeft w:val="0"/>
      <w:marRight w:val="0"/>
      <w:marTop w:val="0"/>
      <w:marBottom w:val="0"/>
      <w:divBdr>
        <w:top w:val="none" w:sz="0" w:space="0" w:color="auto"/>
        <w:left w:val="none" w:sz="0" w:space="0" w:color="auto"/>
        <w:bottom w:val="none" w:sz="0" w:space="0" w:color="auto"/>
        <w:right w:val="none" w:sz="0" w:space="0" w:color="auto"/>
      </w:divBdr>
    </w:div>
    <w:div w:id="1825730984">
      <w:bodyDiv w:val="1"/>
      <w:marLeft w:val="0"/>
      <w:marRight w:val="0"/>
      <w:marTop w:val="0"/>
      <w:marBottom w:val="0"/>
      <w:divBdr>
        <w:top w:val="none" w:sz="0" w:space="0" w:color="auto"/>
        <w:left w:val="none" w:sz="0" w:space="0" w:color="auto"/>
        <w:bottom w:val="none" w:sz="0" w:space="0" w:color="auto"/>
        <w:right w:val="none" w:sz="0" w:space="0" w:color="auto"/>
      </w:divBdr>
    </w:div>
    <w:div w:id="1825734444">
      <w:bodyDiv w:val="1"/>
      <w:marLeft w:val="0"/>
      <w:marRight w:val="0"/>
      <w:marTop w:val="0"/>
      <w:marBottom w:val="0"/>
      <w:divBdr>
        <w:top w:val="none" w:sz="0" w:space="0" w:color="auto"/>
        <w:left w:val="none" w:sz="0" w:space="0" w:color="auto"/>
        <w:bottom w:val="none" w:sz="0" w:space="0" w:color="auto"/>
        <w:right w:val="none" w:sz="0" w:space="0" w:color="auto"/>
      </w:divBdr>
    </w:div>
    <w:div w:id="1825898789">
      <w:bodyDiv w:val="1"/>
      <w:marLeft w:val="0"/>
      <w:marRight w:val="0"/>
      <w:marTop w:val="0"/>
      <w:marBottom w:val="0"/>
      <w:divBdr>
        <w:top w:val="none" w:sz="0" w:space="0" w:color="auto"/>
        <w:left w:val="none" w:sz="0" w:space="0" w:color="auto"/>
        <w:bottom w:val="none" w:sz="0" w:space="0" w:color="auto"/>
        <w:right w:val="none" w:sz="0" w:space="0" w:color="auto"/>
      </w:divBdr>
    </w:div>
    <w:div w:id="1825927288">
      <w:bodyDiv w:val="1"/>
      <w:marLeft w:val="0"/>
      <w:marRight w:val="0"/>
      <w:marTop w:val="0"/>
      <w:marBottom w:val="0"/>
      <w:divBdr>
        <w:top w:val="none" w:sz="0" w:space="0" w:color="auto"/>
        <w:left w:val="none" w:sz="0" w:space="0" w:color="auto"/>
        <w:bottom w:val="none" w:sz="0" w:space="0" w:color="auto"/>
        <w:right w:val="none" w:sz="0" w:space="0" w:color="auto"/>
      </w:divBdr>
    </w:div>
    <w:div w:id="1826122444">
      <w:bodyDiv w:val="1"/>
      <w:marLeft w:val="0"/>
      <w:marRight w:val="0"/>
      <w:marTop w:val="0"/>
      <w:marBottom w:val="0"/>
      <w:divBdr>
        <w:top w:val="none" w:sz="0" w:space="0" w:color="auto"/>
        <w:left w:val="none" w:sz="0" w:space="0" w:color="auto"/>
        <w:bottom w:val="none" w:sz="0" w:space="0" w:color="auto"/>
        <w:right w:val="none" w:sz="0" w:space="0" w:color="auto"/>
      </w:divBdr>
    </w:div>
    <w:div w:id="1826164691">
      <w:bodyDiv w:val="1"/>
      <w:marLeft w:val="0"/>
      <w:marRight w:val="0"/>
      <w:marTop w:val="0"/>
      <w:marBottom w:val="0"/>
      <w:divBdr>
        <w:top w:val="none" w:sz="0" w:space="0" w:color="auto"/>
        <w:left w:val="none" w:sz="0" w:space="0" w:color="auto"/>
        <w:bottom w:val="none" w:sz="0" w:space="0" w:color="auto"/>
        <w:right w:val="none" w:sz="0" w:space="0" w:color="auto"/>
      </w:divBdr>
    </w:div>
    <w:div w:id="1826357627">
      <w:bodyDiv w:val="1"/>
      <w:marLeft w:val="0"/>
      <w:marRight w:val="0"/>
      <w:marTop w:val="0"/>
      <w:marBottom w:val="0"/>
      <w:divBdr>
        <w:top w:val="none" w:sz="0" w:space="0" w:color="auto"/>
        <w:left w:val="none" w:sz="0" w:space="0" w:color="auto"/>
        <w:bottom w:val="none" w:sz="0" w:space="0" w:color="auto"/>
        <w:right w:val="none" w:sz="0" w:space="0" w:color="auto"/>
      </w:divBdr>
    </w:div>
    <w:div w:id="1826583848">
      <w:bodyDiv w:val="1"/>
      <w:marLeft w:val="0"/>
      <w:marRight w:val="0"/>
      <w:marTop w:val="0"/>
      <w:marBottom w:val="0"/>
      <w:divBdr>
        <w:top w:val="none" w:sz="0" w:space="0" w:color="auto"/>
        <w:left w:val="none" w:sz="0" w:space="0" w:color="auto"/>
        <w:bottom w:val="none" w:sz="0" w:space="0" w:color="auto"/>
        <w:right w:val="none" w:sz="0" w:space="0" w:color="auto"/>
      </w:divBdr>
    </w:div>
    <w:div w:id="1826698692">
      <w:bodyDiv w:val="1"/>
      <w:marLeft w:val="0"/>
      <w:marRight w:val="0"/>
      <w:marTop w:val="0"/>
      <w:marBottom w:val="0"/>
      <w:divBdr>
        <w:top w:val="none" w:sz="0" w:space="0" w:color="auto"/>
        <w:left w:val="none" w:sz="0" w:space="0" w:color="auto"/>
        <w:bottom w:val="none" w:sz="0" w:space="0" w:color="auto"/>
        <w:right w:val="none" w:sz="0" w:space="0" w:color="auto"/>
      </w:divBdr>
    </w:div>
    <w:div w:id="1826779878">
      <w:bodyDiv w:val="1"/>
      <w:marLeft w:val="0"/>
      <w:marRight w:val="0"/>
      <w:marTop w:val="0"/>
      <w:marBottom w:val="0"/>
      <w:divBdr>
        <w:top w:val="none" w:sz="0" w:space="0" w:color="auto"/>
        <w:left w:val="none" w:sz="0" w:space="0" w:color="auto"/>
        <w:bottom w:val="none" w:sz="0" w:space="0" w:color="auto"/>
        <w:right w:val="none" w:sz="0" w:space="0" w:color="auto"/>
      </w:divBdr>
    </w:div>
    <w:div w:id="1827357159">
      <w:bodyDiv w:val="1"/>
      <w:marLeft w:val="0"/>
      <w:marRight w:val="0"/>
      <w:marTop w:val="0"/>
      <w:marBottom w:val="0"/>
      <w:divBdr>
        <w:top w:val="none" w:sz="0" w:space="0" w:color="auto"/>
        <w:left w:val="none" w:sz="0" w:space="0" w:color="auto"/>
        <w:bottom w:val="none" w:sz="0" w:space="0" w:color="auto"/>
        <w:right w:val="none" w:sz="0" w:space="0" w:color="auto"/>
      </w:divBdr>
    </w:div>
    <w:div w:id="1827428462">
      <w:bodyDiv w:val="1"/>
      <w:marLeft w:val="0"/>
      <w:marRight w:val="0"/>
      <w:marTop w:val="0"/>
      <w:marBottom w:val="0"/>
      <w:divBdr>
        <w:top w:val="none" w:sz="0" w:space="0" w:color="auto"/>
        <w:left w:val="none" w:sz="0" w:space="0" w:color="auto"/>
        <w:bottom w:val="none" w:sz="0" w:space="0" w:color="auto"/>
        <w:right w:val="none" w:sz="0" w:space="0" w:color="auto"/>
      </w:divBdr>
    </w:div>
    <w:div w:id="1827894945">
      <w:bodyDiv w:val="1"/>
      <w:marLeft w:val="0"/>
      <w:marRight w:val="0"/>
      <w:marTop w:val="0"/>
      <w:marBottom w:val="0"/>
      <w:divBdr>
        <w:top w:val="none" w:sz="0" w:space="0" w:color="auto"/>
        <w:left w:val="none" w:sz="0" w:space="0" w:color="auto"/>
        <w:bottom w:val="none" w:sz="0" w:space="0" w:color="auto"/>
        <w:right w:val="none" w:sz="0" w:space="0" w:color="auto"/>
      </w:divBdr>
    </w:div>
    <w:div w:id="1827933259">
      <w:bodyDiv w:val="1"/>
      <w:marLeft w:val="0"/>
      <w:marRight w:val="0"/>
      <w:marTop w:val="0"/>
      <w:marBottom w:val="0"/>
      <w:divBdr>
        <w:top w:val="none" w:sz="0" w:space="0" w:color="auto"/>
        <w:left w:val="none" w:sz="0" w:space="0" w:color="auto"/>
        <w:bottom w:val="none" w:sz="0" w:space="0" w:color="auto"/>
        <w:right w:val="none" w:sz="0" w:space="0" w:color="auto"/>
      </w:divBdr>
    </w:div>
    <w:div w:id="1827940964">
      <w:bodyDiv w:val="1"/>
      <w:marLeft w:val="0"/>
      <w:marRight w:val="0"/>
      <w:marTop w:val="0"/>
      <w:marBottom w:val="0"/>
      <w:divBdr>
        <w:top w:val="none" w:sz="0" w:space="0" w:color="auto"/>
        <w:left w:val="none" w:sz="0" w:space="0" w:color="auto"/>
        <w:bottom w:val="none" w:sz="0" w:space="0" w:color="auto"/>
        <w:right w:val="none" w:sz="0" w:space="0" w:color="auto"/>
      </w:divBdr>
    </w:div>
    <w:div w:id="1828014581">
      <w:bodyDiv w:val="1"/>
      <w:marLeft w:val="0"/>
      <w:marRight w:val="0"/>
      <w:marTop w:val="0"/>
      <w:marBottom w:val="0"/>
      <w:divBdr>
        <w:top w:val="none" w:sz="0" w:space="0" w:color="auto"/>
        <w:left w:val="none" w:sz="0" w:space="0" w:color="auto"/>
        <w:bottom w:val="none" w:sz="0" w:space="0" w:color="auto"/>
        <w:right w:val="none" w:sz="0" w:space="0" w:color="auto"/>
      </w:divBdr>
    </w:div>
    <w:div w:id="1828089424">
      <w:bodyDiv w:val="1"/>
      <w:marLeft w:val="0"/>
      <w:marRight w:val="0"/>
      <w:marTop w:val="0"/>
      <w:marBottom w:val="0"/>
      <w:divBdr>
        <w:top w:val="none" w:sz="0" w:space="0" w:color="auto"/>
        <w:left w:val="none" w:sz="0" w:space="0" w:color="auto"/>
        <w:bottom w:val="none" w:sz="0" w:space="0" w:color="auto"/>
        <w:right w:val="none" w:sz="0" w:space="0" w:color="auto"/>
      </w:divBdr>
    </w:div>
    <w:div w:id="1828132069">
      <w:bodyDiv w:val="1"/>
      <w:marLeft w:val="0"/>
      <w:marRight w:val="0"/>
      <w:marTop w:val="0"/>
      <w:marBottom w:val="0"/>
      <w:divBdr>
        <w:top w:val="none" w:sz="0" w:space="0" w:color="auto"/>
        <w:left w:val="none" w:sz="0" w:space="0" w:color="auto"/>
        <w:bottom w:val="none" w:sz="0" w:space="0" w:color="auto"/>
        <w:right w:val="none" w:sz="0" w:space="0" w:color="auto"/>
      </w:divBdr>
    </w:div>
    <w:div w:id="1828202065">
      <w:bodyDiv w:val="1"/>
      <w:marLeft w:val="0"/>
      <w:marRight w:val="0"/>
      <w:marTop w:val="0"/>
      <w:marBottom w:val="0"/>
      <w:divBdr>
        <w:top w:val="none" w:sz="0" w:space="0" w:color="auto"/>
        <w:left w:val="none" w:sz="0" w:space="0" w:color="auto"/>
        <w:bottom w:val="none" w:sz="0" w:space="0" w:color="auto"/>
        <w:right w:val="none" w:sz="0" w:space="0" w:color="auto"/>
      </w:divBdr>
    </w:div>
    <w:div w:id="1828355015">
      <w:bodyDiv w:val="1"/>
      <w:marLeft w:val="0"/>
      <w:marRight w:val="0"/>
      <w:marTop w:val="0"/>
      <w:marBottom w:val="0"/>
      <w:divBdr>
        <w:top w:val="none" w:sz="0" w:space="0" w:color="auto"/>
        <w:left w:val="none" w:sz="0" w:space="0" w:color="auto"/>
        <w:bottom w:val="none" w:sz="0" w:space="0" w:color="auto"/>
        <w:right w:val="none" w:sz="0" w:space="0" w:color="auto"/>
      </w:divBdr>
    </w:div>
    <w:div w:id="1828470003">
      <w:bodyDiv w:val="1"/>
      <w:marLeft w:val="0"/>
      <w:marRight w:val="0"/>
      <w:marTop w:val="0"/>
      <w:marBottom w:val="0"/>
      <w:divBdr>
        <w:top w:val="none" w:sz="0" w:space="0" w:color="auto"/>
        <w:left w:val="none" w:sz="0" w:space="0" w:color="auto"/>
        <w:bottom w:val="none" w:sz="0" w:space="0" w:color="auto"/>
        <w:right w:val="none" w:sz="0" w:space="0" w:color="auto"/>
      </w:divBdr>
    </w:div>
    <w:div w:id="1828672029">
      <w:bodyDiv w:val="1"/>
      <w:marLeft w:val="0"/>
      <w:marRight w:val="0"/>
      <w:marTop w:val="0"/>
      <w:marBottom w:val="0"/>
      <w:divBdr>
        <w:top w:val="none" w:sz="0" w:space="0" w:color="auto"/>
        <w:left w:val="none" w:sz="0" w:space="0" w:color="auto"/>
        <w:bottom w:val="none" w:sz="0" w:space="0" w:color="auto"/>
        <w:right w:val="none" w:sz="0" w:space="0" w:color="auto"/>
      </w:divBdr>
    </w:div>
    <w:div w:id="1828672444">
      <w:bodyDiv w:val="1"/>
      <w:marLeft w:val="0"/>
      <w:marRight w:val="0"/>
      <w:marTop w:val="0"/>
      <w:marBottom w:val="0"/>
      <w:divBdr>
        <w:top w:val="none" w:sz="0" w:space="0" w:color="auto"/>
        <w:left w:val="none" w:sz="0" w:space="0" w:color="auto"/>
        <w:bottom w:val="none" w:sz="0" w:space="0" w:color="auto"/>
        <w:right w:val="none" w:sz="0" w:space="0" w:color="auto"/>
      </w:divBdr>
    </w:div>
    <w:div w:id="1828937958">
      <w:bodyDiv w:val="1"/>
      <w:marLeft w:val="0"/>
      <w:marRight w:val="0"/>
      <w:marTop w:val="0"/>
      <w:marBottom w:val="0"/>
      <w:divBdr>
        <w:top w:val="none" w:sz="0" w:space="0" w:color="auto"/>
        <w:left w:val="none" w:sz="0" w:space="0" w:color="auto"/>
        <w:bottom w:val="none" w:sz="0" w:space="0" w:color="auto"/>
        <w:right w:val="none" w:sz="0" w:space="0" w:color="auto"/>
      </w:divBdr>
    </w:div>
    <w:div w:id="1829050150">
      <w:bodyDiv w:val="1"/>
      <w:marLeft w:val="0"/>
      <w:marRight w:val="0"/>
      <w:marTop w:val="0"/>
      <w:marBottom w:val="0"/>
      <w:divBdr>
        <w:top w:val="none" w:sz="0" w:space="0" w:color="auto"/>
        <w:left w:val="none" w:sz="0" w:space="0" w:color="auto"/>
        <w:bottom w:val="none" w:sz="0" w:space="0" w:color="auto"/>
        <w:right w:val="none" w:sz="0" w:space="0" w:color="auto"/>
      </w:divBdr>
    </w:div>
    <w:div w:id="1829201314">
      <w:bodyDiv w:val="1"/>
      <w:marLeft w:val="0"/>
      <w:marRight w:val="0"/>
      <w:marTop w:val="0"/>
      <w:marBottom w:val="0"/>
      <w:divBdr>
        <w:top w:val="none" w:sz="0" w:space="0" w:color="auto"/>
        <w:left w:val="none" w:sz="0" w:space="0" w:color="auto"/>
        <w:bottom w:val="none" w:sz="0" w:space="0" w:color="auto"/>
        <w:right w:val="none" w:sz="0" w:space="0" w:color="auto"/>
      </w:divBdr>
    </w:div>
    <w:div w:id="1829441947">
      <w:bodyDiv w:val="1"/>
      <w:marLeft w:val="0"/>
      <w:marRight w:val="0"/>
      <w:marTop w:val="0"/>
      <w:marBottom w:val="0"/>
      <w:divBdr>
        <w:top w:val="none" w:sz="0" w:space="0" w:color="auto"/>
        <w:left w:val="none" w:sz="0" w:space="0" w:color="auto"/>
        <w:bottom w:val="none" w:sz="0" w:space="0" w:color="auto"/>
        <w:right w:val="none" w:sz="0" w:space="0" w:color="auto"/>
      </w:divBdr>
    </w:div>
    <w:div w:id="1829590964">
      <w:bodyDiv w:val="1"/>
      <w:marLeft w:val="0"/>
      <w:marRight w:val="0"/>
      <w:marTop w:val="0"/>
      <w:marBottom w:val="0"/>
      <w:divBdr>
        <w:top w:val="none" w:sz="0" w:space="0" w:color="auto"/>
        <w:left w:val="none" w:sz="0" w:space="0" w:color="auto"/>
        <w:bottom w:val="none" w:sz="0" w:space="0" w:color="auto"/>
        <w:right w:val="none" w:sz="0" w:space="0" w:color="auto"/>
      </w:divBdr>
    </w:div>
    <w:div w:id="1829664944">
      <w:bodyDiv w:val="1"/>
      <w:marLeft w:val="0"/>
      <w:marRight w:val="0"/>
      <w:marTop w:val="0"/>
      <w:marBottom w:val="0"/>
      <w:divBdr>
        <w:top w:val="none" w:sz="0" w:space="0" w:color="auto"/>
        <w:left w:val="none" w:sz="0" w:space="0" w:color="auto"/>
        <w:bottom w:val="none" w:sz="0" w:space="0" w:color="auto"/>
        <w:right w:val="none" w:sz="0" w:space="0" w:color="auto"/>
      </w:divBdr>
    </w:div>
    <w:div w:id="1830099754">
      <w:bodyDiv w:val="1"/>
      <w:marLeft w:val="0"/>
      <w:marRight w:val="0"/>
      <w:marTop w:val="0"/>
      <w:marBottom w:val="0"/>
      <w:divBdr>
        <w:top w:val="none" w:sz="0" w:space="0" w:color="auto"/>
        <w:left w:val="none" w:sz="0" w:space="0" w:color="auto"/>
        <w:bottom w:val="none" w:sz="0" w:space="0" w:color="auto"/>
        <w:right w:val="none" w:sz="0" w:space="0" w:color="auto"/>
      </w:divBdr>
    </w:div>
    <w:div w:id="1830124267">
      <w:bodyDiv w:val="1"/>
      <w:marLeft w:val="0"/>
      <w:marRight w:val="0"/>
      <w:marTop w:val="0"/>
      <w:marBottom w:val="0"/>
      <w:divBdr>
        <w:top w:val="none" w:sz="0" w:space="0" w:color="auto"/>
        <w:left w:val="none" w:sz="0" w:space="0" w:color="auto"/>
        <w:bottom w:val="none" w:sz="0" w:space="0" w:color="auto"/>
        <w:right w:val="none" w:sz="0" w:space="0" w:color="auto"/>
      </w:divBdr>
    </w:div>
    <w:div w:id="1830292318">
      <w:bodyDiv w:val="1"/>
      <w:marLeft w:val="0"/>
      <w:marRight w:val="0"/>
      <w:marTop w:val="0"/>
      <w:marBottom w:val="0"/>
      <w:divBdr>
        <w:top w:val="none" w:sz="0" w:space="0" w:color="auto"/>
        <w:left w:val="none" w:sz="0" w:space="0" w:color="auto"/>
        <w:bottom w:val="none" w:sz="0" w:space="0" w:color="auto"/>
        <w:right w:val="none" w:sz="0" w:space="0" w:color="auto"/>
      </w:divBdr>
    </w:div>
    <w:div w:id="1830294411">
      <w:bodyDiv w:val="1"/>
      <w:marLeft w:val="0"/>
      <w:marRight w:val="0"/>
      <w:marTop w:val="0"/>
      <w:marBottom w:val="0"/>
      <w:divBdr>
        <w:top w:val="none" w:sz="0" w:space="0" w:color="auto"/>
        <w:left w:val="none" w:sz="0" w:space="0" w:color="auto"/>
        <w:bottom w:val="none" w:sz="0" w:space="0" w:color="auto"/>
        <w:right w:val="none" w:sz="0" w:space="0" w:color="auto"/>
      </w:divBdr>
    </w:div>
    <w:div w:id="1830438763">
      <w:bodyDiv w:val="1"/>
      <w:marLeft w:val="0"/>
      <w:marRight w:val="0"/>
      <w:marTop w:val="0"/>
      <w:marBottom w:val="0"/>
      <w:divBdr>
        <w:top w:val="none" w:sz="0" w:space="0" w:color="auto"/>
        <w:left w:val="none" w:sz="0" w:space="0" w:color="auto"/>
        <w:bottom w:val="none" w:sz="0" w:space="0" w:color="auto"/>
        <w:right w:val="none" w:sz="0" w:space="0" w:color="auto"/>
      </w:divBdr>
    </w:div>
    <w:div w:id="1830634207">
      <w:bodyDiv w:val="1"/>
      <w:marLeft w:val="0"/>
      <w:marRight w:val="0"/>
      <w:marTop w:val="0"/>
      <w:marBottom w:val="0"/>
      <w:divBdr>
        <w:top w:val="none" w:sz="0" w:space="0" w:color="auto"/>
        <w:left w:val="none" w:sz="0" w:space="0" w:color="auto"/>
        <w:bottom w:val="none" w:sz="0" w:space="0" w:color="auto"/>
        <w:right w:val="none" w:sz="0" w:space="0" w:color="auto"/>
      </w:divBdr>
    </w:div>
    <w:div w:id="1830634497">
      <w:bodyDiv w:val="1"/>
      <w:marLeft w:val="0"/>
      <w:marRight w:val="0"/>
      <w:marTop w:val="0"/>
      <w:marBottom w:val="0"/>
      <w:divBdr>
        <w:top w:val="none" w:sz="0" w:space="0" w:color="auto"/>
        <w:left w:val="none" w:sz="0" w:space="0" w:color="auto"/>
        <w:bottom w:val="none" w:sz="0" w:space="0" w:color="auto"/>
        <w:right w:val="none" w:sz="0" w:space="0" w:color="auto"/>
      </w:divBdr>
    </w:div>
    <w:div w:id="1830637678">
      <w:bodyDiv w:val="1"/>
      <w:marLeft w:val="0"/>
      <w:marRight w:val="0"/>
      <w:marTop w:val="0"/>
      <w:marBottom w:val="0"/>
      <w:divBdr>
        <w:top w:val="none" w:sz="0" w:space="0" w:color="auto"/>
        <w:left w:val="none" w:sz="0" w:space="0" w:color="auto"/>
        <w:bottom w:val="none" w:sz="0" w:space="0" w:color="auto"/>
        <w:right w:val="none" w:sz="0" w:space="0" w:color="auto"/>
      </w:divBdr>
    </w:div>
    <w:div w:id="1830779727">
      <w:bodyDiv w:val="1"/>
      <w:marLeft w:val="0"/>
      <w:marRight w:val="0"/>
      <w:marTop w:val="0"/>
      <w:marBottom w:val="0"/>
      <w:divBdr>
        <w:top w:val="none" w:sz="0" w:space="0" w:color="auto"/>
        <w:left w:val="none" w:sz="0" w:space="0" w:color="auto"/>
        <w:bottom w:val="none" w:sz="0" w:space="0" w:color="auto"/>
        <w:right w:val="none" w:sz="0" w:space="0" w:color="auto"/>
      </w:divBdr>
    </w:div>
    <w:div w:id="1830905150">
      <w:bodyDiv w:val="1"/>
      <w:marLeft w:val="0"/>
      <w:marRight w:val="0"/>
      <w:marTop w:val="0"/>
      <w:marBottom w:val="0"/>
      <w:divBdr>
        <w:top w:val="none" w:sz="0" w:space="0" w:color="auto"/>
        <w:left w:val="none" w:sz="0" w:space="0" w:color="auto"/>
        <w:bottom w:val="none" w:sz="0" w:space="0" w:color="auto"/>
        <w:right w:val="none" w:sz="0" w:space="0" w:color="auto"/>
      </w:divBdr>
    </w:div>
    <w:div w:id="1830949043">
      <w:bodyDiv w:val="1"/>
      <w:marLeft w:val="0"/>
      <w:marRight w:val="0"/>
      <w:marTop w:val="0"/>
      <w:marBottom w:val="0"/>
      <w:divBdr>
        <w:top w:val="none" w:sz="0" w:space="0" w:color="auto"/>
        <w:left w:val="none" w:sz="0" w:space="0" w:color="auto"/>
        <w:bottom w:val="none" w:sz="0" w:space="0" w:color="auto"/>
        <w:right w:val="none" w:sz="0" w:space="0" w:color="auto"/>
      </w:divBdr>
    </w:div>
    <w:div w:id="1831291977">
      <w:bodyDiv w:val="1"/>
      <w:marLeft w:val="0"/>
      <w:marRight w:val="0"/>
      <w:marTop w:val="0"/>
      <w:marBottom w:val="0"/>
      <w:divBdr>
        <w:top w:val="none" w:sz="0" w:space="0" w:color="auto"/>
        <w:left w:val="none" w:sz="0" w:space="0" w:color="auto"/>
        <w:bottom w:val="none" w:sz="0" w:space="0" w:color="auto"/>
        <w:right w:val="none" w:sz="0" w:space="0" w:color="auto"/>
      </w:divBdr>
    </w:div>
    <w:div w:id="1831864253">
      <w:bodyDiv w:val="1"/>
      <w:marLeft w:val="0"/>
      <w:marRight w:val="0"/>
      <w:marTop w:val="0"/>
      <w:marBottom w:val="0"/>
      <w:divBdr>
        <w:top w:val="none" w:sz="0" w:space="0" w:color="auto"/>
        <w:left w:val="none" w:sz="0" w:space="0" w:color="auto"/>
        <w:bottom w:val="none" w:sz="0" w:space="0" w:color="auto"/>
        <w:right w:val="none" w:sz="0" w:space="0" w:color="auto"/>
      </w:divBdr>
    </w:div>
    <w:div w:id="1831872941">
      <w:bodyDiv w:val="1"/>
      <w:marLeft w:val="0"/>
      <w:marRight w:val="0"/>
      <w:marTop w:val="0"/>
      <w:marBottom w:val="0"/>
      <w:divBdr>
        <w:top w:val="none" w:sz="0" w:space="0" w:color="auto"/>
        <w:left w:val="none" w:sz="0" w:space="0" w:color="auto"/>
        <w:bottom w:val="none" w:sz="0" w:space="0" w:color="auto"/>
        <w:right w:val="none" w:sz="0" w:space="0" w:color="auto"/>
      </w:divBdr>
    </w:div>
    <w:div w:id="1832597777">
      <w:bodyDiv w:val="1"/>
      <w:marLeft w:val="0"/>
      <w:marRight w:val="0"/>
      <w:marTop w:val="0"/>
      <w:marBottom w:val="0"/>
      <w:divBdr>
        <w:top w:val="none" w:sz="0" w:space="0" w:color="auto"/>
        <w:left w:val="none" w:sz="0" w:space="0" w:color="auto"/>
        <w:bottom w:val="none" w:sz="0" w:space="0" w:color="auto"/>
        <w:right w:val="none" w:sz="0" w:space="0" w:color="auto"/>
      </w:divBdr>
    </w:div>
    <w:div w:id="1832600188">
      <w:bodyDiv w:val="1"/>
      <w:marLeft w:val="0"/>
      <w:marRight w:val="0"/>
      <w:marTop w:val="0"/>
      <w:marBottom w:val="0"/>
      <w:divBdr>
        <w:top w:val="none" w:sz="0" w:space="0" w:color="auto"/>
        <w:left w:val="none" w:sz="0" w:space="0" w:color="auto"/>
        <w:bottom w:val="none" w:sz="0" w:space="0" w:color="auto"/>
        <w:right w:val="none" w:sz="0" w:space="0" w:color="auto"/>
      </w:divBdr>
    </w:div>
    <w:div w:id="1832676004">
      <w:bodyDiv w:val="1"/>
      <w:marLeft w:val="0"/>
      <w:marRight w:val="0"/>
      <w:marTop w:val="0"/>
      <w:marBottom w:val="0"/>
      <w:divBdr>
        <w:top w:val="none" w:sz="0" w:space="0" w:color="auto"/>
        <w:left w:val="none" w:sz="0" w:space="0" w:color="auto"/>
        <w:bottom w:val="none" w:sz="0" w:space="0" w:color="auto"/>
        <w:right w:val="none" w:sz="0" w:space="0" w:color="auto"/>
      </w:divBdr>
    </w:div>
    <w:div w:id="1832746136">
      <w:bodyDiv w:val="1"/>
      <w:marLeft w:val="0"/>
      <w:marRight w:val="0"/>
      <w:marTop w:val="0"/>
      <w:marBottom w:val="0"/>
      <w:divBdr>
        <w:top w:val="none" w:sz="0" w:space="0" w:color="auto"/>
        <w:left w:val="none" w:sz="0" w:space="0" w:color="auto"/>
        <w:bottom w:val="none" w:sz="0" w:space="0" w:color="auto"/>
        <w:right w:val="none" w:sz="0" w:space="0" w:color="auto"/>
      </w:divBdr>
    </w:div>
    <w:div w:id="1832869924">
      <w:bodyDiv w:val="1"/>
      <w:marLeft w:val="0"/>
      <w:marRight w:val="0"/>
      <w:marTop w:val="0"/>
      <w:marBottom w:val="0"/>
      <w:divBdr>
        <w:top w:val="none" w:sz="0" w:space="0" w:color="auto"/>
        <w:left w:val="none" w:sz="0" w:space="0" w:color="auto"/>
        <w:bottom w:val="none" w:sz="0" w:space="0" w:color="auto"/>
        <w:right w:val="none" w:sz="0" w:space="0" w:color="auto"/>
      </w:divBdr>
    </w:div>
    <w:div w:id="1832915406">
      <w:bodyDiv w:val="1"/>
      <w:marLeft w:val="0"/>
      <w:marRight w:val="0"/>
      <w:marTop w:val="0"/>
      <w:marBottom w:val="0"/>
      <w:divBdr>
        <w:top w:val="none" w:sz="0" w:space="0" w:color="auto"/>
        <w:left w:val="none" w:sz="0" w:space="0" w:color="auto"/>
        <w:bottom w:val="none" w:sz="0" w:space="0" w:color="auto"/>
        <w:right w:val="none" w:sz="0" w:space="0" w:color="auto"/>
      </w:divBdr>
    </w:div>
    <w:div w:id="1832938936">
      <w:bodyDiv w:val="1"/>
      <w:marLeft w:val="0"/>
      <w:marRight w:val="0"/>
      <w:marTop w:val="0"/>
      <w:marBottom w:val="0"/>
      <w:divBdr>
        <w:top w:val="none" w:sz="0" w:space="0" w:color="auto"/>
        <w:left w:val="none" w:sz="0" w:space="0" w:color="auto"/>
        <w:bottom w:val="none" w:sz="0" w:space="0" w:color="auto"/>
        <w:right w:val="none" w:sz="0" w:space="0" w:color="auto"/>
      </w:divBdr>
    </w:div>
    <w:div w:id="1833056890">
      <w:bodyDiv w:val="1"/>
      <w:marLeft w:val="0"/>
      <w:marRight w:val="0"/>
      <w:marTop w:val="0"/>
      <w:marBottom w:val="0"/>
      <w:divBdr>
        <w:top w:val="none" w:sz="0" w:space="0" w:color="auto"/>
        <w:left w:val="none" w:sz="0" w:space="0" w:color="auto"/>
        <w:bottom w:val="none" w:sz="0" w:space="0" w:color="auto"/>
        <w:right w:val="none" w:sz="0" w:space="0" w:color="auto"/>
      </w:divBdr>
    </w:div>
    <w:div w:id="1833135052">
      <w:bodyDiv w:val="1"/>
      <w:marLeft w:val="0"/>
      <w:marRight w:val="0"/>
      <w:marTop w:val="0"/>
      <w:marBottom w:val="0"/>
      <w:divBdr>
        <w:top w:val="none" w:sz="0" w:space="0" w:color="auto"/>
        <w:left w:val="none" w:sz="0" w:space="0" w:color="auto"/>
        <w:bottom w:val="none" w:sz="0" w:space="0" w:color="auto"/>
        <w:right w:val="none" w:sz="0" w:space="0" w:color="auto"/>
      </w:divBdr>
    </w:div>
    <w:div w:id="1833332918">
      <w:bodyDiv w:val="1"/>
      <w:marLeft w:val="0"/>
      <w:marRight w:val="0"/>
      <w:marTop w:val="0"/>
      <w:marBottom w:val="0"/>
      <w:divBdr>
        <w:top w:val="none" w:sz="0" w:space="0" w:color="auto"/>
        <w:left w:val="none" w:sz="0" w:space="0" w:color="auto"/>
        <w:bottom w:val="none" w:sz="0" w:space="0" w:color="auto"/>
        <w:right w:val="none" w:sz="0" w:space="0" w:color="auto"/>
      </w:divBdr>
    </w:div>
    <w:div w:id="1833449343">
      <w:bodyDiv w:val="1"/>
      <w:marLeft w:val="0"/>
      <w:marRight w:val="0"/>
      <w:marTop w:val="0"/>
      <w:marBottom w:val="0"/>
      <w:divBdr>
        <w:top w:val="none" w:sz="0" w:space="0" w:color="auto"/>
        <w:left w:val="none" w:sz="0" w:space="0" w:color="auto"/>
        <w:bottom w:val="none" w:sz="0" w:space="0" w:color="auto"/>
        <w:right w:val="none" w:sz="0" w:space="0" w:color="auto"/>
      </w:divBdr>
    </w:div>
    <w:div w:id="1833452640">
      <w:bodyDiv w:val="1"/>
      <w:marLeft w:val="0"/>
      <w:marRight w:val="0"/>
      <w:marTop w:val="0"/>
      <w:marBottom w:val="0"/>
      <w:divBdr>
        <w:top w:val="none" w:sz="0" w:space="0" w:color="auto"/>
        <w:left w:val="none" w:sz="0" w:space="0" w:color="auto"/>
        <w:bottom w:val="none" w:sz="0" w:space="0" w:color="auto"/>
        <w:right w:val="none" w:sz="0" w:space="0" w:color="auto"/>
      </w:divBdr>
    </w:div>
    <w:div w:id="1833567988">
      <w:bodyDiv w:val="1"/>
      <w:marLeft w:val="0"/>
      <w:marRight w:val="0"/>
      <w:marTop w:val="0"/>
      <w:marBottom w:val="0"/>
      <w:divBdr>
        <w:top w:val="none" w:sz="0" w:space="0" w:color="auto"/>
        <w:left w:val="none" w:sz="0" w:space="0" w:color="auto"/>
        <w:bottom w:val="none" w:sz="0" w:space="0" w:color="auto"/>
        <w:right w:val="none" w:sz="0" w:space="0" w:color="auto"/>
      </w:divBdr>
    </w:div>
    <w:div w:id="1833642503">
      <w:bodyDiv w:val="1"/>
      <w:marLeft w:val="0"/>
      <w:marRight w:val="0"/>
      <w:marTop w:val="0"/>
      <w:marBottom w:val="0"/>
      <w:divBdr>
        <w:top w:val="none" w:sz="0" w:space="0" w:color="auto"/>
        <w:left w:val="none" w:sz="0" w:space="0" w:color="auto"/>
        <w:bottom w:val="none" w:sz="0" w:space="0" w:color="auto"/>
        <w:right w:val="none" w:sz="0" w:space="0" w:color="auto"/>
      </w:divBdr>
    </w:div>
    <w:div w:id="1833718804">
      <w:bodyDiv w:val="1"/>
      <w:marLeft w:val="0"/>
      <w:marRight w:val="0"/>
      <w:marTop w:val="0"/>
      <w:marBottom w:val="0"/>
      <w:divBdr>
        <w:top w:val="none" w:sz="0" w:space="0" w:color="auto"/>
        <w:left w:val="none" w:sz="0" w:space="0" w:color="auto"/>
        <w:bottom w:val="none" w:sz="0" w:space="0" w:color="auto"/>
        <w:right w:val="none" w:sz="0" w:space="0" w:color="auto"/>
      </w:divBdr>
    </w:div>
    <w:div w:id="1833790363">
      <w:bodyDiv w:val="1"/>
      <w:marLeft w:val="0"/>
      <w:marRight w:val="0"/>
      <w:marTop w:val="0"/>
      <w:marBottom w:val="0"/>
      <w:divBdr>
        <w:top w:val="none" w:sz="0" w:space="0" w:color="auto"/>
        <w:left w:val="none" w:sz="0" w:space="0" w:color="auto"/>
        <w:bottom w:val="none" w:sz="0" w:space="0" w:color="auto"/>
        <w:right w:val="none" w:sz="0" w:space="0" w:color="auto"/>
      </w:divBdr>
    </w:div>
    <w:div w:id="1834105726">
      <w:bodyDiv w:val="1"/>
      <w:marLeft w:val="0"/>
      <w:marRight w:val="0"/>
      <w:marTop w:val="0"/>
      <w:marBottom w:val="0"/>
      <w:divBdr>
        <w:top w:val="none" w:sz="0" w:space="0" w:color="auto"/>
        <w:left w:val="none" w:sz="0" w:space="0" w:color="auto"/>
        <w:bottom w:val="none" w:sz="0" w:space="0" w:color="auto"/>
        <w:right w:val="none" w:sz="0" w:space="0" w:color="auto"/>
      </w:divBdr>
    </w:div>
    <w:div w:id="1834180166">
      <w:bodyDiv w:val="1"/>
      <w:marLeft w:val="0"/>
      <w:marRight w:val="0"/>
      <w:marTop w:val="0"/>
      <w:marBottom w:val="0"/>
      <w:divBdr>
        <w:top w:val="none" w:sz="0" w:space="0" w:color="auto"/>
        <w:left w:val="none" w:sz="0" w:space="0" w:color="auto"/>
        <w:bottom w:val="none" w:sz="0" w:space="0" w:color="auto"/>
        <w:right w:val="none" w:sz="0" w:space="0" w:color="auto"/>
      </w:divBdr>
    </w:div>
    <w:div w:id="1834493506">
      <w:bodyDiv w:val="1"/>
      <w:marLeft w:val="0"/>
      <w:marRight w:val="0"/>
      <w:marTop w:val="0"/>
      <w:marBottom w:val="0"/>
      <w:divBdr>
        <w:top w:val="none" w:sz="0" w:space="0" w:color="auto"/>
        <w:left w:val="none" w:sz="0" w:space="0" w:color="auto"/>
        <w:bottom w:val="none" w:sz="0" w:space="0" w:color="auto"/>
        <w:right w:val="none" w:sz="0" w:space="0" w:color="auto"/>
      </w:divBdr>
    </w:div>
    <w:div w:id="1834638112">
      <w:bodyDiv w:val="1"/>
      <w:marLeft w:val="0"/>
      <w:marRight w:val="0"/>
      <w:marTop w:val="0"/>
      <w:marBottom w:val="0"/>
      <w:divBdr>
        <w:top w:val="none" w:sz="0" w:space="0" w:color="auto"/>
        <w:left w:val="none" w:sz="0" w:space="0" w:color="auto"/>
        <w:bottom w:val="none" w:sz="0" w:space="0" w:color="auto"/>
        <w:right w:val="none" w:sz="0" w:space="0" w:color="auto"/>
      </w:divBdr>
    </w:div>
    <w:div w:id="1834641523">
      <w:bodyDiv w:val="1"/>
      <w:marLeft w:val="0"/>
      <w:marRight w:val="0"/>
      <w:marTop w:val="0"/>
      <w:marBottom w:val="0"/>
      <w:divBdr>
        <w:top w:val="none" w:sz="0" w:space="0" w:color="auto"/>
        <w:left w:val="none" w:sz="0" w:space="0" w:color="auto"/>
        <w:bottom w:val="none" w:sz="0" w:space="0" w:color="auto"/>
        <w:right w:val="none" w:sz="0" w:space="0" w:color="auto"/>
      </w:divBdr>
    </w:div>
    <w:div w:id="1834642949">
      <w:bodyDiv w:val="1"/>
      <w:marLeft w:val="0"/>
      <w:marRight w:val="0"/>
      <w:marTop w:val="0"/>
      <w:marBottom w:val="0"/>
      <w:divBdr>
        <w:top w:val="none" w:sz="0" w:space="0" w:color="auto"/>
        <w:left w:val="none" w:sz="0" w:space="0" w:color="auto"/>
        <w:bottom w:val="none" w:sz="0" w:space="0" w:color="auto"/>
        <w:right w:val="none" w:sz="0" w:space="0" w:color="auto"/>
      </w:divBdr>
    </w:div>
    <w:div w:id="1834833760">
      <w:bodyDiv w:val="1"/>
      <w:marLeft w:val="0"/>
      <w:marRight w:val="0"/>
      <w:marTop w:val="0"/>
      <w:marBottom w:val="0"/>
      <w:divBdr>
        <w:top w:val="none" w:sz="0" w:space="0" w:color="auto"/>
        <w:left w:val="none" w:sz="0" w:space="0" w:color="auto"/>
        <w:bottom w:val="none" w:sz="0" w:space="0" w:color="auto"/>
        <w:right w:val="none" w:sz="0" w:space="0" w:color="auto"/>
      </w:divBdr>
    </w:div>
    <w:div w:id="1834837062">
      <w:bodyDiv w:val="1"/>
      <w:marLeft w:val="0"/>
      <w:marRight w:val="0"/>
      <w:marTop w:val="0"/>
      <w:marBottom w:val="0"/>
      <w:divBdr>
        <w:top w:val="none" w:sz="0" w:space="0" w:color="auto"/>
        <w:left w:val="none" w:sz="0" w:space="0" w:color="auto"/>
        <w:bottom w:val="none" w:sz="0" w:space="0" w:color="auto"/>
        <w:right w:val="none" w:sz="0" w:space="0" w:color="auto"/>
      </w:divBdr>
    </w:div>
    <w:div w:id="1834877648">
      <w:bodyDiv w:val="1"/>
      <w:marLeft w:val="0"/>
      <w:marRight w:val="0"/>
      <w:marTop w:val="0"/>
      <w:marBottom w:val="0"/>
      <w:divBdr>
        <w:top w:val="none" w:sz="0" w:space="0" w:color="auto"/>
        <w:left w:val="none" w:sz="0" w:space="0" w:color="auto"/>
        <w:bottom w:val="none" w:sz="0" w:space="0" w:color="auto"/>
        <w:right w:val="none" w:sz="0" w:space="0" w:color="auto"/>
      </w:divBdr>
    </w:div>
    <w:div w:id="1835024370">
      <w:bodyDiv w:val="1"/>
      <w:marLeft w:val="0"/>
      <w:marRight w:val="0"/>
      <w:marTop w:val="0"/>
      <w:marBottom w:val="0"/>
      <w:divBdr>
        <w:top w:val="none" w:sz="0" w:space="0" w:color="auto"/>
        <w:left w:val="none" w:sz="0" w:space="0" w:color="auto"/>
        <w:bottom w:val="none" w:sz="0" w:space="0" w:color="auto"/>
        <w:right w:val="none" w:sz="0" w:space="0" w:color="auto"/>
      </w:divBdr>
    </w:div>
    <w:div w:id="1835100716">
      <w:bodyDiv w:val="1"/>
      <w:marLeft w:val="0"/>
      <w:marRight w:val="0"/>
      <w:marTop w:val="0"/>
      <w:marBottom w:val="0"/>
      <w:divBdr>
        <w:top w:val="none" w:sz="0" w:space="0" w:color="auto"/>
        <w:left w:val="none" w:sz="0" w:space="0" w:color="auto"/>
        <w:bottom w:val="none" w:sz="0" w:space="0" w:color="auto"/>
        <w:right w:val="none" w:sz="0" w:space="0" w:color="auto"/>
      </w:divBdr>
    </w:div>
    <w:div w:id="1835104478">
      <w:bodyDiv w:val="1"/>
      <w:marLeft w:val="0"/>
      <w:marRight w:val="0"/>
      <w:marTop w:val="0"/>
      <w:marBottom w:val="0"/>
      <w:divBdr>
        <w:top w:val="none" w:sz="0" w:space="0" w:color="auto"/>
        <w:left w:val="none" w:sz="0" w:space="0" w:color="auto"/>
        <w:bottom w:val="none" w:sz="0" w:space="0" w:color="auto"/>
        <w:right w:val="none" w:sz="0" w:space="0" w:color="auto"/>
      </w:divBdr>
    </w:div>
    <w:div w:id="1835218144">
      <w:bodyDiv w:val="1"/>
      <w:marLeft w:val="0"/>
      <w:marRight w:val="0"/>
      <w:marTop w:val="0"/>
      <w:marBottom w:val="0"/>
      <w:divBdr>
        <w:top w:val="none" w:sz="0" w:space="0" w:color="auto"/>
        <w:left w:val="none" w:sz="0" w:space="0" w:color="auto"/>
        <w:bottom w:val="none" w:sz="0" w:space="0" w:color="auto"/>
        <w:right w:val="none" w:sz="0" w:space="0" w:color="auto"/>
      </w:divBdr>
    </w:div>
    <w:div w:id="1835340048">
      <w:bodyDiv w:val="1"/>
      <w:marLeft w:val="0"/>
      <w:marRight w:val="0"/>
      <w:marTop w:val="0"/>
      <w:marBottom w:val="0"/>
      <w:divBdr>
        <w:top w:val="none" w:sz="0" w:space="0" w:color="auto"/>
        <w:left w:val="none" w:sz="0" w:space="0" w:color="auto"/>
        <w:bottom w:val="none" w:sz="0" w:space="0" w:color="auto"/>
        <w:right w:val="none" w:sz="0" w:space="0" w:color="auto"/>
      </w:divBdr>
    </w:div>
    <w:div w:id="1835950691">
      <w:bodyDiv w:val="1"/>
      <w:marLeft w:val="0"/>
      <w:marRight w:val="0"/>
      <w:marTop w:val="0"/>
      <w:marBottom w:val="0"/>
      <w:divBdr>
        <w:top w:val="none" w:sz="0" w:space="0" w:color="auto"/>
        <w:left w:val="none" w:sz="0" w:space="0" w:color="auto"/>
        <w:bottom w:val="none" w:sz="0" w:space="0" w:color="auto"/>
        <w:right w:val="none" w:sz="0" w:space="0" w:color="auto"/>
      </w:divBdr>
    </w:div>
    <w:div w:id="1836070431">
      <w:bodyDiv w:val="1"/>
      <w:marLeft w:val="0"/>
      <w:marRight w:val="0"/>
      <w:marTop w:val="0"/>
      <w:marBottom w:val="0"/>
      <w:divBdr>
        <w:top w:val="none" w:sz="0" w:space="0" w:color="auto"/>
        <w:left w:val="none" w:sz="0" w:space="0" w:color="auto"/>
        <w:bottom w:val="none" w:sz="0" w:space="0" w:color="auto"/>
        <w:right w:val="none" w:sz="0" w:space="0" w:color="auto"/>
      </w:divBdr>
    </w:div>
    <w:div w:id="1836220332">
      <w:bodyDiv w:val="1"/>
      <w:marLeft w:val="0"/>
      <w:marRight w:val="0"/>
      <w:marTop w:val="0"/>
      <w:marBottom w:val="0"/>
      <w:divBdr>
        <w:top w:val="none" w:sz="0" w:space="0" w:color="auto"/>
        <w:left w:val="none" w:sz="0" w:space="0" w:color="auto"/>
        <w:bottom w:val="none" w:sz="0" w:space="0" w:color="auto"/>
        <w:right w:val="none" w:sz="0" w:space="0" w:color="auto"/>
      </w:divBdr>
    </w:div>
    <w:div w:id="1836340335">
      <w:bodyDiv w:val="1"/>
      <w:marLeft w:val="0"/>
      <w:marRight w:val="0"/>
      <w:marTop w:val="0"/>
      <w:marBottom w:val="0"/>
      <w:divBdr>
        <w:top w:val="none" w:sz="0" w:space="0" w:color="auto"/>
        <w:left w:val="none" w:sz="0" w:space="0" w:color="auto"/>
        <w:bottom w:val="none" w:sz="0" w:space="0" w:color="auto"/>
        <w:right w:val="none" w:sz="0" w:space="0" w:color="auto"/>
      </w:divBdr>
    </w:div>
    <w:div w:id="1836456463">
      <w:bodyDiv w:val="1"/>
      <w:marLeft w:val="0"/>
      <w:marRight w:val="0"/>
      <w:marTop w:val="0"/>
      <w:marBottom w:val="0"/>
      <w:divBdr>
        <w:top w:val="none" w:sz="0" w:space="0" w:color="auto"/>
        <w:left w:val="none" w:sz="0" w:space="0" w:color="auto"/>
        <w:bottom w:val="none" w:sz="0" w:space="0" w:color="auto"/>
        <w:right w:val="none" w:sz="0" w:space="0" w:color="auto"/>
      </w:divBdr>
    </w:div>
    <w:div w:id="1836601471">
      <w:bodyDiv w:val="1"/>
      <w:marLeft w:val="0"/>
      <w:marRight w:val="0"/>
      <w:marTop w:val="0"/>
      <w:marBottom w:val="0"/>
      <w:divBdr>
        <w:top w:val="none" w:sz="0" w:space="0" w:color="auto"/>
        <w:left w:val="none" w:sz="0" w:space="0" w:color="auto"/>
        <w:bottom w:val="none" w:sz="0" w:space="0" w:color="auto"/>
        <w:right w:val="none" w:sz="0" w:space="0" w:color="auto"/>
      </w:divBdr>
    </w:div>
    <w:div w:id="1836653572">
      <w:bodyDiv w:val="1"/>
      <w:marLeft w:val="0"/>
      <w:marRight w:val="0"/>
      <w:marTop w:val="0"/>
      <w:marBottom w:val="0"/>
      <w:divBdr>
        <w:top w:val="none" w:sz="0" w:space="0" w:color="auto"/>
        <w:left w:val="none" w:sz="0" w:space="0" w:color="auto"/>
        <w:bottom w:val="none" w:sz="0" w:space="0" w:color="auto"/>
        <w:right w:val="none" w:sz="0" w:space="0" w:color="auto"/>
      </w:divBdr>
    </w:div>
    <w:div w:id="1836800831">
      <w:bodyDiv w:val="1"/>
      <w:marLeft w:val="0"/>
      <w:marRight w:val="0"/>
      <w:marTop w:val="0"/>
      <w:marBottom w:val="0"/>
      <w:divBdr>
        <w:top w:val="none" w:sz="0" w:space="0" w:color="auto"/>
        <w:left w:val="none" w:sz="0" w:space="0" w:color="auto"/>
        <w:bottom w:val="none" w:sz="0" w:space="0" w:color="auto"/>
        <w:right w:val="none" w:sz="0" w:space="0" w:color="auto"/>
      </w:divBdr>
    </w:div>
    <w:div w:id="1836804263">
      <w:bodyDiv w:val="1"/>
      <w:marLeft w:val="0"/>
      <w:marRight w:val="0"/>
      <w:marTop w:val="0"/>
      <w:marBottom w:val="0"/>
      <w:divBdr>
        <w:top w:val="none" w:sz="0" w:space="0" w:color="auto"/>
        <w:left w:val="none" w:sz="0" w:space="0" w:color="auto"/>
        <w:bottom w:val="none" w:sz="0" w:space="0" w:color="auto"/>
        <w:right w:val="none" w:sz="0" w:space="0" w:color="auto"/>
      </w:divBdr>
    </w:div>
    <w:div w:id="1836915222">
      <w:bodyDiv w:val="1"/>
      <w:marLeft w:val="0"/>
      <w:marRight w:val="0"/>
      <w:marTop w:val="0"/>
      <w:marBottom w:val="0"/>
      <w:divBdr>
        <w:top w:val="none" w:sz="0" w:space="0" w:color="auto"/>
        <w:left w:val="none" w:sz="0" w:space="0" w:color="auto"/>
        <w:bottom w:val="none" w:sz="0" w:space="0" w:color="auto"/>
        <w:right w:val="none" w:sz="0" w:space="0" w:color="auto"/>
      </w:divBdr>
    </w:div>
    <w:div w:id="1836916322">
      <w:bodyDiv w:val="1"/>
      <w:marLeft w:val="0"/>
      <w:marRight w:val="0"/>
      <w:marTop w:val="0"/>
      <w:marBottom w:val="0"/>
      <w:divBdr>
        <w:top w:val="none" w:sz="0" w:space="0" w:color="auto"/>
        <w:left w:val="none" w:sz="0" w:space="0" w:color="auto"/>
        <w:bottom w:val="none" w:sz="0" w:space="0" w:color="auto"/>
        <w:right w:val="none" w:sz="0" w:space="0" w:color="auto"/>
      </w:divBdr>
    </w:div>
    <w:div w:id="1836992877">
      <w:bodyDiv w:val="1"/>
      <w:marLeft w:val="0"/>
      <w:marRight w:val="0"/>
      <w:marTop w:val="0"/>
      <w:marBottom w:val="0"/>
      <w:divBdr>
        <w:top w:val="none" w:sz="0" w:space="0" w:color="auto"/>
        <w:left w:val="none" w:sz="0" w:space="0" w:color="auto"/>
        <w:bottom w:val="none" w:sz="0" w:space="0" w:color="auto"/>
        <w:right w:val="none" w:sz="0" w:space="0" w:color="auto"/>
      </w:divBdr>
    </w:div>
    <w:div w:id="1837115234">
      <w:bodyDiv w:val="1"/>
      <w:marLeft w:val="0"/>
      <w:marRight w:val="0"/>
      <w:marTop w:val="0"/>
      <w:marBottom w:val="0"/>
      <w:divBdr>
        <w:top w:val="none" w:sz="0" w:space="0" w:color="auto"/>
        <w:left w:val="none" w:sz="0" w:space="0" w:color="auto"/>
        <w:bottom w:val="none" w:sz="0" w:space="0" w:color="auto"/>
        <w:right w:val="none" w:sz="0" w:space="0" w:color="auto"/>
      </w:divBdr>
    </w:div>
    <w:div w:id="1837183689">
      <w:bodyDiv w:val="1"/>
      <w:marLeft w:val="0"/>
      <w:marRight w:val="0"/>
      <w:marTop w:val="0"/>
      <w:marBottom w:val="0"/>
      <w:divBdr>
        <w:top w:val="none" w:sz="0" w:space="0" w:color="auto"/>
        <w:left w:val="none" w:sz="0" w:space="0" w:color="auto"/>
        <w:bottom w:val="none" w:sz="0" w:space="0" w:color="auto"/>
        <w:right w:val="none" w:sz="0" w:space="0" w:color="auto"/>
      </w:divBdr>
    </w:div>
    <w:div w:id="1837382583">
      <w:bodyDiv w:val="1"/>
      <w:marLeft w:val="0"/>
      <w:marRight w:val="0"/>
      <w:marTop w:val="0"/>
      <w:marBottom w:val="0"/>
      <w:divBdr>
        <w:top w:val="none" w:sz="0" w:space="0" w:color="auto"/>
        <w:left w:val="none" w:sz="0" w:space="0" w:color="auto"/>
        <w:bottom w:val="none" w:sz="0" w:space="0" w:color="auto"/>
        <w:right w:val="none" w:sz="0" w:space="0" w:color="auto"/>
      </w:divBdr>
    </w:div>
    <w:div w:id="1837569985">
      <w:bodyDiv w:val="1"/>
      <w:marLeft w:val="0"/>
      <w:marRight w:val="0"/>
      <w:marTop w:val="0"/>
      <w:marBottom w:val="0"/>
      <w:divBdr>
        <w:top w:val="none" w:sz="0" w:space="0" w:color="auto"/>
        <w:left w:val="none" w:sz="0" w:space="0" w:color="auto"/>
        <w:bottom w:val="none" w:sz="0" w:space="0" w:color="auto"/>
        <w:right w:val="none" w:sz="0" w:space="0" w:color="auto"/>
      </w:divBdr>
    </w:div>
    <w:div w:id="1837841521">
      <w:bodyDiv w:val="1"/>
      <w:marLeft w:val="0"/>
      <w:marRight w:val="0"/>
      <w:marTop w:val="0"/>
      <w:marBottom w:val="0"/>
      <w:divBdr>
        <w:top w:val="none" w:sz="0" w:space="0" w:color="auto"/>
        <w:left w:val="none" w:sz="0" w:space="0" w:color="auto"/>
        <w:bottom w:val="none" w:sz="0" w:space="0" w:color="auto"/>
        <w:right w:val="none" w:sz="0" w:space="0" w:color="auto"/>
      </w:divBdr>
    </w:div>
    <w:div w:id="1837921212">
      <w:bodyDiv w:val="1"/>
      <w:marLeft w:val="0"/>
      <w:marRight w:val="0"/>
      <w:marTop w:val="0"/>
      <w:marBottom w:val="0"/>
      <w:divBdr>
        <w:top w:val="none" w:sz="0" w:space="0" w:color="auto"/>
        <w:left w:val="none" w:sz="0" w:space="0" w:color="auto"/>
        <w:bottom w:val="none" w:sz="0" w:space="0" w:color="auto"/>
        <w:right w:val="none" w:sz="0" w:space="0" w:color="auto"/>
      </w:divBdr>
    </w:div>
    <w:div w:id="1837961884">
      <w:bodyDiv w:val="1"/>
      <w:marLeft w:val="0"/>
      <w:marRight w:val="0"/>
      <w:marTop w:val="0"/>
      <w:marBottom w:val="0"/>
      <w:divBdr>
        <w:top w:val="none" w:sz="0" w:space="0" w:color="auto"/>
        <w:left w:val="none" w:sz="0" w:space="0" w:color="auto"/>
        <w:bottom w:val="none" w:sz="0" w:space="0" w:color="auto"/>
        <w:right w:val="none" w:sz="0" w:space="0" w:color="auto"/>
      </w:divBdr>
    </w:div>
    <w:div w:id="1838108687">
      <w:bodyDiv w:val="1"/>
      <w:marLeft w:val="0"/>
      <w:marRight w:val="0"/>
      <w:marTop w:val="0"/>
      <w:marBottom w:val="0"/>
      <w:divBdr>
        <w:top w:val="none" w:sz="0" w:space="0" w:color="auto"/>
        <w:left w:val="none" w:sz="0" w:space="0" w:color="auto"/>
        <w:bottom w:val="none" w:sz="0" w:space="0" w:color="auto"/>
        <w:right w:val="none" w:sz="0" w:space="0" w:color="auto"/>
      </w:divBdr>
    </w:div>
    <w:div w:id="1838183588">
      <w:bodyDiv w:val="1"/>
      <w:marLeft w:val="0"/>
      <w:marRight w:val="0"/>
      <w:marTop w:val="0"/>
      <w:marBottom w:val="0"/>
      <w:divBdr>
        <w:top w:val="none" w:sz="0" w:space="0" w:color="auto"/>
        <w:left w:val="none" w:sz="0" w:space="0" w:color="auto"/>
        <w:bottom w:val="none" w:sz="0" w:space="0" w:color="auto"/>
        <w:right w:val="none" w:sz="0" w:space="0" w:color="auto"/>
      </w:divBdr>
    </w:div>
    <w:div w:id="1838230641">
      <w:bodyDiv w:val="1"/>
      <w:marLeft w:val="0"/>
      <w:marRight w:val="0"/>
      <w:marTop w:val="0"/>
      <w:marBottom w:val="0"/>
      <w:divBdr>
        <w:top w:val="none" w:sz="0" w:space="0" w:color="auto"/>
        <w:left w:val="none" w:sz="0" w:space="0" w:color="auto"/>
        <w:bottom w:val="none" w:sz="0" w:space="0" w:color="auto"/>
        <w:right w:val="none" w:sz="0" w:space="0" w:color="auto"/>
      </w:divBdr>
    </w:div>
    <w:div w:id="1838378848">
      <w:bodyDiv w:val="1"/>
      <w:marLeft w:val="0"/>
      <w:marRight w:val="0"/>
      <w:marTop w:val="0"/>
      <w:marBottom w:val="0"/>
      <w:divBdr>
        <w:top w:val="none" w:sz="0" w:space="0" w:color="auto"/>
        <w:left w:val="none" w:sz="0" w:space="0" w:color="auto"/>
        <w:bottom w:val="none" w:sz="0" w:space="0" w:color="auto"/>
        <w:right w:val="none" w:sz="0" w:space="0" w:color="auto"/>
      </w:divBdr>
    </w:div>
    <w:div w:id="1838769121">
      <w:bodyDiv w:val="1"/>
      <w:marLeft w:val="0"/>
      <w:marRight w:val="0"/>
      <w:marTop w:val="0"/>
      <w:marBottom w:val="0"/>
      <w:divBdr>
        <w:top w:val="none" w:sz="0" w:space="0" w:color="auto"/>
        <w:left w:val="none" w:sz="0" w:space="0" w:color="auto"/>
        <w:bottom w:val="none" w:sz="0" w:space="0" w:color="auto"/>
        <w:right w:val="none" w:sz="0" w:space="0" w:color="auto"/>
      </w:divBdr>
    </w:div>
    <w:div w:id="1838886695">
      <w:bodyDiv w:val="1"/>
      <w:marLeft w:val="0"/>
      <w:marRight w:val="0"/>
      <w:marTop w:val="0"/>
      <w:marBottom w:val="0"/>
      <w:divBdr>
        <w:top w:val="none" w:sz="0" w:space="0" w:color="auto"/>
        <w:left w:val="none" w:sz="0" w:space="0" w:color="auto"/>
        <w:bottom w:val="none" w:sz="0" w:space="0" w:color="auto"/>
        <w:right w:val="none" w:sz="0" w:space="0" w:color="auto"/>
      </w:divBdr>
    </w:div>
    <w:div w:id="1838960995">
      <w:bodyDiv w:val="1"/>
      <w:marLeft w:val="0"/>
      <w:marRight w:val="0"/>
      <w:marTop w:val="0"/>
      <w:marBottom w:val="0"/>
      <w:divBdr>
        <w:top w:val="none" w:sz="0" w:space="0" w:color="auto"/>
        <w:left w:val="none" w:sz="0" w:space="0" w:color="auto"/>
        <w:bottom w:val="none" w:sz="0" w:space="0" w:color="auto"/>
        <w:right w:val="none" w:sz="0" w:space="0" w:color="auto"/>
      </w:divBdr>
    </w:div>
    <w:div w:id="1839148912">
      <w:bodyDiv w:val="1"/>
      <w:marLeft w:val="0"/>
      <w:marRight w:val="0"/>
      <w:marTop w:val="0"/>
      <w:marBottom w:val="0"/>
      <w:divBdr>
        <w:top w:val="none" w:sz="0" w:space="0" w:color="auto"/>
        <w:left w:val="none" w:sz="0" w:space="0" w:color="auto"/>
        <w:bottom w:val="none" w:sz="0" w:space="0" w:color="auto"/>
        <w:right w:val="none" w:sz="0" w:space="0" w:color="auto"/>
      </w:divBdr>
    </w:div>
    <w:div w:id="1839226117">
      <w:bodyDiv w:val="1"/>
      <w:marLeft w:val="0"/>
      <w:marRight w:val="0"/>
      <w:marTop w:val="0"/>
      <w:marBottom w:val="0"/>
      <w:divBdr>
        <w:top w:val="none" w:sz="0" w:space="0" w:color="auto"/>
        <w:left w:val="none" w:sz="0" w:space="0" w:color="auto"/>
        <w:bottom w:val="none" w:sz="0" w:space="0" w:color="auto"/>
        <w:right w:val="none" w:sz="0" w:space="0" w:color="auto"/>
      </w:divBdr>
    </w:div>
    <w:div w:id="1839342605">
      <w:bodyDiv w:val="1"/>
      <w:marLeft w:val="0"/>
      <w:marRight w:val="0"/>
      <w:marTop w:val="0"/>
      <w:marBottom w:val="0"/>
      <w:divBdr>
        <w:top w:val="none" w:sz="0" w:space="0" w:color="auto"/>
        <w:left w:val="none" w:sz="0" w:space="0" w:color="auto"/>
        <w:bottom w:val="none" w:sz="0" w:space="0" w:color="auto"/>
        <w:right w:val="none" w:sz="0" w:space="0" w:color="auto"/>
      </w:divBdr>
    </w:div>
    <w:div w:id="1839465625">
      <w:bodyDiv w:val="1"/>
      <w:marLeft w:val="0"/>
      <w:marRight w:val="0"/>
      <w:marTop w:val="0"/>
      <w:marBottom w:val="0"/>
      <w:divBdr>
        <w:top w:val="none" w:sz="0" w:space="0" w:color="auto"/>
        <w:left w:val="none" w:sz="0" w:space="0" w:color="auto"/>
        <w:bottom w:val="none" w:sz="0" w:space="0" w:color="auto"/>
        <w:right w:val="none" w:sz="0" w:space="0" w:color="auto"/>
      </w:divBdr>
    </w:div>
    <w:div w:id="1839688625">
      <w:bodyDiv w:val="1"/>
      <w:marLeft w:val="0"/>
      <w:marRight w:val="0"/>
      <w:marTop w:val="0"/>
      <w:marBottom w:val="0"/>
      <w:divBdr>
        <w:top w:val="none" w:sz="0" w:space="0" w:color="auto"/>
        <w:left w:val="none" w:sz="0" w:space="0" w:color="auto"/>
        <w:bottom w:val="none" w:sz="0" w:space="0" w:color="auto"/>
        <w:right w:val="none" w:sz="0" w:space="0" w:color="auto"/>
      </w:divBdr>
    </w:div>
    <w:div w:id="1839811214">
      <w:bodyDiv w:val="1"/>
      <w:marLeft w:val="0"/>
      <w:marRight w:val="0"/>
      <w:marTop w:val="0"/>
      <w:marBottom w:val="0"/>
      <w:divBdr>
        <w:top w:val="none" w:sz="0" w:space="0" w:color="auto"/>
        <w:left w:val="none" w:sz="0" w:space="0" w:color="auto"/>
        <w:bottom w:val="none" w:sz="0" w:space="0" w:color="auto"/>
        <w:right w:val="none" w:sz="0" w:space="0" w:color="auto"/>
      </w:divBdr>
    </w:div>
    <w:div w:id="1840003084">
      <w:bodyDiv w:val="1"/>
      <w:marLeft w:val="0"/>
      <w:marRight w:val="0"/>
      <w:marTop w:val="0"/>
      <w:marBottom w:val="0"/>
      <w:divBdr>
        <w:top w:val="none" w:sz="0" w:space="0" w:color="auto"/>
        <w:left w:val="none" w:sz="0" w:space="0" w:color="auto"/>
        <w:bottom w:val="none" w:sz="0" w:space="0" w:color="auto"/>
        <w:right w:val="none" w:sz="0" w:space="0" w:color="auto"/>
      </w:divBdr>
    </w:div>
    <w:div w:id="1840269358">
      <w:bodyDiv w:val="1"/>
      <w:marLeft w:val="0"/>
      <w:marRight w:val="0"/>
      <w:marTop w:val="0"/>
      <w:marBottom w:val="0"/>
      <w:divBdr>
        <w:top w:val="none" w:sz="0" w:space="0" w:color="auto"/>
        <w:left w:val="none" w:sz="0" w:space="0" w:color="auto"/>
        <w:bottom w:val="none" w:sz="0" w:space="0" w:color="auto"/>
        <w:right w:val="none" w:sz="0" w:space="0" w:color="auto"/>
      </w:divBdr>
    </w:div>
    <w:div w:id="1840387292">
      <w:bodyDiv w:val="1"/>
      <w:marLeft w:val="0"/>
      <w:marRight w:val="0"/>
      <w:marTop w:val="0"/>
      <w:marBottom w:val="0"/>
      <w:divBdr>
        <w:top w:val="none" w:sz="0" w:space="0" w:color="auto"/>
        <w:left w:val="none" w:sz="0" w:space="0" w:color="auto"/>
        <w:bottom w:val="none" w:sz="0" w:space="0" w:color="auto"/>
        <w:right w:val="none" w:sz="0" w:space="0" w:color="auto"/>
      </w:divBdr>
    </w:div>
    <w:div w:id="1840464447">
      <w:bodyDiv w:val="1"/>
      <w:marLeft w:val="0"/>
      <w:marRight w:val="0"/>
      <w:marTop w:val="0"/>
      <w:marBottom w:val="0"/>
      <w:divBdr>
        <w:top w:val="none" w:sz="0" w:space="0" w:color="auto"/>
        <w:left w:val="none" w:sz="0" w:space="0" w:color="auto"/>
        <w:bottom w:val="none" w:sz="0" w:space="0" w:color="auto"/>
        <w:right w:val="none" w:sz="0" w:space="0" w:color="auto"/>
      </w:divBdr>
    </w:div>
    <w:div w:id="1840582292">
      <w:bodyDiv w:val="1"/>
      <w:marLeft w:val="0"/>
      <w:marRight w:val="0"/>
      <w:marTop w:val="0"/>
      <w:marBottom w:val="0"/>
      <w:divBdr>
        <w:top w:val="none" w:sz="0" w:space="0" w:color="auto"/>
        <w:left w:val="none" w:sz="0" w:space="0" w:color="auto"/>
        <w:bottom w:val="none" w:sz="0" w:space="0" w:color="auto"/>
        <w:right w:val="none" w:sz="0" w:space="0" w:color="auto"/>
      </w:divBdr>
    </w:div>
    <w:div w:id="1840727786">
      <w:bodyDiv w:val="1"/>
      <w:marLeft w:val="0"/>
      <w:marRight w:val="0"/>
      <w:marTop w:val="0"/>
      <w:marBottom w:val="0"/>
      <w:divBdr>
        <w:top w:val="none" w:sz="0" w:space="0" w:color="auto"/>
        <w:left w:val="none" w:sz="0" w:space="0" w:color="auto"/>
        <w:bottom w:val="none" w:sz="0" w:space="0" w:color="auto"/>
        <w:right w:val="none" w:sz="0" w:space="0" w:color="auto"/>
      </w:divBdr>
    </w:div>
    <w:div w:id="1840844745">
      <w:bodyDiv w:val="1"/>
      <w:marLeft w:val="0"/>
      <w:marRight w:val="0"/>
      <w:marTop w:val="0"/>
      <w:marBottom w:val="0"/>
      <w:divBdr>
        <w:top w:val="none" w:sz="0" w:space="0" w:color="auto"/>
        <w:left w:val="none" w:sz="0" w:space="0" w:color="auto"/>
        <w:bottom w:val="none" w:sz="0" w:space="0" w:color="auto"/>
        <w:right w:val="none" w:sz="0" w:space="0" w:color="auto"/>
      </w:divBdr>
    </w:div>
    <w:div w:id="1841116045">
      <w:bodyDiv w:val="1"/>
      <w:marLeft w:val="0"/>
      <w:marRight w:val="0"/>
      <w:marTop w:val="0"/>
      <w:marBottom w:val="0"/>
      <w:divBdr>
        <w:top w:val="none" w:sz="0" w:space="0" w:color="auto"/>
        <w:left w:val="none" w:sz="0" w:space="0" w:color="auto"/>
        <w:bottom w:val="none" w:sz="0" w:space="0" w:color="auto"/>
        <w:right w:val="none" w:sz="0" w:space="0" w:color="auto"/>
      </w:divBdr>
    </w:div>
    <w:div w:id="1841120850">
      <w:bodyDiv w:val="1"/>
      <w:marLeft w:val="0"/>
      <w:marRight w:val="0"/>
      <w:marTop w:val="0"/>
      <w:marBottom w:val="0"/>
      <w:divBdr>
        <w:top w:val="none" w:sz="0" w:space="0" w:color="auto"/>
        <w:left w:val="none" w:sz="0" w:space="0" w:color="auto"/>
        <w:bottom w:val="none" w:sz="0" w:space="0" w:color="auto"/>
        <w:right w:val="none" w:sz="0" w:space="0" w:color="auto"/>
      </w:divBdr>
    </w:div>
    <w:div w:id="1841192430">
      <w:bodyDiv w:val="1"/>
      <w:marLeft w:val="0"/>
      <w:marRight w:val="0"/>
      <w:marTop w:val="0"/>
      <w:marBottom w:val="0"/>
      <w:divBdr>
        <w:top w:val="none" w:sz="0" w:space="0" w:color="auto"/>
        <w:left w:val="none" w:sz="0" w:space="0" w:color="auto"/>
        <w:bottom w:val="none" w:sz="0" w:space="0" w:color="auto"/>
        <w:right w:val="none" w:sz="0" w:space="0" w:color="auto"/>
      </w:divBdr>
    </w:div>
    <w:div w:id="1841193436">
      <w:bodyDiv w:val="1"/>
      <w:marLeft w:val="0"/>
      <w:marRight w:val="0"/>
      <w:marTop w:val="0"/>
      <w:marBottom w:val="0"/>
      <w:divBdr>
        <w:top w:val="none" w:sz="0" w:space="0" w:color="auto"/>
        <w:left w:val="none" w:sz="0" w:space="0" w:color="auto"/>
        <w:bottom w:val="none" w:sz="0" w:space="0" w:color="auto"/>
        <w:right w:val="none" w:sz="0" w:space="0" w:color="auto"/>
      </w:divBdr>
    </w:div>
    <w:div w:id="1841239759">
      <w:bodyDiv w:val="1"/>
      <w:marLeft w:val="0"/>
      <w:marRight w:val="0"/>
      <w:marTop w:val="0"/>
      <w:marBottom w:val="0"/>
      <w:divBdr>
        <w:top w:val="none" w:sz="0" w:space="0" w:color="auto"/>
        <w:left w:val="none" w:sz="0" w:space="0" w:color="auto"/>
        <w:bottom w:val="none" w:sz="0" w:space="0" w:color="auto"/>
        <w:right w:val="none" w:sz="0" w:space="0" w:color="auto"/>
      </w:divBdr>
    </w:div>
    <w:div w:id="1841309229">
      <w:bodyDiv w:val="1"/>
      <w:marLeft w:val="0"/>
      <w:marRight w:val="0"/>
      <w:marTop w:val="0"/>
      <w:marBottom w:val="0"/>
      <w:divBdr>
        <w:top w:val="none" w:sz="0" w:space="0" w:color="auto"/>
        <w:left w:val="none" w:sz="0" w:space="0" w:color="auto"/>
        <w:bottom w:val="none" w:sz="0" w:space="0" w:color="auto"/>
        <w:right w:val="none" w:sz="0" w:space="0" w:color="auto"/>
      </w:divBdr>
    </w:div>
    <w:div w:id="1841390292">
      <w:bodyDiv w:val="1"/>
      <w:marLeft w:val="0"/>
      <w:marRight w:val="0"/>
      <w:marTop w:val="0"/>
      <w:marBottom w:val="0"/>
      <w:divBdr>
        <w:top w:val="none" w:sz="0" w:space="0" w:color="auto"/>
        <w:left w:val="none" w:sz="0" w:space="0" w:color="auto"/>
        <w:bottom w:val="none" w:sz="0" w:space="0" w:color="auto"/>
        <w:right w:val="none" w:sz="0" w:space="0" w:color="auto"/>
      </w:divBdr>
    </w:div>
    <w:div w:id="1841458267">
      <w:bodyDiv w:val="1"/>
      <w:marLeft w:val="0"/>
      <w:marRight w:val="0"/>
      <w:marTop w:val="0"/>
      <w:marBottom w:val="0"/>
      <w:divBdr>
        <w:top w:val="none" w:sz="0" w:space="0" w:color="auto"/>
        <w:left w:val="none" w:sz="0" w:space="0" w:color="auto"/>
        <w:bottom w:val="none" w:sz="0" w:space="0" w:color="auto"/>
        <w:right w:val="none" w:sz="0" w:space="0" w:color="auto"/>
      </w:divBdr>
    </w:div>
    <w:div w:id="1842045544">
      <w:bodyDiv w:val="1"/>
      <w:marLeft w:val="0"/>
      <w:marRight w:val="0"/>
      <w:marTop w:val="0"/>
      <w:marBottom w:val="0"/>
      <w:divBdr>
        <w:top w:val="none" w:sz="0" w:space="0" w:color="auto"/>
        <w:left w:val="none" w:sz="0" w:space="0" w:color="auto"/>
        <w:bottom w:val="none" w:sz="0" w:space="0" w:color="auto"/>
        <w:right w:val="none" w:sz="0" w:space="0" w:color="auto"/>
      </w:divBdr>
    </w:div>
    <w:div w:id="1842117313">
      <w:bodyDiv w:val="1"/>
      <w:marLeft w:val="0"/>
      <w:marRight w:val="0"/>
      <w:marTop w:val="0"/>
      <w:marBottom w:val="0"/>
      <w:divBdr>
        <w:top w:val="none" w:sz="0" w:space="0" w:color="auto"/>
        <w:left w:val="none" w:sz="0" w:space="0" w:color="auto"/>
        <w:bottom w:val="none" w:sz="0" w:space="0" w:color="auto"/>
        <w:right w:val="none" w:sz="0" w:space="0" w:color="auto"/>
      </w:divBdr>
    </w:div>
    <w:div w:id="1842424183">
      <w:bodyDiv w:val="1"/>
      <w:marLeft w:val="0"/>
      <w:marRight w:val="0"/>
      <w:marTop w:val="0"/>
      <w:marBottom w:val="0"/>
      <w:divBdr>
        <w:top w:val="none" w:sz="0" w:space="0" w:color="auto"/>
        <w:left w:val="none" w:sz="0" w:space="0" w:color="auto"/>
        <w:bottom w:val="none" w:sz="0" w:space="0" w:color="auto"/>
        <w:right w:val="none" w:sz="0" w:space="0" w:color="auto"/>
      </w:divBdr>
    </w:div>
    <w:div w:id="1842431134">
      <w:bodyDiv w:val="1"/>
      <w:marLeft w:val="0"/>
      <w:marRight w:val="0"/>
      <w:marTop w:val="0"/>
      <w:marBottom w:val="0"/>
      <w:divBdr>
        <w:top w:val="none" w:sz="0" w:space="0" w:color="auto"/>
        <w:left w:val="none" w:sz="0" w:space="0" w:color="auto"/>
        <w:bottom w:val="none" w:sz="0" w:space="0" w:color="auto"/>
        <w:right w:val="none" w:sz="0" w:space="0" w:color="auto"/>
      </w:divBdr>
    </w:div>
    <w:div w:id="1842503322">
      <w:bodyDiv w:val="1"/>
      <w:marLeft w:val="0"/>
      <w:marRight w:val="0"/>
      <w:marTop w:val="0"/>
      <w:marBottom w:val="0"/>
      <w:divBdr>
        <w:top w:val="none" w:sz="0" w:space="0" w:color="auto"/>
        <w:left w:val="none" w:sz="0" w:space="0" w:color="auto"/>
        <w:bottom w:val="none" w:sz="0" w:space="0" w:color="auto"/>
        <w:right w:val="none" w:sz="0" w:space="0" w:color="auto"/>
      </w:divBdr>
    </w:div>
    <w:div w:id="1842547739">
      <w:bodyDiv w:val="1"/>
      <w:marLeft w:val="0"/>
      <w:marRight w:val="0"/>
      <w:marTop w:val="0"/>
      <w:marBottom w:val="0"/>
      <w:divBdr>
        <w:top w:val="none" w:sz="0" w:space="0" w:color="auto"/>
        <w:left w:val="none" w:sz="0" w:space="0" w:color="auto"/>
        <w:bottom w:val="none" w:sz="0" w:space="0" w:color="auto"/>
        <w:right w:val="none" w:sz="0" w:space="0" w:color="auto"/>
      </w:divBdr>
    </w:div>
    <w:div w:id="1842621815">
      <w:bodyDiv w:val="1"/>
      <w:marLeft w:val="0"/>
      <w:marRight w:val="0"/>
      <w:marTop w:val="0"/>
      <w:marBottom w:val="0"/>
      <w:divBdr>
        <w:top w:val="none" w:sz="0" w:space="0" w:color="auto"/>
        <w:left w:val="none" w:sz="0" w:space="0" w:color="auto"/>
        <w:bottom w:val="none" w:sz="0" w:space="0" w:color="auto"/>
        <w:right w:val="none" w:sz="0" w:space="0" w:color="auto"/>
      </w:divBdr>
    </w:div>
    <w:div w:id="1842969822">
      <w:bodyDiv w:val="1"/>
      <w:marLeft w:val="0"/>
      <w:marRight w:val="0"/>
      <w:marTop w:val="0"/>
      <w:marBottom w:val="0"/>
      <w:divBdr>
        <w:top w:val="none" w:sz="0" w:space="0" w:color="auto"/>
        <w:left w:val="none" w:sz="0" w:space="0" w:color="auto"/>
        <w:bottom w:val="none" w:sz="0" w:space="0" w:color="auto"/>
        <w:right w:val="none" w:sz="0" w:space="0" w:color="auto"/>
      </w:divBdr>
    </w:div>
    <w:div w:id="1843009323">
      <w:bodyDiv w:val="1"/>
      <w:marLeft w:val="0"/>
      <w:marRight w:val="0"/>
      <w:marTop w:val="0"/>
      <w:marBottom w:val="0"/>
      <w:divBdr>
        <w:top w:val="none" w:sz="0" w:space="0" w:color="auto"/>
        <w:left w:val="none" w:sz="0" w:space="0" w:color="auto"/>
        <w:bottom w:val="none" w:sz="0" w:space="0" w:color="auto"/>
        <w:right w:val="none" w:sz="0" w:space="0" w:color="auto"/>
      </w:divBdr>
    </w:div>
    <w:div w:id="1843011490">
      <w:bodyDiv w:val="1"/>
      <w:marLeft w:val="0"/>
      <w:marRight w:val="0"/>
      <w:marTop w:val="0"/>
      <w:marBottom w:val="0"/>
      <w:divBdr>
        <w:top w:val="none" w:sz="0" w:space="0" w:color="auto"/>
        <w:left w:val="none" w:sz="0" w:space="0" w:color="auto"/>
        <w:bottom w:val="none" w:sz="0" w:space="0" w:color="auto"/>
        <w:right w:val="none" w:sz="0" w:space="0" w:color="auto"/>
      </w:divBdr>
    </w:div>
    <w:div w:id="1843088381">
      <w:bodyDiv w:val="1"/>
      <w:marLeft w:val="0"/>
      <w:marRight w:val="0"/>
      <w:marTop w:val="0"/>
      <w:marBottom w:val="0"/>
      <w:divBdr>
        <w:top w:val="none" w:sz="0" w:space="0" w:color="auto"/>
        <w:left w:val="none" w:sz="0" w:space="0" w:color="auto"/>
        <w:bottom w:val="none" w:sz="0" w:space="0" w:color="auto"/>
        <w:right w:val="none" w:sz="0" w:space="0" w:color="auto"/>
      </w:divBdr>
    </w:div>
    <w:div w:id="1843154285">
      <w:bodyDiv w:val="1"/>
      <w:marLeft w:val="0"/>
      <w:marRight w:val="0"/>
      <w:marTop w:val="0"/>
      <w:marBottom w:val="0"/>
      <w:divBdr>
        <w:top w:val="none" w:sz="0" w:space="0" w:color="auto"/>
        <w:left w:val="none" w:sz="0" w:space="0" w:color="auto"/>
        <w:bottom w:val="none" w:sz="0" w:space="0" w:color="auto"/>
        <w:right w:val="none" w:sz="0" w:space="0" w:color="auto"/>
      </w:divBdr>
    </w:div>
    <w:div w:id="1843276488">
      <w:bodyDiv w:val="1"/>
      <w:marLeft w:val="0"/>
      <w:marRight w:val="0"/>
      <w:marTop w:val="0"/>
      <w:marBottom w:val="0"/>
      <w:divBdr>
        <w:top w:val="none" w:sz="0" w:space="0" w:color="auto"/>
        <w:left w:val="none" w:sz="0" w:space="0" w:color="auto"/>
        <w:bottom w:val="none" w:sz="0" w:space="0" w:color="auto"/>
        <w:right w:val="none" w:sz="0" w:space="0" w:color="auto"/>
      </w:divBdr>
    </w:div>
    <w:div w:id="1843279621">
      <w:bodyDiv w:val="1"/>
      <w:marLeft w:val="0"/>
      <w:marRight w:val="0"/>
      <w:marTop w:val="0"/>
      <w:marBottom w:val="0"/>
      <w:divBdr>
        <w:top w:val="none" w:sz="0" w:space="0" w:color="auto"/>
        <w:left w:val="none" w:sz="0" w:space="0" w:color="auto"/>
        <w:bottom w:val="none" w:sz="0" w:space="0" w:color="auto"/>
        <w:right w:val="none" w:sz="0" w:space="0" w:color="auto"/>
      </w:divBdr>
    </w:div>
    <w:div w:id="1843279870">
      <w:bodyDiv w:val="1"/>
      <w:marLeft w:val="0"/>
      <w:marRight w:val="0"/>
      <w:marTop w:val="0"/>
      <w:marBottom w:val="0"/>
      <w:divBdr>
        <w:top w:val="none" w:sz="0" w:space="0" w:color="auto"/>
        <w:left w:val="none" w:sz="0" w:space="0" w:color="auto"/>
        <w:bottom w:val="none" w:sz="0" w:space="0" w:color="auto"/>
        <w:right w:val="none" w:sz="0" w:space="0" w:color="auto"/>
      </w:divBdr>
    </w:div>
    <w:div w:id="1843398698">
      <w:bodyDiv w:val="1"/>
      <w:marLeft w:val="0"/>
      <w:marRight w:val="0"/>
      <w:marTop w:val="0"/>
      <w:marBottom w:val="0"/>
      <w:divBdr>
        <w:top w:val="none" w:sz="0" w:space="0" w:color="auto"/>
        <w:left w:val="none" w:sz="0" w:space="0" w:color="auto"/>
        <w:bottom w:val="none" w:sz="0" w:space="0" w:color="auto"/>
        <w:right w:val="none" w:sz="0" w:space="0" w:color="auto"/>
      </w:divBdr>
    </w:div>
    <w:div w:id="1843471473">
      <w:bodyDiv w:val="1"/>
      <w:marLeft w:val="0"/>
      <w:marRight w:val="0"/>
      <w:marTop w:val="0"/>
      <w:marBottom w:val="0"/>
      <w:divBdr>
        <w:top w:val="none" w:sz="0" w:space="0" w:color="auto"/>
        <w:left w:val="none" w:sz="0" w:space="0" w:color="auto"/>
        <w:bottom w:val="none" w:sz="0" w:space="0" w:color="auto"/>
        <w:right w:val="none" w:sz="0" w:space="0" w:color="auto"/>
      </w:divBdr>
    </w:div>
    <w:div w:id="1843616198">
      <w:bodyDiv w:val="1"/>
      <w:marLeft w:val="0"/>
      <w:marRight w:val="0"/>
      <w:marTop w:val="0"/>
      <w:marBottom w:val="0"/>
      <w:divBdr>
        <w:top w:val="none" w:sz="0" w:space="0" w:color="auto"/>
        <w:left w:val="none" w:sz="0" w:space="0" w:color="auto"/>
        <w:bottom w:val="none" w:sz="0" w:space="0" w:color="auto"/>
        <w:right w:val="none" w:sz="0" w:space="0" w:color="auto"/>
      </w:divBdr>
    </w:div>
    <w:div w:id="1843623679">
      <w:bodyDiv w:val="1"/>
      <w:marLeft w:val="0"/>
      <w:marRight w:val="0"/>
      <w:marTop w:val="0"/>
      <w:marBottom w:val="0"/>
      <w:divBdr>
        <w:top w:val="none" w:sz="0" w:space="0" w:color="auto"/>
        <w:left w:val="none" w:sz="0" w:space="0" w:color="auto"/>
        <w:bottom w:val="none" w:sz="0" w:space="0" w:color="auto"/>
        <w:right w:val="none" w:sz="0" w:space="0" w:color="auto"/>
      </w:divBdr>
    </w:div>
    <w:div w:id="1843815181">
      <w:bodyDiv w:val="1"/>
      <w:marLeft w:val="0"/>
      <w:marRight w:val="0"/>
      <w:marTop w:val="0"/>
      <w:marBottom w:val="0"/>
      <w:divBdr>
        <w:top w:val="none" w:sz="0" w:space="0" w:color="auto"/>
        <w:left w:val="none" w:sz="0" w:space="0" w:color="auto"/>
        <w:bottom w:val="none" w:sz="0" w:space="0" w:color="auto"/>
        <w:right w:val="none" w:sz="0" w:space="0" w:color="auto"/>
      </w:divBdr>
    </w:div>
    <w:div w:id="1843858609">
      <w:bodyDiv w:val="1"/>
      <w:marLeft w:val="0"/>
      <w:marRight w:val="0"/>
      <w:marTop w:val="0"/>
      <w:marBottom w:val="0"/>
      <w:divBdr>
        <w:top w:val="none" w:sz="0" w:space="0" w:color="auto"/>
        <w:left w:val="none" w:sz="0" w:space="0" w:color="auto"/>
        <w:bottom w:val="none" w:sz="0" w:space="0" w:color="auto"/>
        <w:right w:val="none" w:sz="0" w:space="0" w:color="auto"/>
      </w:divBdr>
    </w:div>
    <w:div w:id="1843859924">
      <w:bodyDiv w:val="1"/>
      <w:marLeft w:val="0"/>
      <w:marRight w:val="0"/>
      <w:marTop w:val="0"/>
      <w:marBottom w:val="0"/>
      <w:divBdr>
        <w:top w:val="none" w:sz="0" w:space="0" w:color="auto"/>
        <w:left w:val="none" w:sz="0" w:space="0" w:color="auto"/>
        <w:bottom w:val="none" w:sz="0" w:space="0" w:color="auto"/>
        <w:right w:val="none" w:sz="0" w:space="0" w:color="auto"/>
      </w:divBdr>
    </w:div>
    <w:div w:id="1844271777">
      <w:bodyDiv w:val="1"/>
      <w:marLeft w:val="0"/>
      <w:marRight w:val="0"/>
      <w:marTop w:val="0"/>
      <w:marBottom w:val="0"/>
      <w:divBdr>
        <w:top w:val="none" w:sz="0" w:space="0" w:color="auto"/>
        <w:left w:val="none" w:sz="0" w:space="0" w:color="auto"/>
        <w:bottom w:val="none" w:sz="0" w:space="0" w:color="auto"/>
        <w:right w:val="none" w:sz="0" w:space="0" w:color="auto"/>
      </w:divBdr>
    </w:div>
    <w:div w:id="1844392910">
      <w:bodyDiv w:val="1"/>
      <w:marLeft w:val="0"/>
      <w:marRight w:val="0"/>
      <w:marTop w:val="0"/>
      <w:marBottom w:val="0"/>
      <w:divBdr>
        <w:top w:val="none" w:sz="0" w:space="0" w:color="auto"/>
        <w:left w:val="none" w:sz="0" w:space="0" w:color="auto"/>
        <w:bottom w:val="none" w:sz="0" w:space="0" w:color="auto"/>
        <w:right w:val="none" w:sz="0" w:space="0" w:color="auto"/>
      </w:divBdr>
    </w:div>
    <w:div w:id="1844469344">
      <w:bodyDiv w:val="1"/>
      <w:marLeft w:val="0"/>
      <w:marRight w:val="0"/>
      <w:marTop w:val="0"/>
      <w:marBottom w:val="0"/>
      <w:divBdr>
        <w:top w:val="none" w:sz="0" w:space="0" w:color="auto"/>
        <w:left w:val="none" w:sz="0" w:space="0" w:color="auto"/>
        <w:bottom w:val="none" w:sz="0" w:space="0" w:color="auto"/>
        <w:right w:val="none" w:sz="0" w:space="0" w:color="auto"/>
      </w:divBdr>
    </w:div>
    <w:div w:id="1844541603">
      <w:bodyDiv w:val="1"/>
      <w:marLeft w:val="0"/>
      <w:marRight w:val="0"/>
      <w:marTop w:val="0"/>
      <w:marBottom w:val="0"/>
      <w:divBdr>
        <w:top w:val="none" w:sz="0" w:space="0" w:color="auto"/>
        <w:left w:val="none" w:sz="0" w:space="0" w:color="auto"/>
        <w:bottom w:val="none" w:sz="0" w:space="0" w:color="auto"/>
        <w:right w:val="none" w:sz="0" w:space="0" w:color="auto"/>
      </w:divBdr>
    </w:div>
    <w:div w:id="1844586201">
      <w:bodyDiv w:val="1"/>
      <w:marLeft w:val="0"/>
      <w:marRight w:val="0"/>
      <w:marTop w:val="0"/>
      <w:marBottom w:val="0"/>
      <w:divBdr>
        <w:top w:val="none" w:sz="0" w:space="0" w:color="auto"/>
        <w:left w:val="none" w:sz="0" w:space="0" w:color="auto"/>
        <w:bottom w:val="none" w:sz="0" w:space="0" w:color="auto"/>
        <w:right w:val="none" w:sz="0" w:space="0" w:color="auto"/>
      </w:divBdr>
    </w:div>
    <w:div w:id="1844735448">
      <w:bodyDiv w:val="1"/>
      <w:marLeft w:val="0"/>
      <w:marRight w:val="0"/>
      <w:marTop w:val="0"/>
      <w:marBottom w:val="0"/>
      <w:divBdr>
        <w:top w:val="none" w:sz="0" w:space="0" w:color="auto"/>
        <w:left w:val="none" w:sz="0" w:space="0" w:color="auto"/>
        <w:bottom w:val="none" w:sz="0" w:space="0" w:color="auto"/>
        <w:right w:val="none" w:sz="0" w:space="0" w:color="auto"/>
      </w:divBdr>
    </w:div>
    <w:div w:id="1845048423">
      <w:bodyDiv w:val="1"/>
      <w:marLeft w:val="0"/>
      <w:marRight w:val="0"/>
      <w:marTop w:val="0"/>
      <w:marBottom w:val="0"/>
      <w:divBdr>
        <w:top w:val="none" w:sz="0" w:space="0" w:color="auto"/>
        <w:left w:val="none" w:sz="0" w:space="0" w:color="auto"/>
        <w:bottom w:val="none" w:sz="0" w:space="0" w:color="auto"/>
        <w:right w:val="none" w:sz="0" w:space="0" w:color="auto"/>
      </w:divBdr>
    </w:div>
    <w:div w:id="1845121831">
      <w:bodyDiv w:val="1"/>
      <w:marLeft w:val="0"/>
      <w:marRight w:val="0"/>
      <w:marTop w:val="0"/>
      <w:marBottom w:val="0"/>
      <w:divBdr>
        <w:top w:val="none" w:sz="0" w:space="0" w:color="auto"/>
        <w:left w:val="none" w:sz="0" w:space="0" w:color="auto"/>
        <w:bottom w:val="none" w:sz="0" w:space="0" w:color="auto"/>
        <w:right w:val="none" w:sz="0" w:space="0" w:color="auto"/>
      </w:divBdr>
    </w:div>
    <w:div w:id="1845389741">
      <w:bodyDiv w:val="1"/>
      <w:marLeft w:val="0"/>
      <w:marRight w:val="0"/>
      <w:marTop w:val="0"/>
      <w:marBottom w:val="0"/>
      <w:divBdr>
        <w:top w:val="none" w:sz="0" w:space="0" w:color="auto"/>
        <w:left w:val="none" w:sz="0" w:space="0" w:color="auto"/>
        <w:bottom w:val="none" w:sz="0" w:space="0" w:color="auto"/>
        <w:right w:val="none" w:sz="0" w:space="0" w:color="auto"/>
      </w:divBdr>
    </w:div>
    <w:div w:id="1845515717">
      <w:bodyDiv w:val="1"/>
      <w:marLeft w:val="0"/>
      <w:marRight w:val="0"/>
      <w:marTop w:val="0"/>
      <w:marBottom w:val="0"/>
      <w:divBdr>
        <w:top w:val="none" w:sz="0" w:space="0" w:color="auto"/>
        <w:left w:val="none" w:sz="0" w:space="0" w:color="auto"/>
        <w:bottom w:val="none" w:sz="0" w:space="0" w:color="auto"/>
        <w:right w:val="none" w:sz="0" w:space="0" w:color="auto"/>
      </w:divBdr>
    </w:div>
    <w:div w:id="1845586279">
      <w:bodyDiv w:val="1"/>
      <w:marLeft w:val="0"/>
      <w:marRight w:val="0"/>
      <w:marTop w:val="0"/>
      <w:marBottom w:val="0"/>
      <w:divBdr>
        <w:top w:val="none" w:sz="0" w:space="0" w:color="auto"/>
        <w:left w:val="none" w:sz="0" w:space="0" w:color="auto"/>
        <w:bottom w:val="none" w:sz="0" w:space="0" w:color="auto"/>
        <w:right w:val="none" w:sz="0" w:space="0" w:color="auto"/>
      </w:divBdr>
    </w:div>
    <w:div w:id="1845630859">
      <w:bodyDiv w:val="1"/>
      <w:marLeft w:val="0"/>
      <w:marRight w:val="0"/>
      <w:marTop w:val="0"/>
      <w:marBottom w:val="0"/>
      <w:divBdr>
        <w:top w:val="none" w:sz="0" w:space="0" w:color="auto"/>
        <w:left w:val="none" w:sz="0" w:space="0" w:color="auto"/>
        <w:bottom w:val="none" w:sz="0" w:space="0" w:color="auto"/>
        <w:right w:val="none" w:sz="0" w:space="0" w:color="auto"/>
      </w:divBdr>
    </w:div>
    <w:div w:id="1845784893">
      <w:bodyDiv w:val="1"/>
      <w:marLeft w:val="0"/>
      <w:marRight w:val="0"/>
      <w:marTop w:val="0"/>
      <w:marBottom w:val="0"/>
      <w:divBdr>
        <w:top w:val="none" w:sz="0" w:space="0" w:color="auto"/>
        <w:left w:val="none" w:sz="0" w:space="0" w:color="auto"/>
        <w:bottom w:val="none" w:sz="0" w:space="0" w:color="auto"/>
        <w:right w:val="none" w:sz="0" w:space="0" w:color="auto"/>
      </w:divBdr>
    </w:div>
    <w:div w:id="1845826231">
      <w:bodyDiv w:val="1"/>
      <w:marLeft w:val="0"/>
      <w:marRight w:val="0"/>
      <w:marTop w:val="0"/>
      <w:marBottom w:val="0"/>
      <w:divBdr>
        <w:top w:val="none" w:sz="0" w:space="0" w:color="auto"/>
        <w:left w:val="none" w:sz="0" w:space="0" w:color="auto"/>
        <w:bottom w:val="none" w:sz="0" w:space="0" w:color="auto"/>
        <w:right w:val="none" w:sz="0" w:space="0" w:color="auto"/>
      </w:divBdr>
    </w:div>
    <w:div w:id="1845902675">
      <w:bodyDiv w:val="1"/>
      <w:marLeft w:val="0"/>
      <w:marRight w:val="0"/>
      <w:marTop w:val="0"/>
      <w:marBottom w:val="0"/>
      <w:divBdr>
        <w:top w:val="none" w:sz="0" w:space="0" w:color="auto"/>
        <w:left w:val="none" w:sz="0" w:space="0" w:color="auto"/>
        <w:bottom w:val="none" w:sz="0" w:space="0" w:color="auto"/>
        <w:right w:val="none" w:sz="0" w:space="0" w:color="auto"/>
      </w:divBdr>
    </w:div>
    <w:div w:id="1845970807">
      <w:bodyDiv w:val="1"/>
      <w:marLeft w:val="0"/>
      <w:marRight w:val="0"/>
      <w:marTop w:val="0"/>
      <w:marBottom w:val="0"/>
      <w:divBdr>
        <w:top w:val="none" w:sz="0" w:space="0" w:color="auto"/>
        <w:left w:val="none" w:sz="0" w:space="0" w:color="auto"/>
        <w:bottom w:val="none" w:sz="0" w:space="0" w:color="auto"/>
        <w:right w:val="none" w:sz="0" w:space="0" w:color="auto"/>
      </w:divBdr>
    </w:div>
    <w:div w:id="1846287963">
      <w:bodyDiv w:val="1"/>
      <w:marLeft w:val="0"/>
      <w:marRight w:val="0"/>
      <w:marTop w:val="0"/>
      <w:marBottom w:val="0"/>
      <w:divBdr>
        <w:top w:val="none" w:sz="0" w:space="0" w:color="auto"/>
        <w:left w:val="none" w:sz="0" w:space="0" w:color="auto"/>
        <w:bottom w:val="none" w:sz="0" w:space="0" w:color="auto"/>
        <w:right w:val="none" w:sz="0" w:space="0" w:color="auto"/>
      </w:divBdr>
    </w:div>
    <w:div w:id="1846480540">
      <w:bodyDiv w:val="1"/>
      <w:marLeft w:val="0"/>
      <w:marRight w:val="0"/>
      <w:marTop w:val="0"/>
      <w:marBottom w:val="0"/>
      <w:divBdr>
        <w:top w:val="none" w:sz="0" w:space="0" w:color="auto"/>
        <w:left w:val="none" w:sz="0" w:space="0" w:color="auto"/>
        <w:bottom w:val="none" w:sz="0" w:space="0" w:color="auto"/>
        <w:right w:val="none" w:sz="0" w:space="0" w:color="auto"/>
      </w:divBdr>
    </w:div>
    <w:div w:id="1846507763">
      <w:bodyDiv w:val="1"/>
      <w:marLeft w:val="0"/>
      <w:marRight w:val="0"/>
      <w:marTop w:val="0"/>
      <w:marBottom w:val="0"/>
      <w:divBdr>
        <w:top w:val="none" w:sz="0" w:space="0" w:color="auto"/>
        <w:left w:val="none" w:sz="0" w:space="0" w:color="auto"/>
        <w:bottom w:val="none" w:sz="0" w:space="0" w:color="auto"/>
        <w:right w:val="none" w:sz="0" w:space="0" w:color="auto"/>
      </w:divBdr>
    </w:div>
    <w:div w:id="1846704437">
      <w:bodyDiv w:val="1"/>
      <w:marLeft w:val="0"/>
      <w:marRight w:val="0"/>
      <w:marTop w:val="0"/>
      <w:marBottom w:val="0"/>
      <w:divBdr>
        <w:top w:val="none" w:sz="0" w:space="0" w:color="auto"/>
        <w:left w:val="none" w:sz="0" w:space="0" w:color="auto"/>
        <w:bottom w:val="none" w:sz="0" w:space="0" w:color="auto"/>
        <w:right w:val="none" w:sz="0" w:space="0" w:color="auto"/>
      </w:divBdr>
    </w:div>
    <w:div w:id="1847163831">
      <w:bodyDiv w:val="1"/>
      <w:marLeft w:val="0"/>
      <w:marRight w:val="0"/>
      <w:marTop w:val="0"/>
      <w:marBottom w:val="0"/>
      <w:divBdr>
        <w:top w:val="none" w:sz="0" w:space="0" w:color="auto"/>
        <w:left w:val="none" w:sz="0" w:space="0" w:color="auto"/>
        <w:bottom w:val="none" w:sz="0" w:space="0" w:color="auto"/>
        <w:right w:val="none" w:sz="0" w:space="0" w:color="auto"/>
      </w:divBdr>
    </w:div>
    <w:div w:id="1847478380">
      <w:bodyDiv w:val="1"/>
      <w:marLeft w:val="0"/>
      <w:marRight w:val="0"/>
      <w:marTop w:val="0"/>
      <w:marBottom w:val="0"/>
      <w:divBdr>
        <w:top w:val="none" w:sz="0" w:space="0" w:color="auto"/>
        <w:left w:val="none" w:sz="0" w:space="0" w:color="auto"/>
        <w:bottom w:val="none" w:sz="0" w:space="0" w:color="auto"/>
        <w:right w:val="none" w:sz="0" w:space="0" w:color="auto"/>
      </w:divBdr>
    </w:div>
    <w:div w:id="1847597777">
      <w:bodyDiv w:val="1"/>
      <w:marLeft w:val="0"/>
      <w:marRight w:val="0"/>
      <w:marTop w:val="0"/>
      <w:marBottom w:val="0"/>
      <w:divBdr>
        <w:top w:val="none" w:sz="0" w:space="0" w:color="auto"/>
        <w:left w:val="none" w:sz="0" w:space="0" w:color="auto"/>
        <w:bottom w:val="none" w:sz="0" w:space="0" w:color="auto"/>
        <w:right w:val="none" w:sz="0" w:space="0" w:color="auto"/>
      </w:divBdr>
    </w:div>
    <w:div w:id="1847868532">
      <w:bodyDiv w:val="1"/>
      <w:marLeft w:val="0"/>
      <w:marRight w:val="0"/>
      <w:marTop w:val="0"/>
      <w:marBottom w:val="0"/>
      <w:divBdr>
        <w:top w:val="none" w:sz="0" w:space="0" w:color="auto"/>
        <w:left w:val="none" w:sz="0" w:space="0" w:color="auto"/>
        <w:bottom w:val="none" w:sz="0" w:space="0" w:color="auto"/>
        <w:right w:val="none" w:sz="0" w:space="0" w:color="auto"/>
      </w:divBdr>
    </w:div>
    <w:div w:id="1847943811">
      <w:bodyDiv w:val="1"/>
      <w:marLeft w:val="0"/>
      <w:marRight w:val="0"/>
      <w:marTop w:val="0"/>
      <w:marBottom w:val="0"/>
      <w:divBdr>
        <w:top w:val="none" w:sz="0" w:space="0" w:color="auto"/>
        <w:left w:val="none" w:sz="0" w:space="0" w:color="auto"/>
        <w:bottom w:val="none" w:sz="0" w:space="0" w:color="auto"/>
        <w:right w:val="none" w:sz="0" w:space="0" w:color="auto"/>
      </w:divBdr>
    </w:div>
    <w:div w:id="1848329362">
      <w:bodyDiv w:val="1"/>
      <w:marLeft w:val="0"/>
      <w:marRight w:val="0"/>
      <w:marTop w:val="0"/>
      <w:marBottom w:val="0"/>
      <w:divBdr>
        <w:top w:val="none" w:sz="0" w:space="0" w:color="auto"/>
        <w:left w:val="none" w:sz="0" w:space="0" w:color="auto"/>
        <w:bottom w:val="none" w:sz="0" w:space="0" w:color="auto"/>
        <w:right w:val="none" w:sz="0" w:space="0" w:color="auto"/>
      </w:divBdr>
    </w:div>
    <w:div w:id="1848708182">
      <w:bodyDiv w:val="1"/>
      <w:marLeft w:val="0"/>
      <w:marRight w:val="0"/>
      <w:marTop w:val="0"/>
      <w:marBottom w:val="0"/>
      <w:divBdr>
        <w:top w:val="none" w:sz="0" w:space="0" w:color="auto"/>
        <w:left w:val="none" w:sz="0" w:space="0" w:color="auto"/>
        <w:bottom w:val="none" w:sz="0" w:space="0" w:color="auto"/>
        <w:right w:val="none" w:sz="0" w:space="0" w:color="auto"/>
      </w:divBdr>
    </w:div>
    <w:div w:id="1848712177">
      <w:bodyDiv w:val="1"/>
      <w:marLeft w:val="0"/>
      <w:marRight w:val="0"/>
      <w:marTop w:val="0"/>
      <w:marBottom w:val="0"/>
      <w:divBdr>
        <w:top w:val="none" w:sz="0" w:space="0" w:color="auto"/>
        <w:left w:val="none" w:sz="0" w:space="0" w:color="auto"/>
        <w:bottom w:val="none" w:sz="0" w:space="0" w:color="auto"/>
        <w:right w:val="none" w:sz="0" w:space="0" w:color="auto"/>
      </w:divBdr>
    </w:div>
    <w:div w:id="1848717222">
      <w:bodyDiv w:val="1"/>
      <w:marLeft w:val="0"/>
      <w:marRight w:val="0"/>
      <w:marTop w:val="0"/>
      <w:marBottom w:val="0"/>
      <w:divBdr>
        <w:top w:val="none" w:sz="0" w:space="0" w:color="auto"/>
        <w:left w:val="none" w:sz="0" w:space="0" w:color="auto"/>
        <w:bottom w:val="none" w:sz="0" w:space="0" w:color="auto"/>
        <w:right w:val="none" w:sz="0" w:space="0" w:color="auto"/>
      </w:divBdr>
    </w:div>
    <w:div w:id="1848861422">
      <w:bodyDiv w:val="1"/>
      <w:marLeft w:val="0"/>
      <w:marRight w:val="0"/>
      <w:marTop w:val="0"/>
      <w:marBottom w:val="0"/>
      <w:divBdr>
        <w:top w:val="none" w:sz="0" w:space="0" w:color="auto"/>
        <w:left w:val="none" w:sz="0" w:space="0" w:color="auto"/>
        <w:bottom w:val="none" w:sz="0" w:space="0" w:color="auto"/>
        <w:right w:val="none" w:sz="0" w:space="0" w:color="auto"/>
      </w:divBdr>
    </w:div>
    <w:div w:id="1848976441">
      <w:bodyDiv w:val="1"/>
      <w:marLeft w:val="0"/>
      <w:marRight w:val="0"/>
      <w:marTop w:val="0"/>
      <w:marBottom w:val="0"/>
      <w:divBdr>
        <w:top w:val="none" w:sz="0" w:space="0" w:color="auto"/>
        <w:left w:val="none" w:sz="0" w:space="0" w:color="auto"/>
        <w:bottom w:val="none" w:sz="0" w:space="0" w:color="auto"/>
        <w:right w:val="none" w:sz="0" w:space="0" w:color="auto"/>
      </w:divBdr>
    </w:div>
    <w:div w:id="1848985839">
      <w:bodyDiv w:val="1"/>
      <w:marLeft w:val="0"/>
      <w:marRight w:val="0"/>
      <w:marTop w:val="0"/>
      <w:marBottom w:val="0"/>
      <w:divBdr>
        <w:top w:val="none" w:sz="0" w:space="0" w:color="auto"/>
        <w:left w:val="none" w:sz="0" w:space="0" w:color="auto"/>
        <w:bottom w:val="none" w:sz="0" w:space="0" w:color="auto"/>
        <w:right w:val="none" w:sz="0" w:space="0" w:color="auto"/>
      </w:divBdr>
    </w:div>
    <w:div w:id="1849177734">
      <w:bodyDiv w:val="1"/>
      <w:marLeft w:val="0"/>
      <w:marRight w:val="0"/>
      <w:marTop w:val="0"/>
      <w:marBottom w:val="0"/>
      <w:divBdr>
        <w:top w:val="none" w:sz="0" w:space="0" w:color="auto"/>
        <w:left w:val="none" w:sz="0" w:space="0" w:color="auto"/>
        <w:bottom w:val="none" w:sz="0" w:space="0" w:color="auto"/>
        <w:right w:val="none" w:sz="0" w:space="0" w:color="auto"/>
      </w:divBdr>
    </w:div>
    <w:div w:id="1849519746">
      <w:bodyDiv w:val="1"/>
      <w:marLeft w:val="0"/>
      <w:marRight w:val="0"/>
      <w:marTop w:val="0"/>
      <w:marBottom w:val="0"/>
      <w:divBdr>
        <w:top w:val="none" w:sz="0" w:space="0" w:color="auto"/>
        <w:left w:val="none" w:sz="0" w:space="0" w:color="auto"/>
        <w:bottom w:val="none" w:sz="0" w:space="0" w:color="auto"/>
        <w:right w:val="none" w:sz="0" w:space="0" w:color="auto"/>
      </w:divBdr>
    </w:div>
    <w:div w:id="1849900718">
      <w:bodyDiv w:val="1"/>
      <w:marLeft w:val="0"/>
      <w:marRight w:val="0"/>
      <w:marTop w:val="0"/>
      <w:marBottom w:val="0"/>
      <w:divBdr>
        <w:top w:val="none" w:sz="0" w:space="0" w:color="auto"/>
        <w:left w:val="none" w:sz="0" w:space="0" w:color="auto"/>
        <w:bottom w:val="none" w:sz="0" w:space="0" w:color="auto"/>
        <w:right w:val="none" w:sz="0" w:space="0" w:color="auto"/>
      </w:divBdr>
    </w:div>
    <w:div w:id="1850024411">
      <w:bodyDiv w:val="1"/>
      <w:marLeft w:val="0"/>
      <w:marRight w:val="0"/>
      <w:marTop w:val="0"/>
      <w:marBottom w:val="0"/>
      <w:divBdr>
        <w:top w:val="none" w:sz="0" w:space="0" w:color="auto"/>
        <w:left w:val="none" w:sz="0" w:space="0" w:color="auto"/>
        <w:bottom w:val="none" w:sz="0" w:space="0" w:color="auto"/>
        <w:right w:val="none" w:sz="0" w:space="0" w:color="auto"/>
      </w:divBdr>
    </w:div>
    <w:div w:id="1850369261">
      <w:bodyDiv w:val="1"/>
      <w:marLeft w:val="0"/>
      <w:marRight w:val="0"/>
      <w:marTop w:val="0"/>
      <w:marBottom w:val="0"/>
      <w:divBdr>
        <w:top w:val="none" w:sz="0" w:space="0" w:color="auto"/>
        <w:left w:val="none" w:sz="0" w:space="0" w:color="auto"/>
        <w:bottom w:val="none" w:sz="0" w:space="0" w:color="auto"/>
        <w:right w:val="none" w:sz="0" w:space="0" w:color="auto"/>
      </w:divBdr>
    </w:div>
    <w:div w:id="1851407570">
      <w:bodyDiv w:val="1"/>
      <w:marLeft w:val="0"/>
      <w:marRight w:val="0"/>
      <w:marTop w:val="0"/>
      <w:marBottom w:val="0"/>
      <w:divBdr>
        <w:top w:val="none" w:sz="0" w:space="0" w:color="auto"/>
        <w:left w:val="none" w:sz="0" w:space="0" w:color="auto"/>
        <w:bottom w:val="none" w:sz="0" w:space="0" w:color="auto"/>
        <w:right w:val="none" w:sz="0" w:space="0" w:color="auto"/>
      </w:divBdr>
    </w:div>
    <w:div w:id="1851527250">
      <w:bodyDiv w:val="1"/>
      <w:marLeft w:val="0"/>
      <w:marRight w:val="0"/>
      <w:marTop w:val="0"/>
      <w:marBottom w:val="0"/>
      <w:divBdr>
        <w:top w:val="none" w:sz="0" w:space="0" w:color="auto"/>
        <w:left w:val="none" w:sz="0" w:space="0" w:color="auto"/>
        <w:bottom w:val="none" w:sz="0" w:space="0" w:color="auto"/>
        <w:right w:val="none" w:sz="0" w:space="0" w:color="auto"/>
      </w:divBdr>
    </w:div>
    <w:div w:id="1851798041">
      <w:bodyDiv w:val="1"/>
      <w:marLeft w:val="0"/>
      <w:marRight w:val="0"/>
      <w:marTop w:val="0"/>
      <w:marBottom w:val="0"/>
      <w:divBdr>
        <w:top w:val="none" w:sz="0" w:space="0" w:color="auto"/>
        <w:left w:val="none" w:sz="0" w:space="0" w:color="auto"/>
        <w:bottom w:val="none" w:sz="0" w:space="0" w:color="auto"/>
        <w:right w:val="none" w:sz="0" w:space="0" w:color="auto"/>
      </w:divBdr>
    </w:div>
    <w:div w:id="1851868857">
      <w:bodyDiv w:val="1"/>
      <w:marLeft w:val="0"/>
      <w:marRight w:val="0"/>
      <w:marTop w:val="0"/>
      <w:marBottom w:val="0"/>
      <w:divBdr>
        <w:top w:val="none" w:sz="0" w:space="0" w:color="auto"/>
        <w:left w:val="none" w:sz="0" w:space="0" w:color="auto"/>
        <w:bottom w:val="none" w:sz="0" w:space="0" w:color="auto"/>
        <w:right w:val="none" w:sz="0" w:space="0" w:color="auto"/>
      </w:divBdr>
    </w:div>
    <w:div w:id="1851916786">
      <w:bodyDiv w:val="1"/>
      <w:marLeft w:val="0"/>
      <w:marRight w:val="0"/>
      <w:marTop w:val="0"/>
      <w:marBottom w:val="0"/>
      <w:divBdr>
        <w:top w:val="none" w:sz="0" w:space="0" w:color="auto"/>
        <w:left w:val="none" w:sz="0" w:space="0" w:color="auto"/>
        <w:bottom w:val="none" w:sz="0" w:space="0" w:color="auto"/>
        <w:right w:val="none" w:sz="0" w:space="0" w:color="auto"/>
      </w:divBdr>
    </w:div>
    <w:div w:id="1852184271">
      <w:bodyDiv w:val="1"/>
      <w:marLeft w:val="0"/>
      <w:marRight w:val="0"/>
      <w:marTop w:val="0"/>
      <w:marBottom w:val="0"/>
      <w:divBdr>
        <w:top w:val="none" w:sz="0" w:space="0" w:color="auto"/>
        <w:left w:val="none" w:sz="0" w:space="0" w:color="auto"/>
        <w:bottom w:val="none" w:sz="0" w:space="0" w:color="auto"/>
        <w:right w:val="none" w:sz="0" w:space="0" w:color="auto"/>
      </w:divBdr>
    </w:div>
    <w:div w:id="1852211004">
      <w:bodyDiv w:val="1"/>
      <w:marLeft w:val="0"/>
      <w:marRight w:val="0"/>
      <w:marTop w:val="0"/>
      <w:marBottom w:val="0"/>
      <w:divBdr>
        <w:top w:val="none" w:sz="0" w:space="0" w:color="auto"/>
        <w:left w:val="none" w:sz="0" w:space="0" w:color="auto"/>
        <w:bottom w:val="none" w:sz="0" w:space="0" w:color="auto"/>
        <w:right w:val="none" w:sz="0" w:space="0" w:color="auto"/>
      </w:divBdr>
    </w:div>
    <w:div w:id="1852642913">
      <w:bodyDiv w:val="1"/>
      <w:marLeft w:val="0"/>
      <w:marRight w:val="0"/>
      <w:marTop w:val="0"/>
      <w:marBottom w:val="0"/>
      <w:divBdr>
        <w:top w:val="none" w:sz="0" w:space="0" w:color="auto"/>
        <w:left w:val="none" w:sz="0" w:space="0" w:color="auto"/>
        <w:bottom w:val="none" w:sz="0" w:space="0" w:color="auto"/>
        <w:right w:val="none" w:sz="0" w:space="0" w:color="auto"/>
      </w:divBdr>
    </w:div>
    <w:div w:id="1852794281">
      <w:bodyDiv w:val="1"/>
      <w:marLeft w:val="0"/>
      <w:marRight w:val="0"/>
      <w:marTop w:val="0"/>
      <w:marBottom w:val="0"/>
      <w:divBdr>
        <w:top w:val="none" w:sz="0" w:space="0" w:color="auto"/>
        <w:left w:val="none" w:sz="0" w:space="0" w:color="auto"/>
        <w:bottom w:val="none" w:sz="0" w:space="0" w:color="auto"/>
        <w:right w:val="none" w:sz="0" w:space="0" w:color="auto"/>
      </w:divBdr>
    </w:div>
    <w:div w:id="1852839920">
      <w:bodyDiv w:val="1"/>
      <w:marLeft w:val="0"/>
      <w:marRight w:val="0"/>
      <w:marTop w:val="0"/>
      <w:marBottom w:val="0"/>
      <w:divBdr>
        <w:top w:val="none" w:sz="0" w:space="0" w:color="auto"/>
        <w:left w:val="none" w:sz="0" w:space="0" w:color="auto"/>
        <w:bottom w:val="none" w:sz="0" w:space="0" w:color="auto"/>
        <w:right w:val="none" w:sz="0" w:space="0" w:color="auto"/>
      </w:divBdr>
    </w:div>
    <w:div w:id="1852991974">
      <w:bodyDiv w:val="1"/>
      <w:marLeft w:val="0"/>
      <w:marRight w:val="0"/>
      <w:marTop w:val="0"/>
      <w:marBottom w:val="0"/>
      <w:divBdr>
        <w:top w:val="none" w:sz="0" w:space="0" w:color="auto"/>
        <w:left w:val="none" w:sz="0" w:space="0" w:color="auto"/>
        <w:bottom w:val="none" w:sz="0" w:space="0" w:color="auto"/>
        <w:right w:val="none" w:sz="0" w:space="0" w:color="auto"/>
      </w:divBdr>
    </w:div>
    <w:div w:id="1853101875">
      <w:bodyDiv w:val="1"/>
      <w:marLeft w:val="0"/>
      <w:marRight w:val="0"/>
      <w:marTop w:val="0"/>
      <w:marBottom w:val="0"/>
      <w:divBdr>
        <w:top w:val="none" w:sz="0" w:space="0" w:color="auto"/>
        <w:left w:val="none" w:sz="0" w:space="0" w:color="auto"/>
        <w:bottom w:val="none" w:sz="0" w:space="0" w:color="auto"/>
        <w:right w:val="none" w:sz="0" w:space="0" w:color="auto"/>
      </w:divBdr>
    </w:div>
    <w:div w:id="1853302788">
      <w:bodyDiv w:val="1"/>
      <w:marLeft w:val="0"/>
      <w:marRight w:val="0"/>
      <w:marTop w:val="0"/>
      <w:marBottom w:val="0"/>
      <w:divBdr>
        <w:top w:val="none" w:sz="0" w:space="0" w:color="auto"/>
        <w:left w:val="none" w:sz="0" w:space="0" w:color="auto"/>
        <w:bottom w:val="none" w:sz="0" w:space="0" w:color="auto"/>
        <w:right w:val="none" w:sz="0" w:space="0" w:color="auto"/>
      </w:divBdr>
    </w:div>
    <w:div w:id="1853690640">
      <w:bodyDiv w:val="1"/>
      <w:marLeft w:val="0"/>
      <w:marRight w:val="0"/>
      <w:marTop w:val="0"/>
      <w:marBottom w:val="0"/>
      <w:divBdr>
        <w:top w:val="none" w:sz="0" w:space="0" w:color="auto"/>
        <w:left w:val="none" w:sz="0" w:space="0" w:color="auto"/>
        <w:bottom w:val="none" w:sz="0" w:space="0" w:color="auto"/>
        <w:right w:val="none" w:sz="0" w:space="0" w:color="auto"/>
      </w:divBdr>
    </w:div>
    <w:div w:id="1853883993">
      <w:bodyDiv w:val="1"/>
      <w:marLeft w:val="0"/>
      <w:marRight w:val="0"/>
      <w:marTop w:val="0"/>
      <w:marBottom w:val="0"/>
      <w:divBdr>
        <w:top w:val="none" w:sz="0" w:space="0" w:color="auto"/>
        <w:left w:val="none" w:sz="0" w:space="0" w:color="auto"/>
        <w:bottom w:val="none" w:sz="0" w:space="0" w:color="auto"/>
        <w:right w:val="none" w:sz="0" w:space="0" w:color="auto"/>
      </w:divBdr>
    </w:div>
    <w:div w:id="1853954231">
      <w:bodyDiv w:val="1"/>
      <w:marLeft w:val="0"/>
      <w:marRight w:val="0"/>
      <w:marTop w:val="0"/>
      <w:marBottom w:val="0"/>
      <w:divBdr>
        <w:top w:val="none" w:sz="0" w:space="0" w:color="auto"/>
        <w:left w:val="none" w:sz="0" w:space="0" w:color="auto"/>
        <w:bottom w:val="none" w:sz="0" w:space="0" w:color="auto"/>
        <w:right w:val="none" w:sz="0" w:space="0" w:color="auto"/>
      </w:divBdr>
    </w:div>
    <w:div w:id="1854029256">
      <w:bodyDiv w:val="1"/>
      <w:marLeft w:val="0"/>
      <w:marRight w:val="0"/>
      <w:marTop w:val="0"/>
      <w:marBottom w:val="0"/>
      <w:divBdr>
        <w:top w:val="none" w:sz="0" w:space="0" w:color="auto"/>
        <w:left w:val="none" w:sz="0" w:space="0" w:color="auto"/>
        <w:bottom w:val="none" w:sz="0" w:space="0" w:color="auto"/>
        <w:right w:val="none" w:sz="0" w:space="0" w:color="auto"/>
      </w:divBdr>
    </w:div>
    <w:div w:id="1854756980">
      <w:bodyDiv w:val="1"/>
      <w:marLeft w:val="0"/>
      <w:marRight w:val="0"/>
      <w:marTop w:val="0"/>
      <w:marBottom w:val="0"/>
      <w:divBdr>
        <w:top w:val="none" w:sz="0" w:space="0" w:color="auto"/>
        <w:left w:val="none" w:sz="0" w:space="0" w:color="auto"/>
        <w:bottom w:val="none" w:sz="0" w:space="0" w:color="auto"/>
        <w:right w:val="none" w:sz="0" w:space="0" w:color="auto"/>
      </w:divBdr>
    </w:div>
    <w:div w:id="1854883324">
      <w:bodyDiv w:val="1"/>
      <w:marLeft w:val="0"/>
      <w:marRight w:val="0"/>
      <w:marTop w:val="0"/>
      <w:marBottom w:val="0"/>
      <w:divBdr>
        <w:top w:val="none" w:sz="0" w:space="0" w:color="auto"/>
        <w:left w:val="none" w:sz="0" w:space="0" w:color="auto"/>
        <w:bottom w:val="none" w:sz="0" w:space="0" w:color="auto"/>
        <w:right w:val="none" w:sz="0" w:space="0" w:color="auto"/>
      </w:divBdr>
    </w:div>
    <w:div w:id="1855071433">
      <w:bodyDiv w:val="1"/>
      <w:marLeft w:val="0"/>
      <w:marRight w:val="0"/>
      <w:marTop w:val="0"/>
      <w:marBottom w:val="0"/>
      <w:divBdr>
        <w:top w:val="none" w:sz="0" w:space="0" w:color="auto"/>
        <w:left w:val="none" w:sz="0" w:space="0" w:color="auto"/>
        <w:bottom w:val="none" w:sz="0" w:space="0" w:color="auto"/>
        <w:right w:val="none" w:sz="0" w:space="0" w:color="auto"/>
      </w:divBdr>
    </w:div>
    <w:div w:id="1855148828">
      <w:bodyDiv w:val="1"/>
      <w:marLeft w:val="0"/>
      <w:marRight w:val="0"/>
      <w:marTop w:val="0"/>
      <w:marBottom w:val="0"/>
      <w:divBdr>
        <w:top w:val="none" w:sz="0" w:space="0" w:color="auto"/>
        <w:left w:val="none" w:sz="0" w:space="0" w:color="auto"/>
        <w:bottom w:val="none" w:sz="0" w:space="0" w:color="auto"/>
        <w:right w:val="none" w:sz="0" w:space="0" w:color="auto"/>
      </w:divBdr>
    </w:div>
    <w:div w:id="1855222638">
      <w:bodyDiv w:val="1"/>
      <w:marLeft w:val="0"/>
      <w:marRight w:val="0"/>
      <w:marTop w:val="0"/>
      <w:marBottom w:val="0"/>
      <w:divBdr>
        <w:top w:val="none" w:sz="0" w:space="0" w:color="auto"/>
        <w:left w:val="none" w:sz="0" w:space="0" w:color="auto"/>
        <w:bottom w:val="none" w:sz="0" w:space="0" w:color="auto"/>
        <w:right w:val="none" w:sz="0" w:space="0" w:color="auto"/>
      </w:divBdr>
    </w:div>
    <w:div w:id="1855462637">
      <w:bodyDiv w:val="1"/>
      <w:marLeft w:val="0"/>
      <w:marRight w:val="0"/>
      <w:marTop w:val="0"/>
      <w:marBottom w:val="0"/>
      <w:divBdr>
        <w:top w:val="none" w:sz="0" w:space="0" w:color="auto"/>
        <w:left w:val="none" w:sz="0" w:space="0" w:color="auto"/>
        <w:bottom w:val="none" w:sz="0" w:space="0" w:color="auto"/>
        <w:right w:val="none" w:sz="0" w:space="0" w:color="auto"/>
      </w:divBdr>
    </w:div>
    <w:div w:id="1855802652">
      <w:bodyDiv w:val="1"/>
      <w:marLeft w:val="0"/>
      <w:marRight w:val="0"/>
      <w:marTop w:val="0"/>
      <w:marBottom w:val="0"/>
      <w:divBdr>
        <w:top w:val="none" w:sz="0" w:space="0" w:color="auto"/>
        <w:left w:val="none" w:sz="0" w:space="0" w:color="auto"/>
        <w:bottom w:val="none" w:sz="0" w:space="0" w:color="auto"/>
        <w:right w:val="none" w:sz="0" w:space="0" w:color="auto"/>
      </w:divBdr>
    </w:div>
    <w:div w:id="1855803385">
      <w:bodyDiv w:val="1"/>
      <w:marLeft w:val="0"/>
      <w:marRight w:val="0"/>
      <w:marTop w:val="0"/>
      <w:marBottom w:val="0"/>
      <w:divBdr>
        <w:top w:val="none" w:sz="0" w:space="0" w:color="auto"/>
        <w:left w:val="none" w:sz="0" w:space="0" w:color="auto"/>
        <w:bottom w:val="none" w:sz="0" w:space="0" w:color="auto"/>
        <w:right w:val="none" w:sz="0" w:space="0" w:color="auto"/>
      </w:divBdr>
    </w:div>
    <w:div w:id="1856069429">
      <w:bodyDiv w:val="1"/>
      <w:marLeft w:val="0"/>
      <w:marRight w:val="0"/>
      <w:marTop w:val="0"/>
      <w:marBottom w:val="0"/>
      <w:divBdr>
        <w:top w:val="none" w:sz="0" w:space="0" w:color="auto"/>
        <w:left w:val="none" w:sz="0" w:space="0" w:color="auto"/>
        <w:bottom w:val="none" w:sz="0" w:space="0" w:color="auto"/>
        <w:right w:val="none" w:sz="0" w:space="0" w:color="auto"/>
      </w:divBdr>
    </w:div>
    <w:div w:id="1856112204">
      <w:bodyDiv w:val="1"/>
      <w:marLeft w:val="0"/>
      <w:marRight w:val="0"/>
      <w:marTop w:val="0"/>
      <w:marBottom w:val="0"/>
      <w:divBdr>
        <w:top w:val="none" w:sz="0" w:space="0" w:color="auto"/>
        <w:left w:val="none" w:sz="0" w:space="0" w:color="auto"/>
        <w:bottom w:val="none" w:sz="0" w:space="0" w:color="auto"/>
        <w:right w:val="none" w:sz="0" w:space="0" w:color="auto"/>
      </w:divBdr>
    </w:div>
    <w:div w:id="1856191683">
      <w:bodyDiv w:val="1"/>
      <w:marLeft w:val="0"/>
      <w:marRight w:val="0"/>
      <w:marTop w:val="0"/>
      <w:marBottom w:val="0"/>
      <w:divBdr>
        <w:top w:val="none" w:sz="0" w:space="0" w:color="auto"/>
        <w:left w:val="none" w:sz="0" w:space="0" w:color="auto"/>
        <w:bottom w:val="none" w:sz="0" w:space="0" w:color="auto"/>
        <w:right w:val="none" w:sz="0" w:space="0" w:color="auto"/>
      </w:divBdr>
    </w:div>
    <w:div w:id="1856461842">
      <w:bodyDiv w:val="1"/>
      <w:marLeft w:val="0"/>
      <w:marRight w:val="0"/>
      <w:marTop w:val="0"/>
      <w:marBottom w:val="0"/>
      <w:divBdr>
        <w:top w:val="none" w:sz="0" w:space="0" w:color="auto"/>
        <w:left w:val="none" w:sz="0" w:space="0" w:color="auto"/>
        <w:bottom w:val="none" w:sz="0" w:space="0" w:color="auto"/>
        <w:right w:val="none" w:sz="0" w:space="0" w:color="auto"/>
      </w:divBdr>
    </w:div>
    <w:div w:id="1856461919">
      <w:bodyDiv w:val="1"/>
      <w:marLeft w:val="0"/>
      <w:marRight w:val="0"/>
      <w:marTop w:val="0"/>
      <w:marBottom w:val="0"/>
      <w:divBdr>
        <w:top w:val="none" w:sz="0" w:space="0" w:color="auto"/>
        <w:left w:val="none" w:sz="0" w:space="0" w:color="auto"/>
        <w:bottom w:val="none" w:sz="0" w:space="0" w:color="auto"/>
        <w:right w:val="none" w:sz="0" w:space="0" w:color="auto"/>
      </w:divBdr>
    </w:div>
    <w:div w:id="1856571642">
      <w:bodyDiv w:val="1"/>
      <w:marLeft w:val="0"/>
      <w:marRight w:val="0"/>
      <w:marTop w:val="0"/>
      <w:marBottom w:val="0"/>
      <w:divBdr>
        <w:top w:val="none" w:sz="0" w:space="0" w:color="auto"/>
        <w:left w:val="none" w:sz="0" w:space="0" w:color="auto"/>
        <w:bottom w:val="none" w:sz="0" w:space="0" w:color="auto"/>
        <w:right w:val="none" w:sz="0" w:space="0" w:color="auto"/>
      </w:divBdr>
    </w:div>
    <w:div w:id="1856652135">
      <w:bodyDiv w:val="1"/>
      <w:marLeft w:val="0"/>
      <w:marRight w:val="0"/>
      <w:marTop w:val="0"/>
      <w:marBottom w:val="0"/>
      <w:divBdr>
        <w:top w:val="none" w:sz="0" w:space="0" w:color="auto"/>
        <w:left w:val="none" w:sz="0" w:space="0" w:color="auto"/>
        <w:bottom w:val="none" w:sz="0" w:space="0" w:color="auto"/>
        <w:right w:val="none" w:sz="0" w:space="0" w:color="auto"/>
      </w:divBdr>
    </w:div>
    <w:div w:id="1856654016">
      <w:bodyDiv w:val="1"/>
      <w:marLeft w:val="0"/>
      <w:marRight w:val="0"/>
      <w:marTop w:val="0"/>
      <w:marBottom w:val="0"/>
      <w:divBdr>
        <w:top w:val="none" w:sz="0" w:space="0" w:color="auto"/>
        <w:left w:val="none" w:sz="0" w:space="0" w:color="auto"/>
        <w:bottom w:val="none" w:sz="0" w:space="0" w:color="auto"/>
        <w:right w:val="none" w:sz="0" w:space="0" w:color="auto"/>
      </w:divBdr>
    </w:div>
    <w:div w:id="1856797982">
      <w:bodyDiv w:val="1"/>
      <w:marLeft w:val="0"/>
      <w:marRight w:val="0"/>
      <w:marTop w:val="0"/>
      <w:marBottom w:val="0"/>
      <w:divBdr>
        <w:top w:val="none" w:sz="0" w:space="0" w:color="auto"/>
        <w:left w:val="none" w:sz="0" w:space="0" w:color="auto"/>
        <w:bottom w:val="none" w:sz="0" w:space="0" w:color="auto"/>
        <w:right w:val="none" w:sz="0" w:space="0" w:color="auto"/>
      </w:divBdr>
    </w:div>
    <w:div w:id="1856847004">
      <w:bodyDiv w:val="1"/>
      <w:marLeft w:val="0"/>
      <w:marRight w:val="0"/>
      <w:marTop w:val="0"/>
      <w:marBottom w:val="0"/>
      <w:divBdr>
        <w:top w:val="none" w:sz="0" w:space="0" w:color="auto"/>
        <w:left w:val="none" w:sz="0" w:space="0" w:color="auto"/>
        <w:bottom w:val="none" w:sz="0" w:space="0" w:color="auto"/>
        <w:right w:val="none" w:sz="0" w:space="0" w:color="auto"/>
      </w:divBdr>
    </w:div>
    <w:div w:id="1856922922">
      <w:bodyDiv w:val="1"/>
      <w:marLeft w:val="0"/>
      <w:marRight w:val="0"/>
      <w:marTop w:val="0"/>
      <w:marBottom w:val="0"/>
      <w:divBdr>
        <w:top w:val="none" w:sz="0" w:space="0" w:color="auto"/>
        <w:left w:val="none" w:sz="0" w:space="0" w:color="auto"/>
        <w:bottom w:val="none" w:sz="0" w:space="0" w:color="auto"/>
        <w:right w:val="none" w:sz="0" w:space="0" w:color="auto"/>
      </w:divBdr>
    </w:div>
    <w:div w:id="1857114986">
      <w:bodyDiv w:val="1"/>
      <w:marLeft w:val="0"/>
      <w:marRight w:val="0"/>
      <w:marTop w:val="0"/>
      <w:marBottom w:val="0"/>
      <w:divBdr>
        <w:top w:val="none" w:sz="0" w:space="0" w:color="auto"/>
        <w:left w:val="none" w:sz="0" w:space="0" w:color="auto"/>
        <w:bottom w:val="none" w:sz="0" w:space="0" w:color="auto"/>
        <w:right w:val="none" w:sz="0" w:space="0" w:color="auto"/>
      </w:divBdr>
    </w:div>
    <w:div w:id="1857189572">
      <w:bodyDiv w:val="1"/>
      <w:marLeft w:val="0"/>
      <w:marRight w:val="0"/>
      <w:marTop w:val="0"/>
      <w:marBottom w:val="0"/>
      <w:divBdr>
        <w:top w:val="none" w:sz="0" w:space="0" w:color="auto"/>
        <w:left w:val="none" w:sz="0" w:space="0" w:color="auto"/>
        <w:bottom w:val="none" w:sz="0" w:space="0" w:color="auto"/>
        <w:right w:val="none" w:sz="0" w:space="0" w:color="auto"/>
      </w:divBdr>
    </w:div>
    <w:div w:id="1857190331">
      <w:bodyDiv w:val="1"/>
      <w:marLeft w:val="0"/>
      <w:marRight w:val="0"/>
      <w:marTop w:val="0"/>
      <w:marBottom w:val="0"/>
      <w:divBdr>
        <w:top w:val="none" w:sz="0" w:space="0" w:color="auto"/>
        <w:left w:val="none" w:sz="0" w:space="0" w:color="auto"/>
        <w:bottom w:val="none" w:sz="0" w:space="0" w:color="auto"/>
        <w:right w:val="none" w:sz="0" w:space="0" w:color="auto"/>
      </w:divBdr>
    </w:div>
    <w:div w:id="1857308452">
      <w:bodyDiv w:val="1"/>
      <w:marLeft w:val="0"/>
      <w:marRight w:val="0"/>
      <w:marTop w:val="0"/>
      <w:marBottom w:val="0"/>
      <w:divBdr>
        <w:top w:val="none" w:sz="0" w:space="0" w:color="auto"/>
        <w:left w:val="none" w:sz="0" w:space="0" w:color="auto"/>
        <w:bottom w:val="none" w:sz="0" w:space="0" w:color="auto"/>
        <w:right w:val="none" w:sz="0" w:space="0" w:color="auto"/>
      </w:divBdr>
    </w:div>
    <w:div w:id="1857648030">
      <w:bodyDiv w:val="1"/>
      <w:marLeft w:val="0"/>
      <w:marRight w:val="0"/>
      <w:marTop w:val="0"/>
      <w:marBottom w:val="0"/>
      <w:divBdr>
        <w:top w:val="none" w:sz="0" w:space="0" w:color="auto"/>
        <w:left w:val="none" w:sz="0" w:space="0" w:color="auto"/>
        <w:bottom w:val="none" w:sz="0" w:space="0" w:color="auto"/>
        <w:right w:val="none" w:sz="0" w:space="0" w:color="auto"/>
      </w:divBdr>
    </w:div>
    <w:div w:id="1857763559">
      <w:bodyDiv w:val="1"/>
      <w:marLeft w:val="0"/>
      <w:marRight w:val="0"/>
      <w:marTop w:val="0"/>
      <w:marBottom w:val="0"/>
      <w:divBdr>
        <w:top w:val="none" w:sz="0" w:space="0" w:color="auto"/>
        <w:left w:val="none" w:sz="0" w:space="0" w:color="auto"/>
        <w:bottom w:val="none" w:sz="0" w:space="0" w:color="auto"/>
        <w:right w:val="none" w:sz="0" w:space="0" w:color="auto"/>
      </w:divBdr>
    </w:div>
    <w:div w:id="1857844676">
      <w:bodyDiv w:val="1"/>
      <w:marLeft w:val="0"/>
      <w:marRight w:val="0"/>
      <w:marTop w:val="0"/>
      <w:marBottom w:val="0"/>
      <w:divBdr>
        <w:top w:val="none" w:sz="0" w:space="0" w:color="auto"/>
        <w:left w:val="none" w:sz="0" w:space="0" w:color="auto"/>
        <w:bottom w:val="none" w:sz="0" w:space="0" w:color="auto"/>
        <w:right w:val="none" w:sz="0" w:space="0" w:color="auto"/>
      </w:divBdr>
    </w:div>
    <w:div w:id="1857887261">
      <w:bodyDiv w:val="1"/>
      <w:marLeft w:val="0"/>
      <w:marRight w:val="0"/>
      <w:marTop w:val="0"/>
      <w:marBottom w:val="0"/>
      <w:divBdr>
        <w:top w:val="none" w:sz="0" w:space="0" w:color="auto"/>
        <w:left w:val="none" w:sz="0" w:space="0" w:color="auto"/>
        <w:bottom w:val="none" w:sz="0" w:space="0" w:color="auto"/>
        <w:right w:val="none" w:sz="0" w:space="0" w:color="auto"/>
      </w:divBdr>
    </w:div>
    <w:div w:id="1857956933">
      <w:bodyDiv w:val="1"/>
      <w:marLeft w:val="0"/>
      <w:marRight w:val="0"/>
      <w:marTop w:val="0"/>
      <w:marBottom w:val="0"/>
      <w:divBdr>
        <w:top w:val="none" w:sz="0" w:space="0" w:color="auto"/>
        <w:left w:val="none" w:sz="0" w:space="0" w:color="auto"/>
        <w:bottom w:val="none" w:sz="0" w:space="0" w:color="auto"/>
        <w:right w:val="none" w:sz="0" w:space="0" w:color="auto"/>
      </w:divBdr>
    </w:div>
    <w:div w:id="1857961681">
      <w:bodyDiv w:val="1"/>
      <w:marLeft w:val="0"/>
      <w:marRight w:val="0"/>
      <w:marTop w:val="0"/>
      <w:marBottom w:val="0"/>
      <w:divBdr>
        <w:top w:val="none" w:sz="0" w:space="0" w:color="auto"/>
        <w:left w:val="none" w:sz="0" w:space="0" w:color="auto"/>
        <w:bottom w:val="none" w:sz="0" w:space="0" w:color="auto"/>
        <w:right w:val="none" w:sz="0" w:space="0" w:color="auto"/>
      </w:divBdr>
    </w:div>
    <w:div w:id="1858033952">
      <w:bodyDiv w:val="1"/>
      <w:marLeft w:val="0"/>
      <w:marRight w:val="0"/>
      <w:marTop w:val="0"/>
      <w:marBottom w:val="0"/>
      <w:divBdr>
        <w:top w:val="none" w:sz="0" w:space="0" w:color="auto"/>
        <w:left w:val="none" w:sz="0" w:space="0" w:color="auto"/>
        <w:bottom w:val="none" w:sz="0" w:space="0" w:color="auto"/>
        <w:right w:val="none" w:sz="0" w:space="0" w:color="auto"/>
      </w:divBdr>
    </w:div>
    <w:div w:id="1858034419">
      <w:bodyDiv w:val="1"/>
      <w:marLeft w:val="0"/>
      <w:marRight w:val="0"/>
      <w:marTop w:val="0"/>
      <w:marBottom w:val="0"/>
      <w:divBdr>
        <w:top w:val="none" w:sz="0" w:space="0" w:color="auto"/>
        <w:left w:val="none" w:sz="0" w:space="0" w:color="auto"/>
        <w:bottom w:val="none" w:sz="0" w:space="0" w:color="auto"/>
        <w:right w:val="none" w:sz="0" w:space="0" w:color="auto"/>
      </w:divBdr>
    </w:div>
    <w:div w:id="1858232332">
      <w:bodyDiv w:val="1"/>
      <w:marLeft w:val="0"/>
      <w:marRight w:val="0"/>
      <w:marTop w:val="0"/>
      <w:marBottom w:val="0"/>
      <w:divBdr>
        <w:top w:val="none" w:sz="0" w:space="0" w:color="auto"/>
        <w:left w:val="none" w:sz="0" w:space="0" w:color="auto"/>
        <w:bottom w:val="none" w:sz="0" w:space="0" w:color="auto"/>
        <w:right w:val="none" w:sz="0" w:space="0" w:color="auto"/>
      </w:divBdr>
    </w:div>
    <w:div w:id="1858274883">
      <w:bodyDiv w:val="1"/>
      <w:marLeft w:val="0"/>
      <w:marRight w:val="0"/>
      <w:marTop w:val="0"/>
      <w:marBottom w:val="0"/>
      <w:divBdr>
        <w:top w:val="none" w:sz="0" w:space="0" w:color="auto"/>
        <w:left w:val="none" w:sz="0" w:space="0" w:color="auto"/>
        <w:bottom w:val="none" w:sz="0" w:space="0" w:color="auto"/>
        <w:right w:val="none" w:sz="0" w:space="0" w:color="auto"/>
      </w:divBdr>
    </w:div>
    <w:div w:id="1858419557">
      <w:bodyDiv w:val="1"/>
      <w:marLeft w:val="0"/>
      <w:marRight w:val="0"/>
      <w:marTop w:val="0"/>
      <w:marBottom w:val="0"/>
      <w:divBdr>
        <w:top w:val="none" w:sz="0" w:space="0" w:color="auto"/>
        <w:left w:val="none" w:sz="0" w:space="0" w:color="auto"/>
        <w:bottom w:val="none" w:sz="0" w:space="0" w:color="auto"/>
        <w:right w:val="none" w:sz="0" w:space="0" w:color="auto"/>
      </w:divBdr>
    </w:div>
    <w:div w:id="1858495246">
      <w:bodyDiv w:val="1"/>
      <w:marLeft w:val="0"/>
      <w:marRight w:val="0"/>
      <w:marTop w:val="0"/>
      <w:marBottom w:val="0"/>
      <w:divBdr>
        <w:top w:val="none" w:sz="0" w:space="0" w:color="auto"/>
        <w:left w:val="none" w:sz="0" w:space="0" w:color="auto"/>
        <w:bottom w:val="none" w:sz="0" w:space="0" w:color="auto"/>
        <w:right w:val="none" w:sz="0" w:space="0" w:color="auto"/>
      </w:divBdr>
    </w:div>
    <w:div w:id="1858691127">
      <w:bodyDiv w:val="1"/>
      <w:marLeft w:val="0"/>
      <w:marRight w:val="0"/>
      <w:marTop w:val="0"/>
      <w:marBottom w:val="0"/>
      <w:divBdr>
        <w:top w:val="none" w:sz="0" w:space="0" w:color="auto"/>
        <w:left w:val="none" w:sz="0" w:space="0" w:color="auto"/>
        <w:bottom w:val="none" w:sz="0" w:space="0" w:color="auto"/>
        <w:right w:val="none" w:sz="0" w:space="0" w:color="auto"/>
      </w:divBdr>
    </w:div>
    <w:div w:id="1858736244">
      <w:bodyDiv w:val="1"/>
      <w:marLeft w:val="0"/>
      <w:marRight w:val="0"/>
      <w:marTop w:val="0"/>
      <w:marBottom w:val="0"/>
      <w:divBdr>
        <w:top w:val="none" w:sz="0" w:space="0" w:color="auto"/>
        <w:left w:val="none" w:sz="0" w:space="0" w:color="auto"/>
        <w:bottom w:val="none" w:sz="0" w:space="0" w:color="auto"/>
        <w:right w:val="none" w:sz="0" w:space="0" w:color="auto"/>
      </w:divBdr>
    </w:div>
    <w:div w:id="1859156255">
      <w:bodyDiv w:val="1"/>
      <w:marLeft w:val="0"/>
      <w:marRight w:val="0"/>
      <w:marTop w:val="0"/>
      <w:marBottom w:val="0"/>
      <w:divBdr>
        <w:top w:val="none" w:sz="0" w:space="0" w:color="auto"/>
        <w:left w:val="none" w:sz="0" w:space="0" w:color="auto"/>
        <w:bottom w:val="none" w:sz="0" w:space="0" w:color="auto"/>
        <w:right w:val="none" w:sz="0" w:space="0" w:color="auto"/>
      </w:divBdr>
    </w:div>
    <w:div w:id="1859392823">
      <w:bodyDiv w:val="1"/>
      <w:marLeft w:val="0"/>
      <w:marRight w:val="0"/>
      <w:marTop w:val="0"/>
      <w:marBottom w:val="0"/>
      <w:divBdr>
        <w:top w:val="none" w:sz="0" w:space="0" w:color="auto"/>
        <w:left w:val="none" w:sz="0" w:space="0" w:color="auto"/>
        <w:bottom w:val="none" w:sz="0" w:space="0" w:color="auto"/>
        <w:right w:val="none" w:sz="0" w:space="0" w:color="auto"/>
      </w:divBdr>
    </w:div>
    <w:div w:id="1859420133">
      <w:bodyDiv w:val="1"/>
      <w:marLeft w:val="0"/>
      <w:marRight w:val="0"/>
      <w:marTop w:val="0"/>
      <w:marBottom w:val="0"/>
      <w:divBdr>
        <w:top w:val="none" w:sz="0" w:space="0" w:color="auto"/>
        <w:left w:val="none" w:sz="0" w:space="0" w:color="auto"/>
        <w:bottom w:val="none" w:sz="0" w:space="0" w:color="auto"/>
        <w:right w:val="none" w:sz="0" w:space="0" w:color="auto"/>
      </w:divBdr>
    </w:div>
    <w:div w:id="1859543537">
      <w:bodyDiv w:val="1"/>
      <w:marLeft w:val="0"/>
      <w:marRight w:val="0"/>
      <w:marTop w:val="0"/>
      <w:marBottom w:val="0"/>
      <w:divBdr>
        <w:top w:val="none" w:sz="0" w:space="0" w:color="auto"/>
        <w:left w:val="none" w:sz="0" w:space="0" w:color="auto"/>
        <w:bottom w:val="none" w:sz="0" w:space="0" w:color="auto"/>
        <w:right w:val="none" w:sz="0" w:space="0" w:color="auto"/>
      </w:divBdr>
    </w:div>
    <w:div w:id="1860241556">
      <w:bodyDiv w:val="1"/>
      <w:marLeft w:val="0"/>
      <w:marRight w:val="0"/>
      <w:marTop w:val="0"/>
      <w:marBottom w:val="0"/>
      <w:divBdr>
        <w:top w:val="none" w:sz="0" w:space="0" w:color="auto"/>
        <w:left w:val="none" w:sz="0" w:space="0" w:color="auto"/>
        <w:bottom w:val="none" w:sz="0" w:space="0" w:color="auto"/>
        <w:right w:val="none" w:sz="0" w:space="0" w:color="auto"/>
      </w:divBdr>
    </w:div>
    <w:div w:id="1860461039">
      <w:bodyDiv w:val="1"/>
      <w:marLeft w:val="0"/>
      <w:marRight w:val="0"/>
      <w:marTop w:val="0"/>
      <w:marBottom w:val="0"/>
      <w:divBdr>
        <w:top w:val="none" w:sz="0" w:space="0" w:color="auto"/>
        <w:left w:val="none" w:sz="0" w:space="0" w:color="auto"/>
        <w:bottom w:val="none" w:sz="0" w:space="0" w:color="auto"/>
        <w:right w:val="none" w:sz="0" w:space="0" w:color="auto"/>
      </w:divBdr>
    </w:div>
    <w:div w:id="1860583821">
      <w:bodyDiv w:val="1"/>
      <w:marLeft w:val="0"/>
      <w:marRight w:val="0"/>
      <w:marTop w:val="0"/>
      <w:marBottom w:val="0"/>
      <w:divBdr>
        <w:top w:val="none" w:sz="0" w:space="0" w:color="auto"/>
        <w:left w:val="none" w:sz="0" w:space="0" w:color="auto"/>
        <w:bottom w:val="none" w:sz="0" w:space="0" w:color="auto"/>
        <w:right w:val="none" w:sz="0" w:space="0" w:color="auto"/>
      </w:divBdr>
    </w:div>
    <w:div w:id="1860851856">
      <w:bodyDiv w:val="1"/>
      <w:marLeft w:val="0"/>
      <w:marRight w:val="0"/>
      <w:marTop w:val="0"/>
      <w:marBottom w:val="0"/>
      <w:divBdr>
        <w:top w:val="none" w:sz="0" w:space="0" w:color="auto"/>
        <w:left w:val="none" w:sz="0" w:space="0" w:color="auto"/>
        <w:bottom w:val="none" w:sz="0" w:space="0" w:color="auto"/>
        <w:right w:val="none" w:sz="0" w:space="0" w:color="auto"/>
      </w:divBdr>
    </w:div>
    <w:div w:id="1861120725">
      <w:bodyDiv w:val="1"/>
      <w:marLeft w:val="0"/>
      <w:marRight w:val="0"/>
      <w:marTop w:val="0"/>
      <w:marBottom w:val="0"/>
      <w:divBdr>
        <w:top w:val="none" w:sz="0" w:space="0" w:color="auto"/>
        <w:left w:val="none" w:sz="0" w:space="0" w:color="auto"/>
        <w:bottom w:val="none" w:sz="0" w:space="0" w:color="auto"/>
        <w:right w:val="none" w:sz="0" w:space="0" w:color="auto"/>
      </w:divBdr>
    </w:div>
    <w:div w:id="1861312994">
      <w:bodyDiv w:val="1"/>
      <w:marLeft w:val="0"/>
      <w:marRight w:val="0"/>
      <w:marTop w:val="0"/>
      <w:marBottom w:val="0"/>
      <w:divBdr>
        <w:top w:val="none" w:sz="0" w:space="0" w:color="auto"/>
        <w:left w:val="none" w:sz="0" w:space="0" w:color="auto"/>
        <w:bottom w:val="none" w:sz="0" w:space="0" w:color="auto"/>
        <w:right w:val="none" w:sz="0" w:space="0" w:color="auto"/>
      </w:divBdr>
    </w:div>
    <w:div w:id="1861354164">
      <w:bodyDiv w:val="1"/>
      <w:marLeft w:val="0"/>
      <w:marRight w:val="0"/>
      <w:marTop w:val="0"/>
      <w:marBottom w:val="0"/>
      <w:divBdr>
        <w:top w:val="none" w:sz="0" w:space="0" w:color="auto"/>
        <w:left w:val="none" w:sz="0" w:space="0" w:color="auto"/>
        <w:bottom w:val="none" w:sz="0" w:space="0" w:color="auto"/>
        <w:right w:val="none" w:sz="0" w:space="0" w:color="auto"/>
      </w:divBdr>
    </w:div>
    <w:div w:id="1861354929">
      <w:bodyDiv w:val="1"/>
      <w:marLeft w:val="0"/>
      <w:marRight w:val="0"/>
      <w:marTop w:val="0"/>
      <w:marBottom w:val="0"/>
      <w:divBdr>
        <w:top w:val="none" w:sz="0" w:space="0" w:color="auto"/>
        <w:left w:val="none" w:sz="0" w:space="0" w:color="auto"/>
        <w:bottom w:val="none" w:sz="0" w:space="0" w:color="auto"/>
        <w:right w:val="none" w:sz="0" w:space="0" w:color="auto"/>
      </w:divBdr>
    </w:div>
    <w:div w:id="1861358536">
      <w:bodyDiv w:val="1"/>
      <w:marLeft w:val="0"/>
      <w:marRight w:val="0"/>
      <w:marTop w:val="0"/>
      <w:marBottom w:val="0"/>
      <w:divBdr>
        <w:top w:val="none" w:sz="0" w:space="0" w:color="auto"/>
        <w:left w:val="none" w:sz="0" w:space="0" w:color="auto"/>
        <w:bottom w:val="none" w:sz="0" w:space="0" w:color="auto"/>
        <w:right w:val="none" w:sz="0" w:space="0" w:color="auto"/>
      </w:divBdr>
    </w:div>
    <w:div w:id="1861509408">
      <w:bodyDiv w:val="1"/>
      <w:marLeft w:val="0"/>
      <w:marRight w:val="0"/>
      <w:marTop w:val="0"/>
      <w:marBottom w:val="0"/>
      <w:divBdr>
        <w:top w:val="none" w:sz="0" w:space="0" w:color="auto"/>
        <w:left w:val="none" w:sz="0" w:space="0" w:color="auto"/>
        <w:bottom w:val="none" w:sz="0" w:space="0" w:color="auto"/>
        <w:right w:val="none" w:sz="0" w:space="0" w:color="auto"/>
      </w:divBdr>
    </w:div>
    <w:div w:id="1861577536">
      <w:bodyDiv w:val="1"/>
      <w:marLeft w:val="0"/>
      <w:marRight w:val="0"/>
      <w:marTop w:val="0"/>
      <w:marBottom w:val="0"/>
      <w:divBdr>
        <w:top w:val="none" w:sz="0" w:space="0" w:color="auto"/>
        <w:left w:val="none" w:sz="0" w:space="0" w:color="auto"/>
        <w:bottom w:val="none" w:sz="0" w:space="0" w:color="auto"/>
        <w:right w:val="none" w:sz="0" w:space="0" w:color="auto"/>
      </w:divBdr>
    </w:div>
    <w:div w:id="1861778422">
      <w:bodyDiv w:val="1"/>
      <w:marLeft w:val="0"/>
      <w:marRight w:val="0"/>
      <w:marTop w:val="0"/>
      <w:marBottom w:val="0"/>
      <w:divBdr>
        <w:top w:val="none" w:sz="0" w:space="0" w:color="auto"/>
        <w:left w:val="none" w:sz="0" w:space="0" w:color="auto"/>
        <w:bottom w:val="none" w:sz="0" w:space="0" w:color="auto"/>
        <w:right w:val="none" w:sz="0" w:space="0" w:color="auto"/>
      </w:divBdr>
    </w:div>
    <w:div w:id="1861817301">
      <w:bodyDiv w:val="1"/>
      <w:marLeft w:val="0"/>
      <w:marRight w:val="0"/>
      <w:marTop w:val="0"/>
      <w:marBottom w:val="0"/>
      <w:divBdr>
        <w:top w:val="none" w:sz="0" w:space="0" w:color="auto"/>
        <w:left w:val="none" w:sz="0" w:space="0" w:color="auto"/>
        <w:bottom w:val="none" w:sz="0" w:space="0" w:color="auto"/>
        <w:right w:val="none" w:sz="0" w:space="0" w:color="auto"/>
      </w:divBdr>
    </w:div>
    <w:div w:id="1861890949">
      <w:bodyDiv w:val="1"/>
      <w:marLeft w:val="0"/>
      <w:marRight w:val="0"/>
      <w:marTop w:val="0"/>
      <w:marBottom w:val="0"/>
      <w:divBdr>
        <w:top w:val="none" w:sz="0" w:space="0" w:color="auto"/>
        <w:left w:val="none" w:sz="0" w:space="0" w:color="auto"/>
        <w:bottom w:val="none" w:sz="0" w:space="0" w:color="auto"/>
        <w:right w:val="none" w:sz="0" w:space="0" w:color="auto"/>
      </w:divBdr>
    </w:div>
    <w:div w:id="1862011248">
      <w:bodyDiv w:val="1"/>
      <w:marLeft w:val="0"/>
      <w:marRight w:val="0"/>
      <w:marTop w:val="0"/>
      <w:marBottom w:val="0"/>
      <w:divBdr>
        <w:top w:val="none" w:sz="0" w:space="0" w:color="auto"/>
        <w:left w:val="none" w:sz="0" w:space="0" w:color="auto"/>
        <w:bottom w:val="none" w:sz="0" w:space="0" w:color="auto"/>
        <w:right w:val="none" w:sz="0" w:space="0" w:color="auto"/>
      </w:divBdr>
    </w:div>
    <w:div w:id="1862012143">
      <w:bodyDiv w:val="1"/>
      <w:marLeft w:val="0"/>
      <w:marRight w:val="0"/>
      <w:marTop w:val="0"/>
      <w:marBottom w:val="0"/>
      <w:divBdr>
        <w:top w:val="none" w:sz="0" w:space="0" w:color="auto"/>
        <w:left w:val="none" w:sz="0" w:space="0" w:color="auto"/>
        <w:bottom w:val="none" w:sz="0" w:space="0" w:color="auto"/>
        <w:right w:val="none" w:sz="0" w:space="0" w:color="auto"/>
      </w:divBdr>
    </w:div>
    <w:div w:id="1862402529">
      <w:bodyDiv w:val="1"/>
      <w:marLeft w:val="0"/>
      <w:marRight w:val="0"/>
      <w:marTop w:val="0"/>
      <w:marBottom w:val="0"/>
      <w:divBdr>
        <w:top w:val="none" w:sz="0" w:space="0" w:color="auto"/>
        <w:left w:val="none" w:sz="0" w:space="0" w:color="auto"/>
        <w:bottom w:val="none" w:sz="0" w:space="0" w:color="auto"/>
        <w:right w:val="none" w:sz="0" w:space="0" w:color="auto"/>
      </w:divBdr>
    </w:div>
    <w:div w:id="1862426228">
      <w:bodyDiv w:val="1"/>
      <w:marLeft w:val="0"/>
      <w:marRight w:val="0"/>
      <w:marTop w:val="0"/>
      <w:marBottom w:val="0"/>
      <w:divBdr>
        <w:top w:val="none" w:sz="0" w:space="0" w:color="auto"/>
        <w:left w:val="none" w:sz="0" w:space="0" w:color="auto"/>
        <w:bottom w:val="none" w:sz="0" w:space="0" w:color="auto"/>
        <w:right w:val="none" w:sz="0" w:space="0" w:color="auto"/>
      </w:divBdr>
    </w:div>
    <w:div w:id="1862473587">
      <w:bodyDiv w:val="1"/>
      <w:marLeft w:val="0"/>
      <w:marRight w:val="0"/>
      <w:marTop w:val="0"/>
      <w:marBottom w:val="0"/>
      <w:divBdr>
        <w:top w:val="none" w:sz="0" w:space="0" w:color="auto"/>
        <w:left w:val="none" w:sz="0" w:space="0" w:color="auto"/>
        <w:bottom w:val="none" w:sz="0" w:space="0" w:color="auto"/>
        <w:right w:val="none" w:sz="0" w:space="0" w:color="auto"/>
      </w:divBdr>
    </w:div>
    <w:div w:id="1862892114">
      <w:bodyDiv w:val="1"/>
      <w:marLeft w:val="0"/>
      <w:marRight w:val="0"/>
      <w:marTop w:val="0"/>
      <w:marBottom w:val="0"/>
      <w:divBdr>
        <w:top w:val="none" w:sz="0" w:space="0" w:color="auto"/>
        <w:left w:val="none" w:sz="0" w:space="0" w:color="auto"/>
        <w:bottom w:val="none" w:sz="0" w:space="0" w:color="auto"/>
        <w:right w:val="none" w:sz="0" w:space="0" w:color="auto"/>
      </w:divBdr>
    </w:div>
    <w:div w:id="1863129967">
      <w:bodyDiv w:val="1"/>
      <w:marLeft w:val="0"/>
      <w:marRight w:val="0"/>
      <w:marTop w:val="0"/>
      <w:marBottom w:val="0"/>
      <w:divBdr>
        <w:top w:val="none" w:sz="0" w:space="0" w:color="auto"/>
        <w:left w:val="none" w:sz="0" w:space="0" w:color="auto"/>
        <w:bottom w:val="none" w:sz="0" w:space="0" w:color="auto"/>
        <w:right w:val="none" w:sz="0" w:space="0" w:color="auto"/>
      </w:divBdr>
    </w:div>
    <w:div w:id="1863207815">
      <w:bodyDiv w:val="1"/>
      <w:marLeft w:val="0"/>
      <w:marRight w:val="0"/>
      <w:marTop w:val="0"/>
      <w:marBottom w:val="0"/>
      <w:divBdr>
        <w:top w:val="none" w:sz="0" w:space="0" w:color="auto"/>
        <w:left w:val="none" w:sz="0" w:space="0" w:color="auto"/>
        <w:bottom w:val="none" w:sz="0" w:space="0" w:color="auto"/>
        <w:right w:val="none" w:sz="0" w:space="0" w:color="auto"/>
      </w:divBdr>
    </w:div>
    <w:div w:id="1863395171">
      <w:bodyDiv w:val="1"/>
      <w:marLeft w:val="0"/>
      <w:marRight w:val="0"/>
      <w:marTop w:val="0"/>
      <w:marBottom w:val="0"/>
      <w:divBdr>
        <w:top w:val="none" w:sz="0" w:space="0" w:color="auto"/>
        <w:left w:val="none" w:sz="0" w:space="0" w:color="auto"/>
        <w:bottom w:val="none" w:sz="0" w:space="0" w:color="auto"/>
        <w:right w:val="none" w:sz="0" w:space="0" w:color="auto"/>
      </w:divBdr>
    </w:div>
    <w:div w:id="1863471088">
      <w:bodyDiv w:val="1"/>
      <w:marLeft w:val="0"/>
      <w:marRight w:val="0"/>
      <w:marTop w:val="0"/>
      <w:marBottom w:val="0"/>
      <w:divBdr>
        <w:top w:val="none" w:sz="0" w:space="0" w:color="auto"/>
        <w:left w:val="none" w:sz="0" w:space="0" w:color="auto"/>
        <w:bottom w:val="none" w:sz="0" w:space="0" w:color="auto"/>
        <w:right w:val="none" w:sz="0" w:space="0" w:color="auto"/>
      </w:divBdr>
    </w:div>
    <w:div w:id="1863660843">
      <w:bodyDiv w:val="1"/>
      <w:marLeft w:val="0"/>
      <w:marRight w:val="0"/>
      <w:marTop w:val="0"/>
      <w:marBottom w:val="0"/>
      <w:divBdr>
        <w:top w:val="none" w:sz="0" w:space="0" w:color="auto"/>
        <w:left w:val="none" w:sz="0" w:space="0" w:color="auto"/>
        <w:bottom w:val="none" w:sz="0" w:space="0" w:color="auto"/>
        <w:right w:val="none" w:sz="0" w:space="0" w:color="auto"/>
      </w:divBdr>
    </w:div>
    <w:div w:id="1863738734">
      <w:bodyDiv w:val="1"/>
      <w:marLeft w:val="0"/>
      <w:marRight w:val="0"/>
      <w:marTop w:val="0"/>
      <w:marBottom w:val="0"/>
      <w:divBdr>
        <w:top w:val="none" w:sz="0" w:space="0" w:color="auto"/>
        <w:left w:val="none" w:sz="0" w:space="0" w:color="auto"/>
        <w:bottom w:val="none" w:sz="0" w:space="0" w:color="auto"/>
        <w:right w:val="none" w:sz="0" w:space="0" w:color="auto"/>
      </w:divBdr>
    </w:div>
    <w:div w:id="1863744128">
      <w:bodyDiv w:val="1"/>
      <w:marLeft w:val="0"/>
      <w:marRight w:val="0"/>
      <w:marTop w:val="0"/>
      <w:marBottom w:val="0"/>
      <w:divBdr>
        <w:top w:val="none" w:sz="0" w:space="0" w:color="auto"/>
        <w:left w:val="none" w:sz="0" w:space="0" w:color="auto"/>
        <w:bottom w:val="none" w:sz="0" w:space="0" w:color="auto"/>
        <w:right w:val="none" w:sz="0" w:space="0" w:color="auto"/>
      </w:divBdr>
    </w:div>
    <w:div w:id="1863858512">
      <w:bodyDiv w:val="1"/>
      <w:marLeft w:val="0"/>
      <w:marRight w:val="0"/>
      <w:marTop w:val="0"/>
      <w:marBottom w:val="0"/>
      <w:divBdr>
        <w:top w:val="none" w:sz="0" w:space="0" w:color="auto"/>
        <w:left w:val="none" w:sz="0" w:space="0" w:color="auto"/>
        <w:bottom w:val="none" w:sz="0" w:space="0" w:color="auto"/>
        <w:right w:val="none" w:sz="0" w:space="0" w:color="auto"/>
      </w:divBdr>
    </w:div>
    <w:div w:id="1863859765">
      <w:bodyDiv w:val="1"/>
      <w:marLeft w:val="0"/>
      <w:marRight w:val="0"/>
      <w:marTop w:val="0"/>
      <w:marBottom w:val="0"/>
      <w:divBdr>
        <w:top w:val="none" w:sz="0" w:space="0" w:color="auto"/>
        <w:left w:val="none" w:sz="0" w:space="0" w:color="auto"/>
        <w:bottom w:val="none" w:sz="0" w:space="0" w:color="auto"/>
        <w:right w:val="none" w:sz="0" w:space="0" w:color="auto"/>
      </w:divBdr>
    </w:div>
    <w:div w:id="1863977106">
      <w:bodyDiv w:val="1"/>
      <w:marLeft w:val="0"/>
      <w:marRight w:val="0"/>
      <w:marTop w:val="0"/>
      <w:marBottom w:val="0"/>
      <w:divBdr>
        <w:top w:val="none" w:sz="0" w:space="0" w:color="auto"/>
        <w:left w:val="none" w:sz="0" w:space="0" w:color="auto"/>
        <w:bottom w:val="none" w:sz="0" w:space="0" w:color="auto"/>
        <w:right w:val="none" w:sz="0" w:space="0" w:color="auto"/>
      </w:divBdr>
    </w:div>
    <w:div w:id="1864245543">
      <w:bodyDiv w:val="1"/>
      <w:marLeft w:val="0"/>
      <w:marRight w:val="0"/>
      <w:marTop w:val="0"/>
      <w:marBottom w:val="0"/>
      <w:divBdr>
        <w:top w:val="none" w:sz="0" w:space="0" w:color="auto"/>
        <w:left w:val="none" w:sz="0" w:space="0" w:color="auto"/>
        <w:bottom w:val="none" w:sz="0" w:space="0" w:color="auto"/>
        <w:right w:val="none" w:sz="0" w:space="0" w:color="auto"/>
      </w:divBdr>
    </w:div>
    <w:div w:id="1864248788">
      <w:bodyDiv w:val="1"/>
      <w:marLeft w:val="0"/>
      <w:marRight w:val="0"/>
      <w:marTop w:val="0"/>
      <w:marBottom w:val="0"/>
      <w:divBdr>
        <w:top w:val="none" w:sz="0" w:space="0" w:color="auto"/>
        <w:left w:val="none" w:sz="0" w:space="0" w:color="auto"/>
        <w:bottom w:val="none" w:sz="0" w:space="0" w:color="auto"/>
        <w:right w:val="none" w:sz="0" w:space="0" w:color="auto"/>
      </w:divBdr>
    </w:div>
    <w:div w:id="1864392566">
      <w:bodyDiv w:val="1"/>
      <w:marLeft w:val="0"/>
      <w:marRight w:val="0"/>
      <w:marTop w:val="0"/>
      <w:marBottom w:val="0"/>
      <w:divBdr>
        <w:top w:val="none" w:sz="0" w:space="0" w:color="auto"/>
        <w:left w:val="none" w:sz="0" w:space="0" w:color="auto"/>
        <w:bottom w:val="none" w:sz="0" w:space="0" w:color="auto"/>
        <w:right w:val="none" w:sz="0" w:space="0" w:color="auto"/>
      </w:divBdr>
    </w:div>
    <w:div w:id="1864395634">
      <w:bodyDiv w:val="1"/>
      <w:marLeft w:val="0"/>
      <w:marRight w:val="0"/>
      <w:marTop w:val="0"/>
      <w:marBottom w:val="0"/>
      <w:divBdr>
        <w:top w:val="none" w:sz="0" w:space="0" w:color="auto"/>
        <w:left w:val="none" w:sz="0" w:space="0" w:color="auto"/>
        <w:bottom w:val="none" w:sz="0" w:space="0" w:color="auto"/>
        <w:right w:val="none" w:sz="0" w:space="0" w:color="auto"/>
      </w:divBdr>
    </w:div>
    <w:div w:id="1864780443">
      <w:bodyDiv w:val="1"/>
      <w:marLeft w:val="0"/>
      <w:marRight w:val="0"/>
      <w:marTop w:val="0"/>
      <w:marBottom w:val="0"/>
      <w:divBdr>
        <w:top w:val="none" w:sz="0" w:space="0" w:color="auto"/>
        <w:left w:val="none" w:sz="0" w:space="0" w:color="auto"/>
        <w:bottom w:val="none" w:sz="0" w:space="0" w:color="auto"/>
        <w:right w:val="none" w:sz="0" w:space="0" w:color="auto"/>
      </w:divBdr>
    </w:div>
    <w:div w:id="1864979539">
      <w:bodyDiv w:val="1"/>
      <w:marLeft w:val="0"/>
      <w:marRight w:val="0"/>
      <w:marTop w:val="0"/>
      <w:marBottom w:val="0"/>
      <w:divBdr>
        <w:top w:val="none" w:sz="0" w:space="0" w:color="auto"/>
        <w:left w:val="none" w:sz="0" w:space="0" w:color="auto"/>
        <w:bottom w:val="none" w:sz="0" w:space="0" w:color="auto"/>
        <w:right w:val="none" w:sz="0" w:space="0" w:color="auto"/>
      </w:divBdr>
    </w:div>
    <w:div w:id="1864980187">
      <w:bodyDiv w:val="1"/>
      <w:marLeft w:val="0"/>
      <w:marRight w:val="0"/>
      <w:marTop w:val="0"/>
      <w:marBottom w:val="0"/>
      <w:divBdr>
        <w:top w:val="none" w:sz="0" w:space="0" w:color="auto"/>
        <w:left w:val="none" w:sz="0" w:space="0" w:color="auto"/>
        <w:bottom w:val="none" w:sz="0" w:space="0" w:color="auto"/>
        <w:right w:val="none" w:sz="0" w:space="0" w:color="auto"/>
      </w:divBdr>
    </w:div>
    <w:div w:id="1865173237">
      <w:bodyDiv w:val="1"/>
      <w:marLeft w:val="0"/>
      <w:marRight w:val="0"/>
      <w:marTop w:val="0"/>
      <w:marBottom w:val="0"/>
      <w:divBdr>
        <w:top w:val="none" w:sz="0" w:space="0" w:color="auto"/>
        <w:left w:val="none" w:sz="0" w:space="0" w:color="auto"/>
        <w:bottom w:val="none" w:sz="0" w:space="0" w:color="auto"/>
        <w:right w:val="none" w:sz="0" w:space="0" w:color="auto"/>
      </w:divBdr>
    </w:div>
    <w:div w:id="1865173924">
      <w:bodyDiv w:val="1"/>
      <w:marLeft w:val="0"/>
      <w:marRight w:val="0"/>
      <w:marTop w:val="0"/>
      <w:marBottom w:val="0"/>
      <w:divBdr>
        <w:top w:val="none" w:sz="0" w:space="0" w:color="auto"/>
        <w:left w:val="none" w:sz="0" w:space="0" w:color="auto"/>
        <w:bottom w:val="none" w:sz="0" w:space="0" w:color="auto"/>
        <w:right w:val="none" w:sz="0" w:space="0" w:color="auto"/>
      </w:divBdr>
    </w:div>
    <w:div w:id="1865317974">
      <w:bodyDiv w:val="1"/>
      <w:marLeft w:val="0"/>
      <w:marRight w:val="0"/>
      <w:marTop w:val="0"/>
      <w:marBottom w:val="0"/>
      <w:divBdr>
        <w:top w:val="none" w:sz="0" w:space="0" w:color="auto"/>
        <w:left w:val="none" w:sz="0" w:space="0" w:color="auto"/>
        <w:bottom w:val="none" w:sz="0" w:space="0" w:color="auto"/>
        <w:right w:val="none" w:sz="0" w:space="0" w:color="auto"/>
      </w:divBdr>
    </w:div>
    <w:div w:id="1865437457">
      <w:bodyDiv w:val="1"/>
      <w:marLeft w:val="0"/>
      <w:marRight w:val="0"/>
      <w:marTop w:val="0"/>
      <w:marBottom w:val="0"/>
      <w:divBdr>
        <w:top w:val="none" w:sz="0" w:space="0" w:color="auto"/>
        <w:left w:val="none" w:sz="0" w:space="0" w:color="auto"/>
        <w:bottom w:val="none" w:sz="0" w:space="0" w:color="auto"/>
        <w:right w:val="none" w:sz="0" w:space="0" w:color="auto"/>
      </w:divBdr>
    </w:div>
    <w:div w:id="1865551510">
      <w:bodyDiv w:val="1"/>
      <w:marLeft w:val="0"/>
      <w:marRight w:val="0"/>
      <w:marTop w:val="0"/>
      <w:marBottom w:val="0"/>
      <w:divBdr>
        <w:top w:val="none" w:sz="0" w:space="0" w:color="auto"/>
        <w:left w:val="none" w:sz="0" w:space="0" w:color="auto"/>
        <w:bottom w:val="none" w:sz="0" w:space="0" w:color="auto"/>
        <w:right w:val="none" w:sz="0" w:space="0" w:color="auto"/>
      </w:divBdr>
    </w:div>
    <w:div w:id="1865704349">
      <w:bodyDiv w:val="1"/>
      <w:marLeft w:val="0"/>
      <w:marRight w:val="0"/>
      <w:marTop w:val="0"/>
      <w:marBottom w:val="0"/>
      <w:divBdr>
        <w:top w:val="none" w:sz="0" w:space="0" w:color="auto"/>
        <w:left w:val="none" w:sz="0" w:space="0" w:color="auto"/>
        <w:bottom w:val="none" w:sz="0" w:space="0" w:color="auto"/>
        <w:right w:val="none" w:sz="0" w:space="0" w:color="auto"/>
      </w:divBdr>
    </w:div>
    <w:div w:id="1865897378">
      <w:bodyDiv w:val="1"/>
      <w:marLeft w:val="0"/>
      <w:marRight w:val="0"/>
      <w:marTop w:val="0"/>
      <w:marBottom w:val="0"/>
      <w:divBdr>
        <w:top w:val="none" w:sz="0" w:space="0" w:color="auto"/>
        <w:left w:val="none" w:sz="0" w:space="0" w:color="auto"/>
        <w:bottom w:val="none" w:sz="0" w:space="0" w:color="auto"/>
        <w:right w:val="none" w:sz="0" w:space="0" w:color="auto"/>
      </w:divBdr>
    </w:div>
    <w:div w:id="1865943691">
      <w:bodyDiv w:val="1"/>
      <w:marLeft w:val="0"/>
      <w:marRight w:val="0"/>
      <w:marTop w:val="0"/>
      <w:marBottom w:val="0"/>
      <w:divBdr>
        <w:top w:val="none" w:sz="0" w:space="0" w:color="auto"/>
        <w:left w:val="none" w:sz="0" w:space="0" w:color="auto"/>
        <w:bottom w:val="none" w:sz="0" w:space="0" w:color="auto"/>
        <w:right w:val="none" w:sz="0" w:space="0" w:color="auto"/>
      </w:divBdr>
    </w:div>
    <w:div w:id="1866480669">
      <w:bodyDiv w:val="1"/>
      <w:marLeft w:val="0"/>
      <w:marRight w:val="0"/>
      <w:marTop w:val="0"/>
      <w:marBottom w:val="0"/>
      <w:divBdr>
        <w:top w:val="none" w:sz="0" w:space="0" w:color="auto"/>
        <w:left w:val="none" w:sz="0" w:space="0" w:color="auto"/>
        <w:bottom w:val="none" w:sz="0" w:space="0" w:color="auto"/>
        <w:right w:val="none" w:sz="0" w:space="0" w:color="auto"/>
      </w:divBdr>
    </w:div>
    <w:div w:id="1866669692">
      <w:bodyDiv w:val="1"/>
      <w:marLeft w:val="0"/>
      <w:marRight w:val="0"/>
      <w:marTop w:val="0"/>
      <w:marBottom w:val="0"/>
      <w:divBdr>
        <w:top w:val="none" w:sz="0" w:space="0" w:color="auto"/>
        <w:left w:val="none" w:sz="0" w:space="0" w:color="auto"/>
        <w:bottom w:val="none" w:sz="0" w:space="0" w:color="auto"/>
        <w:right w:val="none" w:sz="0" w:space="0" w:color="auto"/>
      </w:divBdr>
    </w:div>
    <w:div w:id="1866675910">
      <w:bodyDiv w:val="1"/>
      <w:marLeft w:val="0"/>
      <w:marRight w:val="0"/>
      <w:marTop w:val="0"/>
      <w:marBottom w:val="0"/>
      <w:divBdr>
        <w:top w:val="none" w:sz="0" w:space="0" w:color="auto"/>
        <w:left w:val="none" w:sz="0" w:space="0" w:color="auto"/>
        <w:bottom w:val="none" w:sz="0" w:space="0" w:color="auto"/>
        <w:right w:val="none" w:sz="0" w:space="0" w:color="auto"/>
      </w:divBdr>
    </w:div>
    <w:div w:id="1866745401">
      <w:bodyDiv w:val="1"/>
      <w:marLeft w:val="0"/>
      <w:marRight w:val="0"/>
      <w:marTop w:val="0"/>
      <w:marBottom w:val="0"/>
      <w:divBdr>
        <w:top w:val="none" w:sz="0" w:space="0" w:color="auto"/>
        <w:left w:val="none" w:sz="0" w:space="0" w:color="auto"/>
        <w:bottom w:val="none" w:sz="0" w:space="0" w:color="auto"/>
        <w:right w:val="none" w:sz="0" w:space="0" w:color="auto"/>
      </w:divBdr>
    </w:div>
    <w:div w:id="1866746590">
      <w:bodyDiv w:val="1"/>
      <w:marLeft w:val="0"/>
      <w:marRight w:val="0"/>
      <w:marTop w:val="0"/>
      <w:marBottom w:val="0"/>
      <w:divBdr>
        <w:top w:val="none" w:sz="0" w:space="0" w:color="auto"/>
        <w:left w:val="none" w:sz="0" w:space="0" w:color="auto"/>
        <w:bottom w:val="none" w:sz="0" w:space="0" w:color="auto"/>
        <w:right w:val="none" w:sz="0" w:space="0" w:color="auto"/>
      </w:divBdr>
    </w:div>
    <w:div w:id="1866746962">
      <w:bodyDiv w:val="1"/>
      <w:marLeft w:val="0"/>
      <w:marRight w:val="0"/>
      <w:marTop w:val="0"/>
      <w:marBottom w:val="0"/>
      <w:divBdr>
        <w:top w:val="none" w:sz="0" w:space="0" w:color="auto"/>
        <w:left w:val="none" w:sz="0" w:space="0" w:color="auto"/>
        <w:bottom w:val="none" w:sz="0" w:space="0" w:color="auto"/>
        <w:right w:val="none" w:sz="0" w:space="0" w:color="auto"/>
      </w:divBdr>
    </w:div>
    <w:div w:id="1867131980">
      <w:bodyDiv w:val="1"/>
      <w:marLeft w:val="0"/>
      <w:marRight w:val="0"/>
      <w:marTop w:val="0"/>
      <w:marBottom w:val="0"/>
      <w:divBdr>
        <w:top w:val="none" w:sz="0" w:space="0" w:color="auto"/>
        <w:left w:val="none" w:sz="0" w:space="0" w:color="auto"/>
        <w:bottom w:val="none" w:sz="0" w:space="0" w:color="auto"/>
        <w:right w:val="none" w:sz="0" w:space="0" w:color="auto"/>
      </w:divBdr>
    </w:div>
    <w:div w:id="1867671105">
      <w:bodyDiv w:val="1"/>
      <w:marLeft w:val="0"/>
      <w:marRight w:val="0"/>
      <w:marTop w:val="0"/>
      <w:marBottom w:val="0"/>
      <w:divBdr>
        <w:top w:val="none" w:sz="0" w:space="0" w:color="auto"/>
        <w:left w:val="none" w:sz="0" w:space="0" w:color="auto"/>
        <w:bottom w:val="none" w:sz="0" w:space="0" w:color="auto"/>
        <w:right w:val="none" w:sz="0" w:space="0" w:color="auto"/>
      </w:divBdr>
    </w:div>
    <w:div w:id="1867862341">
      <w:bodyDiv w:val="1"/>
      <w:marLeft w:val="0"/>
      <w:marRight w:val="0"/>
      <w:marTop w:val="0"/>
      <w:marBottom w:val="0"/>
      <w:divBdr>
        <w:top w:val="none" w:sz="0" w:space="0" w:color="auto"/>
        <w:left w:val="none" w:sz="0" w:space="0" w:color="auto"/>
        <w:bottom w:val="none" w:sz="0" w:space="0" w:color="auto"/>
        <w:right w:val="none" w:sz="0" w:space="0" w:color="auto"/>
      </w:divBdr>
    </w:div>
    <w:div w:id="1867907744">
      <w:bodyDiv w:val="1"/>
      <w:marLeft w:val="0"/>
      <w:marRight w:val="0"/>
      <w:marTop w:val="0"/>
      <w:marBottom w:val="0"/>
      <w:divBdr>
        <w:top w:val="none" w:sz="0" w:space="0" w:color="auto"/>
        <w:left w:val="none" w:sz="0" w:space="0" w:color="auto"/>
        <w:bottom w:val="none" w:sz="0" w:space="0" w:color="auto"/>
        <w:right w:val="none" w:sz="0" w:space="0" w:color="auto"/>
      </w:divBdr>
    </w:div>
    <w:div w:id="1867911398">
      <w:bodyDiv w:val="1"/>
      <w:marLeft w:val="0"/>
      <w:marRight w:val="0"/>
      <w:marTop w:val="0"/>
      <w:marBottom w:val="0"/>
      <w:divBdr>
        <w:top w:val="none" w:sz="0" w:space="0" w:color="auto"/>
        <w:left w:val="none" w:sz="0" w:space="0" w:color="auto"/>
        <w:bottom w:val="none" w:sz="0" w:space="0" w:color="auto"/>
        <w:right w:val="none" w:sz="0" w:space="0" w:color="auto"/>
      </w:divBdr>
    </w:div>
    <w:div w:id="1868135900">
      <w:bodyDiv w:val="1"/>
      <w:marLeft w:val="0"/>
      <w:marRight w:val="0"/>
      <w:marTop w:val="0"/>
      <w:marBottom w:val="0"/>
      <w:divBdr>
        <w:top w:val="none" w:sz="0" w:space="0" w:color="auto"/>
        <w:left w:val="none" w:sz="0" w:space="0" w:color="auto"/>
        <w:bottom w:val="none" w:sz="0" w:space="0" w:color="auto"/>
        <w:right w:val="none" w:sz="0" w:space="0" w:color="auto"/>
      </w:divBdr>
    </w:div>
    <w:div w:id="1868176357">
      <w:bodyDiv w:val="1"/>
      <w:marLeft w:val="0"/>
      <w:marRight w:val="0"/>
      <w:marTop w:val="0"/>
      <w:marBottom w:val="0"/>
      <w:divBdr>
        <w:top w:val="none" w:sz="0" w:space="0" w:color="auto"/>
        <w:left w:val="none" w:sz="0" w:space="0" w:color="auto"/>
        <w:bottom w:val="none" w:sz="0" w:space="0" w:color="auto"/>
        <w:right w:val="none" w:sz="0" w:space="0" w:color="auto"/>
      </w:divBdr>
    </w:div>
    <w:div w:id="1868248528">
      <w:bodyDiv w:val="1"/>
      <w:marLeft w:val="0"/>
      <w:marRight w:val="0"/>
      <w:marTop w:val="0"/>
      <w:marBottom w:val="0"/>
      <w:divBdr>
        <w:top w:val="none" w:sz="0" w:space="0" w:color="auto"/>
        <w:left w:val="none" w:sz="0" w:space="0" w:color="auto"/>
        <w:bottom w:val="none" w:sz="0" w:space="0" w:color="auto"/>
        <w:right w:val="none" w:sz="0" w:space="0" w:color="auto"/>
      </w:divBdr>
    </w:div>
    <w:div w:id="1868716020">
      <w:bodyDiv w:val="1"/>
      <w:marLeft w:val="0"/>
      <w:marRight w:val="0"/>
      <w:marTop w:val="0"/>
      <w:marBottom w:val="0"/>
      <w:divBdr>
        <w:top w:val="none" w:sz="0" w:space="0" w:color="auto"/>
        <w:left w:val="none" w:sz="0" w:space="0" w:color="auto"/>
        <w:bottom w:val="none" w:sz="0" w:space="0" w:color="auto"/>
        <w:right w:val="none" w:sz="0" w:space="0" w:color="auto"/>
      </w:divBdr>
    </w:div>
    <w:div w:id="1868716343">
      <w:bodyDiv w:val="1"/>
      <w:marLeft w:val="0"/>
      <w:marRight w:val="0"/>
      <w:marTop w:val="0"/>
      <w:marBottom w:val="0"/>
      <w:divBdr>
        <w:top w:val="none" w:sz="0" w:space="0" w:color="auto"/>
        <w:left w:val="none" w:sz="0" w:space="0" w:color="auto"/>
        <w:bottom w:val="none" w:sz="0" w:space="0" w:color="auto"/>
        <w:right w:val="none" w:sz="0" w:space="0" w:color="auto"/>
      </w:divBdr>
    </w:div>
    <w:div w:id="1868717940">
      <w:bodyDiv w:val="1"/>
      <w:marLeft w:val="0"/>
      <w:marRight w:val="0"/>
      <w:marTop w:val="0"/>
      <w:marBottom w:val="0"/>
      <w:divBdr>
        <w:top w:val="none" w:sz="0" w:space="0" w:color="auto"/>
        <w:left w:val="none" w:sz="0" w:space="0" w:color="auto"/>
        <w:bottom w:val="none" w:sz="0" w:space="0" w:color="auto"/>
        <w:right w:val="none" w:sz="0" w:space="0" w:color="auto"/>
      </w:divBdr>
    </w:div>
    <w:div w:id="1868829946">
      <w:bodyDiv w:val="1"/>
      <w:marLeft w:val="0"/>
      <w:marRight w:val="0"/>
      <w:marTop w:val="0"/>
      <w:marBottom w:val="0"/>
      <w:divBdr>
        <w:top w:val="none" w:sz="0" w:space="0" w:color="auto"/>
        <w:left w:val="none" w:sz="0" w:space="0" w:color="auto"/>
        <w:bottom w:val="none" w:sz="0" w:space="0" w:color="auto"/>
        <w:right w:val="none" w:sz="0" w:space="0" w:color="auto"/>
      </w:divBdr>
    </w:div>
    <w:div w:id="1868835632">
      <w:bodyDiv w:val="1"/>
      <w:marLeft w:val="0"/>
      <w:marRight w:val="0"/>
      <w:marTop w:val="0"/>
      <w:marBottom w:val="0"/>
      <w:divBdr>
        <w:top w:val="none" w:sz="0" w:space="0" w:color="auto"/>
        <w:left w:val="none" w:sz="0" w:space="0" w:color="auto"/>
        <w:bottom w:val="none" w:sz="0" w:space="0" w:color="auto"/>
        <w:right w:val="none" w:sz="0" w:space="0" w:color="auto"/>
      </w:divBdr>
    </w:div>
    <w:div w:id="1868980577">
      <w:bodyDiv w:val="1"/>
      <w:marLeft w:val="0"/>
      <w:marRight w:val="0"/>
      <w:marTop w:val="0"/>
      <w:marBottom w:val="0"/>
      <w:divBdr>
        <w:top w:val="none" w:sz="0" w:space="0" w:color="auto"/>
        <w:left w:val="none" w:sz="0" w:space="0" w:color="auto"/>
        <w:bottom w:val="none" w:sz="0" w:space="0" w:color="auto"/>
        <w:right w:val="none" w:sz="0" w:space="0" w:color="auto"/>
      </w:divBdr>
    </w:div>
    <w:div w:id="1869024785">
      <w:bodyDiv w:val="1"/>
      <w:marLeft w:val="0"/>
      <w:marRight w:val="0"/>
      <w:marTop w:val="0"/>
      <w:marBottom w:val="0"/>
      <w:divBdr>
        <w:top w:val="none" w:sz="0" w:space="0" w:color="auto"/>
        <w:left w:val="none" w:sz="0" w:space="0" w:color="auto"/>
        <w:bottom w:val="none" w:sz="0" w:space="0" w:color="auto"/>
        <w:right w:val="none" w:sz="0" w:space="0" w:color="auto"/>
      </w:divBdr>
    </w:div>
    <w:div w:id="1869099259">
      <w:bodyDiv w:val="1"/>
      <w:marLeft w:val="0"/>
      <w:marRight w:val="0"/>
      <w:marTop w:val="0"/>
      <w:marBottom w:val="0"/>
      <w:divBdr>
        <w:top w:val="none" w:sz="0" w:space="0" w:color="auto"/>
        <w:left w:val="none" w:sz="0" w:space="0" w:color="auto"/>
        <w:bottom w:val="none" w:sz="0" w:space="0" w:color="auto"/>
        <w:right w:val="none" w:sz="0" w:space="0" w:color="auto"/>
      </w:divBdr>
    </w:div>
    <w:div w:id="1869177431">
      <w:bodyDiv w:val="1"/>
      <w:marLeft w:val="0"/>
      <w:marRight w:val="0"/>
      <w:marTop w:val="0"/>
      <w:marBottom w:val="0"/>
      <w:divBdr>
        <w:top w:val="none" w:sz="0" w:space="0" w:color="auto"/>
        <w:left w:val="none" w:sz="0" w:space="0" w:color="auto"/>
        <w:bottom w:val="none" w:sz="0" w:space="0" w:color="auto"/>
        <w:right w:val="none" w:sz="0" w:space="0" w:color="auto"/>
      </w:divBdr>
    </w:div>
    <w:div w:id="1869180259">
      <w:bodyDiv w:val="1"/>
      <w:marLeft w:val="0"/>
      <w:marRight w:val="0"/>
      <w:marTop w:val="0"/>
      <w:marBottom w:val="0"/>
      <w:divBdr>
        <w:top w:val="none" w:sz="0" w:space="0" w:color="auto"/>
        <w:left w:val="none" w:sz="0" w:space="0" w:color="auto"/>
        <w:bottom w:val="none" w:sz="0" w:space="0" w:color="auto"/>
        <w:right w:val="none" w:sz="0" w:space="0" w:color="auto"/>
      </w:divBdr>
    </w:div>
    <w:div w:id="1869218449">
      <w:bodyDiv w:val="1"/>
      <w:marLeft w:val="0"/>
      <w:marRight w:val="0"/>
      <w:marTop w:val="0"/>
      <w:marBottom w:val="0"/>
      <w:divBdr>
        <w:top w:val="none" w:sz="0" w:space="0" w:color="auto"/>
        <w:left w:val="none" w:sz="0" w:space="0" w:color="auto"/>
        <w:bottom w:val="none" w:sz="0" w:space="0" w:color="auto"/>
        <w:right w:val="none" w:sz="0" w:space="0" w:color="auto"/>
      </w:divBdr>
    </w:div>
    <w:div w:id="1869365643">
      <w:bodyDiv w:val="1"/>
      <w:marLeft w:val="0"/>
      <w:marRight w:val="0"/>
      <w:marTop w:val="0"/>
      <w:marBottom w:val="0"/>
      <w:divBdr>
        <w:top w:val="none" w:sz="0" w:space="0" w:color="auto"/>
        <w:left w:val="none" w:sz="0" w:space="0" w:color="auto"/>
        <w:bottom w:val="none" w:sz="0" w:space="0" w:color="auto"/>
        <w:right w:val="none" w:sz="0" w:space="0" w:color="auto"/>
      </w:divBdr>
    </w:div>
    <w:div w:id="1869562888">
      <w:bodyDiv w:val="1"/>
      <w:marLeft w:val="0"/>
      <w:marRight w:val="0"/>
      <w:marTop w:val="0"/>
      <w:marBottom w:val="0"/>
      <w:divBdr>
        <w:top w:val="none" w:sz="0" w:space="0" w:color="auto"/>
        <w:left w:val="none" w:sz="0" w:space="0" w:color="auto"/>
        <w:bottom w:val="none" w:sz="0" w:space="0" w:color="auto"/>
        <w:right w:val="none" w:sz="0" w:space="0" w:color="auto"/>
      </w:divBdr>
    </w:div>
    <w:div w:id="1870023893">
      <w:bodyDiv w:val="1"/>
      <w:marLeft w:val="0"/>
      <w:marRight w:val="0"/>
      <w:marTop w:val="0"/>
      <w:marBottom w:val="0"/>
      <w:divBdr>
        <w:top w:val="none" w:sz="0" w:space="0" w:color="auto"/>
        <w:left w:val="none" w:sz="0" w:space="0" w:color="auto"/>
        <w:bottom w:val="none" w:sz="0" w:space="0" w:color="auto"/>
        <w:right w:val="none" w:sz="0" w:space="0" w:color="auto"/>
      </w:divBdr>
    </w:div>
    <w:div w:id="1870141237">
      <w:bodyDiv w:val="1"/>
      <w:marLeft w:val="0"/>
      <w:marRight w:val="0"/>
      <w:marTop w:val="0"/>
      <w:marBottom w:val="0"/>
      <w:divBdr>
        <w:top w:val="none" w:sz="0" w:space="0" w:color="auto"/>
        <w:left w:val="none" w:sz="0" w:space="0" w:color="auto"/>
        <w:bottom w:val="none" w:sz="0" w:space="0" w:color="auto"/>
        <w:right w:val="none" w:sz="0" w:space="0" w:color="auto"/>
      </w:divBdr>
    </w:div>
    <w:div w:id="1870292319">
      <w:bodyDiv w:val="1"/>
      <w:marLeft w:val="0"/>
      <w:marRight w:val="0"/>
      <w:marTop w:val="0"/>
      <w:marBottom w:val="0"/>
      <w:divBdr>
        <w:top w:val="none" w:sz="0" w:space="0" w:color="auto"/>
        <w:left w:val="none" w:sz="0" w:space="0" w:color="auto"/>
        <w:bottom w:val="none" w:sz="0" w:space="0" w:color="auto"/>
        <w:right w:val="none" w:sz="0" w:space="0" w:color="auto"/>
      </w:divBdr>
    </w:div>
    <w:div w:id="1870488715">
      <w:bodyDiv w:val="1"/>
      <w:marLeft w:val="0"/>
      <w:marRight w:val="0"/>
      <w:marTop w:val="0"/>
      <w:marBottom w:val="0"/>
      <w:divBdr>
        <w:top w:val="none" w:sz="0" w:space="0" w:color="auto"/>
        <w:left w:val="none" w:sz="0" w:space="0" w:color="auto"/>
        <w:bottom w:val="none" w:sz="0" w:space="0" w:color="auto"/>
        <w:right w:val="none" w:sz="0" w:space="0" w:color="auto"/>
      </w:divBdr>
    </w:div>
    <w:div w:id="1870607960">
      <w:bodyDiv w:val="1"/>
      <w:marLeft w:val="0"/>
      <w:marRight w:val="0"/>
      <w:marTop w:val="0"/>
      <w:marBottom w:val="0"/>
      <w:divBdr>
        <w:top w:val="none" w:sz="0" w:space="0" w:color="auto"/>
        <w:left w:val="none" w:sz="0" w:space="0" w:color="auto"/>
        <w:bottom w:val="none" w:sz="0" w:space="0" w:color="auto"/>
        <w:right w:val="none" w:sz="0" w:space="0" w:color="auto"/>
      </w:divBdr>
    </w:div>
    <w:div w:id="1870683931">
      <w:bodyDiv w:val="1"/>
      <w:marLeft w:val="0"/>
      <w:marRight w:val="0"/>
      <w:marTop w:val="0"/>
      <w:marBottom w:val="0"/>
      <w:divBdr>
        <w:top w:val="none" w:sz="0" w:space="0" w:color="auto"/>
        <w:left w:val="none" w:sz="0" w:space="0" w:color="auto"/>
        <w:bottom w:val="none" w:sz="0" w:space="0" w:color="auto"/>
        <w:right w:val="none" w:sz="0" w:space="0" w:color="auto"/>
      </w:divBdr>
    </w:div>
    <w:div w:id="1870793510">
      <w:bodyDiv w:val="1"/>
      <w:marLeft w:val="0"/>
      <w:marRight w:val="0"/>
      <w:marTop w:val="0"/>
      <w:marBottom w:val="0"/>
      <w:divBdr>
        <w:top w:val="none" w:sz="0" w:space="0" w:color="auto"/>
        <w:left w:val="none" w:sz="0" w:space="0" w:color="auto"/>
        <w:bottom w:val="none" w:sz="0" w:space="0" w:color="auto"/>
        <w:right w:val="none" w:sz="0" w:space="0" w:color="auto"/>
      </w:divBdr>
    </w:div>
    <w:div w:id="1870803005">
      <w:bodyDiv w:val="1"/>
      <w:marLeft w:val="0"/>
      <w:marRight w:val="0"/>
      <w:marTop w:val="0"/>
      <w:marBottom w:val="0"/>
      <w:divBdr>
        <w:top w:val="none" w:sz="0" w:space="0" w:color="auto"/>
        <w:left w:val="none" w:sz="0" w:space="0" w:color="auto"/>
        <w:bottom w:val="none" w:sz="0" w:space="0" w:color="auto"/>
        <w:right w:val="none" w:sz="0" w:space="0" w:color="auto"/>
      </w:divBdr>
    </w:div>
    <w:div w:id="1870878423">
      <w:bodyDiv w:val="1"/>
      <w:marLeft w:val="0"/>
      <w:marRight w:val="0"/>
      <w:marTop w:val="0"/>
      <w:marBottom w:val="0"/>
      <w:divBdr>
        <w:top w:val="none" w:sz="0" w:space="0" w:color="auto"/>
        <w:left w:val="none" w:sz="0" w:space="0" w:color="auto"/>
        <w:bottom w:val="none" w:sz="0" w:space="0" w:color="auto"/>
        <w:right w:val="none" w:sz="0" w:space="0" w:color="auto"/>
      </w:divBdr>
    </w:div>
    <w:div w:id="1871146894">
      <w:bodyDiv w:val="1"/>
      <w:marLeft w:val="0"/>
      <w:marRight w:val="0"/>
      <w:marTop w:val="0"/>
      <w:marBottom w:val="0"/>
      <w:divBdr>
        <w:top w:val="none" w:sz="0" w:space="0" w:color="auto"/>
        <w:left w:val="none" w:sz="0" w:space="0" w:color="auto"/>
        <w:bottom w:val="none" w:sz="0" w:space="0" w:color="auto"/>
        <w:right w:val="none" w:sz="0" w:space="0" w:color="auto"/>
      </w:divBdr>
    </w:div>
    <w:div w:id="1871260446">
      <w:bodyDiv w:val="1"/>
      <w:marLeft w:val="0"/>
      <w:marRight w:val="0"/>
      <w:marTop w:val="0"/>
      <w:marBottom w:val="0"/>
      <w:divBdr>
        <w:top w:val="none" w:sz="0" w:space="0" w:color="auto"/>
        <w:left w:val="none" w:sz="0" w:space="0" w:color="auto"/>
        <w:bottom w:val="none" w:sz="0" w:space="0" w:color="auto"/>
        <w:right w:val="none" w:sz="0" w:space="0" w:color="auto"/>
      </w:divBdr>
    </w:div>
    <w:div w:id="1871607074">
      <w:bodyDiv w:val="1"/>
      <w:marLeft w:val="0"/>
      <w:marRight w:val="0"/>
      <w:marTop w:val="0"/>
      <w:marBottom w:val="0"/>
      <w:divBdr>
        <w:top w:val="none" w:sz="0" w:space="0" w:color="auto"/>
        <w:left w:val="none" w:sz="0" w:space="0" w:color="auto"/>
        <w:bottom w:val="none" w:sz="0" w:space="0" w:color="auto"/>
        <w:right w:val="none" w:sz="0" w:space="0" w:color="auto"/>
      </w:divBdr>
    </w:div>
    <w:div w:id="1871799572">
      <w:bodyDiv w:val="1"/>
      <w:marLeft w:val="0"/>
      <w:marRight w:val="0"/>
      <w:marTop w:val="0"/>
      <w:marBottom w:val="0"/>
      <w:divBdr>
        <w:top w:val="none" w:sz="0" w:space="0" w:color="auto"/>
        <w:left w:val="none" w:sz="0" w:space="0" w:color="auto"/>
        <w:bottom w:val="none" w:sz="0" w:space="0" w:color="auto"/>
        <w:right w:val="none" w:sz="0" w:space="0" w:color="auto"/>
      </w:divBdr>
    </w:div>
    <w:div w:id="1871800984">
      <w:bodyDiv w:val="1"/>
      <w:marLeft w:val="0"/>
      <w:marRight w:val="0"/>
      <w:marTop w:val="0"/>
      <w:marBottom w:val="0"/>
      <w:divBdr>
        <w:top w:val="none" w:sz="0" w:space="0" w:color="auto"/>
        <w:left w:val="none" w:sz="0" w:space="0" w:color="auto"/>
        <w:bottom w:val="none" w:sz="0" w:space="0" w:color="auto"/>
        <w:right w:val="none" w:sz="0" w:space="0" w:color="auto"/>
      </w:divBdr>
    </w:div>
    <w:div w:id="1871869065">
      <w:bodyDiv w:val="1"/>
      <w:marLeft w:val="0"/>
      <w:marRight w:val="0"/>
      <w:marTop w:val="0"/>
      <w:marBottom w:val="0"/>
      <w:divBdr>
        <w:top w:val="none" w:sz="0" w:space="0" w:color="auto"/>
        <w:left w:val="none" w:sz="0" w:space="0" w:color="auto"/>
        <w:bottom w:val="none" w:sz="0" w:space="0" w:color="auto"/>
        <w:right w:val="none" w:sz="0" w:space="0" w:color="auto"/>
      </w:divBdr>
    </w:div>
    <w:div w:id="1871919946">
      <w:bodyDiv w:val="1"/>
      <w:marLeft w:val="0"/>
      <w:marRight w:val="0"/>
      <w:marTop w:val="0"/>
      <w:marBottom w:val="0"/>
      <w:divBdr>
        <w:top w:val="none" w:sz="0" w:space="0" w:color="auto"/>
        <w:left w:val="none" w:sz="0" w:space="0" w:color="auto"/>
        <w:bottom w:val="none" w:sz="0" w:space="0" w:color="auto"/>
        <w:right w:val="none" w:sz="0" w:space="0" w:color="auto"/>
      </w:divBdr>
    </w:div>
    <w:div w:id="1871992372">
      <w:bodyDiv w:val="1"/>
      <w:marLeft w:val="0"/>
      <w:marRight w:val="0"/>
      <w:marTop w:val="0"/>
      <w:marBottom w:val="0"/>
      <w:divBdr>
        <w:top w:val="none" w:sz="0" w:space="0" w:color="auto"/>
        <w:left w:val="none" w:sz="0" w:space="0" w:color="auto"/>
        <w:bottom w:val="none" w:sz="0" w:space="0" w:color="auto"/>
        <w:right w:val="none" w:sz="0" w:space="0" w:color="auto"/>
      </w:divBdr>
    </w:div>
    <w:div w:id="1872182263">
      <w:bodyDiv w:val="1"/>
      <w:marLeft w:val="0"/>
      <w:marRight w:val="0"/>
      <w:marTop w:val="0"/>
      <w:marBottom w:val="0"/>
      <w:divBdr>
        <w:top w:val="none" w:sz="0" w:space="0" w:color="auto"/>
        <w:left w:val="none" w:sz="0" w:space="0" w:color="auto"/>
        <w:bottom w:val="none" w:sz="0" w:space="0" w:color="auto"/>
        <w:right w:val="none" w:sz="0" w:space="0" w:color="auto"/>
      </w:divBdr>
    </w:div>
    <w:div w:id="1872261393">
      <w:bodyDiv w:val="1"/>
      <w:marLeft w:val="0"/>
      <w:marRight w:val="0"/>
      <w:marTop w:val="0"/>
      <w:marBottom w:val="0"/>
      <w:divBdr>
        <w:top w:val="none" w:sz="0" w:space="0" w:color="auto"/>
        <w:left w:val="none" w:sz="0" w:space="0" w:color="auto"/>
        <w:bottom w:val="none" w:sz="0" w:space="0" w:color="auto"/>
        <w:right w:val="none" w:sz="0" w:space="0" w:color="auto"/>
      </w:divBdr>
    </w:div>
    <w:div w:id="1872375751">
      <w:bodyDiv w:val="1"/>
      <w:marLeft w:val="0"/>
      <w:marRight w:val="0"/>
      <w:marTop w:val="0"/>
      <w:marBottom w:val="0"/>
      <w:divBdr>
        <w:top w:val="none" w:sz="0" w:space="0" w:color="auto"/>
        <w:left w:val="none" w:sz="0" w:space="0" w:color="auto"/>
        <w:bottom w:val="none" w:sz="0" w:space="0" w:color="auto"/>
        <w:right w:val="none" w:sz="0" w:space="0" w:color="auto"/>
      </w:divBdr>
    </w:div>
    <w:div w:id="1872448023">
      <w:bodyDiv w:val="1"/>
      <w:marLeft w:val="0"/>
      <w:marRight w:val="0"/>
      <w:marTop w:val="0"/>
      <w:marBottom w:val="0"/>
      <w:divBdr>
        <w:top w:val="none" w:sz="0" w:space="0" w:color="auto"/>
        <w:left w:val="none" w:sz="0" w:space="0" w:color="auto"/>
        <w:bottom w:val="none" w:sz="0" w:space="0" w:color="auto"/>
        <w:right w:val="none" w:sz="0" w:space="0" w:color="auto"/>
      </w:divBdr>
    </w:div>
    <w:div w:id="1872572954">
      <w:bodyDiv w:val="1"/>
      <w:marLeft w:val="0"/>
      <w:marRight w:val="0"/>
      <w:marTop w:val="0"/>
      <w:marBottom w:val="0"/>
      <w:divBdr>
        <w:top w:val="none" w:sz="0" w:space="0" w:color="auto"/>
        <w:left w:val="none" w:sz="0" w:space="0" w:color="auto"/>
        <w:bottom w:val="none" w:sz="0" w:space="0" w:color="auto"/>
        <w:right w:val="none" w:sz="0" w:space="0" w:color="auto"/>
      </w:divBdr>
    </w:div>
    <w:div w:id="1872647872">
      <w:bodyDiv w:val="1"/>
      <w:marLeft w:val="0"/>
      <w:marRight w:val="0"/>
      <w:marTop w:val="0"/>
      <w:marBottom w:val="0"/>
      <w:divBdr>
        <w:top w:val="none" w:sz="0" w:space="0" w:color="auto"/>
        <w:left w:val="none" w:sz="0" w:space="0" w:color="auto"/>
        <w:bottom w:val="none" w:sz="0" w:space="0" w:color="auto"/>
        <w:right w:val="none" w:sz="0" w:space="0" w:color="auto"/>
      </w:divBdr>
    </w:div>
    <w:div w:id="1872842483">
      <w:bodyDiv w:val="1"/>
      <w:marLeft w:val="0"/>
      <w:marRight w:val="0"/>
      <w:marTop w:val="0"/>
      <w:marBottom w:val="0"/>
      <w:divBdr>
        <w:top w:val="none" w:sz="0" w:space="0" w:color="auto"/>
        <w:left w:val="none" w:sz="0" w:space="0" w:color="auto"/>
        <w:bottom w:val="none" w:sz="0" w:space="0" w:color="auto"/>
        <w:right w:val="none" w:sz="0" w:space="0" w:color="auto"/>
      </w:divBdr>
    </w:div>
    <w:div w:id="1872910476">
      <w:bodyDiv w:val="1"/>
      <w:marLeft w:val="0"/>
      <w:marRight w:val="0"/>
      <w:marTop w:val="0"/>
      <w:marBottom w:val="0"/>
      <w:divBdr>
        <w:top w:val="none" w:sz="0" w:space="0" w:color="auto"/>
        <w:left w:val="none" w:sz="0" w:space="0" w:color="auto"/>
        <w:bottom w:val="none" w:sz="0" w:space="0" w:color="auto"/>
        <w:right w:val="none" w:sz="0" w:space="0" w:color="auto"/>
      </w:divBdr>
    </w:div>
    <w:div w:id="1872985871">
      <w:bodyDiv w:val="1"/>
      <w:marLeft w:val="0"/>
      <w:marRight w:val="0"/>
      <w:marTop w:val="0"/>
      <w:marBottom w:val="0"/>
      <w:divBdr>
        <w:top w:val="none" w:sz="0" w:space="0" w:color="auto"/>
        <w:left w:val="none" w:sz="0" w:space="0" w:color="auto"/>
        <w:bottom w:val="none" w:sz="0" w:space="0" w:color="auto"/>
        <w:right w:val="none" w:sz="0" w:space="0" w:color="auto"/>
      </w:divBdr>
    </w:div>
    <w:div w:id="1873227727">
      <w:bodyDiv w:val="1"/>
      <w:marLeft w:val="0"/>
      <w:marRight w:val="0"/>
      <w:marTop w:val="0"/>
      <w:marBottom w:val="0"/>
      <w:divBdr>
        <w:top w:val="none" w:sz="0" w:space="0" w:color="auto"/>
        <w:left w:val="none" w:sz="0" w:space="0" w:color="auto"/>
        <w:bottom w:val="none" w:sz="0" w:space="0" w:color="auto"/>
        <w:right w:val="none" w:sz="0" w:space="0" w:color="auto"/>
      </w:divBdr>
    </w:div>
    <w:div w:id="1873566114">
      <w:bodyDiv w:val="1"/>
      <w:marLeft w:val="0"/>
      <w:marRight w:val="0"/>
      <w:marTop w:val="0"/>
      <w:marBottom w:val="0"/>
      <w:divBdr>
        <w:top w:val="none" w:sz="0" w:space="0" w:color="auto"/>
        <w:left w:val="none" w:sz="0" w:space="0" w:color="auto"/>
        <w:bottom w:val="none" w:sz="0" w:space="0" w:color="auto"/>
        <w:right w:val="none" w:sz="0" w:space="0" w:color="auto"/>
      </w:divBdr>
    </w:div>
    <w:div w:id="1873571862">
      <w:bodyDiv w:val="1"/>
      <w:marLeft w:val="0"/>
      <w:marRight w:val="0"/>
      <w:marTop w:val="0"/>
      <w:marBottom w:val="0"/>
      <w:divBdr>
        <w:top w:val="none" w:sz="0" w:space="0" w:color="auto"/>
        <w:left w:val="none" w:sz="0" w:space="0" w:color="auto"/>
        <w:bottom w:val="none" w:sz="0" w:space="0" w:color="auto"/>
        <w:right w:val="none" w:sz="0" w:space="0" w:color="auto"/>
      </w:divBdr>
    </w:div>
    <w:div w:id="1873608768">
      <w:bodyDiv w:val="1"/>
      <w:marLeft w:val="0"/>
      <w:marRight w:val="0"/>
      <w:marTop w:val="0"/>
      <w:marBottom w:val="0"/>
      <w:divBdr>
        <w:top w:val="none" w:sz="0" w:space="0" w:color="auto"/>
        <w:left w:val="none" w:sz="0" w:space="0" w:color="auto"/>
        <w:bottom w:val="none" w:sz="0" w:space="0" w:color="auto"/>
        <w:right w:val="none" w:sz="0" w:space="0" w:color="auto"/>
      </w:divBdr>
    </w:div>
    <w:div w:id="1873684039">
      <w:bodyDiv w:val="1"/>
      <w:marLeft w:val="0"/>
      <w:marRight w:val="0"/>
      <w:marTop w:val="0"/>
      <w:marBottom w:val="0"/>
      <w:divBdr>
        <w:top w:val="none" w:sz="0" w:space="0" w:color="auto"/>
        <w:left w:val="none" w:sz="0" w:space="0" w:color="auto"/>
        <w:bottom w:val="none" w:sz="0" w:space="0" w:color="auto"/>
        <w:right w:val="none" w:sz="0" w:space="0" w:color="auto"/>
      </w:divBdr>
    </w:div>
    <w:div w:id="1873686390">
      <w:bodyDiv w:val="1"/>
      <w:marLeft w:val="0"/>
      <w:marRight w:val="0"/>
      <w:marTop w:val="0"/>
      <w:marBottom w:val="0"/>
      <w:divBdr>
        <w:top w:val="none" w:sz="0" w:space="0" w:color="auto"/>
        <w:left w:val="none" w:sz="0" w:space="0" w:color="auto"/>
        <w:bottom w:val="none" w:sz="0" w:space="0" w:color="auto"/>
        <w:right w:val="none" w:sz="0" w:space="0" w:color="auto"/>
      </w:divBdr>
    </w:div>
    <w:div w:id="1873687359">
      <w:bodyDiv w:val="1"/>
      <w:marLeft w:val="0"/>
      <w:marRight w:val="0"/>
      <w:marTop w:val="0"/>
      <w:marBottom w:val="0"/>
      <w:divBdr>
        <w:top w:val="none" w:sz="0" w:space="0" w:color="auto"/>
        <w:left w:val="none" w:sz="0" w:space="0" w:color="auto"/>
        <w:bottom w:val="none" w:sz="0" w:space="0" w:color="auto"/>
        <w:right w:val="none" w:sz="0" w:space="0" w:color="auto"/>
      </w:divBdr>
    </w:div>
    <w:div w:id="1873688864">
      <w:bodyDiv w:val="1"/>
      <w:marLeft w:val="0"/>
      <w:marRight w:val="0"/>
      <w:marTop w:val="0"/>
      <w:marBottom w:val="0"/>
      <w:divBdr>
        <w:top w:val="none" w:sz="0" w:space="0" w:color="auto"/>
        <w:left w:val="none" w:sz="0" w:space="0" w:color="auto"/>
        <w:bottom w:val="none" w:sz="0" w:space="0" w:color="auto"/>
        <w:right w:val="none" w:sz="0" w:space="0" w:color="auto"/>
      </w:divBdr>
    </w:div>
    <w:div w:id="1873834305">
      <w:bodyDiv w:val="1"/>
      <w:marLeft w:val="0"/>
      <w:marRight w:val="0"/>
      <w:marTop w:val="0"/>
      <w:marBottom w:val="0"/>
      <w:divBdr>
        <w:top w:val="none" w:sz="0" w:space="0" w:color="auto"/>
        <w:left w:val="none" w:sz="0" w:space="0" w:color="auto"/>
        <w:bottom w:val="none" w:sz="0" w:space="0" w:color="auto"/>
        <w:right w:val="none" w:sz="0" w:space="0" w:color="auto"/>
      </w:divBdr>
    </w:div>
    <w:div w:id="1873952135">
      <w:bodyDiv w:val="1"/>
      <w:marLeft w:val="0"/>
      <w:marRight w:val="0"/>
      <w:marTop w:val="0"/>
      <w:marBottom w:val="0"/>
      <w:divBdr>
        <w:top w:val="none" w:sz="0" w:space="0" w:color="auto"/>
        <w:left w:val="none" w:sz="0" w:space="0" w:color="auto"/>
        <w:bottom w:val="none" w:sz="0" w:space="0" w:color="auto"/>
        <w:right w:val="none" w:sz="0" w:space="0" w:color="auto"/>
      </w:divBdr>
    </w:div>
    <w:div w:id="1873961363">
      <w:bodyDiv w:val="1"/>
      <w:marLeft w:val="0"/>
      <w:marRight w:val="0"/>
      <w:marTop w:val="0"/>
      <w:marBottom w:val="0"/>
      <w:divBdr>
        <w:top w:val="none" w:sz="0" w:space="0" w:color="auto"/>
        <w:left w:val="none" w:sz="0" w:space="0" w:color="auto"/>
        <w:bottom w:val="none" w:sz="0" w:space="0" w:color="auto"/>
        <w:right w:val="none" w:sz="0" w:space="0" w:color="auto"/>
      </w:divBdr>
    </w:div>
    <w:div w:id="1874031917">
      <w:bodyDiv w:val="1"/>
      <w:marLeft w:val="0"/>
      <w:marRight w:val="0"/>
      <w:marTop w:val="0"/>
      <w:marBottom w:val="0"/>
      <w:divBdr>
        <w:top w:val="none" w:sz="0" w:space="0" w:color="auto"/>
        <w:left w:val="none" w:sz="0" w:space="0" w:color="auto"/>
        <w:bottom w:val="none" w:sz="0" w:space="0" w:color="auto"/>
        <w:right w:val="none" w:sz="0" w:space="0" w:color="auto"/>
      </w:divBdr>
    </w:div>
    <w:div w:id="1874272260">
      <w:bodyDiv w:val="1"/>
      <w:marLeft w:val="0"/>
      <w:marRight w:val="0"/>
      <w:marTop w:val="0"/>
      <w:marBottom w:val="0"/>
      <w:divBdr>
        <w:top w:val="none" w:sz="0" w:space="0" w:color="auto"/>
        <w:left w:val="none" w:sz="0" w:space="0" w:color="auto"/>
        <w:bottom w:val="none" w:sz="0" w:space="0" w:color="auto"/>
        <w:right w:val="none" w:sz="0" w:space="0" w:color="auto"/>
      </w:divBdr>
    </w:div>
    <w:div w:id="1874415340">
      <w:bodyDiv w:val="1"/>
      <w:marLeft w:val="0"/>
      <w:marRight w:val="0"/>
      <w:marTop w:val="0"/>
      <w:marBottom w:val="0"/>
      <w:divBdr>
        <w:top w:val="none" w:sz="0" w:space="0" w:color="auto"/>
        <w:left w:val="none" w:sz="0" w:space="0" w:color="auto"/>
        <w:bottom w:val="none" w:sz="0" w:space="0" w:color="auto"/>
        <w:right w:val="none" w:sz="0" w:space="0" w:color="auto"/>
      </w:divBdr>
    </w:div>
    <w:div w:id="1874462712">
      <w:bodyDiv w:val="1"/>
      <w:marLeft w:val="0"/>
      <w:marRight w:val="0"/>
      <w:marTop w:val="0"/>
      <w:marBottom w:val="0"/>
      <w:divBdr>
        <w:top w:val="none" w:sz="0" w:space="0" w:color="auto"/>
        <w:left w:val="none" w:sz="0" w:space="0" w:color="auto"/>
        <w:bottom w:val="none" w:sz="0" w:space="0" w:color="auto"/>
        <w:right w:val="none" w:sz="0" w:space="0" w:color="auto"/>
      </w:divBdr>
    </w:div>
    <w:div w:id="1874492258">
      <w:bodyDiv w:val="1"/>
      <w:marLeft w:val="0"/>
      <w:marRight w:val="0"/>
      <w:marTop w:val="0"/>
      <w:marBottom w:val="0"/>
      <w:divBdr>
        <w:top w:val="none" w:sz="0" w:space="0" w:color="auto"/>
        <w:left w:val="none" w:sz="0" w:space="0" w:color="auto"/>
        <w:bottom w:val="none" w:sz="0" w:space="0" w:color="auto"/>
        <w:right w:val="none" w:sz="0" w:space="0" w:color="auto"/>
      </w:divBdr>
    </w:div>
    <w:div w:id="1874540287">
      <w:bodyDiv w:val="1"/>
      <w:marLeft w:val="0"/>
      <w:marRight w:val="0"/>
      <w:marTop w:val="0"/>
      <w:marBottom w:val="0"/>
      <w:divBdr>
        <w:top w:val="none" w:sz="0" w:space="0" w:color="auto"/>
        <w:left w:val="none" w:sz="0" w:space="0" w:color="auto"/>
        <w:bottom w:val="none" w:sz="0" w:space="0" w:color="auto"/>
        <w:right w:val="none" w:sz="0" w:space="0" w:color="auto"/>
      </w:divBdr>
    </w:div>
    <w:div w:id="1874883244">
      <w:bodyDiv w:val="1"/>
      <w:marLeft w:val="0"/>
      <w:marRight w:val="0"/>
      <w:marTop w:val="0"/>
      <w:marBottom w:val="0"/>
      <w:divBdr>
        <w:top w:val="none" w:sz="0" w:space="0" w:color="auto"/>
        <w:left w:val="none" w:sz="0" w:space="0" w:color="auto"/>
        <w:bottom w:val="none" w:sz="0" w:space="0" w:color="auto"/>
        <w:right w:val="none" w:sz="0" w:space="0" w:color="auto"/>
      </w:divBdr>
    </w:div>
    <w:div w:id="1874921851">
      <w:bodyDiv w:val="1"/>
      <w:marLeft w:val="0"/>
      <w:marRight w:val="0"/>
      <w:marTop w:val="0"/>
      <w:marBottom w:val="0"/>
      <w:divBdr>
        <w:top w:val="none" w:sz="0" w:space="0" w:color="auto"/>
        <w:left w:val="none" w:sz="0" w:space="0" w:color="auto"/>
        <w:bottom w:val="none" w:sz="0" w:space="0" w:color="auto"/>
        <w:right w:val="none" w:sz="0" w:space="0" w:color="auto"/>
      </w:divBdr>
    </w:div>
    <w:div w:id="1875457059">
      <w:bodyDiv w:val="1"/>
      <w:marLeft w:val="0"/>
      <w:marRight w:val="0"/>
      <w:marTop w:val="0"/>
      <w:marBottom w:val="0"/>
      <w:divBdr>
        <w:top w:val="none" w:sz="0" w:space="0" w:color="auto"/>
        <w:left w:val="none" w:sz="0" w:space="0" w:color="auto"/>
        <w:bottom w:val="none" w:sz="0" w:space="0" w:color="auto"/>
        <w:right w:val="none" w:sz="0" w:space="0" w:color="auto"/>
      </w:divBdr>
    </w:div>
    <w:div w:id="1875772149">
      <w:bodyDiv w:val="1"/>
      <w:marLeft w:val="0"/>
      <w:marRight w:val="0"/>
      <w:marTop w:val="0"/>
      <w:marBottom w:val="0"/>
      <w:divBdr>
        <w:top w:val="none" w:sz="0" w:space="0" w:color="auto"/>
        <w:left w:val="none" w:sz="0" w:space="0" w:color="auto"/>
        <w:bottom w:val="none" w:sz="0" w:space="0" w:color="auto"/>
        <w:right w:val="none" w:sz="0" w:space="0" w:color="auto"/>
      </w:divBdr>
    </w:div>
    <w:div w:id="1876119223">
      <w:bodyDiv w:val="1"/>
      <w:marLeft w:val="0"/>
      <w:marRight w:val="0"/>
      <w:marTop w:val="0"/>
      <w:marBottom w:val="0"/>
      <w:divBdr>
        <w:top w:val="none" w:sz="0" w:space="0" w:color="auto"/>
        <w:left w:val="none" w:sz="0" w:space="0" w:color="auto"/>
        <w:bottom w:val="none" w:sz="0" w:space="0" w:color="auto"/>
        <w:right w:val="none" w:sz="0" w:space="0" w:color="auto"/>
      </w:divBdr>
    </w:div>
    <w:div w:id="1876187959">
      <w:bodyDiv w:val="1"/>
      <w:marLeft w:val="0"/>
      <w:marRight w:val="0"/>
      <w:marTop w:val="0"/>
      <w:marBottom w:val="0"/>
      <w:divBdr>
        <w:top w:val="none" w:sz="0" w:space="0" w:color="auto"/>
        <w:left w:val="none" w:sz="0" w:space="0" w:color="auto"/>
        <w:bottom w:val="none" w:sz="0" w:space="0" w:color="auto"/>
        <w:right w:val="none" w:sz="0" w:space="0" w:color="auto"/>
      </w:divBdr>
    </w:div>
    <w:div w:id="1876455946">
      <w:bodyDiv w:val="1"/>
      <w:marLeft w:val="0"/>
      <w:marRight w:val="0"/>
      <w:marTop w:val="0"/>
      <w:marBottom w:val="0"/>
      <w:divBdr>
        <w:top w:val="none" w:sz="0" w:space="0" w:color="auto"/>
        <w:left w:val="none" w:sz="0" w:space="0" w:color="auto"/>
        <w:bottom w:val="none" w:sz="0" w:space="0" w:color="auto"/>
        <w:right w:val="none" w:sz="0" w:space="0" w:color="auto"/>
      </w:divBdr>
    </w:div>
    <w:div w:id="1876691308">
      <w:bodyDiv w:val="1"/>
      <w:marLeft w:val="0"/>
      <w:marRight w:val="0"/>
      <w:marTop w:val="0"/>
      <w:marBottom w:val="0"/>
      <w:divBdr>
        <w:top w:val="none" w:sz="0" w:space="0" w:color="auto"/>
        <w:left w:val="none" w:sz="0" w:space="0" w:color="auto"/>
        <w:bottom w:val="none" w:sz="0" w:space="0" w:color="auto"/>
        <w:right w:val="none" w:sz="0" w:space="0" w:color="auto"/>
      </w:divBdr>
    </w:div>
    <w:div w:id="1877280345">
      <w:bodyDiv w:val="1"/>
      <w:marLeft w:val="0"/>
      <w:marRight w:val="0"/>
      <w:marTop w:val="0"/>
      <w:marBottom w:val="0"/>
      <w:divBdr>
        <w:top w:val="none" w:sz="0" w:space="0" w:color="auto"/>
        <w:left w:val="none" w:sz="0" w:space="0" w:color="auto"/>
        <w:bottom w:val="none" w:sz="0" w:space="0" w:color="auto"/>
        <w:right w:val="none" w:sz="0" w:space="0" w:color="auto"/>
      </w:divBdr>
    </w:div>
    <w:div w:id="1877498582">
      <w:bodyDiv w:val="1"/>
      <w:marLeft w:val="0"/>
      <w:marRight w:val="0"/>
      <w:marTop w:val="0"/>
      <w:marBottom w:val="0"/>
      <w:divBdr>
        <w:top w:val="none" w:sz="0" w:space="0" w:color="auto"/>
        <w:left w:val="none" w:sz="0" w:space="0" w:color="auto"/>
        <w:bottom w:val="none" w:sz="0" w:space="0" w:color="auto"/>
        <w:right w:val="none" w:sz="0" w:space="0" w:color="auto"/>
      </w:divBdr>
    </w:div>
    <w:div w:id="1877964395">
      <w:bodyDiv w:val="1"/>
      <w:marLeft w:val="0"/>
      <w:marRight w:val="0"/>
      <w:marTop w:val="0"/>
      <w:marBottom w:val="0"/>
      <w:divBdr>
        <w:top w:val="none" w:sz="0" w:space="0" w:color="auto"/>
        <w:left w:val="none" w:sz="0" w:space="0" w:color="auto"/>
        <w:bottom w:val="none" w:sz="0" w:space="0" w:color="auto"/>
        <w:right w:val="none" w:sz="0" w:space="0" w:color="auto"/>
      </w:divBdr>
    </w:div>
    <w:div w:id="1878008836">
      <w:bodyDiv w:val="1"/>
      <w:marLeft w:val="0"/>
      <w:marRight w:val="0"/>
      <w:marTop w:val="0"/>
      <w:marBottom w:val="0"/>
      <w:divBdr>
        <w:top w:val="none" w:sz="0" w:space="0" w:color="auto"/>
        <w:left w:val="none" w:sz="0" w:space="0" w:color="auto"/>
        <w:bottom w:val="none" w:sz="0" w:space="0" w:color="auto"/>
        <w:right w:val="none" w:sz="0" w:space="0" w:color="auto"/>
      </w:divBdr>
    </w:div>
    <w:div w:id="1878197453">
      <w:bodyDiv w:val="1"/>
      <w:marLeft w:val="0"/>
      <w:marRight w:val="0"/>
      <w:marTop w:val="0"/>
      <w:marBottom w:val="0"/>
      <w:divBdr>
        <w:top w:val="none" w:sz="0" w:space="0" w:color="auto"/>
        <w:left w:val="none" w:sz="0" w:space="0" w:color="auto"/>
        <w:bottom w:val="none" w:sz="0" w:space="0" w:color="auto"/>
        <w:right w:val="none" w:sz="0" w:space="0" w:color="auto"/>
      </w:divBdr>
    </w:div>
    <w:div w:id="1878346418">
      <w:bodyDiv w:val="1"/>
      <w:marLeft w:val="0"/>
      <w:marRight w:val="0"/>
      <w:marTop w:val="0"/>
      <w:marBottom w:val="0"/>
      <w:divBdr>
        <w:top w:val="none" w:sz="0" w:space="0" w:color="auto"/>
        <w:left w:val="none" w:sz="0" w:space="0" w:color="auto"/>
        <w:bottom w:val="none" w:sz="0" w:space="0" w:color="auto"/>
        <w:right w:val="none" w:sz="0" w:space="0" w:color="auto"/>
      </w:divBdr>
    </w:div>
    <w:div w:id="1878393349">
      <w:bodyDiv w:val="1"/>
      <w:marLeft w:val="0"/>
      <w:marRight w:val="0"/>
      <w:marTop w:val="0"/>
      <w:marBottom w:val="0"/>
      <w:divBdr>
        <w:top w:val="none" w:sz="0" w:space="0" w:color="auto"/>
        <w:left w:val="none" w:sz="0" w:space="0" w:color="auto"/>
        <w:bottom w:val="none" w:sz="0" w:space="0" w:color="auto"/>
        <w:right w:val="none" w:sz="0" w:space="0" w:color="auto"/>
      </w:divBdr>
    </w:div>
    <w:div w:id="1878394216">
      <w:bodyDiv w:val="1"/>
      <w:marLeft w:val="0"/>
      <w:marRight w:val="0"/>
      <w:marTop w:val="0"/>
      <w:marBottom w:val="0"/>
      <w:divBdr>
        <w:top w:val="none" w:sz="0" w:space="0" w:color="auto"/>
        <w:left w:val="none" w:sz="0" w:space="0" w:color="auto"/>
        <w:bottom w:val="none" w:sz="0" w:space="0" w:color="auto"/>
        <w:right w:val="none" w:sz="0" w:space="0" w:color="auto"/>
      </w:divBdr>
    </w:div>
    <w:div w:id="1878659415">
      <w:bodyDiv w:val="1"/>
      <w:marLeft w:val="0"/>
      <w:marRight w:val="0"/>
      <w:marTop w:val="0"/>
      <w:marBottom w:val="0"/>
      <w:divBdr>
        <w:top w:val="none" w:sz="0" w:space="0" w:color="auto"/>
        <w:left w:val="none" w:sz="0" w:space="0" w:color="auto"/>
        <w:bottom w:val="none" w:sz="0" w:space="0" w:color="auto"/>
        <w:right w:val="none" w:sz="0" w:space="0" w:color="auto"/>
      </w:divBdr>
    </w:div>
    <w:div w:id="1878662110">
      <w:bodyDiv w:val="1"/>
      <w:marLeft w:val="0"/>
      <w:marRight w:val="0"/>
      <w:marTop w:val="0"/>
      <w:marBottom w:val="0"/>
      <w:divBdr>
        <w:top w:val="none" w:sz="0" w:space="0" w:color="auto"/>
        <w:left w:val="none" w:sz="0" w:space="0" w:color="auto"/>
        <w:bottom w:val="none" w:sz="0" w:space="0" w:color="auto"/>
        <w:right w:val="none" w:sz="0" w:space="0" w:color="auto"/>
      </w:divBdr>
    </w:div>
    <w:div w:id="1878665616">
      <w:bodyDiv w:val="1"/>
      <w:marLeft w:val="0"/>
      <w:marRight w:val="0"/>
      <w:marTop w:val="0"/>
      <w:marBottom w:val="0"/>
      <w:divBdr>
        <w:top w:val="none" w:sz="0" w:space="0" w:color="auto"/>
        <w:left w:val="none" w:sz="0" w:space="0" w:color="auto"/>
        <w:bottom w:val="none" w:sz="0" w:space="0" w:color="auto"/>
        <w:right w:val="none" w:sz="0" w:space="0" w:color="auto"/>
      </w:divBdr>
    </w:div>
    <w:div w:id="1878930952">
      <w:bodyDiv w:val="1"/>
      <w:marLeft w:val="0"/>
      <w:marRight w:val="0"/>
      <w:marTop w:val="0"/>
      <w:marBottom w:val="0"/>
      <w:divBdr>
        <w:top w:val="none" w:sz="0" w:space="0" w:color="auto"/>
        <w:left w:val="none" w:sz="0" w:space="0" w:color="auto"/>
        <w:bottom w:val="none" w:sz="0" w:space="0" w:color="auto"/>
        <w:right w:val="none" w:sz="0" w:space="0" w:color="auto"/>
      </w:divBdr>
    </w:div>
    <w:div w:id="1879001563">
      <w:bodyDiv w:val="1"/>
      <w:marLeft w:val="0"/>
      <w:marRight w:val="0"/>
      <w:marTop w:val="0"/>
      <w:marBottom w:val="0"/>
      <w:divBdr>
        <w:top w:val="none" w:sz="0" w:space="0" w:color="auto"/>
        <w:left w:val="none" w:sz="0" w:space="0" w:color="auto"/>
        <w:bottom w:val="none" w:sz="0" w:space="0" w:color="auto"/>
        <w:right w:val="none" w:sz="0" w:space="0" w:color="auto"/>
      </w:divBdr>
    </w:div>
    <w:div w:id="1879196149">
      <w:bodyDiv w:val="1"/>
      <w:marLeft w:val="0"/>
      <w:marRight w:val="0"/>
      <w:marTop w:val="0"/>
      <w:marBottom w:val="0"/>
      <w:divBdr>
        <w:top w:val="none" w:sz="0" w:space="0" w:color="auto"/>
        <w:left w:val="none" w:sz="0" w:space="0" w:color="auto"/>
        <w:bottom w:val="none" w:sz="0" w:space="0" w:color="auto"/>
        <w:right w:val="none" w:sz="0" w:space="0" w:color="auto"/>
      </w:divBdr>
    </w:div>
    <w:div w:id="1879201338">
      <w:bodyDiv w:val="1"/>
      <w:marLeft w:val="0"/>
      <w:marRight w:val="0"/>
      <w:marTop w:val="0"/>
      <w:marBottom w:val="0"/>
      <w:divBdr>
        <w:top w:val="none" w:sz="0" w:space="0" w:color="auto"/>
        <w:left w:val="none" w:sz="0" w:space="0" w:color="auto"/>
        <w:bottom w:val="none" w:sz="0" w:space="0" w:color="auto"/>
        <w:right w:val="none" w:sz="0" w:space="0" w:color="auto"/>
      </w:divBdr>
    </w:div>
    <w:div w:id="1879201862">
      <w:bodyDiv w:val="1"/>
      <w:marLeft w:val="0"/>
      <w:marRight w:val="0"/>
      <w:marTop w:val="0"/>
      <w:marBottom w:val="0"/>
      <w:divBdr>
        <w:top w:val="none" w:sz="0" w:space="0" w:color="auto"/>
        <w:left w:val="none" w:sz="0" w:space="0" w:color="auto"/>
        <w:bottom w:val="none" w:sz="0" w:space="0" w:color="auto"/>
        <w:right w:val="none" w:sz="0" w:space="0" w:color="auto"/>
      </w:divBdr>
    </w:div>
    <w:div w:id="1879245353">
      <w:bodyDiv w:val="1"/>
      <w:marLeft w:val="0"/>
      <w:marRight w:val="0"/>
      <w:marTop w:val="0"/>
      <w:marBottom w:val="0"/>
      <w:divBdr>
        <w:top w:val="none" w:sz="0" w:space="0" w:color="auto"/>
        <w:left w:val="none" w:sz="0" w:space="0" w:color="auto"/>
        <w:bottom w:val="none" w:sz="0" w:space="0" w:color="auto"/>
        <w:right w:val="none" w:sz="0" w:space="0" w:color="auto"/>
      </w:divBdr>
    </w:div>
    <w:div w:id="1879510669">
      <w:bodyDiv w:val="1"/>
      <w:marLeft w:val="0"/>
      <w:marRight w:val="0"/>
      <w:marTop w:val="0"/>
      <w:marBottom w:val="0"/>
      <w:divBdr>
        <w:top w:val="none" w:sz="0" w:space="0" w:color="auto"/>
        <w:left w:val="none" w:sz="0" w:space="0" w:color="auto"/>
        <w:bottom w:val="none" w:sz="0" w:space="0" w:color="auto"/>
        <w:right w:val="none" w:sz="0" w:space="0" w:color="auto"/>
      </w:divBdr>
    </w:div>
    <w:div w:id="1880241738">
      <w:bodyDiv w:val="1"/>
      <w:marLeft w:val="0"/>
      <w:marRight w:val="0"/>
      <w:marTop w:val="0"/>
      <w:marBottom w:val="0"/>
      <w:divBdr>
        <w:top w:val="none" w:sz="0" w:space="0" w:color="auto"/>
        <w:left w:val="none" w:sz="0" w:space="0" w:color="auto"/>
        <w:bottom w:val="none" w:sz="0" w:space="0" w:color="auto"/>
        <w:right w:val="none" w:sz="0" w:space="0" w:color="auto"/>
      </w:divBdr>
    </w:div>
    <w:div w:id="1880245366">
      <w:bodyDiv w:val="1"/>
      <w:marLeft w:val="0"/>
      <w:marRight w:val="0"/>
      <w:marTop w:val="0"/>
      <w:marBottom w:val="0"/>
      <w:divBdr>
        <w:top w:val="none" w:sz="0" w:space="0" w:color="auto"/>
        <w:left w:val="none" w:sz="0" w:space="0" w:color="auto"/>
        <w:bottom w:val="none" w:sz="0" w:space="0" w:color="auto"/>
        <w:right w:val="none" w:sz="0" w:space="0" w:color="auto"/>
      </w:divBdr>
    </w:div>
    <w:div w:id="1880391289">
      <w:bodyDiv w:val="1"/>
      <w:marLeft w:val="0"/>
      <w:marRight w:val="0"/>
      <w:marTop w:val="0"/>
      <w:marBottom w:val="0"/>
      <w:divBdr>
        <w:top w:val="none" w:sz="0" w:space="0" w:color="auto"/>
        <w:left w:val="none" w:sz="0" w:space="0" w:color="auto"/>
        <w:bottom w:val="none" w:sz="0" w:space="0" w:color="auto"/>
        <w:right w:val="none" w:sz="0" w:space="0" w:color="auto"/>
      </w:divBdr>
    </w:div>
    <w:div w:id="1880586559">
      <w:bodyDiv w:val="1"/>
      <w:marLeft w:val="0"/>
      <w:marRight w:val="0"/>
      <w:marTop w:val="0"/>
      <w:marBottom w:val="0"/>
      <w:divBdr>
        <w:top w:val="none" w:sz="0" w:space="0" w:color="auto"/>
        <w:left w:val="none" w:sz="0" w:space="0" w:color="auto"/>
        <w:bottom w:val="none" w:sz="0" w:space="0" w:color="auto"/>
        <w:right w:val="none" w:sz="0" w:space="0" w:color="auto"/>
      </w:divBdr>
    </w:div>
    <w:div w:id="1880850271">
      <w:bodyDiv w:val="1"/>
      <w:marLeft w:val="0"/>
      <w:marRight w:val="0"/>
      <w:marTop w:val="0"/>
      <w:marBottom w:val="0"/>
      <w:divBdr>
        <w:top w:val="none" w:sz="0" w:space="0" w:color="auto"/>
        <w:left w:val="none" w:sz="0" w:space="0" w:color="auto"/>
        <w:bottom w:val="none" w:sz="0" w:space="0" w:color="auto"/>
        <w:right w:val="none" w:sz="0" w:space="0" w:color="auto"/>
      </w:divBdr>
    </w:div>
    <w:div w:id="1881089469">
      <w:bodyDiv w:val="1"/>
      <w:marLeft w:val="0"/>
      <w:marRight w:val="0"/>
      <w:marTop w:val="0"/>
      <w:marBottom w:val="0"/>
      <w:divBdr>
        <w:top w:val="none" w:sz="0" w:space="0" w:color="auto"/>
        <w:left w:val="none" w:sz="0" w:space="0" w:color="auto"/>
        <w:bottom w:val="none" w:sz="0" w:space="0" w:color="auto"/>
        <w:right w:val="none" w:sz="0" w:space="0" w:color="auto"/>
      </w:divBdr>
    </w:div>
    <w:div w:id="1881505472">
      <w:bodyDiv w:val="1"/>
      <w:marLeft w:val="0"/>
      <w:marRight w:val="0"/>
      <w:marTop w:val="0"/>
      <w:marBottom w:val="0"/>
      <w:divBdr>
        <w:top w:val="none" w:sz="0" w:space="0" w:color="auto"/>
        <w:left w:val="none" w:sz="0" w:space="0" w:color="auto"/>
        <w:bottom w:val="none" w:sz="0" w:space="0" w:color="auto"/>
        <w:right w:val="none" w:sz="0" w:space="0" w:color="auto"/>
      </w:divBdr>
    </w:div>
    <w:div w:id="1881624875">
      <w:bodyDiv w:val="1"/>
      <w:marLeft w:val="0"/>
      <w:marRight w:val="0"/>
      <w:marTop w:val="0"/>
      <w:marBottom w:val="0"/>
      <w:divBdr>
        <w:top w:val="none" w:sz="0" w:space="0" w:color="auto"/>
        <w:left w:val="none" w:sz="0" w:space="0" w:color="auto"/>
        <w:bottom w:val="none" w:sz="0" w:space="0" w:color="auto"/>
        <w:right w:val="none" w:sz="0" w:space="0" w:color="auto"/>
      </w:divBdr>
    </w:div>
    <w:div w:id="1881897129">
      <w:bodyDiv w:val="1"/>
      <w:marLeft w:val="0"/>
      <w:marRight w:val="0"/>
      <w:marTop w:val="0"/>
      <w:marBottom w:val="0"/>
      <w:divBdr>
        <w:top w:val="none" w:sz="0" w:space="0" w:color="auto"/>
        <w:left w:val="none" w:sz="0" w:space="0" w:color="auto"/>
        <w:bottom w:val="none" w:sz="0" w:space="0" w:color="auto"/>
        <w:right w:val="none" w:sz="0" w:space="0" w:color="auto"/>
      </w:divBdr>
    </w:div>
    <w:div w:id="1881897193">
      <w:bodyDiv w:val="1"/>
      <w:marLeft w:val="0"/>
      <w:marRight w:val="0"/>
      <w:marTop w:val="0"/>
      <w:marBottom w:val="0"/>
      <w:divBdr>
        <w:top w:val="none" w:sz="0" w:space="0" w:color="auto"/>
        <w:left w:val="none" w:sz="0" w:space="0" w:color="auto"/>
        <w:bottom w:val="none" w:sz="0" w:space="0" w:color="auto"/>
        <w:right w:val="none" w:sz="0" w:space="0" w:color="auto"/>
      </w:divBdr>
    </w:div>
    <w:div w:id="1882011553">
      <w:bodyDiv w:val="1"/>
      <w:marLeft w:val="0"/>
      <w:marRight w:val="0"/>
      <w:marTop w:val="0"/>
      <w:marBottom w:val="0"/>
      <w:divBdr>
        <w:top w:val="none" w:sz="0" w:space="0" w:color="auto"/>
        <w:left w:val="none" w:sz="0" w:space="0" w:color="auto"/>
        <w:bottom w:val="none" w:sz="0" w:space="0" w:color="auto"/>
        <w:right w:val="none" w:sz="0" w:space="0" w:color="auto"/>
      </w:divBdr>
    </w:div>
    <w:div w:id="1882160438">
      <w:bodyDiv w:val="1"/>
      <w:marLeft w:val="0"/>
      <w:marRight w:val="0"/>
      <w:marTop w:val="0"/>
      <w:marBottom w:val="0"/>
      <w:divBdr>
        <w:top w:val="none" w:sz="0" w:space="0" w:color="auto"/>
        <w:left w:val="none" w:sz="0" w:space="0" w:color="auto"/>
        <w:bottom w:val="none" w:sz="0" w:space="0" w:color="auto"/>
        <w:right w:val="none" w:sz="0" w:space="0" w:color="auto"/>
      </w:divBdr>
    </w:div>
    <w:div w:id="1882327226">
      <w:bodyDiv w:val="1"/>
      <w:marLeft w:val="0"/>
      <w:marRight w:val="0"/>
      <w:marTop w:val="0"/>
      <w:marBottom w:val="0"/>
      <w:divBdr>
        <w:top w:val="none" w:sz="0" w:space="0" w:color="auto"/>
        <w:left w:val="none" w:sz="0" w:space="0" w:color="auto"/>
        <w:bottom w:val="none" w:sz="0" w:space="0" w:color="auto"/>
        <w:right w:val="none" w:sz="0" w:space="0" w:color="auto"/>
      </w:divBdr>
    </w:div>
    <w:div w:id="1882478283">
      <w:bodyDiv w:val="1"/>
      <w:marLeft w:val="0"/>
      <w:marRight w:val="0"/>
      <w:marTop w:val="0"/>
      <w:marBottom w:val="0"/>
      <w:divBdr>
        <w:top w:val="none" w:sz="0" w:space="0" w:color="auto"/>
        <w:left w:val="none" w:sz="0" w:space="0" w:color="auto"/>
        <w:bottom w:val="none" w:sz="0" w:space="0" w:color="auto"/>
        <w:right w:val="none" w:sz="0" w:space="0" w:color="auto"/>
      </w:divBdr>
    </w:div>
    <w:div w:id="1882546963">
      <w:bodyDiv w:val="1"/>
      <w:marLeft w:val="0"/>
      <w:marRight w:val="0"/>
      <w:marTop w:val="0"/>
      <w:marBottom w:val="0"/>
      <w:divBdr>
        <w:top w:val="none" w:sz="0" w:space="0" w:color="auto"/>
        <w:left w:val="none" w:sz="0" w:space="0" w:color="auto"/>
        <w:bottom w:val="none" w:sz="0" w:space="0" w:color="auto"/>
        <w:right w:val="none" w:sz="0" w:space="0" w:color="auto"/>
      </w:divBdr>
    </w:div>
    <w:div w:id="1883008436">
      <w:bodyDiv w:val="1"/>
      <w:marLeft w:val="0"/>
      <w:marRight w:val="0"/>
      <w:marTop w:val="0"/>
      <w:marBottom w:val="0"/>
      <w:divBdr>
        <w:top w:val="none" w:sz="0" w:space="0" w:color="auto"/>
        <w:left w:val="none" w:sz="0" w:space="0" w:color="auto"/>
        <w:bottom w:val="none" w:sz="0" w:space="0" w:color="auto"/>
        <w:right w:val="none" w:sz="0" w:space="0" w:color="auto"/>
      </w:divBdr>
    </w:div>
    <w:div w:id="1883053309">
      <w:bodyDiv w:val="1"/>
      <w:marLeft w:val="0"/>
      <w:marRight w:val="0"/>
      <w:marTop w:val="0"/>
      <w:marBottom w:val="0"/>
      <w:divBdr>
        <w:top w:val="none" w:sz="0" w:space="0" w:color="auto"/>
        <w:left w:val="none" w:sz="0" w:space="0" w:color="auto"/>
        <w:bottom w:val="none" w:sz="0" w:space="0" w:color="auto"/>
        <w:right w:val="none" w:sz="0" w:space="0" w:color="auto"/>
      </w:divBdr>
    </w:div>
    <w:div w:id="1883201454">
      <w:bodyDiv w:val="1"/>
      <w:marLeft w:val="0"/>
      <w:marRight w:val="0"/>
      <w:marTop w:val="0"/>
      <w:marBottom w:val="0"/>
      <w:divBdr>
        <w:top w:val="none" w:sz="0" w:space="0" w:color="auto"/>
        <w:left w:val="none" w:sz="0" w:space="0" w:color="auto"/>
        <w:bottom w:val="none" w:sz="0" w:space="0" w:color="auto"/>
        <w:right w:val="none" w:sz="0" w:space="0" w:color="auto"/>
      </w:divBdr>
    </w:div>
    <w:div w:id="1883249214">
      <w:bodyDiv w:val="1"/>
      <w:marLeft w:val="0"/>
      <w:marRight w:val="0"/>
      <w:marTop w:val="0"/>
      <w:marBottom w:val="0"/>
      <w:divBdr>
        <w:top w:val="none" w:sz="0" w:space="0" w:color="auto"/>
        <w:left w:val="none" w:sz="0" w:space="0" w:color="auto"/>
        <w:bottom w:val="none" w:sz="0" w:space="0" w:color="auto"/>
        <w:right w:val="none" w:sz="0" w:space="0" w:color="auto"/>
      </w:divBdr>
    </w:div>
    <w:div w:id="1883443741">
      <w:bodyDiv w:val="1"/>
      <w:marLeft w:val="0"/>
      <w:marRight w:val="0"/>
      <w:marTop w:val="0"/>
      <w:marBottom w:val="0"/>
      <w:divBdr>
        <w:top w:val="none" w:sz="0" w:space="0" w:color="auto"/>
        <w:left w:val="none" w:sz="0" w:space="0" w:color="auto"/>
        <w:bottom w:val="none" w:sz="0" w:space="0" w:color="auto"/>
        <w:right w:val="none" w:sz="0" w:space="0" w:color="auto"/>
      </w:divBdr>
    </w:div>
    <w:div w:id="1883512549">
      <w:bodyDiv w:val="1"/>
      <w:marLeft w:val="0"/>
      <w:marRight w:val="0"/>
      <w:marTop w:val="0"/>
      <w:marBottom w:val="0"/>
      <w:divBdr>
        <w:top w:val="none" w:sz="0" w:space="0" w:color="auto"/>
        <w:left w:val="none" w:sz="0" w:space="0" w:color="auto"/>
        <w:bottom w:val="none" w:sz="0" w:space="0" w:color="auto"/>
        <w:right w:val="none" w:sz="0" w:space="0" w:color="auto"/>
      </w:divBdr>
    </w:div>
    <w:div w:id="1883518737">
      <w:bodyDiv w:val="1"/>
      <w:marLeft w:val="0"/>
      <w:marRight w:val="0"/>
      <w:marTop w:val="0"/>
      <w:marBottom w:val="0"/>
      <w:divBdr>
        <w:top w:val="none" w:sz="0" w:space="0" w:color="auto"/>
        <w:left w:val="none" w:sz="0" w:space="0" w:color="auto"/>
        <w:bottom w:val="none" w:sz="0" w:space="0" w:color="auto"/>
        <w:right w:val="none" w:sz="0" w:space="0" w:color="auto"/>
      </w:divBdr>
    </w:div>
    <w:div w:id="1883783135">
      <w:bodyDiv w:val="1"/>
      <w:marLeft w:val="0"/>
      <w:marRight w:val="0"/>
      <w:marTop w:val="0"/>
      <w:marBottom w:val="0"/>
      <w:divBdr>
        <w:top w:val="none" w:sz="0" w:space="0" w:color="auto"/>
        <w:left w:val="none" w:sz="0" w:space="0" w:color="auto"/>
        <w:bottom w:val="none" w:sz="0" w:space="0" w:color="auto"/>
        <w:right w:val="none" w:sz="0" w:space="0" w:color="auto"/>
      </w:divBdr>
    </w:div>
    <w:div w:id="1883832823">
      <w:bodyDiv w:val="1"/>
      <w:marLeft w:val="0"/>
      <w:marRight w:val="0"/>
      <w:marTop w:val="0"/>
      <w:marBottom w:val="0"/>
      <w:divBdr>
        <w:top w:val="none" w:sz="0" w:space="0" w:color="auto"/>
        <w:left w:val="none" w:sz="0" w:space="0" w:color="auto"/>
        <w:bottom w:val="none" w:sz="0" w:space="0" w:color="auto"/>
        <w:right w:val="none" w:sz="0" w:space="0" w:color="auto"/>
      </w:divBdr>
    </w:div>
    <w:div w:id="1883860288">
      <w:bodyDiv w:val="1"/>
      <w:marLeft w:val="0"/>
      <w:marRight w:val="0"/>
      <w:marTop w:val="0"/>
      <w:marBottom w:val="0"/>
      <w:divBdr>
        <w:top w:val="none" w:sz="0" w:space="0" w:color="auto"/>
        <w:left w:val="none" w:sz="0" w:space="0" w:color="auto"/>
        <w:bottom w:val="none" w:sz="0" w:space="0" w:color="auto"/>
        <w:right w:val="none" w:sz="0" w:space="0" w:color="auto"/>
      </w:divBdr>
    </w:div>
    <w:div w:id="1883861269">
      <w:bodyDiv w:val="1"/>
      <w:marLeft w:val="0"/>
      <w:marRight w:val="0"/>
      <w:marTop w:val="0"/>
      <w:marBottom w:val="0"/>
      <w:divBdr>
        <w:top w:val="none" w:sz="0" w:space="0" w:color="auto"/>
        <w:left w:val="none" w:sz="0" w:space="0" w:color="auto"/>
        <w:bottom w:val="none" w:sz="0" w:space="0" w:color="auto"/>
        <w:right w:val="none" w:sz="0" w:space="0" w:color="auto"/>
      </w:divBdr>
    </w:div>
    <w:div w:id="1883863169">
      <w:bodyDiv w:val="1"/>
      <w:marLeft w:val="0"/>
      <w:marRight w:val="0"/>
      <w:marTop w:val="0"/>
      <w:marBottom w:val="0"/>
      <w:divBdr>
        <w:top w:val="none" w:sz="0" w:space="0" w:color="auto"/>
        <w:left w:val="none" w:sz="0" w:space="0" w:color="auto"/>
        <w:bottom w:val="none" w:sz="0" w:space="0" w:color="auto"/>
        <w:right w:val="none" w:sz="0" w:space="0" w:color="auto"/>
      </w:divBdr>
    </w:div>
    <w:div w:id="1884369031">
      <w:bodyDiv w:val="1"/>
      <w:marLeft w:val="0"/>
      <w:marRight w:val="0"/>
      <w:marTop w:val="0"/>
      <w:marBottom w:val="0"/>
      <w:divBdr>
        <w:top w:val="none" w:sz="0" w:space="0" w:color="auto"/>
        <w:left w:val="none" w:sz="0" w:space="0" w:color="auto"/>
        <w:bottom w:val="none" w:sz="0" w:space="0" w:color="auto"/>
        <w:right w:val="none" w:sz="0" w:space="0" w:color="auto"/>
      </w:divBdr>
    </w:div>
    <w:div w:id="1884515080">
      <w:bodyDiv w:val="1"/>
      <w:marLeft w:val="0"/>
      <w:marRight w:val="0"/>
      <w:marTop w:val="0"/>
      <w:marBottom w:val="0"/>
      <w:divBdr>
        <w:top w:val="none" w:sz="0" w:space="0" w:color="auto"/>
        <w:left w:val="none" w:sz="0" w:space="0" w:color="auto"/>
        <w:bottom w:val="none" w:sz="0" w:space="0" w:color="auto"/>
        <w:right w:val="none" w:sz="0" w:space="0" w:color="auto"/>
      </w:divBdr>
    </w:div>
    <w:div w:id="1884712294">
      <w:bodyDiv w:val="1"/>
      <w:marLeft w:val="0"/>
      <w:marRight w:val="0"/>
      <w:marTop w:val="0"/>
      <w:marBottom w:val="0"/>
      <w:divBdr>
        <w:top w:val="none" w:sz="0" w:space="0" w:color="auto"/>
        <w:left w:val="none" w:sz="0" w:space="0" w:color="auto"/>
        <w:bottom w:val="none" w:sz="0" w:space="0" w:color="auto"/>
        <w:right w:val="none" w:sz="0" w:space="0" w:color="auto"/>
      </w:divBdr>
    </w:div>
    <w:div w:id="1885017722">
      <w:bodyDiv w:val="1"/>
      <w:marLeft w:val="0"/>
      <w:marRight w:val="0"/>
      <w:marTop w:val="0"/>
      <w:marBottom w:val="0"/>
      <w:divBdr>
        <w:top w:val="none" w:sz="0" w:space="0" w:color="auto"/>
        <w:left w:val="none" w:sz="0" w:space="0" w:color="auto"/>
        <w:bottom w:val="none" w:sz="0" w:space="0" w:color="auto"/>
        <w:right w:val="none" w:sz="0" w:space="0" w:color="auto"/>
      </w:divBdr>
    </w:div>
    <w:div w:id="1885284742">
      <w:bodyDiv w:val="1"/>
      <w:marLeft w:val="0"/>
      <w:marRight w:val="0"/>
      <w:marTop w:val="0"/>
      <w:marBottom w:val="0"/>
      <w:divBdr>
        <w:top w:val="none" w:sz="0" w:space="0" w:color="auto"/>
        <w:left w:val="none" w:sz="0" w:space="0" w:color="auto"/>
        <w:bottom w:val="none" w:sz="0" w:space="0" w:color="auto"/>
        <w:right w:val="none" w:sz="0" w:space="0" w:color="auto"/>
      </w:divBdr>
    </w:div>
    <w:div w:id="1885360244">
      <w:bodyDiv w:val="1"/>
      <w:marLeft w:val="0"/>
      <w:marRight w:val="0"/>
      <w:marTop w:val="0"/>
      <w:marBottom w:val="0"/>
      <w:divBdr>
        <w:top w:val="none" w:sz="0" w:space="0" w:color="auto"/>
        <w:left w:val="none" w:sz="0" w:space="0" w:color="auto"/>
        <w:bottom w:val="none" w:sz="0" w:space="0" w:color="auto"/>
        <w:right w:val="none" w:sz="0" w:space="0" w:color="auto"/>
      </w:divBdr>
    </w:div>
    <w:div w:id="1885437670">
      <w:bodyDiv w:val="1"/>
      <w:marLeft w:val="0"/>
      <w:marRight w:val="0"/>
      <w:marTop w:val="0"/>
      <w:marBottom w:val="0"/>
      <w:divBdr>
        <w:top w:val="none" w:sz="0" w:space="0" w:color="auto"/>
        <w:left w:val="none" w:sz="0" w:space="0" w:color="auto"/>
        <w:bottom w:val="none" w:sz="0" w:space="0" w:color="auto"/>
        <w:right w:val="none" w:sz="0" w:space="0" w:color="auto"/>
      </w:divBdr>
    </w:div>
    <w:div w:id="1885559382">
      <w:bodyDiv w:val="1"/>
      <w:marLeft w:val="0"/>
      <w:marRight w:val="0"/>
      <w:marTop w:val="0"/>
      <w:marBottom w:val="0"/>
      <w:divBdr>
        <w:top w:val="none" w:sz="0" w:space="0" w:color="auto"/>
        <w:left w:val="none" w:sz="0" w:space="0" w:color="auto"/>
        <w:bottom w:val="none" w:sz="0" w:space="0" w:color="auto"/>
        <w:right w:val="none" w:sz="0" w:space="0" w:color="auto"/>
      </w:divBdr>
    </w:div>
    <w:div w:id="1885678548">
      <w:bodyDiv w:val="1"/>
      <w:marLeft w:val="0"/>
      <w:marRight w:val="0"/>
      <w:marTop w:val="0"/>
      <w:marBottom w:val="0"/>
      <w:divBdr>
        <w:top w:val="none" w:sz="0" w:space="0" w:color="auto"/>
        <w:left w:val="none" w:sz="0" w:space="0" w:color="auto"/>
        <w:bottom w:val="none" w:sz="0" w:space="0" w:color="auto"/>
        <w:right w:val="none" w:sz="0" w:space="0" w:color="auto"/>
      </w:divBdr>
    </w:div>
    <w:div w:id="1885753826">
      <w:bodyDiv w:val="1"/>
      <w:marLeft w:val="0"/>
      <w:marRight w:val="0"/>
      <w:marTop w:val="0"/>
      <w:marBottom w:val="0"/>
      <w:divBdr>
        <w:top w:val="none" w:sz="0" w:space="0" w:color="auto"/>
        <w:left w:val="none" w:sz="0" w:space="0" w:color="auto"/>
        <w:bottom w:val="none" w:sz="0" w:space="0" w:color="auto"/>
        <w:right w:val="none" w:sz="0" w:space="0" w:color="auto"/>
      </w:divBdr>
    </w:div>
    <w:div w:id="1885826531">
      <w:bodyDiv w:val="1"/>
      <w:marLeft w:val="0"/>
      <w:marRight w:val="0"/>
      <w:marTop w:val="0"/>
      <w:marBottom w:val="0"/>
      <w:divBdr>
        <w:top w:val="none" w:sz="0" w:space="0" w:color="auto"/>
        <w:left w:val="none" w:sz="0" w:space="0" w:color="auto"/>
        <w:bottom w:val="none" w:sz="0" w:space="0" w:color="auto"/>
        <w:right w:val="none" w:sz="0" w:space="0" w:color="auto"/>
      </w:divBdr>
    </w:div>
    <w:div w:id="1885947319">
      <w:bodyDiv w:val="1"/>
      <w:marLeft w:val="0"/>
      <w:marRight w:val="0"/>
      <w:marTop w:val="0"/>
      <w:marBottom w:val="0"/>
      <w:divBdr>
        <w:top w:val="none" w:sz="0" w:space="0" w:color="auto"/>
        <w:left w:val="none" w:sz="0" w:space="0" w:color="auto"/>
        <w:bottom w:val="none" w:sz="0" w:space="0" w:color="auto"/>
        <w:right w:val="none" w:sz="0" w:space="0" w:color="auto"/>
      </w:divBdr>
    </w:div>
    <w:div w:id="1886212018">
      <w:bodyDiv w:val="1"/>
      <w:marLeft w:val="0"/>
      <w:marRight w:val="0"/>
      <w:marTop w:val="0"/>
      <w:marBottom w:val="0"/>
      <w:divBdr>
        <w:top w:val="none" w:sz="0" w:space="0" w:color="auto"/>
        <w:left w:val="none" w:sz="0" w:space="0" w:color="auto"/>
        <w:bottom w:val="none" w:sz="0" w:space="0" w:color="auto"/>
        <w:right w:val="none" w:sz="0" w:space="0" w:color="auto"/>
      </w:divBdr>
    </w:div>
    <w:div w:id="1886404568">
      <w:bodyDiv w:val="1"/>
      <w:marLeft w:val="0"/>
      <w:marRight w:val="0"/>
      <w:marTop w:val="0"/>
      <w:marBottom w:val="0"/>
      <w:divBdr>
        <w:top w:val="none" w:sz="0" w:space="0" w:color="auto"/>
        <w:left w:val="none" w:sz="0" w:space="0" w:color="auto"/>
        <w:bottom w:val="none" w:sz="0" w:space="0" w:color="auto"/>
        <w:right w:val="none" w:sz="0" w:space="0" w:color="auto"/>
      </w:divBdr>
    </w:div>
    <w:div w:id="1886524396">
      <w:bodyDiv w:val="1"/>
      <w:marLeft w:val="0"/>
      <w:marRight w:val="0"/>
      <w:marTop w:val="0"/>
      <w:marBottom w:val="0"/>
      <w:divBdr>
        <w:top w:val="none" w:sz="0" w:space="0" w:color="auto"/>
        <w:left w:val="none" w:sz="0" w:space="0" w:color="auto"/>
        <w:bottom w:val="none" w:sz="0" w:space="0" w:color="auto"/>
        <w:right w:val="none" w:sz="0" w:space="0" w:color="auto"/>
      </w:divBdr>
    </w:div>
    <w:div w:id="1886602522">
      <w:bodyDiv w:val="1"/>
      <w:marLeft w:val="0"/>
      <w:marRight w:val="0"/>
      <w:marTop w:val="0"/>
      <w:marBottom w:val="0"/>
      <w:divBdr>
        <w:top w:val="none" w:sz="0" w:space="0" w:color="auto"/>
        <w:left w:val="none" w:sz="0" w:space="0" w:color="auto"/>
        <w:bottom w:val="none" w:sz="0" w:space="0" w:color="auto"/>
        <w:right w:val="none" w:sz="0" w:space="0" w:color="auto"/>
      </w:divBdr>
    </w:div>
    <w:div w:id="1886720583">
      <w:bodyDiv w:val="1"/>
      <w:marLeft w:val="0"/>
      <w:marRight w:val="0"/>
      <w:marTop w:val="0"/>
      <w:marBottom w:val="0"/>
      <w:divBdr>
        <w:top w:val="none" w:sz="0" w:space="0" w:color="auto"/>
        <w:left w:val="none" w:sz="0" w:space="0" w:color="auto"/>
        <w:bottom w:val="none" w:sz="0" w:space="0" w:color="auto"/>
        <w:right w:val="none" w:sz="0" w:space="0" w:color="auto"/>
      </w:divBdr>
    </w:div>
    <w:div w:id="1886865209">
      <w:bodyDiv w:val="1"/>
      <w:marLeft w:val="0"/>
      <w:marRight w:val="0"/>
      <w:marTop w:val="0"/>
      <w:marBottom w:val="0"/>
      <w:divBdr>
        <w:top w:val="none" w:sz="0" w:space="0" w:color="auto"/>
        <w:left w:val="none" w:sz="0" w:space="0" w:color="auto"/>
        <w:bottom w:val="none" w:sz="0" w:space="0" w:color="auto"/>
        <w:right w:val="none" w:sz="0" w:space="0" w:color="auto"/>
      </w:divBdr>
    </w:div>
    <w:div w:id="1886913872">
      <w:bodyDiv w:val="1"/>
      <w:marLeft w:val="0"/>
      <w:marRight w:val="0"/>
      <w:marTop w:val="0"/>
      <w:marBottom w:val="0"/>
      <w:divBdr>
        <w:top w:val="none" w:sz="0" w:space="0" w:color="auto"/>
        <w:left w:val="none" w:sz="0" w:space="0" w:color="auto"/>
        <w:bottom w:val="none" w:sz="0" w:space="0" w:color="auto"/>
        <w:right w:val="none" w:sz="0" w:space="0" w:color="auto"/>
      </w:divBdr>
    </w:div>
    <w:div w:id="1886990517">
      <w:bodyDiv w:val="1"/>
      <w:marLeft w:val="0"/>
      <w:marRight w:val="0"/>
      <w:marTop w:val="0"/>
      <w:marBottom w:val="0"/>
      <w:divBdr>
        <w:top w:val="none" w:sz="0" w:space="0" w:color="auto"/>
        <w:left w:val="none" w:sz="0" w:space="0" w:color="auto"/>
        <w:bottom w:val="none" w:sz="0" w:space="0" w:color="auto"/>
        <w:right w:val="none" w:sz="0" w:space="0" w:color="auto"/>
      </w:divBdr>
    </w:div>
    <w:div w:id="1887063026">
      <w:bodyDiv w:val="1"/>
      <w:marLeft w:val="0"/>
      <w:marRight w:val="0"/>
      <w:marTop w:val="0"/>
      <w:marBottom w:val="0"/>
      <w:divBdr>
        <w:top w:val="none" w:sz="0" w:space="0" w:color="auto"/>
        <w:left w:val="none" w:sz="0" w:space="0" w:color="auto"/>
        <w:bottom w:val="none" w:sz="0" w:space="0" w:color="auto"/>
        <w:right w:val="none" w:sz="0" w:space="0" w:color="auto"/>
      </w:divBdr>
    </w:div>
    <w:div w:id="1887376571">
      <w:bodyDiv w:val="1"/>
      <w:marLeft w:val="0"/>
      <w:marRight w:val="0"/>
      <w:marTop w:val="0"/>
      <w:marBottom w:val="0"/>
      <w:divBdr>
        <w:top w:val="none" w:sz="0" w:space="0" w:color="auto"/>
        <w:left w:val="none" w:sz="0" w:space="0" w:color="auto"/>
        <w:bottom w:val="none" w:sz="0" w:space="0" w:color="auto"/>
        <w:right w:val="none" w:sz="0" w:space="0" w:color="auto"/>
      </w:divBdr>
    </w:div>
    <w:div w:id="1887402691">
      <w:bodyDiv w:val="1"/>
      <w:marLeft w:val="0"/>
      <w:marRight w:val="0"/>
      <w:marTop w:val="0"/>
      <w:marBottom w:val="0"/>
      <w:divBdr>
        <w:top w:val="none" w:sz="0" w:space="0" w:color="auto"/>
        <w:left w:val="none" w:sz="0" w:space="0" w:color="auto"/>
        <w:bottom w:val="none" w:sz="0" w:space="0" w:color="auto"/>
        <w:right w:val="none" w:sz="0" w:space="0" w:color="auto"/>
      </w:divBdr>
    </w:div>
    <w:div w:id="1887448496">
      <w:bodyDiv w:val="1"/>
      <w:marLeft w:val="0"/>
      <w:marRight w:val="0"/>
      <w:marTop w:val="0"/>
      <w:marBottom w:val="0"/>
      <w:divBdr>
        <w:top w:val="none" w:sz="0" w:space="0" w:color="auto"/>
        <w:left w:val="none" w:sz="0" w:space="0" w:color="auto"/>
        <w:bottom w:val="none" w:sz="0" w:space="0" w:color="auto"/>
        <w:right w:val="none" w:sz="0" w:space="0" w:color="auto"/>
      </w:divBdr>
    </w:div>
    <w:div w:id="1887452031">
      <w:bodyDiv w:val="1"/>
      <w:marLeft w:val="0"/>
      <w:marRight w:val="0"/>
      <w:marTop w:val="0"/>
      <w:marBottom w:val="0"/>
      <w:divBdr>
        <w:top w:val="none" w:sz="0" w:space="0" w:color="auto"/>
        <w:left w:val="none" w:sz="0" w:space="0" w:color="auto"/>
        <w:bottom w:val="none" w:sz="0" w:space="0" w:color="auto"/>
        <w:right w:val="none" w:sz="0" w:space="0" w:color="auto"/>
      </w:divBdr>
    </w:div>
    <w:div w:id="1887524565">
      <w:bodyDiv w:val="1"/>
      <w:marLeft w:val="0"/>
      <w:marRight w:val="0"/>
      <w:marTop w:val="0"/>
      <w:marBottom w:val="0"/>
      <w:divBdr>
        <w:top w:val="none" w:sz="0" w:space="0" w:color="auto"/>
        <w:left w:val="none" w:sz="0" w:space="0" w:color="auto"/>
        <w:bottom w:val="none" w:sz="0" w:space="0" w:color="auto"/>
        <w:right w:val="none" w:sz="0" w:space="0" w:color="auto"/>
      </w:divBdr>
    </w:div>
    <w:div w:id="1887524976">
      <w:bodyDiv w:val="1"/>
      <w:marLeft w:val="0"/>
      <w:marRight w:val="0"/>
      <w:marTop w:val="0"/>
      <w:marBottom w:val="0"/>
      <w:divBdr>
        <w:top w:val="none" w:sz="0" w:space="0" w:color="auto"/>
        <w:left w:val="none" w:sz="0" w:space="0" w:color="auto"/>
        <w:bottom w:val="none" w:sz="0" w:space="0" w:color="auto"/>
        <w:right w:val="none" w:sz="0" w:space="0" w:color="auto"/>
      </w:divBdr>
    </w:div>
    <w:div w:id="1887528098">
      <w:bodyDiv w:val="1"/>
      <w:marLeft w:val="0"/>
      <w:marRight w:val="0"/>
      <w:marTop w:val="0"/>
      <w:marBottom w:val="0"/>
      <w:divBdr>
        <w:top w:val="none" w:sz="0" w:space="0" w:color="auto"/>
        <w:left w:val="none" w:sz="0" w:space="0" w:color="auto"/>
        <w:bottom w:val="none" w:sz="0" w:space="0" w:color="auto"/>
        <w:right w:val="none" w:sz="0" w:space="0" w:color="auto"/>
      </w:divBdr>
    </w:div>
    <w:div w:id="1887595947">
      <w:bodyDiv w:val="1"/>
      <w:marLeft w:val="0"/>
      <w:marRight w:val="0"/>
      <w:marTop w:val="0"/>
      <w:marBottom w:val="0"/>
      <w:divBdr>
        <w:top w:val="none" w:sz="0" w:space="0" w:color="auto"/>
        <w:left w:val="none" w:sz="0" w:space="0" w:color="auto"/>
        <w:bottom w:val="none" w:sz="0" w:space="0" w:color="auto"/>
        <w:right w:val="none" w:sz="0" w:space="0" w:color="auto"/>
      </w:divBdr>
    </w:div>
    <w:div w:id="1887637089">
      <w:bodyDiv w:val="1"/>
      <w:marLeft w:val="0"/>
      <w:marRight w:val="0"/>
      <w:marTop w:val="0"/>
      <w:marBottom w:val="0"/>
      <w:divBdr>
        <w:top w:val="none" w:sz="0" w:space="0" w:color="auto"/>
        <w:left w:val="none" w:sz="0" w:space="0" w:color="auto"/>
        <w:bottom w:val="none" w:sz="0" w:space="0" w:color="auto"/>
        <w:right w:val="none" w:sz="0" w:space="0" w:color="auto"/>
      </w:divBdr>
    </w:div>
    <w:div w:id="1887637473">
      <w:bodyDiv w:val="1"/>
      <w:marLeft w:val="0"/>
      <w:marRight w:val="0"/>
      <w:marTop w:val="0"/>
      <w:marBottom w:val="0"/>
      <w:divBdr>
        <w:top w:val="none" w:sz="0" w:space="0" w:color="auto"/>
        <w:left w:val="none" w:sz="0" w:space="0" w:color="auto"/>
        <w:bottom w:val="none" w:sz="0" w:space="0" w:color="auto"/>
        <w:right w:val="none" w:sz="0" w:space="0" w:color="auto"/>
      </w:divBdr>
    </w:div>
    <w:div w:id="1887839009">
      <w:bodyDiv w:val="1"/>
      <w:marLeft w:val="0"/>
      <w:marRight w:val="0"/>
      <w:marTop w:val="0"/>
      <w:marBottom w:val="0"/>
      <w:divBdr>
        <w:top w:val="none" w:sz="0" w:space="0" w:color="auto"/>
        <w:left w:val="none" w:sz="0" w:space="0" w:color="auto"/>
        <w:bottom w:val="none" w:sz="0" w:space="0" w:color="auto"/>
        <w:right w:val="none" w:sz="0" w:space="0" w:color="auto"/>
      </w:divBdr>
    </w:div>
    <w:div w:id="1887987880">
      <w:bodyDiv w:val="1"/>
      <w:marLeft w:val="0"/>
      <w:marRight w:val="0"/>
      <w:marTop w:val="0"/>
      <w:marBottom w:val="0"/>
      <w:divBdr>
        <w:top w:val="none" w:sz="0" w:space="0" w:color="auto"/>
        <w:left w:val="none" w:sz="0" w:space="0" w:color="auto"/>
        <w:bottom w:val="none" w:sz="0" w:space="0" w:color="auto"/>
        <w:right w:val="none" w:sz="0" w:space="0" w:color="auto"/>
      </w:divBdr>
    </w:div>
    <w:div w:id="1888029467">
      <w:bodyDiv w:val="1"/>
      <w:marLeft w:val="0"/>
      <w:marRight w:val="0"/>
      <w:marTop w:val="0"/>
      <w:marBottom w:val="0"/>
      <w:divBdr>
        <w:top w:val="none" w:sz="0" w:space="0" w:color="auto"/>
        <w:left w:val="none" w:sz="0" w:space="0" w:color="auto"/>
        <w:bottom w:val="none" w:sz="0" w:space="0" w:color="auto"/>
        <w:right w:val="none" w:sz="0" w:space="0" w:color="auto"/>
      </w:divBdr>
    </w:div>
    <w:div w:id="1888445105">
      <w:bodyDiv w:val="1"/>
      <w:marLeft w:val="0"/>
      <w:marRight w:val="0"/>
      <w:marTop w:val="0"/>
      <w:marBottom w:val="0"/>
      <w:divBdr>
        <w:top w:val="none" w:sz="0" w:space="0" w:color="auto"/>
        <w:left w:val="none" w:sz="0" w:space="0" w:color="auto"/>
        <w:bottom w:val="none" w:sz="0" w:space="0" w:color="auto"/>
        <w:right w:val="none" w:sz="0" w:space="0" w:color="auto"/>
      </w:divBdr>
    </w:div>
    <w:div w:id="1888448883">
      <w:bodyDiv w:val="1"/>
      <w:marLeft w:val="0"/>
      <w:marRight w:val="0"/>
      <w:marTop w:val="0"/>
      <w:marBottom w:val="0"/>
      <w:divBdr>
        <w:top w:val="none" w:sz="0" w:space="0" w:color="auto"/>
        <w:left w:val="none" w:sz="0" w:space="0" w:color="auto"/>
        <w:bottom w:val="none" w:sz="0" w:space="0" w:color="auto"/>
        <w:right w:val="none" w:sz="0" w:space="0" w:color="auto"/>
      </w:divBdr>
    </w:div>
    <w:div w:id="1888494934">
      <w:bodyDiv w:val="1"/>
      <w:marLeft w:val="0"/>
      <w:marRight w:val="0"/>
      <w:marTop w:val="0"/>
      <w:marBottom w:val="0"/>
      <w:divBdr>
        <w:top w:val="none" w:sz="0" w:space="0" w:color="auto"/>
        <w:left w:val="none" w:sz="0" w:space="0" w:color="auto"/>
        <w:bottom w:val="none" w:sz="0" w:space="0" w:color="auto"/>
        <w:right w:val="none" w:sz="0" w:space="0" w:color="auto"/>
      </w:divBdr>
    </w:div>
    <w:div w:id="1888762709">
      <w:bodyDiv w:val="1"/>
      <w:marLeft w:val="0"/>
      <w:marRight w:val="0"/>
      <w:marTop w:val="0"/>
      <w:marBottom w:val="0"/>
      <w:divBdr>
        <w:top w:val="none" w:sz="0" w:space="0" w:color="auto"/>
        <w:left w:val="none" w:sz="0" w:space="0" w:color="auto"/>
        <w:bottom w:val="none" w:sz="0" w:space="0" w:color="auto"/>
        <w:right w:val="none" w:sz="0" w:space="0" w:color="auto"/>
      </w:divBdr>
    </w:div>
    <w:div w:id="1888907929">
      <w:bodyDiv w:val="1"/>
      <w:marLeft w:val="0"/>
      <w:marRight w:val="0"/>
      <w:marTop w:val="0"/>
      <w:marBottom w:val="0"/>
      <w:divBdr>
        <w:top w:val="none" w:sz="0" w:space="0" w:color="auto"/>
        <w:left w:val="none" w:sz="0" w:space="0" w:color="auto"/>
        <w:bottom w:val="none" w:sz="0" w:space="0" w:color="auto"/>
        <w:right w:val="none" w:sz="0" w:space="0" w:color="auto"/>
      </w:divBdr>
    </w:div>
    <w:div w:id="1889296408">
      <w:bodyDiv w:val="1"/>
      <w:marLeft w:val="0"/>
      <w:marRight w:val="0"/>
      <w:marTop w:val="0"/>
      <w:marBottom w:val="0"/>
      <w:divBdr>
        <w:top w:val="none" w:sz="0" w:space="0" w:color="auto"/>
        <w:left w:val="none" w:sz="0" w:space="0" w:color="auto"/>
        <w:bottom w:val="none" w:sz="0" w:space="0" w:color="auto"/>
        <w:right w:val="none" w:sz="0" w:space="0" w:color="auto"/>
      </w:divBdr>
    </w:div>
    <w:div w:id="1889413999">
      <w:bodyDiv w:val="1"/>
      <w:marLeft w:val="0"/>
      <w:marRight w:val="0"/>
      <w:marTop w:val="0"/>
      <w:marBottom w:val="0"/>
      <w:divBdr>
        <w:top w:val="none" w:sz="0" w:space="0" w:color="auto"/>
        <w:left w:val="none" w:sz="0" w:space="0" w:color="auto"/>
        <w:bottom w:val="none" w:sz="0" w:space="0" w:color="auto"/>
        <w:right w:val="none" w:sz="0" w:space="0" w:color="auto"/>
      </w:divBdr>
    </w:div>
    <w:div w:id="1889486651">
      <w:bodyDiv w:val="1"/>
      <w:marLeft w:val="0"/>
      <w:marRight w:val="0"/>
      <w:marTop w:val="0"/>
      <w:marBottom w:val="0"/>
      <w:divBdr>
        <w:top w:val="none" w:sz="0" w:space="0" w:color="auto"/>
        <w:left w:val="none" w:sz="0" w:space="0" w:color="auto"/>
        <w:bottom w:val="none" w:sz="0" w:space="0" w:color="auto"/>
        <w:right w:val="none" w:sz="0" w:space="0" w:color="auto"/>
      </w:divBdr>
    </w:div>
    <w:div w:id="1889607989">
      <w:bodyDiv w:val="1"/>
      <w:marLeft w:val="0"/>
      <w:marRight w:val="0"/>
      <w:marTop w:val="0"/>
      <w:marBottom w:val="0"/>
      <w:divBdr>
        <w:top w:val="none" w:sz="0" w:space="0" w:color="auto"/>
        <w:left w:val="none" w:sz="0" w:space="0" w:color="auto"/>
        <w:bottom w:val="none" w:sz="0" w:space="0" w:color="auto"/>
        <w:right w:val="none" w:sz="0" w:space="0" w:color="auto"/>
      </w:divBdr>
    </w:div>
    <w:div w:id="1889758525">
      <w:bodyDiv w:val="1"/>
      <w:marLeft w:val="0"/>
      <w:marRight w:val="0"/>
      <w:marTop w:val="0"/>
      <w:marBottom w:val="0"/>
      <w:divBdr>
        <w:top w:val="none" w:sz="0" w:space="0" w:color="auto"/>
        <w:left w:val="none" w:sz="0" w:space="0" w:color="auto"/>
        <w:bottom w:val="none" w:sz="0" w:space="0" w:color="auto"/>
        <w:right w:val="none" w:sz="0" w:space="0" w:color="auto"/>
      </w:divBdr>
    </w:div>
    <w:div w:id="1889761162">
      <w:bodyDiv w:val="1"/>
      <w:marLeft w:val="0"/>
      <w:marRight w:val="0"/>
      <w:marTop w:val="0"/>
      <w:marBottom w:val="0"/>
      <w:divBdr>
        <w:top w:val="none" w:sz="0" w:space="0" w:color="auto"/>
        <w:left w:val="none" w:sz="0" w:space="0" w:color="auto"/>
        <w:bottom w:val="none" w:sz="0" w:space="0" w:color="auto"/>
        <w:right w:val="none" w:sz="0" w:space="0" w:color="auto"/>
      </w:divBdr>
    </w:div>
    <w:div w:id="1889803673">
      <w:bodyDiv w:val="1"/>
      <w:marLeft w:val="0"/>
      <w:marRight w:val="0"/>
      <w:marTop w:val="0"/>
      <w:marBottom w:val="0"/>
      <w:divBdr>
        <w:top w:val="none" w:sz="0" w:space="0" w:color="auto"/>
        <w:left w:val="none" w:sz="0" w:space="0" w:color="auto"/>
        <w:bottom w:val="none" w:sz="0" w:space="0" w:color="auto"/>
        <w:right w:val="none" w:sz="0" w:space="0" w:color="auto"/>
      </w:divBdr>
    </w:div>
    <w:div w:id="1890140537">
      <w:bodyDiv w:val="1"/>
      <w:marLeft w:val="0"/>
      <w:marRight w:val="0"/>
      <w:marTop w:val="0"/>
      <w:marBottom w:val="0"/>
      <w:divBdr>
        <w:top w:val="none" w:sz="0" w:space="0" w:color="auto"/>
        <w:left w:val="none" w:sz="0" w:space="0" w:color="auto"/>
        <w:bottom w:val="none" w:sz="0" w:space="0" w:color="auto"/>
        <w:right w:val="none" w:sz="0" w:space="0" w:color="auto"/>
      </w:divBdr>
    </w:div>
    <w:div w:id="1890333703">
      <w:bodyDiv w:val="1"/>
      <w:marLeft w:val="0"/>
      <w:marRight w:val="0"/>
      <w:marTop w:val="0"/>
      <w:marBottom w:val="0"/>
      <w:divBdr>
        <w:top w:val="none" w:sz="0" w:space="0" w:color="auto"/>
        <w:left w:val="none" w:sz="0" w:space="0" w:color="auto"/>
        <w:bottom w:val="none" w:sz="0" w:space="0" w:color="auto"/>
        <w:right w:val="none" w:sz="0" w:space="0" w:color="auto"/>
      </w:divBdr>
    </w:div>
    <w:div w:id="1890337830">
      <w:bodyDiv w:val="1"/>
      <w:marLeft w:val="0"/>
      <w:marRight w:val="0"/>
      <w:marTop w:val="0"/>
      <w:marBottom w:val="0"/>
      <w:divBdr>
        <w:top w:val="none" w:sz="0" w:space="0" w:color="auto"/>
        <w:left w:val="none" w:sz="0" w:space="0" w:color="auto"/>
        <w:bottom w:val="none" w:sz="0" w:space="0" w:color="auto"/>
        <w:right w:val="none" w:sz="0" w:space="0" w:color="auto"/>
      </w:divBdr>
    </w:div>
    <w:div w:id="1890409554">
      <w:bodyDiv w:val="1"/>
      <w:marLeft w:val="0"/>
      <w:marRight w:val="0"/>
      <w:marTop w:val="0"/>
      <w:marBottom w:val="0"/>
      <w:divBdr>
        <w:top w:val="none" w:sz="0" w:space="0" w:color="auto"/>
        <w:left w:val="none" w:sz="0" w:space="0" w:color="auto"/>
        <w:bottom w:val="none" w:sz="0" w:space="0" w:color="auto"/>
        <w:right w:val="none" w:sz="0" w:space="0" w:color="auto"/>
      </w:divBdr>
    </w:div>
    <w:div w:id="1890418332">
      <w:bodyDiv w:val="1"/>
      <w:marLeft w:val="0"/>
      <w:marRight w:val="0"/>
      <w:marTop w:val="0"/>
      <w:marBottom w:val="0"/>
      <w:divBdr>
        <w:top w:val="none" w:sz="0" w:space="0" w:color="auto"/>
        <w:left w:val="none" w:sz="0" w:space="0" w:color="auto"/>
        <w:bottom w:val="none" w:sz="0" w:space="0" w:color="auto"/>
        <w:right w:val="none" w:sz="0" w:space="0" w:color="auto"/>
      </w:divBdr>
    </w:div>
    <w:div w:id="1890529386">
      <w:bodyDiv w:val="1"/>
      <w:marLeft w:val="0"/>
      <w:marRight w:val="0"/>
      <w:marTop w:val="0"/>
      <w:marBottom w:val="0"/>
      <w:divBdr>
        <w:top w:val="none" w:sz="0" w:space="0" w:color="auto"/>
        <w:left w:val="none" w:sz="0" w:space="0" w:color="auto"/>
        <w:bottom w:val="none" w:sz="0" w:space="0" w:color="auto"/>
        <w:right w:val="none" w:sz="0" w:space="0" w:color="auto"/>
      </w:divBdr>
    </w:div>
    <w:div w:id="1890608395">
      <w:bodyDiv w:val="1"/>
      <w:marLeft w:val="0"/>
      <w:marRight w:val="0"/>
      <w:marTop w:val="0"/>
      <w:marBottom w:val="0"/>
      <w:divBdr>
        <w:top w:val="none" w:sz="0" w:space="0" w:color="auto"/>
        <w:left w:val="none" w:sz="0" w:space="0" w:color="auto"/>
        <w:bottom w:val="none" w:sz="0" w:space="0" w:color="auto"/>
        <w:right w:val="none" w:sz="0" w:space="0" w:color="auto"/>
      </w:divBdr>
    </w:div>
    <w:div w:id="1890648893">
      <w:bodyDiv w:val="1"/>
      <w:marLeft w:val="0"/>
      <w:marRight w:val="0"/>
      <w:marTop w:val="0"/>
      <w:marBottom w:val="0"/>
      <w:divBdr>
        <w:top w:val="none" w:sz="0" w:space="0" w:color="auto"/>
        <w:left w:val="none" w:sz="0" w:space="0" w:color="auto"/>
        <w:bottom w:val="none" w:sz="0" w:space="0" w:color="auto"/>
        <w:right w:val="none" w:sz="0" w:space="0" w:color="auto"/>
      </w:divBdr>
    </w:div>
    <w:div w:id="1890678356">
      <w:bodyDiv w:val="1"/>
      <w:marLeft w:val="0"/>
      <w:marRight w:val="0"/>
      <w:marTop w:val="0"/>
      <w:marBottom w:val="0"/>
      <w:divBdr>
        <w:top w:val="none" w:sz="0" w:space="0" w:color="auto"/>
        <w:left w:val="none" w:sz="0" w:space="0" w:color="auto"/>
        <w:bottom w:val="none" w:sz="0" w:space="0" w:color="auto"/>
        <w:right w:val="none" w:sz="0" w:space="0" w:color="auto"/>
      </w:divBdr>
    </w:div>
    <w:div w:id="1890728792">
      <w:bodyDiv w:val="1"/>
      <w:marLeft w:val="0"/>
      <w:marRight w:val="0"/>
      <w:marTop w:val="0"/>
      <w:marBottom w:val="0"/>
      <w:divBdr>
        <w:top w:val="none" w:sz="0" w:space="0" w:color="auto"/>
        <w:left w:val="none" w:sz="0" w:space="0" w:color="auto"/>
        <w:bottom w:val="none" w:sz="0" w:space="0" w:color="auto"/>
        <w:right w:val="none" w:sz="0" w:space="0" w:color="auto"/>
      </w:divBdr>
    </w:div>
    <w:div w:id="1890919350">
      <w:bodyDiv w:val="1"/>
      <w:marLeft w:val="0"/>
      <w:marRight w:val="0"/>
      <w:marTop w:val="0"/>
      <w:marBottom w:val="0"/>
      <w:divBdr>
        <w:top w:val="none" w:sz="0" w:space="0" w:color="auto"/>
        <w:left w:val="none" w:sz="0" w:space="0" w:color="auto"/>
        <w:bottom w:val="none" w:sz="0" w:space="0" w:color="auto"/>
        <w:right w:val="none" w:sz="0" w:space="0" w:color="auto"/>
      </w:divBdr>
    </w:div>
    <w:div w:id="1890920308">
      <w:bodyDiv w:val="1"/>
      <w:marLeft w:val="0"/>
      <w:marRight w:val="0"/>
      <w:marTop w:val="0"/>
      <w:marBottom w:val="0"/>
      <w:divBdr>
        <w:top w:val="none" w:sz="0" w:space="0" w:color="auto"/>
        <w:left w:val="none" w:sz="0" w:space="0" w:color="auto"/>
        <w:bottom w:val="none" w:sz="0" w:space="0" w:color="auto"/>
        <w:right w:val="none" w:sz="0" w:space="0" w:color="auto"/>
      </w:divBdr>
    </w:div>
    <w:div w:id="1891379767">
      <w:bodyDiv w:val="1"/>
      <w:marLeft w:val="0"/>
      <w:marRight w:val="0"/>
      <w:marTop w:val="0"/>
      <w:marBottom w:val="0"/>
      <w:divBdr>
        <w:top w:val="none" w:sz="0" w:space="0" w:color="auto"/>
        <w:left w:val="none" w:sz="0" w:space="0" w:color="auto"/>
        <w:bottom w:val="none" w:sz="0" w:space="0" w:color="auto"/>
        <w:right w:val="none" w:sz="0" w:space="0" w:color="auto"/>
      </w:divBdr>
    </w:div>
    <w:div w:id="1891644756">
      <w:bodyDiv w:val="1"/>
      <w:marLeft w:val="0"/>
      <w:marRight w:val="0"/>
      <w:marTop w:val="0"/>
      <w:marBottom w:val="0"/>
      <w:divBdr>
        <w:top w:val="none" w:sz="0" w:space="0" w:color="auto"/>
        <w:left w:val="none" w:sz="0" w:space="0" w:color="auto"/>
        <w:bottom w:val="none" w:sz="0" w:space="0" w:color="auto"/>
        <w:right w:val="none" w:sz="0" w:space="0" w:color="auto"/>
      </w:divBdr>
    </w:div>
    <w:div w:id="1891764375">
      <w:bodyDiv w:val="1"/>
      <w:marLeft w:val="0"/>
      <w:marRight w:val="0"/>
      <w:marTop w:val="0"/>
      <w:marBottom w:val="0"/>
      <w:divBdr>
        <w:top w:val="none" w:sz="0" w:space="0" w:color="auto"/>
        <w:left w:val="none" w:sz="0" w:space="0" w:color="auto"/>
        <w:bottom w:val="none" w:sz="0" w:space="0" w:color="auto"/>
        <w:right w:val="none" w:sz="0" w:space="0" w:color="auto"/>
      </w:divBdr>
    </w:div>
    <w:div w:id="1891769113">
      <w:bodyDiv w:val="1"/>
      <w:marLeft w:val="0"/>
      <w:marRight w:val="0"/>
      <w:marTop w:val="0"/>
      <w:marBottom w:val="0"/>
      <w:divBdr>
        <w:top w:val="none" w:sz="0" w:space="0" w:color="auto"/>
        <w:left w:val="none" w:sz="0" w:space="0" w:color="auto"/>
        <w:bottom w:val="none" w:sz="0" w:space="0" w:color="auto"/>
        <w:right w:val="none" w:sz="0" w:space="0" w:color="auto"/>
      </w:divBdr>
    </w:div>
    <w:div w:id="1891845122">
      <w:bodyDiv w:val="1"/>
      <w:marLeft w:val="0"/>
      <w:marRight w:val="0"/>
      <w:marTop w:val="0"/>
      <w:marBottom w:val="0"/>
      <w:divBdr>
        <w:top w:val="none" w:sz="0" w:space="0" w:color="auto"/>
        <w:left w:val="none" w:sz="0" w:space="0" w:color="auto"/>
        <w:bottom w:val="none" w:sz="0" w:space="0" w:color="auto"/>
        <w:right w:val="none" w:sz="0" w:space="0" w:color="auto"/>
      </w:divBdr>
    </w:div>
    <w:div w:id="1891963502">
      <w:bodyDiv w:val="1"/>
      <w:marLeft w:val="0"/>
      <w:marRight w:val="0"/>
      <w:marTop w:val="0"/>
      <w:marBottom w:val="0"/>
      <w:divBdr>
        <w:top w:val="none" w:sz="0" w:space="0" w:color="auto"/>
        <w:left w:val="none" w:sz="0" w:space="0" w:color="auto"/>
        <w:bottom w:val="none" w:sz="0" w:space="0" w:color="auto"/>
        <w:right w:val="none" w:sz="0" w:space="0" w:color="auto"/>
      </w:divBdr>
    </w:div>
    <w:div w:id="1892183749">
      <w:bodyDiv w:val="1"/>
      <w:marLeft w:val="0"/>
      <w:marRight w:val="0"/>
      <w:marTop w:val="0"/>
      <w:marBottom w:val="0"/>
      <w:divBdr>
        <w:top w:val="none" w:sz="0" w:space="0" w:color="auto"/>
        <w:left w:val="none" w:sz="0" w:space="0" w:color="auto"/>
        <w:bottom w:val="none" w:sz="0" w:space="0" w:color="auto"/>
        <w:right w:val="none" w:sz="0" w:space="0" w:color="auto"/>
      </w:divBdr>
    </w:div>
    <w:div w:id="1892226713">
      <w:bodyDiv w:val="1"/>
      <w:marLeft w:val="0"/>
      <w:marRight w:val="0"/>
      <w:marTop w:val="0"/>
      <w:marBottom w:val="0"/>
      <w:divBdr>
        <w:top w:val="none" w:sz="0" w:space="0" w:color="auto"/>
        <w:left w:val="none" w:sz="0" w:space="0" w:color="auto"/>
        <w:bottom w:val="none" w:sz="0" w:space="0" w:color="auto"/>
        <w:right w:val="none" w:sz="0" w:space="0" w:color="auto"/>
      </w:divBdr>
    </w:div>
    <w:div w:id="1892303441">
      <w:bodyDiv w:val="1"/>
      <w:marLeft w:val="0"/>
      <w:marRight w:val="0"/>
      <w:marTop w:val="0"/>
      <w:marBottom w:val="0"/>
      <w:divBdr>
        <w:top w:val="none" w:sz="0" w:space="0" w:color="auto"/>
        <w:left w:val="none" w:sz="0" w:space="0" w:color="auto"/>
        <w:bottom w:val="none" w:sz="0" w:space="0" w:color="auto"/>
        <w:right w:val="none" w:sz="0" w:space="0" w:color="auto"/>
      </w:divBdr>
    </w:div>
    <w:div w:id="1892380463">
      <w:bodyDiv w:val="1"/>
      <w:marLeft w:val="0"/>
      <w:marRight w:val="0"/>
      <w:marTop w:val="0"/>
      <w:marBottom w:val="0"/>
      <w:divBdr>
        <w:top w:val="none" w:sz="0" w:space="0" w:color="auto"/>
        <w:left w:val="none" w:sz="0" w:space="0" w:color="auto"/>
        <w:bottom w:val="none" w:sz="0" w:space="0" w:color="auto"/>
        <w:right w:val="none" w:sz="0" w:space="0" w:color="auto"/>
      </w:divBdr>
    </w:div>
    <w:div w:id="1892380885">
      <w:bodyDiv w:val="1"/>
      <w:marLeft w:val="0"/>
      <w:marRight w:val="0"/>
      <w:marTop w:val="0"/>
      <w:marBottom w:val="0"/>
      <w:divBdr>
        <w:top w:val="none" w:sz="0" w:space="0" w:color="auto"/>
        <w:left w:val="none" w:sz="0" w:space="0" w:color="auto"/>
        <w:bottom w:val="none" w:sz="0" w:space="0" w:color="auto"/>
        <w:right w:val="none" w:sz="0" w:space="0" w:color="auto"/>
      </w:divBdr>
    </w:div>
    <w:div w:id="1892619372">
      <w:bodyDiv w:val="1"/>
      <w:marLeft w:val="0"/>
      <w:marRight w:val="0"/>
      <w:marTop w:val="0"/>
      <w:marBottom w:val="0"/>
      <w:divBdr>
        <w:top w:val="none" w:sz="0" w:space="0" w:color="auto"/>
        <w:left w:val="none" w:sz="0" w:space="0" w:color="auto"/>
        <w:bottom w:val="none" w:sz="0" w:space="0" w:color="auto"/>
        <w:right w:val="none" w:sz="0" w:space="0" w:color="auto"/>
      </w:divBdr>
    </w:div>
    <w:div w:id="1892645687">
      <w:bodyDiv w:val="1"/>
      <w:marLeft w:val="0"/>
      <w:marRight w:val="0"/>
      <w:marTop w:val="0"/>
      <w:marBottom w:val="0"/>
      <w:divBdr>
        <w:top w:val="none" w:sz="0" w:space="0" w:color="auto"/>
        <w:left w:val="none" w:sz="0" w:space="0" w:color="auto"/>
        <w:bottom w:val="none" w:sz="0" w:space="0" w:color="auto"/>
        <w:right w:val="none" w:sz="0" w:space="0" w:color="auto"/>
      </w:divBdr>
    </w:div>
    <w:div w:id="1892761837">
      <w:bodyDiv w:val="1"/>
      <w:marLeft w:val="0"/>
      <w:marRight w:val="0"/>
      <w:marTop w:val="0"/>
      <w:marBottom w:val="0"/>
      <w:divBdr>
        <w:top w:val="none" w:sz="0" w:space="0" w:color="auto"/>
        <w:left w:val="none" w:sz="0" w:space="0" w:color="auto"/>
        <w:bottom w:val="none" w:sz="0" w:space="0" w:color="auto"/>
        <w:right w:val="none" w:sz="0" w:space="0" w:color="auto"/>
      </w:divBdr>
    </w:div>
    <w:div w:id="1892956848">
      <w:bodyDiv w:val="1"/>
      <w:marLeft w:val="0"/>
      <w:marRight w:val="0"/>
      <w:marTop w:val="0"/>
      <w:marBottom w:val="0"/>
      <w:divBdr>
        <w:top w:val="none" w:sz="0" w:space="0" w:color="auto"/>
        <w:left w:val="none" w:sz="0" w:space="0" w:color="auto"/>
        <w:bottom w:val="none" w:sz="0" w:space="0" w:color="auto"/>
        <w:right w:val="none" w:sz="0" w:space="0" w:color="auto"/>
      </w:divBdr>
    </w:div>
    <w:div w:id="1893033305">
      <w:bodyDiv w:val="1"/>
      <w:marLeft w:val="0"/>
      <w:marRight w:val="0"/>
      <w:marTop w:val="0"/>
      <w:marBottom w:val="0"/>
      <w:divBdr>
        <w:top w:val="none" w:sz="0" w:space="0" w:color="auto"/>
        <w:left w:val="none" w:sz="0" w:space="0" w:color="auto"/>
        <w:bottom w:val="none" w:sz="0" w:space="0" w:color="auto"/>
        <w:right w:val="none" w:sz="0" w:space="0" w:color="auto"/>
      </w:divBdr>
    </w:div>
    <w:div w:id="1893346135">
      <w:bodyDiv w:val="1"/>
      <w:marLeft w:val="0"/>
      <w:marRight w:val="0"/>
      <w:marTop w:val="0"/>
      <w:marBottom w:val="0"/>
      <w:divBdr>
        <w:top w:val="none" w:sz="0" w:space="0" w:color="auto"/>
        <w:left w:val="none" w:sz="0" w:space="0" w:color="auto"/>
        <w:bottom w:val="none" w:sz="0" w:space="0" w:color="auto"/>
        <w:right w:val="none" w:sz="0" w:space="0" w:color="auto"/>
      </w:divBdr>
    </w:div>
    <w:div w:id="1893498274">
      <w:bodyDiv w:val="1"/>
      <w:marLeft w:val="0"/>
      <w:marRight w:val="0"/>
      <w:marTop w:val="0"/>
      <w:marBottom w:val="0"/>
      <w:divBdr>
        <w:top w:val="none" w:sz="0" w:space="0" w:color="auto"/>
        <w:left w:val="none" w:sz="0" w:space="0" w:color="auto"/>
        <w:bottom w:val="none" w:sz="0" w:space="0" w:color="auto"/>
        <w:right w:val="none" w:sz="0" w:space="0" w:color="auto"/>
      </w:divBdr>
    </w:div>
    <w:div w:id="1893611101">
      <w:bodyDiv w:val="1"/>
      <w:marLeft w:val="0"/>
      <w:marRight w:val="0"/>
      <w:marTop w:val="0"/>
      <w:marBottom w:val="0"/>
      <w:divBdr>
        <w:top w:val="none" w:sz="0" w:space="0" w:color="auto"/>
        <w:left w:val="none" w:sz="0" w:space="0" w:color="auto"/>
        <w:bottom w:val="none" w:sz="0" w:space="0" w:color="auto"/>
        <w:right w:val="none" w:sz="0" w:space="0" w:color="auto"/>
      </w:divBdr>
    </w:div>
    <w:div w:id="1893687522">
      <w:bodyDiv w:val="1"/>
      <w:marLeft w:val="0"/>
      <w:marRight w:val="0"/>
      <w:marTop w:val="0"/>
      <w:marBottom w:val="0"/>
      <w:divBdr>
        <w:top w:val="none" w:sz="0" w:space="0" w:color="auto"/>
        <w:left w:val="none" w:sz="0" w:space="0" w:color="auto"/>
        <w:bottom w:val="none" w:sz="0" w:space="0" w:color="auto"/>
        <w:right w:val="none" w:sz="0" w:space="0" w:color="auto"/>
      </w:divBdr>
    </w:div>
    <w:div w:id="1893807563">
      <w:bodyDiv w:val="1"/>
      <w:marLeft w:val="0"/>
      <w:marRight w:val="0"/>
      <w:marTop w:val="0"/>
      <w:marBottom w:val="0"/>
      <w:divBdr>
        <w:top w:val="none" w:sz="0" w:space="0" w:color="auto"/>
        <w:left w:val="none" w:sz="0" w:space="0" w:color="auto"/>
        <w:bottom w:val="none" w:sz="0" w:space="0" w:color="auto"/>
        <w:right w:val="none" w:sz="0" w:space="0" w:color="auto"/>
      </w:divBdr>
    </w:div>
    <w:div w:id="1893809386">
      <w:bodyDiv w:val="1"/>
      <w:marLeft w:val="0"/>
      <w:marRight w:val="0"/>
      <w:marTop w:val="0"/>
      <w:marBottom w:val="0"/>
      <w:divBdr>
        <w:top w:val="none" w:sz="0" w:space="0" w:color="auto"/>
        <w:left w:val="none" w:sz="0" w:space="0" w:color="auto"/>
        <w:bottom w:val="none" w:sz="0" w:space="0" w:color="auto"/>
        <w:right w:val="none" w:sz="0" w:space="0" w:color="auto"/>
      </w:divBdr>
    </w:div>
    <w:div w:id="1893882526">
      <w:bodyDiv w:val="1"/>
      <w:marLeft w:val="0"/>
      <w:marRight w:val="0"/>
      <w:marTop w:val="0"/>
      <w:marBottom w:val="0"/>
      <w:divBdr>
        <w:top w:val="none" w:sz="0" w:space="0" w:color="auto"/>
        <w:left w:val="none" w:sz="0" w:space="0" w:color="auto"/>
        <w:bottom w:val="none" w:sz="0" w:space="0" w:color="auto"/>
        <w:right w:val="none" w:sz="0" w:space="0" w:color="auto"/>
      </w:divBdr>
    </w:div>
    <w:div w:id="1894660286">
      <w:bodyDiv w:val="1"/>
      <w:marLeft w:val="0"/>
      <w:marRight w:val="0"/>
      <w:marTop w:val="0"/>
      <w:marBottom w:val="0"/>
      <w:divBdr>
        <w:top w:val="none" w:sz="0" w:space="0" w:color="auto"/>
        <w:left w:val="none" w:sz="0" w:space="0" w:color="auto"/>
        <w:bottom w:val="none" w:sz="0" w:space="0" w:color="auto"/>
        <w:right w:val="none" w:sz="0" w:space="0" w:color="auto"/>
      </w:divBdr>
    </w:div>
    <w:div w:id="1894734635">
      <w:bodyDiv w:val="1"/>
      <w:marLeft w:val="0"/>
      <w:marRight w:val="0"/>
      <w:marTop w:val="0"/>
      <w:marBottom w:val="0"/>
      <w:divBdr>
        <w:top w:val="none" w:sz="0" w:space="0" w:color="auto"/>
        <w:left w:val="none" w:sz="0" w:space="0" w:color="auto"/>
        <w:bottom w:val="none" w:sz="0" w:space="0" w:color="auto"/>
        <w:right w:val="none" w:sz="0" w:space="0" w:color="auto"/>
      </w:divBdr>
    </w:div>
    <w:div w:id="1895046237">
      <w:bodyDiv w:val="1"/>
      <w:marLeft w:val="0"/>
      <w:marRight w:val="0"/>
      <w:marTop w:val="0"/>
      <w:marBottom w:val="0"/>
      <w:divBdr>
        <w:top w:val="none" w:sz="0" w:space="0" w:color="auto"/>
        <w:left w:val="none" w:sz="0" w:space="0" w:color="auto"/>
        <w:bottom w:val="none" w:sz="0" w:space="0" w:color="auto"/>
        <w:right w:val="none" w:sz="0" w:space="0" w:color="auto"/>
      </w:divBdr>
    </w:div>
    <w:div w:id="1895237785">
      <w:bodyDiv w:val="1"/>
      <w:marLeft w:val="0"/>
      <w:marRight w:val="0"/>
      <w:marTop w:val="0"/>
      <w:marBottom w:val="0"/>
      <w:divBdr>
        <w:top w:val="none" w:sz="0" w:space="0" w:color="auto"/>
        <w:left w:val="none" w:sz="0" w:space="0" w:color="auto"/>
        <w:bottom w:val="none" w:sz="0" w:space="0" w:color="auto"/>
        <w:right w:val="none" w:sz="0" w:space="0" w:color="auto"/>
      </w:divBdr>
    </w:div>
    <w:div w:id="1895581151">
      <w:bodyDiv w:val="1"/>
      <w:marLeft w:val="0"/>
      <w:marRight w:val="0"/>
      <w:marTop w:val="0"/>
      <w:marBottom w:val="0"/>
      <w:divBdr>
        <w:top w:val="none" w:sz="0" w:space="0" w:color="auto"/>
        <w:left w:val="none" w:sz="0" w:space="0" w:color="auto"/>
        <w:bottom w:val="none" w:sz="0" w:space="0" w:color="auto"/>
        <w:right w:val="none" w:sz="0" w:space="0" w:color="auto"/>
      </w:divBdr>
    </w:div>
    <w:div w:id="1895845853">
      <w:bodyDiv w:val="1"/>
      <w:marLeft w:val="0"/>
      <w:marRight w:val="0"/>
      <w:marTop w:val="0"/>
      <w:marBottom w:val="0"/>
      <w:divBdr>
        <w:top w:val="none" w:sz="0" w:space="0" w:color="auto"/>
        <w:left w:val="none" w:sz="0" w:space="0" w:color="auto"/>
        <w:bottom w:val="none" w:sz="0" w:space="0" w:color="auto"/>
        <w:right w:val="none" w:sz="0" w:space="0" w:color="auto"/>
      </w:divBdr>
    </w:div>
    <w:div w:id="1895848811">
      <w:bodyDiv w:val="1"/>
      <w:marLeft w:val="0"/>
      <w:marRight w:val="0"/>
      <w:marTop w:val="0"/>
      <w:marBottom w:val="0"/>
      <w:divBdr>
        <w:top w:val="none" w:sz="0" w:space="0" w:color="auto"/>
        <w:left w:val="none" w:sz="0" w:space="0" w:color="auto"/>
        <w:bottom w:val="none" w:sz="0" w:space="0" w:color="auto"/>
        <w:right w:val="none" w:sz="0" w:space="0" w:color="auto"/>
      </w:divBdr>
    </w:div>
    <w:div w:id="1895892508">
      <w:bodyDiv w:val="1"/>
      <w:marLeft w:val="0"/>
      <w:marRight w:val="0"/>
      <w:marTop w:val="0"/>
      <w:marBottom w:val="0"/>
      <w:divBdr>
        <w:top w:val="none" w:sz="0" w:space="0" w:color="auto"/>
        <w:left w:val="none" w:sz="0" w:space="0" w:color="auto"/>
        <w:bottom w:val="none" w:sz="0" w:space="0" w:color="auto"/>
        <w:right w:val="none" w:sz="0" w:space="0" w:color="auto"/>
      </w:divBdr>
    </w:div>
    <w:div w:id="1895894882">
      <w:bodyDiv w:val="1"/>
      <w:marLeft w:val="0"/>
      <w:marRight w:val="0"/>
      <w:marTop w:val="0"/>
      <w:marBottom w:val="0"/>
      <w:divBdr>
        <w:top w:val="none" w:sz="0" w:space="0" w:color="auto"/>
        <w:left w:val="none" w:sz="0" w:space="0" w:color="auto"/>
        <w:bottom w:val="none" w:sz="0" w:space="0" w:color="auto"/>
        <w:right w:val="none" w:sz="0" w:space="0" w:color="auto"/>
      </w:divBdr>
    </w:div>
    <w:div w:id="1896382259">
      <w:bodyDiv w:val="1"/>
      <w:marLeft w:val="0"/>
      <w:marRight w:val="0"/>
      <w:marTop w:val="0"/>
      <w:marBottom w:val="0"/>
      <w:divBdr>
        <w:top w:val="none" w:sz="0" w:space="0" w:color="auto"/>
        <w:left w:val="none" w:sz="0" w:space="0" w:color="auto"/>
        <w:bottom w:val="none" w:sz="0" w:space="0" w:color="auto"/>
        <w:right w:val="none" w:sz="0" w:space="0" w:color="auto"/>
      </w:divBdr>
    </w:div>
    <w:div w:id="1896701887">
      <w:bodyDiv w:val="1"/>
      <w:marLeft w:val="0"/>
      <w:marRight w:val="0"/>
      <w:marTop w:val="0"/>
      <w:marBottom w:val="0"/>
      <w:divBdr>
        <w:top w:val="none" w:sz="0" w:space="0" w:color="auto"/>
        <w:left w:val="none" w:sz="0" w:space="0" w:color="auto"/>
        <w:bottom w:val="none" w:sz="0" w:space="0" w:color="auto"/>
        <w:right w:val="none" w:sz="0" w:space="0" w:color="auto"/>
      </w:divBdr>
    </w:div>
    <w:div w:id="1896892532">
      <w:bodyDiv w:val="1"/>
      <w:marLeft w:val="0"/>
      <w:marRight w:val="0"/>
      <w:marTop w:val="0"/>
      <w:marBottom w:val="0"/>
      <w:divBdr>
        <w:top w:val="none" w:sz="0" w:space="0" w:color="auto"/>
        <w:left w:val="none" w:sz="0" w:space="0" w:color="auto"/>
        <w:bottom w:val="none" w:sz="0" w:space="0" w:color="auto"/>
        <w:right w:val="none" w:sz="0" w:space="0" w:color="auto"/>
      </w:divBdr>
    </w:div>
    <w:div w:id="1897088842">
      <w:bodyDiv w:val="1"/>
      <w:marLeft w:val="0"/>
      <w:marRight w:val="0"/>
      <w:marTop w:val="0"/>
      <w:marBottom w:val="0"/>
      <w:divBdr>
        <w:top w:val="none" w:sz="0" w:space="0" w:color="auto"/>
        <w:left w:val="none" w:sz="0" w:space="0" w:color="auto"/>
        <w:bottom w:val="none" w:sz="0" w:space="0" w:color="auto"/>
        <w:right w:val="none" w:sz="0" w:space="0" w:color="auto"/>
      </w:divBdr>
    </w:div>
    <w:div w:id="1897159427">
      <w:bodyDiv w:val="1"/>
      <w:marLeft w:val="0"/>
      <w:marRight w:val="0"/>
      <w:marTop w:val="0"/>
      <w:marBottom w:val="0"/>
      <w:divBdr>
        <w:top w:val="none" w:sz="0" w:space="0" w:color="auto"/>
        <w:left w:val="none" w:sz="0" w:space="0" w:color="auto"/>
        <w:bottom w:val="none" w:sz="0" w:space="0" w:color="auto"/>
        <w:right w:val="none" w:sz="0" w:space="0" w:color="auto"/>
      </w:divBdr>
    </w:div>
    <w:div w:id="1897543965">
      <w:bodyDiv w:val="1"/>
      <w:marLeft w:val="0"/>
      <w:marRight w:val="0"/>
      <w:marTop w:val="0"/>
      <w:marBottom w:val="0"/>
      <w:divBdr>
        <w:top w:val="none" w:sz="0" w:space="0" w:color="auto"/>
        <w:left w:val="none" w:sz="0" w:space="0" w:color="auto"/>
        <w:bottom w:val="none" w:sz="0" w:space="0" w:color="auto"/>
        <w:right w:val="none" w:sz="0" w:space="0" w:color="auto"/>
      </w:divBdr>
    </w:div>
    <w:div w:id="1897668678">
      <w:bodyDiv w:val="1"/>
      <w:marLeft w:val="0"/>
      <w:marRight w:val="0"/>
      <w:marTop w:val="0"/>
      <w:marBottom w:val="0"/>
      <w:divBdr>
        <w:top w:val="none" w:sz="0" w:space="0" w:color="auto"/>
        <w:left w:val="none" w:sz="0" w:space="0" w:color="auto"/>
        <w:bottom w:val="none" w:sz="0" w:space="0" w:color="auto"/>
        <w:right w:val="none" w:sz="0" w:space="0" w:color="auto"/>
      </w:divBdr>
    </w:div>
    <w:div w:id="1898006074">
      <w:bodyDiv w:val="1"/>
      <w:marLeft w:val="0"/>
      <w:marRight w:val="0"/>
      <w:marTop w:val="0"/>
      <w:marBottom w:val="0"/>
      <w:divBdr>
        <w:top w:val="none" w:sz="0" w:space="0" w:color="auto"/>
        <w:left w:val="none" w:sz="0" w:space="0" w:color="auto"/>
        <w:bottom w:val="none" w:sz="0" w:space="0" w:color="auto"/>
        <w:right w:val="none" w:sz="0" w:space="0" w:color="auto"/>
      </w:divBdr>
    </w:div>
    <w:div w:id="1898128896">
      <w:bodyDiv w:val="1"/>
      <w:marLeft w:val="0"/>
      <w:marRight w:val="0"/>
      <w:marTop w:val="0"/>
      <w:marBottom w:val="0"/>
      <w:divBdr>
        <w:top w:val="none" w:sz="0" w:space="0" w:color="auto"/>
        <w:left w:val="none" w:sz="0" w:space="0" w:color="auto"/>
        <w:bottom w:val="none" w:sz="0" w:space="0" w:color="auto"/>
        <w:right w:val="none" w:sz="0" w:space="0" w:color="auto"/>
      </w:divBdr>
    </w:div>
    <w:div w:id="1898202012">
      <w:bodyDiv w:val="1"/>
      <w:marLeft w:val="0"/>
      <w:marRight w:val="0"/>
      <w:marTop w:val="0"/>
      <w:marBottom w:val="0"/>
      <w:divBdr>
        <w:top w:val="none" w:sz="0" w:space="0" w:color="auto"/>
        <w:left w:val="none" w:sz="0" w:space="0" w:color="auto"/>
        <w:bottom w:val="none" w:sz="0" w:space="0" w:color="auto"/>
        <w:right w:val="none" w:sz="0" w:space="0" w:color="auto"/>
      </w:divBdr>
    </w:div>
    <w:div w:id="1898276862">
      <w:bodyDiv w:val="1"/>
      <w:marLeft w:val="0"/>
      <w:marRight w:val="0"/>
      <w:marTop w:val="0"/>
      <w:marBottom w:val="0"/>
      <w:divBdr>
        <w:top w:val="none" w:sz="0" w:space="0" w:color="auto"/>
        <w:left w:val="none" w:sz="0" w:space="0" w:color="auto"/>
        <w:bottom w:val="none" w:sz="0" w:space="0" w:color="auto"/>
        <w:right w:val="none" w:sz="0" w:space="0" w:color="auto"/>
      </w:divBdr>
    </w:div>
    <w:div w:id="1898583463">
      <w:bodyDiv w:val="1"/>
      <w:marLeft w:val="0"/>
      <w:marRight w:val="0"/>
      <w:marTop w:val="0"/>
      <w:marBottom w:val="0"/>
      <w:divBdr>
        <w:top w:val="none" w:sz="0" w:space="0" w:color="auto"/>
        <w:left w:val="none" w:sz="0" w:space="0" w:color="auto"/>
        <w:bottom w:val="none" w:sz="0" w:space="0" w:color="auto"/>
        <w:right w:val="none" w:sz="0" w:space="0" w:color="auto"/>
      </w:divBdr>
    </w:div>
    <w:div w:id="1898666196">
      <w:bodyDiv w:val="1"/>
      <w:marLeft w:val="0"/>
      <w:marRight w:val="0"/>
      <w:marTop w:val="0"/>
      <w:marBottom w:val="0"/>
      <w:divBdr>
        <w:top w:val="none" w:sz="0" w:space="0" w:color="auto"/>
        <w:left w:val="none" w:sz="0" w:space="0" w:color="auto"/>
        <w:bottom w:val="none" w:sz="0" w:space="0" w:color="auto"/>
        <w:right w:val="none" w:sz="0" w:space="0" w:color="auto"/>
      </w:divBdr>
    </w:div>
    <w:div w:id="1898735267">
      <w:bodyDiv w:val="1"/>
      <w:marLeft w:val="0"/>
      <w:marRight w:val="0"/>
      <w:marTop w:val="0"/>
      <w:marBottom w:val="0"/>
      <w:divBdr>
        <w:top w:val="none" w:sz="0" w:space="0" w:color="auto"/>
        <w:left w:val="none" w:sz="0" w:space="0" w:color="auto"/>
        <w:bottom w:val="none" w:sz="0" w:space="0" w:color="auto"/>
        <w:right w:val="none" w:sz="0" w:space="0" w:color="auto"/>
      </w:divBdr>
    </w:div>
    <w:div w:id="1898860909">
      <w:bodyDiv w:val="1"/>
      <w:marLeft w:val="0"/>
      <w:marRight w:val="0"/>
      <w:marTop w:val="0"/>
      <w:marBottom w:val="0"/>
      <w:divBdr>
        <w:top w:val="none" w:sz="0" w:space="0" w:color="auto"/>
        <w:left w:val="none" w:sz="0" w:space="0" w:color="auto"/>
        <w:bottom w:val="none" w:sz="0" w:space="0" w:color="auto"/>
        <w:right w:val="none" w:sz="0" w:space="0" w:color="auto"/>
      </w:divBdr>
    </w:div>
    <w:div w:id="1898936465">
      <w:bodyDiv w:val="1"/>
      <w:marLeft w:val="0"/>
      <w:marRight w:val="0"/>
      <w:marTop w:val="0"/>
      <w:marBottom w:val="0"/>
      <w:divBdr>
        <w:top w:val="none" w:sz="0" w:space="0" w:color="auto"/>
        <w:left w:val="none" w:sz="0" w:space="0" w:color="auto"/>
        <w:bottom w:val="none" w:sz="0" w:space="0" w:color="auto"/>
        <w:right w:val="none" w:sz="0" w:space="0" w:color="auto"/>
      </w:divBdr>
    </w:div>
    <w:div w:id="1899045929">
      <w:bodyDiv w:val="1"/>
      <w:marLeft w:val="0"/>
      <w:marRight w:val="0"/>
      <w:marTop w:val="0"/>
      <w:marBottom w:val="0"/>
      <w:divBdr>
        <w:top w:val="none" w:sz="0" w:space="0" w:color="auto"/>
        <w:left w:val="none" w:sz="0" w:space="0" w:color="auto"/>
        <w:bottom w:val="none" w:sz="0" w:space="0" w:color="auto"/>
        <w:right w:val="none" w:sz="0" w:space="0" w:color="auto"/>
      </w:divBdr>
    </w:div>
    <w:div w:id="1899054398">
      <w:bodyDiv w:val="1"/>
      <w:marLeft w:val="0"/>
      <w:marRight w:val="0"/>
      <w:marTop w:val="0"/>
      <w:marBottom w:val="0"/>
      <w:divBdr>
        <w:top w:val="none" w:sz="0" w:space="0" w:color="auto"/>
        <w:left w:val="none" w:sz="0" w:space="0" w:color="auto"/>
        <w:bottom w:val="none" w:sz="0" w:space="0" w:color="auto"/>
        <w:right w:val="none" w:sz="0" w:space="0" w:color="auto"/>
      </w:divBdr>
    </w:div>
    <w:div w:id="1899589905">
      <w:bodyDiv w:val="1"/>
      <w:marLeft w:val="0"/>
      <w:marRight w:val="0"/>
      <w:marTop w:val="0"/>
      <w:marBottom w:val="0"/>
      <w:divBdr>
        <w:top w:val="none" w:sz="0" w:space="0" w:color="auto"/>
        <w:left w:val="none" w:sz="0" w:space="0" w:color="auto"/>
        <w:bottom w:val="none" w:sz="0" w:space="0" w:color="auto"/>
        <w:right w:val="none" w:sz="0" w:space="0" w:color="auto"/>
      </w:divBdr>
    </w:div>
    <w:div w:id="1899634604">
      <w:bodyDiv w:val="1"/>
      <w:marLeft w:val="0"/>
      <w:marRight w:val="0"/>
      <w:marTop w:val="0"/>
      <w:marBottom w:val="0"/>
      <w:divBdr>
        <w:top w:val="none" w:sz="0" w:space="0" w:color="auto"/>
        <w:left w:val="none" w:sz="0" w:space="0" w:color="auto"/>
        <w:bottom w:val="none" w:sz="0" w:space="0" w:color="auto"/>
        <w:right w:val="none" w:sz="0" w:space="0" w:color="auto"/>
      </w:divBdr>
    </w:div>
    <w:div w:id="1899658517">
      <w:bodyDiv w:val="1"/>
      <w:marLeft w:val="0"/>
      <w:marRight w:val="0"/>
      <w:marTop w:val="0"/>
      <w:marBottom w:val="0"/>
      <w:divBdr>
        <w:top w:val="none" w:sz="0" w:space="0" w:color="auto"/>
        <w:left w:val="none" w:sz="0" w:space="0" w:color="auto"/>
        <w:bottom w:val="none" w:sz="0" w:space="0" w:color="auto"/>
        <w:right w:val="none" w:sz="0" w:space="0" w:color="auto"/>
      </w:divBdr>
    </w:div>
    <w:div w:id="1899704061">
      <w:bodyDiv w:val="1"/>
      <w:marLeft w:val="0"/>
      <w:marRight w:val="0"/>
      <w:marTop w:val="0"/>
      <w:marBottom w:val="0"/>
      <w:divBdr>
        <w:top w:val="none" w:sz="0" w:space="0" w:color="auto"/>
        <w:left w:val="none" w:sz="0" w:space="0" w:color="auto"/>
        <w:bottom w:val="none" w:sz="0" w:space="0" w:color="auto"/>
        <w:right w:val="none" w:sz="0" w:space="0" w:color="auto"/>
      </w:divBdr>
    </w:div>
    <w:div w:id="1899706376">
      <w:bodyDiv w:val="1"/>
      <w:marLeft w:val="0"/>
      <w:marRight w:val="0"/>
      <w:marTop w:val="0"/>
      <w:marBottom w:val="0"/>
      <w:divBdr>
        <w:top w:val="none" w:sz="0" w:space="0" w:color="auto"/>
        <w:left w:val="none" w:sz="0" w:space="0" w:color="auto"/>
        <w:bottom w:val="none" w:sz="0" w:space="0" w:color="auto"/>
        <w:right w:val="none" w:sz="0" w:space="0" w:color="auto"/>
      </w:divBdr>
    </w:div>
    <w:div w:id="1899784967">
      <w:bodyDiv w:val="1"/>
      <w:marLeft w:val="0"/>
      <w:marRight w:val="0"/>
      <w:marTop w:val="0"/>
      <w:marBottom w:val="0"/>
      <w:divBdr>
        <w:top w:val="none" w:sz="0" w:space="0" w:color="auto"/>
        <w:left w:val="none" w:sz="0" w:space="0" w:color="auto"/>
        <w:bottom w:val="none" w:sz="0" w:space="0" w:color="auto"/>
        <w:right w:val="none" w:sz="0" w:space="0" w:color="auto"/>
      </w:divBdr>
    </w:div>
    <w:div w:id="1899785354">
      <w:bodyDiv w:val="1"/>
      <w:marLeft w:val="0"/>
      <w:marRight w:val="0"/>
      <w:marTop w:val="0"/>
      <w:marBottom w:val="0"/>
      <w:divBdr>
        <w:top w:val="none" w:sz="0" w:space="0" w:color="auto"/>
        <w:left w:val="none" w:sz="0" w:space="0" w:color="auto"/>
        <w:bottom w:val="none" w:sz="0" w:space="0" w:color="auto"/>
        <w:right w:val="none" w:sz="0" w:space="0" w:color="auto"/>
      </w:divBdr>
    </w:div>
    <w:div w:id="1899895070">
      <w:bodyDiv w:val="1"/>
      <w:marLeft w:val="0"/>
      <w:marRight w:val="0"/>
      <w:marTop w:val="0"/>
      <w:marBottom w:val="0"/>
      <w:divBdr>
        <w:top w:val="none" w:sz="0" w:space="0" w:color="auto"/>
        <w:left w:val="none" w:sz="0" w:space="0" w:color="auto"/>
        <w:bottom w:val="none" w:sz="0" w:space="0" w:color="auto"/>
        <w:right w:val="none" w:sz="0" w:space="0" w:color="auto"/>
      </w:divBdr>
      <w:divsChild>
        <w:div w:id="98569896">
          <w:marLeft w:val="0"/>
          <w:marRight w:val="0"/>
          <w:marTop w:val="0"/>
          <w:marBottom w:val="0"/>
          <w:divBdr>
            <w:top w:val="none" w:sz="0" w:space="0" w:color="auto"/>
            <w:left w:val="none" w:sz="0" w:space="0" w:color="auto"/>
            <w:bottom w:val="none" w:sz="0" w:space="0" w:color="auto"/>
            <w:right w:val="none" w:sz="0" w:space="0" w:color="auto"/>
          </w:divBdr>
        </w:div>
        <w:div w:id="1016469786">
          <w:marLeft w:val="0"/>
          <w:marRight w:val="0"/>
          <w:marTop w:val="0"/>
          <w:marBottom w:val="0"/>
          <w:divBdr>
            <w:top w:val="none" w:sz="0" w:space="0" w:color="auto"/>
            <w:left w:val="none" w:sz="0" w:space="0" w:color="auto"/>
            <w:bottom w:val="none" w:sz="0" w:space="0" w:color="auto"/>
            <w:right w:val="none" w:sz="0" w:space="0" w:color="auto"/>
          </w:divBdr>
        </w:div>
        <w:div w:id="1146749550">
          <w:marLeft w:val="0"/>
          <w:marRight w:val="0"/>
          <w:marTop w:val="0"/>
          <w:marBottom w:val="0"/>
          <w:divBdr>
            <w:top w:val="none" w:sz="0" w:space="0" w:color="auto"/>
            <w:left w:val="none" w:sz="0" w:space="0" w:color="auto"/>
            <w:bottom w:val="none" w:sz="0" w:space="0" w:color="auto"/>
            <w:right w:val="none" w:sz="0" w:space="0" w:color="auto"/>
          </w:divBdr>
        </w:div>
        <w:div w:id="1396858616">
          <w:marLeft w:val="0"/>
          <w:marRight w:val="0"/>
          <w:marTop w:val="0"/>
          <w:marBottom w:val="0"/>
          <w:divBdr>
            <w:top w:val="none" w:sz="0" w:space="0" w:color="auto"/>
            <w:left w:val="none" w:sz="0" w:space="0" w:color="auto"/>
            <w:bottom w:val="none" w:sz="0" w:space="0" w:color="auto"/>
            <w:right w:val="none" w:sz="0" w:space="0" w:color="auto"/>
          </w:divBdr>
        </w:div>
      </w:divsChild>
    </w:div>
    <w:div w:id="1900052163">
      <w:bodyDiv w:val="1"/>
      <w:marLeft w:val="0"/>
      <w:marRight w:val="0"/>
      <w:marTop w:val="0"/>
      <w:marBottom w:val="0"/>
      <w:divBdr>
        <w:top w:val="none" w:sz="0" w:space="0" w:color="auto"/>
        <w:left w:val="none" w:sz="0" w:space="0" w:color="auto"/>
        <w:bottom w:val="none" w:sz="0" w:space="0" w:color="auto"/>
        <w:right w:val="none" w:sz="0" w:space="0" w:color="auto"/>
      </w:divBdr>
    </w:div>
    <w:div w:id="1900245737">
      <w:bodyDiv w:val="1"/>
      <w:marLeft w:val="0"/>
      <w:marRight w:val="0"/>
      <w:marTop w:val="0"/>
      <w:marBottom w:val="0"/>
      <w:divBdr>
        <w:top w:val="none" w:sz="0" w:space="0" w:color="auto"/>
        <w:left w:val="none" w:sz="0" w:space="0" w:color="auto"/>
        <w:bottom w:val="none" w:sz="0" w:space="0" w:color="auto"/>
        <w:right w:val="none" w:sz="0" w:space="0" w:color="auto"/>
      </w:divBdr>
    </w:div>
    <w:div w:id="1900363395">
      <w:bodyDiv w:val="1"/>
      <w:marLeft w:val="0"/>
      <w:marRight w:val="0"/>
      <w:marTop w:val="0"/>
      <w:marBottom w:val="0"/>
      <w:divBdr>
        <w:top w:val="none" w:sz="0" w:space="0" w:color="auto"/>
        <w:left w:val="none" w:sz="0" w:space="0" w:color="auto"/>
        <w:bottom w:val="none" w:sz="0" w:space="0" w:color="auto"/>
        <w:right w:val="none" w:sz="0" w:space="0" w:color="auto"/>
      </w:divBdr>
    </w:div>
    <w:div w:id="1900747326">
      <w:bodyDiv w:val="1"/>
      <w:marLeft w:val="0"/>
      <w:marRight w:val="0"/>
      <w:marTop w:val="0"/>
      <w:marBottom w:val="0"/>
      <w:divBdr>
        <w:top w:val="none" w:sz="0" w:space="0" w:color="auto"/>
        <w:left w:val="none" w:sz="0" w:space="0" w:color="auto"/>
        <w:bottom w:val="none" w:sz="0" w:space="0" w:color="auto"/>
        <w:right w:val="none" w:sz="0" w:space="0" w:color="auto"/>
      </w:divBdr>
    </w:div>
    <w:div w:id="1901020453">
      <w:bodyDiv w:val="1"/>
      <w:marLeft w:val="0"/>
      <w:marRight w:val="0"/>
      <w:marTop w:val="0"/>
      <w:marBottom w:val="0"/>
      <w:divBdr>
        <w:top w:val="none" w:sz="0" w:space="0" w:color="auto"/>
        <w:left w:val="none" w:sz="0" w:space="0" w:color="auto"/>
        <w:bottom w:val="none" w:sz="0" w:space="0" w:color="auto"/>
        <w:right w:val="none" w:sz="0" w:space="0" w:color="auto"/>
      </w:divBdr>
    </w:div>
    <w:div w:id="1901286940">
      <w:bodyDiv w:val="1"/>
      <w:marLeft w:val="0"/>
      <w:marRight w:val="0"/>
      <w:marTop w:val="0"/>
      <w:marBottom w:val="0"/>
      <w:divBdr>
        <w:top w:val="none" w:sz="0" w:space="0" w:color="auto"/>
        <w:left w:val="none" w:sz="0" w:space="0" w:color="auto"/>
        <w:bottom w:val="none" w:sz="0" w:space="0" w:color="auto"/>
        <w:right w:val="none" w:sz="0" w:space="0" w:color="auto"/>
      </w:divBdr>
    </w:div>
    <w:div w:id="1901404641">
      <w:bodyDiv w:val="1"/>
      <w:marLeft w:val="0"/>
      <w:marRight w:val="0"/>
      <w:marTop w:val="0"/>
      <w:marBottom w:val="0"/>
      <w:divBdr>
        <w:top w:val="none" w:sz="0" w:space="0" w:color="auto"/>
        <w:left w:val="none" w:sz="0" w:space="0" w:color="auto"/>
        <w:bottom w:val="none" w:sz="0" w:space="0" w:color="auto"/>
        <w:right w:val="none" w:sz="0" w:space="0" w:color="auto"/>
      </w:divBdr>
    </w:div>
    <w:div w:id="1901551309">
      <w:bodyDiv w:val="1"/>
      <w:marLeft w:val="0"/>
      <w:marRight w:val="0"/>
      <w:marTop w:val="0"/>
      <w:marBottom w:val="0"/>
      <w:divBdr>
        <w:top w:val="none" w:sz="0" w:space="0" w:color="auto"/>
        <w:left w:val="none" w:sz="0" w:space="0" w:color="auto"/>
        <w:bottom w:val="none" w:sz="0" w:space="0" w:color="auto"/>
        <w:right w:val="none" w:sz="0" w:space="0" w:color="auto"/>
      </w:divBdr>
    </w:div>
    <w:div w:id="1901669863">
      <w:bodyDiv w:val="1"/>
      <w:marLeft w:val="0"/>
      <w:marRight w:val="0"/>
      <w:marTop w:val="0"/>
      <w:marBottom w:val="0"/>
      <w:divBdr>
        <w:top w:val="none" w:sz="0" w:space="0" w:color="auto"/>
        <w:left w:val="none" w:sz="0" w:space="0" w:color="auto"/>
        <w:bottom w:val="none" w:sz="0" w:space="0" w:color="auto"/>
        <w:right w:val="none" w:sz="0" w:space="0" w:color="auto"/>
      </w:divBdr>
    </w:div>
    <w:div w:id="1901860015">
      <w:bodyDiv w:val="1"/>
      <w:marLeft w:val="0"/>
      <w:marRight w:val="0"/>
      <w:marTop w:val="0"/>
      <w:marBottom w:val="0"/>
      <w:divBdr>
        <w:top w:val="none" w:sz="0" w:space="0" w:color="auto"/>
        <w:left w:val="none" w:sz="0" w:space="0" w:color="auto"/>
        <w:bottom w:val="none" w:sz="0" w:space="0" w:color="auto"/>
        <w:right w:val="none" w:sz="0" w:space="0" w:color="auto"/>
      </w:divBdr>
    </w:div>
    <w:div w:id="1902204590">
      <w:bodyDiv w:val="1"/>
      <w:marLeft w:val="0"/>
      <w:marRight w:val="0"/>
      <w:marTop w:val="0"/>
      <w:marBottom w:val="0"/>
      <w:divBdr>
        <w:top w:val="none" w:sz="0" w:space="0" w:color="auto"/>
        <w:left w:val="none" w:sz="0" w:space="0" w:color="auto"/>
        <w:bottom w:val="none" w:sz="0" w:space="0" w:color="auto"/>
        <w:right w:val="none" w:sz="0" w:space="0" w:color="auto"/>
      </w:divBdr>
    </w:div>
    <w:div w:id="1902446119">
      <w:bodyDiv w:val="1"/>
      <w:marLeft w:val="0"/>
      <w:marRight w:val="0"/>
      <w:marTop w:val="0"/>
      <w:marBottom w:val="0"/>
      <w:divBdr>
        <w:top w:val="none" w:sz="0" w:space="0" w:color="auto"/>
        <w:left w:val="none" w:sz="0" w:space="0" w:color="auto"/>
        <w:bottom w:val="none" w:sz="0" w:space="0" w:color="auto"/>
        <w:right w:val="none" w:sz="0" w:space="0" w:color="auto"/>
      </w:divBdr>
    </w:div>
    <w:div w:id="1902793402">
      <w:bodyDiv w:val="1"/>
      <w:marLeft w:val="0"/>
      <w:marRight w:val="0"/>
      <w:marTop w:val="0"/>
      <w:marBottom w:val="0"/>
      <w:divBdr>
        <w:top w:val="none" w:sz="0" w:space="0" w:color="auto"/>
        <w:left w:val="none" w:sz="0" w:space="0" w:color="auto"/>
        <w:bottom w:val="none" w:sz="0" w:space="0" w:color="auto"/>
        <w:right w:val="none" w:sz="0" w:space="0" w:color="auto"/>
      </w:divBdr>
    </w:div>
    <w:div w:id="1902862202">
      <w:bodyDiv w:val="1"/>
      <w:marLeft w:val="0"/>
      <w:marRight w:val="0"/>
      <w:marTop w:val="0"/>
      <w:marBottom w:val="0"/>
      <w:divBdr>
        <w:top w:val="none" w:sz="0" w:space="0" w:color="auto"/>
        <w:left w:val="none" w:sz="0" w:space="0" w:color="auto"/>
        <w:bottom w:val="none" w:sz="0" w:space="0" w:color="auto"/>
        <w:right w:val="none" w:sz="0" w:space="0" w:color="auto"/>
      </w:divBdr>
    </w:div>
    <w:div w:id="1902978798">
      <w:bodyDiv w:val="1"/>
      <w:marLeft w:val="0"/>
      <w:marRight w:val="0"/>
      <w:marTop w:val="0"/>
      <w:marBottom w:val="0"/>
      <w:divBdr>
        <w:top w:val="none" w:sz="0" w:space="0" w:color="auto"/>
        <w:left w:val="none" w:sz="0" w:space="0" w:color="auto"/>
        <w:bottom w:val="none" w:sz="0" w:space="0" w:color="auto"/>
        <w:right w:val="none" w:sz="0" w:space="0" w:color="auto"/>
      </w:divBdr>
    </w:div>
    <w:div w:id="1902983020">
      <w:bodyDiv w:val="1"/>
      <w:marLeft w:val="0"/>
      <w:marRight w:val="0"/>
      <w:marTop w:val="0"/>
      <w:marBottom w:val="0"/>
      <w:divBdr>
        <w:top w:val="none" w:sz="0" w:space="0" w:color="auto"/>
        <w:left w:val="none" w:sz="0" w:space="0" w:color="auto"/>
        <w:bottom w:val="none" w:sz="0" w:space="0" w:color="auto"/>
        <w:right w:val="none" w:sz="0" w:space="0" w:color="auto"/>
      </w:divBdr>
    </w:div>
    <w:div w:id="1902983826">
      <w:bodyDiv w:val="1"/>
      <w:marLeft w:val="0"/>
      <w:marRight w:val="0"/>
      <w:marTop w:val="0"/>
      <w:marBottom w:val="0"/>
      <w:divBdr>
        <w:top w:val="none" w:sz="0" w:space="0" w:color="auto"/>
        <w:left w:val="none" w:sz="0" w:space="0" w:color="auto"/>
        <w:bottom w:val="none" w:sz="0" w:space="0" w:color="auto"/>
        <w:right w:val="none" w:sz="0" w:space="0" w:color="auto"/>
      </w:divBdr>
    </w:div>
    <w:div w:id="1902984889">
      <w:bodyDiv w:val="1"/>
      <w:marLeft w:val="0"/>
      <w:marRight w:val="0"/>
      <w:marTop w:val="0"/>
      <w:marBottom w:val="0"/>
      <w:divBdr>
        <w:top w:val="none" w:sz="0" w:space="0" w:color="auto"/>
        <w:left w:val="none" w:sz="0" w:space="0" w:color="auto"/>
        <w:bottom w:val="none" w:sz="0" w:space="0" w:color="auto"/>
        <w:right w:val="none" w:sz="0" w:space="0" w:color="auto"/>
      </w:divBdr>
    </w:div>
    <w:div w:id="1903247589">
      <w:bodyDiv w:val="1"/>
      <w:marLeft w:val="0"/>
      <w:marRight w:val="0"/>
      <w:marTop w:val="0"/>
      <w:marBottom w:val="0"/>
      <w:divBdr>
        <w:top w:val="none" w:sz="0" w:space="0" w:color="auto"/>
        <w:left w:val="none" w:sz="0" w:space="0" w:color="auto"/>
        <w:bottom w:val="none" w:sz="0" w:space="0" w:color="auto"/>
        <w:right w:val="none" w:sz="0" w:space="0" w:color="auto"/>
      </w:divBdr>
    </w:div>
    <w:div w:id="1903445836">
      <w:bodyDiv w:val="1"/>
      <w:marLeft w:val="0"/>
      <w:marRight w:val="0"/>
      <w:marTop w:val="0"/>
      <w:marBottom w:val="0"/>
      <w:divBdr>
        <w:top w:val="none" w:sz="0" w:space="0" w:color="auto"/>
        <w:left w:val="none" w:sz="0" w:space="0" w:color="auto"/>
        <w:bottom w:val="none" w:sz="0" w:space="0" w:color="auto"/>
        <w:right w:val="none" w:sz="0" w:space="0" w:color="auto"/>
      </w:divBdr>
    </w:div>
    <w:div w:id="1903639706">
      <w:bodyDiv w:val="1"/>
      <w:marLeft w:val="0"/>
      <w:marRight w:val="0"/>
      <w:marTop w:val="0"/>
      <w:marBottom w:val="0"/>
      <w:divBdr>
        <w:top w:val="none" w:sz="0" w:space="0" w:color="auto"/>
        <w:left w:val="none" w:sz="0" w:space="0" w:color="auto"/>
        <w:bottom w:val="none" w:sz="0" w:space="0" w:color="auto"/>
        <w:right w:val="none" w:sz="0" w:space="0" w:color="auto"/>
      </w:divBdr>
    </w:div>
    <w:div w:id="1903756270">
      <w:bodyDiv w:val="1"/>
      <w:marLeft w:val="0"/>
      <w:marRight w:val="0"/>
      <w:marTop w:val="0"/>
      <w:marBottom w:val="0"/>
      <w:divBdr>
        <w:top w:val="none" w:sz="0" w:space="0" w:color="auto"/>
        <w:left w:val="none" w:sz="0" w:space="0" w:color="auto"/>
        <w:bottom w:val="none" w:sz="0" w:space="0" w:color="auto"/>
        <w:right w:val="none" w:sz="0" w:space="0" w:color="auto"/>
      </w:divBdr>
    </w:div>
    <w:div w:id="1903826927">
      <w:bodyDiv w:val="1"/>
      <w:marLeft w:val="0"/>
      <w:marRight w:val="0"/>
      <w:marTop w:val="0"/>
      <w:marBottom w:val="0"/>
      <w:divBdr>
        <w:top w:val="none" w:sz="0" w:space="0" w:color="auto"/>
        <w:left w:val="none" w:sz="0" w:space="0" w:color="auto"/>
        <w:bottom w:val="none" w:sz="0" w:space="0" w:color="auto"/>
        <w:right w:val="none" w:sz="0" w:space="0" w:color="auto"/>
      </w:divBdr>
    </w:div>
    <w:div w:id="1903831904">
      <w:bodyDiv w:val="1"/>
      <w:marLeft w:val="0"/>
      <w:marRight w:val="0"/>
      <w:marTop w:val="0"/>
      <w:marBottom w:val="0"/>
      <w:divBdr>
        <w:top w:val="none" w:sz="0" w:space="0" w:color="auto"/>
        <w:left w:val="none" w:sz="0" w:space="0" w:color="auto"/>
        <w:bottom w:val="none" w:sz="0" w:space="0" w:color="auto"/>
        <w:right w:val="none" w:sz="0" w:space="0" w:color="auto"/>
      </w:divBdr>
    </w:div>
    <w:div w:id="1903902231">
      <w:bodyDiv w:val="1"/>
      <w:marLeft w:val="0"/>
      <w:marRight w:val="0"/>
      <w:marTop w:val="0"/>
      <w:marBottom w:val="0"/>
      <w:divBdr>
        <w:top w:val="none" w:sz="0" w:space="0" w:color="auto"/>
        <w:left w:val="none" w:sz="0" w:space="0" w:color="auto"/>
        <w:bottom w:val="none" w:sz="0" w:space="0" w:color="auto"/>
        <w:right w:val="none" w:sz="0" w:space="0" w:color="auto"/>
      </w:divBdr>
    </w:div>
    <w:div w:id="1904170603">
      <w:bodyDiv w:val="1"/>
      <w:marLeft w:val="0"/>
      <w:marRight w:val="0"/>
      <w:marTop w:val="0"/>
      <w:marBottom w:val="0"/>
      <w:divBdr>
        <w:top w:val="none" w:sz="0" w:space="0" w:color="auto"/>
        <w:left w:val="none" w:sz="0" w:space="0" w:color="auto"/>
        <w:bottom w:val="none" w:sz="0" w:space="0" w:color="auto"/>
        <w:right w:val="none" w:sz="0" w:space="0" w:color="auto"/>
      </w:divBdr>
    </w:div>
    <w:div w:id="1904177845">
      <w:bodyDiv w:val="1"/>
      <w:marLeft w:val="0"/>
      <w:marRight w:val="0"/>
      <w:marTop w:val="0"/>
      <w:marBottom w:val="0"/>
      <w:divBdr>
        <w:top w:val="none" w:sz="0" w:space="0" w:color="auto"/>
        <w:left w:val="none" w:sz="0" w:space="0" w:color="auto"/>
        <w:bottom w:val="none" w:sz="0" w:space="0" w:color="auto"/>
        <w:right w:val="none" w:sz="0" w:space="0" w:color="auto"/>
      </w:divBdr>
    </w:div>
    <w:div w:id="1904371736">
      <w:bodyDiv w:val="1"/>
      <w:marLeft w:val="0"/>
      <w:marRight w:val="0"/>
      <w:marTop w:val="0"/>
      <w:marBottom w:val="0"/>
      <w:divBdr>
        <w:top w:val="none" w:sz="0" w:space="0" w:color="auto"/>
        <w:left w:val="none" w:sz="0" w:space="0" w:color="auto"/>
        <w:bottom w:val="none" w:sz="0" w:space="0" w:color="auto"/>
        <w:right w:val="none" w:sz="0" w:space="0" w:color="auto"/>
      </w:divBdr>
    </w:div>
    <w:div w:id="1904439729">
      <w:bodyDiv w:val="1"/>
      <w:marLeft w:val="0"/>
      <w:marRight w:val="0"/>
      <w:marTop w:val="0"/>
      <w:marBottom w:val="0"/>
      <w:divBdr>
        <w:top w:val="none" w:sz="0" w:space="0" w:color="auto"/>
        <w:left w:val="none" w:sz="0" w:space="0" w:color="auto"/>
        <w:bottom w:val="none" w:sz="0" w:space="0" w:color="auto"/>
        <w:right w:val="none" w:sz="0" w:space="0" w:color="auto"/>
      </w:divBdr>
    </w:div>
    <w:div w:id="1904489583">
      <w:bodyDiv w:val="1"/>
      <w:marLeft w:val="0"/>
      <w:marRight w:val="0"/>
      <w:marTop w:val="0"/>
      <w:marBottom w:val="0"/>
      <w:divBdr>
        <w:top w:val="none" w:sz="0" w:space="0" w:color="auto"/>
        <w:left w:val="none" w:sz="0" w:space="0" w:color="auto"/>
        <w:bottom w:val="none" w:sz="0" w:space="0" w:color="auto"/>
        <w:right w:val="none" w:sz="0" w:space="0" w:color="auto"/>
      </w:divBdr>
    </w:div>
    <w:div w:id="1904565769">
      <w:bodyDiv w:val="1"/>
      <w:marLeft w:val="0"/>
      <w:marRight w:val="0"/>
      <w:marTop w:val="0"/>
      <w:marBottom w:val="0"/>
      <w:divBdr>
        <w:top w:val="none" w:sz="0" w:space="0" w:color="auto"/>
        <w:left w:val="none" w:sz="0" w:space="0" w:color="auto"/>
        <w:bottom w:val="none" w:sz="0" w:space="0" w:color="auto"/>
        <w:right w:val="none" w:sz="0" w:space="0" w:color="auto"/>
      </w:divBdr>
    </w:div>
    <w:div w:id="1904677729">
      <w:bodyDiv w:val="1"/>
      <w:marLeft w:val="0"/>
      <w:marRight w:val="0"/>
      <w:marTop w:val="0"/>
      <w:marBottom w:val="0"/>
      <w:divBdr>
        <w:top w:val="none" w:sz="0" w:space="0" w:color="auto"/>
        <w:left w:val="none" w:sz="0" w:space="0" w:color="auto"/>
        <w:bottom w:val="none" w:sz="0" w:space="0" w:color="auto"/>
        <w:right w:val="none" w:sz="0" w:space="0" w:color="auto"/>
      </w:divBdr>
    </w:div>
    <w:div w:id="1904683655">
      <w:bodyDiv w:val="1"/>
      <w:marLeft w:val="0"/>
      <w:marRight w:val="0"/>
      <w:marTop w:val="0"/>
      <w:marBottom w:val="0"/>
      <w:divBdr>
        <w:top w:val="none" w:sz="0" w:space="0" w:color="auto"/>
        <w:left w:val="none" w:sz="0" w:space="0" w:color="auto"/>
        <w:bottom w:val="none" w:sz="0" w:space="0" w:color="auto"/>
        <w:right w:val="none" w:sz="0" w:space="0" w:color="auto"/>
      </w:divBdr>
    </w:div>
    <w:div w:id="1904827406">
      <w:bodyDiv w:val="1"/>
      <w:marLeft w:val="0"/>
      <w:marRight w:val="0"/>
      <w:marTop w:val="0"/>
      <w:marBottom w:val="0"/>
      <w:divBdr>
        <w:top w:val="none" w:sz="0" w:space="0" w:color="auto"/>
        <w:left w:val="none" w:sz="0" w:space="0" w:color="auto"/>
        <w:bottom w:val="none" w:sz="0" w:space="0" w:color="auto"/>
        <w:right w:val="none" w:sz="0" w:space="0" w:color="auto"/>
      </w:divBdr>
    </w:div>
    <w:div w:id="1904874205">
      <w:bodyDiv w:val="1"/>
      <w:marLeft w:val="0"/>
      <w:marRight w:val="0"/>
      <w:marTop w:val="0"/>
      <w:marBottom w:val="0"/>
      <w:divBdr>
        <w:top w:val="none" w:sz="0" w:space="0" w:color="auto"/>
        <w:left w:val="none" w:sz="0" w:space="0" w:color="auto"/>
        <w:bottom w:val="none" w:sz="0" w:space="0" w:color="auto"/>
        <w:right w:val="none" w:sz="0" w:space="0" w:color="auto"/>
      </w:divBdr>
    </w:div>
    <w:div w:id="1905021179">
      <w:bodyDiv w:val="1"/>
      <w:marLeft w:val="0"/>
      <w:marRight w:val="0"/>
      <w:marTop w:val="0"/>
      <w:marBottom w:val="0"/>
      <w:divBdr>
        <w:top w:val="none" w:sz="0" w:space="0" w:color="auto"/>
        <w:left w:val="none" w:sz="0" w:space="0" w:color="auto"/>
        <w:bottom w:val="none" w:sz="0" w:space="0" w:color="auto"/>
        <w:right w:val="none" w:sz="0" w:space="0" w:color="auto"/>
      </w:divBdr>
    </w:div>
    <w:div w:id="1905216786">
      <w:bodyDiv w:val="1"/>
      <w:marLeft w:val="0"/>
      <w:marRight w:val="0"/>
      <w:marTop w:val="0"/>
      <w:marBottom w:val="0"/>
      <w:divBdr>
        <w:top w:val="none" w:sz="0" w:space="0" w:color="auto"/>
        <w:left w:val="none" w:sz="0" w:space="0" w:color="auto"/>
        <w:bottom w:val="none" w:sz="0" w:space="0" w:color="auto"/>
        <w:right w:val="none" w:sz="0" w:space="0" w:color="auto"/>
      </w:divBdr>
    </w:div>
    <w:div w:id="1905486119">
      <w:bodyDiv w:val="1"/>
      <w:marLeft w:val="0"/>
      <w:marRight w:val="0"/>
      <w:marTop w:val="0"/>
      <w:marBottom w:val="0"/>
      <w:divBdr>
        <w:top w:val="none" w:sz="0" w:space="0" w:color="auto"/>
        <w:left w:val="none" w:sz="0" w:space="0" w:color="auto"/>
        <w:bottom w:val="none" w:sz="0" w:space="0" w:color="auto"/>
        <w:right w:val="none" w:sz="0" w:space="0" w:color="auto"/>
      </w:divBdr>
    </w:div>
    <w:div w:id="1905601486">
      <w:bodyDiv w:val="1"/>
      <w:marLeft w:val="0"/>
      <w:marRight w:val="0"/>
      <w:marTop w:val="0"/>
      <w:marBottom w:val="0"/>
      <w:divBdr>
        <w:top w:val="none" w:sz="0" w:space="0" w:color="auto"/>
        <w:left w:val="none" w:sz="0" w:space="0" w:color="auto"/>
        <w:bottom w:val="none" w:sz="0" w:space="0" w:color="auto"/>
        <w:right w:val="none" w:sz="0" w:space="0" w:color="auto"/>
      </w:divBdr>
    </w:div>
    <w:div w:id="1905676896">
      <w:bodyDiv w:val="1"/>
      <w:marLeft w:val="0"/>
      <w:marRight w:val="0"/>
      <w:marTop w:val="0"/>
      <w:marBottom w:val="0"/>
      <w:divBdr>
        <w:top w:val="none" w:sz="0" w:space="0" w:color="auto"/>
        <w:left w:val="none" w:sz="0" w:space="0" w:color="auto"/>
        <w:bottom w:val="none" w:sz="0" w:space="0" w:color="auto"/>
        <w:right w:val="none" w:sz="0" w:space="0" w:color="auto"/>
      </w:divBdr>
    </w:div>
    <w:div w:id="1905678033">
      <w:bodyDiv w:val="1"/>
      <w:marLeft w:val="0"/>
      <w:marRight w:val="0"/>
      <w:marTop w:val="0"/>
      <w:marBottom w:val="0"/>
      <w:divBdr>
        <w:top w:val="none" w:sz="0" w:space="0" w:color="auto"/>
        <w:left w:val="none" w:sz="0" w:space="0" w:color="auto"/>
        <w:bottom w:val="none" w:sz="0" w:space="0" w:color="auto"/>
        <w:right w:val="none" w:sz="0" w:space="0" w:color="auto"/>
      </w:divBdr>
    </w:div>
    <w:div w:id="1905791881">
      <w:bodyDiv w:val="1"/>
      <w:marLeft w:val="0"/>
      <w:marRight w:val="0"/>
      <w:marTop w:val="0"/>
      <w:marBottom w:val="0"/>
      <w:divBdr>
        <w:top w:val="none" w:sz="0" w:space="0" w:color="auto"/>
        <w:left w:val="none" w:sz="0" w:space="0" w:color="auto"/>
        <w:bottom w:val="none" w:sz="0" w:space="0" w:color="auto"/>
        <w:right w:val="none" w:sz="0" w:space="0" w:color="auto"/>
      </w:divBdr>
    </w:div>
    <w:div w:id="1905792801">
      <w:bodyDiv w:val="1"/>
      <w:marLeft w:val="0"/>
      <w:marRight w:val="0"/>
      <w:marTop w:val="0"/>
      <w:marBottom w:val="0"/>
      <w:divBdr>
        <w:top w:val="none" w:sz="0" w:space="0" w:color="auto"/>
        <w:left w:val="none" w:sz="0" w:space="0" w:color="auto"/>
        <w:bottom w:val="none" w:sz="0" w:space="0" w:color="auto"/>
        <w:right w:val="none" w:sz="0" w:space="0" w:color="auto"/>
      </w:divBdr>
    </w:div>
    <w:div w:id="1905989694">
      <w:bodyDiv w:val="1"/>
      <w:marLeft w:val="0"/>
      <w:marRight w:val="0"/>
      <w:marTop w:val="0"/>
      <w:marBottom w:val="0"/>
      <w:divBdr>
        <w:top w:val="none" w:sz="0" w:space="0" w:color="auto"/>
        <w:left w:val="none" w:sz="0" w:space="0" w:color="auto"/>
        <w:bottom w:val="none" w:sz="0" w:space="0" w:color="auto"/>
        <w:right w:val="none" w:sz="0" w:space="0" w:color="auto"/>
      </w:divBdr>
    </w:div>
    <w:div w:id="1906187460">
      <w:bodyDiv w:val="1"/>
      <w:marLeft w:val="0"/>
      <w:marRight w:val="0"/>
      <w:marTop w:val="0"/>
      <w:marBottom w:val="0"/>
      <w:divBdr>
        <w:top w:val="none" w:sz="0" w:space="0" w:color="auto"/>
        <w:left w:val="none" w:sz="0" w:space="0" w:color="auto"/>
        <w:bottom w:val="none" w:sz="0" w:space="0" w:color="auto"/>
        <w:right w:val="none" w:sz="0" w:space="0" w:color="auto"/>
      </w:divBdr>
    </w:div>
    <w:div w:id="1906331431">
      <w:bodyDiv w:val="1"/>
      <w:marLeft w:val="0"/>
      <w:marRight w:val="0"/>
      <w:marTop w:val="0"/>
      <w:marBottom w:val="0"/>
      <w:divBdr>
        <w:top w:val="none" w:sz="0" w:space="0" w:color="auto"/>
        <w:left w:val="none" w:sz="0" w:space="0" w:color="auto"/>
        <w:bottom w:val="none" w:sz="0" w:space="0" w:color="auto"/>
        <w:right w:val="none" w:sz="0" w:space="0" w:color="auto"/>
      </w:divBdr>
    </w:div>
    <w:div w:id="1906332604">
      <w:bodyDiv w:val="1"/>
      <w:marLeft w:val="0"/>
      <w:marRight w:val="0"/>
      <w:marTop w:val="0"/>
      <w:marBottom w:val="0"/>
      <w:divBdr>
        <w:top w:val="none" w:sz="0" w:space="0" w:color="auto"/>
        <w:left w:val="none" w:sz="0" w:space="0" w:color="auto"/>
        <w:bottom w:val="none" w:sz="0" w:space="0" w:color="auto"/>
        <w:right w:val="none" w:sz="0" w:space="0" w:color="auto"/>
      </w:divBdr>
    </w:div>
    <w:div w:id="1906840224">
      <w:bodyDiv w:val="1"/>
      <w:marLeft w:val="0"/>
      <w:marRight w:val="0"/>
      <w:marTop w:val="0"/>
      <w:marBottom w:val="0"/>
      <w:divBdr>
        <w:top w:val="none" w:sz="0" w:space="0" w:color="auto"/>
        <w:left w:val="none" w:sz="0" w:space="0" w:color="auto"/>
        <w:bottom w:val="none" w:sz="0" w:space="0" w:color="auto"/>
        <w:right w:val="none" w:sz="0" w:space="0" w:color="auto"/>
      </w:divBdr>
    </w:div>
    <w:div w:id="1906909614">
      <w:bodyDiv w:val="1"/>
      <w:marLeft w:val="0"/>
      <w:marRight w:val="0"/>
      <w:marTop w:val="0"/>
      <w:marBottom w:val="0"/>
      <w:divBdr>
        <w:top w:val="none" w:sz="0" w:space="0" w:color="auto"/>
        <w:left w:val="none" w:sz="0" w:space="0" w:color="auto"/>
        <w:bottom w:val="none" w:sz="0" w:space="0" w:color="auto"/>
        <w:right w:val="none" w:sz="0" w:space="0" w:color="auto"/>
      </w:divBdr>
    </w:div>
    <w:div w:id="1906984924">
      <w:bodyDiv w:val="1"/>
      <w:marLeft w:val="0"/>
      <w:marRight w:val="0"/>
      <w:marTop w:val="0"/>
      <w:marBottom w:val="0"/>
      <w:divBdr>
        <w:top w:val="none" w:sz="0" w:space="0" w:color="auto"/>
        <w:left w:val="none" w:sz="0" w:space="0" w:color="auto"/>
        <w:bottom w:val="none" w:sz="0" w:space="0" w:color="auto"/>
        <w:right w:val="none" w:sz="0" w:space="0" w:color="auto"/>
      </w:divBdr>
    </w:div>
    <w:div w:id="1907448597">
      <w:bodyDiv w:val="1"/>
      <w:marLeft w:val="0"/>
      <w:marRight w:val="0"/>
      <w:marTop w:val="0"/>
      <w:marBottom w:val="0"/>
      <w:divBdr>
        <w:top w:val="none" w:sz="0" w:space="0" w:color="auto"/>
        <w:left w:val="none" w:sz="0" w:space="0" w:color="auto"/>
        <w:bottom w:val="none" w:sz="0" w:space="0" w:color="auto"/>
        <w:right w:val="none" w:sz="0" w:space="0" w:color="auto"/>
      </w:divBdr>
    </w:div>
    <w:div w:id="1907837205">
      <w:bodyDiv w:val="1"/>
      <w:marLeft w:val="0"/>
      <w:marRight w:val="0"/>
      <w:marTop w:val="0"/>
      <w:marBottom w:val="0"/>
      <w:divBdr>
        <w:top w:val="none" w:sz="0" w:space="0" w:color="auto"/>
        <w:left w:val="none" w:sz="0" w:space="0" w:color="auto"/>
        <w:bottom w:val="none" w:sz="0" w:space="0" w:color="auto"/>
        <w:right w:val="none" w:sz="0" w:space="0" w:color="auto"/>
      </w:divBdr>
    </w:div>
    <w:div w:id="1907910518">
      <w:bodyDiv w:val="1"/>
      <w:marLeft w:val="0"/>
      <w:marRight w:val="0"/>
      <w:marTop w:val="0"/>
      <w:marBottom w:val="0"/>
      <w:divBdr>
        <w:top w:val="none" w:sz="0" w:space="0" w:color="auto"/>
        <w:left w:val="none" w:sz="0" w:space="0" w:color="auto"/>
        <w:bottom w:val="none" w:sz="0" w:space="0" w:color="auto"/>
        <w:right w:val="none" w:sz="0" w:space="0" w:color="auto"/>
      </w:divBdr>
    </w:div>
    <w:div w:id="1907955861">
      <w:bodyDiv w:val="1"/>
      <w:marLeft w:val="0"/>
      <w:marRight w:val="0"/>
      <w:marTop w:val="0"/>
      <w:marBottom w:val="0"/>
      <w:divBdr>
        <w:top w:val="none" w:sz="0" w:space="0" w:color="auto"/>
        <w:left w:val="none" w:sz="0" w:space="0" w:color="auto"/>
        <w:bottom w:val="none" w:sz="0" w:space="0" w:color="auto"/>
        <w:right w:val="none" w:sz="0" w:space="0" w:color="auto"/>
      </w:divBdr>
    </w:div>
    <w:div w:id="1908412807">
      <w:bodyDiv w:val="1"/>
      <w:marLeft w:val="0"/>
      <w:marRight w:val="0"/>
      <w:marTop w:val="0"/>
      <w:marBottom w:val="0"/>
      <w:divBdr>
        <w:top w:val="none" w:sz="0" w:space="0" w:color="auto"/>
        <w:left w:val="none" w:sz="0" w:space="0" w:color="auto"/>
        <w:bottom w:val="none" w:sz="0" w:space="0" w:color="auto"/>
        <w:right w:val="none" w:sz="0" w:space="0" w:color="auto"/>
      </w:divBdr>
    </w:div>
    <w:div w:id="1908571460">
      <w:bodyDiv w:val="1"/>
      <w:marLeft w:val="0"/>
      <w:marRight w:val="0"/>
      <w:marTop w:val="0"/>
      <w:marBottom w:val="0"/>
      <w:divBdr>
        <w:top w:val="none" w:sz="0" w:space="0" w:color="auto"/>
        <w:left w:val="none" w:sz="0" w:space="0" w:color="auto"/>
        <w:bottom w:val="none" w:sz="0" w:space="0" w:color="auto"/>
        <w:right w:val="none" w:sz="0" w:space="0" w:color="auto"/>
      </w:divBdr>
    </w:div>
    <w:div w:id="1908610491">
      <w:bodyDiv w:val="1"/>
      <w:marLeft w:val="0"/>
      <w:marRight w:val="0"/>
      <w:marTop w:val="0"/>
      <w:marBottom w:val="0"/>
      <w:divBdr>
        <w:top w:val="none" w:sz="0" w:space="0" w:color="auto"/>
        <w:left w:val="none" w:sz="0" w:space="0" w:color="auto"/>
        <w:bottom w:val="none" w:sz="0" w:space="0" w:color="auto"/>
        <w:right w:val="none" w:sz="0" w:space="0" w:color="auto"/>
      </w:divBdr>
    </w:div>
    <w:div w:id="1908955276">
      <w:bodyDiv w:val="1"/>
      <w:marLeft w:val="0"/>
      <w:marRight w:val="0"/>
      <w:marTop w:val="0"/>
      <w:marBottom w:val="0"/>
      <w:divBdr>
        <w:top w:val="none" w:sz="0" w:space="0" w:color="auto"/>
        <w:left w:val="none" w:sz="0" w:space="0" w:color="auto"/>
        <w:bottom w:val="none" w:sz="0" w:space="0" w:color="auto"/>
        <w:right w:val="none" w:sz="0" w:space="0" w:color="auto"/>
      </w:divBdr>
    </w:div>
    <w:div w:id="1908957449">
      <w:bodyDiv w:val="1"/>
      <w:marLeft w:val="0"/>
      <w:marRight w:val="0"/>
      <w:marTop w:val="0"/>
      <w:marBottom w:val="0"/>
      <w:divBdr>
        <w:top w:val="none" w:sz="0" w:space="0" w:color="auto"/>
        <w:left w:val="none" w:sz="0" w:space="0" w:color="auto"/>
        <w:bottom w:val="none" w:sz="0" w:space="0" w:color="auto"/>
        <w:right w:val="none" w:sz="0" w:space="0" w:color="auto"/>
      </w:divBdr>
    </w:div>
    <w:div w:id="1909001164">
      <w:bodyDiv w:val="1"/>
      <w:marLeft w:val="0"/>
      <w:marRight w:val="0"/>
      <w:marTop w:val="0"/>
      <w:marBottom w:val="0"/>
      <w:divBdr>
        <w:top w:val="none" w:sz="0" w:space="0" w:color="auto"/>
        <w:left w:val="none" w:sz="0" w:space="0" w:color="auto"/>
        <w:bottom w:val="none" w:sz="0" w:space="0" w:color="auto"/>
        <w:right w:val="none" w:sz="0" w:space="0" w:color="auto"/>
      </w:divBdr>
    </w:div>
    <w:div w:id="1909027236">
      <w:bodyDiv w:val="1"/>
      <w:marLeft w:val="0"/>
      <w:marRight w:val="0"/>
      <w:marTop w:val="0"/>
      <w:marBottom w:val="0"/>
      <w:divBdr>
        <w:top w:val="none" w:sz="0" w:space="0" w:color="auto"/>
        <w:left w:val="none" w:sz="0" w:space="0" w:color="auto"/>
        <w:bottom w:val="none" w:sz="0" w:space="0" w:color="auto"/>
        <w:right w:val="none" w:sz="0" w:space="0" w:color="auto"/>
      </w:divBdr>
    </w:div>
    <w:div w:id="1909264208">
      <w:bodyDiv w:val="1"/>
      <w:marLeft w:val="0"/>
      <w:marRight w:val="0"/>
      <w:marTop w:val="0"/>
      <w:marBottom w:val="0"/>
      <w:divBdr>
        <w:top w:val="none" w:sz="0" w:space="0" w:color="auto"/>
        <w:left w:val="none" w:sz="0" w:space="0" w:color="auto"/>
        <w:bottom w:val="none" w:sz="0" w:space="0" w:color="auto"/>
        <w:right w:val="none" w:sz="0" w:space="0" w:color="auto"/>
      </w:divBdr>
    </w:div>
    <w:div w:id="1909534884">
      <w:bodyDiv w:val="1"/>
      <w:marLeft w:val="0"/>
      <w:marRight w:val="0"/>
      <w:marTop w:val="0"/>
      <w:marBottom w:val="0"/>
      <w:divBdr>
        <w:top w:val="none" w:sz="0" w:space="0" w:color="auto"/>
        <w:left w:val="none" w:sz="0" w:space="0" w:color="auto"/>
        <w:bottom w:val="none" w:sz="0" w:space="0" w:color="auto"/>
        <w:right w:val="none" w:sz="0" w:space="0" w:color="auto"/>
      </w:divBdr>
    </w:div>
    <w:div w:id="1909538746">
      <w:bodyDiv w:val="1"/>
      <w:marLeft w:val="0"/>
      <w:marRight w:val="0"/>
      <w:marTop w:val="0"/>
      <w:marBottom w:val="0"/>
      <w:divBdr>
        <w:top w:val="none" w:sz="0" w:space="0" w:color="auto"/>
        <w:left w:val="none" w:sz="0" w:space="0" w:color="auto"/>
        <w:bottom w:val="none" w:sz="0" w:space="0" w:color="auto"/>
        <w:right w:val="none" w:sz="0" w:space="0" w:color="auto"/>
      </w:divBdr>
    </w:div>
    <w:div w:id="1910076175">
      <w:bodyDiv w:val="1"/>
      <w:marLeft w:val="0"/>
      <w:marRight w:val="0"/>
      <w:marTop w:val="0"/>
      <w:marBottom w:val="0"/>
      <w:divBdr>
        <w:top w:val="none" w:sz="0" w:space="0" w:color="auto"/>
        <w:left w:val="none" w:sz="0" w:space="0" w:color="auto"/>
        <w:bottom w:val="none" w:sz="0" w:space="0" w:color="auto"/>
        <w:right w:val="none" w:sz="0" w:space="0" w:color="auto"/>
      </w:divBdr>
    </w:div>
    <w:div w:id="1910185173">
      <w:bodyDiv w:val="1"/>
      <w:marLeft w:val="0"/>
      <w:marRight w:val="0"/>
      <w:marTop w:val="0"/>
      <w:marBottom w:val="0"/>
      <w:divBdr>
        <w:top w:val="none" w:sz="0" w:space="0" w:color="auto"/>
        <w:left w:val="none" w:sz="0" w:space="0" w:color="auto"/>
        <w:bottom w:val="none" w:sz="0" w:space="0" w:color="auto"/>
        <w:right w:val="none" w:sz="0" w:space="0" w:color="auto"/>
      </w:divBdr>
    </w:div>
    <w:div w:id="1910309248">
      <w:bodyDiv w:val="1"/>
      <w:marLeft w:val="0"/>
      <w:marRight w:val="0"/>
      <w:marTop w:val="0"/>
      <w:marBottom w:val="0"/>
      <w:divBdr>
        <w:top w:val="none" w:sz="0" w:space="0" w:color="auto"/>
        <w:left w:val="none" w:sz="0" w:space="0" w:color="auto"/>
        <w:bottom w:val="none" w:sz="0" w:space="0" w:color="auto"/>
        <w:right w:val="none" w:sz="0" w:space="0" w:color="auto"/>
      </w:divBdr>
    </w:div>
    <w:div w:id="1910340629">
      <w:bodyDiv w:val="1"/>
      <w:marLeft w:val="0"/>
      <w:marRight w:val="0"/>
      <w:marTop w:val="0"/>
      <w:marBottom w:val="0"/>
      <w:divBdr>
        <w:top w:val="none" w:sz="0" w:space="0" w:color="auto"/>
        <w:left w:val="none" w:sz="0" w:space="0" w:color="auto"/>
        <w:bottom w:val="none" w:sz="0" w:space="0" w:color="auto"/>
        <w:right w:val="none" w:sz="0" w:space="0" w:color="auto"/>
      </w:divBdr>
    </w:div>
    <w:div w:id="1910770545">
      <w:bodyDiv w:val="1"/>
      <w:marLeft w:val="0"/>
      <w:marRight w:val="0"/>
      <w:marTop w:val="0"/>
      <w:marBottom w:val="0"/>
      <w:divBdr>
        <w:top w:val="none" w:sz="0" w:space="0" w:color="auto"/>
        <w:left w:val="none" w:sz="0" w:space="0" w:color="auto"/>
        <w:bottom w:val="none" w:sz="0" w:space="0" w:color="auto"/>
        <w:right w:val="none" w:sz="0" w:space="0" w:color="auto"/>
      </w:divBdr>
    </w:div>
    <w:div w:id="1910843088">
      <w:bodyDiv w:val="1"/>
      <w:marLeft w:val="0"/>
      <w:marRight w:val="0"/>
      <w:marTop w:val="0"/>
      <w:marBottom w:val="0"/>
      <w:divBdr>
        <w:top w:val="none" w:sz="0" w:space="0" w:color="auto"/>
        <w:left w:val="none" w:sz="0" w:space="0" w:color="auto"/>
        <w:bottom w:val="none" w:sz="0" w:space="0" w:color="auto"/>
        <w:right w:val="none" w:sz="0" w:space="0" w:color="auto"/>
      </w:divBdr>
    </w:div>
    <w:div w:id="1910845962">
      <w:bodyDiv w:val="1"/>
      <w:marLeft w:val="0"/>
      <w:marRight w:val="0"/>
      <w:marTop w:val="0"/>
      <w:marBottom w:val="0"/>
      <w:divBdr>
        <w:top w:val="none" w:sz="0" w:space="0" w:color="auto"/>
        <w:left w:val="none" w:sz="0" w:space="0" w:color="auto"/>
        <w:bottom w:val="none" w:sz="0" w:space="0" w:color="auto"/>
        <w:right w:val="none" w:sz="0" w:space="0" w:color="auto"/>
      </w:divBdr>
    </w:div>
    <w:div w:id="1910846705">
      <w:bodyDiv w:val="1"/>
      <w:marLeft w:val="0"/>
      <w:marRight w:val="0"/>
      <w:marTop w:val="0"/>
      <w:marBottom w:val="0"/>
      <w:divBdr>
        <w:top w:val="none" w:sz="0" w:space="0" w:color="auto"/>
        <w:left w:val="none" w:sz="0" w:space="0" w:color="auto"/>
        <w:bottom w:val="none" w:sz="0" w:space="0" w:color="auto"/>
        <w:right w:val="none" w:sz="0" w:space="0" w:color="auto"/>
      </w:divBdr>
    </w:div>
    <w:div w:id="1910918075">
      <w:bodyDiv w:val="1"/>
      <w:marLeft w:val="0"/>
      <w:marRight w:val="0"/>
      <w:marTop w:val="0"/>
      <w:marBottom w:val="0"/>
      <w:divBdr>
        <w:top w:val="none" w:sz="0" w:space="0" w:color="auto"/>
        <w:left w:val="none" w:sz="0" w:space="0" w:color="auto"/>
        <w:bottom w:val="none" w:sz="0" w:space="0" w:color="auto"/>
        <w:right w:val="none" w:sz="0" w:space="0" w:color="auto"/>
      </w:divBdr>
    </w:div>
    <w:div w:id="1910996142">
      <w:bodyDiv w:val="1"/>
      <w:marLeft w:val="0"/>
      <w:marRight w:val="0"/>
      <w:marTop w:val="0"/>
      <w:marBottom w:val="0"/>
      <w:divBdr>
        <w:top w:val="none" w:sz="0" w:space="0" w:color="auto"/>
        <w:left w:val="none" w:sz="0" w:space="0" w:color="auto"/>
        <w:bottom w:val="none" w:sz="0" w:space="0" w:color="auto"/>
        <w:right w:val="none" w:sz="0" w:space="0" w:color="auto"/>
      </w:divBdr>
    </w:div>
    <w:div w:id="1911114345">
      <w:bodyDiv w:val="1"/>
      <w:marLeft w:val="0"/>
      <w:marRight w:val="0"/>
      <w:marTop w:val="0"/>
      <w:marBottom w:val="0"/>
      <w:divBdr>
        <w:top w:val="none" w:sz="0" w:space="0" w:color="auto"/>
        <w:left w:val="none" w:sz="0" w:space="0" w:color="auto"/>
        <w:bottom w:val="none" w:sz="0" w:space="0" w:color="auto"/>
        <w:right w:val="none" w:sz="0" w:space="0" w:color="auto"/>
      </w:divBdr>
    </w:div>
    <w:div w:id="1911189108">
      <w:bodyDiv w:val="1"/>
      <w:marLeft w:val="0"/>
      <w:marRight w:val="0"/>
      <w:marTop w:val="0"/>
      <w:marBottom w:val="0"/>
      <w:divBdr>
        <w:top w:val="none" w:sz="0" w:space="0" w:color="auto"/>
        <w:left w:val="none" w:sz="0" w:space="0" w:color="auto"/>
        <w:bottom w:val="none" w:sz="0" w:space="0" w:color="auto"/>
        <w:right w:val="none" w:sz="0" w:space="0" w:color="auto"/>
      </w:divBdr>
    </w:div>
    <w:div w:id="1911191749">
      <w:bodyDiv w:val="1"/>
      <w:marLeft w:val="0"/>
      <w:marRight w:val="0"/>
      <w:marTop w:val="0"/>
      <w:marBottom w:val="0"/>
      <w:divBdr>
        <w:top w:val="none" w:sz="0" w:space="0" w:color="auto"/>
        <w:left w:val="none" w:sz="0" w:space="0" w:color="auto"/>
        <w:bottom w:val="none" w:sz="0" w:space="0" w:color="auto"/>
        <w:right w:val="none" w:sz="0" w:space="0" w:color="auto"/>
      </w:divBdr>
    </w:div>
    <w:div w:id="1911429722">
      <w:bodyDiv w:val="1"/>
      <w:marLeft w:val="0"/>
      <w:marRight w:val="0"/>
      <w:marTop w:val="0"/>
      <w:marBottom w:val="0"/>
      <w:divBdr>
        <w:top w:val="none" w:sz="0" w:space="0" w:color="auto"/>
        <w:left w:val="none" w:sz="0" w:space="0" w:color="auto"/>
        <w:bottom w:val="none" w:sz="0" w:space="0" w:color="auto"/>
        <w:right w:val="none" w:sz="0" w:space="0" w:color="auto"/>
      </w:divBdr>
    </w:div>
    <w:div w:id="1911574260">
      <w:bodyDiv w:val="1"/>
      <w:marLeft w:val="0"/>
      <w:marRight w:val="0"/>
      <w:marTop w:val="0"/>
      <w:marBottom w:val="0"/>
      <w:divBdr>
        <w:top w:val="none" w:sz="0" w:space="0" w:color="auto"/>
        <w:left w:val="none" w:sz="0" w:space="0" w:color="auto"/>
        <w:bottom w:val="none" w:sz="0" w:space="0" w:color="auto"/>
        <w:right w:val="none" w:sz="0" w:space="0" w:color="auto"/>
      </w:divBdr>
    </w:div>
    <w:div w:id="1911773287">
      <w:bodyDiv w:val="1"/>
      <w:marLeft w:val="0"/>
      <w:marRight w:val="0"/>
      <w:marTop w:val="0"/>
      <w:marBottom w:val="0"/>
      <w:divBdr>
        <w:top w:val="none" w:sz="0" w:space="0" w:color="auto"/>
        <w:left w:val="none" w:sz="0" w:space="0" w:color="auto"/>
        <w:bottom w:val="none" w:sz="0" w:space="0" w:color="auto"/>
        <w:right w:val="none" w:sz="0" w:space="0" w:color="auto"/>
      </w:divBdr>
    </w:div>
    <w:div w:id="1912039736">
      <w:bodyDiv w:val="1"/>
      <w:marLeft w:val="0"/>
      <w:marRight w:val="0"/>
      <w:marTop w:val="0"/>
      <w:marBottom w:val="0"/>
      <w:divBdr>
        <w:top w:val="none" w:sz="0" w:space="0" w:color="auto"/>
        <w:left w:val="none" w:sz="0" w:space="0" w:color="auto"/>
        <w:bottom w:val="none" w:sz="0" w:space="0" w:color="auto"/>
        <w:right w:val="none" w:sz="0" w:space="0" w:color="auto"/>
      </w:divBdr>
    </w:div>
    <w:div w:id="1912160021">
      <w:bodyDiv w:val="1"/>
      <w:marLeft w:val="0"/>
      <w:marRight w:val="0"/>
      <w:marTop w:val="0"/>
      <w:marBottom w:val="0"/>
      <w:divBdr>
        <w:top w:val="none" w:sz="0" w:space="0" w:color="auto"/>
        <w:left w:val="none" w:sz="0" w:space="0" w:color="auto"/>
        <w:bottom w:val="none" w:sz="0" w:space="0" w:color="auto"/>
        <w:right w:val="none" w:sz="0" w:space="0" w:color="auto"/>
      </w:divBdr>
    </w:div>
    <w:div w:id="1912275762">
      <w:bodyDiv w:val="1"/>
      <w:marLeft w:val="0"/>
      <w:marRight w:val="0"/>
      <w:marTop w:val="0"/>
      <w:marBottom w:val="0"/>
      <w:divBdr>
        <w:top w:val="none" w:sz="0" w:space="0" w:color="auto"/>
        <w:left w:val="none" w:sz="0" w:space="0" w:color="auto"/>
        <w:bottom w:val="none" w:sz="0" w:space="0" w:color="auto"/>
        <w:right w:val="none" w:sz="0" w:space="0" w:color="auto"/>
      </w:divBdr>
    </w:div>
    <w:div w:id="1912305533">
      <w:bodyDiv w:val="1"/>
      <w:marLeft w:val="0"/>
      <w:marRight w:val="0"/>
      <w:marTop w:val="0"/>
      <w:marBottom w:val="0"/>
      <w:divBdr>
        <w:top w:val="none" w:sz="0" w:space="0" w:color="auto"/>
        <w:left w:val="none" w:sz="0" w:space="0" w:color="auto"/>
        <w:bottom w:val="none" w:sz="0" w:space="0" w:color="auto"/>
        <w:right w:val="none" w:sz="0" w:space="0" w:color="auto"/>
      </w:divBdr>
    </w:div>
    <w:div w:id="1912421577">
      <w:bodyDiv w:val="1"/>
      <w:marLeft w:val="0"/>
      <w:marRight w:val="0"/>
      <w:marTop w:val="0"/>
      <w:marBottom w:val="0"/>
      <w:divBdr>
        <w:top w:val="none" w:sz="0" w:space="0" w:color="auto"/>
        <w:left w:val="none" w:sz="0" w:space="0" w:color="auto"/>
        <w:bottom w:val="none" w:sz="0" w:space="0" w:color="auto"/>
        <w:right w:val="none" w:sz="0" w:space="0" w:color="auto"/>
      </w:divBdr>
    </w:div>
    <w:div w:id="1912422871">
      <w:bodyDiv w:val="1"/>
      <w:marLeft w:val="0"/>
      <w:marRight w:val="0"/>
      <w:marTop w:val="0"/>
      <w:marBottom w:val="0"/>
      <w:divBdr>
        <w:top w:val="none" w:sz="0" w:space="0" w:color="auto"/>
        <w:left w:val="none" w:sz="0" w:space="0" w:color="auto"/>
        <w:bottom w:val="none" w:sz="0" w:space="0" w:color="auto"/>
        <w:right w:val="none" w:sz="0" w:space="0" w:color="auto"/>
      </w:divBdr>
    </w:div>
    <w:div w:id="1912496950">
      <w:bodyDiv w:val="1"/>
      <w:marLeft w:val="0"/>
      <w:marRight w:val="0"/>
      <w:marTop w:val="0"/>
      <w:marBottom w:val="0"/>
      <w:divBdr>
        <w:top w:val="none" w:sz="0" w:space="0" w:color="auto"/>
        <w:left w:val="none" w:sz="0" w:space="0" w:color="auto"/>
        <w:bottom w:val="none" w:sz="0" w:space="0" w:color="auto"/>
        <w:right w:val="none" w:sz="0" w:space="0" w:color="auto"/>
      </w:divBdr>
    </w:div>
    <w:div w:id="1912541959">
      <w:bodyDiv w:val="1"/>
      <w:marLeft w:val="0"/>
      <w:marRight w:val="0"/>
      <w:marTop w:val="0"/>
      <w:marBottom w:val="0"/>
      <w:divBdr>
        <w:top w:val="none" w:sz="0" w:space="0" w:color="auto"/>
        <w:left w:val="none" w:sz="0" w:space="0" w:color="auto"/>
        <w:bottom w:val="none" w:sz="0" w:space="0" w:color="auto"/>
        <w:right w:val="none" w:sz="0" w:space="0" w:color="auto"/>
      </w:divBdr>
    </w:div>
    <w:div w:id="1912692178">
      <w:bodyDiv w:val="1"/>
      <w:marLeft w:val="0"/>
      <w:marRight w:val="0"/>
      <w:marTop w:val="0"/>
      <w:marBottom w:val="0"/>
      <w:divBdr>
        <w:top w:val="none" w:sz="0" w:space="0" w:color="auto"/>
        <w:left w:val="none" w:sz="0" w:space="0" w:color="auto"/>
        <w:bottom w:val="none" w:sz="0" w:space="0" w:color="auto"/>
        <w:right w:val="none" w:sz="0" w:space="0" w:color="auto"/>
      </w:divBdr>
    </w:div>
    <w:div w:id="1912810025">
      <w:bodyDiv w:val="1"/>
      <w:marLeft w:val="0"/>
      <w:marRight w:val="0"/>
      <w:marTop w:val="0"/>
      <w:marBottom w:val="0"/>
      <w:divBdr>
        <w:top w:val="none" w:sz="0" w:space="0" w:color="auto"/>
        <w:left w:val="none" w:sz="0" w:space="0" w:color="auto"/>
        <w:bottom w:val="none" w:sz="0" w:space="0" w:color="auto"/>
        <w:right w:val="none" w:sz="0" w:space="0" w:color="auto"/>
      </w:divBdr>
    </w:div>
    <w:div w:id="1912812272">
      <w:bodyDiv w:val="1"/>
      <w:marLeft w:val="0"/>
      <w:marRight w:val="0"/>
      <w:marTop w:val="0"/>
      <w:marBottom w:val="0"/>
      <w:divBdr>
        <w:top w:val="none" w:sz="0" w:space="0" w:color="auto"/>
        <w:left w:val="none" w:sz="0" w:space="0" w:color="auto"/>
        <w:bottom w:val="none" w:sz="0" w:space="0" w:color="auto"/>
        <w:right w:val="none" w:sz="0" w:space="0" w:color="auto"/>
      </w:divBdr>
    </w:div>
    <w:div w:id="1913001035">
      <w:bodyDiv w:val="1"/>
      <w:marLeft w:val="0"/>
      <w:marRight w:val="0"/>
      <w:marTop w:val="0"/>
      <w:marBottom w:val="0"/>
      <w:divBdr>
        <w:top w:val="none" w:sz="0" w:space="0" w:color="auto"/>
        <w:left w:val="none" w:sz="0" w:space="0" w:color="auto"/>
        <w:bottom w:val="none" w:sz="0" w:space="0" w:color="auto"/>
        <w:right w:val="none" w:sz="0" w:space="0" w:color="auto"/>
      </w:divBdr>
    </w:div>
    <w:div w:id="1913001791">
      <w:bodyDiv w:val="1"/>
      <w:marLeft w:val="0"/>
      <w:marRight w:val="0"/>
      <w:marTop w:val="0"/>
      <w:marBottom w:val="0"/>
      <w:divBdr>
        <w:top w:val="none" w:sz="0" w:space="0" w:color="auto"/>
        <w:left w:val="none" w:sz="0" w:space="0" w:color="auto"/>
        <w:bottom w:val="none" w:sz="0" w:space="0" w:color="auto"/>
        <w:right w:val="none" w:sz="0" w:space="0" w:color="auto"/>
      </w:divBdr>
    </w:div>
    <w:div w:id="1913394237">
      <w:bodyDiv w:val="1"/>
      <w:marLeft w:val="0"/>
      <w:marRight w:val="0"/>
      <w:marTop w:val="0"/>
      <w:marBottom w:val="0"/>
      <w:divBdr>
        <w:top w:val="none" w:sz="0" w:space="0" w:color="auto"/>
        <w:left w:val="none" w:sz="0" w:space="0" w:color="auto"/>
        <w:bottom w:val="none" w:sz="0" w:space="0" w:color="auto"/>
        <w:right w:val="none" w:sz="0" w:space="0" w:color="auto"/>
      </w:divBdr>
    </w:div>
    <w:div w:id="1913814381">
      <w:bodyDiv w:val="1"/>
      <w:marLeft w:val="0"/>
      <w:marRight w:val="0"/>
      <w:marTop w:val="0"/>
      <w:marBottom w:val="0"/>
      <w:divBdr>
        <w:top w:val="none" w:sz="0" w:space="0" w:color="auto"/>
        <w:left w:val="none" w:sz="0" w:space="0" w:color="auto"/>
        <w:bottom w:val="none" w:sz="0" w:space="0" w:color="auto"/>
        <w:right w:val="none" w:sz="0" w:space="0" w:color="auto"/>
      </w:divBdr>
    </w:div>
    <w:div w:id="1913852385">
      <w:bodyDiv w:val="1"/>
      <w:marLeft w:val="0"/>
      <w:marRight w:val="0"/>
      <w:marTop w:val="0"/>
      <w:marBottom w:val="0"/>
      <w:divBdr>
        <w:top w:val="none" w:sz="0" w:space="0" w:color="auto"/>
        <w:left w:val="none" w:sz="0" w:space="0" w:color="auto"/>
        <w:bottom w:val="none" w:sz="0" w:space="0" w:color="auto"/>
        <w:right w:val="none" w:sz="0" w:space="0" w:color="auto"/>
      </w:divBdr>
    </w:div>
    <w:div w:id="1914272707">
      <w:bodyDiv w:val="1"/>
      <w:marLeft w:val="0"/>
      <w:marRight w:val="0"/>
      <w:marTop w:val="0"/>
      <w:marBottom w:val="0"/>
      <w:divBdr>
        <w:top w:val="none" w:sz="0" w:space="0" w:color="auto"/>
        <w:left w:val="none" w:sz="0" w:space="0" w:color="auto"/>
        <w:bottom w:val="none" w:sz="0" w:space="0" w:color="auto"/>
        <w:right w:val="none" w:sz="0" w:space="0" w:color="auto"/>
      </w:divBdr>
    </w:div>
    <w:div w:id="1914505771">
      <w:bodyDiv w:val="1"/>
      <w:marLeft w:val="0"/>
      <w:marRight w:val="0"/>
      <w:marTop w:val="0"/>
      <w:marBottom w:val="0"/>
      <w:divBdr>
        <w:top w:val="none" w:sz="0" w:space="0" w:color="auto"/>
        <w:left w:val="none" w:sz="0" w:space="0" w:color="auto"/>
        <w:bottom w:val="none" w:sz="0" w:space="0" w:color="auto"/>
        <w:right w:val="none" w:sz="0" w:space="0" w:color="auto"/>
      </w:divBdr>
    </w:div>
    <w:div w:id="1914658709">
      <w:bodyDiv w:val="1"/>
      <w:marLeft w:val="0"/>
      <w:marRight w:val="0"/>
      <w:marTop w:val="0"/>
      <w:marBottom w:val="0"/>
      <w:divBdr>
        <w:top w:val="none" w:sz="0" w:space="0" w:color="auto"/>
        <w:left w:val="none" w:sz="0" w:space="0" w:color="auto"/>
        <w:bottom w:val="none" w:sz="0" w:space="0" w:color="auto"/>
        <w:right w:val="none" w:sz="0" w:space="0" w:color="auto"/>
      </w:divBdr>
    </w:div>
    <w:div w:id="1914658990">
      <w:bodyDiv w:val="1"/>
      <w:marLeft w:val="0"/>
      <w:marRight w:val="0"/>
      <w:marTop w:val="0"/>
      <w:marBottom w:val="0"/>
      <w:divBdr>
        <w:top w:val="none" w:sz="0" w:space="0" w:color="auto"/>
        <w:left w:val="none" w:sz="0" w:space="0" w:color="auto"/>
        <w:bottom w:val="none" w:sz="0" w:space="0" w:color="auto"/>
        <w:right w:val="none" w:sz="0" w:space="0" w:color="auto"/>
      </w:divBdr>
    </w:div>
    <w:div w:id="1914700851">
      <w:bodyDiv w:val="1"/>
      <w:marLeft w:val="0"/>
      <w:marRight w:val="0"/>
      <w:marTop w:val="0"/>
      <w:marBottom w:val="0"/>
      <w:divBdr>
        <w:top w:val="none" w:sz="0" w:space="0" w:color="auto"/>
        <w:left w:val="none" w:sz="0" w:space="0" w:color="auto"/>
        <w:bottom w:val="none" w:sz="0" w:space="0" w:color="auto"/>
        <w:right w:val="none" w:sz="0" w:space="0" w:color="auto"/>
      </w:divBdr>
    </w:div>
    <w:div w:id="1914703027">
      <w:bodyDiv w:val="1"/>
      <w:marLeft w:val="0"/>
      <w:marRight w:val="0"/>
      <w:marTop w:val="0"/>
      <w:marBottom w:val="0"/>
      <w:divBdr>
        <w:top w:val="none" w:sz="0" w:space="0" w:color="auto"/>
        <w:left w:val="none" w:sz="0" w:space="0" w:color="auto"/>
        <w:bottom w:val="none" w:sz="0" w:space="0" w:color="auto"/>
        <w:right w:val="none" w:sz="0" w:space="0" w:color="auto"/>
      </w:divBdr>
    </w:div>
    <w:div w:id="1914774634">
      <w:bodyDiv w:val="1"/>
      <w:marLeft w:val="0"/>
      <w:marRight w:val="0"/>
      <w:marTop w:val="0"/>
      <w:marBottom w:val="0"/>
      <w:divBdr>
        <w:top w:val="none" w:sz="0" w:space="0" w:color="auto"/>
        <w:left w:val="none" w:sz="0" w:space="0" w:color="auto"/>
        <w:bottom w:val="none" w:sz="0" w:space="0" w:color="auto"/>
        <w:right w:val="none" w:sz="0" w:space="0" w:color="auto"/>
      </w:divBdr>
    </w:div>
    <w:div w:id="1914928234">
      <w:bodyDiv w:val="1"/>
      <w:marLeft w:val="0"/>
      <w:marRight w:val="0"/>
      <w:marTop w:val="0"/>
      <w:marBottom w:val="0"/>
      <w:divBdr>
        <w:top w:val="none" w:sz="0" w:space="0" w:color="auto"/>
        <w:left w:val="none" w:sz="0" w:space="0" w:color="auto"/>
        <w:bottom w:val="none" w:sz="0" w:space="0" w:color="auto"/>
        <w:right w:val="none" w:sz="0" w:space="0" w:color="auto"/>
      </w:divBdr>
    </w:div>
    <w:div w:id="1915120587">
      <w:bodyDiv w:val="1"/>
      <w:marLeft w:val="0"/>
      <w:marRight w:val="0"/>
      <w:marTop w:val="0"/>
      <w:marBottom w:val="0"/>
      <w:divBdr>
        <w:top w:val="none" w:sz="0" w:space="0" w:color="auto"/>
        <w:left w:val="none" w:sz="0" w:space="0" w:color="auto"/>
        <w:bottom w:val="none" w:sz="0" w:space="0" w:color="auto"/>
        <w:right w:val="none" w:sz="0" w:space="0" w:color="auto"/>
      </w:divBdr>
    </w:div>
    <w:div w:id="1915240628">
      <w:bodyDiv w:val="1"/>
      <w:marLeft w:val="0"/>
      <w:marRight w:val="0"/>
      <w:marTop w:val="0"/>
      <w:marBottom w:val="0"/>
      <w:divBdr>
        <w:top w:val="none" w:sz="0" w:space="0" w:color="auto"/>
        <w:left w:val="none" w:sz="0" w:space="0" w:color="auto"/>
        <w:bottom w:val="none" w:sz="0" w:space="0" w:color="auto"/>
        <w:right w:val="none" w:sz="0" w:space="0" w:color="auto"/>
      </w:divBdr>
    </w:div>
    <w:div w:id="1915435346">
      <w:bodyDiv w:val="1"/>
      <w:marLeft w:val="0"/>
      <w:marRight w:val="0"/>
      <w:marTop w:val="0"/>
      <w:marBottom w:val="0"/>
      <w:divBdr>
        <w:top w:val="none" w:sz="0" w:space="0" w:color="auto"/>
        <w:left w:val="none" w:sz="0" w:space="0" w:color="auto"/>
        <w:bottom w:val="none" w:sz="0" w:space="0" w:color="auto"/>
        <w:right w:val="none" w:sz="0" w:space="0" w:color="auto"/>
      </w:divBdr>
    </w:div>
    <w:div w:id="1915625060">
      <w:bodyDiv w:val="1"/>
      <w:marLeft w:val="0"/>
      <w:marRight w:val="0"/>
      <w:marTop w:val="0"/>
      <w:marBottom w:val="0"/>
      <w:divBdr>
        <w:top w:val="none" w:sz="0" w:space="0" w:color="auto"/>
        <w:left w:val="none" w:sz="0" w:space="0" w:color="auto"/>
        <w:bottom w:val="none" w:sz="0" w:space="0" w:color="auto"/>
        <w:right w:val="none" w:sz="0" w:space="0" w:color="auto"/>
      </w:divBdr>
    </w:div>
    <w:div w:id="1915700764">
      <w:bodyDiv w:val="1"/>
      <w:marLeft w:val="0"/>
      <w:marRight w:val="0"/>
      <w:marTop w:val="0"/>
      <w:marBottom w:val="0"/>
      <w:divBdr>
        <w:top w:val="none" w:sz="0" w:space="0" w:color="auto"/>
        <w:left w:val="none" w:sz="0" w:space="0" w:color="auto"/>
        <w:bottom w:val="none" w:sz="0" w:space="0" w:color="auto"/>
        <w:right w:val="none" w:sz="0" w:space="0" w:color="auto"/>
      </w:divBdr>
    </w:div>
    <w:div w:id="1915774889">
      <w:bodyDiv w:val="1"/>
      <w:marLeft w:val="0"/>
      <w:marRight w:val="0"/>
      <w:marTop w:val="0"/>
      <w:marBottom w:val="0"/>
      <w:divBdr>
        <w:top w:val="none" w:sz="0" w:space="0" w:color="auto"/>
        <w:left w:val="none" w:sz="0" w:space="0" w:color="auto"/>
        <w:bottom w:val="none" w:sz="0" w:space="0" w:color="auto"/>
        <w:right w:val="none" w:sz="0" w:space="0" w:color="auto"/>
      </w:divBdr>
    </w:div>
    <w:div w:id="1915889889">
      <w:bodyDiv w:val="1"/>
      <w:marLeft w:val="0"/>
      <w:marRight w:val="0"/>
      <w:marTop w:val="0"/>
      <w:marBottom w:val="0"/>
      <w:divBdr>
        <w:top w:val="none" w:sz="0" w:space="0" w:color="auto"/>
        <w:left w:val="none" w:sz="0" w:space="0" w:color="auto"/>
        <w:bottom w:val="none" w:sz="0" w:space="0" w:color="auto"/>
        <w:right w:val="none" w:sz="0" w:space="0" w:color="auto"/>
      </w:divBdr>
    </w:div>
    <w:div w:id="1916275635">
      <w:bodyDiv w:val="1"/>
      <w:marLeft w:val="0"/>
      <w:marRight w:val="0"/>
      <w:marTop w:val="0"/>
      <w:marBottom w:val="0"/>
      <w:divBdr>
        <w:top w:val="none" w:sz="0" w:space="0" w:color="auto"/>
        <w:left w:val="none" w:sz="0" w:space="0" w:color="auto"/>
        <w:bottom w:val="none" w:sz="0" w:space="0" w:color="auto"/>
        <w:right w:val="none" w:sz="0" w:space="0" w:color="auto"/>
      </w:divBdr>
    </w:div>
    <w:div w:id="1916357680">
      <w:bodyDiv w:val="1"/>
      <w:marLeft w:val="0"/>
      <w:marRight w:val="0"/>
      <w:marTop w:val="0"/>
      <w:marBottom w:val="0"/>
      <w:divBdr>
        <w:top w:val="none" w:sz="0" w:space="0" w:color="auto"/>
        <w:left w:val="none" w:sz="0" w:space="0" w:color="auto"/>
        <w:bottom w:val="none" w:sz="0" w:space="0" w:color="auto"/>
        <w:right w:val="none" w:sz="0" w:space="0" w:color="auto"/>
      </w:divBdr>
    </w:div>
    <w:div w:id="1916358858">
      <w:bodyDiv w:val="1"/>
      <w:marLeft w:val="0"/>
      <w:marRight w:val="0"/>
      <w:marTop w:val="0"/>
      <w:marBottom w:val="0"/>
      <w:divBdr>
        <w:top w:val="none" w:sz="0" w:space="0" w:color="auto"/>
        <w:left w:val="none" w:sz="0" w:space="0" w:color="auto"/>
        <w:bottom w:val="none" w:sz="0" w:space="0" w:color="auto"/>
        <w:right w:val="none" w:sz="0" w:space="0" w:color="auto"/>
      </w:divBdr>
    </w:div>
    <w:div w:id="1916360165">
      <w:bodyDiv w:val="1"/>
      <w:marLeft w:val="0"/>
      <w:marRight w:val="0"/>
      <w:marTop w:val="0"/>
      <w:marBottom w:val="0"/>
      <w:divBdr>
        <w:top w:val="none" w:sz="0" w:space="0" w:color="auto"/>
        <w:left w:val="none" w:sz="0" w:space="0" w:color="auto"/>
        <w:bottom w:val="none" w:sz="0" w:space="0" w:color="auto"/>
        <w:right w:val="none" w:sz="0" w:space="0" w:color="auto"/>
      </w:divBdr>
    </w:div>
    <w:div w:id="1916934452">
      <w:bodyDiv w:val="1"/>
      <w:marLeft w:val="0"/>
      <w:marRight w:val="0"/>
      <w:marTop w:val="0"/>
      <w:marBottom w:val="0"/>
      <w:divBdr>
        <w:top w:val="none" w:sz="0" w:space="0" w:color="auto"/>
        <w:left w:val="none" w:sz="0" w:space="0" w:color="auto"/>
        <w:bottom w:val="none" w:sz="0" w:space="0" w:color="auto"/>
        <w:right w:val="none" w:sz="0" w:space="0" w:color="auto"/>
      </w:divBdr>
    </w:div>
    <w:div w:id="1916935942">
      <w:bodyDiv w:val="1"/>
      <w:marLeft w:val="0"/>
      <w:marRight w:val="0"/>
      <w:marTop w:val="0"/>
      <w:marBottom w:val="0"/>
      <w:divBdr>
        <w:top w:val="none" w:sz="0" w:space="0" w:color="auto"/>
        <w:left w:val="none" w:sz="0" w:space="0" w:color="auto"/>
        <w:bottom w:val="none" w:sz="0" w:space="0" w:color="auto"/>
        <w:right w:val="none" w:sz="0" w:space="0" w:color="auto"/>
      </w:divBdr>
    </w:div>
    <w:div w:id="1916938989">
      <w:bodyDiv w:val="1"/>
      <w:marLeft w:val="0"/>
      <w:marRight w:val="0"/>
      <w:marTop w:val="0"/>
      <w:marBottom w:val="0"/>
      <w:divBdr>
        <w:top w:val="none" w:sz="0" w:space="0" w:color="auto"/>
        <w:left w:val="none" w:sz="0" w:space="0" w:color="auto"/>
        <w:bottom w:val="none" w:sz="0" w:space="0" w:color="auto"/>
        <w:right w:val="none" w:sz="0" w:space="0" w:color="auto"/>
      </w:divBdr>
    </w:div>
    <w:div w:id="1917088047">
      <w:bodyDiv w:val="1"/>
      <w:marLeft w:val="0"/>
      <w:marRight w:val="0"/>
      <w:marTop w:val="0"/>
      <w:marBottom w:val="0"/>
      <w:divBdr>
        <w:top w:val="none" w:sz="0" w:space="0" w:color="auto"/>
        <w:left w:val="none" w:sz="0" w:space="0" w:color="auto"/>
        <w:bottom w:val="none" w:sz="0" w:space="0" w:color="auto"/>
        <w:right w:val="none" w:sz="0" w:space="0" w:color="auto"/>
      </w:divBdr>
    </w:div>
    <w:div w:id="1917089511">
      <w:bodyDiv w:val="1"/>
      <w:marLeft w:val="0"/>
      <w:marRight w:val="0"/>
      <w:marTop w:val="0"/>
      <w:marBottom w:val="0"/>
      <w:divBdr>
        <w:top w:val="none" w:sz="0" w:space="0" w:color="auto"/>
        <w:left w:val="none" w:sz="0" w:space="0" w:color="auto"/>
        <w:bottom w:val="none" w:sz="0" w:space="0" w:color="auto"/>
        <w:right w:val="none" w:sz="0" w:space="0" w:color="auto"/>
      </w:divBdr>
    </w:div>
    <w:div w:id="1917128260">
      <w:bodyDiv w:val="1"/>
      <w:marLeft w:val="0"/>
      <w:marRight w:val="0"/>
      <w:marTop w:val="0"/>
      <w:marBottom w:val="0"/>
      <w:divBdr>
        <w:top w:val="none" w:sz="0" w:space="0" w:color="auto"/>
        <w:left w:val="none" w:sz="0" w:space="0" w:color="auto"/>
        <w:bottom w:val="none" w:sz="0" w:space="0" w:color="auto"/>
        <w:right w:val="none" w:sz="0" w:space="0" w:color="auto"/>
      </w:divBdr>
    </w:div>
    <w:div w:id="1917129354">
      <w:bodyDiv w:val="1"/>
      <w:marLeft w:val="0"/>
      <w:marRight w:val="0"/>
      <w:marTop w:val="0"/>
      <w:marBottom w:val="0"/>
      <w:divBdr>
        <w:top w:val="none" w:sz="0" w:space="0" w:color="auto"/>
        <w:left w:val="none" w:sz="0" w:space="0" w:color="auto"/>
        <w:bottom w:val="none" w:sz="0" w:space="0" w:color="auto"/>
        <w:right w:val="none" w:sz="0" w:space="0" w:color="auto"/>
      </w:divBdr>
    </w:div>
    <w:div w:id="1917132407">
      <w:bodyDiv w:val="1"/>
      <w:marLeft w:val="0"/>
      <w:marRight w:val="0"/>
      <w:marTop w:val="0"/>
      <w:marBottom w:val="0"/>
      <w:divBdr>
        <w:top w:val="none" w:sz="0" w:space="0" w:color="auto"/>
        <w:left w:val="none" w:sz="0" w:space="0" w:color="auto"/>
        <w:bottom w:val="none" w:sz="0" w:space="0" w:color="auto"/>
        <w:right w:val="none" w:sz="0" w:space="0" w:color="auto"/>
      </w:divBdr>
    </w:div>
    <w:div w:id="1917280052">
      <w:bodyDiv w:val="1"/>
      <w:marLeft w:val="0"/>
      <w:marRight w:val="0"/>
      <w:marTop w:val="0"/>
      <w:marBottom w:val="0"/>
      <w:divBdr>
        <w:top w:val="none" w:sz="0" w:space="0" w:color="auto"/>
        <w:left w:val="none" w:sz="0" w:space="0" w:color="auto"/>
        <w:bottom w:val="none" w:sz="0" w:space="0" w:color="auto"/>
        <w:right w:val="none" w:sz="0" w:space="0" w:color="auto"/>
      </w:divBdr>
    </w:div>
    <w:div w:id="1917322745">
      <w:bodyDiv w:val="1"/>
      <w:marLeft w:val="0"/>
      <w:marRight w:val="0"/>
      <w:marTop w:val="0"/>
      <w:marBottom w:val="0"/>
      <w:divBdr>
        <w:top w:val="none" w:sz="0" w:space="0" w:color="auto"/>
        <w:left w:val="none" w:sz="0" w:space="0" w:color="auto"/>
        <w:bottom w:val="none" w:sz="0" w:space="0" w:color="auto"/>
        <w:right w:val="none" w:sz="0" w:space="0" w:color="auto"/>
      </w:divBdr>
    </w:div>
    <w:div w:id="1917667721">
      <w:bodyDiv w:val="1"/>
      <w:marLeft w:val="0"/>
      <w:marRight w:val="0"/>
      <w:marTop w:val="0"/>
      <w:marBottom w:val="0"/>
      <w:divBdr>
        <w:top w:val="none" w:sz="0" w:space="0" w:color="auto"/>
        <w:left w:val="none" w:sz="0" w:space="0" w:color="auto"/>
        <w:bottom w:val="none" w:sz="0" w:space="0" w:color="auto"/>
        <w:right w:val="none" w:sz="0" w:space="0" w:color="auto"/>
      </w:divBdr>
    </w:div>
    <w:div w:id="1917781194">
      <w:bodyDiv w:val="1"/>
      <w:marLeft w:val="0"/>
      <w:marRight w:val="0"/>
      <w:marTop w:val="0"/>
      <w:marBottom w:val="0"/>
      <w:divBdr>
        <w:top w:val="none" w:sz="0" w:space="0" w:color="auto"/>
        <w:left w:val="none" w:sz="0" w:space="0" w:color="auto"/>
        <w:bottom w:val="none" w:sz="0" w:space="0" w:color="auto"/>
        <w:right w:val="none" w:sz="0" w:space="0" w:color="auto"/>
      </w:divBdr>
    </w:div>
    <w:div w:id="1917781257">
      <w:bodyDiv w:val="1"/>
      <w:marLeft w:val="0"/>
      <w:marRight w:val="0"/>
      <w:marTop w:val="0"/>
      <w:marBottom w:val="0"/>
      <w:divBdr>
        <w:top w:val="none" w:sz="0" w:space="0" w:color="auto"/>
        <w:left w:val="none" w:sz="0" w:space="0" w:color="auto"/>
        <w:bottom w:val="none" w:sz="0" w:space="0" w:color="auto"/>
        <w:right w:val="none" w:sz="0" w:space="0" w:color="auto"/>
      </w:divBdr>
    </w:div>
    <w:div w:id="1918126203">
      <w:bodyDiv w:val="1"/>
      <w:marLeft w:val="0"/>
      <w:marRight w:val="0"/>
      <w:marTop w:val="0"/>
      <w:marBottom w:val="0"/>
      <w:divBdr>
        <w:top w:val="none" w:sz="0" w:space="0" w:color="auto"/>
        <w:left w:val="none" w:sz="0" w:space="0" w:color="auto"/>
        <w:bottom w:val="none" w:sz="0" w:space="0" w:color="auto"/>
        <w:right w:val="none" w:sz="0" w:space="0" w:color="auto"/>
      </w:divBdr>
    </w:div>
    <w:div w:id="1918199487">
      <w:bodyDiv w:val="1"/>
      <w:marLeft w:val="0"/>
      <w:marRight w:val="0"/>
      <w:marTop w:val="0"/>
      <w:marBottom w:val="0"/>
      <w:divBdr>
        <w:top w:val="none" w:sz="0" w:space="0" w:color="auto"/>
        <w:left w:val="none" w:sz="0" w:space="0" w:color="auto"/>
        <w:bottom w:val="none" w:sz="0" w:space="0" w:color="auto"/>
        <w:right w:val="none" w:sz="0" w:space="0" w:color="auto"/>
      </w:divBdr>
    </w:div>
    <w:div w:id="1918397866">
      <w:bodyDiv w:val="1"/>
      <w:marLeft w:val="0"/>
      <w:marRight w:val="0"/>
      <w:marTop w:val="0"/>
      <w:marBottom w:val="0"/>
      <w:divBdr>
        <w:top w:val="none" w:sz="0" w:space="0" w:color="auto"/>
        <w:left w:val="none" w:sz="0" w:space="0" w:color="auto"/>
        <w:bottom w:val="none" w:sz="0" w:space="0" w:color="auto"/>
        <w:right w:val="none" w:sz="0" w:space="0" w:color="auto"/>
      </w:divBdr>
    </w:div>
    <w:div w:id="1918398335">
      <w:bodyDiv w:val="1"/>
      <w:marLeft w:val="0"/>
      <w:marRight w:val="0"/>
      <w:marTop w:val="0"/>
      <w:marBottom w:val="0"/>
      <w:divBdr>
        <w:top w:val="none" w:sz="0" w:space="0" w:color="auto"/>
        <w:left w:val="none" w:sz="0" w:space="0" w:color="auto"/>
        <w:bottom w:val="none" w:sz="0" w:space="0" w:color="auto"/>
        <w:right w:val="none" w:sz="0" w:space="0" w:color="auto"/>
      </w:divBdr>
    </w:div>
    <w:div w:id="1918511682">
      <w:bodyDiv w:val="1"/>
      <w:marLeft w:val="0"/>
      <w:marRight w:val="0"/>
      <w:marTop w:val="0"/>
      <w:marBottom w:val="0"/>
      <w:divBdr>
        <w:top w:val="none" w:sz="0" w:space="0" w:color="auto"/>
        <w:left w:val="none" w:sz="0" w:space="0" w:color="auto"/>
        <w:bottom w:val="none" w:sz="0" w:space="0" w:color="auto"/>
        <w:right w:val="none" w:sz="0" w:space="0" w:color="auto"/>
      </w:divBdr>
    </w:div>
    <w:div w:id="1918782695">
      <w:bodyDiv w:val="1"/>
      <w:marLeft w:val="0"/>
      <w:marRight w:val="0"/>
      <w:marTop w:val="0"/>
      <w:marBottom w:val="0"/>
      <w:divBdr>
        <w:top w:val="none" w:sz="0" w:space="0" w:color="auto"/>
        <w:left w:val="none" w:sz="0" w:space="0" w:color="auto"/>
        <w:bottom w:val="none" w:sz="0" w:space="0" w:color="auto"/>
        <w:right w:val="none" w:sz="0" w:space="0" w:color="auto"/>
      </w:divBdr>
    </w:div>
    <w:div w:id="1918830560">
      <w:bodyDiv w:val="1"/>
      <w:marLeft w:val="0"/>
      <w:marRight w:val="0"/>
      <w:marTop w:val="0"/>
      <w:marBottom w:val="0"/>
      <w:divBdr>
        <w:top w:val="none" w:sz="0" w:space="0" w:color="auto"/>
        <w:left w:val="none" w:sz="0" w:space="0" w:color="auto"/>
        <w:bottom w:val="none" w:sz="0" w:space="0" w:color="auto"/>
        <w:right w:val="none" w:sz="0" w:space="0" w:color="auto"/>
      </w:divBdr>
    </w:div>
    <w:div w:id="1918904761">
      <w:bodyDiv w:val="1"/>
      <w:marLeft w:val="0"/>
      <w:marRight w:val="0"/>
      <w:marTop w:val="0"/>
      <w:marBottom w:val="0"/>
      <w:divBdr>
        <w:top w:val="none" w:sz="0" w:space="0" w:color="auto"/>
        <w:left w:val="none" w:sz="0" w:space="0" w:color="auto"/>
        <w:bottom w:val="none" w:sz="0" w:space="0" w:color="auto"/>
        <w:right w:val="none" w:sz="0" w:space="0" w:color="auto"/>
      </w:divBdr>
    </w:div>
    <w:div w:id="1919054609">
      <w:bodyDiv w:val="1"/>
      <w:marLeft w:val="0"/>
      <w:marRight w:val="0"/>
      <w:marTop w:val="0"/>
      <w:marBottom w:val="0"/>
      <w:divBdr>
        <w:top w:val="none" w:sz="0" w:space="0" w:color="auto"/>
        <w:left w:val="none" w:sz="0" w:space="0" w:color="auto"/>
        <w:bottom w:val="none" w:sz="0" w:space="0" w:color="auto"/>
        <w:right w:val="none" w:sz="0" w:space="0" w:color="auto"/>
      </w:divBdr>
    </w:div>
    <w:div w:id="1919056060">
      <w:bodyDiv w:val="1"/>
      <w:marLeft w:val="0"/>
      <w:marRight w:val="0"/>
      <w:marTop w:val="0"/>
      <w:marBottom w:val="0"/>
      <w:divBdr>
        <w:top w:val="none" w:sz="0" w:space="0" w:color="auto"/>
        <w:left w:val="none" w:sz="0" w:space="0" w:color="auto"/>
        <w:bottom w:val="none" w:sz="0" w:space="0" w:color="auto"/>
        <w:right w:val="none" w:sz="0" w:space="0" w:color="auto"/>
      </w:divBdr>
    </w:div>
    <w:div w:id="1919093163">
      <w:bodyDiv w:val="1"/>
      <w:marLeft w:val="0"/>
      <w:marRight w:val="0"/>
      <w:marTop w:val="0"/>
      <w:marBottom w:val="0"/>
      <w:divBdr>
        <w:top w:val="none" w:sz="0" w:space="0" w:color="auto"/>
        <w:left w:val="none" w:sz="0" w:space="0" w:color="auto"/>
        <w:bottom w:val="none" w:sz="0" w:space="0" w:color="auto"/>
        <w:right w:val="none" w:sz="0" w:space="0" w:color="auto"/>
      </w:divBdr>
    </w:div>
    <w:div w:id="1919168220">
      <w:bodyDiv w:val="1"/>
      <w:marLeft w:val="0"/>
      <w:marRight w:val="0"/>
      <w:marTop w:val="0"/>
      <w:marBottom w:val="0"/>
      <w:divBdr>
        <w:top w:val="none" w:sz="0" w:space="0" w:color="auto"/>
        <w:left w:val="none" w:sz="0" w:space="0" w:color="auto"/>
        <w:bottom w:val="none" w:sz="0" w:space="0" w:color="auto"/>
        <w:right w:val="none" w:sz="0" w:space="0" w:color="auto"/>
      </w:divBdr>
    </w:div>
    <w:div w:id="1919317101">
      <w:bodyDiv w:val="1"/>
      <w:marLeft w:val="0"/>
      <w:marRight w:val="0"/>
      <w:marTop w:val="0"/>
      <w:marBottom w:val="0"/>
      <w:divBdr>
        <w:top w:val="none" w:sz="0" w:space="0" w:color="auto"/>
        <w:left w:val="none" w:sz="0" w:space="0" w:color="auto"/>
        <w:bottom w:val="none" w:sz="0" w:space="0" w:color="auto"/>
        <w:right w:val="none" w:sz="0" w:space="0" w:color="auto"/>
      </w:divBdr>
    </w:div>
    <w:div w:id="1919319144">
      <w:bodyDiv w:val="1"/>
      <w:marLeft w:val="0"/>
      <w:marRight w:val="0"/>
      <w:marTop w:val="0"/>
      <w:marBottom w:val="0"/>
      <w:divBdr>
        <w:top w:val="none" w:sz="0" w:space="0" w:color="auto"/>
        <w:left w:val="none" w:sz="0" w:space="0" w:color="auto"/>
        <w:bottom w:val="none" w:sz="0" w:space="0" w:color="auto"/>
        <w:right w:val="none" w:sz="0" w:space="0" w:color="auto"/>
      </w:divBdr>
    </w:div>
    <w:div w:id="1919821107">
      <w:bodyDiv w:val="1"/>
      <w:marLeft w:val="0"/>
      <w:marRight w:val="0"/>
      <w:marTop w:val="0"/>
      <w:marBottom w:val="0"/>
      <w:divBdr>
        <w:top w:val="none" w:sz="0" w:space="0" w:color="auto"/>
        <w:left w:val="none" w:sz="0" w:space="0" w:color="auto"/>
        <w:bottom w:val="none" w:sz="0" w:space="0" w:color="auto"/>
        <w:right w:val="none" w:sz="0" w:space="0" w:color="auto"/>
      </w:divBdr>
    </w:div>
    <w:div w:id="1920290167">
      <w:bodyDiv w:val="1"/>
      <w:marLeft w:val="0"/>
      <w:marRight w:val="0"/>
      <w:marTop w:val="0"/>
      <w:marBottom w:val="0"/>
      <w:divBdr>
        <w:top w:val="none" w:sz="0" w:space="0" w:color="auto"/>
        <w:left w:val="none" w:sz="0" w:space="0" w:color="auto"/>
        <w:bottom w:val="none" w:sz="0" w:space="0" w:color="auto"/>
        <w:right w:val="none" w:sz="0" w:space="0" w:color="auto"/>
      </w:divBdr>
    </w:div>
    <w:div w:id="1920674640">
      <w:bodyDiv w:val="1"/>
      <w:marLeft w:val="0"/>
      <w:marRight w:val="0"/>
      <w:marTop w:val="0"/>
      <w:marBottom w:val="0"/>
      <w:divBdr>
        <w:top w:val="none" w:sz="0" w:space="0" w:color="auto"/>
        <w:left w:val="none" w:sz="0" w:space="0" w:color="auto"/>
        <w:bottom w:val="none" w:sz="0" w:space="0" w:color="auto"/>
        <w:right w:val="none" w:sz="0" w:space="0" w:color="auto"/>
      </w:divBdr>
    </w:div>
    <w:div w:id="1920825283">
      <w:bodyDiv w:val="1"/>
      <w:marLeft w:val="0"/>
      <w:marRight w:val="0"/>
      <w:marTop w:val="0"/>
      <w:marBottom w:val="0"/>
      <w:divBdr>
        <w:top w:val="none" w:sz="0" w:space="0" w:color="auto"/>
        <w:left w:val="none" w:sz="0" w:space="0" w:color="auto"/>
        <w:bottom w:val="none" w:sz="0" w:space="0" w:color="auto"/>
        <w:right w:val="none" w:sz="0" w:space="0" w:color="auto"/>
      </w:divBdr>
    </w:div>
    <w:div w:id="1920939849">
      <w:bodyDiv w:val="1"/>
      <w:marLeft w:val="0"/>
      <w:marRight w:val="0"/>
      <w:marTop w:val="0"/>
      <w:marBottom w:val="0"/>
      <w:divBdr>
        <w:top w:val="none" w:sz="0" w:space="0" w:color="auto"/>
        <w:left w:val="none" w:sz="0" w:space="0" w:color="auto"/>
        <w:bottom w:val="none" w:sz="0" w:space="0" w:color="auto"/>
        <w:right w:val="none" w:sz="0" w:space="0" w:color="auto"/>
      </w:divBdr>
    </w:div>
    <w:div w:id="1921061156">
      <w:bodyDiv w:val="1"/>
      <w:marLeft w:val="0"/>
      <w:marRight w:val="0"/>
      <w:marTop w:val="0"/>
      <w:marBottom w:val="0"/>
      <w:divBdr>
        <w:top w:val="none" w:sz="0" w:space="0" w:color="auto"/>
        <w:left w:val="none" w:sz="0" w:space="0" w:color="auto"/>
        <w:bottom w:val="none" w:sz="0" w:space="0" w:color="auto"/>
        <w:right w:val="none" w:sz="0" w:space="0" w:color="auto"/>
      </w:divBdr>
    </w:div>
    <w:div w:id="1921061754">
      <w:bodyDiv w:val="1"/>
      <w:marLeft w:val="0"/>
      <w:marRight w:val="0"/>
      <w:marTop w:val="0"/>
      <w:marBottom w:val="0"/>
      <w:divBdr>
        <w:top w:val="none" w:sz="0" w:space="0" w:color="auto"/>
        <w:left w:val="none" w:sz="0" w:space="0" w:color="auto"/>
        <w:bottom w:val="none" w:sz="0" w:space="0" w:color="auto"/>
        <w:right w:val="none" w:sz="0" w:space="0" w:color="auto"/>
      </w:divBdr>
    </w:div>
    <w:div w:id="1921137404">
      <w:bodyDiv w:val="1"/>
      <w:marLeft w:val="0"/>
      <w:marRight w:val="0"/>
      <w:marTop w:val="0"/>
      <w:marBottom w:val="0"/>
      <w:divBdr>
        <w:top w:val="none" w:sz="0" w:space="0" w:color="auto"/>
        <w:left w:val="none" w:sz="0" w:space="0" w:color="auto"/>
        <w:bottom w:val="none" w:sz="0" w:space="0" w:color="auto"/>
        <w:right w:val="none" w:sz="0" w:space="0" w:color="auto"/>
      </w:divBdr>
    </w:div>
    <w:div w:id="1921213043">
      <w:bodyDiv w:val="1"/>
      <w:marLeft w:val="0"/>
      <w:marRight w:val="0"/>
      <w:marTop w:val="0"/>
      <w:marBottom w:val="0"/>
      <w:divBdr>
        <w:top w:val="none" w:sz="0" w:space="0" w:color="auto"/>
        <w:left w:val="none" w:sz="0" w:space="0" w:color="auto"/>
        <w:bottom w:val="none" w:sz="0" w:space="0" w:color="auto"/>
        <w:right w:val="none" w:sz="0" w:space="0" w:color="auto"/>
      </w:divBdr>
    </w:div>
    <w:div w:id="1921518772">
      <w:bodyDiv w:val="1"/>
      <w:marLeft w:val="0"/>
      <w:marRight w:val="0"/>
      <w:marTop w:val="0"/>
      <w:marBottom w:val="0"/>
      <w:divBdr>
        <w:top w:val="none" w:sz="0" w:space="0" w:color="auto"/>
        <w:left w:val="none" w:sz="0" w:space="0" w:color="auto"/>
        <w:bottom w:val="none" w:sz="0" w:space="0" w:color="auto"/>
        <w:right w:val="none" w:sz="0" w:space="0" w:color="auto"/>
      </w:divBdr>
    </w:div>
    <w:div w:id="1921596144">
      <w:bodyDiv w:val="1"/>
      <w:marLeft w:val="0"/>
      <w:marRight w:val="0"/>
      <w:marTop w:val="0"/>
      <w:marBottom w:val="0"/>
      <w:divBdr>
        <w:top w:val="none" w:sz="0" w:space="0" w:color="auto"/>
        <w:left w:val="none" w:sz="0" w:space="0" w:color="auto"/>
        <w:bottom w:val="none" w:sz="0" w:space="0" w:color="auto"/>
        <w:right w:val="none" w:sz="0" w:space="0" w:color="auto"/>
      </w:divBdr>
    </w:div>
    <w:div w:id="1921788677">
      <w:bodyDiv w:val="1"/>
      <w:marLeft w:val="0"/>
      <w:marRight w:val="0"/>
      <w:marTop w:val="0"/>
      <w:marBottom w:val="0"/>
      <w:divBdr>
        <w:top w:val="none" w:sz="0" w:space="0" w:color="auto"/>
        <w:left w:val="none" w:sz="0" w:space="0" w:color="auto"/>
        <w:bottom w:val="none" w:sz="0" w:space="0" w:color="auto"/>
        <w:right w:val="none" w:sz="0" w:space="0" w:color="auto"/>
      </w:divBdr>
    </w:div>
    <w:div w:id="1921980259">
      <w:bodyDiv w:val="1"/>
      <w:marLeft w:val="0"/>
      <w:marRight w:val="0"/>
      <w:marTop w:val="0"/>
      <w:marBottom w:val="0"/>
      <w:divBdr>
        <w:top w:val="none" w:sz="0" w:space="0" w:color="auto"/>
        <w:left w:val="none" w:sz="0" w:space="0" w:color="auto"/>
        <w:bottom w:val="none" w:sz="0" w:space="0" w:color="auto"/>
        <w:right w:val="none" w:sz="0" w:space="0" w:color="auto"/>
      </w:divBdr>
    </w:div>
    <w:div w:id="1921982379">
      <w:bodyDiv w:val="1"/>
      <w:marLeft w:val="0"/>
      <w:marRight w:val="0"/>
      <w:marTop w:val="0"/>
      <w:marBottom w:val="0"/>
      <w:divBdr>
        <w:top w:val="none" w:sz="0" w:space="0" w:color="auto"/>
        <w:left w:val="none" w:sz="0" w:space="0" w:color="auto"/>
        <w:bottom w:val="none" w:sz="0" w:space="0" w:color="auto"/>
        <w:right w:val="none" w:sz="0" w:space="0" w:color="auto"/>
      </w:divBdr>
    </w:div>
    <w:div w:id="1921983669">
      <w:bodyDiv w:val="1"/>
      <w:marLeft w:val="0"/>
      <w:marRight w:val="0"/>
      <w:marTop w:val="0"/>
      <w:marBottom w:val="0"/>
      <w:divBdr>
        <w:top w:val="none" w:sz="0" w:space="0" w:color="auto"/>
        <w:left w:val="none" w:sz="0" w:space="0" w:color="auto"/>
        <w:bottom w:val="none" w:sz="0" w:space="0" w:color="auto"/>
        <w:right w:val="none" w:sz="0" w:space="0" w:color="auto"/>
      </w:divBdr>
    </w:div>
    <w:div w:id="1922106645">
      <w:bodyDiv w:val="1"/>
      <w:marLeft w:val="0"/>
      <w:marRight w:val="0"/>
      <w:marTop w:val="0"/>
      <w:marBottom w:val="0"/>
      <w:divBdr>
        <w:top w:val="none" w:sz="0" w:space="0" w:color="auto"/>
        <w:left w:val="none" w:sz="0" w:space="0" w:color="auto"/>
        <w:bottom w:val="none" w:sz="0" w:space="0" w:color="auto"/>
        <w:right w:val="none" w:sz="0" w:space="0" w:color="auto"/>
      </w:divBdr>
    </w:div>
    <w:div w:id="1922373929">
      <w:bodyDiv w:val="1"/>
      <w:marLeft w:val="0"/>
      <w:marRight w:val="0"/>
      <w:marTop w:val="0"/>
      <w:marBottom w:val="0"/>
      <w:divBdr>
        <w:top w:val="none" w:sz="0" w:space="0" w:color="auto"/>
        <w:left w:val="none" w:sz="0" w:space="0" w:color="auto"/>
        <w:bottom w:val="none" w:sz="0" w:space="0" w:color="auto"/>
        <w:right w:val="none" w:sz="0" w:space="0" w:color="auto"/>
      </w:divBdr>
    </w:div>
    <w:div w:id="1922904294">
      <w:bodyDiv w:val="1"/>
      <w:marLeft w:val="0"/>
      <w:marRight w:val="0"/>
      <w:marTop w:val="0"/>
      <w:marBottom w:val="0"/>
      <w:divBdr>
        <w:top w:val="none" w:sz="0" w:space="0" w:color="auto"/>
        <w:left w:val="none" w:sz="0" w:space="0" w:color="auto"/>
        <w:bottom w:val="none" w:sz="0" w:space="0" w:color="auto"/>
        <w:right w:val="none" w:sz="0" w:space="0" w:color="auto"/>
      </w:divBdr>
    </w:div>
    <w:div w:id="1922988839">
      <w:bodyDiv w:val="1"/>
      <w:marLeft w:val="0"/>
      <w:marRight w:val="0"/>
      <w:marTop w:val="0"/>
      <w:marBottom w:val="0"/>
      <w:divBdr>
        <w:top w:val="none" w:sz="0" w:space="0" w:color="auto"/>
        <w:left w:val="none" w:sz="0" w:space="0" w:color="auto"/>
        <w:bottom w:val="none" w:sz="0" w:space="0" w:color="auto"/>
        <w:right w:val="none" w:sz="0" w:space="0" w:color="auto"/>
      </w:divBdr>
    </w:div>
    <w:div w:id="1923030909">
      <w:bodyDiv w:val="1"/>
      <w:marLeft w:val="0"/>
      <w:marRight w:val="0"/>
      <w:marTop w:val="0"/>
      <w:marBottom w:val="0"/>
      <w:divBdr>
        <w:top w:val="none" w:sz="0" w:space="0" w:color="auto"/>
        <w:left w:val="none" w:sz="0" w:space="0" w:color="auto"/>
        <w:bottom w:val="none" w:sz="0" w:space="0" w:color="auto"/>
        <w:right w:val="none" w:sz="0" w:space="0" w:color="auto"/>
      </w:divBdr>
    </w:div>
    <w:div w:id="1923222647">
      <w:bodyDiv w:val="1"/>
      <w:marLeft w:val="0"/>
      <w:marRight w:val="0"/>
      <w:marTop w:val="0"/>
      <w:marBottom w:val="0"/>
      <w:divBdr>
        <w:top w:val="none" w:sz="0" w:space="0" w:color="auto"/>
        <w:left w:val="none" w:sz="0" w:space="0" w:color="auto"/>
        <w:bottom w:val="none" w:sz="0" w:space="0" w:color="auto"/>
        <w:right w:val="none" w:sz="0" w:space="0" w:color="auto"/>
      </w:divBdr>
    </w:div>
    <w:div w:id="1923374869">
      <w:bodyDiv w:val="1"/>
      <w:marLeft w:val="0"/>
      <w:marRight w:val="0"/>
      <w:marTop w:val="0"/>
      <w:marBottom w:val="0"/>
      <w:divBdr>
        <w:top w:val="none" w:sz="0" w:space="0" w:color="auto"/>
        <w:left w:val="none" w:sz="0" w:space="0" w:color="auto"/>
        <w:bottom w:val="none" w:sz="0" w:space="0" w:color="auto"/>
        <w:right w:val="none" w:sz="0" w:space="0" w:color="auto"/>
      </w:divBdr>
    </w:div>
    <w:div w:id="1923485849">
      <w:bodyDiv w:val="1"/>
      <w:marLeft w:val="0"/>
      <w:marRight w:val="0"/>
      <w:marTop w:val="0"/>
      <w:marBottom w:val="0"/>
      <w:divBdr>
        <w:top w:val="none" w:sz="0" w:space="0" w:color="auto"/>
        <w:left w:val="none" w:sz="0" w:space="0" w:color="auto"/>
        <w:bottom w:val="none" w:sz="0" w:space="0" w:color="auto"/>
        <w:right w:val="none" w:sz="0" w:space="0" w:color="auto"/>
      </w:divBdr>
    </w:div>
    <w:div w:id="1923952169">
      <w:bodyDiv w:val="1"/>
      <w:marLeft w:val="0"/>
      <w:marRight w:val="0"/>
      <w:marTop w:val="0"/>
      <w:marBottom w:val="0"/>
      <w:divBdr>
        <w:top w:val="none" w:sz="0" w:space="0" w:color="auto"/>
        <w:left w:val="none" w:sz="0" w:space="0" w:color="auto"/>
        <w:bottom w:val="none" w:sz="0" w:space="0" w:color="auto"/>
        <w:right w:val="none" w:sz="0" w:space="0" w:color="auto"/>
      </w:divBdr>
    </w:div>
    <w:div w:id="1924021534">
      <w:bodyDiv w:val="1"/>
      <w:marLeft w:val="0"/>
      <w:marRight w:val="0"/>
      <w:marTop w:val="0"/>
      <w:marBottom w:val="0"/>
      <w:divBdr>
        <w:top w:val="none" w:sz="0" w:space="0" w:color="auto"/>
        <w:left w:val="none" w:sz="0" w:space="0" w:color="auto"/>
        <w:bottom w:val="none" w:sz="0" w:space="0" w:color="auto"/>
        <w:right w:val="none" w:sz="0" w:space="0" w:color="auto"/>
      </w:divBdr>
    </w:div>
    <w:div w:id="1924216026">
      <w:bodyDiv w:val="1"/>
      <w:marLeft w:val="0"/>
      <w:marRight w:val="0"/>
      <w:marTop w:val="0"/>
      <w:marBottom w:val="0"/>
      <w:divBdr>
        <w:top w:val="none" w:sz="0" w:space="0" w:color="auto"/>
        <w:left w:val="none" w:sz="0" w:space="0" w:color="auto"/>
        <w:bottom w:val="none" w:sz="0" w:space="0" w:color="auto"/>
        <w:right w:val="none" w:sz="0" w:space="0" w:color="auto"/>
      </w:divBdr>
    </w:div>
    <w:div w:id="1924294510">
      <w:bodyDiv w:val="1"/>
      <w:marLeft w:val="0"/>
      <w:marRight w:val="0"/>
      <w:marTop w:val="0"/>
      <w:marBottom w:val="0"/>
      <w:divBdr>
        <w:top w:val="none" w:sz="0" w:space="0" w:color="auto"/>
        <w:left w:val="none" w:sz="0" w:space="0" w:color="auto"/>
        <w:bottom w:val="none" w:sz="0" w:space="0" w:color="auto"/>
        <w:right w:val="none" w:sz="0" w:space="0" w:color="auto"/>
      </w:divBdr>
    </w:div>
    <w:div w:id="1924336833">
      <w:bodyDiv w:val="1"/>
      <w:marLeft w:val="0"/>
      <w:marRight w:val="0"/>
      <w:marTop w:val="0"/>
      <w:marBottom w:val="0"/>
      <w:divBdr>
        <w:top w:val="none" w:sz="0" w:space="0" w:color="auto"/>
        <w:left w:val="none" w:sz="0" w:space="0" w:color="auto"/>
        <w:bottom w:val="none" w:sz="0" w:space="0" w:color="auto"/>
        <w:right w:val="none" w:sz="0" w:space="0" w:color="auto"/>
      </w:divBdr>
    </w:div>
    <w:div w:id="1924490583">
      <w:bodyDiv w:val="1"/>
      <w:marLeft w:val="0"/>
      <w:marRight w:val="0"/>
      <w:marTop w:val="0"/>
      <w:marBottom w:val="0"/>
      <w:divBdr>
        <w:top w:val="none" w:sz="0" w:space="0" w:color="auto"/>
        <w:left w:val="none" w:sz="0" w:space="0" w:color="auto"/>
        <w:bottom w:val="none" w:sz="0" w:space="0" w:color="auto"/>
        <w:right w:val="none" w:sz="0" w:space="0" w:color="auto"/>
      </w:divBdr>
    </w:div>
    <w:div w:id="1924756747">
      <w:bodyDiv w:val="1"/>
      <w:marLeft w:val="0"/>
      <w:marRight w:val="0"/>
      <w:marTop w:val="0"/>
      <w:marBottom w:val="0"/>
      <w:divBdr>
        <w:top w:val="none" w:sz="0" w:space="0" w:color="auto"/>
        <w:left w:val="none" w:sz="0" w:space="0" w:color="auto"/>
        <w:bottom w:val="none" w:sz="0" w:space="0" w:color="auto"/>
        <w:right w:val="none" w:sz="0" w:space="0" w:color="auto"/>
      </w:divBdr>
    </w:div>
    <w:div w:id="1925069878">
      <w:bodyDiv w:val="1"/>
      <w:marLeft w:val="0"/>
      <w:marRight w:val="0"/>
      <w:marTop w:val="0"/>
      <w:marBottom w:val="0"/>
      <w:divBdr>
        <w:top w:val="none" w:sz="0" w:space="0" w:color="auto"/>
        <w:left w:val="none" w:sz="0" w:space="0" w:color="auto"/>
        <w:bottom w:val="none" w:sz="0" w:space="0" w:color="auto"/>
        <w:right w:val="none" w:sz="0" w:space="0" w:color="auto"/>
      </w:divBdr>
    </w:div>
    <w:div w:id="1925262047">
      <w:bodyDiv w:val="1"/>
      <w:marLeft w:val="0"/>
      <w:marRight w:val="0"/>
      <w:marTop w:val="0"/>
      <w:marBottom w:val="0"/>
      <w:divBdr>
        <w:top w:val="none" w:sz="0" w:space="0" w:color="auto"/>
        <w:left w:val="none" w:sz="0" w:space="0" w:color="auto"/>
        <w:bottom w:val="none" w:sz="0" w:space="0" w:color="auto"/>
        <w:right w:val="none" w:sz="0" w:space="0" w:color="auto"/>
      </w:divBdr>
    </w:div>
    <w:div w:id="1925408098">
      <w:bodyDiv w:val="1"/>
      <w:marLeft w:val="0"/>
      <w:marRight w:val="0"/>
      <w:marTop w:val="0"/>
      <w:marBottom w:val="0"/>
      <w:divBdr>
        <w:top w:val="none" w:sz="0" w:space="0" w:color="auto"/>
        <w:left w:val="none" w:sz="0" w:space="0" w:color="auto"/>
        <w:bottom w:val="none" w:sz="0" w:space="0" w:color="auto"/>
        <w:right w:val="none" w:sz="0" w:space="0" w:color="auto"/>
      </w:divBdr>
    </w:div>
    <w:div w:id="1925457362">
      <w:bodyDiv w:val="1"/>
      <w:marLeft w:val="0"/>
      <w:marRight w:val="0"/>
      <w:marTop w:val="0"/>
      <w:marBottom w:val="0"/>
      <w:divBdr>
        <w:top w:val="none" w:sz="0" w:space="0" w:color="auto"/>
        <w:left w:val="none" w:sz="0" w:space="0" w:color="auto"/>
        <w:bottom w:val="none" w:sz="0" w:space="0" w:color="auto"/>
        <w:right w:val="none" w:sz="0" w:space="0" w:color="auto"/>
      </w:divBdr>
    </w:div>
    <w:div w:id="1925609642">
      <w:bodyDiv w:val="1"/>
      <w:marLeft w:val="0"/>
      <w:marRight w:val="0"/>
      <w:marTop w:val="0"/>
      <w:marBottom w:val="0"/>
      <w:divBdr>
        <w:top w:val="none" w:sz="0" w:space="0" w:color="auto"/>
        <w:left w:val="none" w:sz="0" w:space="0" w:color="auto"/>
        <w:bottom w:val="none" w:sz="0" w:space="0" w:color="auto"/>
        <w:right w:val="none" w:sz="0" w:space="0" w:color="auto"/>
      </w:divBdr>
    </w:div>
    <w:div w:id="1925722319">
      <w:bodyDiv w:val="1"/>
      <w:marLeft w:val="0"/>
      <w:marRight w:val="0"/>
      <w:marTop w:val="0"/>
      <w:marBottom w:val="0"/>
      <w:divBdr>
        <w:top w:val="none" w:sz="0" w:space="0" w:color="auto"/>
        <w:left w:val="none" w:sz="0" w:space="0" w:color="auto"/>
        <w:bottom w:val="none" w:sz="0" w:space="0" w:color="auto"/>
        <w:right w:val="none" w:sz="0" w:space="0" w:color="auto"/>
      </w:divBdr>
    </w:div>
    <w:div w:id="1925871307">
      <w:bodyDiv w:val="1"/>
      <w:marLeft w:val="0"/>
      <w:marRight w:val="0"/>
      <w:marTop w:val="0"/>
      <w:marBottom w:val="0"/>
      <w:divBdr>
        <w:top w:val="none" w:sz="0" w:space="0" w:color="auto"/>
        <w:left w:val="none" w:sz="0" w:space="0" w:color="auto"/>
        <w:bottom w:val="none" w:sz="0" w:space="0" w:color="auto"/>
        <w:right w:val="none" w:sz="0" w:space="0" w:color="auto"/>
      </w:divBdr>
    </w:div>
    <w:div w:id="1925920326">
      <w:bodyDiv w:val="1"/>
      <w:marLeft w:val="0"/>
      <w:marRight w:val="0"/>
      <w:marTop w:val="0"/>
      <w:marBottom w:val="0"/>
      <w:divBdr>
        <w:top w:val="none" w:sz="0" w:space="0" w:color="auto"/>
        <w:left w:val="none" w:sz="0" w:space="0" w:color="auto"/>
        <w:bottom w:val="none" w:sz="0" w:space="0" w:color="auto"/>
        <w:right w:val="none" w:sz="0" w:space="0" w:color="auto"/>
      </w:divBdr>
    </w:div>
    <w:div w:id="1925994882">
      <w:bodyDiv w:val="1"/>
      <w:marLeft w:val="0"/>
      <w:marRight w:val="0"/>
      <w:marTop w:val="0"/>
      <w:marBottom w:val="0"/>
      <w:divBdr>
        <w:top w:val="none" w:sz="0" w:space="0" w:color="auto"/>
        <w:left w:val="none" w:sz="0" w:space="0" w:color="auto"/>
        <w:bottom w:val="none" w:sz="0" w:space="0" w:color="auto"/>
        <w:right w:val="none" w:sz="0" w:space="0" w:color="auto"/>
      </w:divBdr>
    </w:div>
    <w:div w:id="1926068905">
      <w:bodyDiv w:val="1"/>
      <w:marLeft w:val="0"/>
      <w:marRight w:val="0"/>
      <w:marTop w:val="0"/>
      <w:marBottom w:val="0"/>
      <w:divBdr>
        <w:top w:val="none" w:sz="0" w:space="0" w:color="auto"/>
        <w:left w:val="none" w:sz="0" w:space="0" w:color="auto"/>
        <w:bottom w:val="none" w:sz="0" w:space="0" w:color="auto"/>
        <w:right w:val="none" w:sz="0" w:space="0" w:color="auto"/>
      </w:divBdr>
    </w:div>
    <w:div w:id="1926257804">
      <w:bodyDiv w:val="1"/>
      <w:marLeft w:val="0"/>
      <w:marRight w:val="0"/>
      <w:marTop w:val="0"/>
      <w:marBottom w:val="0"/>
      <w:divBdr>
        <w:top w:val="none" w:sz="0" w:space="0" w:color="auto"/>
        <w:left w:val="none" w:sz="0" w:space="0" w:color="auto"/>
        <w:bottom w:val="none" w:sz="0" w:space="0" w:color="auto"/>
        <w:right w:val="none" w:sz="0" w:space="0" w:color="auto"/>
      </w:divBdr>
    </w:div>
    <w:div w:id="1926300936">
      <w:bodyDiv w:val="1"/>
      <w:marLeft w:val="0"/>
      <w:marRight w:val="0"/>
      <w:marTop w:val="0"/>
      <w:marBottom w:val="0"/>
      <w:divBdr>
        <w:top w:val="none" w:sz="0" w:space="0" w:color="auto"/>
        <w:left w:val="none" w:sz="0" w:space="0" w:color="auto"/>
        <w:bottom w:val="none" w:sz="0" w:space="0" w:color="auto"/>
        <w:right w:val="none" w:sz="0" w:space="0" w:color="auto"/>
      </w:divBdr>
    </w:div>
    <w:div w:id="1926304409">
      <w:bodyDiv w:val="1"/>
      <w:marLeft w:val="0"/>
      <w:marRight w:val="0"/>
      <w:marTop w:val="0"/>
      <w:marBottom w:val="0"/>
      <w:divBdr>
        <w:top w:val="none" w:sz="0" w:space="0" w:color="auto"/>
        <w:left w:val="none" w:sz="0" w:space="0" w:color="auto"/>
        <w:bottom w:val="none" w:sz="0" w:space="0" w:color="auto"/>
        <w:right w:val="none" w:sz="0" w:space="0" w:color="auto"/>
      </w:divBdr>
    </w:div>
    <w:div w:id="1926451840">
      <w:bodyDiv w:val="1"/>
      <w:marLeft w:val="0"/>
      <w:marRight w:val="0"/>
      <w:marTop w:val="0"/>
      <w:marBottom w:val="0"/>
      <w:divBdr>
        <w:top w:val="none" w:sz="0" w:space="0" w:color="auto"/>
        <w:left w:val="none" w:sz="0" w:space="0" w:color="auto"/>
        <w:bottom w:val="none" w:sz="0" w:space="0" w:color="auto"/>
        <w:right w:val="none" w:sz="0" w:space="0" w:color="auto"/>
      </w:divBdr>
    </w:div>
    <w:div w:id="1926723277">
      <w:bodyDiv w:val="1"/>
      <w:marLeft w:val="0"/>
      <w:marRight w:val="0"/>
      <w:marTop w:val="0"/>
      <w:marBottom w:val="0"/>
      <w:divBdr>
        <w:top w:val="none" w:sz="0" w:space="0" w:color="auto"/>
        <w:left w:val="none" w:sz="0" w:space="0" w:color="auto"/>
        <w:bottom w:val="none" w:sz="0" w:space="0" w:color="auto"/>
        <w:right w:val="none" w:sz="0" w:space="0" w:color="auto"/>
      </w:divBdr>
    </w:div>
    <w:div w:id="1926836908">
      <w:bodyDiv w:val="1"/>
      <w:marLeft w:val="0"/>
      <w:marRight w:val="0"/>
      <w:marTop w:val="0"/>
      <w:marBottom w:val="0"/>
      <w:divBdr>
        <w:top w:val="none" w:sz="0" w:space="0" w:color="auto"/>
        <w:left w:val="none" w:sz="0" w:space="0" w:color="auto"/>
        <w:bottom w:val="none" w:sz="0" w:space="0" w:color="auto"/>
        <w:right w:val="none" w:sz="0" w:space="0" w:color="auto"/>
      </w:divBdr>
    </w:div>
    <w:div w:id="1926841539">
      <w:bodyDiv w:val="1"/>
      <w:marLeft w:val="0"/>
      <w:marRight w:val="0"/>
      <w:marTop w:val="0"/>
      <w:marBottom w:val="0"/>
      <w:divBdr>
        <w:top w:val="none" w:sz="0" w:space="0" w:color="auto"/>
        <w:left w:val="none" w:sz="0" w:space="0" w:color="auto"/>
        <w:bottom w:val="none" w:sz="0" w:space="0" w:color="auto"/>
        <w:right w:val="none" w:sz="0" w:space="0" w:color="auto"/>
      </w:divBdr>
    </w:div>
    <w:div w:id="1927180044">
      <w:bodyDiv w:val="1"/>
      <w:marLeft w:val="0"/>
      <w:marRight w:val="0"/>
      <w:marTop w:val="0"/>
      <w:marBottom w:val="0"/>
      <w:divBdr>
        <w:top w:val="none" w:sz="0" w:space="0" w:color="auto"/>
        <w:left w:val="none" w:sz="0" w:space="0" w:color="auto"/>
        <w:bottom w:val="none" w:sz="0" w:space="0" w:color="auto"/>
        <w:right w:val="none" w:sz="0" w:space="0" w:color="auto"/>
      </w:divBdr>
    </w:div>
    <w:div w:id="1927222872">
      <w:bodyDiv w:val="1"/>
      <w:marLeft w:val="0"/>
      <w:marRight w:val="0"/>
      <w:marTop w:val="0"/>
      <w:marBottom w:val="0"/>
      <w:divBdr>
        <w:top w:val="none" w:sz="0" w:space="0" w:color="auto"/>
        <w:left w:val="none" w:sz="0" w:space="0" w:color="auto"/>
        <w:bottom w:val="none" w:sz="0" w:space="0" w:color="auto"/>
        <w:right w:val="none" w:sz="0" w:space="0" w:color="auto"/>
      </w:divBdr>
    </w:div>
    <w:div w:id="1927303161">
      <w:bodyDiv w:val="1"/>
      <w:marLeft w:val="0"/>
      <w:marRight w:val="0"/>
      <w:marTop w:val="0"/>
      <w:marBottom w:val="0"/>
      <w:divBdr>
        <w:top w:val="none" w:sz="0" w:space="0" w:color="auto"/>
        <w:left w:val="none" w:sz="0" w:space="0" w:color="auto"/>
        <w:bottom w:val="none" w:sz="0" w:space="0" w:color="auto"/>
        <w:right w:val="none" w:sz="0" w:space="0" w:color="auto"/>
      </w:divBdr>
    </w:div>
    <w:div w:id="1927375403">
      <w:bodyDiv w:val="1"/>
      <w:marLeft w:val="0"/>
      <w:marRight w:val="0"/>
      <w:marTop w:val="0"/>
      <w:marBottom w:val="0"/>
      <w:divBdr>
        <w:top w:val="none" w:sz="0" w:space="0" w:color="auto"/>
        <w:left w:val="none" w:sz="0" w:space="0" w:color="auto"/>
        <w:bottom w:val="none" w:sz="0" w:space="0" w:color="auto"/>
        <w:right w:val="none" w:sz="0" w:space="0" w:color="auto"/>
      </w:divBdr>
    </w:div>
    <w:div w:id="1927497250">
      <w:bodyDiv w:val="1"/>
      <w:marLeft w:val="0"/>
      <w:marRight w:val="0"/>
      <w:marTop w:val="0"/>
      <w:marBottom w:val="0"/>
      <w:divBdr>
        <w:top w:val="none" w:sz="0" w:space="0" w:color="auto"/>
        <w:left w:val="none" w:sz="0" w:space="0" w:color="auto"/>
        <w:bottom w:val="none" w:sz="0" w:space="0" w:color="auto"/>
        <w:right w:val="none" w:sz="0" w:space="0" w:color="auto"/>
      </w:divBdr>
    </w:div>
    <w:div w:id="1927572152">
      <w:bodyDiv w:val="1"/>
      <w:marLeft w:val="0"/>
      <w:marRight w:val="0"/>
      <w:marTop w:val="0"/>
      <w:marBottom w:val="0"/>
      <w:divBdr>
        <w:top w:val="none" w:sz="0" w:space="0" w:color="auto"/>
        <w:left w:val="none" w:sz="0" w:space="0" w:color="auto"/>
        <w:bottom w:val="none" w:sz="0" w:space="0" w:color="auto"/>
        <w:right w:val="none" w:sz="0" w:space="0" w:color="auto"/>
      </w:divBdr>
    </w:div>
    <w:div w:id="1927886735">
      <w:bodyDiv w:val="1"/>
      <w:marLeft w:val="0"/>
      <w:marRight w:val="0"/>
      <w:marTop w:val="0"/>
      <w:marBottom w:val="0"/>
      <w:divBdr>
        <w:top w:val="none" w:sz="0" w:space="0" w:color="auto"/>
        <w:left w:val="none" w:sz="0" w:space="0" w:color="auto"/>
        <w:bottom w:val="none" w:sz="0" w:space="0" w:color="auto"/>
        <w:right w:val="none" w:sz="0" w:space="0" w:color="auto"/>
      </w:divBdr>
    </w:div>
    <w:div w:id="1928035493">
      <w:bodyDiv w:val="1"/>
      <w:marLeft w:val="0"/>
      <w:marRight w:val="0"/>
      <w:marTop w:val="0"/>
      <w:marBottom w:val="0"/>
      <w:divBdr>
        <w:top w:val="none" w:sz="0" w:space="0" w:color="auto"/>
        <w:left w:val="none" w:sz="0" w:space="0" w:color="auto"/>
        <w:bottom w:val="none" w:sz="0" w:space="0" w:color="auto"/>
        <w:right w:val="none" w:sz="0" w:space="0" w:color="auto"/>
      </w:divBdr>
    </w:div>
    <w:div w:id="1928537822">
      <w:bodyDiv w:val="1"/>
      <w:marLeft w:val="0"/>
      <w:marRight w:val="0"/>
      <w:marTop w:val="0"/>
      <w:marBottom w:val="0"/>
      <w:divBdr>
        <w:top w:val="none" w:sz="0" w:space="0" w:color="auto"/>
        <w:left w:val="none" w:sz="0" w:space="0" w:color="auto"/>
        <w:bottom w:val="none" w:sz="0" w:space="0" w:color="auto"/>
        <w:right w:val="none" w:sz="0" w:space="0" w:color="auto"/>
      </w:divBdr>
    </w:div>
    <w:div w:id="1928807921">
      <w:bodyDiv w:val="1"/>
      <w:marLeft w:val="0"/>
      <w:marRight w:val="0"/>
      <w:marTop w:val="0"/>
      <w:marBottom w:val="0"/>
      <w:divBdr>
        <w:top w:val="none" w:sz="0" w:space="0" w:color="auto"/>
        <w:left w:val="none" w:sz="0" w:space="0" w:color="auto"/>
        <w:bottom w:val="none" w:sz="0" w:space="0" w:color="auto"/>
        <w:right w:val="none" w:sz="0" w:space="0" w:color="auto"/>
      </w:divBdr>
    </w:div>
    <w:div w:id="1928996784">
      <w:bodyDiv w:val="1"/>
      <w:marLeft w:val="0"/>
      <w:marRight w:val="0"/>
      <w:marTop w:val="0"/>
      <w:marBottom w:val="0"/>
      <w:divBdr>
        <w:top w:val="none" w:sz="0" w:space="0" w:color="auto"/>
        <w:left w:val="none" w:sz="0" w:space="0" w:color="auto"/>
        <w:bottom w:val="none" w:sz="0" w:space="0" w:color="auto"/>
        <w:right w:val="none" w:sz="0" w:space="0" w:color="auto"/>
      </w:divBdr>
    </w:div>
    <w:div w:id="1929078154">
      <w:bodyDiv w:val="1"/>
      <w:marLeft w:val="0"/>
      <w:marRight w:val="0"/>
      <w:marTop w:val="0"/>
      <w:marBottom w:val="0"/>
      <w:divBdr>
        <w:top w:val="none" w:sz="0" w:space="0" w:color="auto"/>
        <w:left w:val="none" w:sz="0" w:space="0" w:color="auto"/>
        <w:bottom w:val="none" w:sz="0" w:space="0" w:color="auto"/>
        <w:right w:val="none" w:sz="0" w:space="0" w:color="auto"/>
      </w:divBdr>
    </w:div>
    <w:div w:id="1929193119">
      <w:bodyDiv w:val="1"/>
      <w:marLeft w:val="0"/>
      <w:marRight w:val="0"/>
      <w:marTop w:val="0"/>
      <w:marBottom w:val="0"/>
      <w:divBdr>
        <w:top w:val="none" w:sz="0" w:space="0" w:color="auto"/>
        <w:left w:val="none" w:sz="0" w:space="0" w:color="auto"/>
        <w:bottom w:val="none" w:sz="0" w:space="0" w:color="auto"/>
        <w:right w:val="none" w:sz="0" w:space="0" w:color="auto"/>
      </w:divBdr>
    </w:div>
    <w:div w:id="1929382284">
      <w:bodyDiv w:val="1"/>
      <w:marLeft w:val="0"/>
      <w:marRight w:val="0"/>
      <w:marTop w:val="0"/>
      <w:marBottom w:val="0"/>
      <w:divBdr>
        <w:top w:val="none" w:sz="0" w:space="0" w:color="auto"/>
        <w:left w:val="none" w:sz="0" w:space="0" w:color="auto"/>
        <w:bottom w:val="none" w:sz="0" w:space="0" w:color="auto"/>
        <w:right w:val="none" w:sz="0" w:space="0" w:color="auto"/>
      </w:divBdr>
    </w:div>
    <w:div w:id="1929390695">
      <w:bodyDiv w:val="1"/>
      <w:marLeft w:val="0"/>
      <w:marRight w:val="0"/>
      <w:marTop w:val="0"/>
      <w:marBottom w:val="0"/>
      <w:divBdr>
        <w:top w:val="none" w:sz="0" w:space="0" w:color="auto"/>
        <w:left w:val="none" w:sz="0" w:space="0" w:color="auto"/>
        <w:bottom w:val="none" w:sz="0" w:space="0" w:color="auto"/>
        <w:right w:val="none" w:sz="0" w:space="0" w:color="auto"/>
      </w:divBdr>
    </w:div>
    <w:div w:id="1929465837">
      <w:bodyDiv w:val="1"/>
      <w:marLeft w:val="0"/>
      <w:marRight w:val="0"/>
      <w:marTop w:val="0"/>
      <w:marBottom w:val="0"/>
      <w:divBdr>
        <w:top w:val="none" w:sz="0" w:space="0" w:color="auto"/>
        <w:left w:val="none" w:sz="0" w:space="0" w:color="auto"/>
        <w:bottom w:val="none" w:sz="0" w:space="0" w:color="auto"/>
        <w:right w:val="none" w:sz="0" w:space="0" w:color="auto"/>
      </w:divBdr>
    </w:div>
    <w:div w:id="1929580673">
      <w:bodyDiv w:val="1"/>
      <w:marLeft w:val="0"/>
      <w:marRight w:val="0"/>
      <w:marTop w:val="0"/>
      <w:marBottom w:val="0"/>
      <w:divBdr>
        <w:top w:val="none" w:sz="0" w:space="0" w:color="auto"/>
        <w:left w:val="none" w:sz="0" w:space="0" w:color="auto"/>
        <w:bottom w:val="none" w:sz="0" w:space="0" w:color="auto"/>
        <w:right w:val="none" w:sz="0" w:space="0" w:color="auto"/>
      </w:divBdr>
    </w:div>
    <w:div w:id="1929657216">
      <w:bodyDiv w:val="1"/>
      <w:marLeft w:val="0"/>
      <w:marRight w:val="0"/>
      <w:marTop w:val="0"/>
      <w:marBottom w:val="0"/>
      <w:divBdr>
        <w:top w:val="none" w:sz="0" w:space="0" w:color="auto"/>
        <w:left w:val="none" w:sz="0" w:space="0" w:color="auto"/>
        <w:bottom w:val="none" w:sz="0" w:space="0" w:color="auto"/>
        <w:right w:val="none" w:sz="0" w:space="0" w:color="auto"/>
      </w:divBdr>
    </w:div>
    <w:div w:id="1929803486">
      <w:bodyDiv w:val="1"/>
      <w:marLeft w:val="0"/>
      <w:marRight w:val="0"/>
      <w:marTop w:val="0"/>
      <w:marBottom w:val="0"/>
      <w:divBdr>
        <w:top w:val="none" w:sz="0" w:space="0" w:color="auto"/>
        <w:left w:val="none" w:sz="0" w:space="0" w:color="auto"/>
        <w:bottom w:val="none" w:sz="0" w:space="0" w:color="auto"/>
        <w:right w:val="none" w:sz="0" w:space="0" w:color="auto"/>
      </w:divBdr>
    </w:div>
    <w:div w:id="1929844399">
      <w:bodyDiv w:val="1"/>
      <w:marLeft w:val="0"/>
      <w:marRight w:val="0"/>
      <w:marTop w:val="0"/>
      <w:marBottom w:val="0"/>
      <w:divBdr>
        <w:top w:val="none" w:sz="0" w:space="0" w:color="auto"/>
        <w:left w:val="none" w:sz="0" w:space="0" w:color="auto"/>
        <w:bottom w:val="none" w:sz="0" w:space="0" w:color="auto"/>
        <w:right w:val="none" w:sz="0" w:space="0" w:color="auto"/>
      </w:divBdr>
    </w:div>
    <w:div w:id="1930038408">
      <w:bodyDiv w:val="1"/>
      <w:marLeft w:val="0"/>
      <w:marRight w:val="0"/>
      <w:marTop w:val="0"/>
      <w:marBottom w:val="0"/>
      <w:divBdr>
        <w:top w:val="none" w:sz="0" w:space="0" w:color="auto"/>
        <w:left w:val="none" w:sz="0" w:space="0" w:color="auto"/>
        <w:bottom w:val="none" w:sz="0" w:space="0" w:color="auto"/>
        <w:right w:val="none" w:sz="0" w:space="0" w:color="auto"/>
      </w:divBdr>
    </w:div>
    <w:div w:id="1930263071">
      <w:bodyDiv w:val="1"/>
      <w:marLeft w:val="0"/>
      <w:marRight w:val="0"/>
      <w:marTop w:val="0"/>
      <w:marBottom w:val="0"/>
      <w:divBdr>
        <w:top w:val="none" w:sz="0" w:space="0" w:color="auto"/>
        <w:left w:val="none" w:sz="0" w:space="0" w:color="auto"/>
        <w:bottom w:val="none" w:sz="0" w:space="0" w:color="auto"/>
        <w:right w:val="none" w:sz="0" w:space="0" w:color="auto"/>
      </w:divBdr>
    </w:div>
    <w:div w:id="1930305683">
      <w:bodyDiv w:val="1"/>
      <w:marLeft w:val="0"/>
      <w:marRight w:val="0"/>
      <w:marTop w:val="0"/>
      <w:marBottom w:val="0"/>
      <w:divBdr>
        <w:top w:val="none" w:sz="0" w:space="0" w:color="auto"/>
        <w:left w:val="none" w:sz="0" w:space="0" w:color="auto"/>
        <w:bottom w:val="none" w:sz="0" w:space="0" w:color="auto"/>
        <w:right w:val="none" w:sz="0" w:space="0" w:color="auto"/>
      </w:divBdr>
    </w:div>
    <w:div w:id="1930381041">
      <w:bodyDiv w:val="1"/>
      <w:marLeft w:val="0"/>
      <w:marRight w:val="0"/>
      <w:marTop w:val="0"/>
      <w:marBottom w:val="0"/>
      <w:divBdr>
        <w:top w:val="none" w:sz="0" w:space="0" w:color="auto"/>
        <w:left w:val="none" w:sz="0" w:space="0" w:color="auto"/>
        <w:bottom w:val="none" w:sz="0" w:space="0" w:color="auto"/>
        <w:right w:val="none" w:sz="0" w:space="0" w:color="auto"/>
      </w:divBdr>
    </w:div>
    <w:div w:id="1930381714">
      <w:bodyDiv w:val="1"/>
      <w:marLeft w:val="0"/>
      <w:marRight w:val="0"/>
      <w:marTop w:val="0"/>
      <w:marBottom w:val="0"/>
      <w:divBdr>
        <w:top w:val="none" w:sz="0" w:space="0" w:color="auto"/>
        <w:left w:val="none" w:sz="0" w:space="0" w:color="auto"/>
        <w:bottom w:val="none" w:sz="0" w:space="0" w:color="auto"/>
        <w:right w:val="none" w:sz="0" w:space="0" w:color="auto"/>
      </w:divBdr>
    </w:div>
    <w:div w:id="1930429258">
      <w:bodyDiv w:val="1"/>
      <w:marLeft w:val="0"/>
      <w:marRight w:val="0"/>
      <w:marTop w:val="0"/>
      <w:marBottom w:val="0"/>
      <w:divBdr>
        <w:top w:val="none" w:sz="0" w:space="0" w:color="auto"/>
        <w:left w:val="none" w:sz="0" w:space="0" w:color="auto"/>
        <w:bottom w:val="none" w:sz="0" w:space="0" w:color="auto"/>
        <w:right w:val="none" w:sz="0" w:space="0" w:color="auto"/>
      </w:divBdr>
    </w:div>
    <w:div w:id="1930625667">
      <w:bodyDiv w:val="1"/>
      <w:marLeft w:val="0"/>
      <w:marRight w:val="0"/>
      <w:marTop w:val="0"/>
      <w:marBottom w:val="0"/>
      <w:divBdr>
        <w:top w:val="none" w:sz="0" w:space="0" w:color="auto"/>
        <w:left w:val="none" w:sz="0" w:space="0" w:color="auto"/>
        <w:bottom w:val="none" w:sz="0" w:space="0" w:color="auto"/>
        <w:right w:val="none" w:sz="0" w:space="0" w:color="auto"/>
      </w:divBdr>
    </w:div>
    <w:div w:id="1930767142">
      <w:bodyDiv w:val="1"/>
      <w:marLeft w:val="0"/>
      <w:marRight w:val="0"/>
      <w:marTop w:val="0"/>
      <w:marBottom w:val="0"/>
      <w:divBdr>
        <w:top w:val="none" w:sz="0" w:space="0" w:color="auto"/>
        <w:left w:val="none" w:sz="0" w:space="0" w:color="auto"/>
        <w:bottom w:val="none" w:sz="0" w:space="0" w:color="auto"/>
        <w:right w:val="none" w:sz="0" w:space="0" w:color="auto"/>
      </w:divBdr>
    </w:div>
    <w:div w:id="1930772409">
      <w:bodyDiv w:val="1"/>
      <w:marLeft w:val="0"/>
      <w:marRight w:val="0"/>
      <w:marTop w:val="0"/>
      <w:marBottom w:val="0"/>
      <w:divBdr>
        <w:top w:val="none" w:sz="0" w:space="0" w:color="auto"/>
        <w:left w:val="none" w:sz="0" w:space="0" w:color="auto"/>
        <w:bottom w:val="none" w:sz="0" w:space="0" w:color="auto"/>
        <w:right w:val="none" w:sz="0" w:space="0" w:color="auto"/>
      </w:divBdr>
    </w:div>
    <w:div w:id="1931087446">
      <w:bodyDiv w:val="1"/>
      <w:marLeft w:val="0"/>
      <w:marRight w:val="0"/>
      <w:marTop w:val="0"/>
      <w:marBottom w:val="0"/>
      <w:divBdr>
        <w:top w:val="none" w:sz="0" w:space="0" w:color="auto"/>
        <w:left w:val="none" w:sz="0" w:space="0" w:color="auto"/>
        <w:bottom w:val="none" w:sz="0" w:space="0" w:color="auto"/>
        <w:right w:val="none" w:sz="0" w:space="0" w:color="auto"/>
      </w:divBdr>
    </w:div>
    <w:div w:id="1931154909">
      <w:bodyDiv w:val="1"/>
      <w:marLeft w:val="0"/>
      <w:marRight w:val="0"/>
      <w:marTop w:val="0"/>
      <w:marBottom w:val="0"/>
      <w:divBdr>
        <w:top w:val="none" w:sz="0" w:space="0" w:color="auto"/>
        <w:left w:val="none" w:sz="0" w:space="0" w:color="auto"/>
        <w:bottom w:val="none" w:sz="0" w:space="0" w:color="auto"/>
        <w:right w:val="none" w:sz="0" w:space="0" w:color="auto"/>
      </w:divBdr>
    </w:div>
    <w:div w:id="1931162613">
      <w:bodyDiv w:val="1"/>
      <w:marLeft w:val="0"/>
      <w:marRight w:val="0"/>
      <w:marTop w:val="0"/>
      <w:marBottom w:val="0"/>
      <w:divBdr>
        <w:top w:val="none" w:sz="0" w:space="0" w:color="auto"/>
        <w:left w:val="none" w:sz="0" w:space="0" w:color="auto"/>
        <w:bottom w:val="none" w:sz="0" w:space="0" w:color="auto"/>
        <w:right w:val="none" w:sz="0" w:space="0" w:color="auto"/>
      </w:divBdr>
    </w:div>
    <w:div w:id="1931306606">
      <w:bodyDiv w:val="1"/>
      <w:marLeft w:val="0"/>
      <w:marRight w:val="0"/>
      <w:marTop w:val="0"/>
      <w:marBottom w:val="0"/>
      <w:divBdr>
        <w:top w:val="none" w:sz="0" w:space="0" w:color="auto"/>
        <w:left w:val="none" w:sz="0" w:space="0" w:color="auto"/>
        <w:bottom w:val="none" w:sz="0" w:space="0" w:color="auto"/>
        <w:right w:val="none" w:sz="0" w:space="0" w:color="auto"/>
      </w:divBdr>
    </w:div>
    <w:div w:id="1931308826">
      <w:bodyDiv w:val="1"/>
      <w:marLeft w:val="0"/>
      <w:marRight w:val="0"/>
      <w:marTop w:val="0"/>
      <w:marBottom w:val="0"/>
      <w:divBdr>
        <w:top w:val="none" w:sz="0" w:space="0" w:color="auto"/>
        <w:left w:val="none" w:sz="0" w:space="0" w:color="auto"/>
        <w:bottom w:val="none" w:sz="0" w:space="0" w:color="auto"/>
        <w:right w:val="none" w:sz="0" w:space="0" w:color="auto"/>
      </w:divBdr>
    </w:div>
    <w:div w:id="1931546502">
      <w:bodyDiv w:val="1"/>
      <w:marLeft w:val="0"/>
      <w:marRight w:val="0"/>
      <w:marTop w:val="0"/>
      <w:marBottom w:val="0"/>
      <w:divBdr>
        <w:top w:val="none" w:sz="0" w:space="0" w:color="auto"/>
        <w:left w:val="none" w:sz="0" w:space="0" w:color="auto"/>
        <w:bottom w:val="none" w:sz="0" w:space="0" w:color="auto"/>
        <w:right w:val="none" w:sz="0" w:space="0" w:color="auto"/>
      </w:divBdr>
    </w:div>
    <w:div w:id="1931622116">
      <w:bodyDiv w:val="1"/>
      <w:marLeft w:val="0"/>
      <w:marRight w:val="0"/>
      <w:marTop w:val="0"/>
      <w:marBottom w:val="0"/>
      <w:divBdr>
        <w:top w:val="none" w:sz="0" w:space="0" w:color="auto"/>
        <w:left w:val="none" w:sz="0" w:space="0" w:color="auto"/>
        <w:bottom w:val="none" w:sz="0" w:space="0" w:color="auto"/>
        <w:right w:val="none" w:sz="0" w:space="0" w:color="auto"/>
      </w:divBdr>
    </w:div>
    <w:div w:id="1931811315">
      <w:bodyDiv w:val="1"/>
      <w:marLeft w:val="0"/>
      <w:marRight w:val="0"/>
      <w:marTop w:val="0"/>
      <w:marBottom w:val="0"/>
      <w:divBdr>
        <w:top w:val="none" w:sz="0" w:space="0" w:color="auto"/>
        <w:left w:val="none" w:sz="0" w:space="0" w:color="auto"/>
        <w:bottom w:val="none" w:sz="0" w:space="0" w:color="auto"/>
        <w:right w:val="none" w:sz="0" w:space="0" w:color="auto"/>
      </w:divBdr>
    </w:div>
    <w:div w:id="1931814115">
      <w:bodyDiv w:val="1"/>
      <w:marLeft w:val="0"/>
      <w:marRight w:val="0"/>
      <w:marTop w:val="0"/>
      <w:marBottom w:val="0"/>
      <w:divBdr>
        <w:top w:val="none" w:sz="0" w:space="0" w:color="auto"/>
        <w:left w:val="none" w:sz="0" w:space="0" w:color="auto"/>
        <w:bottom w:val="none" w:sz="0" w:space="0" w:color="auto"/>
        <w:right w:val="none" w:sz="0" w:space="0" w:color="auto"/>
      </w:divBdr>
    </w:div>
    <w:div w:id="1932006462">
      <w:bodyDiv w:val="1"/>
      <w:marLeft w:val="0"/>
      <w:marRight w:val="0"/>
      <w:marTop w:val="0"/>
      <w:marBottom w:val="0"/>
      <w:divBdr>
        <w:top w:val="none" w:sz="0" w:space="0" w:color="auto"/>
        <w:left w:val="none" w:sz="0" w:space="0" w:color="auto"/>
        <w:bottom w:val="none" w:sz="0" w:space="0" w:color="auto"/>
        <w:right w:val="none" w:sz="0" w:space="0" w:color="auto"/>
      </w:divBdr>
    </w:div>
    <w:div w:id="1932198253">
      <w:bodyDiv w:val="1"/>
      <w:marLeft w:val="0"/>
      <w:marRight w:val="0"/>
      <w:marTop w:val="0"/>
      <w:marBottom w:val="0"/>
      <w:divBdr>
        <w:top w:val="none" w:sz="0" w:space="0" w:color="auto"/>
        <w:left w:val="none" w:sz="0" w:space="0" w:color="auto"/>
        <w:bottom w:val="none" w:sz="0" w:space="0" w:color="auto"/>
        <w:right w:val="none" w:sz="0" w:space="0" w:color="auto"/>
      </w:divBdr>
    </w:div>
    <w:div w:id="1932199061">
      <w:bodyDiv w:val="1"/>
      <w:marLeft w:val="0"/>
      <w:marRight w:val="0"/>
      <w:marTop w:val="0"/>
      <w:marBottom w:val="0"/>
      <w:divBdr>
        <w:top w:val="none" w:sz="0" w:space="0" w:color="auto"/>
        <w:left w:val="none" w:sz="0" w:space="0" w:color="auto"/>
        <w:bottom w:val="none" w:sz="0" w:space="0" w:color="auto"/>
        <w:right w:val="none" w:sz="0" w:space="0" w:color="auto"/>
      </w:divBdr>
    </w:div>
    <w:div w:id="1932275321">
      <w:bodyDiv w:val="1"/>
      <w:marLeft w:val="0"/>
      <w:marRight w:val="0"/>
      <w:marTop w:val="0"/>
      <w:marBottom w:val="0"/>
      <w:divBdr>
        <w:top w:val="none" w:sz="0" w:space="0" w:color="auto"/>
        <w:left w:val="none" w:sz="0" w:space="0" w:color="auto"/>
        <w:bottom w:val="none" w:sz="0" w:space="0" w:color="auto"/>
        <w:right w:val="none" w:sz="0" w:space="0" w:color="auto"/>
      </w:divBdr>
    </w:div>
    <w:div w:id="1932424760">
      <w:bodyDiv w:val="1"/>
      <w:marLeft w:val="0"/>
      <w:marRight w:val="0"/>
      <w:marTop w:val="0"/>
      <w:marBottom w:val="0"/>
      <w:divBdr>
        <w:top w:val="none" w:sz="0" w:space="0" w:color="auto"/>
        <w:left w:val="none" w:sz="0" w:space="0" w:color="auto"/>
        <w:bottom w:val="none" w:sz="0" w:space="0" w:color="auto"/>
        <w:right w:val="none" w:sz="0" w:space="0" w:color="auto"/>
      </w:divBdr>
    </w:div>
    <w:div w:id="1932547356">
      <w:bodyDiv w:val="1"/>
      <w:marLeft w:val="0"/>
      <w:marRight w:val="0"/>
      <w:marTop w:val="0"/>
      <w:marBottom w:val="0"/>
      <w:divBdr>
        <w:top w:val="none" w:sz="0" w:space="0" w:color="auto"/>
        <w:left w:val="none" w:sz="0" w:space="0" w:color="auto"/>
        <w:bottom w:val="none" w:sz="0" w:space="0" w:color="auto"/>
        <w:right w:val="none" w:sz="0" w:space="0" w:color="auto"/>
      </w:divBdr>
    </w:div>
    <w:div w:id="1932661907">
      <w:bodyDiv w:val="1"/>
      <w:marLeft w:val="0"/>
      <w:marRight w:val="0"/>
      <w:marTop w:val="0"/>
      <w:marBottom w:val="0"/>
      <w:divBdr>
        <w:top w:val="none" w:sz="0" w:space="0" w:color="auto"/>
        <w:left w:val="none" w:sz="0" w:space="0" w:color="auto"/>
        <w:bottom w:val="none" w:sz="0" w:space="0" w:color="auto"/>
        <w:right w:val="none" w:sz="0" w:space="0" w:color="auto"/>
      </w:divBdr>
    </w:div>
    <w:div w:id="1933007801">
      <w:bodyDiv w:val="1"/>
      <w:marLeft w:val="0"/>
      <w:marRight w:val="0"/>
      <w:marTop w:val="0"/>
      <w:marBottom w:val="0"/>
      <w:divBdr>
        <w:top w:val="none" w:sz="0" w:space="0" w:color="auto"/>
        <w:left w:val="none" w:sz="0" w:space="0" w:color="auto"/>
        <w:bottom w:val="none" w:sz="0" w:space="0" w:color="auto"/>
        <w:right w:val="none" w:sz="0" w:space="0" w:color="auto"/>
      </w:divBdr>
    </w:div>
    <w:div w:id="1933008303">
      <w:bodyDiv w:val="1"/>
      <w:marLeft w:val="0"/>
      <w:marRight w:val="0"/>
      <w:marTop w:val="0"/>
      <w:marBottom w:val="0"/>
      <w:divBdr>
        <w:top w:val="none" w:sz="0" w:space="0" w:color="auto"/>
        <w:left w:val="none" w:sz="0" w:space="0" w:color="auto"/>
        <w:bottom w:val="none" w:sz="0" w:space="0" w:color="auto"/>
        <w:right w:val="none" w:sz="0" w:space="0" w:color="auto"/>
      </w:divBdr>
    </w:div>
    <w:div w:id="1933082344">
      <w:bodyDiv w:val="1"/>
      <w:marLeft w:val="0"/>
      <w:marRight w:val="0"/>
      <w:marTop w:val="0"/>
      <w:marBottom w:val="0"/>
      <w:divBdr>
        <w:top w:val="none" w:sz="0" w:space="0" w:color="auto"/>
        <w:left w:val="none" w:sz="0" w:space="0" w:color="auto"/>
        <w:bottom w:val="none" w:sz="0" w:space="0" w:color="auto"/>
        <w:right w:val="none" w:sz="0" w:space="0" w:color="auto"/>
      </w:divBdr>
    </w:div>
    <w:div w:id="1933275502">
      <w:bodyDiv w:val="1"/>
      <w:marLeft w:val="0"/>
      <w:marRight w:val="0"/>
      <w:marTop w:val="0"/>
      <w:marBottom w:val="0"/>
      <w:divBdr>
        <w:top w:val="none" w:sz="0" w:space="0" w:color="auto"/>
        <w:left w:val="none" w:sz="0" w:space="0" w:color="auto"/>
        <w:bottom w:val="none" w:sz="0" w:space="0" w:color="auto"/>
        <w:right w:val="none" w:sz="0" w:space="0" w:color="auto"/>
      </w:divBdr>
    </w:div>
    <w:div w:id="1933316032">
      <w:bodyDiv w:val="1"/>
      <w:marLeft w:val="0"/>
      <w:marRight w:val="0"/>
      <w:marTop w:val="0"/>
      <w:marBottom w:val="0"/>
      <w:divBdr>
        <w:top w:val="none" w:sz="0" w:space="0" w:color="auto"/>
        <w:left w:val="none" w:sz="0" w:space="0" w:color="auto"/>
        <w:bottom w:val="none" w:sz="0" w:space="0" w:color="auto"/>
        <w:right w:val="none" w:sz="0" w:space="0" w:color="auto"/>
      </w:divBdr>
    </w:div>
    <w:div w:id="1933470423">
      <w:bodyDiv w:val="1"/>
      <w:marLeft w:val="0"/>
      <w:marRight w:val="0"/>
      <w:marTop w:val="0"/>
      <w:marBottom w:val="0"/>
      <w:divBdr>
        <w:top w:val="none" w:sz="0" w:space="0" w:color="auto"/>
        <w:left w:val="none" w:sz="0" w:space="0" w:color="auto"/>
        <w:bottom w:val="none" w:sz="0" w:space="0" w:color="auto"/>
        <w:right w:val="none" w:sz="0" w:space="0" w:color="auto"/>
      </w:divBdr>
    </w:div>
    <w:div w:id="1933540360">
      <w:bodyDiv w:val="1"/>
      <w:marLeft w:val="0"/>
      <w:marRight w:val="0"/>
      <w:marTop w:val="0"/>
      <w:marBottom w:val="0"/>
      <w:divBdr>
        <w:top w:val="none" w:sz="0" w:space="0" w:color="auto"/>
        <w:left w:val="none" w:sz="0" w:space="0" w:color="auto"/>
        <w:bottom w:val="none" w:sz="0" w:space="0" w:color="auto"/>
        <w:right w:val="none" w:sz="0" w:space="0" w:color="auto"/>
      </w:divBdr>
    </w:div>
    <w:div w:id="1934045872">
      <w:bodyDiv w:val="1"/>
      <w:marLeft w:val="0"/>
      <w:marRight w:val="0"/>
      <w:marTop w:val="0"/>
      <w:marBottom w:val="0"/>
      <w:divBdr>
        <w:top w:val="none" w:sz="0" w:space="0" w:color="auto"/>
        <w:left w:val="none" w:sz="0" w:space="0" w:color="auto"/>
        <w:bottom w:val="none" w:sz="0" w:space="0" w:color="auto"/>
        <w:right w:val="none" w:sz="0" w:space="0" w:color="auto"/>
      </w:divBdr>
    </w:div>
    <w:div w:id="1934048658">
      <w:bodyDiv w:val="1"/>
      <w:marLeft w:val="0"/>
      <w:marRight w:val="0"/>
      <w:marTop w:val="0"/>
      <w:marBottom w:val="0"/>
      <w:divBdr>
        <w:top w:val="none" w:sz="0" w:space="0" w:color="auto"/>
        <w:left w:val="none" w:sz="0" w:space="0" w:color="auto"/>
        <w:bottom w:val="none" w:sz="0" w:space="0" w:color="auto"/>
        <w:right w:val="none" w:sz="0" w:space="0" w:color="auto"/>
      </w:divBdr>
    </w:div>
    <w:div w:id="1934320436">
      <w:bodyDiv w:val="1"/>
      <w:marLeft w:val="0"/>
      <w:marRight w:val="0"/>
      <w:marTop w:val="0"/>
      <w:marBottom w:val="0"/>
      <w:divBdr>
        <w:top w:val="none" w:sz="0" w:space="0" w:color="auto"/>
        <w:left w:val="none" w:sz="0" w:space="0" w:color="auto"/>
        <w:bottom w:val="none" w:sz="0" w:space="0" w:color="auto"/>
        <w:right w:val="none" w:sz="0" w:space="0" w:color="auto"/>
      </w:divBdr>
    </w:div>
    <w:div w:id="1934505783">
      <w:bodyDiv w:val="1"/>
      <w:marLeft w:val="0"/>
      <w:marRight w:val="0"/>
      <w:marTop w:val="0"/>
      <w:marBottom w:val="0"/>
      <w:divBdr>
        <w:top w:val="none" w:sz="0" w:space="0" w:color="auto"/>
        <w:left w:val="none" w:sz="0" w:space="0" w:color="auto"/>
        <w:bottom w:val="none" w:sz="0" w:space="0" w:color="auto"/>
        <w:right w:val="none" w:sz="0" w:space="0" w:color="auto"/>
      </w:divBdr>
    </w:div>
    <w:div w:id="1934781040">
      <w:bodyDiv w:val="1"/>
      <w:marLeft w:val="0"/>
      <w:marRight w:val="0"/>
      <w:marTop w:val="0"/>
      <w:marBottom w:val="0"/>
      <w:divBdr>
        <w:top w:val="none" w:sz="0" w:space="0" w:color="auto"/>
        <w:left w:val="none" w:sz="0" w:space="0" w:color="auto"/>
        <w:bottom w:val="none" w:sz="0" w:space="0" w:color="auto"/>
        <w:right w:val="none" w:sz="0" w:space="0" w:color="auto"/>
      </w:divBdr>
    </w:div>
    <w:div w:id="1934899623">
      <w:bodyDiv w:val="1"/>
      <w:marLeft w:val="0"/>
      <w:marRight w:val="0"/>
      <w:marTop w:val="0"/>
      <w:marBottom w:val="0"/>
      <w:divBdr>
        <w:top w:val="none" w:sz="0" w:space="0" w:color="auto"/>
        <w:left w:val="none" w:sz="0" w:space="0" w:color="auto"/>
        <w:bottom w:val="none" w:sz="0" w:space="0" w:color="auto"/>
        <w:right w:val="none" w:sz="0" w:space="0" w:color="auto"/>
      </w:divBdr>
    </w:div>
    <w:div w:id="1935091941">
      <w:bodyDiv w:val="1"/>
      <w:marLeft w:val="0"/>
      <w:marRight w:val="0"/>
      <w:marTop w:val="0"/>
      <w:marBottom w:val="0"/>
      <w:divBdr>
        <w:top w:val="none" w:sz="0" w:space="0" w:color="auto"/>
        <w:left w:val="none" w:sz="0" w:space="0" w:color="auto"/>
        <w:bottom w:val="none" w:sz="0" w:space="0" w:color="auto"/>
        <w:right w:val="none" w:sz="0" w:space="0" w:color="auto"/>
      </w:divBdr>
    </w:div>
    <w:div w:id="1935167935">
      <w:bodyDiv w:val="1"/>
      <w:marLeft w:val="0"/>
      <w:marRight w:val="0"/>
      <w:marTop w:val="0"/>
      <w:marBottom w:val="0"/>
      <w:divBdr>
        <w:top w:val="none" w:sz="0" w:space="0" w:color="auto"/>
        <w:left w:val="none" w:sz="0" w:space="0" w:color="auto"/>
        <w:bottom w:val="none" w:sz="0" w:space="0" w:color="auto"/>
        <w:right w:val="none" w:sz="0" w:space="0" w:color="auto"/>
      </w:divBdr>
    </w:div>
    <w:div w:id="1935360182">
      <w:bodyDiv w:val="1"/>
      <w:marLeft w:val="0"/>
      <w:marRight w:val="0"/>
      <w:marTop w:val="0"/>
      <w:marBottom w:val="0"/>
      <w:divBdr>
        <w:top w:val="none" w:sz="0" w:space="0" w:color="auto"/>
        <w:left w:val="none" w:sz="0" w:space="0" w:color="auto"/>
        <w:bottom w:val="none" w:sz="0" w:space="0" w:color="auto"/>
        <w:right w:val="none" w:sz="0" w:space="0" w:color="auto"/>
      </w:divBdr>
    </w:div>
    <w:div w:id="1935438145">
      <w:bodyDiv w:val="1"/>
      <w:marLeft w:val="0"/>
      <w:marRight w:val="0"/>
      <w:marTop w:val="0"/>
      <w:marBottom w:val="0"/>
      <w:divBdr>
        <w:top w:val="none" w:sz="0" w:space="0" w:color="auto"/>
        <w:left w:val="none" w:sz="0" w:space="0" w:color="auto"/>
        <w:bottom w:val="none" w:sz="0" w:space="0" w:color="auto"/>
        <w:right w:val="none" w:sz="0" w:space="0" w:color="auto"/>
      </w:divBdr>
    </w:div>
    <w:div w:id="1935479688">
      <w:bodyDiv w:val="1"/>
      <w:marLeft w:val="0"/>
      <w:marRight w:val="0"/>
      <w:marTop w:val="0"/>
      <w:marBottom w:val="0"/>
      <w:divBdr>
        <w:top w:val="none" w:sz="0" w:space="0" w:color="auto"/>
        <w:left w:val="none" w:sz="0" w:space="0" w:color="auto"/>
        <w:bottom w:val="none" w:sz="0" w:space="0" w:color="auto"/>
        <w:right w:val="none" w:sz="0" w:space="0" w:color="auto"/>
      </w:divBdr>
    </w:div>
    <w:div w:id="1935632023">
      <w:bodyDiv w:val="1"/>
      <w:marLeft w:val="0"/>
      <w:marRight w:val="0"/>
      <w:marTop w:val="0"/>
      <w:marBottom w:val="0"/>
      <w:divBdr>
        <w:top w:val="none" w:sz="0" w:space="0" w:color="auto"/>
        <w:left w:val="none" w:sz="0" w:space="0" w:color="auto"/>
        <w:bottom w:val="none" w:sz="0" w:space="0" w:color="auto"/>
        <w:right w:val="none" w:sz="0" w:space="0" w:color="auto"/>
      </w:divBdr>
    </w:div>
    <w:div w:id="1935703851">
      <w:bodyDiv w:val="1"/>
      <w:marLeft w:val="0"/>
      <w:marRight w:val="0"/>
      <w:marTop w:val="0"/>
      <w:marBottom w:val="0"/>
      <w:divBdr>
        <w:top w:val="none" w:sz="0" w:space="0" w:color="auto"/>
        <w:left w:val="none" w:sz="0" w:space="0" w:color="auto"/>
        <w:bottom w:val="none" w:sz="0" w:space="0" w:color="auto"/>
        <w:right w:val="none" w:sz="0" w:space="0" w:color="auto"/>
      </w:divBdr>
    </w:div>
    <w:div w:id="1935743008">
      <w:bodyDiv w:val="1"/>
      <w:marLeft w:val="0"/>
      <w:marRight w:val="0"/>
      <w:marTop w:val="0"/>
      <w:marBottom w:val="0"/>
      <w:divBdr>
        <w:top w:val="none" w:sz="0" w:space="0" w:color="auto"/>
        <w:left w:val="none" w:sz="0" w:space="0" w:color="auto"/>
        <w:bottom w:val="none" w:sz="0" w:space="0" w:color="auto"/>
        <w:right w:val="none" w:sz="0" w:space="0" w:color="auto"/>
      </w:divBdr>
    </w:div>
    <w:div w:id="1935822984">
      <w:bodyDiv w:val="1"/>
      <w:marLeft w:val="0"/>
      <w:marRight w:val="0"/>
      <w:marTop w:val="0"/>
      <w:marBottom w:val="0"/>
      <w:divBdr>
        <w:top w:val="none" w:sz="0" w:space="0" w:color="auto"/>
        <w:left w:val="none" w:sz="0" w:space="0" w:color="auto"/>
        <w:bottom w:val="none" w:sz="0" w:space="0" w:color="auto"/>
        <w:right w:val="none" w:sz="0" w:space="0" w:color="auto"/>
      </w:divBdr>
    </w:div>
    <w:div w:id="1936015831">
      <w:bodyDiv w:val="1"/>
      <w:marLeft w:val="0"/>
      <w:marRight w:val="0"/>
      <w:marTop w:val="0"/>
      <w:marBottom w:val="0"/>
      <w:divBdr>
        <w:top w:val="none" w:sz="0" w:space="0" w:color="auto"/>
        <w:left w:val="none" w:sz="0" w:space="0" w:color="auto"/>
        <w:bottom w:val="none" w:sz="0" w:space="0" w:color="auto"/>
        <w:right w:val="none" w:sz="0" w:space="0" w:color="auto"/>
      </w:divBdr>
    </w:div>
    <w:div w:id="1936209852">
      <w:bodyDiv w:val="1"/>
      <w:marLeft w:val="0"/>
      <w:marRight w:val="0"/>
      <w:marTop w:val="0"/>
      <w:marBottom w:val="0"/>
      <w:divBdr>
        <w:top w:val="none" w:sz="0" w:space="0" w:color="auto"/>
        <w:left w:val="none" w:sz="0" w:space="0" w:color="auto"/>
        <w:bottom w:val="none" w:sz="0" w:space="0" w:color="auto"/>
        <w:right w:val="none" w:sz="0" w:space="0" w:color="auto"/>
      </w:divBdr>
    </w:div>
    <w:div w:id="1936283159">
      <w:bodyDiv w:val="1"/>
      <w:marLeft w:val="0"/>
      <w:marRight w:val="0"/>
      <w:marTop w:val="0"/>
      <w:marBottom w:val="0"/>
      <w:divBdr>
        <w:top w:val="none" w:sz="0" w:space="0" w:color="auto"/>
        <w:left w:val="none" w:sz="0" w:space="0" w:color="auto"/>
        <w:bottom w:val="none" w:sz="0" w:space="0" w:color="auto"/>
        <w:right w:val="none" w:sz="0" w:space="0" w:color="auto"/>
      </w:divBdr>
    </w:div>
    <w:div w:id="1936358881">
      <w:bodyDiv w:val="1"/>
      <w:marLeft w:val="0"/>
      <w:marRight w:val="0"/>
      <w:marTop w:val="0"/>
      <w:marBottom w:val="0"/>
      <w:divBdr>
        <w:top w:val="none" w:sz="0" w:space="0" w:color="auto"/>
        <w:left w:val="none" w:sz="0" w:space="0" w:color="auto"/>
        <w:bottom w:val="none" w:sz="0" w:space="0" w:color="auto"/>
        <w:right w:val="none" w:sz="0" w:space="0" w:color="auto"/>
      </w:divBdr>
    </w:div>
    <w:div w:id="1936472939">
      <w:bodyDiv w:val="1"/>
      <w:marLeft w:val="0"/>
      <w:marRight w:val="0"/>
      <w:marTop w:val="0"/>
      <w:marBottom w:val="0"/>
      <w:divBdr>
        <w:top w:val="none" w:sz="0" w:space="0" w:color="auto"/>
        <w:left w:val="none" w:sz="0" w:space="0" w:color="auto"/>
        <w:bottom w:val="none" w:sz="0" w:space="0" w:color="auto"/>
        <w:right w:val="none" w:sz="0" w:space="0" w:color="auto"/>
      </w:divBdr>
    </w:div>
    <w:div w:id="1936597558">
      <w:bodyDiv w:val="1"/>
      <w:marLeft w:val="0"/>
      <w:marRight w:val="0"/>
      <w:marTop w:val="0"/>
      <w:marBottom w:val="0"/>
      <w:divBdr>
        <w:top w:val="none" w:sz="0" w:space="0" w:color="auto"/>
        <w:left w:val="none" w:sz="0" w:space="0" w:color="auto"/>
        <w:bottom w:val="none" w:sz="0" w:space="0" w:color="auto"/>
        <w:right w:val="none" w:sz="0" w:space="0" w:color="auto"/>
      </w:divBdr>
    </w:div>
    <w:div w:id="1936815046">
      <w:bodyDiv w:val="1"/>
      <w:marLeft w:val="0"/>
      <w:marRight w:val="0"/>
      <w:marTop w:val="0"/>
      <w:marBottom w:val="0"/>
      <w:divBdr>
        <w:top w:val="none" w:sz="0" w:space="0" w:color="auto"/>
        <w:left w:val="none" w:sz="0" w:space="0" w:color="auto"/>
        <w:bottom w:val="none" w:sz="0" w:space="0" w:color="auto"/>
        <w:right w:val="none" w:sz="0" w:space="0" w:color="auto"/>
      </w:divBdr>
    </w:div>
    <w:div w:id="1936982258">
      <w:bodyDiv w:val="1"/>
      <w:marLeft w:val="0"/>
      <w:marRight w:val="0"/>
      <w:marTop w:val="0"/>
      <w:marBottom w:val="0"/>
      <w:divBdr>
        <w:top w:val="none" w:sz="0" w:space="0" w:color="auto"/>
        <w:left w:val="none" w:sz="0" w:space="0" w:color="auto"/>
        <w:bottom w:val="none" w:sz="0" w:space="0" w:color="auto"/>
        <w:right w:val="none" w:sz="0" w:space="0" w:color="auto"/>
      </w:divBdr>
    </w:div>
    <w:div w:id="1937055721">
      <w:bodyDiv w:val="1"/>
      <w:marLeft w:val="0"/>
      <w:marRight w:val="0"/>
      <w:marTop w:val="0"/>
      <w:marBottom w:val="0"/>
      <w:divBdr>
        <w:top w:val="none" w:sz="0" w:space="0" w:color="auto"/>
        <w:left w:val="none" w:sz="0" w:space="0" w:color="auto"/>
        <w:bottom w:val="none" w:sz="0" w:space="0" w:color="auto"/>
        <w:right w:val="none" w:sz="0" w:space="0" w:color="auto"/>
      </w:divBdr>
    </w:div>
    <w:div w:id="1937204165">
      <w:bodyDiv w:val="1"/>
      <w:marLeft w:val="0"/>
      <w:marRight w:val="0"/>
      <w:marTop w:val="0"/>
      <w:marBottom w:val="0"/>
      <w:divBdr>
        <w:top w:val="none" w:sz="0" w:space="0" w:color="auto"/>
        <w:left w:val="none" w:sz="0" w:space="0" w:color="auto"/>
        <w:bottom w:val="none" w:sz="0" w:space="0" w:color="auto"/>
        <w:right w:val="none" w:sz="0" w:space="0" w:color="auto"/>
      </w:divBdr>
    </w:div>
    <w:div w:id="1937207130">
      <w:bodyDiv w:val="1"/>
      <w:marLeft w:val="0"/>
      <w:marRight w:val="0"/>
      <w:marTop w:val="0"/>
      <w:marBottom w:val="0"/>
      <w:divBdr>
        <w:top w:val="none" w:sz="0" w:space="0" w:color="auto"/>
        <w:left w:val="none" w:sz="0" w:space="0" w:color="auto"/>
        <w:bottom w:val="none" w:sz="0" w:space="0" w:color="auto"/>
        <w:right w:val="none" w:sz="0" w:space="0" w:color="auto"/>
      </w:divBdr>
    </w:div>
    <w:div w:id="1937322913">
      <w:bodyDiv w:val="1"/>
      <w:marLeft w:val="0"/>
      <w:marRight w:val="0"/>
      <w:marTop w:val="0"/>
      <w:marBottom w:val="0"/>
      <w:divBdr>
        <w:top w:val="none" w:sz="0" w:space="0" w:color="auto"/>
        <w:left w:val="none" w:sz="0" w:space="0" w:color="auto"/>
        <w:bottom w:val="none" w:sz="0" w:space="0" w:color="auto"/>
        <w:right w:val="none" w:sz="0" w:space="0" w:color="auto"/>
      </w:divBdr>
    </w:div>
    <w:div w:id="1937471060">
      <w:bodyDiv w:val="1"/>
      <w:marLeft w:val="0"/>
      <w:marRight w:val="0"/>
      <w:marTop w:val="0"/>
      <w:marBottom w:val="0"/>
      <w:divBdr>
        <w:top w:val="none" w:sz="0" w:space="0" w:color="auto"/>
        <w:left w:val="none" w:sz="0" w:space="0" w:color="auto"/>
        <w:bottom w:val="none" w:sz="0" w:space="0" w:color="auto"/>
        <w:right w:val="none" w:sz="0" w:space="0" w:color="auto"/>
      </w:divBdr>
    </w:div>
    <w:div w:id="1937669393">
      <w:bodyDiv w:val="1"/>
      <w:marLeft w:val="0"/>
      <w:marRight w:val="0"/>
      <w:marTop w:val="0"/>
      <w:marBottom w:val="0"/>
      <w:divBdr>
        <w:top w:val="none" w:sz="0" w:space="0" w:color="auto"/>
        <w:left w:val="none" w:sz="0" w:space="0" w:color="auto"/>
        <w:bottom w:val="none" w:sz="0" w:space="0" w:color="auto"/>
        <w:right w:val="none" w:sz="0" w:space="0" w:color="auto"/>
      </w:divBdr>
    </w:div>
    <w:div w:id="1937715871">
      <w:bodyDiv w:val="1"/>
      <w:marLeft w:val="0"/>
      <w:marRight w:val="0"/>
      <w:marTop w:val="0"/>
      <w:marBottom w:val="0"/>
      <w:divBdr>
        <w:top w:val="none" w:sz="0" w:space="0" w:color="auto"/>
        <w:left w:val="none" w:sz="0" w:space="0" w:color="auto"/>
        <w:bottom w:val="none" w:sz="0" w:space="0" w:color="auto"/>
        <w:right w:val="none" w:sz="0" w:space="0" w:color="auto"/>
      </w:divBdr>
    </w:div>
    <w:div w:id="1937904655">
      <w:bodyDiv w:val="1"/>
      <w:marLeft w:val="0"/>
      <w:marRight w:val="0"/>
      <w:marTop w:val="0"/>
      <w:marBottom w:val="0"/>
      <w:divBdr>
        <w:top w:val="none" w:sz="0" w:space="0" w:color="auto"/>
        <w:left w:val="none" w:sz="0" w:space="0" w:color="auto"/>
        <w:bottom w:val="none" w:sz="0" w:space="0" w:color="auto"/>
        <w:right w:val="none" w:sz="0" w:space="0" w:color="auto"/>
      </w:divBdr>
    </w:div>
    <w:div w:id="1938053989">
      <w:bodyDiv w:val="1"/>
      <w:marLeft w:val="0"/>
      <w:marRight w:val="0"/>
      <w:marTop w:val="0"/>
      <w:marBottom w:val="0"/>
      <w:divBdr>
        <w:top w:val="none" w:sz="0" w:space="0" w:color="auto"/>
        <w:left w:val="none" w:sz="0" w:space="0" w:color="auto"/>
        <w:bottom w:val="none" w:sz="0" w:space="0" w:color="auto"/>
        <w:right w:val="none" w:sz="0" w:space="0" w:color="auto"/>
      </w:divBdr>
    </w:div>
    <w:div w:id="1938097373">
      <w:bodyDiv w:val="1"/>
      <w:marLeft w:val="0"/>
      <w:marRight w:val="0"/>
      <w:marTop w:val="0"/>
      <w:marBottom w:val="0"/>
      <w:divBdr>
        <w:top w:val="none" w:sz="0" w:space="0" w:color="auto"/>
        <w:left w:val="none" w:sz="0" w:space="0" w:color="auto"/>
        <w:bottom w:val="none" w:sz="0" w:space="0" w:color="auto"/>
        <w:right w:val="none" w:sz="0" w:space="0" w:color="auto"/>
      </w:divBdr>
    </w:div>
    <w:div w:id="1938101002">
      <w:bodyDiv w:val="1"/>
      <w:marLeft w:val="0"/>
      <w:marRight w:val="0"/>
      <w:marTop w:val="0"/>
      <w:marBottom w:val="0"/>
      <w:divBdr>
        <w:top w:val="none" w:sz="0" w:space="0" w:color="auto"/>
        <w:left w:val="none" w:sz="0" w:space="0" w:color="auto"/>
        <w:bottom w:val="none" w:sz="0" w:space="0" w:color="auto"/>
        <w:right w:val="none" w:sz="0" w:space="0" w:color="auto"/>
      </w:divBdr>
    </w:div>
    <w:div w:id="1938365641">
      <w:bodyDiv w:val="1"/>
      <w:marLeft w:val="0"/>
      <w:marRight w:val="0"/>
      <w:marTop w:val="0"/>
      <w:marBottom w:val="0"/>
      <w:divBdr>
        <w:top w:val="none" w:sz="0" w:space="0" w:color="auto"/>
        <w:left w:val="none" w:sz="0" w:space="0" w:color="auto"/>
        <w:bottom w:val="none" w:sz="0" w:space="0" w:color="auto"/>
        <w:right w:val="none" w:sz="0" w:space="0" w:color="auto"/>
      </w:divBdr>
    </w:div>
    <w:div w:id="1938519920">
      <w:bodyDiv w:val="1"/>
      <w:marLeft w:val="0"/>
      <w:marRight w:val="0"/>
      <w:marTop w:val="0"/>
      <w:marBottom w:val="0"/>
      <w:divBdr>
        <w:top w:val="none" w:sz="0" w:space="0" w:color="auto"/>
        <w:left w:val="none" w:sz="0" w:space="0" w:color="auto"/>
        <w:bottom w:val="none" w:sz="0" w:space="0" w:color="auto"/>
        <w:right w:val="none" w:sz="0" w:space="0" w:color="auto"/>
      </w:divBdr>
    </w:div>
    <w:div w:id="1938556769">
      <w:bodyDiv w:val="1"/>
      <w:marLeft w:val="0"/>
      <w:marRight w:val="0"/>
      <w:marTop w:val="0"/>
      <w:marBottom w:val="0"/>
      <w:divBdr>
        <w:top w:val="none" w:sz="0" w:space="0" w:color="auto"/>
        <w:left w:val="none" w:sz="0" w:space="0" w:color="auto"/>
        <w:bottom w:val="none" w:sz="0" w:space="0" w:color="auto"/>
        <w:right w:val="none" w:sz="0" w:space="0" w:color="auto"/>
      </w:divBdr>
    </w:div>
    <w:div w:id="1938705689">
      <w:bodyDiv w:val="1"/>
      <w:marLeft w:val="0"/>
      <w:marRight w:val="0"/>
      <w:marTop w:val="0"/>
      <w:marBottom w:val="0"/>
      <w:divBdr>
        <w:top w:val="none" w:sz="0" w:space="0" w:color="auto"/>
        <w:left w:val="none" w:sz="0" w:space="0" w:color="auto"/>
        <w:bottom w:val="none" w:sz="0" w:space="0" w:color="auto"/>
        <w:right w:val="none" w:sz="0" w:space="0" w:color="auto"/>
      </w:divBdr>
    </w:div>
    <w:div w:id="1938754936">
      <w:bodyDiv w:val="1"/>
      <w:marLeft w:val="0"/>
      <w:marRight w:val="0"/>
      <w:marTop w:val="0"/>
      <w:marBottom w:val="0"/>
      <w:divBdr>
        <w:top w:val="none" w:sz="0" w:space="0" w:color="auto"/>
        <w:left w:val="none" w:sz="0" w:space="0" w:color="auto"/>
        <w:bottom w:val="none" w:sz="0" w:space="0" w:color="auto"/>
        <w:right w:val="none" w:sz="0" w:space="0" w:color="auto"/>
      </w:divBdr>
    </w:div>
    <w:div w:id="1938823830">
      <w:bodyDiv w:val="1"/>
      <w:marLeft w:val="0"/>
      <w:marRight w:val="0"/>
      <w:marTop w:val="0"/>
      <w:marBottom w:val="0"/>
      <w:divBdr>
        <w:top w:val="none" w:sz="0" w:space="0" w:color="auto"/>
        <w:left w:val="none" w:sz="0" w:space="0" w:color="auto"/>
        <w:bottom w:val="none" w:sz="0" w:space="0" w:color="auto"/>
        <w:right w:val="none" w:sz="0" w:space="0" w:color="auto"/>
      </w:divBdr>
    </w:div>
    <w:div w:id="1938831178">
      <w:bodyDiv w:val="1"/>
      <w:marLeft w:val="0"/>
      <w:marRight w:val="0"/>
      <w:marTop w:val="0"/>
      <w:marBottom w:val="0"/>
      <w:divBdr>
        <w:top w:val="none" w:sz="0" w:space="0" w:color="auto"/>
        <w:left w:val="none" w:sz="0" w:space="0" w:color="auto"/>
        <w:bottom w:val="none" w:sz="0" w:space="0" w:color="auto"/>
        <w:right w:val="none" w:sz="0" w:space="0" w:color="auto"/>
      </w:divBdr>
    </w:div>
    <w:div w:id="1938948869">
      <w:bodyDiv w:val="1"/>
      <w:marLeft w:val="0"/>
      <w:marRight w:val="0"/>
      <w:marTop w:val="0"/>
      <w:marBottom w:val="0"/>
      <w:divBdr>
        <w:top w:val="none" w:sz="0" w:space="0" w:color="auto"/>
        <w:left w:val="none" w:sz="0" w:space="0" w:color="auto"/>
        <w:bottom w:val="none" w:sz="0" w:space="0" w:color="auto"/>
        <w:right w:val="none" w:sz="0" w:space="0" w:color="auto"/>
      </w:divBdr>
    </w:div>
    <w:div w:id="1939099199">
      <w:bodyDiv w:val="1"/>
      <w:marLeft w:val="0"/>
      <w:marRight w:val="0"/>
      <w:marTop w:val="0"/>
      <w:marBottom w:val="0"/>
      <w:divBdr>
        <w:top w:val="none" w:sz="0" w:space="0" w:color="auto"/>
        <w:left w:val="none" w:sz="0" w:space="0" w:color="auto"/>
        <w:bottom w:val="none" w:sz="0" w:space="0" w:color="auto"/>
        <w:right w:val="none" w:sz="0" w:space="0" w:color="auto"/>
      </w:divBdr>
    </w:div>
    <w:div w:id="1939287286">
      <w:bodyDiv w:val="1"/>
      <w:marLeft w:val="0"/>
      <w:marRight w:val="0"/>
      <w:marTop w:val="0"/>
      <w:marBottom w:val="0"/>
      <w:divBdr>
        <w:top w:val="none" w:sz="0" w:space="0" w:color="auto"/>
        <w:left w:val="none" w:sz="0" w:space="0" w:color="auto"/>
        <w:bottom w:val="none" w:sz="0" w:space="0" w:color="auto"/>
        <w:right w:val="none" w:sz="0" w:space="0" w:color="auto"/>
      </w:divBdr>
    </w:div>
    <w:div w:id="1939436616">
      <w:bodyDiv w:val="1"/>
      <w:marLeft w:val="0"/>
      <w:marRight w:val="0"/>
      <w:marTop w:val="0"/>
      <w:marBottom w:val="0"/>
      <w:divBdr>
        <w:top w:val="none" w:sz="0" w:space="0" w:color="auto"/>
        <w:left w:val="none" w:sz="0" w:space="0" w:color="auto"/>
        <w:bottom w:val="none" w:sz="0" w:space="0" w:color="auto"/>
        <w:right w:val="none" w:sz="0" w:space="0" w:color="auto"/>
      </w:divBdr>
    </w:div>
    <w:div w:id="1939555918">
      <w:bodyDiv w:val="1"/>
      <w:marLeft w:val="0"/>
      <w:marRight w:val="0"/>
      <w:marTop w:val="0"/>
      <w:marBottom w:val="0"/>
      <w:divBdr>
        <w:top w:val="none" w:sz="0" w:space="0" w:color="auto"/>
        <w:left w:val="none" w:sz="0" w:space="0" w:color="auto"/>
        <w:bottom w:val="none" w:sz="0" w:space="0" w:color="auto"/>
        <w:right w:val="none" w:sz="0" w:space="0" w:color="auto"/>
      </w:divBdr>
    </w:div>
    <w:div w:id="1940022618">
      <w:bodyDiv w:val="1"/>
      <w:marLeft w:val="0"/>
      <w:marRight w:val="0"/>
      <w:marTop w:val="0"/>
      <w:marBottom w:val="0"/>
      <w:divBdr>
        <w:top w:val="none" w:sz="0" w:space="0" w:color="auto"/>
        <w:left w:val="none" w:sz="0" w:space="0" w:color="auto"/>
        <w:bottom w:val="none" w:sz="0" w:space="0" w:color="auto"/>
        <w:right w:val="none" w:sz="0" w:space="0" w:color="auto"/>
      </w:divBdr>
    </w:div>
    <w:div w:id="1940023517">
      <w:bodyDiv w:val="1"/>
      <w:marLeft w:val="0"/>
      <w:marRight w:val="0"/>
      <w:marTop w:val="0"/>
      <w:marBottom w:val="0"/>
      <w:divBdr>
        <w:top w:val="none" w:sz="0" w:space="0" w:color="auto"/>
        <w:left w:val="none" w:sz="0" w:space="0" w:color="auto"/>
        <w:bottom w:val="none" w:sz="0" w:space="0" w:color="auto"/>
        <w:right w:val="none" w:sz="0" w:space="0" w:color="auto"/>
      </w:divBdr>
    </w:div>
    <w:div w:id="1940141615">
      <w:bodyDiv w:val="1"/>
      <w:marLeft w:val="0"/>
      <w:marRight w:val="0"/>
      <w:marTop w:val="0"/>
      <w:marBottom w:val="0"/>
      <w:divBdr>
        <w:top w:val="none" w:sz="0" w:space="0" w:color="auto"/>
        <w:left w:val="none" w:sz="0" w:space="0" w:color="auto"/>
        <w:bottom w:val="none" w:sz="0" w:space="0" w:color="auto"/>
        <w:right w:val="none" w:sz="0" w:space="0" w:color="auto"/>
      </w:divBdr>
    </w:div>
    <w:div w:id="1940335820">
      <w:bodyDiv w:val="1"/>
      <w:marLeft w:val="0"/>
      <w:marRight w:val="0"/>
      <w:marTop w:val="0"/>
      <w:marBottom w:val="0"/>
      <w:divBdr>
        <w:top w:val="none" w:sz="0" w:space="0" w:color="auto"/>
        <w:left w:val="none" w:sz="0" w:space="0" w:color="auto"/>
        <w:bottom w:val="none" w:sz="0" w:space="0" w:color="auto"/>
        <w:right w:val="none" w:sz="0" w:space="0" w:color="auto"/>
      </w:divBdr>
    </w:div>
    <w:div w:id="1940411373">
      <w:bodyDiv w:val="1"/>
      <w:marLeft w:val="0"/>
      <w:marRight w:val="0"/>
      <w:marTop w:val="0"/>
      <w:marBottom w:val="0"/>
      <w:divBdr>
        <w:top w:val="none" w:sz="0" w:space="0" w:color="auto"/>
        <w:left w:val="none" w:sz="0" w:space="0" w:color="auto"/>
        <w:bottom w:val="none" w:sz="0" w:space="0" w:color="auto"/>
        <w:right w:val="none" w:sz="0" w:space="0" w:color="auto"/>
      </w:divBdr>
    </w:div>
    <w:div w:id="1940481029">
      <w:bodyDiv w:val="1"/>
      <w:marLeft w:val="0"/>
      <w:marRight w:val="0"/>
      <w:marTop w:val="0"/>
      <w:marBottom w:val="0"/>
      <w:divBdr>
        <w:top w:val="none" w:sz="0" w:space="0" w:color="auto"/>
        <w:left w:val="none" w:sz="0" w:space="0" w:color="auto"/>
        <w:bottom w:val="none" w:sz="0" w:space="0" w:color="auto"/>
        <w:right w:val="none" w:sz="0" w:space="0" w:color="auto"/>
      </w:divBdr>
    </w:div>
    <w:div w:id="1940481247">
      <w:bodyDiv w:val="1"/>
      <w:marLeft w:val="0"/>
      <w:marRight w:val="0"/>
      <w:marTop w:val="0"/>
      <w:marBottom w:val="0"/>
      <w:divBdr>
        <w:top w:val="none" w:sz="0" w:space="0" w:color="auto"/>
        <w:left w:val="none" w:sz="0" w:space="0" w:color="auto"/>
        <w:bottom w:val="none" w:sz="0" w:space="0" w:color="auto"/>
        <w:right w:val="none" w:sz="0" w:space="0" w:color="auto"/>
      </w:divBdr>
    </w:div>
    <w:div w:id="1940604873">
      <w:bodyDiv w:val="1"/>
      <w:marLeft w:val="0"/>
      <w:marRight w:val="0"/>
      <w:marTop w:val="0"/>
      <w:marBottom w:val="0"/>
      <w:divBdr>
        <w:top w:val="none" w:sz="0" w:space="0" w:color="auto"/>
        <w:left w:val="none" w:sz="0" w:space="0" w:color="auto"/>
        <w:bottom w:val="none" w:sz="0" w:space="0" w:color="auto"/>
        <w:right w:val="none" w:sz="0" w:space="0" w:color="auto"/>
      </w:divBdr>
    </w:div>
    <w:div w:id="1940870454">
      <w:bodyDiv w:val="1"/>
      <w:marLeft w:val="0"/>
      <w:marRight w:val="0"/>
      <w:marTop w:val="0"/>
      <w:marBottom w:val="0"/>
      <w:divBdr>
        <w:top w:val="none" w:sz="0" w:space="0" w:color="auto"/>
        <w:left w:val="none" w:sz="0" w:space="0" w:color="auto"/>
        <w:bottom w:val="none" w:sz="0" w:space="0" w:color="auto"/>
        <w:right w:val="none" w:sz="0" w:space="0" w:color="auto"/>
      </w:divBdr>
    </w:div>
    <w:div w:id="1940991054">
      <w:bodyDiv w:val="1"/>
      <w:marLeft w:val="0"/>
      <w:marRight w:val="0"/>
      <w:marTop w:val="0"/>
      <w:marBottom w:val="0"/>
      <w:divBdr>
        <w:top w:val="none" w:sz="0" w:space="0" w:color="auto"/>
        <w:left w:val="none" w:sz="0" w:space="0" w:color="auto"/>
        <w:bottom w:val="none" w:sz="0" w:space="0" w:color="auto"/>
        <w:right w:val="none" w:sz="0" w:space="0" w:color="auto"/>
      </w:divBdr>
    </w:div>
    <w:div w:id="1941058597">
      <w:bodyDiv w:val="1"/>
      <w:marLeft w:val="0"/>
      <w:marRight w:val="0"/>
      <w:marTop w:val="0"/>
      <w:marBottom w:val="0"/>
      <w:divBdr>
        <w:top w:val="none" w:sz="0" w:space="0" w:color="auto"/>
        <w:left w:val="none" w:sz="0" w:space="0" w:color="auto"/>
        <w:bottom w:val="none" w:sz="0" w:space="0" w:color="auto"/>
        <w:right w:val="none" w:sz="0" w:space="0" w:color="auto"/>
      </w:divBdr>
    </w:div>
    <w:div w:id="1941182264">
      <w:bodyDiv w:val="1"/>
      <w:marLeft w:val="0"/>
      <w:marRight w:val="0"/>
      <w:marTop w:val="0"/>
      <w:marBottom w:val="0"/>
      <w:divBdr>
        <w:top w:val="none" w:sz="0" w:space="0" w:color="auto"/>
        <w:left w:val="none" w:sz="0" w:space="0" w:color="auto"/>
        <w:bottom w:val="none" w:sz="0" w:space="0" w:color="auto"/>
        <w:right w:val="none" w:sz="0" w:space="0" w:color="auto"/>
      </w:divBdr>
    </w:div>
    <w:div w:id="1941254214">
      <w:bodyDiv w:val="1"/>
      <w:marLeft w:val="0"/>
      <w:marRight w:val="0"/>
      <w:marTop w:val="0"/>
      <w:marBottom w:val="0"/>
      <w:divBdr>
        <w:top w:val="none" w:sz="0" w:space="0" w:color="auto"/>
        <w:left w:val="none" w:sz="0" w:space="0" w:color="auto"/>
        <w:bottom w:val="none" w:sz="0" w:space="0" w:color="auto"/>
        <w:right w:val="none" w:sz="0" w:space="0" w:color="auto"/>
      </w:divBdr>
    </w:div>
    <w:div w:id="1941255585">
      <w:bodyDiv w:val="1"/>
      <w:marLeft w:val="0"/>
      <w:marRight w:val="0"/>
      <w:marTop w:val="0"/>
      <w:marBottom w:val="0"/>
      <w:divBdr>
        <w:top w:val="none" w:sz="0" w:space="0" w:color="auto"/>
        <w:left w:val="none" w:sz="0" w:space="0" w:color="auto"/>
        <w:bottom w:val="none" w:sz="0" w:space="0" w:color="auto"/>
        <w:right w:val="none" w:sz="0" w:space="0" w:color="auto"/>
      </w:divBdr>
    </w:div>
    <w:div w:id="1941328010">
      <w:bodyDiv w:val="1"/>
      <w:marLeft w:val="0"/>
      <w:marRight w:val="0"/>
      <w:marTop w:val="0"/>
      <w:marBottom w:val="0"/>
      <w:divBdr>
        <w:top w:val="none" w:sz="0" w:space="0" w:color="auto"/>
        <w:left w:val="none" w:sz="0" w:space="0" w:color="auto"/>
        <w:bottom w:val="none" w:sz="0" w:space="0" w:color="auto"/>
        <w:right w:val="none" w:sz="0" w:space="0" w:color="auto"/>
      </w:divBdr>
    </w:div>
    <w:div w:id="1941404025">
      <w:bodyDiv w:val="1"/>
      <w:marLeft w:val="0"/>
      <w:marRight w:val="0"/>
      <w:marTop w:val="0"/>
      <w:marBottom w:val="0"/>
      <w:divBdr>
        <w:top w:val="none" w:sz="0" w:space="0" w:color="auto"/>
        <w:left w:val="none" w:sz="0" w:space="0" w:color="auto"/>
        <w:bottom w:val="none" w:sz="0" w:space="0" w:color="auto"/>
        <w:right w:val="none" w:sz="0" w:space="0" w:color="auto"/>
      </w:divBdr>
    </w:div>
    <w:div w:id="1941526784">
      <w:bodyDiv w:val="1"/>
      <w:marLeft w:val="0"/>
      <w:marRight w:val="0"/>
      <w:marTop w:val="0"/>
      <w:marBottom w:val="0"/>
      <w:divBdr>
        <w:top w:val="none" w:sz="0" w:space="0" w:color="auto"/>
        <w:left w:val="none" w:sz="0" w:space="0" w:color="auto"/>
        <w:bottom w:val="none" w:sz="0" w:space="0" w:color="auto"/>
        <w:right w:val="none" w:sz="0" w:space="0" w:color="auto"/>
      </w:divBdr>
    </w:div>
    <w:div w:id="1941718919">
      <w:bodyDiv w:val="1"/>
      <w:marLeft w:val="0"/>
      <w:marRight w:val="0"/>
      <w:marTop w:val="0"/>
      <w:marBottom w:val="0"/>
      <w:divBdr>
        <w:top w:val="none" w:sz="0" w:space="0" w:color="auto"/>
        <w:left w:val="none" w:sz="0" w:space="0" w:color="auto"/>
        <w:bottom w:val="none" w:sz="0" w:space="0" w:color="auto"/>
        <w:right w:val="none" w:sz="0" w:space="0" w:color="auto"/>
      </w:divBdr>
    </w:div>
    <w:div w:id="1941794940">
      <w:bodyDiv w:val="1"/>
      <w:marLeft w:val="0"/>
      <w:marRight w:val="0"/>
      <w:marTop w:val="0"/>
      <w:marBottom w:val="0"/>
      <w:divBdr>
        <w:top w:val="none" w:sz="0" w:space="0" w:color="auto"/>
        <w:left w:val="none" w:sz="0" w:space="0" w:color="auto"/>
        <w:bottom w:val="none" w:sz="0" w:space="0" w:color="auto"/>
        <w:right w:val="none" w:sz="0" w:space="0" w:color="auto"/>
      </w:divBdr>
    </w:div>
    <w:div w:id="1941834917">
      <w:bodyDiv w:val="1"/>
      <w:marLeft w:val="0"/>
      <w:marRight w:val="0"/>
      <w:marTop w:val="0"/>
      <w:marBottom w:val="0"/>
      <w:divBdr>
        <w:top w:val="none" w:sz="0" w:space="0" w:color="auto"/>
        <w:left w:val="none" w:sz="0" w:space="0" w:color="auto"/>
        <w:bottom w:val="none" w:sz="0" w:space="0" w:color="auto"/>
        <w:right w:val="none" w:sz="0" w:space="0" w:color="auto"/>
      </w:divBdr>
    </w:div>
    <w:div w:id="1941835387">
      <w:bodyDiv w:val="1"/>
      <w:marLeft w:val="0"/>
      <w:marRight w:val="0"/>
      <w:marTop w:val="0"/>
      <w:marBottom w:val="0"/>
      <w:divBdr>
        <w:top w:val="none" w:sz="0" w:space="0" w:color="auto"/>
        <w:left w:val="none" w:sz="0" w:space="0" w:color="auto"/>
        <w:bottom w:val="none" w:sz="0" w:space="0" w:color="auto"/>
        <w:right w:val="none" w:sz="0" w:space="0" w:color="auto"/>
      </w:divBdr>
    </w:div>
    <w:div w:id="1942029166">
      <w:bodyDiv w:val="1"/>
      <w:marLeft w:val="0"/>
      <w:marRight w:val="0"/>
      <w:marTop w:val="0"/>
      <w:marBottom w:val="0"/>
      <w:divBdr>
        <w:top w:val="none" w:sz="0" w:space="0" w:color="auto"/>
        <w:left w:val="none" w:sz="0" w:space="0" w:color="auto"/>
        <w:bottom w:val="none" w:sz="0" w:space="0" w:color="auto"/>
        <w:right w:val="none" w:sz="0" w:space="0" w:color="auto"/>
      </w:divBdr>
    </w:div>
    <w:div w:id="1942059197">
      <w:bodyDiv w:val="1"/>
      <w:marLeft w:val="0"/>
      <w:marRight w:val="0"/>
      <w:marTop w:val="0"/>
      <w:marBottom w:val="0"/>
      <w:divBdr>
        <w:top w:val="none" w:sz="0" w:space="0" w:color="auto"/>
        <w:left w:val="none" w:sz="0" w:space="0" w:color="auto"/>
        <w:bottom w:val="none" w:sz="0" w:space="0" w:color="auto"/>
        <w:right w:val="none" w:sz="0" w:space="0" w:color="auto"/>
      </w:divBdr>
    </w:div>
    <w:div w:id="1942495296">
      <w:bodyDiv w:val="1"/>
      <w:marLeft w:val="0"/>
      <w:marRight w:val="0"/>
      <w:marTop w:val="0"/>
      <w:marBottom w:val="0"/>
      <w:divBdr>
        <w:top w:val="none" w:sz="0" w:space="0" w:color="auto"/>
        <w:left w:val="none" w:sz="0" w:space="0" w:color="auto"/>
        <w:bottom w:val="none" w:sz="0" w:space="0" w:color="auto"/>
        <w:right w:val="none" w:sz="0" w:space="0" w:color="auto"/>
      </w:divBdr>
    </w:div>
    <w:div w:id="1942911828">
      <w:bodyDiv w:val="1"/>
      <w:marLeft w:val="0"/>
      <w:marRight w:val="0"/>
      <w:marTop w:val="0"/>
      <w:marBottom w:val="0"/>
      <w:divBdr>
        <w:top w:val="none" w:sz="0" w:space="0" w:color="auto"/>
        <w:left w:val="none" w:sz="0" w:space="0" w:color="auto"/>
        <w:bottom w:val="none" w:sz="0" w:space="0" w:color="auto"/>
        <w:right w:val="none" w:sz="0" w:space="0" w:color="auto"/>
      </w:divBdr>
    </w:div>
    <w:div w:id="1942951393">
      <w:bodyDiv w:val="1"/>
      <w:marLeft w:val="0"/>
      <w:marRight w:val="0"/>
      <w:marTop w:val="0"/>
      <w:marBottom w:val="0"/>
      <w:divBdr>
        <w:top w:val="none" w:sz="0" w:space="0" w:color="auto"/>
        <w:left w:val="none" w:sz="0" w:space="0" w:color="auto"/>
        <w:bottom w:val="none" w:sz="0" w:space="0" w:color="auto"/>
        <w:right w:val="none" w:sz="0" w:space="0" w:color="auto"/>
      </w:divBdr>
    </w:div>
    <w:div w:id="1943031668">
      <w:bodyDiv w:val="1"/>
      <w:marLeft w:val="0"/>
      <w:marRight w:val="0"/>
      <w:marTop w:val="0"/>
      <w:marBottom w:val="0"/>
      <w:divBdr>
        <w:top w:val="none" w:sz="0" w:space="0" w:color="auto"/>
        <w:left w:val="none" w:sz="0" w:space="0" w:color="auto"/>
        <w:bottom w:val="none" w:sz="0" w:space="0" w:color="auto"/>
        <w:right w:val="none" w:sz="0" w:space="0" w:color="auto"/>
      </w:divBdr>
    </w:div>
    <w:div w:id="1943100931">
      <w:bodyDiv w:val="1"/>
      <w:marLeft w:val="0"/>
      <w:marRight w:val="0"/>
      <w:marTop w:val="0"/>
      <w:marBottom w:val="0"/>
      <w:divBdr>
        <w:top w:val="none" w:sz="0" w:space="0" w:color="auto"/>
        <w:left w:val="none" w:sz="0" w:space="0" w:color="auto"/>
        <w:bottom w:val="none" w:sz="0" w:space="0" w:color="auto"/>
        <w:right w:val="none" w:sz="0" w:space="0" w:color="auto"/>
      </w:divBdr>
    </w:div>
    <w:div w:id="1943146777">
      <w:bodyDiv w:val="1"/>
      <w:marLeft w:val="0"/>
      <w:marRight w:val="0"/>
      <w:marTop w:val="0"/>
      <w:marBottom w:val="0"/>
      <w:divBdr>
        <w:top w:val="none" w:sz="0" w:space="0" w:color="auto"/>
        <w:left w:val="none" w:sz="0" w:space="0" w:color="auto"/>
        <w:bottom w:val="none" w:sz="0" w:space="0" w:color="auto"/>
        <w:right w:val="none" w:sz="0" w:space="0" w:color="auto"/>
      </w:divBdr>
    </w:div>
    <w:div w:id="1943368108">
      <w:bodyDiv w:val="1"/>
      <w:marLeft w:val="0"/>
      <w:marRight w:val="0"/>
      <w:marTop w:val="0"/>
      <w:marBottom w:val="0"/>
      <w:divBdr>
        <w:top w:val="none" w:sz="0" w:space="0" w:color="auto"/>
        <w:left w:val="none" w:sz="0" w:space="0" w:color="auto"/>
        <w:bottom w:val="none" w:sz="0" w:space="0" w:color="auto"/>
        <w:right w:val="none" w:sz="0" w:space="0" w:color="auto"/>
      </w:divBdr>
    </w:div>
    <w:div w:id="1943488089">
      <w:bodyDiv w:val="1"/>
      <w:marLeft w:val="0"/>
      <w:marRight w:val="0"/>
      <w:marTop w:val="0"/>
      <w:marBottom w:val="0"/>
      <w:divBdr>
        <w:top w:val="none" w:sz="0" w:space="0" w:color="auto"/>
        <w:left w:val="none" w:sz="0" w:space="0" w:color="auto"/>
        <w:bottom w:val="none" w:sz="0" w:space="0" w:color="auto"/>
        <w:right w:val="none" w:sz="0" w:space="0" w:color="auto"/>
      </w:divBdr>
    </w:div>
    <w:div w:id="1943491745">
      <w:bodyDiv w:val="1"/>
      <w:marLeft w:val="0"/>
      <w:marRight w:val="0"/>
      <w:marTop w:val="0"/>
      <w:marBottom w:val="0"/>
      <w:divBdr>
        <w:top w:val="none" w:sz="0" w:space="0" w:color="auto"/>
        <w:left w:val="none" w:sz="0" w:space="0" w:color="auto"/>
        <w:bottom w:val="none" w:sz="0" w:space="0" w:color="auto"/>
        <w:right w:val="none" w:sz="0" w:space="0" w:color="auto"/>
      </w:divBdr>
    </w:div>
    <w:div w:id="1943802861">
      <w:bodyDiv w:val="1"/>
      <w:marLeft w:val="0"/>
      <w:marRight w:val="0"/>
      <w:marTop w:val="0"/>
      <w:marBottom w:val="0"/>
      <w:divBdr>
        <w:top w:val="none" w:sz="0" w:space="0" w:color="auto"/>
        <w:left w:val="none" w:sz="0" w:space="0" w:color="auto"/>
        <w:bottom w:val="none" w:sz="0" w:space="0" w:color="auto"/>
        <w:right w:val="none" w:sz="0" w:space="0" w:color="auto"/>
      </w:divBdr>
    </w:div>
    <w:div w:id="1943876061">
      <w:bodyDiv w:val="1"/>
      <w:marLeft w:val="0"/>
      <w:marRight w:val="0"/>
      <w:marTop w:val="0"/>
      <w:marBottom w:val="0"/>
      <w:divBdr>
        <w:top w:val="none" w:sz="0" w:space="0" w:color="auto"/>
        <w:left w:val="none" w:sz="0" w:space="0" w:color="auto"/>
        <w:bottom w:val="none" w:sz="0" w:space="0" w:color="auto"/>
        <w:right w:val="none" w:sz="0" w:space="0" w:color="auto"/>
      </w:divBdr>
    </w:div>
    <w:div w:id="1944066044">
      <w:bodyDiv w:val="1"/>
      <w:marLeft w:val="0"/>
      <w:marRight w:val="0"/>
      <w:marTop w:val="0"/>
      <w:marBottom w:val="0"/>
      <w:divBdr>
        <w:top w:val="none" w:sz="0" w:space="0" w:color="auto"/>
        <w:left w:val="none" w:sz="0" w:space="0" w:color="auto"/>
        <w:bottom w:val="none" w:sz="0" w:space="0" w:color="auto"/>
        <w:right w:val="none" w:sz="0" w:space="0" w:color="auto"/>
      </w:divBdr>
    </w:div>
    <w:div w:id="1944149067">
      <w:bodyDiv w:val="1"/>
      <w:marLeft w:val="0"/>
      <w:marRight w:val="0"/>
      <w:marTop w:val="0"/>
      <w:marBottom w:val="0"/>
      <w:divBdr>
        <w:top w:val="none" w:sz="0" w:space="0" w:color="auto"/>
        <w:left w:val="none" w:sz="0" w:space="0" w:color="auto"/>
        <w:bottom w:val="none" w:sz="0" w:space="0" w:color="auto"/>
        <w:right w:val="none" w:sz="0" w:space="0" w:color="auto"/>
      </w:divBdr>
    </w:div>
    <w:div w:id="1944220285">
      <w:bodyDiv w:val="1"/>
      <w:marLeft w:val="0"/>
      <w:marRight w:val="0"/>
      <w:marTop w:val="0"/>
      <w:marBottom w:val="0"/>
      <w:divBdr>
        <w:top w:val="none" w:sz="0" w:space="0" w:color="auto"/>
        <w:left w:val="none" w:sz="0" w:space="0" w:color="auto"/>
        <w:bottom w:val="none" w:sz="0" w:space="0" w:color="auto"/>
        <w:right w:val="none" w:sz="0" w:space="0" w:color="auto"/>
      </w:divBdr>
    </w:div>
    <w:div w:id="1944414030">
      <w:bodyDiv w:val="1"/>
      <w:marLeft w:val="0"/>
      <w:marRight w:val="0"/>
      <w:marTop w:val="0"/>
      <w:marBottom w:val="0"/>
      <w:divBdr>
        <w:top w:val="none" w:sz="0" w:space="0" w:color="auto"/>
        <w:left w:val="none" w:sz="0" w:space="0" w:color="auto"/>
        <w:bottom w:val="none" w:sz="0" w:space="0" w:color="auto"/>
        <w:right w:val="none" w:sz="0" w:space="0" w:color="auto"/>
      </w:divBdr>
    </w:div>
    <w:div w:id="1944453279">
      <w:bodyDiv w:val="1"/>
      <w:marLeft w:val="0"/>
      <w:marRight w:val="0"/>
      <w:marTop w:val="0"/>
      <w:marBottom w:val="0"/>
      <w:divBdr>
        <w:top w:val="none" w:sz="0" w:space="0" w:color="auto"/>
        <w:left w:val="none" w:sz="0" w:space="0" w:color="auto"/>
        <w:bottom w:val="none" w:sz="0" w:space="0" w:color="auto"/>
        <w:right w:val="none" w:sz="0" w:space="0" w:color="auto"/>
      </w:divBdr>
    </w:div>
    <w:div w:id="1944459448">
      <w:bodyDiv w:val="1"/>
      <w:marLeft w:val="0"/>
      <w:marRight w:val="0"/>
      <w:marTop w:val="0"/>
      <w:marBottom w:val="0"/>
      <w:divBdr>
        <w:top w:val="none" w:sz="0" w:space="0" w:color="auto"/>
        <w:left w:val="none" w:sz="0" w:space="0" w:color="auto"/>
        <w:bottom w:val="none" w:sz="0" w:space="0" w:color="auto"/>
        <w:right w:val="none" w:sz="0" w:space="0" w:color="auto"/>
      </w:divBdr>
    </w:div>
    <w:div w:id="1944729275">
      <w:bodyDiv w:val="1"/>
      <w:marLeft w:val="0"/>
      <w:marRight w:val="0"/>
      <w:marTop w:val="0"/>
      <w:marBottom w:val="0"/>
      <w:divBdr>
        <w:top w:val="none" w:sz="0" w:space="0" w:color="auto"/>
        <w:left w:val="none" w:sz="0" w:space="0" w:color="auto"/>
        <w:bottom w:val="none" w:sz="0" w:space="0" w:color="auto"/>
        <w:right w:val="none" w:sz="0" w:space="0" w:color="auto"/>
      </w:divBdr>
    </w:div>
    <w:div w:id="1944875337">
      <w:bodyDiv w:val="1"/>
      <w:marLeft w:val="0"/>
      <w:marRight w:val="0"/>
      <w:marTop w:val="0"/>
      <w:marBottom w:val="0"/>
      <w:divBdr>
        <w:top w:val="none" w:sz="0" w:space="0" w:color="auto"/>
        <w:left w:val="none" w:sz="0" w:space="0" w:color="auto"/>
        <w:bottom w:val="none" w:sz="0" w:space="0" w:color="auto"/>
        <w:right w:val="none" w:sz="0" w:space="0" w:color="auto"/>
      </w:divBdr>
    </w:div>
    <w:div w:id="1944920427">
      <w:bodyDiv w:val="1"/>
      <w:marLeft w:val="0"/>
      <w:marRight w:val="0"/>
      <w:marTop w:val="0"/>
      <w:marBottom w:val="0"/>
      <w:divBdr>
        <w:top w:val="none" w:sz="0" w:space="0" w:color="auto"/>
        <w:left w:val="none" w:sz="0" w:space="0" w:color="auto"/>
        <w:bottom w:val="none" w:sz="0" w:space="0" w:color="auto"/>
        <w:right w:val="none" w:sz="0" w:space="0" w:color="auto"/>
      </w:divBdr>
    </w:div>
    <w:div w:id="1945072068">
      <w:bodyDiv w:val="1"/>
      <w:marLeft w:val="0"/>
      <w:marRight w:val="0"/>
      <w:marTop w:val="0"/>
      <w:marBottom w:val="0"/>
      <w:divBdr>
        <w:top w:val="none" w:sz="0" w:space="0" w:color="auto"/>
        <w:left w:val="none" w:sz="0" w:space="0" w:color="auto"/>
        <w:bottom w:val="none" w:sz="0" w:space="0" w:color="auto"/>
        <w:right w:val="none" w:sz="0" w:space="0" w:color="auto"/>
      </w:divBdr>
    </w:div>
    <w:div w:id="1945378852">
      <w:bodyDiv w:val="1"/>
      <w:marLeft w:val="0"/>
      <w:marRight w:val="0"/>
      <w:marTop w:val="0"/>
      <w:marBottom w:val="0"/>
      <w:divBdr>
        <w:top w:val="none" w:sz="0" w:space="0" w:color="auto"/>
        <w:left w:val="none" w:sz="0" w:space="0" w:color="auto"/>
        <w:bottom w:val="none" w:sz="0" w:space="0" w:color="auto"/>
        <w:right w:val="none" w:sz="0" w:space="0" w:color="auto"/>
      </w:divBdr>
    </w:div>
    <w:div w:id="1945382682">
      <w:bodyDiv w:val="1"/>
      <w:marLeft w:val="0"/>
      <w:marRight w:val="0"/>
      <w:marTop w:val="0"/>
      <w:marBottom w:val="0"/>
      <w:divBdr>
        <w:top w:val="none" w:sz="0" w:space="0" w:color="auto"/>
        <w:left w:val="none" w:sz="0" w:space="0" w:color="auto"/>
        <w:bottom w:val="none" w:sz="0" w:space="0" w:color="auto"/>
        <w:right w:val="none" w:sz="0" w:space="0" w:color="auto"/>
      </w:divBdr>
    </w:div>
    <w:div w:id="1945533619">
      <w:bodyDiv w:val="1"/>
      <w:marLeft w:val="0"/>
      <w:marRight w:val="0"/>
      <w:marTop w:val="0"/>
      <w:marBottom w:val="0"/>
      <w:divBdr>
        <w:top w:val="none" w:sz="0" w:space="0" w:color="auto"/>
        <w:left w:val="none" w:sz="0" w:space="0" w:color="auto"/>
        <w:bottom w:val="none" w:sz="0" w:space="0" w:color="auto"/>
        <w:right w:val="none" w:sz="0" w:space="0" w:color="auto"/>
      </w:divBdr>
    </w:div>
    <w:div w:id="1945720683">
      <w:bodyDiv w:val="1"/>
      <w:marLeft w:val="0"/>
      <w:marRight w:val="0"/>
      <w:marTop w:val="0"/>
      <w:marBottom w:val="0"/>
      <w:divBdr>
        <w:top w:val="none" w:sz="0" w:space="0" w:color="auto"/>
        <w:left w:val="none" w:sz="0" w:space="0" w:color="auto"/>
        <w:bottom w:val="none" w:sz="0" w:space="0" w:color="auto"/>
        <w:right w:val="none" w:sz="0" w:space="0" w:color="auto"/>
      </w:divBdr>
    </w:div>
    <w:div w:id="1946040104">
      <w:bodyDiv w:val="1"/>
      <w:marLeft w:val="0"/>
      <w:marRight w:val="0"/>
      <w:marTop w:val="0"/>
      <w:marBottom w:val="0"/>
      <w:divBdr>
        <w:top w:val="none" w:sz="0" w:space="0" w:color="auto"/>
        <w:left w:val="none" w:sz="0" w:space="0" w:color="auto"/>
        <w:bottom w:val="none" w:sz="0" w:space="0" w:color="auto"/>
        <w:right w:val="none" w:sz="0" w:space="0" w:color="auto"/>
      </w:divBdr>
    </w:div>
    <w:div w:id="1946303369">
      <w:bodyDiv w:val="1"/>
      <w:marLeft w:val="0"/>
      <w:marRight w:val="0"/>
      <w:marTop w:val="0"/>
      <w:marBottom w:val="0"/>
      <w:divBdr>
        <w:top w:val="none" w:sz="0" w:space="0" w:color="auto"/>
        <w:left w:val="none" w:sz="0" w:space="0" w:color="auto"/>
        <w:bottom w:val="none" w:sz="0" w:space="0" w:color="auto"/>
        <w:right w:val="none" w:sz="0" w:space="0" w:color="auto"/>
      </w:divBdr>
    </w:div>
    <w:div w:id="1946309460">
      <w:bodyDiv w:val="1"/>
      <w:marLeft w:val="0"/>
      <w:marRight w:val="0"/>
      <w:marTop w:val="0"/>
      <w:marBottom w:val="0"/>
      <w:divBdr>
        <w:top w:val="none" w:sz="0" w:space="0" w:color="auto"/>
        <w:left w:val="none" w:sz="0" w:space="0" w:color="auto"/>
        <w:bottom w:val="none" w:sz="0" w:space="0" w:color="auto"/>
        <w:right w:val="none" w:sz="0" w:space="0" w:color="auto"/>
      </w:divBdr>
    </w:div>
    <w:div w:id="1946496111">
      <w:bodyDiv w:val="1"/>
      <w:marLeft w:val="0"/>
      <w:marRight w:val="0"/>
      <w:marTop w:val="0"/>
      <w:marBottom w:val="0"/>
      <w:divBdr>
        <w:top w:val="none" w:sz="0" w:space="0" w:color="auto"/>
        <w:left w:val="none" w:sz="0" w:space="0" w:color="auto"/>
        <w:bottom w:val="none" w:sz="0" w:space="0" w:color="auto"/>
        <w:right w:val="none" w:sz="0" w:space="0" w:color="auto"/>
      </w:divBdr>
    </w:div>
    <w:div w:id="1946568757">
      <w:bodyDiv w:val="1"/>
      <w:marLeft w:val="0"/>
      <w:marRight w:val="0"/>
      <w:marTop w:val="0"/>
      <w:marBottom w:val="0"/>
      <w:divBdr>
        <w:top w:val="none" w:sz="0" w:space="0" w:color="auto"/>
        <w:left w:val="none" w:sz="0" w:space="0" w:color="auto"/>
        <w:bottom w:val="none" w:sz="0" w:space="0" w:color="auto"/>
        <w:right w:val="none" w:sz="0" w:space="0" w:color="auto"/>
      </w:divBdr>
    </w:div>
    <w:div w:id="1946569450">
      <w:bodyDiv w:val="1"/>
      <w:marLeft w:val="0"/>
      <w:marRight w:val="0"/>
      <w:marTop w:val="0"/>
      <w:marBottom w:val="0"/>
      <w:divBdr>
        <w:top w:val="none" w:sz="0" w:space="0" w:color="auto"/>
        <w:left w:val="none" w:sz="0" w:space="0" w:color="auto"/>
        <w:bottom w:val="none" w:sz="0" w:space="0" w:color="auto"/>
        <w:right w:val="none" w:sz="0" w:space="0" w:color="auto"/>
      </w:divBdr>
    </w:div>
    <w:div w:id="1946696002">
      <w:bodyDiv w:val="1"/>
      <w:marLeft w:val="0"/>
      <w:marRight w:val="0"/>
      <w:marTop w:val="0"/>
      <w:marBottom w:val="0"/>
      <w:divBdr>
        <w:top w:val="none" w:sz="0" w:space="0" w:color="auto"/>
        <w:left w:val="none" w:sz="0" w:space="0" w:color="auto"/>
        <w:bottom w:val="none" w:sz="0" w:space="0" w:color="auto"/>
        <w:right w:val="none" w:sz="0" w:space="0" w:color="auto"/>
      </w:divBdr>
    </w:div>
    <w:div w:id="1946762042">
      <w:bodyDiv w:val="1"/>
      <w:marLeft w:val="0"/>
      <w:marRight w:val="0"/>
      <w:marTop w:val="0"/>
      <w:marBottom w:val="0"/>
      <w:divBdr>
        <w:top w:val="none" w:sz="0" w:space="0" w:color="auto"/>
        <w:left w:val="none" w:sz="0" w:space="0" w:color="auto"/>
        <w:bottom w:val="none" w:sz="0" w:space="0" w:color="auto"/>
        <w:right w:val="none" w:sz="0" w:space="0" w:color="auto"/>
      </w:divBdr>
    </w:div>
    <w:div w:id="1946771652">
      <w:bodyDiv w:val="1"/>
      <w:marLeft w:val="0"/>
      <w:marRight w:val="0"/>
      <w:marTop w:val="0"/>
      <w:marBottom w:val="0"/>
      <w:divBdr>
        <w:top w:val="none" w:sz="0" w:space="0" w:color="auto"/>
        <w:left w:val="none" w:sz="0" w:space="0" w:color="auto"/>
        <w:bottom w:val="none" w:sz="0" w:space="0" w:color="auto"/>
        <w:right w:val="none" w:sz="0" w:space="0" w:color="auto"/>
      </w:divBdr>
    </w:div>
    <w:div w:id="1946813461">
      <w:bodyDiv w:val="1"/>
      <w:marLeft w:val="0"/>
      <w:marRight w:val="0"/>
      <w:marTop w:val="0"/>
      <w:marBottom w:val="0"/>
      <w:divBdr>
        <w:top w:val="none" w:sz="0" w:space="0" w:color="auto"/>
        <w:left w:val="none" w:sz="0" w:space="0" w:color="auto"/>
        <w:bottom w:val="none" w:sz="0" w:space="0" w:color="auto"/>
        <w:right w:val="none" w:sz="0" w:space="0" w:color="auto"/>
      </w:divBdr>
    </w:div>
    <w:div w:id="1946883909">
      <w:bodyDiv w:val="1"/>
      <w:marLeft w:val="0"/>
      <w:marRight w:val="0"/>
      <w:marTop w:val="0"/>
      <w:marBottom w:val="0"/>
      <w:divBdr>
        <w:top w:val="none" w:sz="0" w:space="0" w:color="auto"/>
        <w:left w:val="none" w:sz="0" w:space="0" w:color="auto"/>
        <w:bottom w:val="none" w:sz="0" w:space="0" w:color="auto"/>
        <w:right w:val="none" w:sz="0" w:space="0" w:color="auto"/>
      </w:divBdr>
    </w:div>
    <w:div w:id="1947494944">
      <w:bodyDiv w:val="1"/>
      <w:marLeft w:val="0"/>
      <w:marRight w:val="0"/>
      <w:marTop w:val="0"/>
      <w:marBottom w:val="0"/>
      <w:divBdr>
        <w:top w:val="none" w:sz="0" w:space="0" w:color="auto"/>
        <w:left w:val="none" w:sz="0" w:space="0" w:color="auto"/>
        <w:bottom w:val="none" w:sz="0" w:space="0" w:color="auto"/>
        <w:right w:val="none" w:sz="0" w:space="0" w:color="auto"/>
      </w:divBdr>
    </w:div>
    <w:div w:id="1947495719">
      <w:bodyDiv w:val="1"/>
      <w:marLeft w:val="0"/>
      <w:marRight w:val="0"/>
      <w:marTop w:val="0"/>
      <w:marBottom w:val="0"/>
      <w:divBdr>
        <w:top w:val="none" w:sz="0" w:space="0" w:color="auto"/>
        <w:left w:val="none" w:sz="0" w:space="0" w:color="auto"/>
        <w:bottom w:val="none" w:sz="0" w:space="0" w:color="auto"/>
        <w:right w:val="none" w:sz="0" w:space="0" w:color="auto"/>
      </w:divBdr>
    </w:div>
    <w:div w:id="1947615959">
      <w:bodyDiv w:val="1"/>
      <w:marLeft w:val="0"/>
      <w:marRight w:val="0"/>
      <w:marTop w:val="0"/>
      <w:marBottom w:val="0"/>
      <w:divBdr>
        <w:top w:val="none" w:sz="0" w:space="0" w:color="auto"/>
        <w:left w:val="none" w:sz="0" w:space="0" w:color="auto"/>
        <w:bottom w:val="none" w:sz="0" w:space="0" w:color="auto"/>
        <w:right w:val="none" w:sz="0" w:space="0" w:color="auto"/>
      </w:divBdr>
    </w:div>
    <w:div w:id="1947732996">
      <w:bodyDiv w:val="1"/>
      <w:marLeft w:val="0"/>
      <w:marRight w:val="0"/>
      <w:marTop w:val="0"/>
      <w:marBottom w:val="0"/>
      <w:divBdr>
        <w:top w:val="none" w:sz="0" w:space="0" w:color="auto"/>
        <w:left w:val="none" w:sz="0" w:space="0" w:color="auto"/>
        <w:bottom w:val="none" w:sz="0" w:space="0" w:color="auto"/>
        <w:right w:val="none" w:sz="0" w:space="0" w:color="auto"/>
      </w:divBdr>
    </w:div>
    <w:div w:id="1947762093">
      <w:bodyDiv w:val="1"/>
      <w:marLeft w:val="0"/>
      <w:marRight w:val="0"/>
      <w:marTop w:val="0"/>
      <w:marBottom w:val="0"/>
      <w:divBdr>
        <w:top w:val="none" w:sz="0" w:space="0" w:color="auto"/>
        <w:left w:val="none" w:sz="0" w:space="0" w:color="auto"/>
        <w:bottom w:val="none" w:sz="0" w:space="0" w:color="auto"/>
        <w:right w:val="none" w:sz="0" w:space="0" w:color="auto"/>
      </w:divBdr>
    </w:div>
    <w:div w:id="1947804874">
      <w:bodyDiv w:val="1"/>
      <w:marLeft w:val="0"/>
      <w:marRight w:val="0"/>
      <w:marTop w:val="0"/>
      <w:marBottom w:val="0"/>
      <w:divBdr>
        <w:top w:val="none" w:sz="0" w:space="0" w:color="auto"/>
        <w:left w:val="none" w:sz="0" w:space="0" w:color="auto"/>
        <w:bottom w:val="none" w:sz="0" w:space="0" w:color="auto"/>
        <w:right w:val="none" w:sz="0" w:space="0" w:color="auto"/>
      </w:divBdr>
      <w:divsChild>
        <w:div w:id="1284730827">
          <w:marLeft w:val="0"/>
          <w:marRight w:val="0"/>
          <w:marTop w:val="0"/>
          <w:marBottom w:val="0"/>
          <w:divBdr>
            <w:top w:val="none" w:sz="0" w:space="0" w:color="auto"/>
            <w:left w:val="none" w:sz="0" w:space="0" w:color="auto"/>
            <w:bottom w:val="none" w:sz="0" w:space="0" w:color="auto"/>
            <w:right w:val="none" w:sz="0" w:space="0" w:color="auto"/>
          </w:divBdr>
        </w:div>
        <w:div w:id="1888755548">
          <w:marLeft w:val="0"/>
          <w:marRight w:val="0"/>
          <w:marTop w:val="0"/>
          <w:marBottom w:val="0"/>
          <w:divBdr>
            <w:top w:val="single" w:sz="2" w:space="0" w:color="E3E3E3"/>
            <w:left w:val="single" w:sz="2" w:space="0" w:color="E3E3E3"/>
            <w:bottom w:val="single" w:sz="2" w:space="0" w:color="E3E3E3"/>
            <w:right w:val="single" w:sz="2" w:space="0" w:color="E3E3E3"/>
          </w:divBdr>
          <w:divsChild>
            <w:div w:id="613710823">
              <w:marLeft w:val="0"/>
              <w:marRight w:val="0"/>
              <w:marTop w:val="0"/>
              <w:marBottom w:val="0"/>
              <w:divBdr>
                <w:top w:val="single" w:sz="2" w:space="0" w:color="E3E3E3"/>
                <w:left w:val="single" w:sz="2" w:space="0" w:color="E3E3E3"/>
                <w:bottom w:val="single" w:sz="2" w:space="0" w:color="E3E3E3"/>
                <w:right w:val="single" w:sz="2" w:space="0" w:color="E3E3E3"/>
              </w:divBdr>
              <w:divsChild>
                <w:div w:id="65350149">
                  <w:marLeft w:val="0"/>
                  <w:marRight w:val="0"/>
                  <w:marTop w:val="0"/>
                  <w:marBottom w:val="0"/>
                  <w:divBdr>
                    <w:top w:val="single" w:sz="2" w:space="0" w:color="E3E3E3"/>
                    <w:left w:val="single" w:sz="2" w:space="0" w:color="E3E3E3"/>
                    <w:bottom w:val="single" w:sz="2" w:space="0" w:color="E3E3E3"/>
                    <w:right w:val="single" w:sz="2" w:space="0" w:color="E3E3E3"/>
                  </w:divBdr>
                  <w:divsChild>
                    <w:div w:id="369455842">
                      <w:marLeft w:val="0"/>
                      <w:marRight w:val="0"/>
                      <w:marTop w:val="0"/>
                      <w:marBottom w:val="0"/>
                      <w:divBdr>
                        <w:top w:val="single" w:sz="2" w:space="0" w:color="E3E3E3"/>
                        <w:left w:val="single" w:sz="2" w:space="0" w:color="E3E3E3"/>
                        <w:bottom w:val="single" w:sz="2" w:space="0" w:color="E3E3E3"/>
                        <w:right w:val="single" w:sz="2" w:space="0" w:color="E3E3E3"/>
                      </w:divBdr>
                      <w:divsChild>
                        <w:div w:id="1704938008">
                          <w:marLeft w:val="0"/>
                          <w:marRight w:val="0"/>
                          <w:marTop w:val="0"/>
                          <w:marBottom w:val="0"/>
                          <w:divBdr>
                            <w:top w:val="single" w:sz="2" w:space="0" w:color="E3E3E3"/>
                            <w:left w:val="single" w:sz="2" w:space="0" w:color="E3E3E3"/>
                            <w:bottom w:val="single" w:sz="2" w:space="0" w:color="E3E3E3"/>
                            <w:right w:val="single" w:sz="2" w:space="0" w:color="E3E3E3"/>
                          </w:divBdr>
                          <w:divsChild>
                            <w:div w:id="1238631317">
                              <w:marLeft w:val="0"/>
                              <w:marRight w:val="0"/>
                              <w:marTop w:val="100"/>
                              <w:marBottom w:val="100"/>
                              <w:divBdr>
                                <w:top w:val="single" w:sz="2" w:space="0" w:color="E3E3E3"/>
                                <w:left w:val="single" w:sz="2" w:space="0" w:color="E3E3E3"/>
                                <w:bottom w:val="single" w:sz="2" w:space="0" w:color="E3E3E3"/>
                                <w:right w:val="single" w:sz="2" w:space="0" w:color="E3E3E3"/>
                              </w:divBdr>
                              <w:divsChild>
                                <w:div w:id="1613901319">
                                  <w:marLeft w:val="0"/>
                                  <w:marRight w:val="0"/>
                                  <w:marTop w:val="0"/>
                                  <w:marBottom w:val="0"/>
                                  <w:divBdr>
                                    <w:top w:val="single" w:sz="2" w:space="0" w:color="E3E3E3"/>
                                    <w:left w:val="single" w:sz="2" w:space="0" w:color="E3E3E3"/>
                                    <w:bottom w:val="single" w:sz="2" w:space="0" w:color="E3E3E3"/>
                                    <w:right w:val="single" w:sz="2" w:space="0" w:color="E3E3E3"/>
                                  </w:divBdr>
                                  <w:divsChild>
                                    <w:div w:id="1625770152">
                                      <w:marLeft w:val="0"/>
                                      <w:marRight w:val="0"/>
                                      <w:marTop w:val="0"/>
                                      <w:marBottom w:val="0"/>
                                      <w:divBdr>
                                        <w:top w:val="single" w:sz="2" w:space="0" w:color="E3E3E3"/>
                                        <w:left w:val="single" w:sz="2" w:space="0" w:color="E3E3E3"/>
                                        <w:bottom w:val="single" w:sz="2" w:space="0" w:color="E3E3E3"/>
                                        <w:right w:val="single" w:sz="2" w:space="0" w:color="E3E3E3"/>
                                      </w:divBdr>
                                      <w:divsChild>
                                        <w:div w:id="1668630736">
                                          <w:marLeft w:val="0"/>
                                          <w:marRight w:val="0"/>
                                          <w:marTop w:val="0"/>
                                          <w:marBottom w:val="0"/>
                                          <w:divBdr>
                                            <w:top w:val="single" w:sz="2" w:space="0" w:color="E3E3E3"/>
                                            <w:left w:val="single" w:sz="2" w:space="0" w:color="E3E3E3"/>
                                            <w:bottom w:val="single" w:sz="2" w:space="0" w:color="E3E3E3"/>
                                            <w:right w:val="single" w:sz="2" w:space="0" w:color="E3E3E3"/>
                                          </w:divBdr>
                                          <w:divsChild>
                                            <w:div w:id="1380789697">
                                              <w:marLeft w:val="0"/>
                                              <w:marRight w:val="0"/>
                                              <w:marTop w:val="0"/>
                                              <w:marBottom w:val="0"/>
                                              <w:divBdr>
                                                <w:top w:val="single" w:sz="2" w:space="0" w:color="E3E3E3"/>
                                                <w:left w:val="single" w:sz="2" w:space="0" w:color="E3E3E3"/>
                                                <w:bottom w:val="single" w:sz="2" w:space="0" w:color="E3E3E3"/>
                                                <w:right w:val="single" w:sz="2" w:space="0" w:color="E3E3E3"/>
                                              </w:divBdr>
                                              <w:divsChild>
                                                <w:div w:id="1726101647">
                                                  <w:marLeft w:val="0"/>
                                                  <w:marRight w:val="0"/>
                                                  <w:marTop w:val="0"/>
                                                  <w:marBottom w:val="0"/>
                                                  <w:divBdr>
                                                    <w:top w:val="single" w:sz="2" w:space="0" w:color="E3E3E3"/>
                                                    <w:left w:val="single" w:sz="2" w:space="0" w:color="E3E3E3"/>
                                                    <w:bottom w:val="single" w:sz="2" w:space="0" w:color="E3E3E3"/>
                                                    <w:right w:val="single" w:sz="2" w:space="0" w:color="E3E3E3"/>
                                                  </w:divBdr>
                                                  <w:divsChild>
                                                    <w:div w:id="219753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8002240">
      <w:bodyDiv w:val="1"/>
      <w:marLeft w:val="0"/>
      <w:marRight w:val="0"/>
      <w:marTop w:val="0"/>
      <w:marBottom w:val="0"/>
      <w:divBdr>
        <w:top w:val="none" w:sz="0" w:space="0" w:color="auto"/>
        <w:left w:val="none" w:sz="0" w:space="0" w:color="auto"/>
        <w:bottom w:val="none" w:sz="0" w:space="0" w:color="auto"/>
        <w:right w:val="none" w:sz="0" w:space="0" w:color="auto"/>
      </w:divBdr>
    </w:div>
    <w:div w:id="1948079225">
      <w:bodyDiv w:val="1"/>
      <w:marLeft w:val="0"/>
      <w:marRight w:val="0"/>
      <w:marTop w:val="0"/>
      <w:marBottom w:val="0"/>
      <w:divBdr>
        <w:top w:val="none" w:sz="0" w:space="0" w:color="auto"/>
        <w:left w:val="none" w:sz="0" w:space="0" w:color="auto"/>
        <w:bottom w:val="none" w:sz="0" w:space="0" w:color="auto"/>
        <w:right w:val="none" w:sz="0" w:space="0" w:color="auto"/>
      </w:divBdr>
    </w:div>
    <w:div w:id="1948081688">
      <w:bodyDiv w:val="1"/>
      <w:marLeft w:val="0"/>
      <w:marRight w:val="0"/>
      <w:marTop w:val="0"/>
      <w:marBottom w:val="0"/>
      <w:divBdr>
        <w:top w:val="none" w:sz="0" w:space="0" w:color="auto"/>
        <w:left w:val="none" w:sz="0" w:space="0" w:color="auto"/>
        <w:bottom w:val="none" w:sz="0" w:space="0" w:color="auto"/>
        <w:right w:val="none" w:sz="0" w:space="0" w:color="auto"/>
      </w:divBdr>
    </w:div>
    <w:div w:id="1948192298">
      <w:bodyDiv w:val="1"/>
      <w:marLeft w:val="0"/>
      <w:marRight w:val="0"/>
      <w:marTop w:val="0"/>
      <w:marBottom w:val="0"/>
      <w:divBdr>
        <w:top w:val="none" w:sz="0" w:space="0" w:color="auto"/>
        <w:left w:val="none" w:sz="0" w:space="0" w:color="auto"/>
        <w:bottom w:val="none" w:sz="0" w:space="0" w:color="auto"/>
        <w:right w:val="none" w:sz="0" w:space="0" w:color="auto"/>
      </w:divBdr>
    </w:div>
    <w:div w:id="1948385783">
      <w:bodyDiv w:val="1"/>
      <w:marLeft w:val="0"/>
      <w:marRight w:val="0"/>
      <w:marTop w:val="0"/>
      <w:marBottom w:val="0"/>
      <w:divBdr>
        <w:top w:val="none" w:sz="0" w:space="0" w:color="auto"/>
        <w:left w:val="none" w:sz="0" w:space="0" w:color="auto"/>
        <w:bottom w:val="none" w:sz="0" w:space="0" w:color="auto"/>
        <w:right w:val="none" w:sz="0" w:space="0" w:color="auto"/>
      </w:divBdr>
    </w:div>
    <w:div w:id="1948852864">
      <w:bodyDiv w:val="1"/>
      <w:marLeft w:val="0"/>
      <w:marRight w:val="0"/>
      <w:marTop w:val="0"/>
      <w:marBottom w:val="0"/>
      <w:divBdr>
        <w:top w:val="none" w:sz="0" w:space="0" w:color="auto"/>
        <w:left w:val="none" w:sz="0" w:space="0" w:color="auto"/>
        <w:bottom w:val="none" w:sz="0" w:space="0" w:color="auto"/>
        <w:right w:val="none" w:sz="0" w:space="0" w:color="auto"/>
      </w:divBdr>
    </w:div>
    <w:div w:id="1949042170">
      <w:bodyDiv w:val="1"/>
      <w:marLeft w:val="0"/>
      <w:marRight w:val="0"/>
      <w:marTop w:val="0"/>
      <w:marBottom w:val="0"/>
      <w:divBdr>
        <w:top w:val="none" w:sz="0" w:space="0" w:color="auto"/>
        <w:left w:val="none" w:sz="0" w:space="0" w:color="auto"/>
        <w:bottom w:val="none" w:sz="0" w:space="0" w:color="auto"/>
        <w:right w:val="none" w:sz="0" w:space="0" w:color="auto"/>
      </w:divBdr>
    </w:div>
    <w:div w:id="1949197374">
      <w:bodyDiv w:val="1"/>
      <w:marLeft w:val="0"/>
      <w:marRight w:val="0"/>
      <w:marTop w:val="0"/>
      <w:marBottom w:val="0"/>
      <w:divBdr>
        <w:top w:val="none" w:sz="0" w:space="0" w:color="auto"/>
        <w:left w:val="none" w:sz="0" w:space="0" w:color="auto"/>
        <w:bottom w:val="none" w:sz="0" w:space="0" w:color="auto"/>
        <w:right w:val="none" w:sz="0" w:space="0" w:color="auto"/>
      </w:divBdr>
    </w:div>
    <w:div w:id="1949308570">
      <w:bodyDiv w:val="1"/>
      <w:marLeft w:val="0"/>
      <w:marRight w:val="0"/>
      <w:marTop w:val="0"/>
      <w:marBottom w:val="0"/>
      <w:divBdr>
        <w:top w:val="none" w:sz="0" w:space="0" w:color="auto"/>
        <w:left w:val="none" w:sz="0" w:space="0" w:color="auto"/>
        <w:bottom w:val="none" w:sz="0" w:space="0" w:color="auto"/>
        <w:right w:val="none" w:sz="0" w:space="0" w:color="auto"/>
      </w:divBdr>
    </w:div>
    <w:div w:id="1949316654">
      <w:bodyDiv w:val="1"/>
      <w:marLeft w:val="0"/>
      <w:marRight w:val="0"/>
      <w:marTop w:val="0"/>
      <w:marBottom w:val="0"/>
      <w:divBdr>
        <w:top w:val="none" w:sz="0" w:space="0" w:color="auto"/>
        <w:left w:val="none" w:sz="0" w:space="0" w:color="auto"/>
        <w:bottom w:val="none" w:sz="0" w:space="0" w:color="auto"/>
        <w:right w:val="none" w:sz="0" w:space="0" w:color="auto"/>
      </w:divBdr>
    </w:div>
    <w:div w:id="1949463926">
      <w:bodyDiv w:val="1"/>
      <w:marLeft w:val="0"/>
      <w:marRight w:val="0"/>
      <w:marTop w:val="0"/>
      <w:marBottom w:val="0"/>
      <w:divBdr>
        <w:top w:val="none" w:sz="0" w:space="0" w:color="auto"/>
        <w:left w:val="none" w:sz="0" w:space="0" w:color="auto"/>
        <w:bottom w:val="none" w:sz="0" w:space="0" w:color="auto"/>
        <w:right w:val="none" w:sz="0" w:space="0" w:color="auto"/>
      </w:divBdr>
    </w:div>
    <w:div w:id="1949581174">
      <w:bodyDiv w:val="1"/>
      <w:marLeft w:val="0"/>
      <w:marRight w:val="0"/>
      <w:marTop w:val="0"/>
      <w:marBottom w:val="0"/>
      <w:divBdr>
        <w:top w:val="none" w:sz="0" w:space="0" w:color="auto"/>
        <w:left w:val="none" w:sz="0" w:space="0" w:color="auto"/>
        <w:bottom w:val="none" w:sz="0" w:space="0" w:color="auto"/>
        <w:right w:val="none" w:sz="0" w:space="0" w:color="auto"/>
      </w:divBdr>
    </w:div>
    <w:div w:id="1949654576">
      <w:bodyDiv w:val="1"/>
      <w:marLeft w:val="0"/>
      <w:marRight w:val="0"/>
      <w:marTop w:val="0"/>
      <w:marBottom w:val="0"/>
      <w:divBdr>
        <w:top w:val="none" w:sz="0" w:space="0" w:color="auto"/>
        <w:left w:val="none" w:sz="0" w:space="0" w:color="auto"/>
        <w:bottom w:val="none" w:sz="0" w:space="0" w:color="auto"/>
        <w:right w:val="none" w:sz="0" w:space="0" w:color="auto"/>
      </w:divBdr>
    </w:div>
    <w:div w:id="1949924318">
      <w:bodyDiv w:val="1"/>
      <w:marLeft w:val="0"/>
      <w:marRight w:val="0"/>
      <w:marTop w:val="0"/>
      <w:marBottom w:val="0"/>
      <w:divBdr>
        <w:top w:val="none" w:sz="0" w:space="0" w:color="auto"/>
        <w:left w:val="none" w:sz="0" w:space="0" w:color="auto"/>
        <w:bottom w:val="none" w:sz="0" w:space="0" w:color="auto"/>
        <w:right w:val="none" w:sz="0" w:space="0" w:color="auto"/>
      </w:divBdr>
    </w:div>
    <w:div w:id="1950238882">
      <w:bodyDiv w:val="1"/>
      <w:marLeft w:val="0"/>
      <w:marRight w:val="0"/>
      <w:marTop w:val="0"/>
      <w:marBottom w:val="0"/>
      <w:divBdr>
        <w:top w:val="none" w:sz="0" w:space="0" w:color="auto"/>
        <w:left w:val="none" w:sz="0" w:space="0" w:color="auto"/>
        <w:bottom w:val="none" w:sz="0" w:space="0" w:color="auto"/>
        <w:right w:val="none" w:sz="0" w:space="0" w:color="auto"/>
      </w:divBdr>
    </w:div>
    <w:div w:id="1950383698">
      <w:bodyDiv w:val="1"/>
      <w:marLeft w:val="0"/>
      <w:marRight w:val="0"/>
      <w:marTop w:val="0"/>
      <w:marBottom w:val="0"/>
      <w:divBdr>
        <w:top w:val="none" w:sz="0" w:space="0" w:color="auto"/>
        <w:left w:val="none" w:sz="0" w:space="0" w:color="auto"/>
        <w:bottom w:val="none" w:sz="0" w:space="0" w:color="auto"/>
        <w:right w:val="none" w:sz="0" w:space="0" w:color="auto"/>
      </w:divBdr>
    </w:div>
    <w:div w:id="1951084439">
      <w:bodyDiv w:val="1"/>
      <w:marLeft w:val="0"/>
      <w:marRight w:val="0"/>
      <w:marTop w:val="0"/>
      <w:marBottom w:val="0"/>
      <w:divBdr>
        <w:top w:val="none" w:sz="0" w:space="0" w:color="auto"/>
        <w:left w:val="none" w:sz="0" w:space="0" w:color="auto"/>
        <w:bottom w:val="none" w:sz="0" w:space="0" w:color="auto"/>
        <w:right w:val="none" w:sz="0" w:space="0" w:color="auto"/>
      </w:divBdr>
    </w:div>
    <w:div w:id="1951155879">
      <w:bodyDiv w:val="1"/>
      <w:marLeft w:val="0"/>
      <w:marRight w:val="0"/>
      <w:marTop w:val="0"/>
      <w:marBottom w:val="0"/>
      <w:divBdr>
        <w:top w:val="none" w:sz="0" w:space="0" w:color="auto"/>
        <w:left w:val="none" w:sz="0" w:space="0" w:color="auto"/>
        <w:bottom w:val="none" w:sz="0" w:space="0" w:color="auto"/>
        <w:right w:val="none" w:sz="0" w:space="0" w:color="auto"/>
      </w:divBdr>
    </w:div>
    <w:div w:id="1951353773">
      <w:bodyDiv w:val="1"/>
      <w:marLeft w:val="0"/>
      <w:marRight w:val="0"/>
      <w:marTop w:val="0"/>
      <w:marBottom w:val="0"/>
      <w:divBdr>
        <w:top w:val="none" w:sz="0" w:space="0" w:color="auto"/>
        <w:left w:val="none" w:sz="0" w:space="0" w:color="auto"/>
        <w:bottom w:val="none" w:sz="0" w:space="0" w:color="auto"/>
        <w:right w:val="none" w:sz="0" w:space="0" w:color="auto"/>
      </w:divBdr>
    </w:div>
    <w:div w:id="1951545373">
      <w:bodyDiv w:val="1"/>
      <w:marLeft w:val="0"/>
      <w:marRight w:val="0"/>
      <w:marTop w:val="0"/>
      <w:marBottom w:val="0"/>
      <w:divBdr>
        <w:top w:val="none" w:sz="0" w:space="0" w:color="auto"/>
        <w:left w:val="none" w:sz="0" w:space="0" w:color="auto"/>
        <w:bottom w:val="none" w:sz="0" w:space="0" w:color="auto"/>
        <w:right w:val="none" w:sz="0" w:space="0" w:color="auto"/>
      </w:divBdr>
    </w:div>
    <w:div w:id="1951547469">
      <w:bodyDiv w:val="1"/>
      <w:marLeft w:val="0"/>
      <w:marRight w:val="0"/>
      <w:marTop w:val="0"/>
      <w:marBottom w:val="0"/>
      <w:divBdr>
        <w:top w:val="none" w:sz="0" w:space="0" w:color="auto"/>
        <w:left w:val="none" w:sz="0" w:space="0" w:color="auto"/>
        <w:bottom w:val="none" w:sz="0" w:space="0" w:color="auto"/>
        <w:right w:val="none" w:sz="0" w:space="0" w:color="auto"/>
      </w:divBdr>
    </w:div>
    <w:div w:id="1951814128">
      <w:bodyDiv w:val="1"/>
      <w:marLeft w:val="0"/>
      <w:marRight w:val="0"/>
      <w:marTop w:val="0"/>
      <w:marBottom w:val="0"/>
      <w:divBdr>
        <w:top w:val="none" w:sz="0" w:space="0" w:color="auto"/>
        <w:left w:val="none" w:sz="0" w:space="0" w:color="auto"/>
        <w:bottom w:val="none" w:sz="0" w:space="0" w:color="auto"/>
        <w:right w:val="none" w:sz="0" w:space="0" w:color="auto"/>
      </w:divBdr>
    </w:div>
    <w:div w:id="1952197892">
      <w:bodyDiv w:val="1"/>
      <w:marLeft w:val="0"/>
      <w:marRight w:val="0"/>
      <w:marTop w:val="0"/>
      <w:marBottom w:val="0"/>
      <w:divBdr>
        <w:top w:val="none" w:sz="0" w:space="0" w:color="auto"/>
        <w:left w:val="none" w:sz="0" w:space="0" w:color="auto"/>
        <w:bottom w:val="none" w:sz="0" w:space="0" w:color="auto"/>
        <w:right w:val="none" w:sz="0" w:space="0" w:color="auto"/>
      </w:divBdr>
    </w:div>
    <w:div w:id="1952204885">
      <w:bodyDiv w:val="1"/>
      <w:marLeft w:val="0"/>
      <w:marRight w:val="0"/>
      <w:marTop w:val="0"/>
      <w:marBottom w:val="0"/>
      <w:divBdr>
        <w:top w:val="none" w:sz="0" w:space="0" w:color="auto"/>
        <w:left w:val="none" w:sz="0" w:space="0" w:color="auto"/>
        <w:bottom w:val="none" w:sz="0" w:space="0" w:color="auto"/>
        <w:right w:val="none" w:sz="0" w:space="0" w:color="auto"/>
      </w:divBdr>
    </w:div>
    <w:div w:id="1952282455">
      <w:bodyDiv w:val="1"/>
      <w:marLeft w:val="0"/>
      <w:marRight w:val="0"/>
      <w:marTop w:val="0"/>
      <w:marBottom w:val="0"/>
      <w:divBdr>
        <w:top w:val="none" w:sz="0" w:space="0" w:color="auto"/>
        <w:left w:val="none" w:sz="0" w:space="0" w:color="auto"/>
        <w:bottom w:val="none" w:sz="0" w:space="0" w:color="auto"/>
        <w:right w:val="none" w:sz="0" w:space="0" w:color="auto"/>
      </w:divBdr>
    </w:div>
    <w:div w:id="1952467499">
      <w:bodyDiv w:val="1"/>
      <w:marLeft w:val="0"/>
      <w:marRight w:val="0"/>
      <w:marTop w:val="0"/>
      <w:marBottom w:val="0"/>
      <w:divBdr>
        <w:top w:val="none" w:sz="0" w:space="0" w:color="auto"/>
        <w:left w:val="none" w:sz="0" w:space="0" w:color="auto"/>
        <w:bottom w:val="none" w:sz="0" w:space="0" w:color="auto"/>
        <w:right w:val="none" w:sz="0" w:space="0" w:color="auto"/>
      </w:divBdr>
    </w:div>
    <w:div w:id="1952711741">
      <w:bodyDiv w:val="1"/>
      <w:marLeft w:val="0"/>
      <w:marRight w:val="0"/>
      <w:marTop w:val="0"/>
      <w:marBottom w:val="0"/>
      <w:divBdr>
        <w:top w:val="none" w:sz="0" w:space="0" w:color="auto"/>
        <w:left w:val="none" w:sz="0" w:space="0" w:color="auto"/>
        <w:bottom w:val="none" w:sz="0" w:space="0" w:color="auto"/>
        <w:right w:val="none" w:sz="0" w:space="0" w:color="auto"/>
      </w:divBdr>
    </w:div>
    <w:div w:id="1952785212">
      <w:bodyDiv w:val="1"/>
      <w:marLeft w:val="0"/>
      <w:marRight w:val="0"/>
      <w:marTop w:val="0"/>
      <w:marBottom w:val="0"/>
      <w:divBdr>
        <w:top w:val="none" w:sz="0" w:space="0" w:color="auto"/>
        <w:left w:val="none" w:sz="0" w:space="0" w:color="auto"/>
        <w:bottom w:val="none" w:sz="0" w:space="0" w:color="auto"/>
        <w:right w:val="none" w:sz="0" w:space="0" w:color="auto"/>
      </w:divBdr>
    </w:div>
    <w:div w:id="1952856564">
      <w:bodyDiv w:val="1"/>
      <w:marLeft w:val="0"/>
      <w:marRight w:val="0"/>
      <w:marTop w:val="0"/>
      <w:marBottom w:val="0"/>
      <w:divBdr>
        <w:top w:val="none" w:sz="0" w:space="0" w:color="auto"/>
        <w:left w:val="none" w:sz="0" w:space="0" w:color="auto"/>
        <w:bottom w:val="none" w:sz="0" w:space="0" w:color="auto"/>
        <w:right w:val="none" w:sz="0" w:space="0" w:color="auto"/>
      </w:divBdr>
    </w:div>
    <w:div w:id="1953054320">
      <w:bodyDiv w:val="1"/>
      <w:marLeft w:val="0"/>
      <w:marRight w:val="0"/>
      <w:marTop w:val="0"/>
      <w:marBottom w:val="0"/>
      <w:divBdr>
        <w:top w:val="none" w:sz="0" w:space="0" w:color="auto"/>
        <w:left w:val="none" w:sz="0" w:space="0" w:color="auto"/>
        <w:bottom w:val="none" w:sz="0" w:space="0" w:color="auto"/>
        <w:right w:val="none" w:sz="0" w:space="0" w:color="auto"/>
      </w:divBdr>
    </w:div>
    <w:div w:id="1953323344">
      <w:bodyDiv w:val="1"/>
      <w:marLeft w:val="0"/>
      <w:marRight w:val="0"/>
      <w:marTop w:val="0"/>
      <w:marBottom w:val="0"/>
      <w:divBdr>
        <w:top w:val="none" w:sz="0" w:space="0" w:color="auto"/>
        <w:left w:val="none" w:sz="0" w:space="0" w:color="auto"/>
        <w:bottom w:val="none" w:sz="0" w:space="0" w:color="auto"/>
        <w:right w:val="none" w:sz="0" w:space="0" w:color="auto"/>
      </w:divBdr>
    </w:div>
    <w:div w:id="1953587759">
      <w:bodyDiv w:val="1"/>
      <w:marLeft w:val="0"/>
      <w:marRight w:val="0"/>
      <w:marTop w:val="0"/>
      <w:marBottom w:val="0"/>
      <w:divBdr>
        <w:top w:val="none" w:sz="0" w:space="0" w:color="auto"/>
        <w:left w:val="none" w:sz="0" w:space="0" w:color="auto"/>
        <w:bottom w:val="none" w:sz="0" w:space="0" w:color="auto"/>
        <w:right w:val="none" w:sz="0" w:space="0" w:color="auto"/>
      </w:divBdr>
    </w:div>
    <w:div w:id="1953588509">
      <w:bodyDiv w:val="1"/>
      <w:marLeft w:val="0"/>
      <w:marRight w:val="0"/>
      <w:marTop w:val="0"/>
      <w:marBottom w:val="0"/>
      <w:divBdr>
        <w:top w:val="none" w:sz="0" w:space="0" w:color="auto"/>
        <w:left w:val="none" w:sz="0" w:space="0" w:color="auto"/>
        <w:bottom w:val="none" w:sz="0" w:space="0" w:color="auto"/>
        <w:right w:val="none" w:sz="0" w:space="0" w:color="auto"/>
      </w:divBdr>
    </w:div>
    <w:div w:id="1953593146">
      <w:bodyDiv w:val="1"/>
      <w:marLeft w:val="0"/>
      <w:marRight w:val="0"/>
      <w:marTop w:val="0"/>
      <w:marBottom w:val="0"/>
      <w:divBdr>
        <w:top w:val="none" w:sz="0" w:space="0" w:color="auto"/>
        <w:left w:val="none" w:sz="0" w:space="0" w:color="auto"/>
        <w:bottom w:val="none" w:sz="0" w:space="0" w:color="auto"/>
        <w:right w:val="none" w:sz="0" w:space="0" w:color="auto"/>
      </w:divBdr>
    </w:div>
    <w:div w:id="1953634736">
      <w:bodyDiv w:val="1"/>
      <w:marLeft w:val="0"/>
      <w:marRight w:val="0"/>
      <w:marTop w:val="0"/>
      <w:marBottom w:val="0"/>
      <w:divBdr>
        <w:top w:val="none" w:sz="0" w:space="0" w:color="auto"/>
        <w:left w:val="none" w:sz="0" w:space="0" w:color="auto"/>
        <w:bottom w:val="none" w:sz="0" w:space="0" w:color="auto"/>
        <w:right w:val="none" w:sz="0" w:space="0" w:color="auto"/>
      </w:divBdr>
    </w:div>
    <w:div w:id="1953900994">
      <w:bodyDiv w:val="1"/>
      <w:marLeft w:val="0"/>
      <w:marRight w:val="0"/>
      <w:marTop w:val="0"/>
      <w:marBottom w:val="0"/>
      <w:divBdr>
        <w:top w:val="none" w:sz="0" w:space="0" w:color="auto"/>
        <w:left w:val="none" w:sz="0" w:space="0" w:color="auto"/>
        <w:bottom w:val="none" w:sz="0" w:space="0" w:color="auto"/>
        <w:right w:val="none" w:sz="0" w:space="0" w:color="auto"/>
      </w:divBdr>
    </w:div>
    <w:div w:id="1954046928">
      <w:bodyDiv w:val="1"/>
      <w:marLeft w:val="0"/>
      <w:marRight w:val="0"/>
      <w:marTop w:val="0"/>
      <w:marBottom w:val="0"/>
      <w:divBdr>
        <w:top w:val="none" w:sz="0" w:space="0" w:color="auto"/>
        <w:left w:val="none" w:sz="0" w:space="0" w:color="auto"/>
        <w:bottom w:val="none" w:sz="0" w:space="0" w:color="auto"/>
        <w:right w:val="none" w:sz="0" w:space="0" w:color="auto"/>
      </w:divBdr>
    </w:div>
    <w:div w:id="1954097345">
      <w:bodyDiv w:val="1"/>
      <w:marLeft w:val="0"/>
      <w:marRight w:val="0"/>
      <w:marTop w:val="0"/>
      <w:marBottom w:val="0"/>
      <w:divBdr>
        <w:top w:val="none" w:sz="0" w:space="0" w:color="auto"/>
        <w:left w:val="none" w:sz="0" w:space="0" w:color="auto"/>
        <w:bottom w:val="none" w:sz="0" w:space="0" w:color="auto"/>
        <w:right w:val="none" w:sz="0" w:space="0" w:color="auto"/>
      </w:divBdr>
    </w:div>
    <w:div w:id="1954246426">
      <w:bodyDiv w:val="1"/>
      <w:marLeft w:val="0"/>
      <w:marRight w:val="0"/>
      <w:marTop w:val="0"/>
      <w:marBottom w:val="0"/>
      <w:divBdr>
        <w:top w:val="none" w:sz="0" w:space="0" w:color="auto"/>
        <w:left w:val="none" w:sz="0" w:space="0" w:color="auto"/>
        <w:bottom w:val="none" w:sz="0" w:space="0" w:color="auto"/>
        <w:right w:val="none" w:sz="0" w:space="0" w:color="auto"/>
      </w:divBdr>
    </w:div>
    <w:div w:id="1954246947">
      <w:bodyDiv w:val="1"/>
      <w:marLeft w:val="0"/>
      <w:marRight w:val="0"/>
      <w:marTop w:val="0"/>
      <w:marBottom w:val="0"/>
      <w:divBdr>
        <w:top w:val="none" w:sz="0" w:space="0" w:color="auto"/>
        <w:left w:val="none" w:sz="0" w:space="0" w:color="auto"/>
        <w:bottom w:val="none" w:sz="0" w:space="0" w:color="auto"/>
        <w:right w:val="none" w:sz="0" w:space="0" w:color="auto"/>
      </w:divBdr>
    </w:div>
    <w:div w:id="1954553833">
      <w:bodyDiv w:val="1"/>
      <w:marLeft w:val="0"/>
      <w:marRight w:val="0"/>
      <w:marTop w:val="0"/>
      <w:marBottom w:val="0"/>
      <w:divBdr>
        <w:top w:val="none" w:sz="0" w:space="0" w:color="auto"/>
        <w:left w:val="none" w:sz="0" w:space="0" w:color="auto"/>
        <w:bottom w:val="none" w:sz="0" w:space="0" w:color="auto"/>
        <w:right w:val="none" w:sz="0" w:space="0" w:color="auto"/>
      </w:divBdr>
    </w:div>
    <w:div w:id="1954555177">
      <w:bodyDiv w:val="1"/>
      <w:marLeft w:val="0"/>
      <w:marRight w:val="0"/>
      <w:marTop w:val="0"/>
      <w:marBottom w:val="0"/>
      <w:divBdr>
        <w:top w:val="none" w:sz="0" w:space="0" w:color="auto"/>
        <w:left w:val="none" w:sz="0" w:space="0" w:color="auto"/>
        <w:bottom w:val="none" w:sz="0" w:space="0" w:color="auto"/>
        <w:right w:val="none" w:sz="0" w:space="0" w:color="auto"/>
      </w:divBdr>
    </w:div>
    <w:div w:id="1954559347">
      <w:bodyDiv w:val="1"/>
      <w:marLeft w:val="0"/>
      <w:marRight w:val="0"/>
      <w:marTop w:val="0"/>
      <w:marBottom w:val="0"/>
      <w:divBdr>
        <w:top w:val="none" w:sz="0" w:space="0" w:color="auto"/>
        <w:left w:val="none" w:sz="0" w:space="0" w:color="auto"/>
        <w:bottom w:val="none" w:sz="0" w:space="0" w:color="auto"/>
        <w:right w:val="none" w:sz="0" w:space="0" w:color="auto"/>
      </w:divBdr>
    </w:div>
    <w:div w:id="1954708195">
      <w:bodyDiv w:val="1"/>
      <w:marLeft w:val="0"/>
      <w:marRight w:val="0"/>
      <w:marTop w:val="0"/>
      <w:marBottom w:val="0"/>
      <w:divBdr>
        <w:top w:val="none" w:sz="0" w:space="0" w:color="auto"/>
        <w:left w:val="none" w:sz="0" w:space="0" w:color="auto"/>
        <w:bottom w:val="none" w:sz="0" w:space="0" w:color="auto"/>
        <w:right w:val="none" w:sz="0" w:space="0" w:color="auto"/>
      </w:divBdr>
    </w:div>
    <w:div w:id="1955286655">
      <w:bodyDiv w:val="1"/>
      <w:marLeft w:val="0"/>
      <w:marRight w:val="0"/>
      <w:marTop w:val="0"/>
      <w:marBottom w:val="0"/>
      <w:divBdr>
        <w:top w:val="none" w:sz="0" w:space="0" w:color="auto"/>
        <w:left w:val="none" w:sz="0" w:space="0" w:color="auto"/>
        <w:bottom w:val="none" w:sz="0" w:space="0" w:color="auto"/>
        <w:right w:val="none" w:sz="0" w:space="0" w:color="auto"/>
      </w:divBdr>
    </w:div>
    <w:div w:id="1955358457">
      <w:bodyDiv w:val="1"/>
      <w:marLeft w:val="0"/>
      <w:marRight w:val="0"/>
      <w:marTop w:val="0"/>
      <w:marBottom w:val="0"/>
      <w:divBdr>
        <w:top w:val="none" w:sz="0" w:space="0" w:color="auto"/>
        <w:left w:val="none" w:sz="0" w:space="0" w:color="auto"/>
        <w:bottom w:val="none" w:sz="0" w:space="0" w:color="auto"/>
        <w:right w:val="none" w:sz="0" w:space="0" w:color="auto"/>
      </w:divBdr>
    </w:div>
    <w:div w:id="1955749238">
      <w:bodyDiv w:val="1"/>
      <w:marLeft w:val="0"/>
      <w:marRight w:val="0"/>
      <w:marTop w:val="0"/>
      <w:marBottom w:val="0"/>
      <w:divBdr>
        <w:top w:val="none" w:sz="0" w:space="0" w:color="auto"/>
        <w:left w:val="none" w:sz="0" w:space="0" w:color="auto"/>
        <w:bottom w:val="none" w:sz="0" w:space="0" w:color="auto"/>
        <w:right w:val="none" w:sz="0" w:space="0" w:color="auto"/>
      </w:divBdr>
    </w:div>
    <w:div w:id="1955937861">
      <w:bodyDiv w:val="1"/>
      <w:marLeft w:val="0"/>
      <w:marRight w:val="0"/>
      <w:marTop w:val="0"/>
      <w:marBottom w:val="0"/>
      <w:divBdr>
        <w:top w:val="none" w:sz="0" w:space="0" w:color="auto"/>
        <w:left w:val="none" w:sz="0" w:space="0" w:color="auto"/>
        <w:bottom w:val="none" w:sz="0" w:space="0" w:color="auto"/>
        <w:right w:val="none" w:sz="0" w:space="0" w:color="auto"/>
      </w:divBdr>
    </w:div>
    <w:div w:id="1956014005">
      <w:bodyDiv w:val="1"/>
      <w:marLeft w:val="0"/>
      <w:marRight w:val="0"/>
      <w:marTop w:val="0"/>
      <w:marBottom w:val="0"/>
      <w:divBdr>
        <w:top w:val="none" w:sz="0" w:space="0" w:color="auto"/>
        <w:left w:val="none" w:sz="0" w:space="0" w:color="auto"/>
        <w:bottom w:val="none" w:sz="0" w:space="0" w:color="auto"/>
        <w:right w:val="none" w:sz="0" w:space="0" w:color="auto"/>
      </w:divBdr>
    </w:div>
    <w:div w:id="1956014750">
      <w:bodyDiv w:val="1"/>
      <w:marLeft w:val="0"/>
      <w:marRight w:val="0"/>
      <w:marTop w:val="0"/>
      <w:marBottom w:val="0"/>
      <w:divBdr>
        <w:top w:val="none" w:sz="0" w:space="0" w:color="auto"/>
        <w:left w:val="none" w:sz="0" w:space="0" w:color="auto"/>
        <w:bottom w:val="none" w:sz="0" w:space="0" w:color="auto"/>
        <w:right w:val="none" w:sz="0" w:space="0" w:color="auto"/>
      </w:divBdr>
    </w:div>
    <w:div w:id="1956016999">
      <w:bodyDiv w:val="1"/>
      <w:marLeft w:val="0"/>
      <w:marRight w:val="0"/>
      <w:marTop w:val="0"/>
      <w:marBottom w:val="0"/>
      <w:divBdr>
        <w:top w:val="none" w:sz="0" w:space="0" w:color="auto"/>
        <w:left w:val="none" w:sz="0" w:space="0" w:color="auto"/>
        <w:bottom w:val="none" w:sz="0" w:space="0" w:color="auto"/>
        <w:right w:val="none" w:sz="0" w:space="0" w:color="auto"/>
      </w:divBdr>
    </w:div>
    <w:div w:id="1956129184">
      <w:bodyDiv w:val="1"/>
      <w:marLeft w:val="0"/>
      <w:marRight w:val="0"/>
      <w:marTop w:val="0"/>
      <w:marBottom w:val="0"/>
      <w:divBdr>
        <w:top w:val="none" w:sz="0" w:space="0" w:color="auto"/>
        <w:left w:val="none" w:sz="0" w:space="0" w:color="auto"/>
        <w:bottom w:val="none" w:sz="0" w:space="0" w:color="auto"/>
        <w:right w:val="none" w:sz="0" w:space="0" w:color="auto"/>
      </w:divBdr>
    </w:div>
    <w:div w:id="1956205089">
      <w:bodyDiv w:val="1"/>
      <w:marLeft w:val="0"/>
      <w:marRight w:val="0"/>
      <w:marTop w:val="0"/>
      <w:marBottom w:val="0"/>
      <w:divBdr>
        <w:top w:val="none" w:sz="0" w:space="0" w:color="auto"/>
        <w:left w:val="none" w:sz="0" w:space="0" w:color="auto"/>
        <w:bottom w:val="none" w:sz="0" w:space="0" w:color="auto"/>
        <w:right w:val="none" w:sz="0" w:space="0" w:color="auto"/>
      </w:divBdr>
    </w:div>
    <w:div w:id="1956213769">
      <w:bodyDiv w:val="1"/>
      <w:marLeft w:val="0"/>
      <w:marRight w:val="0"/>
      <w:marTop w:val="0"/>
      <w:marBottom w:val="0"/>
      <w:divBdr>
        <w:top w:val="none" w:sz="0" w:space="0" w:color="auto"/>
        <w:left w:val="none" w:sz="0" w:space="0" w:color="auto"/>
        <w:bottom w:val="none" w:sz="0" w:space="0" w:color="auto"/>
        <w:right w:val="none" w:sz="0" w:space="0" w:color="auto"/>
      </w:divBdr>
    </w:div>
    <w:div w:id="1956253758">
      <w:bodyDiv w:val="1"/>
      <w:marLeft w:val="0"/>
      <w:marRight w:val="0"/>
      <w:marTop w:val="0"/>
      <w:marBottom w:val="0"/>
      <w:divBdr>
        <w:top w:val="none" w:sz="0" w:space="0" w:color="auto"/>
        <w:left w:val="none" w:sz="0" w:space="0" w:color="auto"/>
        <w:bottom w:val="none" w:sz="0" w:space="0" w:color="auto"/>
        <w:right w:val="none" w:sz="0" w:space="0" w:color="auto"/>
      </w:divBdr>
    </w:div>
    <w:div w:id="1956398181">
      <w:bodyDiv w:val="1"/>
      <w:marLeft w:val="0"/>
      <w:marRight w:val="0"/>
      <w:marTop w:val="0"/>
      <w:marBottom w:val="0"/>
      <w:divBdr>
        <w:top w:val="none" w:sz="0" w:space="0" w:color="auto"/>
        <w:left w:val="none" w:sz="0" w:space="0" w:color="auto"/>
        <w:bottom w:val="none" w:sz="0" w:space="0" w:color="auto"/>
        <w:right w:val="none" w:sz="0" w:space="0" w:color="auto"/>
      </w:divBdr>
    </w:div>
    <w:div w:id="1956476262">
      <w:bodyDiv w:val="1"/>
      <w:marLeft w:val="0"/>
      <w:marRight w:val="0"/>
      <w:marTop w:val="0"/>
      <w:marBottom w:val="0"/>
      <w:divBdr>
        <w:top w:val="none" w:sz="0" w:space="0" w:color="auto"/>
        <w:left w:val="none" w:sz="0" w:space="0" w:color="auto"/>
        <w:bottom w:val="none" w:sz="0" w:space="0" w:color="auto"/>
        <w:right w:val="none" w:sz="0" w:space="0" w:color="auto"/>
      </w:divBdr>
    </w:div>
    <w:div w:id="1956709371">
      <w:bodyDiv w:val="1"/>
      <w:marLeft w:val="0"/>
      <w:marRight w:val="0"/>
      <w:marTop w:val="0"/>
      <w:marBottom w:val="0"/>
      <w:divBdr>
        <w:top w:val="none" w:sz="0" w:space="0" w:color="auto"/>
        <w:left w:val="none" w:sz="0" w:space="0" w:color="auto"/>
        <w:bottom w:val="none" w:sz="0" w:space="0" w:color="auto"/>
        <w:right w:val="none" w:sz="0" w:space="0" w:color="auto"/>
      </w:divBdr>
    </w:div>
    <w:div w:id="1956905925">
      <w:bodyDiv w:val="1"/>
      <w:marLeft w:val="0"/>
      <w:marRight w:val="0"/>
      <w:marTop w:val="0"/>
      <w:marBottom w:val="0"/>
      <w:divBdr>
        <w:top w:val="none" w:sz="0" w:space="0" w:color="auto"/>
        <w:left w:val="none" w:sz="0" w:space="0" w:color="auto"/>
        <w:bottom w:val="none" w:sz="0" w:space="0" w:color="auto"/>
        <w:right w:val="none" w:sz="0" w:space="0" w:color="auto"/>
      </w:divBdr>
    </w:div>
    <w:div w:id="1956910564">
      <w:bodyDiv w:val="1"/>
      <w:marLeft w:val="0"/>
      <w:marRight w:val="0"/>
      <w:marTop w:val="0"/>
      <w:marBottom w:val="0"/>
      <w:divBdr>
        <w:top w:val="none" w:sz="0" w:space="0" w:color="auto"/>
        <w:left w:val="none" w:sz="0" w:space="0" w:color="auto"/>
        <w:bottom w:val="none" w:sz="0" w:space="0" w:color="auto"/>
        <w:right w:val="none" w:sz="0" w:space="0" w:color="auto"/>
      </w:divBdr>
    </w:div>
    <w:div w:id="1957104780">
      <w:bodyDiv w:val="1"/>
      <w:marLeft w:val="0"/>
      <w:marRight w:val="0"/>
      <w:marTop w:val="0"/>
      <w:marBottom w:val="0"/>
      <w:divBdr>
        <w:top w:val="none" w:sz="0" w:space="0" w:color="auto"/>
        <w:left w:val="none" w:sz="0" w:space="0" w:color="auto"/>
        <w:bottom w:val="none" w:sz="0" w:space="0" w:color="auto"/>
        <w:right w:val="none" w:sz="0" w:space="0" w:color="auto"/>
      </w:divBdr>
    </w:div>
    <w:div w:id="1957253729">
      <w:bodyDiv w:val="1"/>
      <w:marLeft w:val="0"/>
      <w:marRight w:val="0"/>
      <w:marTop w:val="0"/>
      <w:marBottom w:val="0"/>
      <w:divBdr>
        <w:top w:val="none" w:sz="0" w:space="0" w:color="auto"/>
        <w:left w:val="none" w:sz="0" w:space="0" w:color="auto"/>
        <w:bottom w:val="none" w:sz="0" w:space="0" w:color="auto"/>
        <w:right w:val="none" w:sz="0" w:space="0" w:color="auto"/>
      </w:divBdr>
    </w:div>
    <w:div w:id="1957322515">
      <w:bodyDiv w:val="1"/>
      <w:marLeft w:val="0"/>
      <w:marRight w:val="0"/>
      <w:marTop w:val="0"/>
      <w:marBottom w:val="0"/>
      <w:divBdr>
        <w:top w:val="none" w:sz="0" w:space="0" w:color="auto"/>
        <w:left w:val="none" w:sz="0" w:space="0" w:color="auto"/>
        <w:bottom w:val="none" w:sz="0" w:space="0" w:color="auto"/>
        <w:right w:val="none" w:sz="0" w:space="0" w:color="auto"/>
      </w:divBdr>
    </w:div>
    <w:div w:id="1957327229">
      <w:bodyDiv w:val="1"/>
      <w:marLeft w:val="0"/>
      <w:marRight w:val="0"/>
      <w:marTop w:val="0"/>
      <w:marBottom w:val="0"/>
      <w:divBdr>
        <w:top w:val="none" w:sz="0" w:space="0" w:color="auto"/>
        <w:left w:val="none" w:sz="0" w:space="0" w:color="auto"/>
        <w:bottom w:val="none" w:sz="0" w:space="0" w:color="auto"/>
        <w:right w:val="none" w:sz="0" w:space="0" w:color="auto"/>
      </w:divBdr>
    </w:div>
    <w:div w:id="1957327906">
      <w:bodyDiv w:val="1"/>
      <w:marLeft w:val="0"/>
      <w:marRight w:val="0"/>
      <w:marTop w:val="0"/>
      <w:marBottom w:val="0"/>
      <w:divBdr>
        <w:top w:val="none" w:sz="0" w:space="0" w:color="auto"/>
        <w:left w:val="none" w:sz="0" w:space="0" w:color="auto"/>
        <w:bottom w:val="none" w:sz="0" w:space="0" w:color="auto"/>
        <w:right w:val="none" w:sz="0" w:space="0" w:color="auto"/>
      </w:divBdr>
    </w:div>
    <w:div w:id="1957591887">
      <w:bodyDiv w:val="1"/>
      <w:marLeft w:val="0"/>
      <w:marRight w:val="0"/>
      <w:marTop w:val="0"/>
      <w:marBottom w:val="0"/>
      <w:divBdr>
        <w:top w:val="none" w:sz="0" w:space="0" w:color="auto"/>
        <w:left w:val="none" w:sz="0" w:space="0" w:color="auto"/>
        <w:bottom w:val="none" w:sz="0" w:space="0" w:color="auto"/>
        <w:right w:val="none" w:sz="0" w:space="0" w:color="auto"/>
      </w:divBdr>
    </w:div>
    <w:div w:id="1957636105">
      <w:bodyDiv w:val="1"/>
      <w:marLeft w:val="0"/>
      <w:marRight w:val="0"/>
      <w:marTop w:val="0"/>
      <w:marBottom w:val="0"/>
      <w:divBdr>
        <w:top w:val="none" w:sz="0" w:space="0" w:color="auto"/>
        <w:left w:val="none" w:sz="0" w:space="0" w:color="auto"/>
        <w:bottom w:val="none" w:sz="0" w:space="0" w:color="auto"/>
        <w:right w:val="none" w:sz="0" w:space="0" w:color="auto"/>
      </w:divBdr>
    </w:div>
    <w:div w:id="1957757040">
      <w:bodyDiv w:val="1"/>
      <w:marLeft w:val="0"/>
      <w:marRight w:val="0"/>
      <w:marTop w:val="0"/>
      <w:marBottom w:val="0"/>
      <w:divBdr>
        <w:top w:val="none" w:sz="0" w:space="0" w:color="auto"/>
        <w:left w:val="none" w:sz="0" w:space="0" w:color="auto"/>
        <w:bottom w:val="none" w:sz="0" w:space="0" w:color="auto"/>
        <w:right w:val="none" w:sz="0" w:space="0" w:color="auto"/>
      </w:divBdr>
    </w:div>
    <w:div w:id="1958297886">
      <w:bodyDiv w:val="1"/>
      <w:marLeft w:val="0"/>
      <w:marRight w:val="0"/>
      <w:marTop w:val="0"/>
      <w:marBottom w:val="0"/>
      <w:divBdr>
        <w:top w:val="none" w:sz="0" w:space="0" w:color="auto"/>
        <w:left w:val="none" w:sz="0" w:space="0" w:color="auto"/>
        <w:bottom w:val="none" w:sz="0" w:space="0" w:color="auto"/>
        <w:right w:val="none" w:sz="0" w:space="0" w:color="auto"/>
      </w:divBdr>
    </w:div>
    <w:div w:id="1958369312">
      <w:bodyDiv w:val="1"/>
      <w:marLeft w:val="0"/>
      <w:marRight w:val="0"/>
      <w:marTop w:val="0"/>
      <w:marBottom w:val="0"/>
      <w:divBdr>
        <w:top w:val="none" w:sz="0" w:space="0" w:color="auto"/>
        <w:left w:val="none" w:sz="0" w:space="0" w:color="auto"/>
        <w:bottom w:val="none" w:sz="0" w:space="0" w:color="auto"/>
        <w:right w:val="none" w:sz="0" w:space="0" w:color="auto"/>
      </w:divBdr>
    </w:div>
    <w:div w:id="1958489187">
      <w:bodyDiv w:val="1"/>
      <w:marLeft w:val="0"/>
      <w:marRight w:val="0"/>
      <w:marTop w:val="0"/>
      <w:marBottom w:val="0"/>
      <w:divBdr>
        <w:top w:val="none" w:sz="0" w:space="0" w:color="auto"/>
        <w:left w:val="none" w:sz="0" w:space="0" w:color="auto"/>
        <w:bottom w:val="none" w:sz="0" w:space="0" w:color="auto"/>
        <w:right w:val="none" w:sz="0" w:space="0" w:color="auto"/>
      </w:divBdr>
    </w:div>
    <w:div w:id="1958565893">
      <w:bodyDiv w:val="1"/>
      <w:marLeft w:val="0"/>
      <w:marRight w:val="0"/>
      <w:marTop w:val="0"/>
      <w:marBottom w:val="0"/>
      <w:divBdr>
        <w:top w:val="none" w:sz="0" w:space="0" w:color="auto"/>
        <w:left w:val="none" w:sz="0" w:space="0" w:color="auto"/>
        <w:bottom w:val="none" w:sz="0" w:space="0" w:color="auto"/>
        <w:right w:val="none" w:sz="0" w:space="0" w:color="auto"/>
      </w:divBdr>
    </w:div>
    <w:div w:id="1958635913">
      <w:bodyDiv w:val="1"/>
      <w:marLeft w:val="0"/>
      <w:marRight w:val="0"/>
      <w:marTop w:val="0"/>
      <w:marBottom w:val="0"/>
      <w:divBdr>
        <w:top w:val="none" w:sz="0" w:space="0" w:color="auto"/>
        <w:left w:val="none" w:sz="0" w:space="0" w:color="auto"/>
        <w:bottom w:val="none" w:sz="0" w:space="0" w:color="auto"/>
        <w:right w:val="none" w:sz="0" w:space="0" w:color="auto"/>
      </w:divBdr>
    </w:div>
    <w:div w:id="1958681140">
      <w:bodyDiv w:val="1"/>
      <w:marLeft w:val="0"/>
      <w:marRight w:val="0"/>
      <w:marTop w:val="0"/>
      <w:marBottom w:val="0"/>
      <w:divBdr>
        <w:top w:val="none" w:sz="0" w:space="0" w:color="auto"/>
        <w:left w:val="none" w:sz="0" w:space="0" w:color="auto"/>
        <w:bottom w:val="none" w:sz="0" w:space="0" w:color="auto"/>
        <w:right w:val="none" w:sz="0" w:space="0" w:color="auto"/>
      </w:divBdr>
    </w:div>
    <w:div w:id="1958874097">
      <w:bodyDiv w:val="1"/>
      <w:marLeft w:val="0"/>
      <w:marRight w:val="0"/>
      <w:marTop w:val="0"/>
      <w:marBottom w:val="0"/>
      <w:divBdr>
        <w:top w:val="none" w:sz="0" w:space="0" w:color="auto"/>
        <w:left w:val="none" w:sz="0" w:space="0" w:color="auto"/>
        <w:bottom w:val="none" w:sz="0" w:space="0" w:color="auto"/>
        <w:right w:val="none" w:sz="0" w:space="0" w:color="auto"/>
      </w:divBdr>
    </w:div>
    <w:div w:id="1958948134">
      <w:bodyDiv w:val="1"/>
      <w:marLeft w:val="0"/>
      <w:marRight w:val="0"/>
      <w:marTop w:val="0"/>
      <w:marBottom w:val="0"/>
      <w:divBdr>
        <w:top w:val="none" w:sz="0" w:space="0" w:color="auto"/>
        <w:left w:val="none" w:sz="0" w:space="0" w:color="auto"/>
        <w:bottom w:val="none" w:sz="0" w:space="0" w:color="auto"/>
        <w:right w:val="none" w:sz="0" w:space="0" w:color="auto"/>
      </w:divBdr>
    </w:div>
    <w:div w:id="1959021590">
      <w:bodyDiv w:val="1"/>
      <w:marLeft w:val="0"/>
      <w:marRight w:val="0"/>
      <w:marTop w:val="0"/>
      <w:marBottom w:val="0"/>
      <w:divBdr>
        <w:top w:val="none" w:sz="0" w:space="0" w:color="auto"/>
        <w:left w:val="none" w:sz="0" w:space="0" w:color="auto"/>
        <w:bottom w:val="none" w:sz="0" w:space="0" w:color="auto"/>
        <w:right w:val="none" w:sz="0" w:space="0" w:color="auto"/>
      </w:divBdr>
    </w:div>
    <w:div w:id="1959023689">
      <w:bodyDiv w:val="1"/>
      <w:marLeft w:val="0"/>
      <w:marRight w:val="0"/>
      <w:marTop w:val="0"/>
      <w:marBottom w:val="0"/>
      <w:divBdr>
        <w:top w:val="none" w:sz="0" w:space="0" w:color="auto"/>
        <w:left w:val="none" w:sz="0" w:space="0" w:color="auto"/>
        <w:bottom w:val="none" w:sz="0" w:space="0" w:color="auto"/>
        <w:right w:val="none" w:sz="0" w:space="0" w:color="auto"/>
      </w:divBdr>
    </w:div>
    <w:div w:id="1959219633">
      <w:bodyDiv w:val="1"/>
      <w:marLeft w:val="0"/>
      <w:marRight w:val="0"/>
      <w:marTop w:val="0"/>
      <w:marBottom w:val="0"/>
      <w:divBdr>
        <w:top w:val="none" w:sz="0" w:space="0" w:color="auto"/>
        <w:left w:val="none" w:sz="0" w:space="0" w:color="auto"/>
        <w:bottom w:val="none" w:sz="0" w:space="0" w:color="auto"/>
        <w:right w:val="none" w:sz="0" w:space="0" w:color="auto"/>
      </w:divBdr>
    </w:div>
    <w:div w:id="1959220730">
      <w:bodyDiv w:val="1"/>
      <w:marLeft w:val="0"/>
      <w:marRight w:val="0"/>
      <w:marTop w:val="0"/>
      <w:marBottom w:val="0"/>
      <w:divBdr>
        <w:top w:val="none" w:sz="0" w:space="0" w:color="auto"/>
        <w:left w:val="none" w:sz="0" w:space="0" w:color="auto"/>
        <w:bottom w:val="none" w:sz="0" w:space="0" w:color="auto"/>
        <w:right w:val="none" w:sz="0" w:space="0" w:color="auto"/>
      </w:divBdr>
    </w:div>
    <w:div w:id="1959221882">
      <w:bodyDiv w:val="1"/>
      <w:marLeft w:val="0"/>
      <w:marRight w:val="0"/>
      <w:marTop w:val="0"/>
      <w:marBottom w:val="0"/>
      <w:divBdr>
        <w:top w:val="none" w:sz="0" w:space="0" w:color="auto"/>
        <w:left w:val="none" w:sz="0" w:space="0" w:color="auto"/>
        <w:bottom w:val="none" w:sz="0" w:space="0" w:color="auto"/>
        <w:right w:val="none" w:sz="0" w:space="0" w:color="auto"/>
      </w:divBdr>
    </w:div>
    <w:div w:id="1959410841">
      <w:bodyDiv w:val="1"/>
      <w:marLeft w:val="0"/>
      <w:marRight w:val="0"/>
      <w:marTop w:val="0"/>
      <w:marBottom w:val="0"/>
      <w:divBdr>
        <w:top w:val="none" w:sz="0" w:space="0" w:color="auto"/>
        <w:left w:val="none" w:sz="0" w:space="0" w:color="auto"/>
        <w:bottom w:val="none" w:sz="0" w:space="0" w:color="auto"/>
        <w:right w:val="none" w:sz="0" w:space="0" w:color="auto"/>
      </w:divBdr>
    </w:div>
    <w:div w:id="1959605362">
      <w:bodyDiv w:val="1"/>
      <w:marLeft w:val="0"/>
      <w:marRight w:val="0"/>
      <w:marTop w:val="0"/>
      <w:marBottom w:val="0"/>
      <w:divBdr>
        <w:top w:val="none" w:sz="0" w:space="0" w:color="auto"/>
        <w:left w:val="none" w:sz="0" w:space="0" w:color="auto"/>
        <w:bottom w:val="none" w:sz="0" w:space="0" w:color="auto"/>
        <w:right w:val="none" w:sz="0" w:space="0" w:color="auto"/>
      </w:divBdr>
    </w:div>
    <w:div w:id="1959726221">
      <w:bodyDiv w:val="1"/>
      <w:marLeft w:val="0"/>
      <w:marRight w:val="0"/>
      <w:marTop w:val="0"/>
      <w:marBottom w:val="0"/>
      <w:divBdr>
        <w:top w:val="none" w:sz="0" w:space="0" w:color="auto"/>
        <w:left w:val="none" w:sz="0" w:space="0" w:color="auto"/>
        <w:bottom w:val="none" w:sz="0" w:space="0" w:color="auto"/>
        <w:right w:val="none" w:sz="0" w:space="0" w:color="auto"/>
      </w:divBdr>
    </w:div>
    <w:div w:id="1959750790">
      <w:bodyDiv w:val="1"/>
      <w:marLeft w:val="0"/>
      <w:marRight w:val="0"/>
      <w:marTop w:val="0"/>
      <w:marBottom w:val="0"/>
      <w:divBdr>
        <w:top w:val="none" w:sz="0" w:space="0" w:color="auto"/>
        <w:left w:val="none" w:sz="0" w:space="0" w:color="auto"/>
        <w:bottom w:val="none" w:sz="0" w:space="0" w:color="auto"/>
        <w:right w:val="none" w:sz="0" w:space="0" w:color="auto"/>
      </w:divBdr>
    </w:div>
    <w:div w:id="1959987237">
      <w:bodyDiv w:val="1"/>
      <w:marLeft w:val="0"/>
      <w:marRight w:val="0"/>
      <w:marTop w:val="0"/>
      <w:marBottom w:val="0"/>
      <w:divBdr>
        <w:top w:val="none" w:sz="0" w:space="0" w:color="auto"/>
        <w:left w:val="none" w:sz="0" w:space="0" w:color="auto"/>
        <w:bottom w:val="none" w:sz="0" w:space="0" w:color="auto"/>
        <w:right w:val="none" w:sz="0" w:space="0" w:color="auto"/>
      </w:divBdr>
    </w:div>
    <w:div w:id="1959992144">
      <w:bodyDiv w:val="1"/>
      <w:marLeft w:val="0"/>
      <w:marRight w:val="0"/>
      <w:marTop w:val="0"/>
      <w:marBottom w:val="0"/>
      <w:divBdr>
        <w:top w:val="none" w:sz="0" w:space="0" w:color="auto"/>
        <w:left w:val="none" w:sz="0" w:space="0" w:color="auto"/>
        <w:bottom w:val="none" w:sz="0" w:space="0" w:color="auto"/>
        <w:right w:val="none" w:sz="0" w:space="0" w:color="auto"/>
      </w:divBdr>
    </w:div>
    <w:div w:id="1960260026">
      <w:bodyDiv w:val="1"/>
      <w:marLeft w:val="0"/>
      <w:marRight w:val="0"/>
      <w:marTop w:val="0"/>
      <w:marBottom w:val="0"/>
      <w:divBdr>
        <w:top w:val="none" w:sz="0" w:space="0" w:color="auto"/>
        <w:left w:val="none" w:sz="0" w:space="0" w:color="auto"/>
        <w:bottom w:val="none" w:sz="0" w:space="0" w:color="auto"/>
        <w:right w:val="none" w:sz="0" w:space="0" w:color="auto"/>
      </w:divBdr>
    </w:div>
    <w:div w:id="1960525767">
      <w:bodyDiv w:val="1"/>
      <w:marLeft w:val="0"/>
      <w:marRight w:val="0"/>
      <w:marTop w:val="0"/>
      <w:marBottom w:val="0"/>
      <w:divBdr>
        <w:top w:val="none" w:sz="0" w:space="0" w:color="auto"/>
        <w:left w:val="none" w:sz="0" w:space="0" w:color="auto"/>
        <w:bottom w:val="none" w:sz="0" w:space="0" w:color="auto"/>
        <w:right w:val="none" w:sz="0" w:space="0" w:color="auto"/>
      </w:divBdr>
    </w:div>
    <w:div w:id="1960598650">
      <w:bodyDiv w:val="1"/>
      <w:marLeft w:val="0"/>
      <w:marRight w:val="0"/>
      <w:marTop w:val="0"/>
      <w:marBottom w:val="0"/>
      <w:divBdr>
        <w:top w:val="none" w:sz="0" w:space="0" w:color="auto"/>
        <w:left w:val="none" w:sz="0" w:space="0" w:color="auto"/>
        <w:bottom w:val="none" w:sz="0" w:space="0" w:color="auto"/>
        <w:right w:val="none" w:sz="0" w:space="0" w:color="auto"/>
      </w:divBdr>
    </w:div>
    <w:div w:id="1961259484">
      <w:bodyDiv w:val="1"/>
      <w:marLeft w:val="0"/>
      <w:marRight w:val="0"/>
      <w:marTop w:val="0"/>
      <w:marBottom w:val="0"/>
      <w:divBdr>
        <w:top w:val="none" w:sz="0" w:space="0" w:color="auto"/>
        <w:left w:val="none" w:sz="0" w:space="0" w:color="auto"/>
        <w:bottom w:val="none" w:sz="0" w:space="0" w:color="auto"/>
        <w:right w:val="none" w:sz="0" w:space="0" w:color="auto"/>
      </w:divBdr>
    </w:div>
    <w:div w:id="1961565260">
      <w:bodyDiv w:val="1"/>
      <w:marLeft w:val="0"/>
      <w:marRight w:val="0"/>
      <w:marTop w:val="0"/>
      <w:marBottom w:val="0"/>
      <w:divBdr>
        <w:top w:val="none" w:sz="0" w:space="0" w:color="auto"/>
        <w:left w:val="none" w:sz="0" w:space="0" w:color="auto"/>
        <w:bottom w:val="none" w:sz="0" w:space="0" w:color="auto"/>
        <w:right w:val="none" w:sz="0" w:space="0" w:color="auto"/>
      </w:divBdr>
    </w:div>
    <w:div w:id="1961566955">
      <w:bodyDiv w:val="1"/>
      <w:marLeft w:val="0"/>
      <w:marRight w:val="0"/>
      <w:marTop w:val="0"/>
      <w:marBottom w:val="0"/>
      <w:divBdr>
        <w:top w:val="none" w:sz="0" w:space="0" w:color="auto"/>
        <w:left w:val="none" w:sz="0" w:space="0" w:color="auto"/>
        <w:bottom w:val="none" w:sz="0" w:space="0" w:color="auto"/>
        <w:right w:val="none" w:sz="0" w:space="0" w:color="auto"/>
      </w:divBdr>
    </w:div>
    <w:div w:id="1961569604">
      <w:bodyDiv w:val="1"/>
      <w:marLeft w:val="0"/>
      <w:marRight w:val="0"/>
      <w:marTop w:val="0"/>
      <w:marBottom w:val="0"/>
      <w:divBdr>
        <w:top w:val="none" w:sz="0" w:space="0" w:color="auto"/>
        <w:left w:val="none" w:sz="0" w:space="0" w:color="auto"/>
        <w:bottom w:val="none" w:sz="0" w:space="0" w:color="auto"/>
        <w:right w:val="none" w:sz="0" w:space="0" w:color="auto"/>
      </w:divBdr>
    </w:div>
    <w:div w:id="1961721379">
      <w:bodyDiv w:val="1"/>
      <w:marLeft w:val="0"/>
      <w:marRight w:val="0"/>
      <w:marTop w:val="0"/>
      <w:marBottom w:val="0"/>
      <w:divBdr>
        <w:top w:val="none" w:sz="0" w:space="0" w:color="auto"/>
        <w:left w:val="none" w:sz="0" w:space="0" w:color="auto"/>
        <w:bottom w:val="none" w:sz="0" w:space="0" w:color="auto"/>
        <w:right w:val="none" w:sz="0" w:space="0" w:color="auto"/>
      </w:divBdr>
    </w:div>
    <w:div w:id="1961915317">
      <w:bodyDiv w:val="1"/>
      <w:marLeft w:val="0"/>
      <w:marRight w:val="0"/>
      <w:marTop w:val="0"/>
      <w:marBottom w:val="0"/>
      <w:divBdr>
        <w:top w:val="none" w:sz="0" w:space="0" w:color="auto"/>
        <w:left w:val="none" w:sz="0" w:space="0" w:color="auto"/>
        <w:bottom w:val="none" w:sz="0" w:space="0" w:color="auto"/>
        <w:right w:val="none" w:sz="0" w:space="0" w:color="auto"/>
      </w:divBdr>
    </w:div>
    <w:div w:id="1961955301">
      <w:bodyDiv w:val="1"/>
      <w:marLeft w:val="0"/>
      <w:marRight w:val="0"/>
      <w:marTop w:val="0"/>
      <w:marBottom w:val="0"/>
      <w:divBdr>
        <w:top w:val="none" w:sz="0" w:space="0" w:color="auto"/>
        <w:left w:val="none" w:sz="0" w:space="0" w:color="auto"/>
        <w:bottom w:val="none" w:sz="0" w:space="0" w:color="auto"/>
        <w:right w:val="none" w:sz="0" w:space="0" w:color="auto"/>
      </w:divBdr>
    </w:div>
    <w:div w:id="1962028171">
      <w:bodyDiv w:val="1"/>
      <w:marLeft w:val="0"/>
      <w:marRight w:val="0"/>
      <w:marTop w:val="0"/>
      <w:marBottom w:val="0"/>
      <w:divBdr>
        <w:top w:val="none" w:sz="0" w:space="0" w:color="auto"/>
        <w:left w:val="none" w:sz="0" w:space="0" w:color="auto"/>
        <w:bottom w:val="none" w:sz="0" w:space="0" w:color="auto"/>
        <w:right w:val="none" w:sz="0" w:space="0" w:color="auto"/>
      </w:divBdr>
    </w:div>
    <w:div w:id="1962106629">
      <w:bodyDiv w:val="1"/>
      <w:marLeft w:val="0"/>
      <w:marRight w:val="0"/>
      <w:marTop w:val="0"/>
      <w:marBottom w:val="0"/>
      <w:divBdr>
        <w:top w:val="none" w:sz="0" w:space="0" w:color="auto"/>
        <w:left w:val="none" w:sz="0" w:space="0" w:color="auto"/>
        <w:bottom w:val="none" w:sz="0" w:space="0" w:color="auto"/>
        <w:right w:val="none" w:sz="0" w:space="0" w:color="auto"/>
      </w:divBdr>
    </w:div>
    <w:div w:id="1962108573">
      <w:bodyDiv w:val="1"/>
      <w:marLeft w:val="0"/>
      <w:marRight w:val="0"/>
      <w:marTop w:val="0"/>
      <w:marBottom w:val="0"/>
      <w:divBdr>
        <w:top w:val="none" w:sz="0" w:space="0" w:color="auto"/>
        <w:left w:val="none" w:sz="0" w:space="0" w:color="auto"/>
        <w:bottom w:val="none" w:sz="0" w:space="0" w:color="auto"/>
        <w:right w:val="none" w:sz="0" w:space="0" w:color="auto"/>
      </w:divBdr>
    </w:div>
    <w:div w:id="1962419860">
      <w:bodyDiv w:val="1"/>
      <w:marLeft w:val="0"/>
      <w:marRight w:val="0"/>
      <w:marTop w:val="0"/>
      <w:marBottom w:val="0"/>
      <w:divBdr>
        <w:top w:val="none" w:sz="0" w:space="0" w:color="auto"/>
        <w:left w:val="none" w:sz="0" w:space="0" w:color="auto"/>
        <w:bottom w:val="none" w:sz="0" w:space="0" w:color="auto"/>
        <w:right w:val="none" w:sz="0" w:space="0" w:color="auto"/>
      </w:divBdr>
    </w:div>
    <w:div w:id="1962572863">
      <w:bodyDiv w:val="1"/>
      <w:marLeft w:val="0"/>
      <w:marRight w:val="0"/>
      <w:marTop w:val="0"/>
      <w:marBottom w:val="0"/>
      <w:divBdr>
        <w:top w:val="none" w:sz="0" w:space="0" w:color="auto"/>
        <w:left w:val="none" w:sz="0" w:space="0" w:color="auto"/>
        <w:bottom w:val="none" w:sz="0" w:space="0" w:color="auto"/>
        <w:right w:val="none" w:sz="0" w:space="0" w:color="auto"/>
      </w:divBdr>
    </w:div>
    <w:div w:id="1962613923">
      <w:bodyDiv w:val="1"/>
      <w:marLeft w:val="0"/>
      <w:marRight w:val="0"/>
      <w:marTop w:val="0"/>
      <w:marBottom w:val="0"/>
      <w:divBdr>
        <w:top w:val="none" w:sz="0" w:space="0" w:color="auto"/>
        <w:left w:val="none" w:sz="0" w:space="0" w:color="auto"/>
        <w:bottom w:val="none" w:sz="0" w:space="0" w:color="auto"/>
        <w:right w:val="none" w:sz="0" w:space="0" w:color="auto"/>
      </w:divBdr>
    </w:div>
    <w:div w:id="1962684971">
      <w:bodyDiv w:val="1"/>
      <w:marLeft w:val="0"/>
      <w:marRight w:val="0"/>
      <w:marTop w:val="0"/>
      <w:marBottom w:val="0"/>
      <w:divBdr>
        <w:top w:val="none" w:sz="0" w:space="0" w:color="auto"/>
        <w:left w:val="none" w:sz="0" w:space="0" w:color="auto"/>
        <w:bottom w:val="none" w:sz="0" w:space="0" w:color="auto"/>
        <w:right w:val="none" w:sz="0" w:space="0" w:color="auto"/>
      </w:divBdr>
    </w:div>
    <w:div w:id="1962806536">
      <w:bodyDiv w:val="1"/>
      <w:marLeft w:val="0"/>
      <w:marRight w:val="0"/>
      <w:marTop w:val="0"/>
      <w:marBottom w:val="0"/>
      <w:divBdr>
        <w:top w:val="none" w:sz="0" w:space="0" w:color="auto"/>
        <w:left w:val="none" w:sz="0" w:space="0" w:color="auto"/>
        <w:bottom w:val="none" w:sz="0" w:space="0" w:color="auto"/>
        <w:right w:val="none" w:sz="0" w:space="0" w:color="auto"/>
      </w:divBdr>
    </w:div>
    <w:div w:id="1962806567">
      <w:bodyDiv w:val="1"/>
      <w:marLeft w:val="0"/>
      <w:marRight w:val="0"/>
      <w:marTop w:val="0"/>
      <w:marBottom w:val="0"/>
      <w:divBdr>
        <w:top w:val="none" w:sz="0" w:space="0" w:color="auto"/>
        <w:left w:val="none" w:sz="0" w:space="0" w:color="auto"/>
        <w:bottom w:val="none" w:sz="0" w:space="0" w:color="auto"/>
        <w:right w:val="none" w:sz="0" w:space="0" w:color="auto"/>
      </w:divBdr>
    </w:div>
    <w:div w:id="1962809350">
      <w:bodyDiv w:val="1"/>
      <w:marLeft w:val="0"/>
      <w:marRight w:val="0"/>
      <w:marTop w:val="0"/>
      <w:marBottom w:val="0"/>
      <w:divBdr>
        <w:top w:val="none" w:sz="0" w:space="0" w:color="auto"/>
        <w:left w:val="none" w:sz="0" w:space="0" w:color="auto"/>
        <w:bottom w:val="none" w:sz="0" w:space="0" w:color="auto"/>
        <w:right w:val="none" w:sz="0" w:space="0" w:color="auto"/>
      </w:divBdr>
    </w:div>
    <w:div w:id="1963001919">
      <w:bodyDiv w:val="1"/>
      <w:marLeft w:val="0"/>
      <w:marRight w:val="0"/>
      <w:marTop w:val="0"/>
      <w:marBottom w:val="0"/>
      <w:divBdr>
        <w:top w:val="none" w:sz="0" w:space="0" w:color="auto"/>
        <w:left w:val="none" w:sz="0" w:space="0" w:color="auto"/>
        <w:bottom w:val="none" w:sz="0" w:space="0" w:color="auto"/>
        <w:right w:val="none" w:sz="0" w:space="0" w:color="auto"/>
      </w:divBdr>
    </w:div>
    <w:div w:id="1963488354">
      <w:bodyDiv w:val="1"/>
      <w:marLeft w:val="0"/>
      <w:marRight w:val="0"/>
      <w:marTop w:val="0"/>
      <w:marBottom w:val="0"/>
      <w:divBdr>
        <w:top w:val="none" w:sz="0" w:space="0" w:color="auto"/>
        <w:left w:val="none" w:sz="0" w:space="0" w:color="auto"/>
        <w:bottom w:val="none" w:sz="0" w:space="0" w:color="auto"/>
        <w:right w:val="none" w:sz="0" w:space="0" w:color="auto"/>
      </w:divBdr>
    </w:div>
    <w:div w:id="1963732404">
      <w:bodyDiv w:val="1"/>
      <w:marLeft w:val="0"/>
      <w:marRight w:val="0"/>
      <w:marTop w:val="0"/>
      <w:marBottom w:val="0"/>
      <w:divBdr>
        <w:top w:val="none" w:sz="0" w:space="0" w:color="auto"/>
        <w:left w:val="none" w:sz="0" w:space="0" w:color="auto"/>
        <w:bottom w:val="none" w:sz="0" w:space="0" w:color="auto"/>
        <w:right w:val="none" w:sz="0" w:space="0" w:color="auto"/>
      </w:divBdr>
    </w:div>
    <w:div w:id="1963922019">
      <w:bodyDiv w:val="1"/>
      <w:marLeft w:val="0"/>
      <w:marRight w:val="0"/>
      <w:marTop w:val="0"/>
      <w:marBottom w:val="0"/>
      <w:divBdr>
        <w:top w:val="none" w:sz="0" w:space="0" w:color="auto"/>
        <w:left w:val="none" w:sz="0" w:space="0" w:color="auto"/>
        <w:bottom w:val="none" w:sz="0" w:space="0" w:color="auto"/>
        <w:right w:val="none" w:sz="0" w:space="0" w:color="auto"/>
      </w:divBdr>
    </w:div>
    <w:div w:id="1963997515">
      <w:bodyDiv w:val="1"/>
      <w:marLeft w:val="0"/>
      <w:marRight w:val="0"/>
      <w:marTop w:val="0"/>
      <w:marBottom w:val="0"/>
      <w:divBdr>
        <w:top w:val="none" w:sz="0" w:space="0" w:color="auto"/>
        <w:left w:val="none" w:sz="0" w:space="0" w:color="auto"/>
        <w:bottom w:val="none" w:sz="0" w:space="0" w:color="auto"/>
        <w:right w:val="none" w:sz="0" w:space="0" w:color="auto"/>
      </w:divBdr>
    </w:div>
    <w:div w:id="1964116180">
      <w:bodyDiv w:val="1"/>
      <w:marLeft w:val="0"/>
      <w:marRight w:val="0"/>
      <w:marTop w:val="0"/>
      <w:marBottom w:val="0"/>
      <w:divBdr>
        <w:top w:val="none" w:sz="0" w:space="0" w:color="auto"/>
        <w:left w:val="none" w:sz="0" w:space="0" w:color="auto"/>
        <w:bottom w:val="none" w:sz="0" w:space="0" w:color="auto"/>
        <w:right w:val="none" w:sz="0" w:space="0" w:color="auto"/>
      </w:divBdr>
    </w:div>
    <w:div w:id="1964188053">
      <w:bodyDiv w:val="1"/>
      <w:marLeft w:val="0"/>
      <w:marRight w:val="0"/>
      <w:marTop w:val="0"/>
      <w:marBottom w:val="0"/>
      <w:divBdr>
        <w:top w:val="none" w:sz="0" w:space="0" w:color="auto"/>
        <w:left w:val="none" w:sz="0" w:space="0" w:color="auto"/>
        <w:bottom w:val="none" w:sz="0" w:space="0" w:color="auto"/>
        <w:right w:val="none" w:sz="0" w:space="0" w:color="auto"/>
      </w:divBdr>
    </w:div>
    <w:div w:id="1964263859">
      <w:bodyDiv w:val="1"/>
      <w:marLeft w:val="0"/>
      <w:marRight w:val="0"/>
      <w:marTop w:val="0"/>
      <w:marBottom w:val="0"/>
      <w:divBdr>
        <w:top w:val="none" w:sz="0" w:space="0" w:color="auto"/>
        <w:left w:val="none" w:sz="0" w:space="0" w:color="auto"/>
        <w:bottom w:val="none" w:sz="0" w:space="0" w:color="auto"/>
        <w:right w:val="none" w:sz="0" w:space="0" w:color="auto"/>
      </w:divBdr>
    </w:div>
    <w:div w:id="1964336802">
      <w:bodyDiv w:val="1"/>
      <w:marLeft w:val="0"/>
      <w:marRight w:val="0"/>
      <w:marTop w:val="0"/>
      <w:marBottom w:val="0"/>
      <w:divBdr>
        <w:top w:val="none" w:sz="0" w:space="0" w:color="auto"/>
        <w:left w:val="none" w:sz="0" w:space="0" w:color="auto"/>
        <w:bottom w:val="none" w:sz="0" w:space="0" w:color="auto"/>
        <w:right w:val="none" w:sz="0" w:space="0" w:color="auto"/>
      </w:divBdr>
    </w:div>
    <w:div w:id="1964652601">
      <w:bodyDiv w:val="1"/>
      <w:marLeft w:val="0"/>
      <w:marRight w:val="0"/>
      <w:marTop w:val="0"/>
      <w:marBottom w:val="0"/>
      <w:divBdr>
        <w:top w:val="none" w:sz="0" w:space="0" w:color="auto"/>
        <w:left w:val="none" w:sz="0" w:space="0" w:color="auto"/>
        <w:bottom w:val="none" w:sz="0" w:space="0" w:color="auto"/>
        <w:right w:val="none" w:sz="0" w:space="0" w:color="auto"/>
      </w:divBdr>
    </w:div>
    <w:div w:id="1964652982">
      <w:bodyDiv w:val="1"/>
      <w:marLeft w:val="0"/>
      <w:marRight w:val="0"/>
      <w:marTop w:val="0"/>
      <w:marBottom w:val="0"/>
      <w:divBdr>
        <w:top w:val="none" w:sz="0" w:space="0" w:color="auto"/>
        <w:left w:val="none" w:sz="0" w:space="0" w:color="auto"/>
        <w:bottom w:val="none" w:sz="0" w:space="0" w:color="auto"/>
        <w:right w:val="none" w:sz="0" w:space="0" w:color="auto"/>
      </w:divBdr>
    </w:div>
    <w:div w:id="1964655154">
      <w:bodyDiv w:val="1"/>
      <w:marLeft w:val="0"/>
      <w:marRight w:val="0"/>
      <w:marTop w:val="0"/>
      <w:marBottom w:val="0"/>
      <w:divBdr>
        <w:top w:val="none" w:sz="0" w:space="0" w:color="auto"/>
        <w:left w:val="none" w:sz="0" w:space="0" w:color="auto"/>
        <w:bottom w:val="none" w:sz="0" w:space="0" w:color="auto"/>
        <w:right w:val="none" w:sz="0" w:space="0" w:color="auto"/>
      </w:divBdr>
    </w:div>
    <w:div w:id="1965115359">
      <w:bodyDiv w:val="1"/>
      <w:marLeft w:val="0"/>
      <w:marRight w:val="0"/>
      <w:marTop w:val="0"/>
      <w:marBottom w:val="0"/>
      <w:divBdr>
        <w:top w:val="none" w:sz="0" w:space="0" w:color="auto"/>
        <w:left w:val="none" w:sz="0" w:space="0" w:color="auto"/>
        <w:bottom w:val="none" w:sz="0" w:space="0" w:color="auto"/>
        <w:right w:val="none" w:sz="0" w:space="0" w:color="auto"/>
      </w:divBdr>
    </w:div>
    <w:div w:id="1965118713">
      <w:bodyDiv w:val="1"/>
      <w:marLeft w:val="0"/>
      <w:marRight w:val="0"/>
      <w:marTop w:val="0"/>
      <w:marBottom w:val="0"/>
      <w:divBdr>
        <w:top w:val="none" w:sz="0" w:space="0" w:color="auto"/>
        <w:left w:val="none" w:sz="0" w:space="0" w:color="auto"/>
        <w:bottom w:val="none" w:sz="0" w:space="0" w:color="auto"/>
        <w:right w:val="none" w:sz="0" w:space="0" w:color="auto"/>
      </w:divBdr>
    </w:div>
    <w:div w:id="1965193503">
      <w:bodyDiv w:val="1"/>
      <w:marLeft w:val="0"/>
      <w:marRight w:val="0"/>
      <w:marTop w:val="0"/>
      <w:marBottom w:val="0"/>
      <w:divBdr>
        <w:top w:val="none" w:sz="0" w:space="0" w:color="auto"/>
        <w:left w:val="none" w:sz="0" w:space="0" w:color="auto"/>
        <w:bottom w:val="none" w:sz="0" w:space="0" w:color="auto"/>
        <w:right w:val="none" w:sz="0" w:space="0" w:color="auto"/>
      </w:divBdr>
    </w:div>
    <w:div w:id="1965232948">
      <w:bodyDiv w:val="1"/>
      <w:marLeft w:val="0"/>
      <w:marRight w:val="0"/>
      <w:marTop w:val="0"/>
      <w:marBottom w:val="0"/>
      <w:divBdr>
        <w:top w:val="none" w:sz="0" w:space="0" w:color="auto"/>
        <w:left w:val="none" w:sz="0" w:space="0" w:color="auto"/>
        <w:bottom w:val="none" w:sz="0" w:space="0" w:color="auto"/>
        <w:right w:val="none" w:sz="0" w:space="0" w:color="auto"/>
      </w:divBdr>
    </w:div>
    <w:div w:id="1965889289">
      <w:bodyDiv w:val="1"/>
      <w:marLeft w:val="0"/>
      <w:marRight w:val="0"/>
      <w:marTop w:val="0"/>
      <w:marBottom w:val="0"/>
      <w:divBdr>
        <w:top w:val="none" w:sz="0" w:space="0" w:color="auto"/>
        <w:left w:val="none" w:sz="0" w:space="0" w:color="auto"/>
        <w:bottom w:val="none" w:sz="0" w:space="0" w:color="auto"/>
        <w:right w:val="none" w:sz="0" w:space="0" w:color="auto"/>
      </w:divBdr>
    </w:div>
    <w:div w:id="1966235690">
      <w:bodyDiv w:val="1"/>
      <w:marLeft w:val="0"/>
      <w:marRight w:val="0"/>
      <w:marTop w:val="0"/>
      <w:marBottom w:val="0"/>
      <w:divBdr>
        <w:top w:val="none" w:sz="0" w:space="0" w:color="auto"/>
        <w:left w:val="none" w:sz="0" w:space="0" w:color="auto"/>
        <w:bottom w:val="none" w:sz="0" w:space="0" w:color="auto"/>
        <w:right w:val="none" w:sz="0" w:space="0" w:color="auto"/>
      </w:divBdr>
    </w:div>
    <w:div w:id="1966305493">
      <w:bodyDiv w:val="1"/>
      <w:marLeft w:val="0"/>
      <w:marRight w:val="0"/>
      <w:marTop w:val="0"/>
      <w:marBottom w:val="0"/>
      <w:divBdr>
        <w:top w:val="none" w:sz="0" w:space="0" w:color="auto"/>
        <w:left w:val="none" w:sz="0" w:space="0" w:color="auto"/>
        <w:bottom w:val="none" w:sz="0" w:space="0" w:color="auto"/>
        <w:right w:val="none" w:sz="0" w:space="0" w:color="auto"/>
      </w:divBdr>
    </w:div>
    <w:div w:id="1966348602">
      <w:bodyDiv w:val="1"/>
      <w:marLeft w:val="0"/>
      <w:marRight w:val="0"/>
      <w:marTop w:val="0"/>
      <w:marBottom w:val="0"/>
      <w:divBdr>
        <w:top w:val="none" w:sz="0" w:space="0" w:color="auto"/>
        <w:left w:val="none" w:sz="0" w:space="0" w:color="auto"/>
        <w:bottom w:val="none" w:sz="0" w:space="0" w:color="auto"/>
        <w:right w:val="none" w:sz="0" w:space="0" w:color="auto"/>
      </w:divBdr>
    </w:div>
    <w:div w:id="1966499718">
      <w:bodyDiv w:val="1"/>
      <w:marLeft w:val="0"/>
      <w:marRight w:val="0"/>
      <w:marTop w:val="0"/>
      <w:marBottom w:val="0"/>
      <w:divBdr>
        <w:top w:val="none" w:sz="0" w:space="0" w:color="auto"/>
        <w:left w:val="none" w:sz="0" w:space="0" w:color="auto"/>
        <w:bottom w:val="none" w:sz="0" w:space="0" w:color="auto"/>
        <w:right w:val="none" w:sz="0" w:space="0" w:color="auto"/>
      </w:divBdr>
    </w:div>
    <w:div w:id="1966614184">
      <w:bodyDiv w:val="1"/>
      <w:marLeft w:val="0"/>
      <w:marRight w:val="0"/>
      <w:marTop w:val="0"/>
      <w:marBottom w:val="0"/>
      <w:divBdr>
        <w:top w:val="none" w:sz="0" w:space="0" w:color="auto"/>
        <w:left w:val="none" w:sz="0" w:space="0" w:color="auto"/>
        <w:bottom w:val="none" w:sz="0" w:space="0" w:color="auto"/>
        <w:right w:val="none" w:sz="0" w:space="0" w:color="auto"/>
      </w:divBdr>
    </w:div>
    <w:div w:id="1966883396">
      <w:bodyDiv w:val="1"/>
      <w:marLeft w:val="0"/>
      <w:marRight w:val="0"/>
      <w:marTop w:val="0"/>
      <w:marBottom w:val="0"/>
      <w:divBdr>
        <w:top w:val="none" w:sz="0" w:space="0" w:color="auto"/>
        <w:left w:val="none" w:sz="0" w:space="0" w:color="auto"/>
        <w:bottom w:val="none" w:sz="0" w:space="0" w:color="auto"/>
        <w:right w:val="none" w:sz="0" w:space="0" w:color="auto"/>
      </w:divBdr>
    </w:div>
    <w:div w:id="1966964140">
      <w:bodyDiv w:val="1"/>
      <w:marLeft w:val="0"/>
      <w:marRight w:val="0"/>
      <w:marTop w:val="0"/>
      <w:marBottom w:val="0"/>
      <w:divBdr>
        <w:top w:val="none" w:sz="0" w:space="0" w:color="auto"/>
        <w:left w:val="none" w:sz="0" w:space="0" w:color="auto"/>
        <w:bottom w:val="none" w:sz="0" w:space="0" w:color="auto"/>
        <w:right w:val="none" w:sz="0" w:space="0" w:color="auto"/>
      </w:divBdr>
    </w:div>
    <w:div w:id="1967004463">
      <w:bodyDiv w:val="1"/>
      <w:marLeft w:val="0"/>
      <w:marRight w:val="0"/>
      <w:marTop w:val="0"/>
      <w:marBottom w:val="0"/>
      <w:divBdr>
        <w:top w:val="none" w:sz="0" w:space="0" w:color="auto"/>
        <w:left w:val="none" w:sz="0" w:space="0" w:color="auto"/>
        <w:bottom w:val="none" w:sz="0" w:space="0" w:color="auto"/>
        <w:right w:val="none" w:sz="0" w:space="0" w:color="auto"/>
      </w:divBdr>
    </w:div>
    <w:div w:id="1967151331">
      <w:bodyDiv w:val="1"/>
      <w:marLeft w:val="0"/>
      <w:marRight w:val="0"/>
      <w:marTop w:val="0"/>
      <w:marBottom w:val="0"/>
      <w:divBdr>
        <w:top w:val="none" w:sz="0" w:space="0" w:color="auto"/>
        <w:left w:val="none" w:sz="0" w:space="0" w:color="auto"/>
        <w:bottom w:val="none" w:sz="0" w:space="0" w:color="auto"/>
        <w:right w:val="none" w:sz="0" w:space="0" w:color="auto"/>
      </w:divBdr>
    </w:div>
    <w:div w:id="1967194427">
      <w:bodyDiv w:val="1"/>
      <w:marLeft w:val="0"/>
      <w:marRight w:val="0"/>
      <w:marTop w:val="0"/>
      <w:marBottom w:val="0"/>
      <w:divBdr>
        <w:top w:val="none" w:sz="0" w:space="0" w:color="auto"/>
        <w:left w:val="none" w:sz="0" w:space="0" w:color="auto"/>
        <w:bottom w:val="none" w:sz="0" w:space="0" w:color="auto"/>
        <w:right w:val="none" w:sz="0" w:space="0" w:color="auto"/>
      </w:divBdr>
    </w:div>
    <w:div w:id="1967352475">
      <w:bodyDiv w:val="1"/>
      <w:marLeft w:val="0"/>
      <w:marRight w:val="0"/>
      <w:marTop w:val="0"/>
      <w:marBottom w:val="0"/>
      <w:divBdr>
        <w:top w:val="none" w:sz="0" w:space="0" w:color="auto"/>
        <w:left w:val="none" w:sz="0" w:space="0" w:color="auto"/>
        <w:bottom w:val="none" w:sz="0" w:space="0" w:color="auto"/>
        <w:right w:val="none" w:sz="0" w:space="0" w:color="auto"/>
      </w:divBdr>
    </w:div>
    <w:div w:id="1968077612">
      <w:bodyDiv w:val="1"/>
      <w:marLeft w:val="0"/>
      <w:marRight w:val="0"/>
      <w:marTop w:val="0"/>
      <w:marBottom w:val="0"/>
      <w:divBdr>
        <w:top w:val="none" w:sz="0" w:space="0" w:color="auto"/>
        <w:left w:val="none" w:sz="0" w:space="0" w:color="auto"/>
        <w:bottom w:val="none" w:sz="0" w:space="0" w:color="auto"/>
        <w:right w:val="none" w:sz="0" w:space="0" w:color="auto"/>
      </w:divBdr>
    </w:div>
    <w:div w:id="1968656185">
      <w:bodyDiv w:val="1"/>
      <w:marLeft w:val="0"/>
      <w:marRight w:val="0"/>
      <w:marTop w:val="0"/>
      <w:marBottom w:val="0"/>
      <w:divBdr>
        <w:top w:val="none" w:sz="0" w:space="0" w:color="auto"/>
        <w:left w:val="none" w:sz="0" w:space="0" w:color="auto"/>
        <w:bottom w:val="none" w:sz="0" w:space="0" w:color="auto"/>
        <w:right w:val="none" w:sz="0" w:space="0" w:color="auto"/>
      </w:divBdr>
    </w:div>
    <w:div w:id="1968730764">
      <w:bodyDiv w:val="1"/>
      <w:marLeft w:val="0"/>
      <w:marRight w:val="0"/>
      <w:marTop w:val="0"/>
      <w:marBottom w:val="0"/>
      <w:divBdr>
        <w:top w:val="none" w:sz="0" w:space="0" w:color="auto"/>
        <w:left w:val="none" w:sz="0" w:space="0" w:color="auto"/>
        <w:bottom w:val="none" w:sz="0" w:space="0" w:color="auto"/>
        <w:right w:val="none" w:sz="0" w:space="0" w:color="auto"/>
      </w:divBdr>
    </w:div>
    <w:div w:id="1968928857">
      <w:bodyDiv w:val="1"/>
      <w:marLeft w:val="0"/>
      <w:marRight w:val="0"/>
      <w:marTop w:val="0"/>
      <w:marBottom w:val="0"/>
      <w:divBdr>
        <w:top w:val="none" w:sz="0" w:space="0" w:color="auto"/>
        <w:left w:val="none" w:sz="0" w:space="0" w:color="auto"/>
        <w:bottom w:val="none" w:sz="0" w:space="0" w:color="auto"/>
        <w:right w:val="none" w:sz="0" w:space="0" w:color="auto"/>
      </w:divBdr>
    </w:div>
    <w:div w:id="1968969062">
      <w:bodyDiv w:val="1"/>
      <w:marLeft w:val="0"/>
      <w:marRight w:val="0"/>
      <w:marTop w:val="0"/>
      <w:marBottom w:val="0"/>
      <w:divBdr>
        <w:top w:val="none" w:sz="0" w:space="0" w:color="auto"/>
        <w:left w:val="none" w:sz="0" w:space="0" w:color="auto"/>
        <w:bottom w:val="none" w:sz="0" w:space="0" w:color="auto"/>
        <w:right w:val="none" w:sz="0" w:space="0" w:color="auto"/>
      </w:divBdr>
    </w:div>
    <w:div w:id="1969121072">
      <w:bodyDiv w:val="1"/>
      <w:marLeft w:val="0"/>
      <w:marRight w:val="0"/>
      <w:marTop w:val="0"/>
      <w:marBottom w:val="0"/>
      <w:divBdr>
        <w:top w:val="none" w:sz="0" w:space="0" w:color="auto"/>
        <w:left w:val="none" w:sz="0" w:space="0" w:color="auto"/>
        <w:bottom w:val="none" w:sz="0" w:space="0" w:color="auto"/>
        <w:right w:val="none" w:sz="0" w:space="0" w:color="auto"/>
      </w:divBdr>
    </w:div>
    <w:div w:id="1969317106">
      <w:bodyDiv w:val="1"/>
      <w:marLeft w:val="0"/>
      <w:marRight w:val="0"/>
      <w:marTop w:val="0"/>
      <w:marBottom w:val="0"/>
      <w:divBdr>
        <w:top w:val="none" w:sz="0" w:space="0" w:color="auto"/>
        <w:left w:val="none" w:sz="0" w:space="0" w:color="auto"/>
        <w:bottom w:val="none" w:sz="0" w:space="0" w:color="auto"/>
        <w:right w:val="none" w:sz="0" w:space="0" w:color="auto"/>
      </w:divBdr>
    </w:div>
    <w:div w:id="1969430473">
      <w:bodyDiv w:val="1"/>
      <w:marLeft w:val="0"/>
      <w:marRight w:val="0"/>
      <w:marTop w:val="0"/>
      <w:marBottom w:val="0"/>
      <w:divBdr>
        <w:top w:val="none" w:sz="0" w:space="0" w:color="auto"/>
        <w:left w:val="none" w:sz="0" w:space="0" w:color="auto"/>
        <w:bottom w:val="none" w:sz="0" w:space="0" w:color="auto"/>
        <w:right w:val="none" w:sz="0" w:space="0" w:color="auto"/>
      </w:divBdr>
    </w:div>
    <w:div w:id="1969623497">
      <w:bodyDiv w:val="1"/>
      <w:marLeft w:val="0"/>
      <w:marRight w:val="0"/>
      <w:marTop w:val="0"/>
      <w:marBottom w:val="0"/>
      <w:divBdr>
        <w:top w:val="none" w:sz="0" w:space="0" w:color="auto"/>
        <w:left w:val="none" w:sz="0" w:space="0" w:color="auto"/>
        <w:bottom w:val="none" w:sz="0" w:space="0" w:color="auto"/>
        <w:right w:val="none" w:sz="0" w:space="0" w:color="auto"/>
      </w:divBdr>
    </w:div>
    <w:div w:id="1970165614">
      <w:bodyDiv w:val="1"/>
      <w:marLeft w:val="0"/>
      <w:marRight w:val="0"/>
      <w:marTop w:val="0"/>
      <w:marBottom w:val="0"/>
      <w:divBdr>
        <w:top w:val="none" w:sz="0" w:space="0" w:color="auto"/>
        <w:left w:val="none" w:sz="0" w:space="0" w:color="auto"/>
        <w:bottom w:val="none" w:sz="0" w:space="0" w:color="auto"/>
        <w:right w:val="none" w:sz="0" w:space="0" w:color="auto"/>
      </w:divBdr>
    </w:div>
    <w:div w:id="1970277426">
      <w:bodyDiv w:val="1"/>
      <w:marLeft w:val="0"/>
      <w:marRight w:val="0"/>
      <w:marTop w:val="0"/>
      <w:marBottom w:val="0"/>
      <w:divBdr>
        <w:top w:val="none" w:sz="0" w:space="0" w:color="auto"/>
        <w:left w:val="none" w:sz="0" w:space="0" w:color="auto"/>
        <w:bottom w:val="none" w:sz="0" w:space="0" w:color="auto"/>
        <w:right w:val="none" w:sz="0" w:space="0" w:color="auto"/>
      </w:divBdr>
    </w:div>
    <w:div w:id="1970430506">
      <w:bodyDiv w:val="1"/>
      <w:marLeft w:val="0"/>
      <w:marRight w:val="0"/>
      <w:marTop w:val="0"/>
      <w:marBottom w:val="0"/>
      <w:divBdr>
        <w:top w:val="none" w:sz="0" w:space="0" w:color="auto"/>
        <w:left w:val="none" w:sz="0" w:space="0" w:color="auto"/>
        <w:bottom w:val="none" w:sz="0" w:space="0" w:color="auto"/>
        <w:right w:val="none" w:sz="0" w:space="0" w:color="auto"/>
      </w:divBdr>
    </w:div>
    <w:div w:id="1970548665">
      <w:bodyDiv w:val="1"/>
      <w:marLeft w:val="0"/>
      <w:marRight w:val="0"/>
      <w:marTop w:val="0"/>
      <w:marBottom w:val="0"/>
      <w:divBdr>
        <w:top w:val="none" w:sz="0" w:space="0" w:color="auto"/>
        <w:left w:val="none" w:sz="0" w:space="0" w:color="auto"/>
        <w:bottom w:val="none" w:sz="0" w:space="0" w:color="auto"/>
        <w:right w:val="none" w:sz="0" w:space="0" w:color="auto"/>
      </w:divBdr>
    </w:div>
    <w:div w:id="1970744533">
      <w:bodyDiv w:val="1"/>
      <w:marLeft w:val="0"/>
      <w:marRight w:val="0"/>
      <w:marTop w:val="0"/>
      <w:marBottom w:val="0"/>
      <w:divBdr>
        <w:top w:val="none" w:sz="0" w:space="0" w:color="auto"/>
        <w:left w:val="none" w:sz="0" w:space="0" w:color="auto"/>
        <w:bottom w:val="none" w:sz="0" w:space="0" w:color="auto"/>
        <w:right w:val="none" w:sz="0" w:space="0" w:color="auto"/>
      </w:divBdr>
    </w:div>
    <w:div w:id="1970746386">
      <w:bodyDiv w:val="1"/>
      <w:marLeft w:val="0"/>
      <w:marRight w:val="0"/>
      <w:marTop w:val="0"/>
      <w:marBottom w:val="0"/>
      <w:divBdr>
        <w:top w:val="none" w:sz="0" w:space="0" w:color="auto"/>
        <w:left w:val="none" w:sz="0" w:space="0" w:color="auto"/>
        <w:bottom w:val="none" w:sz="0" w:space="0" w:color="auto"/>
        <w:right w:val="none" w:sz="0" w:space="0" w:color="auto"/>
      </w:divBdr>
    </w:div>
    <w:div w:id="1970895519">
      <w:bodyDiv w:val="1"/>
      <w:marLeft w:val="0"/>
      <w:marRight w:val="0"/>
      <w:marTop w:val="0"/>
      <w:marBottom w:val="0"/>
      <w:divBdr>
        <w:top w:val="none" w:sz="0" w:space="0" w:color="auto"/>
        <w:left w:val="none" w:sz="0" w:space="0" w:color="auto"/>
        <w:bottom w:val="none" w:sz="0" w:space="0" w:color="auto"/>
        <w:right w:val="none" w:sz="0" w:space="0" w:color="auto"/>
      </w:divBdr>
    </w:div>
    <w:div w:id="1970935421">
      <w:bodyDiv w:val="1"/>
      <w:marLeft w:val="0"/>
      <w:marRight w:val="0"/>
      <w:marTop w:val="0"/>
      <w:marBottom w:val="0"/>
      <w:divBdr>
        <w:top w:val="none" w:sz="0" w:space="0" w:color="auto"/>
        <w:left w:val="none" w:sz="0" w:space="0" w:color="auto"/>
        <w:bottom w:val="none" w:sz="0" w:space="0" w:color="auto"/>
        <w:right w:val="none" w:sz="0" w:space="0" w:color="auto"/>
      </w:divBdr>
    </w:div>
    <w:div w:id="1970936921">
      <w:bodyDiv w:val="1"/>
      <w:marLeft w:val="0"/>
      <w:marRight w:val="0"/>
      <w:marTop w:val="0"/>
      <w:marBottom w:val="0"/>
      <w:divBdr>
        <w:top w:val="none" w:sz="0" w:space="0" w:color="auto"/>
        <w:left w:val="none" w:sz="0" w:space="0" w:color="auto"/>
        <w:bottom w:val="none" w:sz="0" w:space="0" w:color="auto"/>
        <w:right w:val="none" w:sz="0" w:space="0" w:color="auto"/>
      </w:divBdr>
    </w:div>
    <w:div w:id="1971133199">
      <w:bodyDiv w:val="1"/>
      <w:marLeft w:val="0"/>
      <w:marRight w:val="0"/>
      <w:marTop w:val="0"/>
      <w:marBottom w:val="0"/>
      <w:divBdr>
        <w:top w:val="none" w:sz="0" w:space="0" w:color="auto"/>
        <w:left w:val="none" w:sz="0" w:space="0" w:color="auto"/>
        <w:bottom w:val="none" w:sz="0" w:space="0" w:color="auto"/>
        <w:right w:val="none" w:sz="0" w:space="0" w:color="auto"/>
      </w:divBdr>
    </w:div>
    <w:div w:id="1971279765">
      <w:bodyDiv w:val="1"/>
      <w:marLeft w:val="0"/>
      <w:marRight w:val="0"/>
      <w:marTop w:val="0"/>
      <w:marBottom w:val="0"/>
      <w:divBdr>
        <w:top w:val="none" w:sz="0" w:space="0" w:color="auto"/>
        <w:left w:val="none" w:sz="0" w:space="0" w:color="auto"/>
        <w:bottom w:val="none" w:sz="0" w:space="0" w:color="auto"/>
        <w:right w:val="none" w:sz="0" w:space="0" w:color="auto"/>
      </w:divBdr>
    </w:div>
    <w:div w:id="1971400590">
      <w:bodyDiv w:val="1"/>
      <w:marLeft w:val="0"/>
      <w:marRight w:val="0"/>
      <w:marTop w:val="0"/>
      <w:marBottom w:val="0"/>
      <w:divBdr>
        <w:top w:val="none" w:sz="0" w:space="0" w:color="auto"/>
        <w:left w:val="none" w:sz="0" w:space="0" w:color="auto"/>
        <w:bottom w:val="none" w:sz="0" w:space="0" w:color="auto"/>
        <w:right w:val="none" w:sz="0" w:space="0" w:color="auto"/>
      </w:divBdr>
    </w:div>
    <w:div w:id="1971471435">
      <w:bodyDiv w:val="1"/>
      <w:marLeft w:val="0"/>
      <w:marRight w:val="0"/>
      <w:marTop w:val="0"/>
      <w:marBottom w:val="0"/>
      <w:divBdr>
        <w:top w:val="none" w:sz="0" w:space="0" w:color="auto"/>
        <w:left w:val="none" w:sz="0" w:space="0" w:color="auto"/>
        <w:bottom w:val="none" w:sz="0" w:space="0" w:color="auto"/>
        <w:right w:val="none" w:sz="0" w:space="0" w:color="auto"/>
      </w:divBdr>
    </w:div>
    <w:div w:id="1971591483">
      <w:bodyDiv w:val="1"/>
      <w:marLeft w:val="0"/>
      <w:marRight w:val="0"/>
      <w:marTop w:val="0"/>
      <w:marBottom w:val="0"/>
      <w:divBdr>
        <w:top w:val="none" w:sz="0" w:space="0" w:color="auto"/>
        <w:left w:val="none" w:sz="0" w:space="0" w:color="auto"/>
        <w:bottom w:val="none" w:sz="0" w:space="0" w:color="auto"/>
        <w:right w:val="none" w:sz="0" w:space="0" w:color="auto"/>
      </w:divBdr>
    </w:div>
    <w:div w:id="1971592748">
      <w:bodyDiv w:val="1"/>
      <w:marLeft w:val="0"/>
      <w:marRight w:val="0"/>
      <w:marTop w:val="0"/>
      <w:marBottom w:val="0"/>
      <w:divBdr>
        <w:top w:val="none" w:sz="0" w:space="0" w:color="auto"/>
        <w:left w:val="none" w:sz="0" w:space="0" w:color="auto"/>
        <w:bottom w:val="none" w:sz="0" w:space="0" w:color="auto"/>
        <w:right w:val="none" w:sz="0" w:space="0" w:color="auto"/>
      </w:divBdr>
    </w:div>
    <w:div w:id="1971594896">
      <w:bodyDiv w:val="1"/>
      <w:marLeft w:val="0"/>
      <w:marRight w:val="0"/>
      <w:marTop w:val="0"/>
      <w:marBottom w:val="0"/>
      <w:divBdr>
        <w:top w:val="none" w:sz="0" w:space="0" w:color="auto"/>
        <w:left w:val="none" w:sz="0" w:space="0" w:color="auto"/>
        <w:bottom w:val="none" w:sz="0" w:space="0" w:color="auto"/>
        <w:right w:val="none" w:sz="0" w:space="0" w:color="auto"/>
      </w:divBdr>
    </w:div>
    <w:div w:id="1971670315">
      <w:bodyDiv w:val="1"/>
      <w:marLeft w:val="0"/>
      <w:marRight w:val="0"/>
      <w:marTop w:val="0"/>
      <w:marBottom w:val="0"/>
      <w:divBdr>
        <w:top w:val="none" w:sz="0" w:space="0" w:color="auto"/>
        <w:left w:val="none" w:sz="0" w:space="0" w:color="auto"/>
        <w:bottom w:val="none" w:sz="0" w:space="0" w:color="auto"/>
        <w:right w:val="none" w:sz="0" w:space="0" w:color="auto"/>
      </w:divBdr>
    </w:div>
    <w:div w:id="1972133127">
      <w:bodyDiv w:val="1"/>
      <w:marLeft w:val="0"/>
      <w:marRight w:val="0"/>
      <w:marTop w:val="0"/>
      <w:marBottom w:val="0"/>
      <w:divBdr>
        <w:top w:val="none" w:sz="0" w:space="0" w:color="auto"/>
        <w:left w:val="none" w:sz="0" w:space="0" w:color="auto"/>
        <w:bottom w:val="none" w:sz="0" w:space="0" w:color="auto"/>
        <w:right w:val="none" w:sz="0" w:space="0" w:color="auto"/>
      </w:divBdr>
    </w:div>
    <w:div w:id="1972199596">
      <w:bodyDiv w:val="1"/>
      <w:marLeft w:val="0"/>
      <w:marRight w:val="0"/>
      <w:marTop w:val="0"/>
      <w:marBottom w:val="0"/>
      <w:divBdr>
        <w:top w:val="none" w:sz="0" w:space="0" w:color="auto"/>
        <w:left w:val="none" w:sz="0" w:space="0" w:color="auto"/>
        <w:bottom w:val="none" w:sz="0" w:space="0" w:color="auto"/>
        <w:right w:val="none" w:sz="0" w:space="0" w:color="auto"/>
      </w:divBdr>
    </w:div>
    <w:div w:id="1972515807">
      <w:bodyDiv w:val="1"/>
      <w:marLeft w:val="0"/>
      <w:marRight w:val="0"/>
      <w:marTop w:val="0"/>
      <w:marBottom w:val="0"/>
      <w:divBdr>
        <w:top w:val="none" w:sz="0" w:space="0" w:color="auto"/>
        <w:left w:val="none" w:sz="0" w:space="0" w:color="auto"/>
        <w:bottom w:val="none" w:sz="0" w:space="0" w:color="auto"/>
        <w:right w:val="none" w:sz="0" w:space="0" w:color="auto"/>
      </w:divBdr>
    </w:div>
    <w:div w:id="1972705751">
      <w:bodyDiv w:val="1"/>
      <w:marLeft w:val="0"/>
      <w:marRight w:val="0"/>
      <w:marTop w:val="0"/>
      <w:marBottom w:val="0"/>
      <w:divBdr>
        <w:top w:val="none" w:sz="0" w:space="0" w:color="auto"/>
        <w:left w:val="none" w:sz="0" w:space="0" w:color="auto"/>
        <w:bottom w:val="none" w:sz="0" w:space="0" w:color="auto"/>
        <w:right w:val="none" w:sz="0" w:space="0" w:color="auto"/>
      </w:divBdr>
    </w:div>
    <w:div w:id="1972861762">
      <w:bodyDiv w:val="1"/>
      <w:marLeft w:val="0"/>
      <w:marRight w:val="0"/>
      <w:marTop w:val="0"/>
      <w:marBottom w:val="0"/>
      <w:divBdr>
        <w:top w:val="none" w:sz="0" w:space="0" w:color="auto"/>
        <w:left w:val="none" w:sz="0" w:space="0" w:color="auto"/>
        <w:bottom w:val="none" w:sz="0" w:space="0" w:color="auto"/>
        <w:right w:val="none" w:sz="0" w:space="0" w:color="auto"/>
      </w:divBdr>
    </w:div>
    <w:div w:id="1972905025">
      <w:bodyDiv w:val="1"/>
      <w:marLeft w:val="0"/>
      <w:marRight w:val="0"/>
      <w:marTop w:val="0"/>
      <w:marBottom w:val="0"/>
      <w:divBdr>
        <w:top w:val="none" w:sz="0" w:space="0" w:color="auto"/>
        <w:left w:val="none" w:sz="0" w:space="0" w:color="auto"/>
        <w:bottom w:val="none" w:sz="0" w:space="0" w:color="auto"/>
        <w:right w:val="none" w:sz="0" w:space="0" w:color="auto"/>
      </w:divBdr>
    </w:div>
    <w:div w:id="1973173255">
      <w:bodyDiv w:val="1"/>
      <w:marLeft w:val="0"/>
      <w:marRight w:val="0"/>
      <w:marTop w:val="0"/>
      <w:marBottom w:val="0"/>
      <w:divBdr>
        <w:top w:val="none" w:sz="0" w:space="0" w:color="auto"/>
        <w:left w:val="none" w:sz="0" w:space="0" w:color="auto"/>
        <w:bottom w:val="none" w:sz="0" w:space="0" w:color="auto"/>
        <w:right w:val="none" w:sz="0" w:space="0" w:color="auto"/>
      </w:divBdr>
    </w:div>
    <w:div w:id="1973243811">
      <w:bodyDiv w:val="1"/>
      <w:marLeft w:val="0"/>
      <w:marRight w:val="0"/>
      <w:marTop w:val="0"/>
      <w:marBottom w:val="0"/>
      <w:divBdr>
        <w:top w:val="none" w:sz="0" w:space="0" w:color="auto"/>
        <w:left w:val="none" w:sz="0" w:space="0" w:color="auto"/>
        <w:bottom w:val="none" w:sz="0" w:space="0" w:color="auto"/>
        <w:right w:val="none" w:sz="0" w:space="0" w:color="auto"/>
      </w:divBdr>
    </w:div>
    <w:div w:id="1973318389">
      <w:bodyDiv w:val="1"/>
      <w:marLeft w:val="0"/>
      <w:marRight w:val="0"/>
      <w:marTop w:val="0"/>
      <w:marBottom w:val="0"/>
      <w:divBdr>
        <w:top w:val="none" w:sz="0" w:space="0" w:color="auto"/>
        <w:left w:val="none" w:sz="0" w:space="0" w:color="auto"/>
        <w:bottom w:val="none" w:sz="0" w:space="0" w:color="auto"/>
        <w:right w:val="none" w:sz="0" w:space="0" w:color="auto"/>
      </w:divBdr>
    </w:div>
    <w:div w:id="1973368272">
      <w:bodyDiv w:val="1"/>
      <w:marLeft w:val="0"/>
      <w:marRight w:val="0"/>
      <w:marTop w:val="0"/>
      <w:marBottom w:val="0"/>
      <w:divBdr>
        <w:top w:val="none" w:sz="0" w:space="0" w:color="auto"/>
        <w:left w:val="none" w:sz="0" w:space="0" w:color="auto"/>
        <w:bottom w:val="none" w:sz="0" w:space="0" w:color="auto"/>
        <w:right w:val="none" w:sz="0" w:space="0" w:color="auto"/>
      </w:divBdr>
    </w:div>
    <w:div w:id="1973553788">
      <w:bodyDiv w:val="1"/>
      <w:marLeft w:val="0"/>
      <w:marRight w:val="0"/>
      <w:marTop w:val="0"/>
      <w:marBottom w:val="0"/>
      <w:divBdr>
        <w:top w:val="none" w:sz="0" w:space="0" w:color="auto"/>
        <w:left w:val="none" w:sz="0" w:space="0" w:color="auto"/>
        <w:bottom w:val="none" w:sz="0" w:space="0" w:color="auto"/>
        <w:right w:val="none" w:sz="0" w:space="0" w:color="auto"/>
      </w:divBdr>
    </w:div>
    <w:div w:id="1973749111">
      <w:bodyDiv w:val="1"/>
      <w:marLeft w:val="0"/>
      <w:marRight w:val="0"/>
      <w:marTop w:val="0"/>
      <w:marBottom w:val="0"/>
      <w:divBdr>
        <w:top w:val="none" w:sz="0" w:space="0" w:color="auto"/>
        <w:left w:val="none" w:sz="0" w:space="0" w:color="auto"/>
        <w:bottom w:val="none" w:sz="0" w:space="0" w:color="auto"/>
        <w:right w:val="none" w:sz="0" w:space="0" w:color="auto"/>
      </w:divBdr>
    </w:div>
    <w:div w:id="1973780112">
      <w:bodyDiv w:val="1"/>
      <w:marLeft w:val="0"/>
      <w:marRight w:val="0"/>
      <w:marTop w:val="0"/>
      <w:marBottom w:val="0"/>
      <w:divBdr>
        <w:top w:val="none" w:sz="0" w:space="0" w:color="auto"/>
        <w:left w:val="none" w:sz="0" w:space="0" w:color="auto"/>
        <w:bottom w:val="none" w:sz="0" w:space="0" w:color="auto"/>
        <w:right w:val="none" w:sz="0" w:space="0" w:color="auto"/>
      </w:divBdr>
    </w:div>
    <w:div w:id="1973900478">
      <w:bodyDiv w:val="1"/>
      <w:marLeft w:val="0"/>
      <w:marRight w:val="0"/>
      <w:marTop w:val="0"/>
      <w:marBottom w:val="0"/>
      <w:divBdr>
        <w:top w:val="none" w:sz="0" w:space="0" w:color="auto"/>
        <w:left w:val="none" w:sz="0" w:space="0" w:color="auto"/>
        <w:bottom w:val="none" w:sz="0" w:space="0" w:color="auto"/>
        <w:right w:val="none" w:sz="0" w:space="0" w:color="auto"/>
      </w:divBdr>
    </w:div>
    <w:div w:id="1973973647">
      <w:bodyDiv w:val="1"/>
      <w:marLeft w:val="0"/>
      <w:marRight w:val="0"/>
      <w:marTop w:val="0"/>
      <w:marBottom w:val="0"/>
      <w:divBdr>
        <w:top w:val="none" w:sz="0" w:space="0" w:color="auto"/>
        <w:left w:val="none" w:sz="0" w:space="0" w:color="auto"/>
        <w:bottom w:val="none" w:sz="0" w:space="0" w:color="auto"/>
        <w:right w:val="none" w:sz="0" w:space="0" w:color="auto"/>
      </w:divBdr>
    </w:div>
    <w:div w:id="1974165559">
      <w:bodyDiv w:val="1"/>
      <w:marLeft w:val="0"/>
      <w:marRight w:val="0"/>
      <w:marTop w:val="0"/>
      <w:marBottom w:val="0"/>
      <w:divBdr>
        <w:top w:val="none" w:sz="0" w:space="0" w:color="auto"/>
        <w:left w:val="none" w:sz="0" w:space="0" w:color="auto"/>
        <w:bottom w:val="none" w:sz="0" w:space="0" w:color="auto"/>
        <w:right w:val="none" w:sz="0" w:space="0" w:color="auto"/>
      </w:divBdr>
    </w:div>
    <w:div w:id="1974213543">
      <w:bodyDiv w:val="1"/>
      <w:marLeft w:val="0"/>
      <w:marRight w:val="0"/>
      <w:marTop w:val="0"/>
      <w:marBottom w:val="0"/>
      <w:divBdr>
        <w:top w:val="none" w:sz="0" w:space="0" w:color="auto"/>
        <w:left w:val="none" w:sz="0" w:space="0" w:color="auto"/>
        <w:bottom w:val="none" w:sz="0" w:space="0" w:color="auto"/>
        <w:right w:val="none" w:sz="0" w:space="0" w:color="auto"/>
      </w:divBdr>
    </w:div>
    <w:div w:id="1974363115">
      <w:bodyDiv w:val="1"/>
      <w:marLeft w:val="0"/>
      <w:marRight w:val="0"/>
      <w:marTop w:val="0"/>
      <w:marBottom w:val="0"/>
      <w:divBdr>
        <w:top w:val="none" w:sz="0" w:space="0" w:color="auto"/>
        <w:left w:val="none" w:sz="0" w:space="0" w:color="auto"/>
        <w:bottom w:val="none" w:sz="0" w:space="0" w:color="auto"/>
        <w:right w:val="none" w:sz="0" w:space="0" w:color="auto"/>
      </w:divBdr>
    </w:div>
    <w:div w:id="1974364678">
      <w:bodyDiv w:val="1"/>
      <w:marLeft w:val="0"/>
      <w:marRight w:val="0"/>
      <w:marTop w:val="0"/>
      <w:marBottom w:val="0"/>
      <w:divBdr>
        <w:top w:val="none" w:sz="0" w:space="0" w:color="auto"/>
        <w:left w:val="none" w:sz="0" w:space="0" w:color="auto"/>
        <w:bottom w:val="none" w:sz="0" w:space="0" w:color="auto"/>
        <w:right w:val="none" w:sz="0" w:space="0" w:color="auto"/>
      </w:divBdr>
    </w:div>
    <w:div w:id="1974478021">
      <w:bodyDiv w:val="1"/>
      <w:marLeft w:val="0"/>
      <w:marRight w:val="0"/>
      <w:marTop w:val="0"/>
      <w:marBottom w:val="0"/>
      <w:divBdr>
        <w:top w:val="none" w:sz="0" w:space="0" w:color="auto"/>
        <w:left w:val="none" w:sz="0" w:space="0" w:color="auto"/>
        <w:bottom w:val="none" w:sz="0" w:space="0" w:color="auto"/>
        <w:right w:val="none" w:sz="0" w:space="0" w:color="auto"/>
      </w:divBdr>
    </w:div>
    <w:div w:id="1974560272">
      <w:bodyDiv w:val="1"/>
      <w:marLeft w:val="0"/>
      <w:marRight w:val="0"/>
      <w:marTop w:val="0"/>
      <w:marBottom w:val="0"/>
      <w:divBdr>
        <w:top w:val="none" w:sz="0" w:space="0" w:color="auto"/>
        <w:left w:val="none" w:sz="0" w:space="0" w:color="auto"/>
        <w:bottom w:val="none" w:sz="0" w:space="0" w:color="auto"/>
        <w:right w:val="none" w:sz="0" w:space="0" w:color="auto"/>
      </w:divBdr>
    </w:div>
    <w:div w:id="1974603917">
      <w:bodyDiv w:val="1"/>
      <w:marLeft w:val="0"/>
      <w:marRight w:val="0"/>
      <w:marTop w:val="0"/>
      <w:marBottom w:val="0"/>
      <w:divBdr>
        <w:top w:val="none" w:sz="0" w:space="0" w:color="auto"/>
        <w:left w:val="none" w:sz="0" w:space="0" w:color="auto"/>
        <w:bottom w:val="none" w:sz="0" w:space="0" w:color="auto"/>
        <w:right w:val="none" w:sz="0" w:space="0" w:color="auto"/>
      </w:divBdr>
    </w:div>
    <w:div w:id="1974628025">
      <w:bodyDiv w:val="1"/>
      <w:marLeft w:val="0"/>
      <w:marRight w:val="0"/>
      <w:marTop w:val="0"/>
      <w:marBottom w:val="0"/>
      <w:divBdr>
        <w:top w:val="none" w:sz="0" w:space="0" w:color="auto"/>
        <w:left w:val="none" w:sz="0" w:space="0" w:color="auto"/>
        <w:bottom w:val="none" w:sz="0" w:space="0" w:color="auto"/>
        <w:right w:val="none" w:sz="0" w:space="0" w:color="auto"/>
      </w:divBdr>
    </w:div>
    <w:div w:id="1974749768">
      <w:bodyDiv w:val="1"/>
      <w:marLeft w:val="0"/>
      <w:marRight w:val="0"/>
      <w:marTop w:val="0"/>
      <w:marBottom w:val="0"/>
      <w:divBdr>
        <w:top w:val="none" w:sz="0" w:space="0" w:color="auto"/>
        <w:left w:val="none" w:sz="0" w:space="0" w:color="auto"/>
        <w:bottom w:val="none" w:sz="0" w:space="0" w:color="auto"/>
        <w:right w:val="none" w:sz="0" w:space="0" w:color="auto"/>
      </w:divBdr>
    </w:div>
    <w:div w:id="1974825987">
      <w:bodyDiv w:val="1"/>
      <w:marLeft w:val="0"/>
      <w:marRight w:val="0"/>
      <w:marTop w:val="0"/>
      <w:marBottom w:val="0"/>
      <w:divBdr>
        <w:top w:val="none" w:sz="0" w:space="0" w:color="auto"/>
        <w:left w:val="none" w:sz="0" w:space="0" w:color="auto"/>
        <w:bottom w:val="none" w:sz="0" w:space="0" w:color="auto"/>
        <w:right w:val="none" w:sz="0" w:space="0" w:color="auto"/>
      </w:divBdr>
    </w:div>
    <w:div w:id="1974827901">
      <w:bodyDiv w:val="1"/>
      <w:marLeft w:val="0"/>
      <w:marRight w:val="0"/>
      <w:marTop w:val="0"/>
      <w:marBottom w:val="0"/>
      <w:divBdr>
        <w:top w:val="none" w:sz="0" w:space="0" w:color="auto"/>
        <w:left w:val="none" w:sz="0" w:space="0" w:color="auto"/>
        <w:bottom w:val="none" w:sz="0" w:space="0" w:color="auto"/>
        <w:right w:val="none" w:sz="0" w:space="0" w:color="auto"/>
      </w:divBdr>
    </w:div>
    <w:div w:id="1974866353">
      <w:bodyDiv w:val="1"/>
      <w:marLeft w:val="0"/>
      <w:marRight w:val="0"/>
      <w:marTop w:val="0"/>
      <w:marBottom w:val="0"/>
      <w:divBdr>
        <w:top w:val="none" w:sz="0" w:space="0" w:color="auto"/>
        <w:left w:val="none" w:sz="0" w:space="0" w:color="auto"/>
        <w:bottom w:val="none" w:sz="0" w:space="0" w:color="auto"/>
        <w:right w:val="none" w:sz="0" w:space="0" w:color="auto"/>
      </w:divBdr>
    </w:div>
    <w:div w:id="1975329549">
      <w:bodyDiv w:val="1"/>
      <w:marLeft w:val="0"/>
      <w:marRight w:val="0"/>
      <w:marTop w:val="0"/>
      <w:marBottom w:val="0"/>
      <w:divBdr>
        <w:top w:val="none" w:sz="0" w:space="0" w:color="auto"/>
        <w:left w:val="none" w:sz="0" w:space="0" w:color="auto"/>
        <w:bottom w:val="none" w:sz="0" w:space="0" w:color="auto"/>
        <w:right w:val="none" w:sz="0" w:space="0" w:color="auto"/>
      </w:divBdr>
    </w:div>
    <w:div w:id="1975479681">
      <w:bodyDiv w:val="1"/>
      <w:marLeft w:val="0"/>
      <w:marRight w:val="0"/>
      <w:marTop w:val="0"/>
      <w:marBottom w:val="0"/>
      <w:divBdr>
        <w:top w:val="none" w:sz="0" w:space="0" w:color="auto"/>
        <w:left w:val="none" w:sz="0" w:space="0" w:color="auto"/>
        <w:bottom w:val="none" w:sz="0" w:space="0" w:color="auto"/>
        <w:right w:val="none" w:sz="0" w:space="0" w:color="auto"/>
      </w:divBdr>
    </w:div>
    <w:div w:id="1975796070">
      <w:bodyDiv w:val="1"/>
      <w:marLeft w:val="0"/>
      <w:marRight w:val="0"/>
      <w:marTop w:val="0"/>
      <w:marBottom w:val="0"/>
      <w:divBdr>
        <w:top w:val="none" w:sz="0" w:space="0" w:color="auto"/>
        <w:left w:val="none" w:sz="0" w:space="0" w:color="auto"/>
        <w:bottom w:val="none" w:sz="0" w:space="0" w:color="auto"/>
        <w:right w:val="none" w:sz="0" w:space="0" w:color="auto"/>
      </w:divBdr>
    </w:div>
    <w:div w:id="1975862760">
      <w:bodyDiv w:val="1"/>
      <w:marLeft w:val="0"/>
      <w:marRight w:val="0"/>
      <w:marTop w:val="0"/>
      <w:marBottom w:val="0"/>
      <w:divBdr>
        <w:top w:val="none" w:sz="0" w:space="0" w:color="auto"/>
        <w:left w:val="none" w:sz="0" w:space="0" w:color="auto"/>
        <w:bottom w:val="none" w:sz="0" w:space="0" w:color="auto"/>
        <w:right w:val="none" w:sz="0" w:space="0" w:color="auto"/>
      </w:divBdr>
    </w:div>
    <w:div w:id="1975868048">
      <w:bodyDiv w:val="1"/>
      <w:marLeft w:val="0"/>
      <w:marRight w:val="0"/>
      <w:marTop w:val="0"/>
      <w:marBottom w:val="0"/>
      <w:divBdr>
        <w:top w:val="none" w:sz="0" w:space="0" w:color="auto"/>
        <w:left w:val="none" w:sz="0" w:space="0" w:color="auto"/>
        <w:bottom w:val="none" w:sz="0" w:space="0" w:color="auto"/>
        <w:right w:val="none" w:sz="0" w:space="0" w:color="auto"/>
      </w:divBdr>
    </w:div>
    <w:div w:id="1976061371">
      <w:bodyDiv w:val="1"/>
      <w:marLeft w:val="0"/>
      <w:marRight w:val="0"/>
      <w:marTop w:val="0"/>
      <w:marBottom w:val="0"/>
      <w:divBdr>
        <w:top w:val="none" w:sz="0" w:space="0" w:color="auto"/>
        <w:left w:val="none" w:sz="0" w:space="0" w:color="auto"/>
        <w:bottom w:val="none" w:sz="0" w:space="0" w:color="auto"/>
        <w:right w:val="none" w:sz="0" w:space="0" w:color="auto"/>
      </w:divBdr>
    </w:div>
    <w:div w:id="1976175922">
      <w:bodyDiv w:val="1"/>
      <w:marLeft w:val="0"/>
      <w:marRight w:val="0"/>
      <w:marTop w:val="0"/>
      <w:marBottom w:val="0"/>
      <w:divBdr>
        <w:top w:val="none" w:sz="0" w:space="0" w:color="auto"/>
        <w:left w:val="none" w:sz="0" w:space="0" w:color="auto"/>
        <w:bottom w:val="none" w:sz="0" w:space="0" w:color="auto"/>
        <w:right w:val="none" w:sz="0" w:space="0" w:color="auto"/>
      </w:divBdr>
    </w:div>
    <w:div w:id="1976249886">
      <w:bodyDiv w:val="1"/>
      <w:marLeft w:val="0"/>
      <w:marRight w:val="0"/>
      <w:marTop w:val="0"/>
      <w:marBottom w:val="0"/>
      <w:divBdr>
        <w:top w:val="none" w:sz="0" w:space="0" w:color="auto"/>
        <w:left w:val="none" w:sz="0" w:space="0" w:color="auto"/>
        <w:bottom w:val="none" w:sz="0" w:space="0" w:color="auto"/>
        <w:right w:val="none" w:sz="0" w:space="0" w:color="auto"/>
      </w:divBdr>
    </w:div>
    <w:div w:id="1976255384">
      <w:bodyDiv w:val="1"/>
      <w:marLeft w:val="0"/>
      <w:marRight w:val="0"/>
      <w:marTop w:val="0"/>
      <w:marBottom w:val="0"/>
      <w:divBdr>
        <w:top w:val="none" w:sz="0" w:space="0" w:color="auto"/>
        <w:left w:val="none" w:sz="0" w:space="0" w:color="auto"/>
        <w:bottom w:val="none" w:sz="0" w:space="0" w:color="auto"/>
        <w:right w:val="none" w:sz="0" w:space="0" w:color="auto"/>
      </w:divBdr>
    </w:div>
    <w:div w:id="1976331542">
      <w:bodyDiv w:val="1"/>
      <w:marLeft w:val="0"/>
      <w:marRight w:val="0"/>
      <w:marTop w:val="0"/>
      <w:marBottom w:val="0"/>
      <w:divBdr>
        <w:top w:val="none" w:sz="0" w:space="0" w:color="auto"/>
        <w:left w:val="none" w:sz="0" w:space="0" w:color="auto"/>
        <w:bottom w:val="none" w:sz="0" w:space="0" w:color="auto"/>
        <w:right w:val="none" w:sz="0" w:space="0" w:color="auto"/>
      </w:divBdr>
    </w:div>
    <w:div w:id="1976331628">
      <w:bodyDiv w:val="1"/>
      <w:marLeft w:val="0"/>
      <w:marRight w:val="0"/>
      <w:marTop w:val="0"/>
      <w:marBottom w:val="0"/>
      <w:divBdr>
        <w:top w:val="none" w:sz="0" w:space="0" w:color="auto"/>
        <w:left w:val="none" w:sz="0" w:space="0" w:color="auto"/>
        <w:bottom w:val="none" w:sz="0" w:space="0" w:color="auto"/>
        <w:right w:val="none" w:sz="0" w:space="0" w:color="auto"/>
      </w:divBdr>
    </w:div>
    <w:div w:id="1976370125">
      <w:bodyDiv w:val="1"/>
      <w:marLeft w:val="0"/>
      <w:marRight w:val="0"/>
      <w:marTop w:val="0"/>
      <w:marBottom w:val="0"/>
      <w:divBdr>
        <w:top w:val="none" w:sz="0" w:space="0" w:color="auto"/>
        <w:left w:val="none" w:sz="0" w:space="0" w:color="auto"/>
        <w:bottom w:val="none" w:sz="0" w:space="0" w:color="auto"/>
        <w:right w:val="none" w:sz="0" w:space="0" w:color="auto"/>
      </w:divBdr>
    </w:div>
    <w:div w:id="1976450198">
      <w:bodyDiv w:val="1"/>
      <w:marLeft w:val="0"/>
      <w:marRight w:val="0"/>
      <w:marTop w:val="0"/>
      <w:marBottom w:val="0"/>
      <w:divBdr>
        <w:top w:val="none" w:sz="0" w:space="0" w:color="auto"/>
        <w:left w:val="none" w:sz="0" w:space="0" w:color="auto"/>
        <w:bottom w:val="none" w:sz="0" w:space="0" w:color="auto"/>
        <w:right w:val="none" w:sz="0" w:space="0" w:color="auto"/>
      </w:divBdr>
    </w:div>
    <w:div w:id="1976594612">
      <w:bodyDiv w:val="1"/>
      <w:marLeft w:val="0"/>
      <w:marRight w:val="0"/>
      <w:marTop w:val="0"/>
      <w:marBottom w:val="0"/>
      <w:divBdr>
        <w:top w:val="none" w:sz="0" w:space="0" w:color="auto"/>
        <w:left w:val="none" w:sz="0" w:space="0" w:color="auto"/>
        <w:bottom w:val="none" w:sz="0" w:space="0" w:color="auto"/>
        <w:right w:val="none" w:sz="0" w:space="0" w:color="auto"/>
      </w:divBdr>
    </w:div>
    <w:div w:id="1976596701">
      <w:bodyDiv w:val="1"/>
      <w:marLeft w:val="0"/>
      <w:marRight w:val="0"/>
      <w:marTop w:val="0"/>
      <w:marBottom w:val="0"/>
      <w:divBdr>
        <w:top w:val="none" w:sz="0" w:space="0" w:color="auto"/>
        <w:left w:val="none" w:sz="0" w:space="0" w:color="auto"/>
        <w:bottom w:val="none" w:sz="0" w:space="0" w:color="auto"/>
        <w:right w:val="none" w:sz="0" w:space="0" w:color="auto"/>
      </w:divBdr>
    </w:div>
    <w:div w:id="1977106213">
      <w:bodyDiv w:val="1"/>
      <w:marLeft w:val="0"/>
      <w:marRight w:val="0"/>
      <w:marTop w:val="0"/>
      <w:marBottom w:val="0"/>
      <w:divBdr>
        <w:top w:val="none" w:sz="0" w:space="0" w:color="auto"/>
        <w:left w:val="none" w:sz="0" w:space="0" w:color="auto"/>
        <w:bottom w:val="none" w:sz="0" w:space="0" w:color="auto"/>
        <w:right w:val="none" w:sz="0" w:space="0" w:color="auto"/>
      </w:divBdr>
    </w:div>
    <w:div w:id="1977175487">
      <w:bodyDiv w:val="1"/>
      <w:marLeft w:val="0"/>
      <w:marRight w:val="0"/>
      <w:marTop w:val="0"/>
      <w:marBottom w:val="0"/>
      <w:divBdr>
        <w:top w:val="none" w:sz="0" w:space="0" w:color="auto"/>
        <w:left w:val="none" w:sz="0" w:space="0" w:color="auto"/>
        <w:bottom w:val="none" w:sz="0" w:space="0" w:color="auto"/>
        <w:right w:val="none" w:sz="0" w:space="0" w:color="auto"/>
      </w:divBdr>
    </w:div>
    <w:div w:id="1977249349">
      <w:bodyDiv w:val="1"/>
      <w:marLeft w:val="0"/>
      <w:marRight w:val="0"/>
      <w:marTop w:val="0"/>
      <w:marBottom w:val="0"/>
      <w:divBdr>
        <w:top w:val="none" w:sz="0" w:space="0" w:color="auto"/>
        <w:left w:val="none" w:sz="0" w:space="0" w:color="auto"/>
        <w:bottom w:val="none" w:sz="0" w:space="0" w:color="auto"/>
        <w:right w:val="none" w:sz="0" w:space="0" w:color="auto"/>
      </w:divBdr>
    </w:div>
    <w:div w:id="1977253577">
      <w:bodyDiv w:val="1"/>
      <w:marLeft w:val="0"/>
      <w:marRight w:val="0"/>
      <w:marTop w:val="0"/>
      <w:marBottom w:val="0"/>
      <w:divBdr>
        <w:top w:val="none" w:sz="0" w:space="0" w:color="auto"/>
        <w:left w:val="none" w:sz="0" w:space="0" w:color="auto"/>
        <w:bottom w:val="none" w:sz="0" w:space="0" w:color="auto"/>
        <w:right w:val="none" w:sz="0" w:space="0" w:color="auto"/>
      </w:divBdr>
    </w:div>
    <w:div w:id="1977296363">
      <w:bodyDiv w:val="1"/>
      <w:marLeft w:val="0"/>
      <w:marRight w:val="0"/>
      <w:marTop w:val="0"/>
      <w:marBottom w:val="0"/>
      <w:divBdr>
        <w:top w:val="none" w:sz="0" w:space="0" w:color="auto"/>
        <w:left w:val="none" w:sz="0" w:space="0" w:color="auto"/>
        <w:bottom w:val="none" w:sz="0" w:space="0" w:color="auto"/>
        <w:right w:val="none" w:sz="0" w:space="0" w:color="auto"/>
      </w:divBdr>
    </w:div>
    <w:div w:id="1977300121">
      <w:bodyDiv w:val="1"/>
      <w:marLeft w:val="0"/>
      <w:marRight w:val="0"/>
      <w:marTop w:val="0"/>
      <w:marBottom w:val="0"/>
      <w:divBdr>
        <w:top w:val="none" w:sz="0" w:space="0" w:color="auto"/>
        <w:left w:val="none" w:sz="0" w:space="0" w:color="auto"/>
        <w:bottom w:val="none" w:sz="0" w:space="0" w:color="auto"/>
        <w:right w:val="none" w:sz="0" w:space="0" w:color="auto"/>
      </w:divBdr>
    </w:div>
    <w:div w:id="1977369473">
      <w:bodyDiv w:val="1"/>
      <w:marLeft w:val="0"/>
      <w:marRight w:val="0"/>
      <w:marTop w:val="0"/>
      <w:marBottom w:val="0"/>
      <w:divBdr>
        <w:top w:val="none" w:sz="0" w:space="0" w:color="auto"/>
        <w:left w:val="none" w:sz="0" w:space="0" w:color="auto"/>
        <w:bottom w:val="none" w:sz="0" w:space="0" w:color="auto"/>
        <w:right w:val="none" w:sz="0" w:space="0" w:color="auto"/>
      </w:divBdr>
    </w:div>
    <w:div w:id="1977448617">
      <w:bodyDiv w:val="1"/>
      <w:marLeft w:val="0"/>
      <w:marRight w:val="0"/>
      <w:marTop w:val="0"/>
      <w:marBottom w:val="0"/>
      <w:divBdr>
        <w:top w:val="none" w:sz="0" w:space="0" w:color="auto"/>
        <w:left w:val="none" w:sz="0" w:space="0" w:color="auto"/>
        <w:bottom w:val="none" w:sz="0" w:space="0" w:color="auto"/>
        <w:right w:val="none" w:sz="0" w:space="0" w:color="auto"/>
      </w:divBdr>
    </w:div>
    <w:div w:id="1977493757">
      <w:bodyDiv w:val="1"/>
      <w:marLeft w:val="0"/>
      <w:marRight w:val="0"/>
      <w:marTop w:val="0"/>
      <w:marBottom w:val="0"/>
      <w:divBdr>
        <w:top w:val="none" w:sz="0" w:space="0" w:color="auto"/>
        <w:left w:val="none" w:sz="0" w:space="0" w:color="auto"/>
        <w:bottom w:val="none" w:sz="0" w:space="0" w:color="auto"/>
        <w:right w:val="none" w:sz="0" w:space="0" w:color="auto"/>
      </w:divBdr>
    </w:div>
    <w:div w:id="1977954796">
      <w:bodyDiv w:val="1"/>
      <w:marLeft w:val="0"/>
      <w:marRight w:val="0"/>
      <w:marTop w:val="0"/>
      <w:marBottom w:val="0"/>
      <w:divBdr>
        <w:top w:val="none" w:sz="0" w:space="0" w:color="auto"/>
        <w:left w:val="none" w:sz="0" w:space="0" w:color="auto"/>
        <w:bottom w:val="none" w:sz="0" w:space="0" w:color="auto"/>
        <w:right w:val="none" w:sz="0" w:space="0" w:color="auto"/>
      </w:divBdr>
    </w:div>
    <w:div w:id="1978103278">
      <w:bodyDiv w:val="1"/>
      <w:marLeft w:val="0"/>
      <w:marRight w:val="0"/>
      <w:marTop w:val="0"/>
      <w:marBottom w:val="0"/>
      <w:divBdr>
        <w:top w:val="none" w:sz="0" w:space="0" w:color="auto"/>
        <w:left w:val="none" w:sz="0" w:space="0" w:color="auto"/>
        <w:bottom w:val="none" w:sz="0" w:space="0" w:color="auto"/>
        <w:right w:val="none" w:sz="0" w:space="0" w:color="auto"/>
      </w:divBdr>
    </w:div>
    <w:div w:id="1978367812">
      <w:bodyDiv w:val="1"/>
      <w:marLeft w:val="0"/>
      <w:marRight w:val="0"/>
      <w:marTop w:val="0"/>
      <w:marBottom w:val="0"/>
      <w:divBdr>
        <w:top w:val="none" w:sz="0" w:space="0" w:color="auto"/>
        <w:left w:val="none" w:sz="0" w:space="0" w:color="auto"/>
        <w:bottom w:val="none" w:sz="0" w:space="0" w:color="auto"/>
        <w:right w:val="none" w:sz="0" w:space="0" w:color="auto"/>
      </w:divBdr>
    </w:div>
    <w:div w:id="1978415511">
      <w:bodyDiv w:val="1"/>
      <w:marLeft w:val="0"/>
      <w:marRight w:val="0"/>
      <w:marTop w:val="0"/>
      <w:marBottom w:val="0"/>
      <w:divBdr>
        <w:top w:val="none" w:sz="0" w:space="0" w:color="auto"/>
        <w:left w:val="none" w:sz="0" w:space="0" w:color="auto"/>
        <w:bottom w:val="none" w:sz="0" w:space="0" w:color="auto"/>
        <w:right w:val="none" w:sz="0" w:space="0" w:color="auto"/>
      </w:divBdr>
    </w:div>
    <w:div w:id="1978564516">
      <w:bodyDiv w:val="1"/>
      <w:marLeft w:val="0"/>
      <w:marRight w:val="0"/>
      <w:marTop w:val="0"/>
      <w:marBottom w:val="0"/>
      <w:divBdr>
        <w:top w:val="none" w:sz="0" w:space="0" w:color="auto"/>
        <w:left w:val="none" w:sz="0" w:space="0" w:color="auto"/>
        <w:bottom w:val="none" w:sz="0" w:space="0" w:color="auto"/>
        <w:right w:val="none" w:sz="0" w:space="0" w:color="auto"/>
      </w:divBdr>
    </w:div>
    <w:div w:id="1978752754">
      <w:bodyDiv w:val="1"/>
      <w:marLeft w:val="0"/>
      <w:marRight w:val="0"/>
      <w:marTop w:val="0"/>
      <w:marBottom w:val="0"/>
      <w:divBdr>
        <w:top w:val="none" w:sz="0" w:space="0" w:color="auto"/>
        <w:left w:val="none" w:sz="0" w:space="0" w:color="auto"/>
        <w:bottom w:val="none" w:sz="0" w:space="0" w:color="auto"/>
        <w:right w:val="none" w:sz="0" w:space="0" w:color="auto"/>
      </w:divBdr>
    </w:div>
    <w:div w:id="1978761119">
      <w:bodyDiv w:val="1"/>
      <w:marLeft w:val="0"/>
      <w:marRight w:val="0"/>
      <w:marTop w:val="0"/>
      <w:marBottom w:val="0"/>
      <w:divBdr>
        <w:top w:val="none" w:sz="0" w:space="0" w:color="auto"/>
        <w:left w:val="none" w:sz="0" w:space="0" w:color="auto"/>
        <w:bottom w:val="none" w:sz="0" w:space="0" w:color="auto"/>
        <w:right w:val="none" w:sz="0" w:space="0" w:color="auto"/>
      </w:divBdr>
    </w:div>
    <w:div w:id="1978797151">
      <w:bodyDiv w:val="1"/>
      <w:marLeft w:val="0"/>
      <w:marRight w:val="0"/>
      <w:marTop w:val="0"/>
      <w:marBottom w:val="0"/>
      <w:divBdr>
        <w:top w:val="none" w:sz="0" w:space="0" w:color="auto"/>
        <w:left w:val="none" w:sz="0" w:space="0" w:color="auto"/>
        <w:bottom w:val="none" w:sz="0" w:space="0" w:color="auto"/>
        <w:right w:val="none" w:sz="0" w:space="0" w:color="auto"/>
      </w:divBdr>
    </w:div>
    <w:div w:id="1978801889">
      <w:bodyDiv w:val="1"/>
      <w:marLeft w:val="0"/>
      <w:marRight w:val="0"/>
      <w:marTop w:val="0"/>
      <w:marBottom w:val="0"/>
      <w:divBdr>
        <w:top w:val="none" w:sz="0" w:space="0" w:color="auto"/>
        <w:left w:val="none" w:sz="0" w:space="0" w:color="auto"/>
        <w:bottom w:val="none" w:sz="0" w:space="0" w:color="auto"/>
        <w:right w:val="none" w:sz="0" w:space="0" w:color="auto"/>
      </w:divBdr>
    </w:div>
    <w:div w:id="1979021891">
      <w:bodyDiv w:val="1"/>
      <w:marLeft w:val="0"/>
      <w:marRight w:val="0"/>
      <w:marTop w:val="0"/>
      <w:marBottom w:val="0"/>
      <w:divBdr>
        <w:top w:val="none" w:sz="0" w:space="0" w:color="auto"/>
        <w:left w:val="none" w:sz="0" w:space="0" w:color="auto"/>
        <w:bottom w:val="none" w:sz="0" w:space="0" w:color="auto"/>
        <w:right w:val="none" w:sz="0" w:space="0" w:color="auto"/>
      </w:divBdr>
    </w:div>
    <w:div w:id="1979070997">
      <w:bodyDiv w:val="1"/>
      <w:marLeft w:val="0"/>
      <w:marRight w:val="0"/>
      <w:marTop w:val="0"/>
      <w:marBottom w:val="0"/>
      <w:divBdr>
        <w:top w:val="none" w:sz="0" w:space="0" w:color="auto"/>
        <w:left w:val="none" w:sz="0" w:space="0" w:color="auto"/>
        <w:bottom w:val="none" w:sz="0" w:space="0" w:color="auto"/>
        <w:right w:val="none" w:sz="0" w:space="0" w:color="auto"/>
      </w:divBdr>
    </w:div>
    <w:div w:id="1979141115">
      <w:bodyDiv w:val="1"/>
      <w:marLeft w:val="0"/>
      <w:marRight w:val="0"/>
      <w:marTop w:val="0"/>
      <w:marBottom w:val="0"/>
      <w:divBdr>
        <w:top w:val="none" w:sz="0" w:space="0" w:color="auto"/>
        <w:left w:val="none" w:sz="0" w:space="0" w:color="auto"/>
        <w:bottom w:val="none" w:sz="0" w:space="0" w:color="auto"/>
        <w:right w:val="none" w:sz="0" w:space="0" w:color="auto"/>
      </w:divBdr>
    </w:div>
    <w:div w:id="1979144241">
      <w:bodyDiv w:val="1"/>
      <w:marLeft w:val="0"/>
      <w:marRight w:val="0"/>
      <w:marTop w:val="0"/>
      <w:marBottom w:val="0"/>
      <w:divBdr>
        <w:top w:val="none" w:sz="0" w:space="0" w:color="auto"/>
        <w:left w:val="none" w:sz="0" w:space="0" w:color="auto"/>
        <w:bottom w:val="none" w:sz="0" w:space="0" w:color="auto"/>
        <w:right w:val="none" w:sz="0" w:space="0" w:color="auto"/>
      </w:divBdr>
    </w:div>
    <w:div w:id="1979144347">
      <w:bodyDiv w:val="1"/>
      <w:marLeft w:val="0"/>
      <w:marRight w:val="0"/>
      <w:marTop w:val="0"/>
      <w:marBottom w:val="0"/>
      <w:divBdr>
        <w:top w:val="none" w:sz="0" w:space="0" w:color="auto"/>
        <w:left w:val="none" w:sz="0" w:space="0" w:color="auto"/>
        <w:bottom w:val="none" w:sz="0" w:space="0" w:color="auto"/>
        <w:right w:val="none" w:sz="0" w:space="0" w:color="auto"/>
      </w:divBdr>
    </w:div>
    <w:div w:id="1979216349">
      <w:bodyDiv w:val="1"/>
      <w:marLeft w:val="0"/>
      <w:marRight w:val="0"/>
      <w:marTop w:val="0"/>
      <w:marBottom w:val="0"/>
      <w:divBdr>
        <w:top w:val="none" w:sz="0" w:space="0" w:color="auto"/>
        <w:left w:val="none" w:sz="0" w:space="0" w:color="auto"/>
        <w:bottom w:val="none" w:sz="0" w:space="0" w:color="auto"/>
        <w:right w:val="none" w:sz="0" w:space="0" w:color="auto"/>
      </w:divBdr>
    </w:div>
    <w:div w:id="1979259137">
      <w:bodyDiv w:val="1"/>
      <w:marLeft w:val="0"/>
      <w:marRight w:val="0"/>
      <w:marTop w:val="0"/>
      <w:marBottom w:val="0"/>
      <w:divBdr>
        <w:top w:val="none" w:sz="0" w:space="0" w:color="auto"/>
        <w:left w:val="none" w:sz="0" w:space="0" w:color="auto"/>
        <w:bottom w:val="none" w:sz="0" w:space="0" w:color="auto"/>
        <w:right w:val="none" w:sz="0" w:space="0" w:color="auto"/>
      </w:divBdr>
    </w:div>
    <w:div w:id="1979260584">
      <w:bodyDiv w:val="1"/>
      <w:marLeft w:val="0"/>
      <w:marRight w:val="0"/>
      <w:marTop w:val="0"/>
      <w:marBottom w:val="0"/>
      <w:divBdr>
        <w:top w:val="none" w:sz="0" w:space="0" w:color="auto"/>
        <w:left w:val="none" w:sz="0" w:space="0" w:color="auto"/>
        <w:bottom w:val="none" w:sz="0" w:space="0" w:color="auto"/>
        <w:right w:val="none" w:sz="0" w:space="0" w:color="auto"/>
      </w:divBdr>
    </w:div>
    <w:div w:id="1979337950">
      <w:bodyDiv w:val="1"/>
      <w:marLeft w:val="0"/>
      <w:marRight w:val="0"/>
      <w:marTop w:val="0"/>
      <w:marBottom w:val="0"/>
      <w:divBdr>
        <w:top w:val="none" w:sz="0" w:space="0" w:color="auto"/>
        <w:left w:val="none" w:sz="0" w:space="0" w:color="auto"/>
        <w:bottom w:val="none" w:sz="0" w:space="0" w:color="auto"/>
        <w:right w:val="none" w:sz="0" w:space="0" w:color="auto"/>
      </w:divBdr>
    </w:div>
    <w:div w:id="1979603270">
      <w:bodyDiv w:val="1"/>
      <w:marLeft w:val="0"/>
      <w:marRight w:val="0"/>
      <w:marTop w:val="0"/>
      <w:marBottom w:val="0"/>
      <w:divBdr>
        <w:top w:val="none" w:sz="0" w:space="0" w:color="auto"/>
        <w:left w:val="none" w:sz="0" w:space="0" w:color="auto"/>
        <w:bottom w:val="none" w:sz="0" w:space="0" w:color="auto"/>
        <w:right w:val="none" w:sz="0" w:space="0" w:color="auto"/>
      </w:divBdr>
    </w:div>
    <w:div w:id="1979650742">
      <w:bodyDiv w:val="1"/>
      <w:marLeft w:val="0"/>
      <w:marRight w:val="0"/>
      <w:marTop w:val="0"/>
      <w:marBottom w:val="0"/>
      <w:divBdr>
        <w:top w:val="none" w:sz="0" w:space="0" w:color="auto"/>
        <w:left w:val="none" w:sz="0" w:space="0" w:color="auto"/>
        <w:bottom w:val="none" w:sz="0" w:space="0" w:color="auto"/>
        <w:right w:val="none" w:sz="0" w:space="0" w:color="auto"/>
      </w:divBdr>
    </w:div>
    <w:div w:id="1979653026">
      <w:bodyDiv w:val="1"/>
      <w:marLeft w:val="0"/>
      <w:marRight w:val="0"/>
      <w:marTop w:val="0"/>
      <w:marBottom w:val="0"/>
      <w:divBdr>
        <w:top w:val="none" w:sz="0" w:space="0" w:color="auto"/>
        <w:left w:val="none" w:sz="0" w:space="0" w:color="auto"/>
        <w:bottom w:val="none" w:sz="0" w:space="0" w:color="auto"/>
        <w:right w:val="none" w:sz="0" w:space="0" w:color="auto"/>
      </w:divBdr>
    </w:div>
    <w:div w:id="1979802181">
      <w:bodyDiv w:val="1"/>
      <w:marLeft w:val="0"/>
      <w:marRight w:val="0"/>
      <w:marTop w:val="0"/>
      <w:marBottom w:val="0"/>
      <w:divBdr>
        <w:top w:val="none" w:sz="0" w:space="0" w:color="auto"/>
        <w:left w:val="none" w:sz="0" w:space="0" w:color="auto"/>
        <w:bottom w:val="none" w:sz="0" w:space="0" w:color="auto"/>
        <w:right w:val="none" w:sz="0" w:space="0" w:color="auto"/>
      </w:divBdr>
    </w:div>
    <w:div w:id="1980068896">
      <w:bodyDiv w:val="1"/>
      <w:marLeft w:val="0"/>
      <w:marRight w:val="0"/>
      <w:marTop w:val="0"/>
      <w:marBottom w:val="0"/>
      <w:divBdr>
        <w:top w:val="none" w:sz="0" w:space="0" w:color="auto"/>
        <w:left w:val="none" w:sz="0" w:space="0" w:color="auto"/>
        <w:bottom w:val="none" w:sz="0" w:space="0" w:color="auto"/>
        <w:right w:val="none" w:sz="0" w:space="0" w:color="auto"/>
      </w:divBdr>
    </w:div>
    <w:div w:id="1980113634">
      <w:bodyDiv w:val="1"/>
      <w:marLeft w:val="0"/>
      <w:marRight w:val="0"/>
      <w:marTop w:val="0"/>
      <w:marBottom w:val="0"/>
      <w:divBdr>
        <w:top w:val="none" w:sz="0" w:space="0" w:color="auto"/>
        <w:left w:val="none" w:sz="0" w:space="0" w:color="auto"/>
        <w:bottom w:val="none" w:sz="0" w:space="0" w:color="auto"/>
        <w:right w:val="none" w:sz="0" w:space="0" w:color="auto"/>
      </w:divBdr>
    </w:div>
    <w:div w:id="1980378687">
      <w:bodyDiv w:val="1"/>
      <w:marLeft w:val="0"/>
      <w:marRight w:val="0"/>
      <w:marTop w:val="0"/>
      <w:marBottom w:val="0"/>
      <w:divBdr>
        <w:top w:val="none" w:sz="0" w:space="0" w:color="auto"/>
        <w:left w:val="none" w:sz="0" w:space="0" w:color="auto"/>
        <w:bottom w:val="none" w:sz="0" w:space="0" w:color="auto"/>
        <w:right w:val="none" w:sz="0" w:space="0" w:color="auto"/>
      </w:divBdr>
    </w:div>
    <w:div w:id="1980452677">
      <w:bodyDiv w:val="1"/>
      <w:marLeft w:val="0"/>
      <w:marRight w:val="0"/>
      <w:marTop w:val="0"/>
      <w:marBottom w:val="0"/>
      <w:divBdr>
        <w:top w:val="none" w:sz="0" w:space="0" w:color="auto"/>
        <w:left w:val="none" w:sz="0" w:space="0" w:color="auto"/>
        <w:bottom w:val="none" w:sz="0" w:space="0" w:color="auto"/>
        <w:right w:val="none" w:sz="0" w:space="0" w:color="auto"/>
      </w:divBdr>
    </w:div>
    <w:div w:id="1980526085">
      <w:bodyDiv w:val="1"/>
      <w:marLeft w:val="0"/>
      <w:marRight w:val="0"/>
      <w:marTop w:val="0"/>
      <w:marBottom w:val="0"/>
      <w:divBdr>
        <w:top w:val="none" w:sz="0" w:space="0" w:color="auto"/>
        <w:left w:val="none" w:sz="0" w:space="0" w:color="auto"/>
        <w:bottom w:val="none" w:sz="0" w:space="0" w:color="auto"/>
        <w:right w:val="none" w:sz="0" w:space="0" w:color="auto"/>
      </w:divBdr>
    </w:div>
    <w:div w:id="1980528304">
      <w:bodyDiv w:val="1"/>
      <w:marLeft w:val="0"/>
      <w:marRight w:val="0"/>
      <w:marTop w:val="0"/>
      <w:marBottom w:val="0"/>
      <w:divBdr>
        <w:top w:val="none" w:sz="0" w:space="0" w:color="auto"/>
        <w:left w:val="none" w:sz="0" w:space="0" w:color="auto"/>
        <w:bottom w:val="none" w:sz="0" w:space="0" w:color="auto"/>
        <w:right w:val="none" w:sz="0" w:space="0" w:color="auto"/>
      </w:divBdr>
    </w:div>
    <w:div w:id="1980843448">
      <w:bodyDiv w:val="1"/>
      <w:marLeft w:val="0"/>
      <w:marRight w:val="0"/>
      <w:marTop w:val="0"/>
      <w:marBottom w:val="0"/>
      <w:divBdr>
        <w:top w:val="none" w:sz="0" w:space="0" w:color="auto"/>
        <w:left w:val="none" w:sz="0" w:space="0" w:color="auto"/>
        <w:bottom w:val="none" w:sz="0" w:space="0" w:color="auto"/>
        <w:right w:val="none" w:sz="0" w:space="0" w:color="auto"/>
      </w:divBdr>
    </w:div>
    <w:div w:id="1981110906">
      <w:bodyDiv w:val="1"/>
      <w:marLeft w:val="0"/>
      <w:marRight w:val="0"/>
      <w:marTop w:val="0"/>
      <w:marBottom w:val="0"/>
      <w:divBdr>
        <w:top w:val="none" w:sz="0" w:space="0" w:color="auto"/>
        <w:left w:val="none" w:sz="0" w:space="0" w:color="auto"/>
        <w:bottom w:val="none" w:sz="0" w:space="0" w:color="auto"/>
        <w:right w:val="none" w:sz="0" w:space="0" w:color="auto"/>
      </w:divBdr>
    </w:div>
    <w:div w:id="1981156785">
      <w:bodyDiv w:val="1"/>
      <w:marLeft w:val="0"/>
      <w:marRight w:val="0"/>
      <w:marTop w:val="0"/>
      <w:marBottom w:val="0"/>
      <w:divBdr>
        <w:top w:val="none" w:sz="0" w:space="0" w:color="auto"/>
        <w:left w:val="none" w:sz="0" w:space="0" w:color="auto"/>
        <w:bottom w:val="none" w:sz="0" w:space="0" w:color="auto"/>
        <w:right w:val="none" w:sz="0" w:space="0" w:color="auto"/>
      </w:divBdr>
    </w:div>
    <w:div w:id="1981225868">
      <w:bodyDiv w:val="1"/>
      <w:marLeft w:val="0"/>
      <w:marRight w:val="0"/>
      <w:marTop w:val="0"/>
      <w:marBottom w:val="0"/>
      <w:divBdr>
        <w:top w:val="none" w:sz="0" w:space="0" w:color="auto"/>
        <w:left w:val="none" w:sz="0" w:space="0" w:color="auto"/>
        <w:bottom w:val="none" w:sz="0" w:space="0" w:color="auto"/>
        <w:right w:val="none" w:sz="0" w:space="0" w:color="auto"/>
      </w:divBdr>
    </w:div>
    <w:div w:id="1981614140">
      <w:bodyDiv w:val="1"/>
      <w:marLeft w:val="0"/>
      <w:marRight w:val="0"/>
      <w:marTop w:val="0"/>
      <w:marBottom w:val="0"/>
      <w:divBdr>
        <w:top w:val="none" w:sz="0" w:space="0" w:color="auto"/>
        <w:left w:val="none" w:sz="0" w:space="0" w:color="auto"/>
        <w:bottom w:val="none" w:sz="0" w:space="0" w:color="auto"/>
        <w:right w:val="none" w:sz="0" w:space="0" w:color="auto"/>
      </w:divBdr>
    </w:div>
    <w:div w:id="1981810405">
      <w:bodyDiv w:val="1"/>
      <w:marLeft w:val="0"/>
      <w:marRight w:val="0"/>
      <w:marTop w:val="0"/>
      <w:marBottom w:val="0"/>
      <w:divBdr>
        <w:top w:val="none" w:sz="0" w:space="0" w:color="auto"/>
        <w:left w:val="none" w:sz="0" w:space="0" w:color="auto"/>
        <w:bottom w:val="none" w:sz="0" w:space="0" w:color="auto"/>
        <w:right w:val="none" w:sz="0" w:space="0" w:color="auto"/>
      </w:divBdr>
    </w:div>
    <w:div w:id="1981837082">
      <w:bodyDiv w:val="1"/>
      <w:marLeft w:val="0"/>
      <w:marRight w:val="0"/>
      <w:marTop w:val="0"/>
      <w:marBottom w:val="0"/>
      <w:divBdr>
        <w:top w:val="none" w:sz="0" w:space="0" w:color="auto"/>
        <w:left w:val="none" w:sz="0" w:space="0" w:color="auto"/>
        <w:bottom w:val="none" w:sz="0" w:space="0" w:color="auto"/>
        <w:right w:val="none" w:sz="0" w:space="0" w:color="auto"/>
      </w:divBdr>
    </w:div>
    <w:div w:id="1982075647">
      <w:bodyDiv w:val="1"/>
      <w:marLeft w:val="0"/>
      <w:marRight w:val="0"/>
      <w:marTop w:val="0"/>
      <w:marBottom w:val="0"/>
      <w:divBdr>
        <w:top w:val="none" w:sz="0" w:space="0" w:color="auto"/>
        <w:left w:val="none" w:sz="0" w:space="0" w:color="auto"/>
        <w:bottom w:val="none" w:sz="0" w:space="0" w:color="auto"/>
        <w:right w:val="none" w:sz="0" w:space="0" w:color="auto"/>
      </w:divBdr>
    </w:div>
    <w:div w:id="1982224923">
      <w:bodyDiv w:val="1"/>
      <w:marLeft w:val="0"/>
      <w:marRight w:val="0"/>
      <w:marTop w:val="0"/>
      <w:marBottom w:val="0"/>
      <w:divBdr>
        <w:top w:val="none" w:sz="0" w:space="0" w:color="auto"/>
        <w:left w:val="none" w:sz="0" w:space="0" w:color="auto"/>
        <w:bottom w:val="none" w:sz="0" w:space="0" w:color="auto"/>
        <w:right w:val="none" w:sz="0" w:space="0" w:color="auto"/>
      </w:divBdr>
    </w:div>
    <w:div w:id="1982271452">
      <w:bodyDiv w:val="1"/>
      <w:marLeft w:val="0"/>
      <w:marRight w:val="0"/>
      <w:marTop w:val="0"/>
      <w:marBottom w:val="0"/>
      <w:divBdr>
        <w:top w:val="none" w:sz="0" w:space="0" w:color="auto"/>
        <w:left w:val="none" w:sz="0" w:space="0" w:color="auto"/>
        <w:bottom w:val="none" w:sz="0" w:space="0" w:color="auto"/>
        <w:right w:val="none" w:sz="0" w:space="0" w:color="auto"/>
      </w:divBdr>
    </w:div>
    <w:div w:id="1982805427">
      <w:bodyDiv w:val="1"/>
      <w:marLeft w:val="0"/>
      <w:marRight w:val="0"/>
      <w:marTop w:val="0"/>
      <w:marBottom w:val="0"/>
      <w:divBdr>
        <w:top w:val="none" w:sz="0" w:space="0" w:color="auto"/>
        <w:left w:val="none" w:sz="0" w:space="0" w:color="auto"/>
        <w:bottom w:val="none" w:sz="0" w:space="0" w:color="auto"/>
        <w:right w:val="none" w:sz="0" w:space="0" w:color="auto"/>
      </w:divBdr>
    </w:div>
    <w:div w:id="1983193833">
      <w:bodyDiv w:val="1"/>
      <w:marLeft w:val="0"/>
      <w:marRight w:val="0"/>
      <w:marTop w:val="0"/>
      <w:marBottom w:val="0"/>
      <w:divBdr>
        <w:top w:val="none" w:sz="0" w:space="0" w:color="auto"/>
        <w:left w:val="none" w:sz="0" w:space="0" w:color="auto"/>
        <w:bottom w:val="none" w:sz="0" w:space="0" w:color="auto"/>
        <w:right w:val="none" w:sz="0" w:space="0" w:color="auto"/>
      </w:divBdr>
    </w:div>
    <w:div w:id="1983339776">
      <w:bodyDiv w:val="1"/>
      <w:marLeft w:val="0"/>
      <w:marRight w:val="0"/>
      <w:marTop w:val="0"/>
      <w:marBottom w:val="0"/>
      <w:divBdr>
        <w:top w:val="none" w:sz="0" w:space="0" w:color="auto"/>
        <w:left w:val="none" w:sz="0" w:space="0" w:color="auto"/>
        <w:bottom w:val="none" w:sz="0" w:space="0" w:color="auto"/>
        <w:right w:val="none" w:sz="0" w:space="0" w:color="auto"/>
      </w:divBdr>
    </w:div>
    <w:div w:id="1983386956">
      <w:bodyDiv w:val="1"/>
      <w:marLeft w:val="0"/>
      <w:marRight w:val="0"/>
      <w:marTop w:val="0"/>
      <w:marBottom w:val="0"/>
      <w:divBdr>
        <w:top w:val="none" w:sz="0" w:space="0" w:color="auto"/>
        <w:left w:val="none" w:sz="0" w:space="0" w:color="auto"/>
        <w:bottom w:val="none" w:sz="0" w:space="0" w:color="auto"/>
        <w:right w:val="none" w:sz="0" w:space="0" w:color="auto"/>
      </w:divBdr>
    </w:div>
    <w:div w:id="1983534726">
      <w:bodyDiv w:val="1"/>
      <w:marLeft w:val="0"/>
      <w:marRight w:val="0"/>
      <w:marTop w:val="0"/>
      <w:marBottom w:val="0"/>
      <w:divBdr>
        <w:top w:val="none" w:sz="0" w:space="0" w:color="auto"/>
        <w:left w:val="none" w:sz="0" w:space="0" w:color="auto"/>
        <w:bottom w:val="none" w:sz="0" w:space="0" w:color="auto"/>
        <w:right w:val="none" w:sz="0" w:space="0" w:color="auto"/>
      </w:divBdr>
    </w:div>
    <w:div w:id="1983538107">
      <w:bodyDiv w:val="1"/>
      <w:marLeft w:val="0"/>
      <w:marRight w:val="0"/>
      <w:marTop w:val="0"/>
      <w:marBottom w:val="0"/>
      <w:divBdr>
        <w:top w:val="none" w:sz="0" w:space="0" w:color="auto"/>
        <w:left w:val="none" w:sz="0" w:space="0" w:color="auto"/>
        <w:bottom w:val="none" w:sz="0" w:space="0" w:color="auto"/>
        <w:right w:val="none" w:sz="0" w:space="0" w:color="auto"/>
      </w:divBdr>
    </w:div>
    <w:div w:id="1983607980">
      <w:bodyDiv w:val="1"/>
      <w:marLeft w:val="0"/>
      <w:marRight w:val="0"/>
      <w:marTop w:val="0"/>
      <w:marBottom w:val="0"/>
      <w:divBdr>
        <w:top w:val="none" w:sz="0" w:space="0" w:color="auto"/>
        <w:left w:val="none" w:sz="0" w:space="0" w:color="auto"/>
        <w:bottom w:val="none" w:sz="0" w:space="0" w:color="auto"/>
        <w:right w:val="none" w:sz="0" w:space="0" w:color="auto"/>
      </w:divBdr>
    </w:div>
    <w:div w:id="1983847313">
      <w:bodyDiv w:val="1"/>
      <w:marLeft w:val="0"/>
      <w:marRight w:val="0"/>
      <w:marTop w:val="0"/>
      <w:marBottom w:val="0"/>
      <w:divBdr>
        <w:top w:val="none" w:sz="0" w:space="0" w:color="auto"/>
        <w:left w:val="none" w:sz="0" w:space="0" w:color="auto"/>
        <w:bottom w:val="none" w:sz="0" w:space="0" w:color="auto"/>
        <w:right w:val="none" w:sz="0" w:space="0" w:color="auto"/>
      </w:divBdr>
    </w:div>
    <w:div w:id="1984002402">
      <w:bodyDiv w:val="1"/>
      <w:marLeft w:val="0"/>
      <w:marRight w:val="0"/>
      <w:marTop w:val="0"/>
      <w:marBottom w:val="0"/>
      <w:divBdr>
        <w:top w:val="none" w:sz="0" w:space="0" w:color="auto"/>
        <w:left w:val="none" w:sz="0" w:space="0" w:color="auto"/>
        <w:bottom w:val="none" w:sz="0" w:space="0" w:color="auto"/>
        <w:right w:val="none" w:sz="0" w:space="0" w:color="auto"/>
      </w:divBdr>
    </w:div>
    <w:div w:id="1984114471">
      <w:bodyDiv w:val="1"/>
      <w:marLeft w:val="0"/>
      <w:marRight w:val="0"/>
      <w:marTop w:val="0"/>
      <w:marBottom w:val="0"/>
      <w:divBdr>
        <w:top w:val="none" w:sz="0" w:space="0" w:color="auto"/>
        <w:left w:val="none" w:sz="0" w:space="0" w:color="auto"/>
        <w:bottom w:val="none" w:sz="0" w:space="0" w:color="auto"/>
        <w:right w:val="none" w:sz="0" w:space="0" w:color="auto"/>
      </w:divBdr>
    </w:div>
    <w:div w:id="1984308046">
      <w:bodyDiv w:val="1"/>
      <w:marLeft w:val="0"/>
      <w:marRight w:val="0"/>
      <w:marTop w:val="0"/>
      <w:marBottom w:val="0"/>
      <w:divBdr>
        <w:top w:val="none" w:sz="0" w:space="0" w:color="auto"/>
        <w:left w:val="none" w:sz="0" w:space="0" w:color="auto"/>
        <w:bottom w:val="none" w:sz="0" w:space="0" w:color="auto"/>
        <w:right w:val="none" w:sz="0" w:space="0" w:color="auto"/>
      </w:divBdr>
    </w:div>
    <w:div w:id="1984431305">
      <w:bodyDiv w:val="1"/>
      <w:marLeft w:val="0"/>
      <w:marRight w:val="0"/>
      <w:marTop w:val="0"/>
      <w:marBottom w:val="0"/>
      <w:divBdr>
        <w:top w:val="none" w:sz="0" w:space="0" w:color="auto"/>
        <w:left w:val="none" w:sz="0" w:space="0" w:color="auto"/>
        <w:bottom w:val="none" w:sz="0" w:space="0" w:color="auto"/>
        <w:right w:val="none" w:sz="0" w:space="0" w:color="auto"/>
      </w:divBdr>
    </w:div>
    <w:div w:id="1984652420">
      <w:bodyDiv w:val="1"/>
      <w:marLeft w:val="0"/>
      <w:marRight w:val="0"/>
      <w:marTop w:val="0"/>
      <w:marBottom w:val="0"/>
      <w:divBdr>
        <w:top w:val="none" w:sz="0" w:space="0" w:color="auto"/>
        <w:left w:val="none" w:sz="0" w:space="0" w:color="auto"/>
        <w:bottom w:val="none" w:sz="0" w:space="0" w:color="auto"/>
        <w:right w:val="none" w:sz="0" w:space="0" w:color="auto"/>
      </w:divBdr>
    </w:div>
    <w:div w:id="1984657720">
      <w:bodyDiv w:val="1"/>
      <w:marLeft w:val="0"/>
      <w:marRight w:val="0"/>
      <w:marTop w:val="0"/>
      <w:marBottom w:val="0"/>
      <w:divBdr>
        <w:top w:val="none" w:sz="0" w:space="0" w:color="auto"/>
        <w:left w:val="none" w:sz="0" w:space="0" w:color="auto"/>
        <w:bottom w:val="none" w:sz="0" w:space="0" w:color="auto"/>
        <w:right w:val="none" w:sz="0" w:space="0" w:color="auto"/>
      </w:divBdr>
    </w:div>
    <w:div w:id="1984698339">
      <w:bodyDiv w:val="1"/>
      <w:marLeft w:val="0"/>
      <w:marRight w:val="0"/>
      <w:marTop w:val="0"/>
      <w:marBottom w:val="0"/>
      <w:divBdr>
        <w:top w:val="none" w:sz="0" w:space="0" w:color="auto"/>
        <w:left w:val="none" w:sz="0" w:space="0" w:color="auto"/>
        <w:bottom w:val="none" w:sz="0" w:space="0" w:color="auto"/>
        <w:right w:val="none" w:sz="0" w:space="0" w:color="auto"/>
      </w:divBdr>
    </w:div>
    <w:div w:id="1984894658">
      <w:bodyDiv w:val="1"/>
      <w:marLeft w:val="0"/>
      <w:marRight w:val="0"/>
      <w:marTop w:val="0"/>
      <w:marBottom w:val="0"/>
      <w:divBdr>
        <w:top w:val="none" w:sz="0" w:space="0" w:color="auto"/>
        <w:left w:val="none" w:sz="0" w:space="0" w:color="auto"/>
        <w:bottom w:val="none" w:sz="0" w:space="0" w:color="auto"/>
        <w:right w:val="none" w:sz="0" w:space="0" w:color="auto"/>
      </w:divBdr>
    </w:div>
    <w:div w:id="1984969515">
      <w:bodyDiv w:val="1"/>
      <w:marLeft w:val="0"/>
      <w:marRight w:val="0"/>
      <w:marTop w:val="0"/>
      <w:marBottom w:val="0"/>
      <w:divBdr>
        <w:top w:val="none" w:sz="0" w:space="0" w:color="auto"/>
        <w:left w:val="none" w:sz="0" w:space="0" w:color="auto"/>
        <w:bottom w:val="none" w:sz="0" w:space="0" w:color="auto"/>
        <w:right w:val="none" w:sz="0" w:space="0" w:color="auto"/>
      </w:divBdr>
    </w:div>
    <w:div w:id="1985036728">
      <w:bodyDiv w:val="1"/>
      <w:marLeft w:val="0"/>
      <w:marRight w:val="0"/>
      <w:marTop w:val="0"/>
      <w:marBottom w:val="0"/>
      <w:divBdr>
        <w:top w:val="none" w:sz="0" w:space="0" w:color="auto"/>
        <w:left w:val="none" w:sz="0" w:space="0" w:color="auto"/>
        <w:bottom w:val="none" w:sz="0" w:space="0" w:color="auto"/>
        <w:right w:val="none" w:sz="0" w:space="0" w:color="auto"/>
      </w:divBdr>
    </w:div>
    <w:div w:id="1985040131">
      <w:bodyDiv w:val="1"/>
      <w:marLeft w:val="0"/>
      <w:marRight w:val="0"/>
      <w:marTop w:val="0"/>
      <w:marBottom w:val="0"/>
      <w:divBdr>
        <w:top w:val="none" w:sz="0" w:space="0" w:color="auto"/>
        <w:left w:val="none" w:sz="0" w:space="0" w:color="auto"/>
        <w:bottom w:val="none" w:sz="0" w:space="0" w:color="auto"/>
        <w:right w:val="none" w:sz="0" w:space="0" w:color="auto"/>
      </w:divBdr>
    </w:div>
    <w:div w:id="1985118089">
      <w:bodyDiv w:val="1"/>
      <w:marLeft w:val="0"/>
      <w:marRight w:val="0"/>
      <w:marTop w:val="0"/>
      <w:marBottom w:val="0"/>
      <w:divBdr>
        <w:top w:val="none" w:sz="0" w:space="0" w:color="auto"/>
        <w:left w:val="none" w:sz="0" w:space="0" w:color="auto"/>
        <w:bottom w:val="none" w:sz="0" w:space="0" w:color="auto"/>
        <w:right w:val="none" w:sz="0" w:space="0" w:color="auto"/>
      </w:divBdr>
    </w:div>
    <w:div w:id="1985311632">
      <w:bodyDiv w:val="1"/>
      <w:marLeft w:val="0"/>
      <w:marRight w:val="0"/>
      <w:marTop w:val="0"/>
      <w:marBottom w:val="0"/>
      <w:divBdr>
        <w:top w:val="none" w:sz="0" w:space="0" w:color="auto"/>
        <w:left w:val="none" w:sz="0" w:space="0" w:color="auto"/>
        <w:bottom w:val="none" w:sz="0" w:space="0" w:color="auto"/>
        <w:right w:val="none" w:sz="0" w:space="0" w:color="auto"/>
      </w:divBdr>
    </w:div>
    <w:div w:id="1985616509">
      <w:bodyDiv w:val="1"/>
      <w:marLeft w:val="0"/>
      <w:marRight w:val="0"/>
      <w:marTop w:val="0"/>
      <w:marBottom w:val="0"/>
      <w:divBdr>
        <w:top w:val="none" w:sz="0" w:space="0" w:color="auto"/>
        <w:left w:val="none" w:sz="0" w:space="0" w:color="auto"/>
        <w:bottom w:val="none" w:sz="0" w:space="0" w:color="auto"/>
        <w:right w:val="none" w:sz="0" w:space="0" w:color="auto"/>
      </w:divBdr>
    </w:div>
    <w:div w:id="1985617976">
      <w:bodyDiv w:val="1"/>
      <w:marLeft w:val="0"/>
      <w:marRight w:val="0"/>
      <w:marTop w:val="0"/>
      <w:marBottom w:val="0"/>
      <w:divBdr>
        <w:top w:val="none" w:sz="0" w:space="0" w:color="auto"/>
        <w:left w:val="none" w:sz="0" w:space="0" w:color="auto"/>
        <w:bottom w:val="none" w:sz="0" w:space="0" w:color="auto"/>
        <w:right w:val="none" w:sz="0" w:space="0" w:color="auto"/>
      </w:divBdr>
    </w:div>
    <w:div w:id="1985767566">
      <w:bodyDiv w:val="1"/>
      <w:marLeft w:val="0"/>
      <w:marRight w:val="0"/>
      <w:marTop w:val="0"/>
      <w:marBottom w:val="0"/>
      <w:divBdr>
        <w:top w:val="none" w:sz="0" w:space="0" w:color="auto"/>
        <w:left w:val="none" w:sz="0" w:space="0" w:color="auto"/>
        <w:bottom w:val="none" w:sz="0" w:space="0" w:color="auto"/>
        <w:right w:val="none" w:sz="0" w:space="0" w:color="auto"/>
      </w:divBdr>
    </w:div>
    <w:div w:id="1985965841">
      <w:bodyDiv w:val="1"/>
      <w:marLeft w:val="0"/>
      <w:marRight w:val="0"/>
      <w:marTop w:val="0"/>
      <w:marBottom w:val="0"/>
      <w:divBdr>
        <w:top w:val="none" w:sz="0" w:space="0" w:color="auto"/>
        <w:left w:val="none" w:sz="0" w:space="0" w:color="auto"/>
        <w:bottom w:val="none" w:sz="0" w:space="0" w:color="auto"/>
        <w:right w:val="none" w:sz="0" w:space="0" w:color="auto"/>
      </w:divBdr>
    </w:div>
    <w:div w:id="1985966148">
      <w:bodyDiv w:val="1"/>
      <w:marLeft w:val="0"/>
      <w:marRight w:val="0"/>
      <w:marTop w:val="0"/>
      <w:marBottom w:val="0"/>
      <w:divBdr>
        <w:top w:val="none" w:sz="0" w:space="0" w:color="auto"/>
        <w:left w:val="none" w:sz="0" w:space="0" w:color="auto"/>
        <w:bottom w:val="none" w:sz="0" w:space="0" w:color="auto"/>
        <w:right w:val="none" w:sz="0" w:space="0" w:color="auto"/>
      </w:divBdr>
    </w:div>
    <w:div w:id="1986005656">
      <w:bodyDiv w:val="1"/>
      <w:marLeft w:val="0"/>
      <w:marRight w:val="0"/>
      <w:marTop w:val="0"/>
      <w:marBottom w:val="0"/>
      <w:divBdr>
        <w:top w:val="none" w:sz="0" w:space="0" w:color="auto"/>
        <w:left w:val="none" w:sz="0" w:space="0" w:color="auto"/>
        <w:bottom w:val="none" w:sz="0" w:space="0" w:color="auto"/>
        <w:right w:val="none" w:sz="0" w:space="0" w:color="auto"/>
      </w:divBdr>
    </w:div>
    <w:div w:id="1986276213">
      <w:bodyDiv w:val="1"/>
      <w:marLeft w:val="0"/>
      <w:marRight w:val="0"/>
      <w:marTop w:val="0"/>
      <w:marBottom w:val="0"/>
      <w:divBdr>
        <w:top w:val="none" w:sz="0" w:space="0" w:color="auto"/>
        <w:left w:val="none" w:sz="0" w:space="0" w:color="auto"/>
        <w:bottom w:val="none" w:sz="0" w:space="0" w:color="auto"/>
        <w:right w:val="none" w:sz="0" w:space="0" w:color="auto"/>
      </w:divBdr>
    </w:div>
    <w:div w:id="1986472419">
      <w:bodyDiv w:val="1"/>
      <w:marLeft w:val="0"/>
      <w:marRight w:val="0"/>
      <w:marTop w:val="0"/>
      <w:marBottom w:val="0"/>
      <w:divBdr>
        <w:top w:val="none" w:sz="0" w:space="0" w:color="auto"/>
        <w:left w:val="none" w:sz="0" w:space="0" w:color="auto"/>
        <w:bottom w:val="none" w:sz="0" w:space="0" w:color="auto"/>
        <w:right w:val="none" w:sz="0" w:space="0" w:color="auto"/>
      </w:divBdr>
    </w:div>
    <w:div w:id="1986541175">
      <w:bodyDiv w:val="1"/>
      <w:marLeft w:val="0"/>
      <w:marRight w:val="0"/>
      <w:marTop w:val="0"/>
      <w:marBottom w:val="0"/>
      <w:divBdr>
        <w:top w:val="none" w:sz="0" w:space="0" w:color="auto"/>
        <w:left w:val="none" w:sz="0" w:space="0" w:color="auto"/>
        <w:bottom w:val="none" w:sz="0" w:space="0" w:color="auto"/>
        <w:right w:val="none" w:sz="0" w:space="0" w:color="auto"/>
      </w:divBdr>
    </w:div>
    <w:div w:id="1986814811">
      <w:bodyDiv w:val="1"/>
      <w:marLeft w:val="0"/>
      <w:marRight w:val="0"/>
      <w:marTop w:val="0"/>
      <w:marBottom w:val="0"/>
      <w:divBdr>
        <w:top w:val="none" w:sz="0" w:space="0" w:color="auto"/>
        <w:left w:val="none" w:sz="0" w:space="0" w:color="auto"/>
        <w:bottom w:val="none" w:sz="0" w:space="0" w:color="auto"/>
        <w:right w:val="none" w:sz="0" w:space="0" w:color="auto"/>
      </w:divBdr>
    </w:div>
    <w:div w:id="1986933740">
      <w:bodyDiv w:val="1"/>
      <w:marLeft w:val="0"/>
      <w:marRight w:val="0"/>
      <w:marTop w:val="0"/>
      <w:marBottom w:val="0"/>
      <w:divBdr>
        <w:top w:val="none" w:sz="0" w:space="0" w:color="auto"/>
        <w:left w:val="none" w:sz="0" w:space="0" w:color="auto"/>
        <w:bottom w:val="none" w:sz="0" w:space="0" w:color="auto"/>
        <w:right w:val="none" w:sz="0" w:space="0" w:color="auto"/>
      </w:divBdr>
    </w:div>
    <w:div w:id="1987392598">
      <w:bodyDiv w:val="1"/>
      <w:marLeft w:val="0"/>
      <w:marRight w:val="0"/>
      <w:marTop w:val="0"/>
      <w:marBottom w:val="0"/>
      <w:divBdr>
        <w:top w:val="none" w:sz="0" w:space="0" w:color="auto"/>
        <w:left w:val="none" w:sz="0" w:space="0" w:color="auto"/>
        <w:bottom w:val="none" w:sz="0" w:space="0" w:color="auto"/>
        <w:right w:val="none" w:sz="0" w:space="0" w:color="auto"/>
      </w:divBdr>
    </w:div>
    <w:div w:id="1987470875">
      <w:bodyDiv w:val="1"/>
      <w:marLeft w:val="0"/>
      <w:marRight w:val="0"/>
      <w:marTop w:val="0"/>
      <w:marBottom w:val="0"/>
      <w:divBdr>
        <w:top w:val="none" w:sz="0" w:space="0" w:color="auto"/>
        <w:left w:val="none" w:sz="0" w:space="0" w:color="auto"/>
        <w:bottom w:val="none" w:sz="0" w:space="0" w:color="auto"/>
        <w:right w:val="none" w:sz="0" w:space="0" w:color="auto"/>
      </w:divBdr>
    </w:div>
    <w:div w:id="1987514409">
      <w:bodyDiv w:val="1"/>
      <w:marLeft w:val="0"/>
      <w:marRight w:val="0"/>
      <w:marTop w:val="0"/>
      <w:marBottom w:val="0"/>
      <w:divBdr>
        <w:top w:val="none" w:sz="0" w:space="0" w:color="auto"/>
        <w:left w:val="none" w:sz="0" w:space="0" w:color="auto"/>
        <w:bottom w:val="none" w:sz="0" w:space="0" w:color="auto"/>
        <w:right w:val="none" w:sz="0" w:space="0" w:color="auto"/>
      </w:divBdr>
    </w:div>
    <w:div w:id="1987586709">
      <w:bodyDiv w:val="1"/>
      <w:marLeft w:val="0"/>
      <w:marRight w:val="0"/>
      <w:marTop w:val="0"/>
      <w:marBottom w:val="0"/>
      <w:divBdr>
        <w:top w:val="none" w:sz="0" w:space="0" w:color="auto"/>
        <w:left w:val="none" w:sz="0" w:space="0" w:color="auto"/>
        <w:bottom w:val="none" w:sz="0" w:space="0" w:color="auto"/>
        <w:right w:val="none" w:sz="0" w:space="0" w:color="auto"/>
      </w:divBdr>
    </w:div>
    <w:div w:id="1987663739">
      <w:bodyDiv w:val="1"/>
      <w:marLeft w:val="0"/>
      <w:marRight w:val="0"/>
      <w:marTop w:val="0"/>
      <w:marBottom w:val="0"/>
      <w:divBdr>
        <w:top w:val="none" w:sz="0" w:space="0" w:color="auto"/>
        <w:left w:val="none" w:sz="0" w:space="0" w:color="auto"/>
        <w:bottom w:val="none" w:sz="0" w:space="0" w:color="auto"/>
        <w:right w:val="none" w:sz="0" w:space="0" w:color="auto"/>
      </w:divBdr>
    </w:div>
    <w:div w:id="1987667056">
      <w:bodyDiv w:val="1"/>
      <w:marLeft w:val="0"/>
      <w:marRight w:val="0"/>
      <w:marTop w:val="0"/>
      <w:marBottom w:val="0"/>
      <w:divBdr>
        <w:top w:val="none" w:sz="0" w:space="0" w:color="auto"/>
        <w:left w:val="none" w:sz="0" w:space="0" w:color="auto"/>
        <w:bottom w:val="none" w:sz="0" w:space="0" w:color="auto"/>
        <w:right w:val="none" w:sz="0" w:space="0" w:color="auto"/>
      </w:divBdr>
    </w:div>
    <w:div w:id="1987734200">
      <w:bodyDiv w:val="1"/>
      <w:marLeft w:val="0"/>
      <w:marRight w:val="0"/>
      <w:marTop w:val="0"/>
      <w:marBottom w:val="0"/>
      <w:divBdr>
        <w:top w:val="none" w:sz="0" w:space="0" w:color="auto"/>
        <w:left w:val="none" w:sz="0" w:space="0" w:color="auto"/>
        <w:bottom w:val="none" w:sz="0" w:space="0" w:color="auto"/>
        <w:right w:val="none" w:sz="0" w:space="0" w:color="auto"/>
      </w:divBdr>
    </w:div>
    <w:div w:id="1987851426">
      <w:bodyDiv w:val="1"/>
      <w:marLeft w:val="0"/>
      <w:marRight w:val="0"/>
      <w:marTop w:val="0"/>
      <w:marBottom w:val="0"/>
      <w:divBdr>
        <w:top w:val="none" w:sz="0" w:space="0" w:color="auto"/>
        <w:left w:val="none" w:sz="0" w:space="0" w:color="auto"/>
        <w:bottom w:val="none" w:sz="0" w:space="0" w:color="auto"/>
        <w:right w:val="none" w:sz="0" w:space="0" w:color="auto"/>
      </w:divBdr>
    </w:div>
    <w:div w:id="1987934236">
      <w:bodyDiv w:val="1"/>
      <w:marLeft w:val="0"/>
      <w:marRight w:val="0"/>
      <w:marTop w:val="0"/>
      <w:marBottom w:val="0"/>
      <w:divBdr>
        <w:top w:val="none" w:sz="0" w:space="0" w:color="auto"/>
        <w:left w:val="none" w:sz="0" w:space="0" w:color="auto"/>
        <w:bottom w:val="none" w:sz="0" w:space="0" w:color="auto"/>
        <w:right w:val="none" w:sz="0" w:space="0" w:color="auto"/>
      </w:divBdr>
    </w:div>
    <w:div w:id="1988242265">
      <w:bodyDiv w:val="1"/>
      <w:marLeft w:val="0"/>
      <w:marRight w:val="0"/>
      <w:marTop w:val="0"/>
      <w:marBottom w:val="0"/>
      <w:divBdr>
        <w:top w:val="none" w:sz="0" w:space="0" w:color="auto"/>
        <w:left w:val="none" w:sz="0" w:space="0" w:color="auto"/>
        <w:bottom w:val="none" w:sz="0" w:space="0" w:color="auto"/>
        <w:right w:val="none" w:sz="0" w:space="0" w:color="auto"/>
      </w:divBdr>
    </w:div>
    <w:div w:id="1988320187">
      <w:bodyDiv w:val="1"/>
      <w:marLeft w:val="0"/>
      <w:marRight w:val="0"/>
      <w:marTop w:val="0"/>
      <w:marBottom w:val="0"/>
      <w:divBdr>
        <w:top w:val="none" w:sz="0" w:space="0" w:color="auto"/>
        <w:left w:val="none" w:sz="0" w:space="0" w:color="auto"/>
        <w:bottom w:val="none" w:sz="0" w:space="0" w:color="auto"/>
        <w:right w:val="none" w:sz="0" w:space="0" w:color="auto"/>
      </w:divBdr>
    </w:div>
    <w:div w:id="1988582922">
      <w:bodyDiv w:val="1"/>
      <w:marLeft w:val="0"/>
      <w:marRight w:val="0"/>
      <w:marTop w:val="0"/>
      <w:marBottom w:val="0"/>
      <w:divBdr>
        <w:top w:val="none" w:sz="0" w:space="0" w:color="auto"/>
        <w:left w:val="none" w:sz="0" w:space="0" w:color="auto"/>
        <w:bottom w:val="none" w:sz="0" w:space="0" w:color="auto"/>
        <w:right w:val="none" w:sz="0" w:space="0" w:color="auto"/>
      </w:divBdr>
    </w:div>
    <w:div w:id="1988585157">
      <w:bodyDiv w:val="1"/>
      <w:marLeft w:val="0"/>
      <w:marRight w:val="0"/>
      <w:marTop w:val="0"/>
      <w:marBottom w:val="0"/>
      <w:divBdr>
        <w:top w:val="none" w:sz="0" w:space="0" w:color="auto"/>
        <w:left w:val="none" w:sz="0" w:space="0" w:color="auto"/>
        <w:bottom w:val="none" w:sz="0" w:space="0" w:color="auto"/>
        <w:right w:val="none" w:sz="0" w:space="0" w:color="auto"/>
      </w:divBdr>
    </w:div>
    <w:div w:id="1988971454">
      <w:bodyDiv w:val="1"/>
      <w:marLeft w:val="0"/>
      <w:marRight w:val="0"/>
      <w:marTop w:val="0"/>
      <w:marBottom w:val="0"/>
      <w:divBdr>
        <w:top w:val="none" w:sz="0" w:space="0" w:color="auto"/>
        <w:left w:val="none" w:sz="0" w:space="0" w:color="auto"/>
        <w:bottom w:val="none" w:sz="0" w:space="0" w:color="auto"/>
        <w:right w:val="none" w:sz="0" w:space="0" w:color="auto"/>
      </w:divBdr>
    </w:div>
    <w:div w:id="1989048768">
      <w:bodyDiv w:val="1"/>
      <w:marLeft w:val="0"/>
      <w:marRight w:val="0"/>
      <w:marTop w:val="0"/>
      <w:marBottom w:val="0"/>
      <w:divBdr>
        <w:top w:val="none" w:sz="0" w:space="0" w:color="auto"/>
        <w:left w:val="none" w:sz="0" w:space="0" w:color="auto"/>
        <w:bottom w:val="none" w:sz="0" w:space="0" w:color="auto"/>
        <w:right w:val="none" w:sz="0" w:space="0" w:color="auto"/>
      </w:divBdr>
    </w:div>
    <w:div w:id="1989049196">
      <w:bodyDiv w:val="1"/>
      <w:marLeft w:val="0"/>
      <w:marRight w:val="0"/>
      <w:marTop w:val="0"/>
      <w:marBottom w:val="0"/>
      <w:divBdr>
        <w:top w:val="none" w:sz="0" w:space="0" w:color="auto"/>
        <w:left w:val="none" w:sz="0" w:space="0" w:color="auto"/>
        <w:bottom w:val="none" w:sz="0" w:space="0" w:color="auto"/>
        <w:right w:val="none" w:sz="0" w:space="0" w:color="auto"/>
      </w:divBdr>
    </w:div>
    <w:div w:id="1989089609">
      <w:bodyDiv w:val="1"/>
      <w:marLeft w:val="0"/>
      <w:marRight w:val="0"/>
      <w:marTop w:val="0"/>
      <w:marBottom w:val="0"/>
      <w:divBdr>
        <w:top w:val="none" w:sz="0" w:space="0" w:color="auto"/>
        <w:left w:val="none" w:sz="0" w:space="0" w:color="auto"/>
        <w:bottom w:val="none" w:sz="0" w:space="0" w:color="auto"/>
        <w:right w:val="none" w:sz="0" w:space="0" w:color="auto"/>
      </w:divBdr>
    </w:div>
    <w:div w:id="1989358177">
      <w:bodyDiv w:val="1"/>
      <w:marLeft w:val="0"/>
      <w:marRight w:val="0"/>
      <w:marTop w:val="0"/>
      <w:marBottom w:val="0"/>
      <w:divBdr>
        <w:top w:val="none" w:sz="0" w:space="0" w:color="auto"/>
        <w:left w:val="none" w:sz="0" w:space="0" w:color="auto"/>
        <w:bottom w:val="none" w:sz="0" w:space="0" w:color="auto"/>
        <w:right w:val="none" w:sz="0" w:space="0" w:color="auto"/>
      </w:divBdr>
    </w:div>
    <w:div w:id="1989438498">
      <w:bodyDiv w:val="1"/>
      <w:marLeft w:val="0"/>
      <w:marRight w:val="0"/>
      <w:marTop w:val="0"/>
      <w:marBottom w:val="0"/>
      <w:divBdr>
        <w:top w:val="none" w:sz="0" w:space="0" w:color="auto"/>
        <w:left w:val="none" w:sz="0" w:space="0" w:color="auto"/>
        <w:bottom w:val="none" w:sz="0" w:space="0" w:color="auto"/>
        <w:right w:val="none" w:sz="0" w:space="0" w:color="auto"/>
      </w:divBdr>
    </w:div>
    <w:div w:id="1989548275">
      <w:bodyDiv w:val="1"/>
      <w:marLeft w:val="0"/>
      <w:marRight w:val="0"/>
      <w:marTop w:val="0"/>
      <w:marBottom w:val="0"/>
      <w:divBdr>
        <w:top w:val="none" w:sz="0" w:space="0" w:color="auto"/>
        <w:left w:val="none" w:sz="0" w:space="0" w:color="auto"/>
        <w:bottom w:val="none" w:sz="0" w:space="0" w:color="auto"/>
        <w:right w:val="none" w:sz="0" w:space="0" w:color="auto"/>
      </w:divBdr>
    </w:div>
    <w:div w:id="1989629048">
      <w:bodyDiv w:val="1"/>
      <w:marLeft w:val="0"/>
      <w:marRight w:val="0"/>
      <w:marTop w:val="0"/>
      <w:marBottom w:val="0"/>
      <w:divBdr>
        <w:top w:val="none" w:sz="0" w:space="0" w:color="auto"/>
        <w:left w:val="none" w:sz="0" w:space="0" w:color="auto"/>
        <w:bottom w:val="none" w:sz="0" w:space="0" w:color="auto"/>
        <w:right w:val="none" w:sz="0" w:space="0" w:color="auto"/>
      </w:divBdr>
    </w:div>
    <w:div w:id="1989741207">
      <w:bodyDiv w:val="1"/>
      <w:marLeft w:val="0"/>
      <w:marRight w:val="0"/>
      <w:marTop w:val="0"/>
      <w:marBottom w:val="0"/>
      <w:divBdr>
        <w:top w:val="none" w:sz="0" w:space="0" w:color="auto"/>
        <w:left w:val="none" w:sz="0" w:space="0" w:color="auto"/>
        <w:bottom w:val="none" w:sz="0" w:space="0" w:color="auto"/>
        <w:right w:val="none" w:sz="0" w:space="0" w:color="auto"/>
      </w:divBdr>
    </w:div>
    <w:div w:id="1989939812">
      <w:bodyDiv w:val="1"/>
      <w:marLeft w:val="0"/>
      <w:marRight w:val="0"/>
      <w:marTop w:val="0"/>
      <w:marBottom w:val="0"/>
      <w:divBdr>
        <w:top w:val="none" w:sz="0" w:space="0" w:color="auto"/>
        <w:left w:val="none" w:sz="0" w:space="0" w:color="auto"/>
        <w:bottom w:val="none" w:sz="0" w:space="0" w:color="auto"/>
        <w:right w:val="none" w:sz="0" w:space="0" w:color="auto"/>
      </w:divBdr>
    </w:div>
    <w:div w:id="1990212606">
      <w:bodyDiv w:val="1"/>
      <w:marLeft w:val="0"/>
      <w:marRight w:val="0"/>
      <w:marTop w:val="0"/>
      <w:marBottom w:val="0"/>
      <w:divBdr>
        <w:top w:val="none" w:sz="0" w:space="0" w:color="auto"/>
        <w:left w:val="none" w:sz="0" w:space="0" w:color="auto"/>
        <w:bottom w:val="none" w:sz="0" w:space="0" w:color="auto"/>
        <w:right w:val="none" w:sz="0" w:space="0" w:color="auto"/>
      </w:divBdr>
    </w:div>
    <w:div w:id="1990594586">
      <w:bodyDiv w:val="1"/>
      <w:marLeft w:val="0"/>
      <w:marRight w:val="0"/>
      <w:marTop w:val="0"/>
      <w:marBottom w:val="0"/>
      <w:divBdr>
        <w:top w:val="none" w:sz="0" w:space="0" w:color="auto"/>
        <w:left w:val="none" w:sz="0" w:space="0" w:color="auto"/>
        <w:bottom w:val="none" w:sz="0" w:space="0" w:color="auto"/>
        <w:right w:val="none" w:sz="0" w:space="0" w:color="auto"/>
      </w:divBdr>
    </w:div>
    <w:div w:id="1990594747">
      <w:bodyDiv w:val="1"/>
      <w:marLeft w:val="0"/>
      <w:marRight w:val="0"/>
      <w:marTop w:val="0"/>
      <w:marBottom w:val="0"/>
      <w:divBdr>
        <w:top w:val="none" w:sz="0" w:space="0" w:color="auto"/>
        <w:left w:val="none" w:sz="0" w:space="0" w:color="auto"/>
        <w:bottom w:val="none" w:sz="0" w:space="0" w:color="auto"/>
        <w:right w:val="none" w:sz="0" w:space="0" w:color="auto"/>
      </w:divBdr>
    </w:div>
    <w:div w:id="1990746949">
      <w:bodyDiv w:val="1"/>
      <w:marLeft w:val="0"/>
      <w:marRight w:val="0"/>
      <w:marTop w:val="0"/>
      <w:marBottom w:val="0"/>
      <w:divBdr>
        <w:top w:val="none" w:sz="0" w:space="0" w:color="auto"/>
        <w:left w:val="none" w:sz="0" w:space="0" w:color="auto"/>
        <w:bottom w:val="none" w:sz="0" w:space="0" w:color="auto"/>
        <w:right w:val="none" w:sz="0" w:space="0" w:color="auto"/>
      </w:divBdr>
    </w:div>
    <w:div w:id="1991009790">
      <w:bodyDiv w:val="1"/>
      <w:marLeft w:val="0"/>
      <w:marRight w:val="0"/>
      <w:marTop w:val="0"/>
      <w:marBottom w:val="0"/>
      <w:divBdr>
        <w:top w:val="none" w:sz="0" w:space="0" w:color="auto"/>
        <w:left w:val="none" w:sz="0" w:space="0" w:color="auto"/>
        <w:bottom w:val="none" w:sz="0" w:space="0" w:color="auto"/>
        <w:right w:val="none" w:sz="0" w:space="0" w:color="auto"/>
      </w:divBdr>
    </w:div>
    <w:div w:id="1991014025">
      <w:bodyDiv w:val="1"/>
      <w:marLeft w:val="0"/>
      <w:marRight w:val="0"/>
      <w:marTop w:val="0"/>
      <w:marBottom w:val="0"/>
      <w:divBdr>
        <w:top w:val="none" w:sz="0" w:space="0" w:color="auto"/>
        <w:left w:val="none" w:sz="0" w:space="0" w:color="auto"/>
        <w:bottom w:val="none" w:sz="0" w:space="0" w:color="auto"/>
        <w:right w:val="none" w:sz="0" w:space="0" w:color="auto"/>
      </w:divBdr>
    </w:div>
    <w:div w:id="1991014737">
      <w:bodyDiv w:val="1"/>
      <w:marLeft w:val="0"/>
      <w:marRight w:val="0"/>
      <w:marTop w:val="0"/>
      <w:marBottom w:val="0"/>
      <w:divBdr>
        <w:top w:val="none" w:sz="0" w:space="0" w:color="auto"/>
        <w:left w:val="none" w:sz="0" w:space="0" w:color="auto"/>
        <w:bottom w:val="none" w:sz="0" w:space="0" w:color="auto"/>
        <w:right w:val="none" w:sz="0" w:space="0" w:color="auto"/>
      </w:divBdr>
    </w:div>
    <w:div w:id="1991471365">
      <w:bodyDiv w:val="1"/>
      <w:marLeft w:val="0"/>
      <w:marRight w:val="0"/>
      <w:marTop w:val="0"/>
      <w:marBottom w:val="0"/>
      <w:divBdr>
        <w:top w:val="none" w:sz="0" w:space="0" w:color="auto"/>
        <w:left w:val="none" w:sz="0" w:space="0" w:color="auto"/>
        <w:bottom w:val="none" w:sz="0" w:space="0" w:color="auto"/>
        <w:right w:val="none" w:sz="0" w:space="0" w:color="auto"/>
      </w:divBdr>
    </w:div>
    <w:div w:id="1991514604">
      <w:bodyDiv w:val="1"/>
      <w:marLeft w:val="0"/>
      <w:marRight w:val="0"/>
      <w:marTop w:val="0"/>
      <w:marBottom w:val="0"/>
      <w:divBdr>
        <w:top w:val="none" w:sz="0" w:space="0" w:color="auto"/>
        <w:left w:val="none" w:sz="0" w:space="0" w:color="auto"/>
        <w:bottom w:val="none" w:sz="0" w:space="0" w:color="auto"/>
        <w:right w:val="none" w:sz="0" w:space="0" w:color="auto"/>
      </w:divBdr>
    </w:div>
    <w:div w:id="1991866437">
      <w:bodyDiv w:val="1"/>
      <w:marLeft w:val="0"/>
      <w:marRight w:val="0"/>
      <w:marTop w:val="0"/>
      <w:marBottom w:val="0"/>
      <w:divBdr>
        <w:top w:val="none" w:sz="0" w:space="0" w:color="auto"/>
        <w:left w:val="none" w:sz="0" w:space="0" w:color="auto"/>
        <w:bottom w:val="none" w:sz="0" w:space="0" w:color="auto"/>
        <w:right w:val="none" w:sz="0" w:space="0" w:color="auto"/>
      </w:divBdr>
    </w:div>
    <w:div w:id="1991902749">
      <w:bodyDiv w:val="1"/>
      <w:marLeft w:val="0"/>
      <w:marRight w:val="0"/>
      <w:marTop w:val="0"/>
      <w:marBottom w:val="0"/>
      <w:divBdr>
        <w:top w:val="none" w:sz="0" w:space="0" w:color="auto"/>
        <w:left w:val="none" w:sz="0" w:space="0" w:color="auto"/>
        <w:bottom w:val="none" w:sz="0" w:space="0" w:color="auto"/>
        <w:right w:val="none" w:sz="0" w:space="0" w:color="auto"/>
      </w:divBdr>
    </w:div>
    <w:div w:id="1992295841">
      <w:bodyDiv w:val="1"/>
      <w:marLeft w:val="0"/>
      <w:marRight w:val="0"/>
      <w:marTop w:val="0"/>
      <w:marBottom w:val="0"/>
      <w:divBdr>
        <w:top w:val="none" w:sz="0" w:space="0" w:color="auto"/>
        <w:left w:val="none" w:sz="0" w:space="0" w:color="auto"/>
        <w:bottom w:val="none" w:sz="0" w:space="0" w:color="auto"/>
        <w:right w:val="none" w:sz="0" w:space="0" w:color="auto"/>
      </w:divBdr>
    </w:div>
    <w:div w:id="1992324373">
      <w:bodyDiv w:val="1"/>
      <w:marLeft w:val="0"/>
      <w:marRight w:val="0"/>
      <w:marTop w:val="0"/>
      <w:marBottom w:val="0"/>
      <w:divBdr>
        <w:top w:val="none" w:sz="0" w:space="0" w:color="auto"/>
        <w:left w:val="none" w:sz="0" w:space="0" w:color="auto"/>
        <w:bottom w:val="none" w:sz="0" w:space="0" w:color="auto"/>
        <w:right w:val="none" w:sz="0" w:space="0" w:color="auto"/>
      </w:divBdr>
    </w:div>
    <w:div w:id="1992368703">
      <w:bodyDiv w:val="1"/>
      <w:marLeft w:val="0"/>
      <w:marRight w:val="0"/>
      <w:marTop w:val="0"/>
      <w:marBottom w:val="0"/>
      <w:divBdr>
        <w:top w:val="none" w:sz="0" w:space="0" w:color="auto"/>
        <w:left w:val="none" w:sz="0" w:space="0" w:color="auto"/>
        <w:bottom w:val="none" w:sz="0" w:space="0" w:color="auto"/>
        <w:right w:val="none" w:sz="0" w:space="0" w:color="auto"/>
      </w:divBdr>
    </w:div>
    <w:div w:id="1992440134">
      <w:bodyDiv w:val="1"/>
      <w:marLeft w:val="0"/>
      <w:marRight w:val="0"/>
      <w:marTop w:val="0"/>
      <w:marBottom w:val="0"/>
      <w:divBdr>
        <w:top w:val="none" w:sz="0" w:space="0" w:color="auto"/>
        <w:left w:val="none" w:sz="0" w:space="0" w:color="auto"/>
        <w:bottom w:val="none" w:sz="0" w:space="0" w:color="auto"/>
        <w:right w:val="none" w:sz="0" w:space="0" w:color="auto"/>
      </w:divBdr>
    </w:div>
    <w:div w:id="1992513571">
      <w:bodyDiv w:val="1"/>
      <w:marLeft w:val="0"/>
      <w:marRight w:val="0"/>
      <w:marTop w:val="0"/>
      <w:marBottom w:val="0"/>
      <w:divBdr>
        <w:top w:val="none" w:sz="0" w:space="0" w:color="auto"/>
        <w:left w:val="none" w:sz="0" w:space="0" w:color="auto"/>
        <w:bottom w:val="none" w:sz="0" w:space="0" w:color="auto"/>
        <w:right w:val="none" w:sz="0" w:space="0" w:color="auto"/>
      </w:divBdr>
    </w:div>
    <w:div w:id="1992756392">
      <w:bodyDiv w:val="1"/>
      <w:marLeft w:val="0"/>
      <w:marRight w:val="0"/>
      <w:marTop w:val="0"/>
      <w:marBottom w:val="0"/>
      <w:divBdr>
        <w:top w:val="none" w:sz="0" w:space="0" w:color="auto"/>
        <w:left w:val="none" w:sz="0" w:space="0" w:color="auto"/>
        <w:bottom w:val="none" w:sz="0" w:space="0" w:color="auto"/>
        <w:right w:val="none" w:sz="0" w:space="0" w:color="auto"/>
      </w:divBdr>
    </w:div>
    <w:div w:id="1992901489">
      <w:bodyDiv w:val="1"/>
      <w:marLeft w:val="0"/>
      <w:marRight w:val="0"/>
      <w:marTop w:val="0"/>
      <w:marBottom w:val="0"/>
      <w:divBdr>
        <w:top w:val="none" w:sz="0" w:space="0" w:color="auto"/>
        <w:left w:val="none" w:sz="0" w:space="0" w:color="auto"/>
        <w:bottom w:val="none" w:sz="0" w:space="0" w:color="auto"/>
        <w:right w:val="none" w:sz="0" w:space="0" w:color="auto"/>
      </w:divBdr>
    </w:div>
    <w:div w:id="1993481412">
      <w:bodyDiv w:val="1"/>
      <w:marLeft w:val="0"/>
      <w:marRight w:val="0"/>
      <w:marTop w:val="0"/>
      <w:marBottom w:val="0"/>
      <w:divBdr>
        <w:top w:val="none" w:sz="0" w:space="0" w:color="auto"/>
        <w:left w:val="none" w:sz="0" w:space="0" w:color="auto"/>
        <w:bottom w:val="none" w:sz="0" w:space="0" w:color="auto"/>
        <w:right w:val="none" w:sz="0" w:space="0" w:color="auto"/>
      </w:divBdr>
    </w:div>
    <w:div w:id="1993487042">
      <w:bodyDiv w:val="1"/>
      <w:marLeft w:val="0"/>
      <w:marRight w:val="0"/>
      <w:marTop w:val="0"/>
      <w:marBottom w:val="0"/>
      <w:divBdr>
        <w:top w:val="none" w:sz="0" w:space="0" w:color="auto"/>
        <w:left w:val="none" w:sz="0" w:space="0" w:color="auto"/>
        <w:bottom w:val="none" w:sz="0" w:space="0" w:color="auto"/>
        <w:right w:val="none" w:sz="0" w:space="0" w:color="auto"/>
      </w:divBdr>
    </w:div>
    <w:div w:id="1993950459">
      <w:bodyDiv w:val="1"/>
      <w:marLeft w:val="0"/>
      <w:marRight w:val="0"/>
      <w:marTop w:val="0"/>
      <w:marBottom w:val="0"/>
      <w:divBdr>
        <w:top w:val="none" w:sz="0" w:space="0" w:color="auto"/>
        <w:left w:val="none" w:sz="0" w:space="0" w:color="auto"/>
        <w:bottom w:val="none" w:sz="0" w:space="0" w:color="auto"/>
        <w:right w:val="none" w:sz="0" w:space="0" w:color="auto"/>
      </w:divBdr>
    </w:div>
    <w:div w:id="1994214312">
      <w:bodyDiv w:val="1"/>
      <w:marLeft w:val="0"/>
      <w:marRight w:val="0"/>
      <w:marTop w:val="0"/>
      <w:marBottom w:val="0"/>
      <w:divBdr>
        <w:top w:val="none" w:sz="0" w:space="0" w:color="auto"/>
        <w:left w:val="none" w:sz="0" w:space="0" w:color="auto"/>
        <w:bottom w:val="none" w:sz="0" w:space="0" w:color="auto"/>
        <w:right w:val="none" w:sz="0" w:space="0" w:color="auto"/>
      </w:divBdr>
    </w:div>
    <w:div w:id="1994287452">
      <w:bodyDiv w:val="1"/>
      <w:marLeft w:val="0"/>
      <w:marRight w:val="0"/>
      <w:marTop w:val="0"/>
      <w:marBottom w:val="0"/>
      <w:divBdr>
        <w:top w:val="none" w:sz="0" w:space="0" w:color="auto"/>
        <w:left w:val="none" w:sz="0" w:space="0" w:color="auto"/>
        <w:bottom w:val="none" w:sz="0" w:space="0" w:color="auto"/>
        <w:right w:val="none" w:sz="0" w:space="0" w:color="auto"/>
      </w:divBdr>
    </w:div>
    <w:div w:id="1994412965">
      <w:bodyDiv w:val="1"/>
      <w:marLeft w:val="0"/>
      <w:marRight w:val="0"/>
      <w:marTop w:val="0"/>
      <w:marBottom w:val="0"/>
      <w:divBdr>
        <w:top w:val="none" w:sz="0" w:space="0" w:color="auto"/>
        <w:left w:val="none" w:sz="0" w:space="0" w:color="auto"/>
        <w:bottom w:val="none" w:sz="0" w:space="0" w:color="auto"/>
        <w:right w:val="none" w:sz="0" w:space="0" w:color="auto"/>
      </w:divBdr>
    </w:div>
    <w:div w:id="1994554995">
      <w:bodyDiv w:val="1"/>
      <w:marLeft w:val="0"/>
      <w:marRight w:val="0"/>
      <w:marTop w:val="0"/>
      <w:marBottom w:val="0"/>
      <w:divBdr>
        <w:top w:val="none" w:sz="0" w:space="0" w:color="auto"/>
        <w:left w:val="none" w:sz="0" w:space="0" w:color="auto"/>
        <w:bottom w:val="none" w:sz="0" w:space="0" w:color="auto"/>
        <w:right w:val="none" w:sz="0" w:space="0" w:color="auto"/>
      </w:divBdr>
    </w:div>
    <w:div w:id="1994600988">
      <w:bodyDiv w:val="1"/>
      <w:marLeft w:val="0"/>
      <w:marRight w:val="0"/>
      <w:marTop w:val="0"/>
      <w:marBottom w:val="0"/>
      <w:divBdr>
        <w:top w:val="none" w:sz="0" w:space="0" w:color="auto"/>
        <w:left w:val="none" w:sz="0" w:space="0" w:color="auto"/>
        <w:bottom w:val="none" w:sz="0" w:space="0" w:color="auto"/>
        <w:right w:val="none" w:sz="0" w:space="0" w:color="auto"/>
      </w:divBdr>
    </w:div>
    <w:div w:id="1994723498">
      <w:bodyDiv w:val="1"/>
      <w:marLeft w:val="0"/>
      <w:marRight w:val="0"/>
      <w:marTop w:val="0"/>
      <w:marBottom w:val="0"/>
      <w:divBdr>
        <w:top w:val="none" w:sz="0" w:space="0" w:color="auto"/>
        <w:left w:val="none" w:sz="0" w:space="0" w:color="auto"/>
        <w:bottom w:val="none" w:sz="0" w:space="0" w:color="auto"/>
        <w:right w:val="none" w:sz="0" w:space="0" w:color="auto"/>
      </w:divBdr>
    </w:div>
    <w:div w:id="1994794303">
      <w:bodyDiv w:val="1"/>
      <w:marLeft w:val="0"/>
      <w:marRight w:val="0"/>
      <w:marTop w:val="0"/>
      <w:marBottom w:val="0"/>
      <w:divBdr>
        <w:top w:val="none" w:sz="0" w:space="0" w:color="auto"/>
        <w:left w:val="none" w:sz="0" w:space="0" w:color="auto"/>
        <w:bottom w:val="none" w:sz="0" w:space="0" w:color="auto"/>
        <w:right w:val="none" w:sz="0" w:space="0" w:color="auto"/>
      </w:divBdr>
    </w:div>
    <w:div w:id="1994942027">
      <w:bodyDiv w:val="1"/>
      <w:marLeft w:val="0"/>
      <w:marRight w:val="0"/>
      <w:marTop w:val="0"/>
      <w:marBottom w:val="0"/>
      <w:divBdr>
        <w:top w:val="none" w:sz="0" w:space="0" w:color="auto"/>
        <w:left w:val="none" w:sz="0" w:space="0" w:color="auto"/>
        <w:bottom w:val="none" w:sz="0" w:space="0" w:color="auto"/>
        <w:right w:val="none" w:sz="0" w:space="0" w:color="auto"/>
      </w:divBdr>
    </w:div>
    <w:div w:id="1994947216">
      <w:bodyDiv w:val="1"/>
      <w:marLeft w:val="0"/>
      <w:marRight w:val="0"/>
      <w:marTop w:val="0"/>
      <w:marBottom w:val="0"/>
      <w:divBdr>
        <w:top w:val="none" w:sz="0" w:space="0" w:color="auto"/>
        <w:left w:val="none" w:sz="0" w:space="0" w:color="auto"/>
        <w:bottom w:val="none" w:sz="0" w:space="0" w:color="auto"/>
        <w:right w:val="none" w:sz="0" w:space="0" w:color="auto"/>
      </w:divBdr>
    </w:div>
    <w:div w:id="1995639508">
      <w:bodyDiv w:val="1"/>
      <w:marLeft w:val="0"/>
      <w:marRight w:val="0"/>
      <w:marTop w:val="0"/>
      <w:marBottom w:val="0"/>
      <w:divBdr>
        <w:top w:val="none" w:sz="0" w:space="0" w:color="auto"/>
        <w:left w:val="none" w:sz="0" w:space="0" w:color="auto"/>
        <w:bottom w:val="none" w:sz="0" w:space="0" w:color="auto"/>
        <w:right w:val="none" w:sz="0" w:space="0" w:color="auto"/>
      </w:divBdr>
    </w:div>
    <w:div w:id="1995717106">
      <w:bodyDiv w:val="1"/>
      <w:marLeft w:val="0"/>
      <w:marRight w:val="0"/>
      <w:marTop w:val="0"/>
      <w:marBottom w:val="0"/>
      <w:divBdr>
        <w:top w:val="none" w:sz="0" w:space="0" w:color="auto"/>
        <w:left w:val="none" w:sz="0" w:space="0" w:color="auto"/>
        <w:bottom w:val="none" w:sz="0" w:space="0" w:color="auto"/>
        <w:right w:val="none" w:sz="0" w:space="0" w:color="auto"/>
      </w:divBdr>
    </w:div>
    <w:div w:id="1995840323">
      <w:bodyDiv w:val="1"/>
      <w:marLeft w:val="0"/>
      <w:marRight w:val="0"/>
      <w:marTop w:val="0"/>
      <w:marBottom w:val="0"/>
      <w:divBdr>
        <w:top w:val="none" w:sz="0" w:space="0" w:color="auto"/>
        <w:left w:val="none" w:sz="0" w:space="0" w:color="auto"/>
        <w:bottom w:val="none" w:sz="0" w:space="0" w:color="auto"/>
        <w:right w:val="none" w:sz="0" w:space="0" w:color="auto"/>
      </w:divBdr>
    </w:div>
    <w:div w:id="1995913229">
      <w:bodyDiv w:val="1"/>
      <w:marLeft w:val="0"/>
      <w:marRight w:val="0"/>
      <w:marTop w:val="0"/>
      <w:marBottom w:val="0"/>
      <w:divBdr>
        <w:top w:val="none" w:sz="0" w:space="0" w:color="auto"/>
        <w:left w:val="none" w:sz="0" w:space="0" w:color="auto"/>
        <w:bottom w:val="none" w:sz="0" w:space="0" w:color="auto"/>
        <w:right w:val="none" w:sz="0" w:space="0" w:color="auto"/>
      </w:divBdr>
    </w:div>
    <w:div w:id="1996060150">
      <w:bodyDiv w:val="1"/>
      <w:marLeft w:val="0"/>
      <w:marRight w:val="0"/>
      <w:marTop w:val="0"/>
      <w:marBottom w:val="0"/>
      <w:divBdr>
        <w:top w:val="none" w:sz="0" w:space="0" w:color="auto"/>
        <w:left w:val="none" w:sz="0" w:space="0" w:color="auto"/>
        <w:bottom w:val="none" w:sz="0" w:space="0" w:color="auto"/>
        <w:right w:val="none" w:sz="0" w:space="0" w:color="auto"/>
      </w:divBdr>
    </w:div>
    <w:div w:id="1996061845">
      <w:bodyDiv w:val="1"/>
      <w:marLeft w:val="0"/>
      <w:marRight w:val="0"/>
      <w:marTop w:val="0"/>
      <w:marBottom w:val="0"/>
      <w:divBdr>
        <w:top w:val="none" w:sz="0" w:space="0" w:color="auto"/>
        <w:left w:val="none" w:sz="0" w:space="0" w:color="auto"/>
        <w:bottom w:val="none" w:sz="0" w:space="0" w:color="auto"/>
        <w:right w:val="none" w:sz="0" w:space="0" w:color="auto"/>
      </w:divBdr>
    </w:div>
    <w:div w:id="1996257275">
      <w:bodyDiv w:val="1"/>
      <w:marLeft w:val="0"/>
      <w:marRight w:val="0"/>
      <w:marTop w:val="0"/>
      <w:marBottom w:val="0"/>
      <w:divBdr>
        <w:top w:val="none" w:sz="0" w:space="0" w:color="auto"/>
        <w:left w:val="none" w:sz="0" w:space="0" w:color="auto"/>
        <w:bottom w:val="none" w:sz="0" w:space="0" w:color="auto"/>
        <w:right w:val="none" w:sz="0" w:space="0" w:color="auto"/>
      </w:divBdr>
    </w:div>
    <w:div w:id="1996638353">
      <w:bodyDiv w:val="1"/>
      <w:marLeft w:val="0"/>
      <w:marRight w:val="0"/>
      <w:marTop w:val="0"/>
      <w:marBottom w:val="0"/>
      <w:divBdr>
        <w:top w:val="none" w:sz="0" w:space="0" w:color="auto"/>
        <w:left w:val="none" w:sz="0" w:space="0" w:color="auto"/>
        <w:bottom w:val="none" w:sz="0" w:space="0" w:color="auto"/>
        <w:right w:val="none" w:sz="0" w:space="0" w:color="auto"/>
      </w:divBdr>
    </w:div>
    <w:div w:id="1997108560">
      <w:bodyDiv w:val="1"/>
      <w:marLeft w:val="0"/>
      <w:marRight w:val="0"/>
      <w:marTop w:val="0"/>
      <w:marBottom w:val="0"/>
      <w:divBdr>
        <w:top w:val="none" w:sz="0" w:space="0" w:color="auto"/>
        <w:left w:val="none" w:sz="0" w:space="0" w:color="auto"/>
        <w:bottom w:val="none" w:sz="0" w:space="0" w:color="auto"/>
        <w:right w:val="none" w:sz="0" w:space="0" w:color="auto"/>
      </w:divBdr>
    </w:div>
    <w:div w:id="1997294397">
      <w:bodyDiv w:val="1"/>
      <w:marLeft w:val="0"/>
      <w:marRight w:val="0"/>
      <w:marTop w:val="0"/>
      <w:marBottom w:val="0"/>
      <w:divBdr>
        <w:top w:val="none" w:sz="0" w:space="0" w:color="auto"/>
        <w:left w:val="none" w:sz="0" w:space="0" w:color="auto"/>
        <w:bottom w:val="none" w:sz="0" w:space="0" w:color="auto"/>
        <w:right w:val="none" w:sz="0" w:space="0" w:color="auto"/>
      </w:divBdr>
    </w:div>
    <w:div w:id="1997297457">
      <w:bodyDiv w:val="1"/>
      <w:marLeft w:val="0"/>
      <w:marRight w:val="0"/>
      <w:marTop w:val="0"/>
      <w:marBottom w:val="0"/>
      <w:divBdr>
        <w:top w:val="none" w:sz="0" w:space="0" w:color="auto"/>
        <w:left w:val="none" w:sz="0" w:space="0" w:color="auto"/>
        <w:bottom w:val="none" w:sz="0" w:space="0" w:color="auto"/>
        <w:right w:val="none" w:sz="0" w:space="0" w:color="auto"/>
      </w:divBdr>
    </w:div>
    <w:div w:id="1997487008">
      <w:bodyDiv w:val="1"/>
      <w:marLeft w:val="0"/>
      <w:marRight w:val="0"/>
      <w:marTop w:val="0"/>
      <w:marBottom w:val="0"/>
      <w:divBdr>
        <w:top w:val="none" w:sz="0" w:space="0" w:color="auto"/>
        <w:left w:val="none" w:sz="0" w:space="0" w:color="auto"/>
        <w:bottom w:val="none" w:sz="0" w:space="0" w:color="auto"/>
        <w:right w:val="none" w:sz="0" w:space="0" w:color="auto"/>
      </w:divBdr>
    </w:div>
    <w:div w:id="1997489437">
      <w:bodyDiv w:val="1"/>
      <w:marLeft w:val="0"/>
      <w:marRight w:val="0"/>
      <w:marTop w:val="0"/>
      <w:marBottom w:val="0"/>
      <w:divBdr>
        <w:top w:val="none" w:sz="0" w:space="0" w:color="auto"/>
        <w:left w:val="none" w:sz="0" w:space="0" w:color="auto"/>
        <w:bottom w:val="none" w:sz="0" w:space="0" w:color="auto"/>
        <w:right w:val="none" w:sz="0" w:space="0" w:color="auto"/>
      </w:divBdr>
    </w:div>
    <w:div w:id="1997491210">
      <w:bodyDiv w:val="1"/>
      <w:marLeft w:val="0"/>
      <w:marRight w:val="0"/>
      <w:marTop w:val="0"/>
      <w:marBottom w:val="0"/>
      <w:divBdr>
        <w:top w:val="none" w:sz="0" w:space="0" w:color="auto"/>
        <w:left w:val="none" w:sz="0" w:space="0" w:color="auto"/>
        <w:bottom w:val="none" w:sz="0" w:space="0" w:color="auto"/>
        <w:right w:val="none" w:sz="0" w:space="0" w:color="auto"/>
      </w:divBdr>
    </w:div>
    <w:div w:id="1997831889">
      <w:bodyDiv w:val="1"/>
      <w:marLeft w:val="0"/>
      <w:marRight w:val="0"/>
      <w:marTop w:val="0"/>
      <w:marBottom w:val="0"/>
      <w:divBdr>
        <w:top w:val="none" w:sz="0" w:space="0" w:color="auto"/>
        <w:left w:val="none" w:sz="0" w:space="0" w:color="auto"/>
        <w:bottom w:val="none" w:sz="0" w:space="0" w:color="auto"/>
        <w:right w:val="none" w:sz="0" w:space="0" w:color="auto"/>
      </w:divBdr>
    </w:div>
    <w:div w:id="1997950389">
      <w:bodyDiv w:val="1"/>
      <w:marLeft w:val="0"/>
      <w:marRight w:val="0"/>
      <w:marTop w:val="0"/>
      <w:marBottom w:val="0"/>
      <w:divBdr>
        <w:top w:val="none" w:sz="0" w:space="0" w:color="auto"/>
        <w:left w:val="none" w:sz="0" w:space="0" w:color="auto"/>
        <w:bottom w:val="none" w:sz="0" w:space="0" w:color="auto"/>
        <w:right w:val="none" w:sz="0" w:space="0" w:color="auto"/>
      </w:divBdr>
    </w:div>
    <w:div w:id="1997952163">
      <w:bodyDiv w:val="1"/>
      <w:marLeft w:val="0"/>
      <w:marRight w:val="0"/>
      <w:marTop w:val="0"/>
      <w:marBottom w:val="0"/>
      <w:divBdr>
        <w:top w:val="none" w:sz="0" w:space="0" w:color="auto"/>
        <w:left w:val="none" w:sz="0" w:space="0" w:color="auto"/>
        <w:bottom w:val="none" w:sz="0" w:space="0" w:color="auto"/>
        <w:right w:val="none" w:sz="0" w:space="0" w:color="auto"/>
      </w:divBdr>
    </w:div>
    <w:div w:id="1998267983">
      <w:bodyDiv w:val="1"/>
      <w:marLeft w:val="0"/>
      <w:marRight w:val="0"/>
      <w:marTop w:val="0"/>
      <w:marBottom w:val="0"/>
      <w:divBdr>
        <w:top w:val="none" w:sz="0" w:space="0" w:color="auto"/>
        <w:left w:val="none" w:sz="0" w:space="0" w:color="auto"/>
        <w:bottom w:val="none" w:sz="0" w:space="0" w:color="auto"/>
        <w:right w:val="none" w:sz="0" w:space="0" w:color="auto"/>
      </w:divBdr>
    </w:div>
    <w:div w:id="1998338013">
      <w:bodyDiv w:val="1"/>
      <w:marLeft w:val="0"/>
      <w:marRight w:val="0"/>
      <w:marTop w:val="0"/>
      <w:marBottom w:val="0"/>
      <w:divBdr>
        <w:top w:val="none" w:sz="0" w:space="0" w:color="auto"/>
        <w:left w:val="none" w:sz="0" w:space="0" w:color="auto"/>
        <w:bottom w:val="none" w:sz="0" w:space="0" w:color="auto"/>
        <w:right w:val="none" w:sz="0" w:space="0" w:color="auto"/>
      </w:divBdr>
    </w:div>
    <w:div w:id="1998680257">
      <w:bodyDiv w:val="1"/>
      <w:marLeft w:val="0"/>
      <w:marRight w:val="0"/>
      <w:marTop w:val="0"/>
      <w:marBottom w:val="0"/>
      <w:divBdr>
        <w:top w:val="none" w:sz="0" w:space="0" w:color="auto"/>
        <w:left w:val="none" w:sz="0" w:space="0" w:color="auto"/>
        <w:bottom w:val="none" w:sz="0" w:space="0" w:color="auto"/>
        <w:right w:val="none" w:sz="0" w:space="0" w:color="auto"/>
      </w:divBdr>
    </w:div>
    <w:div w:id="1998849045">
      <w:bodyDiv w:val="1"/>
      <w:marLeft w:val="0"/>
      <w:marRight w:val="0"/>
      <w:marTop w:val="0"/>
      <w:marBottom w:val="0"/>
      <w:divBdr>
        <w:top w:val="none" w:sz="0" w:space="0" w:color="auto"/>
        <w:left w:val="none" w:sz="0" w:space="0" w:color="auto"/>
        <w:bottom w:val="none" w:sz="0" w:space="0" w:color="auto"/>
        <w:right w:val="none" w:sz="0" w:space="0" w:color="auto"/>
      </w:divBdr>
    </w:div>
    <w:div w:id="1998916880">
      <w:bodyDiv w:val="1"/>
      <w:marLeft w:val="0"/>
      <w:marRight w:val="0"/>
      <w:marTop w:val="0"/>
      <w:marBottom w:val="0"/>
      <w:divBdr>
        <w:top w:val="none" w:sz="0" w:space="0" w:color="auto"/>
        <w:left w:val="none" w:sz="0" w:space="0" w:color="auto"/>
        <w:bottom w:val="none" w:sz="0" w:space="0" w:color="auto"/>
        <w:right w:val="none" w:sz="0" w:space="0" w:color="auto"/>
      </w:divBdr>
    </w:div>
    <w:div w:id="1999074776">
      <w:bodyDiv w:val="1"/>
      <w:marLeft w:val="0"/>
      <w:marRight w:val="0"/>
      <w:marTop w:val="0"/>
      <w:marBottom w:val="0"/>
      <w:divBdr>
        <w:top w:val="none" w:sz="0" w:space="0" w:color="auto"/>
        <w:left w:val="none" w:sz="0" w:space="0" w:color="auto"/>
        <w:bottom w:val="none" w:sz="0" w:space="0" w:color="auto"/>
        <w:right w:val="none" w:sz="0" w:space="0" w:color="auto"/>
      </w:divBdr>
    </w:div>
    <w:div w:id="1999262913">
      <w:bodyDiv w:val="1"/>
      <w:marLeft w:val="0"/>
      <w:marRight w:val="0"/>
      <w:marTop w:val="0"/>
      <w:marBottom w:val="0"/>
      <w:divBdr>
        <w:top w:val="none" w:sz="0" w:space="0" w:color="auto"/>
        <w:left w:val="none" w:sz="0" w:space="0" w:color="auto"/>
        <w:bottom w:val="none" w:sz="0" w:space="0" w:color="auto"/>
        <w:right w:val="none" w:sz="0" w:space="0" w:color="auto"/>
      </w:divBdr>
    </w:div>
    <w:div w:id="1999454690">
      <w:bodyDiv w:val="1"/>
      <w:marLeft w:val="0"/>
      <w:marRight w:val="0"/>
      <w:marTop w:val="0"/>
      <w:marBottom w:val="0"/>
      <w:divBdr>
        <w:top w:val="none" w:sz="0" w:space="0" w:color="auto"/>
        <w:left w:val="none" w:sz="0" w:space="0" w:color="auto"/>
        <w:bottom w:val="none" w:sz="0" w:space="0" w:color="auto"/>
        <w:right w:val="none" w:sz="0" w:space="0" w:color="auto"/>
      </w:divBdr>
    </w:div>
    <w:div w:id="1999532806">
      <w:bodyDiv w:val="1"/>
      <w:marLeft w:val="0"/>
      <w:marRight w:val="0"/>
      <w:marTop w:val="0"/>
      <w:marBottom w:val="0"/>
      <w:divBdr>
        <w:top w:val="none" w:sz="0" w:space="0" w:color="auto"/>
        <w:left w:val="none" w:sz="0" w:space="0" w:color="auto"/>
        <w:bottom w:val="none" w:sz="0" w:space="0" w:color="auto"/>
        <w:right w:val="none" w:sz="0" w:space="0" w:color="auto"/>
      </w:divBdr>
    </w:div>
    <w:div w:id="1999726944">
      <w:bodyDiv w:val="1"/>
      <w:marLeft w:val="0"/>
      <w:marRight w:val="0"/>
      <w:marTop w:val="0"/>
      <w:marBottom w:val="0"/>
      <w:divBdr>
        <w:top w:val="none" w:sz="0" w:space="0" w:color="auto"/>
        <w:left w:val="none" w:sz="0" w:space="0" w:color="auto"/>
        <w:bottom w:val="none" w:sz="0" w:space="0" w:color="auto"/>
        <w:right w:val="none" w:sz="0" w:space="0" w:color="auto"/>
      </w:divBdr>
    </w:div>
    <w:div w:id="1999841739">
      <w:bodyDiv w:val="1"/>
      <w:marLeft w:val="0"/>
      <w:marRight w:val="0"/>
      <w:marTop w:val="0"/>
      <w:marBottom w:val="0"/>
      <w:divBdr>
        <w:top w:val="none" w:sz="0" w:space="0" w:color="auto"/>
        <w:left w:val="none" w:sz="0" w:space="0" w:color="auto"/>
        <w:bottom w:val="none" w:sz="0" w:space="0" w:color="auto"/>
        <w:right w:val="none" w:sz="0" w:space="0" w:color="auto"/>
      </w:divBdr>
    </w:div>
    <w:div w:id="1999917712">
      <w:bodyDiv w:val="1"/>
      <w:marLeft w:val="0"/>
      <w:marRight w:val="0"/>
      <w:marTop w:val="0"/>
      <w:marBottom w:val="0"/>
      <w:divBdr>
        <w:top w:val="none" w:sz="0" w:space="0" w:color="auto"/>
        <w:left w:val="none" w:sz="0" w:space="0" w:color="auto"/>
        <w:bottom w:val="none" w:sz="0" w:space="0" w:color="auto"/>
        <w:right w:val="none" w:sz="0" w:space="0" w:color="auto"/>
      </w:divBdr>
    </w:div>
    <w:div w:id="1999994682">
      <w:bodyDiv w:val="1"/>
      <w:marLeft w:val="0"/>
      <w:marRight w:val="0"/>
      <w:marTop w:val="0"/>
      <w:marBottom w:val="0"/>
      <w:divBdr>
        <w:top w:val="none" w:sz="0" w:space="0" w:color="auto"/>
        <w:left w:val="none" w:sz="0" w:space="0" w:color="auto"/>
        <w:bottom w:val="none" w:sz="0" w:space="0" w:color="auto"/>
        <w:right w:val="none" w:sz="0" w:space="0" w:color="auto"/>
      </w:divBdr>
    </w:div>
    <w:div w:id="2000034594">
      <w:bodyDiv w:val="1"/>
      <w:marLeft w:val="0"/>
      <w:marRight w:val="0"/>
      <w:marTop w:val="0"/>
      <w:marBottom w:val="0"/>
      <w:divBdr>
        <w:top w:val="none" w:sz="0" w:space="0" w:color="auto"/>
        <w:left w:val="none" w:sz="0" w:space="0" w:color="auto"/>
        <w:bottom w:val="none" w:sz="0" w:space="0" w:color="auto"/>
        <w:right w:val="none" w:sz="0" w:space="0" w:color="auto"/>
      </w:divBdr>
    </w:div>
    <w:div w:id="2000113650">
      <w:bodyDiv w:val="1"/>
      <w:marLeft w:val="0"/>
      <w:marRight w:val="0"/>
      <w:marTop w:val="0"/>
      <w:marBottom w:val="0"/>
      <w:divBdr>
        <w:top w:val="none" w:sz="0" w:space="0" w:color="auto"/>
        <w:left w:val="none" w:sz="0" w:space="0" w:color="auto"/>
        <w:bottom w:val="none" w:sz="0" w:space="0" w:color="auto"/>
        <w:right w:val="none" w:sz="0" w:space="0" w:color="auto"/>
      </w:divBdr>
    </w:div>
    <w:div w:id="2000188376">
      <w:bodyDiv w:val="1"/>
      <w:marLeft w:val="0"/>
      <w:marRight w:val="0"/>
      <w:marTop w:val="0"/>
      <w:marBottom w:val="0"/>
      <w:divBdr>
        <w:top w:val="none" w:sz="0" w:space="0" w:color="auto"/>
        <w:left w:val="none" w:sz="0" w:space="0" w:color="auto"/>
        <w:bottom w:val="none" w:sz="0" w:space="0" w:color="auto"/>
        <w:right w:val="none" w:sz="0" w:space="0" w:color="auto"/>
      </w:divBdr>
    </w:div>
    <w:div w:id="2000303251">
      <w:bodyDiv w:val="1"/>
      <w:marLeft w:val="0"/>
      <w:marRight w:val="0"/>
      <w:marTop w:val="0"/>
      <w:marBottom w:val="0"/>
      <w:divBdr>
        <w:top w:val="none" w:sz="0" w:space="0" w:color="auto"/>
        <w:left w:val="none" w:sz="0" w:space="0" w:color="auto"/>
        <w:bottom w:val="none" w:sz="0" w:space="0" w:color="auto"/>
        <w:right w:val="none" w:sz="0" w:space="0" w:color="auto"/>
      </w:divBdr>
    </w:div>
    <w:div w:id="2000574435">
      <w:bodyDiv w:val="1"/>
      <w:marLeft w:val="0"/>
      <w:marRight w:val="0"/>
      <w:marTop w:val="0"/>
      <w:marBottom w:val="0"/>
      <w:divBdr>
        <w:top w:val="none" w:sz="0" w:space="0" w:color="auto"/>
        <w:left w:val="none" w:sz="0" w:space="0" w:color="auto"/>
        <w:bottom w:val="none" w:sz="0" w:space="0" w:color="auto"/>
        <w:right w:val="none" w:sz="0" w:space="0" w:color="auto"/>
      </w:divBdr>
    </w:div>
    <w:div w:id="2000576442">
      <w:bodyDiv w:val="1"/>
      <w:marLeft w:val="0"/>
      <w:marRight w:val="0"/>
      <w:marTop w:val="0"/>
      <w:marBottom w:val="0"/>
      <w:divBdr>
        <w:top w:val="none" w:sz="0" w:space="0" w:color="auto"/>
        <w:left w:val="none" w:sz="0" w:space="0" w:color="auto"/>
        <w:bottom w:val="none" w:sz="0" w:space="0" w:color="auto"/>
        <w:right w:val="none" w:sz="0" w:space="0" w:color="auto"/>
      </w:divBdr>
    </w:div>
    <w:div w:id="2001038979">
      <w:bodyDiv w:val="1"/>
      <w:marLeft w:val="0"/>
      <w:marRight w:val="0"/>
      <w:marTop w:val="0"/>
      <w:marBottom w:val="0"/>
      <w:divBdr>
        <w:top w:val="none" w:sz="0" w:space="0" w:color="auto"/>
        <w:left w:val="none" w:sz="0" w:space="0" w:color="auto"/>
        <w:bottom w:val="none" w:sz="0" w:space="0" w:color="auto"/>
        <w:right w:val="none" w:sz="0" w:space="0" w:color="auto"/>
      </w:divBdr>
    </w:div>
    <w:div w:id="2001080875">
      <w:bodyDiv w:val="1"/>
      <w:marLeft w:val="0"/>
      <w:marRight w:val="0"/>
      <w:marTop w:val="0"/>
      <w:marBottom w:val="0"/>
      <w:divBdr>
        <w:top w:val="none" w:sz="0" w:space="0" w:color="auto"/>
        <w:left w:val="none" w:sz="0" w:space="0" w:color="auto"/>
        <w:bottom w:val="none" w:sz="0" w:space="0" w:color="auto"/>
        <w:right w:val="none" w:sz="0" w:space="0" w:color="auto"/>
      </w:divBdr>
    </w:div>
    <w:div w:id="2001541131">
      <w:bodyDiv w:val="1"/>
      <w:marLeft w:val="0"/>
      <w:marRight w:val="0"/>
      <w:marTop w:val="0"/>
      <w:marBottom w:val="0"/>
      <w:divBdr>
        <w:top w:val="none" w:sz="0" w:space="0" w:color="auto"/>
        <w:left w:val="none" w:sz="0" w:space="0" w:color="auto"/>
        <w:bottom w:val="none" w:sz="0" w:space="0" w:color="auto"/>
        <w:right w:val="none" w:sz="0" w:space="0" w:color="auto"/>
      </w:divBdr>
    </w:div>
    <w:div w:id="2001690103">
      <w:bodyDiv w:val="1"/>
      <w:marLeft w:val="0"/>
      <w:marRight w:val="0"/>
      <w:marTop w:val="0"/>
      <w:marBottom w:val="0"/>
      <w:divBdr>
        <w:top w:val="none" w:sz="0" w:space="0" w:color="auto"/>
        <w:left w:val="none" w:sz="0" w:space="0" w:color="auto"/>
        <w:bottom w:val="none" w:sz="0" w:space="0" w:color="auto"/>
        <w:right w:val="none" w:sz="0" w:space="0" w:color="auto"/>
      </w:divBdr>
    </w:div>
    <w:div w:id="2001738544">
      <w:bodyDiv w:val="1"/>
      <w:marLeft w:val="0"/>
      <w:marRight w:val="0"/>
      <w:marTop w:val="0"/>
      <w:marBottom w:val="0"/>
      <w:divBdr>
        <w:top w:val="none" w:sz="0" w:space="0" w:color="auto"/>
        <w:left w:val="none" w:sz="0" w:space="0" w:color="auto"/>
        <w:bottom w:val="none" w:sz="0" w:space="0" w:color="auto"/>
        <w:right w:val="none" w:sz="0" w:space="0" w:color="auto"/>
      </w:divBdr>
    </w:div>
    <w:div w:id="2001762796">
      <w:bodyDiv w:val="1"/>
      <w:marLeft w:val="0"/>
      <w:marRight w:val="0"/>
      <w:marTop w:val="0"/>
      <w:marBottom w:val="0"/>
      <w:divBdr>
        <w:top w:val="none" w:sz="0" w:space="0" w:color="auto"/>
        <w:left w:val="none" w:sz="0" w:space="0" w:color="auto"/>
        <w:bottom w:val="none" w:sz="0" w:space="0" w:color="auto"/>
        <w:right w:val="none" w:sz="0" w:space="0" w:color="auto"/>
      </w:divBdr>
    </w:div>
    <w:div w:id="2001956061">
      <w:bodyDiv w:val="1"/>
      <w:marLeft w:val="0"/>
      <w:marRight w:val="0"/>
      <w:marTop w:val="0"/>
      <w:marBottom w:val="0"/>
      <w:divBdr>
        <w:top w:val="none" w:sz="0" w:space="0" w:color="auto"/>
        <w:left w:val="none" w:sz="0" w:space="0" w:color="auto"/>
        <w:bottom w:val="none" w:sz="0" w:space="0" w:color="auto"/>
        <w:right w:val="none" w:sz="0" w:space="0" w:color="auto"/>
      </w:divBdr>
    </w:div>
    <w:div w:id="2002001170">
      <w:bodyDiv w:val="1"/>
      <w:marLeft w:val="0"/>
      <w:marRight w:val="0"/>
      <w:marTop w:val="0"/>
      <w:marBottom w:val="0"/>
      <w:divBdr>
        <w:top w:val="none" w:sz="0" w:space="0" w:color="auto"/>
        <w:left w:val="none" w:sz="0" w:space="0" w:color="auto"/>
        <w:bottom w:val="none" w:sz="0" w:space="0" w:color="auto"/>
        <w:right w:val="none" w:sz="0" w:space="0" w:color="auto"/>
      </w:divBdr>
    </w:div>
    <w:div w:id="2002078589">
      <w:bodyDiv w:val="1"/>
      <w:marLeft w:val="0"/>
      <w:marRight w:val="0"/>
      <w:marTop w:val="0"/>
      <w:marBottom w:val="0"/>
      <w:divBdr>
        <w:top w:val="none" w:sz="0" w:space="0" w:color="auto"/>
        <w:left w:val="none" w:sz="0" w:space="0" w:color="auto"/>
        <w:bottom w:val="none" w:sz="0" w:space="0" w:color="auto"/>
        <w:right w:val="none" w:sz="0" w:space="0" w:color="auto"/>
      </w:divBdr>
    </w:div>
    <w:div w:id="2002266721">
      <w:bodyDiv w:val="1"/>
      <w:marLeft w:val="0"/>
      <w:marRight w:val="0"/>
      <w:marTop w:val="0"/>
      <w:marBottom w:val="0"/>
      <w:divBdr>
        <w:top w:val="none" w:sz="0" w:space="0" w:color="auto"/>
        <w:left w:val="none" w:sz="0" w:space="0" w:color="auto"/>
        <w:bottom w:val="none" w:sz="0" w:space="0" w:color="auto"/>
        <w:right w:val="none" w:sz="0" w:space="0" w:color="auto"/>
      </w:divBdr>
    </w:div>
    <w:div w:id="2002342012">
      <w:bodyDiv w:val="1"/>
      <w:marLeft w:val="0"/>
      <w:marRight w:val="0"/>
      <w:marTop w:val="0"/>
      <w:marBottom w:val="0"/>
      <w:divBdr>
        <w:top w:val="none" w:sz="0" w:space="0" w:color="auto"/>
        <w:left w:val="none" w:sz="0" w:space="0" w:color="auto"/>
        <w:bottom w:val="none" w:sz="0" w:space="0" w:color="auto"/>
        <w:right w:val="none" w:sz="0" w:space="0" w:color="auto"/>
      </w:divBdr>
    </w:div>
    <w:div w:id="2002391861">
      <w:bodyDiv w:val="1"/>
      <w:marLeft w:val="0"/>
      <w:marRight w:val="0"/>
      <w:marTop w:val="0"/>
      <w:marBottom w:val="0"/>
      <w:divBdr>
        <w:top w:val="none" w:sz="0" w:space="0" w:color="auto"/>
        <w:left w:val="none" w:sz="0" w:space="0" w:color="auto"/>
        <w:bottom w:val="none" w:sz="0" w:space="0" w:color="auto"/>
        <w:right w:val="none" w:sz="0" w:space="0" w:color="auto"/>
      </w:divBdr>
    </w:div>
    <w:div w:id="2002461852">
      <w:bodyDiv w:val="1"/>
      <w:marLeft w:val="0"/>
      <w:marRight w:val="0"/>
      <w:marTop w:val="0"/>
      <w:marBottom w:val="0"/>
      <w:divBdr>
        <w:top w:val="none" w:sz="0" w:space="0" w:color="auto"/>
        <w:left w:val="none" w:sz="0" w:space="0" w:color="auto"/>
        <w:bottom w:val="none" w:sz="0" w:space="0" w:color="auto"/>
        <w:right w:val="none" w:sz="0" w:space="0" w:color="auto"/>
      </w:divBdr>
    </w:div>
    <w:div w:id="2002654382">
      <w:bodyDiv w:val="1"/>
      <w:marLeft w:val="0"/>
      <w:marRight w:val="0"/>
      <w:marTop w:val="0"/>
      <w:marBottom w:val="0"/>
      <w:divBdr>
        <w:top w:val="none" w:sz="0" w:space="0" w:color="auto"/>
        <w:left w:val="none" w:sz="0" w:space="0" w:color="auto"/>
        <w:bottom w:val="none" w:sz="0" w:space="0" w:color="auto"/>
        <w:right w:val="none" w:sz="0" w:space="0" w:color="auto"/>
      </w:divBdr>
    </w:div>
    <w:div w:id="2003074796">
      <w:bodyDiv w:val="1"/>
      <w:marLeft w:val="0"/>
      <w:marRight w:val="0"/>
      <w:marTop w:val="0"/>
      <w:marBottom w:val="0"/>
      <w:divBdr>
        <w:top w:val="none" w:sz="0" w:space="0" w:color="auto"/>
        <w:left w:val="none" w:sz="0" w:space="0" w:color="auto"/>
        <w:bottom w:val="none" w:sz="0" w:space="0" w:color="auto"/>
        <w:right w:val="none" w:sz="0" w:space="0" w:color="auto"/>
      </w:divBdr>
    </w:div>
    <w:div w:id="2003464437">
      <w:bodyDiv w:val="1"/>
      <w:marLeft w:val="0"/>
      <w:marRight w:val="0"/>
      <w:marTop w:val="0"/>
      <w:marBottom w:val="0"/>
      <w:divBdr>
        <w:top w:val="none" w:sz="0" w:space="0" w:color="auto"/>
        <w:left w:val="none" w:sz="0" w:space="0" w:color="auto"/>
        <w:bottom w:val="none" w:sz="0" w:space="0" w:color="auto"/>
        <w:right w:val="none" w:sz="0" w:space="0" w:color="auto"/>
      </w:divBdr>
    </w:div>
    <w:div w:id="2003660311">
      <w:bodyDiv w:val="1"/>
      <w:marLeft w:val="0"/>
      <w:marRight w:val="0"/>
      <w:marTop w:val="0"/>
      <w:marBottom w:val="0"/>
      <w:divBdr>
        <w:top w:val="none" w:sz="0" w:space="0" w:color="auto"/>
        <w:left w:val="none" w:sz="0" w:space="0" w:color="auto"/>
        <w:bottom w:val="none" w:sz="0" w:space="0" w:color="auto"/>
        <w:right w:val="none" w:sz="0" w:space="0" w:color="auto"/>
      </w:divBdr>
    </w:div>
    <w:div w:id="2003728743">
      <w:bodyDiv w:val="1"/>
      <w:marLeft w:val="0"/>
      <w:marRight w:val="0"/>
      <w:marTop w:val="0"/>
      <w:marBottom w:val="0"/>
      <w:divBdr>
        <w:top w:val="none" w:sz="0" w:space="0" w:color="auto"/>
        <w:left w:val="none" w:sz="0" w:space="0" w:color="auto"/>
        <w:bottom w:val="none" w:sz="0" w:space="0" w:color="auto"/>
        <w:right w:val="none" w:sz="0" w:space="0" w:color="auto"/>
      </w:divBdr>
    </w:div>
    <w:div w:id="2003770875">
      <w:bodyDiv w:val="1"/>
      <w:marLeft w:val="0"/>
      <w:marRight w:val="0"/>
      <w:marTop w:val="0"/>
      <w:marBottom w:val="0"/>
      <w:divBdr>
        <w:top w:val="none" w:sz="0" w:space="0" w:color="auto"/>
        <w:left w:val="none" w:sz="0" w:space="0" w:color="auto"/>
        <w:bottom w:val="none" w:sz="0" w:space="0" w:color="auto"/>
        <w:right w:val="none" w:sz="0" w:space="0" w:color="auto"/>
      </w:divBdr>
    </w:div>
    <w:div w:id="2004039398">
      <w:bodyDiv w:val="1"/>
      <w:marLeft w:val="0"/>
      <w:marRight w:val="0"/>
      <w:marTop w:val="0"/>
      <w:marBottom w:val="0"/>
      <w:divBdr>
        <w:top w:val="none" w:sz="0" w:space="0" w:color="auto"/>
        <w:left w:val="none" w:sz="0" w:space="0" w:color="auto"/>
        <w:bottom w:val="none" w:sz="0" w:space="0" w:color="auto"/>
        <w:right w:val="none" w:sz="0" w:space="0" w:color="auto"/>
      </w:divBdr>
    </w:div>
    <w:div w:id="2004047469">
      <w:bodyDiv w:val="1"/>
      <w:marLeft w:val="0"/>
      <w:marRight w:val="0"/>
      <w:marTop w:val="0"/>
      <w:marBottom w:val="0"/>
      <w:divBdr>
        <w:top w:val="none" w:sz="0" w:space="0" w:color="auto"/>
        <w:left w:val="none" w:sz="0" w:space="0" w:color="auto"/>
        <w:bottom w:val="none" w:sz="0" w:space="0" w:color="auto"/>
        <w:right w:val="none" w:sz="0" w:space="0" w:color="auto"/>
      </w:divBdr>
    </w:div>
    <w:div w:id="2004237052">
      <w:bodyDiv w:val="1"/>
      <w:marLeft w:val="0"/>
      <w:marRight w:val="0"/>
      <w:marTop w:val="0"/>
      <w:marBottom w:val="0"/>
      <w:divBdr>
        <w:top w:val="none" w:sz="0" w:space="0" w:color="auto"/>
        <w:left w:val="none" w:sz="0" w:space="0" w:color="auto"/>
        <w:bottom w:val="none" w:sz="0" w:space="0" w:color="auto"/>
        <w:right w:val="none" w:sz="0" w:space="0" w:color="auto"/>
      </w:divBdr>
    </w:div>
    <w:div w:id="2004698377">
      <w:bodyDiv w:val="1"/>
      <w:marLeft w:val="0"/>
      <w:marRight w:val="0"/>
      <w:marTop w:val="0"/>
      <w:marBottom w:val="0"/>
      <w:divBdr>
        <w:top w:val="none" w:sz="0" w:space="0" w:color="auto"/>
        <w:left w:val="none" w:sz="0" w:space="0" w:color="auto"/>
        <w:bottom w:val="none" w:sz="0" w:space="0" w:color="auto"/>
        <w:right w:val="none" w:sz="0" w:space="0" w:color="auto"/>
      </w:divBdr>
    </w:div>
    <w:div w:id="2004965040">
      <w:bodyDiv w:val="1"/>
      <w:marLeft w:val="0"/>
      <w:marRight w:val="0"/>
      <w:marTop w:val="0"/>
      <w:marBottom w:val="0"/>
      <w:divBdr>
        <w:top w:val="none" w:sz="0" w:space="0" w:color="auto"/>
        <w:left w:val="none" w:sz="0" w:space="0" w:color="auto"/>
        <w:bottom w:val="none" w:sz="0" w:space="0" w:color="auto"/>
        <w:right w:val="none" w:sz="0" w:space="0" w:color="auto"/>
      </w:divBdr>
    </w:div>
    <w:div w:id="2004967674">
      <w:bodyDiv w:val="1"/>
      <w:marLeft w:val="0"/>
      <w:marRight w:val="0"/>
      <w:marTop w:val="0"/>
      <w:marBottom w:val="0"/>
      <w:divBdr>
        <w:top w:val="none" w:sz="0" w:space="0" w:color="auto"/>
        <w:left w:val="none" w:sz="0" w:space="0" w:color="auto"/>
        <w:bottom w:val="none" w:sz="0" w:space="0" w:color="auto"/>
        <w:right w:val="none" w:sz="0" w:space="0" w:color="auto"/>
      </w:divBdr>
    </w:div>
    <w:div w:id="2005351349">
      <w:bodyDiv w:val="1"/>
      <w:marLeft w:val="0"/>
      <w:marRight w:val="0"/>
      <w:marTop w:val="0"/>
      <w:marBottom w:val="0"/>
      <w:divBdr>
        <w:top w:val="none" w:sz="0" w:space="0" w:color="auto"/>
        <w:left w:val="none" w:sz="0" w:space="0" w:color="auto"/>
        <w:bottom w:val="none" w:sz="0" w:space="0" w:color="auto"/>
        <w:right w:val="none" w:sz="0" w:space="0" w:color="auto"/>
      </w:divBdr>
    </w:div>
    <w:div w:id="2006009326">
      <w:bodyDiv w:val="1"/>
      <w:marLeft w:val="0"/>
      <w:marRight w:val="0"/>
      <w:marTop w:val="0"/>
      <w:marBottom w:val="0"/>
      <w:divBdr>
        <w:top w:val="none" w:sz="0" w:space="0" w:color="auto"/>
        <w:left w:val="none" w:sz="0" w:space="0" w:color="auto"/>
        <w:bottom w:val="none" w:sz="0" w:space="0" w:color="auto"/>
        <w:right w:val="none" w:sz="0" w:space="0" w:color="auto"/>
      </w:divBdr>
    </w:div>
    <w:div w:id="2006130860">
      <w:bodyDiv w:val="1"/>
      <w:marLeft w:val="0"/>
      <w:marRight w:val="0"/>
      <w:marTop w:val="0"/>
      <w:marBottom w:val="0"/>
      <w:divBdr>
        <w:top w:val="none" w:sz="0" w:space="0" w:color="auto"/>
        <w:left w:val="none" w:sz="0" w:space="0" w:color="auto"/>
        <w:bottom w:val="none" w:sz="0" w:space="0" w:color="auto"/>
        <w:right w:val="none" w:sz="0" w:space="0" w:color="auto"/>
      </w:divBdr>
    </w:div>
    <w:div w:id="2006545658">
      <w:bodyDiv w:val="1"/>
      <w:marLeft w:val="0"/>
      <w:marRight w:val="0"/>
      <w:marTop w:val="0"/>
      <w:marBottom w:val="0"/>
      <w:divBdr>
        <w:top w:val="none" w:sz="0" w:space="0" w:color="auto"/>
        <w:left w:val="none" w:sz="0" w:space="0" w:color="auto"/>
        <w:bottom w:val="none" w:sz="0" w:space="0" w:color="auto"/>
        <w:right w:val="none" w:sz="0" w:space="0" w:color="auto"/>
      </w:divBdr>
    </w:div>
    <w:div w:id="2006667699">
      <w:bodyDiv w:val="1"/>
      <w:marLeft w:val="0"/>
      <w:marRight w:val="0"/>
      <w:marTop w:val="0"/>
      <w:marBottom w:val="0"/>
      <w:divBdr>
        <w:top w:val="none" w:sz="0" w:space="0" w:color="auto"/>
        <w:left w:val="none" w:sz="0" w:space="0" w:color="auto"/>
        <w:bottom w:val="none" w:sz="0" w:space="0" w:color="auto"/>
        <w:right w:val="none" w:sz="0" w:space="0" w:color="auto"/>
      </w:divBdr>
    </w:div>
    <w:div w:id="2006739697">
      <w:bodyDiv w:val="1"/>
      <w:marLeft w:val="0"/>
      <w:marRight w:val="0"/>
      <w:marTop w:val="0"/>
      <w:marBottom w:val="0"/>
      <w:divBdr>
        <w:top w:val="none" w:sz="0" w:space="0" w:color="auto"/>
        <w:left w:val="none" w:sz="0" w:space="0" w:color="auto"/>
        <w:bottom w:val="none" w:sz="0" w:space="0" w:color="auto"/>
        <w:right w:val="none" w:sz="0" w:space="0" w:color="auto"/>
      </w:divBdr>
    </w:div>
    <w:div w:id="2006856593">
      <w:bodyDiv w:val="1"/>
      <w:marLeft w:val="0"/>
      <w:marRight w:val="0"/>
      <w:marTop w:val="0"/>
      <w:marBottom w:val="0"/>
      <w:divBdr>
        <w:top w:val="none" w:sz="0" w:space="0" w:color="auto"/>
        <w:left w:val="none" w:sz="0" w:space="0" w:color="auto"/>
        <w:bottom w:val="none" w:sz="0" w:space="0" w:color="auto"/>
        <w:right w:val="none" w:sz="0" w:space="0" w:color="auto"/>
      </w:divBdr>
    </w:div>
    <w:div w:id="2006932800">
      <w:bodyDiv w:val="1"/>
      <w:marLeft w:val="0"/>
      <w:marRight w:val="0"/>
      <w:marTop w:val="0"/>
      <w:marBottom w:val="0"/>
      <w:divBdr>
        <w:top w:val="none" w:sz="0" w:space="0" w:color="auto"/>
        <w:left w:val="none" w:sz="0" w:space="0" w:color="auto"/>
        <w:bottom w:val="none" w:sz="0" w:space="0" w:color="auto"/>
        <w:right w:val="none" w:sz="0" w:space="0" w:color="auto"/>
      </w:divBdr>
    </w:div>
    <w:div w:id="2007006579">
      <w:bodyDiv w:val="1"/>
      <w:marLeft w:val="0"/>
      <w:marRight w:val="0"/>
      <w:marTop w:val="0"/>
      <w:marBottom w:val="0"/>
      <w:divBdr>
        <w:top w:val="none" w:sz="0" w:space="0" w:color="auto"/>
        <w:left w:val="none" w:sz="0" w:space="0" w:color="auto"/>
        <w:bottom w:val="none" w:sz="0" w:space="0" w:color="auto"/>
        <w:right w:val="none" w:sz="0" w:space="0" w:color="auto"/>
      </w:divBdr>
    </w:div>
    <w:div w:id="2007398296">
      <w:bodyDiv w:val="1"/>
      <w:marLeft w:val="0"/>
      <w:marRight w:val="0"/>
      <w:marTop w:val="0"/>
      <w:marBottom w:val="0"/>
      <w:divBdr>
        <w:top w:val="none" w:sz="0" w:space="0" w:color="auto"/>
        <w:left w:val="none" w:sz="0" w:space="0" w:color="auto"/>
        <w:bottom w:val="none" w:sz="0" w:space="0" w:color="auto"/>
        <w:right w:val="none" w:sz="0" w:space="0" w:color="auto"/>
      </w:divBdr>
    </w:div>
    <w:div w:id="2007399984">
      <w:bodyDiv w:val="1"/>
      <w:marLeft w:val="0"/>
      <w:marRight w:val="0"/>
      <w:marTop w:val="0"/>
      <w:marBottom w:val="0"/>
      <w:divBdr>
        <w:top w:val="none" w:sz="0" w:space="0" w:color="auto"/>
        <w:left w:val="none" w:sz="0" w:space="0" w:color="auto"/>
        <w:bottom w:val="none" w:sz="0" w:space="0" w:color="auto"/>
        <w:right w:val="none" w:sz="0" w:space="0" w:color="auto"/>
      </w:divBdr>
    </w:div>
    <w:div w:id="2007516099">
      <w:bodyDiv w:val="1"/>
      <w:marLeft w:val="0"/>
      <w:marRight w:val="0"/>
      <w:marTop w:val="0"/>
      <w:marBottom w:val="0"/>
      <w:divBdr>
        <w:top w:val="none" w:sz="0" w:space="0" w:color="auto"/>
        <w:left w:val="none" w:sz="0" w:space="0" w:color="auto"/>
        <w:bottom w:val="none" w:sz="0" w:space="0" w:color="auto"/>
        <w:right w:val="none" w:sz="0" w:space="0" w:color="auto"/>
      </w:divBdr>
    </w:div>
    <w:div w:id="2007593781">
      <w:bodyDiv w:val="1"/>
      <w:marLeft w:val="0"/>
      <w:marRight w:val="0"/>
      <w:marTop w:val="0"/>
      <w:marBottom w:val="0"/>
      <w:divBdr>
        <w:top w:val="none" w:sz="0" w:space="0" w:color="auto"/>
        <w:left w:val="none" w:sz="0" w:space="0" w:color="auto"/>
        <w:bottom w:val="none" w:sz="0" w:space="0" w:color="auto"/>
        <w:right w:val="none" w:sz="0" w:space="0" w:color="auto"/>
      </w:divBdr>
    </w:div>
    <w:div w:id="2007661501">
      <w:bodyDiv w:val="1"/>
      <w:marLeft w:val="0"/>
      <w:marRight w:val="0"/>
      <w:marTop w:val="0"/>
      <w:marBottom w:val="0"/>
      <w:divBdr>
        <w:top w:val="none" w:sz="0" w:space="0" w:color="auto"/>
        <w:left w:val="none" w:sz="0" w:space="0" w:color="auto"/>
        <w:bottom w:val="none" w:sz="0" w:space="0" w:color="auto"/>
        <w:right w:val="none" w:sz="0" w:space="0" w:color="auto"/>
      </w:divBdr>
    </w:div>
    <w:div w:id="2007974424">
      <w:bodyDiv w:val="1"/>
      <w:marLeft w:val="0"/>
      <w:marRight w:val="0"/>
      <w:marTop w:val="0"/>
      <w:marBottom w:val="0"/>
      <w:divBdr>
        <w:top w:val="none" w:sz="0" w:space="0" w:color="auto"/>
        <w:left w:val="none" w:sz="0" w:space="0" w:color="auto"/>
        <w:bottom w:val="none" w:sz="0" w:space="0" w:color="auto"/>
        <w:right w:val="none" w:sz="0" w:space="0" w:color="auto"/>
      </w:divBdr>
    </w:div>
    <w:div w:id="2007974976">
      <w:bodyDiv w:val="1"/>
      <w:marLeft w:val="0"/>
      <w:marRight w:val="0"/>
      <w:marTop w:val="0"/>
      <w:marBottom w:val="0"/>
      <w:divBdr>
        <w:top w:val="none" w:sz="0" w:space="0" w:color="auto"/>
        <w:left w:val="none" w:sz="0" w:space="0" w:color="auto"/>
        <w:bottom w:val="none" w:sz="0" w:space="0" w:color="auto"/>
        <w:right w:val="none" w:sz="0" w:space="0" w:color="auto"/>
      </w:divBdr>
    </w:div>
    <w:div w:id="2007975913">
      <w:bodyDiv w:val="1"/>
      <w:marLeft w:val="0"/>
      <w:marRight w:val="0"/>
      <w:marTop w:val="0"/>
      <w:marBottom w:val="0"/>
      <w:divBdr>
        <w:top w:val="none" w:sz="0" w:space="0" w:color="auto"/>
        <w:left w:val="none" w:sz="0" w:space="0" w:color="auto"/>
        <w:bottom w:val="none" w:sz="0" w:space="0" w:color="auto"/>
        <w:right w:val="none" w:sz="0" w:space="0" w:color="auto"/>
      </w:divBdr>
    </w:div>
    <w:div w:id="2008053213">
      <w:bodyDiv w:val="1"/>
      <w:marLeft w:val="0"/>
      <w:marRight w:val="0"/>
      <w:marTop w:val="0"/>
      <w:marBottom w:val="0"/>
      <w:divBdr>
        <w:top w:val="none" w:sz="0" w:space="0" w:color="auto"/>
        <w:left w:val="none" w:sz="0" w:space="0" w:color="auto"/>
        <w:bottom w:val="none" w:sz="0" w:space="0" w:color="auto"/>
        <w:right w:val="none" w:sz="0" w:space="0" w:color="auto"/>
      </w:divBdr>
    </w:div>
    <w:div w:id="2008098017">
      <w:bodyDiv w:val="1"/>
      <w:marLeft w:val="0"/>
      <w:marRight w:val="0"/>
      <w:marTop w:val="0"/>
      <w:marBottom w:val="0"/>
      <w:divBdr>
        <w:top w:val="none" w:sz="0" w:space="0" w:color="auto"/>
        <w:left w:val="none" w:sz="0" w:space="0" w:color="auto"/>
        <w:bottom w:val="none" w:sz="0" w:space="0" w:color="auto"/>
        <w:right w:val="none" w:sz="0" w:space="0" w:color="auto"/>
      </w:divBdr>
    </w:div>
    <w:div w:id="2008286072">
      <w:bodyDiv w:val="1"/>
      <w:marLeft w:val="0"/>
      <w:marRight w:val="0"/>
      <w:marTop w:val="0"/>
      <w:marBottom w:val="0"/>
      <w:divBdr>
        <w:top w:val="none" w:sz="0" w:space="0" w:color="auto"/>
        <w:left w:val="none" w:sz="0" w:space="0" w:color="auto"/>
        <w:bottom w:val="none" w:sz="0" w:space="0" w:color="auto"/>
        <w:right w:val="none" w:sz="0" w:space="0" w:color="auto"/>
      </w:divBdr>
    </w:div>
    <w:div w:id="2008433969">
      <w:bodyDiv w:val="1"/>
      <w:marLeft w:val="0"/>
      <w:marRight w:val="0"/>
      <w:marTop w:val="0"/>
      <w:marBottom w:val="0"/>
      <w:divBdr>
        <w:top w:val="none" w:sz="0" w:space="0" w:color="auto"/>
        <w:left w:val="none" w:sz="0" w:space="0" w:color="auto"/>
        <w:bottom w:val="none" w:sz="0" w:space="0" w:color="auto"/>
        <w:right w:val="none" w:sz="0" w:space="0" w:color="auto"/>
      </w:divBdr>
    </w:div>
    <w:div w:id="2008436145">
      <w:bodyDiv w:val="1"/>
      <w:marLeft w:val="0"/>
      <w:marRight w:val="0"/>
      <w:marTop w:val="0"/>
      <w:marBottom w:val="0"/>
      <w:divBdr>
        <w:top w:val="none" w:sz="0" w:space="0" w:color="auto"/>
        <w:left w:val="none" w:sz="0" w:space="0" w:color="auto"/>
        <w:bottom w:val="none" w:sz="0" w:space="0" w:color="auto"/>
        <w:right w:val="none" w:sz="0" w:space="0" w:color="auto"/>
      </w:divBdr>
    </w:div>
    <w:div w:id="2008436932">
      <w:bodyDiv w:val="1"/>
      <w:marLeft w:val="0"/>
      <w:marRight w:val="0"/>
      <w:marTop w:val="0"/>
      <w:marBottom w:val="0"/>
      <w:divBdr>
        <w:top w:val="none" w:sz="0" w:space="0" w:color="auto"/>
        <w:left w:val="none" w:sz="0" w:space="0" w:color="auto"/>
        <w:bottom w:val="none" w:sz="0" w:space="0" w:color="auto"/>
        <w:right w:val="none" w:sz="0" w:space="0" w:color="auto"/>
      </w:divBdr>
    </w:div>
    <w:div w:id="2008551860">
      <w:bodyDiv w:val="1"/>
      <w:marLeft w:val="0"/>
      <w:marRight w:val="0"/>
      <w:marTop w:val="0"/>
      <w:marBottom w:val="0"/>
      <w:divBdr>
        <w:top w:val="none" w:sz="0" w:space="0" w:color="auto"/>
        <w:left w:val="none" w:sz="0" w:space="0" w:color="auto"/>
        <w:bottom w:val="none" w:sz="0" w:space="0" w:color="auto"/>
        <w:right w:val="none" w:sz="0" w:space="0" w:color="auto"/>
      </w:divBdr>
    </w:div>
    <w:div w:id="2008709784">
      <w:bodyDiv w:val="1"/>
      <w:marLeft w:val="0"/>
      <w:marRight w:val="0"/>
      <w:marTop w:val="0"/>
      <w:marBottom w:val="0"/>
      <w:divBdr>
        <w:top w:val="none" w:sz="0" w:space="0" w:color="auto"/>
        <w:left w:val="none" w:sz="0" w:space="0" w:color="auto"/>
        <w:bottom w:val="none" w:sz="0" w:space="0" w:color="auto"/>
        <w:right w:val="none" w:sz="0" w:space="0" w:color="auto"/>
      </w:divBdr>
    </w:div>
    <w:div w:id="2009017008">
      <w:bodyDiv w:val="1"/>
      <w:marLeft w:val="0"/>
      <w:marRight w:val="0"/>
      <w:marTop w:val="0"/>
      <w:marBottom w:val="0"/>
      <w:divBdr>
        <w:top w:val="none" w:sz="0" w:space="0" w:color="auto"/>
        <w:left w:val="none" w:sz="0" w:space="0" w:color="auto"/>
        <w:bottom w:val="none" w:sz="0" w:space="0" w:color="auto"/>
        <w:right w:val="none" w:sz="0" w:space="0" w:color="auto"/>
      </w:divBdr>
    </w:div>
    <w:div w:id="2009214787">
      <w:bodyDiv w:val="1"/>
      <w:marLeft w:val="0"/>
      <w:marRight w:val="0"/>
      <w:marTop w:val="0"/>
      <w:marBottom w:val="0"/>
      <w:divBdr>
        <w:top w:val="none" w:sz="0" w:space="0" w:color="auto"/>
        <w:left w:val="none" w:sz="0" w:space="0" w:color="auto"/>
        <w:bottom w:val="none" w:sz="0" w:space="0" w:color="auto"/>
        <w:right w:val="none" w:sz="0" w:space="0" w:color="auto"/>
      </w:divBdr>
    </w:div>
    <w:div w:id="2009283604">
      <w:bodyDiv w:val="1"/>
      <w:marLeft w:val="0"/>
      <w:marRight w:val="0"/>
      <w:marTop w:val="0"/>
      <w:marBottom w:val="0"/>
      <w:divBdr>
        <w:top w:val="none" w:sz="0" w:space="0" w:color="auto"/>
        <w:left w:val="none" w:sz="0" w:space="0" w:color="auto"/>
        <w:bottom w:val="none" w:sz="0" w:space="0" w:color="auto"/>
        <w:right w:val="none" w:sz="0" w:space="0" w:color="auto"/>
      </w:divBdr>
    </w:div>
    <w:div w:id="2009554720">
      <w:bodyDiv w:val="1"/>
      <w:marLeft w:val="0"/>
      <w:marRight w:val="0"/>
      <w:marTop w:val="0"/>
      <w:marBottom w:val="0"/>
      <w:divBdr>
        <w:top w:val="none" w:sz="0" w:space="0" w:color="auto"/>
        <w:left w:val="none" w:sz="0" w:space="0" w:color="auto"/>
        <w:bottom w:val="none" w:sz="0" w:space="0" w:color="auto"/>
        <w:right w:val="none" w:sz="0" w:space="0" w:color="auto"/>
      </w:divBdr>
    </w:div>
    <w:div w:id="2009598006">
      <w:bodyDiv w:val="1"/>
      <w:marLeft w:val="0"/>
      <w:marRight w:val="0"/>
      <w:marTop w:val="0"/>
      <w:marBottom w:val="0"/>
      <w:divBdr>
        <w:top w:val="none" w:sz="0" w:space="0" w:color="auto"/>
        <w:left w:val="none" w:sz="0" w:space="0" w:color="auto"/>
        <w:bottom w:val="none" w:sz="0" w:space="0" w:color="auto"/>
        <w:right w:val="none" w:sz="0" w:space="0" w:color="auto"/>
      </w:divBdr>
    </w:div>
    <w:div w:id="2009866859">
      <w:bodyDiv w:val="1"/>
      <w:marLeft w:val="0"/>
      <w:marRight w:val="0"/>
      <w:marTop w:val="0"/>
      <w:marBottom w:val="0"/>
      <w:divBdr>
        <w:top w:val="none" w:sz="0" w:space="0" w:color="auto"/>
        <w:left w:val="none" w:sz="0" w:space="0" w:color="auto"/>
        <w:bottom w:val="none" w:sz="0" w:space="0" w:color="auto"/>
        <w:right w:val="none" w:sz="0" w:space="0" w:color="auto"/>
      </w:divBdr>
    </w:div>
    <w:div w:id="2009944718">
      <w:bodyDiv w:val="1"/>
      <w:marLeft w:val="0"/>
      <w:marRight w:val="0"/>
      <w:marTop w:val="0"/>
      <w:marBottom w:val="0"/>
      <w:divBdr>
        <w:top w:val="none" w:sz="0" w:space="0" w:color="auto"/>
        <w:left w:val="none" w:sz="0" w:space="0" w:color="auto"/>
        <w:bottom w:val="none" w:sz="0" w:space="0" w:color="auto"/>
        <w:right w:val="none" w:sz="0" w:space="0" w:color="auto"/>
      </w:divBdr>
    </w:div>
    <w:div w:id="2010015972">
      <w:bodyDiv w:val="1"/>
      <w:marLeft w:val="0"/>
      <w:marRight w:val="0"/>
      <w:marTop w:val="0"/>
      <w:marBottom w:val="0"/>
      <w:divBdr>
        <w:top w:val="none" w:sz="0" w:space="0" w:color="auto"/>
        <w:left w:val="none" w:sz="0" w:space="0" w:color="auto"/>
        <w:bottom w:val="none" w:sz="0" w:space="0" w:color="auto"/>
        <w:right w:val="none" w:sz="0" w:space="0" w:color="auto"/>
      </w:divBdr>
    </w:div>
    <w:div w:id="2010059271">
      <w:bodyDiv w:val="1"/>
      <w:marLeft w:val="0"/>
      <w:marRight w:val="0"/>
      <w:marTop w:val="0"/>
      <w:marBottom w:val="0"/>
      <w:divBdr>
        <w:top w:val="none" w:sz="0" w:space="0" w:color="auto"/>
        <w:left w:val="none" w:sz="0" w:space="0" w:color="auto"/>
        <w:bottom w:val="none" w:sz="0" w:space="0" w:color="auto"/>
        <w:right w:val="none" w:sz="0" w:space="0" w:color="auto"/>
      </w:divBdr>
    </w:div>
    <w:div w:id="2010062370">
      <w:bodyDiv w:val="1"/>
      <w:marLeft w:val="0"/>
      <w:marRight w:val="0"/>
      <w:marTop w:val="0"/>
      <w:marBottom w:val="0"/>
      <w:divBdr>
        <w:top w:val="none" w:sz="0" w:space="0" w:color="auto"/>
        <w:left w:val="none" w:sz="0" w:space="0" w:color="auto"/>
        <w:bottom w:val="none" w:sz="0" w:space="0" w:color="auto"/>
        <w:right w:val="none" w:sz="0" w:space="0" w:color="auto"/>
      </w:divBdr>
    </w:div>
    <w:div w:id="2010134365">
      <w:bodyDiv w:val="1"/>
      <w:marLeft w:val="0"/>
      <w:marRight w:val="0"/>
      <w:marTop w:val="0"/>
      <w:marBottom w:val="0"/>
      <w:divBdr>
        <w:top w:val="none" w:sz="0" w:space="0" w:color="auto"/>
        <w:left w:val="none" w:sz="0" w:space="0" w:color="auto"/>
        <w:bottom w:val="none" w:sz="0" w:space="0" w:color="auto"/>
        <w:right w:val="none" w:sz="0" w:space="0" w:color="auto"/>
      </w:divBdr>
    </w:div>
    <w:div w:id="2010450768">
      <w:bodyDiv w:val="1"/>
      <w:marLeft w:val="0"/>
      <w:marRight w:val="0"/>
      <w:marTop w:val="0"/>
      <w:marBottom w:val="0"/>
      <w:divBdr>
        <w:top w:val="none" w:sz="0" w:space="0" w:color="auto"/>
        <w:left w:val="none" w:sz="0" w:space="0" w:color="auto"/>
        <w:bottom w:val="none" w:sz="0" w:space="0" w:color="auto"/>
        <w:right w:val="none" w:sz="0" w:space="0" w:color="auto"/>
      </w:divBdr>
    </w:div>
    <w:div w:id="2010668589">
      <w:bodyDiv w:val="1"/>
      <w:marLeft w:val="0"/>
      <w:marRight w:val="0"/>
      <w:marTop w:val="0"/>
      <w:marBottom w:val="0"/>
      <w:divBdr>
        <w:top w:val="none" w:sz="0" w:space="0" w:color="auto"/>
        <w:left w:val="none" w:sz="0" w:space="0" w:color="auto"/>
        <w:bottom w:val="none" w:sz="0" w:space="0" w:color="auto"/>
        <w:right w:val="none" w:sz="0" w:space="0" w:color="auto"/>
      </w:divBdr>
    </w:div>
    <w:div w:id="2010670246">
      <w:bodyDiv w:val="1"/>
      <w:marLeft w:val="0"/>
      <w:marRight w:val="0"/>
      <w:marTop w:val="0"/>
      <w:marBottom w:val="0"/>
      <w:divBdr>
        <w:top w:val="none" w:sz="0" w:space="0" w:color="auto"/>
        <w:left w:val="none" w:sz="0" w:space="0" w:color="auto"/>
        <w:bottom w:val="none" w:sz="0" w:space="0" w:color="auto"/>
        <w:right w:val="none" w:sz="0" w:space="0" w:color="auto"/>
      </w:divBdr>
    </w:div>
    <w:div w:id="2010718684">
      <w:bodyDiv w:val="1"/>
      <w:marLeft w:val="0"/>
      <w:marRight w:val="0"/>
      <w:marTop w:val="0"/>
      <w:marBottom w:val="0"/>
      <w:divBdr>
        <w:top w:val="none" w:sz="0" w:space="0" w:color="auto"/>
        <w:left w:val="none" w:sz="0" w:space="0" w:color="auto"/>
        <w:bottom w:val="none" w:sz="0" w:space="0" w:color="auto"/>
        <w:right w:val="none" w:sz="0" w:space="0" w:color="auto"/>
      </w:divBdr>
    </w:div>
    <w:div w:id="2010785862">
      <w:bodyDiv w:val="1"/>
      <w:marLeft w:val="0"/>
      <w:marRight w:val="0"/>
      <w:marTop w:val="0"/>
      <w:marBottom w:val="0"/>
      <w:divBdr>
        <w:top w:val="none" w:sz="0" w:space="0" w:color="auto"/>
        <w:left w:val="none" w:sz="0" w:space="0" w:color="auto"/>
        <w:bottom w:val="none" w:sz="0" w:space="0" w:color="auto"/>
        <w:right w:val="none" w:sz="0" w:space="0" w:color="auto"/>
      </w:divBdr>
    </w:div>
    <w:div w:id="2010910211">
      <w:bodyDiv w:val="1"/>
      <w:marLeft w:val="0"/>
      <w:marRight w:val="0"/>
      <w:marTop w:val="0"/>
      <w:marBottom w:val="0"/>
      <w:divBdr>
        <w:top w:val="none" w:sz="0" w:space="0" w:color="auto"/>
        <w:left w:val="none" w:sz="0" w:space="0" w:color="auto"/>
        <w:bottom w:val="none" w:sz="0" w:space="0" w:color="auto"/>
        <w:right w:val="none" w:sz="0" w:space="0" w:color="auto"/>
      </w:divBdr>
    </w:div>
    <w:div w:id="2010912306">
      <w:bodyDiv w:val="1"/>
      <w:marLeft w:val="0"/>
      <w:marRight w:val="0"/>
      <w:marTop w:val="0"/>
      <w:marBottom w:val="0"/>
      <w:divBdr>
        <w:top w:val="none" w:sz="0" w:space="0" w:color="auto"/>
        <w:left w:val="none" w:sz="0" w:space="0" w:color="auto"/>
        <w:bottom w:val="none" w:sz="0" w:space="0" w:color="auto"/>
        <w:right w:val="none" w:sz="0" w:space="0" w:color="auto"/>
      </w:divBdr>
    </w:div>
    <w:div w:id="2010980647">
      <w:bodyDiv w:val="1"/>
      <w:marLeft w:val="0"/>
      <w:marRight w:val="0"/>
      <w:marTop w:val="0"/>
      <w:marBottom w:val="0"/>
      <w:divBdr>
        <w:top w:val="none" w:sz="0" w:space="0" w:color="auto"/>
        <w:left w:val="none" w:sz="0" w:space="0" w:color="auto"/>
        <w:bottom w:val="none" w:sz="0" w:space="0" w:color="auto"/>
        <w:right w:val="none" w:sz="0" w:space="0" w:color="auto"/>
      </w:divBdr>
    </w:div>
    <w:div w:id="2011251067">
      <w:bodyDiv w:val="1"/>
      <w:marLeft w:val="0"/>
      <w:marRight w:val="0"/>
      <w:marTop w:val="0"/>
      <w:marBottom w:val="0"/>
      <w:divBdr>
        <w:top w:val="none" w:sz="0" w:space="0" w:color="auto"/>
        <w:left w:val="none" w:sz="0" w:space="0" w:color="auto"/>
        <w:bottom w:val="none" w:sz="0" w:space="0" w:color="auto"/>
        <w:right w:val="none" w:sz="0" w:space="0" w:color="auto"/>
      </w:divBdr>
    </w:div>
    <w:div w:id="2011373205">
      <w:bodyDiv w:val="1"/>
      <w:marLeft w:val="0"/>
      <w:marRight w:val="0"/>
      <w:marTop w:val="0"/>
      <w:marBottom w:val="0"/>
      <w:divBdr>
        <w:top w:val="none" w:sz="0" w:space="0" w:color="auto"/>
        <w:left w:val="none" w:sz="0" w:space="0" w:color="auto"/>
        <w:bottom w:val="none" w:sz="0" w:space="0" w:color="auto"/>
        <w:right w:val="none" w:sz="0" w:space="0" w:color="auto"/>
      </w:divBdr>
    </w:div>
    <w:div w:id="2011374023">
      <w:bodyDiv w:val="1"/>
      <w:marLeft w:val="0"/>
      <w:marRight w:val="0"/>
      <w:marTop w:val="0"/>
      <w:marBottom w:val="0"/>
      <w:divBdr>
        <w:top w:val="none" w:sz="0" w:space="0" w:color="auto"/>
        <w:left w:val="none" w:sz="0" w:space="0" w:color="auto"/>
        <w:bottom w:val="none" w:sz="0" w:space="0" w:color="auto"/>
        <w:right w:val="none" w:sz="0" w:space="0" w:color="auto"/>
      </w:divBdr>
    </w:div>
    <w:div w:id="2011374390">
      <w:bodyDiv w:val="1"/>
      <w:marLeft w:val="0"/>
      <w:marRight w:val="0"/>
      <w:marTop w:val="0"/>
      <w:marBottom w:val="0"/>
      <w:divBdr>
        <w:top w:val="none" w:sz="0" w:space="0" w:color="auto"/>
        <w:left w:val="none" w:sz="0" w:space="0" w:color="auto"/>
        <w:bottom w:val="none" w:sz="0" w:space="0" w:color="auto"/>
        <w:right w:val="none" w:sz="0" w:space="0" w:color="auto"/>
      </w:divBdr>
    </w:div>
    <w:div w:id="2011444732">
      <w:bodyDiv w:val="1"/>
      <w:marLeft w:val="0"/>
      <w:marRight w:val="0"/>
      <w:marTop w:val="0"/>
      <w:marBottom w:val="0"/>
      <w:divBdr>
        <w:top w:val="none" w:sz="0" w:space="0" w:color="auto"/>
        <w:left w:val="none" w:sz="0" w:space="0" w:color="auto"/>
        <w:bottom w:val="none" w:sz="0" w:space="0" w:color="auto"/>
        <w:right w:val="none" w:sz="0" w:space="0" w:color="auto"/>
      </w:divBdr>
    </w:div>
    <w:div w:id="2011566699">
      <w:bodyDiv w:val="1"/>
      <w:marLeft w:val="0"/>
      <w:marRight w:val="0"/>
      <w:marTop w:val="0"/>
      <w:marBottom w:val="0"/>
      <w:divBdr>
        <w:top w:val="none" w:sz="0" w:space="0" w:color="auto"/>
        <w:left w:val="none" w:sz="0" w:space="0" w:color="auto"/>
        <w:bottom w:val="none" w:sz="0" w:space="0" w:color="auto"/>
        <w:right w:val="none" w:sz="0" w:space="0" w:color="auto"/>
      </w:divBdr>
    </w:div>
    <w:div w:id="2011760588">
      <w:bodyDiv w:val="1"/>
      <w:marLeft w:val="0"/>
      <w:marRight w:val="0"/>
      <w:marTop w:val="0"/>
      <w:marBottom w:val="0"/>
      <w:divBdr>
        <w:top w:val="none" w:sz="0" w:space="0" w:color="auto"/>
        <w:left w:val="none" w:sz="0" w:space="0" w:color="auto"/>
        <w:bottom w:val="none" w:sz="0" w:space="0" w:color="auto"/>
        <w:right w:val="none" w:sz="0" w:space="0" w:color="auto"/>
      </w:divBdr>
    </w:div>
    <w:div w:id="2012099219">
      <w:bodyDiv w:val="1"/>
      <w:marLeft w:val="0"/>
      <w:marRight w:val="0"/>
      <w:marTop w:val="0"/>
      <w:marBottom w:val="0"/>
      <w:divBdr>
        <w:top w:val="none" w:sz="0" w:space="0" w:color="auto"/>
        <w:left w:val="none" w:sz="0" w:space="0" w:color="auto"/>
        <w:bottom w:val="none" w:sz="0" w:space="0" w:color="auto"/>
        <w:right w:val="none" w:sz="0" w:space="0" w:color="auto"/>
      </w:divBdr>
    </w:div>
    <w:div w:id="2012173622">
      <w:bodyDiv w:val="1"/>
      <w:marLeft w:val="0"/>
      <w:marRight w:val="0"/>
      <w:marTop w:val="0"/>
      <w:marBottom w:val="0"/>
      <w:divBdr>
        <w:top w:val="none" w:sz="0" w:space="0" w:color="auto"/>
        <w:left w:val="none" w:sz="0" w:space="0" w:color="auto"/>
        <w:bottom w:val="none" w:sz="0" w:space="0" w:color="auto"/>
        <w:right w:val="none" w:sz="0" w:space="0" w:color="auto"/>
      </w:divBdr>
    </w:div>
    <w:div w:id="2012368393">
      <w:bodyDiv w:val="1"/>
      <w:marLeft w:val="0"/>
      <w:marRight w:val="0"/>
      <w:marTop w:val="0"/>
      <w:marBottom w:val="0"/>
      <w:divBdr>
        <w:top w:val="none" w:sz="0" w:space="0" w:color="auto"/>
        <w:left w:val="none" w:sz="0" w:space="0" w:color="auto"/>
        <w:bottom w:val="none" w:sz="0" w:space="0" w:color="auto"/>
        <w:right w:val="none" w:sz="0" w:space="0" w:color="auto"/>
      </w:divBdr>
    </w:div>
    <w:div w:id="2012415172">
      <w:bodyDiv w:val="1"/>
      <w:marLeft w:val="0"/>
      <w:marRight w:val="0"/>
      <w:marTop w:val="0"/>
      <w:marBottom w:val="0"/>
      <w:divBdr>
        <w:top w:val="none" w:sz="0" w:space="0" w:color="auto"/>
        <w:left w:val="none" w:sz="0" w:space="0" w:color="auto"/>
        <w:bottom w:val="none" w:sz="0" w:space="0" w:color="auto"/>
        <w:right w:val="none" w:sz="0" w:space="0" w:color="auto"/>
      </w:divBdr>
    </w:div>
    <w:div w:id="2012439639">
      <w:bodyDiv w:val="1"/>
      <w:marLeft w:val="0"/>
      <w:marRight w:val="0"/>
      <w:marTop w:val="0"/>
      <w:marBottom w:val="0"/>
      <w:divBdr>
        <w:top w:val="none" w:sz="0" w:space="0" w:color="auto"/>
        <w:left w:val="none" w:sz="0" w:space="0" w:color="auto"/>
        <w:bottom w:val="none" w:sz="0" w:space="0" w:color="auto"/>
        <w:right w:val="none" w:sz="0" w:space="0" w:color="auto"/>
      </w:divBdr>
    </w:div>
    <w:div w:id="2012441834">
      <w:bodyDiv w:val="1"/>
      <w:marLeft w:val="0"/>
      <w:marRight w:val="0"/>
      <w:marTop w:val="0"/>
      <w:marBottom w:val="0"/>
      <w:divBdr>
        <w:top w:val="none" w:sz="0" w:space="0" w:color="auto"/>
        <w:left w:val="none" w:sz="0" w:space="0" w:color="auto"/>
        <w:bottom w:val="none" w:sz="0" w:space="0" w:color="auto"/>
        <w:right w:val="none" w:sz="0" w:space="0" w:color="auto"/>
      </w:divBdr>
    </w:div>
    <w:div w:id="2012638024">
      <w:bodyDiv w:val="1"/>
      <w:marLeft w:val="0"/>
      <w:marRight w:val="0"/>
      <w:marTop w:val="0"/>
      <w:marBottom w:val="0"/>
      <w:divBdr>
        <w:top w:val="none" w:sz="0" w:space="0" w:color="auto"/>
        <w:left w:val="none" w:sz="0" w:space="0" w:color="auto"/>
        <w:bottom w:val="none" w:sz="0" w:space="0" w:color="auto"/>
        <w:right w:val="none" w:sz="0" w:space="0" w:color="auto"/>
      </w:divBdr>
    </w:div>
    <w:div w:id="2012640758">
      <w:bodyDiv w:val="1"/>
      <w:marLeft w:val="0"/>
      <w:marRight w:val="0"/>
      <w:marTop w:val="0"/>
      <w:marBottom w:val="0"/>
      <w:divBdr>
        <w:top w:val="none" w:sz="0" w:space="0" w:color="auto"/>
        <w:left w:val="none" w:sz="0" w:space="0" w:color="auto"/>
        <w:bottom w:val="none" w:sz="0" w:space="0" w:color="auto"/>
        <w:right w:val="none" w:sz="0" w:space="0" w:color="auto"/>
      </w:divBdr>
    </w:div>
    <w:div w:id="2012677742">
      <w:bodyDiv w:val="1"/>
      <w:marLeft w:val="0"/>
      <w:marRight w:val="0"/>
      <w:marTop w:val="0"/>
      <w:marBottom w:val="0"/>
      <w:divBdr>
        <w:top w:val="none" w:sz="0" w:space="0" w:color="auto"/>
        <w:left w:val="none" w:sz="0" w:space="0" w:color="auto"/>
        <w:bottom w:val="none" w:sz="0" w:space="0" w:color="auto"/>
        <w:right w:val="none" w:sz="0" w:space="0" w:color="auto"/>
      </w:divBdr>
    </w:div>
    <w:div w:id="2012755639">
      <w:bodyDiv w:val="1"/>
      <w:marLeft w:val="0"/>
      <w:marRight w:val="0"/>
      <w:marTop w:val="0"/>
      <w:marBottom w:val="0"/>
      <w:divBdr>
        <w:top w:val="none" w:sz="0" w:space="0" w:color="auto"/>
        <w:left w:val="none" w:sz="0" w:space="0" w:color="auto"/>
        <w:bottom w:val="none" w:sz="0" w:space="0" w:color="auto"/>
        <w:right w:val="none" w:sz="0" w:space="0" w:color="auto"/>
      </w:divBdr>
    </w:div>
    <w:div w:id="2012756757">
      <w:bodyDiv w:val="1"/>
      <w:marLeft w:val="0"/>
      <w:marRight w:val="0"/>
      <w:marTop w:val="0"/>
      <w:marBottom w:val="0"/>
      <w:divBdr>
        <w:top w:val="none" w:sz="0" w:space="0" w:color="auto"/>
        <w:left w:val="none" w:sz="0" w:space="0" w:color="auto"/>
        <w:bottom w:val="none" w:sz="0" w:space="0" w:color="auto"/>
        <w:right w:val="none" w:sz="0" w:space="0" w:color="auto"/>
      </w:divBdr>
    </w:div>
    <w:div w:id="2012875809">
      <w:bodyDiv w:val="1"/>
      <w:marLeft w:val="0"/>
      <w:marRight w:val="0"/>
      <w:marTop w:val="0"/>
      <w:marBottom w:val="0"/>
      <w:divBdr>
        <w:top w:val="none" w:sz="0" w:space="0" w:color="auto"/>
        <w:left w:val="none" w:sz="0" w:space="0" w:color="auto"/>
        <w:bottom w:val="none" w:sz="0" w:space="0" w:color="auto"/>
        <w:right w:val="none" w:sz="0" w:space="0" w:color="auto"/>
      </w:divBdr>
    </w:div>
    <w:div w:id="2013022010">
      <w:bodyDiv w:val="1"/>
      <w:marLeft w:val="0"/>
      <w:marRight w:val="0"/>
      <w:marTop w:val="0"/>
      <w:marBottom w:val="0"/>
      <w:divBdr>
        <w:top w:val="none" w:sz="0" w:space="0" w:color="auto"/>
        <w:left w:val="none" w:sz="0" w:space="0" w:color="auto"/>
        <w:bottom w:val="none" w:sz="0" w:space="0" w:color="auto"/>
        <w:right w:val="none" w:sz="0" w:space="0" w:color="auto"/>
      </w:divBdr>
    </w:div>
    <w:div w:id="2013025134">
      <w:bodyDiv w:val="1"/>
      <w:marLeft w:val="0"/>
      <w:marRight w:val="0"/>
      <w:marTop w:val="0"/>
      <w:marBottom w:val="0"/>
      <w:divBdr>
        <w:top w:val="none" w:sz="0" w:space="0" w:color="auto"/>
        <w:left w:val="none" w:sz="0" w:space="0" w:color="auto"/>
        <w:bottom w:val="none" w:sz="0" w:space="0" w:color="auto"/>
        <w:right w:val="none" w:sz="0" w:space="0" w:color="auto"/>
      </w:divBdr>
    </w:div>
    <w:div w:id="2013070366">
      <w:bodyDiv w:val="1"/>
      <w:marLeft w:val="0"/>
      <w:marRight w:val="0"/>
      <w:marTop w:val="0"/>
      <w:marBottom w:val="0"/>
      <w:divBdr>
        <w:top w:val="none" w:sz="0" w:space="0" w:color="auto"/>
        <w:left w:val="none" w:sz="0" w:space="0" w:color="auto"/>
        <w:bottom w:val="none" w:sz="0" w:space="0" w:color="auto"/>
        <w:right w:val="none" w:sz="0" w:space="0" w:color="auto"/>
      </w:divBdr>
    </w:div>
    <w:div w:id="2013142334">
      <w:bodyDiv w:val="1"/>
      <w:marLeft w:val="0"/>
      <w:marRight w:val="0"/>
      <w:marTop w:val="0"/>
      <w:marBottom w:val="0"/>
      <w:divBdr>
        <w:top w:val="none" w:sz="0" w:space="0" w:color="auto"/>
        <w:left w:val="none" w:sz="0" w:space="0" w:color="auto"/>
        <w:bottom w:val="none" w:sz="0" w:space="0" w:color="auto"/>
        <w:right w:val="none" w:sz="0" w:space="0" w:color="auto"/>
      </w:divBdr>
    </w:div>
    <w:div w:id="2013408493">
      <w:bodyDiv w:val="1"/>
      <w:marLeft w:val="0"/>
      <w:marRight w:val="0"/>
      <w:marTop w:val="0"/>
      <w:marBottom w:val="0"/>
      <w:divBdr>
        <w:top w:val="none" w:sz="0" w:space="0" w:color="auto"/>
        <w:left w:val="none" w:sz="0" w:space="0" w:color="auto"/>
        <w:bottom w:val="none" w:sz="0" w:space="0" w:color="auto"/>
        <w:right w:val="none" w:sz="0" w:space="0" w:color="auto"/>
      </w:divBdr>
    </w:div>
    <w:div w:id="2013529176">
      <w:bodyDiv w:val="1"/>
      <w:marLeft w:val="0"/>
      <w:marRight w:val="0"/>
      <w:marTop w:val="0"/>
      <w:marBottom w:val="0"/>
      <w:divBdr>
        <w:top w:val="none" w:sz="0" w:space="0" w:color="auto"/>
        <w:left w:val="none" w:sz="0" w:space="0" w:color="auto"/>
        <w:bottom w:val="none" w:sz="0" w:space="0" w:color="auto"/>
        <w:right w:val="none" w:sz="0" w:space="0" w:color="auto"/>
      </w:divBdr>
    </w:div>
    <w:div w:id="2013796372">
      <w:bodyDiv w:val="1"/>
      <w:marLeft w:val="0"/>
      <w:marRight w:val="0"/>
      <w:marTop w:val="0"/>
      <w:marBottom w:val="0"/>
      <w:divBdr>
        <w:top w:val="none" w:sz="0" w:space="0" w:color="auto"/>
        <w:left w:val="none" w:sz="0" w:space="0" w:color="auto"/>
        <w:bottom w:val="none" w:sz="0" w:space="0" w:color="auto"/>
        <w:right w:val="none" w:sz="0" w:space="0" w:color="auto"/>
      </w:divBdr>
    </w:div>
    <w:div w:id="2013987541">
      <w:bodyDiv w:val="1"/>
      <w:marLeft w:val="0"/>
      <w:marRight w:val="0"/>
      <w:marTop w:val="0"/>
      <w:marBottom w:val="0"/>
      <w:divBdr>
        <w:top w:val="none" w:sz="0" w:space="0" w:color="auto"/>
        <w:left w:val="none" w:sz="0" w:space="0" w:color="auto"/>
        <w:bottom w:val="none" w:sz="0" w:space="0" w:color="auto"/>
        <w:right w:val="none" w:sz="0" w:space="0" w:color="auto"/>
      </w:divBdr>
    </w:div>
    <w:div w:id="2013994145">
      <w:bodyDiv w:val="1"/>
      <w:marLeft w:val="0"/>
      <w:marRight w:val="0"/>
      <w:marTop w:val="0"/>
      <w:marBottom w:val="0"/>
      <w:divBdr>
        <w:top w:val="none" w:sz="0" w:space="0" w:color="auto"/>
        <w:left w:val="none" w:sz="0" w:space="0" w:color="auto"/>
        <w:bottom w:val="none" w:sz="0" w:space="0" w:color="auto"/>
        <w:right w:val="none" w:sz="0" w:space="0" w:color="auto"/>
      </w:divBdr>
    </w:div>
    <w:div w:id="2014064908">
      <w:bodyDiv w:val="1"/>
      <w:marLeft w:val="0"/>
      <w:marRight w:val="0"/>
      <w:marTop w:val="0"/>
      <w:marBottom w:val="0"/>
      <w:divBdr>
        <w:top w:val="none" w:sz="0" w:space="0" w:color="auto"/>
        <w:left w:val="none" w:sz="0" w:space="0" w:color="auto"/>
        <w:bottom w:val="none" w:sz="0" w:space="0" w:color="auto"/>
        <w:right w:val="none" w:sz="0" w:space="0" w:color="auto"/>
      </w:divBdr>
    </w:div>
    <w:div w:id="2014138894">
      <w:bodyDiv w:val="1"/>
      <w:marLeft w:val="0"/>
      <w:marRight w:val="0"/>
      <w:marTop w:val="0"/>
      <w:marBottom w:val="0"/>
      <w:divBdr>
        <w:top w:val="none" w:sz="0" w:space="0" w:color="auto"/>
        <w:left w:val="none" w:sz="0" w:space="0" w:color="auto"/>
        <w:bottom w:val="none" w:sz="0" w:space="0" w:color="auto"/>
        <w:right w:val="none" w:sz="0" w:space="0" w:color="auto"/>
      </w:divBdr>
    </w:div>
    <w:div w:id="2014255615">
      <w:bodyDiv w:val="1"/>
      <w:marLeft w:val="0"/>
      <w:marRight w:val="0"/>
      <w:marTop w:val="0"/>
      <w:marBottom w:val="0"/>
      <w:divBdr>
        <w:top w:val="none" w:sz="0" w:space="0" w:color="auto"/>
        <w:left w:val="none" w:sz="0" w:space="0" w:color="auto"/>
        <w:bottom w:val="none" w:sz="0" w:space="0" w:color="auto"/>
        <w:right w:val="none" w:sz="0" w:space="0" w:color="auto"/>
      </w:divBdr>
    </w:div>
    <w:div w:id="2014336265">
      <w:bodyDiv w:val="1"/>
      <w:marLeft w:val="0"/>
      <w:marRight w:val="0"/>
      <w:marTop w:val="0"/>
      <w:marBottom w:val="0"/>
      <w:divBdr>
        <w:top w:val="none" w:sz="0" w:space="0" w:color="auto"/>
        <w:left w:val="none" w:sz="0" w:space="0" w:color="auto"/>
        <w:bottom w:val="none" w:sz="0" w:space="0" w:color="auto"/>
        <w:right w:val="none" w:sz="0" w:space="0" w:color="auto"/>
      </w:divBdr>
    </w:div>
    <w:div w:id="2014456692">
      <w:bodyDiv w:val="1"/>
      <w:marLeft w:val="0"/>
      <w:marRight w:val="0"/>
      <w:marTop w:val="0"/>
      <w:marBottom w:val="0"/>
      <w:divBdr>
        <w:top w:val="none" w:sz="0" w:space="0" w:color="auto"/>
        <w:left w:val="none" w:sz="0" w:space="0" w:color="auto"/>
        <w:bottom w:val="none" w:sz="0" w:space="0" w:color="auto"/>
        <w:right w:val="none" w:sz="0" w:space="0" w:color="auto"/>
      </w:divBdr>
    </w:div>
    <w:div w:id="2014525343">
      <w:bodyDiv w:val="1"/>
      <w:marLeft w:val="0"/>
      <w:marRight w:val="0"/>
      <w:marTop w:val="0"/>
      <w:marBottom w:val="0"/>
      <w:divBdr>
        <w:top w:val="none" w:sz="0" w:space="0" w:color="auto"/>
        <w:left w:val="none" w:sz="0" w:space="0" w:color="auto"/>
        <w:bottom w:val="none" w:sz="0" w:space="0" w:color="auto"/>
        <w:right w:val="none" w:sz="0" w:space="0" w:color="auto"/>
      </w:divBdr>
    </w:div>
    <w:div w:id="2014532716">
      <w:bodyDiv w:val="1"/>
      <w:marLeft w:val="0"/>
      <w:marRight w:val="0"/>
      <w:marTop w:val="0"/>
      <w:marBottom w:val="0"/>
      <w:divBdr>
        <w:top w:val="none" w:sz="0" w:space="0" w:color="auto"/>
        <w:left w:val="none" w:sz="0" w:space="0" w:color="auto"/>
        <w:bottom w:val="none" w:sz="0" w:space="0" w:color="auto"/>
        <w:right w:val="none" w:sz="0" w:space="0" w:color="auto"/>
      </w:divBdr>
    </w:div>
    <w:div w:id="2014648740">
      <w:bodyDiv w:val="1"/>
      <w:marLeft w:val="0"/>
      <w:marRight w:val="0"/>
      <w:marTop w:val="0"/>
      <w:marBottom w:val="0"/>
      <w:divBdr>
        <w:top w:val="none" w:sz="0" w:space="0" w:color="auto"/>
        <w:left w:val="none" w:sz="0" w:space="0" w:color="auto"/>
        <w:bottom w:val="none" w:sz="0" w:space="0" w:color="auto"/>
        <w:right w:val="none" w:sz="0" w:space="0" w:color="auto"/>
      </w:divBdr>
    </w:div>
    <w:div w:id="2014989439">
      <w:bodyDiv w:val="1"/>
      <w:marLeft w:val="0"/>
      <w:marRight w:val="0"/>
      <w:marTop w:val="0"/>
      <w:marBottom w:val="0"/>
      <w:divBdr>
        <w:top w:val="none" w:sz="0" w:space="0" w:color="auto"/>
        <w:left w:val="none" w:sz="0" w:space="0" w:color="auto"/>
        <w:bottom w:val="none" w:sz="0" w:space="0" w:color="auto"/>
        <w:right w:val="none" w:sz="0" w:space="0" w:color="auto"/>
      </w:divBdr>
    </w:div>
    <w:div w:id="2015376899">
      <w:bodyDiv w:val="1"/>
      <w:marLeft w:val="0"/>
      <w:marRight w:val="0"/>
      <w:marTop w:val="0"/>
      <w:marBottom w:val="0"/>
      <w:divBdr>
        <w:top w:val="none" w:sz="0" w:space="0" w:color="auto"/>
        <w:left w:val="none" w:sz="0" w:space="0" w:color="auto"/>
        <w:bottom w:val="none" w:sz="0" w:space="0" w:color="auto"/>
        <w:right w:val="none" w:sz="0" w:space="0" w:color="auto"/>
      </w:divBdr>
    </w:div>
    <w:div w:id="2015379097">
      <w:bodyDiv w:val="1"/>
      <w:marLeft w:val="0"/>
      <w:marRight w:val="0"/>
      <w:marTop w:val="0"/>
      <w:marBottom w:val="0"/>
      <w:divBdr>
        <w:top w:val="none" w:sz="0" w:space="0" w:color="auto"/>
        <w:left w:val="none" w:sz="0" w:space="0" w:color="auto"/>
        <w:bottom w:val="none" w:sz="0" w:space="0" w:color="auto"/>
        <w:right w:val="none" w:sz="0" w:space="0" w:color="auto"/>
      </w:divBdr>
    </w:div>
    <w:div w:id="2015570219">
      <w:bodyDiv w:val="1"/>
      <w:marLeft w:val="0"/>
      <w:marRight w:val="0"/>
      <w:marTop w:val="0"/>
      <w:marBottom w:val="0"/>
      <w:divBdr>
        <w:top w:val="none" w:sz="0" w:space="0" w:color="auto"/>
        <w:left w:val="none" w:sz="0" w:space="0" w:color="auto"/>
        <w:bottom w:val="none" w:sz="0" w:space="0" w:color="auto"/>
        <w:right w:val="none" w:sz="0" w:space="0" w:color="auto"/>
      </w:divBdr>
    </w:div>
    <w:div w:id="2015767227">
      <w:bodyDiv w:val="1"/>
      <w:marLeft w:val="0"/>
      <w:marRight w:val="0"/>
      <w:marTop w:val="0"/>
      <w:marBottom w:val="0"/>
      <w:divBdr>
        <w:top w:val="none" w:sz="0" w:space="0" w:color="auto"/>
        <w:left w:val="none" w:sz="0" w:space="0" w:color="auto"/>
        <w:bottom w:val="none" w:sz="0" w:space="0" w:color="auto"/>
        <w:right w:val="none" w:sz="0" w:space="0" w:color="auto"/>
      </w:divBdr>
    </w:div>
    <w:div w:id="2015913292">
      <w:bodyDiv w:val="1"/>
      <w:marLeft w:val="0"/>
      <w:marRight w:val="0"/>
      <w:marTop w:val="0"/>
      <w:marBottom w:val="0"/>
      <w:divBdr>
        <w:top w:val="none" w:sz="0" w:space="0" w:color="auto"/>
        <w:left w:val="none" w:sz="0" w:space="0" w:color="auto"/>
        <w:bottom w:val="none" w:sz="0" w:space="0" w:color="auto"/>
        <w:right w:val="none" w:sz="0" w:space="0" w:color="auto"/>
      </w:divBdr>
    </w:div>
    <w:div w:id="2016347318">
      <w:bodyDiv w:val="1"/>
      <w:marLeft w:val="0"/>
      <w:marRight w:val="0"/>
      <w:marTop w:val="0"/>
      <w:marBottom w:val="0"/>
      <w:divBdr>
        <w:top w:val="none" w:sz="0" w:space="0" w:color="auto"/>
        <w:left w:val="none" w:sz="0" w:space="0" w:color="auto"/>
        <w:bottom w:val="none" w:sz="0" w:space="0" w:color="auto"/>
        <w:right w:val="none" w:sz="0" w:space="0" w:color="auto"/>
      </w:divBdr>
    </w:div>
    <w:div w:id="2016377320">
      <w:bodyDiv w:val="1"/>
      <w:marLeft w:val="0"/>
      <w:marRight w:val="0"/>
      <w:marTop w:val="0"/>
      <w:marBottom w:val="0"/>
      <w:divBdr>
        <w:top w:val="none" w:sz="0" w:space="0" w:color="auto"/>
        <w:left w:val="none" w:sz="0" w:space="0" w:color="auto"/>
        <w:bottom w:val="none" w:sz="0" w:space="0" w:color="auto"/>
        <w:right w:val="none" w:sz="0" w:space="0" w:color="auto"/>
      </w:divBdr>
    </w:div>
    <w:div w:id="2016418959">
      <w:bodyDiv w:val="1"/>
      <w:marLeft w:val="0"/>
      <w:marRight w:val="0"/>
      <w:marTop w:val="0"/>
      <w:marBottom w:val="0"/>
      <w:divBdr>
        <w:top w:val="none" w:sz="0" w:space="0" w:color="auto"/>
        <w:left w:val="none" w:sz="0" w:space="0" w:color="auto"/>
        <w:bottom w:val="none" w:sz="0" w:space="0" w:color="auto"/>
        <w:right w:val="none" w:sz="0" w:space="0" w:color="auto"/>
      </w:divBdr>
    </w:div>
    <w:div w:id="2016567819">
      <w:bodyDiv w:val="1"/>
      <w:marLeft w:val="0"/>
      <w:marRight w:val="0"/>
      <w:marTop w:val="0"/>
      <w:marBottom w:val="0"/>
      <w:divBdr>
        <w:top w:val="none" w:sz="0" w:space="0" w:color="auto"/>
        <w:left w:val="none" w:sz="0" w:space="0" w:color="auto"/>
        <w:bottom w:val="none" w:sz="0" w:space="0" w:color="auto"/>
        <w:right w:val="none" w:sz="0" w:space="0" w:color="auto"/>
      </w:divBdr>
    </w:div>
    <w:div w:id="2016610926">
      <w:bodyDiv w:val="1"/>
      <w:marLeft w:val="0"/>
      <w:marRight w:val="0"/>
      <w:marTop w:val="0"/>
      <w:marBottom w:val="0"/>
      <w:divBdr>
        <w:top w:val="none" w:sz="0" w:space="0" w:color="auto"/>
        <w:left w:val="none" w:sz="0" w:space="0" w:color="auto"/>
        <w:bottom w:val="none" w:sz="0" w:space="0" w:color="auto"/>
        <w:right w:val="none" w:sz="0" w:space="0" w:color="auto"/>
      </w:divBdr>
    </w:div>
    <w:div w:id="2017146100">
      <w:bodyDiv w:val="1"/>
      <w:marLeft w:val="0"/>
      <w:marRight w:val="0"/>
      <w:marTop w:val="0"/>
      <w:marBottom w:val="0"/>
      <w:divBdr>
        <w:top w:val="none" w:sz="0" w:space="0" w:color="auto"/>
        <w:left w:val="none" w:sz="0" w:space="0" w:color="auto"/>
        <w:bottom w:val="none" w:sz="0" w:space="0" w:color="auto"/>
        <w:right w:val="none" w:sz="0" w:space="0" w:color="auto"/>
      </w:divBdr>
    </w:div>
    <w:div w:id="2017225286">
      <w:bodyDiv w:val="1"/>
      <w:marLeft w:val="0"/>
      <w:marRight w:val="0"/>
      <w:marTop w:val="0"/>
      <w:marBottom w:val="0"/>
      <w:divBdr>
        <w:top w:val="none" w:sz="0" w:space="0" w:color="auto"/>
        <w:left w:val="none" w:sz="0" w:space="0" w:color="auto"/>
        <w:bottom w:val="none" w:sz="0" w:space="0" w:color="auto"/>
        <w:right w:val="none" w:sz="0" w:space="0" w:color="auto"/>
      </w:divBdr>
    </w:div>
    <w:div w:id="2017419908">
      <w:bodyDiv w:val="1"/>
      <w:marLeft w:val="0"/>
      <w:marRight w:val="0"/>
      <w:marTop w:val="0"/>
      <w:marBottom w:val="0"/>
      <w:divBdr>
        <w:top w:val="none" w:sz="0" w:space="0" w:color="auto"/>
        <w:left w:val="none" w:sz="0" w:space="0" w:color="auto"/>
        <w:bottom w:val="none" w:sz="0" w:space="0" w:color="auto"/>
        <w:right w:val="none" w:sz="0" w:space="0" w:color="auto"/>
      </w:divBdr>
    </w:div>
    <w:div w:id="2017463272">
      <w:bodyDiv w:val="1"/>
      <w:marLeft w:val="0"/>
      <w:marRight w:val="0"/>
      <w:marTop w:val="0"/>
      <w:marBottom w:val="0"/>
      <w:divBdr>
        <w:top w:val="none" w:sz="0" w:space="0" w:color="auto"/>
        <w:left w:val="none" w:sz="0" w:space="0" w:color="auto"/>
        <w:bottom w:val="none" w:sz="0" w:space="0" w:color="auto"/>
        <w:right w:val="none" w:sz="0" w:space="0" w:color="auto"/>
      </w:divBdr>
    </w:div>
    <w:div w:id="2017488657">
      <w:bodyDiv w:val="1"/>
      <w:marLeft w:val="0"/>
      <w:marRight w:val="0"/>
      <w:marTop w:val="0"/>
      <w:marBottom w:val="0"/>
      <w:divBdr>
        <w:top w:val="none" w:sz="0" w:space="0" w:color="auto"/>
        <w:left w:val="none" w:sz="0" w:space="0" w:color="auto"/>
        <w:bottom w:val="none" w:sz="0" w:space="0" w:color="auto"/>
        <w:right w:val="none" w:sz="0" w:space="0" w:color="auto"/>
      </w:divBdr>
    </w:div>
    <w:div w:id="2017732255">
      <w:bodyDiv w:val="1"/>
      <w:marLeft w:val="0"/>
      <w:marRight w:val="0"/>
      <w:marTop w:val="0"/>
      <w:marBottom w:val="0"/>
      <w:divBdr>
        <w:top w:val="none" w:sz="0" w:space="0" w:color="auto"/>
        <w:left w:val="none" w:sz="0" w:space="0" w:color="auto"/>
        <w:bottom w:val="none" w:sz="0" w:space="0" w:color="auto"/>
        <w:right w:val="none" w:sz="0" w:space="0" w:color="auto"/>
      </w:divBdr>
    </w:div>
    <w:div w:id="2017879040">
      <w:bodyDiv w:val="1"/>
      <w:marLeft w:val="0"/>
      <w:marRight w:val="0"/>
      <w:marTop w:val="0"/>
      <w:marBottom w:val="0"/>
      <w:divBdr>
        <w:top w:val="none" w:sz="0" w:space="0" w:color="auto"/>
        <w:left w:val="none" w:sz="0" w:space="0" w:color="auto"/>
        <w:bottom w:val="none" w:sz="0" w:space="0" w:color="auto"/>
        <w:right w:val="none" w:sz="0" w:space="0" w:color="auto"/>
      </w:divBdr>
    </w:div>
    <w:div w:id="2017884857">
      <w:bodyDiv w:val="1"/>
      <w:marLeft w:val="0"/>
      <w:marRight w:val="0"/>
      <w:marTop w:val="0"/>
      <w:marBottom w:val="0"/>
      <w:divBdr>
        <w:top w:val="none" w:sz="0" w:space="0" w:color="auto"/>
        <w:left w:val="none" w:sz="0" w:space="0" w:color="auto"/>
        <w:bottom w:val="none" w:sz="0" w:space="0" w:color="auto"/>
        <w:right w:val="none" w:sz="0" w:space="0" w:color="auto"/>
      </w:divBdr>
    </w:div>
    <w:div w:id="2017996716">
      <w:bodyDiv w:val="1"/>
      <w:marLeft w:val="0"/>
      <w:marRight w:val="0"/>
      <w:marTop w:val="0"/>
      <w:marBottom w:val="0"/>
      <w:divBdr>
        <w:top w:val="none" w:sz="0" w:space="0" w:color="auto"/>
        <w:left w:val="none" w:sz="0" w:space="0" w:color="auto"/>
        <w:bottom w:val="none" w:sz="0" w:space="0" w:color="auto"/>
        <w:right w:val="none" w:sz="0" w:space="0" w:color="auto"/>
      </w:divBdr>
    </w:div>
    <w:div w:id="2018144819">
      <w:bodyDiv w:val="1"/>
      <w:marLeft w:val="0"/>
      <w:marRight w:val="0"/>
      <w:marTop w:val="0"/>
      <w:marBottom w:val="0"/>
      <w:divBdr>
        <w:top w:val="none" w:sz="0" w:space="0" w:color="auto"/>
        <w:left w:val="none" w:sz="0" w:space="0" w:color="auto"/>
        <w:bottom w:val="none" w:sz="0" w:space="0" w:color="auto"/>
        <w:right w:val="none" w:sz="0" w:space="0" w:color="auto"/>
      </w:divBdr>
    </w:div>
    <w:div w:id="2018340483">
      <w:bodyDiv w:val="1"/>
      <w:marLeft w:val="0"/>
      <w:marRight w:val="0"/>
      <w:marTop w:val="0"/>
      <w:marBottom w:val="0"/>
      <w:divBdr>
        <w:top w:val="none" w:sz="0" w:space="0" w:color="auto"/>
        <w:left w:val="none" w:sz="0" w:space="0" w:color="auto"/>
        <w:bottom w:val="none" w:sz="0" w:space="0" w:color="auto"/>
        <w:right w:val="none" w:sz="0" w:space="0" w:color="auto"/>
      </w:divBdr>
    </w:div>
    <w:div w:id="2018389004">
      <w:bodyDiv w:val="1"/>
      <w:marLeft w:val="0"/>
      <w:marRight w:val="0"/>
      <w:marTop w:val="0"/>
      <w:marBottom w:val="0"/>
      <w:divBdr>
        <w:top w:val="none" w:sz="0" w:space="0" w:color="auto"/>
        <w:left w:val="none" w:sz="0" w:space="0" w:color="auto"/>
        <w:bottom w:val="none" w:sz="0" w:space="0" w:color="auto"/>
        <w:right w:val="none" w:sz="0" w:space="0" w:color="auto"/>
      </w:divBdr>
    </w:div>
    <w:div w:id="2018456303">
      <w:bodyDiv w:val="1"/>
      <w:marLeft w:val="0"/>
      <w:marRight w:val="0"/>
      <w:marTop w:val="0"/>
      <w:marBottom w:val="0"/>
      <w:divBdr>
        <w:top w:val="none" w:sz="0" w:space="0" w:color="auto"/>
        <w:left w:val="none" w:sz="0" w:space="0" w:color="auto"/>
        <w:bottom w:val="none" w:sz="0" w:space="0" w:color="auto"/>
        <w:right w:val="none" w:sz="0" w:space="0" w:color="auto"/>
      </w:divBdr>
    </w:div>
    <w:div w:id="2018536028">
      <w:bodyDiv w:val="1"/>
      <w:marLeft w:val="0"/>
      <w:marRight w:val="0"/>
      <w:marTop w:val="0"/>
      <w:marBottom w:val="0"/>
      <w:divBdr>
        <w:top w:val="none" w:sz="0" w:space="0" w:color="auto"/>
        <w:left w:val="none" w:sz="0" w:space="0" w:color="auto"/>
        <w:bottom w:val="none" w:sz="0" w:space="0" w:color="auto"/>
        <w:right w:val="none" w:sz="0" w:space="0" w:color="auto"/>
      </w:divBdr>
    </w:div>
    <w:div w:id="2018725407">
      <w:bodyDiv w:val="1"/>
      <w:marLeft w:val="0"/>
      <w:marRight w:val="0"/>
      <w:marTop w:val="0"/>
      <w:marBottom w:val="0"/>
      <w:divBdr>
        <w:top w:val="none" w:sz="0" w:space="0" w:color="auto"/>
        <w:left w:val="none" w:sz="0" w:space="0" w:color="auto"/>
        <w:bottom w:val="none" w:sz="0" w:space="0" w:color="auto"/>
        <w:right w:val="none" w:sz="0" w:space="0" w:color="auto"/>
      </w:divBdr>
    </w:div>
    <w:div w:id="2018921213">
      <w:bodyDiv w:val="1"/>
      <w:marLeft w:val="0"/>
      <w:marRight w:val="0"/>
      <w:marTop w:val="0"/>
      <w:marBottom w:val="0"/>
      <w:divBdr>
        <w:top w:val="none" w:sz="0" w:space="0" w:color="auto"/>
        <w:left w:val="none" w:sz="0" w:space="0" w:color="auto"/>
        <w:bottom w:val="none" w:sz="0" w:space="0" w:color="auto"/>
        <w:right w:val="none" w:sz="0" w:space="0" w:color="auto"/>
      </w:divBdr>
    </w:div>
    <w:div w:id="2018997203">
      <w:bodyDiv w:val="1"/>
      <w:marLeft w:val="0"/>
      <w:marRight w:val="0"/>
      <w:marTop w:val="0"/>
      <w:marBottom w:val="0"/>
      <w:divBdr>
        <w:top w:val="none" w:sz="0" w:space="0" w:color="auto"/>
        <w:left w:val="none" w:sz="0" w:space="0" w:color="auto"/>
        <w:bottom w:val="none" w:sz="0" w:space="0" w:color="auto"/>
        <w:right w:val="none" w:sz="0" w:space="0" w:color="auto"/>
      </w:divBdr>
    </w:div>
    <w:div w:id="2019038539">
      <w:bodyDiv w:val="1"/>
      <w:marLeft w:val="0"/>
      <w:marRight w:val="0"/>
      <w:marTop w:val="0"/>
      <w:marBottom w:val="0"/>
      <w:divBdr>
        <w:top w:val="none" w:sz="0" w:space="0" w:color="auto"/>
        <w:left w:val="none" w:sz="0" w:space="0" w:color="auto"/>
        <w:bottom w:val="none" w:sz="0" w:space="0" w:color="auto"/>
        <w:right w:val="none" w:sz="0" w:space="0" w:color="auto"/>
      </w:divBdr>
    </w:div>
    <w:div w:id="2019115413">
      <w:bodyDiv w:val="1"/>
      <w:marLeft w:val="0"/>
      <w:marRight w:val="0"/>
      <w:marTop w:val="0"/>
      <w:marBottom w:val="0"/>
      <w:divBdr>
        <w:top w:val="none" w:sz="0" w:space="0" w:color="auto"/>
        <w:left w:val="none" w:sz="0" w:space="0" w:color="auto"/>
        <w:bottom w:val="none" w:sz="0" w:space="0" w:color="auto"/>
        <w:right w:val="none" w:sz="0" w:space="0" w:color="auto"/>
      </w:divBdr>
    </w:div>
    <w:div w:id="2019118214">
      <w:bodyDiv w:val="1"/>
      <w:marLeft w:val="0"/>
      <w:marRight w:val="0"/>
      <w:marTop w:val="0"/>
      <w:marBottom w:val="0"/>
      <w:divBdr>
        <w:top w:val="none" w:sz="0" w:space="0" w:color="auto"/>
        <w:left w:val="none" w:sz="0" w:space="0" w:color="auto"/>
        <w:bottom w:val="none" w:sz="0" w:space="0" w:color="auto"/>
        <w:right w:val="none" w:sz="0" w:space="0" w:color="auto"/>
      </w:divBdr>
    </w:div>
    <w:div w:id="2019192343">
      <w:bodyDiv w:val="1"/>
      <w:marLeft w:val="0"/>
      <w:marRight w:val="0"/>
      <w:marTop w:val="0"/>
      <w:marBottom w:val="0"/>
      <w:divBdr>
        <w:top w:val="none" w:sz="0" w:space="0" w:color="auto"/>
        <w:left w:val="none" w:sz="0" w:space="0" w:color="auto"/>
        <w:bottom w:val="none" w:sz="0" w:space="0" w:color="auto"/>
        <w:right w:val="none" w:sz="0" w:space="0" w:color="auto"/>
      </w:divBdr>
    </w:div>
    <w:div w:id="2019501826">
      <w:bodyDiv w:val="1"/>
      <w:marLeft w:val="0"/>
      <w:marRight w:val="0"/>
      <w:marTop w:val="0"/>
      <w:marBottom w:val="0"/>
      <w:divBdr>
        <w:top w:val="none" w:sz="0" w:space="0" w:color="auto"/>
        <w:left w:val="none" w:sz="0" w:space="0" w:color="auto"/>
        <w:bottom w:val="none" w:sz="0" w:space="0" w:color="auto"/>
        <w:right w:val="none" w:sz="0" w:space="0" w:color="auto"/>
      </w:divBdr>
    </w:div>
    <w:div w:id="2019652466">
      <w:bodyDiv w:val="1"/>
      <w:marLeft w:val="0"/>
      <w:marRight w:val="0"/>
      <w:marTop w:val="0"/>
      <w:marBottom w:val="0"/>
      <w:divBdr>
        <w:top w:val="none" w:sz="0" w:space="0" w:color="auto"/>
        <w:left w:val="none" w:sz="0" w:space="0" w:color="auto"/>
        <w:bottom w:val="none" w:sz="0" w:space="0" w:color="auto"/>
        <w:right w:val="none" w:sz="0" w:space="0" w:color="auto"/>
      </w:divBdr>
    </w:div>
    <w:div w:id="2019652775">
      <w:bodyDiv w:val="1"/>
      <w:marLeft w:val="0"/>
      <w:marRight w:val="0"/>
      <w:marTop w:val="0"/>
      <w:marBottom w:val="0"/>
      <w:divBdr>
        <w:top w:val="none" w:sz="0" w:space="0" w:color="auto"/>
        <w:left w:val="none" w:sz="0" w:space="0" w:color="auto"/>
        <w:bottom w:val="none" w:sz="0" w:space="0" w:color="auto"/>
        <w:right w:val="none" w:sz="0" w:space="0" w:color="auto"/>
      </w:divBdr>
    </w:div>
    <w:div w:id="2019699176">
      <w:bodyDiv w:val="1"/>
      <w:marLeft w:val="0"/>
      <w:marRight w:val="0"/>
      <w:marTop w:val="0"/>
      <w:marBottom w:val="0"/>
      <w:divBdr>
        <w:top w:val="none" w:sz="0" w:space="0" w:color="auto"/>
        <w:left w:val="none" w:sz="0" w:space="0" w:color="auto"/>
        <w:bottom w:val="none" w:sz="0" w:space="0" w:color="auto"/>
        <w:right w:val="none" w:sz="0" w:space="0" w:color="auto"/>
      </w:divBdr>
    </w:div>
    <w:div w:id="2019967253">
      <w:bodyDiv w:val="1"/>
      <w:marLeft w:val="0"/>
      <w:marRight w:val="0"/>
      <w:marTop w:val="0"/>
      <w:marBottom w:val="0"/>
      <w:divBdr>
        <w:top w:val="none" w:sz="0" w:space="0" w:color="auto"/>
        <w:left w:val="none" w:sz="0" w:space="0" w:color="auto"/>
        <w:bottom w:val="none" w:sz="0" w:space="0" w:color="auto"/>
        <w:right w:val="none" w:sz="0" w:space="0" w:color="auto"/>
      </w:divBdr>
    </w:div>
    <w:div w:id="2020112574">
      <w:bodyDiv w:val="1"/>
      <w:marLeft w:val="0"/>
      <w:marRight w:val="0"/>
      <w:marTop w:val="0"/>
      <w:marBottom w:val="0"/>
      <w:divBdr>
        <w:top w:val="none" w:sz="0" w:space="0" w:color="auto"/>
        <w:left w:val="none" w:sz="0" w:space="0" w:color="auto"/>
        <w:bottom w:val="none" w:sz="0" w:space="0" w:color="auto"/>
        <w:right w:val="none" w:sz="0" w:space="0" w:color="auto"/>
      </w:divBdr>
    </w:div>
    <w:div w:id="2020161459">
      <w:bodyDiv w:val="1"/>
      <w:marLeft w:val="0"/>
      <w:marRight w:val="0"/>
      <w:marTop w:val="0"/>
      <w:marBottom w:val="0"/>
      <w:divBdr>
        <w:top w:val="none" w:sz="0" w:space="0" w:color="auto"/>
        <w:left w:val="none" w:sz="0" w:space="0" w:color="auto"/>
        <w:bottom w:val="none" w:sz="0" w:space="0" w:color="auto"/>
        <w:right w:val="none" w:sz="0" w:space="0" w:color="auto"/>
      </w:divBdr>
    </w:div>
    <w:div w:id="2020230670">
      <w:bodyDiv w:val="1"/>
      <w:marLeft w:val="0"/>
      <w:marRight w:val="0"/>
      <w:marTop w:val="0"/>
      <w:marBottom w:val="0"/>
      <w:divBdr>
        <w:top w:val="none" w:sz="0" w:space="0" w:color="auto"/>
        <w:left w:val="none" w:sz="0" w:space="0" w:color="auto"/>
        <w:bottom w:val="none" w:sz="0" w:space="0" w:color="auto"/>
        <w:right w:val="none" w:sz="0" w:space="0" w:color="auto"/>
      </w:divBdr>
    </w:div>
    <w:div w:id="2020693475">
      <w:bodyDiv w:val="1"/>
      <w:marLeft w:val="0"/>
      <w:marRight w:val="0"/>
      <w:marTop w:val="0"/>
      <w:marBottom w:val="0"/>
      <w:divBdr>
        <w:top w:val="none" w:sz="0" w:space="0" w:color="auto"/>
        <w:left w:val="none" w:sz="0" w:space="0" w:color="auto"/>
        <w:bottom w:val="none" w:sz="0" w:space="0" w:color="auto"/>
        <w:right w:val="none" w:sz="0" w:space="0" w:color="auto"/>
      </w:divBdr>
    </w:div>
    <w:div w:id="2020694747">
      <w:bodyDiv w:val="1"/>
      <w:marLeft w:val="0"/>
      <w:marRight w:val="0"/>
      <w:marTop w:val="0"/>
      <w:marBottom w:val="0"/>
      <w:divBdr>
        <w:top w:val="none" w:sz="0" w:space="0" w:color="auto"/>
        <w:left w:val="none" w:sz="0" w:space="0" w:color="auto"/>
        <w:bottom w:val="none" w:sz="0" w:space="0" w:color="auto"/>
        <w:right w:val="none" w:sz="0" w:space="0" w:color="auto"/>
      </w:divBdr>
    </w:div>
    <w:div w:id="2021004349">
      <w:bodyDiv w:val="1"/>
      <w:marLeft w:val="0"/>
      <w:marRight w:val="0"/>
      <w:marTop w:val="0"/>
      <w:marBottom w:val="0"/>
      <w:divBdr>
        <w:top w:val="none" w:sz="0" w:space="0" w:color="auto"/>
        <w:left w:val="none" w:sz="0" w:space="0" w:color="auto"/>
        <w:bottom w:val="none" w:sz="0" w:space="0" w:color="auto"/>
        <w:right w:val="none" w:sz="0" w:space="0" w:color="auto"/>
      </w:divBdr>
    </w:div>
    <w:div w:id="2021085308">
      <w:bodyDiv w:val="1"/>
      <w:marLeft w:val="0"/>
      <w:marRight w:val="0"/>
      <w:marTop w:val="0"/>
      <w:marBottom w:val="0"/>
      <w:divBdr>
        <w:top w:val="none" w:sz="0" w:space="0" w:color="auto"/>
        <w:left w:val="none" w:sz="0" w:space="0" w:color="auto"/>
        <w:bottom w:val="none" w:sz="0" w:space="0" w:color="auto"/>
        <w:right w:val="none" w:sz="0" w:space="0" w:color="auto"/>
      </w:divBdr>
    </w:div>
    <w:div w:id="2021197467">
      <w:bodyDiv w:val="1"/>
      <w:marLeft w:val="0"/>
      <w:marRight w:val="0"/>
      <w:marTop w:val="0"/>
      <w:marBottom w:val="0"/>
      <w:divBdr>
        <w:top w:val="none" w:sz="0" w:space="0" w:color="auto"/>
        <w:left w:val="none" w:sz="0" w:space="0" w:color="auto"/>
        <w:bottom w:val="none" w:sz="0" w:space="0" w:color="auto"/>
        <w:right w:val="none" w:sz="0" w:space="0" w:color="auto"/>
      </w:divBdr>
    </w:div>
    <w:div w:id="2021197539">
      <w:bodyDiv w:val="1"/>
      <w:marLeft w:val="0"/>
      <w:marRight w:val="0"/>
      <w:marTop w:val="0"/>
      <w:marBottom w:val="0"/>
      <w:divBdr>
        <w:top w:val="none" w:sz="0" w:space="0" w:color="auto"/>
        <w:left w:val="none" w:sz="0" w:space="0" w:color="auto"/>
        <w:bottom w:val="none" w:sz="0" w:space="0" w:color="auto"/>
        <w:right w:val="none" w:sz="0" w:space="0" w:color="auto"/>
      </w:divBdr>
    </w:div>
    <w:div w:id="2021277294">
      <w:bodyDiv w:val="1"/>
      <w:marLeft w:val="0"/>
      <w:marRight w:val="0"/>
      <w:marTop w:val="0"/>
      <w:marBottom w:val="0"/>
      <w:divBdr>
        <w:top w:val="none" w:sz="0" w:space="0" w:color="auto"/>
        <w:left w:val="none" w:sz="0" w:space="0" w:color="auto"/>
        <w:bottom w:val="none" w:sz="0" w:space="0" w:color="auto"/>
        <w:right w:val="none" w:sz="0" w:space="0" w:color="auto"/>
      </w:divBdr>
    </w:div>
    <w:div w:id="2021464856">
      <w:bodyDiv w:val="1"/>
      <w:marLeft w:val="0"/>
      <w:marRight w:val="0"/>
      <w:marTop w:val="0"/>
      <w:marBottom w:val="0"/>
      <w:divBdr>
        <w:top w:val="none" w:sz="0" w:space="0" w:color="auto"/>
        <w:left w:val="none" w:sz="0" w:space="0" w:color="auto"/>
        <w:bottom w:val="none" w:sz="0" w:space="0" w:color="auto"/>
        <w:right w:val="none" w:sz="0" w:space="0" w:color="auto"/>
      </w:divBdr>
    </w:div>
    <w:div w:id="2021544921">
      <w:bodyDiv w:val="1"/>
      <w:marLeft w:val="0"/>
      <w:marRight w:val="0"/>
      <w:marTop w:val="0"/>
      <w:marBottom w:val="0"/>
      <w:divBdr>
        <w:top w:val="none" w:sz="0" w:space="0" w:color="auto"/>
        <w:left w:val="none" w:sz="0" w:space="0" w:color="auto"/>
        <w:bottom w:val="none" w:sz="0" w:space="0" w:color="auto"/>
        <w:right w:val="none" w:sz="0" w:space="0" w:color="auto"/>
      </w:divBdr>
    </w:div>
    <w:div w:id="2021851661">
      <w:bodyDiv w:val="1"/>
      <w:marLeft w:val="0"/>
      <w:marRight w:val="0"/>
      <w:marTop w:val="0"/>
      <w:marBottom w:val="0"/>
      <w:divBdr>
        <w:top w:val="none" w:sz="0" w:space="0" w:color="auto"/>
        <w:left w:val="none" w:sz="0" w:space="0" w:color="auto"/>
        <w:bottom w:val="none" w:sz="0" w:space="0" w:color="auto"/>
        <w:right w:val="none" w:sz="0" w:space="0" w:color="auto"/>
      </w:divBdr>
    </w:div>
    <w:div w:id="2021927504">
      <w:bodyDiv w:val="1"/>
      <w:marLeft w:val="0"/>
      <w:marRight w:val="0"/>
      <w:marTop w:val="0"/>
      <w:marBottom w:val="0"/>
      <w:divBdr>
        <w:top w:val="none" w:sz="0" w:space="0" w:color="auto"/>
        <w:left w:val="none" w:sz="0" w:space="0" w:color="auto"/>
        <w:bottom w:val="none" w:sz="0" w:space="0" w:color="auto"/>
        <w:right w:val="none" w:sz="0" w:space="0" w:color="auto"/>
      </w:divBdr>
    </w:div>
    <w:div w:id="2022004316">
      <w:bodyDiv w:val="1"/>
      <w:marLeft w:val="0"/>
      <w:marRight w:val="0"/>
      <w:marTop w:val="0"/>
      <w:marBottom w:val="0"/>
      <w:divBdr>
        <w:top w:val="none" w:sz="0" w:space="0" w:color="auto"/>
        <w:left w:val="none" w:sz="0" w:space="0" w:color="auto"/>
        <w:bottom w:val="none" w:sz="0" w:space="0" w:color="auto"/>
        <w:right w:val="none" w:sz="0" w:space="0" w:color="auto"/>
      </w:divBdr>
    </w:div>
    <w:div w:id="2022275231">
      <w:bodyDiv w:val="1"/>
      <w:marLeft w:val="0"/>
      <w:marRight w:val="0"/>
      <w:marTop w:val="0"/>
      <w:marBottom w:val="0"/>
      <w:divBdr>
        <w:top w:val="none" w:sz="0" w:space="0" w:color="auto"/>
        <w:left w:val="none" w:sz="0" w:space="0" w:color="auto"/>
        <w:bottom w:val="none" w:sz="0" w:space="0" w:color="auto"/>
        <w:right w:val="none" w:sz="0" w:space="0" w:color="auto"/>
      </w:divBdr>
    </w:div>
    <w:div w:id="2022320313">
      <w:bodyDiv w:val="1"/>
      <w:marLeft w:val="0"/>
      <w:marRight w:val="0"/>
      <w:marTop w:val="0"/>
      <w:marBottom w:val="0"/>
      <w:divBdr>
        <w:top w:val="none" w:sz="0" w:space="0" w:color="auto"/>
        <w:left w:val="none" w:sz="0" w:space="0" w:color="auto"/>
        <w:bottom w:val="none" w:sz="0" w:space="0" w:color="auto"/>
        <w:right w:val="none" w:sz="0" w:space="0" w:color="auto"/>
      </w:divBdr>
    </w:div>
    <w:div w:id="2022396159">
      <w:bodyDiv w:val="1"/>
      <w:marLeft w:val="0"/>
      <w:marRight w:val="0"/>
      <w:marTop w:val="0"/>
      <w:marBottom w:val="0"/>
      <w:divBdr>
        <w:top w:val="none" w:sz="0" w:space="0" w:color="auto"/>
        <w:left w:val="none" w:sz="0" w:space="0" w:color="auto"/>
        <w:bottom w:val="none" w:sz="0" w:space="0" w:color="auto"/>
        <w:right w:val="none" w:sz="0" w:space="0" w:color="auto"/>
      </w:divBdr>
    </w:div>
    <w:div w:id="2022471751">
      <w:bodyDiv w:val="1"/>
      <w:marLeft w:val="0"/>
      <w:marRight w:val="0"/>
      <w:marTop w:val="0"/>
      <w:marBottom w:val="0"/>
      <w:divBdr>
        <w:top w:val="none" w:sz="0" w:space="0" w:color="auto"/>
        <w:left w:val="none" w:sz="0" w:space="0" w:color="auto"/>
        <w:bottom w:val="none" w:sz="0" w:space="0" w:color="auto"/>
        <w:right w:val="none" w:sz="0" w:space="0" w:color="auto"/>
      </w:divBdr>
    </w:div>
    <w:div w:id="2022513074">
      <w:bodyDiv w:val="1"/>
      <w:marLeft w:val="0"/>
      <w:marRight w:val="0"/>
      <w:marTop w:val="0"/>
      <w:marBottom w:val="0"/>
      <w:divBdr>
        <w:top w:val="none" w:sz="0" w:space="0" w:color="auto"/>
        <w:left w:val="none" w:sz="0" w:space="0" w:color="auto"/>
        <w:bottom w:val="none" w:sz="0" w:space="0" w:color="auto"/>
        <w:right w:val="none" w:sz="0" w:space="0" w:color="auto"/>
      </w:divBdr>
    </w:div>
    <w:div w:id="2022660647">
      <w:bodyDiv w:val="1"/>
      <w:marLeft w:val="0"/>
      <w:marRight w:val="0"/>
      <w:marTop w:val="0"/>
      <w:marBottom w:val="0"/>
      <w:divBdr>
        <w:top w:val="none" w:sz="0" w:space="0" w:color="auto"/>
        <w:left w:val="none" w:sz="0" w:space="0" w:color="auto"/>
        <w:bottom w:val="none" w:sz="0" w:space="0" w:color="auto"/>
        <w:right w:val="none" w:sz="0" w:space="0" w:color="auto"/>
      </w:divBdr>
    </w:div>
    <w:div w:id="2022777367">
      <w:bodyDiv w:val="1"/>
      <w:marLeft w:val="0"/>
      <w:marRight w:val="0"/>
      <w:marTop w:val="0"/>
      <w:marBottom w:val="0"/>
      <w:divBdr>
        <w:top w:val="none" w:sz="0" w:space="0" w:color="auto"/>
        <w:left w:val="none" w:sz="0" w:space="0" w:color="auto"/>
        <w:bottom w:val="none" w:sz="0" w:space="0" w:color="auto"/>
        <w:right w:val="none" w:sz="0" w:space="0" w:color="auto"/>
      </w:divBdr>
    </w:div>
    <w:div w:id="2022782133">
      <w:bodyDiv w:val="1"/>
      <w:marLeft w:val="0"/>
      <w:marRight w:val="0"/>
      <w:marTop w:val="0"/>
      <w:marBottom w:val="0"/>
      <w:divBdr>
        <w:top w:val="none" w:sz="0" w:space="0" w:color="auto"/>
        <w:left w:val="none" w:sz="0" w:space="0" w:color="auto"/>
        <w:bottom w:val="none" w:sz="0" w:space="0" w:color="auto"/>
        <w:right w:val="none" w:sz="0" w:space="0" w:color="auto"/>
      </w:divBdr>
    </w:div>
    <w:div w:id="2023388386">
      <w:bodyDiv w:val="1"/>
      <w:marLeft w:val="0"/>
      <w:marRight w:val="0"/>
      <w:marTop w:val="0"/>
      <w:marBottom w:val="0"/>
      <w:divBdr>
        <w:top w:val="none" w:sz="0" w:space="0" w:color="auto"/>
        <w:left w:val="none" w:sz="0" w:space="0" w:color="auto"/>
        <w:bottom w:val="none" w:sz="0" w:space="0" w:color="auto"/>
        <w:right w:val="none" w:sz="0" w:space="0" w:color="auto"/>
      </w:divBdr>
    </w:div>
    <w:div w:id="2023511424">
      <w:bodyDiv w:val="1"/>
      <w:marLeft w:val="0"/>
      <w:marRight w:val="0"/>
      <w:marTop w:val="0"/>
      <w:marBottom w:val="0"/>
      <w:divBdr>
        <w:top w:val="none" w:sz="0" w:space="0" w:color="auto"/>
        <w:left w:val="none" w:sz="0" w:space="0" w:color="auto"/>
        <w:bottom w:val="none" w:sz="0" w:space="0" w:color="auto"/>
        <w:right w:val="none" w:sz="0" w:space="0" w:color="auto"/>
      </w:divBdr>
    </w:div>
    <w:div w:id="2023512674">
      <w:bodyDiv w:val="1"/>
      <w:marLeft w:val="0"/>
      <w:marRight w:val="0"/>
      <w:marTop w:val="0"/>
      <w:marBottom w:val="0"/>
      <w:divBdr>
        <w:top w:val="none" w:sz="0" w:space="0" w:color="auto"/>
        <w:left w:val="none" w:sz="0" w:space="0" w:color="auto"/>
        <w:bottom w:val="none" w:sz="0" w:space="0" w:color="auto"/>
        <w:right w:val="none" w:sz="0" w:space="0" w:color="auto"/>
      </w:divBdr>
    </w:div>
    <w:div w:id="2023583529">
      <w:bodyDiv w:val="1"/>
      <w:marLeft w:val="0"/>
      <w:marRight w:val="0"/>
      <w:marTop w:val="0"/>
      <w:marBottom w:val="0"/>
      <w:divBdr>
        <w:top w:val="none" w:sz="0" w:space="0" w:color="auto"/>
        <w:left w:val="none" w:sz="0" w:space="0" w:color="auto"/>
        <w:bottom w:val="none" w:sz="0" w:space="0" w:color="auto"/>
        <w:right w:val="none" w:sz="0" w:space="0" w:color="auto"/>
      </w:divBdr>
    </w:div>
    <w:div w:id="2023780330">
      <w:bodyDiv w:val="1"/>
      <w:marLeft w:val="0"/>
      <w:marRight w:val="0"/>
      <w:marTop w:val="0"/>
      <w:marBottom w:val="0"/>
      <w:divBdr>
        <w:top w:val="none" w:sz="0" w:space="0" w:color="auto"/>
        <w:left w:val="none" w:sz="0" w:space="0" w:color="auto"/>
        <w:bottom w:val="none" w:sz="0" w:space="0" w:color="auto"/>
        <w:right w:val="none" w:sz="0" w:space="0" w:color="auto"/>
      </w:divBdr>
    </w:div>
    <w:div w:id="2023819785">
      <w:bodyDiv w:val="1"/>
      <w:marLeft w:val="0"/>
      <w:marRight w:val="0"/>
      <w:marTop w:val="0"/>
      <w:marBottom w:val="0"/>
      <w:divBdr>
        <w:top w:val="none" w:sz="0" w:space="0" w:color="auto"/>
        <w:left w:val="none" w:sz="0" w:space="0" w:color="auto"/>
        <w:bottom w:val="none" w:sz="0" w:space="0" w:color="auto"/>
        <w:right w:val="none" w:sz="0" w:space="0" w:color="auto"/>
      </w:divBdr>
    </w:div>
    <w:div w:id="2023824857">
      <w:bodyDiv w:val="1"/>
      <w:marLeft w:val="0"/>
      <w:marRight w:val="0"/>
      <w:marTop w:val="0"/>
      <w:marBottom w:val="0"/>
      <w:divBdr>
        <w:top w:val="none" w:sz="0" w:space="0" w:color="auto"/>
        <w:left w:val="none" w:sz="0" w:space="0" w:color="auto"/>
        <w:bottom w:val="none" w:sz="0" w:space="0" w:color="auto"/>
        <w:right w:val="none" w:sz="0" w:space="0" w:color="auto"/>
      </w:divBdr>
    </w:div>
    <w:div w:id="2024285628">
      <w:bodyDiv w:val="1"/>
      <w:marLeft w:val="0"/>
      <w:marRight w:val="0"/>
      <w:marTop w:val="0"/>
      <w:marBottom w:val="0"/>
      <w:divBdr>
        <w:top w:val="none" w:sz="0" w:space="0" w:color="auto"/>
        <w:left w:val="none" w:sz="0" w:space="0" w:color="auto"/>
        <w:bottom w:val="none" w:sz="0" w:space="0" w:color="auto"/>
        <w:right w:val="none" w:sz="0" w:space="0" w:color="auto"/>
      </w:divBdr>
    </w:div>
    <w:div w:id="2024479822">
      <w:bodyDiv w:val="1"/>
      <w:marLeft w:val="0"/>
      <w:marRight w:val="0"/>
      <w:marTop w:val="0"/>
      <w:marBottom w:val="0"/>
      <w:divBdr>
        <w:top w:val="none" w:sz="0" w:space="0" w:color="auto"/>
        <w:left w:val="none" w:sz="0" w:space="0" w:color="auto"/>
        <w:bottom w:val="none" w:sz="0" w:space="0" w:color="auto"/>
        <w:right w:val="none" w:sz="0" w:space="0" w:color="auto"/>
      </w:divBdr>
    </w:div>
    <w:div w:id="2024553824">
      <w:bodyDiv w:val="1"/>
      <w:marLeft w:val="0"/>
      <w:marRight w:val="0"/>
      <w:marTop w:val="0"/>
      <w:marBottom w:val="0"/>
      <w:divBdr>
        <w:top w:val="none" w:sz="0" w:space="0" w:color="auto"/>
        <w:left w:val="none" w:sz="0" w:space="0" w:color="auto"/>
        <w:bottom w:val="none" w:sz="0" w:space="0" w:color="auto"/>
        <w:right w:val="none" w:sz="0" w:space="0" w:color="auto"/>
      </w:divBdr>
    </w:div>
    <w:div w:id="2024817734">
      <w:bodyDiv w:val="1"/>
      <w:marLeft w:val="0"/>
      <w:marRight w:val="0"/>
      <w:marTop w:val="0"/>
      <w:marBottom w:val="0"/>
      <w:divBdr>
        <w:top w:val="none" w:sz="0" w:space="0" w:color="auto"/>
        <w:left w:val="none" w:sz="0" w:space="0" w:color="auto"/>
        <w:bottom w:val="none" w:sz="0" w:space="0" w:color="auto"/>
        <w:right w:val="none" w:sz="0" w:space="0" w:color="auto"/>
      </w:divBdr>
    </w:div>
    <w:div w:id="2025083160">
      <w:bodyDiv w:val="1"/>
      <w:marLeft w:val="0"/>
      <w:marRight w:val="0"/>
      <w:marTop w:val="0"/>
      <w:marBottom w:val="0"/>
      <w:divBdr>
        <w:top w:val="none" w:sz="0" w:space="0" w:color="auto"/>
        <w:left w:val="none" w:sz="0" w:space="0" w:color="auto"/>
        <w:bottom w:val="none" w:sz="0" w:space="0" w:color="auto"/>
        <w:right w:val="none" w:sz="0" w:space="0" w:color="auto"/>
      </w:divBdr>
    </w:div>
    <w:div w:id="2025129327">
      <w:bodyDiv w:val="1"/>
      <w:marLeft w:val="0"/>
      <w:marRight w:val="0"/>
      <w:marTop w:val="0"/>
      <w:marBottom w:val="0"/>
      <w:divBdr>
        <w:top w:val="none" w:sz="0" w:space="0" w:color="auto"/>
        <w:left w:val="none" w:sz="0" w:space="0" w:color="auto"/>
        <w:bottom w:val="none" w:sz="0" w:space="0" w:color="auto"/>
        <w:right w:val="none" w:sz="0" w:space="0" w:color="auto"/>
      </w:divBdr>
    </w:div>
    <w:div w:id="2025159995">
      <w:bodyDiv w:val="1"/>
      <w:marLeft w:val="0"/>
      <w:marRight w:val="0"/>
      <w:marTop w:val="0"/>
      <w:marBottom w:val="0"/>
      <w:divBdr>
        <w:top w:val="none" w:sz="0" w:space="0" w:color="auto"/>
        <w:left w:val="none" w:sz="0" w:space="0" w:color="auto"/>
        <w:bottom w:val="none" w:sz="0" w:space="0" w:color="auto"/>
        <w:right w:val="none" w:sz="0" w:space="0" w:color="auto"/>
      </w:divBdr>
    </w:div>
    <w:div w:id="2025471957">
      <w:bodyDiv w:val="1"/>
      <w:marLeft w:val="0"/>
      <w:marRight w:val="0"/>
      <w:marTop w:val="0"/>
      <w:marBottom w:val="0"/>
      <w:divBdr>
        <w:top w:val="none" w:sz="0" w:space="0" w:color="auto"/>
        <w:left w:val="none" w:sz="0" w:space="0" w:color="auto"/>
        <w:bottom w:val="none" w:sz="0" w:space="0" w:color="auto"/>
        <w:right w:val="none" w:sz="0" w:space="0" w:color="auto"/>
      </w:divBdr>
    </w:div>
    <w:div w:id="2025594131">
      <w:bodyDiv w:val="1"/>
      <w:marLeft w:val="0"/>
      <w:marRight w:val="0"/>
      <w:marTop w:val="0"/>
      <w:marBottom w:val="0"/>
      <w:divBdr>
        <w:top w:val="none" w:sz="0" w:space="0" w:color="auto"/>
        <w:left w:val="none" w:sz="0" w:space="0" w:color="auto"/>
        <w:bottom w:val="none" w:sz="0" w:space="0" w:color="auto"/>
        <w:right w:val="none" w:sz="0" w:space="0" w:color="auto"/>
      </w:divBdr>
    </w:div>
    <w:div w:id="2026247704">
      <w:bodyDiv w:val="1"/>
      <w:marLeft w:val="0"/>
      <w:marRight w:val="0"/>
      <w:marTop w:val="0"/>
      <w:marBottom w:val="0"/>
      <w:divBdr>
        <w:top w:val="none" w:sz="0" w:space="0" w:color="auto"/>
        <w:left w:val="none" w:sz="0" w:space="0" w:color="auto"/>
        <w:bottom w:val="none" w:sz="0" w:space="0" w:color="auto"/>
        <w:right w:val="none" w:sz="0" w:space="0" w:color="auto"/>
      </w:divBdr>
    </w:div>
    <w:div w:id="2026252240">
      <w:bodyDiv w:val="1"/>
      <w:marLeft w:val="0"/>
      <w:marRight w:val="0"/>
      <w:marTop w:val="0"/>
      <w:marBottom w:val="0"/>
      <w:divBdr>
        <w:top w:val="none" w:sz="0" w:space="0" w:color="auto"/>
        <w:left w:val="none" w:sz="0" w:space="0" w:color="auto"/>
        <w:bottom w:val="none" w:sz="0" w:space="0" w:color="auto"/>
        <w:right w:val="none" w:sz="0" w:space="0" w:color="auto"/>
      </w:divBdr>
    </w:div>
    <w:div w:id="2026252374">
      <w:bodyDiv w:val="1"/>
      <w:marLeft w:val="0"/>
      <w:marRight w:val="0"/>
      <w:marTop w:val="0"/>
      <w:marBottom w:val="0"/>
      <w:divBdr>
        <w:top w:val="none" w:sz="0" w:space="0" w:color="auto"/>
        <w:left w:val="none" w:sz="0" w:space="0" w:color="auto"/>
        <w:bottom w:val="none" w:sz="0" w:space="0" w:color="auto"/>
        <w:right w:val="none" w:sz="0" w:space="0" w:color="auto"/>
      </w:divBdr>
    </w:div>
    <w:div w:id="2026402857">
      <w:bodyDiv w:val="1"/>
      <w:marLeft w:val="0"/>
      <w:marRight w:val="0"/>
      <w:marTop w:val="0"/>
      <w:marBottom w:val="0"/>
      <w:divBdr>
        <w:top w:val="none" w:sz="0" w:space="0" w:color="auto"/>
        <w:left w:val="none" w:sz="0" w:space="0" w:color="auto"/>
        <w:bottom w:val="none" w:sz="0" w:space="0" w:color="auto"/>
        <w:right w:val="none" w:sz="0" w:space="0" w:color="auto"/>
      </w:divBdr>
    </w:div>
    <w:div w:id="2026470843">
      <w:bodyDiv w:val="1"/>
      <w:marLeft w:val="0"/>
      <w:marRight w:val="0"/>
      <w:marTop w:val="0"/>
      <w:marBottom w:val="0"/>
      <w:divBdr>
        <w:top w:val="none" w:sz="0" w:space="0" w:color="auto"/>
        <w:left w:val="none" w:sz="0" w:space="0" w:color="auto"/>
        <w:bottom w:val="none" w:sz="0" w:space="0" w:color="auto"/>
        <w:right w:val="none" w:sz="0" w:space="0" w:color="auto"/>
      </w:divBdr>
    </w:div>
    <w:div w:id="2026590544">
      <w:bodyDiv w:val="1"/>
      <w:marLeft w:val="0"/>
      <w:marRight w:val="0"/>
      <w:marTop w:val="0"/>
      <w:marBottom w:val="0"/>
      <w:divBdr>
        <w:top w:val="none" w:sz="0" w:space="0" w:color="auto"/>
        <w:left w:val="none" w:sz="0" w:space="0" w:color="auto"/>
        <w:bottom w:val="none" w:sz="0" w:space="0" w:color="auto"/>
        <w:right w:val="none" w:sz="0" w:space="0" w:color="auto"/>
      </w:divBdr>
    </w:div>
    <w:div w:id="2026662543">
      <w:bodyDiv w:val="1"/>
      <w:marLeft w:val="0"/>
      <w:marRight w:val="0"/>
      <w:marTop w:val="0"/>
      <w:marBottom w:val="0"/>
      <w:divBdr>
        <w:top w:val="none" w:sz="0" w:space="0" w:color="auto"/>
        <w:left w:val="none" w:sz="0" w:space="0" w:color="auto"/>
        <w:bottom w:val="none" w:sz="0" w:space="0" w:color="auto"/>
        <w:right w:val="none" w:sz="0" w:space="0" w:color="auto"/>
      </w:divBdr>
    </w:div>
    <w:div w:id="2026708974">
      <w:bodyDiv w:val="1"/>
      <w:marLeft w:val="0"/>
      <w:marRight w:val="0"/>
      <w:marTop w:val="0"/>
      <w:marBottom w:val="0"/>
      <w:divBdr>
        <w:top w:val="none" w:sz="0" w:space="0" w:color="auto"/>
        <w:left w:val="none" w:sz="0" w:space="0" w:color="auto"/>
        <w:bottom w:val="none" w:sz="0" w:space="0" w:color="auto"/>
        <w:right w:val="none" w:sz="0" w:space="0" w:color="auto"/>
      </w:divBdr>
    </w:div>
    <w:div w:id="2027442021">
      <w:bodyDiv w:val="1"/>
      <w:marLeft w:val="0"/>
      <w:marRight w:val="0"/>
      <w:marTop w:val="0"/>
      <w:marBottom w:val="0"/>
      <w:divBdr>
        <w:top w:val="none" w:sz="0" w:space="0" w:color="auto"/>
        <w:left w:val="none" w:sz="0" w:space="0" w:color="auto"/>
        <w:bottom w:val="none" w:sz="0" w:space="0" w:color="auto"/>
        <w:right w:val="none" w:sz="0" w:space="0" w:color="auto"/>
      </w:divBdr>
    </w:div>
    <w:div w:id="2027443041">
      <w:bodyDiv w:val="1"/>
      <w:marLeft w:val="0"/>
      <w:marRight w:val="0"/>
      <w:marTop w:val="0"/>
      <w:marBottom w:val="0"/>
      <w:divBdr>
        <w:top w:val="none" w:sz="0" w:space="0" w:color="auto"/>
        <w:left w:val="none" w:sz="0" w:space="0" w:color="auto"/>
        <w:bottom w:val="none" w:sz="0" w:space="0" w:color="auto"/>
        <w:right w:val="none" w:sz="0" w:space="0" w:color="auto"/>
      </w:divBdr>
    </w:div>
    <w:div w:id="2027519567">
      <w:bodyDiv w:val="1"/>
      <w:marLeft w:val="0"/>
      <w:marRight w:val="0"/>
      <w:marTop w:val="0"/>
      <w:marBottom w:val="0"/>
      <w:divBdr>
        <w:top w:val="none" w:sz="0" w:space="0" w:color="auto"/>
        <w:left w:val="none" w:sz="0" w:space="0" w:color="auto"/>
        <w:bottom w:val="none" w:sz="0" w:space="0" w:color="auto"/>
        <w:right w:val="none" w:sz="0" w:space="0" w:color="auto"/>
      </w:divBdr>
    </w:div>
    <w:div w:id="2027904661">
      <w:bodyDiv w:val="1"/>
      <w:marLeft w:val="0"/>
      <w:marRight w:val="0"/>
      <w:marTop w:val="0"/>
      <w:marBottom w:val="0"/>
      <w:divBdr>
        <w:top w:val="none" w:sz="0" w:space="0" w:color="auto"/>
        <w:left w:val="none" w:sz="0" w:space="0" w:color="auto"/>
        <w:bottom w:val="none" w:sz="0" w:space="0" w:color="auto"/>
        <w:right w:val="none" w:sz="0" w:space="0" w:color="auto"/>
      </w:divBdr>
    </w:div>
    <w:div w:id="2028091270">
      <w:bodyDiv w:val="1"/>
      <w:marLeft w:val="0"/>
      <w:marRight w:val="0"/>
      <w:marTop w:val="0"/>
      <w:marBottom w:val="0"/>
      <w:divBdr>
        <w:top w:val="none" w:sz="0" w:space="0" w:color="auto"/>
        <w:left w:val="none" w:sz="0" w:space="0" w:color="auto"/>
        <w:bottom w:val="none" w:sz="0" w:space="0" w:color="auto"/>
        <w:right w:val="none" w:sz="0" w:space="0" w:color="auto"/>
      </w:divBdr>
    </w:div>
    <w:div w:id="2028284174">
      <w:bodyDiv w:val="1"/>
      <w:marLeft w:val="0"/>
      <w:marRight w:val="0"/>
      <w:marTop w:val="0"/>
      <w:marBottom w:val="0"/>
      <w:divBdr>
        <w:top w:val="none" w:sz="0" w:space="0" w:color="auto"/>
        <w:left w:val="none" w:sz="0" w:space="0" w:color="auto"/>
        <w:bottom w:val="none" w:sz="0" w:space="0" w:color="auto"/>
        <w:right w:val="none" w:sz="0" w:space="0" w:color="auto"/>
      </w:divBdr>
    </w:div>
    <w:div w:id="2028366741">
      <w:bodyDiv w:val="1"/>
      <w:marLeft w:val="0"/>
      <w:marRight w:val="0"/>
      <w:marTop w:val="0"/>
      <w:marBottom w:val="0"/>
      <w:divBdr>
        <w:top w:val="none" w:sz="0" w:space="0" w:color="auto"/>
        <w:left w:val="none" w:sz="0" w:space="0" w:color="auto"/>
        <w:bottom w:val="none" w:sz="0" w:space="0" w:color="auto"/>
        <w:right w:val="none" w:sz="0" w:space="0" w:color="auto"/>
      </w:divBdr>
    </w:div>
    <w:div w:id="2028408196">
      <w:bodyDiv w:val="1"/>
      <w:marLeft w:val="0"/>
      <w:marRight w:val="0"/>
      <w:marTop w:val="0"/>
      <w:marBottom w:val="0"/>
      <w:divBdr>
        <w:top w:val="none" w:sz="0" w:space="0" w:color="auto"/>
        <w:left w:val="none" w:sz="0" w:space="0" w:color="auto"/>
        <w:bottom w:val="none" w:sz="0" w:space="0" w:color="auto"/>
        <w:right w:val="none" w:sz="0" w:space="0" w:color="auto"/>
      </w:divBdr>
    </w:div>
    <w:div w:id="2029060425">
      <w:bodyDiv w:val="1"/>
      <w:marLeft w:val="0"/>
      <w:marRight w:val="0"/>
      <w:marTop w:val="0"/>
      <w:marBottom w:val="0"/>
      <w:divBdr>
        <w:top w:val="none" w:sz="0" w:space="0" w:color="auto"/>
        <w:left w:val="none" w:sz="0" w:space="0" w:color="auto"/>
        <w:bottom w:val="none" w:sz="0" w:space="0" w:color="auto"/>
        <w:right w:val="none" w:sz="0" w:space="0" w:color="auto"/>
      </w:divBdr>
    </w:div>
    <w:div w:id="2029285313">
      <w:bodyDiv w:val="1"/>
      <w:marLeft w:val="0"/>
      <w:marRight w:val="0"/>
      <w:marTop w:val="0"/>
      <w:marBottom w:val="0"/>
      <w:divBdr>
        <w:top w:val="none" w:sz="0" w:space="0" w:color="auto"/>
        <w:left w:val="none" w:sz="0" w:space="0" w:color="auto"/>
        <w:bottom w:val="none" w:sz="0" w:space="0" w:color="auto"/>
        <w:right w:val="none" w:sz="0" w:space="0" w:color="auto"/>
      </w:divBdr>
    </w:div>
    <w:div w:id="2029286788">
      <w:bodyDiv w:val="1"/>
      <w:marLeft w:val="0"/>
      <w:marRight w:val="0"/>
      <w:marTop w:val="0"/>
      <w:marBottom w:val="0"/>
      <w:divBdr>
        <w:top w:val="none" w:sz="0" w:space="0" w:color="auto"/>
        <w:left w:val="none" w:sz="0" w:space="0" w:color="auto"/>
        <w:bottom w:val="none" w:sz="0" w:space="0" w:color="auto"/>
        <w:right w:val="none" w:sz="0" w:space="0" w:color="auto"/>
      </w:divBdr>
    </w:div>
    <w:div w:id="2029287883">
      <w:bodyDiv w:val="1"/>
      <w:marLeft w:val="0"/>
      <w:marRight w:val="0"/>
      <w:marTop w:val="0"/>
      <w:marBottom w:val="0"/>
      <w:divBdr>
        <w:top w:val="none" w:sz="0" w:space="0" w:color="auto"/>
        <w:left w:val="none" w:sz="0" w:space="0" w:color="auto"/>
        <w:bottom w:val="none" w:sz="0" w:space="0" w:color="auto"/>
        <w:right w:val="none" w:sz="0" w:space="0" w:color="auto"/>
      </w:divBdr>
    </w:div>
    <w:div w:id="2029523721">
      <w:bodyDiv w:val="1"/>
      <w:marLeft w:val="0"/>
      <w:marRight w:val="0"/>
      <w:marTop w:val="0"/>
      <w:marBottom w:val="0"/>
      <w:divBdr>
        <w:top w:val="none" w:sz="0" w:space="0" w:color="auto"/>
        <w:left w:val="none" w:sz="0" w:space="0" w:color="auto"/>
        <w:bottom w:val="none" w:sz="0" w:space="0" w:color="auto"/>
        <w:right w:val="none" w:sz="0" w:space="0" w:color="auto"/>
      </w:divBdr>
    </w:div>
    <w:div w:id="2029525224">
      <w:bodyDiv w:val="1"/>
      <w:marLeft w:val="0"/>
      <w:marRight w:val="0"/>
      <w:marTop w:val="0"/>
      <w:marBottom w:val="0"/>
      <w:divBdr>
        <w:top w:val="none" w:sz="0" w:space="0" w:color="auto"/>
        <w:left w:val="none" w:sz="0" w:space="0" w:color="auto"/>
        <w:bottom w:val="none" w:sz="0" w:space="0" w:color="auto"/>
        <w:right w:val="none" w:sz="0" w:space="0" w:color="auto"/>
      </w:divBdr>
    </w:div>
    <w:div w:id="2029672164">
      <w:bodyDiv w:val="1"/>
      <w:marLeft w:val="0"/>
      <w:marRight w:val="0"/>
      <w:marTop w:val="0"/>
      <w:marBottom w:val="0"/>
      <w:divBdr>
        <w:top w:val="none" w:sz="0" w:space="0" w:color="auto"/>
        <w:left w:val="none" w:sz="0" w:space="0" w:color="auto"/>
        <w:bottom w:val="none" w:sz="0" w:space="0" w:color="auto"/>
        <w:right w:val="none" w:sz="0" w:space="0" w:color="auto"/>
      </w:divBdr>
    </w:div>
    <w:div w:id="2029718745">
      <w:bodyDiv w:val="1"/>
      <w:marLeft w:val="0"/>
      <w:marRight w:val="0"/>
      <w:marTop w:val="0"/>
      <w:marBottom w:val="0"/>
      <w:divBdr>
        <w:top w:val="none" w:sz="0" w:space="0" w:color="auto"/>
        <w:left w:val="none" w:sz="0" w:space="0" w:color="auto"/>
        <w:bottom w:val="none" w:sz="0" w:space="0" w:color="auto"/>
        <w:right w:val="none" w:sz="0" w:space="0" w:color="auto"/>
      </w:divBdr>
    </w:div>
    <w:div w:id="2029872062">
      <w:bodyDiv w:val="1"/>
      <w:marLeft w:val="0"/>
      <w:marRight w:val="0"/>
      <w:marTop w:val="0"/>
      <w:marBottom w:val="0"/>
      <w:divBdr>
        <w:top w:val="none" w:sz="0" w:space="0" w:color="auto"/>
        <w:left w:val="none" w:sz="0" w:space="0" w:color="auto"/>
        <w:bottom w:val="none" w:sz="0" w:space="0" w:color="auto"/>
        <w:right w:val="none" w:sz="0" w:space="0" w:color="auto"/>
      </w:divBdr>
    </w:div>
    <w:div w:id="2029981806">
      <w:bodyDiv w:val="1"/>
      <w:marLeft w:val="0"/>
      <w:marRight w:val="0"/>
      <w:marTop w:val="0"/>
      <w:marBottom w:val="0"/>
      <w:divBdr>
        <w:top w:val="none" w:sz="0" w:space="0" w:color="auto"/>
        <w:left w:val="none" w:sz="0" w:space="0" w:color="auto"/>
        <w:bottom w:val="none" w:sz="0" w:space="0" w:color="auto"/>
        <w:right w:val="none" w:sz="0" w:space="0" w:color="auto"/>
      </w:divBdr>
    </w:div>
    <w:div w:id="2030593971">
      <w:bodyDiv w:val="1"/>
      <w:marLeft w:val="0"/>
      <w:marRight w:val="0"/>
      <w:marTop w:val="0"/>
      <w:marBottom w:val="0"/>
      <w:divBdr>
        <w:top w:val="none" w:sz="0" w:space="0" w:color="auto"/>
        <w:left w:val="none" w:sz="0" w:space="0" w:color="auto"/>
        <w:bottom w:val="none" w:sz="0" w:space="0" w:color="auto"/>
        <w:right w:val="none" w:sz="0" w:space="0" w:color="auto"/>
      </w:divBdr>
    </w:div>
    <w:div w:id="2030908747">
      <w:bodyDiv w:val="1"/>
      <w:marLeft w:val="0"/>
      <w:marRight w:val="0"/>
      <w:marTop w:val="0"/>
      <w:marBottom w:val="0"/>
      <w:divBdr>
        <w:top w:val="none" w:sz="0" w:space="0" w:color="auto"/>
        <w:left w:val="none" w:sz="0" w:space="0" w:color="auto"/>
        <w:bottom w:val="none" w:sz="0" w:space="0" w:color="auto"/>
        <w:right w:val="none" w:sz="0" w:space="0" w:color="auto"/>
      </w:divBdr>
    </w:div>
    <w:div w:id="2031029989">
      <w:bodyDiv w:val="1"/>
      <w:marLeft w:val="0"/>
      <w:marRight w:val="0"/>
      <w:marTop w:val="0"/>
      <w:marBottom w:val="0"/>
      <w:divBdr>
        <w:top w:val="none" w:sz="0" w:space="0" w:color="auto"/>
        <w:left w:val="none" w:sz="0" w:space="0" w:color="auto"/>
        <w:bottom w:val="none" w:sz="0" w:space="0" w:color="auto"/>
        <w:right w:val="none" w:sz="0" w:space="0" w:color="auto"/>
      </w:divBdr>
    </w:div>
    <w:div w:id="2031030352">
      <w:bodyDiv w:val="1"/>
      <w:marLeft w:val="0"/>
      <w:marRight w:val="0"/>
      <w:marTop w:val="0"/>
      <w:marBottom w:val="0"/>
      <w:divBdr>
        <w:top w:val="none" w:sz="0" w:space="0" w:color="auto"/>
        <w:left w:val="none" w:sz="0" w:space="0" w:color="auto"/>
        <w:bottom w:val="none" w:sz="0" w:space="0" w:color="auto"/>
        <w:right w:val="none" w:sz="0" w:space="0" w:color="auto"/>
      </w:divBdr>
    </w:div>
    <w:div w:id="2031174709">
      <w:bodyDiv w:val="1"/>
      <w:marLeft w:val="0"/>
      <w:marRight w:val="0"/>
      <w:marTop w:val="0"/>
      <w:marBottom w:val="0"/>
      <w:divBdr>
        <w:top w:val="none" w:sz="0" w:space="0" w:color="auto"/>
        <w:left w:val="none" w:sz="0" w:space="0" w:color="auto"/>
        <w:bottom w:val="none" w:sz="0" w:space="0" w:color="auto"/>
        <w:right w:val="none" w:sz="0" w:space="0" w:color="auto"/>
      </w:divBdr>
    </w:div>
    <w:div w:id="2031367495">
      <w:bodyDiv w:val="1"/>
      <w:marLeft w:val="0"/>
      <w:marRight w:val="0"/>
      <w:marTop w:val="0"/>
      <w:marBottom w:val="0"/>
      <w:divBdr>
        <w:top w:val="none" w:sz="0" w:space="0" w:color="auto"/>
        <w:left w:val="none" w:sz="0" w:space="0" w:color="auto"/>
        <w:bottom w:val="none" w:sz="0" w:space="0" w:color="auto"/>
        <w:right w:val="none" w:sz="0" w:space="0" w:color="auto"/>
      </w:divBdr>
    </w:div>
    <w:div w:id="2031450333">
      <w:bodyDiv w:val="1"/>
      <w:marLeft w:val="0"/>
      <w:marRight w:val="0"/>
      <w:marTop w:val="0"/>
      <w:marBottom w:val="0"/>
      <w:divBdr>
        <w:top w:val="none" w:sz="0" w:space="0" w:color="auto"/>
        <w:left w:val="none" w:sz="0" w:space="0" w:color="auto"/>
        <w:bottom w:val="none" w:sz="0" w:space="0" w:color="auto"/>
        <w:right w:val="none" w:sz="0" w:space="0" w:color="auto"/>
      </w:divBdr>
    </w:div>
    <w:div w:id="2031754046">
      <w:bodyDiv w:val="1"/>
      <w:marLeft w:val="0"/>
      <w:marRight w:val="0"/>
      <w:marTop w:val="0"/>
      <w:marBottom w:val="0"/>
      <w:divBdr>
        <w:top w:val="none" w:sz="0" w:space="0" w:color="auto"/>
        <w:left w:val="none" w:sz="0" w:space="0" w:color="auto"/>
        <w:bottom w:val="none" w:sz="0" w:space="0" w:color="auto"/>
        <w:right w:val="none" w:sz="0" w:space="0" w:color="auto"/>
      </w:divBdr>
    </w:div>
    <w:div w:id="2031756983">
      <w:bodyDiv w:val="1"/>
      <w:marLeft w:val="0"/>
      <w:marRight w:val="0"/>
      <w:marTop w:val="0"/>
      <w:marBottom w:val="0"/>
      <w:divBdr>
        <w:top w:val="none" w:sz="0" w:space="0" w:color="auto"/>
        <w:left w:val="none" w:sz="0" w:space="0" w:color="auto"/>
        <w:bottom w:val="none" w:sz="0" w:space="0" w:color="auto"/>
        <w:right w:val="none" w:sz="0" w:space="0" w:color="auto"/>
      </w:divBdr>
    </w:div>
    <w:div w:id="2031952447">
      <w:bodyDiv w:val="1"/>
      <w:marLeft w:val="0"/>
      <w:marRight w:val="0"/>
      <w:marTop w:val="0"/>
      <w:marBottom w:val="0"/>
      <w:divBdr>
        <w:top w:val="none" w:sz="0" w:space="0" w:color="auto"/>
        <w:left w:val="none" w:sz="0" w:space="0" w:color="auto"/>
        <w:bottom w:val="none" w:sz="0" w:space="0" w:color="auto"/>
        <w:right w:val="none" w:sz="0" w:space="0" w:color="auto"/>
      </w:divBdr>
    </w:div>
    <w:div w:id="2032031939">
      <w:bodyDiv w:val="1"/>
      <w:marLeft w:val="0"/>
      <w:marRight w:val="0"/>
      <w:marTop w:val="0"/>
      <w:marBottom w:val="0"/>
      <w:divBdr>
        <w:top w:val="none" w:sz="0" w:space="0" w:color="auto"/>
        <w:left w:val="none" w:sz="0" w:space="0" w:color="auto"/>
        <w:bottom w:val="none" w:sz="0" w:space="0" w:color="auto"/>
        <w:right w:val="none" w:sz="0" w:space="0" w:color="auto"/>
      </w:divBdr>
    </w:div>
    <w:div w:id="2032101202">
      <w:bodyDiv w:val="1"/>
      <w:marLeft w:val="0"/>
      <w:marRight w:val="0"/>
      <w:marTop w:val="0"/>
      <w:marBottom w:val="0"/>
      <w:divBdr>
        <w:top w:val="none" w:sz="0" w:space="0" w:color="auto"/>
        <w:left w:val="none" w:sz="0" w:space="0" w:color="auto"/>
        <w:bottom w:val="none" w:sz="0" w:space="0" w:color="auto"/>
        <w:right w:val="none" w:sz="0" w:space="0" w:color="auto"/>
      </w:divBdr>
    </w:div>
    <w:div w:id="2032684797">
      <w:bodyDiv w:val="1"/>
      <w:marLeft w:val="0"/>
      <w:marRight w:val="0"/>
      <w:marTop w:val="0"/>
      <w:marBottom w:val="0"/>
      <w:divBdr>
        <w:top w:val="none" w:sz="0" w:space="0" w:color="auto"/>
        <w:left w:val="none" w:sz="0" w:space="0" w:color="auto"/>
        <w:bottom w:val="none" w:sz="0" w:space="0" w:color="auto"/>
        <w:right w:val="none" w:sz="0" w:space="0" w:color="auto"/>
      </w:divBdr>
    </w:div>
    <w:div w:id="2032753873">
      <w:bodyDiv w:val="1"/>
      <w:marLeft w:val="0"/>
      <w:marRight w:val="0"/>
      <w:marTop w:val="0"/>
      <w:marBottom w:val="0"/>
      <w:divBdr>
        <w:top w:val="none" w:sz="0" w:space="0" w:color="auto"/>
        <w:left w:val="none" w:sz="0" w:space="0" w:color="auto"/>
        <w:bottom w:val="none" w:sz="0" w:space="0" w:color="auto"/>
        <w:right w:val="none" w:sz="0" w:space="0" w:color="auto"/>
      </w:divBdr>
    </w:div>
    <w:div w:id="2032756748">
      <w:bodyDiv w:val="1"/>
      <w:marLeft w:val="0"/>
      <w:marRight w:val="0"/>
      <w:marTop w:val="0"/>
      <w:marBottom w:val="0"/>
      <w:divBdr>
        <w:top w:val="none" w:sz="0" w:space="0" w:color="auto"/>
        <w:left w:val="none" w:sz="0" w:space="0" w:color="auto"/>
        <w:bottom w:val="none" w:sz="0" w:space="0" w:color="auto"/>
        <w:right w:val="none" w:sz="0" w:space="0" w:color="auto"/>
      </w:divBdr>
    </w:div>
    <w:div w:id="2033073304">
      <w:bodyDiv w:val="1"/>
      <w:marLeft w:val="0"/>
      <w:marRight w:val="0"/>
      <w:marTop w:val="0"/>
      <w:marBottom w:val="0"/>
      <w:divBdr>
        <w:top w:val="none" w:sz="0" w:space="0" w:color="auto"/>
        <w:left w:val="none" w:sz="0" w:space="0" w:color="auto"/>
        <w:bottom w:val="none" w:sz="0" w:space="0" w:color="auto"/>
        <w:right w:val="none" w:sz="0" w:space="0" w:color="auto"/>
      </w:divBdr>
    </w:div>
    <w:div w:id="2033140351">
      <w:bodyDiv w:val="1"/>
      <w:marLeft w:val="0"/>
      <w:marRight w:val="0"/>
      <w:marTop w:val="0"/>
      <w:marBottom w:val="0"/>
      <w:divBdr>
        <w:top w:val="none" w:sz="0" w:space="0" w:color="auto"/>
        <w:left w:val="none" w:sz="0" w:space="0" w:color="auto"/>
        <w:bottom w:val="none" w:sz="0" w:space="0" w:color="auto"/>
        <w:right w:val="none" w:sz="0" w:space="0" w:color="auto"/>
      </w:divBdr>
    </w:div>
    <w:div w:id="2033266213">
      <w:bodyDiv w:val="1"/>
      <w:marLeft w:val="0"/>
      <w:marRight w:val="0"/>
      <w:marTop w:val="0"/>
      <w:marBottom w:val="0"/>
      <w:divBdr>
        <w:top w:val="none" w:sz="0" w:space="0" w:color="auto"/>
        <w:left w:val="none" w:sz="0" w:space="0" w:color="auto"/>
        <w:bottom w:val="none" w:sz="0" w:space="0" w:color="auto"/>
        <w:right w:val="none" w:sz="0" w:space="0" w:color="auto"/>
      </w:divBdr>
    </w:div>
    <w:div w:id="2033802455">
      <w:bodyDiv w:val="1"/>
      <w:marLeft w:val="0"/>
      <w:marRight w:val="0"/>
      <w:marTop w:val="0"/>
      <w:marBottom w:val="0"/>
      <w:divBdr>
        <w:top w:val="none" w:sz="0" w:space="0" w:color="auto"/>
        <w:left w:val="none" w:sz="0" w:space="0" w:color="auto"/>
        <w:bottom w:val="none" w:sz="0" w:space="0" w:color="auto"/>
        <w:right w:val="none" w:sz="0" w:space="0" w:color="auto"/>
      </w:divBdr>
    </w:div>
    <w:div w:id="2033919198">
      <w:bodyDiv w:val="1"/>
      <w:marLeft w:val="0"/>
      <w:marRight w:val="0"/>
      <w:marTop w:val="0"/>
      <w:marBottom w:val="0"/>
      <w:divBdr>
        <w:top w:val="none" w:sz="0" w:space="0" w:color="auto"/>
        <w:left w:val="none" w:sz="0" w:space="0" w:color="auto"/>
        <w:bottom w:val="none" w:sz="0" w:space="0" w:color="auto"/>
        <w:right w:val="none" w:sz="0" w:space="0" w:color="auto"/>
      </w:divBdr>
    </w:div>
    <w:div w:id="2033921561">
      <w:bodyDiv w:val="1"/>
      <w:marLeft w:val="0"/>
      <w:marRight w:val="0"/>
      <w:marTop w:val="0"/>
      <w:marBottom w:val="0"/>
      <w:divBdr>
        <w:top w:val="none" w:sz="0" w:space="0" w:color="auto"/>
        <w:left w:val="none" w:sz="0" w:space="0" w:color="auto"/>
        <w:bottom w:val="none" w:sz="0" w:space="0" w:color="auto"/>
        <w:right w:val="none" w:sz="0" w:space="0" w:color="auto"/>
      </w:divBdr>
    </w:div>
    <w:div w:id="2034065991">
      <w:bodyDiv w:val="1"/>
      <w:marLeft w:val="0"/>
      <w:marRight w:val="0"/>
      <w:marTop w:val="0"/>
      <w:marBottom w:val="0"/>
      <w:divBdr>
        <w:top w:val="none" w:sz="0" w:space="0" w:color="auto"/>
        <w:left w:val="none" w:sz="0" w:space="0" w:color="auto"/>
        <w:bottom w:val="none" w:sz="0" w:space="0" w:color="auto"/>
        <w:right w:val="none" w:sz="0" w:space="0" w:color="auto"/>
      </w:divBdr>
    </w:div>
    <w:div w:id="2034188315">
      <w:bodyDiv w:val="1"/>
      <w:marLeft w:val="0"/>
      <w:marRight w:val="0"/>
      <w:marTop w:val="0"/>
      <w:marBottom w:val="0"/>
      <w:divBdr>
        <w:top w:val="none" w:sz="0" w:space="0" w:color="auto"/>
        <w:left w:val="none" w:sz="0" w:space="0" w:color="auto"/>
        <w:bottom w:val="none" w:sz="0" w:space="0" w:color="auto"/>
        <w:right w:val="none" w:sz="0" w:space="0" w:color="auto"/>
      </w:divBdr>
    </w:div>
    <w:div w:id="2034306438">
      <w:bodyDiv w:val="1"/>
      <w:marLeft w:val="0"/>
      <w:marRight w:val="0"/>
      <w:marTop w:val="0"/>
      <w:marBottom w:val="0"/>
      <w:divBdr>
        <w:top w:val="none" w:sz="0" w:space="0" w:color="auto"/>
        <w:left w:val="none" w:sz="0" w:space="0" w:color="auto"/>
        <w:bottom w:val="none" w:sz="0" w:space="0" w:color="auto"/>
        <w:right w:val="none" w:sz="0" w:space="0" w:color="auto"/>
      </w:divBdr>
    </w:div>
    <w:div w:id="2034650420">
      <w:bodyDiv w:val="1"/>
      <w:marLeft w:val="0"/>
      <w:marRight w:val="0"/>
      <w:marTop w:val="0"/>
      <w:marBottom w:val="0"/>
      <w:divBdr>
        <w:top w:val="none" w:sz="0" w:space="0" w:color="auto"/>
        <w:left w:val="none" w:sz="0" w:space="0" w:color="auto"/>
        <w:bottom w:val="none" w:sz="0" w:space="0" w:color="auto"/>
        <w:right w:val="none" w:sz="0" w:space="0" w:color="auto"/>
      </w:divBdr>
    </w:div>
    <w:div w:id="2034651930">
      <w:bodyDiv w:val="1"/>
      <w:marLeft w:val="0"/>
      <w:marRight w:val="0"/>
      <w:marTop w:val="0"/>
      <w:marBottom w:val="0"/>
      <w:divBdr>
        <w:top w:val="none" w:sz="0" w:space="0" w:color="auto"/>
        <w:left w:val="none" w:sz="0" w:space="0" w:color="auto"/>
        <w:bottom w:val="none" w:sz="0" w:space="0" w:color="auto"/>
        <w:right w:val="none" w:sz="0" w:space="0" w:color="auto"/>
      </w:divBdr>
    </w:div>
    <w:div w:id="2034651975">
      <w:bodyDiv w:val="1"/>
      <w:marLeft w:val="0"/>
      <w:marRight w:val="0"/>
      <w:marTop w:val="0"/>
      <w:marBottom w:val="0"/>
      <w:divBdr>
        <w:top w:val="none" w:sz="0" w:space="0" w:color="auto"/>
        <w:left w:val="none" w:sz="0" w:space="0" w:color="auto"/>
        <w:bottom w:val="none" w:sz="0" w:space="0" w:color="auto"/>
        <w:right w:val="none" w:sz="0" w:space="0" w:color="auto"/>
      </w:divBdr>
    </w:div>
    <w:div w:id="2034725994">
      <w:bodyDiv w:val="1"/>
      <w:marLeft w:val="0"/>
      <w:marRight w:val="0"/>
      <w:marTop w:val="0"/>
      <w:marBottom w:val="0"/>
      <w:divBdr>
        <w:top w:val="none" w:sz="0" w:space="0" w:color="auto"/>
        <w:left w:val="none" w:sz="0" w:space="0" w:color="auto"/>
        <w:bottom w:val="none" w:sz="0" w:space="0" w:color="auto"/>
        <w:right w:val="none" w:sz="0" w:space="0" w:color="auto"/>
      </w:divBdr>
    </w:div>
    <w:div w:id="2034728252">
      <w:bodyDiv w:val="1"/>
      <w:marLeft w:val="0"/>
      <w:marRight w:val="0"/>
      <w:marTop w:val="0"/>
      <w:marBottom w:val="0"/>
      <w:divBdr>
        <w:top w:val="none" w:sz="0" w:space="0" w:color="auto"/>
        <w:left w:val="none" w:sz="0" w:space="0" w:color="auto"/>
        <w:bottom w:val="none" w:sz="0" w:space="0" w:color="auto"/>
        <w:right w:val="none" w:sz="0" w:space="0" w:color="auto"/>
      </w:divBdr>
    </w:div>
    <w:div w:id="2034917426">
      <w:bodyDiv w:val="1"/>
      <w:marLeft w:val="0"/>
      <w:marRight w:val="0"/>
      <w:marTop w:val="0"/>
      <w:marBottom w:val="0"/>
      <w:divBdr>
        <w:top w:val="none" w:sz="0" w:space="0" w:color="auto"/>
        <w:left w:val="none" w:sz="0" w:space="0" w:color="auto"/>
        <w:bottom w:val="none" w:sz="0" w:space="0" w:color="auto"/>
        <w:right w:val="none" w:sz="0" w:space="0" w:color="auto"/>
      </w:divBdr>
    </w:div>
    <w:div w:id="2035031328">
      <w:bodyDiv w:val="1"/>
      <w:marLeft w:val="0"/>
      <w:marRight w:val="0"/>
      <w:marTop w:val="0"/>
      <w:marBottom w:val="0"/>
      <w:divBdr>
        <w:top w:val="none" w:sz="0" w:space="0" w:color="auto"/>
        <w:left w:val="none" w:sz="0" w:space="0" w:color="auto"/>
        <w:bottom w:val="none" w:sz="0" w:space="0" w:color="auto"/>
        <w:right w:val="none" w:sz="0" w:space="0" w:color="auto"/>
      </w:divBdr>
    </w:div>
    <w:div w:id="2035032840">
      <w:bodyDiv w:val="1"/>
      <w:marLeft w:val="0"/>
      <w:marRight w:val="0"/>
      <w:marTop w:val="0"/>
      <w:marBottom w:val="0"/>
      <w:divBdr>
        <w:top w:val="none" w:sz="0" w:space="0" w:color="auto"/>
        <w:left w:val="none" w:sz="0" w:space="0" w:color="auto"/>
        <w:bottom w:val="none" w:sz="0" w:space="0" w:color="auto"/>
        <w:right w:val="none" w:sz="0" w:space="0" w:color="auto"/>
      </w:divBdr>
    </w:div>
    <w:div w:id="2035225740">
      <w:bodyDiv w:val="1"/>
      <w:marLeft w:val="0"/>
      <w:marRight w:val="0"/>
      <w:marTop w:val="0"/>
      <w:marBottom w:val="0"/>
      <w:divBdr>
        <w:top w:val="none" w:sz="0" w:space="0" w:color="auto"/>
        <w:left w:val="none" w:sz="0" w:space="0" w:color="auto"/>
        <w:bottom w:val="none" w:sz="0" w:space="0" w:color="auto"/>
        <w:right w:val="none" w:sz="0" w:space="0" w:color="auto"/>
      </w:divBdr>
    </w:div>
    <w:div w:id="2035304598">
      <w:bodyDiv w:val="1"/>
      <w:marLeft w:val="0"/>
      <w:marRight w:val="0"/>
      <w:marTop w:val="0"/>
      <w:marBottom w:val="0"/>
      <w:divBdr>
        <w:top w:val="none" w:sz="0" w:space="0" w:color="auto"/>
        <w:left w:val="none" w:sz="0" w:space="0" w:color="auto"/>
        <w:bottom w:val="none" w:sz="0" w:space="0" w:color="auto"/>
        <w:right w:val="none" w:sz="0" w:space="0" w:color="auto"/>
      </w:divBdr>
    </w:div>
    <w:div w:id="2035379722">
      <w:bodyDiv w:val="1"/>
      <w:marLeft w:val="0"/>
      <w:marRight w:val="0"/>
      <w:marTop w:val="0"/>
      <w:marBottom w:val="0"/>
      <w:divBdr>
        <w:top w:val="none" w:sz="0" w:space="0" w:color="auto"/>
        <w:left w:val="none" w:sz="0" w:space="0" w:color="auto"/>
        <w:bottom w:val="none" w:sz="0" w:space="0" w:color="auto"/>
        <w:right w:val="none" w:sz="0" w:space="0" w:color="auto"/>
      </w:divBdr>
    </w:div>
    <w:div w:id="2035568630">
      <w:bodyDiv w:val="1"/>
      <w:marLeft w:val="0"/>
      <w:marRight w:val="0"/>
      <w:marTop w:val="0"/>
      <w:marBottom w:val="0"/>
      <w:divBdr>
        <w:top w:val="none" w:sz="0" w:space="0" w:color="auto"/>
        <w:left w:val="none" w:sz="0" w:space="0" w:color="auto"/>
        <w:bottom w:val="none" w:sz="0" w:space="0" w:color="auto"/>
        <w:right w:val="none" w:sz="0" w:space="0" w:color="auto"/>
      </w:divBdr>
    </w:div>
    <w:div w:id="2035571320">
      <w:bodyDiv w:val="1"/>
      <w:marLeft w:val="0"/>
      <w:marRight w:val="0"/>
      <w:marTop w:val="0"/>
      <w:marBottom w:val="0"/>
      <w:divBdr>
        <w:top w:val="none" w:sz="0" w:space="0" w:color="auto"/>
        <w:left w:val="none" w:sz="0" w:space="0" w:color="auto"/>
        <w:bottom w:val="none" w:sz="0" w:space="0" w:color="auto"/>
        <w:right w:val="none" w:sz="0" w:space="0" w:color="auto"/>
      </w:divBdr>
    </w:div>
    <w:div w:id="2035573536">
      <w:bodyDiv w:val="1"/>
      <w:marLeft w:val="0"/>
      <w:marRight w:val="0"/>
      <w:marTop w:val="0"/>
      <w:marBottom w:val="0"/>
      <w:divBdr>
        <w:top w:val="none" w:sz="0" w:space="0" w:color="auto"/>
        <w:left w:val="none" w:sz="0" w:space="0" w:color="auto"/>
        <w:bottom w:val="none" w:sz="0" w:space="0" w:color="auto"/>
        <w:right w:val="none" w:sz="0" w:space="0" w:color="auto"/>
      </w:divBdr>
    </w:div>
    <w:div w:id="2035645409">
      <w:bodyDiv w:val="1"/>
      <w:marLeft w:val="0"/>
      <w:marRight w:val="0"/>
      <w:marTop w:val="0"/>
      <w:marBottom w:val="0"/>
      <w:divBdr>
        <w:top w:val="none" w:sz="0" w:space="0" w:color="auto"/>
        <w:left w:val="none" w:sz="0" w:space="0" w:color="auto"/>
        <w:bottom w:val="none" w:sz="0" w:space="0" w:color="auto"/>
        <w:right w:val="none" w:sz="0" w:space="0" w:color="auto"/>
      </w:divBdr>
    </w:div>
    <w:div w:id="2035689540">
      <w:bodyDiv w:val="1"/>
      <w:marLeft w:val="0"/>
      <w:marRight w:val="0"/>
      <w:marTop w:val="0"/>
      <w:marBottom w:val="0"/>
      <w:divBdr>
        <w:top w:val="none" w:sz="0" w:space="0" w:color="auto"/>
        <w:left w:val="none" w:sz="0" w:space="0" w:color="auto"/>
        <w:bottom w:val="none" w:sz="0" w:space="0" w:color="auto"/>
        <w:right w:val="none" w:sz="0" w:space="0" w:color="auto"/>
      </w:divBdr>
    </w:div>
    <w:div w:id="2035760891">
      <w:bodyDiv w:val="1"/>
      <w:marLeft w:val="0"/>
      <w:marRight w:val="0"/>
      <w:marTop w:val="0"/>
      <w:marBottom w:val="0"/>
      <w:divBdr>
        <w:top w:val="none" w:sz="0" w:space="0" w:color="auto"/>
        <w:left w:val="none" w:sz="0" w:space="0" w:color="auto"/>
        <w:bottom w:val="none" w:sz="0" w:space="0" w:color="auto"/>
        <w:right w:val="none" w:sz="0" w:space="0" w:color="auto"/>
      </w:divBdr>
    </w:div>
    <w:div w:id="2035768092">
      <w:bodyDiv w:val="1"/>
      <w:marLeft w:val="0"/>
      <w:marRight w:val="0"/>
      <w:marTop w:val="0"/>
      <w:marBottom w:val="0"/>
      <w:divBdr>
        <w:top w:val="none" w:sz="0" w:space="0" w:color="auto"/>
        <w:left w:val="none" w:sz="0" w:space="0" w:color="auto"/>
        <w:bottom w:val="none" w:sz="0" w:space="0" w:color="auto"/>
        <w:right w:val="none" w:sz="0" w:space="0" w:color="auto"/>
      </w:divBdr>
    </w:div>
    <w:div w:id="2035878773">
      <w:bodyDiv w:val="1"/>
      <w:marLeft w:val="0"/>
      <w:marRight w:val="0"/>
      <w:marTop w:val="0"/>
      <w:marBottom w:val="0"/>
      <w:divBdr>
        <w:top w:val="none" w:sz="0" w:space="0" w:color="auto"/>
        <w:left w:val="none" w:sz="0" w:space="0" w:color="auto"/>
        <w:bottom w:val="none" w:sz="0" w:space="0" w:color="auto"/>
        <w:right w:val="none" w:sz="0" w:space="0" w:color="auto"/>
      </w:divBdr>
    </w:div>
    <w:div w:id="2035959247">
      <w:bodyDiv w:val="1"/>
      <w:marLeft w:val="0"/>
      <w:marRight w:val="0"/>
      <w:marTop w:val="0"/>
      <w:marBottom w:val="0"/>
      <w:divBdr>
        <w:top w:val="none" w:sz="0" w:space="0" w:color="auto"/>
        <w:left w:val="none" w:sz="0" w:space="0" w:color="auto"/>
        <w:bottom w:val="none" w:sz="0" w:space="0" w:color="auto"/>
        <w:right w:val="none" w:sz="0" w:space="0" w:color="auto"/>
      </w:divBdr>
    </w:div>
    <w:div w:id="2036151649">
      <w:bodyDiv w:val="1"/>
      <w:marLeft w:val="0"/>
      <w:marRight w:val="0"/>
      <w:marTop w:val="0"/>
      <w:marBottom w:val="0"/>
      <w:divBdr>
        <w:top w:val="none" w:sz="0" w:space="0" w:color="auto"/>
        <w:left w:val="none" w:sz="0" w:space="0" w:color="auto"/>
        <w:bottom w:val="none" w:sz="0" w:space="0" w:color="auto"/>
        <w:right w:val="none" w:sz="0" w:space="0" w:color="auto"/>
      </w:divBdr>
    </w:div>
    <w:div w:id="2036154300">
      <w:bodyDiv w:val="1"/>
      <w:marLeft w:val="0"/>
      <w:marRight w:val="0"/>
      <w:marTop w:val="0"/>
      <w:marBottom w:val="0"/>
      <w:divBdr>
        <w:top w:val="none" w:sz="0" w:space="0" w:color="auto"/>
        <w:left w:val="none" w:sz="0" w:space="0" w:color="auto"/>
        <w:bottom w:val="none" w:sz="0" w:space="0" w:color="auto"/>
        <w:right w:val="none" w:sz="0" w:space="0" w:color="auto"/>
      </w:divBdr>
    </w:div>
    <w:div w:id="2036230547">
      <w:bodyDiv w:val="1"/>
      <w:marLeft w:val="0"/>
      <w:marRight w:val="0"/>
      <w:marTop w:val="0"/>
      <w:marBottom w:val="0"/>
      <w:divBdr>
        <w:top w:val="none" w:sz="0" w:space="0" w:color="auto"/>
        <w:left w:val="none" w:sz="0" w:space="0" w:color="auto"/>
        <w:bottom w:val="none" w:sz="0" w:space="0" w:color="auto"/>
        <w:right w:val="none" w:sz="0" w:space="0" w:color="auto"/>
      </w:divBdr>
    </w:div>
    <w:div w:id="2036611192">
      <w:bodyDiv w:val="1"/>
      <w:marLeft w:val="0"/>
      <w:marRight w:val="0"/>
      <w:marTop w:val="0"/>
      <w:marBottom w:val="0"/>
      <w:divBdr>
        <w:top w:val="none" w:sz="0" w:space="0" w:color="auto"/>
        <w:left w:val="none" w:sz="0" w:space="0" w:color="auto"/>
        <w:bottom w:val="none" w:sz="0" w:space="0" w:color="auto"/>
        <w:right w:val="none" w:sz="0" w:space="0" w:color="auto"/>
      </w:divBdr>
    </w:div>
    <w:div w:id="2036684812">
      <w:bodyDiv w:val="1"/>
      <w:marLeft w:val="0"/>
      <w:marRight w:val="0"/>
      <w:marTop w:val="0"/>
      <w:marBottom w:val="0"/>
      <w:divBdr>
        <w:top w:val="none" w:sz="0" w:space="0" w:color="auto"/>
        <w:left w:val="none" w:sz="0" w:space="0" w:color="auto"/>
        <w:bottom w:val="none" w:sz="0" w:space="0" w:color="auto"/>
        <w:right w:val="none" w:sz="0" w:space="0" w:color="auto"/>
      </w:divBdr>
    </w:div>
    <w:div w:id="2036729188">
      <w:bodyDiv w:val="1"/>
      <w:marLeft w:val="0"/>
      <w:marRight w:val="0"/>
      <w:marTop w:val="0"/>
      <w:marBottom w:val="0"/>
      <w:divBdr>
        <w:top w:val="none" w:sz="0" w:space="0" w:color="auto"/>
        <w:left w:val="none" w:sz="0" w:space="0" w:color="auto"/>
        <w:bottom w:val="none" w:sz="0" w:space="0" w:color="auto"/>
        <w:right w:val="none" w:sz="0" w:space="0" w:color="auto"/>
      </w:divBdr>
    </w:div>
    <w:div w:id="2036806448">
      <w:bodyDiv w:val="1"/>
      <w:marLeft w:val="0"/>
      <w:marRight w:val="0"/>
      <w:marTop w:val="0"/>
      <w:marBottom w:val="0"/>
      <w:divBdr>
        <w:top w:val="none" w:sz="0" w:space="0" w:color="auto"/>
        <w:left w:val="none" w:sz="0" w:space="0" w:color="auto"/>
        <w:bottom w:val="none" w:sz="0" w:space="0" w:color="auto"/>
        <w:right w:val="none" w:sz="0" w:space="0" w:color="auto"/>
      </w:divBdr>
    </w:div>
    <w:div w:id="2036953913">
      <w:bodyDiv w:val="1"/>
      <w:marLeft w:val="0"/>
      <w:marRight w:val="0"/>
      <w:marTop w:val="0"/>
      <w:marBottom w:val="0"/>
      <w:divBdr>
        <w:top w:val="none" w:sz="0" w:space="0" w:color="auto"/>
        <w:left w:val="none" w:sz="0" w:space="0" w:color="auto"/>
        <w:bottom w:val="none" w:sz="0" w:space="0" w:color="auto"/>
        <w:right w:val="none" w:sz="0" w:space="0" w:color="auto"/>
      </w:divBdr>
    </w:div>
    <w:div w:id="2037076944">
      <w:bodyDiv w:val="1"/>
      <w:marLeft w:val="0"/>
      <w:marRight w:val="0"/>
      <w:marTop w:val="0"/>
      <w:marBottom w:val="0"/>
      <w:divBdr>
        <w:top w:val="none" w:sz="0" w:space="0" w:color="auto"/>
        <w:left w:val="none" w:sz="0" w:space="0" w:color="auto"/>
        <w:bottom w:val="none" w:sz="0" w:space="0" w:color="auto"/>
        <w:right w:val="none" w:sz="0" w:space="0" w:color="auto"/>
      </w:divBdr>
    </w:div>
    <w:div w:id="2037189366">
      <w:bodyDiv w:val="1"/>
      <w:marLeft w:val="0"/>
      <w:marRight w:val="0"/>
      <w:marTop w:val="0"/>
      <w:marBottom w:val="0"/>
      <w:divBdr>
        <w:top w:val="none" w:sz="0" w:space="0" w:color="auto"/>
        <w:left w:val="none" w:sz="0" w:space="0" w:color="auto"/>
        <w:bottom w:val="none" w:sz="0" w:space="0" w:color="auto"/>
        <w:right w:val="none" w:sz="0" w:space="0" w:color="auto"/>
      </w:divBdr>
    </w:div>
    <w:div w:id="2037270114">
      <w:bodyDiv w:val="1"/>
      <w:marLeft w:val="0"/>
      <w:marRight w:val="0"/>
      <w:marTop w:val="0"/>
      <w:marBottom w:val="0"/>
      <w:divBdr>
        <w:top w:val="none" w:sz="0" w:space="0" w:color="auto"/>
        <w:left w:val="none" w:sz="0" w:space="0" w:color="auto"/>
        <w:bottom w:val="none" w:sz="0" w:space="0" w:color="auto"/>
        <w:right w:val="none" w:sz="0" w:space="0" w:color="auto"/>
      </w:divBdr>
    </w:div>
    <w:div w:id="2037343468">
      <w:bodyDiv w:val="1"/>
      <w:marLeft w:val="0"/>
      <w:marRight w:val="0"/>
      <w:marTop w:val="0"/>
      <w:marBottom w:val="0"/>
      <w:divBdr>
        <w:top w:val="none" w:sz="0" w:space="0" w:color="auto"/>
        <w:left w:val="none" w:sz="0" w:space="0" w:color="auto"/>
        <w:bottom w:val="none" w:sz="0" w:space="0" w:color="auto"/>
        <w:right w:val="none" w:sz="0" w:space="0" w:color="auto"/>
      </w:divBdr>
    </w:div>
    <w:div w:id="2037385159">
      <w:bodyDiv w:val="1"/>
      <w:marLeft w:val="0"/>
      <w:marRight w:val="0"/>
      <w:marTop w:val="0"/>
      <w:marBottom w:val="0"/>
      <w:divBdr>
        <w:top w:val="none" w:sz="0" w:space="0" w:color="auto"/>
        <w:left w:val="none" w:sz="0" w:space="0" w:color="auto"/>
        <w:bottom w:val="none" w:sz="0" w:space="0" w:color="auto"/>
        <w:right w:val="none" w:sz="0" w:space="0" w:color="auto"/>
      </w:divBdr>
    </w:div>
    <w:div w:id="2037459090">
      <w:bodyDiv w:val="1"/>
      <w:marLeft w:val="0"/>
      <w:marRight w:val="0"/>
      <w:marTop w:val="0"/>
      <w:marBottom w:val="0"/>
      <w:divBdr>
        <w:top w:val="none" w:sz="0" w:space="0" w:color="auto"/>
        <w:left w:val="none" w:sz="0" w:space="0" w:color="auto"/>
        <w:bottom w:val="none" w:sz="0" w:space="0" w:color="auto"/>
        <w:right w:val="none" w:sz="0" w:space="0" w:color="auto"/>
      </w:divBdr>
    </w:div>
    <w:div w:id="2037459372">
      <w:bodyDiv w:val="1"/>
      <w:marLeft w:val="0"/>
      <w:marRight w:val="0"/>
      <w:marTop w:val="0"/>
      <w:marBottom w:val="0"/>
      <w:divBdr>
        <w:top w:val="none" w:sz="0" w:space="0" w:color="auto"/>
        <w:left w:val="none" w:sz="0" w:space="0" w:color="auto"/>
        <w:bottom w:val="none" w:sz="0" w:space="0" w:color="auto"/>
        <w:right w:val="none" w:sz="0" w:space="0" w:color="auto"/>
      </w:divBdr>
    </w:div>
    <w:div w:id="2037539580">
      <w:bodyDiv w:val="1"/>
      <w:marLeft w:val="0"/>
      <w:marRight w:val="0"/>
      <w:marTop w:val="0"/>
      <w:marBottom w:val="0"/>
      <w:divBdr>
        <w:top w:val="none" w:sz="0" w:space="0" w:color="auto"/>
        <w:left w:val="none" w:sz="0" w:space="0" w:color="auto"/>
        <w:bottom w:val="none" w:sz="0" w:space="0" w:color="auto"/>
        <w:right w:val="none" w:sz="0" w:space="0" w:color="auto"/>
      </w:divBdr>
    </w:div>
    <w:div w:id="2037659638">
      <w:bodyDiv w:val="1"/>
      <w:marLeft w:val="0"/>
      <w:marRight w:val="0"/>
      <w:marTop w:val="0"/>
      <w:marBottom w:val="0"/>
      <w:divBdr>
        <w:top w:val="none" w:sz="0" w:space="0" w:color="auto"/>
        <w:left w:val="none" w:sz="0" w:space="0" w:color="auto"/>
        <w:bottom w:val="none" w:sz="0" w:space="0" w:color="auto"/>
        <w:right w:val="none" w:sz="0" w:space="0" w:color="auto"/>
      </w:divBdr>
    </w:div>
    <w:div w:id="2037927555">
      <w:bodyDiv w:val="1"/>
      <w:marLeft w:val="0"/>
      <w:marRight w:val="0"/>
      <w:marTop w:val="0"/>
      <w:marBottom w:val="0"/>
      <w:divBdr>
        <w:top w:val="none" w:sz="0" w:space="0" w:color="auto"/>
        <w:left w:val="none" w:sz="0" w:space="0" w:color="auto"/>
        <w:bottom w:val="none" w:sz="0" w:space="0" w:color="auto"/>
        <w:right w:val="none" w:sz="0" w:space="0" w:color="auto"/>
      </w:divBdr>
    </w:div>
    <w:div w:id="2037927959">
      <w:bodyDiv w:val="1"/>
      <w:marLeft w:val="0"/>
      <w:marRight w:val="0"/>
      <w:marTop w:val="0"/>
      <w:marBottom w:val="0"/>
      <w:divBdr>
        <w:top w:val="none" w:sz="0" w:space="0" w:color="auto"/>
        <w:left w:val="none" w:sz="0" w:space="0" w:color="auto"/>
        <w:bottom w:val="none" w:sz="0" w:space="0" w:color="auto"/>
        <w:right w:val="none" w:sz="0" w:space="0" w:color="auto"/>
      </w:divBdr>
    </w:div>
    <w:div w:id="2038197874">
      <w:bodyDiv w:val="1"/>
      <w:marLeft w:val="0"/>
      <w:marRight w:val="0"/>
      <w:marTop w:val="0"/>
      <w:marBottom w:val="0"/>
      <w:divBdr>
        <w:top w:val="none" w:sz="0" w:space="0" w:color="auto"/>
        <w:left w:val="none" w:sz="0" w:space="0" w:color="auto"/>
        <w:bottom w:val="none" w:sz="0" w:space="0" w:color="auto"/>
        <w:right w:val="none" w:sz="0" w:space="0" w:color="auto"/>
      </w:divBdr>
    </w:div>
    <w:div w:id="2038462001">
      <w:bodyDiv w:val="1"/>
      <w:marLeft w:val="0"/>
      <w:marRight w:val="0"/>
      <w:marTop w:val="0"/>
      <w:marBottom w:val="0"/>
      <w:divBdr>
        <w:top w:val="none" w:sz="0" w:space="0" w:color="auto"/>
        <w:left w:val="none" w:sz="0" w:space="0" w:color="auto"/>
        <w:bottom w:val="none" w:sz="0" w:space="0" w:color="auto"/>
        <w:right w:val="none" w:sz="0" w:space="0" w:color="auto"/>
      </w:divBdr>
    </w:div>
    <w:div w:id="2038770955">
      <w:bodyDiv w:val="1"/>
      <w:marLeft w:val="0"/>
      <w:marRight w:val="0"/>
      <w:marTop w:val="0"/>
      <w:marBottom w:val="0"/>
      <w:divBdr>
        <w:top w:val="none" w:sz="0" w:space="0" w:color="auto"/>
        <w:left w:val="none" w:sz="0" w:space="0" w:color="auto"/>
        <w:bottom w:val="none" w:sz="0" w:space="0" w:color="auto"/>
        <w:right w:val="none" w:sz="0" w:space="0" w:color="auto"/>
      </w:divBdr>
    </w:div>
    <w:div w:id="2038850305">
      <w:bodyDiv w:val="1"/>
      <w:marLeft w:val="0"/>
      <w:marRight w:val="0"/>
      <w:marTop w:val="0"/>
      <w:marBottom w:val="0"/>
      <w:divBdr>
        <w:top w:val="none" w:sz="0" w:space="0" w:color="auto"/>
        <w:left w:val="none" w:sz="0" w:space="0" w:color="auto"/>
        <w:bottom w:val="none" w:sz="0" w:space="0" w:color="auto"/>
        <w:right w:val="none" w:sz="0" w:space="0" w:color="auto"/>
      </w:divBdr>
    </w:div>
    <w:div w:id="2039039948">
      <w:bodyDiv w:val="1"/>
      <w:marLeft w:val="0"/>
      <w:marRight w:val="0"/>
      <w:marTop w:val="0"/>
      <w:marBottom w:val="0"/>
      <w:divBdr>
        <w:top w:val="none" w:sz="0" w:space="0" w:color="auto"/>
        <w:left w:val="none" w:sz="0" w:space="0" w:color="auto"/>
        <w:bottom w:val="none" w:sz="0" w:space="0" w:color="auto"/>
        <w:right w:val="none" w:sz="0" w:space="0" w:color="auto"/>
      </w:divBdr>
    </w:div>
    <w:div w:id="2039238166">
      <w:bodyDiv w:val="1"/>
      <w:marLeft w:val="0"/>
      <w:marRight w:val="0"/>
      <w:marTop w:val="0"/>
      <w:marBottom w:val="0"/>
      <w:divBdr>
        <w:top w:val="none" w:sz="0" w:space="0" w:color="auto"/>
        <w:left w:val="none" w:sz="0" w:space="0" w:color="auto"/>
        <w:bottom w:val="none" w:sz="0" w:space="0" w:color="auto"/>
        <w:right w:val="none" w:sz="0" w:space="0" w:color="auto"/>
      </w:divBdr>
    </w:div>
    <w:div w:id="2039351328">
      <w:bodyDiv w:val="1"/>
      <w:marLeft w:val="0"/>
      <w:marRight w:val="0"/>
      <w:marTop w:val="0"/>
      <w:marBottom w:val="0"/>
      <w:divBdr>
        <w:top w:val="none" w:sz="0" w:space="0" w:color="auto"/>
        <w:left w:val="none" w:sz="0" w:space="0" w:color="auto"/>
        <w:bottom w:val="none" w:sz="0" w:space="0" w:color="auto"/>
        <w:right w:val="none" w:sz="0" w:space="0" w:color="auto"/>
      </w:divBdr>
    </w:div>
    <w:div w:id="2039622071">
      <w:bodyDiv w:val="1"/>
      <w:marLeft w:val="0"/>
      <w:marRight w:val="0"/>
      <w:marTop w:val="0"/>
      <w:marBottom w:val="0"/>
      <w:divBdr>
        <w:top w:val="none" w:sz="0" w:space="0" w:color="auto"/>
        <w:left w:val="none" w:sz="0" w:space="0" w:color="auto"/>
        <w:bottom w:val="none" w:sz="0" w:space="0" w:color="auto"/>
        <w:right w:val="none" w:sz="0" w:space="0" w:color="auto"/>
      </w:divBdr>
    </w:div>
    <w:div w:id="2039626274">
      <w:bodyDiv w:val="1"/>
      <w:marLeft w:val="0"/>
      <w:marRight w:val="0"/>
      <w:marTop w:val="0"/>
      <w:marBottom w:val="0"/>
      <w:divBdr>
        <w:top w:val="none" w:sz="0" w:space="0" w:color="auto"/>
        <w:left w:val="none" w:sz="0" w:space="0" w:color="auto"/>
        <w:bottom w:val="none" w:sz="0" w:space="0" w:color="auto"/>
        <w:right w:val="none" w:sz="0" w:space="0" w:color="auto"/>
      </w:divBdr>
    </w:div>
    <w:div w:id="2039697625">
      <w:bodyDiv w:val="1"/>
      <w:marLeft w:val="0"/>
      <w:marRight w:val="0"/>
      <w:marTop w:val="0"/>
      <w:marBottom w:val="0"/>
      <w:divBdr>
        <w:top w:val="none" w:sz="0" w:space="0" w:color="auto"/>
        <w:left w:val="none" w:sz="0" w:space="0" w:color="auto"/>
        <w:bottom w:val="none" w:sz="0" w:space="0" w:color="auto"/>
        <w:right w:val="none" w:sz="0" w:space="0" w:color="auto"/>
      </w:divBdr>
    </w:div>
    <w:div w:id="2039701220">
      <w:bodyDiv w:val="1"/>
      <w:marLeft w:val="0"/>
      <w:marRight w:val="0"/>
      <w:marTop w:val="0"/>
      <w:marBottom w:val="0"/>
      <w:divBdr>
        <w:top w:val="none" w:sz="0" w:space="0" w:color="auto"/>
        <w:left w:val="none" w:sz="0" w:space="0" w:color="auto"/>
        <w:bottom w:val="none" w:sz="0" w:space="0" w:color="auto"/>
        <w:right w:val="none" w:sz="0" w:space="0" w:color="auto"/>
      </w:divBdr>
    </w:div>
    <w:div w:id="2039965832">
      <w:bodyDiv w:val="1"/>
      <w:marLeft w:val="0"/>
      <w:marRight w:val="0"/>
      <w:marTop w:val="0"/>
      <w:marBottom w:val="0"/>
      <w:divBdr>
        <w:top w:val="none" w:sz="0" w:space="0" w:color="auto"/>
        <w:left w:val="none" w:sz="0" w:space="0" w:color="auto"/>
        <w:bottom w:val="none" w:sz="0" w:space="0" w:color="auto"/>
        <w:right w:val="none" w:sz="0" w:space="0" w:color="auto"/>
      </w:divBdr>
    </w:div>
    <w:div w:id="2039968016">
      <w:bodyDiv w:val="1"/>
      <w:marLeft w:val="0"/>
      <w:marRight w:val="0"/>
      <w:marTop w:val="0"/>
      <w:marBottom w:val="0"/>
      <w:divBdr>
        <w:top w:val="none" w:sz="0" w:space="0" w:color="auto"/>
        <w:left w:val="none" w:sz="0" w:space="0" w:color="auto"/>
        <w:bottom w:val="none" w:sz="0" w:space="0" w:color="auto"/>
        <w:right w:val="none" w:sz="0" w:space="0" w:color="auto"/>
      </w:divBdr>
    </w:div>
    <w:div w:id="2040160272">
      <w:bodyDiv w:val="1"/>
      <w:marLeft w:val="0"/>
      <w:marRight w:val="0"/>
      <w:marTop w:val="0"/>
      <w:marBottom w:val="0"/>
      <w:divBdr>
        <w:top w:val="none" w:sz="0" w:space="0" w:color="auto"/>
        <w:left w:val="none" w:sz="0" w:space="0" w:color="auto"/>
        <w:bottom w:val="none" w:sz="0" w:space="0" w:color="auto"/>
        <w:right w:val="none" w:sz="0" w:space="0" w:color="auto"/>
      </w:divBdr>
    </w:div>
    <w:div w:id="2040278954">
      <w:bodyDiv w:val="1"/>
      <w:marLeft w:val="0"/>
      <w:marRight w:val="0"/>
      <w:marTop w:val="0"/>
      <w:marBottom w:val="0"/>
      <w:divBdr>
        <w:top w:val="none" w:sz="0" w:space="0" w:color="auto"/>
        <w:left w:val="none" w:sz="0" w:space="0" w:color="auto"/>
        <w:bottom w:val="none" w:sz="0" w:space="0" w:color="auto"/>
        <w:right w:val="none" w:sz="0" w:space="0" w:color="auto"/>
      </w:divBdr>
    </w:div>
    <w:div w:id="2040427528">
      <w:bodyDiv w:val="1"/>
      <w:marLeft w:val="0"/>
      <w:marRight w:val="0"/>
      <w:marTop w:val="0"/>
      <w:marBottom w:val="0"/>
      <w:divBdr>
        <w:top w:val="none" w:sz="0" w:space="0" w:color="auto"/>
        <w:left w:val="none" w:sz="0" w:space="0" w:color="auto"/>
        <w:bottom w:val="none" w:sz="0" w:space="0" w:color="auto"/>
        <w:right w:val="none" w:sz="0" w:space="0" w:color="auto"/>
      </w:divBdr>
    </w:div>
    <w:div w:id="2040473068">
      <w:bodyDiv w:val="1"/>
      <w:marLeft w:val="0"/>
      <w:marRight w:val="0"/>
      <w:marTop w:val="0"/>
      <w:marBottom w:val="0"/>
      <w:divBdr>
        <w:top w:val="none" w:sz="0" w:space="0" w:color="auto"/>
        <w:left w:val="none" w:sz="0" w:space="0" w:color="auto"/>
        <w:bottom w:val="none" w:sz="0" w:space="0" w:color="auto"/>
        <w:right w:val="none" w:sz="0" w:space="0" w:color="auto"/>
      </w:divBdr>
    </w:div>
    <w:div w:id="2040737579">
      <w:bodyDiv w:val="1"/>
      <w:marLeft w:val="0"/>
      <w:marRight w:val="0"/>
      <w:marTop w:val="0"/>
      <w:marBottom w:val="0"/>
      <w:divBdr>
        <w:top w:val="none" w:sz="0" w:space="0" w:color="auto"/>
        <w:left w:val="none" w:sz="0" w:space="0" w:color="auto"/>
        <w:bottom w:val="none" w:sz="0" w:space="0" w:color="auto"/>
        <w:right w:val="none" w:sz="0" w:space="0" w:color="auto"/>
      </w:divBdr>
    </w:div>
    <w:div w:id="2040813263">
      <w:bodyDiv w:val="1"/>
      <w:marLeft w:val="0"/>
      <w:marRight w:val="0"/>
      <w:marTop w:val="0"/>
      <w:marBottom w:val="0"/>
      <w:divBdr>
        <w:top w:val="none" w:sz="0" w:space="0" w:color="auto"/>
        <w:left w:val="none" w:sz="0" w:space="0" w:color="auto"/>
        <w:bottom w:val="none" w:sz="0" w:space="0" w:color="auto"/>
        <w:right w:val="none" w:sz="0" w:space="0" w:color="auto"/>
      </w:divBdr>
    </w:div>
    <w:div w:id="2040814914">
      <w:bodyDiv w:val="1"/>
      <w:marLeft w:val="0"/>
      <w:marRight w:val="0"/>
      <w:marTop w:val="0"/>
      <w:marBottom w:val="0"/>
      <w:divBdr>
        <w:top w:val="none" w:sz="0" w:space="0" w:color="auto"/>
        <w:left w:val="none" w:sz="0" w:space="0" w:color="auto"/>
        <w:bottom w:val="none" w:sz="0" w:space="0" w:color="auto"/>
        <w:right w:val="none" w:sz="0" w:space="0" w:color="auto"/>
      </w:divBdr>
    </w:div>
    <w:div w:id="2040815109">
      <w:bodyDiv w:val="1"/>
      <w:marLeft w:val="0"/>
      <w:marRight w:val="0"/>
      <w:marTop w:val="0"/>
      <w:marBottom w:val="0"/>
      <w:divBdr>
        <w:top w:val="none" w:sz="0" w:space="0" w:color="auto"/>
        <w:left w:val="none" w:sz="0" w:space="0" w:color="auto"/>
        <w:bottom w:val="none" w:sz="0" w:space="0" w:color="auto"/>
        <w:right w:val="none" w:sz="0" w:space="0" w:color="auto"/>
      </w:divBdr>
    </w:div>
    <w:div w:id="2040885906">
      <w:bodyDiv w:val="1"/>
      <w:marLeft w:val="0"/>
      <w:marRight w:val="0"/>
      <w:marTop w:val="0"/>
      <w:marBottom w:val="0"/>
      <w:divBdr>
        <w:top w:val="none" w:sz="0" w:space="0" w:color="auto"/>
        <w:left w:val="none" w:sz="0" w:space="0" w:color="auto"/>
        <w:bottom w:val="none" w:sz="0" w:space="0" w:color="auto"/>
        <w:right w:val="none" w:sz="0" w:space="0" w:color="auto"/>
      </w:divBdr>
    </w:div>
    <w:div w:id="2041006707">
      <w:bodyDiv w:val="1"/>
      <w:marLeft w:val="0"/>
      <w:marRight w:val="0"/>
      <w:marTop w:val="0"/>
      <w:marBottom w:val="0"/>
      <w:divBdr>
        <w:top w:val="none" w:sz="0" w:space="0" w:color="auto"/>
        <w:left w:val="none" w:sz="0" w:space="0" w:color="auto"/>
        <w:bottom w:val="none" w:sz="0" w:space="0" w:color="auto"/>
        <w:right w:val="none" w:sz="0" w:space="0" w:color="auto"/>
      </w:divBdr>
    </w:div>
    <w:div w:id="2041054030">
      <w:bodyDiv w:val="1"/>
      <w:marLeft w:val="0"/>
      <w:marRight w:val="0"/>
      <w:marTop w:val="0"/>
      <w:marBottom w:val="0"/>
      <w:divBdr>
        <w:top w:val="none" w:sz="0" w:space="0" w:color="auto"/>
        <w:left w:val="none" w:sz="0" w:space="0" w:color="auto"/>
        <w:bottom w:val="none" w:sz="0" w:space="0" w:color="auto"/>
        <w:right w:val="none" w:sz="0" w:space="0" w:color="auto"/>
      </w:divBdr>
    </w:div>
    <w:div w:id="2041121741">
      <w:bodyDiv w:val="1"/>
      <w:marLeft w:val="0"/>
      <w:marRight w:val="0"/>
      <w:marTop w:val="0"/>
      <w:marBottom w:val="0"/>
      <w:divBdr>
        <w:top w:val="none" w:sz="0" w:space="0" w:color="auto"/>
        <w:left w:val="none" w:sz="0" w:space="0" w:color="auto"/>
        <w:bottom w:val="none" w:sz="0" w:space="0" w:color="auto"/>
        <w:right w:val="none" w:sz="0" w:space="0" w:color="auto"/>
      </w:divBdr>
    </w:div>
    <w:div w:id="2041200068">
      <w:bodyDiv w:val="1"/>
      <w:marLeft w:val="0"/>
      <w:marRight w:val="0"/>
      <w:marTop w:val="0"/>
      <w:marBottom w:val="0"/>
      <w:divBdr>
        <w:top w:val="none" w:sz="0" w:space="0" w:color="auto"/>
        <w:left w:val="none" w:sz="0" w:space="0" w:color="auto"/>
        <w:bottom w:val="none" w:sz="0" w:space="0" w:color="auto"/>
        <w:right w:val="none" w:sz="0" w:space="0" w:color="auto"/>
      </w:divBdr>
    </w:div>
    <w:div w:id="2041279512">
      <w:bodyDiv w:val="1"/>
      <w:marLeft w:val="0"/>
      <w:marRight w:val="0"/>
      <w:marTop w:val="0"/>
      <w:marBottom w:val="0"/>
      <w:divBdr>
        <w:top w:val="none" w:sz="0" w:space="0" w:color="auto"/>
        <w:left w:val="none" w:sz="0" w:space="0" w:color="auto"/>
        <w:bottom w:val="none" w:sz="0" w:space="0" w:color="auto"/>
        <w:right w:val="none" w:sz="0" w:space="0" w:color="auto"/>
      </w:divBdr>
    </w:div>
    <w:div w:id="2041397380">
      <w:bodyDiv w:val="1"/>
      <w:marLeft w:val="0"/>
      <w:marRight w:val="0"/>
      <w:marTop w:val="0"/>
      <w:marBottom w:val="0"/>
      <w:divBdr>
        <w:top w:val="none" w:sz="0" w:space="0" w:color="auto"/>
        <w:left w:val="none" w:sz="0" w:space="0" w:color="auto"/>
        <w:bottom w:val="none" w:sz="0" w:space="0" w:color="auto"/>
        <w:right w:val="none" w:sz="0" w:space="0" w:color="auto"/>
      </w:divBdr>
    </w:div>
    <w:div w:id="2041542768">
      <w:bodyDiv w:val="1"/>
      <w:marLeft w:val="0"/>
      <w:marRight w:val="0"/>
      <w:marTop w:val="0"/>
      <w:marBottom w:val="0"/>
      <w:divBdr>
        <w:top w:val="none" w:sz="0" w:space="0" w:color="auto"/>
        <w:left w:val="none" w:sz="0" w:space="0" w:color="auto"/>
        <w:bottom w:val="none" w:sz="0" w:space="0" w:color="auto"/>
        <w:right w:val="none" w:sz="0" w:space="0" w:color="auto"/>
      </w:divBdr>
    </w:div>
    <w:div w:id="2041971162">
      <w:bodyDiv w:val="1"/>
      <w:marLeft w:val="0"/>
      <w:marRight w:val="0"/>
      <w:marTop w:val="0"/>
      <w:marBottom w:val="0"/>
      <w:divBdr>
        <w:top w:val="none" w:sz="0" w:space="0" w:color="auto"/>
        <w:left w:val="none" w:sz="0" w:space="0" w:color="auto"/>
        <w:bottom w:val="none" w:sz="0" w:space="0" w:color="auto"/>
        <w:right w:val="none" w:sz="0" w:space="0" w:color="auto"/>
      </w:divBdr>
    </w:div>
    <w:div w:id="2042120792">
      <w:bodyDiv w:val="1"/>
      <w:marLeft w:val="0"/>
      <w:marRight w:val="0"/>
      <w:marTop w:val="0"/>
      <w:marBottom w:val="0"/>
      <w:divBdr>
        <w:top w:val="none" w:sz="0" w:space="0" w:color="auto"/>
        <w:left w:val="none" w:sz="0" w:space="0" w:color="auto"/>
        <w:bottom w:val="none" w:sz="0" w:space="0" w:color="auto"/>
        <w:right w:val="none" w:sz="0" w:space="0" w:color="auto"/>
      </w:divBdr>
    </w:div>
    <w:div w:id="2042125544">
      <w:bodyDiv w:val="1"/>
      <w:marLeft w:val="0"/>
      <w:marRight w:val="0"/>
      <w:marTop w:val="0"/>
      <w:marBottom w:val="0"/>
      <w:divBdr>
        <w:top w:val="none" w:sz="0" w:space="0" w:color="auto"/>
        <w:left w:val="none" w:sz="0" w:space="0" w:color="auto"/>
        <w:bottom w:val="none" w:sz="0" w:space="0" w:color="auto"/>
        <w:right w:val="none" w:sz="0" w:space="0" w:color="auto"/>
      </w:divBdr>
    </w:div>
    <w:div w:id="2042170323">
      <w:bodyDiv w:val="1"/>
      <w:marLeft w:val="0"/>
      <w:marRight w:val="0"/>
      <w:marTop w:val="0"/>
      <w:marBottom w:val="0"/>
      <w:divBdr>
        <w:top w:val="none" w:sz="0" w:space="0" w:color="auto"/>
        <w:left w:val="none" w:sz="0" w:space="0" w:color="auto"/>
        <w:bottom w:val="none" w:sz="0" w:space="0" w:color="auto"/>
        <w:right w:val="none" w:sz="0" w:space="0" w:color="auto"/>
      </w:divBdr>
    </w:div>
    <w:div w:id="2042365313">
      <w:bodyDiv w:val="1"/>
      <w:marLeft w:val="0"/>
      <w:marRight w:val="0"/>
      <w:marTop w:val="0"/>
      <w:marBottom w:val="0"/>
      <w:divBdr>
        <w:top w:val="none" w:sz="0" w:space="0" w:color="auto"/>
        <w:left w:val="none" w:sz="0" w:space="0" w:color="auto"/>
        <w:bottom w:val="none" w:sz="0" w:space="0" w:color="auto"/>
        <w:right w:val="none" w:sz="0" w:space="0" w:color="auto"/>
      </w:divBdr>
    </w:div>
    <w:div w:id="2042389287">
      <w:bodyDiv w:val="1"/>
      <w:marLeft w:val="0"/>
      <w:marRight w:val="0"/>
      <w:marTop w:val="0"/>
      <w:marBottom w:val="0"/>
      <w:divBdr>
        <w:top w:val="none" w:sz="0" w:space="0" w:color="auto"/>
        <w:left w:val="none" w:sz="0" w:space="0" w:color="auto"/>
        <w:bottom w:val="none" w:sz="0" w:space="0" w:color="auto"/>
        <w:right w:val="none" w:sz="0" w:space="0" w:color="auto"/>
      </w:divBdr>
    </w:div>
    <w:div w:id="2042433496">
      <w:bodyDiv w:val="1"/>
      <w:marLeft w:val="0"/>
      <w:marRight w:val="0"/>
      <w:marTop w:val="0"/>
      <w:marBottom w:val="0"/>
      <w:divBdr>
        <w:top w:val="none" w:sz="0" w:space="0" w:color="auto"/>
        <w:left w:val="none" w:sz="0" w:space="0" w:color="auto"/>
        <w:bottom w:val="none" w:sz="0" w:space="0" w:color="auto"/>
        <w:right w:val="none" w:sz="0" w:space="0" w:color="auto"/>
      </w:divBdr>
    </w:div>
    <w:div w:id="2042511335">
      <w:bodyDiv w:val="1"/>
      <w:marLeft w:val="0"/>
      <w:marRight w:val="0"/>
      <w:marTop w:val="0"/>
      <w:marBottom w:val="0"/>
      <w:divBdr>
        <w:top w:val="none" w:sz="0" w:space="0" w:color="auto"/>
        <w:left w:val="none" w:sz="0" w:space="0" w:color="auto"/>
        <w:bottom w:val="none" w:sz="0" w:space="0" w:color="auto"/>
        <w:right w:val="none" w:sz="0" w:space="0" w:color="auto"/>
      </w:divBdr>
    </w:div>
    <w:div w:id="2042513302">
      <w:bodyDiv w:val="1"/>
      <w:marLeft w:val="0"/>
      <w:marRight w:val="0"/>
      <w:marTop w:val="0"/>
      <w:marBottom w:val="0"/>
      <w:divBdr>
        <w:top w:val="none" w:sz="0" w:space="0" w:color="auto"/>
        <w:left w:val="none" w:sz="0" w:space="0" w:color="auto"/>
        <w:bottom w:val="none" w:sz="0" w:space="0" w:color="auto"/>
        <w:right w:val="none" w:sz="0" w:space="0" w:color="auto"/>
      </w:divBdr>
    </w:div>
    <w:div w:id="2042583579">
      <w:bodyDiv w:val="1"/>
      <w:marLeft w:val="0"/>
      <w:marRight w:val="0"/>
      <w:marTop w:val="0"/>
      <w:marBottom w:val="0"/>
      <w:divBdr>
        <w:top w:val="none" w:sz="0" w:space="0" w:color="auto"/>
        <w:left w:val="none" w:sz="0" w:space="0" w:color="auto"/>
        <w:bottom w:val="none" w:sz="0" w:space="0" w:color="auto"/>
        <w:right w:val="none" w:sz="0" w:space="0" w:color="auto"/>
      </w:divBdr>
    </w:div>
    <w:div w:id="2042628522">
      <w:bodyDiv w:val="1"/>
      <w:marLeft w:val="0"/>
      <w:marRight w:val="0"/>
      <w:marTop w:val="0"/>
      <w:marBottom w:val="0"/>
      <w:divBdr>
        <w:top w:val="none" w:sz="0" w:space="0" w:color="auto"/>
        <w:left w:val="none" w:sz="0" w:space="0" w:color="auto"/>
        <w:bottom w:val="none" w:sz="0" w:space="0" w:color="auto"/>
        <w:right w:val="none" w:sz="0" w:space="0" w:color="auto"/>
      </w:divBdr>
    </w:div>
    <w:div w:id="2042707163">
      <w:bodyDiv w:val="1"/>
      <w:marLeft w:val="0"/>
      <w:marRight w:val="0"/>
      <w:marTop w:val="0"/>
      <w:marBottom w:val="0"/>
      <w:divBdr>
        <w:top w:val="none" w:sz="0" w:space="0" w:color="auto"/>
        <w:left w:val="none" w:sz="0" w:space="0" w:color="auto"/>
        <w:bottom w:val="none" w:sz="0" w:space="0" w:color="auto"/>
        <w:right w:val="none" w:sz="0" w:space="0" w:color="auto"/>
      </w:divBdr>
    </w:div>
    <w:div w:id="2042897407">
      <w:bodyDiv w:val="1"/>
      <w:marLeft w:val="0"/>
      <w:marRight w:val="0"/>
      <w:marTop w:val="0"/>
      <w:marBottom w:val="0"/>
      <w:divBdr>
        <w:top w:val="none" w:sz="0" w:space="0" w:color="auto"/>
        <w:left w:val="none" w:sz="0" w:space="0" w:color="auto"/>
        <w:bottom w:val="none" w:sz="0" w:space="0" w:color="auto"/>
        <w:right w:val="none" w:sz="0" w:space="0" w:color="auto"/>
      </w:divBdr>
    </w:div>
    <w:div w:id="2043362731">
      <w:bodyDiv w:val="1"/>
      <w:marLeft w:val="0"/>
      <w:marRight w:val="0"/>
      <w:marTop w:val="0"/>
      <w:marBottom w:val="0"/>
      <w:divBdr>
        <w:top w:val="none" w:sz="0" w:space="0" w:color="auto"/>
        <w:left w:val="none" w:sz="0" w:space="0" w:color="auto"/>
        <w:bottom w:val="none" w:sz="0" w:space="0" w:color="auto"/>
        <w:right w:val="none" w:sz="0" w:space="0" w:color="auto"/>
      </w:divBdr>
    </w:div>
    <w:div w:id="2043432002">
      <w:bodyDiv w:val="1"/>
      <w:marLeft w:val="0"/>
      <w:marRight w:val="0"/>
      <w:marTop w:val="0"/>
      <w:marBottom w:val="0"/>
      <w:divBdr>
        <w:top w:val="none" w:sz="0" w:space="0" w:color="auto"/>
        <w:left w:val="none" w:sz="0" w:space="0" w:color="auto"/>
        <w:bottom w:val="none" w:sz="0" w:space="0" w:color="auto"/>
        <w:right w:val="none" w:sz="0" w:space="0" w:color="auto"/>
      </w:divBdr>
    </w:div>
    <w:div w:id="2043437783">
      <w:bodyDiv w:val="1"/>
      <w:marLeft w:val="0"/>
      <w:marRight w:val="0"/>
      <w:marTop w:val="0"/>
      <w:marBottom w:val="0"/>
      <w:divBdr>
        <w:top w:val="none" w:sz="0" w:space="0" w:color="auto"/>
        <w:left w:val="none" w:sz="0" w:space="0" w:color="auto"/>
        <w:bottom w:val="none" w:sz="0" w:space="0" w:color="auto"/>
        <w:right w:val="none" w:sz="0" w:space="0" w:color="auto"/>
      </w:divBdr>
    </w:div>
    <w:div w:id="2043553797">
      <w:bodyDiv w:val="1"/>
      <w:marLeft w:val="0"/>
      <w:marRight w:val="0"/>
      <w:marTop w:val="0"/>
      <w:marBottom w:val="0"/>
      <w:divBdr>
        <w:top w:val="none" w:sz="0" w:space="0" w:color="auto"/>
        <w:left w:val="none" w:sz="0" w:space="0" w:color="auto"/>
        <w:bottom w:val="none" w:sz="0" w:space="0" w:color="auto"/>
        <w:right w:val="none" w:sz="0" w:space="0" w:color="auto"/>
      </w:divBdr>
    </w:div>
    <w:div w:id="2043626386">
      <w:bodyDiv w:val="1"/>
      <w:marLeft w:val="0"/>
      <w:marRight w:val="0"/>
      <w:marTop w:val="0"/>
      <w:marBottom w:val="0"/>
      <w:divBdr>
        <w:top w:val="none" w:sz="0" w:space="0" w:color="auto"/>
        <w:left w:val="none" w:sz="0" w:space="0" w:color="auto"/>
        <w:bottom w:val="none" w:sz="0" w:space="0" w:color="auto"/>
        <w:right w:val="none" w:sz="0" w:space="0" w:color="auto"/>
      </w:divBdr>
    </w:div>
    <w:div w:id="2043743824">
      <w:bodyDiv w:val="1"/>
      <w:marLeft w:val="0"/>
      <w:marRight w:val="0"/>
      <w:marTop w:val="0"/>
      <w:marBottom w:val="0"/>
      <w:divBdr>
        <w:top w:val="none" w:sz="0" w:space="0" w:color="auto"/>
        <w:left w:val="none" w:sz="0" w:space="0" w:color="auto"/>
        <w:bottom w:val="none" w:sz="0" w:space="0" w:color="auto"/>
        <w:right w:val="none" w:sz="0" w:space="0" w:color="auto"/>
      </w:divBdr>
    </w:div>
    <w:div w:id="2043751118">
      <w:bodyDiv w:val="1"/>
      <w:marLeft w:val="0"/>
      <w:marRight w:val="0"/>
      <w:marTop w:val="0"/>
      <w:marBottom w:val="0"/>
      <w:divBdr>
        <w:top w:val="none" w:sz="0" w:space="0" w:color="auto"/>
        <w:left w:val="none" w:sz="0" w:space="0" w:color="auto"/>
        <w:bottom w:val="none" w:sz="0" w:space="0" w:color="auto"/>
        <w:right w:val="none" w:sz="0" w:space="0" w:color="auto"/>
      </w:divBdr>
    </w:div>
    <w:div w:id="2043893012">
      <w:bodyDiv w:val="1"/>
      <w:marLeft w:val="0"/>
      <w:marRight w:val="0"/>
      <w:marTop w:val="0"/>
      <w:marBottom w:val="0"/>
      <w:divBdr>
        <w:top w:val="none" w:sz="0" w:space="0" w:color="auto"/>
        <w:left w:val="none" w:sz="0" w:space="0" w:color="auto"/>
        <w:bottom w:val="none" w:sz="0" w:space="0" w:color="auto"/>
        <w:right w:val="none" w:sz="0" w:space="0" w:color="auto"/>
      </w:divBdr>
    </w:div>
    <w:div w:id="2044092767">
      <w:bodyDiv w:val="1"/>
      <w:marLeft w:val="0"/>
      <w:marRight w:val="0"/>
      <w:marTop w:val="0"/>
      <w:marBottom w:val="0"/>
      <w:divBdr>
        <w:top w:val="none" w:sz="0" w:space="0" w:color="auto"/>
        <w:left w:val="none" w:sz="0" w:space="0" w:color="auto"/>
        <w:bottom w:val="none" w:sz="0" w:space="0" w:color="auto"/>
        <w:right w:val="none" w:sz="0" w:space="0" w:color="auto"/>
      </w:divBdr>
    </w:div>
    <w:div w:id="2044161756">
      <w:bodyDiv w:val="1"/>
      <w:marLeft w:val="0"/>
      <w:marRight w:val="0"/>
      <w:marTop w:val="0"/>
      <w:marBottom w:val="0"/>
      <w:divBdr>
        <w:top w:val="none" w:sz="0" w:space="0" w:color="auto"/>
        <w:left w:val="none" w:sz="0" w:space="0" w:color="auto"/>
        <w:bottom w:val="none" w:sz="0" w:space="0" w:color="auto"/>
        <w:right w:val="none" w:sz="0" w:space="0" w:color="auto"/>
      </w:divBdr>
    </w:div>
    <w:div w:id="2044598960">
      <w:bodyDiv w:val="1"/>
      <w:marLeft w:val="0"/>
      <w:marRight w:val="0"/>
      <w:marTop w:val="0"/>
      <w:marBottom w:val="0"/>
      <w:divBdr>
        <w:top w:val="none" w:sz="0" w:space="0" w:color="auto"/>
        <w:left w:val="none" w:sz="0" w:space="0" w:color="auto"/>
        <w:bottom w:val="none" w:sz="0" w:space="0" w:color="auto"/>
        <w:right w:val="none" w:sz="0" w:space="0" w:color="auto"/>
      </w:divBdr>
    </w:div>
    <w:div w:id="2044748020">
      <w:bodyDiv w:val="1"/>
      <w:marLeft w:val="0"/>
      <w:marRight w:val="0"/>
      <w:marTop w:val="0"/>
      <w:marBottom w:val="0"/>
      <w:divBdr>
        <w:top w:val="none" w:sz="0" w:space="0" w:color="auto"/>
        <w:left w:val="none" w:sz="0" w:space="0" w:color="auto"/>
        <w:bottom w:val="none" w:sz="0" w:space="0" w:color="auto"/>
        <w:right w:val="none" w:sz="0" w:space="0" w:color="auto"/>
      </w:divBdr>
    </w:div>
    <w:div w:id="2044817181">
      <w:bodyDiv w:val="1"/>
      <w:marLeft w:val="0"/>
      <w:marRight w:val="0"/>
      <w:marTop w:val="0"/>
      <w:marBottom w:val="0"/>
      <w:divBdr>
        <w:top w:val="none" w:sz="0" w:space="0" w:color="auto"/>
        <w:left w:val="none" w:sz="0" w:space="0" w:color="auto"/>
        <w:bottom w:val="none" w:sz="0" w:space="0" w:color="auto"/>
        <w:right w:val="none" w:sz="0" w:space="0" w:color="auto"/>
      </w:divBdr>
    </w:div>
    <w:div w:id="2044818097">
      <w:bodyDiv w:val="1"/>
      <w:marLeft w:val="0"/>
      <w:marRight w:val="0"/>
      <w:marTop w:val="0"/>
      <w:marBottom w:val="0"/>
      <w:divBdr>
        <w:top w:val="none" w:sz="0" w:space="0" w:color="auto"/>
        <w:left w:val="none" w:sz="0" w:space="0" w:color="auto"/>
        <w:bottom w:val="none" w:sz="0" w:space="0" w:color="auto"/>
        <w:right w:val="none" w:sz="0" w:space="0" w:color="auto"/>
      </w:divBdr>
    </w:div>
    <w:div w:id="2045016099">
      <w:bodyDiv w:val="1"/>
      <w:marLeft w:val="0"/>
      <w:marRight w:val="0"/>
      <w:marTop w:val="0"/>
      <w:marBottom w:val="0"/>
      <w:divBdr>
        <w:top w:val="none" w:sz="0" w:space="0" w:color="auto"/>
        <w:left w:val="none" w:sz="0" w:space="0" w:color="auto"/>
        <w:bottom w:val="none" w:sz="0" w:space="0" w:color="auto"/>
        <w:right w:val="none" w:sz="0" w:space="0" w:color="auto"/>
      </w:divBdr>
    </w:div>
    <w:div w:id="2045057807">
      <w:bodyDiv w:val="1"/>
      <w:marLeft w:val="0"/>
      <w:marRight w:val="0"/>
      <w:marTop w:val="0"/>
      <w:marBottom w:val="0"/>
      <w:divBdr>
        <w:top w:val="none" w:sz="0" w:space="0" w:color="auto"/>
        <w:left w:val="none" w:sz="0" w:space="0" w:color="auto"/>
        <w:bottom w:val="none" w:sz="0" w:space="0" w:color="auto"/>
        <w:right w:val="none" w:sz="0" w:space="0" w:color="auto"/>
      </w:divBdr>
    </w:div>
    <w:div w:id="2045209302">
      <w:bodyDiv w:val="1"/>
      <w:marLeft w:val="0"/>
      <w:marRight w:val="0"/>
      <w:marTop w:val="0"/>
      <w:marBottom w:val="0"/>
      <w:divBdr>
        <w:top w:val="none" w:sz="0" w:space="0" w:color="auto"/>
        <w:left w:val="none" w:sz="0" w:space="0" w:color="auto"/>
        <w:bottom w:val="none" w:sz="0" w:space="0" w:color="auto"/>
        <w:right w:val="none" w:sz="0" w:space="0" w:color="auto"/>
      </w:divBdr>
    </w:div>
    <w:div w:id="2045211901">
      <w:bodyDiv w:val="1"/>
      <w:marLeft w:val="0"/>
      <w:marRight w:val="0"/>
      <w:marTop w:val="0"/>
      <w:marBottom w:val="0"/>
      <w:divBdr>
        <w:top w:val="none" w:sz="0" w:space="0" w:color="auto"/>
        <w:left w:val="none" w:sz="0" w:space="0" w:color="auto"/>
        <w:bottom w:val="none" w:sz="0" w:space="0" w:color="auto"/>
        <w:right w:val="none" w:sz="0" w:space="0" w:color="auto"/>
      </w:divBdr>
    </w:div>
    <w:div w:id="2045251739">
      <w:bodyDiv w:val="1"/>
      <w:marLeft w:val="0"/>
      <w:marRight w:val="0"/>
      <w:marTop w:val="0"/>
      <w:marBottom w:val="0"/>
      <w:divBdr>
        <w:top w:val="none" w:sz="0" w:space="0" w:color="auto"/>
        <w:left w:val="none" w:sz="0" w:space="0" w:color="auto"/>
        <w:bottom w:val="none" w:sz="0" w:space="0" w:color="auto"/>
        <w:right w:val="none" w:sz="0" w:space="0" w:color="auto"/>
      </w:divBdr>
    </w:div>
    <w:div w:id="2045324421">
      <w:bodyDiv w:val="1"/>
      <w:marLeft w:val="0"/>
      <w:marRight w:val="0"/>
      <w:marTop w:val="0"/>
      <w:marBottom w:val="0"/>
      <w:divBdr>
        <w:top w:val="none" w:sz="0" w:space="0" w:color="auto"/>
        <w:left w:val="none" w:sz="0" w:space="0" w:color="auto"/>
        <w:bottom w:val="none" w:sz="0" w:space="0" w:color="auto"/>
        <w:right w:val="none" w:sz="0" w:space="0" w:color="auto"/>
      </w:divBdr>
    </w:div>
    <w:div w:id="2045324921">
      <w:bodyDiv w:val="1"/>
      <w:marLeft w:val="0"/>
      <w:marRight w:val="0"/>
      <w:marTop w:val="0"/>
      <w:marBottom w:val="0"/>
      <w:divBdr>
        <w:top w:val="none" w:sz="0" w:space="0" w:color="auto"/>
        <w:left w:val="none" w:sz="0" w:space="0" w:color="auto"/>
        <w:bottom w:val="none" w:sz="0" w:space="0" w:color="auto"/>
        <w:right w:val="none" w:sz="0" w:space="0" w:color="auto"/>
      </w:divBdr>
      <w:divsChild>
        <w:div w:id="243491113">
          <w:marLeft w:val="0"/>
          <w:marRight w:val="0"/>
          <w:marTop w:val="0"/>
          <w:marBottom w:val="0"/>
          <w:divBdr>
            <w:top w:val="none" w:sz="0" w:space="0" w:color="auto"/>
            <w:left w:val="none" w:sz="0" w:space="0" w:color="auto"/>
            <w:bottom w:val="none" w:sz="0" w:space="0" w:color="auto"/>
            <w:right w:val="none" w:sz="0" w:space="0" w:color="auto"/>
          </w:divBdr>
        </w:div>
        <w:div w:id="374038683">
          <w:marLeft w:val="0"/>
          <w:marRight w:val="0"/>
          <w:marTop w:val="0"/>
          <w:marBottom w:val="0"/>
          <w:divBdr>
            <w:top w:val="none" w:sz="0" w:space="0" w:color="auto"/>
            <w:left w:val="none" w:sz="0" w:space="0" w:color="auto"/>
            <w:bottom w:val="none" w:sz="0" w:space="0" w:color="auto"/>
            <w:right w:val="none" w:sz="0" w:space="0" w:color="auto"/>
          </w:divBdr>
        </w:div>
        <w:div w:id="724791058">
          <w:marLeft w:val="0"/>
          <w:marRight w:val="0"/>
          <w:marTop w:val="0"/>
          <w:marBottom w:val="0"/>
          <w:divBdr>
            <w:top w:val="none" w:sz="0" w:space="0" w:color="auto"/>
            <w:left w:val="none" w:sz="0" w:space="0" w:color="auto"/>
            <w:bottom w:val="none" w:sz="0" w:space="0" w:color="auto"/>
            <w:right w:val="none" w:sz="0" w:space="0" w:color="auto"/>
          </w:divBdr>
        </w:div>
        <w:div w:id="954409066">
          <w:marLeft w:val="0"/>
          <w:marRight w:val="0"/>
          <w:marTop w:val="0"/>
          <w:marBottom w:val="0"/>
          <w:divBdr>
            <w:top w:val="none" w:sz="0" w:space="0" w:color="auto"/>
            <w:left w:val="none" w:sz="0" w:space="0" w:color="auto"/>
            <w:bottom w:val="none" w:sz="0" w:space="0" w:color="auto"/>
            <w:right w:val="none" w:sz="0" w:space="0" w:color="auto"/>
          </w:divBdr>
        </w:div>
        <w:div w:id="1034618570">
          <w:marLeft w:val="0"/>
          <w:marRight w:val="0"/>
          <w:marTop w:val="0"/>
          <w:marBottom w:val="0"/>
          <w:divBdr>
            <w:top w:val="none" w:sz="0" w:space="0" w:color="auto"/>
            <w:left w:val="none" w:sz="0" w:space="0" w:color="auto"/>
            <w:bottom w:val="none" w:sz="0" w:space="0" w:color="auto"/>
            <w:right w:val="none" w:sz="0" w:space="0" w:color="auto"/>
          </w:divBdr>
        </w:div>
        <w:div w:id="1297638875">
          <w:marLeft w:val="0"/>
          <w:marRight w:val="0"/>
          <w:marTop w:val="0"/>
          <w:marBottom w:val="0"/>
          <w:divBdr>
            <w:top w:val="none" w:sz="0" w:space="0" w:color="auto"/>
            <w:left w:val="none" w:sz="0" w:space="0" w:color="auto"/>
            <w:bottom w:val="none" w:sz="0" w:space="0" w:color="auto"/>
            <w:right w:val="none" w:sz="0" w:space="0" w:color="auto"/>
          </w:divBdr>
        </w:div>
        <w:div w:id="1807040990">
          <w:marLeft w:val="0"/>
          <w:marRight w:val="0"/>
          <w:marTop w:val="0"/>
          <w:marBottom w:val="0"/>
          <w:divBdr>
            <w:top w:val="none" w:sz="0" w:space="0" w:color="auto"/>
            <w:left w:val="none" w:sz="0" w:space="0" w:color="auto"/>
            <w:bottom w:val="none" w:sz="0" w:space="0" w:color="auto"/>
            <w:right w:val="none" w:sz="0" w:space="0" w:color="auto"/>
          </w:divBdr>
        </w:div>
        <w:div w:id="1824151441">
          <w:marLeft w:val="0"/>
          <w:marRight w:val="0"/>
          <w:marTop w:val="0"/>
          <w:marBottom w:val="0"/>
          <w:divBdr>
            <w:top w:val="none" w:sz="0" w:space="0" w:color="auto"/>
            <w:left w:val="none" w:sz="0" w:space="0" w:color="auto"/>
            <w:bottom w:val="none" w:sz="0" w:space="0" w:color="auto"/>
            <w:right w:val="none" w:sz="0" w:space="0" w:color="auto"/>
          </w:divBdr>
        </w:div>
      </w:divsChild>
    </w:div>
    <w:div w:id="2045400505">
      <w:bodyDiv w:val="1"/>
      <w:marLeft w:val="0"/>
      <w:marRight w:val="0"/>
      <w:marTop w:val="0"/>
      <w:marBottom w:val="0"/>
      <w:divBdr>
        <w:top w:val="none" w:sz="0" w:space="0" w:color="auto"/>
        <w:left w:val="none" w:sz="0" w:space="0" w:color="auto"/>
        <w:bottom w:val="none" w:sz="0" w:space="0" w:color="auto"/>
        <w:right w:val="none" w:sz="0" w:space="0" w:color="auto"/>
      </w:divBdr>
    </w:div>
    <w:div w:id="2045473280">
      <w:bodyDiv w:val="1"/>
      <w:marLeft w:val="0"/>
      <w:marRight w:val="0"/>
      <w:marTop w:val="0"/>
      <w:marBottom w:val="0"/>
      <w:divBdr>
        <w:top w:val="none" w:sz="0" w:space="0" w:color="auto"/>
        <w:left w:val="none" w:sz="0" w:space="0" w:color="auto"/>
        <w:bottom w:val="none" w:sz="0" w:space="0" w:color="auto"/>
        <w:right w:val="none" w:sz="0" w:space="0" w:color="auto"/>
      </w:divBdr>
    </w:div>
    <w:div w:id="2045475914">
      <w:bodyDiv w:val="1"/>
      <w:marLeft w:val="0"/>
      <w:marRight w:val="0"/>
      <w:marTop w:val="0"/>
      <w:marBottom w:val="0"/>
      <w:divBdr>
        <w:top w:val="none" w:sz="0" w:space="0" w:color="auto"/>
        <w:left w:val="none" w:sz="0" w:space="0" w:color="auto"/>
        <w:bottom w:val="none" w:sz="0" w:space="0" w:color="auto"/>
        <w:right w:val="none" w:sz="0" w:space="0" w:color="auto"/>
      </w:divBdr>
    </w:div>
    <w:div w:id="2045784771">
      <w:bodyDiv w:val="1"/>
      <w:marLeft w:val="0"/>
      <w:marRight w:val="0"/>
      <w:marTop w:val="0"/>
      <w:marBottom w:val="0"/>
      <w:divBdr>
        <w:top w:val="none" w:sz="0" w:space="0" w:color="auto"/>
        <w:left w:val="none" w:sz="0" w:space="0" w:color="auto"/>
        <w:bottom w:val="none" w:sz="0" w:space="0" w:color="auto"/>
        <w:right w:val="none" w:sz="0" w:space="0" w:color="auto"/>
      </w:divBdr>
    </w:div>
    <w:div w:id="2045862915">
      <w:bodyDiv w:val="1"/>
      <w:marLeft w:val="0"/>
      <w:marRight w:val="0"/>
      <w:marTop w:val="0"/>
      <w:marBottom w:val="0"/>
      <w:divBdr>
        <w:top w:val="none" w:sz="0" w:space="0" w:color="auto"/>
        <w:left w:val="none" w:sz="0" w:space="0" w:color="auto"/>
        <w:bottom w:val="none" w:sz="0" w:space="0" w:color="auto"/>
        <w:right w:val="none" w:sz="0" w:space="0" w:color="auto"/>
      </w:divBdr>
    </w:div>
    <w:div w:id="2045906223">
      <w:bodyDiv w:val="1"/>
      <w:marLeft w:val="0"/>
      <w:marRight w:val="0"/>
      <w:marTop w:val="0"/>
      <w:marBottom w:val="0"/>
      <w:divBdr>
        <w:top w:val="none" w:sz="0" w:space="0" w:color="auto"/>
        <w:left w:val="none" w:sz="0" w:space="0" w:color="auto"/>
        <w:bottom w:val="none" w:sz="0" w:space="0" w:color="auto"/>
        <w:right w:val="none" w:sz="0" w:space="0" w:color="auto"/>
      </w:divBdr>
    </w:div>
    <w:div w:id="2046057451">
      <w:bodyDiv w:val="1"/>
      <w:marLeft w:val="0"/>
      <w:marRight w:val="0"/>
      <w:marTop w:val="0"/>
      <w:marBottom w:val="0"/>
      <w:divBdr>
        <w:top w:val="none" w:sz="0" w:space="0" w:color="auto"/>
        <w:left w:val="none" w:sz="0" w:space="0" w:color="auto"/>
        <w:bottom w:val="none" w:sz="0" w:space="0" w:color="auto"/>
        <w:right w:val="none" w:sz="0" w:space="0" w:color="auto"/>
      </w:divBdr>
    </w:div>
    <w:div w:id="2046058392">
      <w:bodyDiv w:val="1"/>
      <w:marLeft w:val="0"/>
      <w:marRight w:val="0"/>
      <w:marTop w:val="0"/>
      <w:marBottom w:val="0"/>
      <w:divBdr>
        <w:top w:val="none" w:sz="0" w:space="0" w:color="auto"/>
        <w:left w:val="none" w:sz="0" w:space="0" w:color="auto"/>
        <w:bottom w:val="none" w:sz="0" w:space="0" w:color="auto"/>
        <w:right w:val="none" w:sz="0" w:space="0" w:color="auto"/>
      </w:divBdr>
    </w:div>
    <w:div w:id="2046321808">
      <w:bodyDiv w:val="1"/>
      <w:marLeft w:val="0"/>
      <w:marRight w:val="0"/>
      <w:marTop w:val="0"/>
      <w:marBottom w:val="0"/>
      <w:divBdr>
        <w:top w:val="none" w:sz="0" w:space="0" w:color="auto"/>
        <w:left w:val="none" w:sz="0" w:space="0" w:color="auto"/>
        <w:bottom w:val="none" w:sz="0" w:space="0" w:color="auto"/>
        <w:right w:val="none" w:sz="0" w:space="0" w:color="auto"/>
      </w:divBdr>
    </w:div>
    <w:div w:id="2046442916">
      <w:bodyDiv w:val="1"/>
      <w:marLeft w:val="0"/>
      <w:marRight w:val="0"/>
      <w:marTop w:val="0"/>
      <w:marBottom w:val="0"/>
      <w:divBdr>
        <w:top w:val="none" w:sz="0" w:space="0" w:color="auto"/>
        <w:left w:val="none" w:sz="0" w:space="0" w:color="auto"/>
        <w:bottom w:val="none" w:sz="0" w:space="0" w:color="auto"/>
        <w:right w:val="none" w:sz="0" w:space="0" w:color="auto"/>
      </w:divBdr>
    </w:div>
    <w:div w:id="2046446830">
      <w:bodyDiv w:val="1"/>
      <w:marLeft w:val="0"/>
      <w:marRight w:val="0"/>
      <w:marTop w:val="0"/>
      <w:marBottom w:val="0"/>
      <w:divBdr>
        <w:top w:val="none" w:sz="0" w:space="0" w:color="auto"/>
        <w:left w:val="none" w:sz="0" w:space="0" w:color="auto"/>
        <w:bottom w:val="none" w:sz="0" w:space="0" w:color="auto"/>
        <w:right w:val="none" w:sz="0" w:space="0" w:color="auto"/>
      </w:divBdr>
    </w:div>
    <w:div w:id="2046636414">
      <w:bodyDiv w:val="1"/>
      <w:marLeft w:val="0"/>
      <w:marRight w:val="0"/>
      <w:marTop w:val="0"/>
      <w:marBottom w:val="0"/>
      <w:divBdr>
        <w:top w:val="none" w:sz="0" w:space="0" w:color="auto"/>
        <w:left w:val="none" w:sz="0" w:space="0" w:color="auto"/>
        <w:bottom w:val="none" w:sz="0" w:space="0" w:color="auto"/>
        <w:right w:val="none" w:sz="0" w:space="0" w:color="auto"/>
      </w:divBdr>
    </w:div>
    <w:div w:id="2046756804">
      <w:bodyDiv w:val="1"/>
      <w:marLeft w:val="0"/>
      <w:marRight w:val="0"/>
      <w:marTop w:val="0"/>
      <w:marBottom w:val="0"/>
      <w:divBdr>
        <w:top w:val="none" w:sz="0" w:space="0" w:color="auto"/>
        <w:left w:val="none" w:sz="0" w:space="0" w:color="auto"/>
        <w:bottom w:val="none" w:sz="0" w:space="0" w:color="auto"/>
        <w:right w:val="none" w:sz="0" w:space="0" w:color="auto"/>
      </w:divBdr>
    </w:div>
    <w:div w:id="2047218090">
      <w:bodyDiv w:val="1"/>
      <w:marLeft w:val="0"/>
      <w:marRight w:val="0"/>
      <w:marTop w:val="0"/>
      <w:marBottom w:val="0"/>
      <w:divBdr>
        <w:top w:val="none" w:sz="0" w:space="0" w:color="auto"/>
        <w:left w:val="none" w:sz="0" w:space="0" w:color="auto"/>
        <w:bottom w:val="none" w:sz="0" w:space="0" w:color="auto"/>
        <w:right w:val="none" w:sz="0" w:space="0" w:color="auto"/>
      </w:divBdr>
    </w:div>
    <w:div w:id="2047412028">
      <w:bodyDiv w:val="1"/>
      <w:marLeft w:val="0"/>
      <w:marRight w:val="0"/>
      <w:marTop w:val="0"/>
      <w:marBottom w:val="0"/>
      <w:divBdr>
        <w:top w:val="none" w:sz="0" w:space="0" w:color="auto"/>
        <w:left w:val="none" w:sz="0" w:space="0" w:color="auto"/>
        <w:bottom w:val="none" w:sz="0" w:space="0" w:color="auto"/>
        <w:right w:val="none" w:sz="0" w:space="0" w:color="auto"/>
      </w:divBdr>
    </w:div>
    <w:div w:id="2047558944">
      <w:bodyDiv w:val="1"/>
      <w:marLeft w:val="0"/>
      <w:marRight w:val="0"/>
      <w:marTop w:val="0"/>
      <w:marBottom w:val="0"/>
      <w:divBdr>
        <w:top w:val="none" w:sz="0" w:space="0" w:color="auto"/>
        <w:left w:val="none" w:sz="0" w:space="0" w:color="auto"/>
        <w:bottom w:val="none" w:sz="0" w:space="0" w:color="auto"/>
        <w:right w:val="none" w:sz="0" w:space="0" w:color="auto"/>
      </w:divBdr>
    </w:div>
    <w:div w:id="2047637489">
      <w:bodyDiv w:val="1"/>
      <w:marLeft w:val="0"/>
      <w:marRight w:val="0"/>
      <w:marTop w:val="0"/>
      <w:marBottom w:val="0"/>
      <w:divBdr>
        <w:top w:val="none" w:sz="0" w:space="0" w:color="auto"/>
        <w:left w:val="none" w:sz="0" w:space="0" w:color="auto"/>
        <w:bottom w:val="none" w:sz="0" w:space="0" w:color="auto"/>
        <w:right w:val="none" w:sz="0" w:space="0" w:color="auto"/>
      </w:divBdr>
    </w:div>
    <w:div w:id="2047639052">
      <w:bodyDiv w:val="1"/>
      <w:marLeft w:val="0"/>
      <w:marRight w:val="0"/>
      <w:marTop w:val="0"/>
      <w:marBottom w:val="0"/>
      <w:divBdr>
        <w:top w:val="none" w:sz="0" w:space="0" w:color="auto"/>
        <w:left w:val="none" w:sz="0" w:space="0" w:color="auto"/>
        <w:bottom w:val="none" w:sz="0" w:space="0" w:color="auto"/>
        <w:right w:val="none" w:sz="0" w:space="0" w:color="auto"/>
      </w:divBdr>
    </w:div>
    <w:div w:id="2047751971">
      <w:bodyDiv w:val="1"/>
      <w:marLeft w:val="0"/>
      <w:marRight w:val="0"/>
      <w:marTop w:val="0"/>
      <w:marBottom w:val="0"/>
      <w:divBdr>
        <w:top w:val="none" w:sz="0" w:space="0" w:color="auto"/>
        <w:left w:val="none" w:sz="0" w:space="0" w:color="auto"/>
        <w:bottom w:val="none" w:sz="0" w:space="0" w:color="auto"/>
        <w:right w:val="none" w:sz="0" w:space="0" w:color="auto"/>
      </w:divBdr>
    </w:div>
    <w:div w:id="2047831865">
      <w:bodyDiv w:val="1"/>
      <w:marLeft w:val="0"/>
      <w:marRight w:val="0"/>
      <w:marTop w:val="0"/>
      <w:marBottom w:val="0"/>
      <w:divBdr>
        <w:top w:val="none" w:sz="0" w:space="0" w:color="auto"/>
        <w:left w:val="none" w:sz="0" w:space="0" w:color="auto"/>
        <w:bottom w:val="none" w:sz="0" w:space="0" w:color="auto"/>
        <w:right w:val="none" w:sz="0" w:space="0" w:color="auto"/>
      </w:divBdr>
    </w:div>
    <w:div w:id="2048019694">
      <w:bodyDiv w:val="1"/>
      <w:marLeft w:val="0"/>
      <w:marRight w:val="0"/>
      <w:marTop w:val="0"/>
      <w:marBottom w:val="0"/>
      <w:divBdr>
        <w:top w:val="none" w:sz="0" w:space="0" w:color="auto"/>
        <w:left w:val="none" w:sz="0" w:space="0" w:color="auto"/>
        <w:bottom w:val="none" w:sz="0" w:space="0" w:color="auto"/>
        <w:right w:val="none" w:sz="0" w:space="0" w:color="auto"/>
      </w:divBdr>
    </w:div>
    <w:div w:id="2048138236">
      <w:bodyDiv w:val="1"/>
      <w:marLeft w:val="0"/>
      <w:marRight w:val="0"/>
      <w:marTop w:val="0"/>
      <w:marBottom w:val="0"/>
      <w:divBdr>
        <w:top w:val="none" w:sz="0" w:space="0" w:color="auto"/>
        <w:left w:val="none" w:sz="0" w:space="0" w:color="auto"/>
        <w:bottom w:val="none" w:sz="0" w:space="0" w:color="auto"/>
        <w:right w:val="none" w:sz="0" w:space="0" w:color="auto"/>
      </w:divBdr>
    </w:div>
    <w:div w:id="2048329001">
      <w:bodyDiv w:val="1"/>
      <w:marLeft w:val="0"/>
      <w:marRight w:val="0"/>
      <w:marTop w:val="0"/>
      <w:marBottom w:val="0"/>
      <w:divBdr>
        <w:top w:val="none" w:sz="0" w:space="0" w:color="auto"/>
        <w:left w:val="none" w:sz="0" w:space="0" w:color="auto"/>
        <w:bottom w:val="none" w:sz="0" w:space="0" w:color="auto"/>
        <w:right w:val="none" w:sz="0" w:space="0" w:color="auto"/>
      </w:divBdr>
    </w:div>
    <w:div w:id="2048411770">
      <w:bodyDiv w:val="1"/>
      <w:marLeft w:val="0"/>
      <w:marRight w:val="0"/>
      <w:marTop w:val="0"/>
      <w:marBottom w:val="0"/>
      <w:divBdr>
        <w:top w:val="none" w:sz="0" w:space="0" w:color="auto"/>
        <w:left w:val="none" w:sz="0" w:space="0" w:color="auto"/>
        <w:bottom w:val="none" w:sz="0" w:space="0" w:color="auto"/>
        <w:right w:val="none" w:sz="0" w:space="0" w:color="auto"/>
      </w:divBdr>
    </w:div>
    <w:div w:id="2048748291">
      <w:bodyDiv w:val="1"/>
      <w:marLeft w:val="0"/>
      <w:marRight w:val="0"/>
      <w:marTop w:val="0"/>
      <w:marBottom w:val="0"/>
      <w:divBdr>
        <w:top w:val="none" w:sz="0" w:space="0" w:color="auto"/>
        <w:left w:val="none" w:sz="0" w:space="0" w:color="auto"/>
        <w:bottom w:val="none" w:sz="0" w:space="0" w:color="auto"/>
        <w:right w:val="none" w:sz="0" w:space="0" w:color="auto"/>
      </w:divBdr>
    </w:div>
    <w:div w:id="2049647737">
      <w:bodyDiv w:val="1"/>
      <w:marLeft w:val="0"/>
      <w:marRight w:val="0"/>
      <w:marTop w:val="0"/>
      <w:marBottom w:val="0"/>
      <w:divBdr>
        <w:top w:val="none" w:sz="0" w:space="0" w:color="auto"/>
        <w:left w:val="none" w:sz="0" w:space="0" w:color="auto"/>
        <w:bottom w:val="none" w:sz="0" w:space="0" w:color="auto"/>
        <w:right w:val="none" w:sz="0" w:space="0" w:color="auto"/>
      </w:divBdr>
    </w:div>
    <w:div w:id="2049718642">
      <w:bodyDiv w:val="1"/>
      <w:marLeft w:val="0"/>
      <w:marRight w:val="0"/>
      <w:marTop w:val="0"/>
      <w:marBottom w:val="0"/>
      <w:divBdr>
        <w:top w:val="none" w:sz="0" w:space="0" w:color="auto"/>
        <w:left w:val="none" w:sz="0" w:space="0" w:color="auto"/>
        <w:bottom w:val="none" w:sz="0" w:space="0" w:color="auto"/>
        <w:right w:val="none" w:sz="0" w:space="0" w:color="auto"/>
      </w:divBdr>
    </w:div>
    <w:div w:id="2049912417">
      <w:bodyDiv w:val="1"/>
      <w:marLeft w:val="0"/>
      <w:marRight w:val="0"/>
      <w:marTop w:val="0"/>
      <w:marBottom w:val="0"/>
      <w:divBdr>
        <w:top w:val="none" w:sz="0" w:space="0" w:color="auto"/>
        <w:left w:val="none" w:sz="0" w:space="0" w:color="auto"/>
        <w:bottom w:val="none" w:sz="0" w:space="0" w:color="auto"/>
        <w:right w:val="none" w:sz="0" w:space="0" w:color="auto"/>
      </w:divBdr>
    </w:div>
    <w:div w:id="2050109725">
      <w:bodyDiv w:val="1"/>
      <w:marLeft w:val="0"/>
      <w:marRight w:val="0"/>
      <w:marTop w:val="0"/>
      <w:marBottom w:val="0"/>
      <w:divBdr>
        <w:top w:val="none" w:sz="0" w:space="0" w:color="auto"/>
        <w:left w:val="none" w:sz="0" w:space="0" w:color="auto"/>
        <w:bottom w:val="none" w:sz="0" w:space="0" w:color="auto"/>
        <w:right w:val="none" w:sz="0" w:space="0" w:color="auto"/>
      </w:divBdr>
    </w:div>
    <w:div w:id="2050182241">
      <w:bodyDiv w:val="1"/>
      <w:marLeft w:val="0"/>
      <w:marRight w:val="0"/>
      <w:marTop w:val="0"/>
      <w:marBottom w:val="0"/>
      <w:divBdr>
        <w:top w:val="none" w:sz="0" w:space="0" w:color="auto"/>
        <w:left w:val="none" w:sz="0" w:space="0" w:color="auto"/>
        <w:bottom w:val="none" w:sz="0" w:space="0" w:color="auto"/>
        <w:right w:val="none" w:sz="0" w:space="0" w:color="auto"/>
      </w:divBdr>
    </w:div>
    <w:div w:id="2050497398">
      <w:bodyDiv w:val="1"/>
      <w:marLeft w:val="0"/>
      <w:marRight w:val="0"/>
      <w:marTop w:val="0"/>
      <w:marBottom w:val="0"/>
      <w:divBdr>
        <w:top w:val="none" w:sz="0" w:space="0" w:color="auto"/>
        <w:left w:val="none" w:sz="0" w:space="0" w:color="auto"/>
        <w:bottom w:val="none" w:sz="0" w:space="0" w:color="auto"/>
        <w:right w:val="none" w:sz="0" w:space="0" w:color="auto"/>
      </w:divBdr>
    </w:div>
    <w:div w:id="2050571397">
      <w:bodyDiv w:val="1"/>
      <w:marLeft w:val="0"/>
      <w:marRight w:val="0"/>
      <w:marTop w:val="0"/>
      <w:marBottom w:val="0"/>
      <w:divBdr>
        <w:top w:val="none" w:sz="0" w:space="0" w:color="auto"/>
        <w:left w:val="none" w:sz="0" w:space="0" w:color="auto"/>
        <w:bottom w:val="none" w:sz="0" w:space="0" w:color="auto"/>
        <w:right w:val="none" w:sz="0" w:space="0" w:color="auto"/>
      </w:divBdr>
    </w:div>
    <w:div w:id="2050690280">
      <w:bodyDiv w:val="1"/>
      <w:marLeft w:val="0"/>
      <w:marRight w:val="0"/>
      <w:marTop w:val="0"/>
      <w:marBottom w:val="0"/>
      <w:divBdr>
        <w:top w:val="none" w:sz="0" w:space="0" w:color="auto"/>
        <w:left w:val="none" w:sz="0" w:space="0" w:color="auto"/>
        <w:bottom w:val="none" w:sz="0" w:space="0" w:color="auto"/>
        <w:right w:val="none" w:sz="0" w:space="0" w:color="auto"/>
      </w:divBdr>
    </w:div>
    <w:div w:id="2051297204">
      <w:bodyDiv w:val="1"/>
      <w:marLeft w:val="0"/>
      <w:marRight w:val="0"/>
      <w:marTop w:val="0"/>
      <w:marBottom w:val="0"/>
      <w:divBdr>
        <w:top w:val="none" w:sz="0" w:space="0" w:color="auto"/>
        <w:left w:val="none" w:sz="0" w:space="0" w:color="auto"/>
        <w:bottom w:val="none" w:sz="0" w:space="0" w:color="auto"/>
        <w:right w:val="none" w:sz="0" w:space="0" w:color="auto"/>
      </w:divBdr>
    </w:div>
    <w:div w:id="2051680720">
      <w:bodyDiv w:val="1"/>
      <w:marLeft w:val="0"/>
      <w:marRight w:val="0"/>
      <w:marTop w:val="0"/>
      <w:marBottom w:val="0"/>
      <w:divBdr>
        <w:top w:val="none" w:sz="0" w:space="0" w:color="auto"/>
        <w:left w:val="none" w:sz="0" w:space="0" w:color="auto"/>
        <w:bottom w:val="none" w:sz="0" w:space="0" w:color="auto"/>
        <w:right w:val="none" w:sz="0" w:space="0" w:color="auto"/>
      </w:divBdr>
    </w:div>
    <w:div w:id="2051832100">
      <w:bodyDiv w:val="1"/>
      <w:marLeft w:val="0"/>
      <w:marRight w:val="0"/>
      <w:marTop w:val="0"/>
      <w:marBottom w:val="0"/>
      <w:divBdr>
        <w:top w:val="none" w:sz="0" w:space="0" w:color="auto"/>
        <w:left w:val="none" w:sz="0" w:space="0" w:color="auto"/>
        <w:bottom w:val="none" w:sz="0" w:space="0" w:color="auto"/>
        <w:right w:val="none" w:sz="0" w:space="0" w:color="auto"/>
      </w:divBdr>
    </w:div>
    <w:div w:id="2051958215">
      <w:bodyDiv w:val="1"/>
      <w:marLeft w:val="0"/>
      <w:marRight w:val="0"/>
      <w:marTop w:val="0"/>
      <w:marBottom w:val="0"/>
      <w:divBdr>
        <w:top w:val="none" w:sz="0" w:space="0" w:color="auto"/>
        <w:left w:val="none" w:sz="0" w:space="0" w:color="auto"/>
        <w:bottom w:val="none" w:sz="0" w:space="0" w:color="auto"/>
        <w:right w:val="none" w:sz="0" w:space="0" w:color="auto"/>
      </w:divBdr>
    </w:div>
    <w:div w:id="2052075872">
      <w:bodyDiv w:val="1"/>
      <w:marLeft w:val="0"/>
      <w:marRight w:val="0"/>
      <w:marTop w:val="0"/>
      <w:marBottom w:val="0"/>
      <w:divBdr>
        <w:top w:val="none" w:sz="0" w:space="0" w:color="auto"/>
        <w:left w:val="none" w:sz="0" w:space="0" w:color="auto"/>
        <w:bottom w:val="none" w:sz="0" w:space="0" w:color="auto"/>
        <w:right w:val="none" w:sz="0" w:space="0" w:color="auto"/>
      </w:divBdr>
    </w:div>
    <w:div w:id="2052219496">
      <w:bodyDiv w:val="1"/>
      <w:marLeft w:val="0"/>
      <w:marRight w:val="0"/>
      <w:marTop w:val="0"/>
      <w:marBottom w:val="0"/>
      <w:divBdr>
        <w:top w:val="none" w:sz="0" w:space="0" w:color="auto"/>
        <w:left w:val="none" w:sz="0" w:space="0" w:color="auto"/>
        <w:bottom w:val="none" w:sz="0" w:space="0" w:color="auto"/>
        <w:right w:val="none" w:sz="0" w:space="0" w:color="auto"/>
      </w:divBdr>
    </w:div>
    <w:div w:id="2052223939">
      <w:bodyDiv w:val="1"/>
      <w:marLeft w:val="0"/>
      <w:marRight w:val="0"/>
      <w:marTop w:val="0"/>
      <w:marBottom w:val="0"/>
      <w:divBdr>
        <w:top w:val="none" w:sz="0" w:space="0" w:color="auto"/>
        <w:left w:val="none" w:sz="0" w:space="0" w:color="auto"/>
        <w:bottom w:val="none" w:sz="0" w:space="0" w:color="auto"/>
        <w:right w:val="none" w:sz="0" w:space="0" w:color="auto"/>
      </w:divBdr>
    </w:div>
    <w:div w:id="2052420315">
      <w:bodyDiv w:val="1"/>
      <w:marLeft w:val="0"/>
      <w:marRight w:val="0"/>
      <w:marTop w:val="0"/>
      <w:marBottom w:val="0"/>
      <w:divBdr>
        <w:top w:val="none" w:sz="0" w:space="0" w:color="auto"/>
        <w:left w:val="none" w:sz="0" w:space="0" w:color="auto"/>
        <w:bottom w:val="none" w:sz="0" w:space="0" w:color="auto"/>
        <w:right w:val="none" w:sz="0" w:space="0" w:color="auto"/>
      </w:divBdr>
    </w:div>
    <w:div w:id="2052679748">
      <w:bodyDiv w:val="1"/>
      <w:marLeft w:val="0"/>
      <w:marRight w:val="0"/>
      <w:marTop w:val="0"/>
      <w:marBottom w:val="0"/>
      <w:divBdr>
        <w:top w:val="none" w:sz="0" w:space="0" w:color="auto"/>
        <w:left w:val="none" w:sz="0" w:space="0" w:color="auto"/>
        <w:bottom w:val="none" w:sz="0" w:space="0" w:color="auto"/>
        <w:right w:val="none" w:sz="0" w:space="0" w:color="auto"/>
      </w:divBdr>
    </w:div>
    <w:div w:id="2052680305">
      <w:bodyDiv w:val="1"/>
      <w:marLeft w:val="0"/>
      <w:marRight w:val="0"/>
      <w:marTop w:val="0"/>
      <w:marBottom w:val="0"/>
      <w:divBdr>
        <w:top w:val="none" w:sz="0" w:space="0" w:color="auto"/>
        <w:left w:val="none" w:sz="0" w:space="0" w:color="auto"/>
        <w:bottom w:val="none" w:sz="0" w:space="0" w:color="auto"/>
        <w:right w:val="none" w:sz="0" w:space="0" w:color="auto"/>
      </w:divBdr>
    </w:div>
    <w:div w:id="2052807258">
      <w:bodyDiv w:val="1"/>
      <w:marLeft w:val="0"/>
      <w:marRight w:val="0"/>
      <w:marTop w:val="0"/>
      <w:marBottom w:val="0"/>
      <w:divBdr>
        <w:top w:val="none" w:sz="0" w:space="0" w:color="auto"/>
        <w:left w:val="none" w:sz="0" w:space="0" w:color="auto"/>
        <w:bottom w:val="none" w:sz="0" w:space="0" w:color="auto"/>
        <w:right w:val="none" w:sz="0" w:space="0" w:color="auto"/>
      </w:divBdr>
    </w:div>
    <w:div w:id="2052925068">
      <w:bodyDiv w:val="1"/>
      <w:marLeft w:val="0"/>
      <w:marRight w:val="0"/>
      <w:marTop w:val="0"/>
      <w:marBottom w:val="0"/>
      <w:divBdr>
        <w:top w:val="none" w:sz="0" w:space="0" w:color="auto"/>
        <w:left w:val="none" w:sz="0" w:space="0" w:color="auto"/>
        <w:bottom w:val="none" w:sz="0" w:space="0" w:color="auto"/>
        <w:right w:val="none" w:sz="0" w:space="0" w:color="auto"/>
      </w:divBdr>
    </w:div>
    <w:div w:id="2052996682">
      <w:bodyDiv w:val="1"/>
      <w:marLeft w:val="0"/>
      <w:marRight w:val="0"/>
      <w:marTop w:val="0"/>
      <w:marBottom w:val="0"/>
      <w:divBdr>
        <w:top w:val="none" w:sz="0" w:space="0" w:color="auto"/>
        <w:left w:val="none" w:sz="0" w:space="0" w:color="auto"/>
        <w:bottom w:val="none" w:sz="0" w:space="0" w:color="auto"/>
        <w:right w:val="none" w:sz="0" w:space="0" w:color="auto"/>
      </w:divBdr>
    </w:div>
    <w:div w:id="2053117824">
      <w:bodyDiv w:val="1"/>
      <w:marLeft w:val="0"/>
      <w:marRight w:val="0"/>
      <w:marTop w:val="0"/>
      <w:marBottom w:val="0"/>
      <w:divBdr>
        <w:top w:val="none" w:sz="0" w:space="0" w:color="auto"/>
        <w:left w:val="none" w:sz="0" w:space="0" w:color="auto"/>
        <w:bottom w:val="none" w:sz="0" w:space="0" w:color="auto"/>
        <w:right w:val="none" w:sz="0" w:space="0" w:color="auto"/>
      </w:divBdr>
    </w:div>
    <w:div w:id="2053336341">
      <w:bodyDiv w:val="1"/>
      <w:marLeft w:val="0"/>
      <w:marRight w:val="0"/>
      <w:marTop w:val="0"/>
      <w:marBottom w:val="0"/>
      <w:divBdr>
        <w:top w:val="none" w:sz="0" w:space="0" w:color="auto"/>
        <w:left w:val="none" w:sz="0" w:space="0" w:color="auto"/>
        <w:bottom w:val="none" w:sz="0" w:space="0" w:color="auto"/>
        <w:right w:val="none" w:sz="0" w:space="0" w:color="auto"/>
      </w:divBdr>
    </w:div>
    <w:div w:id="2053534433">
      <w:bodyDiv w:val="1"/>
      <w:marLeft w:val="0"/>
      <w:marRight w:val="0"/>
      <w:marTop w:val="0"/>
      <w:marBottom w:val="0"/>
      <w:divBdr>
        <w:top w:val="none" w:sz="0" w:space="0" w:color="auto"/>
        <w:left w:val="none" w:sz="0" w:space="0" w:color="auto"/>
        <w:bottom w:val="none" w:sz="0" w:space="0" w:color="auto"/>
        <w:right w:val="none" w:sz="0" w:space="0" w:color="auto"/>
      </w:divBdr>
    </w:div>
    <w:div w:id="2053799290">
      <w:bodyDiv w:val="1"/>
      <w:marLeft w:val="0"/>
      <w:marRight w:val="0"/>
      <w:marTop w:val="0"/>
      <w:marBottom w:val="0"/>
      <w:divBdr>
        <w:top w:val="none" w:sz="0" w:space="0" w:color="auto"/>
        <w:left w:val="none" w:sz="0" w:space="0" w:color="auto"/>
        <w:bottom w:val="none" w:sz="0" w:space="0" w:color="auto"/>
        <w:right w:val="none" w:sz="0" w:space="0" w:color="auto"/>
      </w:divBdr>
    </w:div>
    <w:div w:id="2053844478">
      <w:bodyDiv w:val="1"/>
      <w:marLeft w:val="0"/>
      <w:marRight w:val="0"/>
      <w:marTop w:val="0"/>
      <w:marBottom w:val="0"/>
      <w:divBdr>
        <w:top w:val="none" w:sz="0" w:space="0" w:color="auto"/>
        <w:left w:val="none" w:sz="0" w:space="0" w:color="auto"/>
        <w:bottom w:val="none" w:sz="0" w:space="0" w:color="auto"/>
        <w:right w:val="none" w:sz="0" w:space="0" w:color="auto"/>
      </w:divBdr>
    </w:div>
    <w:div w:id="2053917818">
      <w:bodyDiv w:val="1"/>
      <w:marLeft w:val="0"/>
      <w:marRight w:val="0"/>
      <w:marTop w:val="0"/>
      <w:marBottom w:val="0"/>
      <w:divBdr>
        <w:top w:val="none" w:sz="0" w:space="0" w:color="auto"/>
        <w:left w:val="none" w:sz="0" w:space="0" w:color="auto"/>
        <w:bottom w:val="none" w:sz="0" w:space="0" w:color="auto"/>
        <w:right w:val="none" w:sz="0" w:space="0" w:color="auto"/>
      </w:divBdr>
    </w:div>
    <w:div w:id="2054235881">
      <w:bodyDiv w:val="1"/>
      <w:marLeft w:val="0"/>
      <w:marRight w:val="0"/>
      <w:marTop w:val="0"/>
      <w:marBottom w:val="0"/>
      <w:divBdr>
        <w:top w:val="none" w:sz="0" w:space="0" w:color="auto"/>
        <w:left w:val="none" w:sz="0" w:space="0" w:color="auto"/>
        <w:bottom w:val="none" w:sz="0" w:space="0" w:color="auto"/>
        <w:right w:val="none" w:sz="0" w:space="0" w:color="auto"/>
      </w:divBdr>
    </w:div>
    <w:div w:id="2054495818">
      <w:bodyDiv w:val="1"/>
      <w:marLeft w:val="0"/>
      <w:marRight w:val="0"/>
      <w:marTop w:val="0"/>
      <w:marBottom w:val="0"/>
      <w:divBdr>
        <w:top w:val="none" w:sz="0" w:space="0" w:color="auto"/>
        <w:left w:val="none" w:sz="0" w:space="0" w:color="auto"/>
        <w:bottom w:val="none" w:sz="0" w:space="0" w:color="auto"/>
        <w:right w:val="none" w:sz="0" w:space="0" w:color="auto"/>
      </w:divBdr>
    </w:div>
    <w:div w:id="2055229720">
      <w:bodyDiv w:val="1"/>
      <w:marLeft w:val="0"/>
      <w:marRight w:val="0"/>
      <w:marTop w:val="0"/>
      <w:marBottom w:val="0"/>
      <w:divBdr>
        <w:top w:val="none" w:sz="0" w:space="0" w:color="auto"/>
        <w:left w:val="none" w:sz="0" w:space="0" w:color="auto"/>
        <w:bottom w:val="none" w:sz="0" w:space="0" w:color="auto"/>
        <w:right w:val="none" w:sz="0" w:space="0" w:color="auto"/>
      </w:divBdr>
    </w:div>
    <w:div w:id="2055538382">
      <w:bodyDiv w:val="1"/>
      <w:marLeft w:val="0"/>
      <w:marRight w:val="0"/>
      <w:marTop w:val="0"/>
      <w:marBottom w:val="0"/>
      <w:divBdr>
        <w:top w:val="none" w:sz="0" w:space="0" w:color="auto"/>
        <w:left w:val="none" w:sz="0" w:space="0" w:color="auto"/>
        <w:bottom w:val="none" w:sz="0" w:space="0" w:color="auto"/>
        <w:right w:val="none" w:sz="0" w:space="0" w:color="auto"/>
      </w:divBdr>
    </w:div>
    <w:div w:id="2055613914">
      <w:bodyDiv w:val="1"/>
      <w:marLeft w:val="0"/>
      <w:marRight w:val="0"/>
      <w:marTop w:val="0"/>
      <w:marBottom w:val="0"/>
      <w:divBdr>
        <w:top w:val="none" w:sz="0" w:space="0" w:color="auto"/>
        <w:left w:val="none" w:sz="0" w:space="0" w:color="auto"/>
        <w:bottom w:val="none" w:sz="0" w:space="0" w:color="auto"/>
        <w:right w:val="none" w:sz="0" w:space="0" w:color="auto"/>
      </w:divBdr>
    </w:div>
    <w:div w:id="2055617168">
      <w:bodyDiv w:val="1"/>
      <w:marLeft w:val="0"/>
      <w:marRight w:val="0"/>
      <w:marTop w:val="0"/>
      <w:marBottom w:val="0"/>
      <w:divBdr>
        <w:top w:val="none" w:sz="0" w:space="0" w:color="auto"/>
        <w:left w:val="none" w:sz="0" w:space="0" w:color="auto"/>
        <w:bottom w:val="none" w:sz="0" w:space="0" w:color="auto"/>
        <w:right w:val="none" w:sz="0" w:space="0" w:color="auto"/>
      </w:divBdr>
    </w:div>
    <w:div w:id="2055814230">
      <w:bodyDiv w:val="1"/>
      <w:marLeft w:val="0"/>
      <w:marRight w:val="0"/>
      <w:marTop w:val="0"/>
      <w:marBottom w:val="0"/>
      <w:divBdr>
        <w:top w:val="none" w:sz="0" w:space="0" w:color="auto"/>
        <w:left w:val="none" w:sz="0" w:space="0" w:color="auto"/>
        <w:bottom w:val="none" w:sz="0" w:space="0" w:color="auto"/>
        <w:right w:val="none" w:sz="0" w:space="0" w:color="auto"/>
      </w:divBdr>
    </w:div>
    <w:div w:id="2056154556">
      <w:bodyDiv w:val="1"/>
      <w:marLeft w:val="0"/>
      <w:marRight w:val="0"/>
      <w:marTop w:val="0"/>
      <w:marBottom w:val="0"/>
      <w:divBdr>
        <w:top w:val="none" w:sz="0" w:space="0" w:color="auto"/>
        <w:left w:val="none" w:sz="0" w:space="0" w:color="auto"/>
        <w:bottom w:val="none" w:sz="0" w:space="0" w:color="auto"/>
        <w:right w:val="none" w:sz="0" w:space="0" w:color="auto"/>
      </w:divBdr>
    </w:div>
    <w:div w:id="2056158370">
      <w:bodyDiv w:val="1"/>
      <w:marLeft w:val="0"/>
      <w:marRight w:val="0"/>
      <w:marTop w:val="0"/>
      <w:marBottom w:val="0"/>
      <w:divBdr>
        <w:top w:val="none" w:sz="0" w:space="0" w:color="auto"/>
        <w:left w:val="none" w:sz="0" w:space="0" w:color="auto"/>
        <w:bottom w:val="none" w:sz="0" w:space="0" w:color="auto"/>
        <w:right w:val="none" w:sz="0" w:space="0" w:color="auto"/>
      </w:divBdr>
    </w:div>
    <w:div w:id="2056276311">
      <w:bodyDiv w:val="1"/>
      <w:marLeft w:val="0"/>
      <w:marRight w:val="0"/>
      <w:marTop w:val="0"/>
      <w:marBottom w:val="0"/>
      <w:divBdr>
        <w:top w:val="none" w:sz="0" w:space="0" w:color="auto"/>
        <w:left w:val="none" w:sz="0" w:space="0" w:color="auto"/>
        <w:bottom w:val="none" w:sz="0" w:space="0" w:color="auto"/>
        <w:right w:val="none" w:sz="0" w:space="0" w:color="auto"/>
      </w:divBdr>
    </w:div>
    <w:div w:id="2056393289">
      <w:bodyDiv w:val="1"/>
      <w:marLeft w:val="0"/>
      <w:marRight w:val="0"/>
      <w:marTop w:val="0"/>
      <w:marBottom w:val="0"/>
      <w:divBdr>
        <w:top w:val="none" w:sz="0" w:space="0" w:color="auto"/>
        <w:left w:val="none" w:sz="0" w:space="0" w:color="auto"/>
        <w:bottom w:val="none" w:sz="0" w:space="0" w:color="auto"/>
        <w:right w:val="none" w:sz="0" w:space="0" w:color="auto"/>
      </w:divBdr>
    </w:div>
    <w:div w:id="2056419530">
      <w:bodyDiv w:val="1"/>
      <w:marLeft w:val="0"/>
      <w:marRight w:val="0"/>
      <w:marTop w:val="0"/>
      <w:marBottom w:val="0"/>
      <w:divBdr>
        <w:top w:val="none" w:sz="0" w:space="0" w:color="auto"/>
        <w:left w:val="none" w:sz="0" w:space="0" w:color="auto"/>
        <w:bottom w:val="none" w:sz="0" w:space="0" w:color="auto"/>
        <w:right w:val="none" w:sz="0" w:space="0" w:color="auto"/>
      </w:divBdr>
      <w:divsChild>
        <w:div w:id="1487436405">
          <w:marLeft w:val="0"/>
          <w:marRight w:val="0"/>
          <w:marTop w:val="0"/>
          <w:marBottom w:val="0"/>
          <w:divBdr>
            <w:top w:val="none" w:sz="0" w:space="0" w:color="auto"/>
            <w:left w:val="none" w:sz="0" w:space="0" w:color="auto"/>
            <w:bottom w:val="none" w:sz="0" w:space="0" w:color="auto"/>
            <w:right w:val="none" w:sz="0" w:space="0" w:color="auto"/>
          </w:divBdr>
        </w:div>
      </w:divsChild>
    </w:div>
    <w:div w:id="2056464489">
      <w:bodyDiv w:val="1"/>
      <w:marLeft w:val="0"/>
      <w:marRight w:val="0"/>
      <w:marTop w:val="0"/>
      <w:marBottom w:val="0"/>
      <w:divBdr>
        <w:top w:val="none" w:sz="0" w:space="0" w:color="auto"/>
        <w:left w:val="none" w:sz="0" w:space="0" w:color="auto"/>
        <w:bottom w:val="none" w:sz="0" w:space="0" w:color="auto"/>
        <w:right w:val="none" w:sz="0" w:space="0" w:color="auto"/>
      </w:divBdr>
    </w:div>
    <w:div w:id="2056854870">
      <w:bodyDiv w:val="1"/>
      <w:marLeft w:val="0"/>
      <w:marRight w:val="0"/>
      <w:marTop w:val="0"/>
      <w:marBottom w:val="0"/>
      <w:divBdr>
        <w:top w:val="none" w:sz="0" w:space="0" w:color="auto"/>
        <w:left w:val="none" w:sz="0" w:space="0" w:color="auto"/>
        <w:bottom w:val="none" w:sz="0" w:space="0" w:color="auto"/>
        <w:right w:val="none" w:sz="0" w:space="0" w:color="auto"/>
      </w:divBdr>
    </w:div>
    <w:div w:id="2057121119">
      <w:bodyDiv w:val="1"/>
      <w:marLeft w:val="0"/>
      <w:marRight w:val="0"/>
      <w:marTop w:val="0"/>
      <w:marBottom w:val="0"/>
      <w:divBdr>
        <w:top w:val="none" w:sz="0" w:space="0" w:color="auto"/>
        <w:left w:val="none" w:sz="0" w:space="0" w:color="auto"/>
        <w:bottom w:val="none" w:sz="0" w:space="0" w:color="auto"/>
        <w:right w:val="none" w:sz="0" w:space="0" w:color="auto"/>
      </w:divBdr>
    </w:div>
    <w:div w:id="2057318926">
      <w:bodyDiv w:val="1"/>
      <w:marLeft w:val="0"/>
      <w:marRight w:val="0"/>
      <w:marTop w:val="0"/>
      <w:marBottom w:val="0"/>
      <w:divBdr>
        <w:top w:val="none" w:sz="0" w:space="0" w:color="auto"/>
        <w:left w:val="none" w:sz="0" w:space="0" w:color="auto"/>
        <w:bottom w:val="none" w:sz="0" w:space="0" w:color="auto"/>
        <w:right w:val="none" w:sz="0" w:space="0" w:color="auto"/>
      </w:divBdr>
    </w:div>
    <w:div w:id="2057464267">
      <w:bodyDiv w:val="1"/>
      <w:marLeft w:val="0"/>
      <w:marRight w:val="0"/>
      <w:marTop w:val="0"/>
      <w:marBottom w:val="0"/>
      <w:divBdr>
        <w:top w:val="none" w:sz="0" w:space="0" w:color="auto"/>
        <w:left w:val="none" w:sz="0" w:space="0" w:color="auto"/>
        <w:bottom w:val="none" w:sz="0" w:space="0" w:color="auto"/>
        <w:right w:val="none" w:sz="0" w:space="0" w:color="auto"/>
      </w:divBdr>
    </w:div>
    <w:div w:id="2057507728">
      <w:bodyDiv w:val="1"/>
      <w:marLeft w:val="0"/>
      <w:marRight w:val="0"/>
      <w:marTop w:val="0"/>
      <w:marBottom w:val="0"/>
      <w:divBdr>
        <w:top w:val="none" w:sz="0" w:space="0" w:color="auto"/>
        <w:left w:val="none" w:sz="0" w:space="0" w:color="auto"/>
        <w:bottom w:val="none" w:sz="0" w:space="0" w:color="auto"/>
        <w:right w:val="none" w:sz="0" w:space="0" w:color="auto"/>
      </w:divBdr>
    </w:div>
    <w:div w:id="2057508549">
      <w:bodyDiv w:val="1"/>
      <w:marLeft w:val="0"/>
      <w:marRight w:val="0"/>
      <w:marTop w:val="0"/>
      <w:marBottom w:val="0"/>
      <w:divBdr>
        <w:top w:val="none" w:sz="0" w:space="0" w:color="auto"/>
        <w:left w:val="none" w:sz="0" w:space="0" w:color="auto"/>
        <w:bottom w:val="none" w:sz="0" w:space="0" w:color="auto"/>
        <w:right w:val="none" w:sz="0" w:space="0" w:color="auto"/>
      </w:divBdr>
    </w:div>
    <w:div w:id="2057578790">
      <w:bodyDiv w:val="1"/>
      <w:marLeft w:val="0"/>
      <w:marRight w:val="0"/>
      <w:marTop w:val="0"/>
      <w:marBottom w:val="0"/>
      <w:divBdr>
        <w:top w:val="none" w:sz="0" w:space="0" w:color="auto"/>
        <w:left w:val="none" w:sz="0" w:space="0" w:color="auto"/>
        <w:bottom w:val="none" w:sz="0" w:space="0" w:color="auto"/>
        <w:right w:val="none" w:sz="0" w:space="0" w:color="auto"/>
      </w:divBdr>
    </w:div>
    <w:div w:id="2057580519">
      <w:bodyDiv w:val="1"/>
      <w:marLeft w:val="0"/>
      <w:marRight w:val="0"/>
      <w:marTop w:val="0"/>
      <w:marBottom w:val="0"/>
      <w:divBdr>
        <w:top w:val="none" w:sz="0" w:space="0" w:color="auto"/>
        <w:left w:val="none" w:sz="0" w:space="0" w:color="auto"/>
        <w:bottom w:val="none" w:sz="0" w:space="0" w:color="auto"/>
        <w:right w:val="none" w:sz="0" w:space="0" w:color="auto"/>
      </w:divBdr>
    </w:div>
    <w:div w:id="2057701507">
      <w:bodyDiv w:val="1"/>
      <w:marLeft w:val="0"/>
      <w:marRight w:val="0"/>
      <w:marTop w:val="0"/>
      <w:marBottom w:val="0"/>
      <w:divBdr>
        <w:top w:val="none" w:sz="0" w:space="0" w:color="auto"/>
        <w:left w:val="none" w:sz="0" w:space="0" w:color="auto"/>
        <w:bottom w:val="none" w:sz="0" w:space="0" w:color="auto"/>
        <w:right w:val="none" w:sz="0" w:space="0" w:color="auto"/>
      </w:divBdr>
    </w:div>
    <w:div w:id="2057775202">
      <w:bodyDiv w:val="1"/>
      <w:marLeft w:val="0"/>
      <w:marRight w:val="0"/>
      <w:marTop w:val="0"/>
      <w:marBottom w:val="0"/>
      <w:divBdr>
        <w:top w:val="none" w:sz="0" w:space="0" w:color="auto"/>
        <w:left w:val="none" w:sz="0" w:space="0" w:color="auto"/>
        <w:bottom w:val="none" w:sz="0" w:space="0" w:color="auto"/>
        <w:right w:val="none" w:sz="0" w:space="0" w:color="auto"/>
      </w:divBdr>
    </w:div>
    <w:div w:id="2057966051">
      <w:bodyDiv w:val="1"/>
      <w:marLeft w:val="0"/>
      <w:marRight w:val="0"/>
      <w:marTop w:val="0"/>
      <w:marBottom w:val="0"/>
      <w:divBdr>
        <w:top w:val="none" w:sz="0" w:space="0" w:color="auto"/>
        <w:left w:val="none" w:sz="0" w:space="0" w:color="auto"/>
        <w:bottom w:val="none" w:sz="0" w:space="0" w:color="auto"/>
        <w:right w:val="none" w:sz="0" w:space="0" w:color="auto"/>
      </w:divBdr>
    </w:div>
    <w:div w:id="2057969273">
      <w:bodyDiv w:val="1"/>
      <w:marLeft w:val="0"/>
      <w:marRight w:val="0"/>
      <w:marTop w:val="0"/>
      <w:marBottom w:val="0"/>
      <w:divBdr>
        <w:top w:val="none" w:sz="0" w:space="0" w:color="auto"/>
        <w:left w:val="none" w:sz="0" w:space="0" w:color="auto"/>
        <w:bottom w:val="none" w:sz="0" w:space="0" w:color="auto"/>
        <w:right w:val="none" w:sz="0" w:space="0" w:color="auto"/>
      </w:divBdr>
    </w:div>
    <w:div w:id="2058119298">
      <w:bodyDiv w:val="1"/>
      <w:marLeft w:val="0"/>
      <w:marRight w:val="0"/>
      <w:marTop w:val="0"/>
      <w:marBottom w:val="0"/>
      <w:divBdr>
        <w:top w:val="none" w:sz="0" w:space="0" w:color="auto"/>
        <w:left w:val="none" w:sz="0" w:space="0" w:color="auto"/>
        <w:bottom w:val="none" w:sz="0" w:space="0" w:color="auto"/>
        <w:right w:val="none" w:sz="0" w:space="0" w:color="auto"/>
      </w:divBdr>
    </w:div>
    <w:div w:id="2058236463">
      <w:bodyDiv w:val="1"/>
      <w:marLeft w:val="0"/>
      <w:marRight w:val="0"/>
      <w:marTop w:val="0"/>
      <w:marBottom w:val="0"/>
      <w:divBdr>
        <w:top w:val="none" w:sz="0" w:space="0" w:color="auto"/>
        <w:left w:val="none" w:sz="0" w:space="0" w:color="auto"/>
        <w:bottom w:val="none" w:sz="0" w:space="0" w:color="auto"/>
        <w:right w:val="none" w:sz="0" w:space="0" w:color="auto"/>
      </w:divBdr>
    </w:div>
    <w:div w:id="2058822737">
      <w:bodyDiv w:val="1"/>
      <w:marLeft w:val="0"/>
      <w:marRight w:val="0"/>
      <w:marTop w:val="0"/>
      <w:marBottom w:val="0"/>
      <w:divBdr>
        <w:top w:val="none" w:sz="0" w:space="0" w:color="auto"/>
        <w:left w:val="none" w:sz="0" w:space="0" w:color="auto"/>
        <w:bottom w:val="none" w:sz="0" w:space="0" w:color="auto"/>
        <w:right w:val="none" w:sz="0" w:space="0" w:color="auto"/>
      </w:divBdr>
    </w:div>
    <w:div w:id="2058891283">
      <w:bodyDiv w:val="1"/>
      <w:marLeft w:val="0"/>
      <w:marRight w:val="0"/>
      <w:marTop w:val="0"/>
      <w:marBottom w:val="0"/>
      <w:divBdr>
        <w:top w:val="none" w:sz="0" w:space="0" w:color="auto"/>
        <w:left w:val="none" w:sz="0" w:space="0" w:color="auto"/>
        <w:bottom w:val="none" w:sz="0" w:space="0" w:color="auto"/>
        <w:right w:val="none" w:sz="0" w:space="0" w:color="auto"/>
      </w:divBdr>
    </w:div>
    <w:div w:id="2059041362">
      <w:bodyDiv w:val="1"/>
      <w:marLeft w:val="0"/>
      <w:marRight w:val="0"/>
      <w:marTop w:val="0"/>
      <w:marBottom w:val="0"/>
      <w:divBdr>
        <w:top w:val="none" w:sz="0" w:space="0" w:color="auto"/>
        <w:left w:val="none" w:sz="0" w:space="0" w:color="auto"/>
        <w:bottom w:val="none" w:sz="0" w:space="0" w:color="auto"/>
        <w:right w:val="none" w:sz="0" w:space="0" w:color="auto"/>
      </w:divBdr>
    </w:div>
    <w:div w:id="2059236173">
      <w:bodyDiv w:val="1"/>
      <w:marLeft w:val="0"/>
      <w:marRight w:val="0"/>
      <w:marTop w:val="0"/>
      <w:marBottom w:val="0"/>
      <w:divBdr>
        <w:top w:val="none" w:sz="0" w:space="0" w:color="auto"/>
        <w:left w:val="none" w:sz="0" w:space="0" w:color="auto"/>
        <w:bottom w:val="none" w:sz="0" w:space="0" w:color="auto"/>
        <w:right w:val="none" w:sz="0" w:space="0" w:color="auto"/>
      </w:divBdr>
    </w:div>
    <w:div w:id="2059282863">
      <w:bodyDiv w:val="1"/>
      <w:marLeft w:val="0"/>
      <w:marRight w:val="0"/>
      <w:marTop w:val="0"/>
      <w:marBottom w:val="0"/>
      <w:divBdr>
        <w:top w:val="none" w:sz="0" w:space="0" w:color="auto"/>
        <w:left w:val="none" w:sz="0" w:space="0" w:color="auto"/>
        <w:bottom w:val="none" w:sz="0" w:space="0" w:color="auto"/>
        <w:right w:val="none" w:sz="0" w:space="0" w:color="auto"/>
      </w:divBdr>
    </w:div>
    <w:div w:id="2059427651">
      <w:bodyDiv w:val="1"/>
      <w:marLeft w:val="0"/>
      <w:marRight w:val="0"/>
      <w:marTop w:val="0"/>
      <w:marBottom w:val="0"/>
      <w:divBdr>
        <w:top w:val="none" w:sz="0" w:space="0" w:color="auto"/>
        <w:left w:val="none" w:sz="0" w:space="0" w:color="auto"/>
        <w:bottom w:val="none" w:sz="0" w:space="0" w:color="auto"/>
        <w:right w:val="none" w:sz="0" w:space="0" w:color="auto"/>
      </w:divBdr>
    </w:div>
    <w:div w:id="2059621260">
      <w:bodyDiv w:val="1"/>
      <w:marLeft w:val="0"/>
      <w:marRight w:val="0"/>
      <w:marTop w:val="0"/>
      <w:marBottom w:val="0"/>
      <w:divBdr>
        <w:top w:val="none" w:sz="0" w:space="0" w:color="auto"/>
        <w:left w:val="none" w:sz="0" w:space="0" w:color="auto"/>
        <w:bottom w:val="none" w:sz="0" w:space="0" w:color="auto"/>
        <w:right w:val="none" w:sz="0" w:space="0" w:color="auto"/>
      </w:divBdr>
    </w:div>
    <w:div w:id="2059627058">
      <w:bodyDiv w:val="1"/>
      <w:marLeft w:val="0"/>
      <w:marRight w:val="0"/>
      <w:marTop w:val="0"/>
      <w:marBottom w:val="0"/>
      <w:divBdr>
        <w:top w:val="none" w:sz="0" w:space="0" w:color="auto"/>
        <w:left w:val="none" w:sz="0" w:space="0" w:color="auto"/>
        <w:bottom w:val="none" w:sz="0" w:space="0" w:color="auto"/>
        <w:right w:val="none" w:sz="0" w:space="0" w:color="auto"/>
      </w:divBdr>
    </w:div>
    <w:div w:id="2059737620">
      <w:bodyDiv w:val="1"/>
      <w:marLeft w:val="0"/>
      <w:marRight w:val="0"/>
      <w:marTop w:val="0"/>
      <w:marBottom w:val="0"/>
      <w:divBdr>
        <w:top w:val="none" w:sz="0" w:space="0" w:color="auto"/>
        <w:left w:val="none" w:sz="0" w:space="0" w:color="auto"/>
        <w:bottom w:val="none" w:sz="0" w:space="0" w:color="auto"/>
        <w:right w:val="none" w:sz="0" w:space="0" w:color="auto"/>
      </w:divBdr>
    </w:div>
    <w:div w:id="2059814960">
      <w:bodyDiv w:val="1"/>
      <w:marLeft w:val="0"/>
      <w:marRight w:val="0"/>
      <w:marTop w:val="0"/>
      <w:marBottom w:val="0"/>
      <w:divBdr>
        <w:top w:val="none" w:sz="0" w:space="0" w:color="auto"/>
        <w:left w:val="none" w:sz="0" w:space="0" w:color="auto"/>
        <w:bottom w:val="none" w:sz="0" w:space="0" w:color="auto"/>
        <w:right w:val="none" w:sz="0" w:space="0" w:color="auto"/>
      </w:divBdr>
    </w:div>
    <w:div w:id="2059821968">
      <w:bodyDiv w:val="1"/>
      <w:marLeft w:val="0"/>
      <w:marRight w:val="0"/>
      <w:marTop w:val="0"/>
      <w:marBottom w:val="0"/>
      <w:divBdr>
        <w:top w:val="none" w:sz="0" w:space="0" w:color="auto"/>
        <w:left w:val="none" w:sz="0" w:space="0" w:color="auto"/>
        <w:bottom w:val="none" w:sz="0" w:space="0" w:color="auto"/>
        <w:right w:val="none" w:sz="0" w:space="0" w:color="auto"/>
      </w:divBdr>
    </w:div>
    <w:div w:id="2059938148">
      <w:bodyDiv w:val="1"/>
      <w:marLeft w:val="0"/>
      <w:marRight w:val="0"/>
      <w:marTop w:val="0"/>
      <w:marBottom w:val="0"/>
      <w:divBdr>
        <w:top w:val="none" w:sz="0" w:space="0" w:color="auto"/>
        <w:left w:val="none" w:sz="0" w:space="0" w:color="auto"/>
        <w:bottom w:val="none" w:sz="0" w:space="0" w:color="auto"/>
        <w:right w:val="none" w:sz="0" w:space="0" w:color="auto"/>
      </w:divBdr>
    </w:div>
    <w:div w:id="2060130161">
      <w:bodyDiv w:val="1"/>
      <w:marLeft w:val="0"/>
      <w:marRight w:val="0"/>
      <w:marTop w:val="0"/>
      <w:marBottom w:val="0"/>
      <w:divBdr>
        <w:top w:val="none" w:sz="0" w:space="0" w:color="auto"/>
        <w:left w:val="none" w:sz="0" w:space="0" w:color="auto"/>
        <w:bottom w:val="none" w:sz="0" w:space="0" w:color="auto"/>
        <w:right w:val="none" w:sz="0" w:space="0" w:color="auto"/>
      </w:divBdr>
    </w:div>
    <w:div w:id="2060322042">
      <w:bodyDiv w:val="1"/>
      <w:marLeft w:val="0"/>
      <w:marRight w:val="0"/>
      <w:marTop w:val="0"/>
      <w:marBottom w:val="0"/>
      <w:divBdr>
        <w:top w:val="none" w:sz="0" w:space="0" w:color="auto"/>
        <w:left w:val="none" w:sz="0" w:space="0" w:color="auto"/>
        <w:bottom w:val="none" w:sz="0" w:space="0" w:color="auto"/>
        <w:right w:val="none" w:sz="0" w:space="0" w:color="auto"/>
      </w:divBdr>
    </w:div>
    <w:div w:id="2060400930">
      <w:bodyDiv w:val="1"/>
      <w:marLeft w:val="0"/>
      <w:marRight w:val="0"/>
      <w:marTop w:val="0"/>
      <w:marBottom w:val="0"/>
      <w:divBdr>
        <w:top w:val="none" w:sz="0" w:space="0" w:color="auto"/>
        <w:left w:val="none" w:sz="0" w:space="0" w:color="auto"/>
        <w:bottom w:val="none" w:sz="0" w:space="0" w:color="auto"/>
        <w:right w:val="none" w:sz="0" w:space="0" w:color="auto"/>
      </w:divBdr>
    </w:div>
    <w:div w:id="2060473033">
      <w:bodyDiv w:val="1"/>
      <w:marLeft w:val="0"/>
      <w:marRight w:val="0"/>
      <w:marTop w:val="0"/>
      <w:marBottom w:val="0"/>
      <w:divBdr>
        <w:top w:val="none" w:sz="0" w:space="0" w:color="auto"/>
        <w:left w:val="none" w:sz="0" w:space="0" w:color="auto"/>
        <w:bottom w:val="none" w:sz="0" w:space="0" w:color="auto"/>
        <w:right w:val="none" w:sz="0" w:space="0" w:color="auto"/>
      </w:divBdr>
    </w:div>
    <w:div w:id="2060861020">
      <w:bodyDiv w:val="1"/>
      <w:marLeft w:val="0"/>
      <w:marRight w:val="0"/>
      <w:marTop w:val="0"/>
      <w:marBottom w:val="0"/>
      <w:divBdr>
        <w:top w:val="none" w:sz="0" w:space="0" w:color="auto"/>
        <w:left w:val="none" w:sz="0" w:space="0" w:color="auto"/>
        <w:bottom w:val="none" w:sz="0" w:space="0" w:color="auto"/>
        <w:right w:val="none" w:sz="0" w:space="0" w:color="auto"/>
      </w:divBdr>
    </w:div>
    <w:div w:id="2061055131">
      <w:bodyDiv w:val="1"/>
      <w:marLeft w:val="0"/>
      <w:marRight w:val="0"/>
      <w:marTop w:val="0"/>
      <w:marBottom w:val="0"/>
      <w:divBdr>
        <w:top w:val="none" w:sz="0" w:space="0" w:color="auto"/>
        <w:left w:val="none" w:sz="0" w:space="0" w:color="auto"/>
        <w:bottom w:val="none" w:sz="0" w:space="0" w:color="auto"/>
        <w:right w:val="none" w:sz="0" w:space="0" w:color="auto"/>
      </w:divBdr>
    </w:div>
    <w:div w:id="2061125753">
      <w:bodyDiv w:val="1"/>
      <w:marLeft w:val="0"/>
      <w:marRight w:val="0"/>
      <w:marTop w:val="0"/>
      <w:marBottom w:val="0"/>
      <w:divBdr>
        <w:top w:val="none" w:sz="0" w:space="0" w:color="auto"/>
        <w:left w:val="none" w:sz="0" w:space="0" w:color="auto"/>
        <w:bottom w:val="none" w:sz="0" w:space="0" w:color="auto"/>
        <w:right w:val="none" w:sz="0" w:space="0" w:color="auto"/>
      </w:divBdr>
    </w:div>
    <w:div w:id="2061391537">
      <w:bodyDiv w:val="1"/>
      <w:marLeft w:val="0"/>
      <w:marRight w:val="0"/>
      <w:marTop w:val="0"/>
      <w:marBottom w:val="0"/>
      <w:divBdr>
        <w:top w:val="none" w:sz="0" w:space="0" w:color="auto"/>
        <w:left w:val="none" w:sz="0" w:space="0" w:color="auto"/>
        <w:bottom w:val="none" w:sz="0" w:space="0" w:color="auto"/>
        <w:right w:val="none" w:sz="0" w:space="0" w:color="auto"/>
      </w:divBdr>
    </w:div>
    <w:div w:id="2061637127">
      <w:bodyDiv w:val="1"/>
      <w:marLeft w:val="0"/>
      <w:marRight w:val="0"/>
      <w:marTop w:val="0"/>
      <w:marBottom w:val="0"/>
      <w:divBdr>
        <w:top w:val="none" w:sz="0" w:space="0" w:color="auto"/>
        <w:left w:val="none" w:sz="0" w:space="0" w:color="auto"/>
        <w:bottom w:val="none" w:sz="0" w:space="0" w:color="auto"/>
        <w:right w:val="none" w:sz="0" w:space="0" w:color="auto"/>
      </w:divBdr>
    </w:div>
    <w:div w:id="2062244384">
      <w:bodyDiv w:val="1"/>
      <w:marLeft w:val="0"/>
      <w:marRight w:val="0"/>
      <w:marTop w:val="0"/>
      <w:marBottom w:val="0"/>
      <w:divBdr>
        <w:top w:val="none" w:sz="0" w:space="0" w:color="auto"/>
        <w:left w:val="none" w:sz="0" w:space="0" w:color="auto"/>
        <w:bottom w:val="none" w:sz="0" w:space="0" w:color="auto"/>
        <w:right w:val="none" w:sz="0" w:space="0" w:color="auto"/>
      </w:divBdr>
    </w:div>
    <w:div w:id="2062318692">
      <w:bodyDiv w:val="1"/>
      <w:marLeft w:val="0"/>
      <w:marRight w:val="0"/>
      <w:marTop w:val="0"/>
      <w:marBottom w:val="0"/>
      <w:divBdr>
        <w:top w:val="none" w:sz="0" w:space="0" w:color="auto"/>
        <w:left w:val="none" w:sz="0" w:space="0" w:color="auto"/>
        <w:bottom w:val="none" w:sz="0" w:space="0" w:color="auto"/>
        <w:right w:val="none" w:sz="0" w:space="0" w:color="auto"/>
      </w:divBdr>
    </w:div>
    <w:div w:id="2062361449">
      <w:bodyDiv w:val="1"/>
      <w:marLeft w:val="0"/>
      <w:marRight w:val="0"/>
      <w:marTop w:val="0"/>
      <w:marBottom w:val="0"/>
      <w:divBdr>
        <w:top w:val="none" w:sz="0" w:space="0" w:color="auto"/>
        <w:left w:val="none" w:sz="0" w:space="0" w:color="auto"/>
        <w:bottom w:val="none" w:sz="0" w:space="0" w:color="auto"/>
        <w:right w:val="none" w:sz="0" w:space="0" w:color="auto"/>
      </w:divBdr>
    </w:div>
    <w:div w:id="2062366880">
      <w:bodyDiv w:val="1"/>
      <w:marLeft w:val="0"/>
      <w:marRight w:val="0"/>
      <w:marTop w:val="0"/>
      <w:marBottom w:val="0"/>
      <w:divBdr>
        <w:top w:val="none" w:sz="0" w:space="0" w:color="auto"/>
        <w:left w:val="none" w:sz="0" w:space="0" w:color="auto"/>
        <w:bottom w:val="none" w:sz="0" w:space="0" w:color="auto"/>
        <w:right w:val="none" w:sz="0" w:space="0" w:color="auto"/>
      </w:divBdr>
    </w:div>
    <w:div w:id="2062484742">
      <w:bodyDiv w:val="1"/>
      <w:marLeft w:val="0"/>
      <w:marRight w:val="0"/>
      <w:marTop w:val="0"/>
      <w:marBottom w:val="0"/>
      <w:divBdr>
        <w:top w:val="none" w:sz="0" w:space="0" w:color="auto"/>
        <w:left w:val="none" w:sz="0" w:space="0" w:color="auto"/>
        <w:bottom w:val="none" w:sz="0" w:space="0" w:color="auto"/>
        <w:right w:val="none" w:sz="0" w:space="0" w:color="auto"/>
      </w:divBdr>
    </w:div>
    <w:div w:id="2062704245">
      <w:bodyDiv w:val="1"/>
      <w:marLeft w:val="0"/>
      <w:marRight w:val="0"/>
      <w:marTop w:val="0"/>
      <w:marBottom w:val="0"/>
      <w:divBdr>
        <w:top w:val="none" w:sz="0" w:space="0" w:color="auto"/>
        <w:left w:val="none" w:sz="0" w:space="0" w:color="auto"/>
        <w:bottom w:val="none" w:sz="0" w:space="0" w:color="auto"/>
        <w:right w:val="none" w:sz="0" w:space="0" w:color="auto"/>
      </w:divBdr>
    </w:div>
    <w:div w:id="2062751066">
      <w:bodyDiv w:val="1"/>
      <w:marLeft w:val="0"/>
      <w:marRight w:val="0"/>
      <w:marTop w:val="0"/>
      <w:marBottom w:val="0"/>
      <w:divBdr>
        <w:top w:val="none" w:sz="0" w:space="0" w:color="auto"/>
        <w:left w:val="none" w:sz="0" w:space="0" w:color="auto"/>
        <w:bottom w:val="none" w:sz="0" w:space="0" w:color="auto"/>
        <w:right w:val="none" w:sz="0" w:space="0" w:color="auto"/>
      </w:divBdr>
    </w:div>
    <w:div w:id="2062752458">
      <w:bodyDiv w:val="1"/>
      <w:marLeft w:val="0"/>
      <w:marRight w:val="0"/>
      <w:marTop w:val="0"/>
      <w:marBottom w:val="0"/>
      <w:divBdr>
        <w:top w:val="none" w:sz="0" w:space="0" w:color="auto"/>
        <w:left w:val="none" w:sz="0" w:space="0" w:color="auto"/>
        <w:bottom w:val="none" w:sz="0" w:space="0" w:color="auto"/>
        <w:right w:val="none" w:sz="0" w:space="0" w:color="auto"/>
      </w:divBdr>
    </w:div>
    <w:div w:id="2062823420">
      <w:bodyDiv w:val="1"/>
      <w:marLeft w:val="0"/>
      <w:marRight w:val="0"/>
      <w:marTop w:val="0"/>
      <w:marBottom w:val="0"/>
      <w:divBdr>
        <w:top w:val="none" w:sz="0" w:space="0" w:color="auto"/>
        <w:left w:val="none" w:sz="0" w:space="0" w:color="auto"/>
        <w:bottom w:val="none" w:sz="0" w:space="0" w:color="auto"/>
        <w:right w:val="none" w:sz="0" w:space="0" w:color="auto"/>
      </w:divBdr>
    </w:div>
    <w:div w:id="2062945857">
      <w:bodyDiv w:val="1"/>
      <w:marLeft w:val="0"/>
      <w:marRight w:val="0"/>
      <w:marTop w:val="0"/>
      <w:marBottom w:val="0"/>
      <w:divBdr>
        <w:top w:val="none" w:sz="0" w:space="0" w:color="auto"/>
        <w:left w:val="none" w:sz="0" w:space="0" w:color="auto"/>
        <w:bottom w:val="none" w:sz="0" w:space="0" w:color="auto"/>
        <w:right w:val="none" w:sz="0" w:space="0" w:color="auto"/>
      </w:divBdr>
    </w:div>
    <w:div w:id="2063095258">
      <w:bodyDiv w:val="1"/>
      <w:marLeft w:val="0"/>
      <w:marRight w:val="0"/>
      <w:marTop w:val="0"/>
      <w:marBottom w:val="0"/>
      <w:divBdr>
        <w:top w:val="none" w:sz="0" w:space="0" w:color="auto"/>
        <w:left w:val="none" w:sz="0" w:space="0" w:color="auto"/>
        <w:bottom w:val="none" w:sz="0" w:space="0" w:color="auto"/>
        <w:right w:val="none" w:sz="0" w:space="0" w:color="auto"/>
      </w:divBdr>
    </w:div>
    <w:div w:id="2063366111">
      <w:bodyDiv w:val="1"/>
      <w:marLeft w:val="0"/>
      <w:marRight w:val="0"/>
      <w:marTop w:val="0"/>
      <w:marBottom w:val="0"/>
      <w:divBdr>
        <w:top w:val="none" w:sz="0" w:space="0" w:color="auto"/>
        <w:left w:val="none" w:sz="0" w:space="0" w:color="auto"/>
        <w:bottom w:val="none" w:sz="0" w:space="0" w:color="auto"/>
        <w:right w:val="none" w:sz="0" w:space="0" w:color="auto"/>
      </w:divBdr>
    </w:div>
    <w:div w:id="2063862879">
      <w:bodyDiv w:val="1"/>
      <w:marLeft w:val="0"/>
      <w:marRight w:val="0"/>
      <w:marTop w:val="0"/>
      <w:marBottom w:val="0"/>
      <w:divBdr>
        <w:top w:val="none" w:sz="0" w:space="0" w:color="auto"/>
        <w:left w:val="none" w:sz="0" w:space="0" w:color="auto"/>
        <w:bottom w:val="none" w:sz="0" w:space="0" w:color="auto"/>
        <w:right w:val="none" w:sz="0" w:space="0" w:color="auto"/>
      </w:divBdr>
    </w:div>
    <w:div w:id="2063941199">
      <w:bodyDiv w:val="1"/>
      <w:marLeft w:val="0"/>
      <w:marRight w:val="0"/>
      <w:marTop w:val="0"/>
      <w:marBottom w:val="0"/>
      <w:divBdr>
        <w:top w:val="none" w:sz="0" w:space="0" w:color="auto"/>
        <w:left w:val="none" w:sz="0" w:space="0" w:color="auto"/>
        <w:bottom w:val="none" w:sz="0" w:space="0" w:color="auto"/>
        <w:right w:val="none" w:sz="0" w:space="0" w:color="auto"/>
      </w:divBdr>
    </w:div>
    <w:div w:id="2064139424">
      <w:bodyDiv w:val="1"/>
      <w:marLeft w:val="0"/>
      <w:marRight w:val="0"/>
      <w:marTop w:val="0"/>
      <w:marBottom w:val="0"/>
      <w:divBdr>
        <w:top w:val="none" w:sz="0" w:space="0" w:color="auto"/>
        <w:left w:val="none" w:sz="0" w:space="0" w:color="auto"/>
        <w:bottom w:val="none" w:sz="0" w:space="0" w:color="auto"/>
        <w:right w:val="none" w:sz="0" w:space="0" w:color="auto"/>
      </w:divBdr>
    </w:div>
    <w:div w:id="2064282813">
      <w:bodyDiv w:val="1"/>
      <w:marLeft w:val="0"/>
      <w:marRight w:val="0"/>
      <w:marTop w:val="0"/>
      <w:marBottom w:val="0"/>
      <w:divBdr>
        <w:top w:val="none" w:sz="0" w:space="0" w:color="auto"/>
        <w:left w:val="none" w:sz="0" w:space="0" w:color="auto"/>
        <w:bottom w:val="none" w:sz="0" w:space="0" w:color="auto"/>
        <w:right w:val="none" w:sz="0" w:space="0" w:color="auto"/>
      </w:divBdr>
    </w:div>
    <w:div w:id="2064598644">
      <w:bodyDiv w:val="1"/>
      <w:marLeft w:val="0"/>
      <w:marRight w:val="0"/>
      <w:marTop w:val="0"/>
      <w:marBottom w:val="0"/>
      <w:divBdr>
        <w:top w:val="none" w:sz="0" w:space="0" w:color="auto"/>
        <w:left w:val="none" w:sz="0" w:space="0" w:color="auto"/>
        <w:bottom w:val="none" w:sz="0" w:space="0" w:color="auto"/>
        <w:right w:val="none" w:sz="0" w:space="0" w:color="auto"/>
      </w:divBdr>
    </w:div>
    <w:div w:id="2064599571">
      <w:bodyDiv w:val="1"/>
      <w:marLeft w:val="0"/>
      <w:marRight w:val="0"/>
      <w:marTop w:val="0"/>
      <w:marBottom w:val="0"/>
      <w:divBdr>
        <w:top w:val="none" w:sz="0" w:space="0" w:color="auto"/>
        <w:left w:val="none" w:sz="0" w:space="0" w:color="auto"/>
        <w:bottom w:val="none" w:sz="0" w:space="0" w:color="auto"/>
        <w:right w:val="none" w:sz="0" w:space="0" w:color="auto"/>
      </w:divBdr>
    </w:div>
    <w:div w:id="2064712407">
      <w:bodyDiv w:val="1"/>
      <w:marLeft w:val="0"/>
      <w:marRight w:val="0"/>
      <w:marTop w:val="0"/>
      <w:marBottom w:val="0"/>
      <w:divBdr>
        <w:top w:val="none" w:sz="0" w:space="0" w:color="auto"/>
        <w:left w:val="none" w:sz="0" w:space="0" w:color="auto"/>
        <w:bottom w:val="none" w:sz="0" w:space="0" w:color="auto"/>
        <w:right w:val="none" w:sz="0" w:space="0" w:color="auto"/>
      </w:divBdr>
    </w:div>
    <w:div w:id="2064790243">
      <w:bodyDiv w:val="1"/>
      <w:marLeft w:val="0"/>
      <w:marRight w:val="0"/>
      <w:marTop w:val="0"/>
      <w:marBottom w:val="0"/>
      <w:divBdr>
        <w:top w:val="none" w:sz="0" w:space="0" w:color="auto"/>
        <w:left w:val="none" w:sz="0" w:space="0" w:color="auto"/>
        <w:bottom w:val="none" w:sz="0" w:space="0" w:color="auto"/>
        <w:right w:val="none" w:sz="0" w:space="0" w:color="auto"/>
      </w:divBdr>
    </w:div>
    <w:div w:id="2064940883">
      <w:bodyDiv w:val="1"/>
      <w:marLeft w:val="0"/>
      <w:marRight w:val="0"/>
      <w:marTop w:val="0"/>
      <w:marBottom w:val="0"/>
      <w:divBdr>
        <w:top w:val="none" w:sz="0" w:space="0" w:color="auto"/>
        <w:left w:val="none" w:sz="0" w:space="0" w:color="auto"/>
        <w:bottom w:val="none" w:sz="0" w:space="0" w:color="auto"/>
        <w:right w:val="none" w:sz="0" w:space="0" w:color="auto"/>
      </w:divBdr>
    </w:div>
    <w:div w:id="2064985418">
      <w:bodyDiv w:val="1"/>
      <w:marLeft w:val="0"/>
      <w:marRight w:val="0"/>
      <w:marTop w:val="0"/>
      <w:marBottom w:val="0"/>
      <w:divBdr>
        <w:top w:val="none" w:sz="0" w:space="0" w:color="auto"/>
        <w:left w:val="none" w:sz="0" w:space="0" w:color="auto"/>
        <w:bottom w:val="none" w:sz="0" w:space="0" w:color="auto"/>
        <w:right w:val="none" w:sz="0" w:space="0" w:color="auto"/>
      </w:divBdr>
    </w:div>
    <w:div w:id="2065398840">
      <w:bodyDiv w:val="1"/>
      <w:marLeft w:val="0"/>
      <w:marRight w:val="0"/>
      <w:marTop w:val="0"/>
      <w:marBottom w:val="0"/>
      <w:divBdr>
        <w:top w:val="none" w:sz="0" w:space="0" w:color="auto"/>
        <w:left w:val="none" w:sz="0" w:space="0" w:color="auto"/>
        <w:bottom w:val="none" w:sz="0" w:space="0" w:color="auto"/>
        <w:right w:val="none" w:sz="0" w:space="0" w:color="auto"/>
      </w:divBdr>
    </w:div>
    <w:div w:id="2065399218">
      <w:bodyDiv w:val="1"/>
      <w:marLeft w:val="0"/>
      <w:marRight w:val="0"/>
      <w:marTop w:val="0"/>
      <w:marBottom w:val="0"/>
      <w:divBdr>
        <w:top w:val="none" w:sz="0" w:space="0" w:color="auto"/>
        <w:left w:val="none" w:sz="0" w:space="0" w:color="auto"/>
        <w:bottom w:val="none" w:sz="0" w:space="0" w:color="auto"/>
        <w:right w:val="none" w:sz="0" w:space="0" w:color="auto"/>
      </w:divBdr>
    </w:div>
    <w:div w:id="2065517076">
      <w:bodyDiv w:val="1"/>
      <w:marLeft w:val="0"/>
      <w:marRight w:val="0"/>
      <w:marTop w:val="0"/>
      <w:marBottom w:val="0"/>
      <w:divBdr>
        <w:top w:val="none" w:sz="0" w:space="0" w:color="auto"/>
        <w:left w:val="none" w:sz="0" w:space="0" w:color="auto"/>
        <w:bottom w:val="none" w:sz="0" w:space="0" w:color="auto"/>
        <w:right w:val="none" w:sz="0" w:space="0" w:color="auto"/>
      </w:divBdr>
    </w:div>
    <w:div w:id="2066251579">
      <w:bodyDiv w:val="1"/>
      <w:marLeft w:val="0"/>
      <w:marRight w:val="0"/>
      <w:marTop w:val="0"/>
      <w:marBottom w:val="0"/>
      <w:divBdr>
        <w:top w:val="none" w:sz="0" w:space="0" w:color="auto"/>
        <w:left w:val="none" w:sz="0" w:space="0" w:color="auto"/>
        <w:bottom w:val="none" w:sz="0" w:space="0" w:color="auto"/>
        <w:right w:val="none" w:sz="0" w:space="0" w:color="auto"/>
      </w:divBdr>
    </w:div>
    <w:div w:id="2066371535">
      <w:bodyDiv w:val="1"/>
      <w:marLeft w:val="0"/>
      <w:marRight w:val="0"/>
      <w:marTop w:val="0"/>
      <w:marBottom w:val="0"/>
      <w:divBdr>
        <w:top w:val="none" w:sz="0" w:space="0" w:color="auto"/>
        <w:left w:val="none" w:sz="0" w:space="0" w:color="auto"/>
        <w:bottom w:val="none" w:sz="0" w:space="0" w:color="auto"/>
        <w:right w:val="none" w:sz="0" w:space="0" w:color="auto"/>
      </w:divBdr>
    </w:div>
    <w:div w:id="2066489795">
      <w:bodyDiv w:val="1"/>
      <w:marLeft w:val="0"/>
      <w:marRight w:val="0"/>
      <w:marTop w:val="0"/>
      <w:marBottom w:val="0"/>
      <w:divBdr>
        <w:top w:val="none" w:sz="0" w:space="0" w:color="auto"/>
        <w:left w:val="none" w:sz="0" w:space="0" w:color="auto"/>
        <w:bottom w:val="none" w:sz="0" w:space="0" w:color="auto"/>
        <w:right w:val="none" w:sz="0" w:space="0" w:color="auto"/>
      </w:divBdr>
    </w:div>
    <w:div w:id="2066642323">
      <w:bodyDiv w:val="1"/>
      <w:marLeft w:val="0"/>
      <w:marRight w:val="0"/>
      <w:marTop w:val="0"/>
      <w:marBottom w:val="0"/>
      <w:divBdr>
        <w:top w:val="none" w:sz="0" w:space="0" w:color="auto"/>
        <w:left w:val="none" w:sz="0" w:space="0" w:color="auto"/>
        <w:bottom w:val="none" w:sz="0" w:space="0" w:color="auto"/>
        <w:right w:val="none" w:sz="0" w:space="0" w:color="auto"/>
      </w:divBdr>
    </w:div>
    <w:div w:id="2066678551">
      <w:bodyDiv w:val="1"/>
      <w:marLeft w:val="0"/>
      <w:marRight w:val="0"/>
      <w:marTop w:val="0"/>
      <w:marBottom w:val="0"/>
      <w:divBdr>
        <w:top w:val="none" w:sz="0" w:space="0" w:color="auto"/>
        <w:left w:val="none" w:sz="0" w:space="0" w:color="auto"/>
        <w:bottom w:val="none" w:sz="0" w:space="0" w:color="auto"/>
        <w:right w:val="none" w:sz="0" w:space="0" w:color="auto"/>
      </w:divBdr>
    </w:div>
    <w:div w:id="2066680417">
      <w:bodyDiv w:val="1"/>
      <w:marLeft w:val="0"/>
      <w:marRight w:val="0"/>
      <w:marTop w:val="0"/>
      <w:marBottom w:val="0"/>
      <w:divBdr>
        <w:top w:val="none" w:sz="0" w:space="0" w:color="auto"/>
        <w:left w:val="none" w:sz="0" w:space="0" w:color="auto"/>
        <w:bottom w:val="none" w:sz="0" w:space="0" w:color="auto"/>
        <w:right w:val="none" w:sz="0" w:space="0" w:color="auto"/>
      </w:divBdr>
    </w:div>
    <w:div w:id="2066833136">
      <w:bodyDiv w:val="1"/>
      <w:marLeft w:val="0"/>
      <w:marRight w:val="0"/>
      <w:marTop w:val="0"/>
      <w:marBottom w:val="0"/>
      <w:divBdr>
        <w:top w:val="none" w:sz="0" w:space="0" w:color="auto"/>
        <w:left w:val="none" w:sz="0" w:space="0" w:color="auto"/>
        <w:bottom w:val="none" w:sz="0" w:space="0" w:color="auto"/>
        <w:right w:val="none" w:sz="0" w:space="0" w:color="auto"/>
      </w:divBdr>
    </w:div>
    <w:div w:id="2067219239">
      <w:bodyDiv w:val="1"/>
      <w:marLeft w:val="0"/>
      <w:marRight w:val="0"/>
      <w:marTop w:val="0"/>
      <w:marBottom w:val="0"/>
      <w:divBdr>
        <w:top w:val="none" w:sz="0" w:space="0" w:color="auto"/>
        <w:left w:val="none" w:sz="0" w:space="0" w:color="auto"/>
        <w:bottom w:val="none" w:sz="0" w:space="0" w:color="auto"/>
        <w:right w:val="none" w:sz="0" w:space="0" w:color="auto"/>
      </w:divBdr>
    </w:div>
    <w:div w:id="2067293197">
      <w:bodyDiv w:val="1"/>
      <w:marLeft w:val="0"/>
      <w:marRight w:val="0"/>
      <w:marTop w:val="0"/>
      <w:marBottom w:val="0"/>
      <w:divBdr>
        <w:top w:val="none" w:sz="0" w:space="0" w:color="auto"/>
        <w:left w:val="none" w:sz="0" w:space="0" w:color="auto"/>
        <w:bottom w:val="none" w:sz="0" w:space="0" w:color="auto"/>
        <w:right w:val="none" w:sz="0" w:space="0" w:color="auto"/>
      </w:divBdr>
    </w:div>
    <w:div w:id="2067297522">
      <w:bodyDiv w:val="1"/>
      <w:marLeft w:val="0"/>
      <w:marRight w:val="0"/>
      <w:marTop w:val="0"/>
      <w:marBottom w:val="0"/>
      <w:divBdr>
        <w:top w:val="none" w:sz="0" w:space="0" w:color="auto"/>
        <w:left w:val="none" w:sz="0" w:space="0" w:color="auto"/>
        <w:bottom w:val="none" w:sz="0" w:space="0" w:color="auto"/>
        <w:right w:val="none" w:sz="0" w:space="0" w:color="auto"/>
      </w:divBdr>
    </w:div>
    <w:div w:id="2067335947">
      <w:bodyDiv w:val="1"/>
      <w:marLeft w:val="0"/>
      <w:marRight w:val="0"/>
      <w:marTop w:val="0"/>
      <w:marBottom w:val="0"/>
      <w:divBdr>
        <w:top w:val="none" w:sz="0" w:space="0" w:color="auto"/>
        <w:left w:val="none" w:sz="0" w:space="0" w:color="auto"/>
        <w:bottom w:val="none" w:sz="0" w:space="0" w:color="auto"/>
        <w:right w:val="none" w:sz="0" w:space="0" w:color="auto"/>
      </w:divBdr>
    </w:div>
    <w:div w:id="2067365042">
      <w:bodyDiv w:val="1"/>
      <w:marLeft w:val="0"/>
      <w:marRight w:val="0"/>
      <w:marTop w:val="0"/>
      <w:marBottom w:val="0"/>
      <w:divBdr>
        <w:top w:val="none" w:sz="0" w:space="0" w:color="auto"/>
        <w:left w:val="none" w:sz="0" w:space="0" w:color="auto"/>
        <w:bottom w:val="none" w:sz="0" w:space="0" w:color="auto"/>
        <w:right w:val="none" w:sz="0" w:space="0" w:color="auto"/>
      </w:divBdr>
    </w:div>
    <w:div w:id="2067409615">
      <w:bodyDiv w:val="1"/>
      <w:marLeft w:val="0"/>
      <w:marRight w:val="0"/>
      <w:marTop w:val="0"/>
      <w:marBottom w:val="0"/>
      <w:divBdr>
        <w:top w:val="none" w:sz="0" w:space="0" w:color="auto"/>
        <w:left w:val="none" w:sz="0" w:space="0" w:color="auto"/>
        <w:bottom w:val="none" w:sz="0" w:space="0" w:color="auto"/>
        <w:right w:val="none" w:sz="0" w:space="0" w:color="auto"/>
      </w:divBdr>
    </w:div>
    <w:div w:id="2067603679">
      <w:bodyDiv w:val="1"/>
      <w:marLeft w:val="0"/>
      <w:marRight w:val="0"/>
      <w:marTop w:val="0"/>
      <w:marBottom w:val="0"/>
      <w:divBdr>
        <w:top w:val="none" w:sz="0" w:space="0" w:color="auto"/>
        <w:left w:val="none" w:sz="0" w:space="0" w:color="auto"/>
        <w:bottom w:val="none" w:sz="0" w:space="0" w:color="auto"/>
        <w:right w:val="none" w:sz="0" w:space="0" w:color="auto"/>
      </w:divBdr>
    </w:div>
    <w:div w:id="2067680307">
      <w:bodyDiv w:val="1"/>
      <w:marLeft w:val="0"/>
      <w:marRight w:val="0"/>
      <w:marTop w:val="0"/>
      <w:marBottom w:val="0"/>
      <w:divBdr>
        <w:top w:val="none" w:sz="0" w:space="0" w:color="auto"/>
        <w:left w:val="none" w:sz="0" w:space="0" w:color="auto"/>
        <w:bottom w:val="none" w:sz="0" w:space="0" w:color="auto"/>
        <w:right w:val="none" w:sz="0" w:space="0" w:color="auto"/>
      </w:divBdr>
    </w:div>
    <w:div w:id="2067756867">
      <w:bodyDiv w:val="1"/>
      <w:marLeft w:val="0"/>
      <w:marRight w:val="0"/>
      <w:marTop w:val="0"/>
      <w:marBottom w:val="0"/>
      <w:divBdr>
        <w:top w:val="none" w:sz="0" w:space="0" w:color="auto"/>
        <w:left w:val="none" w:sz="0" w:space="0" w:color="auto"/>
        <w:bottom w:val="none" w:sz="0" w:space="0" w:color="auto"/>
        <w:right w:val="none" w:sz="0" w:space="0" w:color="auto"/>
      </w:divBdr>
    </w:div>
    <w:div w:id="2067949199">
      <w:bodyDiv w:val="1"/>
      <w:marLeft w:val="0"/>
      <w:marRight w:val="0"/>
      <w:marTop w:val="0"/>
      <w:marBottom w:val="0"/>
      <w:divBdr>
        <w:top w:val="none" w:sz="0" w:space="0" w:color="auto"/>
        <w:left w:val="none" w:sz="0" w:space="0" w:color="auto"/>
        <w:bottom w:val="none" w:sz="0" w:space="0" w:color="auto"/>
        <w:right w:val="none" w:sz="0" w:space="0" w:color="auto"/>
      </w:divBdr>
    </w:div>
    <w:div w:id="2068187645">
      <w:bodyDiv w:val="1"/>
      <w:marLeft w:val="0"/>
      <w:marRight w:val="0"/>
      <w:marTop w:val="0"/>
      <w:marBottom w:val="0"/>
      <w:divBdr>
        <w:top w:val="none" w:sz="0" w:space="0" w:color="auto"/>
        <w:left w:val="none" w:sz="0" w:space="0" w:color="auto"/>
        <w:bottom w:val="none" w:sz="0" w:space="0" w:color="auto"/>
        <w:right w:val="none" w:sz="0" w:space="0" w:color="auto"/>
      </w:divBdr>
    </w:div>
    <w:div w:id="2068259870">
      <w:bodyDiv w:val="1"/>
      <w:marLeft w:val="0"/>
      <w:marRight w:val="0"/>
      <w:marTop w:val="0"/>
      <w:marBottom w:val="0"/>
      <w:divBdr>
        <w:top w:val="none" w:sz="0" w:space="0" w:color="auto"/>
        <w:left w:val="none" w:sz="0" w:space="0" w:color="auto"/>
        <w:bottom w:val="none" w:sz="0" w:space="0" w:color="auto"/>
        <w:right w:val="none" w:sz="0" w:space="0" w:color="auto"/>
      </w:divBdr>
    </w:div>
    <w:div w:id="2068334581">
      <w:bodyDiv w:val="1"/>
      <w:marLeft w:val="0"/>
      <w:marRight w:val="0"/>
      <w:marTop w:val="0"/>
      <w:marBottom w:val="0"/>
      <w:divBdr>
        <w:top w:val="none" w:sz="0" w:space="0" w:color="auto"/>
        <w:left w:val="none" w:sz="0" w:space="0" w:color="auto"/>
        <w:bottom w:val="none" w:sz="0" w:space="0" w:color="auto"/>
        <w:right w:val="none" w:sz="0" w:space="0" w:color="auto"/>
      </w:divBdr>
    </w:div>
    <w:div w:id="2068869660">
      <w:bodyDiv w:val="1"/>
      <w:marLeft w:val="0"/>
      <w:marRight w:val="0"/>
      <w:marTop w:val="0"/>
      <w:marBottom w:val="0"/>
      <w:divBdr>
        <w:top w:val="none" w:sz="0" w:space="0" w:color="auto"/>
        <w:left w:val="none" w:sz="0" w:space="0" w:color="auto"/>
        <w:bottom w:val="none" w:sz="0" w:space="0" w:color="auto"/>
        <w:right w:val="none" w:sz="0" w:space="0" w:color="auto"/>
      </w:divBdr>
    </w:div>
    <w:div w:id="2069260874">
      <w:bodyDiv w:val="1"/>
      <w:marLeft w:val="0"/>
      <w:marRight w:val="0"/>
      <w:marTop w:val="0"/>
      <w:marBottom w:val="0"/>
      <w:divBdr>
        <w:top w:val="none" w:sz="0" w:space="0" w:color="auto"/>
        <w:left w:val="none" w:sz="0" w:space="0" w:color="auto"/>
        <w:bottom w:val="none" w:sz="0" w:space="0" w:color="auto"/>
        <w:right w:val="none" w:sz="0" w:space="0" w:color="auto"/>
      </w:divBdr>
    </w:div>
    <w:div w:id="2069574881">
      <w:bodyDiv w:val="1"/>
      <w:marLeft w:val="0"/>
      <w:marRight w:val="0"/>
      <w:marTop w:val="0"/>
      <w:marBottom w:val="0"/>
      <w:divBdr>
        <w:top w:val="none" w:sz="0" w:space="0" w:color="auto"/>
        <w:left w:val="none" w:sz="0" w:space="0" w:color="auto"/>
        <w:bottom w:val="none" w:sz="0" w:space="0" w:color="auto"/>
        <w:right w:val="none" w:sz="0" w:space="0" w:color="auto"/>
      </w:divBdr>
    </w:div>
    <w:div w:id="2069763530">
      <w:bodyDiv w:val="1"/>
      <w:marLeft w:val="0"/>
      <w:marRight w:val="0"/>
      <w:marTop w:val="0"/>
      <w:marBottom w:val="0"/>
      <w:divBdr>
        <w:top w:val="none" w:sz="0" w:space="0" w:color="auto"/>
        <w:left w:val="none" w:sz="0" w:space="0" w:color="auto"/>
        <w:bottom w:val="none" w:sz="0" w:space="0" w:color="auto"/>
        <w:right w:val="none" w:sz="0" w:space="0" w:color="auto"/>
      </w:divBdr>
      <w:divsChild>
        <w:div w:id="750934608">
          <w:marLeft w:val="0"/>
          <w:marRight w:val="0"/>
          <w:marTop w:val="0"/>
          <w:marBottom w:val="0"/>
          <w:divBdr>
            <w:top w:val="none" w:sz="0" w:space="0" w:color="auto"/>
            <w:left w:val="none" w:sz="0" w:space="0" w:color="auto"/>
            <w:bottom w:val="none" w:sz="0" w:space="0" w:color="auto"/>
            <w:right w:val="none" w:sz="0" w:space="0" w:color="auto"/>
          </w:divBdr>
        </w:div>
        <w:div w:id="1410082554">
          <w:marLeft w:val="0"/>
          <w:marRight w:val="0"/>
          <w:marTop w:val="0"/>
          <w:marBottom w:val="0"/>
          <w:divBdr>
            <w:top w:val="none" w:sz="0" w:space="0" w:color="auto"/>
            <w:left w:val="none" w:sz="0" w:space="0" w:color="auto"/>
            <w:bottom w:val="none" w:sz="0" w:space="0" w:color="auto"/>
            <w:right w:val="none" w:sz="0" w:space="0" w:color="auto"/>
          </w:divBdr>
        </w:div>
        <w:div w:id="1539119379">
          <w:marLeft w:val="0"/>
          <w:marRight w:val="0"/>
          <w:marTop w:val="0"/>
          <w:marBottom w:val="0"/>
          <w:divBdr>
            <w:top w:val="none" w:sz="0" w:space="0" w:color="auto"/>
            <w:left w:val="none" w:sz="0" w:space="0" w:color="auto"/>
            <w:bottom w:val="none" w:sz="0" w:space="0" w:color="auto"/>
            <w:right w:val="none" w:sz="0" w:space="0" w:color="auto"/>
          </w:divBdr>
        </w:div>
        <w:div w:id="1708793402">
          <w:marLeft w:val="0"/>
          <w:marRight w:val="0"/>
          <w:marTop w:val="0"/>
          <w:marBottom w:val="0"/>
          <w:divBdr>
            <w:top w:val="none" w:sz="0" w:space="0" w:color="auto"/>
            <w:left w:val="none" w:sz="0" w:space="0" w:color="auto"/>
            <w:bottom w:val="none" w:sz="0" w:space="0" w:color="auto"/>
            <w:right w:val="none" w:sz="0" w:space="0" w:color="auto"/>
          </w:divBdr>
        </w:div>
      </w:divsChild>
    </w:div>
    <w:div w:id="2069959643">
      <w:bodyDiv w:val="1"/>
      <w:marLeft w:val="0"/>
      <w:marRight w:val="0"/>
      <w:marTop w:val="0"/>
      <w:marBottom w:val="0"/>
      <w:divBdr>
        <w:top w:val="none" w:sz="0" w:space="0" w:color="auto"/>
        <w:left w:val="none" w:sz="0" w:space="0" w:color="auto"/>
        <w:bottom w:val="none" w:sz="0" w:space="0" w:color="auto"/>
        <w:right w:val="none" w:sz="0" w:space="0" w:color="auto"/>
      </w:divBdr>
    </w:div>
    <w:div w:id="2070111138">
      <w:bodyDiv w:val="1"/>
      <w:marLeft w:val="0"/>
      <w:marRight w:val="0"/>
      <w:marTop w:val="0"/>
      <w:marBottom w:val="0"/>
      <w:divBdr>
        <w:top w:val="none" w:sz="0" w:space="0" w:color="auto"/>
        <w:left w:val="none" w:sz="0" w:space="0" w:color="auto"/>
        <w:bottom w:val="none" w:sz="0" w:space="0" w:color="auto"/>
        <w:right w:val="none" w:sz="0" w:space="0" w:color="auto"/>
      </w:divBdr>
    </w:div>
    <w:div w:id="2070222176">
      <w:bodyDiv w:val="1"/>
      <w:marLeft w:val="0"/>
      <w:marRight w:val="0"/>
      <w:marTop w:val="0"/>
      <w:marBottom w:val="0"/>
      <w:divBdr>
        <w:top w:val="none" w:sz="0" w:space="0" w:color="auto"/>
        <w:left w:val="none" w:sz="0" w:space="0" w:color="auto"/>
        <w:bottom w:val="none" w:sz="0" w:space="0" w:color="auto"/>
        <w:right w:val="none" w:sz="0" w:space="0" w:color="auto"/>
      </w:divBdr>
    </w:div>
    <w:div w:id="2070229183">
      <w:bodyDiv w:val="1"/>
      <w:marLeft w:val="0"/>
      <w:marRight w:val="0"/>
      <w:marTop w:val="0"/>
      <w:marBottom w:val="0"/>
      <w:divBdr>
        <w:top w:val="none" w:sz="0" w:space="0" w:color="auto"/>
        <w:left w:val="none" w:sz="0" w:space="0" w:color="auto"/>
        <w:bottom w:val="none" w:sz="0" w:space="0" w:color="auto"/>
        <w:right w:val="none" w:sz="0" w:space="0" w:color="auto"/>
      </w:divBdr>
    </w:div>
    <w:div w:id="2070301419">
      <w:bodyDiv w:val="1"/>
      <w:marLeft w:val="0"/>
      <w:marRight w:val="0"/>
      <w:marTop w:val="0"/>
      <w:marBottom w:val="0"/>
      <w:divBdr>
        <w:top w:val="none" w:sz="0" w:space="0" w:color="auto"/>
        <w:left w:val="none" w:sz="0" w:space="0" w:color="auto"/>
        <w:bottom w:val="none" w:sz="0" w:space="0" w:color="auto"/>
        <w:right w:val="none" w:sz="0" w:space="0" w:color="auto"/>
      </w:divBdr>
    </w:div>
    <w:div w:id="2070375415">
      <w:bodyDiv w:val="1"/>
      <w:marLeft w:val="0"/>
      <w:marRight w:val="0"/>
      <w:marTop w:val="0"/>
      <w:marBottom w:val="0"/>
      <w:divBdr>
        <w:top w:val="none" w:sz="0" w:space="0" w:color="auto"/>
        <w:left w:val="none" w:sz="0" w:space="0" w:color="auto"/>
        <w:bottom w:val="none" w:sz="0" w:space="0" w:color="auto"/>
        <w:right w:val="none" w:sz="0" w:space="0" w:color="auto"/>
      </w:divBdr>
    </w:div>
    <w:div w:id="2070377705">
      <w:bodyDiv w:val="1"/>
      <w:marLeft w:val="0"/>
      <w:marRight w:val="0"/>
      <w:marTop w:val="0"/>
      <w:marBottom w:val="0"/>
      <w:divBdr>
        <w:top w:val="none" w:sz="0" w:space="0" w:color="auto"/>
        <w:left w:val="none" w:sz="0" w:space="0" w:color="auto"/>
        <w:bottom w:val="none" w:sz="0" w:space="0" w:color="auto"/>
        <w:right w:val="none" w:sz="0" w:space="0" w:color="auto"/>
      </w:divBdr>
    </w:div>
    <w:div w:id="2070573363">
      <w:bodyDiv w:val="1"/>
      <w:marLeft w:val="0"/>
      <w:marRight w:val="0"/>
      <w:marTop w:val="0"/>
      <w:marBottom w:val="0"/>
      <w:divBdr>
        <w:top w:val="none" w:sz="0" w:space="0" w:color="auto"/>
        <w:left w:val="none" w:sz="0" w:space="0" w:color="auto"/>
        <w:bottom w:val="none" w:sz="0" w:space="0" w:color="auto"/>
        <w:right w:val="none" w:sz="0" w:space="0" w:color="auto"/>
      </w:divBdr>
    </w:div>
    <w:div w:id="2070612492">
      <w:bodyDiv w:val="1"/>
      <w:marLeft w:val="0"/>
      <w:marRight w:val="0"/>
      <w:marTop w:val="0"/>
      <w:marBottom w:val="0"/>
      <w:divBdr>
        <w:top w:val="none" w:sz="0" w:space="0" w:color="auto"/>
        <w:left w:val="none" w:sz="0" w:space="0" w:color="auto"/>
        <w:bottom w:val="none" w:sz="0" w:space="0" w:color="auto"/>
        <w:right w:val="none" w:sz="0" w:space="0" w:color="auto"/>
      </w:divBdr>
    </w:div>
    <w:div w:id="2070809220">
      <w:bodyDiv w:val="1"/>
      <w:marLeft w:val="0"/>
      <w:marRight w:val="0"/>
      <w:marTop w:val="0"/>
      <w:marBottom w:val="0"/>
      <w:divBdr>
        <w:top w:val="none" w:sz="0" w:space="0" w:color="auto"/>
        <w:left w:val="none" w:sz="0" w:space="0" w:color="auto"/>
        <w:bottom w:val="none" w:sz="0" w:space="0" w:color="auto"/>
        <w:right w:val="none" w:sz="0" w:space="0" w:color="auto"/>
      </w:divBdr>
    </w:div>
    <w:div w:id="2070881954">
      <w:bodyDiv w:val="1"/>
      <w:marLeft w:val="0"/>
      <w:marRight w:val="0"/>
      <w:marTop w:val="0"/>
      <w:marBottom w:val="0"/>
      <w:divBdr>
        <w:top w:val="none" w:sz="0" w:space="0" w:color="auto"/>
        <w:left w:val="none" w:sz="0" w:space="0" w:color="auto"/>
        <w:bottom w:val="none" w:sz="0" w:space="0" w:color="auto"/>
        <w:right w:val="none" w:sz="0" w:space="0" w:color="auto"/>
      </w:divBdr>
    </w:div>
    <w:div w:id="2071075230">
      <w:bodyDiv w:val="1"/>
      <w:marLeft w:val="0"/>
      <w:marRight w:val="0"/>
      <w:marTop w:val="0"/>
      <w:marBottom w:val="0"/>
      <w:divBdr>
        <w:top w:val="none" w:sz="0" w:space="0" w:color="auto"/>
        <w:left w:val="none" w:sz="0" w:space="0" w:color="auto"/>
        <w:bottom w:val="none" w:sz="0" w:space="0" w:color="auto"/>
        <w:right w:val="none" w:sz="0" w:space="0" w:color="auto"/>
      </w:divBdr>
    </w:div>
    <w:div w:id="2071297731">
      <w:bodyDiv w:val="1"/>
      <w:marLeft w:val="0"/>
      <w:marRight w:val="0"/>
      <w:marTop w:val="0"/>
      <w:marBottom w:val="0"/>
      <w:divBdr>
        <w:top w:val="none" w:sz="0" w:space="0" w:color="auto"/>
        <w:left w:val="none" w:sz="0" w:space="0" w:color="auto"/>
        <w:bottom w:val="none" w:sz="0" w:space="0" w:color="auto"/>
        <w:right w:val="none" w:sz="0" w:space="0" w:color="auto"/>
      </w:divBdr>
    </w:div>
    <w:div w:id="2071339727">
      <w:bodyDiv w:val="1"/>
      <w:marLeft w:val="0"/>
      <w:marRight w:val="0"/>
      <w:marTop w:val="0"/>
      <w:marBottom w:val="0"/>
      <w:divBdr>
        <w:top w:val="none" w:sz="0" w:space="0" w:color="auto"/>
        <w:left w:val="none" w:sz="0" w:space="0" w:color="auto"/>
        <w:bottom w:val="none" w:sz="0" w:space="0" w:color="auto"/>
        <w:right w:val="none" w:sz="0" w:space="0" w:color="auto"/>
      </w:divBdr>
    </w:div>
    <w:div w:id="2071683950">
      <w:bodyDiv w:val="1"/>
      <w:marLeft w:val="0"/>
      <w:marRight w:val="0"/>
      <w:marTop w:val="0"/>
      <w:marBottom w:val="0"/>
      <w:divBdr>
        <w:top w:val="none" w:sz="0" w:space="0" w:color="auto"/>
        <w:left w:val="none" w:sz="0" w:space="0" w:color="auto"/>
        <w:bottom w:val="none" w:sz="0" w:space="0" w:color="auto"/>
        <w:right w:val="none" w:sz="0" w:space="0" w:color="auto"/>
      </w:divBdr>
    </w:div>
    <w:div w:id="2071729281">
      <w:bodyDiv w:val="1"/>
      <w:marLeft w:val="0"/>
      <w:marRight w:val="0"/>
      <w:marTop w:val="0"/>
      <w:marBottom w:val="0"/>
      <w:divBdr>
        <w:top w:val="none" w:sz="0" w:space="0" w:color="auto"/>
        <w:left w:val="none" w:sz="0" w:space="0" w:color="auto"/>
        <w:bottom w:val="none" w:sz="0" w:space="0" w:color="auto"/>
        <w:right w:val="none" w:sz="0" w:space="0" w:color="auto"/>
      </w:divBdr>
    </w:div>
    <w:div w:id="2071922164">
      <w:bodyDiv w:val="1"/>
      <w:marLeft w:val="0"/>
      <w:marRight w:val="0"/>
      <w:marTop w:val="0"/>
      <w:marBottom w:val="0"/>
      <w:divBdr>
        <w:top w:val="none" w:sz="0" w:space="0" w:color="auto"/>
        <w:left w:val="none" w:sz="0" w:space="0" w:color="auto"/>
        <w:bottom w:val="none" w:sz="0" w:space="0" w:color="auto"/>
        <w:right w:val="none" w:sz="0" w:space="0" w:color="auto"/>
      </w:divBdr>
    </w:div>
    <w:div w:id="2071927083">
      <w:bodyDiv w:val="1"/>
      <w:marLeft w:val="0"/>
      <w:marRight w:val="0"/>
      <w:marTop w:val="0"/>
      <w:marBottom w:val="0"/>
      <w:divBdr>
        <w:top w:val="none" w:sz="0" w:space="0" w:color="auto"/>
        <w:left w:val="none" w:sz="0" w:space="0" w:color="auto"/>
        <w:bottom w:val="none" w:sz="0" w:space="0" w:color="auto"/>
        <w:right w:val="none" w:sz="0" w:space="0" w:color="auto"/>
      </w:divBdr>
    </w:div>
    <w:div w:id="2072344638">
      <w:bodyDiv w:val="1"/>
      <w:marLeft w:val="0"/>
      <w:marRight w:val="0"/>
      <w:marTop w:val="0"/>
      <w:marBottom w:val="0"/>
      <w:divBdr>
        <w:top w:val="none" w:sz="0" w:space="0" w:color="auto"/>
        <w:left w:val="none" w:sz="0" w:space="0" w:color="auto"/>
        <w:bottom w:val="none" w:sz="0" w:space="0" w:color="auto"/>
        <w:right w:val="none" w:sz="0" w:space="0" w:color="auto"/>
      </w:divBdr>
    </w:div>
    <w:div w:id="2072576636">
      <w:bodyDiv w:val="1"/>
      <w:marLeft w:val="0"/>
      <w:marRight w:val="0"/>
      <w:marTop w:val="0"/>
      <w:marBottom w:val="0"/>
      <w:divBdr>
        <w:top w:val="none" w:sz="0" w:space="0" w:color="auto"/>
        <w:left w:val="none" w:sz="0" w:space="0" w:color="auto"/>
        <w:bottom w:val="none" w:sz="0" w:space="0" w:color="auto"/>
        <w:right w:val="none" w:sz="0" w:space="0" w:color="auto"/>
      </w:divBdr>
    </w:div>
    <w:div w:id="2072732129">
      <w:bodyDiv w:val="1"/>
      <w:marLeft w:val="0"/>
      <w:marRight w:val="0"/>
      <w:marTop w:val="0"/>
      <w:marBottom w:val="0"/>
      <w:divBdr>
        <w:top w:val="none" w:sz="0" w:space="0" w:color="auto"/>
        <w:left w:val="none" w:sz="0" w:space="0" w:color="auto"/>
        <w:bottom w:val="none" w:sz="0" w:space="0" w:color="auto"/>
        <w:right w:val="none" w:sz="0" w:space="0" w:color="auto"/>
      </w:divBdr>
    </w:div>
    <w:div w:id="2072732935">
      <w:bodyDiv w:val="1"/>
      <w:marLeft w:val="0"/>
      <w:marRight w:val="0"/>
      <w:marTop w:val="0"/>
      <w:marBottom w:val="0"/>
      <w:divBdr>
        <w:top w:val="none" w:sz="0" w:space="0" w:color="auto"/>
        <w:left w:val="none" w:sz="0" w:space="0" w:color="auto"/>
        <w:bottom w:val="none" w:sz="0" w:space="0" w:color="auto"/>
        <w:right w:val="none" w:sz="0" w:space="0" w:color="auto"/>
      </w:divBdr>
    </w:div>
    <w:div w:id="2072843134">
      <w:bodyDiv w:val="1"/>
      <w:marLeft w:val="0"/>
      <w:marRight w:val="0"/>
      <w:marTop w:val="0"/>
      <w:marBottom w:val="0"/>
      <w:divBdr>
        <w:top w:val="none" w:sz="0" w:space="0" w:color="auto"/>
        <w:left w:val="none" w:sz="0" w:space="0" w:color="auto"/>
        <w:bottom w:val="none" w:sz="0" w:space="0" w:color="auto"/>
        <w:right w:val="none" w:sz="0" w:space="0" w:color="auto"/>
      </w:divBdr>
    </w:div>
    <w:div w:id="2072851577">
      <w:bodyDiv w:val="1"/>
      <w:marLeft w:val="0"/>
      <w:marRight w:val="0"/>
      <w:marTop w:val="0"/>
      <w:marBottom w:val="0"/>
      <w:divBdr>
        <w:top w:val="none" w:sz="0" w:space="0" w:color="auto"/>
        <w:left w:val="none" w:sz="0" w:space="0" w:color="auto"/>
        <w:bottom w:val="none" w:sz="0" w:space="0" w:color="auto"/>
        <w:right w:val="none" w:sz="0" w:space="0" w:color="auto"/>
      </w:divBdr>
    </w:div>
    <w:div w:id="2073042888">
      <w:bodyDiv w:val="1"/>
      <w:marLeft w:val="0"/>
      <w:marRight w:val="0"/>
      <w:marTop w:val="0"/>
      <w:marBottom w:val="0"/>
      <w:divBdr>
        <w:top w:val="none" w:sz="0" w:space="0" w:color="auto"/>
        <w:left w:val="none" w:sz="0" w:space="0" w:color="auto"/>
        <w:bottom w:val="none" w:sz="0" w:space="0" w:color="auto"/>
        <w:right w:val="none" w:sz="0" w:space="0" w:color="auto"/>
      </w:divBdr>
    </w:div>
    <w:div w:id="2073120567">
      <w:bodyDiv w:val="1"/>
      <w:marLeft w:val="0"/>
      <w:marRight w:val="0"/>
      <w:marTop w:val="0"/>
      <w:marBottom w:val="0"/>
      <w:divBdr>
        <w:top w:val="none" w:sz="0" w:space="0" w:color="auto"/>
        <w:left w:val="none" w:sz="0" w:space="0" w:color="auto"/>
        <w:bottom w:val="none" w:sz="0" w:space="0" w:color="auto"/>
        <w:right w:val="none" w:sz="0" w:space="0" w:color="auto"/>
      </w:divBdr>
    </w:div>
    <w:div w:id="2073238593">
      <w:bodyDiv w:val="1"/>
      <w:marLeft w:val="0"/>
      <w:marRight w:val="0"/>
      <w:marTop w:val="0"/>
      <w:marBottom w:val="0"/>
      <w:divBdr>
        <w:top w:val="none" w:sz="0" w:space="0" w:color="auto"/>
        <w:left w:val="none" w:sz="0" w:space="0" w:color="auto"/>
        <w:bottom w:val="none" w:sz="0" w:space="0" w:color="auto"/>
        <w:right w:val="none" w:sz="0" w:space="0" w:color="auto"/>
      </w:divBdr>
    </w:div>
    <w:div w:id="2073312026">
      <w:bodyDiv w:val="1"/>
      <w:marLeft w:val="0"/>
      <w:marRight w:val="0"/>
      <w:marTop w:val="0"/>
      <w:marBottom w:val="0"/>
      <w:divBdr>
        <w:top w:val="none" w:sz="0" w:space="0" w:color="auto"/>
        <w:left w:val="none" w:sz="0" w:space="0" w:color="auto"/>
        <w:bottom w:val="none" w:sz="0" w:space="0" w:color="auto"/>
        <w:right w:val="none" w:sz="0" w:space="0" w:color="auto"/>
      </w:divBdr>
    </w:div>
    <w:div w:id="2073383700">
      <w:bodyDiv w:val="1"/>
      <w:marLeft w:val="0"/>
      <w:marRight w:val="0"/>
      <w:marTop w:val="0"/>
      <w:marBottom w:val="0"/>
      <w:divBdr>
        <w:top w:val="none" w:sz="0" w:space="0" w:color="auto"/>
        <w:left w:val="none" w:sz="0" w:space="0" w:color="auto"/>
        <w:bottom w:val="none" w:sz="0" w:space="0" w:color="auto"/>
        <w:right w:val="none" w:sz="0" w:space="0" w:color="auto"/>
      </w:divBdr>
    </w:div>
    <w:div w:id="2073692167">
      <w:bodyDiv w:val="1"/>
      <w:marLeft w:val="0"/>
      <w:marRight w:val="0"/>
      <w:marTop w:val="0"/>
      <w:marBottom w:val="0"/>
      <w:divBdr>
        <w:top w:val="none" w:sz="0" w:space="0" w:color="auto"/>
        <w:left w:val="none" w:sz="0" w:space="0" w:color="auto"/>
        <w:bottom w:val="none" w:sz="0" w:space="0" w:color="auto"/>
        <w:right w:val="none" w:sz="0" w:space="0" w:color="auto"/>
      </w:divBdr>
    </w:div>
    <w:div w:id="2073692991">
      <w:bodyDiv w:val="1"/>
      <w:marLeft w:val="0"/>
      <w:marRight w:val="0"/>
      <w:marTop w:val="0"/>
      <w:marBottom w:val="0"/>
      <w:divBdr>
        <w:top w:val="none" w:sz="0" w:space="0" w:color="auto"/>
        <w:left w:val="none" w:sz="0" w:space="0" w:color="auto"/>
        <w:bottom w:val="none" w:sz="0" w:space="0" w:color="auto"/>
        <w:right w:val="none" w:sz="0" w:space="0" w:color="auto"/>
      </w:divBdr>
    </w:div>
    <w:div w:id="2074085075">
      <w:bodyDiv w:val="1"/>
      <w:marLeft w:val="0"/>
      <w:marRight w:val="0"/>
      <w:marTop w:val="0"/>
      <w:marBottom w:val="0"/>
      <w:divBdr>
        <w:top w:val="none" w:sz="0" w:space="0" w:color="auto"/>
        <w:left w:val="none" w:sz="0" w:space="0" w:color="auto"/>
        <w:bottom w:val="none" w:sz="0" w:space="0" w:color="auto"/>
        <w:right w:val="none" w:sz="0" w:space="0" w:color="auto"/>
      </w:divBdr>
    </w:div>
    <w:div w:id="2074572817">
      <w:bodyDiv w:val="1"/>
      <w:marLeft w:val="0"/>
      <w:marRight w:val="0"/>
      <w:marTop w:val="0"/>
      <w:marBottom w:val="0"/>
      <w:divBdr>
        <w:top w:val="none" w:sz="0" w:space="0" w:color="auto"/>
        <w:left w:val="none" w:sz="0" w:space="0" w:color="auto"/>
        <w:bottom w:val="none" w:sz="0" w:space="0" w:color="auto"/>
        <w:right w:val="none" w:sz="0" w:space="0" w:color="auto"/>
      </w:divBdr>
    </w:div>
    <w:div w:id="2074692890">
      <w:bodyDiv w:val="1"/>
      <w:marLeft w:val="0"/>
      <w:marRight w:val="0"/>
      <w:marTop w:val="0"/>
      <w:marBottom w:val="0"/>
      <w:divBdr>
        <w:top w:val="none" w:sz="0" w:space="0" w:color="auto"/>
        <w:left w:val="none" w:sz="0" w:space="0" w:color="auto"/>
        <w:bottom w:val="none" w:sz="0" w:space="0" w:color="auto"/>
        <w:right w:val="none" w:sz="0" w:space="0" w:color="auto"/>
      </w:divBdr>
    </w:div>
    <w:div w:id="2074695254">
      <w:bodyDiv w:val="1"/>
      <w:marLeft w:val="0"/>
      <w:marRight w:val="0"/>
      <w:marTop w:val="0"/>
      <w:marBottom w:val="0"/>
      <w:divBdr>
        <w:top w:val="none" w:sz="0" w:space="0" w:color="auto"/>
        <w:left w:val="none" w:sz="0" w:space="0" w:color="auto"/>
        <w:bottom w:val="none" w:sz="0" w:space="0" w:color="auto"/>
        <w:right w:val="none" w:sz="0" w:space="0" w:color="auto"/>
      </w:divBdr>
    </w:div>
    <w:div w:id="2074739680">
      <w:bodyDiv w:val="1"/>
      <w:marLeft w:val="0"/>
      <w:marRight w:val="0"/>
      <w:marTop w:val="0"/>
      <w:marBottom w:val="0"/>
      <w:divBdr>
        <w:top w:val="none" w:sz="0" w:space="0" w:color="auto"/>
        <w:left w:val="none" w:sz="0" w:space="0" w:color="auto"/>
        <w:bottom w:val="none" w:sz="0" w:space="0" w:color="auto"/>
        <w:right w:val="none" w:sz="0" w:space="0" w:color="auto"/>
      </w:divBdr>
    </w:div>
    <w:div w:id="2074766890">
      <w:bodyDiv w:val="1"/>
      <w:marLeft w:val="0"/>
      <w:marRight w:val="0"/>
      <w:marTop w:val="0"/>
      <w:marBottom w:val="0"/>
      <w:divBdr>
        <w:top w:val="none" w:sz="0" w:space="0" w:color="auto"/>
        <w:left w:val="none" w:sz="0" w:space="0" w:color="auto"/>
        <w:bottom w:val="none" w:sz="0" w:space="0" w:color="auto"/>
        <w:right w:val="none" w:sz="0" w:space="0" w:color="auto"/>
      </w:divBdr>
    </w:div>
    <w:div w:id="2075009606">
      <w:bodyDiv w:val="1"/>
      <w:marLeft w:val="0"/>
      <w:marRight w:val="0"/>
      <w:marTop w:val="0"/>
      <w:marBottom w:val="0"/>
      <w:divBdr>
        <w:top w:val="none" w:sz="0" w:space="0" w:color="auto"/>
        <w:left w:val="none" w:sz="0" w:space="0" w:color="auto"/>
        <w:bottom w:val="none" w:sz="0" w:space="0" w:color="auto"/>
        <w:right w:val="none" w:sz="0" w:space="0" w:color="auto"/>
      </w:divBdr>
    </w:div>
    <w:div w:id="2075353052">
      <w:bodyDiv w:val="1"/>
      <w:marLeft w:val="0"/>
      <w:marRight w:val="0"/>
      <w:marTop w:val="0"/>
      <w:marBottom w:val="0"/>
      <w:divBdr>
        <w:top w:val="none" w:sz="0" w:space="0" w:color="auto"/>
        <w:left w:val="none" w:sz="0" w:space="0" w:color="auto"/>
        <w:bottom w:val="none" w:sz="0" w:space="0" w:color="auto"/>
        <w:right w:val="none" w:sz="0" w:space="0" w:color="auto"/>
      </w:divBdr>
    </w:div>
    <w:div w:id="2075469108">
      <w:bodyDiv w:val="1"/>
      <w:marLeft w:val="0"/>
      <w:marRight w:val="0"/>
      <w:marTop w:val="0"/>
      <w:marBottom w:val="0"/>
      <w:divBdr>
        <w:top w:val="none" w:sz="0" w:space="0" w:color="auto"/>
        <w:left w:val="none" w:sz="0" w:space="0" w:color="auto"/>
        <w:bottom w:val="none" w:sz="0" w:space="0" w:color="auto"/>
        <w:right w:val="none" w:sz="0" w:space="0" w:color="auto"/>
      </w:divBdr>
    </w:div>
    <w:div w:id="2075541977">
      <w:bodyDiv w:val="1"/>
      <w:marLeft w:val="0"/>
      <w:marRight w:val="0"/>
      <w:marTop w:val="0"/>
      <w:marBottom w:val="0"/>
      <w:divBdr>
        <w:top w:val="none" w:sz="0" w:space="0" w:color="auto"/>
        <w:left w:val="none" w:sz="0" w:space="0" w:color="auto"/>
        <w:bottom w:val="none" w:sz="0" w:space="0" w:color="auto"/>
        <w:right w:val="none" w:sz="0" w:space="0" w:color="auto"/>
      </w:divBdr>
    </w:div>
    <w:div w:id="2075856756">
      <w:bodyDiv w:val="1"/>
      <w:marLeft w:val="0"/>
      <w:marRight w:val="0"/>
      <w:marTop w:val="0"/>
      <w:marBottom w:val="0"/>
      <w:divBdr>
        <w:top w:val="none" w:sz="0" w:space="0" w:color="auto"/>
        <w:left w:val="none" w:sz="0" w:space="0" w:color="auto"/>
        <w:bottom w:val="none" w:sz="0" w:space="0" w:color="auto"/>
        <w:right w:val="none" w:sz="0" w:space="0" w:color="auto"/>
      </w:divBdr>
    </w:div>
    <w:div w:id="2075858524">
      <w:bodyDiv w:val="1"/>
      <w:marLeft w:val="0"/>
      <w:marRight w:val="0"/>
      <w:marTop w:val="0"/>
      <w:marBottom w:val="0"/>
      <w:divBdr>
        <w:top w:val="none" w:sz="0" w:space="0" w:color="auto"/>
        <w:left w:val="none" w:sz="0" w:space="0" w:color="auto"/>
        <w:bottom w:val="none" w:sz="0" w:space="0" w:color="auto"/>
        <w:right w:val="none" w:sz="0" w:space="0" w:color="auto"/>
      </w:divBdr>
    </w:div>
    <w:div w:id="2076003960">
      <w:bodyDiv w:val="1"/>
      <w:marLeft w:val="0"/>
      <w:marRight w:val="0"/>
      <w:marTop w:val="0"/>
      <w:marBottom w:val="0"/>
      <w:divBdr>
        <w:top w:val="none" w:sz="0" w:space="0" w:color="auto"/>
        <w:left w:val="none" w:sz="0" w:space="0" w:color="auto"/>
        <w:bottom w:val="none" w:sz="0" w:space="0" w:color="auto"/>
        <w:right w:val="none" w:sz="0" w:space="0" w:color="auto"/>
      </w:divBdr>
    </w:div>
    <w:div w:id="2076194944">
      <w:bodyDiv w:val="1"/>
      <w:marLeft w:val="0"/>
      <w:marRight w:val="0"/>
      <w:marTop w:val="0"/>
      <w:marBottom w:val="0"/>
      <w:divBdr>
        <w:top w:val="none" w:sz="0" w:space="0" w:color="auto"/>
        <w:left w:val="none" w:sz="0" w:space="0" w:color="auto"/>
        <w:bottom w:val="none" w:sz="0" w:space="0" w:color="auto"/>
        <w:right w:val="none" w:sz="0" w:space="0" w:color="auto"/>
      </w:divBdr>
    </w:div>
    <w:div w:id="2076200057">
      <w:bodyDiv w:val="1"/>
      <w:marLeft w:val="0"/>
      <w:marRight w:val="0"/>
      <w:marTop w:val="0"/>
      <w:marBottom w:val="0"/>
      <w:divBdr>
        <w:top w:val="none" w:sz="0" w:space="0" w:color="auto"/>
        <w:left w:val="none" w:sz="0" w:space="0" w:color="auto"/>
        <w:bottom w:val="none" w:sz="0" w:space="0" w:color="auto"/>
        <w:right w:val="none" w:sz="0" w:space="0" w:color="auto"/>
      </w:divBdr>
    </w:div>
    <w:div w:id="2076511366">
      <w:bodyDiv w:val="1"/>
      <w:marLeft w:val="0"/>
      <w:marRight w:val="0"/>
      <w:marTop w:val="0"/>
      <w:marBottom w:val="0"/>
      <w:divBdr>
        <w:top w:val="none" w:sz="0" w:space="0" w:color="auto"/>
        <w:left w:val="none" w:sz="0" w:space="0" w:color="auto"/>
        <w:bottom w:val="none" w:sz="0" w:space="0" w:color="auto"/>
        <w:right w:val="none" w:sz="0" w:space="0" w:color="auto"/>
      </w:divBdr>
    </w:div>
    <w:div w:id="2076581750">
      <w:bodyDiv w:val="1"/>
      <w:marLeft w:val="0"/>
      <w:marRight w:val="0"/>
      <w:marTop w:val="0"/>
      <w:marBottom w:val="0"/>
      <w:divBdr>
        <w:top w:val="none" w:sz="0" w:space="0" w:color="auto"/>
        <w:left w:val="none" w:sz="0" w:space="0" w:color="auto"/>
        <w:bottom w:val="none" w:sz="0" w:space="0" w:color="auto"/>
        <w:right w:val="none" w:sz="0" w:space="0" w:color="auto"/>
      </w:divBdr>
    </w:div>
    <w:div w:id="2076734200">
      <w:bodyDiv w:val="1"/>
      <w:marLeft w:val="0"/>
      <w:marRight w:val="0"/>
      <w:marTop w:val="0"/>
      <w:marBottom w:val="0"/>
      <w:divBdr>
        <w:top w:val="none" w:sz="0" w:space="0" w:color="auto"/>
        <w:left w:val="none" w:sz="0" w:space="0" w:color="auto"/>
        <w:bottom w:val="none" w:sz="0" w:space="0" w:color="auto"/>
        <w:right w:val="none" w:sz="0" w:space="0" w:color="auto"/>
      </w:divBdr>
    </w:div>
    <w:div w:id="2076933928">
      <w:bodyDiv w:val="1"/>
      <w:marLeft w:val="0"/>
      <w:marRight w:val="0"/>
      <w:marTop w:val="0"/>
      <w:marBottom w:val="0"/>
      <w:divBdr>
        <w:top w:val="none" w:sz="0" w:space="0" w:color="auto"/>
        <w:left w:val="none" w:sz="0" w:space="0" w:color="auto"/>
        <w:bottom w:val="none" w:sz="0" w:space="0" w:color="auto"/>
        <w:right w:val="none" w:sz="0" w:space="0" w:color="auto"/>
      </w:divBdr>
    </w:div>
    <w:div w:id="2076968833">
      <w:bodyDiv w:val="1"/>
      <w:marLeft w:val="0"/>
      <w:marRight w:val="0"/>
      <w:marTop w:val="0"/>
      <w:marBottom w:val="0"/>
      <w:divBdr>
        <w:top w:val="none" w:sz="0" w:space="0" w:color="auto"/>
        <w:left w:val="none" w:sz="0" w:space="0" w:color="auto"/>
        <w:bottom w:val="none" w:sz="0" w:space="0" w:color="auto"/>
        <w:right w:val="none" w:sz="0" w:space="0" w:color="auto"/>
      </w:divBdr>
    </w:div>
    <w:div w:id="2076970944">
      <w:bodyDiv w:val="1"/>
      <w:marLeft w:val="0"/>
      <w:marRight w:val="0"/>
      <w:marTop w:val="0"/>
      <w:marBottom w:val="0"/>
      <w:divBdr>
        <w:top w:val="none" w:sz="0" w:space="0" w:color="auto"/>
        <w:left w:val="none" w:sz="0" w:space="0" w:color="auto"/>
        <w:bottom w:val="none" w:sz="0" w:space="0" w:color="auto"/>
        <w:right w:val="none" w:sz="0" w:space="0" w:color="auto"/>
      </w:divBdr>
    </w:div>
    <w:div w:id="2077195123">
      <w:bodyDiv w:val="1"/>
      <w:marLeft w:val="0"/>
      <w:marRight w:val="0"/>
      <w:marTop w:val="0"/>
      <w:marBottom w:val="0"/>
      <w:divBdr>
        <w:top w:val="none" w:sz="0" w:space="0" w:color="auto"/>
        <w:left w:val="none" w:sz="0" w:space="0" w:color="auto"/>
        <w:bottom w:val="none" w:sz="0" w:space="0" w:color="auto"/>
        <w:right w:val="none" w:sz="0" w:space="0" w:color="auto"/>
      </w:divBdr>
    </w:div>
    <w:div w:id="2077363102">
      <w:bodyDiv w:val="1"/>
      <w:marLeft w:val="0"/>
      <w:marRight w:val="0"/>
      <w:marTop w:val="0"/>
      <w:marBottom w:val="0"/>
      <w:divBdr>
        <w:top w:val="none" w:sz="0" w:space="0" w:color="auto"/>
        <w:left w:val="none" w:sz="0" w:space="0" w:color="auto"/>
        <w:bottom w:val="none" w:sz="0" w:space="0" w:color="auto"/>
        <w:right w:val="none" w:sz="0" w:space="0" w:color="auto"/>
      </w:divBdr>
    </w:div>
    <w:div w:id="2077589318">
      <w:bodyDiv w:val="1"/>
      <w:marLeft w:val="0"/>
      <w:marRight w:val="0"/>
      <w:marTop w:val="0"/>
      <w:marBottom w:val="0"/>
      <w:divBdr>
        <w:top w:val="none" w:sz="0" w:space="0" w:color="auto"/>
        <w:left w:val="none" w:sz="0" w:space="0" w:color="auto"/>
        <w:bottom w:val="none" w:sz="0" w:space="0" w:color="auto"/>
        <w:right w:val="none" w:sz="0" w:space="0" w:color="auto"/>
      </w:divBdr>
    </w:div>
    <w:div w:id="2077894284">
      <w:bodyDiv w:val="1"/>
      <w:marLeft w:val="0"/>
      <w:marRight w:val="0"/>
      <w:marTop w:val="0"/>
      <w:marBottom w:val="0"/>
      <w:divBdr>
        <w:top w:val="none" w:sz="0" w:space="0" w:color="auto"/>
        <w:left w:val="none" w:sz="0" w:space="0" w:color="auto"/>
        <w:bottom w:val="none" w:sz="0" w:space="0" w:color="auto"/>
        <w:right w:val="none" w:sz="0" w:space="0" w:color="auto"/>
      </w:divBdr>
    </w:div>
    <w:div w:id="2077970030">
      <w:bodyDiv w:val="1"/>
      <w:marLeft w:val="0"/>
      <w:marRight w:val="0"/>
      <w:marTop w:val="0"/>
      <w:marBottom w:val="0"/>
      <w:divBdr>
        <w:top w:val="none" w:sz="0" w:space="0" w:color="auto"/>
        <w:left w:val="none" w:sz="0" w:space="0" w:color="auto"/>
        <w:bottom w:val="none" w:sz="0" w:space="0" w:color="auto"/>
        <w:right w:val="none" w:sz="0" w:space="0" w:color="auto"/>
      </w:divBdr>
    </w:div>
    <w:div w:id="2077974713">
      <w:bodyDiv w:val="1"/>
      <w:marLeft w:val="0"/>
      <w:marRight w:val="0"/>
      <w:marTop w:val="0"/>
      <w:marBottom w:val="0"/>
      <w:divBdr>
        <w:top w:val="none" w:sz="0" w:space="0" w:color="auto"/>
        <w:left w:val="none" w:sz="0" w:space="0" w:color="auto"/>
        <w:bottom w:val="none" w:sz="0" w:space="0" w:color="auto"/>
        <w:right w:val="none" w:sz="0" w:space="0" w:color="auto"/>
      </w:divBdr>
    </w:div>
    <w:div w:id="2078016240">
      <w:bodyDiv w:val="1"/>
      <w:marLeft w:val="0"/>
      <w:marRight w:val="0"/>
      <w:marTop w:val="0"/>
      <w:marBottom w:val="0"/>
      <w:divBdr>
        <w:top w:val="none" w:sz="0" w:space="0" w:color="auto"/>
        <w:left w:val="none" w:sz="0" w:space="0" w:color="auto"/>
        <w:bottom w:val="none" w:sz="0" w:space="0" w:color="auto"/>
        <w:right w:val="none" w:sz="0" w:space="0" w:color="auto"/>
      </w:divBdr>
    </w:div>
    <w:div w:id="2078238907">
      <w:bodyDiv w:val="1"/>
      <w:marLeft w:val="0"/>
      <w:marRight w:val="0"/>
      <w:marTop w:val="0"/>
      <w:marBottom w:val="0"/>
      <w:divBdr>
        <w:top w:val="none" w:sz="0" w:space="0" w:color="auto"/>
        <w:left w:val="none" w:sz="0" w:space="0" w:color="auto"/>
        <w:bottom w:val="none" w:sz="0" w:space="0" w:color="auto"/>
        <w:right w:val="none" w:sz="0" w:space="0" w:color="auto"/>
      </w:divBdr>
    </w:div>
    <w:div w:id="2078282558">
      <w:bodyDiv w:val="1"/>
      <w:marLeft w:val="0"/>
      <w:marRight w:val="0"/>
      <w:marTop w:val="0"/>
      <w:marBottom w:val="0"/>
      <w:divBdr>
        <w:top w:val="none" w:sz="0" w:space="0" w:color="auto"/>
        <w:left w:val="none" w:sz="0" w:space="0" w:color="auto"/>
        <w:bottom w:val="none" w:sz="0" w:space="0" w:color="auto"/>
        <w:right w:val="none" w:sz="0" w:space="0" w:color="auto"/>
      </w:divBdr>
    </w:div>
    <w:div w:id="2078629229">
      <w:bodyDiv w:val="1"/>
      <w:marLeft w:val="0"/>
      <w:marRight w:val="0"/>
      <w:marTop w:val="0"/>
      <w:marBottom w:val="0"/>
      <w:divBdr>
        <w:top w:val="none" w:sz="0" w:space="0" w:color="auto"/>
        <w:left w:val="none" w:sz="0" w:space="0" w:color="auto"/>
        <w:bottom w:val="none" w:sz="0" w:space="0" w:color="auto"/>
        <w:right w:val="none" w:sz="0" w:space="0" w:color="auto"/>
      </w:divBdr>
    </w:div>
    <w:div w:id="2079012200">
      <w:bodyDiv w:val="1"/>
      <w:marLeft w:val="0"/>
      <w:marRight w:val="0"/>
      <w:marTop w:val="0"/>
      <w:marBottom w:val="0"/>
      <w:divBdr>
        <w:top w:val="none" w:sz="0" w:space="0" w:color="auto"/>
        <w:left w:val="none" w:sz="0" w:space="0" w:color="auto"/>
        <w:bottom w:val="none" w:sz="0" w:space="0" w:color="auto"/>
        <w:right w:val="none" w:sz="0" w:space="0" w:color="auto"/>
      </w:divBdr>
    </w:div>
    <w:div w:id="2079203842">
      <w:bodyDiv w:val="1"/>
      <w:marLeft w:val="0"/>
      <w:marRight w:val="0"/>
      <w:marTop w:val="0"/>
      <w:marBottom w:val="0"/>
      <w:divBdr>
        <w:top w:val="none" w:sz="0" w:space="0" w:color="auto"/>
        <w:left w:val="none" w:sz="0" w:space="0" w:color="auto"/>
        <w:bottom w:val="none" w:sz="0" w:space="0" w:color="auto"/>
        <w:right w:val="none" w:sz="0" w:space="0" w:color="auto"/>
      </w:divBdr>
    </w:div>
    <w:div w:id="2079209669">
      <w:bodyDiv w:val="1"/>
      <w:marLeft w:val="0"/>
      <w:marRight w:val="0"/>
      <w:marTop w:val="0"/>
      <w:marBottom w:val="0"/>
      <w:divBdr>
        <w:top w:val="none" w:sz="0" w:space="0" w:color="auto"/>
        <w:left w:val="none" w:sz="0" w:space="0" w:color="auto"/>
        <w:bottom w:val="none" w:sz="0" w:space="0" w:color="auto"/>
        <w:right w:val="none" w:sz="0" w:space="0" w:color="auto"/>
      </w:divBdr>
    </w:div>
    <w:div w:id="2079474320">
      <w:bodyDiv w:val="1"/>
      <w:marLeft w:val="0"/>
      <w:marRight w:val="0"/>
      <w:marTop w:val="0"/>
      <w:marBottom w:val="0"/>
      <w:divBdr>
        <w:top w:val="none" w:sz="0" w:space="0" w:color="auto"/>
        <w:left w:val="none" w:sz="0" w:space="0" w:color="auto"/>
        <w:bottom w:val="none" w:sz="0" w:space="0" w:color="auto"/>
        <w:right w:val="none" w:sz="0" w:space="0" w:color="auto"/>
      </w:divBdr>
    </w:div>
    <w:div w:id="2079591416">
      <w:bodyDiv w:val="1"/>
      <w:marLeft w:val="0"/>
      <w:marRight w:val="0"/>
      <w:marTop w:val="0"/>
      <w:marBottom w:val="0"/>
      <w:divBdr>
        <w:top w:val="none" w:sz="0" w:space="0" w:color="auto"/>
        <w:left w:val="none" w:sz="0" w:space="0" w:color="auto"/>
        <w:bottom w:val="none" w:sz="0" w:space="0" w:color="auto"/>
        <w:right w:val="none" w:sz="0" w:space="0" w:color="auto"/>
      </w:divBdr>
    </w:div>
    <w:div w:id="2079670618">
      <w:bodyDiv w:val="1"/>
      <w:marLeft w:val="0"/>
      <w:marRight w:val="0"/>
      <w:marTop w:val="0"/>
      <w:marBottom w:val="0"/>
      <w:divBdr>
        <w:top w:val="none" w:sz="0" w:space="0" w:color="auto"/>
        <w:left w:val="none" w:sz="0" w:space="0" w:color="auto"/>
        <w:bottom w:val="none" w:sz="0" w:space="0" w:color="auto"/>
        <w:right w:val="none" w:sz="0" w:space="0" w:color="auto"/>
      </w:divBdr>
    </w:div>
    <w:div w:id="2079791122">
      <w:bodyDiv w:val="1"/>
      <w:marLeft w:val="0"/>
      <w:marRight w:val="0"/>
      <w:marTop w:val="0"/>
      <w:marBottom w:val="0"/>
      <w:divBdr>
        <w:top w:val="none" w:sz="0" w:space="0" w:color="auto"/>
        <w:left w:val="none" w:sz="0" w:space="0" w:color="auto"/>
        <w:bottom w:val="none" w:sz="0" w:space="0" w:color="auto"/>
        <w:right w:val="none" w:sz="0" w:space="0" w:color="auto"/>
      </w:divBdr>
    </w:div>
    <w:div w:id="2080009087">
      <w:bodyDiv w:val="1"/>
      <w:marLeft w:val="0"/>
      <w:marRight w:val="0"/>
      <w:marTop w:val="0"/>
      <w:marBottom w:val="0"/>
      <w:divBdr>
        <w:top w:val="none" w:sz="0" w:space="0" w:color="auto"/>
        <w:left w:val="none" w:sz="0" w:space="0" w:color="auto"/>
        <w:bottom w:val="none" w:sz="0" w:space="0" w:color="auto"/>
        <w:right w:val="none" w:sz="0" w:space="0" w:color="auto"/>
      </w:divBdr>
    </w:div>
    <w:div w:id="2080128170">
      <w:bodyDiv w:val="1"/>
      <w:marLeft w:val="0"/>
      <w:marRight w:val="0"/>
      <w:marTop w:val="0"/>
      <w:marBottom w:val="0"/>
      <w:divBdr>
        <w:top w:val="none" w:sz="0" w:space="0" w:color="auto"/>
        <w:left w:val="none" w:sz="0" w:space="0" w:color="auto"/>
        <w:bottom w:val="none" w:sz="0" w:space="0" w:color="auto"/>
        <w:right w:val="none" w:sz="0" w:space="0" w:color="auto"/>
      </w:divBdr>
    </w:div>
    <w:div w:id="2080252875">
      <w:bodyDiv w:val="1"/>
      <w:marLeft w:val="0"/>
      <w:marRight w:val="0"/>
      <w:marTop w:val="0"/>
      <w:marBottom w:val="0"/>
      <w:divBdr>
        <w:top w:val="none" w:sz="0" w:space="0" w:color="auto"/>
        <w:left w:val="none" w:sz="0" w:space="0" w:color="auto"/>
        <w:bottom w:val="none" w:sz="0" w:space="0" w:color="auto"/>
        <w:right w:val="none" w:sz="0" w:space="0" w:color="auto"/>
      </w:divBdr>
    </w:div>
    <w:div w:id="2080325247">
      <w:bodyDiv w:val="1"/>
      <w:marLeft w:val="0"/>
      <w:marRight w:val="0"/>
      <w:marTop w:val="0"/>
      <w:marBottom w:val="0"/>
      <w:divBdr>
        <w:top w:val="none" w:sz="0" w:space="0" w:color="auto"/>
        <w:left w:val="none" w:sz="0" w:space="0" w:color="auto"/>
        <w:bottom w:val="none" w:sz="0" w:space="0" w:color="auto"/>
        <w:right w:val="none" w:sz="0" w:space="0" w:color="auto"/>
      </w:divBdr>
    </w:div>
    <w:div w:id="2080395067">
      <w:bodyDiv w:val="1"/>
      <w:marLeft w:val="0"/>
      <w:marRight w:val="0"/>
      <w:marTop w:val="0"/>
      <w:marBottom w:val="0"/>
      <w:divBdr>
        <w:top w:val="none" w:sz="0" w:space="0" w:color="auto"/>
        <w:left w:val="none" w:sz="0" w:space="0" w:color="auto"/>
        <w:bottom w:val="none" w:sz="0" w:space="0" w:color="auto"/>
        <w:right w:val="none" w:sz="0" w:space="0" w:color="auto"/>
      </w:divBdr>
    </w:div>
    <w:div w:id="2080395480">
      <w:bodyDiv w:val="1"/>
      <w:marLeft w:val="0"/>
      <w:marRight w:val="0"/>
      <w:marTop w:val="0"/>
      <w:marBottom w:val="0"/>
      <w:divBdr>
        <w:top w:val="none" w:sz="0" w:space="0" w:color="auto"/>
        <w:left w:val="none" w:sz="0" w:space="0" w:color="auto"/>
        <w:bottom w:val="none" w:sz="0" w:space="0" w:color="auto"/>
        <w:right w:val="none" w:sz="0" w:space="0" w:color="auto"/>
      </w:divBdr>
    </w:div>
    <w:div w:id="2080403369">
      <w:bodyDiv w:val="1"/>
      <w:marLeft w:val="0"/>
      <w:marRight w:val="0"/>
      <w:marTop w:val="0"/>
      <w:marBottom w:val="0"/>
      <w:divBdr>
        <w:top w:val="none" w:sz="0" w:space="0" w:color="auto"/>
        <w:left w:val="none" w:sz="0" w:space="0" w:color="auto"/>
        <w:bottom w:val="none" w:sz="0" w:space="0" w:color="auto"/>
        <w:right w:val="none" w:sz="0" w:space="0" w:color="auto"/>
      </w:divBdr>
    </w:div>
    <w:div w:id="2080442225">
      <w:bodyDiv w:val="1"/>
      <w:marLeft w:val="0"/>
      <w:marRight w:val="0"/>
      <w:marTop w:val="0"/>
      <w:marBottom w:val="0"/>
      <w:divBdr>
        <w:top w:val="none" w:sz="0" w:space="0" w:color="auto"/>
        <w:left w:val="none" w:sz="0" w:space="0" w:color="auto"/>
        <w:bottom w:val="none" w:sz="0" w:space="0" w:color="auto"/>
        <w:right w:val="none" w:sz="0" w:space="0" w:color="auto"/>
      </w:divBdr>
    </w:div>
    <w:div w:id="2080711808">
      <w:bodyDiv w:val="1"/>
      <w:marLeft w:val="0"/>
      <w:marRight w:val="0"/>
      <w:marTop w:val="0"/>
      <w:marBottom w:val="0"/>
      <w:divBdr>
        <w:top w:val="none" w:sz="0" w:space="0" w:color="auto"/>
        <w:left w:val="none" w:sz="0" w:space="0" w:color="auto"/>
        <w:bottom w:val="none" w:sz="0" w:space="0" w:color="auto"/>
        <w:right w:val="none" w:sz="0" w:space="0" w:color="auto"/>
      </w:divBdr>
    </w:div>
    <w:div w:id="2080713553">
      <w:bodyDiv w:val="1"/>
      <w:marLeft w:val="0"/>
      <w:marRight w:val="0"/>
      <w:marTop w:val="0"/>
      <w:marBottom w:val="0"/>
      <w:divBdr>
        <w:top w:val="none" w:sz="0" w:space="0" w:color="auto"/>
        <w:left w:val="none" w:sz="0" w:space="0" w:color="auto"/>
        <w:bottom w:val="none" w:sz="0" w:space="0" w:color="auto"/>
        <w:right w:val="none" w:sz="0" w:space="0" w:color="auto"/>
      </w:divBdr>
    </w:div>
    <w:div w:id="2080858594">
      <w:bodyDiv w:val="1"/>
      <w:marLeft w:val="0"/>
      <w:marRight w:val="0"/>
      <w:marTop w:val="0"/>
      <w:marBottom w:val="0"/>
      <w:divBdr>
        <w:top w:val="none" w:sz="0" w:space="0" w:color="auto"/>
        <w:left w:val="none" w:sz="0" w:space="0" w:color="auto"/>
        <w:bottom w:val="none" w:sz="0" w:space="0" w:color="auto"/>
        <w:right w:val="none" w:sz="0" w:space="0" w:color="auto"/>
      </w:divBdr>
    </w:div>
    <w:div w:id="2080977949">
      <w:bodyDiv w:val="1"/>
      <w:marLeft w:val="0"/>
      <w:marRight w:val="0"/>
      <w:marTop w:val="0"/>
      <w:marBottom w:val="0"/>
      <w:divBdr>
        <w:top w:val="none" w:sz="0" w:space="0" w:color="auto"/>
        <w:left w:val="none" w:sz="0" w:space="0" w:color="auto"/>
        <w:bottom w:val="none" w:sz="0" w:space="0" w:color="auto"/>
        <w:right w:val="none" w:sz="0" w:space="0" w:color="auto"/>
      </w:divBdr>
    </w:div>
    <w:div w:id="2081049868">
      <w:bodyDiv w:val="1"/>
      <w:marLeft w:val="0"/>
      <w:marRight w:val="0"/>
      <w:marTop w:val="0"/>
      <w:marBottom w:val="0"/>
      <w:divBdr>
        <w:top w:val="none" w:sz="0" w:space="0" w:color="auto"/>
        <w:left w:val="none" w:sz="0" w:space="0" w:color="auto"/>
        <w:bottom w:val="none" w:sz="0" w:space="0" w:color="auto"/>
        <w:right w:val="none" w:sz="0" w:space="0" w:color="auto"/>
      </w:divBdr>
    </w:div>
    <w:div w:id="2081319808">
      <w:bodyDiv w:val="1"/>
      <w:marLeft w:val="0"/>
      <w:marRight w:val="0"/>
      <w:marTop w:val="0"/>
      <w:marBottom w:val="0"/>
      <w:divBdr>
        <w:top w:val="none" w:sz="0" w:space="0" w:color="auto"/>
        <w:left w:val="none" w:sz="0" w:space="0" w:color="auto"/>
        <w:bottom w:val="none" w:sz="0" w:space="0" w:color="auto"/>
        <w:right w:val="none" w:sz="0" w:space="0" w:color="auto"/>
      </w:divBdr>
    </w:div>
    <w:div w:id="2081827187">
      <w:bodyDiv w:val="1"/>
      <w:marLeft w:val="0"/>
      <w:marRight w:val="0"/>
      <w:marTop w:val="0"/>
      <w:marBottom w:val="0"/>
      <w:divBdr>
        <w:top w:val="none" w:sz="0" w:space="0" w:color="auto"/>
        <w:left w:val="none" w:sz="0" w:space="0" w:color="auto"/>
        <w:bottom w:val="none" w:sz="0" w:space="0" w:color="auto"/>
        <w:right w:val="none" w:sz="0" w:space="0" w:color="auto"/>
      </w:divBdr>
    </w:div>
    <w:div w:id="2082218471">
      <w:bodyDiv w:val="1"/>
      <w:marLeft w:val="0"/>
      <w:marRight w:val="0"/>
      <w:marTop w:val="0"/>
      <w:marBottom w:val="0"/>
      <w:divBdr>
        <w:top w:val="none" w:sz="0" w:space="0" w:color="auto"/>
        <w:left w:val="none" w:sz="0" w:space="0" w:color="auto"/>
        <w:bottom w:val="none" w:sz="0" w:space="0" w:color="auto"/>
        <w:right w:val="none" w:sz="0" w:space="0" w:color="auto"/>
      </w:divBdr>
    </w:div>
    <w:div w:id="2082242187">
      <w:bodyDiv w:val="1"/>
      <w:marLeft w:val="0"/>
      <w:marRight w:val="0"/>
      <w:marTop w:val="0"/>
      <w:marBottom w:val="0"/>
      <w:divBdr>
        <w:top w:val="none" w:sz="0" w:space="0" w:color="auto"/>
        <w:left w:val="none" w:sz="0" w:space="0" w:color="auto"/>
        <w:bottom w:val="none" w:sz="0" w:space="0" w:color="auto"/>
        <w:right w:val="none" w:sz="0" w:space="0" w:color="auto"/>
      </w:divBdr>
    </w:div>
    <w:div w:id="2082361742">
      <w:bodyDiv w:val="1"/>
      <w:marLeft w:val="0"/>
      <w:marRight w:val="0"/>
      <w:marTop w:val="0"/>
      <w:marBottom w:val="0"/>
      <w:divBdr>
        <w:top w:val="none" w:sz="0" w:space="0" w:color="auto"/>
        <w:left w:val="none" w:sz="0" w:space="0" w:color="auto"/>
        <w:bottom w:val="none" w:sz="0" w:space="0" w:color="auto"/>
        <w:right w:val="none" w:sz="0" w:space="0" w:color="auto"/>
      </w:divBdr>
    </w:div>
    <w:div w:id="2082435868">
      <w:bodyDiv w:val="1"/>
      <w:marLeft w:val="0"/>
      <w:marRight w:val="0"/>
      <w:marTop w:val="0"/>
      <w:marBottom w:val="0"/>
      <w:divBdr>
        <w:top w:val="none" w:sz="0" w:space="0" w:color="auto"/>
        <w:left w:val="none" w:sz="0" w:space="0" w:color="auto"/>
        <w:bottom w:val="none" w:sz="0" w:space="0" w:color="auto"/>
        <w:right w:val="none" w:sz="0" w:space="0" w:color="auto"/>
      </w:divBdr>
    </w:div>
    <w:div w:id="2082480369">
      <w:bodyDiv w:val="1"/>
      <w:marLeft w:val="0"/>
      <w:marRight w:val="0"/>
      <w:marTop w:val="0"/>
      <w:marBottom w:val="0"/>
      <w:divBdr>
        <w:top w:val="none" w:sz="0" w:space="0" w:color="auto"/>
        <w:left w:val="none" w:sz="0" w:space="0" w:color="auto"/>
        <w:bottom w:val="none" w:sz="0" w:space="0" w:color="auto"/>
        <w:right w:val="none" w:sz="0" w:space="0" w:color="auto"/>
      </w:divBdr>
    </w:div>
    <w:div w:id="2082486094">
      <w:bodyDiv w:val="1"/>
      <w:marLeft w:val="0"/>
      <w:marRight w:val="0"/>
      <w:marTop w:val="0"/>
      <w:marBottom w:val="0"/>
      <w:divBdr>
        <w:top w:val="none" w:sz="0" w:space="0" w:color="auto"/>
        <w:left w:val="none" w:sz="0" w:space="0" w:color="auto"/>
        <w:bottom w:val="none" w:sz="0" w:space="0" w:color="auto"/>
        <w:right w:val="none" w:sz="0" w:space="0" w:color="auto"/>
      </w:divBdr>
    </w:div>
    <w:div w:id="2082672631">
      <w:bodyDiv w:val="1"/>
      <w:marLeft w:val="0"/>
      <w:marRight w:val="0"/>
      <w:marTop w:val="0"/>
      <w:marBottom w:val="0"/>
      <w:divBdr>
        <w:top w:val="none" w:sz="0" w:space="0" w:color="auto"/>
        <w:left w:val="none" w:sz="0" w:space="0" w:color="auto"/>
        <w:bottom w:val="none" w:sz="0" w:space="0" w:color="auto"/>
        <w:right w:val="none" w:sz="0" w:space="0" w:color="auto"/>
      </w:divBdr>
    </w:div>
    <w:div w:id="2082674689">
      <w:bodyDiv w:val="1"/>
      <w:marLeft w:val="0"/>
      <w:marRight w:val="0"/>
      <w:marTop w:val="0"/>
      <w:marBottom w:val="0"/>
      <w:divBdr>
        <w:top w:val="none" w:sz="0" w:space="0" w:color="auto"/>
        <w:left w:val="none" w:sz="0" w:space="0" w:color="auto"/>
        <w:bottom w:val="none" w:sz="0" w:space="0" w:color="auto"/>
        <w:right w:val="none" w:sz="0" w:space="0" w:color="auto"/>
      </w:divBdr>
    </w:div>
    <w:div w:id="2082755238">
      <w:bodyDiv w:val="1"/>
      <w:marLeft w:val="0"/>
      <w:marRight w:val="0"/>
      <w:marTop w:val="0"/>
      <w:marBottom w:val="0"/>
      <w:divBdr>
        <w:top w:val="none" w:sz="0" w:space="0" w:color="auto"/>
        <w:left w:val="none" w:sz="0" w:space="0" w:color="auto"/>
        <w:bottom w:val="none" w:sz="0" w:space="0" w:color="auto"/>
        <w:right w:val="none" w:sz="0" w:space="0" w:color="auto"/>
      </w:divBdr>
    </w:div>
    <w:div w:id="2083133757">
      <w:bodyDiv w:val="1"/>
      <w:marLeft w:val="0"/>
      <w:marRight w:val="0"/>
      <w:marTop w:val="0"/>
      <w:marBottom w:val="0"/>
      <w:divBdr>
        <w:top w:val="none" w:sz="0" w:space="0" w:color="auto"/>
        <w:left w:val="none" w:sz="0" w:space="0" w:color="auto"/>
        <w:bottom w:val="none" w:sz="0" w:space="0" w:color="auto"/>
        <w:right w:val="none" w:sz="0" w:space="0" w:color="auto"/>
      </w:divBdr>
    </w:div>
    <w:div w:id="2083137340">
      <w:bodyDiv w:val="1"/>
      <w:marLeft w:val="0"/>
      <w:marRight w:val="0"/>
      <w:marTop w:val="0"/>
      <w:marBottom w:val="0"/>
      <w:divBdr>
        <w:top w:val="none" w:sz="0" w:space="0" w:color="auto"/>
        <w:left w:val="none" w:sz="0" w:space="0" w:color="auto"/>
        <w:bottom w:val="none" w:sz="0" w:space="0" w:color="auto"/>
        <w:right w:val="none" w:sz="0" w:space="0" w:color="auto"/>
      </w:divBdr>
    </w:div>
    <w:div w:id="2083139009">
      <w:bodyDiv w:val="1"/>
      <w:marLeft w:val="0"/>
      <w:marRight w:val="0"/>
      <w:marTop w:val="0"/>
      <w:marBottom w:val="0"/>
      <w:divBdr>
        <w:top w:val="none" w:sz="0" w:space="0" w:color="auto"/>
        <w:left w:val="none" w:sz="0" w:space="0" w:color="auto"/>
        <w:bottom w:val="none" w:sz="0" w:space="0" w:color="auto"/>
        <w:right w:val="none" w:sz="0" w:space="0" w:color="auto"/>
      </w:divBdr>
    </w:div>
    <w:div w:id="2083141640">
      <w:bodyDiv w:val="1"/>
      <w:marLeft w:val="0"/>
      <w:marRight w:val="0"/>
      <w:marTop w:val="0"/>
      <w:marBottom w:val="0"/>
      <w:divBdr>
        <w:top w:val="none" w:sz="0" w:space="0" w:color="auto"/>
        <w:left w:val="none" w:sz="0" w:space="0" w:color="auto"/>
        <w:bottom w:val="none" w:sz="0" w:space="0" w:color="auto"/>
        <w:right w:val="none" w:sz="0" w:space="0" w:color="auto"/>
      </w:divBdr>
    </w:div>
    <w:div w:id="2083211976">
      <w:bodyDiv w:val="1"/>
      <w:marLeft w:val="0"/>
      <w:marRight w:val="0"/>
      <w:marTop w:val="0"/>
      <w:marBottom w:val="0"/>
      <w:divBdr>
        <w:top w:val="none" w:sz="0" w:space="0" w:color="auto"/>
        <w:left w:val="none" w:sz="0" w:space="0" w:color="auto"/>
        <w:bottom w:val="none" w:sz="0" w:space="0" w:color="auto"/>
        <w:right w:val="none" w:sz="0" w:space="0" w:color="auto"/>
      </w:divBdr>
    </w:div>
    <w:div w:id="2083672691">
      <w:bodyDiv w:val="1"/>
      <w:marLeft w:val="0"/>
      <w:marRight w:val="0"/>
      <w:marTop w:val="0"/>
      <w:marBottom w:val="0"/>
      <w:divBdr>
        <w:top w:val="none" w:sz="0" w:space="0" w:color="auto"/>
        <w:left w:val="none" w:sz="0" w:space="0" w:color="auto"/>
        <w:bottom w:val="none" w:sz="0" w:space="0" w:color="auto"/>
        <w:right w:val="none" w:sz="0" w:space="0" w:color="auto"/>
      </w:divBdr>
    </w:div>
    <w:div w:id="2083677422">
      <w:bodyDiv w:val="1"/>
      <w:marLeft w:val="0"/>
      <w:marRight w:val="0"/>
      <w:marTop w:val="0"/>
      <w:marBottom w:val="0"/>
      <w:divBdr>
        <w:top w:val="none" w:sz="0" w:space="0" w:color="auto"/>
        <w:left w:val="none" w:sz="0" w:space="0" w:color="auto"/>
        <w:bottom w:val="none" w:sz="0" w:space="0" w:color="auto"/>
        <w:right w:val="none" w:sz="0" w:space="0" w:color="auto"/>
      </w:divBdr>
    </w:div>
    <w:div w:id="2083871291">
      <w:bodyDiv w:val="1"/>
      <w:marLeft w:val="0"/>
      <w:marRight w:val="0"/>
      <w:marTop w:val="0"/>
      <w:marBottom w:val="0"/>
      <w:divBdr>
        <w:top w:val="none" w:sz="0" w:space="0" w:color="auto"/>
        <w:left w:val="none" w:sz="0" w:space="0" w:color="auto"/>
        <w:bottom w:val="none" w:sz="0" w:space="0" w:color="auto"/>
        <w:right w:val="none" w:sz="0" w:space="0" w:color="auto"/>
      </w:divBdr>
    </w:div>
    <w:div w:id="2083985431">
      <w:bodyDiv w:val="1"/>
      <w:marLeft w:val="0"/>
      <w:marRight w:val="0"/>
      <w:marTop w:val="0"/>
      <w:marBottom w:val="0"/>
      <w:divBdr>
        <w:top w:val="none" w:sz="0" w:space="0" w:color="auto"/>
        <w:left w:val="none" w:sz="0" w:space="0" w:color="auto"/>
        <w:bottom w:val="none" w:sz="0" w:space="0" w:color="auto"/>
        <w:right w:val="none" w:sz="0" w:space="0" w:color="auto"/>
      </w:divBdr>
    </w:div>
    <w:div w:id="2083988324">
      <w:bodyDiv w:val="1"/>
      <w:marLeft w:val="0"/>
      <w:marRight w:val="0"/>
      <w:marTop w:val="0"/>
      <w:marBottom w:val="0"/>
      <w:divBdr>
        <w:top w:val="none" w:sz="0" w:space="0" w:color="auto"/>
        <w:left w:val="none" w:sz="0" w:space="0" w:color="auto"/>
        <w:bottom w:val="none" w:sz="0" w:space="0" w:color="auto"/>
        <w:right w:val="none" w:sz="0" w:space="0" w:color="auto"/>
      </w:divBdr>
    </w:div>
    <w:div w:id="2084057560">
      <w:bodyDiv w:val="1"/>
      <w:marLeft w:val="0"/>
      <w:marRight w:val="0"/>
      <w:marTop w:val="0"/>
      <w:marBottom w:val="0"/>
      <w:divBdr>
        <w:top w:val="none" w:sz="0" w:space="0" w:color="auto"/>
        <w:left w:val="none" w:sz="0" w:space="0" w:color="auto"/>
        <w:bottom w:val="none" w:sz="0" w:space="0" w:color="auto"/>
        <w:right w:val="none" w:sz="0" w:space="0" w:color="auto"/>
      </w:divBdr>
    </w:div>
    <w:div w:id="2084133816">
      <w:bodyDiv w:val="1"/>
      <w:marLeft w:val="0"/>
      <w:marRight w:val="0"/>
      <w:marTop w:val="0"/>
      <w:marBottom w:val="0"/>
      <w:divBdr>
        <w:top w:val="none" w:sz="0" w:space="0" w:color="auto"/>
        <w:left w:val="none" w:sz="0" w:space="0" w:color="auto"/>
        <w:bottom w:val="none" w:sz="0" w:space="0" w:color="auto"/>
        <w:right w:val="none" w:sz="0" w:space="0" w:color="auto"/>
      </w:divBdr>
    </w:div>
    <w:div w:id="2084176883">
      <w:bodyDiv w:val="1"/>
      <w:marLeft w:val="0"/>
      <w:marRight w:val="0"/>
      <w:marTop w:val="0"/>
      <w:marBottom w:val="0"/>
      <w:divBdr>
        <w:top w:val="none" w:sz="0" w:space="0" w:color="auto"/>
        <w:left w:val="none" w:sz="0" w:space="0" w:color="auto"/>
        <w:bottom w:val="none" w:sz="0" w:space="0" w:color="auto"/>
        <w:right w:val="none" w:sz="0" w:space="0" w:color="auto"/>
      </w:divBdr>
    </w:div>
    <w:div w:id="2084519884">
      <w:bodyDiv w:val="1"/>
      <w:marLeft w:val="0"/>
      <w:marRight w:val="0"/>
      <w:marTop w:val="0"/>
      <w:marBottom w:val="0"/>
      <w:divBdr>
        <w:top w:val="none" w:sz="0" w:space="0" w:color="auto"/>
        <w:left w:val="none" w:sz="0" w:space="0" w:color="auto"/>
        <w:bottom w:val="none" w:sz="0" w:space="0" w:color="auto"/>
        <w:right w:val="none" w:sz="0" w:space="0" w:color="auto"/>
      </w:divBdr>
    </w:div>
    <w:div w:id="2084521859">
      <w:bodyDiv w:val="1"/>
      <w:marLeft w:val="0"/>
      <w:marRight w:val="0"/>
      <w:marTop w:val="0"/>
      <w:marBottom w:val="0"/>
      <w:divBdr>
        <w:top w:val="none" w:sz="0" w:space="0" w:color="auto"/>
        <w:left w:val="none" w:sz="0" w:space="0" w:color="auto"/>
        <w:bottom w:val="none" w:sz="0" w:space="0" w:color="auto"/>
        <w:right w:val="none" w:sz="0" w:space="0" w:color="auto"/>
      </w:divBdr>
      <w:divsChild>
        <w:div w:id="1616257346">
          <w:marLeft w:val="0"/>
          <w:marRight w:val="0"/>
          <w:marTop w:val="0"/>
          <w:marBottom w:val="0"/>
          <w:divBdr>
            <w:top w:val="none" w:sz="0" w:space="0" w:color="auto"/>
            <w:left w:val="none" w:sz="0" w:space="0" w:color="auto"/>
            <w:bottom w:val="none" w:sz="0" w:space="0" w:color="auto"/>
            <w:right w:val="none" w:sz="0" w:space="0" w:color="auto"/>
          </w:divBdr>
        </w:div>
      </w:divsChild>
    </w:div>
    <w:div w:id="2084719158">
      <w:bodyDiv w:val="1"/>
      <w:marLeft w:val="0"/>
      <w:marRight w:val="0"/>
      <w:marTop w:val="0"/>
      <w:marBottom w:val="0"/>
      <w:divBdr>
        <w:top w:val="none" w:sz="0" w:space="0" w:color="auto"/>
        <w:left w:val="none" w:sz="0" w:space="0" w:color="auto"/>
        <w:bottom w:val="none" w:sz="0" w:space="0" w:color="auto"/>
        <w:right w:val="none" w:sz="0" w:space="0" w:color="auto"/>
      </w:divBdr>
    </w:div>
    <w:div w:id="2084837934">
      <w:bodyDiv w:val="1"/>
      <w:marLeft w:val="0"/>
      <w:marRight w:val="0"/>
      <w:marTop w:val="0"/>
      <w:marBottom w:val="0"/>
      <w:divBdr>
        <w:top w:val="none" w:sz="0" w:space="0" w:color="auto"/>
        <w:left w:val="none" w:sz="0" w:space="0" w:color="auto"/>
        <w:bottom w:val="none" w:sz="0" w:space="0" w:color="auto"/>
        <w:right w:val="none" w:sz="0" w:space="0" w:color="auto"/>
      </w:divBdr>
    </w:div>
    <w:div w:id="2084908589">
      <w:bodyDiv w:val="1"/>
      <w:marLeft w:val="0"/>
      <w:marRight w:val="0"/>
      <w:marTop w:val="0"/>
      <w:marBottom w:val="0"/>
      <w:divBdr>
        <w:top w:val="none" w:sz="0" w:space="0" w:color="auto"/>
        <w:left w:val="none" w:sz="0" w:space="0" w:color="auto"/>
        <w:bottom w:val="none" w:sz="0" w:space="0" w:color="auto"/>
        <w:right w:val="none" w:sz="0" w:space="0" w:color="auto"/>
      </w:divBdr>
    </w:div>
    <w:div w:id="2085105887">
      <w:bodyDiv w:val="1"/>
      <w:marLeft w:val="0"/>
      <w:marRight w:val="0"/>
      <w:marTop w:val="0"/>
      <w:marBottom w:val="0"/>
      <w:divBdr>
        <w:top w:val="none" w:sz="0" w:space="0" w:color="auto"/>
        <w:left w:val="none" w:sz="0" w:space="0" w:color="auto"/>
        <w:bottom w:val="none" w:sz="0" w:space="0" w:color="auto"/>
        <w:right w:val="none" w:sz="0" w:space="0" w:color="auto"/>
      </w:divBdr>
    </w:div>
    <w:div w:id="2085176859">
      <w:bodyDiv w:val="1"/>
      <w:marLeft w:val="0"/>
      <w:marRight w:val="0"/>
      <w:marTop w:val="0"/>
      <w:marBottom w:val="0"/>
      <w:divBdr>
        <w:top w:val="none" w:sz="0" w:space="0" w:color="auto"/>
        <w:left w:val="none" w:sz="0" w:space="0" w:color="auto"/>
        <w:bottom w:val="none" w:sz="0" w:space="0" w:color="auto"/>
        <w:right w:val="none" w:sz="0" w:space="0" w:color="auto"/>
      </w:divBdr>
    </w:div>
    <w:div w:id="2085373437">
      <w:bodyDiv w:val="1"/>
      <w:marLeft w:val="0"/>
      <w:marRight w:val="0"/>
      <w:marTop w:val="0"/>
      <w:marBottom w:val="0"/>
      <w:divBdr>
        <w:top w:val="none" w:sz="0" w:space="0" w:color="auto"/>
        <w:left w:val="none" w:sz="0" w:space="0" w:color="auto"/>
        <w:bottom w:val="none" w:sz="0" w:space="0" w:color="auto"/>
        <w:right w:val="none" w:sz="0" w:space="0" w:color="auto"/>
      </w:divBdr>
    </w:div>
    <w:div w:id="2085376186">
      <w:bodyDiv w:val="1"/>
      <w:marLeft w:val="0"/>
      <w:marRight w:val="0"/>
      <w:marTop w:val="0"/>
      <w:marBottom w:val="0"/>
      <w:divBdr>
        <w:top w:val="none" w:sz="0" w:space="0" w:color="auto"/>
        <w:left w:val="none" w:sz="0" w:space="0" w:color="auto"/>
        <w:bottom w:val="none" w:sz="0" w:space="0" w:color="auto"/>
        <w:right w:val="none" w:sz="0" w:space="0" w:color="auto"/>
      </w:divBdr>
    </w:div>
    <w:div w:id="2085450819">
      <w:bodyDiv w:val="1"/>
      <w:marLeft w:val="0"/>
      <w:marRight w:val="0"/>
      <w:marTop w:val="0"/>
      <w:marBottom w:val="0"/>
      <w:divBdr>
        <w:top w:val="none" w:sz="0" w:space="0" w:color="auto"/>
        <w:left w:val="none" w:sz="0" w:space="0" w:color="auto"/>
        <w:bottom w:val="none" w:sz="0" w:space="0" w:color="auto"/>
        <w:right w:val="none" w:sz="0" w:space="0" w:color="auto"/>
      </w:divBdr>
    </w:div>
    <w:div w:id="2085450878">
      <w:bodyDiv w:val="1"/>
      <w:marLeft w:val="0"/>
      <w:marRight w:val="0"/>
      <w:marTop w:val="0"/>
      <w:marBottom w:val="0"/>
      <w:divBdr>
        <w:top w:val="none" w:sz="0" w:space="0" w:color="auto"/>
        <w:left w:val="none" w:sz="0" w:space="0" w:color="auto"/>
        <w:bottom w:val="none" w:sz="0" w:space="0" w:color="auto"/>
        <w:right w:val="none" w:sz="0" w:space="0" w:color="auto"/>
      </w:divBdr>
    </w:div>
    <w:div w:id="2085568528">
      <w:bodyDiv w:val="1"/>
      <w:marLeft w:val="0"/>
      <w:marRight w:val="0"/>
      <w:marTop w:val="0"/>
      <w:marBottom w:val="0"/>
      <w:divBdr>
        <w:top w:val="none" w:sz="0" w:space="0" w:color="auto"/>
        <w:left w:val="none" w:sz="0" w:space="0" w:color="auto"/>
        <w:bottom w:val="none" w:sz="0" w:space="0" w:color="auto"/>
        <w:right w:val="none" w:sz="0" w:space="0" w:color="auto"/>
      </w:divBdr>
    </w:div>
    <w:div w:id="2085687726">
      <w:bodyDiv w:val="1"/>
      <w:marLeft w:val="0"/>
      <w:marRight w:val="0"/>
      <w:marTop w:val="0"/>
      <w:marBottom w:val="0"/>
      <w:divBdr>
        <w:top w:val="none" w:sz="0" w:space="0" w:color="auto"/>
        <w:left w:val="none" w:sz="0" w:space="0" w:color="auto"/>
        <w:bottom w:val="none" w:sz="0" w:space="0" w:color="auto"/>
        <w:right w:val="none" w:sz="0" w:space="0" w:color="auto"/>
      </w:divBdr>
    </w:div>
    <w:div w:id="2085687754">
      <w:bodyDiv w:val="1"/>
      <w:marLeft w:val="0"/>
      <w:marRight w:val="0"/>
      <w:marTop w:val="0"/>
      <w:marBottom w:val="0"/>
      <w:divBdr>
        <w:top w:val="none" w:sz="0" w:space="0" w:color="auto"/>
        <w:left w:val="none" w:sz="0" w:space="0" w:color="auto"/>
        <w:bottom w:val="none" w:sz="0" w:space="0" w:color="auto"/>
        <w:right w:val="none" w:sz="0" w:space="0" w:color="auto"/>
      </w:divBdr>
    </w:div>
    <w:div w:id="2086292517">
      <w:bodyDiv w:val="1"/>
      <w:marLeft w:val="0"/>
      <w:marRight w:val="0"/>
      <w:marTop w:val="0"/>
      <w:marBottom w:val="0"/>
      <w:divBdr>
        <w:top w:val="none" w:sz="0" w:space="0" w:color="auto"/>
        <w:left w:val="none" w:sz="0" w:space="0" w:color="auto"/>
        <w:bottom w:val="none" w:sz="0" w:space="0" w:color="auto"/>
        <w:right w:val="none" w:sz="0" w:space="0" w:color="auto"/>
      </w:divBdr>
    </w:div>
    <w:div w:id="2086296350">
      <w:bodyDiv w:val="1"/>
      <w:marLeft w:val="0"/>
      <w:marRight w:val="0"/>
      <w:marTop w:val="0"/>
      <w:marBottom w:val="0"/>
      <w:divBdr>
        <w:top w:val="none" w:sz="0" w:space="0" w:color="auto"/>
        <w:left w:val="none" w:sz="0" w:space="0" w:color="auto"/>
        <w:bottom w:val="none" w:sz="0" w:space="0" w:color="auto"/>
        <w:right w:val="none" w:sz="0" w:space="0" w:color="auto"/>
      </w:divBdr>
    </w:div>
    <w:div w:id="2086414074">
      <w:bodyDiv w:val="1"/>
      <w:marLeft w:val="0"/>
      <w:marRight w:val="0"/>
      <w:marTop w:val="0"/>
      <w:marBottom w:val="0"/>
      <w:divBdr>
        <w:top w:val="none" w:sz="0" w:space="0" w:color="auto"/>
        <w:left w:val="none" w:sz="0" w:space="0" w:color="auto"/>
        <w:bottom w:val="none" w:sz="0" w:space="0" w:color="auto"/>
        <w:right w:val="none" w:sz="0" w:space="0" w:color="auto"/>
      </w:divBdr>
    </w:div>
    <w:div w:id="2086494306">
      <w:bodyDiv w:val="1"/>
      <w:marLeft w:val="0"/>
      <w:marRight w:val="0"/>
      <w:marTop w:val="0"/>
      <w:marBottom w:val="0"/>
      <w:divBdr>
        <w:top w:val="none" w:sz="0" w:space="0" w:color="auto"/>
        <w:left w:val="none" w:sz="0" w:space="0" w:color="auto"/>
        <w:bottom w:val="none" w:sz="0" w:space="0" w:color="auto"/>
        <w:right w:val="none" w:sz="0" w:space="0" w:color="auto"/>
      </w:divBdr>
    </w:div>
    <w:div w:id="2086606090">
      <w:bodyDiv w:val="1"/>
      <w:marLeft w:val="0"/>
      <w:marRight w:val="0"/>
      <w:marTop w:val="0"/>
      <w:marBottom w:val="0"/>
      <w:divBdr>
        <w:top w:val="none" w:sz="0" w:space="0" w:color="auto"/>
        <w:left w:val="none" w:sz="0" w:space="0" w:color="auto"/>
        <w:bottom w:val="none" w:sz="0" w:space="0" w:color="auto"/>
        <w:right w:val="none" w:sz="0" w:space="0" w:color="auto"/>
      </w:divBdr>
    </w:div>
    <w:div w:id="2086802988">
      <w:bodyDiv w:val="1"/>
      <w:marLeft w:val="0"/>
      <w:marRight w:val="0"/>
      <w:marTop w:val="0"/>
      <w:marBottom w:val="0"/>
      <w:divBdr>
        <w:top w:val="none" w:sz="0" w:space="0" w:color="auto"/>
        <w:left w:val="none" w:sz="0" w:space="0" w:color="auto"/>
        <w:bottom w:val="none" w:sz="0" w:space="0" w:color="auto"/>
        <w:right w:val="none" w:sz="0" w:space="0" w:color="auto"/>
      </w:divBdr>
    </w:div>
    <w:div w:id="2087065879">
      <w:bodyDiv w:val="1"/>
      <w:marLeft w:val="0"/>
      <w:marRight w:val="0"/>
      <w:marTop w:val="0"/>
      <w:marBottom w:val="0"/>
      <w:divBdr>
        <w:top w:val="none" w:sz="0" w:space="0" w:color="auto"/>
        <w:left w:val="none" w:sz="0" w:space="0" w:color="auto"/>
        <w:bottom w:val="none" w:sz="0" w:space="0" w:color="auto"/>
        <w:right w:val="none" w:sz="0" w:space="0" w:color="auto"/>
      </w:divBdr>
    </w:div>
    <w:div w:id="2087073051">
      <w:bodyDiv w:val="1"/>
      <w:marLeft w:val="0"/>
      <w:marRight w:val="0"/>
      <w:marTop w:val="0"/>
      <w:marBottom w:val="0"/>
      <w:divBdr>
        <w:top w:val="none" w:sz="0" w:space="0" w:color="auto"/>
        <w:left w:val="none" w:sz="0" w:space="0" w:color="auto"/>
        <w:bottom w:val="none" w:sz="0" w:space="0" w:color="auto"/>
        <w:right w:val="none" w:sz="0" w:space="0" w:color="auto"/>
      </w:divBdr>
    </w:div>
    <w:div w:id="2087145358">
      <w:bodyDiv w:val="1"/>
      <w:marLeft w:val="0"/>
      <w:marRight w:val="0"/>
      <w:marTop w:val="0"/>
      <w:marBottom w:val="0"/>
      <w:divBdr>
        <w:top w:val="none" w:sz="0" w:space="0" w:color="auto"/>
        <w:left w:val="none" w:sz="0" w:space="0" w:color="auto"/>
        <w:bottom w:val="none" w:sz="0" w:space="0" w:color="auto"/>
        <w:right w:val="none" w:sz="0" w:space="0" w:color="auto"/>
      </w:divBdr>
    </w:div>
    <w:div w:id="2087217890">
      <w:bodyDiv w:val="1"/>
      <w:marLeft w:val="0"/>
      <w:marRight w:val="0"/>
      <w:marTop w:val="0"/>
      <w:marBottom w:val="0"/>
      <w:divBdr>
        <w:top w:val="none" w:sz="0" w:space="0" w:color="auto"/>
        <w:left w:val="none" w:sz="0" w:space="0" w:color="auto"/>
        <w:bottom w:val="none" w:sz="0" w:space="0" w:color="auto"/>
        <w:right w:val="none" w:sz="0" w:space="0" w:color="auto"/>
      </w:divBdr>
    </w:div>
    <w:div w:id="2087334703">
      <w:bodyDiv w:val="1"/>
      <w:marLeft w:val="0"/>
      <w:marRight w:val="0"/>
      <w:marTop w:val="0"/>
      <w:marBottom w:val="0"/>
      <w:divBdr>
        <w:top w:val="none" w:sz="0" w:space="0" w:color="auto"/>
        <w:left w:val="none" w:sz="0" w:space="0" w:color="auto"/>
        <w:bottom w:val="none" w:sz="0" w:space="0" w:color="auto"/>
        <w:right w:val="none" w:sz="0" w:space="0" w:color="auto"/>
      </w:divBdr>
    </w:div>
    <w:div w:id="2087602837">
      <w:bodyDiv w:val="1"/>
      <w:marLeft w:val="0"/>
      <w:marRight w:val="0"/>
      <w:marTop w:val="0"/>
      <w:marBottom w:val="0"/>
      <w:divBdr>
        <w:top w:val="none" w:sz="0" w:space="0" w:color="auto"/>
        <w:left w:val="none" w:sz="0" w:space="0" w:color="auto"/>
        <w:bottom w:val="none" w:sz="0" w:space="0" w:color="auto"/>
        <w:right w:val="none" w:sz="0" w:space="0" w:color="auto"/>
      </w:divBdr>
    </w:div>
    <w:div w:id="2087603057">
      <w:bodyDiv w:val="1"/>
      <w:marLeft w:val="0"/>
      <w:marRight w:val="0"/>
      <w:marTop w:val="0"/>
      <w:marBottom w:val="0"/>
      <w:divBdr>
        <w:top w:val="none" w:sz="0" w:space="0" w:color="auto"/>
        <w:left w:val="none" w:sz="0" w:space="0" w:color="auto"/>
        <w:bottom w:val="none" w:sz="0" w:space="0" w:color="auto"/>
        <w:right w:val="none" w:sz="0" w:space="0" w:color="auto"/>
      </w:divBdr>
    </w:div>
    <w:div w:id="2087680308">
      <w:bodyDiv w:val="1"/>
      <w:marLeft w:val="0"/>
      <w:marRight w:val="0"/>
      <w:marTop w:val="0"/>
      <w:marBottom w:val="0"/>
      <w:divBdr>
        <w:top w:val="none" w:sz="0" w:space="0" w:color="auto"/>
        <w:left w:val="none" w:sz="0" w:space="0" w:color="auto"/>
        <w:bottom w:val="none" w:sz="0" w:space="0" w:color="auto"/>
        <w:right w:val="none" w:sz="0" w:space="0" w:color="auto"/>
      </w:divBdr>
    </w:div>
    <w:div w:id="2087992018">
      <w:bodyDiv w:val="1"/>
      <w:marLeft w:val="0"/>
      <w:marRight w:val="0"/>
      <w:marTop w:val="0"/>
      <w:marBottom w:val="0"/>
      <w:divBdr>
        <w:top w:val="none" w:sz="0" w:space="0" w:color="auto"/>
        <w:left w:val="none" w:sz="0" w:space="0" w:color="auto"/>
        <w:bottom w:val="none" w:sz="0" w:space="0" w:color="auto"/>
        <w:right w:val="none" w:sz="0" w:space="0" w:color="auto"/>
      </w:divBdr>
    </w:div>
    <w:div w:id="2088065208">
      <w:bodyDiv w:val="1"/>
      <w:marLeft w:val="0"/>
      <w:marRight w:val="0"/>
      <w:marTop w:val="0"/>
      <w:marBottom w:val="0"/>
      <w:divBdr>
        <w:top w:val="none" w:sz="0" w:space="0" w:color="auto"/>
        <w:left w:val="none" w:sz="0" w:space="0" w:color="auto"/>
        <w:bottom w:val="none" w:sz="0" w:space="0" w:color="auto"/>
        <w:right w:val="none" w:sz="0" w:space="0" w:color="auto"/>
      </w:divBdr>
    </w:div>
    <w:div w:id="2088115963">
      <w:bodyDiv w:val="1"/>
      <w:marLeft w:val="0"/>
      <w:marRight w:val="0"/>
      <w:marTop w:val="0"/>
      <w:marBottom w:val="0"/>
      <w:divBdr>
        <w:top w:val="none" w:sz="0" w:space="0" w:color="auto"/>
        <w:left w:val="none" w:sz="0" w:space="0" w:color="auto"/>
        <w:bottom w:val="none" w:sz="0" w:space="0" w:color="auto"/>
        <w:right w:val="none" w:sz="0" w:space="0" w:color="auto"/>
      </w:divBdr>
    </w:div>
    <w:div w:id="2088334075">
      <w:bodyDiv w:val="1"/>
      <w:marLeft w:val="0"/>
      <w:marRight w:val="0"/>
      <w:marTop w:val="0"/>
      <w:marBottom w:val="0"/>
      <w:divBdr>
        <w:top w:val="none" w:sz="0" w:space="0" w:color="auto"/>
        <w:left w:val="none" w:sz="0" w:space="0" w:color="auto"/>
        <w:bottom w:val="none" w:sz="0" w:space="0" w:color="auto"/>
        <w:right w:val="none" w:sz="0" w:space="0" w:color="auto"/>
      </w:divBdr>
    </w:div>
    <w:div w:id="2088336768">
      <w:bodyDiv w:val="1"/>
      <w:marLeft w:val="0"/>
      <w:marRight w:val="0"/>
      <w:marTop w:val="0"/>
      <w:marBottom w:val="0"/>
      <w:divBdr>
        <w:top w:val="none" w:sz="0" w:space="0" w:color="auto"/>
        <w:left w:val="none" w:sz="0" w:space="0" w:color="auto"/>
        <w:bottom w:val="none" w:sz="0" w:space="0" w:color="auto"/>
        <w:right w:val="none" w:sz="0" w:space="0" w:color="auto"/>
      </w:divBdr>
    </w:div>
    <w:div w:id="2088459683">
      <w:bodyDiv w:val="1"/>
      <w:marLeft w:val="0"/>
      <w:marRight w:val="0"/>
      <w:marTop w:val="0"/>
      <w:marBottom w:val="0"/>
      <w:divBdr>
        <w:top w:val="none" w:sz="0" w:space="0" w:color="auto"/>
        <w:left w:val="none" w:sz="0" w:space="0" w:color="auto"/>
        <w:bottom w:val="none" w:sz="0" w:space="0" w:color="auto"/>
        <w:right w:val="none" w:sz="0" w:space="0" w:color="auto"/>
      </w:divBdr>
    </w:div>
    <w:div w:id="2088571165">
      <w:bodyDiv w:val="1"/>
      <w:marLeft w:val="0"/>
      <w:marRight w:val="0"/>
      <w:marTop w:val="0"/>
      <w:marBottom w:val="0"/>
      <w:divBdr>
        <w:top w:val="none" w:sz="0" w:space="0" w:color="auto"/>
        <w:left w:val="none" w:sz="0" w:space="0" w:color="auto"/>
        <w:bottom w:val="none" w:sz="0" w:space="0" w:color="auto"/>
        <w:right w:val="none" w:sz="0" w:space="0" w:color="auto"/>
      </w:divBdr>
    </w:div>
    <w:div w:id="2088651461">
      <w:bodyDiv w:val="1"/>
      <w:marLeft w:val="0"/>
      <w:marRight w:val="0"/>
      <w:marTop w:val="0"/>
      <w:marBottom w:val="0"/>
      <w:divBdr>
        <w:top w:val="none" w:sz="0" w:space="0" w:color="auto"/>
        <w:left w:val="none" w:sz="0" w:space="0" w:color="auto"/>
        <w:bottom w:val="none" w:sz="0" w:space="0" w:color="auto"/>
        <w:right w:val="none" w:sz="0" w:space="0" w:color="auto"/>
      </w:divBdr>
    </w:div>
    <w:div w:id="2088842223">
      <w:bodyDiv w:val="1"/>
      <w:marLeft w:val="0"/>
      <w:marRight w:val="0"/>
      <w:marTop w:val="0"/>
      <w:marBottom w:val="0"/>
      <w:divBdr>
        <w:top w:val="none" w:sz="0" w:space="0" w:color="auto"/>
        <w:left w:val="none" w:sz="0" w:space="0" w:color="auto"/>
        <w:bottom w:val="none" w:sz="0" w:space="0" w:color="auto"/>
        <w:right w:val="none" w:sz="0" w:space="0" w:color="auto"/>
      </w:divBdr>
    </w:div>
    <w:div w:id="2088964276">
      <w:bodyDiv w:val="1"/>
      <w:marLeft w:val="0"/>
      <w:marRight w:val="0"/>
      <w:marTop w:val="0"/>
      <w:marBottom w:val="0"/>
      <w:divBdr>
        <w:top w:val="none" w:sz="0" w:space="0" w:color="auto"/>
        <w:left w:val="none" w:sz="0" w:space="0" w:color="auto"/>
        <w:bottom w:val="none" w:sz="0" w:space="0" w:color="auto"/>
        <w:right w:val="none" w:sz="0" w:space="0" w:color="auto"/>
      </w:divBdr>
    </w:div>
    <w:div w:id="2089034988">
      <w:bodyDiv w:val="1"/>
      <w:marLeft w:val="0"/>
      <w:marRight w:val="0"/>
      <w:marTop w:val="0"/>
      <w:marBottom w:val="0"/>
      <w:divBdr>
        <w:top w:val="none" w:sz="0" w:space="0" w:color="auto"/>
        <w:left w:val="none" w:sz="0" w:space="0" w:color="auto"/>
        <w:bottom w:val="none" w:sz="0" w:space="0" w:color="auto"/>
        <w:right w:val="none" w:sz="0" w:space="0" w:color="auto"/>
      </w:divBdr>
    </w:div>
    <w:div w:id="2089039327">
      <w:bodyDiv w:val="1"/>
      <w:marLeft w:val="0"/>
      <w:marRight w:val="0"/>
      <w:marTop w:val="0"/>
      <w:marBottom w:val="0"/>
      <w:divBdr>
        <w:top w:val="none" w:sz="0" w:space="0" w:color="auto"/>
        <w:left w:val="none" w:sz="0" w:space="0" w:color="auto"/>
        <w:bottom w:val="none" w:sz="0" w:space="0" w:color="auto"/>
        <w:right w:val="none" w:sz="0" w:space="0" w:color="auto"/>
      </w:divBdr>
    </w:div>
    <w:div w:id="2089039786">
      <w:bodyDiv w:val="1"/>
      <w:marLeft w:val="0"/>
      <w:marRight w:val="0"/>
      <w:marTop w:val="0"/>
      <w:marBottom w:val="0"/>
      <w:divBdr>
        <w:top w:val="none" w:sz="0" w:space="0" w:color="auto"/>
        <w:left w:val="none" w:sz="0" w:space="0" w:color="auto"/>
        <w:bottom w:val="none" w:sz="0" w:space="0" w:color="auto"/>
        <w:right w:val="none" w:sz="0" w:space="0" w:color="auto"/>
      </w:divBdr>
    </w:div>
    <w:div w:id="2089114739">
      <w:bodyDiv w:val="1"/>
      <w:marLeft w:val="0"/>
      <w:marRight w:val="0"/>
      <w:marTop w:val="0"/>
      <w:marBottom w:val="0"/>
      <w:divBdr>
        <w:top w:val="none" w:sz="0" w:space="0" w:color="auto"/>
        <w:left w:val="none" w:sz="0" w:space="0" w:color="auto"/>
        <w:bottom w:val="none" w:sz="0" w:space="0" w:color="auto"/>
        <w:right w:val="none" w:sz="0" w:space="0" w:color="auto"/>
      </w:divBdr>
    </w:div>
    <w:div w:id="2089577856">
      <w:bodyDiv w:val="1"/>
      <w:marLeft w:val="0"/>
      <w:marRight w:val="0"/>
      <w:marTop w:val="0"/>
      <w:marBottom w:val="0"/>
      <w:divBdr>
        <w:top w:val="none" w:sz="0" w:space="0" w:color="auto"/>
        <w:left w:val="none" w:sz="0" w:space="0" w:color="auto"/>
        <w:bottom w:val="none" w:sz="0" w:space="0" w:color="auto"/>
        <w:right w:val="none" w:sz="0" w:space="0" w:color="auto"/>
      </w:divBdr>
    </w:div>
    <w:div w:id="2089646943">
      <w:bodyDiv w:val="1"/>
      <w:marLeft w:val="0"/>
      <w:marRight w:val="0"/>
      <w:marTop w:val="0"/>
      <w:marBottom w:val="0"/>
      <w:divBdr>
        <w:top w:val="none" w:sz="0" w:space="0" w:color="auto"/>
        <w:left w:val="none" w:sz="0" w:space="0" w:color="auto"/>
        <w:bottom w:val="none" w:sz="0" w:space="0" w:color="auto"/>
        <w:right w:val="none" w:sz="0" w:space="0" w:color="auto"/>
      </w:divBdr>
    </w:div>
    <w:div w:id="2089840703">
      <w:bodyDiv w:val="1"/>
      <w:marLeft w:val="0"/>
      <w:marRight w:val="0"/>
      <w:marTop w:val="0"/>
      <w:marBottom w:val="0"/>
      <w:divBdr>
        <w:top w:val="none" w:sz="0" w:space="0" w:color="auto"/>
        <w:left w:val="none" w:sz="0" w:space="0" w:color="auto"/>
        <w:bottom w:val="none" w:sz="0" w:space="0" w:color="auto"/>
        <w:right w:val="none" w:sz="0" w:space="0" w:color="auto"/>
      </w:divBdr>
    </w:div>
    <w:div w:id="2090611317">
      <w:bodyDiv w:val="1"/>
      <w:marLeft w:val="0"/>
      <w:marRight w:val="0"/>
      <w:marTop w:val="0"/>
      <w:marBottom w:val="0"/>
      <w:divBdr>
        <w:top w:val="none" w:sz="0" w:space="0" w:color="auto"/>
        <w:left w:val="none" w:sz="0" w:space="0" w:color="auto"/>
        <w:bottom w:val="none" w:sz="0" w:space="0" w:color="auto"/>
        <w:right w:val="none" w:sz="0" w:space="0" w:color="auto"/>
      </w:divBdr>
    </w:div>
    <w:div w:id="2090691459">
      <w:bodyDiv w:val="1"/>
      <w:marLeft w:val="0"/>
      <w:marRight w:val="0"/>
      <w:marTop w:val="0"/>
      <w:marBottom w:val="0"/>
      <w:divBdr>
        <w:top w:val="none" w:sz="0" w:space="0" w:color="auto"/>
        <w:left w:val="none" w:sz="0" w:space="0" w:color="auto"/>
        <w:bottom w:val="none" w:sz="0" w:space="0" w:color="auto"/>
        <w:right w:val="none" w:sz="0" w:space="0" w:color="auto"/>
      </w:divBdr>
    </w:div>
    <w:div w:id="2091004470">
      <w:bodyDiv w:val="1"/>
      <w:marLeft w:val="0"/>
      <w:marRight w:val="0"/>
      <w:marTop w:val="0"/>
      <w:marBottom w:val="0"/>
      <w:divBdr>
        <w:top w:val="none" w:sz="0" w:space="0" w:color="auto"/>
        <w:left w:val="none" w:sz="0" w:space="0" w:color="auto"/>
        <w:bottom w:val="none" w:sz="0" w:space="0" w:color="auto"/>
        <w:right w:val="none" w:sz="0" w:space="0" w:color="auto"/>
      </w:divBdr>
    </w:div>
    <w:div w:id="2091196862">
      <w:bodyDiv w:val="1"/>
      <w:marLeft w:val="0"/>
      <w:marRight w:val="0"/>
      <w:marTop w:val="0"/>
      <w:marBottom w:val="0"/>
      <w:divBdr>
        <w:top w:val="none" w:sz="0" w:space="0" w:color="auto"/>
        <w:left w:val="none" w:sz="0" w:space="0" w:color="auto"/>
        <w:bottom w:val="none" w:sz="0" w:space="0" w:color="auto"/>
        <w:right w:val="none" w:sz="0" w:space="0" w:color="auto"/>
      </w:divBdr>
    </w:div>
    <w:div w:id="2091271439">
      <w:bodyDiv w:val="1"/>
      <w:marLeft w:val="0"/>
      <w:marRight w:val="0"/>
      <w:marTop w:val="0"/>
      <w:marBottom w:val="0"/>
      <w:divBdr>
        <w:top w:val="none" w:sz="0" w:space="0" w:color="auto"/>
        <w:left w:val="none" w:sz="0" w:space="0" w:color="auto"/>
        <w:bottom w:val="none" w:sz="0" w:space="0" w:color="auto"/>
        <w:right w:val="none" w:sz="0" w:space="0" w:color="auto"/>
      </w:divBdr>
    </w:div>
    <w:div w:id="2091540813">
      <w:bodyDiv w:val="1"/>
      <w:marLeft w:val="0"/>
      <w:marRight w:val="0"/>
      <w:marTop w:val="0"/>
      <w:marBottom w:val="0"/>
      <w:divBdr>
        <w:top w:val="none" w:sz="0" w:space="0" w:color="auto"/>
        <w:left w:val="none" w:sz="0" w:space="0" w:color="auto"/>
        <w:bottom w:val="none" w:sz="0" w:space="0" w:color="auto"/>
        <w:right w:val="none" w:sz="0" w:space="0" w:color="auto"/>
      </w:divBdr>
    </w:div>
    <w:div w:id="2091541271">
      <w:bodyDiv w:val="1"/>
      <w:marLeft w:val="0"/>
      <w:marRight w:val="0"/>
      <w:marTop w:val="0"/>
      <w:marBottom w:val="0"/>
      <w:divBdr>
        <w:top w:val="none" w:sz="0" w:space="0" w:color="auto"/>
        <w:left w:val="none" w:sz="0" w:space="0" w:color="auto"/>
        <w:bottom w:val="none" w:sz="0" w:space="0" w:color="auto"/>
        <w:right w:val="none" w:sz="0" w:space="0" w:color="auto"/>
      </w:divBdr>
    </w:div>
    <w:div w:id="2091654327">
      <w:bodyDiv w:val="1"/>
      <w:marLeft w:val="0"/>
      <w:marRight w:val="0"/>
      <w:marTop w:val="0"/>
      <w:marBottom w:val="0"/>
      <w:divBdr>
        <w:top w:val="none" w:sz="0" w:space="0" w:color="auto"/>
        <w:left w:val="none" w:sz="0" w:space="0" w:color="auto"/>
        <w:bottom w:val="none" w:sz="0" w:space="0" w:color="auto"/>
        <w:right w:val="none" w:sz="0" w:space="0" w:color="auto"/>
      </w:divBdr>
    </w:div>
    <w:div w:id="2091805676">
      <w:bodyDiv w:val="1"/>
      <w:marLeft w:val="0"/>
      <w:marRight w:val="0"/>
      <w:marTop w:val="0"/>
      <w:marBottom w:val="0"/>
      <w:divBdr>
        <w:top w:val="none" w:sz="0" w:space="0" w:color="auto"/>
        <w:left w:val="none" w:sz="0" w:space="0" w:color="auto"/>
        <w:bottom w:val="none" w:sz="0" w:space="0" w:color="auto"/>
        <w:right w:val="none" w:sz="0" w:space="0" w:color="auto"/>
      </w:divBdr>
    </w:div>
    <w:div w:id="2091923998">
      <w:bodyDiv w:val="1"/>
      <w:marLeft w:val="0"/>
      <w:marRight w:val="0"/>
      <w:marTop w:val="0"/>
      <w:marBottom w:val="0"/>
      <w:divBdr>
        <w:top w:val="none" w:sz="0" w:space="0" w:color="auto"/>
        <w:left w:val="none" w:sz="0" w:space="0" w:color="auto"/>
        <w:bottom w:val="none" w:sz="0" w:space="0" w:color="auto"/>
        <w:right w:val="none" w:sz="0" w:space="0" w:color="auto"/>
      </w:divBdr>
    </w:div>
    <w:div w:id="2092041470">
      <w:bodyDiv w:val="1"/>
      <w:marLeft w:val="0"/>
      <w:marRight w:val="0"/>
      <w:marTop w:val="0"/>
      <w:marBottom w:val="0"/>
      <w:divBdr>
        <w:top w:val="none" w:sz="0" w:space="0" w:color="auto"/>
        <w:left w:val="none" w:sz="0" w:space="0" w:color="auto"/>
        <w:bottom w:val="none" w:sz="0" w:space="0" w:color="auto"/>
        <w:right w:val="none" w:sz="0" w:space="0" w:color="auto"/>
      </w:divBdr>
    </w:div>
    <w:div w:id="2092044585">
      <w:bodyDiv w:val="1"/>
      <w:marLeft w:val="0"/>
      <w:marRight w:val="0"/>
      <w:marTop w:val="0"/>
      <w:marBottom w:val="0"/>
      <w:divBdr>
        <w:top w:val="none" w:sz="0" w:space="0" w:color="auto"/>
        <w:left w:val="none" w:sz="0" w:space="0" w:color="auto"/>
        <w:bottom w:val="none" w:sz="0" w:space="0" w:color="auto"/>
        <w:right w:val="none" w:sz="0" w:space="0" w:color="auto"/>
      </w:divBdr>
    </w:div>
    <w:div w:id="2092307145">
      <w:bodyDiv w:val="1"/>
      <w:marLeft w:val="0"/>
      <w:marRight w:val="0"/>
      <w:marTop w:val="0"/>
      <w:marBottom w:val="0"/>
      <w:divBdr>
        <w:top w:val="none" w:sz="0" w:space="0" w:color="auto"/>
        <w:left w:val="none" w:sz="0" w:space="0" w:color="auto"/>
        <w:bottom w:val="none" w:sz="0" w:space="0" w:color="auto"/>
        <w:right w:val="none" w:sz="0" w:space="0" w:color="auto"/>
      </w:divBdr>
    </w:div>
    <w:div w:id="2092581908">
      <w:bodyDiv w:val="1"/>
      <w:marLeft w:val="0"/>
      <w:marRight w:val="0"/>
      <w:marTop w:val="0"/>
      <w:marBottom w:val="0"/>
      <w:divBdr>
        <w:top w:val="none" w:sz="0" w:space="0" w:color="auto"/>
        <w:left w:val="none" w:sz="0" w:space="0" w:color="auto"/>
        <w:bottom w:val="none" w:sz="0" w:space="0" w:color="auto"/>
        <w:right w:val="none" w:sz="0" w:space="0" w:color="auto"/>
      </w:divBdr>
    </w:div>
    <w:div w:id="2092651594">
      <w:bodyDiv w:val="1"/>
      <w:marLeft w:val="0"/>
      <w:marRight w:val="0"/>
      <w:marTop w:val="0"/>
      <w:marBottom w:val="0"/>
      <w:divBdr>
        <w:top w:val="none" w:sz="0" w:space="0" w:color="auto"/>
        <w:left w:val="none" w:sz="0" w:space="0" w:color="auto"/>
        <w:bottom w:val="none" w:sz="0" w:space="0" w:color="auto"/>
        <w:right w:val="none" w:sz="0" w:space="0" w:color="auto"/>
      </w:divBdr>
    </w:div>
    <w:div w:id="2092772107">
      <w:bodyDiv w:val="1"/>
      <w:marLeft w:val="0"/>
      <w:marRight w:val="0"/>
      <w:marTop w:val="0"/>
      <w:marBottom w:val="0"/>
      <w:divBdr>
        <w:top w:val="none" w:sz="0" w:space="0" w:color="auto"/>
        <w:left w:val="none" w:sz="0" w:space="0" w:color="auto"/>
        <w:bottom w:val="none" w:sz="0" w:space="0" w:color="auto"/>
        <w:right w:val="none" w:sz="0" w:space="0" w:color="auto"/>
      </w:divBdr>
    </w:div>
    <w:div w:id="2093233402">
      <w:bodyDiv w:val="1"/>
      <w:marLeft w:val="0"/>
      <w:marRight w:val="0"/>
      <w:marTop w:val="0"/>
      <w:marBottom w:val="0"/>
      <w:divBdr>
        <w:top w:val="none" w:sz="0" w:space="0" w:color="auto"/>
        <w:left w:val="none" w:sz="0" w:space="0" w:color="auto"/>
        <w:bottom w:val="none" w:sz="0" w:space="0" w:color="auto"/>
        <w:right w:val="none" w:sz="0" w:space="0" w:color="auto"/>
      </w:divBdr>
    </w:div>
    <w:div w:id="2093307763">
      <w:bodyDiv w:val="1"/>
      <w:marLeft w:val="0"/>
      <w:marRight w:val="0"/>
      <w:marTop w:val="0"/>
      <w:marBottom w:val="0"/>
      <w:divBdr>
        <w:top w:val="none" w:sz="0" w:space="0" w:color="auto"/>
        <w:left w:val="none" w:sz="0" w:space="0" w:color="auto"/>
        <w:bottom w:val="none" w:sz="0" w:space="0" w:color="auto"/>
        <w:right w:val="none" w:sz="0" w:space="0" w:color="auto"/>
      </w:divBdr>
    </w:div>
    <w:div w:id="2093819169">
      <w:bodyDiv w:val="1"/>
      <w:marLeft w:val="0"/>
      <w:marRight w:val="0"/>
      <w:marTop w:val="0"/>
      <w:marBottom w:val="0"/>
      <w:divBdr>
        <w:top w:val="none" w:sz="0" w:space="0" w:color="auto"/>
        <w:left w:val="none" w:sz="0" w:space="0" w:color="auto"/>
        <w:bottom w:val="none" w:sz="0" w:space="0" w:color="auto"/>
        <w:right w:val="none" w:sz="0" w:space="0" w:color="auto"/>
      </w:divBdr>
    </w:div>
    <w:div w:id="2094155367">
      <w:bodyDiv w:val="1"/>
      <w:marLeft w:val="0"/>
      <w:marRight w:val="0"/>
      <w:marTop w:val="0"/>
      <w:marBottom w:val="0"/>
      <w:divBdr>
        <w:top w:val="none" w:sz="0" w:space="0" w:color="auto"/>
        <w:left w:val="none" w:sz="0" w:space="0" w:color="auto"/>
        <w:bottom w:val="none" w:sz="0" w:space="0" w:color="auto"/>
        <w:right w:val="none" w:sz="0" w:space="0" w:color="auto"/>
      </w:divBdr>
    </w:div>
    <w:div w:id="2094352715">
      <w:bodyDiv w:val="1"/>
      <w:marLeft w:val="0"/>
      <w:marRight w:val="0"/>
      <w:marTop w:val="0"/>
      <w:marBottom w:val="0"/>
      <w:divBdr>
        <w:top w:val="none" w:sz="0" w:space="0" w:color="auto"/>
        <w:left w:val="none" w:sz="0" w:space="0" w:color="auto"/>
        <w:bottom w:val="none" w:sz="0" w:space="0" w:color="auto"/>
        <w:right w:val="none" w:sz="0" w:space="0" w:color="auto"/>
      </w:divBdr>
    </w:div>
    <w:div w:id="2094357726">
      <w:bodyDiv w:val="1"/>
      <w:marLeft w:val="0"/>
      <w:marRight w:val="0"/>
      <w:marTop w:val="0"/>
      <w:marBottom w:val="0"/>
      <w:divBdr>
        <w:top w:val="none" w:sz="0" w:space="0" w:color="auto"/>
        <w:left w:val="none" w:sz="0" w:space="0" w:color="auto"/>
        <w:bottom w:val="none" w:sz="0" w:space="0" w:color="auto"/>
        <w:right w:val="none" w:sz="0" w:space="0" w:color="auto"/>
      </w:divBdr>
    </w:div>
    <w:div w:id="2094814686">
      <w:bodyDiv w:val="1"/>
      <w:marLeft w:val="0"/>
      <w:marRight w:val="0"/>
      <w:marTop w:val="0"/>
      <w:marBottom w:val="0"/>
      <w:divBdr>
        <w:top w:val="none" w:sz="0" w:space="0" w:color="auto"/>
        <w:left w:val="none" w:sz="0" w:space="0" w:color="auto"/>
        <w:bottom w:val="none" w:sz="0" w:space="0" w:color="auto"/>
        <w:right w:val="none" w:sz="0" w:space="0" w:color="auto"/>
      </w:divBdr>
    </w:div>
    <w:div w:id="2094816024">
      <w:bodyDiv w:val="1"/>
      <w:marLeft w:val="0"/>
      <w:marRight w:val="0"/>
      <w:marTop w:val="0"/>
      <w:marBottom w:val="0"/>
      <w:divBdr>
        <w:top w:val="none" w:sz="0" w:space="0" w:color="auto"/>
        <w:left w:val="none" w:sz="0" w:space="0" w:color="auto"/>
        <w:bottom w:val="none" w:sz="0" w:space="0" w:color="auto"/>
        <w:right w:val="none" w:sz="0" w:space="0" w:color="auto"/>
      </w:divBdr>
    </w:div>
    <w:div w:id="2095205930">
      <w:bodyDiv w:val="1"/>
      <w:marLeft w:val="0"/>
      <w:marRight w:val="0"/>
      <w:marTop w:val="0"/>
      <w:marBottom w:val="0"/>
      <w:divBdr>
        <w:top w:val="none" w:sz="0" w:space="0" w:color="auto"/>
        <w:left w:val="none" w:sz="0" w:space="0" w:color="auto"/>
        <w:bottom w:val="none" w:sz="0" w:space="0" w:color="auto"/>
        <w:right w:val="none" w:sz="0" w:space="0" w:color="auto"/>
      </w:divBdr>
    </w:div>
    <w:div w:id="2095396032">
      <w:bodyDiv w:val="1"/>
      <w:marLeft w:val="0"/>
      <w:marRight w:val="0"/>
      <w:marTop w:val="0"/>
      <w:marBottom w:val="0"/>
      <w:divBdr>
        <w:top w:val="none" w:sz="0" w:space="0" w:color="auto"/>
        <w:left w:val="none" w:sz="0" w:space="0" w:color="auto"/>
        <w:bottom w:val="none" w:sz="0" w:space="0" w:color="auto"/>
        <w:right w:val="none" w:sz="0" w:space="0" w:color="auto"/>
      </w:divBdr>
    </w:div>
    <w:div w:id="2095467997">
      <w:bodyDiv w:val="1"/>
      <w:marLeft w:val="0"/>
      <w:marRight w:val="0"/>
      <w:marTop w:val="0"/>
      <w:marBottom w:val="0"/>
      <w:divBdr>
        <w:top w:val="none" w:sz="0" w:space="0" w:color="auto"/>
        <w:left w:val="none" w:sz="0" w:space="0" w:color="auto"/>
        <w:bottom w:val="none" w:sz="0" w:space="0" w:color="auto"/>
        <w:right w:val="none" w:sz="0" w:space="0" w:color="auto"/>
      </w:divBdr>
    </w:div>
    <w:div w:id="2095469362">
      <w:bodyDiv w:val="1"/>
      <w:marLeft w:val="0"/>
      <w:marRight w:val="0"/>
      <w:marTop w:val="0"/>
      <w:marBottom w:val="0"/>
      <w:divBdr>
        <w:top w:val="none" w:sz="0" w:space="0" w:color="auto"/>
        <w:left w:val="none" w:sz="0" w:space="0" w:color="auto"/>
        <w:bottom w:val="none" w:sz="0" w:space="0" w:color="auto"/>
        <w:right w:val="none" w:sz="0" w:space="0" w:color="auto"/>
      </w:divBdr>
    </w:div>
    <w:div w:id="2095546076">
      <w:bodyDiv w:val="1"/>
      <w:marLeft w:val="0"/>
      <w:marRight w:val="0"/>
      <w:marTop w:val="0"/>
      <w:marBottom w:val="0"/>
      <w:divBdr>
        <w:top w:val="none" w:sz="0" w:space="0" w:color="auto"/>
        <w:left w:val="none" w:sz="0" w:space="0" w:color="auto"/>
        <w:bottom w:val="none" w:sz="0" w:space="0" w:color="auto"/>
        <w:right w:val="none" w:sz="0" w:space="0" w:color="auto"/>
      </w:divBdr>
    </w:div>
    <w:div w:id="2095973889">
      <w:bodyDiv w:val="1"/>
      <w:marLeft w:val="0"/>
      <w:marRight w:val="0"/>
      <w:marTop w:val="0"/>
      <w:marBottom w:val="0"/>
      <w:divBdr>
        <w:top w:val="none" w:sz="0" w:space="0" w:color="auto"/>
        <w:left w:val="none" w:sz="0" w:space="0" w:color="auto"/>
        <w:bottom w:val="none" w:sz="0" w:space="0" w:color="auto"/>
        <w:right w:val="none" w:sz="0" w:space="0" w:color="auto"/>
      </w:divBdr>
    </w:div>
    <w:div w:id="2095977237">
      <w:bodyDiv w:val="1"/>
      <w:marLeft w:val="0"/>
      <w:marRight w:val="0"/>
      <w:marTop w:val="0"/>
      <w:marBottom w:val="0"/>
      <w:divBdr>
        <w:top w:val="none" w:sz="0" w:space="0" w:color="auto"/>
        <w:left w:val="none" w:sz="0" w:space="0" w:color="auto"/>
        <w:bottom w:val="none" w:sz="0" w:space="0" w:color="auto"/>
        <w:right w:val="none" w:sz="0" w:space="0" w:color="auto"/>
      </w:divBdr>
    </w:div>
    <w:div w:id="2096129280">
      <w:bodyDiv w:val="1"/>
      <w:marLeft w:val="0"/>
      <w:marRight w:val="0"/>
      <w:marTop w:val="0"/>
      <w:marBottom w:val="0"/>
      <w:divBdr>
        <w:top w:val="none" w:sz="0" w:space="0" w:color="auto"/>
        <w:left w:val="none" w:sz="0" w:space="0" w:color="auto"/>
        <w:bottom w:val="none" w:sz="0" w:space="0" w:color="auto"/>
        <w:right w:val="none" w:sz="0" w:space="0" w:color="auto"/>
      </w:divBdr>
    </w:div>
    <w:div w:id="2096317531">
      <w:bodyDiv w:val="1"/>
      <w:marLeft w:val="0"/>
      <w:marRight w:val="0"/>
      <w:marTop w:val="0"/>
      <w:marBottom w:val="0"/>
      <w:divBdr>
        <w:top w:val="none" w:sz="0" w:space="0" w:color="auto"/>
        <w:left w:val="none" w:sz="0" w:space="0" w:color="auto"/>
        <w:bottom w:val="none" w:sz="0" w:space="0" w:color="auto"/>
        <w:right w:val="none" w:sz="0" w:space="0" w:color="auto"/>
      </w:divBdr>
    </w:div>
    <w:div w:id="2096389604">
      <w:bodyDiv w:val="1"/>
      <w:marLeft w:val="0"/>
      <w:marRight w:val="0"/>
      <w:marTop w:val="0"/>
      <w:marBottom w:val="0"/>
      <w:divBdr>
        <w:top w:val="none" w:sz="0" w:space="0" w:color="auto"/>
        <w:left w:val="none" w:sz="0" w:space="0" w:color="auto"/>
        <w:bottom w:val="none" w:sz="0" w:space="0" w:color="auto"/>
        <w:right w:val="none" w:sz="0" w:space="0" w:color="auto"/>
      </w:divBdr>
    </w:div>
    <w:div w:id="2096392024">
      <w:bodyDiv w:val="1"/>
      <w:marLeft w:val="0"/>
      <w:marRight w:val="0"/>
      <w:marTop w:val="0"/>
      <w:marBottom w:val="0"/>
      <w:divBdr>
        <w:top w:val="none" w:sz="0" w:space="0" w:color="auto"/>
        <w:left w:val="none" w:sz="0" w:space="0" w:color="auto"/>
        <w:bottom w:val="none" w:sz="0" w:space="0" w:color="auto"/>
        <w:right w:val="none" w:sz="0" w:space="0" w:color="auto"/>
      </w:divBdr>
    </w:div>
    <w:div w:id="2096516593">
      <w:bodyDiv w:val="1"/>
      <w:marLeft w:val="0"/>
      <w:marRight w:val="0"/>
      <w:marTop w:val="0"/>
      <w:marBottom w:val="0"/>
      <w:divBdr>
        <w:top w:val="none" w:sz="0" w:space="0" w:color="auto"/>
        <w:left w:val="none" w:sz="0" w:space="0" w:color="auto"/>
        <w:bottom w:val="none" w:sz="0" w:space="0" w:color="auto"/>
        <w:right w:val="none" w:sz="0" w:space="0" w:color="auto"/>
      </w:divBdr>
    </w:div>
    <w:div w:id="2096701162">
      <w:bodyDiv w:val="1"/>
      <w:marLeft w:val="0"/>
      <w:marRight w:val="0"/>
      <w:marTop w:val="0"/>
      <w:marBottom w:val="0"/>
      <w:divBdr>
        <w:top w:val="none" w:sz="0" w:space="0" w:color="auto"/>
        <w:left w:val="none" w:sz="0" w:space="0" w:color="auto"/>
        <w:bottom w:val="none" w:sz="0" w:space="0" w:color="auto"/>
        <w:right w:val="none" w:sz="0" w:space="0" w:color="auto"/>
      </w:divBdr>
    </w:div>
    <w:div w:id="2096701857">
      <w:bodyDiv w:val="1"/>
      <w:marLeft w:val="0"/>
      <w:marRight w:val="0"/>
      <w:marTop w:val="0"/>
      <w:marBottom w:val="0"/>
      <w:divBdr>
        <w:top w:val="none" w:sz="0" w:space="0" w:color="auto"/>
        <w:left w:val="none" w:sz="0" w:space="0" w:color="auto"/>
        <w:bottom w:val="none" w:sz="0" w:space="0" w:color="auto"/>
        <w:right w:val="none" w:sz="0" w:space="0" w:color="auto"/>
      </w:divBdr>
    </w:div>
    <w:div w:id="2097092961">
      <w:bodyDiv w:val="1"/>
      <w:marLeft w:val="0"/>
      <w:marRight w:val="0"/>
      <w:marTop w:val="0"/>
      <w:marBottom w:val="0"/>
      <w:divBdr>
        <w:top w:val="none" w:sz="0" w:space="0" w:color="auto"/>
        <w:left w:val="none" w:sz="0" w:space="0" w:color="auto"/>
        <w:bottom w:val="none" w:sz="0" w:space="0" w:color="auto"/>
        <w:right w:val="none" w:sz="0" w:space="0" w:color="auto"/>
      </w:divBdr>
    </w:div>
    <w:div w:id="2097480013">
      <w:bodyDiv w:val="1"/>
      <w:marLeft w:val="0"/>
      <w:marRight w:val="0"/>
      <w:marTop w:val="0"/>
      <w:marBottom w:val="0"/>
      <w:divBdr>
        <w:top w:val="none" w:sz="0" w:space="0" w:color="auto"/>
        <w:left w:val="none" w:sz="0" w:space="0" w:color="auto"/>
        <w:bottom w:val="none" w:sz="0" w:space="0" w:color="auto"/>
        <w:right w:val="none" w:sz="0" w:space="0" w:color="auto"/>
      </w:divBdr>
    </w:div>
    <w:div w:id="2097549673">
      <w:bodyDiv w:val="1"/>
      <w:marLeft w:val="0"/>
      <w:marRight w:val="0"/>
      <w:marTop w:val="0"/>
      <w:marBottom w:val="0"/>
      <w:divBdr>
        <w:top w:val="none" w:sz="0" w:space="0" w:color="auto"/>
        <w:left w:val="none" w:sz="0" w:space="0" w:color="auto"/>
        <w:bottom w:val="none" w:sz="0" w:space="0" w:color="auto"/>
        <w:right w:val="none" w:sz="0" w:space="0" w:color="auto"/>
      </w:divBdr>
    </w:div>
    <w:div w:id="2097553845">
      <w:bodyDiv w:val="1"/>
      <w:marLeft w:val="0"/>
      <w:marRight w:val="0"/>
      <w:marTop w:val="0"/>
      <w:marBottom w:val="0"/>
      <w:divBdr>
        <w:top w:val="none" w:sz="0" w:space="0" w:color="auto"/>
        <w:left w:val="none" w:sz="0" w:space="0" w:color="auto"/>
        <w:bottom w:val="none" w:sz="0" w:space="0" w:color="auto"/>
        <w:right w:val="none" w:sz="0" w:space="0" w:color="auto"/>
      </w:divBdr>
    </w:div>
    <w:div w:id="2097632780">
      <w:bodyDiv w:val="1"/>
      <w:marLeft w:val="0"/>
      <w:marRight w:val="0"/>
      <w:marTop w:val="0"/>
      <w:marBottom w:val="0"/>
      <w:divBdr>
        <w:top w:val="none" w:sz="0" w:space="0" w:color="auto"/>
        <w:left w:val="none" w:sz="0" w:space="0" w:color="auto"/>
        <w:bottom w:val="none" w:sz="0" w:space="0" w:color="auto"/>
        <w:right w:val="none" w:sz="0" w:space="0" w:color="auto"/>
      </w:divBdr>
    </w:div>
    <w:div w:id="2097700984">
      <w:bodyDiv w:val="1"/>
      <w:marLeft w:val="0"/>
      <w:marRight w:val="0"/>
      <w:marTop w:val="0"/>
      <w:marBottom w:val="0"/>
      <w:divBdr>
        <w:top w:val="none" w:sz="0" w:space="0" w:color="auto"/>
        <w:left w:val="none" w:sz="0" w:space="0" w:color="auto"/>
        <w:bottom w:val="none" w:sz="0" w:space="0" w:color="auto"/>
        <w:right w:val="none" w:sz="0" w:space="0" w:color="auto"/>
      </w:divBdr>
    </w:div>
    <w:div w:id="2097824541">
      <w:bodyDiv w:val="1"/>
      <w:marLeft w:val="0"/>
      <w:marRight w:val="0"/>
      <w:marTop w:val="0"/>
      <w:marBottom w:val="0"/>
      <w:divBdr>
        <w:top w:val="none" w:sz="0" w:space="0" w:color="auto"/>
        <w:left w:val="none" w:sz="0" w:space="0" w:color="auto"/>
        <w:bottom w:val="none" w:sz="0" w:space="0" w:color="auto"/>
        <w:right w:val="none" w:sz="0" w:space="0" w:color="auto"/>
      </w:divBdr>
    </w:div>
    <w:div w:id="2097940947">
      <w:bodyDiv w:val="1"/>
      <w:marLeft w:val="0"/>
      <w:marRight w:val="0"/>
      <w:marTop w:val="0"/>
      <w:marBottom w:val="0"/>
      <w:divBdr>
        <w:top w:val="none" w:sz="0" w:space="0" w:color="auto"/>
        <w:left w:val="none" w:sz="0" w:space="0" w:color="auto"/>
        <w:bottom w:val="none" w:sz="0" w:space="0" w:color="auto"/>
        <w:right w:val="none" w:sz="0" w:space="0" w:color="auto"/>
      </w:divBdr>
    </w:div>
    <w:div w:id="2098091933">
      <w:bodyDiv w:val="1"/>
      <w:marLeft w:val="0"/>
      <w:marRight w:val="0"/>
      <w:marTop w:val="0"/>
      <w:marBottom w:val="0"/>
      <w:divBdr>
        <w:top w:val="none" w:sz="0" w:space="0" w:color="auto"/>
        <w:left w:val="none" w:sz="0" w:space="0" w:color="auto"/>
        <w:bottom w:val="none" w:sz="0" w:space="0" w:color="auto"/>
        <w:right w:val="none" w:sz="0" w:space="0" w:color="auto"/>
      </w:divBdr>
    </w:div>
    <w:div w:id="2098205004">
      <w:bodyDiv w:val="1"/>
      <w:marLeft w:val="0"/>
      <w:marRight w:val="0"/>
      <w:marTop w:val="0"/>
      <w:marBottom w:val="0"/>
      <w:divBdr>
        <w:top w:val="none" w:sz="0" w:space="0" w:color="auto"/>
        <w:left w:val="none" w:sz="0" w:space="0" w:color="auto"/>
        <w:bottom w:val="none" w:sz="0" w:space="0" w:color="auto"/>
        <w:right w:val="none" w:sz="0" w:space="0" w:color="auto"/>
      </w:divBdr>
    </w:div>
    <w:div w:id="2098402795">
      <w:bodyDiv w:val="1"/>
      <w:marLeft w:val="0"/>
      <w:marRight w:val="0"/>
      <w:marTop w:val="0"/>
      <w:marBottom w:val="0"/>
      <w:divBdr>
        <w:top w:val="none" w:sz="0" w:space="0" w:color="auto"/>
        <w:left w:val="none" w:sz="0" w:space="0" w:color="auto"/>
        <w:bottom w:val="none" w:sz="0" w:space="0" w:color="auto"/>
        <w:right w:val="none" w:sz="0" w:space="0" w:color="auto"/>
      </w:divBdr>
    </w:div>
    <w:div w:id="2098624640">
      <w:bodyDiv w:val="1"/>
      <w:marLeft w:val="0"/>
      <w:marRight w:val="0"/>
      <w:marTop w:val="0"/>
      <w:marBottom w:val="0"/>
      <w:divBdr>
        <w:top w:val="none" w:sz="0" w:space="0" w:color="auto"/>
        <w:left w:val="none" w:sz="0" w:space="0" w:color="auto"/>
        <w:bottom w:val="none" w:sz="0" w:space="0" w:color="auto"/>
        <w:right w:val="none" w:sz="0" w:space="0" w:color="auto"/>
      </w:divBdr>
    </w:div>
    <w:div w:id="2098670916">
      <w:bodyDiv w:val="1"/>
      <w:marLeft w:val="0"/>
      <w:marRight w:val="0"/>
      <w:marTop w:val="0"/>
      <w:marBottom w:val="0"/>
      <w:divBdr>
        <w:top w:val="none" w:sz="0" w:space="0" w:color="auto"/>
        <w:left w:val="none" w:sz="0" w:space="0" w:color="auto"/>
        <w:bottom w:val="none" w:sz="0" w:space="0" w:color="auto"/>
        <w:right w:val="none" w:sz="0" w:space="0" w:color="auto"/>
      </w:divBdr>
    </w:div>
    <w:div w:id="2099130141">
      <w:bodyDiv w:val="1"/>
      <w:marLeft w:val="0"/>
      <w:marRight w:val="0"/>
      <w:marTop w:val="0"/>
      <w:marBottom w:val="0"/>
      <w:divBdr>
        <w:top w:val="none" w:sz="0" w:space="0" w:color="auto"/>
        <w:left w:val="none" w:sz="0" w:space="0" w:color="auto"/>
        <w:bottom w:val="none" w:sz="0" w:space="0" w:color="auto"/>
        <w:right w:val="none" w:sz="0" w:space="0" w:color="auto"/>
      </w:divBdr>
    </w:div>
    <w:div w:id="2099204423">
      <w:bodyDiv w:val="1"/>
      <w:marLeft w:val="0"/>
      <w:marRight w:val="0"/>
      <w:marTop w:val="0"/>
      <w:marBottom w:val="0"/>
      <w:divBdr>
        <w:top w:val="none" w:sz="0" w:space="0" w:color="auto"/>
        <w:left w:val="none" w:sz="0" w:space="0" w:color="auto"/>
        <w:bottom w:val="none" w:sz="0" w:space="0" w:color="auto"/>
        <w:right w:val="none" w:sz="0" w:space="0" w:color="auto"/>
      </w:divBdr>
    </w:div>
    <w:div w:id="2099206993">
      <w:bodyDiv w:val="1"/>
      <w:marLeft w:val="0"/>
      <w:marRight w:val="0"/>
      <w:marTop w:val="0"/>
      <w:marBottom w:val="0"/>
      <w:divBdr>
        <w:top w:val="none" w:sz="0" w:space="0" w:color="auto"/>
        <w:left w:val="none" w:sz="0" w:space="0" w:color="auto"/>
        <w:bottom w:val="none" w:sz="0" w:space="0" w:color="auto"/>
        <w:right w:val="none" w:sz="0" w:space="0" w:color="auto"/>
      </w:divBdr>
    </w:div>
    <w:div w:id="2099208121">
      <w:bodyDiv w:val="1"/>
      <w:marLeft w:val="0"/>
      <w:marRight w:val="0"/>
      <w:marTop w:val="0"/>
      <w:marBottom w:val="0"/>
      <w:divBdr>
        <w:top w:val="none" w:sz="0" w:space="0" w:color="auto"/>
        <w:left w:val="none" w:sz="0" w:space="0" w:color="auto"/>
        <w:bottom w:val="none" w:sz="0" w:space="0" w:color="auto"/>
        <w:right w:val="none" w:sz="0" w:space="0" w:color="auto"/>
      </w:divBdr>
    </w:div>
    <w:div w:id="2099249346">
      <w:bodyDiv w:val="1"/>
      <w:marLeft w:val="0"/>
      <w:marRight w:val="0"/>
      <w:marTop w:val="0"/>
      <w:marBottom w:val="0"/>
      <w:divBdr>
        <w:top w:val="none" w:sz="0" w:space="0" w:color="auto"/>
        <w:left w:val="none" w:sz="0" w:space="0" w:color="auto"/>
        <w:bottom w:val="none" w:sz="0" w:space="0" w:color="auto"/>
        <w:right w:val="none" w:sz="0" w:space="0" w:color="auto"/>
      </w:divBdr>
    </w:div>
    <w:div w:id="2099326100">
      <w:bodyDiv w:val="1"/>
      <w:marLeft w:val="0"/>
      <w:marRight w:val="0"/>
      <w:marTop w:val="0"/>
      <w:marBottom w:val="0"/>
      <w:divBdr>
        <w:top w:val="none" w:sz="0" w:space="0" w:color="auto"/>
        <w:left w:val="none" w:sz="0" w:space="0" w:color="auto"/>
        <w:bottom w:val="none" w:sz="0" w:space="0" w:color="auto"/>
        <w:right w:val="none" w:sz="0" w:space="0" w:color="auto"/>
      </w:divBdr>
    </w:div>
    <w:div w:id="2099446303">
      <w:bodyDiv w:val="1"/>
      <w:marLeft w:val="0"/>
      <w:marRight w:val="0"/>
      <w:marTop w:val="0"/>
      <w:marBottom w:val="0"/>
      <w:divBdr>
        <w:top w:val="none" w:sz="0" w:space="0" w:color="auto"/>
        <w:left w:val="none" w:sz="0" w:space="0" w:color="auto"/>
        <w:bottom w:val="none" w:sz="0" w:space="0" w:color="auto"/>
        <w:right w:val="none" w:sz="0" w:space="0" w:color="auto"/>
      </w:divBdr>
    </w:div>
    <w:div w:id="2099908510">
      <w:bodyDiv w:val="1"/>
      <w:marLeft w:val="0"/>
      <w:marRight w:val="0"/>
      <w:marTop w:val="0"/>
      <w:marBottom w:val="0"/>
      <w:divBdr>
        <w:top w:val="none" w:sz="0" w:space="0" w:color="auto"/>
        <w:left w:val="none" w:sz="0" w:space="0" w:color="auto"/>
        <w:bottom w:val="none" w:sz="0" w:space="0" w:color="auto"/>
        <w:right w:val="none" w:sz="0" w:space="0" w:color="auto"/>
      </w:divBdr>
    </w:div>
    <w:div w:id="2099934641">
      <w:bodyDiv w:val="1"/>
      <w:marLeft w:val="0"/>
      <w:marRight w:val="0"/>
      <w:marTop w:val="0"/>
      <w:marBottom w:val="0"/>
      <w:divBdr>
        <w:top w:val="none" w:sz="0" w:space="0" w:color="auto"/>
        <w:left w:val="none" w:sz="0" w:space="0" w:color="auto"/>
        <w:bottom w:val="none" w:sz="0" w:space="0" w:color="auto"/>
        <w:right w:val="none" w:sz="0" w:space="0" w:color="auto"/>
      </w:divBdr>
    </w:div>
    <w:div w:id="2099979874">
      <w:bodyDiv w:val="1"/>
      <w:marLeft w:val="0"/>
      <w:marRight w:val="0"/>
      <w:marTop w:val="0"/>
      <w:marBottom w:val="0"/>
      <w:divBdr>
        <w:top w:val="none" w:sz="0" w:space="0" w:color="auto"/>
        <w:left w:val="none" w:sz="0" w:space="0" w:color="auto"/>
        <w:bottom w:val="none" w:sz="0" w:space="0" w:color="auto"/>
        <w:right w:val="none" w:sz="0" w:space="0" w:color="auto"/>
      </w:divBdr>
    </w:div>
    <w:div w:id="2100250910">
      <w:bodyDiv w:val="1"/>
      <w:marLeft w:val="0"/>
      <w:marRight w:val="0"/>
      <w:marTop w:val="0"/>
      <w:marBottom w:val="0"/>
      <w:divBdr>
        <w:top w:val="none" w:sz="0" w:space="0" w:color="auto"/>
        <w:left w:val="none" w:sz="0" w:space="0" w:color="auto"/>
        <w:bottom w:val="none" w:sz="0" w:space="0" w:color="auto"/>
        <w:right w:val="none" w:sz="0" w:space="0" w:color="auto"/>
      </w:divBdr>
    </w:div>
    <w:div w:id="2100641126">
      <w:bodyDiv w:val="1"/>
      <w:marLeft w:val="0"/>
      <w:marRight w:val="0"/>
      <w:marTop w:val="0"/>
      <w:marBottom w:val="0"/>
      <w:divBdr>
        <w:top w:val="none" w:sz="0" w:space="0" w:color="auto"/>
        <w:left w:val="none" w:sz="0" w:space="0" w:color="auto"/>
        <w:bottom w:val="none" w:sz="0" w:space="0" w:color="auto"/>
        <w:right w:val="none" w:sz="0" w:space="0" w:color="auto"/>
      </w:divBdr>
    </w:div>
    <w:div w:id="2100758482">
      <w:bodyDiv w:val="1"/>
      <w:marLeft w:val="0"/>
      <w:marRight w:val="0"/>
      <w:marTop w:val="0"/>
      <w:marBottom w:val="0"/>
      <w:divBdr>
        <w:top w:val="none" w:sz="0" w:space="0" w:color="auto"/>
        <w:left w:val="none" w:sz="0" w:space="0" w:color="auto"/>
        <w:bottom w:val="none" w:sz="0" w:space="0" w:color="auto"/>
        <w:right w:val="none" w:sz="0" w:space="0" w:color="auto"/>
      </w:divBdr>
    </w:div>
    <w:div w:id="2100831207">
      <w:bodyDiv w:val="1"/>
      <w:marLeft w:val="0"/>
      <w:marRight w:val="0"/>
      <w:marTop w:val="0"/>
      <w:marBottom w:val="0"/>
      <w:divBdr>
        <w:top w:val="none" w:sz="0" w:space="0" w:color="auto"/>
        <w:left w:val="none" w:sz="0" w:space="0" w:color="auto"/>
        <w:bottom w:val="none" w:sz="0" w:space="0" w:color="auto"/>
        <w:right w:val="none" w:sz="0" w:space="0" w:color="auto"/>
      </w:divBdr>
    </w:div>
    <w:div w:id="2100904170">
      <w:bodyDiv w:val="1"/>
      <w:marLeft w:val="0"/>
      <w:marRight w:val="0"/>
      <w:marTop w:val="0"/>
      <w:marBottom w:val="0"/>
      <w:divBdr>
        <w:top w:val="none" w:sz="0" w:space="0" w:color="auto"/>
        <w:left w:val="none" w:sz="0" w:space="0" w:color="auto"/>
        <w:bottom w:val="none" w:sz="0" w:space="0" w:color="auto"/>
        <w:right w:val="none" w:sz="0" w:space="0" w:color="auto"/>
      </w:divBdr>
    </w:div>
    <w:div w:id="2101169609">
      <w:bodyDiv w:val="1"/>
      <w:marLeft w:val="0"/>
      <w:marRight w:val="0"/>
      <w:marTop w:val="0"/>
      <w:marBottom w:val="0"/>
      <w:divBdr>
        <w:top w:val="none" w:sz="0" w:space="0" w:color="auto"/>
        <w:left w:val="none" w:sz="0" w:space="0" w:color="auto"/>
        <w:bottom w:val="none" w:sz="0" w:space="0" w:color="auto"/>
        <w:right w:val="none" w:sz="0" w:space="0" w:color="auto"/>
      </w:divBdr>
    </w:div>
    <w:div w:id="2101172386">
      <w:bodyDiv w:val="1"/>
      <w:marLeft w:val="0"/>
      <w:marRight w:val="0"/>
      <w:marTop w:val="0"/>
      <w:marBottom w:val="0"/>
      <w:divBdr>
        <w:top w:val="none" w:sz="0" w:space="0" w:color="auto"/>
        <w:left w:val="none" w:sz="0" w:space="0" w:color="auto"/>
        <w:bottom w:val="none" w:sz="0" w:space="0" w:color="auto"/>
        <w:right w:val="none" w:sz="0" w:space="0" w:color="auto"/>
      </w:divBdr>
    </w:div>
    <w:div w:id="2101289742">
      <w:bodyDiv w:val="1"/>
      <w:marLeft w:val="0"/>
      <w:marRight w:val="0"/>
      <w:marTop w:val="0"/>
      <w:marBottom w:val="0"/>
      <w:divBdr>
        <w:top w:val="none" w:sz="0" w:space="0" w:color="auto"/>
        <w:left w:val="none" w:sz="0" w:space="0" w:color="auto"/>
        <w:bottom w:val="none" w:sz="0" w:space="0" w:color="auto"/>
        <w:right w:val="none" w:sz="0" w:space="0" w:color="auto"/>
      </w:divBdr>
    </w:div>
    <w:div w:id="2101363526">
      <w:bodyDiv w:val="1"/>
      <w:marLeft w:val="0"/>
      <w:marRight w:val="0"/>
      <w:marTop w:val="0"/>
      <w:marBottom w:val="0"/>
      <w:divBdr>
        <w:top w:val="none" w:sz="0" w:space="0" w:color="auto"/>
        <w:left w:val="none" w:sz="0" w:space="0" w:color="auto"/>
        <w:bottom w:val="none" w:sz="0" w:space="0" w:color="auto"/>
        <w:right w:val="none" w:sz="0" w:space="0" w:color="auto"/>
      </w:divBdr>
    </w:div>
    <w:div w:id="2101411963">
      <w:bodyDiv w:val="1"/>
      <w:marLeft w:val="0"/>
      <w:marRight w:val="0"/>
      <w:marTop w:val="0"/>
      <w:marBottom w:val="0"/>
      <w:divBdr>
        <w:top w:val="none" w:sz="0" w:space="0" w:color="auto"/>
        <w:left w:val="none" w:sz="0" w:space="0" w:color="auto"/>
        <w:bottom w:val="none" w:sz="0" w:space="0" w:color="auto"/>
        <w:right w:val="none" w:sz="0" w:space="0" w:color="auto"/>
      </w:divBdr>
    </w:div>
    <w:div w:id="2101439399">
      <w:bodyDiv w:val="1"/>
      <w:marLeft w:val="0"/>
      <w:marRight w:val="0"/>
      <w:marTop w:val="0"/>
      <w:marBottom w:val="0"/>
      <w:divBdr>
        <w:top w:val="none" w:sz="0" w:space="0" w:color="auto"/>
        <w:left w:val="none" w:sz="0" w:space="0" w:color="auto"/>
        <w:bottom w:val="none" w:sz="0" w:space="0" w:color="auto"/>
        <w:right w:val="none" w:sz="0" w:space="0" w:color="auto"/>
      </w:divBdr>
    </w:div>
    <w:div w:id="2101632499">
      <w:bodyDiv w:val="1"/>
      <w:marLeft w:val="0"/>
      <w:marRight w:val="0"/>
      <w:marTop w:val="0"/>
      <w:marBottom w:val="0"/>
      <w:divBdr>
        <w:top w:val="none" w:sz="0" w:space="0" w:color="auto"/>
        <w:left w:val="none" w:sz="0" w:space="0" w:color="auto"/>
        <w:bottom w:val="none" w:sz="0" w:space="0" w:color="auto"/>
        <w:right w:val="none" w:sz="0" w:space="0" w:color="auto"/>
      </w:divBdr>
    </w:div>
    <w:div w:id="2101750491">
      <w:bodyDiv w:val="1"/>
      <w:marLeft w:val="0"/>
      <w:marRight w:val="0"/>
      <w:marTop w:val="0"/>
      <w:marBottom w:val="0"/>
      <w:divBdr>
        <w:top w:val="none" w:sz="0" w:space="0" w:color="auto"/>
        <w:left w:val="none" w:sz="0" w:space="0" w:color="auto"/>
        <w:bottom w:val="none" w:sz="0" w:space="0" w:color="auto"/>
        <w:right w:val="none" w:sz="0" w:space="0" w:color="auto"/>
      </w:divBdr>
    </w:div>
    <w:div w:id="2101834367">
      <w:bodyDiv w:val="1"/>
      <w:marLeft w:val="0"/>
      <w:marRight w:val="0"/>
      <w:marTop w:val="0"/>
      <w:marBottom w:val="0"/>
      <w:divBdr>
        <w:top w:val="none" w:sz="0" w:space="0" w:color="auto"/>
        <w:left w:val="none" w:sz="0" w:space="0" w:color="auto"/>
        <w:bottom w:val="none" w:sz="0" w:space="0" w:color="auto"/>
        <w:right w:val="none" w:sz="0" w:space="0" w:color="auto"/>
      </w:divBdr>
    </w:div>
    <w:div w:id="2102024491">
      <w:bodyDiv w:val="1"/>
      <w:marLeft w:val="0"/>
      <w:marRight w:val="0"/>
      <w:marTop w:val="0"/>
      <w:marBottom w:val="0"/>
      <w:divBdr>
        <w:top w:val="none" w:sz="0" w:space="0" w:color="auto"/>
        <w:left w:val="none" w:sz="0" w:space="0" w:color="auto"/>
        <w:bottom w:val="none" w:sz="0" w:space="0" w:color="auto"/>
        <w:right w:val="none" w:sz="0" w:space="0" w:color="auto"/>
      </w:divBdr>
    </w:div>
    <w:div w:id="2102027922">
      <w:bodyDiv w:val="1"/>
      <w:marLeft w:val="0"/>
      <w:marRight w:val="0"/>
      <w:marTop w:val="0"/>
      <w:marBottom w:val="0"/>
      <w:divBdr>
        <w:top w:val="none" w:sz="0" w:space="0" w:color="auto"/>
        <w:left w:val="none" w:sz="0" w:space="0" w:color="auto"/>
        <w:bottom w:val="none" w:sz="0" w:space="0" w:color="auto"/>
        <w:right w:val="none" w:sz="0" w:space="0" w:color="auto"/>
      </w:divBdr>
    </w:div>
    <w:div w:id="2102068990">
      <w:bodyDiv w:val="1"/>
      <w:marLeft w:val="0"/>
      <w:marRight w:val="0"/>
      <w:marTop w:val="0"/>
      <w:marBottom w:val="0"/>
      <w:divBdr>
        <w:top w:val="none" w:sz="0" w:space="0" w:color="auto"/>
        <w:left w:val="none" w:sz="0" w:space="0" w:color="auto"/>
        <w:bottom w:val="none" w:sz="0" w:space="0" w:color="auto"/>
        <w:right w:val="none" w:sz="0" w:space="0" w:color="auto"/>
      </w:divBdr>
    </w:div>
    <w:div w:id="2102219171">
      <w:bodyDiv w:val="1"/>
      <w:marLeft w:val="0"/>
      <w:marRight w:val="0"/>
      <w:marTop w:val="0"/>
      <w:marBottom w:val="0"/>
      <w:divBdr>
        <w:top w:val="none" w:sz="0" w:space="0" w:color="auto"/>
        <w:left w:val="none" w:sz="0" w:space="0" w:color="auto"/>
        <w:bottom w:val="none" w:sz="0" w:space="0" w:color="auto"/>
        <w:right w:val="none" w:sz="0" w:space="0" w:color="auto"/>
      </w:divBdr>
    </w:div>
    <w:div w:id="2102337526">
      <w:bodyDiv w:val="1"/>
      <w:marLeft w:val="0"/>
      <w:marRight w:val="0"/>
      <w:marTop w:val="0"/>
      <w:marBottom w:val="0"/>
      <w:divBdr>
        <w:top w:val="none" w:sz="0" w:space="0" w:color="auto"/>
        <w:left w:val="none" w:sz="0" w:space="0" w:color="auto"/>
        <w:bottom w:val="none" w:sz="0" w:space="0" w:color="auto"/>
        <w:right w:val="none" w:sz="0" w:space="0" w:color="auto"/>
      </w:divBdr>
    </w:div>
    <w:div w:id="2102557201">
      <w:bodyDiv w:val="1"/>
      <w:marLeft w:val="0"/>
      <w:marRight w:val="0"/>
      <w:marTop w:val="0"/>
      <w:marBottom w:val="0"/>
      <w:divBdr>
        <w:top w:val="none" w:sz="0" w:space="0" w:color="auto"/>
        <w:left w:val="none" w:sz="0" w:space="0" w:color="auto"/>
        <w:bottom w:val="none" w:sz="0" w:space="0" w:color="auto"/>
        <w:right w:val="none" w:sz="0" w:space="0" w:color="auto"/>
      </w:divBdr>
    </w:div>
    <w:div w:id="2102676813">
      <w:bodyDiv w:val="1"/>
      <w:marLeft w:val="0"/>
      <w:marRight w:val="0"/>
      <w:marTop w:val="0"/>
      <w:marBottom w:val="0"/>
      <w:divBdr>
        <w:top w:val="none" w:sz="0" w:space="0" w:color="auto"/>
        <w:left w:val="none" w:sz="0" w:space="0" w:color="auto"/>
        <w:bottom w:val="none" w:sz="0" w:space="0" w:color="auto"/>
        <w:right w:val="none" w:sz="0" w:space="0" w:color="auto"/>
      </w:divBdr>
    </w:div>
    <w:div w:id="2102793494">
      <w:bodyDiv w:val="1"/>
      <w:marLeft w:val="0"/>
      <w:marRight w:val="0"/>
      <w:marTop w:val="0"/>
      <w:marBottom w:val="0"/>
      <w:divBdr>
        <w:top w:val="none" w:sz="0" w:space="0" w:color="auto"/>
        <w:left w:val="none" w:sz="0" w:space="0" w:color="auto"/>
        <w:bottom w:val="none" w:sz="0" w:space="0" w:color="auto"/>
        <w:right w:val="none" w:sz="0" w:space="0" w:color="auto"/>
      </w:divBdr>
    </w:div>
    <w:div w:id="2102992184">
      <w:bodyDiv w:val="1"/>
      <w:marLeft w:val="0"/>
      <w:marRight w:val="0"/>
      <w:marTop w:val="0"/>
      <w:marBottom w:val="0"/>
      <w:divBdr>
        <w:top w:val="none" w:sz="0" w:space="0" w:color="auto"/>
        <w:left w:val="none" w:sz="0" w:space="0" w:color="auto"/>
        <w:bottom w:val="none" w:sz="0" w:space="0" w:color="auto"/>
        <w:right w:val="none" w:sz="0" w:space="0" w:color="auto"/>
      </w:divBdr>
    </w:div>
    <w:div w:id="2103183427">
      <w:bodyDiv w:val="1"/>
      <w:marLeft w:val="0"/>
      <w:marRight w:val="0"/>
      <w:marTop w:val="0"/>
      <w:marBottom w:val="0"/>
      <w:divBdr>
        <w:top w:val="none" w:sz="0" w:space="0" w:color="auto"/>
        <w:left w:val="none" w:sz="0" w:space="0" w:color="auto"/>
        <w:bottom w:val="none" w:sz="0" w:space="0" w:color="auto"/>
        <w:right w:val="none" w:sz="0" w:space="0" w:color="auto"/>
      </w:divBdr>
    </w:div>
    <w:div w:id="2103184014">
      <w:bodyDiv w:val="1"/>
      <w:marLeft w:val="0"/>
      <w:marRight w:val="0"/>
      <w:marTop w:val="0"/>
      <w:marBottom w:val="0"/>
      <w:divBdr>
        <w:top w:val="none" w:sz="0" w:space="0" w:color="auto"/>
        <w:left w:val="none" w:sz="0" w:space="0" w:color="auto"/>
        <w:bottom w:val="none" w:sz="0" w:space="0" w:color="auto"/>
        <w:right w:val="none" w:sz="0" w:space="0" w:color="auto"/>
      </w:divBdr>
    </w:div>
    <w:div w:id="2103184860">
      <w:bodyDiv w:val="1"/>
      <w:marLeft w:val="0"/>
      <w:marRight w:val="0"/>
      <w:marTop w:val="0"/>
      <w:marBottom w:val="0"/>
      <w:divBdr>
        <w:top w:val="none" w:sz="0" w:space="0" w:color="auto"/>
        <w:left w:val="none" w:sz="0" w:space="0" w:color="auto"/>
        <w:bottom w:val="none" w:sz="0" w:space="0" w:color="auto"/>
        <w:right w:val="none" w:sz="0" w:space="0" w:color="auto"/>
      </w:divBdr>
    </w:div>
    <w:div w:id="2103330911">
      <w:bodyDiv w:val="1"/>
      <w:marLeft w:val="0"/>
      <w:marRight w:val="0"/>
      <w:marTop w:val="0"/>
      <w:marBottom w:val="0"/>
      <w:divBdr>
        <w:top w:val="none" w:sz="0" w:space="0" w:color="auto"/>
        <w:left w:val="none" w:sz="0" w:space="0" w:color="auto"/>
        <w:bottom w:val="none" w:sz="0" w:space="0" w:color="auto"/>
        <w:right w:val="none" w:sz="0" w:space="0" w:color="auto"/>
      </w:divBdr>
    </w:div>
    <w:div w:id="2103715672">
      <w:bodyDiv w:val="1"/>
      <w:marLeft w:val="0"/>
      <w:marRight w:val="0"/>
      <w:marTop w:val="0"/>
      <w:marBottom w:val="0"/>
      <w:divBdr>
        <w:top w:val="none" w:sz="0" w:space="0" w:color="auto"/>
        <w:left w:val="none" w:sz="0" w:space="0" w:color="auto"/>
        <w:bottom w:val="none" w:sz="0" w:space="0" w:color="auto"/>
        <w:right w:val="none" w:sz="0" w:space="0" w:color="auto"/>
      </w:divBdr>
    </w:div>
    <w:div w:id="2104178365">
      <w:bodyDiv w:val="1"/>
      <w:marLeft w:val="0"/>
      <w:marRight w:val="0"/>
      <w:marTop w:val="0"/>
      <w:marBottom w:val="0"/>
      <w:divBdr>
        <w:top w:val="none" w:sz="0" w:space="0" w:color="auto"/>
        <w:left w:val="none" w:sz="0" w:space="0" w:color="auto"/>
        <w:bottom w:val="none" w:sz="0" w:space="0" w:color="auto"/>
        <w:right w:val="none" w:sz="0" w:space="0" w:color="auto"/>
      </w:divBdr>
    </w:div>
    <w:div w:id="2104454293">
      <w:bodyDiv w:val="1"/>
      <w:marLeft w:val="0"/>
      <w:marRight w:val="0"/>
      <w:marTop w:val="0"/>
      <w:marBottom w:val="0"/>
      <w:divBdr>
        <w:top w:val="none" w:sz="0" w:space="0" w:color="auto"/>
        <w:left w:val="none" w:sz="0" w:space="0" w:color="auto"/>
        <w:bottom w:val="none" w:sz="0" w:space="0" w:color="auto"/>
        <w:right w:val="none" w:sz="0" w:space="0" w:color="auto"/>
      </w:divBdr>
    </w:div>
    <w:div w:id="2104647100">
      <w:bodyDiv w:val="1"/>
      <w:marLeft w:val="0"/>
      <w:marRight w:val="0"/>
      <w:marTop w:val="0"/>
      <w:marBottom w:val="0"/>
      <w:divBdr>
        <w:top w:val="none" w:sz="0" w:space="0" w:color="auto"/>
        <w:left w:val="none" w:sz="0" w:space="0" w:color="auto"/>
        <w:bottom w:val="none" w:sz="0" w:space="0" w:color="auto"/>
        <w:right w:val="none" w:sz="0" w:space="0" w:color="auto"/>
      </w:divBdr>
    </w:div>
    <w:div w:id="2104719829">
      <w:bodyDiv w:val="1"/>
      <w:marLeft w:val="0"/>
      <w:marRight w:val="0"/>
      <w:marTop w:val="0"/>
      <w:marBottom w:val="0"/>
      <w:divBdr>
        <w:top w:val="none" w:sz="0" w:space="0" w:color="auto"/>
        <w:left w:val="none" w:sz="0" w:space="0" w:color="auto"/>
        <w:bottom w:val="none" w:sz="0" w:space="0" w:color="auto"/>
        <w:right w:val="none" w:sz="0" w:space="0" w:color="auto"/>
      </w:divBdr>
    </w:div>
    <w:div w:id="2104838356">
      <w:bodyDiv w:val="1"/>
      <w:marLeft w:val="0"/>
      <w:marRight w:val="0"/>
      <w:marTop w:val="0"/>
      <w:marBottom w:val="0"/>
      <w:divBdr>
        <w:top w:val="none" w:sz="0" w:space="0" w:color="auto"/>
        <w:left w:val="none" w:sz="0" w:space="0" w:color="auto"/>
        <w:bottom w:val="none" w:sz="0" w:space="0" w:color="auto"/>
        <w:right w:val="none" w:sz="0" w:space="0" w:color="auto"/>
      </w:divBdr>
    </w:div>
    <w:div w:id="2105031088">
      <w:bodyDiv w:val="1"/>
      <w:marLeft w:val="0"/>
      <w:marRight w:val="0"/>
      <w:marTop w:val="0"/>
      <w:marBottom w:val="0"/>
      <w:divBdr>
        <w:top w:val="none" w:sz="0" w:space="0" w:color="auto"/>
        <w:left w:val="none" w:sz="0" w:space="0" w:color="auto"/>
        <w:bottom w:val="none" w:sz="0" w:space="0" w:color="auto"/>
        <w:right w:val="none" w:sz="0" w:space="0" w:color="auto"/>
      </w:divBdr>
    </w:div>
    <w:div w:id="2105109458">
      <w:bodyDiv w:val="1"/>
      <w:marLeft w:val="0"/>
      <w:marRight w:val="0"/>
      <w:marTop w:val="0"/>
      <w:marBottom w:val="0"/>
      <w:divBdr>
        <w:top w:val="none" w:sz="0" w:space="0" w:color="auto"/>
        <w:left w:val="none" w:sz="0" w:space="0" w:color="auto"/>
        <w:bottom w:val="none" w:sz="0" w:space="0" w:color="auto"/>
        <w:right w:val="none" w:sz="0" w:space="0" w:color="auto"/>
      </w:divBdr>
    </w:div>
    <w:div w:id="2105300446">
      <w:bodyDiv w:val="1"/>
      <w:marLeft w:val="0"/>
      <w:marRight w:val="0"/>
      <w:marTop w:val="0"/>
      <w:marBottom w:val="0"/>
      <w:divBdr>
        <w:top w:val="none" w:sz="0" w:space="0" w:color="auto"/>
        <w:left w:val="none" w:sz="0" w:space="0" w:color="auto"/>
        <w:bottom w:val="none" w:sz="0" w:space="0" w:color="auto"/>
        <w:right w:val="none" w:sz="0" w:space="0" w:color="auto"/>
      </w:divBdr>
    </w:div>
    <w:div w:id="2105371074">
      <w:bodyDiv w:val="1"/>
      <w:marLeft w:val="0"/>
      <w:marRight w:val="0"/>
      <w:marTop w:val="0"/>
      <w:marBottom w:val="0"/>
      <w:divBdr>
        <w:top w:val="none" w:sz="0" w:space="0" w:color="auto"/>
        <w:left w:val="none" w:sz="0" w:space="0" w:color="auto"/>
        <w:bottom w:val="none" w:sz="0" w:space="0" w:color="auto"/>
        <w:right w:val="none" w:sz="0" w:space="0" w:color="auto"/>
      </w:divBdr>
    </w:div>
    <w:div w:id="2105374962">
      <w:bodyDiv w:val="1"/>
      <w:marLeft w:val="0"/>
      <w:marRight w:val="0"/>
      <w:marTop w:val="0"/>
      <w:marBottom w:val="0"/>
      <w:divBdr>
        <w:top w:val="none" w:sz="0" w:space="0" w:color="auto"/>
        <w:left w:val="none" w:sz="0" w:space="0" w:color="auto"/>
        <w:bottom w:val="none" w:sz="0" w:space="0" w:color="auto"/>
        <w:right w:val="none" w:sz="0" w:space="0" w:color="auto"/>
      </w:divBdr>
    </w:div>
    <w:div w:id="2105566086">
      <w:bodyDiv w:val="1"/>
      <w:marLeft w:val="0"/>
      <w:marRight w:val="0"/>
      <w:marTop w:val="0"/>
      <w:marBottom w:val="0"/>
      <w:divBdr>
        <w:top w:val="none" w:sz="0" w:space="0" w:color="auto"/>
        <w:left w:val="none" w:sz="0" w:space="0" w:color="auto"/>
        <w:bottom w:val="none" w:sz="0" w:space="0" w:color="auto"/>
        <w:right w:val="none" w:sz="0" w:space="0" w:color="auto"/>
      </w:divBdr>
    </w:div>
    <w:div w:id="2105766048">
      <w:bodyDiv w:val="1"/>
      <w:marLeft w:val="0"/>
      <w:marRight w:val="0"/>
      <w:marTop w:val="0"/>
      <w:marBottom w:val="0"/>
      <w:divBdr>
        <w:top w:val="none" w:sz="0" w:space="0" w:color="auto"/>
        <w:left w:val="none" w:sz="0" w:space="0" w:color="auto"/>
        <w:bottom w:val="none" w:sz="0" w:space="0" w:color="auto"/>
        <w:right w:val="none" w:sz="0" w:space="0" w:color="auto"/>
      </w:divBdr>
      <w:divsChild>
        <w:div w:id="1618559881">
          <w:marLeft w:val="0"/>
          <w:marRight w:val="0"/>
          <w:marTop w:val="0"/>
          <w:marBottom w:val="0"/>
          <w:divBdr>
            <w:top w:val="none" w:sz="0" w:space="0" w:color="auto"/>
            <w:left w:val="none" w:sz="0" w:space="0" w:color="auto"/>
            <w:bottom w:val="none" w:sz="0" w:space="0" w:color="auto"/>
            <w:right w:val="none" w:sz="0" w:space="0" w:color="auto"/>
          </w:divBdr>
        </w:div>
      </w:divsChild>
    </w:div>
    <w:div w:id="2106068982">
      <w:bodyDiv w:val="1"/>
      <w:marLeft w:val="0"/>
      <w:marRight w:val="0"/>
      <w:marTop w:val="0"/>
      <w:marBottom w:val="0"/>
      <w:divBdr>
        <w:top w:val="none" w:sz="0" w:space="0" w:color="auto"/>
        <w:left w:val="none" w:sz="0" w:space="0" w:color="auto"/>
        <w:bottom w:val="none" w:sz="0" w:space="0" w:color="auto"/>
        <w:right w:val="none" w:sz="0" w:space="0" w:color="auto"/>
      </w:divBdr>
    </w:div>
    <w:div w:id="2106218580">
      <w:bodyDiv w:val="1"/>
      <w:marLeft w:val="0"/>
      <w:marRight w:val="0"/>
      <w:marTop w:val="0"/>
      <w:marBottom w:val="0"/>
      <w:divBdr>
        <w:top w:val="none" w:sz="0" w:space="0" w:color="auto"/>
        <w:left w:val="none" w:sz="0" w:space="0" w:color="auto"/>
        <w:bottom w:val="none" w:sz="0" w:space="0" w:color="auto"/>
        <w:right w:val="none" w:sz="0" w:space="0" w:color="auto"/>
      </w:divBdr>
    </w:div>
    <w:div w:id="2106269323">
      <w:bodyDiv w:val="1"/>
      <w:marLeft w:val="0"/>
      <w:marRight w:val="0"/>
      <w:marTop w:val="0"/>
      <w:marBottom w:val="0"/>
      <w:divBdr>
        <w:top w:val="none" w:sz="0" w:space="0" w:color="auto"/>
        <w:left w:val="none" w:sz="0" w:space="0" w:color="auto"/>
        <w:bottom w:val="none" w:sz="0" w:space="0" w:color="auto"/>
        <w:right w:val="none" w:sz="0" w:space="0" w:color="auto"/>
      </w:divBdr>
    </w:div>
    <w:div w:id="2106530950">
      <w:bodyDiv w:val="1"/>
      <w:marLeft w:val="0"/>
      <w:marRight w:val="0"/>
      <w:marTop w:val="0"/>
      <w:marBottom w:val="0"/>
      <w:divBdr>
        <w:top w:val="none" w:sz="0" w:space="0" w:color="auto"/>
        <w:left w:val="none" w:sz="0" w:space="0" w:color="auto"/>
        <w:bottom w:val="none" w:sz="0" w:space="0" w:color="auto"/>
        <w:right w:val="none" w:sz="0" w:space="0" w:color="auto"/>
      </w:divBdr>
    </w:div>
    <w:div w:id="2106537115">
      <w:bodyDiv w:val="1"/>
      <w:marLeft w:val="0"/>
      <w:marRight w:val="0"/>
      <w:marTop w:val="0"/>
      <w:marBottom w:val="0"/>
      <w:divBdr>
        <w:top w:val="none" w:sz="0" w:space="0" w:color="auto"/>
        <w:left w:val="none" w:sz="0" w:space="0" w:color="auto"/>
        <w:bottom w:val="none" w:sz="0" w:space="0" w:color="auto"/>
        <w:right w:val="none" w:sz="0" w:space="0" w:color="auto"/>
      </w:divBdr>
    </w:div>
    <w:div w:id="2106608564">
      <w:bodyDiv w:val="1"/>
      <w:marLeft w:val="0"/>
      <w:marRight w:val="0"/>
      <w:marTop w:val="0"/>
      <w:marBottom w:val="0"/>
      <w:divBdr>
        <w:top w:val="none" w:sz="0" w:space="0" w:color="auto"/>
        <w:left w:val="none" w:sz="0" w:space="0" w:color="auto"/>
        <w:bottom w:val="none" w:sz="0" w:space="0" w:color="auto"/>
        <w:right w:val="none" w:sz="0" w:space="0" w:color="auto"/>
      </w:divBdr>
    </w:div>
    <w:div w:id="2106731890">
      <w:bodyDiv w:val="1"/>
      <w:marLeft w:val="0"/>
      <w:marRight w:val="0"/>
      <w:marTop w:val="0"/>
      <w:marBottom w:val="0"/>
      <w:divBdr>
        <w:top w:val="none" w:sz="0" w:space="0" w:color="auto"/>
        <w:left w:val="none" w:sz="0" w:space="0" w:color="auto"/>
        <w:bottom w:val="none" w:sz="0" w:space="0" w:color="auto"/>
        <w:right w:val="none" w:sz="0" w:space="0" w:color="auto"/>
      </w:divBdr>
    </w:div>
    <w:div w:id="2106802541">
      <w:bodyDiv w:val="1"/>
      <w:marLeft w:val="0"/>
      <w:marRight w:val="0"/>
      <w:marTop w:val="0"/>
      <w:marBottom w:val="0"/>
      <w:divBdr>
        <w:top w:val="none" w:sz="0" w:space="0" w:color="auto"/>
        <w:left w:val="none" w:sz="0" w:space="0" w:color="auto"/>
        <w:bottom w:val="none" w:sz="0" w:space="0" w:color="auto"/>
        <w:right w:val="none" w:sz="0" w:space="0" w:color="auto"/>
      </w:divBdr>
    </w:div>
    <w:div w:id="2107075096">
      <w:bodyDiv w:val="1"/>
      <w:marLeft w:val="0"/>
      <w:marRight w:val="0"/>
      <w:marTop w:val="0"/>
      <w:marBottom w:val="0"/>
      <w:divBdr>
        <w:top w:val="none" w:sz="0" w:space="0" w:color="auto"/>
        <w:left w:val="none" w:sz="0" w:space="0" w:color="auto"/>
        <w:bottom w:val="none" w:sz="0" w:space="0" w:color="auto"/>
        <w:right w:val="none" w:sz="0" w:space="0" w:color="auto"/>
      </w:divBdr>
    </w:div>
    <w:div w:id="2107193467">
      <w:bodyDiv w:val="1"/>
      <w:marLeft w:val="0"/>
      <w:marRight w:val="0"/>
      <w:marTop w:val="0"/>
      <w:marBottom w:val="0"/>
      <w:divBdr>
        <w:top w:val="none" w:sz="0" w:space="0" w:color="auto"/>
        <w:left w:val="none" w:sz="0" w:space="0" w:color="auto"/>
        <w:bottom w:val="none" w:sz="0" w:space="0" w:color="auto"/>
        <w:right w:val="none" w:sz="0" w:space="0" w:color="auto"/>
      </w:divBdr>
      <w:divsChild>
        <w:div w:id="224730325">
          <w:marLeft w:val="0"/>
          <w:marRight w:val="0"/>
          <w:marTop w:val="0"/>
          <w:marBottom w:val="0"/>
          <w:divBdr>
            <w:top w:val="none" w:sz="0" w:space="0" w:color="auto"/>
            <w:left w:val="none" w:sz="0" w:space="0" w:color="auto"/>
            <w:bottom w:val="none" w:sz="0" w:space="0" w:color="auto"/>
            <w:right w:val="none" w:sz="0" w:space="0" w:color="auto"/>
          </w:divBdr>
        </w:div>
        <w:div w:id="975792224">
          <w:marLeft w:val="0"/>
          <w:marRight w:val="0"/>
          <w:marTop w:val="0"/>
          <w:marBottom w:val="0"/>
          <w:divBdr>
            <w:top w:val="none" w:sz="0" w:space="0" w:color="auto"/>
            <w:left w:val="none" w:sz="0" w:space="0" w:color="auto"/>
            <w:bottom w:val="none" w:sz="0" w:space="0" w:color="auto"/>
            <w:right w:val="none" w:sz="0" w:space="0" w:color="auto"/>
          </w:divBdr>
        </w:div>
        <w:div w:id="1162817986">
          <w:marLeft w:val="0"/>
          <w:marRight w:val="0"/>
          <w:marTop w:val="0"/>
          <w:marBottom w:val="0"/>
          <w:divBdr>
            <w:top w:val="none" w:sz="0" w:space="0" w:color="auto"/>
            <w:left w:val="none" w:sz="0" w:space="0" w:color="auto"/>
            <w:bottom w:val="none" w:sz="0" w:space="0" w:color="auto"/>
            <w:right w:val="none" w:sz="0" w:space="0" w:color="auto"/>
          </w:divBdr>
        </w:div>
        <w:div w:id="1674870416">
          <w:marLeft w:val="0"/>
          <w:marRight w:val="0"/>
          <w:marTop w:val="0"/>
          <w:marBottom w:val="0"/>
          <w:divBdr>
            <w:top w:val="none" w:sz="0" w:space="0" w:color="auto"/>
            <w:left w:val="none" w:sz="0" w:space="0" w:color="auto"/>
            <w:bottom w:val="none" w:sz="0" w:space="0" w:color="auto"/>
            <w:right w:val="none" w:sz="0" w:space="0" w:color="auto"/>
          </w:divBdr>
        </w:div>
      </w:divsChild>
    </w:div>
    <w:div w:id="2107193633">
      <w:bodyDiv w:val="1"/>
      <w:marLeft w:val="0"/>
      <w:marRight w:val="0"/>
      <w:marTop w:val="0"/>
      <w:marBottom w:val="0"/>
      <w:divBdr>
        <w:top w:val="none" w:sz="0" w:space="0" w:color="auto"/>
        <w:left w:val="none" w:sz="0" w:space="0" w:color="auto"/>
        <w:bottom w:val="none" w:sz="0" w:space="0" w:color="auto"/>
        <w:right w:val="none" w:sz="0" w:space="0" w:color="auto"/>
      </w:divBdr>
    </w:div>
    <w:div w:id="2107574050">
      <w:bodyDiv w:val="1"/>
      <w:marLeft w:val="0"/>
      <w:marRight w:val="0"/>
      <w:marTop w:val="0"/>
      <w:marBottom w:val="0"/>
      <w:divBdr>
        <w:top w:val="none" w:sz="0" w:space="0" w:color="auto"/>
        <w:left w:val="none" w:sz="0" w:space="0" w:color="auto"/>
        <w:bottom w:val="none" w:sz="0" w:space="0" w:color="auto"/>
        <w:right w:val="none" w:sz="0" w:space="0" w:color="auto"/>
      </w:divBdr>
    </w:div>
    <w:div w:id="2107575343">
      <w:bodyDiv w:val="1"/>
      <w:marLeft w:val="0"/>
      <w:marRight w:val="0"/>
      <w:marTop w:val="0"/>
      <w:marBottom w:val="0"/>
      <w:divBdr>
        <w:top w:val="none" w:sz="0" w:space="0" w:color="auto"/>
        <w:left w:val="none" w:sz="0" w:space="0" w:color="auto"/>
        <w:bottom w:val="none" w:sz="0" w:space="0" w:color="auto"/>
        <w:right w:val="none" w:sz="0" w:space="0" w:color="auto"/>
      </w:divBdr>
    </w:div>
    <w:div w:id="2107604482">
      <w:bodyDiv w:val="1"/>
      <w:marLeft w:val="0"/>
      <w:marRight w:val="0"/>
      <w:marTop w:val="0"/>
      <w:marBottom w:val="0"/>
      <w:divBdr>
        <w:top w:val="none" w:sz="0" w:space="0" w:color="auto"/>
        <w:left w:val="none" w:sz="0" w:space="0" w:color="auto"/>
        <w:bottom w:val="none" w:sz="0" w:space="0" w:color="auto"/>
        <w:right w:val="none" w:sz="0" w:space="0" w:color="auto"/>
      </w:divBdr>
    </w:div>
    <w:div w:id="2107770658">
      <w:bodyDiv w:val="1"/>
      <w:marLeft w:val="0"/>
      <w:marRight w:val="0"/>
      <w:marTop w:val="0"/>
      <w:marBottom w:val="0"/>
      <w:divBdr>
        <w:top w:val="none" w:sz="0" w:space="0" w:color="auto"/>
        <w:left w:val="none" w:sz="0" w:space="0" w:color="auto"/>
        <w:bottom w:val="none" w:sz="0" w:space="0" w:color="auto"/>
        <w:right w:val="none" w:sz="0" w:space="0" w:color="auto"/>
      </w:divBdr>
    </w:div>
    <w:div w:id="2107772575">
      <w:bodyDiv w:val="1"/>
      <w:marLeft w:val="0"/>
      <w:marRight w:val="0"/>
      <w:marTop w:val="0"/>
      <w:marBottom w:val="0"/>
      <w:divBdr>
        <w:top w:val="none" w:sz="0" w:space="0" w:color="auto"/>
        <w:left w:val="none" w:sz="0" w:space="0" w:color="auto"/>
        <w:bottom w:val="none" w:sz="0" w:space="0" w:color="auto"/>
        <w:right w:val="none" w:sz="0" w:space="0" w:color="auto"/>
      </w:divBdr>
    </w:div>
    <w:div w:id="2107917421">
      <w:bodyDiv w:val="1"/>
      <w:marLeft w:val="0"/>
      <w:marRight w:val="0"/>
      <w:marTop w:val="0"/>
      <w:marBottom w:val="0"/>
      <w:divBdr>
        <w:top w:val="none" w:sz="0" w:space="0" w:color="auto"/>
        <w:left w:val="none" w:sz="0" w:space="0" w:color="auto"/>
        <w:bottom w:val="none" w:sz="0" w:space="0" w:color="auto"/>
        <w:right w:val="none" w:sz="0" w:space="0" w:color="auto"/>
      </w:divBdr>
    </w:div>
    <w:div w:id="2107919239">
      <w:bodyDiv w:val="1"/>
      <w:marLeft w:val="0"/>
      <w:marRight w:val="0"/>
      <w:marTop w:val="0"/>
      <w:marBottom w:val="0"/>
      <w:divBdr>
        <w:top w:val="none" w:sz="0" w:space="0" w:color="auto"/>
        <w:left w:val="none" w:sz="0" w:space="0" w:color="auto"/>
        <w:bottom w:val="none" w:sz="0" w:space="0" w:color="auto"/>
        <w:right w:val="none" w:sz="0" w:space="0" w:color="auto"/>
      </w:divBdr>
    </w:div>
    <w:div w:id="2107920567">
      <w:bodyDiv w:val="1"/>
      <w:marLeft w:val="0"/>
      <w:marRight w:val="0"/>
      <w:marTop w:val="0"/>
      <w:marBottom w:val="0"/>
      <w:divBdr>
        <w:top w:val="none" w:sz="0" w:space="0" w:color="auto"/>
        <w:left w:val="none" w:sz="0" w:space="0" w:color="auto"/>
        <w:bottom w:val="none" w:sz="0" w:space="0" w:color="auto"/>
        <w:right w:val="none" w:sz="0" w:space="0" w:color="auto"/>
      </w:divBdr>
    </w:div>
    <w:div w:id="2107922792">
      <w:bodyDiv w:val="1"/>
      <w:marLeft w:val="0"/>
      <w:marRight w:val="0"/>
      <w:marTop w:val="0"/>
      <w:marBottom w:val="0"/>
      <w:divBdr>
        <w:top w:val="none" w:sz="0" w:space="0" w:color="auto"/>
        <w:left w:val="none" w:sz="0" w:space="0" w:color="auto"/>
        <w:bottom w:val="none" w:sz="0" w:space="0" w:color="auto"/>
        <w:right w:val="none" w:sz="0" w:space="0" w:color="auto"/>
      </w:divBdr>
    </w:div>
    <w:div w:id="2108042795">
      <w:bodyDiv w:val="1"/>
      <w:marLeft w:val="0"/>
      <w:marRight w:val="0"/>
      <w:marTop w:val="0"/>
      <w:marBottom w:val="0"/>
      <w:divBdr>
        <w:top w:val="none" w:sz="0" w:space="0" w:color="auto"/>
        <w:left w:val="none" w:sz="0" w:space="0" w:color="auto"/>
        <w:bottom w:val="none" w:sz="0" w:space="0" w:color="auto"/>
        <w:right w:val="none" w:sz="0" w:space="0" w:color="auto"/>
      </w:divBdr>
    </w:div>
    <w:div w:id="2108232793">
      <w:bodyDiv w:val="1"/>
      <w:marLeft w:val="0"/>
      <w:marRight w:val="0"/>
      <w:marTop w:val="0"/>
      <w:marBottom w:val="0"/>
      <w:divBdr>
        <w:top w:val="none" w:sz="0" w:space="0" w:color="auto"/>
        <w:left w:val="none" w:sz="0" w:space="0" w:color="auto"/>
        <w:bottom w:val="none" w:sz="0" w:space="0" w:color="auto"/>
        <w:right w:val="none" w:sz="0" w:space="0" w:color="auto"/>
      </w:divBdr>
    </w:div>
    <w:div w:id="2108455146">
      <w:bodyDiv w:val="1"/>
      <w:marLeft w:val="0"/>
      <w:marRight w:val="0"/>
      <w:marTop w:val="0"/>
      <w:marBottom w:val="0"/>
      <w:divBdr>
        <w:top w:val="none" w:sz="0" w:space="0" w:color="auto"/>
        <w:left w:val="none" w:sz="0" w:space="0" w:color="auto"/>
        <w:bottom w:val="none" w:sz="0" w:space="0" w:color="auto"/>
        <w:right w:val="none" w:sz="0" w:space="0" w:color="auto"/>
      </w:divBdr>
    </w:div>
    <w:div w:id="2108650904">
      <w:bodyDiv w:val="1"/>
      <w:marLeft w:val="0"/>
      <w:marRight w:val="0"/>
      <w:marTop w:val="0"/>
      <w:marBottom w:val="0"/>
      <w:divBdr>
        <w:top w:val="none" w:sz="0" w:space="0" w:color="auto"/>
        <w:left w:val="none" w:sz="0" w:space="0" w:color="auto"/>
        <w:bottom w:val="none" w:sz="0" w:space="0" w:color="auto"/>
        <w:right w:val="none" w:sz="0" w:space="0" w:color="auto"/>
      </w:divBdr>
    </w:div>
    <w:div w:id="2108883466">
      <w:bodyDiv w:val="1"/>
      <w:marLeft w:val="0"/>
      <w:marRight w:val="0"/>
      <w:marTop w:val="0"/>
      <w:marBottom w:val="0"/>
      <w:divBdr>
        <w:top w:val="none" w:sz="0" w:space="0" w:color="auto"/>
        <w:left w:val="none" w:sz="0" w:space="0" w:color="auto"/>
        <w:bottom w:val="none" w:sz="0" w:space="0" w:color="auto"/>
        <w:right w:val="none" w:sz="0" w:space="0" w:color="auto"/>
      </w:divBdr>
    </w:div>
    <w:div w:id="2108885944">
      <w:bodyDiv w:val="1"/>
      <w:marLeft w:val="0"/>
      <w:marRight w:val="0"/>
      <w:marTop w:val="0"/>
      <w:marBottom w:val="0"/>
      <w:divBdr>
        <w:top w:val="none" w:sz="0" w:space="0" w:color="auto"/>
        <w:left w:val="none" w:sz="0" w:space="0" w:color="auto"/>
        <w:bottom w:val="none" w:sz="0" w:space="0" w:color="auto"/>
        <w:right w:val="none" w:sz="0" w:space="0" w:color="auto"/>
      </w:divBdr>
    </w:div>
    <w:div w:id="2108890771">
      <w:bodyDiv w:val="1"/>
      <w:marLeft w:val="0"/>
      <w:marRight w:val="0"/>
      <w:marTop w:val="0"/>
      <w:marBottom w:val="0"/>
      <w:divBdr>
        <w:top w:val="none" w:sz="0" w:space="0" w:color="auto"/>
        <w:left w:val="none" w:sz="0" w:space="0" w:color="auto"/>
        <w:bottom w:val="none" w:sz="0" w:space="0" w:color="auto"/>
        <w:right w:val="none" w:sz="0" w:space="0" w:color="auto"/>
      </w:divBdr>
    </w:div>
    <w:div w:id="2108958382">
      <w:bodyDiv w:val="1"/>
      <w:marLeft w:val="0"/>
      <w:marRight w:val="0"/>
      <w:marTop w:val="0"/>
      <w:marBottom w:val="0"/>
      <w:divBdr>
        <w:top w:val="none" w:sz="0" w:space="0" w:color="auto"/>
        <w:left w:val="none" w:sz="0" w:space="0" w:color="auto"/>
        <w:bottom w:val="none" w:sz="0" w:space="0" w:color="auto"/>
        <w:right w:val="none" w:sz="0" w:space="0" w:color="auto"/>
      </w:divBdr>
    </w:div>
    <w:div w:id="2109038118">
      <w:bodyDiv w:val="1"/>
      <w:marLeft w:val="0"/>
      <w:marRight w:val="0"/>
      <w:marTop w:val="0"/>
      <w:marBottom w:val="0"/>
      <w:divBdr>
        <w:top w:val="none" w:sz="0" w:space="0" w:color="auto"/>
        <w:left w:val="none" w:sz="0" w:space="0" w:color="auto"/>
        <w:bottom w:val="none" w:sz="0" w:space="0" w:color="auto"/>
        <w:right w:val="none" w:sz="0" w:space="0" w:color="auto"/>
      </w:divBdr>
    </w:div>
    <w:div w:id="2109303748">
      <w:bodyDiv w:val="1"/>
      <w:marLeft w:val="0"/>
      <w:marRight w:val="0"/>
      <w:marTop w:val="0"/>
      <w:marBottom w:val="0"/>
      <w:divBdr>
        <w:top w:val="none" w:sz="0" w:space="0" w:color="auto"/>
        <w:left w:val="none" w:sz="0" w:space="0" w:color="auto"/>
        <w:bottom w:val="none" w:sz="0" w:space="0" w:color="auto"/>
        <w:right w:val="none" w:sz="0" w:space="0" w:color="auto"/>
      </w:divBdr>
    </w:div>
    <w:div w:id="2109421686">
      <w:bodyDiv w:val="1"/>
      <w:marLeft w:val="0"/>
      <w:marRight w:val="0"/>
      <w:marTop w:val="0"/>
      <w:marBottom w:val="0"/>
      <w:divBdr>
        <w:top w:val="none" w:sz="0" w:space="0" w:color="auto"/>
        <w:left w:val="none" w:sz="0" w:space="0" w:color="auto"/>
        <w:bottom w:val="none" w:sz="0" w:space="0" w:color="auto"/>
        <w:right w:val="none" w:sz="0" w:space="0" w:color="auto"/>
      </w:divBdr>
    </w:div>
    <w:div w:id="2109423827">
      <w:bodyDiv w:val="1"/>
      <w:marLeft w:val="0"/>
      <w:marRight w:val="0"/>
      <w:marTop w:val="0"/>
      <w:marBottom w:val="0"/>
      <w:divBdr>
        <w:top w:val="none" w:sz="0" w:space="0" w:color="auto"/>
        <w:left w:val="none" w:sz="0" w:space="0" w:color="auto"/>
        <w:bottom w:val="none" w:sz="0" w:space="0" w:color="auto"/>
        <w:right w:val="none" w:sz="0" w:space="0" w:color="auto"/>
      </w:divBdr>
    </w:div>
    <w:div w:id="2109504599">
      <w:bodyDiv w:val="1"/>
      <w:marLeft w:val="0"/>
      <w:marRight w:val="0"/>
      <w:marTop w:val="0"/>
      <w:marBottom w:val="0"/>
      <w:divBdr>
        <w:top w:val="none" w:sz="0" w:space="0" w:color="auto"/>
        <w:left w:val="none" w:sz="0" w:space="0" w:color="auto"/>
        <w:bottom w:val="none" w:sz="0" w:space="0" w:color="auto"/>
        <w:right w:val="none" w:sz="0" w:space="0" w:color="auto"/>
      </w:divBdr>
    </w:div>
    <w:div w:id="2109538821">
      <w:bodyDiv w:val="1"/>
      <w:marLeft w:val="0"/>
      <w:marRight w:val="0"/>
      <w:marTop w:val="0"/>
      <w:marBottom w:val="0"/>
      <w:divBdr>
        <w:top w:val="none" w:sz="0" w:space="0" w:color="auto"/>
        <w:left w:val="none" w:sz="0" w:space="0" w:color="auto"/>
        <w:bottom w:val="none" w:sz="0" w:space="0" w:color="auto"/>
        <w:right w:val="none" w:sz="0" w:space="0" w:color="auto"/>
      </w:divBdr>
    </w:div>
    <w:div w:id="2109614199">
      <w:bodyDiv w:val="1"/>
      <w:marLeft w:val="0"/>
      <w:marRight w:val="0"/>
      <w:marTop w:val="0"/>
      <w:marBottom w:val="0"/>
      <w:divBdr>
        <w:top w:val="none" w:sz="0" w:space="0" w:color="auto"/>
        <w:left w:val="none" w:sz="0" w:space="0" w:color="auto"/>
        <w:bottom w:val="none" w:sz="0" w:space="0" w:color="auto"/>
        <w:right w:val="none" w:sz="0" w:space="0" w:color="auto"/>
      </w:divBdr>
    </w:div>
    <w:div w:id="2109809861">
      <w:bodyDiv w:val="1"/>
      <w:marLeft w:val="0"/>
      <w:marRight w:val="0"/>
      <w:marTop w:val="0"/>
      <w:marBottom w:val="0"/>
      <w:divBdr>
        <w:top w:val="none" w:sz="0" w:space="0" w:color="auto"/>
        <w:left w:val="none" w:sz="0" w:space="0" w:color="auto"/>
        <w:bottom w:val="none" w:sz="0" w:space="0" w:color="auto"/>
        <w:right w:val="none" w:sz="0" w:space="0" w:color="auto"/>
      </w:divBdr>
    </w:div>
    <w:div w:id="2109815574">
      <w:bodyDiv w:val="1"/>
      <w:marLeft w:val="0"/>
      <w:marRight w:val="0"/>
      <w:marTop w:val="0"/>
      <w:marBottom w:val="0"/>
      <w:divBdr>
        <w:top w:val="none" w:sz="0" w:space="0" w:color="auto"/>
        <w:left w:val="none" w:sz="0" w:space="0" w:color="auto"/>
        <w:bottom w:val="none" w:sz="0" w:space="0" w:color="auto"/>
        <w:right w:val="none" w:sz="0" w:space="0" w:color="auto"/>
      </w:divBdr>
    </w:div>
    <w:div w:id="2109887012">
      <w:bodyDiv w:val="1"/>
      <w:marLeft w:val="0"/>
      <w:marRight w:val="0"/>
      <w:marTop w:val="0"/>
      <w:marBottom w:val="0"/>
      <w:divBdr>
        <w:top w:val="none" w:sz="0" w:space="0" w:color="auto"/>
        <w:left w:val="none" w:sz="0" w:space="0" w:color="auto"/>
        <w:bottom w:val="none" w:sz="0" w:space="0" w:color="auto"/>
        <w:right w:val="none" w:sz="0" w:space="0" w:color="auto"/>
      </w:divBdr>
    </w:div>
    <w:div w:id="2110007816">
      <w:bodyDiv w:val="1"/>
      <w:marLeft w:val="0"/>
      <w:marRight w:val="0"/>
      <w:marTop w:val="0"/>
      <w:marBottom w:val="0"/>
      <w:divBdr>
        <w:top w:val="none" w:sz="0" w:space="0" w:color="auto"/>
        <w:left w:val="none" w:sz="0" w:space="0" w:color="auto"/>
        <w:bottom w:val="none" w:sz="0" w:space="0" w:color="auto"/>
        <w:right w:val="none" w:sz="0" w:space="0" w:color="auto"/>
      </w:divBdr>
    </w:div>
    <w:div w:id="2110082496">
      <w:bodyDiv w:val="1"/>
      <w:marLeft w:val="0"/>
      <w:marRight w:val="0"/>
      <w:marTop w:val="0"/>
      <w:marBottom w:val="0"/>
      <w:divBdr>
        <w:top w:val="none" w:sz="0" w:space="0" w:color="auto"/>
        <w:left w:val="none" w:sz="0" w:space="0" w:color="auto"/>
        <w:bottom w:val="none" w:sz="0" w:space="0" w:color="auto"/>
        <w:right w:val="none" w:sz="0" w:space="0" w:color="auto"/>
      </w:divBdr>
    </w:div>
    <w:div w:id="2110157519">
      <w:bodyDiv w:val="1"/>
      <w:marLeft w:val="0"/>
      <w:marRight w:val="0"/>
      <w:marTop w:val="0"/>
      <w:marBottom w:val="0"/>
      <w:divBdr>
        <w:top w:val="none" w:sz="0" w:space="0" w:color="auto"/>
        <w:left w:val="none" w:sz="0" w:space="0" w:color="auto"/>
        <w:bottom w:val="none" w:sz="0" w:space="0" w:color="auto"/>
        <w:right w:val="none" w:sz="0" w:space="0" w:color="auto"/>
      </w:divBdr>
    </w:div>
    <w:div w:id="2110347080">
      <w:bodyDiv w:val="1"/>
      <w:marLeft w:val="0"/>
      <w:marRight w:val="0"/>
      <w:marTop w:val="0"/>
      <w:marBottom w:val="0"/>
      <w:divBdr>
        <w:top w:val="none" w:sz="0" w:space="0" w:color="auto"/>
        <w:left w:val="none" w:sz="0" w:space="0" w:color="auto"/>
        <w:bottom w:val="none" w:sz="0" w:space="0" w:color="auto"/>
        <w:right w:val="none" w:sz="0" w:space="0" w:color="auto"/>
      </w:divBdr>
    </w:div>
    <w:div w:id="2110612861">
      <w:bodyDiv w:val="1"/>
      <w:marLeft w:val="0"/>
      <w:marRight w:val="0"/>
      <w:marTop w:val="0"/>
      <w:marBottom w:val="0"/>
      <w:divBdr>
        <w:top w:val="none" w:sz="0" w:space="0" w:color="auto"/>
        <w:left w:val="none" w:sz="0" w:space="0" w:color="auto"/>
        <w:bottom w:val="none" w:sz="0" w:space="0" w:color="auto"/>
        <w:right w:val="none" w:sz="0" w:space="0" w:color="auto"/>
      </w:divBdr>
    </w:div>
    <w:div w:id="2110663372">
      <w:bodyDiv w:val="1"/>
      <w:marLeft w:val="0"/>
      <w:marRight w:val="0"/>
      <w:marTop w:val="0"/>
      <w:marBottom w:val="0"/>
      <w:divBdr>
        <w:top w:val="none" w:sz="0" w:space="0" w:color="auto"/>
        <w:left w:val="none" w:sz="0" w:space="0" w:color="auto"/>
        <w:bottom w:val="none" w:sz="0" w:space="0" w:color="auto"/>
        <w:right w:val="none" w:sz="0" w:space="0" w:color="auto"/>
      </w:divBdr>
    </w:div>
    <w:div w:id="2110731237">
      <w:bodyDiv w:val="1"/>
      <w:marLeft w:val="0"/>
      <w:marRight w:val="0"/>
      <w:marTop w:val="0"/>
      <w:marBottom w:val="0"/>
      <w:divBdr>
        <w:top w:val="none" w:sz="0" w:space="0" w:color="auto"/>
        <w:left w:val="none" w:sz="0" w:space="0" w:color="auto"/>
        <w:bottom w:val="none" w:sz="0" w:space="0" w:color="auto"/>
        <w:right w:val="none" w:sz="0" w:space="0" w:color="auto"/>
      </w:divBdr>
    </w:div>
    <w:div w:id="2110857636">
      <w:bodyDiv w:val="1"/>
      <w:marLeft w:val="0"/>
      <w:marRight w:val="0"/>
      <w:marTop w:val="0"/>
      <w:marBottom w:val="0"/>
      <w:divBdr>
        <w:top w:val="none" w:sz="0" w:space="0" w:color="auto"/>
        <w:left w:val="none" w:sz="0" w:space="0" w:color="auto"/>
        <w:bottom w:val="none" w:sz="0" w:space="0" w:color="auto"/>
        <w:right w:val="none" w:sz="0" w:space="0" w:color="auto"/>
      </w:divBdr>
    </w:div>
    <w:div w:id="2111124494">
      <w:bodyDiv w:val="1"/>
      <w:marLeft w:val="0"/>
      <w:marRight w:val="0"/>
      <w:marTop w:val="0"/>
      <w:marBottom w:val="0"/>
      <w:divBdr>
        <w:top w:val="none" w:sz="0" w:space="0" w:color="auto"/>
        <w:left w:val="none" w:sz="0" w:space="0" w:color="auto"/>
        <w:bottom w:val="none" w:sz="0" w:space="0" w:color="auto"/>
        <w:right w:val="none" w:sz="0" w:space="0" w:color="auto"/>
      </w:divBdr>
    </w:div>
    <w:div w:id="2111193773">
      <w:bodyDiv w:val="1"/>
      <w:marLeft w:val="0"/>
      <w:marRight w:val="0"/>
      <w:marTop w:val="0"/>
      <w:marBottom w:val="0"/>
      <w:divBdr>
        <w:top w:val="none" w:sz="0" w:space="0" w:color="auto"/>
        <w:left w:val="none" w:sz="0" w:space="0" w:color="auto"/>
        <w:bottom w:val="none" w:sz="0" w:space="0" w:color="auto"/>
        <w:right w:val="none" w:sz="0" w:space="0" w:color="auto"/>
      </w:divBdr>
    </w:div>
    <w:div w:id="2111394385">
      <w:bodyDiv w:val="1"/>
      <w:marLeft w:val="0"/>
      <w:marRight w:val="0"/>
      <w:marTop w:val="0"/>
      <w:marBottom w:val="0"/>
      <w:divBdr>
        <w:top w:val="none" w:sz="0" w:space="0" w:color="auto"/>
        <w:left w:val="none" w:sz="0" w:space="0" w:color="auto"/>
        <w:bottom w:val="none" w:sz="0" w:space="0" w:color="auto"/>
        <w:right w:val="none" w:sz="0" w:space="0" w:color="auto"/>
      </w:divBdr>
    </w:div>
    <w:div w:id="2111505167">
      <w:bodyDiv w:val="1"/>
      <w:marLeft w:val="0"/>
      <w:marRight w:val="0"/>
      <w:marTop w:val="0"/>
      <w:marBottom w:val="0"/>
      <w:divBdr>
        <w:top w:val="none" w:sz="0" w:space="0" w:color="auto"/>
        <w:left w:val="none" w:sz="0" w:space="0" w:color="auto"/>
        <w:bottom w:val="none" w:sz="0" w:space="0" w:color="auto"/>
        <w:right w:val="none" w:sz="0" w:space="0" w:color="auto"/>
      </w:divBdr>
    </w:div>
    <w:div w:id="2111659590">
      <w:bodyDiv w:val="1"/>
      <w:marLeft w:val="0"/>
      <w:marRight w:val="0"/>
      <w:marTop w:val="0"/>
      <w:marBottom w:val="0"/>
      <w:divBdr>
        <w:top w:val="none" w:sz="0" w:space="0" w:color="auto"/>
        <w:left w:val="none" w:sz="0" w:space="0" w:color="auto"/>
        <w:bottom w:val="none" w:sz="0" w:space="0" w:color="auto"/>
        <w:right w:val="none" w:sz="0" w:space="0" w:color="auto"/>
      </w:divBdr>
    </w:div>
    <w:div w:id="2111974579">
      <w:bodyDiv w:val="1"/>
      <w:marLeft w:val="0"/>
      <w:marRight w:val="0"/>
      <w:marTop w:val="0"/>
      <w:marBottom w:val="0"/>
      <w:divBdr>
        <w:top w:val="none" w:sz="0" w:space="0" w:color="auto"/>
        <w:left w:val="none" w:sz="0" w:space="0" w:color="auto"/>
        <w:bottom w:val="none" w:sz="0" w:space="0" w:color="auto"/>
        <w:right w:val="none" w:sz="0" w:space="0" w:color="auto"/>
      </w:divBdr>
    </w:div>
    <w:div w:id="2112043262">
      <w:bodyDiv w:val="1"/>
      <w:marLeft w:val="0"/>
      <w:marRight w:val="0"/>
      <w:marTop w:val="0"/>
      <w:marBottom w:val="0"/>
      <w:divBdr>
        <w:top w:val="none" w:sz="0" w:space="0" w:color="auto"/>
        <w:left w:val="none" w:sz="0" w:space="0" w:color="auto"/>
        <w:bottom w:val="none" w:sz="0" w:space="0" w:color="auto"/>
        <w:right w:val="none" w:sz="0" w:space="0" w:color="auto"/>
      </w:divBdr>
    </w:div>
    <w:div w:id="2112116414">
      <w:bodyDiv w:val="1"/>
      <w:marLeft w:val="0"/>
      <w:marRight w:val="0"/>
      <w:marTop w:val="0"/>
      <w:marBottom w:val="0"/>
      <w:divBdr>
        <w:top w:val="none" w:sz="0" w:space="0" w:color="auto"/>
        <w:left w:val="none" w:sz="0" w:space="0" w:color="auto"/>
        <w:bottom w:val="none" w:sz="0" w:space="0" w:color="auto"/>
        <w:right w:val="none" w:sz="0" w:space="0" w:color="auto"/>
      </w:divBdr>
    </w:div>
    <w:div w:id="2112122660">
      <w:bodyDiv w:val="1"/>
      <w:marLeft w:val="0"/>
      <w:marRight w:val="0"/>
      <w:marTop w:val="0"/>
      <w:marBottom w:val="0"/>
      <w:divBdr>
        <w:top w:val="none" w:sz="0" w:space="0" w:color="auto"/>
        <w:left w:val="none" w:sz="0" w:space="0" w:color="auto"/>
        <w:bottom w:val="none" w:sz="0" w:space="0" w:color="auto"/>
        <w:right w:val="none" w:sz="0" w:space="0" w:color="auto"/>
      </w:divBdr>
    </w:div>
    <w:div w:id="2112511824">
      <w:bodyDiv w:val="1"/>
      <w:marLeft w:val="0"/>
      <w:marRight w:val="0"/>
      <w:marTop w:val="0"/>
      <w:marBottom w:val="0"/>
      <w:divBdr>
        <w:top w:val="none" w:sz="0" w:space="0" w:color="auto"/>
        <w:left w:val="none" w:sz="0" w:space="0" w:color="auto"/>
        <w:bottom w:val="none" w:sz="0" w:space="0" w:color="auto"/>
        <w:right w:val="none" w:sz="0" w:space="0" w:color="auto"/>
      </w:divBdr>
    </w:div>
    <w:div w:id="2112896862">
      <w:bodyDiv w:val="1"/>
      <w:marLeft w:val="0"/>
      <w:marRight w:val="0"/>
      <w:marTop w:val="0"/>
      <w:marBottom w:val="0"/>
      <w:divBdr>
        <w:top w:val="none" w:sz="0" w:space="0" w:color="auto"/>
        <w:left w:val="none" w:sz="0" w:space="0" w:color="auto"/>
        <w:bottom w:val="none" w:sz="0" w:space="0" w:color="auto"/>
        <w:right w:val="none" w:sz="0" w:space="0" w:color="auto"/>
      </w:divBdr>
    </w:div>
    <w:div w:id="2113209275">
      <w:bodyDiv w:val="1"/>
      <w:marLeft w:val="0"/>
      <w:marRight w:val="0"/>
      <w:marTop w:val="0"/>
      <w:marBottom w:val="0"/>
      <w:divBdr>
        <w:top w:val="none" w:sz="0" w:space="0" w:color="auto"/>
        <w:left w:val="none" w:sz="0" w:space="0" w:color="auto"/>
        <w:bottom w:val="none" w:sz="0" w:space="0" w:color="auto"/>
        <w:right w:val="none" w:sz="0" w:space="0" w:color="auto"/>
      </w:divBdr>
    </w:div>
    <w:div w:id="2113234901">
      <w:bodyDiv w:val="1"/>
      <w:marLeft w:val="0"/>
      <w:marRight w:val="0"/>
      <w:marTop w:val="0"/>
      <w:marBottom w:val="0"/>
      <w:divBdr>
        <w:top w:val="none" w:sz="0" w:space="0" w:color="auto"/>
        <w:left w:val="none" w:sz="0" w:space="0" w:color="auto"/>
        <w:bottom w:val="none" w:sz="0" w:space="0" w:color="auto"/>
        <w:right w:val="none" w:sz="0" w:space="0" w:color="auto"/>
      </w:divBdr>
    </w:div>
    <w:div w:id="2113428381">
      <w:bodyDiv w:val="1"/>
      <w:marLeft w:val="0"/>
      <w:marRight w:val="0"/>
      <w:marTop w:val="0"/>
      <w:marBottom w:val="0"/>
      <w:divBdr>
        <w:top w:val="none" w:sz="0" w:space="0" w:color="auto"/>
        <w:left w:val="none" w:sz="0" w:space="0" w:color="auto"/>
        <w:bottom w:val="none" w:sz="0" w:space="0" w:color="auto"/>
        <w:right w:val="none" w:sz="0" w:space="0" w:color="auto"/>
      </w:divBdr>
    </w:div>
    <w:div w:id="2113471007">
      <w:bodyDiv w:val="1"/>
      <w:marLeft w:val="0"/>
      <w:marRight w:val="0"/>
      <w:marTop w:val="0"/>
      <w:marBottom w:val="0"/>
      <w:divBdr>
        <w:top w:val="none" w:sz="0" w:space="0" w:color="auto"/>
        <w:left w:val="none" w:sz="0" w:space="0" w:color="auto"/>
        <w:bottom w:val="none" w:sz="0" w:space="0" w:color="auto"/>
        <w:right w:val="none" w:sz="0" w:space="0" w:color="auto"/>
      </w:divBdr>
    </w:div>
    <w:div w:id="2113548473">
      <w:bodyDiv w:val="1"/>
      <w:marLeft w:val="0"/>
      <w:marRight w:val="0"/>
      <w:marTop w:val="0"/>
      <w:marBottom w:val="0"/>
      <w:divBdr>
        <w:top w:val="none" w:sz="0" w:space="0" w:color="auto"/>
        <w:left w:val="none" w:sz="0" w:space="0" w:color="auto"/>
        <w:bottom w:val="none" w:sz="0" w:space="0" w:color="auto"/>
        <w:right w:val="none" w:sz="0" w:space="0" w:color="auto"/>
      </w:divBdr>
    </w:div>
    <w:div w:id="2113552762">
      <w:bodyDiv w:val="1"/>
      <w:marLeft w:val="0"/>
      <w:marRight w:val="0"/>
      <w:marTop w:val="0"/>
      <w:marBottom w:val="0"/>
      <w:divBdr>
        <w:top w:val="none" w:sz="0" w:space="0" w:color="auto"/>
        <w:left w:val="none" w:sz="0" w:space="0" w:color="auto"/>
        <w:bottom w:val="none" w:sz="0" w:space="0" w:color="auto"/>
        <w:right w:val="none" w:sz="0" w:space="0" w:color="auto"/>
      </w:divBdr>
    </w:div>
    <w:div w:id="2113625248">
      <w:bodyDiv w:val="1"/>
      <w:marLeft w:val="0"/>
      <w:marRight w:val="0"/>
      <w:marTop w:val="0"/>
      <w:marBottom w:val="0"/>
      <w:divBdr>
        <w:top w:val="none" w:sz="0" w:space="0" w:color="auto"/>
        <w:left w:val="none" w:sz="0" w:space="0" w:color="auto"/>
        <w:bottom w:val="none" w:sz="0" w:space="0" w:color="auto"/>
        <w:right w:val="none" w:sz="0" w:space="0" w:color="auto"/>
      </w:divBdr>
    </w:div>
    <w:div w:id="2113820979">
      <w:bodyDiv w:val="1"/>
      <w:marLeft w:val="0"/>
      <w:marRight w:val="0"/>
      <w:marTop w:val="0"/>
      <w:marBottom w:val="0"/>
      <w:divBdr>
        <w:top w:val="none" w:sz="0" w:space="0" w:color="auto"/>
        <w:left w:val="none" w:sz="0" w:space="0" w:color="auto"/>
        <w:bottom w:val="none" w:sz="0" w:space="0" w:color="auto"/>
        <w:right w:val="none" w:sz="0" w:space="0" w:color="auto"/>
      </w:divBdr>
    </w:div>
    <w:div w:id="2113893405">
      <w:bodyDiv w:val="1"/>
      <w:marLeft w:val="0"/>
      <w:marRight w:val="0"/>
      <w:marTop w:val="0"/>
      <w:marBottom w:val="0"/>
      <w:divBdr>
        <w:top w:val="none" w:sz="0" w:space="0" w:color="auto"/>
        <w:left w:val="none" w:sz="0" w:space="0" w:color="auto"/>
        <w:bottom w:val="none" w:sz="0" w:space="0" w:color="auto"/>
        <w:right w:val="none" w:sz="0" w:space="0" w:color="auto"/>
      </w:divBdr>
    </w:div>
    <w:div w:id="2114278434">
      <w:bodyDiv w:val="1"/>
      <w:marLeft w:val="0"/>
      <w:marRight w:val="0"/>
      <w:marTop w:val="0"/>
      <w:marBottom w:val="0"/>
      <w:divBdr>
        <w:top w:val="none" w:sz="0" w:space="0" w:color="auto"/>
        <w:left w:val="none" w:sz="0" w:space="0" w:color="auto"/>
        <w:bottom w:val="none" w:sz="0" w:space="0" w:color="auto"/>
        <w:right w:val="none" w:sz="0" w:space="0" w:color="auto"/>
      </w:divBdr>
    </w:div>
    <w:div w:id="2114547178">
      <w:bodyDiv w:val="1"/>
      <w:marLeft w:val="0"/>
      <w:marRight w:val="0"/>
      <w:marTop w:val="0"/>
      <w:marBottom w:val="0"/>
      <w:divBdr>
        <w:top w:val="none" w:sz="0" w:space="0" w:color="auto"/>
        <w:left w:val="none" w:sz="0" w:space="0" w:color="auto"/>
        <w:bottom w:val="none" w:sz="0" w:space="0" w:color="auto"/>
        <w:right w:val="none" w:sz="0" w:space="0" w:color="auto"/>
      </w:divBdr>
    </w:div>
    <w:div w:id="2114666920">
      <w:bodyDiv w:val="1"/>
      <w:marLeft w:val="0"/>
      <w:marRight w:val="0"/>
      <w:marTop w:val="0"/>
      <w:marBottom w:val="0"/>
      <w:divBdr>
        <w:top w:val="none" w:sz="0" w:space="0" w:color="auto"/>
        <w:left w:val="none" w:sz="0" w:space="0" w:color="auto"/>
        <w:bottom w:val="none" w:sz="0" w:space="0" w:color="auto"/>
        <w:right w:val="none" w:sz="0" w:space="0" w:color="auto"/>
      </w:divBdr>
    </w:div>
    <w:div w:id="2114667408">
      <w:bodyDiv w:val="1"/>
      <w:marLeft w:val="0"/>
      <w:marRight w:val="0"/>
      <w:marTop w:val="0"/>
      <w:marBottom w:val="0"/>
      <w:divBdr>
        <w:top w:val="none" w:sz="0" w:space="0" w:color="auto"/>
        <w:left w:val="none" w:sz="0" w:space="0" w:color="auto"/>
        <w:bottom w:val="none" w:sz="0" w:space="0" w:color="auto"/>
        <w:right w:val="none" w:sz="0" w:space="0" w:color="auto"/>
      </w:divBdr>
    </w:div>
    <w:div w:id="2114857083">
      <w:bodyDiv w:val="1"/>
      <w:marLeft w:val="0"/>
      <w:marRight w:val="0"/>
      <w:marTop w:val="0"/>
      <w:marBottom w:val="0"/>
      <w:divBdr>
        <w:top w:val="none" w:sz="0" w:space="0" w:color="auto"/>
        <w:left w:val="none" w:sz="0" w:space="0" w:color="auto"/>
        <w:bottom w:val="none" w:sz="0" w:space="0" w:color="auto"/>
        <w:right w:val="none" w:sz="0" w:space="0" w:color="auto"/>
      </w:divBdr>
    </w:div>
    <w:div w:id="2114863608">
      <w:bodyDiv w:val="1"/>
      <w:marLeft w:val="0"/>
      <w:marRight w:val="0"/>
      <w:marTop w:val="0"/>
      <w:marBottom w:val="0"/>
      <w:divBdr>
        <w:top w:val="none" w:sz="0" w:space="0" w:color="auto"/>
        <w:left w:val="none" w:sz="0" w:space="0" w:color="auto"/>
        <w:bottom w:val="none" w:sz="0" w:space="0" w:color="auto"/>
        <w:right w:val="none" w:sz="0" w:space="0" w:color="auto"/>
      </w:divBdr>
    </w:div>
    <w:div w:id="2115052947">
      <w:bodyDiv w:val="1"/>
      <w:marLeft w:val="0"/>
      <w:marRight w:val="0"/>
      <w:marTop w:val="0"/>
      <w:marBottom w:val="0"/>
      <w:divBdr>
        <w:top w:val="none" w:sz="0" w:space="0" w:color="auto"/>
        <w:left w:val="none" w:sz="0" w:space="0" w:color="auto"/>
        <w:bottom w:val="none" w:sz="0" w:space="0" w:color="auto"/>
        <w:right w:val="none" w:sz="0" w:space="0" w:color="auto"/>
      </w:divBdr>
    </w:div>
    <w:div w:id="2115054071">
      <w:bodyDiv w:val="1"/>
      <w:marLeft w:val="0"/>
      <w:marRight w:val="0"/>
      <w:marTop w:val="0"/>
      <w:marBottom w:val="0"/>
      <w:divBdr>
        <w:top w:val="none" w:sz="0" w:space="0" w:color="auto"/>
        <w:left w:val="none" w:sz="0" w:space="0" w:color="auto"/>
        <w:bottom w:val="none" w:sz="0" w:space="0" w:color="auto"/>
        <w:right w:val="none" w:sz="0" w:space="0" w:color="auto"/>
      </w:divBdr>
    </w:div>
    <w:div w:id="2115206004">
      <w:bodyDiv w:val="1"/>
      <w:marLeft w:val="0"/>
      <w:marRight w:val="0"/>
      <w:marTop w:val="0"/>
      <w:marBottom w:val="0"/>
      <w:divBdr>
        <w:top w:val="none" w:sz="0" w:space="0" w:color="auto"/>
        <w:left w:val="none" w:sz="0" w:space="0" w:color="auto"/>
        <w:bottom w:val="none" w:sz="0" w:space="0" w:color="auto"/>
        <w:right w:val="none" w:sz="0" w:space="0" w:color="auto"/>
      </w:divBdr>
    </w:div>
    <w:div w:id="2115242662">
      <w:bodyDiv w:val="1"/>
      <w:marLeft w:val="0"/>
      <w:marRight w:val="0"/>
      <w:marTop w:val="0"/>
      <w:marBottom w:val="0"/>
      <w:divBdr>
        <w:top w:val="none" w:sz="0" w:space="0" w:color="auto"/>
        <w:left w:val="none" w:sz="0" w:space="0" w:color="auto"/>
        <w:bottom w:val="none" w:sz="0" w:space="0" w:color="auto"/>
        <w:right w:val="none" w:sz="0" w:space="0" w:color="auto"/>
      </w:divBdr>
    </w:div>
    <w:div w:id="2115778840">
      <w:bodyDiv w:val="1"/>
      <w:marLeft w:val="0"/>
      <w:marRight w:val="0"/>
      <w:marTop w:val="0"/>
      <w:marBottom w:val="0"/>
      <w:divBdr>
        <w:top w:val="none" w:sz="0" w:space="0" w:color="auto"/>
        <w:left w:val="none" w:sz="0" w:space="0" w:color="auto"/>
        <w:bottom w:val="none" w:sz="0" w:space="0" w:color="auto"/>
        <w:right w:val="none" w:sz="0" w:space="0" w:color="auto"/>
      </w:divBdr>
    </w:div>
    <w:div w:id="2115861271">
      <w:bodyDiv w:val="1"/>
      <w:marLeft w:val="0"/>
      <w:marRight w:val="0"/>
      <w:marTop w:val="0"/>
      <w:marBottom w:val="0"/>
      <w:divBdr>
        <w:top w:val="none" w:sz="0" w:space="0" w:color="auto"/>
        <w:left w:val="none" w:sz="0" w:space="0" w:color="auto"/>
        <w:bottom w:val="none" w:sz="0" w:space="0" w:color="auto"/>
        <w:right w:val="none" w:sz="0" w:space="0" w:color="auto"/>
      </w:divBdr>
    </w:div>
    <w:div w:id="2115902230">
      <w:bodyDiv w:val="1"/>
      <w:marLeft w:val="0"/>
      <w:marRight w:val="0"/>
      <w:marTop w:val="0"/>
      <w:marBottom w:val="0"/>
      <w:divBdr>
        <w:top w:val="none" w:sz="0" w:space="0" w:color="auto"/>
        <w:left w:val="none" w:sz="0" w:space="0" w:color="auto"/>
        <w:bottom w:val="none" w:sz="0" w:space="0" w:color="auto"/>
        <w:right w:val="none" w:sz="0" w:space="0" w:color="auto"/>
      </w:divBdr>
    </w:div>
    <w:div w:id="2116752219">
      <w:bodyDiv w:val="1"/>
      <w:marLeft w:val="0"/>
      <w:marRight w:val="0"/>
      <w:marTop w:val="0"/>
      <w:marBottom w:val="0"/>
      <w:divBdr>
        <w:top w:val="none" w:sz="0" w:space="0" w:color="auto"/>
        <w:left w:val="none" w:sz="0" w:space="0" w:color="auto"/>
        <w:bottom w:val="none" w:sz="0" w:space="0" w:color="auto"/>
        <w:right w:val="none" w:sz="0" w:space="0" w:color="auto"/>
      </w:divBdr>
    </w:div>
    <w:div w:id="2116825350">
      <w:bodyDiv w:val="1"/>
      <w:marLeft w:val="0"/>
      <w:marRight w:val="0"/>
      <w:marTop w:val="0"/>
      <w:marBottom w:val="0"/>
      <w:divBdr>
        <w:top w:val="none" w:sz="0" w:space="0" w:color="auto"/>
        <w:left w:val="none" w:sz="0" w:space="0" w:color="auto"/>
        <w:bottom w:val="none" w:sz="0" w:space="0" w:color="auto"/>
        <w:right w:val="none" w:sz="0" w:space="0" w:color="auto"/>
      </w:divBdr>
    </w:div>
    <w:div w:id="2117089931">
      <w:bodyDiv w:val="1"/>
      <w:marLeft w:val="0"/>
      <w:marRight w:val="0"/>
      <w:marTop w:val="0"/>
      <w:marBottom w:val="0"/>
      <w:divBdr>
        <w:top w:val="none" w:sz="0" w:space="0" w:color="auto"/>
        <w:left w:val="none" w:sz="0" w:space="0" w:color="auto"/>
        <w:bottom w:val="none" w:sz="0" w:space="0" w:color="auto"/>
        <w:right w:val="none" w:sz="0" w:space="0" w:color="auto"/>
      </w:divBdr>
    </w:div>
    <w:div w:id="2117090396">
      <w:bodyDiv w:val="1"/>
      <w:marLeft w:val="0"/>
      <w:marRight w:val="0"/>
      <w:marTop w:val="0"/>
      <w:marBottom w:val="0"/>
      <w:divBdr>
        <w:top w:val="none" w:sz="0" w:space="0" w:color="auto"/>
        <w:left w:val="none" w:sz="0" w:space="0" w:color="auto"/>
        <w:bottom w:val="none" w:sz="0" w:space="0" w:color="auto"/>
        <w:right w:val="none" w:sz="0" w:space="0" w:color="auto"/>
      </w:divBdr>
    </w:div>
    <w:div w:id="2117168141">
      <w:bodyDiv w:val="1"/>
      <w:marLeft w:val="0"/>
      <w:marRight w:val="0"/>
      <w:marTop w:val="0"/>
      <w:marBottom w:val="0"/>
      <w:divBdr>
        <w:top w:val="none" w:sz="0" w:space="0" w:color="auto"/>
        <w:left w:val="none" w:sz="0" w:space="0" w:color="auto"/>
        <w:bottom w:val="none" w:sz="0" w:space="0" w:color="auto"/>
        <w:right w:val="none" w:sz="0" w:space="0" w:color="auto"/>
      </w:divBdr>
    </w:div>
    <w:div w:id="2117168269">
      <w:bodyDiv w:val="1"/>
      <w:marLeft w:val="0"/>
      <w:marRight w:val="0"/>
      <w:marTop w:val="0"/>
      <w:marBottom w:val="0"/>
      <w:divBdr>
        <w:top w:val="none" w:sz="0" w:space="0" w:color="auto"/>
        <w:left w:val="none" w:sz="0" w:space="0" w:color="auto"/>
        <w:bottom w:val="none" w:sz="0" w:space="0" w:color="auto"/>
        <w:right w:val="none" w:sz="0" w:space="0" w:color="auto"/>
      </w:divBdr>
    </w:div>
    <w:div w:id="2117169587">
      <w:bodyDiv w:val="1"/>
      <w:marLeft w:val="0"/>
      <w:marRight w:val="0"/>
      <w:marTop w:val="0"/>
      <w:marBottom w:val="0"/>
      <w:divBdr>
        <w:top w:val="none" w:sz="0" w:space="0" w:color="auto"/>
        <w:left w:val="none" w:sz="0" w:space="0" w:color="auto"/>
        <w:bottom w:val="none" w:sz="0" w:space="0" w:color="auto"/>
        <w:right w:val="none" w:sz="0" w:space="0" w:color="auto"/>
      </w:divBdr>
    </w:div>
    <w:div w:id="2117207723">
      <w:bodyDiv w:val="1"/>
      <w:marLeft w:val="0"/>
      <w:marRight w:val="0"/>
      <w:marTop w:val="0"/>
      <w:marBottom w:val="0"/>
      <w:divBdr>
        <w:top w:val="none" w:sz="0" w:space="0" w:color="auto"/>
        <w:left w:val="none" w:sz="0" w:space="0" w:color="auto"/>
        <w:bottom w:val="none" w:sz="0" w:space="0" w:color="auto"/>
        <w:right w:val="none" w:sz="0" w:space="0" w:color="auto"/>
      </w:divBdr>
    </w:div>
    <w:div w:id="2117213641">
      <w:bodyDiv w:val="1"/>
      <w:marLeft w:val="0"/>
      <w:marRight w:val="0"/>
      <w:marTop w:val="0"/>
      <w:marBottom w:val="0"/>
      <w:divBdr>
        <w:top w:val="none" w:sz="0" w:space="0" w:color="auto"/>
        <w:left w:val="none" w:sz="0" w:space="0" w:color="auto"/>
        <w:bottom w:val="none" w:sz="0" w:space="0" w:color="auto"/>
        <w:right w:val="none" w:sz="0" w:space="0" w:color="auto"/>
      </w:divBdr>
    </w:div>
    <w:div w:id="2117285476">
      <w:bodyDiv w:val="1"/>
      <w:marLeft w:val="0"/>
      <w:marRight w:val="0"/>
      <w:marTop w:val="0"/>
      <w:marBottom w:val="0"/>
      <w:divBdr>
        <w:top w:val="none" w:sz="0" w:space="0" w:color="auto"/>
        <w:left w:val="none" w:sz="0" w:space="0" w:color="auto"/>
        <w:bottom w:val="none" w:sz="0" w:space="0" w:color="auto"/>
        <w:right w:val="none" w:sz="0" w:space="0" w:color="auto"/>
      </w:divBdr>
    </w:div>
    <w:div w:id="2117553198">
      <w:bodyDiv w:val="1"/>
      <w:marLeft w:val="0"/>
      <w:marRight w:val="0"/>
      <w:marTop w:val="0"/>
      <w:marBottom w:val="0"/>
      <w:divBdr>
        <w:top w:val="none" w:sz="0" w:space="0" w:color="auto"/>
        <w:left w:val="none" w:sz="0" w:space="0" w:color="auto"/>
        <w:bottom w:val="none" w:sz="0" w:space="0" w:color="auto"/>
        <w:right w:val="none" w:sz="0" w:space="0" w:color="auto"/>
      </w:divBdr>
    </w:div>
    <w:div w:id="2117601808">
      <w:bodyDiv w:val="1"/>
      <w:marLeft w:val="0"/>
      <w:marRight w:val="0"/>
      <w:marTop w:val="0"/>
      <w:marBottom w:val="0"/>
      <w:divBdr>
        <w:top w:val="none" w:sz="0" w:space="0" w:color="auto"/>
        <w:left w:val="none" w:sz="0" w:space="0" w:color="auto"/>
        <w:bottom w:val="none" w:sz="0" w:space="0" w:color="auto"/>
        <w:right w:val="none" w:sz="0" w:space="0" w:color="auto"/>
      </w:divBdr>
    </w:div>
    <w:div w:id="2117670117">
      <w:bodyDiv w:val="1"/>
      <w:marLeft w:val="0"/>
      <w:marRight w:val="0"/>
      <w:marTop w:val="0"/>
      <w:marBottom w:val="0"/>
      <w:divBdr>
        <w:top w:val="none" w:sz="0" w:space="0" w:color="auto"/>
        <w:left w:val="none" w:sz="0" w:space="0" w:color="auto"/>
        <w:bottom w:val="none" w:sz="0" w:space="0" w:color="auto"/>
        <w:right w:val="none" w:sz="0" w:space="0" w:color="auto"/>
      </w:divBdr>
    </w:div>
    <w:div w:id="2118135070">
      <w:bodyDiv w:val="1"/>
      <w:marLeft w:val="0"/>
      <w:marRight w:val="0"/>
      <w:marTop w:val="0"/>
      <w:marBottom w:val="0"/>
      <w:divBdr>
        <w:top w:val="none" w:sz="0" w:space="0" w:color="auto"/>
        <w:left w:val="none" w:sz="0" w:space="0" w:color="auto"/>
        <w:bottom w:val="none" w:sz="0" w:space="0" w:color="auto"/>
        <w:right w:val="none" w:sz="0" w:space="0" w:color="auto"/>
      </w:divBdr>
    </w:div>
    <w:div w:id="2118281972">
      <w:bodyDiv w:val="1"/>
      <w:marLeft w:val="0"/>
      <w:marRight w:val="0"/>
      <w:marTop w:val="0"/>
      <w:marBottom w:val="0"/>
      <w:divBdr>
        <w:top w:val="none" w:sz="0" w:space="0" w:color="auto"/>
        <w:left w:val="none" w:sz="0" w:space="0" w:color="auto"/>
        <w:bottom w:val="none" w:sz="0" w:space="0" w:color="auto"/>
        <w:right w:val="none" w:sz="0" w:space="0" w:color="auto"/>
      </w:divBdr>
    </w:div>
    <w:div w:id="2118403239">
      <w:bodyDiv w:val="1"/>
      <w:marLeft w:val="0"/>
      <w:marRight w:val="0"/>
      <w:marTop w:val="0"/>
      <w:marBottom w:val="0"/>
      <w:divBdr>
        <w:top w:val="none" w:sz="0" w:space="0" w:color="auto"/>
        <w:left w:val="none" w:sz="0" w:space="0" w:color="auto"/>
        <w:bottom w:val="none" w:sz="0" w:space="0" w:color="auto"/>
        <w:right w:val="none" w:sz="0" w:space="0" w:color="auto"/>
      </w:divBdr>
    </w:div>
    <w:div w:id="2118403824">
      <w:bodyDiv w:val="1"/>
      <w:marLeft w:val="0"/>
      <w:marRight w:val="0"/>
      <w:marTop w:val="0"/>
      <w:marBottom w:val="0"/>
      <w:divBdr>
        <w:top w:val="none" w:sz="0" w:space="0" w:color="auto"/>
        <w:left w:val="none" w:sz="0" w:space="0" w:color="auto"/>
        <w:bottom w:val="none" w:sz="0" w:space="0" w:color="auto"/>
        <w:right w:val="none" w:sz="0" w:space="0" w:color="auto"/>
      </w:divBdr>
    </w:div>
    <w:div w:id="2118477872">
      <w:bodyDiv w:val="1"/>
      <w:marLeft w:val="0"/>
      <w:marRight w:val="0"/>
      <w:marTop w:val="0"/>
      <w:marBottom w:val="0"/>
      <w:divBdr>
        <w:top w:val="none" w:sz="0" w:space="0" w:color="auto"/>
        <w:left w:val="none" w:sz="0" w:space="0" w:color="auto"/>
        <w:bottom w:val="none" w:sz="0" w:space="0" w:color="auto"/>
        <w:right w:val="none" w:sz="0" w:space="0" w:color="auto"/>
      </w:divBdr>
    </w:div>
    <w:div w:id="2118527028">
      <w:bodyDiv w:val="1"/>
      <w:marLeft w:val="0"/>
      <w:marRight w:val="0"/>
      <w:marTop w:val="0"/>
      <w:marBottom w:val="0"/>
      <w:divBdr>
        <w:top w:val="none" w:sz="0" w:space="0" w:color="auto"/>
        <w:left w:val="none" w:sz="0" w:space="0" w:color="auto"/>
        <w:bottom w:val="none" w:sz="0" w:space="0" w:color="auto"/>
        <w:right w:val="none" w:sz="0" w:space="0" w:color="auto"/>
      </w:divBdr>
    </w:div>
    <w:div w:id="2118942399">
      <w:bodyDiv w:val="1"/>
      <w:marLeft w:val="0"/>
      <w:marRight w:val="0"/>
      <w:marTop w:val="0"/>
      <w:marBottom w:val="0"/>
      <w:divBdr>
        <w:top w:val="none" w:sz="0" w:space="0" w:color="auto"/>
        <w:left w:val="none" w:sz="0" w:space="0" w:color="auto"/>
        <w:bottom w:val="none" w:sz="0" w:space="0" w:color="auto"/>
        <w:right w:val="none" w:sz="0" w:space="0" w:color="auto"/>
      </w:divBdr>
    </w:div>
    <w:div w:id="2119132352">
      <w:bodyDiv w:val="1"/>
      <w:marLeft w:val="0"/>
      <w:marRight w:val="0"/>
      <w:marTop w:val="0"/>
      <w:marBottom w:val="0"/>
      <w:divBdr>
        <w:top w:val="none" w:sz="0" w:space="0" w:color="auto"/>
        <w:left w:val="none" w:sz="0" w:space="0" w:color="auto"/>
        <w:bottom w:val="none" w:sz="0" w:space="0" w:color="auto"/>
        <w:right w:val="none" w:sz="0" w:space="0" w:color="auto"/>
      </w:divBdr>
    </w:div>
    <w:div w:id="2119136284">
      <w:bodyDiv w:val="1"/>
      <w:marLeft w:val="0"/>
      <w:marRight w:val="0"/>
      <w:marTop w:val="0"/>
      <w:marBottom w:val="0"/>
      <w:divBdr>
        <w:top w:val="none" w:sz="0" w:space="0" w:color="auto"/>
        <w:left w:val="none" w:sz="0" w:space="0" w:color="auto"/>
        <w:bottom w:val="none" w:sz="0" w:space="0" w:color="auto"/>
        <w:right w:val="none" w:sz="0" w:space="0" w:color="auto"/>
      </w:divBdr>
    </w:div>
    <w:div w:id="2119248620">
      <w:bodyDiv w:val="1"/>
      <w:marLeft w:val="0"/>
      <w:marRight w:val="0"/>
      <w:marTop w:val="0"/>
      <w:marBottom w:val="0"/>
      <w:divBdr>
        <w:top w:val="none" w:sz="0" w:space="0" w:color="auto"/>
        <w:left w:val="none" w:sz="0" w:space="0" w:color="auto"/>
        <w:bottom w:val="none" w:sz="0" w:space="0" w:color="auto"/>
        <w:right w:val="none" w:sz="0" w:space="0" w:color="auto"/>
      </w:divBdr>
    </w:div>
    <w:div w:id="2119368963">
      <w:bodyDiv w:val="1"/>
      <w:marLeft w:val="0"/>
      <w:marRight w:val="0"/>
      <w:marTop w:val="0"/>
      <w:marBottom w:val="0"/>
      <w:divBdr>
        <w:top w:val="none" w:sz="0" w:space="0" w:color="auto"/>
        <w:left w:val="none" w:sz="0" w:space="0" w:color="auto"/>
        <w:bottom w:val="none" w:sz="0" w:space="0" w:color="auto"/>
        <w:right w:val="none" w:sz="0" w:space="0" w:color="auto"/>
      </w:divBdr>
    </w:div>
    <w:div w:id="2119373575">
      <w:bodyDiv w:val="1"/>
      <w:marLeft w:val="0"/>
      <w:marRight w:val="0"/>
      <w:marTop w:val="0"/>
      <w:marBottom w:val="0"/>
      <w:divBdr>
        <w:top w:val="none" w:sz="0" w:space="0" w:color="auto"/>
        <w:left w:val="none" w:sz="0" w:space="0" w:color="auto"/>
        <w:bottom w:val="none" w:sz="0" w:space="0" w:color="auto"/>
        <w:right w:val="none" w:sz="0" w:space="0" w:color="auto"/>
      </w:divBdr>
    </w:div>
    <w:div w:id="2119524067">
      <w:bodyDiv w:val="1"/>
      <w:marLeft w:val="0"/>
      <w:marRight w:val="0"/>
      <w:marTop w:val="0"/>
      <w:marBottom w:val="0"/>
      <w:divBdr>
        <w:top w:val="none" w:sz="0" w:space="0" w:color="auto"/>
        <w:left w:val="none" w:sz="0" w:space="0" w:color="auto"/>
        <w:bottom w:val="none" w:sz="0" w:space="0" w:color="auto"/>
        <w:right w:val="none" w:sz="0" w:space="0" w:color="auto"/>
      </w:divBdr>
    </w:div>
    <w:div w:id="2119524946">
      <w:bodyDiv w:val="1"/>
      <w:marLeft w:val="0"/>
      <w:marRight w:val="0"/>
      <w:marTop w:val="0"/>
      <w:marBottom w:val="0"/>
      <w:divBdr>
        <w:top w:val="none" w:sz="0" w:space="0" w:color="auto"/>
        <w:left w:val="none" w:sz="0" w:space="0" w:color="auto"/>
        <w:bottom w:val="none" w:sz="0" w:space="0" w:color="auto"/>
        <w:right w:val="none" w:sz="0" w:space="0" w:color="auto"/>
      </w:divBdr>
    </w:div>
    <w:div w:id="2119637471">
      <w:bodyDiv w:val="1"/>
      <w:marLeft w:val="0"/>
      <w:marRight w:val="0"/>
      <w:marTop w:val="0"/>
      <w:marBottom w:val="0"/>
      <w:divBdr>
        <w:top w:val="none" w:sz="0" w:space="0" w:color="auto"/>
        <w:left w:val="none" w:sz="0" w:space="0" w:color="auto"/>
        <w:bottom w:val="none" w:sz="0" w:space="0" w:color="auto"/>
        <w:right w:val="none" w:sz="0" w:space="0" w:color="auto"/>
      </w:divBdr>
    </w:div>
    <w:div w:id="2120294029">
      <w:bodyDiv w:val="1"/>
      <w:marLeft w:val="0"/>
      <w:marRight w:val="0"/>
      <w:marTop w:val="0"/>
      <w:marBottom w:val="0"/>
      <w:divBdr>
        <w:top w:val="none" w:sz="0" w:space="0" w:color="auto"/>
        <w:left w:val="none" w:sz="0" w:space="0" w:color="auto"/>
        <w:bottom w:val="none" w:sz="0" w:space="0" w:color="auto"/>
        <w:right w:val="none" w:sz="0" w:space="0" w:color="auto"/>
      </w:divBdr>
    </w:div>
    <w:div w:id="2120297200">
      <w:bodyDiv w:val="1"/>
      <w:marLeft w:val="0"/>
      <w:marRight w:val="0"/>
      <w:marTop w:val="0"/>
      <w:marBottom w:val="0"/>
      <w:divBdr>
        <w:top w:val="none" w:sz="0" w:space="0" w:color="auto"/>
        <w:left w:val="none" w:sz="0" w:space="0" w:color="auto"/>
        <w:bottom w:val="none" w:sz="0" w:space="0" w:color="auto"/>
        <w:right w:val="none" w:sz="0" w:space="0" w:color="auto"/>
      </w:divBdr>
    </w:div>
    <w:div w:id="2120370925">
      <w:bodyDiv w:val="1"/>
      <w:marLeft w:val="0"/>
      <w:marRight w:val="0"/>
      <w:marTop w:val="0"/>
      <w:marBottom w:val="0"/>
      <w:divBdr>
        <w:top w:val="none" w:sz="0" w:space="0" w:color="auto"/>
        <w:left w:val="none" w:sz="0" w:space="0" w:color="auto"/>
        <w:bottom w:val="none" w:sz="0" w:space="0" w:color="auto"/>
        <w:right w:val="none" w:sz="0" w:space="0" w:color="auto"/>
      </w:divBdr>
    </w:div>
    <w:div w:id="2120374138">
      <w:bodyDiv w:val="1"/>
      <w:marLeft w:val="0"/>
      <w:marRight w:val="0"/>
      <w:marTop w:val="0"/>
      <w:marBottom w:val="0"/>
      <w:divBdr>
        <w:top w:val="none" w:sz="0" w:space="0" w:color="auto"/>
        <w:left w:val="none" w:sz="0" w:space="0" w:color="auto"/>
        <w:bottom w:val="none" w:sz="0" w:space="0" w:color="auto"/>
        <w:right w:val="none" w:sz="0" w:space="0" w:color="auto"/>
      </w:divBdr>
    </w:div>
    <w:div w:id="2120487922">
      <w:bodyDiv w:val="1"/>
      <w:marLeft w:val="0"/>
      <w:marRight w:val="0"/>
      <w:marTop w:val="0"/>
      <w:marBottom w:val="0"/>
      <w:divBdr>
        <w:top w:val="none" w:sz="0" w:space="0" w:color="auto"/>
        <w:left w:val="none" w:sz="0" w:space="0" w:color="auto"/>
        <w:bottom w:val="none" w:sz="0" w:space="0" w:color="auto"/>
        <w:right w:val="none" w:sz="0" w:space="0" w:color="auto"/>
      </w:divBdr>
    </w:div>
    <w:div w:id="2120566716">
      <w:bodyDiv w:val="1"/>
      <w:marLeft w:val="0"/>
      <w:marRight w:val="0"/>
      <w:marTop w:val="0"/>
      <w:marBottom w:val="0"/>
      <w:divBdr>
        <w:top w:val="none" w:sz="0" w:space="0" w:color="auto"/>
        <w:left w:val="none" w:sz="0" w:space="0" w:color="auto"/>
        <w:bottom w:val="none" w:sz="0" w:space="0" w:color="auto"/>
        <w:right w:val="none" w:sz="0" w:space="0" w:color="auto"/>
      </w:divBdr>
    </w:div>
    <w:div w:id="2121490630">
      <w:bodyDiv w:val="1"/>
      <w:marLeft w:val="0"/>
      <w:marRight w:val="0"/>
      <w:marTop w:val="0"/>
      <w:marBottom w:val="0"/>
      <w:divBdr>
        <w:top w:val="none" w:sz="0" w:space="0" w:color="auto"/>
        <w:left w:val="none" w:sz="0" w:space="0" w:color="auto"/>
        <w:bottom w:val="none" w:sz="0" w:space="0" w:color="auto"/>
        <w:right w:val="none" w:sz="0" w:space="0" w:color="auto"/>
      </w:divBdr>
    </w:div>
    <w:div w:id="2121607110">
      <w:bodyDiv w:val="1"/>
      <w:marLeft w:val="0"/>
      <w:marRight w:val="0"/>
      <w:marTop w:val="0"/>
      <w:marBottom w:val="0"/>
      <w:divBdr>
        <w:top w:val="none" w:sz="0" w:space="0" w:color="auto"/>
        <w:left w:val="none" w:sz="0" w:space="0" w:color="auto"/>
        <w:bottom w:val="none" w:sz="0" w:space="0" w:color="auto"/>
        <w:right w:val="none" w:sz="0" w:space="0" w:color="auto"/>
      </w:divBdr>
    </w:div>
    <w:div w:id="2121609034">
      <w:bodyDiv w:val="1"/>
      <w:marLeft w:val="0"/>
      <w:marRight w:val="0"/>
      <w:marTop w:val="0"/>
      <w:marBottom w:val="0"/>
      <w:divBdr>
        <w:top w:val="none" w:sz="0" w:space="0" w:color="auto"/>
        <w:left w:val="none" w:sz="0" w:space="0" w:color="auto"/>
        <w:bottom w:val="none" w:sz="0" w:space="0" w:color="auto"/>
        <w:right w:val="none" w:sz="0" w:space="0" w:color="auto"/>
      </w:divBdr>
    </w:div>
    <w:div w:id="2121756253">
      <w:bodyDiv w:val="1"/>
      <w:marLeft w:val="0"/>
      <w:marRight w:val="0"/>
      <w:marTop w:val="0"/>
      <w:marBottom w:val="0"/>
      <w:divBdr>
        <w:top w:val="none" w:sz="0" w:space="0" w:color="auto"/>
        <w:left w:val="none" w:sz="0" w:space="0" w:color="auto"/>
        <w:bottom w:val="none" w:sz="0" w:space="0" w:color="auto"/>
        <w:right w:val="none" w:sz="0" w:space="0" w:color="auto"/>
      </w:divBdr>
    </w:div>
    <w:div w:id="2121801263">
      <w:bodyDiv w:val="1"/>
      <w:marLeft w:val="0"/>
      <w:marRight w:val="0"/>
      <w:marTop w:val="0"/>
      <w:marBottom w:val="0"/>
      <w:divBdr>
        <w:top w:val="none" w:sz="0" w:space="0" w:color="auto"/>
        <w:left w:val="none" w:sz="0" w:space="0" w:color="auto"/>
        <w:bottom w:val="none" w:sz="0" w:space="0" w:color="auto"/>
        <w:right w:val="none" w:sz="0" w:space="0" w:color="auto"/>
      </w:divBdr>
    </w:div>
    <w:div w:id="2121801346">
      <w:bodyDiv w:val="1"/>
      <w:marLeft w:val="0"/>
      <w:marRight w:val="0"/>
      <w:marTop w:val="0"/>
      <w:marBottom w:val="0"/>
      <w:divBdr>
        <w:top w:val="none" w:sz="0" w:space="0" w:color="auto"/>
        <w:left w:val="none" w:sz="0" w:space="0" w:color="auto"/>
        <w:bottom w:val="none" w:sz="0" w:space="0" w:color="auto"/>
        <w:right w:val="none" w:sz="0" w:space="0" w:color="auto"/>
      </w:divBdr>
    </w:div>
    <w:div w:id="2121947532">
      <w:bodyDiv w:val="1"/>
      <w:marLeft w:val="0"/>
      <w:marRight w:val="0"/>
      <w:marTop w:val="0"/>
      <w:marBottom w:val="0"/>
      <w:divBdr>
        <w:top w:val="none" w:sz="0" w:space="0" w:color="auto"/>
        <w:left w:val="none" w:sz="0" w:space="0" w:color="auto"/>
        <w:bottom w:val="none" w:sz="0" w:space="0" w:color="auto"/>
        <w:right w:val="none" w:sz="0" w:space="0" w:color="auto"/>
      </w:divBdr>
    </w:div>
    <w:div w:id="2121994033">
      <w:bodyDiv w:val="1"/>
      <w:marLeft w:val="0"/>
      <w:marRight w:val="0"/>
      <w:marTop w:val="0"/>
      <w:marBottom w:val="0"/>
      <w:divBdr>
        <w:top w:val="none" w:sz="0" w:space="0" w:color="auto"/>
        <w:left w:val="none" w:sz="0" w:space="0" w:color="auto"/>
        <w:bottom w:val="none" w:sz="0" w:space="0" w:color="auto"/>
        <w:right w:val="none" w:sz="0" w:space="0" w:color="auto"/>
      </w:divBdr>
    </w:div>
    <w:div w:id="2122069368">
      <w:bodyDiv w:val="1"/>
      <w:marLeft w:val="0"/>
      <w:marRight w:val="0"/>
      <w:marTop w:val="0"/>
      <w:marBottom w:val="0"/>
      <w:divBdr>
        <w:top w:val="none" w:sz="0" w:space="0" w:color="auto"/>
        <w:left w:val="none" w:sz="0" w:space="0" w:color="auto"/>
        <w:bottom w:val="none" w:sz="0" w:space="0" w:color="auto"/>
        <w:right w:val="none" w:sz="0" w:space="0" w:color="auto"/>
      </w:divBdr>
    </w:div>
    <w:div w:id="2122070865">
      <w:bodyDiv w:val="1"/>
      <w:marLeft w:val="0"/>
      <w:marRight w:val="0"/>
      <w:marTop w:val="0"/>
      <w:marBottom w:val="0"/>
      <w:divBdr>
        <w:top w:val="none" w:sz="0" w:space="0" w:color="auto"/>
        <w:left w:val="none" w:sz="0" w:space="0" w:color="auto"/>
        <w:bottom w:val="none" w:sz="0" w:space="0" w:color="auto"/>
        <w:right w:val="none" w:sz="0" w:space="0" w:color="auto"/>
      </w:divBdr>
    </w:div>
    <w:div w:id="2122138592">
      <w:bodyDiv w:val="1"/>
      <w:marLeft w:val="0"/>
      <w:marRight w:val="0"/>
      <w:marTop w:val="0"/>
      <w:marBottom w:val="0"/>
      <w:divBdr>
        <w:top w:val="none" w:sz="0" w:space="0" w:color="auto"/>
        <w:left w:val="none" w:sz="0" w:space="0" w:color="auto"/>
        <w:bottom w:val="none" w:sz="0" w:space="0" w:color="auto"/>
        <w:right w:val="none" w:sz="0" w:space="0" w:color="auto"/>
      </w:divBdr>
    </w:div>
    <w:div w:id="2122147990">
      <w:bodyDiv w:val="1"/>
      <w:marLeft w:val="0"/>
      <w:marRight w:val="0"/>
      <w:marTop w:val="0"/>
      <w:marBottom w:val="0"/>
      <w:divBdr>
        <w:top w:val="none" w:sz="0" w:space="0" w:color="auto"/>
        <w:left w:val="none" w:sz="0" w:space="0" w:color="auto"/>
        <w:bottom w:val="none" w:sz="0" w:space="0" w:color="auto"/>
        <w:right w:val="none" w:sz="0" w:space="0" w:color="auto"/>
      </w:divBdr>
    </w:div>
    <w:div w:id="2122217686">
      <w:bodyDiv w:val="1"/>
      <w:marLeft w:val="0"/>
      <w:marRight w:val="0"/>
      <w:marTop w:val="0"/>
      <w:marBottom w:val="0"/>
      <w:divBdr>
        <w:top w:val="none" w:sz="0" w:space="0" w:color="auto"/>
        <w:left w:val="none" w:sz="0" w:space="0" w:color="auto"/>
        <w:bottom w:val="none" w:sz="0" w:space="0" w:color="auto"/>
        <w:right w:val="none" w:sz="0" w:space="0" w:color="auto"/>
      </w:divBdr>
    </w:div>
    <w:div w:id="2122407200">
      <w:bodyDiv w:val="1"/>
      <w:marLeft w:val="0"/>
      <w:marRight w:val="0"/>
      <w:marTop w:val="0"/>
      <w:marBottom w:val="0"/>
      <w:divBdr>
        <w:top w:val="none" w:sz="0" w:space="0" w:color="auto"/>
        <w:left w:val="none" w:sz="0" w:space="0" w:color="auto"/>
        <w:bottom w:val="none" w:sz="0" w:space="0" w:color="auto"/>
        <w:right w:val="none" w:sz="0" w:space="0" w:color="auto"/>
      </w:divBdr>
    </w:div>
    <w:div w:id="2122455637">
      <w:bodyDiv w:val="1"/>
      <w:marLeft w:val="0"/>
      <w:marRight w:val="0"/>
      <w:marTop w:val="0"/>
      <w:marBottom w:val="0"/>
      <w:divBdr>
        <w:top w:val="none" w:sz="0" w:space="0" w:color="auto"/>
        <w:left w:val="none" w:sz="0" w:space="0" w:color="auto"/>
        <w:bottom w:val="none" w:sz="0" w:space="0" w:color="auto"/>
        <w:right w:val="none" w:sz="0" w:space="0" w:color="auto"/>
      </w:divBdr>
    </w:div>
    <w:div w:id="2122458312">
      <w:bodyDiv w:val="1"/>
      <w:marLeft w:val="0"/>
      <w:marRight w:val="0"/>
      <w:marTop w:val="0"/>
      <w:marBottom w:val="0"/>
      <w:divBdr>
        <w:top w:val="none" w:sz="0" w:space="0" w:color="auto"/>
        <w:left w:val="none" w:sz="0" w:space="0" w:color="auto"/>
        <w:bottom w:val="none" w:sz="0" w:space="0" w:color="auto"/>
        <w:right w:val="none" w:sz="0" w:space="0" w:color="auto"/>
      </w:divBdr>
    </w:div>
    <w:div w:id="2122525333">
      <w:bodyDiv w:val="1"/>
      <w:marLeft w:val="0"/>
      <w:marRight w:val="0"/>
      <w:marTop w:val="0"/>
      <w:marBottom w:val="0"/>
      <w:divBdr>
        <w:top w:val="none" w:sz="0" w:space="0" w:color="auto"/>
        <w:left w:val="none" w:sz="0" w:space="0" w:color="auto"/>
        <w:bottom w:val="none" w:sz="0" w:space="0" w:color="auto"/>
        <w:right w:val="none" w:sz="0" w:space="0" w:color="auto"/>
      </w:divBdr>
    </w:div>
    <w:div w:id="2122676160">
      <w:bodyDiv w:val="1"/>
      <w:marLeft w:val="0"/>
      <w:marRight w:val="0"/>
      <w:marTop w:val="0"/>
      <w:marBottom w:val="0"/>
      <w:divBdr>
        <w:top w:val="none" w:sz="0" w:space="0" w:color="auto"/>
        <w:left w:val="none" w:sz="0" w:space="0" w:color="auto"/>
        <w:bottom w:val="none" w:sz="0" w:space="0" w:color="auto"/>
        <w:right w:val="none" w:sz="0" w:space="0" w:color="auto"/>
      </w:divBdr>
    </w:div>
    <w:div w:id="2122727338">
      <w:bodyDiv w:val="1"/>
      <w:marLeft w:val="0"/>
      <w:marRight w:val="0"/>
      <w:marTop w:val="0"/>
      <w:marBottom w:val="0"/>
      <w:divBdr>
        <w:top w:val="none" w:sz="0" w:space="0" w:color="auto"/>
        <w:left w:val="none" w:sz="0" w:space="0" w:color="auto"/>
        <w:bottom w:val="none" w:sz="0" w:space="0" w:color="auto"/>
        <w:right w:val="none" w:sz="0" w:space="0" w:color="auto"/>
      </w:divBdr>
    </w:div>
    <w:div w:id="2122914487">
      <w:bodyDiv w:val="1"/>
      <w:marLeft w:val="0"/>
      <w:marRight w:val="0"/>
      <w:marTop w:val="0"/>
      <w:marBottom w:val="0"/>
      <w:divBdr>
        <w:top w:val="none" w:sz="0" w:space="0" w:color="auto"/>
        <w:left w:val="none" w:sz="0" w:space="0" w:color="auto"/>
        <w:bottom w:val="none" w:sz="0" w:space="0" w:color="auto"/>
        <w:right w:val="none" w:sz="0" w:space="0" w:color="auto"/>
      </w:divBdr>
    </w:div>
    <w:div w:id="2122994570">
      <w:bodyDiv w:val="1"/>
      <w:marLeft w:val="0"/>
      <w:marRight w:val="0"/>
      <w:marTop w:val="0"/>
      <w:marBottom w:val="0"/>
      <w:divBdr>
        <w:top w:val="none" w:sz="0" w:space="0" w:color="auto"/>
        <w:left w:val="none" w:sz="0" w:space="0" w:color="auto"/>
        <w:bottom w:val="none" w:sz="0" w:space="0" w:color="auto"/>
        <w:right w:val="none" w:sz="0" w:space="0" w:color="auto"/>
      </w:divBdr>
    </w:div>
    <w:div w:id="2123066742">
      <w:bodyDiv w:val="1"/>
      <w:marLeft w:val="0"/>
      <w:marRight w:val="0"/>
      <w:marTop w:val="0"/>
      <w:marBottom w:val="0"/>
      <w:divBdr>
        <w:top w:val="none" w:sz="0" w:space="0" w:color="auto"/>
        <w:left w:val="none" w:sz="0" w:space="0" w:color="auto"/>
        <w:bottom w:val="none" w:sz="0" w:space="0" w:color="auto"/>
        <w:right w:val="none" w:sz="0" w:space="0" w:color="auto"/>
      </w:divBdr>
    </w:div>
    <w:div w:id="2123180226">
      <w:bodyDiv w:val="1"/>
      <w:marLeft w:val="0"/>
      <w:marRight w:val="0"/>
      <w:marTop w:val="0"/>
      <w:marBottom w:val="0"/>
      <w:divBdr>
        <w:top w:val="none" w:sz="0" w:space="0" w:color="auto"/>
        <w:left w:val="none" w:sz="0" w:space="0" w:color="auto"/>
        <w:bottom w:val="none" w:sz="0" w:space="0" w:color="auto"/>
        <w:right w:val="none" w:sz="0" w:space="0" w:color="auto"/>
      </w:divBdr>
    </w:div>
    <w:div w:id="2123333138">
      <w:bodyDiv w:val="1"/>
      <w:marLeft w:val="0"/>
      <w:marRight w:val="0"/>
      <w:marTop w:val="0"/>
      <w:marBottom w:val="0"/>
      <w:divBdr>
        <w:top w:val="none" w:sz="0" w:space="0" w:color="auto"/>
        <w:left w:val="none" w:sz="0" w:space="0" w:color="auto"/>
        <w:bottom w:val="none" w:sz="0" w:space="0" w:color="auto"/>
        <w:right w:val="none" w:sz="0" w:space="0" w:color="auto"/>
      </w:divBdr>
    </w:div>
    <w:div w:id="2123527722">
      <w:bodyDiv w:val="1"/>
      <w:marLeft w:val="0"/>
      <w:marRight w:val="0"/>
      <w:marTop w:val="0"/>
      <w:marBottom w:val="0"/>
      <w:divBdr>
        <w:top w:val="none" w:sz="0" w:space="0" w:color="auto"/>
        <w:left w:val="none" w:sz="0" w:space="0" w:color="auto"/>
        <w:bottom w:val="none" w:sz="0" w:space="0" w:color="auto"/>
        <w:right w:val="none" w:sz="0" w:space="0" w:color="auto"/>
      </w:divBdr>
    </w:div>
    <w:div w:id="2123694440">
      <w:bodyDiv w:val="1"/>
      <w:marLeft w:val="0"/>
      <w:marRight w:val="0"/>
      <w:marTop w:val="0"/>
      <w:marBottom w:val="0"/>
      <w:divBdr>
        <w:top w:val="none" w:sz="0" w:space="0" w:color="auto"/>
        <w:left w:val="none" w:sz="0" w:space="0" w:color="auto"/>
        <w:bottom w:val="none" w:sz="0" w:space="0" w:color="auto"/>
        <w:right w:val="none" w:sz="0" w:space="0" w:color="auto"/>
      </w:divBdr>
    </w:div>
    <w:div w:id="2123724362">
      <w:bodyDiv w:val="1"/>
      <w:marLeft w:val="0"/>
      <w:marRight w:val="0"/>
      <w:marTop w:val="0"/>
      <w:marBottom w:val="0"/>
      <w:divBdr>
        <w:top w:val="none" w:sz="0" w:space="0" w:color="auto"/>
        <w:left w:val="none" w:sz="0" w:space="0" w:color="auto"/>
        <w:bottom w:val="none" w:sz="0" w:space="0" w:color="auto"/>
        <w:right w:val="none" w:sz="0" w:space="0" w:color="auto"/>
      </w:divBdr>
    </w:div>
    <w:div w:id="2123915894">
      <w:bodyDiv w:val="1"/>
      <w:marLeft w:val="0"/>
      <w:marRight w:val="0"/>
      <w:marTop w:val="0"/>
      <w:marBottom w:val="0"/>
      <w:divBdr>
        <w:top w:val="none" w:sz="0" w:space="0" w:color="auto"/>
        <w:left w:val="none" w:sz="0" w:space="0" w:color="auto"/>
        <w:bottom w:val="none" w:sz="0" w:space="0" w:color="auto"/>
        <w:right w:val="none" w:sz="0" w:space="0" w:color="auto"/>
      </w:divBdr>
    </w:div>
    <w:div w:id="2123962002">
      <w:bodyDiv w:val="1"/>
      <w:marLeft w:val="0"/>
      <w:marRight w:val="0"/>
      <w:marTop w:val="0"/>
      <w:marBottom w:val="0"/>
      <w:divBdr>
        <w:top w:val="none" w:sz="0" w:space="0" w:color="auto"/>
        <w:left w:val="none" w:sz="0" w:space="0" w:color="auto"/>
        <w:bottom w:val="none" w:sz="0" w:space="0" w:color="auto"/>
        <w:right w:val="none" w:sz="0" w:space="0" w:color="auto"/>
      </w:divBdr>
    </w:div>
    <w:div w:id="2123962822">
      <w:bodyDiv w:val="1"/>
      <w:marLeft w:val="0"/>
      <w:marRight w:val="0"/>
      <w:marTop w:val="0"/>
      <w:marBottom w:val="0"/>
      <w:divBdr>
        <w:top w:val="none" w:sz="0" w:space="0" w:color="auto"/>
        <w:left w:val="none" w:sz="0" w:space="0" w:color="auto"/>
        <w:bottom w:val="none" w:sz="0" w:space="0" w:color="auto"/>
        <w:right w:val="none" w:sz="0" w:space="0" w:color="auto"/>
      </w:divBdr>
    </w:div>
    <w:div w:id="2124029420">
      <w:bodyDiv w:val="1"/>
      <w:marLeft w:val="0"/>
      <w:marRight w:val="0"/>
      <w:marTop w:val="0"/>
      <w:marBottom w:val="0"/>
      <w:divBdr>
        <w:top w:val="none" w:sz="0" w:space="0" w:color="auto"/>
        <w:left w:val="none" w:sz="0" w:space="0" w:color="auto"/>
        <w:bottom w:val="none" w:sz="0" w:space="0" w:color="auto"/>
        <w:right w:val="none" w:sz="0" w:space="0" w:color="auto"/>
      </w:divBdr>
    </w:div>
    <w:div w:id="2124038227">
      <w:bodyDiv w:val="1"/>
      <w:marLeft w:val="0"/>
      <w:marRight w:val="0"/>
      <w:marTop w:val="0"/>
      <w:marBottom w:val="0"/>
      <w:divBdr>
        <w:top w:val="none" w:sz="0" w:space="0" w:color="auto"/>
        <w:left w:val="none" w:sz="0" w:space="0" w:color="auto"/>
        <w:bottom w:val="none" w:sz="0" w:space="0" w:color="auto"/>
        <w:right w:val="none" w:sz="0" w:space="0" w:color="auto"/>
      </w:divBdr>
    </w:div>
    <w:div w:id="2124301314">
      <w:bodyDiv w:val="1"/>
      <w:marLeft w:val="0"/>
      <w:marRight w:val="0"/>
      <w:marTop w:val="0"/>
      <w:marBottom w:val="0"/>
      <w:divBdr>
        <w:top w:val="none" w:sz="0" w:space="0" w:color="auto"/>
        <w:left w:val="none" w:sz="0" w:space="0" w:color="auto"/>
        <w:bottom w:val="none" w:sz="0" w:space="0" w:color="auto"/>
        <w:right w:val="none" w:sz="0" w:space="0" w:color="auto"/>
      </w:divBdr>
    </w:div>
    <w:div w:id="2124566579">
      <w:bodyDiv w:val="1"/>
      <w:marLeft w:val="0"/>
      <w:marRight w:val="0"/>
      <w:marTop w:val="0"/>
      <w:marBottom w:val="0"/>
      <w:divBdr>
        <w:top w:val="none" w:sz="0" w:space="0" w:color="auto"/>
        <w:left w:val="none" w:sz="0" w:space="0" w:color="auto"/>
        <w:bottom w:val="none" w:sz="0" w:space="0" w:color="auto"/>
        <w:right w:val="none" w:sz="0" w:space="0" w:color="auto"/>
      </w:divBdr>
    </w:div>
    <w:div w:id="2124685306">
      <w:bodyDiv w:val="1"/>
      <w:marLeft w:val="0"/>
      <w:marRight w:val="0"/>
      <w:marTop w:val="0"/>
      <w:marBottom w:val="0"/>
      <w:divBdr>
        <w:top w:val="none" w:sz="0" w:space="0" w:color="auto"/>
        <w:left w:val="none" w:sz="0" w:space="0" w:color="auto"/>
        <w:bottom w:val="none" w:sz="0" w:space="0" w:color="auto"/>
        <w:right w:val="none" w:sz="0" w:space="0" w:color="auto"/>
      </w:divBdr>
    </w:div>
    <w:div w:id="2125034048">
      <w:bodyDiv w:val="1"/>
      <w:marLeft w:val="0"/>
      <w:marRight w:val="0"/>
      <w:marTop w:val="0"/>
      <w:marBottom w:val="0"/>
      <w:divBdr>
        <w:top w:val="none" w:sz="0" w:space="0" w:color="auto"/>
        <w:left w:val="none" w:sz="0" w:space="0" w:color="auto"/>
        <w:bottom w:val="none" w:sz="0" w:space="0" w:color="auto"/>
        <w:right w:val="none" w:sz="0" w:space="0" w:color="auto"/>
      </w:divBdr>
    </w:div>
    <w:div w:id="2125149784">
      <w:bodyDiv w:val="1"/>
      <w:marLeft w:val="0"/>
      <w:marRight w:val="0"/>
      <w:marTop w:val="0"/>
      <w:marBottom w:val="0"/>
      <w:divBdr>
        <w:top w:val="none" w:sz="0" w:space="0" w:color="auto"/>
        <w:left w:val="none" w:sz="0" w:space="0" w:color="auto"/>
        <w:bottom w:val="none" w:sz="0" w:space="0" w:color="auto"/>
        <w:right w:val="none" w:sz="0" w:space="0" w:color="auto"/>
      </w:divBdr>
    </w:div>
    <w:div w:id="2125268277">
      <w:bodyDiv w:val="1"/>
      <w:marLeft w:val="0"/>
      <w:marRight w:val="0"/>
      <w:marTop w:val="0"/>
      <w:marBottom w:val="0"/>
      <w:divBdr>
        <w:top w:val="none" w:sz="0" w:space="0" w:color="auto"/>
        <w:left w:val="none" w:sz="0" w:space="0" w:color="auto"/>
        <w:bottom w:val="none" w:sz="0" w:space="0" w:color="auto"/>
        <w:right w:val="none" w:sz="0" w:space="0" w:color="auto"/>
      </w:divBdr>
    </w:div>
    <w:div w:id="2125803660">
      <w:bodyDiv w:val="1"/>
      <w:marLeft w:val="0"/>
      <w:marRight w:val="0"/>
      <w:marTop w:val="0"/>
      <w:marBottom w:val="0"/>
      <w:divBdr>
        <w:top w:val="none" w:sz="0" w:space="0" w:color="auto"/>
        <w:left w:val="none" w:sz="0" w:space="0" w:color="auto"/>
        <w:bottom w:val="none" w:sz="0" w:space="0" w:color="auto"/>
        <w:right w:val="none" w:sz="0" w:space="0" w:color="auto"/>
      </w:divBdr>
    </w:div>
    <w:div w:id="2125996949">
      <w:bodyDiv w:val="1"/>
      <w:marLeft w:val="0"/>
      <w:marRight w:val="0"/>
      <w:marTop w:val="0"/>
      <w:marBottom w:val="0"/>
      <w:divBdr>
        <w:top w:val="none" w:sz="0" w:space="0" w:color="auto"/>
        <w:left w:val="none" w:sz="0" w:space="0" w:color="auto"/>
        <w:bottom w:val="none" w:sz="0" w:space="0" w:color="auto"/>
        <w:right w:val="none" w:sz="0" w:space="0" w:color="auto"/>
      </w:divBdr>
    </w:div>
    <w:div w:id="2126264497">
      <w:bodyDiv w:val="1"/>
      <w:marLeft w:val="0"/>
      <w:marRight w:val="0"/>
      <w:marTop w:val="0"/>
      <w:marBottom w:val="0"/>
      <w:divBdr>
        <w:top w:val="none" w:sz="0" w:space="0" w:color="auto"/>
        <w:left w:val="none" w:sz="0" w:space="0" w:color="auto"/>
        <w:bottom w:val="none" w:sz="0" w:space="0" w:color="auto"/>
        <w:right w:val="none" w:sz="0" w:space="0" w:color="auto"/>
      </w:divBdr>
    </w:div>
    <w:div w:id="2126347272">
      <w:bodyDiv w:val="1"/>
      <w:marLeft w:val="0"/>
      <w:marRight w:val="0"/>
      <w:marTop w:val="0"/>
      <w:marBottom w:val="0"/>
      <w:divBdr>
        <w:top w:val="none" w:sz="0" w:space="0" w:color="auto"/>
        <w:left w:val="none" w:sz="0" w:space="0" w:color="auto"/>
        <w:bottom w:val="none" w:sz="0" w:space="0" w:color="auto"/>
        <w:right w:val="none" w:sz="0" w:space="0" w:color="auto"/>
      </w:divBdr>
    </w:div>
    <w:div w:id="2126578917">
      <w:bodyDiv w:val="1"/>
      <w:marLeft w:val="0"/>
      <w:marRight w:val="0"/>
      <w:marTop w:val="0"/>
      <w:marBottom w:val="0"/>
      <w:divBdr>
        <w:top w:val="none" w:sz="0" w:space="0" w:color="auto"/>
        <w:left w:val="none" w:sz="0" w:space="0" w:color="auto"/>
        <w:bottom w:val="none" w:sz="0" w:space="0" w:color="auto"/>
        <w:right w:val="none" w:sz="0" w:space="0" w:color="auto"/>
      </w:divBdr>
    </w:div>
    <w:div w:id="2126658405">
      <w:bodyDiv w:val="1"/>
      <w:marLeft w:val="0"/>
      <w:marRight w:val="0"/>
      <w:marTop w:val="0"/>
      <w:marBottom w:val="0"/>
      <w:divBdr>
        <w:top w:val="none" w:sz="0" w:space="0" w:color="auto"/>
        <w:left w:val="none" w:sz="0" w:space="0" w:color="auto"/>
        <w:bottom w:val="none" w:sz="0" w:space="0" w:color="auto"/>
        <w:right w:val="none" w:sz="0" w:space="0" w:color="auto"/>
      </w:divBdr>
    </w:div>
    <w:div w:id="2127114082">
      <w:bodyDiv w:val="1"/>
      <w:marLeft w:val="0"/>
      <w:marRight w:val="0"/>
      <w:marTop w:val="0"/>
      <w:marBottom w:val="0"/>
      <w:divBdr>
        <w:top w:val="none" w:sz="0" w:space="0" w:color="auto"/>
        <w:left w:val="none" w:sz="0" w:space="0" w:color="auto"/>
        <w:bottom w:val="none" w:sz="0" w:space="0" w:color="auto"/>
        <w:right w:val="none" w:sz="0" w:space="0" w:color="auto"/>
      </w:divBdr>
    </w:div>
    <w:div w:id="2127381352">
      <w:bodyDiv w:val="1"/>
      <w:marLeft w:val="0"/>
      <w:marRight w:val="0"/>
      <w:marTop w:val="0"/>
      <w:marBottom w:val="0"/>
      <w:divBdr>
        <w:top w:val="none" w:sz="0" w:space="0" w:color="auto"/>
        <w:left w:val="none" w:sz="0" w:space="0" w:color="auto"/>
        <w:bottom w:val="none" w:sz="0" w:space="0" w:color="auto"/>
        <w:right w:val="none" w:sz="0" w:space="0" w:color="auto"/>
      </w:divBdr>
    </w:div>
    <w:div w:id="2127430322">
      <w:bodyDiv w:val="1"/>
      <w:marLeft w:val="0"/>
      <w:marRight w:val="0"/>
      <w:marTop w:val="0"/>
      <w:marBottom w:val="0"/>
      <w:divBdr>
        <w:top w:val="none" w:sz="0" w:space="0" w:color="auto"/>
        <w:left w:val="none" w:sz="0" w:space="0" w:color="auto"/>
        <w:bottom w:val="none" w:sz="0" w:space="0" w:color="auto"/>
        <w:right w:val="none" w:sz="0" w:space="0" w:color="auto"/>
      </w:divBdr>
    </w:div>
    <w:div w:id="2127507192">
      <w:bodyDiv w:val="1"/>
      <w:marLeft w:val="0"/>
      <w:marRight w:val="0"/>
      <w:marTop w:val="0"/>
      <w:marBottom w:val="0"/>
      <w:divBdr>
        <w:top w:val="none" w:sz="0" w:space="0" w:color="auto"/>
        <w:left w:val="none" w:sz="0" w:space="0" w:color="auto"/>
        <w:bottom w:val="none" w:sz="0" w:space="0" w:color="auto"/>
        <w:right w:val="none" w:sz="0" w:space="0" w:color="auto"/>
      </w:divBdr>
    </w:div>
    <w:div w:id="2127575683">
      <w:bodyDiv w:val="1"/>
      <w:marLeft w:val="0"/>
      <w:marRight w:val="0"/>
      <w:marTop w:val="0"/>
      <w:marBottom w:val="0"/>
      <w:divBdr>
        <w:top w:val="none" w:sz="0" w:space="0" w:color="auto"/>
        <w:left w:val="none" w:sz="0" w:space="0" w:color="auto"/>
        <w:bottom w:val="none" w:sz="0" w:space="0" w:color="auto"/>
        <w:right w:val="none" w:sz="0" w:space="0" w:color="auto"/>
      </w:divBdr>
    </w:div>
    <w:div w:id="2127578603">
      <w:bodyDiv w:val="1"/>
      <w:marLeft w:val="0"/>
      <w:marRight w:val="0"/>
      <w:marTop w:val="0"/>
      <w:marBottom w:val="0"/>
      <w:divBdr>
        <w:top w:val="none" w:sz="0" w:space="0" w:color="auto"/>
        <w:left w:val="none" w:sz="0" w:space="0" w:color="auto"/>
        <w:bottom w:val="none" w:sz="0" w:space="0" w:color="auto"/>
        <w:right w:val="none" w:sz="0" w:space="0" w:color="auto"/>
      </w:divBdr>
    </w:div>
    <w:div w:id="2127579954">
      <w:bodyDiv w:val="1"/>
      <w:marLeft w:val="0"/>
      <w:marRight w:val="0"/>
      <w:marTop w:val="0"/>
      <w:marBottom w:val="0"/>
      <w:divBdr>
        <w:top w:val="none" w:sz="0" w:space="0" w:color="auto"/>
        <w:left w:val="none" w:sz="0" w:space="0" w:color="auto"/>
        <w:bottom w:val="none" w:sz="0" w:space="0" w:color="auto"/>
        <w:right w:val="none" w:sz="0" w:space="0" w:color="auto"/>
      </w:divBdr>
    </w:div>
    <w:div w:id="2127581274">
      <w:bodyDiv w:val="1"/>
      <w:marLeft w:val="0"/>
      <w:marRight w:val="0"/>
      <w:marTop w:val="0"/>
      <w:marBottom w:val="0"/>
      <w:divBdr>
        <w:top w:val="none" w:sz="0" w:space="0" w:color="auto"/>
        <w:left w:val="none" w:sz="0" w:space="0" w:color="auto"/>
        <w:bottom w:val="none" w:sz="0" w:space="0" w:color="auto"/>
        <w:right w:val="none" w:sz="0" w:space="0" w:color="auto"/>
      </w:divBdr>
    </w:div>
    <w:div w:id="2127582056">
      <w:bodyDiv w:val="1"/>
      <w:marLeft w:val="0"/>
      <w:marRight w:val="0"/>
      <w:marTop w:val="0"/>
      <w:marBottom w:val="0"/>
      <w:divBdr>
        <w:top w:val="none" w:sz="0" w:space="0" w:color="auto"/>
        <w:left w:val="none" w:sz="0" w:space="0" w:color="auto"/>
        <w:bottom w:val="none" w:sz="0" w:space="0" w:color="auto"/>
        <w:right w:val="none" w:sz="0" w:space="0" w:color="auto"/>
      </w:divBdr>
    </w:div>
    <w:div w:id="2127583241">
      <w:bodyDiv w:val="1"/>
      <w:marLeft w:val="0"/>
      <w:marRight w:val="0"/>
      <w:marTop w:val="0"/>
      <w:marBottom w:val="0"/>
      <w:divBdr>
        <w:top w:val="none" w:sz="0" w:space="0" w:color="auto"/>
        <w:left w:val="none" w:sz="0" w:space="0" w:color="auto"/>
        <w:bottom w:val="none" w:sz="0" w:space="0" w:color="auto"/>
        <w:right w:val="none" w:sz="0" w:space="0" w:color="auto"/>
      </w:divBdr>
    </w:div>
    <w:div w:id="2127695374">
      <w:bodyDiv w:val="1"/>
      <w:marLeft w:val="0"/>
      <w:marRight w:val="0"/>
      <w:marTop w:val="0"/>
      <w:marBottom w:val="0"/>
      <w:divBdr>
        <w:top w:val="none" w:sz="0" w:space="0" w:color="auto"/>
        <w:left w:val="none" w:sz="0" w:space="0" w:color="auto"/>
        <w:bottom w:val="none" w:sz="0" w:space="0" w:color="auto"/>
        <w:right w:val="none" w:sz="0" w:space="0" w:color="auto"/>
      </w:divBdr>
    </w:div>
    <w:div w:id="2128350212">
      <w:bodyDiv w:val="1"/>
      <w:marLeft w:val="0"/>
      <w:marRight w:val="0"/>
      <w:marTop w:val="0"/>
      <w:marBottom w:val="0"/>
      <w:divBdr>
        <w:top w:val="none" w:sz="0" w:space="0" w:color="auto"/>
        <w:left w:val="none" w:sz="0" w:space="0" w:color="auto"/>
        <w:bottom w:val="none" w:sz="0" w:space="0" w:color="auto"/>
        <w:right w:val="none" w:sz="0" w:space="0" w:color="auto"/>
      </w:divBdr>
    </w:div>
    <w:div w:id="2128425610">
      <w:bodyDiv w:val="1"/>
      <w:marLeft w:val="0"/>
      <w:marRight w:val="0"/>
      <w:marTop w:val="0"/>
      <w:marBottom w:val="0"/>
      <w:divBdr>
        <w:top w:val="none" w:sz="0" w:space="0" w:color="auto"/>
        <w:left w:val="none" w:sz="0" w:space="0" w:color="auto"/>
        <w:bottom w:val="none" w:sz="0" w:space="0" w:color="auto"/>
        <w:right w:val="none" w:sz="0" w:space="0" w:color="auto"/>
      </w:divBdr>
    </w:div>
    <w:div w:id="2128502724">
      <w:bodyDiv w:val="1"/>
      <w:marLeft w:val="0"/>
      <w:marRight w:val="0"/>
      <w:marTop w:val="0"/>
      <w:marBottom w:val="0"/>
      <w:divBdr>
        <w:top w:val="none" w:sz="0" w:space="0" w:color="auto"/>
        <w:left w:val="none" w:sz="0" w:space="0" w:color="auto"/>
        <w:bottom w:val="none" w:sz="0" w:space="0" w:color="auto"/>
        <w:right w:val="none" w:sz="0" w:space="0" w:color="auto"/>
      </w:divBdr>
    </w:div>
    <w:div w:id="2128695472">
      <w:bodyDiv w:val="1"/>
      <w:marLeft w:val="0"/>
      <w:marRight w:val="0"/>
      <w:marTop w:val="0"/>
      <w:marBottom w:val="0"/>
      <w:divBdr>
        <w:top w:val="none" w:sz="0" w:space="0" w:color="auto"/>
        <w:left w:val="none" w:sz="0" w:space="0" w:color="auto"/>
        <w:bottom w:val="none" w:sz="0" w:space="0" w:color="auto"/>
        <w:right w:val="none" w:sz="0" w:space="0" w:color="auto"/>
      </w:divBdr>
    </w:div>
    <w:div w:id="2128698079">
      <w:bodyDiv w:val="1"/>
      <w:marLeft w:val="0"/>
      <w:marRight w:val="0"/>
      <w:marTop w:val="0"/>
      <w:marBottom w:val="0"/>
      <w:divBdr>
        <w:top w:val="none" w:sz="0" w:space="0" w:color="auto"/>
        <w:left w:val="none" w:sz="0" w:space="0" w:color="auto"/>
        <w:bottom w:val="none" w:sz="0" w:space="0" w:color="auto"/>
        <w:right w:val="none" w:sz="0" w:space="0" w:color="auto"/>
      </w:divBdr>
    </w:div>
    <w:div w:id="2128742256">
      <w:bodyDiv w:val="1"/>
      <w:marLeft w:val="0"/>
      <w:marRight w:val="0"/>
      <w:marTop w:val="0"/>
      <w:marBottom w:val="0"/>
      <w:divBdr>
        <w:top w:val="none" w:sz="0" w:space="0" w:color="auto"/>
        <w:left w:val="none" w:sz="0" w:space="0" w:color="auto"/>
        <w:bottom w:val="none" w:sz="0" w:space="0" w:color="auto"/>
        <w:right w:val="none" w:sz="0" w:space="0" w:color="auto"/>
      </w:divBdr>
    </w:div>
    <w:div w:id="2129009306">
      <w:bodyDiv w:val="1"/>
      <w:marLeft w:val="0"/>
      <w:marRight w:val="0"/>
      <w:marTop w:val="0"/>
      <w:marBottom w:val="0"/>
      <w:divBdr>
        <w:top w:val="none" w:sz="0" w:space="0" w:color="auto"/>
        <w:left w:val="none" w:sz="0" w:space="0" w:color="auto"/>
        <w:bottom w:val="none" w:sz="0" w:space="0" w:color="auto"/>
        <w:right w:val="none" w:sz="0" w:space="0" w:color="auto"/>
      </w:divBdr>
    </w:div>
    <w:div w:id="2129351476">
      <w:bodyDiv w:val="1"/>
      <w:marLeft w:val="0"/>
      <w:marRight w:val="0"/>
      <w:marTop w:val="0"/>
      <w:marBottom w:val="0"/>
      <w:divBdr>
        <w:top w:val="none" w:sz="0" w:space="0" w:color="auto"/>
        <w:left w:val="none" w:sz="0" w:space="0" w:color="auto"/>
        <w:bottom w:val="none" w:sz="0" w:space="0" w:color="auto"/>
        <w:right w:val="none" w:sz="0" w:space="0" w:color="auto"/>
      </w:divBdr>
    </w:div>
    <w:div w:id="2129354199">
      <w:bodyDiv w:val="1"/>
      <w:marLeft w:val="0"/>
      <w:marRight w:val="0"/>
      <w:marTop w:val="0"/>
      <w:marBottom w:val="0"/>
      <w:divBdr>
        <w:top w:val="none" w:sz="0" w:space="0" w:color="auto"/>
        <w:left w:val="none" w:sz="0" w:space="0" w:color="auto"/>
        <w:bottom w:val="none" w:sz="0" w:space="0" w:color="auto"/>
        <w:right w:val="none" w:sz="0" w:space="0" w:color="auto"/>
      </w:divBdr>
    </w:div>
    <w:div w:id="2129664524">
      <w:bodyDiv w:val="1"/>
      <w:marLeft w:val="0"/>
      <w:marRight w:val="0"/>
      <w:marTop w:val="0"/>
      <w:marBottom w:val="0"/>
      <w:divBdr>
        <w:top w:val="none" w:sz="0" w:space="0" w:color="auto"/>
        <w:left w:val="none" w:sz="0" w:space="0" w:color="auto"/>
        <w:bottom w:val="none" w:sz="0" w:space="0" w:color="auto"/>
        <w:right w:val="none" w:sz="0" w:space="0" w:color="auto"/>
      </w:divBdr>
    </w:div>
    <w:div w:id="2129733227">
      <w:bodyDiv w:val="1"/>
      <w:marLeft w:val="0"/>
      <w:marRight w:val="0"/>
      <w:marTop w:val="0"/>
      <w:marBottom w:val="0"/>
      <w:divBdr>
        <w:top w:val="none" w:sz="0" w:space="0" w:color="auto"/>
        <w:left w:val="none" w:sz="0" w:space="0" w:color="auto"/>
        <w:bottom w:val="none" w:sz="0" w:space="0" w:color="auto"/>
        <w:right w:val="none" w:sz="0" w:space="0" w:color="auto"/>
      </w:divBdr>
    </w:div>
    <w:div w:id="2130079806">
      <w:bodyDiv w:val="1"/>
      <w:marLeft w:val="0"/>
      <w:marRight w:val="0"/>
      <w:marTop w:val="0"/>
      <w:marBottom w:val="0"/>
      <w:divBdr>
        <w:top w:val="none" w:sz="0" w:space="0" w:color="auto"/>
        <w:left w:val="none" w:sz="0" w:space="0" w:color="auto"/>
        <w:bottom w:val="none" w:sz="0" w:space="0" w:color="auto"/>
        <w:right w:val="none" w:sz="0" w:space="0" w:color="auto"/>
      </w:divBdr>
    </w:div>
    <w:div w:id="2130199682">
      <w:bodyDiv w:val="1"/>
      <w:marLeft w:val="0"/>
      <w:marRight w:val="0"/>
      <w:marTop w:val="0"/>
      <w:marBottom w:val="0"/>
      <w:divBdr>
        <w:top w:val="none" w:sz="0" w:space="0" w:color="auto"/>
        <w:left w:val="none" w:sz="0" w:space="0" w:color="auto"/>
        <w:bottom w:val="none" w:sz="0" w:space="0" w:color="auto"/>
        <w:right w:val="none" w:sz="0" w:space="0" w:color="auto"/>
      </w:divBdr>
    </w:div>
    <w:div w:id="2130313668">
      <w:bodyDiv w:val="1"/>
      <w:marLeft w:val="0"/>
      <w:marRight w:val="0"/>
      <w:marTop w:val="0"/>
      <w:marBottom w:val="0"/>
      <w:divBdr>
        <w:top w:val="none" w:sz="0" w:space="0" w:color="auto"/>
        <w:left w:val="none" w:sz="0" w:space="0" w:color="auto"/>
        <w:bottom w:val="none" w:sz="0" w:space="0" w:color="auto"/>
        <w:right w:val="none" w:sz="0" w:space="0" w:color="auto"/>
      </w:divBdr>
    </w:div>
    <w:div w:id="2130510303">
      <w:bodyDiv w:val="1"/>
      <w:marLeft w:val="0"/>
      <w:marRight w:val="0"/>
      <w:marTop w:val="0"/>
      <w:marBottom w:val="0"/>
      <w:divBdr>
        <w:top w:val="none" w:sz="0" w:space="0" w:color="auto"/>
        <w:left w:val="none" w:sz="0" w:space="0" w:color="auto"/>
        <w:bottom w:val="none" w:sz="0" w:space="0" w:color="auto"/>
        <w:right w:val="none" w:sz="0" w:space="0" w:color="auto"/>
      </w:divBdr>
    </w:div>
    <w:div w:id="2130586945">
      <w:bodyDiv w:val="1"/>
      <w:marLeft w:val="0"/>
      <w:marRight w:val="0"/>
      <w:marTop w:val="0"/>
      <w:marBottom w:val="0"/>
      <w:divBdr>
        <w:top w:val="none" w:sz="0" w:space="0" w:color="auto"/>
        <w:left w:val="none" w:sz="0" w:space="0" w:color="auto"/>
        <w:bottom w:val="none" w:sz="0" w:space="0" w:color="auto"/>
        <w:right w:val="none" w:sz="0" w:space="0" w:color="auto"/>
      </w:divBdr>
    </w:div>
    <w:div w:id="2130662548">
      <w:bodyDiv w:val="1"/>
      <w:marLeft w:val="0"/>
      <w:marRight w:val="0"/>
      <w:marTop w:val="0"/>
      <w:marBottom w:val="0"/>
      <w:divBdr>
        <w:top w:val="none" w:sz="0" w:space="0" w:color="auto"/>
        <w:left w:val="none" w:sz="0" w:space="0" w:color="auto"/>
        <w:bottom w:val="none" w:sz="0" w:space="0" w:color="auto"/>
        <w:right w:val="none" w:sz="0" w:space="0" w:color="auto"/>
      </w:divBdr>
    </w:div>
    <w:div w:id="2130732659">
      <w:bodyDiv w:val="1"/>
      <w:marLeft w:val="0"/>
      <w:marRight w:val="0"/>
      <w:marTop w:val="0"/>
      <w:marBottom w:val="0"/>
      <w:divBdr>
        <w:top w:val="none" w:sz="0" w:space="0" w:color="auto"/>
        <w:left w:val="none" w:sz="0" w:space="0" w:color="auto"/>
        <w:bottom w:val="none" w:sz="0" w:space="0" w:color="auto"/>
        <w:right w:val="none" w:sz="0" w:space="0" w:color="auto"/>
      </w:divBdr>
    </w:div>
    <w:div w:id="2130931965">
      <w:bodyDiv w:val="1"/>
      <w:marLeft w:val="0"/>
      <w:marRight w:val="0"/>
      <w:marTop w:val="0"/>
      <w:marBottom w:val="0"/>
      <w:divBdr>
        <w:top w:val="none" w:sz="0" w:space="0" w:color="auto"/>
        <w:left w:val="none" w:sz="0" w:space="0" w:color="auto"/>
        <w:bottom w:val="none" w:sz="0" w:space="0" w:color="auto"/>
        <w:right w:val="none" w:sz="0" w:space="0" w:color="auto"/>
      </w:divBdr>
    </w:div>
    <w:div w:id="2130973116">
      <w:bodyDiv w:val="1"/>
      <w:marLeft w:val="0"/>
      <w:marRight w:val="0"/>
      <w:marTop w:val="0"/>
      <w:marBottom w:val="0"/>
      <w:divBdr>
        <w:top w:val="none" w:sz="0" w:space="0" w:color="auto"/>
        <w:left w:val="none" w:sz="0" w:space="0" w:color="auto"/>
        <w:bottom w:val="none" w:sz="0" w:space="0" w:color="auto"/>
        <w:right w:val="none" w:sz="0" w:space="0" w:color="auto"/>
      </w:divBdr>
    </w:div>
    <w:div w:id="2131246416">
      <w:bodyDiv w:val="1"/>
      <w:marLeft w:val="0"/>
      <w:marRight w:val="0"/>
      <w:marTop w:val="0"/>
      <w:marBottom w:val="0"/>
      <w:divBdr>
        <w:top w:val="none" w:sz="0" w:space="0" w:color="auto"/>
        <w:left w:val="none" w:sz="0" w:space="0" w:color="auto"/>
        <w:bottom w:val="none" w:sz="0" w:space="0" w:color="auto"/>
        <w:right w:val="none" w:sz="0" w:space="0" w:color="auto"/>
      </w:divBdr>
    </w:div>
    <w:div w:id="2131584037">
      <w:bodyDiv w:val="1"/>
      <w:marLeft w:val="0"/>
      <w:marRight w:val="0"/>
      <w:marTop w:val="0"/>
      <w:marBottom w:val="0"/>
      <w:divBdr>
        <w:top w:val="none" w:sz="0" w:space="0" w:color="auto"/>
        <w:left w:val="none" w:sz="0" w:space="0" w:color="auto"/>
        <w:bottom w:val="none" w:sz="0" w:space="0" w:color="auto"/>
        <w:right w:val="none" w:sz="0" w:space="0" w:color="auto"/>
      </w:divBdr>
    </w:div>
    <w:div w:id="2131699881">
      <w:bodyDiv w:val="1"/>
      <w:marLeft w:val="0"/>
      <w:marRight w:val="0"/>
      <w:marTop w:val="0"/>
      <w:marBottom w:val="0"/>
      <w:divBdr>
        <w:top w:val="none" w:sz="0" w:space="0" w:color="auto"/>
        <w:left w:val="none" w:sz="0" w:space="0" w:color="auto"/>
        <w:bottom w:val="none" w:sz="0" w:space="0" w:color="auto"/>
        <w:right w:val="none" w:sz="0" w:space="0" w:color="auto"/>
      </w:divBdr>
    </w:div>
    <w:div w:id="2131774565">
      <w:bodyDiv w:val="1"/>
      <w:marLeft w:val="0"/>
      <w:marRight w:val="0"/>
      <w:marTop w:val="0"/>
      <w:marBottom w:val="0"/>
      <w:divBdr>
        <w:top w:val="none" w:sz="0" w:space="0" w:color="auto"/>
        <w:left w:val="none" w:sz="0" w:space="0" w:color="auto"/>
        <w:bottom w:val="none" w:sz="0" w:space="0" w:color="auto"/>
        <w:right w:val="none" w:sz="0" w:space="0" w:color="auto"/>
      </w:divBdr>
    </w:div>
    <w:div w:id="2131968763">
      <w:bodyDiv w:val="1"/>
      <w:marLeft w:val="0"/>
      <w:marRight w:val="0"/>
      <w:marTop w:val="0"/>
      <w:marBottom w:val="0"/>
      <w:divBdr>
        <w:top w:val="none" w:sz="0" w:space="0" w:color="auto"/>
        <w:left w:val="none" w:sz="0" w:space="0" w:color="auto"/>
        <w:bottom w:val="none" w:sz="0" w:space="0" w:color="auto"/>
        <w:right w:val="none" w:sz="0" w:space="0" w:color="auto"/>
      </w:divBdr>
    </w:div>
    <w:div w:id="2132238826">
      <w:bodyDiv w:val="1"/>
      <w:marLeft w:val="0"/>
      <w:marRight w:val="0"/>
      <w:marTop w:val="0"/>
      <w:marBottom w:val="0"/>
      <w:divBdr>
        <w:top w:val="none" w:sz="0" w:space="0" w:color="auto"/>
        <w:left w:val="none" w:sz="0" w:space="0" w:color="auto"/>
        <w:bottom w:val="none" w:sz="0" w:space="0" w:color="auto"/>
        <w:right w:val="none" w:sz="0" w:space="0" w:color="auto"/>
      </w:divBdr>
    </w:div>
    <w:div w:id="2132245036">
      <w:bodyDiv w:val="1"/>
      <w:marLeft w:val="0"/>
      <w:marRight w:val="0"/>
      <w:marTop w:val="0"/>
      <w:marBottom w:val="0"/>
      <w:divBdr>
        <w:top w:val="none" w:sz="0" w:space="0" w:color="auto"/>
        <w:left w:val="none" w:sz="0" w:space="0" w:color="auto"/>
        <w:bottom w:val="none" w:sz="0" w:space="0" w:color="auto"/>
        <w:right w:val="none" w:sz="0" w:space="0" w:color="auto"/>
      </w:divBdr>
    </w:div>
    <w:div w:id="2132359561">
      <w:bodyDiv w:val="1"/>
      <w:marLeft w:val="0"/>
      <w:marRight w:val="0"/>
      <w:marTop w:val="0"/>
      <w:marBottom w:val="0"/>
      <w:divBdr>
        <w:top w:val="none" w:sz="0" w:space="0" w:color="auto"/>
        <w:left w:val="none" w:sz="0" w:space="0" w:color="auto"/>
        <w:bottom w:val="none" w:sz="0" w:space="0" w:color="auto"/>
        <w:right w:val="none" w:sz="0" w:space="0" w:color="auto"/>
      </w:divBdr>
    </w:div>
    <w:div w:id="2132550665">
      <w:bodyDiv w:val="1"/>
      <w:marLeft w:val="0"/>
      <w:marRight w:val="0"/>
      <w:marTop w:val="0"/>
      <w:marBottom w:val="0"/>
      <w:divBdr>
        <w:top w:val="none" w:sz="0" w:space="0" w:color="auto"/>
        <w:left w:val="none" w:sz="0" w:space="0" w:color="auto"/>
        <w:bottom w:val="none" w:sz="0" w:space="0" w:color="auto"/>
        <w:right w:val="none" w:sz="0" w:space="0" w:color="auto"/>
      </w:divBdr>
    </w:div>
    <w:div w:id="2132555172">
      <w:bodyDiv w:val="1"/>
      <w:marLeft w:val="0"/>
      <w:marRight w:val="0"/>
      <w:marTop w:val="0"/>
      <w:marBottom w:val="0"/>
      <w:divBdr>
        <w:top w:val="none" w:sz="0" w:space="0" w:color="auto"/>
        <w:left w:val="none" w:sz="0" w:space="0" w:color="auto"/>
        <w:bottom w:val="none" w:sz="0" w:space="0" w:color="auto"/>
        <w:right w:val="none" w:sz="0" w:space="0" w:color="auto"/>
      </w:divBdr>
    </w:div>
    <w:div w:id="2132742848">
      <w:bodyDiv w:val="1"/>
      <w:marLeft w:val="0"/>
      <w:marRight w:val="0"/>
      <w:marTop w:val="0"/>
      <w:marBottom w:val="0"/>
      <w:divBdr>
        <w:top w:val="none" w:sz="0" w:space="0" w:color="auto"/>
        <w:left w:val="none" w:sz="0" w:space="0" w:color="auto"/>
        <w:bottom w:val="none" w:sz="0" w:space="0" w:color="auto"/>
        <w:right w:val="none" w:sz="0" w:space="0" w:color="auto"/>
      </w:divBdr>
    </w:div>
    <w:div w:id="2132937683">
      <w:bodyDiv w:val="1"/>
      <w:marLeft w:val="0"/>
      <w:marRight w:val="0"/>
      <w:marTop w:val="0"/>
      <w:marBottom w:val="0"/>
      <w:divBdr>
        <w:top w:val="none" w:sz="0" w:space="0" w:color="auto"/>
        <w:left w:val="none" w:sz="0" w:space="0" w:color="auto"/>
        <w:bottom w:val="none" w:sz="0" w:space="0" w:color="auto"/>
        <w:right w:val="none" w:sz="0" w:space="0" w:color="auto"/>
      </w:divBdr>
    </w:div>
    <w:div w:id="2132941232">
      <w:bodyDiv w:val="1"/>
      <w:marLeft w:val="0"/>
      <w:marRight w:val="0"/>
      <w:marTop w:val="0"/>
      <w:marBottom w:val="0"/>
      <w:divBdr>
        <w:top w:val="none" w:sz="0" w:space="0" w:color="auto"/>
        <w:left w:val="none" w:sz="0" w:space="0" w:color="auto"/>
        <w:bottom w:val="none" w:sz="0" w:space="0" w:color="auto"/>
        <w:right w:val="none" w:sz="0" w:space="0" w:color="auto"/>
      </w:divBdr>
    </w:div>
    <w:div w:id="2132943339">
      <w:bodyDiv w:val="1"/>
      <w:marLeft w:val="0"/>
      <w:marRight w:val="0"/>
      <w:marTop w:val="0"/>
      <w:marBottom w:val="0"/>
      <w:divBdr>
        <w:top w:val="none" w:sz="0" w:space="0" w:color="auto"/>
        <w:left w:val="none" w:sz="0" w:space="0" w:color="auto"/>
        <w:bottom w:val="none" w:sz="0" w:space="0" w:color="auto"/>
        <w:right w:val="none" w:sz="0" w:space="0" w:color="auto"/>
      </w:divBdr>
    </w:div>
    <w:div w:id="2133136416">
      <w:bodyDiv w:val="1"/>
      <w:marLeft w:val="0"/>
      <w:marRight w:val="0"/>
      <w:marTop w:val="0"/>
      <w:marBottom w:val="0"/>
      <w:divBdr>
        <w:top w:val="none" w:sz="0" w:space="0" w:color="auto"/>
        <w:left w:val="none" w:sz="0" w:space="0" w:color="auto"/>
        <w:bottom w:val="none" w:sz="0" w:space="0" w:color="auto"/>
        <w:right w:val="none" w:sz="0" w:space="0" w:color="auto"/>
      </w:divBdr>
    </w:div>
    <w:div w:id="2133356459">
      <w:bodyDiv w:val="1"/>
      <w:marLeft w:val="0"/>
      <w:marRight w:val="0"/>
      <w:marTop w:val="0"/>
      <w:marBottom w:val="0"/>
      <w:divBdr>
        <w:top w:val="none" w:sz="0" w:space="0" w:color="auto"/>
        <w:left w:val="none" w:sz="0" w:space="0" w:color="auto"/>
        <w:bottom w:val="none" w:sz="0" w:space="0" w:color="auto"/>
        <w:right w:val="none" w:sz="0" w:space="0" w:color="auto"/>
      </w:divBdr>
    </w:div>
    <w:div w:id="2133358763">
      <w:bodyDiv w:val="1"/>
      <w:marLeft w:val="0"/>
      <w:marRight w:val="0"/>
      <w:marTop w:val="0"/>
      <w:marBottom w:val="0"/>
      <w:divBdr>
        <w:top w:val="none" w:sz="0" w:space="0" w:color="auto"/>
        <w:left w:val="none" w:sz="0" w:space="0" w:color="auto"/>
        <w:bottom w:val="none" w:sz="0" w:space="0" w:color="auto"/>
        <w:right w:val="none" w:sz="0" w:space="0" w:color="auto"/>
      </w:divBdr>
    </w:div>
    <w:div w:id="2133402255">
      <w:bodyDiv w:val="1"/>
      <w:marLeft w:val="0"/>
      <w:marRight w:val="0"/>
      <w:marTop w:val="0"/>
      <w:marBottom w:val="0"/>
      <w:divBdr>
        <w:top w:val="none" w:sz="0" w:space="0" w:color="auto"/>
        <w:left w:val="none" w:sz="0" w:space="0" w:color="auto"/>
        <w:bottom w:val="none" w:sz="0" w:space="0" w:color="auto"/>
        <w:right w:val="none" w:sz="0" w:space="0" w:color="auto"/>
      </w:divBdr>
    </w:div>
    <w:div w:id="2133546729">
      <w:bodyDiv w:val="1"/>
      <w:marLeft w:val="0"/>
      <w:marRight w:val="0"/>
      <w:marTop w:val="0"/>
      <w:marBottom w:val="0"/>
      <w:divBdr>
        <w:top w:val="none" w:sz="0" w:space="0" w:color="auto"/>
        <w:left w:val="none" w:sz="0" w:space="0" w:color="auto"/>
        <w:bottom w:val="none" w:sz="0" w:space="0" w:color="auto"/>
        <w:right w:val="none" w:sz="0" w:space="0" w:color="auto"/>
      </w:divBdr>
    </w:div>
    <w:div w:id="2133550536">
      <w:bodyDiv w:val="1"/>
      <w:marLeft w:val="0"/>
      <w:marRight w:val="0"/>
      <w:marTop w:val="0"/>
      <w:marBottom w:val="0"/>
      <w:divBdr>
        <w:top w:val="none" w:sz="0" w:space="0" w:color="auto"/>
        <w:left w:val="none" w:sz="0" w:space="0" w:color="auto"/>
        <w:bottom w:val="none" w:sz="0" w:space="0" w:color="auto"/>
        <w:right w:val="none" w:sz="0" w:space="0" w:color="auto"/>
      </w:divBdr>
    </w:div>
    <w:div w:id="2133552361">
      <w:bodyDiv w:val="1"/>
      <w:marLeft w:val="0"/>
      <w:marRight w:val="0"/>
      <w:marTop w:val="0"/>
      <w:marBottom w:val="0"/>
      <w:divBdr>
        <w:top w:val="none" w:sz="0" w:space="0" w:color="auto"/>
        <w:left w:val="none" w:sz="0" w:space="0" w:color="auto"/>
        <w:bottom w:val="none" w:sz="0" w:space="0" w:color="auto"/>
        <w:right w:val="none" w:sz="0" w:space="0" w:color="auto"/>
      </w:divBdr>
    </w:div>
    <w:div w:id="2133742033">
      <w:bodyDiv w:val="1"/>
      <w:marLeft w:val="0"/>
      <w:marRight w:val="0"/>
      <w:marTop w:val="0"/>
      <w:marBottom w:val="0"/>
      <w:divBdr>
        <w:top w:val="none" w:sz="0" w:space="0" w:color="auto"/>
        <w:left w:val="none" w:sz="0" w:space="0" w:color="auto"/>
        <w:bottom w:val="none" w:sz="0" w:space="0" w:color="auto"/>
        <w:right w:val="none" w:sz="0" w:space="0" w:color="auto"/>
      </w:divBdr>
    </w:div>
    <w:div w:id="2133866407">
      <w:bodyDiv w:val="1"/>
      <w:marLeft w:val="0"/>
      <w:marRight w:val="0"/>
      <w:marTop w:val="0"/>
      <w:marBottom w:val="0"/>
      <w:divBdr>
        <w:top w:val="none" w:sz="0" w:space="0" w:color="auto"/>
        <w:left w:val="none" w:sz="0" w:space="0" w:color="auto"/>
        <w:bottom w:val="none" w:sz="0" w:space="0" w:color="auto"/>
        <w:right w:val="none" w:sz="0" w:space="0" w:color="auto"/>
      </w:divBdr>
    </w:div>
    <w:div w:id="2133934594">
      <w:bodyDiv w:val="1"/>
      <w:marLeft w:val="0"/>
      <w:marRight w:val="0"/>
      <w:marTop w:val="0"/>
      <w:marBottom w:val="0"/>
      <w:divBdr>
        <w:top w:val="none" w:sz="0" w:space="0" w:color="auto"/>
        <w:left w:val="none" w:sz="0" w:space="0" w:color="auto"/>
        <w:bottom w:val="none" w:sz="0" w:space="0" w:color="auto"/>
        <w:right w:val="none" w:sz="0" w:space="0" w:color="auto"/>
      </w:divBdr>
    </w:div>
    <w:div w:id="2134246990">
      <w:bodyDiv w:val="1"/>
      <w:marLeft w:val="0"/>
      <w:marRight w:val="0"/>
      <w:marTop w:val="0"/>
      <w:marBottom w:val="0"/>
      <w:divBdr>
        <w:top w:val="none" w:sz="0" w:space="0" w:color="auto"/>
        <w:left w:val="none" w:sz="0" w:space="0" w:color="auto"/>
        <w:bottom w:val="none" w:sz="0" w:space="0" w:color="auto"/>
        <w:right w:val="none" w:sz="0" w:space="0" w:color="auto"/>
      </w:divBdr>
    </w:div>
    <w:div w:id="2134403106">
      <w:bodyDiv w:val="1"/>
      <w:marLeft w:val="0"/>
      <w:marRight w:val="0"/>
      <w:marTop w:val="0"/>
      <w:marBottom w:val="0"/>
      <w:divBdr>
        <w:top w:val="none" w:sz="0" w:space="0" w:color="auto"/>
        <w:left w:val="none" w:sz="0" w:space="0" w:color="auto"/>
        <w:bottom w:val="none" w:sz="0" w:space="0" w:color="auto"/>
        <w:right w:val="none" w:sz="0" w:space="0" w:color="auto"/>
      </w:divBdr>
    </w:div>
    <w:div w:id="2134594299">
      <w:bodyDiv w:val="1"/>
      <w:marLeft w:val="0"/>
      <w:marRight w:val="0"/>
      <w:marTop w:val="0"/>
      <w:marBottom w:val="0"/>
      <w:divBdr>
        <w:top w:val="none" w:sz="0" w:space="0" w:color="auto"/>
        <w:left w:val="none" w:sz="0" w:space="0" w:color="auto"/>
        <w:bottom w:val="none" w:sz="0" w:space="0" w:color="auto"/>
        <w:right w:val="none" w:sz="0" w:space="0" w:color="auto"/>
      </w:divBdr>
    </w:div>
    <w:div w:id="2134598025">
      <w:bodyDiv w:val="1"/>
      <w:marLeft w:val="0"/>
      <w:marRight w:val="0"/>
      <w:marTop w:val="0"/>
      <w:marBottom w:val="0"/>
      <w:divBdr>
        <w:top w:val="none" w:sz="0" w:space="0" w:color="auto"/>
        <w:left w:val="none" w:sz="0" w:space="0" w:color="auto"/>
        <w:bottom w:val="none" w:sz="0" w:space="0" w:color="auto"/>
        <w:right w:val="none" w:sz="0" w:space="0" w:color="auto"/>
      </w:divBdr>
    </w:div>
    <w:div w:id="2134663856">
      <w:bodyDiv w:val="1"/>
      <w:marLeft w:val="0"/>
      <w:marRight w:val="0"/>
      <w:marTop w:val="0"/>
      <w:marBottom w:val="0"/>
      <w:divBdr>
        <w:top w:val="none" w:sz="0" w:space="0" w:color="auto"/>
        <w:left w:val="none" w:sz="0" w:space="0" w:color="auto"/>
        <w:bottom w:val="none" w:sz="0" w:space="0" w:color="auto"/>
        <w:right w:val="none" w:sz="0" w:space="0" w:color="auto"/>
      </w:divBdr>
    </w:div>
    <w:div w:id="2134790176">
      <w:bodyDiv w:val="1"/>
      <w:marLeft w:val="0"/>
      <w:marRight w:val="0"/>
      <w:marTop w:val="0"/>
      <w:marBottom w:val="0"/>
      <w:divBdr>
        <w:top w:val="none" w:sz="0" w:space="0" w:color="auto"/>
        <w:left w:val="none" w:sz="0" w:space="0" w:color="auto"/>
        <w:bottom w:val="none" w:sz="0" w:space="0" w:color="auto"/>
        <w:right w:val="none" w:sz="0" w:space="0" w:color="auto"/>
      </w:divBdr>
    </w:div>
    <w:div w:id="2134907518">
      <w:bodyDiv w:val="1"/>
      <w:marLeft w:val="0"/>
      <w:marRight w:val="0"/>
      <w:marTop w:val="0"/>
      <w:marBottom w:val="0"/>
      <w:divBdr>
        <w:top w:val="none" w:sz="0" w:space="0" w:color="auto"/>
        <w:left w:val="none" w:sz="0" w:space="0" w:color="auto"/>
        <w:bottom w:val="none" w:sz="0" w:space="0" w:color="auto"/>
        <w:right w:val="none" w:sz="0" w:space="0" w:color="auto"/>
      </w:divBdr>
    </w:div>
    <w:div w:id="2134975471">
      <w:bodyDiv w:val="1"/>
      <w:marLeft w:val="0"/>
      <w:marRight w:val="0"/>
      <w:marTop w:val="0"/>
      <w:marBottom w:val="0"/>
      <w:divBdr>
        <w:top w:val="none" w:sz="0" w:space="0" w:color="auto"/>
        <w:left w:val="none" w:sz="0" w:space="0" w:color="auto"/>
        <w:bottom w:val="none" w:sz="0" w:space="0" w:color="auto"/>
        <w:right w:val="none" w:sz="0" w:space="0" w:color="auto"/>
      </w:divBdr>
    </w:div>
    <w:div w:id="2135244972">
      <w:bodyDiv w:val="1"/>
      <w:marLeft w:val="0"/>
      <w:marRight w:val="0"/>
      <w:marTop w:val="0"/>
      <w:marBottom w:val="0"/>
      <w:divBdr>
        <w:top w:val="none" w:sz="0" w:space="0" w:color="auto"/>
        <w:left w:val="none" w:sz="0" w:space="0" w:color="auto"/>
        <w:bottom w:val="none" w:sz="0" w:space="0" w:color="auto"/>
        <w:right w:val="none" w:sz="0" w:space="0" w:color="auto"/>
      </w:divBdr>
    </w:div>
    <w:div w:id="2135369450">
      <w:bodyDiv w:val="1"/>
      <w:marLeft w:val="0"/>
      <w:marRight w:val="0"/>
      <w:marTop w:val="0"/>
      <w:marBottom w:val="0"/>
      <w:divBdr>
        <w:top w:val="none" w:sz="0" w:space="0" w:color="auto"/>
        <w:left w:val="none" w:sz="0" w:space="0" w:color="auto"/>
        <w:bottom w:val="none" w:sz="0" w:space="0" w:color="auto"/>
        <w:right w:val="none" w:sz="0" w:space="0" w:color="auto"/>
      </w:divBdr>
    </w:div>
    <w:div w:id="2135558028">
      <w:bodyDiv w:val="1"/>
      <w:marLeft w:val="0"/>
      <w:marRight w:val="0"/>
      <w:marTop w:val="0"/>
      <w:marBottom w:val="0"/>
      <w:divBdr>
        <w:top w:val="none" w:sz="0" w:space="0" w:color="auto"/>
        <w:left w:val="none" w:sz="0" w:space="0" w:color="auto"/>
        <w:bottom w:val="none" w:sz="0" w:space="0" w:color="auto"/>
        <w:right w:val="none" w:sz="0" w:space="0" w:color="auto"/>
      </w:divBdr>
    </w:div>
    <w:div w:id="2135757370">
      <w:bodyDiv w:val="1"/>
      <w:marLeft w:val="0"/>
      <w:marRight w:val="0"/>
      <w:marTop w:val="0"/>
      <w:marBottom w:val="0"/>
      <w:divBdr>
        <w:top w:val="none" w:sz="0" w:space="0" w:color="auto"/>
        <w:left w:val="none" w:sz="0" w:space="0" w:color="auto"/>
        <w:bottom w:val="none" w:sz="0" w:space="0" w:color="auto"/>
        <w:right w:val="none" w:sz="0" w:space="0" w:color="auto"/>
      </w:divBdr>
    </w:div>
    <w:div w:id="2135902105">
      <w:bodyDiv w:val="1"/>
      <w:marLeft w:val="0"/>
      <w:marRight w:val="0"/>
      <w:marTop w:val="0"/>
      <w:marBottom w:val="0"/>
      <w:divBdr>
        <w:top w:val="none" w:sz="0" w:space="0" w:color="auto"/>
        <w:left w:val="none" w:sz="0" w:space="0" w:color="auto"/>
        <w:bottom w:val="none" w:sz="0" w:space="0" w:color="auto"/>
        <w:right w:val="none" w:sz="0" w:space="0" w:color="auto"/>
      </w:divBdr>
    </w:div>
    <w:div w:id="2135950230">
      <w:bodyDiv w:val="1"/>
      <w:marLeft w:val="0"/>
      <w:marRight w:val="0"/>
      <w:marTop w:val="0"/>
      <w:marBottom w:val="0"/>
      <w:divBdr>
        <w:top w:val="none" w:sz="0" w:space="0" w:color="auto"/>
        <w:left w:val="none" w:sz="0" w:space="0" w:color="auto"/>
        <w:bottom w:val="none" w:sz="0" w:space="0" w:color="auto"/>
        <w:right w:val="none" w:sz="0" w:space="0" w:color="auto"/>
      </w:divBdr>
    </w:div>
    <w:div w:id="2136018288">
      <w:bodyDiv w:val="1"/>
      <w:marLeft w:val="0"/>
      <w:marRight w:val="0"/>
      <w:marTop w:val="0"/>
      <w:marBottom w:val="0"/>
      <w:divBdr>
        <w:top w:val="none" w:sz="0" w:space="0" w:color="auto"/>
        <w:left w:val="none" w:sz="0" w:space="0" w:color="auto"/>
        <w:bottom w:val="none" w:sz="0" w:space="0" w:color="auto"/>
        <w:right w:val="none" w:sz="0" w:space="0" w:color="auto"/>
      </w:divBdr>
    </w:div>
    <w:div w:id="2136026036">
      <w:bodyDiv w:val="1"/>
      <w:marLeft w:val="0"/>
      <w:marRight w:val="0"/>
      <w:marTop w:val="0"/>
      <w:marBottom w:val="0"/>
      <w:divBdr>
        <w:top w:val="none" w:sz="0" w:space="0" w:color="auto"/>
        <w:left w:val="none" w:sz="0" w:space="0" w:color="auto"/>
        <w:bottom w:val="none" w:sz="0" w:space="0" w:color="auto"/>
        <w:right w:val="none" w:sz="0" w:space="0" w:color="auto"/>
      </w:divBdr>
    </w:div>
    <w:div w:id="2136294419">
      <w:bodyDiv w:val="1"/>
      <w:marLeft w:val="0"/>
      <w:marRight w:val="0"/>
      <w:marTop w:val="0"/>
      <w:marBottom w:val="0"/>
      <w:divBdr>
        <w:top w:val="none" w:sz="0" w:space="0" w:color="auto"/>
        <w:left w:val="none" w:sz="0" w:space="0" w:color="auto"/>
        <w:bottom w:val="none" w:sz="0" w:space="0" w:color="auto"/>
        <w:right w:val="none" w:sz="0" w:space="0" w:color="auto"/>
      </w:divBdr>
    </w:div>
    <w:div w:id="2136681339">
      <w:bodyDiv w:val="1"/>
      <w:marLeft w:val="0"/>
      <w:marRight w:val="0"/>
      <w:marTop w:val="0"/>
      <w:marBottom w:val="0"/>
      <w:divBdr>
        <w:top w:val="none" w:sz="0" w:space="0" w:color="auto"/>
        <w:left w:val="none" w:sz="0" w:space="0" w:color="auto"/>
        <w:bottom w:val="none" w:sz="0" w:space="0" w:color="auto"/>
        <w:right w:val="none" w:sz="0" w:space="0" w:color="auto"/>
      </w:divBdr>
    </w:div>
    <w:div w:id="2136830937">
      <w:bodyDiv w:val="1"/>
      <w:marLeft w:val="0"/>
      <w:marRight w:val="0"/>
      <w:marTop w:val="0"/>
      <w:marBottom w:val="0"/>
      <w:divBdr>
        <w:top w:val="none" w:sz="0" w:space="0" w:color="auto"/>
        <w:left w:val="none" w:sz="0" w:space="0" w:color="auto"/>
        <w:bottom w:val="none" w:sz="0" w:space="0" w:color="auto"/>
        <w:right w:val="none" w:sz="0" w:space="0" w:color="auto"/>
      </w:divBdr>
    </w:div>
    <w:div w:id="2136950286">
      <w:bodyDiv w:val="1"/>
      <w:marLeft w:val="0"/>
      <w:marRight w:val="0"/>
      <w:marTop w:val="0"/>
      <w:marBottom w:val="0"/>
      <w:divBdr>
        <w:top w:val="none" w:sz="0" w:space="0" w:color="auto"/>
        <w:left w:val="none" w:sz="0" w:space="0" w:color="auto"/>
        <w:bottom w:val="none" w:sz="0" w:space="0" w:color="auto"/>
        <w:right w:val="none" w:sz="0" w:space="0" w:color="auto"/>
      </w:divBdr>
    </w:div>
    <w:div w:id="2137068299">
      <w:bodyDiv w:val="1"/>
      <w:marLeft w:val="0"/>
      <w:marRight w:val="0"/>
      <w:marTop w:val="0"/>
      <w:marBottom w:val="0"/>
      <w:divBdr>
        <w:top w:val="none" w:sz="0" w:space="0" w:color="auto"/>
        <w:left w:val="none" w:sz="0" w:space="0" w:color="auto"/>
        <w:bottom w:val="none" w:sz="0" w:space="0" w:color="auto"/>
        <w:right w:val="none" w:sz="0" w:space="0" w:color="auto"/>
      </w:divBdr>
    </w:div>
    <w:div w:id="2137137194">
      <w:bodyDiv w:val="1"/>
      <w:marLeft w:val="0"/>
      <w:marRight w:val="0"/>
      <w:marTop w:val="0"/>
      <w:marBottom w:val="0"/>
      <w:divBdr>
        <w:top w:val="none" w:sz="0" w:space="0" w:color="auto"/>
        <w:left w:val="none" w:sz="0" w:space="0" w:color="auto"/>
        <w:bottom w:val="none" w:sz="0" w:space="0" w:color="auto"/>
        <w:right w:val="none" w:sz="0" w:space="0" w:color="auto"/>
      </w:divBdr>
    </w:div>
    <w:div w:id="2137289054">
      <w:bodyDiv w:val="1"/>
      <w:marLeft w:val="0"/>
      <w:marRight w:val="0"/>
      <w:marTop w:val="0"/>
      <w:marBottom w:val="0"/>
      <w:divBdr>
        <w:top w:val="none" w:sz="0" w:space="0" w:color="auto"/>
        <w:left w:val="none" w:sz="0" w:space="0" w:color="auto"/>
        <w:bottom w:val="none" w:sz="0" w:space="0" w:color="auto"/>
        <w:right w:val="none" w:sz="0" w:space="0" w:color="auto"/>
      </w:divBdr>
    </w:div>
    <w:div w:id="2137404406">
      <w:bodyDiv w:val="1"/>
      <w:marLeft w:val="0"/>
      <w:marRight w:val="0"/>
      <w:marTop w:val="0"/>
      <w:marBottom w:val="0"/>
      <w:divBdr>
        <w:top w:val="none" w:sz="0" w:space="0" w:color="auto"/>
        <w:left w:val="none" w:sz="0" w:space="0" w:color="auto"/>
        <w:bottom w:val="none" w:sz="0" w:space="0" w:color="auto"/>
        <w:right w:val="none" w:sz="0" w:space="0" w:color="auto"/>
      </w:divBdr>
    </w:div>
    <w:div w:id="2137480708">
      <w:bodyDiv w:val="1"/>
      <w:marLeft w:val="0"/>
      <w:marRight w:val="0"/>
      <w:marTop w:val="0"/>
      <w:marBottom w:val="0"/>
      <w:divBdr>
        <w:top w:val="none" w:sz="0" w:space="0" w:color="auto"/>
        <w:left w:val="none" w:sz="0" w:space="0" w:color="auto"/>
        <w:bottom w:val="none" w:sz="0" w:space="0" w:color="auto"/>
        <w:right w:val="none" w:sz="0" w:space="0" w:color="auto"/>
      </w:divBdr>
    </w:div>
    <w:div w:id="2137487302">
      <w:bodyDiv w:val="1"/>
      <w:marLeft w:val="0"/>
      <w:marRight w:val="0"/>
      <w:marTop w:val="0"/>
      <w:marBottom w:val="0"/>
      <w:divBdr>
        <w:top w:val="none" w:sz="0" w:space="0" w:color="auto"/>
        <w:left w:val="none" w:sz="0" w:space="0" w:color="auto"/>
        <w:bottom w:val="none" w:sz="0" w:space="0" w:color="auto"/>
        <w:right w:val="none" w:sz="0" w:space="0" w:color="auto"/>
      </w:divBdr>
    </w:div>
    <w:div w:id="2137674204">
      <w:bodyDiv w:val="1"/>
      <w:marLeft w:val="0"/>
      <w:marRight w:val="0"/>
      <w:marTop w:val="0"/>
      <w:marBottom w:val="0"/>
      <w:divBdr>
        <w:top w:val="none" w:sz="0" w:space="0" w:color="auto"/>
        <w:left w:val="none" w:sz="0" w:space="0" w:color="auto"/>
        <w:bottom w:val="none" w:sz="0" w:space="0" w:color="auto"/>
        <w:right w:val="none" w:sz="0" w:space="0" w:color="auto"/>
      </w:divBdr>
    </w:div>
    <w:div w:id="2137749304">
      <w:bodyDiv w:val="1"/>
      <w:marLeft w:val="0"/>
      <w:marRight w:val="0"/>
      <w:marTop w:val="0"/>
      <w:marBottom w:val="0"/>
      <w:divBdr>
        <w:top w:val="none" w:sz="0" w:space="0" w:color="auto"/>
        <w:left w:val="none" w:sz="0" w:space="0" w:color="auto"/>
        <w:bottom w:val="none" w:sz="0" w:space="0" w:color="auto"/>
        <w:right w:val="none" w:sz="0" w:space="0" w:color="auto"/>
      </w:divBdr>
    </w:div>
    <w:div w:id="2138138899">
      <w:bodyDiv w:val="1"/>
      <w:marLeft w:val="0"/>
      <w:marRight w:val="0"/>
      <w:marTop w:val="0"/>
      <w:marBottom w:val="0"/>
      <w:divBdr>
        <w:top w:val="none" w:sz="0" w:space="0" w:color="auto"/>
        <w:left w:val="none" w:sz="0" w:space="0" w:color="auto"/>
        <w:bottom w:val="none" w:sz="0" w:space="0" w:color="auto"/>
        <w:right w:val="none" w:sz="0" w:space="0" w:color="auto"/>
      </w:divBdr>
    </w:div>
    <w:div w:id="2138253451">
      <w:bodyDiv w:val="1"/>
      <w:marLeft w:val="0"/>
      <w:marRight w:val="0"/>
      <w:marTop w:val="0"/>
      <w:marBottom w:val="0"/>
      <w:divBdr>
        <w:top w:val="none" w:sz="0" w:space="0" w:color="auto"/>
        <w:left w:val="none" w:sz="0" w:space="0" w:color="auto"/>
        <w:bottom w:val="none" w:sz="0" w:space="0" w:color="auto"/>
        <w:right w:val="none" w:sz="0" w:space="0" w:color="auto"/>
      </w:divBdr>
    </w:div>
    <w:div w:id="2138333275">
      <w:bodyDiv w:val="1"/>
      <w:marLeft w:val="0"/>
      <w:marRight w:val="0"/>
      <w:marTop w:val="0"/>
      <w:marBottom w:val="0"/>
      <w:divBdr>
        <w:top w:val="none" w:sz="0" w:space="0" w:color="auto"/>
        <w:left w:val="none" w:sz="0" w:space="0" w:color="auto"/>
        <w:bottom w:val="none" w:sz="0" w:space="0" w:color="auto"/>
        <w:right w:val="none" w:sz="0" w:space="0" w:color="auto"/>
      </w:divBdr>
    </w:div>
    <w:div w:id="2138446588">
      <w:bodyDiv w:val="1"/>
      <w:marLeft w:val="0"/>
      <w:marRight w:val="0"/>
      <w:marTop w:val="0"/>
      <w:marBottom w:val="0"/>
      <w:divBdr>
        <w:top w:val="none" w:sz="0" w:space="0" w:color="auto"/>
        <w:left w:val="none" w:sz="0" w:space="0" w:color="auto"/>
        <w:bottom w:val="none" w:sz="0" w:space="0" w:color="auto"/>
        <w:right w:val="none" w:sz="0" w:space="0" w:color="auto"/>
      </w:divBdr>
    </w:div>
    <w:div w:id="2138521288">
      <w:bodyDiv w:val="1"/>
      <w:marLeft w:val="0"/>
      <w:marRight w:val="0"/>
      <w:marTop w:val="0"/>
      <w:marBottom w:val="0"/>
      <w:divBdr>
        <w:top w:val="none" w:sz="0" w:space="0" w:color="auto"/>
        <w:left w:val="none" w:sz="0" w:space="0" w:color="auto"/>
        <w:bottom w:val="none" w:sz="0" w:space="0" w:color="auto"/>
        <w:right w:val="none" w:sz="0" w:space="0" w:color="auto"/>
      </w:divBdr>
    </w:div>
    <w:div w:id="2138791385">
      <w:bodyDiv w:val="1"/>
      <w:marLeft w:val="0"/>
      <w:marRight w:val="0"/>
      <w:marTop w:val="0"/>
      <w:marBottom w:val="0"/>
      <w:divBdr>
        <w:top w:val="none" w:sz="0" w:space="0" w:color="auto"/>
        <w:left w:val="none" w:sz="0" w:space="0" w:color="auto"/>
        <w:bottom w:val="none" w:sz="0" w:space="0" w:color="auto"/>
        <w:right w:val="none" w:sz="0" w:space="0" w:color="auto"/>
      </w:divBdr>
    </w:div>
    <w:div w:id="2139181282">
      <w:bodyDiv w:val="1"/>
      <w:marLeft w:val="0"/>
      <w:marRight w:val="0"/>
      <w:marTop w:val="0"/>
      <w:marBottom w:val="0"/>
      <w:divBdr>
        <w:top w:val="none" w:sz="0" w:space="0" w:color="auto"/>
        <w:left w:val="none" w:sz="0" w:space="0" w:color="auto"/>
        <w:bottom w:val="none" w:sz="0" w:space="0" w:color="auto"/>
        <w:right w:val="none" w:sz="0" w:space="0" w:color="auto"/>
      </w:divBdr>
    </w:div>
    <w:div w:id="2139565216">
      <w:bodyDiv w:val="1"/>
      <w:marLeft w:val="0"/>
      <w:marRight w:val="0"/>
      <w:marTop w:val="0"/>
      <w:marBottom w:val="0"/>
      <w:divBdr>
        <w:top w:val="none" w:sz="0" w:space="0" w:color="auto"/>
        <w:left w:val="none" w:sz="0" w:space="0" w:color="auto"/>
        <w:bottom w:val="none" w:sz="0" w:space="0" w:color="auto"/>
        <w:right w:val="none" w:sz="0" w:space="0" w:color="auto"/>
      </w:divBdr>
    </w:div>
    <w:div w:id="2140104523">
      <w:bodyDiv w:val="1"/>
      <w:marLeft w:val="0"/>
      <w:marRight w:val="0"/>
      <w:marTop w:val="0"/>
      <w:marBottom w:val="0"/>
      <w:divBdr>
        <w:top w:val="none" w:sz="0" w:space="0" w:color="auto"/>
        <w:left w:val="none" w:sz="0" w:space="0" w:color="auto"/>
        <w:bottom w:val="none" w:sz="0" w:space="0" w:color="auto"/>
        <w:right w:val="none" w:sz="0" w:space="0" w:color="auto"/>
      </w:divBdr>
    </w:div>
    <w:div w:id="2140175322">
      <w:bodyDiv w:val="1"/>
      <w:marLeft w:val="0"/>
      <w:marRight w:val="0"/>
      <w:marTop w:val="0"/>
      <w:marBottom w:val="0"/>
      <w:divBdr>
        <w:top w:val="none" w:sz="0" w:space="0" w:color="auto"/>
        <w:left w:val="none" w:sz="0" w:space="0" w:color="auto"/>
        <w:bottom w:val="none" w:sz="0" w:space="0" w:color="auto"/>
        <w:right w:val="none" w:sz="0" w:space="0" w:color="auto"/>
      </w:divBdr>
    </w:div>
    <w:div w:id="2140371154">
      <w:bodyDiv w:val="1"/>
      <w:marLeft w:val="0"/>
      <w:marRight w:val="0"/>
      <w:marTop w:val="0"/>
      <w:marBottom w:val="0"/>
      <w:divBdr>
        <w:top w:val="none" w:sz="0" w:space="0" w:color="auto"/>
        <w:left w:val="none" w:sz="0" w:space="0" w:color="auto"/>
        <w:bottom w:val="none" w:sz="0" w:space="0" w:color="auto"/>
        <w:right w:val="none" w:sz="0" w:space="0" w:color="auto"/>
      </w:divBdr>
    </w:div>
    <w:div w:id="2140417457">
      <w:bodyDiv w:val="1"/>
      <w:marLeft w:val="0"/>
      <w:marRight w:val="0"/>
      <w:marTop w:val="0"/>
      <w:marBottom w:val="0"/>
      <w:divBdr>
        <w:top w:val="none" w:sz="0" w:space="0" w:color="auto"/>
        <w:left w:val="none" w:sz="0" w:space="0" w:color="auto"/>
        <w:bottom w:val="none" w:sz="0" w:space="0" w:color="auto"/>
        <w:right w:val="none" w:sz="0" w:space="0" w:color="auto"/>
      </w:divBdr>
    </w:div>
    <w:div w:id="2140681240">
      <w:bodyDiv w:val="1"/>
      <w:marLeft w:val="0"/>
      <w:marRight w:val="0"/>
      <w:marTop w:val="0"/>
      <w:marBottom w:val="0"/>
      <w:divBdr>
        <w:top w:val="none" w:sz="0" w:space="0" w:color="auto"/>
        <w:left w:val="none" w:sz="0" w:space="0" w:color="auto"/>
        <w:bottom w:val="none" w:sz="0" w:space="0" w:color="auto"/>
        <w:right w:val="none" w:sz="0" w:space="0" w:color="auto"/>
      </w:divBdr>
    </w:div>
    <w:div w:id="2140804063">
      <w:bodyDiv w:val="1"/>
      <w:marLeft w:val="0"/>
      <w:marRight w:val="0"/>
      <w:marTop w:val="0"/>
      <w:marBottom w:val="0"/>
      <w:divBdr>
        <w:top w:val="none" w:sz="0" w:space="0" w:color="auto"/>
        <w:left w:val="none" w:sz="0" w:space="0" w:color="auto"/>
        <w:bottom w:val="none" w:sz="0" w:space="0" w:color="auto"/>
        <w:right w:val="none" w:sz="0" w:space="0" w:color="auto"/>
      </w:divBdr>
    </w:div>
    <w:div w:id="2140876498">
      <w:bodyDiv w:val="1"/>
      <w:marLeft w:val="0"/>
      <w:marRight w:val="0"/>
      <w:marTop w:val="0"/>
      <w:marBottom w:val="0"/>
      <w:divBdr>
        <w:top w:val="none" w:sz="0" w:space="0" w:color="auto"/>
        <w:left w:val="none" w:sz="0" w:space="0" w:color="auto"/>
        <w:bottom w:val="none" w:sz="0" w:space="0" w:color="auto"/>
        <w:right w:val="none" w:sz="0" w:space="0" w:color="auto"/>
      </w:divBdr>
    </w:div>
    <w:div w:id="2140998173">
      <w:bodyDiv w:val="1"/>
      <w:marLeft w:val="0"/>
      <w:marRight w:val="0"/>
      <w:marTop w:val="0"/>
      <w:marBottom w:val="0"/>
      <w:divBdr>
        <w:top w:val="none" w:sz="0" w:space="0" w:color="auto"/>
        <w:left w:val="none" w:sz="0" w:space="0" w:color="auto"/>
        <w:bottom w:val="none" w:sz="0" w:space="0" w:color="auto"/>
        <w:right w:val="none" w:sz="0" w:space="0" w:color="auto"/>
      </w:divBdr>
    </w:div>
    <w:div w:id="2141150773">
      <w:bodyDiv w:val="1"/>
      <w:marLeft w:val="0"/>
      <w:marRight w:val="0"/>
      <w:marTop w:val="0"/>
      <w:marBottom w:val="0"/>
      <w:divBdr>
        <w:top w:val="none" w:sz="0" w:space="0" w:color="auto"/>
        <w:left w:val="none" w:sz="0" w:space="0" w:color="auto"/>
        <w:bottom w:val="none" w:sz="0" w:space="0" w:color="auto"/>
        <w:right w:val="none" w:sz="0" w:space="0" w:color="auto"/>
      </w:divBdr>
    </w:div>
    <w:div w:id="2141337700">
      <w:bodyDiv w:val="1"/>
      <w:marLeft w:val="0"/>
      <w:marRight w:val="0"/>
      <w:marTop w:val="0"/>
      <w:marBottom w:val="0"/>
      <w:divBdr>
        <w:top w:val="none" w:sz="0" w:space="0" w:color="auto"/>
        <w:left w:val="none" w:sz="0" w:space="0" w:color="auto"/>
        <w:bottom w:val="none" w:sz="0" w:space="0" w:color="auto"/>
        <w:right w:val="none" w:sz="0" w:space="0" w:color="auto"/>
      </w:divBdr>
    </w:div>
    <w:div w:id="2141418315">
      <w:bodyDiv w:val="1"/>
      <w:marLeft w:val="0"/>
      <w:marRight w:val="0"/>
      <w:marTop w:val="0"/>
      <w:marBottom w:val="0"/>
      <w:divBdr>
        <w:top w:val="none" w:sz="0" w:space="0" w:color="auto"/>
        <w:left w:val="none" w:sz="0" w:space="0" w:color="auto"/>
        <w:bottom w:val="none" w:sz="0" w:space="0" w:color="auto"/>
        <w:right w:val="none" w:sz="0" w:space="0" w:color="auto"/>
      </w:divBdr>
    </w:div>
    <w:div w:id="2141604457">
      <w:bodyDiv w:val="1"/>
      <w:marLeft w:val="0"/>
      <w:marRight w:val="0"/>
      <w:marTop w:val="0"/>
      <w:marBottom w:val="0"/>
      <w:divBdr>
        <w:top w:val="none" w:sz="0" w:space="0" w:color="auto"/>
        <w:left w:val="none" w:sz="0" w:space="0" w:color="auto"/>
        <w:bottom w:val="none" w:sz="0" w:space="0" w:color="auto"/>
        <w:right w:val="none" w:sz="0" w:space="0" w:color="auto"/>
      </w:divBdr>
    </w:div>
    <w:div w:id="2141992046">
      <w:bodyDiv w:val="1"/>
      <w:marLeft w:val="0"/>
      <w:marRight w:val="0"/>
      <w:marTop w:val="0"/>
      <w:marBottom w:val="0"/>
      <w:divBdr>
        <w:top w:val="none" w:sz="0" w:space="0" w:color="auto"/>
        <w:left w:val="none" w:sz="0" w:space="0" w:color="auto"/>
        <w:bottom w:val="none" w:sz="0" w:space="0" w:color="auto"/>
        <w:right w:val="none" w:sz="0" w:space="0" w:color="auto"/>
      </w:divBdr>
    </w:div>
    <w:div w:id="2142071496">
      <w:bodyDiv w:val="1"/>
      <w:marLeft w:val="0"/>
      <w:marRight w:val="0"/>
      <w:marTop w:val="0"/>
      <w:marBottom w:val="0"/>
      <w:divBdr>
        <w:top w:val="none" w:sz="0" w:space="0" w:color="auto"/>
        <w:left w:val="none" w:sz="0" w:space="0" w:color="auto"/>
        <w:bottom w:val="none" w:sz="0" w:space="0" w:color="auto"/>
        <w:right w:val="none" w:sz="0" w:space="0" w:color="auto"/>
      </w:divBdr>
    </w:div>
    <w:div w:id="2142454398">
      <w:bodyDiv w:val="1"/>
      <w:marLeft w:val="0"/>
      <w:marRight w:val="0"/>
      <w:marTop w:val="0"/>
      <w:marBottom w:val="0"/>
      <w:divBdr>
        <w:top w:val="none" w:sz="0" w:space="0" w:color="auto"/>
        <w:left w:val="none" w:sz="0" w:space="0" w:color="auto"/>
        <w:bottom w:val="none" w:sz="0" w:space="0" w:color="auto"/>
        <w:right w:val="none" w:sz="0" w:space="0" w:color="auto"/>
      </w:divBdr>
    </w:div>
    <w:div w:id="2142530920">
      <w:bodyDiv w:val="1"/>
      <w:marLeft w:val="0"/>
      <w:marRight w:val="0"/>
      <w:marTop w:val="0"/>
      <w:marBottom w:val="0"/>
      <w:divBdr>
        <w:top w:val="none" w:sz="0" w:space="0" w:color="auto"/>
        <w:left w:val="none" w:sz="0" w:space="0" w:color="auto"/>
        <w:bottom w:val="none" w:sz="0" w:space="0" w:color="auto"/>
        <w:right w:val="none" w:sz="0" w:space="0" w:color="auto"/>
      </w:divBdr>
    </w:div>
    <w:div w:id="2142531224">
      <w:bodyDiv w:val="1"/>
      <w:marLeft w:val="0"/>
      <w:marRight w:val="0"/>
      <w:marTop w:val="0"/>
      <w:marBottom w:val="0"/>
      <w:divBdr>
        <w:top w:val="none" w:sz="0" w:space="0" w:color="auto"/>
        <w:left w:val="none" w:sz="0" w:space="0" w:color="auto"/>
        <w:bottom w:val="none" w:sz="0" w:space="0" w:color="auto"/>
        <w:right w:val="none" w:sz="0" w:space="0" w:color="auto"/>
      </w:divBdr>
    </w:div>
    <w:div w:id="2142532860">
      <w:bodyDiv w:val="1"/>
      <w:marLeft w:val="0"/>
      <w:marRight w:val="0"/>
      <w:marTop w:val="0"/>
      <w:marBottom w:val="0"/>
      <w:divBdr>
        <w:top w:val="none" w:sz="0" w:space="0" w:color="auto"/>
        <w:left w:val="none" w:sz="0" w:space="0" w:color="auto"/>
        <w:bottom w:val="none" w:sz="0" w:space="0" w:color="auto"/>
        <w:right w:val="none" w:sz="0" w:space="0" w:color="auto"/>
      </w:divBdr>
    </w:div>
    <w:div w:id="2142571222">
      <w:bodyDiv w:val="1"/>
      <w:marLeft w:val="0"/>
      <w:marRight w:val="0"/>
      <w:marTop w:val="0"/>
      <w:marBottom w:val="0"/>
      <w:divBdr>
        <w:top w:val="none" w:sz="0" w:space="0" w:color="auto"/>
        <w:left w:val="none" w:sz="0" w:space="0" w:color="auto"/>
        <w:bottom w:val="none" w:sz="0" w:space="0" w:color="auto"/>
        <w:right w:val="none" w:sz="0" w:space="0" w:color="auto"/>
      </w:divBdr>
    </w:div>
    <w:div w:id="2142572529">
      <w:bodyDiv w:val="1"/>
      <w:marLeft w:val="0"/>
      <w:marRight w:val="0"/>
      <w:marTop w:val="0"/>
      <w:marBottom w:val="0"/>
      <w:divBdr>
        <w:top w:val="none" w:sz="0" w:space="0" w:color="auto"/>
        <w:left w:val="none" w:sz="0" w:space="0" w:color="auto"/>
        <w:bottom w:val="none" w:sz="0" w:space="0" w:color="auto"/>
        <w:right w:val="none" w:sz="0" w:space="0" w:color="auto"/>
      </w:divBdr>
    </w:div>
    <w:div w:id="2142646033">
      <w:bodyDiv w:val="1"/>
      <w:marLeft w:val="0"/>
      <w:marRight w:val="0"/>
      <w:marTop w:val="0"/>
      <w:marBottom w:val="0"/>
      <w:divBdr>
        <w:top w:val="none" w:sz="0" w:space="0" w:color="auto"/>
        <w:left w:val="none" w:sz="0" w:space="0" w:color="auto"/>
        <w:bottom w:val="none" w:sz="0" w:space="0" w:color="auto"/>
        <w:right w:val="none" w:sz="0" w:space="0" w:color="auto"/>
      </w:divBdr>
    </w:div>
    <w:div w:id="2142650881">
      <w:bodyDiv w:val="1"/>
      <w:marLeft w:val="0"/>
      <w:marRight w:val="0"/>
      <w:marTop w:val="0"/>
      <w:marBottom w:val="0"/>
      <w:divBdr>
        <w:top w:val="none" w:sz="0" w:space="0" w:color="auto"/>
        <w:left w:val="none" w:sz="0" w:space="0" w:color="auto"/>
        <w:bottom w:val="none" w:sz="0" w:space="0" w:color="auto"/>
        <w:right w:val="none" w:sz="0" w:space="0" w:color="auto"/>
      </w:divBdr>
    </w:div>
    <w:div w:id="2142846455">
      <w:bodyDiv w:val="1"/>
      <w:marLeft w:val="0"/>
      <w:marRight w:val="0"/>
      <w:marTop w:val="0"/>
      <w:marBottom w:val="0"/>
      <w:divBdr>
        <w:top w:val="none" w:sz="0" w:space="0" w:color="auto"/>
        <w:left w:val="none" w:sz="0" w:space="0" w:color="auto"/>
        <w:bottom w:val="none" w:sz="0" w:space="0" w:color="auto"/>
        <w:right w:val="none" w:sz="0" w:space="0" w:color="auto"/>
      </w:divBdr>
    </w:div>
    <w:div w:id="2142962187">
      <w:bodyDiv w:val="1"/>
      <w:marLeft w:val="0"/>
      <w:marRight w:val="0"/>
      <w:marTop w:val="0"/>
      <w:marBottom w:val="0"/>
      <w:divBdr>
        <w:top w:val="none" w:sz="0" w:space="0" w:color="auto"/>
        <w:left w:val="none" w:sz="0" w:space="0" w:color="auto"/>
        <w:bottom w:val="none" w:sz="0" w:space="0" w:color="auto"/>
        <w:right w:val="none" w:sz="0" w:space="0" w:color="auto"/>
      </w:divBdr>
    </w:div>
    <w:div w:id="2143031579">
      <w:bodyDiv w:val="1"/>
      <w:marLeft w:val="0"/>
      <w:marRight w:val="0"/>
      <w:marTop w:val="0"/>
      <w:marBottom w:val="0"/>
      <w:divBdr>
        <w:top w:val="none" w:sz="0" w:space="0" w:color="auto"/>
        <w:left w:val="none" w:sz="0" w:space="0" w:color="auto"/>
        <w:bottom w:val="none" w:sz="0" w:space="0" w:color="auto"/>
        <w:right w:val="none" w:sz="0" w:space="0" w:color="auto"/>
      </w:divBdr>
    </w:div>
    <w:div w:id="2143113260">
      <w:bodyDiv w:val="1"/>
      <w:marLeft w:val="0"/>
      <w:marRight w:val="0"/>
      <w:marTop w:val="0"/>
      <w:marBottom w:val="0"/>
      <w:divBdr>
        <w:top w:val="none" w:sz="0" w:space="0" w:color="auto"/>
        <w:left w:val="none" w:sz="0" w:space="0" w:color="auto"/>
        <w:bottom w:val="none" w:sz="0" w:space="0" w:color="auto"/>
        <w:right w:val="none" w:sz="0" w:space="0" w:color="auto"/>
      </w:divBdr>
    </w:div>
    <w:div w:id="2143226822">
      <w:bodyDiv w:val="1"/>
      <w:marLeft w:val="0"/>
      <w:marRight w:val="0"/>
      <w:marTop w:val="0"/>
      <w:marBottom w:val="0"/>
      <w:divBdr>
        <w:top w:val="none" w:sz="0" w:space="0" w:color="auto"/>
        <w:left w:val="none" w:sz="0" w:space="0" w:color="auto"/>
        <w:bottom w:val="none" w:sz="0" w:space="0" w:color="auto"/>
        <w:right w:val="none" w:sz="0" w:space="0" w:color="auto"/>
      </w:divBdr>
    </w:div>
    <w:div w:id="2143234408">
      <w:bodyDiv w:val="1"/>
      <w:marLeft w:val="0"/>
      <w:marRight w:val="0"/>
      <w:marTop w:val="0"/>
      <w:marBottom w:val="0"/>
      <w:divBdr>
        <w:top w:val="none" w:sz="0" w:space="0" w:color="auto"/>
        <w:left w:val="none" w:sz="0" w:space="0" w:color="auto"/>
        <w:bottom w:val="none" w:sz="0" w:space="0" w:color="auto"/>
        <w:right w:val="none" w:sz="0" w:space="0" w:color="auto"/>
      </w:divBdr>
    </w:div>
    <w:div w:id="2143380601">
      <w:bodyDiv w:val="1"/>
      <w:marLeft w:val="0"/>
      <w:marRight w:val="0"/>
      <w:marTop w:val="0"/>
      <w:marBottom w:val="0"/>
      <w:divBdr>
        <w:top w:val="none" w:sz="0" w:space="0" w:color="auto"/>
        <w:left w:val="none" w:sz="0" w:space="0" w:color="auto"/>
        <w:bottom w:val="none" w:sz="0" w:space="0" w:color="auto"/>
        <w:right w:val="none" w:sz="0" w:space="0" w:color="auto"/>
      </w:divBdr>
    </w:div>
    <w:div w:id="2143425900">
      <w:bodyDiv w:val="1"/>
      <w:marLeft w:val="0"/>
      <w:marRight w:val="0"/>
      <w:marTop w:val="0"/>
      <w:marBottom w:val="0"/>
      <w:divBdr>
        <w:top w:val="none" w:sz="0" w:space="0" w:color="auto"/>
        <w:left w:val="none" w:sz="0" w:space="0" w:color="auto"/>
        <w:bottom w:val="none" w:sz="0" w:space="0" w:color="auto"/>
        <w:right w:val="none" w:sz="0" w:space="0" w:color="auto"/>
      </w:divBdr>
    </w:div>
    <w:div w:id="2143496472">
      <w:bodyDiv w:val="1"/>
      <w:marLeft w:val="0"/>
      <w:marRight w:val="0"/>
      <w:marTop w:val="0"/>
      <w:marBottom w:val="0"/>
      <w:divBdr>
        <w:top w:val="none" w:sz="0" w:space="0" w:color="auto"/>
        <w:left w:val="none" w:sz="0" w:space="0" w:color="auto"/>
        <w:bottom w:val="none" w:sz="0" w:space="0" w:color="auto"/>
        <w:right w:val="none" w:sz="0" w:space="0" w:color="auto"/>
      </w:divBdr>
    </w:div>
    <w:div w:id="2143496792">
      <w:bodyDiv w:val="1"/>
      <w:marLeft w:val="0"/>
      <w:marRight w:val="0"/>
      <w:marTop w:val="0"/>
      <w:marBottom w:val="0"/>
      <w:divBdr>
        <w:top w:val="none" w:sz="0" w:space="0" w:color="auto"/>
        <w:left w:val="none" w:sz="0" w:space="0" w:color="auto"/>
        <w:bottom w:val="none" w:sz="0" w:space="0" w:color="auto"/>
        <w:right w:val="none" w:sz="0" w:space="0" w:color="auto"/>
      </w:divBdr>
    </w:div>
    <w:div w:id="2143692125">
      <w:bodyDiv w:val="1"/>
      <w:marLeft w:val="0"/>
      <w:marRight w:val="0"/>
      <w:marTop w:val="0"/>
      <w:marBottom w:val="0"/>
      <w:divBdr>
        <w:top w:val="none" w:sz="0" w:space="0" w:color="auto"/>
        <w:left w:val="none" w:sz="0" w:space="0" w:color="auto"/>
        <w:bottom w:val="none" w:sz="0" w:space="0" w:color="auto"/>
        <w:right w:val="none" w:sz="0" w:space="0" w:color="auto"/>
      </w:divBdr>
    </w:div>
    <w:div w:id="2143768721">
      <w:bodyDiv w:val="1"/>
      <w:marLeft w:val="0"/>
      <w:marRight w:val="0"/>
      <w:marTop w:val="0"/>
      <w:marBottom w:val="0"/>
      <w:divBdr>
        <w:top w:val="none" w:sz="0" w:space="0" w:color="auto"/>
        <w:left w:val="none" w:sz="0" w:space="0" w:color="auto"/>
        <w:bottom w:val="none" w:sz="0" w:space="0" w:color="auto"/>
        <w:right w:val="none" w:sz="0" w:space="0" w:color="auto"/>
      </w:divBdr>
    </w:div>
    <w:div w:id="2143769284">
      <w:bodyDiv w:val="1"/>
      <w:marLeft w:val="0"/>
      <w:marRight w:val="0"/>
      <w:marTop w:val="0"/>
      <w:marBottom w:val="0"/>
      <w:divBdr>
        <w:top w:val="none" w:sz="0" w:space="0" w:color="auto"/>
        <w:left w:val="none" w:sz="0" w:space="0" w:color="auto"/>
        <w:bottom w:val="none" w:sz="0" w:space="0" w:color="auto"/>
        <w:right w:val="none" w:sz="0" w:space="0" w:color="auto"/>
      </w:divBdr>
    </w:div>
    <w:div w:id="2143769306">
      <w:bodyDiv w:val="1"/>
      <w:marLeft w:val="0"/>
      <w:marRight w:val="0"/>
      <w:marTop w:val="0"/>
      <w:marBottom w:val="0"/>
      <w:divBdr>
        <w:top w:val="none" w:sz="0" w:space="0" w:color="auto"/>
        <w:left w:val="none" w:sz="0" w:space="0" w:color="auto"/>
        <w:bottom w:val="none" w:sz="0" w:space="0" w:color="auto"/>
        <w:right w:val="none" w:sz="0" w:space="0" w:color="auto"/>
      </w:divBdr>
    </w:div>
    <w:div w:id="2144036313">
      <w:bodyDiv w:val="1"/>
      <w:marLeft w:val="0"/>
      <w:marRight w:val="0"/>
      <w:marTop w:val="0"/>
      <w:marBottom w:val="0"/>
      <w:divBdr>
        <w:top w:val="none" w:sz="0" w:space="0" w:color="auto"/>
        <w:left w:val="none" w:sz="0" w:space="0" w:color="auto"/>
        <w:bottom w:val="none" w:sz="0" w:space="0" w:color="auto"/>
        <w:right w:val="none" w:sz="0" w:space="0" w:color="auto"/>
      </w:divBdr>
    </w:div>
    <w:div w:id="2144036605">
      <w:bodyDiv w:val="1"/>
      <w:marLeft w:val="0"/>
      <w:marRight w:val="0"/>
      <w:marTop w:val="0"/>
      <w:marBottom w:val="0"/>
      <w:divBdr>
        <w:top w:val="none" w:sz="0" w:space="0" w:color="auto"/>
        <w:left w:val="none" w:sz="0" w:space="0" w:color="auto"/>
        <w:bottom w:val="none" w:sz="0" w:space="0" w:color="auto"/>
        <w:right w:val="none" w:sz="0" w:space="0" w:color="auto"/>
      </w:divBdr>
    </w:div>
    <w:div w:id="2144107989">
      <w:bodyDiv w:val="1"/>
      <w:marLeft w:val="0"/>
      <w:marRight w:val="0"/>
      <w:marTop w:val="0"/>
      <w:marBottom w:val="0"/>
      <w:divBdr>
        <w:top w:val="none" w:sz="0" w:space="0" w:color="auto"/>
        <w:left w:val="none" w:sz="0" w:space="0" w:color="auto"/>
        <w:bottom w:val="none" w:sz="0" w:space="0" w:color="auto"/>
        <w:right w:val="none" w:sz="0" w:space="0" w:color="auto"/>
      </w:divBdr>
    </w:div>
    <w:div w:id="2144275357">
      <w:bodyDiv w:val="1"/>
      <w:marLeft w:val="0"/>
      <w:marRight w:val="0"/>
      <w:marTop w:val="0"/>
      <w:marBottom w:val="0"/>
      <w:divBdr>
        <w:top w:val="none" w:sz="0" w:space="0" w:color="auto"/>
        <w:left w:val="none" w:sz="0" w:space="0" w:color="auto"/>
        <w:bottom w:val="none" w:sz="0" w:space="0" w:color="auto"/>
        <w:right w:val="none" w:sz="0" w:space="0" w:color="auto"/>
      </w:divBdr>
    </w:div>
    <w:div w:id="2144342891">
      <w:bodyDiv w:val="1"/>
      <w:marLeft w:val="0"/>
      <w:marRight w:val="0"/>
      <w:marTop w:val="0"/>
      <w:marBottom w:val="0"/>
      <w:divBdr>
        <w:top w:val="none" w:sz="0" w:space="0" w:color="auto"/>
        <w:left w:val="none" w:sz="0" w:space="0" w:color="auto"/>
        <w:bottom w:val="none" w:sz="0" w:space="0" w:color="auto"/>
        <w:right w:val="none" w:sz="0" w:space="0" w:color="auto"/>
      </w:divBdr>
    </w:div>
    <w:div w:id="2144349148">
      <w:bodyDiv w:val="1"/>
      <w:marLeft w:val="0"/>
      <w:marRight w:val="0"/>
      <w:marTop w:val="0"/>
      <w:marBottom w:val="0"/>
      <w:divBdr>
        <w:top w:val="none" w:sz="0" w:space="0" w:color="auto"/>
        <w:left w:val="none" w:sz="0" w:space="0" w:color="auto"/>
        <w:bottom w:val="none" w:sz="0" w:space="0" w:color="auto"/>
        <w:right w:val="none" w:sz="0" w:space="0" w:color="auto"/>
      </w:divBdr>
    </w:div>
    <w:div w:id="2144611750">
      <w:bodyDiv w:val="1"/>
      <w:marLeft w:val="0"/>
      <w:marRight w:val="0"/>
      <w:marTop w:val="0"/>
      <w:marBottom w:val="0"/>
      <w:divBdr>
        <w:top w:val="none" w:sz="0" w:space="0" w:color="auto"/>
        <w:left w:val="none" w:sz="0" w:space="0" w:color="auto"/>
        <w:bottom w:val="none" w:sz="0" w:space="0" w:color="auto"/>
        <w:right w:val="none" w:sz="0" w:space="0" w:color="auto"/>
      </w:divBdr>
    </w:div>
    <w:div w:id="2144617516">
      <w:bodyDiv w:val="1"/>
      <w:marLeft w:val="0"/>
      <w:marRight w:val="0"/>
      <w:marTop w:val="0"/>
      <w:marBottom w:val="0"/>
      <w:divBdr>
        <w:top w:val="none" w:sz="0" w:space="0" w:color="auto"/>
        <w:left w:val="none" w:sz="0" w:space="0" w:color="auto"/>
        <w:bottom w:val="none" w:sz="0" w:space="0" w:color="auto"/>
        <w:right w:val="none" w:sz="0" w:space="0" w:color="auto"/>
      </w:divBdr>
    </w:div>
    <w:div w:id="2144733419">
      <w:bodyDiv w:val="1"/>
      <w:marLeft w:val="0"/>
      <w:marRight w:val="0"/>
      <w:marTop w:val="0"/>
      <w:marBottom w:val="0"/>
      <w:divBdr>
        <w:top w:val="none" w:sz="0" w:space="0" w:color="auto"/>
        <w:left w:val="none" w:sz="0" w:space="0" w:color="auto"/>
        <w:bottom w:val="none" w:sz="0" w:space="0" w:color="auto"/>
        <w:right w:val="none" w:sz="0" w:space="0" w:color="auto"/>
      </w:divBdr>
    </w:div>
    <w:div w:id="2144882773">
      <w:bodyDiv w:val="1"/>
      <w:marLeft w:val="0"/>
      <w:marRight w:val="0"/>
      <w:marTop w:val="0"/>
      <w:marBottom w:val="0"/>
      <w:divBdr>
        <w:top w:val="none" w:sz="0" w:space="0" w:color="auto"/>
        <w:left w:val="none" w:sz="0" w:space="0" w:color="auto"/>
        <w:bottom w:val="none" w:sz="0" w:space="0" w:color="auto"/>
        <w:right w:val="none" w:sz="0" w:space="0" w:color="auto"/>
      </w:divBdr>
    </w:div>
    <w:div w:id="2144958238">
      <w:bodyDiv w:val="1"/>
      <w:marLeft w:val="0"/>
      <w:marRight w:val="0"/>
      <w:marTop w:val="0"/>
      <w:marBottom w:val="0"/>
      <w:divBdr>
        <w:top w:val="none" w:sz="0" w:space="0" w:color="auto"/>
        <w:left w:val="none" w:sz="0" w:space="0" w:color="auto"/>
        <w:bottom w:val="none" w:sz="0" w:space="0" w:color="auto"/>
        <w:right w:val="none" w:sz="0" w:space="0" w:color="auto"/>
      </w:divBdr>
    </w:div>
    <w:div w:id="2144958474">
      <w:bodyDiv w:val="1"/>
      <w:marLeft w:val="0"/>
      <w:marRight w:val="0"/>
      <w:marTop w:val="0"/>
      <w:marBottom w:val="0"/>
      <w:divBdr>
        <w:top w:val="none" w:sz="0" w:space="0" w:color="auto"/>
        <w:left w:val="none" w:sz="0" w:space="0" w:color="auto"/>
        <w:bottom w:val="none" w:sz="0" w:space="0" w:color="auto"/>
        <w:right w:val="none" w:sz="0" w:space="0" w:color="auto"/>
      </w:divBdr>
    </w:div>
    <w:div w:id="2145347150">
      <w:bodyDiv w:val="1"/>
      <w:marLeft w:val="0"/>
      <w:marRight w:val="0"/>
      <w:marTop w:val="0"/>
      <w:marBottom w:val="0"/>
      <w:divBdr>
        <w:top w:val="none" w:sz="0" w:space="0" w:color="auto"/>
        <w:left w:val="none" w:sz="0" w:space="0" w:color="auto"/>
        <w:bottom w:val="none" w:sz="0" w:space="0" w:color="auto"/>
        <w:right w:val="none" w:sz="0" w:space="0" w:color="auto"/>
      </w:divBdr>
    </w:div>
    <w:div w:id="2145387066">
      <w:bodyDiv w:val="1"/>
      <w:marLeft w:val="0"/>
      <w:marRight w:val="0"/>
      <w:marTop w:val="0"/>
      <w:marBottom w:val="0"/>
      <w:divBdr>
        <w:top w:val="none" w:sz="0" w:space="0" w:color="auto"/>
        <w:left w:val="none" w:sz="0" w:space="0" w:color="auto"/>
        <w:bottom w:val="none" w:sz="0" w:space="0" w:color="auto"/>
        <w:right w:val="none" w:sz="0" w:space="0" w:color="auto"/>
      </w:divBdr>
    </w:div>
    <w:div w:id="2145464710">
      <w:bodyDiv w:val="1"/>
      <w:marLeft w:val="0"/>
      <w:marRight w:val="0"/>
      <w:marTop w:val="0"/>
      <w:marBottom w:val="0"/>
      <w:divBdr>
        <w:top w:val="none" w:sz="0" w:space="0" w:color="auto"/>
        <w:left w:val="none" w:sz="0" w:space="0" w:color="auto"/>
        <w:bottom w:val="none" w:sz="0" w:space="0" w:color="auto"/>
        <w:right w:val="none" w:sz="0" w:space="0" w:color="auto"/>
      </w:divBdr>
    </w:div>
    <w:div w:id="2145536997">
      <w:bodyDiv w:val="1"/>
      <w:marLeft w:val="0"/>
      <w:marRight w:val="0"/>
      <w:marTop w:val="0"/>
      <w:marBottom w:val="0"/>
      <w:divBdr>
        <w:top w:val="none" w:sz="0" w:space="0" w:color="auto"/>
        <w:left w:val="none" w:sz="0" w:space="0" w:color="auto"/>
        <w:bottom w:val="none" w:sz="0" w:space="0" w:color="auto"/>
        <w:right w:val="none" w:sz="0" w:space="0" w:color="auto"/>
      </w:divBdr>
    </w:div>
    <w:div w:id="2145734422">
      <w:bodyDiv w:val="1"/>
      <w:marLeft w:val="0"/>
      <w:marRight w:val="0"/>
      <w:marTop w:val="0"/>
      <w:marBottom w:val="0"/>
      <w:divBdr>
        <w:top w:val="none" w:sz="0" w:space="0" w:color="auto"/>
        <w:left w:val="none" w:sz="0" w:space="0" w:color="auto"/>
        <w:bottom w:val="none" w:sz="0" w:space="0" w:color="auto"/>
        <w:right w:val="none" w:sz="0" w:space="0" w:color="auto"/>
      </w:divBdr>
    </w:div>
    <w:div w:id="2145804465">
      <w:bodyDiv w:val="1"/>
      <w:marLeft w:val="0"/>
      <w:marRight w:val="0"/>
      <w:marTop w:val="0"/>
      <w:marBottom w:val="0"/>
      <w:divBdr>
        <w:top w:val="none" w:sz="0" w:space="0" w:color="auto"/>
        <w:left w:val="none" w:sz="0" w:space="0" w:color="auto"/>
        <w:bottom w:val="none" w:sz="0" w:space="0" w:color="auto"/>
        <w:right w:val="none" w:sz="0" w:space="0" w:color="auto"/>
      </w:divBdr>
    </w:div>
    <w:div w:id="2145811245">
      <w:bodyDiv w:val="1"/>
      <w:marLeft w:val="0"/>
      <w:marRight w:val="0"/>
      <w:marTop w:val="0"/>
      <w:marBottom w:val="0"/>
      <w:divBdr>
        <w:top w:val="none" w:sz="0" w:space="0" w:color="auto"/>
        <w:left w:val="none" w:sz="0" w:space="0" w:color="auto"/>
        <w:bottom w:val="none" w:sz="0" w:space="0" w:color="auto"/>
        <w:right w:val="none" w:sz="0" w:space="0" w:color="auto"/>
      </w:divBdr>
    </w:div>
    <w:div w:id="2146385046">
      <w:bodyDiv w:val="1"/>
      <w:marLeft w:val="0"/>
      <w:marRight w:val="0"/>
      <w:marTop w:val="0"/>
      <w:marBottom w:val="0"/>
      <w:divBdr>
        <w:top w:val="none" w:sz="0" w:space="0" w:color="auto"/>
        <w:left w:val="none" w:sz="0" w:space="0" w:color="auto"/>
        <w:bottom w:val="none" w:sz="0" w:space="0" w:color="auto"/>
        <w:right w:val="none" w:sz="0" w:space="0" w:color="auto"/>
      </w:divBdr>
    </w:div>
    <w:div w:id="2146462603">
      <w:bodyDiv w:val="1"/>
      <w:marLeft w:val="0"/>
      <w:marRight w:val="0"/>
      <w:marTop w:val="0"/>
      <w:marBottom w:val="0"/>
      <w:divBdr>
        <w:top w:val="none" w:sz="0" w:space="0" w:color="auto"/>
        <w:left w:val="none" w:sz="0" w:space="0" w:color="auto"/>
        <w:bottom w:val="none" w:sz="0" w:space="0" w:color="auto"/>
        <w:right w:val="none" w:sz="0" w:space="0" w:color="auto"/>
      </w:divBdr>
    </w:div>
    <w:div w:id="2146502014">
      <w:bodyDiv w:val="1"/>
      <w:marLeft w:val="0"/>
      <w:marRight w:val="0"/>
      <w:marTop w:val="0"/>
      <w:marBottom w:val="0"/>
      <w:divBdr>
        <w:top w:val="none" w:sz="0" w:space="0" w:color="auto"/>
        <w:left w:val="none" w:sz="0" w:space="0" w:color="auto"/>
        <w:bottom w:val="none" w:sz="0" w:space="0" w:color="auto"/>
        <w:right w:val="none" w:sz="0" w:space="0" w:color="auto"/>
      </w:divBdr>
    </w:div>
    <w:div w:id="2146579897">
      <w:bodyDiv w:val="1"/>
      <w:marLeft w:val="0"/>
      <w:marRight w:val="0"/>
      <w:marTop w:val="0"/>
      <w:marBottom w:val="0"/>
      <w:divBdr>
        <w:top w:val="none" w:sz="0" w:space="0" w:color="auto"/>
        <w:left w:val="none" w:sz="0" w:space="0" w:color="auto"/>
        <w:bottom w:val="none" w:sz="0" w:space="0" w:color="auto"/>
        <w:right w:val="none" w:sz="0" w:space="0" w:color="auto"/>
      </w:divBdr>
    </w:div>
    <w:div w:id="2146653076">
      <w:bodyDiv w:val="1"/>
      <w:marLeft w:val="0"/>
      <w:marRight w:val="0"/>
      <w:marTop w:val="0"/>
      <w:marBottom w:val="0"/>
      <w:divBdr>
        <w:top w:val="none" w:sz="0" w:space="0" w:color="auto"/>
        <w:left w:val="none" w:sz="0" w:space="0" w:color="auto"/>
        <w:bottom w:val="none" w:sz="0" w:space="0" w:color="auto"/>
        <w:right w:val="none" w:sz="0" w:space="0" w:color="auto"/>
      </w:divBdr>
    </w:div>
    <w:div w:id="2146727933">
      <w:bodyDiv w:val="1"/>
      <w:marLeft w:val="0"/>
      <w:marRight w:val="0"/>
      <w:marTop w:val="0"/>
      <w:marBottom w:val="0"/>
      <w:divBdr>
        <w:top w:val="none" w:sz="0" w:space="0" w:color="auto"/>
        <w:left w:val="none" w:sz="0" w:space="0" w:color="auto"/>
        <w:bottom w:val="none" w:sz="0" w:space="0" w:color="auto"/>
        <w:right w:val="none" w:sz="0" w:space="0" w:color="auto"/>
      </w:divBdr>
    </w:div>
    <w:div w:id="2146773234">
      <w:bodyDiv w:val="1"/>
      <w:marLeft w:val="0"/>
      <w:marRight w:val="0"/>
      <w:marTop w:val="0"/>
      <w:marBottom w:val="0"/>
      <w:divBdr>
        <w:top w:val="none" w:sz="0" w:space="0" w:color="auto"/>
        <w:left w:val="none" w:sz="0" w:space="0" w:color="auto"/>
        <w:bottom w:val="none" w:sz="0" w:space="0" w:color="auto"/>
        <w:right w:val="none" w:sz="0" w:space="0" w:color="auto"/>
      </w:divBdr>
    </w:div>
    <w:div w:id="2146777007">
      <w:bodyDiv w:val="1"/>
      <w:marLeft w:val="0"/>
      <w:marRight w:val="0"/>
      <w:marTop w:val="0"/>
      <w:marBottom w:val="0"/>
      <w:divBdr>
        <w:top w:val="none" w:sz="0" w:space="0" w:color="auto"/>
        <w:left w:val="none" w:sz="0" w:space="0" w:color="auto"/>
        <w:bottom w:val="none" w:sz="0" w:space="0" w:color="auto"/>
        <w:right w:val="none" w:sz="0" w:space="0" w:color="auto"/>
      </w:divBdr>
    </w:div>
    <w:div w:id="2147164051">
      <w:bodyDiv w:val="1"/>
      <w:marLeft w:val="0"/>
      <w:marRight w:val="0"/>
      <w:marTop w:val="0"/>
      <w:marBottom w:val="0"/>
      <w:divBdr>
        <w:top w:val="none" w:sz="0" w:space="0" w:color="auto"/>
        <w:left w:val="none" w:sz="0" w:space="0" w:color="auto"/>
        <w:bottom w:val="none" w:sz="0" w:space="0" w:color="auto"/>
        <w:right w:val="none" w:sz="0" w:space="0" w:color="auto"/>
      </w:divBdr>
    </w:div>
    <w:div w:id="2147310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0.png"/><Relationship Id="rId21" Type="http://schemas.openxmlformats.org/officeDocument/2006/relationships/image" Target="media/image9.png"/><Relationship Id="rId47" Type="http://schemas.openxmlformats.org/officeDocument/2006/relationships/image" Target="media/image21.png"/><Relationship Id="rId63" Type="http://schemas.openxmlformats.org/officeDocument/2006/relationships/image" Target="media/image34.png"/><Relationship Id="rId68" Type="http://schemas.openxmlformats.org/officeDocument/2006/relationships/image" Target="media/image39.jpeg"/><Relationship Id="rId84" Type="http://schemas.openxmlformats.org/officeDocument/2006/relationships/image" Target="media/image56.jpeg"/><Relationship Id="rId89" Type="http://schemas.openxmlformats.org/officeDocument/2006/relationships/image" Target="media/image61.jpeg"/><Relationship Id="rId16" Type="http://schemas.openxmlformats.org/officeDocument/2006/relationships/image" Target="media/image4.jpeg"/><Relationship Id="rId11" Type="http://schemas.openxmlformats.org/officeDocument/2006/relationships/image" Target="media/image1.jpeg"/><Relationship Id="rId32" Type="http://schemas.openxmlformats.org/officeDocument/2006/relationships/chart" Target="charts/chart2.xml"/><Relationship Id="rId53" Type="http://schemas.openxmlformats.org/officeDocument/2006/relationships/image" Target="media/image27.jpg"/><Relationship Id="rId58" Type="http://schemas.microsoft.com/office/2018/08/relationships/commentsExtensible" Target="commentsExtensible.xml"/><Relationship Id="rId74" Type="http://schemas.openxmlformats.org/officeDocument/2006/relationships/image" Target="media/image46.png"/><Relationship Id="rId79" Type="http://schemas.openxmlformats.org/officeDocument/2006/relationships/image" Target="media/image51.png"/><Relationship Id="rId5" Type="http://schemas.openxmlformats.org/officeDocument/2006/relationships/numbering" Target="numbering.xml"/><Relationship Id="rId90" Type="http://schemas.openxmlformats.org/officeDocument/2006/relationships/image" Target="media/image62.png"/><Relationship Id="rId95" Type="http://schemas.openxmlformats.org/officeDocument/2006/relationships/image" Target="media/image67.jpeg"/><Relationship Id="rId22" Type="http://schemas.openxmlformats.org/officeDocument/2006/relationships/image" Target="media/image10.png"/><Relationship Id="rId27" Type="http://schemas.openxmlformats.org/officeDocument/2006/relationships/image" Target="media/image150.png"/><Relationship Id="rId43" Type="http://schemas.openxmlformats.org/officeDocument/2006/relationships/image" Target="media/image190.jpeg"/><Relationship Id="rId48" Type="http://schemas.openxmlformats.org/officeDocument/2006/relationships/image" Target="media/image22.jpeg"/><Relationship Id="rId64" Type="http://schemas.openxmlformats.org/officeDocument/2006/relationships/image" Target="media/image35.png"/><Relationship Id="rId69" Type="http://schemas.openxmlformats.org/officeDocument/2006/relationships/image" Target="media/image41.png"/><Relationship Id="rId8" Type="http://schemas.openxmlformats.org/officeDocument/2006/relationships/webSettings" Target="webSettings.xml"/><Relationship Id="rId51" Type="http://schemas.openxmlformats.org/officeDocument/2006/relationships/image" Target="media/image25.jpeg"/><Relationship Id="rId72" Type="http://schemas.openxmlformats.org/officeDocument/2006/relationships/image" Target="media/image44.jpg"/><Relationship Id="rId80" Type="http://schemas.openxmlformats.org/officeDocument/2006/relationships/image" Target="media/image52.png"/><Relationship Id="rId85" Type="http://schemas.openxmlformats.org/officeDocument/2006/relationships/image" Target="media/image57.jpeg"/><Relationship Id="rId93" Type="http://schemas.openxmlformats.org/officeDocument/2006/relationships/image" Target="media/image65.jpeg"/><Relationship Id="rId98"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chart" Target="charts/chart3.xml"/><Relationship Id="rId46" Type="http://schemas.openxmlformats.org/officeDocument/2006/relationships/image" Target="media/image20.png"/><Relationship Id="rId59" Type="http://schemas.openxmlformats.org/officeDocument/2006/relationships/image" Target="media/image29.png"/><Relationship Id="rId67" Type="http://schemas.openxmlformats.org/officeDocument/2006/relationships/image" Target="media/image38.png"/><Relationship Id="rId20" Type="http://schemas.openxmlformats.org/officeDocument/2006/relationships/image" Target="media/image8.png"/><Relationship Id="rId54" Type="http://schemas.openxmlformats.org/officeDocument/2006/relationships/image" Target="media/image28.png"/><Relationship Id="rId62" Type="http://schemas.openxmlformats.org/officeDocument/2006/relationships/image" Target="media/image33.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image" Target="media/image55.jpeg"/><Relationship Id="rId88" Type="http://schemas.openxmlformats.org/officeDocument/2006/relationships/image" Target="media/image60.jpeg"/><Relationship Id="rId91" Type="http://schemas.openxmlformats.org/officeDocument/2006/relationships/image" Target="media/image63.png"/><Relationship Id="rId96" Type="http://schemas.openxmlformats.org/officeDocument/2006/relationships/image" Target="media/image68.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4.png"/><Relationship Id="rId49" Type="http://schemas.openxmlformats.org/officeDocument/2006/relationships/image" Target="media/image23.png"/><Relationship Id="rId57" Type="http://schemas.microsoft.com/office/2016/09/relationships/commentsIds" Target="commentsIds.xml"/><Relationship Id="rId10" Type="http://schemas.openxmlformats.org/officeDocument/2006/relationships/endnotes" Target="endnotes.xml"/><Relationship Id="rId31" Type="http://schemas.openxmlformats.org/officeDocument/2006/relationships/chart" Target="charts/chart1.xml"/><Relationship Id="rId44" Type="http://schemas.openxmlformats.org/officeDocument/2006/relationships/image" Target="media/image200.jpeg"/><Relationship Id="rId52" Type="http://schemas.openxmlformats.org/officeDocument/2006/relationships/image" Target="media/image26.jpeg"/><Relationship Id="rId60" Type="http://schemas.openxmlformats.org/officeDocument/2006/relationships/image" Target="media/image30.png"/><Relationship Id="rId65" Type="http://schemas.openxmlformats.org/officeDocument/2006/relationships/image" Target="media/image36.png"/><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header" Target="header1.xml"/><Relationship Id="rId86" Type="http://schemas.openxmlformats.org/officeDocument/2006/relationships/image" Target="media/image58.jpeg"/><Relationship Id="rId94" Type="http://schemas.openxmlformats.org/officeDocument/2006/relationships/image" Target="media/image66.jpeg"/><Relationship Id="rId9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1.jpeg"/><Relationship Id="rId18" Type="http://schemas.openxmlformats.org/officeDocument/2006/relationships/image" Target="media/image6.png"/><Relationship Id="rId34" Type="http://schemas.openxmlformats.org/officeDocument/2006/relationships/image" Target="media/image17.jpeg"/><Relationship Id="rId50" Type="http://schemas.openxmlformats.org/officeDocument/2006/relationships/image" Target="media/image24.jpeg"/><Relationship Id="rId55" Type="http://schemas.openxmlformats.org/officeDocument/2006/relationships/comments" Target="comments.xml"/><Relationship Id="rId76" Type="http://schemas.openxmlformats.org/officeDocument/2006/relationships/image" Target="media/image48.png"/><Relationship Id="rId97"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43.png"/><Relationship Id="rId92" Type="http://schemas.openxmlformats.org/officeDocument/2006/relationships/image" Target="media/image64.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2.png"/><Relationship Id="rId45" Type="http://schemas.openxmlformats.org/officeDocument/2006/relationships/image" Target="media/image19.png"/><Relationship Id="rId66" Type="http://schemas.openxmlformats.org/officeDocument/2006/relationships/image" Target="media/image37.png"/><Relationship Id="rId87" Type="http://schemas.openxmlformats.org/officeDocument/2006/relationships/image" Target="media/image59.jpeg"/><Relationship Id="rId61" Type="http://schemas.openxmlformats.org/officeDocument/2006/relationships/image" Target="media/image32.jpeg"/><Relationship Id="rId82" Type="http://schemas.openxmlformats.org/officeDocument/2006/relationships/footer" Target="footer1.xml"/><Relationship Id="rId19" Type="http://schemas.openxmlformats.org/officeDocument/2006/relationships/image" Target="media/image7.jpg"/><Relationship Id="rId14" Type="http://schemas.openxmlformats.org/officeDocument/2006/relationships/image" Target="media/image40.png"/><Relationship Id="rId30" Type="http://schemas.openxmlformats.org/officeDocument/2006/relationships/image" Target="media/image16.png"/><Relationship Id="rId35" Type="http://schemas.openxmlformats.org/officeDocument/2006/relationships/image" Target="media/image18.jpeg"/><Relationship Id="rId56" Type="http://schemas.microsoft.com/office/2011/relationships/commentsExtended" Target="commentsExtended.xml"/><Relationship Id="rId77" Type="http://schemas.openxmlformats.org/officeDocument/2006/relationships/image" Target="media/image49.png"/><Relationship Id="rId100" Type="http://schemas.microsoft.com/office/2020/10/relationships/intelligence" Target="intelligence2.xml"/></Relationships>
</file>

<file path=word/_rels/header1.xml.rels><?xml version="1.0" encoding="UTF-8" standalone="yes"?>
<Relationships xmlns="http://schemas.openxmlformats.org/package/2006/relationships"><Relationship Id="rId2" Type="http://schemas.openxmlformats.org/officeDocument/2006/relationships/image" Target="media/image54.png"/><Relationship Id="rId1" Type="http://schemas.openxmlformats.org/officeDocument/2006/relationships/image" Target="media/image53.png"/></Relationships>
</file>

<file path=word/charts/_rels/chart1.xml.rels><?xml version="1.0" encoding="UTF-8" standalone="yes"?>
<Relationships xmlns="http://schemas.openxmlformats.org/package/2006/relationships"><Relationship Id="rId3" Type="http://schemas.openxmlformats.org/officeDocument/2006/relationships/oleObject" Target="https://upm365-my.sharepoint.com/personal/mario_lerma_alumnos_upm_es/Documents/Libro.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pm365.sharepoint.com/sites/TrabajoSCOMRECM102/Documentos%20compartidos/General/1.%20An&#225;lisisSectores/datos_sector_secundario_Canaria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upm365-my.sharepoint.com/personal/mario_lerma_alumnos_upm_es/Documents/Libro.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626941478150481"/>
          <c:y val="0.12718676998659495"/>
          <c:w val="0.34604626331510679"/>
          <c:h val="0.66329773318176455"/>
        </c:manualLayout>
      </c:layout>
      <c:pieChart>
        <c:varyColors val="1"/>
        <c:ser>
          <c:idx val="0"/>
          <c:order val="0"/>
          <c:dPt>
            <c:idx val="0"/>
            <c:bubble3D val="0"/>
            <c:spPr>
              <a:solidFill>
                <a:srgbClr val="156082"/>
              </a:solidFill>
              <a:ln w="19050">
                <a:solidFill>
                  <a:schemeClr val="lt1"/>
                </a:solidFill>
              </a:ln>
              <a:effectLst/>
            </c:spPr>
            <c:extLst>
              <c:ext xmlns:c16="http://schemas.microsoft.com/office/drawing/2014/chart" uri="{C3380CC4-5D6E-409C-BE32-E72D297353CC}">
                <c16:uniqueId val="{00000001-8ED5-4EDA-BF37-AA9F6FE3E20E}"/>
              </c:ext>
            </c:extLst>
          </c:dPt>
          <c:dPt>
            <c:idx val="1"/>
            <c:bubble3D val="0"/>
            <c:spPr>
              <a:solidFill>
                <a:srgbClr val="ED7D31"/>
              </a:solidFill>
              <a:ln w="19050">
                <a:solidFill>
                  <a:schemeClr val="lt1"/>
                </a:solidFill>
              </a:ln>
              <a:effectLst/>
            </c:spPr>
            <c:extLst>
              <c:ext xmlns:c16="http://schemas.microsoft.com/office/drawing/2014/chart" uri="{C3380CC4-5D6E-409C-BE32-E72D297353CC}">
                <c16:uniqueId val="{00000003-8ED5-4EDA-BF37-AA9F6FE3E20E}"/>
              </c:ext>
            </c:extLst>
          </c:dPt>
          <c:dPt>
            <c:idx val="2"/>
            <c:bubble3D val="0"/>
            <c:spPr>
              <a:solidFill>
                <a:srgbClr val="A6C9EC"/>
              </a:solidFill>
              <a:ln w="19050">
                <a:solidFill>
                  <a:schemeClr val="lt1"/>
                </a:solidFill>
              </a:ln>
              <a:effectLst/>
            </c:spPr>
            <c:extLst>
              <c:ext xmlns:c16="http://schemas.microsoft.com/office/drawing/2014/chart" uri="{C3380CC4-5D6E-409C-BE32-E72D297353CC}">
                <c16:uniqueId val="{00000005-8ED5-4EDA-BF37-AA9F6FE3E20E}"/>
              </c:ext>
            </c:extLst>
          </c:dPt>
          <c:dPt>
            <c:idx val="3"/>
            <c:bubble3D val="0"/>
            <c:spPr>
              <a:solidFill>
                <a:srgbClr val="FBE2D5"/>
              </a:solidFill>
              <a:ln w="19050">
                <a:solidFill>
                  <a:schemeClr val="lt1"/>
                </a:solidFill>
              </a:ln>
              <a:effectLst/>
            </c:spPr>
            <c:extLst>
              <c:ext xmlns:c16="http://schemas.microsoft.com/office/drawing/2014/chart" uri="{C3380CC4-5D6E-409C-BE32-E72D297353CC}">
                <c16:uniqueId val="{00000007-8ED5-4EDA-BF37-AA9F6FE3E20E}"/>
              </c:ext>
            </c:extLst>
          </c:dPt>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Calibri" panose="020F0502020204030204" pitchFamily="34" charset="0"/>
                    <a:ea typeface="+mn-ea"/>
                    <a:cs typeface="Calibri" panose="020F0502020204030204" pitchFamily="34" charset="0"/>
                  </a:defRPr>
                </a:pPr>
                <a:endParaRPr lang="es-E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Hoja1!$E$5:$E$8</c:f>
              <c:strCache>
                <c:ptCount val="4"/>
                <c:pt idx="0">
                  <c:v>Primario</c:v>
                </c:pt>
                <c:pt idx="1">
                  <c:v>Secundario</c:v>
                </c:pt>
                <c:pt idx="2">
                  <c:v>Terciario</c:v>
                </c:pt>
                <c:pt idx="3">
                  <c:v>Paro</c:v>
                </c:pt>
              </c:strCache>
            </c:strRef>
          </c:cat>
          <c:val>
            <c:numRef>
              <c:f>Hoja1!$F$5:$F$8</c:f>
              <c:numCache>
                <c:formatCode>0.00</c:formatCode>
                <c:ptCount val="4"/>
                <c:pt idx="0">
                  <c:v>2.0625</c:v>
                </c:pt>
                <c:pt idx="1">
                  <c:v>10.2875</c:v>
                </c:pt>
                <c:pt idx="2">
                  <c:v>79.025000000000006</c:v>
                </c:pt>
                <c:pt idx="3" formatCode="General">
                  <c:v>8.6</c:v>
                </c:pt>
              </c:numCache>
            </c:numRef>
          </c:val>
          <c:extLst>
            <c:ext xmlns:c16="http://schemas.microsoft.com/office/drawing/2014/chart" uri="{C3380CC4-5D6E-409C-BE32-E72D297353CC}">
              <c16:uniqueId val="{00000008-8ED5-4EDA-BF37-AA9F6FE3E20E}"/>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69256576476030696"/>
          <c:y val="0.28016169398995666"/>
          <c:w val="0.20005580296480427"/>
          <c:h val="0.43967614897887836"/>
        </c:manualLayout>
      </c:layout>
      <c:overlay val="0"/>
      <c:spPr>
        <a:noFill/>
        <a:ln>
          <a:noFill/>
        </a:ln>
        <a:effectLst/>
      </c:spPr>
      <c:txPr>
        <a:bodyPr rot="0" spcFirstLastPara="1" vertOverflow="ellipsis" vert="horz" wrap="square" anchor="ctr" anchorCtr="1"/>
        <a:lstStyle/>
        <a:p>
          <a:pPr>
            <a:defRPr sz="95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s-ES"/>
        </a:p>
      </c:txPr>
    </c:legend>
    <c:plotVisOnly val="1"/>
    <c:dispBlanksAs val="gap"/>
    <c:showDLblsOverMax val="0"/>
  </c:chart>
  <c:spPr>
    <a:solidFill>
      <a:schemeClr val="bg1"/>
    </a:solidFill>
    <a:ln w="9525" cap="flat" cmpd="sng" algn="ctr">
      <a:noFill/>
      <a:round/>
    </a:ln>
    <a:effectLst/>
  </c:spPr>
  <c:txPr>
    <a:bodyPr/>
    <a:lstStyle/>
    <a:p>
      <a:pPr>
        <a:defRPr>
          <a:latin typeface="Calibri" panose="020F0502020204030204" pitchFamily="34" charset="0"/>
          <a:cs typeface="Calibri" panose="020F0502020204030204" pitchFamily="34" charset="0"/>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30420330670345"/>
          <c:y val="0.12612041915813155"/>
          <c:w val="0.34758989980267063"/>
          <c:h val="0.66100381177049228"/>
        </c:manualLayout>
      </c:layout>
      <c:pieChart>
        <c:varyColors val="1"/>
        <c:ser>
          <c:idx val="0"/>
          <c:order val="0"/>
          <c:dPt>
            <c:idx val="0"/>
            <c:bubble3D val="0"/>
            <c:spPr>
              <a:solidFill>
                <a:srgbClr val="156082"/>
              </a:solidFill>
              <a:ln w="19050">
                <a:solidFill>
                  <a:schemeClr val="lt1"/>
                </a:solidFill>
              </a:ln>
              <a:effectLst/>
            </c:spPr>
            <c:extLst>
              <c:ext xmlns:c16="http://schemas.microsoft.com/office/drawing/2014/chart" uri="{C3380CC4-5D6E-409C-BE32-E72D297353CC}">
                <c16:uniqueId val="{00000001-F79E-4256-88B0-5768E9245E7C}"/>
              </c:ext>
            </c:extLst>
          </c:dPt>
          <c:dPt>
            <c:idx val="1"/>
            <c:bubble3D val="0"/>
            <c:spPr>
              <a:solidFill>
                <a:srgbClr val="ED7D31"/>
              </a:solidFill>
              <a:ln w="19050">
                <a:solidFill>
                  <a:schemeClr val="lt1"/>
                </a:solidFill>
              </a:ln>
              <a:effectLst/>
            </c:spPr>
            <c:extLst>
              <c:ext xmlns:c16="http://schemas.microsoft.com/office/drawing/2014/chart" uri="{C3380CC4-5D6E-409C-BE32-E72D297353CC}">
                <c16:uniqueId val="{00000003-F79E-4256-88B0-5768E9245E7C}"/>
              </c:ext>
            </c:extLst>
          </c:dPt>
          <c:dPt>
            <c:idx val="2"/>
            <c:bubble3D val="0"/>
            <c:spPr>
              <a:solidFill>
                <a:srgbClr val="A6C9EC"/>
              </a:solidFill>
              <a:ln w="19050">
                <a:solidFill>
                  <a:schemeClr val="lt1"/>
                </a:solidFill>
              </a:ln>
              <a:effectLst/>
            </c:spPr>
            <c:extLst>
              <c:ext xmlns:c16="http://schemas.microsoft.com/office/drawing/2014/chart" uri="{C3380CC4-5D6E-409C-BE32-E72D297353CC}">
                <c16:uniqueId val="{00000005-F79E-4256-88B0-5768E9245E7C}"/>
              </c:ext>
            </c:extLst>
          </c:dPt>
          <c:dPt>
            <c:idx val="3"/>
            <c:bubble3D val="0"/>
            <c:spPr>
              <a:solidFill>
                <a:srgbClr val="FBE2D5"/>
              </a:solidFill>
              <a:ln w="19050">
                <a:solidFill>
                  <a:schemeClr val="lt1"/>
                </a:solidFill>
              </a:ln>
              <a:effectLst/>
            </c:spPr>
            <c:extLst>
              <c:ext xmlns:c16="http://schemas.microsoft.com/office/drawing/2014/chart" uri="{C3380CC4-5D6E-409C-BE32-E72D297353CC}">
                <c16:uniqueId val="{00000007-F79E-4256-88B0-5768E9245E7C}"/>
              </c:ext>
            </c:extLst>
          </c:dPt>
          <c:dLbls>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1050" b="0" i="0" u="none" strike="noStrike" kern="1200" baseline="0">
                    <a:solidFill>
                      <a:schemeClr val="dk1">
                        <a:lumMod val="65000"/>
                        <a:lumOff val="35000"/>
                      </a:schemeClr>
                    </a:solidFill>
                    <a:latin typeface="+mn-lt"/>
                    <a:ea typeface="+mn-ea"/>
                    <a:cs typeface="+mn-cs"/>
                  </a:defRPr>
                </a:pPr>
                <a:endParaRPr lang="es-ES"/>
              </a:p>
            </c:txPr>
            <c:dLblPos val="outEnd"/>
            <c:showLegendKey val="0"/>
            <c:showVal val="0"/>
            <c:showCatName val="0"/>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[datos_sector_secundario_Canarias.xlsx]Sheet0!$A$71:$A$74</c:f>
              <c:strCache>
                <c:ptCount val="4"/>
                <c:pt idx="0">
                  <c:v>Industria manufacturera</c:v>
                </c:pt>
                <c:pt idx="1">
                  <c:v>Suministro de energía eléctrica, gas, vapor y aire acondicionado</c:v>
                </c:pt>
                <c:pt idx="2">
                  <c:v>Suministro de agua, actividades de saneamiento, gestión de residuos y descontaminación</c:v>
                </c:pt>
                <c:pt idx="3">
                  <c:v>Resto</c:v>
                </c:pt>
              </c:strCache>
            </c:strRef>
          </c:cat>
          <c:val>
            <c:numRef>
              <c:f>[datos_sector_secundario_Canarias.xlsx]Sheet0!$H$32:$H$35</c:f>
              <c:numCache>
                <c:formatCode>General</c:formatCode>
                <c:ptCount val="4"/>
                <c:pt idx="0">
                  <c:v>0.29742140720609639</c:v>
                </c:pt>
                <c:pt idx="1">
                  <c:v>0.20417418300099247</c:v>
                </c:pt>
                <c:pt idx="2">
                  <c:v>9.9023272805000964E-2</c:v>
                </c:pt>
                <c:pt idx="3">
                  <c:v>0.39938113698791017</c:v>
                </c:pt>
              </c:numCache>
            </c:numRef>
          </c:val>
          <c:extLst>
            <c:ext xmlns:c16="http://schemas.microsoft.com/office/drawing/2014/chart" uri="{C3380CC4-5D6E-409C-BE32-E72D297353CC}">
              <c16:uniqueId val="{00000008-F79E-4256-88B0-5768E9245E7C}"/>
            </c:ext>
          </c:extLst>
        </c:ser>
        <c:dLbls>
          <c:dLblPos val="outEnd"/>
          <c:showLegendKey val="0"/>
          <c:showVal val="0"/>
          <c:showCatName val="0"/>
          <c:showSerName val="0"/>
          <c:showPercent val="0"/>
          <c:showBubbleSize val="0"/>
          <c:showLeaderLines val="0"/>
        </c:dLbls>
        <c:firstSliceAng val="0"/>
      </c:pieChart>
      <c:spPr>
        <a:noFill/>
        <a:ln>
          <a:noFill/>
        </a:ln>
        <a:effectLst/>
      </c:spPr>
    </c:plotArea>
    <c:legend>
      <c:legendPos val="r"/>
      <c:layout>
        <c:manualLayout>
          <c:xMode val="edge"/>
          <c:yMode val="edge"/>
          <c:x val="0.58270920049135277"/>
          <c:y val="4.4271642158090561E-2"/>
          <c:w val="0.40045578267363047"/>
          <c:h val="0.91145671568381892"/>
        </c:manualLayout>
      </c:layout>
      <c:overlay val="0"/>
      <c:spPr>
        <a:noFill/>
        <a:ln>
          <a:noFill/>
        </a:ln>
        <a:effectLst/>
      </c:spPr>
      <c:txPr>
        <a:bodyPr rot="0" spcFirstLastPara="1" vertOverflow="ellipsis" vert="horz" wrap="square" anchor="ctr" anchorCtr="1"/>
        <a:lstStyle/>
        <a:p>
          <a:pPr rtl="0">
            <a:defRPr sz="85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v>Porcentajes del PIB por cada actividad del sector terciario</c:v>
          </c:tx>
          <c:dPt>
            <c:idx val="0"/>
            <c:bubble3D val="0"/>
            <c:spPr>
              <a:solidFill>
                <a:srgbClr val="156082"/>
              </a:solidFill>
              <a:ln w="19050">
                <a:solidFill>
                  <a:schemeClr val="lt1"/>
                </a:solidFill>
              </a:ln>
              <a:effectLst/>
            </c:spPr>
            <c:extLst>
              <c:ext xmlns:c16="http://schemas.microsoft.com/office/drawing/2014/chart" uri="{C3380CC4-5D6E-409C-BE32-E72D297353CC}">
                <c16:uniqueId val="{00000001-0710-4867-9F12-E29A9AD801C2}"/>
              </c:ext>
            </c:extLst>
          </c:dPt>
          <c:dPt>
            <c:idx val="1"/>
            <c:bubble3D val="0"/>
            <c:spPr>
              <a:solidFill>
                <a:srgbClr val="ED7D31"/>
              </a:solidFill>
              <a:ln w="19050">
                <a:solidFill>
                  <a:schemeClr val="lt1"/>
                </a:solidFill>
              </a:ln>
              <a:effectLst/>
            </c:spPr>
            <c:extLst>
              <c:ext xmlns:c16="http://schemas.microsoft.com/office/drawing/2014/chart" uri="{C3380CC4-5D6E-409C-BE32-E72D297353CC}">
                <c16:uniqueId val="{00000003-0710-4867-9F12-E29A9AD801C2}"/>
              </c:ext>
            </c:extLst>
          </c:dPt>
          <c:dPt>
            <c:idx val="2"/>
            <c:bubble3D val="0"/>
            <c:spPr>
              <a:solidFill>
                <a:srgbClr val="A6C9EC"/>
              </a:solidFill>
              <a:ln w="19050">
                <a:solidFill>
                  <a:schemeClr val="lt1"/>
                </a:solidFill>
              </a:ln>
              <a:effectLst/>
            </c:spPr>
            <c:extLst>
              <c:ext xmlns:c16="http://schemas.microsoft.com/office/drawing/2014/chart" uri="{C3380CC4-5D6E-409C-BE32-E72D297353CC}">
                <c16:uniqueId val="{00000005-0710-4867-9F12-E29A9AD801C2}"/>
              </c:ext>
            </c:extLst>
          </c:dPt>
          <c:dPt>
            <c:idx val="3"/>
            <c:bubble3D val="0"/>
            <c:spPr>
              <a:solidFill>
                <a:srgbClr val="FBE2D5"/>
              </a:solidFill>
              <a:ln w="19050">
                <a:solidFill>
                  <a:schemeClr val="lt1"/>
                </a:solidFill>
              </a:ln>
              <a:effectLst/>
            </c:spPr>
            <c:extLst>
              <c:ext xmlns:c16="http://schemas.microsoft.com/office/drawing/2014/chart" uri="{C3380CC4-5D6E-409C-BE32-E72D297353CC}">
                <c16:uniqueId val="{00000007-0710-4867-9F12-E29A9AD801C2}"/>
              </c:ext>
            </c:extLst>
          </c:dPt>
          <c:dPt>
            <c:idx val="4"/>
            <c:bubble3D val="0"/>
            <c:spPr>
              <a:solidFill>
                <a:srgbClr val="FFE699"/>
              </a:solidFill>
              <a:ln w="19050">
                <a:solidFill>
                  <a:schemeClr val="lt1"/>
                </a:solidFill>
              </a:ln>
              <a:effectLst/>
            </c:spPr>
            <c:extLst>
              <c:ext xmlns:c16="http://schemas.microsoft.com/office/drawing/2014/chart" uri="{C3380CC4-5D6E-409C-BE32-E72D297353CC}">
                <c16:uniqueId val="{00000009-0710-4867-9F12-E29A9AD801C2}"/>
              </c:ext>
            </c:extLst>
          </c:dPt>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Calibri" panose="020F0502020204030204" pitchFamily="34" charset="0"/>
                    <a:ea typeface="+mn-ea"/>
                    <a:cs typeface="Calibri" panose="020F0502020204030204" pitchFamily="34" charset="0"/>
                  </a:defRPr>
                </a:pPr>
                <a:endParaRPr lang="es-E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(Hoja2!$A$8:$A$10,Hoja2!$A$20:$A$21)</c:f>
              <c:strCache>
                <c:ptCount val="5"/>
                <c:pt idx="0">
                  <c:v>Comercio, transporte, hostelería y comunicaciones</c:v>
                </c:pt>
                <c:pt idx="1">
                  <c:v>Actividades financieras, inmobiliarias, científico técnicas y administrativas</c:v>
                </c:pt>
                <c:pt idx="2">
                  <c:v>Administración pública y defensa, seguridad social y actividades recreativas y de entretenimiento</c:v>
                </c:pt>
                <c:pt idx="3">
                  <c:v>Resto de sectores</c:v>
                </c:pt>
                <c:pt idx="4">
                  <c:v>Impuestos</c:v>
                </c:pt>
              </c:strCache>
            </c:strRef>
          </c:cat>
          <c:val>
            <c:numRef>
              <c:f>(Hoja2!$F$8:$F$10,Hoja2!$B$20:$B$21)</c:f>
              <c:numCache>
                <c:formatCode>#,##0.00</c:formatCode>
                <c:ptCount val="5"/>
                <c:pt idx="0">
                  <c:v>28.031933032234921</c:v>
                </c:pt>
                <c:pt idx="1">
                  <c:v>22.78117633719042</c:v>
                </c:pt>
                <c:pt idx="2">
                  <c:v>26.010395637060572</c:v>
                </c:pt>
                <c:pt idx="3">
                  <c:v>19.233720968504826</c:v>
                </c:pt>
                <c:pt idx="4">
                  <c:v>3.9427740250092569</c:v>
                </c:pt>
              </c:numCache>
            </c:numRef>
          </c:val>
          <c:extLst>
            <c:ext xmlns:c16="http://schemas.microsoft.com/office/drawing/2014/chart" uri="{C3380CC4-5D6E-409C-BE32-E72D297353CC}">
              <c16:uniqueId val="{0000000A-0710-4867-9F12-E29A9AD801C2}"/>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rtl="0">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Calibri" panose="020F0502020204030204" pitchFamily="34" charset="0"/>
          <a:cs typeface="Calibri" panose="020F0502020204030204" pitchFamily="34" charset="0"/>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8147b4b-69d7-4619-95cc-ccc087043548">
      <Terms xmlns="http://schemas.microsoft.com/office/infopath/2007/PartnerControls"/>
    </lcf76f155ced4ddcb4097134ff3c332f>
    <TaxCatchAll xmlns="a938ec2a-6b57-4b72-a76f-73152430bf4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F302CC60E946844A44D317C8BB05DF9" ma:contentTypeVersion="12" ma:contentTypeDescription="Crear nuevo documento." ma:contentTypeScope="" ma:versionID="fd820727904cb32ea9fc7e28e129b475">
  <xsd:schema xmlns:xsd="http://www.w3.org/2001/XMLSchema" xmlns:xs="http://www.w3.org/2001/XMLSchema" xmlns:p="http://schemas.microsoft.com/office/2006/metadata/properties" xmlns:ns2="68147b4b-69d7-4619-95cc-ccc087043548" xmlns:ns3="a938ec2a-6b57-4b72-a76f-73152430bf4a" targetNamespace="http://schemas.microsoft.com/office/2006/metadata/properties" ma:root="true" ma:fieldsID="0de9448236bdcd1b8eb547716570f836" ns2:_="" ns3:_="">
    <xsd:import namespace="68147b4b-69d7-4619-95cc-ccc087043548"/>
    <xsd:import namespace="a938ec2a-6b57-4b72-a76f-73152430bf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47b4b-69d7-4619-95cc-ccc0870435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6b79bab5-423c-41bb-b2a6-fa644551eac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938ec2a-6b57-4b72-a76f-73152430bf4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9a6e2b-5079-4dba-8599-9828cdb29a13}" ma:internalName="TaxCatchAll" ma:showField="CatchAllData" ma:web="a938ec2a-6b57-4b72-a76f-73152430bf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Ant24</b:Tag>
    <b:SourceType>InternetSite</b:SourceType>
    <b:Guid>{758A2E30-4E72-C34F-80F2-F49FD8EC0449}</b:Guid>
    <b:Author>
      <b:Author>
        <b:Corporate>Antenas GSM</b:Corporate>
      </b:Author>
    </b:Author>
    <b:Title>Mapa antenas</b:Title>
    <b:URL>https://antenasgsm.com/28.4698/-16.2549/15/true,true,true,true,true  </b:URL>
    <b:YearAccessed>2024</b:YearAccessed>
    <b:RefOrder>68</b:RefOrder>
  </b:Source>
  <b:Source>
    <b:Tag>OCT24</b:Tag>
    <b:SourceType>InternetSite</b:SourceType>
    <b:Guid>{2B7D668E-462C-134E-BF40-708828B7023A}</b:Guid>
    <b:Author>
      <b:Author>
        <b:Corporate>OCTSI</b:Corporate>
      </b:Author>
    </b:Author>
    <b:Title>Cobertura de banda ancha en Canarias en 2022</b:Title>
    <b:URL>https://www.octsi.es/actualidad/noticias-del-octsi/cobertura-banda-ancha-canarias-2022</b:URL>
    <b:YearAccessed>2024</b:YearAccessed>
    <b:RefOrder>69</b:RefOrder>
  </b:Source>
  <b:Source>
    <b:Tag>IST</b:Tag>
    <b:SourceType>InternetSite</b:SourceType>
    <b:Guid>{D91646C6-8253-42BD-9DFD-9A11B1F18C3A}</b:Guid>
    <b:Author>
      <b:Author>
        <b:Corporate>ISTAC</b:Corporate>
      </b:Author>
    </b:Author>
    <b:Title>Población Islas Canarias 2023</b:Title>
    <b:URL>https://www3.gobiernodecanarias.org/istac/statistical-visualizer/visualizer/data.html?resourceType=dataset&amp;agencyId=ISTAC&amp;resourceId=E30245A_000002&amp;version=~latest#visualization/table </b:URL>
    <b:RefOrder>1</b:RefOrder>
  </b:Source>
  <b:Source>
    <b:Tag>IST1</b:Tag>
    <b:SourceType>InternetSite</b:SourceType>
    <b:Guid>{DA3DDCC2-039F-40DD-8606-7B4B71663B15}</b:Guid>
    <b:Author>
      <b:Author>
        <b:Corporate>ISTAC</b:Corporate>
      </b:Author>
    </b:Author>
    <b:Title>Turistas llegados a las Islas Canarias 2023</b:Title>
    <b:URL>https://www3.gobiernodecanarias.org/istac/statistical-visualizer/visualizer/data.html?resourceId=be85e239-12f1-46c9-b42f-3533d27d03ce&amp;indicatorSystem=C00075B&amp;resourceType=indicatorInstance#visualization/table </b:URL>
    <b:RefOrder>2</b:RefOrder>
  </b:Source>
  <b:Source>
    <b:Tag>IST2</b:Tag>
    <b:SourceType>InternetSite</b:SourceType>
    <b:Guid>{787C3A96-5945-4EB4-BF32-5144474B6660}</b:Guid>
    <b:Author>
      <b:Author>
        <b:Corporate>ISTAC</b:Corporate>
      </b:Author>
    </b:Author>
    <b:Title>Población Isla La Graciosa</b:Title>
    <b:URL>https://www3.gobiernodecanarias.org/medusa/wiki/index.php?title=Isla_de_La_Graciosa </b:URL>
    <b:RefOrder>3</b:RefOrder>
  </b:Source>
  <b:Source>
    <b:Tag>INE</b:Tag>
    <b:SourceType>InternetSite</b:SourceType>
    <b:Guid>{6D16B7A8-74C3-4797-B341-C3B89174BAFF}</b:Guid>
    <b:Author>
      <b:Author>
        <b:Corporate>INE</b:Corporate>
      </b:Author>
    </b:Author>
    <b:Title>Población Islas Canarias por edades 2023</b:Title>
    <b:URL>https://www.ine.es/jaxi/Tabla.htm?tpx=61413</b:URL>
    <b:RefOrder>4</b:RefOrder>
  </b:Source>
  <b:Source>
    <b:Tag>Min24</b:Tag>
    <b:SourceType>InternetSite</b:SourceType>
    <b:Guid>{EE1C416C-14E9-CB4F-A867-832A8C71E2A0}</b:Guid>
    <b:Author>
      <b:Author>
        <b:Corporate>Ministerio de Asuntos Económicos y Transformación Digital</b:Corporate>
      </b:Author>
    </b:Author>
    <b:Title>Cobertura de Banda Ancha en España 2022</b:Title>
    <b:URL>https://avancedigital.mineco.gob.es/banda-ancha/cobertura/Documents/Informe_Cobertura_BA_2022.pdf</b:URL>
    <b:YearAccessed>2024</b:YearAccessed>
    <b:RefOrder>70</b:RefOrder>
  </b:Source>
  <b:Source>
    <b:Tag>Mov24</b:Tag>
    <b:SourceType>InternetSite</b:SourceType>
    <b:Guid>{614F350E-EE82-C242-BDB5-66029D87AEFC}</b:Guid>
    <b:Author>
      <b:Author>
        <b:Corporate>Movistar</b:Corporate>
      </b:Author>
    </b:Author>
    <b:Title>Tarifas de Internet</b:Title>
    <b:URL>https://www.movistar.es/internet</b:URL>
    <b:YearAccessed>2024</b:YearAccessed>
    <b:RefOrder>6</b:RefOrder>
  </b:Source>
  <b:Source>
    <b:Tag>Vod24</b:Tag>
    <b:SourceType>InternetSite</b:SourceType>
    <b:Guid>{108A90D9-1779-4D4C-87C4-055F577FB688}</b:Guid>
    <b:Author>
      <b:Author>
        <b:Corporate>Vodafone</b:Corporate>
      </b:Author>
    </b:Author>
    <b:Title>Consulta de cobertura</b:Title>
    <b:URL>https://www.vodafone.es/c/tienda-online/particulares/consulta-de-cobertura/</b:URL>
    <b:YearAccessed>2024</b:YearAccessed>
    <b:RefOrder>7</b:RefOrder>
  </b:Source>
  <b:Source>
    <b:Tag>Ora24</b:Tag>
    <b:SourceType>InternetSite</b:SourceType>
    <b:Guid>{5A41D5B3-8314-9141-8B88-8907BDF6C656}</b:Guid>
    <b:Author>
      <b:Author>
        <b:Corporate>Orange</b:Corporate>
      </b:Author>
    </b:Author>
    <b:Title>Tarifas de fibra</b:Title>
    <b:URL>https://www.orange.es/promociones-ofertas/fibra-internet</b:URL>
    <b:YearAccessed>2024</b:YearAccessed>
    <b:RefOrder>8</b:RefOrder>
  </b:Source>
  <b:Source>
    <b:Tag>Mas24</b:Tag>
    <b:SourceType>InternetSite</b:SourceType>
    <b:Guid>{FBBF3D74-84E3-7449-915E-5785691C7EB7}</b:Guid>
    <b:Author>
      <b:Author>
        <b:Corporate>MasMovil</b:Corporate>
      </b:Author>
    </b:Author>
    <b:Title>Cobertura fibra óptica</b:Title>
    <b:URL>https://www.masmovil.es/cobertura-fibra-optica</b:URL>
    <b:YearAccessed>2024</b:YearAccessed>
    <b:RefOrder>9</b:RefOrder>
  </b:Source>
  <b:Source>
    <b:Tag>CNM241</b:Tag>
    <b:SourceType>InternetSite</b:SourceType>
    <b:Guid>{AD7A9E6D-403F-5F4F-BB90-2242C0F4C006}</b:Guid>
    <b:Author>
      <b:Author>
        <b:Corporate>CNMC</b:Corporate>
      </b:Author>
    </b:Author>
    <b:Title>Líneas Telefonía Fija</b:Title>
    <b:URL>https://data.cnmc.es/telecomunicaciones-y-sector-audiovisual/conjuntos-de-datos/datos-provinciales/telecomunicaciones</b:URL>
    <b:YearAccessed>2024</b:YearAccessed>
    <b:RefOrder>5</b:RefOrder>
  </b:Source>
  <b:Source>
    <b:Tag>CNM22</b:Tag>
    <b:SourceType>Report</b:SourceType>
    <b:Guid>{FED8ACD6-9F78-47F2-9AC2-9A62477CA29F}</b:Guid>
    <b:Title>INFORME ECONÓMICO SECTORIAL DE LAS TELECOMUNICACIONES Y EL AUDIOVISUAL</b:Title>
    <b:Year>2022</b:Year>
    <b:Author>
      <b:Author>
        <b:NameList>
          <b:Person>
            <b:Last>CNMC</b:Last>
          </b:Person>
        </b:NameList>
      </b:Author>
    </b:Author>
    <b:URL>https://www.cnmc.es/expedientes/estadcnmc00323</b:URL>
    <b:RefOrder>10</b:RefOrder>
  </b:Source>
  <b:Source>
    <b:Tag>Evo</b:Tag>
    <b:SourceType>InternetSite</b:SourceType>
    <b:Guid>{B9A40882-1C19-44AE-BCFC-F8DE31B629F9}</b:Guid>
    <b:Title>Evolución de FTTH PON: GPON a NG-PON2</b:Title>
    <b:URL>https://www.fibresplitter.com/info/ftth-pon-evolution-gpon-to-ng-pon-37236539.html</b:URL>
    <b:RefOrder>71</b:RefOrder>
  </b:Source>
  <b:Source>
    <b:Tag>NGP</b:Tag>
    <b:SourceType>InternetSite</b:SourceType>
    <b:Guid>{C0AE41B6-D1A3-4DFE-9C7B-042564954A10}</b:Guid>
    <b:Title>NG-PON</b:Title>
    <b:URL>https://www.conectronica.com/fibra-optica/instrumentos-para-fibra-optica/ng-pon-next-generation-passive-optical-network</b:URL>
    <b:RefOrder>11</b:RefOrder>
  </b:Source>
  <b:Source>
    <b:Tag>Gfa1</b:Tag>
    <b:SourceType>InternetSite</b:SourceType>
    <b:Guid>{074E2F66-E98A-42F5-AB05-F6A44A661CA6}</b:Guid>
    <b:Title>G.fast</b:Title>
    <b:URL>https://blogthinkbig.com/g-fast-conexiones-dsl-1-gbps</b:URL>
    <b:RefOrder>12</b:RefOrder>
  </b:Source>
  <b:Source>
    <b:Tag>Ven</b:Tag>
    <b:SourceType>InternetSite</b:SourceType>
    <b:Guid>{E8FF4731-C12F-4E09-BA74-5E3AE67D1A17}</b:Guid>
    <b:Title>Ventajas 5G</b:Title>
    <b:URL>https://www.redestelecom.es/infraestructuras/ventajas-de-5g/</b:URL>
    <b:RefOrder>72</b:RefOrder>
  </b:Source>
  <b:Source>
    <b:Tag>5GA</b:Tag>
    <b:SourceType>InternetSite</b:SourceType>
    <b:Guid>{EE25C93B-C3DA-4CB3-93DC-14D6BEB0148E}</b:Guid>
    <b:Title>5G Advanced</b:Title>
    <b:URL>https://www.nokia.com/about-us/newsroom/articles/5g-advanced-explained/</b:URL>
    <b:RefOrder>73</b:RefOrder>
  </b:Source>
  <b:Source>
    <b:Tag>IPT</b:Tag>
    <b:SourceType>InternetSite</b:SourceType>
    <b:Guid>{7C5BC9D8-D239-4345-A10D-0AF19DACD273}</b:Guid>
    <b:Title>IPTV</b:Title>
    <b:URL>https://www.dacast.com/es/blog-es/iptv-vs-ott/#:~:text=Tipo%20de%20red%3A%20Los%20contenidos,trav%C3%A9s%20de%20un%20ISP%20concreto.</b:URL>
    <b:RefOrder>13</b:RefOrder>
  </b:Source>
  <b:Source>
    <b:Tag>Mig</b:Tag>
    <b:SourceType>InternetSite</b:SourceType>
    <b:Guid>{A039FC61-9F4B-4F85-9C39-954BC0B200A9}</b:Guid>
    <b:Title>Migración al 5G</b:Title>
    <b:URL>https://www.hocell.com/newsinfo/529243.html</b:URL>
    <b:RefOrder>74</b:RefOrder>
  </b:Source>
  <b:Source>
    <b:Tag>Cri</b:Tag>
    <b:SourceType>Report</b:SourceType>
    <b:Guid>{E9004BC0-8999-47EE-A148-B71477CDCD8A}</b:Guid>
    <b:Title>Redes Móviles 5G : Evolución New Radio</b:Title>
    <b:URL>https://openaccess.uoc.edu/bitstream/10609/126666/7/cgomezlibTFM0121memoria.pdf</b:URL>
    <b:Author>
      <b:Author>
        <b:NameList>
          <b:Person>
            <b:Last>Liberal</b:Last>
            <b:First>Cristina</b:First>
            <b:Middle>Gómez</b:Middle>
          </b:Person>
        </b:NameList>
      </b:Author>
    </b:Author>
    <b:RefOrder>58</b:RefOrder>
  </b:Source>
  <b:Source>
    <b:Tag>Ora</b:Tag>
    <b:SourceType>InternetSite</b:SourceType>
    <b:Guid>{C7CFC0C7-097F-492C-8BD4-0BA74F2F34DD}</b:Guid>
    <b:Title>Orange Mapa 5G</b:Title>
    <b:URL>https://www.orange.es/5g</b:URL>
    <b:RefOrder>56</b:RefOrder>
  </b:Source>
  <b:Source>
    <b:Tag>Mov</b:Tag>
    <b:SourceType>InternetSite</b:SourceType>
    <b:Guid>{7ADC3F01-A7C9-4C19-9879-C662E3EE0D8B}</b:Guid>
    <b:Title>Movistar 5G Localidades</b:Title>
    <b:URL>https://www.telefonica.es/es/sala-comunicacion/prensa/movistar-lanza-5g-y-llega-a-700-localidades-con-5g-de-altas-prestaciones/</b:URL>
    <b:RefOrder>57</b:RefOrder>
  </b:Source>
  <b:Source>
    <b:Tag>ASP</b:Tag>
    <b:SourceType>DocumentFromInternetSite</b:SourceType>
    <b:Guid>{0F6C95C4-913C-48CF-B580-D31970F50E47}</b:Guid>
    <b:Title>ESTADÍSTICAS 2022 DE PRODUCCIÓN Y COMERCIALIZACIÓN del Plátano de Canarias IGP</b:Title>
    <b:URL>https://platanodecanarias.es/wp-content/uploads/2022/04/Estadi%CC%81sticas-de-produccio%CC%81n-Pla%CC%81tano-de-Canarias-2022_vPublica.pdf</b:URL>
    <b:Author>
      <b:Author>
        <b:NameList>
          <b:Person>
            <b:Last>ASPROCAN</b:Last>
          </b:Person>
        </b:NameList>
      </b:Author>
    </b:Author>
    <b:RefOrder>75</b:RefOrder>
  </b:Source>
  <b:Source>
    <b:Tag>Gob</b:Tag>
    <b:SourceType>DocumentFromInternetSite</b:SourceType>
    <b:Guid>{92A7121D-9463-4038-9CA1-05C2511D8D32}</b:Guid>
    <b:Author>
      <b:Author>
        <b:NameList>
          <b:Person>
            <b:Last>Canarias</b:Last>
            <b:First>Gobierno</b:First>
            <b:Middle>de</b:Middle>
          </b:Person>
        </b:NameList>
      </b:Author>
    </b:Author>
    <b:Title>El cultivo del Plátano de Canarias</b:Title>
    <b:URL>https://www3.gobiernodecanarias.org/medusa/ecoescuela/recursosdigitales/files/formidable/Cultivo-platanera.pdf</b:URL>
    <b:RefOrder>76</b:RefOrder>
  </b:Source>
  <b:Source>
    <b:Tag>Eks</b:Tag>
    <b:SourceType>InternetSite</b:SourceType>
    <b:Guid>{A866747F-D780-49D8-8E5F-2E717B3E2070}</b:Guid>
    <b:Author>
      <b:Author>
        <b:NameList>
          <b:Person>
            <b:Last>Ekspresa</b:Last>
          </b:Person>
        </b:NameList>
      </b:Author>
    </b:Author>
    <b:Title>Impulsando la Producción de Bananas con Sensores IoT Inalámbricos</b:Title>
    <b:URL>https://www.linkedin.com/pulse/impulsando-la-producci%C3%B3n-de-bananas-con-sensores-iot-inal%C3%A1mbricos/?originalSubdomain=es</b:URL>
    <b:RefOrder>77</b:RefOrder>
  </b:Source>
  <b:Source>
    <b:Tag>Ant</b:Tag>
    <b:SourceType>InternetSite</b:SourceType>
    <b:Guid>{CD53889B-9827-4B01-B732-BF0E079450D7}</b:Guid>
    <b:Author>
      <b:Author>
        <b:NameList>
          <b:Person>
            <b:Last>Antachoque Espinoza</b:Last>
            <b:First>Ernesto</b:First>
            <b:Middle>Alonso</b:Middle>
          </b:Person>
        </b:NameList>
      </b:Author>
    </b:Author>
    <b:Title>Diseño de una red inalámbrica de sensores para monitorear un cultivo de plátanos en el distrito de Mala</b:Title>
    <b:URL>https://tesis.pucp.edu.pe/repositorio/handle/20.500.12404/733</b:URL>
    <b:RefOrder>78</b:RefOrder>
  </b:Source>
  <b:Source>
    <b:Tag>lib</b:Tag>
    <b:SourceType>InternetSite</b:SourceType>
    <b:Guid>{A5E9CDB8-DB6E-4035-A683-CA3F9260C723}</b:Guid>
    <b:Author>
      <b:Author>
        <b:NameList>
          <b:Person>
            <b:Last>libelium.com</b:Last>
          </b:Person>
        </b:NameList>
      </b:Author>
    </b:Author>
    <b:Title>Libelium mejora la producción y agricultura sostenible en los cultivos de plátano en Colombia gracias a las redes de sensores</b:Title>
    <b:URL>https://www.libelium.com/es/casos-exito/libelium-mejora-la-produccion-y-agricultura-sostenible-en-los-cultivos-de-platano-en-colombia-gracias-a-las-redes-de-sensores/</b:URL>
    <b:RefOrder>79</b:RefOrder>
  </b:Source>
  <b:Source>
    <b:Tag>NSA</b:Tag>
    <b:SourceType>InternetSite</b:SourceType>
    <b:Guid>{6F75D27A-8CB3-49FE-BCC1-619E91D61C30}</b:Guid>
    <b:Title>NSA architecture for 5G system</b:Title>
    <b:URL>https://www.researchgate.net/figure/NSA-architecture-for-5G-system_fig1_352802141</b:URL>
    <b:RefOrder>80</b:RefOrder>
  </b:Source>
  <b:Source>
    <b:Tag>5GS</b:Tag>
    <b:SourceType>InternetSite</b:SourceType>
    <b:Guid>{EAC02293-5AA1-47E3-804C-E2AA49517FCA}</b:Guid>
    <b:Title>SA architecture for 5G system</b:Title>
    <b:URL>https://www.researchgate.net/figure/Stand-Alone-SA-architecture-for-5G-system-Overall-5G-architecture_fig2_352802141</b:URL>
    <b:RefOrder>81</b:RefOrder>
  </b:Source>
  <b:Source>
    <b:Tag>5GA1</b:Tag>
    <b:SourceType>Report</b:SourceType>
    <b:Guid>{36FD9A2B-F530-4F37-88DA-333247B35A2D}</b:Guid>
    <b:Title>5G-Advanced Toward 6G: Past, Present, and Future</b:Title>
    <b:URL>https://ieeexplore.ieee.org/document/10158439</b:URL>
    <b:RefOrder>82</b:RefOrder>
  </b:Source>
  <b:Source>
    <b:Tag>PON1</b:Tag>
    <b:SourceType>InternetSite</b:SourceType>
    <b:Guid>{B694E3BF-A470-47AC-ADBB-0228175FDB4C}</b:Guid>
    <b:Author>
      <b:Author>
        <b:Corporate>PONLE FRENO</b:Corporate>
      </b:Author>
    </b:Author>
    <b:URL>atresmedia.com</b:URL>
    <b:RefOrder>83</b:RefOrder>
  </b:Source>
  <b:Source>
    <b:Tag>ELD</b:Tag>
    <b:SourceType>InternetSite</b:SourceType>
    <b:Guid>{7A9F1C41-0D45-4E88-8A85-9C49A009061A}</b:Guid>
    <b:Author>
      <b:Author>
        <b:Corporate>EL DIA</b:Corporate>
      </b:Author>
    </b:Author>
    <b:URL>https://www.eldia.es/santa-cruz-de-tenerife/2023/07/06/santa-cruz-tenerife-resolvera-limitaciones-89515306.html] </b:URL>
    <b:RefOrder>84</b:RefOrder>
  </b:Source>
  <b:Source>
    <b:Tag>Gobierno</b:Tag>
    <b:SourceType>InternetSite</b:SourceType>
    <b:Guid>{BD538241-FE58-4719-9751-462860B08367}</b:Guid>
    <b:Author>
      <b:Author>
        <b:Corporate>Gobierno de Canarias</b:Corporate>
      </b:Author>
    </b:Author>
    <b:URL>https://www.gobiernodecanarias.org/istac/.content/noticias/estadistica-matriculacion-transferencia-baja-vehiculos-canarias-noticia-2024-enero.html]</b:URL>
    <b:RefOrder>85</b:RefOrder>
  </b:Source>
  <b:Source>
    <b:Tag>neutralidad2040</b:Tag>
    <b:SourceType>InternetSite</b:SourceType>
    <b:Guid>{04AC28FF-1218-4A4B-A24C-3A1BF3A64307}</b:Guid>
    <b:URL>https://www3.gobiernodecanarias.org/noticias/transicion-ecologica-presenta-la-hoja-de-ruta-energetica-para-alcanzar-la-neutralidad-climatica-en-2040/</b:URL>
    <b:Author>
      <b:Author>
        <b:Corporate>Gobierno de Canarias</b:Corporate>
      </b:Author>
    </b:Author>
    <b:YearAccessed>2024</b:YearAccessed>
    <b:Title>Neutralidad Climática 2040</b:Title>
    <b:RefOrder>36</b:RefOrder>
  </b:Source>
  <b:Source>
    <b:Tag>GobCanSubvenciones</b:Tag>
    <b:SourceType>InternetSite</b:SourceType>
    <b:Guid>{0824848C-302D-4018-98A4-7F62CE43BD92}</b:Guid>
    <b:Author>
      <b:Author>
        <b:Corporate>Gobierno de Canarias</b:Corporate>
      </b:Author>
    </b:Author>
    <b:Title>Subvenciones Comunidades Energéticas</b:Title>
    <b:YearAccessed>2024</b:YearAccessed>
    <b:URL>https://sede.gobiernodecanarias.org/sede/tramites/7897</b:URL>
    <b:RefOrder>37</b:RefOrder>
  </b:Source>
  <b:Source>
    <b:Tag>NGEU_ComEnerg</b:Tag>
    <b:SourceType>InternetSite</b:SourceType>
    <b:Guid>{29EE774D-F51A-41D7-B6D0-BCB85DAE1277}</b:Guid>
    <b:Author>
      <b:Author>
        <b:Corporate>Consejo Insular de Energía</b:Corporate>
      </b:Author>
    </b:Author>
    <b:Title>Financiación de Comunidades Energéticas</b:Title>
    <b:YearAccessed>2024</b:YearAccessed>
    <b:URL>https://www.energiagrancanaria.com/2023/05/23/cabildo-y-comunidades-energeticas-de-gran-canaria-presentan-92-proyectos-a-los-fondos-next-generation-con-mas-de-41-millones-de-euros-de-inversion/</b:URL>
    <b:RefOrder>38</b:RefOrder>
  </b:Source>
  <b:Source>
    <b:Tag>Hoc</b:Tag>
    <b:SourceType>InternetSite</b:SourceType>
    <b:Guid>{302F061E-3809-6649-A617-B644D43D759A}</b:Guid>
    <b:Title>Hocell</b:Title>
    <b:Author>
      <b:Author>
        <b:NameList>
          <b:Person>
            <b:Last>Hocell</b:Last>
          </b:Person>
        </b:NameList>
      </b:Author>
    </b:Author>
    <b:InternetSiteTitle>Hocell</b:InternetSiteTitle>
    <b:URL>https://www.hocell.com/newsinfo/529243.html</b:URL>
    <b:RefOrder>86</b:RefOrder>
  </b:Source>
  <b:Source>
    <b:Tag>Atl</b:Tag>
    <b:SourceType>InternetSite</b:SourceType>
    <b:Guid>{06606260-F6C6-4E05-BBB1-D1BAF8A2FAD3}</b:Guid>
    <b:Author>
      <b:Author>
        <b:NameList>
          <b:Person>
            <b:Last>AtlanticoHoy</b:Last>
          </b:Person>
        </b:NameList>
      </b:Author>
    </b:Author>
    <b:Title>Los 'rent a car' en Canarias están a 30.000 coches de alcanzar cifras prepandemia de matriculación</b:Title>
    <b:URL>https://www.atlanticohoy.com/economia/alquiler-coches-canarias-cifras-prepandemia_1505217_102.html</b:URL>
    <b:RefOrder>87</b:RefOrder>
  </b:Source>
  <b:Source>
    <b:Tag>ElC</b:Tag>
    <b:SourceType>InternetSite</b:SourceType>
    <b:Guid>{215B2BD9-6849-48F6-A18A-211C06F04DEE}</b:Guid>
    <b:Author>
      <b:Author>
        <b:NameList>
          <b:Person>
            <b:Last>Confidencial</b:Last>
            <b:First>El</b:First>
          </b:Person>
        </b:NameList>
      </b:Author>
    </b:Author>
    <b:Title>El problema del agua: la receta de Canarias para intentar esquivar la crisis hídrica</b:Title>
    <b:URL>https://www.elconfidencial.com/espana/islas-canarias/2023-09-28/grave-problema-agua-canarias_3761467/</b:URL>
    <b:RefOrder>88</b:RefOrder>
  </b:Source>
  <b:Source>
    <b:Tag>Gob1</b:Tag>
    <b:SourceType>InternetSite</b:SourceType>
    <b:Guid>{FA2AF140-0537-4D70-98E7-CDDA3E76C515}</b:Guid>
    <b:Author>
      <b:Author>
        <b:NameList>
          <b:Person>
            <b:Last>Canarias</b:Last>
            <b:First>Gobierno</b:First>
            <b:Middle>de</b:Middle>
          </b:Person>
        </b:NameList>
      </b:Author>
    </b:Author>
    <b:Title>RECURSOS HÍDRICOS</b:Title>
    <b:URL>https://www.gobiernodecanarias.org/medioambiente/materias/calidad-del-agua/el-agua-en-canarias/recursos-hidricos/</b:URL>
    <b:RefOrder>89</b:RefOrder>
  </b:Source>
  <b:Source>
    <b:Tag>Bab</b:Tag>
    <b:SourceType>InternetSite</b:SourceType>
    <b:Guid>{8EE7B9A0-EFCC-40D3-8719-58498C5FCEEF}</b:Guid>
    <b:Author>
      <b:Author>
        <b:NameList>
          <b:Person>
            <b:Last>Bable-SmartCities</b:Last>
          </b:Person>
        </b:NameList>
      </b:Author>
    </b:Author>
    <b:Title>Gestión inteligente del agua</b:Title>
    <b:URL>https://www.bable-smartcities.eu/es/explorar/soluciones/solucion/smart-water-management.html</b:URL>
    <b:RefOrder>90</b:RefOrder>
  </b:Source>
  <b:Source>
    <b:Tag>iAg</b:Tag>
    <b:SourceType>InternetSite</b:SourceType>
    <b:Guid>{C3CC3CB5-1112-49A8-B058-032CF61E83F1}</b:Guid>
    <b:Author>
      <b:Author>
        <b:NameList>
          <b:Person>
            <b:Last>iAgua</b:Last>
          </b:Person>
        </b:NameList>
      </b:Author>
    </b:Author>
    <b:Title>Un sistema de gestión inteligente de agua en Madrid permite reducir su consumo hasta un 50%</b:Title>
    <b:URL>https://www.iagua.es/noticias/espana-estados-unidos-reino-unido/libelium/17/01/30/sistema-gestion-inteligente-agua-madrid</b:URL>
    <b:RefOrder>91</b:RefOrder>
  </b:Source>
  <b:Source>
    <b:Tag>AIo</b:Tag>
    <b:SourceType>InternetSite</b:SourceType>
    <b:Guid>{AD0EB152-7AFF-4C92-BC72-514F53AA6198}</b:Guid>
    <b:Author>
      <b:Author>
        <b:NameList>
          <b:Person>
            <b:Last>Things</b:Last>
            <b:First>AI</b:First>
            <b:Middle>of</b:Middle>
          </b:Person>
        </b:NameList>
      </b:Author>
    </b:Author>
    <b:Title>Emamesa: Conectamos con más de 300.000 de contadores de agua</b:Title>
    <b:URL>https://aiofthings.telefonicatech.com/casos-exito/emasesa</b:URL>
    <b:RefOrder>92</b:RefOrder>
  </b:Source>
  <b:Source>
    <b:Tag>dus</b:Tag>
    <b:SourceType>InternetSite</b:SourceType>
    <b:Guid>{B272E1E3-C4D0-428C-9269-02FCBB610BE2}</b:Guid>
    <b:Author>
      <b:Author>
        <b:NameList>
          <b:Person>
            <b:Last>dusiont</b:Last>
          </b:Person>
        </b:NameList>
      </b:Author>
    </b:Author>
    <b:Title>Gestión inteligente del agua: revolucione su consumo de agua</b:Title>
    <b:URL>https://www.dusuniot.com/es/blog/smart-water-management-revolutionize-your-water-usage/</b:URL>
    <b:RefOrder>93</b:RefOrder>
  </b:Source>
  <b:Source>
    <b:Tag>Dia</b:Tag>
    <b:SourceType>InternetSite</b:SourceType>
    <b:Guid>{51314AD3-2B06-4156-AB1C-0AE61C384858}</b:Guid>
    <b:Author>
      <b:Author>
        <b:Corporate>Diagramas de flujo IMS</b:Corporate>
      </b:Author>
    </b:Author>
    <b:URL>https://www.eventhelix.com/ims/ims-to-ims-call/ims_to_ims_call.pdf </b:URL>
    <b:RefOrder>49</b:RefOrder>
  </b:Source>
  <b:Source>
    <b:Tag>Pan</b:Tag>
    <b:SourceType>InternetSite</b:SourceType>
    <b:Guid>{07AFAF37-A626-114D-8573-559F94E18BF7}</b:Guid>
    <b:Author>
      <b:Author>
        <b:NameList>
          <b:Person>
            <b:Last>FMS</b:Last>
            <b:First>Pandora</b:First>
          </b:Person>
        </b:NameList>
      </b:Author>
    </b:Author>
    <b:Title>Pandora FMS Documentation Hub </b:Title>
    <b:URL>https://pandorafms.com/manual/!current/es/documentation/start</b:URL>
    <b:RefOrder>94</b:RefOrder>
  </b:Source>
  <b:Source>
    <b:Tag>Pan1</b:Tag>
    <b:SourceType>InternetSite</b:SourceType>
    <b:Guid>{372BFC19-D9A9-814B-BAE5-0555D21A3A22}</b:Guid>
    <b:Author>
      <b:Author>
        <b:NameList>
          <b:Person>
            <b:Last>FMS</b:Last>
            <b:First>Pandora</b:First>
          </b:Person>
        </b:NameList>
      </b:Author>
    </b:Author>
    <b:Title>Pandora FMS</b:Title>
    <b:InternetSiteTitle>Pandora FMS Documentation Hub</b:InternetSiteTitle>
    <b:URL>https://pandorafms.com/manual/!current/es/documentation/start</b:URL>
    <b:RefOrder>95</b:RefOrder>
  </b:Source>
  <b:Source>
    <b:Tag>Pan2</b:Tag>
    <b:SourceType>InternetSite</b:SourceType>
    <b:Guid>{17C2212B-AA9B-6F48-B46D-E8B9A12BE766}</b:Guid>
    <b:Author>
      <b:Author>
        <b:NameList>
          <b:Person>
            <b:Last>FMS</b:Last>
            <b:First>Pandora</b:First>
          </b:Person>
        </b:NameList>
      </b:Author>
    </b:Author>
    <b:Title>Pandora FMS</b:Title>
    <b:InternetSiteTitle>Pandora FMS Documentation Hub</b:InternetSiteTitle>
    <b:URL>https://pandorafms.com/manual/!current/es/documentation/start</b:URL>
    <b:RefOrder>40</b:RefOrder>
  </b:Source>
  <b:Source>
    <b:Tag>Pan3</b:Tag>
    <b:SourceType>InternetSite</b:SourceType>
    <b:Guid>{06A88ECA-A9F6-0A4D-A497-BEBFE9E22A40}</b:Guid>
    <b:Author>
      <b:Author>
        <b:NameList>
          <b:Person>
            <b:Last>FMS</b:Last>
            <b:First>Pandora</b:First>
          </b:Person>
        </b:NameList>
      </b:Author>
    </b:Author>
    <b:Title>Arquitectura Pandora FMS </b:Title>
    <b:InternetSiteTitle>Pandora FMS</b:InternetSiteTitle>
    <b:URL>https://pandorafms.com/manual/!current/en/documentation/pandorafms/introduction/02_architecture#:~:text=for%20any%20inconvenience.-,Pandora%20FMS%20Architecture,%2FActive%20with%20load%20balancing).</b:URL>
    <b:RefOrder>41</b:RefOrder>
  </b:Source>
  <b:Source>
    <b:Tag>IBM</b:Tag>
    <b:SourceType>InternetSite</b:SourceType>
    <b:Guid>{5768497B-3EB5-EE4A-92AC-4395F87C71F7}</b:Guid>
    <b:Author>
      <b:Author>
        <b:NameList>
          <b:Person>
            <b:Last>IBM</b:Last>
          </b:Person>
        </b:NameList>
      </b:Author>
    </b:Author>
    <b:Title>Protocolo ICMP </b:Title>
    <b:InternetSiteTitle>IBM</b:InternetSiteTitle>
    <b:URL>https://www.ibm.com/docs/es/aix/7.2?topic=protocols-internet-control-message-protocol</b:URL>
    <b:RefOrder>42</b:RefOrder>
  </b:Source>
  <b:Source>
    <b:Tag>IBM1</b:Tag>
    <b:SourceType>InternetSite</b:SourceType>
    <b:Guid>{201FBDE5-2BC2-DD4D-A545-48F11D141A06}</b:Guid>
    <b:Author>
      <b:Author>
        <b:NameList>
          <b:Person>
            <b:Last>IBM</b:Last>
          </b:Person>
        </b:NameList>
      </b:Author>
    </b:Author>
    <b:Title>Protocolo SNMP </b:Title>
    <b:InternetSiteTitle>IBM</b:InternetSiteTitle>
    <b:URL>https://www.ibm.com/docs/es/aix/7.2?topic=protocols-internet-control-message-protocol</b:URL>
    <b:RefOrder>43</b:RefOrder>
  </b:Source>
  <b:Source>
    <b:Tag>tec</b:Tag>
    <b:SourceType>InternetSite</b:SourceType>
    <b:Guid>{BCD85DE9-CBDE-2741-866A-3275A480D2A4}</b:Guid>
    <b:Author>
      <b:Author>
        <b:NameList>
          <b:Person>
            <b:Last>techhub</b:Last>
          </b:Person>
        </b:NameList>
      </b:Author>
    </b:Author>
    <b:Title>techhub</b:Title>
    <b:InternetSiteTitle>SNMP definition</b:InternetSiteTitle>
    <b:URL>https://techhub.hpe.com/eginfolib/networking/docs/switches/5820x-5800/5998-7395r_nmm_cg/content/441755792.htm#:~:text=Configure%20the%20maximum%20SNMP%20packet,the%20SNMP%20agent%20can%20handle.&amp;text=size%20byte%2Dcount-,Optional.,packets%20up%20to%201500</b:URL>
    <b:RefOrder>44</b:RefOrder>
  </b:Source>
  <b:Source>
    <b:Tag>ITU</b:Tag>
    <b:SourceType>InternetSite</b:SourceType>
    <b:Guid>{B6544A33-B224-403A-9C44-896197D2F4EA}</b:Guid>
    <b:Author>
      <b:Author>
        <b:NameList>
          <b:Person>
            <b:Last>ITU-R</b:Last>
          </b:Person>
        </b:NameList>
      </b:Author>
    </b:Author>
    <b:Title>Requisitos mínimos 5G ITU-R</b:Title>
    <b:URL>https://www.itu.int/dms_pub/itu-r/opb/rep/R-REP-M.2410-2017-PDF-E.pdf</b:URL>
    <b:RefOrder>61</b:RefOrder>
  </b:Source>
  <b:Source>
    <b:Tag>Eri</b:Tag>
    <b:SourceType>InternetSite</b:SourceType>
    <b:Guid>{C3786B35-3B6E-4C27-B8CF-7E1405986191}</b:Guid>
    <b:Author>
      <b:Author>
        <b:NameList>
          <b:Person>
            <b:Last>Ericsson</b:Last>
          </b:Person>
        </b:NameList>
      </b:Author>
    </b:Author>
    <b:Title>Antena AIR 6488 Ericsson</b:Title>
    <b:URL>https://www.1com.net/wp-content/uploads/2019/09/sales@1com.com-Ericsson-AIR-6488-Integrated-Radio-Unit-Datasheet.pdf</b:URL>
    <b:RefOrder>59</b:RefOrder>
  </b:Source>
  <b:Source>
    <b:Tag>Uni</b:Tag>
    <b:SourceType>InternetSite</b:SourceType>
    <b:Guid>{43F7820C-38FC-40CA-9BC0-68DF38D0BFE4}</b:Guid>
    <b:Author>
      <b:Author>
        <b:NameList>
          <b:Person>
            <b:Last>Pamplona</b:Last>
            <b:First>Universidad</b:First>
            <b:Middle>de</b:Middle>
          </b:Person>
        </b:NameList>
      </b:Author>
    </b:Author>
    <b:Title>Modelo experimental de radio propagación</b:Title>
    <b:URL>https://www.unipamplona.edu.co/unipamplona/portalIG/home_40/recursos/04_v19_24/revista_24/27072015/07.pdf</b:URL>
    <b:RefOrder>60</b:RefOrder>
  </b:Source>
  <b:Source>
    <b:Tag>ElD</b:Tag>
    <b:SourceType>InternetSite</b:SourceType>
    <b:Guid>{53D7D27E-9E4A-4C22-B17B-54DC56A46BA7}</b:Guid>
    <b:Author>
      <b:Author>
        <b:NameList>
          <b:Person>
            <b:Last>Diario</b:Last>
            <b:First>El</b:First>
          </b:Person>
        </b:NameList>
      </b:Author>
    </b:Author>
    <b:Title>Canarias es la comunidad con más guaguas del país, pero su modelo territorial asfixia al transporte público</b:Title>
    <b:URL>https://www.eldiario.es/canariasahora/sociedad/canarias-comunidad-guaguas-pais-modelo-territorial-asfixia-transporte-publico_1_9771670.html</b:URL>
    <b:RefOrder>96</b:RefOrder>
  </b:Source>
  <b:Source>
    <b:Tag>ALS</b:Tag>
    <b:SourceType>InternetSite</b:SourceType>
    <b:Guid>{600084A5-DAE8-4E9F-9916-CE5D5413D8CF}</b:Guid>
    <b:Author>
      <b:Author>
        <b:NameList>
          <b:Person>
            <b:Last>ALSA</b:Last>
          </b:Person>
        </b:NameList>
      </b:Author>
    </b:Author>
    <b:Title>Autobus autónomo de la UAM</b:Title>
    <b:URL>https://www.alsa.es/movilidad/autobus-autonomo-uam</b:URL>
    <b:RefOrder>15</b:RefOrder>
  </b:Source>
  <b:Source>
    <b:Tag>RAC</b:Tag>
    <b:SourceType>InternetSite</b:SourceType>
    <b:Guid>{AC792F6D-1C24-4164-BAFA-2E24EC49FE93}</b:Guid>
    <b:Author>
      <b:Author>
        <b:NameList>
          <b:Person>
            <b:Last>RACE</b:Last>
          </b:Person>
        </b:NameList>
      </b:Author>
    </b:Author>
    <b:Title>V21 Coche conectado con la infraestructura</b:Title>
    <b:URL>https://www.race.es/v2i-coche-conectado-con-la-infraestructura</b:URL>
    <b:RefOrder>16</b:RefOrder>
  </b:Source>
  <b:Source>
    <b:Tag>Kap</b:Tag>
    <b:SourceType>InternetSite</b:SourceType>
    <b:Guid>{65E8B401-86B9-475A-9D93-E4C123606274}</b:Guid>
    <b:Author>
      <b:Author>
        <b:NameList>
          <b:Person>
            <b:Last>TrafficCom</b:Last>
            <b:First>Kapsch</b:First>
          </b:Person>
        </b:NameList>
      </b:Author>
    </b:Author>
    <b:Title>Los semáforos inteligentes de Kapsch TrafficCom</b:Title>
    <b:URL>https://www.kapsch.net/es/prensa/notas/ktc-20210412-pr-es#:~:text=Los%20reguladores%20semaf%C3%B3ricos%20inteligentes%20de,los%20sem%C3%A1foros%20al%20veh%C3%ADculo%20aut%C3%B3nomo</b:URL>
    <b:RefOrder>17</b:RefOrder>
  </b:Source>
  <b:Source>
    <b:Tag>For</b:Tag>
    <b:SourceType>InternetSite</b:SourceType>
    <b:Guid>{B05603E8-376C-42B0-972E-AF68CBE3D534}</b:Guid>
    <b:Author>
      <b:Author>
        <b:NameList>
          <b:Person>
            <b:Last>ForoCochesElectricos</b:Last>
          </b:Person>
        </b:NameList>
      </b:Author>
    </b:Author>
    <b:Title>Irizar recibe un pedido de 68 autobuses eléctricos de la ciudad de Zaragoza</b:Title>
    <b:URL>https://forococheselectricos.com/2021/06/zaragoza-autobuses-irizar-cien-por-cien-electricos.html#:~:text=Los%20autobuses%20de%2018%20metros,euros%20m%C3%A1s%20que%20los%20tradicionales</b:URL>
    <b:RefOrder>18</b:RefOrder>
  </b:Source>
  <b:Source>
    <b:Tag>Lao</b:Tag>
    <b:SourceType>InternetSite</b:SourceType>
    <b:Guid>{0F5C2762-758D-473F-A274-FAA94A9952E9}</b:Guid>
    <b:Author>
      <b:Author>
        <b:NameList>
          <b:Person>
            <b:Last>Málaga</b:Last>
            <b:First>La</b:First>
            <b:Middle>opinión de</b:Middle>
          </b:Person>
        </b:NameList>
      </b:Author>
    </b:Author>
    <b:Title>Málaga será el laboratorio del primer autobus</b:Title>
    <b:URL>https://www.laopiniondemalaga.es/malaga/2020/01/24/malaga-sera-laboratorio-primer-autobus-27653243.html</b:URL>
    <b:RefOrder>19</b:RefOrder>
  </b:Source>
  <b:Source>
    <b:Tag>Ter</b:Tag>
    <b:SourceType>InternetSite</b:SourceType>
    <b:Guid>{C4EE9A7E-5F5C-F24C-BFAA-52CC7FAD98E1}</b:Guid>
    <b:Author>
      <b:Author>
        <b:NameList>
          <b:Person>
            <b:Last>Teraflow</b:Last>
          </b:Person>
        </b:NameList>
      </b:Author>
    </b:Author>
    <b:Title>Teraflow Manual</b:Title>
    <b:InternetSiteTitle>Teraflow</b:InternetSiteTitle>
    <b:URL>https://www.teraflow-h2020.eu</b:URL>
    <b:RefOrder>97</b:RefOrder>
  </b:Source>
  <b:Source>
    <b:Tag>Ter1</b:Tag>
    <b:SourceType>InternetSite</b:SourceType>
    <b:Guid>{A0D15809-3CEE-AE47-A15B-B680D9CA526C}</b:Guid>
    <b:Author>
      <b:Author>
        <b:NameList>
          <b:Person>
            <b:Last>Teraflow</b:Last>
          </b:Person>
        </b:NameList>
      </b:Author>
    </b:Author>
    <b:Title>Teraflow Manual</b:Title>
    <b:InternetSiteTitle>Teraflow</b:InternetSiteTitle>
    <b:URL>https://www.teraflow-h2020.eu</b:URL>
    <b:RefOrder>63</b:RefOrder>
  </b:Source>
  <b:Source>
    <b:Tag>Ger</b:Tag>
    <b:SourceType>InternetSite</b:SourceType>
    <b:Guid>{F1C2843B-D439-B34C-AC12-96DB05AC6056}</b:Guid>
    <b:Author>
      <b:Author>
        <b:NameList>
          <b:Person>
            <b:Last>Blas</b:Last>
            <b:First>Gerardo</b:First>
            <b:Middle>García de</b:Middle>
          </b:Person>
        </b:NameList>
      </b:Author>
    </b:Author>
    <b:Title>OSM Manual</b:Title>
    <b:InternetSiteTitle>OSM</b:InternetSiteTitle>
    <b:URL>https://osm.etsi.org</b:URL>
    <b:RefOrder>98</b:RefOrder>
  </b:Source>
  <b:Source>
    <b:Tag>OSM</b:Tag>
    <b:SourceType>InternetSite</b:SourceType>
    <b:Guid>{11A9D5CD-FAD9-414E-8AC3-7339A7E38DF3}</b:Guid>
    <b:Author>
      <b:Author>
        <b:NameList>
          <b:Person>
            <b:Last>ETSI</b:Last>
            <b:First>OSM</b:First>
          </b:Person>
        </b:NameList>
      </b:Author>
    </b:Author>
    <b:Title>OSM manual</b:Title>
    <b:InternetSiteTitle>OSM</b:InternetSiteTitle>
    <b:URL>https://osm.etsi.org</b:URL>
    <b:RefOrder>64</b:RefOrder>
  </b:Source>
  <b:Source>
    <b:Tag>Lea</b:Tag>
    <b:SourceType>InternetSite</b:SourceType>
    <b:Guid>{79C6D061-5619-4FDC-9338-74D364E19E2A}</b:Guid>
    <b:Title>AWS EC2 Instance Comparison: T3 vs T3a vs T4g</b:Title>
    <b:Author>
      <b:Author>
        <b:NameList>
          <b:Person>
            <b:Last>AWS</b:Last>
            <b:First>Learn</b:First>
          </b:Person>
        </b:NameList>
      </b:Author>
    </b:Author>
    <b:URL>https://www.learnaws.org/2020/12/19/t3-t3a-t4g/</b:URL>
    <b:RefOrder>50</b:RefOrder>
  </b:Source>
  <b:Source>
    <b:Tag>Pro</b:Tag>
    <b:SourceType>InternetSite</b:SourceType>
    <b:Guid>{B204BA93-E885-45DC-9799-F29E71DB9266}</b:Guid>
    <b:Author>
      <b:Author>
        <b:NameList>
          <b:Person>
            <b:Last>Clearwater</b:Last>
            <b:First>Project</b:First>
          </b:Person>
        </b:NameList>
      </b:Author>
    </b:Author>
    <b:Title>Stress Testing</b:Title>
    <b:URL>https://clearwater.readthedocs.io/en/stable/Clearwater_stress_testing.html#running-stress-ims-core-only</b:URL>
    <b:RefOrder>51</b:RefOrder>
  </b:Source>
  <b:Source>
    <b:Tag>3GP</b:Tag>
    <b:SourceType>InternetSite</b:SourceType>
    <b:Guid>{E51E1496-F6C0-4F75-AFF4-438EB45C98B8}</b:Guid>
    <b:Author>
      <b:Author>
        <b:NameList>
          <b:Person>
            <b:Last>3GPP</b:Last>
          </b:Person>
        </b:NameList>
      </b:Author>
    </b:Author>
    <b:Title>API 5G</b:Title>
    <b:URL>https://forge.3gpp.org/rep/all/5G_APIs</b:URL>
    <b:RefOrder>99</b:RefOrder>
  </b:Source>
  <b:Source>
    <b:Tag>The1</b:Tag>
    <b:SourceType>InternetSite</b:SourceType>
    <b:Guid>{0A2C4FC9-6F67-4FE6-BFD0-C583738ADEA4}</b:Guid>
    <b:Author>
      <b:Author>
        <b:NameList>
          <b:Person>
            <b:Last>Network</b:Last>
            <b:First>The</b:First>
            <b:Middle>Things</b:Middle>
          </b:Person>
        </b:NameList>
      </b:Author>
    </b:Author>
    <b:Title>LoraWan API</b:Title>
    <b:URL>https://www.thethingsnetwork.org/docs/applications/mqtt/api/</b:URL>
    <b:RefOrder>100</b:RefOrder>
  </b:Source>
  <b:Source>
    <b:Tag>DJI</b:Tag>
    <b:SourceType>InternetSite</b:SourceType>
    <b:Guid>{D94AE030-080D-483E-9BF8-9AFB8D1E294B}</b:Guid>
    <b:Author>
      <b:Author>
        <b:NameList>
          <b:Person>
            <b:Last>Developer</b:Last>
            <b:First>DJI</b:First>
          </b:Person>
        </b:NameList>
      </b:Author>
    </b:Author>
    <b:Title>Drone API</b:Title>
    <b:URL>https://developer.dji.com/mobile-sdk/</b:URL>
    <b:RefOrder>101</b:RefOrder>
  </b:Source>
  <b:Source>
    <b:Tag>ONV</b:Tag>
    <b:SourceType>DocumentFromInternetSite</b:SourceType>
    <b:Guid>{4738720E-B45A-4024-B735-2EF7CE4E3325}</b:Guid>
    <b:Title>ONVIF_VG-APG-Application_Programmers_Guide</b:Title>
    <b:URL>https://www.onvif.org/wp-content/uploads/2016/12/ONVIF_WG-APG-Application_Programmers_Guide-1.pdf</b:URL>
    <b:Author>
      <b:Author>
        <b:NameList>
          <b:Person>
            <b:Last>ONVIF</b:Last>
          </b:Person>
        </b:NameList>
      </b:Author>
    </b:Author>
    <b:RefOrder>102</b:RefOrder>
  </b:Source>
  <b:Source>
    <b:Tag>Goo1</b:Tag>
    <b:SourceType>InternetSite</b:SourceType>
    <b:Guid>{A690648C-967C-48F1-91CA-9E025626E971}</b:Guid>
    <b:Title>Cloud Vision API</b:Title>
    <b:URL>https://console.cloud.google.com/apis/library/vision.googleapis.com?hl=es-419&amp;pli=1&amp;project=delta-heading-370021</b:URL>
    <b:Author>
      <b:Author>
        <b:NameList>
          <b:Person>
            <b:Last>Cloud</b:Last>
            <b:First>Google</b:First>
          </b:Person>
        </b:NameList>
      </b:Author>
    </b:Author>
    <b:RefOrder>103</b:RefOrder>
  </b:Source>
  <b:Source>
    <b:Tag>Goo2</b:Tag>
    <b:SourceType>InternetSite</b:SourceType>
    <b:Guid>{752C4577-1209-467F-AADE-ED58D477BA9E}</b:Guid>
    <b:Author>
      <b:Author>
        <b:NameList>
          <b:Person>
            <b:Last>Developers</b:Last>
            <b:First>Google</b:First>
          </b:Person>
        </b:NameList>
      </b:Author>
    </b:Author>
    <b:Title>ARCore</b:Title>
    <b:URL>https://developers.google.com/ar?hl=es-419</b:URL>
    <b:RefOrder>104</b:RefOrder>
  </b:Source>
  <b:Source>
    <b:Tag>Mic2</b:Tag>
    <b:SourceType>InternetSite</b:SourceType>
    <b:Guid>{2DC43A41-1BB1-4466-A575-F8A686B35572}</b:Guid>
    <b:Author>
      <b:Author>
        <b:NameList>
          <b:Person>
            <b:Last>Microsoft</b:Last>
          </b:Person>
        </b:NameList>
      </b:Author>
    </b:Author>
    <b:Title>Azure Digital Twins APIs and SDKs</b:Title>
    <b:URL>https://learn.microsoft.com/en-us/azure/digital-twins/concepts-apis-sdks</b:URL>
    <b:RefOrder>105</b:RefOrder>
  </b:Source>
  <b:Source>
    <b:Tag>Con24</b:Tag>
    <b:SourceType>InternetSite</b:SourceType>
    <b:Guid>{2BE62FB9-137B-4A20-8138-D0DED2393260}</b:Guid>
    <b:Author>
      <b:Author>
        <b:NameList>
          <b:Person>
            <b:Last>Energía</b:Last>
            <b:First>Consejo</b:First>
            <b:Middle>Insular de</b:Middle>
          </b:Person>
        </b:NameList>
      </b:Author>
    </b:Author>
    <b:YearAccessed>2024</b:YearAccessed>
    <b:URL>https://www.energiagrancanaria.com/2023/05/16/telde-se-sube-a-la-revolucion-de-las-azoteas-al-poner-en-marcha-la-comunidad-energetica-los-picachos-gran-canaria/</b:URL>
    <b:RefOrder>39</b:RefOrder>
  </b:Source>
  <b:Source>
    <b:Tag>htt</b:Tag>
    <b:SourceType>InternetSite</b:SourceType>
    <b:Guid>{13A3BC01-D3A8-4843-92C8-9DBB1DB8EE69}</b:Guid>
    <b:URL>https://www.insight.com/en_US/shop/product/NCS4016-SA-AC=/CISCO+SYSTEMS/NCS4016-SA-AC=/Cisco-Network-Convergence-System-4016-Chassis---modular-expansion-base/</b:URL>
    <b:RefOrder>46</b:RefOrder>
  </b:Source>
  <b:Source>
    <b:Tag>ITUG655</b:Tag>
    <b:SourceType>InternetSite</b:SourceType>
    <b:Guid>{3D20D0F8-8A73-4611-8B95-C5D2EBA12D15}</b:Guid>
    <b:Title>ITU-T G.655</b:Title>
    <b:URL>https://www.itu.int/rec/T-REC-G.655-200911-I/es</b:URL>
    <b:RefOrder>45</b:RefOrder>
  </b:Source>
  <b:Source>
    <b:Tag>htt1</b:Tag>
    <b:SourceType>InternetSite</b:SourceType>
    <b:Guid>{5C20DE4E-9084-43D1-827B-35E6D5550F8E}</b:Guid>
    <b:URL>https://www.eldiario.es/economia/mapa-alturas-edificios-catastro-vertical-urbanismo-espana-vive-pisos-casas_1_8331375.html#metodolog%C3%ADa</b:URL>
    <b:RefOrder>55</b:RefOrder>
  </b:Source>
  <b:Source>
    <b:Tag>ITUG989</b:Tag>
    <b:SourceType>InternetSite</b:SourceType>
    <b:Guid>{99CB98F2-729A-4B05-B29E-4EC368D81FEC}</b:Guid>
    <b:URL>https://www.itu.int/rec/T-REC-G.989-201510-I/es</b:URL>
    <b:RefOrder>106</b:RefOrder>
  </b:Source>
  <b:Source>
    <b:Tag>htt2</b:Tag>
    <b:SourceType>InternetSite</b:SourceType>
    <b:Guid>{20192B55-AA44-4017-A885-73A2AF8B9E3E}</b:Guid>
    <b:URL>https://www.eldiario.es/canariasahora/economia/empresas-subvenciones-recibieron-gobierno-canarias-suspendieron-transparencia_1_8871023.html</b:URL>
    <b:RefOrder>14</b:RefOrder>
  </b:Source>
  <b:Source>
    <b:Tag>FS</b:Tag>
    <b:SourceType>InternetSite</b:SourceType>
    <b:Guid>{BBBCADAB-58AF-4607-92B9-9746F3BF6459}</b:Guid>
    <b:Author>
      <b:Author>
        <b:NameList>
          <b:Person>
            <b:Last>FS</b:Last>
          </b:Person>
        </b:NameList>
      </b:Author>
    </b:Author>
    <b:Title>N5850-48S6Q, switch bare metal capa 3 para centros de datos de 48 puertos, 48 x SFP+ 10Gb, 6 x enlaces ascendentes QSFP+ 40Gb, chip de Broadcom</b:Title>
    <b:URL>https://www.fs.com/es/products/69226.html</b:URL>
    <b:RefOrder>107</b:RefOrder>
  </b:Source>
  <b:Source>
    <b:Tag>FS1</b:Tag>
    <b:SourceType>InternetSite</b:SourceType>
    <b:Guid>{F34C11F1-234D-41A8-8BB0-E61215736BBE}</b:Guid>
    <b:Author>
      <b:Author>
        <b:NameList>
          <b:Person>
            <b:Last>FS</b:Last>
          </b:Person>
        </b:NameList>
      </b:Author>
    </b:Author>
    <b:Title>S5800-48F4SR-DC, switch Gigabit Ethernet capa 3 de 48 puertos, 48 x 1Gb SFP, con 4 x 10Gb SFP+, soporta MPLS&amp;MLAG, doble fuente de alimentación DC</b:Title>
    <b:URL>https://www.fs.com/es/products/143249.html</b:URL>
    <b:RefOrder>108</b:RefOrder>
  </b:Source>
  <b:Source>
    <b:Tag>Ins6</b:Tag>
    <b:SourceType>InternetSite</b:SourceType>
    <b:Guid>{8434A940-DF6D-45E4-B49B-5611D143C5F2}</b:Guid>
    <b:Author>
      <b:Author>
        <b:NameList>
          <b:Person>
            <b:Last>Insight</b:Last>
          </b:Person>
        </b:NameList>
      </b:Author>
    </b:Author>
    <b:Title>Cisco Network Convergence System 57B1 Fixed Base - router - rack-mountable</b:Title>
    <b:URL>https://www.insight.com/en_US/shop/product/NCS-57B1-6D24-SYS/CISCO+SYSTEMS/NCS-57B1-6D24-SYS/Cisco-Network-Convergence-System-57B1-Fixed-Base---router---rack-mountable/</b:URL>
    <b:RefOrder>109</b:RefOrder>
  </b:Source>
  <b:Source>
    <b:Tag>MetaQuest3</b:Tag>
    <b:SourceType>InternetSite</b:SourceType>
    <b:Guid>{09CC4262-8B61-4604-A644-93FAA7F6FB68}</b:Guid>
    <b:URL>https://www.meta.com/es/quest/quest-3/#specs </b:URL>
    <b:RefOrder>20</b:RefOrder>
  </b:Source>
  <b:Source>
    <b:Tag>RouterWiFi6E</b:Tag>
    <b:SourceType>InternetSite</b:SourceType>
    <b:Guid>{14D34FC8-6442-4717-8169-1CAA718883A9}</b:Guid>
    <b:URL>https://www.pccomponentes.com/asus-rog-rapture-gt-axe16000-router-gaming-Wi-Fi-6E-cuatribanda-aimesh?campaigntype=eshopping&amp;campaignchannel=shopping&amp;gad_source=1&amp;gclid=Cj0KCQjwwYSwBhDcARIsAOyL0fgc5sGNdgCmK6fC1jFftS1TvjnriL0-E8LaMnoG1RT6zWLRG-TG0GwaAjFHEAL</b:URL>
    <b:RefOrder>21</b:RefOrder>
  </b:Source>
  <b:Source>
    <b:Tag>LatenciaWiFi6E</b:Tag>
    <b:SourceType>InternetSite</b:SourceType>
    <b:Guid>{84971C8B-6F69-4AF0-A54D-F12A1FD932CE}</b:Guid>
    <b:URL>https://www.broadcom.com/info/Wi-Fi6E</b:URL>
    <b:RefOrder>23</b:RefOrder>
  </b:Source>
  <b:Source>
    <b:Tag>VelocidadWiFi6E</b:Tag>
    <b:SourceType>InternetSite</b:SourceType>
    <b:Guid>{CEB81ADD-7E84-4E1B-A6ED-24C4FB1C8DCB}</b:Guid>
    <b:URL>https://www.ezurio.com/resources/blog/road-wifi-6e-part-2-increased-link-rate </b:URL>
    <b:RefOrder>22</b:RefOrder>
  </b:Source>
  <b:Source>
    <b:Tag>Can</b:Tag>
    <b:SourceType>InternetSite</b:SourceType>
    <b:Guid>{C8593373-CEAD-40A7-91D7-E25224C3AA1F}</b:Guid>
    <b:Author>
      <b:Author>
        <b:NameList>
          <b:Person>
            <b:Last>Canarias7.es</b:Last>
          </b:Person>
        </b:NameList>
      </b:Author>
    </b:Author>
    <b:Title>Los puertos de Tenerife y Las Palmas operan el 91% de las importaciones canarias con la Península</b:Title>
    <b:URL>https://www.canarias7.es/economia/puertos-tenerife-palmas-20220328111308-nt.html?ref=https%3A%2F%2Fwww.canarias7.es%2Feconomia%2Fpuertos-tenerife-palmas-20220328111308-nt.html</b:URL>
    <b:RefOrder>24</b:RefOrder>
  </b:Source>
  <b:Source>
    <b:Tag>Ant1</b:Tag>
    <b:SourceType>InternetSite</b:SourceType>
    <b:Guid>{2F035089-36D4-4E6C-9E3B-BF84BD97097F}</b:Guid>
    <b:Author>
      <b:Author>
        <b:NameList>
          <b:Person>
            <b:Last>AntlanticoHoy</b:Last>
          </b:Person>
        </b:NameList>
      </b:Author>
    </b:Author>
    <b:Title>Puertos de Las Palmas cerró 2022 con récord de tráfico de mercancías</b:Title>
    <b:URL>https://www.atlanticohoy.com/economia/puertos-palmas-cerro-2022-record-trafico-mercancias_1512715_102.html#:~:text=Esta%20evoluci%C3%B3n%20positiva%20queda%20plasmada,en%202022%20de%2028.879.897.</b:URL>
    <b:RefOrder>25</b:RefOrder>
  </b:Source>
  <b:Source>
    <b:Tag>Pue</b:Tag>
    <b:SourceType>InternetSite</b:SourceType>
    <b:Guid>{F7832E18-EC26-4EF2-81EF-05A332F39A70}</b:Guid>
    <b:Author>
      <b:Author>
        <b:NameList>
          <b:Person>
            <b:Last>PuertosDeTenerife</b:Last>
          </b:Person>
        </b:NameList>
      </b:Author>
    </b:Author>
    <b:Title>Puertos de Tenerife cerró el 2022 con 6,2 millones de pasajeros</b:Title>
    <b:URL>https://www.puertosdetenerife.org/puertos-de-tenerife-cerro-el-2022-con-62-millones-de-pasajeros/</b:URL>
    <b:RefOrder>26</b:RefOrder>
  </b:Source>
  <b:Source>
    <b:Tag>Gob2</b:Tag>
    <b:SourceType>DocumentFromInternetSite</b:SourceType>
    <b:Guid>{58F671F2-D77E-424A-BBC5-92E54D54CBB4}</b:Guid>
    <b:Title>RESUMEN GENERAL DEL TRÁFICO PORTUARIO</b:Title>
    <b:URL>https://www.puertos.es/es-es/estadisticas/EstadisticaMensual/09%20Septiembre%202022.pdf</b:URL>
    <b:Author>
      <b:Author>
        <b:NameList>
          <b:Person>
            <b:Last>España</b:Last>
            <b:First>Gobierno</b:First>
            <b:Middle>de</b:Middle>
          </b:Person>
        </b:NameList>
      </b:Author>
    </b:Author>
    <b:RefOrder>27</b:RefOrder>
  </b:Source>
  <b:Source>
    <b:Tag>AXI</b:Tag>
    <b:SourceType>DocumentFromInternetSite</b:SourceType>
    <b:Guid>{FC9B3E9F-ED94-4F2B-A232-247192F882BE}</b:Guid>
    <b:Author>
      <b:Author>
        <b:NameList>
          <b:Person>
            <b:Last>AXIS</b:Last>
          </b:Person>
        </b:NameList>
      </b:Author>
    </b:Author>
    <b:Title>AXIS Q1615-LE Mk III Network Camera</b:Title>
    <b:URL>https://www.axis.com/dam/public/bf/79/cb/datasheet-axis-q1615-le-mk-iii-network-camera-en-US-432160.pdf</b:URL>
    <b:RefOrder>28</b:RefOrder>
  </b:Source>
  <b:Source>
    <b:Tag>Met</b:Tag>
    <b:SourceType>InternetSite</b:SourceType>
    <b:Guid>{4646D5A8-2309-4DE5-8362-406901711D16}</b:Guid>
    <b:Author>
      <b:Author>
        <b:NameList>
          <b:Person>
            <b:Last>Meta</b:Last>
          </b:Person>
        </b:NameList>
      </b:Author>
    </b:Author>
    <b:Title>Meta Quest 2 a un precio reducido</b:Title>
    <b:URL>https://www.meta.com/es/quest/products/quest-2/tech-specs/#tech-specs</b:URL>
    <b:RefOrder>29</b:RefOrder>
  </b:Source>
  <b:Source>
    <b:Tag>Sensortemp</b:Tag>
    <b:SourceType>InternetSite</b:SourceType>
    <b:Guid>{6F71F7EF-ABFB-4BB8-9572-D93E695A2181}</b:Guid>
    <b:Title>https://www.dragino.com/products/temperature-humidity-sensor/item/169-lsn50v2-s31.html</b:Title>
    <b:Author>
      <b:Author>
        <b:NameList>
          <b:Person>
            <b:Last>temp/humedad</b:Last>
            <b:First>Sensor</b:First>
          </b:Person>
        </b:NameList>
      </b:Author>
    </b:Author>
    <b:RefOrder>30</b:RefOrder>
  </b:Source>
  <b:Source>
    <b:Tag>Sensorhumedad</b:Tag>
    <b:SourceType>InternetSite</b:SourceType>
    <b:Guid>{E7D4CB5F-ABA0-45C1-92A3-7CD3CD259A87}</b:Guid>
    <b:Author>
      <b:Author>
        <b:NameList>
          <b:Person>
            <b:Last>suelo</b:Last>
            <b:First>Sensor</b:First>
            <b:Middle>humedad</b:Middle>
          </b:Person>
        </b:NameList>
      </b:Author>
    </b:Author>
    <b:Title>https://maker-store.es/home-automation/industrial-automation/lora-iot-sensoren/4215/dragino-lse01-sensor-humedad-del-suelo-amp-ec-lorawan</b:Title>
    <b:RefOrder>31</b:RefOrder>
  </b:Source>
  <b:Source>
    <b:Tag>Sensorradiacion</b:Tag>
    <b:SourceType>InternetSite</b:SourceType>
    <b:Guid>{40F092D6-F09E-4861-AE50-FF6FB5096528}</b:Guid>
    <b:Author>
      <b:Author>
        <b:NameList>
          <b:Person>
            <b:Last>solar</b:Last>
            <b:First>Sensor</b:First>
            <b:Middle>radiacion</b:Middle>
          </b:Person>
        </b:NameList>
      </b:Author>
    </b:Author>
    <b:Title>https://www.catsensors.com/media/Decentlab/Decentlab-DL-PYR-datasheet.pdf</b:Title>
    <b:RefOrder>32</b:RefOrder>
  </b:Source>
  <b:Source>
    <b:Tag>Sensorlluvia</b:Tag>
    <b:SourceType>InternetSite</b:SourceType>
    <b:Guid>{E1EDD27B-C829-496F-934F-3C2E28CD2CF7}</b:Guid>
    <b:Author>
      <b:Author>
        <b:NameList>
          <b:Person>
            <b:Last>pluviómetro</b:Last>
            <b:First>Sensor</b:First>
          </b:Person>
        </b:NameList>
      </b:Author>
    </b:Author>
    <b:Title>https://www.catsensors.com/es/lorawan/sensores-lorawan-decentlab/dl-tbrg-sensor-lorawan-pluviometro</b:Title>
    <b:RefOrder>33</b:RefOrder>
  </b:Source>
  <b:Source>
    <b:Tag>Dro</b:Tag>
    <b:SourceType>InternetSite</b:SourceType>
    <b:Guid>{7E259164-E9D3-483B-B3BA-DE81678EF45D}</b:Guid>
    <b:Author>
      <b:Author>
        <b:NameList>
          <b:Person>
            <b:Last>Dron</b:Last>
          </b:Person>
        </b:NameList>
      </b:Author>
    </b:Author>
    <b:Title>https://www.djidron.com/dron-dji/matrice-350-rtk/matrice-350-rtk/?attribute_elije-tu-cobertura=Pack+Plus+de+Tranquilidad&amp;gad_source=1&amp;gclid=EAIaIQobChMI2sfNqMmChQMV2oxoCR35mgL6EAQYASABEgI9H_D_BwE)</b:Title>
    <b:RefOrder>34</b:RefOrder>
  </b:Source>
  <b:Source>
    <b:Tag>Cám</b:Tag>
    <b:SourceType>InternetSite</b:SourceType>
    <b:Guid>{BD4C7557-CE42-4212-84A8-5FE2284916FD}</b:Guid>
    <b:Author>
      <b:Author>
        <b:NameList>
          <b:Person>
            <b:Last>multiespectral</b:Last>
            <b:First>Cámara</b:First>
          </b:Person>
        </b:NameList>
      </b:Author>
    </b:Author>
    <b:Title>https://grupoacre.es/catalogo-productos/camara-multiespectral-para-dron-micasense-altum-pt/?gad_source=1&amp;gclid=Cj0KCQiA5-uuBhDzARIsAAa21T8EKNtAh2tf5kSn9AMWEZOM8oEepKdeG5JPz244f1AEwHIxxzLzKJMaAmgGEALw_wcB</b:Title>
    <b:RefOrder>35</b:RefOrder>
  </b:Source>
  <b:Source>
    <b:Tag>Cli</b:Tag>
    <b:SourceType>InternetSite</b:SourceType>
    <b:Guid>{FF1FD54A-1697-4514-996F-B571FB125380}</b:Guid>
    <b:Author>
      <b:Author>
        <b:NameList>
          <b:Person>
            <b:Last>Cliatec</b:Last>
          </b:Person>
        </b:NameList>
      </b:Author>
    </b:Author>
    <b:Title>Diseño Data Center y Grados de disponibilidad (Tier)</b:Title>
    <b:URL>https://cliatec.com/diseno-data-center/</b:URL>
    <b:RefOrder>47</b:RefOrder>
  </b:Source>
  <b:Source>
    <b:Tag>Kio</b:Tag>
    <b:SourceType>InternetSite</b:SourceType>
    <b:Guid>{1AECF412-70DF-4163-8171-DCB51693312B}</b:Guid>
    <b:Author>
      <b:Author>
        <b:NameList>
          <b:Person>
            <b:Last>Tech</b:Last>
            <b:First>Kio</b:First>
          </b:Person>
        </b:NameList>
      </b:Author>
    </b:Author>
    <b:Title>¿Cuáles son los costos de un centro de datos?</b:Title>
    <b:URL>https://www.kio.tech/blog/data-center/costos-de-un-centro-de-datos</b:URL>
    <b:RefOrder>48</b:RefOrder>
  </b:Source>
  <b:Source>
    <b:Tag>dev</b:Tag>
    <b:SourceType>InternetSite</b:SourceType>
    <b:Guid>{4951659B-1F4E-4974-9A0A-2532FE02F1CC}</b:Guid>
    <b:Author>
      <b:Author>
        <b:NameList>
          <b:Person>
            <b:Last>devx</b:Last>
          </b:Person>
        </b:NameList>
      </b:Author>
    </b:Author>
    <b:Title>Definition of Customer Edge Router</b:Title>
    <b:URL>https://www.devx.com/terms/customer-edge-router/</b:URL>
    <b:RefOrder>62</b:RefOrder>
  </b:Source>
  <b:Source>
    <b:Tag>Ast</b:Tag>
    <b:SourceType>InternetSite</b:SourceType>
    <b:Guid>{75E7AEE4-471A-804C-93E3-B6B23D1B7BDE}</b:Guid>
    <b:Title>Astera</b:Title>
    <b:URL>https://www.astera.com/es/type/blog/how-to-use-apis-for-data-retrieval/</b:URL>
    <b:RefOrder>110</b:RefOrder>
  </b:Source>
  <b:Source>
    <b:Tag>Map</b:Tag>
    <b:SourceType>InternetSite</b:SourceType>
    <b:Guid>{E6C0A41F-AC2E-4DE0-B891-432BBED60390}</b:Guid>
    <b:Author>
      <b:Author>
        <b:NameList>
          <b:Person>
            <b:Last>MapLink</b:Last>
          </b:Person>
        </b:NameList>
      </b:Author>
    </b:Author>
    <b:Title>API de Geolocalización: 4 ejemplos prácticos y 7 beneficios</b:Title>
    <b:URL>https://maplink.global/blog/es/api-de-geolocalizacion/#Accede-a-las-APIs-de-geolocalizaci%C3%B3n-de-Google-Maps-a-trav%C3%A9s-de-Maplink</b:URL>
    <b:RefOrder>111</b:RefOrder>
  </b:Source>
  <b:Source>
    <b:Tag>Obj</b:Tag>
    <b:SourceType>InternetSite</b:SourceType>
    <b:Guid>{4F56B5B1-14E4-40F8-85CE-0CB9011A5B68}</b:Guid>
    <b:Author>
      <b:Author>
        <b:NameList>
          <b:Person>
            <b:Last>Systems</b:Last>
            <b:First>Objective</b:First>
          </b:Person>
        </b:NameList>
      </b:Author>
    </b:Author>
    <b:Title>V2X ASN.1 API</b:Title>
    <b:URL>https://obj-sys.com/products/v2xdll/index.php</b:URL>
    <b:RefOrder>112</b:RefOrder>
  </b:Source>
  <b:Source>
    <b:Tag>Cha</b:Tag>
    <b:SourceType>InternetSite</b:SourceType>
    <b:Guid>{481DDAA5-FDBC-4FB4-8F41-FC4E260563F8}</b:Guid>
    <b:Author>
      <b:Author>
        <b:NameList>
          <b:Person>
            <b:Last>Chackray</b:Last>
          </b:Person>
        </b:NameList>
      </b:Author>
    </b:Author>
    <b:Title>OAuth 2.0: Autenticación, seguridad y usabilidad de API</b:Title>
    <b:URL>https://www.chakray.com/es/oauth-2-0-autenticacion-seguridad-y-usabilidad-de-api/</b:URL>
    <b:RefOrder>113</b:RefOrder>
  </b:Source>
  <b:Source>
    <b:Tag>Hip</b:Tag>
    <b:SourceType>InternetSite</b:SourceType>
    <b:Guid>{9AA65CC6-99A6-4008-8244-BE8EEE27F8F1}</b:Guid>
    <b:Author>
      <b:Author>
        <b:NameList>
          <b:Person>
            <b:Last>Hipertextual</b:Last>
          </b:Person>
        </b:NameList>
      </b:Author>
    </b:Author>
    <b:Title>Open Gateway llega a España de la mano de Telefónica, Orange y Vodafone</b:Title>
    <b:URL>https://hipertextual.com/2024/02/open-gateway-llega-a-espana-de-la-mano-de-telefonica-orange-y-vodafone</b:URL>
    <b:RefOrder>65</b:RefOrder>
  </b:Source>
  <b:Source>
    <b:Tag>Cin</b:Tag>
    <b:SourceType>InternetSite</b:SourceType>
    <b:Guid>{ADE60F83-E4B1-4A88-941E-79085D860F7B}</b:Guid>
    <b:Author>
      <b:Author>
        <b:NameList>
          <b:Person>
            <b:Last>CincoDias</b:Last>
          </b:Person>
        </b:NameList>
      </b:Author>
    </b:Author>
    <b:Title>Vodafone impulsa su negocio de empresas con un servicio para diseñar aplicaciones a medida</b:Title>
    <b:URL>https://cincodias.elpais.com/companias/2023-03-21/vodafone-impulsa-su-negocio-de-empresas-con-un-servicio-para-disenar-aplicaciones-a-medida.html</b:URL>
    <b:RefOrder>66</b:RefOrder>
  </b:Source>
  <b:Source>
    <b:Tag>FS2</b:Tag>
    <b:SourceType>InternetSite</b:SourceType>
    <b:Guid>{EB741139-3F03-466A-A5C8-FC13AD9DA942}</b:Guid>
    <b:Author>
      <b:Author>
        <b:NameList>
          <b:Person>
            <b:Last>FS</b:Last>
          </b:Person>
        </b:NameList>
      </b:Author>
    </b:Author>
    <b:Title>S5860-20SQ, switch Ethernet capa 3 de 24 puertos, 20 x 10Gb SFP+, con 4 x 25Gb SFP28 y 2 x 40Gb QSFP+, admite apilamiento, chip Broadcom</b:Title>
    <b:URL>https://www.fs.com/es/products/108710.html</b:URL>
    <b:RefOrder>54</b:RefOrder>
  </b:Source>
  <b:Source>
    <b:Tag>FS3</b:Tag>
    <b:SourceType>InternetSite</b:SourceType>
    <b:Guid>{7EA7A666-8A88-4623-99C3-E24AB601961E}</b:Guid>
    <b:Author>
      <b:Author>
        <b:NameList>
          <b:Person>
            <b:Last>FS</b:Last>
          </b:Person>
        </b:NameList>
      </b:Author>
    </b:Author>
    <b:Title>Switch Ethernet capa 3 de 48 puertos para centro de datos, N5860-48SC, 48 x 10Gb SFP+, con 8 x 100Gb QSFP28, soporta MLAG/apilamiento, Chip Broadcom, dos fuentes de alimentación de AC</b:Title>
    <b:URL>https://www.fs.com/es/products/110478.html</b:URL>
    <b:RefOrder>53</b:RefOrder>
  </b:Source>
  <b:Source>
    <b:Tag>sta</b:Tag>
    <b:SourceType>InternetSite</b:SourceType>
    <b:Guid>{F03F53EC-7C9F-4C23-A572-991762977A23}</b:Guid>
    <b:Author>
      <b:Author>
        <b:NameList>
          <b:Person>
            <b:Last>stack-systems</b:Last>
          </b:Person>
        </b:NameList>
      </b:Author>
    </b:Author>
    <b:Title>Router Cisco ASR-9903-FC</b:Title>
    <b:URL>https://stack-systems.com/router-cisco-asr-9903-fc.html</b:URL>
    <b:RefOrder>52</b:RefOrder>
  </b:Source>
  <b:Source>
    <b:Tag>satelite</b:Tag>
    <b:SourceType>InternetSite</b:SourceType>
    <b:Guid>{422061D0-7EBB-45FE-AFD8-C3230BB62E09}</b:Guid>
    <b:URL>https://www.researchgate.net/publication/331795087_A_technical_comparison_of_three_low_earth_orbit_satellite_constellation_systems_to_provide_global_broadband</b:URL>
    <b:RefOrder>67</b:RefOrder>
  </b:Source>
</b:Sources>
</file>

<file path=customXml/itemProps1.xml><?xml version="1.0" encoding="utf-8"?>
<ds:datastoreItem xmlns:ds="http://schemas.openxmlformats.org/officeDocument/2006/customXml" ds:itemID="{DDE5DE9F-B0C6-4235-AA5C-749FDB809733}">
  <ds:schemaRefs>
    <ds:schemaRef ds:uri="http://www.w3.org/XML/1998/namespace"/>
    <ds:schemaRef ds:uri="http://schemas.openxmlformats.org/package/2006/metadata/core-properties"/>
    <ds:schemaRef ds:uri="http://purl.org/dc/terms/"/>
    <ds:schemaRef ds:uri="http://schemas.microsoft.com/office/2006/documentManagement/types"/>
    <ds:schemaRef ds:uri="http://purl.org/dc/elements/1.1/"/>
    <ds:schemaRef ds:uri="http://schemas.microsoft.com/office/2006/metadata/properties"/>
    <ds:schemaRef ds:uri="6315d599-0509-4e54-b309-82a65f935f20"/>
    <ds:schemaRef ds:uri="http://schemas.microsoft.com/office/infopath/2007/PartnerControls"/>
    <ds:schemaRef ds:uri="a4454302-d373-4979-81ee-fe68b60a8f51"/>
    <ds:schemaRef ds:uri="http://purl.org/dc/dcmitype/"/>
  </ds:schemaRefs>
</ds:datastoreItem>
</file>

<file path=customXml/itemProps2.xml><?xml version="1.0" encoding="utf-8"?>
<ds:datastoreItem xmlns:ds="http://schemas.openxmlformats.org/officeDocument/2006/customXml" ds:itemID="{6EE737B2-28EB-4884-9A41-0EE207CB7290}"/>
</file>

<file path=customXml/itemProps3.xml><?xml version="1.0" encoding="utf-8"?>
<ds:datastoreItem xmlns:ds="http://schemas.openxmlformats.org/officeDocument/2006/customXml" ds:itemID="{D09F3C62-7E41-4D57-8CCC-645EF72B68CE}">
  <ds:schemaRefs>
    <ds:schemaRef ds:uri="http://schemas.microsoft.com/sharepoint/v3/contenttype/forms"/>
  </ds:schemaRefs>
</ds:datastoreItem>
</file>

<file path=customXml/itemProps4.xml><?xml version="1.0" encoding="utf-8"?>
<ds:datastoreItem xmlns:ds="http://schemas.openxmlformats.org/officeDocument/2006/customXml" ds:itemID="{6DD37859-64EE-1340-ABD6-DF9066E0F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2883</TotalTime>
  <Pages>111</Pages>
  <Words>41745</Words>
  <Characters>229598</Characters>
  <Application>Microsoft Office Word</Application>
  <DocSecurity>0</DocSecurity>
  <Lines>1913</Lines>
  <Paragraphs>541</Paragraphs>
  <ScaleCrop>false</ScaleCrop>
  <Company/>
  <LinksUpToDate>false</LinksUpToDate>
  <CharactersWithSpaces>270802</CharactersWithSpaces>
  <SharedDoc>false</SharedDoc>
  <HLinks>
    <vt:vector size="1452" baseType="variant">
      <vt:variant>
        <vt:i4>1966134</vt:i4>
      </vt:variant>
      <vt:variant>
        <vt:i4>1457</vt:i4>
      </vt:variant>
      <vt:variant>
        <vt:i4>0</vt:i4>
      </vt:variant>
      <vt:variant>
        <vt:i4>5</vt:i4>
      </vt:variant>
      <vt:variant>
        <vt:lpwstr/>
      </vt:variant>
      <vt:variant>
        <vt:lpwstr>_Toc163815524</vt:lpwstr>
      </vt:variant>
      <vt:variant>
        <vt:i4>1966134</vt:i4>
      </vt:variant>
      <vt:variant>
        <vt:i4>1451</vt:i4>
      </vt:variant>
      <vt:variant>
        <vt:i4>0</vt:i4>
      </vt:variant>
      <vt:variant>
        <vt:i4>5</vt:i4>
      </vt:variant>
      <vt:variant>
        <vt:lpwstr/>
      </vt:variant>
      <vt:variant>
        <vt:lpwstr>_Toc163815523</vt:lpwstr>
      </vt:variant>
      <vt:variant>
        <vt:i4>1966134</vt:i4>
      </vt:variant>
      <vt:variant>
        <vt:i4>1445</vt:i4>
      </vt:variant>
      <vt:variant>
        <vt:i4>0</vt:i4>
      </vt:variant>
      <vt:variant>
        <vt:i4>5</vt:i4>
      </vt:variant>
      <vt:variant>
        <vt:lpwstr/>
      </vt:variant>
      <vt:variant>
        <vt:lpwstr>_Toc163815522</vt:lpwstr>
      </vt:variant>
      <vt:variant>
        <vt:i4>1966134</vt:i4>
      </vt:variant>
      <vt:variant>
        <vt:i4>1439</vt:i4>
      </vt:variant>
      <vt:variant>
        <vt:i4>0</vt:i4>
      </vt:variant>
      <vt:variant>
        <vt:i4>5</vt:i4>
      </vt:variant>
      <vt:variant>
        <vt:lpwstr/>
      </vt:variant>
      <vt:variant>
        <vt:lpwstr>_Toc163815521</vt:lpwstr>
      </vt:variant>
      <vt:variant>
        <vt:i4>1966134</vt:i4>
      </vt:variant>
      <vt:variant>
        <vt:i4>1433</vt:i4>
      </vt:variant>
      <vt:variant>
        <vt:i4>0</vt:i4>
      </vt:variant>
      <vt:variant>
        <vt:i4>5</vt:i4>
      </vt:variant>
      <vt:variant>
        <vt:lpwstr/>
      </vt:variant>
      <vt:variant>
        <vt:lpwstr>_Toc163815520</vt:lpwstr>
      </vt:variant>
      <vt:variant>
        <vt:i4>1900598</vt:i4>
      </vt:variant>
      <vt:variant>
        <vt:i4>1427</vt:i4>
      </vt:variant>
      <vt:variant>
        <vt:i4>0</vt:i4>
      </vt:variant>
      <vt:variant>
        <vt:i4>5</vt:i4>
      </vt:variant>
      <vt:variant>
        <vt:lpwstr/>
      </vt:variant>
      <vt:variant>
        <vt:lpwstr>_Toc163815519</vt:lpwstr>
      </vt:variant>
      <vt:variant>
        <vt:i4>1900598</vt:i4>
      </vt:variant>
      <vt:variant>
        <vt:i4>1421</vt:i4>
      </vt:variant>
      <vt:variant>
        <vt:i4>0</vt:i4>
      </vt:variant>
      <vt:variant>
        <vt:i4>5</vt:i4>
      </vt:variant>
      <vt:variant>
        <vt:lpwstr/>
      </vt:variant>
      <vt:variant>
        <vt:lpwstr>_Toc163815518</vt:lpwstr>
      </vt:variant>
      <vt:variant>
        <vt:i4>1900598</vt:i4>
      </vt:variant>
      <vt:variant>
        <vt:i4>1415</vt:i4>
      </vt:variant>
      <vt:variant>
        <vt:i4>0</vt:i4>
      </vt:variant>
      <vt:variant>
        <vt:i4>5</vt:i4>
      </vt:variant>
      <vt:variant>
        <vt:lpwstr/>
      </vt:variant>
      <vt:variant>
        <vt:lpwstr>_Toc163815517</vt:lpwstr>
      </vt:variant>
      <vt:variant>
        <vt:i4>1900598</vt:i4>
      </vt:variant>
      <vt:variant>
        <vt:i4>1409</vt:i4>
      </vt:variant>
      <vt:variant>
        <vt:i4>0</vt:i4>
      </vt:variant>
      <vt:variant>
        <vt:i4>5</vt:i4>
      </vt:variant>
      <vt:variant>
        <vt:lpwstr/>
      </vt:variant>
      <vt:variant>
        <vt:lpwstr>_Toc163815516</vt:lpwstr>
      </vt:variant>
      <vt:variant>
        <vt:i4>1900598</vt:i4>
      </vt:variant>
      <vt:variant>
        <vt:i4>1403</vt:i4>
      </vt:variant>
      <vt:variant>
        <vt:i4>0</vt:i4>
      </vt:variant>
      <vt:variant>
        <vt:i4>5</vt:i4>
      </vt:variant>
      <vt:variant>
        <vt:lpwstr/>
      </vt:variant>
      <vt:variant>
        <vt:lpwstr>_Toc163815515</vt:lpwstr>
      </vt:variant>
      <vt:variant>
        <vt:i4>1900598</vt:i4>
      </vt:variant>
      <vt:variant>
        <vt:i4>1397</vt:i4>
      </vt:variant>
      <vt:variant>
        <vt:i4>0</vt:i4>
      </vt:variant>
      <vt:variant>
        <vt:i4>5</vt:i4>
      </vt:variant>
      <vt:variant>
        <vt:lpwstr/>
      </vt:variant>
      <vt:variant>
        <vt:lpwstr>_Toc163815514</vt:lpwstr>
      </vt:variant>
      <vt:variant>
        <vt:i4>1900598</vt:i4>
      </vt:variant>
      <vt:variant>
        <vt:i4>1388</vt:i4>
      </vt:variant>
      <vt:variant>
        <vt:i4>0</vt:i4>
      </vt:variant>
      <vt:variant>
        <vt:i4>5</vt:i4>
      </vt:variant>
      <vt:variant>
        <vt:lpwstr/>
      </vt:variant>
      <vt:variant>
        <vt:lpwstr>_Toc163815513</vt:lpwstr>
      </vt:variant>
      <vt:variant>
        <vt:i4>1900598</vt:i4>
      </vt:variant>
      <vt:variant>
        <vt:i4>1382</vt:i4>
      </vt:variant>
      <vt:variant>
        <vt:i4>0</vt:i4>
      </vt:variant>
      <vt:variant>
        <vt:i4>5</vt:i4>
      </vt:variant>
      <vt:variant>
        <vt:lpwstr/>
      </vt:variant>
      <vt:variant>
        <vt:lpwstr>_Toc163815512</vt:lpwstr>
      </vt:variant>
      <vt:variant>
        <vt:i4>1900598</vt:i4>
      </vt:variant>
      <vt:variant>
        <vt:i4>1376</vt:i4>
      </vt:variant>
      <vt:variant>
        <vt:i4>0</vt:i4>
      </vt:variant>
      <vt:variant>
        <vt:i4>5</vt:i4>
      </vt:variant>
      <vt:variant>
        <vt:lpwstr/>
      </vt:variant>
      <vt:variant>
        <vt:lpwstr>_Toc163815511</vt:lpwstr>
      </vt:variant>
      <vt:variant>
        <vt:i4>1900598</vt:i4>
      </vt:variant>
      <vt:variant>
        <vt:i4>1370</vt:i4>
      </vt:variant>
      <vt:variant>
        <vt:i4>0</vt:i4>
      </vt:variant>
      <vt:variant>
        <vt:i4>5</vt:i4>
      </vt:variant>
      <vt:variant>
        <vt:lpwstr/>
      </vt:variant>
      <vt:variant>
        <vt:lpwstr>_Toc163815510</vt:lpwstr>
      </vt:variant>
      <vt:variant>
        <vt:i4>1835062</vt:i4>
      </vt:variant>
      <vt:variant>
        <vt:i4>1364</vt:i4>
      </vt:variant>
      <vt:variant>
        <vt:i4>0</vt:i4>
      </vt:variant>
      <vt:variant>
        <vt:i4>5</vt:i4>
      </vt:variant>
      <vt:variant>
        <vt:lpwstr/>
      </vt:variant>
      <vt:variant>
        <vt:lpwstr>_Toc163815509</vt:lpwstr>
      </vt:variant>
      <vt:variant>
        <vt:i4>1835062</vt:i4>
      </vt:variant>
      <vt:variant>
        <vt:i4>1358</vt:i4>
      </vt:variant>
      <vt:variant>
        <vt:i4>0</vt:i4>
      </vt:variant>
      <vt:variant>
        <vt:i4>5</vt:i4>
      </vt:variant>
      <vt:variant>
        <vt:lpwstr/>
      </vt:variant>
      <vt:variant>
        <vt:lpwstr>_Toc163815508</vt:lpwstr>
      </vt:variant>
      <vt:variant>
        <vt:i4>1835062</vt:i4>
      </vt:variant>
      <vt:variant>
        <vt:i4>1352</vt:i4>
      </vt:variant>
      <vt:variant>
        <vt:i4>0</vt:i4>
      </vt:variant>
      <vt:variant>
        <vt:i4>5</vt:i4>
      </vt:variant>
      <vt:variant>
        <vt:lpwstr/>
      </vt:variant>
      <vt:variant>
        <vt:lpwstr>_Toc163815507</vt:lpwstr>
      </vt:variant>
      <vt:variant>
        <vt:i4>1835062</vt:i4>
      </vt:variant>
      <vt:variant>
        <vt:i4>1346</vt:i4>
      </vt:variant>
      <vt:variant>
        <vt:i4>0</vt:i4>
      </vt:variant>
      <vt:variant>
        <vt:i4>5</vt:i4>
      </vt:variant>
      <vt:variant>
        <vt:lpwstr/>
      </vt:variant>
      <vt:variant>
        <vt:lpwstr>_Toc163815506</vt:lpwstr>
      </vt:variant>
      <vt:variant>
        <vt:i4>1835062</vt:i4>
      </vt:variant>
      <vt:variant>
        <vt:i4>1340</vt:i4>
      </vt:variant>
      <vt:variant>
        <vt:i4>0</vt:i4>
      </vt:variant>
      <vt:variant>
        <vt:i4>5</vt:i4>
      </vt:variant>
      <vt:variant>
        <vt:lpwstr/>
      </vt:variant>
      <vt:variant>
        <vt:lpwstr>_Toc163815505</vt:lpwstr>
      </vt:variant>
      <vt:variant>
        <vt:i4>1835062</vt:i4>
      </vt:variant>
      <vt:variant>
        <vt:i4>1334</vt:i4>
      </vt:variant>
      <vt:variant>
        <vt:i4>0</vt:i4>
      </vt:variant>
      <vt:variant>
        <vt:i4>5</vt:i4>
      </vt:variant>
      <vt:variant>
        <vt:lpwstr/>
      </vt:variant>
      <vt:variant>
        <vt:lpwstr>_Toc163815504</vt:lpwstr>
      </vt:variant>
      <vt:variant>
        <vt:i4>1835062</vt:i4>
      </vt:variant>
      <vt:variant>
        <vt:i4>1328</vt:i4>
      </vt:variant>
      <vt:variant>
        <vt:i4>0</vt:i4>
      </vt:variant>
      <vt:variant>
        <vt:i4>5</vt:i4>
      </vt:variant>
      <vt:variant>
        <vt:lpwstr/>
      </vt:variant>
      <vt:variant>
        <vt:lpwstr>_Toc163815503</vt:lpwstr>
      </vt:variant>
      <vt:variant>
        <vt:i4>1835062</vt:i4>
      </vt:variant>
      <vt:variant>
        <vt:i4>1322</vt:i4>
      </vt:variant>
      <vt:variant>
        <vt:i4>0</vt:i4>
      </vt:variant>
      <vt:variant>
        <vt:i4>5</vt:i4>
      </vt:variant>
      <vt:variant>
        <vt:lpwstr/>
      </vt:variant>
      <vt:variant>
        <vt:lpwstr>_Toc163815502</vt:lpwstr>
      </vt:variant>
      <vt:variant>
        <vt:i4>1835062</vt:i4>
      </vt:variant>
      <vt:variant>
        <vt:i4>1316</vt:i4>
      </vt:variant>
      <vt:variant>
        <vt:i4>0</vt:i4>
      </vt:variant>
      <vt:variant>
        <vt:i4>5</vt:i4>
      </vt:variant>
      <vt:variant>
        <vt:lpwstr/>
      </vt:variant>
      <vt:variant>
        <vt:lpwstr>_Toc163815501</vt:lpwstr>
      </vt:variant>
      <vt:variant>
        <vt:i4>1835062</vt:i4>
      </vt:variant>
      <vt:variant>
        <vt:i4>1310</vt:i4>
      </vt:variant>
      <vt:variant>
        <vt:i4>0</vt:i4>
      </vt:variant>
      <vt:variant>
        <vt:i4>5</vt:i4>
      </vt:variant>
      <vt:variant>
        <vt:lpwstr/>
      </vt:variant>
      <vt:variant>
        <vt:lpwstr>_Toc163815500</vt:lpwstr>
      </vt:variant>
      <vt:variant>
        <vt:i4>1376311</vt:i4>
      </vt:variant>
      <vt:variant>
        <vt:i4>1304</vt:i4>
      </vt:variant>
      <vt:variant>
        <vt:i4>0</vt:i4>
      </vt:variant>
      <vt:variant>
        <vt:i4>5</vt:i4>
      </vt:variant>
      <vt:variant>
        <vt:lpwstr/>
      </vt:variant>
      <vt:variant>
        <vt:lpwstr>_Toc163815499</vt:lpwstr>
      </vt:variant>
      <vt:variant>
        <vt:i4>1376311</vt:i4>
      </vt:variant>
      <vt:variant>
        <vt:i4>1298</vt:i4>
      </vt:variant>
      <vt:variant>
        <vt:i4>0</vt:i4>
      </vt:variant>
      <vt:variant>
        <vt:i4>5</vt:i4>
      </vt:variant>
      <vt:variant>
        <vt:lpwstr/>
      </vt:variant>
      <vt:variant>
        <vt:lpwstr>_Toc163815498</vt:lpwstr>
      </vt:variant>
      <vt:variant>
        <vt:i4>1376311</vt:i4>
      </vt:variant>
      <vt:variant>
        <vt:i4>1292</vt:i4>
      </vt:variant>
      <vt:variant>
        <vt:i4>0</vt:i4>
      </vt:variant>
      <vt:variant>
        <vt:i4>5</vt:i4>
      </vt:variant>
      <vt:variant>
        <vt:lpwstr/>
      </vt:variant>
      <vt:variant>
        <vt:lpwstr>_Toc163815497</vt:lpwstr>
      </vt:variant>
      <vt:variant>
        <vt:i4>1376311</vt:i4>
      </vt:variant>
      <vt:variant>
        <vt:i4>1286</vt:i4>
      </vt:variant>
      <vt:variant>
        <vt:i4>0</vt:i4>
      </vt:variant>
      <vt:variant>
        <vt:i4>5</vt:i4>
      </vt:variant>
      <vt:variant>
        <vt:lpwstr/>
      </vt:variant>
      <vt:variant>
        <vt:lpwstr>_Toc163815496</vt:lpwstr>
      </vt:variant>
      <vt:variant>
        <vt:i4>1376311</vt:i4>
      </vt:variant>
      <vt:variant>
        <vt:i4>1280</vt:i4>
      </vt:variant>
      <vt:variant>
        <vt:i4>0</vt:i4>
      </vt:variant>
      <vt:variant>
        <vt:i4>5</vt:i4>
      </vt:variant>
      <vt:variant>
        <vt:lpwstr/>
      </vt:variant>
      <vt:variant>
        <vt:lpwstr>_Toc163815495</vt:lpwstr>
      </vt:variant>
      <vt:variant>
        <vt:i4>1376311</vt:i4>
      </vt:variant>
      <vt:variant>
        <vt:i4>1274</vt:i4>
      </vt:variant>
      <vt:variant>
        <vt:i4>0</vt:i4>
      </vt:variant>
      <vt:variant>
        <vt:i4>5</vt:i4>
      </vt:variant>
      <vt:variant>
        <vt:lpwstr/>
      </vt:variant>
      <vt:variant>
        <vt:lpwstr>_Toc163815494</vt:lpwstr>
      </vt:variant>
      <vt:variant>
        <vt:i4>1376311</vt:i4>
      </vt:variant>
      <vt:variant>
        <vt:i4>1268</vt:i4>
      </vt:variant>
      <vt:variant>
        <vt:i4>0</vt:i4>
      </vt:variant>
      <vt:variant>
        <vt:i4>5</vt:i4>
      </vt:variant>
      <vt:variant>
        <vt:lpwstr/>
      </vt:variant>
      <vt:variant>
        <vt:lpwstr>_Toc163815493</vt:lpwstr>
      </vt:variant>
      <vt:variant>
        <vt:i4>1376311</vt:i4>
      </vt:variant>
      <vt:variant>
        <vt:i4>1262</vt:i4>
      </vt:variant>
      <vt:variant>
        <vt:i4>0</vt:i4>
      </vt:variant>
      <vt:variant>
        <vt:i4>5</vt:i4>
      </vt:variant>
      <vt:variant>
        <vt:lpwstr/>
      </vt:variant>
      <vt:variant>
        <vt:lpwstr>_Toc163815492</vt:lpwstr>
      </vt:variant>
      <vt:variant>
        <vt:i4>1376311</vt:i4>
      </vt:variant>
      <vt:variant>
        <vt:i4>1256</vt:i4>
      </vt:variant>
      <vt:variant>
        <vt:i4>0</vt:i4>
      </vt:variant>
      <vt:variant>
        <vt:i4>5</vt:i4>
      </vt:variant>
      <vt:variant>
        <vt:lpwstr/>
      </vt:variant>
      <vt:variant>
        <vt:lpwstr>_Toc163815491</vt:lpwstr>
      </vt:variant>
      <vt:variant>
        <vt:i4>1376311</vt:i4>
      </vt:variant>
      <vt:variant>
        <vt:i4>1250</vt:i4>
      </vt:variant>
      <vt:variant>
        <vt:i4>0</vt:i4>
      </vt:variant>
      <vt:variant>
        <vt:i4>5</vt:i4>
      </vt:variant>
      <vt:variant>
        <vt:lpwstr/>
      </vt:variant>
      <vt:variant>
        <vt:lpwstr>_Toc163815490</vt:lpwstr>
      </vt:variant>
      <vt:variant>
        <vt:i4>1310775</vt:i4>
      </vt:variant>
      <vt:variant>
        <vt:i4>1244</vt:i4>
      </vt:variant>
      <vt:variant>
        <vt:i4>0</vt:i4>
      </vt:variant>
      <vt:variant>
        <vt:i4>5</vt:i4>
      </vt:variant>
      <vt:variant>
        <vt:lpwstr/>
      </vt:variant>
      <vt:variant>
        <vt:lpwstr>_Toc163815489</vt:lpwstr>
      </vt:variant>
      <vt:variant>
        <vt:i4>1310775</vt:i4>
      </vt:variant>
      <vt:variant>
        <vt:i4>1238</vt:i4>
      </vt:variant>
      <vt:variant>
        <vt:i4>0</vt:i4>
      </vt:variant>
      <vt:variant>
        <vt:i4>5</vt:i4>
      </vt:variant>
      <vt:variant>
        <vt:lpwstr/>
      </vt:variant>
      <vt:variant>
        <vt:lpwstr>_Toc163815488</vt:lpwstr>
      </vt:variant>
      <vt:variant>
        <vt:i4>1310775</vt:i4>
      </vt:variant>
      <vt:variant>
        <vt:i4>1232</vt:i4>
      </vt:variant>
      <vt:variant>
        <vt:i4>0</vt:i4>
      </vt:variant>
      <vt:variant>
        <vt:i4>5</vt:i4>
      </vt:variant>
      <vt:variant>
        <vt:lpwstr/>
      </vt:variant>
      <vt:variant>
        <vt:lpwstr>_Toc163815487</vt:lpwstr>
      </vt:variant>
      <vt:variant>
        <vt:i4>1310775</vt:i4>
      </vt:variant>
      <vt:variant>
        <vt:i4>1226</vt:i4>
      </vt:variant>
      <vt:variant>
        <vt:i4>0</vt:i4>
      </vt:variant>
      <vt:variant>
        <vt:i4>5</vt:i4>
      </vt:variant>
      <vt:variant>
        <vt:lpwstr/>
      </vt:variant>
      <vt:variant>
        <vt:lpwstr>_Toc163815486</vt:lpwstr>
      </vt:variant>
      <vt:variant>
        <vt:i4>1310775</vt:i4>
      </vt:variant>
      <vt:variant>
        <vt:i4>1220</vt:i4>
      </vt:variant>
      <vt:variant>
        <vt:i4>0</vt:i4>
      </vt:variant>
      <vt:variant>
        <vt:i4>5</vt:i4>
      </vt:variant>
      <vt:variant>
        <vt:lpwstr/>
      </vt:variant>
      <vt:variant>
        <vt:lpwstr>_Toc163815485</vt:lpwstr>
      </vt:variant>
      <vt:variant>
        <vt:i4>1310775</vt:i4>
      </vt:variant>
      <vt:variant>
        <vt:i4>1214</vt:i4>
      </vt:variant>
      <vt:variant>
        <vt:i4>0</vt:i4>
      </vt:variant>
      <vt:variant>
        <vt:i4>5</vt:i4>
      </vt:variant>
      <vt:variant>
        <vt:lpwstr/>
      </vt:variant>
      <vt:variant>
        <vt:lpwstr>_Toc163815484</vt:lpwstr>
      </vt:variant>
      <vt:variant>
        <vt:i4>1310775</vt:i4>
      </vt:variant>
      <vt:variant>
        <vt:i4>1208</vt:i4>
      </vt:variant>
      <vt:variant>
        <vt:i4>0</vt:i4>
      </vt:variant>
      <vt:variant>
        <vt:i4>5</vt:i4>
      </vt:variant>
      <vt:variant>
        <vt:lpwstr/>
      </vt:variant>
      <vt:variant>
        <vt:lpwstr>_Toc163815483</vt:lpwstr>
      </vt:variant>
      <vt:variant>
        <vt:i4>1310775</vt:i4>
      </vt:variant>
      <vt:variant>
        <vt:i4>1202</vt:i4>
      </vt:variant>
      <vt:variant>
        <vt:i4>0</vt:i4>
      </vt:variant>
      <vt:variant>
        <vt:i4>5</vt:i4>
      </vt:variant>
      <vt:variant>
        <vt:lpwstr/>
      </vt:variant>
      <vt:variant>
        <vt:lpwstr>_Toc163815482</vt:lpwstr>
      </vt:variant>
      <vt:variant>
        <vt:i4>1310775</vt:i4>
      </vt:variant>
      <vt:variant>
        <vt:i4>1196</vt:i4>
      </vt:variant>
      <vt:variant>
        <vt:i4>0</vt:i4>
      </vt:variant>
      <vt:variant>
        <vt:i4>5</vt:i4>
      </vt:variant>
      <vt:variant>
        <vt:lpwstr/>
      </vt:variant>
      <vt:variant>
        <vt:lpwstr>_Toc163815481</vt:lpwstr>
      </vt:variant>
      <vt:variant>
        <vt:i4>1310775</vt:i4>
      </vt:variant>
      <vt:variant>
        <vt:i4>1190</vt:i4>
      </vt:variant>
      <vt:variant>
        <vt:i4>0</vt:i4>
      </vt:variant>
      <vt:variant>
        <vt:i4>5</vt:i4>
      </vt:variant>
      <vt:variant>
        <vt:lpwstr/>
      </vt:variant>
      <vt:variant>
        <vt:lpwstr>_Toc163815480</vt:lpwstr>
      </vt:variant>
      <vt:variant>
        <vt:i4>1769527</vt:i4>
      </vt:variant>
      <vt:variant>
        <vt:i4>1184</vt:i4>
      </vt:variant>
      <vt:variant>
        <vt:i4>0</vt:i4>
      </vt:variant>
      <vt:variant>
        <vt:i4>5</vt:i4>
      </vt:variant>
      <vt:variant>
        <vt:lpwstr/>
      </vt:variant>
      <vt:variant>
        <vt:lpwstr>_Toc163815479</vt:lpwstr>
      </vt:variant>
      <vt:variant>
        <vt:i4>1769527</vt:i4>
      </vt:variant>
      <vt:variant>
        <vt:i4>1178</vt:i4>
      </vt:variant>
      <vt:variant>
        <vt:i4>0</vt:i4>
      </vt:variant>
      <vt:variant>
        <vt:i4>5</vt:i4>
      </vt:variant>
      <vt:variant>
        <vt:lpwstr/>
      </vt:variant>
      <vt:variant>
        <vt:lpwstr>_Toc163815478</vt:lpwstr>
      </vt:variant>
      <vt:variant>
        <vt:i4>1769527</vt:i4>
      </vt:variant>
      <vt:variant>
        <vt:i4>1172</vt:i4>
      </vt:variant>
      <vt:variant>
        <vt:i4>0</vt:i4>
      </vt:variant>
      <vt:variant>
        <vt:i4>5</vt:i4>
      </vt:variant>
      <vt:variant>
        <vt:lpwstr/>
      </vt:variant>
      <vt:variant>
        <vt:lpwstr>_Toc163815477</vt:lpwstr>
      </vt:variant>
      <vt:variant>
        <vt:i4>1769527</vt:i4>
      </vt:variant>
      <vt:variant>
        <vt:i4>1166</vt:i4>
      </vt:variant>
      <vt:variant>
        <vt:i4>0</vt:i4>
      </vt:variant>
      <vt:variant>
        <vt:i4>5</vt:i4>
      </vt:variant>
      <vt:variant>
        <vt:lpwstr/>
      </vt:variant>
      <vt:variant>
        <vt:lpwstr>_Toc163815476</vt:lpwstr>
      </vt:variant>
      <vt:variant>
        <vt:i4>1769527</vt:i4>
      </vt:variant>
      <vt:variant>
        <vt:i4>1160</vt:i4>
      </vt:variant>
      <vt:variant>
        <vt:i4>0</vt:i4>
      </vt:variant>
      <vt:variant>
        <vt:i4>5</vt:i4>
      </vt:variant>
      <vt:variant>
        <vt:lpwstr/>
      </vt:variant>
      <vt:variant>
        <vt:lpwstr>_Toc163815475</vt:lpwstr>
      </vt:variant>
      <vt:variant>
        <vt:i4>1769527</vt:i4>
      </vt:variant>
      <vt:variant>
        <vt:i4>1154</vt:i4>
      </vt:variant>
      <vt:variant>
        <vt:i4>0</vt:i4>
      </vt:variant>
      <vt:variant>
        <vt:i4>5</vt:i4>
      </vt:variant>
      <vt:variant>
        <vt:lpwstr/>
      </vt:variant>
      <vt:variant>
        <vt:lpwstr>_Toc163815474</vt:lpwstr>
      </vt:variant>
      <vt:variant>
        <vt:i4>1769527</vt:i4>
      </vt:variant>
      <vt:variant>
        <vt:i4>1148</vt:i4>
      </vt:variant>
      <vt:variant>
        <vt:i4>0</vt:i4>
      </vt:variant>
      <vt:variant>
        <vt:i4>5</vt:i4>
      </vt:variant>
      <vt:variant>
        <vt:lpwstr/>
      </vt:variant>
      <vt:variant>
        <vt:lpwstr>_Toc163815473</vt:lpwstr>
      </vt:variant>
      <vt:variant>
        <vt:i4>1769527</vt:i4>
      </vt:variant>
      <vt:variant>
        <vt:i4>1142</vt:i4>
      </vt:variant>
      <vt:variant>
        <vt:i4>0</vt:i4>
      </vt:variant>
      <vt:variant>
        <vt:i4>5</vt:i4>
      </vt:variant>
      <vt:variant>
        <vt:lpwstr/>
      </vt:variant>
      <vt:variant>
        <vt:lpwstr>_Toc163815472</vt:lpwstr>
      </vt:variant>
      <vt:variant>
        <vt:i4>1769527</vt:i4>
      </vt:variant>
      <vt:variant>
        <vt:i4>1136</vt:i4>
      </vt:variant>
      <vt:variant>
        <vt:i4>0</vt:i4>
      </vt:variant>
      <vt:variant>
        <vt:i4>5</vt:i4>
      </vt:variant>
      <vt:variant>
        <vt:lpwstr/>
      </vt:variant>
      <vt:variant>
        <vt:lpwstr>_Toc163815471</vt:lpwstr>
      </vt:variant>
      <vt:variant>
        <vt:i4>1769527</vt:i4>
      </vt:variant>
      <vt:variant>
        <vt:i4>1130</vt:i4>
      </vt:variant>
      <vt:variant>
        <vt:i4>0</vt:i4>
      </vt:variant>
      <vt:variant>
        <vt:i4>5</vt:i4>
      </vt:variant>
      <vt:variant>
        <vt:lpwstr/>
      </vt:variant>
      <vt:variant>
        <vt:lpwstr>_Toc163815470</vt:lpwstr>
      </vt:variant>
      <vt:variant>
        <vt:i4>1703991</vt:i4>
      </vt:variant>
      <vt:variant>
        <vt:i4>1124</vt:i4>
      </vt:variant>
      <vt:variant>
        <vt:i4>0</vt:i4>
      </vt:variant>
      <vt:variant>
        <vt:i4>5</vt:i4>
      </vt:variant>
      <vt:variant>
        <vt:lpwstr/>
      </vt:variant>
      <vt:variant>
        <vt:lpwstr>_Toc163815469</vt:lpwstr>
      </vt:variant>
      <vt:variant>
        <vt:i4>1703991</vt:i4>
      </vt:variant>
      <vt:variant>
        <vt:i4>1118</vt:i4>
      </vt:variant>
      <vt:variant>
        <vt:i4>0</vt:i4>
      </vt:variant>
      <vt:variant>
        <vt:i4>5</vt:i4>
      </vt:variant>
      <vt:variant>
        <vt:lpwstr/>
      </vt:variant>
      <vt:variant>
        <vt:lpwstr>_Toc163815468</vt:lpwstr>
      </vt:variant>
      <vt:variant>
        <vt:i4>1703991</vt:i4>
      </vt:variant>
      <vt:variant>
        <vt:i4>1112</vt:i4>
      </vt:variant>
      <vt:variant>
        <vt:i4>0</vt:i4>
      </vt:variant>
      <vt:variant>
        <vt:i4>5</vt:i4>
      </vt:variant>
      <vt:variant>
        <vt:lpwstr/>
      </vt:variant>
      <vt:variant>
        <vt:lpwstr>_Toc163815467</vt:lpwstr>
      </vt:variant>
      <vt:variant>
        <vt:i4>1703991</vt:i4>
      </vt:variant>
      <vt:variant>
        <vt:i4>1106</vt:i4>
      </vt:variant>
      <vt:variant>
        <vt:i4>0</vt:i4>
      </vt:variant>
      <vt:variant>
        <vt:i4>5</vt:i4>
      </vt:variant>
      <vt:variant>
        <vt:lpwstr/>
      </vt:variant>
      <vt:variant>
        <vt:lpwstr>_Toc163815466</vt:lpwstr>
      </vt:variant>
      <vt:variant>
        <vt:i4>1703991</vt:i4>
      </vt:variant>
      <vt:variant>
        <vt:i4>1100</vt:i4>
      </vt:variant>
      <vt:variant>
        <vt:i4>0</vt:i4>
      </vt:variant>
      <vt:variant>
        <vt:i4>5</vt:i4>
      </vt:variant>
      <vt:variant>
        <vt:lpwstr/>
      </vt:variant>
      <vt:variant>
        <vt:lpwstr>_Toc163815465</vt:lpwstr>
      </vt:variant>
      <vt:variant>
        <vt:i4>1703991</vt:i4>
      </vt:variant>
      <vt:variant>
        <vt:i4>1094</vt:i4>
      </vt:variant>
      <vt:variant>
        <vt:i4>0</vt:i4>
      </vt:variant>
      <vt:variant>
        <vt:i4>5</vt:i4>
      </vt:variant>
      <vt:variant>
        <vt:lpwstr/>
      </vt:variant>
      <vt:variant>
        <vt:lpwstr>_Toc163815464</vt:lpwstr>
      </vt:variant>
      <vt:variant>
        <vt:i4>1703991</vt:i4>
      </vt:variant>
      <vt:variant>
        <vt:i4>1088</vt:i4>
      </vt:variant>
      <vt:variant>
        <vt:i4>0</vt:i4>
      </vt:variant>
      <vt:variant>
        <vt:i4>5</vt:i4>
      </vt:variant>
      <vt:variant>
        <vt:lpwstr/>
      </vt:variant>
      <vt:variant>
        <vt:lpwstr>_Toc163815463</vt:lpwstr>
      </vt:variant>
      <vt:variant>
        <vt:i4>1703991</vt:i4>
      </vt:variant>
      <vt:variant>
        <vt:i4>1082</vt:i4>
      </vt:variant>
      <vt:variant>
        <vt:i4>0</vt:i4>
      </vt:variant>
      <vt:variant>
        <vt:i4>5</vt:i4>
      </vt:variant>
      <vt:variant>
        <vt:lpwstr/>
      </vt:variant>
      <vt:variant>
        <vt:lpwstr>_Toc163815462</vt:lpwstr>
      </vt:variant>
      <vt:variant>
        <vt:i4>1703991</vt:i4>
      </vt:variant>
      <vt:variant>
        <vt:i4>1076</vt:i4>
      </vt:variant>
      <vt:variant>
        <vt:i4>0</vt:i4>
      </vt:variant>
      <vt:variant>
        <vt:i4>5</vt:i4>
      </vt:variant>
      <vt:variant>
        <vt:lpwstr/>
      </vt:variant>
      <vt:variant>
        <vt:lpwstr>_Toc163815461</vt:lpwstr>
      </vt:variant>
      <vt:variant>
        <vt:i4>1703991</vt:i4>
      </vt:variant>
      <vt:variant>
        <vt:i4>1070</vt:i4>
      </vt:variant>
      <vt:variant>
        <vt:i4>0</vt:i4>
      </vt:variant>
      <vt:variant>
        <vt:i4>5</vt:i4>
      </vt:variant>
      <vt:variant>
        <vt:lpwstr/>
      </vt:variant>
      <vt:variant>
        <vt:lpwstr>_Toc163815460</vt:lpwstr>
      </vt:variant>
      <vt:variant>
        <vt:i4>1638455</vt:i4>
      </vt:variant>
      <vt:variant>
        <vt:i4>1064</vt:i4>
      </vt:variant>
      <vt:variant>
        <vt:i4>0</vt:i4>
      </vt:variant>
      <vt:variant>
        <vt:i4>5</vt:i4>
      </vt:variant>
      <vt:variant>
        <vt:lpwstr/>
      </vt:variant>
      <vt:variant>
        <vt:lpwstr>_Toc163815459</vt:lpwstr>
      </vt:variant>
      <vt:variant>
        <vt:i4>1638455</vt:i4>
      </vt:variant>
      <vt:variant>
        <vt:i4>1058</vt:i4>
      </vt:variant>
      <vt:variant>
        <vt:i4>0</vt:i4>
      </vt:variant>
      <vt:variant>
        <vt:i4>5</vt:i4>
      </vt:variant>
      <vt:variant>
        <vt:lpwstr/>
      </vt:variant>
      <vt:variant>
        <vt:lpwstr>_Toc163815458</vt:lpwstr>
      </vt:variant>
      <vt:variant>
        <vt:i4>1638455</vt:i4>
      </vt:variant>
      <vt:variant>
        <vt:i4>1052</vt:i4>
      </vt:variant>
      <vt:variant>
        <vt:i4>0</vt:i4>
      </vt:variant>
      <vt:variant>
        <vt:i4>5</vt:i4>
      </vt:variant>
      <vt:variant>
        <vt:lpwstr/>
      </vt:variant>
      <vt:variant>
        <vt:lpwstr>_Toc163815457</vt:lpwstr>
      </vt:variant>
      <vt:variant>
        <vt:i4>1638455</vt:i4>
      </vt:variant>
      <vt:variant>
        <vt:i4>1046</vt:i4>
      </vt:variant>
      <vt:variant>
        <vt:i4>0</vt:i4>
      </vt:variant>
      <vt:variant>
        <vt:i4>5</vt:i4>
      </vt:variant>
      <vt:variant>
        <vt:lpwstr/>
      </vt:variant>
      <vt:variant>
        <vt:lpwstr>_Toc163815456</vt:lpwstr>
      </vt:variant>
      <vt:variant>
        <vt:i4>1638455</vt:i4>
      </vt:variant>
      <vt:variant>
        <vt:i4>1040</vt:i4>
      </vt:variant>
      <vt:variant>
        <vt:i4>0</vt:i4>
      </vt:variant>
      <vt:variant>
        <vt:i4>5</vt:i4>
      </vt:variant>
      <vt:variant>
        <vt:lpwstr/>
      </vt:variant>
      <vt:variant>
        <vt:lpwstr>_Toc163815455</vt:lpwstr>
      </vt:variant>
      <vt:variant>
        <vt:i4>1638455</vt:i4>
      </vt:variant>
      <vt:variant>
        <vt:i4>1034</vt:i4>
      </vt:variant>
      <vt:variant>
        <vt:i4>0</vt:i4>
      </vt:variant>
      <vt:variant>
        <vt:i4>5</vt:i4>
      </vt:variant>
      <vt:variant>
        <vt:lpwstr/>
      </vt:variant>
      <vt:variant>
        <vt:lpwstr>_Toc163815454</vt:lpwstr>
      </vt:variant>
      <vt:variant>
        <vt:i4>1638455</vt:i4>
      </vt:variant>
      <vt:variant>
        <vt:i4>1028</vt:i4>
      </vt:variant>
      <vt:variant>
        <vt:i4>0</vt:i4>
      </vt:variant>
      <vt:variant>
        <vt:i4>5</vt:i4>
      </vt:variant>
      <vt:variant>
        <vt:lpwstr/>
      </vt:variant>
      <vt:variant>
        <vt:lpwstr>_Toc163815453</vt:lpwstr>
      </vt:variant>
      <vt:variant>
        <vt:i4>1638455</vt:i4>
      </vt:variant>
      <vt:variant>
        <vt:i4>1022</vt:i4>
      </vt:variant>
      <vt:variant>
        <vt:i4>0</vt:i4>
      </vt:variant>
      <vt:variant>
        <vt:i4>5</vt:i4>
      </vt:variant>
      <vt:variant>
        <vt:lpwstr/>
      </vt:variant>
      <vt:variant>
        <vt:lpwstr>_Toc163815452</vt:lpwstr>
      </vt:variant>
      <vt:variant>
        <vt:i4>1638455</vt:i4>
      </vt:variant>
      <vt:variant>
        <vt:i4>1016</vt:i4>
      </vt:variant>
      <vt:variant>
        <vt:i4>0</vt:i4>
      </vt:variant>
      <vt:variant>
        <vt:i4>5</vt:i4>
      </vt:variant>
      <vt:variant>
        <vt:lpwstr/>
      </vt:variant>
      <vt:variant>
        <vt:lpwstr>_Toc163815451</vt:lpwstr>
      </vt:variant>
      <vt:variant>
        <vt:i4>1638455</vt:i4>
      </vt:variant>
      <vt:variant>
        <vt:i4>1010</vt:i4>
      </vt:variant>
      <vt:variant>
        <vt:i4>0</vt:i4>
      </vt:variant>
      <vt:variant>
        <vt:i4>5</vt:i4>
      </vt:variant>
      <vt:variant>
        <vt:lpwstr/>
      </vt:variant>
      <vt:variant>
        <vt:lpwstr>_Toc163815450</vt:lpwstr>
      </vt:variant>
      <vt:variant>
        <vt:i4>1572919</vt:i4>
      </vt:variant>
      <vt:variant>
        <vt:i4>1004</vt:i4>
      </vt:variant>
      <vt:variant>
        <vt:i4>0</vt:i4>
      </vt:variant>
      <vt:variant>
        <vt:i4>5</vt:i4>
      </vt:variant>
      <vt:variant>
        <vt:lpwstr/>
      </vt:variant>
      <vt:variant>
        <vt:lpwstr>_Toc163815449</vt:lpwstr>
      </vt:variant>
      <vt:variant>
        <vt:i4>1572919</vt:i4>
      </vt:variant>
      <vt:variant>
        <vt:i4>998</vt:i4>
      </vt:variant>
      <vt:variant>
        <vt:i4>0</vt:i4>
      </vt:variant>
      <vt:variant>
        <vt:i4>5</vt:i4>
      </vt:variant>
      <vt:variant>
        <vt:lpwstr/>
      </vt:variant>
      <vt:variant>
        <vt:lpwstr>_Toc163815448</vt:lpwstr>
      </vt:variant>
      <vt:variant>
        <vt:i4>1572919</vt:i4>
      </vt:variant>
      <vt:variant>
        <vt:i4>992</vt:i4>
      </vt:variant>
      <vt:variant>
        <vt:i4>0</vt:i4>
      </vt:variant>
      <vt:variant>
        <vt:i4>5</vt:i4>
      </vt:variant>
      <vt:variant>
        <vt:lpwstr/>
      </vt:variant>
      <vt:variant>
        <vt:lpwstr>_Toc163815447</vt:lpwstr>
      </vt:variant>
      <vt:variant>
        <vt:i4>1572919</vt:i4>
      </vt:variant>
      <vt:variant>
        <vt:i4>986</vt:i4>
      </vt:variant>
      <vt:variant>
        <vt:i4>0</vt:i4>
      </vt:variant>
      <vt:variant>
        <vt:i4>5</vt:i4>
      </vt:variant>
      <vt:variant>
        <vt:lpwstr/>
      </vt:variant>
      <vt:variant>
        <vt:lpwstr>_Toc163815446</vt:lpwstr>
      </vt:variant>
      <vt:variant>
        <vt:i4>1572919</vt:i4>
      </vt:variant>
      <vt:variant>
        <vt:i4>980</vt:i4>
      </vt:variant>
      <vt:variant>
        <vt:i4>0</vt:i4>
      </vt:variant>
      <vt:variant>
        <vt:i4>5</vt:i4>
      </vt:variant>
      <vt:variant>
        <vt:lpwstr/>
      </vt:variant>
      <vt:variant>
        <vt:lpwstr>_Toc163815445</vt:lpwstr>
      </vt:variant>
      <vt:variant>
        <vt:i4>1572919</vt:i4>
      </vt:variant>
      <vt:variant>
        <vt:i4>974</vt:i4>
      </vt:variant>
      <vt:variant>
        <vt:i4>0</vt:i4>
      </vt:variant>
      <vt:variant>
        <vt:i4>5</vt:i4>
      </vt:variant>
      <vt:variant>
        <vt:lpwstr/>
      </vt:variant>
      <vt:variant>
        <vt:lpwstr>_Toc163815444</vt:lpwstr>
      </vt:variant>
      <vt:variant>
        <vt:i4>1572919</vt:i4>
      </vt:variant>
      <vt:variant>
        <vt:i4>968</vt:i4>
      </vt:variant>
      <vt:variant>
        <vt:i4>0</vt:i4>
      </vt:variant>
      <vt:variant>
        <vt:i4>5</vt:i4>
      </vt:variant>
      <vt:variant>
        <vt:lpwstr/>
      </vt:variant>
      <vt:variant>
        <vt:lpwstr>_Toc163815443</vt:lpwstr>
      </vt:variant>
      <vt:variant>
        <vt:i4>1572919</vt:i4>
      </vt:variant>
      <vt:variant>
        <vt:i4>962</vt:i4>
      </vt:variant>
      <vt:variant>
        <vt:i4>0</vt:i4>
      </vt:variant>
      <vt:variant>
        <vt:i4>5</vt:i4>
      </vt:variant>
      <vt:variant>
        <vt:lpwstr/>
      </vt:variant>
      <vt:variant>
        <vt:lpwstr>_Toc163815442</vt:lpwstr>
      </vt:variant>
      <vt:variant>
        <vt:i4>1572919</vt:i4>
      </vt:variant>
      <vt:variant>
        <vt:i4>956</vt:i4>
      </vt:variant>
      <vt:variant>
        <vt:i4>0</vt:i4>
      </vt:variant>
      <vt:variant>
        <vt:i4>5</vt:i4>
      </vt:variant>
      <vt:variant>
        <vt:lpwstr/>
      </vt:variant>
      <vt:variant>
        <vt:lpwstr>_Toc163815441</vt:lpwstr>
      </vt:variant>
      <vt:variant>
        <vt:i4>1572919</vt:i4>
      </vt:variant>
      <vt:variant>
        <vt:i4>950</vt:i4>
      </vt:variant>
      <vt:variant>
        <vt:i4>0</vt:i4>
      </vt:variant>
      <vt:variant>
        <vt:i4>5</vt:i4>
      </vt:variant>
      <vt:variant>
        <vt:lpwstr/>
      </vt:variant>
      <vt:variant>
        <vt:lpwstr>_Toc163815440</vt:lpwstr>
      </vt:variant>
      <vt:variant>
        <vt:i4>1441846</vt:i4>
      </vt:variant>
      <vt:variant>
        <vt:i4>941</vt:i4>
      </vt:variant>
      <vt:variant>
        <vt:i4>0</vt:i4>
      </vt:variant>
      <vt:variant>
        <vt:i4>5</vt:i4>
      </vt:variant>
      <vt:variant>
        <vt:lpwstr/>
      </vt:variant>
      <vt:variant>
        <vt:lpwstr>_Toc163816597</vt:lpwstr>
      </vt:variant>
      <vt:variant>
        <vt:i4>1441846</vt:i4>
      </vt:variant>
      <vt:variant>
        <vt:i4>935</vt:i4>
      </vt:variant>
      <vt:variant>
        <vt:i4>0</vt:i4>
      </vt:variant>
      <vt:variant>
        <vt:i4>5</vt:i4>
      </vt:variant>
      <vt:variant>
        <vt:lpwstr/>
      </vt:variant>
      <vt:variant>
        <vt:lpwstr>_Toc163816596</vt:lpwstr>
      </vt:variant>
      <vt:variant>
        <vt:i4>1441846</vt:i4>
      </vt:variant>
      <vt:variant>
        <vt:i4>929</vt:i4>
      </vt:variant>
      <vt:variant>
        <vt:i4>0</vt:i4>
      </vt:variant>
      <vt:variant>
        <vt:i4>5</vt:i4>
      </vt:variant>
      <vt:variant>
        <vt:lpwstr/>
      </vt:variant>
      <vt:variant>
        <vt:lpwstr>_Toc163816595</vt:lpwstr>
      </vt:variant>
      <vt:variant>
        <vt:i4>1441846</vt:i4>
      </vt:variant>
      <vt:variant>
        <vt:i4>923</vt:i4>
      </vt:variant>
      <vt:variant>
        <vt:i4>0</vt:i4>
      </vt:variant>
      <vt:variant>
        <vt:i4>5</vt:i4>
      </vt:variant>
      <vt:variant>
        <vt:lpwstr/>
      </vt:variant>
      <vt:variant>
        <vt:lpwstr>_Toc163816594</vt:lpwstr>
      </vt:variant>
      <vt:variant>
        <vt:i4>1441846</vt:i4>
      </vt:variant>
      <vt:variant>
        <vt:i4>917</vt:i4>
      </vt:variant>
      <vt:variant>
        <vt:i4>0</vt:i4>
      </vt:variant>
      <vt:variant>
        <vt:i4>5</vt:i4>
      </vt:variant>
      <vt:variant>
        <vt:lpwstr/>
      </vt:variant>
      <vt:variant>
        <vt:lpwstr>_Toc163816593</vt:lpwstr>
      </vt:variant>
      <vt:variant>
        <vt:i4>1441846</vt:i4>
      </vt:variant>
      <vt:variant>
        <vt:i4>911</vt:i4>
      </vt:variant>
      <vt:variant>
        <vt:i4>0</vt:i4>
      </vt:variant>
      <vt:variant>
        <vt:i4>5</vt:i4>
      </vt:variant>
      <vt:variant>
        <vt:lpwstr/>
      </vt:variant>
      <vt:variant>
        <vt:lpwstr>_Toc163816592</vt:lpwstr>
      </vt:variant>
      <vt:variant>
        <vt:i4>1441846</vt:i4>
      </vt:variant>
      <vt:variant>
        <vt:i4>905</vt:i4>
      </vt:variant>
      <vt:variant>
        <vt:i4>0</vt:i4>
      </vt:variant>
      <vt:variant>
        <vt:i4>5</vt:i4>
      </vt:variant>
      <vt:variant>
        <vt:lpwstr/>
      </vt:variant>
      <vt:variant>
        <vt:lpwstr>_Toc163816591</vt:lpwstr>
      </vt:variant>
      <vt:variant>
        <vt:i4>1441846</vt:i4>
      </vt:variant>
      <vt:variant>
        <vt:i4>899</vt:i4>
      </vt:variant>
      <vt:variant>
        <vt:i4>0</vt:i4>
      </vt:variant>
      <vt:variant>
        <vt:i4>5</vt:i4>
      </vt:variant>
      <vt:variant>
        <vt:lpwstr/>
      </vt:variant>
      <vt:variant>
        <vt:lpwstr>_Toc163816590</vt:lpwstr>
      </vt:variant>
      <vt:variant>
        <vt:i4>1507382</vt:i4>
      </vt:variant>
      <vt:variant>
        <vt:i4>893</vt:i4>
      </vt:variant>
      <vt:variant>
        <vt:i4>0</vt:i4>
      </vt:variant>
      <vt:variant>
        <vt:i4>5</vt:i4>
      </vt:variant>
      <vt:variant>
        <vt:lpwstr/>
      </vt:variant>
      <vt:variant>
        <vt:lpwstr>_Toc163816589</vt:lpwstr>
      </vt:variant>
      <vt:variant>
        <vt:i4>1507382</vt:i4>
      </vt:variant>
      <vt:variant>
        <vt:i4>887</vt:i4>
      </vt:variant>
      <vt:variant>
        <vt:i4>0</vt:i4>
      </vt:variant>
      <vt:variant>
        <vt:i4>5</vt:i4>
      </vt:variant>
      <vt:variant>
        <vt:lpwstr/>
      </vt:variant>
      <vt:variant>
        <vt:lpwstr>_Toc163816588</vt:lpwstr>
      </vt:variant>
      <vt:variant>
        <vt:i4>1507382</vt:i4>
      </vt:variant>
      <vt:variant>
        <vt:i4>881</vt:i4>
      </vt:variant>
      <vt:variant>
        <vt:i4>0</vt:i4>
      </vt:variant>
      <vt:variant>
        <vt:i4>5</vt:i4>
      </vt:variant>
      <vt:variant>
        <vt:lpwstr/>
      </vt:variant>
      <vt:variant>
        <vt:lpwstr>_Toc163816587</vt:lpwstr>
      </vt:variant>
      <vt:variant>
        <vt:i4>1507382</vt:i4>
      </vt:variant>
      <vt:variant>
        <vt:i4>875</vt:i4>
      </vt:variant>
      <vt:variant>
        <vt:i4>0</vt:i4>
      </vt:variant>
      <vt:variant>
        <vt:i4>5</vt:i4>
      </vt:variant>
      <vt:variant>
        <vt:lpwstr/>
      </vt:variant>
      <vt:variant>
        <vt:lpwstr>_Toc163816586</vt:lpwstr>
      </vt:variant>
      <vt:variant>
        <vt:i4>1507382</vt:i4>
      </vt:variant>
      <vt:variant>
        <vt:i4>869</vt:i4>
      </vt:variant>
      <vt:variant>
        <vt:i4>0</vt:i4>
      </vt:variant>
      <vt:variant>
        <vt:i4>5</vt:i4>
      </vt:variant>
      <vt:variant>
        <vt:lpwstr/>
      </vt:variant>
      <vt:variant>
        <vt:lpwstr>_Toc163816585</vt:lpwstr>
      </vt:variant>
      <vt:variant>
        <vt:i4>1507382</vt:i4>
      </vt:variant>
      <vt:variant>
        <vt:i4>863</vt:i4>
      </vt:variant>
      <vt:variant>
        <vt:i4>0</vt:i4>
      </vt:variant>
      <vt:variant>
        <vt:i4>5</vt:i4>
      </vt:variant>
      <vt:variant>
        <vt:lpwstr/>
      </vt:variant>
      <vt:variant>
        <vt:lpwstr>_Toc163816584</vt:lpwstr>
      </vt:variant>
      <vt:variant>
        <vt:i4>1507382</vt:i4>
      </vt:variant>
      <vt:variant>
        <vt:i4>857</vt:i4>
      </vt:variant>
      <vt:variant>
        <vt:i4>0</vt:i4>
      </vt:variant>
      <vt:variant>
        <vt:i4>5</vt:i4>
      </vt:variant>
      <vt:variant>
        <vt:lpwstr/>
      </vt:variant>
      <vt:variant>
        <vt:lpwstr>_Toc163816583</vt:lpwstr>
      </vt:variant>
      <vt:variant>
        <vt:i4>1507382</vt:i4>
      </vt:variant>
      <vt:variant>
        <vt:i4>851</vt:i4>
      </vt:variant>
      <vt:variant>
        <vt:i4>0</vt:i4>
      </vt:variant>
      <vt:variant>
        <vt:i4>5</vt:i4>
      </vt:variant>
      <vt:variant>
        <vt:lpwstr/>
      </vt:variant>
      <vt:variant>
        <vt:lpwstr>_Toc163816582</vt:lpwstr>
      </vt:variant>
      <vt:variant>
        <vt:i4>1507382</vt:i4>
      </vt:variant>
      <vt:variant>
        <vt:i4>845</vt:i4>
      </vt:variant>
      <vt:variant>
        <vt:i4>0</vt:i4>
      </vt:variant>
      <vt:variant>
        <vt:i4>5</vt:i4>
      </vt:variant>
      <vt:variant>
        <vt:lpwstr/>
      </vt:variant>
      <vt:variant>
        <vt:lpwstr>_Toc163816581</vt:lpwstr>
      </vt:variant>
      <vt:variant>
        <vt:i4>1507382</vt:i4>
      </vt:variant>
      <vt:variant>
        <vt:i4>839</vt:i4>
      </vt:variant>
      <vt:variant>
        <vt:i4>0</vt:i4>
      </vt:variant>
      <vt:variant>
        <vt:i4>5</vt:i4>
      </vt:variant>
      <vt:variant>
        <vt:lpwstr/>
      </vt:variant>
      <vt:variant>
        <vt:lpwstr>_Toc163816580</vt:lpwstr>
      </vt:variant>
      <vt:variant>
        <vt:i4>1572918</vt:i4>
      </vt:variant>
      <vt:variant>
        <vt:i4>833</vt:i4>
      </vt:variant>
      <vt:variant>
        <vt:i4>0</vt:i4>
      </vt:variant>
      <vt:variant>
        <vt:i4>5</vt:i4>
      </vt:variant>
      <vt:variant>
        <vt:lpwstr/>
      </vt:variant>
      <vt:variant>
        <vt:lpwstr>_Toc163816579</vt:lpwstr>
      </vt:variant>
      <vt:variant>
        <vt:i4>1572918</vt:i4>
      </vt:variant>
      <vt:variant>
        <vt:i4>827</vt:i4>
      </vt:variant>
      <vt:variant>
        <vt:i4>0</vt:i4>
      </vt:variant>
      <vt:variant>
        <vt:i4>5</vt:i4>
      </vt:variant>
      <vt:variant>
        <vt:lpwstr/>
      </vt:variant>
      <vt:variant>
        <vt:lpwstr>_Toc163816578</vt:lpwstr>
      </vt:variant>
      <vt:variant>
        <vt:i4>1572918</vt:i4>
      </vt:variant>
      <vt:variant>
        <vt:i4>821</vt:i4>
      </vt:variant>
      <vt:variant>
        <vt:i4>0</vt:i4>
      </vt:variant>
      <vt:variant>
        <vt:i4>5</vt:i4>
      </vt:variant>
      <vt:variant>
        <vt:lpwstr/>
      </vt:variant>
      <vt:variant>
        <vt:lpwstr>_Toc163816577</vt:lpwstr>
      </vt:variant>
      <vt:variant>
        <vt:i4>1572918</vt:i4>
      </vt:variant>
      <vt:variant>
        <vt:i4>815</vt:i4>
      </vt:variant>
      <vt:variant>
        <vt:i4>0</vt:i4>
      </vt:variant>
      <vt:variant>
        <vt:i4>5</vt:i4>
      </vt:variant>
      <vt:variant>
        <vt:lpwstr/>
      </vt:variant>
      <vt:variant>
        <vt:lpwstr>_Toc163816576</vt:lpwstr>
      </vt:variant>
      <vt:variant>
        <vt:i4>1572918</vt:i4>
      </vt:variant>
      <vt:variant>
        <vt:i4>809</vt:i4>
      </vt:variant>
      <vt:variant>
        <vt:i4>0</vt:i4>
      </vt:variant>
      <vt:variant>
        <vt:i4>5</vt:i4>
      </vt:variant>
      <vt:variant>
        <vt:lpwstr/>
      </vt:variant>
      <vt:variant>
        <vt:lpwstr>_Toc163816575</vt:lpwstr>
      </vt:variant>
      <vt:variant>
        <vt:i4>1572918</vt:i4>
      </vt:variant>
      <vt:variant>
        <vt:i4>803</vt:i4>
      </vt:variant>
      <vt:variant>
        <vt:i4>0</vt:i4>
      </vt:variant>
      <vt:variant>
        <vt:i4>5</vt:i4>
      </vt:variant>
      <vt:variant>
        <vt:lpwstr/>
      </vt:variant>
      <vt:variant>
        <vt:lpwstr>_Toc163816574</vt:lpwstr>
      </vt:variant>
      <vt:variant>
        <vt:i4>1572918</vt:i4>
      </vt:variant>
      <vt:variant>
        <vt:i4>797</vt:i4>
      </vt:variant>
      <vt:variant>
        <vt:i4>0</vt:i4>
      </vt:variant>
      <vt:variant>
        <vt:i4>5</vt:i4>
      </vt:variant>
      <vt:variant>
        <vt:lpwstr/>
      </vt:variant>
      <vt:variant>
        <vt:lpwstr>_Toc163816573</vt:lpwstr>
      </vt:variant>
      <vt:variant>
        <vt:i4>1572918</vt:i4>
      </vt:variant>
      <vt:variant>
        <vt:i4>791</vt:i4>
      </vt:variant>
      <vt:variant>
        <vt:i4>0</vt:i4>
      </vt:variant>
      <vt:variant>
        <vt:i4>5</vt:i4>
      </vt:variant>
      <vt:variant>
        <vt:lpwstr/>
      </vt:variant>
      <vt:variant>
        <vt:lpwstr>_Toc163816572</vt:lpwstr>
      </vt:variant>
      <vt:variant>
        <vt:i4>1572918</vt:i4>
      </vt:variant>
      <vt:variant>
        <vt:i4>785</vt:i4>
      </vt:variant>
      <vt:variant>
        <vt:i4>0</vt:i4>
      </vt:variant>
      <vt:variant>
        <vt:i4>5</vt:i4>
      </vt:variant>
      <vt:variant>
        <vt:lpwstr/>
      </vt:variant>
      <vt:variant>
        <vt:lpwstr>_Toc163816571</vt:lpwstr>
      </vt:variant>
      <vt:variant>
        <vt:i4>1572918</vt:i4>
      </vt:variant>
      <vt:variant>
        <vt:i4>779</vt:i4>
      </vt:variant>
      <vt:variant>
        <vt:i4>0</vt:i4>
      </vt:variant>
      <vt:variant>
        <vt:i4>5</vt:i4>
      </vt:variant>
      <vt:variant>
        <vt:lpwstr/>
      </vt:variant>
      <vt:variant>
        <vt:lpwstr>_Toc163816570</vt:lpwstr>
      </vt:variant>
      <vt:variant>
        <vt:i4>1638454</vt:i4>
      </vt:variant>
      <vt:variant>
        <vt:i4>773</vt:i4>
      </vt:variant>
      <vt:variant>
        <vt:i4>0</vt:i4>
      </vt:variant>
      <vt:variant>
        <vt:i4>5</vt:i4>
      </vt:variant>
      <vt:variant>
        <vt:lpwstr/>
      </vt:variant>
      <vt:variant>
        <vt:lpwstr>_Toc163816569</vt:lpwstr>
      </vt:variant>
      <vt:variant>
        <vt:i4>1638454</vt:i4>
      </vt:variant>
      <vt:variant>
        <vt:i4>767</vt:i4>
      </vt:variant>
      <vt:variant>
        <vt:i4>0</vt:i4>
      </vt:variant>
      <vt:variant>
        <vt:i4>5</vt:i4>
      </vt:variant>
      <vt:variant>
        <vt:lpwstr/>
      </vt:variant>
      <vt:variant>
        <vt:lpwstr>_Toc163816568</vt:lpwstr>
      </vt:variant>
      <vt:variant>
        <vt:i4>1638454</vt:i4>
      </vt:variant>
      <vt:variant>
        <vt:i4>761</vt:i4>
      </vt:variant>
      <vt:variant>
        <vt:i4>0</vt:i4>
      </vt:variant>
      <vt:variant>
        <vt:i4>5</vt:i4>
      </vt:variant>
      <vt:variant>
        <vt:lpwstr/>
      </vt:variant>
      <vt:variant>
        <vt:lpwstr>_Toc163816567</vt:lpwstr>
      </vt:variant>
      <vt:variant>
        <vt:i4>1638454</vt:i4>
      </vt:variant>
      <vt:variant>
        <vt:i4>755</vt:i4>
      </vt:variant>
      <vt:variant>
        <vt:i4>0</vt:i4>
      </vt:variant>
      <vt:variant>
        <vt:i4>5</vt:i4>
      </vt:variant>
      <vt:variant>
        <vt:lpwstr/>
      </vt:variant>
      <vt:variant>
        <vt:lpwstr>_Toc163816566</vt:lpwstr>
      </vt:variant>
      <vt:variant>
        <vt:i4>1638454</vt:i4>
      </vt:variant>
      <vt:variant>
        <vt:i4>749</vt:i4>
      </vt:variant>
      <vt:variant>
        <vt:i4>0</vt:i4>
      </vt:variant>
      <vt:variant>
        <vt:i4>5</vt:i4>
      </vt:variant>
      <vt:variant>
        <vt:lpwstr/>
      </vt:variant>
      <vt:variant>
        <vt:lpwstr>_Toc163816565</vt:lpwstr>
      </vt:variant>
      <vt:variant>
        <vt:i4>1638454</vt:i4>
      </vt:variant>
      <vt:variant>
        <vt:i4>743</vt:i4>
      </vt:variant>
      <vt:variant>
        <vt:i4>0</vt:i4>
      </vt:variant>
      <vt:variant>
        <vt:i4>5</vt:i4>
      </vt:variant>
      <vt:variant>
        <vt:lpwstr/>
      </vt:variant>
      <vt:variant>
        <vt:lpwstr>_Toc163816564</vt:lpwstr>
      </vt:variant>
      <vt:variant>
        <vt:i4>1638454</vt:i4>
      </vt:variant>
      <vt:variant>
        <vt:i4>737</vt:i4>
      </vt:variant>
      <vt:variant>
        <vt:i4>0</vt:i4>
      </vt:variant>
      <vt:variant>
        <vt:i4>5</vt:i4>
      </vt:variant>
      <vt:variant>
        <vt:lpwstr/>
      </vt:variant>
      <vt:variant>
        <vt:lpwstr>_Toc163816563</vt:lpwstr>
      </vt:variant>
      <vt:variant>
        <vt:i4>1638454</vt:i4>
      </vt:variant>
      <vt:variant>
        <vt:i4>731</vt:i4>
      </vt:variant>
      <vt:variant>
        <vt:i4>0</vt:i4>
      </vt:variant>
      <vt:variant>
        <vt:i4>5</vt:i4>
      </vt:variant>
      <vt:variant>
        <vt:lpwstr/>
      </vt:variant>
      <vt:variant>
        <vt:lpwstr>_Toc163816562</vt:lpwstr>
      </vt:variant>
      <vt:variant>
        <vt:i4>1638454</vt:i4>
      </vt:variant>
      <vt:variant>
        <vt:i4>725</vt:i4>
      </vt:variant>
      <vt:variant>
        <vt:i4>0</vt:i4>
      </vt:variant>
      <vt:variant>
        <vt:i4>5</vt:i4>
      </vt:variant>
      <vt:variant>
        <vt:lpwstr/>
      </vt:variant>
      <vt:variant>
        <vt:lpwstr>_Toc163816561</vt:lpwstr>
      </vt:variant>
      <vt:variant>
        <vt:i4>1638454</vt:i4>
      </vt:variant>
      <vt:variant>
        <vt:i4>719</vt:i4>
      </vt:variant>
      <vt:variant>
        <vt:i4>0</vt:i4>
      </vt:variant>
      <vt:variant>
        <vt:i4>5</vt:i4>
      </vt:variant>
      <vt:variant>
        <vt:lpwstr/>
      </vt:variant>
      <vt:variant>
        <vt:lpwstr>_Toc163816560</vt:lpwstr>
      </vt:variant>
      <vt:variant>
        <vt:i4>1703990</vt:i4>
      </vt:variant>
      <vt:variant>
        <vt:i4>713</vt:i4>
      </vt:variant>
      <vt:variant>
        <vt:i4>0</vt:i4>
      </vt:variant>
      <vt:variant>
        <vt:i4>5</vt:i4>
      </vt:variant>
      <vt:variant>
        <vt:lpwstr/>
      </vt:variant>
      <vt:variant>
        <vt:lpwstr>_Toc163816559</vt:lpwstr>
      </vt:variant>
      <vt:variant>
        <vt:i4>1703990</vt:i4>
      </vt:variant>
      <vt:variant>
        <vt:i4>707</vt:i4>
      </vt:variant>
      <vt:variant>
        <vt:i4>0</vt:i4>
      </vt:variant>
      <vt:variant>
        <vt:i4>5</vt:i4>
      </vt:variant>
      <vt:variant>
        <vt:lpwstr/>
      </vt:variant>
      <vt:variant>
        <vt:lpwstr>_Toc163816558</vt:lpwstr>
      </vt:variant>
      <vt:variant>
        <vt:i4>1703990</vt:i4>
      </vt:variant>
      <vt:variant>
        <vt:i4>701</vt:i4>
      </vt:variant>
      <vt:variant>
        <vt:i4>0</vt:i4>
      </vt:variant>
      <vt:variant>
        <vt:i4>5</vt:i4>
      </vt:variant>
      <vt:variant>
        <vt:lpwstr/>
      </vt:variant>
      <vt:variant>
        <vt:lpwstr>_Toc163816557</vt:lpwstr>
      </vt:variant>
      <vt:variant>
        <vt:i4>1703990</vt:i4>
      </vt:variant>
      <vt:variant>
        <vt:i4>695</vt:i4>
      </vt:variant>
      <vt:variant>
        <vt:i4>0</vt:i4>
      </vt:variant>
      <vt:variant>
        <vt:i4>5</vt:i4>
      </vt:variant>
      <vt:variant>
        <vt:lpwstr/>
      </vt:variant>
      <vt:variant>
        <vt:lpwstr>_Toc163816556</vt:lpwstr>
      </vt:variant>
      <vt:variant>
        <vt:i4>1703990</vt:i4>
      </vt:variant>
      <vt:variant>
        <vt:i4>689</vt:i4>
      </vt:variant>
      <vt:variant>
        <vt:i4>0</vt:i4>
      </vt:variant>
      <vt:variant>
        <vt:i4>5</vt:i4>
      </vt:variant>
      <vt:variant>
        <vt:lpwstr/>
      </vt:variant>
      <vt:variant>
        <vt:lpwstr>_Toc163816555</vt:lpwstr>
      </vt:variant>
      <vt:variant>
        <vt:i4>1703990</vt:i4>
      </vt:variant>
      <vt:variant>
        <vt:i4>683</vt:i4>
      </vt:variant>
      <vt:variant>
        <vt:i4>0</vt:i4>
      </vt:variant>
      <vt:variant>
        <vt:i4>5</vt:i4>
      </vt:variant>
      <vt:variant>
        <vt:lpwstr/>
      </vt:variant>
      <vt:variant>
        <vt:lpwstr>_Toc163816554</vt:lpwstr>
      </vt:variant>
      <vt:variant>
        <vt:i4>1507383</vt:i4>
      </vt:variant>
      <vt:variant>
        <vt:i4>674</vt:i4>
      </vt:variant>
      <vt:variant>
        <vt:i4>0</vt:i4>
      </vt:variant>
      <vt:variant>
        <vt:i4>5</vt:i4>
      </vt:variant>
      <vt:variant>
        <vt:lpwstr/>
      </vt:variant>
      <vt:variant>
        <vt:lpwstr>_Toc167144538</vt:lpwstr>
      </vt:variant>
      <vt:variant>
        <vt:i4>1507383</vt:i4>
      </vt:variant>
      <vt:variant>
        <vt:i4>668</vt:i4>
      </vt:variant>
      <vt:variant>
        <vt:i4>0</vt:i4>
      </vt:variant>
      <vt:variant>
        <vt:i4>5</vt:i4>
      </vt:variant>
      <vt:variant>
        <vt:lpwstr/>
      </vt:variant>
      <vt:variant>
        <vt:lpwstr>_Toc167144537</vt:lpwstr>
      </vt:variant>
      <vt:variant>
        <vt:i4>1507383</vt:i4>
      </vt:variant>
      <vt:variant>
        <vt:i4>662</vt:i4>
      </vt:variant>
      <vt:variant>
        <vt:i4>0</vt:i4>
      </vt:variant>
      <vt:variant>
        <vt:i4>5</vt:i4>
      </vt:variant>
      <vt:variant>
        <vt:lpwstr/>
      </vt:variant>
      <vt:variant>
        <vt:lpwstr>_Toc167144536</vt:lpwstr>
      </vt:variant>
      <vt:variant>
        <vt:i4>1507383</vt:i4>
      </vt:variant>
      <vt:variant>
        <vt:i4>656</vt:i4>
      </vt:variant>
      <vt:variant>
        <vt:i4>0</vt:i4>
      </vt:variant>
      <vt:variant>
        <vt:i4>5</vt:i4>
      </vt:variant>
      <vt:variant>
        <vt:lpwstr/>
      </vt:variant>
      <vt:variant>
        <vt:lpwstr>_Toc167144535</vt:lpwstr>
      </vt:variant>
      <vt:variant>
        <vt:i4>1507383</vt:i4>
      </vt:variant>
      <vt:variant>
        <vt:i4>650</vt:i4>
      </vt:variant>
      <vt:variant>
        <vt:i4>0</vt:i4>
      </vt:variant>
      <vt:variant>
        <vt:i4>5</vt:i4>
      </vt:variant>
      <vt:variant>
        <vt:lpwstr/>
      </vt:variant>
      <vt:variant>
        <vt:lpwstr>_Toc167144534</vt:lpwstr>
      </vt:variant>
      <vt:variant>
        <vt:i4>1507383</vt:i4>
      </vt:variant>
      <vt:variant>
        <vt:i4>644</vt:i4>
      </vt:variant>
      <vt:variant>
        <vt:i4>0</vt:i4>
      </vt:variant>
      <vt:variant>
        <vt:i4>5</vt:i4>
      </vt:variant>
      <vt:variant>
        <vt:lpwstr/>
      </vt:variant>
      <vt:variant>
        <vt:lpwstr>_Toc167144533</vt:lpwstr>
      </vt:variant>
      <vt:variant>
        <vt:i4>1507383</vt:i4>
      </vt:variant>
      <vt:variant>
        <vt:i4>638</vt:i4>
      </vt:variant>
      <vt:variant>
        <vt:i4>0</vt:i4>
      </vt:variant>
      <vt:variant>
        <vt:i4>5</vt:i4>
      </vt:variant>
      <vt:variant>
        <vt:lpwstr/>
      </vt:variant>
      <vt:variant>
        <vt:lpwstr>_Toc167144532</vt:lpwstr>
      </vt:variant>
      <vt:variant>
        <vt:i4>1507383</vt:i4>
      </vt:variant>
      <vt:variant>
        <vt:i4>632</vt:i4>
      </vt:variant>
      <vt:variant>
        <vt:i4>0</vt:i4>
      </vt:variant>
      <vt:variant>
        <vt:i4>5</vt:i4>
      </vt:variant>
      <vt:variant>
        <vt:lpwstr/>
      </vt:variant>
      <vt:variant>
        <vt:lpwstr>_Toc167144531</vt:lpwstr>
      </vt:variant>
      <vt:variant>
        <vt:i4>1507383</vt:i4>
      </vt:variant>
      <vt:variant>
        <vt:i4>626</vt:i4>
      </vt:variant>
      <vt:variant>
        <vt:i4>0</vt:i4>
      </vt:variant>
      <vt:variant>
        <vt:i4>5</vt:i4>
      </vt:variant>
      <vt:variant>
        <vt:lpwstr/>
      </vt:variant>
      <vt:variant>
        <vt:lpwstr>_Toc167144530</vt:lpwstr>
      </vt:variant>
      <vt:variant>
        <vt:i4>1441847</vt:i4>
      </vt:variant>
      <vt:variant>
        <vt:i4>620</vt:i4>
      </vt:variant>
      <vt:variant>
        <vt:i4>0</vt:i4>
      </vt:variant>
      <vt:variant>
        <vt:i4>5</vt:i4>
      </vt:variant>
      <vt:variant>
        <vt:lpwstr/>
      </vt:variant>
      <vt:variant>
        <vt:lpwstr>_Toc167144529</vt:lpwstr>
      </vt:variant>
      <vt:variant>
        <vt:i4>1441847</vt:i4>
      </vt:variant>
      <vt:variant>
        <vt:i4>614</vt:i4>
      </vt:variant>
      <vt:variant>
        <vt:i4>0</vt:i4>
      </vt:variant>
      <vt:variant>
        <vt:i4>5</vt:i4>
      </vt:variant>
      <vt:variant>
        <vt:lpwstr/>
      </vt:variant>
      <vt:variant>
        <vt:lpwstr>_Toc167144528</vt:lpwstr>
      </vt:variant>
      <vt:variant>
        <vt:i4>1441847</vt:i4>
      </vt:variant>
      <vt:variant>
        <vt:i4>608</vt:i4>
      </vt:variant>
      <vt:variant>
        <vt:i4>0</vt:i4>
      </vt:variant>
      <vt:variant>
        <vt:i4>5</vt:i4>
      </vt:variant>
      <vt:variant>
        <vt:lpwstr/>
      </vt:variant>
      <vt:variant>
        <vt:lpwstr>_Toc167144527</vt:lpwstr>
      </vt:variant>
      <vt:variant>
        <vt:i4>1441847</vt:i4>
      </vt:variant>
      <vt:variant>
        <vt:i4>602</vt:i4>
      </vt:variant>
      <vt:variant>
        <vt:i4>0</vt:i4>
      </vt:variant>
      <vt:variant>
        <vt:i4>5</vt:i4>
      </vt:variant>
      <vt:variant>
        <vt:lpwstr/>
      </vt:variant>
      <vt:variant>
        <vt:lpwstr>_Toc167144526</vt:lpwstr>
      </vt:variant>
      <vt:variant>
        <vt:i4>1441847</vt:i4>
      </vt:variant>
      <vt:variant>
        <vt:i4>596</vt:i4>
      </vt:variant>
      <vt:variant>
        <vt:i4>0</vt:i4>
      </vt:variant>
      <vt:variant>
        <vt:i4>5</vt:i4>
      </vt:variant>
      <vt:variant>
        <vt:lpwstr/>
      </vt:variant>
      <vt:variant>
        <vt:lpwstr>_Toc167144525</vt:lpwstr>
      </vt:variant>
      <vt:variant>
        <vt:i4>1441847</vt:i4>
      </vt:variant>
      <vt:variant>
        <vt:i4>590</vt:i4>
      </vt:variant>
      <vt:variant>
        <vt:i4>0</vt:i4>
      </vt:variant>
      <vt:variant>
        <vt:i4>5</vt:i4>
      </vt:variant>
      <vt:variant>
        <vt:lpwstr/>
      </vt:variant>
      <vt:variant>
        <vt:lpwstr>_Toc167144524</vt:lpwstr>
      </vt:variant>
      <vt:variant>
        <vt:i4>1441847</vt:i4>
      </vt:variant>
      <vt:variant>
        <vt:i4>584</vt:i4>
      </vt:variant>
      <vt:variant>
        <vt:i4>0</vt:i4>
      </vt:variant>
      <vt:variant>
        <vt:i4>5</vt:i4>
      </vt:variant>
      <vt:variant>
        <vt:lpwstr/>
      </vt:variant>
      <vt:variant>
        <vt:lpwstr>_Toc167144523</vt:lpwstr>
      </vt:variant>
      <vt:variant>
        <vt:i4>1441847</vt:i4>
      </vt:variant>
      <vt:variant>
        <vt:i4>578</vt:i4>
      </vt:variant>
      <vt:variant>
        <vt:i4>0</vt:i4>
      </vt:variant>
      <vt:variant>
        <vt:i4>5</vt:i4>
      </vt:variant>
      <vt:variant>
        <vt:lpwstr/>
      </vt:variant>
      <vt:variant>
        <vt:lpwstr>_Toc167144522</vt:lpwstr>
      </vt:variant>
      <vt:variant>
        <vt:i4>1441847</vt:i4>
      </vt:variant>
      <vt:variant>
        <vt:i4>572</vt:i4>
      </vt:variant>
      <vt:variant>
        <vt:i4>0</vt:i4>
      </vt:variant>
      <vt:variant>
        <vt:i4>5</vt:i4>
      </vt:variant>
      <vt:variant>
        <vt:lpwstr/>
      </vt:variant>
      <vt:variant>
        <vt:lpwstr>_Toc167144521</vt:lpwstr>
      </vt:variant>
      <vt:variant>
        <vt:i4>1441847</vt:i4>
      </vt:variant>
      <vt:variant>
        <vt:i4>566</vt:i4>
      </vt:variant>
      <vt:variant>
        <vt:i4>0</vt:i4>
      </vt:variant>
      <vt:variant>
        <vt:i4>5</vt:i4>
      </vt:variant>
      <vt:variant>
        <vt:lpwstr/>
      </vt:variant>
      <vt:variant>
        <vt:lpwstr>_Toc167144520</vt:lpwstr>
      </vt:variant>
      <vt:variant>
        <vt:i4>1376311</vt:i4>
      </vt:variant>
      <vt:variant>
        <vt:i4>560</vt:i4>
      </vt:variant>
      <vt:variant>
        <vt:i4>0</vt:i4>
      </vt:variant>
      <vt:variant>
        <vt:i4>5</vt:i4>
      </vt:variant>
      <vt:variant>
        <vt:lpwstr/>
      </vt:variant>
      <vt:variant>
        <vt:lpwstr>_Toc167144519</vt:lpwstr>
      </vt:variant>
      <vt:variant>
        <vt:i4>1376311</vt:i4>
      </vt:variant>
      <vt:variant>
        <vt:i4>554</vt:i4>
      </vt:variant>
      <vt:variant>
        <vt:i4>0</vt:i4>
      </vt:variant>
      <vt:variant>
        <vt:i4>5</vt:i4>
      </vt:variant>
      <vt:variant>
        <vt:lpwstr/>
      </vt:variant>
      <vt:variant>
        <vt:lpwstr>_Toc167144518</vt:lpwstr>
      </vt:variant>
      <vt:variant>
        <vt:i4>1376311</vt:i4>
      </vt:variant>
      <vt:variant>
        <vt:i4>548</vt:i4>
      </vt:variant>
      <vt:variant>
        <vt:i4>0</vt:i4>
      </vt:variant>
      <vt:variant>
        <vt:i4>5</vt:i4>
      </vt:variant>
      <vt:variant>
        <vt:lpwstr/>
      </vt:variant>
      <vt:variant>
        <vt:lpwstr>_Toc167144517</vt:lpwstr>
      </vt:variant>
      <vt:variant>
        <vt:i4>1376311</vt:i4>
      </vt:variant>
      <vt:variant>
        <vt:i4>542</vt:i4>
      </vt:variant>
      <vt:variant>
        <vt:i4>0</vt:i4>
      </vt:variant>
      <vt:variant>
        <vt:i4>5</vt:i4>
      </vt:variant>
      <vt:variant>
        <vt:lpwstr/>
      </vt:variant>
      <vt:variant>
        <vt:lpwstr>_Toc167144516</vt:lpwstr>
      </vt:variant>
      <vt:variant>
        <vt:i4>1376311</vt:i4>
      </vt:variant>
      <vt:variant>
        <vt:i4>536</vt:i4>
      </vt:variant>
      <vt:variant>
        <vt:i4>0</vt:i4>
      </vt:variant>
      <vt:variant>
        <vt:i4>5</vt:i4>
      </vt:variant>
      <vt:variant>
        <vt:lpwstr/>
      </vt:variant>
      <vt:variant>
        <vt:lpwstr>_Toc167144515</vt:lpwstr>
      </vt:variant>
      <vt:variant>
        <vt:i4>1376311</vt:i4>
      </vt:variant>
      <vt:variant>
        <vt:i4>530</vt:i4>
      </vt:variant>
      <vt:variant>
        <vt:i4>0</vt:i4>
      </vt:variant>
      <vt:variant>
        <vt:i4>5</vt:i4>
      </vt:variant>
      <vt:variant>
        <vt:lpwstr/>
      </vt:variant>
      <vt:variant>
        <vt:lpwstr>_Toc167144514</vt:lpwstr>
      </vt:variant>
      <vt:variant>
        <vt:i4>1376311</vt:i4>
      </vt:variant>
      <vt:variant>
        <vt:i4>524</vt:i4>
      </vt:variant>
      <vt:variant>
        <vt:i4>0</vt:i4>
      </vt:variant>
      <vt:variant>
        <vt:i4>5</vt:i4>
      </vt:variant>
      <vt:variant>
        <vt:lpwstr/>
      </vt:variant>
      <vt:variant>
        <vt:lpwstr>_Toc167144513</vt:lpwstr>
      </vt:variant>
      <vt:variant>
        <vt:i4>1376311</vt:i4>
      </vt:variant>
      <vt:variant>
        <vt:i4>518</vt:i4>
      </vt:variant>
      <vt:variant>
        <vt:i4>0</vt:i4>
      </vt:variant>
      <vt:variant>
        <vt:i4>5</vt:i4>
      </vt:variant>
      <vt:variant>
        <vt:lpwstr/>
      </vt:variant>
      <vt:variant>
        <vt:lpwstr>_Toc167144512</vt:lpwstr>
      </vt:variant>
      <vt:variant>
        <vt:i4>1376311</vt:i4>
      </vt:variant>
      <vt:variant>
        <vt:i4>512</vt:i4>
      </vt:variant>
      <vt:variant>
        <vt:i4>0</vt:i4>
      </vt:variant>
      <vt:variant>
        <vt:i4>5</vt:i4>
      </vt:variant>
      <vt:variant>
        <vt:lpwstr/>
      </vt:variant>
      <vt:variant>
        <vt:lpwstr>_Toc167144511</vt:lpwstr>
      </vt:variant>
      <vt:variant>
        <vt:i4>1376311</vt:i4>
      </vt:variant>
      <vt:variant>
        <vt:i4>506</vt:i4>
      </vt:variant>
      <vt:variant>
        <vt:i4>0</vt:i4>
      </vt:variant>
      <vt:variant>
        <vt:i4>5</vt:i4>
      </vt:variant>
      <vt:variant>
        <vt:lpwstr/>
      </vt:variant>
      <vt:variant>
        <vt:lpwstr>_Toc167144510</vt:lpwstr>
      </vt:variant>
      <vt:variant>
        <vt:i4>1310775</vt:i4>
      </vt:variant>
      <vt:variant>
        <vt:i4>500</vt:i4>
      </vt:variant>
      <vt:variant>
        <vt:i4>0</vt:i4>
      </vt:variant>
      <vt:variant>
        <vt:i4>5</vt:i4>
      </vt:variant>
      <vt:variant>
        <vt:lpwstr/>
      </vt:variant>
      <vt:variant>
        <vt:lpwstr>_Toc167144509</vt:lpwstr>
      </vt:variant>
      <vt:variant>
        <vt:i4>1310775</vt:i4>
      </vt:variant>
      <vt:variant>
        <vt:i4>494</vt:i4>
      </vt:variant>
      <vt:variant>
        <vt:i4>0</vt:i4>
      </vt:variant>
      <vt:variant>
        <vt:i4>5</vt:i4>
      </vt:variant>
      <vt:variant>
        <vt:lpwstr/>
      </vt:variant>
      <vt:variant>
        <vt:lpwstr>_Toc167144508</vt:lpwstr>
      </vt:variant>
      <vt:variant>
        <vt:i4>1310775</vt:i4>
      </vt:variant>
      <vt:variant>
        <vt:i4>488</vt:i4>
      </vt:variant>
      <vt:variant>
        <vt:i4>0</vt:i4>
      </vt:variant>
      <vt:variant>
        <vt:i4>5</vt:i4>
      </vt:variant>
      <vt:variant>
        <vt:lpwstr/>
      </vt:variant>
      <vt:variant>
        <vt:lpwstr>_Toc167144507</vt:lpwstr>
      </vt:variant>
      <vt:variant>
        <vt:i4>1310775</vt:i4>
      </vt:variant>
      <vt:variant>
        <vt:i4>482</vt:i4>
      </vt:variant>
      <vt:variant>
        <vt:i4>0</vt:i4>
      </vt:variant>
      <vt:variant>
        <vt:i4>5</vt:i4>
      </vt:variant>
      <vt:variant>
        <vt:lpwstr/>
      </vt:variant>
      <vt:variant>
        <vt:lpwstr>_Toc167144506</vt:lpwstr>
      </vt:variant>
      <vt:variant>
        <vt:i4>1310775</vt:i4>
      </vt:variant>
      <vt:variant>
        <vt:i4>476</vt:i4>
      </vt:variant>
      <vt:variant>
        <vt:i4>0</vt:i4>
      </vt:variant>
      <vt:variant>
        <vt:i4>5</vt:i4>
      </vt:variant>
      <vt:variant>
        <vt:lpwstr/>
      </vt:variant>
      <vt:variant>
        <vt:lpwstr>_Toc167144505</vt:lpwstr>
      </vt:variant>
      <vt:variant>
        <vt:i4>1310775</vt:i4>
      </vt:variant>
      <vt:variant>
        <vt:i4>470</vt:i4>
      </vt:variant>
      <vt:variant>
        <vt:i4>0</vt:i4>
      </vt:variant>
      <vt:variant>
        <vt:i4>5</vt:i4>
      </vt:variant>
      <vt:variant>
        <vt:lpwstr/>
      </vt:variant>
      <vt:variant>
        <vt:lpwstr>_Toc167144504</vt:lpwstr>
      </vt:variant>
      <vt:variant>
        <vt:i4>1310775</vt:i4>
      </vt:variant>
      <vt:variant>
        <vt:i4>464</vt:i4>
      </vt:variant>
      <vt:variant>
        <vt:i4>0</vt:i4>
      </vt:variant>
      <vt:variant>
        <vt:i4>5</vt:i4>
      </vt:variant>
      <vt:variant>
        <vt:lpwstr/>
      </vt:variant>
      <vt:variant>
        <vt:lpwstr>_Toc167144503</vt:lpwstr>
      </vt:variant>
      <vt:variant>
        <vt:i4>1310775</vt:i4>
      </vt:variant>
      <vt:variant>
        <vt:i4>458</vt:i4>
      </vt:variant>
      <vt:variant>
        <vt:i4>0</vt:i4>
      </vt:variant>
      <vt:variant>
        <vt:i4>5</vt:i4>
      </vt:variant>
      <vt:variant>
        <vt:lpwstr/>
      </vt:variant>
      <vt:variant>
        <vt:lpwstr>_Toc167144502</vt:lpwstr>
      </vt:variant>
      <vt:variant>
        <vt:i4>1310775</vt:i4>
      </vt:variant>
      <vt:variant>
        <vt:i4>452</vt:i4>
      </vt:variant>
      <vt:variant>
        <vt:i4>0</vt:i4>
      </vt:variant>
      <vt:variant>
        <vt:i4>5</vt:i4>
      </vt:variant>
      <vt:variant>
        <vt:lpwstr/>
      </vt:variant>
      <vt:variant>
        <vt:lpwstr>_Toc167144501</vt:lpwstr>
      </vt:variant>
      <vt:variant>
        <vt:i4>1310775</vt:i4>
      </vt:variant>
      <vt:variant>
        <vt:i4>446</vt:i4>
      </vt:variant>
      <vt:variant>
        <vt:i4>0</vt:i4>
      </vt:variant>
      <vt:variant>
        <vt:i4>5</vt:i4>
      </vt:variant>
      <vt:variant>
        <vt:lpwstr/>
      </vt:variant>
      <vt:variant>
        <vt:lpwstr>_Toc167144500</vt:lpwstr>
      </vt:variant>
      <vt:variant>
        <vt:i4>1900598</vt:i4>
      </vt:variant>
      <vt:variant>
        <vt:i4>440</vt:i4>
      </vt:variant>
      <vt:variant>
        <vt:i4>0</vt:i4>
      </vt:variant>
      <vt:variant>
        <vt:i4>5</vt:i4>
      </vt:variant>
      <vt:variant>
        <vt:lpwstr/>
      </vt:variant>
      <vt:variant>
        <vt:lpwstr>_Toc167144499</vt:lpwstr>
      </vt:variant>
      <vt:variant>
        <vt:i4>1900598</vt:i4>
      </vt:variant>
      <vt:variant>
        <vt:i4>434</vt:i4>
      </vt:variant>
      <vt:variant>
        <vt:i4>0</vt:i4>
      </vt:variant>
      <vt:variant>
        <vt:i4>5</vt:i4>
      </vt:variant>
      <vt:variant>
        <vt:lpwstr/>
      </vt:variant>
      <vt:variant>
        <vt:lpwstr>_Toc167144498</vt:lpwstr>
      </vt:variant>
      <vt:variant>
        <vt:i4>1900598</vt:i4>
      </vt:variant>
      <vt:variant>
        <vt:i4>428</vt:i4>
      </vt:variant>
      <vt:variant>
        <vt:i4>0</vt:i4>
      </vt:variant>
      <vt:variant>
        <vt:i4>5</vt:i4>
      </vt:variant>
      <vt:variant>
        <vt:lpwstr/>
      </vt:variant>
      <vt:variant>
        <vt:lpwstr>_Toc167144497</vt:lpwstr>
      </vt:variant>
      <vt:variant>
        <vt:i4>1900598</vt:i4>
      </vt:variant>
      <vt:variant>
        <vt:i4>422</vt:i4>
      </vt:variant>
      <vt:variant>
        <vt:i4>0</vt:i4>
      </vt:variant>
      <vt:variant>
        <vt:i4>5</vt:i4>
      </vt:variant>
      <vt:variant>
        <vt:lpwstr/>
      </vt:variant>
      <vt:variant>
        <vt:lpwstr>_Toc167144496</vt:lpwstr>
      </vt:variant>
      <vt:variant>
        <vt:i4>1900598</vt:i4>
      </vt:variant>
      <vt:variant>
        <vt:i4>416</vt:i4>
      </vt:variant>
      <vt:variant>
        <vt:i4>0</vt:i4>
      </vt:variant>
      <vt:variant>
        <vt:i4>5</vt:i4>
      </vt:variant>
      <vt:variant>
        <vt:lpwstr/>
      </vt:variant>
      <vt:variant>
        <vt:lpwstr>_Toc167144495</vt:lpwstr>
      </vt:variant>
      <vt:variant>
        <vt:i4>1900598</vt:i4>
      </vt:variant>
      <vt:variant>
        <vt:i4>410</vt:i4>
      </vt:variant>
      <vt:variant>
        <vt:i4>0</vt:i4>
      </vt:variant>
      <vt:variant>
        <vt:i4>5</vt:i4>
      </vt:variant>
      <vt:variant>
        <vt:lpwstr/>
      </vt:variant>
      <vt:variant>
        <vt:lpwstr>_Toc167144494</vt:lpwstr>
      </vt:variant>
      <vt:variant>
        <vt:i4>1900598</vt:i4>
      </vt:variant>
      <vt:variant>
        <vt:i4>404</vt:i4>
      </vt:variant>
      <vt:variant>
        <vt:i4>0</vt:i4>
      </vt:variant>
      <vt:variant>
        <vt:i4>5</vt:i4>
      </vt:variant>
      <vt:variant>
        <vt:lpwstr/>
      </vt:variant>
      <vt:variant>
        <vt:lpwstr>_Toc167144493</vt:lpwstr>
      </vt:variant>
      <vt:variant>
        <vt:i4>1900598</vt:i4>
      </vt:variant>
      <vt:variant>
        <vt:i4>398</vt:i4>
      </vt:variant>
      <vt:variant>
        <vt:i4>0</vt:i4>
      </vt:variant>
      <vt:variant>
        <vt:i4>5</vt:i4>
      </vt:variant>
      <vt:variant>
        <vt:lpwstr/>
      </vt:variant>
      <vt:variant>
        <vt:lpwstr>_Toc167144492</vt:lpwstr>
      </vt:variant>
      <vt:variant>
        <vt:i4>1900598</vt:i4>
      </vt:variant>
      <vt:variant>
        <vt:i4>392</vt:i4>
      </vt:variant>
      <vt:variant>
        <vt:i4>0</vt:i4>
      </vt:variant>
      <vt:variant>
        <vt:i4>5</vt:i4>
      </vt:variant>
      <vt:variant>
        <vt:lpwstr/>
      </vt:variant>
      <vt:variant>
        <vt:lpwstr>_Toc167144491</vt:lpwstr>
      </vt:variant>
      <vt:variant>
        <vt:i4>1900598</vt:i4>
      </vt:variant>
      <vt:variant>
        <vt:i4>386</vt:i4>
      </vt:variant>
      <vt:variant>
        <vt:i4>0</vt:i4>
      </vt:variant>
      <vt:variant>
        <vt:i4>5</vt:i4>
      </vt:variant>
      <vt:variant>
        <vt:lpwstr/>
      </vt:variant>
      <vt:variant>
        <vt:lpwstr>_Toc167144490</vt:lpwstr>
      </vt:variant>
      <vt:variant>
        <vt:i4>1835062</vt:i4>
      </vt:variant>
      <vt:variant>
        <vt:i4>380</vt:i4>
      </vt:variant>
      <vt:variant>
        <vt:i4>0</vt:i4>
      </vt:variant>
      <vt:variant>
        <vt:i4>5</vt:i4>
      </vt:variant>
      <vt:variant>
        <vt:lpwstr/>
      </vt:variant>
      <vt:variant>
        <vt:lpwstr>_Toc167144489</vt:lpwstr>
      </vt:variant>
      <vt:variant>
        <vt:i4>1835062</vt:i4>
      </vt:variant>
      <vt:variant>
        <vt:i4>374</vt:i4>
      </vt:variant>
      <vt:variant>
        <vt:i4>0</vt:i4>
      </vt:variant>
      <vt:variant>
        <vt:i4>5</vt:i4>
      </vt:variant>
      <vt:variant>
        <vt:lpwstr/>
      </vt:variant>
      <vt:variant>
        <vt:lpwstr>_Toc167144488</vt:lpwstr>
      </vt:variant>
      <vt:variant>
        <vt:i4>1835062</vt:i4>
      </vt:variant>
      <vt:variant>
        <vt:i4>368</vt:i4>
      </vt:variant>
      <vt:variant>
        <vt:i4>0</vt:i4>
      </vt:variant>
      <vt:variant>
        <vt:i4>5</vt:i4>
      </vt:variant>
      <vt:variant>
        <vt:lpwstr/>
      </vt:variant>
      <vt:variant>
        <vt:lpwstr>_Toc167144487</vt:lpwstr>
      </vt:variant>
      <vt:variant>
        <vt:i4>1835062</vt:i4>
      </vt:variant>
      <vt:variant>
        <vt:i4>362</vt:i4>
      </vt:variant>
      <vt:variant>
        <vt:i4>0</vt:i4>
      </vt:variant>
      <vt:variant>
        <vt:i4>5</vt:i4>
      </vt:variant>
      <vt:variant>
        <vt:lpwstr/>
      </vt:variant>
      <vt:variant>
        <vt:lpwstr>_Toc167144486</vt:lpwstr>
      </vt:variant>
      <vt:variant>
        <vt:i4>1835062</vt:i4>
      </vt:variant>
      <vt:variant>
        <vt:i4>356</vt:i4>
      </vt:variant>
      <vt:variant>
        <vt:i4>0</vt:i4>
      </vt:variant>
      <vt:variant>
        <vt:i4>5</vt:i4>
      </vt:variant>
      <vt:variant>
        <vt:lpwstr/>
      </vt:variant>
      <vt:variant>
        <vt:lpwstr>_Toc167144485</vt:lpwstr>
      </vt:variant>
      <vt:variant>
        <vt:i4>1835062</vt:i4>
      </vt:variant>
      <vt:variant>
        <vt:i4>350</vt:i4>
      </vt:variant>
      <vt:variant>
        <vt:i4>0</vt:i4>
      </vt:variant>
      <vt:variant>
        <vt:i4>5</vt:i4>
      </vt:variant>
      <vt:variant>
        <vt:lpwstr/>
      </vt:variant>
      <vt:variant>
        <vt:lpwstr>_Toc167144484</vt:lpwstr>
      </vt:variant>
      <vt:variant>
        <vt:i4>1835062</vt:i4>
      </vt:variant>
      <vt:variant>
        <vt:i4>344</vt:i4>
      </vt:variant>
      <vt:variant>
        <vt:i4>0</vt:i4>
      </vt:variant>
      <vt:variant>
        <vt:i4>5</vt:i4>
      </vt:variant>
      <vt:variant>
        <vt:lpwstr/>
      </vt:variant>
      <vt:variant>
        <vt:lpwstr>_Toc167144483</vt:lpwstr>
      </vt:variant>
      <vt:variant>
        <vt:i4>1835062</vt:i4>
      </vt:variant>
      <vt:variant>
        <vt:i4>338</vt:i4>
      </vt:variant>
      <vt:variant>
        <vt:i4>0</vt:i4>
      </vt:variant>
      <vt:variant>
        <vt:i4>5</vt:i4>
      </vt:variant>
      <vt:variant>
        <vt:lpwstr/>
      </vt:variant>
      <vt:variant>
        <vt:lpwstr>_Toc167144482</vt:lpwstr>
      </vt:variant>
      <vt:variant>
        <vt:i4>1835062</vt:i4>
      </vt:variant>
      <vt:variant>
        <vt:i4>332</vt:i4>
      </vt:variant>
      <vt:variant>
        <vt:i4>0</vt:i4>
      </vt:variant>
      <vt:variant>
        <vt:i4>5</vt:i4>
      </vt:variant>
      <vt:variant>
        <vt:lpwstr/>
      </vt:variant>
      <vt:variant>
        <vt:lpwstr>_Toc167144481</vt:lpwstr>
      </vt:variant>
      <vt:variant>
        <vt:i4>1835062</vt:i4>
      </vt:variant>
      <vt:variant>
        <vt:i4>326</vt:i4>
      </vt:variant>
      <vt:variant>
        <vt:i4>0</vt:i4>
      </vt:variant>
      <vt:variant>
        <vt:i4>5</vt:i4>
      </vt:variant>
      <vt:variant>
        <vt:lpwstr/>
      </vt:variant>
      <vt:variant>
        <vt:lpwstr>_Toc167144480</vt:lpwstr>
      </vt:variant>
      <vt:variant>
        <vt:i4>1245238</vt:i4>
      </vt:variant>
      <vt:variant>
        <vt:i4>320</vt:i4>
      </vt:variant>
      <vt:variant>
        <vt:i4>0</vt:i4>
      </vt:variant>
      <vt:variant>
        <vt:i4>5</vt:i4>
      </vt:variant>
      <vt:variant>
        <vt:lpwstr/>
      </vt:variant>
      <vt:variant>
        <vt:lpwstr>_Toc167144479</vt:lpwstr>
      </vt:variant>
      <vt:variant>
        <vt:i4>1245238</vt:i4>
      </vt:variant>
      <vt:variant>
        <vt:i4>314</vt:i4>
      </vt:variant>
      <vt:variant>
        <vt:i4>0</vt:i4>
      </vt:variant>
      <vt:variant>
        <vt:i4>5</vt:i4>
      </vt:variant>
      <vt:variant>
        <vt:lpwstr/>
      </vt:variant>
      <vt:variant>
        <vt:lpwstr>_Toc167144478</vt:lpwstr>
      </vt:variant>
      <vt:variant>
        <vt:i4>1245238</vt:i4>
      </vt:variant>
      <vt:variant>
        <vt:i4>308</vt:i4>
      </vt:variant>
      <vt:variant>
        <vt:i4>0</vt:i4>
      </vt:variant>
      <vt:variant>
        <vt:i4>5</vt:i4>
      </vt:variant>
      <vt:variant>
        <vt:lpwstr/>
      </vt:variant>
      <vt:variant>
        <vt:lpwstr>_Toc167144477</vt:lpwstr>
      </vt:variant>
      <vt:variant>
        <vt:i4>1245238</vt:i4>
      </vt:variant>
      <vt:variant>
        <vt:i4>302</vt:i4>
      </vt:variant>
      <vt:variant>
        <vt:i4>0</vt:i4>
      </vt:variant>
      <vt:variant>
        <vt:i4>5</vt:i4>
      </vt:variant>
      <vt:variant>
        <vt:lpwstr/>
      </vt:variant>
      <vt:variant>
        <vt:lpwstr>_Toc167144476</vt:lpwstr>
      </vt:variant>
      <vt:variant>
        <vt:i4>1245238</vt:i4>
      </vt:variant>
      <vt:variant>
        <vt:i4>296</vt:i4>
      </vt:variant>
      <vt:variant>
        <vt:i4>0</vt:i4>
      </vt:variant>
      <vt:variant>
        <vt:i4>5</vt:i4>
      </vt:variant>
      <vt:variant>
        <vt:lpwstr/>
      </vt:variant>
      <vt:variant>
        <vt:lpwstr>_Toc167144475</vt:lpwstr>
      </vt:variant>
      <vt:variant>
        <vt:i4>1245238</vt:i4>
      </vt:variant>
      <vt:variant>
        <vt:i4>290</vt:i4>
      </vt:variant>
      <vt:variant>
        <vt:i4>0</vt:i4>
      </vt:variant>
      <vt:variant>
        <vt:i4>5</vt:i4>
      </vt:variant>
      <vt:variant>
        <vt:lpwstr/>
      </vt:variant>
      <vt:variant>
        <vt:lpwstr>_Toc167144474</vt:lpwstr>
      </vt:variant>
      <vt:variant>
        <vt:i4>1245238</vt:i4>
      </vt:variant>
      <vt:variant>
        <vt:i4>284</vt:i4>
      </vt:variant>
      <vt:variant>
        <vt:i4>0</vt:i4>
      </vt:variant>
      <vt:variant>
        <vt:i4>5</vt:i4>
      </vt:variant>
      <vt:variant>
        <vt:lpwstr/>
      </vt:variant>
      <vt:variant>
        <vt:lpwstr>_Toc167144473</vt:lpwstr>
      </vt:variant>
      <vt:variant>
        <vt:i4>1245238</vt:i4>
      </vt:variant>
      <vt:variant>
        <vt:i4>278</vt:i4>
      </vt:variant>
      <vt:variant>
        <vt:i4>0</vt:i4>
      </vt:variant>
      <vt:variant>
        <vt:i4>5</vt:i4>
      </vt:variant>
      <vt:variant>
        <vt:lpwstr/>
      </vt:variant>
      <vt:variant>
        <vt:lpwstr>_Toc167144472</vt:lpwstr>
      </vt:variant>
      <vt:variant>
        <vt:i4>1245238</vt:i4>
      </vt:variant>
      <vt:variant>
        <vt:i4>272</vt:i4>
      </vt:variant>
      <vt:variant>
        <vt:i4>0</vt:i4>
      </vt:variant>
      <vt:variant>
        <vt:i4>5</vt:i4>
      </vt:variant>
      <vt:variant>
        <vt:lpwstr/>
      </vt:variant>
      <vt:variant>
        <vt:lpwstr>_Toc167144471</vt:lpwstr>
      </vt:variant>
      <vt:variant>
        <vt:i4>1245238</vt:i4>
      </vt:variant>
      <vt:variant>
        <vt:i4>266</vt:i4>
      </vt:variant>
      <vt:variant>
        <vt:i4>0</vt:i4>
      </vt:variant>
      <vt:variant>
        <vt:i4>5</vt:i4>
      </vt:variant>
      <vt:variant>
        <vt:lpwstr/>
      </vt:variant>
      <vt:variant>
        <vt:lpwstr>_Toc167144470</vt:lpwstr>
      </vt:variant>
      <vt:variant>
        <vt:i4>1179702</vt:i4>
      </vt:variant>
      <vt:variant>
        <vt:i4>260</vt:i4>
      </vt:variant>
      <vt:variant>
        <vt:i4>0</vt:i4>
      </vt:variant>
      <vt:variant>
        <vt:i4>5</vt:i4>
      </vt:variant>
      <vt:variant>
        <vt:lpwstr/>
      </vt:variant>
      <vt:variant>
        <vt:lpwstr>_Toc167144469</vt:lpwstr>
      </vt:variant>
      <vt:variant>
        <vt:i4>1179702</vt:i4>
      </vt:variant>
      <vt:variant>
        <vt:i4>254</vt:i4>
      </vt:variant>
      <vt:variant>
        <vt:i4>0</vt:i4>
      </vt:variant>
      <vt:variant>
        <vt:i4>5</vt:i4>
      </vt:variant>
      <vt:variant>
        <vt:lpwstr/>
      </vt:variant>
      <vt:variant>
        <vt:lpwstr>_Toc167144468</vt:lpwstr>
      </vt:variant>
      <vt:variant>
        <vt:i4>1179702</vt:i4>
      </vt:variant>
      <vt:variant>
        <vt:i4>248</vt:i4>
      </vt:variant>
      <vt:variant>
        <vt:i4>0</vt:i4>
      </vt:variant>
      <vt:variant>
        <vt:i4>5</vt:i4>
      </vt:variant>
      <vt:variant>
        <vt:lpwstr/>
      </vt:variant>
      <vt:variant>
        <vt:lpwstr>_Toc167144467</vt:lpwstr>
      </vt:variant>
      <vt:variant>
        <vt:i4>1179702</vt:i4>
      </vt:variant>
      <vt:variant>
        <vt:i4>242</vt:i4>
      </vt:variant>
      <vt:variant>
        <vt:i4>0</vt:i4>
      </vt:variant>
      <vt:variant>
        <vt:i4>5</vt:i4>
      </vt:variant>
      <vt:variant>
        <vt:lpwstr/>
      </vt:variant>
      <vt:variant>
        <vt:lpwstr>_Toc167144466</vt:lpwstr>
      </vt:variant>
      <vt:variant>
        <vt:i4>1179702</vt:i4>
      </vt:variant>
      <vt:variant>
        <vt:i4>236</vt:i4>
      </vt:variant>
      <vt:variant>
        <vt:i4>0</vt:i4>
      </vt:variant>
      <vt:variant>
        <vt:i4>5</vt:i4>
      </vt:variant>
      <vt:variant>
        <vt:lpwstr/>
      </vt:variant>
      <vt:variant>
        <vt:lpwstr>_Toc167144465</vt:lpwstr>
      </vt:variant>
      <vt:variant>
        <vt:i4>1179702</vt:i4>
      </vt:variant>
      <vt:variant>
        <vt:i4>230</vt:i4>
      </vt:variant>
      <vt:variant>
        <vt:i4>0</vt:i4>
      </vt:variant>
      <vt:variant>
        <vt:i4>5</vt:i4>
      </vt:variant>
      <vt:variant>
        <vt:lpwstr/>
      </vt:variant>
      <vt:variant>
        <vt:lpwstr>_Toc167144464</vt:lpwstr>
      </vt:variant>
      <vt:variant>
        <vt:i4>1179702</vt:i4>
      </vt:variant>
      <vt:variant>
        <vt:i4>224</vt:i4>
      </vt:variant>
      <vt:variant>
        <vt:i4>0</vt:i4>
      </vt:variant>
      <vt:variant>
        <vt:i4>5</vt:i4>
      </vt:variant>
      <vt:variant>
        <vt:lpwstr/>
      </vt:variant>
      <vt:variant>
        <vt:lpwstr>_Toc167144463</vt:lpwstr>
      </vt:variant>
      <vt:variant>
        <vt:i4>1179702</vt:i4>
      </vt:variant>
      <vt:variant>
        <vt:i4>218</vt:i4>
      </vt:variant>
      <vt:variant>
        <vt:i4>0</vt:i4>
      </vt:variant>
      <vt:variant>
        <vt:i4>5</vt:i4>
      </vt:variant>
      <vt:variant>
        <vt:lpwstr/>
      </vt:variant>
      <vt:variant>
        <vt:lpwstr>_Toc167144462</vt:lpwstr>
      </vt:variant>
      <vt:variant>
        <vt:i4>1179702</vt:i4>
      </vt:variant>
      <vt:variant>
        <vt:i4>212</vt:i4>
      </vt:variant>
      <vt:variant>
        <vt:i4>0</vt:i4>
      </vt:variant>
      <vt:variant>
        <vt:i4>5</vt:i4>
      </vt:variant>
      <vt:variant>
        <vt:lpwstr/>
      </vt:variant>
      <vt:variant>
        <vt:lpwstr>_Toc167144461</vt:lpwstr>
      </vt:variant>
      <vt:variant>
        <vt:i4>1179702</vt:i4>
      </vt:variant>
      <vt:variant>
        <vt:i4>206</vt:i4>
      </vt:variant>
      <vt:variant>
        <vt:i4>0</vt:i4>
      </vt:variant>
      <vt:variant>
        <vt:i4>5</vt:i4>
      </vt:variant>
      <vt:variant>
        <vt:lpwstr/>
      </vt:variant>
      <vt:variant>
        <vt:lpwstr>_Toc167144460</vt:lpwstr>
      </vt:variant>
      <vt:variant>
        <vt:i4>1114166</vt:i4>
      </vt:variant>
      <vt:variant>
        <vt:i4>200</vt:i4>
      </vt:variant>
      <vt:variant>
        <vt:i4>0</vt:i4>
      </vt:variant>
      <vt:variant>
        <vt:i4>5</vt:i4>
      </vt:variant>
      <vt:variant>
        <vt:lpwstr/>
      </vt:variant>
      <vt:variant>
        <vt:lpwstr>_Toc167144459</vt:lpwstr>
      </vt:variant>
      <vt:variant>
        <vt:i4>1114166</vt:i4>
      </vt:variant>
      <vt:variant>
        <vt:i4>194</vt:i4>
      </vt:variant>
      <vt:variant>
        <vt:i4>0</vt:i4>
      </vt:variant>
      <vt:variant>
        <vt:i4>5</vt:i4>
      </vt:variant>
      <vt:variant>
        <vt:lpwstr/>
      </vt:variant>
      <vt:variant>
        <vt:lpwstr>_Toc167144458</vt:lpwstr>
      </vt:variant>
      <vt:variant>
        <vt:i4>1114166</vt:i4>
      </vt:variant>
      <vt:variant>
        <vt:i4>188</vt:i4>
      </vt:variant>
      <vt:variant>
        <vt:i4>0</vt:i4>
      </vt:variant>
      <vt:variant>
        <vt:i4>5</vt:i4>
      </vt:variant>
      <vt:variant>
        <vt:lpwstr/>
      </vt:variant>
      <vt:variant>
        <vt:lpwstr>_Toc167144457</vt:lpwstr>
      </vt:variant>
      <vt:variant>
        <vt:i4>1114166</vt:i4>
      </vt:variant>
      <vt:variant>
        <vt:i4>182</vt:i4>
      </vt:variant>
      <vt:variant>
        <vt:i4>0</vt:i4>
      </vt:variant>
      <vt:variant>
        <vt:i4>5</vt:i4>
      </vt:variant>
      <vt:variant>
        <vt:lpwstr/>
      </vt:variant>
      <vt:variant>
        <vt:lpwstr>_Toc167144456</vt:lpwstr>
      </vt:variant>
      <vt:variant>
        <vt:i4>1114166</vt:i4>
      </vt:variant>
      <vt:variant>
        <vt:i4>176</vt:i4>
      </vt:variant>
      <vt:variant>
        <vt:i4>0</vt:i4>
      </vt:variant>
      <vt:variant>
        <vt:i4>5</vt:i4>
      </vt:variant>
      <vt:variant>
        <vt:lpwstr/>
      </vt:variant>
      <vt:variant>
        <vt:lpwstr>_Toc167144455</vt:lpwstr>
      </vt:variant>
      <vt:variant>
        <vt:i4>1114166</vt:i4>
      </vt:variant>
      <vt:variant>
        <vt:i4>170</vt:i4>
      </vt:variant>
      <vt:variant>
        <vt:i4>0</vt:i4>
      </vt:variant>
      <vt:variant>
        <vt:i4>5</vt:i4>
      </vt:variant>
      <vt:variant>
        <vt:lpwstr/>
      </vt:variant>
      <vt:variant>
        <vt:lpwstr>_Toc167144454</vt:lpwstr>
      </vt:variant>
      <vt:variant>
        <vt:i4>1114166</vt:i4>
      </vt:variant>
      <vt:variant>
        <vt:i4>164</vt:i4>
      </vt:variant>
      <vt:variant>
        <vt:i4>0</vt:i4>
      </vt:variant>
      <vt:variant>
        <vt:i4>5</vt:i4>
      </vt:variant>
      <vt:variant>
        <vt:lpwstr/>
      </vt:variant>
      <vt:variant>
        <vt:lpwstr>_Toc167144453</vt:lpwstr>
      </vt:variant>
      <vt:variant>
        <vt:i4>1114166</vt:i4>
      </vt:variant>
      <vt:variant>
        <vt:i4>158</vt:i4>
      </vt:variant>
      <vt:variant>
        <vt:i4>0</vt:i4>
      </vt:variant>
      <vt:variant>
        <vt:i4>5</vt:i4>
      </vt:variant>
      <vt:variant>
        <vt:lpwstr/>
      </vt:variant>
      <vt:variant>
        <vt:lpwstr>_Toc167144452</vt:lpwstr>
      </vt:variant>
      <vt:variant>
        <vt:i4>1114166</vt:i4>
      </vt:variant>
      <vt:variant>
        <vt:i4>152</vt:i4>
      </vt:variant>
      <vt:variant>
        <vt:i4>0</vt:i4>
      </vt:variant>
      <vt:variant>
        <vt:i4>5</vt:i4>
      </vt:variant>
      <vt:variant>
        <vt:lpwstr/>
      </vt:variant>
      <vt:variant>
        <vt:lpwstr>_Toc167144451</vt:lpwstr>
      </vt:variant>
      <vt:variant>
        <vt:i4>1114166</vt:i4>
      </vt:variant>
      <vt:variant>
        <vt:i4>146</vt:i4>
      </vt:variant>
      <vt:variant>
        <vt:i4>0</vt:i4>
      </vt:variant>
      <vt:variant>
        <vt:i4>5</vt:i4>
      </vt:variant>
      <vt:variant>
        <vt:lpwstr/>
      </vt:variant>
      <vt:variant>
        <vt:lpwstr>_Toc167144450</vt:lpwstr>
      </vt:variant>
      <vt:variant>
        <vt:i4>1048630</vt:i4>
      </vt:variant>
      <vt:variant>
        <vt:i4>140</vt:i4>
      </vt:variant>
      <vt:variant>
        <vt:i4>0</vt:i4>
      </vt:variant>
      <vt:variant>
        <vt:i4>5</vt:i4>
      </vt:variant>
      <vt:variant>
        <vt:lpwstr/>
      </vt:variant>
      <vt:variant>
        <vt:lpwstr>_Toc167144449</vt:lpwstr>
      </vt:variant>
      <vt:variant>
        <vt:i4>1048630</vt:i4>
      </vt:variant>
      <vt:variant>
        <vt:i4>134</vt:i4>
      </vt:variant>
      <vt:variant>
        <vt:i4>0</vt:i4>
      </vt:variant>
      <vt:variant>
        <vt:i4>5</vt:i4>
      </vt:variant>
      <vt:variant>
        <vt:lpwstr/>
      </vt:variant>
      <vt:variant>
        <vt:lpwstr>_Toc167144448</vt:lpwstr>
      </vt:variant>
      <vt:variant>
        <vt:i4>1048630</vt:i4>
      </vt:variant>
      <vt:variant>
        <vt:i4>128</vt:i4>
      </vt:variant>
      <vt:variant>
        <vt:i4>0</vt:i4>
      </vt:variant>
      <vt:variant>
        <vt:i4>5</vt:i4>
      </vt:variant>
      <vt:variant>
        <vt:lpwstr/>
      </vt:variant>
      <vt:variant>
        <vt:lpwstr>_Toc167144447</vt:lpwstr>
      </vt:variant>
      <vt:variant>
        <vt:i4>1048630</vt:i4>
      </vt:variant>
      <vt:variant>
        <vt:i4>122</vt:i4>
      </vt:variant>
      <vt:variant>
        <vt:i4>0</vt:i4>
      </vt:variant>
      <vt:variant>
        <vt:i4>5</vt:i4>
      </vt:variant>
      <vt:variant>
        <vt:lpwstr/>
      </vt:variant>
      <vt:variant>
        <vt:lpwstr>_Toc167144446</vt:lpwstr>
      </vt:variant>
      <vt:variant>
        <vt:i4>1048630</vt:i4>
      </vt:variant>
      <vt:variant>
        <vt:i4>116</vt:i4>
      </vt:variant>
      <vt:variant>
        <vt:i4>0</vt:i4>
      </vt:variant>
      <vt:variant>
        <vt:i4>5</vt:i4>
      </vt:variant>
      <vt:variant>
        <vt:lpwstr/>
      </vt:variant>
      <vt:variant>
        <vt:lpwstr>_Toc167144445</vt:lpwstr>
      </vt:variant>
      <vt:variant>
        <vt:i4>1048630</vt:i4>
      </vt:variant>
      <vt:variant>
        <vt:i4>110</vt:i4>
      </vt:variant>
      <vt:variant>
        <vt:i4>0</vt:i4>
      </vt:variant>
      <vt:variant>
        <vt:i4>5</vt:i4>
      </vt:variant>
      <vt:variant>
        <vt:lpwstr/>
      </vt:variant>
      <vt:variant>
        <vt:lpwstr>_Toc167144444</vt:lpwstr>
      </vt:variant>
      <vt:variant>
        <vt:i4>1048630</vt:i4>
      </vt:variant>
      <vt:variant>
        <vt:i4>104</vt:i4>
      </vt:variant>
      <vt:variant>
        <vt:i4>0</vt:i4>
      </vt:variant>
      <vt:variant>
        <vt:i4>5</vt:i4>
      </vt:variant>
      <vt:variant>
        <vt:lpwstr/>
      </vt:variant>
      <vt:variant>
        <vt:lpwstr>_Toc167144443</vt:lpwstr>
      </vt:variant>
      <vt:variant>
        <vt:i4>1048630</vt:i4>
      </vt:variant>
      <vt:variant>
        <vt:i4>98</vt:i4>
      </vt:variant>
      <vt:variant>
        <vt:i4>0</vt:i4>
      </vt:variant>
      <vt:variant>
        <vt:i4>5</vt:i4>
      </vt:variant>
      <vt:variant>
        <vt:lpwstr/>
      </vt:variant>
      <vt:variant>
        <vt:lpwstr>_Toc167144442</vt:lpwstr>
      </vt:variant>
      <vt:variant>
        <vt:i4>1048630</vt:i4>
      </vt:variant>
      <vt:variant>
        <vt:i4>92</vt:i4>
      </vt:variant>
      <vt:variant>
        <vt:i4>0</vt:i4>
      </vt:variant>
      <vt:variant>
        <vt:i4>5</vt:i4>
      </vt:variant>
      <vt:variant>
        <vt:lpwstr/>
      </vt:variant>
      <vt:variant>
        <vt:lpwstr>_Toc167144441</vt:lpwstr>
      </vt:variant>
      <vt:variant>
        <vt:i4>1048630</vt:i4>
      </vt:variant>
      <vt:variant>
        <vt:i4>86</vt:i4>
      </vt:variant>
      <vt:variant>
        <vt:i4>0</vt:i4>
      </vt:variant>
      <vt:variant>
        <vt:i4>5</vt:i4>
      </vt:variant>
      <vt:variant>
        <vt:lpwstr/>
      </vt:variant>
      <vt:variant>
        <vt:lpwstr>_Toc167144440</vt:lpwstr>
      </vt:variant>
      <vt:variant>
        <vt:i4>1507382</vt:i4>
      </vt:variant>
      <vt:variant>
        <vt:i4>80</vt:i4>
      </vt:variant>
      <vt:variant>
        <vt:i4>0</vt:i4>
      </vt:variant>
      <vt:variant>
        <vt:i4>5</vt:i4>
      </vt:variant>
      <vt:variant>
        <vt:lpwstr/>
      </vt:variant>
      <vt:variant>
        <vt:lpwstr>_Toc167144439</vt:lpwstr>
      </vt:variant>
      <vt:variant>
        <vt:i4>1507382</vt:i4>
      </vt:variant>
      <vt:variant>
        <vt:i4>74</vt:i4>
      </vt:variant>
      <vt:variant>
        <vt:i4>0</vt:i4>
      </vt:variant>
      <vt:variant>
        <vt:i4>5</vt:i4>
      </vt:variant>
      <vt:variant>
        <vt:lpwstr/>
      </vt:variant>
      <vt:variant>
        <vt:lpwstr>_Toc167144438</vt:lpwstr>
      </vt:variant>
      <vt:variant>
        <vt:i4>1507382</vt:i4>
      </vt:variant>
      <vt:variant>
        <vt:i4>68</vt:i4>
      </vt:variant>
      <vt:variant>
        <vt:i4>0</vt:i4>
      </vt:variant>
      <vt:variant>
        <vt:i4>5</vt:i4>
      </vt:variant>
      <vt:variant>
        <vt:lpwstr/>
      </vt:variant>
      <vt:variant>
        <vt:lpwstr>_Toc167144437</vt:lpwstr>
      </vt:variant>
      <vt:variant>
        <vt:i4>1507382</vt:i4>
      </vt:variant>
      <vt:variant>
        <vt:i4>62</vt:i4>
      </vt:variant>
      <vt:variant>
        <vt:i4>0</vt:i4>
      </vt:variant>
      <vt:variant>
        <vt:i4>5</vt:i4>
      </vt:variant>
      <vt:variant>
        <vt:lpwstr/>
      </vt:variant>
      <vt:variant>
        <vt:lpwstr>_Toc167144436</vt:lpwstr>
      </vt:variant>
      <vt:variant>
        <vt:i4>1507382</vt:i4>
      </vt:variant>
      <vt:variant>
        <vt:i4>56</vt:i4>
      </vt:variant>
      <vt:variant>
        <vt:i4>0</vt:i4>
      </vt:variant>
      <vt:variant>
        <vt:i4>5</vt:i4>
      </vt:variant>
      <vt:variant>
        <vt:lpwstr/>
      </vt:variant>
      <vt:variant>
        <vt:lpwstr>_Toc167144435</vt:lpwstr>
      </vt:variant>
      <vt:variant>
        <vt:i4>1441846</vt:i4>
      </vt:variant>
      <vt:variant>
        <vt:i4>50</vt:i4>
      </vt:variant>
      <vt:variant>
        <vt:i4>0</vt:i4>
      </vt:variant>
      <vt:variant>
        <vt:i4>5</vt:i4>
      </vt:variant>
      <vt:variant>
        <vt:lpwstr/>
      </vt:variant>
      <vt:variant>
        <vt:lpwstr>_Toc167144429</vt:lpwstr>
      </vt:variant>
      <vt:variant>
        <vt:i4>1441846</vt:i4>
      </vt:variant>
      <vt:variant>
        <vt:i4>44</vt:i4>
      </vt:variant>
      <vt:variant>
        <vt:i4>0</vt:i4>
      </vt:variant>
      <vt:variant>
        <vt:i4>5</vt:i4>
      </vt:variant>
      <vt:variant>
        <vt:lpwstr/>
      </vt:variant>
      <vt:variant>
        <vt:lpwstr>_Toc167144424</vt:lpwstr>
      </vt:variant>
      <vt:variant>
        <vt:i4>1441846</vt:i4>
      </vt:variant>
      <vt:variant>
        <vt:i4>38</vt:i4>
      </vt:variant>
      <vt:variant>
        <vt:i4>0</vt:i4>
      </vt:variant>
      <vt:variant>
        <vt:i4>5</vt:i4>
      </vt:variant>
      <vt:variant>
        <vt:lpwstr/>
      </vt:variant>
      <vt:variant>
        <vt:lpwstr>_Toc167144423</vt:lpwstr>
      </vt:variant>
      <vt:variant>
        <vt:i4>1441846</vt:i4>
      </vt:variant>
      <vt:variant>
        <vt:i4>32</vt:i4>
      </vt:variant>
      <vt:variant>
        <vt:i4>0</vt:i4>
      </vt:variant>
      <vt:variant>
        <vt:i4>5</vt:i4>
      </vt:variant>
      <vt:variant>
        <vt:lpwstr/>
      </vt:variant>
      <vt:variant>
        <vt:lpwstr>_Toc167144422</vt:lpwstr>
      </vt:variant>
      <vt:variant>
        <vt:i4>1441846</vt:i4>
      </vt:variant>
      <vt:variant>
        <vt:i4>26</vt:i4>
      </vt:variant>
      <vt:variant>
        <vt:i4>0</vt:i4>
      </vt:variant>
      <vt:variant>
        <vt:i4>5</vt:i4>
      </vt:variant>
      <vt:variant>
        <vt:lpwstr/>
      </vt:variant>
      <vt:variant>
        <vt:lpwstr>_Toc167144421</vt:lpwstr>
      </vt:variant>
      <vt:variant>
        <vt:i4>1441846</vt:i4>
      </vt:variant>
      <vt:variant>
        <vt:i4>20</vt:i4>
      </vt:variant>
      <vt:variant>
        <vt:i4>0</vt:i4>
      </vt:variant>
      <vt:variant>
        <vt:i4>5</vt:i4>
      </vt:variant>
      <vt:variant>
        <vt:lpwstr/>
      </vt:variant>
      <vt:variant>
        <vt:lpwstr>_Toc167144420</vt:lpwstr>
      </vt:variant>
      <vt:variant>
        <vt:i4>1376310</vt:i4>
      </vt:variant>
      <vt:variant>
        <vt:i4>14</vt:i4>
      </vt:variant>
      <vt:variant>
        <vt:i4>0</vt:i4>
      </vt:variant>
      <vt:variant>
        <vt:i4>5</vt:i4>
      </vt:variant>
      <vt:variant>
        <vt:lpwstr/>
      </vt:variant>
      <vt:variant>
        <vt:lpwstr>_Toc167144419</vt:lpwstr>
      </vt:variant>
      <vt:variant>
        <vt:i4>1376310</vt:i4>
      </vt:variant>
      <vt:variant>
        <vt:i4>8</vt:i4>
      </vt:variant>
      <vt:variant>
        <vt:i4>0</vt:i4>
      </vt:variant>
      <vt:variant>
        <vt:i4>5</vt:i4>
      </vt:variant>
      <vt:variant>
        <vt:lpwstr/>
      </vt:variant>
      <vt:variant>
        <vt:lpwstr>_Toc167144418</vt:lpwstr>
      </vt:variant>
      <vt:variant>
        <vt:i4>1376310</vt:i4>
      </vt:variant>
      <vt:variant>
        <vt:i4>2</vt:i4>
      </vt:variant>
      <vt:variant>
        <vt:i4>0</vt:i4>
      </vt:variant>
      <vt:variant>
        <vt:i4>5</vt:i4>
      </vt:variant>
      <vt:variant>
        <vt:lpwstr/>
      </vt:variant>
      <vt:variant>
        <vt:lpwstr>_Toc167144417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GARCIA VILLORIA</dc:creator>
  <cp:keywords/>
  <dc:description/>
  <cp:lastModifiedBy>HECTOR MARQUEZ BOLLO</cp:lastModifiedBy>
  <cp:revision>769</cp:revision>
  <cp:lastPrinted>2024-03-07T06:34:00Z</cp:lastPrinted>
  <dcterms:created xsi:type="dcterms:W3CDTF">2024-02-21T03:55:00Z</dcterms:created>
  <dcterms:modified xsi:type="dcterms:W3CDTF">2024-05-28T15:47:00Z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0x010100CF302CC60E946844A44D317C8BB05DF9</vt:lpwstr>
  </property>
  <property fmtid="{D5CDD505-2E9C-101B-9397-08002B2CF9AE}" pid="3" name="MediaServiceImageTags">
    <vt:lpwstr/>
  </property>
</Properties>
</file>